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header7.xml" ContentType="application/vnd.openxmlformats-officedocument.wordprocessingml.header+xml"/>
  <Override PartName="/word/footer2.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9B762" w14:textId="1A0BDFFC" w:rsidR="009E60C3" w:rsidRPr="00D00103" w:rsidRDefault="004B45B4" w:rsidP="004B45B4">
      <w:pPr>
        <w:tabs>
          <w:tab w:val="left" w:pos="270"/>
          <w:tab w:val="right" w:pos="9355"/>
        </w:tabs>
      </w:pPr>
      <w:r w:rsidRPr="00D00103">
        <w:rPr>
          <w:b/>
        </w:rPr>
        <w:tab/>
      </w:r>
      <w:r w:rsidRPr="00D00103">
        <w:rPr>
          <w:b/>
        </w:rPr>
        <w:tab/>
      </w:r>
      <w:r w:rsidR="00BC0A28" w:rsidRPr="00D00103">
        <w:rPr>
          <w:b/>
        </w:rPr>
        <w:t xml:space="preserve">      </w:t>
      </w:r>
      <w:r w:rsidR="009E60C3" w:rsidRPr="00D00103">
        <w:rPr>
          <w:b/>
        </w:rPr>
        <w:t>УТВЕРЖДАЮ</w:t>
      </w:r>
    </w:p>
    <w:p w14:paraId="125CFBC1" w14:textId="506E5F20" w:rsidR="009E60C3" w:rsidRPr="00D00103" w:rsidRDefault="001977A0" w:rsidP="00B32B57">
      <w:pPr>
        <w:ind w:left="4253" w:hanging="141"/>
        <w:jc w:val="right"/>
      </w:pPr>
      <w:r w:rsidRPr="00D00103">
        <w:t>П</w:t>
      </w:r>
      <w:r w:rsidR="009E60C3" w:rsidRPr="00D00103">
        <w:t>редседател</w:t>
      </w:r>
      <w:r w:rsidRPr="00D00103">
        <w:t>ь</w:t>
      </w:r>
      <w:r w:rsidR="007D69CE" w:rsidRPr="00D00103">
        <w:t xml:space="preserve"> </w:t>
      </w:r>
      <w:r w:rsidR="009E60C3" w:rsidRPr="00D00103">
        <w:t>Региональной</w:t>
      </w:r>
    </w:p>
    <w:p w14:paraId="1432C3BA" w14:textId="77777777" w:rsidR="009E60C3" w:rsidRPr="00D00103" w:rsidRDefault="009E60C3" w:rsidP="00B32B57">
      <w:pPr>
        <w:ind w:left="4253" w:hanging="141"/>
        <w:jc w:val="right"/>
      </w:pPr>
      <w:r w:rsidRPr="00D00103">
        <w:t>энергетической комиссии</w:t>
      </w:r>
    </w:p>
    <w:p w14:paraId="7A8B7B47" w14:textId="77777777" w:rsidR="009E60C3" w:rsidRPr="00D00103" w:rsidRDefault="009E60C3" w:rsidP="00B32B57">
      <w:pPr>
        <w:ind w:left="4253" w:hanging="141"/>
        <w:jc w:val="right"/>
      </w:pPr>
      <w:r w:rsidRPr="00D00103">
        <w:t>Кузбасса</w:t>
      </w:r>
    </w:p>
    <w:p w14:paraId="54054249" w14:textId="77777777" w:rsidR="009E60C3" w:rsidRPr="00D00103" w:rsidRDefault="009E60C3" w:rsidP="00B32B57">
      <w:pPr>
        <w:ind w:left="4253" w:hanging="141"/>
        <w:jc w:val="right"/>
      </w:pPr>
    </w:p>
    <w:p w14:paraId="68CCCF25" w14:textId="115F0766" w:rsidR="009E60C3" w:rsidRPr="00D00103" w:rsidRDefault="001977A0" w:rsidP="00B32B57">
      <w:pPr>
        <w:ind w:left="4253" w:hanging="141"/>
        <w:jc w:val="right"/>
      </w:pPr>
      <w:r w:rsidRPr="00D00103">
        <w:t>Д.В. Малюта</w:t>
      </w:r>
    </w:p>
    <w:p w14:paraId="13498729" w14:textId="77777777" w:rsidR="007D69CE" w:rsidRPr="00D00103" w:rsidRDefault="007D69CE" w:rsidP="009E60C3">
      <w:pPr>
        <w:ind w:left="5580"/>
        <w:jc w:val="right"/>
      </w:pPr>
    </w:p>
    <w:p w14:paraId="1433BC79" w14:textId="77777777" w:rsidR="009E60C3" w:rsidRPr="00D00103" w:rsidRDefault="009E60C3" w:rsidP="00A954FE"/>
    <w:p w14:paraId="5E560E98" w14:textId="5EC88C6F" w:rsidR="009E60C3" w:rsidRPr="00D00103" w:rsidRDefault="009E60C3" w:rsidP="009E60C3">
      <w:pPr>
        <w:tabs>
          <w:tab w:val="left" w:pos="540"/>
        </w:tabs>
        <w:jc w:val="center"/>
        <w:rPr>
          <w:b/>
        </w:rPr>
      </w:pPr>
      <w:r w:rsidRPr="00D00103">
        <w:rPr>
          <w:b/>
        </w:rPr>
        <w:t xml:space="preserve">ПРОТОКОЛ № </w:t>
      </w:r>
      <w:r w:rsidR="00C44D11">
        <w:rPr>
          <w:b/>
        </w:rPr>
        <w:t>5</w:t>
      </w:r>
      <w:r w:rsidR="00D74604">
        <w:rPr>
          <w:b/>
        </w:rPr>
        <w:t>2</w:t>
      </w:r>
    </w:p>
    <w:p w14:paraId="267AC6F2" w14:textId="77777777" w:rsidR="009E60C3" w:rsidRPr="00D00103" w:rsidRDefault="009E60C3" w:rsidP="009E60C3">
      <w:pPr>
        <w:tabs>
          <w:tab w:val="left" w:pos="540"/>
        </w:tabs>
        <w:jc w:val="center"/>
        <w:rPr>
          <w:b/>
        </w:rPr>
      </w:pPr>
      <w:r w:rsidRPr="00D00103">
        <w:rPr>
          <w:b/>
        </w:rPr>
        <w:t xml:space="preserve">ЗАСЕДАНИЯ ПРАВЛЕНИЯ РЕГИОНАЛЬНОЙ ЭНЕРГЕТИЧЕСКОЙ КОМИССИИ </w:t>
      </w:r>
    </w:p>
    <w:p w14:paraId="4F2EF0B4" w14:textId="77777777" w:rsidR="009E60C3" w:rsidRPr="00D00103" w:rsidRDefault="009E60C3" w:rsidP="009E60C3">
      <w:pPr>
        <w:tabs>
          <w:tab w:val="left" w:pos="540"/>
        </w:tabs>
        <w:jc w:val="center"/>
        <w:rPr>
          <w:b/>
        </w:rPr>
      </w:pPr>
      <w:r w:rsidRPr="00D00103">
        <w:rPr>
          <w:b/>
        </w:rPr>
        <w:t>КУЗБАССА</w:t>
      </w:r>
    </w:p>
    <w:p w14:paraId="5099B941" w14:textId="77777777" w:rsidR="0038434F" w:rsidRPr="00D00103" w:rsidRDefault="0038434F" w:rsidP="009E60C3">
      <w:pPr>
        <w:tabs>
          <w:tab w:val="left" w:pos="8619"/>
        </w:tabs>
        <w:jc w:val="both"/>
      </w:pPr>
    </w:p>
    <w:p w14:paraId="38BD252C" w14:textId="5B0A31B3" w:rsidR="009E60C3" w:rsidRPr="00D00103" w:rsidRDefault="00654498" w:rsidP="009E60C3">
      <w:pPr>
        <w:tabs>
          <w:tab w:val="left" w:pos="8619"/>
        </w:tabs>
        <w:jc w:val="both"/>
      </w:pPr>
      <w:r>
        <w:t>1</w:t>
      </w:r>
      <w:r w:rsidR="00234E78">
        <w:t>1</w:t>
      </w:r>
      <w:r w:rsidR="0064583F" w:rsidRPr="00D00103">
        <w:t>.</w:t>
      </w:r>
      <w:r w:rsidR="00C44D11">
        <w:t>08</w:t>
      </w:r>
      <w:r w:rsidR="009E60C3" w:rsidRPr="00D00103">
        <w:t>.2022</w:t>
      </w:r>
      <w:r w:rsidR="003D4364" w:rsidRPr="00D00103">
        <w:t xml:space="preserve"> </w:t>
      </w:r>
      <w:r w:rsidR="009E60C3" w:rsidRPr="00D00103">
        <w:t>г.                                                                                                               г. Кемерово</w:t>
      </w:r>
    </w:p>
    <w:p w14:paraId="4B47DA0E" w14:textId="77777777" w:rsidR="009E60C3" w:rsidRPr="00D00103" w:rsidRDefault="009E60C3" w:rsidP="009E60C3">
      <w:pPr>
        <w:jc w:val="both"/>
      </w:pPr>
    </w:p>
    <w:p w14:paraId="1E853975" w14:textId="3740649B" w:rsidR="009E60C3" w:rsidRPr="00D00103" w:rsidRDefault="009E60C3" w:rsidP="009E60C3">
      <w:pPr>
        <w:jc w:val="both"/>
        <w:rPr>
          <w:bCs/>
        </w:rPr>
      </w:pPr>
      <w:r w:rsidRPr="00D00103">
        <w:t xml:space="preserve">Председательствующий – </w:t>
      </w:r>
      <w:r w:rsidR="003176D8" w:rsidRPr="00D00103">
        <w:rPr>
          <w:b/>
        </w:rPr>
        <w:t>Малюта Д.В.</w:t>
      </w:r>
    </w:p>
    <w:p w14:paraId="77FA0655" w14:textId="722344BB" w:rsidR="009E60C3" w:rsidRPr="00D00103" w:rsidRDefault="009E60C3" w:rsidP="009E60C3">
      <w:pPr>
        <w:jc w:val="both"/>
        <w:rPr>
          <w:b/>
          <w:bCs/>
        </w:rPr>
      </w:pPr>
      <w:r w:rsidRPr="00D00103">
        <w:t xml:space="preserve">Секретарь – </w:t>
      </w:r>
      <w:r w:rsidR="00FD5641" w:rsidRPr="00D00103">
        <w:rPr>
          <w:b/>
        </w:rPr>
        <w:t>Юхневич К.С.</w:t>
      </w:r>
    </w:p>
    <w:p w14:paraId="4DD1D9FF" w14:textId="77777777" w:rsidR="009E60C3" w:rsidRPr="00D00103" w:rsidRDefault="009E60C3" w:rsidP="009E60C3">
      <w:pPr>
        <w:jc w:val="both"/>
        <w:rPr>
          <w:b/>
        </w:rPr>
      </w:pPr>
    </w:p>
    <w:p w14:paraId="06A4F3DE" w14:textId="77777777" w:rsidR="009E60C3" w:rsidRPr="00D00103" w:rsidRDefault="009E60C3" w:rsidP="009E60C3">
      <w:pPr>
        <w:jc w:val="both"/>
        <w:rPr>
          <w:b/>
        </w:rPr>
      </w:pPr>
      <w:r w:rsidRPr="00D00103">
        <w:rPr>
          <w:b/>
        </w:rPr>
        <w:t>Присутствовали:</w:t>
      </w:r>
    </w:p>
    <w:p w14:paraId="012C322A" w14:textId="77777777" w:rsidR="009E60C3" w:rsidRPr="00D00103" w:rsidRDefault="009E60C3" w:rsidP="009E60C3">
      <w:pPr>
        <w:rPr>
          <w:b/>
        </w:rPr>
      </w:pPr>
    </w:p>
    <w:p w14:paraId="1C49EEB3" w14:textId="3B4C61DD" w:rsidR="003176D8" w:rsidRPr="00D00103" w:rsidRDefault="009E60C3" w:rsidP="003176D8">
      <w:pPr>
        <w:ind w:right="-142"/>
        <w:jc w:val="both"/>
        <w:rPr>
          <w:bCs/>
        </w:rPr>
      </w:pPr>
      <w:r w:rsidRPr="00D00103">
        <w:rPr>
          <w:b/>
        </w:rPr>
        <w:t>Члены Правления:</w:t>
      </w:r>
      <w:r w:rsidR="003176D8" w:rsidRPr="00D00103">
        <w:rPr>
          <w:b/>
        </w:rPr>
        <w:t xml:space="preserve"> </w:t>
      </w:r>
      <w:r w:rsidR="001977A0" w:rsidRPr="00D00103">
        <w:rPr>
          <w:bCs/>
        </w:rPr>
        <w:t xml:space="preserve">Чурсина О.А., </w:t>
      </w:r>
      <w:r w:rsidR="001F2DD0" w:rsidRPr="00D00103">
        <w:rPr>
          <w:bCs/>
        </w:rPr>
        <w:t>Гусельщиков Э.Б.</w:t>
      </w:r>
      <w:r w:rsidR="00B63BA8">
        <w:rPr>
          <w:bCs/>
        </w:rPr>
        <w:t xml:space="preserve">, </w:t>
      </w:r>
      <w:r w:rsidR="00B63BA8" w:rsidRPr="00D00103">
        <w:rPr>
          <w:bCs/>
        </w:rPr>
        <w:t>Давыдова А.М. (участие с помощью видеоконференцсвязи), (с правом совещательного голоса (не принимает участие в голосовании))</w:t>
      </w:r>
      <w:r w:rsidR="00B63BA8">
        <w:rPr>
          <w:bCs/>
        </w:rPr>
        <w:t>.</w:t>
      </w:r>
    </w:p>
    <w:p w14:paraId="5B570EC9" w14:textId="77777777" w:rsidR="003176D8" w:rsidRPr="00D00103" w:rsidRDefault="003176D8" w:rsidP="003176D8">
      <w:pPr>
        <w:ind w:right="-142"/>
        <w:jc w:val="both"/>
        <w:rPr>
          <w:bCs/>
        </w:rPr>
      </w:pPr>
    </w:p>
    <w:p w14:paraId="3A294FA6" w14:textId="77777777" w:rsidR="009E60C3" w:rsidRPr="00D00103" w:rsidRDefault="009E60C3" w:rsidP="009E60C3">
      <w:pPr>
        <w:ind w:right="-142"/>
        <w:jc w:val="both"/>
        <w:rPr>
          <w:bCs/>
        </w:rPr>
      </w:pPr>
      <w:r w:rsidRPr="00D00103">
        <w:rPr>
          <w:bCs/>
        </w:rPr>
        <w:t>Кворум имеется.</w:t>
      </w:r>
    </w:p>
    <w:p w14:paraId="5DE16922" w14:textId="77777777" w:rsidR="009E60C3" w:rsidRPr="00D00103" w:rsidRDefault="009E60C3" w:rsidP="009E60C3">
      <w:pPr>
        <w:rPr>
          <w:b/>
        </w:rPr>
      </w:pPr>
    </w:p>
    <w:p w14:paraId="2B8B2CFF" w14:textId="019A268E" w:rsidR="009E60C3" w:rsidRPr="00D00103" w:rsidRDefault="009E60C3" w:rsidP="009E60C3">
      <w:pPr>
        <w:rPr>
          <w:b/>
        </w:rPr>
      </w:pPr>
      <w:r w:rsidRPr="00D00103">
        <w:rPr>
          <w:b/>
        </w:rPr>
        <w:t>Приглашенные:</w:t>
      </w:r>
    </w:p>
    <w:p w14:paraId="11C5B941" w14:textId="77777777" w:rsidR="005D5C61" w:rsidRPr="00D00103" w:rsidRDefault="005D5C61" w:rsidP="009E60C3">
      <w:pPr>
        <w:rPr>
          <w:b/>
        </w:rPr>
      </w:pPr>
    </w:p>
    <w:p w14:paraId="2CE0BE9E" w14:textId="4EC055B1" w:rsidR="000E154A" w:rsidRDefault="00B63BA8" w:rsidP="000E154A">
      <w:pPr>
        <w:jc w:val="both"/>
        <w:rPr>
          <w:bCs/>
        </w:rPr>
      </w:pPr>
      <w:r>
        <w:rPr>
          <w:b/>
        </w:rPr>
        <w:t>Бушуева О.В.</w:t>
      </w:r>
      <w:r w:rsidR="000E154A" w:rsidRPr="00D00103">
        <w:rPr>
          <w:bCs/>
        </w:rPr>
        <w:t xml:space="preserve"> – начальник </w:t>
      </w:r>
      <w:proofErr w:type="spellStart"/>
      <w:r>
        <w:rPr>
          <w:bCs/>
        </w:rPr>
        <w:t>контрольно</w:t>
      </w:r>
      <w:proofErr w:type="spellEnd"/>
      <w:r>
        <w:rPr>
          <w:bCs/>
        </w:rPr>
        <w:t xml:space="preserve"> – правового управления</w:t>
      </w:r>
      <w:r w:rsidR="009D39DD">
        <w:rPr>
          <w:bCs/>
        </w:rPr>
        <w:t xml:space="preserve"> </w:t>
      </w:r>
      <w:bookmarkStart w:id="0" w:name="_Hlk83037723"/>
      <w:r w:rsidR="000E154A" w:rsidRPr="00D00103">
        <w:rPr>
          <w:bCs/>
        </w:rPr>
        <w:t>Региональной энергетической комиссии Кузбасса</w:t>
      </w:r>
      <w:bookmarkEnd w:id="0"/>
      <w:r w:rsidR="004C194A" w:rsidRPr="00D00103">
        <w:rPr>
          <w:bCs/>
        </w:rPr>
        <w:t>;</w:t>
      </w:r>
    </w:p>
    <w:p w14:paraId="24227D51" w14:textId="1D45DDF1" w:rsidR="00D74604" w:rsidRDefault="00D74604" w:rsidP="00D74604">
      <w:pPr>
        <w:jc w:val="both"/>
        <w:rPr>
          <w:bCs/>
        </w:rPr>
      </w:pPr>
      <w:proofErr w:type="spellStart"/>
      <w:r w:rsidRPr="00CD36C9">
        <w:rPr>
          <w:b/>
        </w:rPr>
        <w:t>Браты</w:t>
      </w:r>
      <w:r>
        <w:rPr>
          <w:b/>
        </w:rPr>
        <w:t>ш</w:t>
      </w:r>
      <w:r w:rsidRPr="00CD36C9">
        <w:rPr>
          <w:b/>
        </w:rPr>
        <w:t>кина</w:t>
      </w:r>
      <w:proofErr w:type="spellEnd"/>
      <w:r w:rsidRPr="00CD36C9">
        <w:rPr>
          <w:b/>
        </w:rPr>
        <w:t xml:space="preserve"> Е.В.</w:t>
      </w:r>
      <w:r>
        <w:rPr>
          <w:bCs/>
        </w:rPr>
        <w:t xml:space="preserve"> – </w:t>
      </w:r>
      <w:proofErr w:type="spellStart"/>
      <w:r>
        <w:rPr>
          <w:bCs/>
        </w:rPr>
        <w:t>и.о</w:t>
      </w:r>
      <w:proofErr w:type="spellEnd"/>
      <w:r>
        <w:rPr>
          <w:bCs/>
        </w:rPr>
        <w:t xml:space="preserve">. начальника отдела ценообразования в сфере газоснабжения и </w:t>
      </w:r>
      <w:r>
        <w:rPr>
          <w:bCs/>
        </w:rPr>
        <w:t>теплоэнергетики</w:t>
      </w:r>
      <w:r>
        <w:rPr>
          <w:bCs/>
        </w:rPr>
        <w:t xml:space="preserve"> </w:t>
      </w:r>
      <w:r w:rsidRPr="00D00103">
        <w:rPr>
          <w:bCs/>
        </w:rPr>
        <w:t>Региональной энергетической комиссии Кузбасса;</w:t>
      </w:r>
    </w:p>
    <w:p w14:paraId="2DB50457" w14:textId="77777777" w:rsidR="00D74604" w:rsidRDefault="00D74604" w:rsidP="00D74604">
      <w:pPr>
        <w:jc w:val="both"/>
        <w:rPr>
          <w:bCs/>
        </w:rPr>
      </w:pPr>
      <w:r w:rsidRPr="00D74604">
        <w:rPr>
          <w:b/>
        </w:rPr>
        <w:t>Овчинников А.Г.</w:t>
      </w:r>
      <w:r>
        <w:rPr>
          <w:b/>
        </w:rPr>
        <w:t xml:space="preserve"> </w:t>
      </w:r>
      <w:r>
        <w:rPr>
          <w:bCs/>
        </w:rPr>
        <w:t>–</w:t>
      </w:r>
      <w:r w:rsidRPr="00D74604">
        <w:rPr>
          <w:bCs/>
        </w:rPr>
        <w:t xml:space="preserve"> </w:t>
      </w:r>
      <w:r>
        <w:rPr>
          <w:bCs/>
        </w:rPr>
        <w:t xml:space="preserve">главный консультант технического отдела </w:t>
      </w:r>
      <w:r w:rsidRPr="00D00103">
        <w:rPr>
          <w:bCs/>
        </w:rPr>
        <w:t>Региональной энергетической комиссии Кузбасса;</w:t>
      </w:r>
    </w:p>
    <w:p w14:paraId="291E4870" w14:textId="421C2F6C" w:rsidR="00B63BA8" w:rsidRDefault="00B63BA8" w:rsidP="00E23C2B">
      <w:pPr>
        <w:jc w:val="both"/>
        <w:rPr>
          <w:bCs/>
        </w:rPr>
      </w:pPr>
      <w:proofErr w:type="spellStart"/>
      <w:r>
        <w:rPr>
          <w:b/>
        </w:rPr>
        <w:t>Чоботар</w:t>
      </w:r>
      <w:proofErr w:type="spellEnd"/>
      <w:r>
        <w:rPr>
          <w:b/>
        </w:rPr>
        <w:t xml:space="preserve"> Н.В. – </w:t>
      </w:r>
      <w:r w:rsidRPr="00B63BA8">
        <w:rPr>
          <w:bCs/>
        </w:rPr>
        <w:t>начальник отдела контроля и мониторинга Региональной энергетической комиссии Кузбасса</w:t>
      </w:r>
      <w:r w:rsidR="00036497">
        <w:rPr>
          <w:bCs/>
        </w:rPr>
        <w:t>;</w:t>
      </w:r>
    </w:p>
    <w:p w14:paraId="4E541614" w14:textId="0924443A" w:rsidR="00E1280C" w:rsidRPr="00E1280C" w:rsidRDefault="00E1280C" w:rsidP="00E1280C">
      <w:pPr>
        <w:widowControl w:val="0"/>
        <w:autoSpaceDE w:val="0"/>
        <w:autoSpaceDN w:val="0"/>
        <w:adjustRightInd w:val="0"/>
      </w:pPr>
      <w:r w:rsidRPr="00860D2D">
        <w:rPr>
          <w:b/>
        </w:rPr>
        <w:t>Кириллова И.Г.</w:t>
      </w:r>
      <w:r>
        <w:rPr>
          <w:bCs/>
        </w:rPr>
        <w:t xml:space="preserve"> - </w:t>
      </w:r>
      <w:r>
        <w:t>н</w:t>
      </w:r>
      <w:r w:rsidRPr="00C4595C">
        <w:t>ачальник отдела</w:t>
      </w:r>
      <w:r>
        <w:t xml:space="preserve"> </w:t>
      </w:r>
      <w:r w:rsidRPr="00C4595C">
        <w:t>ценообразования транспортных</w:t>
      </w:r>
      <w:r>
        <w:t xml:space="preserve"> </w:t>
      </w:r>
      <w:r w:rsidRPr="00C4595C">
        <w:t xml:space="preserve">и социально-значимых услуг </w:t>
      </w:r>
      <w:r w:rsidR="00860D2D">
        <w:t>Региональной энергетической комиссии Кузбасса;</w:t>
      </w:r>
    </w:p>
    <w:p w14:paraId="357C7E9A" w14:textId="6D766048" w:rsidR="0057283A" w:rsidRDefault="0057283A" w:rsidP="00E23C2B">
      <w:pPr>
        <w:jc w:val="both"/>
        <w:rPr>
          <w:bCs/>
        </w:rPr>
      </w:pPr>
      <w:r w:rsidRPr="0057283A">
        <w:rPr>
          <w:b/>
        </w:rPr>
        <w:t>Овчинников Д.Г.</w:t>
      </w:r>
      <w:r>
        <w:rPr>
          <w:bCs/>
        </w:rPr>
        <w:t xml:space="preserve"> </w:t>
      </w:r>
      <w:r w:rsidR="00036497">
        <w:rPr>
          <w:bCs/>
        </w:rPr>
        <w:t>–</w:t>
      </w:r>
      <w:r>
        <w:rPr>
          <w:bCs/>
        </w:rPr>
        <w:t xml:space="preserve"> </w:t>
      </w:r>
      <w:proofErr w:type="spellStart"/>
      <w:r w:rsidR="00036497">
        <w:rPr>
          <w:bCs/>
        </w:rPr>
        <w:t>и.о</w:t>
      </w:r>
      <w:proofErr w:type="spellEnd"/>
      <w:r w:rsidR="00036497">
        <w:rPr>
          <w:bCs/>
        </w:rPr>
        <w:t>. генерального директора ОАО «АЭЭ».</w:t>
      </w:r>
    </w:p>
    <w:p w14:paraId="71589048" w14:textId="77777777" w:rsidR="00036497" w:rsidRPr="00B63BA8" w:rsidRDefault="00036497" w:rsidP="00E23C2B">
      <w:pPr>
        <w:jc w:val="both"/>
        <w:rPr>
          <w:bCs/>
        </w:rPr>
      </w:pPr>
    </w:p>
    <w:p w14:paraId="7B03CC70" w14:textId="04E18D9D" w:rsidR="009E60C3" w:rsidRPr="00D00103" w:rsidRDefault="009E60C3" w:rsidP="009E60C3">
      <w:pPr>
        <w:jc w:val="both"/>
        <w:rPr>
          <w:b/>
        </w:rPr>
      </w:pPr>
      <w:r w:rsidRPr="00D00103">
        <w:rPr>
          <w:b/>
        </w:rPr>
        <w:t>Повестка дня:</w:t>
      </w:r>
    </w:p>
    <w:p w14:paraId="5C0269B2" w14:textId="639DAB34" w:rsidR="008978C6" w:rsidRPr="00D00103" w:rsidRDefault="008978C6" w:rsidP="009E60C3">
      <w:pPr>
        <w:jc w:val="both"/>
        <w:rPr>
          <w:b/>
        </w:rPr>
      </w:pPr>
    </w:p>
    <w:tbl>
      <w:tblPr>
        <w:tblW w:w="49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37"/>
        <w:gridCol w:w="9056"/>
      </w:tblGrid>
      <w:tr w:rsidR="008978C6" w:rsidRPr="00D00103" w14:paraId="6E8BD1A2" w14:textId="77777777" w:rsidTr="00626E16">
        <w:trPr>
          <w:trHeight w:val="322"/>
          <w:jc w:val="center"/>
        </w:trPr>
        <w:tc>
          <w:tcPr>
            <w:tcW w:w="437" w:type="dxa"/>
            <w:shd w:val="clear" w:color="auto" w:fill="auto"/>
            <w:vAlign w:val="center"/>
          </w:tcPr>
          <w:p w14:paraId="72638FEA" w14:textId="77777777" w:rsidR="008978C6" w:rsidRPr="00D00103" w:rsidRDefault="008978C6" w:rsidP="00CA49A8">
            <w:pPr>
              <w:jc w:val="center"/>
              <w:rPr>
                <w:kern w:val="32"/>
              </w:rPr>
            </w:pPr>
          </w:p>
          <w:p w14:paraId="7094F24D" w14:textId="77777777" w:rsidR="008978C6" w:rsidRPr="00D00103" w:rsidRDefault="008978C6" w:rsidP="00CA49A8">
            <w:pPr>
              <w:jc w:val="center"/>
              <w:rPr>
                <w:kern w:val="32"/>
              </w:rPr>
            </w:pPr>
            <w:r w:rsidRPr="00D00103">
              <w:rPr>
                <w:kern w:val="32"/>
              </w:rPr>
              <w:t>№</w:t>
            </w:r>
          </w:p>
          <w:p w14:paraId="1D205C33" w14:textId="77777777" w:rsidR="008978C6" w:rsidRPr="00D00103" w:rsidRDefault="008978C6" w:rsidP="00CA49A8">
            <w:pPr>
              <w:jc w:val="center"/>
              <w:rPr>
                <w:kern w:val="32"/>
              </w:rPr>
            </w:pPr>
          </w:p>
        </w:tc>
        <w:tc>
          <w:tcPr>
            <w:tcW w:w="9056" w:type="dxa"/>
            <w:shd w:val="clear" w:color="auto" w:fill="auto"/>
            <w:vAlign w:val="center"/>
          </w:tcPr>
          <w:p w14:paraId="7D7DDD7A" w14:textId="77777777" w:rsidR="008978C6" w:rsidRPr="00D00103" w:rsidRDefault="008978C6" w:rsidP="008978C6">
            <w:pPr>
              <w:tabs>
                <w:tab w:val="left" w:pos="7075"/>
              </w:tabs>
              <w:ind w:left="271" w:right="273" w:firstLine="425"/>
              <w:jc w:val="center"/>
              <w:rPr>
                <w:kern w:val="32"/>
              </w:rPr>
            </w:pPr>
            <w:r w:rsidRPr="00D00103">
              <w:rPr>
                <w:kern w:val="32"/>
              </w:rPr>
              <w:t>Вопрос</w:t>
            </w:r>
          </w:p>
        </w:tc>
      </w:tr>
      <w:tr w:rsidR="00225B61" w:rsidRPr="00D00103" w14:paraId="1E3EB388" w14:textId="77777777" w:rsidTr="00626E16">
        <w:trPr>
          <w:trHeight w:val="322"/>
          <w:jc w:val="center"/>
        </w:trPr>
        <w:tc>
          <w:tcPr>
            <w:tcW w:w="437" w:type="dxa"/>
            <w:shd w:val="clear" w:color="auto" w:fill="auto"/>
            <w:vAlign w:val="center"/>
          </w:tcPr>
          <w:p w14:paraId="04F61C4E" w14:textId="52A70B83" w:rsidR="00225B61" w:rsidRPr="00D00103" w:rsidRDefault="00225B61" w:rsidP="00225B61">
            <w:pPr>
              <w:jc w:val="center"/>
              <w:rPr>
                <w:kern w:val="32"/>
              </w:rPr>
            </w:pPr>
            <w:r>
              <w:rPr>
                <w:kern w:val="32"/>
              </w:rPr>
              <w:t>1.</w:t>
            </w:r>
          </w:p>
        </w:tc>
        <w:tc>
          <w:tcPr>
            <w:tcW w:w="9056" w:type="dxa"/>
            <w:shd w:val="clear" w:color="auto" w:fill="auto"/>
            <w:vAlign w:val="center"/>
          </w:tcPr>
          <w:p w14:paraId="70A897E7" w14:textId="6D717F86" w:rsidR="00225B61" w:rsidRPr="00D00103" w:rsidRDefault="00225B61" w:rsidP="00225B61">
            <w:pPr>
              <w:tabs>
                <w:tab w:val="left" w:pos="7075"/>
              </w:tabs>
              <w:autoSpaceDE w:val="0"/>
              <w:autoSpaceDN w:val="0"/>
              <w:adjustRightInd w:val="0"/>
              <w:ind w:right="273"/>
              <w:jc w:val="both"/>
            </w:pPr>
            <w:r w:rsidRPr="00D543A4">
              <w:t>Об утверждении нормативов технологических потерь при передаче тепловой энергии, теплоносителя по тепловым сетям регулируемых организаций</w:t>
            </w:r>
            <w:r>
              <w:br/>
            </w:r>
            <w:r w:rsidRPr="00D543A4">
              <w:t>на 2023 год</w:t>
            </w:r>
          </w:p>
        </w:tc>
      </w:tr>
      <w:tr w:rsidR="00225B61" w:rsidRPr="00D00103" w14:paraId="1234D2FB" w14:textId="77777777" w:rsidTr="00626E16">
        <w:trPr>
          <w:trHeight w:val="322"/>
          <w:jc w:val="center"/>
        </w:trPr>
        <w:tc>
          <w:tcPr>
            <w:tcW w:w="437" w:type="dxa"/>
            <w:shd w:val="clear" w:color="auto" w:fill="auto"/>
            <w:vAlign w:val="center"/>
          </w:tcPr>
          <w:p w14:paraId="667A204D" w14:textId="541703F4" w:rsidR="00225B61" w:rsidRPr="00D00103" w:rsidRDefault="00225B61" w:rsidP="00225B61">
            <w:pPr>
              <w:jc w:val="center"/>
              <w:rPr>
                <w:kern w:val="32"/>
              </w:rPr>
            </w:pPr>
            <w:r>
              <w:rPr>
                <w:kern w:val="32"/>
              </w:rPr>
              <w:t>2.</w:t>
            </w:r>
          </w:p>
        </w:tc>
        <w:tc>
          <w:tcPr>
            <w:tcW w:w="9056" w:type="dxa"/>
            <w:shd w:val="clear" w:color="auto" w:fill="auto"/>
            <w:vAlign w:val="center"/>
          </w:tcPr>
          <w:p w14:paraId="76361724" w14:textId="337B9861" w:rsidR="00225B61" w:rsidRPr="00D00103" w:rsidRDefault="00225B61" w:rsidP="00225B61">
            <w:pPr>
              <w:tabs>
                <w:tab w:val="left" w:pos="7075"/>
              </w:tabs>
              <w:autoSpaceDE w:val="0"/>
              <w:autoSpaceDN w:val="0"/>
              <w:adjustRightInd w:val="0"/>
              <w:ind w:right="273"/>
              <w:jc w:val="both"/>
            </w:pPr>
            <w:r w:rsidRPr="00D543A4">
              <w:t>Об утверждении нормативов удельного расхода топлива при производстве 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w:t>
            </w:r>
            <w:r>
              <w:t xml:space="preserve"> </w:t>
            </w:r>
            <w:r w:rsidRPr="00D543A4">
              <w:t>с установленной мощностью производства электрической энергии 25 МВт</w:t>
            </w:r>
            <w:r>
              <w:t xml:space="preserve"> </w:t>
            </w:r>
            <w:r w:rsidRPr="00D543A4">
              <w:t>и более, на 2023 год</w:t>
            </w:r>
          </w:p>
        </w:tc>
      </w:tr>
      <w:tr w:rsidR="00225B61" w:rsidRPr="00D00103" w14:paraId="7ACAC1CF" w14:textId="77777777" w:rsidTr="00626E16">
        <w:trPr>
          <w:trHeight w:val="322"/>
          <w:jc w:val="center"/>
        </w:trPr>
        <w:tc>
          <w:tcPr>
            <w:tcW w:w="437" w:type="dxa"/>
            <w:shd w:val="clear" w:color="auto" w:fill="auto"/>
            <w:vAlign w:val="center"/>
          </w:tcPr>
          <w:p w14:paraId="7A46489C" w14:textId="6BD97AE2" w:rsidR="00225B61" w:rsidRDefault="00225B61" w:rsidP="00225B61">
            <w:pPr>
              <w:jc w:val="center"/>
              <w:rPr>
                <w:kern w:val="32"/>
              </w:rPr>
            </w:pPr>
            <w:r>
              <w:rPr>
                <w:kern w:val="32"/>
              </w:rPr>
              <w:t>3.</w:t>
            </w:r>
          </w:p>
        </w:tc>
        <w:tc>
          <w:tcPr>
            <w:tcW w:w="9056" w:type="dxa"/>
            <w:shd w:val="clear" w:color="auto" w:fill="auto"/>
            <w:vAlign w:val="center"/>
          </w:tcPr>
          <w:p w14:paraId="755C8E44" w14:textId="114C163B" w:rsidR="00225B61" w:rsidRPr="00D00103" w:rsidRDefault="00225B61" w:rsidP="00225B61">
            <w:pPr>
              <w:tabs>
                <w:tab w:val="left" w:pos="7075"/>
              </w:tabs>
              <w:autoSpaceDE w:val="0"/>
              <w:autoSpaceDN w:val="0"/>
              <w:adjustRightInd w:val="0"/>
              <w:ind w:right="273"/>
              <w:jc w:val="both"/>
            </w:pPr>
            <w:r w:rsidRPr="00D543A4">
              <w:t xml:space="preserve">Об утверждении нормативов запасов топлива на источниках тепловой энергии Кемеровской области - Кузбасса за исключением источников тепловой энергии, функционирующих в режиме комбинированной выработки электрической и тепловой </w:t>
            </w:r>
            <w:r w:rsidRPr="00D543A4">
              <w:lastRenderedPageBreak/>
              <w:t>энергии с установленной мощностью производства электрической энергии 25 МВт и более, на 2023 год</w:t>
            </w:r>
          </w:p>
        </w:tc>
      </w:tr>
      <w:tr w:rsidR="00225B61" w:rsidRPr="00D00103" w14:paraId="080F5F7F" w14:textId="77777777" w:rsidTr="00626E16">
        <w:trPr>
          <w:trHeight w:val="322"/>
          <w:jc w:val="center"/>
        </w:trPr>
        <w:tc>
          <w:tcPr>
            <w:tcW w:w="437" w:type="dxa"/>
            <w:shd w:val="clear" w:color="auto" w:fill="auto"/>
            <w:vAlign w:val="center"/>
          </w:tcPr>
          <w:p w14:paraId="2A9EA32D" w14:textId="2EFD9F17" w:rsidR="00225B61" w:rsidRDefault="00225B61" w:rsidP="00225B61">
            <w:pPr>
              <w:jc w:val="center"/>
              <w:rPr>
                <w:kern w:val="32"/>
              </w:rPr>
            </w:pPr>
            <w:r>
              <w:rPr>
                <w:kern w:val="32"/>
              </w:rPr>
              <w:lastRenderedPageBreak/>
              <w:t>4.</w:t>
            </w:r>
          </w:p>
        </w:tc>
        <w:tc>
          <w:tcPr>
            <w:tcW w:w="9056" w:type="dxa"/>
            <w:shd w:val="clear" w:color="auto" w:fill="auto"/>
            <w:vAlign w:val="center"/>
          </w:tcPr>
          <w:p w14:paraId="22E6B736" w14:textId="52CCFE09" w:rsidR="00225B61" w:rsidRPr="00D00103" w:rsidRDefault="00225B61" w:rsidP="00225B61">
            <w:pPr>
              <w:tabs>
                <w:tab w:val="left" w:pos="7075"/>
              </w:tabs>
              <w:autoSpaceDE w:val="0"/>
              <w:autoSpaceDN w:val="0"/>
              <w:adjustRightInd w:val="0"/>
              <w:ind w:right="273"/>
              <w:jc w:val="both"/>
            </w:pPr>
            <w:r w:rsidRPr="003C7432">
              <w:t>О внесении изменений в постановление региональной энергетической комиссии Кемеровской области от 22.10.2019 № 329 «Об установлении долгосрочных параметров регулирования и долгосрочных тарифов ООО «ТЭК» на тепловую энергию, реализуемую на потребительском рынке Тисульского муниципального округа, на 2019-2028 годы» в части 2023 года</w:t>
            </w:r>
          </w:p>
        </w:tc>
      </w:tr>
      <w:tr w:rsidR="00225B61" w:rsidRPr="00D00103" w14:paraId="47F477A5" w14:textId="77777777" w:rsidTr="00626E16">
        <w:trPr>
          <w:trHeight w:val="322"/>
          <w:jc w:val="center"/>
        </w:trPr>
        <w:tc>
          <w:tcPr>
            <w:tcW w:w="437" w:type="dxa"/>
            <w:shd w:val="clear" w:color="auto" w:fill="auto"/>
            <w:vAlign w:val="center"/>
          </w:tcPr>
          <w:p w14:paraId="47AFB2A2" w14:textId="1D3A8074" w:rsidR="00225B61" w:rsidRDefault="00225B61" w:rsidP="00225B61">
            <w:pPr>
              <w:jc w:val="center"/>
              <w:rPr>
                <w:kern w:val="32"/>
              </w:rPr>
            </w:pPr>
            <w:r>
              <w:rPr>
                <w:kern w:val="32"/>
              </w:rPr>
              <w:t>5.</w:t>
            </w:r>
          </w:p>
        </w:tc>
        <w:tc>
          <w:tcPr>
            <w:tcW w:w="9056" w:type="dxa"/>
            <w:shd w:val="clear" w:color="auto" w:fill="auto"/>
            <w:vAlign w:val="center"/>
          </w:tcPr>
          <w:p w14:paraId="3A64CC0A" w14:textId="685EAC2B" w:rsidR="00225B61" w:rsidRPr="00D00103" w:rsidRDefault="00225B61" w:rsidP="00225B61">
            <w:pPr>
              <w:tabs>
                <w:tab w:val="left" w:pos="7075"/>
              </w:tabs>
              <w:autoSpaceDE w:val="0"/>
              <w:autoSpaceDN w:val="0"/>
              <w:adjustRightInd w:val="0"/>
              <w:ind w:right="273"/>
              <w:jc w:val="both"/>
            </w:pPr>
            <w:r w:rsidRPr="003C7432">
              <w:t xml:space="preserve">О внесении изменений в постановление региональной энергетической комиссии Кемеровской области от </w:t>
            </w:r>
            <w:bookmarkStart w:id="1" w:name="_Hlk22829243"/>
            <w:bookmarkStart w:id="2" w:name="_Hlk24531226"/>
            <w:r w:rsidRPr="003C7432">
              <w:t>22.10.2019 № 330 «</w:t>
            </w:r>
            <w:bookmarkEnd w:id="2"/>
            <w:r w:rsidRPr="003C7432">
              <w:t>Об установлении</w:t>
            </w:r>
            <w:r>
              <w:br/>
            </w:r>
            <w:r w:rsidRPr="003C7432">
              <w:t>ООО «ТЭК» долгосрочных параметров регулирования и долгосрочных тарифов на теплоноситель, реализуемый на потребительском рынке Тисульского муниципального округа, на 2019-2028 годы»</w:t>
            </w:r>
            <w:bookmarkEnd w:id="1"/>
            <w:r w:rsidRPr="003C7432">
              <w:t xml:space="preserve"> в части 2023 года</w:t>
            </w:r>
          </w:p>
        </w:tc>
      </w:tr>
      <w:tr w:rsidR="00225B61" w:rsidRPr="00D00103" w14:paraId="3953C6B4" w14:textId="77777777" w:rsidTr="00626E16">
        <w:trPr>
          <w:trHeight w:val="322"/>
          <w:jc w:val="center"/>
        </w:trPr>
        <w:tc>
          <w:tcPr>
            <w:tcW w:w="437" w:type="dxa"/>
            <w:shd w:val="clear" w:color="auto" w:fill="auto"/>
            <w:vAlign w:val="center"/>
          </w:tcPr>
          <w:p w14:paraId="45CED862" w14:textId="12FFD925" w:rsidR="00225B61" w:rsidRDefault="00225B61" w:rsidP="00225B61">
            <w:pPr>
              <w:jc w:val="center"/>
              <w:rPr>
                <w:kern w:val="32"/>
              </w:rPr>
            </w:pPr>
            <w:r>
              <w:rPr>
                <w:kern w:val="32"/>
              </w:rPr>
              <w:t>6.</w:t>
            </w:r>
          </w:p>
        </w:tc>
        <w:tc>
          <w:tcPr>
            <w:tcW w:w="9056" w:type="dxa"/>
            <w:shd w:val="clear" w:color="auto" w:fill="auto"/>
            <w:vAlign w:val="center"/>
          </w:tcPr>
          <w:p w14:paraId="2B500EC8" w14:textId="7C3A2D04" w:rsidR="00225B61" w:rsidRPr="00D00103" w:rsidRDefault="00225B61" w:rsidP="00225B61">
            <w:pPr>
              <w:tabs>
                <w:tab w:val="left" w:pos="7075"/>
              </w:tabs>
              <w:autoSpaceDE w:val="0"/>
              <w:autoSpaceDN w:val="0"/>
              <w:adjustRightInd w:val="0"/>
              <w:ind w:right="273"/>
              <w:jc w:val="both"/>
            </w:pPr>
            <w:r w:rsidRPr="003C7432">
              <w:t>О внесении изменений в постановление региональной энергетической комиссии Кемеровской области от 22.10.2019 № 331 «Об установлении</w:t>
            </w:r>
            <w:r>
              <w:br/>
            </w:r>
            <w:r w:rsidRPr="003C7432">
              <w:t>ООО «ТЭК» долгосрочных тарифов на горячую воду в открытой системе горячего водоснабжения (теплоснабжения), реализуемую</w:t>
            </w:r>
            <w:r>
              <w:br/>
            </w:r>
            <w:r w:rsidRPr="003C7432">
              <w:t>на потребительском рынке Тисульского муниципального округа,</w:t>
            </w:r>
            <w:r>
              <w:br/>
            </w:r>
            <w:r w:rsidRPr="003C7432">
              <w:t>на 2019-2028 годы», в части 2023 года</w:t>
            </w:r>
          </w:p>
        </w:tc>
      </w:tr>
      <w:tr w:rsidR="00225B61" w:rsidRPr="00D00103" w14:paraId="59AEAFD6" w14:textId="77777777" w:rsidTr="00626E16">
        <w:trPr>
          <w:trHeight w:val="322"/>
          <w:jc w:val="center"/>
        </w:trPr>
        <w:tc>
          <w:tcPr>
            <w:tcW w:w="437" w:type="dxa"/>
            <w:shd w:val="clear" w:color="auto" w:fill="auto"/>
            <w:vAlign w:val="center"/>
          </w:tcPr>
          <w:p w14:paraId="6C2666FB" w14:textId="5EDDE4B8" w:rsidR="00225B61" w:rsidRDefault="00225B61" w:rsidP="00225B61">
            <w:pPr>
              <w:jc w:val="center"/>
              <w:rPr>
                <w:kern w:val="32"/>
              </w:rPr>
            </w:pPr>
            <w:r>
              <w:rPr>
                <w:kern w:val="32"/>
              </w:rPr>
              <w:t>7.</w:t>
            </w:r>
          </w:p>
        </w:tc>
        <w:tc>
          <w:tcPr>
            <w:tcW w:w="9056" w:type="dxa"/>
            <w:shd w:val="clear" w:color="auto" w:fill="auto"/>
            <w:vAlign w:val="center"/>
          </w:tcPr>
          <w:p w14:paraId="18499390" w14:textId="019C40D6" w:rsidR="00225B61" w:rsidRPr="00D00103" w:rsidRDefault="00225B61" w:rsidP="00225B61">
            <w:pPr>
              <w:tabs>
                <w:tab w:val="left" w:pos="7075"/>
              </w:tabs>
              <w:autoSpaceDE w:val="0"/>
              <w:autoSpaceDN w:val="0"/>
              <w:adjustRightInd w:val="0"/>
              <w:ind w:right="273"/>
              <w:jc w:val="both"/>
            </w:pPr>
            <w:r w:rsidRPr="002C4836">
              <w:t>О внесении изменений в постановление региональной энергетической комиссии Кемеровской области от 25.06.2019 № 174 «Об установлении долгосрочных параметров регулирования и долгосрочных тарифов</w:t>
            </w:r>
            <w:r>
              <w:br/>
            </w:r>
            <w:r w:rsidRPr="002C4836">
              <w:t>на тепловую энергию, реализуемую ООО «Ресурс-Гарант»</w:t>
            </w:r>
            <w:r>
              <w:br/>
            </w:r>
            <w:r w:rsidRPr="002C4836">
              <w:t>на потребительском рынке Тисульского муниципального округа,</w:t>
            </w:r>
            <w:r>
              <w:br/>
            </w:r>
            <w:r w:rsidRPr="002C4836">
              <w:t>на 2019-2028 годы», в части 2023 года</w:t>
            </w:r>
          </w:p>
        </w:tc>
      </w:tr>
      <w:tr w:rsidR="00225B61" w:rsidRPr="00D00103" w14:paraId="26B41282" w14:textId="77777777" w:rsidTr="00626E16">
        <w:trPr>
          <w:trHeight w:val="322"/>
          <w:jc w:val="center"/>
        </w:trPr>
        <w:tc>
          <w:tcPr>
            <w:tcW w:w="437" w:type="dxa"/>
            <w:shd w:val="clear" w:color="auto" w:fill="auto"/>
            <w:vAlign w:val="center"/>
          </w:tcPr>
          <w:p w14:paraId="31128ECF" w14:textId="62700AFC" w:rsidR="00225B61" w:rsidRDefault="00225B61" w:rsidP="00225B61">
            <w:pPr>
              <w:jc w:val="center"/>
              <w:rPr>
                <w:kern w:val="32"/>
              </w:rPr>
            </w:pPr>
            <w:r>
              <w:rPr>
                <w:kern w:val="32"/>
              </w:rPr>
              <w:t>8.</w:t>
            </w:r>
          </w:p>
        </w:tc>
        <w:tc>
          <w:tcPr>
            <w:tcW w:w="9056" w:type="dxa"/>
            <w:shd w:val="clear" w:color="auto" w:fill="auto"/>
            <w:vAlign w:val="center"/>
          </w:tcPr>
          <w:p w14:paraId="2FFD6262" w14:textId="7F625D0E" w:rsidR="00225B61" w:rsidRPr="00D00103" w:rsidRDefault="00225B61" w:rsidP="00225B61">
            <w:pPr>
              <w:tabs>
                <w:tab w:val="left" w:pos="7075"/>
              </w:tabs>
              <w:autoSpaceDE w:val="0"/>
              <w:autoSpaceDN w:val="0"/>
              <w:adjustRightInd w:val="0"/>
              <w:ind w:right="273"/>
              <w:jc w:val="both"/>
            </w:pPr>
            <w:r w:rsidRPr="002C4836">
              <w:t xml:space="preserve">О внесении изменений в постановление региональной энергетической комиссии Кемеровской области от </w:t>
            </w:r>
            <w:bookmarkStart w:id="3" w:name="_Hlk55302884"/>
            <w:r w:rsidRPr="002C4836">
              <w:t>25.06.2019</w:t>
            </w:r>
            <w:bookmarkEnd w:id="3"/>
            <w:r w:rsidRPr="002C4836">
              <w:t xml:space="preserve"> № 175 «Об установлении</w:t>
            </w:r>
            <w:r>
              <w:br/>
            </w:r>
            <w:r w:rsidRPr="002C4836">
              <w:t>ООО «</w:t>
            </w:r>
            <w:bookmarkStart w:id="4" w:name="_Hlk55301956"/>
            <w:r w:rsidRPr="002C4836">
              <w:t>Ресурс-Гарант</w:t>
            </w:r>
            <w:bookmarkEnd w:id="4"/>
            <w:r w:rsidRPr="002C4836">
              <w:t>» долгосрочных параметров регулирования</w:t>
            </w:r>
            <w:r>
              <w:br/>
            </w:r>
            <w:r w:rsidRPr="002C4836">
              <w:t>и долгосрочных тарифов на теплоноситель, реализуемый на потребительском рынке Тисульского муниципального округа,</w:t>
            </w:r>
            <w:r>
              <w:br/>
            </w:r>
            <w:r w:rsidRPr="002C4836">
              <w:t>на 2019-2028 годы», в части 2023 года</w:t>
            </w:r>
          </w:p>
        </w:tc>
      </w:tr>
      <w:tr w:rsidR="00225B61" w:rsidRPr="00D00103" w14:paraId="1AF14404" w14:textId="77777777" w:rsidTr="00626E16">
        <w:trPr>
          <w:trHeight w:val="322"/>
          <w:jc w:val="center"/>
        </w:trPr>
        <w:tc>
          <w:tcPr>
            <w:tcW w:w="437" w:type="dxa"/>
            <w:shd w:val="clear" w:color="auto" w:fill="auto"/>
            <w:vAlign w:val="center"/>
          </w:tcPr>
          <w:p w14:paraId="034A841F" w14:textId="7B98E2E2" w:rsidR="00225B61" w:rsidRDefault="00225B61" w:rsidP="00225B61">
            <w:pPr>
              <w:jc w:val="center"/>
              <w:rPr>
                <w:kern w:val="32"/>
              </w:rPr>
            </w:pPr>
            <w:r>
              <w:rPr>
                <w:kern w:val="32"/>
              </w:rPr>
              <w:t>9.</w:t>
            </w:r>
          </w:p>
        </w:tc>
        <w:tc>
          <w:tcPr>
            <w:tcW w:w="9056" w:type="dxa"/>
            <w:shd w:val="clear" w:color="auto" w:fill="auto"/>
            <w:vAlign w:val="center"/>
          </w:tcPr>
          <w:p w14:paraId="5CBB5D25" w14:textId="33450199" w:rsidR="00225B61" w:rsidRPr="00D00103" w:rsidRDefault="00225B61" w:rsidP="00225B61">
            <w:pPr>
              <w:tabs>
                <w:tab w:val="left" w:pos="7075"/>
              </w:tabs>
              <w:autoSpaceDE w:val="0"/>
              <w:autoSpaceDN w:val="0"/>
              <w:adjustRightInd w:val="0"/>
              <w:ind w:right="273"/>
              <w:jc w:val="both"/>
            </w:pPr>
            <w:r w:rsidRPr="002C4836">
              <w:t>О внесении изменений в постановление региональной энергетической комиссии Кемеровской области от 25.06.2019 № 176 «Об установлении</w:t>
            </w:r>
            <w:r>
              <w:br/>
            </w:r>
            <w:r w:rsidRPr="002C4836">
              <w:t>ООО «Ресурс-Гарант» долгосрочных тарифов на горячую воду в открытой системе горячего водоснабжения (теплоснабжения), реализуемую</w:t>
            </w:r>
            <w:r>
              <w:br/>
            </w:r>
            <w:r w:rsidRPr="002C4836">
              <w:t>на потребительском рынке Тисульского муниципального округа,</w:t>
            </w:r>
            <w:r>
              <w:br/>
            </w:r>
            <w:r w:rsidRPr="002C4836">
              <w:t>на 2019-2028 годы», в части 2023 года</w:t>
            </w:r>
          </w:p>
        </w:tc>
      </w:tr>
      <w:tr w:rsidR="00225B61" w:rsidRPr="00D00103" w14:paraId="1B1269A5" w14:textId="77777777" w:rsidTr="00626E16">
        <w:trPr>
          <w:trHeight w:val="322"/>
          <w:jc w:val="center"/>
        </w:trPr>
        <w:tc>
          <w:tcPr>
            <w:tcW w:w="437" w:type="dxa"/>
            <w:shd w:val="clear" w:color="auto" w:fill="auto"/>
            <w:vAlign w:val="center"/>
          </w:tcPr>
          <w:p w14:paraId="327DC5A9" w14:textId="795B0A0B" w:rsidR="00225B61" w:rsidRDefault="00225B61" w:rsidP="00225B61">
            <w:pPr>
              <w:jc w:val="center"/>
              <w:rPr>
                <w:kern w:val="32"/>
              </w:rPr>
            </w:pPr>
            <w:r>
              <w:rPr>
                <w:kern w:val="32"/>
              </w:rPr>
              <w:t>10.</w:t>
            </w:r>
          </w:p>
        </w:tc>
        <w:tc>
          <w:tcPr>
            <w:tcW w:w="9056" w:type="dxa"/>
            <w:shd w:val="clear" w:color="auto" w:fill="auto"/>
            <w:vAlign w:val="center"/>
          </w:tcPr>
          <w:p w14:paraId="1E14B28C" w14:textId="349D426E" w:rsidR="00225B61" w:rsidRPr="00D00103" w:rsidRDefault="00225B61" w:rsidP="00225B61">
            <w:pPr>
              <w:tabs>
                <w:tab w:val="left" w:pos="7075"/>
              </w:tabs>
              <w:autoSpaceDE w:val="0"/>
              <w:autoSpaceDN w:val="0"/>
              <w:adjustRightInd w:val="0"/>
              <w:ind w:right="273"/>
              <w:jc w:val="both"/>
            </w:pPr>
            <w:r w:rsidRPr="00AC5914">
              <w:t xml:space="preserve">Об установлении </w:t>
            </w:r>
            <w:bookmarkStart w:id="5" w:name="_Hlk5275845"/>
            <w:r w:rsidRPr="00AC5914">
              <w:t>платы за технологическое присоединение</w:t>
            </w:r>
            <w:r w:rsidRPr="00AC5914">
              <w:br/>
              <w:t xml:space="preserve"> к сетям газораспределения ООО «Газпром газораспределение Томск» газоиспользующего оборудования </w:t>
            </w:r>
            <w:bookmarkStart w:id="6" w:name="_Hlk92782145"/>
            <w:bookmarkStart w:id="7" w:name="_Hlk109311044"/>
            <w:r w:rsidRPr="00AC5914">
              <w:t>ИП Прокудина Э.А. в пределах границ принадлежащего ему земельного участка с кадастровым номером 42:04:0208002:652,</w:t>
            </w:r>
            <w:r>
              <w:t xml:space="preserve"> </w:t>
            </w:r>
            <w:r w:rsidRPr="00AC5914">
              <w:t>расположенного по адресу: Кемеровская область - Кузбасс, Кемеровский муниципальный округ, в 50 м юго-западнее</w:t>
            </w:r>
            <w:r>
              <w:br/>
            </w:r>
            <w:r w:rsidRPr="00AC5914">
              <w:t>с. Андреевка,</w:t>
            </w:r>
            <w:r>
              <w:t xml:space="preserve"> </w:t>
            </w:r>
            <w:r w:rsidRPr="00AC5914">
              <w:t>ул. Советская, д. 2 а</w:t>
            </w:r>
            <w:bookmarkEnd w:id="7"/>
            <w:r w:rsidRPr="00AC5914">
              <w:t xml:space="preserve"> </w:t>
            </w:r>
            <w:bookmarkEnd w:id="6"/>
            <w:r w:rsidRPr="00AC5914">
              <w:t>по индивидуальному проекту</w:t>
            </w:r>
            <w:bookmarkEnd w:id="5"/>
          </w:p>
        </w:tc>
      </w:tr>
      <w:tr w:rsidR="00225B61" w:rsidRPr="00D00103" w14:paraId="45C52650" w14:textId="77777777" w:rsidTr="00626E16">
        <w:trPr>
          <w:trHeight w:val="322"/>
          <w:jc w:val="center"/>
        </w:trPr>
        <w:tc>
          <w:tcPr>
            <w:tcW w:w="437" w:type="dxa"/>
            <w:shd w:val="clear" w:color="auto" w:fill="auto"/>
            <w:vAlign w:val="center"/>
          </w:tcPr>
          <w:p w14:paraId="181A24D9" w14:textId="386A6AD2" w:rsidR="00225B61" w:rsidRDefault="00225B61" w:rsidP="00225B61">
            <w:pPr>
              <w:jc w:val="center"/>
              <w:rPr>
                <w:kern w:val="32"/>
              </w:rPr>
            </w:pPr>
            <w:r>
              <w:rPr>
                <w:kern w:val="32"/>
              </w:rPr>
              <w:t>11.</w:t>
            </w:r>
          </w:p>
        </w:tc>
        <w:tc>
          <w:tcPr>
            <w:tcW w:w="9056" w:type="dxa"/>
            <w:shd w:val="clear" w:color="auto" w:fill="auto"/>
            <w:vAlign w:val="center"/>
          </w:tcPr>
          <w:p w14:paraId="3E044B2F" w14:textId="6590BD33" w:rsidR="00225B61" w:rsidRPr="00D00103" w:rsidRDefault="00225B61" w:rsidP="00225B61">
            <w:pPr>
              <w:tabs>
                <w:tab w:val="left" w:pos="7075"/>
              </w:tabs>
              <w:autoSpaceDE w:val="0"/>
              <w:autoSpaceDN w:val="0"/>
              <w:adjustRightInd w:val="0"/>
              <w:ind w:right="273"/>
              <w:jc w:val="both"/>
            </w:pPr>
            <w:r w:rsidRPr="009812A0">
              <w:t>О внесении изменений в постановление региональной энергетической комиссии Кемеровской области от 15.11.2018 № 361 «Об утверждении производственной программы в сфере холодного водоснабжения и об установлении тарифов на питьевую воду  ОАО «РЖД» (Ачинская дистанция гражданских сооружений - структурное подразделение Красноярской дирекции по эксплуатации зданий и сооружений - структурного подразделения Красноярской железной дороги - филиал ОАО «РЖД») (Мариинский муниципальный округ)» в части 2023 года</w:t>
            </w:r>
          </w:p>
        </w:tc>
      </w:tr>
    </w:tbl>
    <w:p w14:paraId="14CCAFD7" w14:textId="77777777" w:rsidR="00654498" w:rsidRDefault="00654498" w:rsidP="00376861">
      <w:pPr>
        <w:ind w:firstLine="567"/>
        <w:jc w:val="both"/>
        <w:rPr>
          <w:bCs/>
        </w:rPr>
      </w:pPr>
    </w:p>
    <w:p w14:paraId="63A1C5CB" w14:textId="77777777" w:rsidR="00225B61" w:rsidRDefault="003176D8" w:rsidP="00376861">
      <w:pPr>
        <w:ind w:firstLine="567"/>
        <w:jc w:val="both"/>
        <w:rPr>
          <w:bCs/>
        </w:rPr>
        <w:sectPr w:rsidR="00225B61" w:rsidSect="00654498">
          <w:headerReference w:type="default" r:id="rId8"/>
          <w:pgSz w:w="11906" w:h="16838" w:code="9"/>
          <w:pgMar w:top="709" w:right="567" w:bottom="851" w:left="1701" w:header="709" w:footer="709" w:gutter="0"/>
          <w:cols w:space="708"/>
          <w:titlePg/>
          <w:docGrid w:linePitch="360"/>
        </w:sectPr>
      </w:pPr>
      <w:r w:rsidRPr="00D00103">
        <w:rPr>
          <w:bCs/>
        </w:rPr>
        <w:t>О</w:t>
      </w:r>
      <w:r w:rsidR="00BE76AB" w:rsidRPr="00D00103">
        <w:rPr>
          <w:bCs/>
        </w:rPr>
        <w:t>знакомил</w:t>
      </w:r>
      <w:r w:rsidRPr="00D00103">
        <w:rPr>
          <w:bCs/>
        </w:rPr>
        <w:t>и</w:t>
      </w:r>
      <w:r w:rsidR="00BE76AB" w:rsidRPr="00D00103">
        <w:rPr>
          <w:bCs/>
        </w:rPr>
        <w:t xml:space="preserve"> присутствующих с повесткой дня и предоставил</w:t>
      </w:r>
      <w:r w:rsidRPr="00D00103">
        <w:rPr>
          <w:bCs/>
        </w:rPr>
        <w:t>и</w:t>
      </w:r>
      <w:r w:rsidR="00BE76AB" w:rsidRPr="00D00103">
        <w:rPr>
          <w:bCs/>
        </w:rPr>
        <w:t xml:space="preserve"> слово докладчик</w:t>
      </w:r>
      <w:r w:rsidR="00D92EFA" w:rsidRPr="00D00103">
        <w:rPr>
          <w:bCs/>
        </w:rPr>
        <w:t>у</w:t>
      </w:r>
      <w:r w:rsidR="00BE76AB" w:rsidRPr="00D00103">
        <w:rPr>
          <w:bCs/>
        </w:rPr>
        <w:t>.</w:t>
      </w:r>
    </w:p>
    <w:p w14:paraId="4F21F042" w14:textId="77777777" w:rsidR="00DF4030" w:rsidRDefault="00CC69B8" w:rsidP="00DF4030">
      <w:pPr>
        <w:ind w:firstLine="567"/>
        <w:jc w:val="both"/>
        <w:rPr>
          <w:b/>
        </w:rPr>
      </w:pPr>
      <w:r w:rsidRPr="0080478E">
        <w:rPr>
          <w:bCs/>
        </w:rPr>
        <w:lastRenderedPageBreak/>
        <w:t xml:space="preserve">Вопрос </w:t>
      </w:r>
      <w:r w:rsidR="008A5094" w:rsidRPr="0080478E">
        <w:rPr>
          <w:bCs/>
        </w:rPr>
        <w:t>1</w:t>
      </w:r>
      <w:r w:rsidR="00E56047" w:rsidRPr="0080478E">
        <w:rPr>
          <w:bCs/>
        </w:rPr>
        <w:t>.</w:t>
      </w:r>
      <w:r w:rsidRPr="00376861">
        <w:rPr>
          <w:b/>
        </w:rPr>
        <w:t xml:space="preserve"> </w:t>
      </w:r>
      <w:r w:rsidR="00626E16" w:rsidRPr="00225B61">
        <w:rPr>
          <w:b/>
        </w:rPr>
        <w:t>«</w:t>
      </w:r>
      <w:r w:rsidR="00225B61" w:rsidRPr="00225B61">
        <w:rPr>
          <w:b/>
        </w:rPr>
        <w:t>Об утверждении нормативов технологических потерь при передаче тепловой энергии, теплоносителя по тепловым сетям регулируемых организаций</w:t>
      </w:r>
      <w:r w:rsidR="00225B61" w:rsidRPr="00225B61">
        <w:rPr>
          <w:b/>
        </w:rPr>
        <w:br/>
        <w:t>на 2023 год</w:t>
      </w:r>
      <w:r w:rsidR="00626E16" w:rsidRPr="00225B61">
        <w:rPr>
          <w:b/>
        </w:rPr>
        <w:t>».</w:t>
      </w:r>
    </w:p>
    <w:p w14:paraId="1565D92A" w14:textId="77777777" w:rsidR="00DF4030" w:rsidRDefault="00DF4030" w:rsidP="00DF4030">
      <w:pPr>
        <w:ind w:firstLine="567"/>
        <w:jc w:val="both"/>
        <w:rPr>
          <w:b/>
        </w:rPr>
      </w:pPr>
    </w:p>
    <w:p w14:paraId="60B9F857" w14:textId="2D00D3A4" w:rsidR="00DF4030" w:rsidRPr="00DF4030" w:rsidRDefault="00194D7C" w:rsidP="00DF4030">
      <w:pPr>
        <w:ind w:firstLine="567"/>
        <w:jc w:val="both"/>
        <w:rPr>
          <w:bCs/>
        </w:rPr>
      </w:pPr>
      <w:r w:rsidRPr="00D00103">
        <w:rPr>
          <w:kern w:val="32"/>
        </w:rPr>
        <w:t xml:space="preserve">Докладчик </w:t>
      </w:r>
      <w:proofErr w:type="spellStart"/>
      <w:r w:rsidR="009D710A">
        <w:rPr>
          <w:b/>
          <w:bCs/>
          <w:kern w:val="32"/>
        </w:rPr>
        <w:t>Братышкина</w:t>
      </w:r>
      <w:proofErr w:type="spellEnd"/>
      <w:r w:rsidR="009D710A">
        <w:rPr>
          <w:b/>
          <w:bCs/>
          <w:kern w:val="32"/>
        </w:rPr>
        <w:t xml:space="preserve"> Е.В</w:t>
      </w:r>
      <w:r w:rsidR="003176D8" w:rsidRPr="00D00103">
        <w:rPr>
          <w:b/>
          <w:bCs/>
          <w:kern w:val="32"/>
        </w:rPr>
        <w:t xml:space="preserve">. </w:t>
      </w:r>
      <w:r w:rsidR="00593FFE" w:rsidRPr="00DF4030">
        <w:rPr>
          <w:bCs/>
          <w:kern w:val="32"/>
        </w:rPr>
        <w:t>согласно экспертн</w:t>
      </w:r>
      <w:r w:rsidR="009F6139">
        <w:rPr>
          <w:bCs/>
          <w:kern w:val="32"/>
        </w:rPr>
        <w:t>ым</w:t>
      </w:r>
      <w:r w:rsidR="00593FFE" w:rsidRPr="00DF4030">
        <w:rPr>
          <w:bCs/>
          <w:kern w:val="32"/>
        </w:rPr>
        <w:t xml:space="preserve"> заключени</w:t>
      </w:r>
      <w:r w:rsidR="009F6139">
        <w:rPr>
          <w:bCs/>
          <w:kern w:val="32"/>
        </w:rPr>
        <w:t>ям</w:t>
      </w:r>
      <w:r w:rsidR="00593FFE" w:rsidRPr="00DF4030">
        <w:rPr>
          <w:bCs/>
          <w:kern w:val="32"/>
        </w:rPr>
        <w:t xml:space="preserve"> (приложени</w:t>
      </w:r>
      <w:r w:rsidR="009F6139">
        <w:rPr>
          <w:bCs/>
          <w:kern w:val="32"/>
        </w:rPr>
        <w:t>я</w:t>
      </w:r>
      <w:r w:rsidR="00593FFE" w:rsidRPr="00DF4030">
        <w:rPr>
          <w:bCs/>
          <w:kern w:val="32"/>
        </w:rPr>
        <w:t xml:space="preserve"> №</w:t>
      </w:r>
      <w:r w:rsidR="009F6139">
        <w:rPr>
          <w:bCs/>
          <w:kern w:val="32"/>
        </w:rPr>
        <w:t>№</w:t>
      </w:r>
      <w:r w:rsidR="00593FFE" w:rsidRPr="00DF4030">
        <w:rPr>
          <w:bCs/>
          <w:kern w:val="32"/>
        </w:rPr>
        <w:t xml:space="preserve"> </w:t>
      </w:r>
      <w:r w:rsidR="009F6139">
        <w:rPr>
          <w:bCs/>
          <w:kern w:val="32"/>
        </w:rPr>
        <w:t xml:space="preserve">1 - </w:t>
      </w:r>
      <w:r w:rsidR="00DA6AD1">
        <w:rPr>
          <w:bCs/>
          <w:kern w:val="32"/>
        </w:rPr>
        <w:t>2</w:t>
      </w:r>
      <w:r w:rsidR="00593FFE" w:rsidRPr="00DF4030">
        <w:rPr>
          <w:bCs/>
          <w:kern w:val="32"/>
        </w:rPr>
        <w:t xml:space="preserve"> к настоящему протоколу) предлагает </w:t>
      </w:r>
      <w:r w:rsidR="00DF4030" w:rsidRPr="00DF4030">
        <w:rPr>
          <w:bCs/>
          <w:szCs w:val="28"/>
        </w:rPr>
        <w:t xml:space="preserve">утвердить нормативы технологических потерь при передаче тепловой энергии, теплоносителя по тепловым сетям регулируемых организаций на 2023 год согласно </w:t>
      </w:r>
      <w:r w:rsidR="00DA6AD1">
        <w:rPr>
          <w:bCs/>
          <w:szCs w:val="28"/>
        </w:rPr>
        <w:t>предложениям докладчика</w:t>
      </w:r>
      <w:r w:rsidR="00DF4030">
        <w:rPr>
          <w:bCs/>
          <w:szCs w:val="28"/>
        </w:rPr>
        <w:t>.</w:t>
      </w:r>
    </w:p>
    <w:p w14:paraId="5A9E060D" w14:textId="77777777" w:rsidR="00D27A49" w:rsidRDefault="00D27A49" w:rsidP="00DF4030">
      <w:pPr>
        <w:jc w:val="both"/>
      </w:pPr>
    </w:p>
    <w:p w14:paraId="0AB4F294" w14:textId="1B0AE9B9" w:rsidR="00225B61" w:rsidRPr="00D27A49" w:rsidRDefault="00225B61" w:rsidP="00D27A49">
      <w:pPr>
        <w:ind w:firstLine="851"/>
        <w:jc w:val="both"/>
      </w:pPr>
      <w:r w:rsidRPr="00D27A49">
        <w:rPr>
          <w:b/>
        </w:rPr>
        <w:t>Малюта Д.В.</w:t>
      </w:r>
      <w:r>
        <w:rPr>
          <w:bCs/>
        </w:rPr>
        <w:t xml:space="preserve"> отметил, </w:t>
      </w:r>
      <w:r w:rsidR="00D27A49">
        <w:rPr>
          <w:bCs/>
        </w:rPr>
        <w:t>что необходимо скорректировать программу энергосбережения для представленных к рассмотрению предприятий с учетом утверждаемых технологических потерь.</w:t>
      </w:r>
    </w:p>
    <w:p w14:paraId="2EAE2210" w14:textId="77777777" w:rsidR="00D27A49" w:rsidRPr="00D00103" w:rsidRDefault="00D27A49" w:rsidP="00F01D51">
      <w:pPr>
        <w:ind w:right="-6"/>
        <w:jc w:val="both"/>
        <w:rPr>
          <w:bCs/>
        </w:rPr>
      </w:pPr>
    </w:p>
    <w:p w14:paraId="27E9BD0C" w14:textId="483E43FB" w:rsidR="00642FC1" w:rsidRPr="00D00103" w:rsidRDefault="00642FC1" w:rsidP="00642FC1">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4D064289" w14:textId="77777777" w:rsidR="00642FC1" w:rsidRPr="00D00103" w:rsidRDefault="00642FC1" w:rsidP="00642FC1">
      <w:pPr>
        <w:ind w:right="-6" w:firstLine="567"/>
        <w:jc w:val="both"/>
        <w:rPr>
          <w:b/>
          <w:szCs w:val="20"/>
        </w:rPr>
      </w:pPr>
    </w:p>
    <w:p w14:paraId="04335F0F" w14:textId="77777777" w:rsidR="00642FC1" w:rsidRPr="00D00103" w:rsidRDefault="00642FC1" w:rsidP="00642FC1">
      <w:pPr>
        <w:ind w:right="-6" w:firstLine="567"/>
        <w:jc w:val="both"/>
        <w:rPr>
          <w:b/>
          <w:szCs w:val="20"/>
        </w:rPr>
      </w:pPr>
      <w:r w:rsidRPr="00D00103">
        <w:rPr>
          <w:b/>
          <w:szCs w:val="20"/>
        </w:rPr>
        <w:t>ПОСТАНОВИЛО:</w:t>
      </w:r>
    </w:p>
    <w:p w14:paraId="41D27B65" w14:textId="77777777" w:rsidR="00642FC1" w:rsidRPr="00D00103" w:rsidRDefault="00642FC1" w:rsidP="00642FC1">
      <w:pPr>
        <w:ind w:right="-6" w:firstLine="567"/>
        <w:jc w:val="both"/>
        <w:rPr>
          <w:b/>
          <w:szCs w:val="20"/>
        </w:rPr>
      </w:pPr>
    </w:p>
    <w:p w14:paraId="5569D338" w14:textId="754BFC35" w:rsidR="001E21A3" w:rsidRPr="00D00103" w:rsidRDefault="00593FFE" w:rsidP="001E21A3">
      <w:pPr>
        <w:pStyle w:val="ConsPlusNormal"/>
        <w:ind w:firstLine="567"/>
        <w:jc w:val="both"/>
        <w:rPr>
          <w:sz w:val="24"/>
        </w:rPr>
      </w:pPr>
      <w:r>
        <w:rPr>
          <w:sz w:val="24"/>
        </w:rPr>
        <w:t>Согласиться с предложением докладчика.</w:t>
      </w:r>
    </w:p>
    <w:p w14:paraId="57D8E375" w14:textId="77777777" w:rsidR="001E21A3" w:rsidRPr="00D00103" w:rsidRDefault="001E21A3" w:rsidP="001E21A3">
      <w:pPr>
        <w:pStyle w:val="ConsPlusNormal"/>
        <w:ind w:firstLine="567"/>
        <w:jc w:val="both"/>
        <w:rPr>
          <w:sz w:val="24"/>
        </w:rPr>
      </w:pPr>
    </w:p>
    <w:p w14:paraId="720BDC63" w14:textId="77777777" w:rsidR="006C0425" w:rsidRDefault="003176D8" w:rsidP="006C0425">
      <w:pPr>
        <w:ind w:right="-6" w:firstLine="567"/>
        <w:jc w:val="both"/>
        <w:rPr>
          <w:b/>
        </w:rPr>
      </w:pPr>
      <w:r w:rsidRPr="00D00103">
        <w:rPr>
          <w:b/>
        </w:rPr>
        <w:t xml:space="preserve">Голосовали «ЗА» </w:t>
      </w:r>
      <w:r w:rsidR="0021460E" w:rsidRPr="00D00103">
        <w:rPr>
          <w:b/>
        </w:rPr>
        <w:t>- единогласно.</w:t>
      </w:r>
    </w:p>
    <w:p w14:paraId="03C73ECB" w14:textId="77777777" w:rsidR="006C0425" w:rsidRDefault="006C0425" w:rsidP="006C0425">
      <w:pPr>
        <w:ind w:right="-6" w:firstLine="567"/>
        <w:jc w:val="both"/>
        <w:rPr>
          <w:b/>
        </w:rPr>
      </w:pPr>
    </w:p>
    <w:p w14:paraId="58120004" w14:textId="77777777" w:rsidR="009D710A" w:rsidRDefault="0080478E" w:rsidP="009D710A">
      <w:pPr>
        <w:ind w:firstLine="567"/>
        <w:jc w:val="both"/>
        <w:rPr>
          <w:b/>
        </w:rPr>
      </w:pPr>
      <w:r w:rsidRPr="009D710A">
        <w:rPr>
          <w:bCs/>
        </w:rPr>
        <w:t xml:space="preserve">Вопрос </w:t>
      </w:r>
      <w:r w:rsidR="00FE7731" w:rsidRPr="009D710A">
        <w:rPr>
          <w:bCs/>
        </w:rPr>
        <w:t>2.</w:t>
      </w:r>
      <w:r w:rsidR="00FE7731" w:rsidRPr="009D710A">
        <w:rPr>
          <w:b/>
        </w:rPr>
        <w:t xml:space="preserve"> «</w:t>
      </w:r>
      <w:r w:rsidR="009D710A" w:rsidRPr="009D710A">
        <w:rPr>
          <w:b/>
        </w:rPr>
        <w:t>Об утверждении нормативов удельного расхода топлива при производстве 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w:t>
      </w:r>
      <w:r w:rsidR="009D710A">
        <w:rPr>
          <w:b/>
        </w:rPr>
        <w:t xml:space="preserve"> </w:t>
      </w:r>
      <w:r w:rsidR="009D710A" w:rsidRPr="009D710A">
        <w:rPr>
          <w:b/>
        </w:rPr>
        <w:t>25 МВт и более, на 2023 год</w:t>
      </w:r>
      <w:r w:rsidR="00FE7731" w:rsidRPr="006C0425">
        <w:rPr>
          <w:b/>
        </w:rPr>
        <w:t>».</w:t>
      </w:r>
    </w:p>
    <w:p w14:paraId="60A73977" w14:textId="77777777" w:rsidR="009D710A" w:rsidRDefault="009D710A" w:rsidP="009D710A">
      <w:pPr>
        <w:ind w:firstLine="567"/>
        <w:jc w:val="both"/>
        <w:rPr>
          <w:b/>
        </w:rPr>
      </w:pPr>
    </w:p>
    <w:p w14:paraId="302560A7" w14:textId="2D1BC6CD" w:rsidR="009D710A" w:rsidRDefault="009D710A" w:rsidP="00B51F80">
      <w:pPr>
        <w:ind w:firstLine="567"/>
        <w:jc w:val="both"/>
        <w:rPr>
          <w:bCs/>
        </w:rPr>
      </w:pPr>
      <w:r w:rsidRPr="00D00103">
        <w:rPr>
          <w:kern w:val="32"/>
        </w:rPr>
        <w:t xml:space="preserve">Докладчик </w:t>
      </w:r>
      <w:proofErr w:type="spellStart"/>
      <w:r>
        <w:rPr>
          <w:b/>
          <w:bCs/>
          <w:kern w:val="32"/>
        </w:rPr>
        <w:t>Братышкина</w:t>
      </w:r>
      <w:proofErr w:type="spellEnd"/>
      <w:r>
        <w:rPr>
          <w:b/>
          <w:bCs/>
          <w:kern w:val="32"/>
        </w:rPr>
        <w:t xml:space="preserve"> Е.В</w:t>
      </w:r>
      <w:r w:rsidRPr="00D00103">
        <w:rPr>
          <w:b/>
          <w:bCs/>
          <w:kern w:val="32"/>
        </w:rPr>
        <w:t xml:space="preserve">. </w:t>
      </w:r>
      <w:r w:rsidRPr="00DF4030">
        <w:rPr>
          <w:bCs/>
          <w:kern w:val="32"/>
        </w:rPr>
        <w:t>согласно экспертн</w:t>
      </w:r>
      <w:r>
        <w:rPr>
          <w:bCs/>
          <w:kern w:val="32"/>
        </w:rPr>
        <w:t>ым</w:t>
      </w:r>
      <w:r w:rsidRPr="00DF4030">
        <w:rPr>
          <w:bCs/>
          <w:kern w:val="32"/>
        </w:rPr>
        <w:t xml:space="preserve"> заключени</w:t>
      </w:r>
      <w:r>
        <w:rPr>
          <w:bCs/>
          <w:kern w:val="32"/>
        </w:rPr>
        <w:t>ям</w:t>
      </w:r>
      <w:r w:rsidRPr="00DF4030">
        <w:rPr>
          <w:bCs/>
          <w:kern w:val="32"/>
        </w:rPr>
        <w:t xml:space="preserve"> (приложени</w:t>
      </w:r>
      <w:r>
        <w:rPr>
          <w:bCs/>
          <w:kern w:val="32"/>
        </w:rPr>
        <w:t>я</w:t>
      </w:r>
      <w:r w:rsidRPr="00DF4030">
        <w:rPr>
          <w:bCs/>
          <w:kern w:val="32"/>
        </w:rPr>
        <w:t xml:space="preserve"> </w:t>
      </w:r>
      <w:r w:rsidR="005F593E">
        <w:rPr>
          <w:bCs/>
          <w:kern w:val="32"/>
        </w:rPr>
        <w:br/>
      </w:r>
      <w:r w:rsidRPr="00DF4030">
        <w:rPr>
          <w:bCs/>
          <w:kern w:val="32"/>
        </w:rPr>
        <w:t>№</w:t>
      </w:r>
      <w:r>
        <w:rPr>
          <w:bCs/>
          <w:kern w:val="32"/>
        </w:rPr>
        <w:t>№</w:t>
      </w:r>
      <w:r w:rsidRPr="00DF4030">
        <w:rPr>
          <w:bCs/>
          <w:kern w:val="32"/>
        </w:rPr>
        <w:t xml:space="preserve"> </w:t>
      </w:r>
      <w:r>
        <w:rPr>
          <w:bCs/>
          <w:kern w:val="32"/>
        </w:rPr>
        <w:t>3</w:t>
      </w:r>
      <w:r>
        <w:rPr>
          <w:bCs/>
          <w:kern w:val="32"/>
        </w:rPr>
        <w:t xml:space="preserve"> - </w:t>
      </w:r>
      <w:r>
        <w:rPr>
          <w:bCs/>
          <w:kern w:val="32"/>
        </w:rPr>
        <w:t>11</w:t>
      </w:r>
      <w:r w:rsidRPr="00DF4030">
        <w:rPr>
          <w:bCs/>
          <w:kern w:val="32"/>
        </w:rPr>
        <w:t xml:space="preserve"> к настоящему протоколу) предлагает</w:t>
      </w:r>
      <w:r>
        <w:rPr>
          <w:bCs/>
          <w:kern w:val="32"/>
        </w:rPr>
        <w:t xml:space="preserve"> </w:t>
      </w:r>
      <w:r w:rsidRPr="009D710A">
        <w:rPr>
          <w:bCs/>
          <w:kern w:val="32"/>
        </w:rPr>
        <w:t xml:space="preserve">утвердить нормативы удельного расхода топлива при производстве 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на 2023 год </w:t>
      </w:r>
      <w:r w:rsidR="00B51F80" w:rsidRPr="00DF4030">
        <w:rPr>
          <w:bCs/>
          <w:szCs w:val="28"/>
        </w:rPr>
        <w:t xml:space="preserve">согласно </w:t>
      </w:r>
      <w:r w:rsidR="00B51F80">
        <w:rPr>
          <w:bCs/>
          <w:szCs w:val="28"/>
        </w:rPr>
        <w:t>предложениям докладчика.</w:t>
      </w:r>
    </w:p>
    <w:p w14:paraId="553EEDE6" w14:textId="77777777" w:rsidR="00B51F80" w:rsidRPr="00B51F80" w:rsidRDefault="00B51F80" w:rsidP="00B51F80">
      <w:pPr>
        <w:ind w:firstLine="567"/>
        <w:jc w:val="both"/>
        <w:rPr>
          <w:bCs/>
        </w:rPr>
      </w:pPr>
    </w:p>
    <w:p w14:paraId="4F59E4AA" w14:textId="199F3143" w:rsidR="00D27A49" w:rsidRPr="00A35B66" w:rsidRDefault="00D27A49" w:rsidP="00D27A49">
      <w:pPr>
        <w:ind w:firstLine="851"/>
        <w:jc w:val="both"/>
        <w:rPr>
          <w:bCs/>
        </w:rPr>
      </w:pPr>
      <w:r w:rsidRPr="00D27A49">
        <w:rPr>
          <w:b/>
        </w:rPr>
        <w:t>Малюта Д.В.</w:t>
      </w:r>
      <w:r>
        <w:rPr>
          <w:bCs/>
        </w:rPr>
        <w:t xml:space="preserve"> отметил, что необходимо скорректировать программу энергосбережения для представленных к рассмотрению предприятий с учетом утверждаемых </w:t>
      </w:r>
      <w:r w:rsidR="00A35B66" w:rsidRPr="00A35B66">
        <w:rPr>
          <w:bCs/>
        </w:rPr>
        <w:t>нормативов удельного расхода</w:t>
      </w:r>
      <w:r w:rsidR="00A35B66" w:rsidRPr="00A35B66">
        <w:rPr>
          <w:bCs/>
        </w:rPr>
        <w:t xml:space="preserve"> </w:t>
      </w:r>
      <w:r w:rsidR="00A35B66" w:rsidRPr="00A35B66">
        <w:rPr>
          <w:bCs/>
        </w:rPr>
        <w:t>топлива</w:t>
      </w:r>
      <w:r w:rsidRPr="00A35B66">
        <w:rPr>
          <w:bCs/>
        </w:rPr>
        <w:t>.</w:t>
      </w:r>
    </w:p>
    <w:p w14:paraId="089AD19E" w14:textId="72C4DF3C" w:rsidR="0007558F" w:rsidRPr="00A35B66" w:rsidRDefault="0007558F" w:rsidP="0007558F">
      <w:pPr>
        <w:ind w:right="-6" w:firstLine="567"/>
        <w:jc w:val="both"/>
        <w:rPr>
          <w:bCs/>
        </w:rPr>
      </w:pPr>
    </w:p>
    <w:p w14:paraId="07960122" w14:textId="77777777" w:rsidR="00B51F80" w:rsidRPr="00D00103" w:rsidRDefault="00B51F80" w:rsidP="00B51F80">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20B62E26" w14:textId="77777777" w:rsidR="00B51F80" w:rsidRPr="00D00103" w:rsidRDefault="00B51F80" w:rsidP="00B51F80">
      <w:pPr>
        <w:ind w:right="-6" w:firstLine="567"/>
        <w:jc w:val="both"/>
        <w:rPr>
          <w:b/>
          <w:szCs w:val="20"/>
        </w:rPr>
      </w:pPr>
    </w:p>
    <w:p w14:paraId="08153582" w14:textId="77777777" w:rsidR="00B51F80" w:rsidRPr="00D00103" w:rsidRDefault="00B51F80" w:rsidP="00B51F80">
      <w:pPr>
        <w:ind w:right="-6" w:firstLine="567"/>
        <w:jc w:val="both"/>
        <w:rPr>
          <w:b/>
          <w:szCs w:val="20"/>
        </w:rPr>
      </w:pPr>
      <w:r w:rsidRPr="00D00103">
        <w:rPr>
          <w:b/>
          <w:szCs w:val="20"/>
        </w:rPr>
        <w:t>ПОСТАНОВИЛО:</w:t>
      </w:r>
    </w:p>
    <w:p w14:paraId="30B27D91" w14:textId="77777777" w:rsidR="00B51F80" w:rsidRPr="00D00103" w:rsidRDefault="00B51F80" w:rsidP="00B51F80">
      <w:pPr>
        <w:ind w:right="-6" w:firstLine="567"/>
        <w:jc w:val="both"/>
        <w:rPr>
          <w:b/>
          <w:szCs w:val="20"/>
        </w:rPr>
      </w:pPr>
    </w:p>
    <w:p w14:paraId="4A87E623" w14:textId="77777777" w:rsidR="00B51F80" w:rsidRPr="00D00103" w:rsidRDefault="00B51F80" w:rsidP="00B51F80">
      <w:pPr>
        <w:pStyle w:val="ConsPlusNormal"/>
        <w:ind w:firstLine="567"/>
        <w:jc w:val="both"/>
        <w:rPr>
          <w:sz w:val="24"/>
        </w:rPr>
      </w:pPr>
      <w:r>
        <w:rPr>
          <w:sz w:val="24"/>
        </w:rPr>
        <w:t>Согласиться с предложением докладчика.</w:t>
      </w:r>
    </w:p>
    <w:p w14:paraId="5A94AAF9" w14:textId="77777777" w:rsidR="00B51F80" w:rsidRPr="00D00103" w:rsidRDefault="00B51F80" w:rsidP="00B51F80">
      <w:pPr>
        <w:pStyle w:val="ConsPlusNormal"/>
        <w:ind w:firstLine="567"/>
        <w:jc w:val="both"/>
        <w:rPr>
          <w:sz w:val="24"/>
        </w:rPr>
      </w:pPr>
    </w:p>
    <w:p w14:paraId="146FFFA1" w14:textId="77777777" w:rsidR="00B51F80" w:rsidRDefault="00B51F80" w:rsidP="00B51F80">
      <w:pPr>
        <w:ind w:right="-6" w:firstLine="567"/>
        <w:jc w:val="both"/>
        <w:rPr>
          <w:b/>
        </w:rPr>
      </w:pPr>
      <w:r w:rsidRPr="00D00103">
        <w:rPr>
          <w:b/>
        </w:rPr>
        <w:t>Голосовали «ЗА» - единогласно.</w:t>
      </w:r>
    </w:p>
    <w:p w14:paraId="05B4E3DB" w14:textId="77777777" w:rsidR="00B51F80" w:rsidRDefault="00B51F80" w:rsidP="00B51F80">
      <w:pPr>
        <w:ind w:right="-6"/>
        <w:jc w:val="both"/>
        <w:rPr>
          <w:b/>
        </w:rPr>
      </w:pPr>
    </w:p>
    <w:p w14:paraId="4570602F" w14:textId="77777777" w:rsidR="005F593E" w:rsidRDefault="00116CA4" w:rsidP="005F593E">
      <w:pPr>
        <w:ind w:firstLine="567"/>
        <w:jc w:val="both"/>
        <w:rPr>
          <w:b/>
        </w:rPr>
      </w:pPr>
      <w:r w:rsidRPr="005F593E">
        <w:rPr>
          <w:bCs/>
        </w:rPr>
        <w:t>Вопрос 3</w:t>
      </w:r>
      <w:r w:rsidRPr="00116CA4">
        <w:rPr>
          <w:b/>
        </w:rPr>
        <w:t xml:space="preserve"> </w:t>
      </w:r>
      <w:r w:rsidRPr="00574BEC">
        <w:rPr>
          <w:b/>
        </w:rPr>
        <w:t>«</w:t>
      </w:r>
      <w:r w:rsidR="005F593E" w:rsidRPr="005F593E">
        <w:rPr>
          <w:b/>
        </w:rPr>
        <w:t>Об утверждении нормативов запасов топлива на источниках тепловой энергии Кемеровской области - Кузбасса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w:t>
      </w:r>
      <w:r w:rsidR="005F593E" w:rsidRPr="005F593E">
        <w:rPr>
          <w:b/>
        </w:rPr>
        <w:br/>
        <w:t>25 МВт и более, на 2023 год</w:t>
      </w:r>
      <w:r w:rsidRPr="00574BEC">
        <w:rPr>
          <w:b/>
        </w:rPr>
        <w:t>»</w:t>
      </w:r>
    </w:p>
    <w:p w14:paraId="0103FAB1" w14:textId="77777777" w:rsidR="005F593E" w:rsidRDefault="005F593E" w:rsidP="005F593E">
      <w:pPr>
        <w:ind w:firstLine="567"/>
        <w:jc w:val="both"/>
        <w:rPr>
          <w:b/>
        </w:rPr>
      </w:pPr>
    </w:p>
    <w:p w14:paraId="28480C57" w14:textId="3120D39D" w:rsidR="00A35B66" w:rsidRDefault="005F593E" w:rsidP="00CD5F62">
      <w:pPr>
        <w:pStyle w:val="23"/>
        <w:tabs>
          <w:tab w:val="left" w:pos="993"/>
          <w:tab w:val="left" w:pos="9923"/>
        </w:tabs>
        <w:ind w:firstLine="709"/>
        <w:jc w:val="both"/>
        <w:rPr>
          <w:b w:val="0"/>
          <w:bCs/>
          <w:kern w:val="32"/>
          <w:sz w:val="24"/>
          <w:szCs w:val="24"/>
        </w:rPr>
      </w:pPr>
      <w:r w:rsidRPr="00A35B66">
        <w:rPr>
          <w:b w:val="0"/>
          <w:bCs/>
          <w:kern w:val="32"/>
          <w:sz w:val="24"/>
          <w:szCs w:val="24"/>
        </w:rPr>
        <w:lastRenderedPageBreak/>
        <w:t xml:space="preserve">Докладчик </w:t>
      </w:r>
      <w:proofErr w:type="spellStart"/>
      <w:r w:rsidRPr="00A35B66">
        <w:rPr>
          <w:kern w:val="32"/>
          <w:sz w:val="24"/>
          <w:szCs w:val="24"/>
        </w:rPr>
        <w:t>Братышкина</w:t>
      </w:r>
      <w:proofErr w:type="spellEnd"/>
      <w:r w:rsidRPr="00A35B66">
        <w:rPr>
          <w:kern w:val="32"/>
          <w:sz w:val="24"/>
          <w:szCs w:val="24"/>
        </w:rPr>
        <w:t xml:space="preserve"> Е.В.</w:t>
      </w:r>
      <w:r w:rsidRPr="00A35B66">
        <w:rPr>
          <w:b w:val="0"/>
          <w:bCs/>
          <w:kern w:val="32"/>
          <w:sz w:val="24"/>
          <w:szCs w:val="24"/>
        </w:rPr>
        <w:t xml:space="preserve"> согласно экспертным заключениям (приложения №№ </w:t>
      </w:r>
      <w:r w:rsidR="00A35B66" w:rsidRPr="00A35B66">
        <w:rPr>
          <w:b w:val="0"/>
          <w:bCs/>
          <w:kern w:val="32"/>
          <w:sz w:val="24"/>
          <w:szCs w:val="24"/>
        </w:rPr>
        <w:t>12</w:t>
      </w:r>
      <w:r w:rsidRPr="00A35B66">
        <w:rPr>
          <w:b w:val="0"/>
          <w:bCs/>
          <w:kern w:val="32"/>
          <w:sz w:val="24"/>
          <w:szCs w:val="24"/>
        </w:rPr>
        <w:t xml:space="preserve"> - </w:t>
      </w:r>
      <w:r w:rsidR="00CD5F62">
        <w:rPr>
          <w:b w:val="0"/>
          <w:bCs/>
          <w:kern w:val="32"/>
          <w:sz w:val="24"/>
          <w:szCs w:val="24"/>
        </w:rPr>
        <w:t>19</w:t>
      </w:r>
      <w:r w:rsidRPr="00A35B66">
        <w:rPr>
          <w:b w:val="0"/>
          <w:bCs/>
          <w:kern w:val="32"/>
          <w:sz w:val="24"/>
          <w:szCs w:val="24"/>
        </w:rPr>
        <w:t xml:space="preserve"> к настоящему протоколу) предлагает</w:t>
      </w:r>
      <w:r w:rsidR="00A35B66" w:rsidRPr="00A35B66">
        <w:rPr>
          <w:b w:val="0"/>
          <w:bCs/>
          <w:kern w:val="32"/>
          <w:sz w:val="24"/>
          <w:szCs w:val="24"/>
        </w:rPr>
        <w:t xml:space="preserve"> утвердить нормативы запасов топлива на источниках тепловой энергии Кемеровской области - Кузбасса,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на 2023 год согласно </w:t>
      </w:r>
      <w:r w:rsidR="00CD5F62">
        <w:rPr>
          <w:b w:val="0"/>
          <w:bCs/>
          <w:kern w:val="32"/>
          <w:sz w:val="24"/>
          <w:szCs w:val="24"/>
        </w:rPr>
        <w:t>предложениям</w:t>
      </w:r>
      <w:r w:rsidR="00A35B66" w:rsidRPr="00A35B66">
        <w:rPr>
          <w:b w:val="0"/>
          <w:bCs/>
          <w:kern w:val="32"/>
          <w:sz w:val="24"/>
          <w:szCs w:val="24"/>
        </w:rPr>
        <w:t xml:space="preserve"> </w:t>
      </w:r>
      <w:r w:rsidR="00A35B66">
        <w:rPr>
          <w:b w:val="0"/>
          <w:bCs/>
          <w:kern w:val="32"/>
          <w:sz w:val="24"/>
          <w:szCs w:val="24"/>
        </w:rPr>
        <w:t>докладчика</w:t>
      </w:r>
      <w:r w:rsidR="00A35B66" w:rsidRPr="00A35B66">
        <w:rPr>
          <w:b w:val="0"/>
          <w:bCs/>
          <w:kern w:val="32"/>
          <w:sz w:val="24"/>
          <w:szCs w:val="24"/>
        </w:rPr>
        <w:t>.</w:t>
      </w:r>
    </w:p>
    <w:p w14:paraId="56B3F554" w14:textId="77777777" w:rsidR="00CD5F62" w:rsidRPr="00CD5F62" w:rsidRDefault="00CD5F62" w:rsidP="00CD5F62">
      <w:pPr>
        <w:pStyle w:val="23"/>
        <w:tabs>
          <w:tab w:val="left" w:pos="993"/>
          <w:tab w:val="left" w:pos="9923"/>
        </w:tabs>
        <w:ind w:firstLine="0"/>
        <w:jc w:val="both"/>
        <w:rPr>
          <w:b w:val="0"/>
          <w:bCs/>
          <w:kern w:val="32"/>
          <w:sz w:val="24"/>
          <w:szCs w:val="24"/>
        </w:rPr>
      </w:pPr>
    </w:p>
    <w:p w14:paraId="0B8BA84B" w14:textId="77777777" w:rsidR="00116CA4" w:rsidRPr="00D00103" w:rsidRDefault="00116CA4" w:rsidP="00116CA4">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07C3FF78" w14:textId="77777777" w:rsidR="00116CA4" w:rsidRPr="00D00103" w:rsidRDefault="00116CA4" w:rsidP="00116CA4">
      <w:pPr>
        <w:ind w:right="-6" w:firstLine="567"/>
        <w:jc w:val="both"/>
        <w:rPr>
          <w:b/>
          <w:szCs w:val="20"/>
        </w:rPr>
      </w:pPr>
    </w:p>
    <w:p w14:paraId="062CF1D7" w14:textId="77777777" w:rsidR="0006559B" w:rsidRDefault="00116CA4" w:rsidP="0006559B">
      <w:pPr>
        <w:ind w:right="-6" w:firstLine="567"/>
        <w:jc w:val="both"/>
        <w:rPr>
          <w:b/>
          <w:szCs w:val="20"/>
        </w:rPr>
      </w:pPr>
      <w:r w:rsidRPr="00D00103">
        <w:rPr>
          <w:b/>
          <w:szCs w:val="20"/>
        </w:rPr>
        <w:t>ПОСТАНОВИЛО:</w:t>
      </w:r>
    </w:p>
    <w:p w14:paraId="7D8F46A6" w14:textId="6D0F667F" w:rsidR="0006559B" w:rsidRDefault="0006559B" w:rsidP="0006559B">
      <w:pPr>
        <w:ind w:right="-6" w:firstLine="567"/>
        <w:jc w:val="both"/>
        <w:rPr>
          <w:b/>
          <w:szCs w:val="20"/>
        </w:rPr>
      </w:pPr>
    </w:p>
    <w:p w14:paraId="4CB442FF" w14:textId="77777777" w:rsidR="00690D65" w:rsidRPr="00690D65" w:rsidRDefault="00690D65" w:rsidP="00690D65">
      <w:pPr>
        <w:ind w:right="-6" w:firstLine="567"/>
        <w:jc w:val="both"/>
        <w:rPr>
          <w:bCs/>
          <w:szCs w:val="20"/>
        </w:rPr>
      </w:pPr>
      <w:r w:rsidRPr="00690D65">
        <w:rPr>
          <w:bCs/>
          <w:szCs w:val="20"/>
        </w:rPr>
        <w:t>Согласиться с предложением докладчика.</w:t>
      </w:r>
    </w:p>
    <w:p w14:paraId="02DBFE37" w14:textId="77777777" w:rsidR="00690D65" w:rsidRDefault="00690D65" w:rsidP="0006559B">
      <w:pPr>
        <w:ind w:right="-6" w:firstLine="567"/>
        <w:jc w:val="both"/>
        <w:rPr>
          <w:b/>
          <w:szCs w:val="20"/>
        </w:rPr>
      </w:pPr>
    </w:p>
    <w:p w14:paraId="78D6E61D" w14:textId="77777777" w:rsidR="00CD5F62" w:rsidRDefault="00116CA4" w:rsidP="00CD5F62">
      <w:pPr>
        <w:ind w:right="-6" w:firstLine="567"/>
        <w:jc w:val="both"/>
        <w:rPr>
          <w:b/>
        </w:rPr>
      </w:pPr>
      <w:r w:rsidRPr="0006559B">
        <w:rPr>
          <w:b/>
        </w:rPr>
        <w:t>Голосовали «ЗА» - единогласно.</w:t>
      </w:r>
    </w:p>
    <w:p w14:paraId="249EC2F6" w14:textId="77777777" w:rsidR="00CD5F62" w:rsidRDefault="00CD5F62" w:rsidP="00CD5F62">
      <w:pPr>
        <w:ind w:right="-6" w:firstLine="567"/>
        <w:jc w:val="both"/>
        <w:rPr>
          <w:b/>
        </w:rPr>
      </w:pPr>
    </w:p>
    <w:p w14:paraId="76B9A3FC" w14:textId="10B8B53B" w:rsidR="00CD5F62" w:rsidRDefault="00CD5F62" w:rsidP="00CD5F62">
      <w:pPr>
        <w:ind w:right="-6" w:firstLine="567"/>
        <w:jc w:val="both"/>
        <w:rPr>
          <w:b/>
        </w:rPr>
      </w:pPr>
      <w:r w:rsidRPr="00CD5F62">
        <w:rPr>
          <w:bCs/>
        </w:rPr>
        <w:t>Вопрос 4</w:t>
      </w:r>
      <w:r w:rsidRPr="00CD5F62">
        <w:rPr>
          <w:b/>
        </w:rPr>
        <w:t xml:space="preserve"> «</w:t>
      </w:r>
      <w:r w:rsidRPr="00CD5F62">
        <w:rPr>
          <w:b/>
        </w:rPr>
        <w:t>О внесении изменений в постановление региональной энергетической комиссии Кемеровской области от 22.10.2019 № 329 «Об установлении долгосрочных параметров регулирования и долгосрочных тарифов ООО «ТЭК» на тепловую энергию, реализуемую на потребительском рынке Тисульского муниципального округа, на 2019-2028 годы» в части 2023 года</w:t>
      </w:r>
      <w:r w:rsidRPr="00CD5F62">
        <w:rPr>
          <w:b/>
        </w:rPr>
        <w:t>»</w:t>
      </w:r>
    </w:p>
    <w:p w14:paraId="190D5B0C" w14:textId="306AA132" w:rsidR="00CD5F62" w:rsidRDefault="00CD5F62" w:rsidP="00CD5F62">
      <w:pPr>
        <w:ind w:right="-6" w:firstLine="567"/>
        <w:jc w:val="both"/>
        <w:rPr>
          <w:b/>
        </w:rPr>
      </w:pPr>
    </w:p>
    <w:p w14:paraId="3489E6AC" w14:textId="11E34507" w:rsidR="00E05201" w:rsidRPr="00E05201" w:rsidRDefault="00CD5F62" w:rsidP="00E05201">
      <w:pPr>
        <w:ind w:right="83" w:firstLine="709"/>
        <w:jc w:val="both"/>
        <w:rPr>
          <w:bCs/>
          <w:color w:val="000000"/>
          <w:kern w:val="32"/>
        </w:rPr>
      </w:pPr>
      <w:r w:rsidRPr="00E05201">
        <w:rPr>
          <w:kern w:val="32"/>
        </w:rPr>
        <w:t xml:space="preserve">Докладчик </w:t>
      </w:r>
      <w:proofErr w:type="spellStart"/>
      <w:r w:rsidRPr="00E05201">
        <w:rPr>
          <w:b/>
          <w:bCs/>
          <w:kern w:val="32"/>
        </w:rPr>
        <w:t>Братышкина</w:t>
      </w:r>
      <w:proofErr w:type="spellEnd"/>
      <w:r w:rsidRPr="00E05201">
        <w:rPr>
          <w:b/>
          <w:bCs/>
          <w:kern w:val="32"/>
        </w:rPr>
        <w:t xml:space="preserve"> Е.В.</w:t>
      </w:r>
      <w:r w:rsidRPr="00A35B66">
        <w:rPr>
          <w:b/>
          <w:bCs/>
          <w:kern w:val="32"/>
        </w:rPr>
        <w:t xml:space="preserve"> </w:t>
      </w:r>
      <w:r w:rsidRPr="00E05201">
        <w:rPr>
          <w:kern w:val="32"/>
        </w:rPr>
        <w:t>согласно экспертн</w:t>
      </w:r>
      <w:r w:rsidR="00E05201">
        <w:rPr>
          <w:kern w:val="32"/>
        </w:rPr>
        <w:t>ому</w:t>
      </w:r>
      <w:r w:rsidRPr="00E05201">
        <w:rPr>
          <w:kern w:val="32"/>
        </w:rPr>
        <w:t xml:space="preserve"> заключени</w:t>
      </w:r>
      <w:r w:rsidR="00E05201">
        <w:rPr>
          <w:kern w:val="32"/>
        </w:rPr>
        <w:t>ю</w:t>
      </w:r>
      <w:r w:rsidRPr="00E05201">
        <w:rPr>
          <w:kern w:val="32"/>
        </w:rPr>
        <w:t xml:space="preserve"> (приложени</w:t>
      </w:r>
      <w:r w:rsidR="00E05201">
        <w:rPr>
          <w:kern w:val="32"/>
        </w:rPr>
        <w:t>е</w:t>
      </w:r>
      <w:r w:rsidRPr="00E05201">
        <w:rPr>
          <w:kern w:val="32"/>
        </w:rPr>
        <w:t xml:space="preserve"> № </w:t>
      </w:r>
      <w:r w:rsidR="00E05201">
        <w:rPr>
          <w:kern w:val="32"/>
        </w:rPr>
        <w:t>20</w:t>
      </w:r>
      <w:r w:rsidRPr="00E05201">
        <w:rPr>
          <w:kern w:val="32"/>
        </w:rPr>
        <w:t xml:space="preserve"> к настоящему протоколу) предлагает</w:t>
      </w:r>
      <w:r w:rsidR="00E05201" w:rsidRPr="00E05201">
        <w:rPr>
          <w:kern w:val="32"/>
        </w:rPr>
        <w:t xml:space="preserve"> </w:t>
      </w:r>
      <w:r w:rsidR="00E05201" w:rsidRPr="00E05201">
        <w:rPr>
          <w:bCs/>
          <w:color w:val="000000"/>
          <w:kern w:val="32"/>
        </w:rPr>
        <w:t>в</w:t>
      </w:r>
      <w:r w:rsidR="00E05201" w:rsidRPr="00E05201">
        <w:rPr>
          <w:bCs/>
          <w:color w:val="000000"/>
          <w:kern w:val="32"/>
        </w:rPr>
        <w:t xml:space="preserve">нести в постановление региональной энергетической комиссии Кемеровской области от 22.10.2019 № 329 «Об установлении долгосрочных параметров регулирования и долгосрочных тарифов ООО «ТЭК» на тепловую энергию, реализуемую на потребительском рынке Тисульского муниципального округа, на 2019-2028 годы» </w:t>
      </w:r>
      <w:r w:rsidR="00E05201" w:rsidRPr="00E05201">
        <w:rPr>
          <w:bCs/>
          <w:color w:val="000000" w:themeColor="text1"/>
          <w:kern w:val="32"/>
        </w:rPr>
        <w:t xml:space="preserve">(в редакции постановлений Региональной энергетической комиссии Кузбасса от 17.12.2020 № 640, от 09.11.2021 № 513, от 16.12.2021 № 708, от 28.12.2021 № 934) </w:t>
      </w:r>
      <w:r w:rsidR="00E05201" w:rsidRPr="00E05201">
        <w:rPr>
          <w:bCs/>
          <w:color w:val="000000"/>
          <w:kern w:val="32"/>
        </w:rPr>
        <w:t xml:space="preserve">следующие изменения, приложение № 2 изложить в новой редакции, согласно приложению </w:t>
      </w:r>
      <w:r w:rsidR="00E05201">
        <w:rPr>
          <w:bCs/>
          <w:color w:val="000000"/>
          <w:kern w:val="32"/>
        </w:rPr>
        <w:t xml:space="preserve">№ 21 </w:t>
      </w:r>
      <w:r w:rsidR="00E05201" w:rsidRPr="00E05201">
        <w:rPr>
          <w:bCs/>
          <w:color w:val="000000"/>
          <w:kern w:val="32"/>
        </w:rPr>
        <w:t xml:space="preserve">к настоящему </w:t>
      </w:r>
      <w:r w:rsidR="00E05201">
        <w:rPr>
          <w:bCs/>
          <w:color w:val="000000"/>
          <w:kern w:val="32"/>
        </w:rPr>
        <w:t>протоколу</w:t>
      </w:r>
      <w:r w:rsidR="00E05201" w:rsidRPr="00E05201">
        <w:rPr>
          <w:bCs/>
          <w:color w:val="000000"/>
          <w:kern w:val="32"/>
        </w:rPr>
        <w:t>.</w:t>
      </w:r>
    </w:p>
    <w:p w14:paraId="05B6B9BC" w14:textId="426B4FDA" w:rsidR="00CD5F62" w:rsidRDefault="00CD5F62" w:rsidP="00CD5F62">
      <w:pPr>
        <w:ind w:right="-6" w:firstLine="567"/>
        <w:jc w:val="both"/>
        <w:rPr>
          <w:kern w:val="32"/>
        </w:rPr>
      </w:pPr>
    </w:p>
    <w:p w14:paraId="29E33424" w14:textId="3DC577E7" w:rsidR="00E05201" w:rsidRDefault="00E05201" w:rsidP="00CD5F62">
      <w:pPr>
        <w:ind w:right="-6" w:firstLine="567"/>
        <w:jc w:val="both"/>
      </w:pPr>
      <w:r>
        <w:rPr>
          <w:kern w:val="32"/>
        </w:rPr>
        <w:t xml:space="preserve">В материалах дела имеется письменное обращение от 10.08.2022 № 78 за подписью </w:t>
      </w:r>
      <w:r w:rsidRPr="00E05201">
        <w:rPr>
          <w:kern w:val="32"/>
        </w:rPr>
        <w:t xml:space="preserve">директора </w:t>
      </w:r>
      <w:r w:rsidRPr="00E05201">
        <w:t>ООО «ТЭК»</w:t>
      </w:r>
      <w:r>
        <w:t xml:space="preserve"> П.В. Баума с просьбой рассмотреть вопрос об установлении тарифов без участия представителей общества. С расчетом тарифов </w:t>
      </w:r>
      <w:r w:rsidR="002E33A3">
        <w:t>согласны.</w:t>
      </w:r>
    </w:p>
    <w:p w14:paraId="207C9A8C" w14:textId="77777777" w:rsidR="00E05201" w:rsidRPr="00E05201" w:rsidRDefault="00E05201" w:rsidP="00CD5F62">
      <w:pPr>
        <w:ind w:right="-6" w:firstLine="567"/>
        <w:jc w:val="both"/>
        <w:rPr>
          <w:kern w:val="32"/>
        </w:rPr>
      </w:pPr>
    </w:p>
    <w:p w14:paraId="6784F3E5" w14:textId="77777777" w:rsidR="00E05201" w:rsidRPr="00D00103" w:rsidRDefault="00E05201" w:rsidP="00E05201">
      <w:pPr>
        <w:ind w:firstLine="567"/>
        <w:jc w:val="both"/>
        <w:rPr>
          <w:lang w:eastAsia="en-US"/>
        </w:rPr>
      </w:pPr>
      <w:r w:rsidRPr="00E05201">
        <w:rPr>
          <w:szCs w:val="20"/>
        </w:rPr>
        <w:t>Рассмотрев представленные</w:t>
      </w:r>
      <w:r w:rsidRPr="00D00103">
        <w:rPr>
          <w:bCs/>
          <w:szCs w:val="20"/>
        </w:rPr>
        <w:t xml:space="preserve"> материалы, правление Региональной энергетической комиссии Кузбасса </w:t>
      </w:r>
    </w:p>
    <w:p w14:paraId="728D8D00" w14:textId="77777777" w:rsidR="00E05201" w:rsidRPr="00D00103" w:rsidRDefault="00E05201" w:rsidP="00E05201">
      <w:pPr>
        <w:ind w:right="-6" w:firstLine="567"/>
        <w:jc w:val="both"/>
        <w:rPr>
          <w:b/>
          <w:szCs w:val="20"/>
        </w:rPr>
      </w:pPr>
    </w:p>
    <w:p w14:paraId="3B674005" w14:textId="77777777" w:rsidR="00E05201" w:rsidRDefault="00E05201" w:rsidP="00E05201">
      <w:pPr>
        <w:ind w:right="-6" w:firstLine="567"/>
        <w:jc w:val="both"/>
        <w:rPr>
          <w:b/>
          <w:szCs w:val="20"/>
        </w:rPr>
      </w:pPr>
      <w:r w:rsidRPr="00D00103">
        <w:rPr>
          <w:b/>
          <w:szCs w:val="20"/>
        </w:rPr>
        <w:t>ПОСТАНОВИЛО:</w:t>
      </w:r>
    </w:p>
    <w:p w14:paraId="030FE5F3" w14:textId="3A7B0143" w:rsidR="00E05201" w:rsidRDefault="00E05201" w:rsidP="00E05201">
      <w:pPr>
        <w:ind w:right="-6" w:firstLine="567"/>
        <w:jc w:val="both"/>
        <w:rPr>
          <w:b/>
          <w:szCs w:val="20"/>
        </w:rPr>
      </w:pPr>
    </w:p>
    <w:p w14:paraId="51CF7068" w14:textId="77777777" w:rsidR="00690D65" w:rsidRPr="00690D65" w:rsidRDefault="00690D65" w:rsidP="00690D65">
      <w:pPr>
        <w:ind w:right="-6" w:firstLine="567"/>
        <w:jc w:val="both"/>
        <w:rPr>
          <w:bCs/>
          <w:szCs w:val="20"/>
        </w:rPr>
      </w:pPr>
      <w:r w:rsidRPr="00690D65">
        <w:rPr>
          <w:bCs/>
          <w:szCs w:val="20"/>
        </w:rPr>
        <w:t>Согласиться с предложением докладчика.</w:t>
      </w:r>
    </w:p>
    <w:p w14:paraId="1BEC42E8" w14:textId="77777777" w:rsidR="00690D65" w:rsidRDefault="00690D65" w:rsidP="00E05201">
      <w:pPr>
        <w:ind w:right="-6" w:firstLine="567"/>
        <w:jc w:val="both"/>
        <w:rPr>
          <w:b/>
          <w:szCs w:val="20"/>
        </w:rPr>
      </w:pPr>
    </w:p>
    <w:p w14:paraId="4EB4054A" w14:textId="77777777" w:rsidR="00B27B6D" w:rsidRDefault="00E05201" w:rsidP="00B27B6D">
      <w:pPr>
        <w:ind w:right="-6" w:firstLine="567"/>
        <w:jc w:val="both"/>
        <w:rPr>
          <w:b/>
        </w:rPr>
      </w:pPr>
      <w:r w:rsidRPr="0006559B">
        <w:rPr>
          <w:b/>
        </w:rPr>
        <w:t>Голосовали «ЗА» - единогласно.</w:t>
      </w:r>
    </w:p>
    <w:p w14:paraId="71BF82A1" w14:textId="77777777" w:rsidR="00B27B6D" w:rsidRDefault="00B27B6D" w:rsidP="00B27B6D">
      <w:pPr>
        <w:ind w:right="-6" w:firstLine="567"/>
        <w:jc w:val="both"/>
        <w:rPr>
          <w:b/>
        </w:rPr>
      </w:pPr>
    </w:p>
    <w:p w14:paraId="3066A10B" w14:textId="77777777" w:rsidR="00B27B6D" w:rsidRDefault="00B27B6D" w:rsidP="00B27B6D">
      <w:pPr>
        <w:ind w:right="-6" w:firstLine="567"/>
        <w:jc w:val="both"/>
        <w:rPr>
          <w:b/>
        </w:rPr>
      </w:pPr>
      <w:r w:rsidRPr="00B27B6D">
        <w:rPr>
          <w:bCs/>
        </w:rPr>
        <w:t xml:space="preserve">Вопрос </w:t>
      </w:r>
      <w:r w:rsidRPr="00B27B6D">
        <w:rPr>
          <w:bCs/>
        </w:rPr>
        <w:t>5</w:t>
      </w:r>
      <w:r w:rsidRPr="00B27B6D">
        <w:rPr>
          <w:b/>
        </w:rPr>
        <w:t xml:space="preserve"> «О внесении изменений в постановление региональной энергетической комиссии Кемеровской области от 22.10.2019 № 330 «Об установлении ООО «ТЭК» долгосрочных параметров регулирования и долгосрочных тарифов на теплоноситель, реализуемый на потребительском рынке Тисульского муниципального округа, на 2019-2028 годы» в части 2023 года»</w:t>
      </w:r>
    </w:p>
    <w:p w14:paraId="7932A121" w14:textId="77777777" w:rsidR="00B27B6D" w:rsidRDefault="00B27B6D" w:rsidP="00B27B6D">
      <w:pPr>
        <w:ind w:right="-6" w:firstLine="567"/>
        <w:jc w:val="both"/>
        <w:rPr>
          <w:b/>
        </w:rPr>
      </w:pPr>
    </w:p>
    <w:p w14:paraId="720ECC5F" w14:textId="55BC7F02" w:rsidR="00B27B6D" w:rsidRPr="00B27B6D" w:rsidRDefault="00B27B6D" w:rsidP="00B27B6D">
      <w:pPr>
        <w:ind w:right="-6" w:firstLine="567"/>
        <w:jc w:val="both"/>
        <w:rPr>
          <w:kern w:val="32"/>
        </w:rPr>
      </w:pPr>
      <w:r w:rsidRPr="00E05201">
        <w:rPr>
          <w:kern w:val="32"/>
        </w:rPr>
        <w:t xml:space="preserve">Докладчик </w:t>
      </w:r>
      <w:proofErr w:type="spellStart"/>
      <w:r w:rsidRPr="00E05201">
        <w:rPr>
          <w:b/>
          <w:bCs/>
          <w:kern w:val="32"/>
        </w:rPr>
        <w:t>Братышкина</w:t>
      </w:r>
      <w:proofErr w:type="spellEnd"/>
      <w:r w:rsidRPr="00E05201">
        <w:rPr>
          <w:b/>
          <w:bCs/>
          <w:kern w:val="32"/>
        </w:rPr>
        <w:t xml:space="preserve"> Е.В.</w:t>
      </w:r>
      <w:r w:rsidRPr="00A35B66">
        <w:rPr>
          <w:b/>
          <w:bCs/>
          <w:kern w:val="32"/>
        </w:rPr>
        <w:t xml:space="preserve"> </w:t>
      </w:r>
      <w:r w:rsidRPr="00E05201">
        <w:rPr>
          <w:kern w:val="32"/>
        </w:rPr>
        <w:t>согласно экспертн</w:t>
      </w:r>
      <w:r>
        <w:rPr>
          <w:kern w:val="32"/>
        </w:rPr>
        <w:t>ому</w:t>
      </w:r>
      <w:r w:rsidRPr="00E05201">
        <w:rPr>
          <w:kern w:val="32"/>
        </w:rPr>
        <w:t xml:space="preserve"> заключени</w:t>
      </w:r>
      <w:r>
        <w:rPr>
          <w:kern w:val="32"/>
        </w:rPr>
        <w:t>ю</w:t>
      </w:r>
      <w:r w:rsidRPr="00E05201">
        <w:rPr>
          <w:kern w:val="32"/>
        </w:rPr>
        <w:t xml:space="preserve"> (приложени</w:t>
      </w:r>
      <w:r>
        <w:rPr>
          <w:kern w:val="32"/>
        </w:rPr>
        <w:t>е</w:t>
      </w:r>
      <w:r w:rsidRPr="00E05201">
        <w:rPr>
          <w:kern w:val="32"/>
        </w:rPr>
        <w:t xml:space="preserve"> № </w:t>
      </w:r>
      <w:r>
        <w:rPr>
          <w:kern w:val="32"/>
        </w:rPr>
        <w:t>20</w:t>
      </w:r>
      <w:r w:rsidRPr="00E05201">
        <w:rPr>
          <w:kern w:val="32"/>
        </w:rPr>
        <w:t xml:space="preserve"> к настоящему протоколу) предлагает</w:t>
      </w:r>
      <w:r>
        <w:rPr>
          <w:kern w:val="32"/>
        </w:rPr>
        <w:t xml:space="preserve"> в</w:t>
      </w:r>
      <w:r w:rsidRPr="00B27B6D">
        <w:rPr>
          <w:kern w:val="32"/>
        </w:rPr>
        <w:t xml:space="preserve">нести в постановление региональной энергетической </w:t>
      </w:r>
      <w:r w:rsidRPr="00B27B6D">
        <w:rPr>
          <w:kern w:val="32"/>
        </w:rPr>
        <w:lastRenderedPageBreak/>
        <w:t xml:space="preserve">комиссии Кемеровской области от 22.10.2019 № 330 «Об установлении ООО «ТЭК» долгосрочных параметров регулирования и долгосрочных тарифов на теплоноситель, реализуемый на потребительском рынке Тисульского муниципального округа, на 2019-2028 годы» (в редакции постановлений Региональной энергетической комиссии Кузбасса от 17.12.2020 № 641, от 09.11.2021 № 514, от 16.12.2021 № 709, от 28.12.2021 № 935) следующие изменения, приложение № 2 изложить в новой редакции, согласно приложению </w:t>
      </w:r>
      <w:r w:rsidR="00D54364">
        <w:rPr>
          <w:kern w:val="32"/>
        </w:rPr>
        <w:t xml:space="preserve">№ 22 </w:t>
      </w:r>
      <w:r w:rsidRPr="00B27B6D">
        <w:rPr>
          <w:kern w:val="32"/>
        </w:rPr>
        <w:t xml:space="preserve">к настоящему </w:t>
      </w:r>
      <w:r w:rsidR="00D54364">
        <w:rPr>
          <w:kern w:val="32"/>
        </w:rPr>
        <w:t>протоколу</w:t>
      </w:r>
    </w:p>
    <w:p w14:paraId="2B0B866E" w14:textId="3836813A" w:rsidR="00B27B6D" w:rsidRDefault="00B27B6D" w:rsidP="00CD5F62">
      <w:pPr>
        <w:ind w:right="-6" w:firstLine="567"/>
        <w:jc w:val="both"/>
        <w:rPr>
          <w:b/>
        </w:rPr>
      </w:pPr>
    </w:p>
    <w:p w14:paraId="41BE1BE1" w14:textId="237E4262" w:rsidR="00D54364" w:rsidRDefault="00D54364" w:rsidP="00D54364">
      <w:pPr>
        <w:ind w:right="-6" w:firstLine="567"/>
        <w:jc w:val="both"/>
      </w:pPr>
      <w:r>
        <w:rPr>
          <w:kern w:val="32"/>
        </w:rPr>
        <w:t xml:space="preserve">В материалах дела имеется письменное обращение от 10.08.2022 № 78 за подписью </w:t>
      </w:r>
      <w:r w:rsidRPr="00E05201">
        <w:rPr>
          <w:kern w:val="32"/>
        </w:rPr>
        <w:t xml:space="preserve">директора </w:t>
      </w:r>
      <w:r w:rsidRPr="00E05201">
        <w:t>ООО «ТЭК»</w:t>
      </w:r>
      <w:r>
        <w:t xml:space="preserve"> П.В. Баума с просьбой рассмотреть вопрос об установлении тарифов без участия представителей общества. С расчетом тарифов согласны.</w:t>
      </w:r>
    </w:p>
    <w:p w14:paraId="1E085C00" w14:textId="77777777" w:rsidR="00D54364" w:rsidRDefault="00D54364" w:rsidP="00CD5F62">
      <w:pPr>
        <w:ind w:right="-6" w:firstLine="567"/>
        <w:jc w:val="both"/>
        <w:rPr>
          <w:b/>
        </w:rPr>
      </w:pPr>
    </w:p>
    <w:p w14:paraId="596D3CAF" w14:textId="77777777" w:rsidR="00D54364" w:rsidRPr="00D00103" w:rsidRDefault="00D54364" w:rsidP="00D54364">
      <w:pPr>
        <w:ind w:firstLine="567"/>
        <w:jc w:val="both"/>
        <w:rPr>
          <w:lang w:eastAsia="en-US"/>
        </w:rPr>
      </w:pPr>
      <w:r w:rsidRPr="00E05201">
        <w:rPr>
          <w:szCs w:val="20"/>
        </w:rPr>
        <w:t>Рассмотрев представленные</w:t>
      </w:r>
      <w:r w:rsidRPr="00D00103">
        <w:rPr>
          <w:bCs/>
          <w:szCs w:val="20"/>
        </w:rPr>
        <w:t xml:space="preserve"> материалы, правление Региональной энергетической комиссии Кузбасса </w:t>
      </w:r>
    </w:p>
    <w:p w14:paraId="4EBDE183" w14:textId="77777777" w:rsidR="00D54364" w:rsidRPr="00D00103" w:rsidRDefault="00D54364" w:rsidP="00D54364">
      <w:pPr>
        <w:ind w:right="-6" w:firstLine="567"/>
        <w:jc w:val="both"/>
        <w:rPr>
          <w:b/>
          <w:szCs w:val="20"/>
        </w:rPr>
      </w:pPr>
    </w:p>
    <w:p w14:paraId="6581338E" w14:textId="77777777" w:rsidR="00D54364" w:rsidRDefault="00D54364" w:rsidP="00D54364">
      <w:pPr>
        <w:ind w:right="-6" w:firstLine="567"/>
        <w:jc w:val="both"/>
        <w:rPr>
          <w:b/>
          <w:szCs w:val="20"/>
        </w:rPr>
      </w:pPr>
      <w:r w:rsidRPr="00D00103">
        <w:rPr>
          <w:b/>
          <w:szCs w:val="20"/>
        </w:rPr>
        <w:t>ПОСТАНОВИЛО:</w:t>
      </w:r>
    </w:p>
    <w:p w14:paraId="28A3CE0A" w14:textId="1DB53BAD" w:rsidR="00D54364" w:rsidRDefault="00D54364" w:rsidP="00D54364">
      <w:pPr>
        <w:ind w:right="-6" w:firstLine="567"/>
        <w:jc w:val="both"/>
        <w:rPr>
          <w:b/>
          <w:szCs w:val="20"/>
        </w:rPr>
      </w:pPr>
    </w:p>
    <w:p w14:paraId="59820BE6" w14:textId="77777777" w:rsidR="00690D65" w:rsidRPr="00690D65" w:rsidRDefault="00690D65" w:rsidP="00690D65">
      <w:pPr>
        <w:ind w:right="-6" w:firstLine="567"/>
        <w:jc w:val="both"/>
        <w:rPr>
          <w:bCs/>
          <w:szCs w:val="20"/>
        </w:rPr>
      </w:pPr>
      <w:r w:rsidRPr="00690D65">
        <w:rPr>
          <w:bCs/>
          <w:szCs w:val="20"/>
        </w:rPr>
        <w:t>Согласиться с предложением докладчика.</w:t>
      </w:r>
    </w:p>
    <w:p w14:paraId="4CBF147E" w14:textId="77777777" w:rsidR="00690D65" w:rsidRDefault="00690D65" w:rsidP="00D54364">
      <w:pPr>
        <w:ind w:right="-6" w:firstLine="567"/>
        <w:jc w:val="both"/>
        <w:rPr>
          <w:b/>
          <w:szCs w:val="20"/>
        </w:rPr>
      </w:pPr>
    </w:p>
    <w:p w14:paraId="4EFC9EC8" w14:textId="77777777" w:rsidR="00D54364" w:rsidRDefault="00D54364" w:rsidP="00D54364">
      <w:pPr>
        <w:ind w:right="-6" w:firstLine="567"/>
        <w:jc w:val="both"/>
        <w:rPr>
          <w:b/>
        </w:rPr>
      </w:pPr>
      <w:r w:rsidRPr="0006559B">
        <w:rPr>
          <w:b/>
        </w:rPr>
        <w:t>Голосовали «ЗА» - единогласно.</w:t>
      </w:r>
    </w:p>
    <w:p w14:paraId="3ED7AF47" w14:textId="77777777" w:rsidR="00D54364" w:rsidRDefault="00D54364" w:rsidP="00D54364">
      <w:pPr>
        <w:ind w:right="-6" w:firstLine="567"/>
        <w:jc w:val="both"/>
        <w:rPr>
          <w:b/>
        </w:rPr>
      </w:pPr>
    </w:p>
    <w:p w14:paraId="5A9758E3" w14:textId="77777777" w:rsidR="00D54364" w:rsidRDefault="00D54364" w:rsidP="00D54364">
      <w:pPr>
        <w:ind w:right="-6" w:firstLine="567"/>
        <w:jc w:val="both"/>
        <w:rPr>
          <w:b/>
        </w:rPr>
      </w:pPr>
      <w:r w:rsidRPr="00D54364">
        <w:rPr>
          <w:bCs/>
        </w:rPr>
        <w:t>Вопрос 6</w:t>
      </w:r>
      <w:r w:rsidRPr="00D54364">
        <w:rPr>
          <w:b/>
        </w:rPr>
        <w:t xml:space="preserve"> «О внесении изменений в постановление региональной энергетической комиссии Кемеровской области от 22.10.2019 № 331 «Об установлении ООО «ТЭК» долгосрочных тарифов на горячую воду в открытой системе горячего водоснабжения (теплоснабжения), реализуемую на потребительском рынке Тисульского муниципального округа, на 2019-2028 годы», в части 2023 года»</w:t>
      </w:r>
    </w:p>
    <w:p w14:paraId="75385BFF" w14:textId="77777777" w:rsidR="00D54364" w:rsidRDefault="00D54364" w:rsidP="00D54364">
      <w:pPr>
        <w:ind w:right="-6" w:firstLine="567"/>
        <w:jc w:val="both"/>
        <w:rPr>
          <w:b/>
        </w:rPr>
      </w:pPr>
    </w:p>
    <w:p w14:paraId="4F4861A8" w14:textId="06D41D6D" w:rsidR="00D54364" w:rsidRPr="00D54364" w:rsidRDefault="00D54364" w:rsidP="00D54364">
      <w:pPr>
        <w:ind w:right="-6" w:firstLine="567"/>
        <w:jc w:val="both"/>
        <w:rPr>
          <w:b/>
        </w:rPr>
      </w:pPr>
      <w:r w:rsidRPr="00E05201">
        <w:rPr>
          <w:kern w:val="32"/>
        </w:rPr>
        <w:t xml:space="preserve">Докладчик </w:t>
      </w:r>
      <w:proofErr w:type="spellStart"/>
      <w:r w:rsidRPr="00E05201">
        <w:rPr>
          <w:b/>
          <w:bCs/>
          <w:kern w:val="32"/>
        </w:rPr>
        <w:t>Братышкина</w:t>
      </w:r>
      <w:proofErr w:type="spellEnd"/>
      <w:r w:rsidRPr="00E05201">
        <w:rPr>
          <w:b/>
          <w:bCs/>
          <w:kern w:val="32"/>
        </w:rPr>
        <w:t xml:space="preserve"> Е.В.</w:t>
      </w:r>
      <w:r w:rsidRPr="00A35B66">
        <w:rPr>
          <w:b/>
          <w:bCs/>
          <w:kern w:val="32"/>
        </w:rPr>
        <w:t xml:space="preserve"> </w:t>
      </w:r>
      <w:r w:rsidRPr="00E05201">
        <w:rPr>
          <w:kern w:val="32"/>
        </w:rPr>
        <w:t xml:space="preserve">согласно </w:t>
      </w:r>
      <w:r w:rsidRPr="00D54364">
        <w:rPr>
          <w:kern w:val="32"/>
        </w:rPr>
        <w:t>экспертному заключению (приложение № 20 к настоящему протоколу) предлагает</w:t>
      </w:r>
      <w:r w:rsidRPr="00D54364">
        <w:rPr>
          <w:kern w:val="32"/>
        </w:rPr>
        <w:t xml:space="preserve"> </w:t>
      </w:r>
      <w:r w:rsidRPr="00D54364">
        <w:rPr>
          <w:bCs/>
          <w:color w:val="000000"/>
          <w:kern w:val="32"/>
        </w:rPr>
        <w:t>внести в постановление региональной энергетической комиссии Кемеровской области от 22.10.2019 № 331 «Об установлении ООО «ТЭК» долгосрочных тарифов на горячую воду в открытой системе горячего водоснабжения (теплоснабжения), реализуемую на потребительском рынке Тисульского муниципального округа, на 2019-2028 годы»</w:t>
      </w:r>
      <w:r w:rsidRPr="00D54364">
        <w:t xml:space="preserve"> </w:t>
      </w:r>
      <w:r w:rsidRPr="00D54364">
        <w:rPr>
          <w:bCs/>
          <w:color w:val="000000"/>
          <w:kern w:val="32"/>
        </w:rPr>
        <w:t xml:space="preserve">(в редакции постановлений Региональной энергетической комиссии Кузбасса от 17.12.2020 № 642, от 09.11.2021 № 515, от 16.12.2021 № 710, от 28.12.2021 № 936) следующие изменения, приложение изложить в новой редакции, согласно приложению </w:t>
      </w:r>
      <w:r>
        <w:rPr>
          <w:bCs/>
          <w:color w:val="000000"/>
          <w:kern w:val="32"/>
        </w:rPr>
        <w:t xml:space="preserve">№ 23 </w:t>
      </w:r>
      <w:r w:rsidRPr="00D54364">
        <w:rPr>
          <w:bCs/>
          <w:color w:val="000000"/>
          <w:kern w:val="32"/>
        </w:rPr>
        <w:t xml:space="preserve">к настоящему </w:t>
      </w:r>
      <w:r>
        <w:rPr>
          <w:bCs/>
          <w:color w:val="000000"/>
          <w:kern w:val="32"/>
        </w:rPr>
        <w:t>протоколу</w:t>
      </w:r>
      <w:r w:rsidRPr="00D54364">
        <w:rPr>
          <w:bCs/>
          <w:color w:val="000000"/>
          <w:kern w:val="32"/>
        </w:rPr>
        <w:t xml:space="preserve">. </w:t>
      </w:r>
    </w:p>
    <w:p w14:paraId="59F5CB77" w14:textId="26D73C61" w:rsidR="00D54364" w:rsidRPr="00D54364" w:rsidRDefault="00D54364" w:rsidP="00D54364">
      <w:pPr>
        <w:ind w:right="-6" w:firstLine="567"/>
        <w:jc w:val="both"/>
        <w:rPr>
          <w:kern w:val="32"/>
        </w:rPr>
      </w:pPr>
    </w:p>
    <w:p w14:paraId="1EBE5C1C" w14:textId="77777777" w:rsidR="00D54364" w:rsidRPr="00D00103" w:rsidRDefault="00D54364" w:rsidP="00D54364">
      <w:pPr>
        <w:ind w:firstLine="567"/>
        <w:jc w:val="both"/>
        <w:rPr>
          <w:lang w:eastAsia="en-US"/>
        </w:rPr>
      </w:pPr>
      <w:r w:rsidRPr="00E05201">
        <w:rPr>
          <w:szCs w:val="20"/>
        </w:rPr>
        <w:t>Рассмотрев представленные</w:t>
      </w:r>
      <w:r w:rsidRPr="00D00103">
        <w:rPr>
          <w:bCs/>
          <w:szCs w:val="20"/>
        </w:rPr>
        <w:t xml:space="preserve"> материалы, правление Региональной энергетической комиссии Кузбасса </w:t>
      </w:r>
    </w:p>
    <w:p w14:paraId="07E06E0D" w14:textId="77777777" w:rsidR="00D54364" w:rsidRPr="00D00103" w:rsidRDefault="00D54364" w:rsidP="00D54364">
      <w:pPr>
        <w:ind w:right="-6" w:firstLine="567"/>
        <w:jc w:val="both"/>
        <w:rPr>
          <w:b/>
          <w:szCs w:val="20"/>
        </w:rPr>
      </w:pPr>
    </w:p>
    <w:p w14:paraId="47EA8DF6" w14:textId="77777777" w:rsidR="00D54364" w:rsidRDefault="00D54364" w:rsidP="00D54364">
      <w:pPr>
        <w:ind w:right="-6" w:firstLine="567"/>
        <w:jc w:val="both"/>
        <w:rPr>
          <w:b/>
          <w:szCs w:val="20"/>
        </w:rPr>
      </w:pPr>
      <w:r w:rsidRPr="00D00103">
        <w:rPr>
          <w:b/>
          <w:szCs w:val="20"/>
        </w:rPr>
        <w:t>ПОСТАНОВИЛО:</w:t>
      </w:r>
    </w:p>
    <w:p w14:paraId="0C54FAC6" w14:textId="5096D9B3" w:rsidR="00D54364" w:rsidRDefault="00D54364" w:rsidP="00D54364">
      <w:pPr>
        <w:ind w:right="-6" w:firstLine="567"/>
        <w:jc w:val="both"/>
        <w:rPr>
          <w:b/>
          <w:szCs w:val="20"/>
        </w:rPr>
      </w:pPr>
    </w:p>
    <w:p w14:paraId="65F90803" w14:textId="77777777" w:rsidR="00690D65" w:rsidRPr="00690D65" w:rsidRDefault="00690D65" w:rsidP="00690D65">
      <w:pPr>
        <w:ind w:right="-6" w:firstLine="567"/>
        <w:jc w:val="both"/>
        <w:rPr>
          <w:bCs/>
          <w:szCs w:val="20"/>
        </w:rPr>
      </w:pPr>
      <w:r w:rsidRPr="00690D65">
        <w:rPr>
          <w:bCs/>
          <w:szCs w:val="20"/>
        </w:rPr>
        <w:t>Согласиться с предложением докладчика.</w:t>
      </w:r>
    </w:p>
    <w:p w14:paraId="462A75E1" w14:textId="77777777" w:rsidR="00690D65" w:rsidRDefault="00690D65" w:rsidP="00D54364">
      <w:pPr>
        <w:ind w:right="-6" w:firstLine="567"/>
        <w:jc w:val="both"/>
        <w:rPr>
          <w:b/>
          <w:szCs w:val="20"/>
        </w:rPr>
      </w:pPr>
    </w:p>
    <w:p w14:paraId="332540B1" w14:textId="77777777" w:rsidR="00D54364" w:rsidRDefault="00D54364" w:rsidP="00D54364">
      <w:pPr>
        <w:ind w:right="-6" w:firstLine="567"/>
        <w:jc w:val="both"/>
        <w:rPr>
          <w:b/>
        </w:rPr>
      </w:pPr>
      <w:r w:rsidRPr="0006559B">
        <w:rPr>
          <w:b/>
        </w:rPr>
        <w:t>Голосовали «ЗА» - единогласно.</w:t>
      </w:r>
    </w:p>
    <w:p w14:paraId="436D3D44" w14:textId="208D095B" w:rsidR="00D54364" w:rsidRDefault="00D54364" w:rsidP="00D54364">
      <w:pPr>
        <w:ind w:right="-6" w:firstLine="567"/>
        <w:jc w:val="both"/>
        <w:rPr>
          <w:b/>
        </w:rPr>
      </w:pPr>
    </w:p>
    <w:p w14:paraId="5DACB8C1" w14:textId="5DE0E031" w:rsidR="003B12E7" w:rsidRDefault="003B12E7" w:rsidP="003B12E7">
      <w:pPr>
        <w:ind w:right="-6" w:firstLine="567"/>
        <w:jc w:val="both"/>
        <w:rPr>
          <w:b/>
        </w:rPr>
      </w:pPr>
      <w:r w:rsidRPr="003B12E7">
        <w:rPr>
          <w:bCs/>
        </w:rPr>
        <w:t>Вопрос 7</w:t>
      </w:r>
      <w:r>
        <w:rPr>
          <w:b/>
        </w:rPr>
        <w:t xml:space="preserve"> «</w:t>
      </w:r>
      <w:r>
        <w:rPr>
          <w:b/>
          <w:bCs/>
          <w:color w:val="000000"/>
          <w:kern w:val="32"/>
          <w:sz w:val="28"/>
          <w:szCs w:val="28"/>
        </w:rPr>
        <w:t xml:space="preserve">О </w:t>
      </w:r>
      <w:r w:rsidRPr="003B12E7">
        <w:rPr>
          <w:b/>
        </w:rPr>
        <w:t>внесении изменений в постановление региональной энергетической комиссии Кемеровской области от 25.06.2019 № 174 «Об установлении долгосрочных параметров регулирования и долгосрочных тарифов на тепловую энергию, реализуемую ООО «Ресурс-Гарант» на потребительском рынке Тисульского муниципального округа, на 2019-2028 годы», в части 2023 года</w:t>
      </w:r>
      <w:r>
        <w:rPr>
          <w:b/>
        </w:rPr>
        <w:t>»</w:t>
      </w:r>
    </w:p>
    <w:p w14:paraId="170596BD" w14:textId="4C748975" w:rsidR="003B12E7" w:rsidRDefault="003B12E7" w:rsidP="003B12E7">
      <w:pPr>
        <w:ind w:right="-6" w:firstLine="567"/>
        <w:jc w:val="both"/>
        <w:rPr>
          <w:b/>
        </w:rPr>
      </w:pPr>
    </w:p>
    <w:p w14:paraId="35659CE6" w14:textId="5B95ABA3" w:rsidR="007F121E" w:rsidRDefault="007F121E" w:rsidP="007F121E">
      <w:pPr>
        <w:ind w:right="83" w:firstLine="709"/>
        <w:jc w:val="both"/>
        <w:rPr>
          <w:kern w:val="32"/>
        </w:rPr>
      </w:pPr>
      <w:r w:rsidRPr="00E05201">
        <w:rPr>
          <w:kern w:val="32"/>
        </w:rPr>
        <w:lastRenderedPageBreak/>
        <w:t xml:space="preserve">Докладчик </w:t>
      </w:r>
      <w:proofErr w:type="spellStart"/>
      <w:r w:rsidRPr="00E05201">
        <w:rPr>
          <w:b/>
          <w:bCs/>
          <w:kern w:val="32"/>
        </w:rPr>
        <w:t>Братышкина</w:t>
      </w:r>
      <w:proofErr w:type="spellEnd"/>
      <w:r w:rsidRPr="00E05201">
        <w:rPr>
          <w:b/>
          <w:bCs/>
          <w:kern w:val="32"/>
        </w:rPr>
        <w:t xml:space="preserve"> Е.В.</w:t>
      </w:r>
      <w:r w:rsidRPr="00A35B66">
        <w:rPr>
          <w:b/>
          <w:bCs/>
          <w:kern w:val="32"/>
        </w:rPr>
        <w:t xml:space="preserve"> </w:t>
      </w:r>
      <w:r w:rsidRPr="00E05201">
        <w:rPr>
          <w:kern w:val="32"/>
        </w:rPr>
        <w:t xml:space="preserve">согласно </w:t>
      </w:r>
      <w:r w:rsidRPr="00D54364">
        <w:rPr>
          <w:kern w:val="32"/>
        </w:rPr>
        <w:t>экспертному заключению (приложение № 2</w:t>
      </w:r>
      <w:r>
        <w:rPr>
          <w:kern w:val="32"/>
        </w:rPr>
        <w:t>4</w:t>
      </w:r>
      <w:r w:rsidRPr="00D54364">
        <w:rPr>
          <w:kern w:val="32"/>
        </w:rPr>
        <w:t xml:space="preserve"> к настоящему протоколу) предлагает</w:t>
      </w:r>
      <w:r>
        <w:rPr>
          <w:kern w:val="32"/>
        </w:rPr>
        <w:t>:</w:t>
      </w:r>
    </w:p>
    <w:p w14:paraId="17E67A70" w14:textId="77777777" w:rsidR="0096087B" w:rsidRDefault="0096087B" w:rsidP="007F121E">
      <w:pPr>
        <w:ind w:right="83" w:firstLine="709"/>
        <w:jc w:val="both"/>
        <w:rPr>
          <w:kern w:val="32"/>
        </w:rPr>
      </w:pPr>
    </w:p>
    <w:p w14:paraId="2558D033" w14:textId="1640FAC6" w:rsidR="007F121E" w:rsidRPr="007F121E" w:rsidRDefault="007F121E" w:rsidP="007F121E">
      <w:pPr>
        <w:ind w:right="83" w:firstLine="709"/>
        <w:jc w:val="both"/>
        <w:rPr>
          <w:kern w:val="32"/>
        </w:rPr>
      </w:pPr>
      <w:r w:rsidRPr="007F121E">
        <w:rPr>
          <w:kern w:val="32"/>
        </w:rPr>
        <w:t xml:space="preserve">Внести в постановление региональной энергетической комиссии Кемеровской области от 25.06.2019 № 174 «Об установлении долгосрочных параметров регулирования и долгосрочных тарифов на тепловую энергию, реализуемую ООО «Ресурс-Гарант» на потребительском рынке Тисульского муниципального округа, на 2019-2028 годы» </w:t>
      </w:r>
      <w:bookmarkStart w:id="8" w:name="_Hlk55302825"/>
      <w:r w:rsidRPr="007F121E">
        <w:rPr>
          <w:kern w:val="32"/>
        </w:rPr>
        <w:t xml:space="preserve">(в редакции постановлений региональной энергетической комиссии Кемеровской области от </w:t>
      </w:r>
      <w:bookmarkStart w:id="9" w:name="_Hlk55303078"/>
      <w:r w:rsidRPr="007F121E">
        <w:rPr>
          <w:kern w:val="32"/>
        </w:rPr>
        <w:t>13.11.2019</w:t>
      </w:r>
      <w:bookmarkEnd w:id="9"/>
      <w:r w:rsidRPr="007F121E">
        <w:rPr>
          <w:kern w:val="32"/>
        </w:rPr>
        <w:t xml:space="preserve"> № 423, РЭК Кузбасса от 17.12.2020 № 637, от 23.11.2021 № 545, </w:t>
      </w:r>
      <w:r w:rsidRPr="007F121E">
        <w:rPr>
          <w:kern w:val="32"/>
        </w:rPr>
        <w:br/>
        <w:t>от 16.12.2021 № 711, от 28.12.2021 № 937)</w:t>
      </w:r>
      <w:bookmarkEnd w:id="8"/>
      <w:r w:rsidRPr="007F121E">
        <w:rPr>
          <w:kern w:val="32"/>
        </w:rPr>
        <w:t>, следующие изменения:</w:t>
      </w:r>
    </w:p>
    <w:p w14:paraId="5B380AB2" w14:textId="633B09C3" w:rsidR="007F121E" w:rsidRPr="007F121E" w:rsidRDefault="007F121E" w:rsidP="007F121E">
      <w:pPr>
        <w:ind w:right="83" w:firstLine="709"/>
        <w:jc w:val="both"/>
        <w:rPr>
          <w:kern w:val="32"/>
        </w:rPr>
      </w:pPr>
      <w:r w:rsidRPr="007F121E">
        <w:rPr>
          <w:kern w:val="32"/>
        </w:rPr>
        <w:t xml:space="preserve">Приложение № 2 изложить в новой редакции согласно приложению </w:t>
      </w:r>
      <w:r>
        <w:rPr>
          <w:kern w:val="32"/>
        </w:rPr>
        <w:t xml:space="preserve">№ 25 </w:t>
      </w:r>
      <w:r w:rsidRPr="007F121E">
        <w:rPr>
          <w:kern w:val="32"/>
        </w:rPr>
        <w:t xml:space="preserve">к настоящему </w:t>
      </w:r>
      <w:r>
        <w:rPr>
          <w:kern w:val="32"/>
        </w:rPr>
        <w:t>протоколу.</w:t>
      </w:r>
    </w:p>
    <w:p w14:paraId="2DCA1B35" w14:textId="6A550F16" w:rsidR="003B12E7" w:rsidRDefault="003B12E7" w:rsidP="003B12E7">
      <w:pPr>
        <w:ind w:right="-6" w:firstLine="567"/>
        <w:jc w:val="both"/>
        <w:rPr>
          <w:b/>
        </w:rPr>
      </w:pPr>
    </w:p>
    <w:p w14:paraId="53DAEA98" w14:textId="4094B205" w:rsidR="0051190A" w:rsidRDefault="0051190A" w:rsidP="0051190A">
      <w:pPr>
        <w:ind w:right="-6" w:firstLine="567"/>
        <w:jc w:val="both"/>
      </w:pPr>
      <w:r>
        <w:rPr>
          <w:kern w:val="32"/>
        </w:rPr>
        <w:t xml:space="preserve">В материалах дела имеется письменное обращение от 10.08.2022 № </w:t>
      </w:r>
      <w:r w:rsidR="0096087B">
        <w:rPr>
          <w:kern w:val="32"/>
        </w:rPr>
        <w:t>206</w:t>
      </w:r>
      <w:r>
        <w:rPr>
          <w:kern w:val="32"/>
        </w:rPr>
        <w:t xml:space="preserve"> за подписью </w:t>
      </w:r>
      <w:r w:rsidRPr="0096087B">
        <w:rPr>
          <w:kern w:val="32"/>
        </w:rPr>
        <w:t xml:space="preserve">директора </w:t>
      </w:r>
      <w:r w:rsidR="0096087B" w:rsidRPr="0096087B">
        <w:t>ООО «Ресурс-Гарант»</w:t>
      </w:r>
      <w:r w:rsidR="0096087B" w:rsidRPr="003B12E7">
        <w:rPr>
          <w:b/>
        </w:rPr>
        <w:t xml:space="preserve"> </w:t>
      </w:r>
      <w:r>
        <w:t>П.В. Баума с просьбой рассмотреть вопрос об установлении тарифов без участия представителей общества. С расчетом тарифов согласны.</w:t>
      </w:r>
    </w:p>
    <w:p w14:paraId="4B7EF426" w14:textId="77777777" w:rsidR="0051190A" w:rsidRDefault="0051190A" w:rsidP="0051190A">
      <w:pPr>
        <w:ind w:right="-6" w:firstLine="567"/>
        <w:jc w:val="both"/>
      </w:pPr>
    </w:p>
    <w:p w14:paraId="299C419B" w14:textId="77777777" w:rsidR="007F121E" w:rsidRPr="00D00103" w:rsidRDefault="007F121E" w:rsidP="007F121E">
      <w:pPr>
        <w:ind w:firstLine="567"/>
        <w:jc w:val="both"/>
        <w:rPr>
          <w:lang w:eastAsia="en-US"/>
        </w:rPr>
      </w:pPr>
      <w:r w:rsidRPr="00E05201">
        <w:rPr>
          <w:szCs w:val="20"/>
        </w:rPr>
        <w:t>Рассмотрев представленные</w:t>
      </w:r>
      <w:r w:rsidRPr="00D00103">
        <w:rPr>
          <w:bCs/>
          <w:szCs w:val="20"/>
        </w:rPr>
        <w:t xml:space="preserve"> материалы, правление Региональной энергетической комиссии Кузбасса </w:t>
      </w:r>
    </w:p>
    <w:p w14:paraId="6A8D9160" w14:textId="77777777" w:rsidR="007F121E" w:rsidRPr="00D00103" w:rsidRDefault="007F121E" w:rsidP="007F121E">
      <w:pPr>
        <w:ind w:right="-6" w:firstLine="567"/>
        <w:jc w:val="both"/>
        <w:rPr>
          <w:b/>
          <w:szCs w:val="20"/>
        </w:rPr>
      </w:pPr>
    </w:p>
    <w:p w14:paraId="540F074F" w14:textId="77777777" w:rsidR="007F121E" w:rsidRDefault="007F121E" w:rsidP="007F121E">
      <w:pPr>
        <w:ind w:right="-6" w:firstLine="567"/>
        <w:jc w:val="both"/>
        <w:rPr>
          <w:b/>
          <w:szCs w:val="20"/>
        </w:rPr>
      </w:pPr>
      <w:r w:rsidRPr="00D00103">
        <w:rPr>
          <w:b/>
          <w:szCs w:val="20"/>
        </w:rPr>
        <w:t>ПОСТАНОВИЛО:</w:t>
      </w:r>
    </w:p>
    <w:p w14:paraId="5F985011" w14:textId="4C1535E5" w:rsidR="007F121E" w:rsidRDefault="007F121E" w:rsidP="007F121E">
      <w:pPr>
        <w:ind w:right="-6" w:firstLine="567"/>
        <w:jc w:val="both"/>
        <w:rPr>
          <w:b/>
          <w:szCs w:val="20"/>
        </w:rPr>
      </w:pPr>
    </w:p>
    <w:p w14:paraId="6EC9D900" w14:textId="77777777" w:rsidR="00690D65" w:rsidRPr="00690D65" w:rsidRDefault="00690D65" w:rsidP="00690D65">
      <w:pPr>
        <w:ind w:right="-6" w:firstLine="567"/>
        <w:jc w:val="both"/>
        <w:rPr>
          <w:bCs/>
          <w:szCs w:val="20"/>
        </w:rPr>
      </w:pPr>
      <w:r w:rsidRPr="00690D65">
        <w:rPr>
          <w:bCs/>
          <w:szCs w:val="20"/>
        </w:rPr>
        <w:t>Согласиться с предложением докладчика.</w:t>
      </w:r>
    </w:p>
    <w:p w14:paraId="64C182F5" w14:textId="77777777" w:rsidR="00690D65" w:rsidRDefault="00690D65" w:rsidP="007F121E">
      <w:pPr>
        <w:ind w:right="-6" w:firstLine="567"/>
        <w:jc w:val="both"/>
        <w:rPr>
          <w:b/>
          <w:szCs w:val="20"/>
        </w:rPr>
      </w:pPr>
    </w:p>
    <w:p w14:paraId="2555B601" w14:textId="77777777" w:rsidR="0096087B" w:rsidRDefault="007F121E" w:rsidP="0096087B">
      <w:pPr>
        <w:ind w:right="-6" w:firstLine="567"/>
        <w:jc w:val="both"/>
        <w:rPr>
          <w:b/>
        </w:rPr>
      </w:pPr>
      <w:r w:rsidRPr="0006559B">
        <w:rPr>
          <w:b/>
        </w:rPr>
        <w:t>Голосовали «ЗА» - единогласно.</w:t>
      </w:r>
    </w:p>
    <w:p w14:paraId="3CDC750E" w14:textId="77777777" w:rsidR="0096087B" w:rsidRDefault="0096087B" w:rsidP="0096087B">
      <w:pPr>
        <w:ind w:right="-6" w:firstLine="567"/>
        <w:jc w:val="both"/>
        <w:rPr>
          <w:b/>
        </w:rPr>
      </w:pPr>
    </w:p>
    <w:p w14:paraId="35160CEE" w14:textId="0005A5A0" w:rsidR="007F121E" w:rsidRDefault="0051190A" w:rsidP="0096087B">
      <w:pPr>
        <w:ind w:right="-6" w:firstLine="567"/>
        <w:jc w:val="both"/>
        <w:rPr>
          <w:b/>
        </w:rPr>
      </w:pPr>
      <w:r w:rsidRPr="0096087B">
        <w:rPr>
          <w:bCs/>
        </w:rPr>
        <w:t xml:space="preserve">Вопрос 8 </w:t>
      </w:r>
      <w:r>
        <w:rPr>
          <w:b/>
        </w:rPr>
        <w:t>«</w:t>
      </w:r>
      <w:r w:rsidR="0096087B" w:rsidRPr="0096087B">
        <w:rPr>
          <w:b/>
        </w:rPr>
        <w:t>О внесении изменений в постановление региональной энергетической комиссии Кемеровской области от 25.06.2019 № 175 «Об установлении ООО «Ресурс-Гарант» долгосрочных параметров регулирования и долгосрочных тарифов на теплоноситель, реализуемый на потребительском рынке Тисульского муниципального округа, на 2019-2028 годы», в части 2023 года</w:t>
      </w:r>
      <w:r>
        <w:rPr>
          <w:b/>
        </w:rPr>
        <w:t>»</w:t>
      </w:r>
    </w:p>
    <w:p w14:paraId="73AF9575" w14:textId="32059B66" w:rsidR="0096087B" w:rsidRDefault="0096087B" w:rsidP="0096087B">
      <w:pPr>
        <w:ind w:right="-6" w:firstLine="567"/>
        <w:jc w:val="both"/>
        <w:rPr>
          <w:b/>
        </w:rPr>
      </w:pPr>
    </w:p>
    <w:p w14:paraId="16D9F199" w14:textId="77777777" w:rsidR="0096087B" w:rsidRDefault="0096087B" w:rsidP="0096087B">
      <w:pPr>
        <w:ind w:right="83" w:firstLine="709"/>
        <w:jc w:val="both"/>
        <w:rPr>
          <w:kern w:val="32"/>
        </w:rPr>
      </w:pPr>
      <w:r w:rsidRPr="00E05201">
        <w:rPr>
          <w:kern w:val="32"/>
        </w:rPr>
        <w:t xml:space="preserve">Докладчик </w:t>
      </w:r>
      <w:proofErr w:type="spellStart"/>
      <w:r w:rsidRPr="00E05201">
        <w:rPr>
          <w:b/>
          <w:bCs/>
          <w:kern w:val="32"/>
        </w:rPr>
        <w:t>Братышкина</w:t>
      </w:r>
      <w:proofErr w:type="spellEnd"/>
      <w:r w:rsidRPr="00E05201">
        <w:rPr>
          <w:b/>
          <w:bCs/>
          <w:kern w:val="32"/>
        </w:rPr>
        <w:t xml:space="preserve"> Е.В.</w:t>
      </w:r>
      <w:r w:rsidRPr="00A35B66">
        <w:rPr>
          <w:b/>
          <w:bCs/>
          <w:kern w:val="32"/>
        </w:rPr>
        <w:t xml:space="preserve"> </w:t>
      </w:r>
      <w:r w:rsidRPr="00E05201">
        <w:rPr>
          <w:kern w:val="32"/>
        </w:rPr>
        <w:t xml:space="preserve">согласно </w:t>
      </w:r>
      <w:r w:rsidRPr="00D54364">
        <w:rPr>
          <w:kern w:val="32"/>
        </w:rPr>
        <w:t>экспертному заключению (приложение № 2</w:t>
      </w:r>
      <w:r>
        <w:rPr>
          <w:kern w:val="32"/>
        </w:rPr>
        <w:t>4</w:t>
      </w:r>
      <w:r w:rsidRPr="00D54364">
        <w:rPr>
          <w:kern w:val="32"/>
        </w:rPr>
        <w:t xml:space="preserve"> к настоящему протоколу) предлагает</w:t>
      </w:r>
      <w:r>
        <w:rPr>
          <w:kern w:val="32"/>
        </w:rPr>
        <w:t>:</w:t>
      </w:r>
    </w:p>
    <w:p w14:paraId="67C6A90F" w14:textId="77777777" w:rsidR="0096087B" w:rsidRDefault="0096087B" w:rsidP="0096087B">
      <w:pPr>
        <w:ind w:right="83" w:firstLine="709"/>
        <w:jc w:val="both"/>
        <w:rPr>
          <w:kern w:val="32"/>
        </w:rPr>
      </w:pPr>
    </w:p>
    <w:p w14:paraId="34EBB14C" w14:textId="4CDAB27F" w:rsidR="0096087B" w:rsidRDefault="0096087B" w:rsidP="0096087B">
      <w:pPr>
        <w:ind w:right="83" w:firstLine="709"/>
        <w:jc w:val="both"/>
        <w:rPr>
          <w:kern w:val="32"/>
        </w:rPr>
      </w:pPr>
      <w:r w:rsidRPr="0096087B">
        <w:rPr>
          <w:kern w:val="32"/>
        </w:rPr>
        <w:t>Внести в постановление региональной энергетической комиссии</w:t>
      </w:r>
      <w:r w:rsidRPr="00F74540">
        <w:rPr>
          <w:bCs/>
          <w:color w:val="000000"/>
          <w:kern w:val="32"/>
          <w:sz w:val="28"/>
          <w:szCs w:val="28"/>
        </w:rPr>
        <w:t xml:space="preserve"> </w:t>
      </w:r>
      <w:r w:rsidRPr="0096087B">
        <w:rPr>
          <w:kern w:val="32"/>
        </w:rPr>
        <w:t>Кемеровской области от 25.06.2019 № 175 «Об установлении ООО «Ресурс</w:t>
      </w:r>
      <w:r w:rsidRPr="0096087B">
        <w:rPr>
          <w:kern w:val="32"/>
        </w:rPr>
        <w:noBreakHyphen/>
        <w:t xml:space="preserve">Гарант» долгосрочных параметров регулирования и долгосрочных тарифов на теплоноситель, реализуемый на потребительском рынке Тисульского муниципального округа, на 2019-2028 годы» (в редакции постановлений региональной энергетической комиссии Кемеровской области от 13.11.2019 № 424, РЭК Кузбасса от 17.12.2020 № 638, от 23.11.2021 № 546, от 16.12.2021 № 712, от 28.12.2021 № 938), следующие изменения: </w:t>
      </w:r>
    </w:p>
    <w:p w14:paraId="49AE11CC" w14:textId="4EEB5369" w:rsidR="0096087B" w:rsidRPr="0096087B" w:rsidRDefault="0096087B" w:rsidP="0096087B">
      <w:pPr>
        <w:ind w:right="83" w:firstLine="709"/>
        <w:jc w:val="both"/>
        <w:rPr>
          <w:kern w:val="32"/>
        </w:rPr>
      </w:pPr>
      <w:r w:rsidRPr="0096087B">
        <w:rPr>
          <w:kern w:val="32"/>
        </w:rPr>
        <w:t xml:space="preserve">Приложение № 2 изложить в новой редакции согласно приложению </w:t>
      </w:r>
      <w:r w:rsidRPr="0096087B">
        <w:rPr>
          <w:kern w:val="32"/>
        </w:rPr>
        <w:br/>
        <w:t>№ 26 к настоящему протоколу.</w:t>
      </w:r>
    </w:p>
    <w:p w14:paraId="1C275D11" w14:textId="4F6EC369" w:rsidR="0096087B" w:rsidRDefault="0096087B" w:rsidP="0096087B">
      <w:pPr>
        <w:ind w:right="-6" w:firstLine="567"/>
        <w:jc w:val="both"/>
        <w:rPr>
          <w:b/>
        </w:rPr>
      </w:pPr>
    </w:p>
    <w:p w14:paraId="53BD8FED" w14:textId="77777777" w:rsidR="0096087B" w:rsidRDefault="0096087B" w:rsidP="0096087B">
      <w:pPr>
        <w:ind w:right="-6" w:firstLine="567"/>
        <w:jc w:val="both"/>
      </w:pPr>
      <w:r>
        <w:rPr>
          <w:kern w:val="32"/>
        </w:rPr>
        <w:t xml:space="preserve">В материалах дела имеется письменное обращение от 10.08.2022 № 206 за подписью </w:t>
      </w:r>
      <w:r w:rsidRPr="0096087B">
        <w:rPr>
          <w:kern w:val="32"/>
        </w:rPr>
        <w:t xml:space="preserve">директора </w:t>
      </w:r>
      <w:r w:rsidRPr="0096087B">
        <w:t>ООО «Ресурс-Гарант»</w:t>
      </w:r>
      <w:r w:rsidRPr="003B12E7">
        <w:rPr>
          <w:b/>
        </w:rPr>
        <w:t xml:space="preserve"> </w:t>
      </w:r>
      <w:r>
        <w:t>П.В. Баума с просьбой рассмотреть вопрос об установлении тарифов без участия представителей общества. С расчетом тарифов согласны.</w:t>
      </w:r>
    </w:p>
    <w:p w14:paraId="674B6DBB" w14:textId="625EA34F" w:rsidR="0096087B" w:rsidRDefault="0096087B" w:rsidP="0096087B">
      <w:pPr>
        <w:ind w:right="-6" w:firstLine="567"/>
        <w:jc w:val="both"/>
        <w:rPr>
          <w:b/>
        </w:rPr>
      </w:pPr>
    </w:p>
    <w:p w14:paraId="5512287A" w14:textId="77777777" w:rsidR="0096087B" w:rsidRPr="00D00103" w:rsidRDefault="0096087B" w:rsidP="0096087B">
      <w:pPr>
        <w:ind w:firstLine="567"/>
        <w:jc w:val="both"/>
        <w:rPr>
          <w:lang w:eastAsia="en-US"/>
        </w:rPr>
      </w:pPr>
      <w:r w:rsidRPr="00E05201">
        <w:rPr>
          <w:szCs w:val="20"/>
        </w:rPr>
        <w:t>Рассмотрев представленные</w:t>
      </w:r>
      <w:r w:rsidRPr="00D00103">
        <w:rPr>
          <w:bCs/>
          <w:szCs w:val="20"/>
        </w:rPr>
        <w:t xml:space="preserve"> материалы, правление Региональной энергетической комиссии Кузбасса </w:t>
      </w:r>
    </w:p>
    <w:p w14:paraId="34A7AC42" w14:textId="77777777" w:rsidR="0096087B" w:rsidRPr="00D00103" w:rsidRDefault="0096087B" w:rsidP="0096087B">
      <w:pPr>
        <w:ind w:right="-6" w:firstLine="567"/>
        <w:jc w:val="both"/>
        <w:rPr>
          <w:b/>
          <w:szCs w:val="20"/>
        </w:rPr>
      </w:pPr>
    </w:p>
    <w:p w14:paraId="1F8834F3" w14:textId="77777777" w:rsidR="0096087B" w:rsidRDefault="0096087B" w:rsidP="0096087B">
      <w:pPr>
        <w:ind w:right="-6" w:firstLine="567"/>
        <w:jc w:val="both"/>
        <w:rPr>
          <w:b/>
          <w:szCs w:val="20"/>
        </w:rPr>
      </w:pPr>
      <w:r w:rsidRPr="00D00103">
        <w:rPr>
          <w:b/>
          <w:szCs w:val="20"/>
        </w:rPr>
        <w:t>ПОСТАНОВИЛО:</w:t>
      </w:r>
    </w:p>
    <w:p w14:paraId="7499D1DE" w14:textId="77777777" w:rsidR="00690D65" w:rsidRPr="00690D65" w:rsidRDefault="00690D65" w:rsidP="00690D65">
      <w:pPr>
        <w:ind w:right="-6" w:firstLine="567"/>
        <w:jc w:val="both"/>
        <w:rPr>
          <w:bCs/>
          <w:szCs w:val="20"/>
        </w:rPr>
      </w:pPr>
      <w:r w:rsidRPr="00690D65">
        <w:rPr>
          <w:bCs/>
          <w:szCs w:val="20"/>
        </w:rPr>
        <w:lastRenderedPageBreak/>
        <w:t>Согласиться с предложением докладчика.</w:t>
      </w:r>
    </w:p>
    <w:p w14:paraId="60C4AFD1" w14:textId="77777777" w:rsidR="00690D65" w:rsidRDefault="00690D65" w:rsidP="0096087B">
      <w:pPr>
        <w:ind w:right="-6" w:firstLine="567"/>
        <w:jc w:val="both"/>
        <w:rPr>
          <w:b/>
          <w:szCs w:val="20"/>
        </w:rPr>
      </w:pPr>
    </w:p>
    <w:p w14:paraId="62875C14" w14:textId="77777777" w:rsidR="0096087B" w:rsidRDefault="0096087B" w:rsidP="0096087B">
      <w:pPr>
        <w:ind w:right="-6" w:firstLine="567"/>
        <w:jc w:val="both"/>
        <w:rPr>
          <w:b/>
        </w:rPr>
      </w:pPr>
      <w:r w:rsidRPr="0006559B">
        <w:rPr>
          <w:b/>
        </w:rPr>
        <w:t>Голосовали «ЗА» - единогласно.</w:t>
      </w:r>
    </w:p>
    <w:p w14:paraId="63ABE8E3" w14:textId="7DE44780" w:rsidR="0096087B" w:rsidRDefault="0096087B" w:rsidP="0096087B">
      <w:pPr>
        <w:ind w:right="-6" w:firstLine="567"/>
        <w:jc w:val="both"/>
        <w:rPr>
          <w:b/>
        </w:rPr>
      </w:pPr>
    </w:p>
    <w:p w14:paraId="607F800E" w14:textId="77777777" w:rsidR="0096087B" w:rsidRDefault="0096087B" w:rsidP="0096087B">
      <w:pPr>
        <w:ind w:right="-6" w:firstLine="567"/>
        <w:jc w:val="both"/>
        <w:rPr>
          <w:b/>
        </w:rPr>
      </w:pPr>
      <w:r w:rsidRPr="0096087B">
        <w:rPr>
          <w:bCs/>
        </w:rPr>
        <w:t>Вопрос 9</w:t>
      </w:r>
      <w:r w:rsidRPr="0096087B">
        <w:rPr>
          <w:b/>
        </w:rPr>
        <w:t xml:space="preserve"> «О внесении изменений в постановление региональной энергетической комиссии Кемеровской области от 25.06.2019 № 176 «Об установлении </w:t>
      </w:r>
      <w:r>
        <w:rPr>
          <w:b/>
        </w:rPr>
        <w:br/>
      </w:r>
      <w:r w:rsidRPr="0096087B">
        <w:rPr>
          <w:b/>
        </w:rPr>
        <w:t>ООО «Ресурс-Гарант» долгосрочных тарифов на горячую воду в открытой системе горячего водоснабжения (теплоснабжения), реализуемую на потребительском рынке Тисульского муниципального округа, на 2019-2028 годы», в части 2023 года»</w:t>
      </w:r>
    </w:p>
    <w:p w14:paraId="122D85D6" w14:textId="58E8627F" w:rsidR="0096087B" w:rsidRDefault="0096087B" w:rsidP="0096087B">
      <w:pPr>
        <w:ind w:right="-6" w:firstLine="567"/>
        <w:jc w:val="both"/>
        <w:rPr>
          <w:b/>
        </w:rPr>
      </w:pPr>
    </w:p>
    <w:p w14:paraId="3A3F5B66" w14:textId="77777777" w:rsidR="0096087B" w:rsidRDefault="0096087B" w:rsidP="0096087B">
      <w:pPr>
        <w:ind w:right="83" w:firstLine="709"/>
        <w:jc w:val="both"/>
        <w:rPr>
          <w:kern w:val="32"/>
        </w:rPr>
      </w:pPr>
      <w:r w:rsidRPr="00E05201">
        <w:rPr>
          <w:kern w:val="32"/>
        </w:rPr>
        <w:t xml:space="preserve">Докладчик </w:t>
      </w:r>
      <w:proofErr w:type="spellStart"/>
      <w:r w:rsidRPr="00E05201">
        <w:rPr>
          <w:b/>
          <w:bCs/>
          <w:kern w:val="32"/>
        </w:rPr>
        <w:t>Братышкина</w:t>
      </w:r>
      <w:proofErr w:type="spellEnd"/>
      <w:r w:rsidRPr="00E05201">
        <w:rPr>
          <w:b/>
          <w:bCs/>
          <w:kern w:val="32"/>
        </w:rPr>
        <w:t xml:space="preserve"> Е.В.</w:t>
      </w:r>
      <w:r w:rsidRPr="00A35B66">
        <w:rPr>
          <w:b/>
          <w:bCs/>
          <w:kern w:val="32"/>
        </w:rPr>
        <w:t xml:space="preserve"> </w:t>
      </w:r>
      <w:r w:rsidRPr="00E05201">
        <w:rPr>
          <w:kern w:val="32"/>
        </w:rPr>
        <w:t xml:space="preserve">согласно </w:t>
      </w:r>
      <w:r w:rsidRPr="00D54364">
        <w:rPr>
          <w:kern w:val="32"/>
        </w:rPr>
        <w:t>экспертному заключению (приложение № 2</w:t>
      </w:r>
      <w:r>
        <w:rPr>
          <w:kern w:val="32"/>
        </w:rPr>
        <w:t>4</w:t>
      </w:r>
      <w:r w:rsidRPr="00D54364">
        <w:rPr>
          <w:kern w:val="32"/>
        </w:rPr>
        <w:t xml:space="preserve"> к настоящему протоколу) предлагает</w:t>
      </w:r>
      <w:r>
        <w:rPr>
          <w:kern w:val="32"/>
        </w:rPr>
        <w:t>:</w:t>
      </w:r>
    </w:p>
    <w:p w14:paraId="66177C80" w14:textId="77777777" w:rsidR="0096087B" w:rsidRDefault="0096087B" w:rsidP="0096087B">
      <w:pPr>
        <w:ind w:right="-6" w:firstLine="567"/>
        <w:jc w:val="both"/>
        <w:rPr>
          <w:b/>
        </w:rPr>
      </w:pPr>
    </w:p>
    <w:p w14:paraId="2F7843B2" w14:textId="1660947F" w:rsidR="0096087B" w:rsidRPr="0096087B" w:rsidRDefault="0096087B" w:rsidP="0096087B">
      <w:pPr>
        <w:ind w:right="-6" w:firstLine="567"/>
        <w:jc w:val="both"/>
        <w:rPr>
          <w:b/>
        </w:rPr>
      </w:pPr>
      <w:r w:rsidRPr="0096087B">
        <w:rPr>
          <w:kern w:val="32"/>
        </w:rPr>
        <w:t>Внести в постановление региональной энергетической комиссии Кемеровской области от 25.06.2019 № 176 «Об установлении ООО «Ресурс</w:t>
      </w:r>
      <w:r w:rsidRPr="0096087B">
        <w:rPr>
          <w:kern w:val="32"/>
        </w:rPr>
        <w:noBreakHyphen/>
        <w:t xml:space="preserve">Гарант» долгосрочных тарифов на горячую воду в открытой системе горячего водоснабжения (теплоснабжения), реализуемую </w:t>
      </w:r>
      <w:r w:rsidRPr="0096087B">
        <w:rPr>
          <w:kern w:val="32"/>
        </w:rPr>
        <w:br/>
        <w:t xml:space="preserve">на потребительском рынке Тисульского муниципального округа, </w:t>
      </w:r>
      <w:r w:rsidRPr="0096087B">
        <w:rPr>
          <w:kern w:val="32"/>
        </w:rPr>
        <w:br/>
        <w:t xml:space="preserve">на 2019-2028 годы» (в редакции постановлений региональной энергетической комиссии Кемеровской области от 13.11.2019 № 425, РЭК Кузбасса </w:t>
      </w:r>
      <w:r w:rsidRPr="0096087B">
        <w:rPr>
          <w:kern w:val="32"/>
        </w:rPr>
        <w:br/>
        <w:t xml:space="preserve">от 17.12.2020 № 639, от 23.11.2021 № 547, от 16.12.2021 № 713, </w:t>
      </w:r>
      <w:r w:rsidRPr="0096087B">
        <w:rPr>
          <w:kern w:val="32"/>
        </w:rPr>
        <w:br/>
        <w:t>от 28.12.2021 № 939) следующие изменения:</w:t>
      </w:r>
    </w:p>
    <w:p w14:paraId="33C9BE2F" w14:textId="64AACBFD" w:rsidR="0096087B" w:rsidRPr="0096087B" w:rsidRDefault="0096087B" w:rsidP="0096087B">
      <w:pPr>
        <w:autoSpaceDE w:val="0"/>
        <w:autoSpaceDN w:val="0"/>
        <w:adjustRightInd w:val="0"/>
        <w:ind w:firstLine="709"/>
        <w:jc w:val="both"/>
        <w:rPr>
          <w:kern w:val="32"/>
        </w:rPr>
      </w:pPr>
      <w:r w:rsidRPr="0096087B">
        <w:rPr>
          <w:kern w:val="32"/>
        </w:rPr>
        <w:t xml:space="preserve">Приложение изложить в новой редакции согласно приложению </w:t>
      </w:r>
      <w:r w:rsidR="00DD6D72">
        <w:rPr>
          <w:kern w:val="32"/>
        </w:rPr>
        <w:t xml:space="preserve">№ 27 </w:t>
      </w:r>
      <w:r w:rsidRPr="0096087B">
        <w:rPr>
          <w:kern w:val="32"/>
        </w:rPr>
        <w:t xml:space="preserve">к настоящему </w:t>
      </w:r>
      <w:r w:rsidR="00DD6D72">
        <w:rPr>
          <w:kern w:val="32"/>
        </w:rPr>
        <w:t>протоколу.</w:t>
      </w:r>
    </w:p>
    <w:p w14:paraId="5E098D22" w14:textId="5DB8E89A" w:rsidR="0096087B" w:rsidRDefault="0096087B" w:rsidP="0096087B">
      <w:pPr>
        <w:ind w:right="-6" w:firstLine="567"/>
        <w:jc w:val="both"/>
        <w:rPr>
          <w:bCs/>
        </w:rPr>
      </w:pPr>
    </w:p>
    <w:p w14:paraId="0020D792" w14:textId="77777777" w:rsidR="00DD6D72" w:rsidRPr="00D00103" w:rsidRDefault="00DD6D72" w:rsidP="00DD6D72">
      <w:pPr>
        <w:ind w:firstLine="567"/>
        <w:jc w:val="both"/>
        <w:rPr>
          <w:lang w:eastAsia="en-US"/>
        </w:rPr>
      </w:pPr>
      <w:r w:rsidRPr="00E05201">
        <w:rPr>
          <w:szCs w:val="20"/>
        </w:rPr>
        <w:t>Рассмотрев представленные</w:t>
      </w:r>
      <w:r w:rsidRPr="00D00103">
        <w:rPr>
          <w:bCs/>
          <w:szCs w:val="20"/>
        </w:rPr>
        <w:t xml:space="preserve"> материалы, правление Региональной энергетической комиссии Кузбасса </w:t>
      </w:r>
    </w:p>
    <w:p w14:paraId="06FABA9C" w14:textId="77777777" w:rsidR="00DD6D72" w:rsidRPr="00D00103" w:rsidRDefault="00DD6D72" w:rsidP="00DD6D72">
      <w:pPr>
        <w:ind w:right="-6" w:firstLine="567"/>
        <w:jc w:val="both"/>
        <w:rPr>
          <w:b/>
          <w:szCs w:val="20"/>
        </w:rPr>
      </w:pPr>
    </w:p>
    <w:p w14:paraId="5BD5997C" w14:textId="77777777" w:rsidR="00DD6D72" w:rsidRDefault="00DD6D72" w:rsidP="00DD6D72">
      <w:pPr>
        <w:ind w:right="-6" w:firstLine="567"/>
        <w:jc w:val="both"/>
        <w:rPr>
          <w:b/>
          <w:szCs w:val="20"/>
        </w:rPr>
      </w:pPr>
      <w:r w:rsidRPr="00D00103">
        <w:rPr>
          <w:b/>
          <w:szCs w:val="20"/>
        </w:rPr>
        <w:t>ПОСТАНОВИЛО:</w:t>
      </w:r>
    </w:p>
    <w:p w14:paraId="2C6E15B6" w14:textId="3347F50A" w:rsidR="00DD6D72" w:rsidRDefault="00DD6D72" w:rsidP="00DD6D72">
      <w:pPr>
        <w:ind w:right="-6" w:firstLine="567"/>
        <w:jc w:val="both"/>
        <w:rPr>
          <w:b/>
          <w:szCs w:val="20"/>
        </w:rPr>
      </w:pPr>
    </w:p>
    <w:p w14:paraId="6A90523A" w14:textId="2275EE84" w:rsidR="00690D65" w:rsidRPr="00690D65" w:rsidRDefault="00690D65" w:rsidP="00DD6D72">
      <w:pPr>
        <w:ind w:right="-6" w:firstLine="567"/>
        <w:jc w:val="both"/>
        <w:rPr>
          <w:bCs/>
          <w:szCs w:val="20"/>
        </w:rPr>
      </w:pPr>
      <w:r w:rsidRPr="00690D65">
        <w:rPr>
          <w:bCs/>
          <w:szCs w:val="20"/>
        </w:rPr>
        <w:t>Согласиться с предложением докладчика.</w:t>
      </w:r>
    </w:p>
    <w:p w14:paraId="214C13D3" w14:textId="77777777" w:rsidR="00690D65" w:rsidRDefault="00690D65" w:rsidP="00DD6D72">
      <w:pPr>
        <w:ind w:right="-6" w:firstLine="567"/>
        <w:jc w:val="both"/>
        <w:rPr>
          <w:b/>
          <w:szCs w:val="20"/>
        </w:rPr>
      </w:pPr>
    </w:p>
    <w:p w14:paraId="1643B259" w14:textId="77777777" w:rsidR="00DD6D72" w:rsidRDefault="00DD6D72" w:rsidP="00DD6D72">
      <w:pPr>
        <w:ind w:right="-6" w:firstLine="567"/>
        <w:jc w:val="both"/>
        <w:rPr>
          <w:b/>
        </w:rPr>
      </w:pPr>
      <w:r w:rsidRPr="0006559B">
        <w:rPr>
          <w:b/>
        </w:rPr>
        <w:t>Голосовали «ЗА» - единогласно.</w:t>
      </w:r>
    </w:p>
    <w:p w14:paraId="19C044EC" w14:textId="3E1DC1E5" w:rsidR="00DD6D72" w:rsidRDefault="00DD6D72" w:rsidP="0096087B">
      <w:pPr>
        <w:ind w:right="-6" w:firstLine="567"/>
        <w:jc w:val="both"/>
        <w:rPr>
          <w:bCs/>
        </w:rPr>
      </w:pPr>
    </w:p>
    <w:p w14:paraId="61BC8DC8" w14:textId="77777777" w:rsidR="00DD6D72" w:rsidRDefault="00DD6D72" w:rsidP="00DD6D72">
      <w:pPr>
        <w:ind w:right="-6" w:firstLine="567"/>
        <w:jc w:val="both"/>
        <w:rPr>
          <w:b/>
        </w:rPr>
      </w:pPr>
      <w:r w:rsidRPr="00DD6D72">
        <w:rPr>
          <w:bCs/>
        </w:rPr>
        <w:t>Вопрос 10</w:t>
      </w:r>
      <w:r w:rsidRPr="00DD6D72">
        <w:rPr>
          <w:b/>
        </w:rPr>
        <w:t xml:space="preserve"> «Об установлении платы за технологическое присоединение</w:t>
      </w:r>
      <w:r w:rsidRPr="00DD6D72">
        <w:rPr>
          <w:b/>
        </w:rPr>
        <w:br/>
        <w:t xml:space="preserve"> к сетям газораспределения ООО «Газпром газораспределение Томск» газоиспользующего оборудования ИП Прокудина Э.А. в пределах границ принадлежащего ему земельного участка с кадастровым номером 42:04:0208002:652,</w:t>
      </w:r>
      <w:r w:rsidRPr="00DD6D72">
        <w:rPr>
          <w:b/>
        </w:rPr>
        <w:br/>
        <w:t>расположенного по адресу: Кемеровская область - Кузбасс, Кемеровский муниципальный округ, в 50 м юго-западнее с. Андреевка,</w:t>
      </w:r>
      <w:r>
        <w:rPr>
          <w:b/>
        </w:rPr>
        <w:t xml:space="preserve"> </w:t>
      </w:r>
      <w:r w:rsidRPr="00DD6D72">
        <w:rPr>
          <w:b/>
        </w:rPr>
        <w:t>ул. Советская, д. 2 а по индивидуальному проекту»</w:t>
      </w:r>
    </w:p>
    <w:p w14:paraId="7C70511A" w14:textId="77777777" w:rsidR="00DD6D72" w:rsidRDefault="00DD6D72" w:rsidP="00DD6D72">
      <w:pPr>
        <w:ind w:right="-6" w:firstLine="567"/>
        <w:jc w:val="both"/>
        <w:rPr>
          <w:b/>
        </w:rPr>
      </w:pPr>
    </w:p>
    <w:p w14:paraId="71688836" w14:textId="19982280" w:rsidR="00DD6D72" w:rsidRPr="00DD6D72" w:rsidRDefault="00DD6D72" w:rsidP="00DD6D72">
      <w:pPr>
        <w:ind w:right="-6" w:firstLine="567"/>
        <w:jc w:val="both"/>
        <w:rPr>
          <w:b/>
        </w:rPr>
      </w:pPr>
      <w:r w:rsidRPr="00DD6D72">
        <w:rPr>
          <w:bCs/>
        </w:rPr>
        <w:t>Докладчик</w:t>
      </w:r>
      <w:r>
        <w:rPr>
          <w:b/>
        </w:rPr>
        <w:t xml:space="preserve"> Овчинников А.Г. </w:t>
      </w:r>
      <w:r w:rsidRPr="00DD6D72">
        <w:rPr>
          <w:bCs/>
        </w:rPr>
        <w:t xml:space="preserve">согласно экспертному заключению (приложение № 28 к </w:t>
      </w:r>
      <w:r>
        <w:rPr>
          <w:bCs/>
        </w:rPr>
        <w:t xml:space="preserve">настоящему протоколу) предлагает </w:t>
      </w:r>
      <w:r w:rsidRPr="00DD6D72">
        <w:rPr>
          <w:bCs/>
        </w:rPr>
        <w:t>установить плату за технологическое присоединение к сетям газораспределения ООО «Газпром газораспределение Томск»,</w:t>
      </w:r>
      <w:r w:rsidRPr="00DD6D72">
        <w:rPr>
          <w:bCs/>
        </w:rPr>
        <w:br/>
        <w:t>ИНН 7017203428, газоиспользующего оборудования ИП Прокудина Э.А. в пределах границ принадлежащего ему земельного участка с кадастровым номером 42:04:0208002:652, расположенного по адресу: Кемеровская область - Кузбасс, Кемеровский муниципальный округ, в 50 м юго-западнее с. Андреевка, ул. Советская, д. 2 а по индивидуальному проекту в размере 3 776 298 рублей (без учёта НДС, с учетом налога на прибыль).</w:t>
      </w:r>
    </w:p>
    <w:p w14:paraId="35976348" w14:textId="65347427" w:rsidR="00DD6D72" w:rsidRDefault="00DD6D72" w:rsidP="00DD6D72">
      <w:pPr>
        <w:ind w:right="-6" w:firstLine="567"/>
        <w:jc w:val="both"/>
        <w:rPr>
          <w:bCs/>
        </w:rPr>
      </w:pPr>
    </w:p>
    <w:p w14:paraId="2858EF00" w14:textId="23880A3B" w:rsidR="00DD6D72" w:rsidRDefault="00DD6D72" w:rsidP="006B330D">
      <w:pPr>
        <w:ind w:right="-6" w:firstLine="567"/>
        <w:jc w:val="both"/>
        <w:rPr>
          <w:bCs/>
        </w:rPr>
      </w:pPr>
      <w:r>
        <w:rPr>
          <w:bCs/>
        </w:rPr>
        <w:t xml:space="preserve">В деле имеется </w:t>
      </w:r>
      <w:r w:rsidRPr="006B330D">
        <w:rPr>
          <w:bCs/>
        </w:rPr>
        <w:t xml:space="preserve">письменное обращение от 11.08.2022 № 1798 за подписью директора </w:t>
      </w:r>
      <w:r w:rsidR="006B330D">
        <w:rPr>
          <w:bCs/>
        </w:rPr>
        <w:t xml:space="preserve">филиала </w:t>
      </w:r>
      <w:r w:rsidR="006B330D" w:rsidRPr="006B330D">
        <w:rPr>
          <w:bCs/>
        </w:rPr>
        <w:t xml:space="preserve">ООО «Газпром газораспределение Томск» </w:t>
      </w:r>
      <w:r w:rsidRPr="006B330D">
        <w:rPr>
          <w:bCs/>
        </w:rPr>
        <w:t>в Кемеровской области</w:t>
      </w:r>
      <w:r>
        <w:rPr>
          <w:bCs/>
        </w:rPr>
        <w:t xml:space="preserve"> </w:t>
      </w:r>
      <w:r w:rsidR="006B330D">
        <w:rPr>
          <w:bCs/>
        </w:rPr>
        <w:t xml:space="preserve">Е.М. Быкова с </w:t>
      </w:r>
      <w:r w:rsidR="006B330D">
        <w:rPr>
          <w:bCs/>
        </w:rPr>
        <w:lastRenderedPageBreak/>
        <w:t>просьбой рассмотреть вопрос без участия представителей предприятия. Предложений и замечаний к проекту нет.</w:t>
      </w:r>
    </w:p>
    <w:p w14:paraId="5A4C2CB5" w14:textId="375BF18C" w:rsidR="006B330D" w:rsidRDefault="006B330D" w:rsidP="006B330D">
      <w:pPr>
        <w:ind w:right="-6" w:firstLine="567"/>
        <w:jc w:val="both"/>
        <w:rPr>
          <w:bCs/>
        </w:rPr>
      </w:pPr>
    </w:p>
    <w:p w14:paraId="1A7CC192" w14:textId="77777777" w:rsidR="00DD6D72" w:rsidRPr="00D00103" w:rsidRDefault="00DD6D72" w:rsidP="00DD6D72">
      <w:pPr>
        <w:ind w:firstLine="567"/>
        <w:jc w:val="both"/>
        <w:rPr>
          <w:lang w:eastAsia="en-US"/>
        </w:rPr>
      </w:pPr>
      <w:r w:rsidRPr="00E05201">
        <w:rPr>
          <w:szCs w:val="20"/>
        </w:rPr>
        <w:t>Рассмотрев представленные</w:t>
      </w:r>
      <w:r w:rsidRPr="00D00103">
        <w:rPr>
          <w:bCs/>
          <w:szCs w:val="20"/>
        </w:rPr>
        <w:t xml:space="preserve"> материалы, правление Региональной энергетической комиссии Кузбасса </w:t>
      </w:r>
    </w:p>
    <w:p w14:paraId="3F1AC36C" w14:textId="77777777" w:rsidR="00DD6D72" w:rsidRPr="00D00103" w:rsidRDefault="00DD6D72" w:rsidP="00DD6D72">
      <w:pPr>
        <w:ind w:right="-6" w:firstLine="567"/>
        <w:jc w:val="both"/>
        <w:rPr>
          <w:b/>
          <w:szCs w:val="20"/>
        </w:rPr>
      </w:pPr>
    </w:p>
    <w:p w14:paraId="00C7E7B8" w14:textId="77777777" w:rsidR="00DD6D72" w:rsidRDefault="00DD6D72" w:rsidP="00DD6D72">
      <w:pPr>
        <w:ind w:right="-6" w:firstLine="567"/>
        <w:jc w:val="both"/>
        <w:rPr>
          <w:b/>
          <w:szCs w:val="20"/>
        </w:rPr>
      </w:pPr>
      <w:r w:rsidRPr="00D00103">
        <w:rPr>
          <w:b/>
          <w:szCs w:val="20"/>
        </w:rPr>
        <w:t>ПОСТАНОВИЛО:</w:t>
      </w:r>
    </w:p>
    <w:p w14:paraId="10113D63" w14:textId="1E18337B" w:rsidR="00DD6D72" w:rsidRDefault="00DD6D72" w:rsidP="00DD6D72">
      <w:pPr>
        <w:ind w:right="-6" w:firstLine="567"/>
        <w:jc w:val="both"/>
        <w:rPr>
          <w:b/>
          <w:szCs w:val="20"/>
        </w:rPr>
      </w:pPr>
    </w:p>
    <w:p w14:paraId="1FA260BE" w14:textId="77777777" w:rsidR="00690D65" w:rsidRPr="00690D65" w:rsidRDefault="00690D65" w:rsidP="00690D65">
      <w:pPr>
        <w:ind w:right="-6" w:firstLine="567"/>
        <w:jc w:val="both"/>
        <w:rPr>
          <w:bCs/>
          <w:szCs w:val="20"/>
        </w:rPr>
      </w:pPr>
      <w:r w:rsidRPr="00690D65">
        <w:rPr>
          <w:bCs/>
          <w:szCs w:val="20"/>
        </w:rPr>
        <w:t>Согласиться с предложением докладчика.</w:t>
      </w:r>
    </w:p>
    <w:p w14:paraId="217BA62A" w14:textId="77777777" w:rsidR="00690D65" w:rsidRDefault="00690D65" w:rsidP="00DD6D72">
      <w:pPr>
        <w:ind w:right="-6" w:firstLine="567"/>
        <w:jc w:val="both"/>
        <w:rPr>
          <w:b/>
          <w:szCs w:val="20"/>
        </w:rPr>
      </w:pPr>
    </w:p>
    <w:p w14:paraId="383F1002" w14:textId="77777777" w:rsidR="004C1981" w:rsidRDefault="00DD6D72" w:rsidP="004C1981">
      <w:pPr>
        <w:ind w:right="-6" w:firstLine="567"/>
        <w:jc w:val="both"/>
        <w:rPr>
          <w:b/>
        </w:rPr>
      </w:pPr>
      <w:r w:rsidRPr="0006559B">
        <w:rPr>
          <w:b/>
        </w:rPr>
        <w:t>Голосовали «ЗА» - единогласно.</w:t>
      </w:r>
    </w:p>
    <w:p w14:paraId="08FE0014" w14:textId="77777777" w:rsidR="004C1981" w:rsidRDefault="004C1981" w:rsidP="004C1981">
      <w:pPr>
        <w:ind w:right="-6" w:firstLine="567"/>
        <w:jc w:val="both"/>
        <w:rPr>
          <w:b/>
        </w:rPr>
      </w:pPr>
    </w:p>
    <w:p w14:paraId="74BE3E1E" w14:textId="1D62AC52" w:rsidR="006B330D" w:rsidRDefault="006B330D" w:rsidP="004C1981">
      <w:pPr>
        <w:ind w:right="-6" w:firstLine="567"/>
        <w:jc w:val="both"/>
        <w:rPr>
          <w:bCs/>
        </w:rPr>
      </w:pPr>
      <w:r w:rsidRPr="004C1981">
        <w:rPr>
          <w:bCs/>
        </w:rPr>
        <w:t>Вопрос 11</w:t>
      </w:r>
      <w:r w:rsidRPr="004C1981">
        <w:rPr>
          <w:b/>
        </w:rPr>
        <w:t xml:space="preserve"> «</w:t>
      </w:r>
      <w:r w:rsidR="004C1981" w:rsidRPr="004C1981">
        <w:rPr>
          <w:b/>
        </w:rPr>
        <w:t>О внесении изменений в постановление региональной энергетической комиссии Кемеровской области от 15.11.2018 № 361</w:t>
      </w:r>
      <w:r w:rsidR="004C1981">
        <w:rPr>
          <w:b/>
        </w:rPr>
        <w:t xml:space="preserve"> </w:t>
      </w:r>
      <w:r w:rsidR="004C1981" w:rsidRPr="004C1981">
        <w:rPr>
          <w:b/>
        </w:rPr>
        <w:t>«Об утверждении производственной программы в сфере холодного водоснабжения и об установлении тарифов на питьевую воду ОАО «РЖД» (Ачинская дистанция гражданских сооружений - структурное подразделение Красноярской дирекции по эксплуатации зданий и сооружений - структурного подразделения Красноярской железной дороги - филиал ОАО «РЖД») (Мариинский муниципальный округ)»</w:t>
      </w:r>
      <w:r w:rsidR="004C1981">
        <w:rPr>
          <w:b/>
        </w:rPr>
        <w:t xml:space="preserve"> </w:t>
      </w:r>
      <w:r w:rsidR="004C1981" w:rsidRPr="004C1981">
        <w:rPr>
          <w:b/>
        </w:rPr>
        <w:t>в части 2023 года</w:t>
      </w:r>
      <w:r>
        <w:rPr>
          <w:bCs/>
        </w:rPr>
        <w:t>»</w:t>
      </w:r>
    </w:p>
    <w:p w14:paraId="57E316BF" w14:textId="3DEC846A" w:rsidR="004C1981" w:rsidRDefault="004C1981" w:rsidP="004C1981">
      <w:pPr>
        <w:ind w:right="-6" w:firstLine="567"/>
        <w:jc w:val="both"/>
        <w:rPr>
          <w:bCs/>
        </w:rPr>
      </w:pPr>
    </w:p>
    <w:p w14:paraId="62014429" w14:textId="45ACFCCF" w:rsidR="002F68E6" w:rsidRDefault="002F68E6" w:rsidP="002F68E6">
      <w:pPr>
        <w:ind w:right="-6" w:firstLine="567"/>
        <w:jc w:val="both"/>
        <w:rPr>
          <w:bCs/>
        </w:rPr>
      </w:pPr>
      <w:r w:rsidRPr="00DD6D72">
        <w:rPr>
          <w:bCs/>
        </w:rPr>
        <w:t>Докладчик</w:t>
      </w:r>
      <w:r>
        <w:rPr>
          <w:b/>
        </w:rPr>
        <w:t xml:space="preserve"> </w:t>
      </w:r>
      <w:r w:rsidR="00860D2D">
        <w:rPr>
          <w:b/>
        </w:rPr>
        <w:t>Кириллова И</w:t>
      </w:r>
      <w:r>
        <w:rPr>
          <w:b/>
        </w:rPr>
        <w:t>.</w:t>
      </w:r>
      <w:r w:rsidR="00860D2D">
        <w:rPr>
          <w:b/>
        </w:rPr>
        <w:t>Г.</w:t>
      </w:r>
      <w:r>
        <w:rPr>
          <w:b/>
        </w:rPr>
        <w:t xml:space="preserve"> </w:t>
      </w:r>
      <w:r w:rsidRPr="00DD6D72">
        <w:rPr>
          <w:bCs/>
        </w:rPr>
        <w:t xml:space="preserve">согласно экспертному заключению (приложение № 28 к </w:t>
      </w:r>
      <w:r>
        <w:rPr>
          <w:bCs/>
        </w:rPr>
        <w:t>настоящему протоколу) предлагает</w:t>
      </w:r>
      <w:r>
        <w:rPr>
          <w:bCs/>
        </w:rPr>
        <w:t>:</w:t>
      </w:r>
    </w:p>
    <w:p w14:paraId="6257380F" w14:textId="77777777" w:rsidR="002F68E6" w:rsidRDefault="002F68E6" w:rsidP="002F68E6">
      <w:pPr>
        <w:ind w:right="-6" w:firstLine="567"/>
        <w:jc w:val="both"/>
        <w:rPr>
          <w:bCs/>
        </w:rPr>
      </w:pPr>
    </w:p>
    <w:p w14:paraId="0AB4B5A5" w14:textId="15FBD493" w:rsidR="002F68E6" w:rsidRDefault="002F68E6" w:rsidP="002F68E6">
      <w:pPr>
        <w:ind w:right="-6" w:firstLine="567"/>
        <w:jc w:val="both"/>
        <w:rPr>
          <w:bCs/>
        </w:rPr>
      </w:pPr>
      <w:r>
        <w:rPr>
          <w:bCs/>
        </w:rPr>
        <w:t xml:space="preserve">1. </w:t>
      </w:r>
      <w:r w:rsidRPr="002F68E6">
        <w:rPr>
          <w:bCs/>
        </w:rPr>
        <w:t>Скорректировать п</w:t>
      </w:r>
      <w:r w:rsidRPr="002F68E6">
        <w:rPr>
          <w:bCs/>
        </w:rPr>
        <w:t>роизводственн</w:t>
      </w:r>
      <w:r>
        <w:rPr>
          <w:bCs/>
        </w:rPr>
        <w:t>ую</w:t>
      </w:r>
      <w:r w:rsidRPr="002F68E6">
        <w:rPr>
          <w:bCs/>
        </w:rPr>
        <w:t xml:space="preserve"> программ</w:t>
      </w:r>
      <w:r>
        <w:rPr>
          <w:bCs/>
        </w:rPr>
        <w:t>у</w:t>
      </w:r>
      <w:r w:rsidRPr="002F68E6">
        <w:rPr>
          <w:bCs/>
        </w:rPr>
        <w:t xml:space="preserve"> ОАО «РЖД» (Ачинская дистанция гражданских сооружений - структурное подразделение Красноярской дирекции по эксплуатации зданий и сооружений - структурного подразделения Красноярской железной дороги - филиала ОАО «РЖД») (Мариинский муниципальный округ) в сфере холодного водоснабжения на период с 01.01.2019 по 31.12.2023</w:t>
      </w:r>
      <w:r>
        <w:rPr>
          <w:bCs/>
        </w:rPr>
        <w:t>, согласно приложению № 29 к настоящему протоколу;</w:t>
      </w:r>
    </w:p>
    <w:p w14:paraId="77937C97" w14:textId="77777777" w:rsidR="00690D65" w:rsidRDefault="002F68E6" w:rsidP="00690D65">
      <w:pPr>
        <w:ind w:firstLine="709"/>
        <w:jc w:val="both"/>
        <w:rPr>
          <w:bCs/>
        </w:rPr>
      </w:pPr>
      <w:r>
        <w:rPr>
          <w:bCs/>
        </w:rPr>
        <w:t xml:space="preserve">2. </w:t>
      </w:r>
      <w:r w:rsidR="00690D65" w:rsidRPr="003E5E8E">
        <w:rPr>
          <w:bCs/>
        </w:rPr>
        <w:t xml:space="preserve">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 </w:t>
      </w:r>
      <w:r w:rsidR="00690D65">
        <w:rPr>
          <w:bCs/>
        </w:rPr>
        <w:t>30</w:t>
      </w:r>
      <w:r w:rsidR="00690D65">
        <w:rPr>
          <w:bCs/>
        </w:rPr>
        <w:t xml:space="preserve"> </w:t>
      </w:r>
      <w:r w:rsidR="00690D65" w:rsidRPr="003E5E8E">
        <w:rPr>
          <w:bCs/>
        </w:rPr>
        <w:t xml:space="preserve">к </w:t>
      </w:r>
      <w:r w:rsidR="00690D65">
        <w:rPr>
          <w:bCs/>
        </w:rPr>
        <w:t>настоящему протоколу;</w:t>
      </w:r>
    </w:p>
    <w:p w14:paraId="2099DF9E" w14:textId="798B10A2" w:rsidR="00690D65" w:rsidRPr="00E0644A" w:rsidRDefault="00690D65" w:rsidP="00690D65">
      <w:pPr>
        <w:ind w:firstLine="709"/>
        <w:jc w:val="both"/>
        <w:rPr>
          <w:bCs/>
        </w:rPr>
      </w:pPr>
      <w:r>
        <w:rPr>
          <w:bCs/>
        </w:rPr>
        <w:t xml:space="preserve">3. Скорректировать </w:t>
      </w:r>
      <w:proofErr w:type="spellStart"/>
      <w:r w:rsidRPr="00690D65">
        <w:rPr>
          <w:bCs/>
        </w:rPr>
        <w:t>о</w:t>
      </w:r>
      <w:r w:rsidRPr="00690D65">
        <w:rPr>
          <w:bCs/>
        </w:rPr>
        <w:t>дноставочные</w:t>
      </w:r>
      <w:proofErr w:type="spellEnd"/>
      <w:r w:rsidRPr="00690D65">
        <w:rPr>
          <w:bCs/>
        </w:rPr>
        <w:t xml:space="preserve"> тарифы на питьевую воду ОАО «РЖД» (Ачинская дистанция гражданских сооружений - структурное подразделение Красноярской дирекции по эксплуатации зданий и сооружений - структурного подразделения Красноярской железной дороги-филиал ОАО «РЖД») (Мариинский муниципальный округ)</w:t>
      </w:r>
      <w:bookmarkStart w:id="10" w:name="_Hlk74211411"/>
      <w:r>
        <w:rPr>
          <w:bCs/>
        </w:rPr>
        <w:t xml:space="preserve"> </w:t>
      </w:r>
      <w:r w:rsidRPr="00690D65">
        <w:rPr>
          <w:bCs/>
        </w:rPr>
        <w:t>на период с 01.01.2019 по 31.12.2023</w:t>
      </w:r>
      <w:bookmarkEnd w:id="10"/>
      <w:r>
        <w:rPr>
          <w:bCs/>
        </w:rPr>
        <w:t>, согласно приложению № 31 к настоящему протоколу.</w:t>
      </w:r>
    </w:p>
    <w:p w14:paraId="7916BC41" w14:textId="014B6D1A" w:rsidR="002F68E6" w:rsidRDefault="002F68E6" w:rsidP="002F68E6">
      <w:pPr>
        <w:ind w:right="-6" w:firstLine="567"/>
        <w:jc w:val="both"/>
        <w:rPr>
          <w:bCs/>
        </w:rPr>
      </w:pPr>
    </w:p>
    <w:p w14:paraId="45A521F6" w14:textId="3C1CFD42" w:rsidR="00690D65" w:rsidRDefault="00690D65" w:rsidP="002F68E6">
      <w:pPr>
        <w:ind w:right="-6" w:firstLine="567"/>
        <w:jc w:val="both"/>
        <w:rPr>
          <w:bCs/>
        </w:rPr>
      </w:pPr>
      <w:r>
        <w:rPr>
          <w:bCs/>
        </w:rPr>
        <w:t xml:space="preserve">В деле имеется </w:t>
      </w:r>
      <w:r w:rsidR="00303C51">
        <w:rPr>
          <w:bCs/>
        </w:rPr>
        <w:t xml:space="preserve">письменное обращение от 09.08.2022 № 999 за подписью начальника Ачинской дистанции </w:t>
      </w:r>
      <w:r w:rsidR="00303C51" w:rsidRPr="00690D65">
        <w:rPr>
          <w:bCs/>
        </w:rPr>
        <w:t>гражданских сооружений - структурное подразделение Красноярской дирекции по эксплуатации зданий и сооружений - структурного подразделения Красноярской железной дороги-филиал ОАО «РЖД»</w:t>
      </w:r>
      <w:r w:rsidR="00303C51">
        <w:rPr>
          <w:bCs/>
        </w:rPr>
        <w:t xml:space="preserve"> А.В. Устюгова с просьбой рассмотреть вопрос без участия представителей организации, с материалами дела ознакомлены.</w:t>
      </w:r>
    </w:p>
    <w:p w14:paraId="3F2C9728" w14:textId="77777777" w:rsidR="00303C51" w:rsidRDefault="00303C51" w:rsidP="002F68E6">
      <w:pPr>
        <w:ind w:right="-6" w:firstLine="567"/>
        <w:jc w:val="both"/>
        <w:rPr>
          <w:bCs/>
        </w:rPr>
      </w:pPr>
    </w:p>
    <w:p w14:paraId="61A5F250" w14:textId="77777777" w:rsidR="00690D65" w:rsidRPr="00D00103" w:rsidRDefault="00690D65" w:rsidP="00690D65">
      <w:pPr>
        <w:ind w:firstLine="567"/>
        <w:jc w:val="both"/>
        <w:rPr>
          <w:lang w:eastAsia="en-US"/>
        </w:rPr>
      </w:pPr>
      <w:r w:rsidRPr="00E05201">
        <w:rPr>
          <w:szCs w:val="20"/>
        </w:rPr>
        <w:t>Рассмотрев представленные</w:t>
      </w:r>
      <w:r w:rsidRPr="00D00103">
        <w:rPr>
          <w:bCs/>
          <w:szCs w:val="20"/>
        </w:rPr>
        <w:t xml:space="preserve"> материалы, правление Региональной энергетической комиссии Кузбасса </w:t>
      </w:r>
    </w:p>
    <w:p w14:paraId="364DCCBE" w14:textId="77777777" w:rsidR="00690D65" w:rsidRPr="00D00103" w:rsidRDefault="00690D65" w:rsidP="00690D65">
      <w:pPr>
        <w:ind w:right="-6" w:firstLine="567"/>
        <w:jc w:val="both"/>
        <w:rPr>
          <w:b/>
          <w:szCs w:val="20"/>
        </w:rPr>
      </w:pPr>
    </w:p>
    <w:p w14:paraId="61B45B28" w14:textId="77777777" w:rsidR="00690D65" w:rsidRDefault="00690D65" w:rsidP="00690D65">
      <w:pPr>
        <w:ind w:right="-6" w:firstLine="567"/>
        <w:jc w:val="both"/>
        <w:rPr>
          <w:b/>
          <w:szCs w:val="20"/>
        </w:rPr>
      </w:pPr>
      <w:r w:rsidRPr="00D00103">
        <w:rPr>
          <w:b/>
          <w:szCs w:val="20"/>
        </w:rPr>
        <w:t>ПОСТАНОВИЛО:</w:t>
      </w:r>
    </w:p>
    <w:p w14:paraId="5F19E7F8" w14:textId="77777777" w:rsidR="00690D65" w:rsidRDefault="00690D65" w:rsidP="00690D65">
      <w:pPr>
        <w:ind w:right="-6" w:firstLine="567"/>
        <w:jc w:val="both"/>
        <w:rPr>
          <w:b/>
          <w:szCs w:val="20"/>
        </w:rPr>
      </w:pPr>
    </w:p>
    <w:p w14:paraId="7FE4F825" w14:textId="77777777" w:rsidR="00690D65" w:rsidRPr="00690D65" w:rsidRDefault="00690D65" w:rsidP="00690D65">
      <w:pPr>
        <w:ind w:right="-6" w:firstLine="567"/>
        <w:jc w:val="both"/>
        <w:rPr>
          <w:bCs/>
          <w:szCs w:val="20"/>
        </w:rPr>
      </w:pPr>
      <w:r w:rsidRPr="00690D65">
        <w:rPr>
          <w:bCs/>
          <w:szCs w:val="20"/>
        </w:rPr>
        <w:t>Согласиться с предложением докладчика.</w:t>
      </w:r>
    </w:p>
    <w:p w14:paraId="0E10A898" w14:textId="77777777" w:rsidR="00690D65" w:rsidRDefault="00690D65" w:rsidP="00690D65">
      <w:pPr>
        <w:ind w:right="-6" w:firstLine="567"/>
        <w:jc w:val="both"/>
        <w:rPr>
          <w:b/>
          <w:szCs w:val="20"/>
        </w:rPr>
      </w:pPr>
    </w:p>
    <w:p w14:paraId="30207A27" w14:textId="77777777" w:rsidR="00690D65" w:rsidRDefault="00690D65" w:rsidP="00690D65">
      <w:pPr>
        <w:ind w:right="-6" w:firstLine="567"/>
        <w:jc w:val="both"/>
        <w:rPr>
          <w:b/>
        </w:rPr>
      </w:pPr>
      <w:r w:rsidRPr="0006559B">
        <w:rPr>
          <w:b/>
        </w:rPr>
        <w:lastRenderedPageBreak/>
        <w:t>Голосовали «ЗА» - единогласно.</w:t>
      </w:r>
    </w:p>
    <w:p w14:paraId="720A61CC" w14:textId="77777777" w:rsidR="00690D65" w:rsidRPr="002F68E6" w:rsidRDefault="00690D65" w:rsidP="00690D65">
      <w:pPr>
        <w:ind w:right="-6"/>
        <w:jc w:val="both"/>
        <w:rPr>
          <w:bCs/>
        </w:rPr>
      </w:pPr>
    </w:p>
    <w:p w14:paraId="723693E5" w14:textId="61F3E5D9" w:rsidR="00541CF2" w:rsidRPr="00D00103" w:rsidRDefault="00541CF2" w:rsidP="00FA1504">
      <w:pPr>
        <w:tabs>
          <w:tab w:val="left" w:pos="709"/>
          <w:tab w:val="left" w:pos="1134"/>
        </w:tabs>
        <w:ind w:left="709" w:hanging="142"/>
        <w:jc w:val="both"/>
      </w:pPr>
      <w:r w:rsidRPr="00D00103">
        <w:rPr>
          <w:bCs/>
        </w:rPr>
        <w:t>Члены Правления</w:t>
      </w:r>
      <w:r w:rsidRPr="00D00103">
        <w:t xml:space="preserve"> Региональной энергетической комиссии Кузбасса:</w:t>
      </w:r>
    </w:p>
    <w:p w14:paraId="090F93E8" w14:textId="69C82E9F" w:rsidR="00B32B57" w:rsidRDefault="00B32B57" w:rsidP="00FA1504">
      <w:pPr>
        <w:tabs>
          <w:tab w:val="left" w:pos="709"/>
          <w:tab w:val="left" w:pos="1134"/>
        </w:tabs>
        <w:ind w:left="709" w:hanging="142"/>
        <w:jc w:val="both"/>
      </w:pPr>
    </w:p>
    <w:p w14:paraId="3FB16A1F" w14:textId="77777777" w:rsidR="00C4595C" w:rsidRDefault="00C4595C" w:rsidP="00FA1504">
      <w:pPr>
        <w:tabs>
          <w:tab w:val="left" w:pos="709"/>
          <w:tab w:val="left" w:pos="1134"/>
        </w:tabs>
        <w:ind w:left="709" w:hanging="142"/>
        <w:jc w:val="both"/>
      </w:pPr>
    </w:p>
    <w:p w14:paraId="216CBA7B" w14:textId="0158FDDB" w:rsidR="00B32B57" w:rsidRPr="00D00103" w:rsidRDefault="00B32B57" w:rsidP="00FA1504">
      <w:pPr>
        <w:tabs>
          <w:tab w:val="left" w:pos="709"/>
          <w:tab w:val="left" w:pos="1134"/>
        </w:tabs>
        <w:ind w:left="709" w:hanging="142"/>
        <w:jc w:val="both"/>
      </w:pPr>
      <w:r w:rsidRPr="00D00103">
        <w:t>___________________     О.А. Чурсина</w:t>
      </w:r>
    </w:p>
    <w:p w14:paraId="668B767C" w14:textId="22C0D906" w:rsidR="002E3EDC" w:rsidRDefault="00787562" w:rsidP="002E3EDC">
      <w:pPr>
        <w:tabs>
          <w:tab w:val="left" w:pos="5580"/>
          <w:tab w:val="left" w:pos="9639"/>
        </w:tabs>
        <w:jc w:val="both"/>
      </w:pPr>
      <w:r w:rsidRPr="00D00103">
        <w:t xml:space="preserve"> </w:t>
      </w:r>
    </w:p>
    <w:p w14:paraId="5B5271E0" w14:textId="77777777" w:rsidR="001148EE" w:rsidRPr="00D00103" w:rsidRDefault="001148EE" w:rsidP="002E3EDC">
      <w:pPr>
        <w:tabs>
          <w:tab w:val="left" w:pos="5580"/>
          <w:tab w:val="left" w:pos="9639"/>
        </w:tabs>
        <w:jc w:val="both"/>
      </w:pPr>
    </w:p>
    <w:p w14:paraId="6BC1BC4C" w14:textId="771B476E" w:rsidR="00A34397" w:rsidRPr="00D00103" w:rsidRDefault="00A34397" w:rsidP="00A34397">
      <w:pPr>
        <w:tabs>
          <w:tab w:val="left" w:pos="5580"/>
          <w:tab w:val="left" w:pos="9639"/>
        </w:tabs>
        <w:jc w:val="both"/>
      </w:pPr>
      <w:r w:rsidRPr="00D00103">
        <w:t xml:space="preserve">         _____________________Э.Б. Гусельщиков</w:t>
      </w:r>
    </w:p>
    <w:p w14:paraId="60811D85" w14:textId="04E78F25" w:rsidR="00DA2293" w:rsidRDefault="00DA2293" w:rsidP="002E3EDC">
      <w:pPr>
        <w:tabs>
          <w:tab w:val="left" w:pos="5580"/>
          <w:tab w:val="left" w:pos="9639"/>
        </w:tabs>
        <w:jc w:val="both"/>
      </w:pPr>
    </w:p>
    <w:p w14:paraId="426B4014" w14:textId="77777777" w:rsidR="001148EE" w:rsidRPr="00D00103" w:rsidRDefault="001148EE" w:rsidP="002E3EDC">
      <w:pPr>
        <w:tabs>
          <w:tab w:val="left" w:pos="5580"/>
          <w:tab w:val="left" w:pos="9639"/>
        </w:tabs>
        <w:jc w:val="both"/>
      </w:pPr>
    </w:p>
    <w:p w14:paraId="16C1CC89" w14:textId="4344AC20" w:rsidR="00460245" w:rsidRPr="00D00103" w:rsidRDefault="00541CF2" w:rsidP="00A07FDA">
      <w:pPr>
        <w:tabs>
          <w:tab w:val="left" w:pos="5580"/>
          <w:tab w:val="left" w:pos="9498"/>
        </w:tabs>
        <w:ind w:firstLine="709"/>
      </w:pPr>
      <w:r w:rsidRPr="00D00103">
        <w:t xml:space="preserve">Секретарь </w:t>
      </w:r>
      <w:r w:rsidR="00C1067A" w:rsidRPr="00D00103">
        <w:t>заседания: _____________________</w:t>
      </w:r>
      <w:r w:rsidR="00ED5172" w:rsidRPr="00D00103">
        <w:t>К.С. Юхневич</w:t>
      </w:r>
    </w:p>
    <w:p w14:paraId="7E08CB41" w14:textId="77777777" w:rsidR="00664C7D" w:rsidRPr="00D00103" w:rsidRDefault="00664C7D">
      <w:pPr>
        <w:sectPr w:rsidR="00664C7D" w:rsidRPr="00D00103" w:rsidSect="00654498">
          <w:pgSz w:w="11906" w:h="16838" w:code="9"/>
          <w:pgMar w:top="709" w:right="567" w:bottom="851" w:left="1701" w:header="709" w:footer="709" w:gutter="0"/>
          <w:cols w:space="708"/>
          <w:titlePg/>
          <w:docGrid w:linePitch="360"/>
        </w:sectPr>
      </w:pPr>
    </w:p>
    <w:p w14:paraId="4DDC9749" w14:textId="19675734" w:rsidR="00CF4694" w:rsidRPr="00D00103" w:rsidRDefault="00CF4694" w:rsidP="00B7239A">
      <w:pPr>
        <w:tabs>
          <w:tab w:val="left" w:pos="5580"/>
          <w:tab w:val="left" w:pos="9498"/>
        </w:tabs>
        <w:ind w:left="-2884" w:right="-569" w:firstLine="8696"/>
      </w:pPr>
      <w:r w:rsidRPr="00D00103">
        <w:lastRenderedPageBreak/>
        <w:t xml:space="preserve">Приложение № 1 к протоколу № </w:t>
      </w:r>
      <w:r w:rsidR="00F01D51">
        <w:t>5</w:t>
      </w:r>
      <w:r w:rsidR="009F6139">
        <w:t>2</w:t>
      </w:r>
    </w:p>
    <w:p w14:paraId="22A4BD0A" w14:textId="77777777" w:rsidR="00CF4694" w:rsidRPr="00D00103" w:rsidRDefault="00CF4694" w:rsidP="00B7239A">
      <w:pPr>
        <w:tabs>
          <w:tab w:val="left" w:pos="5580"/>
          <w:tab w:val="left" w:pos="9498"/>
        </w:tabs>
        <w:ind w:left="-2884" w:right="-569" w:firstLine="8696"/>
      </w:pPr>
      <w:r w:rsidRPr="00D00103">
        <w:t>заседания правления Региональной</w:t>
      </w:r>
    </w:p>
    <w:p w14:paraId="24F4E33B" w14:textId="77777777" w:rsidR="00CF4694" w:rsidRPr="00D00103" w:rsidRDefault="00CF4694" w:rsidP="00B7239A">
      <w:pPr>
        <w:tabs>
          <w:tab w:val="left" w:pos="5580"/>
          <w:tab w:val="left" w:pos="9498"/>
        </w:tabs>
        <w:ind w:left="-2884" w:right="-569" w:firstLine="8696"/>
      </w:pPr>
      <w:r w:rsidRPr="00D00103">
        <w:t>энергетической комиссии</w:t>
      </w:r>
    </w:p>
    <w:p w14:paraId="61BE038E" w14:textId="696A2549" w:rsidR="00CF4694" w:rsidRDefault="00CF4694" w:rsidP="00B7239A">
      <w:pPr>
        <w:tabs>
          <w:tab w:val="left" w:pos="5580"/>
          <w:tab w:val="left" w:pos="9498"/>
        </w:tabs>
        <w:ind w:left="-2884" w:right="-569" w:firstLine="8696"/>
      </w:pPr>
      <w:r w:rsidRPr="00D00103">
        <w:t xml:space="preserve">Кузбасса от </w:t>
      </w:r>
      <w:r w:rsidR="00756FB8">
        <w:t>1</w:t>
      </w:r>
      <w:r w:rsidR="009F6139">
        <w:t>1</w:t>
      </w:r>
      <w:r w:rsidRPr="00D00103">
        <w:t>.0</w:t>
      </w:r>
      <w:r w:rsidR="00F01D51">
        <w:t>8</w:t>
      </w:r>
      <w:r w:rsidRPr="00D00103">
        <w:t>.2022</w:t>
      </w:r>
    </w:p>
    <w:p w14:paraId="28255A75" w14:textId="77777777" w:rsidR="00F200C0" w:rsidRDefault="00F200C0" w:rsidP="00B7239A">
      <w:pPr>
        <w:tabs>
          <w:tab w:val="left" w:pos="5580"/>
          <w:tab w:val="left" w:pos="9498"/>
        </w:tabs>
        <w:ind w:left="-2884" w:right="-569" w:firstLine="8696"/>
      </w:pPr>
    </w:p>
    <w:p w14:paraId="50BBDDDC" w14:textId="77777777" w:rsidR="00F200C0" w:rsidRPr="00F200C0" w:rsidRDefault="00F200C0" w:rsidP="00F200C0">
      <w:pPr>
        <w:keepNext/>
        <w:jc w:val="center"/>
        <w:outlineLvl w:val="0"/>
        <w:rPr>
          <w:sz w:val="28"/>
          <w:szCs w:val="28"/>
        </w:rPr>
      </w:pPr>
      <w:bookmarkStart w:id="11" w:name="_Hlt483802884"/>
      <w:r w:rsidRPr="00F200C0">
        <w:rPr>
          <w:b/>
          <w:iCs/>
          <w:sz w:val="28"/>
          <w:szCs w:val="28"/>
        </w:rPr>
        <w:t xml:space="preserve">Экспертное заключение </w:t>
      </w:r>
      <w:r w:rsidRPr="00F200C0">
        <w:rPr>
          <w:b/>
          <w:sz w:val="28"/>
          <w:szCs w:val="28"/>
        </w:rPr>
        <w:t xml:space="preserve">Региональной энергетической комиссии </w:t>
      </w:r>
      <w:bookmarkEnd w:id="11"/>
      <w:r w:rsidRPr="00F200C0">
        <w:rPr>
          <w:b/>
          <w:sz w:val="28"/>
          <w:szCs w:val="28"/>
        </w:rPr>
        <w:t xml:space="preserve">Кузбасса </w:t>
      </w:r>
      <w:r w:rsidRPr="00F200C0">
        <w:rPr>
          <w:b/>
          <w:sz w:val="28"/>
          <w:szCs w:val="28"/>
        </w:rPr>
        <w:br/>
      </w:r>
      <w:r w:rsidRPr="00F200C0">
        <w:rPr>
          <w:sz w:val="28"/>
          <w:szCs w:val="28"/>
        </w:rPr>
        <w:t xml:space="preserve">по материалам, представленным МУП «Яйская теплоснабжающая организация» (Яйский муниципальный округ), для утверждения нормативов технологических потерь при передаче тепловой энергии по тепловым сетям </w:t>
      </w:r>
      <w:r w:rsidRPr="00F200C0">
        <w:rPr>
          <w:sz w:val="28"/>
          <w:szCs w:val="28"/>
        </w:rPr>
        <w:br/>
        <w:t>на 2023 год</w:t>
      </w:r>
    </w:p>
    <w:p w14:paraId="33A3EB04" w14:textId="77777777" w:rsidR="00F200C0" w:rsidRPr="00F200C0" w:rsidRDefault="00F200C0" w:rsidP="00F200C0">
      <w:pPr>
        <w:ind w:firstLine="567"/>
        <w:jc w:val="both"/>
        <w:rPr>
          <w:sz w:val="28"/>
          <w:szCs w:val="28"/>
        </w:rPr>
      </w:pPr>
    </w:p>
    <w:p w14:paraId="327BD704" w14:textId="77777777" w:rsidR="00F200C0" w:rsidRPr="00F200C0" w:rsidRDefault="00F200C0" w:rsidP="00F200C0">
      <w:pPr>
        <w:ind w:firstLine="709"/>
        <w:jc w:val="both"/>
        <w:rPr>
          <w:sz w:val="28"/>
          <w:szCs w:val="28"/>
        </w:rPr>
      </w:pPr>
      <w:r w:rsidRPr="00F200C0">
        <w:rPr>
          <w:sz w:val="28"/>
          <w:szCs w:val="28"/>
        </w:rPr>
        <w:t xml:space="preserve">В Региональную энергетическую комиссию Кузбасса обратилось МУП «Яйская теплоснабжающая организация» (Яйский муниципальный округ) </w:t>
      </w:r>
      <w:r w:rsidRPr="00F200C0">
        <w:rPr>
          <w:sz w:val="28"/>
          <w:szCs w:val="28"/>
        </w:rPr>
        <w:br/>
        <w:t>(далее – Предприятие) с заявкой на утверждение нормативов технологических потерь при передаче тепловой энергии на 2023 год.</w:t>
      </w:r>
    </w:p>
    <w:p w14:paraId="53F470C5" w14:textId="77777777" w:rsidR="00F200C0" w:rsidRPr="00F200C0" w:rsidRDefault="00F200C0" w:rsidP="00F200C0">
      <w:pPr>
        <w:ind w:firstLine="709"/>
        <w:jc w:val="both"/>
        <w:rPr>
          <w:sz w:val="28"/>
          <w:szCs w:val="28"/>
        </w:rPr>
      </w:pPr>
    </w:p>
    <w:p w14:paraId="639717DF" w14:textId="77777777" w:rsidR="00F200C0" w:rsidRPr="00F200C0" w:rsidRDefault="00F200C0" w:rsidP="00F200C0">
      <w:pPr>
        <w:keepNext/>
        <w:ind w:firstLine="709"/>
        <w:outlineLvl w:val="0"/>
        <w:rPr>
          <w:b/>
          <w:sz w:val="28"/>
          <w:szCs w:val="28"/>
        </w:rPr>
      </w:pPr>
      <w:bookmarkStart w:id="12" w:name="_Toc433116866"/>
      <w:bookmarkStart w:id="13" w:name="_Toc460438645"/>
      <w:bookmarkStart w:id="14" w:name="_Toc461393366"/>
      <w:r w:rsidRPr="00F200C0">
        <w:rPr>
          <w:b/>
          <w:sz w:val="28"/>
          <w:szCs w:val="28"/>
        </w:rPr>
        <w:t>Краткая техническая характеристика ЭСО</w:t>
      </w:r>
      <w:bookmarkEnd w:id="12"/>
      <w:bookmarkEnd w:id="13"/>
      <w:bookmarkEnd w:id="14"/>
    </w:p>
    <w:p w14:paraId="367BABD7" w14:textId="77777777" w:rsidR="00F200C0" w:rsidRPr="00F200C0" w:rsidRDefault="00F200C0" w:rsidP="00F200C0">
      <w:pPr>
        <w:ind w:firstLine="709"/>
        <w:jc w:val="both"/>
        <w:rPr>
          <w:sz w:val="28"/>
          <w:szCs w:val="28"/>
        </w:rPr>
      </w:pPr>
    </w:p>
    <w:p w14:paraId="417C2B2D" w14:textId="77777777" w:rsidR="00F200C0" w:rsidRPr="00F200C0" w:rsidRDefault="00F200C0" w:rsidP="00F200C0">
      <w:pPr>
        <w:spacing w:line="276" w:lineRule="auto"/>
        <w:ind w:firstLine="538"/>
        <w:jc w:val="both"/>
        <w:rPr>
          <w:sz w:val="28"/>
          <w:szCs w:val="28"/>
        </w:rPr>
      </w:pPr>
      <w:bookmarkStart w:id="15" w:name="_Hlk87201150"/>
      <w:r w:rsidRPr="00F200C0">
        <w:rPr>
          <w:sz w:val="28"/>
          <w:szCs w:val="28"/>
        </w:rPr>
        <w:t>Основным видом деятельности предприятия является производство, передача и распределение пара и горячей воды (тепловой энергии) населению, организациям бюджетной сферы и прочим организациям.</w:t>
      </w:r>
    </w:p>
    <w:p w14:paraId="53912F8B" w14:textId="77777777" w:rsidR="00F200C0" w:rsidRPr="00F200C0" w:rsidRDefault="00F200C0" w:rsidP="00F200C0">
      <w:pPr>
        <w:spacing w:line="276" w:lineRule="auto"/>
        <w:ind w:firstLine="538"/>
        <w:jc w:val="both"/>
        <w:rPr>
          <w:sz w:val="28"/>
          <w:szCs w:val="28"/>
        </w:rPr>
      </w:pPr>
      <w:r w:rsidRPr="00F200C0">
        <w:rPr>
          <w:sz w:val="28"/>
          <w:szCs w:val="28"/>
        </w:rPr>
        <w:t>Дополнительной деятельностью является холодное водоснабжение, водоотведение.</w:t>
      </w:r>
    </w:p>
    <w:p w14:paraId="03D9CB4E" w14:textId="77777777" w:rsidR="00F200C0" w:rsidRPr="00F200C0" w:rsidRDefault="00F200C0" w:rsidP="00F200C0">
      <w:pPr>
        <w:ind w:firstLine="538"/>
        <w:jc w:val="both"/>
        <w:rPr>
          <w:sz w:val="28"/>
          <w:szCs w:val="28"/>
        </w:rPr>
      </w:pPr>
      <w:r w:rsidRPr="00F200C0">
        <w:rPr>
          <w:sz w:val="28"/>
          <w:szCs w:val="28"/>
        </w:rPr>
        <w:t xml:space="preserve">Использование 9 котельных </w:t>
      </w:r>
      <w:proofErr w:type="spellStart"/>
      <w:r w:rsidRPr="00F200C0">
        <w:rPr>
          <w:sz w:val="28"/>
          <w:szCs w:val="28"/>
        </w:rPr>
        <w:t>п.г.т</w:t>
      </w:r>
      <w:proofErr w:type="spellEnd"/>
      <w:r w:rsidRPr="00F200C0">
        <w:rPr>
          <w:sz w:val="28"/>
          <w:szCs w:val="28"/>
        </w:rPr>
        <w:t xml:space="preserve">. </w:t>
      </w:r>
      <w:proofErr w:type="spellStart"/>
      <w:r w:rsidRPr="00F200C0">
        <w:rPr>
          <w:sz w:val="28"/>
          <w:szCs w:val="28"/>
        </w:rPr>
        <w:t>Яя</w:t>
      </w:r>
      <w:proofErr w:type="spellEnd"/>
      <w:r w:rsidRPr="00F200C0">
        <w:rPr>
          <w:sz w:val="28"/>
          <w:szCs w:val="28"/>
        </w:rPr>
        <w:t xml:space="preserve"> производится на праве хозяйственного ведения, согласно договоров о закреплении муниципального имущества на праве хозяйственного ведения за муниципальным унитарным предприятием Яйского городского поселения, Яйского муниципального района, Кемеровской области № 1/2018 от 31.10.2018, действующий до 30.11.2023, № 2/2018 от 31.10.2018, действующий до 30.11.2023г.</w:t>
      </w:r>
    </w:p>
    <w:p w14:paraId="555920B6" w14:textId="77777777" w:rsidR="00F200C0" w:rsidRPr="00F200C0" w:rsidRDefault="00F200C0" w:rsidP="00F200C0">
      <w:pPr>
        <w:ind w:firstLine="538"/>
        <w:jc w:val="both"/>
        <w:rPr>
          <w:sz w:val="28"/>
          <w:szCs w:val="28"/>
        </w:rPr>
      </w:pPr>
      <w:r w:rsidRPr="00F200C0">
        <w:rPr>
          <w:sz w:val="28"/>
          <w:szCs w:val="28"/>
        </w:rPr>
        <w:t>Использование 10 регулируемых котельных на сельских территориях производится на праве хозяйственного ведения, согласно договора о закреплении муниципального имущества на праве хозяйственного ведения за муниципальным унитарным предприятием Яйская теплоснабжающая организация Яйского муниципального округа № 9/2021 от 19.07.2021, действующий до 31.08.2026г., дополнительного соглашения №1 от 06.09.2021г. к договору от 19.07.2021 №09/2021 о закреплении муниципального имущества на праве хозяйственного ведения за муниципальным унитарным предприятием Яйская теплоснабжающая организация Яйского муниципального округа и акта приема-передачи бесхозяйных объектов №1 от 17.09.2021г.</w:t>
      </w:r>
    </w:p>
    <w:p w14:paraId="5748DADB" w14:textId="77777777" w:rsidR="00F200C0" w:rsidRPr="00F200C0" w:rsidRDefault="00F200C0" w:rsidP="00F200C0">
      <w:pPr>
        <w:ind w:firstLine="538"/>
        <w:jc w:val="both"/>
        <w:rPr>
          <w:sz w:val="28"/>
          <w:szCs w:val="28"/>
        </w:rPr>
      </w:pPr>
      <w:r w:rsidRPr="00F200C0">
        <w:rPr>
          <w:sz w:val="28"/>
          <w:szCs w:val="28"/>
        </w:rPr>
        <w:t>На всех котельных предприятия топливо подача и золоудаление осуществляется вручную, котлы работают на твердом топливе (уголь). Водоснабжение от собственных скважин и водозабора.</w:t>
      </w:r>
    </w:p>
    <w:p w14:paraId="2100DD40" w14:textId="77777777" w:rsidR="00F200C0" w:rsidRPr="00F200C0" w:rsidRDefault="00F200C0" w:rsidP="00F200C0">
      <w:pPr>
        <w:spacing w:line="276" w:lineRule="auto"/>
        <w:ind w:firstLine="538"/>
        <w:jc w:val="both"/>
        <w:rPr>
          <w:sz w:val="28"/>
          <w:szCs w:val="28"/>
        </w:rPr>
      </w:pPr>
      <w:r w:rsidRPr="00F200C0">
        <w:rPr>
          <w:sz w:val="28"/>
          <w:szCs w:val="28"/>
        </w:rPr>
        <w:lastRenderedPageBreak/>
        <w:t>Химическая очистка воды отсутствует. Сток вод местный. Во всех котельных имеется склад для хранения угля, подпиточные баки, душевые комнаты, бытовые комнаты.</w:t>
      </w:r>
    </w:p>
    <w:p w14:paraId="3934A3FC" w14:textId="77777777" w:rsidR="00F200C0" w:rsidRPr="00F200C0" w:rsidRDefault="00F200C0" w:rsidP="00F200C0">
      <w:pPr>
        <w:spacing w:line="276" w:lineRule="auto"/>
        <w:ind w:firstLine="538"/>
        <w:jc w:val="both"/>
        <w:rPr>
          <w:sz w:val="28"/>
          <w:szCs w:val="28"/>
        </w:rPr>
      </w:pPr>
      <w:r w:rsidRPr="00F200C0">
        <w:rPr>
          <w:sz w:val="28"/>
          <w:szCs w:val="28"/>
        </w:rPr>
        <w:t xml:space="preserve">Технологическая схема котельных предусматривает подачу тепловой энергии в виде горячей воды по температурному графику 95-70°С, для целей отопления и горячего водоснабжения. </w:t>
      </w:r>
    </w:p>
    <w:p w14:paraId="3383DC2E" w14:textId="77777777" w:rsidR="00F200C0" w:rsidRPr="00F200C0" w:rsidRDefault="00F200C0" w:rsidP="00F200C0">
      <w:pPr>
        <w:spacing w:line="276" w:lineRule="auto"/>
        <w:ind w:firstLine="538"/>
        <w:jc w:val="both"/>
        <w:rPr>
          <w:sz w:val="28"/>
          <w:szCs w:val="28"/>
        </w:rPr>
      </w:pPr>
      <w:r w:rsidRPr="00F200C0">
        <w:rPr>
          <w:sz w:val="28"/>
          <w:szCs w:val="28"/>
        </w:rPr>
        <w:t>Продолжительность отопительного периода 242 дня.</w:t>
      </w:r>
    </w:p>
    <w:p w14:paraId="64A29E2F" w14:textId="77777777" w:rsidR="00F200C0" w:rsidRPr="00F200C0" w:rsidRDefault="00F200C0" w:rsidP="00F200C0">
      <w:pPr>
        <w:ind w:firstLine="538"/>
        <w:jc w:val="both"/>
        <w:rPr>
          <w:sz w:val="28"/>
          <w:szCs w:val="28"/>
        </w:rPr>
      </w:pPr>
    </w:p>
    <w:p w14:paraId="4D9B6A3C" w14:textId="77777777" w:rsidR="00F200C0" w:rsidRPr="00F200C0" w:rsidRDefault="00F200C0" w:rsidP="00F200C0">
      <w:pPr>
        <w:ind w:firstLine="538"/>
        <w:jc w:val="center"/>
        <w:rPr>
          <w:b/>
          <w:sz w:val="28"/>
          <w:szCs w:val="28"/>
        </w:rPr>
      </w:pPr>
      <w:r w:rsidRPr="00F200C0">
        <w:rPr>
          <w:b/>
          <w:sz w:val="28"/>
          <w:szCs w:val="28"/>
        </w:rPr>
        <w:t>Краткая характеристика котельных</w:t>
      </w:r>
    </w:p>
    <w:p w14:paraId="5E474E9F" w14:textId="77777777" w:rsidR="00F200C0" w:rsidRPr="00F200C0" w:rsidRDefault="00F200C0" w:rsidP="00F200C0">
      <w:pPr>
        <w:ind w:firstLine="538"/>
        <w:jc w:val="both"/>
        <w:rPr>
          <w:b/>
          <w:sz w:val="28"/>
          <w:szCs w:val="28"/>
        </w:rPr>
      </w:pPr>
    </w:p>
    <w:bookmarkEnd w:id="15"/>
    <w:p w14:paraId="70A006E5" w14:textId="77777777" w:rsidR="00F200C0" w:rsidRPr="00F200C0" w:rsidRDefault="00F200C0" w:rsidP="00F200C0">
      <w:pPr>
        <w:spacing w:line="276" w:lineRule="auto"/>
        <w:ind w:firstLine="709"/>
        <w:jc w:val="both"/>
        <w:rPr>
          <w:b/>
          <w:sz w:val="28"/>
          <w:szCs w:val="28"/>
        </w:rPr>
      </w:pPr>
      <w:r w:rsidRPr="00F200C0">
        <w:rPr>
          <w:b/>
          <w:sz w:val="28"/>
          <w:szCs w:val="28"/>
        </w:rPr>
        <w:t xml:space="preserve">Котельная № 4 «Поселковая», </w:t>
      </w:r>
      <w:proofErr w:type="spellStart"/>
      <w:r w:rsidRPr="00F200C0">
        <w:rPr>
          <w:b/>
          <w:sz w:val="28"/>
          <w:szCs w:val="28"/>
        </w:rPr>
        <w:t>ул.Ленина</w:t>
      </w:r>
      <w:proofErr w:type="spellEnd"/>
      <w:r w:rsidRPr="00F200C0">
        <w:rPr>
          <w:b/>
          <w:sz w:val="28"/>
          <w:szCs w:val="28"/>
        </w:rPr>
        <w:t>, 10А</w:t>
      </w:r>
    </w:p>
    <w:p w14:paraId="463576ED" w14:textId="77777777" w:rsidR="00F200C0" w:rsidRPr="00F200C0" w:rsidRDefault="00F200C0" w:rsidP="00F200C0">
      <w:pPr>
        <w:spacing w:line="276" w:lineRule="auto"/>
        <w:ind w:firstLine="709"/>
        <w:jc w:val="both"/>
        <w:rPr>
          <w:sz w:val="28"/>
          <w:szCs w:val="28"/>
        </w:rPr>
      </w:pPr>
      <w:r w:rsidRPr="00F200C0">
        <w:rPr>
          <w:sz w:val="28"/>
          <w:szCs w:val="28"/>
        </w:rPr>
        <w:t xml:space="preserve">Расположена на территории </w:t>
      </w:r>
      <w:proofErr w:type="spellStart"/>
      <w:r w:rsidRPr="00F200C0">
        <w:rPr>
          <w:sz w:val="28"/>
          <w:szCs w:val="28"/>
        </w:rPr>
        <w:t>пгт</w:t>
      </w:r>
      <w:proofErr w:type="spellEnd"/>
      <w:r w:rsidRPr="00F200C0">
        <w:rPr>
          <w:sz w:val="28"/>
          <w:szCs w:val="28"/>
        </w:rPr>
        <w:t>. ЯЯ. В котельной расположено 5 котлов, в том числе 3 котла марки КВ-2,5-95 мощностью 2,15 Гкал/ч каждый и 2 котла марки КВм-2,15 мощностью 2,15 Гкал/ч каждый.</w:t>
      </w:r>
    </w:p>
    <w:p w14:paraId="0C204621" w14:textId="77777777" w:rsidR="00F200C0" w:rsidRPr="00F200C0" w:rsidRDefault="00F200C0" w:rsidP="00F200C0">
      <w:pPr>
        <w:spacing w:line="276" w:lineRule="auto"/>
        <w:ind w:firstLine="709"/>
        <w:jc w:val="both"/>
        <w:rPr>
          <w:sz w:val="28"/>
          <w:szCs w:val="28"/>
        </w:rPr>
      </w:pPr>
      <w:r w:rsidRPr="00F200C0">
        <w:rPr>
          <w:sz w:val="28"/>
          <w:szCs w:val="28"/>
        </w:rPr>
        <w:t>Протяженность сетей составляет 5,23 км.</w:t>
      </w:r>
    </w:p>
    <w:p w14:paraId="4D2F2645" w14:textId="77777777" w:rsidR="00F200C0" w:rsidRPr="00F200C0" w:rsidRDefault="00F200C0" w:rsidP="00F200C0">
      <w:pPr>
        <w:spacing w:line="276" w:lineRule="auto"/>
        <w:ind w:firstLine="709"/>
        <w:jc w:val="both"/>
        <w:rPr>
          <w:b/>
          <w:sz w:val="28"/>
          <w:szCs w:val="28"/>
        </w:rPr>
      </w:pPr>
      <w:r w:rsidRPr="00F200C0">
        <w:rPr>
          <w:b/>
          <w:sz w:val="28"/>
          <w:szCs w:val="28"/>
        </w:rPr>
        <w:t>Котельная №2 «Центральная», ул. Ленинградская, 1А</w:t>
      </w:r>
    </w:p>
    <w:p w14:paraId="24DC0D72" w14:textId="77777777" w:rsidR="00F200C0" w:rsidRPr="00F200C0" w:rsidRDefault="00F200C0" w:rsidP="00F200C0">
      <w:pPr>
        <w:spacing w:line="276" w:lineRule="auto"/>
        <w:ind w:firstLine="709"/>
        <w:jc w:val="both"/>
        <w:rPr>
          <w:sz w:val="28"/>
          <w:szCs w:val="28"/>
        </w:rPr>
      </w:pPr>
      <w:r w:rsidRPr="00F200C0">
        <w:rPr>
          <w:sz w:val="28"/>
          <w:szCs w:val="28"/>
        </w:rPr>
        <w:t xml:space="preserve">Расположена на территории </w:t>
      </w:r>
      <w:proofErr w:type="spellStart"/>
      <w:r w:rsidRPr="00F200C0">
        <w:rPr>
          <w:sz w:val="28"/>
          <w:szCs w:val="28"/>
        </w:rPr>
        <w:t>пгт</w:t>
      </w:r>
      <w:proofErr w:type="spellEnd"/>
      <w:r w:rsidRPr="00F200C0">
        <w:rPr>
          <w:sz w:val="28"/>
          <w:szCs w:val="28"/>
        </w:rPr>
        <w:t>. ЯЯ. В котельной расположено 3 котла, в том числе 2 котла марки КВ-2,5-95 мощностью 2,15 Гкал/ч каждый и 1 котел марки КВм-2,5к №3 мощностью 2,15 Гкал/ч.</w:t>
      </w:r>
    </w:p>
    <w:p w14:paraId="28FC82DE" w14:textId="77777777" w:rsidR="00F200C0" w:rsidRPr="00F200C0" w:rsidRDefault="00F200C0" w:rsidP="00F200C0">
      <w:pPr>
        <w:spacing w:line="276" w:lineRule="auto"/>
        <w:ind w:firstLine="709"/>
        <w:jc w:val="both"/>
        <w:rPr>
          <w:sz w:val="28"/>
          <w:szCs w:val="28"/>
        </w:rPr>
      </w:pPr>
      <w:r w:rsidRPr="00F200C0">
        <w:rPr>
          <w:sz w:val="28"/>
          <w:szCs w:val="28"/>
        </w:rPr>
        <w:t>Протяженность сетей составляет 4,038 км.</w:t>
      </w:r>
    </w:p>
    <w:p w14:paraId="7A3537D1" w14:textId="77777777" w:rsidR="00F200C0" w:rsidRPr="00F200C0" w:rsidRDefault="00F200C0" w:rsidP="00F200C0">
      <w:pPr>
        <w:spacing w:line="276" w:lineRule="auto"/>
        <w:ind w:firstLine="709"/>
        <w:jc w:val="both"/>
        <w:rPr>
          <w:b/>
          <w:sz w:val="28"/>
          <w:szCs w:val="28"/>
        </w:rPr>
      </w:pPr>
      <w:r w:rsidRPr="00F200C0">
        <w:rPr>
          <w:b/>
          <w:sz w:val="28"/>
          <w:szCs w:val="28"/>
        </w:rPr>
        <w:t>Котельная № 23, ул. Юбилейная, 96А</w:t>
      </w:r>
    </w:p>
    <w:p w14:paraId="66AB3D77" w14:textId="77777777" w:rsidR="00F200C0" w:rsidRPr="00F200C0" w:rsidRDefault="00F200C0" w:rsidP="00F200C0">
      <w:pPr>
        <w:spacing w:line="276" w:lineRule="auto"/>
        <w:ind w:firstLine="709"/>
        <w:jc w:val="both"/>
        <w:rPr>
          <w:sz w:val="28"/>
          <w:szCs w:val="28"/>
        </w:rPr>
      </w:pPr>
      <w:r w:rsidRPr="00F200C0">
        <w:rPr>
          <w:sz w:val="28"/>
          <w:szCs w:val="28"/>
        </w:rPr>
        <w:t xml:space="preserve">Расположена на территории </w:t>
      </w:r>
      <w:proofErr w:type="spellStart"/>
      <w:r w:rsidRPr="00F200C0">
        <w:rPr>
          <w:sz w:val="28"/>
          <w:szCs w:val="28"/>
        </w:rPr>
        <w:t>пгт</w:t>
      </w:r>
      <w:proofErr w:type="spellEnd"/>
      <w:r w:rsidRPr="00F200C0">
        <w:rPr>
          <w:sz w:val="28"/>
          <w:szCs w:val="28"/>
        </w:rPr>
        <w:t>. ЯЯ. В котельной расположено 3 котла, в том числе котел марки КВр-1,25КБ мощностью 1,1 Гкал/ч, котел КВр-1,65К мощностью 1,42 Гкал/ч и котел НР мощностью 0,5 Гкал/ч.</w:t>
      </w:r>
    </w:p>
    <w:p w14:paraId="5261F7D7" w14:textId="77777777" w:rsidR="00F200C0" w:rsidRPr="00F200C0" w:rsidRDefault="00F200C0" w:rsidP="00F200C0">
      <w:pPr>
        <w:spacing w:line="276" w:lineRule="auto"/>
        <w:ind w:firstLine="709"/>
        <w:jc w:val="both"/>
        <w:rPr>
          <w:sz w:val="28"/>
          <w:szCs w:val="28"/>
        </w:rPr>
      </w:pPr>
      <w:r w:rsidRPr="00F200C0">
        <w:rPr>
          <w:sz w:val="28"/>
          <w:szCs w:val="28"/>
        </w:rPr>
        <w:t>Протяженность сетей составляет 2,475 км.</w:t>
      </w:r>
    </w:p>
    <w:p w14:paraId="136DC561" w14:textId="77777777" w:rsidR="00F200C0" w:rsidRPr="00F200C0" w:rsidRDefault="00F200C0" w:rsidP="00F200C0">
      <w:pPr>
        <w:spacing w:line="276" w:lineRule="auto"/>
        <w:ind w:firstLine="709"/>
        <w:jc w:val="both"/>
        <w:rPr>
          <w:b/>
          <w:sz w:val="28"/>
          <w:szCs w:val="28"/>
        </w:rPr>
      </w:pPr>
      <w:r w:rsidRPr="00F200C0">
        <w:rPr>
          <w:b/>
          <w:sz w:val="28"/>
          <w:szCs w:val="28"/>
        </w:rPr>
        <w:t>Котельная № 1, пер. Юбилейный, 14</w:t>
      </w:r>
    </w:p>
    <w:p w14:paraId="7539DEA5" w14:textId="77777777" w:rsidR="00F200C0" w:rsidRPr="00F200C0" w:rsidRDefault="00F200C0" w:rsidP="00F200C0">
      <w:pPr>
        <w:spacing w:line="276" w:lineRule="auto"/>
        <w:ind w:firstLine="709"/>
        <w:jc w:val="both"/>
        <w:rPr>
          <w:sz w:val="28"/>
          <w:szCs w:val="28"/>
        </w:rPr>
      </w:pPr>
      <w:r w:rsidRPr="00F200C0">
        <w:rPr>
          <w:sz w:val="28"/>
          <w:szCs w:val="28"/>
        </w:rPr>
        <w:t xml:space="preserve">Расположена на территории </w:t>
      </w:r>
      <w:proofErr w:type="spellStart"/>
      <w:r w:rsidRPr="00F200C0">
        <w:rPr>
          <w:sz w:val="28"/>
          <w:szCs w:val="28"/>
        </w:rPr>
        <w:t>пгт</w:t>
      </w:r>
      <w:proofErr w:type="spellEnd"/>
      <w:r w:rsidRPr="00F200C0">
        <w:rPr>
          <w:sz w:val="28"/>
          <w:szCs w:val="28"/>
        </w:rPr>
        <w:t xml:space="preserve">. ЯЯ. В котельной расположено 3 котла, в том числе котел марки НР мощностью 0,5 Гкал/ч., котел КВр-1,25КБ мощностью </w:t>
      </w:r>
      <w:r w:rsidRPr="00F200C0">
        <w:rPr>
          <w:sz w:val="28"/>
          <w:szCs w:val="28"/>
        </w:rPr>
        <w:br/>
        <w:t>1,1 Гкал/ч и котел НР мощностью 0,5 Гкал/ч.</w:t>
      </w:r>
    </w:p>
    <w:p w14:paraId="481F59ED" w14:textId="77777777" w:rsidR="00F200C0" w:rsidRPr="00F200C0" w:rsidRDefault="00F200C0" w:rsidP="00F200C0">
      <w:pPr>
        <w:spacing w:line="276" w:lineRule="auto"/>
        <w:ind w:firstLine="709"/>
        <w:jc w:val="both"/>
        <w:rPr>
          <w:sz w:val="28"/>
          <w:szCs w:val="28"/>
        </w:rPr>
      </w:pPr>
      <w:r w:rsidRPr="00F200C0">
        <w:rPr>
          <w:sz w:val="28"/>
          <w:szCs w:val="28"/>
        </w:rPr>
        <w:t>Протяженность сетей составляет 1,4 км.</w:t>
      </w:r>
    </w:p>
    <w:p w14:paraId="75C9A7D8" w14:textId="77777777" w:rsidR="00F200C0" w:rsidRPr="00F200C0" w:rsidRDefault="00F200C0" w:rsidP="00F200C0">
      <w:pPr>
        <w:spacing w:line="276" w:lineRule="auto"/>
        <w:ind w:firstLine="709"/>
        <w:jc w:val="both"/>
        <w:rPr>
          <w:b/>
          <w:sz w:val="28"/>
          <w:szCs w:val="28"/>
        </w:rPr>
      </w:pPr>
      <w:r w:rsidRPr="00F200C0">
        <w:rPr>
          <w:b/>
          <w:sz w:val="28"/>
          <w:szCs w:val="28"/>
        </w:rPr>
        <w:t>Котельная № 3, «Новая больница», ул.Авиационная,32А</w:t>
      </w:r>
    </w:p>
    <w:p w14:paraId="54390600" w14:textId="77777777" w:rsidR="00F200C0" w:rsidRPr="00F200C0" w:rsidRDefault="00F200C0" w:rsidP="00F200C0">
      <w:pPr>
        <w:spacing w:line="276" w:lineRule="auto"/>
        <w:ind w:firstLine="709"/>
        <w:jc w:val="both"/>
        <w:rPr>
          <w:sz w:val="28"/>
          <w:szCs w:val="28"/>
        </w:rPr>
      </w:pPr>
      <w:r w:rsidRPr="00F200C0">
        <w:rPr>
          <w:sz w:val="28"/>
          <w:szCs w:val="28"/>
        </w:rPr>
        <w:t xml:space="preserve">Расположена на территории </w:t>
      </w:r>
      <w:proofErr w:type="spellStart"/>
      <w:r w:rsidRPr="00F200C0">
        <w:rPr>
          <w:sz w:val="28"/>
          <w:szCs w:val="28"/>
        </w:rPr>
        <w:t>пгт</w:t>
      </w:r>
      <w:proofErr w:type="spellEnd"/>
      <w:r w:rsidRPr="00F200C0">
        <w:rPr>
          <w:sz w:val="28"/>
          <w:szCs w:val="28"/>
        </w:rPr>
        <w:t xml:space="preserve">. ЯЯ. В котельной расположено 4 котла марки КВр-0,8к мощностью 0,69 Гкал/ч каждый. </w:t>
      </w:r>
    </w:p>
    <w:p w14:paraId="2AA803A5" w14:textId="77777777" w:rsidR="00F200C0" w:rsidRPr="00F200C0" w:rsidRDefault="00F200C0" w:rsidP="00F200C0">
      <w:pPr>
        <w:spacing w:line="276" w:lineRule="auto"/>
        <w:ind w:firstLine="709"/>
        <w:jc w:val="both"/>
        <w:rPr>
          <w:sz w:val="28"/>
          <w:szCs w:val="28"/>
        </w:rPr>
      </w:pPr>
      <w:r w:rsidRPr="00F200C0">
        <w:rPr>
          <w:sz w:val="28"/>
          <w:szCs w:val="28"/>
        </w:rPr>
        <w:t>Протяженность сетей составляет 1,4 км.</w:t>
      </w:r>
    </w:p>
    <w:p w14:paraId="0AA09C06" w14:textId="77777777" w:rsidR="00F200C0" w:rsidRPr="00F200C0" w:rsidRDefault="00F200C0" w:rsidP="00F200C0">
      <w:pPr>
        <w:spacing w:line="276" w:lineRule="auto"/>
        <w:ind w:firstLine="709"/>
        <w:jc w:val="both"/>
        <w:rPr>
          <w:b/>
          <w:sz w:val="28"/>
          <w:szCs w:val="28"/>
        </w:rPr>
      </w:pPr>
      <w:r w:rsidRPr="00F200C0">
        <w:rPr>
          <w:b/>
          <w:sz w:val="28"/>
          <w:szCs w:val="28"/>
        </w:rPr>
        <w:t>Котельная № 31, ул. Пионерская, 11А</w:t>
      </w:r>
    </w:p>
    <w:p w14:paraId="4E8E45CE" w14:textId="77777777" w:rsidR="00F200C0" w:rsidRPr="00F200C0" w:rsidRDefault="00F200C0" w:rsidP="00F200C0">
      <w:pPr>
        <w:spacing w:line="276" w:lineRule="auto"/>
        <w:ind w:firstLine="709"/>
        <w:jc w:val="both"/>
        <w:rPr>
          <w:sz w:val="28"/>
          <w:szCs w:val="28"/>
        </w:rPr>
      </w:pPr>
      <w:r w:rsidRPr="00F200C0">
        <w:rPr>
          <w:sz w:val="28"/>
          <w:szCs w:val="28"/>
        </w:rPr>
        <w:t xml:space="preserve">Расположена на территории </w:t>
      </w:r>
      <w:proofErr w:type="spellStart"/>
      <w:r w:rsidRPr="00F200C0">
        <w:rPr>
          <w:sz w:val="28"/>
          <w:szCs w:val="28"/>
        </w:rPr>
        <w:t>пгт</w:t>
      </w:r>
      <w:proofErr w:type="spellEnd"/>
      <w:r w:rsidRPr="00F200C0">
        <w:rPr>
          <w:sz w:val="28"/>
          <w:szCs w:val="28"/>
        </w:rPr>
        <w:t xml:space="preserve">. ЯЯ. В котельной расположено 2 котла марки КВм-2,5КБ мощностью 2,15 Гкал/ч каждый. </w:t>
      </w:r>
    </w:p>
    <w:p w14:paraId="4318CF72" w14:textId="77777777" w:rsidR="00F200C0" w:rsidRPr="00F200C0" w:rsidRDefault="00F200C0" w:rsidP="00F200C0">
      <w:pPr>
        <w:spacing w:line="276" w:lineRule="auto"/>
        <w:ind w:firstLine="709"/>
        <w:jc w:val="both"/>
        <w:rPr>
          <w:sz w:val="28"/>
          <w:szCs w:val="28"/>
        </w:rPr>
      </w:pPr>
      <w:r w:rsidRPr="00F200C0">
        <w:rPr>
          <w:sz w:val="28"/>
          <w:szCs w:val="28"/>
        </w:rPr>
        <w:t>Протяженность сетей составляет 6,997 км.</w:t>
      </w:r>
    </w:p>
    <w:p w14:paraId="29DB1990" w14:textId="77777777" w:rsidR="00F200C0" w:rsidRPr="00F200C0" w:rsidRDefault="00F200C0" w:rsidP="00F200C0">
      <w:pPr>
        <w:spacing w:line="276" w:lineRule="auto"/>
        <w:ind w:firstLine="709"/>
        <w:jc w:val="both"/>
        <w:rPr>
          <w:b/>
          <w:sz w:val="28"/>
          <w:szCs w:val="28"/>
        </w:rPr>
      </w:pPr>
      <w:r w:rsidRPr="00F200C0">
        <w:rPr>
          <w:b/>
          <w:sz w:val="28"/>
          <w:szCs w:val="28"/>
        </w:rPr>
        <w:lastRenderedPageBreak/>
        <w:t>Котельная № 27, «совхоз Яйский», ул. Трактовая, 159</w:t>
      </w:r>
    </w:p>
    <w:p w14:paraId="55707849" w14:textId="77777777" w:rsidR="00F200C0" w:rsidRPr="00F200C0" w:rsidRDefault="00F200C0" w:rsidP="00F200C0">
      <w:pPr>
        <w:spacing w:line="276" w:lineRule="auto"/>
        <w:ind w:firstLine="709"/>
        <w:jc w:val="both"/>
        <w:rPr>
          <w:sz w:val="28"/>
          <w:szCs w:val="28"/>
        </w:rPr>
      </w:pPr>
      <w:r w:rsidRPr="00F200C0">
        <w:rPr>
          <w:sz w:val="28"/>
          <w:szCs w:val="28"/>
        </w:rPr>
        <w:t xml:space="preserve">Расположена на территории </w:t>
      </w:r>
      <w:proofErr w:type="spellStart"/>
      <w:r w:rsidRPr="00F200C0">
        <w:rPr>
          <w:sz w:val="28"/>
          <w:szCs w:val="28"/>
        </w:rPr>
        <w:t>пгт</w:t>
      </w:r>
      <w:proofErr w:type="spellEnd"/>
      <w:r w:rsidRPr="00F200C0">
        <w:rPr>
          <w:sz w:val="28"/>
          <w:szCs w:val="28"/>
        </w:rPr>
        <w:t xml:space="preserve">. ЯЯ. В котельной расположено 2 котла, в том числе котел КВр-0,3КБ мощностью 0,3 Гкал/ч и котел КВр-1,25КБ </w:t>
      </w:r>
      <w:r w:rsidRPr="00F200C0">
        <w:rPr>
          <w:sz w:val="28"/>
          <w:szCs w:val="28"/>
        </w:rPr>
        <w:br/>
        <w:t xml:space="preserve">мощностью 1,25 Гкал/ч. </w:t>
      </w:r>
    </w:p>
    <w:p w14:paraId="56C37397" w14:textId="77777777" w:rsidR="00F200C0" w:rsidRPr="00F200C0" w:rsidRDefault="00F200C0" w:rsidP="00F200C0">
      <w:pPr>
        <w:spacing w:line="276" w:lineRule="auto"/>
        <w:ind w:firstLine="709"/>
        <w:jc w:val="both"/>
        <w:rPr>
          <w:sz w:val="28"/>
          <w:szCs w:val="28"/>
        </w:rPr>
      </w:pPr>
      <w:r w:rsidRPr="00F200C0">
        <w:rPr>
          <w:sz w:val="28"/>
          <w:szCs w:val="28"/>
        </w:rPr>
        <w:t>Протяженность сетей составляет 1,115 км.</w:t>
      </w:r>
    </w:p>
    <w:p w14:paraId="2336575A" w14:textId="77777777" w:rsidR="00F200C0" w:rsidRPr="00F200C0" w:rsidRDefault="00F200C0" w:rsidP="00F200C0">
      <w:pPr>
        <w:spacing w:line="276" w:lineRule="auto"/>
        <w:ind w:firstLine="709"/>
        <w:jc w:val="both"/>
        <w:rPr>
          <w:b/>
          <w:sz w:val="28"/>
          <w:szCs w:val="28"/>
        </w:rPr>
      </w:pPr>
      <w:r w:rsidRPr="00F200C0">
        <w:rPr>
          <w:b/>
          <w:sz w:val="28"/>
          <w:szCs w:val="28"/>
        </w:rPr>
        <w:t>Котельная «Береговая», пер. Осоавиахимовский15, помещение 1</w:t>
      </w:r>
    </w:p>
    <w:p w14:paraId="76C1D5F5" w14:textId="77777777" w:rsidR="00F200C0" w:rsidRPr="00F200C0" w:rsidRDefault="00F200C0" w:rsidP="00F200C0">
      <w:pPr>
        <w:spacing w:line="276" w:lineRule="auto"/>
        <w:ind w:firstLine="709"/>
        <w:jc w:val="both"/>
        <w:rPr>
          <w:sz w:val="28"/>
          <w:szCs w:val="28"/>
        </w:rPr>
      </w:pPr>
      <w:r w:rsidRPr="00F200C0">
        <w:rPr>
          <w:sz w:val="28"/>
          <w:szCs w:val="28"/>
        </w:rPr>
        <w:t xml:space="preserve">Расположена на территории </w:t>
      </w:r>
      <w:proofErr w:type="spellStart"/>
      <w:r w:rsidRPr="00F200C0">
        <w:rPr>
          <w:sz w:val="28"/>
          <w:szCs w:val="28"/>
        </w:rPr>
        <w:t>пгт</w:t>
      </w:r>
      <w:proofErr w:type="spellEnd"/>
      <w:r w:rsidRPr="00F200C0">
        <w:rPr>
          <w:sz w:val="28"/>
          <w:szCs w:val="28"/>
        </w:rPr>
        <w:t xml:space="preserve">. ЯЯ. В котельной расположено 2 котла марки КВр-1,6КБ мощностью 1,38 Гкал/ч каждый. </w:t>
      </w:r>
    </w:p>
    <w:p w14:paraId="053A160A" w14:textId="77777777" w:rsidR="00F200C0" w:rsidRPr="00F200C0" w:rsidRDefault="00F200C0" w:rsidP="00F200C0">
      <w:pPr>
        <w:spacing w:line="276" w:lineRule="auto"/>
        <w:ind w:firstLine="709"/>
        <w:jc w:val="both"/>
        <w:rPr>
          <w:sz w:val="28"/>
          <w:szCs w:val="28"/>
        </w:rPr>
      </w:pPr>
      <w:r w:rsidRPr="00F200C0">
        <w:rPr>
          <w:sz w:val="28"/>
          <w:szCs w:val="28"/>
        </w:rPr>
        <w:t>Протяженность сетей составляет 3,378 км.</w:t>
      </w:r>
    </w:p>
    <w:p w14:paraId="206C1ED4" w14:textId="77777777" w:rsidR="00F200C0" w:rsidRPr="00F200C0" w:rsidRDefault="00F200C0" w:rsidP="00F200C0">
      <w:pPr>
        <w:spacing w:line="276" w:lineRule="auto"/>
        <w:ind w:firstLine="709"/>
        <w:jc w:val="both"/>
        <w:rPr>
          <w:b/>
          <w:sz w:val="28"/>
          <w:szCs w:val="28"/>
        </w:rPr>
      </w:pPr>
      <w:r w:rsidRPr="00F200C0">
        <w:rPr>
          <w:b/>
          <w:sz w:val="28"/>
          <w:szCs w:val="28"/>
        </w:rPr>
        <w:t>Котельная № 19, ул. Западная, 80/1</w:t>
      </w:r>
    </w:p>
    <w:p w14:paraId="6EE77066" w14:textId="77777777" w:rsidR="00F200C0" w:rsidRPr="00F200C0" w:rsidRDefault="00F200C0" w:rsidP="00F200C0">
      <w:pPr>
        <w:spacing w:line="276" w:lineRule="auto"/>
        <w:ind w:firstLine="709"/>
        <w:jc w:val="both"/>
        <w:rPr>
          <w:sz w:val="28"/>
          <w:szCs w:val="28"/>
        </w:rPr>
      </w:pPr>
      <w:r w:rsidRPr="00F200C0">
        <w:rPr>
          <w:sz w:val="28"/>
          <w:szCs w:val="28"/>
        </w:rPr>
        <w:t xml:space="preserve">Расположена на территории </w:t>
      </w:r>
      <w:proofErr w:type="spellStart"/>
      <w:r w:rsidRPr="00F200C0">
        <w:rPr>
          <w:sz w:val="28"/>
          <w:szCs w:val="28"/>
        </w:rPr>
        <w:t>пгт</w:t>
      </w:r>
      <w:proofErr w:type="spellEnd"/>
      <w:r w:rsidRPr="00F200C0">
        <w:rPr>
          <w:sz w:val="28"/>
          <w:szCs w:val="28"/>
        </w:rPr>
        <w:t xml:space="preserve">. ЯЯ. В котельной расположено 2 котла марки </w:t>
      </w:r>
      <w:proofErr w:type="spellStart"/>
      <w:r w:rsidRPr="00F200C0">
        <w:rPr>
          <w:sz w:val="28"/>
          <w:szCs w:val="28"/>
        </w:rPr>
        <w:t>КВр</w:t>
      </w:r>
      <w:proofErr w:type="spellEnd"/>
      <w:r w:rsidRPr="00F200C0">
        <w:rPr>
          <w:sz w:val="28"/>
          <w:szCs w:val="28"/>
        </w:rPr>
        <w:t xml:space="preserve"> мощностью 0,6 Гкал/ч каждый. </w:t>
      </w:r>
    </w:p>
    <w:p w14:paraId="3FCFDA89" w14:textId="77777777" w:rsidR="00F200C0" w:rsidRPr="00F200C0" w:rsidRDefault="00F200C0" w:rsidP="00F200C0">
      <w:pPr>
        <w:spacing w:line="276" w:lineRule="auto"/>
        <w:ind w:firstLine="709"/>
        <w:jc w:val="both"/>
        <w:rPr>
          <w:sz w:val="28"/>
          <w:szCs w:val="28"/>
        </w:rPr>
      </w:pPr>
      <w:r w:rsidRPr="00F200C0">
        <w:rPr>
          <w:sz w:val="28"/>
          <w:szCs w:val="28"/>
        </w:rPr>
        <w:t>Протяженность сетей составляет 0,489 км.</w:t>
      </w:r>
    </w:p>
    <w:p w14:paraId="23FF9FC0" w14:textId="77777777" w:rsidR="00F200C0" w:rsidRPr="00F200C0" w:rsidRDefault="00F200C0" w:rsidP="00F200C0">
      <w:pPr>
        <w:spacing w:line="276" w:lineRule="auto"/>
        <w:ind w:firstLine="709"/>
        <w:jc w:val="both"/>
        <w:rPr>
          <w:b/>
          <w:sz w:val="28"/>
          <w:szCs w:val="28"/>
        </w:rPr>
      </w:pPr>
      <w:proofErr w:type="spellStart"/>
      <w:r w:rsidRPr="00F200C0">
        <w:rPr>
          <w:b/>
          <w:sz w:val="28"/>
          <w:szCs w:val="28"/>
        </w:rPr>
        <w:t>Улановекое</w:t>
      </w:r>
      <w:proofErr w:type="spellEnd"/>
      <w:r w:rsidRPr="00F200C0">
        <w:rPr>
          <w:b/>
          <w:sz w:val="28"/>
          <w:szCs w:val="28"/>
        </w:rPr>
        <w:t xml:space="preserve"> сельское поселение</w:t>
      </w:r>
    </w:p>
    <w:p w14:paraId="20A04465" w14:textId="77777777" w:rsidR="00F200C0" w:rsidRPr="00F200C0" w:rsidRDefault="00F200C0" w:rsidP="00F200C0">
      <w:pPr>
        <w:spacing w:line="276" w:lineRule="auto"/>
        <w:ind w:firstLine="709"/>
        <w:jc w:val="both"/>
        <w:rPr>
          <w:sz w:val="28"/>
          <w:szCs w:val="28"/>
        </w:rPr>
      </w:pPr>
      <w:r w:rsidRPr="00F200C0">
        <w:rPr>
          <w:sz w:val="28"/>
          <w:szCs w:val="28"/>
        </w:rPr>
        <w:t xml:space="preserve">Котельная №1 расположена на территории с. </w:t>
      </w:r>
      <w:proofErr w:type="spellStart"/>
      <w:r w:rsidRPr="00F200C0">
        <w:rPr>
          <w:sz w:val="28"/>
          <w:szCs w:val="28"/>
        </w:rPr>
        <w:t>Улановка</w:t>
      </w:r>
      <w:proofErr w:type="spellEnd"/>
      <w:r w:rsidRPr="00F200C0">
        <w:rPr>
          <w:sz w:val="28"/>
          <w:szCs w:val="28"/>
        </w:rPr>
        <w:t>, отапливает 20 жилой дом из них 4 дома 16 квартирных, 7 зданий социальной сферы, 7 зданий прочих предприятий.</w:t>
      </w:r>
    </w:p>
    <w:p w14:paraId="3F6CA0A5" w14:textId="77777777" w:rsidR="00F200C0" w:rsidRPr="00F200C0" w:rsidRDefault="00F200C0" w:rsidP="00F200C0">
      <w:pPr>
        <w:spacing w:line="276" w:lineRule="auto"/>
        <w:ind w:firstLine="709"/>
        <w:jc w:val="both"/>
        <w:rPr>
          <w:sz w:val="28"/>
          <w:szCs w:val="28"/>
        </w:rPr>
      </w:pPr>
      <w:r w:rsidRPr="00F200C0">
        <w:rPr>
          <w:sz w:val="28"/>
          <w:szCs w:val="28"/>
        </w:rPr>
        <w:t xml:space="preserve">В котельной работают 4 водогрейных котла марки Нр-2 </w:t>
      </w:r>
      <w:proofErr w:type="spellStart"/>
      <w:r w:rsidRPr="00F200C0">
        <w:rPr>
          <w:sz w:val="28"/>
          <w:szCs w:val="28"/>
        </w:rPr>
        <w:t>шт</w:t>
      </w:r>
      <w:proofErr w:type="spellEnd"/>
      <w:r w:rsidRPr="00F200C0">
        <w:rPr>
          <w:sz w:val="28"/>
          <w:szCs w:val="28"/>
        </w:rPr>
        <w:t xml:space="preserve">; </w:t>
      </w:r>
      <w:proofErr w:type="spellStart"/>
      <w:r w:rsidRPr="00F200C0">
        <w:rPr>
          <w:sz w:val="28"/>
          <w:szCs w:val="28"/>
        </w:rPr>
        <w:t>КВр</w:t>
      </w:r>
      <w:proofErr w:type="spellEnd"/>
      <w:r w:rsidRPr="00F200C0">
        <w:rPr>
          <w:sz w:val="28"/>
          <w:szCs w:val="28"/>
        </w:rPr>
        <w:t>- 2 шт.;</w:t>
      </w:r>
    </w:p>
    <w:p w14:paraId="455BBE7F" w14:textId="77777777" w:rsidR="00F200C0" w:rsidRPr="00F200C0" w:rsidRDefault="00F200C0" w:rsidP="00F200C0">
      <w:pPr>
        <w:spacing w:line="276" w:lineRule="auto"/>
        <w:ind w:firstLine="709"/>
        <w:jc w:val="both"/>
        <w:rPr>
          <w:sz w:val="28"/>
          <w:szCs w:val="28"/>
        </w:rPr>
      </w:pPr>
      <w:r w:rsidRPr="00F200C0">
        <w:rPr>
          <w:sz w:val="28"/>
          <w:szCs w:val="28"/>
        </w:rPr>
        <w:t>2 центробежных насоса.</w:t>
      </w:r>
    </w:p>
    <w:p w14:paraId="6BA7DED5" w14:textId="77777777" w:rsidR="00F200C0" w:rsidRPr="00F200C0" w:rsidRDefault="00F200C0" w:rsidP="00F200C0">
      <w:pPr>
        <w:spacing w:line="276" w:lineRule="auto"/>
        <w:ind w:firstLine="709"/>
        <w:jc w:val="both"/>
        <w:rPr>
          <w:sz w:val="28"/>
          <w:szCs w:val="28"/>
        </w:rPr>
      </w:pPr>
      <w:r w:rsidRPr="00F200C0">
        <w:rPr>
          <w:sz w:val="28"/>
          <w:szCs w:val="28"/>
        </w:rPr>
        <w:t xml:space="preserve">Котельная №2 расположена на территории с. Ишим, отапливает 6 жилых домов, 6 зданий социальной </w:t>
      </w:r>
      <w:proofErr w:type="gramStart"/>
      <w:r w:rsidRPr="00F200C0">
        <w:rPr>
          <w:sz w:val="28"/>
          <w:szCs w:val="28"/>
        </w:rPr>
        <w:t>сферы ,</w:t>
      </w:r>
      <w:proofErr w:type="gramEnd"/>
      <w:r w:rsidRPr="00F200C0">
        <w:rPr>
          <w:sz w:val="28"/>
          <w:szCs w:val="28"/>
        </w:rPr>
        <w:t xml:space="preserve"> 2 здание прочих предприятий; 2 центробежных насоса.</w:t>
      </w:r>
    </w:p>
    <w:p w14:paraId="221C8346" w14:textId="77777777" w:rsidR="00F200C0" w:rsidRPr="00F200C0" w:rsidRDefault="00F200C0" w:rsidP="00F200C0">
      <w:pPr>
        <w:spacing w:line="276" w:lineRule="auto"/>
        <w:ind w:firstLine="709"/>
        <w:jc w:val="both"/>
        <w:rPr>
          <w:sz w:val="28"/>
          <w:szCs w:val="28"/>
        </w:rPr>
      </w:pPr>
      <w:r w:rsidRPr="00F200C0">
        <w:rPr>
          <w:sz w:val="28"/>
          <w:szCs w:val="28"/>
        </w:rPr>
        <w:t>Протяженность теплосетей 2,981 км.</w:t>
      </w:r>
    </w:p>
    <w:p w14:paraId="3AE4CB81" w14:textId="77777777" w:rsidR="00F200C0" w:rsidRPr="00F200C0" w:rsidRDefault="00F200C0" w:rsidP="00F200C0">
      <w:pPr>
        <w:spacing w:line="276" w:lineRule="auto"/>
        <w:ind w:firstLine="709"/>
        <w:jc w:val="both"/>
        <w:rPr>
          <w:b/>
          <w:sz w:val="28"/>
          <w:szCs w:val="28"/>
        </w:rPr>
      </w:pPr>
      <w:proofErr w:type="spellStart"/>
      <w:r w:rsidRPr="00F200C0">
        <w:rPr>
          <w:b/>
          <w:sz w:val="28"/>
          <w:szCs w:val="28"/>
        </w:rPr>
        <w:t>Марьевское</w:t>
      </w:r>
      <w:proofErr w:type="spellEnd"/>
      <w:r w:rsidRPr="00F200C0">
        <w:rPr>
          <w:b/>
          <w:sz w:val="28"/>
          <w:szCs w:val="28"/>
        </w:rPr>
        <w:t xml:space="preserve"> сельское поселение</w:t>
      </w:r>
    </w:p>
    <w:p w14:paraId="765FDABE" w14:textId="77777777" w:rsidR="00F200C0" w:rsidRPr="00F200C0" w:rsidRDefault="00F200C0" w:rsidP="00F200C0">
      <w:pPr>
        <w:spacing w:line="276" w:lineRule="auto"/>
        <w:ind w:firstLine="709"/>
        <w:jc w:val="both"/>
        <w:rPr>
          <w:sz w:val="28"/>
          <w:szCs w:val="28"/>
        </w:rPr>
      </w:pPr>
      <w:r w:rsidRPr="00F200C0">
        <w:rPr>
          <w:sz w:val="28"/>
          <w:szCs w:val="28"/>
        </w:rPr>
        <w:t xml:space="preserve">Котельная расположена на территории с. </w:t>
      </w:r>
      <w:proofErr w:type="spellStart"/>
      <w:r w:rsidRPr="00F200C0">
        <w:rPr>
          <w:sz w:val="28"/>
          <w:szCs w:val="28"/>
        </w:rPr>
        <w:t>Марьевка</w:t>
      </w:r>
      <w:proofErr w:type="spellEnd"/>
      <w:r w:rsidRPr="00F200C0">
        <w:rPr>
          <w:sz w:val="28"/>
          <w:szCs w:val="28"/>
        </w:rPr>
        <w:t>, отапливает 19 жилых домов из них 3 дома 24 квартирных, 5 зданий социальной сферы, 7 зданий прочих предприятий.</w:t>
      </w:r>
    </w:p>
    <w:p w14:paraId="5657A4C8" w14:textId="77777777" w:rsidR="00F200C0" w:rsidRPr="00F200C0" w:rsidRDefault="00F200C0" w:rsidP="00F200C0">
      <w:pPr>
        <w:spacing w:line="276" w:lineRule="auto"/>
        <w:ind w:firstLine="709"/>
        <w:jc w:val="both"/>
        <w:rPr>
          <w:sz w:val="28"/>
          <w:szCs w:val="28"/>
        </w:rPr>
      </w:pPr>
      <w:r w:rsidRPr="00F200C0">
        <w:rPr>
          <w:sz w:val="28"/>
          <w:szCs w:val="28"/>
        </w:rPr>
        <w:t>В котельной работают 4 водогрейных котла марки КВр-3 шт., КВ с- 1 шт.; 4 центробежных насоса.</w:t>
      </w:r>
    </w:p>
    <w:p w14:paraId="7B596CF0" w14:textId="77777777" w:rsidR="00F200C0" w:rsidRPr="00F200C0" w:rsidRDefault="00F200C0" w:rsidP="00F200C0">
      <w:pPr>
        <w:spacing w:line="276" w:lineRule="auto"/>
        <w:ind w:firstLine="709"/>
        <w:jc w:val="both"/>
        <w:rPr>
          <w:sz w:val="28"/>
          <w:szCs w:val="28"/>
        </w:rPr>
      </w:pPr>
      <w:r w:rsidRPr="00F200C0">
        <w:rPr>
          <w:sz w:val="28"/>
          <w:szCs w:val="28"/>
        </w:rPr>
        <w:t>Протяженность теплосетей 2,339 км.</w:t>
      </w:r>
    </w:p>
    <w:p w14:paraId="30B51CB0" w14:textId="77777777" w:rsidR="00F200C0" w:rsidRPr="00F200C0" w:rsidRDefault="00F200C0" w:rsidP="00F200C0">
      <w:pPr>
        <w:spacing w:line="276" w:lineRule="auto"/>
        <w:ind w:firstLine="709"/>
        <w:jc w:val="both"/>
        <w:rPr>
          <w:b/>
          <w:sz w:val="28"/>
          <w:szCs w:val="28"/>
        </w:rPr>
      </w:pPr>
      <w:proofErr w:type="spellStart"/>
      <w:r w:rsidRPr="00F200C0">
        <w:rPr>
          <w:b/>
          <w:sz w:val="28"/>
          <w:szCs w:val="28"/>
        </w:rPr>
        <w:t>Возиесенское</w:t>
      </w:r>
      <w:proofErr w:type="spellEnd"/>
      <w:r w:rsidRPr="00F200C0">
        <w:rPr>
          <w:b/>
          <w:sz w:val="28"/>
          <w:szCs w:val="28"/>
        </w:rPr>
        <w:t xml:space="preserve"> сельское поселение</w:t>
      </w:r>
    </w:p>
    <w:p w14:paraId="2F1A5C30" w14:textId="77777777" w:rsidR="00F200C0" w:rsidRPr="00F200C0" w:rsidRDefault="00F200C0" w:rsidP="00F200C0">
      <w:pPr>
        <w:spacing w:line="276" w:lineRule="auto"/>
        <w:ind w:firstLine="709"/>
        <w:jc w:val="both"/>
        <w:rPr>
          <w:sz w:val="28"/>
          <w:szCs w:val="28"/>
        </w:rPr>
      </w:pPr>
      <w:r w:rsidRPr="00F200C0">
        <w:rPr>
          <w:sz w:val="28"/>
          <w:szCs w:val="28"/>
        </w:rPr>
        <w:t xml:space="preserve">Котельная расположена на территории с. Вознесенка, отапливает 9 </w:t>
      </w:r>
      <w:proofErr w:type="spellStart"/>
      <w:r w:rsidRPr="00F200C0">
        <w:rPr>
          <w:sz w:val="28"/>
          <w:szCs w:val="28"/>
        </w:rPr>
        <w:t>жи-лых</w:t>
      </w:r>
      <w:proofErr w:type="spellEnd"/>
      <w:r w:rsidRPr="00F200C0">
        <w:rPr>
          <w:sz w:val="28"/>
          <w:szCs w:val="28"/>
        </w:rPr>
        <w:t xml:space="preserve"> дома из них 1 дом 16 квартирных, 6 зданий социальной сферы, 2 здания прочих предприятий.</w:t>
      </w:r>
    </w:p>
    <w:p w14:paraId="214F6585" w14:textId="77777777" w:rsidR="00F200C0" w:rsidRPr="00F200C0" w:rsidRDefault="00F200C0" w:rsidP="00F200C0">
      <w:pPr>
        <w:spacing w:line="276" w:lineRule="auto"/>
        <w:ind w:firstLine="709"/>
        <w:jc w:val="both"/>
        <w:rPr>
          <w:sz w:val="28"/>
          <w:szCs w:val="28"/>
        </w:rPr>
      </w:pPr>
      <w:r w:rsidRPr="00F200C0">
        <w:rPr>
          <w:sz w:val="28"/>
          <w:szCs w:val="28"/>
        </w:rPr>
        <w:t xml:space="preserve">В котельной работают 3 водогрейных котла марки </w:t>
      </w:r>
      <w:proofErr w:type="spellStart"/>
      <w:r w:rsidRPr="00F200C0">
        <w:rPr>
          <w:sz w:val="28"/>
          <w:szCs w:val="28"/>
        </w:rPr>
        <w:t>КВр</w:t>
      </w:r>
      <w:proofErr w:type="spellEnd"/>
      <w:r w:rsidRPr="00F200C0">
        <w:rPr>
          <w:sz w:val="28"/>
          <w:szCs w:val="28"/>
        </w:rPr>
        <w:t xml:space="preserve"> - 2 </w:t>
      </w:r>
      <w:proofErr w:type="spellStart"/>
      <w:r w:rsidRPr="00F200C0">
        <w:rPr>
          <w:sz w:val="28"/>
          <w:szCs w:val="28"/>
        </w:rPr>
        <w:t>шт</w:t>
      </w:r>
      <w:proofErr w:type="spellEnd"/>
      <w:r w:rsidRPr="00F200C0">
        <w:rPr>
          <w:sz w:val="28"/>
          <w:szCs w:val="28"/>
        </w:rPr>
        <w:t xml:space="preserve">; HP - 1 </w:t>
      </w:r>
      <w:proofErr w:type="spellStart"/>
      <w:r w:rsidRPr="00F200C0">
        <w:rPr>
          <w:sz w:val="28"/>
          <w:szCs w:val="28"/>
        </w:rPr>
        <w:t>шт</w:t>
      </w:r>
      <w:proofErr w:type="spellEnd"/>
      <w:r w:rsidRPr="00F200C0">
        <w:rPr>
          <w:sz w:val="28"/>
          <w:szCs w:val="28"/>
        </w:rPr>
        <w:t>; 4 центробежных насоса.</w:t>
      </w:r>
    </w:p>
    <w:p w14:paraId="7DF66F1D" w14:textId="77777777" w:rsidR="00F200C0" w:rsidRPr="00F200C0" w:rsidRDefault="00F200C0" w:rsidP="00F200C0">
      <w:pPr>
        <w:spacing w:line="276" w:lineRule="auto"/>
        <w:ind w:firstLine="709"/>
        <w:jc w:val="both"/>
        <w:rPr>
          <w:sz w:val="28"/>
          <w:szCs w:val="28"/>
        </w:rPr>
      </w:pPr>
      <w:r w:rsidRPr="00F200C0">
        <w:rPr>
          <w:sz w:val="28"/>
          <w:szCs w:val="28"/>
        </w:rPr>
        <w:t>Протяженность теплосетей 1,203 км.</w:t>
      </w:r>
    </w:p>
    <w:p w14:paraId="72119688" w14:textId="77777777" w:rsidR="00F200C0" w:rsidRPr="00F200C0" w:rsidRDefault="00F200C0" w:rsidP="00F200C0">
      <w:pPr>
        <w:spacing w:line="276" w:lineRule="auto"/>
        <w:ind w:firstLine="709"/>
        <w:jc w:val="both"/>
        <w:rPr>
          <w:b/>
          <w:sz w:val="28"/>
          <w:szCs w:val="28"/>
        </w:rPr>
      </w:pPr>
      <w:proofErr w:type="spellStart"/>
      <w:r w:rsidRPr="00F200C0">
        <w:rPr>
          <w:b/>
          <w:sz w:val="28"/>
          <w:szCs w:val="28"/>
        </w:rPr>
        <w:t>Кайлинское</w:t>
      </w:r>
      <w:proofErr w:type="spellEnd"/>
      <w:r w:rsidRPr="00F200C0">
        <w:rPr>
          <w:b/>
          <w:sz w:val="28"/>
          <w:szCs w:val="28"/>
        </w:rPr>
        <w:t xml:space="preserve"> сельское поселение</w:t>
      </w:r>
    </w:p>
    <w:p w14:paraId="27C8C7EF" w14:textId="77777777" w:rsidR="00F200C0" w:rsidRPr="00F200C0" w:rsidRDefault="00F200C0" w:rsidP="00F200C0">
      <w:pPr>
        <w:spacing w:line="276" w:lineRule="auto"/>
        <w:ind w:firstLine="709"/>
        <w:jc w:val="both"/>
        <w:rPr>
          <w:sz w:val="28"/>
          <w:szCs w:val="28"/>
        </w:rPr>
      </w:pPr>
      <w:r w:rsidRPr="00F200C0">
        <w:rPr>
          <w:sz w:val="28"/>
          <w:szCs w:val="28"/>
        </w:rPr>
        <w:lastRenderedPageBreak/>
        <w:t>Котельная №1 расположена на территории с. Кайла, отапливает 14 жилых дома, 6 зданий социальной сферы.</w:t>
      </w:r>
    </w:p>
    <w:p w14:paraId="5CAADE49" w14:textId="77777777" w:rsidR="00F200C0" w:rsidRPr="00F200C0" w:rsidRDefault="00F200C0" w:rsidP="00F200C0">
      <w:pPr>
        <w:spacing w:line="276" w:lineRule="auto"/>
        <w:ind w:firstLine="709"/>
        <w:jc w:val="both"/>
        <w:rPr>
          <w:sz w:val="28"/>
          <w:szCs w:val="28"/>
        </w:rPr>
      </w:pPr>
      <w:r w:rsidRPr="00F200C0">
        <w:rPr>
          <w:sz w:val="28"/>
          <w:szCs w:val="28"/>
        </w:rPr>
        <w:t xml:space="preserve">Работает 2 котла </w:t>
      </w:r>
      <w:proofErr w:type="spellStart"/>
      <w:r w:rsidRPr="00F200C0">
        <w:rPr>
          <w:sz w:val="28"/>
          <w:szCs w:val="28"/>
        </w:rPr>
        <w:t>КВр</w:t>
      </w:r>
      <w:proofErr w:type="spellEnd"/>
      <w:r w:rsidRPr="00F200C0">
        <w:rPr>
          <w:sz w:val="28"/>
          <w:szCs w:val="28"/>
        </w:rPr>
        <w:t>; 3 центробежных насоса.</w:t>
      </w:r>
    </w:p>
    <w:p w14:paraId="221E74C8" w14:textId="77777777" w:rsidR="00F200C0" w:rsidRPr="00F200C0" w:rsidRDefault="00F200C0" w:rsidP="00F200C0">
      <w:pPr>
        <w:spacing w:line="276" w:lineRule="auto"/>
        <w:ind w:firstLine="709"/>
        <w:jc w:val="both"/>
        <w:rPr>
          <w:sz w:val="28"/>
          <w:szCs w:val="28"/>
        </w:rPr>
      </w:pPr>
      <w:r w:rsidRPr="00F200C0">
        <w:rPr>
          <w:sz w:val="28"/>
          <w:szCs w:val="28"/>
        </w:rPr>
        <w:t>Протяженность теплосетей 1,661км.</w:t>
      </w:r>
    </w:p>
    <w:p w14:paraId="0572E378" w14:textId="77777777" w:rsidR="00F200C0" w:rsidRPr="00F200C0" w:rsidRDefault="00F200C0" w:rsidP="00F200C0">
      <w:pPr>
        <w:spacing w:line="276" w:lineRule="auto"/>
        <w:ind w:firstLine="709"/>
        <w:jc w:val="both"/>
        <w:rPr>
          <w:sz w:val="28"/>
          <w:szCs w:val="28"/>
        </w:rPr>
      </w:pPr>
      <w:r w:rsidRPr="00F200C0">
        <w:rPr>
          <w:sz w:val="28"/>
          <w:szCs w:val="28"/>
        </w:rPr>
        <w:t xml:space="preserve">Котельная №2 расположена на территории с. Кайла, отапливает 3 жилых 24 квартирных дома, работает 2 котла марки </w:t>
      </w:r>
      <w:proofErr w:type="spellStart"/>
      <w:r w:rsidRPr="00F200C0">
        <w:rPr>
          <w:sz w:val="28"/>
          <w:szCs w:val="28"/>
        </w:rPr>
        <w:t>КВр</w:t>
      </w:r>
      <w:proofErr w:type="spellEnd"/>
      <w:r w:rsidRPr="00F200C0">
        <w:rPr>
          <w:sz w:val="28"/>
          <w:szCs w:val="28"/>
        </w:rPr>
        <w:t xml:space="preserve"> - 1 </w:t>
      </w:r>
      <w:proofErr w:type="spellStart"/>
      <w:r w:rsidRPr="00F200C0">
        <w:rPr>
          <w:sz w:val="28"/>
          <w:szCs w:val="28"/>
        </w:rPr>
        <w:t>шт</w:t>
      </w:r>
      <w:proofErr w:type="spellEnd"/>
      <w:r w:rsidRPr="00F200C0">
        <w:rPr>
          <w:sz w:val="28"/>
          <w:szCs w:val="28"/>
        </w:rPr>
        <w:t>; HP - 1 шт.; 2 центробежных насоса.</w:t>
      </w:r>
    </w:p>
    <w:p w14:paraId="238D18A9" w14:textId="77777777" w:rsidR="00F200C0" w:rsidRPr="00F200C0" w:rsidRDefault="00F200C0" w:rsidP="00F200C0">
      <w:pPr>
        <w:spacing w:line="276" w:lineRule="auto"/>
        <w:ind w:firstLine="709"/>
        <w:jc w:val="both"/>
        <w:rPr>
          <w:sz w:val="28"/>
          <w:szCs w:val="28"/>
        </w:rPr>
      </w:pPr>
      <w:r w:rsidRPr="00F200C0">
        <w:rPr>
          <w:sz w:val="28"/>
          <w:szCs w:val="28"/>
        </w:rPr>
        <w:t>Протяженность теплосетей 0,393 км.</w:t>
      </w:r>
    </w:p>
    <w:p w14:paraId="76F7C95B" w14:textId="77777777" w:rsidR="00F200C0" w:rsidRPr="00F200C0" w:rsidRDefault="00F200C0" w:rsidP="00F200C0">
      <w:pPr>
        <w:spacing w:line="276" w:lineRule="auto"/>
        <w:ind w:firstLine="709"/>
        <w:jc w:val="both"/>
        <w:rPr>
          <w:b/>
          <w:sz w:val="28"/>
          <w:szCs w:val="28"/>
        </w:rPr>
      </w:pPr>
      <w:proofErr w:type="spellStart"/>
      <w:r w:rsidRPr="00F200C0">
        <w:rPr>
          <w:b/>
          <w:sz w:val="28"/>
          <w:szCs w:val="28"/>
        </w:rPr>
        <w:t>Китатское</w:t>
      </w:r>
      <w:proofErr w:type="spellEnd"/>
      <w:r w:rsidRPr="00F200C0">
        <w:rPr>
          <w:b/>
          <w:sz w:val="28"/>
          <w:szCs w:val="28"/>
        </w:rPr>
        <w:t xml:space="preserve"> сельское поселение</w:t>
      </w:r>
    </w:p>
    <w:p w14:paraId="1AF4B095" w14:textId="77777777" w:rsidR="00F200C0" w:rsidRPr="00F200C0" w:rsidRDefault="00F200C0" w:rsidP="00F200C0">
      <w:pPr>
        <w:spacing w:line="276" w:lineRule="auto"/>
        <w:ind w:firstLine="709"/>
        <w:jc w:val="both"/>
        <w:rPr>
          <w:sz w:val="28"/>
          <w:szCs w:val="28"/>
        </w:rPr>
      </w:pPr>
      <w:r w:rsidRPr="00F200C0">
        <w:rPr>
          <w:sz w:val="28"/>
          <w:szCs w:val="28"/>
        </w:rPr>
        <w:t>Котельная расположена на территории с. Ново-Николаевка, отапливает 12 жилых домов, 7 зданий социальной сферы, 3 здания прочих предприятий.</w:t>
      </w:r>
    </w:p>
    <w:p w14:paraId="3826F5CF" w14:textId="77777777" w:rsidR="00F200C0" w:rsidRPr="00F200C0" w:rsidRDefault="00F200C0" w:rsidP="00F200C0">
      <w:pPr>
        <w:spacing w:line="276" w:lineRule="auto"/>
        <w:ind w:firstLine="709"/>
        <w:jc w:val="both"/>
        <w:rPr>
          <w:sz w:val="28"/>
          <w:szCs w:val="28"/>
        </w:rPr>
      </w:pPr>
      <w:r w:rsidRPr="00F200C0">
        <w:rPr>
          <w:sz w:val="28"/>
          <w:szCs w:val="28"/>
        </w:rPr>
        <w:t xml:space="preserve">В котельной работают 3 водогрейных котла марки </w:t>
      </w:r>
      <w:proofErr w:type="spellStart"/>
      <w:r w:rsidRPr="00F200C0">
        <w:rPr>
          <w:sz w:val="28"/>
          <w:szCs w:val="28"/>
        </w:rPr>
        <w:t>Нр</w:t>
      </w:r>
      <w:proofErr w:type="spellEnd"/>
      <w:r w:rsidRPr="00F200C0">
        <w:rPr>
          <w:sz w:val="28"/>
          <w:szCs w:val="28"/>
        </w:rPr>
        <w:t>; 3 центробежных насоса.</w:t>
      </w:r>
    </w:p>
    <w:p w14:paraId="49B0CA16" w14:textId="77777777" w:rsidR="00F200C0" w:rsidRPr="00F200C0" w:rsidRDefault="00F200C0" w:rsidP="00F200C0">
      <w:pPr>
        <w:spacing w:line="276" w:lineRule="auto"/>
        <w:ind w:firstLine="709"/>
        <w:jc w:val="both"/>
        <w:rPr>
          <w:sz w:val="28"/>
          <w:szCs w:val="28"/>
        </w:rPr>
      </w:pPr>
      <w:r w:rsidRPr="00F200C0">
        <w:rPr>
          <w:sz w:val="28"/>
          <w:szCs w:val="28"/>
        </w:rPr>
        <w:t>Протяженность теплосетей 0,759 км.</w:t>
      </w:r>
    </w:p>
    <w:p w14:paraId="1E457733" w14:textId="77777777" w:rsidR="00F200C0" w:rsidRPr="00F200C0" w:rsidRDefault="00F200C0" w:rsidP="00F200C0">
      <w:pPr>
        <w:spacing w:line="276" w:lineRule="auto"/>
        <w:ind w:firstLine="709"/>
        <w:jc w:val="both"/>
        <w:rPr>
          <w:b/>
          <w:sz w:val="28"/>
          <w:szCs w:val="28"/>
        </w:rPr>
      </w:pPr>
      <w:proofErr w:type="spellStart"/>
      <w:r w:rsidRPr="00F200C0">
        <w:rPr>
          <w:b/>
          <w:sz w:val="28"/>
          <w:szCs w:val="28"/>
        </w:rPr>
        <w:t>Бекетское</w:t>
      </w:r>
      <w:proofErr w:type="spellEnd"/>
      <w:r w:rsidRPr="00F200C0">
        <w:rPr>
          <w:b/>
          <w:sz w:val="28"/>
          <w:szCs w:val="28"/>
        </w:rPr>
        <w:t xml:space="preserve"> сельское поселение</w:t>
      </w:r>
    </w:p>
    <w:p w14:paraId="69FAA4C2" w14:textId="77777777" w:rsidR="00F200C0" w:rsidRPr="00F200C0" w:rsidRDefault="00F200C0" w:rsidP="00F200C0">
      <w:pPr>
        <w:spacing w:line="276" w:lineRule="auto"/>
        <w:ind w:firstLine="709"/>
        <w:jc w:val="both"/>
        <w:rPr>
          <w:sz w:val="28"/>
          <w:szCs w:val="28"/>
        </w:rPr>
      </w:pPr>
      <w:r w:rsidRPr="00F200C0">
        <w:rPr>
          <w:sz w:val="28"/>
          <w:szCs w:val="28"/>
        </w:rPr>
        <w:t xml:space="preserve">Котельная расположена на территории с. </w:t>
      </w:r>
      <w:proofErr w:type="spellStart"/>
      <w:r w:rsidRPr="00F200C0">
        <w:rPr>
          <w:sz w:val="28"/>
          <w:szCs w:val="28"/>
        </w:rPr>
        <w:t>Яя-Борик</w:t>
      </w:r>
      <w:proofErr w:type="spellEnd"/>
      <w:r w:rsidRPr="00F200C0">
        <w:rPr>
          <w:sz w:val="28"/>
          <w:szCs w:val="28"/>
        </w:rPr>
        <w:t>, отапливает 2 жилых дома, 5 зданий социальной сферы, 4 здания прочих предприятий.</w:t>
      </w:r>
    </w:p>
    <w:p w14:paraId="4F8FA062" w14:textId="77777777" w:rsidR="00F200C0" w:rsidRPr="00F200C0" w:rsidRDefault="00F200C0" w:rsidP="00F200C0">
      <w:pPr>
        <w:spacing w:line="276" w:lineRule="auto"/>
        <w:ind w:firstLine="709"/>
        <w:jc w:val="both"/>
        <w:rPr>
          <w:sz w:val="28"/>
          <w:szCs w:val="28"/>
        </w:rPr>
      </w:pPr>
      <w:r w:rsidRPr="00F200C0">
        <w:rPr>
          <w:sz w:val="28"/>
          <w:szCs w:val="28"/>
        </w:rPr>
        <w:t xml:space="preserve">В котельной работаю т 3 водогрейных </w:t>
      </w:r>
      <w:proofErr w:type="spellStart"/>
      <w:r w:rsidRPr="00F200C0">
        <w:rPr>
          <w:sz w:val="28"/>
          <w:szCs w:val="28"/>
        </w:rPr>
        <w:t>когла</w:t>
      </w:r>
      <w:proofErr w:type="spellEnd"/>
      <w:r w:rsidRPr="00F200C0">
        <w:rPr>
          <w:sz w:val="28"/>
          <w:szCs w:val="28"/>
        </w:rPr>
        <w:t xml:space="preserve"> марки </w:t>
      </w:r>
      <w:proofErr w:type="spellStart"/>
      <w:r w:rsidRPr="00F200C0">
        <w:rPr>
          <w:sz w:val="28"/>
          <w:szCs w:val="28"/>
        </w:rPr>
        <w:t>Нр</w:t>
      </w:r>
      <w:proofErr w:type="spellEnd"/>
      <w:r w:rsidRPr="00F200C0">
        <w:rPr>
          <w:sz w:val="28"/>
          <w:szCs w:val="28"/>
        </w:rPr>
        <w:t>; 3 центробежных насоса.</w:t>
      </w:r>
    </w:p>
    <w:p w14:paraId="5408BDBF" w14:textId="77777777" w:rsidR="00F200C0" w:rsidRPr="00F200C0" w:rsidRDefault="00F200C0" w:rsidP="00F200C0">
      <w:pPr>
        <w:spacing w:line="276" w:lineRule="auto"/>
        <w:ind w:firstLine="709"/>
        <w:jc w:val="both"/>
        <w:rPr>
          <w:sz w:val="28"/>
          <w:szCs w:val="28"/>
        </w:rPr>
      </w:pPr>
      <w:r w:rsidRPr="00F200C0">
        <w:rPr>
          <w:sz w:val="28"/>
          <w:szCs w:val="28"/>
        </w:rPr>
        <w:t>Протяженность теплосетей 0,357 км.</w:t>
      </w:r>
    </w:p>
    <w:p w14:paraId="6E6422AC" w14:textId="77777777" w:rsidR="00F200C0" w:rsidRPr="00F200C0" w:rsidRDefault="00F200C0" w:rsidP="00F200C0">
      <w:pPr>
        <w:spacing w:line="276" w:lineRule="auto"/>
        <w:ind w:firstLine="709"/>
        <w:jc w:val="both"/>
        <w:rPr>
          <w:b/>
          <w:sz w:val="28"/>
          <w:szCs w:val="28"/>
        </w:rPr>
      </w:pPr>
      <w:r w:rsidRPr="00F200C0">
        <w:rPr>
          <w:b/>
          <w:sz w:val="28"/>
          <w:szCs w:val="28"/>
        </w:rPr>
        <w:t>Безлесное сельское поселение</w:t>
      </w:r>
    </w:p>
    <w:p w14:paraId="12931BF8" w14:textId="77777777" w:rsidR="00F200C0" w:rsidRPr="00F200C0" w:rsidRDefault="00F200C0" w:rsidP="00F200C0">
      <w:pPr>
        <w:spacing w:line="276" w:lineRule="auto"/>
        <w:ind w:firstLine="709"/>
        <w:jc w:val="both"/>
        <w:rPr>
          <w:sz w:val="28"/>
          <w:szCs w:val="28"/>
        </w:rPr>
      </w:pPr>
      <w:r w:rsidRPr="00F200C0">
        <w:rPr>
          <w:sz w:val="28"/>
          <w:szCs w:val="28"/>
        </w:rPr>
        <w:t>Котельная№1 расположена на территории с. Безлесное, отапливает 5 зданий социальной сферы, 3 зданий прочих предприятий. Работает 2 котла марки НР.</w:t>
      </w:r>
    </w:p>
    <w:p w14:paraId="30A4B9C2" w14:textId="77777777" w:rsidR="00F200C0" w:rsidRPr="00F200C0" w:rsidRDefault="00F200C0" w:rsidP="00F200C0">
      <w:pPr>
        <w:spacing w:line="276" w:lineRule="auto"/>
        <w:ind w:firstLine="709"/>
        <w:jc w:val="both"/>
        <w:rPr>
          <w:sz w:val="28"/>
          <w:szCs w:val="28"/>
        </w:rPr>
      </w:pPr>
      <w:r w:rsidRPr="00F200C0">
        <w:rPr>
          <w:sz w:val="28"/>
          <w:szCs w:val="28"/>
        </w:rPr>
        <w:t>Протяженность теплосетей 0,293 км.</w:t>
      </w:r>
    </w:p>
    <w:p w14:paraId="3A7717F3" w14:textId="77777777" w:rsidR="00F200C0" w:rsidRPr="00F200C0" w:rsidRDefault="00F200C0" w:rsidP="00F200C0">
      <w:pPr>
        <w:spacing w:line="276" w:lineRule="auto"/>
        <w:ind w:firstLine="709"/>
        <w:jc w:val="both"/>
        <w:rPr>
          <w:b/>
          <w:sz w:val="28"/>
          <w:szCs w:val="28"/>
        </w:rPr>
      </w:pPr>
      <w:r w:rsidRPr="00F200C0">
        <w:rPr>
          <w:b/>
          <w:sz w:val="28"/>
          <w:szCs w:val="28"/>
        </w:rPr>
        <w:t>Дачно-Троицкое сельское поселение</w:t>
      </w:r>
    </w:p>
    <w:p w14:paraId="05DEA244" w14:textId="77777777" w:rsidR="00F200C0" w:rsidRPr="00F200C0" w:rsidRDefault="00F200C0" w:rsidP="00F200C0">
      <w:pPr>
        <w:spacing w:line="276" w:lineRule="auto"/>
        <w:ind w:firstLine="709"/>
        <w:jc w:val="both"/>
        <w:rPr>
          <w:sz w:val="28"/>
          <w:szCs w:val="28"/>
        </w:rPr>
      </w:pPr>
      <w:r w:rsidRPr="00F200C0">
        <w:rPr>
          <w:sz w:val="28"/>
          <w:szCs w:val="28"/>
        </w:rPr>
        <w:t>Котельная №2 отапливает административное здание.</w:t>
      </w:r>
    </w:p>
    <w:p w14:paraId="4903CE23" w14:textId="77777777" w:rsidR="00F200C0" w:rsidRPr="00F200C0" w:rsidRDefault="00F200C0" w:rsidP="00F200C0">
      <w:pPr>
        <w:spacing w:line="276" w:lineRule="auto"/>
        <w:ind w:firstLine="709"/>
        <w:jc w:val="both"/>
        <w:rPr>
          <w:sz w:val="28"/>
          <w:szCs w:val="28"/>
        </w:rPr>
      </w:pPr>
      <w:r w:rsidRPr="00F200C0">
        <w:rPr>
          <w:sz w:val="28"/>
          <w:szCs w:val="28"/>
        </w:rPr>
        <w:t xml:space="preserve">В котельной работают 1 водогрейный котел марки </w:t>
      </w:r>
      <w:proofErr w:type="spellStart"/>
      <w:r w:rsidRPr="00F200C0">
        <w:rPr>
          <w:sz w:val="28"/>
          <w:szCs w:val="28"/>
        </w:rPr>
        <w:t>КВр</w:t>
      </w:r>
      <w:proofErr w:type="spellEnd"/>
      <w:r w:rsidRPr="00F200C0">
        <w:rPr>
          <w:sz w:val="28"/>
          <w:szCs w:val="28"/>
        </w:rPr>
        <w:t>; 3 центробежных насоса.</w:t>
      </w:r>
    </w:p>
    <w:p w14:paraId="320800D6" w14:textId="77777777" w:rsidR="00F200C0" w:rsidRPr="00F200C0" w:rsidRDefault="00F200C0" w:rsidP="00F200C0">
      <w:pPr>
        <w:ind w:firstLine="709"/>
        <w:jc w:val="both"/>
        <w:rPr>
          <w:sz w:val="28"/>
          <w:szCs w:val="28"/>
        </w:rPr>
      </w:pPr>
    </w:p>
    <w:p w14:paraId="7814EFB3" w14:textId="77777777" w:rsidR="00F200C0" w:rsidRPr="00F200C0" w:rsidRDefault="00F200C0" w:rsidP="00F200C0">
      <w:pPr>
        <w:ind w:firstLine="709"/>
        <w:jc w:val="both"/>
        <w:rPr>
          <w:sz w:val="28"/>
          <w:szCs w:val="28"/>
        </w:rPr>
      </w:pPr>
      <w:r w:rsidRPr="00F200C0">
        <w:rPr>
          <w:sz w:val="28"/>
          <w:szCs w:val="28"/>
        </w:rPr>
        <w:t>Предприятием для утверждения нормативов технологических потерь при передаче тепловой энергии представлен следующий пакет расчетно-обосновывающих материалов:</w:t>
      </w:r>
    </w:p>
    <w:p w14:paraId="563C9DB0" w14:textId="77777777" w:rsidR="00F200C0" w:rsidRPr="00F200C0" w:rsidRDefault="00F200C0" w:rsidP="00F200C0">
      <w:pPr>
        <w:ind w:firstLine="709"/>
        <w:jc w:val="both"/>
        <w:rPr>
          <w:sz w:val="28"/>
          <w:szCs w:val="28"/>
        </w:rPr>
      </w:pPr>
      <w:r w:rsidRPr="00F200C0">
        <w:rPr>
          <w:sz w:val="28"/>
          <w:szCs w:val="28"/>
        </w:rPr>
        <w:t>- копия Устава;</w:t>
      </w:r>
    </w:p>
    <w:p w14:paraId="6E7A45EC" w14:textId="77777777" w:rsidR="00F200C0" w:rsidRPr="00F200C0" w:rsidRDefault="00F200C0" w:rsidP="00F200C0">
      <w:pPr>
        <w:ind w:firstLine="709"/>
        <w:jc w:val="both"/>
        <w:rPr>
          <w:sz w:val="28"/>
          <w:szCs w:val="28"/>
        </w:rPr>
      </w:pPr>
      <w:r w:rsidRPr="00F200C0">
        <w:rPr>
          <w:sz w:val="28"/>
          <w:szCs w:val="28"/>
        </w:rPr>
        <w:t>- копия свидетельства о государственной регистрации;</w:t>
      </w:r>
    </w:p>
    <w:p w14:paraId="63D95888" w14:textId="77777777" w:rsidR="00F200C0" w:rsidRPr="00F200C0" w:rsidRDefault="00F200C0" w:rsidP="00F200C0">
      <w:pPr>
        <w:ind w:firstLine="709"/>
        <w:jc w:val="both"/>
        <w:rPr>
          <w:sz w:val="28"/>
          <w:szCs w:val="28"/>
        </w:rPr>
      </w:pPr>
      <w:r w:rsidRPr="00F200C0">
        <w:rPr>
          <w:sz w:val="28"/>
          <w:szCs w:val="28"/>
        </w:rPr>
        <w:t>- копия свидетельства о постановке на учет в налоговом органе;</w:t>
      </w:r>
    </w:p>
    <w:p w14:paraId="24264588" w14:textId="77777777" w:rsidR="00F200C0" w:rsidRPr="00F200C0" w:rsidRDefault="00F200C0" w:rsidP="00F200C0">
      <w:pPr>
        <w:ind w:firstLine="709"/>
        <w:jc w:val="both"/>
        <w:rPr>
          <w:sz w:val="28"/>
          <w:szCs w:val="28"/>
        </w:rPr>
      </w:pPr>
      <w:r w:rsidRPr="00F200C0">
        <w:rPr>
          <w:sz w:val="28"/>
          <w:szCs w:val="28"/>
        </w:rPr>
        <w:t>- температурный график работы;</w:t>
      </w:r>
    </w:p>
    <w:p w14:paraId="6B462A00" w14:textId="77777777" w:rsidR="00F200C0" w:rsidRPr="00F200C0" w:rsidRDefault="00F200C0" w:rsidP="00F200C0">
      <w:pPr>
        <w:ind w:firstLine="709"/>
        <w:jc w:val="both"/>
        <w:rPr>
          <w:sz w:val="28"/>
          <w:szCs w:val="28"/>
        </w:rPr>
      </w:pPr>
      <w:r w:rsidRPr="00F200C0">
        <w:rPr>
          <w:sz w:val="28"/>
          <w:szCs w:val="28"/>
        </w:rPr>
        <w:t>- сведения о климатических факторах влияющих на работу тепловых сетей;</w:t>
      </w:r>
    </w:p>
    <w:p w14:paraId="7DC639A8" w14:textId="77777777" w:rsidR="00F200C0" w:rsidRPr="00F200C0" w:rsidRDefault="00F200C0" w:rsidP="00F200C0">
      <w:pPr>
        <w:ind w:firstLine="709"/>
        <w:jc w:val="both"/>
        <w:rPr>
          <w:sz w:val="28"/>
          <w:szCs w:val="28"/>
        </w:rPr>
      </w:pPr>
      <w:r w:rsidRPr="00F200C0">
        <w:rPr>
          <w:sz w:val="28"/>
          <w:szCs w:val="28"/>
        </w:rPr>
        <w:t>- данные о теплотрассах;</w:t>
      </w:r>
    </w:p>
    <w:p w14:paraId="389EE562" w14:textId="77777777" w:rsidR="00F200C0" w:rsidRPr="00F200C0" w:rsidRDefault="00F200C0" w:rsidP="00F200C0">
      <w:pPr>
        <w:ind w:firstLine="709"/>
        <w:jc w:val="both"/>
        <w:rPr>
          <w:sz w:val="28"/>
          <w:szCs w:val="28"/>
        </w:rPr>
      </w:pPr>
      <w:r w:rsidRPr="00F200C0">
        <w:rPr>
          <w:sz w:val="28"/>
          <w:szCs w:val="28"/>
        </w:rPr>
        <w:lastRenderedPageBreak/>
        <w:t>- расчет полезного отпуска на отопление жилых, общественных зданий;</w:t>
      </w:r>
    </w:p>
    <w:p w14:paraId="42D2A41D" w14:textId="77777777" w:rsidR="00F200C0" w:rsidRPr="00F200C0" w:rsidRDefault="00F200C0" w:rsidP="00F200C0">
      <w:pPr>
        <w:ind w:firstLine="709"/>
        <w:jc w:val="both"/>
        <w:rPr>
          <w:sz w:val="28"/>
          <w:szCs w:val="28"/>
        </w:rPr>
      </w:pPr>
      <w:r w:rsidRPr="00F200C0">
        <w:rPr>
          <w:sz w:val="28"/>
          <w:szCs w:val="28"/>
        </w:rPr>
        <w:t>- структура отпуска тепловой энергии на 2023 год;</w:t>
      </w:r>
    </w:p>
    <w:p w14:paraId="25EEB943" w14:textId="77777777" w:rsidR="00F200C0" w:rsidRPr="00F200C0" w:rsidRDefault="00F200C0" w:rsidP="00F200C0">
      <w:pPr>
        <w:ind w:firstLine="709"/>
        <w:jc w:val="both"/>
        <w:rPr>
          <w:sz w:val="28"/>
          <w:szCs w:val="28"/>
        </w:rPr>
      </w:pPr>
      <w:r w:rsidRPr="00F200C0">
        <w:rPr>
          <w:sz w:val="28"/>
          <w:szCs w:val="28"/>
        </w:rPr>
        <w:t>- договор на аренду имущественного комплекса;</w:t>
      </w:r>
    </w:p>
    <w:p w14:paraId="5246192E" w14:textId="77777777" w:rsidR="00F200C0" w:rsidRPr="00F200C0" w:rsidRDefault="00F200C0" w:rsidP="00F200C0">
      <w:pPr>
        <w:ind w:firstLine="709"/>
        <w:jc w:val="both"/>
        <w:rPr>
          <w:sz w:val="28"/>
          <w:szCs w:val="28"/>
        </w:rPr>
      </w:pPr>
      <w:r w:rsidRPr="00F200C0">
        <w:rPr>
          <w:sz w:val="28"/>
          <w:szCs w:val="28"/>
        </w:rPr>
        <w:t>- схема тепловых сетей;</w:t>
      </w:r>
    </w:p>
    <w:p w14:paraId="6640CB61" w14:textId="77777777" w:rsidR="00F200C0" w:rsidRPr="00F200C0" w:rsidRDefault="00F200C0" w:rsidP="00F200C0">
      <w:pPr>
        <w:ind w:firstLine="709"/>
        <w:jc w:val="both"/>
        <w:rPr>
          <w:sz w:val="28"/>
          <w:szCs w:val="28"/>
        </w:rPr>
      </w:pPr>
      <w:r w:rsidRPr="00F200C0">
        <w:rPr>
          <w:sz w:val="28"/>
          <w:szCs w:val="28"/>
        </w:rPr>
        <w:t>- реестр потребителей тепловой энергии;</w:t>
      </w:r>
    </w:p>
    <w:p w14:paraId="5EC747FD" w14:textId="77777777" w:rsidR="00F200C0" w:rsidRPr="00F200C0" w:rsidRDefault="00F200C0" w:rsidP="00F200C0">
      <w:pPr>
        <w:ind w:firstLine="709"/>
        <w:jc w:val="both"/>
        <w:rPr>
          <w:b/>
          <w:sz w:val="28"/>
          <w:szCs w:val="28"/>
        </w:rPr>
      </w:pPr>
      <w:r w:rsidRPr="00F200C0">
        <w:rPr>
          <w:sz w:val="28"/>
          <w:szCs w:val="28"/>
        </w:rPr>
        <w:t>- расчет нормативных эксплуатационных технологических затрат и потерь теплоносителей;</w:t>
      </w:r>
    </w:p>
    <w:p w14:paraId="1E21A980" w14:textId="77777777" w:rsidR="00F200C0" w:rsidRPr="00F200C0" w:rsidRDefault="00F200C0" w:rsidP="00F200C0">
      <w:pPr>
        <w:ind w:firstLine="709"/>
        <w:jc w:val="both"/>
        <w:rPr>
          <w:sz w:val="28"/>
          <w:szCs w:val="28"/>
        </w:rPr>
      </w:pPr>
      <w:r w:rsidRPr="00F200C0">
        <w:rPr>
          <w:sz w:val="28"/>
          <w:szCs w:val="28"/>
        </w:rPr>
        <w:t>- расчет нормативных эксплуатационных технологических затрат и потерь тепловой энергии, в том числе с потерями теплоносителей и через теплоизоляционные конструкции трубопроводов.</w:t>
      </w:r>
    </w:p>
    <w:p w14:paraId="0C705F42" w14:textId="77777777" w:rsidR="00F200C0" w:rsidRPr="00F200C0" w:rsidRDefault="00F200C0" w:rsidP="00F200C0">
      <w:pPr>
        <w:ind w:firstLine="709"/>
        <w:jc w:val="both"/>
        <w:rPr>
          <w:sz w:val="28"/>
          <w:szCs w:val="28"/>
        </w:rPr>
      </w:pPr>
      <w:r w:rsidRPr="00F200C0">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технологических потерь при передаче тепловой энергии, теплоносителя, утвержденным Приказом Минэнерго России от 30 декабря </w:t>
      </w:r>
      <w:smartTag w:uri="urn:schemas-microsoft-com:office:smarttags" w:element="metricconverter">
        <w:smartTagPr>
          <w:attr w:name="ProductID" w:val="2008 г"/>
        </w:smartTagPr>
        <w:r w:rsidRPr="00F200C0">
          <w:rPr>
            <w:sz w:val="28"/>
            <w:szCs w:val="28"/>
          </w:rPr>
          <w:t>2008 г</w:t>
        </w:r>
      </w:smartTag>
      <w:r w:rsidRPr="00F200C0">
        <w:rPr>
          <w:sz w:val="28"/>
          <w:szCs w:val="28"/>
        </w:rPr>
        <w:t xml:space="preserve">. № 325 (зарегистрирован в Минюсте России 16 марта </w:t>
      </w:r>
      <w:smartTag w:uri="urn:schemas-microsoft-com:office:smarttags" w:element="metricconverter">
        <w:smartTagPr>
          <w:attr w:name="ProductID" w:val="2009 г"/>
        </w:smartTagPr>
        <w:r w:rsidRPr="00F200C0">
          <w:rPr>
            <w:sz w:val="28"/>
            <w:szCs w:val="28"/>
          </w:rPr>
          <w:t>2009 г</w:t>
        </w:r>
      </w:smartTag>
      <w:r w:rsidRPr="00F200C0">
        <w:rPr>
          <w:sz w:val="28"/>
          <w:szCs w:val="28"/>
        </w:rPr>
        <w:t>. № 13513).</w:t>
      </w:r>
    </w:p>
    <w:p w14:paraId="4E030C97" w14:textId="77777777" w:rsidR="00F200C0" w:rsidRPr="00F200C0" w:rsidRDefault="00F200C0" w:rsidP="00F200C0">
      <w:pPr>
        <w:ind w:firstLine="709"/>
        <w:jc w:val="both"/>
        <w:rPr>
          <w:sz w:val="28"/>
          <w:szCs w:val="28"/>
        </w:rPr>
      </w:pPr>
      <w:r w:rsidRPr="00F200C0">
        <w:rPr>
          <w:sz w:val="28"/>
          <w:szCs w:val="28"/>
        </w:rPr>
        <w:t>В связи с тем, что насосное оборудование установлено в котельных и не относится к теплосетевому оборудованию, норматив технологических затрат электрической энергии на передачу тепла для данной схемы теплоснабжения не рассчитывается.</w:t>
      </w:r>
    </w:p>
    <w:p w14:paraId="6606DDBC" w14:textId="77777777" w:rsidR="00F200C0" w:rsidRPr="00F200C0" w:rsidRDefault="00F200C0" w:rsidP="00F200C0">
      <w:pPr>
        <w:ind w:firstLine="709"/>
        <w:jc w:val="both"/>
        <w:rPr>
          <w:sz w:val="28"/>
          <w:szCs w:val="28"/>
        </w:rPr>
      </w:pPr>
      <w:r w:rsidRPr="00F200C0">
        <w:rPr>
          <w:sz w:val="28"/>
          <w:szCs w:val="28"/>
        </w:rPr>
        <w:t>В таблице 1 представлена динамика основных показателей технологических потерь при передаче тепловой энергии.</w:t>
      </w:r>
    </w:p>
    <w:p w14:paraId="3075702E" w14:textId="77777777" w:rsidR="00F200C0" w:rsidRPr="00F200C0" w:rsidRDefault="00F200C0" w:rsidP="00F200C0">
      <w:pPr>
        <w:rPr>
          <w:szCs w:val="20"/>
        </w:rPr>
      </w:pPr>
    </w:p>
    <w:p w14:paraId="245D6A5B" w14:textId="77777777" w:rsidR="00F200C0" w:rsidRPr="00F200C0" w:rsidRDefault="00F200C0" w:rsidP="00796E00">
      <w:pPr>
        <w:numPr>
          <w:ilvl w:val="0"/>
          <w:numId w:val="8"/>
        </w:numPr>
        <w:jc w:val="right"/>
        <w:rPr>
          <w:sz w:val="28"/>
          <w:szCs w:val="22"/>
        </w:rPr>
      </w:pPr>
    </w:p>
    <w:p w14:paraId="2EC5F023" w14:textId="77777777" w:rsidR="00F200C0" w:rsidRPr="00F200C0" w:rsidRDefault="00F200C0" w:rsidP="00F200C0">
      <w:pPr>
        <w:rPr>
          <w:szCs w:val="20"/>
          <w:lang w:val="x-none" w:eastAsia="x-none"/>
        </w:rPr>
      </w:pPr>
      <w:bookmarkStart w:id="16" w:name="_Hlk82884424"/>
    </w:p>
    <w:p w14:paraId="7A9A48B3" w14:textId="77777777" w:rsidR="00F200C0" w:rsidRPr="00F200C0" w:rsidRDefault="00F200C0" w:rsidP="00F200C0">
      <w:pPr>
        <w:keepNext/>
        <w:jc w:val="center"/>
        <w:outlineLvl w:val="0"/>
        <w:rPr>
          <w:b/>
          <w:sz w:val="28"/>
          <w:szCs w:val="20"/>
        </w:rPr>
      </w:pPr>
      <w:bookmarkStart w:id="17" w:name="_Toc428798963"/>
      <w:bookmarkStart w:id="18" w:name="_Toc86411884"/>
      <w:r w:rsidRPr="00F200C0">
        <w:rPr>
          <w:b/>
          <w:sz w:val="28"/>
          <w:szCs w:val="20"/>
        </w:rPr>
        <w:t>Динамика основных показателей</w:t>
      </w:r>
      <w:bookmarkEnd w:id="17"/>
      <w:bookmarkEnd w:id="18"/>
    </w:p>
    <w:p w14:paraId="0BE40101" w14:textId="77777777" w:rsidR="00F200C0" w:rsidRPr="00F200C0" w:rsidRDefault="00F200C0" w:rsidP="00F200C0">
      <w:pPr>
        <w:rPr>
          <w:szCs w:val="20"/>
        </w:rPr>
      </w:pPr>
    </w:p>
    <w:tbl>
      <w:tblPr>
        <w:tblW w:w="5000" w:type="pct"/>
        <w:jc w:val="center"/>
        <w:tblLook w:val="04A0" w:firstRow="1" w:lastRow="0" w:firstColumn="1" w:lastColumn="0" w:noHBand="0" w:noVBand="1"/>
      </w:tblPr>
      <w:tblGrid>
        <w:gridCol w:w="797"/>
        <w:gridCol w:w="4386"/>
        <w:gridCol w:w="1146"/>
        <w:gridCol w:w="930"/>
        <w:gridCol w:w="930"/>
        <w:gridCol w:w="1146"/>
      </w:tblGrid>
      <w:tr w:rsidR="00F200C0" w:rsidRPr="00F200C0" w14:paraId="541B3D6F" w14:textId="77777777" w:rsidTr="004F6214">
        <w:trPr>
          <w:trHeight w:val="20"/>
          <w:jc w:val="center"/>
        </w:trPr>
        <w:tc>
          <w:tcPr>
            <w:tcW w:w="427"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5072E26" w14:textId="77777777" w:rsidR="00F200C0" w:rsidRPr="00F200C0" w:rsidRDefault="00F200C0" w:rsidP="00F200C0">
            <w:pPr>
              <w:jc w:val="center"/>
              <w:rPr>
                <w:sz w:val="20"/>
                <w:szCs w:val="20"/>
              </w:rPr>
            </w:pPr>
            <w:r w:rsidRPr="00F200C0">
              <w:rPr>
                <w:sz w:val="20"/>
                <w:szCs w:val="20"/>
              </w:rPr>
              <w:t xml:space="preserve">№№ </w:t>
            </w:r>
            <w:proofErr w:type="spellStart"/>
            <w:r w:rsidRPr="00F200C0">
              <w:rPr>
                <w:sz w:val="20"/>
                <w:szCs w:val="20"/>
              </w:rPr>
              <w:t>пп</w:t>
            </w:r>
            <w:proofErr w:type="spellEnd"/>
            <w:r w:rsidRPr="00F200C0">
              <w:rPr>
                <w:sz w:val="20"/>
                <w:szCs w:val="20"/>
              </w:rPr>
              <w:t>.</w:t>
            </w:r>
          </w:p>
        </w:tc>
        <w:tc>
          <w:tcPr>
            <w:tcW w:w="2349"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F8236C8" w14:textId="77777777" w:rsidR="00F200C0" w:rsidRPr="00F200C0" w:rsidRDefault="00F200C0" w:rsidP="00F200C0">
            <w:pPr>
              <w:jc w:val="center"/>
              <w:rPr>
                <w:sz w:val="20"/>
                <w:szCs w:val="20"/>
              </w:rPr>
            </w:pPr>
            <w:r w:rsidRPr="00F200C0">
              <w:rPr>
                <w:sz w:val="20"/>
                <w:szCs w:val="20"/>
              </w:rPr>
              <w:t>Показатели</w:t>
            </w:r>
          </w:p>
        </w:tc>
        <w:tc>
          <w:tcPr>
            <w:tcW w:w="614" w:type="pct"/>
            <w:tcBorders>
              <w:top w:val="single" w:sz="8" w:space="0" w:color="auto"/>
              <w:left w:val="nil"/>
              <w:bottom w:val="single" w:sz="8" w:space="0" w:color="auto"/>
              <w:right w:val="single" w:sz="8" w:space="0" w:color="auto"/>
            </w:tcBorders>
            <w:shd w:val="clear" w:color="auto" w:fill="auto"/>
            <w:vAlign w:val="center"/>
            <w:hideMark/>
          </w:tcPr>
          <w:p w14:paraId="017C5B5F" w14:textId="77777777" w:rsidR="00F200C0" w:rsidRPr="00F200C0" w:rsidRDefault="00F200C0" w:rsidP="00F200C0">
            <w:pPr>
              <w:jc w:val="center"/>
              <w:rPr>
                <w:sz w:val="20"/>
                <w:szCs w:val="20"/>
              </w:rPr>
            </w:pPr>
            <w:r w:rsidRPr="00F200C0">
              <w:rPr>
                <w:sz w:val="20"/>
                <w:szCs w:val="20"/>
              </w:rPr>
              <w:t>2020</w:t>
            </w:r>
          </w:p>
        </w:tc>
        <w:tc>
          <w:tcPr>
            <w:tcW w:w="498" w:type="pct"/>
            <w:tcBorders>
              <w:top w:val="single" w:sz="8" w:space="0" w:color="auto"/>
              <w:left w:val="nil"/>
              <w:bottom w:val="single" w:sz="8" w:space="0" w:color="auto"/>
              <w:right w:val="single" w:sz="8" w:space="0" w:color="auto"/>
            </w:tcBorders>
            <w:shd w:val="clear" w:color="auto" w:fill="auto"/>
            <w:vAlign w:val="center"/>
            <w:hideMark/>
          </w:tcPr>
          <w:p w14:paraId="1AC9EE48" w14:textId="77777777" w:rsidR="00F200C0" w:rsidRPr="00F200C0" w:rsidRDefault="00F200C0" w:rsidP="00F200C0">
            <w:pPr>
              <w:jc w:val="center"/>
              <w:rPr>
                <w:sz w:val="20"/>
                <w:szCs w:val="20"/>
              </w:rPr>
            </w:pPr>
            <w:r w:rsidRPr="00F200C0">
              <w:rPr>
                <w:sz w:val="20"/>
                <w:szCs w:val="20"/>
              </w:rPr>
              <w:t>2021</w:t>
            </w:r>
          </w:p>
        </w:tc>
        <w:tc>
          <w:tcPr>
            <w:tcW w:w="498" w:type="pct"/>
            <w:tcBorders>
              <w:top w:val="single" w:sz="8" w:space="0" w:color="auto"/>
              <w:left w:val="nil"/>
              <w:bottom w:val="single" w:sz="8" w:space="0" w:color="auto"/>
              <w:right w:val="single" w:sz="8" w:space="0" w:color="auto"/>
            </w:tcBorders>
            <w:shd w:val="clear" w:color="auto" w:fill="auto"/>
            <w:vAlign w:val="center"/>
            <w:hideMark/>
          </w:tcPr>
          <w:p w14:paraId="4FC6FE6C" w14:textId="77777777" w:rsidR="00F200C0" w:rsidRPr="00F200C0" w:rsidRDefault="00F200C0" w:rsidP="00F200C0">
            <w:pPr>
              <w:jc w:val="center"/>
              <w:rPr>
                <w:sz w:val="20"/>
                <w:szCs w:val="20"/>
              </w:rPr>
            </w:pPr>
            <w:r w:rsidRPr="00F200C0">
              <w:rPr>
                <w:sz w:val="20"/>
                <w:szCs w:val="20"/>
              </w:rPr>
              <w:t>2022</w:t>
            </w:r>
          </w:p>
        </w:tc>
        <w:tc>
          <w:tcPr>
            <w:tcW w:w="614" w:type="pct"/>
            <w:tcBorders>
              <w:top w:val="single" w:sz="8" w:space="0" w:color="auto"/>
              <w:left w:val="nil"/>
              <w:bottom w:val="single" w:sz="8" w:space="0" w:color="auto"/>
              <w:right w:val="single" w:sz="8" w:space="0" w:color="auto"/>
            </w:tcBorders>
            <w:shd w:val="clear" w:color="auto" w:fill="auto"/>
            <w:vAlign w:val="center"/>
            <w:hideMark/>
          </w:tcPr>
          <w:p w14:paraId="201B5867" w14:textId="77777777" w:rsidR="00F200C0" w:rsidRPr="00F200C0" w:rsidRDefault="00F200C0" w:rsidP="00F200C0">
            <w:pPr>
              <w:jc w:val="center"/>
              <w:rPr>
                <w:sz w:val="20"/>
                <w:szCs w:val="20"/>
              </w:rPr>
            </w:pPr>
            <w:r w:rsidRPr="00F200C0">
              <w:rPr>
                <w:sz w:val="20"/>
                <w:szCs w:val="20"/>
              </w:rPr>
              <w:t>2023</w:t>
            </w:r>
          </w:p>
        </w:tc>
      </w:tr>
      <w:tr w:rsidR="00F200C0" w:rsidRPr="00F200C0" w14:paraId="3E8C25E7" w14:textId="77777777" w:rsidTr="004F6214">
        <w:trPr>
          <w:trHeight w:val="20"/>
          <w:jc w:val="center"/>
        </w:trPr>
        <w:tc>
          <w:tcPr>
            <w:tcW w:w="427" w:type="pct"/>
            <w:vMerge/>
            <w:tcBorders>
              <w:top w:val="single" w:sz="8" w:space="0" w:color="auto"/>
              <w:left w:val="single" w:sz="8" w:space="0" w:color="auto"/>
              <w:bottom w:val="single" w:sz="8" w:space="0" w:color="000000"/>
              <w:right w:val="single" w:sz="8" w:space="0" w:color="auto"/>
            </w:tcBorders>
            <w:vAlign w:val="center"/>
            <w:hideMark/>
          </w:tcPr>
          <w:p w14:paraId="3410B93F" w14:textId="77777777" w:rsidR="00F200C0" w:rsidRPr="00F200C0" w:rsidRDefault="00F200C0" w:rsidP="00F200C0">
            <w:pPr>
              <w:rPr>
                <w:sz w:val="20"/>
                <w:szCs w:val="20"/>
              </w:rPr>
            </w:pPr>
          </w:p>
        </w:tc>
        <w:tc>
          <w:tcPr>
            <w:tcW w:w="2349" w:type="pct"/>
            <w:vMerge/>
            <w:tcBorders>
              <w:top w:val="single" w:sz="8" w:space="0" w:color="auto"/>
              <w:left w:val="single" w:sz="8" w:space="0" w:color="auto"/>
              <w:bottom w:val="single" w:sz="8" w:space="0" w:color="000000"/>
              <w:right w:val="single" w:sz="8" w:space="0" w:color="auto"/>
            </w:tcBorders>
            <w:vAlign w:val="center"/>
            <w:hideMark/>
          </w:tcPr>
          <w:p w14:paraId="009F6B46" w14:textId="77777777" w:rsidR="00F200C0" w:rsidRPr="00F200C0" w:rsidRDefault="00F200C0" w:rsidP="00F200C0">
            <w:pPr>
              <w:rPr>
                <w:sz w:val="20"/>
                <w:szCs w:val="20"/>
              </w:rPr>
            </w:pPr>
          </w:p>
        </w:tc>
        <w:tc>
          <w:tcPr>
            <w:tcW w:w="614" w:type="pct"/>
            <w:tcBorders>
              <w:top w:val="nil"/>
              <w:left w:val="nil"/>
              <w:bottom w:val="single" w:sz="8" w:space="0" w:color="auto"/>
              <w:right w:val="single" w:sz="8" w:space="0" w:color="auto"/>
            </w:tcBorders>
            <w:shd w:val="clear" w:color="auto" w:fill="auto"/>
            <w:vAlign w:val="center"/>
            <w:hideMark/>
          </w:tcPr>
          <w:p w14:paraId="7EE3178B" w14:textId="77777777" w:rsidR="00F200C0" w:rsidRPr="00F200C0" w:rsidRDefault="00F200C0" w:rsidP="00F200C0">
            <w:pPr>
              <w:jc w:val="center"/>
              <w:rPr>
                <w:sz w:val="20"/>
                <w:szCs w:val="20"/>
              </w:rPr>
            </w:pPr>
            <w:r w:rsidRPr="00F200C0">
              <w:rPr>
                <w:sz w:val="20"/>
                <w:szCs w:val="20"/>
              </w:rPr>
              <w:t>отчет</w:t>
            </w:r>
          </w:p>
        </w:tc>
        <w:tc>
          <w:tcPr>
            <w:tcW w:w="498" w:type="pct"/>
            <w:tcBorders>
              <w:top w:val="nil"/>
              <w:left w:val="nil"/>
              <w:bottom w:val="single" w:sz="8" w:space="0" w:color="auto"/>
              <w:right w:val="single" w:sz="8" w:space="0" w:color="auto"/>
            </w:tcBorders>
            <w:shd w:val="clear" w:color="auto" w:fill="auto"/>
            <w:vAlign w:val="center"/>
            <w:hideMark/>
          </w:tcPr>
          <w:p w14:paraId="690B3BC3" w14:textId="77777777" w:rsidR="00F200C0" w:rsidRPr="00F200C0" w:rsidRDefault="00F200C0" w:rsidP="00F200C0">
            <w:pPr>
              <w:jc w:val="center"/>
              <w:rPr>
                <w:sz w:val="20"/>
                <w:szCs w:val="20"/>
              </w:rPr>
            </w:pPr>
            <w:r w:rsidRPr="00F200C0">
              <w:rPr>
                <w:sz w:val="20"/>
                <w:szCs w:val="20"/>
              </w:rPr>
              <w:t>отчет</w:t>
            </w:r>
          </w:p>
        </w:tc>
        <w:tc>
          <w:tcPr>
            <w:tcW w:w="498" w:type="pct"/>
            <w:tcBorders>
              <w:top w:val="nil"/>
              <w:left w:val="nil"/>
              <w:bottom w:val="single" w:sz="8" w:space="0" w:color="auto"/>
              <w:right w:val="single" w:sz="8" w:space="0" w:color="auto"/>
            </w:tcBorders>
            <w:shd w:val="clear" w:color="auto" w:fill="auto"/>
            <w:vAlign w:val="center"/>
            <w:hideMark/>
          </w:tcPr>
          <w:p w14:paraId="6F008E6A" w14:textId="77777777" w:rsidR="00F200C0" w:rsidRPr="00F200C0" w:rsidRDefault="00F200C0" w:rsidP="00F200C0">
            <w:pPr>
              <w:jc w:val="center"/>
              <w:rPr>
                <w:sz w:val="20"/>
                <w:szCs w:val="20"/>
              </w:rPr>
            </w:pPr>
            <w:r w:rsidRPr="00F200C0">
              <w:rPr>
                <w:sz w:val="20"/>
                <w:szCs w:val="20"/>
              </w:rPr>
              <w:t>план</w:t>
            </w:r>
          </w:p>
        </w:tc>
        <w:tc>
          <w:tcPr>
            <w:tcW w:w="614" w:type="pct"/>
            <w:tcBorders>
              <w:top w:val="nil"/>
              <w:left w:val="nil"/>
              <w:bottom w:val="single" w:sz="8" w:space="0" w:color="auto"/>
              <w:right w:val="single" w:sz="8" w:space="0" w:color="auto"/>
            </w:tcBorders>
            <w:shd w:val="clear" w:color="auto" w:fill="auto"/>
            <w:vAlign w:val="center"/>
            <w:hideMark/>
          </w:tcPr>
          <w:p w14:paraId="03646BE7" w14:textId="77777777" w:rsidR="00F200C0" w:rsidRPr="00F200C0" w:rsidRDefault="00F200C0" w:rsidP="00F200C0">
            <w:pPr>
              <w:jc w:val="center"/>
              <w:rPr>
                <w:sz w:val="20"/>
                <w:szCs w:val="20"/>
              </w:rPr>
            </w:pPr>
            <w:r w:rsidRPr="00F200C0">
              <w:rPr>
                <w:sz w:val="20"/>
                <w:szCs w:val="20"/>
              </w:rPr>
              <w:t>расчет</w:t>
            </w:r>
          </w:p>
        </w:tc>
      </w:tr>
      <w:tr w:rsidR="00F200C0" w:rsidRPr="00F200C0" w14:paraId="114CBF76" w14:textId="77777777" w:rsidTr="004F6214">
        <w:trPr>
          <w:trHeight w:val="20"/>
          <w:jc w:val="center"/>
        </w:trPr>
        <w:tc>
          <w:tcPr>
            <w:tcW w:w="427" w:type="pct"/>
            <w:tcBorders>
              <w:top w:val="nil"/>
              <w:left w:val="single" w:sz="8" w:space="0" w:color="auto"/>
              <w:bottom w:val="single" w:sz="8" w:space="0" w:color="000000"/>
              <w:right w:val="single" w:sz="8" w:space="0" w:color="auto"/>
            </w:tcBorders>
            <w:shd w:val="clear" w:color="auto" w:fill="auto"/>
            <w:vAlign w:val="center"/>
            <w:hideMark/>
          </w:tcPr>
          <w:p w14:paraId="2196F679" w14:textId="77777777" w:rsidR="00F200C0" w:rsidRPr="00F200C0" w:rsidRDefault="00F200C0" w:rsidP="00F200C0">
            <w:pPr>
              <w:jc w:val="center"/>
              <w:rPr>
                <w:sz w:val="20"/>
                <w:szCs w:val="20"/>
              </w:rPr>
            </w:pPr>
            <w:r w:rsidRPr="00F200C0">
              <w:rPr>
                <w:sz w:val="20"/>
                <w:szCs w:val="20"/>
              </w:rPr>
              <w:t>1</w:t>
            </w:r>
          </w:p>
        </w:tc>
        <w:tc>
          <w:tcPr>
            <w:tcW w:w="2349" w:type="pct"/>
            <w:tcBorders>
              <w:top w:val="nil"/>
              <w:left w:val="nil"/>
              <w:bottom w:val="single" w:sz="8" w:space="0" w:color="000000"/>
              <w:right w:val="single" w:sz="8" w:space="0" w:color="auto"/>
            </w:tcBorders>
            <w:shd w:val="clear" w:color="auto" w:fill="auto"/>
            <w:vAlign w:val="center"/>
            <w:hideMark/>
          </w:tcPr>
          <w:p w14:paraId="377A347C" w14:textId="77777777" w:rsidR="00F200C0" w:rsidRPr="00F200C0" w:rsidRDefault="00F200C0" w:rsidP="00F200C0">
            <w:pPr>
              <w:jc w:val="center"/>
              <w:rPr>
                <w:sz w:val="20"/>
                <w:szCs w:val="20"/>
              </w:rPr>
            </w:pPr>
            <w:r w:rsidRPr="00F200C0">
              <w:rPr>
                <w:sz w:val="20"/>
                <w:szCs w:val="20"/>
              </w:rPr>
              <w:t>2</w:t>
            </w:r>
          </w:p>
        </w:tc>
        <w:tc>
          <w:tcPr>
            <w:tcW w:w="614" w:type="pct"/>
            <w:tcBorders>
              <w:top w:val="nil"/>
              <w:left w:val="nil"/>
              <w:bottom w:val="single" w:sz="8" w:space="0" w:color="auto"/>
              <w:right w:val="single" w:sz="8" w:space="0" w:color="auto"/>
            </w:tcBorders>
            <w:shd w:val="clear" w:color="auto" w:fill="auto"/>
            <w:vAlign w:val="center"/>
            <w:hideMark/>
          </w:tcPr>
          <w:p w14:paraId="663C392F" w14:textId="77777777" w:rsidR="00F200C0" w:rsidRPr="00F200C0" w:rsidRDefault="00F200C0" w:rsidP="00F200C0">
            <w:pPr>
              <w:jc w:val="center"/>
              <w:rPr>
                <w:sz w:val="20"/>
                <w:szCs w:val="20"/>
              </w:rPr>
            </w:pPr>
            <w:r w:rsidRPr="00F200C0">
              <w:rPr>
                <w:sz w:val="20"/>
                <w:szCs w:val="20"/>
              </w:rPr>
              <w:t>3</w:t>
            </w:r>
          </w:p>
        </w:tc>
        <w:tc>
          <w:tcPr>
            <w:tcW w:w="498" w:type="pct"/>
            <w:tcBorders>
              <w:top w:val="nil"/>
              <w:left w:val="nil"/>
              <w:bottom w:val="single" w:sz="8" w:space="0" w:color="auto"/>
              <w:right w:val="single" w:sz="8" w:space="0" w:color="auto"/>
            </w:tcBorders>
            <w:shd w:val="clear" w:color="auto" w:fill="auto"/>
            <w:vAlign w:val="center"/>
            <w:hideMark/>
          </w:tcPr>
          <w:p w14:paraId="2F6AAC7F" w14:textId="77777777" w:rsidR="00F200C0" w:rsidRPr="00F200C0" w:rsidRDefault="00F200C0" w:rsidP="00F200C0">
            <w:pPr>
              <w:jc w:val="center"/>
              <w:rPr>
                <w:sz w:val="20"/>
                <w:szCs w:val="20"/>
              </w:rPr>
            </w:pPr>
            <w:r w:rsidRPr="00F200C0">
              <w:rPr>
                <w:sz w:val="20"/>
                <w:szCs w:val="20"/>
              </w:rPr>
              <w:t>4</w:t>
            </w:r>
          </w:p>
        </w:tc>
        <w:tc>
          <w:tcPr>
            <w:tcW w:w="498" w:type="pct"/>
            <w:tcBorders>
              <w:top w:val="nil"/>
              <w:left w:val="nil"/>
              <w:bottom w:val="single" w:sz="8" w:space="0" w:color="auto"/>
              <w:right w:val="single" w:sz="8" w:space="0" w:color="auto"/>
            </w:tcBorders>
            <w:shd w:val="clear" w:color="auto" w:fill="auto"/>
            <w:vAlign w:val="center"/>
            <w:hideMark/>
          </w:tcPr>
          <w:p w14:paraId="2A68579C" w14:textId="77777777" w:rsidR="00F200C0" w:rsidRPr="00F200C0" w:rsidRDefault="00F200C0" w:rsidP="00F200C0">
            <w:pPr>
              <w:jc w:val="center"/>
              <w:rPr>
                <w:sz w:val="20"/>
                <w:szCs w:val="20"/>
              </w:rPr>
            </w:pPr>
            <w:r w:rsidRPr="00F200C0">
              <w:rPr>
                <w:sz w:val="20"/>
                <w:szCs w:val="20"/>
              </w:rPr>
              <w:t>5</w:t>
            </w:r>
          </w:p>
        </w:tc>
        <w:tc>
          <w:tcPr>
            <w:tcW w:w="614" w:type="pct"/>
            <w:tcBorders>
              <w:top w:val="nil"/>
              <w:left w:val="nil"/>
              <w:bottom w:val="single" w:sz="8" w:space="0" w:color="auto"/>
              <w:right w:val="single" w:sz="8" w:space="0" w:color="auto"/>
            </w:tcBorders>
            <w:shd w:val="clear" w:color="auto" w:fill="auto"/>
            <w:vAlign w:val="center"/>
            <w:hideMark/>
          </w:tcPr>
          <w:p w14:paraId="7FF5BC7B" w14:textId="77777777" w:rsidR="00F200C0" w:rsidRPr="00F200C0" w:rsidRDefault="00F200C0" w:rsidP="00F200C0">
            <w:pPr>
              <w:jc w:val="center"/>
              <w:rPr>
                <w:sz w:val="20"/>
                <w:szCs w:val="20"/>
              </w:rPr>
            </w:pPr>
            <w:r w:rsidRPr="00F200C0">
              <w:rPr>
                <w:sz w:val="20"/>
                <w:szCs w:val="20"/>
              </w:rPr>
              <w:t>6</w:t>
            </w:r>
          </w:p>
        </w:tc>
      </w:tr>
      <w:tr w:rsidR="00F200C0" w:rsidRPr="00F200C0" w14:paraId="14F65668" w14:textId="77777777" w:rsidTr="004F6214">
        <w:trPr>
          <w:trHeight w:val="20"/>
          <w:jc w:val="center"/>
        </w:trPr>
        <w:tc>
          <w:tcPr>
            <w:tcW w:w="427" w:type="pct"/>
            <w:tcBorders>
              <w:top w:val="nil"/>
              <w:left w:val="single" w:sz="8" w:space="0" w:color="auto"/>
              <w:bottom w:val="single" w:sz="8" w:space="0" w:color="auto"/>
              <w:right w:val="single" w:sz="8" w:space="0" w:color="auto"/>
            </w:tcBorders>
            <w:shd w:val="clear" w:color="auto" w:fill="auto"/>
            <w:vAlign w:val="center"/>
            <w:hideMark/>
          </w:tcPr>
          <w:p w14:paraId="4859C03F" w14:textId="77777777" w:rsidR="00F200C0" w:rsidRPr="00F200C0" w:rsidRDefault="00F200C0" w:rsidP="00F200C0">
            <w:pPr>
              <w:jc w:val="center"/>
              <w:rPr>
                <w:sz w:val="20"/>
                <w:szCs w:val="20"/>
              </w:rPr>
            </w:pPr>
            <w:r w:rsidRPr="00F200C0">
              <w:rPr>
                <w:sz w:val="20"/>
                <w:szCs w:val="20"/>
              </w:rPr>
              <w:t>1</w:t>
            </w:r>
          </w:p>
        </w:tc>
        <w:tc>
          <w:tcPr>
            <w:tcW w:w="4573" w:type="pct"/>
            <w:gridSpan w:val="5"/>
            <w:tcBorders>
              <w:top w:val="nil"/>
              <w:left w:val="nil"/>
              <w:bottom w:val="single" w:sz="8" w:space="0" w:color="auto"/>
              <w:right w:val="single" w:sz="8" w:space="0" w:color="000000"/>
            </w:tcBorders>
            <w:shd w:val="clear" w:color="auto" w:fill="auto"/>
            <w:vAlign w:val="center"/>
            <w:hideMark/>
          </w:tcPr>
          <w:p w14:paraId="36311B70" w14:textId="77777777" w:rsidR="00F200C0" w:rsidRPr="00F200C0" w:rsidRDefault="00F200C0" w:rsidP="00F200C0">
            <w:pPr>
              <w:jc w:val="center"/>
              <w:rPr>
                <w:sz w:val="20"/>
                <w:szCs w:val="20"/>
              </w:rPr>
            </w:pPr>
            <w:r w:rsidRPr="00F200C0">
              <w:rPr>
                <w:sz w:val="20"/>
                <w:szCs w:val="20"/>
              </w:rPr>
              <w:t>Теплоноситель</w:t>
            </w:r>
          </w:p>
        </w:tc>
      </w:tr>
      <w:tr w:rsidR="00F200C0" w:rsidRPr="00F200C0" w14:paraId="040A81D7" w14:textId="77777777" w:rsidTr="004F6214">
        <w:trPr>
          <w:trHeight w:val="20"/>
          <w:jc w:val="center"/>
        </w:trPr>
        <w:tc>
          <w:tcPr>
            <w:tcW w:w="427" w:type="pct"/>
            <w:vMerge w:val="restart"/>
            <w:tcBorders>
              <w:top w:val="nil"/>
              <w:left w:val="single" w:sz="8" w:space="0" w:color="auto"/>
              <w:bottom w:val="single" w:sz="8" w:space="0" w:color="000000"/>
              <w:right w:val="single" w:sz="8" w:space="0" w:color="auto"/>
            </w:tcBorders>
            <w:shd w:val="clear" w:color="auto" w:fill="auto"/>
            <w:vAlign w:val="center"/>
            <w:hideMark/>
          </w:tcPr>
          <w:p w14:paraId="495D8888" w14:textId="77777777" w:rsidR="00F200C0" w:rsidRPr="00F200C0" w:rsidRDefault="00F200C0" w:rsidP="00F200C0">
            <w:pPr>
              <w:jc w:val="center"/>
              <w:rPr>
                <w:sz w:val="20"/>
                <w:szCs w:val="20"/>
              </w:rPr>
            </w:pPr>
            <w:r w:rsidRPr="00F200C0">
              <w:rPr>
                <w:sz w:val="20"/>
                <w:szCs w:val="20"/>
              </w:rPr>
              <w:t>1.1</w:t>
            </w:r>
          </w:p>
        </w:tc>
        <w:tc>
          <w:tcPr>
            <w:tcW w:w="4573" w:type="pct"/>
            <w:gridSpan w:val="5"/>
            <w:tcBorders>
              <w:top w:val="single" w:sz="8" w:space="0" w:color="auto"/>
              <w:left w:val="nil"/>
              <w:bottom w:val="single" w:sz="8" w:space="0" w:color="auto"/>
              <w:right w:val="single" w:sz="8" w:space="0" w:color="000000"/>
            </w:tcBorders>
            <w:shd w:val="clear" w:color="auto" w:fill="auto"/>
            <w:vAlign w:val="center"/>
            <w:hideMark/>
          </w:tcPr>
          <w:p w14:paraId="244B9E74" w14:textId="77777777" w:rsidR="00F200C0" w:rsidRPr="00F200C0" w:rsidRDefault="00F200C0" w:rsidP="00F200C0">
            <w:pPr>
              <w:jc w:val="center"/>
              <w:rPr>
                <w:sz w:val="20"/>
                <w:szCs w:val="20"/>
              </w:rPr>
            </w:pPr>
            <w:r w:rsidRPr="00F200C0">
              <w:rPr>
                <w:sz w:val="20"/>
                <w:szCs w:val="20"/>
              </w:rPr>
              <w:t>потери и затраты теплоносителя, т(м</w:t>
            </w:r>
            <w:r w:rsidRPr="00F200C0">
              <w:rPr>
                <w:sz w:val="20"/>
                <w:szCs w:val="20"/>
                <w:vertAlign w:val="superscript"/>
              </w:rPr>
              <w:t>3</w:t>
            </w:r>
            <w:r w:rsidRPr="00F200C0">
              <w:rPr>
                <w:sz w:val="20"/>
                <w:szCs w:val="20"/>
              </w:rPr>
              <w:t>):</w:t>
            </w:r>
          </w:p>
        </w:tc>
      </w:tr>
      <w:tr w:rsidR="00F200C0" w:rsidRPr="00F200C0" w14:paraId="3A93F7C4" w14:textId="77777777" w:rsidTr="004F6214">
        <w:trPr>
          <w:trHeight w:val="20"/>
          <w:jc w:val="center"/>
        </w:trPr>
        <w:tc>
          <w:tcPr>
            <w:tcW w:w="427" w:type="pct"/>
            <w:vMerge/>
            <w:tcBorders>
              <w:top w:val="nil"/>
              <w:left w:val="single" w:sz="8" w:space="0" w:color="auto"/>
              <w:bottom w:val="single" w:sz="8" w:space="0" w:color="000000"/>
              <w:right w:val="single" w:sz="8" w:space="0" w:color="auto"/>
            </w:tcBorders>
            <w:vAlign w:val="center"/>
            <w:hideMark/>
          </w:tcPr>
          <w:p w14:paraId="2223C357" w14:textId="77777777" w:rsidR="00F200C0" w:rsidRPr="00F200C0" w:rsidRDefault="00F200C0" w:rsidP="00F200C0">
            <w:pPr>
              <w:rPr>
                <w:sz w:val="20"/>
                <w:szCs w:val="20"/>
              </w:rPr>
            </w:pPr>
          </w:p>
        </w:tc>
        <w:tc>
          <w:tcPr>
            <w:tcW w:w="2349" w:type="pct"/>
            <w:tcBorders>
              <w:top w:val="nil"/>
              <w:left w:val="nil"/>
              <w:bottom w:val="single" w:sz="8" w:space="0" w:color="auto"/>
              <w:right w:val="single" w:sz="8" w:space="0" w:color="auto"/>
            </w:tcBorders>
            <w:shd w:val="clear" w:color="auto" w:fill="auto"/>
            <w:vAlign w:val="center"/>
            <w:hideMark/>
          </w:tcPr>
          <w:p w14:paraId="510996DA" w14:textId="77777777" w:rsidR="00F200C0" w:rsidRPr="00F200C0" w:rsidRDefault="00F200C0" w:rsidP="00F200C0">
            <w:pPr>
              <w:rPr>
                <w:sz w:val="20"/>
                <w:szCs w:val="20"/>
              </w:rPr>
            </w:pPr>
            <w:r w:rsidRPr="00F200C0">
              <w:rPr>
                <w:sz w:val="20"/>
                <w:szCs w:val="20"/>
              </w:rPr>
              <w:t xml:space="preserve">·       </w:t>
            </w:r>
            <w:r w:rsidRPr="00F200C0">
              <w:rPr>
                <w:i/>
                <w:iCs/>
                <w:sz w:val="20"/>
                <w:szCs w:val="20"/>
              </w:rPr>
              <w:t>пар</w:t>
            </w:r>
          </w:p>
        </w:tc>
        <w:tc>
          <w:tcPr>
            <w:tcW w:w="614" w:type="pct"/>
            <w:tcBorders>
              <w:top w:val="nil"/>
              <w:left w:val="nil"/>
              <w:bottom w:val="single" w:sz="8" w:space="0" w:color="auto"/>
              <w:right w:val="single" w:sz="8" w:space="0" w:color="auto"/>
            </w:tcBorders>
            <w:shd w:val="clear" w:color="auto" w:fill="auto"/>
            <w:vAlign w:val="center"/>
            <w:hideMark/>
          </w:tcPr>
          <w:p w14:paraId="77ED1683" w14:textId="77777777" w:rsidR="00F200C0" w:rsidRPr="00F200C0" w:rsidRDefault="00F200C0" w:rsidP="00F200C0">
            <w:pPr>
              <w:jc w:val="center"/>
              <w:rPr>
                <w:sz w:val="20"/>
                <w:szCs w:val="20"/>
              </w:rPr>
            </w:pPr>
            <w:r w:rsidRPr="00F200C0">
              <w:rPr>
                <w:sz w:val="20"/>
                <w:szCs w:val="20"/>
              </w:rPr>
              <w:t> -</w:t>
            </w:r>
          </w:p>
        </w:tc>
        <w:tc>
          <w:tcPr>
            <w:tcW w:w="498" w:type="pct"/>
            <w:tcBorders>
              <w:top w:val="nil"/>
              <w:left w:val="nil"/>
              <w:bottom w:val="single" w:sz="8" w:space="0" w:color="auto"/>
              <w:right w:val="single" w:sz="8" w:space="0" w:color="auto"/>
            </w:tcBorders>
            <w:shd w:val="clear" w:color="auto" w:fill="auto"/>
            <w:vAlign w:val="center"/>
            <w:hideMark/>
          </w:tcPr>
          <w:p w14:paraId="5D85A051" w14:textId="77777777" w:rsidR="00F200C0" w:rsidRPr="00F200C0" w:rsidRDefault="00F200C0" w:rsidP="00F200C0">
            <w:pPr>
              <w:jc w:val="center"/>
              <w:rPr>
                <w:sz w:val="20"/>
                <w:szCs w:val="20"/>
              </w:rPr>
            </w:pPr>
            <w:r w:rsidRPr="00F200C0">
              <w:rPr>
                <w:sz w:val="20"/>
                <w:szCs w:val="20"/>
              </w:rPr>
              <w:t>-</w:t>
            </w:r>
          </w:p>
        </w:tc>
        <w:tc>
          <w:tcPr>
            <w:tcW w:w="498" w:type="pct"/>
            <w:tcBorders>
              <w:top w:val="nil"/>
              <w:left w:val="nil"/>
              <w:bottom w:val="single" w:sz="8" w:space="0" w:color="auto"/>
              <w:right w:val="single" w:sz="8" w:space="0" w:color="auto"/>
            </w:tcBorders>
            <w:shd w:val="clear" w:color="auto" w:fill="auto"/>
            <w:vAlign w:val="center"/>
            <w:hideMark/>
          </w:tcPr>
          <w:p w14:paraId="6A641FA9" w14:textId="77777777" w:rsidR="00F200C0" w:rsidRPr="00F200C0" w:rsidRDefault="00F200C0" w:rsidP="00F200C0">
            <w:pPr>
              <w:jc w:val="center"/>
              <w:rPr>
                <w:sz w:val="20"/>
                <w:szCs w:val="20"/>
              </w:rPr>
            </w:pPr>
            <w:r w:rsidRPr="00F200C0">
              <w:rPr>
                <w:sz w:val="20"/>
                <w:szCs w:val="20"/>
              </w:rPr>
              <w:t>- </w:t>
            </w:r>
          </w:p>
        </w:tc>
        <w:tc>
          <w:tcPr>
            <w:tcW w:w="614" w:type="pct"/>
            <w:tcBorders>
              <w:top w:val="nil"/>
              <w:left w:val="nil"/>
              <w:bottom w:val="single" w:sz="8" w:space="0" w:color="auto"/>
              <w:right w:val="single" w:sz="8" w:space="0" w:color="auto"/>
            </w:tcBorders>
            <w:shd w:val="clear" w:color="auto" w:fill="auto"/>
            <w:vAlign w:val="center"/>
            <w:hideMark/>
          </w:tcPr>
          <w:p w14:paraId="1E1F873D" w14:textId="77777777" w:rsidR="00F200C0" w:rsidRPr="00F200C0" w:rsidRDefault="00F200C0" w:rsidP="00F200C0">
            <w:pPr>
              <w:jc w:val="center"/>
              <w:rPr>
                <w:sz w:val="20"/>
                <w:szCs w:val="20"/>
              </w:rPr>
            </w:pPr>
            <w:r w:rsidRPr="00F200C0">
              <w:rPr>
                <w:sz w:val="20"/>
                <w:szCs w:val="20"/>
              </w:rPr>
              <w:t>-  </w:t>
            </w:r>
          </w:p>
        </w:tc>
      </w:tr>
      <w:tr w:rsidR="00F200C0" w:rsidRPr="00F200C0" w14:paraId="66C68E17" w14:textId="77777777" w:rsidTr="004F6214">
        <w:trPr>
          <w:trHeight w:val="20"/>
          <w:jc w:val="center"/>
        </w:trPr>
        <w:tc>
          <w:tcPr>
            <w:tcW w:w="427" w:type="pct"/>
            <w:vMerge/>
            <w:tcBorders>
              <w:top w:val="nil"/>
              <w:left w:val="single" w:sz="8" w:space="0" w:color="auto"/>
              <w:bottom w:val="single" w:sz="8" w:space="0" w:color="000000"/>
              <w:right w:val="single" w:sz="8" w:space="0" w:color="auto"/>
            </w:tcBorders>
            <w:vAlign w:val="center"/>
            <w:hideMark/>
          </w:tcPr>
          <w:p w14:paraId="5994F46A" w14:textId="77777777" w:rsidR="00F200C0" w:rsidRPr="00F200C0" w:rsidRDefault="00F200C0" w:rsidP="00F200C0">
            <w:pPr>
              <w:rPr>
                <w:sz w:val="20"/>
                <w:szCs w:val="20"/>
              </w:rPr>
            </w:pPr>
          </w:p>
        </w:tc>
        <w:tc>
          <w:tcPr>
            <w:tcW w:w="2349" w:type="pct"/>
            <w:tcBorders>
              <w:top w:val="nil"/>
              <w:left w:val="nil"/>
              <w:bottom w:val="single" w:sz="8" w:space="0" w:color="auto"/>
              <w:right w:val="single" w:sz="8" w:space="0" w:color="auto"/>
            </w:tcBorders>
            <w:shd w:val="clear" w:color="auto" w:fill="auto"/>
            <w:vAlign w:val="center"/>
            <w:hideMark/>
          </w:tcPr>
          <w:p w14:paraId="42717B05" w14:textId="77777777" w:rsidR="00F200C0" w:rsidRPr="00F200C0" w:rsidRDefault="00F200C0" w:rsidP="00F200C0">
            <w:pPr>
              <w:rPr>
                <w:sz w:val="20"/>
                <w:szCs w:val="20"/>
              </w:rPr>
            </w:pPr>
            <w:r w:rsidRPr="00F200C0">
              <w:rPr>
                <w:sz w:val="20"/>
                <w:szCs w:val="20"/>
              </w:rPr>
              <w:t xml:space="preserve">·       </w:t>
            </w:r>
            <w:r w:rsidRPr="00F200C0">
              <w:rPr>
                <w:i/>
                <w:iCs/>
                <w:sz w:val="20"/>
                <w:szCs w:val="20"/>
              </w:rPr>
              <w:t>конденсат</w:t>
            </w:r>
          </w:p>
        </w:tc>
        <w:tc>
          <w:tcPr>
            <w:tcW w:w="614" w:type="pct"/>
            <w:tcBorders>
              <w:top w:val="nil"/>
              <w:left w:val="nil"/>
              <w:bottom w:val="single" w:sz="8" w:space="0" w:color="auto"/>
              <w:right w:val="single" w:sz="8" w:space="0" w:color="auto"/>
            </w:tcBorders>
            <w:shd w:val="clear" w:color="auto" w:fill="auto"/>
            <w:vAlign w:val="center"/>
            <w:hideMark/>
          </w:tcPr>
          <w:p w14:paraId="168959F7" w14:textId="77777777" w:rsidR="00F200C0" w:rsidRPr="00F200C0" w:rsidRDefault="00F200C0" w:rsidP="00F200C0">
            <w:pPr>
              <w:jc w:val="center"/>
              <w:rPr>
                <w:sz w:val="20"/>
                <w:szCs w:val="20"/>
              </w:rPr>
            </w:pPr>
            <w:r w:rsidRPr="00F200C0">
              <w:rPr>
                <w:sz w:val="20"/>
                <w:szCs w:val="20"/>
              </w:rPr>
              <w:t>-</w:t>
            </w:r>
          </w:p>
        </w:tc>
        <w:tc>
          <w:tcPr>
            <w:tcW w:w="498" w:type="pct"/>
            <w:tcBorders>
              <w:top w:val="nil"/>
              <w:left w:val="nil"/>
              <w:bottom w:val="single" w:sz="8" w:space="0" w:color="auto"/>
              <w:right w:val="single" w:sz="8" w:space="0" w:color="auto"/>
            </w:tcBorders>
            <w:shd w:val="clear" w:color="auto" w:fill="auto"/>
            <w:vAlign w:val="center"/>
            <w:hideMark/>
          </w:tcPr>
          <w:p w14:paraId="2E4D28D5" w14:textId="77777777" w:rsidR="00F200C0" w:rsidRPr="00F200C0" w:rsidRDefault="00F200C0" w:rsidP="00F200C0">
            <w:pPr>
              <w:jc w:val="center"/>
              <w:rPr>
                <w:sz w:val="20"/>
                <w:szCs w:val="20"/>
              </w:rPr>
            </w:pPr>
            <w:r w:rsidRPr="00F200C0">
              <w:rPr>
                <w:sz w:val="20"/>
                <w:szCs w:val="20"/>
              </w:rPr>
              <w:t>-</w:t>
            </w:r>
          </w:p>
        </w:tc>
        <w:tc>
          <w:tcPr>
            <w:tcW w:w="498" w:type="pct"/>
            <w:tcBorders>
              <w:top w:val="nil"/>
              <w:left w:val="nil"/>
              <w:bottom w:val="single" w:sz="8" w:space="0" w:color="auto"/>
              <w:right w:val="single" w:sz="8" w:space="0" w:color="auto"/>
            </w:tcBorders>
            <w:shd w:val="clear" w:color="auto" w:fill="auto"/>
            <w:vAlign w:val="center"/>
            <w:hideMark/>
          </w:tcPr>
          <w:p w14:paraId="61242D86" w14:textId="77777777" w:rsidR="00F200C0" w:rsidRPr="00F200C0" w:rsidRDefault="00F200C0" w:rsidP="00F200C0">
            <w:pPr>
              <w:jc w:val="center"/>
              <w:rPr>
                <w:sz w:val="20"/>
                <w:szCs w:val="20"/>
              </w:rPr>
            </w:pPr>
            <w:r w:rsidRPr="00F200C0">
              <w:rPr>
                <w:sz w:val="20"/>
                <w:szCs w:val="20"/>
              </w:rPr>
              <w:t>-</w:t>
            </w:r>
          </w:p>
        </w:tc>
        <w:tc>
          <w:tcPr>
            <w:tcW w:w="614" w:type="pct"/>
            <w:tcBorders>
              <w:top w:val="nil"/>
              <w:left w:val="nil"/>
              <w:bottom w:val="single" w:sz="8" w:space="0" w:color="auto"/>
              <w:right w:val="single" w:sz="8" w:space="0" w:color="auto"/>
            </w:tcBorders>
            <w:shd w:val="clear" w:color="auto" w:fill="auto"/>
            <w:vAlign w:val="center"/>
            <w:hideMark/>
          </w:tcPr>
          <w:p w14:paraId="43F345B8" w14:textId="77777777" w:rsidR="00F200C0" w:rsidRPr="00F200C0" w:rsidRDefault="00F200C0" w:rsidP="00F200C0">
            <w:pPr>
              <w:jc w:val="center"/>
              <w:rPr>
                <w:sz w:val="20"/>
                <w:szCs w:val="20"/>
              </w:rPr>
            </w:pPr>
            <w:r w:rsidRPr="00F200C0">
              <w:rPr>
                <w:sz w:val="20"/>
                <w:szCs w:val="20"/>
              </w:rPr>
              <w:t>-</w:t>
            </w:r>
          </w:p>
        </w:tc>
      </w:tr>
      <w:tr w:rsidR="00F200C0" w:rsidRPr="00F200C0" w14:paraId="1DEA6BEC" w14:textId="77777777" w:rsidTr="004F6214">
        <w:trPr>
          <w:trHeight w:val="20"/>
          <w:jc w:val="center"/>
        </w:trPr>
        <w:tc>
          <w:tcPr>
            <w:tcW w:w="427" w:type="pct"/>
            <w:vMerge/>
            <w:tcBorders>
              <w:top w:val="nil"/>
              <w:left w:val="single" w:sz="8" w:space="0" w:color="auto"/>
              <w:bottom w:val="single" w:sz="8" w:space="0" w:color="000000"/>
              <w:right w:val="single" w:sz="8" w:space="0" w:color="auto"/>
            </w:tcBorders>
            <w:vAlign w:val="center"/>
            <w:hideMark/>
          </w:tcPr>
          <w:p w14:paraId="6A45F7EC" w14:textId="77777777" w:rsidR="00F200C0" w:rsidRPr="00F200C0" w:rsidRDefault="00F200C0" w:rsidP="00F200C0">
            <w:pPr>
              <w:rPr>
                <w:sz w:val="20"/>
                <w:szCs w:val="20"/>
              </w:rPr>
            </w:pPr>
          </w:p>
        </w:tc>
        <w:tc>
          <w:tcPr>
            <w:tcW w:w="2349" w:type="pct"/>
            <w:tcBorders>
              <w:top w:val="nil"/>
              <w:left w:val="nil"/>
              <w:bottom w:val="single" w:sz="8" w:space="0" w:color="auto"/>
              <w:right w:val="single" w:sz="8" w:space="0" w:color="auto"/>
            </w:tcBorders>
            <w:shd w:val="clear" w:color="auto" w:fill="auto"/>
            <w:vAlign w:val="center"/>
            <w:hideMark/>
          </w:tcPr>
          <w:p w14:paraId="19450456" w14:textId="77777777" w:rsidR="00F200C0" w:rsidRPr="00F200C0" w:rsidRDefault="00F200C0" w:rsidP="00F200C0">
            <w:pPr>
              <w:rPr>
                <w:sz w:val="20"/>
                <w:szCs w:val="20"/>
              </w:rPr>
            </w:pPr>
            <w:r w:rsidRPr="00F200C0">
              <w:rPr>
                <w:sz w:val="20"/>
                <w:szCs w:val="20"/>
              </w:rPr>
              <w:t xml:space="preserve">·       </w:t>
            </w:r>
            <w:r w:rsidRPr="00F200C0">
              <w:rPr>
                <w:i/>
                <w:iCs/>
                <w:sz w:val="20"/>
                <w:szCs w:val="20"/>
              </w:rPr>
              <w:t>вода</w:t>
            </w:r>
          </w:p>
        </w:tc>
        <w:tc>
          <w:tcPr>
            <w:tcW w:w="614" w:type="pct"/>
            <w:tcBorders>
              <w:top w:val="nil"/>
              <w:left w:val="nil"/>
              <w:bottom w:val="single" w:sz="8" w:space="0" w:color="auto"/>
              <w:right w:val="single" w:sz="8" w:space="0" w:color="auto"/>
            </w:tcBorders>
            <w:shd w:val="clear" w:color="auto" w:fill="auto"/>
            <w:vAlign w:val="center"/>
            <w:hideMark/>
          </w:tcPr>
          <w:p w14:paraId="07C4046D" w14:textId="77777777" w:rsidR="00F200C0" w:rsidRPr="00F200C0" w:rsidRDefault="00F200C0" w:rsidP="00F200C0">
            <w:pPr>
              <w:jc w:val="center"/>
              <w:rPr>
                <w:sz w:val="20"/>
                <w:szCs w:val="20"/>
              </w:rPr>
            </w:pPr>
            <w:r w:rsidRPr="00F200C0">
              <w:rPr>
                <w:sz w:val="20"/>
                <w:szCs w:val="20"/>
              </w:rPr>
              <w:t>*</w:t>
            </w:r>
          </w:p>
        </w:tc>
        <w:tc>
          <w:tcPr>
            <w:tcW w:w="498" w:type="pct"/>
            <w:tcBorders>
              <w:top w:val="nil"/>
              <w:left w:val="nil"/>
              <w:bottom w:val="single" w:sz="8" w:space="0" w:color="auto"/>
              <w:right w:val="single" w:sz="8" w:space="0" w:color="auto"/>
            </w:tcBorders>
            <w:shd w:val="clear" w:color="auto" w:fill="auto"/>
            <w:vAlign w:val="center"/>
            <w:hideMark/>
          </w:tcPr>
          <w:p w14:paraId="05EA9162" w14:textId="77777777" w:rsidR="00F200C0" w:rsidRPr="00F200C0" w:rsidRDefault="00F200C0" w:rsidP="00F200C0">
            <w:pPr>
              <w:jc w:val="center"/>
              <w:rPr>
                <w:sz w:val="20"/>
                <w:szCs w:val="20"/>
              </w:rPr>
            </w:pPr>
            <w:r w:rsidRPr="00F200C0">
              <w:rPr>
                <w:sz w:val="20"/>
                <w:szCs w:val="20"/>
              </w:rPr>
              <w:t>*</w:t>
            </w:r>
          </w:p>
        </w:tc>
        <w:tc>
          <w:tcPr>
            <w:tcW w:w="498" w:type="pct"/>
            <w:tcBorders>
              <w:top w:val="nil"/>
              <w:left w:val="nil"/>
              <w:bottom w:val="single" w:sz="8" w:space="0" w:color="auto"/>
              <w:right w:val="single" w:sz="8" w:space="0" w:color="auto"/>
            </w:tcBorders>
            <w:shd w:val="clear" w:color="auto" w:fill="auto"/>
            <w:vAlign w:val="center"/>
            <w:hideMark/>
          </w:tcPr>
          <w:p w14:paraId="12D81088" w14:textId="77777777" w:rsidR="00F200C0" w:rsidRPr="00F200C0" w:rsidRDefault="00F200C0" w:rsidP="00F200C0">
            <w:pPr>
              <w:jc w:val="center"/>
              <w:rPr>
                <w:sz w:val="20"/>
                <w:szCs w:val="20"/>
              </w:rPr>
            </w:pPr>
            <w:r w:rsidRPr="00F200C0">
              <w:rPr>
                <w:sz w:val="20"/>
                <w:szCs w:val="20"/>
              </w:rPr>
              <w:t>7761,48</w:t>
            </w:r>
          </w:p>
        </w:tc>
        <w:tc>
          <w:tcPr>
            <w:tcW w:w="614" w:type="pct"/>
            <w:tcBorders>
              <w:top w:val="nil"/>
              <w:left w:val="nil"/>
              <w:bottom w:val="single" w:sz="8" w:space="0" w:color="auto"/>
              <w:right w:val="single" w:sz="8" w:space="0" w:color="auto"/>
            </w:tcBorders>
            <w:shd w:val="clear" w:color="000000" w:fill="FFFF00"/>
            <w:vAlign w:val="center"/>
            <w:hideMark/>
          </w:tcPr>
          <w:p w14:paraId="05FEE02A" w14:textId="77777777" w:rsidR="00F200C0" w:rsidRPr="00F200C0" w:rsidRDefault="00F200C0" w:rsidP="00F200C0">
            <w:pPr>
              <w:jc w:val="center"/>
              <w:rPr>
                <w:sz w:val="20"/>
                <w:szCs w:val="20"/>
              </w:rPr>
            </w:pPr>
            <w:r w:rsidRPr="00F200C0">
              <w:rPr>
                <w:sz w:val="20"/>
                <w:szCs w:val="20"/>
              </w:rPr>
              <w:t>7761,48</w:t>
            </w:r>
          </w:p>
        </w:tc>
      </w:tr>
      <w:tr w:rsidR="00F200C0" w:rsidRPr="00F200C0" w14:paraId="3CDD5B20" w14:textId="77777777" w:rsidTr="004F6214">
        <w:trPr>
          <w:trHeight w:val="20"/>
          <w:jc w:val="center"/>
        </w:trPr>
        <w:tc>
          <w:tcPr>
            <w:tcW w:w="427" w:type="pct"/>
            <w:vMerge w:val="restart"/>
            <w:tcBorders>
              <w:top w:val="nil"/>
              <w:left w:val="single" w:sz="8" w:space="0" w:color="auto"/>
              <w:bottom w:val="single" w:sz="8" w:space="0" w:color="000000"/>
              <w:right w:val="single" w:sz="8" w:space="0" w:color="auto"/>
            </w:tcBorders>
            <w:shd w:val="clear" w:color="auto" w:fill="auto"/>
            <w:vAlign w:val="center"/>
            <w:hideMark/>
          </w:tcPr>
          <w:p w14:paraId="453B0D35" w14:textId="77777777" w:rsidR="00F200C0" w:rsidRPr="00F200C0" w:rsidRDefault="00F200C0" w:rsidP="00F200C0">
            <w:pPr>
              <w:jc w:val="center"/>
              <w:rPr>
                <w:sz w:val="20"/>
                <w:szCs w:val="20"/>
              </w:rPr>
            </w:pPr>
            <w:r w:rsidRPr="00F200C0">
              <w:rPr>
                <w:sz w:val="20"/>
                <w:szCs w:val="20"/>
              </w:rPr>
              <w:t>1.2</w:t>
            </w:r>
          </w:p>
        </w:tc>
        <w:tc>
          <w:tcPr>
            <w:tcW w:w="2349" w:type="pct"/>
            <w:tcBorders>
              <w:top w:val="nil"/>
              <w:left w:val="nil"/>
              <w:bottom w:val="single" w:sz="8" w:space="0" w:color="auto"/>
              <w:right w:val="single" w:sz="8" w:space="0" w:color="auto"/>
            </w:tcBorders>
            <w:shd w:val="clear" w:color="auto" w:fill="auto"/>
            <w:vAlign w:val="center"/>
            <w:hideMark/>
          </w:tcPr>
          <w:p w14:paraId="0576873E" w14:textId="77777777" w:rsidR="00F200C0" w:rsidRPr="00F200C0" w:rsidRDefault="00F200C0" w:rsidP="00F200C0">
            <w:pPr>
              <w:rPr>
                <w:sz w:val="20"/>
                <w:szCs w:val="20"/>
              </w:rPr>
            </w:pPr>
            <w:r w:rsidRPr="00F200C0">
              <w:rPr>
                <w:sz w:val="20"/>
                <w:szCs w:val="20"/>
              </w:rPr>
              <w:t>среднегодовой объем тепловых сетей, м</w:t>
            </w:r>
            <w:r w:rsidRPr="00F200C0">
              <w:rPr>
                <w:sz w:val="20"/>
                <w:szCs w:val="20"/>
                <w:vertAlign w:val="superscript"/>
              </w:rPr>
              <w:t>3</w:t>
            </w:r>
            <w:r w:rsidRPr="00F200C0">
              <w:rPr>
                <w:sz w:val="20"/>
                <w:szCs w:val="20"/>
              </w:rPr>
              <w:t>:</w:t>
            </w:r>
          </w:p>
        </w:tc>
        <w:tc>
          <w:tcPr>
            <w:tcW w:w="2224" w:type="pct"/>
            <w:gridSpan w:val="4"/>
            <w:tcBorders>
              <w:top w:val="single" w:sz="8" w:space="0" w:color="auto"/>
              <w:left w:val="nil"/>
              <w:bottom w:val="single" w:sz="8" w:space="0" w:color="auto"/>
              <w:right w:val="single" w:sz="8" w:space="0" w:color="000000"/>
            </w:tcBorders>
            <w:shd w:val="clear" w:color="auto" w:fill="auto"/>
            <w:vAlign w:val="center"/>
            <w:hideMark/>
          </w:tcPr>
          <w:p w14:paraId="2F2F18F6" w14:textId="77777777" w:rsidR="00F200C0" w:rsidRPr="00F200C0" w:rsidRDefault="00F200C0" w:rsidP="00F200C0">
            <w:pPr>
              <w:jc w:val="center"/>
              <w:rPr>
                <w:sz w:val="20"/>
                <w:szCs w:val="20"/>
              </w:rPr>
            </w:pPr>
            <w:r w:rsidRPr="00F200C0">
              <w:rPr>
                <w:sz w:val="20"/>
                <w:szCs w:val="20"/>
              </w:rPr>
              <w:t>-</w:t>
            </w:r>
          </w:p>
        </w:tc>
      </w:tr>
      <w:tr w:rsidR="00F200C0" w:rsidRPr="00F200C0" w14:paraId="3088601B" w14:textId="77777777" w:rsidTr="004F6214">
        <w:trPr>
          <w:trHeight w:val="20"/>
          <w:jc w:val="center"/>
        </w:trPr>
        <w:tc>
          <w:tcPr>
            <w:tcW w:w="427" w:type="pct"/>
            <w:vMerge/>
            <w:tcBorders>
              <w:top w:val="nil"/>
              <w:left w:val="single" w:sz="8" w:space="0" w:color="auto"/>
              <w:bottom w:val="single" w:sz="8" w:space="0" w:color="000000"/>
              <w:right w:val="single" w:sz="8" w:space="0" w:color="auto"/>
            </w:tcBorders>
            <w:vAlign w:val="center"/>
            <w:hideMark/>
          </w:tcPr>
          <w:p w14:paraId="12FDB897" w14:textId="77777777" w:rsidR="00F200C0" w:rsidRPr="00F200C0" w:rsidRDefault="00F200C0" w:rsidP="00F200C0">
            <w:pPr>
              <w:rPr>
                <w:sz w:val="20"/>
                <w:szCs w:val="20"/>
              </w:rPr>
            </w:pPr>
          </w:p>
        </w:tc>
        <w:tc>
          <w:tcPr>
            <w:tcW w:w="2349" w:type="pct"/>
            <w:tcBorders>
              <w:top w:val="nil"/>
              <w:left w:val="nil"/>
              <w:bottom w:val="single" w:sz="8" w:space="0" w:color="auto"/>
              <w:right w:val="single" w:sz="8" w:space="0" w:color="auto"/>
            </w:tcBorders>
            <w:shd w:val="clear" w:color="auto" w:fill="auto"/>
            <w:vAlign w:val="center"/>
            <w:hideMark/>
          </w:tcPr>
          <w:p w14:paraId="2A9F23CB" w14:textId="77777777" w:rsidR="00F200C0" w:rsidRPr="00F200C0" w:rsidRDefault="00F200C0" w:rsidP="00F200C0">
            <w:pPr>
              <w:rPr>
                <w:sz w:val="20"/>
                <w:szCs w:val="20"/>
              </w:rPr>
            </w:pPr>
            <w:r w:rsidRPr="00F200C0">
              <w:rPr>
                <w:sz w:val="20"/>
                <w:szCs w:val="20"/>
              </w:rPr>
              <w:t xml:space="preserve">·       </w:t>
            </w:r>
            <w:r w:rsidRPr="00F200C0">
              <w:rPr>
                <w:i/>
                <w:iCs/>
                <w:sz w:val="20"/>
                <w:szCs w:val="20"/>
              </w:rPr>
              <w:t>пар</w:t>
            </w:r>
          </w:p>
        </w:tc>
        <w:tc>
          <w:tcPr>
            <w:tcW w:w="614" w:type="pct"/>
            <w:tcBorders>
              <w:top w:val="nil"/>
              <w:left w:val="nil"/>
              <w:bottom w:val="single" w:sz="8" w:space="0" w:color="auto"/>
              <w:right w:val="single" w:sz="8" w:space="0" w:color="auto"/>
            </w:tcBorders>
            <w:shd w:val="clear" w:color="auto" w:fill="auto"/>
            <w:vAlign w:val="center"/>
            <w:hideMark/>
          </w:tcPr>
          <w:p w14:paraId="362CD94B" w14:textId="77777777" w:rsidR="00F200C0" w:rsidRPr="00F200C0" w:rsidRDefault="00F200C0" w:rsidP="00F200C0">
            <w:pPr>
              <w:jc w:val="center"/>
              <w:rPr>
                <w:sz w:val="20"/>
                <w:szCs w:val="20"/>
              </w:rPr>
            </w:pPr>
            <w:r w:rsidRPr="00F200C0">
              <w:rPr>
                <w:sz w:val="20"/>
                <w:szCs w:val="20"/>
              </w:rPr>
              <w:t>-</w:t>
            </w:r>
          </w:p>
        </w:tc>
        <w:tc>
          <w:tcPr>
            <w:tcW w:w="498" w:type="pct"/>
            <w:tcBorders>
              <w:top w:val="nil"/>
              <w:left w:val="nil"/>
              <w:bottom w:val="single" w:sz="8" w:space="0" w:color="auto"/>
              <w:right w:val="single" w:sz="8" w:space="0" w:color="auto"/>
            </w:tcBorders>
            <w:shd w:val="clear" w:color="auto" w:fill="auto"/>
            <w:vAlign w:val="center"/>
            <w:hideMark/>
          </w:tcPr>
          <w:p w14:paraId="7198F513" w14:textId="77777777" w:rsidR="00F200C0" w:rsidRPr="00F200C0" w:rsidRDefault="00F200C0" w:rsidP="00F200C0">
            <w:pPr>
              <w:jc w:val="center"/>
              <w:rPr>
                <w:sz w:val="20"/>
                <w:szCs w:val="20"/>
              </w:rPr>
            </w:pPr>
            <w:r w:rsidRPr="00F200C0">
              <w:rPr>
                <w:sz w:val="20"/>
                <w:szCs w:val="20"/>
              </w:rPr>
              <w:t>-</w:t>
            </w:r>
          </w:p>
        </w:tc>
        <w:tc>
          <w:tcPr>
            <w:tcW w:w="498" w:type="pct"/>
            <w:tcBorders>
              <w:top w:val="nil"/>
              <w:left w:val="nil"/>
              <w:bottom w:val="single" w:sz="8" w:space="0" w:color="auto"/>
              <w:right w:val="single" w:sz="8" w:space="0" w:color="auto"/>
            </w:tcBorders>
            <w:shd w:val="clear" w:color="auto" w:fill="auto"/>
            <w:vAlign w:val="center"/>
            <w:hideMark/>
          </w:tcPr>
          <w:p w14:paraId="13FECA26" w14:textId="77777777" w:rsidR="00F200C0" w:rsidRPr="00F200C0" w:rsidRDefault="00F200C0" w:rsidP="00F200C0">
            <w:pPr>
              <w:jc w:val="center"/>
              <w:rPr>
                <w:sz w:val="20"/>
                <w:szCs w:val="20"/>
              </w:rPr>
            </w:pPr>
            <w:r w:rsidRPr="00F200C0">
              <w:rPr>
                <w:sz w:val="20"/>
                <w:szCs w:val="20"/>
              </w:rPr>
              <w:t>-</w:t>
            </w:r>
          </w:p>
        </w:tc>
        <w:tc>
          <w:tcPr>
            <w:tcW w:w="614" w:type="pct"/>
            <w:tcBorders>
              <w:top w:val="nil"/>
              <w:left w:val="nil"/>
              <w:bottom w:val="single" w:sz="8" w:space="0" w:color="auto"/>
              <w:right w:val="single" w:sz="8" w:space="0" w:color="auto"/>
            </w:tcBorders>
            <w:shd w:val="clear" w:color="auto" w:fill="auto"/>
            <w:vAlign w:val="center"/>
            <w:hideMark/>
          </w:tcPr>
          <w:p w14:paraId="309DCB2E" w14:textId="77777777" w:rsidR="00F200C0" w:rsidRPr="00F200C0" w:rsidRDefault="00F200C0" w:rsidP="00F200C0">
            <w:pPr>
              <w:jc w:val="center"/>
              <w:rPr>
                <w:sz w:val="20"/>
                <w:szCs w:val="20"/>
              </w:rPr>
            </w:pPr>
            <w:r w:rsidRPr="00F200C0">
              <w:rPr>
                <w:sz w:val="20"/>
                <w:szCs w:val="20"/>
              </w:rPr>
              <w:t>-</w:t>
            </w:r>
          </w:p>
        </w:tc>
      </w:tr>
      <w:tr w:rsidR="00F200C0" w:rsidRPr="00F200C0" w14:paraId="70DD59F9" w14:textId="77777777" w:rsidTr="004F6214">
        <w:trPr>
          <w:trHeight w:val="20"/>
          <w:jc w:val="center"/>
        </w:trPr>
        <w:tc>
          <w:tcPr>
            <w:tcW w:w="427" w:type="pct"/>
            <w:vMerge/>
            <w:tcBorders>
              <w:top w:val="nil"/>
              <w:left w:val="single" w:sz="8" w:space="0" w:color="auto"/>
              <w:bottom w:val="single" w:sz="8" w:space="0" w:color="000000"/>
              <w:right w:val="single" w:sz="8" w:space="0" w:color="auto"/>
            </w:tcBorders>
            <w:vAlign w:val="center"/>
            <w:hideMark/>
          </w:tcPr>
          <w:p w14:paraId="7ADBAEB7" w14:textId="77777777" w:rsidR="00F200C0" w:rsidRPr="00F200C0" w:rsidRDefault="00F200C0" w:rsidP="00F200C0">
            <w:pPr>
              <w:rPr>
                <w:sz w:val="20"/>
                <w:szCs w:val="20"/>
              </w:rPr>
            </w:pPr>
          </w:p>
        </w:tc>
        <w:tc>
          <w:tcPr>
            <w:tcW w:w="2349" w:type="pct"/>
            <w:tcBorders>
              <w:top w:val="nil"/>
              <w:left w:val="nil"/>
              <w:bottom w:val="single" w:sz="8" w:space="0" w:color="auto"/>
              <w:right w:val="single" w:sz="8" w:space="0" w:color="auto"/>
            </w:tcBorders>
            <w:shd w:val="clear" w:color="auto" w:fill="auto"/>
            <w:vAlign w:val="center"/>
            <w:hideMark/>
          </w:tcPr>
          <w:p w14:paraId="58CAAA8D" w14:textId="77777777" w:rsidR="00F200C0" w:rsidRPr="00F200C0" w:rsidRDefault="00F200C0" w:rsidP="00F200C0">
            <w:pPr>
              <w:rPr>
                <w:sz w:val="20"/>
                <w:szCs w:val="20"/>
              </w:rPr>
            </w:pPr>
            <w:r w:rsidRPr="00F200C0">
              <w:rPr>
                <w:sz w:val="20"/>
                <w:szCs w:val="20"/>
              </w:rPr>
              <w:t xml:space="preserve">·       </w:t>
            </w:r>
            <w:r w:rsidRPr="00F200C0">
              <w:rPr>
                <w:i/>
                <w:iCs/>
                <w:sz w:val="20"/>
                <w:szCs w:val="20"/>
              </w:rPr>
              <w:t>конденсат</w:t>
            </w:r>
          </w:p>
        </w:tc>
        <w:tc>
          <w:tcPr>
            <w:tcW w:w="614" w:type="pct"/>
            <w:tcBorders>
              <w:top w:val="nil"/>
              <w:left w:val="nil"/>
              <w:bottom w:val="single" w:sz="8" w:space="0" w:color="auto"/>
              <w:right w:val="single" w:sz="8" w:space="0" w:color="auto"/>
            </w:tcBorders>
            <w:shd w:val="clear" w:color="auto" w:fill="auto"/>
            <w:vAlign w:val="center"/>
            <w:hideMark/>
          </w:tcPr>
          <w:p w14:paraId="71FDB7AA" w14:textId="77777777" w:rsidR="00F200C0" w:rsidRPr="00F200C0" w:rsidRDefault="00F200C0" w:rsidP="00F200C0">
            <w:pPr>
              <w:jc w:val="center"/>
              <w:rPr>
                <w:sz w:val="20"/>
                <w:szCs w:val="20"/>
              </w:rPr>
            </w:pPr>
            <w:r w:rsidRPr="00F200C0">
              <w:rPr>
                <w:sz w:val="20"/>
                <w:szCs w:val="20"/>
              </w:rPr>
              <w:t>-</w:t>
            </w:r>
          </w:p>
        </w:tc>
        <w:tc>
          <w:tcPr>
            <w:tcW w:w="498" w:type="pct"/>
            <w:tcBorders>
              <w:top w:val="nil"/>
              <w:left w:val="nil"/>
              <w:bottom w:val="single" w:sz="8" w:space="0" w:color="auto"/>
              <w:right w:val="single" w:sz="8" w:space="0" w:color="auto"/>
            </w:tcBorders>
            <w:shd w:val="clear" w:color="auto" w:fill="auto"/>
            <w:vAlign w:val="center"/>
            <w:hideMark/>
          </w:tcPr>
          <w:p w14:paraId="2D7BE9CC" w14:textId="77777777" w:rsidR="00F200C0" w:rsidRPr="00F200C0" w:rsidRDefault="00F200C0" w:rsidP="00F200C0">
            <w:pPr>
              <w:jc w:val="center"/>
              <w:rPr>
                <w:sz w:val="20"/>
                <w:szCs w:val="20"/>
              </w:rPr>
            </w:pPr>
            <w:r w:rsidRPr="00F200C0">
              <w:rPr>
                <w:sz w:val="20"/>
                <w:szCs w:val="20"/>
              </w:rPr>
              <w:t>-</w:t>
            </w:r>
          </w:p>
        </w:tc>
        <w:tc>
          <w:tcPr>
            <w:tcW w:w="498" w:type="pct"/>
            <w:tcBorders>
              <w:top w:val="nil"/>
              <w:left w:val="nil"/>
              <w:bottom w:val="single" w:sz="8" w:space="0" w:color="auto"/>
              <w:right w:val="single" w:sz="8" w:space="0" w:color="auto"/>
            </w:tcBorders>
            <w:shd w:val="clear" w:color="auto" w:fill="auto"/>
            <w:vAlign w:val="center"/>
            <w:hideMark/>
          </w:tcPr>
          <w:p w14:paraId="05C50676" w14:textId="77777777" w:rsidR="00F200C0" w:rsidRPr="00F200C0" w:rsidRDefault="00F200C0" w:rsidP="00F200C0">
            <w:pPr>
              <w:jc w:val="center"/>
              <w:rPr>
                <w:sz w:val="20"/>
                <w:szCs w:val="20"/>
              </w:rPr>
            </w:pPr>
            <w:r w:rsidRPr="00F200C0">
              <w:rPr>
                <w:sz w:val="20"/>
                <w:szCs w:val="20"/>
              </w:rPr>
              <w:t>-</w:t>
            </w:r>
          </w:p>
        </w:tc>
        <w:tc>
          <w:tcPr>
            <w:tcW w:w="614" w:type="pct"/>
            <w:tcBorders>
              <w:top w:val="nil"/>
              <w:left w:val="nil"/>
              <w:bottom w:val="single" w:sz="8" w:space="0" w:color="auto"/>
              <w:right w:val="single" w:sz="8" w:space="0" w:color="auto"/>
            </w:tcBorders>
            <w:shd w:val="clear" w:color="auto" w:fill="auto"/>
            <w:vAlign w:val="center"/>
            <w:hideMark/>
          </w:tcPr>
          <w:p w14:paraId="72959E0D" w14:textId="77777777" w:rsidR="00F200C0" w:rsidRPr="00F200C0" w:rsidRDefault="00F200C0" w:rsidP="00F200C0">
            <w:pPr>
              <w:jc w:val="center"/>
              <w:rPr>
                <w:sz w:val="20"/>
                <w:szCs w:val="20"/>
              </w:rPr>
            </w:pPr>
            <w:r w:rsidRPr="00F200C0">
              <w:rPr>
                <w:sz w:val="20"/>
                <w:szCs w:val="20"/>
              </w:rPr>
              <w:t>-</w:t>
            </w:r>
          </w:p>
        </w:tc>
      </w:tr>
      <w:tr w:rsidR="00F200C0" w:rsidRPr="00F200C0" w14:paraId="3B03CB26" w14:textId="77777777" w:rsidTr="004F6214">
        <w:trPr>
          <w:trHeight w:val="20"/>
          <w:jc w:val="center"/>
        </w:trPr>
        <w:tc>
          <w:tcPr>
            <w:tcW w:w="427" w:type="pct"/>
            <w:vMerge/>
            <w:tcBorders>
              <w:top w:val="nil"/>
              <w:left w:val="single" w:sz="8" w:space="0" w:color="auto"/>
              <w:bottom w:val="single" w:sz="8" w:space="0" w:color="000000"/>
              <w:right w:val="single" w:sz="8" w:space="0" w:color="auto"/>
            </w:tcBorders>
            <w:vAlign w:val="center"/>
            <w:hideMark/>
          </w:tcPr>
          <w:p w14:paraId="76D18C08" w14:textId="77777777" w:rsidR="00F200C0" w:rsidRPr="00F200C0" w:rsidRDefault="00F200C0" w:rsidP="00F200C0">
            <w:pPr>
              <w:rPr>
                <w:sz w:val="20"/>
                <w:szCs w:val="20"/>
              </w:rPr>
            </w:pPr>
          </w:p>
        </w:tc>
        <w:tc>
          <w:tcPr>
            <w:tcW w:w="2349" w:type="pct"/>
            <w:tcBorders>
              <w:top w:val="nil"/>
              <w:left w:val="nil"/>
              <w:bottom w:val="single" w:sz="8" w:space="0" w:color="auto"/>
              <w:right w:val="single" w:sz="8" w:space="0" w:color="auto"/>
            </w:tcBorders>
            <w:shd w:val="clear" w:color="auto" w:fill="auto"/>
            <w:vAlign w:val="center"/>
            <w:hideMark/>
          </w:tcPr>
          <w:p w14:paraId="5FF6025E" w14:textId="77777777" w:rsidR="00F200C0" w:rsidRPr="00F200C0" w:rsidRDefault="00F200C0" w:rsidP="00F200C0">
            <w:pPr>
              <w:rPr>
                <w:sz w:val="20"/>
                <w:szCs w:val="20"/>
              </w:rPr>
            </w:pPr>
            <w:r w:rsidRPr="00F200C0">
              <w:rPr>
                <w:sz w:val="20"/>
                <w:szCs w:val="20"/>
              </w:rPr>
              <w:t xml:space="preserve">·       </w:t>
            </w:r>
            <w:r w:rsidRPr="00F200C0">
              <w:rPr>
                <w:i/>
                <w:iCs/>
                <w:sz w:val="20"/>
                <w:szCs w:val="20"/>
              </w:rPr>
              <w:t>вода</w:t>
            </w:r>
          </w:p>
        </w:tc>
        <w:tc>
          <w:tcPr>
            <w:tcW w:w="614" w:type="pct"/>
            <w:tcBorders>
              <w:top w:val="nil"/>
              <w:left w:val="nil"/>
              <w:bottom w:val="single" w:sz="8" w:space="0" w:color="auto"/>
              <w:right w:val="single" w:sz="8" w:space="0" w:color="auto"/>
            </w:tcBorders>
            <w:shd w:val="clear" w:color="auto" w:fill="auto"/>
            <w:vAlign w:val="center"/>
            <w:hideMark/>
          </w:tcPr>
          <w:p w14:paraId="7BC5CCE7" w14:textId="77777777" w:rsidR="00F200C0" w:rsidRPr="00F200C0" w:rsidRDefault="00F200C0" w:rsidP="00F200C0">
            <w:pPr>
              <w:jc w:val="center"/>
              <w:rPr>
                <w:sz w:val="20"/>
                <w:szCs w:val="20"/>
              </w:rPr>
            </w:pPr>
            <w:r w:rsidRPr="00F200C0">
              <w:rPr>
                <w:sz w:val="20"/>
                <w:szCs w:val="20"/>
              </w:rPr>
              <w:t>*</w:t>
            </w:r>
          </w:p>
        </w:tc>
        <w:tc>
          <w:tcPr>
            <w:tcW w:w="498" w:type="pct"/>
            <w:tcBorders>
              <w:top w:val="nil"/>
              <w:left w:val="nil"/>
              <w:bottom w:val="single" w:sz="8" w:space="0" w:color="auto"/>
              <w:right w:val="single" w:sz="8" w:space="0" w:color="auto"/>
            </w:tcBorders>
            <w:shd w:val="clear" w:color="auto" w:fill="auto"/>
            <w:vAlign w:val="center"/>
            <w:hideMark/>
          </w:tcPr>
          <w:p w14:paraId="6E52A450" w14:textId="77777777" w:rsidR="00F200C0" w:rsidRPr="00F200C0" w:rsidRDefault="00F200C0" w:rsidP="00F200C0">
            <w:pPr>
              <w:jc w:val="center"/>
              <w:rPr>
                <w:sz w:val="20"/>
                <w:szCs w:val="20"/>
              </w:rPr>
            </w:pPr>
            <w:r w:rsidRPr="00F200C0">
              <w:rPr>
                <w:sz w:val="20"/>
                <w:szCs w:val="20"/>
              </w:rPr>
              <w:t>*</w:t>
            </w:r>
          </w:p>
        </w:tc>
        <w:tc>
          <w:tcPr>
            <w:tcW w:w="498" w:type="pct"/>
            <w:tcBorders>
              <w:top w:val="nil"/>
              <w:left w:val="nil"/>
              <w:bottom w:val="single" w:sz="8" w:space="0" w:color="auto"/>
              <w:right w:val="single" w:sz="8" w:space="0" w:color="auto"/>
            </w:tcBorders>
            <w:shd w:val="clear" w:color="auto" w:fill="auto"/>
            <w:vAlign w:val="center"/>
            <w:hideMark/>
          </w:tcPr>
          <w:p w14:paraId="73768E91" w14:textId="77777777" w:rsidR="00F200C0" w:rsidRPr="00F200C0" w:rsidRDefault="00F200C0" w:rsidP="00F200C0">
            <w:pPr>
              <w:jc w:val="center"/>
              <w:rPr>
                <w:sz w:val="20"/>
                <w:szCs w:val="20"/>
              </w:rPr>
            </w:pPr>
            <w:r w:rsidRPr="00F200C0">
              <w:rPr>
                <w:sz w:val="20"/>
                <w:szCs w:val="20"/>
              </w:rPr>
              <w:t>486,62</w:t>
            </w:r>
          </w:p>
        </w:tc>
        <w:tc>
          <w:tcPr>
            <w:tcW w:w="614" w:type="pct"/>
            <w:tcBorders>
              <w:top w:val="nil"/>
              <w:left w:val="nil"/>
              <w:bottom w:val="single" w:sz="8" w:space="0" w:color="auto"/>
              <w:right w:val="single" w:sz="8" w:space="0" w:color="auto"/>
            </w:tcBorders>
            <w:shd w:val="clear" w:color="auto" w:fill="auto"/>
            <w:vAlign w:val="center"/>
            <w:hideMark/>
          </w:tcPr>
          <w:p w14:paraId="2648341C" w14:textId="77777777" w:rsidR="00F200C0" w:rsidRPr="00F200C0" w:rsidRDefault="00F200C0" w:rsidP="00F200C0">
            <w:pPr>
              <w:jc w:val="center"/>
              <w:rPr>
                <w:sz w:val="20"/>
                <w:szCs w:val="20"/>
              </w:rPr>
            </w:pPr>
            <w:r w:rsidRPr="00F200C0">
              <w:rPr>
                <w:sz w:val="20"/>
                <w:szCs w:val="20"/>
              </w:rPr>
              <w:t>486,62</w:t>
            </w:r>
          </w:p>
        </w:tc>
      </w:tr>
      <w:tr w:rsidR="00F200C0" w:rsidRPr="00F200C0" w14:paraId="30921FE6" w14:textId="77777777" w:rsidTr="004F6214">
        <w:trPr>
          <w:trHeight w:val="20"/>
          <w:jc w:val="center"/>
        </w:trPr>
        <w:tc>
          <w:tcPr>
            <w:tcW w:w="427" w:type="pct"/>
            <w:vMerge w:val="restart"/>
            <w:tcBorders>
              <w:top w:val="nil"/>
              <w:left w:val="single" w:sz="8" w:space="0" w:color="auto"/>
              <w:bottom w:val="single" w:sz="8" w:space="0" w:color="000000"/>
              <w:right w:val="single" w:sz="8" w:space="0" w:color="auto"/>
            </w:tcBorders>
            <w:shd w:val="clear" w:color="auto" w:fill="auto"/>
            <w:vAlign w:val="center"/>
            <w:hideMark/>
          </w:tcPr>
          <w:p w14:paraId="1B953464" w14:textId="77777777" w:rsidR="00F200C0" w:rsidRPr="00F200C0" w:rsidRDefault="00F200C0" w:rsidP="00F200C0">
            <w:pPr>
              <w:jc w:val="center"/>
              <w:rPr>
                <w:sz w:val="20"/>
                <w:szCs w:val="20"/>
              </w:rPr>
            </w:pPr>
            <w:r w:rsidRPr="00F200C0">
              <w:rPr>
                <w:sz w:val="20"/>
                <w:szCs w:val="20"/>
              </w:rPr>
              <w:t>1.3</w:t>
            </w:r>
          </w:p>
        </w:tc>
        <w:tc>
          <w:tcPr>
            <w:tcW w:w="4573" w:type="pct"/>
            <w:gridSpan w:val="5"/>
            <w:tcBorders>
              <w:top w:val="single" w:sz="8" w:space="0" w:color="auto"/>
              <w:left w:val="nil"/>
              <w:bottom w:val="single" w:sz="8" w:space="0" w:color="auto"/>
              <w:right w:val="single" w:sz="8" w:space="0" w:color="000000"/>
            </w:tcBorders>
            <w:shd w:val="clear" w:color="auto" w:fill="auto"/>
            <w:vAlign w:val="center"/>
            <w:hideMark/>
          </w:tcPr>
          <w:p w14:paraId="4607B406" w14:textId="77777777" w:rsidR="00F200C0" w:rsidRPr="00F200C0" w:rsidRDefault="00F200C0" w:rsidP="00F200C0">
            <w:pPr>
              <w:jc w:val="center"/>
              <w:rPr>
                <w:sz w:val="20"/>
                <w:szCs w:val="20"/>
              </w:rPr>
            </w:pPr>
            <w:r w:rsidRPr="00F200C0">
              <w:rPr>
                <w:sz w:val="20"/>
                <w:szCs w:val="20"/>
              </w:rPr>
              <w:t>отношение потерь и затрат теплоносителя к среднегодовому объему тепловых сетей, %:</w:t>
            </w:r>
          </w:p>
        </w:tc>
      </w:tr>
      <w:tr w:rsidR="00F200C0" w:rsidRPr="00F200C0" w14:paraId="2B6E34C9" w14:textId="77777777" w:rsidTr="004F6214">
        <w:trPr>
          <w:trHeight w:val="20"/>
          <w:jc w:val="center"/>
        </w:trPr>
        <w:tc>
          <w:tcPr>
            <w:tcW w:w="427" w:type="pct"/>
            <w:vMerge/>
            <w:tcBorders>
              <w:top w:val="nil"/>
              <w:left w:val="single" w:sz="8" w:space="0" w:color="auto"/>
              <w:bottom w:val="single" w:sz="8" w:space="0" w:color="000000"/>
              <w:right w:val="single" w:sz="8" w:space="0" w:color="auto"/>
            </w:tcBorders>
            <w:vAlign w:val="center"/>
            <w:hideMark/>
          </w:tcPr>
          <w:p w14:paraId="70DE8C99" w14:textId="77777777" w:rsidR="00F200C0" w:rsidRPr="00F200C0" w:rsidRDefault="00F200C0" w:rsidP="00F200C0">
            <w:pPr>
              <w:rPr>
                <w:sz w:val="20"/>
                <w:szCs w:val="20"/>
              </w:rPr>
            </w:pPr>
          </w:p>
        </w:tc>
        <w:tc>
          <w:tcPr>
            <w:tcW w:w="2349" w:type="pct"/>
            <w:tcBorders>
              <w:top w:val="nil"/>
              <w:left w:val="nil"/>
              <w:bottom w:val="single" w:sz="8" w:space="0" w:color="auto"/>
              <w:right w:val="single" w:sz="8" w:space="0" w:color="auto"/>
            </w:tcBorders>
            <w:shd w:val="clear" w:color="auto" w:fill="auto"/>
            <w:vAlign w:val="center"/>
            <w:hideMark/>
          </w:tcPr>
          <w:p w14:paraId="24C4C5D1" w14:textId="77777777" w:rsidR="00F200C0" w:rsidRPr="00F200C0" w:rsidRDefault="00F200C0" w:rsidP="00F200C0">
            <w:pPr>
              <w:rPr>
                <w:sz w:val="20"/>
                <w:szCs w:val="20"/>
              </w:rPr>
            </w:pPr>
            <w:r w:rsidRPr="00F200C0">
              <w:rPr>
                <w:sz w:val="20"/>
                <w:szCs w:val="20"/>
              </w:rPr>
              <w:t xml:space="preserve">·       </w:t>
            </w:r>
            <w:r w:rsidRPr="00F200C0">
              <w:rPr>
                <w:i/>
                <w:iCs/>
                <w:sz w:val="20"/>
                <w:szCs w:val="20"/>
              </w:rPr>
              <w:t xml:space="preserve">пар </w:t>
            </w:r>
          </w:p>
        </w:tc>
        <w:tc>
          <w:tcPr>
            <w:tcW w:w="614" w:type="pct"/>
            <w:tcBorders>
              <w:top w:val="nil"/>
              <w:left w:val="nil"/>
              <w:bottom w:val="single" w:sz="8" w:space="0" w:color="auto"/>
              <w:right w:val="single" w:sz="8" w:space="0" w:color="auto"/>
            </w:tcBorders>
            <w:shd w:val="clear" w:color="auto" w:fill="auto"/>
            <w:vAlign w:val="center"/>
            <w:hideMark/>
          </w:tcPr>
          <w:p w14:paraId="2BE59CB2" w14:textId="77777777" w:rsidR="00F200C0" w:rsidRPr="00F200C0" w:rsidRDefault="00F200C0" w:rsidP="00F200C0">
            <w:pPr>
              <w:jc w:val="center"/>
              <w:rPr>
                <w:sz w:val="20"/>
                <w:szCs w:val="20"/>
              </w:rPr>
            </w:pPr>
            <w:r w:rsidRPr="00F200C0">
              <w:rPr>
                <w:sz w:val="20"/>
                <w:szCs w:val="20"/>
              </w:rPr>
              <w:t>-</w:t>
            </w:r>
          </w:p>
        </w:tc>
        <w:tc>
          <w:tcPr>
            <w:tcW w:w="498" w:type="pct"/>
            <w:tcBorders>
              <w:top w:val="nil"/>
              <w:left w:val="nil"/>
              <w:bottom w:val="single" w:sz="8" w:space="0" w:color="auto"/>
              <w:right w:val="single" w:sz="8" w:space="0" w:color="auto"/>
            </w:tcBorders>
            <w:shd w:val="clear" w:color="auto" w:fill="auto"/>
            <w:vAlign w:val="center"/>
            <w:hideMark/>
          </w:tcPr>
          <w:p w14:paraId="22B9343B" w14:textId="77777777" w:rsidR="00F200C0" w:rsidRPr="00F200C0" w:rsidRDefault="00F200C0" w:rsidP="00F200C0">
            <w:pPr>
              <w:jc w:val="center"/>
              <w:rPr>
                <w:sz w:val="20"/>
                <w:szCs w:val="20"/>
              </w:rPr>
            </w:pPr>
            <w:r w:rsidRPr="00F200C0">
              <w:rPr>
                <w:sz w:val="20"/>
                <w:szCs w:val="20"/>
              </w:rPr>
              <w:t>-</w:t>
            </w:r>
          </w:p>
        </w:tc>
        <w:tc>
          <w:tcPr>
            <w:tcW w:w="498" w:type="pct"/>
            <w:tcBorders>
              <w:top w:val="nil"/>
              <w:left w:val="nil"/>
              <w:bottom w:val="single" w:sz="8" w:space="0" w:color="auto"/>
              <w:right w:val="single" w:sz="8" w:space="0" w:color="auto"/>
            </w:tcBorders>
            <w:shd w:val="clear" w:color="auto" w:fill="auto"/>
            <w:vAlign w:val="center"/>
            <w:hideMark/>
          </w:tcPr>
          <w:p w14:paraId="36156D90" w14:textId="77777777" w:rsidR="00F200C0" w:rsidRPr="00F200C0" w:rsidRDefault="00F200C0" w:rsidP="00F200C0">
            <w:pPr>
              <w:jc w:val="center"/>
              <w:rPr>
                <w:sz w:val="20"/>
                <w:szCs w:val="20"/>
              </w:rPr>
            </w:pPr>
            <w:r w:rsidRPr="00F200C0">
              <w:rPr>
                <w:sz w:val="20"/>
                <w:szCs w:val="20"/>
              </w:rPr>
              <w:t>-</w:t>
            </w:r>
          </w:p>
        </w:tc>
        <w:tc>
          <w:tcPr>
            <w:tcW w:w="614" w:type="pct"/>
            <w:tcBorders>
              <w:top w:val="nil"/>
              <w:left w:val="nil"/>
              <w:bottom w:val="single" w:sz="8" w:space="0" w:color="auto"/>
              <w:right w:val="single" w:sz="8" w:space="0" w:color="auto"/>
            </w:tcBorders>
            <w:shd w:val="clear" w:color="auto" w:fill="auto"/>
            <w:vAlign w:val="center"/>
            <w:hideMark/>
          </w:tcPr>
          <w:p w14:paraId="6F18F4A4" w14:textId="77777777" w:rsidR="00F200C0" w:rsidRPr="00F200C0" w:rsidRDefault="00F200C0" w:rsidP="00F200C0">
            <w:pPr>
              <w:jc w:val="center"/>
              <w:rPr>
                <w:sz w:val="20"/>
                <w:szCs w:val="20"/>
              </w:rPr>
            </w:pPr>
            <w:r w:rsidRPr="00F200C0">
              <w:rPr>
                <w:sz w:val="20"/>
                <w:szCs w:val="20"/>
              </w:rPr>
              <w:t>-</w:t>
            </w:r>
          </w:p>
        </w:tc>
      </w:tr>
      <w:tr w:rsidR="00F200C0" w:rsidRPr="00F200C0" w14:paraId="19D33432" w14:textId="77777777" w:rsidTr="004F6214">
        <w:trPr>
          <w:trHeight w:val="20"/>
          <w:jc w:val="center"/>
        </w:trPr>
        <w:tc>
          <w:tcPr>
            <w:tcW w:w="427" w:type="pct"/>
            <w:vMerge/>
            <w:tcBorders>
              <w:top w:val="nil"/>
              <w:left w:val="single" w:sz="8" w:space="0" w:color="auto"/>
              <w:bottom w:val="single" w:sz="8" w:space="0" w:color="000000"/>
              <w:right w:val="single" w:sz="8" w:space="0" w:color="auto"/>
            </w:tcBorders>
            <w:vAlign w:val="center"/>
            <w:hideMark/>
          </w:tcPr>
          <w:p w14:paraId="3DEBCA94" w14:textId="77777777" w:rsidR="00F200C0" w:rsidRPr="00F200C0" w:rsidRDefault="00F200C0" w:rsidP="00F200C0">
            <w:pPr>
              <w:rPr>
                <w:sz w:val="20"/>
                <w:szCs w:val="20"/>
              </w:rPr>
            </w:pPr>
          </w:p>
        </w:tc>
        <w:tc>
          <w:tcPr>
            <w:tcW w:w="2349" w:type="pct"/>
            <w:tcBorders>
              <w:top w:val="nil"/>
              <w:left w:val="nil"/>
              <w:bottom w:val="single" w:sz="8" w:space="0" w:color="auto"/>
              <w:right w:val="single" w:sz="8" w:space="0" w:color="auto"/>
            </w:tcBorders>
            <w:shd w:val="clear" w:color="auto" w:fill="auto"/>
            <w:vAlign w:val="center"/>
            <w:hideMark/>
          </w:tcPr>
          <w:p w14:paraId="19C75527" w14:textId="77777777" w:rsidR="00F200C0" w:rsidRPr="00F200C0" w:rsidRDefault="00F200C0" w:rsidP="00F200C0">
            <w:pPr>
              <w:rPr>
                <w:sz w:val="20"/>
                <w:szCs w:val="20"/>
              </w:rPr>
            </w:pPr>
            <w:r w:rsidRPr="00F200C0">
              <w:rPr>
                <w:sz w:val="20"/>
                <w:szCs w:val="20"/>
              </w:rPr>
              <w:t xml:space="preserve">·       </w:t>
            </w:r>
            <w:r w:rsidRPr="00F200C0">
              <w:rPr>
                <w:i/>
                <w:iCs/>
                <w:sz w:val="20"/>
                <w:szCs w:val="20"/>
              </w:rPr>
              <w:t>конденсат</w:t>
            </w:r>
          </w:p>
        </w:tc>
        <w:tc>
          <w:tcPr>
            <w:tcW w:w="614" w:type="pct"/>
            <w:tcBorders>
              <w:top w:val="nil"/>
              <w:left w:val="nil"/>
              <w:bottom w:val="single" w:sz="8" w:space="0" w:color="auto"/>
              <w:right w:val="single" w:sz="8" w:space="0" w:color="auto"/>
            </w:tcBorders>
            <w:shd w:val="clear" w:color="auto" w:fill="auto"/>
            <w:vAlign w:val="center"/>
            <w:hideMark/>
          </w:tcPr>
          <w:p w14:paraId="0F1A744A" w14:textId="77777777" w:rsidR="00F200C0" w:rsidRPr="00F200C0" w:rsidRDefault="00F200C0" w:rsidP="00F200C0">
            <w:pPr>
              <w:jc w:val="center"/>
              <w:rPr>
                <w:sz w:val="20"/>
                <w:szCs w:val="20"/>
              </w:rPr>
            </w:pPr>
            <w:r w:rsidRPr="00F200C0">
              <w:rPr>
                <w:sz w:val="20"/>
                <w:szCs w:val="20"/>
              </w:rPr>
              <w:t>-</w:t>
            </w:r>
          </w:p>
        </w:tc>
        <w:tc>
          <w:tcPr>
            <w:tcW w:w="498" w:type="pct"/>
            <w:tcBorders>
              <w:top w:val="nil"/>
              <w:left w:val="nil"/>
              <w:bottom w:val="single" w:sz="8" w:space="0" w:color="auto"/>
              <w:right w:val="single" w:sz="8" w:space="0" w:color="auto"/>
            </w:tcBorders>
            <w:shd w:val="clear" w:color="auto" w:fill="auto"/>
            <w:vAlign w:val="center"/>
            <w:hideMark/>
          </w:tcPr>
          <w:p w14:paraId="04EBFA6D" w14:textId="77777777" w:rsidR="00F200C0" w:rsidRPr="00F200C0" w:rsidRDefault="00F200C0" w:rsidP="00F200C0">
            <w:pPr>
              <w:jc w:val="center"/>
              <w:rPr>
                <w:sz w:val="20"/>
                <w:szCs w:val="20"/>
              </w:rPr>
            </w:pPr>
            <w:r w:rsidRPr="00F200C0">
              <w:rPr>
                <w:sz w:val="20"/>
                <w:szCs w:val="20"/>
              </w:rPr>
              <w:t>-</w:t>
            </w:r>
          </w:p>
        </w:tc>
        <w:tc>
          <w:tcPr>
            <w:tcW w:w="498" w:type="pct"/>
            <w:tcBorders>
              <w:top w:val="nil"/>
              <w:left w:val="nil"/>
              <w:bottom w:val="single" w:sz="8" w:space="0" w:color="auto"/>
              <w:right w:val="single" w:sz="8" w:space="0" w:color="auto"/>
            </w:tcBorders>
            <w:shd w:val="clear" w:color="auto" w:fill="auto"/>
            <w:vAlign w:val="center"/>
            <w:hideMark/>
          </w:tcPr>
          <w:p w14:paraId="6BF2DC45" w14:textId="77777777" w:rsidR="00F200C0" w:rsidRPr="00F200C0" w:rsidRDefault="00F200C0" w:rsidP="00F200C0">
            <w:pPr>
              <w:jc w:val="center"/>
              <w:rPr>
                <w:sz w:val="20"/>
                <w:szCs w:val="20"/>
              </w:rPr>
            </w:pPr>
            <w:r w:rsidRPr="00F200C0">
              <w:rPr>
                <w:sz w:val="20"/>
                <w:szCs w:val="20"/>
              </w:rPr>
              <w:t>-</w:t>
            </w:r>
          </w:p>
        </w:tc>
        <w:tc>
          <w:tcPr>
            <w:tcW w:w="614" w:type="pct"/>
            <w:tcBorders>
              <w:top w:val="nil"/>
              <w:left w:val="nil"/>
              <w:bottom w:val="single" w:sz="8" w:space="0" w:color="auto"/>
              <w:right w:val="single" w:sz="8" w:space="0" w:color="auto"/>
            </w:tcBorders>
            <w:shd w:val="clear" w:color="auto" w:fill="auto"/>
            <w:vAlign w:val="center"/>
            <w:hideMark/>
          </w:tcPr>
          <w:p w14:paraId="5EF93781" w14:textId="77777777" w:rsidR="00F200C0" w:rsidRPr="00F200C0" w:rsidRDefault="00F200C0" w:rsidP="00F200C0">
            <w:pPr>
              <w:jc w:val="center"/>
              <w:rPr>
                <w:sz w:val="20"/>
                <w:szCs w:val="20"/>
              </w:rPr>
            </w:pPr>
            <w:r w:rsidRPr="00F200C0">
              <w:rPr>
                <w:sz w:val="20"/>
                <w:szCs w:val="20"/>
              </w:rPr>
              <w:t>-</w:t>
            </w:r>
          </w:p>
        </w:tc>
      </w:tr>
      <w:tr w:rsidR="00F200C0" w:rsidRPr="00F200C0" w14:paraId="4AFA2072" w14:textId="77777777" w:rsidTr="004F6214">
        <w:trPr>
          <w:trHeight w:val="20"/>
          <w:jc w:val="center"/>
        </w:trPr>
        <w:tc>
          <w:tcPr>
            <w:tcW w:w="427" w:type="pct"/>
            <w:vMerge/>
            <w:tcBorders>
              <w:top w:val="nil"/>
              <w:left w:val="single" w:sz="8" w:space="0" w:color="auto"/>
              <w:bottom w:val="single" w:sz="8" w:space="0" w:color="000000"/>
              <w:right w:val="single" w:sz="8" w:space="0" w:color="auto"/>
            </w:tcBorders>
            <w:vAlign w:val="center"/>
            <w:hideMark/>
          </w:tcPr>
          <w:p w14:paraId="56861DF5" w14:textId="77777777" w:rsidR="00F200C0" w:rsidRPr="00F200C0" w:rsidRDefault="00F200C0" w:rsidP="00F200C0">
            <w:pPr>
              <w:rPr>
                <w:sz w:val="20"/>
                <w:szCs w:val="20"/>
              </w:rPr>
            </w:pPr>
          </w:p>
        </w:tc>
        <w:tc>
          <w:tcPr>
            <w:tcW w:w="2349" w:type="pct"/>
            <w:tcBorders>
              <w:top w:val="nil"/>
              <w:left w:val="nil"/>
              <w:bottom w:val="single" w:sz="8" w:space="0" w:color="auto"/>
              <w:right w:val="single" w:sz="8" w:space="0" w:color="auto"/>
            </w:tcBorders>
            <w:shd w:val="clear" w:color="auto" w:fill="auto"/>
            <w:vAlign w:val="center"/>
            <w:hideMark/>
          </w:tcPr>
          <w:p w14:paraId="723817E4" w14:textId="77777777" w:rsidR="00F200C0" w:rsidRPr="00F200C0" w:rsidRDefault="00F200C0" w:rsidP="00F200C0">
            <w:pPr>
              <w:rPr>
                <w:sz w:val="20"/>
                <w:szCs w:val="20"/>
              </w:rPr>
            </w:pPr>
            <w:r w:rsidRPr="00F200C0">
              <w:rPr>
                <w:sz w:val="20"/>
                <w:szCs w:val="20"/>
              </w:rPr>
              <w:t xml:space="preserve">·       </w:t>
            </w:r>
            <w:r w:rsidRPr="00F200C0">
              <w:rPr>
                <w:i/>
                <w:iCs/>
                <w:sz w:val="20"/>
                <w:szCs w:val="20"/>
              </w:rPr>
              <w:t>вода</w:t>
            </w:r>
          </w:p>
        </w:tc>
        <w:tc>
          <w:tcPr>
            <w:tcW w:w="614" w:type="pct"/>
            <w:tcBorders>
              <w:top w:val="nil"/>
              <w:left w:val="nil"/>
              <w:bottom w:val="single" w:sz="8" w:space="0" w:color="auto"/>
              <w:right w:val="single" w:sz="8" w:space="0" w:color="auto"/>
            </w:tcBorders>
            <w:shd w:val="clear" w:color="auto" w:fill="auto"/>
            <w:vAlign w:val="center"/>
            <w:hideMark/>
          </w:tcPr>
          <w:p w14:paraId="6CF98880" w14:textId="77777777" w:rsidR="00F200C0" w:rsidRPr="00F200C0" w:rsidRDefault="00F200C0" w:rsidP="00F200C0">
            <w:pPr>
              <w:jc w:val="center"/>
              <w:rPr>
                <w:sz w:val="20"/>
                <w:szCs w:val="20"/>
              </w:rPr>
            </w:pPr>
            <w:r w:rsidRPr="00F200C0">
              <w:rPr>
                <w:sz w:val="20"/>
                <w:szCs w:val="20"/>
              </w:rPr>
              <w:t>*</w:t>
            </w:r>
          </w:p>
        </w:tc>
        <w:tc>
          <w:tcPr>
            <w:tcW w:w="498" w:type="pct"/>
            <w:tcBorders>
              <w:top w:val="nil"/>
              <w:left w:val="nil"/>
              <w:bottom w:val="single" w:sz="8" w:space="0" w:color="auto"/>
              <w:right w:val="single" w:sz="8" w:space="0" w:color="auto"/>
            </w:tcBorders>
            <w:shd w:val="clear" w:color="auto" w:fill="auto"/>
            <w:vAlign w:val="center"/>
            <w:hideMark/>
          </w:tcPr>
          <w:p w14:paraId="3BF68E50" w14:textId="77777777" w:rsidR="00F200C0" w:rsidRPr="00F200C0" w:rsidRDefault="00F200C0" w:rsidP="00F200C0">
            <w:pPr>
              <w:jc w:val="center"/>
              <w:rPr>
                <w:sz w:val="20"/>
                <w:szCs w:val="20"/>
              </w:rPr>
            </w:pPr>
            <w:r w:rsidRPr="00F200C0">
              <w:rPr>
                <w:sz w:val="20"/>
                <w:szCs w:val="20"/>
              </w:rPr>
              <w:t>*</w:t>
            </w:r>
          </w:p>
        </w:tc>
        <w:tc>
          <w:tcPr>
            <w:tcW w:w="498" w:type="pct"/>
            <w:tcBorders>
              <w:top w:val="nil"/>
              <w:left w:val="nil"/>
              <w:bottom w:val="single" w:sz="8" w:space="0" w:color="auto"/>
              <w:right w:val="single" w:sz="8" w:space="0" w:color="auto"/>
            </w:tcBorders>
            <w:shd w:val="clear" w:color="auto" w:fill="auto"/>
            <w:vAlign w:val="center"/>
            <w:hideMark/>
          </w:tcPr>
          <w:p w14:paraId="7CBE579E" w14:textId="77777777" w:rsidR="00F200C0" w:rsidRPr="00F200C0" w:rsidRDefault="00F200C0" w:rsidP="00F200C0">
            <w:pPr>
              <w:jc w:val="center"/>
              <w:rPr>
                <w:sz w:val="20"/>
                <w:szCs w:val="20"/>
              </w:rPr>
            </w:pPr>
            <w:r w:rsidRPr="00F200C0">
              <w:rPr>
                <w:sz w:val="20"/>
                <w:szCs w:val="20"/>
              </w:rPr>
              <w:t>1594,98</w:t>
            </w:r>
          </w:p>
        </w:tc>
        <w:tc>
          <w:tcPr>
            <w:tcW w:w="614" w:type="pct"/>
            <w:tcBorders>
              <w:top w:val="nil"/>
              <w:left w:val="nil"/>
              <w:bottom w:val="single" w:sz="8" w:space="0" w:color="auto"/>
              <w:right w:val="single" w:sz="8" w:space="0" w:color="auto"/>
            </w:tcBorders>
            <w:shd w:val="clear" w:color="auto" w:fill="auto"/>
            <w:vAlign w:val="center"/>
            <w:hideMark/>
          </w:tcPr>
          <w:p w14:paraId="2D345052" w14:textId="77777777" w:rsidR="00F200C0" w:rsidRPr="00F200C0" w:rsidRDefault="00F200C0" w:rsidP="00F200C0">
            <w:pPr>
              <w:jc w:val="center"/>
              <w:rPr>
                <w:sz w:val="20"/>
                <w:szCs w:val="20"/>
              </w:rPr>
            </w:pPr>
            <w:r w:rsidRPr="00F200C0">
              <w:rPr>
                <w:sz w:val="20"/>
                <w:szCs w:val="20"/>
              </w:rPr>
              <w:t>1594,98</w:t>
            </w:r>
          </w:p>
        </w:tc>
      </w:tr>
      <w:tr w:rsidR="00F200C0" w:rsidRPr="00F200C0" w14:paraId="12C8D1EA" w14:textId="77777777" w:rsidTr="004F6214">
        <w:trPr>
          <w:trHeight w:val="20"/>
          <w:jc w:val="center"/>
        </w:trPr>
        <w:tc>
          <w:tcPr>
            <w:tcW w:w="427" w:type="pct"/>
            <w:vMerge w:val="restart"/>
            <w:tcBorders>
              <w:top w:val="nil"/>
              <w:left w:val="single" w:sz="8" w:space="0" w:color="auto"/>
              <w:bottom w:val="single" w:sz="8" w:space="0" w:color="000000"/>
              <w:right w:val="single" w:sz="8" w:space="0" w:color="auto"/>
            </w:tcBorders>
            <w:shd w:val="clear" w:color="auto" w:fill="auto"/>
            <w:vAlign w:val="center"/>
            <w:hideMark/>
          </w:tcPr>
          <w:p w14:paraId="78BB9A44" w14:textId="77777777" w:rsidR="00F200C0" w:rsidRPr="00F200C0" w:rsidRDefault="00F200C0" w:rsidP="00F200C0">
            <w:pPr>
              <w:jc w:val="center"/>
              <w:rPr>
                <w:sz w:val="20"/>
                <w:szCs w:val="20"/>
              </w:rPr>
            </w:pPr>
            <w:r w:rsidRPr="00F200C0">
              <w:rPr>
                <w:sz w:val="20"/>
                <w:szCs w:val="20"/>
              </w:rPr>
              <w:t>1.4</w:t>
            </w:r>
          </w:p>
        </w:tc>
        <w:tc>
          <w:tcPr>
            <w:tcW w:w="4573" w:type="pct"/>
            <w:gridSpan w:val="5"/>
            <w:tcBorders>
              <w:top w:val="single" w:sz="8" w:space="0" w:color="auto"/>
              <w:left w:val="nil"/>
              <w:bottom w:val="single" w:sz="8" w:space="0" w:color="auto"/>
              <w:right w:val="single" w:sz="8" w:space="0" w:color="000000"/>
            </w:tcBorders>
            <w:shd w:val="clear" w:color="auto" w:fill="auto"/>
            <w:vAlign w:val="center"/>
            <w:hideMark/>
          </w:tcPr>
          <w:p w14:paraId="501A0F46" w14:textId="77777777" w:rsidR="00F200C0" w:rsidRPr="00F200C0" w:rsidRDefault="00F200C0" w:rsidP="00F200C0">
            <w:pPr>
              <w:jc w:val="center"/>
              <w:rPr>
                <w:sz w:val="20"/>
                <w:szCs w:val="20"/>
              </w:rPr>
            </w:pPr>
            <w:r w:rsidRPr="00F200C0">
              <w:rPr>
                <w:sz w:val="20"/>
                <w:szCs w:val="20"/>
              </w:rPr>
              <w:t>отношение потерь и затрат теплоносителя к среднегодовому объему тепловых сетей, %/час (п.1.3:8 760):</w:t>
            </w:r>
          </w:p>
        </w:tc>
      </w:tr>
      <w:tr w:rsidR="00F200C0" w:rsidRPr="00F200C0" w14:paraId="7292F638" w14:textId="77777777" w:rsidTr="004F6214">
        <w:trPr>
          <w:trHeight w:val="20"/>
          <w:jc w:val="center"/>
        </w:trPr>
        <w:tc>
          <w:tcPr>
            <w:tcW w:w="427" w:type="pct"/>
            <w:vMerge/>
            <w:tcBorders>
              <w:top w:val="nil"/>
              <w:left w:val="single" w:sz="8" w:space="0" w:color="auto"/>
              <w:bottom w:val="single" w:sz="8" w:space="0" w:color="000000"/>
              <w:right w:val="single" w:sz="8" w:space="0" w:color="auto"/>
            </w:tcBorders>
            <w:vAlign w:val="center"/>
            <w:hideMark/>
          </w:tcPr>
          <w:p w14:paraId="3D29BD8C" w14:textId="77777777" w:rsidR="00F200C0" w:rsidRPr="00F200C0" w:rsidRDefault="00F200C0" w:rsidP="00F200C0">
            <w:pPr>
              <w:rPr>
                <w:sz w:val="20"/>
                <w:szCs w:val="20"/>
              </w:rPr>
            </w:pPr>
          </w:p>
        </w:tc>
        <w:tc>
          <w:tcPr>
            <w:tcW w:w="2349" w:type="pct"/>
            <w:tcBorders>
              <w:top w:val="nil"/>
              <w:left w:val="nil"/>
              <w:bottom w:val="single" w:sz="8" w:space="0" w:color="auto"/>
              <w:right w:val="single" w:sz="8" w:space="0" w:color="auto"/>
            </w:tcBorders>
            <w:shd w:val="clear" w:color="auto" w:fill="auto"/>
            <w:vAlign w:val="center"/>
            <w:hideMark/>
          </w:tcPr>
          <w:p w14:paraId="05597EE7" w14:textId="77777777" w:rsidR="00F200C0" w:rsidRPr="00F200C0" w:rsidRDefault="00F200C0" w:rsidP="00F200C0">
            <w:pPr>
              <w:rPr>
                <w:sz w:val="20"/>
                <w:szCs w:val="20"/>
              </w:rPr>
            </w:pPr>
            <w:r w:rsidRPr="00F200C0">
              <w:rPr>
                <w:sz w:val="20"/>
                <w:szCs w:val="20"/>
              </w:rPr>
              <w:t xml:space="preserve">·       </w:t>
            </w:r>
            <w:r w:rsidRPr="00F200C0">
              <w:rPr>
                <w:i/>
                <w:iCs/>
                <w:sz w:val="20"/>
                <w:szCs w:val="20"/>
              </w:rPr>
              <w:t>пар</w:t>
            </w:r>
          </w:p>
        </w:tc>
        <w:tc>
          <w:tcPr>
            <w:tcW w:w="614" w:type="pct"/>
            <w:tcBorders>
              <w:top w:val="nil"/>
              <w:left w:val="nil"/>
              <w:bottom w:val="single" w:sz="8" w:space="0" w:color="auto"/>
              <w:right w:val="single" w:sz="8" w:space="0" w:color="auto"/>
            </w:tcBorders>
            <w:shd w:val="clear" w:color="auto" w:fill="auto"/>
            <w:vAlign w:val="center"/>
            <w:hideMark/>
          </w:tcPr>
          <w:p w14:paraId="55660BA1" w14:textId="77777777" w:rsidR="00F200C0" w:rsidRPr="00F200C0" w:rsidRDefault="00F200C0" w:rsidP="00F200C0">
            <w:pPr>
              <w:jc w:val="center"/>
              <w:rPr>
                <w:sz w:val="20"/>
                <w:szCs w:val="20"/>
              </w:rPr>
            </w:pPr>
            <w:r w:rsidRPr="00F200C0">
              <w:rPr>
                <w:sz w:val="20"/>
                <w:szCs w:val="20"/>
              </w:rPr>
              <w:t>-</w:t>
            </w:r>
          </w:p>
        </w:tc>
        <w:tc>
          <w:tcPr>
            <w:tcW w:w="498" w:type="pct"/>
            <w:tcBorders>
              <w:top w:val="nil"/>
              <w:left w:val="nil"/>
              <w:bottom w:val="single" w:sz="8" w:space="0" w:color="auto"/>
              <w:right w:val="single" w:sz="8" w:space="0" w:color="auto"/>
            </w:tcBorders>
            <w:shd w:val="clear" w:color="auto" w:fill="auto"/>
            <w:vAlign w:val="center"/>
            <w:hideMark/>
          </w:tcPr>
          <w:p w14:paraId="46D903AB" w14:textId="77777777" w:rsidR="00F200C0" w:rsidRPr="00F200C0" w:rsidRDefault="00F200C0" w:rsidP="00F200C0">
            <w:pPr>
              <w:jc w:val="center"/>
              <w:rPr>
                <w:sz w:val="20"/>
                <w:szCs w:val="20"/>
              </w:rPr>
            </w:pPr>
            <w:r w:rsidRPr="00F200C0">
              <w:rPr>
                <w:sz w:val="20"/>
                <w:szCs w:val="20"/>
              </w:rPr>
              <w:t>-</w:t>
            </w:r>
          </w:p>
        </w:tc>
        <w:tc>
          <w:tcPr>
            <w:tcW w:w="498" w:type="pct"/>
            <w:tcBorders>
              <w:top w:val="nil"/>
              <w:left w:val="nil"/>
              <w:bottom w:val="single" w:sz="8" w:space="0" w:color="auto"/>
              <w:right w:val="single" w:sz="8" w:space="0" w:color="auto"/>
            </w:tcBorders>
            <w:shd w:val="clear" w:color="auto" w:fill="auto"/>
            <w:vAlign w:val="center"/>
            <w:hideMark/>
          </w:tcPr>
          <w:p w14:paraId="0E6E8B58" w14:textId="77777777" w:rsidR="00F200C0" w:rsidRPr="00F200C0" w:rsidRDefault="00F200C0" w:rsidP="00F200C0">
            <w:pPr>
              <w:jc w:val="center"/>
              <w:rPr>
                <w:sz w:val="20"/>
                <w:szCs w:val="20"/>
              </w:rPr>
            </w:pPr>
            <w:r w:rsidRPr="00F200C0">
              <w:rPr>
                <w:sz w:val="20"/>
                <w:szCs w:val="20"/>
              </w:rPr>
              <w:t>-</w:t>
            </w:r>
          </w:p>
        </w:tc>
        <w:tc>
          <w:tcPr>
            <w:tcW w:w="614" w:type="pct"/>
            <w:tcBorders>
              <w:top w:val="nil"/>
              <w:left w:val="nil"/>
              <w:bottom w:val="single" w:sz="8" w:space="0" w:color="auto"/>
              <w:right w:val="single" w:sz="8" w:space="0" w:color="auto"/>
            </w:tcBorders>
            <w:shd w:val="clear" w:color="auto" w:fill="auto"/>
            <w:vAlign w:val="center"/>
            <w:hideMark/>
          </w:tcPr>
          <w:p w14:paraId="41E468BD" w14:textId="77777777" w:rsidR="00F200C0" w:rsidRPr="00F200C0" w:rsidRDefault="00F200C0" w:rsidP="00F200C0">
            <w:pPr>
              <w:jc w:val="center"/>
              <w:rPr>
                <w:sz w:val="20"/>
                <w:szCs w:val="20"/>
              </w:rPr>
            </w:pPr>
            <w:r w:rsidRPr="00F200C0">
              <w:rPr>
                <w:sz w:val="20"/>
                <w:szCs w:val="20"/>
              </w:rPr>
              <w:t>-</w:t>
            </w:r>
          </w:p>
        </w:tc>
      </w:tr>
      <w:tr w:rsidR="00F200C0" w:rsidRPr="00F200C0" w14:paraId="6040880B" w14:textId="77777777" w:rsidTr="004F6214">
        <w:trPr>
          <w:trHeight w:val="20"/>
          <w:jc w:val="center"/>
        </w:trPr>
        <w:tc>
          <w:tcPr>
            <w:tcW w:w="427" w:type="pct"/>
            <w:vMerge/>
            <w:tcBorders>
              <w:top w:val="nil"/>
              <w:left w:val="single" w:sz="8" w:space="0" w:color="auto"/>
              <w:bottom w:val="single" w:sz="8" w:space="0" w:color="000000"/>
              <w:right w:val="single" w:sz="8" w:space="0" w:color="auto"/>
            </w:tcBorders>
            <w:vAlign w:val="center"/>
            <w:hideMark/>
          </w:tcPr>
          <w:p w14:paraId="0AFCC133" w14:textId="77777777" w:rsidR="00F200C0" w:rsidRPr="00F200C0" w:rsidRDefault="00F200C0" w:rsidP="00F200C0">
            <w:pPr>
              <w:rPr>
                <w:sz w:val="20"/>
                <w:szCs w:val="20"/>
              </w:rPr>
            </w:pPr>
          </w:p>
        </w:tc>
        <w:tc>
          <w:tcPr>
            <w:tcW w:w="2349" w:type="pct"/>
            <w:tcBorders>
              <w:top w:val="nil"/>
              <w:left w:val="nil"/>
              <w:bottom w:val="single" w:sz="8" w:space="0" w:color="auto"/>
              <w:right w:val="single" w:sz="8" w:space="0" w:color="auto"/>
            </w:tcBorders>
            <w:shd w:val="clear" w:color="auto" w:fill="auto"/>
            <w:vAlign w:val="center"/>
            <w:hideMark/>
          </w:tcPr>
          <w:p w14:paraId="1D8C88F0" w14:textId="77777777" w:rsidR="00F200C0" w:rsidRPr="00F200C0" w:rsidRDefault="00F200C0" w:rsidP="00F200C0">
            <w:pPr>
              <w:rPr>
                <w:sz w:val="20"/>
                <w:szCs w:val="20"/>
              </w:rPr>
            </w:pPr>
            <w:r w:rsidRPr="00F200C0">
              <w:rPr>
                <w:sz w:val="20"/>
                <w:szCs w:val="20"/>
              </w:rPr>
              <w:t xml:space="preserve">·     </w:t>
            </w:r>
            <w:r w:rsidRPr="00F200C0">
              <w:rPr>
                <w:i/>
                <w:iCs/>
                <w:sz w:val="20"/>
                <w:szCs w:val="20"/>
              </w:rPr>
              <w:t>конденсат</w:t>
            </w:r>
          </w:p>
        </w:tc>
        <w:tc>
          <w:tcPr>
            <w:tcW w:w="614" w:type="pct"/>
            <w:tcBorders>
              <w:top w:val="nil"/>
              <w:left w:val="nil"/>
              <w:bottom w:val="single" w:sz="8" w:space="0" w:color="auto"/>
              <w:right w:val="single" w:sz="8" w:space="0" w:color="auto"/>
            </w:tcBorders>
            <w:shd w:val="clear" w:color="auto" w:fill="auto"/>
            <w:vAlign w:val="center"/>
            <w:hideMark/>
          </w:tcPr>
          <w:p w14:paraId="336E16A3" w14:textId="77777777" w:rsidR="00F200C0" w:rsidRPr="00F200C0" w:rsidRDefault="00F200C0" w:rsidP="00F200C0">
            <w:pPr>
              <w:jc w:val="center"/>
              <w:rPr>
                <w:sz w:val="20"/>
                <w:szCs w:val="20"/>
              </w:rPr>
            </w:pPr>
            <w:r w:rsidRPr="00F200C0">
              <w:rPr>
                <w:sz w:val="20"/>
                <w:szCs w:val="20"/>
              </w:rPr>
              <w:t>-</w:t>
            </w:r>
          </w:p>
        </w:tc>
        <w:tc>
          <w:tcPr>
            <w:tcW w:w="498" w:type="pct"/>
            <w:tcBorders>
              <w:top w:val="nil"/>
              <w:left w:val="nil"/>
              <w:bottom w:val="single" w:sz="8" w:space="0" w:color="auto"/>
              <w:right w:val="single" w:sz="8" w:space="0" w:color="auto"/>
            </w:tcBorders>
            <w:shd w:val="clear" w:color="auto" w:fill="auto"/>
            <w:vAlign w:val="center"/>
            <w:hideMark/>
          </w:tcPr>
          <w:p w14:paraId="21672E94" w14:textId="77777777" w:rsidR="00F200C0" w:rsidRPr="00F200C0" w:rsidRDefault="00F200C0" w:rsidP="00F200C0">
            <w:pPr>
              <w:jc w:val="center"/>
              <w:rPr>
                <w:sz w:val="20"/>
                <w:szCs w:val="20"/>
              </w:rPr>
            </w:pPr>
            <w:r w:rsidRPr="00F200C0">
              <w:rPr>
                <w:sz w:val="20"/>
                <w:szCs w:val="20"/>
              </w:rPr>
              <w:t>-</w:t>
            </w:r>
          </w:p>
        </w:tc>
        <w:tc>
          <w:tcPr>
            <w:tcW w:w="498" w:type="pct"/>
            <w:tcBorders>
              <w:top w:val="nil"/>
              <w:left w:val="nil"/>
              <w:bottom w:val="single" w:sz="8" w:space="0" w:color="auto"/>
              <w:right w:val="single" w:sz="8" w:space="0" w:color="auto"/>
            </w:tcBorders>
            <w:shd w:val="clear" w:color="auto" w:fill="auto"/>
            <w:vAlign w:val="center"/>
            <w:hideMark/>
          </w:tcPr>
          <w:p w14:paraId="0E72A28F" w14:textId="77777777" w:rsidR="00F200C0" w:rsidRPr="00F200C0" w:rsidRDefault="00F200C0" w:rsidP="00F200C0">
            <w:pPr>
              <w:jc w:val="center"/>
              <w:rPr>
                <w:sz w:val="20"/>
                <w:szCs w:val="20"/>
              </w:rPr>
            </w:pPr>
            <w:r w:rsidRPr="00F200C0">
              <w:rPr>
                <w:sz w:val="20"/>
                <w:szCs w:val="20"/>
              </w:rPr>
              <w:t>-</w:t>
            </w:r>
          </w:p>
        </w:tc>
        <w:tc>
          <w:tcPr>
            <w:tcW w:w="614" w:type="pct"/>
            <w:tcBorders>
              <w:top w:val="nil"/>
              <w:left w:val="nil"/>
              <w:bottom w:val="single" w:sz="8" w:space="0" w:color="auto"/>
              <w:right w:val="single" w:sz="8" w:space="0" w:color="auto"/>
            </w:tcBorders>
            <w:shd w:val="clear" w:color="auto" w:fill="auto"/>
            <w:vAlign w:val="center"/>
            <w:hideMark/>
          </w:tcPr>
          <w:p w14:paraId="5ED303AA" w14:textId="77777777" w:rsidR="00F200C0" w:rsidRPr="00F200C0" w:rsidRDefault="00F200C0" w:rsidP="00F200C0">
            <w:pPr>
              <w:jc w:val="center"/>
              <w:rPr>
                <w:sz w:val="20"/>
                <w:szCs w:val="20"/>
              </w:rPr>
            </w:pPr>
            <w:r w:rsidRPr="00F200C0">
              <w:rPr>
                <w:sz w:val="20"/>
                <w:szCs w:val="20"/>
              </w:rPr>
              <w:t>-</w:t>
            </w:r>
          </w:p>
        </w:tc>
      </w:tr>
      <w:tr w:rsidR="00F200C0" w:rsidRPr="00F200C0" w14:paraId="28AE99BD" w14:textId="77777777" w:rsidTr="004F6214">
        <w:trPr>
          <w:trHeight w:val="20"/>
          <w:jc w:val="center"/>
        </w:trPr>
        <w:tc>
          <w:tcPr>
            <w:tcW w:w="427" w:type="pct"/>
            <w:vMerge/>
            <w:tcBorders>
              <w:top w:val="nil"/>
              <w:left w:val="single" w:sz="8" w:space="0" w:color="auto"/>
              <w:bottom w:val="single" w:sz="8" w:space="0" w:color="000000"/>
              <w:right w:val="single" w:sz="8" w:space="0" w:color="auto"/>
            </w:tcBorders>
            <w:vAlign w:val="center"/>
            <w:hideMark/>
          </w:tcPr>
          <w:p w14:paraId="26AFEE6E" w14:textId="77777777" w:rsidR="00F200C0" w:rsidRPr="00F200C0" w:rsidRDefault="00F200C0" w:rsidP="00F200C0">
            <w:pPr>
              <w:rPr>
                <w:sz w:val="20"/>
                <w:szCs w:val="20"/>
              </w:rPr>
            </w:pPr>
          </w:p>
        </w:tc>
        <w:tc>
          <w:tcPr>
            <w:tcW w:w="2349" w:type="pct"/>
            <w:tcBorders>
              <w:top w:val="nil"/>
              <w:left w:val="nil"/>
              <w:bottom w:val="single" w:sz="8" w:space="0" w:color="auto"/>
              <w:right w:val="single" w:sz="8" w:space="0" w:color="auto"/>
            </w:tcBorders>
            <w:shd w:val="clear" w:color="auto" w:fill="auto"/>
            <w:vAlign w:val="center"/>
            <w:hideMark/>
          </w:tcPr>
          <w:p w14:paraId="465AC309" w14:textId="77777777" w:rsidR="00F200C0" w:rsidRPr="00F200C0" w:rsidRDefault="00F200C0" w:rsidP="00F200C0">
            <w:pPr>
              <w:rPr>
                <w:sz w:val="20"/>
                <w:szCs w:val="20"/>
              </w:rPr>
            </w:pPr>
            <w:r w:rsidRPr="00F200C0">
              <w:rPr>
                <w:sz w:val="20"/>
                <w:szCs w:val="20"/>
              </w:rPr>
              <w:t xml:space="preserve">·     </w:t>
            </w:r>
            <w:r w:rsidRPr="00F200C0">
              <w:rPr>
                <w:i/>
                <w:iCs/>
                <w:sz w:val="20"/>
                <w:szCs w:val="20"/>
              </w:rPr>
              <w:t>вода</w:t>
            </w:r>
          </w:p>
        </w:tc>
        <w:tc>
          <w:tcPr>
            <w:tcW w:w="614" w:type="pct"/>
            <w:tcBorders>
              <w:top w:val="nil"/>
              <w:left w:val="nil"/>
              <w:bottom w:val="single" w:sz="8" w:space="0" w:color="auto"/>
              <w:right w:val="single" w:sz="8" w:space="0" w:color="auto"/>
            </w:tcBorders>
            <w:shd w:val="clear" w:color="auto" w:fill="auto"/>
            <w:vAlign w:val="center"/>
            <w:hideMark/>
          </w:tcPr>
          <w:p w14:paraId="22F8F847" w14:textId="77777777" w:rsidR="00F200C0" w:rsidRPr="00F200C0" w:rsidRDefault="00F200C0" w:rsidP="00F200C0">
            <w:pPr>
              <w:jc w:val="center"/>
              <w:rPr>
                <w:sz w:val="20"/>
                <w:szCs w:val="20"/>
              </w:rPr>
            </w:pPr>
            <w:r w:rsidRPr="00F200C0">
              <w:rPr>
                <w:sz w:val="20"/>
                <w:szCs w:val="20"/>
              </w:rPr>
              <w:t>*</w:t>
            </w:r>
          </w:p>
        </w:tc>
        <w:tc>
          <w:tcPr>
            <w:tcW w:w="498" w:type="pct"/>
            <w:tcBorders>
              <w:top w:val="nil"/>
              <w:left w:val="nil"/>
              <w:bottom w:val="single" w:sz="8" w:space="0" w:color="auto"/>
              <w:right w:val="single" w:sz="8" w:space="0" w:color="auto"/>
            </w:tcBorders>
            <w:shd w:val="clear" w:color="auto" w:fill="auto"/>
            <w:vAlign w:val="center"/>
            <w:hideMark/>
          </w:tcPr>
          <w:p w14:paraId="445984A0" w14:textId="77777777" w:rsidR="00F200C0" w:rsidRPr="00F200C0" w:rsidRDefault="00F200C0" w:rsidP="00F200C0">
            <w:pPr>
              <w:jc w:val="center"/>
              <w:rPr>
                <w:sz w:val="20"/>
                <w:szCs w:val="20"/>
              </w:rPr>
            </w:pPr>
            <w:r w:rsidRPr="00F200C0">
              <w:rPr>
                <w:sz w:val="20"/>
                <w:szCs w:val="20"/>
              </w:rPr>
              <w:t>*</w:t>
            </w:r>
          </w:p>
        </w:tc>
        <w:tc>
          <w:tcPr>
            <w:tcW w:w="498" w:type="pct"/>
            <w:tcBorders>
              <w:top w:val="nil"/>
              <w:left w:val="nil"/>
              <w:bottom w:val="single" w:sz="8" w:space="0" w:color="auto"/>
              <w:right w:val="single" w:sz="8" w:space="0" w:color="auto"/>
            </w:tcBorders>
            <w:shd w:val="clear" w:color="auto" w:fill="auto"/>
            <w:vAlign w:val="center"/>
            <w:hideMark/>
          </w:tcPr>
          <w:p w14:paraId="3941B6E2" w14:textId="77777777" w:rsidR="00F200C0" w:rsidRPr="00F200C0" w:rsidRDefault="00F200C0" w:rsidP="00F200C0">
            <w:pPr>
              <w:jc w:val="center"/>
              <w:rPr>
                <w:sz w:val="20"/>
                <w:szCs w:val="20"/>
              </w:rPr>
            </w:pPr>
            <w:r w:rsidRPr="00F200C0">
              <w:rPr>
                <w:sz w:val="20"/>
                <w:szCs w:val="20"/>
              </w:rPr>
              <w:t>27,46</w:t>
            </w:r>
          </w:p>
        </w:tc>
        <w:tc>
          <w:tcPr>
            <w:tcW w:w="614" w:type="pct"/>
            <w:tcBorders>
              <w:top w:val="nil"/>
              <w:left w:val="nil"/>
              <w:bottom w:val="single" w:sz="8" w:space="0" w:color="auto"/>
              <w:right w:val="single" w:sz="8" w:space="0" w:color="auto"/>
            </w:tcBorders>
            <w:shd w:val="clear" w:color="auto" w:fill="auto"/>
            <w:vAlign w:val="center"/>
            <w:hideMark/>
          </w:tcPr>
          <w:p w14:paraId="2911BDE4" w14:textId="77777777" w:rsidR="00F200C0" w:rsidRPr="00F200C0" w:rsidRDefault="00F200C0" w:rsidP="00F200C0">
            <w:pPr>
              <w:jc w:val="center"/>
              <w:rPr>
                <w:sz w:val="20"/>
                <w:szCs w:val="20"/>
              </w:rPr>
            </w:pPr>
            <w:r w:rsidRPr="00F200C0">
              <w:rPr>
                <w:sz w:val="20"/>
                <w:szCs w:val="20"/>
              </w:rPr>
              <w:t>27,46</w:t>
            </w:r>
          </w:p>
        </w:tc>
      </w:tr>
      <w:tr w:rsidR="00F200C0" w:rsidRPr="00F200C0" w14:paraId="53E9E201" w14:textId="77777777" w:rsidTr="004F6214">
        <w:trPr>
          <w:trHeight w:val="20"/>
          <w:jc w:val="center"/>
        </w:trPr>
        <w:tc>
          <w:tcPr>
            <w:tcW w:w="427" w:type="pct"/>
            <w:tcBorders>
              <w:top w:val="nil"/>
              <w:left w:val="single" w:sz="8" w:space="0" w:color="auto"/>
              <w:bottom w:val="single" w:sz="8" w:space="0" w:color="auto"/>
              <w:right w:val="single" w:sz="8" w:space="0" w:color="auto"/>
            </w:tcBorders>
            <w:shd w:val="clear" w:color="auto" w:fill="auto"/>
            <w:vAlign w:val="center"/>
            <w:hideMark/>
          </w:tcPr>
          <w:p w14:paraId="4D4CAD31" w14:textId="77777777" w:rsidR="00F200C0" w:rsidRPr="00F200C0" w:rsidRDefault="00F200C0" w:rsidP="00F200C0">
            <w:pPr>
              <w:jc w:val="center"/>
              <w:rPr>
                <w:sz w:val="20"/>
                <w:szCs w:val="20"/>
              </w:rPr>
            </w:pPr>
            <w:r w:rsidRPr="00F200C0">
              <w:rPr>
                <w:sz w:val="20"/>
                <w:szCs w:val="20"/>
              </w:rPr>
              <w:t>2</w:t>
            </w:r>
          </w:p>
        </w:tc>
        <w:tc>
          <w:tcPr>
            <w:tcW w:w="4573" w:type="pct"/>
            <w:gridSpan w:val="5"/>
            <w:tcBorders>
              <w:top w:val="single" w:sz="8" w:space="0" w:color="auto"/>
              <w:left w:val="nil"/>
              <w:bottom w:val="single" w:sz="8" w:space="0" w:color="auto"/>
              <w:right w:val="single" w:sz="8" w:space="0" w:color="000000"/>
            </w:tcBorders>
            <w:shd w:val="clear" w:color="auto" w:fill="auto"/>
            <w:vAlign w:val="center"/>
            <w:hideMark/>
          </w:tcPr>
          <w:p w14:paraId="119D2039" w14:textId="77777777" w:rsidR="00F200C0" w:rsidRPr="00F200C0" w:rsidRDefault="00F200C0" w:rsidP="00F200C0">
            <w:pPr>
              <w:jc w:val="center"/>
              <w:rPr>
                <w:sz w:val="20"/>
                <w:szCs w:val="20"/>
              </w:rPr>
            </w:pPr>
            <w:r w:rsidRPr="00F200C0">
              <w:rPr>
                <w:sz w:val="20"/>
                <w:szCs w:val="20"/>
              </w:rPr>
              <w:t>Тепловая энергия</w:t>
            </w:r>
          </w:p>
        </w:tc>
      </w:tr>
      <w:tr w:rsidR="00F200C0" w:rsidRPr="00F200C0" w14:paraId="7A4F5B56" w14:textId="77777777" w:rsidTr="004F6214">
        <w:trPr>
          <w:trHeight w:val="20"/>
          <w:jc w:val="center"/>
        </w:trPr>
        <w:tc>
          <w:tcPr>
            <w:tcW w:w="427" w:type="pct"/>
            <w:vMerge w:val="restart"/>
            <w:tcBorders>
              <w:top w:val="nil"/>
              <w:left w:val="single" w:sz="8" w:space="0" w:color="auto"/>
              <w:bottom w:val="single" w:sz="8" w:space="0" w:color="000000"/>
              <w:right w:val="single" w:sz="8" w:space="0" w:color="auto"/>
            </w:tcBorders>
            <w:shd w:val="clear" w:color="auto" w:fill="auto"/>
            <w:vAlign w:val="center"/>
            <w:hideMark/>
          </w:tcPr>
          <w:p w14:paraId="4E901C26" w14:textId="77777777" w:rsidR="00F200C0" w:rsidRPr="00F200C0" w:rsidRDefault="00F200C0" w:rsidP="00F200C0">
            <w:pPr>
              <w:jc w:val="center"/>
              <w:rPr>
                <w:sz w:val="20"/>
                <w:szCs w:val="20"/>
              </w:rPr>
            </w:pPr>
            <w:r w:rsidRPr="00F200C0">
              <w:rPr>
                <w:sz w:val="20"/>
                <w:szCs w:val="20"/>
              </w:rPr>
              <w:t>2.1</w:t>
            </w:r>
          </w:p>
        </w:tc>
        <w:tc>
          <w:tcPr>
            <w:tcW w:w="2349" w:type="pct"/>
            <w:tcBorders>
              <w:top w:val="nil"/>
              <w:left w:val="nil"/>
              <w:bottom w:val="single" w:sz="8" w:space="0" w:color="auto"/>
              <w:right w:val="single" w:sz="8" w:space="0" w:color="auto"/>
            </w:tcBorders>
            <w:shd w:val="clear" w:color="auto" w:fill="auto"/>
            <w:vAlign w:val="center"/>
            <w:hideMark/>
          </w:tcPr>
          <w:p w14:paraId="0994CB34" w14:textId="77777777" w:rsidR="00F200C0" w:rsidRPr="00F200C0" w:rsidRDefault="00F200C0" w:rsidP="00F200C0">
            <w:pPr>
              <w:rPr>
                <w:sz w:val="20"/>
                <w:szCs w:val="20"/>
              </w:rPr>
            </w:pPr>
            <w:r w:rsidRPr="00F200C0">
              <w:rPr>
                <w:sz w:val="20"/>
                <w:szCs w:val="20"/>
              </w:rPr>
              <w:t>потери тепловой энергии, тыс. Гкал:</w:t>
            </w:r>
          </w:p>
        </w:tc>
        <w:tc>
          <w:tcPr>
            <w:tcW w:w="614" w:type="pct"/>
            <w:tcBorders>
              <w:top w:val="nil"/>
              <w:left w:val="nil"/>
              <w:bottom w:val="single" w:sz="8" w:space="0" w:color="auto"/>
              <w:right w:val="single" w:sz="8" w:space="0" w:color="auto"/>
            </w:tcBorders>
            <w:shd w:val="clear" w:color="auto" w:fill="auto"/>
            <w:vAlign w:val="center"/>
            <w:hideMark/>
          </w:tcPr>
          <w:p w14:paraId="2C4444DC" w14:textId="77777777" w:rsidR="00F200C0" w:rsidRPr="00F200C0" w:rsidRDefault="00F200C0" w:rsidP="00F200C0">
            <w:pPr>
              <w:jc w:val="center"/>
              <w:rPr>
                <w:sz w:val="20"/>
                <w:szCs w:val="20"/>
              </w:rPr>
            </w:pPr>
            <w:r w:rsidRPr="00F200C0">
              <w:rPr>
                <w:sz w:val="20"/>
                <w:szCs w:val="20"/>
              </w:rPr>
              <w:t> -</w:t>
            </w:r>
          </w:p>
        </w:tc>
        <w:tc>
          <w:tcPr>
            <w:tcW w:w="498" w:type="pct"/>
            <w:tcBorders>
              <w:top w:val="nil"/>
              <w:left w:val="nil"/>
              <w:bottom w:val="single" w:sz="8" w:space="0" w:color="auto"/>
              <w:right w:val="single" w:sz="8" w:space="0" w:color="auto"/>
            </w:tcBorders>
            <w:shd w:val="clear" w:color="auto" w:fill="auto"/>
            <w:vAlign w:val="center"/>
            <w:hideMark/>
          </w:tcPr>
          <w:p w14:paraId="521283E3" w14:textId="77777777" w:rsidR="00F200C0" w:rsidRPr="00F200C0" w:rsidRDefault="00F200C0" w:rsidP="00F200C0">
            <w:pPr>
              <w:jc w:val="center"/>
              <w:rPr>
                <w:sz w:val="20"/>
                <w:szCs w:val="20"/>
              </w:rPr>
            </w:pPr>
            <w:r w:rsidRPr="00F200C0">
              <w:rPr>
                <w:sz w:val="20"/>
                <w:szCs w:val="20"/>
              </w:rPr>
              <w:t>-</w:t>
            </w:r>
          </w:p>
        </w:tc>
        <w:tc>
          <w:tcPr>
            <w:tcW w:w="498" w:type="pct"/>
            <w:tcBorders>
              <w:top w:val="nil"/>
              <w:left w:val="nil"/>
              <w:bottom w:val="single" w:sz="8" w:space="0" w:color="auto"/>
              <w:right w:val="single" w:sz="8" w:space="0" w:color="auto"/>
            </w:tcBorders>
            <w:shd w:val="clear" w:color="auto" w:fill="auto"/>
            <w:vAlign w:val="center"/>
            <w:hideMark/>
          </w:tcPr>
          <w:p w14:paraId="2B5A7EBF" w14:textId="77777777" w:rsidR="00F200C0" w:rsidRPr="00F200C0" w:rsidRDefault="00F200C0" w:rsidP="00F200C0">
            <w:pPr>
              <w:jc w:val="center"/>
              <w:rPr>
                <w:sz w:val="20"/>
                <w:szCs w:val="20"/>
              </w:rPr>
            </w:pPr>
            <w:r w:rsidRPr="00F200C0">
              <w:rPr>
                <w:sz w:val="20"/>
                <w:szCs w:val="20"/>
              </w:rPr>
              <w:t>- </w:t>
            </w:r>
          </w:p>
        </w:tc>
        <w:tc>
          <w:tcPr>
            <w:tcW w:w="614" w:type="pct"/>
            <w:tcBorders>
              <w:top w:val="nil"/>
              <w:left w:val="nil"/>
              <w:bottom w:val="single" w:sz="8" w:space="0" w:color="auto"/>
              <w:right w:val="single" w:sz="8" w:space="0" w:color="auto"/>
            </w:tcBorders>
            <w:shd w:val="clear" w:color="auto" w:fill="auto"/>
            <w:vAlign w:val="center"/>
            <w:hideMark/>
          </w:tcPr>
          <w:p w14:paraId="49BD32B6" w14:textId="77777777" w:rsidR="00F200C0" w:rsidRPr="00F200C0" w:rsidRDefault="00F200C0" w:rsidP="00F200C0">
            <w:pPr>
              <w:jc w:val="center"/>
              <w:rPr>
                <w:sz w:val="20"/>
                <w:szCs w:val="20"/>
              </w:rPr>
            </w:pPr>
            <w:r w:rsidRPr="00F200C0">
              <w:rPr>
                <w:sz w:val="20"/>
                <w:szCs w:val="20"/>
              </w:rPr>
              <w:t>-  </w:t>
            </w:r>
          </w:p>
        </w:tc>
      </w:tr>
      <w:tr w:rsidR="00F200C0" w:rsidRPr="00F200C0" w14:paraId="28C5158E" w14:textId="77777777" w:rsidTr="004F6214">
        <w:trPr>
          <w:trHeight w:val="20"/>
          <w:jc w:val="center"/>
        </w:trPr>
        <w:tc>
          <w:tcPr>
            <w:tcW w:w="427" w:type="pct"/>
            <w:vMerge/>
            <w:tcBorders>
              <w:top w:val="nil"/>
              <w:left w:val="single" w:sz="8" w:space="0" w:color="auto"/>
              <w:bottom w:val="single" w:sz="8" w:space="0" w:color="000000"/>
              <w:right w:val="single" w:sz="8" w:space="0" w:color="auto"/>
            </w:tcBorders>
            <w:vAlign w:val="center"/>
            <w:hideMark/>
          </w:tcPr>
          <w:p w14:paraId="516FEFAC" w14:textId="77777777" w:rsidR="00F200C0" w:rsidRPr="00F200C0" w:rsidRDefault="00F200C0" w:rsidP="00F200C0">
            <w:pPr>
              <w:rPr>
                <w:sz w:val="20"/>
                <w:szCs w:val="20"/>
              </w:rPr>
            </w:pPr>
          </w:p>
        </w:tc>
        <w:tc>
          <w:tcPr>
            <w:tcW w:w="2349" w:type="pct"/>
            <w:tcBorders>
              <w:top w:val="nil"/>
              <w:left w:val="nil"/>
              <w:bottom w:val="single" w:sz="8" w:space="0" w:color="auto"/>
              <w:right w:val="single" w:sz="8" w:space="0" w:color="auto"/>
            </w:tcBorders>
            <w:shd w:val="clear" w:color="auto" w:fill="auto"/>
            <w:vAlign w:val="center"/>
            <w:hideMark/>
          </w:tcPr>
          <w:p w14:paraId="4E4A7605" w14:textId="77777777" w:rsidR="00F200C0" w:rsidRPr="00F200C0" w:rsidRDefault="00F200C0" w:rsidP="00F200C0">
            <w:pPr>
              <w:rPr>
                <w:sz w:val="20"/>
                <w:szCs w:val="20"/>
              </w:rPr>
            </w:pPr>
            <w:r w:rsidRPr="00F200C0">
              <w:rPr>
                <w:sz w:val="20"/>
                <w:szCs w:val="20"/>
              </w:rPr>
              <w:t xml:space="preserve">·       </w:t>
            </w:r>
            <w:r w:rsidRPr="00F200C0">
              <w:rPr>
                <w:i/>
                <w:iCs/>
                <w:sz w:val="20"/>
                <w:szCs w:val="20"/>
              </w:rPr>
              <w:t>пар</w:t>
            </w:r>
          </w:p>
        </w:tc>
        <w:tc>
          <w:tcPr>
            <w:tcW w:w="614" w:type="pct"/>
            <w:tcBorders>
              <w:top w:val="nil"/>
              <w:left w:val="nil"/>
              <w:bottom w:val="single" w:sz="8" w:space="0" w:color="auto"/>
              <w:right w:val="single" w:sz="8" w:space="0" w:color="auto"/>
            </w:tcBorders>
            <w:shd w:val="clear" w:color="auto" w:fill="auto"/>
            <w:vAlign w:val="center"/>
            <w:hideMark/>
          </w:tcPr>
          <w:p w14:paraId="199E842C" w14:textId="77777777" w:rsidR="00F200C0" w:rsidRPr="00F200C0" w:rsidRDefault="00F200C0" w:rsidP="00F200C0">
            <w:pPr>
              <w:jc w:val="center"/>
              <w:rPr>
                <w:sz w:val="20"/>
                <w:szCs w:val="20"/>
              </w:rPr>
            </w:pPr>
            <w:r w:rsidRPr="00F200C0">
              <w:rPr>
                <w:sz w:val="20"/>
                <w:szCs w:val="20"/>
              </w:rPr>
              <w:t> -</w:t>
            </w:r>
          </w:p>
        </w:tc>
        <w:tc>
          <w:tcPr>
            <w:tcW w:w="498" w:type="pct"/>
            <w:tcBorders>
              <w:top w:val="nil"/>
              <w:left w:val="nil"/>
              <w:bottom w:val="single" w:sz="8" w:space="0" w:color="auto"/>
              <w:right w:val="single" w:sz="8" w:space="0" w:color="auto"/>
            </w:tcBorders>
            <w:shd w:val="clear" w:color="auto" w:fill="auto"/>
            <w:vAlign w:val="center"/>
            <w:hideMark/>
          </w:tcPr>
          <w:p w14:paraId="7141441A" w14:textId="77777777" w:rsidR="00F200C0" w:rsidRPr="00F200C0" w:rsidRDefault="00F200C0" w:rsidP="00F200C0">
            <w:pPr>
              <w:jc w:val="center"/>
              <w:rPr>
                <w:sz w:val="20"/>
                <w:szCs w:val="20"/>
              </w:rPr>
            </w:pPr>
            <w:r w:rsidRPr="00F200C0">
              <w:rPr>
                <w:sz w:val="20"/>
                <w:szCs w:val="20"/>
              </w:rPr>
              <w:t>-</w:t>
            </w:r>
          </w:p>
        </w:tc>
        <w:tc>
          <w:tcPr>
            <w:tcW w:w="498" w:type="pct"/>
            <w:tcBorders>
              <w:top w:val="nil"/>
              <w:left w:val="nil"/>
              <w:bottom w:val="single" w:sz="8" w:space="0" w:color="auto"/>
              <w:right w:val="single" w:sz="8" w:space="0" w:color="auto"/>
            </w:tcBorders>
            <w:shd w:val="clear" w:color="auto" w:fill="auto"/>
            <w:vAlign w:val="center"/>
            <w:hideMark/>
          </w:tcPr>
          <w:p w14:paraId="6FDE9B85" w14:textId="77777777" w:rsidR="00F200C0" w:rsidRPr="00F200C0" w:rsidRDefault="00F200C0" w:rsidP="00F200C0">
            <w:pPr>
              <w:jc w:val="center"/>
              <w:rPr>
                <w:sz w:val="20"/>
                <w:szCs w:val="20"/>
              </w:rPr>
            </w:pPr>
            <w:r w:rsidRPr="00F200C0">
              <w:rPr>
                <w:sz w:val="20"/>
                <w:szCs w:val="20"/>
              </w:rPr>
              <w:t>- </w:t>
            </w:r>
          </w:p>
        </w:tc>
        <w:tc>
          <w:tcPr>
            <w:tcW w:w="614" w:type="pct"/>
            <w:tcBorders>
              <w:top w:val="nil"/>
              <w:left w:val="nil"/>
              <w:bottom w:val="single" w:sz="8" w:space="0" w:color="auto"/>
              <w:right w:val="single" w:sz="8" w:space="0" w:color="auto"/>
            </w:tcBorders>
            <w:shd w:val="clear" w:color="auto" w:fill="auto"/>
            <w:vAlign w:val="center"/>
            <w:hideMark/>
          </w:tcPr>
          <w:p w14:paraId="4A0123BE" w14:textId="77777777" w:rsidR="00F200C0" w:rsidRPr="00F200C0" w:rsidRDefault="00F200C0" w:rsidP="00F200C0">
            <w:pPr>
              <w:jc w:val="center"/>
              <w:rPr>
                <w:sz w:val="20"/>
                <w:szCs w:val="20"/>
              </w:rPr>
            </w:pPr>
            <w:r w:rsidRPr="00F200C0">
              <w:rPr>
                <w:sz w:val="20"/>
                <w:szCs w:val="20"/>
              </w:rPr>
              <w:t>-  </w:t>
            </w:r>
          </w:p>
        </w:tc>
      </w:tr>
      <w:tr w:rsidR="00F200C0" w:rsidRPr="00F200C0" w14:paraId="11328F8B" w14:textId="77777777" w:rsidTr="004F6214">
        <w:trPr>
          <w:trHeight w:val="20"/>
          <w:jc w:val="center"/>
        </w:trPr>
        <w:tc>
          <w:tcPr>
            <w:tcW w:w="427" w:type="pct"/>
            <w:vMerge/>
            <w:tcBorders>
              <w:top w:val="nil"/>
              <w:left w:val="single" w:sz="8" w:space="0" w:color="auto"/>
              <w:bottom w:val="single" w:sz="8" w:space="0" w:color="000000"/>
              <w:right w:val="single" w:sz="8" w:space="0" w:color="auto"/>
            </w:tcBorders>
            <w:vAlign w:val="center"/>
            <w:hideMark/>
          </w:tcPr>
          <w:p w14:paraId="2BD8A0C9" w14:textId="77777777" w:rsidR="00F200C0" w:rsidRPr="00F200C0" w:rsidRDefault="00F200C0" w:rsidP="00F200C0">
            <w:pPr>
              <w:rPr>
                <w:sz w:val="20"/>
                <w:szCs w:val="20"/>
              </w:rPr>
            </w:pPr>
          </w:p>
        </w:tc>
        <w:tc>
          <w:tcPr>
            <w:tcW w:w="2349" w:type="pct"/>
            <w:tcBorders>
              <w:top w:val="nil"/>
              <w:left w:val="nil"/>
              <w:bottom w:val="single" w:sz="8" w:space="0" w:color="auto"/>
              <w:right w:val="single" w:sz="8" w:space="0" w:color="auto"/>
            </w:tcBorders>
            <w:shd w:val="clear" w:color="auto" w:fill="auto"/>
            <w:vAlign w:val="center"/>
            <w:hideMark/>
          </w:tcPr>
          <w:p w14:paraId="309CFB57" w14:textId="77777777" w:rsidR="00F200C0" w:rsidRPr="00F200C0" w:rsidRDefault="00F200C0" w:rsidP="00F200C0">
            <w:pPr>
              <w:rPr>
                <w:sz w:val="20"/>
                <w:szCs w:val="20"/>
              </w:rPr>
            </w:pPr>
            <w:r w:rsidRPr="00F200C0">
              <w:rPr>
                <w:sz w:val="20"/>
                <w:szCs w:val="20"/>
              </w:rPr>
              <w:t xml:space="preserve">·       </w:t>
            </w:r>
            <w:r w:rsidRPr="00F200C0">
              <w:rPr>
                <w:i/>
                <w:iCs/>
                <w:sz w:val="20"/>
                <w:szCs w:val="20"/>
              </w:rPr>
              <w:t>конденсат</w:t>
            </w:r>
          </w:p>
        </w:tc>
        <w:tc>
          <w:tcPr>
            <w:tcW w:w="614" w:type="pct"/>
            <w:tcBorders>
              <w:top w:val="nil"/>
              <w:left w:val="nil"/>
              <w:bottom w:val="single" w:sz="8" w:space="0" w:color="auto"/>
              <w:right w:val="single" w:sz="8" w:space="0" w:color="auto"/>
            </w:tcBorders>
            <w:shd w:val="clear" w:color="auto" w:fill="auto"/>
            <w:vAlign w:val="center"/>
            <w:hideMark/>
          </w:tcPr>
          <w:p w14:paraId="1162F48D" w14:textId="77777777" w:rsidR="00F200C0" w:rsidRPr="00F200C0" w:rsidRDefault="00F200C0" w:rsidP="00F200C0">
            <w:pPr>
              <w:jc w:val="center"/>
              <w:rPr>
                <w:sz w:val="20"/>
                <w:szCs w:val="20"/>
              </w:rPr>
            </w:pPr>
            <w:r w:rsidRPr="00F200C0">
              <w:rPr>
                <w:sz w:val="20"/>
                <w:szCs w:val="20"/>
              </w:rPr>
              <w:t> -</w:t>
            </w:r>
          </w:p>
        </w:tc>
        <w:tc>
          <w:tcPr>
            <w:tcW w:w="498" w:type="pct"/>
            <w:tcBorders>
              <w:top w:val="nil"/>
              <w:left w:val="nil"/>
              <w:bottom w:val="single" w:sz="8" w:space="0" w:color="auto"/>
              <w:right w:val="single" w:sz="8" w:space="0" w:color="auto"/>
            </w:tcBorders>
            <w:shd w:val="clear" w:color="auto" w:fill="auto"/>
            <w:vAlign w:val="center"/>
            <w:hideMark/>
          </w:tcPr>
          <w:p w14:paraId="1C4C84B0" w14:textId="77777777" w:rsidR="00F200C0" w:rsidRPr="00F200C0" w:rsidRDefault="00F200C0" w:rsidP="00F200C0">
            <w:pPr>
              <w:jc w:val="center"/>
              <w:rPr>
                <w:sz w:val="20"/>
                <w:szCs w:val="20"/>
              </w:rPr>
            </w:pPr>
            <w:r w:rsidRPr="00F200C0">
              <w:rPr>
                <w:sz w:val="20"/>
                <w:szCs w:val="20"/>
              </w:rPr>
              <w:t>-</w:t>
            </w:r>
          </w:p>
        </w:tc>
        <w:tc>
          <w:tcPr>
            <w:tcW w:w="498" w:type="pct"/>
            <w:tcBorders>
              <w:top w:val="nil"/>
              <w:left w:val="nil"/>
              <w:bottom w:val="single" w:sz="8" w:space="0" w:color="auto"/>
              <w:right w:val="single" w:sz="8" w:space="0" w:color="auto"/>
            </w:tcBorders>
            <w:shd w:val="clear" w:color="auto" w:fill="auto"/>
            <w:vAlign w:val="center"/>
            <w:hideMark/>
          </w:tcPr>
          <w:p w14:paraId="3E8B2802" w14:textId="77777777" w:rsidR="00F200C0" w:rsidRPr="00F200C0" w:rsidRDefault="00F200C0" w:rsidP="00F200C0">
            <w:pPr>
              <w:jc w:val="center"/>
              <w:rPr>
                <w:sz w:val="20"/>
                <w:szCs w:val="20"/>
              </w:rPr>
            </w:pPr>
            <w:r w:rsidRPr="00F200C0">
              <w:rPr>
                <w:sz w:val="20"/>
                <w:szCs w:val="20"/>
              </w:rPr>
              <w:t>- </w:t>
            </w:r>
          </w:p>
        </w:tc>
        <w:tc>
          <w:tcPr>
            <w:tcW w:w="614" w:type="pct"/>
            <w:tcBorders>
              <w:top w:val="nil"/>
              <w:left w:val="nil"/>
              <w:bottom w:val="single" w:sz="8" w:space="0" w:color="auto"/>
              <w:right w:val="single" w:sz="8" w:space="0" w:color="auto"/>
            </w:tcBorders>
            <w:shd w:val="clear" w:color="auto" w:fill="auto"/>
            <w:vAlign w:val="center"/>
            <w:hideMark/>
          </w:tcPr>
          <w:p w14:paraId="7B8AA6EB" w14:textId="77777777" w:rsidR="00F200C0" w:rsidRPr="00F200C0" w:rsidRDefault="00F200C0" w:rsidP="00F200C0">
            <w:pPr>
              <w:jc w:val="center"/>
              <w:rPr>
                <w:sz w:val="20"/>
                <w:szCs w:val="20"/>
              </w:rPr>
            </w:pPr>
            <w:r w:rsidRPr="00F200C0">
              <w:rPr>
                <w:sz w:val="20"/>
                <w:szCs w:val="20"/>
              </w:rPr>
              <w:t>-  </w:t>
            </w:r>
          </w:p>
        </w:tc>
      </w:tr>
      <w:tr w:rsidR="00F200C0" w:rsidRPr="00F200C0" w14:paraId="313EA671" w14:textId="77777777" w:rsidTr="004F6214">
        <w:trPr>
          <w:trHeight w:val="20"/>
          <w:jc w:val="center"/>
        </w:trPr>
        <w:tc>
          <w:tcPr>
            <w:tcW w:w="427" w:type="pct"/>
            <w:vMerge/>
            <w:tcBorders>
              <w:top w:val="nil"/>
              <w:left w:val="single" w:sz="8" w:space="0" w:color="auto"/>
              <w:bottom w:val="single" w:sz="8" w:space="0" w:color="000000"/>
              <w:right w:val="single" w:sz="8" w:space="0" w:color="auto"/>
            </w:tcBorders>
            <w:vAlign w:val="center"/>
            <w:hideMark/>
          </w:tcPr>
          <w:p w14:paraId="5BB978DF" w14:textId="77777777" w:rsidR="00F200C0" w:rsidRPr="00F200C0" w:rsidRDefault="00F200C0" w:rsidP="00F200C0">
            <w:pPr>
              <w:rPr>
                <w:sz w:val="20"/>
                <w:szCs w:val="20"/>
              </w:rPr>
            </w:pPr>
          </w:p>
        </w:tc>
        <w:tc>
          <w:tcPr>
            <w:tcW w:w="2349" w:type="pct"/>
            <w:tcBorders>
              <w:top w:val="nil"/>
              <w:left w:val="nil"/>
              <w:bottom w:val="single" w:sz="8" w:space="0" w:color="auto"/>
              <w:right w:val="single" w:sz="8" w:space="0" w:color="auto"/>
            </w:tcBorders>
            <w:shd w:val="clear" w:color="auto" w:fill="auto"/>
            <w:vAlign w:val="center"/>
            <w:hideMark/>
          </w:tcPr>
          <w:p w14:paraId="755EF7BF" w14:textId="77777777" w:rsidR="00F200C0" w:rsidRPr="00F200C0" w:rsidRDefault="00F200C0" w:rsidP="00F200C0">
            <w:pPr>
              <w:rPr>
                <w:sz w:val="20"/>
                <w:szCs w:val="20"/>
              </w:rPr>
            </w:pPr>
            <w:r w:rsidRPr="00F200C0">
              <w:rPr>
                <w:sz w:val="20"/>
                <w:szCs w:val="20"/>
              </w:rPr>
              <w:t xml:space="preserve">·       </w:t>
            </w:r>
            <w:r w:rsidRPr="00F200C0">
              <w:rPr>
                <w:i/>
                <w:iCs/>
                <w:sz w:val="20"/>
                <w:szCs w:val="20"/>
              </w:rPr>
              <w:t>вода</w:t>
            </w:r>
          </w:p>
        </w:tc>
        <w:tc>
          <w:tcPr>
            <w:tcW w:w="614" w:type="pct"/>
            <w:tcBorders>
              <w:top w:val="nil"/>
              <w:left w:val="nil"/>
              <w:bottom w:val="single" w:sz="8" w:space="0" w:color="auto"/>
              <w:right w:val="single" w:sz="8" w:space="0" w:color="auto"/>
            </w:tcBorders>
            <w:shd w:val="clear" w:color="auto" w:fill="auto"/>
            <w:vAlign w:val="center"/>
            <w:hideMark/>
          </w:tcPr>
          <w:p w14:paraId="57535A70" w14:textId="77777777" w:rsidR="00F200C0" w:rsidRPr="00F200C0" w:rsidRDefault="00F200C0" w:rsidP="00F200C0">
            <w:pPr>
              <w:jc w:val="center"/>
              <w:rPr>
                <w:sz w:val="20"/>
                <w:szCs w:val="20"/>
              </w:rPr>
            </w:pPr>
            <w:r w:rsidRPr="00F200C0">
              <w:rPr>
                <w:sz w:val="20"/>
                <w:szCs w:val="20"/>
              </w:rPr>
              <w:t>*</w:t>
            </w:r>
          </w:p>
        </w:tc>
        <w:tc>
          <w:tcPr>
            <w:tcW w:w="498" w:type="pct"/>
            <w:tcBorders>
              <w:top w:val="nil"/>
              <w:left w:val="nil"/>
              <w:bottom w:val="single" w:sz="8" w:space="0" w:color="auto"/>
              <w:right w:val="single" w:sz="8" w:space="0" w:color="auto"/>
            </w:tcBorders>
            <w:shd w:val="clear" w:color="auto" w:fill="auto"/>
            <w:vAlign w:val="center"/>
            <w:hideMark/>
          </w:tcPr>
          <w:p w14:paraId="33C164DD" w14:textId="77777777" w:rsidR="00F200C0" w:rsidRPr="00F200C0" w:rsidRDefault="00F200C0" w:rsidP="00F200C0">
            <w:pPr>
              <w:jc w:val="center"/>
              <w:rPr>
                <w:sz w:val="20"/>
                <w:szCs w:val="20"/>
              </w:rPr>
            </w:pPr>
            <w:r w:rsidRPr="00F200C0">
              <w:rPr>
                <w:sz w:val="20"/>
                <w:szCs w:val="20"/>
              </w:rPr>
              <w:t>*</w:t>
            </w:r>
          </w:p>
        </w:tc>
        <w:tc>
          <w:tcPr>
            <w:tcW w:w="498" w:type="pct"/>
            <w:tcBorders>
              <w:top w:val="nil"/>
              <w:left w:val="nil"/>
              <w:bottom w:val="single" w:sz="8" w:space="0" w:color="auto"/>
              <w:right w:val="single" w:sz="8" w:space="0" w:color="auto"/>
            </w:tcBorders>
            <w:shd w:val="clear" w:color="auto" w:fill="auto"/>
            <w:vAlign w:val="center"/>
            <w:hideMark/>
          </w:tcPr>
          <w:p w14:paraId="1D473486" w14:textId="77777777" w:rsidR="00F200C0" w:rsidRPr="00F200C0" w:rsidRDefault="00F200C0" w:rsidP="00F200C0">
            <w:pPr>
              <w:jc w:val="center"/>
              <w:rPr>
                <w:sz w:val="20"/>
                <w:szCs w:val="20"/>
              </w:rPr>
            </w:pPr>
            <w:r w:rsidRPr="00F200C0">
              <w:rPr>
                <w:sz w:val="20"/>
                <w:szCs w:val="20"/>
              </w:rPr>
              <w:t>11,67</w:t>
            </w:r>
          </w:p>
        </w:tc>
        <w:tc>
          <w:tcPr>
            <w:tcW w:w="614" w:type="pct"/>
            <w:tcBorders>
              <w:top w:val="nil"/>
              <w:left w:val="nil"/>
              <w:bottom w:val="single" w:sz="8" w:space="0" w:color="auto"/>
              <w:right w:val="single" w:sz="8" w:space="0" w:color="auto"/>
            </w:tcBorders>
            <w:shd w:val="clear" w:color="000000" w:fill="FFFF00"/>
            <w:vAlign w:val="center"/>
            <w:hideMark/>
          </w:tcPr>
          <w:p w14:paraId="4FB6C209" w14:textId="77777777" w:rsidR="00F200C0" w:rsidRPr="00F200C0" w:rsidRDefault="00F200C0" w:rsidP="00F200C0">
            <w:pPr>
              <w:jc w:val="center"/>
              <w:rPr>
                <w:sz w:val="20"/>
                <w:szCs w:val="20"/>
              </w:rPr>
            </w:pPr>
            <w:r w:rsidRPr="00F200C0">
              <w:rPr>
                <w:sz w:val="20"/>
                <w:szCs w:val="20"/>
              </w:rPr>
              <w:t>11,671</w:t>
            </w:r>
          </w:p>
        </w:tc>
      </w:tr>
      <w:tr w:rsidR="00F200C0" w:rsidRPr="00F200C0" w14:paraId="1C309B1A" w14:textId="77777777" w:rsidTr="004F6214">
        <w:trPr>
          <w:trHeight w:val="20"/>
          <w:jc w:val="center"/>
        </w:trPr>
        <w:tc>
          <w:tcPr>
            <w:tcW w:w="427" w:type="pct"/>
            <w:vMerge w:val="restart"/>
            <w:tcBorders>
              <w:top w:val="nil"/>
              <w:left w:val="single" w:sz="8" w:space="0" w:color="auto"/>
              <w:bottom w:val="single" w:sz="8" w:space="0" w:color="000000"/>
              <w:right w:val="single" w:sz="8" w:space="0" w:color="auto"/>
            </w:tcBorders>
            <w:shd w:val="clear" w:color="auto" w:fill="auto"/>
            <w:vAlign w:val="center"/>
            <w:hideMark/>
          </w:tcPr>
          <w:p w14:paraId="4B84085A" w14:textId="77777777" w:rsidR="00F200C0" w:rsidRPr="00F200C0" w:rsidRDefault="00F200C0" w:rsidP="00F200C0">
            <w:pPr>
              <w:jc w:val="center"/>
              <w:rPr>
                <w:sz w:val="20"/>
                <w:szCs w:val="20"/>
              </w:rPr>
            </w:pPr>
            <w:r w:rsidRPr="00F200C0">
              <w:rPr>
                <w:sz w:val="20"/>
                <w:szCs w:val="20"/>
              </w:rPr>
              <w:t>2.2</w:t>
            </w:r>
          </w:p>
        </w:tc>
        <w:tc>
          <w:tcPr>
            <w:tcW w:w="4573" w:type="pct"/>
            <w:gridSpan w:val="5"/>
            <w:tcBorders>
              <w:top w:val="single" w:sz="8" w:space="0" w:color="auto"/>
              <w:left w:val="nil"/>
              <w:bottom w:val="single" w:sz="8" w:space="0" w:color="auto"/>
              <w:right w:val="single" w:sz="8" w:space="0" w:color="000000"/>
            </w:tcBorders>
            <w:shd w:val="clear" w:color="auto" w:fill="auto"/>
            <w:vAlign w:val="center"/>
            <w:hideMark/>
          </w:tcPr>
          <w:p w14:paraId="23415397" w14:textId="77777777" w:rsidR="00F200C0" w:rsidRPr="00F200C0" w:rsidRDefault="00F200C0" w:rsidP="00F200C0">
            <w:pPr>
              <w:jc w:val="center"/>
              <w:rPr>
                <w:sz w:val="20"/>
                <w:szCs w:val="20"/>
              </w:rPr>
            </w:pPr>
            <w:r w:rsidRPr="00F200C0">
              <w:rPr>
                <w:sz w:val="20"/>
                <w:szCs w:val="20"/>
              </w:rPr>
              <w:t>материальная характеристика тепловых сетей в однотрубном исчислении, м</w:t>
            </w:r>
            <w:r w:rsidRPr="00F200C0">
              <w:rPr>
                <w:sz w:val="20"/>
                <w:szCs w:val="20"/>
                <w:vertAlign w:val="superscript"/>
              </w:rPr>
              <w:t>2</w:t>
            </w:r>
          </w:p>
        </w:tc>
      </w:tr>
      <w:tr w:rsidR="00F200C0" w:rsidRPr="00F200C0" w14:paraId="396FEDC6" w14:textId="77777777" w:rsidTr="004F6214">
        <w:trPr>
          <w:trHeight w:val="20"/>
          <w:jc w:val="center"/>
        </w:trPr>
        <w:tc>
          <w:tcPr>
            <w:tcW w:w="427" w:type="pct"/>
            <w:vMerge/>
            <w:tcBorders>
              <w:top w:val="nil"/>
              <w:left w:val="single" w:sz="8" w:space="0" w:color="auto"/>
              <w:bottom w:val="single" w:sz="8" w:space="0" w:color="000000"/>
              <w:right w:val="single" w:sz="8" w:space="0" w:color="auto"/>
            </w:tcBorders>
            <w:vAlign w:val="center"/>
            <w:hideMark/>
          </w:tcPr>
          <w:p w14:paraId="0FBB06B8" w14:textId="77777777" w:rsidR="00F200C0" w:rsidRPr="00F200C0" w:rsidRDefault="00F200C0" w:rsidP="00F200C0">
            <w:pPr>
              <w:rPr>
                <w:sz w:val="20"/>
                <w:szCs w:val="20"/>
              </w:rPr>
            </w:pPr>
          </w:p>
        </w:tc>
        <w:tc>
          <w:tcPr>
            <w:tcW w:w="2349" w:type="pct"/>
            <w:tcBorders>
              <w:top w:val="nil"/>
              <w:left w:val="nil"/>
              <w:bottom w:val="single" w:sz="8" w:space="0" w:color="auto"/>
              <w:right w:val="single" w:sz="8" w:space="0" w:color="auto"/>
            </w:tcBorders>
            <w:shd w:val="clear" w:color="auto" w:fill="auto"/>
            <w:vAlign w:val="center"/>
            <w:hideMark/>
          </w:tcPr>
          <w:p w14:paraId="14FD8542" w14:textId="77777777" w:rsidR="00F200C0" w:rsidRPr="00F200C0" w:rsidRDefault="00F200C0" w:rsidP="00F200C0">
            <w:pPr>
              <w:rPr>
                <w:sz w:val="20"/>
                <w:szCs w:val="20"/>
              </w:rPr>
            </w:pPr>
            <w:r w:rsidRPr="00F200C0">
              <w:rPr>
                <w:sz w:val="20"/>
                <w:szCs w:val="20"/>
              </w:rPr>
              <w:t xml:space="preserve">·       </w:t>
            </w:r>
            <w:r w:rsidRPr="00F200C0">
              <w:rPr>
                <w:i/>
                <w:iCs/>
                <w:sz w:val="20"/>
                <w:szCs w:val="20"/>
              </w:rPr>
              <w:t>пар</w:t>
            </w:r>
          </w:p>
        </w:tc>
        <w:tc>
          <w:tcPr>
            <w:tcW w:w="614" w:type="pct"/>
            <w:tcBorders>
              <w:top w:val="nil"/>
              <w:left w:val="nil"/>
              <w:bottom w:val="single" w:sz="8" w:space="0" w:color="auto"/>
              <w:right w:val="single" w:sz="8" w:space="0" w:color="auto"/>
            </w:tcBorders>
            <w:shd w:val="clear" w:color="auto" w:fill="auto"/>
            <w:vAlign w:val="center"/>
            <w:hideMark/>
          </w:tcPr>
          <w:p w14:paraId="5CEDE23B" w14:textId="77777777" w:rsidR="00F200C0" w:rsidRPr="00F200C0" w:rsidRDefault="00F200C0" w:rsidP="00F200C0">
            <w:pPr>
              <w:jc w:val="center"/>
              <w:rPr>
                <w:sz w:val="20"/>
                <w:szCs w:val="20"/>
              </w:rPr>
            </w:pPr>
            <w:r w:rsidRPr="00F200C0">
              <w:rPr>
                <w:sz w:val="20"/>
                <w:szCs w:val="20"/>
              </w:rPr>
              <w:t> -</w:t>
            </w:r>
          </w:p>
        </w:tc>
        <w:tc>
          <w:tcPr>
            <w:tcW w:w="498" w:type="pct"/>
            <w:tcBorders>
              <w:top w:val="nil"/>
              <w:left w:val="nil"/>
              <w:bottom w:val="single" w:sz="8" w:space="0" w:color="auto"/>
              <w:right w:val="single" w:sz="8" w:space="0" w:color="auto"/>
            </w:tcBorders>
            <w:shd w:val="clear" w:color="auto" w:fill="auto"/>
            <w:vAlign w:val="center"/>
            <w:hideMark/>
          </w:tcPr>
          <w:p w14:paraId="2D0CE68C" w14:textId="77777777" w:rsidR="00F200C0" w:rsidRPr="00F200C0" w:rsidRDefault="00F200C0" w:rsidP="00F200C0">
            <w:pPr>
              <w:jc w:val="center"/>
              <w:rPr>
                <w:sz w:val="20"/>
                <w:szCs w:val="20"/>
              </w:rPr>
            </w:pPr>
            <w:r w:rsidRPr="00F200C0">
              <w:rPr>
                <w:sz w:val="20"/>
                <w:szCs w:val="20"/>
              </w:rPr>
              <w:t>-</w:t>
            </w:r>
          </w:p>
        </w:tc>
        <w:tc>
          <w:tcPr>
            <w:tcW w:w="498" w:type="pct"/>
            <w:tcBorders>
              <w:top w:val="nil"/>
              <w:left w:val="nil"/>
              <w:bottom w:val="single" w:sz="8" w:space="0" w:color="auto"/>
              <w:right w:val="single" w:sz="8" w:space="0" w:color="auto"/>
            </w:tcBorders>
            <w:shd w:val="clear" w:color="auto" w:fill="auto"/>
            <w:vAlign w:val="center"/>
            <w:hideMark/>
          </w:tcPr>
          <w:p w14:paraId="62F55F06" w14:textId="77777777" w:rsidR="00F200C0" w:rsidRPr="00F200C0" w:rsidRDefault="00F200C0" w:rsidP="00F200C0">
            <w:pPr>
              <w:jc w:val="center"/>
              <w:rPr>
                <w:sz w:val="20"/>
                <w:szCs w:val="20"/>
              </w:rPr>
            </w:pPr>
            <w:r w:rsidRPr="00F200C0">
              <w:rPr>
                <w:sz w:val="20"/>
                <w:szCs w:val="20"/>
              </w:rPr>
              <w:t>- </w:t>
            </w:r>
          </w:p>
        </w:tc>
        <w:tc>
          <w:tcPr>
            <w:tcW w:w="614" w:type="pct"/>
            <w:tcBorders>
              <w:top w:val="nil"/>
              <w:left w:val="nil"/>
              <w:bottom w:val="single" w:sz="8" w:space="0" w:color="auto"/>
              <w:right w:val="single" w:sz="8" w:space="0" w:color="auto"/>
            </w:tcBorders>
            <w:shd w:val="clear" w:color="auto" w:fill="auto"/>
            <w:vAlign w:val="center"/>
            <w:hideMark/>
          </w:tcPr>
          <w:p w14:paraId="7A4B6508" w14:textId="77777777" w:rsidR="00F200C0" w:rsidRPr="00F200C0" w:rsidRDefault="00F200C0" w:rsidP="00F200C0">
            <w:pPr>
              <w:jc w:val="center"/>
              <w:rPr>
                <w:sz w:val="20"/>
                <w:szCs w:val="20"/>
              </w:rPr>
            </w:pPr>
            <w:r w:rsidRPr="00F200C0">
              <w:rPr>
                <w:sz w:val="20"/>
                <w:szCs w:val="20"/>
              </w:rPr>
              <w:t>-  </w:t>
            </w:r>
          </w:p>
        </w:tc>
      </w:tr>
      <w:tr w:rsidR="00F200C0" w:rsidRPr="00F200C0" w14:paraId="7468AAC8" w14:textId="77777777" w:rsidTr="004F6214">
        <w:trPr>
          <w:trHeight w:val="20"/>
          <w:jc w:val="center"/>
        </w:trPr>
        <w:tc>
          <w:tcPr>
            <w:tcW w:w="427" w:type="pct"/>
            <w:vMerge/>
            <w:tcBorders>
              <w:top w:val="nil"/>
              <w:left w:val="single" w:sz="8" w:space="0" w:color="auto"/>
              <w:bottom w:val="single" w:sz="8" w:space="0" w:color="000000"/>
              <w:right w:val="single" w:sz="8" w:space="0" w:color="auto"/>
            </w:tcBorders>
            <w:vAlign w:val="center"/>
            <w:hideMark/>
          </w:tcPr>
          <w:p w14:paraId="1601A72A" w14:textId="77777777" w:rsidR="00F200C0" w:rsidRPr="00F200C0" w:rsidRDefault="00F200C0" w:rsidP="00F200C0">
            <w:pPr>
              <w:rPr>
                <w:sz w:val="20"/>
                <w:szCs w:val="20"/>
              </w:rPr>
            </w:pPr>
          </w:p>
        </w:tc>
        <w:tc>
          <w:tcPr>
            <w:tcW w:w="2349" w:type="pct"/>
            <w:tcBorders>
              <w:top w:val="nil"/>
              <w:left w:val="nil"/>
              <w:bottom w:val="single" w:sz="8" w:space="0" w:color="auto"/>
              <w:right w:val="single" w:sz="8" w:space="0" w:color="auto"/>
            </w:tcBorders>
            <w:shd w:val="clear" w:color="auto" w:fill="auto"/>
            <w:vAlign w:val="center"/>
            <w:hideMark/>
          </w:tcPr>
          <w:p w14:paraId="5876AEC1" w14:textId="77777777" w:rsidR="00F200C0" w:rsidRPr="00F200C0" w:rsidRDefault="00F200C0" w:rsidP="00F200C0">
            <w:pPr>
              <w:rPr>
                <w:sz w:val="20"/>
                <w:szCs w:val="20"/>
              </w:rPr>
            </w:pPr>
            <w:r w:rsidRPr="00F200C0">
              <w:rPr>
                <w:sz w:val="20"/>
                <w:szCs w:val="20"/>
              </w:rPr>
              <w:t xml:space="preserve">·       </w:t>
            </w:r>
            <w:r w:rsidRPr="00F200C0">
              <w:rPr>
                <w:i/>
                <w:iCs/>
                <w:sz w:val="20"/>
                <w:szCs w:val="20"/>
              </w:rPr>
              <w:t>конденсат</w:t>
            </w:r>
          </w:p>
        </w:tc>
        <w:tc>
          <w:tcPr>
            <w:tcW w:w="614" w:type="pct"/>
            <w:tcBorders>
              <w:top w:val="nil"/>
              <w:left w:val="nil"/>
              <w:bottom w:val="single" w:sz="8" w:space="0" w:color="auto"/>
              <w:right w:val="single" w:sz="8" w:space="0" w:color="auto"/>
            </w:tcBorders>
            <w:shd w:val="clear" w:color="auto" w:fill="auto"/>
            <w:vAlign w:val="center"/>
            <w:hideMark/>
          </w:tcPr>
          <w:p w14:paraId="5C1AFA4D" w14:textId="77777777" w:rsidR="00F200C0" w:rsidRPr="00F200C0" w:rsidRDefault="00F200C0" w:rsidP="00F200C0">
            <w:pPr>
              <w:jc w:val="center"/>
              <w:rPr>
                <w:sz w:val="20"/>
                <w:szCs w:val="20"/>
              </w:rPr>
            </w:pPr>
            <w:r w:rsidRPr="00F200C0">
              <w:rPr>
                <w:sz w:val="20"/>
                <w:szCs w:val="20"/>
              </w:rPr>
              <w:t> -</w:t>
            </w:r>
          </w:p>
        </w:tc>
        <w:tc>
          <w:tcPr>
            <w:tcW w:w="498" w:type="pct"/>
            <w:tcBorders>
              <w:top w:val="nil"/>
              <w:left w:val="nil"/>
              <w:bottom w:val="single" w:sz="8" w:space="0" w:color="auto"/>
              <w:right w:val="single" w:sz="8" w:space="0" w:color="auto"/>
            </w:tcBorders>
            <w:shd w:val="clear" w:color="auto" w:fill="auto"/>
            <w:vAlign w:val="center"/>
            <w:hideMark/>
          </w:tcPr>
          <w:p w14:paraId="12015429" w14:textId="77777777" w:rsidR="00F200C0" w:rsidRPr="00F200C0" w:rsidRDefault="00F200C0" w:rsidP="00F200C0">
            <w:pPr>
              <w:jc w:val="center"/>
              <w:rPr>
                <w:sz w:val="20"/>
                <w:szCs w:val="20"/>
              </w:rPr>
            </w:pPr>
            <w:r w:rsidRPr="00F200C0">
              <w:rPr>
                <w:sz w:val="20"/>
                <w:szCs w:val="20"/>
              </w:rPr>
              <w:t>-</w:t>
            </w:r>
          </w:p>
        </w:tc>
        <w:tc>
          <w:tcPr>
            <w:tcW w:w="498" w:type="pct"/>
            <w:tcBorders>
              <w:top w:val="nil"/>
              <w:left w:val="nil"/>
              <w:bottom w:val="single" w:sz="8" w:space="0" w:color="auto"/>
              <w:right w:val="single" w:sz="8" w:space="0" w:color="auto"/>
            </w:tcBorders>
            <w:shd w:val="clear" w:color="auto" w:fill="auto"/>
            <w:vAlign w:val="center"/>
            <w:hideMark/>
          </w:tcPr>
          <w:p w14:paraId="580669DB" w14:textId="77777777" w:rsidR="00F200C0" w:rsidRPr="00F200C0" w:rsidRDefault="00F200C0" w:rsidP="00F200C0">
            <w:pPr>
              <w:jc w:val="center"/>
              <w:rPr>
                <w:sz w:val="20"/>
                <w:szCs w:val="20"/>
              </w:rPr>
            </w:pPr>
            <w:r w:rsidRPr="00F200C0">
              <w:rPr>
                <w:sz w:val="20"/>
                <w:szCs w:val="20"/>
              </w:rPr>
              <w:t>- </w:t>
            </w:r>
          </w:p>
        </w:tc>
        <w:tc>
          <w:tcPr>
            <w:tcW w:w="614" w:type="pct"/>
            <w:tcBorders>
              <w:top w:val="nil"/>
              <w:left w:val="nil"/>
              <w:bottom w:val="single" w:sz="8" w:space="0" w:color="auto"/>
              <w:right w:val="single" w:sz="8" w:space="0" w:color="auto"/>
            </w:tcBorders>
            <w:shd w:val="clear" w:color="auto" w:fill="auto"/>
            <w:vAlign w:val="center"/>
            <w:hideMark/>
          </w:tcPr>
          <w:p w14:paraId="0917E2E9" w14:textId="77777777" w:rsidR="00F200C0" w:rsidRPr="00F200C0" w:rsidRDefault="00F200C0" w:rsidP="00F200C0">
            <w:pPr>
              <w:jc w:val="center"/>
              <w:rPr>
                <w:sz w:val="20"/>
                <w:szCs w:val="20"/>
              </w:rPr>
            </w:pPr>
            <w:r w:rsidRPr="00F200C0">
              <w:rPr>
                <w:sz w:val="20"/>
                <w:szCs w:val="20"/>
              </w:rPr>
              <w:t>-  </w:t>
            </w:r>
          </w:p>
        </w:tc>
      </w:tr>
      <w:tr w:rsidR="00F200C0" w:rsidRPr="00F200C0" w14:paraId="13937402" w14:textId="77777777" w:rsidTr="004F6214">
        <w:trPr>
          <w:trHeight w:val="20"/>
          <w:jc w:val="center"/>
        </w:trPr>
        <w:tc>
          <w:tcPr>
            <w:tcW w:w="427" w:type="pct"/>
            <w:vMerge/>
            <w:tcBorders>
              <w:top w:val="nil"/>
              <w:left w:val="single" w:sz="8" w:space="0" w:color="auto"/>
              <w:bottom w:val="single" w:sz="8" w:space="0" w:color="000000"/>
              <w:right w:val="single" w:sz="8" w:space="0" w:color="auto"/>
            </w:tcBorders>
            <w:vAlign w:val="center"/>
            <w:hideMark/>
          </w:tcPr>
          <w:p w14:paraId="6E6CA5F3" w14:textId="77777777" w:rsidR="00F200C0" w:rsidRPr="00F200C0" w:rsidRDefault="00F200C0" w:rsidP="00F200C0">
            <w:pPr>
              <w:rPr>
                <w:sz w:val="20"/>
                <w:szCs w:val="20"/>
              </w:rPr>
            </w:pPr>
          </w:p>
        </w:tc>
        <w:tc>
          <w:tcPr>
            <w:tcW w:w="2349" w:type="pct"/>
            <w:tcBorders>
              <w:top w:val="nil"/>
              <w:left w:val="nil"/>
              <w:bottom w:val="single" w:sz="8" w:space="0" w:color="auto"/>
              <w:right w:val="single" w:sz="8" w:space="0" w:color="auto"/>
            </w:tcBorders>
            <w:shd w:val="clear" w:color="auto" w:fill="auto"/>
            <w:vAlign w:val="center"/>
            <w:hideMark/>
          </w:tcPr>
          <w:p w14:paraId="59275FAD" w14:textId="77777777" w:rsidR="00F200C0" w:rsidRPr="00F200C0" w:rsidRDefault="00F200C0" w:rsidP="00F200C0">
            <w:pPr>
              <w:rPr>
                <w:sz w:val="20"/>
                <w:szCs w:val="20"/>
              </w:rPr>
            </w:pPr>
            <w:r w:rsidRPr="00F200C0">
              <w:rPr>
                <w:sz w:val="20"/>
                <w:szCs w:val="20"/>
              </w:rPr>
              <w:t xml:space="preserve">·       </w:t>
            </w:r>
            <w:r w:rsidRPr="00F200C0">
              <w:rPr>
                <w:i/>
                <w:iCs/>
                <w:sz w:val="20"/>
                <w:szCs w:val="20"/>
              </w:rPr>
              <w:t>вода</w:t>
            </w:r>
          </w:p>
        </w:tc>
        <w:tc>
          <w:tcPr>
            <w:tcW w:w="614" w:type="pct"/>
            <w:tcBorders>
              <w:top w:val="nil"/>
              <w:left w:val="nil"/>
              <w:bottom w:val="single" w:sz="8" w:space="0" w:color="auto"/>
              <w:right w:val="single" w:sz="8" w:space="0" w:color="auto"/>
            </w:tcBorders>
            <w:shd w:val="clear" w:color="auto" w:fill="auto"/>
            <w:vAlign w:val="center"/>
            <w:hideMark/>
          </w:tcPr>
          <w:p w14:paraId="568E4830" w14:textId="77777777" w:rsidR="00F200C0" w:rsidRPr="00F200C0" w:rsidRDefault="00F200C0" w:rsidP="00F200C0">
            <w:pPr>
              <w:jc w:val="center"/>
              <w:rPr>
                <w:sz w:val="20"/>
                <w:szCs w:val="20"/>
              </w:rPr>
            </w:pPr>
            <w:r w:rsidRPr="00F200C0">
              <w:rPr>
                <w:sz w:val="20"/>
                <w:szCs w:val="20"/>
              </w:rPr>
              <w:t>*</w:t>
            </w:r>
          </w:p>
        </w:tc>
        <w:tc>
          <w:tcPr>
            <w:tcW w:w="498" w:type="pct"/>
            <w:tcBorders>
              <w:top w:val="nil"/>
              <w:left w:val="nil"/>
              <w:bottom w:val="single" w:sz="8" w:space="0" w:color="auto"/>
              <w:right w:val="single" w:sz="8" w:space="0" w:color="auto"/>
            </w:tcBorders>
            <w:shd w:val="clear" w:color="auto" w:fill="auto"/>
            <w:vAlign w:val="center"/>
            <w:hideMark/>
          </w:tcPr>
          <w:p w14:paraId="2B743933" w14:textId="77777777" w:rsidR="00F200C0" w:rsidRPr="00F200C0" w:rsidRDefault="00F200C0" w:rsidP="00F200C0">
            <w:pPr>
              <w:jc w:val="center"/>
              <w:rPr>
                <w:sz w:val="20"/>
                <w:szCs w:val="20"/>
              </w:rPr>
            </w:pPr>
            <w:r w:rsidRPr="00F200C0">
              <w:rPr>
                <w:sz w:val="20"/>
                <w:szCs w:val="20"/>
              </w:rPr>
              <w:t>*</w:t>
            </w:r>
          </w:p>
        </w:tc>
        <w:tc>
          <w:tcPr>
            <w:tcW w:w="498" w:type="pct"/>
            <w:tcBorders>
              <w:top w:val="nil"/>
              <w:left w:val="nil"/>
              <w:bottom w:val="single" w:sz="8" w:space="0" w:color="auto"/>
              <w:right w:val="single" w:sz="8" w:space="0" w:color="auto"/>
            </w:tcBorders>
            <w:shd w:val="clear" w:color="auto" w:fill="auto"/>
            <w:vAlign w:val="center"/>
            <w:hideMark/>
          </w:tcPr>
          <w:p w14:paraId="24C31240" w14:textId="77777777" w:rsidR="00F200C0" w:rsidRPr="00F200C0" w:rsidRDefault="00F200C0" w:rsidP="00F200C0">
            <w:pPr>
              <w:jc w:val="center"/>
              <w:rPr>
                <w:sz w:val="20"/>
                <w:szCs w:val="20"/>
              </w:rPr>
            </w:pPr>
            <w:r w:rsidRPr="00F200C0">
              <w:rPr>
                <w:sz w:val="20"/>
                <w:szCs w:val="20"/>
              </w:rPr>
              <w:t>6334,12</w:t>
            </w:r>
          </w:p>
        </w:tc>
        <w:tc>
          <w:tcPr>
            <w:tcW w:w="614" w:type="pct"/>
            <w:tcBorders>
              <w:top w:val="nil"/>
              <w:left w:val="nil"/>
              <w:bottom w:val="single" w:sz="8" w:space="0" w:color="auto"/>
              <w:right w:val="single" w:sz="8" w:space="0" w:color="auto"/>
            </w:tcBorders>
            <w:shd w:val="clear" w:color="auto" w:fill="auto"/>
            <w:vAlign w:val="center"/>
            <w:hideMark/>
          </w:tcPr>
          <w:p w14:paraId="6A9FE7FB" w14:textId="77777777" w:rsidR="00F200C0" w:rsidRPr="00F200C0" w:rsidRDefault="00F200C0" w:rsidP="00F200C0">
            <w:pPr>
              <w:jc w:val="center"/>
              <w:rPr>
                <w:sz w:val="20"/>
                <w:szCs w:val="20"/>
              </w:rPr>
            </w:pPr>
            <w:r w:rsidRPr="00F200C0">
              <w:rPr>
                <w:sz w:val="20"/>
                <w:szCs w:val="20"/>
              </w:rPr>
              <w:t>6334,12</w:t>
            </w:r>
          </w:p>
        </w:tc>
      </w:tr>
      <w:tr w:rsidR="00F200C0" w:rsidRPr="00F200C0" w14:paraId="07200663" w14:textId="77777777" w:rsidTr="004F6214">
        <w:trPr>
          <w:trHeight w:val="20"/>
          <w:jc w:val="center"/>
        </w:trPr>
        <w:tc>
          <w:tcPr>
            <w:tcW w:w="427" w:type="pct"/>
            <w:vMerge w:val="restart"/>
            <w:tcBorders>
              <w:top w:val="nil"/>
              <w:left w:val="single" w:sz="8" w:space="0" w:color="auto"/>
              <w:bottom w:val="single" w:sz="8" w:space="0" w:color="000000"/>
              <w:right w:val="single" w:sz="8" w:space="0" w:color="auto"/>
            </w:tcBorders>
            <w:shd w:val="clear" w:color="auto" w:fill="auto"/>
            <w:vAlign w:val="center"/>
            <w:hideMark/>
          </w:tcPr>
          <w:p w14:paraId="1AD632D1" w14:textId="77777777" w:rsidR="00F200C0" w:rsidRPr="00F200C0" w:rsidRDefault="00F200C0" w:rsidP="00F200C0">
            <w:pPr>
              <w:jc w:val="center"/>
              <w:rPr>
                <w:sz w:val="20"/>
                <w:szCs w:val="20"/>
              </w:rPr>
            </w:pPr>
            <w:r w:rsidRPr="00F200C0">
              <w:rPr>
                <w:sz w:val="20"/>
                <w:szCs w:val="20"/>
              </w:rPr>
              <w:t>2.3</w:t>
            </w:r>
          </w:p>
        </w:tc>
        <w:tc>
          <w:tcPr>
            <w:tcW w:w="4573" w:type="pct"/>
            <w:gridSpan w:val="5"/>
            <w:tcBorders>
              <w:top w:val="single" w:sz="8" w:space="0" w:color="auto"/>
              <w:left w:val="nil"/>
              <w:bottom w:val="nil"/>
              <w:right w:val="single" w:sz="8" w:space="0" w:color="000000"/>
            </w:tcBorders>
            <w:shd w:val="clear" w:color="auto" w:fill="auto"/>
            <w:vAlign w:val="center"/>
            <w:hideMark/>
          </w:tcPr>
          <w:p w14:paraId="26683759" w14:textId="77777777" w:rsidR="00F200C0" w:rsidRPr="00F200C0" w:rsidRDefault="00F200C0" w:rsidP="00F200C0">
            <w:pPr>
              <w:jc w:val="center"/>
              <w:rPr>
                <w:sz w:val="20"/>
                <w:szCs w:val="20"/>
              </w:rPr>
            </w:pPr>
            <w:r w:rsidRPr="00F200C0">
              <w:rPr>
                <w:sz w:val="20"/>
                <w:szCs w:val="20"/>
              </w:rPr>
              <w:t>отпуск тепловой энергии в сеть, тыс. Гкал:</w:t>
            </w:r>
          </w:p>
        </w:tc>
      </w:tr>
      <w:tr w:rsidR="00F200C0" w:rsidRPr="00F200C0" w14:paraId="71A4254A" w14:textId="77777777" w:rsidTr="004F6214">
        <w:trPr>
          <w:trHeight w:val="20"/>
          <w:jc w:val="center"/>
        </w:trPr>
        <w:tc>
          <w:tcPr>
            <w:tcW w:w="427" w:type="pct"/>
            <w:vMerge/>
            <w:tcBorders>
              <w:top w:val="nil"/>
              <w:left w:val="single" w:sz="8" w:space="0" w:color="auto"/>
              <w:bottom w:val="single" w:sz="8" w:space="0" w:color="000000"/>
              <w:right w:val="single" w:sz="8" w:space="0" w:color="auto"/>
            </w:tcBorders>
            <w:vAlign w:val="center"/>
            <w:hideMark/>
          </w:tcPr>
          <w:p w14:paraId="72A1A827" w14:textId="77777777" w:rsidR="00F200C0" w:rsidRPr="00F200C0" w:rsidRDefault="00F200C0" w:rsidP="00F200C0">
            <w:pPr>
              <w:rPr>
                <w:sz w:val="20"/>
                <w:szCs w:val="20"/>
              </w:rPr>
            </w:pPr>
          </w:p>
        </w:tc>
        <w:tc>
          <w:tcPr>
            <w:tcW w:w="2349" w:type="pct"/>
            <w:tcBorders>
              <w:top w:val="nil"/>
              <w:left w:val="nil"/>
              <w:bottom w:val="single" w:sz="8" w:space="0" w:color="auto"/>
              <w:right w:val="single" w:sz="8" w:space="0" w:color="auto"/>
            </w:tcBorders>
            <w:shd w:val="clear" w:color="auto" w:fill="auto"/>
            <w:vAlign w:val="center"/>
            <w:hideMark/>
          </w:tcPr>
          <w:p w14:paraId="3EBCD61B" w14:textId="77777777" w:rsidR="00F200C0" w:rsidRPr="00F200C0" w:rsidRDefault="00F200C0" w:rsidP="00F200C0">
            <w:pPr>
              <w:rPr>
                <w:sz w:val="20"/>
                <w:szCs w:val="20"/>
              </w:rPr>
            </w:pPr>
            <w:r w:rsidRPr="00F200C0">
              <w:rPr>
                <w:sz w:val="20"/>
                <w:szCs w:val="20"/>
              </w:rPr>
              <w:t xml:space="preserve">·       </w:t>
            </w:r>
            <w:r w:rsidRPr="00F200C0">
              <w:rPr>
                <w:i/>
                <w:iCs/>
                <w:sz w:val="20"/>
                <w:szCs w:val="20"/>
              </w:rPr>
              <w:t>пар</w:t>
            </w:r>
          </w:p>
        </w:tc>
        <w:tc>
          <w:tcPr>
            <w:tcW w:w="614" w:type="pct"/>
            <w:tcBorders>
              <w:top w:val="nil"/>
              <w:left w:val="nil"/>
              <w:bottom w:val="single" w:sz="8" w:space="0" w:color="auto"/>
              <w:right w:val="single" w:sz="8" w:space="0" w:color="auto"/>
            </w:tcBorders>
            <w:shd w:val="clear" w:color="auto" w:fill="auto"/>
            <w:vAlign w:val="center"/>
            <w:hideMark/>
          </w:tcPr>
          <w:p w14:paraId="6D6EA00C" w14:textId="77777777" w:rsidR="00F200C0" w:rsidRPr="00F200C0" w:rsidRDefault="00F200C0" w:rsidP="00F200C0">
            <w:pPr>
              <w:jc w:val="center"/>
              <w:rPr>
                <w:sz w:val="20"/>
                <w:szCs w:val="20"/>
              </w:rPr>
            </w:pPr>
            <w:r w:rsidRPr="00F200C0">
              <w:rPr>
                <w:sz w:val="20"/>
                <w:szCs w:val="20"/>
              </w:rPr>
              <w:t> -</w:t>
            </w:r>
          </w:p>
        </w:tc>
        <w:tc>
          <w:tcPr>
            <w:tcW w:w="498" w:type="pct"/>
            <w:tcBorders>
              <w:top w:val="nil"/>
              <w:left w:val="nil"/>
              <w:bottom w:val="single" w:sz="8" w:space="0" w:color="auto"/>
              <w:right w:val="single" w:sz="8" w:space="0" w:color="auto"/>
            </w:tcBorders>
            <w:shd w:val="clear" w:color="auto" w:fill="auto"/>
            <w:vAlign w:val="center"/>
            <w:hideMark/>
          </w:tcPr>
          <w:p w14:paraId="47FEEF2F" w14:textId="77777777" w:rsidR="00F200C0" w:rsidRPr="00F200C0" w:rsidRDefault="00F200C0" w:rsidP="00F200C0">
            <w:pPr>
              <w:jc w:val="center"/>
              <w:rPr>
                <w:sz w:val="20"/>
                <w:szCs w:val="20"/>
              </w:rPr>
            </w:pPr>
            <w:r w:rsidRPr="00F200C0">
              <w:rPr>
                <w:sz w:val="20"/>
                <w:szCs w:val="20"/>
              </w:rPr>
              <w:t>-</w:t>
            </w:r>
          </w:p>
        </w:tc>
        <w:tc>
          <w:tcPr>
            <w:tcW w:w="498" w:type="pct"/>
            <w:tcBorders>
              <w:top w:val="nil"/>
              <w:left w:val="nil"/>
              <w:bottom w:val="single" w:sz="8" w:space="0" w:color="auto"/>
              <w:right w:val="single" w:sz="8" w:space="0" w:color="auto"/>
            </w:tcBorders>
            <w:shd w:val="clear" w:color="auto" w:fill="auto"/>
            <w:vAlign w:val="center"/>
            <w:hideMark/>
          </w:tcPr>
          <w:p w14:paraId="1A2ABD9C" w14:textId="77777777" w:rsidR="00F200C0" w:rsidRPr="00F200C0" w:rsidRDefault="00F200C0" w:rsidP="00F200C0">
            <w:pPr>
              <w:jc w:val="center"/>
              <w:rPr>
                <w:sz w:val="20"/>
                <w:szCs w:val="20"/>
              </w:rPr>
            </w:pPr>
            <w:r w:rsidRPr="00F200C0">
              <w:rPr>
                <w:sz w:val="20"/>
                <w:szCs w:val="20"/>
              </w:rPr>
              <w:t>- </w:t>
            </w:r>
          </w:p>
        </w:tc>
        <w:tc>
          <w:tcPr>
            <w:tcW w:w="614" w:type="pct"/>
            <w:tcBorders>
              <w:top w:val="nil"/>
              <w:left w:val="nil"/>
              <w:bottom w:val="single" w:sz="8" w:space="0" w:color="auto"/>
              <w:right w:val="single" w:sz="8" w:space="0" w:color="auto"/>
            </w:tcBorders>
            <w:shd w:val="clear" w:color="auto" w:fill="auto"/>
            <w:vAlign w:val="center"/>
            <w:hideMark/>
          </w:tcPr>
          <w:p w14:paraId="74B8D3D9" w14:textId="77777777" w:rsidR="00F200C0" w:rsidRPr="00F200C0" w:rsidRDefault="00F200C0" w:rsidP="00F200C0">
            <w:pPr>
              <w:jc w:val="center"/>
              <w:rPr>
                <w:sz w:val="20"/>
                <w:szCs w:val="20"/>
              </w:rPr>
            </w:pPr>
            <w:r w:rsidRPr="00F200C0">
              <w:rPr>
                <w:sz w:val="20"/>
                <w:szCs w:val="20"/>
              </w:rPr>
              <w:t>-  </w:t>
            </w:r>
          </w:p>
        </w:tc>
      </w:tr>
      <w:tr w:rsidR="00F200C0" w:rsidRPr="00F200C0" w14:paraId="2B7C88F2" w14:textId="77777777" w:rsidTr="004F6214">
        <w:trPr>
          <w:trHeight w:val="20"/>
          <w:jc w:val="center"/>
        </w:trPr>
        <w:tc>
          <w:tcPr>
            <w:tcW w:w="427" w:type="pct"/>
            <w:vMerge/>
            <w:tcBorders>
              <w:top w:val="nil"/>
              <w:left w:val="single" w:sz="8" w:space="0" w:color="auto"/>
              <w:bottom w:val="single" w:sz="8" w:space="0" w:color="000000"/>
              <w:right w:val="single" w:sz="8" w:space="0" w:color="auto"/>
            </w:tcBorders>
            <w:vAlign w:val="center"/>
            <w:hideMark/>
          </w:tcPr>
          <w:p w14:paraId="413772A8" w14:textId="77777777" w:rsidR="00F200C0" w:rsidRPr="00F200C0" w:rsidRDefault="00F200C0" w:rsidP="00F200C0">
            <w:pPr>
              <w:rPr>
                <w:sz w:val="20"/>
                <w:szCs w:val="20"/>
              </w:rPr>
            </w:pPr>
          </w:p>
        </w:tc>
        <w:tc>
          <w:tcPr>
            <w:tcW w:w="2349" w:type="pct"/>
            <w:tcBorders>
              <w:top w:val="nil"/>
              <w:left w:val="nil"/>
              <w:bottom w:val="single" w:sz="8" w:space="0" w:color="auto"/>
              <w:right w:val="single" w:sz="8" w:space="0" w:color="auto"/>
            </w:tcBorders>
            <w:shd w:val="clear" w:color="auto" w:fill="auto"/>
            <w:vAlign w:val="center"/>
            <w:hideMark/>
          </w:tcPr>
          <w:p w14:paraId="07366ABB" w14:textId="77777777" w:rsidR="00F200C0" w:rsidRPr="00F200C0" w:rsidRDefault="00F200C0" w:rsidP="00F200C0">
            <w:pPr>
              <w:rPr>
                <w:sz w:val="20"/>
                <w:szCs w:val="20"/>
              </w:rPr>
            </w:pPr>
            <w:r w:rsidRPr="00F200C0">
              <w:rPr>
                <w:sz w:val="20"/>
                <w:szCs w:val="20"/>
              </w:rPr>
              <w:t xml:space="preserve">·     </w:t>
            </w:r>
            <w:r w:rsidRPr="00F200C0">
              <w:rPr>
                <w:i/>
                <w:iCs/>
                <w:sz w:val="20"/>
                <w:szCs w:val="20"/>
              </w:rPr>
              <w:t>конденсат</w:t>
            </w:r>
          </w:p>
        </w:tc>
        <w:tc>
          <w:tcPr>
            <w:tcW w:w="614" w:type="pct"/>
            <w:tcBorders>
              <w:top w:val="nil"/>
              <w:left w:val="nil"/>
              <w:bottom w:val="single" w:sz="8" w:space="0" w:color="auto"/>
              <w:right w:val="single" w:sz="8" w:space="0" w:color="auto"/>
            </w:tcBorders>
            <w:shd w:val="clear" w:color="auto" w:fill="auto"/>
            <w:vAlign w:val="center"/>
            <w:hideMark/>
          </w:tcPr>
          <w:p w14:paraId="4DA9374A" w14:textId="77777777" w:rsidR="00F200C0" w:rsidRPr="00F200C0" w:rsidRDefault="00F200C0" w:rsidP="00F200C0">
            <w:pPr>
              <w:jc w:val="center"/>
              <w:rPr>
                <w:sz w:val="20"/>
                <w:szCs w:val="20"/>
              </w:rPr>
            </w:pPr>
            <w:r w:rsidRPr="00F200C0">
              <w:rPr>
                <w:sz w:val="20"/>
                <w:szCs w:val="20"/>
              </w:rPr>
              <w:t> -</w:t>
            </w:r>
          </w:p>
        </w:tc>
        <w:tc>
          <w:tcPr>
            <w:tcW w:w="498" w:type="pct"/>
            <w:tcBorders>
              <w:top w:val="nil"/>
              <w:left w:val="nil"/>
              <w:bottom w:val="single" w:sz="8" w:space="0" w:color="auto"/>
              <w:right w:val="single" w:sz="8" w:space="0" w:color="auto"/>
            </w:tcBorders>
            <w:shd w:val="clear" w:color="auto" w:fill="auto"/>
            <w:vAlign w:val="center"/>
            <w:hideMark/>
          </w:tcPr>
          <w:p w14:paraId="6FBAE3ED" w14:textId="77777777" w:rsidR="00F200C0" w:rsidRPr="00F200C0" w:rsidRDefault="00F200C0" w:rsidP="00F200C0">
            <w:pPr>
              <w:jc w:val="center"/>
              <w:rPr>
                <w:sz w:val="20"/>
                <w:szCs w:val="20"/>
              </w:rPr>
            </w:pPr>
            <w:r w:rsidRPr="00F200C0">
              <w:rPr>
                <w:sz w:val="20"/>
                <w:szCs w:val="20"/>
              </w:rPr>
              <w:t>-</w:t>
            </w:r>
          </w:p>
        </w:tc>
        <w:tc>
          <w:tcPr>
            <w:tcW w:w="498" w:type="pct"/>
            <w:tcBorders>
              <w:top w:val="nil"/>
              <w:left w:val="nil"/>
              <w:bottom w:val="single" w:sz="8" w:space="0" w:color="auto"/>
              <w:right w:val="single" w:sz="8" w:space="0" w:color="auto"/>
            </w:tcBorders>
            <w:shd w:val="clear" w:color="auto" w:fill="auto"/>
            <w:vAlign w:val="center"/>
            <w:hideMark/>
          </w:tcPr>
          <w:p w14:paraId="6FC6F754" w14:textId="77777777" w:rsidR="00F200C0" w:rsidRPr="00F200C0" w:rsidRDefault="00F200C0" w:rsidP="00F200C0">
            <w:pPr>
              <w:jc w:val="center"/>
              <w:rPr>
                <w:sz w:val="20"/>
                <w:szCs w:val="20"/>
              </w:rPr>
            </w:pPr>
            <w:r w:rsidRPr="00F200C0">
              <w:rPr>
                <w:sz w:val="20"/>
                <w:szCs w:val="20"/>
              </w:rPr>
              <w:t>- </w:t>
            </w:r>
          </w:p>
        </w:tc>
        <w:tc>
          <w:tcPr>
            <w:tcW w:w="614" w:type="pct"/>
            <w:tcBorders>
              <w:top w:val="nil"/>
              <w:left w:val="nil"/>
              <w:bottom w:val="single" w:sz="8" w:space="0" w:color="auto"/>
              <w:right w:val="single" w:sz="8" w:space="0" w:color="auto"/>
            </w:tcBorders>
            <w:shd w:val="clear" w:color="auto" w:fill="auto"/>
            <w:vAlign w:val="center"/>
            <w:hideMark/>
          </w:tcPr>
          <w:p w14:paraId="3F0B31A6" w14:textId="77777777" w:rsidR="00F200C0" w:rsidRPr="00F200C0" w:rsidRDefault="00F200C0" w:rsidP="00F200C0">
            <w:pPr>
              <w:jc w:val="center"/>
              <w:rPr>
                <w:sz w:val="20"/>
                <w:szCs w:val="20"/>
              </w:rPr>
            </w:pPr>
            <w:r w:rsidRPr="00F200C0">
              <w:rPr>
                <w:sz w:val="20"/>
                <w:szCs w:val="20"/>
              </w:rPr>
              <w:t>-  </w:t>
            </w:r>
          </w:p>
        </w:tc>
      </w:tr>
      <w:tr w:rsidR="00F200C0" w:rsidRPr="00F200C0" w14:paraId="61D3E498" w14:textId="77777777" w:rsidTr="004F6214">
        <w:trPr>
          <w:trHeight w:val="20"/>
          <w:jc w:val="center"/>
        </w:trPr>
        <w:tc>
          <w:tcPr>
            <w:tcW w:w="427" w:type="pct"/>
            <w:vMerge/>
            <w:tcBorders>
              <w:top w:val="nil"/>
              <w:left w:val="single" w:sz="8" w:space="0" w:color="auto"/>
              <w:bottom w:val="single" w:sz="8" w:space="0" w:color="000000"/>
              <w:right w:val="single" w:sz="8" w:space="0" w:color="auto"/>
            </w:tcBorders>
            <w:vAlign w:val="center"/>
            <w:hideMark/>
          </w:tcPr>
          <w:p w14:paraId="639E6502" w14:textId="77777777" w:rsidR="00F200C0" w:rsidRPr="00F200C0" w:rsidRDefault="00F200C0" w:rsidP="00F200C0">
            <w:pPr>
              <w:rPr>
                <w:sz w:val="20"/>
                <w:szCs w:val="20"/>
              </w:rPr>
            </w:pPr>
          </w:p>
        </w:tc>
        <w:tc>
          <w:tcPr>
            <w:tcW w:w="2349" w:type="pct"/>
            <w:tcBorders>
              <w:top w:val="nil"/>
              <w:left w:val="nil"/>
              <w:bottom w:val="single" w:sz="8" w:space="0" w:color="auto"/>
              <w:right w:val="single" w:sz="8" w:space="0" w:color="auto"/>
            </w:tcBorders>
            <w:shd w:val="clear" w:color="auto" w:fill="auto"/>
            <w:vAlign w:val="center"/>
            <w:hideMark/>
          </w:tcPr>
          <w:p w14:paraId="4E95E74D" w14:textId="77777777" w:rsidR="00F200C0" w:rsidRPr="00F200C0" w:rsidRDefault="00F200C0" w:rsidP="00F200C0">
            <w:pPr>
              <w:rPr>
                <w:sz w:val="20"/>
                <w:szCs w:val="20"/>
              </w:rPr>
            </w:pPr>
            <w:r w:rsidRPr="00F200C0">
              <w:rPr>
                <w:sz w:val="20"/>
                <w:szCs w:val="20"/>
              </w:rPr>
              <w:t xml:space="preserve">·     </w:t>
            </w:r>
            <w:r w:rsidRPr="00F200C0">
              <w:rPr>
                <w:i/>
                <w:iCs/>
                <w:sz w:val="20"/>
                <w:szCs w:val="20"/>
              </w:rPr>
              <w:t>вода</w:t>
            </w:r>
          </w:p>
        </w:tc>
        <w:tc>
          <w:tcPr>
            <w:tcW w:w="614" w:type="pct"/>
            <w:tcBorders>
              <w:top w:val="nil"/>
              <w:left w:val="nil"/>
              <w:bottom w:val="single" w:sz="8" w:space="0" w:color="auto"/>
              <w:right w:val="single" w:sz="8" w:space="0" w:color="auto"/>
            </w:tcBorders>
            <w:shd w:val="clear" w:color="auto" w:fill="auto"/>
            <w:vAlign w:val="center"/>
            <w:hideMark/>
          </w:tcPr>
          <w:p w14:paraId="67D74C30" w14:textId="77777777" w:rsidR="00F200C0" w:rsidRPr="00F200C0" w:rsidRDefault="00F200C0" w:rsidP="00F200C0">
            <w:pPr>
              <w:jc w:val="center"/>
              <w:rPr>
                <w:sz w:val="20"/>
                <w:szCs w:val="20"/>
              </w:rPr>
            </w:pPr>
            <w:r w:rsidRPr="00F200C0">
              <w:rPr>
                <w:sz w:val="20"/>
                <w:szCs w:val="20"/>
              </w:rPr>
              <w:t>*</w:t>
            </w:r>
          </w:p>
        </w:tc>
        <w:tc>
          <w:tcPr>
            <w:tcW w:w="498" w:type="pct"/>
            <w:tcBorders>
              <w:top w:val="nil"/>
              <w:left w:val="nil"/>
              <w:bottom w:val="single" w:sz="8" w:space="0" w:color="auto"/>
              <w:right w:val="single" w:sz="8" w:space="0" w:color="auto"/>
            </w:tcBorders>
            <w:shd w:val="clear" w:color="auto" w:fill="auto"/>
            <w:vAlign w:val="center"/>
            <w:hideMark/>
          </w:tcPr>
          <w:p w14:paraId="4992B7C3" w14:textId="77777777" w:rsidR="00F200C0" w:rsidRPr="00F200C0" w:rsidRDefault="00F200C0" w:rsidP="00F200C0">
            <w:pPr>
              <w:jc w:val="center"/>
              <w:rPr>
                <w:sz w:val="20"/>
                <w:szCs w:val="20"/>
              </w:rPr>
            </w:pPr>
            <w:r w:rsidRPr="00F200C0">
              <w:rPr>
                <w:sz w:val="20"/>
                <w:szCs w:val="20"/>
              </w:rPr>
              <w:t>*</w:t>
            </w:r>
          </w:p>
        </w:tc>
        <w:tc>
          <w:tcPr>
            <w:tcW w:w="498" w:type="pct"/>
            <w:tcBorders>
              <w:top w:val="nil"/>
              <w:left w:val="nil"/>
              <w:bottom w:val="single" w:sz="8" w:space="0" w:color="auto"/>
              <w:right w:val="single" w:sz="8" w:space="0" w:color="auto"/>
            </w:tcBorders>
            <w:shd w:val="clear" w:color="auto" w:fill="auto"/>
            <w:vAlign w:val="center"/>
            <w:hideMark/>
          </w:tcPr>
          <w:p w14:paraId="1CA08404" w14:textId="77777777" w:rsidR="00F200C0" w:rsidRPr="00F200C0" w:rsidRDefault="00F200C0" w:rsidP="00F200C0">
            <w:pPr>
              <w:jc w:val="center"/>
              <w:rPr>
                <w:sz w:val="20"/>
                <w:szCs w:val="20"/>
              </w:rPr>
            </w:pPr>
            <w:r w:rsidRPr="00F200C0">
              <w:rPr>
                <w:sz w:val="20"/>
                <w:szCs w:val="20"/>
              </w:rPr>
              <w:t>63,82</w:t>
            </w:r>
          </w:p>
        </w:tc>
        <w:tc>
          <w:tcPr>
            <w:tcW w:w="614" w:type="pct"/>
            <w:tcBorders>
              <w:top w:val="nil"/>
              <w:left w:val="nil"/>
              <w:bottom w:val="single" w:sz="8" w:space="0" w:color="auto"/>
              <w:right w:val="single" w:sz="8" w:space="0" w:color="auto"/>
            </w:tcBorders>
            <w:shd w:val="clear" w:color="auto" w:fill="auto"/>
            <w:vAlign w:val="center"/>
            <w:hideMark/>
          </w:tcPr>
          <w:p w14:paraId="54F54E91" w14:textId="77777777" w:rsidR="00F200C0" w:rsidRPr="00F200C0" w:rsidRDefault="00F200C0" w:rsidP="00F200C0">
            <w:pPr>
              <w:jc w:val="center"/>
              <w:rPr>
                <w:sz w:val="20"/>
                <w:szCs w:val="20"/>
              </w:rPr>
            </w:pPr>
            <w:r w:rsidRPr="00F200C0">
              <w:rPr>
                <w:sz w:val="20"/>
                <w:szCs w:val="20"/>
              </w:rPr>
              <w:t>63,82</w:t>
            </w:r>
          </w:p>
        </w:tc>
      </w:tr>
      <w:tr w:rsidR="00F200C0" w:rsidRPr="00F200C0" w14:paraId="01DAC950" w14:textId="77777777" w:rsidTr="004F6214">
        <w:trPr>
          <w:trHeight w:val="408"/>
          <w:jc w:val="center"/>
        </w:trPr>
        <w:tc>
          <w:tcPr>
            <w:tcW w:w="427" w:type="pct"/>
            <w:vMerge w:val="restart"/>
            <w:tcBorders>
              <w:top w:val="nil"/>
              <w:left w:val="single" w:sz="8" w:space="0" w:color="auto"/>
              <w:bottom w:val="single" w:sz="8" w:space="0" w:color="000000"/>
              <w:right w:val="single" w:sz="8" w:space="0" w:color="auto"/>
            </w:tcBorders>
            <w:shd w:val="clear" w:color="auto" w:fill="auto"/>
            <w:vAlign w:val="center"/>
            <w:hideMark/>
          </w:tcPr>
          <w:p w14:paraId="18F585D8" w14:textId="77777777" w:rsidR="00F200C0" w:rsidRPr="00F200C0" w:rsidRDefault="00F200C0" w:rsidP="00F200C0">
            <w:pPr>
              <w:jc w:val="center"/>
              <w:rPr>
                <w:sz w:val="20"/>
                <w:szCs w:val="20"/>
              </w:rPr>
            </w:pPr>
            <w:r w:rsidRPr="00F200C0">
              <w:rPr>
                <w:sz w:val="20"/>
                <w:szCs w:val="20"/>
              </w:rPr>
              <w:t>2.4</w:t>
            </w:r>
          </w:p>
        </w:tc>
        <w:tc>
          <w:tcPr>
            <w:tcW w:w="2349" w:type="pct"/>
            <w:vMerge w:val="restart"/>
            <w:tcBorders>
              <w:top w:val="nil"/>
              <w:left w:val="single" w:sz="8" w:space="0" w:color="auto"/>
              <w:bottom w:val="single" w:sz="8" w:space="0" w:color="000000"/>
              <w:right w:val="single" w:sz="8" w:space="0" w:color="auto"/>
            </w:tcBorders>
            <w:shd w:val="clear" w:color="auto" w:fill="auto"/>
            <w:vAlign w:val="center"/>
            <w:hideMark/>
          </w:tcPr>
          <w:p w14:paraId="1E1C7528" w14:textId="77777777" w:rsidR="00F200C0" w:rsidRPr="00F200C0" w:rsidRDefault="00F200C0" w:rsidP="00F200C0">
            <w:pPr>
              <w:rPr>
                <w:sz w:val="20"/>
                <w:szCs w:val="20"/>
              </w:rPr>
            </w:pPr>
            <w:r w:rsidRPr="00F200C0">
              <w:rPr>
                <w:sz w:val="20"/>
                <w:szCs w:val="20"/>
              </w:rPr>
              <w:t>суммарная присоединенная тепловая нагрузка к тепловой сети, Гкал/ч:</w:t>
            </w:r>
          </w:p>
        </w:tc>
        <w:tc>
          <w:tcPr>
            <w:tcW w:w="614" w:type="pct"/>
            <w:vMerge w:val="restart"/>
            <w:tcBorders>
              <w:top w:val="nil"/>
              <w:left w:val="single" w:sz="8" w:space="0" w:color="auto"/>
              <w:bottom w:val="single" w:sz="8" w:space="0" w:color="000000"/>
              <w:right w:val="single" w:sz="8" w:space="0" w:color="auto"/>
            </w:tcBorders>
            <w:shd w:val="clear" w:color="auto" w:fill="auto"/>
            <w:vAlign w:val="center"/>
            <w:hideMark/>
          </w:tcPr>
          <w:p w14:paraId="44C73029" w14:textId="77777777" w:rsidR="00F200C0" w:rsidRPr="00F200C0" w:rsidRDefault="00F200C0" w:rsidP="00F200C0">
            <w:pPr>
              <w:jc w:val="center"/>
              <w:rPr>
                <w:sz w:val="20"/>
                <w:szCs w:val="20"/>
              </w:rPr>
            </w:pPr>
            <w:r w:rsidRPr="00F200C0">
              <w:rPr>
                <w:sz w:val="20"/>
                <w:szCs w:val="20"/>
              </w:rPr>
              <w:t> </w:t>
            </w:r>
          </w:p>
        </w:tc>
        <w:tc>
          <w:tcPr>
            <w:tcW w:w="498" w:type="pct"/>
            <w:vMerge w:val="restart"/>
            <w:tcBorders>
              <w:top w:val="nil"/>
              <w:left w:val="single" w:sz="8" w:space="0" w:color="auto"/>
              <w:bottom w:val="single" w:sz="8" w:space="0" w:color="000000"/>
              <w:right w:val="single" w:sz="8" w:space="0" w:color="auto"/>
            </w:tcBorders>
            <w:shd w:val="clear" w:color="auto" w:fill="auto"/>
            <w:vAlign w:val="center"/>
            <w:hideMark/>
          </w:tcPr>
          <w:p w14:paraId="288F6A51" w14:textId="77777777" w:rsidR="00F200C0" w:rsidRPr="00F200C0" w:rsidRDefault="00F200C0" w:rsidP="00F200C0">
            <w:pPr>
              <w:jc w:val="center"/>
              <w:rPr>
                <w:sz w:val="20"/>
                <w:szCs w:val="20"/>
              </w:rPr>
            </w:pPr>
            <w:r w:rsidRPr="00F200C0">
              <w:rPr>
                <w:sz w:val="20"/>
                <w:szCs w:val="20"/>
              </w:rPr>
              <w:t> </w:t>
            </w:r>
          </w:p>
        </w:tc>
        <w:tc>
          <w:tcPr>
            <w:tcW w:w="498" w:type="pct"/>
            <w:vMerge w:val="restart"/>
            <w:tcBorders>
              <w:top w:val="nil"/>
              <w:left w:val="single" w:sz="8" w:space="0" w:color="auto"/>
              <w:bottom w:val="single" w:sz="8" w:space="0" w:color="000000"/>
              <w:right w:val="single" w:sz="8" w:space="0" w:color="auto"/>
            </w:tcBorders>
            <w:shd w:val="clear" w:color="auto" w:fill="auto"/>
            <w:vAlign w:val="center"/>
            <w:hideMark/>
          </w:tcPr>
          <w:p w14:paraId="20EE5B9A" w14:textId="77777777" w:rsidR="00F200C0" w:rsidRPr="00F200C0" w:rsidRDefault="00F200C0" w:rsidP="00F200C0">
            <w:pPr>
              <w:jc w:val="center"/>
              <w:rPr>
                <w:sz w:val="20"/>
                <w:szCs w:val="20"/>
              </w:rPr>
            </w:pPr>
            <w:r w:rsidRPr="00F200C0">
              <w:rPr>
                <w:sz w:val="20"/>
                <w:szCs w:val="20"/>
              </w:rPr>
              <w:t> </w:t>
            </w:r>
          </w:p>
        </w:tc>
        <w:tc>
          <w:tcPr>
            <w:tcW w:w="614" w:type="pct"/>
            <w:vMerge w:val="restart"/>
            <w:tcBorders>
              <w:top w:val="nil"/>
              <w:left w:val="single" w:sz="8" w:space="0" w:color="auto"/>
              <w:bottom w:val="single" w:sz="8" w:space="0" w:color="000000"/>
              <w:right w:val="single" w:sz="8" w:space="0" w:color="auto"/>
            </w:tcBorders>
            <w:shd w:val="clear" w:color="auto" w:fill="auto"/>
            <w:vAlign w:val="center"/>
            <w:hideMark/>
          </w:tcPr>
          <w:p w14:paraId="733CE2EE" w14:textId="77777777" w:rsidR="00F200C0" w:rsidRPr="00F200C0" w:rsidRDefault="00F200C0" w:rsidP="00F200C0">
            <w:pPr>
              <w:jc w:val="center"/>
              <w:rPr>
                <w:sz w:val="20"/>
                <w:szCs w:val="20"/>
              </w:rPr>
            </w:pPr>
            <w:r w:rsidRPr="00F200C0">
              <w:rPr>
                <w:sz w:val="20"/>
                <w:szCs w:val="20"/>
              </w:rPr>
              <w:t> </w:t>
            </w:r>
          </w:p>
        </w:tc>
      </w:tr>
      <w:tr w:rsidR="00F200C0" w:rsidRPr="00F200C0" w14:paraId="2E55AD05" w14:textId="77777777" w:rsidTr="004F6214">
        <w:trPr>
          <w:trHeight w:val="408"/>
          <w:jc w:val="center"/>
        </w:trPr>
        <w:tc>
          <w:tcPr>
            <w:tcW w:w="427" w:type="pct"/>
            <w:vMerge/>
            <w:tcBorders>
              <w:top w:val="nil"/>
              <w:left w:val="single" w:sz="8" w:space="0" w:color="auto"/>
              <w:bottom w:val="single" w:sz="8" w:space="0" w:color="000000"/>
              <w:right w:val="single" w:sz="8" w:space="0" w:color="auto"/>
            </w:tcBorders>
            <w:vAlign w:val="center"/>
            <w:hideMark/>
          </w:tcPr>
          <w:p w14:paraId="4169B77D" w14:textId="77777777" w:rsidR="00F200C0" w:rsidRPr="00F200C0" w:rsidRDefault="00F200C0" w:rsidP="00F200C0">
            <w:pPr>
              <w:rPr>
                <w:sz w:val="20"/>
                <w:szCs w:val="20"/>
              </w:rPr>
            </w:pPr>
          </w:p>
        </w:tc>
        <w:tc>
          <w:tcPr>
            <w:tcW w:w="2349" w:type="pct"/>
            <w:vMerge/>
            <w:tcBorders>
              <w:top w:val="nil"/>
              <w:left w:val="single" w:sz="8" w:space="0" w:color="auto"/>
              <w:bottom w:val="single" w:sz="8" w:space="0" w:color="000000"/>
              <w:right w:val="single" w:sz="8" w:space="0" w:color="auto"/>
            </w:tcBorders>
            <w:vAlign w:val="center"/>
            <w:hideMark/>
          </w:tcPr>
          <w:p w14:paraId="0FB0FD73" w14:textId="77777777" w:rsidR="00F200C0" w:rsidRPr="00F200C0" w:rsidRDefault="00F200C0" w:rsidP="00F200C0">
            <w:pPr>
              <w:rPr>
                <w:sz w:val="20"/>
                <w:szCs w:val="20"/>
              </w:rPr>
            </w:pPr>
          </w:p>
        </w:tc>
        <w:tc>
          <w:tcPr>
            <w:tcW w:w="614" w:type="pct"/>
            <w:vMerge/>
            <w:tcBorders>
              <w:top w:val="nil"/>
              <w:left w:val="single" w:sz="8" w:space="0" w:color="auto"/>
              <w:bottom w:val="single" w:sz="8" w:space="0" w:color="000000"/>
              <w:right w:val="single" w:sz="8" w:space="0" w:color="auto"/>
            </w:tcBorders>
            <w:vAlign w:val="center"/>
            <w:hideMark/>
          </w:tcPr>
          <w:p w14:paraId="13F7D063" w14:textId="77777777" w:rsidR="00F200C0" w:rsidRPr="00F200C0" w:rsidRDefault="00F200C0" w:rsidP="00F200C0">
            <w:pPr>
              <w:rPr>
                <w:sz w:val="20"/>
                <w:szCs w:val="20"/>
              </w:rPr>
            </w:pPr>
          </w:p>
        </w:tc>
        <w:tc>
          <w:tcPr>
            <w:tcW w:w="498" w:type="pct"/>
            <w:vMerge/>
            <w:tcBorders>
              <w:top w:val="nil"/>
              <w:left w:val="single" w:sz="8" w:space="0" w:color="auto"/>
              <w:bottom w:val="single" w:sz="8" w:space="0" w:color="000000"/>
              <w:right w:val="single" w:sz="8" w:space="0" w:color="auto"/>
            </w:tcBorders>
            <w:vAlign w:val="center"/>
            <w:hideMark/>
          </w:tcPr>
          <w:p w14:paraId="250234DE" w14:textId="77777777" w:rsidR="00F200C0" w:rsidRPr="00F200C0" w:rsidRDefault="00F200C0" w:rsidP="00F200C0">
            <w:pPr>
              <w:rPr>
                <w:sz w:val="20"/>
                <w:szCs w:val="20"/>
              </w:rPr>
            </w:pPr>
          </w:p>
        </w:tc>
        <w:tc>
          <w:tcPr>
            <w:tcW w:w="498" w:type="pct"/>
            <w:vMerge/>
            <w:tcBorders>
              <w:top w:val="nil"/>
              <w:left w:val="single" w:sz="8" w:space="0" w:color="auto"/>
              <w:bottom w:val="single" w:sz="8" w:space="0" w:color="000000"/>
              <w:right w:val="single" w:sz="8" w:space="0" w:color="auto"/>
            </w:tcBorders>
            <w:vAlign w:val="center"/>
            <w:hideMark/>
          </w:tcPr>
          <w:p w14:paraId="60B2E663" w14:textId="77777777" w:rsidR="00F200C0" w:rsidRPr="00F200C0" w:rsidRDefault="00F200C0" w:rsidP="00F200C0">
            <w:pPr>
              <w:rPr>
                <w:sz w:val="20"/>
                <w:szCs w:val="20"/>
              </w:rPr>
            </w:pPr>
          </w:p>
        </w:tc>
        <w:tc>
          <w:tcPr>
            <w:tcW w:w="614" w:type="pct"/>
            <w:vMerge/>
            <w:tcBorders>
              <w:top w:val="nil"/>
              <w:left w:val="single" w:sz="8" w:space="0" w:color="auto"/>
              <w:bottom w:val="single" w:sz="8" w:space="0" w:color="000000"/>
              <w:right w:val="single" w:sz="8" w:space="0" w:color="auto"/>
            </w:tcBorders>
            <w:vAlign w:val="center"/>
            <w:hideMark/>
          </w:tcPr>
          <w:p w14:paraId="4A3D5794" w14:textId="77777777" w:rsidR="00F200C0" w:rsidRPr="00F200C0" w:rsidRDefault="00F200C0" w:rsidP="00F200C0">
            <w:pPr>
              <w:rPr>
                <w:sz w:val="20"/>
                <w:szCs w:val="20"/>
              </w:rPr>
            </w:pPr>
          </w:p>
        </w:tc>
      </w:tr>
      <w:tr w:rsidR="00F200C0" w:rsidRPr="00F200C0" w14:paraId="76273D6E" w14:textId="77777777" w:rsidTr="004F6214">
        <w:trPr>
          <w:trHeight w:val="20"/>
          <w:jc w:val="center"/>
        </w:trPr>
        <w:tc>
          <w:tcPr>
            <w:tcW w:w="427" w:type="pct"/>
            <w:vMerge/>
            <w:tcBorders>
              <w:top w:val="nil"/>
              <w:left w:val="single" w:sz="8" w:space="0" w:color="auto"/>
              <w:bottom w:val="single" w:sz="8" w:space="0" w:color="000000"/>
              <w:right w:val="single" w:sz="8" w:space="0" w:color="auto"/>
            </w:tcBorders>
            <w:vAlign w:val="center"/>
            <w:hideMark/>
          </w:tcPr>
          <w:p w14:paraId="27DB7402" w14:textId="77777777" w:rsidR="00F200C0" w:rsidRPr="00F200C0" w:rsidRDefault="00F200C0" w:rsidP="00F200C0">
            <w:pPr>
              <w:rPr>
                <w:sz w:val="20"/>
                <w:szCs w:val="20"/>
              </w:rPr>
            </w:pPr>
          </w:p>
        </w:tc>
        <w:tc>
          <w:tcPr>
            <w:tcW w:w="2349" w:type="pct"/>
            <w:tcBorders>
              <w:top w:val="nil"/>
              <w:left w:val="nil"/>
              <w:bottom w:val="single" w:sz="8" w:space="0" w:color="auto"/>
              <w:right w:val="single" w:sz="8" w:space="0" w:color="auto"/>
            </w:tcBorders>
            <w:shd w:val="clear" w:color="auto" w:fill="auto"/>
            <w:vAlign w:val="center"/>
            <w:hideMark/>
          </w:tcPr>
          <w:p w14:paraId="28FE2661" w14:textId="77777777" w:rsidR="00F200C0" w:rsidRPr="00F200C0" w:rsidRDefault="00F200C0" w:rsidP="00F200C0">
            <w:pPr>
              <w:rPr>
                <w:sz w:val="20"/>
                <w:szCs w:val="20"/>
              </w:rPr>
            </w:pPr>
            <w:r w:rsidRPr="00F200C0">
              <w:rPr>
                <w:sz w:val="20"/>
                <w:szCs w:val="20"/>
              </w:rPr>
              <w:t xml:space="preserve">·       </w:t>
            </w:r>
            <w:r w:rsidRPr="00F200C0">
              <w:rPr>
                <w:i/>
                <w:iCs/>
                <w:sz w:val="20"/>
                <w:szCs w:val="20"/>
              </w:rPr>
              <w:t>пар</w:t>
            </w:r>
          </w:p>
        </w:tc>
        <w:tc>
          <w:tcPr>
            <w:tcW w:w="614" w:type="pct"/>
            <w:tcBorders>
              <w:top w:val="nil"/>
              <w:left w:val="nil"/>
              <w:bottom w:val="single" w:sz="8" w:space="0" w:color="auto"/>
              <w:right w:val="single" w:sz="8" w:space="0" w:color="auto"/>
            </w:tcBorders>
            <w:shd w:val="clear" w:color="auto" w:fill="auto"/>
            <w:vAlign w:val="center"/>
            <w:hideMark/>
          </w:tcPr>
          <w:p w14:paraId="39130CD0" w14:textId="77777777" w:rsidR="00F200C0" w:rsidRPr="00F200C0" w:rsidRDefault="00F200C0" w:rsidP="00F200C0">
            <w:pPr>
              <w:jc w:val="center"/>
              <w:rPr>
                <w:sz w:val="20"/>
                <w:szCs w:val="20"/>
              </w:rPr>
            </w:pPr>
            <w:r w:rsidRPr="00F200C0">
              <w:rPr>
                <w:sz w:val="20"/>
                <w:szCs w:val="20"/>
              </w:rPr>
              <w:t>-</w:t>
            </w:r>
          </w:p>
        </w:tc>
        <w:tc>
          <w:tcPr>
            <w:tcW w:w="498" w:type="pct"/>
            <w:tcBorders>
              <w:top w:val="nil"/>
              <w:left w:val="nil"/>
              <w:bottom w:val="single" w:sz="8" w:space="0" w:color="auto"/>
              <w:right w:val="single" w:sz="8" w:space="0" w:color="auto"/>
            </w:tcBorders>
            <w:shd w:val="clear" w:color="auto" w:fill="auto"/>
            <w:vAlign w:val="center"/>
            <w:hideMark/>
          </w:tcPr>
          <w:p w14:paraId="2ADF5C88" w14:textId="77777777" w:rsidR="00F200C0" w:rsidRPr="00F200C0" w:rsidRDefault="00F200C0" w:rsidP="00F200C0">
            <w:pPr>
              <w:jc w:val="center"/>
              <w:rPr>
                <w:sz w:val="20"/>
                <w:szCs w:val="20"/>
              </w:rPr>
            </w:pPr>
            <w:r w:rsidRPr="00F200C0">
              <w:rPr>
                <w:sz w:val="20"/>
                <w:szCs w:val="20"/>
              </w:rPr>
              <w:t>-</w:t>
            </w:r>
          </w:p>
        </w:tc>
        <w:tc>
          <w:tcPr>
            <w:tcW w:w="498" w:type="pct"/>
            <w:tcBorders>
              <w:top w:val="nil"/>
              <w:left w:val="nil"/>
              <w:bottom w:val="single" w:sz="8" w:space="0" w:color="auto"/>
              <w:right w:val="single" w:sz="8" w:space="0" w:color="auto"/>
            </w:tcBorders>
            <w:shd w:val="clear" w:color="auto" w:fill="auto"/>
            <w:vAlign w:val="center"/>
            <w:hideMark/>
          </w:tcPr>
          <w:p w14:paraId="55EDA67F" w14:textId="77777777" w:rsidR="00F200C0" w:rsidRPr="00F200C0" w:rsidRDefault="00F200C0" w:rsidP="00F200C0">
            <w:pPr>
              <w:jc w:val="center"/>
              <w:rPr>
                <w:sz w:val="20"/>
                <w:szCs w:val="20"/>
              </w:rPr>
            </w:pPr>
            <w:r w:rsidRPr="00F200C0">
              <w:rPr>
                <w:sz w:val="20"/>
                <w:szCs w:val="20"/>
              </w:rPr>
              <w:t>-</w:t>
            </w:r>
          </w:p>
        </w:tc>
        <w:tc>
          <w:tcPr>
            <w:tcW w:w="614" w:type="pct"/>
            <w:tcBorders>
              <w:top w:val="nil"/>
              <w:left w:val="nil"/>
              <w:bottom w:val="single" w:sz="8" w:space="0" w:color="auto"/>
              <w:right w:val="single" w:sz="8" w:space="0" w:color="auto"/>
            </w:tcBorders>
            <w:shd w:val="clear" w:color="auto" w:fill="auto"/>
            <w:vAlign w:val="center"/>
            <w:hideMark/>
          </w:tcPr>
          <w:p w14:paraId="19192EDB" w14:textId="77777777" w:rsidR="00F200C0" w:rsidRPr="00F200C0" w:rsidRDefault="00F200C0" w:rsidP="00F200C0">
            <w:pPr>
              <w:jc w:val="center"/>
              <w:rPr>
                <w:sz w:val="20"/>
                <w:szCs w:val="20"/>
              </w:rPr>
            </w:pPr>
            <w:r w:rsidRPr="00F200C0">
              <w:rPr>
                <w:sz w:val="20"/>
                <w:szCs w:val="20"/>
              </w:rPr>
              <w:t>-</w:t>
            </w:r>
          </w:p>
        </w:tc>
      </w:tr>
      <w:tr w:rsidR="00F200C0" w:rsidRPr="00F200C0" w14:paraId="0EA1EF80" w14:textId="77777777" w:rsidTr="004F6214">
        <w:trPr>
          <w:trHeight w:val="20"/>
          <w:jc w:val="center"/>
        </w:trPr>
        <w:tc>
          <w:tcPr>
            <w:tcW w:w="427" w:type="pct"/>
            <w:vMerge/>
            <w:tcBorders>
              <w:top w:val="nil"/>
              <w:left w:val="single" w:sz="8" w:space="0" w:color="auto"/>
              <w:bottom w:val="single" w:sz="8" w:space="0" w:color="000000"/>
              <w:right w:val="single" w:sz="8" w:space="0" w:color="auto"/>
            </w:tcBorders>
            <w:vAlign w:val="center"/>
            <w:hideMark/>
          </w:tcPr>
          <w:p w14:paraId="5A6C95CD" w14:textId="77777777" w:rsidR="00F200C0" w:rsidRPr="00F200C0" w:rsidRDefault="00F200C0" w:rsidP="00F200C0">
            <w:pPr>
              <w:rPr>
                <w:sz w:val="20"/>
                <w:szCs w:val="20"/>
              </w:rPr>
            </w:pPr>
          </w:p>
        </w:tc>
        <w:tc>
          <w:tcPr>
            <w:tcW w:w="2349" w:type="pct"/>
            <w:tcBorders>
              <w:top w:val="nil"/>
              <w:left w:val="nil"/>
              <w:bottom w:val="single" w:sz="8" w:space="0" w:color="auto"/>
              <w:right w:val="single" w:sz="8" w:space="0" w:color="auto"/>
            </w:tcBorders>
            <w:shd w:val="clear" w:color="auto" w:fill="auto"/>
            <w:vAlign w:val="center"/>
            <w:hideMark/>
          </w:tcPr>
          <w:p w14:paraId="12BBC898" w14:textId="77777777" w:rsidR="00F200C0" w:rsidRPr="00F200C0" w:rsidRDefault="00F200C0" w:rsidP="00F200C0">
            <w:pPr>
              <w:rPr>
                <w:sz w:val="20"/>
                <w:szCs w:val="20"/>
              </w:rPr>
            </w:pPr>
            <w:r w:rsidRPr="00F200C0">
              <w:rPr>
                <w:sz w:val="20"/>
                <w:szCs w:val="20"/>
              </w:rPr>
              <w:t xml:space="preserve">·     </w:t>
            </w:r>
            <w:r w:rsidRPr="00F200C0">
              <w:rPr>
                <w:i/>
                <w:iCs/>
                <w:sz w:val="20"/>
                <w:szCs w:val="20"/>
              </w:rPr>
              <w:t>конденсат</w:t>
            </w:r>
          </w:p>
        </w:tc>
        <w:tc>
          <w:tcPr>
            <w:tcW w:w="614" w:type="pct"/>
            <w:tcBorders>
              <w:top w:val="nil"/>
              <w:left w:val="nil"/>
              <w:bottom w:val="single" w:sz="8" w:space="0" w:color="auto"/>
              <w:right w:val="single" w:sz="8" w:space="0" w:color="auto"/>
            </w:tcBorders>
            <w:shd w:val="clear" w:color="auto" w:fill="auto"/>
            <w:vAlign w:val="center"/>
            <w:hideMark/>
          </w:tcPr>
          <w:p w14:paraId="490B3101" w14:textId="77777777" w:rsidR="00F200C0" w:rsidRPr="00F200C0" w:rsidRDefault="00F200C0" w:rsidP="00F200C0">
            <w:pPr>
              <w:jc w:val="center"/>
              <w:rPr>
                <w:sz w:val="20"/>
                <w:szCs w:val="20"/>
              </w:rPr>
            </w:pPr>
            <w:r w:rsidRPr="00F200C0">
              <w:rPr>
                <w:sz w:val="20"/>
                <w:szCs w:val="20"/>
              </w:rPr>
              <w:t> -</w:t>
            </w:r>
          </w:p>
        </w:tc>
        <w:tc>
          <w:tcPr>
            <w:tcW w:w="498" w:type="pct"/>
            <w:tcBorders>
              <w:top w:val="nil"/>
              <w:left w:val="nil"/>
              <w:bottom w:val="single" w:sz="8" w:space="0" w:color="auto"/>
              <w:right w:val="single" w:sz="8" w:space="0" w:color="auto"/>
            </w:tcBorders>
            <w:shd w:val="clear" w:color="auto" w:fill="auto"/>
            <w:vAlign w:val="center"/>
            <w:hideMark/>
          </w:tcPr>
          <w:p w14:paraId="4D63DFA2" w14:textId="77777777" w:rsidR="00F200C0" w:rsidRPr="00F200C0" w:rsidRDefault="00F200C0" w:rsidP="00F200C0">
            <w:pPr>
              <w:jc w:val="center"/>
              <w:rPr>
                <w:sz w:val="20"/>
                <w:szCs w:val="20"/>
              </w:rPr>
            </w:pPr>
            <w:r w:rsidRPr="00F200C0">
              <w:rPr>
                <w:sz w:val="20"/>
                <w:szCs w:val="20"/>
              </w:rPr>
              <w:t>-</w:t>
            </w:r>
          </w:p>
        </w:tc>
        <w:tc>
          <w:tcPr>
            <w:tcW w:w="498" w:type="pct"/>
            <w:tcBorders>
              <w:top w:val="nil"/>
              <w:left w:val="nil"/>
              <w:bottom w:val="single" w:sz="8" w:space="0" w:color="auto"/>
              <w:right w:val="single" w:sz="8" w:space="0" w:color="auto"/>
            </w:tcBorders>
            <w:shd w:val="clear" w:color="auto" w:fill="auto"/>
            <w:vAlign w:val="center"/>
            <w:hideMark/>
          </w:tcPr>
          <w:p w14:paraId="0B8735C0" w14:textId="77777777" w:rsidR="00F200C0" w:rsidRPr="00F200C0" w:rsidRDefault="00F200C0" w:rsidP="00F200C0">
            <w:pPr>
              <w:jc w:val="center"/>
              <w:rPr>
                <w:sz w:val="20"/>
                <w:szCs w:val="20"/>
              </w:rPr>
            </w:pPr>
            <w:r w:rsidRPr="00F200C0">
              <w:rPr>
                <w:sz w:val="20"/>
                <w:szCs w:val="20"/>
              </w:rPr>
              <w:t>- </w:t>
            </w:r>
          </w:p>
        </w:tc>
        <w:tc>
          <w:tcPr>
            <w:tcW w:w="614" w:type="pct"/>
            <w:tcBorders>
              <w:top w:val="nil"/>
              <w:left w:val="nil"/>
              <w:bottom w:val="single" w:sz="8" w:space="0" w:color="auto"/>
              <w:right w:val="single" w:sz="8" w:space="0" w:color="auto"/>
            </w:tcBorders>
            <w:shd w:val="clear" w:color="auto" w:fill="auto"/>
            <w:vAlign w:val="center"/>
            <w:hideMark/>
          </w:tcPr>
          <w:p w14:paraId="5D25CFCE" w14:textId="77777777" w:rsidR="00F200C0" w:rsidRPr="00F200C0" w:rsidRDefault="00F200C0" w:rsidP="00F200C0">
            <w:pPr>
              <w:jc w:val="center"/>
              <w:rPr>
                <w:sz w:val="20"/>
                <w:szCs w:val="20"/>
              </w:rPr>
            </w:pPr>
            <w:r w:rsidRPr="00F200C0">
              <w:rPr>
                <w:sz w:val="20"/>
                <w:szCs w:val="20"/>
              </w:rPr>
              <w:t>-  </w:t>
            </w:r>
          </w:p>
        </w:tc>
      </w:tr>
      <w:tr w:rsidR="00F200C0" w:rsidRPr="00F200C0" w14:paraId="049258AE" w14:textId="77777777" w:rsidTr="004F6214">
        <w:trPr>
          <w:trHeight w:val="20"/>
          <w:jc w:val="center"/>
        </w:trPr>
        <w:tc>
          <w:tcPr>
            <w:tcW w:w="427" w:type="pct"/>
            <w:vMerge/>
            <w:tcBorders>
              <w:top w:val="nil"/>
              <w:left w:val="single" w:sz="8" w:space="0" w:color="auto"/>
              <w:bottom w:val="single" w:sz="8" w:space="0" w:color="000000"/>
              <w:right w:val="single" w:sz="8" w:space="0" w:color="auto"/>
            </w:tcBorders>
            <w:vAlign w:val="center"/>
            <w:hideMark/>
          </w:tcPr>
          <w:p w14:paraId="756DB6EC" w14:textId="77777777" w:rsidR="00F200C0" w:rsidRPr="00F200C0" w:rsidRDefault="00F200C0" w:rsidP="00F200C0">
            <w:pPr>
              <w:rPr>
                <w:sz w:val="20"/>
                <w:szCs w:val="20"/>
              </w:rPr>
            </w:pPr>
          </w:p>
        </w:tc>
        <w:tc>
          <w:tcPr>
            <w:tcW w:w="2349" w:type="pct"/>
            <w:tcBorders>
              <w:top w:val="nil"/>
              <w:left w:val="nil"/>
              <w:bottom w:val="single" w:sz="8" w:space="0" w:color="auto"/>
              <w:right w:val="single" w:sz="8" w:space="0" w:color="auto"/>
            </w:tcBorders>
            <w:shd w:val="clear" w:color="auto" w:fill="auto"/>
            <w:vAlign w:val="center"/>
            <w:hideMark/>
          </w:tcPr>
          <w:p w14:paraId="0D0F6922" w14:textId="77777777" w:rsidR="00F200C0" w:rsidRPr="00F200C0" w:rsidRDefault="00F200C0" w:rsidP="00F200C0">
            <w:pPr>
              <w:rPr>
                <w:sz w:val="20"/>
                <w:szCs w:val="20"/>
              </w:rPr>
            </w:pPr>
            <w:r w:rsidRPr="00F200C0">
              <w:rPr>
                <w:sz w:val="20"/>
                <w:szCs w:val="20"/>
              </w:rPr>
              <w:t xml:space="preserve">·       </w:t>
            </w:r>
            <w:r w:rsidRPr="00F200C0">
              <w:rPr>
                <w:i/>
                <w:iCs/>
                <w:sz w:val="20"/>
                <w:szCs w:val="20"/>
              </w:rPr>
              <w:t>вода</w:t>
            </w:r>
          </w:p>
        </w:tc>
        <w:tc>
          <w:tcPr>
            <w:tcW w:w="614" w:type="pct"/>
            <w:tcBorders>
              <w:top w:val="nil"/>
              <w:left w:val="nil"/>
              <w:bottom w:val="single" w:sz="8" w:space="0" w:color="auto"/>
              <w:right w:val="single" w:sz="8" w:space="0" w:color="auto"/>
            </w:tcBorders>
            <w:shd w:val="clear" w:color="auto" w:fill="auto"/>
            <w:vAlign w:val="center"/>
            <w:hideMark/>
          </w:tcPr>
          <w:p w14:paraId="2340F852" w14:textId="77777777" w:rsidR="00F200C0" w:rsidRPr="00F200C0" w:rsidRDefault="00F200C0" w:rsidP="00F200C0">
            <w:pPr>
              <w:jc w:val="center"/>
              <w:rPr>
                <w:sz w:val="20"/>
                <w:szCs w:val="20"/>
              </w:rPr>
            </w:pPr>
            <w:r w:rsidRPr="00F200C0">
              <w:rPr>
                <w:sz w:val="20"/>
                <w:szCs w:val="20"/>
              </w:rPr>
              <w:t>*</w:t>
            </w:r>
          </w:p>
        </w:tc>
        <w:tc>
          <w:tcPr>
            <w:tcW w:w="498" w:type="pct"/>
            <w:tcBorders>
              <w:top w:val="nil"/>
              <w:left w:val="nil"/>
              <w:bottom w:val="single" w:sz="8" w:space="0" w:color="auto"/>
              <w:right w:val="single" w:sz="8" w:space="0" w:color="auto"/>
            </w:tcBorders>
            <w:shd w:val="clear" w:color="auto" w:fill="auto"/>
            <w:vAlign w:val="center"/>
            <w:hideMark/>
          </w:tcPr>
          <w:p w14:paraId="0E8339C2" w14:textId="77777777" w:rsidR="00F200C0" w:rsidRPr="00F200C0" w:rsidRDefault="00F200C0" w:rsidP="00F200C0">
            <w:pPr>
              <w:jc w:val="center"/>
              <w:rPr>
                <w:sz w:val="20"/>
                <w:szCs w:val="20"/>
              </w:rPr>
            </w:pPr>
            <w:r w:rsidRPr="00F200C0">
              <w:rPr>
                <w:sz w:val="20"/>
                <w:szCs w:val="20"/>
              </w:rPr>
              <w:t>*</w:t>
            </w:r>
          </w:p>
        </w:tc>
        <w:tc>
          <w:tcPr>
            <w:tcW w:w="498" w:type="pct"/>
            <w:tcBorders>
              <w:top w:val="nil"/>
              <w:left w:val="nil"/>
              <w:bottom w:val="single" w:sz="8" w:space="0" w:color="auto"/>
              <w:right w:val="single" w:sz="8" w:space="0" w:color="auto"/>
            </w:tcBorders>
            <w:shd w:val="clear" w:color="auto" w:fill="auto"/>
            <w:vAlign w:val="center"/>
            <w:hideMark/>
          </w:tcPr>
          <w:p w14:paraId="5B4B8464" w14:textId="77777777" w:rsidR="00F200C0" w:rsidRPr="00F200C0" w:rsidRDefault="00F200C0" w:rsidP="00F200C0">
            <w:pPr>
              <w:jc w:val="center"/>
              <w:rPr>
                <w:sz w:val="20"/>
                <w:szCs w:val="20"/>
              </w:rPr>
            </w:pPr>
            <w:r w:rsidRPr="00F200C0">
              <w:rPr>
                <w:sz w:val="20"/>
                <w:szCs w:val="20"/>
              </w:rPr>
              <w:t>21,98</w:t>
            </w:r>
          </w:p>
        </w:tc>
        <w:tc>
          <w:tcPr>
            <w:tcW w:w="614" w:type="pct"/>
            <w:tcBorders>
              <w:top w:val="nil"/>
              <w:left w:val="nil"/>
              <w:bottom w:val="single" w:sz="8" w:space="0" w:color="auto"/>
              <w:right w:val="single" w:sz="8" w:space="0" w:color="auto"/>
            </w:tcBorders>
            <w:shd w:val="clear" w:color="auto" w:fill="auto"/>
            <w:vAlign w:val="center"/>
            <w:hideMark/>
          </w:tcPr>
          <w:p w14:paraId="7B22E404" w14:textId="77777777" w:rsidR="00F200C0" w:rsidRPr="00F200C0" w:rsidRDefault="00F200C0" w:rsidP="00F200C0">
            <w:pPr>
              <w:jc w:val="center"/>
              <w:rPr>
                <w:sz w:val="20"/>
                <w:szCs w:val="20"/>
              </w:rPr>
            </w:pPr>
            <w:r w:rsidRPr="00F200C0">
              <w:rPr>
                <w:sz w:val="20"/>
                <w:szCs w:val="20"/>
              </w:rPr>
              <w:t>21,98</w:t>
            </w:r>
          </w:p>
        </w:tc>
      </w:tr>
      <w:tr w:rsidR="00F200C0" w:rsidRPr="00F200C0" w14:paraId="66FB5125" w14:textId="77777777" w:rsidTr="004F6214">
        <w:trPr>
          <w:trHeight w:val="20"/>
          <w:jc w:val="center"/>
        </w:trPr>
        <w:tc>
          <w:tcPr>
            <w:tcW w:w="427" w:type="pct"/>
            <w:vMerge w:val="restart"/>
            <w:tcBorders>
              <w:top w:val="nil"/>
              <w:left w:val="single" w:sz="8" w:space="0" w:color="auto"/>
              <w:bottom w:val="single" w:sz="8" w:space="0" w:color="000000"/>
              <w:right w:val="single" w:sz="8" w:space="0" w:color="auto"/>
            </w:tcBorders>
            <w:shd w:val="clear" w:color="auto" w:fill="auto"/>
            <w:vAlign w:val="center"/>
            <w:hideMark/>
          </w:tcPr>
          <w:p w14:paraId="7D60BBFC" w14:textId="77777777" w:rsidR="00F200C0" w:rsidRPr="00F200C0" w:rsidRDefault="00F200C0" w:rsidP="00F200C0">
            <w:pPr>
              <w:jc w:val="center"/>
              <w:rPr>
                <w:sz w:val="20"/>
                <w:szCs w:val="20"/>
              </w:rPr>
            </w:pPr>
            <w:r w:rsidRPr="00F200C0">
              <w:rPr>
                <w:sz w:val="20"/>
                <w:szCs w:val="20"/>
              </w:rPr>
              <w:t>2.5</w:t>
            </w:r>
          </w:p>
        </w:tc>
        <w:tc>
          <w:tcPr>
            <w:tcW w:w="4573" w:type="pct"/>
            <w:gridSpan w:val="5"/>
            <w:tcBorders>
              <w:top w:val="single" w:sz="8" w:space="0" w:color="auto"/>
              <w:left w:val="nil"/>
              <w:bottom w:val="single" w:sz="8" w:space="0" w:color="auto"/>
              <w:right w:val="single" w:sz="8" w:space="0" w:color="000000"/>
            </w:tcBorders>
            <w:shd w:val="clear" w:color="auto" w:fill="auto"/>
            <w:vAlign w:val="center"/>
            <w:hideMark/>
          </w:tcPr>
          <w:p w14:paraId="0318BC45" w14:textId="77777777" w:rsidR="00F200C0" w:rsidRPr="00F200C0" w:rsidRDefault="00F200C0" w:rsidP="00F200C0">
            <w:pPr>
              <w:jc w:val="center"/>
              <w:rPr>
                <w:sz w:val="20"/>
                <w:szCs w:val="20"/>
              </w:rPr>
            </w:pPr>
            <w:r w:rsidRPr="00F200C0">
              <w:rPr>
                <w:sz w:val="20"/>
                <w:szCs w:val="20"/>
              </w:rPr>
              <w:t>отношение потерь тепловой энергии относительно материальной характеристики, Гкал/м</w:t>
            </w:r>
            <w:r w:rsidRPr="00F200C0">
              <w:rPr>
                <w:sz w:val="20"/>
                <w:szCs w:val="20"/>
                <w:vertAlign w:val="superscript"/>
              </w:rPr>
              <w:t>2</w:t>
            </w:r>
            <w:r w:rsidRPr="00F200C0">
              <w:rPr>
                <w:sz w:val="20"/>
                <w:szCs w:val="20"/>
              </w:rPr>
              <w:t>:</w:t>
            </w:r>
          </w:p>
        </w:tc>
      </w:tr>
      <w:tr w:rsidR="00F200C0" w:rsidRPr="00F200C0" w14:paraId="1AFCC5A0" w14:textId="77777777" w:rsidTr="004F6214">
        <w:trPr>
          <w:trHeight w:val="20"/>
          <w:jc w:val="center"/>
        </w:trPr>
        <w:tc>
          <w:tcPr>
            <w:tcW w:w="427" w:type="pct"/>
            <w:vMerge/>
            <w:tcBorders>
              <w:top w:val="nil"/>
              <w:left w:val="single" w:sz="8" w:space="0" w:color="auto"/>
              <w:bottom w:val="single" w:sz="8" w:space="0" w:color="000000"/>
              <w:right w:val="single" w:sz="8" w:space="0" w:color="auto"/>
            </w:tcBorders>
            <w:vAlign w:val="center"/>
            <w:hideMark/>
          </w:tcPr>
          <w:p w14:paraId="5264ED7B" w14:textId="77777777" w:rsidR="00F200C0" w:rsidRPr="00F200C0" w:rsidRDefault="00F200C0" w:rsidP="00F200C0">
            <w:pPr>
              <w:rPr>
                <w:sz w:val="20"/>
                <w:szCs w:val="20"/>
              </w:rPr>
            </w:pPr>
          </w:p>
        </w:tc>
        <w:tc>
          <w:tcPr>
            <w:tcW w:w="2349" w:type="pct"/>
            <w:tcBorders>
              <w:top w:val="nil"/>
              <w:left w:val="nil"/>
              <w:bottom w:val="single" w:sz="8" w:space="0" w:color="auto"/>
              <w:right w:val="single" w:sz="8" w:space="0" w:color="auto"/>
            </w:tcBorders>
            <w:shd w:val="clear" w:color="auto" w:fill="auto"/>
            <w:vAlign w:val="center"/>
            <w:hideMark/>
          </w:tcPr>
          <w:p w14:paraId="04F76DE4" w14:textId="77777777" w:rsidR="00F200C0" w:rsidRPr="00F200C0" w:rsidRDefault="00F200C0" w:rsidP="00F200C0">
            <w:pPr>
              <w:rPr>
                <w:sz w:val="20"/>
                <w:szCs w:val="20"/>
              </w:rPr>
            </w:pPr>
            <w:r w:rsidRPr="00F200C0">
              <w:rPr>
                <w:sz w:val="20"/>
                <w:szCs w:val="20"/>
              </w:rPr>
              <w:t xml:space="preserve">·       </w:t>
            </w:r>
            <w:r w:rsidRPr="00F200C0">
              <w:rPr>
                <w:i/>
                <w:iCs/>
                <w:sz w:val="20"/>
                <w:szCs w:val="20"/>
              </w:rPr>
              <w:t>пар</w:t>
            </w:r>
          </w:p>
        </w:tc>
        <w:tc>
          <w:tcPr>
            <w:tcW w:w="614" w:type="pct"/>
            <w:tcBorders>
              <w:top w:val="nil"/>
              <w:left w:val="nil"/>
              <w:bottom w:val="single" w:sz="8" w:space="0" w:color="auto"/>
              <w:right w:val="single" w:sz="8" w:space="0" w:color="auto"/>
            </w:tcBorders>
            <w:shd w:val="clear" w:color="auto" w:fill="auto"/>
            <w:vAlign w:val="center"/>
            <w:hideMark/>
          </w:tcPr>
          <w:p w14:paraId="233F6E04" w14:textId="77777777" w:rsidR="00F200C0" w:rsidRPr="00F200C0" w:rsidRDefault="00F200C0" w:rsidP="00F200C0">
            <w:pPr>
              <w:jc w:val="center"/>
              <w:rPr>
                <w:sz w:val="20"/>
                <w:szCs w:val="20"/>
              </w:rPr>
            </w:pPr>
            <w:r w:rsidRPr="00F200C0">
              <w:rPr>
                <w:sz w:val="20"/>
                <w:szCs w:val="20"/>
              </w:rPr>
              <w:t>-</w:t>
            </w:r>
          </w:p>
        </w:tc>
        <w:tc>
          <w:tcPr>
            <w:tcW w:w="498" w:type="pct"/>
            <w:tcBorders>
              <w:top w:val="nil"/>
              <w:left w:val="nil"/>
              <w:bottom w:val="single" w:sz="8" w:space="0" w:color="auto"/>
              <w:right w:val="single" w:sz="8" w:space="0" w:color="auto"/>
            </w:tcBorders>
            <w:shd w:val="clear" w:color="auto" w:fill="auto"/>
            <w:vAlign w:val="center"/>
            <w:hideMark/>
          </w:tcPr>
          <w:p w14:paraId="536C4D0B" w14:textId="77777777" w:rsidR="00F200C0" w:rsidRPr="00F200C0" w:rsidRDefault="00F200C0" w:rsidP="00F200C0">
            <w:pPr>
              <w:jc w:val="center"/>
              <w:rPr>
                <w:sz w:val="20"/>
                <w:szCs w:val="20"/>
              </w:rPr>
            </w:pPr>
            <w:r w:rsidRPr="00F200C0">
              <w:rPr>
                <w:sz w:val="20"/>
                <w:szCs w:val="20"/>
              </w:rPr>
              <w:t>-</w:t>
            </w:r>
          </w:p>
        </w:tc>
        <w:tc>
          <w:tcPr>
            <w:tcW w:w="498" w:type="pct"/>
            <w:tcBorders>
              <w:top w:val="nil"/>
              <w:left w:val="nil"/>
              <w:bottom w:val="single" w:sz="8" w:space="0" w:color="auto"/>
              <w:right w:val="single" w:sz="8" w:space="0" w:color="auto"/>
            </w:tcBorders>
            <w:shd w:val="clear" w:color="auto" w:fill="auto"/>
            <w:vAlign w:val="center"/>
            <w:hideMark/>
          </w:tcPr>
          <w:p w14:paraId="7CD484AC" w14:textId="77777777" w:rsidR="00F200C0" w:rsidRPr="00F200C0" w:rsidRDefault="00F200C0" w:rsidP="00F200C0">
            <w:pPr>
              <w:jc w:val="center"/>
              <w:rPr>
                <w:sz w:val="20"/>
                <w:szCs w:val="20"/>
              </w:rPr>
            </w:pPr>
            <w:r w:rsidRPr="00F200C0">
              <w:rPr>
                <w:sz w:val="20"/>
                <w:szCs w:val="20"/>
              </w:rPr>
              <w:t>-</w:t>
            </w:r>
          </w:p>
        </w:tc>
        <w:tc>
          <w:tcPr>
            <w:tcW w:w="614" w:type="pct"/>
            <w:tcBorders>
              <w:top w:val="nil"/>
              <w:left w:val="nil"/>
              <w:bottom w:val="single" w:sz="8" w:space="0" w:color="auto"/>
              <w:right w:val="single" w:sz="8" w:space="0" w:color="auto"/>
            </w:tcBorders>
            <w:shd w:val="clear" w:color="auto" w:fill="auto"/>
            <w:vAlign w:val="center"/>
            <w:hideMark/>
          </w:tcPr>
          <w:p w14:paraId="7FF2A6FA" w14:textId="77777777" w:rsidR="00F200C0" w:rsidRPr="00F200C0" w:rsidRDefault="00F200C0" w:rsidP="00F200C0">
            <w:pPr>
              <w:jc w:val="center"/>
              <w:rPr>
                <w:sz w:val="20"/>
                <w:szCs w:val="20"/>
              </w:rPr>
            </w:pPr>
            <w:r w:rsidRPr="00F200C0">
              <w:rPr>
                <w:sz w:val="20"/>
                <w:szCs w:val="20"/>
              </w:rPr>
              <w:t>-</w:t>
            </w:r>
          </w:p>
        </w:tc>
      </w:tr>
      <w:tr w:rsidR="00F200C0" w:rsidRPr="00F200C0" w14:paraId="6B4D072C" w14:textId="77777777" w:rsidTr="004F6214">
        <w:trPr>
          <w:trHeight w:val="20"/>
          <w:jc w:val="center"/>
        </w:trPr>
        <w:tc>
          <w:tcPr>
            <w:tcW w:w="427" w:type="pct"/>
            <w:vMerge/>
            <w:tcBorders>
              <w:top w:val="nil"/>
              <w:left w:val="single" w:sz="8" w:space="0" w:color="auto"/>
              <w:bottom w:val="single" w:sz="8" w:space="0" w:color="000000"/>
              <w:right w:val="single" w:sz="8" w:space="0" w:color="auto"/>
            </w:tcBorders>
            <w:vAlign w:val="center"/>
            <w:hideMark/>
          </w:tcPr>
          <w:p w14:paraId="6E3647E4" w14:textId="77777777" w:rsidR="00F200C0" w:rsidRPr="00F200C0" w:rsidRDefault="00F200C0" w:rsidP="00F200C0">
            <w:pPr>
              <w:rPr>
                <w:sz w:val="20"/>
                <w:szCs w:val="20"/>
              </w:rPr>
            </w:pPr>
          </w:p>
        </w:tc>
        <w:tc>
          <w:tcPr>
            <w:tcW w:w="2349" w:type="pct"/>
            <w:tcBorders>
              <w:top w:val="nil"/>
              <w:left w:val="nil"/>
              <w:bottom w:val="single" w:sz="8" w:space="0" w:color="auto"/>
              <w:right w:val="single" w:sz="8" w:space="0" w:color="auto"/>
            </w:tcBorders>
            <w:shd w:val="clear" w:color="auto" w:fill="auto"/>
            <w:vAlign w:val="center"/>
            <w:hideMark/>
          </w:tcPr>
          <w:p w14:paraId="3370DB95" w14:textId="77777777" w:rsidR="00F200C0" w:rsidRPr="00F200C0" w:rsidRDefault="00F200C0" w:rsidP="00F200C0">
            <w:pPr>
              <w:rPr>
                <w:sz w:val="20"/>
                <w:szCs w:val="20"/>
              </w:rPr>
            </w:pPr>
            <w:r w:rsidRPr="00F200C0">
              <w:rPr>
                <w:sz w:val="20"/>
                <w:szCs w:val="20"/>
              </w:rPr>
              <w:t xml:space="preserve">·       </w:t>
            </w:r>
            <w:r w:rsidRPr="00F200C0">
              <w:rPr>
                <w:i/>
                <w:iCs/>
                <w:sz w:val="20"/>
                <w:szCs w:val="20"/>
              </w:rPr>
              <w:t>конденсат</w:t>
            </w:r>
          </w:p>
        </w:tc>
        <w:tc>
          <w:tcPr>
            <w:tcW w:w="614" w:type="pct"/>
            <w:tcBorders>
              <w:top w:val="nil"/>
              <w:left w:val="nil"/>
              <w:bottom w:val="single" w:sz="8" w:space="0" w:color="auto"/>
              <w:right w:val="single" w:sz="8" w:space="0" w:color="auto"/>
            </w:tcBorders>
            <w:shd w:val="clear" w:color="auto" w:fill="auto"/>
            <w:vAlign w:val="center"/>
            <w:hideMark/>
          </w:tcPr>
          <w:p w14:paraId="0BA4B062" w14:textId="77777777" w:rsidR="00F200C0" w:rsidRPr="00F200C0" w:rsidRDefault="00F200C0" w:rsidP="00F200C0">
            <w:pPr>
              <w:jc w:val="center"/>
              <w:rPr>
                <w:sz w:val="20"/>
                <w:szCs w:val="20"/>
              </w:rPr>
            </w:pPr>
            <w:r w:rsidRPr="00F200C0">
              <w:rPr>
                <w:sz w:val="20"/>
                <w:szCs w:val="20"/>
              </w:rPr>
              <w:t>-</w:t>
            </w:r>
          </w:p>
        </w:tc>
        <w:tc>
          <w:tcPr>
            <w:tcW w:w="498" w:type="pct"/>
            <w:tcBorders>
              <w:top w:val="nil"/>
              <w:left w:val="nil"/>
              <w:bottom w:val="single" w:sz="8" w:space="0" w:color="auto"/>
              <w:right w:val="single" w:sz="8" w:space="0" w:color="auto"/>
            </w:tcBorders>
            <w:shd w:val="clear" w:color="auto" w:fill="auto"/>
            <w:vAlign w:val="center"/>
            <w:hideMark/>
          </w:tcPr>
          <w:p w14:paraId="480F5D7E" w14:textId="77777777" w:rsidR="00F200C0" w:rsidRPr="00F200C0" w:rsidRDefault="00F200C0" w:rsidP="00F200C0">
            <w:pPr>
              <w:jc w:val="center"/>
              <w:rPr>
                <w:sz w:val="20"/>
                <w:szCs w:val="20"/>
              </w:rPr>
            </w:pPr>
            <w:r w:rsidRPr="00F200C0">
              <w:rPr>
                <w:sz w:val="20"/>
                <w:szCs w:val="20"/>
              </w:rPr>
              <w:t>-</w:t>
            </w:r>
          </w:p>
        </w:tc>
        <w:tc>
          <w:tcPr>
            <w:tcW w:w="498" w:type="pct"/>
            <w:tcBorders>
              <w:top w:val="nil"/>
              <w:left w:val="nil"/>
              <w:bottom w:val="single" w:sz="8" w:space="0" w:color="auto"/>
              <w:right w:val="single" w:sz="8" w:space="0" w:color="auto"/>
            </w:tcBorders>
            <w:shd w:val="clear" w:color="auto" w:fill="auto"/>
            <w:vAlign w:val="center"/>
            <w:hideMark/>
          </w:tcPr>
          <w:p w14:paraId="108285F7" w14:textId="77777777" w:rsidR="00F200C0" w:rsidRPr="00F200C0" w:rsidRDefault="00F200C0" w:rsidP="00F200C0">
            <w:pPr>
              <w:jc w:val="center"/>
              <w:rPr>
                <w:sz w:val="20"/>
                <w:szCs w:val="20"/>
              </w:rPr>
            </w:pPr>
            <w:r w:rsidRPr="00F200C0">
              <w:rPr>
                <w:sz w:val="20"/>
                <w:szCs w:val="20"/>
              </w:rPr>
              <w:t>-</w:t>
            </w:r>
          </w:p>
        </w:tc>
        <w:tc>
          <w:tcPr>
            <w:tcW w:w="614" w:type="pct"/>
            <w:tcBorders>
              <w:top w:val="nil"/>
              <w:left w:val="nil"/>
              <w:bottom w:val="single" w:sz="8" w:space="0" w:color="auto"/>
              <w:right w:val="single" w:sz="8" w:space="0" w:color="auto"/>
            </w:tcBorders>
            <w:shd w:val="clear" w:color="auto" w:fill="auto"/>
            <w:vAlign w:val="center"/>
            <w:hideMark/>
          </w:tcPr>
          <w:p w14:paraId="7A5A0A60" w14:textId="77777777" w:rsidR="00F200C0" w:rsidRPr="00F200C0" w:rsidRDefault="00F200C0" w:rsidP="00F200C0">
            <w:pPr>
              <w:jc w:val="center"/>
              <w:rPr>
                <w:sz w:val="20"/>
                <w:szCs w:val="20"/>
              </w:rPr>
            </w:pPr>
            <w:r w:rsidRPr="00F200C0">
              <w:rPr>
                <w:sz w:val="20"/>
                <w:szCs w:val="20"/>
              </w:rPr>
              <w:t>-</w:t>
            </w:r>
          </w:p>
        </w:tc>
      </w:tr>
      <w:tr w:rsidR="00F200C0" w:rsidRPr="00F200C0" w14:paraId="2304B0F5" w14:textId="77777777" w:rsidTr="004F6214">
        <w:trPr>
          <w:trHeight w:val="20"/>
          <w:jc w:val="center"/>
        </w:trPr>
        <w:tc>
          <w:tcPr>
            <w:tcW w:w="427" w:type="pct"/>
            <w:vMerge/>
            <w:tcBorders>
              <w:top w:val="nil"/>
              <w:left w:val="single" w:sz="8" w:space="0" w:color="auto"/>
              <w:bottom w:val="single" w:sz="8" w:space="0" w:color="000000"/>
              <w:right w:val="single" w:sz="8" w:space="0" w:color="auto"/>
            </w:tcBorders>
            <w:vAlign w:val="center"/>
            <w:hideMark/>
          </w:tcPr>
          <w:p w14:paraId="05191E65" w14:textId="77777777" w:rsidR="00F200C0" w:rsidRPr="00F200C0" w:rsidRDefault="00F200C0" w:rsidP="00F200C0">
            <w:pPr>
              <w:rPr>
                <w:sz w:val="20"/>
                <w:szCs w:val="20"/>
              </w:rPr>
            </w:pPr>
          </w:p>
        </w:tc>
        <w:tc>
          <w:tcPr>
            <w:tcW w:w="2349" w:type="pct"/>
            <w:tcBorders>
              <w:top w:val="nil"/>
              <w:left w:val="nil"/>
              <w:bottom w:val="single" w:sz="8" w:space="0" w:color="auto"/>
              <w:right w:val="single" w:sz="8" w:space="0" w:color="auto"/>
            </w:tcBorders>
            <w:shd w:val="clear" w:color="auto" w:fill="auto"/>
            <w:vAlign w:val="center"/>
            <w:hideMark/>
          </w:tcPr>
          <w:p w14:paraId="2FAFC276" w14:textId="77777777" w:rsidR="00F200C0" w:rsidRPr="00F200C0" w:rsidRDefault="00F200C0" w:rsidP="00F200C0">
            <w:pPr>
              <w:rPr>
                <w:sz w:val="20"/>
                <w:szCs w:val="20"/>
              </w:rPr>
            </w:pPr>
            <w:r w:rsidRPr="00F200C0">
              <w:rPr>
                <w:sz w:val="20"/>
                <w:szCs w:val="20"/>
              </w:rPr>
              <w:t xml:space="preserve">·       </w:t>
            </w:r>
            <w:r w:rsidRPr="00F200C0">
              <w:rPr>
                <w:i/>
                <w:iCs/>
                <w:sz w:val="20"/>
                <w:szCs w:val="20"/>
              </w:rPr>
              <w:t>вода</w:t>
            </w:r>
          </w:p>
        </w:tc>
        <w:tc>
          <w:tcPr>
            <w:tcW w:w="614" w:type="pct"/>
            <w:tcBorders>
              <w:top w:val="nil"/>
              <w:left w:val="nil"/>
              <w:bottom w:val="single" w:sz="8" w:space="0" w:color="auto"/>
              <w:right w:val="single" w:sz="8" w:space="0" w:color="auto"/>
            </w:tcBorders>
            <w:shd w:val="clear" w:color="auto" w:fill="auto"/>
            <w:vAlign w:val="center"/>
            <w:hideMark/>
          </w:tcPr>
          <w:p w14:paraId="04C4046F" w14:textId="77777777" w:rsidR="00F200C0" w:rsidRPr="00F200C0" w:rsidRDefault="00F200C0" w:rsidP="00F200C0">
            <w:pPr>
              <w:jc w:val="center"/>
              <w:rPr>
                <w:sz w:val="20"/>
                <w:szCs w:val="20"/>
              </w:rPr>
            </w:pPr>
            <w:r w:rsidRPr="00F200C0">
              <w:rPr>
                <w:sz w:val="20"/>
                <w:szCs w:val="20"/>
              </w:rPr>
              <w:t>*</w:t>
            </w:r>
          </w:p>
        </w:tc>
        <w:tc>
          <w:tcPr>
            <w:tcW w:w="498" w:type="pct"/>
            <w:tcBorders>
              <w:top w:val="nil"/>
              <w:left w:val="nil"/>
              <w:bottom w:val="single" w:sz="8" w:space="0" w:color="auto"/>
              <w:right w:val="single" w:sz="8" w:space="0" w:color="auto"/>
            </w:tcBorders>
            <w:shd w:val="clear" w:color="auto" w:fill="auto"/>
            <w:vAlign w:val="center"/>
            <w:hideMark/>
          </w:tcPr>
          <w:p w14:paraId="6EEAC873" w14:textId="77777777" w:rsidR="00F200C0" w:rsidRPr="00F200C0" w:rsidRDefault="00F200C0" w:rsidP="00F200C0">
            <w:pPr>
              <w:jc w:val="center"/>
              <w:rPr>
                <w:sz w:val="20"/>
                <w:szCs w:val="20"/>
              </w:rPr>
            </w:pPr>
            <w:r w:rsidRPr="00F200C0">
              <w:rPr>
                <w:sz w:val="20"/>
                <w:szCs w:val="20"/>
              </w:rPr>
              <w:t>*</w:t>
            </w:r>
          </w:p>
        </w:tc>
        <w:tc>
          <w:tcPr>
            <w:tcW w:w="498" w:type="pct"/>
            <w:tcBorders>
              <w:top w:val="nil"/>
              <w:left w:val="nil"/>
              <w:bottom w:val="single" w:sz="8" w:space="0" w:color="auto"/>
              <w:right w:val="single" w:sz="8" w:space="0" w:color="auto"/>
            </w:tcBorders>
            <w:shd w:val="clear" w:color="auto" w:fill="auto"/>
            <w:vAlign w:val="center"/>
            <w:hideMark/>
          </w:tcPr>
          <w:p w14:paraId="4018D179" w14:textId="77777777" w:rsidR="00F200C0" w:rsidRPr="00F200C0" w:rsidRDefault="00F200C0" w:rsidP="00F200C0">
            <w:pPr>
              <w:jc w:val="center"/>
              <w:rPr>
                <w:sz w:val="20"/>
                <w:szCs w:val="20"/>
              </w:rPr>
            </w:pPr>
            <w:r w:rsidRPr="00F200C0">
              <w:rPr>
                <w:sz w:val="20"/>
                <w:szCs w:val="20"/>
              </w:rPr>
              <w:t>1,84</w:t>
            </w:r>
          </w:p>
        </w:tc>
        <w:tc>
          <w:tcPr>
            <w:tcW w:w="614" w:type="pct"/>
            <w:tcBorders>
              <w:top w:val="nil"/>
              <w:left w:val="nil"/>
              <w:bottom w:val="single" w:sz="8" w:space="0" w:color="auto"/>
              <w:right w:val="single" w:sz="8" w:space="0" w:color="auto"/>
            </w:tcBorders>
            <w:shd w:val="clear" w:color="auto" w:fill="auto"/>
            <w:vAlign w:val="center"/>
            <w:hideMark/>
          </w:tcPr>
          <w:p w14:paraId="1328E5CD" w14:textId="77777777" w:rsidR="00F200C0" w:rsidRPr="00F200C0" w:rsidRDefault="00F200C0" w:rsidP="00F200C0">
            <w:pPr>
              <w:jc w:val="center"/>
              <w:rPr>
                <w:sz w:val="20"/>
                <w:szCs w:val="20"/>
              </w:rPr>
            </w:pPr>
            <w:r w:rsidRPr="00F200C0">
              <w:rPr>
                <w:sz w:val="20"/>
                <w:szCs w:val="20"/>
              </w:rPr>
              <w:t>1,84</w:t>
            </w:r>
          </w:p>
        </w:tc>
      </w:tr>
      <w:tr w:rsidR="00F200C0" w:rsidRPr="00F200C0" w14:paraId="50C2CA7C" w14:textId="77777777" w:rsidTr="004F6214">
        <w:trPr>
          <w:trHeight w:val="20"/>
          <w:jc w:val="center"/>
        </w:trPr>
        <w:tc>
          <w:tcPr>
            <w:tcW w:w="427" w:type="pct"/>
            <w:vMerge w:val="restart"/>
            <w:tcBorders>
              <w:top w:val="nil"/>
              <w:left w:val="single" w:sz="8" w:space="0" w:color="auto"/>
              <w:bottom w:val="nil"/>
              <w:right w:val="single" w:sz="8" w:space="0" w:color="auto"/>
            </w:tcBorders>
            <w:shd w:val="clear" w:color="auto" w:fill="auto"/>
            <w:vAlign w:val="center"/>
            <w:hideMark/>
          </w:tcPr>
          <w:p w14:paraId="0605656C" w14:textId="77777777" w:rsidR="00F200C0" w:rsidRPr="00F200C0" w:rsidRDefault="00F200C0" w:rsidP="00F200C0">
            <w:pPr>
              <w:jc w:val="center"/>
              <w:rPr>
                <w:sz w:val="20"/>
                <w:szCs w:val="20"/>
              </w:rPr>
            </w:pPr>
            <w:r w:rsidRPr="00F200C0">
              <w:rPr>
                <w:sz w:val="20"/>
                <w:szCs w:val="20"/>
              </w:rPr>
              <w:t>2.6</w:t>
            </w:r>
          </w:p>
        </w:tc>
        <w:tc>
          <w:tcPr>
            <w:tcW w:w="4573" w:type="pct"/>
            <w:gridSpan w:val="5"/>
            <w:tcBorders>
              <w:top w:val="single" w:sz="8" w:space="0" w:color="auto"/>
              <w:left w:val="nil"/>
              <w:bottom w:val="single" w:sz="8" w:space="0" w:color="auto"/>
              <w:right w:val="single" w:sz="8" w:space="0" w:color="000000"/>
            </w:tcBorders>
            <w:shd w:val="clear" w:color="auto" w:fill="auto"/>
            <w:vAlign w:val="center"/>
            <w:hideMark/>
          </w:tcPr>
          <w:p w14:paraId="18109F7A" w14:textId="77777777" w:rsidR="00F200C0" w:rsidRPr="00F200C0" w:rsidRDefault="00F200C0" w:rsidP="00F200C0">
            <w:pPr>
              <w:jc w:val="center"/>
              <w:rPr>
                <w:sz w:val="20"/>
                <w:szCs w:val="20"/>
              </w:rPr>
            </w:pPr>
            <w:r w:rsidRPr="00F200C0">
              <w:rPr>
                <w:sz w:val="20"/>
                <w:szCs w:val="20"/>
              </w:rPr>
              <w:t>отношение потерь тепловой энергии к отпуску тепловой энергии в сеть, %:</w:t>
            </w:r>
          </w:p>
        </w:tc>
      </w:tr>
      <w:tr w:rsidR="00F200C0" w:rsidRPr="00F200C0" w14:paraId="62582824" w14:textId="77777777" w:rsidTr="004F6214">
        <w:trPr>
          <w:trHeight w:val="20"/>
          <w:jc w:val="center"/>
        </w:trPr>
        <w:tc>
          <w:tcPr>
            <w:tcW w:w="427" w:type="pct"/>
            <w:vMerge/>
            <w:tcBorders>
              <w:top w:val="nil"/>
              <w:left w:val="single" w:sz="8" w:space="0" w:color="auto"/>
              <w:bottom w:val="nil"/>
              <w:right w:val="single" w:sz="8" w:space="0" w:color="auto"/>
            </w:tcBorders>
            <w:vAlign w:val="center"/>
            <w:hideMark/>
          </w:tcPr>
          <w:p w14:paraId="5BDED59B" w14:textId="77777777" w:rsidR="00F200C0" w:rsidRPr="00F200C0" w:rsidRDefault="00F200C0" w:rsidP="00F200C0">
            <w:pPr>
              <w:rPr>
                <w:sz w:val="20"/>
                <w:szCs w:val="20"/>
              </w:rPr>
            </w:pPr>
          </w:p>
        </w:tc>
        <w:tc>
          <w:tcPr>
            <w:tcW w:w="2349" w:type="pct"/>
            <w:tcBorders>
              <w:top w:val="nil"/>
              <w:left w:val="nil"/>
              <w:bottom w:val="single" w:sz="8" w:space="0" w:color="auto"/>
              <w:right w:val="single" w:sz="8" w:space="0" w:color="auto"/>
            </w:tcBorders>
            <w:shd w:val="clear" w:color="auto" w:fill="auto"/>
            <w:vAlign w:val="center"/>
            <w:hideMark/>
          </w:tcPr>
          <w:p w14:paraId="0EB57DFE" w14:textId="77777777" w:rsidR="00F200C0" w:rsidRPr="00F200C0" w:rsidRDefault="00F200C0" w:rsidP="00F200C0">
            <w:pPr>
              <w:rPr>
                <w:sz w:val="20"/>
                <w:szCs w:val="20"/>
              </w:rPr>
            </w:pPr>
            <w:r w:rsidRPr="00F200C0">
              <w:rPr>
                <w:sz w:val="20"/>
                <w:szCs w:val="20"/>
              </w:rPr>
              <w:t>·       пар</w:t>
            </w:r>
          </w:p>
        </w:tc>
        <w:tc>
          <w:tcPr>
            <w:tcW w:w="614" w:type="pct"/>
            <w:tcBorders>
              <w:top w:val="nil"/>
              <w:left w:val="nil"/>
              <w:bottom w:val="single" w:sz="8" w:space="0" w:color="auto"/>
              <w:right w:val="single" w:sz="8" w:space="0" w:color="auto"/>
            </w:tcBorders>
            <w:shd w:val="clear" w:color="auto" w:fill="auto"/>
            <w:vAlign w:val="center"/>
            <w:hideMark/>
          </w:tcPr>
          <w:p w14:paraId="63AF3537" w14:textId="77777777" w:rsidR="00F200C0" w:rsidRPr="00F200C0" w:rsidRDefault="00F200C0" w:rsidP="00F200C0">
            <w:pPr>
              <w:jc w:val="center"/>
              <w:rPr>
                <w:sz w:val="20"/>
                <w:szCs w:val="20"/>
              </w:rPr>
            </w:pPr>
            <w:r w:rsidRPr="00F200C0">
              <w:rPr>
                <w:sz w:val="20"/>
                <w:szCs w:val="20"/>
              </w:rPr>
              <w:t>-</w:t>
            </w:r>
          </w:p>
        </w:tc>
        <w:tc>
          <w:tcPr>
            <w:tcW w:w="498" w:type="pct"/>
            <w:tcBorders>
              <w:top w:val="nil"/>
              <w:left w:val="nil"/>
              <w:bottom w:val="single" w:sz="8" w:space="0" w:color="auto"/>
              <w:right w:val="single" w:sz="8" w:space="0" w:color="auto"/>
            </w:tcBorders>
            <w:shd w:val="clear" w:color="auto" w:fill="auto"/>
            <w:vAlign w:val="center"/>
            <w:hideMark/>
          </w:tcPr>
          <w:p w14:paraId="539964CF" w14:textId="77777777" w:rsidR="00F200C0" w:rsidRPr="00F200C0" w:rsidRDefault="00F200C0" w:rsidP="00F200C0">
            <w:pPr>
              <w:jc w:val="center"/>
              <w:rPr>
                <w:sz w:val="20"/>
                <w:szCs w:val="20"/>
              </w:rPr>
            </w:pPr>
            <w:r w:rsidRPr="00F200C0">
              <w:rPr>
                <w:sz w:val="20"/>
                <w:szCs w:val="20"/>
              </w:rPr>
              <w:t>-</w:t>
            </w:r>
          </w:p>
        </w:tc>
        <w:tc>
          <w:tcPr>
            <w:tcW w:w="498" w:type="pct"/>
            <w:tcBorders>
              <w:top w:val="nil"/>
              <w:left w:val="nil"/>
              <w:bottom w:val="single" w:sz="8" w:space="0" w:color="auto"/>
              <w:right w:val="single" w:sz="8" w:space="0" w:color="auto"/>
            </w:tcBorders>
            <w:shd w:val="clear" w:color="auto" w:fill="auto"/>
            <w:vAlign w:val="center"/>
            <w:hideMark/>
          </w:tcPr>
          <w:p w14:paraId="3EBD2D45" w14:textId="77777777" w:rsidR="00F200C0" w:rsidRPr="00F200C0" w:rsidRDefault="00F200C0" w:rsidP="00F200C0">
            <w:pPr>
              <w:jc w:val="center"/>
              <w:rPr>
                <w:sz w:val="20"/>
                <w:szCs w:val="20"/>
              </w:rPr>
            </w:pPr>
            <w:r w:rsidRPr="00F200C0">
              <w:rPr>
                <w:sz w:val="20"/>
                <w:szCs w:val="20"/>
              </w:rPr>
              <w:t>-</w:t>
            </w:r>
          </w:p>
        </w:tc>
        <w:tc>
          <w:tcPr>
            <w:tcW w:w="614" w:type="pct"/>
            <w:tcBorders>
              <w:top w:val="nil"/>
              <w:left w:val="nil"/>
              <w:bottom w:val="single" w:sz="8" w:space="0" w:color="auto"/>
              <w:right w:val="single" w:sz="8" w:space="0" w:color="auto"/>
            </w:tcBorders>
            <w:shd w:val="clear" w:color="auto" w:fill="auto"/>
            <w:vAlign w:val="center"/>
            <w:hideMark/>
          </w:tcPr>
          <w:p w14:paraId="7A7E8242" w14:textId="77777777" w:rsidR="00F200C0" w:rsidRPr="00F200C0" w:rsidRDefault="00F200C0" w:rsidP="00F200C0">
            <w:pPr>
              <w:jc w:val="center"/>
              <w:rPr>
                <w:sz w:val="20"/>
                <w:szCs w:val="20"/>
              </w:rPr>
            </w:pPr>
            <w:r w:rsidRPr="00F200C0">
              <w:rPr>
                <w:sz w:val="20"/>
                <w:szCs w:val="20"/>
              </w:rPr>
              <w:t>-</w:t>
            </w:r>
          </w:p>
        </w:tc>
      </w:tr>
      <w:tr w:rsidR="00F200C0" w:rsidRPr="00F200C0" w14:paraId="1DE43E90" w14:textId="77777777" w:rsidTr="004F6214">
        <w:trPr>
          <w:trHeight w:val="20"/>
          <w:jc w:val="center"/>
        </w:trPr>
        <w:tc>
          <w:tcPr>
            <w:tcW w:w="427" w:type="pct"/>
            <w:vMerge/>
            <w:tcBorders>
              <w:top w:val="nil"/>
              <w:left w:val="single" w:sz="8" w:space="0" w:color="auto"/>
              <w:bottom w:val="nil"/>
              <w:right w:val="single" w:sz="8" w:space="0" w:color="auto"/>
            </w:tcBorders>
            <w:vAlign w:val="center"/>
            <w:hideMark/>
          </w:tcPr>
          <w:p w14:paraId="6B08EB2E" w14:textId="77777777" w:rsidR="00F200C0" w:rsidRPr="00F200C0" w:rsidRDefault="00F200C0" w:rsidP="00F200C0">
            <w:pPr>
              <w:rPr>
                <w:sz w:val="20"/>
                <w:szCs w:val="20"/>
              </w:rPr>
            </w:pPr>
          </w:p>
        </w:tc>
        <w:tc>
          <w:tcPr>
            <w:tcW w:w="2349" w:type="pct"/>
            <w:tcBorders>
              <w:top w:val="nil"/>
              <w:left w:val="nil"/>
              <w:bottom w:val="single" w:sz="8" w:space="0" w:color="auto"/>
              <w:right w:val="single" w:sz="8" w:space="0" w:color="auto"/>
            </w:tcBorders>
            <w:shd w:val="clear" w:color="auto" w:fill="auto"/>
            <w:vAlign w:val="center"/>
            <w:hideMark/>
          </w:tcPr>
          <w:p w14:paraId="50333873" w14:textId="77777777" w:rsidR="00F200C0" w:rsidRPr="00F200C0" w:rsidRDefault="00F200C0" w:rsidP="00F200C0">
            <w:pPr>
              <w:rPr>
                <w:sz w:val="20"/>
                <w:szCs w:val="20"/>
              </w:rPr>
            </w:pPr>
            <w:r w:rsidRPr="00F200C0">
              <w:rPr>
                <w:sz w:val="20"/>
                <w:szCs w:val="20"/>
              </w:rPr>
              <w:t xml:space="preserve">·     </w:t>
            </w:r>
            <w:r w:rsidRPr="00F200C0">
              <w:rPr>
                <w:i/>
                <w:iCs/>
                <w:sz w:val="20"/>
                <w:szCs w:val="20"/>
              </w:rPr>
              <w:t>конденсат</w:t>
            </w:r>
          </w:p>
        </w:tc>
        <w:tc>
          <w:tcPr>
            <w:tcW w:w="614" w:type="pct"/>
            <w:tcBorders>
              <w:top w:val="nil"/>
              <w:left w:val="nil"/>
              <w:bottom w:val="single" w:sz="8" w:space="0" w:color="auto"/>
              <w:right w:val="single" w:sz="8" w:space="0" w:color="auto"/>
            </w:tcBorders>
            <w:shd w:val="clear" w:color="auto" w:fill="auto"/>
            <w:vAlign w:val="center"/>
            <w:hideMark/>
          </w:tcPr>
          <w:p w14:paraId="58096D9D" w14:textId="77777777" w:rsidR="00F200C0" w:rsidRPr="00F200C0" w:rsidRDefault="00F200C0" w:rsidP="00F200C0">
            <w:pPr>
              <w:jc w:val="center"/>
              <w:rPr>
                <w:sz w:val="20"/>
                <w:szCs w:val="20"/>
              </w:rPr>
            </w:pPr>
            <w:r w:rsidRPr="00F200C0">
              <w:rPr>
                <w:sz w:val="20"/>
                <w:szCs w:val="20"/>
              </w:rPr>
              <w:t> -</w:t>
            </w:r>
          </w:p>
        </w:tc>
        <w:tc>
          <w:tcPr>
            <w:tcW w:w="498" w:type="pct"/>
            <w:tcBorders>
              <w:top w:val="nil"/>
              <w:left w:val="nil"/>
              <w:bottom w:val="single" w:sz="8" w:space="0" w:color="auto"/>
              <w:right w:val="single" w:sz="8" w:space="0" w:color="auto"/>
            </w:tcBorders>
            <w:shd w:val="clear" w:color="auto" w:fill="auto"/>
            <w:vAlign w:val="center"/>
            <w:hideMark/>
          </w:tcPr>
          <w:p w14:paraId="7CBF1811" w14:textId="77777777" w:rsidR="00F200C0" w:rsidRPr="00F200C0" w:rsidRDefault="00F200C0" w:rsidP="00F200C0">
            <w:pPr>
              <w:jc w:val="center"/>
              <w:rPr>
                <w:sz w:val="20"/>
                <w:szCs w:val="20"/>
              </w:rPr>
            </w:pPr>
            <w:r w:rsidRPr="00F200C0">
              <w:rPr>
                <w:sz w:val="20"/>
                <w:szCs w:val="20"/>
              </w:rPr>
              <w:t>-</w:t>
            </w:r>
          </w:p>
        </w:tc>
        <w:tc>
          <w:tcPr>
            <w:tcW w:w="498" w:type="pct"/>
            <w:tcBorders>
              <w:top w:val="nil"/>
              <w:left w:val="nil"/>
              <w:bottom w:val="single" w:sz="8" w:space="0" w:color="auto"/>
              <w:right w:val="single" w:sz="8" w:space="0" w:color="auto"/>
            </w:tcBorders>
            <w:shd w:val="clear" w:color="auto" w:fill="auto"/>
            <w:vAlign w:val="center"/>
            <w:hideMark/>
          </w:tcPr>
          <w:p w14:paraId="4A0B43EE" w14:textId="77777777" w:rsidR="00F200C0" w:rsidRPr="00F200C0" w:rsidRDefault="00F200C0" w:rsidP="00F200C0">
            <w:pPr>
              <w:jc w:val="center"/>
              <w:rPr>
                <w:sz w:val="20"/>
                <w:szCs w:val="20"/>
              </w:rPr>
            </w:pPr>
            <w:r w:rsidRPr="00F200C0">
              <w:rPr>
                <w:sz w:val="20"/>
                <w:szCs w:val="20"/>
              </w:rPr>
              <w:t>- </w:t>
            </w:r>
          </w:p>
        </w:tc>
        <w:tc>
          <w:tcPr>
            <w:tcW w:w="614" w:type="pct"/>
            <w:tcBorders>
              <w:top w:val="nil"/>
              <w:left w:val="nil"/>
              <w:bottom w:val="single" w:sz="8" w:space="0" w:color="auto"/>
              <w:right w:val="single" w:sz="8" w:space="0" w:color="auto"/>
            </w:tcBorders>
            <w:shd w:val="clear" w:color="auto" w:fill="auto"/>
            <w:vAlign w:val="center"/>
            <w:hideMark/>
          </w:tcPr>
          <w:p w14:paraId="2D39CFC3" w14:textId="77777777" w:rsidR="00F200C0" w:rsidRPr="00F200C0" w:rsidRDefault="00F200C0" w:rsidP="00F200C0">
            <w:pPr>
              <w:jc w:val="center"/>
              <w:rPr>
                <w:sz w:val="20"/>
                <w:szCs w:val="20"/>
              </w:rPr>
            </w:pPr>
            <w:r w:rsidRPr="00F200C0">
              <w:rPr>
                <w:sz w:val="20"/>
                <w:szCs w:val="20"/>
              </w:rPr>
              <w:t>-  </w:t>
            </w:r>
          </w:p>
        </w:tc>
      </w:tr>
      <w:tr w:rsidR="00F200C0" w:rsidRPr="00F200C0" w14:paraId="19596AFD" w14:textId="77777777" w:rsidTr="004F6214">
        <w:trPr>
          <w:trHeight w:val="20"/>
          <w:jc w:val="center"/>
        </w:trPr>
        <w:tc>
          <w:tcPr>
            <w:tcW w:w="427" w:type="pct"/>
            <w:vMerge/>
            <w:tcBorders>
              <w:top w:val="nil"/>
              <w:left w:val="single" w:sz="8" w:space="0" w:color="auto"/>
              <w:bottom w:val="nil"/>
              <w:right w:val="single" w:sz="8" w:space="0" w:color="auto"/>
            </w:tcBorders>
            <w:vAlign w:val="center"/>
            <w:hideMark/>
          </w:tcPr>
          <w:p w14:paraId="5840E22B" w14:textId="77777777" w:rsidR="00F200C0" w:rsidRPr="00F200C0" w:rsidRDefault="00F200C0" w:rsidP="00F200C0">
            <w:pPr>
              <w:rPr>
                <w:sz w:val="20"/>
                <w:szCs w:val="20"/>
              </w:rPr>
            </w:pPr>
          </w:p>
        </w:tc>
        <w:tc>
          <w:tcPr>
            <w:tcW w:w="2349" w:type="pct"/>
            <w:tcBorders>
              <w:top w:val="nil"/>
              <w:left w:val="nil"/>
              <w:bottom w:val="nil"/>
              <w:right w:val="single" w:sz="8" w:space="0" w:color="auto"/>
            </w:tcBorders>
            <w:shd w:val="clear" w:color="auto" w:fill="auto"/>
            <w:vAlign w:val="center"/>
            <w:hideMark/>
          </w:tcPr>
          <w:p w14:paraId="4C316CE1" w14:textId="77777777" w:rsidR="00F200C0" w:rsidRPr="00F200C0" w:rsidRDefault="00F200C0" w:rsidP="00F200C0">
            <w:pPr>
              <w:rPr>
                <w:sz w:val="20"/>
                <w:szCs w:val="20"/>
              </w:rPr>
            </w:pPr>
            <w:r w:rsidRPr="00F200C0">
              <w:rPr>
                <w:sz w:val="20"/>
                <w:szCs w:val="20"/>
              </w:rPr>
              <w:t>·       вода</w:t>
            </w:r>
          </w:p>
        </w:tc>
        <w:tc>
          <w:tcPr>
            <w:tcW w:w="614" w:type="pct"/>
            <w:tcBorders>
              <w:top w:val="nil"/>
              <w:left w:val="nil"/>
              <w:bottom w:val="nil"/>
              <w:right w:val="single" w:sz="8" w:space="0" w:color="auto"/>
            </w:tcBorders>
            <w:shd w:val="clear" w:color="auto" w:fill="auto"/>
            <w:vAlign w:val="center"/>
            <w:hideMark/>
          </w:tcPr>
          <w:p w14:paraId="1F2AC4BD" w14:textId="77777777" w:rsidR="00F200C0" w:rsidRPr="00F200C0" w:rsidRDefault="00F200C0" w:rsidP="00F200C0">
            <w:pPr>
              <w:jc w:val="center"/>
              <w:rPr>
                <w:sz w:val="20"/>
                <w:szCs w:val="20"/>
              </w:rPr>
            </w:pPr>
            <w:r w:rsidRPr="00F200C0">
              <w:rPr>
                <w:sz w:val="20"/>
                <w:szCs w:val="20"/>
              </w:rPr>
              <w:t>*</w:t>
            </w:r>
          </w:p>
        </w:tc>
        <w:tc>
          <w:tcPr>
            <w:tcW w:w="498" w:type="pct"/>
            <w:tcBorders>
              <w:top w:val="nil"/>
              <w:left w:val="nil"/>
              <w:bottom w:val="nil"/>
              <w:right w:val="single" w:sz="8" w:space="0" w:color="auto"/>
            </w:tcBorders>
            <w:shd w:val="clear" w:color="auto" w:fill="auto"/>
            <w:vAlign w:val="center"/>
            <w:hideMark/>
          </w:tcPr>
          <w:p w14:paraId="46CA47B3" w14:textId="77777777" w:rsidR="00F200C0" w:rsidRPr="00F200C0" w:rsidRDefault="00F200C0" w:rsidP="00F200C0">
            <w:pPr>
              <w:jc w:val="center"/>
              <w:rPr>
                <w:sz w:val="20"/>
                <w:szCs w:val="20"/>
              </w:rPr>
            </w:pPr>
            <w:r w:rsidRPr="00F200C0">
              <w:rPr>
                <w:sz w:val="20"/>
                <w:szCs w:val="20"/>
              </w:rPr>
              <w:t>*</w:t>
            </w:r>
          </w:p>
        </w:tc>
        <w:tc>
          <w:tcPr>
            <w:tcW w:w="498" w:type="pct"/>
            <w:tcBorders>
              <w:top w:val="nil"/>
              <w:left w:val="nil"/>
              <w:bottom w:val="nil"/>
              <w:right w:val="single" w:sz="8" w:space="0" w:color="auto"/>
            </w:tcBorders>
            <w:shd w:val="clear" w:color="auto" w:fill="auto"/>
            <w:vAlign w:val="center"/>
            <w:hideMark/>
          </w:tcPr>
          <w:p w14:paraId="592D6AFA" w14:textId="77777777" w:rsidR="00F200C0" w:rsidRPr="00F200C0" w:rsidRDefault="00F200C0" w:rsidP="00F200C0">
            <w:pPr>
              <w:jc w:val="center"/>
              <w:rPr>
                <w:sz w:val="20"/>
                <w:szCs w:val="20"/>
              </w:rPr>
            </w:pPr>
            <w:r w:rsidRPr="00F200C0">
              <w:rPr>
                <w:sz w:val="20"/>
                <w:szCs w:val="20"/>
              </w:rPr>
              <w:t>18,29</w:t>
            </w:r>
          </w:p>
        </w:tc>
        <w:tc>
          <w:tcPr>
            <w:tcW w:w="614" w:type="pct"/>
            <w:tcBorders>
              <w:top w:val="nil"/>
              <w:left w:val="nil"/>
              <w:bottom w:val="nil"/>
              <w:right w:val="single" w:sz="8" w:space="0" w:color="auto"/>
            </w:tcBorders>
            <w:shd w:val="clear" w:color="auto" w:fill="auto"/>
            <w:vAlign w:val="center"/>
            <w:hideMark/>
          </w:tcPr>
          <w:p w14:paraId="3E6DE791" w14:textId="77777777" w:rsidR="00F200C0" w:rsidRPr="00F200C0" w:rsidRDefault="00F200C0" w:rsidP="00F200C0">
            <w:pPr>
              <w:jc w:val="center"/>
              <w:rPr>
                <w:sz w:val="20"/>
                <w:szCs w:val="20"/>
              </w:rPr>
            </w:pPr>
            <w:r w:rsidRPr="00F200C0">
              <w:rPr>
                <w:sz w:val="20"/>
                <w:szCs w:val="20"/>
              </w:rPr>
              <w:t>18,29</w:t>
            </w:r>
          </w:p>
        </w:tc>
      </w:tr>
    </w:tbl>
    <w:p w14:paraId="166A2010" w14:textId="77777777" w:rsidR="00F200C0" w:rsidRPr="00F200C0" w:rsidRDefault="00F200C0" w:rsidP="00F200C0">
      <w:pPr>
        <w:rPr>
          <w:szCs w:val="20"/>
        </w:rPr>
      </w:pPr>
      <w:r w:rsidRPr="00F200C0">
        <w:rPr>
          <w:szCs w:val="20"/>
        </w:rPr>
        <w:br w:type="page"/>
      </w:r>
    </w:p>
    <w:tbl>
      <w:tblPr>
        <w:tblW w:w="5000" w:type="pct"/>
        <w:jc w:val="center"/>
        <w:tblLook w:val="04A0" w:firstRow="1" w:lastRow="0" w:firstColumn="1" w:lastColumn="0" w:noHBand="0" w:noVBand="1"/>
      </w:tblPr>
      <w:tblGrid>
        <w:gridCol w:w="797"/>
        <w:gridCol w:w="4390"/>
        <w:gridCol w:w="1148"/>
        <w:gridCol w:w="931"/>
        <w:gridCol w:w="931"/>
        <w:gridCol w:w="1148"/>
      </w:tblGrid>
      <w:tr w:rsidR="00F200C0" w:rsidRPr="00F200C0" w14:paraId="61689A99" w14:textId="77777777" w:rsidTr="004F6214">
        <w:trPr>
          <w:trHeight w:val="20"/>
          <w:jc w:val="center"/>
        </w:trPr>
        <w:tc>
          <w:tcPr>
            <w:tcW w:w="42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5CC97A" w14:textId="77777777" w:rsidR="00F200C0" w:rsidRPr="00F200C0" w:rsidRDefault="00F200C0" w:rsidP="00F200C0">
            <w:pPr>
              <w:jc w:val="center"/>
              <w:rPr>
                <w:sz w:val="20"/>
                <w:szCs w:val="20"/>
              </w:rPr>
            </w:pPr>
            <w:r w:rsidRPr="00F200C0">
              <w:rPr>
                <w:sz w:val="20"/>
                <w:szCs w:val="20"/>
              </w:rPr>
              <w:lastRenderedPageBreak/>
              <w:t>1</w:t>
            </w:r>
          </w:p>
        </w:tc>
        <w:tc>
          <w:tcPr>
            <w:tcW w:w="23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AA01A0" w14:textId="77777777" w:rsidR="00F200C0" w:rsidRPr="00F200C0" w:rsidRDefault="00F200C0" w:rsidP="00F200C0">
            <w:pPr>
              <w:jc w:val="center"/>
              <w:rPr>
                <w:sz w:val="20"/>
                <w:szCs w:val="20"/>
              </w:rPr>
            </w:pPr>
            <w:r w:rsidRPr="00F200C0">
              <w:rPr>
                <w:sz w:val="20"/>
                <w:szCs w:val="20"/>
              </w:rPr>
              <w:t>2</w:t>
            </w:r>
          </w:p>
        </w:tc>
        <w:tc>
          <w:tcPr>
            <w:tcW w:w="6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0D025C" w14:textId="77777777" w:rsidR="00F200C0" w:rsidRPr="00F200C0" w:rsidRDefault="00F200C0" w:rsidP="00F200C0">
            <w:pPr>
              <w:jc w:val="center"/>
              <w:rPr>
                <w:sz w:val="20"/>
                <w:szCs w:val="20"/>
              </w:rPr>
            </w:pPr>
            <w:r w:rsidRPr="00F200C0">
              <w:rPr>
                <w:sz w:val="20"/>
                <w:szCs w:val="20"/>
              </w:rPr>
              <w:t>3</w:t>
            </w:r>
          </w:p>
        </w:tc>
        <w:tc>
          <w:tcPr>
            <w:tcW w:w="4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206438" w14:textId="77777777" w:rsidR="00F200C0" w:rsidRPr="00F200C0" w:rsidRDefault="00F200C0" w:rsidP="00F200C0">
            <w:pPr>
              <w:jc w:val="center"/>
              <w:rPr>
                <w:sz w:val="20"/>
                <w:szCs w:val="20"/>
              </w:rPr>
            </w:pPr>
            <w:r w:rsidRPr="00F200C0">
              <w:rPr>
                <w:sz w:val="20"/>
                <w:szCs w:val="20"/>
              </w:rPr>
              <w:t>4</w:t>
            </w:r>
          </w:p>
        </w:tc>
        <w:tc>
          <w:tcPr>
            <w:tcW w:w="4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B185F9" w14:textId="77777777" w:rsidR="00F200C0" w:rsidRPr="00F200C0" w:rsidRDefault="00F200C0" w:rsidP="00F200C0">
            <w:pPr>
              <w:jc w:val="center"/>
              <w:rPr>
                <w:sz w:val="20"/>
                <w:szCs w:val="20"/>
              </w:rPr>
            </w:pPr>
            <w:r w:rsidRPr="00F200C0">
              <w:rPr>
                <w:sz w:val="20"/>
                <w:szCs w:val="20"/>
              </w:rPr>
              <w:t>5</w:t>
            </w:r>
          </w:p>
        </w:tc>
        <w:tc>
          <w:tcPr>
            <w:tcW w:w="6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6D5BD4" w14:textId="77777777" w:rsidR="00F200C0" w:rsidRPr="00F200C0" w:rsidRDefault="00F200C0" w:rsidP="00F200C0">
            <w:pPr>
              <w:jc w:val="center"/>
              <w:rPr>
                <w:sz w:val="20"/>
                <w:szCs w:val="20"/>
              </w:rPr>
            </w:pPr>
            <w:r w:rsidRPr="00F200C0">
              <w:rPr>
                <w:sz w:val="20"/>
                <w:szCs w:val="20"/>
              </w:rPr>
              <w:t>6</w:t>
            </w:r>
          </w:p>
        </w:tc>
      </w:tr>
      <w:tr w:rsidR="00F200C0" w:rsidRPr="00F200C0" w14:paraId="44F034C4" w14:textId="77777777" w:rsidTr="004F6214">
        <w:trPr>
          <w:trHeight w:val="20"/>
          <w:jc w:val="center"/>
        </w:trPr>
        <w:tc>
          <w:tcPr>
            <w:tcW w:w="427" w:type="pct"/>
            <w:tcBorders>
              <w:top w:val="single" w:sz="4" w:space="0" w:color="auto"/>
              <w:left w:val="single" w:sz="8" w:space="0" w:color="auto"/>
              <w:bottom w:val="single" w:sz="8" w:space="0" w:color="auto"/>
              <w:right w:val="single" w:sz="8" w:space="0" w:color="auto"/>
            </w:tcBorders>
            <w:shd w:val="clear" w:color="auto" w:fill="auto"/>
            <w:vAlign w:val="center"/>
            <w:hideMark/>
          </w:tcPr>
          <w:p w14:paraId="04FFBD79" w14:textId="77777777" w:rsidR="00F200C0" w:rsidRPr="00F200C0" w:rsidRDefault="00F200C0" w:rsidP="00F200C0">
            <w:pPr>
              <w:jc w:val="center"/>
              <w:rPr>
                <w:sz w:val="20"/>
                <w:szCs w:val="20"/>
              </w:rPr>
            </w:pPr>
            <w:r w:rsidRPr="00F200C0">
              <w:rPr>
                <w:sz w:val="20"/>
                <w:szCs w:val="20"/>
              </w:rPr>
              <w:t>3</w:t>
            </w:r>
          </w:p>
        </w:tc>
        <w:tc>
          <w:tcPr>
            <w:tcW w:w="4573" w:type="pct"/>
            <w:gridSpan w:val="5"/>
            <w:tcBorders>
              <w:top w:val="single" w:sz="4" w:space="0" w:color="auto"/>
              <w:left w:val="nil"/>
              <w:bottom w:val="single" w:sz="8" w:space="0" w:color="auto"/>
              <w:right w:val="single" w:sz="8" w:space="0" w:color="auto"/>
            </w:tcBorders>
            <w:shd w:val="clear" w:color="auto" w:fill="auto"/>
            <w:vAlign w:val="center"/>
            <w:hideMark/>
          </w:tcPr>
          <w:p w14:paraId="62146EEC" w14:textId="77777777" w:rsidR="00F200C0" w:rsidRPr="00F200C0" w:rsidRDefault="00F200C0" w:rsidP="00F200C0">
            <w:pPr>
              <w:jc w:val="center"/>
              <w:rPr>
                <w:b/>
                <w:bCs/>
                <w:sz w:val="20"/>
                <w:szCs w:val="20"/>
              </w:rPr>
            </w:pPr>
            <w:r w:rsidRPr="00F200C0">
              <w:rPr>
                <w:b/>
                <w:bCs/>
                <w:sz w:val="20"/>
                <w:szCs w:val="20"/>
              </w:rPr>
              <w:t>э л е к т р и ч е с к а я   э н е р г и я</w:t>
            </w:r>
          </w:p>
        </w:tc>
      </w:tr>
      <w:tr w:rsidR="00F200C0" w:rsidRPr="00F200C0" w14:paraId="51A12BEC" w14:textId="77777777" w:rsidTr="004F6214">
        <w:trPr>
          <w:trHeight w:val="20"/>
          <w:jc w:val="center"/>
        </w:trPr>
        <w:tc>
          <w:tcPr>
            <w:tcW w:w="427" w:type="pct"/>
            <w:tcBorders>
              <w:top w:val="nil"/>
              <w:left w:val="single" w:sz="8" w:space="0" w:color="auto"/>
              <w:bottom w:val="single" w:sz="8" w:space="0" w:color="auto"/>
              <w:right w:val="single" w:sz="8" w:space="0" w:color="auto"/>
            </w:tcBorders>
            <w:shd w:val="clear" w:color="auto" w:fill="auto"/>
            <w:vAlign w:val="center"/>
            <w:hideMark/>
          </w:tcPr>
          <w:p w14:paraId="4E2525A9" w14:textId="77777777" w:rsidR="00F200C0" w:rsidRPr="00F200C0" w:rsidRDefault="00F200C0" w:rsidP="00F200C0">
            <w:pPr>
              <w:jc w:val="center"/>
              <w:rPr>
                <w:sz w:val="20"/>
                <w:szCs w:val="20"/>
              </w:rPr>
            </w:pPr>
            <w:r w:rsidRPr="00F200C0">
              <w:rPr>
                <w:sz w:val="20"/>
                <w:szCs w:val="20"/>
              </w:rPr>
              <w:t>3.1</w:t>
            </w:r>
          </w:p>
        </w:tc>
        <w:tc>
          <w:tcPr>
            <w:tcW w:w="2349" w:type="pct"/>
            <w:tcBorders>
              <w:top w:val="nil"/>
              <w:left w:val="nil"/>
              <w:bottom w:val="single" w:sz="8" w:space="0" w:color="auto"/>
              <w:right w:val="single" w:sz="8" w:space="0" w:color="auto"/>
            </w:tcBorders>
            <w:shd w:val="clear" w:color="auto" w:fill="auto"/>
            <w:vAlign w:val="center"/>
            <w:hideMark/>
          </w:tcPr>
          <w:p w14:paraId="022291CD" w14:textId="77777777" w:rsidR="00F200C0" w:rsidRPr="00F200C0" w:rsidRDefault="00F200C0" w:rsidP="00F200C0">
            <w:pPr>
              <w:rPr>
                <w:sz w:val="20"/>
                <w:szCs w:val="20"/>
              </w:rPr>
            </w:pPr>
            <w:r w:rsidRPr="00F200C0">
              <w:rPr>
                <w:sz w:val="20"/>
                <w:szCs w:val="20"/>
              </w:rPr>
              <w:t xml:space="preserve">расход электроэнергии. </w:t>
            </w:r>
            <w:proofErr w:type="spellStart"/>
            <w:proofErr w:type="gramStart"/>
            <w:r w:rsidRPr="00F200C0">
              <w:rPr>
                <w:sz w:val="20"/>
                <w:szCs w:val="20"/>
              </w:rPr>
              <w:t>тыс.кВт</w:t>
            </w:r>
            <w:proofErr w:type="spellEnd"/>
            <w:proofErr w:type="gramEnd"/>
            <w:r w:rsidRPr="00F200C0">
              <w:rPr>
                <w:sz w:val="20"/>
                <w:szCs w:val="20"/>
              </w:rPr>
              <w:t>*ч</w:t>
            </w:r>
          </w:p>
        </w:tc>
        <w:tc>
          <w:tcPr>
            <w:tcW w:w="614" w:type="pct"/>
            <w:tcBorders>
              <w:top w:val="nil"/>
              <w:left w:val="nil"/>
              <w:bottom w:val="single" w:sz="8" w:space="0" w:color="auto"/>
              <w:right w:val="single" w:sz="8" w:space="0" w:color="auto"/>
            </w:tcBorders>
            <w:shd w:val="clear" w:color="auto" w:fill="auto"/>
            <w:vAlign w:val="center"/>
            <w:hideMark/>
          </w:tcPr>
          <w:p w14:paraId="03400AF1" w14:textId="77777777" w:rsidR="00F200C0" w:rsidRPr="00F200C0" w:rsidRDefault="00F200C0" w:rsidP="00F200C0">
            <w:pPr>
              <w:jc w:val="center"/>
              <w:rPr>
                <w:sz w:val="20"/>
                <w:szCs w:val="20"/>
              </w:rPr>
            </w:pPr>
            <w:r w:rsidRPr="00F200C0">
              <w:rPr>
                <w:sz w:val="20"/>
                <w:szCs w:val="20"/>
              </w:rPr>
              <w:t>-</w:t>
            </w:r>
          </w:p>
        </w:tc>
        <w:tc>
          <w:tcPr>
            <w:tcW w:w="498" w:type="pct"/>
            <w:tcBorders>
              <w:top w:val="nil"/>
              <w:left w:val="nil"/>
              <w:bottom w:val="single" w:sz="8" w:space="0" w:color="auto"/>
              <w:right w:val="single" w:sz="8" w:space="0" w:color="auto"/>
            </w:tcBorders>
            <w:shd w:val="clear" w:color="auto" w:fill="auto"/>
            <w:vAlign w:val="center"/>
            <w:hideMark/>
          </w:tcPr>
          <w:p w14:paraId="4AF06C23" w14:textId="77777777" w:rsidR="00F200C0" w:rsidRPr="00F200C0" w:rsidRDefault="00F200C0" w:rsidP="00F200C0">
            <w:pPr>
              <w:jc w:val="center"/>
              <w:rPr>
                <w:sz w:val="20"/>
                <w:szCs w:val="20"/>
              </w:rPr>
            </w:pPr>
            <w:r w:rsidRPr="00F200C0">
              <w:rPr>
                <w:sz w:val="20"/>
                <w:szCs w:val="20"/>
              </w:rPr>
              <w:t>-</w:t>
            </w:r>
          </w:p>
        </w:tc>
        <w:tc>
          <w:tcPr>
            <w:tcW w:w="498" w:type="pct"/>
            <w:tcBorders>
              <w:top w:val="nil"/>
              <w:left w:val="nil"/>
              <w:bottom w:val="single" w:sz="8" w:space="0" w:color="auto"/>
              <w:right w:val="single" w:sz="8" w:space="0" w:color="auto"/>
            </w:tcBorders>
            <w:shd w:val="clear" w:color="auto" w:fill="auto"/>
            <w:vAlign w:val="center"/>
            <w:hideMark/>
          </w:tcPr>
          <w:p w14:paraId="0471481D" w14:textId="77777777" w:rsidR="00F200C0" w:rsidRPr="00F200C0" w:rsidRDefault="00F200C0" w:rsidP="00F200C0">
            <w:pPr>
              <w:jc w:val="center"/>
              <w:rPr>
                <w:sz w:val="20"/>
                <w:szCs w:val="20"/>
              </w:rPr>
            </w:pPr>
            <w:r w:rsidRPr="00F200C0">
              <w:rPr>
                <w:sz w:val="20"/>
                <w:szCs w:val="20"/>
              </w:rPr>
              <w:t>-</w:t>
            </w:r>
          </w:p>
        </w:tc>
        <w:tc>
          <w:tcPr>
            <w:tcW w:w="614" w:type="pct"/>
            <w:tcBorders>
              <w:top w:val="nil"/>
              <w:left w:val="nil"/>
              <w:bottom w:val="single" w:sz="8" w:space="0" w:color="auto"/>
              <w:right w:val="single" w:sz="8" w:space="0" w:color="auto"/>
            </w:tcBorders>
            <w:shd w:val="clear" w:color="auto" w:fill="auto"/>
            <w:vAlign w:val="center"/>
            <w:hideMark/>
          </w:tcPr>
          <w:p w14:paraId="08E844B9" w14:textId="77777777" w:rsidR="00F200C0" w:rsidRPr="00F200C0" w:rsidRDefault="00F200C0" w:rsidP="00F200C0">
            <w:pPr>
              <w:jc w:val="center"/>
              <w:rPr>
                <w:sz w:val="20"/>
                <w:szCs w:val="20"/>
              </w:rPr>
            </w:pPr>
            <w:r w:rsidRPr="00F200C0">
              <w:rPr>
                <w:sz w:val="20"/>
                <w:szCs w:val="20"/>
              </w:rPr>
              <w:t>-</w:t>
            </w:r>
          </w:p>
        </w:tc>
      </w:tr>
      <w:tr w:rsidR="00F200C0" w:rsidRPr="00F200C0" w14:paraId="50A497EB" w14:textId="77777777" w:rsidTr="004F6214">
        <w:trPr>
          <w:trHeight w:val="20"/>
          <w:jc w:val="center"/>
        </w:trPr>
        <w:tc>
          <w:tcPr>
            <w:tcW w:w="427" w:type="pct"/>
            <w:vMerge w:val="restart"/>
            <w:tcBorders>
              <w:top w:val="nil"/>
              <w:left w:val="single" w:sz="8" w:space="0" w:color="auto"/>
              <w:bottom w:val="single" w:sz="8" w:space="0" w:color="auto"/>
              <w:right w:val="single" w:sz="8" w:space="0" w:color="auto"/>
            </w:tcBorders>
            <w:shd w:val="clear" w:color="auto" w:fill="auto"/>
            <w:vAlign w:val="center"/>
            <w:hideMark/>
          </w:tcPr>
          <w:p w14:paraId="2F1ED7D9" w14:textId="77777777" w:rsidR="00F200C0" w:rsidRPr="00F200C0" w:rsidRDefault="00F200C0" w:rsidP="00F200C0">
            <w:pPr>
              <w:jc w:val="center"/>
              <w:rPr>
                <w:sz w:val="20"/>
                <w:szCs w:val="20"/>
              </w:rPr>
            </w:pPr>
            <w:r w:rsidRPr="00F200C0">
              <w:rPr>
                <w:sz w:val="20"/>
                <w:szCs w:val="20"/>
              </w:rPr>
              <w:t>3.1</w:t>
            </w:r>
          </w:p>
        </w:tc>
        <w:tc>
          <w:tcPr>
            <w:tcW w:w="2349" w:type="pct"/>
            <w:tcBorders>
              <w:top w:val="nil"/>
              <w:left w:val="nil"/>
              <w:bottom w:val="single" w:sz="8" w:space="0" w:color="auto"/>
              <w:right w:val="single" w:sz="8" w:space="0" w:color="auto"/>
            </w:tcBorders>
            <w:shd w:val="clear" w:color="auto" w:fill="auto"/>
            <w:vAlign w:val="center"/>
            <w:hideMark/>
          </w:tcPr>
          <w:p w14:paraId="4D4B74E0" w14:textId="77777777" w:rsidR="00F200C0" w:rsidRPr="00F200C0" w:rsidRDefault="00F200C0" w:rsidP="00F200C0">
            <w:pPr>
              <w:rPr>
                <w:sz w:val="20"/>
                <w:szCs w:val="20"/>
              </w:rPr>
            </w:pPr>
            <w:r w:rsidRPr="00F200C0">
              <w:rPr>
                <w:sz w:val="20"/>
                <w:szCs w:val="20"/>
              </w:rPr>
              <w:t xml:space="preserve">количество, </w:t>
            </w:r>
            <w:proofErr w:type="spellStart"/>
            <w:r w:rsidRPr="00F200C0">
              <w:rPr>
                <w:sz w:val="20"/>
                <w:szCs w:val="20"/>
              </w:rPr>
              <w:t>ед</w:t>
            </w:r>
            <w:proofErr w:type="spellEnd"/>
            <w:r w:rsidRPr="00F200C0">
              <w:rPr>
                <w:sz w:val="20"/>
                <w:szCs w:val="20"/>
              </w:rPr>
              <w:t>:</w:t>
            </w:r>
          </w:p>
        </w:tc>
        <w:tc>
          <w:tcPr>
            <w:tcW w:w="2224" w:type="pct"/>
            <w:gridSpan w:val="4"/>
            <w:tcBorders>
              <w:top w:val="single" w:sz="8" w:space="0" w:color="auto"/>
              <w:left w:val="nil"/>
              <w:bottom w:val="single" w:sz="8" w:space="0" w:color="auto"/>
              <w:right w:val="single" w:sz="8" w:space="0" w:color="auto"/>
            </w:tcBorders>
            <w:shd w:val="clear" w:color="auto" w:fill="auto"/>
            <w:vAlign w:val="center"/>
            <w:hideMark/>
          </w:tcPr>
          <w:p w14:paraId="62CF956E" w14:textId="77777777" w:rsidR="00F200C0" w:rsidRPr="00F200C0" w:rsidRDefault="00F200C0" w:rsidP="00F200C0">
            <w:pPr>
              <w:jc w:val="center"/>
              <w:rPr>
                <w:sz w:val="20"/>
                <w:szCs w:val="20"/>
              </w:rPr>
            </w:pPr>
            <w:r w:rsidRPr="00F200C0">
              <w:rPr>
                <w:sz w:val="20"/>
                <w:szCs w:val="20"/>
              </w:rPr>
              <w:t> </w:t>
            </w:r>
          </w:p>
        </w:tc>
      </w:tr>
      <w:tr w:rsidR="00F200C0" w:rsidRPr="00F200C0" w14:paraId="0CA7BF3D" w14:textId="77777777" w:rsidTr="004F6214">
        <w:trPr>
          <w:trHeight w:val="20"/>
          <w:jc w:val="center"/>
        </w:trPr>
        <w:tc>
          <w:tcPr>
            <w:tcW w:w="427" w:type="pct"/>
            <w:vMerge/>
            <w:tcBorders>
              <w:top w:val="nil"/>
              <w:left w:val="single" w:sz="8" w:space="0" w:color="auto"/>
              <w:bottom w:val="single" w:sz="8" w:space="0" w:color="auto"/>
              <w:right w:val="single" w:sz="8" w:space="0" w:color="auto"/>
            </w:tcBorders>
            <w:vAlign w:val="center"/>
            <w:hideMark/>
          </w:tcPr>
          <w:p w14:paraId="5564EEFB" w14:textId="77777777" w:rsidR="00F200C0" w:rsidRPr="00F200C0" w:rsidRDefault="00F200C0" w:rsidP="00F200C0">
            <w:pPr>
              <w:rPr>
                <w:sz w:val="20"/>
                <w:szCs w:val="20"/>
              </w:rPr>
            </w:pPr>
          </w:p>
        </w:tc>
        <w:tc>
          <w:tcPr>
            <w:tcW w:w="2349" w:type="pct"/>
            <w:tcBorders>
              <w:top w:val="nil"/>
              <w:left w:val="nil"/>
              <w:bottom w:val="single" w:sz="8" w:space="0" w:color="auto"/>
              <w:right w:val="single" w:sz="8" w:space="0" w:color="auto"/>
            </w:tcBorders>
            <w:shd w:val="clear" w:color="auto" w:fill="auto"/>
            <w:vAlign w:val="center"/>
            <w:hideMark/>
          </w:tcPr>
          <w:p w14:paraId="1C310082" w14:textId="77777777" w:rsidR="00F200C0" w:rsidRPr="00F200C0" w:rsidRDefault="00F200C0" w:rsidP="00F200C0">
            <w:pPr>
              <w:rPr>
                <w:sz w:val="20"/>
                <w:szCs w:val="20"/>
              </w:rPr>
            </w:pPr>
            <w:r w:rsidRPr="00F200C0">
              <w:rPr>
                <w:sz w:val="20"/>
                <w:szCs w:val="20"/>
              </w:rPr>
              <w:t xml:space="preserve">          ПНС</w:t>
            </w:r>
          </w:p>
        </w:tc>
        <w:tc>
          <w:tcPr>
            <w:tcW w:w="614" w:type="pct"/>
            <w:tcBorders>
              <w:top w:val="nil"/>
              <w:left w:val="nil"/>
              <w:bottom w:val="single" w:sz="8" w:space="0" w:color="auto"/>
              <w:right w:val="single" w:sz="8" w:space="0" w:color="auto"/>
            </w:tcBorders>
            <w:shd w:val="clear" w:color="auto" w:fill="auto"/>
            <w:vAlign w:val="center"/>
            <w:hideMark/>
          </w:tcPr>
          <w:p w14:paraId="1EED2F3B" w14:textId="77777777" w:rsidR="00F200C0" w:rsidRPr="00F200C0" w:rsidRDefault="00F200C0" w:rsidP="00F200C0">
            <w:pPr>
              <w:jc w:val="center"/>
              <w:rPr>
                <w:sz w:val="20"/>
                <w:szCs w:val="20"/>
              </w:rPr>
            </w:pPr>
            <w:r w:rsidRPr="00F200C0">
              <w:rPr>
                <w:sz w:val="20"/>
                <w:szCs w:val="20"/>
              </w:rPr>
              <w:t>-</w:t>
            </w:r>
          </w:p>
        </w:tc>
        <w:tc>
          <w:tcPr>
            <w:tcW w:w="498" w:type="pct"/>
            <w:tcBorders>
              <w:top w:val="nil"/>
              <w:left w:val="nil"/>
              <w:bottom w:val="single" w:sz="8" w:space="0" w:color="auto"/>
              <w:right w:val="single" w:sz="8" w:space="0" w:color="auto"/>
            </w:tcBorders>
            <w:shd w:val="clear" w:color="auto" w:fill="auto"/>
            <w:vAlign w:val="center"/>
            <w:hideMark/>
          </w:tcPr>
          <w:p w14:paraId="0C39A029" w14:textId="77777777" w:rsidR="00F200C0" w:rsidRPr="00F200C0" w:rsidRDefault="00F200C0" w:rsidP="00F200C0">
            <w:pPr>
              <w:jc w:val="center"/>
              <w:rPr>
                <w:sz w:val="20"/>
                <w:szCs w:val="20"/>
              </w:rPr>
            </w:pPr>
            <w:r w:rsidRPr="00F200C0">
              <w:rPr>
                <w:sz w:val="20"/>
                <w:szCs w:val="20"/>
              </w:rPr>
              <w:t>-</w:t>
            </w:r>
          </w:p>
        </w:tc>
        <w:tc>
          <w:tcPr>
            <w:tcW w:w="498" w:type="pct"/>
            <w:tcBorders>
              <w:top w:val="nil"/>
              <w:left w:val="nil"/>
              <w:bottom w:val="single" w:sz="8" w:space="0" w:color="auto"/>
              <w:right w:val="single" w:sz="8" w:space="0" w:color="auto"/>
            </w:tcBorders>
            <w:shd w:val="clear" w:color="auto" w:fill="auto"/>
            <w:vAlign w:val="center"/>
            <w:hideMark/>
          </w:tcPr>
          <w:p w14:paraId="19C20170" w14:textId="77777777" w:rsidR="00F200C0" w:rsidRPr="00F200C0" w:rsidRDefault="00F200C0" w:rsidP="00F200C0">
            <w:pPr>
              <w:jc w:val="center"/>
              <w:rPr>
                <w:sz w:val="20"/>
                <w:szCs w:val="20"/>
              </w:rPr>
            </w:pPr>
            <w:r w:rsidRPr="00F200C0">
              <w:rPr>
                <w:sz w:val="20"/>
                <w:szCs w:val="20"/>
              </w:rPr>
              <w:t>-</w:t>
            </w:r>
          </w:p>
        </w:tc>
        <w:tc>
          <w:tcPr>
            <w:tcW w:w="614" w:type="pct"/>
            <w:tcBorders>
              <w:top w:val="nil"/>
              <w:left w:val="nil"/>
              <w:bottom w:val="single" w:sz="8" w:space="0" w:color="auto"/>
              <w:right w:val="single" w:sz="8" w:space="0" w:color="auto"/>
            </w:tcBorders>
            <w:shd w:val="clear" w:color="auto" w:fill="auto"/>
            <w:vAlign w:val="center"/>
            <w:hideMark/>
          </w:tcPr>
          <w:p w14:paraId="42BDF689" w14:textId="77777777" w:rsidR="00F200C0" w:rsidRPr="00F200C0" w:rsidRDefault="00F200C0" w:rsidP="00F200C0">
            <w:pPr>
              <w:jc w:val="center"/>
              <w:rPr>
                <w:sz w:val="20"/>
                <w:szCs w:val="20"/>
              </w:rPr>
            </w:pPr>
            <w:r w:rsidRPr="00F200C0">
              <w:rPr>
                <w:sz w:val="20"/>
                <w:szCs w:val="20"/>
              </w:rPr>
              <w:t>-</w:t>
            </w:r>
          </w:p>
        </w:tc>
      </w:tr>
      <w:tr w:rsidR="00F200C0" w:rsidRPr="00F200C0" w14:paraId="7DD1F8C9" w14:textId="77777777" w:rsidTr="004F6214">
        <w:trPr>
          <w:trHeight w:val="20"/>
          <w:jc w:val="center"/>
        </w:trPr>
        <w:tc>
          <w:tcPr>
            <w:tcW w:w="427" w:type="pct"/>
            <w:vMerge/>
            <w:tcBorders>
              <w:top w:val="nil"/>
              <w:left w:val="single" w:sz="8" w:space="0" w:color="auto"/>
              <w:bottom w:val="single" w:sz="8" w:space="0" w:color="auto"/>
              <w:right w:val="single" w:sz="8" w:space="0" w:color="auto"/>
            </w:tcBorders>
            <w:vAlign w:val="center"/>
            <w:hideMark/>
          </w:tcPr>
          <w:p w14:paraId="1A6035FE" w14:textId="77777777" w:rsidR="00F200C0" w:rsidRPr="00F200C0" w:rsidRDefault="00F200C0" w:rsidP="00F200C0">
            <w:pPr>
              <w:rPr>
                <w:sz w:val="20"/>
                <w:szCs w:val="20"/>
              </w:rPr>
            </w:pPr>
          </w:p>
        </w:tc>
        <w:tc>
          <w:tcPr>
            <w:tcW w:w="2349" w:type="pct"/>
            <w:tcBorders>
              <w:top w:val="nil"/>
              <w:left w:val="nil"/>
              <w:bottom w:val="single" w:sz="8" w:space="0" w:color="auto"/>
              <w:right w:val="single" w:sz="8" w:space="0" w:color="auto"/>
            </w:tcBorders>
            <w:shd w:val="clear" w:color="auto" w:fill="auto"/>
            <w:vAlign w:val="center"/>
            <w:hideMark/>
          </w:tcPr>
          <w:p w14:paraId="780418E7" w14:textId="77777777" w:rsidR="00F200C0" w:rsidRPr="00F200C0" w:rsidRDefault="00F200C0" w:rsidP="00F200C0">
            <w:pPr>
              <w:rPr>
                <w:sz w:val="20"/>
                <w:szCs w:val="20"/>
              </w:rPr>
            </w:pPr>
            <w:r w:rsidRPr="00F200C0">
              <w:rPr>
                <w:sz w:val="20"/>
                <w:szCs w:val="20"/>
              </w:rPr>
              <w:t xml:space="preserve">          ЦТП</w:t>
            </w:r>
          </w:p>
        </w:tc>
        <w:tc>
          <w:tcPr>
            <w:tcW w:w="614" w:type="pct"/>
            <w:tcBorders>
              <w:top w:val="nil"/>
              <w:left w:val="nil"/>
              <w:bottom w:val="single" w:sz="8" w:space="0" w:color="auto"/>
              <w:right w:val="single" w:sz="8" w:space="0" w:color="auto"/>
            </w:tcBorders>
            <w:shd w:val="clear" w:color="auto" w:fill="auto"/>
            <w:vAlign w:val="center"/>
            <w:hideMark/>
          </w:tcPr>
          <w:p w14:paraId="503C48A2" w14:textId="77777777" w:rsidR="00F200C0" w:rsidRPr="00F200C0" w:rsidRDefault="00F200C0" w:rsidP="00F200C0">
            <w:pPr>
              <w:jc w:val="center"/>
              <w:rPr>
                <w:sz w:val="20"/>
                <w:szCs w:val="20"/>
              </w:rPr>
            </w:pPr>
            <w:r w:rsidRPr="00F200C0">
              <w:rPr>
                <w:sz w:val="20"/>
                <w:szCs w:val="20"/>
              </w:rPr>
              <w:t>-</w:t>
            </w:r>
          </w:p>
        </w:tc>
        <w:tc>
          <w:tcPr>
            <w:tcW w:w="498" w:type="pct"/>
            <w:tcBorders>
              <w:top w:val="nil"/>
              <w:left w:val="nil"/>
              <w:bottom w:val="single" w:sz="8" w:space="0" w:color="auto"/>
              <w:right w:val="single" w:sz="8" w:space="0" w:color="auto"/>
            </w:tcBorders>
            <w:shd w:val="clear" w:color="auto" w:fill="auto"/>
            <w:vAlign w:val="center"/>
            <w:hideMark/>
          </w:tcPr>
          <w:p w14:paraId="33BB4C4A" w14:textId="77777777" w:rsidR="00F200C0" w:rsidRPr="00F200C0" w:rsidRDefault="00F200C0" w:rsidP="00F200C0">
            <w:pPr>
              <w:jc w:val="center"/>
              <w:rPr>
                <w:sz w:val="20"/>
                <w:szCs w:val="20"/>
              </w:rPr>
            </w:pPr>
            <w:r w:rsidRPr="00F200C0">
              <w:rPr>
                <w:sz w:val="20"/>
                <w:szCs w:val="20"/>
              </w:rPr>
              <w:t>-</w:t>
            </w:r>
          </w:p>
        </w:tc>
        <w:tc>
          <w:tcPr>
            <w:tcW w:w="498" w:type="pct"/>
            <w:tcBorders>
              <w:top w:val="nil"/>
              <w:left w:val="nil"/>
              <w:bottom w:val="single" w:sz="8" w:space="0" w:color="auto"/>
              <w:right w:val="single" w:sz="8" w:space="0" w:color="auto"/>
            </w:tcBorders>
            <w:shd w:val="clear" w:color="auto" w:fill="auto"/>
            <w:vAlign w:val="center"/>
            <w:hideMark/>
          </w:tcPr>
          <w:p w14:paraId="336A79C4" w14:textId="77777777" w:rsidR="00F200C0" w:rsidRPr="00F200C0" w:rsidRDefault="00F200C0" w:rsidP="00F200C0">
            <w:pPr>
              <w:jc w:val="center"/>
              <w:rPr>
                <w:sz w:val="20"/>
                <w:szCs w:val="20"/>
              </w:rPr>
            </w:pPr>
            <w:r w:rsidRPr="00F200C0">
              <w:rPr>
                <w:sz w:val="20"/>
                <w:szCs w:val="20"/>
              </w:rPr>
              <w:t>-</w:t>
            </w:r>
          </w:p>
        </w:tc>
        <w:tc>
          <w:tcPr>
            <w:tcW w:w="614" w:type="pct"/>
            <w:tcBorders>
              <w:top w:val="nil"/>
              <w:left w:val="nil"/>
              <w:bottom w:val="single" w:sz="8" w:space="0" w:color="auto"/>
              <w:right w:val="single" w:sz="8" w:space="0" w:color="auto"/>
            </w:tcBorders>
            <w:shd w:val="clear" w:color="auto" w:fill="auto"/>
            <w:vAlign w:val="center"/>
            <w:hideMark/>
          </w:tcPr>
          <w:p w14:paraId="16CE279A" w14:textId="77777777" w:rsidR="00F200C0" w:rsidRPr="00F200C0" w:rsidRDefault="00F200C0" w:rsidP="00F200C0">
            <w:pPr>
              <w:jc w:val="center"/>
              <w:rPr>
                <w:sz w:val="20"/>
                <w:szCs w:val="20"/>
              </w:rPr>
            </w:pPr>
            <w:r w:rsidRPr="00F200C0">
              <w:rPr>
                <w:sz w:val="20"/>
                <w:szCs w:val="20"/>
              </w:rPr>
              <w:t>-</w:t>
            </w:r>
          </w:p>
        </w:tc>
      </w:tr>
    </w:tbl>
    <w:p w14:paraId="7B423FE9" w14:textId="77777777" w:rsidR="00F200C0" w:rsidRPr="00F200C0" w:rsidRDefault="00F200C0" w:rsidP="00F200C0">
      <w:pPr>
        <w:tabs>
          <w:tab w:val="left" w:pos="1665"/>
        </w:tabs>
        <w:ind w:left="360" w:right="-1"/>
        <w:jc w:val="both"/>
        <w:rPr>
          <w:b/>
          <w:bCs/>
          <w:sz w:val="27"/>
          <w:szCs w:val="27"/>
        </w:rPr>
      </w:pPr>
      <w:r w:rsidRPr="00F200C0">
        <w:rPr>
          <w:bCs/>
          <w:sz w:val="27"/>
          <w:szCs w:val="27"/>
        </w:rPr>
        <w:t xml:space="preserve">    * ранее предприятие не осуществляло регулируемые виды деятельности по данному узлу теплоснабжения</w:t>
      </w:r>
    </w:p>
    <w:bookmarkEnd w:id="16"/>
    <w:p w14:paraId="379AC874" w14:textId="77777777" w:rsidR="00F200C0" w:rsidRPr="00F200C0" w:rsidRDefault="00F200C0" w:rsidP="00F200C0">
      <w:pPr>
        <w:ind w:firstLine="567"/>
        <w:jc w:val="both"/>
        <w:rPr>
          <w:sz w:val="27"/>
          <w:szCs w:val="27"/>
        </w:rPr>
      </w:pPr>
    </w:p>
    <w:p w14:paraId="4808D8E4" w14:textId="77777777" w:rsidR="00F200C0" w:rsidRPr="00F200C0" w:rsidRDefault="00F200C0" w:rsidP="00F200C0">
      <w:pPr>
        <w:ind w:firstLine="720"/>
        <w:jc w:val="both"/>
        <w:rPr>
          <w:sz w:val="28"/>
          <w:szCs w:val="28"/>
        </w:rPr>
      </w:pPr>
      <w:r w:rsidRPr="00F200C0">
        <w:rPr>
          <w:sz w:val="28"/>
          <w:szCs w:val="28"/>
        </w:rPr>
        <w:t>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 1075, Федеральным законом от 27 июля 2010 г. №190-ФЗ «О теплоснабжении», нормативы технологических потерь при передаче тепловой энергии на 2023 год составят:</w:t>
      </w:r>
    </w:p>
    <w:p w14:paraId="16757900" w14:textId="77777777" w:rsidR="00F200C0" w:rsidRPr="00F200C0" w:rsidRDefault="00F200C0" w:rsidP="00F200C0">
      <w:pPr>
        <w:tabs>
          <w:tab w:val="left" w:pos="1665"/>
        </w:tabs>
        <w:jc w:val="center"/>
        <w:rPr>
          <w:b/>
          <w:bCs/>
          <w:sz w:val="28"/>
          <w:szCs w:val="28"/>
        </w:rPr>
      </w:pPr>
    </w:p>
    <w:p w14:paraId="33AFA422" w14:textId="77777777" w:rsidR="00F200C0" w:rsidRPr="00F200C0" w:rsidRDefault="00F200C0" w:rsidP="00F200C0">
      <w:pPr>
        <w:tabs>
          <w:tab w:val="left" w:pos="1665"/>
        </w:tabs>
        <w:jc w:val="center"/>
        <w:rPr>
          <w:b/>
          <w:bCs/>
          <w:sz w:val="28"/>
          <w:szCs w:val="28"/>
        </w:rPr>
      </w:pPr>
      <w:r w:rsidRPr="00F200C0">
        <w:rPr>
          <w:b/>
          <w:bCs/>
          <w:sz w:val="28"/>
          <w:szCs w:val="28"/>
        </w:rPr>
        <w:t>Предложение по утверждению нормативов технологических потерь при передаче тепловой энергии на 2023 год</w:t>
      </w:r>
    </w:p>
    <w:p w14:paraId="7438697D" w14:textId="77777777" w:rsidR="00F200C0" w:rsidRPr="00F200C0" w:rsidRDefault="00F200C0" w:rsidP="00F200C0">
      <w:pPr>
        <w:jc w:val="center"/>
        <w:rPr>
          <w:sz w:val="28"/>
          <w:szCs w:val="28"/>
        </w:rPr>
      </w:pPr>
    </w:p>
    <w:tbl>
      <w:tblPr>
        <w:tblW w:w="9638" w:type="dxa"/>
        <w:jc w:val="center"/>
        <w:tblLook w:val="04A0" w:firstRow="1" w:lastRow="0" w:firstColumn="1" w:lastColumn="0" w:noHBand="0" w:noVBand="1"/>
      </w:tblPr>
      <w:tblGrid>
        <w:gridCol w:w="3118"/>
        <w:gridCol w:w="2268"/>
        <w:gridCol w:w="2268"/>
        <w:gridCol w:w="1984"/>
      </w:tblGrid>
      <w:tr w:rsidR="00F200C0" w:rsidRPr="00F200C0" w14:paraId="3B5804C5" w14:textId="77777777" w:rsidTr="004F6214">
        <w:trPr>
          <w:trHeight w:val="20"/>
          <w:jc w:val="center"/>
        </w:trPr>
        <w:tc>
          <w:tcPr>
            <w:tcW w:w="3118" w:type="dxa"/>
            <w:vMerge w:val="restart"/>
            <w:tcBorders>
              <w:top w:val="single" w:sz="8" w:space="0" w:color="auto"/>
              <w:left w:val="single" w:sz="8" w:space="0" w:color="auto"/>
              <w:bottom w:val="single" w:sz="8" w:space="0" w:color="auto"/>
              <w:right w:val="single" w:sz="8" w:space="0" w:color="auto"/>
            </w:tcBorders>
            <w:vAlign w:val="center"/>
            <w:hideMark/>
          </w:tcPr>
          <w:p w14:paraId="3333E901" w14:textId="77777777" w:rsidR="00F200C0" w:rsidRPr="00F200C0" w:rsidRDefault="00F200C0" w:rsidP="00F200C0">
            <w:pPr>
              <w:jc w:val="center"/>
              <w:rPr>
                <w:szCs w:val="20"/>
              </w:rPr>
            </w:pPr>
            <w:r w:rsidRPr="00F200C0">
              <w:rPr>
                <w:szCs w:val="20"/>
              </w:rPr>
              <w:t>Организация (организационно правовая форма; наименование; местонахождение)</w:t>
            </w:r>
          </w:p>
        </w:tc>
        <w:tc>
          <w:tcPr>
            <w:tcW w:w="6520" w:type="dxa"/>
            <w:gridSpan w:val="3"/>
            <w:tcBorders>
              <w:top w:val="single" w:sz="8" w:space="0" w:color="auto"/>
              <w:left w:val="nil"/>
              <w:bottom w:val="single" w:sz="8" w:space="0" w:color="auto"/>
              <w:right w:val="single" w:sz="8" w:space="0" w:color="auto"/>
            </w:tcBorders>
            <w:vAlign w:val="center"/>
            <w:hideMark/>
          </w:tcPr>
          <w:p w14:paraId="697EAA4C" w14:textId="77777777" w:rsidR="00F200C0" w:rsidRPr="00F200C0" w:rsidRDefault="00F200C0" w:rsidP="00F200C0">
            <w:pPr>
              <w:jc w:val="center"/>
              <w:rPr>
                <w:szCs w:val="20"/>
              </w:rPr>
            </w:pPr>
            <w:r w:rsidRPr="00F200C0">
              <w:rPr>
                <w:szCs w:val="20"/>
              </w:rPr>
              <w:t>Нормативы</w:t>
            </w:r>
          </w:p>
        </w:tc>
      </w:tr>
      <w:tr w:rsidR="00F200C0" w:rsidRPr="00F200C0" w14:paraId="54F274D3" w14:textId="77777777" w:rsidTr="004F6214">
        <w:trPr>
          <w:trHeight w:val="20"/>
          <w:jc w:val="center"/>
        </w:trPr>
        <w:tc>
          <w:tcPr>
            <w:tcW w:w="3118" w:type="dxa"/>
            <w:vMerge/>
            <w:tcBorders>
              <w:top w:val="single" w:sz="8" w:space="0" w:color="auto"/>
              <w:left w:val="single" w:sz="8" w:space="0" w:color="auto"/>
              <w:bottom w:val="single" w:sz="8" w:space="0" w:color="auto"/>
              <w:right w:val="single" w:sz="8" w:space="0" w:color="auto"/>
            </w:tcBorders>
            <w:vAlign w:val="center"/>
            <w:hideMark/>
          </w:tcPr>
          <w:p w14:paraId="3ABBC745" w14:textId="77777777" w:rsidR="00F200C0" w:rsidRPr="00F200C0" w:rsidRDefault="00F200C0" w:rsidP="00F200C0">
            <w:pPr>
              <w:jc w:val="center"/>
              <w:rPr>
                <w:szCs w:val="20"/>
              </w:rPr>
            </w:pPr>
          </w:p>
        </w:tc>
        <w:tc>
          <w:tcPr>
            <w:tcW w:w="2268" w:type="dxa"/>
            <w:tcBorders>
              <w:top w:val="nil"/>
              <w:left w:val="nil"/>
              <w:bottom w:val="single" w:sz="8" w:space="0" w:color="auto"/>
              <w:right w:val="single" w:sz="8" w:space="0" w:color="auto"/>
            </w:tcBorders>
            <w:vAlign w:val="center"/>
            <w:hideMark/>
          </w:tcPr>
          <w:p w14:paraId="50D86367" w14:textId="77777777" w:rsidR="00F200C0" w:rsidRPr="00F200C0" w:rsidRDefault="00F200C0" w:rsidP="00F200C0">
            <w:pPr>
              <w:jc w:val="center"/>
              <w:rPr>
                <w:szCs w:val="20"/>
              </w:rPr>
            </w:pPr>
            <w:r w:rsidRPr="00F200C0">
              <w:rPr>
                <w:szCs w:val="20"/>
              </w:rPr>
              <w:t>потери и затраты теплоносителей, м</w:t>
            </w:r>
            <w:r w:rsidRPr="00F200C0">
              <w:rPr>
                <w:szCs w:val="20"/>
                <w:vertAlign w:val="superscript"/>
              </w:rPr>
              <w:t>3</w:t>
            </w:r>
          </w:p>
        </w:tc>
        <w:tc>
          <w:tcPr>
            <w:tcW w:w="2268" w:type="dxa"/>
            <w:tcBorders>
              <w:top w:val="single" w:sz="8" w:space="0" w:color="auto"/>
              <w:left w:val="nil"/>
              <w:bottom w:val="single" w:sz="8" w:space="0" w:color="auto"/>
              <w:right w:val="single" w:sz="8" w:space="0" w:color="auto"/>
            </w:tcBorders>
            <w:vAlign w:val="center"/>
            <w:hideMark/>
          </w:tcPr>
          <w:p w14:paraId="186A4F3F" w14:textId="77777777" w:rsidR="00F200C0" w:rsidRPr="00F200C0" w:rsidRDefault="00F200C0" w:rsidP="00F200C0">
            <w:pPr>
              <w:jc w:val="center"/>
              <w:rPr>
                <w:szCs w:val="20"/>
              </w:rPr>
            </w:pPr>
            <w:r w:rsidRPr="00F200C0">
              <w:rPr>
                <w:szCs w:val="20"/>
              </w:rPr>
              <w:t xml:space="preserve">потери тепловой энергии, </w:t>
            </w:r>
            <w:proofErr w:type="spellStart"/>
            <w:proofErr w:type="gramStart"/>
            <w:r w:rsidRPr="00F200C0">
              <w:rPr>
                <w:szCs w:val="20"/>
              </w:rPr>
              <w:t>тыс.Гкал</w:t>
            </w:r>
            <w:proofErr w:type="spellEnd"/>
            <w:proofErr w:type="gramEnd"/>
          </w:p>
        </w:tc>
        <w:tc>
          <w:tcPr>
            <w:tcW w:w="1984" w:type="dxa"/>
            <w:tcBorders>
              <w:top w:val="nil"/>
              <w:left w:val="nil"/>
              <w:bottom w:val="single" w:sz="8" w:space="0" w:color="auto"/>
              <w:right w:val="single" w:sz="8" w:space="0" w:color="auto"/>
            </w:tcBorders>
            <w:vAlign w:val="center"/>
            <w:hideMark/>
          </w:tcPr>
          <w:p w14:paraId="416EDBC9" w14:textId="77777777" w:rsidR="00F200C0" w:rsidRPr="00F200C0" w:rsidRDefault="00F200C0" w:rsidP="00F200C0">
            <w:pPr>
              <w:jc w:val="center"/>
              <w:rPr>
                <w:szCs w:val="20"/>
              </w:rPr>
            </w:pPr>
            <w:r w:rsidRPr="00F200C0">
              <w:rPr>
                <w:szCs w:val="20"/>
              </w:rPr>
              <w:t xml:space="preserve">расход электроэнергии, </w:t>
            </w:r>
            <w:proofErr w:type="spellStart"/>
            <w:proofErr w:type="gramStart"/>
            <w:r w:rsidRPr="00F200C0">
              <w:rPr>
                <w:szCs w:val="20"/>
              </w:rPr>
              <w:t>тыс.кВт</w:t>
            </w:r>
            <w:proofErr w:type="spellEnd"/>
            <w:proofErr w:type="gramEnd"/>
            <w:r w:rsidRPr="00F200C0">
              <w:rPr>
                <w:szCs w:val="20"/>
              </w:rPr>
              <w:t>*ч</w:t>
            </w:r>
          </w:p>
        </w:tc>
      </w:tr>
      <w:tr w:rsidR="00F200C0" w:rsidRPr="00F200C0" w14:paraId="7DAA2F77" w14:textId="77777777" w:rsidTr="004F6214">
        <w:trPr>
          <w:trHeight w:val="20"/>
          <w:jc w:val="center"/>
        </w:trPr>
        <w:tc>
          <w:tcPr>
            <w:tcW w:w="3118" w:type="dxa"/>
            <w:vMerge w:val="restart"/>
            <w:tcBorders>
              <w:top w:val="nil"/>
              <w:left w:val="single" w:sz="8" w:space="0" w:color="auto"/>
              <w:bottom w:val="single" w:sz="8" w:space="0" w:color="auto"/>
              <w:right w:val="single" w:sz="8" w:space="0" w:color="auto"/>
            </w:tcBorders>
            <w:vAlign w:val="center"/>
            <w:hideMark/>
          </w:tcPr>
          <w:p w14:paraId="7478B571" w14:textId="77777777" w:rsidR="00F200C0" w:rsidRPr="00F200C0" w:rsidRDefault="00F200C0" w:rsidP="00F200C0">
            <w:pPr>
              <w:jc w:val="center"/>
              <w:rPr>
                <w:szCs w:val="20"/>
              </w:rPr>
            </w:pPr>
            <w:r w:rsidRPr="00F200C0">
              <w:rPr>
                <w:szCs w:val="20"/>
              </w:rPr>
              <w:t>МУП «ЯТО» (Яйский муниципальный округ)</w:t>
            </w:r>
          </w:p>
        </w:tc>
        <w:tc>
          <w:tcPr>
            <w:tcW w:w="6520" w:type="dxa"/>
            <w:gridSpan w:val="3"/>
            <w:tcBorders>
              <w:top w:val="single" w:sz="8" w:space="0" w:color="auto"/>
              <w:left w:val="nil"/>
              <w:bottom w:val="single" w:sz="8" w:space="0" w:color="auto"/>
              <w:right w:val="single" w:sz="8" w:space="0" w:color="auto"/>
            </w:tcBorders>
            <w:vAlign w:val="center"/>
            <w:hideMark/>
          </w:tcPr>
          <w:p w14:paraId="55D59461" w14:textId="77777777" w:rsidR="00F200C0" w:rsidRPr="00F200C0" w:rsidRDefault="00F200C0" w:rsidP="00F200C0">
            <w:pPr>
              <w:jc w:val="center"/>
              <w:rPr>
                <w:szCs w:val="20"/>
              </w:rPr>
            </w:pPr>
            <w:r w:rsidRPr="00F200C0">
              <w:rPr>
                <w:szCs w:val="20"/>
              </w:rPr>
              <w:t>Теплоноситель - пар</w:t>
            </w:r>
          </w:p>
        </w:tc>
      </w:tr>
      <w:tr w:rsidR="00F200C0" w:rsidRPr="00F200C0" w14:paraId="7F82B872" w14:textId="77777777" w:rsidTr="004F6214">
        <w:trPr>
          <w:trHeight w:val="20"/>
          <w:jc w:val="center"/>
        </w:trPr>
        <w:tc>
          <w:tcPr>
            <w:tcW w:w="3118" w:type="dxa"/>
            <w:vMerge/>
            <w:tcBorders>
              <w:top w:val="nil"/>
              <w:left w:val="single" w:sz="8" w:space="0" w:color="auto"/>
              <w:bottom w:val="single" w:sz="8" w:space="0" w:color="auto"/>
              <w:right w:val="single" w:sz="8" w:space="0" w:color="auto"/>
            </w:tcBorders>
            <w:vAlign w:val="center"/>
            <w:hideMark/>
          </w:tcPr>
          <w:p w14:paraId="04EBED75" w14:textId="77777777" w:rsidR="00F200C0" w:rsidRPr="00F200C0" w:rsidRDefault="00F200C0" w:rsidP="00F200C0">
            <w:pPr>
              <w:jc w:val="center"/>
              <w:rPr>
                <w:szCs w:val="20"/>
              </w:rPr>
            </w:pPr>
          </w:p>
        </w:tc>
        <w:tc>
          <w:tcPr>
            <w:tcW w:w="2268" w:type="dxa"/>
            <w:tcBorders>
              <w:top w:val="nil"/>
              <w:left w:val="nil"/>
              <w:bottom w:val="single" w:sz="8" w:space="0" w:color="auto"/>
              <w:right w:val="single" w:sz="8" w:space="0" w:color="auto"/>
            </w:tcBorders>
            <w:vAlign w:val="center"/>
            <w:hideMark/>
          </w:tcPr>
          <w:p w14:paraId="6A01537B" w14:textId="77777777" w:rsidR="00F200C0" w:rsidRPr="00F200C0" w:rsidRDefault="00F200C0" w:rsidP="00F200C0">
            <w:pPr>
              <w:jc w:val="center"/>
              <w:rPr>
                <w:szCs w:val="20"/>
              </w:rPr>
            </w:pPr>
            <w:r w:rsidRPr="00F200C0">
              <w:rPr>
                <w:szCs w:val="20"/>
              </w:rPr>
              <w:t>0,000</w:t>
            </w:r>
          </w:p>
        </w:tc>
        <w:tc>
          <w:tcPr>
            <w:tcW w:w="2268" w:type="dxa"/>
            <w:tcBorders>
              <w:top w:val="single" w:sz="8" w:space="0" w:color="auto"/>
              <w:left w:val="nil"/>
              <w:bottom w:val="single" w:sz="8" w:space="0" w:color="auto"/>
              <w:right w:val="single" w:sz="8" w:space="0" w:color="auto"/>
            </w:tcBorders>
            <w:vAlign w:val="center"/>
            <w:hideMark/>
          </w:tcPr>
          <w:p w14:paraId="4FEC7571" w14:textId="77777777" w:rsidR="00F200C0" w:rsidRPr="00F200C0" w:rsidRDefault="00F200C0" w:rsidP="00F200C0">
            <w:pPr>
              <w:jc w:val="center"/>
              <w:rPr>
                <w:szCs w:val="20"/>
              </w:rPr>
            </w:pPr>
            <w:r w:rsidRPr="00F200C0">
              <w:rPr>
                <w:szCs w:val="20"/>
              </w:rPr>
              <w:t>0,000</w:t>
            </w:r>
          </w:p>
        </w:tc>
        <w:tc>
          <w:tcPr>
            <w:tcW w:w="1984" w:type="dxa"/>
            <w:tcBorders>
              <w:top w:val="nil"/>
              <w:left w:val="nil"/>
              <w:bottom w:val="single" w:sz="8" w:space="0" w:color="auto"/>
              <w:right w:val="single" w:sz="8" w:space="0" w:color="auto"/>
            </w:tcBorders>
            <w:vAlign w:val="center"/>
            <w:hideMark/>
          </w:tcPr>
          <w:p w14:paraId="3D624F23" w14:textId="77777777" w:rsidR="00F200C0" w:rsidRPr="00F200C0" w:rsidRDefault="00F200C0" w:rsidP="00F200C0">
            <w:pPr>
              <w:jc w:val="center"/>
              <w:rPr>
                <w:szCs w:val="20"/>
              </w:rPr>
            </w:pPr>
            <w:r w:rsidRPr="00F200C0">
              <w:rPr>
                <w:szCs w:val="20"/>
              </w:rPr>
              <w:t>0,000*</w:t>
            </w:r>
          </w:p>
        </w:tc>
      </w:tr>
      <w:tr w:rsidR="00F200C0" w:rsidRPr="00F200C0" w14:paraId="27CB218A" w14:textId="77777777" w:rsidTr="004F6214">
        <w:trPr>
          <w:trHeight w:val="20"/>
          <w:jc w:val="center"/>
        </w:trPr>
        <w:tc>
          <w:tcPr>
            <w:tcW w:w="3118" w:type="dxa"/>
            <w:vMerge/>
            <w:tcBorders>
              <w:top w:val="nil"/>
              <w:left w:val="single" w:sz="8" w:space="0" w:color="auto"/>
              <w:bottom w:val="single" w:sz="8" w:space="0" w:color="auto"/>
              <w:right w:val="single" w:sz="8" w:space="0" w:color="auto"/>
            </w:tcBorders>
            <w:vAlign w:val="center"/>
          </w:tcPr>
          <w:p w14:paraId="54EAD93C" w14:textId="77777777" w:rsidR="00F200C0" w:rsidRPr="00F200C0" w:rsidRDefault="00F200C0" w:rsidP="00F200C0">
            <w:pPr>
              <w:jc w:val="center"/>
              <w:rPr>
                <w:szCs w:val="20"/>
              </w:rPr>
            </w:pPr>
          </w:p>
        </w:tc>
        <w:tc>
          <w:tcPr>
            <w:tcW w:w="6520" w:type="dxa"/>
            <w:gridSpan w:val="3"/>
            <w:tcBorders>
              <w:top w:val="nil"/>
              <w:left w:val="nil"/>
              <w:bottom w:val="single" w:sz="8" w:space="0" w:color="auto"/>
              <w:right w:val="single" w:sz="8" w:space="0" w:color="auto"/>
            </w:tcBorders>
            <w:vAlign w:val="center"/>
          </w:tcPr>
          <w:p w14:paraId="509CBB52" w14:textId="77777777" w:rsidR="00F200C0" w:rsidRPr="00F200C0" w:rsidRDefault="00F200C0" w:rsidP="00F200C0">
            <w:pPr>
              <w:jc w:val="center"/>
              <w:rPr>
                <w:szCs w:val="20"/>
              </w:rPr>
            </w:pPr>
            <w:r w:rsidRPr="00F200C0">
              <w:rPr>
                <w:szCs w:val="20"/>
              </w:rPr>
              <w:t>теплоноситель - конденсат</w:t>
            </w:r>
          </w:p>
        </w:tc>
      </w:tr>
      <w:tr w:rsidR="00F200C0" w:rsidRPr="00F200C0" w14:paraId="27F67270" w14:textId="77777777" w:rsidTr="004F6214">
        <w:trPr>
          <w:trHeight w:val="20"/>
          <w:jc w:val="center"/>
        </w:trPr>
        <w:tc>
          <w:tcPr>
            <w:tcW w:w="3118" w:type="dxa"/>
            <w:vMerge/>
            <w:tcBorders>
              <w:top w:val="nil"/>
              <w:left w:val="single" w:sz="8" w:space="0" w:color="auto"/>
              <w:bottom w:val="single" w:sz="8" w:space="0" w:color="auto"/>
              <w:right w:val="single" w:sz="8" w:space="0" w:color="auto"/>
            </w:tcBorders>
            <w:vAlign w:val="center"/>
          </w:tcPr>
          <w:p w14:paraId="36D2826D" w14:textId="77777777" w:rsidR="00F200C0" w:rsidRPr="00F200C0" w:rsidRDefault="00F200C0" w:rsidP="00F200C0">
            <w:pPr>
              <w:jc w:val="center"/>
              <w:rPr>
                <w:szCs w:val="20"/>
              </w:rPr>
            </w:pPr>
          </w:p>
        </w:tc>
        <w:tc>
          <w:tcPr>
            <w:tcW w:w="2268" w:type="dxa"/>
            <w:tcBorders>
              <w:top w:val="nil"/>
              <w:left w:val="nil"/>
              <w:bottom w:val="single" w:sz="8" w:space="0" w:color="auto"/>
              <w:right w:val="single" w:sz="8" w:space="0" w:color="auto"/>
            </w:tcBorders>
            <w:vAlign w:val="center"/>
          </w:tcPr>
          <w:p w14:paraId="44E25A87" w14:textId="77777777" w:rsidR="00F200C0" w:rsidRPr="00F200C0" w:rsidRDefault="00F200C0" w:rsidP="00F200C0">
            <w:pPr>
              <w:jc w:val="center"/>
              <w:rPr>
                <w:szCs w:val="20"/>
              </w:rPr>
            </w:pPr>
            <w:r w:rsidRPr="00F200C0">
              <w:rPr>
                <w:szCs w:val="20"/>
              </w:rPr>
              <w:t>0,000</w:t>
            </w:r>
          </w:p>
        </w:tc>
        <w:tc>
          <w:tcPr>
            <w:tcW w:w="2268" w:type="dxa"/>
            <w:tcBorders>
              <w:top w:val="single" w:sz="8" w:space="0" w:color="auto"/>
              <w:left w:val="nil"/>
              <w:bottom w:val="single" w:sz="8" w:space="0" w:color="auto"/>
              <w:right w:val="single" w:sz="8" w:space="0" w:color="auto"/>
            </w:tcBorders>
            <w:vAlign w:val="center"/>
          </w:tcPr>
          <w:p w14:paraId="3AB7B919" w14:textId="77777777" w:rsidR="00F200C0" w:rsidRPr="00F200C0" w:rsidRDefault="00F200C0" w:rsidP="00F200C0">
            <w:pPr>
              <w:jc w:val="center"/>
              <w:rPr>
                <w:szCs w:val="20"/>
              </w:rPr>
            </w:pPr>
            <w:r w:rsidRPr="00F200C0">
              <w:rPr>
                <w:szCs w:val="20"/>
              </w:rPr>
              <w:t>0,000</w:t>
            </w:r>
          </w:p>
        </w:tc>
        <w:tc>
          <w:tcPr>
            <w:tcW w:w="1984" w:type="dxa"/>
            <w:tcBorders>
              <w:top w:val="nil"/>
              <w:left w:val="nil"/>
              <w:bottom w:val="single" w:sz="8" w:space="0" w:color="auto"/>
              <w:right w:val="single" w:sz="8" w:space="0" w:color="auto"/>
            </w:tcBorders>
            <w:vAlign w:val="center"/>
          </w:tcPr>
          <w:p w14:paraId="3544B592" w14:textId="77777777" w:rsidR="00F200C0" w:rsidRPr="00F200C0" w:rsidRDefault="00F200C0" w:rsidP="00F200C0">
            <w:pPr>
              <w:jc w:val="center"/>
              <w:rPr>
                <w:szCs w:val="20"/>
              </w:rPr>
            </w:pPr>
            <w:r w:rsidRPr="00F200C0">
              <w:rPr>
                <w:szCs w:val="20"/>
              </w:rPr>
              <w:t>0,000*</w:t>
            </w:r>
          </w:p>
        </w:tc>
      </w:tr>
      <w:tr w:rsidR="00F200C0" w:rsidRPr="00F200C0" w14:paraId="35A8F572" w14:textId="77777777" w:rsidTr="004F6214">
        <w:trPr>
          <w:trHeight w:val="20"/>
          <w:jc w:val="center"/>
        </w:trPr>
        <w:tc>
          <w:tcPr>
            <w:tcW w:w="3118" w:type="dxa"/>
            <w:vMerge/>
            <w:tcBorders>
              <w:top w:val="nil"/>
              <w:left w:val="single" w:sz="8" w:space="0" w:color="auto"/>
              <w:bottom w:val="single" w:sz="8" w:space="0" w:color="auto"/>
              <w:right w:val="single" w:sz="8" w:space="0" w:color="auto"/>
            </w:tcBorders>
            <w:vAlign w:val="center"/>
            <w:hideMark/>
          </w:tcPr>
          <w:p w14:paraId="349108B5" w14:textId="77777777" w:rsidR="00F200C0" w:rsidRPr="00F200C0" w:rsidRDefault="00F200C0" w:rsidP="00F200C0">
            <w:pPr>
              <w:jc w:val="center"/>
              <w:rPr>
                <w:szCs w:val="20"/>
              </w:rPr>
            </w:pPr>
          </w:p>
        </w:tc>
        <w:tc>
          <w:tcPr>
            <w:tcW w:w="6520" w:type="dxa"/>
            <w:gridSpan w:val="3"/>
            <w:tcBorders>
              <w:top w:val="single" w:sz="8" w:space="0" w:color="auto"/>
              <w:left w:val="nil"/>
              <w:bottom w:val="single" w:sz="8" w:space="0" w:color="auto"/>
              <w:right w:val="single" w:sz="8" w:space="0" w:color="auto"/>
            </w:tcBorders>
            <w:vAlign w:val="center"/>
            <w:hideMark/>
          </w:tcPr>
          <w:p w14:paraId="3B07CF50" w14:textId="77777777" w:rsidR="00F200C0" w:rsidRPr="00F200C0" w:rsidRDefault="00F200C0" w:rsidP="00F200C0">
            <w:pPr>
              <w:jc w:val="center"/>
              <w:rPr>
                <w:szCs w:val="20"/>
              </w:rPr>
            </w:pPr>
            <w:r w:rsidRPr="00F200C0">
              <w:rPr>
                <w:szCs w:val="20"/>
              </w:rPr>
              <w:t>теплоноситель - вода</w:t>
            </w:r>
          </w:p>
        </w:tc>
      </w:tr>
      <w:tr w:rsidR="00F200C0" w:rsidRPr="00F200C0" w14:paraId="5B146A8D" w14:textId="77777777" w:rsidTr="004F6214">
        <w:trPr>
          <w:trHeight w:val="20"/>
          <w:jc w:val="center"/>
        </w:trPr>
        <w:tc>
          <w:tcPr>
            <w:tcW w:w="3118" w:type="dxa"/>
            <w:vMerge/>
            <w:tcBorders>
              <w:top w:val="nil"/>
              <w:left w:val="single" w:sz="8" w:space="0" w:color="auto"/>
              <w:bottom w:val="single" w:sz="8" w:space="0" w:color="auto"/>
              <w:right w:val="single" w:sz="8" w:space="0" w:color="auto"/>
            </w:tcBorders>
            <w:vAlign w:val="center"/>
            <w:hideMark/>
          </w:tcPr>
          <w:p w14:paraId="2DDCF7E6" w14:textId="77777777" w:rsidR="00F200C0" w:rsidRPr="00F200C0" w:rsidRDefault="00F200C0" w:rsidP="00F200C0">
            <w:pPr>
              <w:jc w:val="center"/>
              <w:rPr>
                <w:szCs w:val="20"/>
              </w:rPr>
            </w:pPr>
          </w:p>
        </w:tc>
        <w:tc>
          <w:tcPr>
            <w:tcW w:w="2268" w:type="dxa"/>
            <w:tcBorders>
              <w:top w:val="nil"/>
              <w:left w:val="nil"/>
              <w:bottom w:val="single" w:sz="8" w:space="0" w:color="auto"/>
              <w:right w:val="single" w:sz="8" w:space="0" w:color="auto"/>
            </w:tcBorders>
            <w:vAlign w:val="center"/>
            <w:hideMark/>
          </w:tcPr>
          <w:p w14:paraId="111EF219" w14:textId="77777777" w:rsidR="00F200C0" w:rsidRPr="00F200C0" w:rsidRDefault="00F200C0" w:rsidP="00F200C0">
            <w:pPr>
              <w:jc w:val="center"/>
              <w:rPr>
                <w:szCs w:val="20"/>
              </w:rPr>
            </w:pPr>
            <w:r w:rsidRPr="00F200C0">
              <w:rPr>
                <w:szCs w:val="20"/>
              </w:rPr>
              <w:t>7 761,482</w:t>
            </w:r>
          </w:p>
        </w:tc>
        <w:tc>
          <w:tcPr>
            <w:tcW w:w="2268" w:type="dxa"/>
            <w:tcBorders>
              <w:top w:val="nil"/>
              <w:left w:val="nil"/>
              <w:bottom w:val="single" w:sz="8" w:space="0" w:color="auto"/>
              <w:right w:val="single" w:sz="8" w:space="0" w:color="auto"/>
            </w:tcBorders>
            <w:vAlign w:val="center"/>
            <w:hideMark/>
          </w:tcPr>
          <w:p w14:paraId="6B3A5DC1" w14:textId="77777777" w:rsidR="00F200C0" w:rsidRPr="00F200C0" w:rsidRDefault="00F200C0" w:rsidP="00F200C0">
            <w:pPr>
              <w:jc w:val="center"/>
              <w:rPr>
                <w:szCs w:val="20"/>
              </w:rPr>
            </w:pPr>
            <w:r w:rsidRPr="00F200C0">
              <w:rPr>
                <w:szCs w:val="20"/>
              </w:rPr>
              <w:t>11,671</w:t>
            </w:r>
          </w:p>
        </w:tc>
        <w:tc>
          <w:tcPr>
            <w:tcW w:w="1984" w:type="dxa"/>
            <w:tcBorders>
              <w:top w:val="nil"/>
              <w:left w:val="nil"/>
              <w:bottom w:val="single" w:sz="8" w:space="0" w:color="auto"/>
              <w:right w:val="single" w:sz="8" w:space="0" w:color="auto"/>
            </w:tcBorders>
            <w:hideMark/>
          </w:tcPr>
          <w:p w14:paraId="392BA98D" w14:textId="77777777" w:rsidR="00F200C0" w:rsidRPr="00F200C0" w:rsidRDefault="00F200C0" w:rsidP="00F200C0">
            <w:pPr>
              <w:jc w:val="center"/>
              <w:rPr>
                <w:szCs w:val="20"/>
              </w:rPr>
            </w:pPr>
            <w:r w:rsidRPr="00F200C0">
              <w:rPr>
                <w:szCs w:val="20"/>
              </w:rPr>
              <w:t>0,000*</w:t>
            </w:r>
          </w:p>
        </w:tc>
      </w:tr>
    </w:tbl>
    <w:p w14:paraId="39488561" w14:textId="77777777" w:rsidR="00F200C0" w:rsidRPr="00F200C0" w:rsidRDefault="00F200C0" w:rsidP="00F200C0">
      <w:pPr>
        <w:jc w:val="both"/>
        <w:rPr>
          <w:b/>
          <w:bCs/>
          <w:sz w:val="22"/>
          <w:szCs w:val="20"/>
        </w:rPr>
      </w:pPr>
      <w:r w:rsidRPr="00F200C0">
        <w:rPr>
          <w:sz w:val="22"/>
          <w:szCs w:val="20"/>
        </w:rPr>
        <w:t>*- затраты электроэнергии отсутствуют, т.к. на балансе предприятия находится насосное оборудование, установленное на источнике тепловой энергии, которое не относится к теплосетевому оборудованию.</w:t>
      </w:r>
    </w:p>
    <w:p w14:paraId="2E31B221" w14:textId="77777777" w:rsidR="00F200C0" w:rsidRPr="00F200C0" w:rsidRDefault="00F200C0" w:rsidP="00F200C0">
      <w:pPr>
        <w:jc w:val="both"/>
        <w:rPr>
          <w:sz w:val="26"/>
          <w:szCs w:val="26"/>
        </w:rPr>
      </w:pPr>
    </w:p>
    <w:p w14:paraId="05201455" w14:textId="77777777" w:rsidR="00F200C0" w:rsidRDefault="00F200C0" w:rsidP="009F6139">
      <w:pPr>
        <w:rPr>
          <w:b/>
          <w:sz w:val="28"/>
        </w:rPr>
        <w:sectPr w:rsidR="00F200C0" w:rsidSect="009F6139">
          <w:pgSz w:w="11906" w:h="16838"/>
          <w:pgMar w:top="993" w:right="850" w:bottom="1134" w:left="1701" w:header="709" w:footer="709" w:gutter="0"/>
          <w:cols w:space="708"/>
          <w:docGrid w:linePitch="360"/>
        </w:sectPr>
      </w:pPr>
    </w:p>
    <w:p w14:paraId="3AB8C30B" w14:textId="6D90B367" w:rsidR="00F200C0" w:rsidRPr="00D00103" w:rsidRDefault="00F200C0" w:rsidP="00F200C0">
      <w:pPr>
        <w:tabs>
          <w:tab w:val="left" w:pos="5580"/>
          <w:tab w:val="left" w:pos="9498"/>
        </w:tabs>
        <w:ind w:left="-2884" w:right="-569" w:firstLine="8696"/>
      </w:pPr>
      <w:r w:rsidRPr="00D00103">
        <w:lastRenderedPageBreak/>
        <w:t xml:space="preserve">Приложение № </w:t>
      </w:r>
      <w:r>
        <w:t>2</w:t>
      </w:r>
      <w:r w:rsidRPr="00D00103">
        <w:t xml:space="preserve"> к протоколу № </w:t>
      </w:r>
      <w:r>
        <w:t>52</w:t>
      </w:r>
    </w:p>
    <w:p w14:paraId="5D1F3F62" w14:textId="77777777" w:rsidR="00F200C0" w:rsidRPr="00D00103" w:rsidRDefault="00F200C0" w:rsidP="00F200C0">
      <w:pPr>
        <w:tabs>
          <w:tab w:val="left" w:pos="5580"/>
          <w:tab w:val="left" w:pos="9498"/>
        </w:tabs>
        <w:ind w:left="-2884" w:right="-569" w:firstLine="8696"/>
      </w:pPr>
      <w:r w:rsidRPr="00D00103">
        <w:t>заседания правления Региональной</w:t>
      </w:r>
    </w:p>
    <w:p w14:paraId="12CF69E5" w14:textId="77777777" w:rsidR="00F200C0" w:rsidRPr="00D00103" w:rsidRDefault="00F200C0" w:rsidP="00F200C0">
      <w:pPr>
        <w:tabs>
          <w:tab w:val="left" w:pos="5580"/>
          <w:tab w:val="left" w:pos="9498"/>
        </w:tabs>
        <w:ind w:left="-2884" w:right="-569" w:firstLine="8696"/>
      </w:pPr>
      <w:r w:rsidRPr="00D00103">
        <w:t>энергетической комиссии</w:t>
      </w:r>
    </w:p>
    <w:p w14:paraId="3A1E411F" w14:textId="77777777" w:rsidR="00F200C0" w:rsidRDefault="00F200C0" w:rsidP="00F200C0">
      <w:pPr>
        <w:tabs>
          <w:tab w:val="left" w:pos="5580"/>
          <w:tab w:val="left" w:pos="9498"/>
        </w:tabs>
        <w:ind w:left="-2884" w:right="-569" w:firstLine="8696"/>
      </w:pPr>
      <w:r w:rsidRPr="00D00103">
        <w:t xml:space="preserve">Кузбасса от </w:t>
      </w:r>
      <w:r>
        <w:t>11</w:t>
      </w:r>
      <w:r w:rsidRPr="00D00103">
        <w:t>.0</w:t>
      </w:r>
      <w:r>
        <w:t>8</w:t>
      </w:r>
      <w:r w:rsidRPr="00D00103">
        <w:t>.2022</w:t>
      </w:r>
    </w:p>
    <w:p w14:paraId="35B50E51" w14:textId="77777777" w:rsidR="00F200C0" w:rsidRDefault="00F200C0" w:rsidP="00F200C0">
      <w:pPr>
        <w:tabs>
          <w:tab w:val="left" w:pos="5580"/>
          <w:tab w:val="left" w:pos="9498"/>
        </w:tabs>
        <w:ind w:left="-2884" w:right="-569" w:firstLine="8696"/>
      </w:pPr>
    </w:p>
    <w:p w14:paraId="3A595401" w14:textId="77777777" w:rsidR="00F9575C" w:rsidRPr="00F9575C" w:rsidRDefault="00F9575C" w:rsidP="00F9575C">
      <w:pPr>
        <w:keepNext/>
        <w:jc w:val="center"/>
        <w:outlineLvl w:val="0"/>
        <w:rPr>
          <w:iCs/>
          <w:sz w:val="28"/>
          <w:szCs w:val="28"/>
        </w:rPr>
      </w:pPr>
      <w:r w:rsidRPr="00F9575C">
        <w:rPr>
          <w:b/>
          <w:iCs/>
          <w:sz w:val="28"/>
          <w:szCs w:val="28"/>
        </w:rPr>
        <w:t xml:space="preserve">Экспертное заключение Региональной энергетической комиссии Кузбасса </w:t>
      </w:r>
      <w:r w:rsidRPr="00F9575C">
        <w:rPr>
          <w:b/>
          <w:iCs/>
          <w:sz w:val="28"/>
          <w:szCs w:val="28"/>
        </w:rPr>
        <w:br/>
      </w:r>
      <w:r w:rsidRPr="00F9575C">
        <w:rPr>
          <w:iCs/>
          <w:sz w:val="28"/>
          <w:szCs w:val="28"/>
        </w:rPr>
        <w:t>по материалам, представленным МУП «Комфорт» (Юргинский муниципальный округ), для утверждения нормативов технологических потерь при передаче тепловой энергии по тепловым сетям на 2023 год</w:t>
      </w:r>
    </w:p>
    <w:p w14:paraId="0AB6FDC6" w14:textId="77777777" w:rsidR="00F9575C" w:rsidRPr="00F9575C" w:rsidRDefault="00F9575C" w:rsidP="00F9575C">
      <w:pPr>
        <w:jc w:val="both"/>
        <w:rPr>
          <w:sz w:val="28"/>
          <w:szCs w:val="28"/>
        </w:rPr>
      </w:pPr>
    </w:p>
    <w:p w14:paraId="293248DB" w14:textId="77777777" w:rsidR="00F9575C" w:rsidRPr="00F9575C" w:rsidRDefault="00F9575C" w:rsidP="00F9575C">
      <w:pPr>
        <w:ind w:firstLine="567"/>
        <w:jc w:val="both"/>
        <w:rPr>
          <w:sz w:val="28"/>
          <w:szCs w:val="28"/>
        </w:rPr>
      </w:pPr>
      <w:r w:rsidRPr="00F9575C">
        <w:rPr>
          <w:sz w:val="28"/>
          <w:szCs w:val="28"/>
        </w:rPr>
        <w:t>В Региональную энергетическую комиссию Кемеровской области обратилось МУП «Комфорт» (далее – Предприятие) с заявкой на утверждение нормативов технологических потерь при передаче тепловой энергии от котельных.</w:t>
      </w:r>
    </w:p>
    <w:p w14:paraId="0921CEAE" w14:textId="77777777" w:rsidR="00F9575C" w:rsidRPr="00F9575C" w:rsidRDefault="00F9575C" w:rsidP="00F9575C">
      <w:pPr>
        <w:ind w:firstLine="709"/>
        <w:jc w:val="both"/>
        <w:rPr>
          <w:sz w:val="28"/>
          <w:szCs w:val="28"/>
        </w:rPr>
      </w:pPr>
      <w:r w:rsidRPr="00F9575C">
        <w:rPr>
          <w:sz w:val="28"/>
          <w:szCs w:val="28"/>
        </w:rPr>
        <w:t>Предприятием для утверждения нормативов технологических потерь при передаче тепловой энергии представлен следующий пакет расчетно-обосновывающих материалов:</w:t>
      </w:r>
    </w:p>
    <w:p w14:paraId="7102A9DF" w14:textId="77777777" w:rsidR="00F9575C" w:rsidRPr="00F9575C" w:rsidRDefault="00F9575C" w:rsidP="00F9575C">
      <w:pPr>
        <w:ind w:firstLine="709"/>
        <w:jc w:val="both"/>
        <w:rPr>
          <w:sz w:val="28"/>
          <w:szCs w:val="28"/>
        </w:rPr>
      </w:pPr>
      <w:r w:rsidRPr="00F9575C">
        <w:rPr>
          <w:sz w:val="28"/>
          <w:szCs w:val="28"/>
        </w:rPr>
        <w:t>- копия Устава (для организаций);</w:t>
      </w:r>
    </w:p>
    <w:p w14:paraId="0E3BC6DA" w14:textId="77777777" w:rsidR="00F9575C" w:rsidRPr="00F9575C" w:rsidRDefault="00F9575C" w:rsidP="00F9575C">
      <w:pPr>
        <w:ind w:firstLine="709"/>
        <w:jc w:val="both"/>
        <w:rPr>
          <w:sz w:val="28"/>
          <w:szCs w:val="28"/>
        </w:rPr>
      </w:pPr>
      <w:r w:rsidRPr="00F9575C">
        <w:rPr>
          <w:sz w:val="28"/>
          <w:szCs w:val="28"/>
        </w:rPr>
        <w:t>- копия свидетельства о государственной регистрации;</w:t>
      </w:r>
    </w:p>
    <w:p w14:paraId="26484FF8" w14:textId="77777777" w:rsidR="00F9575C" w:rsidRPr="00F9575C" w:rsidRDefault="00F9575C" w:rsidP="00F9575C">
      <w:pPr>
        <w:ind w:firstLine="709"/>
        <w:jc w:val="both"/>
        <w:rPr>
          <w:sz w:val="28"/>
          <w:szCs w:val="28"/>
        </w:rPr>
      </w:pPr>
      <w:r w:rsidRPr="00F9575C">
        <w:rPr>
          <w:sz w:val="28"/>
          <w:szCs w:val="28"/>
        </w:rPr>
        <w:t>- копия свидетельства о постановке на учет в налоговом органе;</w:t>
      </w:r>
    </w:p>
    <w:p w14:paraId="3F30AE77" w14:textId="77777777" w:rsidR="00F9575C" w:rsidRPr="00F9575C" w:rsidRDefault="00F9575C" w:rsidP="00F9575C">
      <w:pPr>
        <w:ind w:firstLine="709"/>
        <w:jc w:val="both"/>
        <w:rPr>
          <w:sz w:val="28"/>
          <w:szCs w:val="28"/>
        </w:rPr>
      </w:pPr>
      <w:r w:rsidRPr="00F9575C">
        <w:rPr>
          <w:sz w:val="28"/>
          <w:szCs w:val="28"/>
        </w:rPr>
        <w:t>- температурный график работы сетей;</w:t>
      </w:r>
    </w:p>
    <w:p w14:paraId="49A1EF1C" w14:textId="77777777" w:rsidR="00F9575C" w:rsidRPr="00F9575C" w:rsidRDefault="00F9575C" w:rsidP="00F9575C">
      <w:pPr>
        <w:ind w:firstLine="709"/>
        <w:jc w:val="both"/>
        <w:rPr>
          <w:sz w:val="28"/>
          <w:szCs w:val="28"/>
        </w:rPr>
      </w:pPr>
      <w:r w:rsidRPr="00F9575C">
        <w:rPr>
          <w:sz w:val="28"/>
          <w:szCs w:val="28"/>
        </w:rPr>
        <w:t>- сведения о климатических факторах, влияющих на работу тепловых сетей;</w:t>
      </w:r>
    </w:p>
    <w:p w14:paraId="645EE3E1" w14:textId="77777777" w:rsidR="00F9575C" w:rsidRPr="00F9575C" w:rsidRDefault="00F9575C" w:rsidP="00F9575C">
      <w:pPr>
        <w:ind w:firstLine="709"/>
        <w:jc w:val="both"/>
        <w:rPr>
          <w:sz w:val="28"/>
          <w:szCs w:val="28"/>
        </w:rPr>
      </w:pPr>
      <w:r w:rsidRPr="00F9575C">
        <w:rPr>
          <w:sz w:val="28"/>
          <w:szCs w:val="28"/>
        </w:rPr>
        <w:t>- данные о теплотрассах;</w:t>
      </w:r>
    </w:p>
    <w:p w14:paraId="27591F5B" w14:textId="77777777" w:rsidR="00F9575C" w:rsidRPr="00F9575C" w:rsidRDefault="00F9575C" w:rsidP="00F9575C">
      <w:pPr>
        <w:ind w:firstLine="709"/>
        <w:jc w:val="both"/>
        <w:rPr>
          <w:sz w:val="28"/>
          <w:szCs w:val="28"/>
        </w:rPr>
      </w:pPr>
      <w:r w:rsidRPr="00F9575C">
        <w:rPr>
          <w:sz w:val="28"/>
          <w:szCs w:val="28"/>
        </w:rPr>
        <w:t>- структура отпуска тепловой энергии на 2023 г.;</w:t>
      </w:r>
    </w:p>
    <w:p w14:paraId="2114C020" w14:textId="77777777" w:rsidR="00F9575C" w:rsidRPr="00F9575C" w:rsidRDefault="00F9575C" w:rsidP="00F9575C">
      <w:pPr>
        <w:ind w:firstLine="709"/>
        <w:jc w:val="both"/>
        <w:rPr>
          <w:b/>
          <w:sz w:val="28"/>
          <w:szCs w:val="28"/>
        </w:rPr>
      </w:pPr>
      <w:r w:rsidRPr="00F9575C">
        <w:rPr>
          <w:sz w:val="28"/>
          <w:szCs w:val="28"/>
        </w:rPr>
        <w:t>- расчет нормативных эксплуатационных технологических затрат и потерь теплоносителя;</w:t>
      </w:r>
    </w:p>
    <w:p w14:paraId="341B4BD7" w14:textId="77777777" w:rsidR="00F9575C" w:rsidRPr="00F9575C" w:rsidRDefault="00F9575C" w:rsidP="00F9575C">
      <w:pPr>
        <w:ind w:firstLine="709"/>
        <w:jc w:val="both"/>
        <w:rPr>
          <w:sz w:val="28"/>
          <w:szCs w:val="28"/>
        </w:rPr>
      </w:pPr>
      <w:r w:rsidRPr="00F9575C">
        <w:rPr>
          <w:sz w:val="28"/>
          <w:szCs w:val="28"/>
        </w:rPr>
        <w:t>- расчет нормативных эксплуатационных технологических затрат и потерь тепловой энергии, в том числе с потерями теплоносителя и через теплоизоляционные конструкции трубопроводов;</w:t>
      </w:r>
    </w:p>
    <w:p w14:paraId="16394422" w14:textId="77777777" w:rsidR="00F9575C" w:rsidRPr="00F9575C" w:rsidRDefault="00F9575C" w:rsidP="00F9575C">
      <w:pPr>
        <w:ind w:firstLine="709"/>
        <w:jc w:val="both"/>
        <w:rPr>
          <w:sz w:val="28"/>
          <w:szCs w:val="28"/>
        </w:rPr>
      </w:pPr>
      <w:r w:rsidRPr="00F9575C">
        <w:rPr>
          <w:sz w:val="28"/>
          <w:szCs w:val="28"/>
        </w:rPr>
        <w:t>- расчет нормативных технологических затрат электрической энергии на услуги по передаче тепловой энергии и теплоносителя;</w:t>
      </w:r>
    </w:p>
    <w:p w14:paraId="2DF79BB4" w14:textId="77777777" w:rsidR="00F9575C" w:rsidRPr="00F9575C" w:rsidRDefault="00F9575C" w:rsidP="00F9575C">
      <w:pPr>
        <w:ind w:firstLine="709"/>
        <w:jc w:val="both"/>
        <w:rPr>
          <w:sz w:val="28"/>
          <w:szCs w:val="28"/>
        </w:rPr>
      </w:pPr>
      <w:r w:rsidRPr="00F9575C">
        <w:rPr>
          <w:sz w:val="28"/>
          <w:szCs w:val="28"/>
        </w:rPr>
        <w:t xml:space="preserve">В эксплуатации МУП «Комфорт» находятся 24 муниципальных котельных на праве хозяйственного ведения. В котельных установлено 74 котла, 71 водогрейных и 3 паровых. Из них 1 котельная д. Талая работает на газе, не автоматизированная, в ручном режиме. Остальные 23 котельные в качестве топлива используют </w:t>
      </w:r>
      <w:proofErr w:type="spellStart"/>
      <w:r w:rsidRPr="00F9575C">
        <w:rPr>
          <w:sz w:val="28"/>
          <w:szCs w:val="28"/>
        </w:rPr>
        <w:t>Камышанский</w:t>
      </w:r>
      <w:proofErr w:type="spellEnd"/>
      <w:r w:rsidRPr="00F9575C">
        <w:rPr>
          <w:sz w:val="28"/>
          <w:szCs w:val="28"/>
        </w:rPr>
        <w:t xml:space="preserve"> уголь марки ДР, размер кусков 0-</w:t>
      </w:r>
      <w:smartTag w:uri="urn:schemas-microsoft-com:office:smarttags" w:element="metricconverter">
        <w:smartTagPr>
          <w:attr w:name="ProductID" w:val="200 мм"/>
        </w:smartTagPr>
        <w:r w:rsidRPr="00F9575C">
          <w:rPr>
            <w:sz w:val="28"/>
            <w:szCs w:val="28"/>
          </w:rPr>
          <w:t>200 мм</w:t>
        </w:r>
      </w:smartTag>
      <w:r w:rsidRPr="00F9575C">
        <w:rPr>
          <w:sz w:val="28"/>
          <w:szCs w:val="28"/>
        </w:rPr>
        <w:t xml:space="preserve">, средняя низшая теплота сгорания 5483,89 ккал/кг. Топливо поставляется железнодорожным транспортом по Договору с АО «СУЭК – Кузбасс». </w:t>
      </w:r>
    </w:p>
    <w:p w14:paraId="0F1D0995" w14:textId="77777777" w:rsidR="00F9575C" w:rsidRPr="00F9575C" w:rsidRDefault="00F9575C" w:rsidP="00F9575C">
      <w:pPr>
        <w:ind w:firstLine="709"/>
        <w:jc w:val="both"/>
        <w:rPr>
          <w:sz w:val="28"/>
          <w:szCs w:val="28"/>
        </w:rPr>
      </w:pPr>
      <w:r w:rsidRPr="00F9575C">
        <w:rPr>
          <w:sz w:val="28"/>
          <w:szCs w:val="28"/>
        </w:rPr>
        <w:t>МУП «Комфорт» производит отпуск тепловой энергии на нужды отопления и ГВС населения, бюджетных учреждений и прочих потребителей.</w:t>
      </w:r>
    </w:p>
    <w:p w14:paraId="68054DA7" w14:textId="77777777" w:rsidR="00F9575C" w:rsidRPr="00F9575C" w:rsidRDefault="00F9575C" w:rsidP="00F9575C">
      <w:pPr>
        <w:ind w:firstLine="709"/>
        <w:jc w:val="both"/>
        <w:rPr>
          <w:sz w:val="28"/>
          <w:szCs w:val="28"/>
        </w:rPr>
      </w:pPr>
      <w:r w:rsidRPr="00F9575C">
        <w:rPr>
          <w:sz w:val="28"/>
          <w:szCs w:val="28"/>
        </w:rPr>
        <w:t xml:space="preserve">Общая протяженность тепловых сетей в 2-х трубном исчислении составляет 101,405 км. </w:t>
      </w:r>
    </w:p>
    <w:p w14:paraId="2E80E62C" w14:textId="77777777" w:rsidR="00F9575C" w:rsidRPr="00F9575C" w:rsidRDefault="00F9575C" w:rsidP="00F9575C">
      <w:pPr>
        <w:ind w:firstLine="709"/>
        <w:jc w:val="both"/>
        <w:rPr>
          <w:sz w:val="28"/>
          <w:szCs w:val="28"/>
        </w:rPr>
      </w:pPr>
      <w:r w:rsidRPr="00F9575C">
        <w:rPr>
          <w:sz w:val="28"/>
          <w:szCs w:val="28"/>
        </w:rPr>
        <w:lastRenderedPageBreak/>
        <w:t>Температурный график работы тепловых сетей от котельной Юрга 2 - 105/70 °С. По остальным котельным температурный график 95/70°С.</w:t>
      </w:r>
    </w:p>
    <w:p w14:paraId="220AEC0B" w14:textId="77777777" w:rsidR="00F9575C" w:rsidRPr="00F9575C" w:rsidRDefault="00F9575C" w:rsidP="00F9575C">
      <w:pPr>
        <w:ind w:firstLine="709"/>
        <w:jc w:val="both"/>
        <w:rPr>
          <w:sz w:val="28"/>
          <w:szCs w:val="28"/>
        </w:rPr>
      </w:pPr>
      <w:r w:rsidRPr="00F9575C">
        <w:rPr>
          <w:sz w:val="28"/>
          <w:szCs w:val="28"/>
        </w:rPr>
        <w:t>Система теплоснабжения МУП «Комфорт» работает по открытой схеме. Актуализированные схемы теплоснабжения Юргинского муниципального округа на 2023 год http://www.yurgregion.ru/files/docs/gradostroitelstvo/2022-04-18-schema-teplosnab-2023.pdf.</w:t>
      </w:r>
    </w:p>
    <w:p w14:paraId="180E3578" w14:textId="77777777" w:rsidR="00F9575C" w:rsidRPr="00F9575C" w:rsidRDefault="00F9575C" w:rsidP="00F9575C">
      <w:pPr>
        <w:ind w:firstLine="709"/>
        <w:jc w:val="both"/>
        <w:rPr>
          <w:sz w:val="28"/>
          <w:szCs w:val="28"/>
        </w:rPr>
      </w:pPr>
      <w:r w:rsidRPr="00F9575C">
        <w:rPr>
          <w:sz w:val="28"/>
          <w:szCs w:val="28"/>
        </w:rPr>
        <w:t xml:space="preserve">Тепловые сети имеют как надземную, так и подземную прокладку – канальную. Участки тепловых сетей выполнены в двухтрубном исполнении. Изоляция - </w:t>
      </w:r>
      <w:proofErr w:type="spellStart"/>
      <w:r w:rsidRPr="00F9575C">
        <w:rPr>
          <w:sz w:val="28"/>
          <w:szCs w:val="28"/>
        </w:rPr>
        <w:t>минвата</w:t>
      </w:r>
      <w:proofErr w:type="spellEnd"/>
      <w:r w:rsidRPr="00F9575C">
        <w:rPr>
          <w:sz w:val="28"/>
          <w:szCs w:val="28"/>
        </w:rPr>
        <w:t>, стеклоткань. Из-за ветхой теплоизоляции потери в тепловых сетях существенно выше нормативных. Срок эксплуатации теплотрасс более 30 лет и износ составляет более 70%.</w:t>
      </w:r>
    </w:p>
    <w:p w14:paraId="7425FD67" w14:textId="77777777" w:rsidR="00F9575C" w:rsidRPr="00F9575C" w:rsidRDefault="00F9575C" w:rsidP="00F9575C">
      <w:pPr>
        <w:ind w:firstLine="709"/>
        <w:jc w:val="both"/>
        <w:rPr>
          <w:sz w:val="28"/>
          <w:szCs w:val="28"/>
        </w:rPr>
      </w:pPr>
      <w:r w:rsidRPr="00F9575C">
        <w:rPr>
          <w:sz w:val="28"/>
          <w:szCs w:val="28"/>
        </w:rPr>
        <w:t xml:space="preserve">Состояние внутренних сетей потребителей, особенно бюджетной сферы и в многоквартирных домах, крайне </w:t>
      </w:r>
      <w:proofErr w:type="gramStart"/>
      <w:r w:rsidRPr="00F9575C">
        <w:rPr>
          <w:sz w:val="28"/>
          <w:szCs w:val="28"/>
        </w:rPr>
        <w:t>не удовлетворительное</w:t>
      </w:r>
      <w:proofErr w:type="gramEnd"/>
      <w:r w:rsidRPr="00F9575C">
        <w:rPr>
          <w:sz w:val="28"/>
          <w:szCs w:val="28"/>
        </w:rPr>
        <w:t>. Наличие большого количества неисправной запорной арматуры и отсутствие регулировочной арматуры на тепловых сетях и на индивидуальных тепловых узлах потребителей, не позволяет должным образом провести наладку тепловых сетей, что увеличивает и без того высокие теплопотери.</w:t>
      </w:r>
    </w:p>
    <w:p w14:paraId="70775D30" w14:textId="77777777" w:rsidR="00F9575C" w:rsidRPr="00F9575C" w:rsidRDefault="00F9575C" w:rsidP="00F9575C">
      <w:pPr>
        <w:ind w:firstLine="709"/>
        <w:jc w:val="both"/>
        <w:rPr>
          <w:sz w:val="28"/>
          <w:szCs w:val="28"/>
        </w:rPr>
      </w:pPr>
      <w:r w:rsidRPr="00F9575C">
        <w:rPr>
          <w:sz w:val="28"/>
          <w:szCs w:val="28"/>
        </w:rPr>
        <w:t>Продолжительность работы участков тепловой сети с круглосуточным графиком работы – в отопительный период 5832 часов.</w:t>
      </w:r>
    </w:p>
    <w:p w14:paraId="2E3EF58C" w14:textId="77777777" w:rsidR="00F9575C" w:rsidRPr="00F9575C" w:rsidRDefault="00F9575C" w:rsidP="00F9575C">
      <w:pPr>
        <w:ind w:firstLine="567"/>
        <w:jc w:val="both"/>
        <w:rPr>
          <w:sz w:val="28"/>
          <w:szCs w:val="28"/>
        </w:rPr>
      </w:pPr>
      <w:r w:rsidRPr="00F9575C">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технологических потерь при передаче тепловой энергии, теплоносителя, утвержденным Приказом Минэнерго России от 30 декабря </w:t>
      </w:r>
      <w:smartTag w:uri="urn:schemas-microsoft-com:office:smarttags" w:element="metricconverter">
        <w:smartTagPr>
          <w:attr w:name="ProductID" w:val="2008 г"/>
        </w:smartTagPr>
        <w:r w:rsidRPr="00F9575C">
          <w:rPr>
            <w:sz w:val="28"/>
            <w:szCs w:val="28"/>
          </w:rPr>
          <w:t>2008 г</w:t>
        </w:r>
      </w:smartTag>
      <w:r w:rsidRPr="00F9575C">
        <w:rPr>
          <w:sz w:val="28"/>
          <w:szCs w:val="28"/>
        </w:rPr>
        <w:t xml:space="preserve">. № 325 (зарегистрирован в Минюсте России 16 апреля </w:t>
      </w:r>
      <w:smartTag w:uri="urn:schemas-microsoft-com:office:smarttags" w:element="metricconverter">
        <w:smartTagPr>
          <w:attr w:name="ProductID" w:val="2009 г"/>
        </w:smartTagPr>
        <w:r w:rsidRPr="00F9575C">
          <w:rPr>
            <w:sz w:val="28"/>
            <w:szCs w:val="28"/>
          </w:rPr>
          <w:t>2009 г</w:t>
        </w:r>
      </w:smartTag>
      <w:r w:rsidRPr="00F9575C">
        <w:rPr>
          <w:sz w:val="28"/>
          <w:szCs w:val="28"/>
        </w:rPr>
        <w:t>. № 13513).</w:t>
      </w:r>
    </w:p>
    <w:p w14:paraId="405EC01F" w14:textId="77777777" w:rsidR="00F9575C" w:rsidRPr="00F9575C" w:rsidRDefault="00F9575C" w:rsidP="00F9575C">
      <w:pPr>
        <w:ind w:firstLine="567"/>
        <w:jc w:val="both"/>
        <w:rPr>
          <w:sz w:val="28"/>
          <w:szCs w:val="28"/>
        </w:rPr>
      </w:pPr>
      <w:r w:rsidRPr="00F9575C">
        <w:rPr>
          <w:sz w:val="28"/>
          <w:szCs w:val="28"/>
        </w:rPr>
        <w:t>В таблице 1 представлена динамика основных показателей технологических потерь при передаче тепловой энергии.</w:t>
      </w:r>
    </w:p>
    <w:p w14:paraId="0DFD2AF3" w14:textId="77777777" w:rsidR="00F9575C" w:rsidRPr="00F9575C" w:rsidRDefault="00F9575C" w:rsidP="00F9575C">
      <w:pPr>
        <w:ind w:firstLine="567"/>
        <w:jc w:val="both"/>
        <w:rPr>
          <w:sz w:val="28"/>
          <w:szCs w:val="28"/>
        </w:rPr>
      </w:pPr>
    </w:p>
    <w:p w14:paraId="44655CE8" w14:textId="77777777" w:rsidR="00F9575C" w:rsidRPr="00F9575C" w:rsidRDefault="00F9575C" w:rsidP="00796E00">
      <w:pPr>
        <w:numPr>
          <w:ilvl w:val="0"/>
          <w:numId w:val="9"/>
        </w:numPr>
        <w:jc w:val="right"/>
        <w:rPr>
          <w:sz w:val="28"/>
          <w:szCs w:val="28"/>
        </w:rPr>
      </w:pPr>
    </w:p>
    <w:p w14:paraId="7FAA05B2" w14:textId="77777777" w:rsidR="00F9575C" w:rsidRPr="00F9575C" w:rsidRDefault="00F9575C" w:rsidP="00F9575C">
      <w:pPr>
        <w:jc w:val="center"/>
        <w:rPr>
          <w:b/>
          <w:sz w:val="22"/>
          <w:szCs w:val="22"/>
        </w:rPr>
      </w:pPr>
    </w:p>
    <w:p w14:paraId="38A98091" w14:textId="77777777" w:rsidR="00F9575C" w:rsidRPr="00F9575C" w:rsidRDefault="00F9575C" w:rsidP="00F9575C">
      <w:pPr>
        <w:jc w:val="center"/>
        <w:rPr>
          <w:b/>
          <w:sz w:val="22"/>
          <w:szCs w:val="22"/>
        </w:rPr>
      </w:pPr>
      <w:r w:rsidRPr="00F9575C">
        <w:rPr>
          <w:b/>
          <w:sz w:val="22"/>
          <w:szCs w:val="22"/>
        </w:rPr>
        <w:t xml:space="preserve">ДИНАМИКА ОСНОВНЫХ ПОКАЗАТЕЛЕЙ </w:t>
      </w:r>
    </w:p>
    <w:p w14:paraId="59B5FABD" w14:textId="77777777" w:rsidR="00F9575C" w:rsidRPr="00F9575C" w:rsidRDefault="00F9575C" w:rsidP="00F9575C">
      <w:pPr>
        <w:jc w:val="center"/>
        <w:rPr>
          <w:b/>
          <w:sz w:val="22"/>
          <w:szCs w:val="22"/>
        </w:rPr>
      </w:pPr>
    </w:p>
    <w:tbl>
      <w:tblPr>
        <w:tblW w:w="9984" w:type="dxa"/>
        <w:jc w:val="center"/>
        <w:tblLook w:val="00A0" w:firstRow="1" w:lastRow="0" w:firstColumn="1" w:lastColumn="0" w:noHBand="0" w:noVBand="0"/>
      </w:tblPr>
      <w:tblGrid>
        <w:gridCol w:w="676"/>
        <w:gridCol w:w="4816"/>
        <w:gridCol w:w="1115"/>
        <w:gridCol w:w="1115"/>
        <w:gridCol w:w="1132"/>
        <w:gridCol w:w="1130"/>
      </w:tblGrid>
      <w:tr w:rsidR="00F9575C" w:rsidRPr="00F9575C" w14:paraId="70DC06E6" w14:textId="77777777" w:rsidTr="00F9575C">
        <w:trPr>
          <w:trHeight w:val="284"/>
          <w:tblHeader/>
          <w:jc w:val="center"/>
        </w:trPr>
        <w:tc>
          <w:tcPr>
            <w:tcW w:w="676" w:type="dxa"/>
            <w:vMerge w:val="restart"/>
            <w:tcBorders>
              <w:top w:val="single" w:sz="4" w:space="0" w:color="auto"/>
              <w:left w:val="single" w:sz="4" w:space="0" w:color="auto"/>
              <w:bottom w:val="single" w:sz="4" w:space="0" w:color="auto"/>
              <w:right w:val="single" w:sz="4" w:space="0" w:color="auto"/>
            </w:tcBorders>
            <w:vAlign w:val="center"/>
          </w:tcPr>
          <w:p w14:paraId="35610A1D" w14:textId="77777777" w:rsidR="00F9575C" w:rsidRPr="00F9575C" w:rsidRDefault="00F9575C" w:rsidP="00F9575C">
            <w:pPr>
              <w:jc w:val="center"/>
              <w:rPr>
                <w:b/>
                <w:bCs/>
                <w:szCs w:val="20"/>
              </w:rPr>
            </w:pPr>
            <w:r w:rsidRPr="00F9575C">
              <w:rPr>
                <w:b/>
                <w:bCs/>
                <w:sz w:val="22"/>
                <w:szCs w:val="22"/>
              </w:rPr>
              <w:t xml:space="preserve">№№ </w:t>
            </w:r>
            <w:proofErr w:type="spellStart"/>
            <w:r w:rsidRPr="00F9575C">
              <w:rPr>
                <w:b/>
                <w:bCs/>
                <w:sz w:val="22"/>
                <w:szCs w:val="22"/>
              </w:rPr>
              <w:t>пп</w:t>
            </w:r>
            <w:proofErr w:type="spellEnd"/>
            <w:r w:rsidRPr="00F9575C">
              <w:rPr>
                <w:b/>
                <w:bCs/>
                <w:sz w:val="22"/>
                <w:szCs w:val="22"/>
              </w:rPr>
              <w:t>.</w:t>
            </w:r>
          </w:p>
        </w:tc>
        <w:tc>
          <w:tcPr>
            <w:tcW w:w="4816" w:type="dxa"/>
            <w:vMerge w:val="restart"/>
            <w:tcBorders>
              <w:top w:val="single" w:sz="4" w:space="0" w:color="auto"/>
              <w:left w:val="single" w:sz="4" w:space="0" w:color="auto"/>
              <w:bottom w:val="single" w:sz="4" w:space="0" w:color="auto"/>
              <w:right w:val="single" w:sz="4" w:space="0" w:color="auto"/>
            </w:tcBorders>
            <w:vAlign w:val="center"/>
          </w:tcPr>
          <w:p w14:paraId="66CDD220" w14:textId="77777777" w:rsidR="00F9575C" w:rsidRPr="00F9575C" w:rsidRDefault="00F9575C" w:rsidP="00F9575C">
            <w:pPr>
              <w:jc w:val="center"/>
              <w:rPr>
                <w:b/>
                <w:bCs/>
                <w:szCs w:val="20"/>
              </w:rPr>
            </w:pPr>
            <w:r w:rsidRPr="00F9575C">
              <w:rPr>
                <w:b/>
                <w:bCs/>
                <w:sz w:val="22"/>
                <w:szCs w:val="22"/>
              </w:rPr>
              <w:t>Показатели</w:t>
            </w:r>
          </w:p>
        </w:tc>
        <w:tc>
          <w:tcPr>
            <w:tcW w:w="1115" w:type="dxa"/>
            <w:tcBorders>
              <w:top w:val="single" w:sz="4" w:space="0" w:color="auto"/>
              <w:left w:val="nil"/>
              <w:bottom w:val="single" w:sz="4" w:space="0" w:color="auto"/>
              <w:right w:val="single" w:sz="4" w:space="0" w:color="auto"/>
            </w:tcBorders>
            <w:vAlign w:val="center"/>
          </w:tcPr>
          <w:p w14:paraId="0102FC6E" w14:textId="77777777" w:rsidR="00F9575C" w:rsidRPr="00F9575C" w:rsidRDefault="00F9575C" w:rsidP="00F9575C">
            <w:pPr>
              <w:jc w:val="center"/>
              <w:rPr>
                <w:b/>
                <w:bCs/>
                <w:szCs w:val="20"/>
              </w:rPr>
            </w:pPr>
            <w:r w:rsidRPr="00F9575C">
              <w:rPr>
                <w:b/>
                <w:bCs/>
                <w:sz w:val="22"/>
                <w:szCs w:val="22"/>
              </w:rPr>
              <w:t>2020г.</w:t>
            </w:r>
          </w:p>
        </w:tc>
        <w:tc>
          <w:tcPr>
            <w:tcW w:w="1115" w:type="dxa"/>
            <w:tcBorders>
              <w:top w:val="single" w:sz="4" w:space="0" w:color="auto"/>
              <w:left w:val="nil"/>
              <w:bottom w:val="single" w:sz="4" w:space="0" w:color="auto"/>
              <w:right w:val="single" w:sz="4" w:space="0" w:color="auto"/>
            </w:tcBorders>
            <w:vAlign w:val="center"/>
          </w:tcPr>
          <w:p w14:paraId="6A9AC387" w14:textId="77777777" w:rsidR="00F9575C" w:rsidRPr="00F9575C" w:rsidRDefault="00F9575C" w:rsidP="00F9575C">
            <w:pPr>
              <w:jc w:val="center"/>
              <w:rPr>
                <w:b/>
                <w:bCs/>
                <w:szCs w:val="20"/>
              </w:rPr>
            </w:pPr>
            <w:r w:rsidRPr="00F9575C">
              <w:rPr>
                <w:b/>
                <w:bCs/>
                <w:sz w:val="22"/>
                <w:szCs w:val="22"/>
              </w:rPr>
              <w:t>2021 г.</w:t>
            </w:r>
          </w:p>
        </w:tc>
        <w:tc>
          <w:tcPr>
            <w:tcW w:w="1132" w:type="dxa"/>
            <w:tcBorders>
              <w:top w:val="single" w:sz="4" w:space="0" w:color="auto"/>
              <w:left w:val="nil"/>
              <w:bottom w:val="single" w:sz="4" w:space="0" w:color="auto"/>
              <w:right w:val="single" w:sz="4" w:space="0" w:color="auto"/>
            </w:tcBorders>
            <w:vAlign w:val="center"/>
          </w:tcPr>
          <w:p w14:paraId="4E4BFB65" w14:textId="77777777" w:rsidR="00F9575C" w:rsidRPr="00F9575C" w:rsidRDefault="00F9575C" w:rsidP="00F9575C">
            <w:pPr>
              <w:jc w:val="center"/>
              <w:rPr>
                <w:b/>
                <w:bCs/>
                <w:szCs w:val="20"/>
              </w:rPr>
            </w:pPr>
            <w:r w:rsidRPr="00F9575C">
              <w:rPr>
                <w:b/>
                <w:bCs/>
                <w:sz w:val="22"/>
                <w:szCs w:val="22"/>
              </w:rPr>
              <w:t>2022 г.</w:t>
            </w:r>
          </w:p>
        </w:tc>
        <w:tc>
          <w:tcPr>
            <w:tcW w:w="1130" w:type="dxa"/>
            <w:tcBorders>
              <w:top w:val="single" w:sz="4" w:space="0" w:color="auto"/>
              <w:left w:val="nil"/>
              <w:bottom w:val="single" w:sz="4" w:space="0" w:color="auto"/>
              <w:right w:val="single" w:sz="4" w:space="0" w:color="auto"/>
            </w:tcBorders>
            <w:vAlign w:val="center"/>
          </w:tcPr>
          <w:p w14:paraId="53F81F77" w14:textId="77777777" w:rsidR="00F9575C" w:rsidRPr="00F9575C" w:rsidRDefault="00F9575C" w:rsidP="00F9575C">
            <w:pPr>
              <w:jc w:val="center"/>
              <w:rPr>
                <w:b/>
                <w:bCs/>
                <w:sz w:val="22"/>
                <w:szCs w:val="22"/>
              </w:rPr>
            </w:pPr>
            <w:r w:rsidRPr="00F9575C">
              <w:rPr>
                <w:b/>
                <w:bCs/>
                <w:sz w:val="22"/>
                <w:szCs w:val="22"/>
              </w:rPr>
              <w:t>2023г.</w:t>
            </w:r>
          </w:p>
        </w:tc>
      </w:tr>
      <w:tr w:rsidR="00F9575C" w:rsidRPr="00F9575C" w14:paraId="69B45F81" w14:textId="77777777" w:rsidTr="00F9575C">
        <w:trPr>
          <w:trHeight w:val="284"/>
          <w:tblHeader/>
          <w:jc w:val="center"/>
        </w:trPr>
        <w:tc>
          <w:tcPr>
            <w:tcW w:w="676" w:type="dxa"/>
            <w:vMerge/>
            <w:tcBorders>
              <w:top w:val="single" w:sz="4" w:space="0" w:color="auto"/>
              <w:left w:val="single" w:sz="4" w:space="0" w:color="auto"/>
              <w:bottom w:val="single" w:sz="4" w:space="0" w:color="auto"/>
              <w:right w:val="single" w:sz="4" w:space="0" w:color="auto"/>
            </w:tcBorders>
            <w:vAlign w:val="center"/>
          </w:tcPr>
          <w:p w14:paraId="44018A42" w14:textId="77777777" w:rsidR="00F9575C" w:rsidRPr="00F9575C" w:rsidRDefault="00F9575C" w:rsidP="00F9575C">
            <w:pPr>
              <w:rPr>
                <w:b/>
                <w:bCs/>
                <w:szCs w:val="20"/>
              </w:rPr>
            </w:pPr>
          </w:p>
        </w:tc>
        <w:tc>
          <w:tcPr>
            <w:tcW w:w="4816" w:type="dxa"/>
            <w:vMerge/>
            <w:tcBorders>
              <w:top w:val="single" w:sz="4" w:space="0" w:color="auto"/>
              <w:left w:val="single" w:sz="4" w:space="0" w:color="auto"/>
              <w:bottom w:val="single" w:sz="4" w:space="0" w:color="auto"/>
              <w:right w:val="single" w:sz="4" w:space="0" w:color="auto"/>
            </w:tcBorders>
            <w:vAlign w:val="center"/>
          </w:tcPr>
          <w:p w14:paraId="0A21E49D" w14:textId="77777777" w:rsidR="00F9575C" w:rsidRPr="00F9575C" w:rsidRDefault="00F9575C" w:rsidP="00F9575C">
            <w:pPr>
              <w:rPr>
                <w:b/>
                <w:bCs/>
                <w:szCs w:val="20"/>
              </w:rPr>
            </w:pPr>
          </w:p>
        </w:tc>
        <w:tc>
          <w:tcPr>
            <w:tcW w:w="1115" w:type="dxa"/>
            <w:tcBorders>
              <w:top w:val="nil"/>
              <w:left w:val="nil"/>
              <w:bottom w:val="single" w:sz="4" w:space="0" w:color="auto"/>
              <w:right w:val="single" w:sz="4" w:space="0" w:color="auto"/>
            </w:tcBorders>
            <w:vAlign w:val="center"/>
          </w:tcPr>
          <w:p w14:paraId="514C1E52" w14:textId="77777777" w:rsidR="00F9575C" w:rsidRPr="00F9575C" w:rsidRDefault="00F9575C" w:rsidP="00F9575C">
            <w:pPr>
              <w:jc w:val="center"/>
              <w:rPr>
                <w:b/>
                <w:bCs/>
                <w:szCs w:val="20"/>
              </w:rPr>
            </w:pPr>
            <w:r w:rsidRPr="00F9575C">
              <w:rPr>
                <w:b/>
                <w:bCs/>
                <w:sz w:val="22"/>
                <w:szCs w:val="22"/>
              </w:rPr>
              <w:t>план</w:t>
            </w:r>
          </w:p>
        </w:tc>
        <w:tc>
          <w:tcPr>
            <w:tcW w:w="1115" w:type="dxa"/>
            <w:tcBorders>
              <w:top w:val="nil"/>
              <w:left w:val="nil"/>
              <w:bottom w:val="single" w:sz="4" w:space="0" w:color="auto"/>
              <w:right w:val="single" w:sz="4" w:space="0" w:color="auto"/>
            </w:tcBorders>
            <w:vAlign w:val="center"/>
          </w:tcPr>
          <w:p w14:paraId="70340DF9" w14:textId="77777777" w:rsidR="00F9575C" w:rsidRPr="00F9575C" w:rsidRDefault="00F9575C" w:rsidP="00F9575C">
            <w:pPr>
              <w:jc w:val="center"/>
              <w:rPr>
                <w:b/>
                <w:bCs/>
                <w:szCs w:val="20"/>
              </w:rPr>
            </w:pPr>
            <w:r w:rsidRPr="00F9575C">
              <w:rPr>
                <w:b/>
                <w:bCs/>
                <w:sz w:val="22"/>
                <w:szCs w:val="22"/>
              </w:rPr>
              <w:t>план</w:t>
            </w:r>
          </w:p>
        </w:tc>
        <w:tc>
          <w:tcPr>
            <w:tcW w:w="1132" w:type="dxa"/>
            <w:tcBorders>
              <w:top w:val="nil"/>
              <w:left w:val="nil"/>
              <w:bottom w:val="single" w:sz="4" w:space="0" w:color="auto"/>
              <w:right w:val="single" w:sz="4" w:space="0" w:color="auto"/>
            </w:tcBorders>
            <w:vAlign w:val="center"/>
          </w:tcPr>
          <w:p w14:paraId="1808EFA9" w14:textId="77777777" w:rsidR="00F9575C" w:rsidRPr="00F9575C" w:rsidRDefault="00F9575C" w:rsidP="00F9575C">
            <w:pPr>
              <w:jc w:val="center"/>
              <w:rPr>
                <w:b/>
                <w:bCs/>
                <w:szCs w:val="20"/>
              </w:rPr>
            </w:pPr>
            <w:r w:rsidRPr="00F9575C">
              <w:rPr>
                <w:b/>
                <w:bCs/>
                <w:sz w:val="22"/>
                <w:szCs w:val="22"/>
              </w:rPr>
              <w:t>план</w:t>
            </w:r>
          </w:p>
        </w:tc>
        <w:tc>
          <w:tcPr>
            <w:tcW w:w="1130" w:type="dxa"/>
            <w:tcBorders>
              <w:top w:val="nil"/>
              <w:left w:val="nil"/>
              <w:bottom w:val="single" w:sz="4" w:space="0" w:color="auto"/>
              <w:right w:val="single" w:sz="4" w:space="0" w:color="auto"/>
            </w:tcBorders>
            <w:vAlign w:val="center"/>
          </w:tcPr>
          <w:p w14:paraId="29DEF6F2" w14:textId="77777777" w:rsidR="00F9575C" w:rsidRPr="00F9575C" w:rsidRDefault="00F9575C" w:rsidP="00F9575C">
            <w:pPr>
              <w:jc w:val="center"/>
              <w:rPr>
                <w:b/>
                <w:bCs/>
                <w:szCs w:val="20"/>
              </w:rPr>
            </w:pPr>
            <w:r w:rsidRPr="00F9575C">
              <w:rPr>
                <w:b/>
                <w:bCs/>
                <w:sz w:val="22"/>
                <w:szCs w:val="22"/>
              </w:rPr>
              <w:t>расчет</w:t>
            </w:r>
          </w:p>
        </w:tc>
      </w:tr>
      <w:tr w:rsidR="00F9575C" w:rsidRPr="00F9575C" w14:paraId="181351EE" w14:textId="77777777" w:rsidTr="00F9575C">
        <w:trPr>
          <w:trHeight w:val="284"/>
          <w:jc w:val="center"/>
        </w:trPr>
        <w:tc>
          <w:tcPr>
            <w:tcW w:w="676" w:type="dxa"/>
            <w:tcBorders>
              <w:top w:val="nil"/>
              <w:left w:val="single" w:sz="4" w:space="0" w:color="auto"/>
              <w:bottom w:val="single" w:sz="4" w:space="0" w:color="auto"/>
              <w:right w:val="single" w:sz="4" w:space="0" w:color="auto"/>
            </w:tcBorders>
            <w:vAlign w:val="center"/>
          </w:tcPr>
          <w:p w14:paraId="47C0BD8A" w14:textId="77777777" w:rsidR="00F9575C" w:rsidRPr="00F9575C" w:rsidRDefault="00F9575C" w:rsidP="00F9575C">
            <w:pPr>
              <w:jc w:val="center"/>
              <w:rPr>
                <w:szCs w:val="20"/>
              </w:rPr>
            </w:pPr>
            <w:r w:rsidRPr="00F9575C">
              <w:rPr>
                <w:szCs w:val="20"/>
              </w:rPr>
              <w:t>1</w:t>
            </w:r>
          </w:p>
        </w:tc>
        <w:tc>
          <w:tcPr>
            <w:tcW w:w="9308" w:type="dxa"/>
            <w:gridSpan w:val="5"/>
            <w:tcBorders>
              <w:top w:val="single" w:sz="4" w:space="0" w:color="auto"/>
              <w:left w:val="nil"/>
              <w:bottom w:val="single" w:sz="4" w:space="0" w:color="auto"/>
              <w:right w:val="single" w:sz="4" w:space="0" w:color="auto"/>
            </w:tcBorders>
            <w:vAlign w:val="center"/>
          </w:tcPr>
          <w:p w14:paraId="483443A1" w14:textId="77777777" w:rsidR="00F9575C" w:rsidRPr="00F9575C" w:rsidRDefault="00F9575C" w:rsidP="00F9575C">
            <w:pPr>
              <w:jc w:val="center"/>
              <w:rPr>
                <w:b/>
                <w:bCs/>
                <w:szCs w:val="20"/>
              </w:rPr>
            </w:pPr>
            <w:r w:rsidRPr="00F9575C">
              <w:rPr>
                <w:b/>
                <w:bCs/>
                <w:szCs w:val="20"/>
              </w:rPr>
              <w:t>т е п л о н о с и т е л ь</w:t>
            </w:r>
          </w:p>
        </w:tc>
      </w:tr>
      <w:tr w:rsidR="00F9575C" w:rsidRPr="00F9575C" w14:paraId="77593B3A" w14:textId="77777777" w:rsidTr="00F9575C">
        <w:trPr>
          <w:trHeight w:val="284"/>
          <w:jc w:val="center"/>
        </w:trPr>
        <w:tc>
          <w:tcPr>
            <w:tcW w:w="676" w:type="dxa"/>
            <w:vMerge w:val="restart"/>
            <w:tcBorders>
              <w:top w:val="nil"/>
              <w:left w:val="single" w:sz="4" w:space="0" w:color="auto"/>
              <w:bottom w:val="single" w:sz="4" w:space="0" w:color="auto"/>
              <w:right w:val="single" w:sz="4" w:space="0" w:color="auto"/>
            </w:tcBorders>
            <w:vAlign w:val="center"/>
          </w:tcPr>
          <w:p w14:paraId="383AD427" w14:textId="77777777" w:rsidR="00F9575C" w:rsidRPr="00F9575C" w:rsidRDefault="00F9575C" w:rsidP="00F9575C">
            <w:pPr>
              <w:jc w:val="center"/>
              <w:rPr>
                <w:szCs w:val="20"/>
              </w:rPr>
            </w:pPr>
            <w:r w:rsidRPr="00F9575C">
              <w:rPr>
                <w:szCs w:val="20"/>
              </w:rPr>
              <w:t>1.1</w:t>
            </w:r>
          </w:p>
        </w:tc>
        <w:tc>
          <w:tcPr>
            <w:tcW w:w="4816" w:type="dxa"/>
            <w:tcBorders>
              <w:top w:val="nil"/>
              <w:left w:val="nil"/>
              <w:bottom w:val="single" w:sz="4" w:space="0" w:color="auto"/>
              <w:right w:val="single" w:sz="4" w:space="0" w:color="auto"/>
            </w:tcBorders>
            <w:vAlign w:val="center"/>
          </w:tcPr>
          <w:p w14:paraId="43E9BAF4" w14:textId="77777777" w:rsidR="00F9575C" w:rsidRPr="00F9575C" w:rsidRDefault="00F9575C" w:rsidP="00F9575C">
            <w:pPr>
              <w:rPr>
                <w:szCs w:val="20"/>
              </w:rPr>
            </w:pPr>
            <w:r w:rsidRPr="00F9575C">
              <w:rPr>
                <w:szCs w:val="20"/>
              </w:rPr>
              <w:t>потери и затраты теплоносителя, т(м</w:t>
            </w:r>
            <w:r w:rsidRPr="00F9575C">
              <w:rPr>
                <w:szCs w:val="20"/>
                <w:vertAlign w:val="superscript"/>
              </w:rPr>
              <w:t>3</w:t>
            </w:r>
            <w:r w:rsidRPr="00F9575C">
              <w:rPr>
                <w:szCs w:val="20"/>
              </w:rPr>
              <w:t>):</w:t>
            </w:r>
          </w:p>
        </w:tc>
        <w:tc>
          <w:tcPr>
            <w:tcW w:w="4492" w:type="dxa"/>
            <w:gridSpan w:val="4"/>
            <w:tcBorders>
              <w:top w:val="single" w:sz="4" w:space="0" w:color="auto"/>
              <w:left w:val="nil"/>
              <w:bottom w:val="single" w:sz="4" w:space="0" w:color="auto"/>
              <w:right w:val="single" w:sz="4" w:space="0" w:color="auto"/>
            </w:tcBorders>
            <w:vAlign w:val="center"/>
          </w:tcPr>
          <w:p w14:paraId="78B5F3DC" w14:textId="77777777" w:rsidR="00F9575C" w:rsidRPr="00F9575C" w:rsidRDefault="00F9575C" w:rsidP="00F9575C">
            <w:pPr>
              <w:jc w:val="center"/>
              <w:rPr>
                <w:szCs w:val="20"/>
              </w:rPr>
            </w:pPr>
            <w:r w:rsidRPr="00F9575C">
              <w:rPr>
                <w:sz w:val="22"/>
                <w:szCs w:val="22"/>
              </w:rPr>
              <w:t> </w:t>
            </w:r>
          </w:p>
        </w:tc>
      </w:tr>
      <w:tr w:rsidR="00F9575C" w:rsidRPr="00F9575C" w14:paraId="63091E17" w14:textId="77777777" w:rsidTr="00F9575C">
        <w:trPr>
          <w:trHeight w:val="284"/>
          <w:jc w:val="center"/>
        </w:trPr>
        <w:tc>
          <w:tcPr>
            <w:tcW w:w="676" w:type="dxa"/>
            <w:vMerge/>
            <w:tcBorders>
              <w:top w:val="nil"/>
              <w:left w:val="single" w:sz="4" w:space="0" w:color="auto"/>
              <w:bottom w:val="single" w:sz="4" w:space="0" w:color="auto"/>
              <w:right w:val="single" w:sz="4" w:space="0" w:color="auto"/>
            </w:tcBorders>
            <w:vAlign w:val="center"/>
          </w:tcPr>
          <w:p w14:paraId="35420719" w14:textId="77777777" w:rsidR="00F9575C" w:rsidRPr="00F9575C" w:rsidRDefault="00F9575C" w:rsidP="00F9575C">
            <w:pPr>
              <w:rPr>
                <w:szCs w:val="20"/>
              </w:rPr>
            </w:pPr>
          </w:p>
        </w:tc>
        <w:tc>
          <w:tcPr>
            <w:tcW w:w="4816" w:type="dxa"/>
            <w:tcBorders>
              <w:top w:val="nil"/>
              <w:left w:val="nil"/>
              <w:bottom w:val="single" w:sz="4" w:space="0" w:color="auto"/>
              <w:right w:val="single" w:sz="4" w:space="0" w:color="auto"/>
            </w:tcBorders>
            <w:vAlign w:val="center"/>
          </w:tcPr>
          <w:p w14:paraId="41171AA1" w14:textId="77777777" w:rsidR="00F9575C" w:rsidRPr="00F9575C" w:rsidRDefault="00F9575C" w:rsidP="00F9575C">
            <w:pPr>
              <w:rPr>
                <w:szCs w:val="20"/>
              </w:rPr>
            </w:pPr>
            <w:r w:rsidRPr="00F9575C">
              <w:rPr>
                <w:szCs w:val="20"/>
              </w:rPr>
              <w:t>·</w:t>
            </w:r>
            <w:r w:rsidRPr="00F9575C">
              <w:rPr>
                <w:sz w:val="14"/>
                <w:szCs w:val="14"/>
              </w:rPr>
              <w:t xml:space="preserve">       </w:t>
            </w:r>
            <w:r w:rsidRPr="00F9575C">
              <w:rPr>
                <w:i/>
                <w:iCs/>
                <w:szCs w:val="20"/>
              </w:rPr>
              <w:t>пар</w:t>
            </w:r>
          </w:p>
        </w:tc>
        <w:tc>
          <w:tcPr>
            <w:tcW w:w="1115" w:type="dxa"/>
            <w:tcBorders>
              <w:top w:val="nil"/>
              <w:left w:val="nil"/>
              <w:bottom w:val="single" w:sz="4" w:space="0" w:color="auto"/>
              <w:right w:val="single" w:sz="4" w:space="0" w:color="auto"/>
            </w:tcBorders>
            <w:vAlign w:val="center"/>
          </w:tcPr>
          <w:p w14:paraId="2E657672" w14:textId="77777777" w:rsidR="00F9575C" w:rsidRPr="00F9575C" w:rsidRDefault="00F9575C" w:rsidP="00F9575C">
            <w:pPr>
              <w:jc w:val="center"/>
              <w:rPr>
                <w:szCs w:val="20"/>
              </w:rPr>
            </w:pPr>
            <w:r w:rsidRPr="00F9575C">
              <w:rPr>
                <w:sz w:val="22"/>
                <w:szCs w:val="22"/>
              </w:rPr>
              <w:t>0,00</w:t>
            </w:r>
          </w:p>
        </w:tc>
        <w:tc>
          <w:tcPr>
            <w:tcW w:w="1115" w:type="dxa"/>
            <w:tcBorders>
              <w:top w:val="nil"/>
              <w:left w:val="nil"/>
              <w:bottom w:val="single" w:sz="4" w:space="0" w:color="auto"/>
              <w:right w:val="single" w:sz="4" w:space="0" w:color="auto"/>
            </w:tcBorders>
            <w:vAlign w:val="center"/>
          </w:tcPr>
          <w:p w14:paraId="057DB2BB" w14:textId="77777777" w:rsidR="00F9575C" w:rsidRPr="00F9575C" w:rsidRDefault="00F9575C" w:rsidP="00F9575C">
            <w:pPr>
              <w:jc w:val="center"/>
              <w:rPr>
                <w:szCs w:val="20"/>
              </w:rPr>
            </w:pPr>
            <w:r w:rsidRPr="00F9575C">
              <w:rPr>
                <w:sz w:val="22"/>
                <w:szCs w:val="22"/>
              </w:rPr>
              <w:t>0,00</w:t>
            </w:r>
          </w:p>
        </w:tc>
        <w:tc>
          <w:tcPr>
            <w:tcW w:w="1132" w:type="dxa"/>
            <w:tcBorders>
              <w:top w:val="nil"/>
              <w:left w:val="nil"/>
              <w:bottom w:val="single" w:sz="4" w:space="0" w:color="auto"/>
              <w:right w:val="single" w:sz="4" w:space="0" w:color="auto"/>
            </w:tcBorders>
            <w:vAlign w:val="center"/>
          </w:tcPr>
          <w:p w14:paraId="423E7611" w14:textId="77777777" w:rsidR="00F9575C" w:rsidRPr="00F9575C" w:rsidRDefault="00F9575C" w:rsidP="00F9575C">
            <w:pPr>
              <w:jc w:val="center"/>
              <w:rPr>
                <w:sz w:val="22"/>
                <w:szCs w:val="22"/>
              </w:rPr>
            </w:pPr>
            <w:r w:rsidRPr="00F9575C">
              <w:rPr>
                <w:sz w:val="22"/>
                <w:szCs w:val="22"/>
              </w:rPr>
              <w:t>0,00</w:t>
            </w:r>
          </w:p>
        </w:tc>
        <w:tc>
          <w:tcPr>
            <w:tcW w:w="1130" w:type="dxa"/>
            <w:tcBorders>
              <w:top w:val="nil"/>
              <w:left w:val="nil"/>
              <w:bottom w:val="single" w:sz="4" w:space="0" w:color="auto"/>
              <w:right w:val="single" w:sz="4" w:space="0" w:color="auto"/>
            </w:tcBorders>
            <w:vAlign w:val="center"/>
          </w:tcPr>
          <w:p w14:paraId="7144449D" w14:textId="77777777" w:rsidR="00F9575C" w:rsidRPr="00F9575C" w:rsidRDefault="00F9575C" w:rsidP="00F9575C">
            <w:pPr>
              <w:jc w:val="center"/>
              <w:rPr>
                <w:sz w:val="22"/>
                <w:szCs w:val="22"/>
              </w:rPr>
            </w:pPr>
            <w:r w:rsidRPr="00F9575C">
              <w:rPr>
                <w:sz w:val="22"/>
                <w:szCs w:val="22"/>
              </w:rPr>
              <w:t>0,00</w:t>
            </w:r>
          </w:p>
        </w:tc>
      </w:tr>
      <w:tr w:rsidR="00F9575C" w:rsidRPr="00F9575C" w14:paraId="2B13485F" w14:textId="77777777" w:rsidTr="00F9575C">
        <w:trPr>
          <w:trHeight w:val="284"/>
          <w:jc w:val="center"/>
        </w:trPr>
        <w:tc>
          <w:tcPr>
            <w:tcW w:w="676" w:type="dxa"/>
            <w:vMerge/>
            <w:tcBorders>
              <w:top w:val="nil"/>
              <w:left w:val="single" w:sz="4" w:space="0" w:color="auto"/>
              <w:bottom w:val="single" w:sz="4" w:space="0" w:color="auto"/>
              <w:right w:val="single" w:sz="4" w:space="0" w:color="auto"/>
            </w:tcBorders>
            <w:vAlign w:val="center"/>
          </w:tcPr>
          <w:p w14:paraId="6FD43749" w14:textId="77777777" w:rsidR="00F9575C" w:rsidRPr="00F9575C" w:rsidRDefault="00F9575C" w:rsidP="00F9575C">
            <w:pPr>
              <w:rPr>
                <w:szCs w:val="20"/>
              </w:rPr>
            </w:pPr>
          </w:p>
        </w:tc>
        <w:tc>
          <w:tcPr>
            <w:tcW w:w="4816" w:type="dxa"/>
            <w:tcBorders>
              <w:top w:val="nil"/>
              <w:left w:val="nil"/>
              <w:bottom w:val="single" w:sz="4" w:space="0" w:color="auto"/>
              <w:right w:val="single" w:sz="4" w:space="0" w:color="auto"/>
            </w:tcBorders>
            <w:vAlign w:val="center"/>
          </w:tcPr>
          <w:p w14:paraId="3B59F10B" w14:textId="77777777" w:rsidR="00F9575C" w:rsidRPr="00F9575C" w:rsidRDefault="00F9575C" w:rsidP="00F9575C">
            <w:pPr>
              <w:rPr>
                <w:szCs w:val="20"/>
              </w:rPr>
            </w:pPr>
            <w:r w:rsidRPr="00F9575C">
              <w:rPr>
                <w:szCs w:val="20"/>
              </w:rPr>
              <w:t>·</w:t>
            </w:r>
            <w:r w:rsidRPr="00F9575C">
              <w:rPr>
                <w:sz w:val="14"/>
                <w:szCs w:val="14"/>
              </w:rPr>
              <w:t xml:space="preserve">       </w:t>
            </w:r>
            <w:r w:rsidRPr="00F9575C">
              <w:rPr>
                <w:i/>
                <w:iCs/>
                <w:szCs w:val="20"/>
              </w:rPr>
              <w:t>конденсат</w:t>
            </w:r>
          </w:p>
        </w:tc>
        <w:tc>
          <w:tcPr>
            <w:tcW w:w="1115" w:type="dxa"/>
            <w:tcBorders>
              <w:top w:val="nil"/>
              <w:left w:val="nil"/>
              <w:bottom w:val="single" w:sz="4" w:space="0" w:color="auto"/>
              <w:right w:val="single" w:sz="4" w:space="0" w:color="auto"/>
            </w:tcBorders>
            <w:vAlign w:val="center"/>
          </w:tcPr>
          <w:p w14:paraId="048100DA" w14:textId="77777777" w:rsidR="00F9575C" w:rsidRPr="00F9575C" w:rsidRDefault="00F9575C" w:rsidP="00F9575C">
            <w:pPr>
              <w:jc w:val="center"/>
              <w:rPr>
                <w:szCs w:val="20"/>
              </w:rPr>
            </w:pPr>
            <w:r w:rsidRPr="00F9575C">
              <w:rPr>
                <w:sz w:val="22"/>
                <w:szCs w:val="22"/>
              </w:rPr>
              <w:t>0,00</w:t>
            </w:r>
          </w:p>
        </w:tc>
        <w:tc>
          <w:tcPr>
            <w:tcW w:w="1115" w:type="dxa"/>
            <w:tcBorders>
              <w:top w:val="nil"/>
              <w:left w:val="nil"/>
              <w:bottom w:val="single" w:sz="4" w:space="0" w:color="auto"/>
              <w:right w:val="single" w:sz="4" w:space="0" w:color="auto"/>
            </w:tcBorders>
            <w:vAlign w:val="center"/>
          </w:tcPr>
          <w:p w14:paraId="640A541B" w14:textId="77777777" w:rsidR="00F9575C" w:rsidRPr="00F9575C" w:rsidRDefault="00F9575C" w:rsidP="00F9575C">
            <w:pPr>
              <w:jc w:val="center"/>
              <w:rPr>
                <w:szCs w:val="20"/>
              </w:rPr>
            </w:pPr>
            <w:r w:rsidRPr="00F9575C">
              <w:rPr>
                <w:sz w:val="22"/>
                <w:szCs w:val="22"/>
              </w:rPr>
              <w:t>0,00</w:t>
            </w:r>
          </w:p>
        </w:tc>
        <w:tc>
          <w:tcPr>
            <w:tcW w:w="1132" w:type="dxa"/>
            <w:tcBorders>
              <w:top w:val="nil"/>
              <w:left w:val="nil"/>
              <w:bottom w:val="single" w:sz="4" w:space="0" w:color="auto"/>
              <w:right w:val="single" w:sz="4" w:space="0" w:color="auto"/>
            </w:tcBorders>
            <w:vAlign w:val="center"/>
          </w:tcPr>
          <w:p w14:paraId="7B497063" w14:textId="77777777" w:rsidR="00F9575C" w:rsidRPr="00F9575C" w:rsidRDefault="00F9575C" w:rsidP="00F9575C">
            <w:pPr>
              <w:jc w:val="center"/>
              <w:rPr>
                <w:sz w:val="22"/>
                <w:szCs w:val="22"/>
              </w:rPr>
            </w:pPr>
            <w:r w:rsidRPr="00F9575C">
              <w:rPr>
                <w:sz w:val="22"/>
                <w:szCs w:val="22"/>
              </w:rPr>
              <w:t>0,00</w:t>
            </w:r>
          </w:p>
        </w:tc>
        <w:tc>
          <w:tcPr>
            <w:tcW w:w="1130" w:type="dxa"/>
            <w:tcBorders>
              <w:top w:val="nil"/>
              <w:left w:val="nil"/>
              <w:bottom w:val="single" w:sz="4" w:space="0" w:color="auto"/>
              <w:right w:val="single" w:sz="4" w:space="0" w:color="auto"/>
            </w:tcBorders>
            <w:vAlign w:val="center"/>
          </w:tcPr>
          <w:p w14:paraId="4B698B56" w14:textId="77777777" w:rsidR="00F9575C" w:rsidRPr="00F9575C" w:rsidRDefault="00F9575C" w:rsidP="00F9575C">
            <w:pPr>
              <w:jc w:val="center"/>
              <w:rPr>
                <w:sz w:val="22"/>
                <w:szCs w:val="22"/>
              </w:rPr>
            </w:pPr>
            <w:r w:rsidRPr="00F9575C">
              <w:rPr>
                <w:sz w:val="22"/>
                <w:szCs w:val="22"/>
              </w:rPr>
              <w:t>0,00</w:t>
            </w:r>
          </w:p>
        </w:tc>
      </w:tr>
      <w:tr w:rsidR="00F9575C" w:rsidRPr="00F9575C" w14:paraId="4F995D97" w14:textId="77777777" w:rsidTr="00F9575C">
        <w:trPr>
          <w:trHeight w:val="284"/>
          <w:jc w:val="center"/>
        </w:trPr>
        <w:tc>
          <w:tcPr>
            <w:tcW w:w="676" w:type="dxa"/>
            <w:vMerge/>
            <w:tcBorders>
              <w:top w:val="nil"/>
              <w:left w:val="single" w:sz="4" w:space="0" w:color="auto"/>
              <w:bottom w:val="single" w:sz="4" w:space="0" w:color="auto"/>
              <w:right w:val="single" w:sz="4" w:space="0" w:color="auto"/>
            </w:tcBorders>
            <w:vAlign w:val="center"/>
          </w:tcPr>
          <w:p w14:paraId="1DCC2E18" w14:textId="77777777" w:rsidR="00F9575C" w:rsidRPr="00F9575C" w:rsidRDefault="00F9575C" w:rsidP="00F9575C">
            <w:pPr>
              <w:rPr>
                <w:szCs w:val="20"/>
              </w:rPr>
            </w:pPr>
          </w:p>
        </w:tc>
        <w:tc>
          <w:tcPr>
            <w:tcW w:w="4816" w:type="dxa"/>
            <w:tcBorders>
              <w:top w:val="nil"/>
              <w:left w:val="nil"/>
              <w:bottom w:val="single" w:sz="4" w:space="0" w:color="auto"/>
              <w:right w:val="single" w:sz="4" w:space="0" w:color="auto"/>
            </w:tcBorders>
            <w:vAlign w:val="center"/>
          </w:tcPr>
          <w:p w14:paraId="3D11106E" w14:textId="77777777" w:rsidR="00F9575C" w:rsidRPr="00F9575C" w:rsidRDefault="00F9575C" w:rsidP="00F9575C">
            <w:pPr>
              <w:rPr>
                <w:szCs w:val="20"/>
              </w:rPr>
            </w:pPr>
            <w:r w:rsidRPr="00F9575C">
              <w:rPr>
                <w:szCs w:val="20"/>
              </w:rPr>
              <w:t>·</w:t>
            </w:r>
            <w:r w:rsidRPr="00F9575C">
              <w:rPr>
                <w:sz w:val="14"/>
                <w:szCs w:val="14"/>
              </w:rPr>
              <w:t xml:space="preserve">       </w:t>
            </w:r>
            <w:r w:rsidRPr="00F9575C">
              <w:rPr>
                <w:i/>
                <w:iCs/>
                <w:szCs w:val="20"/>
              </w:rPr>
              <w:t>вода</w:t>
            </w:r>
          </w:p>
        </w:tc>
        <w:tc>
          <w:tcPr>
            <w:tcW w:w="1115" w:type="dxa"/>
            <w:tcBorders>
              <w:top w:val="nil"/>
              <w:left w:val="nil"/>
              <w:bottom w:val="single" w:sz="4" w:space="0" w:color="auto"/>
              <w:right w:val="single" w:sz="4" w:space="0" w:color="auto"/>
            </w:tcBorders>
            <w:vAlign w:val="center"/>
          </w:tcPr>
          <w:p w14:paraId="52B03143" w14:textId="77777777" w:rsidR="00F9575C" w:rsidRPr="00F9575C" w:rsidRDefault="00F9575C" w:rsidP="00F9575C">
            <w:pPr>
              <w:jc w:val="center"/>
              <w:rPr>
                <w:szCs w:val="20"/>
              </w:rPr>
            </w:pPr>
            <w:r w:rsidRPr="00F9575C">
              <w:rPr>
                <w:sz w:val="22"/>
                <w:szCs w:val="22"/>
              </w:rPr>
              <w:t>27153,62</w:t>
            </w:r>
          </w:p>
        </w:tc>
        <w:tc>
          <w:tcPr>
            <w:tcW w:w="1115" w:type="dxa"/>
            <w:tcBorders>
              <w:top w:val="nil"/>
              <w:left w:val="nil"/>
              <w:bottom w:val="single" w:sz="4" w:space="0" w:color="auto"/>
              <w:right w:val="single" w:sz="4" w:space="0" w:color="auto"/>
            </w:tcBorders>
            <w:vAlign w:val="center"/>
          </w:tcPr>
          <w:p w14:paraId="4C5EC75B" w14:textId="77777777" w:rsidR="00F9575C" w:rsidRPr="00F9575C" w:rsidRDefault="00F9575C" w:rsidP="00F9575C">
            <w:pPr>
              <w:jc w:val="center"/>
              <w:rPr>
                <w:szCs w:val="20"/>
              </w:rPr>
            </w:pPr>
            <w:r w:rsidRPr="00F9575C">
              <w:rPr>
                <w:sz w:val="22"/>
                <w:szCs w:val="22"/>
              </w:rPr>
              <w:t>26757,10</w:t>
            </w:r>
          </w:p>
        </w:tc>
        <w:tc>
          <w:tcPr>
            <w:tcW w:w="1132" w:type="dxa"/>
            <w:tcBorders>
              <w:top w:val="nil"/>
              <w:left w:val="nil"/>
              <w:bottom w:val="single" w:sz="4" w:space="0" w:color="auto"/>
              <w:right w:val="single" w:sz="4" w:space="0" w:color="auto"/>
            </w:tcBorders>
            <w:vAlign w:val="center"/>
          </w:tcPr>
          <w:p w14:paraId="6B12DD1A" w14:textId="77777777" w:rsidR="00F9575C" w:rsidRPr="00F9575C" w:rsidRDefault="00F9575C" w:rsidP="00F9575C">
            <w:pPr>
              <w:jc w:val="center"/>
              <w:rPr>
                <w:sz w:val="22"/>
                <w:szCs w:val="22"/>
              </w:rPr>
            </w:pPr>
            <w:r w:rsidRPr="00F9575C">
              <w:rPr>
                <w:sz w:val="22"/>
                <w:szCs w:val="22"/>
              </w:rPr>
              <w:t>30421,5</w:t>
            </w:r>
          </w:p>
        </w:tc>
        <w:tc>
          <w:tcPr>
            <w:tcW w:w="1130" w:type="dxa"/>
            <w:tcBorders>
              <w:top w:val="nil"/>
              <w:left w:val="nil"/>
              <w:bottom w:val="single" w:sz="4" w:space="0" w:color="auto"/>
              <w:right w:val="single" w:sz="4" w:space="0" w:color="auto"/>
            </w:tcBorders>
            <w:vAlign w:val="center"/>
          </w:tcPr>
          <w:p w14:paraId="4DB90FA0" w14:textId="77777777" w:rsidR="00F9575C" w:rsidRPr="00F9575C" w:rsidRDefault="00F9575C" w:rsidP="00F9575C">
            <w:pPr>
              <w:jc w:val="center"/>
              <w:rPr>
                <w:sz w:val="22"/>
                <w:szCs w:val="22"/>
              </w:rPr>
            </w:pPr>
            <w:r w:rsidRPr="00F9575C">
              <w:rPr>
                <w:sz w:val="22"/>
                <w:szCs w:val="22"/>
              </w:rPr>
              <w:t>30542,2</w:t>
            </w:r>
          </w:p>
        </w:tc>
      </w:tr>
      <w:tr w:rsidR="00F9575C" w:rsidRPr="00F9575C" w14:paraId="1C22B0CA" w14:textId="77777777" w:rsidTr="00F9575C">
        <w:trPr>
          <w:trHeight w:val="284"/>
          <w:jc w:val="center"/>
        </w:trPr>
        <w:tc>
          <w:tcPr>
            <w:tcW w:w="676" w:type="dxa"/>
            <w:vMerge w:val="restart"/>
            <w:tcBorders>
              <w:top w:val="nil"/>
              <w:left w:val="single" w:sz="4" w:space="0" w:color="auto"/>
              <w:bottom w:val="single" w:sz="4" w:space="0" w:color="auto"/>
              <w:right w:val="single" w:sz="4" w:space="0" w:color="auto"/>
            </w:tcBorders>
            <w:vAlign w:val="center"/>
          </w:tcPr>
          <w:p w14:paraId="49A85C58" w14:textId="77777777" w:rsidR="00F9575C" w:rsidRPr="00F9575C" w:rsidRDefault="00F9575C" w:rsidP="00F9575C">
            <w:pPr>
              <w:jc w:val="center"/>
              <w:rPr>
                <w:szCs w:val="20"/>
              </w:rPr>
            </w:pPr>
            <w:r w:rsidRPr="00F9575C">
              <w:rPr>
                <w:szCs w:val="20"/>
              </w:rPr>
              <w:t>1.2</w:t>
            </w:r>
          </w:p>
        </w:tc>
        <w:tc>
          <w:tcPr>
            <w:tcW w:w="4816" w:type="dxa"/>
            <w:tcBorders>
              <w:top w:val="nil"/>
              <w:left w:val="nil"/>
              <w:bottom w:val="single" w:sz="4" w:space="0" w:color="auto"/>
              <w:right w:val="single" w:sz="4" w:space="0" w:color="auto"/>
            </w:tcBorders>
            <w:vAlign w:val="center"/>
          </w:tcPr>
          <w:p w14:paraId="5AEB8AC9" w14:textId="77777777" w:rsidR="00F9575C" w:rsidRPr="00F9575C" w:rsidRDefault="00F9575C" w:rsidP="00F9575C">
            <w:pPr>
              <w:rPr>
                <w:szCs w:val="20"/>
              </w:rPr>
            </w:pPr>
            <w:r w:rsidRPr="00F9575C">
              <w:rPr>
                <w:szCs w:val="20"/>
              </w:rPr>
              <w:t>среднегодовой объем тепловых сетей, м</w:t>
            </w:r>
            <w:r w:rsidRPr="00F9575C">
              <w:rPr>
                <w:szCs w:val="20"/>
                <w:vertAlign w:val="superscript"/>
              </w:rPr>
              <w:t>3</w:t>
            </w:r>
            <w:r w:rsidRPr="00F9575C">
              <w:rPr>
                <w:szCs w:val="20"/>
              </w:rPr>
              <w:t>:</w:t>
            </w:r>
          </w:p>
        </w:tc>
        <w:tc>
          <w:tcPr>
            <w:tcW w:w="4492" w:type="dxa"/>
            <w:gridSpan w:val="4"/>
            <w:tcBorders>
              <w:top w:val="single" w:sz="4" w:space="0" w:color="auto"/>
              <w:left w:val="nil"/>
              <w:bottom w:val="single" w:sz="4" w:space="0" w:color="auto"/>
              <w:right w:val="single" w:sz="4" w:space="0" w:color="000000"/>
            </w:tcBorders>
            <w:vAlign w:val="center"/>
          </w:tcPr>
          <w:p w14:paraId="193833AA" w14:textId="77777777" w:rsidR="00F9575C" w:rsidRPr="00F9575C" w:rsidRDefault="00F9575C" w:rsidP="00F9575C">
            <w:pPr>
              <w:jc w:val="center"/>
              <w:rPr>
                <w:szCs w:val="20"/>
              </w:rPr>
            </w:pPr>
            <w:r w:rsidRPr="00F9575C">
              <w:rPr>
                <w:sz w:val="22"/>
                <w:szCs w:val="22"/>
              </w:rPr>
              <w:t> </w:t>
            </w:r>
          </w:p>
        </w:tc>
      </w:tr>
      <w:tr w:rsidR="00F9575C" w:rsidRPr="00F9575C" w14:paraId="22373F3C" w14:textId="77777777" w:rsidTr="00F9575C">
        <w:trPr>
          <w:trHeight w:val="284"/>
          <w:jc w:val="center"/>
        </w:trPr>
        <w:tc>
          <w:tcPr>
            <w:tcW w:w="676" w:type="dxa"/>
            <w:vMerge/>
            <w:tcBorders>
              <w:top w:val="nil"/>
              <w:left w:val="single" w:sz="4" w:space="0" w:color="auto"/>
              <w:bottom w:val="single" w:sz="4" w:space="0" w:color="auto"/>
              <w:right w:val="single" w:sz="4" w:space="0" w:color="auto"/>
            </w:tcBorders>
            <w:vAlign w:val="center"/>
          </w:tcPr>
          <w:p w14:paraId="79E4F96A" w14:textId="77777777" w:rsidR="00F9575C" w:rsidRPr="00F9575C" w:rsidRDefault="00F9575C" w:rsidP="00F9575C">
            <w:pPr>
              <w:rPr>
                <w:szCs w:val="20"/>
              </w:rPr>
            </w:pPr>
          </w:p>
        </w:tc>
        <w:tc>
          <w:tcPr>
            <w:tcW w:w="4816" w:type="dxa"/>
            <w:tcBorders>
              <w:top w:val="nil"/>
              <w:left w:val="nil"/>
              <w:bottom w:val="single" w:sz="4" w:space="0" w:color="auto"/>
              <w:right w:val="single" w:sz="4" w:space="0" w:color="auto"/>
            </w:tcBorders>
            <w:vAlign w:val="center"/>
          </w:tcPr>
          <w:p w14:paraId="60415503" w14:textId="77777777" w:rsidR="00F9575C" w:rsidRPr="00F9575C" w:rsidRDefault="00F9575C" w:rsidP="00F9575C">
            <w:pPr>
              <w:rPr>
                <w:szCs w:val="20"/>
              </w:rPr>
            </w:pPr>
            <w:r w:rsidRPr="00F9575C">
              <w:rPr>
                <w:szCs w:val="20"/>
              </w:rPr>
              <w:t>·</w:t>
            </w:r>
            <w:r w:rsidRPr="00F9575C">
              <w:rPr>
                <w:sz w:val="14"/>
                <w:szCs w:val="14"/>
              </w:rPr>
              <w:t xml:space="preserve">       </w:t>
            </w:r>
            <w:r w:rsidRPr="00F9575C">
              <w:rPr>
                <w:i/>
                <w:iCs/>
                <w:szCs w:val="20"/>
              </w:rPr>
              <w:t>пар</w:t>
            </w:r>
          </w:p>
        </w:tc>
        <w:tc>
          <w:tcPr>
            <w:tcW w:w="1115" w:type="dxa"/>
            <w:tcBorders>
              <w:top w:val="nil"/>
              <w:left w:val="nil"/>
              <w:bottom w:val="single" w:sz="4" w:space="0" w:color="auto"/>
              <w:right w:val="single" w:sz="4" w:space="0" w:color="auto"/>
            </w:tcBorders>
            <w:vAlign w:val="center"/>
          </w:tcPr>
          <w:p w14:paraId="45673785" w14:textId="77777777" w:rsidR="00F9575C" w:rsidRPr="00F9575C" w:rsidRDefault="00F9575C" w:rsidP="00F9575C">
            <w:pPr>
              <w:jc w:val="center"/>
              <w:rPr>
                <w:szCs w:val="20"/>
              </w:rPr>
            </w:pPr>
            <w:r w:rsidRPr="00F9575C">
              <w:rPr>
                <w:sz w:val="22"/>
                <w:szCs w:val="22"/>
              </w:rPr>
              <w:t>0,00</w:t>
            </w:r>
          </w:p>
        </w:tc>
        <w:tc>
          <w:tcPr>
            <w:tcW w:w="1115" w:type="dxa"/>
            <w:tcBorders>
              <w:top w:val="nil"/>
              <w:left w:val="nil"/>
              <w:bottom w:val="single" w:sz="4" w:space="0" w:color="auto"/>
              <w:right w:val="single" w:sz="4" w:space="0" w:color="auto"/>
            </w:tcBorders>
            <w:vAlign w:val="center"/>
          </w:tcPr>
          <w:p w14:paraId="23C9C495" w14:textId="77777777" w:rsidR="00F9575C" w:rsidRPr="00F9575C" w:rsidRDefault="00F9575C" w:rsidP="00F9575C">
            <w:pPr>
              <w:jc w:val="center"/>
              <w:rPr>
                <w:szCs w:val="20"/>
              </w:rPr>
            </w:pPr>
            <w:r w:rsidRPr="00F9575C">
              <w:rPr>
                <w:sz w:val="22"/>
                <w:szCs w:val="22"/>
              </w:rPr>
              <w:t>0,00</w:t>
            </w:r>
          </w:p>
        </w:tc>
        <w:tc>
          <w:tcPr>
            <w:tcW w:w="1132" w:type="dxa"/>
            <w:tcBorders>
              <w:top w:val="nil"/>
              <w:left w:val="nil"/>
              <w:bottom w:val="single" w:sz="4" w:space="0" w:color="auto"/>
              <w:right w:val="single" w:sz="4" w:space="0" w:color="auto"/>
            </w:tcBorders>
            <w:vAlign w:val="center"/>
          </w:tcPr>
          <w:p w14:paraId="0E8744C0" w14:textId="77777777" w:rsidR="00F9575C" w:rsidRPr="00F9575C" w:rsidRDefault="00F9575C" w:rsidP="00F9575C">
            <w:pPr>
              <w:jc w:val="center"/>
              <w:rPr>
                <w:sz w:val="22"/>
                <w:szCs w:val="22"/>
              </w:rPr>
            </w:pPr>
            <w:r w:rsidRPr="00F9575C">
              <w:rPr>
                <w:sz w:val="22"/>
                <w:szCs w:val="22"/>
              </w:rPr>
              <w:t>0,00</w:t>
            </w:r>
          </w:p>
        </w:tc>
        <w:tc>
          <w:tcPr>
            <w:tcW w:w="1130" w:type="dxa"/>
            <w:tcBorders>
              <w:top w:val="nil"/>
              <w:left w:val="nil"/>
              <w:bottom w:val="single" w:sz="4" w:space="0" w:color="auto"/>
              <w:right w:val="single" w:sz="4" w:space="0" w:color="auto"/>
            </w:tcBorders>
            <w:vAlign w:val="center"/>
          </w:tcPr>
          <w:p w14:paraId="76652B33" w14:textId="77777777" w:rsidR="00F9575C" w:rsidRPr="00F9575C" w:rsidRDefault="00F9575C" w:rsidP="00F9575C">
            <w:pPr>
              <w:jc w:val="center"/>
              <w:rPr>
                <w:sz w:val="22"/>
                <w:szCs w:val="22"/>
              </w:rPr>
            </w:pPr>
            <w:r w:rsidRPr="00F9575C">
              <w:rPr>
                <w:sz w:val="22"/>
                <w:szCs w:val="22"/>
              </w:rPr>
              <w:t>0,00</w:t>
            </w:r>
          </w:p>
        </w:tc>
      </w:tr>
      <w:tr w:rsidR="00F9575C" w:rsidRPr="00F9575C" w14:paraId="6A47A983" w14:textId="77777777" w:rsidTr="00F9575C">
        <w:trPr>
          <w:trHeight w:val="284"/>
          <w:jc w:val="center"/>
        </w:trPr>
        <w:tc>
          <w:tcPr>
            <w:tcW w:w="676" w:type="dxa"/>
            <w:vMerge/>
            <w:tcBorders>
              <w:top w:val="nil"/>
              <w:left w:val="single" w:sz="4" w:space="0" w:color="auto"/>
              <w:bottom w:val="single" w:sz="4" w:space="0" w:color="auto"/>
              <w:right w:val="single" w:sz="4" w:space="0" w:color="auto"/>
            </w:tcBorders>
            <w:vAlign w:val="center"/>
          </w:tcPr>
          <w:p w14:paraId="3C81B671" w14:textId="77777777" w:rsidR="00F9575C" w:rsidRPr="00F9575C" w:rsidRDefault="00F9575C" w:rsidP="00F9575C">
            <w:pPr>
              <w:rPr>
                <w:szCs w:val="20"/>
              </w:rPr>
            </w:pPr>
          </w:p>
        </w:tc>
        <w:tc>
          <w:tcPr>
            <w:tcW w:w="4816" w:type="dxa"/>
            <w:tcBorders>
              <w:top w:val="nil"/>
              <w:left w:val="nil"/>
              <w:bottom w:val="single" w:sz="4" w:space="0" w:color="auto"/>
              <w:right w:val="single" w:sz="4" w:space="0" w:color="auto"/>
            </w:tcBorders>
            <w:vAlign w:val="center"/>
          </w:tcPr>
          <w:p w14:paraId="5740D821" w14:textId="77777777" w:rsidR="00F9575C" w:rsidRPr="00F9575C" w:rsidRDefault="00F9575C" w:rsidP="00F9575C">
            <w:pPr>
              <w:rPr>
                <w:szCs w:val="20"/>
              </w:rPr>
            </w:pPr>
            <w:r w:rsidRPr="00F9575C">
              <w:rPr>
                <w:szCs w:val="20"/>
              </w:rPr>
              <w:t>·</w:t>
            </w:r>
            <w:r w:rsidRPr="00F9575C">
              <w:rPr>
                <w:sz w:val="14"/>
                <w:szCs w:val="14"/>
              </w:rPr>
              <w:t xml:space="preserve">       </w:t>
            </w:r>
            <w:r w:rsidRPr="00F9575C">
              <w:rPr>
                <w:i/>
                <w:iCs/>
                <w:szCs w:val="20"/>
              </w:rPr>
              <w:t>конденсат</w:t>
            </w:r>
          </w:p>
        </w:tc>
        <w:tc>
          <w:tcPr>
            <w:tcW w:w="1115" w:type="dxa"/>
            <w:tcBorders>
              <w:top w:val="nil"/>
              <w:left w:val="nil"/>
              <w:bottom w:val="single" w:sz="4" w:space="0" w:color="auto"/>
              <w:right w:val="single" w:sz="4" w:space="0" w:color="auto"/>
            </w:tcBorders>
            <w:vAlign w:val="center"/>
          </w:tcPr>
          <w:p w14:paraId="6DB043FA" w14:textId="77777777" w:rsidR="00F9575C" w:rsidRPr="00F9575C" w:rsidRDefault="00F9575C" w:rsidP="00F9575C">
            <w:pPr>
              <w:jc w:val="center"/>
              <w:rPr>
                <w:szCs w:val="20"/>
              </w:rPr>
            </w:pPr>
            <w:r w:rsidRPr="00F9575C">
              <w:rPr>
                <w:sz w:val="22"/>
                <w:szCs w:val="22"/>
              </w:rPr>
              <w:t>0,00</w:t>
            </w:r>
          </w:p>
        </w:tc>
        <w:tc>
          <w:tcPr>
            <w:tcW w:w="1115" w:type="dxa"/>
            <w:tcBorders>
              <w:top w:val="nil"/>
              <w:left w:val="nil"/>
              <w:bottom w:val="single" w:sz="4" w:space="0" w:color="auto"/>
              <w:right w:val="single" w:sz="4" w:space="0" w:color="auto"/>
            </w:tcBorders>
            <w:vAlign w:val="center"/>
          </w:tcPr>
          <w:p w14:paraId="1E2CAD6E" w14:textId="77777777" w:rsidR="00F9575C" w:rsidRPr="00F9575C" w:rsidRDefault="00F9575C" w:rsidP="00F9575C">
            <w:pPr>
              <w:jc w:val="center"/>
              <w:rPr>
                <w:szCs w:val="20"/>
              </w:rPr>
            </w:pPr>
            <w:r w:rsidRPr="00F9575C">
              <w:rPr>
                <w:sz w:val="22"/>
                <w:szCs w:val="22"/>
              </w:rPr>
              <w:t>0,00</w:t>
            </w:r>
          </w:p>
        </w:tc>
        <w:tc>
          <w:tcPr>
            <w:tcW w:w="1132" w:type="dxa"/>
            <w:tcBorders>
              <w:top w:val="nil"/>
              <w:left w:val="nil"/>
              <w:bottom w:val="single" w:sz="4" w:space="0" w:color="auto"/>
              <w:right w:val="single" w:sz="4" w:space="0" w:color="auto"/>
            </w:tcBorders>
            <w:vAlign w:val="center"/>
          </w:tcPr>
          <w:p w14:paraId="3306261C" w14:textId="77777777" w:rsidR="00F9575C" w:rsidRPr="00F9575C" w:rsidRDefault="00F9575C" w:rsidP="00F9575C">
            <w:pPr>
              <w:jc w:val="center"/>
              <w:rPr>
                <w:sz w:val="22"/>
                <w:szCs w:val="22"/>
              </w:rPr>
            </w:pPr>
            <w:r w:rsidRPr="00F9575C">
              <w:rPr>
                <w:sz w:val="22"/>
                <w:szCs w:val="22"/>
              </w:rPr>
              <w:t>0,00</w:t>
            </w:r>
          </w:p>
        </w:tc>
        <w:tc>
          <w:tcPr>
            <w:tcW w:w="1130" w:type="dxa"/>
            <w:tcBorders>
              <w:top w:val="nil"/>
              <w:left w:val="nil"/>
              <w:bottom w:val="single" w:sz="4" w:space="0" w:color="auto"/>
              <w:right w:val="single" w:sz="4" w:space="0" w:color="auto"/>
            </w:tcBorders>
            <w:vAlign w:val="center"/>
          </w:tcPr>
          <w:p w14:paraId="0DF0CF26" w14:textId="77777777" w:rsidR="00F9575C" w:rsidRPr="00F9575C" w:rsidRDefault="00F9575C" w:rsidP="00F9575C">
            <w:pPr>
              <w:jc w:val="center"/>
              <w:rPr>
                <w:sz w:val="22"/>
                <w:szCs w:val="22"/>
              </w:rPr>
            </w:pPr>
            <w:r w:rsidRPr="00F9575C">
              <w:rPr>
                <w:sz w:val="22"/>
                <w:szCs w:val="22"/>
              </w:rPr>
              <w:t>0,00</w:t>
            </w:r>
          </w:p>
        </w:tc>
      </w:tr>
      <w:tr w:rsidR="00F9575C" w:rsidRPr="00F9575C" w14:paraId="45E33FA0" w14:textId="77777777" w:rsidTr="00F9575C">
        <w:trPr>
          <w:trHeight w:val="284"/>
          <w:jc w:val="center"/>
        </w:trPr>
        <w:tc>
          <w:tcPr>
            <w:tcW w:w="676" w:type="dxa"/>
            <w:vMerge/>
            <w:tcBorders>
              <w:top w:val="nil"/>
              <w:left w:val="single" w:sz="4" w:space="0" w:color="auto"/>
              <w:bottom w:val="single" w:sz="4" w:space="0" w:color="auto"/>
              <w:right w:val="single" w:sz="4" w:space="0" w:color="auto"/>
            </w:tcBorders>
            <w:vAlign w:val="center"/>
          </w:tcPr>
          <w:p w14:paraId="5A3EF615" w14:textId="77777777" w:rsidR="00F9575C" w:rsidRPr="00F9575C" w:rsidRDefault="00F9575C" w:rsidP="00F9575C">
            <w:pPr>
              <w:rPr>
                <w:szCs w:val="20"/>
              </w:rPr>
            </w:pPr>
          </w:p>
        </w:tc>
        <w:tc>
          <w:tcPr>
            <w:tcW w:w="4816" w:type="dxa"/>
            <w:tcBorders>
              <w:top w:val="nil"/>
              <w:left w:val="nil"/>
              <w:bottom w:val="single" w:sz="4" w:space="0" w:color="auto"/>
              <w:right w:val="single" w:sz="4" w:space="0" w:color="auto"/>
            </w:tcBorders>
            <w:vAlign w:val="center"/>
          </w:tcPr>
          <w:p w14:paraId="3C736842" w14:textId="77777777" w:rsidR="00F9575C" w:rsidRPr="00F9575C" w:rsidRDefault="00F9575C" w:rsidP="00F9575C">
            <w:pPr>
              <w:rPr>
                <w:szCs w:val="20"/>
              </w:rPr>
            </w:pPr>
            <w:r w:rsidRPr="00F9575C">
              <w:rPr>
                <w:szCs w:val="20"/>
              </w:rPr>
              <w:t>·</w:t>
            </w:r>
            <w:r w:rsidRPr="00F9575C">
              <w:rPr>
                <w:sz w:val="14"/>
                <w:szCs w:val="14"/>
              </w:rPr>
              <w:t xml:space="preserve">       </w:t>
            </w:r>
            <w:r w:rsidRPr="00F9575C">
              <w:rPr>
                <w:i/>
                <w:iCs/>
                <w:szCs w:val="20"/>
              </w:rPr>
              <w:t>вода</w:t>
            </w:r>
          </w:p>
        </w:tc>
        <w:tc>
          <w:tcPr>
            <w:tcW w:w="1115" w:type="dxa"/>
            <w:tcBorders>
              <w:top w:val="nil"/>
              <w:left w:val="nil"/>
              <w:bottom w:val="single" w:sz="4" w:space="0" w:color="auto"/>
              <w:right w:val="single" w:sz="4" w:space="0" w:color="auto"/>
            </w:tcBorders>
            <w:vAlign w:val="center"/>
          </w:tcPr>
          <w:p w14:paraId="327383A5" w14:textId="77777777" w:rsidR="00F9575C" w:rsidRPr="00F9575C" w:rsidRDefault="00F9575C" w:rsidP="00F9575C">
            <w:pPr>
              <w:jc w:val="center"/>
              <w:rPr>
                <w:szCs w:val="20"/>
              </w:rPr>
            </w:pPr>
            <w:r w:rsidRPr="00F9575C">
              <w:rPr>
                <w:sz w:val="22"/>
                <w:szCs w:val="22"/>
              </w:rPr>
              <w:t>1615,47</w:t>
            </w:r>
          </w:p>
        </w:tc>
        <w:tc>
          <w:tcPr>
            <w:tcW w:w="1115" w:type="dxa"/>
            <w:tcBorders>
              <w:top w:val="nil"/>
              <w:left w:val="nil"/>
              <w:bottom w:val="single" w:sz="4" w:space="0" w:color="auto"/>
              <w:right w:val="single" w:sz="4" w:space="0" w:color="auto"/>
            </w:tcBorders>
            <w:vAlign w:val="center"/>
          </w:tcPr>
          <w:p w14:paraId="148E185A" w14:textId="77777777" w:rsidR="00F9575C" w:rsidRPr="00F9575C" w:rsidRDefault="00F9575C" w:rsidP="00F9575C">
            <w:pPr>
              <w:jc w:val="center"/>
              <w:rPr>
                <w:szCs w:val="20"/>
              </w:rPr>
            </w:pPr>
            <w:r w:rsidRPr="00F9575C">
              <w:rPr>
                <w:sz w:val="22"/>
                <w:szCs w:val="22"/>
              </w:rPr>
              <w:t>1615,47</w:t>
            </w:r>
          </w:p>
        </w:tc>
        <w:tc>
          <w:tcPr>
            <w:tcW w:w="1132" w:type="dxa"/>
            <w:tcBorders>
              <w:top w:val="nil"/>
              <w:left w:val="nil"/>
              <w:bottom w:val="single" w:sz="4" w:space="0" w:color="auto"/>
              <w:right w:val="single" w:sz="4" w:space="0" w:color="auto"/>
            </w:tcBorders>
            <w:vAlign w:val="center"/>
          </w:tcPr>
          <w:p w14:paraId="2A48EC25" w14:textId="77777777" w:rsidR="00F9575C" w:rsidRPr="00F9575C" w:rsidRDefault="00F9575C" w:rsidP="00F9575C">
            <w:pPr>
              <w:jc w:val="center"/>
              <w:rPr>
                <w:sz w:val="22"/>
                <w:szCs w:val="22"/>
              </w:rPr>
            </w:pPr>
            <w:r w:rsidRPr="00F9575C">
              <w:rPr>
                <w:sz w:val="22"/>
                <w:szCs w:val="22"/>
              </w:rPr>
              <w:t>1862,9</w:t>
            </w:r>
          </w:p>
        </w:tc>
        <w:tc>
          <w:tcPr>
            <w:tcW w:w="1130" w:type="dxa"/>
            <w:tcBorders>
              <w:top w:val="nil"/>
              <w:left w:val="nil"/>
              <w:bottom w:val="single" w:sz="4" w:space="0" w:color="auto"/>
              <w:right w:val="single" w:sz="4" w:space="0" w:color="auto"/>
            </w:tcBorders>
            <w:vAlign w:val="center"/>
          </w:tcPr>
          <w:p w14:paraId="4A980ACD" w14:textId="77777777" w:rsidR="00F9575C" w:rsidRPr="00F9575C" w:rsidRDefault="00F9575C" w:rsidP="00F9575C">
            <w:pPr>
              <w:jc w:val="center"/>
              <w:rPr>
                <w:sz w:val="22"/>
                <w:szCs w:val="22"/>
              </w:rPr>
            </w:pPr>
            <w:r w:rsidRPr="00F9575C">
              <w:rPr>
                <w:sz w:val="22"/>
                <w:szCs w:val="22"/>
              </w:rPr>
              <w:t>1870,3</w:t>
            </w:r>
          </w:p>
        </w:tc>
      </w:tr>
      <w:tr w:rsidR="00F9575C" w:rsidRPr="00F9575C" w14:paraId="33BD3CBB" w14:textId="77777777" w:rsidTr="00F9575C">
        <w:trPr>
          <w:trHeight w:val="284"/>
          <w:jc w:val="center"/>
        </w:trPr>
        <w:tc>
          <w:tcPr>
            <w:tcW w:w="676" w:type="dxa"/>
            <w:vMerge w:val="restart"/>
            <w:tcBorders>
              <w:top w:val="nil"/>
              <w:left w:val="single" w:sz="4" w:space="0" w:color="auto"/>
              <w:bottom w:val="single" w:sz="4" w:space="0" w:color="auto"/>
              <w:right w:val="single" w:sz="4" w:space="0" w:color="auto"/>
            </w:tcBorders>
            <w:vAlign w:val="center"/>
          </w:tcPr>
          <w:p w14:paraId="3A0CBF35" w14:textId="77777777" w:rsidR="00F9575C" w:rsidRPr="00F9575C" w:rsidRDefault="00F9575C" w:rsidP="00F9575C">
            <w:pPr>
              <w:jc w:val="center"/>
              <w:rPr>
                <w:szCs w:val="20"/>
              </w:rPr>
            </w:pPr>
            <w:r w:rsidRPr="00F9575C">
              <w:rPr>
                <w:szCs w:val="20"/>
              </w:rPr>
              <w:t>1.3</w:t>
            </w:r>
          </w:p>
        </w:tc>
        <w:tc>
          <w:tcPr>
            <w:tcW w:w="4816" w:type="dxa"/>
            <w:tcBorders>
              <w:top w:val="nil"/>
              <w:left w:val="nil"/>
              <w:bottom w:val="single" w:sz="4" w:space="0" w:color="auto"/>
              <w:right w:val="single" w:sz="4" w:space="0" w:color="auto"/>
            </w:tcBorders>
            <w:vAlign w:val="center"/>
          </w:tcPr>
          <w:p w14:paraId="1610252E" w14:textId="77777777" w:rsidR="00F9575C" w:rsidRPr="00F9575C" w:rsidRDefault="00F9575C" w:rsidP="00F9575C">
            <w:pPr>
              <w:rPr>
                <w:szCs w:val="20"/>
              </w:rPr>
            </w:pPr>
            <w:r w:rsidRPr="00F9575C">
              <w:rPr>
                <w:szCs w:val="20"/>
              </w:rPr>
              <w:t>отношение потерь и затрат теплоносителя к среднегодовому объему тепловых сетей, %:</w:t>
            </w:r>
          </w:p>
        </w:tc>
        <w:tc>
          <w:tcPr>
            <w:tcW w:w="4492" w:type="dxa"/>
            <w:gridSpan w:val="4"/>
            <w:tcBorders>
              <w:top w:val="single" w:sz="4" w:space="0" w:color="auto"/>
              <w:left w:val="nil"/>
              <w:bottom w:val="single" w:sz="4" w:space="0" w:color="auto"/>
              <w:right w:val="single" w:sz="4" w:space="0" w:color="000000"/>
            </w:tcBorders>
            <w:vAlign w:val="center"/>
          </w:tcPr>
          <w:p w14:paraId="046F0FC9" w14:textId="77777777" w:rsidR="00F9575C" w:rsidRPr="00F9575C" w:rsidRDefault="00F9575C" w:rsidP="00F9575C">
            <w:pPr>
              <w:jc w:val="center"/>
              <w:rPr>
                <w:szCs w:val="20"/>
              </w:rPr>
            </w:pPr>
            <w:r w:rsidRPr="00F9575C">
              <w:rPr>
                <w:sz w:val="22"/>
                <w:szCs w:val="22"/>
              </w:rPr>
              <w:t> </w:t>
            </w:r>
          </w:p>
        </w:tc>
      </w:tr>
      <w:tr w:rsidR="00F9575C" w:rsidRPr="00F9575C" w14:paraId="25CBDD9B" w14:textId="77777777" w:rsidTr="00F9575C">
        <w:trPr>
          <w:trHeight w:val="284"/>
          <w:jc w:val="center"/>
        </w:trPr>
        <w:tc>
          <w:tcPr>
            <w:tcW w:w="676" w:type="dxa"/>
            <w:vMerge/>
            <w:tcBorders>
              <w:top w:val="nil"/>
              <w:left w:val="single" w:sz="4" w:space="0" w:color="auto"/>
              <w:bottom w:val="single" w:sz="4" w:space="0" w:color="auto"/>
              <w:right w:val="single" w:sz="4" w:space="0" w:color="auto"/>
            </w:tcBorders>
            <w:vAlign w:val="center"/>
          </w:tcPr>
          <w:p w14:paraId="7DCF99F0" w14:textId="77777777" w:rsidR="00F9575C" w:rsidRPr="00F9575C" w:rsidRDefault="00F9575C" w:rsidP="00F9575C">
            <w:pPr>
              <w:rPr>
                <w:szCs w:val="20"/>
              </w:rPr>
            </w:pPr>
          </w:p>
        </w:tc>
        <w:tc>
          <w:tcPr>
            <w:tcW w:w="4816" w:type="dxa"/>
            <w:tcBorders>
              <w:top w:val="nil"/>
              <w:left w:val="nil"/>
              <w:bottom w:val="single" w:sz="4" w:space="0" w:color="auto"/>
              <w:right w:val="single" w:sz="4" w:space="0" w:color="auto"/>
            </w:tcBorders>
            <w:vAlign w:val="center"/>
          </w:tcPr>
          <w:p w14:paraId="20517B62" w14:textId="77777777" w:rsidR="00F9575C" w:rsidRPr="00F9575C" w:rsidRDefault="00F9575C" w:rsidP="00F9575C">
            <w:pPr>
              <w:rPr>
                <w:szCs w:val="20"/>
              </w:rPr>
            </w:pPr>
            <w:r w:rsidRPr="00F9575C">
              <w:rPr>
                <w:szCs w:val="20"/>
              </w:rPr>
              <w:t>·</w:t>
            </w:r>
            <w:r w:rsidRPr="00F9575C">
              <w:rPr>
                <w:sz w:val="14"/>
                <w:szCs w:val="14"/>
              </w:rPr>
              <w:t xml:space="preserve">       </w:t>
            </w:r>
            <w:r w:rsidRPr="00F9575C">
              <w:rPr>
                <w:i/>
                <w:iCs/>
                <w:szCs w:val="20"/>
              </w:rPr>
              <w:t xml:space="preserve">пар </w:t>
            </w:r>
          </w:p>
        </w:tc>
        <w:tc>
          <w:tcPr>
            <w:tcW w:w="1115" w:type="dxa"/>
            <w:tcBorders>
              <w:top w:val="nil"/>
              <w:left w:val="nil"/>
              <w:bottom w:val="single" w:sz="4" w:space="0" w:color="auto"/>
              <w:right w:val="single" w:sz="4" w:space="0" w:color="auto"/>
            </w:tcBorders>
            <w:vAlign w:val="center"/>
          </w:tcPr>
          <w:p w14:paraId="70F7275B" w14:textId="77777777" w:rsidR="00F9575C" w:rsidRPr="00F9575C" w:rsidRDefault="00F9575C" w:rsidP="00F9575C">
            <w:pPr>
              <w:jc w:val="center"/>
              <w:rPr>
                <w:szCs w:val="20"/>
              </w:rPr>
            </w:pPr>
            <w:r w:rsidRPr="00F9575C">
              <w:rPr>
                <w:sz w:val="22"/>
                <w:szCs w:val="22"/>
              </w:rPr>
              <w:t>-</w:t>
            </w:r>
          </w:p>
        </w:tc>
        <w:tc>
          <w:tcPr>
            <w:tcW w:w="1115" w:type="dxa"/>
            <w:tcBorders>
              <w:top w:val="nil"/>
              <w:left w:val="nil"/>
              <w:bottom w:val="single" w:sz="4" w:space="0" w:color="auto"/>
              <w:right w:val="single" w:sz="4" w:space="0" w:color="auto"/>
            </w:tcBorders>
            <w:vAlign w:val="center"/>
          </w:tcPr>
          <w:p w14:paraId="54ADB635" w14:textId="77777777" w:rsidR="00F9575C" w:rsidRPr="00F9575C" w:rsidRDefault="00F9575C" w:rsidP="00F9575C">
            <w:pPr>
              <w:jc w:val="center"/>
              <w:rPr>
                <w:szCs w:val="20"/>
              </w:rPr>
            </w:pPr>
            <w:r w:rsidRPr="00F9575C">
              <w:rPr>
                <w:sz w:val="22"/>
                <w:szCs w:val="22"/>
              </w:rPr>
              <w:t>-</w:t>
            </w:r>
          </w:p>
        </w:tc>
        <w:tc>
          <w:tcPr>
            <w:tcW w:w="1132" w:type="dxa"/>
            <w:tcBorders>
              <w:top w:val="nil"/>
              <w:left w:val="nil"/>
              <w:bottom w:val="single" w:sz="4" w:space="0" w:color="auto"/>
              <w:right w:val="single" w:sz="4" w:space="0" w:color="auto"/>
            </w:tcBorders>
            <w:vAlign w:val="center"/>
          </w:tcPr>
          <w:p w14:paraId="2733FBAD" w14:textId="77777777" w:rsidR="00F9575C" w:rsidRPr="00F9575C" w:rsidRDefault="00F9575C" w:rsidP="00F9575C">
            <w:pPr>
              <w:jc w:val="center"/>
              <w:rPr>
                <w:szCs w:val="20"/>
              </w:rPr>
            </w:pPr>
            <w:r w:rsidRPr="00F9575C">
              <w:rPr>
                <w:sz w:val="22"/>
                <w:szCs w:val="22"/>
              </w:rPr>
              <w:t>-</w:t>
            </w:r>
          </w:p>
        </w:tc>
        <w:tc>
          <w:tcPr>
            <w:tcW w:w="1130" w:type="dxa"/>
            <w:tcBorders>
              <w:top w:val="nil"/>
              <w:left w:val="nil"/>
              <w:bottom w:val="single" w:sz="4" w:space="0" w:color="auto"/>
              <w:right w:val="single" w:sz="4" w:space="0" w:color="auto"/>
            </w:tcBorders>
            <w:vAlign w:val="center"/>
          </w:tcPr>
          <w:p w14:paraId="104AEF52" w14:textId="77777777" w:rsidR="00F9575C" w:rsidRPr="00F9575C" w:rsidRDefault="00F9575C" w:rsidP="00F9575C">
            <w:pPr>
              <w:jc w:val="center"/>
              <w:rPr>
                <w:szCs w:val="20"/>
              </w:rPr>
            </w:pPr>
            <w:r w:rsidRPr="00F9575C">
              <w:rPr>
                <w:szCs w:val="20"/>
              </w:rPr>
              <w:t>-</w:t>
            </w:r>
          </w:p>
        </w:tc>
      </w:tr>
      <w:tr w:rsidR="00F9575C" w:rsidRPr="00F9575C" w14:paraId="7E19E52F" w14:textId="77777777" w:rsidTr="00F9575C">
        <w:trPr>
          <w:trHeight w:val="284"/>
          <w:jc w:val="center"/>
        </w:trPr>
        <w:tc>
          <w:tcPr>
            <w:tcW w:w="676" w:type="dxa"/>
            <w:vMerge/>
            <w:tcBorders>
              <w:top w:val="nil"/>
              <w:left w:val="single" w:sz="4" w:space="0" w:color="auto"/>
              <w:bottom w:val="single" w:sz="4" w:space="0" w:color="auto"/>
              <w:right w:val="single" w:sz="4" w:space="0" w:color="auto"/>
            </w:tcBorders>
            <w:vAlign w:val="center"/>
          </w:tcPr>
          <w:p w14:paraId="19013B5C" w14:textId="77777777" w:rsidR="00F9575C" w:rsidRPr="00F9575C" w:rsidRDefault="00F9575C" w:rsidP="00F9575C">
            <w:pPr>
              <w:rPr>
                <w:szCs w:val="20"/>
              </w:rPr>
            </w:pPr>
          </w:p>
        </w:tc>
        <w:tc>
          <w:tcPr>
            <w:tcW w:w="4816" w:type="dxa"/>
            <w:tcBorders>
              <w:top w:val="nil"/>
              <w:left w:val="nil"/>
              <w:bottom w:val="single" w:sz="4" w:space="0" w:color="auto"/>
              <w:right w:val="single" w:sz="4" w:space="0" w:color="auto"/>
            </w:tcBorders>
            <w:vAlign w:val="center"/>
          </w:tcPr>
          <w:p w14:paraId="5F4EE6CD" w14:textId="77777777" w:rsidR="00F9575C" w:rsidRPr="00F9575C" w:rsidRDefault="00F9575C" w:rsidP="00F9575C">
            <w:pPr>
              <w:rPr>
                <w:szCs w:val="20"/>
              </w:rPr>
            </w:pPr>
            <w:r w:rsidRPr="00F9575C">
              <w:rPr>
                <w:szCs w:val="20"/>
              </w:rPr>
              <w:t>·</w:t>
            </w:r>
            <w:r w:rsidRPr="00F9575C">
              <w:rPr>
                <w:sz w:val="14"/>
                <w:szCs w:val="14"/>
              </w:rPr>
              <w:t xml:space="preserve">       </w:t>
            </w:r>
            <w:r w:rsidRPr="00F9575C">
              <w:rPr>
                <w:i/>
                <w:iCs/>
                <w:szCs w:val="20"/>
              </w:rPr>
              <w:t>конденсат</w:t>
            </w:r>
          </w:p>
        </w:tc>
        <w:tc>
          <w:tcPr>
            <w:tcW w:w="1115" w:type="dxa"/>
            <w:tcBorders>
              <w:top w:val="nil"/>
              <w:left w:val="nil"/>
              <w:bottom w:val="single" w:sz="4" w:space="0" w:color="auto"/>
              <w:right w:val="single" w:sz="4" w:space="0" w:color="auto"/>
            </w:tcBorders>
            <w:vAlign w:val="center"/>
          </w:tcPr>
          <w:p w14:paraId="70F93105" w14:textId="77777777" w:rsidR="00F9575C" w:rsidRPr="00F9575C" w:rsidRDefault="00F9575C" w:rsidP="00F9575C">
            <w:pPr>
              <w:jc w:val="center"/>
              <w:rPr>
                <w:szCs w:val="20"/>
              </w:rPr>
            </w:pPr>
            <w:r w:rsidRPr="00F9575C">
              <w:rPr>
                <w:sz w:val="22"/>
                <w:szCs w:val="22"/>
              </w:rPr>
              <w:t>-</w:t>
            </w:r>
          </w:p>
        </w:tc>
        <w:tc>
          <w:tcPr>
            <w:tcW w:w="1115" w:type="dxa"/>
            <w:tcBorders>
              <w:top w:val="nil"/>
              <w:left w:val="nil"/>
              <w:bottom w:val="single" w:sz="4" w:space="0" w:color="auto"/>
              <w:right w:val="single" w:sz="4" w:space="0" w:color="auto"/>
            </w:tcBorders>
            <w:vAlign w:val="center"/>
          </w:tcPr>
          <w:p w14:paraId="22DA71E6" w14:textId="77777777" w:rsidR="00F9575C" w:rsidRPr="00F9575C" w:rsidRDefault="00F9575C" w:rsidP="00F9575C">
            <w:pPr>
              <w:jc w:val="center"/>
              <w:rPr>
                <w:szCs w:val="20"/>
              </w:rPr>
            </w:pPr>
            <w:r w:rsidRPr="00F9575C">
              <w:rPr>
                <w:sz w:val="22"/>
                <w:szCs w:val="22"/>
              </w:rPr>
              <w:t>-</w:t>
            </w:r>
          </w:p>
        </w:tc>
        <w:tc>
          <w:tcPr>
            <w:tcW w:w="1132" w:type="dxa"/>
            <w:tcBorders>
              <w:top w:val="nil"/>
              <w:left w:val="nil"/>
              <w:bottom w:val="single" w:sz="4" w:space="0" w:color="auto"/>
              <w:right w:val="single" w:sz="4" w:space="0" w:color="auto"/>
            </w:tcBorders>
            <w:vAlign w:val="center"/>
          </w:tcPr>
          <w:p w14:paraId="31503961" w14:textId="77777777" w:rsidR="00F9575C" w:rsidRPr="00F9575C" w:rsidRDefault="00F9575C" w:rsidP="00F9575C">
            <w:pPr>
              <w:jc w:val="center"/>
              <w:rPr>
                <w:szCs w:val="20"/>
              </w:rPr>
            </w:pPr>
            <w:r w:rsidRPr="00F9575C">
              <w:rPr>
                <w:sz w:val="22"/>
                <w:szCs w:val="22"/>
              </w:rPr>
              <w:t>-</w:t>
            </w:r>
          </w:p>
        </w:tc>
        <w:tc>
          <w:tcPr>
            <w:tcW w:w="1130" w:type="dxa"/>
            <w:tcBorders>
              <w:top w:val="nil"/>
              <w:left w:val="nil"/>
              <w:bottom w:val="single" w:sz="4" w:space="0" w:color="auto"/>
              <w:right w:val="single" w:sz="4" w:space="0" w:color="auto"/>
            </w:tcBorders>
            <w:vAlign w:val="center"/>
          </w:tcPr>
          <w:p w14:paraId="6DB61A3F" w14:textId="77777777" w:rsidR="00F9575C" w:rsidRPr="00F9575C" w:rsidRDefault="00F9575C" w:rsidP="00F9575C">
            <w:pPr>
              <w:jc w:val="center"/>
              <w:rPr>
                <w:szCs w:val="20"/>
              </w:rPr>
            </w:pPr>
            <w:r w:rsidRPr="00F9575C">
              <w:rPr>
                <w:szCs w:val="20"/>
              </w:rPr>
              <w:t>-</w:t>
            </w:r>
          </w:p>
        </w:tc>
      </w:tr>
      <w:tr w:rsidR="00F9575C" w:rsidRPr="00F9575C" w14:paraId="62D5D433" w14:textId="77777777" w:rsidTr="00F9575C">
        <w:trPr>
          <w:trHeight w:val="284"/>
          <w:jc w:val="center"/>
        </w:trPr>
        <w:tc>
          <w:tcPr>
            <w:tcW w:w="676" w:type="dxa"/>
            <w:vMerge/>
            <w:tcBorders>
              <w:top w:val="nil"/>
              <w:left w:val="single" w:sz="4" w:space="0" w:color="auto"/>
              <w:bottom w:val="single" w:sz="4" w:space="0" w:color="auto"/>
              <w:right w:val="single" w:sz="4" w:space="0" w:color="auto"/>
            </w:tcBorders>
            <w:vAlign w:val="center"/>
          </w:tcPr>
          <w:p w14:paraId="427A377B" w14:textId="77777777" w:rsidR="00F9575C" w:rsidRPr="00F9575C" w:rsidRDefault="00F9575C" w:rsidP="00F9575C">
            <w:pPr>
              <w:rPr>
                <w:szCs w:val="20"/>
              </w:rPr>
            </w:pPr>
          </w:p>
        </w:tc>
        <w:tc>
          <w:tcPr>
            <w:tcW w:w="4816" w:type="dxa"/>
            <w:tcBorders>
              <w:top w:val="nil"/>
              <w:left w:val="nil"/>
              <w:bottom w:val="single" w:sz="4" w:space="0" w:color="auto"/>
              <w:right w:val="single" w:sz="4" w:space="0" w:color="auto"/>
            </w:tcBorders>
            <w:vAlign w:val="center"/>
          </w:tcPr>
          <w:p w14:paraId="65AF49D1" w14:textId="77777777" w:rsidR="00F9575C" w:rsidRPr="00F9575C" w:rsidRDefault="00F9575C" w:rsidP="00F9575C">
            <w:pPr>
              <w:rPr>
                <w:szCs w:val="20"/>
              </w:rPr>
            </w:pPr>
            <w:r w:rsidRPr="00F9575C">
              <w:rPr>
                <w:szCs w:val="20"/>
              </w:rPr>
              <w:t>·</w:t>
            </w:r>
            <w:r w:rsidRPr="00F9575C">
              <w:rPr>
                <w:sz w:val="14"/>
                <w:szCs w:val="14"/>
              </w:rPr>
              <w:t xml:space="preserve">       </w:t>
            </w:r>
            <w:r w:rsidRPr="00F9575C">
              <w:rPr>
                <w:i/>
                <w:iCs/>
                <w:szCs w:val="20"/>
              </w:rPr>
              <w:t>вода</w:t>
            </w:r>
          </w:p>
        </w:tc>
        <w:tc>
          <w:tcPr>
            <w:tcW w:w="1115" w:type="dxa"/>
            <w:tcBorders>
              <w:top w:val="nil"/>
              <w:left w:val="nil"/>
              <w:bottom w:val="single" w:sz="4" w:space="0" w:color="auto"/>
              <w:right w:val="single" w:sz="4" w:space="0" w:color="auto"/>
            </w:tcBorders>
            <w:vAlign w:val="center"/>
          </w:tcPr>
          <w:p w14:paraId="10AFB27E" w14:textId="77777777" w:rsidR="00F9575C" w:rsidRPr="00F9575C" w:rsidRDefault="00F9575C" w:rsidP="00F9575C">
            <w:pPr>
              <w:jc w:val="center"/>
              <w:rPr>
                <w:szCs w:val="20"/>
              </w:rPr>
            </w:pPr>
            <w:r w:rsidRPr="00F9575C">
              <w:rPr>
                <w:sz w:val="22"/>
                <w:szCs w:val="22"/>
              </w:rPr>
              <w:t>1680,85%</w:t>
            </w:r>
          </w:p>
        </w:tc>
        <w:tc>
          <w:tcPr>
            <w:tcW w:w="1115" w:type="dxa"/>
            <w:tcBorders>
              <w:top w:val="nil"/>
              <w:left w:val="nil"/>
              <w:bottom w:val="single" w:sz="4" w:space="0" w:color="auto"/>
              <w:right w:val="single" w:sz="4" w:space="0" w:color="auto"/>
            </w:tcBorders>
            <w:vAlign w:val="center"/>
          </w:tcPr>
          <w:p w14:paraId="3F5F3DE7" w14:textId="77777777" w:rsidR="00F9575C" w:rsidRPr="00F9575C" w:rsidRDefault="00F9575C" w:rsidP="00F9575C">
            <w:pPr>
              <w:jc w:val="center"/>
              <w:rPr>
                <w:szCs w:val="20"/>
              </w:rPr>
            </w:pPr>
            <w:r w:rsidRPr="00F9575C">
              <w:rPr>
                <w:sz w:val="22"/>
                <w:szCs w:val="22"/>
              </w:rPr>
              <w:t>1656,30%</w:t>
            </w:r>
          </w:p>
        </w:tc>
        <w:tc>
          <w:tcPr>
            <w:tcW w:w="1132" w:type="dxa"/>
            <w:tcBorders>
              <w:top w:val="nil"/>
              <w:left w:val="nil"/>
              <w:bottom w:val="single" w:sz="4" w:space="0" w:color="auto"/>
              <w:right w:val="single" w:sz="4" w:space="0" w:color="auto"/>
            </w:tcBorders>
            <w:vAlign w:val="center"/>
          </w:tcPr>
          <w:p w14:paraId="43D68E40" w14:textId="77777777" w:rsidR="00F9575C" w:rsidRPr="00F9575C" w:rsidRDefault="00F9575C" w:rsidP="00F9575C">
            <w:pPr>
              <w:jc w:val="center"/>
              <w:rPr>
                <w:sz w:val="22"/>
                <w:szCs w:val="22"/>
              </w:rPr>
            </w:pPr>
            <w:r w:rsidRPr="00F9575C">
              <w:rPr>
                <w:sz w:val="22"/>
                <w:szCs w:val="22"/>
              </w:rPr>
              <w:t>1633%</w:t>
            </w:r>
          </w:p>
        </w:tc>
        <w:tc>
          <w:tcPr>
            <w:tcW w:w="1130" w:type="dxa"/>
            <w:tcBorders>
              <w:top w:val="nil"/>
              <w:left w:val="nil"/>
              <w:bottom w:val="single" w:sz="4" w:space="0" w:color="auto"/>
              <w:right w:val="single" w:sz="4" w:space="0" w:color="auto"/>
            </w:tcBorders>
            <w:vAlign w:val="center"/>
          </w:tcPr>
          <w:p w14:paraId="191C0418" w14:textId="77777777" w:rsidR="00F9575C" w:rsidRPr="00F9575C" w:rsidRDefault="00F9575C" w:rsidP="00F9575C">
            <w:pPr>
              <w:jc w:val="center"/>
              <w:rPr>
                <w:sz w:val="22"/>
                <w:szCs w:val="22"/>
              </w:rPr>
            </w:pPr>
            <w:r w:rsidRPr="00F9575C">
              <w:rPr>
                <w:sz w:val="22"/>
                <w:szCs w:val="22"/>
              </w:rPr>
              <w:t>1633%</w:t>
            </w:r>
          </w:p>
        </w:tc>
      </w:tr>
      <w:tr w:rsidR="00F9575C" w:rsidRPr="00F9575C" w14:paraId="2CAE8DC2" w14:textId="77777777" w:rsidTr="00F9575C">
        <w:trPr>
          <w:trHeight w:val="284"/>
          <w:jc w:val="center"/>
        </w:trPr>
        <w:tc>
          <w:tcPr>
            <w:tcW w:w="676" w:type="dxa"/>
            <w:vMerge w:val="restart"/>
            <w:tcBorders>
              <w:top w:val="nil"/>
              <w:left w:val="single" w:sz="4" w:space="0" w:color="auto"/>
              <w:bottom w:val="single" w:sz="4" w:space="0" w:color="auto"/>
              <w:right w:val="single" w:sz="4" w:space="0" w:color="auto"/>
            </w:tcBorders>
            <w:vAlign w:val="center"/>
          </w:tcPr>
          <w:p w14:paraId="403A8D4E" w14:textId="77777777" w:rsidR="00F9575C" w:rsidRPr="00F9575C" w:rsidRDefault="00F9575C" w:rsidP="00F9575C">
            <w:pPr>
              <w:jc w:val="center"/>
              <w:rPr>
                <w:szCs w:val="20"/>
              </w:rPr>
            </w:pPr>
            <w:r w:rsidRPr="00F9575C">
              <w:rPr>
                <w:szCs w:val="20"/>
              </w:rPr>
              <w:t>1.4</w:t>
            </w:r>
          </w:p>
        </w:tc>
        <w:tc>
          <w:tcPr>
            <w:tcW w:w="4816" w:type="dxa"/>
            <w:tcBorders>
              <w:top w:val="nil"/>
              <w:left w:val="nil"/>
              <w:bottom w:val="single" w:sz="4" w:space="0" w:color="auto"/>
              <w:right w:val="single" w:sz="4" w:space="0" w:color="auto"/>
            </w:tcBorders>
            <w:vAlign w:val="center"/>
          </w:tcPr>
          <w:p w14:paraId="214BCEF1" w14:textId="77777777" w:rsidR="00F9575C" w:rsidRPr="00F9575C" w:rsidRDefault="00F9575C" w:rsidP="00F9575C">
            <w:pPr>
              <w:rPr>
                <w:szCs w:val="20"/>
              </w:rPr>
            </w:pPr>
            <w:r w:rsidRPr="00F9575C">
              <w:rPr>
                <w:szCs w:val="20"/>
              </w:rPr>
              <w:t>отношение потерь и затрат теплоносителя к среднегодовому объему тепловых сетей, %/час (п.1.3:8 760):</w:t>
            </w:r>
          </w:p>
        </w:tc>
        <w:tc>
          <w:tcPr>
            <w:tcW w:w="1115" w:type="dxa"/>
            <w:tcBorders>
              <w:top w:val="nil"/>
              <w:left w:val="nil"/>
              <w:bottom w:val="single" w:sz="4" w:space="0" w:color="auto"/>
              <w:right w:val="single" w:sz="4" w:space="0" w:color="auto"/>
            </w:tcBorders>
            <w:vAlign w:val="center"/>
          </w:tcPr>
          <w:p w14:paraId="744EB2B6" w14:textId="77777777" w:rsidR="00F9575C" w:rsidRPr="00F9575C" w:rsidRDefault="00F9575C" w:rsidP="00F9575C">
            <w:pPr>
              <w:jc w:val="center"/>
              <w:rPr>
                <w:szCs w:val="20"/>
              </w:rPr>
            </w:pPr>
            <w:r w:rsidRPr="00F9575C">
              <w:rPr>
                <w:sz w:val="22"/>
                <w:szCs w:val="22"/>
              </w:rPr>
              <w:t> </w:t>
            </w:r>
          </w:p>
        </w:tc>
        <w:tc>
          <w:tcPr>
            <w:tcW w:w="1115" w:type="dxa"/>
            <w:tcBorders>
              <w:top w:val="nil"/>
              <w:left w:val="nil"/>
              <w:bottom w:val="single" w:sz="4" w:space="0" w:color="auto"/>
              <w:right w:val="single" w:sz="4" w:space="0" w:color="auto"/>
            </w:tcBorders>
            <w:vAlign w:val="center"/>
          </w:tcPr>
          <w:p w14:paraId="0A2AF50B" w14:textId="77777777" w:rsidR="00F9575C" w:rsidRPr="00F9575C" w:rsidRDefault="00F9575C" w:rsidP="00F9575C">
            <w:pPr>
              <w:jc w:val="center"/>
              <w:rPr>
                <w:szCs w:val="20"/>
              </w:rPr>
            </w:pPr>
            <w:r w:rsidRPr="00F9575C">
              <w:rPr>
                <w:sz w:val="22"/>
                <w:szCs w:val="22"/>
              </w:rPr>
              <w:t> </w:t>
            </w:r>
          </w:p>
        </w:tc>
        <w:tc>
          <w:tcPr>
            <w:tcW w:w="1132" w:type="dxa"/>
            <w:tcBorders>
              <w:top w:val="nil"/>
              <w:left w:val="nil"/>
              <w:bottom w:val="single" w:sz="4" w:space="0" w:color="auto"/>
              <w:right w:val="single" w:sz="4" w:space="0" w:color="auto"/>
            </w:tcBorders>
            <w:vAlign w:val="center"/>
          </w:tcPr>
          <w:p w14:paraId="2D076377" w14:textId="77777777" w:rsidR="00F9575C" w:rsidRPr="00F9575C" w:rsidRDefault="00F9575C" w:rsidP="00F9575C">
            <w:pPr>
              <w:jc w:val="center"/>
              <w:rPr>
                <w:szCs w:val="20"/>
              </w:rPr>
            </w:pPr>
            <w:r w:rsidRPr="00F9575C">
              <w:rPr>
                <w:sz w:val="22"/>
                <w:szCs w:val="22"/>
              </w:rPr>
              <w:t> </w:t>
            </w:r>
          </w:p>
        </w:tc>
        <w:tc>
          <w:tcPr>
            <w:tcW w:w="1130" w:type="dxa"/>
            <w:tcBorders>
              <w:top w:val="nil"/>
              <w:left w:val="nil"/>
              <w:bottom w:val="single" w:sz="4" w:space="0" w:color="auto"/>
              <w:right w:val="single" w:sz="4" w:space="0" w:color="auto"/>
            </w:tcBorders>
            <w:vAlign w:val="center"/>
          </w:tcPr>
          <w:p w14:paraId="0F7F961D" w14:textId="77777777" w:rsidR="00F9575C" w:rsidRPr="00F9575C" w:rsidRDefault="00F9575C" w:rsidP="00F9575C">
            <w:pPr>
              <w:jc w:val="center"/>
              <w:rPr>
                <w:szCs w:val="20"/>
              </w:rPr>
            </w:pPr>
            <w:r w:rsidRPr="00F9575C">
              <w:rPr>
                <w:sz w:val="22"/>
                <w:szCs w:val="22"/>
              </w:rPr>
              <w:t> </w:t>
            </w:r>
          </w:p>
        </w:tc>
      </w:tr>
      <w:tr w:rsidR="00F9575C" w:rsidRPr="00F9575C" w14:paraId="066832D0" w14:textId="77777777" w:rsidTr="00F9575C">
        <w:trPr>
          <w:trHeight w:val="284"/>
          <w:jc w:val="center"/>
        </w:trPr>
        <w:tc>
          <w:tcPr>
            <w:tcW w:w="676" w:type="dxa"/>
            <w:vMerge/>
            <w:tcBorders>
              <w:top w:val="nil"/>
              <w:left w:val="single" w:sz="4" w:space="0" w:color="auto"/>
              <w:bottom w:val="single" w:sz="4" w:space="0" w:color="auto"/>
              <w:right w:val="single" w:sz="4" w:space="0" w:color="auto"/>
            </w:tcBorders>
            <w:vAlign w:val="center"/>
          </w:tcPr>
          <w:p w14:paraId="3F81204C" w14:textId="77777777" w:rsidR="00F9575C" w:rsidRPr="00F9575C" w:rsidRDefault="00F9575C" w:rsidP="00F9575C">
            <w:pPr>
              <w:rPr>
                <w:szCs w:val="20"/>
              </w:rPr>
            </w:pPr>
          </w:p>
        </w:tc>
        <w:tc>
          <w:tcPr>
            <w:tcW w:w="4816" w:type="dxa"/>
            <w:tcBorders>
              <w:top w:val="nil"/>
              <w:left w:val="nil"/>
              <w:bottom w:val="single" w:sz="4" w:space="0" w:color="auto"/>
              <w:right w:val="single" w:sz="4" w:space="0" w:color="auto"/>
            </w:tcBorders>
            <w:vAlign w:val="center"/>
          </w:tcPr>
          <w:p w14:paraId="57C0CEC3" w14:textId="77777777" w:rsidR="00F9575C" w:rsidRPr="00F9575C" w:rsidRDefault="00F9575C" w:rsidP="00F9575C">
            <w:pPr>
              <w:rPr>
                <w:szCs w:val="20"/>
              </w:rPr>
            </w:pPr>
            <w:r w:rsidRPr="00F9575C">
              <w:rPr>
                <w:szCs w:val="20"/>
              </w:rPr>
              <w:t>·</w:t>
            </w:r>
            <w:r w:rsidRPr="00F9575C">
              <w:rPr>
                <w:sz w:val="14"/>
                <w:szCs w:val="14"/>
              </w:rPr>
              <w:t xml:space="preserve">       </w:t>
            </w:r>
            <w:r w:rsidRPr="00F9575C">
              <w:rPr>
                <w:i/>
                <w:iCs/>
                <w:szCs w:val="20"/>
              </w:rPr>
              <w:t>пар</w:t>
            </w:r>
          </w:p>
        </w:tc>
        <w:tc>
          <w:tcPr>
            <w:tcW w:w="1115" w:type="dxa"/>
            <w:tcBorders>
              <w:top w:val="nil"/>
              <w:left w:val="nil"/>
              <w:bottom w:val="single" w:sz="4" w:space="0" w:color="auto"/>
              <w:right w:val="single" w:sz="4" w:space="0" w:color="auto"/>
            </w:tcBorders>
            <w:vAlign w:val="center"/>
          </w:tcPr>
          <w:p w14:paraId="1AC8EFCD" w14:textId="77777777" w:rsidR="00F9575C" w:rsidRPr="00F9575C" w:rsidRDefault="00F9575C" w:rsidP="00F9575C">
            <w:pPr>
              <w:jc w:val="center"/>
              <w:rPr>
                <w:sz w:val="16"/>
                <w:szCs w:val="16"/>
              </w:rPr>
            </w:pPr>
            <w:r w:rsidRPr="00F9575C">
              <w:rPr>
                <w:sz w:val="16"/>
                <w:szCs w:val="16"/>
              </w:rPr>
              <w:t>*</w:t>
            </w:r>
          </w:p>
        </w:tc>
        <w:tc>
          <w:tcPr>
            <w:tcW w:w="1115" w:type="dxa"/>
            <w:tcBorders>
              <w:top w:val="nil"/>
              <w:left w:val="nil"/>
              <w:bottom w:val="single" w:sz="4" w:space="0" w:color="auto"/>
              <w:right w:val="single" w:sz="4" w:space="0" w:color="auto"/>
            </w:tcBorders>
            <w:vAlign w:val="center"/>
          </w:tcPr>
          <w:p w14:paraId="29A44099" w14:textId="77777777" w:rsidR="00F9575C" w:rsidRPr="00F9575C" w:rsidRDefault="00F9575C" w:rsidP="00F9575C">
            <w:pPr>
              <w:jc w:val="center"/>
              <w:rPr>
                <w:szCs w:val="20"/>
              </w:rPr>
            </w:pPr>
            <w:r w:rsidRPr="00F9575C">
              <w:rPr>
                <w:sz w:val="22"/>
                <w:szCs w:val="22"/>
              </w:rPr>
              <w:t>-</w:t>
            </w:r>
          </w:p>
        </w:tc>
        <w:tc>
          <w:tcPr>
            <w:tcW w:w="1132" w:type="dxa"/>
            <w:tcBorders>
              <w:top w:val="nil"/>
              <w:left w:val="nil"/>
              <w:bottom w:val="single" w:sz="4" w:space="0" w:color="auto"/>
              <w:right w:val="single" w:sz="4" w:space="0" w:color="auto"/>
            </w:tcBorders>
            <w:vAlign w:val="center"/>
          </w:tcPr>
          <w:p w14:paraId="1D4EFF1B" w14:textId="77777777" w:rsidR="00F9575C" w:rsidRPr="00F9575C" w:rsidRDefault="00F9575C" w:rsidP="00F9575C">
            <w:pPr>
              <w:jc w:val="center"/>
              <w:rPr>
                <w:szCs w:val="20"/>
              </w:rPr>
            </w:pPr>
            <w:r w:rsidRPr="00F9575C">
              <w:rPr>
                <w:sz w:val="22"/>
                <w:szCs w:val="22"/>
              </w:rPr>
              <w:t>-</w:t>
            </w:r>
          </w:p>
        </w:tc>
        <w:tc>
          <w:tcPr>
            <w:tcW w:w="1130" w:type="dxa"/>
            <w:tcBorders>
              <w:top w:val="nil"/>
              <w:left w:val="nil"/>
              <w:bottom w:val="single" w:sz="4" w:space="0" w:color="auto"/>
              <w:right w:val="single" w:sz="4" w:space="0" w:color="auto"/>
            </w:tcBorders>
            <w:vAlign w:val="center"/>
          </w:tcPr>
          <w:p w14:paraId="7A9D7A42" w14:textId="77777777" w:rsidR="00F9575C" w:rsidRPr="00F9575C" w:rsidRDefault="00F9575C" w:rsidP="00F9575C">
            <w:pPr>
              <w:jc w:val="center"/>
              <w:rPr>
                <w:sz w:val="22"/>
                <w:szCs w:val="22"/>
              </w:rPr>
            </w:pPr>
            <w:r w:rsidRPr="00F9575C">
              <w:rPr>
                <w:sz w:val="22"/>
                <w:szCs w:val="22"/>
              </w:rPr>
              <w:t>-</w:t>
            </w:r>
          </w:p>
        </w:tc>
      </w:tr>
      <w:tr w:rsidR="00F9575C" w:rsidRPr="00F9575C" w14:paraId="429CEBF3" w14:textId="77777777" w:rsidTr="00F9575C">
        <w:trPr>
          <w:trHeight w:val="284"/>
          <w:jc w:val="center"/>
        </w:trPr>
        <w:tc>
          <w:tcPr>
            <w:tcW w:w="676" w:type="dxa"/>
            <w:vMerge/>
            <w:tcBorders>
              <w:top w:val="nil"/>
              <w:left w:val="single" w:sz="4" w:space="0" w:color="auto"/>
              <w:bottom w:val="single" w:sz="4" w:space="0" w:color="auto"/>
              <w:right w:val="single" w:sz="4" w:space="0" w:color="auto"/>
            </w:tcBorders>
            <w:vAlign w:val="center"/>
          </w:tcPr>
          <w:p w14:paraId="6671FA5A" w14:textId="77777777" w:rsidR="00F9575C" w:rsidRPr="00F9575C" w:rsidRDefault="00F9575C" w:rsidP="00F9575C">
            <w:pPr>
              <w:rPr>
                <w:szCs w:val="20"/>
              </w:rPr>
            </w:pPr>
          </w:p>
        </w:tc>
        <w:tc>
          <w:tcPr>
            <w:tcW w:w="4816" w:type="dxa"/>
            <w:tcBorders>
              <w:top w:val="nil"/>
              <w:left w:val="nil"/>
              <w:bottom w:val="single" w:sz="4" w:space="0" w:color="auto"/>
              <w:right w:val="single" w:sz="4" w:space="0" w:color="auto"/>
            </w:tcBorders>
            <w:vAlign w:val="center"/>
          </w:tcPr>
          <w:p w14:paraId="3D9E2FA7" w14:textId="77777777" w:rsidR="00F9575C" w:rsidRPr="00F9575C" w:rsidRDefault="00F9575C" w:rsidP="00F9575C">
            <w:pPr>
              <w:rPr>
                <w:szCs w:val="20"/>
              </w:rPr>
            </w:pPr>
            <w:r w:rsidRPr="00F9575C">
              <w:rPr>
                <w:szCs w:val="20"/>
              </w:rPr>
              <w:t>·</w:t>
            </w:r>
            <w:r w:rsidRPr="00F9575C">
              <w:rPr>
                <w:sz w:val="14"/>
                <w:szCs w:val="14"/>
              </w:rPr>
              <w:t xml:space="preserve">     </w:t>
            </w:r>
            <w:r w:rsidRPr="00F9575C">
              <w:rPr>
                <w:i/>
                <w:iCs/>
                <w:szCs w:val="20"/>
              </w:rPr>
              <w:t>конденсат</w:t>
            </w:r>
          </w:p>
        </w:tc>
        <w:tc>
          <w:tcPr>
            <w:tcW w:w="1115" w:type="dxa"/>
            <w:tcBorders>
              <w:top w:val="nil"/>
              <w:left w:val="nil"/>
              <w:bottom w:val="single" w:sz="4" w:space="0" w:color="auto"/>
              <w:right w:val="single" w:sz="4" w:space="0" w:color="auto"/>
            </w:tcBorders>
            <w:vAlign w:val="center"/>
          </w:tcPr>
          <w:p w14:paraId="7896F527" w14:textId="77777777" w:rsidR="00F9575C" w:rsidRPr="00F9575C" w:rsidRDefault="00F9575C" w:rsidP="00F9575C">
            <w:pPr>
              <w:jc w:val="center"/>
              <w:rPr>
                <w:sz w:val="16"/>
                <w:szCs w:val="16"/>
              </w:rPr>
            </w:pPr>
            <w:r w:rsidRPr="00F9575C">
              <w:rPr>
                <w:sz w:val="16"/>
                <w:szCs w:val="16"/>
              </w:rPr>
              <w:t>*</w:t>
            </w:r>
          </w:p>
        </w:tc>
        <w:tc>
          <w:tcPr>
            <w:tcW w:w="1115" w:type="dxa"/>
            <w:tcBorders>
              <w:top w:val="nil"/>
              <w:left w:val="nil"/>
              <w:bottom w:val="single" w:sz="4" w:space="0" w:color="auto"/>
              <w:right w:val="single" w:sz="4" w:space="0" w:color="auto"/>
            </w:tcBorders>
            <w:vAlign w:val="center"/>
          </w:tcPr>
          <w:p w14:paraId="5247D10D" w14:textId="77777777" w:rsidR="00F9575C" w:rsidRPr="00F9575C" w:rsidRDefault="00F9575C" w:rsidP="00F9575C">
            <w:pPr>
              <w:jc w:val="center"/>
              <w:rPr>
                <w:szCs w:val="20"/>
              </w:rPr>
            </w:pPr>
            <w:r w:rsidRPr="00F9575C">
              <w:rPr>
                <w:sz w:val="22"/>
                <w:szCs w:val="22"/>
              </w:rPr>
              <w:t>-</w:t>
            </w:r>
          </w:p>
        </w:tc>
        <w:tc>
          <w:tcPr>
            <w:tcW w:w="1132" w:type="dxa"/>
            <w:tcBorders>
              <w:top w:val="nil"/>
              <w:left w:val="nil"/>
              <w:bottom w:val="single" w:sz="4" w:space="0" w:color="auto"/>
              <w:right w:val="single" w:sz="4" w:space="0" w:color="auto"/>
            </w:tcBorders>
            <w:vAlign w:val="center"/>
          </w:tcPr>
          <w:p w14:paraId="282BD18A" w14:textId="77777777" w:rsidR="00F9575C" w:rsidRPr="00F9575C" w:rsidRDefault="00F9575C" w:rsidP="00F9575C">
            <w:pPr>
              <w:jc w:val="center"/>
              <w:rPr>
                <w:szCs w:val="20"/>
              </w:rPr>
            </w:pPr>
            <w:r w:rsidRPr="00F9575C">
              <w:rPr>
                <w:sz w:val="22"/>
                <w:szCs w:val="22"/>
              </w:rPr>
              <w:t>-</w:t>
            </w:r>
          </w:p>
        </w:tc>
        <w:tc>
          <w:tcPr>
            <w:tcW w:w="1130" w:type="dxa"/>
            <w:tcBorders>
              <w:top w:val="nil"/>
              <w:left w:val="nil"/>
              <w:bottom w:val="single" w:sz="4" w:space="0" w:color="auto"/>
              <w:right w:val="single" w:sz="4" w:space="0" w:color="auto"/>
            </w:tcBorders>
            <w:vAlign w:val="center"/>
          </w:tcPr>
          <w:p w14:paraId="3412719A" w14:textId="77777777" w:rsidR="00F9575C" w:rsidRPr="00F9575C" w:rsidRDefault="00F9575C" w:rsidP="00F9575C">
            <w:pPr>
              <w:jc w:val="center"/>
              <w:rPr>
                <w:sz w:val="22"/>
                <w:szCs w:val="22"/>
              </w:rPr>
            </w:pPr>
            <w:r w:rsidRPr="00F9575C">
              <w:rPr>
                <w:sz w:val="22"/>
                <w:szCs w:val="22"/>
              </w:rPr>
              <w:t>-</w:t>
            </w:r>
          </w:p>
        </w:tc>
      </w:tr>
      <w:tr w:rsidR="00F9575C" w:rsidRPr="00F9575C" w14:paraId="4995081F" w14:textId="77777777" w:rsidTr="00F9575C">
        <w:trPr>
          <w:trHeight w:val="284"/>
          <w:jc w:val="center"/>
        </w:trPr>
        <w:tc>
          <w:tcPr>
            <w:tcW w:w="676" w:type="dxa"/>
            <w:vMerge/>
            <w:tcBorders>
              <w:top w:val="nil"/>
              <w:left w:val="single" w:sz="4" w:space="0" w:color="auto"/>
              <w:bottom w:val="single" w:sz="4" w:space="0" w:color="auto"/>
              <w:right w:val="single" w:sz="4" w:space="0" w:color="auto"/>
            </w:tcBorders>
            <w:vAlign w:val="center"/>
          </w:tcPr>
          <w:p w14:paraId="19149C4D" w14:textId="77777777" w:rsidR="00F9575C" w:rsidRPr="00F9575C" w:rsidRDefault="00F9575C" w:rsidP="00F9575C">
            <w:pPr>
              <w:rPr>
                <w:szCs w:val="20"/>
              </w:rPr>
            </w:pPr>
          </w:p>
        </w:tc>
        <w:tc>
          <w:tcPr>
            <w:tcW w:w="4816" w:type="dxa"/>
            <w:tcBorders>
              <w:top w:val="nil"/>
              <w:left w:val="nil"/>
              <w:bottom w:val="single" w:sz="4" w:space="0" w:color="auto"/>
              <w:right w:val="single" w:sz="4" w:space="0" w:color="auto"/>
            </w:tcBorders>
            <w:vAlign w:val="center"/>
          </w:tcPr>
          <w:p w14:paraId="46BCF357" w14:textId="77777777" w:rsidR="00F9575C" w:rsidRPr="00F9575C" w:rsidRDefault="00F9575C" w:rsidP="00F9575C">
            <w:pPr>
              <w:rPr>
                <w:szCs w:val="20"/>
              </w:rPr>
            </w:pPr>
            <w:r w:rsidRPr="00F9575C">
              <w:rPr>
                <w:szCs w:val="20"/>
              </w:rPr>
              <w:t>·</w:t>
            </w:r>
            <w:r w:rsidRPr="00F9575C">
              <w:rPr>
                <w:sz w:val="14"/>
                <w:szCs w:val="14"/>
              </w:rPr>
              <w:t xml:space="preserve">     </w:t>
            </w:r>
            <w:r w:rsidRPr="00F9575C">
              <w:rPr>
                <w:i/>
                <w:iCs/>
                <w:szCs w:val="20"/>
              </w:rPr>
              <w:t>вода</w:t>
            </w:r>
          </w:p>
        </w:tc>
        <w:tc>
          <w:tcPr>
            <w:tcW w:w="1115" w:type="dxa"/>
            <w:tcBorders>
              <w:top w:val="nil"/>
              <w:left w:val="nil"/>
              <w:bottom w:val="single" w:sz="4" w:space="0" w:color="auto"/>
              <w:right w:val="single" w:sz="4" w:space="0" w:color="auto"/>
            </w:tcBorders>
            <w:vAlign w:val="center"/>
          </w:tcPr>
          <w:p w14:paraId="59D02160" w14:textId="77777777" w:rsidR="00F9575C" w:rsidRPr="00F9575C" w:rsidRDefault="00F9575C" w:rsidP="00F9575C">
            <w:pPr>
              <w:jc w:val="center"/>
              <w:rPr>
                <w:sz w:val="16"/>
                <w:szCs w:val="16"/>
              </w:rPr>
            </w:pPr>
            <w:r w:rsidRPr="00F9575C">
              <w:rPr>
                <w:sz w:val="22"/>
                <w:szCs w:val="22"/>
              </w:rPr>
              <w:t>0,195%</w:t>
            </w:r>
          </w:p>
        </w:tc>
        <w:tc>
          <w:tcPr>
            <w:tcW w:w="1115" w:type="dxa"/>
            <w:tcBorders>
              <w:top w:val="nil"/>
              <w:left w:val="nil"/>
              <w:bottom w:val="single" w:sz="4" w:space="0" w:color="auto"/>
              <w:right w:val="single" w:sz="4" w:space="0" w:color="auto"/>
            </w:tcBorders>
            <w:vAlign w:val="center"/>
          </w:tcPr>
          <w:p w14:paraId="209D58BD" w14:textId="77777777" w:rsidR="00F9575C" w:rsidRPr="00F9575C" w:rsidRDefault="00F9575C" w:rsidP="00F9575C">
            <w:pPr>
              <w:jc w:val="center"/>
              <w:rPr>
                <w:szCs w:val="20"/>
              </w:rPr>
            </w:pPr>
            <w:r w:rsidRPr="00F9575C">
              <w:rPr>
                <w:sz w:val="22"/>
                <w:szCs w:val="22"/>
              </w:rPr>
              <w:t>0,200%</w:t>
            </w:r>
          </w:p>
        </w:tc>
        <w:tc>
          <w:tcPr>
            <w:tcW w:w="1132" w:type="dxa"/>
            <w:tcBorders>
              <w:top w:val="nil"/>
              <w:left w:val="nil"/>
              <w:bottom w:val="single" w:sz="4" w:space="0" w:color="auto"/>
              <w:right w:val="single" w:sz="4" w:space="0" w:color="auto"/>
            </w:tcBorders>
            <w:vAlign w:val="center"/>
          </w:tcPr>
          <w:p w14:paraId="4F61FD9C" w14:textId="77777777" w:rsidR="00F9575C" w:rsidRPr="00F9575C" w:rsidRDefault="00F9575C" w:rsidP="00F9575C">
            <w:pPr>
              <w:jc w:val="center"/>
              <w:rPr>
                <w:szCs w:val="20"/>
              </w:rPr>
            </w:pPr>
            <w:r w:rsidRPr="00F9575C">
              <w:rPr>
                <w:sz w:val="22"/>
                <w:szCs w:val="22"/>
              </w:rPr>
              <w:t>0,189%</w:t>
            </w:r>
          </w:p>
        </w:tc>
        <w:tc>
          <w:tcPr>
            <w:tcW w:w="1130" w:type="dxa"/>
            <w:tcBorders>
              <w:top w:val="nil"/>
              <w:left w:val="nil"/>
              <w:bottom w:val="single" w:sz="4" w:space="0" w:color="auto"/>
              <w:right w:val="single" w:sz="4" w:space="0" w:color="auto"/>
            </w:tcBorders>
            <w:vAlign w:val="center"/>
          </w:tcPr>
          <w:p w14:paraId="7D4B374A" w14:textId="77777777" w:rsidR="00F9575C" w:rsidRPr="00F9575C" w:rsidRDefault="00F9575C" w:rsidP="00F9575C">
            <w:pPr>
              <w:jc w:val="center"/>
              <w:rPr>
                <w:sz w:val="22"/>
                <w:szCs w:val="22"/>
              </w:rPr>
            </w:pPr>
            <w:r w:rsidRPr="00F9575C">
              <w:rPr>
                <w:sz w:val="22"/>
                <w:szCs w:val="22"/>
              </w:rPr>
              <w:t>0,186</w:t>
            </w:r>
          </w:p>
        </w:tc>
      </w:tr>
      <w:tr w:rsidR="00F9575C" w:rsidRPr="00F9575C" w14:paraId="5240EEFE" w14:textId="77777777" w:rsidTr="00F9575C">
        <w:trPr>
          <w:trHeight w:val="284"/>
          <w:jc w:val="center"/>
        </w:trPr>
        <w:tc>
          <w:tcPr>
            <w:tcW w:w="676" w:type="dxa"/>
            <w:tcBorders>
              <w:top w:val="nil"/>
              <w:left w:val="single" w:sz="4" w:space="0" w:color="auto"/>
              <w:bottom w:val="single" w:sz="4" w:space="0" w:color="auto"/>
              <w:right w:val="single" w:sz="4" w:space="0" w:color="auto"/>
            </w:tcBorders>
            <w:vAlign w:val="center"/>
          </w:tcPr>
          <w:p w14:paraId="75655903" w14:textId="77777777" w:rsidR="00F9575C" w:rsidRPr="00F9575C" w:rsidRDefault="00F9575C" w:rsidP="00F9575C">
            <w:pPr>
              <w:jc w:val="center"/>
              <w:rPr>
                <w:szCs w:val="20"/>
              </w:rPr>
            </w:pPr>
            <w:r w:rsidRPr="00F9575C">
              <w:rPr>
                <w:szCs w:val="20"/>
              </w:rPr>
              <w:t>2</w:t>
            </w:r>
          </w:p>
        </w:tc>
        <w:tc>
          <w:tcPr>
            <w:tcW w:w="9308" w:type="dxa"/>
            <w:gridSpan w:val="5"/>
            <w:tcBorders>
              <w:top w:val="single" w:sz="4" w:space="0" w:color="auto"/>
              <w:left w:val="nil"/>
              <w:bottom w:val="single" w:sz="4" w:space="0" w:color="auto"/>
              <w:right w:val="single" w:sz="4" w:space="0" w:color="auto"/>
            </w:tcBorders>
            <w:vAlign w:val="center"/>
          </w:tcPr>
          <w:p w14:paraId="4C14BA6E" w14:textId="77777777" w:rsidR="00F9575C" w:rsidRPr="00F9575C" w:rsidRDefault="00F9575C" w:rsidP="00F9575C">
            <w:pPr>
              <w:jc w:val="center"/>
              <w:rPr>
                <w:b/>
                <w:bCs/>
                <w:szCs w:val="20"/>
              </w:rPr>
            </w:pPr>
            <w:r w:rsidRPr="00F9575C">
              <w:rPr>
                <w:b/>
                <w:bCs/>
                <w:szCs w:val="20"/>
              </w:rPr>
              <w:t>т е п л о в а я   э н е р г и я</w:t>
            </w:r>
          </w:p>
        </w:tc>
      </w:tr>
      <w:tr w:rsidR="00F9575C" w:rsidRPr="00F9575C" w14:paraId="02320CA9" w14:textId="77777777" w:rsidTr="00F9575C">
        <w:trPr>
          <w:trHeight w:val="284"/>
          <w:jc w:val="center"/>
        </w:trPr>
        <w:tc>
          <w:tcPr>
            <w:tcW w:w="676" w:type="dxa"/>
            <w:vMerge w:val="restart"/>
            <w:tcBorders>
              <w:top w:val="nil"/>
              <w:left w:val="single" w:sz="4" w:space="0" w:color="auto"/>
              <w:bottom w:val="single" w:sz="4" w:space="0" w:color="auto"/>
              <w:right w:val="single" w:sz="4" w:space="0" w:color="auto"/>
            </w:tcBorders>
            <w:vAlign w:val="center"/>
          </w:tcPr>
          <w:p w14:paraId="201D68BB" w14:textId="77777777" w:rsidR="00F9575C" w:rsidRPr="00F9575C" w:rsidRDefault="00F9575C" w:rsidP="00F9575C">
            <w:pPr>
              <w:jc w:val="center"/>
              <w:rPr>
                <w:szCs w:val="20"/>
              </w:rPr>
            </w:pPr>
            <w:r w:rsidRPr="00F9575C">
              <w:rPr>
                <w:szCs w:val="20"/>
              </w:rPr>
              <w:t>2.1</w:t>
            </w:r>
          </w:p>
        </w:tc>
        <w:tc>
          <w:tcPr>
            <w:tcW w:w="4816" w:type="dxa"/>
            <w:tcBorders>
              <w:top w:val="nil"/>
              <w:left w:val="nil"/>
              <w:bottom w:val="single" w:sz="4" w:space="0" w:color="auto"/>
              <w:right w:val="single" w:sz="4" w:space="0" w:color="auto"/>
            </w:tcBorders>
            <w:vAlign w:val="center"/>
          </w:tcPr>
          <w:p w14:paraId="23479B56" w14:textId="77777777" w:rsidR="00F9575C" w:rsidRPr="00F9575C" w:rsidRDefault="00F9575C" w:rsidP="00F9575C">
            <w:pPr>
              <w:rPr>
                <w:szCs w:val="20"/>
              </w:rPr>
            </w:pPr>
            <w:r w:rsidRPr="00F9575C">
              <w:rPr>
                <w:szCs w:val="20"/>
              </w:rPr>
              <w:t>потери тепловой энергии, тыс. Гкал:</w:t>
            </w:r>
          </w:p>
        </w:tc>
        <w:tc>
          <w:tcPr>
            <w:tcW w:w="1115" w:type="dxa"/>
            <w:tcBorders>
              <w:top w:val="nil"/>
              <w:left w:val="nil"/>
              <w:bottom w:val="single" w:sz="4" w:space="0" w:color="auto"/>
              <w:right w:val="single" w:sz="4" w:space="0" w:color="auto"/>
            </w:tcBorders>
            <w:vAlign w:val="center"/>
          </w:tcPr>
          <w:p w14:paraId="0D1EFE13" w14:textId="77777777" w:rsidR="00F9575C" w:rsidRPr="00F9575C" w:rsidRDefault="00F9575C" w:rsidP="00F9575C">
            <w:pPr>
              <w:jc w:val="center"/>
              <w:rPr>
                <w:szCs w:val="20"/>
              </w:rPr>
            </w:pPr>
            <w:r w:rsidRPr="00F9575C">
              <w:rPr>
                <w:sz w:val="22"/>
                <w:szCs w:val="22"/>
              </w:rPr>
              <w:t>35,37</w:t>
            </w:r>
          </w:p>
        </w:tc>
        <w:tc>
          <w:tcPr>
            <w:tcW w:w="1115" w:type="dxa"/>
            <w:tcBorders>
              <w:top w:val="nil"/>
              <w:left w:val="nil"/>
              <w:bottom w:val="single" w:sz="4" w:space="0" w:color="auto"/>
              <w:right w:val="single" w:sz="4" w:space="0" w:color="auto"/>
            </w:tcBorders>
            <w:vAlign w:val="center"/>
          </w:tcPr>
          <w:p w14:paraId="7905CB7B" w14:textId="77777777" w:rsidR="00F9575C" w:rsidRPr="00F9575C" w:rsidRDefault="00F9575C" w:rsidP="00F9575C">
            <w:pPr>
              <w:jc w:val="center"/>
              <w:rPr>
                <w:szCs w:val="20"/>
              </w:rPr>
            </w:pPr>
            <w:r w:rsidRPr="00F9575C">
              <w:rPr>
                <w:sz w:val="22"/>
                <w:szCs w:val="22"/>
              </w:rPr>
              <w:t>34,83</w:t>
            </w:r>
          </w:p>
        </w:tc>
        <w:tc>
          <w:tcPr>
            <w:tcW w:w="1132" w:type="dxa"/>
            <w:tcBorders>
              <w:top w:val="nil"/>
              <w:left w:val="nil"/>
              <w:bottom w:val="single" w:sz="4" w:space="0" w:color="auto"/>
              <w:right w:val="single" w:sz="4" w:space="0" w:color="auto"/>
            </w:tcBorders>
            <w:vAlign w:val="center"/>
          </w:tcPr>
          <w:p w14:paraId="6E5C30CE" w14:textId="77777777" w:rsidR="00F9575C" w:rsidRPr="00F9575C" w:rsidRDefault="00F9575C" w:rsidP="00F9575C">
            <w:pPr>
              <w:jc w:val="center"/>
              <w:rPr>
                <w:sz w:val="22"/>
                <w:szCs w:val="22"/>
              </w:rPr>
            </w:pPr>
            <w:r w:rsidRPr="00F9575C">
              <w:rPr>
                <w:sz w:val="22"/>
                <w:szCs w:val="22"/>
              </w:rPr>
              <w:t>45,427</w:t>
            </w:r>
          </w:p>
        </w:tc>
        <w:tc>
          <w:tcPr>
            <w:tcW w:w="1130" w:type="dxa"/>
            <w:tcBorders>
              <w:top w:val="nil"/>
              <w:left w:val="nil"/>
              <w:bottom w:val="single" w:sz="4" w:space="0" w:color="auto"/>
              <w:right w:val="single" w:sz="4" w:space="0" w:color="auto"/>
            </w:tcBorders>
            <w:vAlign w:val="center"/>
          </w:tcPr>
          <w:p w14:paraId="61C94A3E" w14:textId="77777777" w:rsidR="00F9575C" w:rsidRPr="00F9575C" w:rsidRDefault="00F9575C" w:rsidP="00F9575C">
            <w:pPr>
              <w:jc w:val="center"/>
              <w:rPr>
                <w:sz w:val="22"/>
                <w:szCs w:val="22"/>
              </w:rPr>
            </w:pPr>
            <w:r w:rsidRPr="00F9575C">
              <w:rPr>
                <w:sz w:val="22"/>
                <w:szCs w:val="22"/>
              </w:rPr>
              <w:t>45,843</w:t>
            </w:r>
          </w:p>
        </w:tc>
      </w:tr>
      <w:tr w:rsidR="00F9575C" w:rsidRPr="00F9575C" w14:paraId="1F8B49BB" w14:textId="77777777" w:rsidTr="00F9575C">
        <w:trPr>
          <w:trHeight w:val="284"/>
          <w:jc w:val="center"/>
        </w:trPr>
        <w:tc>
          <w:tcPr>
            <w:tcW w:w="676" w:type="dxa"/>
            <w:vMerge/>
            <w:tcBorders>
              <w:top w:val="nil"/>
              <w:left w:val="single" w:sz="4" w:space="0" w:color="auto"/>
              <w:bottom w:val="single" w:sz="4" w:space="0" w:color="auto"/>
              <w:right w:val="single" w:sz="4" w:space="0" w:color="auto"/>
            </w:tcBorders>
            <w:vAlign w:val="center"/>
          </w:tcPr>
          <w:p w14:paraId="551C6498" w14:textId="77777777" w:rsidR="00F9575C" w:rsidRPr="00F9575C" w:rsidRDefault="00F9575C" w:rsidP="00F9575C">
            <w:pPr>
              <w:rPr>
                <w:szCs w:val="20"/>
              </w:rPr>
            </w:pPr>
          </w:p>
        </w:tc>
        <w:tc>
          <w:tcPr>
            <w:tcW w:w="4816" w:type="dxa"/>
            <w:tcBorders>
              <w:top w:val="nil"/>
              <w:left w:val="nil"/>
              <w:bottom w:val="single" w:sz="4" w:space="0" w:color="auto"/>
              <w:right w:val="single" w:sz="4" w:space="0" w:color="auto"/>
            </w:tcBorders>
            <w:vAlign w:val="center"/>
          </w:tcPr>
          <w:p w14:paraId="3D4BF3B6" w14:textId="77777777" w:rsidR="00F9575C" w:rsidRPr="00F9575C" w:rsidRDefault="00F9575C" w:rsidP="00F9575C">
            <w:pPr>
              <w:rPr>
                <w:szCs w:val="20"/>
              </w:rPr>
            </w:pPr>
            <w:r w:rsidRPr="00F9575C">
              <w:rPr>
                <w:szCs w:val="20"/>
              </w:rPr>
              <w:t>·</w:t>
            </w:r>
            <w:r w:rsidRPr="00F9575C">
              <w:rPr>
                <w:sz w:val="14"/>
                <w:szCs w:val="14"/>
              </w:rPr>
              <w:t xml:space="preserve">       </w:t>
            </w:r>
            <w:r w:rsidRPr="00F9575C">
              <w:rPr>
                <w:i/>
                <w:iCs/>
                <w:szCs w:val="20"/>
              </w:rPr>
              <w:t>пар</w:t>
            </w:r>
          </w:p>
        </w:tc>
        <w:tc>
          <w:tcPr>
            <w:tcW w:w="1115" w:type="dxa"/>
            <w:tcBorders>
              <w:top w:val="nil"/>
              <w:left w:val="nil"/>
              <w:bottom w:val="single" w:sz="4" w:space="0" w:color="auto"/>
              <w:right w:val="single" w:sz="4" w:space="0" w:color="auto"/>
            </w:tcBorders>
            <w:vAlign w:val="center"/>
          </w:tcPr>
          <w:p w14:paraId="25D16B74" w14:textId="77777777" w:rsidR="00F9575C" w:rsidRPr="00F9575C" w:rsidRDefault="00F9575C" w:rsidP="00F9575C">
            <w:pPr>
              <w:jc w:val="center"/>
              <w:rPr>
                <w:szCs w:val="20"/>
              </w:rPr>
            </w:pPr>
            <w:r w:rsidRPr="00F9575C">
              <w:rPr>
                <w:sz w:val="22"/>
                <w:szCs w:val="22"/>
              </w:rPr>
              <w:t>0,00</w:t>
            </w:r>
          </w:p>
        </w:tc>
        <w:tc>
          <w:tcPr>
            <w:tcW w:w="1115" w:type="dxa"/>
            <w:tcBorders>
              <w:top w:val="nil"/>
              <w:left w:val="nil"/>
              <w:bottom w:val="single" w:sz="4" w:space="0" w:color="auto"/>
              <w:right w:val="single" w:sz="4" w:space="0" w:color="auto"/>
            </w:tcBorders>
            <w:vAlign w:val="center"/>
          </w:tcPr>
          <w:p w14:paraId="6E140EEA" w14:textId="77777777" w:rsidR="00F9575C" w:rsidRPr="00F9575C" w:rsidRDefault="00F9575C" w:rsidP="00F9575C">
            <w:pPr>
              <w:jc w:val="center"/>
              <w:rPr>
                <w:szCs w:val="20"/>
              </w:rPr>
            </w:pPr>
            <w:r w:rsidRPr="00F9575C">
              <w:rPr>
                <w:sz w:val="22"/>
                <w:szCs w:val="22"/>
              </w:rPr>
              <w:t>0,00</w:t>
            </w:r>
          </w:p>
        </w:tc>
        <w:tc>
          <w:tcPr>
            <w:tcW w:w="1132" w:type="dxa"/>
            <w:tcBorders>
              <w:top w:val="nil"/>
              <w:left w:val="nil"/>
              <w:bottom w:val="single" w:sz="4" w:space="0" w:color="auto"/>
              <w:right w:val="single" w:sz="4" w:space="0" w:color="auto"/>
            </w:tcBorders>
            <w:vAlign w:val="center"/>
          </w:tcPr>
          <w:p w14:paraId="128D15AE" w14:textId="77777777" w:rsidR="00F9575C" w:rsidRPr="00F9575C" w:rsidRDefault="00F9575C" w:rsidP="00F9575C">
            <w:pPr>
              <w:jc w:val="center"/>
              <w:rPr>
                <w:sz w:val="22"/>
                <w:szCs w:val="22"/>
              </w:rPr>
            </w:pPr>
            <w:r w:rsidRPr="00F9575C">
              <w:rPr>
                <w:sz w:val="22"/>
                <w:szCs w:val="22"/>
              </w:rPr>
              <w:t>0,00</w:t>
            </w:r>
          </w:p>
        </w:tc>
        <w:tc>
          <w:tcPr>
            <w:tcW w:w="1130" w:type="dxa"/>
            <w:tcBorders>
              <w:top w:val="nil"/>
              <w:left w:val="nil"/>
              <w:bottom w:val="single" w:sz="4" w:space="0" w:color="auto"/>
              <w:right w:val="single" w:sz="4" w:space="0" w:color="auto"/>
            </w:tcBorders>
            <w:vAlign w:val="center"/>
          </w:tcPr>
          <w:p w14:paraId="498572A0" w14:textId="77777777" w:rsidR="00F9575C" w:rsidRPr="00F9575C" w:rsidRDefault="00F9575C" w:rsidP="00F9575C">
            <w:pPr>
              <w:jc w:val="center"/>
              <w:rPr>
                <w:sz w:val="22"/>
                <w:szCs w:val="22"/>
              </w:rPr>
            </w:pPr>
            <w:r w:rsidRPr="00F9575C">
              <w:rPr>
                <w:sz w:val="22"/>
                <w:szCs w:val="22"/>
              </w:rPr>
              <w:t>0,00</w:t>
            </w:r>
          </w:p>
        </w:tc>
      </w:tr>
      <w:tr w:rsidR="00F9575C" w:rsidRPr="00F9575C" w14:paraId="7B988897" w14:textId="77777777" w:rsidTr="00F9575C">
        <w:trPr>
          <w:trHeight w:val="284"/>
          <w:jc w:val="center"/>
        </w:trPr>
        <w:tc>
          <w:tcPr>
            <w:tcW w:w="676" w:type="dxa"/>
            <w:vMerge/>
            <w:tcBorders>
              <w:top w:val="nil"/>
              <w:left w:val="single" w:sz="4" w:space="0" w:color="auto"/>
              <w:bottom w:val="single" w:sz="4" w:space="0" w:color="auto"/>
              <w:right w:val="single" w:sz="4" w:space="0" w:color="auto"/>
            </w:tcBorders>
            <w:vAlign w:val="center"/>
          </w:tcPr>
          <w:p w14:paraId="3D984A19" w14:textId="77777777" w:rsidR="00F9575C" w:rsidRPr="00F9575C" w:rsidRDefault="00F9575C" w:rsidP="00F9575C">
            <w:pPr>
              <w:rPr>
                <w:szCs w:val="20"/>
              </w:rPr>
            </w:pPr>
          </w:p>
        </w:tc>
        <w:tc>
          <w:tcPr>
            <w:tcW w:w="4816" w:type="dxa"/>
            <w:tcBorders>
              <w:top w:val="nil"/>
              <w:left w:val="nil"/>
              <w:bottom w:val="single" w:sz="4" w:space="0" w:color="auto"/>
              <w:right w:val="single" w:sz="4" w:space="0" w:color="auto"/>
            </w:tcBorders>
            <w:vAlign w:val="center"/>
          </w:tcPr>
          <w:p w14:paraId="165F7FA5" w14:textId="77777777" w:rsidR="00F9575C" w:rsidRPr="00F9575C" w:rsidRDefault="00F9575C" w:rsidP="00F9575C">
            <w:pPr>
              <w:rPr>
                <w:szCs w:val="20"/>
              </w:rPr>
            </w:pPr>
            <w:r w:rsidRPr="00F9575C">
              <w:rPr>
                <w:szCs w:val="20"/>
              </w:rPr>
              <w:t>·</w:t>
            </w:r>
            <w:r w:rsidRPr="00F9575C">
              <w:rPr>
                <w:sz w:val="14"/>
                <w:szCs w:val="14"/>
              </w:rPr>
              <w:t xml:space="preserve">       </w:t>
            </w:r>
            <w:r w:rsidRPr="00F9575C">
              <w:rPr>
                <w:i/>
                <w:iCs/>
                <w:szCs w:val="20"/>
              </w:rPr>
              <w:t>конденсат</w:t>
            </w:r>
          </w:p>
        </w:tc>
        <w:tc>
          <w:tcPr>
            <w:tcW w:w="1115" w:type="dxa"/>
            <w:tcBorders>
              <w:top w:val="nil"/>
              <w:left w:val="nil"/>
              <w:bottom w:val="single" w:sz="4" w:space="0" w:color="auto"/>
              <w:right w:val="single" w:sz="4" w:space="0" w:color="auto"/>
            </w:tcBorders>
            <w:vAlign w:val="center"/>
          </w:tcPr>
          <w:p w14:paraId="68B09942" w14:textId="77777777" w:rsidR="00F9575C" w:rsidRPr="00F9575C" w:rsidRDefault="00F9575C" w:rsidP="00F9575C">
            <w:pPr>
              <w:jc w:val="center"/>
              <w:rPr>
                <w:szCs w:val="20"/>
              </w:rPr>
            </w:pPr>
            <w:r w:rsidRPr="00F9575C">
              <w:rPr>
                <w:sz w:val="22"/>
                <w:szCs w:val="22"/>
              </w:rPr>
              <w:t>0,00</w:t>
            </w:r>
          </w:p>
        </w:tc>
        <w:tc>
          <w:tcPr>
            <w:tcW w:w="1115" w:type="dxa"/>
            <w:tcBorders>
              <w:top w:val="nil"/>
              <w:left w:val="nil"/>
              <w:bottom w:val="single" w:sz="4" w:space="0" w:color="auto"/>
              <w:right w:val="single" w:sz="4" w:space="0" w:color="auto"/>
            </w:tcBorders>
            <w:vAlign w:val="center"/>
          </w:tcPr>
          <w:p w14:paraId="59F45B48" w14:textId="77777777" w:rsidR="00F9575C" w:rsidRPr="00F9575C" w:rsidRDefault="00F9575C" w:rsidP="00F9575C">
            <w:pPr>
              <w:jc w:val="center"/>
              <w:rPr>
                <w:szCs w:val="20"/>
              </w:rPr>
            </w:pPr>
            <w:r w:rsidRPr="00F9575C">
              <w:rPr>
                <w:sz w:val="22"/>
                <w:szCs w:val="22"/>
              </w:rPr>
              <w:t>0,00</w:t>
            </w:r>
          </w:p>
        </w:tc>
        <w:tc>
          <w:tcPr>
            <w:tcW w:w="1132" w:type="dxa"/>
            <w:tcBorders>
              <w:top w:val="nil"/>
              <w:left w:val="nil"/>
              <w:bottom w:val="single" w:sz="4" w:space="0" w:color="auto"/>
              <w:right w:val="single" w:sz="4" w:space="0" w:color="auto"/>
            </w:tcBorders>
            <w:vAlign w:val="center"/>
          </w:tcPr>
          <w:p w14:paraId="0E5EBEFD" w14:textId="77777777" w:rsidR="00F9575C" w:rsidRPr="00F9575C" w:rsidRDefault="00F9575C" w:rsidP="00F9575C">
            <w:pPr>
              <w:jc w:val="center"/>
              <w:rPr>
                <w:sz w:val="22"/>
                <w:szCs w:val="22"/>
              </w:rPr>
            </w:pPr>
            <w:r w:rsidRPr="00F9575C">
              <w:rPr>
                <w:sz w:val="22"/>
                <w:szCs w:val="22"/>
              </w:rPr>
              <w:t>0,00</w:t>
            </w:r>
          </w:p>
        </w:tc>
        <w:tc>
          <w:tcPr>
            <w:tcW w:w="1130" w:type="dxa"/>
            <w:tcBorders>
              <w:top w:val="nil"/>
              <w:left w:val="nil"/>
              <w:bottom w:val="single" w:sz="4" w:space="0" w:color="auto"/>
              <w:right w:val="single" w:sz="4" w:space="0" w:color="auto"/>
            </w:tcBorders>
            <w:vAlign w:val="center"/>
          </w:tcPr>
          <w:p w14:paraId="63D19D9D" w14:textId="77777777" w:rsidR="00F9575C" w:rsidRPr="00F9575C" w:rsidRDefault="00F9575C" w:rsidP="00F9575C">
            <w:pPr>
              <w:jc w:val="center"/>
              <w:rPr>
                <w:sz w:val="22"/>
                <w:szCs w:val="22"/>
              </w:rPr>
            </w:pPr>
            <w:r w:rsidRPr="00F9575C">
              <w:rPr>
                <w:sz w:val="22"/>
                <w:szCs w:val="22"/>
              </w:rPr>
              <w:t>0,00</w:t>
            </w:r>
          </w:p>
        </w:tc>
      </w:tr>
      <w:tr w:rsidR="00F9575C" w:rsidRPr="00F9575C" w14:paraId="0D37EF42" w14:textId="77777777" w:rsidTr="00F9575C">
        <w:trPr>
          <w:trHeight w:val="284"/>
          <w:jc w:val="center"/>
        </w:trPr>
        <w:tc>
          <w:tcPr>
            <w:tcW w:w="676" w:type="dxa"/>
            <w:vMerge/>
            <w:tcBorders>
              <w:top w:val="nil"/>
              <w:left w:val="single" w:sz="4" w:space="0" w:color="auto"/>
              <w:bottom w:val="single" w:sz="4" w:space="0" w:color="auto"/>
              <w:right w:val="single" w:sz="4" w:space="0" w:color="auto"/>
            </w:tcBorders>
            <w:vAlign w:val="center"/>
          </w:tcPr>
          <w:p w14:paraId="25BD1306" w14:textId="77777777" w:rsidR="00F9575C" w:rsidRPr="00F9575C" w:rsidRDefault="00F9575C" w:rsidP="00F9575C">
            <w:pPr>
              <w:rPr>
                <w:szCs w:val="20"/>
              </w:rPr>
            </w:pPr>
          </w:p>
        </w:tc>
        <w:tc>
          <w:tcPr>
            <w:tcW w:w="4816" w:type="dxa"/>
            <w:tcBorders>
              <w:top w:val="nil"/>
              <w:left w:val="nil"/>
              <w:bottom w:val="single" w:sz="4" w:space="0" w:color="auto"/>
              <w:right w:val="single" w:sz="4" w:space="0" w:color="auto"/>
            </w:tcBorders>
            <w:vAlign w:val="center"/>
          </w:tcPr>
          <w:p w14:paraId="618FA4EB" w14:textId="77777777" w:rsidR="00F9575C" w:rsidRPr="00F9575C" w:rsidRDefault="00F9575C" w:rsidP="00F9575C">
            <w:pPr>
              <w:rPr>
                <w:szCs w:val="20"/>
              </w:rPr>
            </w:pPr>
            <w:r w:rsidRPr="00F9575C">
              <w:rPr>
                <w:szCs w:val="20"/>
              </w:rPr>
              <w:t>·</w:t>
            </w:r>
            <w:r w:rsidRPr="00F9575C">
              <w:rPr>
                <w:sz w:val="14"/>
                <w:szCs w:val="14"/>
              </w:rPr>
              <w:t xml:space="preserve">       </w:t>
            </w:r>
            <w:r w:rsidRPr="00F9575C">
              <w:rPr>
                <w:i/>
                <w:iCs/>
                <w:szCs w:val="20"/>
              </w:rPr>
              <w:t>вода</w:t>
            </w:r>
          </w:p>
        </w:tc>
        <w:tc>
          <w:tcPr>
            <w:tcW w:w="1115" w:type="dxa"/>
            <w:tcBorders>
              <w:top w:val="nil"/>
              <w:left w:val="nil"/>
              <w:bottom w:val="single" w:sz="4" w:space="0" w:color="auto"/>
              <w:right w:val="single" w:sz="4" w:space="0" w:color="auto"/>
            </w:tcBorders>
            <w:vAlign w:val="center"/>
          </w:tcPr>
          <w:p w14:paraId="5EB6C01C" w14:textId="77777777" w:rsidR="00F9575C" w:rsidRPr="00F9575C" w:rsidRDefault="00F9575C" w:rsidP="00F9575C">
            <w:pPr>
              <w:jc w:val="center"/>
              <w:rPr>
                <w:szCs w:val="20"/>
              </w:rPr>
            </w:pPr>
            <w:r w:rsidRPr="00F9575C">
              <w:rPr>
                <w:sz w:val="22"/>
                <w:szCs w:val="22"/>
              </w:rPr>
              <w:t>35,37</w:t>
            </w:r>
          </w:p>
        </w:tc>
        <w:tc>
          <w:tcPr>
            <w:tcW w:w="1115" w:type="dxa"/>
            <w:tcBorders>
              <w:top w:val="nil"/>
              <w:left w:val="nil"/>
              <w:bottom w:val="single" w:sz="4" w:space="0" w:color="auto"/>
              <w:right w:val="single" w:sz="4" w:space="0" w:color="auto"/>
            </w:tcBorders>
            <w:vAlign w:val="center"/>
          </w:tcPr>
          <w:p w14:paraId="23F4CBDD" w14:textId="77777777" w:rsidR="00F9575C" w:rsidRPr="00F9575C" w:rsidRDefault="00F9575C" w:rsidP="00F9575C">
            <w:pPr>
              <w:jc w:val="center"/>
              <w:rPr>
                <w:szCs w:val="20"/>
              </w:rPr>
            </w:pPr>
            <w:r w:rsidRPr="00F9575C">
              <w:rPr>
                <w:sz w:val="22"/>
                <w:szCs w:val="22"/>
              </w:rPr>
              <w:t>34,83</w:t>
            </w:r>
          </w:p>
        </w:tc>
        <w:tc>
          <w:tcPr>
            <w:tcW w:w="1132" w:type="dxa"/>
            <w:tcBorders>
              <w:top w:val="nil"/>
              <w:left w:val="nil"/>
              <w:bottom w:val="single" w:sz="4" w:space="0" w:color="auto"/>
              <w:right w:val="single" w:sz="4" w:space="0" w:color="auto"/>
            </w:tcBorders>
            <w:vAlign w:val="center"/>
          </w:tcPr>
          <w:p w14:paraId="013DA106" w14:textId="77777777" w:rsidR="00F9575C" w:rsidRPr="00F9575C" w:rsidRDefault="00F9575C" w:rsidP="00F9575C">
            <w:pPr>
              <w:jc w:val="center"/>
              <w:rPr>
                <w:sz w:val="22"/>
                <w:szCs w:val="22"/>
              </w:rPr>
            </w:pPr>
            <w:r w:rsidRPr="00F9575C">
              <w:rPr>
                <w:sz w:val="22"/>
                <w:szCs w:val="22"/>
              </w:rPr>
              <w:t>45,427</w:t>
            </w:r>
          </w:p>
        </w:tc>
        <w:tc>
          <w:tcPr>
            <w:tcW w:w="1130" w:type="dxa"/>
            <w:tcBorders>
              <w:top w:val="nil"/>
              <w:left w:val="nil"/>
              <w:bottom w:val="single" w:sz="4" w:space="0" w:color="auto"/>
              <w:right w:val="single" w:sz="4" w:space="0" w:color="auto"/>
            </w:tcBorders>
            <w:vAlign w:val="center"/>
          </w:tcPr>
          <w:p w14:paraId="34571E73" w14:textId="77777777" w:rsidR="00F9575C" w:rsidRPr="00F9575C" w:rsidRDefault="00F9575C" w:rsidP="00F9575C">
            <w:pPr>
              <w:jc w:val="center"/>
              <w:rPr>
                <w:sz w:val="22"/>
                <w:szCs w:val="22"/>
              </w:rPr>
            </w:pPr>
            <w:r w:rsidRPr="00F9575C">
              <w:rPr>
                <w:sz w:val="22"/>
                <w:szCs w:val="22"/>
              </w:rPr>
              <w:t>45,844</w:t>
            </w:r>
          </w:p>
        </w:tc>
      </w:tr>
      <w:tr w:rsidR="00F9575C" w:rsidRPr="00F9575C" w14:paraId="789B23FE" w14:textId="77777777" w:rsidTr="00F9575C">
        <w:trPr>
          <w:trHeight w:val="284"/>
          <w:jc w:val="center"/>
        </w:trPr>
        <w:tc>
          <w:tcPr>
            <w:tcW w:w="676" w:type="dxa"/>
            <w:vMerge w:val="restart"/>
            <w:tcBorders>
              <w:top w:val="nil"/>
              <w:left w:val="single" w:sz="4" w:space="0" w:color="auto"/>
              <w:bottom w:val="single" w:sz="4" w:space="0" w:color="auto"/>
              <w:right w:val="single" w:sz="4" w:space="0" w:color="auto"/>
            </w:tcBorders>
            <w:vAlign w:val="center"/>
          </w:tcPr>
          <w:p w14:paraId="35E26EE9" w14:textId="77777777" w:rsidR="00F9575C" w:rsidRPr="00F9575C" w:rsidRDefault="00F9575C" w:rsidP="00F9575C">
            <w:pPr>
              <w:jc w:val="center"/>
              <w:rPr>
                <w:szCs w:val="20"/>
              </w:rPr>
            </w:pPr>
            <w:r w:rsidRPr="00F9575C">
              <w:rPr>
                <w:szCs w:val="20"/>
              </w:rPr>
              <w:t>2.2</w:t>
            </w:r>
          </w:p>
        </w:tc>
        <w:tc>
          <w:tcPr>
            <w:tcW w:w="4816" w:type="dxa"/>
            <w:tcBorders>
              <w:top w:val="nil"/>
              <w:left w:val="nil"/>
              <w:bottom w:val="single" w:sz="4" w:space="0" w:color="auto"/>
              <w:right w:val="single" w:sz="4" w:space="0" w:color="auto"/>
            </w:tcBorders>
            <w:vAlign w:val="center"/>
          </w:tcPr>
          <w:p w14:paraId="4AC5BE1E" w14:textId="77777777" w:rsidR="00F9575C" w:rsidRPr="00F9575C" w:rsidRDefault="00F9575C" w:rsidP="00F9575C">
            <w:pPr>
              <w:rPr>
                <w:szCs w:val="20"/>
              </w:rPr>
            </w:pPr>
            <w:r w:rsidRPr="00F9575C">
              <w:rPr>
                <w:szCs w:val="20"/>
              </w:rPr>
              <w:t>материальная характеристика тепловых сетей в однотрубном исчислении, м</w:t>
            </w:r>
            <w:r w:rsidRPr="00F9575C">
              <w:rPr>
                <w:szCs w:val="20"/>
                <w:vertAlign w:val="superscript"/>
              </w:rPr>
              <w:t>2</w:t>
            </w:r>
          </w:p>
        </w:tc>
        <w:tc>
          <w:tcPr>
            <w:tcW w:w="4492" w:type="dxa"/>
            <w:gridSpan w:val="4"/>
            <w:tcBorders>
              <w:top w:val="single" w:sz="4" w:space="0" w:color="auto"/>
              <w:left w:val="nil"/>
              <w:bottom w:val="single" w:sz="4" w:space="0" w:color="auto"/>
              <w:right w:val="single" w:sz="4" w:space="0" w:color="auto"/>
            </w:tcBorders>
            <w:vAlign w:val="center"/>
          </w:tcPr>
          <w:p w14:paraId="1F1B6269" w14:textId="77777777" w:rsidR="00F9575C" w:rsidRPr="00F9575C" w:rsidRDefault="00F9575C" w:rsidP="00F9575C">
            <w:pPr>
              <w:jc w:val="center"/>
              <w:rPr>
                <w:szCs w:val="20"/>
              </w:rPr>
            </w:pPr>
            <w:r w:rsidRPr="00F9575C">
              <w:rPr>
                <w:sz w:val="22"/>
                <w:szCs w:val="22"/>
              </w:rPr>
              <w:t> </w:t>
            </w:r>
          </w:p>
        </w:tc>
      </w:tr>
      <w:tr w:rsidR="00F9575C" w:rsidRPr="00F9575C" w14:paraId="2A1B2A91" w14:textId="77777777" w:rsidTr="00F9575C">
        <w:trPr>
          <w:trHeight w:val="284"/>
          <w:jc w:val="center"/>
        </w:trPr>
        <w:tc>
          <w:tcPr>
            <w:tcW w:w="676" w:type="dxa"/>
            <w:vMerge/>
            <w:tcBorders>
              <w:top w:val="nil"/>
              <w:left w:val="single" w:sz="4" w:space="0" w:color="auto"/>
              <w:bottom w:val="single" w:sz="4" w:space="0" w:color="auto"/>
              <w:right w:val="single" w:sz="4" w:space="0" w:color="auto"/>
            </w:tcBorders>
            <w:vAlign w:val="center"/>
          </w:tcPr>
          <w:p w14:paraId="72C0BCE8" w14:textId="77777777" w:rsidR="00F9575C" w:rsidRPr="00F9575C" w:rsidRDefault="00F9575C" w:rsidP="00F9575C">
            <w:pPr>
              <w:rPr>
                <w:szCs w:val="20"/>
              </w:rPr>
            </w:pPr>
          </w:p>
        </w:tc>
        <w:tc>
          <w:tcPr>
            <w:tcW w:w="4816" w:type="dxa"/>
            <w:tcBorders>
              <w:top w:val="nil"/>
              <w:left w:val="nil"/>
              <w:bottom w:val="single" w:sz="4" w:space="0" w:color="auto"/>
              <w:right w:val="single" w:sz="4" w:space="0" w:color="auto"/>
            </w:tcBorders>
            <w:vAlign w:val="center"/>
          </w:tcPr>
          <w:p w14:paraId="671C1760" w14:textId="77777777" w:rsidR="00F9575C" w:rsidRPr="00F9575C" w:rsidRDefault="00F9575C" w:rsidP="00F9575C">
            <w:pPr>
              <w:rPr>
                <w:szCs w:val="20"/>
              </w:rPr>
            </w:pPr>
            <w:r w:rsidRPr="00F9575C">
              <w:rPr>
                <w:szCs w:val="20"/>
              </w:rPr>
              <w:t>·</w:t>
            </w:r>
            <w:r w:rsidRPr="00F9575C">
              <w:rPr>
                <w:sz w:val="14"/>
                <w:szCs w:val="14"/>
              </w:rPr>
              <w:t xml:space="preserve">       </w:t>
            </w:r>
            <w:r w:rsidRPr="00F9575C">
              <w:rPr>
                <w:i/>
                <w:iCs/>
                <w:szCs w:val="20"/>
              </w:rPr>
              <w:t>пар</w:t>
            </w:r>
          </w:p>
        </w:tc>
        <w:tc>
          <w:tcPr>
            <w:tcW w:w="1115" w:type="dxa"/>
            <w:tcBorders>
              <w:top w:val="nil"/>
              <w:left w:val="nil"/>
              <w:bottom w:val="single" w:sz="4" w:space="0" w:color="auto"/>
              <w:right w:val="single" w:sz="4" w:space="0" w:color="auto"/>
            </w:tcBorders>
            <w:vAlign w:val="center"/>
          </w:tcPr>
          <w:p w14:paraId="3BB9AAE5" w14:textId="77777777" w:rsidR="00F9575C" w:rsidRPr="00F9575C" w:rsidRDefault="00F9575C" w:rsidP="00F9575C">
            <w:pPr>
              <w:jc w:val="center"/>
              <w:rPr>
                <w:szCs w:val="20"/>
              </w:rPr>
            </w:pPr>
            <w:r w:rsidRPr="00F9575C">
              <w:rPr>
                <w:sz w:val="22"/>
                <w:szCs w:val="22"/>
              </w:rPr>
              <w:t>0,00</w:t>
            </w:r>
          </w:p>
        </w:tc>
        <w:tc>
          <w:tcPr>
            <w:tcW w:w="1115" w:type="dxa"/>
            <w:tcBorders>
              <w:top w:val="nil"/>
              <w:left w:val="nil"/>
              <w:bottom w:val="single" w:sz="4" w:space="0" w:color="auto"/>
              <w:right w:val="single" w:sz="4" w:space="0" w:color="auto"/>
            </w:tcBorders>
            <w:vAlign w:val="center"/>
          </w:tcPr>
          <w:p w14:paraId="5CDDF80B" w14:textId="77777777" w:rsidR="00F9575C" w:rsidRPr="00F9575C" w:rsidRDefault="00F9575C" w:rsidP="00F9575C">
            <w:pPr>
              <w:jc w:val="center"/>
              <w:rPr>
                <w:szCs w:val="20"/>
              </w:rPr>
            </w:pPr>
            <w:r w:rsidRPr="00F9575C">
              <w:rPr>
                <w:sz w:val="22"/>
                <w:szCs w:val="22"/>
              </w:rPr>
              <w:t>0,00</w:t>
            </w:r>
          </w:p>
        </w:tc>
        <w:tc>
          <w:tcPr>
            <w:tcW w:w="1132" w:type="dxa"/>
            <w:tcBorders>
              <w:top w:val="nil"/>
              <w:left w:val="nil"/>
              <w:bottom w:val="single" w:sz="4" w:space="0" w:color="auto"/>
              <w:right w:val="single" w:sz="4" w:space="0" w:color="auto"/>
            </w:tcBorders>
            <w:vAlign w:val="center"/>
          </w:tcPr>
          <w:p w14:paraId="4A81AA91" w14:textId="77777777" w:rsidR="00F9575C" w:rsidRPr="00F9575C" w:rsidRDefault="00F9575C" w:rsidP="00F9575C">
            <w:pPr>
              <w:jc w:val="center"/>
              <w:rPr>
                <w:szCs w:val="20"/>
              </w:rPr>
            </w:pPr>
            <w:r w:rsidRPr="00F9575C">
              <w:rPr>
                <w:sz w:val="22"/>
                <w:szCs w:val="22"/>
              </w:rPr>
              <w:t>0,00</w:t>
            </w:r>
          </w:p>
        </w:tc>
        <w:tc>
          <w:tcPr>
            <w:tcW w:w="1130" w:type="dxa"/>
            <w:tcBorders>
              <w:top w:val="nil"/>
              <w:left w:val="nil"/>
              <w:bottom w:val="single" w:sz="4" w:space="0" w:color="auto"/>
              <w:right w:val="single" w:sz="4" w:space="0" w:color="auto"/>
            </w:tcBorders>
            <w:vAlign w:val="center"/>
          </w:tcPr>
          <w:p w14:paraId="6B795E15" w14:textId="77777777" w:rsidR="00F9575C" w:rsidRPr="00F9575C" w:rsidRDefault="00F9575C" w:rsidP="00F9575C">
            <w:pPr>
              <w:jc w:val="center"/>
              <w:rPr>
                <w:sz w:val="22"/>
                <w:szCs w:val="22"/>
              </w:rPr>
            </w:pPr>
            <w:r w:rsidRPr="00F9575C">
              <w:rPr>
                <w:sz w:val="22"/>
                <w:szCs w:val="22"/>
              </w:rPr>
              <w:t>0,00</w:t>
            </w:r>
          </w:p>
        </w:tc>
      </w:tr>
      <w:tr w:rsidR="00F9575C" w:rsidRPr="00F9575C" w14:paraId="1B3AA5EA" w14:textId="77777777" w:rsidTr="00F9575C">
        <w:trPr>
          <w:trHeight w:val="284"/>
          <w:jc w:val="center"/>
        </w:trPr>
        <w:tc>
          <w:tcPr>
            <w:tcW w:w="676" w:type="dxa"/>
            <w:vMerge/>
            <w:tcBorders>
              <w:top w:val="nil"/>
              <w:left w:val="single" w:sz="4" w:space="0" w:color="auto"/>
              <w:bottom w:val="single" w:sz="4" w:space="0" w:color="auto"/>
              <w:right w:val="single" w:sz="4" w:space="0" w:color="auto"/>
            </w:tcBorders>
            <w:vAlign w:val="center"/>
          </w:tcPr>
          <w:p w14:paraId="6F3CB58B" w14:textId="77777777" w:rsidR="00F9575C" w:rsidRPr="00F9575C" w:rsidRDefault="00F9575C" w:rsidP="00F9575C">
            <w:pPr>
              <w:rPr>
                <w:szCs w:val="20"/>
              </w:rPr>
            </w:pPr>
          </w:p>
        </w:tc>
        <w:tc>
          <w:tcPr>
            <w:tcW w:w="4816" w:type="dxa"/>
            <w:tcBorders>
              <w:top w:val="nil"/>
              <w:left w:val="nil"/>
              <w:bottom w:val="single" w:sz="4" w:space="0" w:color="auto"/>
              <w:right w:val="single" w:sz="4" w:space="0" w:color="auto"/>
            </w:tcBorders>
            <w:vAlign w:val="center"/>
          </w:tcPr>
          <w:p w14:paraId="070D9088" w14:textId="77777777" w:rsidR="00F9575C" w:rsidRPr="00F9575C" w:rsidRDefault="00F9575C" w:rsidP="00F9575C">
            <w:pPr>
              <w:rPr>
                <w:szCs w:val="20"/>
              </w:rPr>
            </w:pPr>
            <w:r w:rsidRPr="00F9575C">
              <w:rPr>
                <w:szCs w:val="20"/>
              </w:rPr>
              <w:t>·</w:t>
            </w:r>
            <w:r w:rsidRPr="00F9575C">
              <w:rPr>
                <w:sz w:val="14"/>
                <w:szCs w:val="14"/>
              </w:rPr>
              <w:t xml:space="preserve">       </w:t>
            </w:r>
            <w:r w:rsidRPr="00F9575C">
              <w:rPr>
                <w:i/>
                <w:iCs/>
                <w:szCs w:val="20"/>
              </w:rPr>
              <w:t>конденсат</w:t>
            </w:r>
          </w:p>
        </w:tc>
        <w:tc>
          <w:tcPr>
            <w:tcW w:w="1115" w:type="dxa"/>
            <w:tcBorders>
              <w:top w:val="nil"/>
              <w:left w:val="nil"/>
              <w:bottom w:val="single" w:sz="4" w:space="0" w:color="auto"/>
              <w:right w:val="single" w:sz="4" w:space="0" w:color="auto"/>
            </w:tcBorders>
            <w:vAlign w:val="center"/>
          </w:tcPr>
          <w:p w14:paraId="2E6E6EC6" w14:textId="77777777" w:rsidR="00F9575C" w:rsidRPr="00F9575C" w:rsidRDefault="00F9575C" w:rsidP="00F9575C">
            <w:pPr>
              <w:jc w:val="center"/>
              <w:rPr>
                <w:szCs w:val="20"/>
              </w:rPr>
            </w:pPr>
            <w:r w:rsidRPr="00F9575C">
              <w:rPr>
                <w:sz w:val="22"/>
                <w:szCs w:val="22"/>
              </w:rPr>
              <w:t>0,00</w:t>
            </w:r>
          </w:p>
        </w:tc>
        <w:tc>
          <w:tcPr>
            <w:tcW w:w="1115" w:type="dxa"/>
            <w:tcBorders>
              <w:top w:val="nil"/>
              <w:left w:val="nil"/>
              <w:bottom w:val="single" w:sz="4" w:space="0" w:color="auto"/>
              <w:right w:val="single" w:sz="4" w:space="0" w:color="auto"/>
            </w:tcBorders>
            <w:vAlign w:val="center"/>
          </w:tcPr>
          <w:p w14:paraId="5D9C72B3" w14:textId="77777777" w:rsidR="00F9575C" w:rsidRPr="00F9575C" w:rsidRDefault="00F9575C" w:rsidP="00F9575C">
            <w:pPr>
              <w:jc w:val="center"/>
              <w:rPr>
                <w:szCs w:val="20"/>
              </w:rPr>
            </w:pPr>
            <w:r w:rsidRPr="00F9575C">
              <w:rPr>
                <w:sz w:val="22"/>
                <w:szCs w:val="22"/>
              </w:rPr>
              <w:t>0,00</w:t>
            </w:r>
          </w:p>
        </w:tc>
        <w:tc>
          <w:tcPr>
            <w:tcW w:w="1132" w:type="dxa"/>
            <w:tcBorders>
              <w:top w:val="nil"/>
              <w:left w:val="nil"/>
              <w:bottom w:val="single" w:sz="4" w:space="0" w:color="auto"/>
              <w:right w:val="single" w:sz="4" w:space="0" w:color="auto"/>
            </w:tcBorders>
            <w:vAlign w:val="center"/>
          </w:tcPr>
          <w:p w14:paraId="55E935E3" w14:textId="77777777" w:rsidR="00F9575C" w:rsidRPr="00F9575C" w:rsidRDefault="00F9575C" w:rsidP="00F9575C">
            <w:pPr>
              <w:jc w:val="center"/>
              <w:rPr>
                <w:szCs w:val="20"/>
              </w:rPr>
            </w:pPr>
            <w:r w:rsidRPr="00F9575C">
              <w:rPr>
                <w:sz w:val="22"/>
                <w:szCs w:val="22"/>
              </w:rPr>
              <w:t>0,00</w:t>
            </w:r>
          </w:p>
        </w:tc>
        <w:tc>
          <w:tcPr>
            <w:tcW w:w="1130" w:type="dxa"/>
            <w:tcBorders>
              <w:top w:val="nil"/>
              <w:left w:val="nil"/>
              <w:bottom w:val="single" w:sz="4" w:space="0" w:color="auto"/>
              <w:right w:val="single" w:sz="4" w:space="0" w:color="auto"/>
            </w:tcBorders>
            <w:vAlign w:val="center"/>
          </w:tcPr>
          <w:p w14:paraId="6EC51EC7" w14:textId="77777777" w:rsidR="00F9575C" w:rsidRPr="00F9575C" w:rsidRDefault="00F9575C" w:rsidP="00F9575C">
            <w:pPr>
              <w:jc w:val="center"/>
              <w:rPr>
                <w:sz w:val="22"/>
                <w:szCs w:val="22"/>
              </w:rPr>
            </w:pPr>
            <w:r w:rsidRPr="00F9575C">
              <w:rPr>
                <w:sz w:val="22"/>
                <w:szCs w:val="22"/>
              </w:rPr>
              <w:t>0,00</w:t>
            </w:r>
          </w:p>
        </w:tc>
      </w:tr>
      <w:tr w:rsidR="00F9575C" w:rsidRPr="00F9575C" w14:paraId="0F15BC0D" w14:textId="77777777" w:rsidTr="00F9575C">
        <w:trPr>
          <w:trHeight w:val="284"/>
          <w:jc w:val="center"/>
        </w:trPr>
        <w:tc>
          <w:tcPr>
            <w:tcW w:w="676" w:type="dxa"/>
            <w:vMerge/>
            <w:tcBorders>
              <w:top w:val="nil"/>
              <w:left w:val="single" w:sz="4" w:space="0" w:color="auto"/>
              <w:bottom w:val="single" w:sz="4" w:space="0" w:color="auto"/>
              <w:right w:val="single" w:sz="4" w:space="0" w:color="auto"/>
            </w:tcBorders>
            <w:vAlign w:val="center"/>
          </w:tcPr>
          <w:p w14:paraId="33FBD1F5" w14:textId="77777777" w:rsidR="00F9575C" w:rsidRPr="00F9575C" w:rsidRDefault="00F9575C" w:rsidP="00F9575C">
            <w:pPr>
              <w:rPr>
                <w:szCs w:val="20"/>
              </w:rPr>
            </w:pPr>
          </w:p>
        </w:tc>
        <w:tc>
          <w:tcPr>
            <w:tcW w:w="4816" w:type="dxa"/>
            <w:tcBorders>
              <w:top w:val="nil"/>
              <w:left w:val="nil"/>
              <w:bottom w:val="single" w:sz="4" w:space="0" w:color="auto"/>
              <w:right w:val="single" w:sz="4" w:space="0" w:color="auto"/>
            </w:tcBorders>
            <w:vAlign w:val="center"/>
          </w:tcPr>
          <w:p w14:paraId="5EB27693" w14:textId="77777777" w:rsidR="00F9575C" w:rsidRPr="00F9575C" w:rsidRDefault="00F9575C" w:rsidP="00F9575C">
            <w:pPr>
              <w:rPr>
                <w:szCs w:val="20"/>
              </w:rPr>
            </w:pPr>
            <w:r w:rsidRPr="00F9575C">
              <w:rPr>
                <w:szCs w:val="20"/>
              </w:rPr>
              <w:t>·</w:t>
            </w:r>
            <w:r w:rsidRPr="00F9575C">
              <w:rPr>
                <w:sz w:val="14"/>
                <w:szCs w:val="14"/>
              </w:rPr>
              <w:t xml:space="preserve">       </w:t>
            </w:r>
            <w:r w:rsidRPr="00F9575C">
              <w:rPr>
                <w:i/>
                <w:iCs/>
                <w:szCs w:val="20"/>
              </w:rPr>
              <w:t>вода</w:t>
            </w:r>
          </w:p>
        </w:tc>
        <w:tc>
          <w:tcPr>
            <w:tcW w:w="1115" w:type="dxa"/>
            <w:tcBorders>
              <w:top w:val="nil"/>
              <w:left w:val="nil"/>
              <w:bottom w:val="single" w:sz="4" w:space="0" w:color="auto"/>
              <w:right w:val="single" w:sz="4" w:space="0" w:color="auto"/>
            </w:tcBorders>
            <w:vAlign w:val="center"/>
          </w:tcPr>
          <w:p w14:paraId="7F7BC5AF" w14:textId="77777777" w:rsidR="00F9575C" w:rsidRPr="00F9575C" w:rsidRDefault="00F9575C" w:rsidP="00F9575C">
            <w:pPr>
              <w:jc w:val="center"/>
              <w:rPr>
                <w:szCs w:val="20"/>
              </w:rPr>
            </w:pPr>
            <w:r w:rsidRPr="00F9575C">
              <w:rPr>
                <w:sz w:val="22"/>
                <w:szCs w:val="22"/>
              </w:rPr>
              <w:t>16362,83</w:t>
            </w:r>
          </w:p>
        </w:tc>
        <w:tc>
          <w:tcPr>
            <w:tcW w:w="1115" w:type="dxa"/>
            <w:tcBorders>
              <w:top w:val="nil"/>
              <w:left w:val="nil"/>
              <w:bottom w:val="single" w:sz="4" w:space="0" w:color="auto"/>
              <w:right w:val="single" w:sz="4" w:space="0" w:color="auto"/>
            </w:tcBorders>
            <w:vAlign w:val="center"/>
          </w:tcPr>
          <w:p w14:paraId="4A5BB413" w14:textId="77777777" w:rsidR="00F9575C" w:rsidRPr="00F9575C" w:rsidRDefault="00F9575C" w:rsidP="00F9575C">
            <w:pPr>
              <w:jc w:val="center"/>
              <w:rPr>
                <w:szCs w:val="20"/>
              </w:rPr>
            </w:pPr>
            <w:r w:rsidRPr="00F9575C">
              <w:rPr>
                <w:sz w:val="22"/>
                <w:szCs w:val="22"/>
              </w:rPr>
              <w:t>16362,83</w:t>
            </w:r>
          </w:p>
        </w:tc>
        <w:tc>
          <w:tcPr>
            <w:tcW w:w="1132" w:type="dxa"/>
            <w:tcBorders>
              <w:top w:val="nil"/>
              <w:left w:val="nil"/>
              <w:bottom w:val="single" w:sz="4" w:space="0" w:color="auto"/>
              <w:right w:val="single" w:sz="4" w:space="0" w:color="auto"/>
            </w:tcBorders>
            <w:vAlign w:val="center"/>
          </w:tcPr>
          <w:p w14:paraId="3B180D27" w14:textId="77777777" w:rsidR="00F9575C" w:rsidRPr="00F9575C" w:rsidRDefault="00F9575C" w:rsidP="00F9575C">
            <w:pPr>
              <w:jc w:val="center"/>
              <w:rPr>
                <w:sz w:val="22"/>
                <w:szCs w:val="22"/>
              </w:rPr>
            </w:pPr>
            <w:r w:rsidRPr="00F9575C">
              <w:rPr>
                <w:sz w:val="22"/>
                <w:szCs w:val="22"/>
              </w:rPr>
              <w:t>19839,5</w:t>
            </w:r>
          </w:p>
        </w:tc>
        <w:tc>
          <w:tcPr>
            <w:tcW w:w="1130" w:type="dxa"/>
            <w:tcBorders>
              <w:top w:val="nil"/>
              <w:left w:val="nil"/>
              <w:bottom w:val="single" w:sz="4" w:space="0" w:color="auto"/>
              <w:right w:val="single" w:sz="4" w:space="0" w:color="auto"/>
            </w:tcBorders>
            <w:vAlign w:val="center"/>
          </w:tcPr>
          <w:p w14:paraId="24BD5940" w14:textId="77777777" w:rsidR="00F9575C" w:rsidRPr="00F9575C" w:rsidRDefault="00F9575C" w:rsidP="00F9575C">
            <w:pPr>
              <w:jc w:val="center"/>
              <w:rPr>
                <w:sz w:val="22"/>
                <w:szCs w:val="22"/>
              </w:rPr>
            </w:pPr>
            <w:r w:rsidRPr="00F9575C">
              <w:rPr>
                <w:sz w:val="22"/>
                <w:szCs w:val="22"/>
              </w:rPr>
              <w:t>20000</w:t>
            </w:r>
          </w:p>
        </w:tc>
      </w:tr>
      <w:tr w:rsidR="00F9575C" w:rsidRPr="00F9575C" w14:paraId="3F260299" w14:textId="77777777" w:rsidTr="00F9575C">
        <w:trPr>
          <w:trHeight w:val="284"/>
          <w:jc w:val="center"/>
        </w:trPr>
        <w:tc>
          <w:tcPr>
            <w:tcW w:w="676" w:type="dxa"/>
            <w:vMerge w:val="restart"/>
            <w:tcBorders>
              <w:top w:val="nil"/>
              <w:left w:val="single" w:sz="4" w:space="0" w:color="auto"/>
              <w:bottom w:val="single" w:sz="4" w:space="0" w:color="auto"/>
              <w:right w:val="single" w:sz="4" w:space="0" w:color="auto"/>
            </w:tcBorders>
            <w:vAlign w:val="center"/>
          </w:tcPr>
          <w:p w14:paraId="4FDC035B" w14:textId="77777777" w:rsidR="00F9575C" w:rsidRPr="00F9575C" w:rsidRDefault="00F9575C" w:rsidP="00F9575C">
            <w:pPr>
              <w:jc w:val="center"/>
              <w:rPr>
                <w:szCs w:val="20"/>
              </w:rPr>
            </w:pPr>
            <w:r w:rsidRPr="00F9575C">
              <w:rPr>
                <w:szCs w:val="20"/>
              </w:rPr>
              <w:t>2.3</w:t>
            </w:r>
          </w:p>
        </w:tc>
        <w:tc>
          <w:tcPr>
            <w:tcW w:w="4816" w:type="dxa"/>
            <w:tcBorders>
              <w:top w:val="nil"/>
              <w:left w:val="nil"/>
              <w:bottom w:val="single" w:sz="4" w:space="0" w:color="auto"/>
              <w:right w:val="single" w:sz="4" w:space="0" w:color="auto"/>
            </w:tcBorders>
            <w:vAlign w:val="center"/>
          </w:tcPr>
          <w:p w14:paraId="4679A295" w14:textId="77777777" w:rsidR="00F9575C" w:rsidRPr="00F9575C" w:rsidRDefault="00F9575C" w:rsidP="00F9575C">
            <w:pPr>
              <w:rPr>
                <w:szCs w:val="20"/>
              </w:rPr>
            </w:pPr>
            <w:r w:rsidRPr="00F9575C">
              <w:rPr>
                <w:szCs w:val="20"/>
              </w:rPr>
              <w:t>отпуск тепловой энергии в сеть, тыс. Гкал:</w:t>
            </w:r>
          </w:p>
        </w:tc>
        <w:tc>
          <w:tcPr>
            <w:tcW w:w="1115" w:type="dxa"/>
            <w:tcBorders>
              <w:top w:val="nil"/>
              <w:left w:val="nil"/>
              <w:bottom w:val="single" w:sz="4" w:space="0" w:color="auto"/>
              <w:right w:val="single" w:sz="4" w:space="0" w:color="auto"/>
            </w:tcBorders>
            <w:vAlign w:val="center"/>
          </w:tcPr>
          <w:p w14:paraId="435F16E1" w14:textId="77777777" w:rsidR="00F9575C" w:rsidRPr="00F9575C" w:rsidRDefault="00F9575C" w:rsidP="00F9575C">
            <w:pPr>
              <w:jc w:val="center"/>
              <w:rPr>
                <w:szCs w:val="20"/>
              </w:rPr>
            </w:pPr>
            <w:r w:rsidRPr="00F9575C">
              <w:rPr>
                <w:sz w:val="22"/>
                <w:szCs w:val="22"/>
              </w:rPr>
              <w:t>121,91</w:t>
            </w:r>
          </w:p>
        </w:tc>
        <w:tc>
          <w:tcPr>
            <w:tcW w:w="1115" w:type="dxa"/>
            <w:tcBorders>
              <w:top w:val="nil"/>
              <w:left w:val="nil"/>
              <w:bottom w:val="single" w:sz="4" w:space="0" w:color="auto"/>
              <w:right w:val="single" w:sz="4" w:space="0" w:color="auto"/>
            </w:tcBorders>
            <w:vAlign w:val="center"/>
          </w:tcPr>
          <w:p w14:paraId="31FD8D08" w14:textId="77777777" w:rsidR="00F9575C" w:rsidRPr="00F9575C" w:rsidRDefault="00F9575C" w:rsidP="00F9575C">
            <w:pPr>
              <w:jc w:val="center"/>
              <w:rPr>
                <w:szCs w:val="20"/>
              </w:rPr>
            </w:pPr>
            <w:r w:rsidRPr="00F9575C">
              <w:rPr>
                <w:sz w:val="22"/>
                <w:szCs w:val="22"/>
              </w:rPr>
              <w:t>121,44</w:t>
            </w:r>
          </w:p>
        </w:tc>
        <w:tc>
          <w:tcPr>
            <w:tcW w:w="1132" w:type="dxa"/>
            <w:tcBorders>
              <w:top w:val="nil"/>
              <w:left w:val="nil"/>
              <w:bottom w:val="single" w:sz="4" w:space="0" w:color="auto"/>
              <w:right w:val="single" w:sz="4" w:space="0" w:color="auto"/>
            </w:tcBorders>
            <w:vAlign w:val="center"/>
          </w:tcPr>
          <w:p w14:paraId="671836D5" w14:textId="77777777" w:rsidR="00F9575C" w:rsidRPr="00F9575C" w:rsidRDefault="00F9575C" w:rsidP="00F9575C">
            <w:pPr>
              <w:jc w:val="center"/>
              <w:rPr>
                <w:sz w:val="22"/>
                <w:szCs w:val="22"/>
              </w:rPr>
            </w:pPr>
            <w:r w:rsidRPr="00F9575C">
              <w:rPr>
                <w:sz w:val="22"/>
                <w:szCs w:val="22"/>
              </w:rPr>
              <w:t>132,64</w:t>
            </w:r>
          </w:p>
        </w:tc>
        <w:tc>
          <w:tcPr>
            <w:tcW w:w="1130" w:type="dxa"/>
            <w:tcBorders>
              <w:top w:val="nil"/>
              <w:left w:val="nil"/>
              <w:bottom w:val="single" w:sz="4" w:space="0" w:color="auto"/>
              <w:right w:val="single" w:sz="4" w:space="0" w:color="auto"/>
            </w:tcBorders>
            <w:vAlign w:val="center"/>
          </w:tcPr>
          <w:p w14:paraId="26FC7BCC" w14:textId="77777777" w:rsidR="00F9575C" w:rsidRPr="00F9575C" w:rsidRDefault="00F9575C" w:rsidP="00F9575C">
            <w:pPr>
              <w:jc w:val="center"/>
              <w:rPr>
                <w:sz w:val="22"/>
                <w:szCs w:val="22"/>
              </w:rPr>
            </w:pPr>
            <w:r w:rsidRPr="00F9575C">
              <w:rPr>
                <w:sz w:val="22"/>
                <w:szCs w:val="22"/>
              </w:rPr>
              <w:t>132,64</w:t>
            </w:r>
          </w:p>
        </w:tc>
      </w:tr>
      <w:tr w:rsidR="00F9575C" w:rsidRPr="00F9575C" w14:paraId="63FAD854" w14:textId="77777777" w:rsidTr="00F9575C">
        <w:trPr>
          <w:trHeight w:val="284"/>
          <w:jc w:val="center"/>
        </w:trPr>
        <w:tc>
          <w:tcPr>
            <w:tcW w:w="676" w:type="dxa"/>
            <w:vMerge/>
            <w:tcBorders>
              <w:top w:val="nil"/>
              <w:left w:val="single" w:sz="4" w:space="0" w:color="auto"/>
              <w:bottom w:val="single" w:sz="4" w:space="0" w:color="auto"/>
              <w:right w:val="single" w:sz="4" w:space="0" w:color="auto"/>
            </w:tcBorders>
            <w:vAlign w:val="center"/>
          </w:tcPr>
          <w:p w14:paraId="303E77FB" w14:textId="77777777" w:rsidR="00F9575C" w:rsidRPr="00F9575C" w:rsidRDefault="00F9575C" w:rsidP="00F9575C">
            <w:pPr>
              <w:rPr>
                <w:szCs w:val="20"/>
              </w:rPr>
            </w:pPr>
          </w:p>
        </w:tc>
        <w:tc>
          <w:tcPr>
            <w:tcW w:w="4816" w:type="dxa"/>
            <w:tcBorders>
              <w:top w:val="nil"/>
              <w:left w:val="nil"/>
              <w:bottom w:val="single" w:sz="4" w:space="0" w:color="auto"/>
              <w:right w:val="single" w:sz="4" w:space="0" w:color="auto"/>
            </w:tcBorders>
            <w:vAlign w:val="center"/>
          </w:tcPr>
          <w:p w14:paraId="678DAE33" w14:textId="77777777" w:rsidR="00F9575C" w:rsidRPr="00F9575C" w:rsidRDefault="00F9575C" w:rsidP="00F9575C">
            <w:pPr>
              <w:rPr>
                <w:szCs w:val="20"/>
              </w:rPr>
            </w:pPr>
            <w:r w:rsidRPr="00F9575C">
              <w:rPr>
                <w:szCs w:val="20"/>
              </w:rPr>
              <w:t>·</w:t>
            </w:r>
            <w:r w:rsidRPr="00F9575C">
              <w:rPr>
                <w:sz w:val="14"/>
                <w:szCs w:val="14"/>
              </w:rPr>
              <w:t xml:space="preserve">       </w:t>
            </w:r>
            <w:r w:rsidRPr="00F9575C">
              <w:rPr>
                <w:i/>
                <w:iCs/>
                <w:szCs w:val="20"/>
              </w:rPr>
              <w:t>пар</w:t>
            </w:r>
          </w:p>
        </w:tc>
        <w:tc>
          <w:tcPr>
            <w:tcW w:w="1115" w:type="dxa"/>
            <w:tcBorders>
              <w:top w:val="nil"/>
              <w:left w:val="nil"/>
              <w:bottom w:val="single" w:sz="4" w:space="0" w:color="auto"/>
              <w:right w:val="single" w:sz="4" w:space="0" w:color="auto"/>
            </w:tcBorders>
            <w:vAlign w:val="center"/>
          </w:tcPr>
          <w:p w14:paraId="4160C873" w14:textId="77777777" w:rsidR="00F9575C" w:rsidRPr="00F9575C" w:rsidRDefault="00F9575C" w:rsidP="00F9575C">
            <w:pPr>
              <w:jc w:val="center"/>
              <w:rPr>
                <w:szCs w:val="20"/>
              </w:rPr>
            </w:pPr>
            <w:r w:rsidRPr="00F9575C">
              <w:rPr>
                <w:sz w:val="22"/>
                <w:szCs w:val="22"/>
              </w:rPr>
              <w:t>0,00</w:t>
            </w:r>
          </w:p>
        </w:tc>
        <w:tc>
          <w:tcPr>
            <w:tcW w:w="1115" w:type="dxa"/>
            <w:tcBorders>
              <w:top w:val="nil"/>
              <w:left w:val="nil"/>
              <w:bottom w:val="single" w:sz="4" w:space="0" w:color="auto"/>
              <w:right w:val="single" w:sz="4" w:space="0" w:color="auto"/>
            </w:tcBorders>
            <w:vAlign w:val="center"/>
          </w:tcPr>
          <w:p w14:paraId="38F6A929" w14:textId="77777777" w:rsidR="00F9575C" w:rsidRPr="00F9575C" w:rsidRDefault="00F9575C" w:rsidP="00F9575C">
            <w:pPr>
              <w:jc w:val="center"/>
              <w:rPr>
                <w:szCs w:val="20"/>
              </w:rPr>
            </w:pPr>
            <w:r w:rsidRPr="00F9575C">
              <w:rPr>
                <w:sz w:val="22"/>
                <w:szCs w:val="22"/>
              </w:rPr>
              <w:t>0,00</w:t>
            </w:r>
          </w:p>
        </w:tc>
        <w:tc>
          <w:tcPr>
            <w:tcW w:w="1132" w:type="dxa"/>
            <w:tcBorders>
              <w:top w:val="nil"/>
              <w:left w:val="nil"/>
              <w:bottom w:val="single" w:sz="4" w:space="0" w:color="auto"/>
              <w:right w:val="single" w:sz="4" w:space="0" w:color="auto"/>
            </w:tcBorders>
            <w:vAlign w:val="center"/>
          </w:tcPr>
          <w:p w14:paraId="69C46B60" w14:textId="77777777" w:rsidR="00F9575C" w:rsidRPr="00F9575C" w:rsidRDefault="00F9575C" w:rsidP="00F9575C">
            <w:pPr>
              <w:jc w:val="center"/>
              <w:rPr>
                <w:sz w:val="22"/>
                <w:szCs w:val="22"/>
              </w:rPr>
            </w:pPr>
            <w:r w:rsidRPr="00F9575C">
              <w:rPr>
                <w:sz w:val="22"/>
                <w:szCs w:val="22"/>
              </w:rPr>
              <w:t>0,00</w:t>
            </w:r>
          </w:p>
        </w:tc>
        <w:tc>
          <w:tcPr>
            <w:tcW w:w="1130" w:type="dxa"/>
            <w:tcBorders>
              <w:top w:val="nil"/>
              <w:left w:val="nil"/>
              <w:bottom w:val="single" w:sz="4" w:space="0" w:color="auto"/>
              <w:right w:val="single" w:sz="4" w:space="0" w:color="auto"/>
            </w:tcBorders>
            <w:vAlign w:val="center"/>
          </w:tcPr>
          <w:p w14:paraId="2F5827C7" w14:textId="77777777" w:rsidR="00F9575C" w:rsidRPr="00F9575C" w:rsidRDefault="00F9575C" w:rsidP="00F9575C">
            <w:pPr>
              <w:jc w:val="center"/>
              <w:rPr>
                <w:sz w:val="22"/>
                <w:szCs w:val="22"/>
              </w:rPr>
            </w:pPr>
            <w:r w:rsidRPr="00F9575C">
              <w:rPr>
                <w:sz w:val="22"/>
                <w:szCs w:val="22"/>
              </w:rPr>
              <w:t>0,00</w:t>
            </w:r>
          </w:p>
        </w:tc>
      </w:tr>
      <w:tr w:rsidR="00F9575C" w:rsidRPr="00F9575C" w14:paraId="29E21FF7" w14:textId="77777777" w:rsidTr="00F9575C">
        <w:trPr>
          <w:trHeight w:val="284"/>
          <w:jc w:val="center"/>
        </w:trPr>
        <w:tc>
          <w:tcPr>
            <w:tcW w:w="676" w:type="dxa"/>
            <w:vMerge/>
            <w:tcBorders>
              <w:top w:val="nil"/>
              <w:left w:val="single" w:sz="4" w:space="0" w:color="auto"/>
              <w:bottom w:val="single" w:sz="4" w:space="0" w:color="auto"/>
              <w:right w:val="single" w:sz="4" w:space="0" w:color="auto"/>
            </w:tcBorders>
            <w:vAlign w:val="center"/>
          </w:tcPr>
          <w:p w14:paraId="294A02F5" w14:textId="77777777" w:rsidR="00F9575C" w:rsidRPr="00F9575C" w:rsidRDefault="00F9575C" w:rsidP="00F9575C">
            <w:pPr>
              <w:rPr>
                <w:szCs w:val="20"/>
              </w:rPr>
            </w:pPr>
          </w:p>
        </w:tc>
        <w:tc>
          <w:tcPr>
            <w:tcW w:w="4816" w:type="dxa"/>
            <w:tcBorders>
              <w:top w:val="nil"/>
              <w:left w:val="nil"/>
              <w:bottom w:val="single" w:sz="4" w:space="0" w:color="auto"/>
              <w:right w:val="single" w:sz="4" w:space="0" w:color="auto"/>
            </w:tcBorders>
            <w:vAlign w:val="center"/>
          </w:tcPr>
          <w:p w14:paraId="17602ED3" w14:textId="77777777" w:rsidR="00F9575C" w:rsidRPr="00F9575C" w:rsidRDefault="00F9575C" w:rsidP="00F9575C">
            <w:pPr>
              <w:rPr>
                <w:szCs w:val="20"/>
              </w:rPr>
            </w:pPr>
            <w:r w:rsidRPr="00F9575C">
              <w:rPr>
                <w:szCs w:val="20"/>
              </w:rPr>
              <w:t>·</w:t>
            </w:r>
            <w:r w:rsidRPr="00F9575C">
              <w:rPr>
                <w:sz w:val="14"/>
                <w:szCs w:val="14"/>
              </w:rPr>
              <w:t xml:space="preserve">       </w:t>
            </w:r>
            <w:r w:rsidRPr="00F9575C">
              <w:rPr>
                <w:i/>
                <w:iCs/>
                <w:szCs w:val="20"/>
              </w:rPr>
              <w:t>вода</w:t>
            </w:r>
          </w:p>
        </w:tc>
        <w:tc>
          <w:tcPr>
            <w:tcW w:w="1115" w:type="dxa"/>
            <w:tcBorders>
              <w:top w:val="nil"/>
              <w:left w:val="nil"/>
              <w:bottom w:val="single" w:sz="4" w:space="0" w:color="auto"/>
              <w:right w:val="single" w:sz="4" w:space="0" w:color="auto"/>
            </w:tcBorders>
            <w:vAlign w:val="center"/>
          </w:tcPr>
          <w:p w14:paraId="5FF10282" w14:textId="77777777" w:rsidR="00F9575C" w:rsidRPr="00F9575C" w:rsidRDefault="00F9575C" w:rsidP="00F9575C">
            <w:pPr>
              <w:jc w:val="center"/>
              <w:rPr>
                <w:szCs w:val="20"/>
              </w:rPr>
            </w:pPr>
            <w:r w:rsidRPr="00F9575C">
              <w:rPr>
                <w:sz w:val="22"/>
                <w:szCs w:val="22"/>
              </w:rPr>
              <w:t>0,00</w:t>
            </w:r>
          </w:p>
        </w:tc>
        <w:tc>
          <w:tcPr>
            <w:tcW w:w="1115" w:type="dxa"/>
            <w:tcBorders>
              <w:top w:val="nil"/>
              <w:left w:val="nil"/>
              <w:bottom w:val="single" w:sz="4" w:space="0" w:color="auto"/>
              <w:right w:val="single" w:sz="4" w:space="0" w:color="auto"/>
            </w:tcBorders>
            <w:vAlign w:val="center"/>
          </w:tcPr>
          <w:p w14:paraId="3BFA155C" w14:textId="77777777" w:rsidR="00F9575C" w:rsidRPr="00F9575C" w:rsidRDefault="00F9575C" w:rsidP="00F9575C">
            <w:pPr>
              <w:jc w:val="center"/>
              <w:rPr>
                <w:szCs w:val="20"/>
              </w:rPr>
            </w:pPr>
            <w:r w:rsidRPr="00F9575C">
              <w:rPr>
                <w:sz w:val="22"/>
                <w:szCs w:val="22"/>
              </w:rPr>
              <w:t>0,00</w:t>
            </w:r>
          </w:p>
        </w:tc>
        <w:tc>
          <w:tcPr>
            <w:tcW w:w="1132" w:type="dxa"/>
            <w:tcBorders>
              <w:top w:val="nil"/>
              <w:left w:val="nil"/>
              <w:bottom w:val="single" w:sz="4" w:space="0" w:color="auto"/>
              <w:right w:val="single" w:sz="4" w:space="0" w:color="auto"/>
            </w:tcBorders>
            <w:vAlign w:val="center"/>
          </w:tcPr>
          <w:p w14:paraId="041245FD" w14:textId="77777777" w:rsidR="00F9575C" w:rsidRPr="00F9575C" w:rsidRDefault="00F9575C" w:rsidP="00F9575C">
            <w:pPr>
              <w:jc w:val="center"/>
              <w:rPr>
                <w:sz w:val="22"/>
                <w:szCs w:val="22"/>
              </w:rPr>
            </w:pPr>
            <w:r w:rsidRPr="00F9575C">
              <w:rPr>
                <w:sz w:val="22"/>
                <w:szCs w:val="22"/>
              </w:rPr>
              <w:t>0,00</w:t>
            </w:r>
          </w:p>
        </w:tc>
        <w:tc>
          <w:tcPr>
            <w:tcW w:w="1130" w:type="dxa"/>
            <w:tcBorders>
              <w:top w:val="nil"/>
              <w:left w:val="nil"/>
              <w:bottom w:val="single" w:sz="4" w:space="0" w:color="auto"/>
              <w:right w:val="single" w:sz="4" w:space="0" w:color="auto"/>
            </w:tcBorders>
            <w:vAlign w:val="center"/>
          </w:tcPr>
          <w:p w14:paraId="4C13AD09" w14:textId="77777777" w:rsidR="00F9575C" w:rsidRPr="00F9575C" w:rsidRDefault="00F9575C" w:rsidP="00F9575C">
            <w:pPr>
              <w:jc w:val="center"/>
              <w:rPr>
                <w:sz w:val="22"/>
                <w:szCs w:val="22"/>
              </w:rPr>
            </w:pPr>
            <w:r w:rsidRPr="00F9575C">
              <w:rPr>
                <w:sz w:val="22"/>
                <w:szCs w:val="22"/>
              </w:rPr>
              <w:t>0,00</w:t>
            </w:r>
          </w:p>
        </w:tc>
      </w:tr>
      <w:tr w:rsidR="00F9575C" w:rsidRPr="00F9575C" w14:paraId="4871D07A" w14:textId="77777777" w:rsidTr="00F9575C">
        <w:trPr>
          <w:trHeight w:val="293"/>
          <w:jc w:val="center"/>
        </w:trPr>
        <w:tc>
          <w:tcPr>
            <w:tcW w:w="676" w:type="dxa"/>
            <w:vMerge w:val="restart"/>
            <w:tcBorders>
              <w:top w:val="nil"/>
              <w:left w:val="single" w:sz="4" w:space="0" w:color="auto"/>
              <w:bottom w:val="single" w:sz="4" w:space="0" w:color="auto"/>
              <w:right w:val="single" w:sz="4" w:space="0" w:color="auto"/>
            </w:tcBorders>
            <w:vAlign w:val="center"/>
          </w:tcPr>
          <w:p w14:paraId="62F11D92" w14:textId="77777777" w:rsidR="00F9575C" w:rsidRPr="00F9575C" w:rsidRDefault="00F9575C" w:rsidP="00F9575C">
            <w:pPr>
              <w:jc w:val="center"/>
              <w:rPr>
                <w:szCs w:val="20"/>
              </w:rPr>
            </w:pPr>
            <w:r w:rsidRPr="00F9575C">
              <w:rPr>
                <w:szCs w:val="20"/>
              </w:rPr>
              <w:t>2.4</w:t>
            </w:r>
          </w:p>
        </w:tc>
        <w:tc>
          <w:tcPr>
            <w:tcW w:w="4816" w:type="dxa"/>
            <w:vMerge w:val="restart"/>
            <w:tcBorders>
              <w:top w:val="nil"/>
              <w:left w:val="single" w:sz="4" w:space="0" w:color="auto"/>
              <w:bottom w:val="single" w:sz="4" w:space="0" w:color="auto"/>
              <w:right w:val="single" w:sz="4" w:space="0" w:color="auto"/>
            </w:tcBorders>
            <w:vAlign w:val="center"/>
          </w:tcPr>
          <w:p w14:paraId="570857E2" w14:textId="77777777" w:rsidR="00F9575C" w:rsidRPr="00F9575C" w:rsidRDefault="00F9575C" w:rsidP="00F9575C">
            <w:pPr>
              <w:rPr>
                <w:szCs w:val="20"/>
              </w:rPr>
            </w:pPr>
            <w:r w:rsidRPr="00F9575C">
              <w:rPr>
                <w:szCs w:val="20"/>
              </w:rPr>
              <w:t>суммарная присоединенная тепловая нагрузка к тепловой сети, Гкал/ч:</w:t>
            </w:r>
          </w:p>
        </w:tc>
        <w:tc>
          <w:tcPr>
            <w:tcW w:w="1115" w:type="dxa"/>
            <w:vMerge w:val="restart"/>
            <w:tcBorders>
              <w:top w:val="nil"/>
              <w:left w:val="single" w:sz="4" w:space="0" w:color="auto"/>
              <w:bottom w:val="single" w:sz="4" w:space="0" w:color="auto"/>
              <w:right w:val="single" w:sz="4" w:space="0" w:color="auto"/>
            </w:tcBorders>
            <w:vAlign w:val="center"/>
          </w:tcPr>
          <w:p w14:paraId="76205DE1" w14:textId="77777777" w:rsidR="00F9575C" w:rsidRPr="00F9575C" w:rsidRDefault="00F9575C" w:rsidP="00F9575C">
            <w:pPr>
              <w:jc w:val="center"/>
              <w:rPr>
                <w:szCs w:val="20"/>
              </w:rPr>
            </w:pPr>
            <w:r w:rsidRPr="00F9575C">
              <w:rPr>
                <w:szCs w:val="20"/>
              </w:rPr>
              <w:t>30,58</w:t>
            </w:r>
          </w:p>
        </w:tc>
        <w:tc>
          <w:tcPr>
            <w:tcW w:w="1115" w:type="dxa"/>
            <w:vMerge w:val="restart"/>
            <w:tcBorders>
              <w:top w:val="nil"/>
              <w:left w:val="single" w:sz="4" w:space="0" w:color="auto"/>
              <w:bottom w:val="single" w:sz="4" w:space="0" w:color="auto"/>
              <w:right w:val="single" w:sz="4" w:space="0" w:color="auto"/>
            </w:tcBorders>
            <w:vAlign w:val="center"/>
          </w:tcPr>
          <w:p w14:paraId="52BE6657" w14:textId="77777777" w:rsidR="00F9575C" w:rsidRPr="00F9575C" w:rsidRDefault="00F9575C" w:rsidP="00F9575C">
            <w:pPr>
              <w:jc w:val="center"/>
              <w:rPr>
                <w:szCs w:val="20"/>
              </w:rPr>
            </w:pPr>
            <w:r w:rsidRPr="00F9575C">
              <w:rPr>
                <w:szCs w:val="20"/>
              </w:rPr>
              <w:t>30,58</w:t>
            </w:r>
          </w:p>
        </w:tc>
        <w:tc>
          <w:tcPr>
            <w:tcW w:w="1132" w:type="dxa"/>
            <w:vMerge w:val="restart"/>
            <w:tcBorders>
              <w:top w:val="nil"/>
              <w:left w:val="single" w:sz="4" w:space="0" w:color="auto"/>
              <w:bottom w:val="single" w:sz="4" w:space="0" w:color="auto"/>
              <w:right w:val="single" w:sz="4" w:space="0" w:color="auto"/>
            </w:tcBorders>
            <w:vAlign w:val="center"/>
          </w:tcPr>
          <w:p w14:paraId="6D68FD21" w14:textId="77777777" w:rsidR="00F9575C" w:rsidRPr="00F9575C" w:rsidRDefault="00F9575C" w:rsidP="00F9575C">
            <w:pPr>
              <w:jc w:val="center"/>
              <w:rPr>
                <w:sz w:val="22"/>
                <w:szCs w:val="22"/>
              </w:rPr>
            </w:pPr>
            <w:r w:rsidRPr="00F9575C">
              <w:rPr>
                <w:sz w:val="22"/>
                <w:szCs w:val="22"/>
              </w:rPr>
              <w:t>37,1</w:t>
            </w:r>
          </w:p>
        </w:tc>
        <w:tc>
          <w:tcPr>
            <w:tcW w:w="1130" w:type="dxa"/>
            <w:vMerge w:val="restart"/>
            <w:tcBorders>
              <w:top w:val="nil"/>
              <w:left w:val="single" w:sz="4" w:space="0" w:color="auto"/>
              <w:bottom w:val="single" w:sz="4" w:space="0" w:color="auto"/>
              <w:right w:val="single" w:sz="4" w:space="0" w:color="auto"/>
            </w:tcBorders>
            <w:vAlign w:val="center"/>
          </w:tcPr>
          <w:p w14:paraId="6FC3DFE9" w14:textId="77777777" w:rsidR="00F9575C" w:rsidRPr="00F9575C" w:rsidRDefault="00F9575C" w:rsidP="00F9575C">
            <w:pPr>
              <w:jc w:val="center"/>
              <w:rPr>
                <w:sz w:val="22"/>
                <w:szCs w:val="22"/>
              </w:rPr>
            </w:pPr>
            <w:r w:rsidRPr="00F9575C">
              <w:rPr>
                <w:sz w:val="22"/>
                <w:szCs w:val="22"/>
              </w:rPr>
              <w:t>37,1</w:t>
            </w:r>
          </w:p>
        </w:tc>
      </w:tr>
      <w:tr w:rsidR="00F9575C" w:rsidRPr="00F9575C" w14:paraId="2C457D60" w14:textId="77777777" w:rsidTr="00F9575C">
        <w:trPr>
          <w:trHeight w:val="293"/>
          <w:jc w:val="center"/>
        </w:trPr>
        <w:tc>
          <w:tcPr>
            <w:tcW w:w="676" w:type="dxa"/>
            <w:vMerge/>
            <w:tcBorders>
              <w:top w:val="nil"/>
              <w:left w:val="single" w:sz="4" w:space="0" w:color="auto"/>
              <w:bottom w:val="single" w:sz="4" w:space="0" w:color="auto"/>
              <w:right w:val="single" w:sz="4" w:space="0" w:color="auto"/>
            </w:tcBorders>
            <w:vAlign w:val="center"/>
          </w:tcPr>
          <w:p w14:paraId="5157A246" w14:textId="77777777" w:rsidR="00F9575C" w:rsidRPr="00F9575C" w:rsidRDefault="00F9575C" w:rsidP="00F9575C">
            <w:pPr>
              <w:rPr>
                <w:szCs w:val="20"/>
              </w:rPr>
            </w:pPr>
          </w:p>
        </w:tc>
        <w:tc>
          <w:tcPr>
            <w:tcW w:w="4816" w:type="dxa"/>
            <w:vMerge/>
            <w:tcBorders>
              <w:top w:val="nil"/>
              <w:left w:val="single" w:sz="4" w:space="0" w:color="auto"/>
              <w:bottom w:val="single" w:sz="4" w:space="0" w:color="auto"/>
              <w:right w:val="single" w:sz="4" w:space="0" w:color="auto"/>
            </w:tcBorders>
            <w:vAlign w:val="center"/>
          </w:tcPr>
          <w:p w14:paraId="29F93BFC" w14:textId="77777777" w:rsidR="00F9575C" w:rsidRPr="00F9575C" w:rsidRDefault="00F9575C" w:rsidP="00F9575C">
            <w:pPr>
              <w:rPr>
                <w:szCs w:val="20"/>
              </w:rPr>
            </w:pPr>
          </w:p>
        </w:tc>
        <w:tc>
          <w:tcPr>
            <w:tcW w:w="1115" w:type="dxa"/>
            <w:vMerge/>
            <w:tcBorders>
              <w:top w:val="nil"/>
              <w:left w:val="single" w:sz="4" w:space="0" w:color="auto"/>
              <w:bottom w:val="single" w:sz="4" w:space="0" w:color="auto"/>
              <w:right w:val="single" w:sz="4" w:space="0" w:color="auto"/>
            </w:tcBorders>
            <w:vAlign w:val="center"/>
          </w:tcPr>
          <w:p w14:paraId="597F033E" w14:textId="77777777" w:rsidR="00F9575C" w:rsidRPr="00F9575C" w:rsidRDefault="00F9575C" w:rsidP="00F9575C">
            <w:pPr>
              <w:rPr>
                <w:szCs w:val="20"/>
              </w:rPr>
            </w:pPr>
          </w:p>
        </w:tc>
        <w:tc>
          <w:tcPr>
            <w:tcW w:w="1115" w:type="dxa"/>
            <w:vMerge/>
            <w:tcBorders>
              <w:top w:val="nil"/>
              <w:left w:val="single" w:sz="4" w:space="0" w:color="auto"/>
              <w:bottom w:val="single" w:sz="4" w:space="0" w:color="auto"/>
              <w:right w:val="single" w:sz="4" w:space="0" w:color="auto"/>
            </w:tcBorders>
            <w:vAlign w:val="center"/>
          </w:tcPr>
          <w:p w14:paraId="78AC5369" w14:textId="77777777" w:rsidR="00F9575C" w:rsidRPr="00F9575C" w:rsidRDefault="00F9575C" w:rsidP="00F9575C">
            <w:pPr>
              <w:rPr>
                <w:szCs w:val="20"/>
              </w:rPr>
            </w:pPr>
          </w:p>
        </w:tc>
        <w:tc>
          <w:tcPr>
            <w:tcW w:w="1132" w:type="dxa"/>
            <w:vMerge/>
            <w:tcBorders>
              <w:top w:val="nil"/>
              <w:left w:val="single" w:sz="4" w:space="0" w:color="auto"/>
              <w:bottom w:val="single" w:sz="4" w:space="0" w:color="auto"/>
              <w:right w:val="single" w:sz="4" w:space="0" w:color="auto"/>
            </w:tcBorders>
            <w:vAlign w:val="center"/>
          </w:tcPr>
          <w:p w14:paraId="0608E6F2" w14:textId="77777777" w:rsidR="00F9575C" w:rsidRPr="00F9575C" w:rsidRDefault="00F9575C" w:rsidP="00F9575C">
            <w:pPr>
              <w:rPr>
                <w:szCs w:val="20"/>
              </w:rPr>
            </w:pPr>
          </w:p>
        </w:tc>
        <w:tc>
          <w:tcPr>
            <w:tcW w:w="1130" w:type="dxa"/>
            <w:vMerge/>
            <w:tcBorders>
              <w:top w:val="nil"/>
              <w:left w:val="single" w:sz="4" w:space="0" w:color="auto"/>
              <w:bottom w:val="single" w:sz="4" w:space="0" w:color="auto"/>
              <w:right w:val="single" w:sz="4" w:space="0" w:color="auto"/>
            </w:tcBorders>
            <w:vAlign w:val="center"/>
          </w:tcPr>
          <w:p w14:paraId="1E9098E0" w14:textId="77777777" w:rsidR="00F9575C" w:rsidRPr="00F9575C" w:rsidRDefault="00F9575C" w:rsidP="00F9575C">
            <w:pPr>
              <w:rPr>
                <w:sz w:val="22"/>
                <w:szCs w:val="22"/>
              </w:rPr>
            </w:pPr>
          </w:p>
        </w:tc>
      </w:tr>
      <w:tr w:rsidR="00F9575C" w:rsidRPr="00F9575C" w14:paraId="4A345AC6" w14:textId="77777777" w:rsidTr="00F9575C">
        <w:trPr>
          <w:trHeight w:val="284"/>
          <w:jc w:val="center"/>
        </w:trPr>
        <w:tc>
          <w:tcPr>
            <w:tcW w:w="676" w:type="dxa"/>
            <w:vMerge/>
            <w:tcBorders>
              <w:top w:val="nil"/>
              <w:left w:val="single" w:sz="4" w:space="0" w:color="auto"/>
              <w:bottom w:val="single" w:sz="4" w:space="0" w:color="auto"/>
              <w:right w:val="single" w:sz="4" w:space="0" w:color="auto"/>
            </w:tcBorders>
            <w:vAlign w:val="center"/>
          </w:tcPr>
          <w:p w14:paraId="00E7A7F7" w14:textId="77777777" w:rsidR="00F9575C" w:rsidRPr="00F9575C" w:rsidRDefault="00F9575C" w:rsidP="00F9575C">
            <w:pPr>
              <w:rPr>
                <w:szCs w:val="20"/>
              </w:rPr>
            </w:pPr>
          </w:p>
        </w:tc>
        <w:tc>
          <w:tcPr>
            <w:tcW w:w="4816" w:type="dxa"/>
            <w:tcBorders>
              <w:top w:val="nil"/>
              <w:left w:val="nil"/>
              <w:bottom w:val="single" w:sz="4" w:space="0" w:color="auto"/>
              <w:right w:val="single" w:sz="4" w:space="0" w:color="auto"/>
            </w:tcBorders>
            <w:vAlign w:val="center"/>
          </w:tcPr>
          <w:p w14:paraId="52236B46" w14:textId="77777777" w:rsidR="00F9575C" w:rsidRPr="00F9575C" w:rsidRDefault="00F9575C" w:rsidP="00F9575C">
            <w:pPr>
              <w:rPr>
                <w:szCs w:val="20"/>
              </w:rPr>
            </w:pPr>
            <w:r w:rsidRPr="00F9575C">
              <w:rPr>
                <w:szCs w:val="20"/>
              </w:rPr>
              <w:t>·</w:t>
            </w:r>
            <w:r w:rsidRPr="00F9575C">
              <w:rPr>
                <w:sz w:val="14"/>
                <w:szCs w:val="14"/>
              </w:rPr>
              <w:t xml:space="preserve">       </w:t>
            </w:r>
            <w:r w:rsidRPr="00F9575C">
              <w:rPr>
                <w:i/>
                <w:iCs/>
                <w:szCs w:val="20"/>
              </w:rPr>
              <w:t>пар</w:t>
            </w:r>
          </w:p>
        </w:tc>
        <w:tc>
          <w:tcPr>
            <w:tcW w:w="1115" w:type="dxa"/>
            <w:tcBorders>
              <w:top w:val="nil"/>
              <w:left w:val="nil"/>
              <w:bottom w:val="single" w:sz="4" w:space="0" w:color="auto"/>
              <w:right w:val="single" w:sz="4" w:space="0" w:color="auto"/>
            </w:tcBorders>
            <w:vAlign w:val="center"/>
          </w:tcPr>
          <w:p w14:paraId="33D72D48" w14:textId="77777777" w:rsidR="00F9575C" w:rsidRPr="00F9575C" w:rsidRDefault="00F9575C" w:rsidP="00F9575C">
            <w:pPr>
              <w:jc w:val="center"/>
              <w:rPr>
                <w:szCs w:val="20"/>
              </w:rPr>
            </w:pPr>
            <w:r w:rsidRPr="00F9575C">
              <w:rPr>
                <w:szCs w:val="20"/>
              </w:rPr>
              <w:t>0,00</w:t>
            </w:r>
          </w:p>
        </w:tc>
        <w:tc>
          <w:tcPr>
            <w:tcW w:w="1115" w:type="dxa"/>
            <w:tcBorders>
              <w:top w:val="nil"/>
              <w:left w:val="nil"/>
              <w:bottom w:val="single" w:sz="4" w:space="0" w:color="auto"/>
              <w:right w:val="single" w:sz="4" w:space="0" w:color="auto"/>
            </w:tcBorders>
            <w:vAlign w:val="center"/>
          </w:tcPr>
          <w:p w14:paraId="60F0E1B8" w14:textId="77777777" w:rsidR="00F9575C" w:rsidRPr="00F9575C" w:rsidRDefault="00F9575C" w:rsidP="00F9575C">
            <w:pPr>
              <w:jc w:val="center"/>
              <w:rPr>
                <w:szCs w:val="20"/>
              </w:rPr>
            </w:pPr>
            <w:r w:rsidRPr="00F9575C">
              <w:rPr>
                <w:szCs w:val="20"/>
              </w:rPr>
              <w:t>0,00</w:t>
            </w:r>
          </w:p>
        </w:tc>
        <w:tc>
          <w:tcPr>
            <w:tcW w:w="1132" w:type="dxa"/>
            <w:tcBorders>
              <w:top w:val="nil"/>
              <w:left w:val="nil"/>
              <w:bottom w:val="single" w:sz="4" w:space="0" w:color="auto"/>
              <w:right w:val="single" w:sz="4" w:space="0" w:color="auto"/>
            </w:tcBorders>
            <w:vAlign w:val="center"/>
          </w:tcPr>
          <w:p w14:paraId="14104363" w14:textId="77777777" w:rsidR="00F9575C" w:rsidRPr="00F9575C" w:rsidRDefault="00F9575C" w:rsidP="00F9575C">
            <w:pPr>
              <w:jc w:val="center"/>
              <w:rPr>
                <w:sz w:val="22"/>
                <w:szCs w:val="22"/>
              </w:rPr>
            </w:pPr>
            <w:r w:rsidRPr="00F9575C">
              <w:rPr>
                <w:sz w:val="22"/>
                <w:szCs w:val="22"/>
              </w:rPr>
              <w:t>0,00</w:t>
            </w:r>
          </w:p>
        </w:tc>
        <w:tc>
          <w:tcPr>
            <w:tcW w:w="1130" w:type="dxa"/>
            <w:tcBorders>
              <w:top w:val="nil"/>
              <w:left w:val="nil"/>
              <w:bottom w:val="single" w:sz="4" w:space="0" w:color="auto"/>
              <w:right w:val="single" w:sz="4" w:space="0" w:color="auto"/>
            </w:tcBorders>
            <w:vAlign w:val="center"/>
          </w:tcPr>
          <w:p w14:paraId="4EF5E3E3" w14:textId="77777777" w:rsidR="00F9575C" w:rsidRPr="00F9575C" w:rsidRDefault="00F9575C" w:rsidP="00F9575C">
            <w:pPr>
              <w:jc w:val="center"/>
              <w:rPr>
                <w:sz w:val="22"/>
                <w:szCs w:val="22"/>
              </w:rPr>
            </w:pPr>
            <w:r w:rsidRPr="00F9575C">
              <w:rPr>
                <w:sz w:val="22"/>
                <w:szCs w:val="22"/>
              </w:rPr>
              <w:t>0,00</w:t>
            </w:r>
          </w:p>
        </w:tc>
      </w:tr>
      <w:tr w:rsidR="00F9575C" w:rsidRPr="00F9575C" w14:paraId="23068E58" w14:textId="77777777" w:rsidTr="00F9575C">
        <w:trPr>
          <w:trHeight w:val="284"/>
          <w:jc w:val="center"/>
        </w:trPr>
        <w:tc>
          <w:tcPr>
            <w:tcW w:w="676" w:type="dxa"/>
            <w:vMerge/>
            <w:tcBorders>
              <w:top w:val="nil"/>
              <w:left w:val="single" w:sz="4" w:space="0" w:color="auto"/>
              <w:bottom w:val="single" w:sz="4" w:space="0" w:color="auto"/>
              <w:right w:val="single" w:sz="4" w:space="0" w:color="auto"/>
            </w:tcBorders>
            <w:vAlign w:val="center"/>
          </w:tcPr>
          <w:p w14:paraId="558B3991" w14:textId="77777777" w:rsidR="00F9575C" w:rsidRPr="00F9575C" w:rsidRDefault="00F9575C" w:rsidP="00F9575C">
            <w:pPr>
              <w:rPr>
                <w:szCs w:val="20"/>
              </w:rPr>
            </w:pPr>
          </w:p>
        </w:tc>
        <w:tc>
          <w:tcPr>
            <w:tcW w:w="4816" w:type="dxa"/>
            <w:tcBorders>
              <w:top w:val="nil"/>
              <w:left w:val="nil"/>
              <w:bottom w:val="single" w:sz="4" w:space="0" w:color="auto"/>
              <w:right w:val="single" w:sz="4" w:space="0" w:color="auto"/>
            </w:tcBorders>
            <w:vAlign w:val="center"/>
          </w:tcPr>
          <w:p w14:paraId="592C4F22" w14:textId="77777777" w:rsidR="00F9575C" w:rsidRPr="00F9575C" w:rsidRDefault="00F9575C" w:rsidP="00F9575C">
            <w:pPr>
              <w:rPr>
                <w:szCs w:val="20"/>
              </w:rPr>
            </w:pPr>
            <w:r w:rsidRPr="00F9575C">
              <w:rPr>
                <w:szCs w:val="20"/>
              </w:rPr>
              <w:t>·</w:t>
            </w:r>
            <w:r w:rsidRPr="00F9575C">
              <w:rPr>
                <w:sz w:val="14"/>
                <w:szCs w:val="14"/>
              </w:rPr>
              <w:t xml:space="preserve">       </w:t>
            </w:r>
            <w:r w:rsidRPr="00F9575C">
              <w:rPr>
                <w:i/>
                <w:iCs/>
                <w:szCs w:val="20"/>
              </w:rPr>
              <w:t>вода</w:t>
            </w:r>
          </w:p>
        </w:tc>
        <w:tc>
          <w:tcPr>
            <w:tcW w:w="1115" w:type="dxa"/>
            <w:tcBorders>
              <w:top w:val="nil"/>
              <w:left w:val="nil"/>
              <w:bottom w:val="single" w:sz="4" w:space="0" w:color="auto"/>
              <w:right w:val="single" w:sz="4" w:space="0" w:color="auto"/>
            </w:tcBorders>
            <w:vAlign w:val="center"/>
          </w:tcPr>
          <w:p w14:paraId="13E4B4EE" w14:textId="77777777" w:rsidR="00F9575C" w:rsidRPr="00F9575C" w:rsidRDefault="00F9575C" w:rsidP="00F9575C">
            <w:pPr>
              <w:jc w:val="center"/>
              <w:rPr>
                <w:szCs w:val="20"/>
              </w:rPr>
            </w:pPr>
            <w:r w:rsidRPr="00F9575C">
              <w:rPr>
                <w:szCs w:val="20"/>
              </w:rPr>
              <w:t>30,58</w:t>
            </w:r>
          </w:p>
        </w:tc>
        <w:tc>
          <w:tcPr>
            <w:tcW w:w="1115" w:type="dxa"/>
            <w:tcBorders>
              <w:top w:val="nil"/>
              <w:left w:val="nil"/>
              <w:bottom w:val="single" w:sz="4" w:space="0" w:color="auto"/>
              <w:right w:val="single" w:sz="4" w:space="0" w:color="auto"/>
            </w:tcBorders>
            <w:vAlign w:val="center"/>
          </w:tcPr>
          <w:p w14:paraId="47FDBF50" w14:textId="77777777" w:rsidR="00F9575C" w:rsidRPr="00F9575C" w:rsidRDefault="00F9575C" w:rsidP="00F9575C">
            <w:pPr>
              <w:jc w:val="center"/>
              <w:rPr>
                <w:szCs w:val="20"/>
              </w:rPr>
            </w:pPr>
            <w:r w:rsidRPr="00F9575C">
              <w:rPr>
                <w:szCs w:val="20"/>
              </w:rPr>
              <w:t>30,61</w:t>
            </w:r>
          </w:p>
        </w:tc>
        <w:tc>
          <w:tcPr>
            <w:tcW w:w="1132" w:type="dxa"/>
            <w:tcBorders>
              <w:top w:val="nil"/>
              <w:left w:val="nil"/>
              <w:bottom w:val="single" w:sz="4" w:space="0" w:color="auto"/>
              <w:right w:val="single" w:sz="4" w:space="0" w:color="auto"/>
            </w:tcBorders>
            <w:vAlign w:val="center"/>
          </w:tcPr>
          <w:p w14:paraId="6CA14A62" w14:textId="77777777" w:rsidR="00F9575C" w:rsidRPr="00F9575C" w:rsidRDefault="00F9575C" w:rsidP="00F9575C">
            <w:pPr>
              <w:jc w:val="center"/>
              <w:rPr>
                <w:sz w:val="22"/>
                <w:szCs w:val="22"/>
              </w:rPr>
            </w:pPr>
            <w:r w:rsidRPr="00F9575C">
              <w:rPr>
                <w:sz w:val="22"/>
                <w:szCs w:val="22"/>
              </w:rPr>
              <w:t>37,1</w:t>
            </w:r>
          </w:p>
        </w:tc>
        <w:tc>
          <w:tcPr>
            <w:tcW w:w="1130" w:type="dxa"/>
            <w:tcBorders>
              <w:top w:val="nil"/>
              <w:left w:val="nil"/>
              <w:bottom w:val="single" w:sz="4" w:space="0" w:color="auto"/>
              <w:right w:val="single" w:sz="4" w:space="0" w:color="auto"/>
            </w:tcBorders>
            <w:vAlign w:val="center"/>
          </w:tcPr>
          <w:p w14:paraId="02AF8824" w14:textId="77777777" w:rsidR="00F9575C" w:rsidRPr="00F9575C" w:rsidRDefault="00F9575C" w:rsidP="00F9575C">
            <w:pPr>
              <w:jc w:val="center"/>
              <w:rPr>
                <w:sz w:val="22"/>
                <w:szCs w:val="22"/>
              </w:rPr>
            </w:pPr>
            <w:r w:rsidRPr="00F9575C">
              <w:rPr>
                <w:sz w:val="22"/>
                <w:szCs w:val="22"/>
              </w:rPr>
              <w:t>37,1</w:t>
            </w:r>
          </w:p>
        </w:tc>
      </w:tr>
      <w:tr w:rsidR="00F9575C" w:rsidRPr="00F9575C" w14:paraId="060B1CBA" w14:textId="77777777" w:rsidTr="00F9575C">
        <w:trPr>
          <w:trHeight w:val="289"/>
          <w:jc w:val="center"/>
        </w:trPr>
        <w:tc>
          <w:tcPr>
            <w:tcW w:w="676" w:type="dxa"/>
            <w:vMerge w:val="restart"/>
            <w:tcBorders>
              <w:top w:val="nil"/>
              <w:left w:val="single" w:sz="4" w:space="0" w:color="auto"/>
              <w:bottom w:val="single" w:sz="4" w:space="0" w:color="auto"/>
              <w:right w:val="single" w:sz="4" w:space="0" w:color="auto"/>
            </w:tcBorders>
            <w:vAlign w:val="center"/>
          </w:tcPr>
          <w:p w14:paraId="4D8F8177" w14:textId="77777777" w:rsidR="00F9575C" w:rsidRPr="00F9575C" w:rsidRDefault="00F9575C" w:rsidP="00F9575C">
            <w:pPr>
              <w:jc w:val="center"/>
              <w:rPr>
                <w:szCs w:val="20"/>
              </w:rPr>
            </w:pPr>
            <w:r w:rsidRPr="00F9575C">
              <w:rPr>
                <w:szCs w:val="20"/>
              </w:rPr>
              <w:t>2.5</w:t>
            </w:r>
          </w:p>
        </w:tc>
        <w:tc>
          <w:tcPr>
            <w:tcW w:w="4816" w:type="dxa"/>
            <w:tcBorders>
              <w:top w:val="nil"/>
              <w:left w:val="nil"/>
              <w:bottom w:val="single" w:sz="4" w:space="0" w:color="auto"/>
              <w:right w:val="single" w:sz="4" w:space="0" w:color="auto"/>
            </w:tcBorders>
            <w:vAlign w:val="center"/>
          </w:tcPr>
          <w:p w14:paraId="15668541" w14:textId="77777777" w:rsidR="00F9575C" w:rsidRPr="00F9575C" w:rsidRDefault="00F9575C" w:rsidP="00F9575C">
            <w:pPr>
              <w:rPr>
                <w:szCs w:val="20"/>
              </w:rPr>
            </w:pPr>
            <w:r w:rsidRPr="00F9575C">
              <w:rPr>
                <w:szCs w:val="20"/>
              </w:rPr>
              <w:t>отношение потерь тепловой энергии относительно материальной характеристики, Гкал/м</w:t>
            </w:r>
            <w:r w:rsidRPr="00F9575C">
              <w:rPr>
                <w:szCs w:val="20"/>
                <w:vertAlign w:val="superscript"/>
              </w:rPr>
              <w:t>2</w:t>
            </w:r>
            <w:r w:rsidRPr="00F9575C">
              <w:rPr>
                <w:szCs w:val="20"/>
              </w:rPr>
              <w:t>:</w:t>
            </w:r>
          </w:p>
        </w:tc>
        <w:tc>
          <w:tcPr>
            <w:tcW w:w="1115" w:type="dxa"/>
            <w:tcBorders>
              <w:top w:val="nil"/>
              <w:left w:val="nil"/>
              <w:bottom w:val="single" w:sz="4" w:space="0" w:color="auto"/>
              <w:right w:val="single" w:sz="4" w:space="0" w:color="auto"/>
            </w:tcBorders>
            <w:textDirection w:val="btLr"/>
            <w:vAlign w:val="center"/>
          </w:tcPr>
          <w:p w14:paraId="1912CBFB" w14:textId="77777777" w:rsidR="00F9575C" w:rsidRPr="00F9575C" w:rsidRDefault="00F9575C" w:rsidP="00F9575C">
            <w:pPr>
              <w:jc w:val="center"/>
              <w:rPr>
                <w:sz w:val="16"/>
                <w:szCs w:val="16"/>
              </w:rPr>
            </w:pPr>
            <w:r w:rsidRPr="00F9575C">
              <w:rPr>
                <w:sz w:val="16"/>
                <w:szCs w:val="16"/>
              </w:rPr>
              <w:t>*</w:t>
            </w:r>
          </w:p>
        </w:tc>
        <w:tc>
          <w:tcPr>
            <w:tcW w:w="1115" w:type="dxa"/>
            <w:tcBorders>
              <w:top w:val="nil"/>
              <w:left w:val="nil"/>
              <w:bottom w:val="single" w:sz="4" w:space="0" w:color="auto"/>
              <w:right w:val="single" w:sz="4" w:space="0" w:color="auto"/>
            </w:tcBorders>
            <w:vAlign w:val="center"/>
          </w:tcPr>
          <w:p w14:paraId="01282CF6" w14:textId="77777777" w:rsidR="00F9575C" w:rsidRPr="00F9575C" w:rsidRDefault="00F9575C" w:rsidP="00F9575C">
            <w:pPr>
              <w:jc w:val="center"/>
              <w:rPr>
                <w:szCs w:val="20"/>
              </w:rPr>
            </w:pPr>
            <w:r w:rsidRPr="00F9575C">
              <w:rPr>
                <w:sz w:val="22"/>
                <w:szCs w:val="22"/>
              </w:rPr>
              <w:t> </w:t>
            </w:r>
          </w:p>
        </w:tc>
        <w:tc>
          <w:tcPr>
            <w:tcW w:w="1132" w:type="dxa"/>
            <w:tcBorders>
              <w:top w:val="nil"/>
              <w:left w:val="nil"/>
              <w:bottom w:val="single" w:sz="4" w:space="0" w:color="auto"/>
              <w:right w:val="single" w:sz="4" w:space="0" w:color="auto"/>
            </w:tcBorders>
            <w:vAlign w:val="center"/>
          </w:tcPr>
          <w:p w14:paraId="7D51857F" w14:textId="77777777" w:rsidR="00F9575C" w:rsidRPr="00F9575C" w:rsidRDefault="00F9575C" w:rsidP="00F9575C">
            <w:pPr>
              <w:jc w:val="center"/>
              <w:rPr>
                <w:szCs w:val="20"/>
              </w:rPr>
            </w:pPr>
            <w:r w:rsidRPr="00F9575C">
              <w:rPr>
                <w:sz w:val="22"/>
                <w:szCs w:val="22"/>
              </w:rPr>
              <w:t> </w:t>
            </w:r>
          </w:p>
        </w:tc>
        <w:tc>
          <w:tcPr>
            <w:tcW w:w="1130" w:type="dxa"/>
            <w:tcBorders>
              <w:top w:val="nil"/>
              <w:left w:val="nil"/>
              <w:bottom w:val="single" w:sz="4" w:space="0" w:color="auto"/>
              <w:right w:val="single" w:sz="4" w:space="0" w:color="auto"/>
            </w:tcBorders>
            <w:vAlign w:val="center"/>
          </w:tcPr>
          <w:p w14:paraId="3B7B58D1" w14:textId="77777777" w:rsidR="00F9575C" w:rsidRPr="00F9575C" w:rsidRDefault="00F9575C" w:rsidP="00F9575C">
            <w:pPr>
              <w:jc w:val="center"/>
              <w:rPr>
                <w:szCs w:val="20"/>
              </w:rPr>
            </w:pPr>
            <w:r w:rsidRPr="00F9575C">
              <w:rPr>
                <w:sz w:val="22"/>
                <w:szCs w:val="22"/>
              </w:rPr>
              <w:t> </w:t>
            </w:r>
          </w:p>
        </w:tc>
      </w:tr>
      <w:tr w:rsidR="00F9575C" w:rsidRPr="00F9575C" w14:paraId="05C2F116" w14:textId="77777777" w:rsidTr="00F9575C">
        <w:trPr>
          <w:trHeight w:val="284"/>
          <w:jc w:val="center"/>
        </w:trPr>
        <w:tc>
          <w:tcPr>
            <w:tcW w:w="676" w:type="dxa"/>
            <w:vMerge/>
            <w:tcBorders>
              <w:top w:val="nil"/>
              <w:left w:val="single" w:sz="4" w:space="0" w:color="auto"/>
              <w:bottom w:val="single" w:sz="4" w:space="0" w:color="auto"/>
              <w:right w:val="single" w:sz="4" w:space="0" w:color="auto"/>
            </w:tcBorders>
            <w:vAlign w:val="center"/>
          </w:tcPr>
          <w:p w14:paraId="7359B407" w14:textId="77777777" w:rsidR="00F9575C" w:rsidRPr="00F9575C" w:rsidRDefault="00F9575C" w:rsidP="00F9575C">
            <w:pPr>
              <w:rPr>
                <w:szCs w:val="20"/>
              </w:rPr>
            </w:pPr>
          </w:p>
        </w:tc>
        <w:tc>
          <w:tcPr>
            <w:tcW w:w="4816" w:type="dxa"/>
            <w:tcBorders>
              <w:top w:val="nil"/>
              <w:left w:val="nil"/>
              <w:bottom w:val="single" w:sz="4" w:space="0" w:color="auto"/>
              <w:right w:val="single" w:sz="4" w:space="0" w:color="auto"/>
            </w:tcBorders>
            <w:vAlign w:val="center"/>
          </w:tcPr>
          <w:p w14:paraId="535C740B" w14:textId="77777777" w:rsidR="00F9575C" w:rsidRPr="00F9575C" w:rsidRDefault="00F9575C" w:rsidP="00F9575C">
            <w:pPr>
              <w:rPr>
                <w:szCs w:val="20"/>
              </w:rPr>
            </w:pPr>
            <w:r w:rsidRPr="00F9575C">
              <w:rPr>
                <w:szCs w:val="20"/>
              </w:rPr>
              <w:t>·</w:t>
            </w:r>
            <w:r w:rsidRPr="00F9575C">
              <w:rPr>
                <w:sz w:val="14"/>
                <w:szCs w:val="14"/>
              </w:rPr>
              <w:t xml:space="preserve">       </w:t>
            </w:r>
            <w:r w:rsidRPr="00F9575C">
              <w:rPr>
                <w:i/>
                <w:iCs/>
                <w:szCs w:val="20"/>
              </w:rPr>
              <w:t>пар</w:t>
            </w:r>
          </w:p>
        </w:tc>
        <w:tc>
          <w:tcPr>
            <w:tcW w:w="1115" w:type="dxa"/>
            <w:tcBorders>
              <w:top w:val="nil"/>
              <w:left w:val="nil"/>
              <w:bottom w:val="single" w:sz="4" w:space="0" w:color="auto"/>
              <w:right w:val="single" w:sz="4" w:space="0" w:color="auto"/>
            </w:tcBorders>
            <w:vAlign w:val="center"/>
          </w:tcPr>
          <w:p w14:paraId="1CDC9B72" w14:textId="77777777" w:rsidR="00F9575C" w:rsidRPr="00F9575C" w:rsidRDefault="00F9575C" w:rsidP="00F9575C">
            <w:pPr>
              <w:jc w:val="center"/>
              <w:rPr>
                <w:sz w:val="16"/>
                <w:szCs w:val="16"/>
              </w:rPr>
            </w:pPr>
            <w:r w:rsidRPr="00F9575C">
              <w:rPr>
                <w:sz w:val="16"/>
                <w:szCs w:val="16"/>
              </w:rPr>
              <w:t>*</w:t>
            </w:r>
          </w:p>
        </w:tc>
        <w:tc>
          <w:tcPr>
            <w:tcW w:w="1115" w:type="dxa"/>
            <w:tcBorders>
              <w:top w:val="nil"/>
              <w:left w:val="nil"/>
              <w:bottom w:val="single" w:sz="4" w:space="0" w:color="auto"/>
              <w:right w:val="single" w:sz="4" w:space="0" w:color="auto"/>
            </w:tcBorders>
            <w:vAlign w:val="center"/>
          </w:tcPr>
          <w:p w14:paraId="564428E6" w14:textId="77777777" w:rsidR="00F9575C" w:rsidRPr="00F9575C" w:rsidRDefault="00F9575C" w:rsidP="00F9575C">
            <w:pPr>
              <w:jc w:val="center"/>
              <w:rPr>
                <w:b/>
                <w:bCs/>
                <w:szCs w:val="20"/>
              </w:rPr>
            </w:pPr>
            <w:r w:rsidRPr="00F9575C">
              <w:rPr>
                <w:b/>
                <w:bCs/>
                <w:szCs w:val="20"/>
              </w:rPr>
              <w:t>-</w:t>
            </w:r>
          </w:p>
        </w:tc>
        <w:tc>
          <w:tcPr>
            <w:tcW w:w="1132" w:type="dxa"/>
            <w:tcBorders>
              <w:top w:val="nil"/>
              <w:left w:val="nil"/>
              <w:bottom w:val="single" w:sz="4" w:space="0" w:color="auto"/>
              <w:right w:val="single" w:sz="4" w:space="0" w:color="auto"/>
            </w:tcBorders>
            <w:vAlign w:val="center"/>
          </w:tcPr>
          <w:p w14:paraId="0FE1DA25" w14:textId="77777777" w:rsidR="00F9575C" w:rsidRPr="00F9575C" w:rsidRDefault="00F9575C" w:rsidP="00F9575C">
            <w:pPr>
              <w:jc w:val="center"/>
              <w:rPr>
                <w:b/>
                <w:bCs/>
                <w:szCs w:val="20"/>
              </w:rPr>
            </w:pPr>
            <w:r w:rsidRPr="00F9575C">
              <w:rPr>
                <w:b/>
                <w:bCs/>
                <w:szCs w:val="20"/>
              </w:rPr>
              <w:t>-</w:t>
            </w:r>
          </w:p>
        </w:tc>
        <w:tc>
          <w:tcPr>
            <w:tcW w:w="1130" w:type="dxa"/>
            <w:tcBorders>
              <w:top w:val="nil"/>
              <w:left w:val="nil"/>
              <w:bottom w:val="single" w:sz="4" w:space="0" w:color="auto"/>
              <w:right w:val="single" w:sz="4" w:space="0" w:color="auto"/>
            </w:tcBorders>
            <w:vAlign w:val="center"/>
          </w:tcPr>
          <w:p w14:paraId="667A8811" w14:textId="77777777" w:rsidR="00F9575C" w:rsidRPr="00F9575C" w:rsidRDefault="00F9575C" w:rsidP="00F9575C">
            <w:pPr>
              <w:jc w:val="center"/>
              <w:rPr>
                <w:b/>
                <w:bCs/>
                <w:szCs w:val="20"/>
              </w:rPr>
            </w:pPr>
            <w:r w:rsidRPr="00F9575C">
              <w:rPr>
                <w:b/>
                <w:bCs/>
                <w:szCs w:val="20"/>
              </w:rPr>
              <w:t>-</w:t>
            </w:r>
          </w:p>
        </w:tc>
      </w:tr>
      <w:tr w:rsidR="00F9575C" w:rsidRPr="00F9575C" w14:paraId="4F2C2F7D" w14:textId="77777777" w:rsidTr="00F9575C">
        <w:trPr>
          <w:trHeight w:val="284"/>
          <w:jc w:val="center"/>
        </w:trPr>
        <w:tc>
          <w:tcPr>
            <w:tcW w:w="676" w:type="dxa"/>
            <w:vMerge/>
            <w:tcBorders>
              <w:top w:val="nil"/>
              <w:left w:val="single" w:sz="4" w:space="0" w:color="auto"/>
              <w:bottom w:val="single" w:sz="4" w:space="0" w:color="auto"/>
              <w:right w:val="single" w:sz="4" w:space="0" w:color="auto"/>
            </w:tcBorders>
            <w:vAlign w:val="center"/>
          </w:tcPr>
          <w:p w14:paraId="22A7849A" w14:textId="77777777" w:rsidR="00F9575C" w:rsidRPr="00F9575C" w:rsidRDefault="00F9575C" w:rsidP="00F9575C">
            <w:pPr>
              <w:rPr>
                <w:szCs w:val="20"/>
              </w:rPr>
            </w:pPr>
          </w:p>
        </w:tc>
        <w:tc>
          <w:tcPr>
            <w:tcW w:w="4816" w:type="dxa"/>
            <w:tcBorders>
              <w:top w:val="nil"/>
              <w:left w:val="nil"/>
              <w:bottom w:val="single" w:sz="4" w:space="0" w:color="auto"/>
              <w:right w:val="single" w:sz="4" w:space="0" w:color="auto"/>
            </w:tcBorders>
            <w:vAlign w:val="center"/>
          </w:tcPr>
          <w:p w14:paraId="0F96D6D9" w14:textId="77777777" w:rsidR="00F9575C" w:rsidRPr="00F9575C" w:rsidRDefault="00F9575C" w:rsidP="00F9575C">
            <w:pPr>
              <w:rPr>
                <w:szCs w:val="20"/>
              </w:rPr>
            </w:pPr>
            <w:r w:rsidRPr="00F9575C">
              <w:rPr>
                <w:szCs w:val="20"/>
              </w:rPr>
              <w:t>·</w:t>
            </w:r>
            <w:r w:rsidRPr="00F9575C">
              <w:rPr>
                <w:sz w:val="14"/>
                <w:szCs w:val="14"/>
              </w:rPr>
              <w:t xml:space="preserve">       </w:t>
            </w:r>
            <w:r w:rsidRPr="00F9575C">
              <w:rPr>
                <w:i/>
                <w:iCs/>
                <w:szCs w:val="20"/>
              </w:rPr>
              <w:t>конденсат</w:t>
            </w:r>
          </w:p>
        </w:tc>
        <w:tc>
          <w:tcPr>
            <w:tcW w:w="1115" w:type="dxa"/>
            <w:tcBorders>
              <w:top w:val="nil"/>
              <w:left w:val="nil"/>
              <w:bottom w:val="single" w:sz="4" w:space="0" w:color="auto"/>
              <w:right w:val="single" w:sz="4" w:space="0" w:color="auto"/>
            </w:tcBorders>
            <w:vAlign w:val="center"/>
          </w:tcPr>
          <w:p w14:paraId="28BD0093" w14:textId="77777777" w:rsidR="00F9575C" w:rsidRPr="00F9575C" w:rsidRDefault="00F9575C" w:rsidP="00F9575C">
            <w:pPr>
              <w:jc w:val="center"/>
              <w:rPr>
                <w:sz w:val="16"/>
                <w:szCs w:val="16"/>
              </w:rPr>
            </w:pPr>
            <w:r w:rsidRPr="00F9575C">
              <w:rPr>
                <w:sz w:val="16"/>
                <w:szCs w:val="16"/>
              </w:rPr>
              <w:t>*</w:t>
            </w:r>
          </w:p>
        </w:tc>
        <w:tc>
          <w:tcPr>
            <w:tcW w:w="1115" w:type="dxa"/>
            <w:tcBorders>
              <w:top w:val="nil"/>
              <w:left w:val="nil"/>
              <w:bottom w:val="single" w:sz="4" w:space="0" w:color="auto"/>
              <w:right w:val="single" w:sz="4" w:space="0" w:color="auto"/>
            </w:tcBorders>
            <w:vAlign w:val="center"/>
          </w:tcPr>
          <w:p w14:paraId="75CBD4A7" w14:textId="77777777" w:rsidR="00F9575C" w:rsidRPr="00F9575C" w:rsidRDefault="00F9575C" w:rsidP="00F9575C">
            <w:pPr>
              <w:jc w:val="center"/>
              <w:rPr>
                <w:b/>
                <w:bCs/>
                <w:szCs w:val="20"/>
              </w:rPr>
            </w:pPr>
            <w:r w:rsidRPr="00F9575C">
              <w:rPr>
                <w:b/>
                <w:bCs/>
                <w:szCs w:val="20"/>
              </w:rPr>
              <w:t>-</w:t>
            </w:r>
          </w:p>
        </w:tc>
        <w:tc>
          <w:tcPr>
            <w:tcW w:w="1132" w:type="dxa"/>
            <w:tcBorders>
              <w:top w:val="nil"/>
              <w:left w:val="nil"/>
              <w:bottom w:val="single" w:sz="4" w:space="0" w:color="auto"/>
              <w:right w:val="single" w:sz="4" w:space="0" w:color="auto"/>
            </w:tcBorders>
            <w:vAlign w:val="center"/>
          </w:tcPr>
          <w:p w14:paraId="27A9EEED" w14:textId="77777777" w:rsidR="00F9575C" w:rsidRPr="00F9575C" w:rsidRDefault="00F9575C" w:rsidP="00F9575C">
            <w:pPr>
              <w:jc w:val="center"/>
              <w:rPr>
                <w:b/>
                <w:bCs/>
                <w:szCs w:val="20"/>
              </w:rPr>
            </w:pPr>
            <w:r w:rsidRPr="00F9575C">
              <w:rPr>
                <w:b/>
                <w:bCs/>
                <w:szCs w:val="20"/>
              </w:rPr>
              <w:t>-</w:t>
            </w:r>
          </w:p>
        </w:tc>
        <w:tc>
          <w:tcPr>
            <w:tcW w:w="1130" w:type="dxa"/>
            <w:tcBorders>
              <w:top w:val="nil"/>
              <w:left w:val="nil"/>
              <w:bottom w:val="single" w:sz="4" w:space="0" w:color="auto"/>
              <w:right w:val="single" w:sz="4" w:space="0" w:color="auto"/>
            </w:tcBorders>
            <w:vAlign w:val="center"/>
          </w:tcPr>
          <w:p w14:paraId="3D3FAF13" w14:textId="77777777" w:rsidR="00F9575C" w:rsidRPr="00F9575C" w:rsidRDefault="00F9575C" w:rsidP="00F9575C">
            <w:pPr>
              <w:jc w:val="center"/>
              <w:rPr>
                <w:b/>
                <w:bCs/>
                <w:szCs w:val="20"/>
              </w:rPr>
            </w:pPr>
            <w:r w:rsidRPr="00F9575C">
              <w:rPr>
                <w:b/>
                <w:bCs/>
                <w:szCs w:val="20"/>
              </w:rPr>
              <w:t>-</w:t>
            </w:r>
          </w:p>
        </w:tc>
      </w:tr>
      <w:tr w:rsidR="00F9575C" w:rsidRPr="00F9575C" w14:paraId="3D343A09" w14:textId="77777777" w:rsidTr="00F9575C">
        <w:trPr>
          <w:trHeight w:val="284"/>
          <w:jc w:val="center"/>
        </w:trPr>
        <w:tc>
          <w:tcPr>
            <w:tcW w:w="676" w:type="dxa"/>
            <w:vMerge/>
            <w:tcBorders>
              <w:top w:val="nil"/>
              <w:left w:val="single" w:sz="4" w:space="0" w:color="auto"/>
              <w:bottom w:val="single" w:sz="4" w:space="0" w:color="auto"/>
              <w:right w:val="single" w:sz="4" w:space="0" w:color="auto"/>
            </w:tcBorders>
            <w:vAlign w:val="center"/>
          </w:tcPr>
          <w:p w14:paraId="6D26A21A" w14:textId="77777777" w:rsidR="00F9575C" w:rsidRPr="00F9575C" w:rsidRDefault="00F9575C" w:rsidP="00F9575C">
            <w:pPr>
              <w:rPr>
                <w:szCs w:val="20"/>
              </w:rPr>
            </w:pPr>
          </w:p>
        </w:tc>
        <w:tc>
          <w:tcPr>
            <w:tcW w:w="4816" w:type="dxa"/>
            <w:tcBorders>
              <w:top w:val="nil"/>
              <w:left w:val="nil"/>
              <w:bottom w:val="single" w:sz="4" w:space="0" w:color="auto"/>
              <w:right w:val="single" w:sz="4" w:space="0" w:color="auto"/>
            </w:tcBorders>
            <w:vAlign w:val="center"/>
          </w:tcPr>
          <w:p w14:paraId="7E25BB86" w14:textId="77777777" w:rsidR="00F9575C" w:rsidRPr="00F9575C" w:rsidRDefault="00F9575C" w:rsidP="00F9575C">
            <w:pPr>
              <w:rPr>
                <w:szCs w:val="20"/>
              </w:rPr>
            </w:pPr>
            <w:r w:rsidRPr="00F9575C">
              <w:rPr>
                <w:szCs w:val="20"/>
              </w:rPr>
              <w:t>·</w:t>
            </w:r>
            <w:r w:rsidRPr="00F9575C">
              <w:rPr>
                <w:sz w:val="14"/>
                <w:szCs w:val="14"/>
              </w:rPr>
              <w:t xml:space="preserve">       </w:t>
            </w:r>
            <w:r w:rsidRPr="00F9575C">
              <w:rPr>
                <w:i/>
                <w:iCs/>
                <w:szCs w:val="20"/>
              </w:rPr>
              <w:t>вода</w:t>
            </w:r>
          </w:p>
        </w:tc>
        <w:tc>
          <w:tcPr>
            <w:tcW w:w="1115" w:type="dxa"/>
            <w:tcBorders>
              <w:top w:val="nil"/>
              <w:left w:val="nil"/>
              <w:bottom w:val="single" w:sz="4" w:space="0" w:color="auto"/>
              <w:right w:val="single" w:sz="4" w:space="0" w:color="auto"/>
            </w:tcBorders>
            <w:vAlign w:val="center"/>
          </w:tcPr>
          <w:p w14:paraId="0897FC18" w14:textId="77777777" w:rsidR="00F9575C" w:rsidRPr="00F9575C" w:rsidRDefault="00F9575C" w:rsidP="00F9575C">
            <w:pPr>
              <w:jc w:val="center"/>
              <w:rPr>
                <w:b/>
                <w:bCs/>
                <w:szCs w:val="20"/>
              </w:rPr>
            </w:pPr>
            <w:r w:rsidRPr="00F9575C">
              <w:rPr>
                <w:b/>
                <w:bCs/>
                <w:szCs w:val="20"/>
              </w:rPr>
              <w:t>2,16</w:t>
            </w:r>
          </w:p>
        </w:tc>
        <w:tc>
          <w:tcPr>
            <w:tcW w:w="1115" w:type="dxa"/>
            <w:tcBorders>
              <w:top w:val="nil"/>
              <w:left w:val="nil"/>
              <w:bottom w:val="single" w:sz="4" w:space="0" w:color="auto"/>
              <w:right w:val="single" w:sz="4" w:space="0" w:color="auto"/>
            </w:tcBorders>
            <w:vAlign w:val="center"/>
          </w:tcPr>
          <w:p w14:paraId="49AED44C" w14:textId="77777777" w:rsidR="00F9575C" w:rsidRPr="00F9575C" w:rsidRDefault="00F9575C" w:rsidP="00F9575C">
            <w:pPr>
              <w:jc w:val="center"/>
              <w:rPr>
                <w:b/>
                <w:bCs/>
                <w:szCs w:val="20"/>
              </w:rPr>
            </w:pPr>
            <w:r w:rsidRPr="00F9575C">
              <w:rPr>
                <w:b/>
                <w:bCs/>
                <w:szCs w:val="20"/>
              </w:rPr>
              <w:t>2,12</w:t>
            </w:r>
          </w:p>
        </w:tc>
        <w:tc>
          <w:tcPr>
            <w:tcW w:w="1132" w:type="dxa"/>
            <w:tcBorders>
              <w:top w:val="nil"/>
              <w:left w:val="nil"/>
              <w:bottom w:val="single" w:sz="4" w:space="0" w:color="auto"/>
              <w:right w:val="single" w:sz="4" w:space="0" w:color="auto"/>
            </w:tcBorders>
            <w:vAlign w:val="center"/>
          </w:tcPr>
          <w:p w14:paraId="53134E8F" w14:textId="77777777" w:rsidR="00F9575C" w:rsidRPr="00F9575C" w:rsidRDefault="00F9575C" w:rsidP="00F9575C">
            <w:pPr>
              <w:jc w:val="center"/>
              <w:rPr>
                <w:b/>
                <w:bCs/>
                <w:szCs w:val="20"/>
              </w:rPr>
            </w:pPr>
            <w:r w:rsidRPr="00F9575C">
              <w:rPr>
                <w:b/>
                <w:bCs/>
                <w:szCs w:val="20"/>
              </w:rPr>
              <w:t>2,28</w:t>
            </w:r>
          </w:p>
        </w:tc>
        <w:tc>
          <w:tcPr>
            <w:tcW w:w="1130" w:type="dxa"/>
            <w:tcBorders>
              <w:top w:val="nil"/>
              <w:left w:val="nil"/>
              <w:bottom w:val="single" w:sz="4" w:space="0" w:color="auto"/>
              <w:right w:val="single" w:sz="4" w:space="0" w:color="auto"/>
            </w:tcBorders>
            <w:vAlign w:val="center"/>
          </w:tcPr>
          <w:p w14:paraId="26B9B3D2" w14:textId="77777777" w:rsidR="00F9575C" w:rsidRPr="00F9575C" w:rsidRDefault="00F9575C" w:rsidP="00F9575C">
            <w:pPr>
              <w:jc w:val="center"/>
              <w:rPr>
                <w:b/>
                <w:bCs/>
                <w:szCs w:val="20"/>
              </w:rPr>
            </w:pPr>
            <w:r w:rsidRPr="00F9575C">
              <w:rPr>
                <w:b/>
                <w:bCs/>
                <w:szCs w:val="20"/>
              </w:rPr>
              <w:t>2,28</w:t>
            </w:r>
          </w:p>
        </w:tc>
      </w:tr>
      <w:tr w:rsidR="00F9575C" w:rsidRPr="00F9575C" w14:paraId="31D35907" w14:textId="77777777" w:rsidTr="00F9575C">
        <w:trPr>
          <w:trHeight w:val="284"/>
          <w:jc w:val="center"/>
        </w:trPr>
        <w:tc>
          <w:tcPr>
            <w:tcW w:w="676" w:type="dxa"/>
            <w:vMerge w:val="restart"/>
            <w:tcBorders>
              <w:top w:val="nil"/>
              <w:left w:val="single" w:sz="4" w:space="0" w:color="auto"/>
              <w:bottom w:val="single" w:sz="4" w:space="0" w:color="auto"/>
              <w:right w:val="single" w:sz="4" w:space="0" w:color="auto"/>
            </w:tcBorders>
            <w:vAlign w:val="center"/>
          </w:tcPr>
          <w:p w14:paraId="17A32E55" w14:textId="77777777" w:rsidR="00F9575C" w:rsidRPr="00F9575C" w:rsidRDefault="00F9575C" w:rsidP="00F9575C">
            <w:pPr>
              <w:jc w:val="center"/>
              <w:rPr>
                <w:szCs w:val="20"/>
              </w:rPr>
            </w:pPr>
            <w:r w:rsidRPr="00F9575C">
              <w:rPr>
                <w:szCs w:val="20"/>
              </w:rPr>
              <w:t>2.6</w:t>
            </w:r>
          </w:p>
        </w:tc>
        <w:tc>
          <w:tcPr>
            <w:tcW w:w="4816" w:type="dxa"/>
            <w:tcBorders>
              <w:top w:val="nil"/>
              <w:left w:val="nil"/>
              <w:bottom w:val="single" w:sz="4" w:space="0" w:color="auto"/>
              <w:right w:val="single" w:sz="4" w:space="0" w:color="auto"/>
            </w:tcBorders>
            <w:vAlign w:val="center"/>
          </w:tcPr>
          <w:p w14:paraId="6A353C28" w14:textId="77777777" w:rsidR="00F9575C" w:rsidRPr="00F9575C" w:rsidRDefault="00F9575C" w:rsidP="00F9575C">
            <w:pPr>
              <w:rPr>
                <w:szCs w:val="20"/>
              </w:rPr>
            </w:pPr>
            <w:r w:rsidRPr="00F9575C">
              <w:rPr>
                <w:szCs w:val="20"/>
              </w:rPr>
              <w:t>отношение потерь тепловой энергии к отпуску тепловой энергии в сеть, %:</w:t>
            </w:r>
          </w:p>
        </w:tc>
        <w:tc>
          <w:tcPr>
            <w:tcW w:w="1115" w:type="dxa"/>
            <w:tcBorders>
              <w:top w:val="nil"/>
              <w:left w:val="nil"/>
              <w:bottom w:val="single" w:sz="4" w:space="0" w:color="auto"/>
              <w:right w:val="single" w:sz="4" w:space="0" w:color="auto"/>
            </w:tcBorders>
            <w:textDirection w:val="btLr"/>
            <w:vAlign w:val="center"/>
          </w:tcPr>
          <w:p w14:paraId="1751BD19" w14:textId="77777777" w:rsidR="00F9575C" w:rsidRPr="00F9575C" w:rsidRDefault="00F9575C" w:rsidP="00F9575C">
            <w:pPr>
              <w:jc w:val="center"/>
              <w:rPr>
                <w:sz w:val="16"/>
                <w:szCs w:val="16"/>
              </w:rPr>
            </w:pPr>
            <w:r w:rsidRPr="00F9575C">
              <w:rPr>
                <w:sz w:val="16"/>
                <w:szCs w:val="16"/>
              </w:rPr>
              <w:t>*</w:t>
            </w:r>
          </w:p>
        </w:tc>
        <w:tc>
          <w:tcPr>
            <w:tcW w:w="1115" w:type="dxa"/>
            <w:tcBorders>
              <w:top w:val="nil"/>
              <w:left w:val="nil"/>
              <w:bottom w:val="single" w:sz="4" w:space="0" w:color="auto"/>
              <w:right w:val="single" w:sz="4" w:space="0" w:color="auto"/>
            </w:tcBorders>
            <w:vAlign w:val="center"/>
          </w:tcPr>
          <w:p w14:paraId="35D03782" w14:textId="77777777" w:rsidR="00F9575C" w:rsidRPr="00F9575C" w:rsidRDefault="00F9575C" w:rsidP="00F9575C">
            <w:pPr>
              <w:jc w:val="center"/>
              <w:rPr>
                <w:b/>
                <w:bCs/>
                <w:szCs w:val="20"/>
              </w:rPr>
            </w:pPr>
            <w:r w:rsidRPr="00F9575C">
              <w:rPr>
                <w:b/>
                <w:bCs/>
                <w:szCs w:val="20"/>
              </w:rPr>
              <w:t> </w:t>
            </w:r>
          </w:p>
        </w:tc>
        <w:tc>
          <w:tcPr>
            <w:tcW w:w="1132" w:type="dxa"/>
            <w:tcBorders>
              <w:top w:val="nil"/>
              <w:left w:val="nil"/>
              <w:bottom w:val="single" w:sz="4" w:space="0" w:color="auto"/>
              <w:right w:val="single" w:sz="4" w:space="0" w:color="auto"/>
            </w:tcBorders>
            <w:vAlign w:val="center"/>
          </w:tcPr>
          <w:p w14:paraId="0FEE3E63" w14:textId="77777777" w:rsidR="00F9575C" w:rsidRPr="00F9575C" w:rsidRDefault="00F9575C" w:rsidP="00F9575C">
            <w:pPr>
              <w:jc w:val="center"/>
              <w:rPr>
                <w:szCs w:val="20"/>
              </w:rPr>
            </w:pPr>
            <w:r w:rsidRPr="00F9575C">
              <w:rPr>
                <w:sz w:val="22"/>
                <w:szCs w:val="22"/>
              </w:rPr>
              <w:t> </w:t>
            </w:r>
          </w:p>
        </w:tc>
        <w:tc>
          <w:tcPr>
            <w:tcW w:w="1130" w:type="dxa"/>
            <w:tcBorders>
              <w:top w:val="nil"/>
              <w:left w:val="nil"/>
              <w:bottom w:val="single" w:sz="4" w:space="0" w:color="auto"/>
              <w:right w:val="single" w:sz="4" w:space="0" w:color="auto"/>
            </w:tcBorders>
            <w:vAlign w:val="center"/>
          </w:tcPr>
          <w:p w14:paraId="41DC0C5E" w14:textId="77777777" w:rsidR="00F9575C" w:rsidRPr="00F9575C" w:rsidRDefault="00F9575C" w:rsidP="00F9575C">
            <w:pPr>
              <w:jc w:val="center"/>
              <w:rPr>
                <w:szCs w:val="20"/>
              </w:rPr>
            </w:pPr>
            <w:r w:rsidRPr="00F9575C">
              <w:rPr>
                <w:sz w:val="22"/>
                <w:szCs w:val="22"/>
              </w:rPr>
              <w:t> </w:t>
            </w:r>
          </w:p>
        </w:tc>
      </w:tr>
      <w:tr w:rsidR="00F9575C" w:rsidRPr="00F9575C" w14:paraId="2CE004C8" w14:textId="77777777" w:rsidTr="00F9575C">
        <w:trPr>
          <w:trHeight w:val="284"/>
          <w:jc w:val="center"/>
        </w:trPr>
        <w:tc>
          <w:tcPr>
            <w:tcW w:w="676" w:type="dxa"/>
            <w:vMerge/>
            <w:tcBorders>
              <w:top w:val="nil"/>
              <w:left w:val="single" w:sz="4" w:space="0" w:color="auto"/>
              <w:bottom w:val="single" w:sz="4" w:space="0" w:color="auto"/>
              <w:right w:val="single" w:sz="4" w:space="0" w:color="auto"/>
            </w:tcBorders>
            <w:vAlign w:val="center"/>
          </w:tcPr>
          <w:p w14:paraId="140B2415" w14:textId="77777777" w:rsidR="00F9575C" w:rsidRPr="00F9575C" w:rsidRDefault="00F9575C" w:rsidP="00F9575C">
            <w:pPr>
              <w:rPr>
                <w:szCs w:val="20"/>
              </w:rPr>
            </w:pPr>
          </w:p>
        </w:tc>
        <w:tc>
          <w:tcPr>
            <w:tcW w:w="4816" w:type="dxa"/>
            <w:tcBorders>
              <w:top w:val="nil"/>
              <w:left w:val="nil"/>
              <w:bottom w:val="single" w:sz="4" w:space="0" w:color="auto"/>
              <w:right w:val="single" w:sz="4" w:space="0" w:color="auto"/>
            </w:tcBorders>
            <w:vAlign w:val="center"/>
          </w:tcPr>
          <w:p w14:paraId="0A73F87F" w14:textId="77777777" w:rsidR="00F9575C" w:rsidRPr="00F9575C" w:rsidRDefault="00F9575C" w:rsidP="00F9575C">
            <w:pPr>
              <w:rPr>
                <w:szCs w:val="20"/>
              </w:rPr>
            </w:pPr>
            <w:r w:rsidRPr="00F9575C">
              <w:rPr>
                <w:szCs w:val="20"/>
              </w:rPr>
              <w:t>·</w:t>
            </w:r>
            <w:r w:rsidRPr="00F9575C">
              <w:rPr>
                <w:sz w:val="14"/>
                <w:szCs w:val="14"/>
              </w:rPr>
              <w:t xml:space="preserve">       </w:t>
            </w:r>
            <w:r w:rsidRPr="00F9575C">
              <w:rPr>
                <w:szCs w:val="20"/>
              </w:rPr>
              <w:t>пар</w:t>
            </w:r>
          </w:p>
        </w:tc>
        <w:tc>
          <w:tcPr>
            <w:tcW w:w="1115" w:type="dxa"/>
            <w:tcBorders>
              <w:top w:val="nil"/>
              <w:left w:val="nil"/>
              <w:bottom w:val="single" w:sz="4" w:space="0" w:color="auto"/>
              <w:right w:val="single" w:sz="4" w:space="0" w:color="auto"/>
            </w:tcBorders>
            <w:textDirection w:val="btLr"/>
            <w:vAlign w:val="center"/>
          </w:tcPr>
          <w:p w14:paraId="1E10E2D3" w14:textId="77777777" w:rsidR="00F9575C" w:rsidRPr="00F9575C" w:rsidRDefault="00F9575C" w:rsidP="00F9575C">
            <w:pPr>
              <w:jc w:val="center"/>
              <w:rPr>
                <w:sz w:val="16"/>
                <w:szCs w:val="16"/>
              </w:rPr>
            </w:pPr>
            <w:r w:rsidRPr="00F9575C">
              <w:rPr>
                <w:sz w:val="16"/>
                <w:szCs w:val="16"/>
              </w:rPr>
              <w:t>*</w:t>
            </w:r>
          </w:p>
        </w:tc>
        <w:tc>
          <w:tcPr>
            <w:tcW w:w="1115" w:type="dxa"/>
            <w:tcBorders>
              <w:top w:val="nil"/>
              <w:left w:val="nil"/>
              <w:bottom w:val="single" w:sz="4" w:space="0" w:color="auto"/>
              <w:right w:val="single" w:sz="4" w:space="0" w:color="auto"/>
            </w:tcBorders>
            <w:vAlign w:val="center"/>
          </w:tcPr>
          <w:p w14:paraId="08DA8575" w14:textId="77777777" w:rsidR="00F9575C" w:rsidRPr="00F9575C" w:rsidRDefault="00F9575C" w:rsidP="00F9575C">
            <w:pPr>
              <w:jc w:val="center"/>
              <w:rPr>
                <w:b/>
                <w:bCs/>
                <w:szCs w:val="20"/>
              </w:rPr>
            </w:pPr>
            <w:r w:rsidRPr="00F9575C">
              <w:rPr>
                <w:b/>
                <w:bCs/>
                <w:szCs w:val="20"/>
              </w:rPr>
              <w:t>-</w:t>
            </w:r>
          </w:p>
        </w:tc>
        <w:tc>
          <w:tcPr>
            <w:tcW w:w="1132" w:type="dxa"/>
            <w:tcBorders>
              <w:top w:val="nil"/>
              <w:left w:val="nil"/>
              <w:bottom w:val="single" w:sz="4" w:space="0" w:color="auto"/>
              <w:right w:val="single" w:sz="4" w:space="0" w:color="auto"/>
            </w:tcBorders>
            <w:vAlign w:val="center"/>
          </w:tcPr>
          <w:p w14:paraId="423E93F3" w14:textId="77777777" w:rsidR="00F9575C" w:rsidRPr="00F9575C" w:rsidRDefault="00F9575C" w:rsidP="00F9575C">
            <w:pPr>
              <w:jc w:val="center"/>
              <w:rPr>
                <w:b/>
                <w:bCs/>
                <w:szCs w:val="20"/>
              </w:rPr>
            </w:pPr>
            <w:r w:rsidRPr="00F9575C">
              <w:rPr>
                <w:b/>
                <w:bCs/>
                <w:szCs w:val="20"/>
              </w:rPr>
              <w:t>-</w:t>
            </w:r>
          </w:p>
        </w:tc>
        <w:tc>
          <w:tcPr>
            <w:tcW w:w="1130" w:type="dxa"/>
            <w:tcBorders>
              <w:top w:val="nil"/>
              <w:left w:val="nil"/>
              <w:bottom w:val="single" w:sz="4" w:space="0" w:color="auto"/>
              <w:right w:val="single" w:sz="4" w:space="0" w:color="auto"/>
            </w:tcBorders>
            <w:vAlign w:val="center"/>
          </w:tcPr>
          <w:p w14:paraId="75BE9ED3" w14:textId="77777777" w:rsidR="00F9575C" w:rsidRPr="00F9575C" w:rsidRDefault="00F9575C" w:rsidP="00F9575C">
            <w:pPr>
              <w:jc w:val="center"/>
              <w:rPr>
                <w:b/>
                <w:bCs/>
                <w:szCs w:val="20"/>
              </w:rPr>
            </w:pPr>
            <w:r w:rsidRPr="00F9575C">
              <w:rPr>
                <w:b/>
                <w:bCs/>
                <w:szCs w:val="20"/>
              </w:rPr>
              <w:t>-</w:t>
            </w:r>
          </w:p>
        </w:tc>
      </w:tr>
      <w:tr w:rsidR="00F9575C" w:rsidRPr="00F9575C" w14:paraId="58B64BF5" w14:textId="77777777" w:rsidTr="00F9575C">
        <w:trPr>
          <w:trHeight w:val="284"/>
          <w:jc w:val="center"/>
        </w:trPr>
        <w:tc>
          <w:tcPr>
            <w:tcW w:w="676" w:type="dxa"/>
            <w:vMerge/>
            <w:tcBorders>
              <w:top w:val="nil"/>
              <w:left w:val="single" w:sz="4" w:space="0" w:color="auto"/>
              <w:bottom w:val="single" w:sz="4" w:space="0" w:color="auto"/>
              <w:right w:val="single" w:sz="4" w:space="0" w:color="auto"/>
            </w:tcBorders>
            <w:vAlign w:val="center"/>
          </w:tcPr>
          <w:p w14:paraId="29243783" w14:textId="77777777" w:rsidR="00F9575C" w:rsidRPr="00F9575C" w:rsidRDefault="00F9575C" w:rsidP="00F9575C">
            <w:pPr>
              <w:rPr>
                <w:szCs w:val="20"/>
              </w:rPr>
            </w:pPr>
          </w:p>
        </w:tc>
        <w:tc>
          <w:tcPr>
            <w:tcW w:w="4816" w:type="dxa"/>
            <w:tcBorders>
              <w:top w:val="nil"/>
              <w:left w:val="nil"/>
              <w:bottom w:val="single" w:sz="4" w:space="0" w:color="auto"/>
              <w:right w:val="single" w:sz="4" w:space="0" w:color="auto"/>
            </w:tcBorders>
            <w:vAlign w:val="center"/>
          </w:tcPr>
          <w:p w14:paraId="6D7261AC" w14:textId="77777777" w:rsidR="00F9575C" w:rsidRPr="00F9575C" w:rsidRDefault="00F9575C" w:rsidP="00F9575C">
            <w:pPr>
              <w:rPr>
                <w:szCs w:val="20"/>
              </w:rPr>
            </w:pPr>
            <w:r w:rsidRPr="00F9575C">
              <w:rPr>
                <w:szCs w:val="20"/>
              </w:rPr>
              <w:t>·</w:t>
            </w:r>
            <w:r w:rsidRPr="00F9575C">
              <w:rPr>
                <w:sz w:val="14"/>
                <w:szCs w:val="14"/>
              </w:rPr>
              <w:t xml:space="preserve">       </w:t>
            </w:r>
            <w:r w:rsidRPr="00F9575C">
              <w:rPr>
                <w:szCs w:val="20"/>
              </w:rPr>
              <w:t>вода</w:t>
            </w:r>
          </w:p>
        </w:tc>
        <w:tc>
          <w:tcPr>
            <w:tcW w:w="1115" w:type="dxa"/>
            <w:tcBorders>
              <w:top w:val="nil"/>
              <w:left w:val="nil"/>
              <w:bottom w:val="single" w:sz="4" w:space="0" w:color="auto"/>
              <w:right w:val="single" w:sz="4" w:space="0" w:color="auto"/>
            </w:tcBorders>
            <w:vAlign w:val="center"/>
          </w:tcPr>
          <w:p w14:paraId="5819EF74" w14:textId="77777777" w:rsidR="00F9575C" w:rsidRPr="00F9575C" w:rsidRDefault="00F9575C" w:rsidP="00F9575C">
            <w:pPr>
              <w:jc w:val="center"/>
              <w:rPr>
                <w:szCs w:val="20"/>
              </w:rPr>
            </w:pPr>
            <w:r w:rsidRPr="00F9575C">
              <w:rPr>
                <w:sz w:val="22"/>
                <w:szCs w:val="22"/>
              </w:rPr>
              <w:t>29,01%</w:t>
            </w:r>
          </w:p>
        </w:tc>
        <w:tc>
          <w:tcPr>
            <w:tcW w:w="1115" w:type="dxa"/>
            <w:tcBorders>
              <w:top w:val="nil"/>
              <w:left w:val="nil"/>
              <w:bottom w:val="single" w:sz="4" w:space="0" w:color="auto"/>
              <w:right w:val="single" w:sz="4" w:space="0" w:color="auto"/>
            </w:tcBorders>
            <w:vAlign w:val="center"/>
          </w:tcPr>
          <w:p w14:paraId="76042B99" w14:textId="77777777" w:rsidR="00F9575C" w:rsidRPr="00F9575C" w:rsidRDefault="00F9575C" w:rsidP="00F9575C">
            <w:pPr>
              <w:jc w:val="center"/>
              <w:rPr>
                <w:szCs w:val="20"/>
              </w:rPr>
            </w:pPr>
            <w:r w:rsidRPr="00F9575C">
              <w:rPr>
                <w:sz w:val="22"/>
                <w:szCs w:val="22"/>
              </w:rPr>
              <w:t>28,68%</w:t>
            </w:r>
          </w:p>
        </w:tc>
        <w:tc>
          <w:tcPr>
            <w:tcW w:w="1132" w:type="dxa"/>
            <w:tcBorders>
              <w:top w:val="nil"/>
              <w:left w:val="nil"/>
              <w:bottom w:val="single" w:sz="4" w:space="0" w:color="auto"/>
              <w:right w:val="single" w:sz="4" w:space="0" w:color="auto"/>
            </w:tcBorders>
            <w:vAlign w:val="center"/>
          </w:tcPr>
          <w:p w14:paraId="19099375" w14:textId="77777777" w:rsidR="00F9575C" w:rsidRPr="00F9575C" w:rsidRDefault="00F9575C" w:rsidP="00F9575C">
            <w:pPr>
              <w:jc w:val="center"/>
              <w:rPr>
                <w:sz w:val="22"/>
                <w:szCs w:val="22"/>
              </w:rPr>
            </w:pPr>
            <w:r w:rsidRPr="00F9575C">
              <w:rPr>
                <w:sz w:val="22"/>
                <w:szCs w:val="22"/>
              </w:rPr>
              <w:t>34%</w:t>
            </w:r>
          </w:p>
        </w:tc>
        <w:tc>
          <w:tcPr>
            <w:tcW w:w="1130" w:type="dxa"/>
            <w:tcBorders>
              <w:top w:val="nil"/>
              <w:left w:val="nil"/>
              <w:bottom w:val="single" w:sz="4" w:space="0" w:color="auto"/>
              <w:right w:val="single" w:sz="4" w:space="0" w:color="auto"/>
            </w:tcBorders>
            <w:vAlign w:val="center"/>
          </w:tcPr>
          <w:p w14:paraId="1F6AA12F" w14:textId="77777777" w:rsidR="00F9575C" w:rsidRPr="00F9575C" w:rsidRDefault="00F9575C" w:rsidP="00F9575C">
            <w:pPr>
              <w:jc w:val="center"/>
              <w:rPr>
                <w:sz w:val="22"/>
                <w:szCs w:val="22"/>
              </w:rPr>
            </w:pPr>
            <w:r w:rsidRPr="00F9575C">
              <w:rPr>
                <w:sz w:val="22"/>
                <w:szCs w:val="22"/>
              </w:rPr>
              <w:t>34,6%</w:t>
            </w:r>
          </w:p>
        </w:tc>
      </w:tr>
      <w:tr w:rsidR="00F9575C" w:rsidRPr="00F9575C" w14:paraId="73C229C2" w14:textId="77777777" w:rsidTr="00F9575C">
        <w:trPr>
          <w:trHeight w:val="284"/>
          <w:jc w:val="center"/>
        </w:trPr>
        <w:tc>
          <w:tcPr>
            <w:tcW w:w="676" w:type="dxa"/>
            <w:tcBorders>
              <w:top w:val="nil"/>
              <w:left w:val="single" w:sz="4" w:space="0" w:color="auto"/>
              <w:bottom w:val="single" w:sz="4" w:space="0" w:color="auto"/>
              <w:right w:val="single" w:sz="4" w:space="0" w:color="auto"/>
            </w:tcBorders>
            <w:vAlign w:val="center"/>
          </w:tcPr>
          <w:p w14:paraId="648CE592" w14:textId="77777777" w:rsidR="00F9575C" w:rsidRPr="00F9575C" w:rsidRDefault="00F9575C" w:rsidP="00F9575C">
            <w:pPr>
              <w:jc w:val="center"/>
              <w:rPr>
                <w:szCs w:val="20"/>
              </w:rPr>
            </w:pPr>
            <w:r w:rsidRPr="00F9575C">
              <w:rPr>
                <w:szCs w:val="20"/>
              </w:rPr>
              <w:t> </w:t>
            </w:r>
          </w:p>
        </w:tc>
        <w:tc>
          <w:tcPr>
            <w:tcW w:w="9308" w:type="dxa"/>
            <w:gridSpan w:val="5"/>
            <w:tcBorders>
              <w:top w:val="single" w:sz="4" w:space="0" w:color="auto"/>
              <w:left w:val="nil"/>
              <w:bottom w:val="single" w:sz="4" w:space="0" w:color="auto"/>
              <w:right w:val="single" w:sz="4" w:space="0" w:color="auto"/>
            </w:tcBorders>
            <w:vAlign w:val="center"/>
          </w:tcPr>
          <w:p w14:paraId="0C4FFDA4" w14:textId="77777777" w:rsidR="00F9575C" w:rsidRPr="00F9575C" w:rsidRDefault="00F9575C" w:rsidP="00F9575C">
            <w:pPr>
              <w:jc w:val="center"/>
              <w:rPr>
                <w:szCs w:val="20"/>
              </w:rPr>
            </w:pPr>
            <w:r w:rsidRPr="00F9575C">
              <w:rPr>
                <w:sz w:val="22"/>
                <w:szCs w:val="22"/>
              </w:rPr>
              <w:t> </w:t>
            </w:r>
          </w:p>
        </w:tc>
      </w:tr>
      <w:tr w:rsidR="00F9575C" w:rsidRPr="00F9575C" w14:paraId="7D088AA7" w14:textId="77777777" w:rsidTr="00F9575C">
        <w:trPr>
          <w:trHeight w:val="284"/>
          <w:jc w:val="center"/>
        </w:trPr>
        <w:tc>
          <w:tcPr>
            <w:tcW w:w="676" w:type="dxa"/>
            <w:tcBorders>
              <w:top w:val="nil"/>
              <w:left w:val="single" w:sz="4" w:space="0" w:color="auto"/>
              <w:bottom w:val="single" w:sz="4" w:space="0" w:color="auto"/>
              <w:right w:val="single" w:sz="4" w:space="0" w:color="auto"/>
            </w:tcBorders>
            <w:vAlign w:val="center"/>
          </w:tcPr>
          <w:p w14:paraId="7AC8E59E" w14:textId="77777777" w:rsidR="00F9575C" w:rsidRPr="00F9575C" w:rsidRDefault="00F9575C" w:rsidP="00F9575C">
            <w:pPr>
              <w:jc w:val="center"/>
              <w:rPr>
                <w:szCs w:val="20"/>
              </w:rPr>
            </w:pPr>
            <w:r w:rsidRPr="00F9575C">
              <w:rPr>
                <w:szCs w:val="20"/>
              </w:rPr>
              <w:t>3</w:t>
            </w:r>
          </w:p>
        </w:tc>
        <w:tc>
          <w:tcPr>
            <w:tcW w:w="9308" w:type="dxa"/>
            <w:gridSpan w:val="5"/>
            <w:tcBorders>
              <w:top w:val="single" w:sz="4" w:space="0" w:color="auto"/>
              <w:left w:val="nil"/>
              <w:bottom w:val="single" w:sz="4" w:space="0" w:color="auto"/>
              <w:right w:val="single" w:sz="4" w:space="0" w:color="auto"/>
            </w:tcBorders>
            <w:vAlign w:val="center"/>
          </w:tcPr>
          <w:p w14:paraId="081DDF34" w14:textId="77777777" w:rsidR="00F9575C" w:rsidRPr="00F9575C" w:rsidRDefault="00F9575C" w:rsidP="00F9575C">
            <w:pPr>
              <w:jc w:val="center"/>
              <w:rPr>
                <w:b/>
                <w:bCs/>
                <w:szCs w:val="20"/>
              </w:rPr>
            </w:pPr>
            <w:r w:rsidRPr="00F9575C">
              <w:rPr>
                <w:b/>
                <w:bCs/>
                <w:szCs w:val="20"/>
              </w:rPr>
              <w:t>э л е к т р и ч е с к а я   э н е р г и я</w:t>
            </w:r>
          </w:p>
        </w:tc>
      </w:tr>
      <w:tr w:rsidR="00F9575C" w:rsidRPr="00F9575C" w14:paraId="64F31464" w14:textId="77777777" w:rsidTr="00F9575C">
        <w:trPr>
          <w:trHeight w:val="284"/>
          <w:jc w:val="center"/>
        </w:trPr>
        <w:tc>
          <w:tcPr>
            <w:tcW w:w="676" w:type="dxa"/>
            <w:tcBorders>
              <w:top w:val="nil"/>
              <w:left w:val="single" w:sz="4" w:space="0" w:color="auto"/>
              <w:bottom w:val="single" w:sz="4" w:space="0" w:color="auto"/>
              <w:right w:val="single" w:sz="4" w:space="0" w:color="auto"/>
            </w:tcBorders>
            <w:vAlign w:val="center"/>
          </w:tcPr>
          <w:p w14:paraId="4BBC34C9" w14:textId="77777777" w:rsidR="00F9575C" w:rsidRPr="00F9575C" w:rsidRDefault="00F9575C" w:rsidP="00F9575C">
            <w:pPr>
              <w:jc w:val="center"/>
              <w:rPr>
                <w:szCs w:val="20"/>
              </w:rPr>
            </w:pPr>
            <w:r w:rsidRPr="00F9575C">
              <w:rPr>
                <w:szCs w:val="20"/>
              </w:rPr>
              <w:t>3.1</w:t>
            </w:r>
          </w:p>
        </w:tc>
        <w:tc>
          <w:tcPr>
            <w:tcW w:w="4816" w:type="dxa"/>
            <w:tcBorders>
              <w:top w:val="nil"/>
              <w:left w:val="nil"/>
              <w:bottom w:val="single" w:sz="4" w:space="0" w:color="auto"/>
              <w:right w:val="single" w:sz="4" w:space="0" w:color="auto"/>
            </w:tcBorders>
            <w:vAlign w:val="center"/>
          </w:tcPr>
          <w:p w14:paraId="0E41D046" w14:textId="77777777" w:rsidR="00F9575C" w:rsidRPr="00F9575C" w:rsidRDefault="00F9575C" w:rsidP="00F9575C">
            <w:pPr>
              <w:rPr>
                <w:szCs w:val="20"/>
              </w:rPr>
            </w:pPr>
            <w:r w:rsidRPr="00F9575C">
              <w:rPr>
                <w:szCs w:val="20"/>
              </w:rPr>
              <w:t>расход электроэнергии. тыс. кВт*ч</w:t>
            </w:r>
          </w:p>
        </w:tc>
        <w:tc>
          <w:tcPr>
            <w:tcW w:w="1115" w:type="dxa"/>
            <w:tcBorders>
              <w:top w:val="nil"/>
              <w:left w:val="nil"/>
              <w:bottom w:val="single" w:sz="4" w:space="0" w:color="auto"/>
              <w:right w:val="single" w:sz="4" w:space="0" w:color="auto"/>
            </w:tcBorders>
            <w:vAlign w:val="center"/>
          </w:tcPr>
          <w:p w14:paraId="0DDFCB53" w14:textId="77777777" w:rsidR="00F9575C" w:rsidRPr="00F9575C" w:rsidRDefault="00F9575C" w:rsidP="00F9575C">
            <w:pPr>
              <w:jc w:val="center"/>
              <w:rPr>
                <w:szCs w:val="20"/>
              </w:rPr>
            </w:pPr>
            <w:r w:rsidRPr="00F9575C">
              <w:rPr>
                <w:sz w:val="22"/>
                <w:szCs w:val="22"/>
              </w:rPr>
              <w:t>166,9</w:t>
            </w:r>
          </w:p>
        </w:tc>
        <w:tc>
          <w:tcPr>
            <w:tcW w:w="1115" w:type="dxa"/>
            <w:tcBorders>
              <w:top w:val="nil"/>
              <w:left w:val="nil"/>
              <w:bottom w:val="single" w:sz="4" w:space="0" w:color="auto"/>
              <w:right w:val="single" w:sz="4" w:space="0" w:color="auto"/>
            </w:tcBorders>
            <w:vAlign w:val="center"/>
          </w:tcPr>
          <w:p w14:paraId="5D87E3FA" w14:textId="77777777" w:rsidR="00F9575C" w:rsidRPr="00F9575C" w:rsidRDefault="00F9575C" w:rsidP="00F9575C">
            <w:pPr>
              <w:jc w:val="center"/>
              <w:rPr>
                <w:szCs w:val="20"/>
              </w:rPr>
            </w:pPr>
            <w:r w:rsidRPr="00F9575C">
              <w:rPr>
                <w:sz w:val="22"/>
                <w:szCs w:val="22"/>
              </w:rPr>
              <w:t>206,2</w:t>
            </w:r>
          </w:p>
        </w:tc>
        <w:tc>
          <w:tcPr>
            <w:tcW w:w="1132" w:type="dxa"/>
            <w:tcBorders>
              <w:top w:val="nil"/>
              <w:left w:val="nil"/>
              <w:bottom w:val="single" w:sz="4" w:space="0" w:color="auto"/>
              <w:right w:val="single" w:sz="4" w:space="0" w:color="auto"/>
            </w:tcBorders>
            <w:vAlign w:val="center"/>
          </w:tcPr>
          <w:p w14:paraId="4141C9D5" w14:textId="77777777" w:rsidR="00F9575C" w:rsidRPr="00F9575C" w:rsidRDefault="00F9575C" w:rsidP="00F9575C">
            <w:pPr>
              <w:jc w:val="center"/>
              <w:rPr>
                <w:szCs w:val="20"/>
              </w:rPr>
            </w:pPr>
            <w:r w:rsidRPr="00F9575C">
              <w:rPr>
                <w:sz w:val="22"/>
                <w:szCs w:val="22"/>
              </w:rPr>
              <w:t>206,2</w:t>
            </w:r>
          </w:p>
        </w:tc>
        <w:tc>
          <w:tcPr>
            <w:tcW w:w="1130" w:type="dxa"/>
            <w:tcBorders>
              <w:top w:val="nil"/>
              <w:left w:val="nil"/>
              <w:bottom w:val="single" w:sz="4" w:space="0" w:color="auto"/>
              <w:right w:val="single" w:sz="4" w:space="0" w:color="auto"/>
            </w:tcBorders>
            <w:vAlign w:val="center"/>
          </w:tcPr>
          <w:p w14:paraId="13E8CC52" w14:textId="77777777" w:rsidR="00F9575C" w:rsidRPr="00F9575C" w:rsidRDefault="00F9575C" w:rsidP="00F9575C">
            <w:pPr>
              <w:jc w:val="center"/>
              <w:rPr>
                <w:szCs w:val="20"/>
              </w:rPr>
            </w:pPr>
            <w:r w:rsidRPr="00F9575C">
              <w:rPr>
                <w:sz w:val="22"/>
                <w:szCs w:val="22"/>
              </w:rPr>
              <w:t>206,2</w:t>
            </w:r>
          </w:p>
        </w:tc>
      </w:tr>
      <w:tr w:rsidR="00F9575C" w:rsidRPr="00F9575C" w14:paraId="559F9C3A" w14:textId="77777777" w:rsidTr="00F9575C">
        <w:trPr>
          <w:trHeight w:val="284"/>
          <w:jc w:val="center"/>
        </w:trPr>
        <w:tc>
          <w:tcPr>
            <w:tcW w:w="676" w:type="dxa"/>
            <w:vMerge w:val="restart"/>
            <w:tcBorders>
              <w:top w:val="nil"/>
              <w:left w:val="single" w:sz="4" w:space="0" w:color="auto"/>
              <w:bottom w:val="single" w:sz="4" w:space="0" w:color="auto"/>
              <w:right w:val="single" w:sz="4" w:space="0" w:color="auto"/>
            </w:tcBorders>
            <w:vAlign w:val="center"/>
          </w:tcPr>
          <w:p w14:paraId="5C623FC8" w14:textId="77777777" w:rsidR="00F9575C" w:rsidRPr="00F9575C" w:rsidRDefault="00F9575C" w:rsidP="00F9575C">
            <w:pPr>
              <w:jc w:val="center"/>
              <w:rPr>
                <w:szCs w:val="20"/>
              </w:rPr>
            </w:pPr>
            <w:r w:rsidRPr="00F9575C">
              <w:rPr>
                <w:szCs w:val="20"/>
              </w:rPr>
              <w:t>3.2</w:t>
            </w:r>
          </w:p>
        </w:tc>
        <w:tc>
          <w:tcPr>
            <w:tcW w:w="4816" w:type="dxa"/>
            <w:tcBorders>
              <w:top w:val="nil"/>
              <w:left w:val="nil"/>
              <w:bottom w:val="single" w:sz="4" w:space="0" w:color="auto"/>
              <w:right w:val="single" w:sz="4" w:space="0" w:color="auto"/>
            </w:tcBorders>
            <w:vAlign w:val="center"/>
          </w:tcPr>
          <w:p w14:paraId="4035B45F" w14:textId="77777777" w:rsidR="00F9575C" w:rsidRPr="00F9575C" w:rsidRDefault="00F9575C" w:rsidP="00F9575C">
            <w:pPr>
              <w:rPr>
                <w:szCs w:val="20"/>
              </w:rPr>
            </w:pPr>
            <w:r w:rsidRPr="00F9575C">
              <w:rPr>
                <w:szCs w:val="20"/>
              </w:rPr>
              <w:t xml:space="preserve">количество, </w:t>
            </w:r>
            <w:proofErr w:type="spellStart"/>
            <w:r w:rsidRPr="00F9575C">
              <w:rPr>
                <w:szCs w:val="20"/>
              </w:rPr>
              <w:t>ед</w:t>
            </w:r>
            <w:proofErr w:type="spellEnd"/>
            <w:r w:rsidRPr="00F9575C">
              <w:rPr>
                <w:szCs w:val="20"/>
              </w:rPr>
              <w:t>:</w:t>
            </w:r>
          </w:p>
        </w:tc>
        <w:tc>
          <w:tcPr>
            <w:tcW w:w="4492" w:type="dxa"/>
            <w:gridSpan w:val="4"/>
            <w:tcBorders>
              <w:top w:val="single" w:sz="4" w:space="0" w:color="auto"/>
              <w:left w:val="nil"/>
              <w:bottom w:val="single" w:sz="4" w:space="0" w:color="auto"/>
              <w:right w:val="single" w:sz="4" w:space="0" w:color="auto"/>
            </w:tcBorders>
            <w:vAlign w:val="center"/>
          </w:tcPr>
          <w:p w14:paraId="67557CBF" w14:textId="77777777" w:rsidR="00F9575C" w:rsidRPr="00F9575C" w:rsidRDefault="00F9575C" w:rsidP="00F9575C">
            <w:pPr>
              <w:jc w:val="center"/>
              <w:rPr>
                <w:szCs w:val="20"/>
              </w:rPr>
            </w:pPr>
            <w:r w:rsidRPr="00F9575C">
              <w:rPr>
                <w:sz w:val="22"/>
                <w:szCs w:val="22"/>
              </w:rPr>
              <w:t>2</w:t>
            </w:r>
          </w:p>
        </w:tc>
      </w:tr>
      <w:tr w:rsidR="00F9575C" w:rsidRPr="00F9575C" w14:paraId="04EF608F" w14:textId="77777777" w:rsidTr="00F9575C">
        <w:trPr>
          <w:trHeight w:val="284"/>
          <w:jc w:val="center"/>
        </w:trPr>
        <w:tc>
          <w:tcPr>
            <w:tcW w:w="676" w:type="dxa"/>
            <w:vMerge/>
            <w:tcBorders>
              <w:top w:val="nil"/>
              <w:left w:val="single" w:sz="4" w:space="0" w:color="auto"/>
              <w:bottom w:val="single" w:sz="4" w:space="0" w:color="auto"/>
              <w:right w:val="single" w:sz="4" w:space="0" w:color="auto"/>
            </w:tcBorders>
            <w:vAlign w:val="center"/>
          </w:tcPr>
          <w:p w14:paraId="67394C09" w14:textId="77777777" w:rsidR="00F9575C" w:rsidRPr="00F9575C" w:rsidRDefault="00F9575C" w:rsidP="00F9575C">
            <w:pPr>
              <w:rPr>
                <w:szCs w:val="20"/>
              </w:rPr>
            </w:pPr>
          </w:p>
        </w:tc>
        <w:tc>
          <w:tcPr>
            <w:tcW w:w="4816" w:type="dxa"/>
            <w:tcBorders>
              <w:top w:val="nil"/>
              <w:left w:val="nil"/>
              <w:bottom w:val="single" w:sz="4" w:space="0" w:color="auto"/>
              <w:right w:val="single" w:sz="4" w:space="0" w:color="auto"/>
            </w:tcBorders>
            <w:vAlign w:val="center"/>
          </w:tcPr>
          <w:p w14:paraId="1C26F5D9" w14:textId="77777777" w:rsidR="00F9575C" w:rsidRPr="00F9575C" w:rsidRDefault="00F9575C" w:rsidP="00F9575C">
            <w:pPr>
              <w:rPr>
                <w:szCs w:val="20"/>
              </w:rPr>
            </w:pPr>
            <w:r w:rsidRPr="00F9575C">
              <w:rPr>
                <w:szCs w:val="20"/>
              </w:rPr>
              <w:t xml:space="preserve">          ПНС</w:t>
            </w:r>
          </w:p>
        </w:tc>
        <w:tc>
          <w:tcPr>
            <w:tcW w:w="1115" w:type="dxa"/>
            <w:tcBorders>
              <w:top w:val="nil"/>
              <w:left w:val="nil"/>
              <w:bottom w:val="single" w:sz="4" w:space="0" w:color="auto"/>
              <w:right w:val="single" w:sz="4" w:space="0" w:color="auto"/>
            </w:tcBorders>
            <w:textDirection w:val="btLr"/>
            <w:vAlign w:val="center"/>
          </w:tcPr>
          <w:p w14:paraId="1DB253FC" w14:textId="77777777" w:rsidR="00F9575C" w:rsidRPr="00F9575C" w:rsidRDefault="00F9575C" w:rsidP="00F9575C">
            <w:pPr>
              <w:jc w:val="center"/>
              <w:rPr>
                <w:sz w:val="16"/>
                <w:szCs w:val="16"/>
              </w:rPr>
            </w:pPr>
            <w:r w:rsidRPr="00F9575C">
              <w:rPr>
                <w:sz w:val="16"/>
                <w:szCs w:val="16"/>
              </w:rPr>
              <w:t>*</w:t>
            </w:r>
          </w:p>
        </w:tc>
        <w:tc>
          <w:tcPr>
            <w:tcW w:w="1115" w:type="dxa"/>
            <w:tcBorders>
              <w:top w:val="nil"/>
              <w:left w:val="nil"/>
              <w:bottom w:val="single" w:sz="4" w:space="0" w:color="auto"/>
              <w:right w:val="single" w:sz="4" w:space="0" w:color="auto"/>
            </w:tcBorders>
            <w:vAlign w:val="center"/>
          </w:tcPr>
          <w:p w14:paraId="5D4CAF54" w14:textId="77777777" w:rsidR="00F9575C" w:rsidRPr="00F9575C" w:rsidRDefault="00F9575C" w:rsidP="00F9575C">
            <w:pPr>
              <w:jc w:val="center"/>
              <w:rPr>
                <w:szCs w:val="20"/>
              </w:rPr>
            </w:pPr>
            <w:r w:rsidRPr="00F9575C">
              <w:rPr>
                <w:sz w:val="22"/>
                <w:szCs w:val="22"/>
              </w:rPr>
              <w:t>0</w:t>
            </w:r>
          </w:p>
        </w:tc>
        <w:tc>
          <w:tcPr>
            <w:tcW w:w="1132" w:type="dxa"/>
            <w:tcBorders>
              <w:top w:val="nil"/>
              <w:left w:val="nil"/>
              <w:bottom w:val="single" w:sz="4" w:space="0" w:color="auto"/>
              <w:right w:val="single" w:sz="4" w:space="0" w:color="auto"/>
            </w:tcBorders>
            <w:vAlign w:val="center"/>
          </w:tcPr>
          <w:p w14:paraId="61EF1FFA" w14:textId="77777777" w:rsidR="00F9575C" w:rsidRPr="00F9575C" w:rsidRDefault="00F9575C" w:rsidP="00F9575C">
            <w:pPr>
              <w:jc w:val="center"/>
              <w:rPr>
                <w:szCs w:val="20"/>
              </w:rPr>
            </w:pPr>
            <w:r w:rsidRPr="00F9575C">
              <w:rPr>
                <w:sz w:val="22"/>
                <w:szCs w:val="22"/>
              </w:rPr>
              <w:t>0</w:t>
            </w:r>
          </w:p>
        </w:tc>
        <w:tc>
          <w:tcPr>
            <w:tcW w:w="1130" w:type="dxa"/>
            <w:tcBorders>
              <w:top w:val="nil"/>
              <w:left w:val="nil"/>
              <w:bottom w:val="single" w:sz="4" w:space="0" w:color="auto"/>
              <w:right w:val="single" w:sz="4" w:space="0" w:color="auto"/>
            </w:tcBorders>
            <w:vAlign w:val="center"/>
          </w:tcPr>
          <w:p w14:paraId="2DAA9A54" w14:textId="77777777" w:rsidR="00F9575C" w:rsidRPr="00F9575C" w:rsidRDefault="00F9575C" w:rsidP="00F9575C">
            <w:pPr>
              <w:jc w:val="center"/>
              <w:rPr>
                <w:szCs w:val="20"/>
              </w:rPr>
            </w:pPr>
            <w:r w:rsidRPr="00F9575C">
              <w:rPr>
                <w:sz w:val="22"/>
                <w:szCs w:val="22"/>
              </w:rPr>
              <w:t>0</w:t>
            </w:r>
          </w:p>
        </w:tc>
      </w:tr>
      <w:tr w:rsidR="00F9575C" w:rsidRPr="00F9575C" w14:paraId="5E95F515" w14:textId="77777777" w:rsidTr="00F9575C">
        <w:trPr>
          <w:trHeight w:val="284"/>
          <w:jc w:val="center"/>
        </w:trPr>
        <w:tc>
          <w:tcPr>
            <w:tcW w:w="676" w:type="dxa"/>
            <w:vMerge/>
            <w:tcBorders>
              <w:top w:val="nil"/>
              <w:left w:val="single" w:sz="4" w:space="0" w:color="auto"/>
              <w:bottom w:val="single" w:sz="4" w:space="0" w:color="auto"/>
              <w:right w:val="single" w:sz="4" w:space="0" w:color="auto"/>
            </w:tcBorders>
            <w:vAlign w:val="center"/>
          </w:tcPr>
          <w:p w14:paraId="6E5811D5" w14:textId="77777777" w:rsidR="00F9575C" w:rsidRPr="00F9575C" w:rsidRDefault="00F9575C" w:rsidP="00F9575C">
            <w:pPr>
              <w:rPr>
                <w:szCs w:val="20"/>
              </w:rPr>
            </w:pPr>
          </w:p>
        </w:tc>
        <w:tc>
          <w:tcPr>
            <w:tcW w:w="4816" w:type="dxa"/>
            <w:tcBorders>
              <w:top w:val="nil"/>
              <w:left w:val="nil"/>
              <w:bottom w:val="single" w:sz="4" w:space="0" w:color="auto"/>
              <w:right w:val="single" w:sz="4" w:space="0" w:color="auto"/>
            </w:tcBorders>
            <w:vAlign w:val="center"/>
          </w:tcPr>
          <w:p w14:paraId="43B107F2" w14:textId="77777777" w:rsidR="00F9575C" w:rsidRPr="00F9575C" w:rsidRDefault="00F9575C" w:rsidP="00F9575C">
            <w:pPr>
              <w:rPr>
                <w:szCs w:val="20"/>
              </w:rPr>
            </w:pPr>
            <w:r w:rsidRPr="00F9575C">
              <w:rPr>
                <w:szCs w:val="20"/>
              </w:rPr>
              <w:t xml:space="preserve">          ЦТП</w:t>
            </w:r>
          </w:p>
        </w:tc>
        <w:tc>
          <w:tcPr>
            <w:tcW w:w="1115" w:type="dxa"/>
            <w:tcBorders>
              <w:top w:val="nil"/>
              <w:left w:val="nil"/>
              <w:bottom w:val="single" w:sz="4" w:space="0" w:color="auto"/>
              <w:right w:val="single" w:sz="4" w:space="0" w:color="auto"/>
            </w:tcBorders>
            <w:textDirection w:val="btLr"/>
            <w:vAlign w:val="center"/>
          </w:tcPr>
          <w:p w14:paraId="798ABA95" w14:textId="77777777" w:rsidR="00F9575C" w:rsidRPr="00F9575C" w:rsidRDefault="00F9575C" w:rsidP="00F9575C">
            <w:pPr>
              <w:jc w:val="center"/>
              <w:rPr>
                <w:sz w:val="16"/>
                <w:szCs w:val="16"/>
              </w:rPr>
            </w:pPr>
            <w:r w:rsidRPr="00F9575C">
              <w:rPr>
                <w:sz w:val="16"/>
                <w:szCs w:val="16"/>
              </w:rPr>
              <w:t>*</w:t>
            </w:r>
          </w:p>
        </w:tc>
        <w:tc>
          <w:tcPr>
            <w:tcW w:w="1115" w:type="dxa"/>
            <w:tcBorders>
              <w:top w:val="nil"/>
              <w:left w:val="nil"/>
              <w:bottom w:val="single" w:sz="4" w:space="0" w:color="auto"/>
              <w:right w:val="single" w:sz="4" w:space="0" w:color="auto"/>
            </w:tcBorders>
            <w:vAlign w:val="center"/>
          </w:tcPr>
          <w:p w14:paraId="5A24E701" w14:textId="77777777" w:rsidR="00F9575C" w:rsidRPr="00F9575C" w:rsidRDefault="00F9575C" w:rsidP="00F9575C">
            <w:pPr>
              <w:jc w:val="center"/>
              <w:rPr>
                <w:szCs w:val="20"/>
              </w:rPr>
            </w:pPr>
            <w:r w:rsidRPr="00F9575C">
              <w:rPr>
                <w:sz w:val="22"/>
                <w:szCs w:val="22"/>
              </w:rPr>
              <w:t>1</w:t>
            </w:r>
          </w:p>
        </w:tc>
        <w:tc>
          <w:tcPr>
            <w:tcW w:w="1132" w:type="dxa"/>
            <w:tcBorders>
              <w:top w:val="nil"/>
              <w:left w:val="nil"/>
              <w:bottom w:val="single" w:sz="4" w:space="0" w:color="auto"/>
              <w:right w:val="single" w:sz="4" w:space="0" w:color="auto"/>
            </w:tcBorders>
            <w:vAlign w:val="center"/>
          </w:tcPr>
          <w:p w14:paraId="54BEFB63" w14:textId="77777777" w:rsidR="00F9575C" w:rsidRPr="00F9575C" w:rsidRDefault="00F9575C" w:rsidP="00F9575C">
            <w:pPr>
              <w:jc w:val="center"/>
              <w:rPr>
                <w:szCs w:val="20"/>
              </w:rPr>
            </w:pPr>
            <w:r w:rsidRPr="00F9575C">
              <w:rPr>
                <w:sz w:val="22"/>
                <w:szCs w:val="22"/>
              </w:rPr>
              <w:t>1</w:t>
            </w:r>
          </w:p>
        </w:tc>
        <w:tc>
          <w:tcPr>
            <w:tcW w:w="1130" w:type="dxa"/>
            <w:tcBorders>
              <w:top w:val="nil"/>
              <w:left w:val="nil"/>
              <w:bottom w:val="single" w:sz="4" w:space="0" w:color="auto"/>
              <w:right w:val="single" w:sz="4" w:space="0" w:color="auto"/>
            </w:tcBorders>
            <w:vAlign w:val="center"/>
          </w:tcPr>
          <w:p w14:paraId="3DBEDFA1" w14:textId="77777777" w:rsidR="00F9575C" w:rsidRPr="00F9575C" w:rsidRDefault="00F9575C" w:rsidP="00F9575C">
            <w:pPr>
              <w:jc w:val="center"/>
              <w:rPr>
                <w:szCs w:val="20"/>
              </w:rPr>
            </w:pPr>
            <w:r w:rsidRPr="00F9575C">
              <w:rPr>
                <w:sz w:val="22"/>
                <w:szCs w:val="22"/>
              </w:rPr>
              <w:t>1</w:t>
            </w:r>
          </w:p>
        </w:tc>
      </w:tr>
    </w:tbl>
    <w:p w14:paraId="39E81F6A" w14:textId="77777777" w:rsidR="00F9575C" w:rsidRPr="00F9575C" w:rsidRDefault="00F9575C" w:rsidP="00F9575C">
      <w:pPr>
        <w:ind w:firstLine="567"/>
        <w:jc w:val="both"/>
        <w:rPr>
          <w:sz w:val="27"/>
          <w:szCs w:val="27"/>
        </w:rPr>
      </w:pPr>
    </w:p>
    <w:p w14:paraId="1909F7DB" w14:textId="77777777" w:rsidR="00F9575C" w:rsidRPr="00F9575C" w:rsidRDefault="00F9575C" w:rsidP="00F9575C">
      <w:pPr>
        <w:ind w:firstLine="567"/>
        <w:jc w:val="both"/>
        <w:rPr>
          <w:sz w:val="27"/>
          <w:szCs w:val="27"/>
        </w:rPr>
      </w:pPr>
      <w:r w:rsidRPr="00F9575C">
        <w:rPr>
          <w:sz w:val="27"/>
          <w:szCs w:val="27"/>
        </w:rPr>
        <w:t>Увеличение норматива потерь тепловой энергии в 2023 году по сравнению с 2022 годом обусловлено увеличением протяженности тепловых сетей, эксплуатируемых предприятием. Протяженность выросла согласно инвентаризации тепловых сетей. Также предприятию дополнительно передана котельная ДЭП в с. Поперечное.</w:t>
      </w:r>
    </w:p>
    <w:p w14:paraId="2E7657F0" w14:textId="77777777" w:rsidR="00F9575C" w:rsidRPr="00F9575C" w:rsidRDefault="00F9575C" w:rsidP="00F9575C">
      <w:pPr>
        <w:ind w:firstLine="720"/>
        <w:jc w:val="both"/>
        <w:rPr>
          <w:sz w:val="28"/>
          <w:szCs w:val="28"/>
        </w:rPr>
      </w:pPr>
      <w:r w:rsidRPr="00F9575C">
        <w:rPr>
          <w:sz w:val="28"/>
          <w:szCs w:val="28"/>
        </w:rPr>
        <w:lastRenderedPageBreak/>
        <w:t>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от 27 июля 2010 г. №190-ФЗ «О теплоснабжении», нормативы технологических потерь при передаче тепловой энергии на 2023 год составят:</w:t>
      </w:r>
    </w:p>
    <w:p w14:paraId="0D1861B1" w14:textId="77777777" w:rsidR="00F9575C" w:rsidRPr="00F9575C" w:rsidRDefault="00F9575C" w:rsidP="00F9575C">
      <w:pPr>
        <w:ind w:firstLine="720"/>
        <w:jc w:val="both"/>
        <w:rPr>
          <w:sz w:val="28"/>
          <w:szCs w:val="28"/>
        </w:rPr>
      </w:pPr>
    </w:p>
    <w:p w14:paraId="07385429" w14:textId="77777777" w:rsidR="00F9575C" w:rsidRPr="00F9575C" w:rsidRDefault="00F9575C" w:rsidP="00F9575C">
      <w:pPr>
        <w:tabs>
          <w:tab w:val="left" w:pos="1665"/>
        </w:tabs>
        <w:jc w:val="center"/>
        <w:rPr>
          <w:b/>
          <w:bCs/>
          <w:sz w:val="28"/>
          <w:szCs w:val="28"/>
        </w:rPr>
      </w:pPr>
    </w:p>
    <w:p w14:paraId="170169B6" w14:textId="77777777" w:rsidR="00F9575C" w:rsidRPr="00F9575C" w:rsidRDefault="00F9575C" w:rsidP="00F9575C">
      <w:pPr>
        <w:tabs>
          <w:tab w:val="left" w:pos="1665"/>
        </w:tabs>
        <w:jc w:val="center"/>
        <w:rPr>
          <w:b/>
          <w:bCs/>
          <w:sz w:val="28"/>
          <w:szCs w:val="28"/>
        </w:rPr>
      </w:pPr>
      <w:r w:rsidRPr="00F9575C">
        <w:rPr>
          <w:b/>
          <w:bCs/>
          <w:sz w:val="28"/>
          <w:szCs w:val="28"/>
        </w:rPr>
        <w:t>ПРЕДЛОЖЕНИЕ</w:t>
      </w:r>
    </w:p>
    <w:p w14:paraId="2C41232A" w14:textId="77777777" w:rsidR="00F9575C" w:rsidRPr="00F9575C" w:rsidRDefault="00F9575C" w:rsidP="00F9575C">
      <w:pPr>
        <w:jc w:val="center"/>
        <w:rPr>
          <w:sz w:val="28"/>
          <w:szCs w:val="28"/>
        </w:rPr>
      </w:pPr>
      <w:r w:rsidRPr="00F9575C">
        <w:rPr>
          <w:sz w:val="28"/>
          <w:szCs w:val="28"/>
        </w:rPr>
        <w:t>по утверждению нормативов технологических потерь при передаче тепловой энергии на 2023 год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1"/>
        <w:gridCol w:w="2164"/>
        <w:gridCol w:w="42"/>
        <w:gridCol w:w="1937"/>
        <w:gridCol w:w="43"/>
        <w:gridCol w:w="2158"/>
      </w:tblGrid>
      <w:tr w:rsidR="00F9575C" w:rsidRPr="00F9575C" w14:paraId="33D0B0F0" w14:textId="77777777" w:rsidTr="004F6214">
        <w:trPr>
          <w:trHeight w:val="340"/>
          <w:jc w:val="center"/>
        </w:trPr>
        <w:tc>
          <w:tcPr>
            <w:tcW w:w="3457" w:type="dxa"/>
            <w:vMerge w:val="restart"/>
            <w:vAlign w:val="center"/>
          </w:tcPr>
          <w:p w14:paraId="59EED700" w14:textId="77777777" w:rsidR="00F9575C" w:rsidRPr="00F9575C" w:rsidRDefault="00F9575C" w:rsidP="00F9575C">
            <w:pPr>
              <w:spacing w:line="216" w:lineRule="auto"/>
              <w:jc w:val="center"/>
              <w:rPr>
                <w:sz w:val="28"/>
                <w:szCs w:val="28"/>
              </w:rPr>
            </w:pPr>
            <w:r w:rsidRPr="00F9575C">
              <w:rPr>
                <w:sz w:val="28"/>
                <w:szCs w:val="28"/>
              </w:rPr>
              <w:t>Организация</w:t>
            </w:r>
          </w:p>
        </w:tc>
        <w:tc>
          <w:tcPr>
            <w:tcW w:w="6716" w:type="dxa"/>
            <w:gridSpan w:val="5"/>
            <w:vAlign w:val="center"/>
          </w:tcPr>
          <w:p w14:paraId="3ABB058C" w14:textId="77777777" w:rsidR="00F9575C" w:rsidRPr="00F9575C" w:rsidRDefault="00F9575C" w:rsidP="00F9575C">
            <w:pPr>
              <w:spacing w:line="216" w:lineRule="auto"/>
              <w:jc w:val="center"/>
              <w:rPr>
                <w:sz w:val="28"/>
                <w:szCs w:val="28"/>
              </w:rPr>
            </w:pPr>
            <w:r w:rsidRPr="00F9575C">
              <w:rPr>
                <w:sz w:val="28"/>
                <w:szCs w:val="28"/>
              </w:rPr>
              <w:t>нормативы</w:t>
            </w:r>
          </w:p>
        </w:tc>
      </w:tr>
      <w:tr w:rsidR="00F9575C" w:rsidRPr="00F9575C" w14:paraId="79E1310B" w14:textId="77777777" w:rsidTr="004F6214">
        <w:trPr>
          <w:trHeight w:val="340"/>
          <w:jc w:val="center"/>
        </w:trPr>
        <w:tc>
          <w:tcPr>
            <w:tcW w:w="3457" w:type="dxa"/>
            <w:vMerge/>
            <w:vAlign w:val="center"/>
          </w:tcPr>
          <w:p w14:paraId="6820C24C" w14:textId="77777777" w:rsidR="00F9575C" w:rsidRPr="00F9575C" w:rsidRDefault="00F9575C" w:rsidP="00F9575C">
            <w:pPr>
              <w:spacing w:line="216" w:lineRule="auto"/>
              <w:jc w:val="center"/>
              <w:rPr>
                <w:sz w:val="28"/>
                <w:szCs w:val="28"/>
              </w:rPr>
            </w:pPr>
          </w:p>
        </w:tc>
        <w:tc>
          <w:tcPr>
            <w:tcW w:w="2217" w:type="dxa"/>
            <w:gridSpan w:val="2"/>
            <w:vAlign w:val="center"/>
          </w:tcPr>
          <w:p w14:paraId="4BCAD904" w14:textId="77777777" w:rsidR="00F9575C" w:rsidRPr="00F9575C" w:rsidRDefault="00F9575C" w:rsidP="00F9575C">
            <w:pPr>
              <w:spacing w:line="216" w:lineRule="auto"/>
              <w:jc w:val="center"/>
              <w:rPr>
                <w:sz w:val="28"/>
                <w:szCs w:val="28"/>
              </w:rPr>
            </w:pPr>
            <w:r w:rsidRPr="00F9575C">
              <w:rPr>
                <w:sz w:val="28"/>
                <w:szCs w:val="28"/>
              </w:rPr>
              <w:t>потери и затраты</w:t>
            </w:r>
          </w:p>
          <w:p w14:paraId="3FF44E83" w14:textId="77777777" w:rsidR="00F9575C" w:rsidRPr="00F9575C" w:rsidRDefault="00F9575C" w:rsidP="00F9575C">
            <w:pPr>
              <w:spacing w:line="216" w:lineRule="auto"/>
              <w:jc w:val="center"/>
              <w:rPr>
                <w:sz w:val="28"/>
                <w:szCs w:val="28"/>
              </w:rPr>
            </w:pPr>
            <w:r w:rsidRPr="00F9575C">
              <w:rPr>
                <w:sz w:val="28"/>
                <w:szCs w:val="28"/>
              </w:rPr>
              <w:t>теплоносителей,</w:t>
            </w:r>
          </w:p>
          <w:p w14:paraId="1A74CC30" w14:textId="77777777" w:rsidR="00F9575C" w:rsidRPr="00F9575C" w:rsidRDefault="00F9575C" w:rsidP="00F9575C">
            <w:pPr>
              <w:spacing w:line="216" w:lineRule="auto"/>
              <w:jc w:val="center"/>
              <w:rPr>
                <w:sz w:val="28"/>
                <w:szCs w:val="28"/>
              </w:rPr>
            </w:pPr>
            <w:r w:rsidRPr="00F9575C">
              <w:rPr>
                <w:sz w:val="28"/>
                <w:szCs w:val="28"/>
              </w:rPr>
              <w:t>т(м</w:t>
            </w:r>
            <w:r w:rsidRPr="00F9575C">
              <w:rPr>
                <w:sz w:val="28"/>
                <w:szCs w:val="28"/>
                <w:vertAlign w:val="superscript"/>
              </w:rPr>
              <w:t>3</w:t>
            </w:r>
            <w:r w:rsidRPr="00F9575C">
              <w:rPr>
                <w:sz w:val="28"/>
                <w:szCs w:val="28"/>
              </w:rPr>
              <w:t>)</w:t>
            </w:r>
          </w:p>
        </w:tc>
        <w:tc>
          <w:tcPr>
            <w:tcW w:w="2341" w:type="dxa"/>
            <w:gridSpan w:val="2"/>
            <w:vAlign w:val="center"/>
          </w:tcPr>
          <w:p w14:paraId="0DCA03B0" w14:textId="77777777" w:rsidR="00F9575C" w:rsidRPr="00F9575C" w:rsidRDefault="00F9575C" w:rsidP="00F9575C">
            <w:pPr>
              <w:spacing w:line="216" w:lineRule="auto"/>
              <w:jc w:val="center"/>
              <w:rPr>
                <w:sz w:val="28"/>
                <w:szCs w:val="28"/>
              </w:rPr>
            </w:pPr>
            <w:r w:rsidRPr="00F9575C">
              <w:rPr>
                <w:sz w:val="28"/>
                <w:szCs w:val="28"/>
              </w:rPr>
              <w:t>потери</w:t>
            </w:r>
          </w:p>
          <w:p w14:paraId="19FC3DE6" w14:textId="77777777" w:rsidR="00F9575C" w:rsidRPr="00F9575C" w:rsidRDefault="00F9575C" w:rsidP="00F9575C">
            <w:pPr>
              <w:spacing w:line="216" w:lineRule="auto"/>
              <w:jc w:val="center"/>
              <w:rPr>
                <w:sz w:val="28"/>
                <w:szCs w:val="28"/>
              </w:rPr>
            </w:pPr>
            <w:r w:rsidRPr="00F9575C">
              <w:rPr>
                <w:sz w:val="28"/>
                <w:szCs w:val="28"/>
              </w:rPr>
              <w:t>тепловой энергии,</w:t>
            </w:r>
          </w:p>
          <w:p w14:paraId="7CDF548D" w14:textId="77777777" w:rsidR="00F9575C" w:rsidRPr="00F9575C" w:rsidRDefault="00F9575C" w:rsidP="00F9575C">
            <w:pPr>
              <w:spacing w:line="216" w:lineRule="auto"/>
              <w:jc w:val="center"/>
              <w:rPr>
                <w:sz w:val="28"/>
                <w:szCs w:val="28"/>
              </w:rPr>
            </w:pPr>
            <w:r w:rsidRPr="00F9575C">
              <w:rPr>
                <w:sz w:val="28"/>
                <w:szCs w:val="28"/>
              </w:rPr>
              <w:t>тыс. Гкал</w:t>
            </w:r>
          </w:p>
        </w:tc>
        <w:tc>
          <w:tcPr>
            <w:tcW w:w="2158" w:type="dxa"/>
            <w:vAlign w:val="center"/>
          </w:tcPr>
          <w:p w14:paraId="1EBBA7AD" w14:textId="77777777" w:rsidR="00F9575C" w:rsidRPr="00F9575C" w:rsidRDefault="00F9575C" w:rsidP="00F9575C">
            <w:pPr>
              <w:spacing w:line="216" w:lineRule="auto"/>
              <w:jc w:val="center"/>
              <w:rPr>
                <w:sz w:val="28"/>
                <w:szCs w:val="28"/>
              </w:rPr>
            </w:pPr>
            <w:r w:rsidRPr="00F9575C">
              <w:rPr>
                <w:sz w:val="28"/>
                <w:szCs w:val="28"/>
              </w:rPr>
              <w:t>расход</w:t>
            </w:r>
          </w:p>
          <w:p w14:paraId="201C5478" w14:textId="77777777" w:rsidR="00F9575C" w:rsidRPr="00F9575C" w:rsidRDefault="00F9575C" w:rsidP="00F9575C">
            <w:pPr>
              <w:spacing w:line="216" w:lineRule="auto"/>
              <w:jc w:val="center"/>
              <w:rPr>
                <w:sz w:val="28"/>
                <w:szCs w:val="28"/>
              </w:rPr>
            </w:pPr>
            <w:r w:rsidRPr="00F9575C">
              <w:rPr>
                <w:sz w:val="28"/>
                <w:szCs w:val="28"/>
              </w:rPr>
              <w:t xml:space="preserve">электроэнергии, тыс. </w:t>
            </w:r>
            <w:proofErr w:type="spellStart"/>
            <w:r w:rsidRPr="00F9575C">
              <w:rPr>
                <w:sz w:val="28"/>
                <w:szCs w:val="28"/>
              </w:rPr>
              <w:t>кВтч</w:t>
            </w:r>
            <w:proofErr w:type="spellEnd"/>
          </w:p>
        </w:tc>
      </w:tr>
      <w:tr w:rsidR="00F9575C" w:rsidRPr="00F9575C" w14:paraId="3D18B666" w14:textId="77777777" w:rsidTr="004F6214">
        <w:tblPrEx>
          <w:shd w:val="clear" w:color="auto" w:fill="FFFFFF"/>
          <w:tblLook w:val="0000" w:firstRow="0" w:lastRow="0" w:firstColumn="0" w:lastColumn="0" w:noHBand="0" w:noVBand="0"/>
        </w:tblPrEx>
        <w:trPr>
          <w:trHeight w:val="340"/>
          <w:jc w:val="center"/>
        </w:trPr>
        <w:tc>
          <w:tcPr>
            <w:tcW w:w="3457" w:type="dxa"/>
            <w:vMerge w:val="restart"/>
            <w:shd w:val="clear" w:color="auto" w:fill="FFFFFF"/>
            <w:vAlign w:val="center"/>
          </w:tcPr>
          <w:p w14:paraId="4F236EB4" w14:textId="77777777" w:rsidR="00F9575C" w:rsidRPr="00F9575C" w:rsidRDefault="00F9575C" w:rsidP="00F9575C">
            <w:pPr>
              <w:rPr>
                <w:sz w:val="28"/>
                <w:szCs w:val="28"/>
              </w:rPr>
            </w:pPr>
            <w:r w:rsidRPr="00F9575C">
              <w:rPr>
                <w:sz w:val="28"/>
                <w:szCs w:val="28"/>
              </w:rPr>
              <w:t xml:space="preserve">МУП «Комфорт» </w:t>
            </w:r>
          </w:p>
          <w:p w14:paraId="1D5AC509" w14:textId="77777777" w:rsidR="00F9575C" w:rsidRPr="00F9575C" w:rsidRDefault="00F9575C" w:rsidP="00F9575C">
            <w:pPr>
              <w:rPr>
                <w:sz w:val="28"/>
                <w:szCs w:val="28"/>
              </w:rPr>
            </w:pPr>
            <w:r w:rsidRPr="00F9575C">
              <w:rPr>
                <w:sz w:val="28"/>
                <w:szCs w:val="28"/>
              </w:rPr>
              <w:t>(Юргинский муниципальный округ),</w:t>
            </w:r>
          </w:p>
          <w:p w14:paraId="3E45B559" w14:textId="77777777" w:rsidR="00F9575C" w:rsidRPr="00F9575C" w:rsidRDefault="00F9575C" w:rsidP="00F9575C">
            <w:pPr>
              <w:rPr>
                <w:sz w:val="28"/>
                <w:szCs w:val="28"/>
              </w:rPr>
            </w:pPr>
            <w:r w:rsidRPr="00F9575C">
              <w:rPr>
                <w:sz w:val="28"/>
                <w:szCs w:val="28"/>
              </w:rPr>
              <w:t>ИНН 4230026593</w:t>
            </w:r>
          </w:p>
        </w:tc>
        <w:tc>
          <w:tcPr>
            <w:tcW w:w="6716" w:type="dxa"/>
            <w:gridSpan w:val="5"/>
            <w:shd w:val="clear" w:color="auto" w:fill="FFFFFF"/>
            <w:vAlign w:val="center"/>
          </w:tcPr>
          <w:p w14:paraId="134AF153" w14:textId="77777777" w:rsidR="00F9575C" w:rsidRPr="00F9575C" w:rsidRDefault="00F9575C" w:rsidP="00F9575C">
            <w:pPr>
              <w:jc w:val="center"/>
              <w:rPr>
                <w:sz w:val="28"/>
                <w:szCs w:val="28"/>
              </w:rPr>
            </w:pPr>
            <w:r w:rsidRPr="00F9575C">
              <w:rPr>
                <w:sz w:val="28"/>
                <w:szCs w:val="28"/>
              </w:rPr>
              <w:t>теплоноситель - пар</w:t>
            </w:r>
          </w:p>
        </w:tc>
      </w:tr>
      <w:tr w:rsidR="00F9575C" w:rsidRPr="00F9575C" w14:paraId="20AAA9C9" w14:textId="77777777" w:rsidTr="004F6214">
        <w:tblPrEx>
          <w:shd w:val="clear" w:color="auto" w:fill="FFFFFF"/>
          <w:tblLook w:val="0000" w:firstRow="0" w:lastRow="0" w:firstColumn="0" w:lastColumn="0" w:noHBand="0" w:noVBand="0"/>
        </w:tblPrEx>
        <w:trPr>
          <w:trHeight w:val="340"/>
          <w:jc w:val="center"/>
        </w:trPr>
        <w:tc>
          <w:tcPr>
            <w:tcW w:w="3457" w:type="dxa"/>
            <w:vMerge/>
            <w:shd w:val="clear" w:color="auto" w:fill="FFFFFF"/>
            <w:vAlign w:val="center"/>
          </w:tcPr>
          <w:p w14:paraId="781A3833" w14:textId="77777777" w:rsidR="00F9575C" w:rsidRPr="00F9575C" w:rsidRDefault="00F9575C" w:rsidP="00F9575C">
            <w:pPr>
              <w:rPr>
                <w:sz w:val="28"/>
                <w:szCs w:val="28"/>
              </w:rPr>
            </w:pPr>
          </w:p>
        </w:tc>
        <w:tc>
          <w:tcPr>
            <w:tcW w:w="2164" w:type="dxa"/>
            <w:shd w:val="clear" w:color="auto" w:fill="FFFFFF"/>
            <w:vAlign w:val="center"/>
          </w:tcPr>
          <w:p w14:paraId="20EAF1DE" w14:textId="77777777" w:rsidR="00F9575C" w:rsidRPr="00F9575C" w:rsidRDefault="00F9575C" w:rsidP="00F9575C">
            <w:pPr>
              <w:jc w:val="center"/>
              <w:rPr>
                <w:sz w:val="28"/>
                <w:szCs w:val="28"/>
              </w:rPr>
            </w:pPr>
            <w:r w:rsidRPr="00F9575C">
              <w:rPr>
                <w:sz w:val="28"/>
                <w:szCs w:val="28"/>
              </w:rPr>
              <w:t>-</w:t>
            </w:r>
          </w:p>
        </w:tc>
        <w:tc>
          <w:tcPr>
            <w:tcW w:w="2340" w:type="dxa"/>
            <w:gridSpan w:val="2"/>
            <w:shd w:val="clear" w:color="auto" w:fill="FFFFFF"/>
            <w:vAlign w:val="center"/>
          </w:tcPr>
          <w:p w14:paraId="704D9681" w14:textId="77777777" w:rsidR="00F9575C" w:rsidRPr="00F9575C" w:rsidRDefault="00F9575C" w:rsidP="00F9575C">
            <w:pPr>
              <w:jc w:val="center"/>
              <w:rPr>
                <w:sz w:val="28"/>
                <w:szCs w:val="28"/>
              </w:rPr>
            </w:pPr>
            <w:r w:rsidRPr="00F9575C">
              <w:rPr>
                <w:sz w:val="28"/>
                <w:szCs w:val="28"/>
              </w:rPr>
              <w:t>-</w:t>
            </w:r>
          </w:p>
        </w:tc>
        <w:tc>
          <w:tcPr>
            <w:tcW w:w="2212" w:type="dxa"/>
            <w:gridSpan w:val="2"/>
            <w:shd w:val="clear" w:color="auto" w:fill="FFFFFF"/>
            <w:vAlign w:val="center"/>
          </w:tcPr>
          <w:p w14:paraId="6B93D04A" w14:textId="77777777" w:rsidR="00F9575C" w:rsidRPr="00F9575C" w:rsidRDefault="00F9575C" w:rsidP="00F9575C">
            <w:pPr>
              <w:jc w:val="center"/>
              <w:rPr>
                <w:sz w:val="28"/>
                <w:szCs w:val="28"/>
              </w:rPr>
            </w:pPr>
            <w:r w:rsidRPr="00F9575C">
              <w:rPr>
                <w:sz w:val="28"/>
                <w:szCs w:val="28"/>
              </w:rPr>
              <w:t>-</w:t>
            </w:r>
          </w:p>
        </w:tc>
      </w:tr>
      <w:tr w:rsidR="00F9575C" w:rsidRPr="00F9575C" w14:paraId="702F6038" w14:textId="77777777" w:rsidTr="004F6214">
        <w:tblPrEx>
          <w:shd w:val="clear" w:color="auto" w:fill="FFFFFF"/>
          <w:tblLook w:val="0000" w:firstRow="0" w:lastRow="0" w:firstColumn="0" w:lastColumn="0" w:noHBand="0" w:noVBand="0"/>
        </w:tblPrEx>
        <w:trPr>
          <w:trHeight w:val="340"/>
          <w:jc w:val="center"/>
        </w:trPr>
        <w:tc>
          <w:tcPr>
            <w:tcW w:w="3457" w:type="dxa"/>
            <w:vMerge/>
            <w:shd w:val="clear" w:color="auto" w:fill="FFFFFF"/>
            <w:vAlign w:val="center"/>
          </w:tcPr>
          <w:p w14:paraId="4E404415" w14:textId="77777777" w:rsidR="00F9575C" w:rsidRPr="00F9575C" w:rsidRDefault="00F9575C" w:rsidP="00F9575C">
            <w:pPr>
              <w:rPr>
                <w:sz w:val="28"/>
                <w:szCs w:val="28"/>
              </w:rPr>
            </w:pPr>
          </w:p>
        </w:tc>
        <w:tc>
          <w:tcPr>
            <w:tcW w:w="6716" w:type="dxa"/>
            <w:gridSpan w:val="5"/>
            <w:shd w:val="clear" w:color="auto" w:fill="FFFFFF"/>
            <w:vAlign w:val="center"/>
          </w:tcPr>
          <w:p w14:paraId="1280BF16" w14:textId="77777777" w:rsidR="00F9575C" w:rsidRPr="00F9575C" w:rsidRDefault="00F9575C" w:rsidP="00F9575C">
            <w:pPr>
              <w:jc w:val="center"/>
              <w:rPr>
                <w:sz w:val="28"/>
                <w:szCs w:val="28"/>
              </w:rPr>
            </w:pPr>
            <w:r w:rsidRPr="00F9575C">
              <w:rPr>
                <w:sz w:val="28"/>
                <w:szCs w:val="28"/>
              </w:rPr>
              <w:t>теплоноситель - конденсат</w:t>
            </w:r>
          </w:p>
        </w:tc>
      </w:tr>
      <w:tr w:rsidR="00F9575C" w:rsidRPr="00F9575C" w14:paraId="6F1E66FA" w14:textId="77777777" w:rsidTr="004F6214">
        <w:tblPrEx>
          <w:shd w:val="clear" w:color="auto" w:fill="FFFFFF"/>
          <w:tblLook w:val="0000" w:firstRow="0" w:lastRow="0" w:firstColumn="0" w:lastColumn="0" w:noHBand="0" w:noVBand="0"/>
        </w:tblPrEx>
        <w:trPr>
          <w:trHeight w:val="340"/>
          <w:jc w:val="center"/>
        </w:trPr>
        <w:tc>
          <w:tcPr>
            <w:tcW w:w="3457" w:type="dxa"/>
            <w:vMerge/>
            <w:shd w:val="clear" w:color="auto" w:fill="FFFFFF"/>
            <w:vAlign w:val="center"/>
          </w:tcPr>
          <w:p w14:paraId="648B2B25" w14:textId="77777777" w:rsidR="00F9575C" w:rsidRPr="00F9575C" w:rsidRDefault="00F9575C" w:rsidP="00F9575C">
            <w:pPr>
              <w:rPr>
                <w:sz w:val="28"/>
                <w:szCs w:val="28"/>
              </w:rPr>
            </w:pPr>
          </w:p>
        </w:tc>
        <w:tc>
          <w:tcPr>
            <w:tcW w:w="2164" w:type="dxa"/>
            <w:shd w:val="clear" w:color="auto" w:fill="FFFFFF"/>
            <w:vAlign w:val="center"/>
          </w:tcPr>
          <w:p w14:paraId="4A030C5F" w14:textId="77777777" w:rsidR="00F9575C" w:rsidRPr="00F9575C" w:rsidRDefault="00F9575C" w:rsidP="00F9575C">
            <w:pPr>
              <w:jc w:val="center"/>
              <w:rPr>
                <w:sz w:val="28"/>
                <w:szCs w:val="28"/>
              </w:rPr>
            </w:pPr>
            <w:r w:rsidRPr="00F9575C">
              <w:rPr>
                <w:sz w:val="28"/>
                <w:szCs w:val="28"/>
              </w:rPr>
              <w:t>-</w:t>
            </w:r>
          </w:p>
        </w:tc>
        <w:tc>
          <w:tcPr>
            <w:tcW w:w="2340" w:type="dxa"/>
            <w:gridSpan w:val="2"/>
            <w:shd w:val="clear" w:color="auto" w:fill="FFFFFF"/>
            <w:vAlign w:val="center"/>
          </w:tcPr>
          <w:p w14:paraId="71FE81DC" w14:textId="77777777" w:rsidR="00F9575C" w:rsidRPr="00F9575C" w:rsidRDefault="00F9575C" w:rsidP="00F9575C">
            <w:pPr>
              <w:jc w:val="center"/>
              <w:rPr>
                <w:sz w:val="28"/>
                <w:szCs w:val="28"/>
              </w:rPr>
            </w:pPr>
            <w:r w:rsidRPr="00F9575C">
              <w:rPr>
                <w:sz w:val="28"/>
                <w:szCs w:val="28"/>
              </w:rPr>
              <w:t>-</w:t>
            </w:r>
          </w:p>
        </w:tc>
        <w:tc>
          <w:tcPr>
            <w:tcW w:w="2212" w:type="dxa"/>
            <w:gridSpan w:val="2"/>
            <w:shd w:val="clear" w:color="auto" w:fill="FFFFFF"/>
            <w:vAlign w:val="center"/>
          </w:tcPr>
          <w:p w14:paraId="4BC8BD99" w14:textId="77777777" w:rsidR="00F9575C" w:rsidRPr="00F9575C" w:rsidRDefault="00F9575C" w:rsidP="00F9575C">
            <w:pPr>
              <w:jc w:val="center"/>
              <w:rPr>
                <w:sz w:val="28"/>
                <w:szCs w:val="28"/>
              </w:rPr>
            </w:pPr>
            <w:r w:rsidRPr="00F9575C">
              <w:rPr>
                <w:sz w:val="28"/>
                <w:szCs w:val="28"/>
              </w:rPr>
              <w:t>-</w:t>
            </w:r>
          </w:p>
        </w:tc>
      </w:tr>
      <w:tr w:rsidR="00F9575C" w:rsidRPr="00F9575C" w14:paraId="630E543C" w14:textId="77777777" w:rsidTr="004F6214">
        <w:tblPrEx>
          <w:shd w:val="clear" w:color="auto" w:fill="FFFFFF"/>
          <w:tblLook w:val="0000" w:firstRow="0" w:lastRow="0" w:firstColumn="0" w:lastColumn="0" w:noHBand="0" w:noVBand="0"/>
        </w:tblPrEx>
        <w:trPr>
          <w:trHeight w:val="340"/>
          <w:jc w:val="center"/>
        </w:trPr>
        <w:tc>
          <w:tcPr>
            <w:tcW w:w="3457" w:type="dxa"/>
            <w:vMerge/>
            <w:shd w:val="clear" w:color="auto" w:fill="FFFFFF"/>
            <w:vAlign w:val="center"/>
          </w:tcPr>
          <w:p w14:paraId="7C618133" w14:textId="77777777" w:rsidR="00F9575C" w:rsidRPr="00F9575C" w:rsidRDefault="00F9575C" w:rsidP="00F9575C">
            <w:pPr>
              <w:rPr>
                <w:sz w:val="28"/>
                <w:szCs w:val="28"/>
              </w:rPr>
            </w:pPr>
          </w:p>
        </w:tc>
        <w:tc>
          <w:tcPr>
            <w:tcW w:w="6716" w:type="dxa"/>
            <w:gridSpan w:val="5"/>
            <w:shd w:val="clear" w:color="auto" w:fill="FFFFFF"/>
            <w:vAlign w:val="center"/>
          </w:tcPr>
          <w:p w14:paraId="43A66F72" w14:textId="77777777" w:rsidR="00F9575C" w:rsidRPr="00F9575C" w:rsidRDefault="00F9575C" w:rsidP="00F9575C">
            <w:pPr>
              <w:jc w:val="center"/>
              <w:rPr>
                <w:sz w:val="28"/>
                <w:szCs w:val="28"/>
              </w:rPr>
            </w:pPr>
            <w:r w:rsidRPr="00F9575C">
              <w:rPr>
                <w:sz w:val="28"/>
                <w:szCs w:val="28"/>
              </w:rPr>
              <w:t>теплоноситель - вода</w:t>
            </w:r>
          </w:p>
        </w:tc>
      </w:tr>
      <w:tr w:rsidR="00F9575C" w:rsidRPr="00F9575C" w14:paraId="7343C0B9" w14:textId="77777777" w:rsidTr="004F6214">
        <w:tblPrEx>
          <w:shd w:val="clear" w:color="auto" w:fill="FFFFFF"/>
          <w:tblLook w:val="0000" w:firstRow="0" w:lastRow="0" w:firstColumn="0" w:lastColumn="0" w:noHBand="0" w:noVBand="0"/>
        </w:tblPrEx>
        <w:trPr>
          <w:trHeight w:val="340"/>
          <w:jc w:val="center"/>
        </w:trPr>
        <w:tc>
          <w:tcPr>
            <w:tcW w:w="3457" w:type="dxa"/>
            <w:vMerge/>
            <w:shd w:val="clear" w:color="auto" w:fill="FFFFFF"/>
            <w:vAlign w:val="center"/>
          </w:tcPr>
          <w:p w14:paraId="37C26A3F" w14:textId="77777777" w:rsidR="00F9575C" w:rsidRPr="00F9575C" w:rsidRDefault="00F9575C" w:rsidP="00F9575C">
            <w:pPr>
              <w:rPr>
                <w:sz w:val="28"/>
                <w:szCs w:val="28"/>
              </w:rPr>
            </w:pPr>
          </w:p>
        </w:tc>
        <w:tc>
          <w:tcPr>
            <w:tcW w:w="2164" w:type="dxa"/>
            <w:shd w:val="clear" w:color="auto" w:fill="FFFFFF"/>
            <w:vAlign w:val="center"/>
          </w:tcPr>
          <w:p w14:paraId="3872D4AB" w14:textId="77777777" w:rsidR="00F9575C" w:rsidRPr="00F9575C" w:rsidRDefault="00F9575C" w:rsidP="00F9575C">
            <w:pPr>
              <w:jc w:val="center"/>
              <w:rPr>
                <w:bCs/>
                <w:sz w:val="28"/>
                <w:szCs w:val="28"/>
              </w:rPr>
            </w:pPr>
            <w:r w:rsidRPr="00F9575C">
              <w:rPr>
                <w:bCs/>
                <w:sz w:val="28"/>
                <w:szCs w:val="28"/>
              </w:rPr>
              <w:t>30542,200</w:t>
            </w:r>
          </w:p>
        </w:tc>
        <w:tc>
          <w:tcPr>
            <w:tcW w:w="2340" w:type="dxa"/>
            <w:gridSpan w:val="2"/>
            <w:shd w:val="clear" w:color="auto" w:fill="FFFFFF"/>
            <w:vAlign w:val="center"/>
          </w:tcPr>
          <w:p w14:paraId="28557F89" w14:textId="77777777" w:rsidR="00F9575C" w:rsidRPr="00F9575C" w:rsidRDefault="00F9575C" w:rsidP="00F9575C">
            <w:pPr>
              <w:jc w:val="center"/>
              <w:rPr>
                <w:bCs/>
                <w:sz w:val="28"/>
                <w:szCs w:val="28"/>
              </w:rPr>
            </w:pPr>
            <w:r w:rsidRPr="00F9575C">
              <w:rPr>
                <w:bCs/>
                <w:sz w:val="28"/>
                <w:szCs w:val="28"/>
              </w:rPr>
              <w:t>45,844</w:t>
            </w:r>
          </w:p>
        </w:tc>
        <w:tc>
          <w:tcPr>
            <w:tcW w:w="2212" w:type="dxa"/>
            <w:gridSpan w:val="2"/>
            <w:shd w:val="clear" w:color="auto" w:fill="FFFFFF"/>
            <w:vAlign w:val="center"/>
          </w:tcPr>
          <w:p w14:paraId="730A7552" w14:textId="77777777" w:rsidR="00F9575C" w:rsidRPr="00F9575C" w:rsidRDefault="00F9575C" w:rsidP="00F9575C">
            <w:pPr>
              <w:jc w:val="center"/>
              <w:rPr>
                <w:bCs/>
                <w:sz w:val="28"/>
                <w:szCs w:val="28"/>
              </w:rPr>
            </w:pPr>
            <w:r w:rsidRPr="00F9575C">
              <w:rPr>
                <w:bCs/>
                <w:sz w:val="28"/>
                <w:szCs w:val="28"/>
              </w:rPr>
              <w:t>0,000</w:t>
            </w:r>
          </w:p>
        </w:tc>
      </w:tr>
    </w:tbl>
    <w:p w14:paraId="1C9E25E0" w14:textId="77777777" w:rsidR="002827BD" w:rsidRDefault="002827BD" w:rsidP="00F9575C">
      <w:pPr>
        <w:ind w:firstLine="720"/>
        <w:jc w:val="both"/>
        <w:rPr>
          <w:sz w:val="26"/>
          <w:szCs w:val="26"/>
          <w:lang w:eastAsia="x-none"/>
        </w:rPr>
        <w:sectPr w:rsidR="002827BD" w:rsidSect="009F6139">
          <w:pgSz w:w="11906" w:h="16838"/>
          <w:pgMar w:top="993" w:right="850" w:bottom="1134" w:left="1701" w:header="709" w:footer="709" w:gutter="0"/>
          <w:cols w:space="708"/>
          <w:docGrid w:linePitch="360"/>
        </w:sectPr>
      </w:pPr>
    </w:p>
    <w:p w14:paraId="121107D6" w14:textId="4DC46129" w:rsidR="002827BD" w:rsidRPr="00D00103" w:rsidRDefault="002827BD" w:rsidP="002827BD">
      <w:pPr>
        <w:tabs>
          <w:tab w:val="left" w:pos="5580"/>
          <w:tab w:val="left" w:pos="9498"/>
        </w:tabs>
        <w:ind w:left="-2884" w:right="-569" w:firstLine="8696"/>
      </w:pPr>
      <w:r w:rsidRPr="00D00103">
        <w:lastRenderedPageBreak/>
        <w:t xml:space="preserve">Приложение № </w:t>
      </w:r>
      <w:r>
        <w:t>3</w:t>
      </w:r>
      <w:r w:rsidRPr="00D00103">
        <w:t xml:space="preserve"> к протоколу № </w:t>
      </w:r>
      <w:r>
        <w:t>52</w:t>
      </w:r>
    </w:p>
    <w:p w14:paraId="32665BFC" w14:textId="77777777" w:rsidR="002827BD" w:rsidRPr="00D00103" w:rsidRDefault="002827BD" w:rsidP="002827BD">
      <w:pPr>
        <w:tabs>
          <w:tab w:val="left" w:pos="5580"/>
          <w:tab w:val="left" w:pos="9498"/>
        </w:tabs>
        <w:ind w:left="-2884" w:right="-569" w:firstLine="8696"/>
      </w:pPr>
      <w:r w:rsidRPr="00D00103">
        <w:t>заседания правления Региональной</w:t>
      </w:r>
    </w:p>
    <w:p w14:paraId="1BE391B7" w14:textId="77777777" w:rsidR="002827BD" w:rsidRPr="00D00103" w:rsidRDefault="002827BD" w:rsidP="002827BD">
      <w:pPr>
        <w:tabs>
          <w:tab w:val="left" w:pos="5580"/>
          <w:tab w:val="left" w:pos="9498"/>
        </w:tabs>
        <w:ind w:left="-2884" w:right="-569" w:firstLine="8696"/>
      </w:pPr>
      <w:r w:rsidRPr="00D00103">
        <w:t>энергетической комиссии</w:t>
      </w:r>
    </w:p>
    <w:p w14:paraId="0459D1AE" w14:textId="77777777" w:rsidR="002827BD" w:rsidRDefault="002827BD" w:rsidP="002827BD">
      <w:pPr>
        <w:tabs>
          <w:tab w:val="left" w:pos="5580"/>
          <w:tab w:val="left" w:pos="9498"/>
        </w:tabs>
        <w:ind w:left="-2884" w:right="-569" w:firstLine="8696"/>
      </w:pPr>
      <w:r w:rsidRPr="00D00103">
        <w:t xml:space="preserve">Кузбасса от </w:t>
      </w:r>
      <w:r>
        <w:t>11</w:t>
      </w:r>
      <w:r w:rsidRPr="00D00103">
        <w:t>.0</w:t>
      </w:r>
      <w:r>
        <w:t>8</w:t>
      </w:r>
      <w:r w:rsidRPr="00D00103">
        <w:t>.2022</w:t>
      </w:r>
    </w:p>
    <w:p w14:paraId="04CDBC88" w14:textId="77777777" w:rsidR="002827BD" w:rsidRDefault="002827BD" w:rsidP="002827BD">
      <w:pPr>
        <w:tabs>
          <w:tab w:val="left" w:pos="5580"/>
          <w:tab w:val="left" w:pos="9498"/>
        </w:tabs>
        <w:ind w:left="-2884" w:right="-569" w:firstLine="8696"/>
      </w:pPr>
    </w:p>
    <w:p w14:paraId="7A1FCCED" w14:textId="632661E6" w:rsidR="002827BD" w:rsidRDefault="002827BD" w:rsidP="002827BD">
      <w:pPr>
        <w:pStyle w:val="aff1"/>
        <w:tabs>
          <w:tab w:val="left" w:pos="8364"/>
          <w:tab w:val="left" w:pos="8505"/>
        </w:tabs>
        <w:spacing w:line="276" w:lineRule="auto"/>
        <w:jc w:val="center"/>
        <w:rPr>
          <w:b/>
          <w:sz w:val="28"/>
          <w:szCs w:val="28"/>
        </w:rPr>
      </w:pPr>
      <w:r w:rsidRPr="00764F66">
        <w:rPr>
          <w:b/>
          <w:sz w:val="28"/>
          <w:szCs w:val="28"/>
        </w:rPr>
        <w:t>Экспертное заключение Региональной энергетической комиссии Кузбасса по материалам, представленным АО «Угольная компания «Северный Кузбасс» Шахта «Березовская» (г. Березовский), для утверждения норматива удельного расхода топлива на отпущенную тепловую энергию от котельной на 202</w:t>
      </w:r>
      <w:r>
        <w:rPr>
          <w:b/>
          <w:sz w:val="28"/>
          <w:szCs w:val="28"/>
        </w:rPr>
        <w:t>3</w:t>
      </w:r>
      <w:r w:rsidRPr="00764F66">
        <w:rPr>
          <w:b/>
          <w:sz w:val="28"/>
          <w:szCs w:val="28"/>
        </w:rPr>
        <w:t xml:space="preserve"> год</w:t>
      </w:r>
    </w:p>
    <w:p w14:paraId="1162570E" w14:textId="77777777" w:rsidR="002827BD" w:rsidRPr="00E10FD2" w:rsidRDefault="002827BD" w:rsidP="002827BD">
      <w:pPr>
        <w:spacing w:line="276" w:lineRule="auto"/>
        <w:ind w:firstLine="567"/>
        <w:jc w:val="both"/>
        <w:rPr>
          <w:sz w:val="28"/>
          <w:szCs w:val="28"/>
        </w:rPr>
      </w:pPr>
    </w:p>
    <w:p w14:paraId="04B26D1C" w14:textId="77777777" w:rsidR="002827BD" w:rsidRPr="00764F66" w:rsidRDefault="002827BD" w:rsidP="002827BD">
      <w:pPr>
        <w:spacing w:line="276" w:lineRule="auto"/>
        <w:ind w:firstLine="567"/>
        <w:jc w:val="both"/>
        <w:rPr>
          <w:sz w:val="28"/>
          <w:szCs w:val="28"/>
        </w:rPr>
      </w:pPr>
      <w:r w:rsidRPr="00764F66">
        <w:rPr>
          <w:sz w:val="28"/>
          <w:szCs w:val="28"/>
        </w:rPr>
        <w:t xml:space="preserve">В Региональную энергетическую комиссию Кузбасса обратилось </w:t>
      </w:r>
      <w:r>
        <w:rPr>
          <w:sz w:val="28"/>
          <w:szCs w:val="28"/>
        </w:rPr>
        <w:br/>
      </w:r>
      <w:r w:rsidRPr="00764F66">
        <w:rPr>
          <w:sz w:val="28"/>
          <w:szCs w:val="28"/>
        </w:rPr>
        <w:t xml:space="preserve">АО «Угольная компания «Северный Кузбасс» Шахта «Березовская» </w:t>
      </w:r>
      <w:r>
        <w:rPr>
          <w:sz w:val="28"/>
          <w:szCs w:val="28"/>
        </w:rPr>
        <w:br/>
      </w:r>
      <w:r w:rsidRPr="00764F66">
        <w:rPr>
          <w:sz w:val="28"/>
          <w:szCs w:val="28"/>
        </w:rPr>
        <w:t>(г. Березовский) (далее – Предприятие) с заявкой на утверждение норматива удельного расхода топлива на отпущенную электрическую и тепловую энергию от котельной</w:t>
      </w:r>
      <w:r>
        <w:rPr>
          <w:sz w:val="28"/>
          <w:szCs w:val="28"/>
        </w:rPr>
        <w:t xml:space="preserve"> на 2023 год</w:t>
      </w:r>
      <w:r w:rsidRPr="00764F66">
        <w:rPr>
          <w:sz w:val="28"/>
          <w:szCs w:val="28"/>
        </w:rPr>
        <w:t>.</w:t>
      </w:r>
    </w:p>
    <w:p w14:paraId="4C10876A" w14:textId="77777777" w:rsidR="002827BD" w:rsidRPr="00764F66" w:rsidRDefault="002827BD" w:rsidP="002827BD">
      <w:pPr>
        <w:spacing w:line="276" w:lineRule="auto"/>
        <w:ind w:firstLine="567"/>
        <w:jc w:val="both"/>
        <w:rPr>
          <w:sz w:val="28"/>
          <w:szCs w:val="28"/>
        </w:rPr>
      </w:pPr>
      <w:r w:rsidRPr="00764F66">
        <w:rPr>
          <w:sz w:val="28"/>
          <w:szCs w:val="28"/>
        </w:rPr>
        <w:t>Система теплоснабжения – закрытая 2-х трубная.</w:t>
      </w:r>
    </w:p>
    <w:p w14:paraId="3127C8D9" w14:textId="77777777" w:rsidR="002827BD" w:rsidRPr="00764F66" w:rsidRDefault="002827BD" w:rsidP="002827BD">
      <w:pPr>
        <w:spacing w:line="276" w:lineRule="auto"/>
        <w:ind w:firstLine="567"/>
        <w:jc w:val="both"/>
        <w:rPr>
          <w:sz w:val="28"/>
          <w:szCs w:val="28"/>
        </w:rPr>
      </w:pPr>
      <w:r w:rsidRPr="00764F66">
        <w:rPr>
          <w:sz w:val="28"/>
          <w:szCs w:val="28"/>
        </w:rPr>
        <w:t xml:space="preserve">В котельной уставлено 4 котла КВТС-20 с паспортной </w:t>
      </w:r>
      <w:r>
        <w:rPr>
          <w:sz w:val="28"/>
          <w:szCs w:val="28"/>
        </w:rPr>
        <w:br/>
      </w:r>
      <w:r w:rsidRPr="00764F66">
        <w:rPr>
          <w:sz w:val="28"/>
          <w:szCs w:val="28"/>
        </w:rPr>
        <w:t xml:space="preserve">производительностью 20 Гкал/час. Суммарная паспортная мощность </w:t>
      </w:r>
      <w:r>
        <w:rPr>
          <w:sz w:val="28"/>
          <w:szCs w:val="28"/>
        </w:rPr>
        <w:br/>
      </w:r>
      <w:r w:rsidRPr="00764F66">
        <w:rPr>
          <w:sz w:val="28"/>
          <w:szCs w:val="28"/>
        </w:rPr>
        <w:t>котельной 80 Гкал/час.</w:t>
      </w:r>
    </w:p>
    <w:p w14:paraId="5E50F06A" w14:textId="77777777" w:rsidR="002827BD" w:rsidRPr="00764F66" w:rsidRDefault="002827BD" w:rsidP="002827BD">
      <w:pPr>
        <w:spacing w:line="276" w:lineRule="auto"/>
        <w:ind w:firstLine="567"/>
        <w:jc w:val="both"/>
        <w:rPr>
          <w:sz w:val="28"/>
          <w:szCs w:val="28"/>
        </w:rPr>
      </w:pPr>
      <w:r w:rsidRPr="00764F66">
        <w:rPr>
          <w:sz w:val="28"/>
          <w:szCs w:val="28"/>
        </w:rPr>
        <w:t>Присоединенной нагрузкой являются:</w:t>
      </w:r>
    </w:p>
    <w:p w14:paraId="62240C90" w14:textId="77777777" w:rsidR="002827BD" w:rsidRPr="00764F66" w:rsidRDefault="002827BD" w:rsidP="002827BD">
      <w:pPr>
        <w:spacing w:line="276" w:lineRule="auto"/>
        <w:ind w:firstLine="709"/>
        <w:jc w:val="both"/>
        <w:rPr>
          <w:sz w:val="28"/>
          <w:szCs w:val="28"/>
        </w:rPr>
      </w:pPr>
      <w:r w:rsidRPr="00764F66">
        <w:rPr>
          <w:sz w:val="28"/>
          <w:szCs w:val="28"/>
        </w:rPr>
        <w:t>- Бойлер</w:t>
      </w:r>
      <w:r>
        <w:rPr>
          <w:sz w:val="28"/>
          <w:szCs w:val="28"/>
        </w:rPr>
        <w:t>на</w:t>
      </w:r>
      <w:r w:rsidRPr="00764F66">
        <w:rPr>
          <w:sz w:val="28"/>
          <w:szCs w:val="28"/>
        </w:rPr>
        <w:t>я поселка шахты «Березовская»;</w:t>
      </w:r>
    </w:p>
    <w:p w14:paraId="1C02EC65" w14:textId="77777777" w:rsidR="002827BD" w:rsidRPr="00764F66" w:rsidRDefault="002827BD" w:rsidP="002827BD">
      <w:pPr>
        <w:spacing w:line="276" w:lineRule="auto"/>
        <w:ind w:firstLine="709"/>
        <w:jc w:val="both"/>
        <w:rPr>
          <w:sz w:val="28"/>
          <w:szCs w:val="28"/>
        </w:rPr>
      </w:pPr>
      <w:r w:rsidRPr="00764F66">
        <w:rPr>
          <w:sz w:val="28"/>
          <w:szCs w:val="28"/>
        </w:rPr>
        <w:t>- Обогатительная фабрика «Северная»;</w:t>
      </w:r>
    </w:p>
    <w:p w14:paraId="3733B0BD" w14:textId="77777777" w:rsidR="002827BD" w:rsidRPr="00764F66" w:rsidRDefault="002827BD" w:rsidP="002827BD">
      <w:pPr>
        <w:spacing w:line="276" w:lineRule="auto"/>
        <w:ind w:firstLine="709"/>
        <w:jc w:val="both"/>
        <w:rPr>
          <w:sz w:val="28"/>
          <w:szCs w:val="28"/>
        </w:rPr>
      </w:pPr>
      <w:r w:rsidRPr="00764F66">
        <w:rPr>
          <w:sz w:val="28"/>
          <w:szCs w:val="28"/>
        </w:rPr>
        <w:t>- Калориферная установка ВДК;</w:t>
      </w:r>
    </w:p>
    <w:p w14:paraId="55101887" w14:textId="77777777" w:rsidR="002827BD" w:rsidRPr="00764F66" w:rsidRDefault="002827BD" w:rsidP="002827BD">
      <w:pPr>
        <w:spacing w:line="276" w:lineRule="auto"/>
        <w:ind w:firstLine="709"/>
        <w:jc w:val="both"/>
        <w:rPr>
          <w:sz w:val="28"/>
          <w:szCs w:val="28"/>
        </w:rPr>
      </w:pPr>
      <w:r w:rsidRPr="00764F66">
        <w:rPr>
          <w:sz w:val="28"/>
          <w:szCs w:val="28"/>
        </w:rPr>
        <w:t>- Административно</w:t>
      </w:r>
      <w:r>
        <w:rPr>
          <w:sz w:val="28"/>
          <w:szCs w:val="28"/>
        </w:rPr>
        <w:t xml:space="preserve"> </w:t>
      </w:r>
      <w:r w:rsidRPr="00764F66">
        <w:rPr>
          <w:sz w:val="28"/>
          <w:szCs w:val="28"/>
        </w:rPr>
        <w:t>- бытовые комбинаты шахты «Березовская» и исполнительного аппарата компании;</w:t>
      </w:r>
    </w:p>
    <w:p w14:paraId="6589D306" w14:textId="77777777" w:rsidR="002827BD" w:rsidRPr="00764F66" w:rsidRDefault="002827BD" w:rsidP="002827BD">
      <w:pPr>
        <w:spacing w:line="276" w:lineRule="auto"/>
        <w:ind w:firstLine="709"/>
        <w:jc w:val="both"/>
        <w:rPr>
          <w:sz w:val="28"/>
          <w:szCs w:val="28"/>
        </w:rPr>
      </w:pPr>
      <w:r w:rsidRPr="00764F66">
        <w:rPr>
          <w:sz w:val="28"/>
          <w:szCs w:val="28"/>
        </w:rPr>
        <w:t>- Производственные объекты промышленной площадки шахты «Березовская».</w:t>
      </w:r>
    </w:p>
    <w:p w14:paraId="7371812A" w14:textId="77777777" w:rsidR="002827BD" w:rsidRPr="00764F66" w:rsidRDefault="002827BD" w:rsidP="002827BD">
      <w:pPr>
        <w:spacing w:line="276" w:lineRule="auto"/>
        <w:ind w:firstLine="567"/>
        <w:jc w:val="both"/>
        <w:rPr>
          <w:sz w:val="28"/>
          <w:szCs w:val="28"/>
        </w:rPr>
      </w:pPr>
      <w:r w:rsidRPr="00764F66">
        <w:rPr>
          <w:sz w:val="28"/>
          <w:szCs w:val="28"/>
        </w:rPr>
        <w:t xml:space="preserve">Между АО «Угольная компания «Северный Кузбасс» и АО «Северо- Кузбасская энергетическая компания» существуют договорные отношения на поставку тепловой энергии в горячей воде. Объем поставки тепловой энергии составляет 53 000 Гкал/год. Параметры теплоносителя – температурный </w:t>
      </w:r>
      <w:r>
        <w:rPr>
          <w:sz w:val="28"/>
          <w:szCs w:val="28"/>
        </w:rPr>
        <w:br/>
      </w:r>
      <w:r w:rsidRPr="00764F66">
        <w:rPr>
          <w:sz w:val="28"/>
          <w:szCs w:val="28"/>
        </w:rPr>
        <w:t>график 135/70, расход теплоносителя – 200</w:t>
      </w:r>
      <w:r>
        <w:rPr>
          <w:sz w:val="28"/>
          <w:szCs w:val="28"/>
        </w:rPr>
        <w:t xml:space="preserve"> </w:t>
      </w:r>
      <w:r w:rsidRPr="00764F66">
        <w:rPr>
          <w:sz w:val="28"/>
          <w:szCs w:val="28"/>
        </w:rPr>
        <w:t>м</w:t>
      </w:r>
      <w:r w:rsidRPr="00764F66">
        <w:rPr>
          <w:sz w:val="28"/>
          <w:szCs w:val="28"/>
          <w:vertAlign w:val="superscript"/>
        </w:rPr>
        <w:t>3</w:t>
      </w:r>
      <w:r w:rsidRPr="00764F66">
        <w:rPr>
          <w:sz w:val="28"/>
          <w:szCs w:val="28"/>
        </w:rPr>
        <w:t>/ч. Расчет за поставку отпущенной тепловой энергии производится на основании коммерческого прибора учета, установленного в ТП-2 (граница раздела эксплуатационной ответственности).</w:t>
      </w:r>
    </w:p>
    <w:p w14:paraId="64752F5A" w14:textId="77777777" w:rsidR="002827BD" w:rsidRPr="00764F66" w:rsidRDefault="002827BD" w:rsidP="002827BD">
      <w:pPr>
        <w:spacing w:line="276" w:lineRule="auto"/>
        <w:ind w:firstLine="567"/>
        <w:jc w:val="both"/>
        <w:rPr>
          <w:sz w:val="28"/>
          <w:szCs w:val="28"/>
        </w:rPr>
      </w:pPr>
      <w:r w:rsidRPr="00764F66">
        <w:rPr>
          <w:sz w:val="28"/>
          <w:szCs w:val="28"/>
        </w:rPr>
        <w:t xml:space="preserve">Основным топливом для котельной шахты является энергетический уголь марок Д, </w:t>
      </w:r>
      <w:proofErr w:type="spellStart"/>
      <w:r w:rsidRPr="00764F66">
        <w:rPr>
          <w:sz w:val="28"/>
          <w:szCs w:val="28"/>
        </w:rPr>
        <w:t>Др</w:t>
      </w:r>
      <w:proofErr w:type="spellEnd"/>
      <w:r w:rsidRPr="00764F66">
        <w:rPr>
          <w:sz w:val="28"/>
          <w:szCs w:val="28"/>
        </w:rPr>
        <w:t xml:space="preserve">, </w:t>
      </w:r>
      <w:proofErr w:type="spellStart"/>
      <w:r w:rsidRPr="00764F66">
        <w:rPr>
          <w:sz w:val="28"/>
          <w:szCs w:val="28"/>
        </w:rPr>
        <w:t>Дгр</w:t>
      </w:r>
      <w:proofErr w:type="spellEnd"/>
      <w:r w:rsidRPr="00764F66">
        <w:rPr>
          <w:sz w:val="28"/>
          <w:szCs w:val="28"/>
        </w:rPr>
        <w:t>, резервного топлива нет. На уголь имеются сертификаты. Топливо поступает на котельную шахты железнодорожным транспортом. Источником водоснабжения являются очистные сооружения шахты, скважина водозабора шахты, и вода со скважин АО «СКЭК», поставляемая на основании договора поставки воды.</w:t>
      </w:r>
    </w:p>
    <w:p w14:paraId="7EA67CB6" w14:textId="77777777" w:rsidR="002827BD" w:rsidRPr="00764F66" w:rsidRDefault="002827BD" w:rsidP="002827BD">
      <w:pPr>
        <w:spacing w:line="276" w:lineRule="auto"/>
        <w:ind w:firstLine="567"/>
        <w:jc w:val="both"/>
        <w:rPr>
          <w:sz w:val="28"/>
          <w:szCs w:val="28"/>
        </w:rPr>
      </w:pPr>
      <w:r w:rsidRPr="00764F66">
        <w:rPr>
          <w:sz w:val="28"/>
          <w:szCs w:val="28"/>
        </w:rPr>
        <w:t>В состав теплоэнергетического оборудования котельной входят:</w:t>
      </w:r>
    </w:p>
    <w:p w14:paraId="540B5D55" w14:textId="77777777" w:rsidR="002827BD" w:rsidRPr="00764F66" w:rsidRDefault="002827BD" w:rsidP="002827BD">
      <w:pPr>
        <w:spacing w:line="276" w:lineRule="auto"/>
        <w:ind w:firstLine="567"/>
        <w:jc w:val="both"/>
        <w:rPr>
          <w:sz w:val="28"/>
          <w:szCs w:val="28"/>
        </w:rPr>
      </w:pPr>
      <w:r w:rsidRPr="00764F66">
        <w:rPr>
          <w:sz w:val="28"/>
          <w:szCs w:val="28"/>
        </w:rPr>
        <w:t>•</w:t>
      </w:r>
      <w:r w:rsidRPr="00764F66">
        <w:rPr>
          <w:sz w:val="28"/>
          <w:szCs w:val="28"/>
        </w:rPr>
        <w:tab/>
        <w:t>Водогрейные котлы КВТС-20 – 4</w:t>
      </w:r>
      <w:r>
        <w:rPr>
          <w:sz w:val="28"/>
          <w:szCs w:val="28"/>
        </w:rPr>
        <w:t> </w:t>
      </w:r>
      <w:r w:rsidRPr="00764F66">
        <w:rPr>
          <w:sz w:val="28"/>
          <w:szCs w:val="28"/>
        </w:rPr>
        <w:t>шт.</w:t>
      </w:r>
    </w:p>
    <w:p w14:paraId="53087299" w14:textId="77777777" w:rsidR="002827BD" w:rsidRPr="00764F66" w:rsidRDefault="002827BD" w:rsidP="002827BD">
      <w:pPr>
        <w:spacing w:line="276" w:lineRule="auto"/>
        <w:ind w:firstLine="567"/>
        <w:jc w:val="both"/>
        <w:rPr>
          <w:sz w:val="28"/>
          <w:szCs w:val="28"/>
        </w:rPr>
      </w:pPr>
      <w:r w:rsidRPr="00764F66">
        <w:rPr>
          <w:sz w:val="28"/>
          <w:szCs w:val="28"/>
        </w:rPr>
        <w:lastRenderedPageBreak/>
        <w:t>•</w:t>
      </w:r>
      <w:r w:rsidRPr="00764F66">
        <w:rPr>
          <w:sz w:val="28"/>
          <w:szCs w:val="28"/>
        </w:rPr>
        <w:tab/>
        <w:t>Дымосос ДН-17 – 4</w:t>
      </w:r>
      <w:r>
        <w:rPr>
          <w:sz w:val="28"/>
          <w:szCs w:val="28"/>
        </w:rPr>
        <w:t> </w:t>
      </w:r>
      <w:r w:rsidRPr="00764F66">
        <w:rPr>
          <w:sz w:val="28"/>
          <w:szCs w:val="28"/>
        </w:rPr>
        <w:t>шт.</w:t>
      </w:r>
    </w:p>
    <w:p w14:paraId="062146EE" w14:textId="77777777" w:rsidR="002827BD" w:rsidRPr="00764F66" w:rsidRDefault="002827BD" w:rsidP="002827BD">
      <w:pPr>
        <w:spacing w:line="276" w:lineRule="auto"/>
        <w:ind w:firstLine="567"/>
        <w:jc w:val="both"/>
        <w:rPr>
          <w:sz w:val="28"/>
          <w:szCs w:val="28"/>
        </w:rPr>
      </w:pPr>
      <w:r w:rsidRPr="00764F66">
        <w:rPr>
          <w:sz w:val="28"/>
          <w:szCs w:val="28"/>
        </w:rPr>
        <w:t>•</w:t>
      </w:r>
      <w:r w:rsidRPr="00764F66">
        <w:rPr>
          <w:sz w:val="28"/>
          <w:szCs w:val="28"/>
        </w:rPr>
        <w:tab/>
        <w:t>Дутьевые вентиляторы ВДН-15 – 4</w:t>
      </w:r>
      <w:r>
        <w:rPr>
          <w:sz w:val="28"/>
          <w:szCs w:val="28"/>
        </w:rPr>
        <w:t> </w:t>
      </w:r>
      <w:r w:rsidRPr="00764F66">
        <w:rPr>
          <w:sz w:val="28"/>
          <w:szCs w:val="28"/>
        </w:rPr>
        <w:t>шт.</w:t>
      </w:r>
    </w:p>
    <w:p w14:paraId="45AAC8CA" w14:textId="77777777" w:rsidR="002827BD" w:rsidRPr="00764F66" w:rsidRDefault="002827BD" w:rsidP="002827BD">
      <w:pPr>
        <w:spacing w:line="276" w:lineRule="auto"/>
        <w:ind w:firstLine="567"/>
        <w:jc w:val="both"/>
        <w:rPr>
          <w:sz w:val="28"/>
          <w:szCs w:val="28"/>
        </w:rPr>
      </w:pPr>
      <w:r w:rsidRPr="00764F66">
        <w:rPr>
          <w:sz w:val="28"/>
          <w:szCs w:val="28"/>
        </w:rPr>
        <w:t xml:space="preserve">На всех котлах КВТС-20 в 2017 году были проведены режимно-наладочные испытания, при этом КПД котлов на разных режимах составляет 74,5-77,1%. </w:t>
      </w:r>
    </w:p>
    <w:p w14:paraId="43E5CD4B" w14:textId="77777777" w:rsidR="002827BD" w:rsidRPr="00764F66" w:rsidRDefault="002827BD" w:rsidP="002827BD">
      <w:pPr>
        <w:spacing w:line="276" w:lineRule="auto"/>
        <w:ind w:firstLine="567"/>
        <w:jc w:val="both"/>
        <w:rPr>
          <w:sz w:val="28"/>
          <w:szCs w:val="28"/>
        </w:rPr>
      </w:pPr>
      <w:r w:rsidRPr="00764F66">
        <w:rPr>
          <w:sz w:val="28"/>
          <w:szCs w:val="28"/>
        </w:rPr>
        <w:t>Предприятием для утверждения норматива удельного расхода топлива на отпущенную электрическую и тепловую энергию от котельной представлен следующий пакет расчетно-обосновывающих материалов:</w:t>
      </w:r>
    </w:p>
    <w:p w14:paraId="62017CE7" w14:textId="77777777" w:rsidR="002827BD" w:rsidRPr="00764F66" w:rsidRDefault="002827BD" w:rsidP="002827BD">
      <w:pPr>
        <w:spacing w:line="276" w:lineRule="auto"/>
        <w:ind w:firstLine="567"/>
        <w:jc w:val="both"/>
        <w:rPr>
          <w:sz w:val="28"/>
          <w:szCs w:val="28"/>
        </w:rPr>
      </w:pPr>
      <w:r w:rsidRPr="00764F66">
        <w:rPr>
          <w:sz w:val="28"/>
          <w:szCs w:val="28"/>
        </w:rPr>
        <w:t>- копия Устава;</w:t>
      </w:r>
    </w:p>
    <w:p w14:paraId="6E218EC5" w14:textId="77777777" w:rsidR="002827BD" w:rsidRPr="00764F66" w:rsidRDefault="002827BD" w:rsidP="002827BD">
      <w:pPr>
        <w:spacing w:line="276" w:lineRule="auto"/>
        <w:ind w:firstLine="567"/>
        <w:jc w:val="both"/>
        <w:rPr>
          <w:sz w:val="28"/>
          <w:szCs w:val="28"/>
        </w:rPr>
      </w:pPr>
      <w:r w:rsidRPr="00764F66">
        <w:rPr>
          <w:sz w:val="28"/>
          <w:szCs w:val="28"/>
        </w:rPr>
        <w:t>- копия свидетельства о государственной регистрации;</w:t>
      </w:r>
    </w:p>
    <w:p w14:paraId="186F0824" w14:textId="77777777" w:rsidR="002827BD" w:rsidRPr="00764F66" w:rsidRDefault="002827BD" w:rsidP="002827BD">
      <w:pPr>
        <w:spacing w:line="276" w:lineRule="auto"/>
        <w:ind w:firstLine="567"/>
        <w:jc w:val="both"/>
        <w:rPr>
          <w:sz w:val="28"/>
          <w:szCs w:val="28"/>
        </w:rPr>
      </w:pPr>
      <w:r w:rsidRPr="00764F66">
        <w:rPr>
          <w:sz w:val="28"/>
          <w:szCs w:val="28"/>
        </w:rPr>
        <w:t>- копия свидетельства о постановке на учет в налоговом органе;</w:t>
      </w:r>
    </w:p>
    <w:p w14:paraId="76980832" w14:textId="77777777" w:rsidR="002827BD" w:rsidRPr="00764F66" w:rsidRDefault="002827BD" w:rsidP="002827BD">
      <w:pPr>
        <w:spacing w:line="276" w:lineRule="auto"/>
        <w:ind w:firstLine="567"/>
        <w:jc w:val="both"/>
        <w:rPr>
          <w:sz w:val="28"/>
          <w:szCs w:val="28"/>
        </w:rPr>
      </w:pPr>
      <w:r w:rsidRPr="00764F66">
        <w:rPr>
          <w:sz w:val="28"/>
          <w:szCs w:val="28"/>
        </w:rPr>
        <w:t>- перечень оборудования котельной, его технические характеристики;</w:t>
      </w:r>
    </w:p>
    <w:p w14:paraId="417F4C11" w14:textId="77777777" w:rsidR="002827BD" w:rsidRPr="00764F66" w:rsidRDefault="002827BD" w:rsidP="002827BD">
      <w:pPr>
        <w:spacing w:line="276" w:lineRule="auto"/>
        <w:ind w:firstLine="567"/>
        <w:jc w:val="both"/>
        <w:rPr>
          <w:sz w:val="28"/>
          <w:szCs w:val="28"/>
        </w:rPr>
      </w:pPr>
      <w:r w:rsidRPr="00764F66">
        <w:rPr>
          <w:sz w:val="28"/>
          <w:szCs w:val="28"/>
        </w:rPr>
        <w:t>- договор аренды имущественного комплекса (подтверждает площадь котельной);</w:t>
      </w:r>
    </w:p>
    <w:p w14:paraId="4B960337" w14:textId="77777777" w:rsidR="002827BD" w:rsidRPr="00764F66" w:rsidRDefault="002827BD" w:rsidP="002827BD">
      <w:pPr>
        <w:spacing w:line="276" w:lineRule="auto"/>
        <w:ind w:firstLine="567"/>
        <w:jc w:val="both"/>
        <w:rPr>
          <w:sz w:val="28"/>
          <w:szCs w:val="28"/>
        </w:rPr>
      </w:pPr>
      <w:r w:rsidRPr="00764F66">
        <w:rPr>
          <w:sz w:val="28"/>
          <w:szCs w:val="28"/>
        </w:rPr>
        <w:t>- пояснительная записка;</w:t>
      </w:r>
    </w:p>
    <w:p w14:paraId="5506230E" w14:textId="77777777" w:rsidR="002827BD" w:rsidRPr="00764F66" w:rsidRDefault="002827BD" w:rsidP="002827BD">
      <w:pPr>
        <w:spacing w:line="276" w:lineRule="auto"/>
        <w:ind w:firstLine="567"/>
        <w:jc w:val="both"/>
        <w:rPr>
          <w:sz w:val="28"/>
          <w:szCs w:val="28"/>
        </w:rPr>
      </w:pPr>
      <w:r w:rsidRPr="00764F66">
        <w:rPr>
          <w:sz w:val="28"/>
          <w:szCs w:val="28"/>
        </w:rPr>
        <w:t>- температурный график работы;</w:t>
      </w:r>
    </w:p>
    <w:p w14:paraId="677BB443" w14:textId="77777777" w:rsidR="002827BD" w:rsidRPr="00764F66" w:rsidRDefault="002827BD" w:rsidP="002827BD">
      <w:pPr>
        <w:spacing w:line="276" w:lineRule="auto"/>
        <w:ind w:firstLine="567"/>
        <w:jc w:val="both"/>
        <w:rPr>
          <w:sz w:val="28"/>
          <w:szCs w:val="28"/>
        </w:rPr>
      </w:pPr>
      <w:r w:rsidRPr="00764F66">
        <w:rPr>
          <w:sz w:val="28"/>
          <w:szCs w:val="28"/>
        </w:rPr>
        <w:t>- сведения о режимах работы котлоагрегатов на планируемый период работы;</w:t>
      </w:r>
    </w:p>
    <w:p w14:paraId="0FBF68ED" w14:textId="77777777" w:rsidR="002827BD" w:rsidRPr="00764F66" w:rsidRDefault="002827BD" w:rsidP="002827BD">
      <w:pPr>
        <w:spacing w:line="276" w:lineRule="auto"/>
        <w:ind w:firstLine="567"/>
        <w:jc w:val="both"/>
        <w:rPr>
          <w:sz w:val="28"/>
          <w:szCs w:val="28"/>
        </w:rPr>
      </w:pPr>
      <w:r w:rsidRPr="00764F66">
        <w:rPr>
          <w:sz w:val="28"/>
          <w:szCs w:val="28"/>
        </w:rPr>
        <w:t>- плановое значение расхода топлива на планируемый период регулирования;</w:t>
      </w:r>
    </w:p>
    <w:p w14:paraId="3D2905DE" w14:textId="77777777" w:rsidR="002827BD" w:rsidRPr="00764F66" w:rsidRDefault="002827BD" w:rsidP="002827BD">
      <w:pPr>
        <w:spacing w:line="276" w:lineRule="auto"/>
        <w:ind w:firstLine="567"/>
        <w:jc w:val="both"/>
        <w:rPr>
          <w:sz w:val="28"/>
          <w:szCs w:val="28"/>
        </w:rPr>
      </w:pPr>
      <w:r w:rsidRPr="00764F66">
        <w:rPr>
          <w:sz w:val="28"/>
          <w:szCs w:val="28"/>
        </w:rPr>
        <w:t>- плановое значение выработки тепловой энергии на регулируемый период;</w:t>
      </w:r>
    </w:p>
    <w:p w14:paraId="69D2F135" w14:textId="77777777" w:rsidR="002827BD" w:rsidRPr="00764F66" w:rsidRDefault="002827BD" w:rsidP="002827BD">
      <w:pPr>
        <w:spacing w:line="276" w:lineRule="auto"/>
        <w:ind w:firstLine="567"/>
        <w:jc w:val="both"/>
        <w:rPr>
          <w:sz w:val="28"/>
          <w:szCs w:val="28"/>
        </w:rPr>
      </w:pPr>
      <w:r w:rsidRPr="00764F66">
        <w:rPr>
          <w:sz w:val="28"/>
          <w:szCs w:val="28"/>
        </w:rPr>
        <w:t>- расчет норматива удельного расхода топлива;</w:t>
      </w:r>
    </w:p>
    <w:p w14:paraId="5C7C7D1B" w14:textId="77777777" w:rsidR="002827BD" w:rsidRPr="00764F66" w:rsidRDefault="002827BD" w:rsidP="002827BD">
      <w:pPr>
        <w:spacing w:line="276" w:lineRule="auto"/>
        <w:ind w:firstLine="567"/>
        <w:jc w:val="both"/>
        <w:rPr>
          <w:sz w:val="28"/>
          <w:szCs w:val="28"/>
        </w:rPr>
      </w:pPr>
      <w:r w:rsidRPr="00764F66">
        <w:rPr>
          <w:sz w:val="28"/>
          <w:szCs w:val="28"/>
        </w:rPr>
        <w:t>- расчет полезного отпуска на отопление и ГВС жилых, общественных зданий;</w:t>
      </w:r>
    </w:p>
    <w:p w14:paraId="2ED86281" w14:textId="77777777" w:rsidR="002827BD" w:rsidRPr="00764F66" w:rsidRDefault="002827BD" w:rsidP="002827BD">
      <w:pPr>
        <w:spacing w:line="276" w:lineRule="auto"/>
        <w:ind w:firstLine="567"/>
        <w:jc w:val="both"/>
        <w:rPr>
          <w:sz w:val="28"/>
          <w:szCs w:val="28"/>
        </w:rPr>
      </w:pPr>
      <w:r w:rsidRPr="00764F66">
        <w:rPr>
          <w:sz w:val="28"/>
          <w:szCs w:val="28"/>
        </w:rPr>
        <w:t>- расчет расхода тепловой энергии на собственные нужды;</w:t>
      </w:r>
    </w:p>
    <w:p w14:paraId="3E47C5B5" w14:textId="77777777" w:rsidR="002827BD" w:rsidRPr="00764F66" w:rsidRDefault="002827BD" w:rsidP="002827BD">
      <w:pPr>
        <w:spacing w:line="276" w:lineRule="auto"/>
        <w:ind w:firstLine="567"/>
        <w:jc w:val="both"/>
        <w:rPr>
          <w:sz w:val="28"/>
          <w:szCs w:val="28"/>
        </w:rPr>
      </w:pPr>
      <w:r w:rsidRPr="00764F66">
        <w:rPr>
          <w:sz w:val="28"/>
          <w:szCs w:val="28"/>
        </w:rPr>
        <w:t>- расчет потерь тепла при передаче тепловой энергии;</w:t>
      </w:r>
    </w:p>
    <w:p w14:paraId="6278783C" w14:textId="77777777" w:rsidR="002827BD" w:rsidRPr="00764F66" w:rsidRDefault="002827BD" w:rsidP="002827BD">
      <w:pPr>
        <w:spacing w:line="276" w:lineRule="auto"/>
        <w:ind w:firstLine="567"/>
        <w:jc w:val="both"/>
        <w:rPr>
          <w:sz w:val="28"/>
          <w:szCs w:val="28"/>
        </w:rPr>
      </w:pPr>
      <w:r w:rsidRPr="00764F66">
        <w:rPr>
          <w:sz w:val="28"/>
          <w:szCs w:val="28"/>
        </w:rPr>
        <w:t>- сертификаты используемого топлива;</w:t>
      </w:r>
    </w:p>
    <w:p w14:paraId="42A97A93" w14:textId="77777777" w:rsidR="002827BD" w:rsidRPr="00764F66" w:rsidRDefault="002827BD" w:rsidP="002827BD">
      <w:pPr>
        <w:spacing w:line="276" w:lineRule="auto"/>
        <w:ind w:firstLine="567"/>
        <w:jc w:val="both"/>
        <w:rPr>
          <w:sz w:val="28"/>
          <w:szCs w:val="28"/>
        </w:rPr>
      </w:pPr>
      <w:r w:rsidRPr="00764F66">
        <w:rPr>
          <w:sz w:val="28"/>
          <w:szCs w:val="28"/>
        </w:rPr>
        <w:t>- копии паспортов котлов;</w:t>
      </w:r>
    </w:p>
    <w:p w14:paraId="7AD03F00" w14:textId="77777777" w:rsidR="002827BD" w:rsidRPr="00764F66" w:rsidRDefault="002827BD" w:rsidP="002827BD">
      <w:pPr>
        <w:spacing w:line="276" w:lineRule="auto"/>
        <w:ind w:firstLine="567"/>
        <w:jc w:val="both"/>
        <w:rPr>
          <w:sz w:val="28"/>
          <w:szCs w:val="28"/>
        </w:rPr>
      </w:pPr>
      <w:r w:rsidRPr="00764F66">
        <w:rPr>
          <w:sz w:val="28"/>
          <w:szCs w:val="28"/>
        </w:rPr>
        <w:t>- расчеты удельных расходов топлива по каждой котельной на каждый месяц периода регулирования и в целом за расчетный период;</w:t>
      </w:r>
    </w:p>
    <w:p w14:paraId="220DEEE5" w14:textId="77777777" w:rsidR="002827BD" w:rsidRPr="00764F66" w:rsidRDefault="002827BD" w:rsidP="002827BD">
      <w:pPr>
        <w:spacing w:line="276" w:lineRule="auto"/>
        <w:ind w:firstLine="567"/>
        <w:jc w:val="both"/>
        <w:rPr>
          <w:sz w:val="28"/>
          <w:szCs w:val="28"/>
        </w:rPr>
      </w:pPr>
      <w:r w:rsidRPr="00764F66">
        <w:rPr>
          <w:sz w:val="28"/>
          <w:szCs w:val="28"/>
        </w:rPr>
        <w:t>- значения нормативов на год расчетный, текущий и за два года, предшествующих году текущему, включенных в тариф.</w:t>
      </w:r>
    </w:p>
    <w:p w14:paraId="0B927F77" w14:textId="77777777" w:rsidR="002827BD" w:rsidRPr="00764F66" w:rsidRDefault="002827BD" w:rsidP="002827BD">
      <w:pPr>
        <w:spacing w:line="276" w:lineRule="auto"/>
        <w:ind w:firstLine="567"/>
        <w:jc w:val="both"/>
        <w:rPr>
          <w:sz w:val="28"/>
          <w:szCs w:val="28"/>
        </w:rPr>
      </w:pPr>
      <w:r w:rsidRPr="00764F66">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удельного расхода топлива при производстве электрической и тепловой энергии, зарегистрированным в Минюсте РФ </w:t>
      </w:r>
      <w:r>
        <w:rPr>
          <w:sz w:val="28"/>
          <w:szCs w:val="28"/>
        </w:rPr>
        <w:br/>
      </w:r>
      <w:r w:rsidRPr="00764F66">
        <w:rPr>
          <w:sz w:val="28"/>
          <w:szCs w:val="28"/>
        </w:rPr>
        <w:t xml:space="preserve">за № 13512 от 16 марта 2009 г., утвержденным Приказом Минэнерго России </w:t>
      </w:r>
      <w:r>
        <w:rPr>
          <w:sz w:val="28"/>
          <w:szCs w:val="28"/>
        </w:rPr>
        <w:br/>
      </w:r>
      <w:r w:rsidRPr="00764F66">
        <w:rPr>
          <w:sz w:val="28"/>
          <w:szCs w:val="28"/>
        </w:rPr>
        <w:t>от 30 декабря 2008 г. № 323.</w:t>
      </w:r>
    </w:p>
    <w:p w14:paraId="0E30BB85" w14:textId="77777777" w:rsidR="002827BD" w:rsidRDefault="002827BD" w:rsidP="002827BD">
      <w:pPr>
        <w:spacing w:line="276" w:lineRule="auto"/>
        <w:ind w:firstLine="567"/>
        <w:jc w:val="both"/>
        <w:rPr>
          <w:sz w:val="28"/>
          <w:szCs w:val="28"/>
        </w:rPr>
      </w:pPr>
      <w:r w:rsidRPr="00764F66">
        <w:rPr>
          <w:sz w:val="28"/>
          <w:szCs w:val="28"/>
        </w:rPr>
        <w:t>В таблице 1 представлена динамика основных показателей удельного расхода топлива на отпущенную тепловую энергию.</w:t>
      </w:r>
    </w:p>
    <w:p w14:paraId="7E969522" w14:textId="77777777" w:rsidR="002827BD" w:rsidRPr="00E10FD2" w:rsidRDefault="002827BD" w:rsidP="002827BD">
      <w:pPr>
        <w:spacing w:line="276" w:lineRule="auto"/>
        <w:ind w:firstLine="567"/>
        <w:jc w:val="both"/>
        <w:rPr>
          <w:sz w:val="28"/>
          <w:szCs w:val="28"/>
        </w:rPr>
      </w:pPr>
      <w:r>
        <w:rPr>
          <w:sz w:val="28"/>
          <w:szCs w:val="28"/>
        </w:rPr>
        <w:br w:type="page"/>
      </w:r>
    </w:p>
    <w:p w14:paraId="71E445EA" w14:textId="77777777" w:rsidR="002827BD" w:rsidRPr="00E10FD2" w:rsidRDefault="002827BD" w:rsidP="00796E00">
      <w:pPr>
        <w:numPr>
          <w:ilvl w:val="0"/>
          <w:numId w:val="10"/>
        </w:numPr>
        <w:spacing w:line="276" w:lineRule="auto"/>
        <w:jc w:val="right"/>
        <w:rPr>
          <w:b/>
          <w:sz w:val="28"/>
          <w:szCs w:val="28"/>
        </w:rPr>
      </w:pPr>
    </w:p>
    <w:p w14:paraId="5D5B18EB" w14:textId="77777777" w:rsidR="002827BD" w:rsidRPr="00E10FD2" w:rsidRDefault="002827BD" w:rsidP="002827BD">
      <w:pPr>
        <w:spacing w:line="276" w:lineRule="auto"/>
        <w:jc w:val="center"/>
        <w:rPr>
          <w:b/>
          <w:sz w:val="28"/>
          <w:szCs w:val="28"/>
        </w:rPr>
      </w:pPr>
    </w:p>
    <w:p w14:paraId="0AD7D367" w14:textId="77777777" w:rsidR="002827BD" w:rsidRPr="00E10FD2" w:rsidRDefault="002827BD" w:rsidP="002827BD">
      <w:pPr>
        <w:spacing w:line="276" w:lineRule="auto"/>
        <w:jc w:val="center"/>
        <w:rPr>
          <w:b/>
          <w:sz w:val="28"/>
          <w:szCs w:val="28"/>
        </w:rPr>
      </w:pPr>
      <w:r w:rsidRPr="00E10FD2">
        <w:rPr>
          <w:b/>
          <w:sz w:val="28"/>
          <w:szCs w:val="28"/>
        </w:rPr>
        <w:t>ДИНАМИКА ОСНОВНЫХ ПОКАЗАТЕЛЕЙ</w:t>
      </w:r>
    </w:p>
    <w:p w14:paraId="14D5DCB4" w14:textId="77777777" w:rsidR="002827BD" w:rsidRDefault="002827BD" w:rsidP="002827BD">
      <w:pPr>
        <w:spacing w:line="276" w:lineRule="auto"/>
        <w:jc w:val="center"/>
        <w:rPr>
          <w:b/>
          <w:sz w:val="28"/>
          <w:szCs w:val="28"/>
        </w:rPr>
      </w:pPr>
    </w:p>
    <w:tbl>
      <w:tblPr>
        <w:tblW w:w="978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8"/>
        <w:gridCol w:w="1275"/>
        <w:gridCol w:w="1276"/>
        <w:gridCol w:w="1276"/>
        <w:gridCol w:w="1275"/>
      </w:tblGrid>
      <w:tr w:rsidR="002827BD" w:rsidRPr="003C419D" w14:paraId="760F3660" w14:textId="77777777" w:rsidTr="004F6214">
        <w:trPr>
          <w:trHeight w:val="284"/>
          <w:tblHeader/>
        </w:trPr>
        <w:tc>
          <w:tcPr>
            <w:tcW w:w="4678" w:type="dxa"/>
            <w:vMerge w:val="restart"/>
            <w:vAlign w:val="center"/>
          </w:tcPr>
          <w:p w14:paraId="6B80A766" w14:textId="77777777" w:rsidR="002827BD" w:rsidRPr="003C419D" w:rsidRDefault="002827BD" w:rsidP="004F6214">
            <w:pPr>
              <w:jc w:val="center"/>
              <w:rPr>
                <w:sz w:val="22"/>
                <w:szCs w:val="22"/>
              </w:rPr>
            </w:pPr>
            <w:r w:rsidRPr="003C419D">
              <w:rPr>
                <w:sz w:val="22"/>
                <w:szCs w:val="22"/>
              </w:rPr>
              <w:t>показатели</w:t>
            </w:r>
          </w:p>
        </w:tc>
        <w:tc>
          <w:tcPr>
            <w:tcW w:w="1275" w:type="dxa"/>
            <w:vAlign w:val="center"/>
          </w:tcPr>
          <w:p w14:paraId="41A2F53B" w14:textId="77777777" w:rsidR="002827BD" w:rsidRPr="003C419D" w:rsidRDefault="002827BD" w:rsidP="004F6214">
            <w:pPr>
              <w:jc w:val="center"/>
              <w:rPr>
                <w:sz w:val="22"/>
                <w:szCs w:val="22"/>
              </w:rPr>
            </w:pPr>
            <w:r w:rsidRPr="003C419D">
              <w:rPr>
                <w:sz w:val="22"/>
                <w:szCs w:val="22"/>
              </w:rPr>
              <w:t>20</w:t>
            </w:r>
            <w:r>
              <w:rPr>
                <w:sz w:val="22"/>
                <w:szCs w:val="22"/>
              </w:rPr>
              <w:t>20</w:t>
            </w:r>
            <w:r w:rsidRPr="003C419D">
              <w:rPr>
                <w:sz w:val="22"/>
                <w:szCs w:val="22"/>
              </w:rPr>
              <w:t xml:space="preserve"> г.</w:t>
            </w:r>
          </w:p>
        </w:tc>
        <w:tc>
          <w:tcPr>
            <w:tcW w:w="1276" w:type="dxa"/>
            <w:vAlign w:val="center"/>
          </w:tcPr>
          <w:p w14:paraId="23A6B7F8" w14:textId="77777777" w:rsidR="002827BD" w:rsidRPr="003C419D" w:rsidRDefault="002827BD" w:rsidP="004F6214">
            <w:pPr>
              <w:jc w:val="center"/>
              <w:rPr>
                <w:sz w:val="22"/>
                <w:szCs w:val="22"/>
              </w:rPr>
            </w:pPr>
            <w:r>
              <w:rPr>
                <w:sz w:val="22"/>
                <w:szCs w:val="22"/>
              </w:rPr>
              <w:t>2021</w:t>
            </w:r>
            <w:r w:rsidRPr="003C419D">
              <w:rPr>
                <w:sz w:val="22"/>
                <w:szCs w:val="22"/>
              </w:rPr>
              <w:t xml:space="preserve"> г.</w:t>
            </w:r>
          </w:p>
        </w:tc>
        <w:tc>
          <w:tcPr>
            <w:tcW w:w="1276" w:type="dxa"/>
            <w:vAlign w:val="center"/>
          </w:tcPr>
          <w:p w14:paraId="4DEC6F46" w14:textId="77777777" w:rsidR="002827BD" w:rsidRPr="003C419D" w:rsidRDefault="002827BD" w:rsidP="004F6214">
            <w:pPr>
              <w:jc w:val="center"/>
              <w:rPr>
                <w:sz w:val="22"/>
                <w:szCs w:val="22"/>
              </w:rPr>
            </w:pPr>
            <w:r>
              <w:rPr>
                <w:sz w:val="22"/>
                <w:szCs w:val="22"/>
              </w:rPr>
              <w:t>2022</w:t>
            </w:r>
            <w:r w:rsidRPr="003C419D">
              <w:rPr>
                <w:sz w:val="22"/>
                <w:szCs w:val="22"/>
              </w:rPr>
              <w:t xml:space="preserve"> г.</w:t>
            </w:r>
          </w:p>
        </w:tc>
        <w:tc>
          <w:tcPr>
            <w:tcW w:w="1275" w:type="dxa"/>
            <w:vAlign w:val="center"/>
          </w:tcPr>
          <w:p w14:paraId="0275A387" w14:textId="77777777" w:rsidR="002827BD" w:rsidRPr="003C419D" w:rsidRDefault="002827BD" w:rsidP="004F6214">
            <w:pPr>
              <w:jc w:val="center"/>
              <w:rPr>
                <w:sz w:val="22"/>
                <w:szCs w:val="22"/>
              </w:rPr>
            </w:pPr>
            <w:r>
              <w:rPr>
                <w:sz w:val="22"/>
                <w:szCs w:val="22"/>
              </w:rPr>
              <w:t>2023</w:t>
            </w:r>
            <w:r w:rsidRPr="003C419D">
              <w:rPr>
                <w:sz w:val="22"/>
                <w:szCs w:val="22"/>
              </w:rPr>
              <w:t xml:space="preserve"> г.</w:t>
            </w:r>
          </w:p>
        </w:tc>
      </w:tr>
      <w:tr w:rsidR="002827BD" w:rsidRPr="003C419D" w14:paraId="1C01EB45" w14:textId="77777777" w:rsidTr="004F6214">
        <w:trPr>
          <w:trHeight w:val="284"/>
          <w:tblHeader/>
        </w:trPr>
        <w:tc>
          <w:tcPr>
            <w:tcW w:w="4678" w:type="dxa"/>
            <w:vMerge/>
          </w:tcPr>
          <w:p w14:paraId="40A5F3E4" w14:textId="77777777" w:rsidR="002827BD" w:rsidRPr="003C419D" w:rsidRDefault="002827BD" w:rsidP="004F6214">
            <w:pPr>
              <w:jc w:val="center"/>
              <w:rPr>
                <w:sz w:val="22"/>
                <w:szCs w:val="22"/>
              </w:rPr>
            </w:pPr>
          </w:p>
        </w:tc>
        <w:tc>
          <w:tcPr>
            <w:tcW w:w="1275" w:type="dxa"/>
            <w:vAlign w:val="center"/>
          </w:tcPr>
          <w:p w14:paraId="398A5BB4" w14:textId="77777777" w:rsidR="002827BD" w:rsidRPr="003C419D" w:rsidRDefault="002827BD" w:rsidP="004F6214">
            <w:pPr>
              <w:jc w:val="center"/>
              <w:rPr>
                <w:sz w:val="22"/>
                <w:szCs w:val="22"/>
              </w:rPr>
            </w:pPr>
            <w:r w:rsidRPr="003C419D">
              <w:rPr>
                <w:sz w:val="22"/>
                <w:szCs w:val="22"/>
              </w:rPr>
              <w:t>план</w:t>
            </w:r>
          </w:p>
        </w:tc>
        <w:tc>
          <w:tcPr>
            <w:tcW w:w="1276" w:type="dxa"/>
            <w:vAlign w:val="center"/>
          </w:tcPr>
          <w:p w14:paraId="0BECD51F" w14:textId="77777777" w:rsidR="002827BD" w:rsidRPr="003C419D" w:rsidRDefault="002827BD" w:rsidP="004F6214">
            <w:pPr>
              <w:jc w:val="center"/>
              <w:rPr>
                <w:sz w:val="22"/>
                <w:szCs w:val="22"/>
              </w:rPr>
            </w:pPr>
            <w:r w:rsidRPr="003C419D">
              <w:rPr>
                <w:sz w:val="22"/>
                <w:szCs w:val="22"/>
              </w:rPr>
              <w:t>план</w:t>
            </w:r>
          </w:p>
        </w:tc>
        <w:tc>
          <w:tcPr>
            <w:tcW w:w="1276" w:type="dxa"/>
            <w:vAlign w:val="center"/>
          </w:tcPr>
          <w:p w14:paraId="17B8B9BE" w14:textId="77777777" w:rsidR="002827BD" w:rsidRPr="003C419D" w:rsidRDefault="002827BD" w:rsidP="004F6214">
            <w:pPr>
              <w:jc w:val="center"/>
              <w:rPr>
                <w:sz w:val="22"/>
                <w:szCs w:val="22"/>
              </w:rPr>
            </w:pPr>
            <w:r w:rsidRPr="003C419D">
              <w:rPr>
                <w:sz w:val="22"/>
                <w:szCs w:val="22"/>
              </w:rPr>
              <w:t>план</w:t>
            </w:r>
          </w:p>
        </w:tc>
        <w:tc>
          <w:tcPr>
            <w:tcW w:w="1275" w:type="dxa"/>
            <w:vAlign w:val="center"/>
          </w:tcPr>
          <w:p w14:paraId="24BA5956" w14:textId="77777777" w:rsidR="002827BD" w:rsidRPr="003C419D" w:rsidRDefault="002827BD" w:rsidP="004F6214">
            <w:pPr>
              <w:jc w:val="center"/>
              <w:rPr>
                <w:sz w:val="22"/>
                <w:szCs w:val="22"/>
              </w:rPr>
            </w:pPr>
            <w:r w:rsidRPr="003C419D">
              <w:rPr>
                <w:sz w:val="22"/>
                <w:szCs w:val="22"/>
              </w:rPr>
              <w:t>расчет</w:t>
            </w:r>
          </w:p>
        </w:tc>
      </w:tr>
      <w:tr w:rsidR="002827BD" w:rsidRPr="003C419D" w14:paraId="1EFEFD00" w14:textId="77777777" w:rsidTr="004F6214">
        <w:trPr>
          <w:trHeight w:val="284"/>
        </w:trPr>
        <w:tc>
          <w:tcPr>
            <w:tcW w:w="9780" w:type="dxa"/>
            <w:gridSpan w:val="5"/>
            <w:vAlign w:val="center"/>
          </w:tcPr>
          <w:p w14:paraId="10AB844B" w14:textId="77777777" w:rsidR="002827BD" w:rsidRPr="003C419D" w:rsidRDefault="002827BD" w:rsidP="004F6214">
            <w:pPr>
              <w:jc w:val="center"/>
              <w:rPr>
                <w:sz w:val="22"/>
                <w:szCs w:val="22"/>
              </w:rPr>
            </w:pPr>
            <w:r w:rsidRPr="003C419D">
              <w:rPr>
                <w:sz w:val="22"/>
                <w:szCs w:val="22"/>
              </w:rPr>
              <w:t>по организации (в целом)</w:t>
            </w:r>
          </w:p>
        </w:tc>
      </w:tr>
      <w:tr w:rsidR="002827BD" w:rsidRPr="003C419D" w14:paraId="52F0C03A" w14:textId="77777777" w:rsidTr="004F6214">
        <w:trPr>
          <w:trHeight w:val="284"/>
        </w:trPr>
        <w:tc>
          <w:tcPr>
            <w:tcW w:w="4678" w:type="dxa"/>
          </w:tcPr>
          <w:p w14:paraId="373CB4FA" w14:textId="77777777" w:rsidR="002827BD" w:rsidRPr="003C419D" w:rsidRDefault="002827BD" w:rsidP="004F6214">
            <w:r w:rsidRPr="003C419D">
              <w:t>Производство тепловой энергии, Гкал</w:t>
            </w:r>
          </w:p>
        </w:tc>
        <w:tc>
          <w:tcPr>
            <w:tcW w:w="1275" w:type="dxa"/>
            <w:vAlign w:val="center"/>
          </w:tcPr>
          <w:p w14:paraId="2EF7BBB4" w14:textId="77777777" w:rsidR="002827BD" w:rsidRDefault="002827BD" w:rsidP="004F6214">
            <w:pPr>
              <w:jc w:val="center"/>
            </w:pPr>
            <w:r>
              <w:t>129224,42</w:t>
            </w:r>
          </w:p>
        </w:tc>
        <w:tc>
          <w:tcPr>
            <w:tcW w:w="1276" w:type="dxa"/>
            <w:vAlign w:val="center"/>
          </w:tcPr>
          <w:p w14:paraId="70E8BCE8" w14:textId="77777777" w:rsidR="002827BD" w:rsidRDefault="002827BD" w:rsidP="004F6214">
            <w:pPr>
              <w:jc w:val="center"/>
            </w:pPr>
            <w:r>
              <w:t>129224,42</w:t>
            </w:r>
          </w:p>
        </w:tc>
        <w:tc>
          <w:tcPr>
            <w:tcW w:w="1276" w:type="dxa"/>
            <w:vAlign w:val="center"/>
          </w:tcPr>
          <w:p w14:paraId="2BA40C4A" w14:textId="77777777" w:rsidR="002827BD" w:rsidRDefault="002827BD" w:rsidP="004F6214">
            <w:pPr>
              <w:jc w:val="center"/>
            </w:pPr>
            <w:r>
              <w:t>129224,42</w:t>
            </w:r>
          </w:p>
        </w:tc>
        <w:tc>
          <w:tcPr>
            <w:tcW w:w="1275" w:type="dxa"/>
            <w:vAlign w:val="center"/>
          </w:tcPr>
          <w:p w14:paraId="4F783E09" w14:textId="77777777" w:rsidR="002827BD" w:rsidRDefault="002827BD" w:rsidP="004F6214">
            <w:pPr>
              <w:jc w:val="center"/>
            </w:pPr>
            <w:r>
              <w:t>106802,39</w:t>
            </w:r>
          </w:p>
        </w:tc>
      </w:tr>
      <w:tr w:rsidR="002827BD" w:rsidRPr="003C419D" w14:paraId="03FB2ABB" w14:textId="77777777" w:rsidTr="004F6214">
        <w:trPr>
          <w:trHeight w:val="284"/>
        </w:trPr>
        <w:tc>
          <w:tcPr>
            <w:tcW w:w="4678" w:type="dxa"/>
          </w:tcPr>
          <w:p w14:paraId="790B4C8E" w14:textId="77777777" w:rsidR="002827BD" w:rsidRPr="003C419D" w:rsidRDefault="002827BD" w:rsidP="004F6214">
            <w:r w:rsidRPr="003C419D">
              <w:t>Средневзвешенный норматив удельного ра</w:t>
            </w:r>
            <w:r w:rsidRPr="003C419D">
              <w:t>с</w:t>
            </w:r>
            <w:r w:rsidRPr="003C419D">
              <w:t>ход</w:t>
            </w:r>
            <w:r>
              <w:t>а топлива на производство тепло</w:t>
            </w:r>
            <w:r w:rsidRPr="003C419D">
              <w:t xml:space="preserve">вой энергии, кг </w:t>
            </w:r>
            <w:proofErr w:type="spellStart"/>
            <w:r w:rsidRPr="003C419D">
              <w:t>у.т</w:t>
            </w:r>
            <w:proofErr w:type="spellEnd"/>
            <w:r w:rsidRPr="003C419D">
              <w:t>./кал</w:t>
            </w:r>
          </w:p>
        </w:tc>
        <w:tc>
          <w:tcPr>
            <w:tcW w:w="1275" w:type="dxa"/>
            <w:vAlign w:val="center"/>
          </w:tcPr>
          <w:p w14:paraId="4184DB79" w14:textId="77777777" w:rsidR="002827BD" w:rsidRDefault="002827BD" w:rsidP="004F6214">
            <w:pPr>
              <w:jc w:val="center"/>
            </w:pPr>
            <w:r>
              <w:t>183,63</w:t>
            </w:r>
          </w:p>
        </w:tc>
        <w:tc>
          <w:tcPr>
            <w:tcW w:w="1276" w:type="dxa"/>
            <w:vAlign w:val="center"/>
          </w:tcPr>
          <w:p w14:paraId="20E47C69" w14:textId="77777777" w:rsidR="002827BD" w:rsidRDefault="002827BD" w:rsidP="004F6214">
            <w:pPr>
              <w:jc w:val="center"/>
            </w:pPr>
            <w:r>
              <w:t>184,02</w:t>
            </w:r>
          </w:p>
        </w:tc>
        <w:tc>
          <w:tcPr>
            <w:tcW w:w="1276" w:type="dxa"/>
            <w:vAlign w:val="center"/>
          </w:tcPr>
          <w:p w14:paraId="78859E9C" w14:textId="77777777" w:rsidR="002827BD" w:rsidRDefault="002827BD" w:rsidP="004F6214">
            <w:pPr>
              <w:jc w:val="center"/>
            </w:pPr>
            <w:r>
              <w:t>184,02</w:t>
            </w:r>
          </w:p>
        </w:tc>
        <w:tc>
          <w:tcPr>
            <w:tcW w:w="1275" w:type="dxa"/>
            <w:vAlign w:val="center"/>
          </w:tcPr>
          <w:p w14:paraId="3922B80A" w14:textId="77777777" w:rsidR="002827BD" w:rsidRDefault="002827BD" w:rsidP="004F6214">
            <w:pPr>
              <w:jc w:val="center"/>
            </w:pPr>
            <w:r>
              <w:t>185,82</w:t>
            </w:r>
          </w:p>
        </w:tc>
      </w:tr>
      <w:tr w:rsidR="002827BD" w:rsidRPr="003C419D" w14:paraId="5EAE52D0" w14:textId="77777777" w:rsidTr="004F6214">
        <w:trPr>
          <w:trHeight w:val="284"/>
        </w:trPr>
        <w:tc>
          <w:tcPr>
            <w:tcW w:w="4678" w:type="dxa"/>
          </w:tcPr>
          <w:p w14:paraId="55A30C44" w14:textId="77777777" w:rsidR="002827BD" w:rsidRPr="003C419D" w:rsidRDefault="002827BD" w:rsidP="004F6214">
            <w:r w:rsidRPr="003C419D">
              <w:t>Расход тепловой энергии на собственные нужды, Гкал</w:t>
            </w:r>
          </w:p>
        </w:tc>
        <w:tc>
          <w:tcPr>
            <w:tcW w:w="1275" w:type="dxa"/>
            <w:vAlign w:val="center"/>
          </w:tcPr>
          <w:p w14:paraId="6B1A7FB7" w14:textId="77777777" w:rsidR="002827BD" w:rsidRDefault="002827BD" w:rsidP="004F6214">
            <w:pPr>
              <w:jc w:val="center"/>
            </w:pPr>
            <w:r>
              <w:t>4785,17</w:t>
            </w:r>
          </w:p>
        </w:tc>
        <w:tc>
          <w:tcPr>
            <w:tcW w:w="1276" w:type="dxa"/>
            <w:vAlign w:val="center"/>
          </w:tcPr>
          <w:p w14:paraId="72A288B6" w14:textId="77777777" w:rsidR="002827BD" w:rsidRDefault="002827BD" w:rsidP="004F6214">
            <w:pPr>
              <w:jc w:val="center"/>
            </w:pPr>
            <w:r>
              <w:t>4785,17</w:t>
            </w:r>
          </w:p>
        </w:tc>
        <w:tc>
          <w:tcPr>
            <w:tcW w:w="1276" w:type="dxa"/>
            <w:vAlign w:val="center"/>
          </w:tcPr>
          <w:p w14:paraId="6063AA6C" w14:textId="77777777" w:rsidR="002827BD" w:rsidRDefault="002827BD" w:rsidP="004F6214">
            <w:pPr>
              <w:jc w:val="center"/>
            </w:pPr>
            <w:r>
              <w:t>4785,17</w:t>
            </w:r>
          </w:p>
        </w:tc>
        <w:tc>
          <w:tcPr>
            <w:tcW w:w="1275" w:type="dxa"/>
            <w:vAlign w:val="center"/>
          </w:tcPr>
          <w:p w14:paraId="6A8DD842" w14:textId="77777777" w:rsidR="002827BD" w:rsidRDefault="002827BD" w:rsidP="004F6214">
            <w:pPr>
              <w:jc w:val="center"/>
            </w:pPr>
            <w:r>
              <w:t>2987,14</w:t>
            </w:r>
          </w:p>
        </w:tc>
      </w:tr>
      <w:tr w:rsidR="002827BD" w:rsidRPr="003C419D" w14:paraId="0889552D" w14:textId="77777777" w:rsidTr="004F6214">
        <w:trPr>
          <w:trHeight w:val="284"/>
        </w:trPr>
        <w:tc>
          <w:tcPr>
            <w:tcW w:w="4678" w:type="dxa"/>
          </w:tcPr>
          <w:p w14:paraId="60ABD28C" w14:textId="77777777" w:rsidR="002827BD" w:rsidRPr="003C419D" w:rsidRDefault="002827BD" w:rsidP="004F6214">
            <w:r w:rsidRPr="003C419D">
              <w:t xml:space="preserve">%                </w:t>
            </w:r>
          </w:p>
        </w:tc>
        <w:tc>
          <w:tcPr>
            <w:tcW w:w="1275" w:type="dxa"/>
            <w:vAlign w:val="center"/>
          </w:tcPr>
          <w:p w14:paraId="3AB92EA9" w14:textId="77777777" w:rsidR="002827BD" w:rsidRDefault="002827BD" w:rsidP="004F6214">
            <w:pPr>
              <w:jc w:val="center"/>
            </w:pPr>
            <w:r>
              <w:t>3,70</w:t>
            </w:r>
          </w:p>
        </w:tc>
        <w:tc>
          <w:tcPr>
            <w:tcW w:w="1276" w:type="dxa"/>
            <w:vAlign w:val="center"/>
          </w:tcPr>
          <w:p w14:paraId="6D3FCF26" w14:textId="77777777" w:rsidR="002827BD" w:rsidRDefault="002827BD" w:rsidP="004F6214">
            <w:pPr>
              <w:jc w:val="center"/>
            </w:pPr>
            <w:r>
              <w:t>3,70</w:t>
            </w:r>
          </w:p>
        </w:tc>
        <w:tc>
          <w:tcPr>
            <w:tcW w:w="1276" w:type="dxa"/>
            <w:vAlign w:val="center"/>
          </w:tcPr>
          <w:p w14:paraId="43FAE921" w14:textId="77777777" w:rsidR="002827BD" w:rsidRDefault="002827BD" w:rsidP="004F6214">
            <w:pPr>
              <w:jc w:val="center"/>
            </w:pPr>
            <w:r>
              <w:t>3,70</w:t>
            </w:r>
          </w:p>
        </w:tc>
        <w:tc>
          <w:tcPr>
            <w:tcW w:w="1275" w:type="dxa"/>
            <w:vAlign w:val="center"/>
          </w:tcPr>
          <w:p w14:paraId="0BCE6870" w14:textId="77777777" w:rsidR="002827BD" w:rsidRDefault="002827BD" w:rsidP="004F6214">
            <w:pPr>
              <w:jc w:val="center"/>
            </w:pPr>
            <w:r>
              <w:t>2,80</w:t>
            </w:r>
          </w:p>
        </w:tc>
      </w:tr>
      <w:tr w:rsidR="002827BD" w:rsidRPr="003C419D" w14:paraId="0DD5336A" w14:textId="77777777" w:rsidTr="004F6214">
        <w:trPr>
          <w:trHeight w:val="284"/>
        </w:trPr>
        <w:tc>
          <w:tcPr>
            <w:tcW w:w="4678" w:type="dxa"/>
          </w:tcPr>
          <w:p w14:paraId="17955393" w14:textId="77777777" w:rsidR="002827BD" w:rsidRPr="003C419D" w:rsidRDefault="002827BD" w:rsidP="004F6214">
            <w:r w:rsidRPr="003C419D">
              <w:t>Выработка тепловой энергии (отпуск в те</w:t>
            </w:r>
            <w:r w:rsidRPr="003C419D">
              <w:t>п</w:t>
            </w:r>
            <w:r w:rsidRPr="003C419D">
              <w:t>ловую сеть), Гкал</w:t>
            </w:r>
          </w:p>
        </w:tc>
        <w:tc>
          <w:tcPr>
            <w:tcW w:w="1275" w:type="dxa"/>
            <w:vAlign w:val="center"/>
          </w:tcPr>
          <w:p w14:paraId="56B3F908" w14:textId="77777777" w:rsidR="002827BD" w:rsidRDefault="002827BD" w:rsidP="004F6214">
            <w:pPr>
              <w:jc w:val="center"/>
            </w:pPr>
            <w:r>
              <w:t>124439,25</w:t>
            </w:r>
          </w:p>
        </w:tc>
        <w:tc>
          <w:tcPr>
            <w:tcW w:w="1276" w:type="dxa"/>
            <w:vAlign w:val="center"/>
          </w:tcPr>
          <w:p w14:paraId="51657E73" w14:textId="77777777" w:rsidR="002827BD" w:rsidRDefault="002827BD" w:rsidP="004F6214">
            <w:pPr>
              <w:jc w:val="center"/>
            </w:pPr>
            <w:r>
              <w:t>124439,25</w:t>
            </w:r>
          </w:p>
        </w:tc>
        <w:tc>
          <w:tcPr>
            <w:tcW w:w="1276" w:type="dxa"/>
            <w:vAlign w:val="center"/>
          </w:tcPr>
          <w:p w14:paraId="3DB0D3C0" w14:textId="77777777" w:rsidR="002827BD" w:rsidRDefault="002827BD" w:rsidP="004F6214">
            <w:pPr>
              <w:jc w:val="center"/>
            </w:pPr>
            <w:r>
              <w:t>124439,25</w:t>
            </w:r>
          </w:p>
        </w:tc>
        <w:tc>
          <w:tcPr>
            <w:tcW w:w="1275" w:type="dxa"/>
            <w:vAlign w:val="center"/>
          </w:tcPr>
          <w:p w14:paraId="43B83BA6" w14:textId="77777777" w:rsidR="002827BD" w:rsidRDefault="002827BD" w:rsidP="004F6214">
            <w:pPr>
              <w:jc w:val="center"/>
            </w:pPr>
            <w:r>
              <w:t>103815,25</w:t>
            </w:r>
          </w:p>
        </w:tc>
      </w:tr>
      <w:tr w:rsidR="002827BD" w:rsidRPr="003C419D" w14:paraId="731F2E34" w14:textId="77777777" w:rsidTr="004F6214">
        <w:trPr>
          <w:trHeight w:val="284"/>
        </w:trPr>
        <w:tc>
          <w:tcPr>
            <w:tcW w:w="4678" w:type="dxa"/>
          </w:tcPr>
          <w:p w14:paraId="47221065" w14:textId="77777777" w:rsidR="002827BD" w:rsidRPr="003C419D" w:rsidRDefault="002827BD" w:rsidP="004F6214">
            <w:r w:rsidRPr="003C419D">
              <w:t>Норматив удельного расхода топлива на о</w:t>
            </w:r>
            <w:r w:rsidRPr="003C419D">
              <w:t>т</w:t>
            </w:r>
            <w:r w:rsidRPr="003C419D">
              <w:t xml:space="preserve">пущенную тепловую энергию, кг </w:t>
            </w:r>
            <w:proofErr w:type="spellStart"/>
            <w:r w:rsidRPr="003C419D">
              <w:t>у.т</w:t>
            </w:r>
            <w:proofErr w:type="spellEnd"/>
            <w:r w:rsidRPr="003C419D">
              <w:t>./Гкал</w:t>
            </w:r>
          </w:p>
        </w:tc>
        <w:tc>
          <w:tcPr>
            <w:tcW w:w="1275" w:type="dxa"/>
            <w:vAlign w:val="center"/>
          </w:tcPr>
          <w:p w14:paraId="00DBD6F3" w14:textId="77777777" w:rsidR="002827BD" w:rsidRDefault="002827BD" w:rsidP="004F6214">
            <w:pPr>
              <w:jc w:val="center"/>
            </w:pPr>
            <w:r>
              <w:t>190,7</w:t>
            </w:r>
          </w:p>
        </w:tc>
        <w:tc>
          <w:tcPr>
            <w:tcW w:w="1276" w:type="dxa"/>
            <w:vAlign w:val="center"/>
          </w:tcPr>
          <w:p w14:paraId="0CD1DD1B" w14:textId="77777777" w:rsidR="002827BD" w:rsidRDefault="002827BD" w:rsidP="004F6214">
            <w:pPr>
              <w:jc w:val="center"/>
            </w:pPr>
            <w:r>
              <w:t>191,1</w:t>
            </w:r>
          </w:p>
        </w:tc>
        <w:tc>
          <w:tcPr>
            <w:tcW w:w="1276" w:type="dxa"/>
            <w:vAlign w:val="center"/>
          </w:tcPr>
          <w:p w14:paraId="6A1C0A75" w14:textId="77777777" w:rsidR="002827BD" w:rsidRDefault="002827BD" w:rsidP="004F6214">
            <w:pPr>
              <w:jc w:val="center"/>
            </w:pPr>
            <w:r>
              <w:t>191,1</w:t>
            </w:r>
          </w:p>
        </w:tc>
        <w:tc>
          <w:tcPr>
            <w:tcW w:w="1275" w:type="dxa"/>
            <w:vAlign w:val="center"/>
          </w:tcPr>
          <w:p w14:paraId="50CA11F1" w14:textId="77777777" w:rsidR="002827BD" w:rsidRDefault="002827BD" w:rsidP="004F6214">
            <w:pPr>
              <w:jc w:val="center"/>
            </w:pPr>
            <w:r>
              <w:t>191,2</w:t>
            </w:r>
          </w:p>
        </w:tc>
      </w:tr>
    </w:tbl>
    <w:p w14:paraId="0E3C7110" w14:textId="77777777" w:rsidR="002827BD" w:rsidRPr="00E10FD2" w:rsidRDefault="002827BD" w:rsidP="002827BD">
      <w:pPr>
        <w:spacing w:line="276" w:lineRule="auto"/>
        <w:jc w:val="center"/>
        <w:rPr>
          <w:b/>
          <w:sz w:val="28"/>
          <w:szCs w:val="28"/>
        </w:rPr>
      </w:pPr>
    </w:p>
    <w:p w14:paraId="3FCA2324" w14:textId="77777777" w:rsidR="002827BD" w:rsidRPr="00E10FD2" w:rsidRDefault="002827BD" w:rsidP="002827BD">
      <w:pPr>
        <w:spacing w:line="276" w:lineRule="auto"/>
        <w:ind w:firstLine="720"/>
        <w:jc w:val="both"/>
        <w:rPr>
          <w:sz w:val="28"/>
          <w:szCs w:val="28"/>
        </w:rPr>
      </w:pPr>
    </w:p>
    <w:p w14:paraId="48B2FBFC" w14:textId="77777777" w:rsidR="002827BD" w:rsidRPr="00E10FD2" w:rsidRDefault="002827BD" w:rsidP="002827BD">
      <w:pPr>
        <w:spacing w:line="276" w:lineRule="auto"/>
        <w:ind w:firstLine="709"/>
        <w:jc w:val="both"/>
        <w:rPr>
          <w:sz w:val="28"/>
          <w:szCs w:val="28"/>
        </w:rPr>
      </w:pPr>
      <w:r w:rsidRPr="00E10FD2">
        <w:rPr>
          <w:sz w:val="28"/>
          <w:szCs w:val="28"/>
        </w:rPr>
        <w:t>На основании выполненных расчетов, в соответствии с основами ценообразования в сфере теплоснабжения, утвержденными постановлением Правительства РФ от 22.10.2012 №1075, Федеральным законом от 27.07.2010 №190-ФЗ «О теплоснабжении», норматив удельного расхода топлива на отпущенную тепловую энергию на 202</w:t>
      </w:r>
      <w:r>
        <w:rPr>
          <w:sz w:val="28"/>
          <w:szCs w:val="28"/>
        </w:rPr>
        <w:t>3</w:t>
      </w:r>
      <w:r w:rsidRPr="00E10FD2">
        <w:rPr>
          <w:sz w:val="28"/>
          <w:szCs w:val="28"/>
        </w:rPr>
        <w:t xml:space="preserve"> год составит:</w:t>
      </w:r>
    </w:p>
    <w:p w14:paraId="1579DF92" w14:textId="77777777" w:rsidR="002827BD" w:rsidRPr="00E10FD2" w:rsidRDefault="002827BD" w:rsidP="002827BD">
      <w:pPr>
        <w:spacing w:line="276" w:lineRule="auto"/>
        <w:jc w:val="both"/>
        <w:rPr>
          <w:sz w:val="28"/>
          <w:szCs w:val="28"/>
        </w:rPr>
      </w:pPr>
    </w:p>
    <w:p w14:paraId="7F82A287" w14:textId="77777777" w:rsidR="002827BD" w:rsidRPr="00E10FD2" w:rsidRDefault="002827BD" w:rsidP="002827BD">
      <w:pPr>
        <w:pStyle w:val="aff7"/>
        <w:spacing w:line="276" w:lineRule="auto"/>
        <w:rPr>
          <w:sz w:val="28"/>
          <w:szCs w:val="28"/>
        </w:rPr>
      </w:pPr>
      <w:r w:rsidRPr="00E10FD2">
        <w:rPr>
          <w:sz w:val="28"/>
          <w:szCs w:val="28"/>
        </w:rPr>
        <w:t>ПРЕДЛОЖЕНИЕ</w:t>
      </w:r>
    </w:p>
    <w:p w14:paraId="51A2019D" w14:textId="77777777" w:rsidR="002827BD" w:rsidRPr="00E10FD2" w:rsidRDefault="002827BD" w:rsidP="002827BD">
      <w:pPr>
        <w:spacing w:line="276" w:lineRule="auto"/>
        <w:jc w:val="center"/>
        <w:rPr>
          <w:b/>
          <w:sz w:val="28"/>
          <w:szCs w:val="28"/>
        </w:rPr>
      </w:pPr>
      <w:r w:rsidRPr="00E10FD2">
        <w:rPr>
          <w:b/>
          <w:bCs/>
          <w:sz w:val="28"/>
          <w:szCs w:val="28"/>
        </w:rPr>
        <w:t>по утверждению норматива удельного расхода топлива на отпущенную тепловую энергию от к</w:t>
      </w:r>
      <w:r w:rsidRPr="00E10FD2">
        <w:rPr>
          <w:b/>
          <w:bCs/>
          <w:sz w:val="28"/>
          <w:szCs w:val="28"/>
        </w:rPr>
        <w:t>о</w:t>
      </w:r>
      <w:r w:rsidRPr="00E10FD2">
        <w:rPr>
          <w:b/>
          <w:bCs/>
          <w:sz w:val="28"/>
          <w:szCs w:val="28"/>
        </w:rPr>
        <w:t>тельных на 202</w:t>
      </w:r>
      <w:r>
        <w:rPr>
          <w:b/>
          <w:bCs/>
          <w:sz w:val="28"/>
          <w:szCs w:val="28"/>
        </w:rPr>
        <w:t>3</w:t>
      </w:r>
      <w:r w:rsidRPr="00E10FD2">
        <w:rPr>
          <w:b/>
          <w:bCs/>
          <w:sz w:val="28"/>
          <w:szCs w:val="28"/>
        </w:rPr>
        <w:t xml:space="preserve"> год</w:t>
      </w:r>
    </w:p>
    <w:p w14:paraId="4F24C584" w14:textId="77777777" w:rsidR="002827BD" w:rsidRPr="00E10FD2" w:rsidRDefault="002827BD" w:rsidP="002827BD">
      <w:pPr>
        <w:pStyle w:val="32"/>
        <w:spacing w:line="276" w:lineRule="auto"/>
        <w:jc w:val="both"/>
        <w:rPr>
          <w:sz w:val="28"/>
          <w:szCs w:val="26"/>
        </w:rPr>
      </w:pPr>
    </w:p>
    <w:tbl>
      <w:tblPr>
        <w:tblW w:w="97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4372"/>
      </w:tblGrid>
      <w:tr w:rsidR="002827BD" w:rsidRPr="00E10FD2" w14:paraId="6643E5A8" w14:textId="77777777" w:rsidTr="004F6214">
        <w:trPr>
          <w:trHeight w:val="687"/>
          <w:jc w:val="center"/>
        </w:trPr>
        <w:tc>
          <w:tcPr>
            <w:tcW w:w="5400" w:type="dxa"/>
            <w:shd w:val="clear" w:color="auto" w:fill="auto"/>
            <w:vAlign w:val="center"/>
          </w:tcPr>
          <w:p w14:paraId="50BA3EDB" w14:textId="77777777" w:rsidR="002827BD" w:rsidRPr="00E10FD2" w:rsidRDefault="002827BD" w:rsidP="004F6214">
            <w:pPr>
              <w:spacing w:line="276" w:lineRule="auto"/>
              <w:jc w:val="center"/>
              <w:rPr>
                <w:bCs/>
                <w:sz w:val="28"/>
                <w:szCs w:val="28"/>
              </w:rPr>
            </w:pPr>
            <w:r w:rsidRPr="00E10FD2">
              <w:rPr>
                <w:bCs/>
                <w:sz w:val="28"/>
                <w:szCs w:val="28"/>
              </w:rPr>
              <w:t>Организация (организационно правовая форма; наименование; местонахождение)</w:t>
            </w:r>
          </w:p>
        </w:tc>
        <w:tc>
          <w:tcPr>
            <w:tcW w:w="4372" w:type="dxa"/>
            <w:shd w:val="clear" w:color="auto" w:fill="auto"/>
            <w:vAlign w:val="center"/>
          </w:tcPr>
          <w:p w14:paraId="140A3299" w14:textId="77777777" w:rsidR="002827BD" w:rsidRPr="00E10FD2" w:rsidRDefault="002827BD" w:rsidP="004F6214">
            <w:pPr>
              <w:spacing w:line="276" w:lineRule="auto"/>
              <w:jc w:val="center"/>
              <w:rPr>
                <w:bCs/>
                <w:sz w:val="28"/>
                <w:szCs w:val="28"/>
              </w:rPr>
            </w:pPr>
            <w:r w:rsidRPr="00E10FD2">
              <w:rPr>
                <w:bCs/>
                <w:sz w:val="28"/>
                <w:szCs w:val="28"/>
              </w:rPr>
              <w:t xml:space="preserve">Норматив на отпущенную тепловую энергию, </w:t>
            </w:r>
            <w:proofErr w:type="spellStart"/>
            <w:r w:rsidRPr="00E10FD2">
              <w:rPr>
                <w:bCs/>
                <w:sz w:val="28"/>
                <w:szCs w:val="28"/>
              </w:rPr>
              <w:t>кг.у.т</w:t>
            </w:r>
            <w:proofErr w:type="spellEnd"/>
            <w:r w:rsidRPr="00E10FD2">
              <w:rPr>
                <w:bCs/>
                <w:sz w:val="28"/>
                <w:szCs w:val="28"/>
              </w:rPr>
              <w:t>./Гкал</w:t>
            </w:r>
          </w:p>
        </w:tc>
      </w:tr>
      <w:tr w:rsidR="002827BD" w:rsidRPr="00E10FD2" w14:paraId="705422DF" w14:textId="77777777" w:rsidTr="004F6214">
        <w:trPr>
          <w:trHeight w:val="20"/>
          <w:jc w:val="center"/>
        </w:trPr>
        <w:tc>
          <w:tcPr>
            <w:tcW w:w="5400" w:type="dxa"/>
            <w:vMerge w:val="restart"/>
            <w:vAlign w:val="center"/>
          </w:tcPr>
          <w:p w14:paraId="55CE4236" w14:textId="77777777" w:rsidR="002827BD" w:rsidRPr="00E10FD2" w:rsidRDefault="002827BD" w:rsidP="004F6214">
            <w:pPr>
              <w:spacing w:line="276" w:lineRule="auto"/>
              <w:jc w:val="center"/>
              <w:rPr>
                <w:bCs/>
                <w:sz w:val="28"/>
                <w:szCs w:val="28"/>
              </w:rPr>
            </w:pPr>
            <w:r>
              <w:rPr>
                <w:sz w:val="28"/>
                <w:szCs w:val="28"/>
              </w:rPr>
              <w:t>АО</w:t>
            </w:r>
            <w:r w:rsidRPr="001D158F">
              <w:rPr>
                <w:sz w:val="28"/>
                <w:szCs w:val="28"/>
              </w:rPr>
              <w:t xml:space="preserve"> «Угольная компания «Севе</w:t>
            </w:r>
            <w:r w:rsidRPr="001D158F">
              <w:rPr>
                <w:sz w:val="28"/>
                <w:szCs w:val="28"/>
              </w:rPr>
              <w:t>р</w:t>
            </w:r>
            <w:r w:rsidRPr="001D158F">
              <w:rPr>
                <w:sz w:val="28"/>
                <w:szCs w:val="28"/>
              </w:rPr>
              <w:t xml:space="preserve">ный Кузбасс» Шахта «Березовская» </w:t>
            </w:r>
            <w:r>
              <w:rPr>
                <w:sz w:val="28"/>
                <w:szCs w:val="28"/>
              </w:rPr>
              <w:br/>
            </w:r>
            <w:r w:rsidRPr="001D158F">
              <w:rPr>
                <w:sz w:val="28"/>
                <w:szCs w:val="28"/>
              </w:rPr>
              <w:t>(г. Березовский)</w:t>
            </w:r>
          </w:p>
        </w:tc>
        <w:tc>
          <w:tcPr>
            <w:tcW w:w="4372" w:type="dxa"/>
            <w:shd w:val="clear" w:color="auto" w:fill="auto"/>
            <w:vAlign w:val="center"/>
          </w:tcPr>
          <w:p w14:paraId="64CEE5D6" w14:textId="77777777" w:rsidR="002827BD" w:rsidRPr="00E10FD2" w:rsidRDefault="002827BD" w:rsidP="004F6214">
            <w:pPr>
              <w:spacing w:line="276" w:lineRule="auto"/>
              <w:jc w:val="center"/>
              <w:rPr>
                <w:bCs/>
                <w:sz w:val="28"/>
                <w:szCs w:val="28"/>
              </w:rPr>
            </w:pPr>
            <w:r w:rsidRPr="00E10FD2">
              <w:rPr>
                <w:bCs/>
                <w:sz w:val="28"/>
                <w:szCs w:val="28"/>
              </w:rPr>
              <w:t>Каменный уголь</w:t>
            </w:r>
          </w:p>
        </w:tc>
      </w:tr>
      <w:tr w:rsidR="002827BD" w:rsidRPr="00E10FD2" w14:paraId="5E054348" w14:textId="77777777" w:rsidTr="004F6214">
        <w:trPr>
          <w:trHeight w:val="183"/>
          <w:jc w:val="center"/>
        </w:trPr>
        <w:tc>
          <w:tcPr>
            <w:tcW w:w="5400" w:type="dxa"/>
            <w:vMerge/>
            <w:shd w:val="clear" w:color="auto" w:fill="auto"/>
            <w:vAlign w:val="center"/>
          </w:tcPr>
          <w:p w14:paraId="66CAC6EF" w14:textId="77777777" w:rsidR="002827BD" w:rsidRPr="00E10FD2" w:rsidRDefault="002827BD" w:rsidP="004F6214">
            <w:pPr>
              <w:spacing w:line="276" w:lineRule="auto"/>
              <w:jc w:val="center"/>
              <w:rPr>
                <w:bCs/>
                <w:sz w:val="28"/>
                <w:szCs w:val="28"/>
              </w:rPr>
            </w:pPr>
          </w:p>
        </w:tc>
        <w:tc>
          <w:tcPr>
            <w:tcW w:w="4372" w:type="dxa"/>
            <w:shd w:val="clear" w:color="auto" w:fill="auto"/>
            <w:vAlign w:val="center"/>
          </w:tcPr>
          <w:p w14:paraId="0C3EBDD5" w14:textId="77777777" w:rsidR="002827BD" w:rsidRPr="00E10FD2" w:rsidRDefault="002827BD" w:rsidP="004F6214">
            <w:pPr>
              <w:spacing w:line="276" w:lineRule="auto"/>
              <w:jc w:val="center"/>
              <w:rPr>
                <w:bCs/>
                <w:sz w:val="28"/>
                <w:szCs w:val="28"/>
              </w:rPr>
            </w:pPr>
            <w:r>
              <w:rPr>
                <w:bCs/>
                <w:sz w:val="28"/>
                <w:szCs w:val="28"/>
              </w:rPr>
              <w:t>191,2</w:t>
            </w:r>
          </w:p>
        </w:tc>
      </w:tr>
    </w:tbl>
    <w:p w14:paraId="0AF3161F" w14:textId="77777777" w:rsidR="002827BD" w:rsidRDefault="002827BD" w:rsidP="002827BD">
      <w:pPr>
        <w:pStyle w:val="32"/>
        <w:spacing w:line="276" w:lineRule="auto"/>
        <w:jc w:val="both"/>
        <w:rPr>
          <w:sz w:val="26"/>
          <w:szCs w:val="26"/>
        </w:rPr>
      </w:pPr>
    </w:p>
    <w:p w14:paraId="44782EB0" w14:textId="77777777" w:rsidR="002827BD" w:rsidRDefault="002827BD" w:rsidP="00F9575C">
      <w:pPr>
        <w:ind w:firstLine="720"/>
        <w:jc w:val="both"/>
        <w:rPr>
          <w:sz w:val="26"/>
          <w:szCs w:val="26"/>
          <w:lang w:eastAsia="x-none"/>
        </w:rPr>
        <w:sectPr w:rsidR="002827BD" w:rsidSect="002827BD">
          <w:headerReference w:type="default" r:id="rId9"/>
          <w:pgSz w:w="11906" w:h="16838"/>
          <w:pgMar w:top="993" w:right="707" w:bottom="709" w:left="1134" w:header="720" w:footer="414" w:gutter="0"/>
          <w:cols w:space="720"/>
          <w:titlePg/>
          <w:docGrid w:linePitch="326"/>
        </w:sectPr>
      </w:pPr>
    </w:p>
    <w:p w14:paraId="51A3FFF6" w14:textId="578C440A" w:rsidR="002827BD" w:rsidRPr="00D00103" w:rsidRDefault="002827BD" w:rsidP="002827BD">
      <w:pPr>
        <w:tabs>
          <w:tab w:val="left" w:pos="5580"/>
          <w:tab w:val="left" w:pos="9498"/>
        </w:tabs>
        <w:ind w:left="-2884" w:right="-569" w:firstLine="8696"/>
      </w:pPr>
      <w:r w:rsidRPr="00D00103">
        <w:lastRenderedPageBreak/>
        <w:t xml:space="preserve">Приложение № </w:t>
      </w:r>
      <w:r>
        <w:t>4</w:t>
      </w:r>
      <w:r w:rsidRPr="00D00103">
        <w:t xml:space="preserve"> к протоколу № </w:t>
      </w:r>
      <w:r>
        <w:t>52</w:t>
      </w:r>
    </w:p>
    <w:p w14:paraId="1B9F5B08" w14:textId="77777777" w:rsidR="002827BD" w:rsidRPr="00D00103" w:rsidRDefault="002827BD" w:rsidP="002827BD">
      <w:pPr>
        <w:tabs>
          <w:tab w:val="left" w:pos="5580"/>
          <w:tab w:val="left" w:pos="9498"/>
        </w:tabs>
        <w:ind w:left="-2884" w:right="-569" w:firstLine="8696"/>
      </w:pPr>
      <w:r w:rsidRPr="00D00103">
        <w:t>заседания правления Региональной</w:t>
      </w:r>
    </w:p>
    <w:p w14:paraId="4B741381" w14:textId="77777777" w:rsidR="002827BD" w:rsidRPr="00D00103" w:rsidRDefault="002827BD" w:rsidP="002827BD">
      <w:pPr>
        <w:tabs>
          <w:tab w:val="left" w:pos="5580"/>
          <w:tab w:val="left" w:pos="9498"/>
        </w:tabs>
        <w:ind w:left="-2884" w:right="-569" w:firstLine="8696"/>
      </w:pPr>
      <w:r w:rsidRPr="00D00103">
        <w:t>энергетической комиссии</w:t>
      </w:r>
    </w:p>
    <w:p w14:paraId="3F1D0E49" w14:textId="77777777" w:rsidR="002827BD" w:rsidRDefault="002827BD" w:rsidP="002827BD">
      <w:pPr>
        <w:tabs>
          <w:tab w:val="left" w:pos="5580"/>
          <w:tab w:val="left" w:pos="9498"/>
        </w:tabs>
        <w:ind w:left="-2884" w:right="-569" w:firstLine="8696"/>
      </w:pPr>
      <w:r w:rsidRPr="00D00103">
        <w:t xml:space="preserve">Кузбасса от </w:t>
      </w:r>
      <w:r>
        <w:t>11</w:t>
      </w:r>
      <w:r w:rsidRPr="00D00103">
        <w:t>.0</w:t>
      </w:r>
      <w:r>
        <w:t>8</w:t>
      </w:r>
      <w:r w:rsidRPr="00D00103">
        <w:t>.2022</w:t>
      </w:r>
    </w:p>
    <w:p w14:paraId="58B9D8DD" w14:textId="77777777" w:rsidR="002827BD" w:rsidRDefault="002827BD" w:rsidP="002827BD">
      <w:pPr>
        <w:tabs>
          <w:tab w:val="left" w:pos="5580"/>
          <w:tab w:val="left" w:pos="9498"/>
        </w:tabs>
        <w:ind w:left="-2884" w:right="-569" w:firstLine="8696"/>
      </w:pPr>
    </w:p>
    <w:p w14:paraId="74C0FB89" w14:textId="77777777" w:rsidR="002827BD" w:rsidRPr="002827BD" w:rsidRDefault="002827BD" w:rsidP="002827BD">
      <w:pPr>
        <w:keepNext/>
        <w:jc w:val="center"/>
        <w:outlineLvl w:val="0"/>
        <w:rPr>
          <w:b/>
          <w:sz w:val="26"/>
          <w:szCs w:val="26"/>
        </w:rPr>
      </w:pPr>
      <w:r w:rsidRPr="002827BD">
        <w:rPr>
          <w:b/>
          <w:iCs/>
          <w:sz w:val="26"/>
          <w:szCs w:val="26"/>
        </w:rPr>
        <w:t>Экспертное заключение</w:t>
      </w:r>
      <w:r w:rsidRPr="002827BD">
        <w:rPr>
          <w:b/>
          <w:sz w:val="26"/>
          <w:szCs w:val="26"/>
        </w:rPr>
        <w:t xml:space="preserve"> </w:t>
      </w:r>
    </w:p>
    <w:p w14:paraId="2A7E9B06" w14:textId="77777777" w:rsidR="002827BD" w:rsidRPr="002827BD" w:rsidRDefault="002827BD" w:rsidP="002827BD">
      <w:pPr>
        <w:keepNext/>
        <w:jc w:val="center"/>
        <w:outlineLvl w:val="0"/>
        <w:rPr>
          <w:b/>
          <w:sz w:val="26"/>
          <w:szCs w:val="26"/>
        </w:rPr>
      </w:pPr>
      <w:r w:rsidRPr="002827BD">
        <w:rPr>
          <w:b/>
          <w:sz w:val="26"/>
          <w:szCs w:val="26"/>
        </w:rPr>
        <w:t>Региональной энергетической комиссии Кузбасса</w:t>
      </w:r>
    </w:p>
    <w:p w14:paraId="560E1084" w14:textId="77777777" w:rsidR="002827BD" w:rsidRPr="002827BD" w:rsidRDefault="002827BD" w:rsidP="002827BD">
      <w:pPr>
        <w:keepNext/>
        <w:jc w:val="center"/>
        <w:outlineLvl w:val="0"/>
        <w:rPr>
          <w:sz w:val="27"/>
          <w:szCs w:val="27"/>
        </w:rPr>
      </w:pPr>
      <w:r w:rsidRPr="002827BD">
        <w:rPr>
          <w:b/>
          <w:iCs/>
          <w:sz w:val="27"/>
          <w:szCs w:val="27"/>
        </w:rPr>
        <w:t xml:space="preserve"> </w:t>
      </w:r>
      <w:r w:rsidRPr="002827BD">
        <w:rPr>
          <w:sz w:val="27"/>
          <w:szCs w:val="27"/>
        </w:rPr>
        <w:t xml:space="preserve">по материалам, представленным ЗАО «Тяжинское ДРСУ» </w:t>
      </w:r>
      <w:proofErr w:type="spellStart"/>
      <w:r w:rsidRPr="002827BD">
        <w:rPr>
          <w:sz w:val="27"/>
          <w:szCs w:val="27"/>
        </w:rPr>
        <w:t>пгт</w:t>
      </w:r>
      <w:proofErr w:type="spellEnd"/>
      <w:r w:rsidRPr="002827BD">
        <w:rPr>
          <w:sz w:val="27"/>
          <w:szCs w:val="27"/>
        </w:rPr>
        <w:t>. Тяжинский для утверждения норматива удельного расхода топлива на отпущенную тепловую энергию от котельной ЗАО «Тяжинское ДРСУ» на 2023 год</w:t>
      </w:r>
    </w:p>
    <w:p w14:paraId="6F1A71D8" w14:textId="77777777" w:rsidR="002827BD" w:rsidRDefault="002827BD" w:rsidP="002827BD">
      <w:pPr>
        <w:ind w:firstLine="567"/>
        <w:jc w:val="both"/>
        <w:rPr>
          <w:i/>
          <w:sz w:val="25"/>
          <w:szCs w:val="25"/>
        </w:rPr>
      </w:pPr>
    </w:p>
    <w:p w14:paraId="698D4807" w14:textId="1CB88D89" w:rsidR="002827BD" w:rsidRPr="002827BD" w:rsidRDefault="002827BD" w:rsidP="002827BD">
      <w:pPr>
        <w:ind w:firstLine="567"/>
        <w:jc w:val="both"/>
        <w:rPr>
          <w:sz w:val="27"/>
          <w:szCs w:val="27"/>
        </w:rPr>
      </w:pPr>
      <w:r w:rsidRPr="002827BD">
        <w:rPr>
          <w:sz w:val="27"/>
          <w:szCs w:val="27"/>
        </w:rPr>
        <w:t xml:space="preserve">В Региональную энергетическую комиссию Кузбасса обратилось ЗАО «Тяжинское </w:t>
      </w:r>
      <w:proofErr w:type="gramStart"/>
      <w:r w:rsidRPr="002827BD">
        <w:rPr>
          <w:sz w:val="27"/>
          <w:szCs w:val="27"/>
        </w:rPr>
        <w:t>ДРСУ»  (</w:t>
      </w:r>
      <w:proofErr w:type="gramEnd"/>
      <w:r w:rsidRPr="002827BD">
        <w:rPr>
          <w:sz w:val="27"/>
          <w:szCs w:val="27"/>
        </w:rPr>
        <w:t>далее – Предприятие)  с заявкой на утверждение норматива удельного расхода топлива на отпущенную тепловую энергию от котельной ЗАО «Тяжинское ДРСУ».</w:t>
      </w:r>
    </w:p>
    <w:p w14:paraId="6C112CA7" w14:textId="77777777" w:rsidR="002827BD" w:rsidRPr="002827BD" w:rsidRDefault="002827BD" w:rsidP="002827BD">
      <w:pPr>
        <w:ind w:firstLine="567"/>
        <w:jc w:val="both"/>
        <w:rPr>
          <w:sz w:val="27"/>
          <w:szCs w:val="27"/>
        </w:rPr>
      </w:pPr>
      <w:r w:rsidRPr="002827BD">
        <w:rPr>
          <w:sz w:val="27"/>
          <w:szCs w:val="27"/>
        </w:rPr>
        <w:t>Предприятием для утверждения норматива удельного расхода топлива на отпущенную тепловую энергию от котельной представлен следующий пакет расчетно-обосновывающих материалов:</w:t>
      </w:r>
    </w:p>
    <w:p w14:paraId="69EAE306" w14:textId="77777777" w:rsidR="002827BD" w:rsidRPr="002827BD" w:rsidRDefault="002827BD" w:rsidP="002827BD">
      <w:pPr>
        <w:ind w:firstLine="567"/>
        <w:jc w:val="both"/>
        <w:rPr>
          <w:sz w:val="27"/>
          <w:szCs w:val="27"/>
        </w:rPr>
      </w:pPr>
      <w:r w:rsidRPr="002827BD">
        <w:rPr>
          <w:sz w:val="27"/>
          <w:szCs w:val="27"/>
        </w:rPr>
        <w:t>- копия Устава;</w:t>
      </w:r>
    </w:p>
    <w:p w14:paraId="73144DCB" w14:textId="77777777" w:rsidR="002827BD" w:rsidRPr="002827BD" w:rsidRDefault="002827BD" w:rsidP="002827BD">
      <w:pPr>
        <w:ind w:firstLine="567"/>
        <w:jc w:val="both"/>
        <w:rPr>
          <w:sz w:val="27"/>
          <w:szCs w:val="27"/>
        </w:rPr>
      </w:pPr>
      <w:r w:rsidRPr="002827BD">
        <w:rPr>
          <w:sz w:val="27"/>
          <w:szCs w:val="27"/>
        </w:rPr>
        <w:t>- копия свидетельства о государственной регистрации;</w:t>
      </w:r>
    </w:p>
    <w:p w14:paraId="6CF9652C" w14:textId="77777777" w:rsidR="002827BD" w:rsidRPr="002827BD" w:rsidRDefault="002827BD" w:rsidP="002827BD">
      <w:pPr>
        <w:ind w:firstLine="567"/>
        <w:jc w:val="both"/>
        <w:rPr>
          <w:sz w:val="27"/>
          <w:szCs w:val="27"/>
        </w:rPr>
      </w:pPr>
      <w:r w:rsidRPr="002827BD">
        <w:rPr>
          <w:sz w:val="27"/>
          <w:szCs w:val="27"/>
        </w:rPr>
        <w:t>- копия свидетельства о постановке на учет в налоговом органе;</w:t>
      </w:r>
    </w:p>
    <w:p w14:paraId="36AB2FB6" w14:textId="77777777" w:rsidR="002827BD" w:rsidRPr="002827BD" w:rsidRDefault="002827BD" w:rsidP="002827BD">
      <w:pPr>
        <w:ind w:firstLine="567"/>
        <w:jc w:val="both"/>
        <w:rPr>
          <w:sz w:val="27"/>
          <w:szCs w:val="27"/>
        </w:rPr>
      </w:pPr>
      <w:r w:rsidRPr="002827BD">
        <w:rPr>
          <w:sz w:val="27"/>
          <w:szCs w:val="27"/>
        </w:rPr>
        <w:t>- договор аренды имущества;</w:t>
      </w:r>
    </w:p>
    <w:p w14:paraId="60523427" w14:textId="77777777" w:rsidR="002827BD" w:rsidRPr="002827BD" w:rsidRDefault="002827BD" w:rsidP="002827BD">
      <w:pPr>
        <w:ind w:firstLine="567"/>
        <w:jc w:val="both"/>
        <w:rPr>
          <w:sz w:val="27"/>
          <w:szCs w:val="27"/>
        </w:rPr>
      </w:pPr>
      <w:r w:rsidRPr="002827BD">
        <w:rPr>
          <w:sz w:val="27"/>
          <w:szCs w:val="27"/>
        </w:rPr>
        <w:t>- пояснительную записку по котельной;</w:t>
      </w:r>
    </w:p>
    <w:p w14:paraId="4CA7B09B" w14:textId="77777777" w:rsidR="002827BD" w:rsidRPr="002827BD" w:rsidRDefault="002827BD" w:rsidP="002827BD">
      <w:pPr>
        <w:ind w:firstLine="567"/>
        <w:jc w:val="both"/>
        <w:rPr>
          <w:sz w:val="27"/>
          <w:szCs w:val="27"/>
        </w:rPr>
      </w:pPr>
      <w:r w:rsidRPr="002827BD">
        <w:rPr>
          <w:sz w:val="27"/>
          <w:szCs w:val="27"/>
        </w:rPr>
        <w:t>- расчеты удельных расходов топлива по котельной на каждый месяц периода регулирования и в целом за расчетный период;</w:t>
      </w:r>
    </w:p>
    <w:p w14:paraId="582F0E7D" w14:textId="77777777" w:rsidR="002827BD" w:rsidRPr="002827BD" w:rsidRDefault="002827BD" w:rsidP="002827BD">
      <w:pPr>
        <w:ind w:firstLine="567"/>
        <w:jc w:val="both"/>
        <w:rPr>
          <w:sz w:val="27"/>
          <w:szCs w:val="27"/>
        </w:rPr>
      </w:pPr>
      <w:r w:rsidRPr="002827BD">
        <w:rPr>
          <w:sz w:val="27"/>
          <w:szCs w:val="27"/>
        </w:rPr>
        <w:t>- значения нормативов на год расчетный, текущий и за два года, предшествующих году текущему, включенных в тариф;</w:t>
      </w:r>
    </w:p>
    <w:p w14:paraId="204BA5A2" w14:textId="77777777" w:rsidR="002827BD" w:rsidRPr="002827BD" w:rsidRDefault="002827BD" w:rsidP="002827BD">
      <w:pPr>
        <w:ind w:firstLine="567"/>
        <w:jc w:val="both"/>
        <w:rPr>
          <w:sz w:val="27"/>
          <w:szCs w:val="27"/>
        </w:rPr>
      </w:pPr>
      <w:r w:rsidRPr="002827BD">
        <w:rPr>
          <w:sz w:val="27"/>
          <w:szCs w:val="27"/>
        </w:rPr>
        <w:t>- материалы, обосновывающие значения нормативов;</w:t>
      </w:r>
    </w:p>
    <w:p w14:paraId="111DF1A0" w14:textId="77777777" w:rsidR="002827BD" w:rsidRPr="002827BD" w:rsidRDefault="002827BD" w:rsidP="002827BD">
      <w:pPr>
        <w:ind w:firstLine="567"/>
        <w:jc w:val="both"/>
        <w:rPr>
          <w:sz w:val="27"/>
          <w:szCs w:val="27"/>
        </w:rPr>
      </w:pPr>
      <w:r w:rsidRPr="002827BD">
        <w:rPr>
          <w:sz w:val="27"/>
          <w:szCs w:val="27"/>
        </w:rPr>
        <w:t>- заключение экспертизы материалов, обосновывающих значение нормативов удельных расходов топлива, выполненной ОАО «АЭЭ».</w:t>
      </w:r>
    </w:p>
    <w:p w14:paraId="44CB3C53" w14:textId="77777777" w:rsidR="002827BD" w:rsidRPr="002827BD" w:rsidRDefault="002827BD" w:rsidP="002827BD">
      <w:pPr>
        <w:ind w:firstLine="567"/>
        <w:jc w:val="both"/>
        <w:rPr>
          <w:sz w:val="28"/>
          <w:szCs w:val="28"/>
        </w:rPr>
      </w:pPr>
      <w:r w:rsidRPr="002827BD">
        <w:rPr>
          <w:sz w:val="28"/>
          <w:szCs w:val="28"/>
        </w:rPr>
        <w:t xml:space="preserve">ЗАО «Тяжинское ДРСУ» организовано в целях обслуживания автомобильных дорог </w:t>
      </w:r>
      <w:proofErr w:type="spellStart"/>
      <w:r w:rsidRPr="002827BD">
        <w:rPr>
          <w:sz w:val="28"/>
          <w:szCs w:val="28"/>
        </w:rPr>
        <w:t>п.г.т</w:t>
      </w:r>
      <w:proofErr w:type="spellEnd"/>
      <w:r w:rsidRPr="002827BD">
        <w:rPr>
          <w:sz w:val="28"/>
          <w:szCs w:val="28"/>
        </w:rPr>
        <w:t xml:space="preserve">. Тяжинский. На балансе предприятия находится котельная, отапливающая жилой фонд. </w:t>
      </w:r>
    </w:p>
    <w:p w14:paraId="43D614A5" w14:textId="77777777" w:rsidR="002827BD" w:rsidRPr="002827BD" w:rsidRDefault="002827BD" w:rsidP="002827BD">
      <w:pPr>
        <w:ind w:firstLine="567"/>
        <w:jc w:val="both"/>
        <w:rPr>
          <w:sz w:val="27"/>
          <w:szCs w:val="27"/>
        </w:rPr>
      </w:pPr>
      <w:r w:rsidRPr="002827BD">
        <w:rPr>
          <w:sz w:val="28"/>
          <w:szCs w:val="28"/>
        </w:rPr>
        <w:tab/>
        <w:t>Протяженность тепловых сетей от котельной составляет 1213 м в двухтрубном исчислении. Установленная мощность котельной 2,15 Гкал/ч. Сети работают только в отопительный период, 5808 часов. Ремонт котельного оборудования и обслуживание сетей производится в летний период. Температурный график котельной 95/70. Котлы (НР-18 (3 шт.) и КВ-0,8 (1 шт.) работают на каменном угле марки ДР. Топливо доставляется автомобильным транспортом.</w:t>
      </w:r>
    </w:p>
    <w:p w14:paraId="06E2C547" w14:textId="77777777" w:rsidR="002827BD" w:rsidRPr="002827BD" w:rsidRDefault="002827BD" w:rsidP="002827BD">
      <w:pPr>
        <w:ind w:firstLine="567"/>
        <w:jc w:val="both"/>
        <w:rPr>
          <w:sz w:val="27"/>
          <w:szCs w:val="27"/>
        </w:rPr>
      </w:pPr>
      <w:r w:rsidRPr="002827BD">
        <w:rPr>
          <w:sz w:val="27"/>
          <w:szCs w:val="27"/>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удельного расхода топлива при производстве электрической и тепловой энергии, зарегистрированной в Минюсте РФ за № 13512 от 16 апреля </w:t>
      </w:r>
      <w:smartTag w:uri="urn:schemas-microsoft-com:office:smarttags" w:element="metricconverter">
        <w:smartTagPr>
          <w:attr w:name="ProductID" w:val="2009 г"/>
        </w:smartTagPr>
        <w:r w:rsidRPr="002827BD">
          <w:rPr>
            <w:sz w:val="27"/>
            <w:szCs w:val="27"/>
          </w:rPr>
          <w:t>2009 г</w:t>
        </w:r>
      </w:smartTag>
      <w:r w:rsidRPr="002827BD">
        <w:rPr>
          <w:sz w:val="27"/>
          <w:szCs w:val="27"/>
        </w:rPr>
        <w:t xml:space="preserve">., утвержденную Приказом Минэнерго России от 30 декабря </w:t>
      </w:r>
      <w:smartTag w:uri="urn:schemas-microsoft-com:office:smarttags" w:element="metricconverter">
        <w:smartTagPr>
          <w:attr w:name="ProductID" w:val="2008 г"/>
        </w:smartTagPr>
        <w:r w:rsidRPr="002827BD">
          <w:rPr>
            <w:sz w:val="27"/>
            <w:szCs w:val="27"/>
          </w:rPr>
          <w:t>2008 г</w:t>
        </w:r>
      </w:smartTag>
      <w:r w:rsidRPr="002827BD">
        <w:rPr>
          <w:sz w:val="27"/>
          <w:szCs w:val="27"/>
        </w:rPr>
        <w:t>. № 323.</w:t>
      </w:r>
    </w:p>
    <w:p w14:paraId="44B6E546" w14:textId="77777777" w:rsidR="002827BD" w:rsidRPr="002827BD" w:rsidRDefault="002827BD" w:rsidP="002827BD">
      <w:pPr>
        <w:ind w:firstLine="567"/>
        <w:jc w:val="both"/>
        <w:rPr>
          <w:sz w:val="27"/>
          <w:szCs w:val="27"/>
        </w:rPr>
      </w:pPr>
      <w:r w:rsidRPr="002827BD">
        <w:rPr>
          <w:sz w:val="27"/>
          <w:szCs w:val="27"/>
        </w:rPr>
        <w:t>В таблице 1 представлена динамика основных показателей удельного расхода топлива на отпущенную тепловую энергию.</w:t>
      </w:r>
    </w:p>
    <w:p w14:paraId="378675EA" w14:textId="77777777" w:rsidR="002827BD" w:rsidRPr="002827BD" w:rsidRDefault="002827BD" w:rsidP="002827BD">
      <w:pPr>
        <w:ind w:firstLine="567"/>
        <w:jc w:val="both"/>
        <w:rPr>
          <w:sz w:val="27"/>
          <w:szCs w:val="27"/>
        </w:rPr>
        <w:sectPr w:rsidR="002827BD" w:rsidRPr="002827BD" w:rsidSect="002827BD">
          <w:headerReference w:type="default" r:id="rId10"/>
          <w:pgSz w:w="11906" w:h="16838"/>
          <w:pgMar w:top="851" w:right="566" w:bottom="284" w:left="1134" w:header="720" w:footer="720" w:gutter="0"/>
          <w:cols w:space="720"/>
          <w:titlePg/>
          <w:docGrid w:linePitch="326"/>
        </w:sectPr>
      </w:pPr>
    </w:p>
    <w:p w14:paraId="3C66506C" w14:textId="77777777" w:rsidR="002827BD" w:rsidRPr="002827BD" w:rsidRDefault="002827BD" w:rsidP="002827BD">
      <w:pPr>
        <w:jc w:val="right"/>
        <w:rPr>
          <w:b/>
          <w:sz w:val="22"/>
          <w:szCs w:val="22"/>
        </w:rPr>
      </w:pPr>
      <w:r w:rsidRPr="002827BD">
        <w:rPr>
          <w:b/>
          <w:sz w:val="22"/>
          <w:szCs w:val="22"/>
        </w:rPr>
        <w:lastRenderedPageBreak/>
        <w:t>Таблица 1</w:t>
      </w:r>
    </w:p>
    <w:tbl>
      <w:tblPr>
        <w:tblW w:w="10338" w:type="dxa"/>
        <w:tblInd w:w="108" w:type="dxa"/>
        <w:tblLook w:val="04A0" w:firstRow="1" w:lastRow="0" w:firstColumn="1" w:lastColumn="0" w:noHBand="0" w:noVBand="1"/>
      </w:tblPr>
      <w:tblGrid>
        <w:gridCol w:w="2977"/>
        <w:gridCol w:w="1118"/>
        <w:gridCol w:w="1159"/>
        <w:gridCol w:w="1212"/>
        <w:gridCol w:w="1253"/>
        <w:gridCol w:w="1185"/>
        <w:gridCol w:w="1434"/>
      </w:tblGrid>
      <w:tr w:rsidR="002827BD" w:rsidRPr="002827BD" w14:paraId="6B1A0B45" w14:textId="77777777" w:rsidTr="004F6214">
        <w:trPr>
          <w:trHeight w:val="375"/>
        </w:trPr>
        <w:tc>
          <w:tcPr>
            <w:tcW w:w="10338" w:type="dxa"/>
            <w:gridSpan w:val="7"/>
            <w:tcBorders>
              <w:top w:val="nil"/>
              <w:left w:val="nil"/>
              <w:bottom w:val="nil"/>
              <w:right w:val="nil"/>
            </w:tcBorders>
            <w:shd w:val="clear" w:color="auto" w:fill="auto"/>
            <w:noWrap/>
            <w:vAlign w:val="bottom"/>
            <w:hideMark/>
          </w:tcPr>
          <w:p w14:paraId="3C2824D6" w14:textId="77777777" w:rsidR="002827BD" w:rsidRPr="002827BD" w:rsidRDefault="002827BD" w:rsidP="002827BD">
            <w:pPr>
              <w:jc w:val="center"/>
              <w:rPr>
                <w:b/>
                <w:bCs/>
                <w:sz w:val="28"/>
                <w:szCs w:val="28"/>
              </w:rPr>
            </w:pPr>
            <w:r w:rsidRPr="002827BD">
              <w:rPr>
                <w:b/>
                <w:bCs/>
                <w:sz w:val="28"/>
                <w:szCs w:val="28"/>
              </w:rPr>
              <w:t>Динамика основных технико-экономических показателей</w:t>
            </w:r>
          </w:p>
        </w:tc>
      </w:tr>
      <w:tr w:rsidR="002827BD" w:rsidRPr="002827BD" w14:paraId="63B140E2" w14:textId="77777777" w:rsidTr="004F6214">
        <w:trPr>
          <w:trHeight w:val="735"/>
        </w:trPr>
        <w:tc>
          <w:tcPr>
            <w:tcW w:w="10338" w:type="dxa"/>
            <w:gridSpan w:val="7"/>
            <w:tcBorders>
              <w:top w:val="nil"/>
              <w:left w:val="nil"/>
              <w:bottom w:val="single" w:sz="4" w:space="0" w:color="auto"/>
              <w:right w:val="nil"/>
            </w:tcBorders>
            <w:shd w:val="clear" w:color="auto" w:fill="auto"/>
            <w:vAlign w:val="center"/>
            <w:hideMark/>
          </w:tcPr>
          <w:p w14:paraId="612F34A0" w14:textId="77777777" w:rsidR="002827BD" w:rsidRPr="002827BD" w:rsidRDefault="002827BD" w:rsidP="002827BD">
            <w:pPr>
              <w:jc w:val="center"/>
              <w:rPr>
                <w:b/>
                <w:bCs/>
                <w:sz w:val="28"/>
                <w:szCs w:val="28"/>
              </w:rPr>
            </w:pPr>
            <w:r w:rsidRPr="002827BD">
              <w:rPr>
                <w:b/>
                <w:bCs/>
                <w:sz w:val="28"/>
                <w:szCs w:val="28"/>
              </w:rPr>
              <w:t xml:space="preserve"> по ЗАО «Тяжинское дорожное ремонтно-строительное управление» </w:t>
            </w:r>
          </w:p>
          <w:p w14:paraId="6B02C0F4" w14:textId="77777777" w:rsidR="002827BD" w:rsidRPr="002827BD" w:rsidRDefault="002827BD" w:rsidP="002827BD">
            <w:pPr>
              <w:jc w:val="center"/>
              <w:rPr>
                <w:b/>
                <w:bCs/>
                <w:sz w:val="28"/>
                <w:szCs w:val="28"/>
              </w:rPr>
            </w:pPr>
            <w:r w:rsidRPr="002827BD">
              <w:rPr>
                <w:b/>
                <w:bCs/>
                <w:sz w:val="28"/>
                <w:szCs w:val="28"/>
              </w:rPr>
              <w:t>(</w:t>
            </w:r>
            <w:proofErr w:type="spellStart"/>
            <w:r w:rsidRPr="002827BD">
              <w:rPr>
                <w:b/>
                <w:bCs/>
                <w:sz w:val="28"/>
                <w:szCs w:val="28"/>
              </w:rPr>
              <w:t>п.г.т</w:t>
            </w:r>
            <w:proofErr w:type="spellEnd"/>
            <w:r w:rsidRPr="002827BD">
              <w:rPr>
                <w:b/>
                <w:bCs/>
                <w:sz w:val="28"/>
                <w:szCs w:val="28"/>
              </w:rPr>
              <w:t>. Тяжинский)</w:t>
            </w:r>
          </w:p>
        </w:tc>
      </w:tr>
      <w:tr w:rsidR="002827BD" w:rsidRPr="002827BD" w14:paraId="2FE2A86A" w14:textId="77777777" w:rsidTr="004F6214">
        <w:trPr>
          <w:trHeight w:val="242"/>
        </w:trPr>
        <w:tc>
          <w:tcPr>
            <w:tcW w:w="29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212FBD7" w14:textId="77777777" w:rsidR="002827BD" w:rsidRPr="002827BD" w:rsidRDefault="002827BD" w:rsidP="002827BD">
            <w:pPr>
              <w:jc w:val="center"/>
              <w:rPr>
                <w:b/>
                <w:bCs/>
                <w:sz w:val="22"/>
                <w:szCs w:val="22"/>
              </w:rPr>
            </w:pPr>
            <w:r w:rsidRPr="002827BD">
              <w:rPr>
                <w:b/>
                <w:bCs/>
                <w:sz w:val="22"/>
                <w:szCs w:val="22"/>
              </w:rPr>
              <w:t>показатели</w:t>
            </w:r>
          </w:p>
        </w:tc>
        <w:tc>
          <w:tcPr>
            <w:tcW w:w="7361" w:type="dxa"/>
            <w:gridSpan w:val="6"/>
            <w:tcBorders>
              <w:top w:val="single" w:sz="4" w:space="0" w:color="auto"/>
              <w:left w:val="nil"/>
              <w:bottom w:val="single" w:sz="4" w:space="0" w:color="auto"/>
              <w:right w:val="single" w:sz="4" w:space="0" w:color="auto"/>
            </w:tcBorders>
            <w:shd w:val="clear" w:color="auto" w:fill="auto"/>
            <w:vAlign w:val="center"/>
            <w:hideMark/>
          </w:tcPr>
          <w:p w14:paraId="4D54237F" w14:textId="77777777" w:rsidR="002827BD" w:rsidRPr="002827BD" w:rsidRDefault="002827BD" w:rsidP="002827BD">
            <w:pPr>
              <w:jc w:val="center"/>
              <w:rPr>
                <w:b/>
                <w:bCs/>
                <w:szCs w:val="20"/>
              </w:rPr>
            </w:pPr>
            <w:r w:rsidRPr="002827BD">
              <w:rPr>
                <w:b/>
                <w:bCs/>
                <w:szCs w:val="20"/>
              </w:rPr>
              <w:t>Значения показателей</w:t>
            </w:r>
          </w:p>
        </w:tc>
      </w:tr>
      <w:tr w:rsidR="002827BD" w:rsidRPr="002827BD" w14:paraId="0E608C43" w14:textId="77777777" w:rsidTr="004F6214">
        <w:trPr>
          <w:trHeight w:val="285"/>
        </w:trPr>
        <w:tc>
          <w:tcPr>
            <w:tcW w:w="2977" w:type="dxa"/>
            <w:vMerge/>
            <w:tcBorders>
              <w:top w:val="single" w:sz="4" w:space="0" w:color="auto"/>
              <w:left w:val="single" w:sz="4" w:space="0" w:color="auto"/>
              <w:bottom w:val="single" w:sz="4" w:space="0" w:color="auto"/>
              <w:right w:val="single" w:sz="4" w:space="0" w:color="auto"/>
            </w:tcBorders>
            <w:vAlign w:val="center"/>
            <w:hideMark/>
          </w:tcPr>
          <w:p w14:paraId="2563A5DA" w14:textId="77777777" w:rsidR="002827BD" w:rsidRPr="002827BD" w:rsidRDefault="002827BD" w:rsidP="002827BD">
            <w:pPr>
              <w:rPr>
                <w:b/>
                <w:bCs/>
                <w:sz w:val="22"/>
                <w:szCs w:val="22"/>
              </w:rPr>
            </w:pPr>
          </w:p>
        </w:tc>
        <w:tc>
          <w:tcPr>
            <w:tcW w:w="2277" w:type="dxa"/>
            <w:gridSpan w:val="2"/>
            <w:tcBorders>
              <w:top w:val="single" w:sz="4" w:space="0" w:color="auto"/>
              <w:left w:val="nil"/>
              <w:bottom w:val="single" w:sz="4" w:space="0" w:color="auto"/>
              <w:right w:val="single" w:sz="4" w:space="0" w:color="auto"/>
            </w:tcBorders>
            <w:shd w:val="clear" w:color="auto" w:fill="auto"/>
            <w:vAlign w:val="center"/>
            <w:hideMark/>
          </w:tcPr>
          <w:p w14:paraId="7ADE70A3" w14:textId="77777777" w:rsidR="002827BD" w:rsidRPr="002827BD" w:rsidRDefault="002827BD" w:rsidP="002827BD">
            <w:pPr>
              <w:jc w:val="center"/>
              <w:rPr>
                <w:b/>
                <w:bCs/>
                <w:sz w:val="22"/>
                <w:szCs w:val="22"/>
              </w:rPr>
            </w:pPr>
            <w:r w:rsidRPr="002827BD">
              <w:rPr>
                <w:b/>
                <w:bCs/>
                <w:sz w:val="22"/>
                <w:szCs w:val="22"/>
              </w:rPr>
              <w:t>2020 г.</w:t>
            </w:r>
          </w:p>
        </w:tc>
        <w:tc>
          <w:tcPr>
            <w:tcW w:w="2465" w:type="dxa"/>
            <w:gridSpan w:val="2"/>
            <w:tcBorders>
              <w:top w:val="single" w:sz="4" w:space="0" w:color="auto"/>
              <w:left w:val="nil"/>
              <w:bottom w:val="single" w:sz="4" w:space="0" w:color="auto"/>
              <w:right w:val="single" w:sz="4" w:space="0" w:color="auto"/>
            </w:tcBorders>
            <w:shd w:val="clear" w:color="auto" w:fill="auto"/>
            <w:vAlign w:val="center"/>
            <w:hideMark/>
          </w:tcPr>
          <w:p w14:paraId="42941241" w14:textId="77777777" w:rsidR="002827BD" w:rsidRPr="002827BD" w:rsidRDefault="002827BD" w:rsidP="002827BD">
            <w:pPr>
              <w:jc w:val="center"/>
              <w:rPr>
                <w:b/>
                <w:bCs/>
                <w:sz w:val="22"/>
                <w:szCs w:val="22"/>
              </w:rPr>
            </w:pPr>
            <w:r w:rsidRPr="002827BD">
              <w:rPr>
                <w:b/>
                <w:bCs/>
                <w:sz w:val="22"/>
                <w:szCs w:val="22"/>
              </w:rPr>
              <w:t>20</w:t>
            </w:r>
            <w:r w:rsidRPr="002827BD">
              <w:rPr>
                <w:b/>
                <w:bCs/>
                <w:sz w:val="22"/>
                <w:szCs w:val="22"/>
                <w:lang w:val="en-US"/>
              </w:rPr>
              <w:t>2</w:t>
            </w:r>
            <w:r w:rsidRPr="002827BD">
              <w:rPr>
                <w:b/>
                <w:bCs/>
                <w:sz w:val="22"/>
                <w:szCs w:val="22"/>
              </w:rPr>
              <w:t>1 г.</w:t>
            </w:r>
          </w:p>
        </w:tc>
        <w:tc>
          <w:tcPr>
            <w:tcW w:w="1185" w:type="dxa"/>
            <w:tcBorders>
              <w:top w:val="single" w:sz="4" w:space="0" w:color="auto"/>
              <w:left w:val="nil"/>
              <w:bottom w:val="single" w:sz="4" w:space="0" w:color="auto"/>
              <w:right w:val="single" w:sz="4" w:space="0" w:color="auto"/>
            </w:tcBorders>
            <w:shd w:val="clear" w:color="auto" w:fill="auto"/>
            <w:vAlign w:val="center"/>
            <w:hideMark/>
          </w:tcPr>
          <w:p w14:paraId="458D16F6" w14:textId="77777777" w:rsidR="002827BD" w:rsidRPr="002827BD" w:rsidRDefault="002827BD" w:rsidP="002827BD">
            <w:pPr>
              <w:jc w:val="center"/>
              <w:rPr>
                <w:b/>
                <w:bCs/>
                <w:sz w:val="22"/>
                <w:szCs w:val="22"/>
              </w:rPr>
            </w:pPr>
            <w:r w:rsidRPr="002827BD">
              <w:rPr>
                <w:b/>
                <w:bCs/>
                <w:sz w:val="22"/>
                <w:szCs w:val="22"/>
              </w:rPr>
              <w:t>2022 г.</w:t>
            </w:r>
          </w:p>
        </w:tc>
        <w:tc>
          <w:tcPr>
            <w:tcW w:w="1434" w:type="dxa"/>
            <w:tcBorders>
              <w:top w:val="single" w:sz="4" w:space="0" w:color="auto"/>
              <w:left w:val="nil"/>
              <w:bottom w:val="single" w:sz="4" w:space="0" w:color="auto"/>
              <w:right w:val="single" w:sz="4" w:space="0" w:color="auto"/>
            </w:tcBorders>
            <w:shd w:val="clear" w:color="auto" w:fill="auto"/>
            <w:vAlign w:val="center"/>
            <w:hideMark/>
          </w:tcPr>
          <w:p w14:paraId="50B6C2EB" w14:textId="77777777" w:rsidR="002827BD" w:rsidRPr="002827BD" w:rsidRDefault="002827BD" w:rsidP="002827BD">
            <w:pPr>
              <w:jc w:val="center"/>
              <w:rPr>
                <w:b/>
                <w:bCs/>
                <w:sz w:val="22"/>
                <w:szCs w:val="22"/>
              </w:rPr>
            </w:pPr>
            <w:r w:rsidRPr="002827BD">
              <w:rPr>
                <w:b/>
                <w:bCs/>
                <w:sz w:val="22"/>
                <w:szCs w:val="22"/>
              </w:rPr>
              <w:t>2023 г.</w:t>
            </w:r>
          </w:p>
        </w:tc>
      </w:tr>
      <w:tr w:rsidR="002827BD" w:rsidRPr="002827BD" w14:paraId="365EC2C2" w14:textId="77777777" w:rsidTr="004F6214">
        <w:trPr>
          <w:trHeight w:val="330"/>
        </w:trPr>
        <w:tc>
          <w:tcPr>
            <w:tcW w:w="2977" w:type="dxa"/>
            <w:vMerge/>
            <w:tcBorders>
              <w:top w:val="single" w:sz="4" w:space="0" w:color="auto"/>
              <w:left w:val="single" w:sz="4" w:space="0" w:color="auto"/>
              <w:bottom w:val="single" w:sz="4" w:space="0" w:color="auto"/>
              <w:right w:val="single" w:sz="4" w:space="0" w:color="auto"/>
            </w:tcBorders>
            <w:vAlign w:val="center"/>
            <w:hideMark/>
          </w:tcPr>
          <w:p w14:paraId="28F1A67B" w14:textId="77777777" w:rsidR="002827BD" w:rsidRPr="002827BD" w:rsidRDefault="002827BD" w:rsidP="002827BD">
            <w:pPr>
              <w:rPr>
                <w:b/>
                <w:bCs/>
                <w:sz w:val="22"/>
                <w:szCs w:val="22"/>
              </w:rPr>
            </w:pPr>
          </w:p>
        </w:tc>
        <w:tc>
          <w:tcPr>
            <w:tcW w:w="1118" w:type="dxa"/>
            <w:tcBorders>
              <w:top w:val="single" w:sz="4" w:space="0" w:color="auto"/>
              <w:left w:val="nil"/>
              <w:bottom w:val="single" w:sz="4" w:space="0" w:color="auto"/>
              <w:right w:val="single" w:sz="4" w:space="0" w:color="auto"/>
            </w:tcBorders>
            <w:shd w:val="clear" w:color="auto" w:fill="auto"/>
            <w:vAlign w:val="center"/>
            <w:hideMark/>
          </w:tcPr>
          <w:p w14:paraId="598C82BE" w14:textId="77777777" w:rsidR="002827BD" w:rsidRPr="002827BD" w:rsidRDefault="002827BD" w:rsidP="002827BD">
            <w:pPr>
              <w:jc w:val="center"/>
              <w:rPr>
                <w:b/>
                <w:bCs/>
                <w:sz w:val="22"/>
                <w:szCs w:val="22"/>
              </w:rPr>
            </w:pPr>
            <w:r w:rsidRPr="002827BD">
              <w:rPr>
                <w:b/>
                <w:bCs/>
                <w:sz w:val="22"/>
                <w:szCs w:val="22"/>
              </w:rPr>
              <w:t>план</w:t>
            </w:r>
          </w:p>
        </w:tc>
        <w:tc>
          <w:tcPr>
            <w:tcW w:w="1159" w:type="dxa"/>
            <w:tcBorders>
              <w:top w:val="single" w:sz="4" w:space="0" w:color="auto"/>
              <w:left w:val="nil"/>
              <w:bottom w:val="single" w:sz="4" w:space="0" w:color="auto"/>
              <w:right w:val="single" w:sz="4" w:space="0" w:color="auto"/>
            </w:tcBorders>
            <w:shd w:val="clear" w:color="auto" w:fill="auto"/>
            <w:vAlign w:val="center"/>
            <w:hideMark/>
          </w:tcPr>
          <w:p w14:paraId="7E80867D" w14:textId="77777777" w:rsidR="002827BD" w:rsidRPr="002827BD" w:rsidRDefault="002827BD" w:rsidP="002827BD">
            <w:pPr>
              <w:jc w:val="center"/>
              <w:rPr>
                <w:b/>
                <w:bCs/>
                <w:sz w:val="22"/>
                <w:szCs w:val="22"/>
              </w:rPr>
            </w:pPr>
            <w:r w:rsidRPr="002827BD">
              <w:rPr>
                <w:b/>
                <w:bCs/>
                <w:sz w:val="22"/>
                <w:szCs w:val="22"/>
              </w:rPr>
              <w:t>отчет</w:t>
            </w:r>
          </w:p>
        </w:tc>
        <w:tc>
          <w:tcPr>
            <w:tcW w:w="1212" w:type="dxa"/>
            <w:tcBorders>
              <w:top w:val="single" w:sz="4" w:space="0" w:color="auto"/>
              <w:left w:val="nil"/>
              <w:bottom w:val="single" w:sz="4" w:space="0" w:color="auto"/>
              <w:right w:val="single" w:sz="4" w:space="0" w:color="auto"/>
            </w:tcBorders>
            <w:shd w:val="clear" w:color="auto" w:fill="auto"/>
            <w:vAlign w:val="center"/>
            <w:hideMark/>
          </w:tcPr>
          <w:p w14:paraId="23B476F4" w14:textId="77777777" w:rsidR="002827BD" w:rsidRPr="002827BD" w:rsidRDefault="002827BD" w:rsidP="002827BD">
            <w:pPr>
              <w:jc w:val="center"/>
              <w:rPr>
                <w:b/>
                <w:bCs/>
                <w:sz w:val="22"/>
                <w:szCs w:val="22"/>
              </w:rPr>
            </w:pPr>
            <w:r w:rsidRPr="002827BD">
              <w:rPr>
                <w:b/>
                <w:bCs/>
                <w:sz w:val="22"/>
                <w:szCs w:val="22"/>
              </w:rPr>
              <w:t>план</w:t>
            </w:r>
          </w:p>
        </w:tc>
        <w:tc>
          <w:tcPr>
            <w:tcW w:w="1253" w:type="dxa"/>
            <w:tcBorders>
              <w:top w:val="single" w:sz="4" w:space="0" w:color="auto"/>
              <w:left w:val="nil"/>
              <w:bottom w:val="single" w:sz="4" w:space="0" w:color="auto"/>
              <w:right w:val="single" w:sz="4" w:space="0" w:color="auto"/>
            </w:tcBorders>
            <w:shd w:val="clear" w:color="auto" w:fill="auto"/>
            <w:vAlign w:val="center"/>
            <w:hideMark/>
          </w:tcPr>
          <w:p w14:paraId="5D4426C3" w14:textId="77777777" w:rsidR="002827BD" w:rsidRPr="002827BD" w:rsidRDefault="002827BD" w:rsidP="002827BD">
            <w:pPr>
              <w:jc w:val="center"/>
              <w:rPr>
                <w:b/>
                <w:bCs/>
                <w:sz w:val="22"/>
                <w:szCs w:val="22"/>
              </w:rPr>
            </w:pPr>
            <w:r w:rsidRPr="002827BD">
              <w:rPr>
                <w:b/>
                <w:bCs/>
                <w:sz w:val="22"/>
                <w:szCs w:val="22"/>
              </w:rPr>
              <w:t>отчет</w:t>
            </w:r>
          </w:p>
        </w:tc>
        <w:tc>
          <w:tcPr>
            <w:tcW w:w="1185" w:type="dxa"/>
            <w:tcBorders>
              <w:top w:val="single" w:sz="4" w:space="0" w:color="auto"/>
              <w:left w:val="nil"/>
              <w:bottom w:val="single" w:sz="4" w:space="0" w:color="auto"/>
              <w:right w:val="single" w:sz="4" w:space="0" w:color="auto"/>
            </w:tcBorders>
            <w:shd w:val="clear" w:color="auto" w:fill="auto"/>
            <w:vAlign w:val="center"/>
            <w:hideMark/>
          </w:tcPr>
          <w:p w14:paraId="1A8FE28E" w14:textId="77777777" w:rsidR="002827BD" w:rsidRPr="002827BD" w:rsidRDefault="002827BD" w:rsidP="002827BD">
            <w:pPr>
              <w:jc w:val="center"/>
              <w:rPr>
                <w:b/>
                <w:bCs/>
                <w:sz w:val="22"/>
                <w:szCs w:val="22"/>
              </w:rPr>
            </w:pPr>
            <w:r w:rsidRPr="002827BD">
              <w:rPr>
                <w:b/>
                <w:bCs/>
                <w:sz w:val="22"/>
                <w:szCs w:val="22"/>
              </w:rPr>
              <w:t>план</w:t>
            </w:r>
          </w:p>
        </w:tc>
        <w:tc>
          <w:tcPr>
            <w:tcW w:w="1434" w:type="dxa"/>
            <w:tcBorders>
              <w:top w:val="single" w:sz="4" w:space="0" w:color="auto"/>
              <w:left w:val="nil"/>
              <w:bottom w:val="single" w:sz="4" w:space="0" w:color="auto"/>
              <w:right w:val="single" w:sz="4" w:space="0" w:color="auto"/>
            </w:tcBorders>
            <w:shd w:val="clear" w:color="auto" w:fill="auto"/>
            <w:vAlign w:val="center"/>
            <w:hideMark/>
          </w:tcPr>
          <w:p w14:paraId="1CF321A7" w14:textId="77777777" w:rsidR="002827BD" w:rsidRPr="002827BD" w:rsidRDefault="002827BD" w:rsidP="002827BD">
            <w:pPr>
              <w:jc w:val="center"/>
              <w:rPr>
                <w:b/>
                <w:bCs/>
                <w:sz w:val="22"/>
                <w:szCs w:val="22"/>
              </w:rPr>
            </w:pPr>
            <w:r w:rsidRPr="002827BD">
              <w:rPr>
                <w:b/>
                <w:bCs/>
                <w:sz w:val="22"/>
                <w:szCs w:val="22"/>
              </w:rPr>
              <w:t>расчет</w:t>
            </w:r>
          </w:p>
        </w:tc>
      </w:tr>
      <w:tr w:rsidR="002827BD" w:rsidRPr="002827BD" w14:paraId="713F4D5B" w14:textId="77777777" w:rsidTr="004F6214">
        <w:trPr>
          <w:trHeight w:val="85"/>
        </w:trPr>
        <w:tc>
          <w:tcPr>
            <w:tcW w:w="2977" w:type="dxa"/>
            <w:tcBorders>
              <w:top w:val="single" w:sz="4" w:space="0" w:color="auto"/>
              <w:left w:val="single" w:sz="4" w:space="0" w:color="auto"/>
              <w:bottom w:val="single" w:sz="4" w:space="0" w:color="auto"/>
              <w:right w:val="single" w:sz="4" w:space="0" w:color="auto"/>
            </w:tcBorders>
            <w:shd w:val="clear" w:color="auto" w:fill="auto"/>
            <w:hideMark/>
          </w:tcPr>
          <w:p w14:paraId="6C626411" w14:textId="77777777" w:rsidR="002827BD" w:rsidRPr="002827BD" w:rsidRDefault="002827BD" w:rsidP="002827BD">
            <w:pPr>
              <w:rPr>
                <w:szCs w:val="20"/>
              </w:rPr>
            </w:pPr>
            <w:r w:rsidRPr="002827BD">
              <w:rPr>
                <w:szCs w:val="20"/>
              </w:rPr>
              <w:t>Производство тепловой энергии, Гкал</w:t>
            </w:r>
          </w:p>
        </w:tc>
        <w:tc>
          <w:tcPr>
            <w:tcW w:w="1118" w:type="dxa"/>
            <w:tcBorders>
              <w:top w:val="single" w:sz="4" w:space="0" w:color="auto"/>
              <w:left w:val="nil"/>
              <w:bottom w:val="single" w:sz="4" w:space="0" w:color="auto"/>
              <w:right w:val="single" w:sz="4" w:space="0" w:color="auto"/>
            </w:tcBorders>
            <w:shd w:val="clear" w:color="auto" w:fill="auto"/>
            <w:vAlign w:val="center"/>
            <w:hideMark/>
          </w:tcPr>
          <w:p w14:paraId="15A5C6FB" w14:textId="77777777" w:rsidR="002827BD" w:rsidRPr="002827BD" w:rsidRDefault="002827BD" w:rsidP="002827BD">
            <w:pPr>
              <w:jc w:val="center"/>
              <w:rPr>
                <w:szCs w:val="20"/>
              </w:rPr>
            </w:pPr>
            <w:r w:rsidRPr="002827BD">
              <w:rPr>
                <w:szCs w:val="20"/>
              </w:rPr>
              <w:t>2187,03</w:t>
            </w:r>
          </w:p>
        </w:tc>
        <w:tc>
          <w:tcPr>
            <w:tcW w:w="1159" w:type="dxa"/>
            <w:tcBorders>
              <w:top w:val="single" w:sz="4" w:space="0" w:color="auto"/>
              <w:left w:val="nil"/>
              <w:bottom w:val="single" w:sz="4" w:space="0" w:color="auto"/>
              <w:right w:val="single" w:sz="4" w:space="0" w:color="auto"/>
            </w:tcBorders>
            <w:shd w:val="clear" w:color="auto" w:fill="auto"/>
            <w:vAlign w:val="center"/>
            <w:hideMark/>
          </w:tcPr>
          <w:p w14:paraId="13CF46C1" w14:textId="77777777" w:rsidR="002827BD" w:rsidRPr="002827BD" w:rsidRDefault="002827BD" w:rsidP="002827BD">
            <w:pPr>
              <w:jc w:val="center"/>
              <w:rPr>
                <w:szCs w:val="20"/>
              </w:rPr>
            </w:pPr>
            <w:r w:rsidRPr="002827BD">
              <w:rPr>
                <w:szCs w:val="20"/>
              </w:rPr>
              <w:t>2187,03</w:t>
            </w:r>
          </w:p>
        </w:tc>
        <w:tc>
          <w:tcPr>
            <w:tcW w:w="1212" w:type="dxa"/>
            <w:tcBorders>
              <w:top w:val="single" w:sz="4" w:space="0" w:color="auto"/>
              <w:left w:val="nil"/>
              <w:bottom w:val="single" w:sz="4" w:space="0" w:color="auto"/>
              <w:right w:val="single" w:sz="4" w:space="0" w:color="auto"/>
            </w:tcBorders>
            <w:shd w:val="clear" w:color="auto" w:fill="auto"/>
            <w:vAlign w:val="center"/>
            <w:hideMark/>
          </w:tcPr>
          <w:p w14:paraId="11DA1D1A" w14:textId="77777777" w:rsidR="002827BD" w:rsidRPr="002827BD" w:rsidRDefault="002827BD" w:rsidP="002827BD">
            <w:pPr>
              <w:jc w:val="center"/>
              <w:rPr>
                <w:szCs w:val="20"/>
              </w:rPr>
            </w:pPr>
            <w:r w:rsidRPr="002827BD">
              <w:rPr>
                <w:szCs w:val="20"/>
              </w:rPr>
              <w:t>2185,79</w:t>
            </w:r>
          </w:p>
        </w:tc>
        <w:tc>
          <w:tcPr>
            <w:tcW w:w="1253" w:type="dxa"/>
            <w:tcBorders>
              <w:top w:val="single" w:sz="4" w:space="0" w:color="auto"/>
              <w:left w:val="nil"/>
              <w:bottom w:val="single" w:sz="4" w:space="0" w:color="auto"/>
              <w:right w:val="single" w:sz="4" w:space="0" w:color="auto"/>
            </w:tcBorders>
            <w:shd w:val="clear" w:color="auto" w:fill="auto"/>
            <w:vAlign w:val="center"/>
          </w:tcPr>
          <w:p w14:paraId="779B30C1" w14:textId="77777777" w:rsidR="002827BD" w:rsidRPr="002827BD" w:rsidRDefault="002827BD" w:rsidP="002827BD">
            <w:pPr>
              <w:jc w:val="center"/>
              <w:rPr>
                <w:szCs w:val="20"/>
              </w:rPr>
            </w:pPr>
            <w:r w:rsidRPr="002827BD">
              <w:rPr>
                <w:szCs w:val="20"/>
              </w:rPr>
              <w:t>2185,49</w:t>
            </w:r>
          </w:p>
        </w:tc>
        <w:tc>
          <w:tcPr>
            <w:tcW w:w="1185" w:type="dxa"/>
            <w:tcBorders>
              <w:top w:val="single" w:sz="4" w:space="0" w:color="auto"/>
              <w:left w:val="nil"/>
              <w:bottom w:val="single" w:sz="4" w:space="0" w:color="auto"/>
              <w:right w:val="single" w:sz="4" w:space="0" w:color="auto"/>
            </w:tcBorders>
            <w:shd w:val="clear" w:color="auto" w:fill="auto"/>
            <w:vAlign w:val="center"/>
            <w:hideMark/>
          </w:tcPr>
          <w:p w14:paraId="17AA52CD" w14:textId="77777777" w:rsidR="002827BD" w:rsidRPr="002827BD" w:rsidRDefault="002827BD" w:rsidP="002827BD">
            <w:pPr>
              <w:jc w:val="center"/>
              <w:rPr>
                <w:szCs w:val="20"/>
              </w:rPr>
            </w:pPr>
            <w:r w:rsidRPr="002827BD">
              <w:rPr>
                <w:szCs w:val="20"/>
              </w:rPr>
              <w:t>2185,79</w:t>
            </w:r>
          </w:p>
        </w:tc>
        <w:tc>
          <w:tcPr>
            <w:tcW w:w="1434" w:type="dxa"/>
            <w:tcBorders>
              <w:top w:val="single" w:sz="4" w:space="0" w:color="auto"/>
              <w:left w:val="nil"/>
              <w:bottom w:val="single" w:sz="4" w:space="0" w:color="auto"/>
              <w:right w:val="single" w:sz="4" w:space="0" w:color="auto"/>
            </w:tcBorders>
            <w:shd w:val="clear" w:color="auto" w:fill="auto"/>
            <w:vAlign w:val="center"/>
          </w:tcPr>
          <w:p w14:paraId="7C375185" w14:textId="77777777" w:rsidR="002827BD" w:rsidRPr="002827BD" w:rsidRDefault="002827BD" w:rsidP="002827BD">
            <w:pPr>
              <w:jc w:val="center"/>
              <w:rPr>
                <w:szCs w:val="20"/>
              </w:rPr>
            </w:pPr>
            <w:r w:rsidRPr="002827BD">
              <w:rPr>
                <w:szCs w:val="20"/>
              </w:rPr>
              <w:t>2185,79</w:t>
            </w:r>
          </w:p>
        </w:tc>
      </w:tr>
      <w:tr w:rsidR="002827BD" w:rsidRPr="002827BD" w14:paraId="2A38AC05" w14:textId="77777777" w:rsidTr="004F6214">
        <w:trPr>
          <w:trHeight w:val="446"/>
        </w:trPr>
        <w:tc>
          <w:tcPr>
            <w:tcW w:w="2977" w:type="dxa"/>
            <w:tcBorders>
              <w:top w:val="single" w:sz="4" w:space="0" w:color="auto"/>
              <w:left w:val="single" w:sz="4" w:space="0" w:color="auto"/>
              <w:bottom w:val="single" w:sz="4" w:space="0" w:color="auto"/>
              <w:right w:val="single" w:sz="4" w:space="0" w:color="auto"/>
            </w:tcBorders>
            <w:shd w:val="clear" w:color="auto" w:fill="auto"/>
            <w:hideMark/>
          </w:tcPr>
          <w:p w14:paraId="24878795" w14:textId="77777777" w:rsidR="002827BD" w:rsidRPr="002827BD" w:rsidRDefault="002827BD" w:rsidP="002827BD">
            <w:pPr>
              <w:rPr>
                <w:szCs w:val="20"/>
              </w:rPr>
            </w:pPr>
            <w:r w:rsidRPr="002827BD">
              <w:rPr>
                <w:szCs w:val="20"/>
              </w:rPr>
              <w:t xml:space="preserve">Средневзвешенный норматив удельного расхода топлива на производство тепловой энергии, кг </w:t>
            </w:r>
            <w:proofErr w:type="spellStart"/>
            <w:r w:rsidRPr="002827BD">
              <w:rPr>
                <w:szCs w:val="20"/>
              </w:rPr>
              <w:t>у.т</w:t>
            </w:r>
            <w:proofErr w:type="spellEnd"/>
            <w:r w:rsidRPr="002827BD">
              <w:rPr>
                <w:szCs w:val="20"/>
              </w:rPr>
              <w:t>./кал</w:t>
            </w:r>
          </w:p>
        </w:tc>
        <w:tc>
          <w:tcPr>
            <w:tcW w:w="1118" w:type="dxa"/>
            <w:tcBorders>
              <w:top w:val="single" w:sz="4" w:space="0" w:color="auto"/>
              <w:left w:val="nil"/>
              <w:bottom w:val="single" w:sz="4" w:space="0" w:color="auto"/>
              <w:right w:val="single" w:sz="4" w:space="0" w:color="auto"/>
            </w:tcBorders>
            <w:shd w:val="clear" w:color="auto" w:fill="auto"/>
            <w:vAlign w:val="center"/>
            <w:hideMark/>
          </w:tcPr>
          <w:p w14:paraId="7E692BC7" w14:textId="77777777" w:rsidR="002827BD" w:rsidRPr="002827BD" w:rsidRDefault="002827BD" w:rsidP="002827BD">
            <w:pPr>
              <w:jc w:val="center"/>
              <w:rPr>
                <w:szCs w:val="20"/>
              </w:rPr>
            </w:pPr>
            <w:r w:rsidRPr="002827BD">
              <w:rPr>
                <w:szCs w:val="20"/>
              </w:rPr>
              <w:t>216,27</w:t>
            </w:r>
          </w:p>
        </w:tc>
        <w:tc>
          <w:tcPr>
            <w:tcW w:w="1159" w:type="dxa"/>
            <w:tcBorders>
              <w:top w:val="single" w:sz="4" w:space="0" w:color="auto"/>
              <w:left w:val="nil"/>
              <w:bottom w:val="single" w:sz="4" w:space="0" w:color="auto"/>
              <w:right w:val="single" w:sz="4" w:space="0" w:color="auto"/>
            </w:tcBorders>
            <w:shd w:val="clear" w:color="auto" w:fill="auto"/>
            <w:vAlign w:val="center"/>
            <w:hideMark/>
          </w:tcPr>
          <w:p w14:paraId="23C16A87" w14:textId="77777777" w:rsidR="002827BD" w:rsidRPr="002827BD" w:rsidRDefault="002827BD" w:rsidP="002827BD">
            <w:pPr>
              <w:jc w:val="center"/>
              <w:rPr>
                <w:szCs w:val="20"/>
              </w:rPr>
            </w:pPr>
            <w:r w:rsidRPr="002827BD">
              <w:rPr>
                <w:szCs w:val="20"/>
              </w:rPr>
              <w:t>233,6</w:t>
            </w:r>
          </w:p>
        </w:tc>
        <w:tc>
          <w:tcPr>
            <w:tcW w:w="1212" w:type="dxa"/>
            <w:tcBorders>
              <w:top w:val="single" w:sz="4" w:space="0" w:color="auto"/>
              <w:left w:val="nil"/>
              <w:bottom w:val="single" w:sz="4" w:space="0" w:color="auto"/>
              <w:right w:val="single" w:sz="4" w:space="0" w:color="auto"/>
            </w:tcBorders>
            <w:shd w:val="clear" w:color="auto" w:fill="auto"/>
            <w:vAlign w:val="center"/>
            <w:hideMark/>
          </w:tcPr>
          <w:p w14:paraId="4E2092FC" w14:textId="77777777" w:rsidR="002827BD" w:rsidRPr="002827BD" w:rsidRDefault="002827BD" w:rsidP="002827BD">
            <w:pPr>
              <w:jc w:val="center"/>
              <w:rPr>
                <w:szCs w:val="20"/>
              </w:rPr>
            </w:pPr>
            <w:r w:rsidRPr="002827BD">
              <w:rPr>
                <w:szCs w:val="20"/>
              </w:rPr>
              <w:t>216,88</w:t>
            </w:r>
          </w:p>
        </w:tc>
        <w:tc>
          <w:tcPr>
            <w:tcW w:w="1253" w:type="dxa"/>
            <w:tcBorders>
              <w:top w:val="single" w:sz="4" w:space="0" w:color="auto"/>
              <w:left w:val="nil"/>
              <w:bottom w:val="single" w:sz="4" w:space="0" w:color="auto"/>
              <w:right w:val="single" w:sz="4" w:space="0" w:color="auto"/>
            </w:tcBorders>
            <w:shd w:val="clear" w:color="auto" w:fill="auto"/>
            <w:vAlign w:val="center"/>
          </w:tcPr>
          <w:p w14:paraId="52B3B47F" w14:textId="77777777" w:rsidR="002827BD" w:rsidRPr="002827BD" w:rsidRDefault="002827BD" w:rsidP="002827BD">
            <w:pPr>
              <w:jc w:val="center"/>
              <w:rPr>
                <w:szCs w:val="20"/>
              </w:rPr>
            </w:pPr>
            <w:r w:rsidRPr="002827BD">
              <w:rPr>
                <w:szCs w:val="20"/>
              </w:rPr>
              <w:t>257,9</w:t>
            </w:r>
          </w:p>
        </w:tc>
        <w:tc>
          <w:tcPr>
            <w:tcW w:w="1185" w:type="dxa"/>
            <w:tcBorders>
              <w:top w:val="single" w:sz="4" w:space="0" w:color="auto"/>
              <w:left w:val="nil"/>
              <w:bottom w:val="single" w:sz="4" w:space="0" w:color="auto"/>
              <w:right w:val="single" w:sz="4" w:space="0" w:color="auto"/>
            </w:tcBorders>
            <w:shd w:val="clear" w:color="auto" w:fill="auto"/>
            <w:vAlign w:val="center"/>
            <w:hideMark/>
          </w:tcPr>
          <w:p w14:paraId="53205C01" w14:textId="77777777" w:rsidR="002827BD" w:rsidRPr="002827BD" w:rsidRDefault="002827BD" w:rsidP="002827BD">
            <w:pPr>
              <w:jc w:val="center"/>
              <w:rPr>
                <w:szCs w:val="20"/>
              </w:rPr>
            </w:pPr>
            <w:r w:rsidRPr="002827BD">
              <w:rPr>
                <w:szCs w:val="20"/>
              </w:rPr>
              <w:t>216,88</w:t>
            </w:r>
          </w:p>
        </w:tc>
        <w:tc>
          <w:tcPr>
            <w:tcW w:w="1434" w:type="dxa"/>
            <w:tcBorders>
              <w:top w:val="single" w:sz="4" w:space="0" w:color="auto"/>
              <w:left w:val="nil"/>
              <w:bottom w:val="single" w:sz="4" w:space="0" w:color="auto"/>
              <w:right w:val="single" w:sz="4" w:space="0" w:color="auto"/>
            </w:tcBorders>
            <w:shd w:val="clear" w:color="auto" w:fill="auto"/>
            <w:vAlign w:val="center"/>
          </w:tcPr>
          <w:p w14:paraId="1B767379" w14:textId="77777777" w:rsidR="002827BD" w:rsidRPr="002827BD" w:rsidRDefault="002827BD" w:rsidP="002827BD">
            <w:pPr>
              <w:jc w:val="center"/>
              <w:rPr>
                <w:szCs w:val="20"/>
              </w:rPr>
            </w:pPr>
            <w:r w:rsidRPr="002827BD">
              <w:rPr>
                <w:szCs w:val="20"/>
              </w:rPr>
              <w:t>218,86</w:t>
            </w:r>
          </w:p>
        </w:tc>
      </w:tr>
      <w:tr w:rsidR="002827BD" w:rsidRPr="002827BD" w14:paraId="3B4157F7" w14:textId="77777777" w:rsidTr="004F6214">
        <w:trPr>
          <w:trHeight w:val="591"/>
        </w:trPr>
        <w:tc>
          <w:tcPr>
            <w:tcW w:w="2977" w:type="dxa"/>
            <w:tcBorders>
              <w:top w:val="single" w:sz="4" w:space="0" w:color="auto"/>
              <w:left w:val="single" w:sz="4" w:space="0" w:color="auto"/>
              <w:bottom w:val="single" w:sz="4" w:space="0" w:color="auto"/>
              <w:right w:val="single" w:sz="4" w:space="0" w:color="auto"/>
            </w:tcBorders>
            <w:shd w:val="clear" w:color="auto" w:fill="auto"/>
            <w:hideMark/>
          </w:tcPr>
          <w:p w14:paraId="5B2C0518" w14:textId="77777777" w:rsidR="002827BD" w:rsidRPr="002827BD" w:rsidRDefault="002827BD" w:rsidP="002827BD">
            <w:pPr>
              <w:rPr>
                <w:szCs w:val="20"/>
              </w:rPr>
            </w:pPr>
            <w:r w:rsidRPr="002827BD">
              <w:rPr>
                <w:szCs w:val="20"/>
              </w:rPr>
              <w:t xml:space="preserve">Расход тепловой энергии на собственные </w:t>
            </w:r>
            <w:proofErr w:type="gramStart"/>
            <w:r w:rsidRPr="002827BD">
              <w:rPr>
                <w:szCs w:val="20"/>
              </w:rPr>
              <w:t xml:space="preserve">нужды,   </w:t>
            </w:r>
            <w:proofErr w:type="gramEnd"/>
            <w:r w:rsidRPr="002827BD">
              <w:rPr>
                <w:szCs w:val="20"/>
              </w:rPr>
              <w:t xml:space="preserve">                                                                                                                                   Гкал</w:t>
            </w:r>
          </w:p>
        </w:tc>
        <w:tc>
          <w:tcPr>
            <w:tcW w:w="1118" w:type="dxa"/>
            <w:tcBorders>
              <w:top w:val="single" w:sz="4" w:space="0" w:color="auto"/>
              <w:left w:val="nil"/>
              <w:bottom w:val="single" w:sz="4" w:space="0" w:color="auto"/>
              <w:right w:val="single" w:sz="4" w:space="0" w:color="auto"/>
            </w:tcBorders>
            <w:shd w:val="clear" w:color="auto" w:fill="auto"/>
            <w:vAlign w:val="center"/>
            <w:hideMark/>
          </w:tcPr>
          <w:p w14:paraId="42CC5C49" w14:textId="77777777" w:rsidR="002827BD" w:rsidRPr="002827BD" w:rsidRDefault="002827BD" w:rsidP="002827BD">
            <w:pPr>
              <w:jc w:val="center"/>
              <w:rPr>
                <w:szCs w:val="20"/>
              </w:rPr>
            </w:pPr>
            <w:r w:rsidRPr="002827BD">
              <w:rPr>
                <w:szCs w:val="20"/>
              </w:rPr>
              <w:t>42,54</w:t>
            </w:r>
          </w:p>
        </w:tc>
        <w:tc>
          <w:tcPr>
            <w:tcW w:w="1159" w:type="dxa"/>
            <w:tcBorders>
              <w:top w:val="single" w:sz="4" w:space="0" w:color="auto"/>
              <w:left w:val="nil"/>
              <w:bottom w:val="single" w:sz="4" w:space="0" w:color="auto"/>
              <w:right w:val="single" w:sz="4" w:space="0" w:color="auto"/>
            </w:tcBorders>
            <w:shd w:val="clear" w:color="auto" w:fill="auto"/>
            <w:vAlign w:val="center"/>
            <w:hideMark/>
          </w:tcPr>
          <w:p w14:paraId="34FD2BF2" w14:textId="77777777" w:rsidR="002827BD" w:rsidRPr="002827BD" w:rsidRDefault="002827BD" w:rsidP="002827BD">
            <w:pPr>
              <w:jc w:val="center"/>
              <w:rPr>
                <w:szCs w:val="20"/>
              </w:rPr>
            </w:pPr>
            <w:r w:rsidRPr="002827BD">
              <w:rPr>
                <w:szCs w:val="20"/>
              </w:rPr>
              <w:t>42,54</w:t>
            </w:r>
          </w:p>
        </w:tc>
        <w:tc>
          <w:tcPr>
            <w:tcW w:w="1212" w:type="dxa"/>
            <w:tcBorders>
              <w:top w:val="single" w:sz="4" w:space="0" w:color="auto"/>
              <w:left w:val="nil"/>
              <w:bottom w:val="single" w:sz="4" w:space="0" w:color="auto"/>
              <w:right w:val="single" w:sz="4" w:space="0" w:color="auto"/>
            </w:tcBorders>
            <w:shd w:val="clear" w:color="auto" w:fill="auto"/>
            <w:vAlign w:val="center"/>
            <w:hideMark/>
          </w:tcPr>
          <w:p w14:paraId="6F8BAB11" w14:textId="77777777" w:rsidR="002827BD" w:rsidRPr="002827BD" w:rsidRDefault="002827BD" w:rsidP="002827BD">
            <w:pPr>
              <w:jc w:val="center"/>
              <w:rPr>
                <w:szCs w:val="20"/>
              </w:rPr>
            </w:pPr>
            <w:r w:rsidRPr="002827BD">
              <w:rPr>
                <w:szCs w:val="20"/>
              </w:rPr>
              <w:t>41,30</w:t>
            </w:r>
          </w:p>
        </w:tc>
        <w:tc>
          <w:tcPr>
            <w:tcW w:w="1253" w:type="dxa"/>
            <w:tcBorders>
              <w:top w:val="single" w:sz="4" w:space="0" w:color="auto"/>
              <w:left w:val="nil"/>
              <w:bottom w:val="single" w:sz="4" w:space="0" w:color="auto"/>
              <w:right w:val="single" w:sz="4" w:space="0" w:color="auto"/>
            </w:tcBorders>
            <w:shd w:val="clear" w:color="auto" w:fill="auto"/>
            <w:vAlign w:val="center"/>
          </w:tcPr>
          <w:p w14:paraId="5C2EA84E" w14:textId="77777777" w:rsidR="002827BD" w:rsidRPr="002827BD" w:rsidRDefault="002827BD" w:rsidP="002827BD">
            <w:pPr>
              <w:jc w:val="center"/>
              <w:rPr>
                <w:szCs w:val="20"/>
              </w:rPr>
            </w:pPr>
            <w:r w:rsidRPr="002827BD">
              <w:rPr>
                <w:szCs w:val="20"/>
              </w:rPr>
              <w:t>41,00</w:t>
            </w:r>
          </w:p>
        </w:tc>
        <w:tc>
          <w:tcPr>
            <w:tcW w:w="1185" w:type="dxa"/>
            <w:tcBorders>
              <w:top w:val="single" w:sz="4" w:space="0" w:color="auto"/>
              <w:left w:val="nil"/>
              <w:bottom w:val="single" w:sz="4" w:space="0" w:color="auto"/>
              <w:right w:val="single" w:sz="4" w:space="0" w:color="auto"/>
            </w:tcBorders>
            <w:shd w:val="clear" w:color="auto" w:fill="auto"/>
            <w:vAlign w:val="center"/>
            <w:hideMark/>
          </w:tcPr>
          <w:p w14:paraId="04FB9F5E" w14:textId="77777777" w:rsidR="002827BD" w:rsidRPr="002827BD" w:rsidRDefault="002827BD" w:rsidP="002827BD">
            <w:pPr>
              <w:jc w:val="center"/>
              <w:rPr>
                <w:szCs w:val="20"/>
              </w:rPr>
            </w:pPr>
            <w:r w:rsidRPr="002827BD">
              <w:rPr>
                <w:szCs w:val="20"/>
              </w:rPr>
              <w:t>41,30</w:t>
            </w:r>
          </w:p>
        </w:tc>
        <w:tc>
          <w:tcPr>
            <w:tcW w:w="1434" w:type="dxa"/>
            <w:tcBorders>
              <w:top w:val="single" w:sz="4" w:space="0" w:color="auto"/>
              <w:left w:val="nil"/>
              <w:bottom w:val="single" w:sz="4" w:space="0" w:color="auto"/>
              <w:right w:val="single" w:sz="4" w:space="0" w:color="auto"/>
            </w:tcBorders>
            <w:shd w:val="clear" w:color="auto" w:fill="auto"/>
            <w:vAlign w:val="center"/>
          </w:tcPr>
          <w:p w14:paraId="441D8342" w14:textId="77777777" w:rsidR="002827BD" w:rsidRPr="002827BD" w:rsidRDefault="002827BD" w:rsidP="002827BD">
            <w:pPr>
              <w:jc w:val="center"/>
              <w:rPr>
                <w:szCs w:val="20"/>
              </w:rPr>
            </w:pPr>
            <w:r w:rsidRPr="002827BD">
              <w:rPr>
                <w:szCs w:val="20"/>
              </w:rPr>
              <w:t>41,30</w:t>
            </w:r>
          </w:p>
        </w:tc>
      </w:tr>
      <w:tr w:rsidR="002827BD" w:rsidRPr="002827BD" w14:paraId="1C982761" w14:textId="77777777" w:rsidTr="004F6214">
        <w:trPr>
          <w:trHeight w:val="330"/>
        </w:trPr>
        <w:tc>
          <w:tcPr>
            <w:tcW w:w="2977" w:type="dxa"/>
            <w:tcBorders>
              <w:top w:val="single" w:sz="4" w:space="0" w:color="auto"/>
              <w:left w:val="single" w:sz="4" w:space="0" w:color="auto"/>
              <w:bottom w:val="single" w:sz="4" w:space="0" w:color="auto"/>
              <w:right w:val="single" w:sz="4" w:space="0" w:color="auto"/>
            </w:tcBorders>
            <w:shd w:val="clear" w:color="auto" w:fill="auto"/>
            <w:hideMark/>
          </w:tcPr>
          <w:p w14:paraId="54D8622A" w14:textId="77777777" w:rsidR="002827BD" w:rsidRPr="002827BD" w:rsidRDefault="002827BD" w:rsidP="002827BD">
            <w:pPr>
              <w:rPr>
                <w:szCs w:val="20"/>
              </w:rPr>
            </w:pPr>
            <w:r w:rsidRPr="002827BD">
              <w:rPr>
                <w:szCs w:val="20"/>
              </w:rPr>
              <w:t xml:space="preserve">%                </w:t>
            </w:r>
          </w:p>
        </w:tc>
        <w:tc>
          <w:tcPr>
            <w:tcW w:w="1118" w:type="dxa"/>
            <w:tcBorders>
              <w:top w:val="single" w:sz="4" w:space="0" w:color="auto"/>
              <w:left w:val="nil"/>
              <w:bottom w:val="single" w:sz="4" w:space="0" w:color="auto"/>
              <w:right w:val="single" w:sz="4" w:space="0" w:color="auto"/>
            </w:tcBorders>
            <w:shd w:val="clear" w:color="auto" w:fill="auto"/>
            <w:vAlign w:val="center"/>
            <w:hideMark/>
          </w:tcPr>
          <w:p w14:paraId="0C3AD162" w14:textId="77777777" w:rsidR="002827BD" w:rsidRPr="002827BD" w:rsidRDefault="002827BD" w:rsidP="002827BD">
            <w:pPr>
              <w:jc w:val="center"/>
              <w:rPr>
                <w:szCs w:val="20"/>
              </w:rPr>
            </w:pPr>
            <w:r w:rsidRPr="002827BD">
              <w:rPr>
                <w:szCs w:val="20"/>
              </w:rPr>
              <w:t>1,95</w:t>
            </w:r>
          </w:p>
        </w:tc>
        <w:tc>
          <w:tcPr>
            <w:tcW w:w="1159" w:type="dxa"/>
            <w:tcBorders>
              <w:top w:val="single" w:sz="4" w:space="0" w:color="auto"/>
              <w:left w:val="nil"/>
              <w:bottom w:val="single" w:sz="4" w:space="0" w:color="auto"/>
              <w:right w:val="single" w:sz="4" w:space="0" w:color="auto"/>
            </w:tcBorders>
            <w:shd w:val="clear" w:color="auto" w:fill="auto"/>
            <w:vAlign w:val="center"/>
            <w:hideMark/>
          </w:tcPr>
          <w:p w14:paraId="477F5433" w14:textId="77777777" w:rsidR="002827BD" w:rsidRPr="002827BD" w:rsidRDefault="002827BD" w:rsidP="002827BD">
            <w:pPr>
              <w:jc w:val="center"/>
              <w:rPr>
                <w:szCs w:val="20"/>
              </w:rPr>
            </w:pPr>
            <w:r w:rsidRPr="002827BD">
              <w:rPr>
                <w:szCs w:val="20"/>
              </w:rPr>
              <w:t>1,95</w:t>
            </w:r>
          </w:p>
        </w:tc>
        <w:tc>
          <w:tcPr>
            <w:tcW w:w="1212" w:type="dxa"/>
            <w:tcBorders>
              <w:top w:val="single" w:sz="4" w:space="0" w:color="auto"/>
              <w:left w:val="nil"/>
              <w:bottom w:val="single" w:sz="4" w:space="0" w:color="auto"/>
              <w:right w:val="single" w:sz="4" w:space="0" w:color="auto"/>
            </w:tcBorders>
            <w:shd w:val="clear" w:color="auto" w:fill="auto"/>
            <w:vAlign w:val="center"/>
            <w:hideMark/>
          </w:tcPr>
          <w:p w14:paraId="7ACDF9D2" w14:textId="77777777" w:rsidR="002827BD" w:rsidRPr="002827BD" w:rsidRDefault="002827BD" w:rsidP="002827BD">
            <w:pPr>
              <w:jc w:val="center"/>
              <w:rPr>
                <w:szCs w:val="20"/>
              </w:rPr>
            </w:pPr>
            <w:r w:rsidRPr="002827BD">
              <w:rPr>
                <w:szCs w:val="20"/>
              </w:rPr>
              <w:t>1,89</w:t>
            </w:r>
          </w:p>
        </w:tc>
        <w:tc>
          <w:tcPr>
            <w:tcW w:w="1253" w:type="dxa"/>
            <w:tcBorders>
              <w:top w:val="single" w:sz="4" w:space="0" w:color="auto"/>
              <w:left w:val="nil"/>
              <w:bottom w:val="single" w:sz="4" w:space="0" w:color="auto"/>
              <w:right w:val="single" w:sz="4" w:space="0" w:color="auto"/>
            </w:tcBorders>
            <w:shd w:val="clear" w:color="auto" w:fill="auto"/>
            <w:vAlign w:val="center"/>
          </w:tcPr>
          <w:p w14:paraId="4AF5F090" w14:textId="77777777" w:rsidR="002827BD" w:rsidRPr="002827BD" w:rsidRDefault="002827BD" w:rsidP="002827BD">
            <w:pPr>
              <w:jc w:val="center"/>
              <w:rPr>
                <w:szCs w:val="20"/>
              </w:rPr>
            </w:pPr>
            <w:r w:rsidRPr="002827BD">
              <w:rPr>
                <w:szCs w:val="20"/>
              </w:rPr>
              <w:t>1,88</w:t>
            </w:r>
          </w:p>
        </w:tc>
        <w:tc>
          <w:tcPr>
            <w:tcW w:w="1185" w:type="dxa"/>
            <w:tcBorders>
              <w:top w:val="single" w:sz="4" w:space="0" w:color="auto"/>
              <w:left w:val="nil"/>
              <w:bottom w:val="single" w:sz="4" w:space="0" w:color="auto"/>
              <w:right w:val="single" w:sz="4" w:space="0" w:color="auto"/>
            </w:tcBorders>
            <w:shd w:val="clear" w:color="auto" w:fill="auto"/>
            <w:vAlign w:val="center"/>
            <w:hideMark/>
          </w:tcPr>
          <w:p w14:paraId="581AA724" w14:textId="77777777" w:rsidR="002827BD" w:rsidRPr="002827BD" w:rsidRDefault="002827BD" w:rsidP="002827BD">
            <w:pPr>
              <w:jc w:val="center"/>
              <w:rPr>
                <w:szCs w:val="20"/>
              </w:rPr>
            </w:pPr>
            <w:r w:rsidRPr="002827BD">
              <w:rPr>
                <w:szCs w:val="20"/>
              </w:rPr>
              <w:t>1,89</w:t>
            </w:r>
          </w:p>
        </w:tc>
        <w:tc>
          <w:tcPr>
            <w:tcW w:w="1434" w:type="dxa"/>
            <w:tcBorders>
              <w:top w:val="single" w:sz="4" w:space="0" w:color="auto"/>
              <w:left w:val="nil"/>
              <w:bottom w:val="single" w:sz="4" w:space="0" w:color="auto"/>
              <w:right w:val="single" w:sz="4" w:space="0" w:color="auto"/>
            </w:tcBorders>
            <w:shd w:val="clear" w:color="auto" w:fill="auto"/>
            <w:vAlign w:val="center"/>
          </w:tcPr>
          <w:p w14:paraId="118B0053" w14:textId="77777777" w:rsidR="002827BD" w:rsidRPr="002827BD" w:rsidRDefault="002827BD" w:rsidP="002827BD">
            <w:pPr>
              <w:jc w:val="center"/>
              <w:rPr>
                <w:szCs w:val="20"/>
              </w:rPr>
            </w:pPr>
            <w:r w:rsidRPr="002827BD">
              <w:rPr>
                <w:szCs w:val="20"/>
              </w:rPr>
              <w:t>1,89</w:t>
            </w:r>
          </w:p>
        </w:tc>
      </w:tr>
      <w:tr w:rsidR="002827BD" w:rsidRPr="002827BD" w14:paraId="6BE6E6B8" w14:textId="77777777" w:rsidTr="004F6214">
        <w:trPr>
          <w:trHeight w:val="113"/>
        </w:trPr>
        <w:tc>
          <w:tcPr>
            <w:tcW w:w="2977" w:type="dxa"/>
            <w:tcBorders>
              <w:top w:val="single" w:sz="4" w:space="0" w:color="auto"/>
              <w:left w:val="single" w:sz="4" w:space="0" w:color="auto"/>
              <w:bottom w:val="single" w:sz="4" w:space="0" w:color="auto"/>
              <w:right w:val="single" w:sz="4" w:space="0" w:color="auto"/>
            </w:tcBorders>
            <w:shd w:val="clear" w:color="auto" w:fill="auto"/>
            <w:hideMark/>
          </w:tcPr>
          <w:p w14:paraId="142B62B2" w14:textId="77777777" w:rsidR="002827BD" w:rsidRPr="002827BD" w:rsidRDefault="002827BD" w:rsidP="002827BD">
            <w:pPr>
              <w:rPr>
                <w:szCs w:val="20"/>
              </w:rPr>
            </w:pPr>
            <w:r w:rsidRPr="002827BD">
              <w:rPr>
                <w:szCs w:val="20"/>
              </w:rPr>
              <w:t>Выработка тепловой энергии (отпуск в тепловую сеть), Гкал</w:t>
            </w:r>
          </w:p>
        </w:tc>
        <w:tc>
          <w:tcPr>
            <w:tcW w:w="1118" w:type="dxa"/>
            <w:tcBorders>
              <w:top w:val="single" w:sz="4" w:space="0" w:color="auto"/>
              <w:left w:val="nil"/>
              <w:bottom w:val="single" w:sz="4" w:space="0" w:color="auto"/>
              <w:right w:val="single" w:sz="4" w:space="0" w:color="auto"/>
            </w:tcBorders>
            <w:shd w:val="clear" w:color="auto" w:fill="auto"/>
            <w:vAlign w:val="center"/>
            <w:hideMark/>
          </w:tcPr>
          <w:p w14:paraId="5F7611D1" w14:textId="77777777" w:rsidR="002827BD" w:rsidRPr="002827BD" w:rsidRDefault="002827BD" w:rsidP="002827BD">
            <w:pPr>
              <w:jc w:val="center"/>
              <w:rPr>
                <w:szCs w:val="20"/>
              </w:rPr>
            </w:pPr>
            <w:r w:rsidRPr="002827BD">
              <w:rPr>
                <w:szCs w:val="20"/>
              </w:rPr>
              <w:t>2144,49</w:t>
            </w:r>
          </w:p>
        </w:tc>
        <w:tc>
          <w:tcPr>
            <w:tcW w:w="1159" w:type="dxa"/>
            <w:tcBorders>
              <w:top w:val="single" w:sz="4" w:space="0" w:color="auto"/>
              <w:left w:val="nil"/>
              <w:bottom w:val="single" w:sz="4" w:space="0" w:color="auto"/>
              <w:right w:val="single" w:sz="4" w:space="0" w:color="auto"/>
            </w:tcBorders>
            <w:shd w:val="clear" w:color="auto" w:fill="auto"/>
            <w:vAlign w:val="center"/>
            <w:hideMark/>
          </w:tcPr>
          <w:p w14:paraId="4F965FE2" w14:textId="77777777" w:rsidR="002827BD" w:rsidRPr="002827BD" w:rsidRDefault="002827BD" w:rsidP="002827BD">
            <w:pPr>
              <w:jc w:val="center"/>
              <w:rPr>
                <w:szCs w:val="20"/>
                <w:lang w:val="en-US"/>
              </w:rPr>
            </w:pPr>
            <w:r w:rsidRPr="002827BD">
              <w:rPr>
                <w:szCs w:val="20"/>
                <w:lang w:val="en-US"/>
              </w:rPr>
              <w:t>2144</w:t>
            </w:r>
            <w:r w:rsidRPr="002827BD">
              <w:rPr>
                <w:szCs w:val="20"/>
              </w:rPr>
              <w:t>,</w:t>
            </w:r>
            <w:r w:rsidRPr="002827BD">
              <w:rPr>
                <w:szCs w:val="20"/>
                <w:lang w:val="en-US"/>
              </w:rPr>
              <w:t>49</w:t>
            </w:r>
          </w:p>
        </w:tc>
        <w:tc>
          <w:tcPr>
            <w:tcW w:w="1212" w:type="dxa"/>
            <w:tcBorders>
              <w:top w:val="single" w:sz="4" w:space="0" w:color="auto"/>
              <w:left w:val="nil"/>
              <w:bottom w:val="single" w:sz="4" w:space="0" w:color="auto"/>
              <w:right w:val="single" w:sz="4" w:space="0" w:color="auto"/>
            </w:tcBorders>
            <w:shd w:val="clear" w:color="auto" w:fill="auto"/>
            <w:vAlign w:val="center"/>
            <w:hideMark/>
          </w:tcPr>
          <w:p w14:paraId="56E93C97" w14:textId="77777777" w:rsidR="002827BD" w:rsidRPr="002827BD" w:rsidRDefault="002827BD" w:rsidP="002827BD">
            <w:pPr>
              <w:jc w:val="center"/>
              <w:rPr>
                <w:szCs w:val="20"/>
              </w:rPr>
            </w:pPr>
            <w:r w:rsidRPr="002827BD">
              <w:rPr>
                <w:szCs w:val="20"/>
              </w:rPr>
              <w:t>2144,49</w:t>
            </w:r>
          </w:p>
        </w:tc>
        <w:tc>
          <w:tcPr>
            <w:tcW w:w="1253" w:type="dxa"/>
            <w:tcBorders>
              <w:top w:val="single" w:sz="4" w:space="0" w:color="auto"/>
              <w:left w:val="nil"/>
              <w:bottom w:val="single" w:sz="4" w:space="0" w:color="auto"/>
              <w:right w:val="single" w:sz="4" w:space="0" w:color="auto"/>
            </w:tcBorders>
            <w:shd w:val="clear" w:color="auto" w:fill="auto"/>
            <w:vAlign w:val="center"/>
          </w:tcPr>
          <w:p w14:paraId="4CC63E61" w14:textId="77777777" w:rsidR="002827BD" w:rsidRPr="002827BD" w:rsidRDefault="002827BD" w:rsidP="002827BD">
            <w:pPr>
              <w:jc w:val="center"/>
              <w:rPr>
                <w:szCs w:val="20"/>
                <w:lang w:val="en-US"/>
              </w:rPr>
            </w:pPr>
            <w:r w:rsidRPr="002827BD">
              <w:rPr>
                <w:szCs w:val="20"/>
                <w:lang w:val="en-US"/>
              </w:rPr>
              <w:t>2144</w:t>
            </w:r>
            <w:r w:rsidRPr="002827BD">
              <w:rPr>
                <w:szCs w:val="20"/>
              </w:rPr>
              <w:t>,</w:t>
            </w:r>
            <w:r w:rsidRPr="002827BD">
              <w:rPr>
                <w:szCs w:val="20"/>
                <w:lang w:val="en-US"/>
              </w:rPr>
              <w:t>49</w:t>
            </w:r>
          </w:p>
        </w:tc>
        <w:tc>
          <w:tcPr>
            <w:tcW w:w="1185" w:type="dxa"/>
            <w:tcBorders>
              <w:top w:val="single" w:sz="4" w:space="0" w:color="auto"/>
              <w:left w:val="nil"/>
              <w:bottom w:val="single" w:sz="4" w:space="0" w:color="auto"/>
              <w:right w:val="single" w:sz="4" w:space="0" w:color="auto"/>
            </w:tcBorders>
            <w:shd w:val="clear" w:color="auto" w:fill="auto"/>
            <w:vAlign w:val="center"/>
            <w:hideMark/>
          </w:tcPr>
          <w:p w14:paraId="6C53DAB0" w14:textId="77777777" w:rsidR="002827BD" w:rsidRPr="002827BD" w:rsidRDefault="002827BD" w:rsidP="002827BD">
            <w:pPr>
              <w:jc w:val="center"/>
              <w:rPr>
                <w:szCs w:val="20"/>
              </w:rPr>
            </w:pPr>
            <w:r w:rsidRPr="002827BD">
              <w:rPr>
                <w:szCs w:val="20"/>
              </w:rPr>
              <w:t>2144,49</w:t>
            </w:r>
          </w:p>
        </w:tc>
        <w:tc>
          <w:tcPr>
            <w:tcW w:w="1434" w:type="dxa"/>
            <w:tcBorders>
              <w:top w:val="single" w:sz="4" w:space="0" w:color="auto"/>
              <w:left w:val="nil"/>
              <w:bottom w:val="single" w:sz="4" w:space="0" w:color="auto"/>
              <w:right w:val="single" w:sz="4" w:space="0" w:color="auto"/>
            </w:tcBorders>
            <w:shd w:val="clear" w:color="auto" w:fill="auto"/>
            <w:vAlign w:val="center"/>
          </w:tcPr>
          <w:p w14:paraId="67F98EC4" w14:textId="77777777" w:rsidR="002827BD" w:rsidRPr="002827BD" w:rsidRDefault="002827BD" w:rsidP="002827BD">
            <w:pPr>
              <w:jc w:val="center"/>
              <w:rPr>
                <w:szCs w:val="20"/>
              </w:rPr>
            </w:pPr>
            <w:r w:rsidRPr="002827BD">
              <w:rPr>
                <w:szCs w:val="20"/>
              </w:rPr>
              <w:t>2144,49</w:t>
            </w:r>
          </w:p>
        </w:tc>
      </w:tr>
      <w:tr w:rsidR="002827BD" w:rsidRPr="002827BD" w14:paraId="64D8BAF7" w14:textId="77777777" w:rsidTr="004F6214">
        <w:trPr>
          <w:trHeight w:val="536"/>
        </w:trPr>
        <w:tc>
          <w:tcPr>
            <w:tcW w:w="2977" w:type="dxa"/>
            <w:tcBorders>
              <w:top w:val="single" w:sz="4" w:space="0" w:color="auto"/>
              <w:left w:val="single" w:sz="4" w:space="0" w:color="auto"/>
              <w:bottom w:val="single" w:sz="4" w:space="0" w:color="auto"/>
              <w:right w:val="single" w:sz="4" w:space="0" w:color="auto"/>
            </w:tcBorders>
            <w:shd w:val="clear" w:color="auto" w:fill="auto"/>
            <w:hideMark/>
          </w:tcPr>
          <w:p w14:paraId="142E01CE" w14:textId="77777777" w:rsidR="002827BD" w:rsidRPr="002827BD" w:rsidRDefault="002827BD" w:rsidP="002827BD">
            <w:pPr>
              <w:rPr>
                <w:szCs w:val="20"/>
              </w:rPr>
            </w:pPr>
            <w:r w:rsidRPr="002827BD">
              <w:rPr>
                <w:szCs w:val="20"/>
              </w:rPr>
              <w:t xml:space="preserve">Норматив удельного расхода топлива на отпущенную тепловую энергию, кг </w:t>
            </w:r>
            <w:proofErr w:type="spellStart"/>
            <w:r w:rsidRPr="002827BD">
              <w:rPr>
                <w:szCs w:val="20"/>
              </w:rPr>
              <w:t>у.т</w:t>
            </w:r>
            <w:proofErr w:type="spellEnd"/>
            <w:r w:rsidRPr="002827BD">
              <w:rPr>
                <w:szCs w:val="20"/>
              </w:rPr>
              <w:t>./Гкал</w:t>
            </w:r>
          </w:p>
        </w:tc>
        <w:tc>
          <w:tcPr>
            <w:tcW w:w="1118" w:type="dxa"/>
            <w:tcBorders>
              <w:top w:val="single" w:sz="4" w:space="0" w:color="auto"/>
              <w:left w:val="nil"/>
              <w:bottom w:val="single" w:sz="4" w:space="0" w:color="auto"/>
              <w:right w:val="single" w:sz="4" w:space="0" w:color="auto"/>
            </w:tcBorders>
            <w:shd w:val="clear" w:color="auto" w:fill="auto"/>
            <w:vAlign w:val="center"/>
            <w:hideMark/>
          </w:tcPr>
          <w:p w14:paraId="4407F11C" w14:textId="77777777" w:rsidR="002827BD" w:rsidRPr="002827BD" w:rsidRDefault="002827BD" w:rsidP="002827BD">
            <w:pPr>
              <w:jc w:val="center"/>
              <w:rPr>
                <w:szCs w:val="20"/>
              </w:rPr>
            </w:pPr>
            <w:r w:rsidRPr="002827BD">
              <w:rPr>
                <w:szCs w:val="20"/>
              </w:rPr>
              <w:t>220,56</w:t>
            </w:r>
          </w:p>
        </w:tc>
        <w:tc>
          <w:tcPr>
            <w:tcW w:w="1159" w:type="dxa"/>
            <w:tcBorders>
              <w:top w:val="single" w:sz="4" w:space="0" w:color="auto"/>
              <w:left w:val="nil"/>
              <w:bottom w:val="single" w:sz="4" w:space="0" w:color="auto"/>
              <w:right w:val="single" w:sz="4" w:space="0" w:color="auto"/>
            </w:tcBorders>
            <w:shd w:val="clear" w:color="auto" w:fill="auto"/>
            <w:vAlign w:val="center"/>
            <w:hideMark/>
          </w:tcPr>
          <w:p w14:paraId="7FB99EA1" w14:textId="77777777" w:rsidR="002827BD" w:rsidRPr="002827BD" w:rsidRDefault="002827BD" w:rsidP="002827BD">
            <w:pPr>
              <w:jc w:val="center"/>
              <w:rPr>
                <w:szCs w:val="20"/>
              </w:rPr>
            </w:pPr>
            <w:r w:rsidRPr="002827BD">
              <w:rPr>
                <w:szCs w:val="20"/>
              </w:rPr>
              <w:t>238,23</w:t>
            </w:r>
          </w:p>
        </w:tc>
        <w:tc>
          <w:tcPr>
            <w:tcW w:w="1212" w:type="dxa"/>
            <w:tcBorders>
              <w:top w:val="single" w:sz="4" w:space="0" w:color="auto"/>
              <w:left w:val="nil"/>
              <w:bottom w:val="single" w:sz="4" w:space="0" w:color="auto"/>
              <w:right w:val="single" w:sz="4" w:space="0" w:color="auto"/>
            </w:tcBorders>
            <w:shd w:val="clear" w:color="auto" w:fill="auto"/>
            <w:vAlign w:val="center"/>
            <w:hideMark/>
          </w:tcPr>
          <w:p w14:paraId="0F077011" w14:textId="77777777" w:rsidR="002827BD" w:rsidRPr="002827BD" w:rsidRDefault="002827BD" w:rsidP="002827BD">
            <w:pPr>
              <w:jc w:val="center"/>
              <w:rPr>
                <w:szCs w:val="20"/>
              </w:rPr>
            </w:pPr>
            <w:r w:rsidRPr="002827BD">
              <w:rPr>
                <w:szCs w:val="20"/>
              </w:rPr>
              <w:t>221,06</w:t>
            </w:r>
          </w:p>
        </w:tc>
        <w:tc>
          <w:tcPr>
            <w:tcW w:w="1253" w:type="dxa"/>
            <w:tcBorders>
              <w:top w:val="single" w:sz="4" w:space="0" w:color="auto"/>
              <w:left w:val="nil"/>
              <w:bottom w:val="single" w:sz="4" w:space="0" w:color="auto"/>
              <w:right w:val="single" w:sz="4" w:space="0" w:color="auto"/>
            </w:tcBorders>
            <w:shd w:val="clear" w:color="auto" w:fill="auto"/>
            <w:vAlign w:val="center"/>
          </w:tcPr>
          <w:p w14:paraId="2B62ED1B" w14:textId="77777777" w:rsidR="002827BD" w:rsidRPr="002827BD" w:rsidRDefault="002827BD" w:rsidP="002827BD">
            <w:pPr>
              <w:jc w:val="center"/>
              <w:rPr>
                <w:szCs w:val="20"/>
              </w:rPr>
            </w:pPr>
            <w:r w:rsidRPr="002827BD">
              <w:rPr>
                <w:szCs w:val="20"/>
              </w:rPr>
              <w:t>262,8</w:t>
            </w:r>
          </w:p>
        </w:tc>
        <w:tc>
          <w:tcPr>
            <w:tcW w:w="1185" w:type="dxa"/>
            <w:tcBorders>
              <w:top w:val="single" w:sz="4" w:space="0" w:color="auto"/>
              <w:left w:val="nil"/>
              <w:bottom w:val="single" w:sz="4" w:space="0" w:color="auto"/>
              <w:right w:val="single" w:sz="4" w:space="0" w:color="auto"/>
            </w:tcBorders>
            <w:shd w:val="clear" w:color="auto" w:fill="auto"/>
            <w:vAlign w:val="center"/>
            <w:hideMark/>
          </w:tcPr>
          <w:p w14:paraId="0D2EEFBE" w14:textId="77777777" w:rsidR="002827BD" w:rsidRPr="002827BD" w:rsidRDefault="002827BD" w:rsidP="002827BD">
            <w:pPr>
              <w:jc w:val="center"/>
              <w:rPr>
                <w:szCs w:val="20"/>
              </w:rPr>
            </w:pPr>
            <w:r w:rsidRPr="002827BD">
              <w:rPr>
                <w:szCs w:val="20"/>
              </w:rPr>
              <w:t>221,06</w:t>
            </w:r>
          </w:p>
        </w:tc>
        <w:tc>
          <w:tcPr>
            <w:tcW w:w="1434" w:type="dxa"/>
            <w:tcBorders>
              <w:top w:val="single" w:sz="4" w:space="0" w:color="auto"/>
              <w:left w:val="nil"/>
              <w:bottom w:val="single" w:sz="4" w:space="0" w:color="auto"/>
              <w:right w:val="single" w:sz="4" w:space="0" w:color="auto"/>
            </w:tcBorders>
            <w:shd w:val="clear" w:color="auto" w:fill="auto"/>
            <w:vAlign w:val="center"/>
          </w:tcPr>
          <w:p w14:paraId="5CAFF1B6" w14:textId="77777777" w:rsidR="002827BD" w:rsidRPr="002827BD" w:rsidRDefault="002827BD" w:rsidP="002827BD">
            <w:pPr>
              <w:jc w:val="center"/>
              <w:rPr>
                <w:szCs w:val="20"/>
              </w:rPr>
            </w:pPr>
            <w:r w:rsidRPr="002827BD">
              <w:rPr>
                <w:szCs w:val="20"/>
              </w:rPr>
              <w:t>223,1</w:t>
            </w:r>
          </w:p>
        </w:tc>
      </w:tr>
    </w:tbl>
    <w:p w14:paraId="69898C7D" w14:textId="77777777" w:rsidR="002827BD" w:rsidRPr="002827BD" w:rsidRDefault="002827BD" w:rsidP="002827BD">
      <w:pPr>
        <w:jc w:val="both"/>
        <w:rPr>
          <w:sz w:val="28"/>
          <w:szCs w:val="28"/>
        </w:rPr>
      </w:pPr>
      <w:r w:rsidRPr="002827BD">
        <w:rPr>
          <w:sz w:val="28"/>
          <w:szCs w:val="28"/>
        </w:rPr>
        <w:t>* - рост удельного расхода топлива обусловлен переходом котлоагрегатов в следующую группу по коэффициенту старения.</w:t>
      </w:r>
    </w:p>
    <w:p w14:paraId="5CDF93CA" w14:textId="77777777" w:rsidR="002827BD" w:rsidRPr="002827BD" w:rsidRDefault="002827BD" w:rsidP="002827BD">
      <w:pPr>
        <w:ind w:firstLine="720"/>
        <w:jc w:val="both"/>
        <w:rPr>
          <w:sz w:val="28"/>
          <w:szCs w:val="28"/>
        </w:rPr>
      </w:pPr>
      <w:r w:rsidRPr="002827BD">
        <w:rPr>
          <w:sz w:val="28"/>
          <w:szCs w:val="28"/>
        </w:rPr>
        <w:t>На основании выполненных расчетов, в соответствии с основами ценообразования в сфере теплоснабжения, утвержденными постановлением Правительства РФ от 22.10.2012 №1075, Федеральным законом от 27.07.2010 №190-ФЗ «О теплоснабжении», норматив удельного расхода топлива на отпущенную тепловую энергию на 2022 год составит:</w:t>
      </w:r>
    </w:p>
    <w:p w14:paraId="08359A4E" w14:textId="77777777" w:rsidR="002827BD" w:rsidRPr="002827BD" w:rsidRDefault="002827BD" w:rsidP="002827BD">
      <w:pPr>
        <w:ind w:firstLine="720"/>
        <w:jc w:val="both"/>
        <w:rPr>
          <w:sz w:val="28"/>
          <w:szCs w:val="28"/>
        </w:rPr>
      </w:pPr>
    </w:p>
    <w:p w14:paraId="0B6D67B9" w14:textId="77777777" w:rsidR="002827BD" w:rsidRPr="002827BD" w:rsidRDefault="002827BD" w:rsidP="002827BD">
      <w:pPr>
        <w:tabs>
          <w:tab w:val="left" w:pos="1665"/>
        </w:tabs>
        <w:jc w:val="center"/>
        <w:rPr>
          <w:b/>
          <w:bCs/>
          <w:sz w:val="28"/>
          <w:szCs w:val="28"/>
        </w:rPr>
      </w:pPr>
      <w:r w:rsidRPr="002827BD">
        <w:rPr>
          <w:b/>
          <w:bCs/>
          <w:sz w:val="28"/>
          <w:szCs w:val="28"/>
        </w:rPr>
        <w:t>Предложение по утверждению норматива удельного расхода топлива на отпущенную тепловую энергию от котельной на 2023 год</w:t>
      </w:r>
    </w:p>
    <w:p w14:paraId="7F30DF52" w14:textId="77777777" w:rsidR="002827BD" w:rsidRPr="002827BD" w:rsidRDefault="002827BD" w:rsidP="002827BD">
      <w:pPr>
        <w:jc w:val="center"/>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36"/>
        <w:gridCol w:w="2919"/>
      </w:tblGrid>
      <w:tr w:rsidR="002827BD" w:rsidRPr="002827BD" w14:paraId="44471EB3" w14:textId="77777777" w:rsidTr="004F6214">
        <w:tc>
          <w:tcPr>
            <w:tcW w:w="7338" w:type="dxa"/>
            <w:vMerge w:val="restart"/>
            <w:shd w:val="clear" w:color="auto" w:fill="auto"/>
            <w:vAlign w:val="center"/>
          </w:tcPr>
          <w:p w14:paraId="10F4590F" w14:textId="77777777" w:rsidR="002827BD" w:rsidRPr="002827BD" w:rsidRDefault="002827BD" w:rsidP="002827BD">
            <w:pPr>
              <w:ind w:left="284" w:right="-108"/>
              <w:jc w:val="center"/>
            </w:pPr>
            <w:r w:rsidRPr="002827BD">
              <w:t>Организация (организационно правовая форма; наименование; местонахождение)</w:t>
            </w:r>
          </w:p>
        </w:tc>
        <w:tc>
          <w:tcPr>
            <w:tcW w:w="2976" w:type="dxa"/>
            <w:shd w:val="clear" w:color="auto" w:fill="auto"/>
            <w:vAlign w:val="center"/>
          </w:tcPr>
          <w:p w14:paraId="09094921" w14:textId="77777777" w:rsidR="002827BD" w:rsidRPr="002827BD" w:rsidRDefault="002827BD" w:rsidP="002827BD">
            <w:pPr>
              <w:ind w:right="-108"/>
              <w:jc w:val="center"/>
            </w:pPr>
            <w:r w:rsidRPr="002827BD">
              <w:t>Норматив на отпущенную энергию</w:t>
            </w:r>
          </w:p>
        </w:tc>
      </w:tr>
      <w:tr w:rsidR="002827BD" w:rsidRPr="002827BD" w14:paraId="223FC5EC" w14:textId="77777777" w:rsidTr="004F6214">
        <w:trPr>
          <w:trHeight w:val="1170"/>
        </w:trPr>
        <w:tc>
          <w:tcPr>
            <w:tcW w:w="7338" w:type="dxa"/>
            <w:vMerge/>
            <w:shd w:val="clear" w:color="auto" w:fill="auto"/>
            <w:vAlign w:val="center"/>
          </w:tcPr>
          <w:p w14:paraId="77719D34" w14:textId="77777777" w:rsidR="002827BD" w:rsidRPr="002827BD" w:rsidRDefault="002827BD" w:rsidP="002827BD">
            <w:pPr>
              <w:ind w:left="284" w:right="-108"/>
              <w:jc w:val="center"/>
            </w:pPr>
          </w:p>
        </w:tc>
        <w:tc>
          <w:tcPr>
            <w:tcW w:w="2976" w:type="dxa"/>
            <w:shd w:val="clear" w:color="auto" w:fill="auto"/>
            <w:vAlign w:val="center"/>
          </w:tcPr>
          <w:p w14:paraId="5CA8CE79" w14:textId="77777777" w:rsidR="002827BD" w:rsidRPr="002827BD" w:rsidRDefault="002827BD" w:rsidP="002827BD">
            <w:pPr>
              <w:ind w:left="284" w:right="-108"/>
              <w:jc w:val="center"/>
              <w:rPr>
                <w:bCs/>
                <w:iCs/>
              </w:rPr>
            </w:pPr>
            <w:r w:rsidRPr="002827BD">
              <w:rPr>
                <w:bCs/>
                <w:iCs/>
              </w:rPr>
              <w:t>Тепловую,</w:t>
            </w:r>
          </w:p>
          <w:p w14:paraId="5305D817" w14:textId="77777777" w:rsidR="002827BD" w:rsidRPr="002827BD" w:rsidRDefault="002827BD" w:rsidP="002827BD">
            <w:pPr>
              <w:ind w:left="284" w:right="-108"/>
              <w:jc w:val="center"/>
            </w:pPr>
            <w:r w:rsidRPr="002827BD">
              <w:rPr>
                <w:bCs/>
                <w:iCs/>
              </w:rPr>
              <w:t xml:space="preserve">кг </w:t>
            </w:r>
            <w:proofErr w:type="spellStart"/>
            <w:r w:rsidRPr="002827BD">
              <w:rPr>
                <w:bCs/>
                <w:iCs/>
              </w:rPr>
              <w:t>у.т</w:t>
            </w:r>
            <w:proofErr w:type="spellEnd"/>
            <w:r w:rsidRPr="002827BD">
              <w:rPr>
                <w:bCs/>
                <w:iCs/>
              </w:rPr>
              <w:t>./Гкал</w:t>
            </w:r>
          </w:p>
        </w:tc>
      </w:tr>
      <w:tr w:rsidR="002827BD" w:rsidRPr="002827BD" w14:paraId="2606F302" w14:textId="77777777" w:rsidTr="004F6214">
        <w:trPr>
          <w:trHeight w:val="107"/>
        </w:trPr>
        <w:tc>
          <w:tcPr>
            <w:tcW w:w="7338" w:type="dxa"/>
            <w:shd w:val="clear" w:color="auto" w:fill="auto"/>
            <w:vAlign w:val="center"/>
          </w:tcPr>
          <w:p w14:paraId="0398A0DE" w14:textId="77777777" w:rsidR="002827BD" w:rsidRPr="002827BD" w:rsidRDefault="002827BD" w:rsidP="002827BD">
            <w:pPr>
              <w:ind w:left="284" w:right="-108"/>
              <w:jc w:val="center"/>
              <w:rPr>
                <w:bCs/>
                <w:iCs/>
              </w:rPr>
            </w:pPr>
            <w:r w:rsidRPr="002827BD">
              <w:rPr>
                <w:bCs/>
                <w:iCs/>
              </w:rPr>
              <w:t>ЗАО «Тяжинское ДРСУ» (</w:t>
            </w:r>
            <w:proofErr w:type="spellStart"/>
            <w:r w:rsidRPr="002827BD">
              <w:rPr>
                <w:bCs/>
                <w:iCs/>
              </w:rPr>
              <w:t>п.г.т</w:t>
            </w:r>
            <w:proofErr w:type="spellEnd"/>
            <w:r w:rsidRPr="002827BD">
              <w:rPr>
                <w:bCs/>
                <w:iCs/>
              </w:rPr>
              <w:t>. Тяжинский)</w:t>
            </w:r>
          </w:p>
          <w:p w14:paraId="1160059F" w14:textId="77777777" w:rsidR="002827BD" w:rsidRPr="002827BD" w:rsidRDefault="002827BD" w:rsidP="002827BD">
            <w:pPr>
              <w:ind w:left="284" w:right="-108"/>
              <w:jc w:val="center"/>
              <w:rPr>
                <w:bCs/>
                <w:iCs/>
              </w:rPr>
            </w:pPr>
            <w:r w:rsidRPr="002827BD">
              <w:rPr>
                <w:bCs/>
                <w:iCs/>
              </w:rPr>
              <w:t>ИНН 4243005819</w:t>
            </w:r>
          </w:p>
        </w:tc>
        <w:tc>
          <w:tcPr>
            <w:tcW w:w="2976" w:type="dxa"/>
            <w:shd w:val="clear" w:color="auto" w:fill="auto"/>
            <w:vAlign w:val="center"/>
          </w:tcPr>
          <w:p w14:paraId="2BC4553E" w14:textId="77777777" w:rsidR="002827BD" w:rsidRPr="002827BD" w:rsidRDefault="002827BD" w:rsidP="002827BD">
            <w:pPr>
              <w:ind w:left="284" w:right="-108"/>
              <w:jc w:val="center"/>
              <w:rPr>
                <w:bCs/>
                <w:iCs/>
              </w:rPr>
            </w:pPr>
            <w:r w:rsidRPr="002827BD">
              <w:rPr>
                <w:bCs/>
                <w:iCs/>
              </w:rPr>
              <w:t>223,1</w:t>
            </w:r>
          </w:p>
        </w:tc>
      </w:tr>
    </w:tbl>
    <w:p w14:paraId="73A55224" w14:textId="77777777" w:rsidR="002827BD" w:rsidRPr="002827BD" w:rsidRDefault="002827BD" w:rsidP="002827BD">
      <w:pPr>
        <w:jc w:val="both"/>
        <w:rPr>
          <w:sz w:val="26"/>
          <w:szCs w:val="26"/>
        </w:rPr>
      </w:pPr>
    </w:p>
    <w:p w14:paraId="5B7AEA7C" w14:textId="77777777" w:rsidR="002827BD" w:rsidRDefault="002827BD" w:rsidP="00F9575C">
      <w:pPr>
        <w:ind w:firstLine="720"/>
        <w:jc w:val="both"/>
        <w:rPr>
          <w:sz w:val="26"/>
          <w:szCs w:val="26"/>
          <w:lang w:eastAsia="x-none"/>
        </w:rPr>
        <w:sectPr w:rsidR="002827BD" w:rsidSect="009D31B0">
          <w:pgSz w:w="11906" w:h="16838"/>
          <w:pgMar w:top="993" w:right="707" w:bottom="284" w:left="1134" w:header="720" w:footer="414" w:gutter="0"/>
          <w:cols w:space="720"/>
          <w:titlePg/>
          <w:docGrid w:linePitch="326"/>
        </w:sectPr>
      </w:pPr>
    </w:p>
    <w:p w14:paraId="15828AF7" w14:textId="5A521E99" w:rsidR="002827BD" w:rsidRPr="00D00103" w:rsidRDefault="002827BD" w:rsidP="002827BD">
      <w:pPr>
        <w:tabs>
          <w:tab w:val="left" w:pos="5580"/>
          <w:tab w:val="left" w:pos="9498"/>
        </w:tabs>
        <w:ind w:left="-2884" w:right="-569" w:firstLine="8696"/>
      </w:pPr>
      <w:r w:rsidRPr="00D00103">
        <w:lastRenderedPageBreak/>
        <w:t xml:space="preserve">Приложение № </w:t>
      </w:r>
      <w:r>
        <w:t>5</w:t>
      </w:r>
      <w:r w:rsidRPr="00D00103">
        <w:t xml:space="preserve"> к протоколу № </w:t>
      </w:r>
      <w:r>
        <w:t>52</w:t>
      </w:r>
    </w:p>
    <w:p w14:paraId="4C19D922" w14:textId="77777777" w:rsidR="002827BD" w:rsidRPr="00D00103" w:rsidRDefault="002827BD" w:rsidP="002827BD">
      <w:pPr>
        <w:tabs>
          <w:tab w:val="left" w:pos="5580"/>
          <w:tab w:val="left" w:pos="9498"/>
        </w:tabs>
        <w:ind w:left="-2884" w:right="-569" w:firstLine="8696"/>
      </w:pPr>
      <w:r w:rsidRPr="00D00103">
        <w:t>заседания правления Региональной</w:t>
      </w:r>
    </w:p>
    <w:p w14:paraId="16ABB80F" w14:textId="77777777" w:rsidR="002827BD" w:rsidRPr="00D00103" w:rsidRDefault="002827BD" w:rsidP="002827BD">
      <w:pPr>
        <w:tabs>
          <w:tab w:val="left" w:pos="5580"/>
          <w:tab w:val="left" w:pos="9498"/>
        </w:tabs>
        <w:ind w:left="-2884" w:right="-569" w:firstLine="8696"/>
      </w:pPr>
      <w:r w:rsidRPr="00D00103">
        <w:t>энергетической комиссии</w:t>
      </w:r>
    </w:p>
    <w:p w14:paraId="54C0CE98" w14:textId="21A26BC8" w:rsidR="002827BD" w:rsidRDefault="002827BD" w:rsidP="002827BD">
      <w:pPr>
        <w:tabs>
          <w:tab w:val="left" w:pos="5580"/>
          <w:tab w:val="left" w:pos="9498"/>
        </w:tabs>
        <w:ind w:left="-2884" w:right="-569" w:firstLine="8696"/>
      </w:pPr>
      <w:r w:rsidRPr="00D00103">
        <w:t xml:space="preserve">Кузбасса от </w:t>
      </w:r>
      <w:r>
        <w:t>11</w:t>
      </w:r>
      <w:r w:rsidRPr="00D00103">
        <w:t>.0</w:t>
      </w:r>
      <w:r>
        <w:t>8</w:t>
      </w:r>
      <w:r w:rsidRPr="00D00103">
        <w:t>.2022</w:t>
      </w:r>
    </w:p>
    <w:p w14:paraId="6F0D92EC" w14:textId="77777777" w:rsidR="00F376BA" w:rsidRDefault="00F376BA" w:rsidP="002827BD">
      <w:pPr>
        <w:tabs>
          <w:tab w:val="left" w:pos="5580"/>
          <w:tab w:val="left" w:pos="9498"/>
        </w:tabs>
        <w:ind w:left="-2884" w:right="-569" w:firstLine="8696"/>
      </w:pPr>
    </w:p>
    <w:p w14:paraId="5B810957" w14:textId="77777777" w:rsidR="00F376BA" w:rsidRPr="00F376BA" w:rsidRDefault="00F376BA" w:rsidP="00F376BA">
      <w:pPr>
        <w:keepNext/>
        <w:spacing w:line="276" w:lineRule="auto"/>
        <w:jc w:val="center"/>
        <w:outlineLvl w:val="0"/>
        <w:rPr>
          <w:b/>
          <w:iCs/>
          <w:sz w:val="28"/>
          <w:szCs w:val="28"/>
        </w:rPr>
      </w:pPr>
      <w:r w:rsidRPr="00F376BA">
        <w:rPr>
          <w:b/>
          <w:sz w:val="28"/>
          <w:szCs w:val="28"/>
        </w:rPr>
        <w:t xml:space="preserve">Экспертное заключение Региональной энергетической комиссии Кузбасса </w:t>
      </w:r>
      <w:r w:rsidRPr="00F376BA">
        <w:rPr>
          <w:b/>
          <w:iCs/>
          <w:sz w:val="28"/>
          <w:szCs w:val="28"/>
        </w:rPr>
        <w:t xml:space="preserve">по материалам, представленным </w:t>
      </w:r>
      <w:r w:rsidRPr="00F376BA">
        <w:rPr>
          <w:b/>
          <w:sz w:val="28"/>
          <w:szCs w:val="28"/>
        </w:rPr>
        <w:t>МУП «Яйская теплоснабжающая организация» (Яйский муниципальный округ)</w:t>
      </w:r>
      <w:r w:rsidRPr="00F376BA">
        <w:rPr>
          <w:b/>
          <w:iCs/>
          <w:sz w:val="28"/>
          <w:szCs w:val="28"/>
        </w:rPr>
        <w:t xml:space="preserve">, для утверждения норматива удельного расхода топлива на отпущенную тепловую энергию от котельных предприятия на 2023 год </w:t>
      </w:r>
    </w:p>
    <w:p w14:paraId="6064C774" w14:textId="77777777" w:rsidR="00F376BA" w:rsidRPr="00F376BA" w:rsidRDefault="00F376BA" w:rsidP="00F376BA">
      <w:pPr>
        <w:spacing w:line="276" w:lineRule="auto"/>
        <w:ind w:firstLine="567"/>
        <w:jc w:val="both"/>
        <w:rPr>
          <w:sz w:val="28"/>
          <w:szCs w:val="28"/>
        </w:rPr>
      </w:pPr>
    </w:p>
    <w:p w14:paraId="15449272" w14:textId="77777777" w:rsidR="00F376BA" w:rsidRPr="00F376BA" w:rsidRDefault="00F376BA" w:rsidP="00F376BA">
      <w:pPr>
        <w:spacing w:line="276" w:lineRule="auto"/>
        <w:ind w:firstLine="709"/>
        <w:jc w:val="both"/>
        <w:rPr>
          <w:sz w:val="28"/>
          <w:szCs w:val="28"/>
        </w:rPr>
      </w:pPr>
      <w:r w:rsidRPr="00F376BA">
        <w:rPr>
          <w:sz w:val="28"/>
          <w:szCs w:val="28"/>
        </w:rPr>
        <w:t xml:space="preserve">В Региональную энергетическую комиссию Кузбасса обратилось </w:t>
      </w:r>
      <w:bookmarkStart w:id="19" w:name="_Hlk82884745"/>
      <w:r w:rsidRPr="00F376BA">
        <w:rPr>
          <w:sz w:val="28"/>
          <w:szCs w:val="28"/>
        </w:rPr>
        <w:t>«Яйская теплоснабжающая организация» (Яйский муниципальный округ)</w:t>
      </w:r>
      <w:bookmarkEnd w:id="19"/>
      <w:r w:rsidRPr="00F376BA">
        <w:rPr>
          <w:b/>
          <w:sz w:val="28"/>
          <w:szCs w:val="28"/>
        </w:rPr>
        <w:t xml:space="preserve"> </w:t>
      </w:r>
      <w:r w:rsidRPr="00F376BA">
        <w:rPr>
          <w:sz w:val="28"/>
          <w:szCs w:val="28"/>
        </w:rPr>
        <w:t>(далее – Предприятие) с заявкой на утверждение норматива удельного расхода топлива на отпущенную тепловую энергию от котельных предприятия на 2023 год.</w:t>
      </w:r>
    </w:p>
    <w:p w14:paraId="02B2E913" w14:textId="77777777" w:rsidR="00F376BA" w:rsidRPr="00F376BA" w:rsidRDefault="00F376BA" w:rsidP="00F376BA">
      <w:pPr>
        <w:spacing w:line="276" w:lineRule="auto"/>
        <w:ind w:firstLine="709"/>
        <w:jc w:val="both"/>
        <w:rPr>
          <w:sz w:val="28"/>
          <w:szCs w:val="28"/>
        </w:rPr>
      </w:pPr>
    </w:p>
    <w:p w14:paraId="24A42039" w14:textId="77777777" w:rsidR="00F376BA" w:rsidRPr="00F376BA" w:rsidRDefault="00F376BA" w:rsidP="00F376BA">
      <w:pPr>
        <w:keepNext/>
        <w:spacing w:line="276" w:lineRule="auto"/>
        <w:ind w:firstLine="709"/>
        <w:outlineLvl w:val="0"/>
        <w:rPr>
          <w:b/>
          <w:sz w:val="28"/>
          <w:szCs w:val="28"/>
        </w:rPr>
      </w:pPr>
      <w:r w:rsidRPr="00F376BA">
        <w:rPr>
          <w:b/>
          <w:sz w:val="28"/>
          <w:szCs w:val="28"/>
        </w:rPr>
        <w:t>Краткая техническая характеристика ЭСО</w:t>
      </w:r>
    </w:p>
    <w:p w14:paraId="4774E587" w14:textId="77777777" w:rsidR="00F376BA" w:rsidRPr="00F376BA" w:rsidRDefault="00F376BA" w:rsidP="00F376BA">
      <w:pPr>
        <w:widowControl w:val="0"/>
        <w:autoSpaceDE w:val="0"/>
        <w:autoSpaceDN w:val="0"/>
        <w:adjustRightInd w:val="0"/>
        <w:spacing w:line="276" w:lineRule="auto"/>
        <w:ind w:firstLine="709"/>
        <w:jc w:val="both"/>
        <w:rPr>
          <w:sz w:val="28"/>
          <w:szCs w:val="28"/>
        </w:rPr>
      </w:pPr>
    </w:p>
    <w:p w14:paraId="6A964D13" w14:textId="77777777" w:rsidR="00F376BA" w:rsidRPr="00F376BA" w:rsidRDefault="00F376BA" w:rsidP="00F376BA">
      <w:pPr>
        <w:spacing w:line="276" w:lineRule="auto"/>
        <w:ind w:firstLine="538"/>
        <w:jc w:val="both"/>
        <w:rPr>
          <w:sz w:val="28"/>
          <w:szCs w:val="28"/>
        </w:rPr>
      </w:pPr>
      <w:r w:rsidRPr="00F376BA">
        <w:rPr>
          <w:sz w:val="28"/>
          <w:szCs w:val="28"/>
        </w:rPr>
        <w:t>Основным видом деятельности предприятия является производство, передача и распределение пара и горячей воды (тепловой энергии) населению, организациям бюджетной сферы и прочим организациям.</w:t>
      </w:r>
    </w:p>
    <w:p w14:paraId="2317B45C" w14:textId="77777777" w:rsidR="00F376BA" w:rsidRPr="00F376BA" w:rsidRDefault="00F376BA" w:rsidP="00F376BA">
      <w:pPr>
        <w:spacing w:line="276" w:lineRule="auto"/>
        <w:ind w:firstLine="538"/>
        <w:jc w:val="both"/>
        <w:rPr>
          <w:sz w:val="28"/>
          <w:szCs w:val="28"/>
        </w:rPr>
      </w:pPr>
      <w:r w:rsidRPr="00F376BA">
        <w:rPr>
          <w:sz w:val="28"/>
          <w:szCs w:val="28"/>
        </w:rPr>
        <w:t>Дополнительной деятельностью является холодное водоснабжение, водоотведение.</w:t>
      </w:r>
    </w:p>
    <w:p w14:paraId="5F6EFAD2" w14:textId="77777777" w:rsidR="00F376BA" w:rsidRPr="00F376BA" w:rsidRDefault="00F376BA" w:rsidP="00F376BA">
      <w:pPr>
        <w:spacing w:line="276" w:lineRule="auto"/>
        <w:ind w:firstLine="538"/>
        <w:jc w:val="both"/>
        <w:rPr>
          <w:sz w:val="28"/>
          <w:szCs w:val="28"/>
        </w:rPr>
      </w:pPr>
      <w:r w:rsidRPr="00F376BA">
        <w:rPr>
          <w:sz w:val="28"/>
          <w:szCs w:val="28"/>
        </w:rPr>
        <w:t xml:space="preserve">Использование 9 котельных </w:t>
      </w:r>
      <w:proofErr w:type="spellStart"/>
      <w:r w:rsidRPr="00F376BA">
        <w:rPr>
          <w:sz w:val="28"/>
          <w:szCs w:val="28"/>
        </w:rPr>
        <w:t>п.г.т</w:t>
      </w:r>
      <w:proofErr w:type="spellEnd"/>
      <w:r w:rsidRPr="00F376BA">
        <w:rPr>
          <w:sz w:val="28"/>
          <w:szCs w:val="28"/>
        </w:rPr>
        <w:t xml:space="preserve">. </w:t>
      </w:r>
      <w:proofErr w:type="spellStart"/>
      <w:r w:rsidRPr="00F376BA">
        <w:rPr>
          <w:sz w:val="28"/>
          <w:szCs w:val="28"/>
        </w:rPr>
        <w:t>Яя</w:t>
      </w:r>
      <w:proofErr w:type="spellEnd"/>
      <w:r w:rsidRPr="00F376BA">
        <w:rPr>
          <w:sz w:val="28"/>
          <w:szCs w:val="28"/>
        </w:rPr>
        <w:t xml:space="preserve"> производится на праве хозяйственного ведения, согласно договоров о закреплении муниципального имущества на праве хозяйственного ведения за муниципальным унитарным предприятием Яйского городского поселения, Яйского муниципального района, Кемеровской области № 1/2018 от 31.10.2018, действующий до 30.11.2023, № 2/2018 от 31.10.2018, действующий до 30.11.2023г.</w:t>
      </w:r>
    </w:p>
    <w:p w14:paraId="3F993C7B" w14:textId="77777777" w:rsidR="00F376BA" w:rsidRPr="00F376BA" w:rsidRDefault="00F376BA" w:rsidP="00F376BA">
      <w:pPr>
        <w:spacing w:line="276" w:lineRule="auto"/>
        <w:ind w:firstLine="538"/>
        <w:jc w:val="both"/>
        <w:rPr>
          <w:sz w:val="28"/>
          <w:szCs w:val="28"/>
        </w:rPr>
      </w:pPr>
      <w:r w:rsidRPr="00F376BA">
        <w:rPr>
          <w:sz w:val="28"/>
          <w:szCs w:val="28"/>
        </w:rPr>
        <w:t>Использование 10 регулируемых котельных на сельских территориях производится на праве хозяйственного ведения, согласно договора о закреплении муниципального имущества на праве хозяйственного ведения за муниципальным унитарным предприятием Яйская теплоснабжающая организация Яйского муниципального округа № 9/2021 от 19.07.2021, действующий до 31.08.2026г., дополнительного соглашения №1 от 06.09.2021г. к договору от 19.07.2021 №09/2021 о закреплении муниципального имущества на праве хозяйственного ведения за муниципальным унитарным предприятием Яйская теплоснабжающая организация Яйского муниципального округа и акта приема-передачи бесхозяйных объектов №1 от 17.09.2021г.</w:t>
      </w:r>
    </w:p>
    <w:p w14:paraId="74B20DA0" w14:textId="77777777" w:rsidR="00F376BA" w:rsidRPr="00F376BA" w:rsidRDefault="00F376BA" w:rsidP="00F376BA">
      <w:pPr>
        <w:spacing w:line="276" w:lineRule="auto"/>
        <w:ind w:firstLine="538"/>
        <w:jc w:val="both"/>
        <w:rPr>
          <w:sz w:val="28"/>
          <w:szCs w:val="28"/>
        </w:rPr>
      </w:pPr>
      <w:r w:rsidRPr="00F376BA">
        <w:rPr>
          <w:sz w:val="28"/>
          <w:szCs w:val="28"/>
        </w:rPr>
        <w:lastRenderedPageBreak/>
        <w:t>На всех котельных предприятия топливо подача и золоудаление осуществляется вручную, котлы работают на твердом топливе (уголь). Водоснабжение от собственных скважин и водозабора.</w:t>
      </w:r>
    </w:p>
    <w:p w14:paraId="6DC1B63F" w14:textId="77777777" w:rsidR="00F376BA" w:rsidRPr="00F376BA" w:rsidRDefault="00F376BA" w:rsidP="00F376BA">
      <w:pPr>
        <w:spacing w:line="276" w:lineRule="auto"/>
        <w:ind w:firstLine="538"/>
        <w:jc w:val="both"/>
        <w:rPr>
          <w:sz w:val="28"/>
          <w:szCs w:val="28"/>
        </w:rPr>
      </w:pPr>
      <w:r w:rsidRPr="00F376BA">
        <w:rPr>
          <w:sz w:val="28"/>
          <w:szCs w:val="28"/>
        </w:rPr>
        <w:t>Химическая очистка воды отсутствует. Сток вод местный. Во всех котельных имеется склад для хранения угля, подпиточные баки, душевые комнаты, бытовые комнаты.</w:t>
      </w:r>
    </w:p>
    <w:p w14:paraId="3B798A4B" w14:textId="77777777" w:rsidR="00F376BA" w:rsidRPr="00F376BA" w:rsidRDefault="00F376BA" w:rsidP="00F376BA">
      <w:pPr>
        <w:spacing w:line="276" w:lineRule="auto"/>
        <w:ind w:firstLine="538"/>
        <w:jc w:val="both"/>
        <w:rPr>
          <w:sz w:val="28"/>
          <w:szCs w:val="28"/>
        </w:rPr>
      </w:pPr>
      <w:r w:rsidRPr="00F376BA">
        <w:rPr>
          <w:sz w:val="28"/>
          <w:szCs w:val="28"/>
        </w:rPr>
        <w:t xml:space="preserve">Технологическая схема котельных предусматривает подачу тепловой энергии в виде горячей воды по температурному графику 95-70°С, для целей отопления и горячего водоснабжения. </w:t>
      </w:r>
    </w:p>
    <w:p w14:paraId="40BB3F61" w14:textId="77777777" w:rsidR="00F376BA" w:rsidRPr="00F376BA" w:rsidRDefault="00F376BA" w:rsidP="00F376BA">
      <w:pPr>
        <w:spacing w:line="276" w:lineRule="auto"/>
        <w:ind w:firstLine="538"/>
        <w:jc w:val="both"/>
        <w:rPr>
          <w:sz w:val="28"/>
          <w:szCs w:val="28"/>
        </w:rPr>
      </w:pPr>
      <w:r w:rsidRPr="00F376BA">
        <w:rPr>
          <w:sz w:val="28"/>
          <w:szCs w:val="28"/>
        </w:rPr>
        <w:t>Продолжительность отопительного периода 242 дня.</w:t>
      </w:r>
    </w:p>
    <w:p w14:paraId="6A7B47CC" w14:textId="77777777" w:rsidR="00F376BA" w:rsidRPr="00F376BA" w:rsidRDefault="00F376BA" w:rsidP="00F376BA">
      <w:pPr>
        <w:spacing w:line="276" w:lineRule="auto"/>
        <w:ind w:firstLine="538"/>
        <w:jc w:val="both"/>
        <w:rPr>
          <w:sz w:val="28"/>
          <w:szCs w:val="28"/>
        </w:rPr>
      </w:pPr>
    </w:p>
    <w:p w14:paraId="167E5BF7" w14:textId="77777777" w:rsidR="00F376BA" w:rsidRPr="00F376BA" w:rsidRDefault="00F376BA" w:rsidP="00F376BA">
      <w:pPr>
        <w:spacing w:line="276" w:lineRule="auto"/>
        <w:ind w:firstLine="538"/>
        <w:jc w:val="center"/>
        <w:rPr>
          <w:b/>
          <w:sz w:val="28"/>
          <w:szCs w:val="28"/>
        </w:rPr>
      </w:pPr>
      <w:r w:rsidRPr="00F376BA">
        <w:rPr>
          <w:b/>
          <w:sz w:val="28"/>
          <w:szCs w:val="28"/>
        </w:rPr>
        <w:t>Краткая характеристика котельных</w:t>
      </w:r>
    </w:p>
    <w:p w14:paraId="089ADA11" w14:textId="77777777" w:rsidR="00F376BA" w:rsidRPr="00F376BA" w:rsidRDefault="00F376BA" w:rsidP="00F376BA">
      <w:pPr>
        <w:spacing w:line="276" w:lineRule="auto"/>
        <w:ind w:firstLine="538"/>
        <w:jc w:val="both"/>
        <w:rPr>
          <w:b/>
          <w:sz w:val="28"/>
          <w:szCs w:val="28"/>
        </w:rPr>
      </w:pPr>
    </w:p>
    <w:p w14:paraId="37AC6EA8" w14:textId="77777777" w:rsidR="00F376BA" w:rsidRPr="00F376BA" w:rsidRDefault="00F376BA" w:rsidP="00F376BA">
      <w:pPr>
        <w:spacing w:line="276" w:lineRule="auto"/>
        <w:ind w:firstLine="709"/>
        <w:jc w:val="both"/>
        <w:rPr>
          <w:b/>
          <w:sz w:val="28"/>
          <w:szCs w:val="28"/>
        </w:rPr>
      </w:pPr>
      <w:r w:rsidRPr="00F376BA">
        <w:rPr>
          <w:b/>
          <w:sz w:val="28"/>
          <w:szCs w:val="28"/>
        </w:rPr>
        <w:t xml:space="preserve">Котельная № 4 «Поселковая», </w:t>
      </w:r>
      <w:proofErr w:type="spellStart"/>
      <w:r w:rsidRPr="00F376BA">
        <w:rPr>
          <w:b/>
          <w:sz w:val="28"/>
          <w:szCs w:val="28"/>
        </w:rPr>
        <w:t>ул.Ленина</w:t>
      </w:r>
      <w:proofErr w:type="spellEnd"/>
      <w:r w:rsidRPr="00F376BA">
        <w:rPr>
          <w:b/>
          <w:sz w:val="28"/>
          <w:szCs w:val="28"/>
        </w:rPr>
        <w:t>, 10А</w:t>
      </w:r>
    </w:p>
    <w:p w14:paraId="6D1DEA83" w14:textId="77777777" w:rsidR="00F376BA" w:rsidRPr="00F376BA" w:rsidRDefault="00F376BA" w:rsidP="00F376BA">
      <w:pPr>
        <w:spacing w:line="276" w:lineRule="auto"/>
        <w:ind w:firstLine="709"/>
        <w:jc w:val="both"/>
        <w:rPr>
          <w:sz w:val="28"/>
          <w:szCs w:val="28"/>
        </w:rPr>
      </w:pPr>
      <w:r w:rsidRPr="00F376BA">
        <w:rPr>
          <w:sz w:val="28"/>
          <w:szCs w:val="28"/>
        </w:rPr>
        <w:t xml:space="preserve">Расположена на территории </w:t>
      </w:r>
      <w:proofErr w:type="spellStart"/>
      <w:r w:rsidRPr="00F376BA">
        <w:rPr>
          <w:sz w:val="28"/>
          <w:szCs w:val="28"/>
        </w:rPr>
        <w:t>пгт</w:t>
      </w:r>
      <w:proofErr w:type="spellEnd"/>
      <w:r w:rsidRPr="00F376BA">
        <w:rPr>
          <w:sz w:val="28"/>
          <w:szCs w:val="28"/>
        </w:rPr>
        <w:t>. ЯЯ. В котельной расположено 5 котлов, в том числе 3 котла марки КВ-2,5-95 мощностью 2,15 Гкал/ч каждый и 2 котла марки КВм-2,15 мощностью 2,15 Гкал/ч каждый.</w:t>
      </w:r>
    </w:p>
    <w:p w14:paraId="2FBA885F" w14:textId="77777777" w:rsidR="00F376BA" w:rsidRPr="00F376BA" w:rsidRDefault="00F376BA" w:rsidP="00F376BA">
      <w:pPr>
        <w:spacing w:line="276" w:lineRule="auto"/>
        <w:ind w:firstLine="709"/>
        <w:jc w:val="both"/>
        <w:rPr>
          <w:sz w:val="28"/>
          <w:szCs w:val="28"/>
        </w:rPr>
      </w:pPr>
      <w:r w:rsidRPr="00F376BA">
        <w:rPr>
          <w:sz w:val="28"/>
          <w:szCs w:val="28"/>
        </w:rPr>
        <w:t>Протяженность сетей составляет 5,23 км.</w:t>
      </w:r>
    </w:p>
    <w:p w14:paraId="220E63D4" w14:textId="77777777" w:rsidR="00F376BA" w:rsidRPr="00F376BA" w:rsidRDefault="00F376BA" w:rsidP="00F376BA">
      <w:pPr>
        <w:spacing w:line="276" w:lineRule="auto"/>
        <w:ind w:firstLine="709"/>
        <w:jc w:val="both"/>
        <w:rPr>
          <w:b/>
          <w:sz w:val="28"/>
          <w:szCs w:val="28"/>
        </w:rPr>
      </w:pPr>
      <w:r w:rsidRPr="00F376BA">
        <w:rPr>
          <w:b/>
          <w:sz w:val="28"/>
          <w:szCs w:val="28"/>
        </w:rPr>
        <w:t>Котельная №2 «Центральная», ул. Ленинградская, 1А</w:t>
      </w:r>
    </w:p>
    <w:p w14:paraId="1D188227" w14:textId="77777777" w:rsidR="00F376BA" w:rsidRPr="00F376BA" w:rsidRDefault="00F376BA" w:rsidP="00F376BA">
      <w:pPr>
        <w:spacing w:line="276" w:lineRule="auto"/>
        <w:ind w:firstLine="709"/>
        <w:jc w:val="both"/>
        <w:rPr>
          <w:sz w:val="28"/>
          <w:szCs w:val="28"/>
        </w:rPr>
      </w:pPr>
      <w:r w:rsidRPr="00F376BA">
        <w:rPr>
          <w:sz w:val="28"/>
          <w:szCs w:val="28"/>
        </w:rPr>
        <w:t xml:space="preserve">Расположена на территории </w:t>
      </w:r>
      <w:proofErr w:type="spellStart"/>
      <w:r w:rsidRPr="00F376BA">
        <w:rPr>
          <w:sz w:val="28"/>
          <w:szCs w:val="28"/>
        </w:rPr>
        <w:t>пгт</w:t>
      </w:r>
      <w:proofErr w:type="spellEnd"/>
      <w:r w:rsidRPr="00F376BA">
        <w:rPr>
          <w:sz w:val="28"/>
          <w:szCs w:val="28"/>
        </w:rPr>
        <w:t>. ЯЯ. В котельной расположено 3 котла, в том числе 2 котла марки КВ-2,5-95 мощностью 2,15 Гкал/ч каждый и 1 котел марки КВм-2,5к №3 мощностью 2,15 Гкал/ч.</w:t>
      </w:r>
    </w:p>
    <w:p w14:paraId="5045C63E" w14:textId="77777777" w:rsidR="00F376BA" w:rsidRPr="00F376BA" w:rsidRDefault="00F376BA" w:rsidP="00F376BA">
      <w:pPr>
        <w:spacing w:line="276" w:lineRule="auto"/>
        <w:ind w:firstLine="709"/>
        <w:jc w:val="both"/>
        <w:rPr>
          <w:sz w:val="28"/>
          <w:szCs w:val="28"/>
        </w:rPr>
      </w:pPr>
      <w:r w:rsidRPr="00F376BA">
        <w:rPr>
          <w:sz w:val="28"/>
          <w:szCs w:val="28"/>
        </w:rPr>
        <w:t>Протяженность сетей составляет 4,038 км.</w:t>
      </w:r>
    </w:p>
    <w:p w14:paraId="1FD31B95" w14:textId="77777777" w:rsidR="00F376BA" w:rsidRPr="00F376BA" w:rsidRDefault="00F376BA" w:rsidP="00F376BA">
      <w:pPr>
        <w:spacing w:line="276" w:lineRule="auto"/>
        <w:ind w:firstLine="709"/>
        <w:jc w:val="both"/>
        <w:rPr>
          <w:b/>
          <w:sz w:val="28"/>
          <w:szCs w:val="28"/>
        </w:rPr>
      </w:pPr>
      <w:r w:rsidRPr="00F376BA">
        <w:rPr>
          <w:b/>
          <w:sz w:val="28"/>
          <w:szCs w:val="28"/>
        </w:rPr>
        <w:t>Котельная № 23, ул. Юбилейная, 96А</w:t>
      </w:r>
    </w:p>
    <w:p w14:paraId="00D5DB8E" w14:textId="77777777" w:rsidR="00F376BA" w:rsidRPr="00F376BA" w:rsidRDefault="00F376BA" w:rsidP="00F376BA">
      <w:pPr>
        <w:spacing w:line="276" w:lineRule="auto"/>
        <w:ind w:firstLine="709"/>
        <w:jc w:val="both"/>
        <w:rPr>
          <w:sz w:val="28"/>
          <w:szCs w:val="28"/>
        </w:rPr>
      </w:pPr>
      <w:r w:rsidRPr="00F376BA">
        <w:rPr>
          <w:sz w:val="28"/>
          <w:szCs w:val="28"/>
        </w:rPr>
        <w:t xml:space="preserve">Расположена на территории </w:t>
      </w:r>
      <w:proofErr w:type="spellStart"/>
      <w:r w:rsidRPr="00F376BA">
        <w:rPr>
          <w:sz w:val="28"/>
          <w:szCs w:val="28"/>
        </w:rPr>
        <w:t>пгт</w:t>
      </w:r>
      <w:proofErr w:type="spellEnd"/>
      <w:r w:rsidRPr="00F376BA">
        <w:rPr>
          <w:sz w:val="28"/>
          <w:szCs w:val="28"/>
        </w:rPr>
        <w:t>. ЯЯ. В котельной расположено 3 котла, в том числе котел марки КВр-1,25КБ мощностью 1,1 Гкал/ч, котел КВр-1,65К мощностью 1,42 Гкал/ч и котел НР мощностью 0,5 Гкал/ч.</w:t>
      </w:r>
    </w:p>
    <w:p w14:paraId="27548172" w14:textId="77777777" w:rsidR="00F376BA" w:rsidRPr="00F376BA" w:rsidRDefault="00F376BA" w:rsidP="00F376BA">
      <w:pPr>
        <w:spacing w:line="276" w:lineRule="auto"/>
        <w:ind w:firstLine="709"/>
        <w:jc w:val="both"/>
        <w:rPr>
          <w:sz w:val="28"/>
          <w:szCs w:val="28"/>
        </w:rPr>
      </w:pPr>
      <w:r w:rsidRPr="00F376BA">
        <w:rPr>
          <w:sz w:val="28"/>
          <w:szCs w:val="28"/>
        </w:rPr>
        <w:t>Протяженность сетей составляет 2,475 км.</w:t>
      </w:r>
    </w:p>
    <w:p w14:paraId="6FF6C85B" w14:textId="77777777" w:rsidR="00F376BA" w:rsidRPr="00F376BA" w:rsidRDefault="00F376BA" w:rsidP="00F376BA">
      <w:pPr>
        <w:spacing w:line="276" w:lineRule="auto"/>
        <w:ind w:firstLine="709"/>
        <w:jc w:val="both"/>
        <w:rPr>
          <w:b/>
          <w:sz w:val="28"/>
          <w:szCs w:val="28"/>
        </w:rPr>
      </w:pPr>
      <w:r w:rsidRPr="00F376BA">
        <w:rPr>
          <w:b/>
          <w:sz w:val="28"/>
          <w:szCs w:val="28"/>
        </w:rPr>
        <w:t>Котельная № 1, пер. Юбилейный, 14</w:t>
      </w:r>
    </w:p>
    <w:p w14:paraId="69713D82" w14:textId="77777777" w:rsidR="00F376BA" w:rsidRPr="00F376BA" w:rsidRDefault="00F376BA" w:rsidP="00F376BA">
      <w:pPr>
        <w:spacing w:line="276" w:lineRule="auto"/>
        <w:ind w:firstLine="709"/>
        <w:jc w:val="both"/>
        <w:rPr>
          <w:sz w:val="28"/>
          <w:szCs w:val="28"/>
        </w:rPr>
      </w:pPr>
      <w:r w:rsidRPr="00F376BA">
        <w:rPr>
          <w:sz w:val="28"/>
          <w:szCs w:val="28"/>
        </w:rPr>
        <w:t xml:space="preserve">Расположена на территории </w:t>
      </w:r>
      <w:proofErr w:type="spellStart"/>
      <w:r w:rsidRPr="00F376BA">
        <w:rPr>
          <w:sz w:val="28"/>
          <w:szCs w:val="28"/>
        </w:rPr>
        <w:t>пгт</w:t>
      </w:r>
      <w:proofErr w:type="spellEnd"/>
      <w:r w:rsidRPr="00F376BA">
        <w:rPr>
          <w:sz w:val="28"/>
          <w:szCs w:val="28"/>
        </w:rPr>
        <w:t xml:space="preserve">. ЯЯ. В котельной расположено 3 котла, в том числе котел марки НР мощностью 0,5 Гкал/ч., котел КВр-1,25КБ мощностью </w:t>
      </w:r>
      <w:r w:rsidRPr="00F376BA">
        <w:rPr>
          <w:sz w:val="28"/>
          <w:szCs w:val="28"/>
        </w:rPr>
        <w:br/>
        <w:t>1,1 Гкал/ч и котел НР мощностью 0,5 Гкал/ч.</w:t>
      </w:r>
    </w:p>
    <w:p w14:paraId="3851A2C8" w14:textId="77777777" w:rsidR="00F376BA" w:rsidRPr="00F376BA" w:rsidRDefault="00F376BA" w:rsidP="00F376BA">
      <w:pPr>
        <w:spacing w:line="276" w:lineRule="auto"/>
        <w:ind w:firstLine="709"/>
        <w:jc w:val="both"/>
        <w:rPr>
          <w:sz w:val="28"/>
          <w:szCs w:val="28"/>
        </w:rPr>
      </w:pPr>
      <w:r w:rsidRPr="00F376BA">
        <w:rPr>
          <w:sz w:val="28"/>
          <w:szCs w:val="28"/>
        </w:rPr>
        <w:t>Протяженность сетей составляет 1,4 км.</w:t>
      </w:r>
    </w:p>
    <w:p w14:paraId="2EDEA47B" w14:textId="77777777" w:rsidR="00F376BA" w:rsidRPr="00F376BA" w:rsidRDefault="00F376BA" w:rsidP="00F376BA">
      <w:pPr>
        <w:spacing w:line="276" w:lineRule="auto"/>
        <w:ind w:firstLine="709"/>
        <w:jc w:val="both"/>
        <w:rPr>
          <w:b/>
          <w:sz w:val="28"/>
          <w:szCs w:val="28"/>
        </w:rPr>
      </w:pPr>
      <w:r w:rsidRPr="00F376BA">
        <w:rPr>
          <w:b/>
          <w:sz w:val="28"/>
          <w:szCs w:val="28"/>
        </w:rPr>
        <w:t>Котельная № 3, «Новая больница», ул.Авиационная,32А</w:t>
      </w:r>
    </w:p>
    <w:p w14:paraId="2E58C3A6" w14:textId="77777777" w:rsidR="00F376BA" w:rsidRPr="00F376BA" w:rsidRDefault="00F376BA" w:rsidP="00F376BA">
      <w:pPr>
        <w:spacing w:line="276" w:lineRule="auto"/>
        <w:ind w:firstLine="709"/>
        <w:jc w:val="both"/>
        <w:rPr>
          <w:sz w:val="28"/>
          <w:szCs w:val="28"/>
        </w:rPr>
      </w:pPr>
      <w:r w:rsidRPr="00F376BA">
        <w:rPr>
          <w:sz w:val="28"/>
          <w:szCs w:val="28"/>
        </w:rPr>
        <w:t xml:space="preserve">Расположена на территории </w:t>
      </w:r>
      <w:proofErr w:type="spellStart"/>
      <w:r w:rsidRPr="00F376BA">
        <w:rPr>
          <w:sz w:val="28"/>
          <w:szCs w:val="28"/>
        </w:rPr>
        <w:t>пгт</w:t>
      </w:r>
      <w:proofErr w:type="spellEnd"/>
      <w:r w:rsidRPr="00F376BA">
        <w:rPr>
          <w:sz w:val="28"/>
          <w:szCs w:val="28"/>
        </w:rPr>
        <w:t xml:space="preserve">. ЯЯ. В котельной расположено 4 котла марки КВр-0,8к мощностью 0,69 Гкал/ч каждый. </w:t>
      </w:r>
    </w:p>
    <w:p w14:paraId="1E567D4A" w14:textId="77777777" w:rsidR="00F376BA" w:rsidRPr="00F376BA" w:rsidRDefault="00F376BA" w:rsidP="00F376BA">
      <w:pPr>
        <w:spacing w:line="276" w:lineRule="auto"/>
        <w:ind w:firstLine="709"/>
        <w:jc w:val="both"/>
        <w:rPr>
          <w:sz w:val="28"/>
          <w:szCs w:val="28"/>
        </w:rPr>
      </w:pPr>
      <w:r w:rsidRPr="00F376BA">
        <w:rPr>
          <w:sz w:val="28"/>
          <w:szCs w:val="28"/>
        </w:rPr>
        <w:t>Протяженность сетей составляет 1,4 км.</w:t>
      </w:r>
    </w:p>
    <w:p w14:paraId="77114C62" w14:textId="77777777" w:rsidR="00F376BA" w:rsidRPr="00F376BA" w:rsidRDefault="00F376BA" w:rsidP="00F376BA">
      <w:pPr>
        <w:spacing w:line="276" w:lineRule="auto"/>
        <w:ind w:firstLine="709"/>
        <w:jc w:val="both"/>
        <w:rPr>
          <w:b/>
          <w:sz w:val="28"/>
          <w:szCs w:val="28"/>
        </w:rPr>
      </w:pPr>
      <w:r w:rsidRPr="00F376BA">
        <w:rPr>
          <w:b/>
          <w:sz w:val="28"/>
          <w:szCs w:val="28"/>
        </w:rPr>
        <w:t>Котельная № 31, ул. Пионерская, 11А</w:t>
      </w:r>
    </w:p>
    <w:p w14:paraId="6DAC36E5" w14:textId="77777777" w:rsidR="00F376BA" w:rsidRPr="00F376BA" w:rsidRDefault="00F376BA" w:rsidP="00F376BA">
      <w:pPr>
        <w:spacing w:line="276" w:lineRule="auto"/>
        <w:ind w:firstLine="709"/>
        <w:jc w:val="both"/>
        <w:rPr>
          <w:sz w:val="28"/>
          <w:szCs w:val="28"/>
        </w:rPr>
      </w:pPr>
      <w:r w:rsidRPr="00F376BA">
        <w:rPr>
          <w:sz w:val="28"/>
          <w:szCs w:val="28"/>
        </w:rPr>
        <w:lastRenderedPageBreak/>
        <w:t xml:space="preserve">Расположена на территории </w:t>
      </w:r>
      <w:proofErr w:type="spellStart"/>
      <w:r w:rsidRPr="00F376BA">
        <w:rPr>
          <w:sz w:val="28"/>
          <w:szCs w:val="28"/>
        </w:rPr>
        <w:t>пгт</w:t>
      </w:r>
      <w:proofErr w:type="spellEnd"/>
      <w:r w:rsidRPr="00F376BA">
        <w:rPr>
          <w:sz w:val="28"/>
          <w:szCs w:val="28"/>
        </w:rPr>
        <w:t xml:space="preserve">. ЯЯ. В котельной расположено 2 котла марки КВм-2,5КБ мощностью 2,15 Гкал/ч каждый. </w:t>
      </w:r>
    </w:p>
    <w:p w14:paraId="02C2F398" w14:textId="77777777" w:rsidR="00F376BA" w:rsidRPr="00F376BA" w:rsidRDefault="00F376BA" w:rsidP="00F376BA">
      <w:pPr>
        <w:spacing w:line="276" w:lineRule="auto"/>
        <w:ind w:firstLine="709"/>
        <w:jc w:val="both"/>
        <w:rPr>
          <w:sz w:val="28"/>
          <w:szCs w:val="28"/>
        </w:rPr>
      </w:pPr>
      <w:r w:rsidRPr="00F376BA">
        <w:rPr>
          <w:sz w:val="28"/>
          <w:szCs w:val="28"/>
        </w:rPr>
        <w:t>Протяженность сетей составляет 6,997 км.</w:t>
      </w:r>
    </w:p>
    <w:p w14:paraId="0C07C033" w14:textId="77777777" w:rsidR="00F376BA" w:rsidRPr="00F376BA" w:rsidRDefault="00F376BA" w:rsidP="00F376BA">
      <w:pPr>
        <w:spacing w:line="276" w:lineRule="auto"/>
        <w:ind w:firstLine="709"/>
        <w:jc w:val="both"/>
        <w:rPr>
          <w:b/>
          <w:sz w:val="28"/>
          <w:szCs w:val="28"/>
        </w:rPr>
      </w:pPr>
      <w:r w:rsidRPr="00F376BA">
        <w:rPr>
          <w:b/>
          <w:sz w:val="28"/>
          <w:szCs w:val="28"/>
        </w:rPr>
        <w:t>Котельная № 27, «совхоз Яйский», ул. Трактовая, 159</w:t>
      </w:r>
    </w:p>
    <w:p w14:paraId="20651DED" w14:textId="77777777" w:rsidR="00F376BA" w:rsidRPr="00F376BA" w:rsidRDefault="00F376BA" w:rsidP="00F376BA">
      <w:pPr>
        <w:spacing w:line="276" w:lineRule="auto"/>
        <w:ind w:firstLine="709"/>
        <w:jc w:val="both"/>
        <w:rPr>
          <w:sz w:val="28"/>
          <w:szCs w:val="28"/>
        </w:rPr>
      </w:pPr>
      <w:r w:rsidRPr="00F376BA">
        <w:rPr>
          <w:sz w:val="28"/>
          <w:szCs w:val="28"/>
        </w:rPr>
        <w:t xml:space="preserve">Расположена на территории </w:t>
      </w:r>
      <w:proofErr w:type="spellStart"/>
      <w:r w:rsidRPr="00F376BA">
        <w:rPr>
          <w:sz w:val="28"/>
          <w:szCs w:val="28"/>
        </w:rPr>
        <w:t>пгт</w:t>
      </w:r>
      <w:proofErr w:type="spellEnd"/>
      <w:r w:rsidRPr="00F376BA">
        <w:rPr>
          <w:sz w:val="28"/>
          <w:szCs w:val="28"/>
        </w:rPr>
        <w:t xml:space="preserve">. ЯЯ. В котельной расположено 2 котла, в том числе котел КВр-0,3КБ мощностью 0,3 Гкал/ч и котел КВр-1,25КБ </w:t>
      </w:r>
      <w:r w:rsidRPr="00F376BA">
        <w:rPr>
          <w:sz w:val="28"/>
          <w:szCs w:val="28"/>
        </w:rPr>
        <w:br/>
        <w:t xml:space="preserve">мощностью 1,25 Гкал/ч. </w:t>
      </w:r>
    </w:p>
    <w:p w14:paraId="6239DCCF" w14:textId="77777777" w:rsidR="00F376BA" w:rsidRPr="00F376BA" w:rsidRDefault="00F376BA" w:rsidP="00F376BA">
      <w:pPr>
        <w:spacing w:line="276" w:lineRule="auto"/>
        <w:ind w:firstLine="709"/>
        <w:jc w:val="both"/>
        <w:rPr>
          <w:sz w:val="28"/>
          <w:szCs w:val="28"/>
        </w:rPr>
      </w:pPr>
      <w:r w:rsidRPr="00F376BA">
        <w:rPr>
          <w:sz w:val="28"/>
          <w:szCs w:val="28"/>
        </w:rPr>
        <w:t>Протяженность сетей составляет 1,115 км.</w:t>
      </w:r>
    </w:p>
    <w:p w14:paraId="60D8EC58" w14:textId="77777777" w:rsidR="00F376BA" w:rsidRPr="00F376BA" w:rsidRDefault="00F376BA" w:rsidP="00F376BA">
      <w:pPr>
        <w:spacing w:line="276" w:lineRule="auto"/>
        <w:ind w:firstLine="709"/>
        <w:jc w:val="both"/>
        <w:rPr>
          <w:b/>
          <w:sz w:val="28"/>
          <w:szCs w:val="28"/>
        </w:rPr>
      </w:pPr>
      <w:r w:rsidRPr="00F376BA">
        <w:rPr>
          <w:b/>
          <w:sz w:val="28"/>
          <w:szCs w:val="28"/>
        </w:rPr>
        <w:t>Котельная «Береговая», пер. Осоавиахимовский15, помещение 1</w:t>
      </w:r>
    </w:p>
    <w:p w14:paraId="7CEFC6C7" w14:textId="77777777" w:rsidR="00F376BA" w:rsidRPr="00F376BA" w:rsidRDefault="00F376BA" w:rsidP="00F376BA">
      <w:pPr>
        <w:spacing w:line="276" w:lineRule="auto"/>
        <w:ind w:firstLine="709"/>
        <w:jc w:val="both"/>
        <w:rPr>
          <w:sz w:val="28"/>
          <w:szCs w:val="28"/>
        </w:rPr>
      </w:pPr>
      <w:r w:rsidRPr="00F376BA">
        <w:rPr>
          <w:sz w:val="28"/>
          <w:szCs w:val="28"/>
        </w:rPr>
        <w:t xml:space="preserve">Расположена на территории </w:t>
      </w:r>
      <w:proofErr w:type="spellStart"/>
      <w:r w:rsidRPr="00F376BA">
        <w:rPr>
          <w:sz w:val="28"/>
          <w:szCs w:val="28"/>
        </w:rPr>
        <w:t>пгт</w:t>
      </w:r>
      <w:proofErr w:type="spellEnd"/>
      <w:r w:rsidRPr="00F376BA">
        <w:rPr>
          <w:sz w:val="28"/>
          <w:szCs w:val="28"/>
        </w:rPr>
        <w:t xml:space="preserve">. ЯЯ. В котельной расположено 2 котла марки КВр-1,6КБ мощностью 1,38 Гкал/ч каждый. </w:t>
      </w:r>
    </w:p>
    <w:p w14:paraId="15A9C631" w14:textId="77777777" w:rsidR="00F376BA" w:rsidRPr="00F376BA" w:rsidRDefault="00F376BA" w:rsidP="00F376BA">
      <w:pPr>
        <w:spacing w:line="276" w:lineRule="auto"/>
        <w:ind w:firstLine="709"/>
        <w:jc w:val="both"/>
        <w:rPr>
          <w:sz w:val="28"/>
          <w:szCs w:val="28"/>
        </w:rPr>
      </w:pPr>
      <w:r w:rsidRPr="00F376BA">
        <w:rPr>
          <w:sz w:val="28"/>
          <w:szCs w:val="28"/>
        </w:rPr>
        <w:t>Протяженность сетей составляет 3,378 км.</w:t>
      </w:r>
    </w:p>
    <w:p w14:paraId="2D25100E" w14:textId="77777777" w:rsidR="00F376BA" w:rsidRPr="00F376BA" w:rsidRDefault="00F376BA" w:rsidP="00F376BA">
      <w:pPr>
        <w:spacing w:line="276" w:lineRule="auto"/>
        <w:ind w:firstLine="709"/>
        <w:jc w:val="both"/>
        <w:rPr>
          <w:b/>
          <w:sz w:val="28"/>
          <w:szCs w:val="28"/>
        </w:rPr>
      </w:pPr>
      <w:r w:rsidRPr="00F376BA">
        <w:rPr>
          <w:b/>
          <w:sz w:val="28"/>
          <w:szCs w:val="28"/>
        </w:rPr>
        <w:t>Котельная № 19, ул. Западная, 80/1</w:t>
      </w:r>
    </w:p>
    <w:p w14:paraId="01E5C327" w14:textId="77777777" w:rsidR="00F376BA" w:rsidRPr="00F376BA" w:rsidRDefault="00F376BA" w:rsidP="00F376BA">
      <w:pPr>
        <w:spacing w:line="276" w:lineRule="auto"/>
        <w:ind w:firstLine="709"/>
        <w:jc w:val="both"/>
        <w:rPr>
          <w:sz w:val="28"/>
          <w:szCs w:val="28"/>
        </w:rPr>
      </w:pPr>
      <w:r w:rsidRPr="00F376BA">
        <w:rPr>
          <w:sz w:val="28"/>
          <w:szCs w:val="28"/>
        </w:rPr>
        <w:t xml:space="preserve">Расположена на территории </w:t>
      </w:r>
      <w:proofErr w:type="spellStart"/>
      <w:r w:rsidRPr="00F376BA">
        <w:rPr>
          <w:sz w:val="28"/>
          <w:szCs w:val="28"/>
        </w:rPr>
        <w:t>пгт</w:t>
      </w:r>
      <w:proofErr w:type="spellEnd"/>
      <w:r w:rsidRPr="00F376BA">
        <w:rPr>
          <w:sz w:val="28"/>
          <w:szCs w:val="28"/>
        </w:rPr>
        <w:t xml:space="preserve">. ЯЯ. В котельной расположено 2 котла марки </w:t>
      </w:r>
      <w:proofErr w:type="spellStart"/>
      <w:r w:rsidRPr="00F376BA">
        <w:rPr>
          <w:sz w:val="28"/>
          <w:szCs w:val="28"/>
        </w:rPr>
        <w:t>КВр</w:t>
      </w:r>
      <w:proofErr w:type="spellEnd"/>
      <w:r w:rsidRPr="00F376BA">
        <w:rPr>
          <w:sz w:val="28"/>
          <w:szCs w:val="28"/>
        </w:rPr>
        <w:t xml:space="preserve"> мощностью 0,6 Гкал/ч каждый. </w:t>
      </w:r>
    </w:p>
    <w:p w14:paraId="667C6F61" w14:textId="77777777" w:rsidR="00F376BA" w:rsidRPr="00F376BA" w:rsidRDefault="00F376BA" w:rsidP="00F376BA">
      <w:pPr>
        <w:spacing w:line="276" w:lineRule="auto"/>
        <w:ind w:firstLine="709"/>
        <w:jc w:val="both"/>
        <w:rPr>
          <w:sz w:val="28"/>
          <w:szCs w:val="28"/>
        </w:rPr>
      </w:pPr>
      <w:r w:rsidRPr="00F376BA">
        <w:rPr>
          <w:sz w:val="28"/>
          <w:szCs w:val="28"/>
        </w:rPr>
        <w:t>Протяженность сетей составляет 0,489 км.</w:t>
      </w:r>
    </w:p>
    <w:p w14:paraId="4EC9CFA1" w14:textId="77777777" w:rsidR="00F376BA" w:rsidRPr="00F376BA" w:rsidRDefault="00F376BA" w:rsidP="00F376BA">
      <w:pPr>
        <w:spacing w:line="276" w:lineRule="auto"/>
        <w:ind w:firstLine="709"/>
        <w:jc w:val="both"/>
        <w:rPr>
          <w:sz w:val="28"/>
          <w:szCs w:val="28"/>
        </w:rPr>
      </w:pPr>
    </w:p>
    <w:p w14:paraId="2F2F39D7" w14:textId="77777777" w:rsidR="00F376BA" w:rsidRPr="00F376BA" w:rsidRDefault="00F376BA" w:rsidP="00F376BA">
      <w:pPr>
        <w:spacing w:line="276" w:lineRule="auto"/>
        <w:ind w:firstLine="709"/>
        <w:jc w:val="both"/>
        <w:rPr>
          <w:b/>
          <w:sz w:val="28"/>
          <w:szCs w:val="28"/>
        </w:rPr>
      </w:pPr>
      <w:proofErr w:type="spellStart"/>
      <w:r w:rsidRPr="00F376BA">
        <w:rPr>
          <w:b/>
          <w:sz w:val="28"/>
          <w:szCs w:val="28"/>
        </w:rPr>
        <w:t>Улановекое</w:t>
      </w:r>
      <w:proofErr w:type="spellEnd"/>
      <w:r w:rsidRPr="00F376BA">
        <w:rPr>
          <w:b/>
          <w:sz w:val="28"/>
          <w:szCs w:val="28"/>
        </w:rPr>
        <w:t xml:space="preserve"> сельское поселение</w:t>
      </w:r>
    </w:p>
    <w:p w14:paraId="41CACB97" w14:textId="77777777" w:rsidR="00F376BA" w:rsidRPr="00F376BA" w:rsidRDefault="00F376BA" w:rsidP="00F376BA">
      <w:pPr>
        <w:spacing w:line="276" w:lineRule="auto"/>
        <w:ind w:firstLine="709"/>
        <w:jc w:val="both"/>
        <w:rPr>
          <w:sz w:val="28"/>
          <w:szCs w:val="28"/>
        </w:rPr>
      </w:pPr>
      <w:r w:rsidRPr="00F376BA">
        <w:rPr>
          <w:sz w:val="28"/>
          <w:szCs w:val="28"/>
        </w:rPr>
        <w:t xml:space="preserve">Котельная №1 расположена на территории с. </w:t>
      </w:r>
      <w:proofErr w:type="spellStart"/>
      <w:r w:rsidRPr="00F376BA">
        <w:rPr>
          <w:sz w:val="28"/>
          <w:szCs w:val="28"/>
        </w:rPr>
        <w:t>Улановка</w:t>
      </w:r>
      <w:proofErr w:type="spellEnd"/>
      <w:r w:rsidRPr="00F376BA">
        <w:rPr>
          <w:sz w:val="28"/>
          <w:szCs w:val="28"/>
        </w:rPr>
        <w:t>, отапливает 20 жилой дом из них 4 дома 16 квартирных, 7 зданий социальной сферы, 7 зданий прочих предприятий.</w:t>
      </w:r>
    </w:p>
    <w:p w14:paraId="1BF13B92" w14:textId="77777777" w:rsidR="00F376BA" w:rsidRPr="00F376BA" w:rsidRDefault="00F376BA" w:rsidP="00F376BA">
      <w:pPr>
        <w:spacing w:line="276" w:lineRule="auto"/>
        <w:ind w:firstLine="709"/>
        <w:jc w:val="both"/>
        <w:rPr>
          <w:sz w:val="28"/>
          <w:szCs w:val="28"/>
        </w:rPr>
      </w:pPr>
      <w:r w:rsidRPr="00F376BA">
        <w:rPr>
          <w:sz w:val="28"/>
          <w:szCs w:val="28"/>
        </w:rPr>
        <w:t xml:space="preserve">В котельной работают 4 водогрейных котла марки Нр-2 </w:t>
      </w:r>
      <w:proofErr w:type="spellStart"/>
      <w:r w:rsidRPr="00F376BA">
        <w:rPr>
          <w:sz w:val="28"/>
          <w:szCs w:val="28"/>
        </w:rPr>
        <w:t>шт</w:t>
      </w:r>
      <w:proofErr w:type="spellEnd"/>
      <w:r w:rsidRPr="00F376BA">
        <w:rPr>
          <w:sz w:val="28"/>
          <w:szCs w:val="28"/>
        </w:rPr>
        <w:t xml:space="preserve">; </w:t>
      </w:r>
      <w:proofErr w:type="spellStart"/>
      <w:r w:rsidRPr="00F376BA">
        <w:rPr>
          <w:sz w:val="28"/>
          <w:szCs w:val="28"/>
        </w:rPr>
        <w:t>КВр</w:t>
      </w:r>
      <w:proofErr w:type="spellEnd"/>
      <w:r w:rsidRPr="00F376BA">
        <w:rPr>
          <w:sz w:val="28"/>
          <w:szCs w:val="28"/>
        </w:rPr>
        <w:t>- 2 шт.;</w:t>
      </w:r>
    </w:p>
    <w:p w14:paraId="1087101B" w14:textId="77777777" w:rsidR="00F376BA" w:rsidRPr="00F376BA" w:rsidRDefault="00F376BA" w:rsidP="00F376BA">
      <w:pPr>
        <w:spacing w:line="276" w:lineRule="auto"/>
        <w:ind w:firstLine="709"/>
        <w:jc w:val="both"/>
        <w:rPr>
          <w:sz w:val="28"/>
          <w:szCs w:val="28"/>
        </w:rPr>
      </w:pPr>
      <w:r w:rsidRPr="00F376BA">
        <w:rPr>
          <w:sz w:val="28"/>
          <w:szCs w:val="28"/>
        </w:rPr>
        <w:t>2 центробежных насоса.</w:t>
      </w:r>
    </w:p>
    <w:p w14:paraId="28819AE6" w14:textId="77777777" w:rsidR="00F376BA" w:rsidRPr="00F376BA" w:rsidRDefault="00F376BA" w:rsidP="00F376BA">
      <w:pPr>
        <w:spacing w:line="276" w:lineRule="auto"/>
        <w:ind w:firstLine="709"/>
        <w:jc w:val="both"/>
        <w:rPr>
          <w:sz w:val="28"/>
          <w:szCs w:val="28"/>
        </w:rPr>
      </w:pPr>
      <w:r w:rsidRPr="00F376BA">
        <w:rPr>
          <w:sz w:val="28"/>
          <w:szCs w:val="28"/>
        </w:rPr>
        <w:t xml:space="preserve">Котельная №2 расположена на территории с. Ишим, отапливает 6 жилых домов, 6 зданий социальной </w:t>
      </w:r>
      <w:proofErr w:type="gramStart"/>
      <w:r w:rsidRPr="00F376BA">
        <w:rPr>
          <w:sz w:val="28"/>
          <w:szCs w:val="28"/>
        </w:rPr>
        <w:t>сферы ,</w:t>
      </w:r>
      <w:proofErr w:type="gramEnd"/>
      <w:r w:rsidRPr="00F376BA">
        <w:rPr>
          <w:sz w:val="28"/>
          <w:szCs w:val="28"/>
        </w:rPr>
        <w:t xml:space="preserve"> 2 здание прочих предприятий; 2 центробежных насоса.</w:t>
      </w:r>
    </w:p>
    <w:p w14:paraId="0F204126" w14:textId="77777777" w:rsidR="00F376BA" w:rsidRPr="00F376BA" w:rsidRDefault="00F376BA" w:rsidP="00F376BA">
      <w:pPr>
        <w:spacing w:line="276" w:lineRule="auto"/>
        <w:ind w:firstLine="709"/>
        <w:jc w:val="both"/>
        <w:rPr>
          <w:sz w:val="28"/>
          <w:szCs w:val="28"/>
        </w:rPr>
      </w:pPr>
      <w:r w:rsidRPr="00F376BA">
        <w:rPr>
          <w:sz w:val="28"/>
          <w:szCs w:val="28"/>
        </w:rPr>
        <w:t>Протяженность теплосетей 2,981 км.</w:t>
      </w:r>
    </w:p>
    <w:p w14:paraId="63700F3E" w14:textId="77777777" w:rsidR="00F376BA" w:rsidRPr="00F376BA" w:rsidRDefault="00F376BA" w:rsidP="00F376BA">
      <w:pPr>
        <w:spacing w:line="276" w:lineRule="auto"/>
        <w:ind w:firstLine="709"/>
        <w:jc w:val="both"/>
        <w:rPr>
          <w:b/>
          <w:sz w:val="28"/>
          <w:szCs w:val="28"/>
        </w:rPr>
      </w:pPr>
      <w:proofErr w:type="spellStart"/>
      <w:r w:rsidRPr="00F376BA">
        <w:rPr>
          <w:b/>
          <w:sz w:val="28"/>
          <w:szCs w:val="28"/>
        </w:rPr>
        <w:t>Марьевское</w:t>
      </w:r>
      <w:proofErr w:type="spellEnd"/>
      <w:r w:rsidRPr="00F376BA">
        <w:rPr>
          <w:b/>
          <w:sz w:val="28"/>
          <w:szCs w:val="28"/>
        </w:rPr>
        <w:t xml:space="preserve"> сельское поселение</w:t>
      </w:r>
    </w:p>
    <w:p w14:paraId="5D059F74" w14:textId="77777777" w:rsidR="00F376BA" w:rsidRPr="00F376BA" w:rsidRDefault="00F376BA" w:rsidP="00F376BA">
      <w:pPr>
        <w:spacing w:line="276" w:lineRule="auto"/>
        <w:ind w:firstLine="709"/>
        <w:jc w:val="both"/>
        <w:rPr>
          <w:sz w:val="28"/>
          <w:szCs w:val="28"/>
        </w:rPr>
      </w:pPr>
      <w:r w:rsidRPr="00F376BA">
        <w:rPr>
          <w:sz w:val="28"/>
          <w:szCs w:val="28"/>
        </w:rPr>
        <w:t xml:space="preserve">Котельная расположена на территории с. </w:t>
      </w:r>
      <w:proofErr w:type="spellStart"/>
      <w:r w:rsidRPr="00F376BA">
        <w:rPr>
          <w:sz w:val="28"/>
          <w:szCs w:val="28"/>
        </w:rPr>
        <w:t>Марьевка</w:t>
      </w:r>
      <w:proofErr w:type="spellEnd"/>
      <w:r w:rsidRPr="00F376BA">
        <w:rPr>
          <w:sz w:val="28"/>
          <w:szCs w:val="28"/>
        </w:rPr>
        <w:t>, отапливает 19 жилых домов из них 3 дома 24 квартирных, 5 зданий социальной сферы, 7 зданий прочих предприятий.</w:t>
      </w:r>
    </w:p>
    <w:p w14:paraId="3BC30E7E" w14:textId="77777777" w:rsidR="00F376BA" w:rsidRPr="00F376BA" w:rsidRDefault="00F376BA" w:rsidP="00F376BA">
      <w:pPr>
        <w:spacing w:line="276" w:lineRule="auto"/>
        <w:ind w:firstLine="709"/>
        <w:jc w:val="both"/>
        <w:rPr>
          <w:sz w:val="28"/>
          <w:szCs w:val="28"/>
        </w:rPr>
      </w:pPr>
      <w:r w:rsidRPr="00F376BA">
        <w:rPr>
          <w:sz w:val="28"/>
          <w:szCs w:val="28"/>
        </w:rPr>
        <w:t>В котельной работают 4 водогрейных котла марки КВр-3 шт., КВ с- 1 шт.; 4 центробежных насоса.</w:t>
      </w:r>
    </w:p>
    <w:p w14:paraId="450FBA16" w14:textId="77777777" w:rsidR="00F376BA" w:rsidRPr="00F376BA" w:rsidRDefault="00F376BA" w:rsidP="00F376BA">
      <w:pPr>
        <w:spacing w:line="276" w:lineRule="auto"/>
        <w:ind w:firstLine="709"/>
        <w:jc w:val="both"/>
        <w:rPr>
          <w:sz w:val="28"/>
          <w:szCs w:val="28"/>
        </w:rPr>
      </w:pPr>
      <w:r w:rsidRPr="00F376BA">
        <w:rPr>
          <w:sz w:val="28"/>
          <w:szCs w:val="28"/>
        </w:rPr>
        <w:t>Протяженность теплосетей 2,339 км.</w:t>
      </w:r>
    </w:p>
    <w:p w14:paraId="0762AE52" w14:textId="77777777" w:rsidR="00F376BA" w:rsidRPr="00F376BA" w:rsidRDefault="00F376BA" w:rsidP="00F376BA">
      <w:pPr>
        <w:spacing w:line="276" w:lineRule="auto"/>
        <w:ind w:firstLine="709"/>
        <w:jc w:val="both"/>
        <w:rPr>
          <w:b/>
          <w:sz w:val="28"/>
          <w:szCs w:val="28"/>
        </w:rPr>
      </w:pPr>
      <w:proofErr w:type="spellStart"/>
      <w:r w:rsidRPr="00F376BA">
        <w:rPr>
          <w:b/>
          <w:sz w:val="28"/>
          <w:szCs w:val="28"/>
        </w:rPr>
        <w:t>Возиесенское</w:t>
      </w:r>
      <w:proofErr w:type="spellEnd"/>
      <w:r w:rsidRPr="00F376BA">
        <w:rPr>
          <w:b/>
          <w:sz w:val="28"/>
          <w:szCs w:val="28"/>
        </w:rPr>
        <w:t xml:space="preserve"> сельское поселение</w:t>
      </w:r>
    </w:p>
    <w:p w14:paraId="6FC62879" w14:textId="77777777" w:rsidR="00F376BA" w:rsidRPr="00F376BA" w:rsidRDefault="00F376BA" w:rsidP="00F376BA">
      <w:pPr>
        <w:spacing w:line="276" w:lineRule="auto"/>
        <w:ind w:firstLine="709"/>
        <w:jc w:val="both"/>
        <w:rPr>
          <w:sz w:val="28"/>
          <w:szCs w:val="28"/>
        </w:rPr>
      </w:pPr>
      <w:r w:rsidRPr="00F376BA">
        <w:rPr>
          <w:sz w:val="28"/>
          <w:szCs w:val="28"/>
        </w:rPr>
        <w:t xml:space="preserve">Котельная расположена на территории с. Вознесенка, отапливает 9 </w:t>
      </w:r>
      <w:proofErr w:type="spellStart"/>
      <w:r w:rsidRPr="00F376BA">
        <w:rPr>
          <w:sz w:val="28"/>
          <w:szCs w:val="28"/>
        </w:rPr>
        <w:t>жи-лых</w:t>
      </w:r>
      <w:proofErr w:type="spellEnd"/>
      <w:r w:rsidRPr="00F376BA">
        <w:rPr>
          <w:sz w:val="28"/>
          <w:szCs w:val="28"/>
        </w:rPr>
        <w:t xml:space="preserve"> дома из них 1 дом 16 квартирных, 6 зданий социальной сферы, 2 здания прочих предприятий.</w:t>
      </w:r>
    </w:p>
    <w:p w14:paraId="200B9C00" w14:textId="77777777" w:rsidR="00F376BA" w:rsidRPr="00F376BA" w:rsidRDefault="00F376BA" w:rsidP="00F376BA">
      <w:pPr>
        <w:spacing w:line="276" w:lineRule="auto"/>
        <w:ind w:firstLine="709"/>
        <w:jc w:val="both"/>
        <w:rPr>
          <w:sz w:val="28"/>
          <w:szCs w:val="28"/>
        </w:rPr>
      </w:pPr>
      <w:r w:rsidRPr="00F376BA">
        <w:rPr>
          <w:sz w:val="28"/>
          <w:szCs w:val="28"/>
        </w:rPr>
        <w:lastRenderedPageBreak/>
        <w:t xml:space="preserve">В котельной работают 3 водогрейных котла марки </w:t>
      </w:r>
      <w:proofErr w:type="spellStart"/>
      <w:r w:rsidRPr="00F376BA">
        <w:rPr>
          <w:sz w:val="28"/>
          <w:szCs w:val="28"/>
        </w:rPr>
        <w:t>КВр</w:t>
      </w:r>
      <w:proofErr w:type="spellEnd"/>
      <w:r w:rsidRPr="00F376BA">
        <w:rPr>
          <w:sz w:val="28"/>
          <w:szCs w:val="28"/>
        </w:rPr>
        <w:t xml:space="preserve"> - 2 </w:t>
      </w:r>
      <w:proofErr w:type="spellStart"/>
      <w:r w:rsidRPr="00F376BA">
        <w:rPr>
          <w:sz w:val="28"/>
          <w:szCs w:val="28"/>
        </w:rPr>
        <w:t>шт</w:t>
      </w:r>
      <w:proofErr w:type="spellEnd"/>
      <w:r w:rsidRPr="00F376BA">
        <w:rPr>
          <w:sz w:val="28"/>
          <w:szCs w:val="28"/>
        </w:rPr>
        <w:t xml:space="preserve">; HP - 1 </w:t>
      </w:r>
      <w:proofErr w:type="spellStart"/>
      <w:r w:rsidRPr="00F376BA">
        <w:rPr>
          <w:sz w:val="28"/>
          <w:szCs w:val="28"/>
        </w:rPr>
        <w:t>шт</w:t>
      </w:r>
      <w:proofErr w:type="spellEnd"/>
      <w:r w:rsidRPr="00F376BA">
        <w:rPr>
          <w:sz w:val="28"/>
          <w:szCs w:val="28"/>
        </w:rPr>
        <w:t>; 4 центробежных насоса.</w:t>
      </w:r>
    </w:p>
    <w:p w14:paraId="786C7128" w14:textId="77777777" w:rsidR="00F376BA" w:rsidRPr="00F376BA" w:rsidRDefault="00F376BA" w:rsidP="00F376BA">
      <w:pPr>
        <w:spacing w:line="276" w:lineRule="auto"/>
        <w:ind w:firstLine="709"/>
        <w:jc w:val="both"/>
        <w:rPr>
          <w:sz w:val="28"/>
          <w:szCs w:val="28"/>
        </w:rPr>
      </w:pPr>
      <w:r w:rsidRPr="00F376BA">
        <w:rPr>
          <w:sz w:val="28"/>
          <w:szCs w:val="28"/>
        </w:rPr>
        <w:t>Протяженность теплосетей 1,203 км.</w:t>
      </w:r>
    </w:p>
    <w:p w14:paraId="733DFE78" w14:textId="77777777" w:rsidR="00F376BA" w:rsidRPr="00F376BA" w:rsidRDefault="00F376BA" w:rsidP="00F376BA">
      <w:pPr>
        <w:spacing w:line="276" w:lineRule="auto"/>
        <w:ind w:firstLine="709"/>
        <w:jc w:val="both"/>
        <w:rPr>
          <w:b/>
          <w:sz w:val="28"/>
          <w:szCs w:val="28"/>
        </w:rPr>
      </w:pPr>
      <w:proofErr w:type="spellStart"/>
      <w:r w:rsidRPr="00F376BA">
        <w:rPr>
          <w:b/>
          <w:sz w:val="28"/>
          <w:szCs w:val="28"/>
        </w:rPr>
        <w:t>Кайлинское</w:t>
      </w:r>
      <w:proofErr w:type="spellEnd"/>
      <w:r w:rsidRPr="00F376BA">
        <w:rPr>
          <w:b/>
          <w:sz w:val="28"/>
          <w:szCs w:val="28"/>
        </w:rPr>
        <w:t xml:space="preserve"> сельское поселение</w:t>
      </w:r>
    </w:p>
    <w:p w14:paraId="2C583403" w14:textId="77777777" w:rsidR="00F376BA" w:rsidRPr="00F376BA" w:rsidRDefault="00F376BA" w:rsidP="00F376BA">
      <w:pPr>
        <w:spacing w:line="276" w:lineRule="auto"/>
        <w:ind w:firstLine="709"/>
        <w:jc w:val="both"/>
        <w:rPr>
          <w:sz w:val="28"/>
          <w:szCs w:val="28"/>
        </w:rPr>
      </w:pPr>
      <w:r w:rsidRPr="00F376BA">
        <w:rPr>
          <w:sz w:val="28"/>
          <w:szCs w:val="28"/>
        </w:rPr>
        <w:t>Котельная №1 расположена на территории с. Кайла, отапливает 14 жилых дома, 6 зданий социальной сферы.</w:t>
      </w:r>
    </w:p>
    <w:p w14:paraId="4ED018A7" w14:textId="77777777" w:rsidR="00F376BA" w:rsidRPr="00F376BA" w:rsidRDefault="00F376BA" w:rsidP="00F376BA">
      <w:pPr>
        <w:spacing w:line="276" w:lineRule="auto"/>
        <w:ind w:firstLine="709"/>
        <w:jc w:val="both"/>
        <w:rPr>
          <w:sz w:val="28"/>
          <w:szCs w:val="28"/>
        </w:rPr>
      </w:pPr>
      <w:r w:rsidRPr="00F376BA">
        <w:rPr>
          <w:sz w:val="28"/>
          <w:szCs w:val="28"/>
        </w:rPr>
        <w:t xml:space="preserve">Работает 2 котла </w:t>
      </w:r>
      <w:proofErr w:type="spellStart"/>
      <w:r w:rsidRPr="00F376BA">
        <w:rPr>
          <w:sz w:val="28"/>
          <w:szCs w:val="28"/>
        </w:rPr>
        <w:t>КВр</w:t>
      </w:r>
      <w:proofErr w:type="spellEnd"/>
      <w:r w:rsidRPr="00F376BA">
        <w:rPr>
          <w:sz w:val="28"/>
          <w:szCs w:val="28"/>
        </w:rPr>
        <w:t>; 3 центробежных насоса.</w:t>
      </w:r>
    </w:p>
    <w:p w14:paraId="204E9609" w14:textId="77777777" w:rsidR="00F376BA" w:rsidRPr="00F376BA" w:rsidRDefault="00F376BA" w:rsidP="00F376BA">
      <w:pPr>
        <w:spacing w:line="276" w:lineRule="auto"/>
        <w:ind w:firstLine="709"/>
        <w:jc w:val="both"/>
        <w:rPr>
          <w:sz w:val="28"/>
          <w:szCs w:val="28"/>
        </w:rPr>
      </w:pPr>
      <w:r w:rsidRPr="00F376BA">
        <w:rPr>
          <w:sz w:val="28"/>
          <w:szCs w:val="28"/>
        </w:rPr>
        <w:t>Протяженность теплосетей 1,661км.</w:t>
      </w:r>
    </w:p>
    <w:p w14:paraId="01DEA92C" w14:textId="77777777" w:rsidR="00F376BA" w:rsidRPr="00F376BA" w:rsidRDefault="00F376BA" w:rsidP="00F376BA">
      <w:pPr>
        <w:spacing w:line="276" w:lineRule="auto"/>
        <w:ind w:firstLine="709"/>
        <w:jc w:val="both"/>
        <w:rPr>
          <w:sz w:val="28"/>
          <w:szCs w:val="28"/>
        </w:rPr>
      </w:pPr>
      <w:r w:rsidRPr="00F376BA">
        <w:rPr>
          <w:sz w:val="28"/>
          <w:szCs w:val="28"/>
        </w:rPr>
        <w:t xml:space="preserve">Котельная №2 расположена на территории с. Кайла, отапливает 3 жилых 24 квартирных дома, работает 2 котла марки </w:t>
      </w:r>
      <w:proofErr w:type="spellStart"/>
      <w:r w:rsidRPr="00F376BA">
        <w:rPr>
          <w:sz w:val="28"/>
          <w:szCs w:val="28"/>
        </w:rPr>
        <w:t>КВр</w:t>
      </w:r>
      <w:proofErr w:type="spellEnd"/>
      <w:r w:rsidRPr="00F376BA">
        <w:rPr>
          <w:sz w:val="28"/>
          <w:szCs w:val="28"/>
        </w:rPr>
        <w:t xml:space="preserve"> - 1 </w:t>
      </w:r>
      <w:proofErr w:type="spellStart"/>
      <w:r w:rsidRPr="00F376BA">
        <w:rPr>
          <w:sz w:val="28"/>
          <w:szCs w:val="28"/>
        </w:rPr>
        <w:t>шт</w:t>
      </w:r>
      <w:proofErr w:type="spellEnd"/>
      <w:r w:rsidRPr="00F376BA">
        <w:rPr>
          <w:sz w:val="28"/>
          <w:szCs w:val="28"/>
        </w:rPr>
        <w:t>; HP - 1 шт.; 2 центробежных насоса.</w:t>
      </w:r>
    </w:p>
    <w:p w14:paraId="560C9E8D" w14:textId="77777777" w:rsidR="00F376BA" w:rsidRPr="00F376BA" w:rsidRDefault="00F376BA" w:rsidP="00F376BA">
      <w:pPr>
        <w:spacing w:line="276" w:lineRule="auto"/>
        <w:ind w:firstLine="709"/>
        <w:jc w:val="both"/>
        <w:rPr>
          <w:sz w:val="28"/>
          <w:szCs w:val="28"/>
        </w:rPr>
      </w:pPr>
      <w:r w:rsidRPr="00F376BA">
        <w:rPr>
          <w:sz w:val="28"/>
          <w:szCs w:val="28"/>
        </w:rPr>
        <w:t>Протяженность теплосетей 0,393 км.</w:t>
      </w:r>
    </w:p>
    <w:p w14:paraId="3D2B6F73" w14:textId="77777777" w:rsidR="00F376BA" w:rsidRPr="00F376BA" w:rsidRDefault="00F376BA" w:rsidP="00F376BA">
      <w:pPr>
        <w:spacing w:line="276" w:lineRule="auto"/>
        <w:ind w:firstLine="709"/>
        <w:jc w:val="both"/>
        <w:rPr>
          <w:b/>
          <w:sz w:val="28"/>
          <w:szCs w:val="28"/>
        </w:rPr>
      </w:pPr>
      <w:proofErr w:type="spellStart"/>
      <w:r w:rsidRPr="00F376BA">
        <w:rPr>
          <w:b/>
          <w:sz w:val="28"/>
          <w:szCs w:val="28"/>
        </w:rPr>
        <w:t>Китатское</w:t>
      </w:r>
      <w:proofErr w:type="spellEnd"/>
      <w:r w:rsidRPr="00F376BA">
        <w:rPr>
          <w:b/>
          <w:sz w:val="28"/>
          <w:szCs w:val="28"/>
        </w:rPr>
        <w:t xml:space="preserve"> сельское поселение</w:t>
      </w:r>
    </w:p>
    <w:p w14:paraId="465F72A8" w14:textId="77777777" w:rsidR="00F376BA" w:rsidRPr="00F376BA" w:rsidRDefault="00F376BA" w:rsidP="00F376BA">
      <w:pPr>
        <w:spacing w:line="276" w:lineRule="auto"/>
        <w:ind w:firstLine="709"/>
        <w:jc w:val="both"/>
        <w:rPr>
          <w:sz w:val="28"/>
          <w:szCs w:val="28"/>
        </w:rPr>
      </w:pPr>
      <w:r w:rsidRPr="00F376BA">
        <w:rPr>
          <w:sz w:val="28"/>
          <w:szCs w:val="28"/>
        </w:rPr>
        <w:t>Котельная расположена на территории с. Ново-Николаевка, отапливает 12 жилых домов, 7 зданий социальной сферы, 3 здания прочих предприятий.</w:t>
      </w:r>
    </w:p>
    <w:p w14:paraId="56BE75BD" w14:textId="77777777" w:rsidR="00F376BA" w:rsidRPr="00F376BA" w:rsidRDefault="00F376BA" w:rsidP="00F376BA">
      <w:pPr>
        <w:spacing w:line="276" w:lineRule="auto"/>
        <w:ind w:firstLine="709"/>
        <w:jc w:val="both"/>
        <w:rPr>
          <w:sz w:val="28"/>
          <w:szCs w:val="28"/>
        </w:rPr>
      </w:pPr>
      <w:r w:rsidRPr="00F376BA">
        <w:rPr>
          <w:sz w:val="28"/>
          <w:szCs w:val="28"/>
        </w:rPr>
        <w:t xml:space="preserve">В котельной работают 3 водогрейных котла марки </w:t>
      </w:r>
      <w:proofErr w:type="spellStart"/>
      <w:r w:rsidRPr="00F376BA">
        <w:rPr>
          <w:sz w:val="28"/>
          <w:szCs w:val="28"/>
        </w:rPr>
        <w:t>Нр</w:t>
      </w:r>
      <w:proofErr w:type="spellEnd"/>
      <w:r w:rsidRPr="00F376BA">
        <w:rPr>
          <w:sz w:val="28"/>
          <w:szCs w:val="28"/>
        </w:rPr>
        <w:t>; 3 центробежных насоса.</w:t>
      </w:r>
    </w:p>
    <w:p w14:paraId="63B7C447" w14:textId="77777777" w:rsidR="00F376BA" w:rsidRPr="00F376BA" w:rsidRDefault="00F376BA" w:rsidP="00F376BA">
      <w:pPr>
        <w:spacing w:line="276" w:lineRule="auto"/>
        <w:ind w:firstLine="709"/>
        <w:jc w:val="both"/>
        <w:rPr>
          <w:sz w:val="28"/>
          <w:szCs w:val="28"/>
        </w:rPr>
      </w:pPr>
      <w:r w:rsidRPr="00F376BA">
        <w:rPr>
          <w:sz w:val="28"/>
          <w:szCs w:val="28"/>
        </w:rPr>
        <w:t>Протяженность теплосетей 0,759 км.</w:t>
      </w:r>
    </w:p>
    <w:p w14:paraId="1BF1B1DC" w14:textId="77777777" w:rsidR="00F376BA" w:rsidRPr="00F376BA" w:rsidRDefault="00F376BA" w:rsidP="00F376BA">
      <w:pPr>
        <w:spacing w:line="276" w:lineRule="auto"/>
        <w:ind w:firstLine="709"/>
        <w:jc w:val="both"/>
        <w:rPr>
          <w:b/>
          <w:sz w:val="28"/>
          <w:szCs w:val="28"/>
        </w:rPr>
      </w:pPr>
      <w:proofErr w:type="spellStart"/>
      <w:r w:rsidRPr="00F376BA">
        <w:rPr>
          <w:b/>
          <w:sz w:val="28"/>
          <w:szCs w:val="28"/>
        </w:rPr>
        <w:t>Бекетское</w:t>
      </w:r>
      <w:proofErr w:type="spellEnd"/>
      <w:r w:rsidRPr="00F376BA">
        <w:rPr>
          <w:b/>
          <w:sz w:val="28"/>
          <w:szCs w:val="28"/>
        </w:rPr>
        <w:t xml:space="preserve"> сельское поселение</w:t>
      </w:r>
    </w:p>
    <w:p w14:paraId="22410523" w14:textId="77777777" w:rsidR="00F376BA" w:rsidRPr="00F376BA" w:rsidRDefault="00F376BA" w:rsidP="00F376BA">
      <w:pPr>
        <w:spacing w:line="276" w:lineRule="auto"/>
        <w:ind w:firstLine="709"/>
        <w:jc w:val="both"/>
        <w:rPr>
          <w:sz w:val="28"/>
          <w:szCs w:val="28"/>
        </w:rPr>
      </w:pPr>
      <w:r w:rsidRPr="00F376BA">
        <w:rPr>
          <w:sz w:val="28"/>
          <w:szCs w:val="28"/>
        </w:rPr>
        <w:t xml:space="preserve">Котельная расположена на территории с. </w:t>
      </w:r>
      <w:proofErr w:type="spellStart"/>
      <w:r w:rsidRPr="00F376BA">
        <w:rPr>
          <w:sz w:val="28"/>
          <w:szCs w:val="28"/>
        </w:rPr>
        <w:t>Яя-Борик</w:t>
      </w:r>
      <w:proofErr w:type="spellEnd"/>
      <w:r w:rsidRPr="00F376BA">
        <w:rPr>
          <w:sz w:val="28"/>
          <w:szCs w:val="28"/>
        </w:rPr>
        <w:t xml:space="preserve">, отапливает 2 жилых </w:t>
      </w:r>
      <w:proofErr w:type="gramStart"/>
      <w:r w:rsidRPr="00F376BA">
        <w:rPr>
          <w:sz w:val="28"/>
          <w:szCs w:val="28"/>
        </w:rPr>
        <w:t>дома ,</w:t>
      </w:r>
      <w:proofErr w:type="gramEnd"/>
      <w:r w:rsidRPr="00F376BA">
        <w:rPr>
          <w:sz w:val="28"/>
          <w:szCs w:val="28"/>
        </w:rPr>
        <w:t xml:space="preserve"> 5 зданий социальной сферы, 4 здания прочих предприятий.</w:t>
      </w:r>
    </w:p>
    <w:p w14:paraId="336EDCBE" w14:textId="77777777" w:rsidR="00F376BA" w:rsidRPr="00F376BA" w:rsidRDefault="00F376BA" w:rsidP="00F376BA">
      <w:pPr>
        <w:spacing w:line="276" w:lineRule="auto"/>
        <w:ind w:firstLine="709"/>
        <w:jc w:val="both"/>
        <w:rPr>
          <w:sz w:val="28"/>
          <w:szCs w:val="28"/>
        </w:rPr>
      </w:pPr>
      <w:r w:rsidRPr="00F376BA">
        <w:rPr>
          <w:sz w:val="28"/>
          <w:szCs w:val="28"/>
        </w:rPr>
        <w:t xml:space="preserve">В котельной работаю т 3 водогрейных </w:t>
      </w:r>
      <w:proofErr w:type="spellStart"/>
      <w:r w:rsidRPr="00F376BA">
        <w:rPr>
          <w:sz w:val="28"/>
          <w:szCs w:val="28"/>
        </w:rPr>
        <w:t>когла</w:t>
      </w:r>
      <w:proofErr w:type="spellEnd"/>
      <w:r w:rsidRPr="00F376BA">
        <w:rPr>
          <w:sz w:val="28"/>
          <w:szCs w:val="28"/>
        </w:rPr>
        <w:t xml:space="preserve"> марки </w:t>
      </w:r>
      <w:proofErr w:type="spellStart"/>
      <w:r w:rsidRPr="00F376BA">
        <w:rPr>
          <w:sz w:val="28"/>
          <w:szCs w:val="28"/>
        </w:rPr>
        <w:t>Нр</w:t>
      </w:r>
      <w:proofErr w:type="spellEnd"/>
      <w:r w:rsidRPr="00F376BA">
        <w:rPr>
          <w:sz w:val="28"/>
          <w:szCs w:val="28"/>
        </w:rPr>
        <w:t>; 3 центробежных насоса.</w:t>
      </w:r>
    </w:p>
    <w:p w14:paraId="3F17345F" w14:textId="77777777" w:rsidR="00F376BA" w:rsidRPr="00F376BA" w:rsidRDefault="00F376BA" w:rsidP="00F376BA">
      <w:pPr>
        <w:spacing w:line="276" w:lineRule="auto"/>
        <w:ind w:firstLine="709"/>
        <w:jc w:val="both"/>
        <w:rPr>
          <w:sz w:val="28"/>
          <w:szCs w:val="28"/>
        </w:rPr>
      </w:pPr>
      <w:r w:rsidRPr="00F376BA">
        <w:rPr>
          <w:sz w:val="28"/>
          <w:szCs w:val="28"/>
        </w:rPr>
        <w:t>Протяженность теплосетей 0,357 км.</w:t>
      </w:r>
    </w:p>
    <w:p w14:paraId="7841080F" w14:textId="77777777" w:rsidR="00F376BA" w:rsidRPr="00F376BA" w:rsidRDefault="00F376BA" w:rsidP="00F376BA">
      <w:pPr>
        <w:spacing w:line="276" w:lineRule="auto"/>
        <w:ind w:firstLine="709"/>
        <w:jc w:val="both"/>
        <w:rPr>
          <w:sz w:val="28"/>
          <w:szCs w:val="28"/>
        </w:rPr>
      </w:pPr>
    </w:p>
    <w:p w14:paraId="71DF28B3" w14:textId="77777777" w:rsidR="00F376BA" w:rsidRPr="00F376BA" w:rsidRDefault="00F376BA" w:rsidP="00F376BA">
      <w:pPr>
        <w:spacing w:line="276" w:lineRule="auto"/>
        <w:ind w:firstLine="709"/>
        <w:jc w:val="both"/>
        <w:rPr>
          <w:b/>
          <w:sz w:val="28"/>
          <w:szCs w:val="28"/>
        </w:rPr>
      </w:pPr>
      <w:r w:rsidRPr="00F376BA">
        <w:rPr>
          <w:b/>
          <w:sz w:val="28"/>
          <w:szCs w:val="28"/>
        </w:rPr>
        <w:t>Безлесное сельское поселение</w:t>
      </w:r>
    </w:p>
    <w:p w14:paraId="1929419B" w14:textId="77777777" w:rsidR="00F376BA" w:rsidRPr="00F376BA" w:rsidRDefault="00F376BA" w:rsidP="00F376BA">
      <w:pPr>
        <w:spacing w:line="276" w:lineRule="auto"/>
        <w:ind w:firstLine="709"/>
        <w:jc w:val="both"/>
        <w:rPr>
          <w:sz w:val="28"/>
          <w:szCs w:val="28"/>
        </w:rPr>
      </w:pPr>
      <w:r w:rsidRPr="00F376BA">
        <w:rPr>
          <w:sz w:val="28"/>
          <w:szCs w:val="28"/>
        </w:rPr>
        <w:t>Котельная№1 расположена на территории с. Безлесное, отапливает 5 зданий социальной сферы, 3 зданий прочих предприятий. Работает 2 котла марки НР.</w:t>
      </w:r>
    </w:p>
    <w:p w14:paraId="5EC6A469" w14:textId="77777777" w:rsidR="00F376BA" w:rsidRPr="00F376BA" w:rsidRDefault="00F376BA" w:rsidP="00F376BA">
      <w:pPr>
        <w:spacing w:line="276" w:lineRule="auto"/>
        <w:ind w:firstLine="709"/>
        <w:jc w:val="both"/>
        <w:rPr>
          <w:sz w:val="28"/>
          <w:szCs w:val="28"/>
        </w:rPr>
      </w:pPr>
      <w:r w:rsidRPr="00F376BA">
        <w:rPr>
          <w:sz w:val="28"/>
          <w:szCs w:val="28"/>
        </w:rPr>
        <w:t>Протяженность теплосетей 0,293 км.</w:t>
      </w:r>
    </w:p>
    <w:p w14:paraId="059E2677" w14:textId="77777777" w:rsidR="00F376BA" w:rsidRPr="00F376BA" w:rsidRDefault="00F376BA" w:rsidP="00F376BA">
      <w:pPr>
        <w:spacing w:line="276" w:lineRule="auto"/>
        <w:ind w:firstLine="709"/>
        <w:jc w:val="both"/>
        <w:rPr>
          <w:b/>
          <w:sz w:val="28"/>
          <w:szCs w:val="28"/>
        </w:rPr>
      </w:pPr>
      <w:r w:rsidRPr="00F376BA">
        <w:rPr>
          <w:b/>
          <w:sz w:val="28"/>
          <w:szCs w:val="28"/>
        </w:rPr>
        <w:t>Дачно-Троицкое сельское поселение</w:t>
      </w:r>
    </w:p>
    <w:p w14:paraId="1F36604D" w14:textId="77777777" w:rsidR="00F376BA" w:rsidRPr="00F376BA" w:rsidRDefault="00F376BA" w:rsidP="00F376BA">
      <w:pPr>
        <w:spacing w:line="276" w:lineRule="auto"/>
        <w:ind w:firstLine="709"/>
        <w:jc w:val="both"/>
        <w:rPr>
          <w:sz w:val="28"/>
          <w:szCs w:val="28"/>
        </w:rPr>
      </w:pPr>
      <w:r w:rsidRPr="00F376BA">
        <w:rPr>
          <w:sz w:val="28"/>
          <w:szCs w:val="28"/>
        </w:rPr>
        <w:t>Котельная №2 отапливает административное здание.</w:t>
      </w:r>
    </w:p>
    <w:p w14:paraId="04191EE0" w14:textId="77777777" w:rsidR="00F376BA" w:rsidRPr="00F376BA" w:rsidRDefault="00F376BA" w:rsidP="00F376BA">
      <w:pPr>
        <w:spacing w:line="276" w:lineRule="auto"/>
        <w:ind w:firstLine="709"/>
        <w:jc w:val="both"/>
        <w:rPr>
          <w:sz w:val="28"/>
          <w:szCs w:val="28"/>
        </w:rPr>
      </w:pPr>
      <w:r w:rsidRPr="00F376BA">
        <w:rPr>
          <w:sz w:val="28"/>
          <w:szCs w:val="28"/>
        </w:rPr>
        <w:t xml:space="preserve">В котельной работают 1 водогрейный котел марки </w:t>
      </w:r>
      <w:proofErr w:type="spellStart"/>
      <w:r w:rsidRPr="00F376BA">
        <w:rPr>
          <w:sz w:val="28"/>
          <w:szCs w:val="28"/>
        </w:rPr>
        <w:t>КВр</w:t>
      </w:r>
      <w:proofErr w:type="spellEnd"/>
      <w:r w:rsidRPr="00F376BA">
        <w:rPr>
          <w:sz w:val="28"/>
          <w:szCs w:val="28"/>
        </w:rPr>
        <w:t>; 3 центробежных насоса.</w:t>
      </w:r>
    </w:p>
    <w:p w14:paraId="52C233FE" w14:textId="77777777" w:rsidR="00F376BA" w:rsidRPr="00F376BA" w:rsidRDefault="00F376BA" w:rsidP="00F376BA">
      <w:pPr>
        <w:spacing w:line="276" w:lineRule="auto"/>
        <w:ind w:firstLine="709"/>
        <w:jc w:val="both"/>
        <w:rPr>
          <w:sz w:val="28"/>
          <w:szCs w:val="28"/>
        </w:rPr>
      </w:pPr>
    </w:p>
    <w:p w14:paraId="7F516F16" w14:textId="77777777" w:rsidR="00F376BA" w:rsidRPr="00F376BA" w:rsidRDefault="00F376BA" w:rsidP="00F376BA">
      <w:pPr>
        <w:spacing w:line="276" w:lineRule="auto"/>
        <w:ind w:firstLine="709"/>
        <w:jc w:val="both"/>
        <w:rPr>
          <w:sz w:val="28"/>
          <w:szCs w:val="28"/>
        </w:rPr>
      </w:pPr>
      <w:r w:rsidRPr="00F376BA">
        <w:rPr>
          <w:sz w:val="28"/>
          <w:szCs w:val="28"/>
        </w:rPr>
        <w:t>Предприятием для утверждения норматива удельного расхода топлива на отпущенную тепловую энергию от котельного предприятия представлен следующий пакет расчетно-обосновывающих материалов:</w:t>
      </w:r>
    </w:p>
    <w:p w14:paraId="721F9AB2" w14:textId="77777777" w:rsidR="00F376BA" w:rsidRPr="00F376BA" w:rsidRDefault="00F376BA" w:rsidP="00F376BA">
      <w:pPr>
        <w:spacing w:line="276" w:lineRule="auto"/>
        <w:ind w:firstLine="709"/>
        <w:jc w:val="both"/>
        <w:rPr>
          <w:sz w:val="28"/>
          <w:szCs w:val="28"/>
        </w:rPr>
      </w:pPr>
      <w:r w:rsidRPr="00F376BA">
        <w:rPr>
          <w:sz w:val="28"/>
          <w:szCs w:val="28"/>
        </w:rPr>
        <w:t>- копия Устава;</w:t>
      </w:r>
    </w:p>
    <w:p w14:paraId="417E9AAC" w14:textId="77777777" w:rsidR="00F376BA" w:rsidRPr="00F376BA" w:rsidRDefault="00F376BA" w:rsidP="00F376BA">
      <w:pPr>
        <w:spacing w:line="276" w:lineRule="auto"/>
        <w:ind w:firstLine="709"/>
        <w:jc w:val="both"/>
        <w:rPr>
          <w:sz w:val="28"/>
          <w:szCs w:val="28"/>
        </w:rPr>
      </w:pPr>
      <w:r w:rsidRPr="00F376BA">
        <w:rPr>
          <w:sz w:val="28"/>
          <w:szCs w:val="28"/>
        </w:rPr>
        <w:t>- копия свидетельства о постановке на учет в налоговом органе;</w:t>
      </w:r>
    </w:p>
    <w:p w14:paraId="310083A4" w14:textId="77777777" w:rsidR="00F376BA" w:rsidRPr="00F376BA" w:rsidRDefault="00F376BA" w:rsidP="00F376BA">
      <w:pPr>
        <w:spacing w:line="276" w:lineRule="auto"/>
        <w:ind w:firstLine="709"/>
        <w:jc w:val="both"/>
        <w:rPr>
          <w:sz w:val="28"/>
          <w:szCs w:val="28"/>
        </w:rPr>
      </w:pPr>
      <w:r w:rsidRPr="00F376BA">
        <w:rPr>
          <w:sz w:val="28"/>
          <w:szCs w:val="28"/>
        </w:rPr>
        <w:t>- перечень оборудования котельных, его технические характеристики;</w:t>
      </w:r>
    </w:p>
    <w:p w14:paraId="7BC6E52B" w14:textId="77777777" w:rsidR="00F376BA" w:rsidRPr="00F376BA" w:rsidRDefault="00F376BA" w:rsidP="00F376BA">
      <w:pPr>
        <w:spacing w:line="276" w:lineRule="auto"/>
        <w:ind w:firstLine="709"/>
        <w:jc w:val="both"/>
        <w:rPr>
          <w:sz w:val="28"/>
          <w:szCs w:val="28"/>
        </w:rPr>
      </w:pPr>
      <w:r w:rsidRPr="00F376BA">
        <w:rPr>
          <w:sz w:val="28"/>
          <w:szCs w:val="28"/>
        </w:rPr>
        <w:lastRenderedPageBreak/>
        <w:t>- пояснительная записка;</w:t>
      </w:r>
    </w:p>
    <w:p w14:paraId="1852A479" w14:textId="77777777" w:rsidR="00F376BA" w:rsidRPr="00F376BA" w:rsidRDefault="00F376BA" w:rsidP="00F376BA">
      <w:pPr>
        <w:spacing w:line="276" w:lineRule="auto"/>
        <w:ind w:firstLine="709"/>
        <w:jc w:val="both"/>
        <w:rPr>
          <w:sz w:val="28"/>
          <w:szCs w:val="28"/>
        </w:rPr>
      </w:pPr>
      <w:r w:rsidRPr="00F376BA">
        <w:rPr>
          <w:sz w:val="28"/>
          <w:szCs w:val="28"/>
        </w:rPr>
        <w:t>- температурный график работы;</w:t>
      </w:r>
    </w:p>
    <w:p w14:paraId="357C878E" w14:textId="77777777" w:rsidR="00F376BA" w:rsidRPr="00F376BA" w:rsidRDefault="00F376BA" w:rsidP="00F376BA">
      <w:pPr>
        <w:spacing w:line="276" w:lineRule="auto"/>
        <w:ind w:firstLine="709"/>
        <w:jc w:val="both"/>
        <w:rPr>
          <w:sz w:val="28"/>
          <w:szCs w:val="28"/>
        </w:rPr>
      </w:pPr>
      <w:r w:rsidRPr="00F376BA">
        <w:rPr>
          <w:sz w:val="28"/>
          <w:szCs w:val="28"/>
        </w:rPr>
        <w:t>- сведения о режимах работы котлоагрегатов на планируемый период работы;</w:t>
      </w:r>
    </w:p>
    <w:p w14:paraId="05692503" w14:textId="77777777" w:rsidR="00F376BA" w:rsidRPr="00F376BA" w:rsidRDefault="00F376BA" w:rsidP="00F376BA">
      <w:pPr>
        <w:spacing w:line="276" w:lineRule="auto"/>
        <w:ind w:firstLine="709"/>
        <w:jc w:val="both"/>
        <w:rPr>
          <w:sz w:val="28"/>
          <w:szCs w:val="28"/>
        </w:rPr>
      </w:pPr>
      <w:r w:rsidRPr="00F376BA">
        <w:rPr>
          <w:sz w:val="28"/>
          <w:szCs w:val="28"/>
        </w:rPr>
        <w:t>- плановое значение расхода топлива на планируемый период регулирования;</w:t>
      </w:r>
    </w:p>
    <w:p w14:paraId="2DBD9013" w14:textId="77777777" w:rsidR="00F376BA" w:rsidRPr="00F376BA" w:rsidRDefault="00F376BA" w:rsidP="00F376BA">
      <w:pPr>
        <w:spacing w:line="276" w:lineRule="auto"/>
        <w:ind w:firstLine="709"/>
        <w:jc w:val="both"/>
        <w:rPr>
          <w:sz w:val="28"/>
          <w:szCs w:val="28"/>
        </w:rPr>
      </w:pPr>
      <w:r w:rsidRPr="00F376BA">
        <w:rPr>
          <w:sz w:val="28"/>
          <w:szCs w:val="28"/>
        </w:rPr>
        <w:t>- плановое значение выработки тепловой энергии на регулируемый период;</w:t>
      </w:r>
    </w:p>
    <w:p w14:paraId="5C4CF447" w14:textId="77777777" w:rsidR="00F376BA" w:rsidRPr="00F376BA" w:rsidRDefault="00F376BA" w:rsidP="00F376BA">
      <w:pPr>
        <w:spacing w:line="276" w:lineRule="auto"/>
        <w:ind w:firstLine="709"/>
        <w:jc w:val="both"/>
        <w:rPr>
          <w:sz w:val="28"/>
          <w:szCs w:val="28"/>
        </w:rPr>
      </w:pPr>
      <w:r w:rsidRPr="00F376BA">
        <w:rPr>
          <w:sz w:val="28"/>
          <w:szCs w:val="28"/>
        </w:rPr>
        <w:t>- расчет нормативов удельных расходов топлива;</w:t>
      </w:r>
    </w:p>
    <w:p w14:paraId="0F443DA9" w14:textId="77777777" w:rsidR="00F376BA" w:rsidRPr="00F376BA" w:rsidRDefault="00F376BA" w:rsidP="00F376BA">
      <w:pPr>
        <w:spacing w:line="276" w:lineRule="auto"/>
        <w:ind w:firstLine="709"/>
        <w:jc w:val="both"/>
        <w:rPr>
          <w:sz w:val="28"/>
          <w:szCs w:val="28"/>
        </w:rPr>
      </w:pPr>
      <w:r w:rsidRPr="00F376BA">
        <w:rPr>
          <w:sz w:val="28"/>
          <w:szCs w:val="28"/>
        </w:rPr>
        <w:t>- расчет полезного отпуска на отопление и ГВС жилых, общественных зданий;</w:t>
      </w:r>
    </w:p>
    <w:p w14:paraId="47FE2528" w14:textId="77777777" w:rsidR="00F376BA" w:rsidRPr="00F376BA" w:rsidRDefault="00F376BA" w:rsidP="00F376BA">
      <w:pPr>
        <w:spacing w:line="276" w:lineRule="auto"/>
        <w:ind w:firstLine="709"/>
        <w:jc w:val="both"/>
        <w:rPr>
          <w:sz w:val="28"/>
          <w:szCs w:val="28"/>
        </w:rPr>
      </w:pPr>
      <w:r w:rsidRPr="00F376BA">
        <w:rPr>
          <w:sz w:val="28"/>
          <w:szCs w:val="28"/>
        </w:rPr>
        <w:t>- расчет расхода тепловой энергии на собственные нужды;</w:t>
      </w:r>
    </w:p>
    <w:p w14:paraId="7BE4422C" w14:textId="77777777" w:rsidR="00F376BA" w:rsidRPr="00F376BA" w:rsidRDefault="00F376BA" w:rsidP="00F376BA">
      <w:pPr>
        <w:spacing w:line="276" w:lineRule="auto"/>
        <w:ind w:firstLine="709"/>
        <w:jc w:val="both"/>
        <w:rPr>
          <w:sz w:val="28"/>
          <w:szCs w:val="28"/>
        </w:rPr>
      </w:pPr>
      <w:r w:rsidRPr="00F376BA">
        <w:rPr>
          <w:sz w:val="28"/>
          <w:szCs w:val="28"/>
        </w:rPr>
        <w:t>- расчет потерь тепла при передаче тепловой энергии;</w:t>
      </w:r>
    </w:p>
    <w:p w14:paraId="7ECB9F98" w14:textId="77777777" w:rsidR="00F376BA" w:rsidRPr="00F376BA" w:rsidRDefault="00F376BA" w:rsidP="00F376BA">
      <w:pPr>
        <w:spacing w:line="276" w:lineRule="auto"/>
        <w:ind w:firstLine="709"/>
        <w:jc w:val="both"/>
        <w:rPr>
          <w:sz w:val="28"/>
          <w:szCs w:val="28"/>
        </w:rPr>
      </w:pPr>
      <w:r w:rsidRPr="00F376BA">
        <w:rPr>
          <w:sz w:val="28"/>
          <w:szCs w:val="28"/>
        </w:rPr>
        <w:t>- сертификаты используемого топлива;</w:t>
      </w:r>
    </w:p>
    <w:p w14:paraId="64B6961C" w14:textId="77777777" w:rsidR="00F376BA" w:rsidRPr="00F376BA" w:rsidRDefault="00F376BA" w:rsidP="00F376BA">
      <w:pPr>
        <w:spacing w:line="276" w:lineRule="auto"/>
        <w:ind w:firstLine="709"/>
        <w:jc w:val="both"/>
        <w:rPr>
          <w:sz w:val="28"/>
          <w:szCs w:val="28"/>
        </w:rPr>
      </w:pPr>
      <w:r w:rsidRPr="00F376BA">
        <w:rPr>
          <w:sz w:val="28"/>
          <w:szCs w:val="28"/>
        </w:rPr>
        <w:t>- копии паспортов котлов;</w:t>
      </w:r>
    </w:p>
    <w:p w14:paraId="4BA98ECE" w14:textId="77777777" w:rsidR="00F376BA" w:rsidRPr="00F376BA" w:rsidRDefault="00F376BA" w:rsidP="00F376BA">
      <w:pPr>
        <w:spacing w:line="276" w:lineRule="auto"/>
        <w:ind w:firstLine="709"/>
        <w:jc w:val="both"/>
        <w:rPr>
          <w:sz w:val="28"/>
          <w:szCs w:val="28"/>
        </w:rPr>
      </w:pPr>
      <w:r w:rsidRPr="00F376BA">
        <w:rPr>
          <w:sz w:val="28"/>
          <w:szCs w:val="28"/>
        </w:rPr>
        <w:t>- расчет удельного расхода топлива.</w:t>
      </w:r>
    </w:p>
    <w:p w14:paraId="42D85E7C" w14:textId="77777777" w:rsidR="00F376BA" w:rsidRPr="00F376BA" w:rsidRDefault="00F376BA" w:rsidP="00F376BA">
      <w:pPr>
        <w:spacing w:line="276" w:lineRule="auto"/>
        <w:ind w:firstLine="709"/>
        <w:jc w:val="both"/>
        <w:rPr>
          <w:sz w:val="28"/>
          <w:szCs w:val="28"/>
        </w:rPr>
      </w:pPr>
    </w:p>
    <w:p w14:paraId="01AD993C" w14:textId="77777777" w:rsidR="00F376BA" w:rsidRPr="00F376BA" w:rsidRDefault="00F376BA" w:rsidP="00F376BA">
      <w:pPr>
        <w:spacing w:line="276" w:lineRule="auto"/>
        <w:ind w:firstLine="709"/>
        <w:jc w:val="both"/>
        <w:rPr>
          <w:sz w:val="28"/>
          <w:szCs w:val="28"/>
        </w:rPr>
      </w:pPr>
      <w:r w:rsidRPr="00F376BA">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удельного расхода топлива при производстве электрической и тепловой энергии, зарегистрированным в Минюсте РФ за № 13512 от 16 марта </w:t>
      </w:r>
      <w:smartTag w:uri="urn:schemas-microsoft-com:office:smarttags" w:element="metricconverter">
        <w:smartTagPr>
          <w:attr w:name="ProductID" w:val="2009 г"/>
        </w:smartTagPr>
        <w:r w:rsidRPr="00F376BA">
          <w:rPr>
            <w:sz w:val="28"/>
            <w:szCs w:val="28"/>
          </w:rPr>
          <w:t>2009 г</w:t>
        </w:r>
      </w:smartTag>
      <w:r w:rsidRPr="00F376BA">
        <w:rPr>
          <w:sz w:val="28"/>
          <w:szCs w:val="28"/>
        </w:rPr>
        <w:t xml:space="preserve">., утвержденным Приказом Минэнерго России </w:t>
      </w:r>
      <w:r w:rsidRPr="00F376BA">
        <w:rPr>
          <w:sz w:val="28"/>
          <w:szCs w:val="28"/>
        </w:rPr>
        <w:br/>
        <w:t xml:space="preserve">от 30 декабря </w:t>
      </w:r>
      <w:smartTag w:uri="urn:schemas-microsoft-com:office:smarttags" w:element="metricconverter">
        <w:smartTagPr>
          <w:attr w:name="ProductID" w:val="2008 г"/>
        </w:smartTagPr>
        <w:r w:rsidRPr="00F376BA">
          <w:rPr>
            <w:sz w:val="28"/>
            <w:szCs w:val="28"/>
          </w:rPr>
          <w:t>2008 г</w:t>
        </w:r>
      </w:smartTag>
      <w:r w:rsidRPr="00F376BA">
        <w:rPr>
          <w:sz w:val="28"/>
          <w:szCs w:val="28"/>
        </w:rPr>
        <w:t>. № 323.</w:t>
      </w:r>
    </w:p>
    <w:p w14:paraId="7BDC52A2" w14:textId="77777777" w:rsidR="00F376BA" w:rsidRPr="00F376BA" w:rsidRDefault="00F376BA" w:rsidP="00F376BA">
      <w:pPr>
        <w:spacing w:line="276" w:lineRule="auto"/>
        <w:ind w:firstLine="709"/>
        <w:jc w:val="both"/>
        <w:rPr>
          <w:sz w:val="28"/>
          <w:szCs w:val="28"/>
        </w:rPr>
      </w:pPr>
    </w:p>
    <w:p w14:paraId="4E5B07C4" w14:textId="77777777" w:rsidR="00F376BA" w:rsidRPr="00F376BA" w:rsidRDefault="00F376BA" w:rsidP="00F376BA">
      <w:pPr>
        <w:spacing w:line="276" w:lineRule="auto"/>
        <w:ind w:firstLine="709"/>
        <w:jc w:val="both"/>
        <w:rPr>
          <w:sz w:val="28"/>
          <w:szCs w:val="28"/>
        </w:rPr>
      </w:pPr>
      <w:r w:rsidRPr="00F376BA">
        <w:rPr>
          <w:sz w:val="28"/>
          <w:szCs w:val="28"/>
        </w:rPr>
        <w:t>В таблице 1 представлена динамика основных показателей удельного расхода топлива на отпущенную тепловую энергию.</w:t>
      </w:r>
    </w:p>
    <w:p w14:paraId="1545BECD" w14:textId="77777777" w:rsidR="00F376BA" w:rsidRPr="00F376BA" w:rsidRDefault="00F376BA" w:rsidP="00F376BA">
      <w:pPr>
        <w:spacing w:line="276" w:lineRule="auto"/>
        <w:ind w:firstLine="567"/>
        <w:jc w:val="both"/>
        <w:rPr>
          <w:sz w:val="28"/>
          <w:szCs w:val="28"/>
        </w:rPr>
      </w:pPr>
    </w:p>
    <w:p w14:paraId="2FB574B9" w14:textId="77777777" w:rsidR="00F376BA" w:rsidRPr="00F376BA" w:rsidRDefault="00F376BA" w:rsidP="00796E00">
      <w:pPr>
        <w:numPr>
          <w:ilvl w:val="0"/>
          <w:numId w:val="11"/>
        </w:numPr>
        <w:spacing w:line="276" w:lineRule="auto"/>
        <w:jc w:val="right"/>
        <w:rPr>
          <w:b/>
          <w:sz w:val="28"/>
          <w:szCs w:val="28"/>
        </w:rPr>
      </w:pPr>
    </w:p>
    <w:p w14:paraId="5F4BA42A" w14:textId="77777777" w:rsidR="00F376BA" w:rsidRPr="00F376BA" w:rsidRDefault="00F376BA" w:rsidP="00F376BA">
      <w:pPr>
        <w:spacing w:line="276" w:lineRule="auto"/>
        <w:jc w:val="center"/>
        <w:rPr>
          <w:b/>
          <w:sz w:val="28"/>
          <w:szCs w:val="28"/>
        </w:rPr>
      </w:pPr>
    </w:p>
    <w:p w14:paraId="73E5B99E" w14:textId="77777777" w:rsidR="00F376BA" w:rsidRPr="00F376BA" w:rsidRDefault="00F376BA" w:rsidP="00F376BA">
      <w:pPr>
        <w:spacing w:line="276" w:lineRule="auto"/>
        <w:jc w:val="center"/>
        <w:rPr>
          <w:b/>
          <w:sz w:val="28"/>
          <w:szCs w:val="28"/>
        </w:rPr>
      </w:pPr>
      <w:r w:rsidRPr="00F376BA">
        <w:rPr>
          <w:b/>
          <w:sz w:val="28"/>
          <w:szCs w:val="28"/>
        </w:rPr>
        <w:t>ДИНАМИКА ОСНОВНЫХ ПОКАЗАТЕЛЕЙ</w:t>
      </w:r>
    </w:p>
    <w:p w14:paraId="4F0EE4D9" w14:textId="77777777" w:rsidR="00F376BA" w:rsidRPr="00F376BA" w:rsidRDefault="00F376BA" w:rsidP="00F376BA">
      <w:pPr>
        <w:spacing w:line="276" w:lineRule="auto"/>
        <w:jc w:val="center"/>
        <w:rPr>
          <w:b/>
          <w:sz w:val="28"/>
          <w:szCs w:val="28"/>
        </w:rPr>
      </w:pPr>
    </w:p>
    <w:tbl>
      <w:tblPr>
        <w:tblW w:w="10437" w:type="dxa"/>
        <w:tblInd w:w="108" w:type="dxa"/>
        <w:tblLook w:val="04A0" w:firstRow="1" w:lastRow="0" w:firstColumn="1" w:lastColumn="0" w:noHBand="0" w:noVBand="1"/>
      </w:tblPr>
      <w:tblGrid>
        <w:gridCol w:w="3459"/>
        <w:gridCol w:w="1112"/>
        <w:gridCol w:w="1109"/>
        <w:gridCol w:w="1112"/>
        <w:gridCol w:w="1176"/>
        <w:gridCol w:w="1194"/>
        <w:gridCol w:w="1275"/>
      </w:tblGrid>
      <w:tr w:rsidR="00F376BA" w:rsidRPr="00F376BA" w14:paraId="50A5C895" w14:textId="77777777" w:rsidTr="004F6214">
        <w:trPr>
          <w:trHeight w:val="360"/>
        </w:trPr>
        <w:tc>
          <w:tcPr>
            <w:tcW w:w="34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96E3BD1" w14:textId="77777777" w:rsidR="00F376BA" w:rsidRPr="00F376BA" w:rsidRDefault="00F376BA" w:rsidP="00F376BA">
            <w:pPr>
              <w:jc w:val="center"/>
              <w:rPr>
                <w:b/>
                <w:bCs/>
                <w:sz w:val="22"/>
                <w:szCs w:val="22"/>
              </w:rPr>
            </w:pPr>
            <w:r w:rsidRPr="00F376BA">
              <w:rPr>
                <w:b/>
                <w:bCs/>
                <w:sz w:val="22"/>
                <w:szCs w:val="22"/>
              </w:rPr>
              <w:t>показатели</w:t>
            </w:r>
          </w:p>
        </w:tc>
        <w:tc>
          <w:tcPr>
            <w:tcW w:w="6978" w:type="dxa"/>
            <w:gridSpan w:val="6"/>
            <w:tcBorders>
              <w:top w:val="single" w:sz="4" w:space="0" w:color="auto"/>
              <w:left w:val="nil"/>
              <w:bottom w:val="single" w:sz="4" w:space="0" w:color="auto"/>
              <w:right w:val="single" w:sz="4" w:space="0" w:color="auto"/>
            </w:tcBorders>
            <w:shd w:val="clear" w:color="auto" w:fill="auto"/>
            <w:vAlign w:val="center"/>
            <w:hideMark/>
          </w:tcPr>
          <w:p w14:paraId="64F97260" w14:textId="77777777" w:rsidR="00F376BA" w:rsidRPr="00F376BA" w:rsidRDefault="00F376BA" w:rsidP="00F376BA">
            <w:pPr>
              <w:jc w:val="center"/>
              <w:rPr>
                <w:b/>
                <w:bCs/>
                <w:szCs w:val="20"/>
              </w:rPr>
            </w:pPr>
            <w:r w:rsidRPr="00F376BA">
              <w:rPr>
                <w:b/>
                <w:bCs/>
                <w:szCs w:val="20"/>
              </w:rPr>
              <w:t>Значения показателей</w:t>
            </w:r>
          </w:p>
        </w:tc>
      </w:tr>
      <w:tr w:rsidR="00F376BA" w:rsidRPr="00F376BA" w14:paraId="239C425E" w14:textId="77777777" w:rsidTr="004F6214">
        <w:trPr>
          <w:trHeight w:val="285"/>
        </w:trPr>
        <w:tc>
          <w:tcPr>
            <w:tcW w:w="3459" w:type="dxa"/>
            <w:vMerge/>
            <w:tcBorders>
              <w:top w:val="single" w:sz="4" w:space="0" w:color="auto"/>
              <w:left w:val="single" w:sz="4" w:space="0" w:color="auto"/>
              <w:bottom w:val="single" w:sz="4" w:space="0" w:color="auto"/>
              <w:right w:val="single" w:sz="4" w:space="0" w:color="auto"/>
            </w:tcBorders>
            <w:vAlign w:val="center"/>
            <w:hideMark/>
          </w:tcPr>
          <w:p w14:paraId="030CD1B3" w14:textId="77777777" w:rsidR="00F376BA" w:rsidRPr="00F376BA" w:rsidRDefault="00F376BA" w:rsidP="00F376BA">
            <w:pPr>
              <w:rPr>
                <w:b/>
                <w:bCs/>
                <w:sz w:val="22"/>
                <w:szCs w:val="22"/>
              </w:rPr>
            </w:pPr>
          </w:p>
        </w:tc>
        <w:tc>
          <w:tcPr>
            <w:tcW w:w="2221" w:type="dxa"/>
            <w:gridSpan w:val="2"/>
            <w:tcBorders>
              <w:top w:val="single" w:sz="4" w:space="0" w:color="auto"/>
              <w:left w:val="nil"/>
              <w:bottom w:val="single" w:sz="4" w:space="0" w:color="auto"/>
              <w:right w:val="single" w:sz="4" w:space="0" w:color="auto"/>
            </w:tcBorders>
            <w:shd w:val="clear" w:color="auto" w:fill="auto"/>
            <w:vAlign w:val="center"/>
            <w:hideMark/>
          </w:tcPr>
          <w:p w14:paraId="1DD58424" w14:textId="77777777" w:rsidR="00F376BA" w:rsidRPr="00F376BA" w:rsidRDefault="00F376BA" w:rsidP="00F376BA">
            <w:pPr>
              <w:jc w:val="center"/>
              <w:rPr>
                <w:b/>
                <w:bCs/>
                <w:sz w:val="22"/>
                <w:szCs w:val="22"/>
              </w:rPr>
            </w:pPr>
            <w:r w:rsidRPr="00F376BA">
              <w:rPr>
                <w:b/>
                <w:bCs/>
                <w:sz w:val="22"/>
                <w:szCs w:val="22"/>
              </w:rPr>
              <w:t>2020</w:t>
            </w:r>
          </w:p>
        </w:tc>
        <w:tc>
          <w:tcPr>
            <w:tcW w:w="2288" w:type="dxa"/>
            <w:gridSpan w:val="2"/>
            <w:tcBorders>
              <w:top w:val="single" w:sz="4" w:space="0" w:color="auto"/>
              <w:left w:val="nil"/>
              <w:bottom w:val="single" w:sz="4" w:space="0" w:color="auto"/>
              <w:right w:val="single" w:sz="4" w:space="0" w:color="auto"/>
            </w:tcBorders>
            <w:shd w:val="clear" w:color="auto" w:fill="auto"/>
            <w:vAlign w:val="center"/>
            <w:hideMark/>
          </w:tcPr>
          <w:p w14:paraId="233B10D4" w14:textId="77777777" w:rsidR="00F376BA" w:rsidRPr="00F376BA" w:rsidRDefault="00F376BA" w:rsidP="00F376BA">
            <w:pPr>
              <w:jc w:val="center"/>
              <w:rPr>
                <w:b/>
                <w:bCs/>
                <w:sz w:val="22"/>
                <w:szCs w:val="22"/>
              </w:rPr>
            </w:pPr>
            <w:r w:rsidRPr="00F376BA">
              <w:rPr>
                <w:b/>
                <w:bCs/>
                <w:sz w:val="22"/>
                <w:szCs w:val="22"/>
              </w:rPr>
              <w:t>2021.</w:t>
            </w:r>
          </w:p>
        </w:tc>
        <w:tc>
          <w:tcPr>
            <w:tcW w:w="1194" w:type="dxa"/>
            <w:tcBorders>
              <w:top w:val="nil"/>
              <w:left w:val="nil"/>
              <w:bottom w:val="single" w:sz="4" w:space="0" w:color="auto"/>
              <w:right w:val="single" w:sz="4" w:space="0" w:color="auto"/>
            </w:tcBorders>
            <w:shd w:val="clear" w:color="auto" w:fill="auto"/>
            <w:vAlign w:val="center"/>
            <w:hideMark/>
          </w:tcPr>
          <w:p w14:paraId="2C0164E4" w14:textId="77777777" w:rsidR="00F376BA" w:rsidRPr="00F376BA" w:rsidRDefault="00F376BA" w:rsidP="00F376BA">
            <w:pPr>
              <w:jc w:val="center"/>
              <w:rPr>
                <w:b/>
                <w:bCs/>
                <w:sz w:val="22"/>
                <w:szCs w:val="22"/>
              </w:rPr>
            </w:pPr>
            <w:r w:rsidRPr="00F376BA">
              <w:rPr>
                <w:b/>
                <w:bCs/>
                <w:sz w:val="22"/>
                <w:szCs w:val="22"/>
              </w:rPr>
              <w:t>20</w:t>
            </w:r>
            <w:r w:rsidRPr="00F376BA">
              <w:rPr>
                <w:b/>
                <w:bCs/>
                <w:sz w:val="22"/>
                <w:szCs w:val="22"/>
                <w:lang w:val="en-US"/>
              </w:rPr>
              <w:t>2</w:t>
            </w:r>
            <w:r w:rsidRPr="00F376BA">
              <w:rPr>
                <w:b/>
                <w:bCs/>
                <w:sz w:val="22"/>
                <w:szCs w:val="22"/>
              </w:rPr>
              <w:t>2</w:t>
            </w:r>
          </w:p>
        </w:tc>
        <w:tc>
          <w:tcPr>
            <w:tcW w:w="1275" w:type="dxa"/>
            <w:tcBorders>
              <w:top w:val="nil"/>
              <w:left w:val="nil"/>
              <w:bottom w:val="single" w:sz="4" w:space="0" w:color="auto"/>
              <w:right w:val="single" w:sz="4" w:space="0" w:color="auto"/>
            </w:tcBorders>
            <w:shd w:val="clear" w:color="auto" w:fill="auto"/>
            <w:vAlign w:val="center"/>
            <w:hideMark/>
          </w:tcPr>
          <w:p w14:paraId="4C884A6E" w14:textId="77777777" w:rsidR="00F376BA" w:rsidRPr="00F376BA" w:rsidRDefault="00F376BA" w:rsidP="00F376BA">
            <w:pPr>
              <w:jc w:val="center"/>
              <w:rPr>
                <w:b/>
                <w:bCs/>
                <w:sz w:val="22"/>
                <w:szCs w:val="22"/>
              </w:rPr>
            </w:pPr>
            <w:r w:rsidRPr="00F376BA">
              <w:rPr>
                <w:b/>
                <w:bCs/>
                <w:sz w:val="22"/>
                <w:szCs w:val="22"/>
              </w:rPr>
              <w:t>2023</w:t>
            </w:r>
          </w:p>
        </w:tc>
      </w:tr>
      <w:tr w:rsidR="00F376BA" w:rsidRPr="00F376BA" w14:paraId="400A8CC6" w14:textId="77777777" w:rsidTr="004F6214">
        <w:trPr>
          <w:trHeight w:val="330"/>
        </w:trPr>
        <w:tc>
          <w:tcPr>
            <w:tcW w:w="3459" w:type="dxa"/>
            <w:vMerge/>
            <w:tcBorders>
              <w:top w:val="single" w:sz="4" w:space="0" w:color="auto"/>
              <w:left w:val="single" w:sz="4" w:space="0" w:color="auto"/>
              <w:bottom w:val="single" w:sz="4" w:space="0" w:color="auto"/>
              <w:right w:val="single" w:sz="4" w:space="0" w:color="auto"/>
            </w:tcBorders>
            <w:vAlign w:val="center"/>
            <w:hideMark/>
          </w:tcPr>
          <w:p w14:paraId="3CAAD2E9" w14:textId="77777777" w:rsidR="00F376BA" w:rsidRPr="00F376BA" w:rsidRDefault="00F376BA" w:rsidP="00F376BA">
            <w:pPr>
              <w:rPr>
                <w:b/>
                <w:bCs/>
                <w:sz w:val="22"/>
                <w:szCs w:val="22"/>
              </w:rPr>
            </w:pPr>
          </w:p>
        </w:tc>
        <w:tc>
          <w:tcPr>
            <w:tcW w:w="1112" w:type="dxa"/>
            <w:tcBorders>
              <w:top w:val="nil"/>
              <w:left w:val="nil"/>
              <w:bottom w:val="single" w:sz="4" w:space="0" w:color="auto"/>
              <w:right w:val="single" w:sz="4" w:space="0" w:color="auto"/>
            </w:tcBorders>
            <w:shd w:val="clear" w:color="auto" w:fill="auto"/>
            <w:vAlign w:val="center"/>
            <w:hideMark/>
          </w:tcPr>
          <w:p w14:paraId="006A086B" w14:textId="77777777" w:rsidR="00F376BA" w:rsidRPr="00F376BA" w:rsidRDefault="00F376BA" w:rsidP="00F376BA">
            <w:pPr>
              <w:jc w:val="center"/>
              <w:rPr>
                <w:b/>
                <w:bCs/>
                <w:sz w:val="22"/>
                <w:szCs w:val="22"/>
              </w:rPr>
            </w:pPr>
            <w:r w:rsidRPr="00F376BA">
              <w:rPr>
                <w:b/>
                <w:bCs/>
                <w:sz w:val="22"/>
                <w:szCs w:val="22"/>
              </w:rPr>
              <w:t>план</w:t>
            </w:r>
          </w:p>
        </w:tc>
        <w:tc>
          <w:tcPr>
            <w:tcW w:w="1109" w:type="dxa"/>
            <w:tcBorders>
              <w:top w:val="nil"/>
              <w:left w:val="nil"/>
              <w:bottom w:val="single" w:sz="4" w:space="0" w:color="auto"/>
              <w:right w:val="single" w:sz="4" w:space="0" w:color="auto"/>
            </w:tcBorders>
            <w:shd w:val="clear" w:color="auto" w:fill="auto"/>
            <w:vAlign w:val="center"/>
            <w:hideMark/>
          </w:tcPr>
          <w:p w14:paraId="7ED1A731" w14:textId="77777777" w:rsidR="00F376BA" w:rsidRPr="00F376BA" w:rsidRDefault="00F376BA" w:rsidP="00F376BA">
            <w:pPr>
              <w:jc w:val="center"/>
              <w:rPr>
                <w:b/>
                <w:bCs/>
                <w:sz w:val="22"/>
                <w:szCs w:val="22"/>
              </w:rPr>
            </w:pPr>
            <w:r w:rsidRPr="00F376BA">
              <w:rPr>
                <w:b/>
                <w:bCs/>
                <w:sz w:val="22"/>
                <w:szCs w:val="22"/>
              </w:rPr>
              <w:t>отчет</w:t>
            </w:r>
          </w:p>
        </w:tc>
        <w:tc>
          <w:tcPr>
            <w:tcW w:w="1112" w:type="dxa"/>
            <w:tcBorders>
              <w:top w:val="nil"/>
              <w:left w:val="nil"/>
              <w:bottom w:val="single" w:sz="4" w:space="0" w:color="auto"/>
              <w:right w:val="single" w:sz="4" w:space="0" w:color="auto"/>
            </w:tcBorders>
            <w:shd w:val="clear" w:color="auto" w:fill="auto"/>
            <w:vAlign w:val="center"/>
            <w:hideMark/>
          </w:tcPr>
          <w:p w14:paraId="4C07F717" w14:textId="77777777" w:rsidR="00F376BA" w:rsidRPr="00F376BA" w:rsidRDefault="00F376BA" w:rsidP="00F376BA">
            <w:pPr>
              <w:jc w:val="center"/>
              <w:rPr>
                <w:b/>
                <w:bCs/>
                <w:sz w:val="22"/>
                <w:szCs w:val="22"/>
              </w:rPr>
            </w:pPr>
            <w:r w:rsidRPr="00F376BA">
              <w:rPr>
                <w:b/>
                <w:bCs/>
                <w:sz w:val="22"/>
                <w:szCs w:val="22"/>
              </w:rPr>
              <w:t>план</w:t>
            </w:r>
          </w:p>
        </w:tc>
        <w:tc>
          <w:tcPr>
            <w:tcW w:w="1176" w:type="dxa"/>
            <w:tcBorders>
              <w:top w:val="nil"/>
              <w:left w:val="nil"/>
              <w:bottom w:val="single" w:sz="4" w:space="0" w:color="auto"/>
              <w:right w:val="single" w:sz="4" w:space="0" w:color="auto"/>
            </w:tcBorders>
            <w:shd w:val="clear" w:color="auto" w:fill="auto"/>
            <w:vAlign w:val="center"/>
            <w:hideMark/>
          </w:tcPr>
          <w:p w14:paraId="689F11FB" w14:textId="77777777" w:rsidR="00F376BA" w:rsidRPr="00F376BA" w:rsidRDefault="00F376BA" w:rsidP="00F376BA">
            <w:pPr>
              <w:jc w:val="center"/>
              <w:rPr>
                <w:b/>
                <w:bCs/>
                <w:sz w:val="22"/>
                <w:szCs w:val="22"/>
              </w:rPr>
            </w:pPr>
            <w:r w:rsidRPr="00F376BA">
              <w:rPr>
                <w:b/>
                <w:bCs/>
                <w:sz w:val="22"/>
                <w:szCs w:val="22"/>
              </w:rPr>
              <w:t>отчет</w:t>
            </w:r>
          </w:p>
        </w:tc>
        <w:tc>
          <w:tcPr>
            <w:tcW w:w="1194" w:type="dxa"/>
            <w:tcBorders>
              <w:top w:val="nil"/>
              <w:left w:val="nil"/>
              <w:bottom w:val="single" w:sz="4" w:space="0" w:color="auto"/>
              <w:right w:val="single" w:sz="4" w:space="0" w:color="auto"/>
            </w:tcBorders>
            <w:shd w:val="clear" w:color="auto" w:fill="auto"/>
            <w:vAlign w:val="center"/>
            <w:hideMark/>
          </w:tcPr>
          <w:p w14:paraId="3981C837" w14:textId="77777777" w:rsidR="00F376BA" w:rsidRPr="00F376BA" w:rsidRDefault="00F376BA" w:rsidP="00F376BA">
            <w:pPr>
              <w:jc w:val="center"/>
              <w:rPr>
                <w:b/>
                <w:bCs/>
                <w:sz w:val="22"/>
                <w:szCs w:val="22"/>
              </w:rPr>
            </w:pPr>
            <w:r w:rsidRPr="00F376BA">
              <w:rPr>
                <w:b/>
                <w:bCs/>
                <w:sz w:val="22"/>
                <w:szCs w:val="22"/>
              </w:rPr>
              <w:t>план</w:t>
            </w:r>
          </w:p>
        </w:tc>
        <w:tc>
          <w:tcPr>
            <w:tcW w:w="1275" w:type="dxa"/>
            <w:tcBorders>
              <w:top w:val="nil"/>
              <w:left w:val="nil"/>
              <w:bottom w:val="single" w:sz="4" w:space="0" w:color="auto"/>
              <w:right w:val="single" w:sz="4" w:space="0" w:color="auto"/>
            </w:tcBorders>
            <w:shd w:val="clear" w:color="auto" w:fill="auto"/>
            <w:vAlign w:val="center"/>
            <w:hideMark/>
          </w:tcPr>
          <w:p w14:paraId="42EAAD63" w14:textId="77777777" w:rsidR="00F376BA" w:rsidRPr="00F376BA" w:rsidRDefault="00F376BA" w:rsidP="00F376BA">
            <w:pPr>
              <w:jc w:val="center"/>
              <w:rPr>
                <w:b/>
                <w:bCs/>
                <w:sz w:val="22"/>
                <w:szCs w:val="22"/>
              </w:rPr>
            </w:pPr>
            <w:r w:rsidRPr="00F376BA">
              <w:rPr>
                <w:b/>
                <w:bCs/>
                <w:sz w:val="22"/>
                <w:szCs w:val="22"/>
              </w:rPr>
              <w:t>расчет</w:t>
            </w:r>
          </w:p>
        </w:tc>
      </w:tr>
      <w:tr w:rsidR="00F376BA" w:rsidRPr="00F376BA" w14:paraId="35BEB714" w14:textId="77777777" w:rsidTr="004F6214">
        <w:trPr>
          <w:trHeight w:val="645"/>
        </w:trPr>
        <w:tc>
          <w:tcPr>
            <w:tcW w:w="3459" w:type="dxa"/>
            <w:tcBorders>
              <w:top w:val="nil"/>
              <w:left w:val="single" w:sz="4" w:space="0" w:color="auto"/>
              <w:bottom w:val="single" w:sz="4" w:space="0" w:color="auto"/>
              <w:right w:val="single" w:sz="4" w:space="0" w:color="auto"/>
            </w:tcBorders>
            <w:shd w:val="clear" w:color="auto" w:fill="auto"/>
            <w:hideMark/>
          </w:tcPr>
          <w:p w14:paraId="6FC771A7" w14:textId="77777777" w:rsidR="00F376BA" w:rsidRPr="00F376BA" w:rsidRDefault="00F376BA" w:rsidP="00F376BA">
            <w:pPr>
              <w:rPr>
                <w:szCs w:val="20"/>
              </w:rPr>
            </w:pPr>
            <w:r w:rsidRPr="00F376BA">
              <w:rPr>
                <w:szCs w:val="20"/>
              </w:rPr>
              <w:t>Производство тепловой энергии, Гкал</w:t>
            </w:r>
          </w:p>
        </w:tc>
        <w:tc>
          <w:tcPr>
            <w:tcW w:w="1112" w:type="dxa"/>
            <w:tcBorders>
              <w:top w:val="nil"/>
              <w:left w:val="nil"/>
              <w:bottom w:val="single" w:sz="4" w:space="0" w:color="auto"/>
              <w:right w:val="single" w:sz="4" w:space="0" w:color="auto"/>
            </w:tcBorders>
            <w:shd w:val="clear" w:color="auto" w:fill="auto"/>
            <w:vAlign w:val="center"/>
          </w:tcPr>
          <w:p w14:paraId="515FF8D2" w14:textId="77777777" w:rsidR="00F376BA" w:rsidRPr="00F376BA" w:rsidRDefault="00F376BA" w:rsidP="00F376BA">
            <w:pPr>
              <w:jc w:val="center"/>
              <w:rPr>
                <w:sz w:val="20"/>
                <w:szCs w:val="20"/>
              </w:rPr>
            </w:pPr>
            <w:r w:rsidRPr="00F376BA">
              <w:rPr>
                <w:sz w:val="20"/>
                <w:szCs w:val="20"/>
              </w:rPr>
              <w:t>-</w:t>
            </w:r>
          </w:p>
        </w:tc>
        <w:tc>
          <w:tcPr>
            <w:tcW w:w="1109" w:type="dxa"/>
            <w:tcBorders>
              <w:top w:val="nil"/>
              <w:left w:val="nil"/>
              <w:bottom w:val="single" w:sz="4" w:space="0" w:color="auto"/>
              <w:right w:val="single" w:sz="4" w:space="0" w:color="auto"/>
            </w:tcBorders>
            <w:shd w:val="clear" w:color="auto" w:fill="auto"/>
            <w:vAlign w:val="center"/>
          </w:tcPr>
          <w:p w14:paraId="69D97285" w14:textId="77777777" w:rsidR="00F376BA" w:rsidRPr="00F376BA" w:rsidRDefault="00F376BA" w:rsidP="00F376BA">
            <w:pPr>
              <w:jc w:val="center"/>
              <w:rPr>
                <w:sz w:val="20"/>
                <w:szCs w:val="20"/>
              </w:rPr>
            </w:pPr>
            <w:r w:rsidRPr="00F376BA">
              <w:rPr>
                <w:sz w:val="20"/>
                <w:szCs w:val="20"/>
              </w:rPr>
              <w:t>-</w:t>
            </w:r>
          </w:p>
        </w:tc>
        <w:tc>
          <w:tcPr>
            <w:tcW w:w="1112" w:type="dxa"/>
            <w:tcBorders>
              <w:top w:val="nil"/>
              <w:left w:val="nil"/>
              <w:bottom w:val="single" w:sz="4" w:space="0" w:color="auto"/>
              <w:right w:val="single" w:sz="4" w:space="0" w:color="auto"/>
            </w:tcBorders>
            <w:shd w:val="clear" w:color="auto" w:fill="auto"/>
            <w:vAlign w:val="center"/>
          </w:tcPr>
          <w:p w14:paraId="560B372D" w14:textId="77777777" w:rsidR="00F376BA" w:rsidRPr="00F376BA" w:rsidRDefault="00F376BA" w:rsidP="00F376BA">
            <w:pPr>
              <w:jc w:val="center"/>
              <w:rPr>
                <w:sz w:val="20"/>
                <w:szCs w:val="20"/>
              </w:rPr>
            </w:pPr>
            <w:r w:rsidRPr="00F376BA">
              <w:rPr>
                <w:sz w:val="20"/>
                <w:szCs w:val="20"/>
              </w:rPr>
              <w:t>-</w:t>
            </w:r>
          </w:p>
        </w:tc>
        <w:tc>
          <w:tcPr>
            <w:tcW w:w="1176" w:type="dxa"/>
            <w:tcBorders>
              <w:top w:val="nil"/>
              <w:left w:val="nil"/>
              <w:bottom w:val="single" w:sz="4" w:space="0" w:color="auto"/>
              <w:right w:val="single" w:sz="4" w:space="0" w:color="auto"/>
            </w:tcBorders>
            <w:shd w:val="clear" w:color="auto" w:fill="auto"/>
            <w:vAlign w:val="center"/>
          </w:tcPr>
          <w:p w14:paraId="0750918B" w14:textId="77777777" w:rsidR="00F376BA" w:rsidRPr="00F376BA" w:rsidRDefault="00F376BA" w:rsidP="00F376BA">
            <w:pPr>
              <w:jc w:val="center"/>
              <w:rPr>
                <w:sz w:val="20"/>
                <w:szCs w:val="20"/>
              </w:rPr>
            </w:pPr>
            <w:r w:rsidRPr="00F376BA">
              <w:rPr>
                <w:sz w:val="20"/>
                <w:szCs w:val="20"/>
              </w:rPr>
              <w:t>-</w:t>
            </w:r>
          </w:p>
        </w:tc>
        <w:tc>
          <w:tcPr>
            <w:tcW w:w="1194" w:type="dxa"/>
            <w:tcBorders>
              <w:top w:val="nil"/>
              <w:left w:val="nil"/>
              <w:bottom w:val="single" w:sz="4" w:space="0" w:color="auto"/>
              <w:right w:val="single" w:sz="4" w:space="0" w:color="auto"/>
            </w:tcBorders>
            <w:shd w:val="clear" w:color="auto" w:fill="auto"/>
            <w:vAlign w:val="center"/>
          </w:tcPr>
          <w:p w14:paraId="38EC2CF5" w14:textId="77777777" w:rsidR="00F376BA" w:rsidRPr="00F376BA" w:rsidRDefault="00F376BA" w:rsidP="00F376BA">
            <w:pPr>
              <w:jc w:val="center"/>
              <w:rPr>
                <w:sz w:val="20"/>
                <w:szCs w:val="20"/>
              </w:rPr>
            </w:pPr>
            <w:r w:rsidRPr="00F376BA">
              <w:rPr>
                <w:sz w:val="20"/>
                <w:szCs w:val="20"/>
              </w:rPr>
              <w:t>64633,49</w:t>
            </w:r>
          </w:p>
        </w:tc>
        <w:tc>
          <w:tcPr>
            <w:tcW w:w="1275" w:type="dxa"/>
            <w:tcBorders>
              <w:top w:val="nil"/>
              <w:left w:val="nil"/>
              <w:bottom w:val="single" w:sz="4" w:space="0" w:color="auto"/>
              <w:right w:val="single" w:sz="4" w:space="0" w:color="auto"/>
            </w:tcBorders>
            <w:shd w:val="clear" w:color="auto" w:fill="auto"/>
            <w:vAlign w:val="center"/>
          </w:tcPr>
          <w:p w14:paraId="578573F7" w14:textId="77777777" w:rsidR="00F376BA" w:rsidRPr="00F376BA" w:rsidRDefault="00F376BA" w:rsidP="00F376BA">
            <w:pPr>
              <w:jc w:val="center"/>
              <w:rPr>
                <w:sz w:val="20"/>
                <w:szCs w:val="20"/>
              </w:rPr>
            </w:pPr>
            <w:r w:rsidRPr="00F376BA">
              <w:rPr>
                <w:sz w:val="20"/>
                <w:szCs w:val="20"/>
              </w:rPr>
              <w:t>64633,64</w:t>
            </w:r>
          </w:p>
        </w:tc>
      </w:tr>
      <w:tr w:rsidR="00F376BA" w:rsidRPr="00F376BA" w14:paraId="02C7CCB8" w14:textId="77777777" w:rsidTr="004F6214">
        <w:trPr>
          <w:trHeight w:val="1130"/>
        </w:trPr>
        <w:tc>
          <w:tcPr>
            <w:tcW w:w="3459" w:type="dxa"/>
            <w:tcBorders>
              <w:top w:val="nil"/>
              <w:left w:val="single" w:sz="4" w:space="0" w:color="auto"/>
              <w:bottom w:val="single" w:sz="4" w:space="0" w:color="auto"/>
              <w:right w:val="single" w:sz="4" w:space="0" w:color="auto"/>
            </w:tcBorders>
            <w:shd w:val="clear" w:color="auto" w:fill="auto"/>
            <w:hideMark/>
          </w:tcPr>
          <w:p w14:paraId="708246C4" w14:textId="77777777" w:rsidR="00F376BA" w:rsidRPr="00F376BA" w:rsidRDefault="00F376BA" w:rsidP="00F376BA">
            <w:pPr>
              <w:rPr>
                <w:szCs w:val="20"/>
              </w:rPr>
            </w:pPr>
            <w:r w:rsidRPr="00F376BA">
              <w:rPr>
                <w:szCs w:val="20"/>
              </w:rPr>
              <w:t xml:space="preserve">Средневзвешенный норматив удельного расхода топлива на производство тепловой энергии, кг </w:t>
            </w:r>
            <w:proofErr w:type="spellStart"/>
            <w:r w:rsidRPr="00F376BA">
              <w:rPr>
                <w:szCs w:val="20"/>
              </w:rPr>
              <w:t>у.т</w:t>
            </w:r>
            <w:proofErr w:type="spellEnd"/>
            <w:r w:rsidRPr="00F376BA">
              <w:rPr>
                <w:szCs w:val="20"/>
              </w:rPr>
              <w:t>./кал</w:t>
            </w:r>
          </w:p>
        </w:tc>
        <w:tc>
          <w:tcPr>
            <w:tcW w:w="1112" w:type="dxa"/>
            <w:tcBorders>
              <w:top w:val="nil"/>
              <w:left w:val="nil"/>
              <w:bottom w:val="single" w:sz="4" w:space="0" w:color="auto"/>
              <w:right w:val="single" w:sz="4" w:space="0" w:color="auto"/>
            </w:tcBorders>
            <w:shd w:val="clear" w:color="auto" w:fill="auto"/>
            <w:vAlign w:val="center"/>
          </w:tcPr>
          <w:p w14:paraId="50E1B880" w14:textId="77777777" w:rsidR="00F376BA" w:rsidRPr="00F376BA" w:rsidRDefault="00F376BA" w:rsidP="00F376BA">
            <w:pPr>
              <w:jc w:val="center"/>
              <w:rPr>
                <w:sz w:val="20"/>
                <w:szCs w:val="20"/>
              </w:rPr>
            </w:pPr>
            <w:r w:rsidRPr="00F376BA">
              <w:rPr>
                <w:sz w:val="20"/>
                <w:szCs w:val="20"/>
              </w:rPr>
              <w:t>-</w:t>
            </w:r>
          </w:p>
        </w:tc>
        <w:tc>
          <w:tcPr>
            <w:tcW w:w="1109" w:type="dxa"/>
            <w:tcBorders>
              <w:top w:val="nil"/>
              <w:left w:val="nil"/>
              <w:bottom w:val="single" w:sz="4" w:space="0" w:color="auto"/>
              <w:right w:val="single" w:sz="4" w:space="0" w:color="auto"/>
            </w:tcBorders>
            <w:shd w:val="clear" w:color="auto" w:fill="auto"/>
            <w:vAlign w:val="center"/>
          </w:tcPr>
          <w:p w14:paraId="7E6FE488" w14:textId="77777777" w:rsidR="00F376BA" w:rsidRPr="00F376BA" w:rsidRDefault="00F376BA" w:rsidP="00F376BA">
            <w:pPr>
              <w:jc w:val="center"/>
              <w:rPr>
                <w:sz w:val="20"/>
                <w:szCs w:val="20"/>
              </w:rPr>
            </w:pPr>
            <w:r w:rsidRPr="00F376BA">
              <w:rPr>
                <w:sz w:val="20"/>
                <w:szCs w:val="20"/>
              </w:rPr>
              <w:t>-</w:t>
            </w:r>
          </w:p>
        </w:tc>
        <w:tc>
          <w:tcPr>
            <w:tcW w:w="1112" w:type="dxa"/>
            <w:tcBorders>
              <w:top w:val="nil"/>
              <w:left w:val="nil"/>
              <w:bottom w:val="single" w:sz="4" w:space="0" w:color="auto"/>
              <w:right w:val="single" w:sz="4" w:space="0" w:color="auto"/>
            </w:tcBorders>
            <w:shd w:val="clear" w:color="auto" w:fill="auto"/>
            <w:vAlign w:val="center"/>
          </w:tcPr>
          <w:p w14:paraId="259F3409" w14:textId="77777777" w:rsidR="00F376BA" w:rsidRPr="00F376BA" w:rsidRDefault="00F376BA" w:rsidP="00F376BA">
            <w:pPr>
              <w:jc w:val="center"/>
              <w:rPr>
                <w:sz w:val="20"/>
                <w:szCs w:val="20"/>
              </w:rPr>
            </w:pPr>
            <w:r w:rsidRPr="00F376BA">
              <w:rPr>
                <w:sz w:val="20"/>
                <w:szCs w:val="20"/>
              </w:rPr>
              <w:t>-</w:t>
            </w:r>
          </w:p>
        </w:tc>
        <w:tc>
          <w:tcPr>
            <w:tcW w:w="1176" w:type="dxa"/>
            <w:tcBorders>
              <w:top w:val="nil"/>
              <w:left w:val="nil"/>
              <w:bottom w:val="single" w:sz="4" w:space="0" w:color="auto"/>
              <w:right w:val="single" w:sz="4" w:space="0" w:color="auto"/>
            </w:tcBorders>
            <w:shd w:val="clear" w:color="auto" w:fill="auto"/>
            <w:vAlign w:val="center"/>
          </w:tcPr>
          <w:p w14:paraId="679C1635" w14:textId="77777777" w:rsidR="00F376BA" w:rsidRPr="00F376BA" w:rsidRDefault="00F376BA" w:rsidP="00F376BA">
            <w:pPr>
              <w:jc w:val="center"/>
              <w:rPr>
                <w:sz w:val="20"/>
                <w:szCs w:val="20"/>
              </w:rPr>
            </w:pPr>
            <w:r w:rsidRPr="00F376BA">
              <w:rPr>
                <w:sz w:val="20"/>
                <w:szCs w:val="20"/>
              </w:rPr>
              <w:t>-</w:t>
            </w:r>
          </w:p>
        </w:tc>
        <w:tc>
          <w:tcPr>
            <w:tcW w:w="1194" w:type="dxa"/>
            <w:tcBorders>
              <w:top w:val="nil"/>
              <w:left w:val="nil"/>
              <w:bottom w:val="single" w:sz="4" w:space="0" w:color="auto"/>
              <w:right w:val="single" w:sz="4" w:space="0" w:color="auto"/>
            </w:tcBorders>
            <w:shd w:val="clear" w:color="auto" w:fill="auto"/>
            <w:vAlign w:val="center"/>
          </w:tcPr>
          <w:p w14:paraId="6A0CE065" w14:textId="77777777" w:rsidR="00F376BA" w:rsidRPr="00F376BA" w:rsidRDefault="00F376BA" w:rsidP="00F376BA">
            <w:pPr>
              <w:jc w:val="center"/>
              <w:rPr>
                <w:sz w:val="20"/>
                <w:szCs w:val="20"/>
              </w:rPr>
            </w:pPr>
            <w:r w:rsidRPr="00F376BA">
              <w:rPr>
                <w:sz w:val="20"/>
                <w:szCs w:val="20"/>
              </w:rPr>
              <w:t>208,64</w:t>
            </w:r>
          </w:p>
        </w:tc>
        <w:tc>
          <w:tcPr>
            <w:tcW w:w="1275" w:type="dxa"/>
            <w:tcBorders>
              <w:top w:val="nil"/>
              <w:left w:val="nil"/>
              <w:bottom w:val="single" w:sz="4" w:space="0" w:color="auto"/>
              <w:right w:val="single" w:sz="4" w:space="0" w:color="auto"/>
            </w:tcBorders>
            <w:shd w:val="clear" w:color="auto" w:fill="auto"/>
            <w:vAlign w:val="center"/>
          </w:tcPr>
          <w:p w14:paraId="0B09672C" w14:textId="77777777" w:rsidR="00F376BA" w:rsidRPr="00F376BA" w:rsidRDefault="00F376BA" w:rsidP="00F376BA">
            <w:pPr>
              <w:jc w:val="center"/>
              <w:rPr>
                <w:sz w:val="20"/>
                <w:szCs w:val="20"/>
              </w:rPr>
            </w:pPr>
            <w:r w:rsidRPr="00F376BA">
              <w:rPr>
                <w:sz w:val="20"/>
                <w:szCs w:val="20"/>
              </w:rPr>
              <w:t>208,76</w:t>
            </w:r>
          </w:p>
        </w:tc>
      </w:tr>
      <w:tr w:rsidR="00F376BA" w:rsidRPr="00F376BA" w14:paraId="7F06EADD" w14:textId="77777777" w:rsidTr="004F6214">
        <w:trPr>
          <w:trHeight w:val="565"/>
        </w:trPr>
        <w:tc>
          <w:tcPr>
            <w:tcW w:w="3459" w:type="dxa"/>
            <w:tcBorders>
              <w:top w:val="nil"/>
              <w:left w:val="single" w:sz="4" w:space="0" w:color="auto"/>
              <w:bottom w:val="single" w:sz="4" w:space="0" w:color="auto"/>
              <w:right w:val="single" w:sz="4" w:space="0" w:color="auto"/>
            </w:tcBorders>
            <w:shd w:val="clear" w:color="auto" w:fill="auto"/>
            <w:hideMark/>
          </w:tcPr>
          <w:p w14:paraId="46055821" w14:textId="77777777" w:rsidR="00F376BA" w:rsidRPr="00F376BA" w:rsidRDefault="00F376BA" w:rsidP="00F376BA">
            <w:pPr>
              <w:rPr>
                <w:szCs w:val="20"/>
              </w:rPr>
            </w:pPr>
            <w:r w:rsidRPr="00F376BA">
              <w:rPr>
                <w:szCs w:val="20"/>
              </w:rPr>
              <w:t>Расход тепловой энергии на собственные нужды, Гкал</w:t>
            </w:r>
          </w:p>
        </w:tc>
        <w:tc>
          <w:tcPr>
            <w:tcW w:w="1112" w:type="dxa"/>
            <w:tcBorders>
              <w:top w:val="nil"/>
              <w:left w:val="nil"/>
              <w:bottom w:val="single" w:sz="4" w:space="0" w:color="auto"/>
              <w:right w:val="single" w:sz="4" w:space="0" w:color="auto"/>
            </w:tcBorders>
            <w:shd w:val="clear" w:color="auto" w:fill="auto"/>
            <w:vAlign w:val="center"/>
          </w:tcPr>
          <w:p w14:paraId="5612C70D" w14:textId="77777777" w:rsidR="00F376BA" w:rsidRPr="00F376BA" w:rsidRDefault="00F376BA" w:rsidP="00F376BA">
            <w:pPr>
              <w:jc w:val="center"/>
              <w:rPr>
                <w:sz w:val="20"/>
                <w:szCs w:val="20"/>
              </w:rPr>
            </w:pPr>
            <w:r w:rsidRPr="00F376BA">
              <w:rPr>
                <w:sz w:val="20"/>
                <w:szCs w:val="20"/>
              </w:rPr>
              <w:t>-</w:t>
            </w:r>
          </w:p>
        </w:tc>
        <w:tc>
          <w:tcPr>
            <w:tcW w:w="1109" w:type="dxa"/>
            <w:tcBorders>
              <w:top w:val="nil"/>
              <w:left w:val="nil"/>
              <w:bottom w:val="single" w:sz="4" w:space="0" w:color="auto"/>
              <w:right w:val="single" w:sz="4" w:space="0" w:color="auto"/>
            </w:tcBorders>
            <w:shd w:val="clear" w:color="auto" w:fill="auto"/>
            <w:vAlign w:val="center"/>
          </w:tcPr>
          <w:p w14:paraId="296B1F22" w14:textId="77777777" w:rsidR="00F376BA" w:rsidRPr="00F376BA" w:rsidRDefault="00F376BA" w:rsidP="00F376BA">
            <w:pPr>
              <w:jc w:val="center"/>
              <w:rPr>
                <w:sz w:val="20"/>
                <w:szCs w:val="20"/>
              </w:rPr>
            </w:pPr>
            <w:r w:rsidRPr="00F376BA">
              <w:rPr>
                <w:sz w:val="20"/>
                <w:szCs w:val="20"/>
              </w:rPr>
              <w:t>-</w:t>
            </w:r>
          </w:p>
        </w:tc>
        <w:tc>
          <w:tcPr>
            <w:tcW w:w="1112" w:type="dxa"/>
            <w:tcBorders>
              <w:top w:val="nil"/>
              <w:left w:val="nil"/>
              <w:bottom w:val="single" w:sz="4" w:space="0" w:color="auto"/>
              <w:right w:val="single" w:sz="4" w:space="0" w:color="auto"/>
            </w:tcBorders>
            <w:shd w:val="clear" w:color="auto" w:fill="auto"/>
            <w:vAlign w:val="center"/>
          </w:tcPr>
          <w:p w14:paraId="0D9613ED" w14:textId="77777777" w:rsidR="00F376BA" w:rsidRPr="00F376BA" w:rsidRDefault="00F376BA" w:rsidP="00F376BA">
            <w:pPr>
              <w:jc w:val="center"/>
              <w:rPr>
                <w:sz w:val="20"/>
                <w:szCs w:val="20"/>
              </w:rPr>
            </w:pPr>
            <w:r w:rsidRPr="00F376BA">
              <w:rPr>
                <w:sz w:val="20"/>
                <w:szCs w:val="20"/>
              </w:rPr>
              <w:t>-</w:t>
            </w:r>
          </w:p>
        </w:tc>
        <w:tc>
          <w:tcPr>
            <w:tcW w:w="1176" w:type="dxa"/>
            <w:tcBorders>
              <w:top w:val="nil"/>
              <w:left w:val="nil"/>
              <w:bottom w:val="single" w:sz="4" w:space="0" w:color="auto"/>
              <w:right w:val="single" w:sz="4" w:space="0" w:color="auto"/>
            </w:tcBorders>
            <w:shd w:val="clear" w:color="auto" w:fill="auto"/>
            <w:vAlign w:val="center"/>
          </w:tcPr>
          <w:p w14:paraId="518723E4" w14:textId="77777777" w:rsidR="00F376BA" w:rsidRPr="00F376BA" w:rsidRDefault="00F376BA" w:rsidP="00F376BA">
            <w:pPr>
              <w:jc w:val="center"/>
              <w:rPr>
                <w:sz w:val="20"/>
                <w:szCs w:val="20"/>
              </w:rPr>
            </w:pPr>
            <w:r w:rsidRPr="00F376BA">
              <w:rPr>
                <w:sz w:val="20"/>
                <w:szCs w:val="20"/>
              </w:rPr>
              <w:t>-</w:t>
            </w:r>
          </w:p>
        </w:tc>
        <w:tc>
          <w:tcPr>
            <w:tcW w:w="1194" w:type="dxa"/>
            <w:tcBorders>
              <w:top w:val="nil"/>
              <w:left w:val="nil"/>
              <w:bottom w:val="single" w:sz="4" w:space="0" w:color="auto"/>
              <w:right w:val="single" w:sz="4" w:space="0" w:color="auto"/>
            </w:tcBorders>
            <w:shd w:val="clear" w:color="auto" w:fill="auto"/>
            <w:vAlign w:val="center"/>
          </w:tcPr>
          <w:p w14:paraId="4878D5E4" w14:textId="77777777" w:rsidR="00F376BA" w:rsidRPr="00F376BA" w:rsidRDefault="00F376BA" w:rsidP="00F376BA">
            <w:pPr>
              <w:jc w:val="center"/>
              <w:rPr>
                <w:sz w:val="20"/>
                <w:szCs w:val="20"/>
              </w:rPr>
            </w:pPr>
            <w:r w:rsidRPr="00F376BA">
              <w:rPr>
                <w:sz w:val="20"/>
                <w:szCs w:val="20"/>
              </w:rPr>
              <w:t>1630,98</w:t>
            </w:r>
          </w:p>
        </w:tc>
        <w:tc>
          <w:tcPr>
            <w:tcW w:w="1275" w:type="dxa"/>
            <w:tcBorders>
              <w:top w:val="nil"/>
              <w:left w:val="nil"/>
              <w:bottom w:val="single" w:sz="4" w:space="0" w:color="auto"/>
              <w:right w:val="single" w:sz="4" w:space="0" w:color="auto"/>
            </w:tcBorders>
            <w:shd w:val="clear" w:color="auto" w:fill="auto"/>
            <w:vAlign w:val="center"/>
          </w:tcPr>
          <w:p w14:paraId="5EB27387" w14:textId="77777777" w:rsidR="00F376BA" w:rsidRPr="00F376BA" w:rsidRDefault="00F376BA" w:rsidP="00F376BA">
            <w:pPr>
              <w:jc w:val="center"/>
              <w:rPr>
                <w:sz w:val="20"/>
                <w:szCs w:val="20"/>
              </w:rPr>
            </w:pPr>
            <w:r w:rsidRPr="00F376BA">
              <w:rPr>
                <w:sz w:val="20"/>
                <w:szCs w:val="20"/>
              </w:rPr>
              <w:t>1630,98</w:t>
            </w:r>
          </w:p>
        </w:tc>
      </w:tr>
      <w:tr w:rsidR="00F376BA" w:rsidRPr="00F376BA" w14:paraId="6933A54D" w14:textId="77777777" w:rsidTr="004F6214">
        <w:trPr>
          <w:trHeight w:val="330"/>
        </w:trPr>
        <w:tc>
          <w:tcPr>
            <w:tcW w:w="3459" w:type="dxa"/>
            <w:tcBorders>
              <w:top w:val="nil"/>
              <w:left w:val="single" w:sz="4" w:space="0" w:color="auto"/>
              <w:bottom w:val="single" w:sz="4" w:space="0" w:color="auto"/>
              <w:right w:val="single" w:sz="4" w:space="0" w:color="auto"/>
            </w:tcBorders>
            <w:shd w:val="clear" w:color="auto" w:fill="auto"/>
            <w:hideMark/>
          </w:tcPr>
          <w:p w14:paraId="476D24E8" w14:textId="77777777" w:rsidR="00F376BA" w:rsidRPr="00F376BA" w:rsidRDefault="00F376BA" w:rsidP="00F376BA">
            <w:pPr>
              <w:rPr>
                <w:szCs w:val="20"/>
              </w:rPr>
            </w:pPr>
            <w:r w:rsidRPr="00F376BA">
              <w:rPr>
                <w:szCs w:val="20"/>
              </w:rPr>
              <w:t xml:space="preserve">%                </w:t>
            </w:r>
          </w:p>
        </w:tc>
        <w:tc>
          <w:tcPr>
            <w:tcW w:w="1112" w:type="dxa"/>
            <w:tcBorders>
              <w:top w:val="nil"/>
              <w:left w:val="nil"/>
              <w:bottom w:val="single" w:sz="4" w:space="0" w:color="auto"/>
              <w:right w:val="single" w:sz="4" w:space="0" w:color="auto"/>
            </w:tcBorders>
            <w:shd w:val="clear" w:color="auto" w:fill="auto"/>
            <w:vAlign w:val="center"/>
          </w:tcPr>
          <w:p w14:paraId="412DC59A" w14:textId="77777777" w:rsidR="00F376BA" w:rsidRPr="00F376BA" w:rsidRDefault="00F376BA" w:rsidP="00F376BA">
            <w:pPr>
              <w:jc w:val="center"/>
              <w:rPr>
                <w:sz w:val="20"/>
                <w:szCs w:val="20"/>
              </w:rPr>
            </w:pPr>
            <w:r w:rsidRPr="00F376BA">
              <w:rPr>
                <w:sz w:val="20"/>
                <w:szCs w:val="20"/>
              </w:rPr>
              <w:t>-</w:t>
            </w:r>
          </w:p>
        </w:tc>
        <w:tc>
          <w:tcPr>
            <w:tcW w:w="1109" w:type="dxa"/>
            <w:tcBorders>
              <w:top w:val="nil"/>
              <w:left w:val="nil"/>
              <w:bottom w:val="single" w:sz="4" w:space="0" w:color="auto"/>
              <w:right w:val="single" w:sz="4" w:space="0" w:color="auto"/>
            </w:tcBorders>
            <w:shd w:val="clear" w:color="auto" w:fill="auto"/>
            <w:vAlign w:val="center"/>
          </w:tcPr>
          <w:p w14:paraId="14027F50" w14:textId="77777777" w:rsidR="00F376BA" w:rsidRPr="00F376BA" w:rsidRDefault="00F376BA" w:rsidP="00F376BA">
            <w:pPr>
              <w:jc w:val="center"/>
              <w:rPr>
                <w:sz w:val="20"/>
                <w:szCs w:val="20"/>
              </w:rPr>
            </w:pPr>
            <w:r w:rsidRPr="00F376BA">
              <w:rPr>
                <w:sz w:val="20"/>
                <w:szCs w:val="20"/>
              </w:rPr>
              <w:t>-</w:t>
            </w:r>
          </w:p>
        </w:tc>
        <w:tc>
          <w:tcPr>
            <w:tcW w:w="1112" w:type="dxa"/>
            <w:tcBorders>
              <w:top w:val="nil"/>
              <w:left w:val="nil"/>
              <w:bottom w:val="single" w:sz="4" w:space="0" w:color="auto"/>
              <w:right w:val="single" w:sz="4" w:space="0" w:color="auto"/>
            </w:tcBorders>
            <w:shd w:val="clear" w:color="auto" w:fill="auto"/>
            <w:vAlign w:val="center"/>
          </w:tcPr>
          <w:p w14:paraId="3EDAD5C9" w14:textId="77777777" w:rsidR="00F376BA" w:rsidRPr="00F376BA" w:rsidRDefault="00F376BA" w:rsidP="00F376BA">
            <w:pPr>
              <w:jc w:val="center"/>
              <w:rPr>
                <w:sz w:val="20"/>
                <w:szCs w:val="20"/>
              </w:rPr>
            </w:pPr>
            <w:r w:rsidRPr="00F376BA">
              <w:rPr>
                <w:sz w:val="20"/>
                <w:szCs w:val="20"/>
              </w:rPr>
              <w:t>-</w:t>
            </w:r>
          </w:p>
        </w:tc>
        <w:tc>
          <w:tcPr>
            <w:tcW w:w="1176" w:type="dxa"/>
            <w:tcBorders>
              <w:top w:val="nil"/>
              <w:left w:val="nil"/>
              <w:bottom w:val="single" w:sz="4" w:space="0" w:color="auto"/>
              <w:right w:val="single" w:sz="4" w:space="0" w:color="auto"/>
            </w:tcBorders>
            <w:shd w:val="clear" w:color="auto" w:fill="auto"/>
            <w:vAlign w:val="center"/>
          </w:tcPr>
          <w:p w14:paraId="6C4862EC" w14:textId="77777777" w:rsidR="00F376BA" w:rsidRPr="00F376BA" w:rsidRDefault="00F376BA" w:rsidP="00F376BA">
            <w:pPr>
              <w:jc w:val="center"/>
              <w:rPr>
                <w:sz w:val="20"/>
                <w:szCs w:val="20"/>
              </w:rPr>
            </w:pPr>
            <w:r w:rsidRPr="00F376BA">
              <w:rPr>
                <w:sz w:val="20"/>
                <w:szCs w:val="20"/>
              </w:rPr>
              <w:t>-</w:t>
            </w:r>
          </w:p>
        </w:tc>
        <w:tc>
          <w:tcPr>
            <w:tcW w:w="1194" w:type="dxa"/>
            <w:tcBorders>
              <w:top w:val="nil"/>
              <w:left w:val="nil"/>
              <w:bottom w:val="single" w:sz="4" w:space="0" w:color="auto"/>
              <w:right w:val="single" w:sz="4" w:space="0" w:color="auto"/>
            </w:tcBorders>
            <w:shd w:val="clear" w:color="auto" w:fill="auto"/>
            <w:vAlign w:val="center"/>
          </w:tcPr>
          <w:p w14:paraId="3007EEF2" w14:textId="77777777" w:rsidR="00F376BA" w:rsidRPr="00F376BA" w:rsidRDefault="00F376BA" w:rsidP="00F376BA">
            <w:pPr>
              <w:jc w:val="center"/>
              <w:rPr>
                <w:sz w:val="20"/>
                <w:szCs w:val="20"/>
              </w:rPr>
            </w:pPr>
            <w:r w:rsidRPr="00F376BA">
              <w:rPr>
                <w:sz w:val="20"/>
                <w:szCs w:val="20"/>
              </w:rPr>
              <w:t>2,52</w:t>
            </w:r>
          </w:p>
        </w:tc>
        <w:tc>
          <w:tcPr>
            <w:tcW w:w="1275" w:type="dxa"/>
            <w:tcBorders>
              <w:top w:val="nil"/>
              <w:left w:val="nil"/>
              <w:bottom w:val="single" w:sz="4" w:space="0" w:color="auto"/>
              <w:right w:val="single" w:sz="4" w:space="0" w:color="auto"/>
            </w:tcBorders>
            <w:shd w:val="clear" w:color="auto" w:fill="auto"/>
            <w:vAlign w:val="center"/>
          </w:tcPr>
          <w:p w14:paraId="3B669374" w14:textId="77777777" w:rsidR="00F376BA" w:rsidRPr="00F376BA" w:rsidRDefault="00F376BA" w:rsidP="00F376BA">
            <w:pPr>
              <w:jc w:val="center"/>
              <w:rPr>
                <w:sz w:val="20"/>
                <w:szCs w:val="20"/>
              </w:rPr>
            </w:pPr>
            <w:r w:rsidRPr="00F376BA">
              <w:rPr>
                <w:sz w:val="20"/>
                <w:szCs w:val="20"/>
              </w:rPr>
              <w:t>2,52</w:t>
            </w:r>
          </w:p>
        </w:tc>
      </w:tr>
      <w:tr w:rsidR="00F376BA" w:rsidRPr="00F376BA" w14:paraId="18D429DA" w14:textId="77777777" w:rsidTr="004F6214">
        <w:trPr>
          <w:trHeight w:val="493"/>
        </w:trPr>
        <w:tc>
          <w:tcPr>
            <w:tcW w:w="3459" w:type="dxa"/>
            <w:tcBorders>
              <w:top w:val="nil"/>
              <w:left w:val="single" w:sz="4" w:space="0" w:color="auto"/>
              <w:bottom w:val="single" w:sz="4" w:space="0" w:color="auto"/>
              <w:right w:val="single" w:sz="4" w:space="0" w:color="auto"/>
            </w:tcBorders>
            <w:shd w:val="clear" w:color="auto" w:fill="auto"/>
            <w:hideMark/>
          </w:tcPr>
          <w:p w14:paraId="7D5964D8" w14:textId="77777777" w:rsidR="00F376BA" w:rsidRPr="00F376BA" w:rsidRDefault="00F376BA" w:rsidP="00F376BA">
            <w:pPr>
              <w:rPr>
                <w:szCs w:val="20"/>
              </w:rPr>
            </w:pPr>
            <w:r w:rsidRPr="00F376BA">
              <w:rPr>
                <w:szCs w:val="20"/>
              </w:rPr>
              <w:t>Выработка тепловой энергии (отпуск в тепловую сеть), Гкал</w:t>
            </w:r>
          </w:p>
        </w:tc>
        <w:tc>
          <w:tcPr>
            <w:tcW w:w="1112" w:type="dxa"/>
            <w:tcBorders>
              <w:top w:val="nil"/>
              <w:left w:val="nil"/>
              <w:bottom w:val="single" w:sz="4" w:space="0" w:color="auto"/>
              <w:right w:val="single" w:sz="4" w:space="0" w:color="auto"/>
            </w:tcBorders>
            <w:shd w:val="clear" w:color="auto" w:fill="auto"/>
            <w:vAlign w:val="center"/>
          </w:tcPr>
          <w:p w14:paraId="697EA58E" w14:textId="77777777" w:rsidR="00F376BA" w:rsidRPr="00F376BA" w:rsidRDefault="00F376BA" w:rsidP="00F376BA">
            <w:pPr>
              <w:jc w:val="center"/>
              <w:rPr>
                <w:sz w:val="20"/>
                <w:szCs w:val="20"/>
              </w:rPr>
            </w:pPr>
            <w:r w:rsidRPr="00F376BA">
              <w:rPr>
                <w:sz w:val="20"/>
                <w:szCs w:val="20"/>
              </w:rPr>
              <w:t>-</w:t>
            </w:r>
          </w:p>
        </w:tc>
        <w:tc>
          <w:tcPr>
            <w:tcW w:w="1109" w:type="dxa"/>
            <w:tcBorders>
              <w:top w:val="nil"/>
              <w:left w:val="nil"/>
              <w:bottom w:val="single" w:sz="4" w:space="0" w:color="auto"/>
              <w:right w:val="single" w:sz="4" w:space="0" w:color="auto"/>
            </w:tcBorders>
            <w:shd w:val="clear" w:color="auto" w:fill="auto"/>
            <w:vAlign w:val="center"/>
          </w:tcPr>
          <w:p w14:paraId="3AA238CA" w14:textId="77777777" w:rsidR="00F376BA" w:rsidRPr="00F376BA" w:rsidRDefault="00F376BA" w:rsidP="00F376BA">
            <w:pPr>
              <w:jc w:val="center"/>
              <w:rPr>
                <w:sz w:val="20"/>
                <w:szCs w:val="20"/>
              </w:rPr>
            </w:pPr>
            <w:r w:rsidRPr="00F376BA">
              <w:rPr>
                <w:sz w:val="20"/>
                <w:szCs w:val="20"/>
              </w:rPr>
              <w:t>-</w:t>
            </w:r>
          </w:p>
        </w:tc>
        <w:tc>
          <w:tcPr>
            <w:tcW w:w="1112" w:type="dxa"/>
            <w:tcBorders>
              <w:top w:val="nil"/>
              <w:left w:val="nil"/>
              <w:bottom w:val="single" w:sz="4" w:space="0" w:color="auto"/>
              <w:right w:val="single" w:sz="4" w:space="0" w:color="auto"/>
            </w:tcBorders>
            <w:shd w:val="clear" w:color="auto" w:fill="auto"/>
            <w:vAlign w:val="center"/>
          </w:tcPr>
          <w:p w14:paraId="7C696F0D" w14:textId="77777777" w:rsidR="00F376BA" w:rsidRPr="00F376BA" w:rsidRDefault="00F376BA" w:rsidP="00F376BA">
            <w:pPr>
              <w:jc w:val="center"/>
              <w:rPr>
                <w:sz w:val="20"/>
                <w:szCs w:val="20"/>
              </w:rPr>
            </w:pPr>
            <w:r w:rsidRPr="00F376BA">
              <w:rPr>
                <w:sz w:val="20"/>
                <w:szCs w:val="20"/>
              </w:rPr>
              <w:t>-</w:t>
            </w:r>
          </w:p>
        </w:tc>
        <w:tc>
          <w:tcPr>
            <w:tcW w:w="1176" w:type="dxa"/>
            <w:tcBorders>
              <w:top w:val="nil"/>
              <w:left w:val="nil"/>
              <w:bottom w:val="single" w:sz="4" w:space="0" w:color="auto"/>
              <w:right w:val="single" w:sz="4" w:space="0" w:color="auto"/>
            </w:tcBorders>
            <w:shd w:val="clear" w:color="auto" w:fill="auto"/>
            <w:vAlign w:val="center"/>
          </w:tcPr>
          <w:p w14:paraId="73D64579" w14:textId="77777777" w:rsidR="00F376BA" w:rsidRPr="00F376BA" w:rsidRDefault="00F376BA" w:rsidP="00F376BA">
            <w:pPr>
              <w:jc w:val="center"/>
              <w:rPr>
                <w:sz w:val="20"/>
                <w:szCs w:val="20"/>
              </w:rPr>
            </w:pPr>
            <w:r w:rsidRPr="00F376BA">
              <w:rPr>
                <w:sz w:val="20"/>
                <w:szCs w:val="20"/>
              </w:rPr>
              <w:t>-</w:t>
            </w:r>
          </w:p>
        </w:tc>
        <w:tc>
          <w:tcPr>
            <w:tcW w:w="1194" w:type="dxa"/>
            <w:tcBorders>
              <w:top w:val="nil"/>
              <w:left w:val="nil"/>
              <w:bottom w:val="single" w:sz="4" w:space="0" w:color="auto"/>
              <w:right w:val="single" w:sz="4" w:space="0" w:color="auto"/>
            </w:tcBorders>
            <w:shd w:val="clear" w:color="auto" w:fill="auto"/>
            <w:vAlign w:val="center"/>
          </w:tcPr>
          <w:p w14:paraId="7E34279E" w14:textId="77777777" w:rsidR="00F376BA" w:rsidRPr="00F376BA" w:rsidRDefault="00F376BA" w:rsidP="00F376BA">
            <w:pPr>
              <w:jc w:val="center"/>
              <w:rPr>
                <w:sz w:val="20"/>
                <w:szCs w:val="20"/>
              </w:rPr>
            </w:pPr>
            <w:r w:rsidRPr="00F376BA">
              <w:rPr>
                <w:sz w:val="20"/>
                <w:szCs w:val="20"/>
              </w:rPr>
              <w:t>63002,52</w:t>
            </w:r>
          </w:p>
        </w:tc>
        <w:tc>
          <w:tcPr>
            <w:tcW w:w="1275" w:type="dxa"/>
            <w:tcBorders>
              <w:top w:val="nil"/>
              <w:left w:val="nil"/>
              <w:bottom w:val="single" w:sz="4" w:space="0" w:color="auto"/>
              <w:right w:val="single" w:sz="4" w:space="0" w:color="auto"/>
            </w:tcBorders>
            <w:shd w:val="clear" w:color="auto" w:fill="auto"/>
            <w:vAlign w:val="center"/>
          </w:tcPr>
          <w:p w14:paraId="31E0D18F" w14:textId="77777777" w:rsidR="00F376BA" w:rsidRPr="00F376BA" w:rsidRDefault="00F376BA" w:rsidP="00F376BA">
            <w:pPr>
              <w:jc w:val="center"/>
              <w:rPr>
                <w:sz w:val="20"/>
                <w:szCs w:val="20"/>
              </w:rPr>
            </w:pPr>
            <w:r w:rsidRPr="00F376BA">
              <w:rPr>
                <w:sz w:val="20"/>
                <w:szCs w:val="20"/>
              </w:rPr>
              <w:t>63002,67</w:t>
            </w:r>
          </w:p>
        </w:tc>
      </w:tr>
      <w:tr w:rsidR="00F376BA" w:rsidRPr="00F376BA" w14:paraId="6D17DB7F" w14:textId="77777777" w:rsidTr="004F6214">
        <w:trPr>
          <w:trHeight w:val="798"/>
        </w:trPr>
        <w:tc>
          <w:tcPr>
            <w:tcW w:w="3459" w:type="dxa"/>
            <w:tcBorders>
              <w:top w:val="nil"/>
              <w:left w:val="single" w:sz="4" w:space="0" w:color="auto"/>
              <w:bottom w:val="single" w:sz="4" w:space="0" w:color="auto"/>
              <w:right w:val="single" w:sz="4" w:space="0" w:color="auto"/>
            </w:tcBorders>
            <w:shd w:val="clear" w:color="auto" w:fill="auto"/>
            <w:hideMark/>
          </w:tcPr>
          <w:p w14:paraId="1E564DF0" w14:textId="77777777" w:rsidR="00F376BA" w:rsidRPr="00F376BA" w:rsidRDefault="00F376BA" w:rsidP="00F376BA">
            <w:pPr>
              <w:rPr>
                <w:szCs w:val="20"/>
              </w:rPr>
            </w:pPr>
            <w:r w:rsidRPr="00F376BA">
              <w:rPr>
                <w:szCs w:val="20"/>
              </w:rPr>
              <w:lastRenderedPageBreak/>
              <w:t xml:space="preserve">Норматив удельного расхода топлива на отпущенную тепловую энергию, кг </w:t>
            </w:r>
            <w:proofErr w:type="spellStart"/>
            <w:r w:rsidRPr="00F376BA">
              <w:rPr>
                <w:szCs w:val="20"/>
              </w:rPr>
              <w:t>у.т</w:t>
            </w:r>
            <w:proofErr w:type="spellEnd"/>
            <w:r w:rsidRPr="00F376BA">
              <w:rPr>
                <w:szCs w:val="20"/>
              </w:rPr>
              <w:t>./Гкал</w:t>
            </w:r>
          </w:p>
        </w:tc>
        <w:tc>
          <w:tcPr>
            <w:tcW w:w="1112" w:type="dxa"/>
            <w:tcBorders>
              <w:top w:val="nil"/>
              <w:left w:val="nil"/>
              <w:bottom w:val="single" w:sz="4" w:space="0" w:color="auto"/>
              <w:right w:val="single" w:sz="4" w:space="0" w:color="auto"/>
            </w:tcBorders>
            <w:shd w:val="clear" w:color="auto" w:fill="auto"/>
            <w:vAlign w:val="center"/>
          </w:tcPr>
          <w:p w14:paraId="6FF8BD70" w14:textId="77777777" w:rsidR="00F376BA" w:rsidRPr="00F376BA" w:rsidRDefault="00F376BA" w:rsidP="00F376BA">
            <w:pPr>
              <w:jc w:val="center"/>
              <w:rPr>
                <w:sz w:val="20"/>
                <w:szCs w:val="20"/>
              </w:rPr>
            </w:pPr>
            <w:r w:rsidRPr="00F376BA">
              <w:rPr>
                <w:sz w:val="20"/>
                <w:szCs w:val="20"/>
              </w:rPr>
              <w:t>-</w:t>
            </w:r>
          </w:p>
        </w:tc>
        <w:tc>
          <w:tcPr>
            <w:tcW w:w="1109" w:type="dxa"/>
            <w:tcBorders>
              <w:top w:val="nil"/>
              <w:left w:val="nil"/>
              <w:bottom w:val="single" w:sz="4" w:space="0" w:color="auto"/>
              <w:right w:val="single" w:sz="4" w:space="0" w:color="auto"/>
            </w:tcBorders>
            <w:shd w:val="clear" w:color="auto" w:fill="auto"/>
            <w:vAlign w:val="center"/>
          </w:tcPr>
          <w:p w14:paraId="348855F1" w14:textId="77777777" w:rsidR="00F376BA" w:rsidRPr="00F376BA" w:rsidRDefault="00F376BA" w:rsidP="00F376BA">
            <w:pPr>
              <w:jc w:val="center"/>
              <w:rPr>
                <w:sz w:val="20"/>
                <w:szCs w:val="20"/>
              </w:rPr>
            </w:pPr>
            <w:r w:rsidRPr="00F376BA">
              <w:rPr>
                <w:sz w:val="20"/>
                <w:szCs w:val="20"/>
              </w:rPr>
              <w:t>-</w:t>
            </w:r>
          </w:p>
        </w:tc>
        <w:tc>
          <w:tcPr>
            <w:tcW w:w="1112" w:type="dxa"/>
            <w:tcBorders>
              <w:top w:val="nil"/>
              <w:left w:val="nil"/>
              <w:bottom w:val="single" w:sz="4" w:space="0" w:color="auto"/>
              <w:right w:val="single" w:sz="4" w:space="0" w:color="auto"/>
            </w:tcBorders>
            <w:shd w:val="clear" w:color="auto" w:fill="auto"/>
            <w:vAlign w:val="center"/>
          </w:tcPr>
          <w:p w14:paraId="6D55D9E3" w14:textId="77777777" w:rsidR="00F376BA" w:rsidRPr="00F376BA" w:rsidRDefault="00F376BA" w:rsidP="00F376BA">
            <w:pPr>
              <w:jc w:val="center"/>
              <w:rPr>
                <w:sz w:val="20"/>
                <w:szCs w:val="20"/>
              </w:rPr>
            </w:pPr>
            <w:r w:rsidRPr="00F376BA">
              <w:rPr>
                <w:sz w:val="20"/>
                <w:szCs w:val="20"/>
              </w:rPr>
              <w:t>-</w:t>
            </w:r>
          </w:p>
        </w:tc>
        <w:tc>
          <w:tcPr>
            <w:tcW w:w="1176" w:type="dxa"/>
            <w:tcBorders>
              <w:top w:val="nil"/>
              <w:left w:val="nil"/>
              <w:bottom w:val="single" w:sz="4" w:space="0" w:color="auto"/>
              <w:right w:val="single" w:sz="4" w:space="0" w:color="auto"/>
            </w:tcBorders>
            <w:shd w:val="clear" w:color="auto" w:fill="auto"/>
            <w:vAlign w:val="center"/>
          </w:tcPr>
          <w:p w14:paraId="1194C36B" w14:textId="77777777" w:rsidR="00F376BA" w:rsidRPr="00F376BA" w:rsidRDefault="00F376BA" w:rsidP="00F376BA">
            <w:pPr>
              <w:jc w:val="center"/>
              <w:rPr>
                <w:sz w:val="20"/>
                <w:szCs w:val="20"/>
              </w:rPr>
            </w:pPr>
            <w:r w:rsidRPr="00F376BA">
              <w:rPr>
                <w:sz w:val="20"/>
                <w:szCs w:val="20"/>
              </w:rPr>
              <w:t>-</w:t>
            </w:r>
          </w:p>
        </w:tc>
        <w:tc>
          <w:tcPr>
            <w:tcW w:w="1194" w:type="dxa"/>
            <w:tcBorders>
              <w:top w:val="nil"/>
              <w:left w:val="nil"/>
              <w:bottom w:val="single" w:sz="4" w:space="0" w:color="auto"/>
              <w:right w:val="single" w:sz="4" w:space="0" w:color="auto"/>
            </w:tcBorders>
            <w:shd w:val="clear" w:color="auto" w:fill="auto"/>
            <w:vAlign w:val="center"/>
          </w:tcPr>
          <w:p w14:paraId="13198D5B" w14:textId="77777777" w:rsidR="00F376BA" w:rsidRPr="00F376BA" w:rsidRDefault="00F376BA" w:rsidP="00F376BA">
            <w:pPr>
              <w:jc w:val="center"/>
              <w:rPr>
                <w:sz w:val="20"/>
                <w:szCs w:val="20"/>
              </w:rPr>
            </w:pPr>
            <w:r w:rsidRPr="00F376BA">
              <w:rPr>
                <w:sz w:val="20"/>
                <w:szCs w:val="20"/>
              </w:rPr>
              <w:t>214,11</w:t>
            </w:r>
          </w:p>
        </w:tc>
        <w:tc>
          <w:tcPr>
            <w:tcW w:w="1275" w:type="dxa"/>
            <w:tcBorders>
              <w:top w:val="nil"/>
              <w:left w:val="nil"/>
              <w:bottom w:val="single" w:sz="4" w:space="0" w:color="auto"/>
              <w:right w:val="single" w:sz="4" w:space="0" w:color="auto"/>
            </w:tcBorders>
            <w:shd w:val="clear" w:color="auto" w:fill="auto"/>
            <w:vAlign w:val="center"/>
          </w:tcPr>
          <w:p w14:paraId="56509959" w14:textId="77777777" w:rsidR="00F376BA" w:rsidRPr="00F376BA" w:rsidRDefault="00F376BA" w:rsidP="00F376BA">
            <w:pPr>
              <w:jc w:val="center"/>
              <w:rPr>
                <w:sz w:val="20"/>
                <w:szCs w:val="20"/>
              </w:rPr>
            </w:pPr>
            <w:r w:rsidRPr="00F376BA">
              <w:rPr>
                <w:sz w:val="20"/>
                <w:szCs w:val="20"/>
              </w:rPr>
              <w:t>214,23</w:t>
            </w:r>
          </w:p>
        </w:tc>
      </w:tr>
    </w:tbl>
    <w:p w14:paraId="474C941E" w14:textId="77777777" w:rsidR="00F376BA" w:rsidRPr="00F376BA" w:rsidRDefault="00F376BA" w:rsidP="00F376BA">
      <w:pPr>
        <w:ind w:firstLine="708"/>
        <w:jc w:val="both"/>
        <w:rPr>
          <w:szCs w:val="20"/>
        </w:rPr>
      </w:pPr>
      <w:r w:rsidRPr="00F376BA">
        <w:rPr>
          <w:szCs w:val="20"/>
        </w:rPr>
        <w:t xml:space="preserve">В 2022 году расчет нормативов произведен с учетом </w:t>
      </w:r>
      <w:proofErr w:type="spellStart"/>
      <w:r w:rsidRPr="00F376BA">
        <w:rPr>
          <w:szCs w:val="20"/>
        </w:rPr>
        <w:t>объединеня</w:t>
      </w:r>
      <w:proofErr w:type="spellEnd"/>
      <w:r w:rsidRPr="00F376BA">
        <w:rPr>
          <w:szCs w:val="20"/>
        </w:rPr>
        <w:t xml:space="preserve"> двух узлов теплоснабжения: </w:t>
      </w:r>
      <w:proofErr w:type="spellStart"/>
      <w:r w:rsidRPr="00F376BA">
        <w:rPr>
          <w:szCs w:val="20"/>
        </w:rPr>
        <w:t>пгт</w:t>
      </w:r>
      <w:proofErr w:type="spellEnd"/>
      <w:r w:rsidRPr="00F376BA">
        <w:rPr>
          <w:szCs w:val="20"/>
        </w:rPr>
        <w:t>. ЯЯ и Яйских сельских поселений</w:t>
      </w:r>
    </w:p>
    <w:p w14:paraId="5FDB1BD6" w14:textId="77777777" w:rsidR="00F376BA" w:rsidRPr="00F376BA" w:rsidRDefault="00F376BA" w:rsidP="00F376BA">
      <w:pPr>
        <w:spacing w:line="276" w:lineRule="auto"/>
        <w:ind w:firstLine="720"/>
        <w:jc w:val="both"/>
        <w:rPr>
          <w:sz w:val="28"/>
          <w:szCs w:val="28"/>
        </w:rPr>
      </w:pPr>
    </w:p>
    <w:p w14:paraId="73C7D1E2" w14:textId="77777777" w:rsidR="00F376BA" w:rsidRPr="00F376BA" w:rsidRDefault="00F376BA" w:rsidP="00F376BA">
      <w:pPr>
        <w:spacing w:line="276" w:lineRule="auto"/>
        <w:ind w:firstLine="709"/>
        <w:jc w:val="both"/>
        <w:rPr>
          <w:sz w:val="28"/>
          <w:szCs w:val="28"/>
        </w:rPr>
      </w:pPr>
      <w:r w:rsidRPr="00F376BA">
        <w:rPr>
          <w:sz w:val="28"/>
          <w:szCs w:val="28"/>
        </w:rPr>
        <w:t>На основании выполненных расчетов, в соответствии с основами ценообразования в сфере теплоснабжения, утвержденными постановлением Правительства РФ от 22.10.2012 № 1075, Федеральным законом от 27.07.2010 №190-ФЗ «О теплоснабжении», норматив удельного расхода топлива на отпущенную тепловую энергию на 2023 год составит:</w:t>
      </w:r>
    </w:p>
    <w:p w14:paraId="53CBAF94" w14:textId="77777777" w:rsidR="00F376BA" w:rsidRPr="00F376BA" w:rsidRDefault="00F376BA" w:rsidP="00F376BA">
      <w:pPr>
        <w:spacing w:line="276" w:lineRule="auto"/>
        <w:jc w:val="both"/>
        <w:rPr>
          <w:sz w:val="28"/>
          <w:szCs w:val="28"/>
        </w:rPr>
      </w:pPr>
    </w:p>
    <w:p w14:paraId="481BB0EF" w14:textId="77777777" w:rsidR="00F376BA" w:rsidRPr="00F376BA" w:rsidRDefault="00F376BA" w:rsidP="00F376BA">
      <w:pPr>
        <w:tabs>
          <w:tab w:val="left" w:pos="1665"/>
        </w:tabs>
        <w:spacing w:line="276" w:lineRule="auto"/>
        <w:jc w:val="center"/>
        <w:rPr>
          <w:b/>
          <w:bCs/>
          <w:sz w:val="28"/>
          <w:szCs w:val="28"/>
        </w:rPr>
      </w:pPr>
      <w:r w:rsidRPr="00F376BA">
        <w:rPr>
          <w:b/>
          <w:bCs/>
          <w:sz w:val="28"/>
          <w:szCs w:val="28"/>
        </w:rPr>
        <w:t>ПРЕДЛОЖЕНИЕ</w:t>
      </w:r>
    </w:p>
    <w:p w14:paraId="695F9770" w14:textId="77777777" w:rsidR="00F376BA" w:rsidRPr="00F376BA" w:rsidRDefault="00F376BA" w:rsidP="00F376BA">
      <w:pPr>
        <w:spacing w:line="276" w:lineRule="auto"/>
        <w:jc w:val="center"/>
        <w:rPr>
          <w:b/>
          <w:sz w:val="28"/>
          <w:szCs w:val="28"/>
        </w:rPr>
      </w:pPr>
      <w:r w:rsidRPr="00F376BA">
        <w:rPr>
          <w:b/>
          <w:bCs/>
          <w:sz w:val="28"/>
          <w:szCs w:val="28"/>
        </w:rPr>
        <w:t>по утверждению норматива удельного расхода топлива на отпущенную тепловую энергию от котельных на 2023 год</w:t>
      </w:r>
    </w:p>
    <w:p w14:paraId="1341A2FE" w14:textId="77777777" w:rsidR="00F376BA" w:rsidRPr="00F376BA" w:rsidRDefault="00F376BA" w:rsidP="00F376BA">
      <w:pPr>
        <w:spacing w:line="276" w:lineRule="auto"/>
        <w:jc w:val="both"/>
        <w:rPr>
          <w:b/>
          <w:bCs/>
          <w:sz w:val="22"/>
          <w:szCs w:val="20"/>
        </w:rPr>
      </w:pPr>
    </w:p>
    <w:p w14:paraId="5816B50D" w14:textId="77777777" w:rsidR="00F376BA" w:rsidRPr="00F376BA" w:rsidRDefault="00F376BA" w:rsidP="00F376BA">
      <w:pPr>
        <w:spacing w:line="276" w:lineRule="auto"/>
        <w:ind w:firstLine="720"/>
        <w:jc w:val="both"/>
        <w:rPr>
          <w:sz w:val="28"/>
          <w:szCs w:val="26"/>
        </w:rPr>
      </w:pPr>
    </w:p>
    <w:tbl>
      <w:tblPr>
        <w:tblW w:w="97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4372"/>
      </w:tblGrid>
      <w:tr w:rsidR="00F376BA" w:rsidRPr="00F376BA" w14:paraId="40D1BF69" w14:textId="77777777" w:rsidTr="004F6214">
        <w:trPr>
          <w:trHeight w:val="687"/>
          <w:jc w:val="center"/>
        </w:trPr>
        <w:tc>
          <w:tcPr>
            <w:tcW w:w="5400" w:type="dxa"/>
            <w:shd w:val="clear" w:color="auto" w:fill="auto"/>
            <w:vAlign w:val="center"/>
          </w:tcPr>
          <w:p w14:paraId="7A2C9833" w14:textId="77777777" w:rsidR="00F376BA" w:rsidRPr="00F376BA" w:rsidRDefault="00F376BA" w:rsidP="00F376BA">
            <w:pPr>
              <w:spacing w:line="276" w:lineRule="auto"/>
              <w:jc w:val="center"/>
              <w:rPr>
                <w:bCs/>
                <w:sz w:val="28"/>
                <w:szCs w:val="28"/>
              </w:rPr>
            </w:pPr>
            <w:r w:rsidRPr="00F376BA">
              <w:rPr>
                <w:bCs/>
                <w:sz w:val="28"/>
                <w:szCs w:val="28"/>
              </w:rPr>
              <w:t>Организация (организационно правовая форма; наименование; местонахождение)</w:t>
            </w:r>
          </w:p>
        </w:tc>
        <w:tc>
          <w:tcPr>
            <w:tcW w:w="4372" w:type="dxa"/>
            <w:shd w:val="clear" w:color="auto" w:fill="auto"/>
            <w:vAlign w:val="center"/>
          </w:tcPr>
          <w:p w14:paraId="1BD7CC9F" w14:textId="77777777" w:rsidR="00F376BA" w:rsidRPr="00F376BA" w:rsidRDefault="00F376BA" w:rsidP="00F376BA">
            <w:pPr>
              <w:spacing w:line="276" w:lineRule="auto"/>
              <w:jc w:val="center"/>
              <w:rPr>
                <w:bCs/>
                <w:sz w:val="28"/>
                <w:szCs w:val="28"/>
              </w:rPr>
            </w:pPr>
            <w:r w:rsidRPr="00F376BA">
              <w:rPr>
                <w:bCs/>
                <w:sz w:val="28"/>
                <w:szCs w:val="28"/>
              </w:rPr>
              <w:t xml:space="preserve">Норматив на отпущенную тепловую энергию, </w:t>
            </w:r>
            <w:proofErr w:type="spellStart"/>
            <w:r w:rsidRPr="00F376BA">
              <w:rPr>
                <w:bCs/>
                <w:sz w:val="28"/>
                <w:szCs w:val="28"/>
              </w:rPr>
              <w:t>кг.у.т</w:t>
            </w:r>
            <w:proofErr w:type="spellEnd"/>
            <w:r w:rsidRPr="00F376BA">
              <w:rPr>
                <w:bCs/>
                <w:sz w:val="28"/>
                <w:szCs w:val="28"/>
              </w:rPr>
              <w:t>./Гкал</w:t>
            </w:r>
          </w:p>
        </w:tc>
      </w:tr>
      <w:tr w:rsidR="00F376BA" w:rsidRPr="00F376BA" w14:paraId="5E84713D" w14:textId="77777777" w:rsidTr="004F6214">
        <w:trPr>
          <w:trHeight w:val="20"/>
          <w:jc w:val="center"/>
        </w:trPr>
        <w:tc>
          <w:tcPr>
            <w:tcW w:w="5400" w:type="dxa"/>
            <w:vMerge w:val="restart"/>
            <w:vAlign w:val="center"/>
          </w:tcPr>
          <w:p w14:paraId="49A8FC35" w14:textId="77777777" w:rsidR="00F376BA" w:rsidRPr="00F376BA" w:rsidRDefault="00F376BA" w:rsidP="00F376BA">
            <w:pPr>
              <w:spacing w:line="276" w:lineRule="auto"/>
              <w:jc w:val="center"/>
              <w:rPr>
                <w:bCs/>
                <w:sz w:val="28"/>
                <w:szCs w:val="28"/>
              </w:rPr>
            </w:pPr>
            <w:r w:rsidRPr="00F376BA">
              <w:rPr>
                <w:bCs/>
                <w:sz w:val="28"/>
                <w:szCs w:val="28"/>
              </w:rPr>
              <w:t xml:space="preserve">МУП «ЯТО» </w:t>
            </w:r>
          </w:p>
          <w:p w14:paraId="72E047A8" w14:textId="77777777" w:rsidR="00F376BA" w:rsidRPr="00F376BA" w:rsidRDefault="00F376BA" w:rsidP="00F376BA">
            <w:pPr>
              <w:spacing w:line="276" w:lineRule="auto"/>
              <w:jc w:val="center"/>
              <w:rPr>
                <w:bCs/>
                <w:sz w:val="28"/>
                <w:szCs w:val="28"/>
              </w:rPr>
            </w:pPr>
            <w:r w:rsidRPr="00F376BA">
              <w:rPr>
                <w:bCs/>
                <w:sz w:val="28"/>
                <w:szCs w:val="28"/>
              </w:rPr>
              <w:t xml:space="preserve">(Яйский муниципальный округ) </w:t>
            </w:r>
          </w:p>
        </w:tc>
        <w:tc>
          <w:tcPr>
            <w:tcW w:w="4372" w:type="dxa"/>
            <w:shd w:val="clear" w:color="auto" w:fill="auto"/>
            <w:vAlign w:val="center"/>
          </w:tcPr>
          <w:p w14:paraId="2129E009" w14:textId="77777777" w:rsidR="00F376BA" w:rsidRPr="00F376BA" w:rsidRDefault="00F376BA" w:rsidP="00F376BA">
            <w:pPr>
              <w:spacing w:line="276" w:lineRule="auto"/>
              <w:jc w:val="center"/>
              <w:rPr>
                <w:bCs/>
                <w:sz w:val="28"/>
                <w:szCs w:val="28"/>
              </w:rPr>
            </w:pPr>
            <w:r w:rsidRPr="00F376BA">
              <w:rPr>
                <w:bCs/>
                <w:sz w:val="28"/>
                <w:szCs w:val="28"/>
              </w:rPr>
              <w:t>Каменный уголь</w:t>
            </w:r>
          </w:p>
        </w:tc>
      </w:tr>
      <w:tr w:rsidR="00F376BA" w:rsidRPr="00F376BA" w14:paraId="7F085F7E" w14:textId="77777777" w:rsidTr="004F6214">
        <w:trPr>
          <w:trHeight w:val="183"/>
          <w:jc w:val="center"/>
        </w:trPr>
        <w:tc>
          <w:tcPr>
            <w:tcW w:w="5400" w:type="dxa"/>
            <w:vMerge/>
            <w:shd w:val="clear" w:color="auto" w:fill="auto"/>
            <w:vAlign w:val="center"/>
          </w:tcPr>
          <w:p w14:paraId="19F9254D" w14:textId="77777777" w:rsidR="00F376BA" w:rsidRPr="00F376BA" w:rsidRDefault="00F376BA" w:rsidP="00F376BA">
            <w:pPr>
              <w:spacing w:line="276" w:lineRule="auto"/>
              <w:jc w:val="center"/>
              <w:rPr>
                <w:bCs/>
                <w:sz w:val="28"/>
                <w:szCs w:val="28"/>
              </w:rPr>
            </w:pPr>
          </w:p>
        </w:tc>
        <w:tc>
          <w:tcPr>
            <w:tcW w:w="4372" w:type="dxa"/>
            <w:shd w:val="clear" w:color="auto" w:fill="auto"/>
            <w:vAlign w:val="center"/>
          </w:tcPr>
          <w:p w14:paraId="0618C348" w14:textId="77777777" w:rsidR="00F376BA" w:rsidRPr="00F376BA" w:rsidRDefault="00F376BA" w:rsidP="00F376BA">
            <w:pPr>
              <w:spacing w:line="276" w:lineRule="auto"/>
              <w:jc w:val="center"/>
              <w:rPr>
                <w:bCs/>
                <w:sz w:val="28"/>
                <w:szCs w:val="28"/>
              </w:rPr>
            </w:pPr>
            <w:r w:rsidRPr="00F376BA">
              <w:rPr>
                <w:bCs/>
                <w:sz w:val="28"/>
                <w:szCs w:val="28"/>
              </w:rPr>
              <w:t>214,2</w:t>
            </w:r>
          </w:p>
        </w:tc>
      </w:tr>
    </w:tbl>
    <w:p w14:paraId="7F4469C5" w14:textId="77777777" w:rsidR="00F376BA" w:rsidRPr="00F376BA" w:rsidRDefault="00F376BA" w:rsidP="00F376BA">
      <w:pPr>
        <w:spacing w:line="276" w:lineRule="auto"/>
        <w:ind w:firstLine="720"/>
        <w:jc w:val="both"/>
        <w:rPr>
          <w:sz w:val="26"/>
          <w:szCs w:val="26"/>
        </w:rPr>
      </w:pPr>
    </w:p>
    <w:p w14:paraId="7E9A9449" w14:textId="77777777" w:rsidR="00F376BA" w:rsidRPr="00F376BA" w:rsidRDefault="00F376BA" w:rsidP="00F376BA">
      <w:pPr>
        <w:spacing w:line="276" w:lineRule="auto"/>
        <w:ind w:firstLine="720"/>
        <w:jc w:val="both"/>
        <w:rPr>
          <w:sz w:val="26"/>
          <w:szCs w:val="26"/>
        </w:rPr>
      </w:pPr>
    </w:p>
    <w:p w14:paraId="3098F40C" w14:textId="77777777" w:rsidR="00F376BA" w:rsidRDefault="00F376BA" w:rsidP="00F376BA">
      <w:pPr>
        <w:spacing w:line="276" w:lineRule="auto"/>
        <w:ind w:firstLine="720"/>
        <w:jc w:val="both"/>
        <w:rPr>
          <w:sz w:val="26"/>
          <w:szCs w:val="26"/>
        </w:rPr>
        <w:sectPr w:rsidR="00F376BA" w:rsidSect="00F376BA">
          <w:pgSz w:w="11906" w:h="16838"/>
          <w:pgMar w:top="993" w:right="707" w:bottom="1135" w:left="1134" w:header="720" w:footer="414" w:gutter="0"/>
          <w:cols w:space="720"/>
          <w:titlePg/>
          <w:docGrid w:linePitch="326"/>
        </w:sectPr>
      </w:pPr>
    </w:p>
    <w:p w14:paraId="76D74DA4" w14:textId="61331FFD" w:rsidR="00F376BA" w:rsidRPr="00D00103" w:rsidRDefault="00F376BA" w:rsidP="00F376BA">
      <w:pPr>
        <w:tabs>
          <w:tab w:val="left" w:pos="5580"/>
          <w:tab w:val="left" w:pos="9498"/>
        </w:tabs>
        <w:ind w:left="-2884" w:right="-569" w:firstLine="8696"/>
      </w:pPr>
      <w:r w:rsidRPr="00D00103">
        <w:lastRenderedPageBreak/>
        <w:t xml:space="preserve">Приложение № </w:t>
      </w:r>
      <w:r>
        <w:t>6</w:t>
      </w:r>
      <w:r w:rsidRPr="00D00103">
        <w:t xml:space="preserve"> к протоколу № </w:t>
      </w:r>
      <w:r>
        <w:t>52</w:t>
      </w:r>
    </w:p>
    <w:p w14:paraId="3CCA9240" w14:textId="77777777" w:rsidR="00F376BA" w:rsidRPr="00D00103" w:rsidRDefault="00F376BA" w:rsidP="00F376BA">
      <w:pPr>
        <w:tabs>
          <w:tab w:val="left" w:pos="5580"/>
          <w:tab w:val="left" w:pos="9498"/>
        </w:tabs>
        <w:ind w:left="-2884" w:right="-569" w:firstLine="8696"/>
      </w:pPr>
      <w:r w:rsidRPr="00D00103">
        <w:t>заседания правления Региональной</w:t>
      </w:r>
    </w:p>
    <w:p w14:paraId="42597CE3" w14:textId="77777777" w:rsidR="00F376BA" w:rsidRPr="00D00103" w:rsidRDefault="00F376BA" w:rsidP="00F376BA">
      <w:pPr>
        <w:tabs>
          <w:tab w:val="left" w:pos="5580"/>
          <w:tab w:val="left" w:pos="9498"/>
        </w:tabs>
        <w:ind w:left="-2884" w:right="-569" w:firstLine="8696"/>
      </w:pPr>
      <w:r w:rsidRPr="00D00103">
        <w:t>энергетической комиссии</w:t>
      </w:r>
    </w:p>
    <w:p w14:paraId="7E18EFEC" w14:textId="638D3CC3" w:rsidR="00F376BA" w:rsidRDefault="00F376BA" w:rsidP="00F376BA">
      <w:pPr>
        <w:tabs>
          <w:tab w:val="left" w:pos="5580"/>
          <w:tab w:val="left" w:pos="9498"/>
        </w:tabs>
        <w:ind w:left="-2884" w:right="-569" w:firstLine="8696"/>
      </w:pPr>
      <w:r w:rsidRPr="00D00103">
        <w:t xml:space="preserve">Кузбасса от </w:t>
      </w:r>
      <w:r>
        <w:t>11</w:t>
      </w:r>
      <w:r w:rsidRPr="00D00103">
        <w:t>.0</w:t>
      </w:r>
      <w:r>
        <w:t>8</w:t>
      </w:r>
      <w:r w:rsidRPr="00D00103">
        <w:t>.2022</w:t>
      </w:r>
    </w:p>
    <w:p w14:paraId="3C60EE57" w14:textId="77777777" w:rsidR="00F376BA" w:rsidRDefault="00F376BA" w:rsidP="00F376BA">
      <w:pPr>
        <w:tabs>
          <w:tab w:val="left" w:pos="5580"/>
          <w:tab w:val="left" w:pos="9498"/>
        </w:tabs>
        <w:ind w:left="-2884" w:right="-569" w:firstLine="8696"/>
      </w:pPr>
    </w:p>
    <w:p w14:paraId="4EAB8D4F" w14:textId="77777777" w:rsidR="00F376BA" w:rsidRPr="00F376BA" w:rsidRDefault="00F376BA" w:rsidP="00F376BA">
      <w:pPr>
        <w:keepNext/>
        <w:jc w:val="center"/>
        <w:outlineLvl w:val="0"/>
        <w:rPr>
          <w:b/>
          <w:iCs/>
          <w:sz w:val="28"/>
          <w:szCs w:val="28"/>
        </w:rPr>
      </w:pPr>
      <w:r w:rsidRPr="00F376BA">
        <w:rPr>
          <w:b/>
          <w:iCs/>
          <w:sz w:val="28"/>
          <w:szCs w:val="28"/>
        </w:rPr>
        <w:t xml:space="preserve">Экспертное заключение Региональной энергетической комиссии Кузбасса по материалам, представленным </w:t>
      </w:r>
      <w:r w:rsidRPr="00F376BA">
        <w:rPr>
          <w:b/>
          <w:sz w:val="28"/>
          <w:szCs w:val="28"/>
        </w:rPr>
        <w:t>МУП «Комфорт»</w:t>
      </w:r>
      <w:r w:rsidRPr="00F376BA">
        <w:rPr>
          <w:b/>
          <w:iCs/>
          <w:sz w:val="28"/>
          <w:szCs w:val="28"/>
        </w:rPr>
        <w:t>, для утверждения норматива удельного расхода топлива на отпущенную тепловую энергию от котельных на 2023 год</w:t>
      </w:r>
    </w:p>
    <w:p w14:paraId="2658FDC5" w14:textId="77777777" w:rsidR="00F376BA" w:rsidRPr="00F376BA" w:rsidRDefault="00F376BA" w:rsidP="00F376BA">
      <w:pPr>
        <w:ind w:left="426" w:right="850"/>
        <w:jc w:val="center"/>
        <w:rPr>
          <w:sz w:val="28"/>
          <w:szCs w:val="28"/>
        </w:rPr>
      </w:pPr>
    </w:p>
    <w:p w14:paraId="7B98320A" w14:textId="77777777" w:rsidR="00F376BA" w:rsidRPr="00F376BA" w:rsidRDefault="00F376BA" w:rsidP="00F376BA">
      <w:pPr>
        <w:ind w:firstLine="567"/>
        <w:jc w:val="both"/>
        <w:rPr>
          <w:sz w:val="28"/>
          <w:szCs w:val="28"/>
        </w:rPr>
      </w:pPr>
      <w:r w:rsidRPr="00F376BA">
        <w:rPr>
          <w:sz w:val="28"/>
          <w:szCs w:val="28"/>
        </w:rPr>
        <w:t>В Региональную энергетическую комиссию Кузбасса обратилось МУП «Комфорт» (далее – Предприятие) с заявкой на утверждение норматива удельного расхода топлива на отпущенную тепловую энергию от котельных.</w:t>
      </w:r>
    </w:p>
    <w:p w14:paraId="18C4A3FE" w14:textId="77777777" w:rsidR="00F376BA" w:rsidRPr="00F376BA" w:rsidRDefault="00F376BA" w:rsidP="00F376BA">
      <w:pPr>
        <w:ind w:firstLine="567"/>
        <w:jc w:val="both"/>
        <w:rPr>
          <w:sz w:val="28"/>
          <w:szCs w:val="28"/>
        </w:rPr>
      </w:pPr>
      <w:r w:rsidRPr="00F376BA">
        <w:rPr>
          <w:sz w:val="28"/>
          <w:szCs w:val="28"/>
        </w:rPr>
        <w:t xml:space="preserve">В эксплуатации МУП «Комфорт» находятся 24 муниципальных котельных на праве хозяйственного ведения. В котельных установлено 74 котла, 71 водогрейных и 3 паровых. Из них 1 котельная д. Талая работает на газе, не автоматизированная, в ручном режиме. Остальные 23 котельные в качестве топлива используют </w:t>
      </w:r>
      <w:proofErr w:type="spellStart"/>
      <w:r w:rsidRPr="00F376BA">
        <w:rPr>
          <w:sz w:val="28"/>
          <w:szCs w:val="28"/>
        </w:rPr>
        <w:t>Камышанский</w:t>
      </w:r>
      <w:proofErr w:type="spellEnd"/>
      <w:r w:rsidRPr="00F376BA">
        <w:rPr>
          <w:sz w:val="28"/>
          <w:szCs w:val="28"/>
        </w:rPr>
        <w:t xml:space="preserve"> уголь марки ДР.</w:t>
      </w:r>
    </w:p>
    <w:p w14:paraId="4AD41293" w14:textId="77777777" w:rsidR="00F376BA" w:rsidRPr="00F376BA" w:rsidRDefault="00F376BA" w:rsidP="00F376BA">
      <w:pPr>
        <w:ind w:firstLine="567"/>
        <w:jc w:val="both"/>
        <w:rPr>
          <w:sz w:val="28"/>
          <w:szCs w:val="28"/>
        </w:rPr>
      </w:pPr>
      <w:r w:rsidRPr="00F376BA">
        <w:rPr>
          <w:sz w:val="28"/>
          <w:szCs w:val="28"/>
        </w:rPr>
        <w:t>МУП «Комфорт» производит отпуск тепловой энергии на нужды отопления и ГВС населения, бюджетных учреждений и прочих потребителей.</w:t>
      </w:r>
    </w:p>
    <w:p w14:paraId="44D9804C" w14:textId="77777777" w:rsidR="00F376BA" w:rsidRPr="00F376BA" w:rsidRDefault="00F376BA" w:rsidP="00F376BA">
      <w:pPr>
        <w:ind w:firstLine="567"/>
        <w:jc w:val="both"/>
        <w:rPr>
          <w:sz w:val="28"/>
          <w:szCs w:val="28"/>
        </w:rPr>
      </w:pPr>
      <w:r w:rsidRPr="00F376BA">
        <w:rPr>
          <w:sz w:val="28"/>
          <w:szCs w:val="28"/>
        </w:rPr>
        <w:t>Температурный график работы тепловых сетей от котельной Юрга 2 - 105/70 °С. По остальным котельным температурный график 95/70°С.</w:t>
      </w:r>
    </w:p>
    <w:p w14:paraId="671BB6DA" w14:textId="77777777" w:rsidR="00F376BA" w:rsidRPr="00F376BA" w:rsidRDefault="00F376BA" w:rsidP="00F376BA">
      <w:pPr>
        <w:ind w:firstLine="567"/>
        <w:jc w:val="both"/>
        <w:rPr>
          <w:sz w:val="28"/>
          <w:szCs w:val="28"/>
        </w:rPr>
      </w:pPr>
      <w:r w:rsidRPr="00F376BA">
        <w:rPr>
          <w:sz w:val="28"/>
          <w:szCs w:val="28"/>
        </w:rPr>
        <w:t xml:space="preserve">Тепловые сети имеют как надземную, так и подземную прокладку – канальную. Участки тепловых сетей выполнены в двухтрубном исполнении. Изоляция - </w:t>
      </w:r>
      <w:proofErr w:type="spellStart"/>
      <w:r w:rsidRPr="00F376BA">
        <w:rPr>
          <w:sz w:val="28"/>
          <w:szCs w:val="28"/>
        </w:rPr>
        <w:t>минвата</w:t>
      </w:r>
      <w:proofErr w:type="spellEnd"/>
      <w:r w:rsidRPr="00F376BA">
        <w:rPr>
          <w:sz w:val="28"/>
          <w:szCs w:val="28"/>
        </w:rPr>
        <w:t>, стеклоткань. Из-за ветхой теплоизоляции потери в тепловых сетях существенно выше нормативных. Срок эксплуатации теплотрасс более 30 лет и износ составляет более 70%.</w:t>
      </w:r>
    </w:p>
    <w:p w14:paraId="2D42C1D5" w14:textId="77777777" w:rsidR="00F376BA" w:rsidRPr="00F376BA" w:rsidRDefault="00F376BA" w:rsidP="00F376BA">
      <w:pPr>
        <w:ind w:firstLine="567"/>
        <w:jc w:val="both"/>
        <w:rPr>
          <w:sz w:val="28"/>
          <w:szCs w:val="28"/>
        </w:rPr>
      </w:pPr>
      <w:r w:rsidRPr="00F376BA">
        <w:rPr>
          <w:sz w:val="28"/>
          <w:szCs w:val="28"/>
        </w:rPr>
        <w:t>Состояние внутренних сетей потребителей, особенно бюджетной сферы и в многоквартирных домах, крайне неудовлетворительное. Наличие большого количества неисправной запорной арматуры и отсутствие регулировочной арматуры на тепловых сетях и на индивидуальных тепловых узлах потребителей, не позволяет должным образом провести наладку тепловых сетей, что увеличивает и без того высокие теплопотери.</w:t>
      </w:r>
    </w:p>
    <w:p w14:paraId="7512CCC9" w14:textId="77777777" w:rsidR="00F376BA" w:rsidRPr="00F376BA" w:rsidRDefault="00F376BA" w:rsidP="00F376BA">
      <w:pPr>
        <w:ind w:firstLine="567"/>
        <w:jc w:val="both"/>
        <w:rPr>
          <w:sz w:val="28"/>
          <w:szCs w:val="28"/>
        </w:rPr>
      </w:pPr>
      <w:r w:rsidRPr="00F376BA">
        <w:rPr>
          <w:sz w:val="28"/>
          <w:szCs w:val="28"/>
        </w:rPr>
        <w:t>Продолжительность работы участков тепловой сети с круглосуточным графиком работы – в отопительный период 5808 часов.</w:t>
      </w:r>
    </w:p>
    <w:p w14:paraId="6D473500" w14:textId="77777777" w:rsidR="00F376BA" w:rsidRPr="00F376BA" w:rsidRDefault="00F376BA" w:rsidP="00F376BA">
      <w:pPr>
        <w:ind w:firstLine="567"/>
        <w:jc w:val="both"/>
        <w:rPr>
          <w:sz w:val="28"/>
          <w:szCs w:val="28"/>
        </w:rPr>
      </w:pPr>
      <w:r w:rsidRPr="00F376BA">
        <w:rPr>
          <w:sz w:val="28"/>
          <w:szCs w:val="28"/>
        </w:rPr>
        <w:t>Вода на нужды котельных поступает из водопроводных скважин и слив канализационных стоков от котельных производится в канализационные сети, эксплуатируемых МУП «Комфорт» на праве хозяйственного ведения.</w:t>
      </w:r>
    </w:p>
    <w:p w14:paraId="5FC9361C" w14:textId="77777777" w:rsidR="00F376BA" w:rsidRPr="00F376BA" w:rsidRDefault="00F376BA" w:rsidP="00F376BA">
      <w:pPr>
        <w:ind w:firstLine="567"/>
        <w:jc w:val="both"/>
        <w:rPr>
          <w:sz w:val="28"/>
          <w:szCs w:val="28"/>
        </w:rPr>
      </w:pPr>
      <w:r w:rsidRPr="00F376BA">
        <w:rPr>
          <w:sz w:val="28"/>
          <w:szCs w:val="28"/>
        </w:rPr>
        <w:t>Предприятием для утверждения норматива удельного расхода топлива на отпущенную электрическую и тепловую энергию от тепловых электрических станций и котельных представлен следующий пакет расчетно-обосновывающих материалов:</w:t>
      </w:r>
    </w:p>
    <w:p w14:paraId="452DCCC7" w14:textId="77777777" w:rsidR="00F376BA" w:rsidRPr="00F376BA" w:rsidRDefault="00F376BA" w:rsidP="00F376BA">
      <w:pPr>
        <w:ind w:firstLine="567"/>
        <w:jc w:val="both"/>
        <w:rPr>
          <w:sz w:val="28"/>
          <w:szCs w:val="28"/>
        </w:rPr>
      </w:pPr>
      <w:r w:rsidRPr="00F376BA">
        <w:rPr>
          <w:sz w:val="28"/>
          <w:szCs w:val="28"/>
        </w:rPr>
        <w:t>- копия Устава;</w:t>
      </w:r>
    </w:p>
    <w:p w14:paraId="0915CAC2" w14:textId="77777777" w:rsidR="00F376BA" w:rsidRPr="00F376BA" w:rsidRDefault="00F376BA" w:rsidP="00F376BA">
      <w:pPr>
        <w:ind w:firstLine="567"/>
        <w:jc w:val="both"/>
        <w:rPr>
          <w:sz w:val="28"/>
          <w:szCs w:val="28"/>
        </w:rPr>
      </w:pPr>
      <w:r w:rsidRPr="00F376BA">
        <w:rPr>
          <w:sz w:val="28"/>
          <w:szCs w:val="28"/>
        </w:rPr>
        <w:t>- копия свидетельства о государственной регистрации;</w:t>
      </w:r>
    </w:p>
    <w:p w14:paraId="24102D80" w14:textId="77777777" w:rsidR="00F376BA" w:rsidRPr="00F376BA" w:rsidRDefault="00F376BA" w:rsidP="00F376BA">
      <w:pPr>
        <w:ind w:firstLine="567"/>
        <w:jc w:val="both"/>
        <w:rPr>
          <w:sz w:val="28"/>
          <w:szCs w:val="28"/>
        </w:rPr>
      </w:pPr>
      <w:r w:rsidRPr="00F376BA">
        <w:rPr>
          <w:sz w:val="28"/>
          <w:szCs w:val="28"/>
        </w:rPr>
        <w:t>- копия свидетельства о постановке на учет в налоговом органе;</w:t>
      </w:r>
    </w:p>
    <w:p w14:paraId="1BAE43BF" w14:textId="77777777" w:rsidR="00F376BA" w:rsidRPr="00F376BA" w:rsidRDefault="00F376BA" w:rsidP="00F376BA">
      <w:pPr>
        <w:ind w:firstLine="567"/>
        <w:jc w:val="both"/>
        <w:rPr>
          <w:sz w:val="28"/>
          <w:szCs w:val="28"/>
        </w:rPr>
      </w:pPr>
      <w:r w:rsidRPr="00F376BA">
        <w:rPr>
          <w:sz w:val="28"/>
          <w:szCs w:val="28"/>
        </w:rPr>
        <w:t>- перечень оборудования котельных, его технические характеристики;</w:t>
      </w:r>
    </w:p>
    <w:p w14:paraId="0769AB5D" w14:textId="77777777" w:rsidR="00F376BA" w:rsidRPr="00F376BA" w:rsidRDefault="00F376BA" w:rsidP="00F376BA">
      <w:pPr>
        <w:ind w:firstLine="567"/>
        <w:jc w:val="both"/>
        <w:rPr>
          <w:sz w:val="28"/>
          <w:szCs w:val="28"/>
        </w:rPr>
      </w:pPr>
      <w:r w:rsidRPr="00F376BA">
        <w:rPr>
          <w:sz w:val="28"/>
          <w:szCs w:val="28"/>
        </w:rPr>
        <w:lastRenderedPageBreak/>
        <w:t>- договор аренды имущественного комплекса (подтверждает площадь котельной);</w:t>
      </w:r>
    </w:p>
    <w:p w14:paraId="7BDFD25E" w14:textId="77777777" w:rsidR="00F376BA" w:rsidRPr="00F376BA" w:rsidRDefault="00F376BA" w:rsidP="00F376BA">
      <w:pPr>
        <w:ind w:firstLine="567"/>
        <w:jc w:val="both"/>
        <w:rPr>
          <w:sz w:val="28"/>
          <w:szCs w:val="28"/>
        </w:rPr>
      </w:pPr>
      <w:r w:rsidRPr="00F376BA">
        <w:rPr>
          <w:sz w:val="28"/>
          <w:szCs w:val="28"/>
        </w:rPr>
        <w:t>- пояснительная записка;</w:t>
      </w:r>
    </w:p>
    <w:p w14:paraId="54965A35" w14:textId="77777777" w:rsidR="00F376BA" w:rsidRPr="00F376BA" w:rsidRDefault="00F376BA" w:rsidP="00F376BA">
      <w:pPr>
        <w:ind w:firstLine="567"/>
        <w:jc w:val="both"/>
        <w:rPr>
          <w:sz w:val="28"/>
          <w:szCs w:val="28"/>
        </w:rPr>
      </w:pPr>
      <w:r w:rsidRPr="00F376BA">
        <w:rPr>
          <w:sz w:val="28"/>
          <w:szCs w:val="28"/>
        </w:rPr>
        <w:t>- температурный график работы;</w:t>
      </w:r>
    </w:p>
    <w:p w14:paraId="270F790C" w14:textId="77777777" w:rsidR="00F376BA" w:rsidRPr="00F376BA" w:rsidRDefault="00F376BA" w:rsidP="00F376BA">
      <w:pPr>
        <w:ind w:firstLine="567"/>
        <w:jc w:val="both"/>
        <w:rPr>
          <w:sz w:val="28"/>
          <w:szCs w:val="28"/>
        </w:rPr>
      </w:pPr>
      <w:r w:rsidRPr="00F376BA">
        <w:rPr>
          <w:sz w:val="28"/>
          <w:szCs w:val="28"/>
        </w:rPr>
        <w:t>- сведения о режимах работы котлоагрегатов на планируемый период работы;</w:t>
      </w:r>
    </w:p>
    <w:p w14:paraId="17A39A61" w14:textId="77777777" w:rsidR="00F376BA" w:rsidRPr="00F376BA" w:rsidRDefault="00F376BA" w:rsidP="00F376BA">
      <w:pPr>
        <w:ind w:firstLine="567"/>
        <w:jc w:val="both"/>
        <w:rPr>
          <w:sz w:val="28"/>
          <w:szCs w:val="28"/>
        </w:rPr>
      </w:pPr>
      <w:r w:rsidRPr="00F376BA">
        <w:rPr>
          <w:sz w:val="28"/>
          <w:szCs w:val="28"/>
        </w:rPr>
        <w:t>- плановое значение расхода топлива на планируемый период регулирования;</w:t>
      </w:r>
    </w:p>
    <w:p w14:paraId="7A66269E" w14:textId="77777777" w:rsidR="00F376BA" w:rsidRPr="00F376BA" w:rsidRDefault="00F376BA" w:rsidP="00F376BA">
      <w:pPr>
        <w:ind w:firstLine="567"/>
        <w:jc w:val="both"/>
        <w:rPr>
          <w:sz w:val="28"/>
          <w:szCs w:val="28"/>
        </w:rPr>
      </w:pPr>
      <w:r w:rsidRPr="00F376BA">
        <w:rPr>
          <w:sz w:val="28"/>
          <w:szCs w:val="28"/>
        </w:rPr>
        <w:t>- плановое значение выработки тепловой энергии на регулируемый период;</w:t>
      </w:r>
    </w:p>
    <w:p w14:paraId="3BE4821F" w14:textId="77777777" w:rsidR="00F376BA" w:rsidRPr="00F376BA" w:rsidRDefault="00F376BA" w:rsidP="00F376BA">
      <w:pPr>
        <w:ind w:firstLine="567"/>
        <w:jc w:val="both"/>
        <w:rPr>
          <w:sz w:val="28"/>
          <w:szCs w:val="28"/>
        </w:rPr>
      </w:pPr>
      <w:r w:rsidRPr="00F376BA">
        <w:rPr>
          <w:sz w:val="28"/>
          <w:szCs w:val="28"/>
        </w:rPr>
        <w:t>- расчет норматива удельного расхода топлива;</w:t>
      </w:r>
    </w:p>
    <w:p w14:paraId="4860A984" w14:textId="77777777" w:rsidR="00F376BA" w:rsidRPr="00F376BA" w:rsidRDefault="00F376BA" w:rsidP="00F376BA">
      <w:pPr>
        <w:ind w:firstLine="567"/>
        <w:jc w:val="both"/>
        <w:rPr>
          <w:sz w:val="28"/>
          <w:szCs w:val="28"/>
        </w:rPr>
      </w:pPr>
      <w:r w:rsidRPr="00F376BA">
        <w:rPr>
          <w:sz w:val="28"/>
          <w:szCs w:val="28"/>
        </w:rPr>
        <w:t>- расчет полезного отпуска на отопление и ГВС жилых, общественных зданий;</w:t>
      </w:r>
    </w:p>
    <w:p w14:paraId="3F540704" w14:textId="77777777" w:rsidR="00F376BA" w:rsidRPr="00F376BA" w:rsidRDefault="00F376BA" w:rsidP="00F376BA">
      <w:pPr>
        <w:ind w:firstLine="567"/>
        <w:jc w:val="both"/>
        <w:rPr>
          <w:sz w:val="28"/>
          <w:szCs w:val="28"/>
        </w:rPr>
      </w:pPr>
      <w:r w:rsidRPr="00F376BA">
        <w:rPr>
          <w:sz w:val="28"/>
          <w:szCs w:val="28"/>
        </w:rPr>
        <w:t>- расчет расхода тепловой энергии на собственные нужды;</w:t>
      </w:r>
    </w:p>
    <w:p w14:paraId="159E0B08" w14:textId="77777777" w:rsidR="00F376BA" w:rsidRPr="00F376BA" w:rsidRDefault="00F376BA" w:rsidP="00F376BA">
      <w:pPr>
        <w:ind w:firstLine="567"/>
        <w:jc w:val="both"/>
        <w:rPr>
          <w:sz w:val="28"/>
          <w:szCs w:val="28"/>
        </w:rPr>
      </w:pPr>
      <w:r w:rsidRPr="00F376BA">
        <w:rPr>
          <w:sz w:val="28"/>
          <w:szCs w:val="28"/>
        </w:rPr>
        <w:t>- расчет потерь тепла при передаче тепловой энергии;</w:t>
      </w:r>
    </w:p>
    <w:p w14:paraId="6B19FEEE" w14:textId="77777777" w:rsidR="00F376BA" w:rsidRPr="00F376BA" w:rsidRDefault="00F376BA" w:rsidP="00F376BA">
      <w:pPr>
        <w:ind w:firstLine="567"/>
        <w:jc w:val="both"/>
        <w:rPr>
          <w:sz w:val="28"/>
          <w:szCs w:val="28"/>
        </w:rPr>
      </w:pPr>
      <w:r w:rsidRPr="00F376BA">
        <w:rPr>
          <w:sz w:val="28"/>
          <w:szCs w:val="28"/>
        </w:rPr>
        <w:t>- сертификаты используемого топлива;</w:t>
      </w:r>
    </w:p>
    <w:p w14:paraId="5F55E62C" w14:textId="77777777" w:rsidR="00F376BA" w:rsidRPr="00F376BA" w:rsidRDefault="00F376BA" w:rsidP="00F376BA">
      <w:pPr>
        <w:ind w:firstLine="567"/>
        <w:jc w:val="both"/>
        <w:rPr>
          <w:sz w:val="28"/>
          <w:szCs w:val="28"/>
        </w:rPr>
      </w:pPr>
      <w:r w:rsidRPr="00F376BA">
        <w:rPr>
          <w:sz w:val="28"/>
          <w:szCs w:val="28"/>
        </w:rPr>
        <w:t>- копии паспортов котлов;</w:t>
      </w:r>
    </w:p>
    <w:p w14:paraId="7D6C0D9B" w14:textId="77777777" w:rsidR="00F376BA" w:rsidRPr="00F376BA" w:rsidRDefault="00F376BA" w:rsidP="00F376BA">
      <w:pPr>
        <w:ind w:firstLine="567"/>
        <w:jc w:val="both"/>
        <w:rPr>
          <w:sz w:val="28"/>
          <w:szCs w:val="28"/>
        </w:rPr>
      </w:pPr>
      <w:r w:rsidRPr="00F376BA">
        <w:rPr>
          <w:sz w:val="28"/>
          <w:szCs w:val="28"/>
        </w:rPr>
        <w:t>- расчеты удельных расходов топлива по каждой котельной на каждый месяц периода регулирования и в целом за расчетный период;</w:t>
      </w:r>
    </w:p>
    <w:p w14:paraId="3552FB87" w14:textId="77777777" w:rsidR="00F376BA" w:rsidRPr="00F376BA" w:rsidRDefault="00F376BA" w:rsidP="00F376BA">
      <w:pPr>
        <w:ind w:firstLine="567"/>
        <w:jc w:val="both"/>
        <w:rPr>
          <w:sz w:val="28"/>
          <w:szCs w:val="28"/>
        </w:rPr>
      </w:pPr>
      <w:r w:rsidRPr="00F376BA">
        <w:rPr>
          <w:sz w:val="28"/>
          <w:szCs w:val="28"/>
        </w:rPr>
        <w:t>- значения нормативов на год расчетный, текущий и за два года, предшествующих году текущему, включенных в тариф.</w:t>
      </w:r>
    </w:p>
    <w:p w14:paraId="4B884C93" w14:textId="77777777" w:rsidR="00F376BA" w:rsidRPr="00F376BA" w:rsidRDefault="00F376BA" w:rsidP="00F376BA">
      <w:pPr>
        <w:ind w:firstLine="567"/>
        <w:jc w:val="both"/>
        <w:rPr>
          <w:sz w:val="28"/>
          <w:szCs w:val="28"/>
        </w:rPr>
      </w:pPr>
      <w:r w:rsidRPr="00F376BA">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удельного расхода топлива при производстве электрической и тепловой энергии, зарегистрированной в Минюсте РФ за № 13512 от 16 апреля </w:t>
      </w:r>
      <w:smartTag w:uri="urn:schemas-microsoft-com:office:smarttags" w:element="metricconverter">
        <w:smartTagPr>
          <w:attr w:name="ProductID" w:val="2009 г"/>
        </w:smartTagPr>
        <w:r w:rsidRPr="00F376BA">
          <w:rPr>
            <w:sz w:val="28"/>
            <w:szCs w:val="28"/>
          </w:rPr>
          <w:t>2009 г</w:t>
        </w:r>
      </w:smartTag>
      <w:r w:rsidRPr="00F376BA">
        <w:rPr>
          <w:sz w:val="28"/>
          <w:szCs w:val="28"/>
        </w:rPr>
        <w:t xml:space="preserve">., утвержденную Приказом Минэнерго России от 30 декабря </w:t>
      </w:r>
      <w:smartTag w:uri="urn:schemas-microsoft-com:office:smarttags" w:element="metricconverter">
        <w:smartTagPr>
          <w:attr w:name="ProductID" w:val="2008 г"/>
        </w:smartTagPr>
        <w:r w:rsidRPr="00F376BA">
          <w:rPr>
            <w:sz w:val="28"/>
            <w:szCs w:val="28"/>
          </w:rPr>
          <w:t>2008 г</w:t>
        </w:r>
      </w:smartTag>
      <w:r w:rsidRPr="00F376BA">
        <w:rPr>
          <w:sz w:val="28"/>
          <w:szCs w:val="28"/>
        </w:rPr>
        <w:t>. № 323.</w:t>
      </w:r>
    </w:p>
    <w:p w14:paraId="46EE77C6" w14:textId="77777777" w:rsidR="00F376BA" w:rsidRPr="00F376BA" w:rsidRDefault="00F376BA" w:rsidP="00F376BA">
      <w:pPr>
        <w:ind w:firstLine="567"/>
        <w:jc w:val="both"/>
        <w:rPr>
          <w:sz w:val="28"/>
          <w:szCs w:val="28"/>
        </w:rPr>
      </w:pPr>
      <w:r w:rsidRPr="00F376BA">
        <w:rPr>
          <w:sz w:val="28"/>
          <w:szCs w:val="28"/>
        </w:rPr>
        <w:t>В таблице 1 представлена динамика основных показателей удельного расхода топлива на отпущенную тепловую энергию.</w:t>
      </w:r>
    </w:p>
    <w:p w14:paraId="4575AEA3" w14:textId="77777777" w:rsidR="00F376BA" w:rsidRPr="00F376BA" w:rsidRDefault="00F376BA" w:rsidP="00F376BA">
      <w:pPr>
        <w:jc w:val="right"/>
        <w:rPr>
          <w:b/>
          <w:sz w:val="22"/>
          <w:szCs w:val="22"/>
        </w:rPr>
      </w:pPr>
      <w:r w:rsidRPr="00F376BA">
        <w:rPr>
          <w:b/>
          <w:sz w:val="22"/>
          <w:szCs w:val="22"/>
        </w:rPr>
        <w:t>Таблица 1</w:t>
      </w:r>
    </w:p>
    <w:p w14:paraId="4EB97689" w14:textId="77777777" w:rsidR="00F376BA" w:rsidRPr="00F376BA" w:rsidRDefault="00F376BA" w:rsidP="00F376BA">
      <w:pPr>
        <w:jc w:val="center"/>
        <w:rPr>
          <w:b/>
          <w:sz w:val="22"/>
          <w:szCs w:val="22"/>
        </w:rPr>
      </w:pPr>
      <w:r w:rsidRPr="00F376BA">
        <w:rPr>
          <w:b/>
          <w:sz w:val="22"/>
          <w:szCs w:val="22"/>
        </w:rPr>
        <w:t>ДИНАМИКА ОСНОВНЫХ ПОКАЗАТЕЛЕЙ</w:t>
      </w:r>
    </w:p>
    <w:tbl>
      <w:tblPr>
        <w:tblW w:w="978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8"/>
        <w:gridCol w:w="1275"/>
        <w:gridCol w:w="1276"/>
        <w:gridCol w:w="1276"/>
        <w:gridCol w:w="1276"/>
      </w:tblGrid>
      <w:tr w:rsidR="00F376BA" w:rsidRPr="00F376BA" w14:paraId="5DC4512C" w14:textId="77777777" w:rsidTr="004F6214">
        <w:trPr>
          <w:trHeight w:val="70"/>
          <w:tblHeader/>
        </w:trPr>
        <w:tc>
          <w:tcPr>
            <w:tcW w:w="4678" w:type="dxa"/>
            <w:vMerge w:val="restart"/>
            <w:vAlign w:val="center"/>
          </w:tcPr>
          <w:p w14:paraId="3C053F02" w14:textId="77777777" w:rsidR="00F376BA" w:rsidRPr="00F376BA" w:rsidRDefault="00F376BA" w:rsidP="00F376BA">
            <w:pPr>
              <w:jc w:val="center"/>
            </w:pPr>
            <w:r w:rsidRPr="00F376BA">
              <w:t>показатели</w:t>
            </w:r>
          </w:p>
        </w:tc>
        <w:tc>
          <w:tcPr>
            <w:tcW w:w="1275" w:type="dxa"/>
            <w:vAlign w:val="center"/>
          </w:tcPr>
          <w:p w14:paraId="304F1661" w14:textId="77777777" w:rsidR="00F376BA" w:rsidRPr="00F376BA" w:rsidRDefault="00F376BA" w:rsidP="00F376BA">
            <w:pPr>
              <w:jc w:val="center"/>
            </w:pPr>
            <w:r w:rsidRPr="00F376BA">
              <w:t>2020 г.</w:t>
            </w:r>
          </w:p>
        </w:tc>
        <w:tc>
          <w:tcPr>
            <w:tcW w:w="1276" w:type="dxa"/>
            <w:vAlign w:val="center"/>
          </w:tcPr>
          <w:p w14:paraId="651A5B3B" w14:textId="77777777" w:rsidR="00F376BA" w:rsidRPr="00F376BA" w:rsidRDefault="00F376BA" w:rsidP="00F376BA">
            <w:pPr>
              <w:jc w:val="center"/>
            </w:pPr>
            <w:r w:rsidRPr="00F376BA">
              <w:t>2021 г.</w:t>
            </w:r>
          </w:p>
        </w:tc>
        <w:tc>
          <w:tcPr>
            <w:tcW w:w="1276" w:type="dxa"/>
            <w:vAlign w:val="center"/>
          </w:tcPr>
          <w:p w14:paraId="3F2AD806" w14:textId="77777777" w:rsidR="00F376BA" w:rsidRPr="00F376BA" w:rsidRDefault="00F376BA" w:rsidP="00F376BA">
            <w:pPr>
              <w:jc w:val="center"/>
            </w:pPr>
            <w:r w:rsidRPr="00F376BA">
              <w:t>2022 г.</w:t>
            </w:r>
          </w:p>
        </w:tc>
        <w:tc>
          <w:tcPr>
            <w:tcW w:w="1276" w:type="dxa"/>
            <w:vAlign w:val="center"/>
          </w:tcPr>
          <w:p w14:paraId="69AE461A" w14:textId="77777777" w:rsidR="00F376BA" w:rsidRPr="00F376BA" w:rsidRDefault="00F376BA" w:rsidP="00F376BA">
            <w:pPr>
              <w:jc w:val="center"/>
            </w:pPr>
            <w:r w:rsidRPr="00F376BA">
              <w:t>2023 г.</w:t>
            </w:r>
          </w:p>
        </w:tc>
      </w:tr>
      <w:tr w:rsidR="00F376BA" w:rsidRPr="00F376BA" w14:paraId="37874E5C" w14:textId="77777777" w:rsidTr="004F6214">
        <w:trPr>
          <w:trHeight w:val="70"/>
          <w:tblHeader/>
        </w:trPr>
        <w:tc>
          <w:tcPr>
            <w:tcW w:w="4678" w:type="dxa"/>
            <w:vMerge/>
          </w:tcPr>
          <w:p w14:paraId="4F6AFD3E" w14:textId="77777777" w:rsidR="00F376BA" w:rsidRPr="00F376BA" w:rsidRDefault="00F376BA" w:rsidP="00F376BA">
            <w:pPr>
              <w:jc w:val="center"/>
            </w:pPr>
          </w:p>
        </w:tc>
        <w:tc>
          <w:tcPr>
            <w:tcW w:w="1275" w:type="dxa"/>
            <w:vAlign w:val="center"/>
          </w:tcPr>
          <w:p w14:paraId="568221D1" w14:textId="77777777" w:rsidR="00F376BA" w:rsidRPr="00F376BA" w:rsidRDefault="00F376BA" w:rsidP="00F376BA">
            <w:pPr>
              <w:jc w:val="center"/>
            </w:pPr>
            <w:r w:rsidRPr="00F376BA">
              <w:t>план</w:t>
            </w:r>
          </w:p>
        </w:tc>
        <w:tc>
          <w:tcPr>
            <w:tcW w:w="1276" w:type="dxa"/>
            <w:vAlign w:val="center"/>
          </w:tcPr>
          <w:p w14:paraId="59583726" w14:textId="77777777" w:rsidR="00F376BA" w:rsidRPr="00F376BA" w:rsidRDefault="00F376BA" w:rsidP="00F376BA">
            <w:pPr>
              <w:jc w:val="center"/>
            </w:pPr>
            <w:r w:rsidRPr="00F376BA">
              <w:t>план</w:t>
            </w:r>
          </w:p>
        </w:tc>
        <w:tc>
          <w:tcPr>
            <w:tcW w:w="1276" w:type="dxa"/>
            <w:vAlign w:val="center"/>
          </w:tcPr>
          <w:p w14:paraId="2848A00C" w14:textId="77777777" w:rsidR="00F376BA" w:rsidRPr="00F376BA" w:rsidRDefault="00F376BA" w:rsidP="00F376BA">
            <w:pPr>
              <w:jc w:val="center"/>
            </w:pPr>
            <w:r w:rsidRPr="00F376BA">
              <w:t>план</w:t>
            </w:r>
          </w:p>
        </w:tc>
        <w:tc>
          <w:tcPr>
            <w:tcW w:w="1276" w:type="dxa"/>
            <w:vAlign w:val="center"/>
          </w:tcPr>
          <w:p w14:paraId="0530ADC7" w14:textId="77777777" w:rsidR="00F376BA" w:rsidRPr="00F376BA" w:rsidRDefault="00F376BA" w:rsidP="00F376BA">
            <w:pPr>
              <w:jc w:val="center"/>
            </w:pPr>
            <w:r w:rsidRPr="00F376BA">
              <w:t>расчет</w:t>
            </w:r>
          </w:p>
        </w:tc>
      </w:tr>
      <w:tr w:rsidR="00F376BA" w:rsidRPr="00F376BA" w14:paraId="17D3D07F" w14:textId="77777777" w:rsidTr="004F6214">
        <w:trPr>
          <w:trHeight w:val="70"/>
        </w:trPr>
        <w:tc>
          <w:tcPr>
            <w:tcW w:w="9781" w:type="dxa"/>
            <w:gridSpan w:val="5"/>
            <w:vAlign w:val="center"/>
          </w:tcPr>
          <w:p w14:paraId="5CD5F98F" w14:textId="77777777" w:rsidR="00F376BA" w:rsidRPr="00F376BA" w:rsidRDefault="00F376BA" w:rsidP="00F376BA">
            <w:pPr>
              <w:jc w:val="center"/>
            </w:pPr>
            <w:r w:rsidRPr="00F376BA">
              <w:t>по организации (в целом)</w:t>
            </w:r>
          </w:p>
        </w:tc>
      </w:tr>
      <w:tr w:rsidR="00F376BA" w:rsidRPr="00F376BA" w14:paraId="766E6A7C" w14:textId="77777777" w:rsidTr="004F6214">
        <w:trPr>
          <w:trHeight w:val="70"/>
        </w:trPr>
        <w:tc>
          <w:tcPr>
            <w:tcW w:w="4678" w:type="dxa"/>
          </w:tcPr>
          <w:p w14:paraId="33F2610B" w14:textId="77777777" w:rsidR="00F376BA" w:rsidRPr="00F376BA" w:rsidRDefault="00F376BA" w:rsidP="00F376BA">
            <w:r w:rsidRPr="00F376BA">
              <w:t>Производство тепловой энергии, Гкал</w:t>
            </w:r>
          </w:p>
        </w:tc>
        <w:tc>
          <w:tcPr>
            <w:tcW w:w="1275" w:type="dxa"/>
            <w:vAlign w:val="center"/>
          </w:tcPr>
          <w:p w14:paraId="7481B2B8" w14:textId="77777777" w:rsidR="00F376BA" w:rsidRPr="00F376BA" w:rsidRDefault="00F376BA" w:rsidP="00F376BA">
            <w:pPr>
              <w:jc w:val="center"/>
            </w:pPr>
            <w:r w:rsidRPr="00F376BA">
              <w:t>126648,38</w:t>
            </w:r>
          </w:p>
        </w:tc>
        <w:tc>
          <w:tcPr>
            <w:tcW w:w="1276" w:type="dxa"/>
            <w:vAlign w:val="center"/>
          </w:tcPr>
          <w:p w14:paraId="2EB220E0" w14:textId="77777777" w:rsidR="00F376BA" w:rsidRPr="00F376BA" w:rsidRDefault="00F376BA" w:rsidP="00F376BA">
            <w:pPr>
              <w:jc w:val="center"/>
            </w:pPr>
            <w:r w:rsidRPr="00F376BA">
              <w:t>124238,07</w:t>
            </w:r>
          </w:p>
        </w:tc>
        <w:tc>
          <w:tcPr>
            <w:tcW w:w="1276" w:type="dxa"/>
            <w:vAlign w:val="center"/>
          </w:tcPr>
          <w:p w14:paraId="02A3F7BD" w14:textId="77777777" w:rsidR="00F376BA" w:rsidRPr="00F376BA" w:rsidRDefault="00F376BA" w:rsidP="00F376BA">
            <w:pPr>
              <w:jc w:val="center"/>
            </w:pPr>
            <w:r w:rsidRPr="00F376BA">
              <w:t>138176,00</w:t>
            </w:r>
          </w:p>
        </w:tc>
        <w:tc>
          <w:tcPr>
            <w:tcW w:w="1276" w:type="dxa"/>
            <w:vAlign w:val="center"/>
          </w:tcPr>
          <w:p w14:paraId="6763B046" w14:textId="77777777" w:rsidR="00F376BA" w:rsidRPr="00F376BA" w:rsidRDefault="00F376BA" w:rsidP="00F376BA">
            <w:pPr>
              <w:jc w:val="center"/>
            </w:pPr>
            <w:r w:rsidRPr="00F376BA">
              <w:t>138161,61</w:t>
            </w:r>
          </w:p>
        </w:tc>
      </w:tr>
      <w:tr w:rsidR="00F376BA" w:rsidRPr="00F376BA" w14:paraId="2AB4EA3A" w14:textId="77777777" w:rsidTr="004F6214">
        <w:trPr>
          <w:trHeight w:val="340"/>
        </w:trPr>
        <w:tc>
          <w:tcPr>
            <w:tcW w:w="4678" w:type="dxa"/>
          </w:tcPr>
          <w:p w14:paraId="04F80DF6" w14:textId="77777777" w:rsidR="00F376BA" w:rsidRPr="00F376BA" w:rsidRDefault="00F376BA" w:rsidP="00F376BA">
            <w:r w:rsidRPr="00F376BA">
              <w:t xml:space="preserve">Средневзвешенный норматив удельного расхода топлива на производство тепловой энергии, кг </w:t>
            </w:r>
            <w:proofErr w:type="spellStart"/>
            <w:r w:rsidRPr="00F376BA">
              <w:t>у.т</w:t>
            </w:r>
            <w:proofErr w:type="spellEnd"/>
            <w:r w:rsidRPr="00F376BA">
              <w:t>./кал</w:t>
            </w:r>
          </w:p>
        </w:tc>
        <w:tc>
          <w:tcPr>
            <w:tcW w:w="1275" w:type="dxa"/>
            <w:vAlign w:val="center"/>
          </w:tcPr>
          <w:p w14:paraId="3B3C5409" w14:textId="77777777" w:rsidR="00F376BA" w:rsidRPr="00F376BA" w:rsidRDefault="00F376BA" w:rsidP="00F376BA">
            <w:pPr>
              <w:jc w:val="center"/>
            </w:pPr>
            <w:r w:rsidRPr="00F376BA">
              <w:t>201,78</w:t>
            </w:r>
          </w:p>
        </w:tc>
        <w:tc>
          <w:tcPr>
            <w:tcW w:w="1276" w:type="dxa"/>
            <w:vAlign w:val="center"/>
          </w:tcPr>
          <w:p w14:paraId="1470A38E" w14:textId="77777777" w:rsidR="00F376BA" w:rsidRPr="00F376BA" w:rsidRDefault="00F376BA" w:rsidP="00F376BA">
            <w:pPr>
              <w:jc w:val="center"/>
            </w:pPr>
            <w:r w:rsidRPr="00F376BA">
              <w:t>202,61</w:t>
            </w:r>
          </w:p>
        </w:tc>
        <w:tc>
          <w:tcPr>
            <w:tcW w:w="1276" w:type="dxa"/>
            <w:vAlign w:val="center"/>
          </w:tcPr>
          <w:p w14:paraId="403F4099" w14:textId="77777777" w:rsidR="00F376BA" w:rsidRPr="00F376BA" w:rsidRDefault="00F376BA" w:rsidP="00F376BA">
            <w:pPr>
              <w:jc w:val="center"/>
            </w:pPr>
            <w:r w:rsidRPr="00F376BA">
              <w:t>203,1</w:t>
            </w:r>
          </w:p>
        </w:tc>
        <w:tc>
          <w:tcPr>
            <w:tcW w:w="1276" w:type="dxa"/>
            <w:vAlign w:val="center"/>
          </w:tcPr>
          <w:p w14:paraId="559E0865" w14:textId="77777777" w:rsidR="00F376BA" w:rsidRPr="00F376BA" w:rsidRDefault="00F376BA" w:rsidP="00F376BA">
            <w:pPr>
              <w:jc w:val="center"/>
            </w:pPr>
            <w:r w:rsidRPr="00F376BA">
              <w:t>202,49</w:t>
            </w:r>
          </w:p>
        </w:tc>
      </w:tr>
      <w:tr w:rsidR="00F376BA" w:rsidRPr="00F376BA" w14:paraId="79493577" w14:textId="77777777" w:rsidTr="004F6214">
        <w:trPr>
          <w:trHeight w:val="340"/>
        </w:trPr>
        <w:tc>
          <w:tcPr>
            <w:tcW w:w="4678" w:type="dxa"/>
          </w:tcPr>
          <w:p w14:paraId="798A7D3F" w14:textId="77777777" w:rsidR="00F376BA" w:rsidRPr="00F376BA" w:rsidRDefault="00F376BA" w:rsidP="00F376BA">
            <w:r w:rsidRPr="00F376BA">
              <w:t>Расход тепловой энергии на собственные нужды, Гкал</w:t>
            </w:r>
          </w:p>
        </w:tc>
        <w:tc>
          <w:tcPr>
            <w:tcW w:w="1275" w:type="dxa"/>
            <w:vAlign w:val="center"/>
          </w:tcPr>
          <w:p w14:paraId="50F3D358" w14:textId="77777777" w:rsidR="00F376BA" w:rsidRPr="00F376BA" w:rsidRDefault="00F376BA" w:rsidP="00F376BA">
            <w:pPr>
              <w:jc w:val="center"/>
            </w:pPr>
            <w:r w:rsidRPr="00F376BA">
              <w:t>4735,64</w:t>
            </w:r>
          </w:p>
        </w:tc>
        <w:tc>
          <w:tcPr>
            <w:tcW w:w="1276" w:type="dxa"/>
            <w:vAlign w:val="center"/>
          </w:tcPr>
          <w:p w14:paraId="34FFC1BE" w14:textId="77777777" w:rsidR="00F376BA" w:rsidRPr="00F376BA" w:rsidRDefault="00F376BA" w:rsidP="00F376BA">
            <w:pPr>
              <w:jc w:val="center"/>
            </w:pPr>
            <w:r w:rsidRPr="00F376BA">
              <w:t>2730,60</w:t>
            </w:r>
          </w:p>
        </w:tc>
        <w:tc>
          <w:tcPr>
            <w:tcW w:w="1276" w:type="dxa"/>
            <w:vAlign w:val="center"/>
          </w:tcPr>
          <w:p w14:paraId="52B869A5" w14:textId="77777777" w:rsidR="00F376BA" w:rsidRPr="00F376BA" w:rsidRDefault="00F376BA" w:rsidP="00F376BA">
            <w:pPr>
              <w:jc w:val="center"/>
            </w:pPr>
            <w:r w:rsidRPr="00F376BA">
              <w:t>3631,80</w:t>
            </w:r>
          </w:p>
        </w:tc>
        <w:tc>
          <w:tcPr>
            <w:tcW w:w="1276" w:type="dxa"/>
            <w:vAlign w:val="center"/>
          </w:tcPr>
          <w:p w14:paraId="07B9ADB2" w14:textId="77777777" w:rsidR="00F376BA" w:rsidRPr="00F376BA" w:rsidRDefault="00F376BA" w:rsidP="00F376BA">
            <w:pPr>
              <w:jc w:val="center"/>
            </w:pPr>
            <w:r w:rsidRPr="00F376BA">
              <w:t>3617,41</w:t>
            </w:r>
          </w:p>
        </w:tc>
      </w:tr>
      <w:tr w:rsidR="00F376BA" w:rsidRPr="00F376BA" w14:paraId="59C2EC8F" w14:textId="77777777" w:rsidTr="004F6214">
        <w:trPr>
          <w:trHeight w:val="70"/>
        </w:trPr>
        <w:tc>
          <w:tcPr>
            <w:tcW w:w="4678" w:type="dxa"/>
          </w:tcPr>
          <w:p w14:paraId="08951217" w14:textId="77777777" w:rsidR="00F376BA" w:rsidRPr="00F376BA" w:rsidRDefault="00F376BA" w:rsidP="00F376BA">
            <w:r w:rsidRPr="00F376BA">
              <w:t xml:space="preserve">%                </w:t>
            </w:r>
          </w:p>
        </w:tc>
        <w:tc>
          <w:tcPr>
            <w:tcW w:w="1275" w:type="dxa"/>
            <w:vAlign w:val="center"/>
          </w:tcPr>
          <w:p w14:paraId="59E3B992" w14:textId="77777777" w:rsidR="00F376BA" w:rsidRPr="00F376BA" w:rsidRDefault="00F376BA" w:rsidP="00F376BA">
            <w:pPr>
              <w:jc w:val="center"/>
            </w:pPr>
            <w:r w:rsidRPr="00F376BA">
              <w:t>3,74</w:t>
            </w:r>
          </w:p>
        </w:tc>
        <w:tc>
          <w:tcPr>
            <w:tcW w:w="1276" w:type="dxa"/>
            <w:vAlign w:val="center"/>
          </w:tcPr>
          <w:p w14:paraId="1052FF3E" w14:textId="77777777" w:rsidR="00F376BA" w:rsidRPr="00F376BA" w:rsidRDefault="00F376BA" w:rsidP="00F376BA">
            <w:pPr>
              <w:jc w:val="center"/>
            </w:pPr>
            <w:r w:rsidRPr="00F376BA">
              <w:t>2,20</w:t>
            </w:r>
          </w:p>
        </w:tc>
        <w:tc>
          <w:tcPr>
            <w:tcW w:w="1276" w:type="dxa"/>
            <w:vAlign w:val="center"/>
          </w:tcPr>
          <w:p w14:paraId="5B16A1E6" w14:textId="77777777" w:rsidR="00F376BA" w:rsidRPr="00F376BA" w:rsidRDefault="00F376BA" w:rsidP="00F376BA">
            <w:pPr>
              <w:jc w:val="center"/>
            </w:pPr>
            <w:r w:rsidRPr="00F376BA">
              <w:t>2,62</w:t>
            </w:r>
          </w:p>
        </w:tc>
        <w:tc>
          <w:tcPr>
            <w:tcW w:w="1276" w:type="dxa"/>
            <w:vAlign w:val="center"/>
          </w:tcPr>
          <w:p w14:paraId="0E4DCD20" w14:textId="77777777" w:rsidR="00F376BA" w:rsidRPr="00F376BA" w:rsidRDefault="00F376BA" w:rsidP="00F376BA">
            <w:pPr>
              <w:jc w:val="center"/>
            </w:pPr>
            <w:r w:rsidRPr="00F376BA">
              <w:t>2,62</w:t>
            </w:r>
          </w:p>
        </w:tc>
      </w:tr>
      <w:tr w:rsidR="00F376BA" w:rsidRPr="00F376BA" w14:paraId="6C78CAFF" w14:textId="77777777" w:rsidTr="004F6214">
        <w:trPr>
          <w:trHeight w:val="340"/>
        </w:trPr>
        <w:tc>
          <w:tcPr>
            <w:tcW w:w="4678" w:type="dxa"/>
          </w:tcPr>
          <w:p w14:paraId="25FA2309" w14:textId="77777777" w:rsidR="00F376BA" w:rsidRPr="00F376BA" w:rsidRDefault="00F376BA" w:rsidP="00F376BA">
            <w:r w:rsidRPr="00F376BA">
              <w:t>Выработка тепловой энергии (отпуск в тепловую сеть), Гкал</w:t>
            </w:r>
          </w:p>
        </w:tc>
        <w:tc>
          <w:tcPr>
            <w:tcW w:w="1275" w:type="dxa"/>
            <w:vAlign w:val="center"/>
          </w:tcPr>
          <w:p w14:paraId="081ED821" w14:textId="77777777" w:rsidR="00F376BA" w:rsidRPr="00F376BA" w:rsidRDefault="00F376BA" w:rsidP="00F376BA">
            <w:pPr>
              <w:jc w:val="center"/>
            </w:pPr>
            <w:r w:rsidRPr="00F376BA">
              <w:t>121912,75</w:t>
            </w:r>
          </w:p>
        </w:tc>
        <w:tc>
          <w:tcPr>
            <w:tcW w:w="1276" w:type="dxa"/>
            <w:vAlign w:val="center"/>
          </w:tcPr>
          <w:p w14:paraId="225624E2" w14:textId="77777777" w:rsidR="00F376BA" w:rsidRPr="00F376BA" w:rsidRDefault="00F376BA" w:rsidP="00F376BA">
            <w:pPr>
              <w:jc w:val="center"/>
            </w:pPr>
            <w:r w:rsidRPr="00F376BA">
              <w:t>121507,47</w:t>
            </w:r>
          </w:p>
        </w:tc>
        <w:tc>
          <w:tcPr>
            <w:tcW w:w="1276" w:type="dxa"/>
            <w:vAlign w:val="center"/>
          </w:tcPr>
          <w:p w14:paraId="5DD1C319" w14:textId="77777777" w:rsidR="00F376BA" w:rsidRPr="00F376BA" w:rsidRDefault="00F376BA" w:rsidP="00F376BA">
            <w:pPr>
              <w:jc w:val="center"/>
            </w:pPr>
            <w:r w:rsidRPr="00F376BA">
              <w:t>134544,20</w:t>
            </w:r>
          </w:p>
        </w:tc>
        <w:tc>
          <w:tcPr>
            <w:tcW w:w="1276" w:type="dxa"/>
            <w:vAlign w:val="center"/>
          </w:tcPr>
          <w:p w14:paraId="53367D7B" w14:textId="77777777" w:rsidR="00F376BA" w:rsidRPr="00F376BA" w:rsidRDefault="00F376BA" w:rsidP="00F376BA">
            <w:pPr>
              <w:jc w:val="center"/>
            </w:pPr>
            <w:r w:rsidRPr="00F376BA">
              <w:t>134544,20</w:t>
            </w:r>
          </w:p>
        </w:tc>
      </w:tr>
      <w:tr w:rsidR="00F376BA" w:rsidRPr="00F376BA" w14:paraId="5E9471DC" w14:textId="77777777" w:rsidTr="004F6214">
        <w:trPr>
          <w:trHeight w:val="340"/>
        </w:trPr>
        <w:tc>
          <w:tcPr>
            <w:tcW w:w="4678" w:type="dxa"/>
          </w:tcPr>
          <w:p w14:paraId="71108761" w14:textId="77777777" w:rsidR="00F376BA" w:rsidRPr="00F376BA" w:rsidRDefault="00F376BA" w:rsidP="00F376BA">
            <w:r w:rsidRPr="00F376BA">
              <w:t xml:space="preserve">Норматив удельного расхода топлива на отпущенную тепловую энергию, кг </w:t>
            </w:r>
            <w:proofErr w:type="spellStart"/>
            <w:r w:rsidRPr="00F376BA">
              <w:t>у.т</w:t>
            </w:r>
            <w:proofErr w:type="spellEnd"/>
            <w:r w:rsidRPr="00F376BA">
              <w:t>./Гкал</w:t>
            </w:r>
          </w:p>
        </w:tc>
        <w:tc>
          <w:tcPr>
            <w:tcW w:w="1275" w:type="dxa"/>
            <w:vAlign w:val="center"/>
          </w:tcPr>
          <w:p w14:paraId="22268010" w14:textId="77777777" w:rsidR="00F376BA" w:rsidRPr="00F376BA" w:rsidRDefault="00F376BA" w:rsidP="00F376BA">
            <w:pPr>
              <w:jc w:val="center"/>
            </w:pPr>
            <w:r w:rsidRPr="00F376BA">
              <w:t>209,62</w:t>
            </w:r>
          </w:p>
        </w:tc>
        <w:tc>
          <w:tcPr>
            <w:tcW w:w="1276" w:type="dxa"/>
            <w:vAlign w:val="center"/>
          </w:tcPr>
          <w:p w14:paraId="3A0BA7FA" w14:textId="77777777" w:rsidR="00F376BA" w:rsidRPr="00F376BA" w:rsidRDefault="00F376BA" w:rsidP="00F376BA">
            <w:pPr>
              <w:jc w:val="center"/>
            </w:pPr>
            <w:r w:rsidRPr="00F376BA">
              <w:t>207,23</w:t>
            </w:r>
          </w:p>
        </w:tc>
        <w:tc>
          <w:tcPr>
            <w:tcW w:w="1276" w:type="dxa"/>
            <w:vAlign w:val="center"/>
          </w:tcPr>
          <w:p w14:paraId="6C37E434" w14:textId="77777777" w:rsidR="00F376BA" w:rsidRPr="00F376BA" w:rsidRDefault="00F376BA" w:rsidP="00F376BA">
            <w:pPr>
              <w:jc w:val="center"/>
            </w:pPr>
            <w:r w:rsidRPr="00F376BA">
              <w:t>213, 6</w:t>
            </w:r>
          </w:p>
        </w:tc>
        <w:tc>
          <w:tcPr>
            <w:tcW w:w="1276" w:type="dxa"/>
            <w:vAlign w:val="center"/>
          </w:tcPr>
          <w:p w14:paraId="373A9C8C" w14:textId="77777777" w:rsidR="00F376BA" w:rsidRPr="00F376BA" w:rsidRDefault="00F376BA" w:rsidP="00F376BA">
            <w:pPr>
              <w:jc w:val="center"/>
            </w:pPr>
            <w:r w:rsidRPr="00F376BA">
              <w:t>212,89</w:t>
            </w:r>
          </w:p>
        </w:tc>
      </w:tr>
      <w:tr w:rsidR="00F376BA" w:rsidRPr="00F376BA" w14:paraId="7588DA10" w14:textId="77777777" w:rsidTr="004F6214">
        <w:trPr>
          <w:trHeight w:val="70"/>
        </w:trPr>
        <w:tc>
          <w:tcPr>
            <w:tcW w:w="9781" w:type="dxa"/>
            <w:gridSpan w:val="5"/>
            <w:vAlign w:val="center"/>
          </w:tcPr>
          <w:p w14:paraId="7FE0FE4D" w14:textId="77777777" w:rsidR="00F376BA" w:rsidRPr="00F376BA" w:rsidRDefault="00F376BA" w:rsidP="00F376BA">
            <w:pPr>
              <w:jc w:val="center"/>
            </w:pPr>
            <w:r w:rsidRPr="00F376BA">
              <w:t>по видам топлива</w:t>
            </w:r>
          </w:p>
        </w:tc>
      </w:tr>
      <w:tr w:rsidR="00F376BA" w:rsidRPr="00F376BA" w14:paraId="2ED5B2B8" w14:textId="77777777" w:rsidTr="004F6214">
        <w:trPr>
          <w:trHeight w:val="70"/>
        </w:trPr>
        <w:tc>
          <w:tcPr>
            <w:tcW w:w="9781" w:type="dxa"/>
            <w:gridSpan w:val="5"/>
            <w:vAlign w:val="center"/>
          </w:tcPr>
          <w:p w14:paraId="1E228F07" w14:textId="77777777" w:rsidR="00F376BA" w:rsidRPr="00F376BA" w:rsidRDefault="00F376BA" w:rsidP="00F376BA">
            <w:pPr>
              <w:jc w:val="center"/>
            </w:pPr>
            <w:r w:rsidRPr="00F376BA">
              <w:rPr>
                <w:i/>
              </w:rPr>
              <w:t>каменный уголь</w:t>
            </w:r>
          </w:p>
        </w:tc>
      </w:tr>
      <w:tr w:rsidR="00F376BA" w:rsidRPr="00F376BA" w14:paraId="716E72FC" w14:textId="77777777" w:rsidTr="004F6214">
        <w:trPr>
          <w:trHeight w:val="70"/>
        </w:trPr>
        <w:tc>
          <w:tcPr>
            <w:tcW w:w="4678" w:type="dxa"/>
          </w:tcPr>
          <w:p w14:paraId="57361901" w14:textId="77777777" w:rsidR="00F376BA" w:rsidRPr="00F376BA" w:rsidRDefault="00F376BA" w:rsidP="00F376BA">
            <w:r w:rsidRPr="00F376BA">
              <w:t>Производство тепловой энергии, Гкал</w:t>
            </w:r>
          </w:p>
        </w:tc>
        <w:tc>
          <w:tcPr>
            <w:tcW w:w="1275" w:type="dxa"/>
            <w:vAlign w:val="center"/>
          </w:tcPr>
          <w:p w14:paraId="516A253C" w14:textId="77777777" w:rsidR="00F376BA" w:rsidRPr="00F376BA" w:rsidRDefault="00F376BA" w:rsidP="00F376BA">
            <w:pPr>
              <w:jc w:val="center"/>
            </w:pPr>
            <w:r w:rsidRPr="00F376BA">
              <w:t>112912,22</w:t>
            </w:r>
          </w:p>
        </w:tc>
        <w:tc>
          <w:tcPr>
            <w:tcW w:w="1276" w:type="dxa"/>
            <w:vAlign w:val="center"/>
          </w:tcPr>
          <w:p w14:paraId="702361E2" w14:textId="77777777" w:rsidR="00F376BA" w:rsidRPr="00F376BA" w:rsidRDefault="00F376BA" w:rsidP="00F376BA">
            <w:pPr>
              <w:jc w:val="center"/>
            </w:pPr>
            <w:r w:rsidRPr="00F376BA">
              <w:t>110772,73</w:t>
            </w:r>
          </w:p>
        </w:tc>
        <w:tc>
          <w:tcPr>
            <w:tcW w:w="1276" w:type="dxa"/>
          </w:tcPr>
          <w:p w14:paraId="186F1B4E" w14:textId="77777777" w:rsidR="00F376BA" w:rsidRPr="00F376BA" w:rsidRDefault="00F376BA" w:rsidP="00F376BA">
            <w:pPr>
              <w:jc w:val="center"/>
            </w:pPr>
            <w:r w:rsidRPr="00F376BA">
              <w:t>124773,58</w:t>
            </w:r>
          </w:p>
        </w:tc>
        <w:tc>
          <w:tcPr>
            <w:tcW w:w="1276" w:type="dxa"/>
            <w:vAlign w:val="center"/>
          </w:tcPr>
          <w:p w14:paraId="79775114" w14:textId="77777777" w:rsidR="00F376BA" w:rsidRPr="00F376BA" w:rsidRDefault="00F376BA" w:rsidP="00F376BA">
            <w:pPr>
              <w:jc w:val="center"/>
            </w:pPr>
            <w:r w:rsidRPr="00F376BA">
              <w:t>124759,19</w:t>
            </w:r>
          </w:p>
        </w:tc>
      </w:tr>
      <w:tr w:rsidR="00F376BA" w:rsidRPr="00F376BA" w14:paraId="5D8FCA95" w14:textId="77777777" w:rsidTr="004F6214">
        <w:trPr>
          <w:trHeight w:val="215"/>
        </w:trPr>
        <w:tc>
          <w:tcPr>
            <w:tcW w:w="4678" w:type="dxa"/>
          </w:tcPr>
          <w:p w14:paraId="353E1E2A" w14:textId="77777777" w:rsidR="00F376BA" w:rsidRPr="00F376BA" w:rsidRDefault="00F376BA" w:rsidP="00F376BA">
            <w:r w:rsidRPr="00F376BA">
              <w:lastRenderedPageBreak/>
              <w:t xml:space="preserve">Средневзвешенный норматив удельного расхода топлива на производство тепловой энергии, кг </w:t>
            </w:r>
            <w:proofErr w:type="spellStart"/>
            <w:r w:rsidRPr="00F376BA">
              <w:t>у.т</w:t>
            </w:r>
            <w:proofErr w:type="spellEnd"/>
            <w:r w:rsidRPr="00F376BA">
              <w:t>./кал</w:t>
            </w:r>
          </w:p>
        </w:tc>
        <w:tc>
          <w:tcPr>
            <w:tcW w:w="1275" w:type="dxa"/>
            <w:vAlign w:val="center"/>
          </w:tcPr>
          <w:p w14:paraId="2B180B66" w14:textId="77777777" w:rsidR="00F376BA" w:rsidRPr="00F376BA" w:rsidRDefault="00F376BA" w:rsidP="00F376BA">
            <w:pPr>
              <w:jc w:val="center"/>
            </w:pPr>
            <w:r w:rsidRPr="00F376BA">
              <w:t>207,23</w:t>
            </w:r>
          </w:p>
        </w:tc>
        <w:tc>
          <w:tcPr>
            <w:tcW w:w="1276" w:type="dxa"/>
            <w:vAlign w:val="center"/>
          </w:tcPr>
          <w:p w14:paraId="547A0F3C" w14:textId="77777777" w:rsidR="00F376BA" w:rsidRPr="00F376BA" w:rsidRDefault="00F376BA" w:rsidP="00F376BA">
            <w:pPr>
              <w:jc w:val="center"/>
            </w:pPr>
            <w:r w:rsidRPr="00F376BA">
              <w:t>208,3</w:t>
            </w:r>
          </w:p>
        </w:tc>
        <w:tc>
          <w:tcPr>
            <w:tcW w:w="1276" w:type="dxa"/>
            <w:vAlign w:val="center"/>
          </w:tcPr>
          <w:p w14:paraId="69A76010" w14:textId="77777777" w:rsidR="00F376BA" w:rsidRPr="00F376BA" w:rsidRDefault="00F376BA" w:rsidP="00F376BA">
            <w:pPr>
              <w:jc w:val="center"/>
            </w:pPr>
            <w:r w:rsidRPr="00F376BA">
              <w:t>207,96</w:t>
            </w:r>
          </w:p>
        </w:tc>
        <w:tc>
          <w:tcPr>
            <w:tcW w:w="1276" w:type="dxa"/>
            <w:vAlign w:val="center"/>
          </w:tcPr>
          <w:p w14:paraId="551D3BE6" w14:textId="77777777" w:rsidR="00F376BA" w:rsidRPr="00F376BA" w:rsidRDefault="00F376BA" w:rsidP="00F376BA">
            <w:pPr>
              <w:jc w:val="center"/>
            </w:pPr>
            <w:r w:rsidRPr="00F376BA">
              <w:t>207,30</w:t>
            </w:r>
          </w:p>
        </w:tc>
      </w:tr>
      <w:tr w:rsidR="00F376BA" w:rsidRPr="00F376BA" w14:paraId="71FA4751" w14:textId="77777777" w:rsidTr="004F6214">
        <w:trPr>
          <w:trHeight w:val="227"/>
        </w:trPr>
        <w:tc>
          <w:tcPr>
            <w:tcW w:w="4678" w:type="dxa"/>
          </w:tcPr>
          <w:p w14:paraId="705BA2C6" w14:textId="77777777" w:rsidR="00F376BA" w:rsidRPr="00F376BA" w:rsidRDefault="00F376BA" w:rsidP="00F376BA">
            <w:r w:rsidRPr="00F376BA">
              <w:t>Расход тепловой энергии на собственные нужды, Гкал</w:t>
            </w:r>
          </w:p>
        </w:tc>
        <w:tc>
          <w:tcPr>
            <w:tcW w:w="1275" w:type="dxa"/>
            <w:vAlign w:val="center"/>
          </w:tcPr>
          <w:p w14:paraId="06806E4F" w14:textId="77777777" w:rsidR="00F376BA" w:rsidRPr="00F376BA" w:rsidRDefault="00F376BA" w:rsidP="00F376BA">
            <w:pPr>
              <w:jc w:val="center"/>
            </w:pPr>
            <w:r w:rsidRPr="00F376BA">
              <w:t>4482,27</w:t>
            </w:r>
          </w:p>
        </w:tc>
        <w:tc>
          <w:tcPr>
            <w:tcW w:w="1276" w:type="dxa"/>
            <w:vAlign w:val="center"/>
          </w:tcPr>
          <w:p w14:paraId="0814813A" w14:textId="77777777" w:rsidR="00F376BA" w:rsidRPr="00F376BA" w:rsidRDefault="00F376BA" w:rsidP="00F376BA">
            <w:pPr>
              <w:jc w:val="center"/>
            </w:pPr>
            <w:r w:rsidRPr="00F376BA">
              <w:t>2570,9</w:t>
            </w:r>
          </w:p>
        </w:tc>
        <w:tc>
          <w:tcPr>
            <w:tcW w:w="1276" w:type="dxa"/>
            <w:vAlign w:val="center"/>
          </w:tcPr>
          <w:p w14:paraId="15AE4E36" w14:textId="77777777" w:rsidR="00F376BA" w:rsidRPr="00F376BA" w:rsidRDefault="00F376BA" w:rsidP="00F376BA">
            <w:pPr>
              <w:jc w:val="center"/>
            </w:pPr>
            <w:r w:rsidRPr="00F376BA">
              <w:t>3326,58</w:t>
            </w:r>
          </w:p>
        </w:tc>
        <w:tc>
          <w:tcPr>
            <w:tcW w:w="1276" w:type="dxa"/>
            <w:vAlign w:val="center"/>
          </w:tcPr>
          <w:p w14:paraId="5AFB33AC" w14:textId="77777777" w:rsidR="00F376BA" w:rsidRPr="00F376BA" w:rsidRDefault="00F376BA" w:rsidP="00F376BA">
            <w:pPr>
              <w:jc w:val="center"/>
            </w:pPr>
            <w:r w:rsidRPr="00F376BA">
              <w:t>3312,19</w:t>
            </w:r>
          </w:p>
        </w:tc>
      </w:tr>
      <w:tr w:rsidR="00F376BA" w:rsidRPr="00F376BA" w14:paraId="7190A8AC" w14:textId="77777777" w:rsidTr="004F6214">
        <w:trPr>
          <w:trHeight w:val="94"/>
        </w:trPr>
        <w:tc>
          <w:tcPr>
            <w:tcW w:w="4678" w:type="dxa"/>
          </w:tcPr>
          <w:p w14:paraId="298ED59B" w14:textId="77777777" w:rsidR="00F376BA" w:rsidRPr="00F376BA" w:rsidRDefault="00F376BA" w:rsidP="00F376BA">
            <w:r w:rsidRPr="00F376BA">
              <w:t xml:space="preserve">%                </w:t>
            </w:r>
          </w:p>
        </w:tc>
        <w:tc>
          <w:tcPr>
            <w:tcW w:w="1275" w:type="dxa"/>
            <w:vAlign w:val="center"/>
          </w:tcPr>
          <w:p w14:paraId="67A5536E" w14:textId="77777777" w:rsidR="00F376BA" w:rsidRPr="00F376BA" w:rsidRDefault="00F376BA" w:rsidP="00F376BA">
            <w:pPr>
              <w:jc w:val="center"/>
            </w:pPr>
            <w:r w:rsidRPr="00F376BA">
              <w:t>3,97</w:t>
            </w:r>
          </w:p>
        </w:tc>
        <w:tc>
          <w:tcPr>
            <w:tcW w:w="1276" w:type="dxa"/>
            <w:vAlign w:val="center"/>
          </w:tcPr>
          <w:p w14:paraId="4C7E7EAC" w14:textId="77777777" w:rsidR="00F376BA" w:rsidRPr="00F376BA" w:rsidRDefault="00F376BA" w:rsidP="00F376BA">
            <w:pPr>
              <w:jc w:val="center"/>
            </w:pPr>
            <w:r w:rsidRPr="00F376BA">
              <w:t>2,3</w:t>
            </w:r>
          </w:p>
        </w:tc>
        <w:tc>
          <w:tcPr>
            <w:tcW w:w="1276" w:type="dxa"/>
            <w:vAlign w:val="center"/>
          </w:tcPr>
          <w:p w14:paraId="2BCE72EA" w14:textId="77777777" w:rsidR="00F376BA" w:rsidRPr="00F376BA" w:rsidRDefault="00F376BA" w:rsidP="00F376BA">
            <w:pPr>
              <w:jc w:val="center"/>
            </w:pPr>
            <w:r w:rsidRPr="00F376BA">
              <w:t>2,39</w:t>
            </w:r>
          </w:p>
        </w:tc>
        <w:tc>
          <w:tcPr>
            <w:tcW w:w="1276" w:type="dxa"/>
            <w:vAlign w:val="center"/>
          </w:tcPr>
          <w:p w14:paraId="2A1B3A19" w14:textId="77777777" w:rsidR="00F376BA" w:rsidRPr="00F376BA" w:rsidRDefault="00F376BA" w:rsidP="00F376BA">
            <w:pPr>
              <w:jc w:val="center"/>
            </w:pPr>
            <w:r w:rsidRPr="00F376BA">
              <w:t>2,38</w:t>
            </w:r>
          </w:p>
        </w:tc>
      </w:tr>
      <w:tr w:rsidR="00F376BA" w:rsidRPr="00F376BA" w14:paraId="3E00F4A9" w14:textId="77777777" w:rsidTr="004F6214">
        <w:trPr>
          <w:trHeight w:val="340"/>
        </w:trPr>
        <w:tc>
          <w:tcPr>
            <w:tcW w:w="4678" w:type="dxa"/>
            <w:tcBorders>
              <w:bottom w:val="single" w:sz="4" w:space="0" w:color="auto"/>
            </w:tcBorders>
          </w:tcPr>
          <w:p w14:paraId="55A3B549" w14:textId="77777777" w:rsidR="00F376BA" w:rsidRPr="00F376BA" w:rsidRDefault="00F376BA" w:rsidP="00F376BA">
            <w:r w:rsidRPr="00F376BA">
              <w:t>Выработка тепловой энергии (отпуск в тепловую сеть), Гкал</w:t>
            </w:r>
          </w:p>
        </w:tc>
        <w:tc>
          <w:tcPr>
            <w:tcW w:w="1275" w:type="dxa"/>
            <w:tcBorders>
              <w:bottom w:val="single" w:sz="4" w:space="0" w:color="auto"/>
            </w:tcBorders>
            <w:vAlign w:val="center"/>
          </w:tcPr>
          <w:p w14:paraId="046E9374" w14:textId="77777777" w:rsidR="00F376BA" w:rsidRPr="00F376BA" w:rsidRDefault="00F376BA" w:rsidP="00F376BA">
            <w:pPr>
              <w:jc w:val="center"/>
            </w:pPr>
            <w:r w:rsidRPr="00F376BA">
              <w:t>108429,95</w:t>
            </w:r>
          </w:p>
        </w:tc>
        <w:tc>
          <w:tcPr>
            <w:tcW w:w="1276" w:type="dxa"/>
            <w:tcBorders>
              <w:bottom w:val="single" w:sz="4" w:space="0" w:color="auto"/>
            </w:tcBorders>
            <w:vAlign w:val="center"/>
          </w:tcPr>
          <w:p w14:paraId="211B8C21" w14:textId="77777777" w:rsidR="00F376BA" w:rsidRPr="00F376BA" w:rsidRDefault="00F376BA" w:rsidP="00F376BA">
            <w:pPr>
              <w:jc w:val="center"/>
            </w:pPr>
            <w:r w:rsidRPr="00F376BA">
              <w:t>108201,85</w:t>
            </w:r>
          </w:p>
        </w:tc>
        <w:tc>
          <w:tcPr>
            <w:tcW w:w="1276" w:type="dxa"/>
            <w:tcBorders>
              <w:bottom w:val="single" w:sz="4" w:space="0" w:color="auto"/>
            </w:tcBorders>
            <w:vAlign w:val="center"/>
          </w:tcPr>
          <w:p w14:paraId="38DB904D" w14:textId="77777777" w:rsidR="00F376BA" w:rsidRPr="00F376BA" w:rsidRDefault="00F376BA" w:rsidP="00F376BA">
            <w:pPr>
              <w:jc w:val="center"/>
            </w:pPr>
            <w:r w:rsidRPr="00F376BA">
              <w:t>121447,00</w:t>
            </w:r>
          </w:p>
        </w:tc>
        <w:tc>
          <w:tcPr>
            <w:tcW w:w="1276" w:type="dxa"/>
            <w:tcBorders>
              <w:bottom w:val="single" w:sz="4" w:space="0" w:color="auto"/>
            </w:tcBorders>
            <w:vAlign w:val="center"/>
          </w:tcPr>
          <w:p w14:paraId="5A3BAA4B" w14:textId="77777777" w:rsidR="00F376BA" w:rsidRPr="00F376BA" w:rsidRDefault="00F376BA" w:rsidP="00F376BA">
            <w:pPr>
              <w:jc w:val="center"/>
            </w:pPr>
            <w:r w:rsidRPr="00F376BA">
              <w:t>121447,00</w:t>
            </w:r>
          </w:p>
        </w:tc>
      </w:tr>
      <w:tr w:rsidR="00F376BA" w:rsidRPr="00F376BA" w14:paraId="288C543C" w14:textId="77777777" w:rsidTr="004F6214">
        <w:trPr>
          <w:trHeight w:val="340"/>
        </w:trPr>
        <w:tc>
          <w:tcPr>
            <w:tcW w:w="4678" w:type="dxa"/>
            <w:tcBorders>
              <w:top w:val="single" w:sz="4" w:space="0" w:color="auto"/>
              <w:left w:val="single" w:sz="4" w:space="0" w:color="auto"/>
              <w:bottom w:val="single" w:sz="4" w:space="0" w:color="auto"/>
              <w:right w:val="single" w:sz="4" w:space="0" w:color="auto"/>
            </w:tcBorders>
          </w:tcPr>
          <w:p w14:paraId="45B6C312" w14:textId="77777777" w:rsidR="00F376BA" w:rsidRPr="00F376BA" w:rsidRDefault="00F376BA" w:rsidP="00F376BA">
            <w:r w:rsidRPr="00F376BA">
              <w:t xml:space="preserve">Норматив удельного расхода топлива на отпущенную тепловую энергию, кг </w:t>
            </w:r>
            <w:proofErr w:type="spellStart"/>
            <w:r w:rsidRPr="00F376BA">
              <w:t>у.т</w:t>
            </w:r>
            <w:proofErr w:type="spellEnd"/>
            <w:r w:rsidRPr="00F376BA">
              <w:t>./Гкал</w:t>
            </w:r>
          </w:p>
        </w:tc>
        <w:tc>
          <w:tcPr>
            <w:tcW w:w="1275" w:type="dxa"/>
            <w:tcBorders>
              <w:top w:val="single" w:sz="4" w:space="0" w:color="auto"/>
              <w:left w:val="single" w:sz="4" w:space="0" w:color="auto"/>
              <w:bottom w:val="single" w:sz="4" w:space="0" w:color="auto"/>
              <w:right w:val="single" w:sz="4" w:space="0" w:color="auto"/>
            </w:tcBorders>
            <w:vAlign w:val="center"/>
          </w:tcPr>
          <w:p w14:paraId="0F6674EA" w14:textId="77777777" w:rsidR="00F376BA" w:rsidRPr="00F376BA" w:rsidRDefault="00F376BA" w:rsidP="00F376BA">
            <w:pPr>
              <w:jc w:val="center"/>
            </w:pPr>
            <w:r w:rsidRPr="00F376BA">
              <w:t>215,80</w:t>
            </w:r>
          </w:p>
        </w:tc>
        <w:tc>
          <w:tcPr>
            <w:tcW w:w="1276" w:type="dxa"/>
            <w:tcBorders>
              <w:top w:val="single" w:sz="4" w:space="0" w:color="auto"/>
              <w:left w:val="single" w:sz="4" w:space="0" w:color="auto"/>
              <w:bottom w:val="single" w:sz="4" w:space="0" w:color="auto"/>
              <w:right w:val="single" w:sz="4" w:space="0" w:color="auto"/>
            </w:tcBorders>
            <w:vAlign w:val="center"/>
          </w:tcPr>
          <w:p w14:paraId="689FF3A5" w14:textId="77777777" w:rsidR="00F376BA" w:rsidRPr="00F376BA" w:rsidRDefault="00F376BA" w:rsidP="00F376BA">
            <w:pPr>
              <w:jc w:val="center"/>
            </w:pPr>
            <w:r w:rsidRPr="00F376BA">
              <w:t>213,3</w:t>
            </w:r>
          </w:p>
        </w:tc>
        <w:tc>
          <w:tcPr>
            <w:tcW w:w="1276" w:type="dxa"/>
            <w:tcBorders>
              <w:top w:val="single" w:sz="4" w:space="0" w:color="auto"/>
              <w:left w:val="single" w:sz="4" w:space="0" w:color="auto"/>
              <w:bottom w:val="single" w:sz="4" w:space="0" w:color="auto"/>
              <w:right w:val="single" w:sz="4" w:space="0" w:color="auto"/>
            </w:tcBorders>
            <w:vAlign w:val="center"/>
          </w:tcPr>
          <w:p w14:paraId="5B52FB73" w14:textId="77777777" w:rsidR="00F376BA" w:rsidRPr="00F376BA" w:rsidRDefault="00F376BA" w:rsidP="00F376BA">
            <w:pPr>
              <w:jc w:val="center"/>
            </w:pPr>
            <w:r w:rsidRPr="00F376BA">
              <w:t>213,0</w:t>
            </w:r>
          </w:p>
        </w:tc>
        <w:tc>
          <w:tcPr>
            <w:tcW w:w="1276" w:type="dxa"/>
            <w:tcBorders>
              <w:top w:val="single" w:sz="4" w:space="0" w:color="auto"/>
              <w:left w:val="single" w:sz="4" w:space="0" w:color="auto"/>
              <w:bottom w:val="single" w:sz="4" w:space="0" w:color="auto"/>
              <w:right w:val="single" w:sz="4" w:space="0" w:color="auto"/>
            </w:tcBorders>
            <w:vAlign w:val="center"/>
          </w:tcPr>
          <w:p w14:paraId="198543F2" w14:textId="77777777" w:rsidR="00F376BA" w:rsidRPr="00F376BA" w:rsidRDefault="00F376BA" w:rsidP="00F376BA">
            <w:pPr>
              <w:jc w:val="center"/>
            </w:pPr>
            <w:r w:rsidRPr="00F376BA">
              <w:t>212,26</w:t>
            </w:r>
          </w:p>
        </w:tc>
      </w:tr>
      <w:tr w:rsidR="00F376BA" w:rsidRPr="00F376BA" w14:paraId="4BEE30DC" w14:textId="77777777" w:rsidTr="004F6214">
        <w:trPr>
          <w:trHeight w:val="70"/>
        </w:trPr>
        <w:tc>
          <w:tcPr>
            <w:tcW w:w="9781" w:type="dxa"/>
            <w:gridSpan w:val="5"/>
            <w:vAlign w:val="center"/>
          </w:tcPr>
          <w:p w14:paraId="2A8859EA" w14:textId="77777777" w:rsidR="00F376BA" w:rsidRPr="00F376BA" w:rsidRDefault="00F376BA" w:rsidP="00F376BA">
            <w:pPr>
              <w:jc w:val="center"/>
            </w:pPr>
            <w:r w:rsidRPr="00F376BA">
              <w:rPr>
                <w:i/>
              </w:rPr>
              <w:t>Газ</w:t>
            </w:r>
          </w:p>
        </w:tc>
      </w:tr>
      <w:tr w:rsidR="00F376BA" w:rsidRPr="00F376BA" w14:paraId="197E758C" w14:textId="77777777" w:rsidTr="004F6214">
        <w:trPr>
          <w:trHeight w:val="70"/>
        </w:trPr>
        <w:tc>
          <w:tcPr>
            <w:tcW w:w="4678" w:type="dxa"/>
          </w:tcPr>
          <w:p w14:paraId="0BD5535F" w14:textId="77777777" w:rsidR="00F376BA" w:rsidRPr="00F376BA" w:rsidRDefault="00F376BA" w:rsidP="00F376BA">
            <w:r w:rsidRPr="00F376BA">
              <w:t>Производство тепловой энергии, Гкал</w:t>
            </w:r>
          </w:p>
        </w:tc>
        <w:tc>
          <w:tcPr>
            <w:tcW w:w="1275" w:type="dxa"/>
            <w:vAlign w:val="center"/>
          </w:tcPr>
          <w:p w14:paraId="11EC2920" w14:textId="77777777" w:rsidR="00F376BA" w:rsidRPr="00F376BA" w:rsidRDefault="00F376BA" w:rsidP="00F376BA">
            <w:pPr>
              <w:jc w:val="center"/>
            </w:pPr>
            <w:r w:rsidRPr="00F376BA">
              <w:t>13736,16</w:t>
            </w:r>
          </w:p>
        </w:tc>
        <w:tc>
          <w:tcPr>
            <w:tcW w:w="1276" w:type="dxa"/>
            <w:vAlign w:val="center"/>
          </w:tcPr>
          <w:p w14:paraId="2BF25A49" w14:textId="77777777" w:rsidR="00F376BA" w:rsidRPr="00F376BA" w:rsidRDefault="00F376BA" w:rsidP="00F376BA">
            <w:pPr>
              <w:jc w:val="center"/>
            </w:pPr>
            <w:r w:rsidRPr="00F376BA">
              <w:t>13465,34</w:t>
            </w:r>
          </w:p>
        </w:tc>
        <w:tc>
          <w:tcPr>
            <w:tcW w:w="1276" w:type="dxa"/>
            <w:vAlign w:val="center"/>
          </w:tcPr>
          <w:p w14:paraId="0B7E7C10" w14:textId="77777777" w:rsidR="00F376BA" w:rsidRPr="00F376BA" w:rsidRDefault="00F376BA" w:rsidP="00F376BA">
            <w:pPr>
              <w:jc w:val="center"/>
            </w:pPr>
            <w:r w:rsidRPr="00F376BA">
              <w:t>13402,43</w:t>
            </w:r>
          </w:p>
        </w:tc>
        <w:tc>
          <w:tcPr>
            <w:tcW w:w="1276" w:type="dxa"/>
            <w:vAlign w:val="center"/>
          </w:tcPr>
          <w:p w14:paraId="0E6A279D" w14:textId="77777777" w:rsidR="00F376BA" w:rsidRPr="00F376BA" w:rsidRDefault="00F376BA" w:rsidP="00F376BA">
            <w:pPr>
              <w:jc w:val="center"/>
            </w:pPr>
            <w:r w:rsidRPr="00F376BA">
              <w:t>13402,43</w:t>
            </w:r>
          </w:p>
        </w:tc>
      </w:tr>
      <w:tr w:rsidR="00F376BA" w:rsidRPr="00F376BA" w14:paraId="600D0317" w14:textId="77777777" w:rsidTr="004F6214">
        <w:trPr>
          <w:trHeight w:val="340"/>
        </w:trPr>
        <w:tc>
          <w:tcPr>
            <w:tcW w:w="4678" w:type="dxa"/>
          </w:tcPr>
          <w:p w14:paraId="23704897" w14:textId="77777777" w:rsidR="00F376BA" w:rsidRPr="00F376BA" w:rsidRDefault="00F376BA" w:rsidP="00F376BA">
            <w:r w:rsidRPr="00F376BA">
              <w:t xml:space="preserve">Средневзвешенный норматив удельного расхода топлива на производство тепловой энергии, кг </w:t>
            </w:r>
            <w:proofErr w:type="spellStart"/>
            <w:r w:rsidRPr="00F376BA">
              <w:t>у.т</w:t>
            </w:r>
            <w:proofErr w:type="spellEnd"/>
            <w:r w:rsidRPr="00F376BA">
              <w:t>./кал</w:t>
            </w:r>
          </w:p>
        </w:tc>
        <w:tc>
          <w:tcPr>
            <w:tcW w:w="1275" w:type="dxa"/>
            <w:vAlign w:val="center"/>
          </w:tcPr>
          <w:p w14:paraId="259D7C55" w14:textId="77777777" w:rsidR="00F376BA" w:rsidRPr="00F376BA" w:rsidRDefault="00F376BA" w:rsidP="00F376BA">
            <w:pPr>
              <w:jc w:val="center"/>
            </w:pPr>
            <w:r w:rsidRPr="00F376BA">
              <w:t>156,99</w:t>
            </w:r>
          </w:p>
        </w:tc>
        <w:tc>
          <w:tcPr>
            <w:tcW w:w="1276" w:type="dxa"/>
            <w:vAlign w:val="center"/>
          </w:tcPr>
          <w:p w14:paraId="25B79A8D" w14:textId="77777777" w:rsidR="00F376BA" w:rsidRPr="00F376BA" w:rsidRDefault="00F376BA" w:rsidP="00F376BA">
            <w:pPr>
              <w:jc w:val="center"/>
            </w:pPr>
            <w:r w:rsidRPr="00F376BA">
              <w:t>156,1</w:t>
            </w:r>
          </w:p>
        </w:tc>
        <w:tc>
          <w:tcPr>
            <w:tcW w:w="1276" w:type="dxa"/>
            <w:vAlign w:val="center"/>
          </w:tcPr>
          <w:p w14:paraId="0FB0EC9E" w14:textId="77777777" w:rsidR="00F376BA" w:rsidRPr="00F376BA" w:rsidRDefault="00F376BA" w:rsidP="00F376BA">
            <w:pPr>
              <w:jc w:val="center"/>
            </w:pPr>
            <w:r w:rsidRPr="00F376BA">
              <w:t>157,63</w:t>
            </w:r>
          </w:p>
        </w:tc>
        <w:tc>
          <w:tcPr>
            <w:tcW w:w="1276" w:type="dxa"/>
            <w:vAlign w:val="center"/>
          </w:tcPr>
          <w:p w14:paraId="11721143" w14:textId="77777777" w:rsidR="00F376BA" w:rsidRPr="00F376BA" w:rsidRDefault="00F376BA" w:rsidP="00F376BA">
            <w:pPr>
              <w:jc w:val="center"/>
            </w:pPr>
            <w:r w:rsidRPr="00F376BA">
              <w:t>157,63</w:t>
            </w:r>
          </w:p>
        </w:tc>
      </w:tr>
      <w:tr w:rsidR="00F376BA" w:rsidRPr="00F376BA" w14:paraId="600448FA" w14:textId="77777777" w:rsidTr="004F6214">
        <w:trPr>
          <w:trHeight w:val="340"/>
        </w:trPr>
        <w:tc>
          <w:tcPr>
            <w:tcW w:w="4678" w:type="dxa"/>
          </w:tcPr>
          <w:p w14:paraId="6E3C7BB2" w14:textId="77777777" w:rsidR="00F376BA" w:rsidRPr="00F376BA" w:rsidRDefault="00F376BA" w:rsidP="00F376BA">
            <w:r w:rsidRPr="00F376BA">
              <w:t>Расход тепловой энергии на собственные нужды, Гкал</w:t>
            </w:r>
          </w:p>
        </w:tc>
        <w:tc>
          <w:tcPr>
            <w:tcW w:w="1275" w:type="dxa"/>
            <w:vAlign w:val="center"/>
          </w:tcPr>
          <w:p w14:paraId="21623C8C" w14:textId="77777777" w:rsidR="00F376BA" w:rsidRPr="00F376BA" w:rsidRDefault="00F376BA" w:rsidP="00F376BA">
            <w:pPr>
              <w:jc w:val="center"/>
            </w:pPr>
            <w:r w:rsidRPr="00F376BA">
              <w:t>253,36</w:t>
            </w:r>
          </w:p>
        </w:tc>
        <w:tc>
          <w:tcPr>
            <w:tcW w:w="1276" w:type="dxa"/>
            <w:vAlign w:val="center"/>
          </w:tcPr>
          <w:p w14:paraId="50B99B74" w14:textId="77777777" w:rsidR="00F376BA" w:rsidRPr="00F376BA" w:rsidRDefault="00F376BA" w:rsidP="00F376BA">
            <w:pPr>
              <w:jc w:val="center"/>
            </w:pPr>
            <w:r w:rsidRPr="00F376BA">
              <w:t>159,7</w:t>
            </w:r>
          </w:p>
        </w:tc>
        <w:tc>
          <w:tcPr>
            <w:tcW w:w="1276" w:type="dxa"/>
            <w:vAlign w:val="center"/>
          </w:tcPr>
          <w:p w14:paraId="7B8D8DC0" w14:textId="77777777" w:rsidR="00F376BA" w:rsidRPr="00F376BA" w:rsidRDefault="00F376BA" w:rsidP="00F376BA">
            <w:pPr>
              <w:jc w:val="center"/>
            </w:pPr>
            <w:r w:rsidRPr="00F376BA">
              <w:t>305,23</w:t>
            </w:r>
          </w:p>
        </w:tc>
        <w:tc>
          <w:tcPr>
            <w:tcW w:w="1276" w:type="dxa"/>
            <w:vAlign w:val="center"/>
          </w:tcPr>
          <w:p w14:paraId="0083EC13" w14:textId="77777777" w:rsidR="00F376BA" w:rsidRPr="00F376BA" w:rsidRDefault="00F376BA" w:rsidP="00F376BA">
            <w:pPr>
              <w:jc w:val="center"/>
            </w:pPr>
            <w:r w:rsidRPr="00F376BA">
              <w:t>305,23</w:t>
            </w:r>
          </w:p>
        </w:tc>
      </w:tr>
      <w:tr w:rsidR="00F376BA" w:rsidRPr="00F376BA" w14:paraId="3C38A269" w14:textId="77777777" w:rsidTr="004F6214">
        <w:trPr>
          <w:trHeight w:val="70"/>
        </w:trPr>
        <w:tc>
          <w:tcPr>
            <w:tcW w:w="4678" w:type="dxa"/>
          </w:tcPr>
          <w:p w14:paraId="1F7081E1" w14:textId="77777777" w:rsidR="00F376BA" w:rsidRPr="00F376BA" w:rsidRDefault="00F376BA" w:rsidP="00F376BA">
            <w:r w:rsidRPr="00F376BA">
              <w:t xml:space="preserve">%                </w:t>
            </w:r>
          </w:p>
        </w:tc>
        <w:tc>
          <w:tcPr>
            <w:tcW w:w="1275" w:type="dxa"/>
            <w:vAlign w:val="center"/>
          </w:tcPr>
          <w:p w14:paraId="3A3358A0" w14:textId="77777777" w:rsidR="00F376BA" w:rsidRPr="00F376BA" w:rsidRDefault="00F376BA" w:rsidP="00F376BA">
            <w:pPr>
              <w:jc w:val="center"/>
            </w:pPr>
            <w:r w:rsidRPr="00F376BA">
              <w:t>1,84</w:t>
            </w:r>
          </w:p>
        </w:tc>
        <w:tc>
          <w:tcPr>
            <w:tcW w:w="1276" w:type="dxa"/>
            <w:vAlign w:val="center"/>
          </w:tcPr>
          <w:p w14:paraId="5EDBBB54" w14:textId="77777777" w:rsidR="00F376BA" w:rsidRPr="00F376BA" w:rsidRDefault="00F376BA" w:rsidP="00F376BA">
            <w:pPr>
              <w:jc w:val="center"/>
            </w:pPr>
            <w:r w:rsidRPr="00F376BA">
              <w:t>1,2</w:t>
            </w:r>
          </w:p>
        </w:tc>
        <w:tc>
          <w:tcPr>
            <w:tcW w:w="1276" w:type="dxa"/>
            <w:vAlign w:val="center"/>
          </w:tcPr>
          <w:p w14:paraId="2EAE711D" w14:textId="77777777" w:rsidR="00F376BA" w:rsidRPr="00F376BA" w:rsidRDefault="00F376BA" w:rsidP="00F376BA">
            <w:pPr>
              <w:jc w:val="center"/>
            </w:pPr>
            <w:r w:rsidRPr="00F376BA">
              <w:t>2,28</w:t>
            </w:r>
          </w:p>
        </w:tc>
        <w:tc>
          <w:tcPr>
            <w:tcW w:w="1276" w:type="dxa"/>
            <w:vAlign w:val="center"/>
          </w:tcPr>
          <w:p w14:paraId="75363914" w14:textId="77777777" w:rsidR="00F376BA" w:rsidRPr="00F376BA" w:rsidRDefault="00F376BA" w:rsidP="00F376BA">
            <w:pPr>
              <w:jc w:val="center"/>
            </w:pPr>
            <w:r w:rsidRPr="00F376BA">
              <w:t>2,28</w:t>
            </w:r>
          </w:p>
        </w:tc>
      </w:tr>
      <w:tr w:rsidR="00F376BA" w:rsidRPr="00F376BA" w14:paraId="3499C8A1" w14:textId="77777777" w:rsidTr="004F6214">
        <w:trPr>
          <w:trHeight w:val="340"/>
        </w:trPr>
        <w:tc>
          <w:tcPr>
            <w:tcW w:w="4678" w:type="dxa"/>
            <w:tcBorders>
              <w:bottom w:val="single" w:sz="4" w:space="0" w:color="auto"/>
            </w:tcBorders>
          </w:tcPr>
          <w:p w14:paraId="63BB7095" w14:textId="77777777" w:rsidR="00F376BA" w:rsidRPr="00F376BA" w:rsidRDefault="00F376BA" w:rsidP="00F376BA">
            <w:r w:rsidRPr="00F376BA">
              <w:t>Выработка тепловой энергии (отпуск в тепловую сеть), Гкал</w:t>
            </w:r>
          </w:p>
        </w:tc>
        <w:tc>
          <w:tcPr>
            <w:tcW w:w="1275" w:type="dxa"/>
            <w:tcBorders>
              <w:bottom w:val="single" w:sz="4" w:space="0" w:color="auto"/>
            </w:tcBorders>
            <w:vAlign w:val="center"/>
          </w:tcPr>
          <w:p w14:paraId="28DAE730" w14:textId="77777777" w:rsidR="00F376BA" w:rsidRPr="00F376BA" w:rsidRDefault="00F376BA" w:rsidP="00F376BA">
            <w:pPr>
              <w:jc w:val="center"/>
            </w:pPr>
            <w:r w:rsidRPr="00F376BA">
              <w:t>13482,80</w:t>
            </w:r>
          </w:p>
        </w:tc>
        <w:tc>
          <w:tcPr>
            <w:tcW w:w="1276" w:type="dxa"/>
            <w:tcBorders>
              <w:bottom w:val="single" w:sz="4" w:space="0" w:color="auto"/>
            </w:tcBorders>
            <w:vAlign w:val="center"/>
          </w:tcPr>
          <w:p w14:paraId="70E3D4DB" w14:textId="77777777" w:rsidR="00F376BA" w:rsidRPr="00F376BA" w:rsidRDefault="00F376BA" w:rsidP="00F376BA">
            <w:pPr>
              <w:jc w:val="center"/>
            </w:pPr>
            <w:r w:rsidRPr="00F376BA">
              <w:t>13305,62</w:t>
            </w:r>
          </w:p>
        </w:tc>
        <w:tc>
          <w:tcPr>
            <w:tcW w:w="1276" w:type="dxa"/>
            <w:tcBorders>
              <w:bottom w:val="single" w:sz="4" w:space="0" w:color="auto"/>
            </w:tcBorders>
            <w:vAlign w:val="center"/>
          </w:tcPr>
          <w:p w14:paraId="6F69CD24" w14:textId="77777777" w:rsidR="00F376BA" w:rsidRPr="00F376BA" w:rsidRDefault="00F376BA" w:rsidP="00F376BA">
            <w:pPr>
              <w:jc w:val="center"/>
            </w:pPr>
            <w:r w:rsidRPr="00F376BA">
              <w:t>13097,20</w:t>
            </w:r>
          </w:p>
        </w:tc>
        <w:tc>
          <w:tcPr>
            <w:tcW w:w="1276" w:type="dxa"/>
            <w:tcBorders>
              <w:bottom w:val="single" w:sz="4" w:space="0" w:color="auto"/>
            </w:tcBorders>
            <w:vAlign w:val="center"/>
          </w:tcPr>
          <w:p w14:paraId="48EFDA62" w14:textId="77777777" w:rsidR="00F376BA" w:rsidRPr="00F376BA" w:rsidRDefault="00F376BA" w:rsidP="00F376BA">
            <w:pPr>
              <w:jc w:val="center"/>
            </w:pPr>
            <w:r w:rsidRPr="00F376BA">
              <w:t>13097,20</w:t>
            </w:r>
          </w:p>
        </w:tc>
      </w:tr>
      <w:tr w:rsidR="00F376BA" w:rsidRPr="00F376BA" w14:paraId="44D44FA5" w14:textId="77777777" w:rsidTr="004F6214">
        <w:trPr>
          <w:trHeight w:val="340"/>
        </w:trPr>
        <w:tc>
          <w:tcPr>
            <w:tcW w:w="4678" w:type="dxa"/>
            <w:tcBorders>
              <w:top w:val="single" w:sz="4" w:space="0" w:color="auto"/>
              <w:left w:val="single" w:sz="4" w:space="0" w:color="auto"/>
              <w:bottom w:val="single" w:sz="4" w:space="0" w:color="auto"/>
              <w:right w:val="single" w:sz="4" w:space="0" w:color="auto"/>
            </w:tcBorders>
          </w:tcPr>
          <w:p w14:paraId="0AB298F7" w14:textId="77777777" w:rsidR="00F376BA" w:rsidRPr="00F376BA" w:rsidRDefault="00F376BA" w:rsidP="00F376BA">
            <w:r w:rsidRPr="00F376BA">
              <w:t xml:space="preserve">Норматив удельного расхода топлива на отпущенную тепловую энергию, кг </w:t>
            </w:r>
            <w:proofErr w:type="spellStart"/>
            <w:r w:rsidRPr="00F376BA">
              <w:t>у.т</w:t>
            </w:r>
            <w:proofErr w:type="spellEnd"/>
            <w:r w:rsidRPr="00F376BA">
              <w:t>./Гкал</w:t>
            </w:r>
          </w:p>
        </w:tc>
        <w:tc>
          <w:tcPr>
            <w:tcW w:w="1275" w:type="dxa"/>
            <w:tcBorders>
              <w:top w:val="single" w:sz="4" w:space="0" w:color="auto"/>
              <w:left w:val="single" w:sz="4" w:space="0" w:color="auto"/>
              <w:bottom w:val="single" w:sz="4" w:space="0" w:color="auto"/>
              <w:right w:val="single" w:sz="4" w:space="0" w:color="auto"/>
            </w:tcBorders>
            <w:vAlign w:val="center"/>
          </w:tcPr>
          <w:p w14:paraId="00A2F25B" w14:textId="77777777" w:rsidR="00F376BA" w:rsidRPr="00F376BA" w:rsidRDefault="00F376BA" w:rsidP="00F376BA">
            <w:pPr>
              <w:jc w:val="center"/>
            </w:pPr>
            <w:r w:rsidRPr="00F376BA">
              <w:t>159,94</w:t>
            </w:r>
          </w:p>
        </w:tc>
        <w:tc>
          <w:tcPr>
            <w:tcW w:w="1276" w:type="dxa"/>
            <w:tcBorders>
              <w:top w:val="single" w:sz="4" w:space="0" w:color="auto"/>
              <w:left w:val="single" w:sz="4" w:space="0" w:color="auto"/>
              <w:bottom w:val="single" w:sz="4" w:space="0" w:color="auto"/>
              <w:right w:val="single" w:sz="4" w:space="0" w:color="auto"/>
            </w:tcBorders>
            <w:vAlign w:val="center"/>
          </w:tcPr>
          <w:p w14:paraId="0638507F" w14:textId="77777777" w:rsidR="00F376BA" w:rsidRPr="00F376BA" w:rsidRDefault="00F376BA" w:rsidP="00F376BA">
            <w:pPr>
              <w:jc w:val="center"/>
            </w:pPr>
            <w:r w:rsidRPr="00F376BA">
              <w:t>158,0</w:t>
            </w:r>
          </w:p>
        </w:tc>
        <w:tc>
          <w:tcPr>
            <w:tcW w:w="1276" w:type="dxa"/>
            <w:tcBorders>
              <w:top w:val="single" w:sz="4" w:space="0" w:color="auto"/>
              <w:left w:val="single" w:sz="4" w:space="0" w:color="auto"/>
              <w:bottom w:val="single" w:sz="4" w:space="0" w:color="auto"/>
              <w:right w:val="single" w:sz="4" w:space="0" w:color="auto"/>
            </w:tcBorders>
            <w:vAlign w:val="center"/>
          </w:tcPr>
          <w:p w14:paraId="3974DDE6" w14:textId="77777777" w:rsidR="00F376BA" w:rsidRPr="00F376BA" w:rsidRDefault="00F376BA" w:rsidP="00F376BA">
            <w:pPr>
              <w:jc w:val="center"/>
            </w:pPr>
            <w:r w:rsidRPr="00F376BA">
              <w:t>161,30</w:t>
            </w:r>
          </w:p>
        </w:tc>
        <w:tc>
          <w:tcPr>
            <w:tcW w:w="1276" w:type="dxa"/>
            <w:tcBorders>
              <w:top w:val="single" w:sz="4" w:space="0" w:color="auto"/>
              <w:left w:val="single" w:sz="4" w:space="0" w:color="auto"/>
              <w:bottom w:val="single" w:sz="4" w:space="0" w:color="auto"/>
              <w:right w:val="single" w:sz="4" w:space="0" w:color="auto"/>
            </w:tcBorders>
            <w:vAlign w:val="center"/>
          </w:tcPr>
          <w:p w14:paraId="537183A6" w14:textId="77777777" w:rsidR="00F376BA" w:rsidRPr="00F376BA" w:rsidRDefault="00F376BA" w:rsidP="00F376BA">
            <w:pPr>
              <w:jc w:val="center"/>
            </w:pPr>
            <w:r w:rsidRPr="00F376BA">
              <w:t>161,30</w:t>
            </w:r>
          </w:p>
        </w:tc>
      </w:tr>
    </w:tbl>
    <w:p w14:paraId="20004CB4" w14:textId="77777777" w:rsidR="00F376BA" w:rsidRPr="00F376BA" w:rsidRDefault="00F376BA" w:rsidP="00F376BA">
      <w:pPr>
        <w:ind w:firstLine="720"/>
        <w:jc w:val="both"/>
        <w:rPr>
          <w:sz w:val="28"/>
          <w:szCs w:val="28"/>
        </w:rPr>
      </w:pPr>
    </w:p>
    <w:p w14:paraId="468B4E1C" w14:textId="77777777" w:rsidR="00F376BA" w:rsidRPr="00F376BA" w:rsidRDefault="00F376BA" w:rsidP="00F376BA">
      <w:pPr>
        <w:ind w:firstLine="720"/>
        <w:jc w:val="both"/>
        <w:rPr>
          <w:sz w:val="28"/>
          <w:szCs w:val="28"/>
        </w:rPr>
      </w:pPr>
      <w:r w:rsidRPr="00F376BA">
        <w:rPr>
          <w:sz w:val="28"/>
          <w:szCs w:val="28"/>
        </w:rPr>
        <w:t>Рост удельного расхода природного газа обусловлен корректировкой коэффициента старения, а также включением в расчет затрат на собственные нужды котельной расходы на вентиляцию и увеличением доли собственных нужд в связи со снижением полезного отпуска тепловой энергии.</w:t>
      </w:r>
    </w:p>
    <w:p w14:paraId="69407544" w14:textId="77777777" w:rsidR="00F376BA" w:rsidRPr="00F376BA" w:rsidRDefault="00F376BA" w:rsidP="00F376BA">
      <w:pPr>
        <w:ind w:firstLine="720"/>
        <w:jc w:val="both"/>
        <w:rPr>
          <w:sz w:val="28"/>
          <w:szCs w:val="28"/>
        </w:rPr>
      </w:pPr>
      <w:bookmarkStart w:id="20" w:name="_Hlk496438673"/>
      <w:r w:rsidRPr="00F376BA">
        <w:rPr>
          <w:sz w:val="28"/>
          <w:szCs w:val="28"/>
        </w:rPr>
        <w:t>На основании выполненных расчетов, в соответствии с основами ценообразования в сфере теплоснабжения, утвержденными постановлением Правительства РФ от 22.10.2012 №1075, Федеральным законом от 27.07.2010 №190-ФЗ «О теплоснабжении», нормативы удельного расхода топлива на отпущенную тепловую энергию на 2023 год составят:</w:t>
      </w:r>
    </w:p>
    <w:bookmarkEnd w:id="20"/>
    <w:p w14:paraId="68DF9D86" w14:textId="77777777" w:rsidR="00F376BA" w:rsidRPr="00F376BA" w:rsidRDefault="00F376BA" w:rsidP="00F376BA">
      <w:pPr>
        <w:tabs>
          <w:tab w:val="left" w:pos="1665"/>
        </w:tabs>
        <w:jc w:val="center"/>
        <w:rPr>
          <w:b/>
          <w:bCs/>
          <w:sz w:val="28"/>
          <w:szCs w:val="28"/>
        </w:rPr>
      </w:pPr>
    </w:p>
    <w:p w14:paraId="65AB0621" w14:textId="77777777" w:rsidR="00F376BA" w:rsidRPr="00F376BA" w:rsidRDefault="00F376BA" w:rsidP="00F376BA">
      <w:pPr>
        <w:tabs>
          <w:tab w:val="left" w:pos="1665"/>
        </w:tabs>
        <w:jc w:val="center"/>
        <w:rPr>
          <w:b/>
          <w:sz w:val="28"/>
          <w:szCs w:val="28"/>
        </w:rPr>
      </w:pPr>
      <w:r w:rsidRPr="00F376BA">
        <w:rPr>
          <w:b/>
          <w:bCs/>
          <w:sz w:val="28"/>
          <w:szCs w:val="28"/>
        </w:rPr>
        <w:t xml:space="preserve">Предложение </w:t>
      </w:r>
      <w:r w:rsidRPr="00F376BA">
        <w:rPr>
          <w:b/>
          <w:sz w:val="28"/>
          <w:szCs w:val="28"/>
        </w:rPr>
        <w:t>по утверждению нормативов удельных расходов топлива на отпущенную электрическую и тепловую энергию от тепловых электростанций и котельных на 2023 год</w:t>
      </w:r>
    </w:p>
    <w:p w14:paraId="6D1701C4" w14:textId="77777777" w:rsidR="00F376BA" w:rsidRPr="00F376BA" w:rsidRDefault="00F376BA" w:rsidP="00F376BA">
      <w:pPr>
        <w:tabs>
          <w:tab w:val="left" w:pos="1665"/>
        </w:tabs>
        <w:jc w:val="center"/>
        <w:rPr>
          <w:b/>
          <w:bCs/>
          <w:sz w:val="28"/>
          <w:szCs w:val="28"/>
        </w:rPr>
      </w:pPr>
    </w:p>
    <w:tbl>
      <w:tblPr>
        <w:tblW w:w="949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19"/>
        <w:gridCol w:w="1619"/>
        <w:gridCol w:w="2400"/>
        <w:gridCol w:w="2459"/>
      </w:tblGrid>
      <w:tr w:rsidR="00F376BA" w:rsidRPr="00F376BA" w14:paraId="2222F23C" w14:textId="77777777" w:rsidTr="004F6214">
        <w:tblPrEx>
          <w:tblCellMar>
            <w:top w:w="0" w:type="dxa"/>
            <w:bottom w:w="0" w:type="dxa"/>
          </w:tblCellMar>
        </w:tblPrEx>
        <w:trPr>
          <w:cantSplit/>
          <w:trHeight w:val="70"/>
        </w:trPr>
        <w:tc>
          <w:tcPr>
            <w:tcW w:w="4638" w:type="dxa"/>
            <w:gridSpan w:val="2"/>
            <w:vMerge w:val="restart"/>
            <w:vAlign w:val="center"/>
          </w:tcPr>
          <w:p w14:paraId="26ABBDFB" w14:textId="77777777" w:rsidR="00F376BA" w:rsidRPr="00F376BA" w:rsidRDefault="00F376BA" w:rsidP="00F376BA">
            <w:pPr>
              <w:jc w:val="center"/>
              <w:rPr>
                <w:bCs/>
                <w:iCs/>
                <w:vertAlign w:val="superscript"/>
              </w:rPr>
            </w:pPr>
            <w:r w:rsidRPr="00F376BA">
              <w:rPr>
                <w:bCs/>
                <w:iCs/>
              </w:rPr>
              <w:t>Организация</w:t>
            </w:r>
          </w:p>
        </w:tc>
        <w:tc>
          <w:tcPr>
            <w:tcW w:w="4859" w:type="dxa"/>
            <w:gridSpan w:val="2"/>
            <w:vAlign w:val="center"/>
          </w:tcPr>
          <w:p w14:paraId="25A410BD" w14:textId="77777777" w:rsidR="00F376BA" w:rsidRPr="00F376BA" w:rsidRDefault="00F376BA" w:rsidP="00F376BA">
            <w:pPr>
              <w:jc w:val="center"/>
              <w:rPr>
                <w:bCs/>
              </w:rPr>
            </w:pPr>
            <w:r w:rsidRPr="00F376BA">
              <w:rPr>
                <w:bCs/>
              </w:rPr>
              <w:t>Норматив на отпущенную энергию</w:t>
            </w:r>
          </w:p>
        </w:tc>
      </w:tr>
      <w:tr w:rsidR="00F376BA" w:rsidRPr="00F376BA" w14:paraId="5668B1A5" w14:textId="77777777" w:rsidTr="004F6214">
        <w:tblPrEx>
          <w:tblCellMar>
            <w:top w:w="0" w:type="dxa"/>
            <w:bottom w:w="0" w:type="dxa"/>
          </w:tblCellMar>
        </w:tblPrEx>
        <w:trPr>
          <w:cantSplit/>
          <w:trHeight w:val="371"/>
        </w:trPr>
        <w:tc>
          <w:tcPr>
            <w:tcW w:w="4638" w:type="dxa"/>
            <w:gridSpan w:val="2"/>
            <w:vMerge/>
          </w:tcPr>
          <w:p w14:paraId="31B3BDE4" w14:textId="77777777" w:rsidR="00F376BA" w:rsidRPr="00F376BA" w:rsidRDefault="00F376BA" w:rsidP="00F376BA">
            <w:pPr>
              <w:jc w:val="center"/>
              <w:rPr>
                <w:bCs/>
                <w:iCs/>
              </w:rPr>
            </w:pPr>
          </w:p>
        </w:tc>
        <w:tc>
          <w:tcPr>
            <w:tcW w:w="2400" w:type="dxa"/>
            <w:vAlign w:val="center"/>
          </w:tcPr>
          <w:p w14:paraId="5788A25A" w14:textId="77777777" w:rsidR="00F376BA" w:rsidRPr="00F376BA" w:rsidRDefault="00F376BA" w:rsidP="00F376BA">
            <w:pPr>
              <w:jc w:val="center"/>
              <w:rPr>
                <w:bCs/>
              </w:rPr>
            </w:pPr>
            <w:r w:rsidRPr="00F376BA">
              <w:rPr>
                <w:bCs/>
              </w:rPr>
              <w:t>Электрическую,</w:t>
            </w:r>
            <w:r w:rsidRPr="00F376BA">
              <w:rPr>
                <w:bCs/>
              </w:rPr>
              <w:br/>
              <w:t xml:space="preserve">г </w:t>
            </w:r>
            <w:proofErr w:type="spellStart"/>
            <w:r w:rsidRPr="00F376BA">
              <w:rPr>
                <w:bCs/>
              </w:rPr>
              <w:t>у.т</w:t>
            </w:r>
            <w:proofErr w:type="spellEnd"/>
            <w:r w:rsidRPr="00F376BA">
              <w:rPr>
                <w:bCs/>
              </w:rPr>
              <w:t>./</w:t>
            </w:r>
            <w:proofErr w:type="spellStart"/>
            <w:r w:rsidRPr="00F376BA">
              <w:rPr>
                <w:bCs/>
              </w:rPr>
              <w:t>кВтч</w:t>
            </w:r>
            <w:proofErr w:type="spellEnd"/>
          </w:p>
        </w:tc>
        <w:tc>
          <w:tcPr>
            <w:tcW w:w="2459" w:type="dxa"/>
            <w:vAlign w:val="center"/>
          </w:tcPr>
          <w:p w14:paraId="2FC93E53" w14:textId="77777777" w:rsidR="00F376BA" w:rsidRPr="00F376BA" w:rsidRDefault="00F376BA" w:rsidP="00F376BA">
            <w:pPr>
              <w:jc w:val="center"/>
              <w:rPr>
                <w:bCs/>
              </w:rPr>
            </w:pPr>
            <w:r w:rsidRPr="00F376BA">
              <w:rPr>
                <w:bCs/>
              </w:rPr>
              <w:t>Тепловую,</w:t>
            </w:r>
            <w:r w:rsidRPr="00F376BA">
              <w:rPr>
                <w:bCs/>
              </w:rPr>
              <w:br/>
              <w:t xml:space="preserve">кг </w:t>
            </w:r>
            <w:proofErr w:type="spellStart"/>
            <w:r w:rsidRPr="00F376BA">
              <w:rPr>
                <w:bCs/>
              </w:rPr>
              <w:t>у.т</w:t>
            </w:r>
            <w:proofErr w:type="spellEnd"/>
            <w:r w:rsidRPr="00F376BA">
              <w:rPr>
                <w:bCs/>
              </w:rPr>
              <w:t>./Гкал</w:t>
            </w:r>
          </w:p>
        </w:tc>
      </w:tr>
      <w:tr w:rsidR="00F376BA" w:rsidRPr="00F376BA" w14:paraId="042FB980" w14:textId="77777777" w:rsidTr="004F6214">
        <w:tblPrEx>
          <w:tblCellMar>
            <w:top w:w="0" w:type="dxa"/>
            <w:bottom w:w="0" w:type="dxa"/>
          </w:tblCellMar>
        </w:tblPrEx>
        <w:trPr>
          <w:trHeight w:val="381"/>
        </w:trPr>
        <w:tc>
          <w:tcPr>
            <w:tcW w:w="3019" w:type="dxa"/>
            <w:vMerge w:val="restart"/>
            <w:vAlign w:val="center"/>
          </w:tcPr>
          <w:p w14:paraId="0973E953" w14:textId="77777777" w:rsidR="00F376BA" w:rsidRPr="00F376BA" w:rsidRDefault="00F376BA" w:rsidP="00F376BA">
            <w:r w:rsidRPr="00F376BA">
              <w:t xml:space="preserve">МУП «Комфорт» (Юргинский муниципальный округ), </w:t>
            </w:r>
          </w:p>
          <w:p w14:paraId="3ECADB96" w14:textId="77777777" w:rsidR="00F376BA" w:rsidRPr="00F376BA" w:rsidRDefault="00F376BA" w:rsidP="00F376BA">
            <w:r w:rsidRPr="00F376BA">
              <w:t>ИНН 4230026593</w:t>
            </w:r>
          </w:p>
        </w:tc>
        <w:tc>
          <w:tcPr>
            <w:tcW w:w="1619" w:type="dxa"/>
            <w:vAlign w:val="center"/>
          </w:tcPr>
          <w:p w14:paraId="0756D972" w14:textId="77777777" w:rsidR="00F376BA" w:rsidRPr="00F376BA" w:rsidRDefault="00F376BA" w:rsidP="00F376BA">
            <w:pPr>
              <w:ind w:left="-108" w:right="-107"/>
              <w:jc w:val="center"/>
              <w:rPr>
                <w:bCs/>
              </w:rPr>
            </w:pPr>
            <w:r w:rsidRPr="00F376BA">
              <w:rPr>
                <w:bCs/>
              </w:rPr>
              <w:t>Каменный уголь</w:t>
            </w:r>
          </w:p>
        </w:tc>
        <w:tc>
          <w:tcPr>
            <w:tcW w:w="2400" w:type="dxa"/>
            <w:vAlign w:val="center"/>
          </w:tcPr>
          <w:p w14:paraId="29E096A0" w14:textId="77777777" w:rsidR="00F376BA" w:rsidRPr="00F376BA" w:rsidRDefault="00F376BA" w:rsidP="00F376BA">
            <w:pPr>
              <w:jc w:val="center"/>
              <w:rPr>
                <w:color w:val="000000"/>
              </w:rPr>
            </w:pPr>
            <w:r w:rsidRPr="00F376BA">
              <w:rPr>
                <w:color w:val="000000"/>
              </w:rPr>
              <w:t>-</w:t>
            </w:r>
          </w:p>
        </w:tc>
        <w:tc>
          <w:tcPr>
            <w:tcW w:w="2459" w:type="dxa"/>
            <w:vAlign w:val="center"/>
          </w:tcPr>
          <w:p w14:paraId="27FF320C" w14:textId="77777777" w:rsidR="00F376BA" w:rsidRPr="00F376BA" w:rsidRDefault="00F376BA" w:rsidP="00F376BA">
            <w:pPr>
              <w:jc w:val="center"/>
              <w:rPr>
                <w:color w:val="000000"/>
              </w:rPr>
            </w:pPr>
            <w:r w:rsidRPr="00F376BA">
              <w:rPr>
                <w:color w:val="000000"/>
              </w:rPr>
              <w:t>212,3</w:t>
            </w:r>
          </w:p>
        </w:tc>
      </w:tr>
      <w:tr w:rsidR="00F376BA" w:rsidRPr="00F376BA" w14:paraId="1F25F792" w14:textId="77777777" w:rsidTr="004F6214">
        <w:tblPrEx>
          <w:tblCellMar>
            <w:top w:w="0" w:type="dxa"/>
            <w:bottom w:w="0" w:type="dxa"/>
          </w:tblCellMar>
        </w:tblPrEx>
        <w:trPr>
          <w:trHeight w:val="381"/>
        </w:trPr>
        <w:tc>
          <w:tcPr>
            <w:tcW w:w="3019" w:type="dxa"/>
            <w:vMerge/>
            <w:vAlign w:val="center"/>
          </w:tcPr>
          <w:p w14:paraId="35EC0D63" w14:textId="77777777" w:rsidR="00F376BA" w:rsidRPr="00F376BA" w:rsidRDefault="00F376BA" w:rsidP="00F376BA"/>
        </w:tc>
        <w:tc>
          <w:tcPr>
            <w:tcW w:w="1619" w:type="dxa"/>
            <w:vAlign w:val="center"/>
          </w:tcPr>
          <w:p w14:paraId="3BCA570C" w14:textId="77777777" w:rsidR="00F376BA" w:rsidRPr="00F376BA" w:rsidRDefault="00F376BA" w:rsidP="00F376BA">
            <w:pPr>
              <w:jc w:val="center"/>
              <w:rPr>
                <w:bCs/>
              </w:rPr>
            </w:pPr>
            <w:r w:rsidRPr="00F376BA">
              <w:t>Природный газ</w:t>
            </w:r>
          </w:p>
        </w:tc>
        <w:tc>
          <w:tcPr>
            <w:tcW w:w="2400" w:type="dxa"/>
            <w:vAlign w:val="center"/>
          </w:tcPr>
          <w:p w14:paraId="5C7A3728" w14:textId="77777777" w:rsidR="00F376BA" w:rsidRPr="00F376BA" w:rsidRDefault="00F376BA" w:rsidP="00F376BA">
            <w:pPr>
              <w:jc w:val="center"/>
              <w:rPr>
                <w:bCs/>
              </w:rPr>
            </w:pPr>
            <w:r w:rsidRPr="00F376BA">
              <w:rPr>
                <w:bCs/>
              </w:rPr>
              <w:t>-</w:t>
            </w:r>
          </w:p>
        </w:tc>
        <w:tc>
          <w:tcPr>
            <w:tcW w:w="2459" w:type="dxa"/>
            <w:vAlign w:val="center"/>
          </w:tcPr>
          <w:p w14:paraId="57A2E487" w14:textId="77777777" w:rsidR="00F376BA" w:rsidRPr="00F376BA" w:rsidRDefault="00F376BA" w:rsidP="00F376BA">
            <w:pPr>
              <w:jc w:val="center"/>
              <w:rPr>
                <w:bCs/>
              </w:rPr>
            </w:pPr>
            <w:r w:rsidRPr="00F376BA">
              <w:rPr>
                <w:color w:val="000000"/>
              </w:rPr>
              <w:t>161,3</w:t>
            </w:r>
          </w:p>
        </w:tc>
      </w:tr>
    </w:tbl>
    <w:p w14:paraId="3C37CF4F" w14:textId="77777777" w:rsidR="00F376BA" w:rsidRDefault="00F376BA" w:rsidP="00F376BA">
      <w:pPr>
        <w:tabs>
          <w:tab w:val="left" w:pos="5580"/>
          <w:tab w:val="left" w:pos="9498"/>
        </w:tabs>
        <w:ind w:left="-2884" w:right="-569" w:firstLine="8696"/>
        <w:sectPr w:rsidR="00F376BA" w:rsidSect="00F376BA">
          <w:pgSz w:w="11906" w:h="16838"/>
          <w:pgMar w:top="993" w:right="707" w:bottom="1135" w:left="1134" w:header="720" w:footer="414" w:gutter="0"/>
          <w:cols w:space="720"/>
          <w:titlePg/>
          <w:docGrid w:linePitch="326"/>
        </w:sectPr>
      </w:pPr>
    </w:p>
    <w:p w14:paraId="66DF5751" w14:textId="06B07B68" w:rsidR="00F376BA" w:rsidRPr="00D00103" w:rsidRDefault="00F376BA" w:rsidP="00F376BA">
      <w:pPr>
        <w:tabs>
          <w:tab w:val="left" w:pos="5580"/>
          <w:tab w:val="left" w:pos="9498"/>
        </w:tabs>
        <w:ind w:left="-2884" w:right="-569" w:firstLine="8696"/>
      </w:pPr>
      <w:r w:rsidRPr="00D00103">
        <w:lastRenderedPageBreak/>
        <w:t xml:space="preserve">Приложение № </w:t>
      </w:r>
      <w:r>
        <w:t>7</w:t>
      </w:r>
      <w:r w:rsidRPr="00D00103">
        <w:t xml:space="preserve"> к протоколу № </w:t>
      </w:r>
      <w:r>
        <w:t>52</w:t>
      </w:r>
    </w:p>
    <w:p w14:paraId="2125A7ED" w14:textId="77777777" w:rsidR="00F376BA" w:rsidRPr="00D00103" w:rsidRDefault="00F376BA" w:rsidP="00F376BA">
      <w:pPr>
        <w:tabs>
          <w:tab w:val="left" w:pos="5580"/>
          <w:tab w:val="left" w:pos="9498"/>
        </w:tabs>
        <w:ind w:left="-2884" w:right="-569" w:firstLine="8696"/>
      </w:pPr>
      <w:r w:rsidRPr="00D00103">
        <w:t>заседания правления Региональной</w:t>
      </w:r>
    </w:p>
    <w:p w14:paraId="3CA7FF59" w14:textId="77777777" w:rsidR="00F376BA" w:rsidRPr="00D00103" w:rsidRDefault="00F376BA" w:rsidP="00F376BA">
      <w:pPr>
        <w:tabs>
          <w:tab w:val="left" w:pos="5580"/>
          <w:tab w:val="left" w:pos="9498"/>
        </w:tabs>
        <w:ind w:left="-2884" w:right="-569" w:firstLine="8696"/>
      </w:pPr>
      <w:r w:rsidRPr="00D00103">
        <w:t>энергетической комиссии</w:t>
      </w:r>
    </w:p>
    <w:p w14:paraId="13FBC16B" w14:textId="77777777" w:rsidR="00F376BA" w:rsidRDefault="00F376BA" w:rsidP="00F376BA">
      <w:pPr>
        <w:tabs>
          <w:tab w:val="left" w:pos="5580"/>
          <w:tab w:val="left" w:pos="9498"/>
        </w:tabs>
        <w:ind w:left="-2884" w:right="-569" w:firstLine="8696"/>
      </w:pPr>
      <w:r w:rsidRPr="00D00103">
        <w:t xml:space="preserve">Кузбасса от </w:t>
      </w:r>
      <w:r>
        <w:t>11</w:t>
      </w:r>
      <w:r w:rsidRPr="00D00103">
        <w:t>.0</w:t>
      </w:r>
      <w:r>
        <w:t>8</w:t>
      </w:r>
      <w:r w:rsidRPr="00D00103">
        <w:t>.2022</w:t>
      </w:r>
    </w:p>
    <w:p w14:paraId="0E975E6E" w14:textId="77777777" w:rsidR="00F376BA" w:rsidRPr="00F376BA" w:rsidRDefault="00F376BA" w:rsidP="00F376BA">
      <w:pPr>
        <w:jc w:val="both"/>
        <w:rPr>
          <w:sz w:val="26"/>
          <w:szCs w:val="26"/>
          <w:lang w:val="x-none" w:eastAsia="x-none"/>
        </w:rPr>
      </w:pPr>
    </w:p>
    <w:p w14:paraId="48E76D61" w14:textId="77777777" w:rsidR="00F376BA" w:rsidRPr="00F376BA" w:rsidRDefault="00F376BA" w:rsidP="00F376BA">
      <w:pPr>
        <w:keepNext/>
        <w:jc w:val="center"/>
        <w:outlineLvl w:val="0"/>
        <w:rPr>
          <w:b/>
          <w:sz w:val="28"/>
          <w:szCs w:val="28"/>
        </w:rPr>
      </w:pPr>
      <w:r w:rsidRPr="00F376BA">
        <w:rPr>
          <w:b/>
          <w:sz w:val="28"/>
          <w:szCs w:val="28"/>
        </w:rPr>
        <w:t>Экспертное заключение Региональной энергетической комиссии Кузбасса по материалам, представленным ООО «Комплекс Услуги» (г. Мариинск), для утверждения норматива удельного расхода топлива на отпущенную электрическую и тепловую энергию от котельной на 2023 год</w:t>
      </w:r>
    </w:p>
    <w:p w14:paraId="73DC8F3C" w14:textId="77777777" w:rsidR="00F376BA" w:rsidRPr="00F376BA" w:rsidRDefault="00F376BA" w:rsidP="00F376BA">
      <w:pPr>
        <w:jc w:val="both"/>
        <w:rPr>
          <w:sz w:val="28"/>
          <w:szCs w:val="28"/>
        </w:rPr>
      </w:pPr>
    </w:p>
    <w:p w14:paraId="6F6FD486" w14:textId="77777777" w:rsidR="00F376BA" w:rsidRPr="00F376BA" w:rsidRDefault="00F376BA" w:rsidP="00F376BA">
      <w:pPr>
        <w:ind w:firstLine="567"/>
        <w:jc w:val="both"/>
        <w:rPr>
          <w:sz w:val="28"/>
          <w:szCs w:val="28"/>
        </w:rPr>
      </w:pPr>
      <w:r w:rsidRPr="00F376BA">
        <w:rPr>
          <w:sz w:val="28"/>
          <w:szCs w:val="28"/>
        </w:rPr>
        <w:t xml:space="preserve">В связи с тем, что ООО «Комплекс Услуги» (г. Мариинск) (далее – Предприятие) не обращалось с заявлением об утверждении норматива удельного расхода топлива на отпущенную тепловую энергию от котельной на 2023 год, РЭК по собственной инициативе открыла дело об утверждении указанного норматива. </w:t>
      </w:r>
    </w:p>
    <w:p w14:paraId="30390FE4" w14:textId="77777777" w:rsidR="00F376BA" w:rsidRPr="00F376BA" w:rsidRDefault="00F376BA" w:rsidP="00F376BA">
      <w:pPr>
        <w:ind w:firstLine="567"/>
        <w:jc w:val="both"/>
        <w:rPr>
          <w:sz w:val="28"/>
          <w:szCs w:val="28"/>
        </w:rPr>
      </w:pPr>
      <w:r w:rsidRPr="00F376BA">
        <w:rPr>
          <w:sz w:val="28"/>
          <w:szCs w:val="28"/>
        </w:rPr>
        <w:t>В котельной установлено два котла КВр-1,0 суммарной мощностью 2 Гкал/час.</w:t>
      </w:r>
    </w:p>
    <w:p w14:paraId="1823775F" w14:textId="77777777" w:rsidR="00F376BA" w:rsidRPr="00F376BA" w:rsidRDefault="00F376BA" w:rsidP="00F376BA">
      <w:pPr>
        <w:ind w:firstLine="567"/>
        <w:jc w:val="both"/>
        <w:rPr>
          <w:sz w:val="28"/>
          <w:szCs w:val="28"/>
        </w:rPr>
      </w:pPr>
      <w:r w:rsidRPr="00F376BA">
        <w:rPr>
          <w:sz w:val="28"/>
          <w:szCs w:val="28"/>
        </w:rPr>
        <w:t>Годовой отпуск тепловой энергии на 2023 год составляет 1324,0 Гкал. Значение полезного отпуска принято в соответствии со схемой теплоснабжения Мариинского муниципального округа на 2023 год, утверждённой Постановлением Администрации Мариинского муниципального округа от 22.06.20221 г. № 570-П.</w:t>
      </w:r>
    </w:p>
    <w:p w14:paraId="23A72D50" w14:textId="77777777" w:rsidR="00F376BA" w:rsidRPr="00F376BA" w:rsidRDefault="00F376BA" w:rsidP="00F376BA">
      <w:pPr>
        <w:ind w:firstLine="567"/>
        <w:jc w:val="both"/>
        <w:rPr>
          <w:sz w:val="28"/>
          <w:szCs w:val="28"/>
        </w:rPr>
      </w:pPr>
      <w:r w:rsidRPr="00F376BA">
        <w:rPr>
          <w:sz w:val="28"/>
          <w:szCs w:val="28"/>
        </w:rPr>
        <w:t xml:space="preserve">Расчет норматива выполняется в соответствии с Порядком определения нормативов удельного расхода топлива при производстве электрической и тепловой энергии, зарегистрированным в Минюсте РФ за № 13512 от 16 апреля </w:t>
      </w:r>
      <w:smartTag w:uri="urn:schemas-microsoft-com:office:smarttags" w:element="metricconverter">
        <w:smartTagPr>
          <w:attr w:name="ProductID" w:val="2009 г"/>
        </w:smartTagPr>
        <w:r w:rsidRPr="00F376BA">
          <w:rPr>
            <w:sz w:val="28"/>
            <w:szCs w:val="28"/>
          </w:rPr>
          <w:t>2009 г</w:t>
        </w:r>
      </w:smartTag>
      <w:r w:rsidRPr="00F376BA">
        <w:rPr>
          <w:sz w:val="28"/>
          <w:szCs w:val="28"/>
        </w:rPr>
        <w:t xml:space="preserve">., утвержденным Приказом Минэнерго России от 30 декабря </w:t>
      </w:r>
      <w:smartTag w:uri="urn:schemas-microsoft-com:office:smarttags" w:element="metricconverter">
        <w:smartTagPr>
          <w:attr w:name="ProductID" w:val="2008 г"/>
        </w:smartTagPr>
        <w:r w:rsidRPr="00F376BA">
          <w:rPr>
            <w:sz w:val="28"/>
            <w:szCs w:val="28"/>
          </w:rPr>
          <w:t>2008 г</w:t>
        </w:r>
      </w:smartTag>
      <w:r w:rsidRPr="00F376BA">
        <w:rPr>
          <w:sz w:val="28"/>
          <w:szCs w:val="28"/>
        </w:rPr>
        <w:t>. № 323.</w:t>
      </w:r>
    </w:p>
    <w:p w14:paraId="5F821992" w14:textId="77777777" w:rsidR="00F376BA" w:rsidRPr="00F376BA" w:rsidRDefault="00F376BA" w:rsidP="00F376BA">
      <w:pPr>
        <w:ind w:firstLine="567"/>
        <w:jc w:val="both"/>
        <w:rPr>
          <w:sz w:val="28"/>
          <w:szCs w:val="28"/>
        </w:rPr>
      </w:pPr>
      <w:r w:rsidRPr="00F376BA">
        <w:rPr>
          <w:sz w:val="28"/>
          <w:szCs w:val="28"/>
        </w:rPr>
        <w:t>В таблице 1 представлена динамика основных показателей удельного расхода топлива на отпущенную тепловую энергию.</w:t>
      </w:r>
    </w:p>
    <w:p w14:paraId="1D1BE922" w14:textId="77777777" w:rsidR="00F376BA" w:rsidRPr="00F376BA" w:rsidRDefault="00F376BA" w:rsidP="00F376BA">
      <w:pPr>
        <w:ind w:firstLine="567"/>
        <w:jc w:val="both"/>
        <w:rPr>
          <w:sz w:val="28"/>
          <w:szCs w:val="28"/>
        </w:rPr>
      </w:pPr>
    </w:p>
    <w:p w14:paraId="52CB70D4" w14:textId="77777777" w:rsidR="00F376BA" w:rsidRPr="00F376BA" w:rsidRDefault="00F376BA" w:rsidP="00F376BA">
      <w:pPr>
        <w:jc w:val="right"/>
        <w:rPr>
          <w:b/>
          <w:sz w:val="28"/>
          <w:szCs w:val="28"/>
        </w:rPr>
      </w:pPr>
      <w:r w:rsidRPr="00F376BA">
        <w:rPr>
          <w:b/>
          <w:sz w:val="28"/>
          <w:szCs w:val="28"/>
        </w:rPr>
        <w:t>Таблица 1</w:t>
      </w:r>
    </w:p>
    <w:p w14:paraId="61B446B0" w14:textId="77777777" w:rsidR="00F376BA" w:rsidRPr="00F376BA" w:rsidRDefault="00F376BA" w:rsidP="00F376BA">
      <w:pPr>
        <w:jc w:val="center"/>
        <w:rPr>
          <w:b/>
          <w:sz w:val="28"/>
          <w:szCs w:val="28"/>
        </w:rPr>
      </w:pPr>
      <w:r w:rsidRPr="00F376BA">
        <w:rPr>
          <w:b/>
          <w:sz w:val="28"/>
          <w:szCs w:val="28"/>
        </w:rPr>
        <w:t>ДИНАМИКА ОСНОВНЫХ ПОКАЗАТЕЛЕЙ</w:t>
      </w:r>
    </w:p>
    <w:p w14:paraId="5C08A753" w14:textId="77777777" w:rsidR="00F376BA" w:rsidRPr="00F376BA" w:rsidRDefault="00F376BA" w:rsidP="00F376BA">
      <w:pPr>
        <w:jc w:val="center"/>
        <w:rPr>
          <w:b/>
          <w:sz w:val="22"/>
          <w:szCs w:val="22"/>
        </w:rPr>
      </w:pPr>
    </w:p>
    <w:tbl>
      <w:tblPr>
        <w:tblW w:w="4682"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7"/>
        <w:gridCol w:w="1017"/>
        <w:gridCol w:w="1017"/>
        <w:gridCol w:w="1066"/>
        <w:gridCol w:w="1049"/>
      </w:tblGrid>
      <w:tr w:rsidR="00F376BA" w:rsidRPr="00F376BA" w14:paraId="69734D67" w14:textId="77777777" w:rsidTr="004F6214">
        <w:trPr>
          <w:tblHeader/>
        </w:trPr>
        <w:tc>
          <w:tcPr>
            <w:tcW w:w="2797" w:type="pct"/>
            <w:vMerge w:val="restart"/>
            <w:vAlign w:val="center"/>
          </w:tcPr>
          <w:p w14:paraId="53080FBD" w14:textId="77777777" w:rsidR="00F376BA" w:rsidRPr="00F376BA" w:rsidRDefault="00F376BA" w:rsidP="00F376BA">
            <w:pPr>
              <w:jc w:val="center"/>
              <w:rPr>
                <w:sz w:val="22"/>
                <w:szCs w:val="22"/>
              </w:rPr>
            </w:pPr>
            <w:r w:rsidRPr="00F376BA">
              <w:rPr>
                <w:sz w:val="22"/>
                <w:szCs w:val="22"/>
              </w:rPr>
              <w:t>показатели</w:t>
            </w:r>
          </w:p>
        </w:tc>
        <w:tc>
          <w:tcPr>
            <w:tcW w:w="540" w:type="pct"/>
          </w:tcPr>
          <w:p w14:paraId="7750B7C6" w14:textId="77777777" w:rsidR="00F376BA" w:rsidRPr="00F376BA" w:rsidRDefault="00F376BA" w:rsidP="00F376BA">
            <w:pPr>
              <w:jc w:val="center"/>
              <w:rPr>
                <w:sz w:val="22"/>
                <w:szCs w:val="22"/>
              </w:rPr>
            </w:pPr>
            <w:r w:rsidRPr="00F376BA">
              <w:rPr>
                <w:sz w:val="22"/>
                <w:szCs w:val="22"/>
              </w:rPr>
              <w:t>2020 г.</w:t>
            </w:r>
          </w:p>
        </w:tc>
        <w:tc>
          <w:tcPr>
            <w:tcW w:w="540" w:type="pct"/>
          </w:tcPr>
          <w:p w14:paraId="6EA71945" w14:textId="77777777" w:rsidR="00F376BA" w:rsidRPr="00F376BA" w:rsidRDefault="00F376BA" w:rsidP="00F376BA">
            <w:pPr>
              <w:jc w:val="center"/>
              <w:rPr>
                <w:sz w:val="22"/>
                <w:szCs w:val="22"/>
              </w:rPr>
            </w:pPr>
            <w:r w:rsidRPr="00F376BA">
              <w:rPr>
                <w:sz w:val="22"/>
                <w:szCs w:val="22"/>
              </w:rPr>
              <w:t>2021 г.</w:t>
            </w:r>
          </w:p>
        </w:tc>
        <w:tc>
          <w:tcPr>
            <w:tcW w:w="566" w:type="pct"/>
          </w:tcPr>
          <w:p w14:paraId="1B814D1A" w14:textId="77777777" w:rsidR="00F376BA" w:rsidRPr="00F376BA" w:rsidRDefault="00F376BA" w:rsidP="00F376BA">
            <w:pPr>
              <w:jc w:val="center"/>
              <w:rPr>
                <w:sz w:val="22"/>
                <w:szCs w:val="22"/>
              </w:rPr>
            </w:pPr>
            <w:r w:rsidRPr="00F376BA">
              <w:rPr>
                <w:sz w:val="22"/>
                <w:szCs w:val="22"/>
              </w:rPr>
              <w:t>2022 г.</w:t>
            </w:r>
          </w:p>
        </w:tc>
        <w:tc>
          <w:tcPr>
            <w:tcW w:w="557" w:type="pct"/>
          </w:tcPr>
          <w:p w14:paraId="4A779A9D" w14:textId="77777777" w:rsidR="00F376BA" w:rsidRPr="00F376BA" w:rsidRDefault="00F376BA" w:rsidP="00F376BA">
            <w:pPr>
              <w:jc w:val="center"/>
              <w:rPr>
                <w:sz w:val="22"/>
                <w:szCs w:val="22"/>
              </w:rPr>
            </w:pPr>
            <w:r w:rsidRPr="00F376BA">
              <w:rPr>
                <w:sz w:val="22"/>
                <w:szCs w:val="22"/>
              </w:rPr>
              <w:t>2023 г.</w:t>
            </w:r>
          </w:p>
        </w:tc>
      </w:tr>
      <w:tr w:rsidR="00F376BA" w:rsidRPr="00F376BA" w14:paraId="20E154D9" w14:textId="77777777" w:rsidTr="004F6214">
        <w:trPr>
          <w:tblHeader/>
        </w:trPr>
        <w:tc>
          <w:tcPr>
            <w:tcW w:w="2797" w:type="pct"/>
            <w:vMerge/>
          </w:tcPr>
          <w:p w14:paraId="076D567E" w14:textId="77777777" w:rsidR="00F376BA" w:rsidRPr="00F376BA" w:rsidRDefault="00F376BA" w:rsidP="00F376BA">
            <w:pPr>
              <w:jc w:val="center"/>
              <w:rPr>
                <w:sz w:val="22"/>
                <w:szCs w:val="22"/>
              </w:rPr>
            </w:pPr>
          </w:p>
        </w:tc>
        <w:tc>
          <w:tcPr>
            <w:tcW w:w="540" w:type="pct"/>
          </w:tcPr>
          <w:p w14:paraId="089BCCBC" w14:textId="77777777" w:rsidR="00F376BA" w:rsidRPr="00F376BA" w:rsidRDefault="00F376BA" w:rsidP="00F376BA">
            <w:pPr>
              <w:jc w:val="center"/>
              <w:rPr>
                <w:sz w:val="22"/>
                <w:szCs w:val="22"/>
              </w:rPr>
            </w:pPr>
            <w:r w:rsidRPr="00F376BA">
              <w:rPr>
                <w:sz w:val="22"/>
                <w:szCs w:val="22"/>
              </w:rPr>
              <w:t>план</w:t>
            </w:r>
          </w:p>
        </w:tc>
        <w:tc>
          <w:tcPr>
            <w:tcW w:w="540" w:type="pct"/>
          </w:tcPr>
          <w:p w14:paraId="5C09FB2C" w14:textId="77777777" w:rsidR="00F376BA" w:rsidRPr="00F376BA" w:rsidRDefault="00F376BA" w:rsidP="00F376BA">
            <w:pPr>
              <w:jc w:val="center"/>
              <w:rPr>
                <w:sz w:val="22"/>
                <w:szCs w:val="22"/>
              </w:rPr>
            </w:pPr>
            <w:r w:rsidRPr="00F376BA">
              <w:rPr>
                <w:sz w:val="22"/>
                <w:szCs w:val="22"/>
              </w:rPr>
              <w:t>план</w:t>
            </w:r>
          </w:p>
        </w:tc>
        <w:tc>
          <w:tcPr>
            <w:tcW w:w="566" w:type="pct"/>
          </w:tcPr>
          <w:p w14:paraId="05F5ADA4" w14:textId="77777777" w:rsidR="00F376BA" w:rsidRPr="00F376BA" w:rsidRDefault="00F376BA" w:rsidP="00F376BA">
            <w:pPr>
              <w:jc w:val="center"/>
              <w:rPr>
                <w:sz w:val="22"/>
                <w:szCs w:val="22"/>
              </w:rPr>
            </w:pPr>
            <w:r w:rsidRPr="00F376BA">
              <w:rPr>
                <w:sz w:val="22"/>
                <w:szCs w:val="22"/>
              </w:rPr>
              <w:t>план</w:t>
            </w:r>
          </w:p>
        </w:tc>
        <w:tc>
          <w:tcPr>
            <w:tcW w:w="557" w:type="pct"/>
          </w:tcPr>
          <w:p w14:paraId="3D131A36" w14:textId="77777777" w:rsidR="00F376BA" w:rsidRPr="00F376BA" w:rsidRDefault="00F376BA" w:rsidP="00F376BA">
            <w:pPr>
              <w:jc w:val="center"/>
              <w:rPr>
                <w:sz w:val="22"/>
                <w:szCs w:val="22"/>
              </w:rPr>
            </w:pPr>
            <w:r w:rsidRPr="00F376BA">
              <w:rPr>
                <w:sz w:val="22"/>
                <w:szCs w:val="22"/>
              </w:rPr>
              <w:t>расчет</w:t>
            </w:r>
          </w:p>
        </w:tc>
      </w:tr>
      <w:tr w:rsidR="00F376BA" w:rsidRPr="00F376BA" w14:paraId="0AE15C10" w14:textId="77777777" w:rsidTr="004F6214">
        <w:tc>
          <w:tcPr>
            <w:tcW w:w="5000" w:type="pct"/>
            <w:gridSpan w:val="5"/>
          </w:tcPr>
          <w:p w14:paraId="7F80CA64" w14:textId="77777777" w:rsidR="00F376BA" w:rsidRPr="00F376BA" w:rsidRDefault="00F376BA" w:rsidP="00F376BA">
            <w:pPr>
              <w:jc w:val="center"/>
              <w:rPr>
                <w:sz w:val="22"/>
                <w:szCs w:val="22"/>
              </w:rPr>
            </w:pPr>
            <w:r w:rsidRPr="00F376BA">
              <w:rPr>
                <w:sz w:val="22"/>
                <w:szCs w:val="22"/>
              </w:rPr>
              <w:t xml:space="preserve">        </w:t>
            </w:r>
            <w:r w:rsidRPr="00F376BA">
              <w:rPr>
                <w:i/>
                <w:sz w:val="22"/>
                <w:szCs w:val="22"/>
              </w:rPr>
              <w:t>Бурый уголь</w:t>
            </w:r>
          </w:p>
        </w:tc>
      </w:tr>
      <w:tr w:rsidR="00F376BA" w:rsidRPr="00F376BA" w14:paraId="46DC80AD" w14:textId="77777777" w:rsidTr="004F6214">
        <w:tc>
          <w:tcPr>
            <w:tcW w:w="2797" w:type="pct"/>
          </w:tcPr>
          <w:p w14:paraId="02957D80" w14:textId="77777777" w:rsidR="00F376BA" w:rsidRPr="00F376BA" w:rsidRDefault="00F376BA" w:rsidP="00F376BA">
            <w:pPr>
              <w:rPr>
                <w:sz w:val="22"/>
                <w:szCs w:val="22"/>
              </w:rPr>
            </w:pPr>
            <w:r w:rsidRPr="00F376BA">
              <w:rPr>
                <w:sz w:val="22"/>
                <w:szCs w:val="22"/>
              </w:rPr>
              <w:t>Производство тепловой энергии, Гкал</w:t>
            </w:r>
          </w:p>
        </w:tc>
        <w:tc>
          <w:tcPr>
            <w:tcW w:w="540" w:type="pct"/>
            <w:vAlign w:val="center"/>
          </w:tcPr>
          <w:p w14:paraId="3BFC4701" w14:textId="77777777" w:rsidR="00F376BA" w:rsidRPr="00F376BA" w:rsidRDefault="00F376BA" w:rsidP="00F376BA">
            <w:pPr>
              <w:jc w:val="center"/>
              <w:rPr>
                <w:szCs w:val="20"/>
              </w:rPr>
            </w:pPr>
            <w:r w:rsidRPr="00F376BA">
              <w:rPr>
                <w:szCs w:val="20"/>
              </w:rPr>
              <w:t>1894,0</w:t>
            </w:r>
          </w:p>
        </w:tc>
        <w:tc>
          <w:tcPr>
            <w:tcW w:w="540" w:type="pct"/>
            <w:vAlign w:val="center"/>
          </w:tcPr>
          <w:p w14:paraId="583CD159" w14:textId="77777777" w:rsidR="00F376BA" w:rsidRPr="00F376BA" w:rsidRDefault="00F376BA" w:rsidP="00F376BA">
            <w:pPr>
              <w:jc w:val="center"/>
              <w:rPr>
                <w:szCs w:val="20"/>
              </w:rPr>
            </w:pPr>
            <w:r w:rsidRPr="00F376BA">
              <w:rPr>
                <w:szCs w:val="20"/>
              </w:rPr>
              <w:t>1894,0</w:t>
            </w:r>
          </w:p>
        </w:tc>
        <w:tc>
          <w:tcPr>
            <w:tcW w:w="566" w:type="pct"/>
            <w:vAlign w:val="center"/>
          </w:tcPr>
          <w:p w14:paraId="303827F6" w14:textId="77777777" w:rsidR="00F376BA" w:rsidRPr="00F376BA" w:rsidRDefault="00F376BA" w:rsidP="00F376BA">
            <w:pPr>
              <w:jc w:val="center"/>
              <w:rPr>
                <w:szCs w:val="20"/>
              </w:rPr>
            </w:pPr>
            <w:r w:rsidRPr="00F376BA">
              <w:rPr>
                <w:szCs w:val="20"/>
              </w:rPr>
              <w:t>1100,0</w:t>
            </w:r>
          </w:p>
        </w:tc>
        <w:tc>
          <w:tcPr>
            <w:tcW w:w="557" w:type="pct"/>
            <w:vAlign w:val="center"/>
          </w:tcPr>
          <w:p w14:paraId="7561E008" w14:textId="77777777" w:rsidR="00F376BA" w:rsidRPr="00F376BA" w:rsidRDefault="00F376BA" w:rsidP="00F376BA">
            <w:pPr>
              <w:jc w:val="center"/>
              <w:rPr>
                <w:szCs w:val="20"/>
              </w:rPr>
            </w:pPr>
            <w:r w:rsidRPr="00F376BA">
              <w:rPr>
                <w:szCs w:val="20"/>
              </w:rPr>
              <w:t>1324,0</w:t>
            </w:r>
          </w:p>
        </w:tc>
      </w:tr>
      <w:tr w:rsidR="00F376BA" w:rsidRPr="00F376BA" w14:paraId="0EE5C2F8" w14:textId="77777777" w:rsidTr="004F6214">
        <w:tc>
          <w:tcPr>
            <w:tcW w:w="2797" w:type="pct"/>
          </w:tcPr>
          <w:p w14:paraId="14414ABC" w14:textId="77777777" w:rsidR="00F376BA" w:rsidRPr="00F376BA" w:rsidRDefault="00F376BA" w:rsidP="00F376BA">
            <w:pPr>
              <w:rPr>
                <w:sz w:val="22"/>
                <w:szCs w:val="22"/>
              </w:rPr>
            </w:pPr>
            <w:r w:rsidRPr="00F376BA">
              <w:rPr>
                <w:sz w:val="22"/>
                <w:szCs w:val="22"/>
              </w:rPr>
              <w:t xml:space="preserve">Средневзвешенный норматив удельного расхода топлива на производство тепловой энергии, кг </w:t>
            </w:r>
            <w:proofErr w:type="spellStart"/>
            <w:r w:rsidRPr="00F376BA">
              <w:rPr>
                <w:sz w:val="22"/>
                <w:szCs w:val="22"/>
              </w:rPr>
              <w:t>у.т</w:t>
            </w:r>
            <w:proofErr w:type="spellEnd"/>
            <w:r w:rsidRPr="00F376BA">
              <w:rPr>
                <w:sz w:val="22"/>
                <w:szCs w:val="22"/>
              </w:rPr>
              <w:t>./кал</w:t>
            </w:r>
          </w:p>
        </w:tc>
        <w:tc>
          <w:tcPr>
            <w:tcW w:w="540" w:type="pct"/>
            <w:vAlign w:val="center"/>
          </w:tcPr>
          <w:p w14:paraId="27DCD8A1" w14:textId="77777777" w:rsidR="00F376BA" w:rsidRPr="00F376BA" w:rsidRDefault="00F376BA" w:rsidP="00F376BA">
            <w:pPr>
              <w:jc w:val="center"/>
              <w:rPr>
                <w:szCs w:val="20"/>
              </w:rPr>
            </w:pPr>
            <w:r w:rsidRPr="00F376BA">
              <w:rPr>
                <w:szCs w:val="20"/>
              </w:rPr>
              <w:t>238,0</w:t>
            </w:r>
          </w:p>
        </w:tc>
        <w:tc>
          <w:tcPr>
            <w:tcW w:w="540" w:type="pct"/>
            <w:vAlign w:val="center"/>
          </w:tcPr>
          <w:p w14:paraId="5E6F5328" w14:textId="77777777" w:rsidR="00F376BA" w:rsidRPr="00F376BA" w:rsidRDefault="00F376BA" w:rsidP="00F376BA">
            <w:pPr>
              <w:jc w:val="center"/>
              <w:rPr>
                <w:szCs w:val="20"/>
              </w:rPr>
            </w:pPr>
            <w:r w:rsidRPr="00F376BA">
              <w:rPr>
                <w:szCs w:val="20"/>
              </w:rPr>
              <w:t>238,0</w:t>
            </w:r>
          </w:p>
        </w:tc>
        <w:tc>
          <w:tcPr>
            <w:tcW w:w="566" w:type="pct"/>
            <w:vAlign w:val="center"/>
          </w:tcPr>
          <w:p w14:paraId="6FD607FC" w14:textId="77777777" w:rsidR="00F376BA" w:rsidRPr="00F376BA" w:rsidRDefault="00F376BA" w:rsidP="00F376BA">
            <w:pPr>
              <w:jc w:val="center"/>
              <w:rPr>
                <w:szCs w:val="20"/>
              </w:rPr>
            </w:pPr>
            <w:r w:rsidRPr="00F376BA">
              <w:rPr>
                <w:szCs w:val="20"/>
              </w:rPr>
              <w:t>238,0</w:t>
            </w:r>
          </w:p>
        </w:tc>
        <w:tc>
          <w:tcPr>
            <w:tcW w:w="557" w:type="pct"/>
            <w:vAlign w:val="center"/>
          </w:tcPr>
          <w:p w14:paraId="00FD4251" w14:textId="77777777" w:rsidR="00F376BA" w:rsidRPr="00F376BA" w:rsidRDefault="00F376BA" w:rsidP="00F376BA">
            <w:pPr>
              <w:jc w:val="center"/>
              <w:rPr>
                <w:szCs w:val="20"/>
              </w:rPr>
            </w:pPr>
            <w:r w:rsidRPr="00F376BA">
              <w:rPr>
                <w:szCs w:val="20"/>
              </w:rPr>
              <w:t>238,0</w:t>
            </w:r>
          </w:p>
        </w:tc>
      </w:tr>
      <w:tr w:rsidR="00F376BA" w:rsidRPr="00F376BA" w14:paraId="3983DA29" w14:textId="77777777" w:rsidTr="004F6214">
        <w:tc>
          <w:tcPr>
            <w:tcW w:w="2797" w:type="pct"/>
          </w:tcPr>
          <w:p w14:paraId="1F7557A6" w14:textId="77777777" w:rsidR="00F376BA" w:rsidRPr="00F376BA" w:rsidRDefault="00F376BA" w:rsidP="00F376BA">
            <w:pPr>
              <w:rPr>
                <w:sz w:val="22"/>
                <w:szCs w:val="22"/>
              </w:rPr>
            </w:pPr>
            <w:r w:rsidRPr="00F376BA">
              <w:rPr>
                <w:sz w:val="22"/>
                <w:szCs w:val="22"/>
              </w:rPr>
              <w:t xml:space="preserve">Расход тепловой энергии на собственные </w:t>
            </w:r>
            <w:proofErr w:type="gramStart"/>
            <w:r w:rsidRPr="00F376BA">
              <w:rPr>
                <w:sz w:val="22"/>
                <w:szCs w:val="22"/>
              </w:rPr>
              <w:t>нужды,  Гкал</w:t>
            </w:r>
            <w:proofErr w:type="gramEnd"/>
          </w:p>
        </w:tc>
        <w:tc>
          <w:tcPr>
            <w:tcW w:w="540" w:type="pct"/>
            <w:vAlign w:val="center"/>
          </w:tcPr>
          <w:p w14:paraId="73B03915" w14:textId="77777777" w:rsidR="00F376BA" w:rsidRPr="00F376BA" w:rsidRDefault="00F376BA" w:rsidP="00F376BA">
            <w:pPr>
              <w:jc w:val="center"/>
              <w:rPr>
                <w:szCs w:val="20"/>
              </w:rPr>
            </w:pPr>
            <w:r w:rsidRPr="00F376BA">
              <w:rPr>
                <w:szCs w:val="20"/>
              </w:rPr>
              <w:t>0,0</w:t>
            </w:r>
          </w:p>
        </w:tc>
        <w:tc>
          <w:tcPr>
            <w:tcW w:w="540" w:type="pct"/>
            <w:vAlign w:val="center"/>
          </w:tcPr>
          <w:p w14:paraId="4A8ABE8C" w14:textId="77777777" w:rsidR="00F376BA" w:rsidRPr="00F376BA" w:rsidRDefault="00F376BA" w:rsidP="00F376BA">
            <w:pPr>
              <w:jc w:val="center"/>
              <w:rPr>
                <w:szCs w:val="20"/>
              </w:rPr>
            </w:pPr>
            <w:r w:rsidRPr="00F376BA">
              <w:rPr>
                <w:szCs w:val="20"/>
              </w:rPr>
              <w:t>0,0</w:t>
            </w:r>
          </w:p>
        </w:tc>
        <w:tc>
          <w:tcPr>
            <w:tcW w:w="566" w:type="pct"/>
            <w:vAlign w:val="center"/>
          </w:tcPr>
          <w:p w14:paraId="47BCCFE9" w14:textId="77777777" w:rsidR="00F376BA" w:rsidRPr="00F376BA" w:rsidRDefault="00F376BA" w:rsidP="00F376BA">
            <w:pPr>
              <w:jc w:val="center"/>
              <w:rPr>
                <w:szCs w:val="20"/>
              </w:rPr>
            </w:pPr>
            <w:r w:rsidRPr="00F376BA">
              <w:rPr>
                <w:szCs w:val="20"/>
              </w:rPr>
              <w:t>0,0</w:t>
            </w:r>
          </w:p>
        </w:tc>
        <w:tc>
          <w:tcPr>
            <w:tcW w:w="557" w:type="pct"/>
            <w:vAlign w:val="center"/>
          </w:tcPr>
          <w:p w14:paraId="3180E953" w14:textId="77777777" w:rsidR="00F376BA" w:rsidRPr="00F376BA" w:rsidRDefault="00F376BA" w:rsidP="00F376BA">
            <w:pPr>
              <w:jc w:val="center"/>
              <w:rPr>
                <w:szCs w:val="20"/>
              </w:rPr>
            </w:pPr>
            <w:r w:rsidRPr="00F376BA">
              <w:rPr>
                <w:szCs w:val="20"/>
              </w:rPr>
              <w:t>0,0</w:t>
            </w:r>
          </w:p>
        </w:tc>
      </w:tr>
      <w:tr w:rsidR="00F376BA" w:rsidRPr="00F376BA" w14:paraId="41DDE7E5" w14:textId="77777777" w:rsidTr="004F6214">
        <w:tc>
          <w:tcPr>
            <w:tcW w:w="2797" w:type="pct"/>
          </w:tcPr>
          <w:p w14:paraId="12553BE7" w14:textId="77777777" w:rsidR="00F376BA" w:rsidRPr="00F376BA" w:rsidRDefault="00F376BA" w:rsidP="00F376BA">
            <w:pPr>
              <w:rPr>
                <w:sz w:val="22"/>
                <w:szCs w:val="22"/>
              </w:rPr>
            </w:pPr>
            <w:r w:rsidRPr="00F376BA">
              <w:rPr>
                <w:sz w:val="22"/>
                <w:szCs w:val="22"/>
              </w:rPr>
              <w:t xml:space="preserve">%                </w:t>
            </w:r>
          </w:p>
        </w:tc>
        <w:tc>
          <w:tcPr>
            <w:tcW w:w="540" w:type="pct"/>
            <w:vAlign w:val="center"/>
          </w:tcPr>
          <w:p w14:paraId="6AE7BAB2" w14:textId="77777777" w:rsidR="00F376BA" w:rsidRPr="00F376BA" w:rsidRDefault="00F376BA" w:rsidP="00F376BA">
            <w:pPr>
              <w:jc w:val="center"/>
              <w:rPr>
                <w:szCs w:val="20"/>
              </w:rPr>
            </w:pPr>
            <w:r w:rsidRPr="00F376BA">
              <w:rPr>
                <w:szCs w:val="20"/>
              </w:rPr>
              <w:t>0,0</w:t>
            </w:r>
          </w:p>
        </w:tc>
        <w:tc>
          <w:tcPr>
            <w:tcW w:w="540" w:type="pct"/>
            <w:vAlign w:val="center"/>
          </w:tcPr>
          <w:p w14:paraId="56F23E31" w14:textId="77777777" w:rsidR="00F376BA" w:rsidRPr="00F376BA" w:rsidRDefault="00F376BA" w:rsidP="00F376BA">
            <w:pPr>
              <w:jc w:val="center"/>
              <w:rPr>
                <w:szCs w:val="20"/>
              </w:rPr>
            </w:pPr>
            <w:r w:rsidRPr="00F376BA">
              <w:rPr>
                <w:szCs w:val="20"/>
              </w:rPr>
              <w:t>0,0</w:t>
            </w:r>
          </w:p>
        </w:tc>
        <w:tc>
          <w:tcPr>
            <w:tcW w:w="566" w:type="pct"/>
            <w:vAlign w:val="center"/>
          </w:tcPr>
          <w:p w14:paraId="2648BDA3" w14:textId="77777777" w:rsidR="00F376BA" w:rsidRPr="00F376BA" w:rsidRDefault="00F376BA" w:rsidP="00F376BA">
            <w:pPr>
              <w:jc w:val="center"/>
              <w:rPr>
                <w:szCs w:val="20"/>
              </w:rPr>
            </w:pPr>
            <w:r w:rsidRPr="00F376BA">
              <w:rPr>
                <w:szCs w:val="20"/>
              </w:rPr>
              <w:t>0,0</w:t>
            </w:r>
          </w:p>
        </w:tc>
        <w:tc>
          <w:tcPr>
            <w:tcW w:w="557" w:type="pct"/>
            <w:vAlign w:val="center"/>
          </w:tcPr>
          <w:p w14:paraId="4F9FD5E7" w14:textId="77777777" w:rsidR="00F376BA" w:rsidRPr="00F376BA" w:rsidRDefault="00F376BA" w:rsidP="00F376BA">
            <w:pPr>
              <w:jc w:val="center"/>
              <w:rPr>
                <w:szCs w:val="20"/>
              </w:rPr>
            </w:pPr>
            <w:r w:rsidRPr="00F376BA">
              <w:rPr>
                <w:szCs w:val="20"/>
              </w:rPr>
              <w:t>0,0</w:t>
            </w:r>
          </w:p>
        </w:tc>
      </w:tr>
      <w:tr w:rsidR="00F376BA" w:rsidRPr="00F376BA" w14:paraId="3110C298" w14:textId="77777777" w:rsidTr="004F6214">
        <w:tc>
          <w:tcPr>
            <w:tcW w:w="2797" w:type="pct"/>
          </w:tcPr>
          <w:p w14:paraId="79160205" w14:textId="77777777" w:rsidR="00F376BA" w:rsidRPr="00F376BA" w:rsidRDefault="00F376BA" w:rsidP="00F376BA">
            <w:pPr>
              <w:rPr>
                <w:sz w:val="22"/>
                <w:szCs w:val="22"/>
              </w:rPr>
            </w:pPr>
            <w:r w:rsidRPr="00F376BA">
              <w:rPr>
                <w:sz w:val="22"/>
                <w:szCs w:val="22"/>
              </w:rPr>
              <w:t>Выработка тепловой энергии (отпуск в тепловую сеть), Гкал</w:t>
            </w:r>
          </w:p>
        </w:tc>
        <w:tc>
          <w:tcPr>
            <w:tcW w:w="540" w:type="pct"/>
            <w:vAlign w:val="center"/>
          </w:tcPr>
          <w:p w14:paraId="5C58851B" w14:textId="77777777" w:rsidR="00F376BA" w:rsidRPr="00F376BA" w:rsidRDefault="00F376BA" w:rsidP="00F376BA">
            <w:pPr>
              <w:jc w:val="center"/>
              <w:rPr>
                <w:szCs w:val="20"/>
              </w:rPr>
            </w:pPr>
            <w:r w:rsidRPr="00F376BA">
              <w:rPr>
                <w:szCs w:val="20"/>
              </w:rPr>
              <w:t>1894,0</w:t>
            </w:r>
          </w:p>
        </w:tc>
        <w:tc>
          <w:tcPr>
            <w:tcW w:w="540" w:type="pct"/>
            <w:vAlign w:val="center"/>
          </w:tcPr>
          <w:p w14:paraId="4AF7506C" w14:textId="77777777" w:rsidR="00F376BA" w:rsidRPr="00F376BA" w:rsidRDefault="00F376BA" w:rsidP="00F376BA">
            <w:pPr>
              <w:jc w:val="center"/>
              <w:rPr>
                <w:szCs w:val="20"/>
              </w:rPr>
            </w:pPr>
            <w:r w:rsidRPr="00F376BA">
              <w:rPr>
                <w:szCs w:val="20"/>
              </w:rPr>
              <w:t>1894,0</w:t>
            </w:r>
          </w:p>
        </w:tc>
        <w:tc>
          <w:tcPr>
            <w:tcW w:w="566" w:type="pct"/>
            <w:vAlign w:val="center"/>
          </w:tcPr>
          <w:p w14:paraId="0CD5237E" w14:textId="77777777" w:rsidR="00F376BA" w:rsidRPr="00F376BA" w:rsidRDefault="00F376BA" w:rsidP="00F376BA">
            <w:pPr>
              <w:jc w:val="center"/>
              <w:rPr>
                <w:szCs w:val="20"/>
              </w:rPr>
            </w:pPr>
            <w:r w:rsidRPr="00F376BA">
              <w:rPr>
                <w:szCs w:val="20"/>
              </w:rPr>
              <w:t>1100,0</w:t>
            </w:r>
          </w:p>
        </w:tc>
        <w:tc>
          <w:tcPr>
            <w:tcW w:w="557" w:type="pct"/>
            <w:vAlign w:val="center"/>
          </w:tcPr>
          <w:p w14:paraId="67BF4D99" w14:textId="77777777" w:rsidR="00F376BA" w:rsidRPr="00F376BA" w:rsidRDefault="00F376BA" w:rsidP="00F376BA">
            <w:pPr>
              <w:jc w:val="center"/>
              <w:rPr>
                <w:szCs w:val="20"/>
              </w:rPr>
            </w:pPr>
            <w:r w:rsidRPr="00F376BA">
              <w:rPr>
                <w:szCs w:val="20"/>
              </w:rPr>
              <w:t>1324,0</w:t>
            </w:r>
          </w:p>
        </w:tc>
      </w:tr>
      <w:tr w:rsidR="00F376BA" w:rsidRPr="00F376BA" w14:paraId="12DBF7AE" w14:textId="77777777" w:rsidTr="004F6214">
        <w:tc>
          <w:tcPr>
            <w:tcW w:w="2797" w:type="pct"/>
          </w:tcPr>
          <w:p w14:paraId="6B061D27" w14:textId="77777777" w:rsidR="00F376BA" w:rsidRPr="00F376BA" w:rsidRDefault="00F376BA" w:rsidP="00F376BA">
            <w:pPr>
              <w:rPr>
                <w:sz w:val="22"/>
                <w:szCs w:val="22"/>
              </w:rPr>
            </w:pPr>
            <w:r w:rsidRPr="00F376BA">
              <w:rPr>
                <w:sz w:val="22"/>
                <w:szCs w:val="22"/>
              </w:rPr>
              <w:t xml:space="preserve">Норматив удельного расхода топлива на отпущенную тепловую энергию, кг </w:t>
            </w:r>
            <w:proofErr w:type="spellStart"/>
            <w:r w:rsidRPr="00F376BA">
              <w:rPr>
                <w:sz w:val="22"/>
                <w:szCs w:val="22"/>
              </w:rPr>
              <w:t>у.т</w:t>
            </w:r>
            <w:proofErr w:type="spellEnd"/>
            <w:r w:rsidRPr="00F376BA">
              <w:rPr>
                <w:sz w:val="22"/>
                <w:szCs w:val="22"/>
              </w:rPr>
              <w:t>./Гкал</w:t>
            </w:r>
          </w:p>
        </w:tc>
        <w:tc>
          <w:tcPr>
            <w:tcW w:w="540" w:type="pct"/>
            <w:vAlign w:val="center"/>
          </w:tcPr>
          <w:p w14:paraId="64995C7F" w14:textId="77777777" w:rsidR="00F376BA" w:rsidRPr="00F376BA" w:rsidRDefault="00F376BA" w:rsidP="00F376BA">
            <w:pPr>
              <w:jc w:val="center"/>
              <w:rPr>
                <w:szCs w:val="20"/>
              </w:rPr>
            </w:pPr>
            <w:r w:rsidRPr="00F376BA">
              <w:rPr>
                <w:szCs w:val="20"/>
              </w:rPr>
              <w:t>238,0</w:t>
            </w:r>
          </w:p>
        </w:tc>
        <w:tc>
          <w:tcPr>
            <w:tcW w:w="540" w:type="pct"/>
            <w:vAlign w:val="center"/>
          </w:tcPr>
          <w:p w14:paraId="6A7E73BD" w14:textId="77777777" w:rsidR="00F376BA" w:rsidRPr="00F376BA" w:rsidRDefault="00F376BA" w:rsidP="00F376BA">
            <w:pPr>
              <w:jc w:val="center"/>
              <w:rPr>
                <w:szCs w:val="20"/>
              </w:rPr>
            </w:pPr>
            <w:r w:rsidRPr="00F376BA">
              <w:rPr>
                <w:szCs w:val="20"/>
              </w:rPr>
              <w:t>238,0</w:t>
            </w:r>
          </w:p>
        </w:tc>
        <w:tc>
          <w:tcPr>
            <w:tcW w:w="566" w:type="pct"/>
            <w:vAlign w:val="center"/>
          </w:tcPr>
          <w:p w14:paraId="102B0051" w14:textId="77777777" w:rsidR="00F376BA" w:rsidRPr="00F376BA" w:rsidRDefault="00F376BA" w:rsidP="00F376BA">
            <w:pPr>
              <w:jc w:val="center"/>
              <w:rPr>
                <w:szCs w:val="20"/>
              </w:rPr>
            </w:pPr>
            <w:r w:rsidRPr="00F376BA">
              <w:rPr>
                <w:szCs w:val="20"/>
              </w:rPr>
              <w:t>238,0</w:t>
            </w:r>
          </w:p>
        </w:tc>
        <w:tc>
          <w:tcPr>
            <w:tcW w:w="557" w:type="pct"/>
            <w:vAlign w:val="center"/>
          </w:tcPr>
          <w:p w14:paraId="5CB7D10E" w14:textId="77777777" w:rsidR="00F376BA" w:rsidRPr="00F376BA" w:rsidRDefault="00F376BA" w:rsidP="00F376BA">
            <w:pPr>
              <w:jc w:val="center"/>
              <w:rPr>
                <w:szCs w:val="20"/>
              </w:rPr>
            </w:pPr>
            <w:r w:rsidRPr="00F376BA">
              <w:rPr>
                <w:szCs w:val="20"/>
              </w:rPr>
              <w:t>238,0</w:t>
            </w:r>
          </w:p>
        </w:tc>
      </w:tr>
    </w:tbl>
    <w:p w14:paraId="1BB98FC7" w14:textId="77777777" w:rsidR="00F376BA" w:rsidRPr="00F376BA" w:rsidRDefault="00F376BA" w:rsidP="00F376BA">
      <w:pPr>
        <w:ind w:firstLine="720"/>
        <w:jc w:val="both"/>
        <w:rPr>
          <w:sz w:val="27"/>
          <w:szCs w:val="27"/>
        </w:rPr>
      </w:pPr>
    </w:p>
    <w:p w14:paraId="38CD764C" w14:textId="77777777" w:rsidR="00F376BA" w:rsidRPr="00F376BA" w:rsidRDefault="00F376BA" w:rsidP="00F376BA">
      <w:pPr>
        <w:ind w:firstLine="720"/>
        <w:jc w:val="both"/>
        <w:rPr>
          <w:sz w:val="28"/>
          <w:szCs w:val="28"/>
        </w:rPr>
      </w:pPr>
      <w:r w:rsidRPr="00F376BA">
        <w:rPr>
          <w:sz w:val="28"/>
          <w:szCs w:val="28"/>
        </w:rPr>
        <w:t>На основании выполненных расчетов, в соответствии основами ценообразования в сфере теплоснабжения, утвержденными постановлением Правительства РФ от 22.10.2012 №1075, Федеральным законом от 27.07.2010 №190-ФЗ «О теплоснабжении», норматив удельного расхода топлива на отпущенную тепловую энергию на 2023 год составит:</w:t>
      </w:r>
    </w:p>
    <w:p w14:paraId="3D401382" w14:textId="77777777" w:rsidR="00F376BA" w:rsidRPr="00F376BA" w:rsidRDefault="00F376BA" w:rsidP="00F376BA">
      <w:pPr>
        <w:ind w:firstLine="720"/>
        <w:jc w:val="both"/>
        <w:rPr>
          <w:sz w:val="28"/>
          <w:szCs w:val="28"/>
        </w:rPr>
      </w:pPr>
    </w:p>
    <w:p w14:paraId="521328C1" w14:textId="77777777" w:rsidR="00F376BA" w:rsidRPr="00F376BA" w:rsidRDefault="00F376BA" w:rsidP="00F376BA">
      <w:pPr>
        <w:ind w:firstLine="720"/>
        <w:jc w:val="both"/>
        <w:rPr>
          <w:sz w:val="28"/>
          <w:szCs w:val="28"/>
        </w:rPr>
      </w:pPr>
    </w:p>
    <w:p w14:paraId="440F675A" w14:textId="77777777" w:rsidR="00F376BA" w:rsidRPr="00F376BA" w:rsidRDefault="00F376BA" w:rsidP="00F376BA">
      <w:pPr>
        <w:tabs>
          <w:tab w:val="left" w:pos="1665"/>
        </w:tabs>
        <w:jc w:val="center"/>
        <w:rPr>
          <w:b/>
          <w:bCs/>
          <w:sz w:val="28"/>
          <w:szCs w:val="28"/>
        </w:rPr>
      </w:pPr>
      <w:r w:rsidRPr="00F376BA">
        <w:rPr>
          <w:b/>
          <w:bCs/>
          <w:sz w:val="28"/>
          <w:szCs w:val="28"/>
        </w:rPr>
        <w:t xml:space="preserve">Предложение </w:t>
      </w:r>
      <w:r w:rsidRPr="00F376BA">
        <w:rPr>
          <w:b/>
          <w:sz w:val="28"/>
          <w:szCs w:val="28"/>
        </w:rPr>
        <w:t>по утверждению норматива удельного расхода топлива на отпущенную электрическую и тепловую энергию от котельной на 2023 год</w:t>
      </w:r>
    </w:p>
    <w:p w14:paraId="1DFCCF79" w14:textId="77777777" w:rsidR="00F376BA" w:rsidRPr="00F376BA" w:rsidRDefault="00F376BA" w:rsidP="00F376BA">
      <w:pPr>
        <w:jc w:val="both"/>
        <w:rPr>
          <w:b/>
          <w:bCs/>
          <w:sz w:val="22"/>
          <w:szCs w:val="20"/>
        </w:rPr>
      </w:pPr>
    </w:p>
    <w:tbl>
      <w:tblPr>
        <w:tblW w:w="958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3"/>
        <w:gridCol w:w="2205"/>
        <w:gridCol w:w="2880"/>
      </w:tblGrid>
      <w:tr w:rsidR="00F376BA" w:rsidRPr="00F376BA" w14:paraId="1C01DB5B" w14:textId="77777777" w:rsidTr="004F6214">
        <w:tblPrEx>
          <w:tblCellMar>
            <w:top w:w="0" w:type="dxa"/>
            <w:bottom w:w="0" w:type="dxa"/>
          </w:tblCellMar>
        </w:tblPrEx>
        <w:trPr>
          <w:cantSplit/>
        </w:trPr>
        <w:tc>
          <w:tcPr>
            <w:tcW w:w="4503" w:type="dxa"/>
            <w:vMerge w:val="restart"/>
            <w:vAlign w:val="center"/>
          </w:tcPr>
          <w:p w14:paraId="06B01E64" w14:textId="77777777" w:rsidR="00F376BA" w:rsidRPr="00F376BA" w:rsidRDefault="00F376BA" w:rsidP="00F376BA">
            <w:pPr>
              <w:jc w:val="center"/>
              <w:rPr>
                <w:bCs/>
                <w:iCs/>
                <w:sz w:val="28"/>
                <w:vertAlign w:val="superscript"/>
              </w:rPr>
            </w:pPr>
            <w:r w:rsidRPr="00F376BA">
              <w:rPr>
                <w:bCs/>
                <w:iCs/>
                <w:sz w:val="28"/>
              </w:rPr>
              <w:t>организация</w:t>
            </w:r>
          </w:p>
          <w:p w14:paraId="2D8A961B" w14:textId="77777777" w:rsidR="00F376BA" w:rsidRPr="00F376BA" w:rsidRDefault="00F376BA" w:rsidP="00F376BA">
            <w:pPr>
              <w:jc w:val="center"/>
              <w:rPr>
                <w:bCs/>
                <w:iCs/>
                <w:sz w:val="28"/>
              </w:rPr>
            </w:pPr>
          </w:p>
        </w:tc>
        <w:tc>
          <w:tcPr>
            <w:tcW w:w="5085" w:type="dxa"/>
            <w:gridSpan w:val="2"/>
            <w:vAlign w:val="center"/>
          </w:tcPr>
          <w:p w14:paraId="38AD50FE" w14:textId="77777777" w:rsidR="00F376BA" w:rsidRPr="00F376BA" w:rsidRDefault="00F376BA" w:rsidP="00F376BA">
            <w:pPr>
              <w:jc w:val="center"/>
              <w:rPr>
                <w:bCs/>
                <w:sz w:val="28"/>
              </w:rPr>
            </w:pPr>
          </w:p>
          <w:p w14:paraId="6C08E92D" w14:textId="77777777" w:rsidR="00F376BA" w:rsidRPr="00F376BA" w:rsidRDefault="00F376BA" w:rsidP="00F376BA">
            <w:pPr>
              <w:jc w:val="center"/>
              <w:rPr>
                <w:bCs/>
                <w:sz w:val="28"/>
              </w:rPr>
            </w:pPr>
            <w:r w:rsidRPr="00F376BA">
              <w:rPr>
                <w:bCs/>
                <w:sz w:val="28"/>
              </w:rPr>
              <w:t>Норматив на отпущенную энергию</w:t>
            </w:r>
          </w:p>
          <w:p w14:paraId="2CE65970" w14:textId="77777777" w:rsidR="00F376BA" w:rsidRPr="00F376BA" w:rsidRDefault="00F376BA" w:rsidP="00F376BA">
            <w:pPr>
              <w:jc w:val="center"/>
              <w:rPr>
                <w:bCs/>
                <w:sz w:val="28"/>
              </w:rPr>
            </w:pPr>
          </w:p>
        </w:tc>
      </w:tr>
      <w:tr w:rsidR="00F376BA" w:rsidRPr="00F376BA" w14:paraId="68AA622B" w14:textId="77777777" w:rsidTr="004F6214">
        <w:tblPrEx>
          <w:tblCellMar>
            <w:top w:w="0" w:type="dxa"/>
            <w:bottom w:w="0" w:type="dxa"/>
          </w:tblCellMar>
        </w:tblPrEx>
        <w:trPr>
          <w:cantSplit/>
        </w:trPr>
        <w:tc>
          <w:tcPr>
            <w:tcW w:w="4503" w:type="dxa"/>
            <w:vMerge/>
          </w:tcPr>
          <w:p w14:paraId="0E48F858" w14:textId="77777777" w:rsidR="00F376BA" w:rsidRPr="00F376BA" w:rsidRDefault="00F376BA" w:rsidP="00F376BA">
            <w:pPr>
              <w:jc w:val="center"/>
              <w:rPr>
                <w:bCs/>
                <w:iCs/>
                <w:sz w:val="28"/>
              </w:rPr>
            </w:pPr>
          </w:p>
        </w:tc>
        <w:tc>
          <w:tcPr>
            <w:tcW w:w="2205" w:type="dxa"/>
            <w:vAlign w:val="center"/>
          </w:tcPr>
          <w:p w14:paraId="206C09FC" w14:textId="77777777" w:rsidR="00F376BA" w:rsidRPr="00F376BA" w:rsidRDefault="00F376BA" w:rsidP="00F376BA">
            <w:pPr>
              <w:jc w:val="center"/>
              <w:rPr>
                <w:bCs/>
                <w:sz w:val="28"/>
              </w:rPr>
            </w:pPr>
            <w:r w:rsidRPr="00F376BA">
              <w:rPr>
                <w:bCs/>
                <w:sz w:val="28"/>
              </w:rPr>
              <w:t>Электрическую,</w:t>
            </w:r>
            <w:r w:rsidRPr="00F376BA">
              <w:rPr>
                <w:bCs/>
                <w:sz w:val="28"/>
              </w:rPr>
              <w:br/>
              <w:t xml:space="preserve">г </w:t>
            </w:r>
            <w:proofErr w:type="spellStart"/>
            <w:r w:rsidRPr="00F376BA">
              <w:rPr>
                <w:bCs/>
                <w:sz w:val="28"/>
              </w:rPr>
              <w:t>у.т</w:t>
            </w:r>
            <w:proofErr w:type="spellEnd"/>
            <w:r w:rsidRPr="00F376BA">
              <w:rPr>
                <w:bCs/>
                <w:sz w:val="28"/>
              </w:rPr>
              <w:t>./</w:t>
            </w:r>
            <w:proofErr w:type="spellStart"/>
            <w:r w:rsidRPr="00F376BA">
              <w:rPr>
                <w:bCs/>
                <w:sz w:val="28"/>
              </w:rPr>
              <w:t>кВт.ч</w:t>
            </w:r>
            <w:proofErr w:type="spellEnd"/>
          </w:p>
        </w:tc>
        <w:tc>
          <w:tcPr>
            <w:tcW w:w="2880" w:type="dxa"/>
            <w:vAlign w:val="center"/>
          </w:tcPr>
          <w:p w14:paraId="6BC7BCFF" w14:textId="77777777" w:rsidR="00F376BA" w:rsidRPr="00F376BA" w:rsidRDefault="00F376BA" w:rsidP="00F376BA">
            <w:pPr>
              <w:jc w:val="center"/>
              <w:rPr>
                <w:bCs/>
                <w:sz w:val="28"/>
              </w:rPr>
            </w:pPr>
            <w:r w:rsidRPr="00F376BA">
              <w:rPr>
                <w:bCs/>
                <w:sz w:val="28"/>
              </w:rPr>
              <w:t>Тепловую,</w:t>
            </w:r>
            <w:r w:rsidRPr="00F376BA">
              <w:rPr>
                <w:bCs/>
                <w:sz w:val="28"/>
              </w:rPr>
              <w:br/>
              <w:t xml:space="preserve">кг </w:t>
            </w:r>
            <w:proofErr w:type="spellStart"/>
            <w:r w:rsidRPr="00F376BA">
              <w:rPr>
                <w:bCs/>
                <w:sz w:val="28"/>
              </w:rPr>
              <w:t>у.т</w:t>
            </w:r>
            <w:proofErr w:type="spellEnd"/>
            <w:r w:rsidRPr="00F376BA">
              <w:rPr>
                <w:bCs/>
                <w:sz w:val="28"/>
              </w:rPr>
              <w:t>./Гкал</w:t>
            </w:r>
          </w:p>
        </w:tc>
      </w:tr>
      <w:tr w:rsidR="00F376BA" w:rsidRPr="00F376BA" w14:paraId="1572B1FE" w14:textId="77777777" w:rsidTr="004F6214">
        <w:tblPrEx>
          <w:tblCellMar>
            <w:top w:w="0" w:type="dxa"/>
            <w:bottom w:w="0" w:type="dxa"/>
          </w:tblCellMar>
        </w:tblPrEx>
        <w:tc>
          <w:tcPr>
            <w:tcW w:w="4503" w:type="dxa"/>
          </w:tcPr>
          <w:p w14:paraId="6B84FC3C" w14:textId="77777777" w:rsidR="00F376BA" w:rsidRPr="00F376BA" w:rsidRDefault="00F376BA" w:rsidP="00F376BA">
            <w:pPr>
              <w:rPr>
                <w:sz w:val="28"/>
              </w:rPr>
            </w:pPr>
            <w:r w:rsidRPr="00F376BA">
              <w:rPr>
                <w:sz w:val="28"/>
              </w:rPr>
              <w:t xml:space="preserve">ООО «Комплекс Услуги» </w:t>
            </w:r>
          </w:p>
          <w:p w14:paraId="67CD8A39" w14:textId="77777777" w:rsidR="00F376BA" w:rsidRPr="00F376BA" w:rsidRDefault="00F376BA" w:rsidP="00F376BA">
            <w:pPr>
              <w:rPr>
                <w:sz w:val="28"/>
              </w:rPr>
            </w:pPr>
            <w:r w:rsidRPr="00F376BA">
              <w:rPr>
                <w:sz w:val="28"/>
              </w:rPr>
              <w:t>(г. Мариинск)</w:t>
            </w:r>
          </w:p>
        </w:tc>
        <w:tc>
          <w:tcPr>
            <w:tcW w:w="2205" w:type="dxa"/>
            <w:vAlign w:val="center"/>
          </w:tcPr>
          <w:p w14:paraId="533C936F" w14:textId="77777777" w:rsidR="00F376BA" w:rsidRPr="00F376BA" w:rsidRDefault="00F376BA" w:rsidP="00F376BA">
            <w:pPr>
              <w:rPr>
                <w:sz w:val="28"/>
              </w:rPr>
            </w:pPr>
            <w:r w:rsidRPr="00F376BA">
              <w:rPr>
                <w:sz w:val="28"/>
              </w:rPr>
              <w:t> </w:t>
            </w:r>
          </w:p>
        </w:tc>
        <w:tc>
          <w:tcPr>
            <w:tcW w:w="2880" w:type="dxa"/>
            <w:vAlign w:val="center"/>
          </w:tcPr>
          <w:p w14:paraId="55F0E449" w14:textId="77777777" w:rsidR="00F376BA" w:rsidRPr="00F376BA" w:rsidRDefault="00F376BA" w:rsidP="00F376BA">
            <w:pPr>
              <w:jc w:val="center"/>
              <w:rPr>
                <w:sz w:val="28"/>
              </w:rPr>
            </w:pPr>
            <w:r w:rsidRPr="00F376BA">
              <w:rPr>
                <w:sz w:val="28"/>
              </w:rPr>
              <w:t>238,0</w:t>
            </w:r>
          </w:p>
        </w:tc>
      </w:tr>
    </w:tbl>
    <w:p w14:paraId="1D0F97EC" w14:textId="77777777" w:rsidR="00F376BA" w:rsidRDefault="00F376BA" w:rsidP="00F376BA">
      <w:pPr>
        <w:jc w:val="both"/>
        <w:rPr>
          <w:sz w:val="26"/>
          <w:szCs w:val="26"/>
        </w:rPr>
        <w:sectPr w:rsidR="00F376BA" w:rsidSect="00F376BA">
          <w:pgSz w:w="11906" w:h="16838"/>
          <w:pgMar w:top="993" w:right="707" w:bottom="1135" w:left="1134" w:header="720" w:footer="414" w:gutter="0"/>
          <w:cols w:space="720"/>
          <w:titlePg/>
          <w:docGrid w:linePitch="326"/>
        </w:sectPr>
      </w:pPr>
    </w:p>
    <w:p w14:paraId="7A43F5CC" w14:textId="6C235F6D" w:rsidR="00F376BA" w:rsidRPr="00D00103" w:rsidRDefault="00F376BA" w:rsidP="00F376BA">
      <w:pPr>
        <w:tabs>
          <w:tab w:val="left" w:pos="5580"/>
          <w:tab w:val="left" w:pos="9498"/>
        </w:tabs>
        <w:ind w:left="-2884" w:right="-569" w:firstLine="8696"/>
      </w:pPr>
      <w:r w:rsidRPr="00D00103">
        <w:lastRenderedPageBreak/>
        <w:t xml:space="preserve">Приложение № </w:t>
      </w:r>
      <w:r>
        <w:t>8</w:t>
      </w:r>
      <w:r w:rsidRPr="00D00103">
        <w:t xml:space="preserve"> к протоколу № </w:t>
      </w:r>
      <w:r>
        <w:t>52</w:t>
      </w:r>
    </w:p>
    <w:p w14:paraId="1C3994BD" w14:textId="77777777" w:rsidR="00F376BA" w:rsidRPr="00D00103" w:rsidRDefault="00F376BA" w:rsidP="00F376BA">
      <w:pPr>
        <w:tabs>
          <w:tab w:val="left" w:pos="5580"/>
          <w:tab w:val="left" w:pos="9498"/>
        </w:tabs>
        <w:ind w:left="-2884" w:right="-569" w:firstLine="8696"/>
      </w:pPr>
      <w:r w:rsidRPr="00D00103">
        <w:t>заседания правления Региональной</w:t>
      </w:r>
    </w:p>
    <w:p w14:paraId="680BD36D" w14:textId="77777777" w:rsidR="00F376BA" w:rsidRPr="00D00103" w:rsidRDefault="00F376BA" w:rsidP="00F376BA">
      <w:pPr>
        <w:tabs>
          <w:tab w:val="left" w:pos="5580"/>
          <w:tab w:val="left" w:pos="9498"/>
        </w:tabs>
        <w:ind w:left="-2884" w:right="-569" w:firstLine="8696"/>
      </w:pPr>
      <w:r w:rsidRPr="00D00103">
        <w:t>энергетической комиссии</w:t>
      </w:r>
    </w:p>
    <w:p w14:paraId="28BAE25A" w14:textId="140F9F20" w:rsidR="00F376BA" w:rsidRDefault="00F376BA" w:rsidP="00F376BA">
      <w:pPr>
        <w:tabs>
          <w:tab w:val="left" w:pos="5580"/>
          <w:tab w:val="left" w:pos="9498"/>
        </w:tabs>
        <w:ind w:left="-2884" w:right="-569" w:firstLine="8696"/>
      </w:pPr>
      <w:r w:rsidRPr="00D00103">
        <w:t xml:space="preserve">Кузбасса от </w:t>
      </w:r>
      <w:r>
        <w:t>11</w:t>
      </w:r>
      <w:r w:rsidRPr="00D00103">
        <w:t>.0</w:t>
      </w:r>
      <w:r>
        <w:t>8</w:t>
      </w:r>
      <w:r w:rsidRPr="00D00103">
        <w:t>.2022</w:t>
      </w:r>
    </w:p>
    <w:p w14:paraId="365844F3" w14:textId="77777777" w:rsidR="00F376BA" w:rsidRDefault="00F376BA" w:rsidP="00F376BA">
      <w:pPr>
        <w:tabs>
          <w:tab w:val="left" w:pos="5580"/>
          <w:tab w:val="left" w:pos="9498"/>
        </w:tabs>
        <w:ind w:left="-2884" w:right="-569" w:firstLine="8696"/>
      </w:pPr>
    </w:p>
    <w:p w14:paraId="75609872" w14:textId="77777777" w:rsidR="00F376BA" w:rsidRPr="00F376BA" w:rsidRDefault="00F376BA" w:rsidP="00F376BA">
      <w:pPr>
        <w:keepNext/>
        <w:jc w:val="center"/>
        <w:outlineLvl w:val="0"/>
        <w:rPr>
          <w:b/>
          <w:iCs/>
          <w:sz w:val="28"/>
          <w:szCs w:val="28"/>
        </w:rPr>
      </w:pPr>
      <w:r w:rsidRPr="00F376BA">
        <w:rPr>
          <w:b/>
          <w:iCs/>
          <w:sz w:val="28"/>
          <w:szCs w:val="28"/>
        </w:rPr>
        <w:t xml:space="preserve">Экспертное заключение Региональной энергетической комиссии Кузбасса по материалам, представленным </w:t>
      </w:r>
      <w:r w:rsidRPr="00F376BA">
        <w:rPr>
          <w:b/>
          <w:sz w:val="28"/>
          <w:szCs w:val="28"/>
        </w:rPr>
        <w:t>ООО «Ресурс – Гарант» п. Тисуль</w:t>
      </w:r>
      <w:r w:rsidRPr="00F376BA">
        <w:rPr>
          <w:b/>
          <w:iCs/>
          <w:sz w:val="28"/>
          <w:szCs w:val="28"/>
        </w:rPr>
        <w:t>, для утверждения норматива удельного расхода топлива на отпущенную тепловую энергию от котельных предприятия на 2023 год</w:t>
      </w:r>
    </w:p>
    <w:p w14:paraId="21534F22" w14:textId="77777777" w:rsidR="00F376BA" w:rsidRDefault="00F376BA" w:rsidP="00F376BA">
      <w:pPr>
        <w:ind w:firstLine="709"/>
        <w:jc w:val="both"/>
        <w:rPr>
          <w:i/>
          <w:sz w:val="28"/>
          <w:szCs w:val="25"/>
        </w:rPr>
      </w:pPr>
    </w:p>
    <w:p w14:paraId="60563D27" w14:textId="153159EB" w:rsidR="00F376BA" w:rsidRPr="00F376BA" w:rsidRDefault="00F376BA" w:rsidP="00F376BA">
      <w:pPr>
        <w:ind w:firstLine="709"/>
        <w:jc w:val="both"/>
        <w:rPr>
          <w:sz w:val="28"/>
          <w:szCs w:val="28"/>
        </w:rPr>
      </w:pPr>
      <w:r w:rsidRPr="00F376BA">
        <w:rPr>
          <w:sz w:val="28"/>
          <w:szCs w:val="28"/>
        </w:rPr>
        <w:t xml:space="preserve">В Региональную энергетическую комиссию Кузбасса обратилось ООО «Ресурс – Гарант» (далее – Предприятие) с заявкой на утверждение норматива удельных расходов топлива на отпущенную тепловую энергию от котельных. </w:t>
      </w:r>
    </w:p>
    <w:p w14:paraId="6774DAEE" w14:textId="77777777" w:rsidR="00F376BA" w:rsidRPr="00F376BA" w:rsidRDefault="00F376BA" w:rsidP="00F376BA">
      <w:pPr>
        <w:keepNext/>
        <w:ind w:firstLine="709"/>
        <w:outlineLvl w:val="0"/>
        <w:rPr>
          <w:b/>
          <w:sz w:val="28"/>
          <w:szCs w:val="28"/>
        </w:rPr>
      </w:pPr>
      <w:r w:rsidRPr="00F376BA">
        <w:rPr>
          <w:b/>
          <w:sz w:val="28"/>
          <w:szCs w:val="28"/>
        </w:rPr>
        <w:t>Краткая техническая характеристика ЭСО</w:t>
      </w:r>
      <w:bookmarkStart w:id="21" w:name="_Hlk496108153"/>
    </w:p>
    <w:p w14:paraId="08FFCD88" w14:textId="77777777" w:rsidR="00F376BA" w:rsidRPr="00F376BA" w:rsidRDefault="00F376BA" w:rsidP="00F376BA">
      <w:pPr>
        <w:ind w:firstLine="709"/>
        <w:jc w:val="both"/>
        <w:rPr>
          <w:sz w:val="28"/>
          <w:szCs w:val="28"/>
        </w:rPr>
      </w:pPr>
      <w:r w:rsidRPr="00F376BA">
        <w:rPr>
          <w:sz w:val="28"/>
          <w:szCs w:val="28"/>
        </w:rPr>
        <w:t>Количество источников тепла (котельные) 5 шт.;</w:t>
      </w:r>
    </w:p>
    <w:p w14:paraId="587C918D" w14:textId="77777777" w:rsidR="00F376BA" w:rsidRPr="00F376BA" w:rsidRDefault="00F376BA" w:rsidP="00F376BA">
      <w:pPr>
        <w:shd w:val="clear" w:color="auto" w:fill="FFFFFF"/>
        <w:rPr>
          <w:sz w:val="28"/>
          <w:szCs w:val="28"/>
        </w:rPr>
      </w:pPr>
      <w:r w:rsidRPr="00F376BA">
        <w:rPr>
          <w:sz w:val="28"/>
          <w:szCs w:val="28"/>
        </w:rPr>
        <w:t xml:space="preserve">Перечень котельного оборудования ООО «Ресурс – Гарант» </w:t>
      </w:r>
      <w:proofErr w:type="spellStart"/>
      <w:r w:rsidRPr="00F376BA">
        <w:rPr>
          <w:sz w:val="28"/>
          <w:szCs w:val="28"/>
        </w:rPr>
        <w:t>р.п</w:t>
      </w:r>
      <w:proofErr w:type="spellEnd"/>
      <w:r w:rsidRPr="00F376BA">
        <w:rPr>
          <w:sz w:val="28"/>
          <w:szCs w:val="28"/>
        </w:rPr>
        <w:t>. Тисуль.</w:t>
      </w:r>
    </w:p>
    <w:p w14:paraId="3DE8C270" w14:textId="77777777" w:rsidR="00F376BA" w:rsidRPr="00F376BA" w:rsidRDefault="00F376BA" w:rsidP="00F376BA">
      <w:pPr>
        <w:shd w:val="clear" w:color="auto" w:fill="FFFFFF"/>
        <w:rPr>
          <w:sz w:val="28"/>
          <w:szCs w:val="28"/>
        </w:rPr>
      </w:pPr>
    </w:p>
    <w:tbl>
      <w:tblPr>
        <w:tblW w:w="10345" w:type="dxa"/>
        <w:tblInd w:w="118" w:type="dxa"/>
        <w:tblLook w:val="04A0" w:firstRow="1" w:lastRow="0" w:firstColumn="1" w:lastColumn="0" w:noHBand="0" w:noVBand="1"/>
      </w:tblPr>
      <w:tblGrid>
        <w:gridCol w:w="469"/>
        <w:gridCol w:w="1596"/>
        <w:gridCol w:w="1442"/>
        <w:gridCol w:w="690"/>
        <w:gridCol w:w="998"/>
        <w:gridCol w:w="782"/>
        <w:gridCol w:w="952"/>
        <w:gridCol w:w="1992"/>
        <w:gridCol w:w="1424"/>
      </w:tblGrid>
      <w:tr w:rsidR="00F376BA" w:rsidRPr="00F376BA" w14:paraId="3603AC3D" w14:textId="77777777" w:rsidTr="004F6214">
        <w:trPr>
          <w:trHeight w:val="283"/>
        </w:trPr>
        <w:tc>
          <w:tcPr>
            <w:tcW w:w="485"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14:paraId="257811F7" w14:textId="77777777" w:rsidR="00F376BA" w:rsidRPr="00F376BA" w:rsidRDefault="00F376BA" w:rsidP="00F376BA">
            <w:pPr>
              <w:jc w:val="center"/>
              <w:rPr>
                <w:color w:val="000000"/>
                <w:sz w:val="20"/>
                <w:szCs w:val="20"/>
              </w:rPr>
            </w:pPr>
            <w:bookmarkStart w:id="22" w:name="_Hlk86330313"/>
            <w:r w:rsidRPr="00F376BA">
              <w:rPr>
                <w:color w:val="000000"/>
                <w:sz w:val="20"/>
                <w:szCs w:val="20"/>
              </w:rPr>
              <w:t>№</w:t>
            </w:r>
          </w:p>
        </w:tc>
        <w:tc>
          <w:tcPr>
            <w:tcW w:w="1632" w:type="dxa"/>
            <w:vMerge w:val="restart"/>
            <w:tcBorders>
              <w:top w:val="single" w:sz="8" w:space="0" w:color="auto"/>
              <w:left w:val="single" w:sz="4" w:space="0" w:color="auto"/>
              <w:bottom w:val="nil"/>
              <w:right w:val="single" w:sz="4" w:space="0" w:color="auto"/>
            </w:tcBorders>
            <w:shd w:val="clear" w:color="auto" w:fill="auto"/>
            <w:vAlign w:val="center"/>
            <w:hideMark/>
          </w:tcPr>
          <w:p w14:paraId="0A55EAF4" w14:textId="77777777" w:rsidR="00F376BA" w:rsidRPr="00F376BA" w:rsidRDefault="00F376BA" w:rsidP="00F376BA">
            <w:pPr>
              <w:jc w:val="center"/>
              <w:rPr>
                <w:color w:val="000000"/>
                <w:sz w:val="20"/>
                <w:szCs w:val="20"/>
              </w:rPr>
            </w:pPr>
            <w:r w:rsidRPr="00F376BA">
              <w:rPr>
                <w:color w:val="000000"/>
                <w:sz w:val="20"/>
                <w:szCs w:val="20"/>
              </w:rPr>
              <w:t>Наименование Котельной</w:t>
            </w:r>
          </w:p>
        </w:tc>
        <w:tc>
          <w:tcPr>
            <w:tcW w:w="1475" w:type="dxa"/>
            <w:vMerge w:val="restart"/>
            <w:tcBorders>
              <w:top w:val="single" w:sz="8" w:space="0" w:color="auto"/>
              <w:left w:val="single" w:sz="4" w:space="0" w:color="auto"/>
              <w:bottom w:val="nil"/>
              <w:right w:val="single" w:sz="4" w:space="0" w:color="auto"/>
            </w:tcBorders>
            <w:shd w:val="clear" w:color="auto" w:fill="auto"/>
            <w:vAlign w:val="center"/>
            <w:hideMark/>
          </w:tcPr>
          <w:p w14:paraId="1D234B4A" w14:textId="77777777" w:rsidR="00F376BA" w:rsidRPr="00F376BA" w:rsidRDefault="00F376BA" w:rsidP="00F376BA">
            <w:pPr>
              <w:jc w:val="center"/>
              <w:rPr>
                <w:color w:val="000000"/>
                <w:sz w:val="20"/>
                <w:szCs w:val="20"/>
              </w:rPr>
            </w:pPr>
            <w:r w:rsidRPr="00F376BA">
              <w:rPr>
                <w:color w:val="000000"/>
                <w:sz w:val="20"/>
                <w:szCs w:val="20"/>
              </w:rPr>
              <w:t>Тип котла</w:t>
            </w:r>
          </w:p>
        </w:tc>
        <w:tc>
          <w:tcPr>
            <w:tcW w:w="690"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6E0C15A5" w14:textId="77777777" w:rsidR="00F376BA" w:rsidRPr="00F376BA" w:rsidRDefault="00F376BA" w:rsidP="00F376BA">
            <w:pPr>
              <w:jc w:val="center"/>
              <w:rPr>
                <w:color w:val="000000"/>
                <w:sz w:val="20"/>
                <w:szCs w:val="20"/>
              </w:rPr>
            </w:pPr>
            <w:r w:rsidRPr="00F376BA">
              <w:rPr>
                <w:color w:val="000000"/>
                <w:sz w:val="20"/>
                <w:szCs w:val="20"/>
              </w:rPr>
              <w:t>№ котла</w:t>
            </w:r>
          </w:p>
        </w:tc>
        <w:tc>
          <w:tcPr>
            <w:tcW w:w="1061" w:type="dxa"/>
            <w:vMerge w:val="restart"/>
            <w:tcBorders>
              <w:top w:val="single" w:sz="8" w:space="0" w:color="auto"/>
              <w:left w:val="single" w:sz="4" w:space="0" w:color="auto"/>
              <w:bottom w:val="nil"/>
              <w:right w:val="single" w:sz="4" w:space="0" w:color="auto"/>
            </w:tcBorders>
            <w:shd w:val="clear" w:color="auto" w:fill="auto"/>
            <w:vAlign w:val="center"/>
            <w:hideMark/>
          </w:tcPr>
          <w:p w14:paraId="60A74AE2" w14:textId="77777777" w:rsidR="00F376BA" w:rsidRPr="00F376BA" w:rsidRDefault="00F376BA" w:rsidP="00F376BA">
            <w:pPr>
              <w:jc w:val="center"/>
              <w:rPr>
                <w:color w:val="000000"/>
                <w:sz w:val="20"/>
                <w:szCs w:val="20"/>
              </w:rPr>
            </w:pPr>
            <w:r w:rsidRPr="00F376BA">
              <w:rPr>
                <w:color w:val="000000"/>
                <w:sz w:val="20"/>
                <w:szCs w:val="20"/>
              </w:rPr>
              <w:t>Марка котла</w:t>
            </w:r>
          </w:p>
        </w:tc>
        <w:tc>
          <w:tcPr>
            <w:tcW w:w="1780" w:type="dxa"/>
            <w:gridSpan w:val="2"/>
            <w:tcBorders>
              <w:top w:val="single" w:sz="8" w:space="0" w:color="auto"/>
              <w:left w:val="nil"/>
              <w:bottom w:val="single" w:sz="4" w:space="0" w:color="auto"/>
              <w:right w:val="single" w:sz="4" w:space="0" w:color="auto"/>
            </w:tcBorders>
            <w:shd w:val="clear" w:color="auto" w:fill="auto"/>
            <w:vAlign w:val="center"/>
            <w:hideMark/>
          </w:tcPr>
          <w:p w14:paraId="0CF0A855" w14:textId="77777777" w:rsidR="00F376BA" w:rsidRPr="00F376BA" w:rsidRDefault="00F376BA" w:rsidP="00F376BA">
            <w:pPr>
              <w:jc w:val="center"/>
              <w:rPr>
                <w:color w:val="000000"/>
                <w:sz w:val="20"/>
                <w:szCs w:val="20"/>
              </w:rPr>
            </w:pPr>
            <w:r w:rsidRPr="00F376BA">
              <w:rPr>
                <w:color w:val="000000"/>
                <w:sz w:val="20"/>
                <w:szCs w:val="20"/>
              </w:rPr>
              <w:t>мощность котла</w:t>
            </w:r>
          </w:p>
        </w:tc>
        <w:tc>
          <w:tcPr>
            <w:tcW w:w="1798" w:type="dxa"/>
            <w:tcBorders>
              <w:top w:val="single" w:sz="8" w:space="0" w:color="auto"/>
              <w:left w:val="nil"/>
              <w:bottom w:val="single" w:sz="4" w:space="0" w:color="auto"/>
              <w:right w:val="single" w:sz="4" w:space="0" w:color="auto"/>
            </w:tcBorders>
            <w:shd w:val="clear" w:color="auto" w:fill="auto"/>
            <w:vAlign w:val="center"/>
            <w:hideMark/>
          </w:tcPr>
          <w:p w14:paraId="07766B65" w14:textId="77777777" w:rsidR="00F376BA" w:rsidRPr="00F376BA" w:rsidRDefault="00F376BA" w:rsidP="00F376BA">
            <w:pPr>
              <w:jc w:val="center"/>
              <w:rPr>
                <w:color w:val="000000"/>
                <w:sz w:val="20"/>
                <w:szCs w:val="20"/>
              </w:rPr>
            </w:pPr>
            <w:r w:rsidRPr="00F376BA">
              <w:rPr>
                <w:color w:val="000000"/>
                <w:sz w:val="20"/>
                <w:szCs w:val="20"/>
              </w:rPr>
              <w:t>Производительность котельной</w:t>
            </w:r>
          </w:p>
        </w:tc>
        <w:tc>
          <w:tcPr>
            <w:tcW w:w="1424"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6502C31A" w14:textId="77777777" w:rsidR="00F376BA" w:rsidRPr="00F376BA" w:rsidRDefault="00F376BA" w:rsidP="00F376BA">
            <w:pPr>
              <w:jc w:val="center"/>
              <w:rPr>
                <w:color w:val="000000"/>
                <w:sz w:val="20"/>
                <w:szCs w:val="20"/>
              </w:rPr>
            </w:pPr>
            <w:r w:rsidRPr="00F376BA">
              <w:rPr>
                <w:color w:val="000000"/>
                <w:sz w:val="20"/>
                <w:szCs w:val="20"/>
              </w:rPr>
              <w:t>Год ввода в эксплуатацию</w:t>
            </w:r>
          </w:p>
        </w:tc>
      </w:tr>
      <w:tr w:rsidR="00F376BA" w:rsidRPr="00F376BA" w14:paraId="22268278" w14:textId="77777777" w:rsidTr="004F6214">
        <w:trPr>
          <w:trHeight w:val="283"/>
        </w:trPr>
        <w:tc>
          <w:tcPr>
            <w:tcW w:w="485" w:type="dxa"/>
            <w:vMerge/>
            <w:tcBorders>
              <w:top w:val="single" w:sz="8" w:space="0" w:color="auto"/>
              <w:left w:val="single" w:sz="8" w:space="0" w:color="auto"/>
              <w:bottom w:val="single" w:sz="4" w:space="0" w:color="auto"/>
              <w:right w:val="single" w:sz="4" w:space="0" w:color="auto"/>
            </w:tcBorders>
            <w:vAlign w:val="center"/>
            <w:hideMark/>
          </w:tcPr>
          <w:p w14:paraId="45F37A4D" w14:textId="77777777" w:rsidR="00F376BA" w:rsidRPr="00F376BA" w:rsidRDefault="00F376BA" w:rsidP="00F376BA">
            <w:pPr>
              <w:rPr>
                <w:color w:val="000000"/>
                <w:sz w:val="20"/>
                <w:szCs w:val="20"/>
              </w:rPr>
            </w:pPr>
          </w:p>
        </w:tc>
        <w:tc>
          <w:tcPr>
            <w:tcW w:w="1632" w:type="dxa"/>
            <w:vMerge/>
            <w:tcBorders>
              <w:top w:val="single" w:sz="8" w:space="0" w:color="auto"/>
              <w:left w:val="single" w:sz="4" w:space="0" w:color="auto"/>
              <w:bottom w:val="nil"/>
              <w:right w:val="single" w:sz="4" w:space="0" w:color="auto"/>
            </w:tcBorders>
            <w:vAlign w:val="center"/>
            <w:hideMark/>
          </w:tcPr>
          <w:p w14:paraId="28A7A328" w14:textId="77777777" w:rsidR="00F376BA" w:rsidRPr="00F376BA" w:rsidRDefault="00F376BA" w:rsidP="00F376BA">
            <w:pPr>
              <w:rPr>
                <w:color w:val="000000"/>
                <w:sz w:val="20"/>
                <w:szCs w:val="20"/>
              </w:rPr>
            </w:pPr>
          </w:p>
        </w:tc>
        <w:tc>
          <w:tcPr>
            <w:tcW w:w="1475" w:type="dxa"/>
            <w:vMerge/>
            <w:tcBorders>
              <w:top w:val="single" w:sz="8" w:space="0" w:color="auto"/>
              <w:left w:val="single" w:sz="4" w:space="0" w:color="auto"/>
              <w:bottom w:val="nil"/>
              <w:right w:val="single" w:sz="4" w:space="0" w:color="auto"/>
            </w:tcBorders>
            <w:vAlign w:val="center"/>
            <w:hideMark/>
          </w:tcPr>
          <w:p w14:paraId="422AFE70" w14:textId="77777777" w:rsidR="00F376BA" w:rsidRPr="00F376BA" w:rsidRDefault="00F376BA" w:rsidP="00F376BA">
            <w:pPr>
              <w:rPr>
                <w:color w:val="000000"/>
                <w:sz w:val="20"/>
                <w:szCs w:val="20"/>
              </w:rPr>
            </w:pPr>
          </w:p>
        </w:tc>
        <w:tc>
          <w:tcPr>
            <w:tcW w:w="690" w:type="dxa"/>
            <w:vMerge/>
            <w:tcBorders>
              <w:top w:val="single" w:sz="8" w:space="0" w:color="auto"/>
              <w:left w:val="single" w:sz="4" w:space="0" w:color="auto"/>
              <w:bottom w:val="single" w:sz="4" w:space="0" w:color="auto"/>
              <w:right w:val="single" w:sz="4" w:space="0" w:color="auto"/>
            </w:tcBorders>
            <w:vAlign w:val="center"/>
            <w:hideMark/>
          </w:tcPr>
          <w:p w14:paraId="066FDE6A" w14:textId="77777777" w:rsidR="00F376BA" w:rsidRPr="00F376BA" w:rsidRDefault="00F376BA" w:rsidP="00F376BA">
            <w:pPr>
              <w:rPr>
                <w:color w:val="000000"/>
                <w:sz w:val="20"/>
                <w:szCs w:val="20"/>
              </w:rPr>
            </w:pPr>
          </w:p>
        </w:tc>
        <w:tc>
          <w:tcPr>
            <w:tcW w:w="1061" w:type="dxa"/>
            <w:vMerge/>
            <w:tcBorders>
              <w:top w:val="single" w:sz="8" w:space="0" w:color="auto"/>
              <w:left w:val="single" w:sz="4" w:space="0" w:color="auto"/>
              <w:bottom w:val="nil"/>
              <w:right w:val="single" w:sz="4" w:space="0" w:color="auto"/>
            </w:tcBorders>
            <w:vAlign w:val="center"/>
            <w:hideMark/>
          </w:tcPr>
          <w:p w14:paraId="0CB4462D" w14:textId="77777777" w:rsidR="00F376BA" w:rsidRPr="00F376BA" w:rsidRDefault="00F376BA" w:rsidP="00F376BA">
            <w:pPr>
              <w:rPr>
                <w:color w:val="000000"/>
                <w:sz w:val="20"/>
                <w:szCs w:val="20"/>
              </w:rPr>
            </w:pPr>
          </w:p>
        </w:tc>
        <w:tc>
          <w:tcPr>
            <w:tcW w:w="828" w:type="dxa"/>
            <w:tcBorders>
              <w:top w:val="nil"/>
              <w:left w:val="nil"/>
              <w:bottom w:val="nil"/>
              <w:right w:val="single" w:sz="4" w:space="0" w:color="auto"/>
            </w:tcBorders>
            <w:shd w:val="clear" w:color="auto" w:fill="auto"/>
            <w:vAlign w:val="center"/>
            <w:hideMark/>
          </w:tcPr>
          <w:p w14:paraId="7AF4F2A1" w14:textId="77777777" w:rsidR="00F376BA" w:rsidRPr="00F376BA" w:rsidRDefault="00F376BA" w:rsidP="00F376BA">
            <w:pPr>
              <w:jc w:val="center"/>
              <w:rPr>
                <w:color w:val="000000"/>
                <w:sz w:val="20"/>
                <w:szCs w:val="20"/>
              </w:rPr>
            </w:pPr>
            <w:r w:rsidRPr="00F376BA">
              <w:rPr>
                <w:color w:val="000000"/>
                <w:sz w:val="20"/>
                <w:szCs w:val="20"/>
              </w:rPr>
              <w:t>МВт</w:t>
            </w:r>
          </w:p>
        </w:tc>
        <w:tc>
          <w:tcPr>
            <w:tcW w:w="952" w:type="dxa"/>
            <w:tcBorders>
              <w:top w:val="nil"/>
              <w:left w:val="nil"/>
              <w:bottom w:val="nil"/>
              <w:right w:val="single" w:sz="4" w:space="0" w:color="auto"/>
            </w:tcBorders>
            <w:shd w:val="clear" w:color="auto" w:fill="auto"/>
            <w:vAlign w:val="center"/>
            <w:hideMark/>
          </w:tcPr>
          <w:p w14:paraId="220CF2DE" w14:textId="77777777" w:rsidR="00F376BA" w:rsidRPr="00F376BA" w:rsidRDefault="00F376BA" w:rsidP="00F376BA">
            <w:pPr>
              <w:jc w:val="center"/>
              <w:rPr>
                <w:color w:val="000000"/>
                <w:sz w:val="20"/>
                <w:szCs w:val="20"/>
              </w:rPr>
            </w:pPr>
            <w:r w:rsidRPr="00F376BA">
              <w:rPr>
                <w:color w:val="000000"/>
                <w:sz w:val="20"/>
                <w:szCs w:val="20"/>
              </w:rPr>
              <w:t>Гкал/час</w:t>
            </w:r>
          </w:p>
        </w:tc>
        <w:tc>
          <w:tcPr>
            <w:tcW w:w="1798" w:type="dxa"/>
            <w:tcBorders>
              <w:top w:val="nil"/>
              <w:left w:val="nil"/>
              <w:bottom w:val="nil"/>
              <w:right w:val="single" w:sz="4" w:space="0" w:color="auto"/>
            </w:tcBorders>
            <w:shd w:val="clear" w:color="auto" w:fill="auto"/>
            <w:vAlign w:val="center"/>
            <w:hideMark/>
          </w:tcPr>
          <w:p w14:paraId="65CDE32C" w14:textId="77777777" w:rsidR="00F376BA" w:rsidRPr="00F376BA" w:rsidRDefault="00F376BA" w:rsidP="00F376BA">
            <w:pPr>
              <w:jc w:val="center"/>
              <w:rPr>
                <w:color w:val="000000"/>
                <w:sz w:val="20"/>
                <w:szCs w:val="20"/>
              </w:rPr>
            </w:pPr>
            <w:r w:rsidRPr="00F376BA">
              <w:rPr>
                <w:color w:val="000000"/>
                <w:sz w:val="20"/>
                <w:szCs w:val="20"/>
              </w:rPr>
              <w:t>Гкал/час</w:t>
            </w:r>
          </w:p>
        </w:tc>
        <w:tc>
          <w:tcPr>
            <w:tcW w:w="1424" w:type="dxa"/>
            <w:vMerge/>
            <w:tcBorders>
              <w:top w:val="single" w:sz="8" w:space="0" w:color="auto"/>
              <w:left w:val="single" w:sz="4" w:space="0" w:color="auto"/>
              <w:bottom w:val="single" w:sz="4" w:space="0" w:color="auto"/>
              <w:right w:val="single" w:sz="4" w:space="0" w:color="auto"/>
            </w:tcBorders>
            <w:vAlign w:val="center"/>
            <w:hideMark/>
          </w:tcPr>
          <w:p w14:paraId="2690F57D" w14:textId="77777777" w:rsidR="00F376BA" w:rsidRPr="00F376BA" w:rsidRDefault="00F376BA" w:rsidP="00F376BA">
            <w:pPr>
              <w:rPr>
                <w:color w:val="000000"/>
                <w:sz w:val="20"/>
                <w:szCs w:val="20"/>
              </w:rPr>
            </w:pPr>
          </w:p>
        </w:tc>
      </w:tr>
      <w:tr w:rsidR="00F376BA" w:rsidRPr="00F376BA" w14:paraId="0821E178" w14:textId="77777777" w:rsidTr="004F6214">
        <w:trPr>
          <w:trHeight w:val="283"/>
        </w:trPr>
        <w:tc>
          <w:tcPr>
            <w:tcW w:w="485"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3A680911" w14:textId="77777777" w:rsidR="00F376BA" w:rsidRPr="00F376BA" w:rsidRDefault="00F376BA" w:rsidP="00F376BA">
            <w:pPr>
              <w:jc w:val="center"/>
              <w:rPr>
                <w:color w:val="000000"/>
                <w:sz w:val="20"/>
                <w:szCs w:val="20"/>
              </w:rPr>
            </w:pPr>
            <w:r w:rsidRPr="00F376BA">
              <w:rPr>
                <w:color w:val="000000"/>
                <w:sz w:val="20"/>
                <w:szCs w:val="20"/>
              </w:rPr>
              <w:t>1</w:t>
            </w:r>
          </w:p>
        </w:tc>
        <w:tc>
          <w:tcPr>
            <w:tcW w:w="1632"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443091FD" w14:textId="77777777" w:rsidR="00F376BA" w:rsidRPr="00F376BA" w:rsidRDefault="00F376BA" w:rsidP="00F376BA">
            <w:pPr>
              <w:jc w:val="center"/>
              <w:rPr>
                <w:bCs/>
                <w:color w:val="000000"/>
                <w:sz w:val="20"/>
                <w:szCs w:val="20"/>
              </w:rPr>
            </w:pPr>
            <w:r w:rsidRPr="00F376BA">
              <w:rPr>
                <w:bCs/>
                <w:color w:val="000000"/>
                <w:sz w:val="20"/>
                <w:szCs w:val="20"/>
              </w:rPr>
              <w:t>Котельная №1 Центральная</w:t>
            </w:r>
          </w:p>
        </w:tc>
        <w:tc>
          <w:tcPr>
            <w:tcW w:w="1475"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165D7553" w14:textId="77777777" w:rsidR="00F376BA" w:rsidRPr="00F376BA" w:rsidRDefault="00F376BA" w:rsidP="00F376BA">
            <w:pPr>
              <w:jc w:val="center"/>
              <w:rPr>
                <w:color w:val="000000"/>
                <w:sz w:val="20"/>
                <w:szCs w:val="20"/>
              </w:rPr>
            </w:pPr>
            <w:r w:rsidRPr="00F376BA">
              <w:rPr>
                <w:color w:val="000000"/>
                <w:sz w:val="20"/>
                <w:szCs w:val="20"/>
              </w:rPr>
              <w:t>Стальные водогрейные трубчатые</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1A6A9F89" w14:textId="77777777" w:rsidR="00F376BA" w:rsidRPr="00F376BA" w:rsidRDefault="00F376BA" w:rsidP="00F376BA">
            <w:pPr>
              <w:jc w:val="center"/>
              <w:rPr>
                <w:color w:val="000000"/>
                <w:sz w:val="20"/>
                <w:szCs w:val="20"/>
              </w:rPr>
            </w:pPr>
            <w:r w:rsidRPr="00F376BA">
              <w:rPr>
                <w:color w:val="000000"/>
                <w:sz w:val="20"/>
                <w:szCs w:val="20"/>
              </w:rPr>
              <w:t>1</w:t>
            </w:r>
          </w:p>
        </w:tc>
        <w:tc>
          <w:tcPr>
            <w:tcW w:w="1061" w:type="dxa"/>
            <w:tcBorders>
              <w:top w:val="single" w:sz="8" w:space="0" w:color="auto"/>
              <w:left w:val="nil"/>
              <w:bottom w:val="single" w:sz="4" w:space="0" w:color="auto"/>
              <w:right w:val="single" w:sz="4" w:space="0" w:color="auto"/>
            </w:tcBorders>
            <w:shd w:val="clear" w:color="auto" w:fill="auto"/>
            <w:vAlign w:val="center"/>
            <w:hideMark/>
          </w:tcPr>
          <w:p w14:paraId="07770EF5" w14:textId="77777777" w:rsidR="00F376BA" w:rsidRPr="00F376BA" w:rsidRDefault="00F376BA" w:rsidP="00F376BA">
            <w:pPr>
              <w:jc w:val="center"/>
              <w:rPr>
                <w:color w:val="000000"/>
                <w:sz w:val="20"/>
                <w:szCs w:val="20"/>
              </w:rPr>
            </w:pPr>
            <w:r w:rsidRPr="00F376BA">
              <w:rPr>
                <w:color w:val="000000"/>
                <w:sz w:val="20"/>
                <w:szCs w:val="20"/>
              </w:rPr>
              <w:t>КВР 1,16</w:t>
            </w:r>
          </w:p>
        </w:tc>
        <w:tc>
          <w:tcPr>
            <w:tcW w:w="828" w:type="dxa"/>
            <w:tcBorders>
              <w:top w:val="single" w:sz="8" w:space="0" w:color="auto"/>
              <w:left w:val="nil"/>
              <w:bottom w:val="single" w:sz="4" w:space="0" w:color="auto"/>
              <w:right w:val="single" w:sz="4" w:space="0" w:color="auto"/>
            </w:tcBorders>
            <w:shd w:val="clear" w:color="auto" w:fill="auto"/>
            <w:vAlign w:val="center"/>
            <w:hideMark/>
          </w:tcPr>
          <w:p w14:paraId="7D858BB7" w14:textId="77777777" w:rsidR="00F376BA" w:rsidRPr="00F376BA" w:rsidRDefault="00F376BA" w:rsidP="00F376BA">
            <w:pPr>
              <w:jc w:val="center"/>
              <w:rPr>
                <w:sz w:val="20"/>
                <w:szCs w:val="20"/>
              </w:rPr>
            </w:pPr>
            <w:r w:rsidRPr="00F376BA">
              <w:rPr>
                <w:sz w:val="20"/>
                <w:szCs w:val="20"/>
              </w:rPr>
              <w:t>1,16</w:t>
            </w:r>
          </w:p>
        </w:tc>
        <w:tc>
          <w:tcPr>
            <w:tcW w:w="952" w:type="dxa"/>
            <w:tcBorders>
              <w:top w:val="single" w:sz="8" w:space="0" w:color="auto"/>
              <w:left w:val="nil"/>
              <w:bottom w:val="single" w:sz="4" w:space="0" w:color="auto"/>
              <w:right w:val="single" w:sz="4" w:space="0" w:color="auto"/>
            </w:tcBorders>
            <w:shd w:val="clear" w:color="auto" w:fill="auto"/>
            <w:vAlign w:val="center"/>
            <w:hideMark/>
          </w:tcPr>
          <w:p w14:paraId="074DECF6" w14:textId="77777777" w:rsidR="00F376BA" w:rsidRPr="00F376BA" w:rsidRDefault="00F376BA" w:rsidP="00F376BA">
            <w:pPr>
              <w:jc w:val="center"/>
              <w:rPr>
                <w:color w:val="000000"/>
                <w:sz w:val="20"/>
                <w:szCs w:val="20"/>
              </w:rPr>
            </w:pPr>
            <w:r w:rsidRPr="00F376BA">
              <w:rPr>
                <w:color w:val="000000"/>
                <w:sz w:val="20"/>
                <w:szCs w:val="20"/>
              </w:rPr>
              <w:t>1,00</w:t>
            </w:r>
          </w:p>
        </w:tc>
        <w:tc>
          <w:tcPr>
            <w:tcW w:w="1798"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5388480C" w14:textId="77777777" w:rsidR="00F376BA" w:rsidRPr="00F376BA" w:rsidRDefault="00F376BA" w:rsidP="00F376BA">
            <w:pPr>
              <w:jc w:val="center"/>
              <w:rPr>
                <w:color w:val="000000"/>
                <w:sz w:val="20"/>
                <w:szCs w:val="20"/>
              </w:rPr>
            </w:pPr>
            <w:r w:rsidRPr="00F376BA">
              <w:rPr>
                <w:color w:val="000000"/>
                <w:sz w:val="20"/>
                <w:szCs w:val="20"/>
              </w:rPr>
              <w:t>8,98</w:t>
            </w:r>
          </w:p>
        </w:tc>
        <w:tc>
          <w:tcPr>
            <w:tcW w:w="1424" w:type="dxa"/>
            <w:tcBorders>
              <w:top w:val="single" w:sz="8" w:space="0" w:color="auto"/>
              <w:left w:val="nil"/>
              <w:bottom w:val="single" w:sz="4" w:space="0" w:color="auto"/>
              <w:right w:val="single" w:sz="4" w:space="0" w:color="auto"/>
            </w:tcBorders>
            <w:shd w:val="clear" w:color="auto" w:fill="auto"/>
            <w:vAlign w:val="center"/>
            <w:hideMark/>
          </w:tcPr>
          <w:p w14:paraId="2E40D46B" w14:textId="77777777" w:rsidR="00F376BA" w:rsidRPr="00F376BA" w:rsidRDefault="00F376BA" w:rsidP="00F376BA">
            <w:pPr>
              <w:jc w:val="center"/>
              <w:rPr>
                <w:color w:val="000000"/>
                <w:sz w:val="20"/>
                <w:szCs w:val="20"/>
              </w:rPr>
            </w:pPr>
            <w:r w:rsidRPr="00F376BA">
              <w:rPr>
                <w:color w:val="000000"/>
                <w:sz w:val="20"/>
                <w:szCs w:val="20"/>
              </w:rPr>
              <w:t>2019</w:t>
            </w:r>
          </w:p>
        </w:tc>
      </w:tr>
      <w:tr w:rsidR="00F376BA" w:rsidRPr="00F376BA" w14:paraId="3E9236ED" w14:textId="77777777" w:rsidTr="004F6214">
        <w:trPr>
          <w:trHeight w:val="283"/>
        </w:trPr>
        <w:tc>
          <w:tcPr>
            <w:tcW w:w="485" w:type="dxa"/>
            <w:vMerge/>
            <w:tcBorders>
              <w:top w:val="single" w:sz="8" w:space="0" w:color="auto"/>
              <w:left w:val="single" w:sz="8" w:space="0" w:color="auto"/>
              <w:bottom w:val="single" w:sz="8" w:space="0" w:color="000000"/>
              <w:right w:val="single" w:sz="4" w:space="0" w:color="auto"/>
            </w:tcBorders>
            <w:vAlign w:val="center"/>
            <w:hideMark/>
          </w:tcPr>
          <w:p w14:paraId="16D36ED8" w14:textId="77777777" w:rsidR="00F376BA" w:rsidRPr="00F376BA" w:rsidRDefault="00F376BA" w:rsidP="00F376BA">
            <w:pPr>
              <w:rPr>
                <w:color w:val="000000"/>
                <w:sz w:val="20"/>
                <w:szCs w:val="20"/>
              </w:rPr>
            </w:pPr>
          </w:p>
        </w:tc>
        <w:tc>
          <w:tcPr>
            <w:tcW w:w="1632" w:type="dxa"/>
            <w:vMerge/>
            <w:tcBorders>
              <w:top w:val="single" w:sz="8" w:space="0" w:color="auto"/>
              <w:left w:val="single" w:sz="4" w:space="0" w:color="auto"/>
              <w:bottom w:val="single" w:sz="8" w:space="0" w:color="000000"/>
              <w:right w:val="single" w:sz="4" w:space="0" w:color="auto"/>
            </w:tcBorders>
            <w:vAlign w:val="center"/>
            <w:hideMark/>
          </w:tcPr>
          <w:p w14:paraId="48501B6D" w14:textId="77777777" w:rsidR="00F376BA" w:rsidRPr="00F376BA" w:rsidRDefault="00F376BA" w:rsidP="00F376BA">
            <w:pPr>
              <w:rPr>
                <w:bCs/>
                <w:color w:val="000000"/>
                <w:sz w:val="20"/>
                <w:szCs w:val="20"/>
              </w:rPr>
            </w:pPr>
          </w:p>
        </w:tc>
        <w:tc>
          <w:tcPr>
            <w:tcW w:w="1475" w:type="dxa"/>
            <w:vMerge/>
            <w:tcBorders>
              <w:top w:val="single" w:sz="8" w:space="0" w:color="auto"/>
              <w:left w:val="single" w:sz="4" w:space="0" w:color="auto"/>
              <w:bottom w:val="single" w:sz="8" w:space="0" w:color="000000"/>
              <w:right w:val="single" w:sz="4" w:space="0" w:color="auto"/>
            </w:tcBorders>
            <w:vAlign w:val="center"/>
            <w:hideMark/>
          </w:tcPr>
          <w:p w14:paraId="4438FEF6" w14:textId="77777777" w:rsidR="00F376BA" w:rsidRPr="00F376BA" w:rsidRDefault="00F376BA" w:rsidP="00F376BA">
            <w:pPr>
              <w:rPr>
                <w:color w:val="000000"/>
                <w:sz w:val="20"/>
                <w:szCs w:val="20"/>
              </w:rPr>
            </w:pPr>
          </w:p>
        </w:tc>
        <w:tc>
          <w:tcPr>
            <w:tcW w:w="690" w:type="dxa"/>
            <w:tcBorders>
              <w:top w:val="nil"/>
              <w:left w:val="nil"/>
              <w:bottom w:val="single" w:sz="4" w:space="0" w:color="auto"/>
              <w:right w:val="single" w:sz="4" w:space="0" w:color="auto"/>
            </w:tcBorders>
            <w:shd w:val="clear" w:color="auto" w:fill="auto"/>
            <w:vAlign w:val="center"/>
            <w:hideMark/>
          </w:tcPr>
          <w:p w14:paraId="5999FF74" w14:textId="77777777" w:rsidR="00F376BA" w:rsidRPr="00F376BA" w:rsidRDefault="00F376BA" w:rsidP="00F376BA">
            <w:pPr>
              <w:jc w:val="center"/>
              <w:rPr>
                <w:color w:val="000000"/>
                <w:sz w:val="20"/>
                <w:szCs w:val="20"/>
              </w:rPr>
            </w:pPr>
            <w:r w:rsidRPr="00F376BA">
              <w:rPr>
                <w:color w:val="000000"/>
                <w:sz w:val="20"/>
                <w:szCs w:val="20"/>
              </w:rPr>
              <w:t>2</w:t>
            </w:r>
          </w:p>
        </w:tc>
        <w:tc>
          <w:tcPr>
            <w:tcW w:w="1061" w:type="dxa"/>
            <w:tcBorders>
              <w:top w:val="nil"/>
              <w:left w:val="nil"/>
              <w:bottom w:val="single" w:sz="4" w:space="0" w:color="auto"/>
              <w:right w:val="single" w:sz="4" w:space="0" w:color="auto"/>
            </w:tcBorders>
            <w:shd w:val="clear" w:color="auto" w:fill="auto"/>
            <w:vAlign w:val="center"/>
            <w:hideMark/>
          </w:tcPr>
          <w:p w14:paraId="03E9E80D" w14:textId="77777777" w:rsidR="00F376BA" w:rsidRPr="00F376BA" w:rsidRDefault="00F376BA" w:rsidP="00F376BA">
            <w:pPr>
              <w:jc w:val="center"/>
              <w:rPr>
                <w:sz w:val="20"/>
                <w:szCs w:val="20"/>
              </w:rPr>
            </w:pPr>
            <w:r w:rsidRPr="00F376BA">
              <w:rPr>
                <w:sz w:val="20"/>
                <w:szCs w:val="20"/>
              </w:rPr>
              <w:t>КВР 1,16</w:t>
            </w:r>
          </w:p>
        </w:tc>
        <w:tc>
          <w:tcPr>
            <w:tcW w:w="828" w:type="dxa"/>
            <w:tcBorders>
              <w:top w:val="nil"/>
              <w:left w:val="nil"/>
              <w:bottom w:val="single" w:sz="4" w:space="0" w:color="auto"/>
              <w:right w:val="single" w:sz="4" w:space="0" w:color="auto"/>
            </w:tcBorders>
            <w:shd w:val="clear" w:color="auto" w:fill="auto"/>
            <w:vAlign w:val="center"/>
            <w:hideMark/>
          </w:tcPr>
          <w:p w14:paraId="3F77E535" w14:textId="77777777" w:rsidR="00F376BA" w:rsidRPr="00F376BA" w:rsidRDefault="00F376BA" w:rsidP="00F376BA">
            <w:pPr>
              <w:jc w:val="center"/>
              <w:rPr>
                <w:sz w:val="20"/>
                <w:szCs w:val="20"/>
              </w:rPr>
            </w:pPr>
            <w:r w:rsidRPr="00F376BA">
              <w:rPr>
                <w:sz w:val="20"/>
                <w:szCs w:val="20"/>
              </w:rPr>
              <w:t>1,16</w:t>
            </w:r>
          </w:p>
        </w:tc>
        <w:tc>
          <w:tcPr>
            <w:tcW w:w="952" w:type="dxa"/>
            <w:tcBorders>
              <w:top w:val="nil"/>
              <w:left w:val="nil"/>
              <w:bottom w:val="single" w:sz="4" w:space="0" w:color="auto"/>
              <w:right w:val="single" w:sz="4" w:space="0" w:color="auto"/>
            </w:tcBorders>
            <w:shd w:val="clear" w:color="auto" w:fill="auto"/>
            <w:vAlign w:val="center"/>
            <w:hideMark/>
          </w:tcPr>
          <w:p w14:paraId="75A0FBB7" w14:textId="77777777" w:rsidR="00F376BA" w:rsidRPr="00F376BA" w:rsidRDefault="00F376BA" w:rsidP="00F376BA">
            <w:pPr>
              <w:jc w:val="center"/>
              <w:rPr>
                <w:color w:val="000000"/>
                <w:sz w:val="20"/>
                <w:szCs w:val="20"/>
              </w:rPr>
            </w:pPr>
            <w:r w:rsidRPr="00F376BA">
              <w:rPr>
                <w:color w:val="000000"/>
                <w:sz w:val="20"/>
                <w:szCs w:val="20"/>
              </w:rPr>
              <w:t>1,00</w:t>
            </w:r>
          </w:p>
        </w:tc>
        <w:tc>
          <w:tcPr>
            <w:tcW w:w="1798" w:type="dxa"/>
            <w:vMerge/>
            <w:tcBorders>
              <w:top w:val="single" w:sz="8" w:space="0" w:color="auto"/>
              <w:left w:val="single" w:sz="4" w:space="0" w:color="auto"/>
              <w:bottom w:val="single" w:sz="8" w:space="0" w:color="000000"/>
              <w:right w:val="single" w:sz="4" w:space="0" w:color="auto"/>
            </w:tcBorders>
            <w:vAlign w:val="center"/>
            <w:hideMark/>
          </w:tcPr>
          <w:p w14:paraId="3BE5970A" w14:textId="77777777" w:rsidR="00F376BA" w:rsidRPr="00F376BA" w:rsidRDefault="00F376BA" w:rsidP="00F376BA">
            <w:pPr>
              <w:rPr>
                <w:color w:val="000000"/>
                <w:sz w:val="20"/>
                <w:szCs w:val="20"/>
              </w:rPr>
            </w:pPr>
          </w:p>
        </w:tc>
        <w:tc>
          <w:tcPr>
            <w:tcW w:w="1424" w:type="dxa"/>
            <w:tcBorders>
              <w:top w:val="nil"/>
              <w:left w:val="nil"/>
              <w:bottom w:val="single" w:sz="4" w:space="0" w:color="auto"/>
              <w:right w:val="single" w:sz="4" w:space="0" w:color="auto"/>
            </w:tcBorders>
            <w:shd w:val="clear" w:color="auto" w:fill="auto"/>
            <w:vAlign w:val="center"/>
            <w:hideMark/>
          </w:tcPr>
          <w:p w14:paraId="71E02256" w14:textId="77777777" w:rsidR="00F376BA" w:rsidRPr="00F376BA" w:rsidRDefault="00F376BA" w:rsidP="00F376BA">
            <w:pPr>
              <w:jc w:val="center"/>
              <w:rPr>
                <w:color w:val="000000"/>
                <w:sz w:val="20"/>
                <w:szCs w:val="20"/>
              </w:rPr>
            </w:pPr>
            <w:r w:rsidRPr="00F376BA">
              <w:rPr>
                <w:color w:val="000000"/>
                <w:sz w:val="20"/>
                <w:szCs w:val="20"/>
              </w:rPr>
              <w:t>2018</w:t>
            </w:r>
          </w:p>
        </w:tc>
      </w:tr>
      <w:tr w:rsidR="00F376BA" w:rsidRPr="00F376BA" w14:paraId="7E2E750E" w14:textId="77777777" w:rsidTr="004F6214">
        <w:trPr>
          <w:trHeight w:val="283"/>
        </w:trPr>
        <w:tc>
          <w:tcPr>
            <w:tcW w:w="485" w:type="dxa"/>
            <w:vMerge/>
            <w:tcBorders>
              <w:top w:val="single" w:sz="8" w:space="0" w:color="auto"/>
              <w:left w:val="single" w:sz="8" w:space="0" w:color="auto"/>
              <w:bottom w:val="single" w:sz="8" w:space="0" w:color="000000"/>
              <w:right w:val="single" w:sz="4" w:space="0" w:color="auto"/>
            </w:tcBorders>
            <w:vAlign w:val="center"/>
            <w:hideMark/>
          </w:tcPr>
          <w:p w14:paraId="0A51FB57" w14:textId="77777777" w:rsidR="00F376BA" w:rsidRPr="00F376BA" w:rsidRDefault="00F376BA" w:rsidP="00F376BA">
            <w:pPr>
              <w:rPr>
                <w:color w:val="000000"/>
                <w:sz w:val="20"/>
                <w:szCs w:val="20"/>
              </w:rPr>
            </w:pPr>
          </w:p>
        </w:tc>
        <w:tc>
          <w:tcPr>
            <w:tcW w:w="1632" w:type="dxa"/>
            <w:vMerge/>
            <w:tcBorders>
              <w:top w:val="single" w:sz="8" w:space="0" w:color="auto"/>
              <w:left w:val="single" w:sz="4" w:space="0" w:color="auto"/>
              <w:bottom w:val="single" w:sz="8" w:space="0" w:color="000000"/>
              <w:right w:val="single" w:sz="4" w:space="0" w:color="auto"/>
            </w:tcBorders>
            <w:vAlign w:val="center"/>
            <w:hideMark/>
          </w:tcPr>
          <w:p w14:paraId="0623F8E6" w14:textId="77777777" w:rsidR="00F376BA" w:rsidRPr="00F376BA" w:rsidRDefault="00F376BA" w:rsidP="00F376BA">
            <w:pPr>
              <w:rPr>
                <w:bCs/>
                <w:color w:val="000000"/>
                <w:sz w:val="20"/>
                <w:szCs w:val="20"/>
              </w:rPr>
            </w:pPr>
          </w:p>
        </w:tc>
        <w:tc>
          <w:tcPr>
            <w:tcW w:w="1475" w:type="dxa"/>
            <w:vMerge/>
            <w:tcBorders>
              <w:top w:val="single" w:sz="8" w:space="0" w:color="auto"/>
              <w:left w:val="single" w:sz="4" w:space="0" w:color="auto"/>
              <w:bottom w:val="single" w:sz="8" w:space="0" w:color="000000"/>
              <w:right w:val="single" w:sz="4" w:space="0" w:color="auto"/>
            </w:tcBorders>
            <w:vAlign w:val="center"/>
            <w:hideMark/>
          </w:tcPr>
          <w:p w14:paraId="2D103D30" w14:textId="77777777" w:rsidR="00F376BA" w:rsidRPr="00F376BA" w:rsidRDefault="00F376BA" w:rsidP="00F376BA">
            <w:pPr>
              <w:rPr>
                <w:color w:val="000000"/>
                <w:sz w:val="20"/>
                <w:szCs w:val="20"/>
              </w:rPr>
            </w:pPr>
          </w:p>
        </w:tc>
        <w:tc>
          <w:tcPr>
            <w:tcW w:w="690" w:type="dxa"/>
            <w:tcBorders>
              <w:top w:val="nil"/>
              <w:left w:val="nil"/>
              <w:bottom w:val="single" w:sz="4" w:space="0" w:color="auto"/>
              <w:right w:val="single" w:sz="4" w:space="0" w:color="auto"/>
            </w:tcBorders>
            <w:shd w:val="clear" w:color="auto" w:fill="auto"/>
            <w:vAlign w:val="center"/>
            <w:hideMark/>
          </w:tcPr>
          <w:p w14:paraId="630825AA" w14:textId="77777777" w:rsidR="00F376BA" w:rsidRPr="00F376BA" w:rsidRDefault="00F376BA" w:rsidP="00F376BA">
            <w:pPr>
              <w:jc w:val="center"/>
              <w:rPr>
                <w:color w:val="000000"/>
                <w:sz w:val="20"/>
                <w:szCs w:val="20"/>
              </w:rPr>
            </w:pPr>
            <w:r w:rsidRPr="00F376BA">
              <w:rPr>
                <w:color w:val="000000"/>
                <w:sz w:val="20"/>
                <w:szCs w:val="20"/>
              </w:rPr>
              <w:t>3</w:t>
            </w:r>
          </w:p>
        </w:tc>
        <w:tc>
          <w:tcPr>
            <w:tcW w:w="1061" w:type="dxa"/>
            <w:tcBorders>
              <w:top w:val="nil"/>
              <w:left w:val="nil"/>
              <w:bottom w:val="single" w:sz="4" w:space="0" w:color="auto"/>
              <w:right w:val="single" w:sz="4" w:space="0" w:color="auto"/>
            </w:tcBorders>
            <w:shd w:val="clear" w:color="auto" w:fill="auto"/>
            <w:vAlign w:val="center"/>
            <w:hideMark/>
          </w:tcPr>
          <w:p w14:paraId="4A99D2AF" w14:textId="77777777" w:rsidR="00F376BA" w:rsidRPr="00F376BA" w:rsidRDefault="00F376BA" w:rsidP="00F376BA">
            <w:pPr>
              <w:jc w:val="center"/>
              <w:rPr>
                <w:sz w:val="20"/>
                <w:szCs w:val="20"/>
              </w:rPr>
            </w:pPr>
            <w:r w:rsidRPr="00F376BA">
              <w:rPr>
                <w:sz w:val="20"/>
                <w:szCs w:val="20"/>
              </w:rPr>
              <w:t>КВР 1,16</w:t>
            </w:r>
          </w:p>
        </w:tc>
        <w:tc>
          <w:tcPr>
            <w:tcW w:w="828" w:type="dxa"/>
            <w:tcBorders>
              <w:top w:val="nil"/>
              <w:left w:val="nil"/>
              <w:bottom w:val="single" w:sz="4" w:space="0" w:color="auto"/>
              <w:right w:val="single" w:sz="4" w:space="0" w:color="auto"/>
            </w:tcBorders>
            <w:shd w:val="clear" w:color="auto" w:fill="auto"/>
            <w:vAlign w:val="center"/>
            <w:hideMark/>
          </w:tcPr>
          <w:p w14:paraId="0A345AF2" w14:textId="77777777" w:rsidR="00F376BA" w:rsidRPr="00F376BA" w:rsidRDefault="00F376BA" w:rsidP="00F376BA">
            <w:pPr>
              <w:jc w:val="center"/>
              <w:rPr>
                <w:sz w:val="20"/>
                <w:szCs w:val="20"/>
              </w:rPr>
            </w:pPr>
            <w:r w:rsidRPr="00F376BA">
              <w:rPr>
                <w:sz w:val="20"/>
                <w:szCs w:val="20"/>
              </w:rPr>
              <w:t>1,16</w:t>
            </w:r>
          </w:p>
        </w:tc>
        <w:tc>
          <w:tcPr>
            <w:tcW w:w="952" w:type="dxa"/>
            <w:tcBorders>
              <w:top w:val="nil"/>
              <w:left w:val="nil"/>
              <w:bottom w:val="single" w:sz="4" w:space="0" w:color="auto"/>
              <w:right w:val="single" w:sz="4" w:space="0" w:color="auto"/>
            </w:tcBorders>
            <w:shd w:val="clear" w:color="auto" w:fill="auto"/>
            <w:vAlign w:val="center"/>
            <w:hideMark/>
          </w:tcPr>
          <w:p w14:paraId="1591A173" w14:textId="77777777" w:rsidR="00F376BA" w:rsidRPr="00F376BA" w:rsidRDefault="00F376BA" w:rsidP="00F376BA">
            <w:pPr>
              <w:jc w:val="center"/>
              <w:rPr>
                <w:color w:val="000000"/>
                <w:sz w:val="20"/>
                <w:szCs w:val="20"/>
              </w:rPr>
            </w:pPr>
            <w:r w:rsidRPr="00F376BA">
              <w:rPr>
                <w:color w:val="000000"/>
                <w:sz w:val="20"/>
                <w:szCs w:val="20"/>
              </w:rPr>
              <w:t>1,00</w:t>
            </w:r>
          </w:p>
        </w:tc>
        <w:tc>
          <w:tcPr>
            <w:tcW w:w="1798" w:type="dxa"/>
            <w:vMerge/>
            <w:tcBorders>
              <w:top w:val="single" w:sz="8" w:space="0" w:color="auto"/>
              <w:left w:val="single" w:sz="4" w:space="0" w:color="auto"/>
              <w:bottom w:val="single" w:sz="8" w:space="0" w:color="000000"/>
              <w:right w:val="single" w:sz="4" w:space="0" w:color="auto"/>
            </w:tcBorders>
            <w:vAlign w:val="center"/>
            <w:hideMark/>
          </w:tcPr>
          <w:p w14:paraId="0EEB80B6" w14:textId="77777777" w:rsidR="00F376BA" w:rsidRPr="00F376BA" w:rsidRDefault="00F376BA" w:rsidP="00F376BA">
            <w:pPr>
              <w:rPr>
                <w:color w:val="000000"/>
                <w:sz w:val="20"/>
                <w:szCs w:val="20"/>
              </w:rPr>
            </w:pPr>
          </w:p>
        </w:tc>
        <w:tc>
          <w:tcPr>
            <w:tcW w:w="1424" w:type="dxa"/>
            <w:tcBorders>
              <w:top w:val="nil"/>
              <w:left w:val="nil"/>
              <w:bottom w:val="single" w:sz="4" w:space="0" w:color="auto"/>
              <w:right w:val="single" w:sz="4" w:space="0" w:color="auto"/>
            </w:tcBorders>
            <w:shd w:val="clear" w:color="auto" w:fill="auto"/>
            <w:vAlign w:val="center"/>
            <w:hideMark/>
          </w:tcPr>
          <w:p w14:paraId="7BB587FA" w14:textId="77777777" w:rsidR="00F376BA" w:rsidRPr="00F376BA" w:rsidRDefault="00F376BA" w:rsidP="00F376BA">
            <w:pPr>
              <w:jc w:val="center"/>
              <w:rPr>
                <w:color w:val="000000"/>
                <w:sz w:val="20"/>
                <w:szCs w:val="20"/>
              </w:rPr>
            </w:pPr>
            <w:r w:rsidRPr="00F376BA">
              <w:rPr>
                <w:color w:val="000000"/>
                <w:sz w:val="20"/>
                <w:szCs w:val="20"/>
              </w:rPr>
              <w:t>2018</w:t>
            </w:r>
          </w:p>
        </w:tc>
      </w:tr>
      <w:tr w:rsidR="00F376BA" w:rsidRPr="00F376BA" w14:paraId="2313A9FC" w14:textId="77777777" w:rsidTr="004F6214">
        <w:trPr>
          <w:trHeight w:val="283"/>
        </w:trPr>
        <w:tc>
          <w:tcPr>
            <w:tcW w:w="485" w:type="dxa"/>
            <w:vMerge/>
            <w:tcBorders>
              <w:top w:val="single" w:sz="8" w:space="0" w:color="auto"/>
              <w:left w:val="single" w:sz="8" w:space="0" w:color="auto"/>
              <w:bottom w:val="single" w:sz="8" w:space="0" w:color="000000"/>
              <w:right w:val="single" w:sz="4" w:space="0" w:color="auto"/>
            </w:tcBorders>
            <w:vAlign w:val="center"/>
            <w:hideMark/>
          </w:tcPr>
          <w:p w14:paraId="574DA860" w14:textId="77777777" w:rsidR="00F376BA" w:rsidRPr="00F376BA" w:rsidRDefault="00F376BA" w:rsidP="00F376BA">
            <w:pPr>
              <w:rPr>
                <w:color w:val="000000"/>
                <w:sz w:val="20"/>
                <w:szCs w:val="20"/>
              </w:rPr>
            </w:pPr>
          </w:p>
        </w:tc>
        <w:tc>
          <w:tcPr>
            <w:tcW w:w="1632" w:type="dxa"/>
            <w:vMerge/>
            <w:tcBorders>
              <w:top w:val="single" w:sz="8" w:space="0" w:color="auto"/>
              <w:left w:val="single" w:sz="4" w:space="0" w:color="auto"/>
              <w:bottom w:val="single" w:sz="8" w:space="0" w:color="000000"/>
              <w:right w:val="single" w:sz="4" w:space="0" w:color="auto"/>
            </w:tcBorders>
            <w:vAlign w:val="center"/>
            <w:hideMark/>
          </w:tcPr>
          <w:p w14:paraId="59414251" w14:textId="77777777" w:rsidR="00F376BA" w:rsidRPr="00F376BA" w:rsidRDefault="00F376BA" w:rsidP="00F376BA">
            <w:pPr>
              <w:rPr>
                <w:bCs/>
                <w:color w:val="000000"/>
                <w:sz w:val="20"/>
                <w:szCs w:val="20"/>
              </w:rPr>
            </w:pPr>
          </w:p>
        </w:tc>
        <w:tc>
          <w:tcPr>
            <w:tcW w:w="1475" w:type="dxa"/>
            <w:vMerge/>
            <w:tcBorders>
              <w:top w:val="single" w:sz="8" w:space="0" w:color="auto"/>
              <w:left w:val="single" w:sz="4" w:space="0" w:color="auto"/>
              <w:bottom w:val="single" w:sz="8" w:space="0" w:color="000000"/>
              <w:right w:val="single" w:sz="4" w:space="0" w:color="auto"/>
            </w:tcBorders>
            <w:vAlign w:val="center"/>
            <w:hideMark/>
          </w:tcPr>
          <w:p w14:paraId="3799F64B" w14:textId="77777777" w:rsidR="00F376BA" w:rsidRPr="00F376BA" w:rsidRDefault="00F376BA" w:rsidP="00F376BA">
            <w:pPr>
              <w:rPr>
                <w:color w:val="000000"/>
                <w:sz w:val="20"/>
                <w:szCs w:val="20"/>
              </w:rPr>
            </w:pPr>
          </w:p>
        </w:tc>
        <w:tc>
          <w:tcPr>
            <w:tcW w:w="690" w:type="dxa"/>
            <w:tcBorders>
              <w:top w:val="nil"/>
              <w:left w:val="nil"/>
              <w:bottom w:val="single" w:sz="4" w:space="0" w:color="auto"/>
              <w:right w:val="single" w:sz="4" w:space="0" w:color="auto"/>
            </w:tcBorders>
            <w:shd w:val="clear" w:color="auto" w:fill="auto"/>
            <w:vAlign w:val="center"/>
            <w:hideMark/>
          </w:tcPr>
          <w:p w14:paraId="288A5F0F" w14:textId="77777777" w:rsidR="00F376BA" w:rsidRPr="00F376BA" w:rsidRDefault="00F376BA" w:rsidP="00F376BA">
            <w:pPr>
              <w:jc w:val="center"/>
              <w:rPr>
                <w:color w:val="000000"/>
                <w:sz w:val="20"/>
                <w:szCs w:val="20"/>
              </w:rPr>
            </w:pPr>
            <w:r w:rsidRPr="00F376BA">
              <w:rPr>
                <w:color w:val="000000"/>
                <w:sz w:val="20"/>
                <w:szCs w:val="20"/>
              </w:rPr>
              <w:t>4</w:t>
            </w:r>
          </w:p>
        </w:tc>
        <w:tc>
          <w:tcPr>
            <w:tcW w:w="1061" w:type="dxa"/>
            <w:tcBorders>
              <w:top w:val="nil"/>
              <w:left w:val="nil"/>
              <w:bottom w:val="single" w:sz="4" w:space="0" w:color="auto"/>
              <w:right w:val="single" w:sz="4" w:space="0" w:color="auto"/>
            </w:tcBorders>
            <w:shd w:val="clear" w:color="auto" w:fill="auto"/>
            <w:vAlign w:val="center"/>
            <w:hideMark/>
          </w:tcPr>
          <w:p w14:paraId="5F6D84AF" w14:textId="77777777" w:rsidR="00F376BA" w:rsidRPr="00F376BA" w:rsidRDefault="00F376BA" w:rsidP="00F376BA">
            <w:pPr>
              <w:jc w:val="center"/>
              <w:rPr>
                <w:sz w:val="20"/>
                <w:szCs w:val="20"/>
              </w:rPr>
            </w:pPr>
            <w:r w:rsidRPr="00F376BA">
              <w:rPr>
                <w:sz w:val="20"/>
                <w:szCs w:val="20"/>
              </w:rPr>
              <w:t>КВР 1,16</w:t>
            </w:r>
          </w:p>
        </w:tc>
        <w:tc>
          <w:tcPr>
            <w:tcW w:w="828" w:type="dxa"/>
            <w:tcBorders>
              <w:top w:val="nil"/>
              <w:left w:val="nil"/>
              <w:bottom w:val="single" w:sz="4" w:space="0" w:color="auto"/>
              <w:right w:val="single" w:sz="4" w:space="0" w:color="auto"/>
            </w:tcBorders>
            <w:shd w:val="clear" w:color="auto" w:fill="auto"/>
            <w:vAlign w:val="center"/>
            <w:hideMark/>
          </w:tcPr>
          <w:p w14:paraId="07881D4C" w14:textId="77777777" w:rsidR="00F376BA" w:rsidRPr="00F376BA" w:rsidRDefault="00F376BA" w:rsidP="00F376BA">
            <w:pPr>
              <w:jc w:val="center"/>
              <w:rPr>
                <w:sz w:val="20"/>
                <w:szCs w:val="20"/>
              </w:rPr>
            </w:pPr>
            <w:r w:rsidRPr="00F376BA">
              <w:rPr>
                <w:sz w:val="20"/>
                <w:szCs w:val="20"/>
              </w:rPr>
              <w:t>1,16</w:t>
            </w:r>
          </w:p>
        </w:tc>
        <w:tc>
          <w:tcPr>
            <w:tcW w:w="952" w:type="dxa"/>
            <w:tcBorders>
              <w:top w:val="nil"/>
              <w:left w:val="nil"/>
              <w:bottom w:val="single" w:sz="4" w:space="0" w:color="auto"/>
              <w:right w:val="single" w:sz="4" w:space="0" w:color="auto"/>
            </w:tcBorders>
            <w:shd w:val="clear" w:color="auto" w:fill="auto"/>
            <w:vAlign w:val="center"/>
            <w:hideMark/>
          </w:tcPr>
          <w:p w14:paraId="0BD8996C" w14:textId="77777777" w:rsidR="00F376BA" w:rsidRPr="00F376BA" w:rsidRDefault="00F376BA" w:rsidP="00F376BA">
            <w:pPr>
              <w:jc w:val="center"/>
              <w:rPr>
                <w:color w:val="000000"/>
                <w:sz w:val="20"/>
                <w:szCs w:val="20"/>
              </w:rPr>
            </w:pPr>
            <w:r w:rsidRPr="00F376BA">
              <w:rPr>
                <w:color w:val="000000"/>
                <w:sz w:val="20"/>
                <w:szCs w:val="20"/>
              </w:rPr>
              <w:t>1,00</w:t>
            </w:r>
          </w:p>
        </w:tc>
        <w:tc>
          <w:tcPr>
            <w:tcW w:w="1798" w:type="dxa"/>
            <w:vMerge/>
            <w:tcBorders>
              <w:top w:val="single" w:sz="8" w:space="0" w:color="auto"/>
              <w:left w:val="single" w:sz="4" w:space="0" w:color="auto"/>
              <w:bottom w:val="single" w:sz="8" w:space="0" w:color="000000"/>
              <w:right w:val="single" w:sz="4" w:space="0" w:color="auto"/>
            </w:tcBorders>
            <w:vAlign w:val="center"/>
            <w:hideMark/>
          </w:tcPr>
          <w:p w14:paraId="0F82692D" w14:textId="77777777" w:rsidR="00F376BA" w:rsidRPr="00F376BA" w:rsidRDefault="00F376BA" w:rsidP="00F376BA">
            <w:pPr>
              <w:rPr>
                <w:color w:val="000000"/>
                <w:sz w:val="20"/>
                <w:szCs w:val="20"/>
              </w:rPr>
            </w:pPr>
          </w:p>
        </w:tc>
        <w:tc>
          <w:tcPr>
            <w:tcW w:w="1424" w:type="dxa"/>
            <w:tcBorders>
              <w:top w:val="nil"/>
              <w:left w:val="nil"/>
              <w:bottom w:val="single" w:sz="4" w:space="0" w:color="auto"/>
              <w:right w:val="single" w:sz="4" w:space="0" w:color="auto"/>
            </w:tcBorders>
            <w:shd w:val="clear" w:color="auto" w:fill="auto"/>
            <w:vAlign w:val="center"/>
            <w:hideMark/>
          </w:tcPr>
          <w:p w14:paraId="1909ABE2" w14:textId="77777777" w:rsidR="00F376BA" w:rsidRPr="00F376BA" w:rsidRDefault="00F376BA" w:rsidP="00F376BA">
            <w:pPr>
              <w:jc w:val="center"/>
              <w:rPr>
                <w:color w:val="000000"/>
                <w:sz w:val="20"/>
                <w:szCs w:val="20"/>
              </w:rPr>
            </w:pPr>
            <w:r w:rsidRPr="00F376BA">
              <w:rPr>
                <w:color w:val="000000"/>
                <w:sz w:val="20"/>
                <w:szCs w:val="20"/>
              </w:rPr>
              <w:t>2019</w:t>
            </w:r>
          </w:p>
        </w:tc>
      </w:tr>
      <w:tr w:rsidR="00F376BA" w:rsidRPr="00F376BA" w14:paraId="4746E132" w14:textId="77777777" w:rsidTr="004F6214">
        <w:trPr>
          <w:trHeight w:val="283"/>
        </w:trPr>
        <w:tc>
          <w:tcPr>
            <w:tcW w:w="485" w:type="dxa"/>
            <w:vMerge/>
            <w:tcBorders>
              <w:top w:val="single" w:sz="8" w:space="0" w:color="auto"/>
              <w:left w:val="single" w:sz="8" w:space="0" w:color="auto"/>
              <w:bottom w:val="single" w:sz="8" w:space="0" w:color="000000"/>
              <w:right w:val="single" w:sz="4" w:space="0" w:color="auto"/>
            </w:tcBorders>
            <w:vAlign w:val="center"/>
            <w:hideMark/>
          </w:tcPr>
          <w:p w14:paraId="446CFAD1" w14:textId="77777777" w:rsidR="00F376BA" w:rsidRPr="00F376BA" w:rsidRDefault="00F376BA" w:rsidP="00F376BA">
            <w:pPr>
              <w:rPr>
                <w:color w:val="000000"/>
                <w:sz w:val="20"/>
                <w:szCs w:val="20"/>
              </w:rPr>
            </w:pPr>
          </w:p>
        </w:tc>
        <w:tc>
          <w:tcPr>
            <w:tcW w:w="1632" w:type="dxa"/>
            <w:vMerge/>
            <w:tcBorders>
              <w:top w:val="single" w:sz="8" w:space="0" w:color="auto"/>
              <w:left w:val="single" w:sz="4" w:space="0" w:color="auto"/>
              <w:bottom w:val="single" w:sz="8" w:space="0" w:color="000000"/>
              <w:right w:val="single" w:sz="4" w:space="0" w:color="auto"/>
            </w:tcBorders>
            <w:vAlign w:val="center"/>
            <w:hideMark/>
          </w:tcPr>
          <w:p w14:paraId="23DF0EB3" w14:textId="77777777" w:rsidR="00F376BA" w:rsidRPr="00F376BA" w:rsidRDefault="00F376BA" w:rsidP="00F376BA">
            <w:pPr>
              <w:rPr>
                <w:bCs/>
                <w:color w:val="000000"/>
                <w:sz w:val="20"/>
                <w:szCs w:val="20"/>
              </w:rPr>
            </w:pPr>
          </w:p>
        </w:tc>
        <w:tc>
          <w:tcPr>
            <w:tcW w:w="1475" w:type="dxa"/>
            <w:vMerge/>
            <w:tcBorders>
              <w:top w:val="single" w:sz="8" w:space="0" w:color="auto"/>
              <w:left w:val="single" w:sz="4" w:space="0" w:color="auto"/>
              <w:bottom w:val="single" w:sz="8" w:space="0" w:color="000000"/>
              <w:right w:val="single" w:sz="4" w:space="0" w:color="auto"/>
            </w:tcBorders>
            <w:vAlign w:val="center"/>
            <w:hideMark/>
          </w:tcPr>
          <w:p w14:paraId="3F43BCA6" w14:textId="77777777" w:rsidR="00F376BA" w:rsidRPr="00F376BA" w:rsidRDefault="00F376BA" w:rsidP="00F376BA">
            <w:pPr>
              <w:rPr>
                <w:color w:val="000000"/>
                <w:sz w:val="20"/>
                <w:szCs w:val="20"/>
              </w:rPr>
            </w:pPr>
          </w:p>
        </w:tc>
        <w:tc>
          <w:tcPr>
            <w:tcW w:w="690" w:type="dxa"/>
            <w:tcBorders>
              <w:top w:val="nil"/>
              <w:left w:val="nil"/>
              <w:bottom w:val="single" w:sz="4" w:space="0" w:color="auto"/>
              <w:right w:val="single" w:sz="4" w:space="0" w:color="auto"/>
            </w:tcBorders>
            <w:shd w:val="clear" w:color="auto" w:fill="auto"/>
            <w:vAlign w:val="center"/>
            <w:hideMark/>
          </w:tcPr>
          <w:p w14:paraId="24A8FB0E" w14:textId="77777777" w:rsidR="00F376BA" w:rsidRPr="00F376BA" w:rsidRDefault="00F376BA" w:rsidP="00F376BA">
            <w:pPr>
              <w:jc w:val="center"/>
              <w:rPr>
                <w:color w:val="000000"/>
                <w:sz w:val="20"/>
                <w:szCs w:val="20"/>
              </w:rPr>
            </w:pPr>
            <w:r w:rsidRPr="00F376BA">
              <w:rPr>
                <w:color w:val="000000"/>
                <w:sz w:val="20"/>
                <w:szCs w:val="20"/>
              </w:rPr>
              <w:t>5</w:t>
            </w:r>
          </w:p>
        </w:tc>
        <w:tc>
          <w:tcPr>
            <w:tcW w:w="1061" w:type="dxa"/>
            <w:tcBorders>
              <w:top w:val="nil"/>
              <w:left w:val="nil"/>
              <w:bottom w:val="single" w:sz="4" w:space="0" w:color="auto"/>
              <w:right w:val="single" w:sz="4" w:space="0" w:color="auto"/>
            </w:tcBorders>
            <w:shd w:val="clear" w:color="auto" w:fill="auto"/>
            <w:vAlign w:val="center"/>
            <w:hideMark/>
          </w:tcPr>
          <w:p w14:paraId="01B41E42" w14:textId="77777777" w:rsidR="00F376BA" w:rsidRPr="00F376BA" w:rsidRDefault="00F376BA" w:rsidP="00F376BA">
            <w:pPr>
              <w:jc w:val="center"/>
              <w:rPr>
                <w:sz w:val="20"/>
                <w:szCs w:val="20"/>
              </w:rPr>
            </w:pPr>
            <w:r w:rsidRPr="00F376BA">
              <w:rPr>
                <w:sz w:val="20"/>
                <w:szCs w:val="20"/>
              </w:rPr>
              <w:t>КВР 1,16</w:t>
            </w:r>
          </w:p>
        </w:tc>
        <w:tc>
          <w:tcPr>
            <w:tcW w:w="828" w:type="dxa"/>
            <w:tcBorders>
              <w:top w:val="nil"/>
              <w:left w:val="nil"/>
              <w:bottom w:val="single" w:sz="4" w:space="0" w:color="auto"/>
              <w:right w:val="single" w:sz="4" w:space="0" w:color="auto"/>
            </w:tcBorders>
            <w:shd w:val="clear" w:color="auto" w:fill="auto"/>
            <w:vAlign w:val="center"/>
            <w:hideMark/>
          </w:tcPr>
          <w:p w14:paraId="75F9791A" w14:textId="77777777" w:rsidR="00F376BA" w:rsidRPr="00F376BA" w:rsidRDefault="00F376BA" w:rsidP="00F376BA">
            <w:pPr>
              <w:jc w:val="center"/>
              <w:rPr>
                <w:sz w:val="20"/>
                <w:szCs w:val="20"/>
              </w:rPr>
            </w:pPr>
            <w:r w:rsidRPr="00F376BA">
              <w:rPr>
                <w:sz w:val="20"/>
                <w:szCs w:val="20"/>
              </w:rPr>
              <w:t>1,16</w:t>
            </w:r>
          </w:p>
        </w:tc>
        <w:tc>
          <w:tcPr>
            <w:tcW w:w="952" w:type="dxa"/>
            <w:tcBorders>
              <w:top w:val="nil"/>
              <w:left w:val="nil"/>
              <w:bottom w:val="single" w:sz="4" w:space="0" w:color="auto"/>
              <w:right w:val="single" w:sz="4" w:space="0" w:color="auto"/>
            </w:tcBorders>
            <w:shd w:val="clear" w:color="auto" w:fill="auto"/>
            <w:vAlign w:val="center"/>
            <w:hideMark/>
          </w:tcPr>
          <w:p w14:paraId="7EA7E450" w14:textId="77777777" w:rsidR="00F376BA" w:rsidRPr="00F376BA" w:rsidRDefault="00F376BA" w:rsidP="00F376BA">
            <w:pPr>
              <w:jc w:val="center"/>
              <w:rPr>
                <w:color w:val="000000"/>
                <w:sz w:val="20"/>
                <w:szCs w:val="20"/>
              </w:rPr>
            </w:pPr>
            <w:r w:rsidRPr="00F376BA">
              <w:rPr>
                <w:color w:val="000000"/>
                <w:sz w:val="20"/>
                <w:szCs w:val="20"/>
              </w:rPr>
              <w:t>1,00</w:t>
            </w:r>
          </w:p>
        </w:tc>
        <w:tc>
          <w:tcPr>
            <w:tcW w:w="1798" w:type="dxa"/>
            <w:vMerge/>
            <w:tcBorders>
              <w:top w:val="single" w:sz="8" w:space="0" w:color="auto"/>
              <w:left w:val="single" w:sz="4" w:space="0" w:color="auto"/>
              <w:bottom w:val="single" w:sz="8" w:space="0" w:color="000000"/>
              <w:right w:val="single" w:sz="4" w:space="0" w:color="auto"/>
            </w:tcBorders>
            <w:vAlign w:val="center"/>
            <w:hideMark/>
          </w:tcPr>
          <w:p w14:paraId="09EECA60" w14:textId="77777777" w:rsidR="00F376BA" w:rsidRPr="00F376BA" w:rsidRDefault="00F376BA" w:rsidP="00F376BA">
            <w:pPr>
              <w:rPr>
                <w:color w:val="000000"/>
                <w:sz w:val="20"/>
                <w:szCs w:val="20"/>
              </w:rPr>
            </w:pPr>
          </w:p>
        </w:tc>
        <w:tc>
          <w:tcPr>
            <w:tcW w:w="1424" w:type="dxa"/>
            <w:tcBorders>
              <w:top w:val="nil"/>
              <w:left w:val="nil"/>
              <w:bottom w:val="single" w:sz="4" w:space="0" w:color="auto"/>
              <w:right w:val="single" w:sz="4" w:space="0" w:color="auto"/>
            </w:tcBorders>
            <w:shd w:val="clear" w:color="auto" w:fill="auto"/>
            <w:vAlign w:val="center"/>
            <w:hideMark/>
          </w:tcPr>
          <w:p w14:paraId="28D67B5A" w14:textId="77777777" w:rsidR="00F376BA" w:rsidRPr="00F376BA" w:rsidRDefault="00F376BA" w:rsidP="00F376BA">
            <w:pPr>
              <w:jc w:val="center"/>
              <w:rPr>
                <w:color w:val="000000"/>
                <w:sz w:val="20"/>
                <w:szCs w:val="20"/>
              </w:rPr>
            </w:pPr>
            <w:r w:rsidRPr="00F376BA">
              <w:rPr>
                <w:color w:val="000000"/>
                <w:sz w:val="20"/>
                <w:szCs w:val="20"/>
              </w:rPr>
              <w:t>2020</w:t>
            </w:r>
          </w:p>
        </w:tc>
      </w:tr>
      <w:tr w:rsidR="00F376BA" w:rsidRPr="00F376BA" w14:paraId="07E280DE" w14:textId="77777777" w:rsidTr="004F6214">
        <w:trPr>
          <w:trHeight w:val="283"/>
        </w:trPr>
        <w:tc>
          <w:tcPr>
            <w:tcW w:w="485" w:type="dxa"/>
            <w:vMerge/>
            <w:tcBorders>
              <w:top w:val="single" w:sz="8" w:space="0" w:color="auto"/>
              <w:left w:val="single" w:sz="8" w:space="0" w:color="auto"/>
              <w:bottom w:val="single" w:sz="8" w:space="0" w:color="000000"/>
              <w:right w:val="single" w:sz="4" w:space="0" w:color="auto"/>
            </w:tcBorders>
            <w:vAlign w:val="center"/>
            <w:hideMark/>
          </w:tcPr>
          <w:p w14:paraId="053A092B" w14:textId="77777777" w:rsidR="00F376BA" w:rsidRPr="00F376BA" w:rsidRDefault="00F376BA" w:rsidP="00F376BA">
            <w:pPr>
              <w:rPr>
                <w:color w:val="000000"/>
                <w:sz w:val="20"/>
                <w:szCs w:val="20"/>
              </w:rPr>
            </w:pPr>
          </w:p>
        </w:tc>
        <w:tc>
          <w:tcPr>
            <w:tcW w:w="1632" w:type="dxa"/>
            <w:vMerge/>
            <w:tcBorders>
              <w:top w:val="single" w:sz="8" w:space="0" w:color="auto"/>
              <w:left w:val="single" w:sz="4" w:space="0" w:color="auto"/>
              <w:bottom w:val="single" w:sz="8" w:space="0" w:color="000000"/>
              <w:right w:val="single" w:sz="4" w:space="0" w:color="auto"/>
            </w:tcBorders>
            <w:vAlign w:val="center"/>
            <w:hideMark/>
          </w:tcPr>
          <w:p w14:paraId="1E7E6D79" w14:textId="77777777" w:rsidR="00F376BA" w:rsidRPr="00F376BA" w:rsidRDefault="00F376BA" w:rsidP="00F376BA">
            <w:pPr>
              <w:rPr>
                <w:bCs/>
                <w:color w:val="000000"/>
                <w:sz w:val="20"/>
                <w:szCs w:val="20"/>
              </w:rPr>
            </w:pPr>
          </w:p>
        </w:tc>
        <w:tc>
          <w:tcPr>
            <w:tcW w:w="1475" w:type="dxa"/>
            <w:vMerge/>
            <w:tcBorders>
              <w:top w:val="single" w:sz="8" w:space="0" w:color="auto"/>
              <w:left w:val="single" w:sz="4" w:space="0" w:color="auto"/>
              <w:bottom w:val="single" w:sz="8" w:space="0" w:color="000000"/>
              <w:right w:val="single" w:sz="4" w:space="0" w:color="auto"/>
            </w:tcBorders>
            <w:vAlign w:val="center"/>
            <w:hideMark/>
          </w:tcPr>
          <w:p w14:paraId="733A6CEE" w14:textId="77777777" w:rsidR="00F376BA" w:rsidRPr="00F376BA" w:rsidRDefault="00F376BA" w:rsidP="00F376BA">
            <w:pPr>
              <w:rPr>
                <w:color w:val="000000"/>
                <w:sz w:val="20"/>
                <w:szCs w:val="20"/>
              </w:rPr>
            </w:pPr>
          </w:p>
        </w:tc>
        <w:tc>
          <w:tcPr>
            <w:tcW w:w="690" w:type="dxa"/>
            <w:tcBorders>
              <w:top w:val="nil"/>
              <w:left w:val="nil"/>
              <w:bottom w:val="single" w:sz="4" w:space="0" w:color="auto"/>
              <w:right w:val="single" w:sz="4" w:space="0" w:color="auto"/>
            </w:tcBorders>
            <w:shd w:val="clear" w:color="auto" w:fill="auto"/>
            <w:vAlign w:val="center"/>
            <w:hideMark/>
          </w:tcPr>
          <w:p w14:paraId="2371EC96" w14:textId="77777777" w:rsidR="00F376BA" w:rsidRPr="00F376BA" w:rsidRDefault="00F376BA" w:rsidP="00F376BA">
            <w:pPr>
              <w:jc w:val="center"/>
              <w:rPr>
                <w:color w:val="000000"/>
                <w:sz w:val="20"/>
                <w:szCs w:val="20"/>
              </w:rPr>
            </w:pPr>
            <w:r w:rsidRPr="00F376BA">
              <w:rPr>
                <w:color w:val="000000"/>
                <w:sz w:val="20"/>
                <w:szCs w:val="20"/>
              </w:rPr>
              <w:t>6</w:t>
            </w:r>
          </w:p>
        </w:tc>
        <w:tc>
          <w:tcPr>
            <w:tcW w:w="1061" w:type="dxa"/>
            <w:tcBorders>
              <w:top w:val="nil"/>
              <w:left w:val="nil"/>
              <w:bottom w:val="single" w:sz="4" w:space="0" w:color="auto"/>
              <w:right w:val="single" w:sz="4" w:space="0" w:color="auto"/>
            </w:tcBorders>
            <w:shd w:val="clear" w:color="auto" w:fill="auto"/>
            <w:vAlign w:val="center"/>
            <w:hideMark/>
          </w:tcPr>
          <w:p w14:paraId="648DEF5C" w14:textId="77777777" w:rsidR="00F376BA" w:rsidRPr="00F376BA" w:rsidRDefault="00F376BA" w:rsidP="00F376BA">
            <w:pPr>
              <w:jc w:val="center"/>
              <w:rPr>
                <w:sz w:val="20"/>
                <w:szCs w:val="20"/>
              </w:rPr>
            </w:pPr>
            <w:r w:rsidRPr="00F376BA">
              <w:rPr>
                <w:sz w:val="20"/>
                <w:szCs w:val="20"/>
              </w:rPr>
              <w:t>КВР 1,16</w:t>
            </w:r>
          </w:p>
        </w:tc>
        <w:tc>
          <w:tcPr>
            <w:tcW w:w="828" w:type="dxa"/>
            <w:tcBorders>
              <w:top w:val="nil"/>
              <w:left w:val="nil"/>
              <w:bottom w:val="single" w:sz="4" w:space="0" w:color="auto"/>
              <w:right w:val="single" w:sz="4" w:space="0" w:color="auto"/>
            </w:tcBorders>
            <w:shd w:val="clear" w:color="auto" w:fill="auto"/>
            <w:vAlign w:val="center"/>
            <w:hideMark/>
          </w:tcPr>
          <w:p w14:paraId="34249775" w14:textId="77777777" w:rsidR="00F376BA" w:rsidRPr="00F376BA" w:rsidRDefault="00F376BA" w:rsidP="00F376BA">
            <w:pPr>
              <w:jc w:val="center"/>
              <w:rPr>
                <w:sz w:val="20"/>
                <w:szCs w:val="20"/>
              </w:rPr>
            </w:pPr>
            <w:r w:rsidRPr="00F376BA">
              <w:rPr>
                <w:sz w:val="20"/>
                <w:szCs w:val="20"/>
              </w:rPr>
              <w:t>1,16</w:t>
            </w:r>
          </w:p>
        </w:tc>
        <w:tc>
          <w:tcPr>
            <w:tcW w:w="952" w:type="dxa"/>
            <w:tcBorders>
              <w:top w:val="nil"/>
              <w:left w:val="nil"/>
              <w:bottom w:val="single" w:sz="4" w:space="0" w:color="auto"/>
              <w:right w:val="single" w:sz="4" w:space="0" w:color="auto"/>
            </w:tcBorders>
            <w:shd w:val="clear" w:color="auto" w:fill="auto"/>
            <w:vAlign w:val="center"/>
            <w:hideMark/>
          </w:tcPr>
          <w:p w14:paraId="7AD320B8" w14:textId="77777777" w:rsidR="00F376BA" w:rsidRPr="00F376BA" w:rsidRDefault="00F376BA" w:rsidP="00F376BA">
            <w:pPr>
              <w:jc w:val="center"/>
              <w:rPr>
                <w:color w:val="000000"/>
                <w:sz w:val="20"/>
                <w:szCs w:val="20"/>
              </w:rPr>
            </w:pPr>
            <w:r w:rsidRPr="00F376BA">
              <w:rPr>
                <w:color w:val="000000"/>
                <w:sz w:val="20"/>
                <w:szCs w:val="20"/>
              </w:rPr>
              <w:t>1,00</w:t>
            </w:r>
          </w:p>
        </w:tc>
        <w:tc>
          <w:tcPr>
            <w:tcW w:w="1798" w:type="dxa"/>
            <w:vMerge/>
            <w:tcBorders>
              <w:top w:val="single" w:sz="8" w:space="0" w:color="auto"/>
              <w:left w:val="single" w:sz="4" w:space="0" w:color="auto"/>
              <w:bottom w:val="single" w:sz="8" w:space="0" w:color="000000"/>
              <w:right w:val="single" w:sz="4" w:space="0" w:color="auto"/>
            </w:tcBorders>
            <w:vAlign w:val="center"/>
            <w:hideMark/>
          </w:tcPr>
          <w:p w14:paraId="109B1C0C" w14:textId="77777777" w:rsidR="00F376BA" w:rsidRPr="00F376BA" w:rsidRDefault="00F376BA" w:rsidP="00F376BA">
            <w:pPr>
              <w:rPr>
                <w:color w:val="000000"/>
                <w:sz w:val="20"/>
                <w:szCs w:val="20"/>
              </w:rPr>
            </w:pPr>
          </w:p>
        </w:tc>
        <w:tc>
          <w:tcPr>
            <w:tcW w:w="1424" w:type="dxa"/>
            <w:tcBorders>
              <w:top w:val="nil"/>
              <w:left w:val="nil"/>
              <w:bottom w:val="single" w:sz="4" w:space="0" w:color="auto"/>
              <w:right w:val="single" w:sz="4" w:space="0" w:color="auto"/>
            </w:tcBorders>
            <w:shd w:val="clear" w:color="auto" w:fill="auto"/>
            <w:vAlign w:val="center"/>
            <w:hideMark/>
          </w:tcPr>
          <w:p w14:paraId="298FACBC" w14:textId="77777777" w:rsidR="00F376BA" w:rsidRPr="00F376BA" w:rsidRDefault="00F376BA" w:rsidP="00F376BA">
            <w:pPr>
              <w:jc w:val="center"/>
              <w:rPr>
                <w:color w:val="000000"/>
                <w:sz w:val="20"/>
                <w:szCs w:val="20"/>
              </w:rPr>
            </w:pPr>
            <w:r w:rsidRPr="00F376BA">
              <w:rPr>
                <w:color w:val="000000"/>
                <w:sz w:val="20"/>
                <w:szCs w:val="20"/>
              </w:rPr>
              <w:t>2016</w:t>
            </w:r>
          </w:p>
        </w:tc>
      </w:tr>
      <w:tr w:rsidR="00F376BA" w:rsidRPr="00F376BA" w14:paraId="4970FB16" w14:textId="77777777" w:rsidTr="004F6214">
        <w:trPr>
          <w:trHeight w:val="283"/>
        </w:trPr>
        <w:tc>
          <w:tcPr>
            <w:tcW w:w="485" w:type="dxa"/>
            <w:vMerge/>
            <w:tcBorders>
              <w:top w:val="single" w:sz="8" w:space="0" w:color="auto"/>
              <w:left w:val="single" w:sz="8" w:space="0" w:color="auto"/>
              <w:bottom w:val="single" w:sz="8" w:space="0" w:color="000000"/>
              <w:right w:val="single" w:sz="4" w:space="0" w:color="auto"/>
            </w:tcBorders>
            <w:vAlign w:val="center"/>
            <w:hideMark/>
          </w:tcPr>
          <w:p w14:paraId="17766C97" w14:textId="77777777" w:rsidR="00F376BA" w:rsidRPr="00F376BA" w:rsidRDefault="00F376BA" w:rsidP="00F376BA">
            <w:pPr>
              <w:rPr>
                <w:color w:val="000000"/>
                <w:sz w:val="20"/>
                <w:szCs w:val="20"/>
              </w:rPr>
            </w:pPr>
          </w:p>
        </w:tc>
        <w:tc>
          <w:tcPr>
            <w:tcW w:w="1632" w:type="dxa"/>
            <w:vMerge/>
            <w:tcBorders>
              <w:top w:val="single" w:sz="8" w:space="0" w:color="auto"/>
              <w:left w:val="single" w:sz="4" w:space="0" w:color="auto"/>
              <w:bottom w:val="single" w:sz="8" w:space="0" w:color="000000"/>
              <w:right w:val="single" w:sz="4" w:space="0" w:color="auto"/>
            </w:tcBorders>
            <w:vAlign w:val="center"/>
            <w:hideMark/>
          </w:tcPr>
          <w:p w14:paraId="35308937" w14:textId="77777777" w:rsidR="00F376BA" w:rsidRPr="00F376BA" w:rsidRDefault="00F376BA" w:rsidP="00F376BA">
            <w:pPr>
              <w:rPr>
                <w:bCs/>
                <w:color w:val="000000"/>
                <w:sz w:val="20"/>
                <w:szCs w:val="20"/>
              </w:rPr>
            </w:pPr>
          </w:p>
        </w:tc>
        <w:tc>
          <w:tcPr>
            <w:tcW w:w="1475" w:type="dxa"/>
            <w:vMerge/>
            <w:tcBorders>
              <w:top w:val="single" w:sz="8" w:space="0" w:color="auto"/>
              <w:left w:val="single" w:sz="4" w:space="0" w:color="auto"/>
              <w:bottom w:val="single" w:sz="8" w:space="0" w:color="000000"/>
              <w:right w:val="single" w:sz="4" w:space="0" w:color="auto"/>
            </w:tcBorders>
            <w:vAlign w:val="center"/>
            <w:hideMark/>
          </w:tcPr>
          <w:p w14:paraId="220CCAD7" w14:textId="77777777" w:rsidR="00F376BA" w:rsidRPr="00F376BA" w:rsidRDefault="00F376BA" w:rsidP="00F376BA">
            <w:pPr>
              <w:rPr>
                <w:color w:val="000000"/>
                <w:sz w:val="20"/>
                <w:szCs w:val="20"/>
              </w:rPr>
            </w:pPr>
          </w:p>
        </w:tc>
        <w:tc>
          <w:tcPr>
            <w:tcW w:w="690" w:type="dxa"/>
            <w:tcBorders>
              <w:top w:val="nil"/>
              <w:left w:val="nil"/>
              <w:bottom w:val="single" w:sz="4" w:space="0" w:color="auto"/>
              <w:right w:val="single" w:sz="4" w:space="0" w:color="auto"/>
            </w:tcBorders>
            <w:shd w:val="clear" w:color="auto" w:fill="auto"/>
            <w:vAlign w:val="center"/>
            <w:hideMark/>
          </w:tcPr>
          <w:p w14:paraId="5FCE54FF" w14:textId="77777777" w:rsidR="00F376BA" w:rsidRPr="00F376BA" w:rsidRDefault="00F376BA" w:rsidP="00F376BA">
            <w:pPr>
              <w:jc w:val="center"/>
              <w:rPr>
                <w:color w:val="000000"/>
                <w:sz w:val="20"/>
                <w:szCs w:val="20"/>
              </w:rPr>
            </w:pPr>
            <w:r w:rsidRPr="00F376BA">
              <w:rPr>
                <w:color w:val="000000"/>
                <w:sz w:val="20"/>
                <w:szCs w:val="20"/>
              </w:rPr>
              <w:t>7</w:t>
            </w:r>
          </w:p>
        </w:tc>
        <w:tc>
          <w:tcPr>
            <w:tcW w:w="1061" w:type="dxa"/>
            <w:tcBorders>
              <w:top w:val="nil"/>
              <w:left w:val="nil"/>
              <w:bottom w:val="single" w:sz="4" w:space="0" w:color="auto"/>
              <w:right w:val="single" w:sz="4" w:space="0" w:color="auto"/>
            </w:tcBorders>
            <w:shd w:val="clear" w:color="auto" w:fill="auto"/>
            <w:vAlign w:val="center"/>
            <w:hideMark/>
          </w:tcPr>
          <w:p w14:paraId="099FB200" w14:textId="77777777" w:rsidR="00F376BA" w:rsidRPr="00F376BA" w:rsidRDefault="00F376BA" w:rsidP="00F376BA">
            <w:pPr>
              <w:jc w:val="center"/>
              <w:rPr>
                <w:sz w:val="20"/>
                <w:szCs w:val="20"/>
              </w:rPr>
            </w:pPr>
            <w:r w:rsidRPr="00F376BA">
              <w:rPr>
                <w:sz w:val="20"/>
                <w:szCs w:val="20"/>
              </w:rPr>
              <w:t>КВР 1,16</w:t>
            </w:r>
          </w:p>
        </w:tc>
        <w:tc>
          <w:tcPr>
            <w:tcW w:w="828" w:type="dxa"/>
            <w:tcBorders>
              <w:top w:val="nil"/>
              <w:left w:val="nil"/>
              <w:bottom w:val="single" w:sz="4" w:space="0" w:color="auto"/>
              <w:right w:val="single" w:sz="4" w:space="0" w:color="auto"/>
            </w:tcBorders>
            <w:shd w:val="clear" w:color="auto" w:fill="auto"/>
            <w:vAlign w:val="center"/>
            <w:hideMark/>
          </w:tcPr>
          <w:p w14:paraId="4E7C6B0A" w14:textId="77777777" w:rsidR="00F376BA" w:rsidRPr="00F376BA" w:rsidRDefault="00F376BA" w:rsidP="00F376BA">
            <w:pPr>
              <w:jc w:val="center"/>
              <w:rPr>
                <w:sz w:val="20"/>
                <w:szCs w:val="20"/>
              </w:rPr>
            </w:pPr>
            <w:r w:rsidRPr="00F376BA">
              <w:rPr>
                <w:sz w:val="20"/>
                <w:szCs w:val="20"/>
              </w:rPr>
              <w:t>1,16</w:t>
            </w:r>
          </w:p>
        </w:tc>
        <w:tc>
          <w:tcPr>
            <w:tcW w:w="952" w:type="dxa"/>
            <w:tcBorders>
              <w:top w:val="nil"/>
              <w:left w:val="nil"/>
              <w:bottom w:val="single" w:sz="4" w:space="0" w:color="auto"/>
              <w:right w:val="single" w:sz="4" w:space="0" w:color="auto"/>
            </w:tcBorders>
            <w:shd w:val="clear" w:color="auto" w:fill="auto"/>
            <w:vAlign w:val="center"/>
            <w:hideMark/>
          </w:tcPr>
          <w:p w14:paraId="16232B96" w14:textId="77777777" w:rsidR="00F376BA" w:rsidRPr="00F376BA" w:rsidRDefault="00F376BA" w:rsidP="00F376BA">
            <w:pPr>
              <w:jc w:val="center"/>
              <w:rPr>
                <w:color w:val="000000"/>
                <w:sz w:val="20"/>
                <w:szCs w:val="20"/>
              </w:rPr>
            </w:pPr>
            <w:r w:rsidRPr="00F376BA">
              <w:rPr>
                <w:color w:val="000000"/>
                <w:sz w:val="20"/>
                <w:szCs w:val="20"/>
              </w:rPr>
              <w:t>1,00</w:t>
            </w:r>
          </w:p>
        </w:tc>
        <w:tc>
          <w:tcPr>
            <w:tcW w:w="1798" w:type="dxa"/>
            <w:vMerge/>
            <w:tcBorders>
              <w:top w:val="single" w:sz="8" w:space="0" w:color="auto"/>
              <w:left w:val="single" w:sz="4" w:space="0" w:color="auto"/>
              <w:bottom w:val="single" w:sz="8" w:space="0" w:color="000000"/>
              <w:right w:val="single" w:sz="4" w:space="0" w:color="auto"/>
            </w:tcBorders>
            <w:vAlign w:val="center"/>
            <w:hideMark/>
          </w:tcPr>
          <w:p w14:paraId="5E4BE1DF" w14:textId="77777777" w:rsidR="00F376BA" w:rsidRPr="00F376BA" w:rsidRDefault="00F376BA" w:rsidP="00F376BA">
            <w:pPr>
              <w:rPr>
                <w:color w:val="000000"/>
                <w:sz w:val="20"/>
                <w:szCs w:val="20"/>
              </w:rPr>
            </w:pPr>
          </w:p>
        </w:tc>
        <w:tc>
          <w:tcPr>
            <w:tcW w:w="1424" w:type="dxa"/>
            <w:tcBorders>
              <w:top w:val="nil"/>
              <w:left w:val="nil"/>
              <w:bottom w:val="single" w:sz="4" w:space="0" w:color="auto"/>
              <w:right w:val="single" w:sz="4" w:space="0" w:color="auto"/>
            </w:tcBorders>
            <w:shd w:val="clear" w:color="auto" w:fill="auto"/>
            <w:vAlign w:val="center"/>
            <w:hideMark/>
          </w:tcPr>
          <w:p w14:paraId="202513B0" w14:textId="77777777" w:rsidR="00F376BA" w:rsidRPr="00F376BA" w:rsidRDefault="00F376BA" w:rsidP="00F376BA">
            <w:pPr>
              <w:jc w:val="center"/>
              <w:rPr>
                <w:color w:val="000000"/>
                <w:sz w:val="20"/>
                <w:szCs w:val="20"/>
              </w:rPr>
            </w:pPr>
            <w:r w:rsidRPr="00F376BA">
              <w:rPr>
                <w:color w:val="000000"/>
                <w:sz w:val="20"/>
                <w:szCs w:val="20"/>
              </w:rPr>
              <w:t>2016</w:t>
            </w:r>
          </w:p>
        </w:tc>
      </w:tr>
      <w:tr w:rsidR="00F376BA" w:rsidRPr="00F376BA" w14:paraId="16035FC7" w14:textId="77777777" w:rsidTr="004F6214">
        <w:trPr>
          <w:trHeight w:val="283"/>
        </w:trPr>
        <w:tc>
          <w:tcPr>
            <w:tcW w:w="485" w:type="dxa"/>
            <w:vMerge/>
            <w:tcBorders>
              <w:top w:val="single" w:sz="8" w:space="0" w:color="auto"/>
              <w:left w:val="single" w:sz="8" w:space="0" w:color="auto"/>
              <w:bottom w:val="single" w:sz="8" w:space="0" w:color="000000"/>
              <w:right w:val="single" w:sz="4" w:space="0" w:color="auto"/>
            </w:tcBorders>
            <w:vAlign w:val="center"/>
            <w:hideMark/>
          </w:tcPr>
          <w:p w14:paraId="0E5D6505" w14:textId="77777777" w:rsidR="00F376BA" w:rsidRPr="00F376BA" w:rsidRDefault="00F376BA" w:rsidP="00F376BA">
            <w:pPr>
              <w:rPr>
                <w:color w:val="000000"/>
                <w:sz w:val="20"/>
                <w:szCs w:val="20"/>
              </w:rPr>
            </w:pPr>
          </w:p>
        </w:tc>
        <w:tc>
          <w:tcPr>
            <w:tcW w:w="1632" w:type="dxa"/>
            <w:vMerge/>
            <w:tcBorders>
              <w:top w:val="single" w:sz="8" w:space="0" w:color="auto"/>
              <w:left w:val="single" w:sz="4" w:space="0" w:color="auto"/>
              <w:bottom w:val="single" w:sz="8" w:space="0" w:color="000000"/>
              <w:right w:val="single" w:sz="4" w:space="0" w:color="auto"/>
            </w:tcBorders>
            <w:vAlign w:val="center"/>
            <w:hideMark/>
          </w:tcPr>
          <w:p w14:paraId="2FF9251E" w14:textId="77777777" w:rsidR="00F376BA" w:rsidRPr="00F376BA" w:rsidRDefault="00F376BA" w:rsidP="00F376BA">
            <w:pPr>
              <w:rPr>
                <w:bCs/>
                <w:color w:val="000000"/>
                <w:sz w:val="20"/>
                <w:szCs w:val="20"/>
              </w:rPr>
            </w:pPr>
          </w:p>
        </w:tc>
        <w:tc>
          <w:tcPr>
            <w:tcW w:w="1475" w:type="dxa"/>
            <w:vMerge/>
            <w:tcBorders>
              <w:top w:val="single" w:sz="8" w:space="0" w:color="auto"/>
              <w:left w:val="single" w:sz="4" w:space="0" w:color="auto"/>
              <w:bottom w:val="single" w:sz="8" w:space="0" w:color="000000"/>
              <w:right w:val="single" w:sz="4" w:space="0" w:color="auto"/>
            </w:tcBorders>
            <w:vAlign w:val="center"/>
            <w:hideMark/>
          </w:tcPr>
          <w:p w14:paraId="0411C180" w14:textId="77777777" w:rsidR="00F376BA" w:rsidRPr="00F376BA" w:rsidRDefault="00F376BA" w:rsidP="00F376BA">
            <w:pPr>
              <w:rPr>
                <w:color w:val="000000"/>
                <w:sz w:val="20"/>
                <w:szCs w:val="20"/>
              </w:rPr>
            </w:pPr>
          </w:p>
        </w:tc>
        <w:tc>
          <w:tcPr>
            <w:tcW w:w="690" w:type="dxa"/>
            <w:tcBorders>
              <w:top w:val="nil"/>
              <w:left w:val="nil"/>
              <w:bottom w:val="single" w:sz="4" w:space="0" w:color="auto"/>
              <w:right w:val="single" w:sz="4" w:space="0" w:color="auto"/>
            </w:tcBorders>
            <w:shd w:val="clear" w:color="auto" w:fill="auto"/>
            <w:vAlign w:val="center"/>
            <w:hideMark/>
          </w:tcPr>
          <w:p w14:paraId="3838F78F" w14:textId="77777777" w:rsidR="00F376BA" w:rsidRPr="00F376BA" w:rsidRDefault="00F376BA" w:rsidP="00F376BA">
            <w:pPr>
              <w:jc w:val="center"/>
              <w:rPr>
                <w:color w:val="000000"/>
                <w:sz w:val="20"/>
                <w:szCs w:val="20"/>
              </w:rPr>
            </w:pPr>
            <w:r w:rsidRPr="00F376BA">
              <w:rPr>
                <w:color w:val="000000"/>
                <w:sz w:val="20"/>
                <w:szCs w:val="20"/>
              </w:rPr>
              <w:t>8</w:t>
            </w:r>
          </w:p>
        </w:tc>
        <w:tc>
          <w:tcPr>
            <w:tcW w:w="1061" w:type="dxa"/>
            <w:tcBorders>
              <w:top w:val="nil"/>
              <w:left w:val="nil"/>
              <w:bottom w:val="single" w:sz="4" w:space="0" w:color="auto"/>
              <w:right w:val="single" w:sz="4" w:space="0" w:color="auto"/>
            </w:tcBorders>
            <w:shd w:val="clear" w:color="auto" w:fill="auto"/>
            <w:vAlign w:val="center"/>
            <w:hideMark/>
          </w:tcPr>
          <w:p w14:paraId="7C7DFB4B" w14:textId="77777777" w:rsidR="00F376BA" w:rsidRPr="00F376BA" w:rsidRDefault="00F376BA" w:rsidP="00F376BA">
            <w:pPr>
              <w:jc w:val="center"/>
              <w:rPr>
                <w:sz w:val="20"/>
                <w:szCs w:val="20"/>
              </w:rPr>
            </w:pPr>
            <w:r w:rsidRPr="00F376BA">
              <w:rPr>
                <w:sz w:val="20"/>
                <w:szCs w:val="20"/>
              </w:rPr>
              <w:t>КВР 1,16</w:t>
            </w:r>
          </w:p>
        </w:tc>
        <w:tc>
          <w:tcPr>
            <w:tcW w:w="828" w:type="dxa"/>
            <w:tcBorders>
              <w:top w:val="nil"/>
              <w:left w:val="nil"/>
              <w:bottom w:val="single" w:sz="4" w:space="0" w:color="auto"/>
              <w:right w:val="single" w:sz="4" w:space="0" w:color="auto"/>
            </w:tcBorders>
            <w:shd w:val="clear" w:color="auto" w:fill="auto"/>
            <w:vAlign w:val="center"/>
            <w:hideMark/>
          </w:tcPr>
          <w:p w14:paraId="081E5DFE" w14:textId="77777777" w:rsidR="00F376BA" w:rsidRPr="00F376BA" w:rsidRDefault="00F376BA" w:rsidP="00F376BA">
            <w:pPr>
              <w:jc w:val="center"/>
              <w:rPr>
                <w:sz w:val="20"/>
                <w:szCs w:val="20"/>
              </w:rPr>
            </w:pPr>
            <w:r w:rsidRPr="00F376BA">
              <w:rPr>
                <w:sz w:val="20"/>
                <w:szCs w:val="20"/>
              </w:rPr>
              <w:t>1,16</w:t>
            </w:r>
          </w:p>
        </w:tc>
        <w:tc>
          <w:tcPr>
            <w:tcW w:w="952" w:type="dxa"/>
            <w:tcBorders>
              <w:top w:val="nil"/>
              <w:left w:val="nil"/>
              <w:bottom w:val="single" w:sz="4" w:space="0" w:color="auto"/>
              <w:right w:val="single" w:sz="4" w:space="0" w:color="auto"/>
            </w:tcBorders>
            <w:shd w:val="clear" w:color="auto" w:fill="auto"/>
            <w:vAlign w:val="center"/>
            <w:hideMark/>
          </w:tcPr>
          <w:p w14:paraId="10088290" w14:textId="77777777" w:rsidR="00F376BA" w:rsidRPr="00F376BA" w:rsidRDefault="00F376BA" w:rsidP="00F376BA">
            <w:pPr>
              <w:jc w:val="center"/>
              <w:rPr>
                <w:color w:val="000000"/>
                <w:sz w:val="20"/>
                <w:szCs w:val="20"/>
              </w:rPr>
            </w:pPr>
            <w:r w:rsidRPr="00F376BA">
              <w:rPr>
                <w:color w:val="000000"/>
                <w:sz w:val="20"/>
                <w:szCs w:val="20"/>
              </w:rPr>
              <w:t>1,00</w:t>
            </w:r>
          </w:p>
        </w:tc>
        <w:tc>
          <w:tcPr>
            <w:tcW w:w="1798" w:type="dxa"/>
            <w:vMerge/>
            <w:tcBorders>
              <w:top w:val="single" w:sz="8" w:space="0" w:color="auto"/>
              <w:left w:val="single" w:sz="4" w:space="0" w:color="auto"/>
              <w:bottom w:val="single" w:sz="8" w:space="0" w:color="000000"/>
              <w:right w:val="single" w:sz="4" w:space="0" w:color="auto"/>
            </w:tcBorders>
            <w:vAlign w:val="center"/>
            <w:hideMark/>
          </w:tcPr>
          <w:p w14:paraId="31858503" w14:textId="77777777" w:rsidR="00F376BA" w:rsidRPr="00F376BA" w:rsidRDefault="00F376BA" w:rsidP="00F376BA">
            <w:pPr>
              <w:rPr>
                <w:color w:val="000000"/>
                <w:sz w:val="20"/>
                <w:szCs w:val="20"/>
              </w:rPr>
            </w:pPr>
          </w:p>
        </w:tc>
        <w:tc>
          <w:tcPr>
            <w:tcW w:w="1424" w:type="dxa"/>
            <w:tcBorders>
              <w:top w:val="nil"/>
              <w:left w:val="nil"/>
              <w:bottom w:val="single" w:sz="4" w:space="0" w:color="auto"/>
              <w:right w:val="single" w:sz="4" w:space="0" w:color="auto"/>
            </w:tcBorders>
            <w:shd w:val="clear" w:color="auto" w:fill="auto"/>
            <w:vAlign w:val="center"/>
            <w:hideMark/>
          </w:tcPr>
          <w:p w14:paraId="6A4C8E7E" w14:textId="77777777" w:rsidR="00F376BA" w:rsidRPr="00F376BA" w:rsidRDefault="00F376BA" w:rsidP="00F376BA">
            <w:pPr>
              <w:jc w:val="center"/>
              <w:rPr>
                <w:color w:val="000000"/>
                <w:sz w:val="20"/>
                <w:szCs w:val="20"/>
              </w:rPr>
            </w:pPr>
            <w:r w:rsidRPr="00F376BA">
              <w:rPr>
                <w:color w:val="000000"/>
                <w:sz w:val="20"/>
                <w:szCs w:val="20"/>
              </w:rPr>
              <w:t>2018</w:t>
            </w:r>
          </w:p>
        </w:tc>
      </w:tr>
      <w:tr w:rsidR="00F376BA" w:rsidRPr="00F376BA" w14:paraId="6F194444" w14:textId="77777777" w:rsidTr="004F6214">
        <w:trPr>
          <w:trHeight w:val="283"/>
        </w:trPr>
        <w:tc>
          <w:tcPr>
            <w:tcW w:w="485" w:type="dxa"/>
            <w:vMerge/>
            <w:tcBorders>
              <w:top w:val="single" w:sz="8" w:space="0" w:color="auto"/>
              <w:left w:val="single" w:sz="8" w:space="0" w:color="auto"/>
              <w:bottom w:val="single" w:sz="8" w:space="0" w:color="000000"/>
              <w:right w:val="single" w:sz="4" w:space="0" w:color="auto"/>
            </w:tcBorders>
            <w:vAlign w:val="center"/>
            <w:hideMark/>
          </w:tcPr>
          <w:p w14:paraId="1A7E0D44" w14:textId="77777777" w:rsidR="00F376BA" w:rsidRPr="00F376BA" w:rsidRDefault="00F376BA" w:rsidP="00F376BA">
            <w:pPr>
              <w:rPr>
                <w:color w:val="000000"/>
                <w:sz w:val="20"/>
                <w:szCs w:val="20"/>
              </w:rPr>
            </w:pPr>
          </w:p>
        </w:tc>
        <w:tc>
          <w:tcPr>
            <w:tcW w:w="1632" w:type="dxa"/>
            <w:vMerge/>
            <w:tcBorders>
              <w:top w:val="single" w:sz="8" w:space="0" w:color="auto"/>
              <w:left w:val="single" w:sz="4" w:space="0" w:color="auto"/>
              <w:bottom w:val="single" w:sz="8" w:space="0" w:color="000000"/>
              <w:right w:val="single" w:sz="4" w:space="0" w:color="auto"/>
            </w:tcBorders>
            <w:vAlign w:val="center"/>
            <w:hideMark/>
          </w:tcPr>
          <w:p w14:paraId="70CFB77A" w14:textId="77777777" w:rsidR="00F376BA" w:rsidRPr="00F376BA" w:rsidRDefault="00F376BA" w:rsidP="00F376BA">
            <w:pPr>
              <w:rPr>
                <w:bCs/>
                <w:color w:val="000000"/>
                <w:sz w:val="20"/>
                <w:szCs w:val="20"/>
              </w:rPr>
            </w:pPr>
          </w:p>
        </w:tc>
        <w:tc>
          <w:tcPr>
            <w:tcW w:w="1475" w:type="dxa"/>
            <w:vMerge/>
            <w:tcBorders>
              <w:top w:val="single" w:sz="8" w:space="0" w:color="auto"/>
              <w:left w:val="single" w:sz="4" w:space="0" w:color="auto"/>
              <w:bottom w:val="single" w:sz="8" w:space="0" w:color="000000"/>
              <w:right w:val="single" w:sz="4" w:space="0" w:color="auto"/>
            </w:tcBorders>
            <w:vAlign w:val="center"/>
            <w:hideMark/>
          </w:tcPr>
          <w:p w14:paraId="6BBEB1FD" w14:textId="77777777" w:rsidR="00F376BA" w:rsidRPr="00F376BA" w:rsidRDefault="00F376BA" w:rsidP="00F376BA">
            <w:pPr>
              <w:rPr>
                <w:color w:val="000000"/>
                <w:sz w:val="20"/>
                <w:szCs w:val="20"/>
              </w:rPr>
            </w:pPr>
          </w:p>
        </w:tc>
        <w:tc>
          <w:tcPr>
            <w:tcW w:w="690" w:type="dxa"/>
            <w:tcBorders>
              <w:top w:val="nil"/>
              <w:left w:val="nil"/>
              <w:bottom w:val="single" w:sz="8" w:space="0" w:color="auto"/>
              <w:right w:val="single" w:sz="4" w:space="0" w:color="auto"/>
            </w:tcBorders>
            <w:shd w:val="clear" w:color="auto" w:fill="auto"/>
            <w:vAlign w:val="center"/>
            <w:hideMark/>
          </w:tcPr>
          <w:p w14:paraId="0DBF1BB1" w14:textId="77777777" w:rsidR="00F376BA" w:rsidRPr="00F376BA" w:rsidRDefault="00F376BA" w:rsidP="00F376BA">
            <w:pPr>
              <w:jc w:val="center"/>
              <w:rPr>
                <w:color w:val="000000"/>
                <w:sz w:val="20"/>
                <w:szCs w:val="20"/>
              </w:rPr>
            </w:pPr>
            <w:r w:rsidRPr="00F376BA">
              <w:rPr>
                <w:color w:val="000000"/>
                <w:sz w:val="20"/>
                <w:szCs w:val="20"/>
              </w:rPr>
              <w:t>9</w:t>
            </w:r>
          </w:p>
        </w:tc>
        <w:tc>
          <w:tcPr>
            <w:tcW w:w="1061" w:type="dxa"/>
            <w:tcBorders>
              <w:top w:val="nil"/>
              <w:left w:val="nil"/>
              <w:bottom w:val="single" w:sz="8" w:space="0" w:color="auto"/>
              <w:right w:val="single" w:sz="4" w:space="0" w:color="auto"/>
            </w:tcBorders>
            <w:shd w:val="clear" w:color="auto" w:fill="auto"/>
            <w:vAlign w:val="center"/>
            <w:hideMark/>
          </w:tcPr>
          <w:p w14:paraId="7796149D" w14:textId="77777777" w:rsidR="00F376BA" w:rsidRPr="00F376BA" w:rsidRDefault="00F376BA" w:rsidP="00F376BA">
            <w:pPr>
              <w:jc w:val="center"/>
              <w:rPr>
                <w:sz w:val="20"/>
                <w:szCs w:val="20"/>
              </w:rPr>
            </w:pPr>
            <w:r w:rsidRPr="00F376BA">
              <w:rPr>
                <w:sz w:val="20"/>
                <w:szCs w:val="20"/>
              </w:rPr>
              <w:t>КВР 1,16</w:t>
            </w:r>
          </w:p>
        </w:tc>
        <w:tc>
          <w:tcPr>
            <w:tcW w:w="828" w:type="dxa"/>
            <w:tcBorders>
              <w:top w:val="nil"/>
              <w:left w:val="nil"/>
              <w:bottom w:val="single" w:sz="8" w:space="0" w:color="auto"/>
              <w:right w:val="single" w:sz="4" w:space="0" w:color="auto"/>
            </w:tcBorders>
            <w:shd w:val="clear" w:color="auto" w:fill="auto"/>
            <w:vAlign w:val="center"/>
            <w:hideMark/>
          </w:tcPr>
          <w:p w14:paraId="53A1B788" w14:textId="77777777" w:rsidR="00F376BA" w:rsidRPr="00F376BA" w:rsidRDefault="00F376BA" w:rsidP="00F376BA">
            <w:pPr>
              <w:jc w:val="center"/>
              <w:rPr>
                <w:sz w:val="20"/>
                <w:szCs w:val="20"/>
              </w:rPr>
            </w:pPr>
            <w:r w:rsidRPr="00F376BA">
              <w:rPr>
                <w:sz w:val="20"/>
                <w:szCs w:val="20"/>
              </w:rPr>
              <w:t>1,16</w:t>
            </w:r>
          </w:p>
        </w:tc>
        <w:tc>
          <w:tcPr>
            <w:tcW w:w="952" w:type="dxa"/>
            <w:tcBorders>
              <w:top w:val="nil"/>
              <w:left w:val="nil"/>
              <w:bottom w:val="single" w:sz="8" w:space="0" w:color="auto"/>
              <w:right w:val="single" w:sz="4" w:space="0" w:color="auto"/>
            </w:tcBorders>
            <w:shd w:val="clear" w:color="auto" w:fill="auto"/>
            <w:vAlign w:val="center"/>
            <w:hideMark/>
          </w:tcPr>
          <w:p w14:paraId="7E0AB6D7" w14:textId="77777777" w:rsidR="00F376BA" w:rsidRPr="00F376BA" w:rsidRDefault="00F376BA" w:rsidP="00F376BA">
            <w:pPr>
              <w:jc w:val="center"/>
              <w:rPr>
                <w:color w:val="000000"/>
                <w:sz w:val="20"/>
                <w:szCs w:val="20"/>
              </w:rPr>
            </w:pPr>
            <w:r w:rsidRPr="00F376BA">
              <w:rPr>
                <w:color w:val="000000"/>
                <w:sz w:val="20"/>
                <w:szCs w:val="20"/>
              </w:rPr>
              <w:t>1,00</w:t>
            </w:r>
          </w:p>
        </w:tc>
        <w:tc>
          <w:tcPr>
            <w:tcW w:w="1798" w:type="dxa"/>
            <w:vMerge/>
            <w:tcBorders>
              <w:top w:val="single" w:sz="8" w:space="0" w:color="auto"/>
              <w:left w:val="single" w:sz="4" w:space="0" w:color="auto"/>
              <w:bottom w:val="single" w:sz="8" w:space="0" w:color="000000"/>
              <w:right w:val="single" w:sz="4" w:space="0" w:color="auto"/>
            </w:tcBorders>
            <w:vAlign w:val="center"/>
            <w:hideMark/>
          </w:tcPr>
          <w:p w14:paraId="7C155F85" w14:textId="77777777" w:rsidR="00F376BA" w:rsidRPr="00F376BA" w:rsidRDefault="00F376BA" w:rsidP="00F376BA">
            <w:pPr>
              <w:rPr>
                <w:color w:val="000000"/>
                <w:sz w:val="20"/>
                <w:szCs w:val="20"/>
              </w:rPr>
            </w:pPr>
          </w:p>
        </w:tc>
        <w:tc>
          <w:tcPr>
            <w:tcW w:w="1424" w:type="dxa"/>
            <w:tcBorders>
              <w:top w:val="nil"/>
              <w:left w:val="nil"/>
              <w:bottom w:val="single" w:sz="8" w:space="0" w:color="auto"/>
              <w:right w:val="single" w:sz="4" w:space="0" w:color="auto"/>
            </w:tcBorders>
            <w:shd w:val="clear" w:color="auto" w:fill="auto"/>
            <w:vAlign w:val="center"/>
            <w:hideMark/>
          </w:tcPr>
          <w:p w14:paraId="5AFE769D" w14:textId="77777777" w:rsidR="00F376BA" w:rsidRPr="00F376BA" w:rsidRDefault="00F376BA" w:rsidP="00F376BA">
            <w:pPr>
              <w:jc w:val="center"/>
              <w:rPr>
                <w:color w:val="000000"/>
                <w:sz w:val="20"/>
                <w:szCs w:val="20"/>
              </w:rPr>
            </w:pPr>
            <w:r w:rsidRPr="00F376BA">
              <w:rPr>
                <w:color w:val="000000"/>
                <w:sz w:val="20"/>
                <w:szCs w:val="20"/>
              </w:rPr>
              <w:t>2020</w:t>
            </w:r>
          </w:p>
        </w:tc>
      </w:tr>
      <w:tr w:rsidR="00F376BA" w:rsidRPr="00F376BA" w14:paraId="5B465080" w14:textId="77777777" w:rsidTr="004F6214">
        <w:trPr>
          <w:trHeight w:val="283"/>
        </w:trPr>
        <w:tc>
          <w:tcPr>
            <w:tcW w:w="485" w:type="dxa"/>
            <w:vMerge w:val="restart"/>
            <w:tcBorders>
              <w:top w:val="nil"/>
              <w:left w:val="single" w:sz="8" w:space="0" w:color="auto"/>
              <w:bottom w:val="single" w:sz="8" w:space="0" w:color="000000"/>
              <w:right w:val="single" w:sz="4" w:space="0" w:color="auto"/>
            </w:tcBorders>
            <w:shd w:val="clear" w:color="auto" w:fill="auto"/>
            <w:vAlign w:val="center"/>
            <w:hideMark/>
          </w:tcPr>
          <w:p w14:paraId="375CDFBC" w14:textId="77777777" w:rsidR="00F376BA" w:rsidRPr="00F376BA" w:rsidRDefault="00F376BA" w:rsidP="00F376BA">
            <w:pPr>
              <w:jc w:val="center"/>
              <w:rPr>
                <w:color w:val="000000"/>
                <w:sz w:val="20"/>
                <w:szCs w:val="20"/>
              </w:rPr>
            </w:pPr>
            <w:r w:rsidRPr="00F376BA">
              <w:rPr>
                <w:color w:val="000000"/>
                <w:sz w:val="20"/>
                <w:szCs w:val="20"/>
              </w:rPr>
              <w:t>2.</w:t>
            </w:r>
          </w:p>
        </w:tc>
        <w:tc>
          <w:tcPr>
            <w:tcW w:w="1632" w:type="dxa"/>
            <w:vMerge w:val="restart"/>
            <w:tcBorders>
              <w:top w:val="nil"/>
              <w:left w:val="single" w:sz="4" w:space="0" w:color="auto"/>
              <w:bottom w:val="single" w:sz="8" w:space="0" w:color="000000"/>
              <w:right w:val="single" w:sz="4" w:space="0" w:color="auto"/>
            </w:tcBorders>
            <w:shd w:val="clear" w:color="auto" w:fill="auto"/>
            <w:vAlign w:val="center"/>
            <w:hideMark/>
          </w:tcPr>
          <w:p w14:paraId="01001308" w14:textId="77777777" w:rsidR="00F376BA" w:rsidRPr="00F376BA" w:rsidRDefault="00F376BA" w:rsidP="00F376BA">
            <w:pPr>
              <w:jc w:val="center"/>
              <w:rPr>
                <w:bCs/>
                <w:color w:val="000000"/>
                <w:sz w:val="20"/>
                <w:szCs w:val="20"/>
              </w:rPr>
            </w:pPr>
            <w:r w:rsidRPr="00F376BA">
              <w:rPr>
                <w:bCs/>
                <w:color w:val="000000"/>
                <w:sz w:val="20"/>
                <w:szCs w:val="20"/>
              </w:rPr>
              <w:t>Котельная №</w:t>
            </w:r>
            <w:proofErr w:type="gramStart"/>
            <w:r w:rsidRPr="00F376BA">
              <w:rPr>
                <w:bCs/>
                <w:color w:val="000000"/>
                <w:sz w:val="20"/>
                <w:szCs w:val="20"/>
              </w:rPr>
              <w:t>2  «</w:t>
            </w:r>
            <w:proofErr w:type="gramEnd"/>
            <w:r w:rsidRPr="00F376BA">
              <w:rPr>
                <w:bCs/>
                <w:color w:val="000000"/>
                <w:sz w:val="20"/>
                <w:szCs w:val="20"/>
              </w:rPr>
              <w:t>РОНО»</w:t>
            </w:r>
          </w:p>
        </w:tc>
        <w:tc>
          <w:tcPr>
            <w:tcW w:w="1475" w:type="dxa"/>
            <w:vMerge w:val="restart"/>
            <w:tcBorders>
              <w:top w:val="nil"/>
              <w:left w:val="single" w:sz="4" w:space="0" w:color="auto"/>
              <w:bottom w:val="single" w:sz="8" w:space="0" w:color="000000"/>
              <w:right w:val="single" w:sz="4" w:space="0" w:color="auto"/>
            </w:tcBorders>
            <w:shd w:val="clear" w:color="auto" w:fill="auto"/>
            <w:vAlign w:val="center"/>
            <w:hideMark/>
          </w:tcPr>
          <w:p w14:paraId="7AE6C450" w14:textId="77777777" w:rsidR="00F376BA" w:rsidRPr="00F376BA" w:rsidRDefault="00F376BA" w:rsidP="00F376BA">
            <w:pPr>
              <w:jc w:val="center"/>
              <w:rPr>
                <w:color w:val="000000"/>
                <w:sz w:val="20"/>
                <w:szCs w:val="20"/>
              </w:rPr>
            </w:pPr>
            <w:r w:rsidRPr="00F376BA">
              <w:rPr>
                <w:color w:val="000000"/>
                <w:sz w:val="20"/>
                <w:szCs w:val="20"/>
              </w:rPr>
              <w:t>Стальные водогрейные трубчатые</w:t>
            </w:r>
          </w:p>
        </w:tc>
        <w:tc>
          <w:tcPr>
            <w:tcW w:w="690" w:type="dxa"/>
            <w:tcBorders>
              <w:top w:val="nil"/>
              <w:left w:val="nil"/>
              <w:bottom w:val="single" w:sz="4" w:space="0" w:color="auto"/>
              <w:right w:val="single" w:sz="4" w:space="0" w:color="auto"/>
            </w:tcBorders>
            <w:shd w:val="clear" w:color="auto" w:fill="auto"/>
            <w:vAlign w:val="center"/>
            <w:hideMark/>
          </w:tcPr>
          <w:p w14:paraId="020629ED" w14:textId="77777777" w:rsidR="00F376BA" w:rsidRPr="00F376BA" w:rsidRDefault="00F376BA" w:rsidP="00F376BA">
            <w:pPr>
              <w:jc w:val="center"/>
              <w:rPr>
                <w:color w:val="000000"/>
                <w:sz w:val="20"/>
                <w:szCs w:val="20"/>
              </w:rPr>
            </w:pPr>
            <w:r w:rsidRPr="00F376BA">
              <w:rPr>
                <w:color w:val="000000"/>
                <w:sz w:val="20"/>
                <w:szCs w:val="20"/>
              </w:rPr>
              <w:t>1</w:t>
            </w:r>
          </w:p>
        </w:tc>
        <w:tc>
          <w:tcPr>
            <w:tcW w:w="1061" w:type="dxa"/>
            <w:tcBorders>
              <w:top w:val="nil"/>
              <w:left w:val="nil"/>
              <w:bottom w:val="single" w:sz="4" w:space="0" w:color="auto"/>
              <w:right w:val="single" w:sz="4" w:space="0" w:color="auto"/>
            </w:tcBorders>
            <w:shd w:val="clear" w:color="auto" w:fill="auto"/>
            <w:vAlign w:val="center"/>
            <w:hideMark/>
          </w:tcPr>
          <w:p w14:paraId="418327AA" w14:textId="77777777" w:rsidR="00F376BA" w:rsidRPr="00F376BA" w:rsidRDefault="00F376BA" w:rsidP="00F376BA">
            <w:pPr>
              <w:jc w:val="center"/>
              <w:rPr>
                <w:sz w:val="20"/>
                <w:szCs w:val="20"/>
              </w:rPr>
            </w:pPr>
            <w:r w:rsidRPr="00F376BA">
              <w:rPr>
                <w:sz w:val="20"/>
                <w:szCs w:val="20"/>
              </w:rPr>
              <w:t>КВР 1,16</w:t>
            </w:r>
          </w:p>
        </w:tc>
        <w:tc>
          <w:tcPr>
            <w:tcW w:w="828" w:type="dxa"/>
            <w:tcBorders>
              <w:top w:val="nil"/>
              <w:left w:val="nil"/>
              <w:bottom w:val="single" w:sz="4" w:space="0" w:color="auto"/>
              <w:right w:val="single" w:sz="4" w:space="0" w:color="auto"/>
            </w:tcBorders>
            <w:shd w:val="clear" w:color="auto" w:fill="auto"/>
            <w:vAlign w:val="center"/>
            <w:hideMark/>
          </w:tcPr>
          <w:p w14:paraId="5F9571EF" w14:textId="77777777" w:rsidR="00F376BA" w:rsidRPr="00F376BA" w:rsidRDefault="00F376BA" w:rsidP="00F376BA">
            <w:pPr>
              <w:jc w:val="center"/>
              <w:rPr>
                <w:sz w:val="20"/>
                <w:szCs w:val="20"/>
              </w:rPr>
            </w:pPr>
            <w:r w:rsidRPr="00F376BA">
              <w:rPr>
                <w:sz w:val="20"/>
                <w:szCs w:val="20"/>
              </w:rPr>
              <w:t>1,16</w:t>
            </w:r>
          </w:p>
        </w:tc>
        <w:tc>
          <w:tcPr>
            <w:tcW w:w="952" w:type="dxa"/>
            <w:tcBorders>
              <w:top w:val="nil"/>
              <w:left w:val="nil"/>
              <w:bottom w:val="single" w:sz="4" w:space="0" w:color="auto"/>
              <w:right w:val="single" w:sz="4" w:space="0" w:color="auto"/>
            </w:tcBorders>
            <w:shd w:val="clear" w:color="auto" w:fill="auto"/>
            <w:vAlign w:val="center"/>
            <w:hideMark/>
          </w:tcPr>
          <w:p w14:paraId="0340D21E" w14:textId="77777777" w:rsidR="00F376BA" w:rsidRPr="00F376BA" w:rsidRDefault="00F376BA" w:rsidP="00F376BA">
            <w:pPr>
              <w:jc w:val="center"/>
              <w:rPr>
                <w:color w:val="000000"/>
                <w:sz w:val="20"/>
                <w:szCs w:val="20"/>
              </w:rPr>
            </w:pPr>
            <w:r w:rsidRPr="00F376BA">
              <w:rPr>
                <w:color w:val="000000"/>
                <w:sz w:val="20"/>
                <w:szCs w:val="20"/>
              </w:rPr>
              <w:t>1,00</w:t>
            </w:r>
          </w:p>
        </w:tc>
        <w:tc>
          <w:tcPr>
            <w:tcW w:w="1798"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68C978C7" w14:textId="77777777" w:rsidR="00F376BA" w:rsidRPr="00F376BA" w:rsidRDefault="00F376BA" w:rsidP="00F376BA">
            <w:pPr>
              <w:jc w:val="center"/>
              <w:rPr>
                <w:color w:val="000000"/>
                <w:sz w:val="20"/>
                <w:szCs w:val="20"/>
              </w:rPr>
            </w:pPr>
            <w:r w:rsidRPr="00F376BA">
              <w:rPr>
                <w:color w:val="000000"/>
                <w:sz w:val="20"/>
                <w:szCs w:val="20"/>
              </w:rPr>
              <w:t>4,28</w:t>
            </w:r>
          </w:p>
        </w:tc>
        <w:tc>
          <w:tcPr>
            <w:tcW w:w="1424" w:type="dxa"/>
            <w:tcBorders>
              <w:top w:val="nil"/>
              <w:left w:val="nil"/>
              <w:bottom w:val="single" w:sz="4" w:space="0" w:color="auto"/>
              <w:right w:val="single" w:sz="4" w:space="0" w:color="auto"/>
            </w:tcBorders>
            <w:shd w:val="clear" w:color="auto" w:fill="auto"/>
            <w:vAlign w:val="center"/>
            <w:hideMark/>
          </w:tcPr>
          <w:p w14:paraId="142B46C3" w14:textId="77777777" w:rsidR="00F376BA" w:rsidRPr="00F376BA" w:rsidRDefault="00F376BA" w:rsidP="00F376BA">
            <w:pPr>
              <w:jc w:val="center"/>
              <w:rPr>
                <w:color w:val="000000"/>
                <w:sz w:val="20"/>
                <w:szCs w:val="20"/>
              </w:rPr>
            </w:pPr>
            <w:r w:rsidRPr="00F376BA">
              <w:rPr>
                <w:color w:val="000000"/>
                <w:sz w:val="20"/>
                <w:szCs w:val="20"/>
              </w:rPr>
              <w:t>2021</w:t>
            </w:r>
          </w:p>
        </w:tc>
      </w:tr>
      <w:tr w:rsidR="00F376BA" w:rsidRPr="00F376BA" w14:paraId="0A6BBDB1" w14:textId="77777777" w:rsidTr="004F6214">
        <w:trPr>
          <w:trHeight w:val="283"/>
        </w:trPr>
        <w:tc>
          <w:tcPr>
            <w:tcW w:w="485" w:type="dxa"/>
            <w:vMerge/>
            <w:tcBorders>
              <w:top w:val="nil"/>
              <w:left w:val="single" w:sz="8" w:space="0" w:color="auto"/>
              <w:bottom w:val="single" w:sz="8" w:space="0" w:color="000000"/>
              <w:right w:val="single" w:sz="4" w:space="0" w:color="auto"/>
            </w:tcBorders>
            <w:vAlign w:val="center"/>
            <w:hideMark/>
          </w:tcPr>
          <w:p w14:paraId="338B180A" w14:textId="77777777" w:rsidR="00F376BA" w:rsidRPr="00F376BA" w:rsidRDefault="00F376BA" w:rsidP="00F376BA">
            <w:pPr>
              <w:rPr>
                <w:color w:val="000000"/>
                <w:sz w:val="20"/>
                <w:szCs w:val="20"/>
              </w:rPr>
            </w:pPr>
          </w:p>
        </w:tc>
        <w:tc>
          <w:tcPr>
            <w:tcW w:w="1632" w:type="dxa"/>
            <w:vMerge/>
            <w:tcBorders>
              <w:top w:val="nil"/>
              <w:left w:val="single" w:sz="4" w:space="0" w:color="auto"/>
              <w:bottom w:val="single" w:sz="8" w:space="0" w:color="000000"/>
              <w:right w:val="single" w:sz="4" w:space="0" w:color="auto"/>
            </w:tcBorders>
            <w:vAlign w:val="center"/>
            <w:hideMark/>
          </w:tcPr>
          <w:p w14:paraId="7A2613CB" w14:textId="77777777" w:rsidR="00F376BA" w:rsidRPr="00F376BA" w:rsidRDefault="00F376BA" w:rsidP="00F376BA">
            <w:pPr>
              <w:rPr>
                <w:bCs/>
                <w:color w:val="000000"/>
                <w:sz w:val="20"/>
                <w:szCs w:val="20"/>
              </w:rPr>
            </w:pPr>
          </w:p>
        </w:tc>
        <w:tc>
          <w:tcPr>
            <w:tcW w:w="1475" w:type="dxa"/>
            <w:vMerge/>
            <w:tcBorders>
              <w:top w:val="nil"/>
              <w:left w:val="single" w:sz="4" w:space="0" w:color="auto"/>
              <w:bottom w:val="single" w:sz="8" w:space="0" w:color="000000"/>
              <w:right w:val="single" w:sz="4" w:space="0" w:color="auto"/>
            </w:tcBorders>
            <w:vAlign w:val="center"/>
            <w:hideMark/>
          </w:tcPr>
          <w:p w14:paraId="21D23C9F" w14:textId="77777777" w:rsidR="00F376BA" w:rsidRPr="00F376BA" w:rsidRDefault="00F376BA" w:rsidP="00F376BA">
            <w:pPr>
              <w:rPr>
                <w:color w:val="000000"/>
                <w:sz w:val="20"/>
                <w:szCs w:val="20"/>
              </w:rPr>
            </w:pPr>
          </w:p>
        </w:tc>
        <w:tc>
          <w:tcPr>
            <w:tcW w:w="690" w:type="dxa"/>
            <w:tcBorders>
              <w:top w:val="nil"/>
              <w:left w:val="nil"/>
              <w:bottom w:val="single" w:sz="4" w:space="0" w:color="auto"/>
              <w:right w:val="single" w:sz="4" w:space="0" w:color="auto"/>
            </w:tcBorders>
            <w:shd w:val="clear" w:color="auto" w:fill="auto"/>
            <w:vAlign w:val="center"/>
            <w:hideMark/>
          </w:tcPr>
          <w:p w14:paraId="196C6C91" w14:textId="77777777" w:rsidR="00F376BA" w:rsidRPr="00F376BA" w:rsidRDefault="00F376BA" w:rsidP="00F376BA">
            <w:pPr>
              <w:jc w:val="center"/>
              <w:rPr>
                <w:color w:val="000000"/>
                <w:sz w:val="20"/>
                <w:szCs w:val="20"/>
              </w:rPr>
            </w:pPr>
            <w:r w:rsidRPr="00F376BA">
              <w:rPr>
                <w:color w:val="000000"/>
                <w:sz w:val="20"/>
                <w:szCs w:val="20"/>
              </w:rPr>
              <w:t>2</w:t>
            </w:r>
          </w:p>
        </w:tc>
        <w:tc>
          <w:tcPr>
            <w:tcW w:w="1061" w:type="dxa"/>
            <w:tcBorders>
              <w:top w:val="nil"/>
              <w:left w:val="nil"/>
              <w:bottom w:val="single" w:sz="4" w:space="0" w:color="auto"/>
              <w:right w:val="single" w:sz="4" w:space="0" w:color="auto"/>
            </w:tcBorders>
            <w:shd w:val="clear" w:color="auto" w:fill="auto"/>
            <w:vAlign w:val="center"/>
            <w:hideMark/>
          </w:tcPr>
          <w:p w14:paraId="6F8DB11E" w14:textId="77777777" w:rsidR="00F376BA" w:rsidRPr="00F376BA" w:rsidRDefault="00F376BA" w:rsidP="00F376BA">
            <w:pPr>
              <w:jc w:val="center"/>
              <w:rPr>
                <w:sz w:val="20"/>
                <w:szCs w:val="20"/>
              </w:rPr>
            </w:pPr>
            <w:r w:rsidRPr="00F376BA">
              <w:rPr>
                <w:sz w:val="20"/>
                <w:szCs w:val="20"/>
              </w:rPr>
              <w:t>«КВр-1,16</w:t>
            </w:r>
          </w:p>
        </w:tc>
        <w:tc>
          <w:tcPr>
            <w:tcW w:w="828" w:type="dxa"/>
            <w:tcBorders>
              <w:top w:val="nil"/>
              <w:left w:val="nil"/>
              <w:bottom w:val="single" w:sz="4" w:space="0" w:color="auto"/>
              <w:right w:val="single" w:sz="4" w:space="0" w:color="auto"/>
            </w:tcBorders>
            <w:shd w:val="clear" w:color="auto" w:fill="auto"/>
            <w:vAlign w:val="center"/>
            <w:hideMark/>
          </w:tcPr>
          <w:p w14:paraId="29D0BFD0" w14:textId="77777777" w:rsidR="00F376BA" w:rsidRPr="00F376BA" w:rsidRDefault="00F376BA" w:rsidP="00F376BA">
            <w:pPr>
              <w:jc w:val="center"/>
              <w:rPr>
                <w:sz w:val="20"/>
                <w:szCs w:val="20"/>
              </w:rPr>
            </w:pPr>
            <w:r w:rsidRPr="00F376BA">
              <w:rPr>
                <w:sz w:val="20"/>
                <w:szCs w:val="20"/>
              </w:rPr>
              <w:t>1,16</w:t>
            </w:r>
          </w:p>
        </w:tc>
        <w:tc>
          <w:tcPr>
            <w:tcW w:w="952" w:type="dxa"/>
            <w:tcBorders>
              <w:top w:val="nil"/>
              <w:left w:val="nil"/>
              <w:bottom w:val="single" w:sz="4" w:space="0" w:color="auto"/>
              <w:right w:val="single" w:sz="4" w:space="0" w:color="auto"/>
            </w:tcBorders>
            <w:shd w:val="clear" w:color="auto" w:fill="auto"/>
            <w:vAlign w:val="center"/>
            <w:hideMark/>
          </w:tcPr>
          <w:p w14:paraId="485B6867" w14:textId="77777777" w:rsidR="00F376BA" w:rsidRPr="00F376BA" w:rsidRDefault="00F376BA" w:rsidP="00F376BA">
            <w:pPr>
              <w:jc w:val="center"/>
              <w:rPr>
                <w:color w:val="000000"/>
                <w:sz w:val="20"/>
                <w:szCs w:val="20"/>
              </w:rPr>
            </w:pPr>
            <w:r w:rsidRPr="00F376BA">
              <w:rPr>
                <w:color w:val="000000"/>
                <w:sz w:val="20"/>
                <w:szCs w:val="20"/>
              </w:rPr>
              <w:t>1,00</w:t>
            </w:r>
          </w:p>
        </w:tc>
        <w:tc>
          <w:tcPr>
            <w:tcW w:w="1798" w:type="dxa"/>
            <w:vMerge/>
            <w:tcBorders>
              <w:top w:val="nil"/>
              <w:left w:val="single" w:sz="4" w:space="0" w:color="auto"/>
              <w:bottom w:val="single" w:sz="8" w:space="0" w:color="000000"/>
              <w:right w:val="single" w:sz="4" w:space="0" w:color="auto"/>
            </w:tcBorders>
            <w:vAlign w:val="center"/>
            <w:hideMark/>
          </w:tcPr>
          <w:p w14:paraId="75C10916" w14:textId="77777777" w:rsidR="00F376BA" w:rsidRPr="00F376BA" w:rsidRDefault="00F376BA" w:rsidP="00F376BA">
            <w:pPr>
              <w:rPr>
                <w:color w:val="000000"/>
                <w:sz w:val="20"/>
                <w:szCs w:val="20"/>
              </w:rPr>
            </w:pPr>
          </w:p>
        </w:tc>
        <w:tc>
          <w:tcPr>
            <w:tcW w:w="1424" w:type="dxa"/>
            <w:tcBorders>
              <w:top w:val="nil"/>
              <w:left w:val="nil"/>
              <w:bottom w:val="single" w:sz="4" w:space="0" w:color="auto"/>
              <w:right w:val="single" w:sz="4" w:space="0" w:color="auto"/>
            </w:tcBorders>
            <w:shd w:val="clear" w:color="auto" w:fill="auto"/>
            <w:vAlign w:val="center"/>
            <w:hideMark/>
          </w:tcPr>
          <w:p w14:paraId="098690C0" w14:textId="77777777" w:rsidR="00F376BA" w:rsidRPr="00F376BA" w:rsidRDefault="00F376BA" w:rsidP="00F376BA">
            <w:pPr>
              <w:jc w:val="center"/>
              <w:rPr>
                <w:color w:val="000000"/>
                <w:sz w:val="20"/>
                <w:szCs w:val="20"/>
              </w:rPr>
            </w:pPr>
            <w:r w:rsidRPr="00F376BA">
              <w:rPr>
                <w:color w:val="000000"/>
                <w:sz w:val="20"/>
                <w:szCs w:val="20"/>
              </w:rPr>
              <w:t>2016</w:t>
            </w:r>
          </w:p>
        </w:tc>
      </w:tr>
      <w:tr w:rsidR="00F376BA" w:rsidRPr="00F376BA" w14:paraId="2AF42A76" w14:textId="77777777" w:rsidTr="004F6214">
        <w:trPr>
          <w:trHeight w:val="283"/>
        </w:trPr>
        <w:tc>
          <w:tcPr>
            <w:tcW w:w="485" w:type="dxa"/>
            <w:vMerge/>
            <w:tcBorders>
              <w:top w:val="nil"/>
              <w:left w:val="single" w:sz="8" w:space="0" w:color="auto"/>
              <w:bottom w:val="single" w:sz="8" w:space="0" w:color="000000"/>
              <w:right w:val="single" w:sz="4" w:space="0" w:color="auto"/>
            </w:tcBorders>
            <w:vAlign w:val="center"/>
            <w:hideMark/>
          </w:tcPr>
          <w:p w14:paraId="6258DBA8" w14:textId="77777777" w:rsidR="00F376BA" w:rsidRPr="00F376BA" w:rsidRDefault="00F376BA" w:rsidP="00F376BA">
            <w:pPr>
              <w:rPr>
                <w:color w:val="000000"/>
                <w:sz w:val="20"/>
                <w:szCs w:val="20"/>
              </w:rPr>
            </w:pPr>
          </w:p>
        </w:tc>
        <w:tc>
          <w:tcPr>
            <w:tcW w:w="1632" w:type="dxa"/>
            <w:vMerge/>
            <w:tcBorders>
              <w:top w:val="nil"/>
              <w:left w:val="single" w:sz="4" w:space="0" w:color="auto"/>
              <w:bottom w:val="single" w:sz="8" w:space="0" w:color="000000"/>
              <w:right w:val="single" w:sz="4" w:space="0" w:color="auto"/>
            </w:tcBorders>
            <w:vAlign w:val="center"/>
            <w:hideMark/>
          </w:tcPr>
          <w:p w14:paraId="05EFAA41" w14:textId="77777777" w:rsidR="00F376BA" w:rsidRPr="00F376BA" w:rsidRDefault="00F376BA" w:rsidP="00F376BA">
            <w:pPr>
              <w:rPr>
                <w:bCs/>
                <w:color w:val="000000"/>
                <w:sz w:val="20"/>
                <w:szCs w:val="20"/>
              </w:rPr>
            </w:pPr>
          </w:p>
        </w:tc>
        <w:tc>
          <w:tcPr>
            <w:tcW w:w="1475" w:type="dxa"/>
            <w:vMerge/>
            <w:tcBorders>
              <w:top w:val="nil"/>
              <w:left w:val="single" w:sz="4" w:space="0" w:color="auto"/>
              <w:bottom w:val="single" w:sz="8" w:space="0" w:color="000000"/>
              <w:right w:val="single" w:sz="4" w:space="0" w:color="auto"/>
            </w:tcBorders>
            <w:vAlign w:val="center"/>
            <w:hideMark/>
          </w:tcPr>
          <w:p w14:paraId="56633A82" w14:textId="77777777" w:rsidR="00F376BA" w:rsidRPr="00F376BA" w:rsidRDefault="00F376BA" w:rsidP="00F376BA">
            <w:pPr>
              <w:rPr>
                <w:color w:val="000000"/>
                <w:sz w:val="20"/>
                <w:szCs w:val="20"/>
              </w:rPr>
            </w:pPr>
          </w:p>
        </w:tc>
        <w:tc>
          <w:tcPr>
            <w:tcW w:w="690" w:type="dxa"/>
            <w:tcBorders>
              <w:top w:val="nil"/>
              <w:left w:val="nil"/>
              <w:bottom w:val="single" w:sz="4" w:space="0" w:color="auto"/>
              <w:right w:val="single" w:sz="4" w:space="0" w:color="auto"/>
            </w:tcBorders>
            <w:shd w:val="clear" w:color="auto" w:fill="auto"/>
            <w:vAlign w:val="center"/>
            <w:hideMark/>
          </w:tcPr>
          <w:p w14:paraId="37C85E3A" w14:textId="77777777" w:rsidR="00F376BA" w:rsidRPr="00F376BA" w:rsidRDefault="00F376BA" w:rsidP="00F376BA">
            <w:pPr>
              <w:jc w:val="center"/>
              <w:rPr>
                <w:sz w:val="20"/>
                <w:szCs w:val="20"/>
              </w:rPr>
            </w:pPr>
            <w:r w:rsidRPr="00F376BA">
              <w:rPr>
                <w:sz w:val="20"/>
                <w:szCs w:val="20"/>
              </w:rPr>
              <w:t>3</w:t>
            </w:r>
          </w:p>
        </w:tc>
        <w:tc>
          <w:tcPr>
            <w:tcW w:w="1061" w:type="dxa"/>
            <w:tcBorders>
              <w:top w:val="nil"/>
              <w:left w:val="nil"/>
              <w:bottom w:val="single" w:sz="4" w:space="0" w:color="auto"/>
              <w:right w:val="single" w:sz="4" w:space="0" w:color="auto"/>
            </w:tcBorders>
            <w:shd w:val="clear" w:color="auto" w:fill="auto"/>
            <w:vAlign w:val="center"/>
            <w:hideMark/>
          </w:tcPr>
          <w:p w14:paraId="1CD3981C" w14:textId="77777777" w:rsidR="00F376BA" w:rsidRPr="00F376BA" w:rsidRDefault="00F376BA" w:rsidP="00F376BA">
            <w:pPr>
              <w:jc w:val="center"/>
              <w:rPr>
                <w:sz w:val="20"/>
                <w:szCs w:val="20"/>
              </w:rPr>
            </w:pPr>
            <w:r w:rsidRPr="00F376BA">
              <w:rPr>
                <w:sz w:val="20"/>
                <w:szCs w:val="20"/>
              </w:rPr>
              <w:t>«КВр-1,5»</w:t>
            </w:r>
          </w:p>
        </w:tc>
        <w:tc>
          <w:tcPr>
            <w:tcW w:w="828" w:type="dxa"/>
            <w:tcBorders>
              <w:top w:val="nil"/>
              <w:left w:val="nil"/>
              <w:bottom w:val="single" w:sz="4" w:space="0" w:color="auto"/>
              <w:right w:val="single" w:sz="4" w:space="0" w:color="auto"/>
            </w:tcBorders>
            <w:shd w:val="clear" w:color="auto" w:fill="auto"/>
            <w:vAlign w:val="center"/>
            <w:hideMark/>
          </w:tcPr>
          <w:p w14:paraId="7C7F371F" w14:textId="77777777" w:rsidR="00F376BA" w:rsidRPr="00F376BA" w:rsidRDefault="00F376BA" w:rsidP="00F376BA">
            <w:pPr>
              <w:jc w:val="center"/>
              <w:rPr>
                <w:sz w:val="20"/>
                <w:szCs w:val="20"/>
              </w:rPr>
            </w:pPr>
            <w:r w:rsidRPr="00F376BA">
              <w:rPr>
                <w:sz w:val="20"/>
                <w:szCs w:val="20"/>
              </w:rPr>
              <w:t>1,5</w:t>
            </w:r>
          </w:p>
        </w:tc>
        <w:tc>
          <w:tcPr>
            <w:tcW w:w="952" w:type="dxa"/>
            <w:tcBorders>
              <w:top w:val="nil"/>
              <w:left w:val="nil"/>
              <w:bottom w:val="single" w:sz="4" w:space="0" w:color="auto"/>
              <w:right w:val="single" w:sz="4" w:space="0" w:color="auto"/>
            </w:tcBorders>
            <w:shd w:val="clear" w:color="auto" w:fill="auto"/>
            <w:vAlign w:val="center"/>
            <w:hideMark/>
          </w:tcPr>
          <w:p w14:paraId="37728F02" w14:textId="77777777" w:rsidR="00F376BA" w:rsidRPr="00F376BA" w:rsidRDefault="00F376BA" w:rsidP="00F376BA">
            <w:pPr>
              <w:jc w:val="center"/>
              <w:rPr>
                <w:color w:val="000000"/>
                <w:sz w:val="20"/>
                <w:szCs w:val="20"/>
              </w:rPr>
            </w:pPr>
            <w:r w:rsidRPr="00F376BA">
              <w:rPr>
                <w:color w:val="000000"/>
                <w:sz w:val="20"/>
                <w:szCs w:val="20"/>
              </w:rPr>
              <w:t>1,29</w:t>
            </w:r>
          </w:p>
        </w:tc>
        <w:tc>
          <w:tcPr>
            <w:tcW w:w="1798" w:type="dxa"/>
            <w:vMerge/>
            <w:tcBorders>
              <w:top w:val="nil"/>
              <w:left w:val="single" w:sz="4" w:space="0" w:color="auto"/>
              <w:bottom w:val="single" w:sz="8" w:space="0" w:color="000000"/>
              <w:right w:val="single" w:sz="4" w:space="0" w:color="auto"/>
            </w:tcBorders>
            <w:vAlign w:val="center"/>
            <w:hideMark/>
          </w:tcPr>
          <w:p w14:paraId="40E5052F" w14:textId="77777777" w:rsidR="00F376BA" w:rsidRPr="00F376BA" w:rsidRDefault="00F376BA" w:rsidP="00F376BA">
            <w:pPr>
              <w:rPr>
                <w:color w:val="000000"/>
                <w:sz w:val="20"/>
                <w:szCs w:val="20"/>
              </w:rPr>
            </w:pPr>
          </w:p>
        </w:tc>
        <w:tc>
          <w:tcPr>
            <w:tcW w:w="1424" w:type="dxa"/>
            <w:tcBorders>
              <w:top w:val="nil"/>
              <w:left w:val="nil"/>
              <w:bottom w:val="single" w:sz="4" w:space="0" w:color="auto"/>
              <w:right w:val="single" w:sz="4" w:space="0" w:color="auto"/>
            </w:tcBorders>
            <w:shd w:val="clear" w:color="auto" w:fill="auto"/>
            <w:vAlign w:val="center"/>
            <w:hideMark/>
          </w:tcPr>
          <w:p w14:paraId="2D04C487" w14:textId="77777777" w:rsidR="00F376BA" w:rsidRPr="00F376BA" w:rsidRDefault="00F376BA" w:rsidP="00F376BA">
            <w:pPr>
              <w:jc w:val="center"/>
              <w:rPr>
                <w:sz w:val="20"/>
                <w:szCs w:val="20"/>
              </w:rPr>
            </w:pPr>
            <w:r w:rsidRPr="00F376BA">
              <w:rPr>
                <w:sz w:val="20"/>
                <w:szCs w:val="20"/>
              </w:rPr>
              <w:t>2020</w:t>
            </w:r>
          </w:p>
        </w:tc>
      </w:tr>
      <w:tr w:rsidR="00F376BA" w:rsidRPr="00F376BA" w14:paraId="60A0BFD9" w14:textId="77777777" w:rsidTr="004F6214">
        <w:trPr>
          <w:trHeight w:val="283"/>
        </w:trPr>
        <w:tc>
          <w:tcPr>
            <w:tcW w:w="485" w:type="dxa"/>
            <w:vMerge/>
            <w:tcBorders>
              <w:top w:val="nil"/>
              <w:left w:val="single" w:sz="8" w:space="0" w:color="auto"/>
              <w:bottom w:val="single" w:sz="8" w:space="0" w:color="000000"/>
              <w:right w:val="single" w:sz="4" w:space="0" w:color="auto"/>
            </w:tcBorders>
            <w:vAlign w:val="center"/>
            <w:hideMark/>
          </w:tcPr>
          <w:p w14:paraId="740DCC47" w14:textId="77777777" w:rsidR="00F376BA" w:rsidRPr="00F376BA" w:rsidRDefault="00F376BA" w:rsidP="00F376BA">
            <w:pPr>
              <w:rPr>
                <w:color w:val="000000"/>
                <w:sz w:val="20"/>
                <w:szCs w:val="20"/>
              </w:rPr>
            </w:pPr>
          </w:p>
        </w:tc>
        <w:tc>
          <w:tcPr>
            <w:tcW w:w="1632" w:type="dxa"/>
            <w:vMerge/>
            <w:tcBorders>
              <w:top w:val="nil"/>
              <w:left w:val="single" w:sz="4" w:space="0" w:color="auto"/>
              <w:bottom w:val="single" w:sz="8" w:space="0" w:color="000000"/>
              <w:right w:val="single" w:sz="4" w:space="0" w:color="auto"/>
            </w:tcBorders>
            <w:vAlign w:val="center"/>
            <w:hideMark/>
          </w:tcPr>
          <w:p w14:paraId="5062B0B6" w14:textId="77777777" w:rsidR="00F376BA" w:rsidRPr="00F376BA" w:rsidRDefault="00F376BA" w:rsidP="00F376BA">
            <w:pPr>
              <w:rPr>
                <w:bCs/>
                <w:color w:val="000000"/>
                <w:sz w:val="20"/>
                <w:szCs w:val="20"/>
              </w:rPr>
            </w:pPr>
          </w:p>
        </w:tc>
        <w:tc>
          <w:tcPr>
            <w:tcW w:w="1475" w:type="dxa"/>
            <w:vMerge/>
            <w:tcBorders>
              <w:top w:val="nil"/>
              <w:left w:val="single" w:sz="4" w:space="0" w:color="auto"/>
              <w:bottom w:val="single" w:sz="8" w:space="0" w:color="000000"/>
              <w:right w:val="single" w:sz="4" w:space="0" w:color="auto"/>
            </w:tcBorders>
            <w:vAlign w:val="center"/>
            <w:hideMark/>
          </w:tcPr>
          <w:p w14:paraId="752205C3" w14:textId="77777777" w:rsidR="00F376BA" w:rsidRPr="00F376BA" w:rsidRDefault="00F376BA" w:rsidP="00F376BA">
            <w:pPr>
              <w:rPr>
                <w:color w:val="000000"/>
                <w:sz w:val="20"/>
                <w:szCs w:val="20"/>
              </w:rPr>
            </w:pPr>
          </w:p>
        </w:tc>
        <w:tc>
          <w:tcPr>
            <w:tcW w:w="690" w:type="dxa"/>
            <w:tcBorders>
              <w:top w:val="nil"/>
              <w:left w:val="nil"/>
              <w:bottom w:val="single" w:sz="8" w:space="0" w:color="auto"/>
              <w:right w:val="single" w:sz="4" w:space="0" w:color="auto"/>
            </w:tcBorders>
            <w:shd w:val="clear" w:color="auto" w:fill="auto"/>
            <w:vAlign w:val="center"/>
            <w:hideMark/>
          </w:tcPr>
          <w:p w14:paraId="35440D44" w14:textId="77777777" w:rsidR="00F376BA" w:rsidRPr="00F376BA" w:rsidRDefault="00F376BA" w:rsidP="00F376BA">
            <w:pPr>
              <w:jc w:val="center"/>
              <w:rPr>
                <w:sz w:val="20"/>
                <w:szCs w:val="20"/>
              </w:rPr>
            </w:pPr>
            <w:r w:rsidRPr="00F376BA">
              <w:rPr>
                <w:sz w:val="20"/>
                <w:szCs w:val="20"/>
              </w:rPr>
              <w:t>4</w:t>
            </w:r>
          </w:p>
        </w:tc>
        <w:tc>
          <w:tcPr>
            <w:tcW w:w="1061" w:type="dxa"/>
            <w:tcBorders>
              <w:top w:val="nil"/>
              <w:left w:val="nil"/>
              <w:bottom w:val="single" w:sz="8" w:space="0" w:color="auto"/>
              <w:right w:val="single" w:sz="4" w:space="0" w:color="auto"/>
            </w:tcBorders>
            <w:shd w:val="clear" w:color="auto" w:fill="auto"/>
            <w:vAlign w:val="center"/>
            <w:hideMark/>
          </w:tcPr>
          <w:p w14:paraId="0EBDB443" w14:textId="77777777" w:rsidR="00F376BA" w:rsidRPr="00F376BA" w:rsidRDefault="00F376BA" w:rsidP="00F376BA">
            <w:pPr>
              <w:jc w:val="center"/>
              <w:rPr>
                <w:sz w:val="20"/>
                <w:szCs w:val="20"/>
              </w:rPr>
            </w:pPr>
            <w:r w:rsidRPr="00F376BA">
              <w:rPr>
                <w:sz w:val="20"/>
                <w:szCs w:val="20"/>
              </w:rPr>
              <w:t>«КВр-1,16</w:t>
            </w:r>
          </w:p>
        </w:tc>
        <w:tc>
          <w:tcPr>
            <w:tcW w:w="828" w:type="dxa"/>
            <w:tcBorders>
              <w:top w:val="nil"/>
              <w:left w:val="nil"/>
              <w:bottom w:val="single" w:sz="8" w:space="0" w:color="auto"/>
              <w:right w:val="single" w:sz="4" w:space="0" w:color="auto"/>
            </w:tcBorders>
            <w:shd w:val="clear" w:color="auto" w:fill="auto"/>
            <w:vAlign w:val="center"/>
            <w:hideMark/>
          </w:tcPr>
          <w:p w14:paraId="1EB9178E" w14:textId="77777777" w:rsidR="00F376BA" w:rsidRPr="00F376BA" w:rsidRDefault="00F376BA" w:rsidP="00F376BA">
            <w:pPr>
              <w:jc w:val="center"/>
              <w:rPr>
                <w:sz w:val="20"/>
                <w:szCs w:val="20"/>
              </w:rPr>
            </w:pPr>
            <w:r w:rsidRPr="00F376BA">
              <w:rPr>
                <w:sz w:val="20"/>
                <w:szCs w:val="20"/>
              </w:rPr>
              <w:t>1,16</w:t>
            </w:r>
          </w:p>
        </w:tc>
        <w:tc>
          <w:tcPr>
            <w:tcW w:w="952" w:type="dxa"/>
            <w:tcBorders>
              <w:top w:val="nil"/>
              <w:left w:val="nil"/>
              <w:bottom w:val="single" w:sz="8" w:space="0" w:color="auto"/>
              <w:right w:val="single" w:sz="4" w:space="0" w:color="auto"/>
            </w:tcBorders>
            <w:shd w:val="clear" w:color="auto" w:fill="auto"/>
            <w:vAlign w:val="center"/>
            <w:hideMark/>
          </w:tcPr>
          <w:p w14:paraId="3DC95251" w14:textId="77777777" w:rsidR="00F376BA" w:rsidRPr="00F376BA" w:rsidRDefault="00F376BA" w:rsidP="00F376BA">
            <w:pPr>
              <w:jc w:val="center"/>
              <w:rPr>
                <w:color w:val="000000"/>
                <w:sz w:val="20"/>
                <w:szCs w:val="20"/>
              </w:rPr>
            </w:pPr>
            <w:r w:rsidRPr="00F376BA">
              <w:rPr>
                <w:color w:val="000000"/>
                <w:sz w:val="20"/>
                <w:szCs w:val="20"/>
              </w:rPr>
              <w:t>1,00</w:t>
            </w:r>
          </w:p>
        </w:tc>
        <w:tc>
          <w:tcPr>
            <w:tcW w:w="1798" w:type="dxa"/>
            <w:vMerge/>
            <w:tcBorders>
              <w:top w:val="nil"/>
              <w:left w:val="single" w:sz="4" w:space="0" w:color="auto"/>
              <w:bottom w:val="single" w:sz="8" w:space="0" w:color="000000"/>
              <w:right w:val="single" w:sz="4" w:space="0" w:color="auto"/>
            </w:tcBorders>
            <w:vAlign w:val="center"/>
            <w:hideMark/>
          </w:tcPr>
          <w:p w14:paraId="6F67BBF3" w14:textId="77777777" w:rsidR="00F376BA" w:rsidRPr="00F376BA" w:rsidRDefault="00F376BA" w:rsidP="00F376BA">
            <w:pPr>
              <w:rPr>
                <w:color w:val="000000"/>
                <w:sz w:val="20"/>
                <w:szCs w:val="20"/>
              </w:rPr>
            </w:pPr>
          </w:p>
        </w:tc>
        <w:tc>
          <w:tcPr>
            <w:tcW w:w="1424" w:type="dxa"/>
            <w:tcBorders>
              <w:top w:val="nil"/>
              <w:left w:val="nil"/>
              <w:bottom w:val="single" w:sz="8" w:space="0" w:color="auto"/>
              <w:right w:val="single" w:sz="4" w:space="0" w:color="auto"/>
            </w:tcBorders>
            <w:shd w:val="clear" w:color="auto" w:fill="auto"/>
            <w:vAlign w:val="center"/>
            <w:hideMark/>
          </w:tcPr>
          <w:p w14:paraId="79A240E6" w14:textId="77777777" w:rsidR="00F376BA" w:rsidRPr="00F376BA" w:rsidRDefault="00F376BA" w:rsidP="00F376BA">
            <w:pPr>
              <w:jc w:val="center"/>
              <w:rPr>
                <w:sz w:val="20"/>
                <w:szCs w:val="20"/>
              </w:rPr>
            </w:pPr>
            <w:r w:rsidRPr="00F376BA">
              <w:rPr>
                <w:sz w:val="20"/>
                <w:szCs w:val="20"/>
              </w:rPr>
              <w:t>2017</w:t>
            </w:r>
          </w:p>
        </w:tc>
      </w:tr>
      <w:tr w:rsidR="00F376BA" w:rsidRPr="00F376BA" w14:paraId="71FA724E" w14:textId="77777777" w:rsidTr="004F6214">
        <w:trPr>
          <w:trHeight w:val="283"/>
        </w:trPr>
        <w:tc>
          <w:tcPr>
            <w:tcW w:w="485" w:type="dxa"/>
            <w:vMerge w:val="restart"/>
            <w:tcBorders>
              <w:top w:val="nil"/>
              <w:left w:val="single" w:sz="8" w:space="0" w:color="auto"/>
              <w:bottom w:val="single" w:sz="8" w:space="0" w:color="000000"/>
              <w:right w:val="single" w:sz="4" w:space="0" w:color="auto"/>
            </w:tcBorders>
            <w:shd w:val="clear" w:color="auto" w:fill="auto"/>
            <w:vAlign w:val="center"/>
            <w:hideMark/>
          </w:tcPr>
          <w:p w14:paraId="11ECD142" w14:textId="77777777" w:rsidR="00F376BA" w:rsidRPr="00F376BA" w:rsidRDefault="00F376BA" w:rsidP="00F376BA">
            <w:pPr>
              <w:jc w:val="center"/>
              <w:rPr>
                <w:color w:val="000000"/>
                <w:sz w:val="20"/>
                <w:szCs w:val="20"/>
              </w:rPr>
            </w:pPr>
            <w:r w:rsidRPr="00F376BA">
              <w:rPr>
                <w:color w:val="000000"/>
                <w:sz w:val="20"/>
                <w:szCs w:val="20"/>
              </w:rPr>
              <w:t>3.</w:t>
            </w:r>
          </w:p>
        </w:tc>
        <w:tc>
          <w:tcPr>
            <w:tcW w:w="1632" w:type="dxa"/>
            <w:vMerge w:val="restart"/>
            <w:tcBorders>
              <w:top w:val="nil"/>
              <w:left w:val="single" w:sz="4" w:space="0" w:color="auto"/>
              <w:bottom w:val="single" w:sz="8" w:space="0" w:color="000000"/>
              <w:right w:val="single" w:sz="4" w:space="0" w:color="auto"/>
            </w:tcBorders>
            <w:shd w:val="clear" w:color="auto" w:fill="auto"/>
            <w:vAlign w:val="center"/>
            <w:hideMark/>
          </w:tcPr>
          <w:p w14:paraId="45249A42" w14:textId="77777777" w:rsidR="00F376BA" w:rsidRPr="00F376BA" w:rsidRDefault="00F376BA" w:rsidP="00F376BA">
            <w:pPr>
              <w:jc w:val="center"/>
              <w:rPr>
                <w:bCs/>
                <w:color w:val="000000"/>
                <w:sz w:val="20"/>
                <w:szCs w:val="20"/>
              </w:rPr>
            </w:pPr>
            <w:r w:rsidRPr="00F376BA">
              <w:rPr>
                <w:bCs/>
                <w:color w:val="000000"/>
                <w:sz w:val="20"/>
                <w:szCs w:val="20"/>
              </w:rPr>
              <w:t>Котельная №</w:t>
            </w:r>
            <w:proofErr w:type="gramStart"/>
            <w:r w:rsidRPr="00F376BA">
              <w:rPr>
                <w:bCs/>
                <w:color w:val="000000"/>
                <w:sz w:val="20"/>
                <w:szCs w:val="20"/>
              </w:rPr>
              <w:t>6  «</w:t>
            </w:r>
            <w:proofErr w:type="gramEnd"/>
            <w:r w:rsidRPr="00F376BA">
              <w:rPr>
                <w:bCs/>
                <w:color w:val="000000"/>
                <w:sz w:val="20"/>
                <w:szCs w:val="20"/>
              </w:rPr>
              <w:t>РТП»</w:t>
            </w:r>
          </w:p>
        </w:tc>
        <w:tc>
          <w:tcPr>
            <w:tcW w:w="1475" w:type="dxa"/>
            <w:vMerge w:val="restart"/>
            <w:tcBorders>
              <w:top w:val="nil"/>
              <w:left w:val="single" w:sz="4" w:space="0" w:color="auto"/>
              <w:bottom w:val="single" w:sz="8" w:space="0" w:color="000000"/>
              <w:right w:val="single" w:sz="4" w:space="0" w:color="auto"/>
            </w:tcBorders>
            <w:shd w:val="clear" w:color="auto" w:fill="auto"/>
            <w:vAlign w:val="center"/>
            <w:hideMark/>
          </w:tcPr>
          <w:p w14:paraId="283EA22E" w14:textId="77777777" w:rsidR="00F376BA" w:rsidRPr="00F376BA" w:rsidRDefault="00F376BA" w:rsidP="00F376BA">
            <w:pPr>
              <w:jc w:val="center"/>
              <w:rPr>
                <w:color w:val="000000"/>
                <w:sz w:val="20"/>
                <w:szCs w:val="20"/>
              </w:rPr>
            </w:pPr>
            <w:r w:rsidRPr="00F376BA">
              <w:rPr>
                <w:color w:val="000000"/>
                <w:sz w:val="20"/>
                <w:szCs w:val="20"/>
              </w:rPr>
              <w:t>Стальные водогрейные трубчатые</w:t>
            </w:r>
          </w:p>
        </w:tc>
        <w:tc>
          <w:tcPr>
            <w:tcW w:w="690" w:type="dxa"/>
            <w:tcBorders>
              <w:top w:val="nil"/>
              <w:left w:val="nil"/>
              <w:bottom w:val="single" w:sz="4" w:space="0" w:color="auto"/>
              <w:right w:val="single" w:sz="4" w:space="0" w:color="auto"/>
            </w:tcBorders>
            <w:shd w:val="clear" w:color="auto" w:fill="auto"/>
            <w:vAlign w:val="center"/>
            <w:hideMark/>
          </w:tcPr>
          <w:p w14:paraId="05E08E24" w14:textId="77777777" w:rsidR="00F376BA" w:rsidRPr="00F376BA" w:rsidRDefault="00F376BA" w:rsidP="00F376BA">
            <w:pPr>
              <w:jc w:val="center"/>
              <w:rPr>
                <w:sz w:val="20"/>
                <w:szCs w:val="20"/>
              </w:rPr>
            </w:pPr>
            <w:r w:rsidRPr="00F376BA">
              <w:rPr>
                <w:sz w:val="20"/>
                <w:szCs w:val="20"/>
              </w:rPr>
              <w:t>1</w:t>
            </w:r>
          </w:p>
        </w:tc>
        <w:tc>
          <w:tcPr>
            <w:tcW w:w="1061" w:type="dxa"/>
            <w:tcBorders>
              <w:top w:val="nil"/>
              <w:left w:val="nil"/>
              <w:bottom w:val="single" w:sz="4" w:space="0" w:color="auto"/>
              <w:right w:val="single" w:sz="4" w:space="0" w:color="auto"/>
            </w:tcBorders>
            <w:shd w:val="clear" w:color="auto" w:fill="auto"/>
            <w:vAlign w:val="center"/>
            <w:hideMark/>
          </w:tcPr>
          <w:p w14:paraId="12B99CE0" w14:textId="77777777" w:rsidR="00F376BA" w:rsidRPr="00F376BA" w:rsidRDefault="00F376BA" w:rsidP="00F376BA">
            <w:pPr>
              <w:jc w:val="center"/>
              <w:rPr>
                <w:sz w:val="20"/>
                <w:szCs w:val="20"/>
              </w:rPr>
            </w:pPr>
            <w:r w:rsidRPr="00F376BA">
              <w:rPr>
                <w:sz w:val="20"/>
                <w:szCs w:val="20"/>
              </w:rPr>
              <w:t>КВР 1,16</w:t>
            </w:r>
          </w:p>
        </w:tc>
        <w:tc>
          <w:tcPr>
            <w:tcW w:w="828" w:type="dxa"/>
            <w:tcBorders>
              <w:top w:val="nil"/>
              <w:left w:val="nil"/>
              <w:bottom w:val="single" w:sz="4" w:space="0" w:color="auto"/>
              <w:right w:val="single" w:sz="4" w:space="0" w:color="auto"/>
            </w:tcBorders>
            <w:shd w:val="clear" w:color="auto" w:fill="auto"/>
            <w:vAlign w:val="center"/>
            <w:hideMark/>
          </w:tcPr>
          <w:p w14:paraId="75C3EDC7" w14:textId="77777777" w:rsidR="00F376BA" w:rsidRPr="00F376BA" w:rsidRDefault="00F376BA" w:rsidP="00F376BA">
            <w:pPr>
              <w:jc w:val="center"/>
              <w:rPr>
                <w:sz w:val="20"/>
                <w:szCs w:val="20"/>
              </w:rPr>
            </w:pPr>
            <w:r w:rsidRPr="00F376BA">
              <w:rPr>
                <w:sz w:val="20"/>
                <w:szCs w:val="20"/>
              </w:rPr>
              <w:t>1,16</w:t>
            </w:r>
          </w:p>
        </w:tc>
        <w:tc>
          <w:tcPr>
            <w:tcW w:w="952" w:type="dxa"/>
            <w:tcBorders>
              <w:top w:val="nil"/>
              <w:left w:val="nil"/>
              <w:bottom w:val="single" w:sz="4" w:space="0" w:color="auto"/>
              <w:right w:val="single" w:sz="4" w:space="0" w:color="auto"/>
            </w:tcBorders>
            <w:shd w:val="clear" w:color="auto" w:fill="auto"/>
            <w:vAlign w:val="center"/>
            <w:hideMark/>
          </w:tcPr>
          <w:p w14:paraId="7885D22B" w14:textId="77777777" w:rsidR="00F376BA" w:rsidRPr="00F376BA" w:rsidRDefault="00F376BA" w:rsidP="00F376BA">
            <w:pPr>
              <w:jc w:val="center"/>
              <w:rPr>
                <w:color w:val="000000"/>
                <w:sz w:val="20"/>
                <w:szCs w:val="20"/>
              </w:rPr>
            </w:pPr>
            <w:r w:rsidRPr="00F376BA">
              <w:rPr>
                <w:color w:val="000000"/>
                <w:sz w:val="20"/>
                <w:szCs w:val="20"/>
              </w:rPr>
              <w:t>1,00</w:t>
            </w:r>
          </w:p>
        </w:tc>
        <w:tc>
          <w:tcPr>
            <w:tcW w:w="1798"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40DCA499" w14:textId="77777777" w:rsidR="00F376BA" w:rsidRPr="00F376BA" w:rsidRDefault="00F376BA" w:rsidP="00F376BA">
            <w:pPr>
              <w:jc w:val="center"/>
              <w:rPr>
                <w:color w:val="000000"/>
                <w:sz w:val="20"/>
                <w:szCs w:val="20"/>
              </w:rPr>
            </w:pPr>
            <w:r w:rsidRPr="00F376BA">
              <w:rPr>
                <w:color w:val="000000"/>
                <w:sz w:val="20"/>
                <w:szCs w:val="20"/>
              </w:rPr>
              <w:t>4,71</w:t>
            </w:r>
          </w:p>
        </w:tc>
        <w:tc>
          <w:tcPr>
            <w:tcW w:w="1424" w:type="dxa"/>
            <w:tcBorders>
              <w:top w:val="nil"/>
              <w:left w:val="nil"/>
              <w:bottom w:val="single" w:sz="4" w:space="0" w:color="auto"/>
              <w:right w:val="single" w:sz="4" w:space="0" w:color="auto"/>
            </w:tcBorders>
            <w:shd w:val="clear" w:color="auto" w:fill="auto"/>
            <w:vAlign w:val="center"/>
            <w:hideMark/>
          </w:tcPr>
          <w:p w14:paraId="6BA3477D" w14:textId="77777777" w:rsidR="00F376BA" w:rsidRPr="00F376BA" w:rsidRDefault="00F376BA" w:rsidP="00F376BA">
            <w:pPr>
              <w:jc w:val="center"/>
              <w:rPr>
                <w:sz w:val="20"/>
                <w:szCs w:val="20"/>
              </w:rPr>
            </w:pPr>
            <w:r w:rsidRPr="00F376BA">
              <w:rPr>
                <w:sz w:val="20"/>
                <w:szCs w:val="20"/>
              </w:rPr>
              <w:t>2018</w:t>
            </w:r>
          </w:p>
        </w:tc>
      </w:tr>
      <w:tr w:rsidR="00F376BA" w:rsidRPr="00F376BA" w14:paraId="2B65355E" w14:textId="77777777" w:rsidTr="004F6214">
        <w:trPr>
          <w:trHeight w:val="283"/>
        </w:trPr>
        <w:tc>
          <w:tcPr>
            <w:tcW w:w="485" w:type="dxa"/>
            <w:vMerge/>
            <w:tcBorders>
              <w:top w:val="nil"/>
              <w:left w:val="single" w:sz="8" w:space="0" w:color="auto"/>
              <w:bottom w:val="single" w:sz="8" w:space="0" w:color="000000"/>
              <w:right w:val="single" w:sz="4" w:space="0" w:color="auto"/>
            </w:tcBorders>
            <w:vAlign w:val="center"/>
            <w:hideMark/>
          </w:tcPr>
          <w:p w14:paraId="300009C1" w14:textId="77777777" w:rsidR="00F376BA" w:rsidRPr="00F376BA" w:rsidRDefault="00F376BA" w:rsidP="00F376BA">
            <w:pPr>
              <w:rPr>
                <w:color w:val="000000"/>
                <w:sz w:val="20"/>
                <w:szCs w:val="20"/>
              </w:rPr>
            </w:pPr>
          </w:p>
        </w:tc>
        <w:tc>
          <w:tcPr>
            <w:tcW w:w="1632" w:type="dxa"/>
            <w:vMerge/>
            <w:tcBorders>
              <w:top w:val="nil"/>
              <w:left w:val="single" w:sz="4" w:space="0" w:color="auto"/>
              <w:bottom w:val="single" w:sz="8" w:space="0" w:color="000000"/>
              <w:right w:val="single" w:sz="4" w:space="0" w:color="auto"/>
            </w:tcBorders>
            <w:vAlign w:val="center"/>
            <w:hideMark/>
          </w:tcPr>
          <w:p w14:paraId="0C830EDA" w14:textId="77777777" w:rsidR="00F376BA" w:rsidRPr="00F376BA" w:rsidRDefault="00F376BA" w:rsidP="00F376BA">
            <w:pPr>
              <w:rPr>
                <w:bCs/>
                <w:color w:val="000000"/>
                <w:sz w:val="20"/>
                <w:szCs w:val="20"/>
              </w:rPr>
            </w:pPr>
          </w:p>
        </w:tc>
        <w:tc>
          <w:tcPr>
            <w:tcW w:w="1475" w:type="dxa"/>
            <w:vMerge/>
            <w:tcBorders>
              <w:top w:val="nil"/>
              <w:left w:val="single" w:sz="4" w:space="0" w:color="auto"/>
              <w:bottom w:val="single" w:sz="8" w:space="0" w:color="000000"/>
              <w:right w:val="single" w:sz="4" w:space="0" w:color="auto"/>
            </w:tcBorders>
            <w:vAlign w:val="center"/>
            <w:hideMark/>
          </w:tcPr>
          <w:p w14:paraId="1ADD7D97" w14:textId="77777777" w:rsidR="00F376BA" w:rsidRPr="00F376BA" w:rsidRDefault="00F376BA" w:rsidP="00F376BA">
            <w:pPr>
              <w:rPr>
                <w:color w:val="000000"/>
                <w:sz w:val="20"/>
                <w:szCs w:val="20"/>
              </w:rPr>
            </w:pPr>
          </w:p>
        </w:tc>
        <w:tc>
          <w:tcPr>
            <w:tcW w:w="690" w:type="dxa"/>
            <w:tcBorders>
              <w:top w:val="nil"/>
              <w:left w:val="nil"/>
              <w:bottom w:val="single" w:sz="4" w:space="0" w:color="auto"/>
              <w:right w:val="single" w:sz="4" w:space="0" w:color="auto"/>
            </w:tcBorders>
            <w:shd w:val="clear" w:color="auto" w:fill="auto"/>
            <w:vAlign w:val="center"/>
            <w:hideMark/>
          </w:tcPr>
          <w:p w14:paraId="3E27CCC4" w14:textId="77777777" w:rsidR="00F376BA" w:rsidRPr="00F376BA" w:rsidRDefault="00F376BA" w:rsidP="00F376BA">
            <w:pPr>
              <w:jc w:val="center"/>
              <w:rPr>
                <w:sz w:val="20"/>
                <w:szCs w:val="20"/>
              </w:rPr>
            </w:pPr>
            <w:r w:rsidRPr="00F376BA">
              <w:rPr>
                <w:sz w:val="20"/>
                <w:szCs w:val="20"/>
              </w:rPr>
              <w:t>2</w:t>
            </w:r>
          </w:p>
        </w:tc>
        <w:tc>
          <w:tcPr>
            <w:tcW w:w="1061" w:type="dxa"/>
            <w:tcBorders>
              <w:top w:val="nil"/>
              <w:left w:val="nil"/>
              <w:bottom w:val="single" w:sz="4" w:space="0" w:color="auto"/>
              <w:right w:val="single" w:sz="4" w:space="0" w:color="auto"/>
            </w:tcBorders>
            <w:shd w:val="clear" w:color="auto" w:fill="auto"/>
            <w:vAlign w:val="center"/>
            <w:hideMark/>
          </w:tcPr>
          <w:p w14:paraId="17E75CEA" w14:textId="77777777" w:rsidR="00F376BA" w:rsidRPr="00F376BA" w:rsidRDefault="00F376BA" w:rsidP="00F376BA">
            <w:pPr>
              <w:jc w:val="center"/>
              <w:rPr>
                <w:sz w:val="20"/>
                <w:szCs w:val="20"/>
              </w:rPr>
            </w:pPr>
            <w:r w:rsidRPr="00F376BA">
              <w:rPr>
                <w:sz w:val="20"/>
                <w:szCs w:val="20"/>
              </w:rPr>
              <w:t>КВР 1,16</w:t>
            </w:r>
          </w:p>
        </w:tc>
        <w:tc>
          <w:tcPr>
            <w:tcW w:w="828" w:type="dxa"/>
            <w:tcBorders>
              <w:top w:val="nil"/>
              <w:left w:val="nil"/>
              <w:bottom w:val="single" w:sz="4" w:space="0" w:color="auto"/>
              <w:right w:val="single" w:sz="4" w:space="0" w:color="auto"/>
            </w:tcBorders>
            <w:shd w:val="clear" w:color="auto" w:fill="auto"/>
            <w:vAlign w:val="center"/>
            <w:hideMark/>
          </w:tcPr>
          <w:p w14:paraId="21E42B17" w14:textId="77777777" w:rsidR="00F376BA" w:rsidRPr="00F376BA" w:rsidRDefault="00F376BA" w:rsidP="00F376BA">
            <w:pPr>
              <w:jc w:val="center"/>
              <w:rPr>
                <w:sz w:val="20"/>
                <w:szCs w:val="20"/>
              </w:rPr>
            </w:pPr>
            <w:r w:rsidRPr="00F376BA">
              <w:rPr>
                <w:sz w:val="20"/>
                <w:szCs w:val="20"/>
              </w:rPr>
              <w:t>1,16</w:t>
            </w:r>
          </w:p>
        </w:tc>
        <w:tc>
          <w:tcPr>
            <w:tcW w:w="952" w:type="dxa"/>
            <w:tcBorders>
              <w:top w:val="nil"/>
              <w:left w:val="nil"/>
              <w:bottom w:val="single" w:sz="4" w:space="0" w:color="auto"/>
              <w:right w:val="single" w:sz="4" w:space="0" w:color="auto"/>
            </w:tcBorders>
            <w:shd w:val="clear" w:color="auto" w:fill="auto"/>
            <w:vAlign w:val="center"/>
            <w:hideMark/>
          </w:tcPr>
          <w:p w14:paraId="4955E008" w14:textId="77777777" w:rsidR="00F376BA" w:rsidRPr="00F376BA" w:rsidRDefault="00F376BA" w:rsidP="00F376BA">
            <w:pPr>
              <w:jc w:val="center"/>
              <w:rPr>
                <w:color w:val="000000"/>
                <w:sz w:val="20"/>
                <w:szCs w:val="20"/>
              </w:rPr>
            </w:pPr>
            <w:r w:rsidRPr="00F376BA">
              <w:rPr>
                <w:color w:val="000000"/>
                <w:sz w:val="20"/>
                <w:szCs w:val="20"/>
              </w:rPr>
              <w:t>1,00</w:t>
            </w:r>
          </w:p>
        </w:tc>
        <w:tc>
          <w:tcPr>
            <w:tcW w:w="1798" w:type="dxa"/>
            <w:vMerge/>
            <w:tcBorders>
              <w:top w:val="nil"/>
              <w:left w:val="single" w:sz="4" w:space="0" w:color="auto"/>
              <w:bottom w:val="single" w:sz="8" w:space="0" w:color="000000"/>
              <w:right w:val="single" w:sz="4" w:space="0" w:color="auto"/>
            </w:tcBorders>
            <w:vAlign w:val="center"/>
            <w:hideMark/>
          </w:tcPr>
          <w:p w14:paraId="7E80621A" w14:textId="77777777" w:rsidR="00F376BA" w:rsidRPr="00F376BA" w:rsidRDefault="00F376BA" w:rsidP="00F376BA">
            <w:pPr>
              <w:rPr>
                <w:color w:val="000000"/>
                <w:sz w:val="20"/>
                <w:szCs w:val="20"/>
              </w:rPr>
            </w:pPr>
          </w:p>
        </w:tc>
        <w:tc>
          <w:tcPr>
            <w:tcW w:w="1424" w:type="dxa"/>
            <w:tcBorders>
              <w:top w:val="nil"/>
              <w:left w:val="nil"/>
              <w:bottom w:val="single" w:sz="4" w:space="0" w:color="auto"/>
              <w:right w:val="single" w:sz="4" w:space="0" w:color="auto"/>
            </w:tcBorders>
            <w:shd w:val="clear" w:color="auto" w:fill="auto"/>
            <w:vAlign w:val="center"/>
            <w:hideMark/>
          </w:tcPr>
          <w:p w14:paraId="1E407F6D" w14:textId="77777777" w:rsidR="00F376BA" w:rsidRPr="00F376BA" w:rsidRDefault="00F376BA" w:rsidP="00F376BA">
            <w:pPr>
              <w:jc w:val="center"/>
              <w:rPr>
                <w:sz w:val="20"/>
                <w:szCs w:val="20"/>
              </w:rPr>
            </w:pPr>
            <w:r w:rsidRPr="00F376BA">
              <w:rPr>
                <w:sz w:val="20"/>
                <w:szCs w:val="20"/>
              </w:rPr>
              <w:t>2020</w:t>
            </w:r>
          </w:p>
        </w:tc>
      </w:tr>
      <w:tr w:rsidR="00F376BA" w:rsidRPr="00F376BA" w14:paraId="6F1F8464" w14:textId="77777777" w:rsidTr="004F6214">
        <w:trPr>
          <w:trHeight w:val="283"/>
        </w:trPr>
        <w:tc>
          <w:tcPr>
            <w:tcW w:w="485" w:type="dxa"/>
            <w:vMerge/>
            <w:tcBorders>
              <w:top w:val="nil"/>
              <w:left w:val="single" w:sz="8" w:space="0" w:color="auto"/>
              <w:bottom w:val="single" w:sz="8" w:space="0" w:color="000000"/>
              <w:right w:val="single" w:sz="4" w:space="0" w:color="auto"/>
            </w:tcBorders>
            <w:vAlign w:val="center"/>
            <w:hideMark/>
          </w:tcPr>
          <w:p w14:paraId="64BD1689" w14:textId="77777777" w:rsidR="00F376BA" w:rsidRPr="00F376BA" w:rsidRDefault="00F376BA" w:rsidP="00F376BA">
            <w:pPr>
              <w:rPr>
                <w:color w:val="000000"/>
                <w:sz w:val="20"/>
                <w:szCs w:val="20"/>
              </w:rPr>
            </w:pPr>
          </w:p>
        </w:tc>
        <w:tc>
          <w:tcPr>
            <w:tcW w:w="1632" w:type="dxa"/>
            <w:vMerge/>
            <w:tcBorders>
              <w:top w:val="nil"/>
              <w:left w:val="single" w:sz="4" w:space="0" w:color="auto"/>
              <w:bottom w:val="single" w:sz="8" w:space="0" w:color="000000"/>
              <w:right w:val="single" w:sz="4" w:space="0" w:color="auto"/>
            </w:tcBorders>
            <w:vAlign w:val="center"/>
            <w:hideMark/>
          </w:tcPr>
          <w:p w14:paraId="4516793C" w14:textId="77777777" w:rsidR="00F376BA" w:rsidRPr="00F376BA" w:rsidRDefault="00F376BA" w:rsidP="00F376BA">
            <w:pPr>
              <w:rPr>
                <w:bCs/>
                <w:color w:val="000000"/>
                <w:sz w:val="20"/>
                <w:szCs w:val="20"/>
              </w:rPr>
            </w:pPr>
          </w:p>
        </w:tc>
        <w:tc>
          <w:tcPr>
            <w:tcW w:w="1475" w:type="dxa"/>
            <w:vMerge/>
            <w:tcBorders>
              <w:top w:val="nil"/>
              <w:left w:val="single" w:sz="4" w:space="0" w:color="auto"/>
              <w:bottom w:val="single" w:sz="8" w:space="0" w:color="000000"/>
              <w:right w:val="single" w:sz="4" w:space="0" w:color="auto"/>
            </w:tcBorders>
            <w:vAlign w:val="center"/>
            <w:hideMark/>
          </w:tcPr>
          <w:p w14:paraId="0A35C91E" w14:textId="77777777" w:rsidR="00F376BA" w:rsidRPr="00F376BA" w:rsidRDefault="00F376BA" w:rsidP="00F376BA">
            <w:pPr>
              <w:rPr>
                <w:color w:val="000000"/>
                <w:sz w:val="20"/>
                <w:szCs w:val="20"/>
              </w:rPr>
            </w:pPr>
          </w:p>
        </w:tc>
        <w:tc>
          <w:tcPr>
            <w:tcW w:w="690" w:type="dxa"/>
            <w:tcBorders>
              <w:top w:val="nil"/>
              <w:left w:val="nil"/>
              <w:bottom w:val="single" w:sz="4" w:space="0" w:color="auto"/>
              <w:right w:val="single" w:sz="4" w:space="0" w:color="auto"/>
            </w:tcBorders>
            <w:shd w:val="clear" w:color="auto" w:fill="auto"/>
            <w:vAlign w:val="center"/>
            <w:hideMark/>
          </w:tcPr>
          <w:p w14:paraId="4C7140F7" w14:textId="77777777" w:rsidR="00F376BA" w:rsidRPr="00F376BA" w:rsidRDefault="00F376BA" w:rsidP="00F376BA">
            <w:pPr>
              <w:jc w:val="center"/>
              <w:rPr>
                <w:sz w:val="20"/>
                <w:szCs w:val="20"/>
              </w:rPr>
            </w:pPr>
            <w:r w:rsidRPr="00F376BA">
              <w:rPr>
                <w:sz w:val="20"/>
                <w:szCs w:val="20"/>
              </w:rPr>
              <w:t>3</w:t>
            </w:r>
          </w:p>
        </w:tc>
        <w:tc>
          <w:tcPr>
            <w:tcW w:w="1061" w:type="dxa"/>
            <w:tcBorders>
              <w:top w:val="nil"/>
              <w:left w:val="nil"/>
              <w:bottom w:val="single" w:sz="4" w:space="0" w:color="auto"/>
              <w:right w:val="single" w:sz="4" w:space="0" w:color="auto"/>
            </w:tcBorders>
            <w:shd w:val="clear" w:color="auto" w:fill="auto"/>
            <w:vAlign w:val="center"/>
            <w:hideMark/>
          </w:tcPr>
          <w:p w14:paraId="2FD61EFF" w14:textId="77777777" w:rsidR="00F376BA" w:rsidRPr="00F376BA" w:rsidRDefault="00F376BA" w:rsidP="00F376BA">
            <w:pPr>
              <w:jc w:val="center"/>
              <w:rPr>
                <w:sz w:val="20"/>
                <w:szCs w:val="20"/>
              </w:rPr>
            </w:pPr>
            <w:r w:rsidRPr="00F376BA">
              <w:rPr>
                <w:sz w:val="20"/>
                <w:szCs w:val="20"/>
              </w:rPr>
              <w:t>КВР 1,16</w:t>
            </w:r>
          </w:p>
        </w:tc>
        <w:tc>
          <w:tcPr>
            <w:tcW w:w="828" w:type="dxa"/>
            <w:tcBorders>
              <w:top w:val="nil"/>
              <w:left w:val="nil"/>
              <w:bottom w:val="single" w:sz="4" w:space="0" w:color="auto"/>
              <w:right w:val="single" w:sz="4" w:space="0" w:color="auto"/>
            </w:tcBorders>
            <w:shd w:val="clear" w:color="auto" w:fill="auto"/>
            <w:vAlign w:val="center"/>
            <w:hideMark/>
          </w:tcPr>
          <w:p w14:paraId="446FD941" w14:textId="77777777" w:rsidR="00F376BA" w:rsidRPr="00F376BA" w:rsidRDefault="00F376BA" w:rsidP="00F376BA">
            <w:pPr>
              <w:jc w:val="center"/>
              <w:rPr>
                <w:sz w:val="20"/>
                <w:szCs w:val="20"/>
              </w:rPr>
            </w:pPr>
            <w:r w:rsidRPr="00F376BA">
              <w:rPr>
                <w:sz w:val="20"/>
                <w:szCs w:val="20"/>
              </w:rPr>
              <w:t>1,16</w:t>
            </w:r>
          </w:p>
        </w:tc>
        <w:tc>
          <w:tcPr>
            <w:tcW w:w="952" w:type="dxa"/>
            <w:tcBorders>
              <w:top w:val="nil"/>
              <w:left w:val="nil"/>
              <w:bottom w:val="single" w:sz="4" w:space="0" w:color="auto"/>
              <w:right w:val="single" w:sz="4" w:space="0" w:color="auto"/>
            </w:tcBorders>
            <w:shd w:val="clear" w:color="auto" w:fill="auto"/>
            <w:vAlign w:val="center"/>
            <w:hideMark/>
          </w:tcPr>
          <w:p w14:paraId="11EE6A6F" w14:textId="77777777" w:rsidR="00F376BA" w:rsidRPr="00F376BA" w:rsidRDefault="00F376BA" w:rsidP="00F376BA">
            <w:pPr>
              <w:jc w:val="center"/>
              <w:rPr>
                <w:color w:val="000000"/>
                <w:sz w:val="20"/>
                <w:szCs w:val="20"/>
              </w:rPr>
            </w:pPr>
            <w:r w:rsidRPr="00F376BA">
              <w:rPr>
                <w:color w:val="000000"/>
                <w:sz w:val="20"/>
                <w:szCs w:val="20"/>
              </w:rPr>
              <w:t>1,00</w:t>
            </w:r>
          </w:p>
        </w:tc>
        <w:tc>
          <w:tcPr>
            <w:tcW w:w="1798" w:type="dxa"/>
            <w:vMerge/>
            <w:tcBorders>
              <w:top w:val="nil"/>
              <w:left w:val="single" w:sz="4" w:space="0" w:color="auto"/>
              <w:bottom w:val="single" w:sz="8" w:space="0" w:color="000000"/>
              <w:right w:val="single" w:sz="4" w:space="0" w:color="auto"/>
            </w:tcBorders>
            <w:vAlign w:val="center"/>
            <w:hideMark/>
          </w:tcPr>
          <w:p w14:paraId="0275D34F" w14:textId="77777777" w:rsidR="00F376BA" w:rsidRPr="00F376BA" w:rsidRDefault="00F376BA" w:rsidP="00F376BA">
            <w:pPr>
              <w:rPr>
                <w:color w:val="000000"/>
                <w:sz w:val="20"/>
                <w:szCs w:val="20"/>
              </w:rPr>
            </w:pPr>
          </w:p>
        </w:tc>
        <w:tc>
          <w:tcPr>
            <w:tcW w:w="1424" w:type="dxa"/>
            <w:tcBorders>
              <w:top w:val="nil"/>
              <w:left w:val="nil"/>
              <w:bottom w:val="single" w:sz="4" w:space="0" w:color="auto"/>
              <w:right w:val="single" w:sz="4" w:space="0" w:color="auto"/>
            </w:tcBorders>
            <w:shd w:val="clear" w:color="auto" w:fill="auto"/>
            <w:vAlign w:val="center"/>
            <w:hideMark/>
          </w:tcPr>
          <w:p w14:paraId="7D382CE7" w14:textId="77777777" w:rsidR="00F376BA" w:rsidRPr="00F376BA" w:rsidRDefault="00F376BA" w:rsidP="00F376BA">
            <w:pPr>
              <w:jc w:val="center"/>
              <w:rPr>
                <w:sz w:val="20"/>
                <w:szCs w:val="20"/>
              </w:rPr>
            </w:pPr>
            <w:r w:rsidRPr="00F376BA">
              <w:rPr>
                <w:sz w:val="20"/>
                <w:szCs w:val="20"/>
              </w:rPr>
              <w:t>2015</w:t>
            </w:r>
          </w:p>
        </w:tc>
      </w:tr>
      <w:tr w:rsidR="00F376BA" w:rsidRPr="00F376BA" w14:paraId="4C153685" w14:textId="77777777" w:rsidTr="004F6214">
        <w:trPr>
          <w:trHeight w:val="283"/>
        </w:trPr>
        <w:tc>
          <w:tcPr>
            <w:tcW w:w="485" w:type="dxa"/>
            <w:vMerge/>
            <w:tcBorders>
              <w:top w:val="nil"/>
              <w:left w:val="single" w:sz="8" w:space="0" w:color="auto"/>
              <w:bottom w:val="single" w:sz="8" w:space="0" w:color="000000"/>
              <w:right w:val="single" w:sz="4" w:space="0" w:color="auto"/>
            </w:tcBorders>
            <w:vAlign w:val="center"/>
            <w:hideMark/>
          </w:tcPr>
          <w:p w14:paraId="2726E571" w14:textId="77777777" w:rsidR="00F376BA" w:rsidRPr="00F376BA" w:rsidRDefault="00F376BA" w:rsidP="00F376BA">
            <w:pPr>
              <w:rPr>
                <w:color w:val="000000"/>
                <w:sz w:val="20"/>
                <w:szCs w:val="20"/>
              </w:rPr>
            </w:pPr>
          </w:p>
        </w:tc>
        <w:tc>
          <w:tcPr>
            <w:tcW w:w="1632" w:type="dxa"/>
            <w:vMerge/>
            <w:tcBorders>
              <w:top w:val="nil"/>
              <w:left w:val="single" w:sz="4" w:space="0" w:color="auto"/>
              <w:bottom w:val="single" w:sz="8" w:space="0" w:color="000000"/>
              <w:right w:val="single" w:sz="4" w:space="0" w:color="auto"/>
            </w:tcBorders>
            <w:vAlign w:val="center"/>
            <w:hideMark/>
          </w:tcPr>
          <w:p w14:paraId="1A3CF64C" w14:textId="77777777" w:rsidR="00F376BA" w:rsidRPr="00F376BA" w:rsidRDefault="00F376BA" w:rsidP="00F376BA">
            <w:pPr>
              <w:rPr>
                <w:bCs/>
                <w:color w:val="000000"/>
                <w:sz w:val="20"/>
                <w:szCs w:val="20"/>
              </w:rPr>
            </w:pPr>
          </w:p>
        </w:tc>
        <w:tc>
          <w:tcPr>
            <w:tcW w:w="1475" w:type="dxa"/>
            <w:vMerge/>
            <w:tcBorders>
              <w:top w:val="nil"/>
              <w:left w:val="single" w:sz="4" w:space="0" w:color="auto"/>
              <w:bottom w:val="single" w:sz="8" w:space="0" w:color="000000"/>
              <w:right w:val="single" w:sz="4" w:space="0" w:color="auto"/>
            </w:tcBorders>
            <w:vAlign w:val="center"/>
            <w:hideMark/>
          </w:tcPr>
          <w:p w14:paraId="2FC177B5" w14:textId="77777777" w:rsidR="00F376BA" w:rsidRPr="00F376BA" w:rsidRDefault="00F376BA" w:rsidP="00F376BA">
            <w:pPr>
              <w:rPr>
                <w:color w:val="000000"/>
                <w:sz w:val="20"/>
                <w:szCs w:val="20"/>
              </w:rPr>
            </w:pPr>
          </w:p>
        </w:tc>
        <w:tc>
          <w:tcPr>
            <w:tcW w:w="690" w:type="dxa"/>
            <w:tcBorders>
              <w:top w:val="nil"/>
              <w:left w:val="nil"/>
              <w:bottom w:val="single" w:sz="4" w:space="0" w:color="auto"/>
              <w:right w:val="single" w:sz="4" w:space="0" w:color="auto"/>
            </w:tcBorders>
            <w:shd w:val="clear" w:color="auto" w:fill="auto"/>
            <w:vAlign w:val="center"/>
            <w:hideMark/>
          </w:tcPr>
          <w:p w14:paraId="2C1A3A24" w14:textId="77777777" w:rsidR="00F376BA" w:rsidRPr="00F376BA" w:rsidRDefault="00F376BA" w:rsidP="00F376BA">
            <w:pPr>
              <w:jc w:val="center"/>
              <w:rPr>
                <w:sz w:val="20"/>
                <w:szCs w:val="20"/>
              </w:rPr>
            </w:pPr>
            <w:r w:rsidRPr="00F376BA">
              <w:rPr>
                <w:sz w:val="20"/>
                <w:szCs w:val="20"/>
              </w:rPr>
              <w:t>4</w:t>
            </w:r>
          </w:p>
        </w:tc>
        <w:tc>
          <w:tcPr>
            <w:tcW w:w="1061" w:type="dxa"/>
            <w:tcBorders>
              <w:top w:val="nil"/>
              <w:left w:val="nil"/>
              <w:bottom w:val="single" w:sz="4" w:space="0" w:color="auto"/>
              <w:right w:val="single" w:sz="4" w:space="0" w:color="auto"/>
            </w:tcBorders>
            <w:shd w:val="clear" w:color="auto" w:fill="auto"/>
            <w:vAlign w:val="center"/>
            <w:hideMark/>
          </w:tcPr>
          <w:p w14:paraId="05353353" w14:textId="77777777" w:rsidR="00F376BA" w:rsidRPr="00F376BA" w:rsidRDefault="00F376BA" w:rsidP="00F376BA">
            <w:pPr>
              <w:jc w:val="center"/>
              <w:rPr>
                <w:sz w:val="20"/>
                <w:szCs w:val="20"/>
              </w:rPr>
            </w:pPr>
            <w:r w:rsidRPr="00F376BA">
              <w:rPr>
                <w:sz w:val="20"/>
                <w:szCs w:val="20"/>
              </w:rPr>
              <w:t>КВР 1,0</w:t>
            </w:r>
          </w:p>
        </w:tc>
        <w:tc>
          <w:tcPr>
            <w:tcW w:w="828" w:type="dxa"/>
            <w:tcBorders>
              <w:top w:val="nil"/>
              <w:left w:val="nil"/>
              <w:bottom w:val="single" w:sz="4" w:space="0" w:color="auto"/>
              <w:right w:val="single" w:sz="4" w:space="0" w:color="auto"/>
            </w:tcBorders>
            <w:shd w:val="clear" w:color="auto" w:fill="auto"/>
            <w:vAlign w:val="center"/>
            <w:hideMark/>
          </w:tcPr>
          <w:p w14:paraId="64FEAC20" w14:textId="77777777" w:rsidR="00F376BA" w:rsidRPr="00F376BA" w:rsidRDefault="00F376BA" w:rsidP="00F376BA">
            <w:pPr>
              <w:jc w:val="center"/>
              <w:rPr>
                <w:sz w:val="20"/>
                <w:szCs w:val="20"/>
              </w:rPr>
            </w:pPr>
            <w:r w:rsidRPr="00F376BA">
              <w:rPr>
                <w:sz w:val="20"/>
                <w:szCs w:val="20"/>
              </w:rPr>
              <w:t>1,0</w:t>
            </w:r>
          </w:p>
        </w:tc>
        <w:tc>
          <w:tcPr>
            <w:tcW w:w="952" w:type="dxa"/>
            <w:tcBorders>
              <w:top w:val="nil"/>
              <w:left w:val="nil"/>
              <w:bottom w:val="single" w:sz="4" w:space="0" w:color="auto"/>
              <w:right w:val="single" w:sz="4" w:space="0" w:color="auto"/>
            </w:tcBorders>
            <w:shd w:val="clear" w:color="auto" w:fill="auto"/>
            <w:vAlign w:val="center"/>
            <w:hideMark/>
          </w:tcPr>
          <w:p w14:paraId="191E3194" w14:textId="77777777" w:rsidR="00F376BA" w:rsidRPr="00F376BA" w:rsidRDefault="00F376BA" w:rsidP="00F376BA">
            <w:pPr>
              <w:jc w:val="center"/>
              <w:rPr>
                <w:color w:val="000000"/>
                <w:sz w:val="20"/>
                <w:szCs w:val="20"/>
              </w:rPr>
            </w:pPr>
            <w:r w:rsidRPr="00F376BA">
              <w:rPr>
                <w:color w:val="000000"/>
                <w:sz w:val="20"/>
                <w:szCs w:val="20"/>
              </w:rPr>
              <w:t>0,86</w:t>
            </w:r>
          </w:p>
        </w:tc>
        <w:tc>
          <w:tcPr>
            <w:tcW w:w="1798" w:type="dxa"/>
            <w:vMerge/>
            <w:tcBorders>
              <w:top w:val="nil"/>
              <w:left w:val="single" w:sz="4" w:space="0" w:color="auto"/>
              <w:bottom w:val="single" w:sz="8" w:space="0" w:color="000000"/>
              <w:right w:val="single" w:sz="4" w:space="0" w:color="auto"/>
            </w:tcBorders>
            <w:vAlign w:val="center"/>
            <w:hideMark/>
          </w:tcPr>
          <w:p w14:paraId="3660A819" w14:textId="77777777" w:rsidR="00F376BA" w:rsidRPr="00F376BA" w:rsidRDefault="00F376BA" w:rsidP="00F376BA">
            <w:pPr>
              <w:rPr>
                <w:color w:val="000000"/>
                <w:sz w:val="20"/>
                <w:szCs w:val="20"/>
              </w:rPr>
            </w:pPr>
          </w:p>
        </w:tc>
        <w:tc>
          <w:tcPr>
            <w:tcW w:w="1424" w:type="dxa"/>
            <w:tcBorders>
              <w:top w:val="nil"/>
              <w:left w:val="nil"/>
              <w:bottom w:val="single" w:sz="4" w:space="0" w:color="auto"/>
              <w:right w:val="single" w:sz="4" w:space="0" w:color="auto"/>
            </w:tcBorders>
            <w:shd w:val="clear" w:color="auto" w:fill="auto"/>
            <w:vAlign w:val="center"/>
            <w:hideMark/>
          </w:tcPr>
          <w:p w14:paraId="351D9CCD" w14:textId="77777777" w:rsidR="00F376BA" w:rsidRPr="00F376BA" w:rsidRDefault="00F376BA" w:rsidP="00F376BA">
            <w:pPr>
              <w:jc w:val="center"/>
              <w:rPr>
                <w:sz w:val="20"/>
                <w:szCs w:val="20"/>
              </w:rPr>
            </w:pPr>
            <w:r w:rsidRPr="00F376BA">
              <w:rPr>
                <w:sz w:val="20"/>
                <w:szCs w:val="20"/>
              </w:rPr>
              <w:t>2014</w:t>
            </w:r>
          </w:p>
        </w:tc>
      </w:tr>
      <w:tr w:rsidR="00F376BA" w:rsidRPr="00F376BA" w14:paraId="3F0C472E" w14:textId="77777777" w:rsidTr="004F6214">
        <w:trPr>
          <w:trHeight w:val="283"/>
        </w:trPr>
        <w:tc>
          <w:tcPr>
            <w:tcW w:w="485" w:type="dxa"/>
            <w:vMerge/>
            <w:tcBorders>
              <w:top w:val="nil"/>
              <w:left w:val="single" w:sz="8" w:space="0" w:color="auto"/>
              <w:bottom w:val="single" w:sz="8" w:space="0" w:color="000000"/>
              <w:right w:val="single" w:sz="4" w:space="0" w:color="auto"/>
            </w:tcBorders>
            <w:vAlign w:val="center"/>
            <w:hideMark/>
          </w:tcPr>
          <w:p w14:paraId="64D9622F" w14:textId="77777777" w:rsidR="00F376BA" w:rsidRPr="00F376BA" w:rsidRDefault="00F376BA" w:rsidP="00F376BA">
            <w:pPr>
              <w:rPr>
                <w:color w:val="000000"/>
                <w:sz w:val="20"/>
                <w:szCs w:val="20"/>
              </w:rPr>
            </w:pPr>
          </w:p>
        </w:tc>
        <w:tc>
          <w:tcPr>
            <w:tcW w:w="1632" w:type="dxa"/>
            <w:vMerge/>
            <w:tcBorders>
              <w:top w:val="nil"/>
              <w:left w:val="single" w:sz="4" w:space="0" w:color="auto"/>
              <w:bottom w:val="single" w:sz="8" w:space="0" w:color="000000"/>
              <w:right w:val="single" w:sz="4" w:space="0" w:color="auto"/>
            </w:tcBorders>
            <w:vAlign w:val="center"/>
            <w:hideMark/>
          </w:tcPr>
          <w:p w14:paraId="02988510" w14:textId="77777777" w:rsidR="00F376BA" w:rsidRPr="00F376BA" w:rsidRDefault="00F376BA" w:rsidP="00F376BA">
            <w:pPr>
              <w:rPr>
                <w:bCs/>
                <w:color w:val="000000"/>
                <w:sz w:val="20"/>
                <w:szCs w:val="20"/>
              </w:rPr>
            </w:pPr>
          </w:p>
        </w:tc>
        <w:tc>
          <w:tcPr>
            <w:tcW w:w="1475" w:type="dxa"/>
            <w:vMerge/>
            <w:tcBorders>
              <w:top w:val="nil"/>
              <w:left w:val="single" w:sz="4" w:space="0" w:color="auto"/>
              <w:bottom w:val="single" w:sz="8" w:space="0" w:color="000000"/>
              <w:right w:val="single" w:sz="4" w:space="0" w:color="auto"/>
            </w:tcBorders>
            <w:vAlign w:val="center"/>
            <w:hideMark/>
          </w:tcPr>
          <w:p w14:paraId="30355E14" w14:textId="77777777" w:rsidR="00F376BA" w:rsidRPr="00F376BA" w:rsidRDefault="00F376BA" w:rsidP="00F376BA">
            <w:pPr>
              <w:rPr>
                <w:color w:val="000000"/>
                <w:sz w:val="20"/>
                <w:szCs w:val="20"/>
              </w:rPr>
            </w:pPr>
          </w:p>
        </w:tc>
        <w:tc>
          <w:tcPr>
            <w:tcW w:w="690" w:type="dxa"/>
            <w:tcBorders>
              <w:top w:val="nil"/>
              <w:left w:val="nil"/>
              <w:bottom w:val="single" w:sz="8" w:space="0" w:color="auto"/>
              <w:right w:val="single" w:sz="4" w:space="0" w:color="auto"/>
            </w:tcBorders>
            <w:shd w:val="clear" w:color="auto" w:fill="auto"/>
            <w:vAlign w:val="center"/>
            <w:hideMark/>
          </w:tcPr>
          <w:p w14:paraId="0A66DFA4" w14:textId="77777777" w:rsidR="00F376BA" w:rsidRPr="00F376BA" w:rsidRDefault="00F376BA" w:rsidP="00F376BA">
            <w:pPr>
              <w:jc w:val="center"/>
              <w:rPr>
                <w:sz w:val="20"/>
                <w:szCs w:val="20"/>
              </w:rPr>
            </w:pPr>
            <w:r w:rsidRPr="00F376BA">
              <w:rPr>
                <w:sz w:val="20"/>
                <w:szCs w:val="20"/>
              </w:rPr>
              <w:t>5</w:t>
            </w:r>
          </w:p>
        </w:tc>
        <w:tc>
          <w:tcPr>
            <w:tcW w:w="1061" w:type="dxa"/>
            <w:tcBorders>
              <w:top w:val="nil"/>
              <w:left w:val="nil"/>
              <w:bottom w:val="single" w:sz="8" w:space="0" w:color="auto"/>
              <w:right w:val="single" w:sz="4" w:space="0" w:color="auto"/>
            </w:tcBorders>
            <w:shd w:val="clear" w:color="auto" w:fill="auto"/>
            <w:vAlign w:val="center"/>
            <w:hideMark/>
          </w:tcPr>
          <w:p w14:paraId="279E4DCD" w14:textId="77777777" w:rsidR="00F376BA" w:rsidRPr="00F376BA" w:rsidRDefault="00F376BA" w:rsidP="00F376BA">
            <w:pPr>
              <w:jc w:val="center"/>
              <w:rPr>
                <w:sz w:val="20"/>
                <w:szCs w:val="20"/>
              </w:rPr>
            </w:pPr>
            <w:r w:rsidRPr="00F376BA">
              <w:rPr>
                <w:sz w:val="20"/>
                <w:szCs w:val="20"/>
              </w:rPr>
              <w:t>КВР 1,0</w:t>
            </w:r>
          </w:p>
        </w:tc>
        <w:tc>
          <w:tcPr>
            <w:tcW w:w="828" w:type="dxa"/>
            <w:tcBorders>
              <w:top w:val="nil"/>
              <w:left w:val="nil"/>
              <w:bottom w:val="single" w:sz="8" w:space="0" w:color="auto"/>
              <w:right w:val="single" w:sz="4" w:space="0" w:color="auto"/>
            </w:tcBorders>
            <w:shd w:val="clear" w:color="auto" w:fill="auto"/>
            <w:vAlign w:val="center"/>
            <w:hideMark/>
          </w:tcPr>
          <w:p w14:paraId="7F1B864A" w14:textId="77777777" w:rsidR="00F376BA" w:rsidRPr="00F376BA" w:rsidRDefault="00F376BA" w:rsidP="00F376BA">
            <w:pPr>
              <w:jc w:val="center"/>
              <w:rPr>
                <w:sz w:val="20"/>
                <w:szCs w:val="20"/>
              </w:rPr>
            </w:pPr>
            <w:r w:rsidRPr="00F376BA">
              <w:rPr>
                <w:sz w:val="20"/>
                <w:szCs w:val="20"/>
              </w:rPr>
              <w:t>1,0</w:t>
            </w:r>
          </w:p>
        </w:tc>
        <w:tc>
          <w:tcPr>
            <w:tcW w:w="952" w:type="dxa"/>
            <w:tcBorders>
              <w:top w:val="nil"/>
              <w:left w:val="nil"/>
              <w:bottom w:val="single" w:sz="8" w:space="0" w:color="auto"/>
              <w:right w:val="single" w:sz="4" w:space="0" w:color="auto"/>
            </w:tcBorders>
            <w:shd w:val="clear" w:color="auto" w:fill="auto"/>
            <w:vAlign w:val="center"/>
            <w:hideMark/>
          </w:tcPr>
          <w:p w14:paraId="5DFBB666" w14:textId="77777777" w:rsidR="00F376BA" w:rsidRPr="00F376BA" w:rsidRDefault="00F376BA" w:rsidP="00F376BA">
            <w:pPr>
              <w:jc w:val="center"/>
              <w:rPr>
                <w:color w:val="000000"/>
                <w:sz w:val="20"/>
                <w:szCs w:val="20"/>
              </w:rPr>
            </w:pPr>
            <w:r w:rsidRPr="00F376BA">
              <w:rPr>
                <w:color w:val="000000"/>
                <w:sz w:val="20"/>
                <w:szCs w:val="20"/>
              </w:rPr>
              <w:t>0,86</w:t>
            </w:r>
          </w:p>
        </w:tc>
        <w:tc>
          <w:tcPr>
            <w:tcW w:w="1798" w:type="dxa"/>
            <w:vMerge/>
            <w:tcBorders>
              <w:top w:val="nil"/>
              <w:left w:val="single" w:sz="4" w:space="0" w:color="auto"/>
              <w:bottom w:val="single" w:sz="8" w:space="0" w:color="000000"/>
              <w:right w:val="single" w:sz="4" w:space="0" w:color="auto"/>
            </w:tcBorders>
            <w:vAlign w:val="center"/>
            <w:hideMark/>
          </w:tcPr>
          <w:p w14:paraId="1C914817" w14:textId="77777777" w:rsidR="00F376BA" w:rsidRPr="00F376BA" w:rsidRDefault="00F376BA" w:rsidP="00F376BA">
            <w:pPr>
              <w:rPr>
                <w:color w:val="000000"/>
                <w:sz w:val="20"/>
                <w:szCs w:val="20"/>
              </w:rPr>
            </w:pPr>
          </w:p>
        </w:tc>
        <w:tc>
          <w:tcPr>
            <w:tcW w:w="1424" w:type="dxa"/>
            <w:tcBorders>
              <w:top w:val="nil"/>
              <w:left w:val="nil"/>
              <w:bottom w:val="single" w:sz="8" w:space="0" w:color="auto"/>
              <w:right w:val="single" w:sz="4" w:space="0" w:color="auto"/>
            </w:tcBorders>
            <w:shd w:val="clear" w:color="auto" w:fill="auto"/>
            <w:vAlign w:val="center"/>
            <w:hideMark/>
          </w:tcPr>
          <w:p w14:paraId="0C875674" w14:textId="77777777" w:rsidR="00F376BA" w:rsidRPr="00F376BA" w:rsidRDefault="00F376BA" w:rsidP="00F376BA">
            <w:pPr>
              <w:jc w:val="center"/>
              <w:rPr>
                <w:sz w:val="20"/>
                <w:szCs w:val="20"/>
              </w:rPr>
            </w:pPr>
            <w:r w:rsidRPr="00F376BA">
              <w:rPr>
                <w:sz w:val="20"/>
                <w:szCs w:val="20"/>
              </w:rPr>
              <w:t>2014</w:t>
            </w:r>
          </w:p>
        </w:tc>
      </w:tr>
      <w:tr w:rsidR="00F376BA" w:rsidRPr="00F376BA" w14:paraId="1894D9A0" w14:textId="77777777" w:rsidTr="004F6214">
        <w:trPr>
          <w:trHeight w:val="283"/>
        </w:trPr>
        <w:tc>
          <w:tcPr>
            <w:tcW w:w="485" w:type="dxa"/>
            <w:vMerge w:val="restart"/>
            <w:tcBorders>
              <w:top w:val="nil"/>
              <w:left w:val="single" w:sz="8" w:space="0" w:color="auto"/>
              <w:bottom w:val="single" w:sz="8" w:space="0" w:color="000000"/>
              <w:right w:val="single" w:sz="4" w:space="0" w:color="auto"/>
            </w:tcBorders>
            <w:shd w:val="clear" w:color="auto" w:fill="auto"/>
            <w:vAlign w:val="center"/>
            <w:hideMark/>
          </w:tcPr>
          <w:p w14:paraId="55137B8A" w14:textId="77777777" w:rsidR="00F376BA" w:rsidRPr="00F376BA" w:rsidRDefault="00F376BA" w:rsidP="00F376BA">
            <w:pPr>
              <w:jc w:val="center"/>
              <w:rPr>
                <w:color w:val="000000"/>
                <w:sz w:val="20"/>
                <w:szCs w:val="20"/>
              </w:rPr>
            </w:pPr>
            <w:r w:rsidRPr="00F376BA">
              <w:rPr>
                <w:color w:val="000000"/>
                <w:sz w:val="20"/>
                <w:szCs w:val="20"/>
              </w:rPr>
              <w:t>4.</w:t>
            </w:r>
          </w:p>
        </w:tc>
        <w:tc>
          <w:tcPr>
            <w:tcW w:w="1632" w:type="dxa"/>
            <w:vMerge w:val="restart"/>
            <w:tcBorders>
              <w:top w:val="nil"/>
              <w:left w:val="single" w:sz="4" w:space="0" w:color="auto"/>
              <w:bottom w:val="single" w:sz="8" w:space="0" w:color="000000"/>
              <w:right w:val="single" w:sz="4" w:space="0" w:color="auto"/>
            </w:tcBorders>
            <w:shd w:val="clear" w:color="auto" w:fill="auto"/>
            <w:vAlign w:val="center"/>
            <w:hideMark/>
          </w:tcPr>
          <w:p w14:paraId="67773014" w14:textId="77777777" w:rsidR="00F376BA" w:rsidRPr="00F376BA" w:rsidRDefault="00F376BA" w:rsidP="00F376BA">
            <w:pPr>
              <w:jc w:val="center"/>
              <w:rPr>
                <w:bCs/>
                <w:color w:val="000000"/>
                <w:sz w:val="20"/>
                <w:szCs w:val="20"/>
              </w:rPr>
            </w:pPr>
            <w:r w:rsidRPr="00F376BA">
              <w:rPr>
                <w:bCs/>
                <w:color w:val="000000"/>
                <w:sz w:val="20"/>
                <w:szCs w:val="20"/>
              </w:rPr>
              <w:t>Котельная №</w:t>
            </w:r>
            <w:proofErr w:type="gramStart"/>
            <w:r w:rsidRPr="00F376BA">
              <w:rPr>
                <w:bCs/>
                <w:color w:val="000000"/>
                <w:sz w:val="20"/>
                <w:szCs w:val="20"/>
              </w:rPr>
              <w:t>9  «</w:t>
            </w:r>
            <w:proofErr w:type="gramEnd"/>
            <w:r w:rsidRPr="00F376BA">
              <w:rPr>
                <w:bCs/>
                <w:color w:val="000000"/>
                <w:sz w:val="20"/>
                <w:szCs w:val="20"/>
              </w:rPr>
              <w:t>МУП СУ»</w:t>
            </w:r>
          </w:p>
        </w:tc>
        <w:tc>
          <w:tcPr>
            <w:tcW w:w="1475" w:type="dxa"/>
            <w:vMerge w:val="restart"/>
            <w:tcBorders>
              <w:top w:val="nil"/>
              <w:left w:val="single" w:sz="4" w:space="0" w:color="auto"/>
              <w:bottom w:val="single" w:sz="8" w:space="0" w:color="000000"/>
              <w:right w:val="single" w:sz="4" w:space="0" w:color="auto"/>
            </w:tcBorders>
            <w:shd w:val="clear" w:color="auto" w:fill="auto"/>
            <w:vAlign w:val="center"/>
            <w:hideMark/>
          </w:tcPr>
          <w:p w14:paraId="627C4C06" w14:textId="77777777" w:rsidR="00F376BA" w:rsidRPr="00F376BA" w:rsidRDefault="00F376BA" w:rsidP="00F376BA">
            <w:pPr>
              <w:jc w:val="center"/>
              <w:rPr>
                <w:color w:val="000000"/>
                <w:sz w:val="20"/>
                <w:szCs w:val="20"/>
              </w:rPr>
            </w:pPr>
            <w:r w:rsidRPr="00F376BA">
              <w:rPr>
                <w:color w:val="000000"/>
                <w:sz w:val="20"/>
                <w:szCs w:val="20"/>
              </w:rPr>
              <w:t>Стальные секционные водогрейные</w:t>
            </w:r>
          </w:p>
        </w:tc>
        <w:tc>
          <w:tcPr>
            <w:tcW w:w="690" w:type="dxa"/>
            <w:tcBorders>
              <w:top w:val="nil"/>
              <w:left w:val="nil"/>
              <w:bottom w:val="single" w:sz="4" w:space="0" w:color="auto"/>
              <w:right w:val="single" w:sz="4" w:space="0" w:color="auto"/>
            </w:tcBorders>
            <w:shd w:val="clear" w:color="auto" w:fill="auto"/>
            <w:vAlign w:val="center"/>
            <w:hideMark/>
          </w:tcPr>
          <w:p w14:paraId="557D7D70" w14:textId="77777777" w:rsidR="00F376BA" w:rsidRPr="00F376BA" w:rsidRDefault="00F376BA" w:rsidP="00F376BA">
            <w:pPr>
              <w:jc w:val="center"/>
              <w:rPr>
                <w:sz w:val="20"/>
                <w:szCs w:val="20"/>
              </w:rPr>
            </w:pPr>
            <w:r w:rsidRPr="00F376BA">
              <w:rPr>
                <w:sz w:val="20"/>
                <w:szCs w:val="20"/>
              </w:rPr>
              <w:t>1</w:t>
            </w:r>
          </w:p>
        </w:tc>
        <w:tc>
          <w:tcPr>
            <w:tcW w:w="1061" w:type="dxa"/>
            <w:tcBorders>
              <w:top w:val="nil"/>
              <w:left w:val="nil"/>
              <w:bottom w:val="single" w:sz="4" w:space="0" w:color="auto"/>
              <w:right w:val="single" w:sz="4" w:space="0" w:color="auto"/>
            </w:tcBorders>
            <w:shd w:val="clear" w:color="auto" w:fill="auto"/>
            <w:vAlign w:val="center"/>
            <w:hideMark/>
          </w:tcPr>
          <w:p w14:paraId="4A4203CF" w14:textId="77777777" w:rsidR="00F376BA" w:rsidRPr="00F376BA" w:rsidRDefault="00F376BA" w:rsidP="00F376BA">
            <w:pPr>
              <w:jc w:val="center"/>
              <w:rPr>
                <w:sz w:val="20"/>
                <w:szCs w:val="20"/>
              </w:rPr>
            </w:pPr>
            <w:r w:rsidRPr="00F376BA">
              <w:rPr>
                <w:sz w:val="20"/>
                <w:szCs w:val="20"/>
              </w:rPr>
              <w:t>КВР 1,16</w:t>
            </w:r>
          </w:p>
        </w:tc>
        <w:tc>
          <w:tcPr>
            <w:tcW w:w="828" w:type="dxa"/>
            <w:tcBorders>
              <w:top w:val="nil"/>
              <w:left w:val="nil"/>
              <w:bottom w:val="single" w:sz="4" w:space="0" w:color="auto"/>
              <w:right w:val="single" w:sz="4" w:space="0" w:color="auto"/>
            </w:tcBorders>
            <w:shd w:val="clear" w:color="auto" w:fill="auto"/>
            <w:vAlign w:val="center"/>
            <w:hideMark/>
          </w:tcPr>
          <w:p w14:paraId="6198F909" w14:textId="77777777" w:rsidR="00F376BA" w:rsidRPr="00F376BA" w:rsidRDefault="00F376BA" w:rsidP="00F376BA">
            <w:pPr>
              <w:jc w:val="center"/>
              <w:rPr>
                <w:sz w:val="20"/>
                <w:szCs w:val="20"/>
              </w:rPr>
            </w:pPr>
            <w:r w:rsidRPr="00F376BA">
              <w:rPr>
                <w:sz w:val="20"/>
                <w:szCs w:val="20"/>
              </w:rPr>
              <w:t>1,16</w:t>
            </w:r>
          </w:p>
        </w:tc>
        <w:tc>
          <w:tcPr>
            <w:tcW w:w="952" w:type="dxa"/>
            <w:tcBorders>
              <w:top w:val="nil"/>
              <w:left w:val="nil"/>
              <w:bottom w:val="single" w:sz="4" w:space="0" w:color="auto"/>
              <w:right w:val="single" w:sz="4" w:space="0" w:color="auto"/>
            </w:tcBorders>
            <w:shd w:val="clear" w:color="auto" w:fill="auto"/>
            <w:vAlign w:val="center"/>
            <w:hideMark/>
          </w:tcPr>
          <w:p w14:paraId="4496AA22" w14:textId="77777777" w:rsidR="00F376BA" w:rsidRPr="00F376BA" w:rsidRDefault="00F376BA" w:rsidP="00F376BA">
            <w:pPr>
              <w:jc w:val="center"/>
              <w:rPr>
                <w:color w:val="000000"/>
                <w:sz w:val="20"/>
                <w:szCs w:val="20"/>
              </w:rPr>
            </w:pPr>
            <w:r w:rsidRPr="00F376BA">
              <w:rPr>
                <w:color w:val="000000"/>
                <w:sz w:val="20"/>
                <w:szCs w:val="20"/>
              </w:rPr>
              <w:t>1,00</w:t>
            </w:r>
          </w:p>
        </w:tc>
        <w:tc>
          <w:tcPr>
            <w:tcW w:w="1798"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6309A85A" w14:textId="77777777" w:rsidR="00F376BA" w:rsidRPr="00F376BA" w:rsidRDefault="00F376BA" w:rsidP="00F376BA">
            <w:pPr>
              <w:jc w:val="center"/>
              <w:rPr>
                <w:color w:val="000000"/>
                <w:sz w:val="20"/>
                <w:szCs w:val="20"/>
              </w:rPr>
            </w:pPr>
            <w:r w:rsidRPr="00F376BA">
              <w:rPr>
                <w:color w:val="000000"/>
                <w:sz w:val="20"/>
                <w:szCs w:val="20"/>
              </w:rPr>
              <w:t>2,72</w:t>
            </w:r>
          </w:p>
        </w:tc>
        <w:tc>
          <w:tcPr>
            <w:tcW w:w="1424" w:type="dxa"/>
            <w:tcBorders>
              <w:top w:val="nil"/>
              <w:left w:val="nil"/>
              <w:bottom w:val="single" w:sz="4" w:space="0" w:color="auto"/>
              <w:right w:val="single" w:sz="4" w:space="0" w:color="auto"/>
            </w:tcBorders>
            <w:shd w:val="clear" w:color="auto" w:fill="auto"/>
            <w:vAlign w:val="center"/>
            <w:hideMark/>
          </w:tcPr>
          <w:p w14:paraId="048C61E9" w14:textId="77777777" w:rsidR="00F376BA" w:rsidRPr="00F376BA" w:rsidRDefault="00F376BA" w:rsidP="00F376BA">
            <w:pPr>
              <w:jc w:val="center"/>
              <w:rPr>
                <w:sz w:val="20"/>
                <w:szCs w:val="20"/>
              </w:rPr>
            </w:pPr>
            <w:r w:rsidRPr="00F376BA">
              <w:rPr>
                <w:sz w:val="20"/>
                <w:szCs w:val="20"/>
              </w:rPr>
              <w:t>2019</w:t>
            </w:r>
          </w:p>
        </w:tc>
      </w:tr>
      <w:tr w:rsidR="00F376BA" w:rsidRPr="00F376BA" w14:paraId="4A57B713" w14:textId="77777777" w:rsidTr="004F6214">
        <w:trPr>
          <w:trHeight w:val="283"/>
        </w:trPr>
        <w:tc>
          <w:tcPr>
            <w:tcW w:w="485" w:type="dxa"/>
            <w:vMerge/>
            <w:tcBorders>
              <w:top w:val="nil"/>
              <w:left w:val="single" w:sz="8" w:space="0" w:color="auto"/>
              <w:bottom w:val="single" w:sz="8" w:space="0" w:color="000000"/>
              <w:right w:val="single" w:sz="4" w:space="0" w:color="auto"/>
            </w:tcBorders>
            <w:vAlign w:val="center"/>
            <w:hideMark/>
          </w:tcPr>
          <w:p w14:paraId="216D8886" w14:textId="77777777" w:rsidR="00F376BA" w:rsidRPr="00F376BA" w:rsidRDefault="00F376BA" w:rsidP="00F376BA">
            <w:pPr>
              <w:rPr>
                <w:color w:val="000000"/>
                <w:sz w:val="20"/>
                <w:szCs w:val="20"/>
              </w:rPr>
            </w:pPr>
          </w:p>
        </w:tc>
        <w:tc>
          <w:tcPr>
            <w:tcW w:w="1632" w:type="dxa"/>
            <w:vMerge/>
            <w:tcBorders>
              <w:top w:val="nil"/>
              <w:left w:val="single" w:sz="4" w:space="0" w:color="auto"/>
              <w:bottom w:val="single" w:sz="8" w:space="0" w:color="000000"/>
              <w:right w:val="single" w:sz="4" w:space="0" w:color="auto"/>
            </w:tcBorders>
            <w:vAlign w:val="center"/>
            <w:hideMark/>
          </w:tcPr>
          <w:p w14:paraId="021B3568" w14:textId="77777777" w:rsidR="00F376BA" w:rsidRPr="00F376BA" w:rsidRDefault="00F376BA" w:rsidP="00F376BA">
            <w:pPr>
              <w:rPr>
                <w:bCs/>
                <w:color w:val="000000"/>
                <w:sz w:val="20"/>
                <w:szCs w:val="20"/>
              </w:rPr>
            </w:pPr>
          </w:p>
        </w:tc>
        <w:tc>
          <w:tcPr>
            <w:tcW w:w="1475" w:type="dxa"/>
            <w:vMerge/>
            <w:tcBorders>
              <w:top w:val="nil"/>
              <w:left w:val="single" w:sz="4" w:space="0" w:color="auto"/>
              <w:bottom w:val="single" w:sz="8" w:space="0" w:color="000000"/>
              <w:right w:val="single" w:sz="4" w:space="0" w:color="auto"/>
            </w:tcBorders>
            <w:vAlign w:val="center"/>
            <w:hideMark/>
          </w:tcPr>
          <w:p w14:paraId="68DC7726" w14:textId="77777777" w:rsidR="00F376BA" w:rsidRPr="00F376BA" w:rsidRDefault="00F376BA" w:rsidP="00F376BA">
            <w:pPr>
              <w:rPr>
                <w:color w:val="000000"/>
                <w:sz w:val="20"/>
                <w:szCs w:val="20"/>
              </w:rPr>
            </w:pPr>
          </w:p>
        </w:tc>
        <w:tc>
          <w:tcPr>
            <w:tcW w:w="690" w:type="dxa"/>
            <w:tcBorders>
              <w:top w:val="nil"/>
              <w:left w:val="nil"/>
              <w:bottom w:val="single" w:sz="4" w:space="0" w:color="auto"/>
              <w:right w:val="single" w:sz="4" w:space="0" w:color="auto"/>
            </w:tcBorders>
            <w:shd w:val="clear" w:color="auto" w:fill="auto"/>
            <w:vAlign w:val="center"/>
            <w:hideMark/>
          </w:tcPr>
          <w:p w14:paraId="6CD3D8A0" w14:textId="77777777" w:rsidR="00F376BA" w:rsidRPr="00F376BA" w:rsidRDefault="00F376BA" w:rsidP="00F376BA">
            <w:pPr>
              <w:jc w:val="center"/>
              <w:rPr>
                <w:sz w:val="20"/>
                <w:szCs w:val="20"/>
              </w:rPr>
            </w:pPr>
            <w:r w:rsidRPr="00F376BA">
              <w:rPr>
                <w:sz w:val="20"/>
                <w:szCs w:val="20"/>
              </w:rPr>
              <w:t>2</w:t>
            </w:r>
          </w:p>
        </w:tc>
        <w:tc>
          <w:tcPr>
            <w:tcW w:w="1061" w:type="dxa"/>
            <w:tcBorders>
              <w:top w:val="nil"/>
              <w:left w:val="nil"/>
              <w:bottom w:val="single" w:sz="4" w:space="0" w:color="auto"/>
              <w:right w:val="single" w:sz="4" w:space="0" w:color="auto"/>
            </w:tcBorders>
            <w:shd w:val="clear" w:color="auto" w:fill="auto"/>
            <w:vAlign w:val="center"/>
            <w:hideMark/>
          </w:tcPr>
          <w:p w14:paraId="162A7195" w14:textId="77777777" w:rsidR="00F376BA" w:rsidRPr="00F376BA" w:rsidRDefault="00F376BA" w:rsidP="00F376BA">
            <w:pPr>
              <w:jc w:val="center"/>
              <w:rPr>
                <w:sz w:val="20"/>
                <w:szCs w:val="20"/>
              </w:rPr>
            </w:pPr>
            <w:r w:rsidRPr="00F376BA">
              <w:rPr>
                <w:sz w:val="20"/>
                <w:szCs w:val="20"/>
              </w:rPr>
              <w:t>КВР 1,0</w:t>
            </w:r>
          </w:p>
        </w:tc>
        <w:tc>
          <w:tcPr>
            <w:tcW w:w="828" w:type="dxa"/>
            <w:tcBorders>
              <w:top w:val="nil"/>
              <w:left w:val="nil"/>
              <w:bottom w:val="single" w:sz="4" w:space="0" w:color="auto"/>
              <w:right w:val="single" w:sz="4" w:space="0" w:color="auto"/>
            </w:tcBorders>
            <w:shd w:val="clear" w:color="auto" w:fill="auto"/>
            <w:vAlign w:val="center"/>
            <w:hideMark/>
          </w:tcPr>
          <w:p w14:paraId="7554138D" w14:textId="77777777" w:rsidR="00F376BA" w:rsidRPr="00F376BA" w:rsidRDefault="00F376BA" w:rsidP="00F376BA">
            <w:pPr>
              <w:jc w:val="center"/>
              <w:rPr>
                <w:sz w:val="20"/>
                <w:szCs w:val="20"/>
              </w:rPr>
            </w:pPr>
            <w:r w:rsidRPr="00F376BA">
              <w:rPr>
                <w:sz w:val="20"/>
                <w:szCs w:val="20"/>
              </w:rPr>
              <w:t>1,0</w:t>
            </w:r>
          </w:p>
        </w:tc>
        <w:tc>
          <w:tcPr>
            <w:tcW w:w="952" w:type="dxa"/>
            <w:tcBorders>
              <w:top w:val="nil"/>
              <w:left w:val="nil"/>
              <w:bottom w:val="single" w:sz="4" w:space="0" w:color="auto"/>
              <w:right w:val="single" w:sz="4" w:space="0" w:color="auto"/>
            </w:tcBorders>
            <w:shd w:val="clear" w:color="auto" w:fill="auto"/>
            <w:vAlign w:val="center"/>
            <w:hideMark/>
          </w:tcPr>
          <w:p w14:paraId="357F11CB" w14:textId="77777777" w:rsidR="00F376BA" w:rsidRPr="00F376BA" w:rsidRDefault="00F376BA" w:rsidP="00F376BA">
            <w:pPr>
              <w:jc w:val="center"/>
              <w:rPr>
                <w:color w:val="000000"/>
                <w:sz w:val="20"/>
                <w:szCs w:val="20"/>
              </w:rPr>
            </w:pPr>
            <w:r w:rsidRPr="00F376BA">
              <w:rPr>
                <w:color w:val="000000"/>
                <w:sz w:val="20"/>
                <w:szCs w:val="20"/>
              </w:rPr>
              <w:t>0,86</w:t>
            </w:r>
          </w:p>
        </w:tc>
        <w:tc>
          <w:tcPr>
            <w:tcW w:w="1798" w:type="dxa"/>
            <w:vMerge/>
            <w:tcBorders>
              <w:top w:val="nil"/>
              <w:left w:val="single" w:sz="4" w:space="0" w:color="auto"/>
              <w:bottom w:val="single" w:sz="8" w:space="0" w:color="000000"/>
              <w:right w:val="single" w:sz="4" w:space="0" w:color="auto"/>
            </w:tcBorders>
            <w:vAlign w:val="center"/>
            <w:hideMark/>
          </w:tcPr>
          <w:p w14:paraId="66DA5F1A" w14:textId="77777777" w:rsidR="00F376BA" w:rsidRPr="00F376BA" w:rsidRDefault="00F376BA" w:rsidP="00F376BA">
            <w:pPr>
              <w:rPr>
                <w:color w:val="000000"/>
                <w:sz w:val="20"/>
                <w:szCs w:val="20"/>
              </w:rPr>
            </w:pPr>
          </w:p>
        </w:tc>
        <w:tc>
          <w:tcPr>
            <w:tcW w:w="1424" w:type="dxa"/>
            <w:tcBorders>
              <w:top w:val="nil"/>
              <w:left w:val="nil"/>
              <w:bottom w:val="single" w:sz="4" w:space="0" w:color="auto"/>
              <w:right w:val="single" w:sz="4" w:space="0" w:color="auto"/>
            </w:tcBorders>
            <w:shd w:val="clear" w:color="auto" w:fill="auto"/>
            <w:vAlign w:val="center"/>
            <w:hideMark/>
          </w:tcPr>
          <w:p w14:paraId="627F57C9" w14:textId="77777777" w:rsidR="00F376BA" w:rsidRPr="00F376BA" w:rsidRDefault="00F376BA" w:rsidP="00F376BA">
            <w:pPr>
              <w:jc w:val="center"/>
              <w:rPr>
                <w:sz w:val="20"/>
                <w:szCs w:val="20"/>
              </w:rPr>
            </w:pPr>
            <w:r w:rsidRPr="00F376BA">
              <w:rPr>
                <w:sz w:val="20"/>
                <w:szCs w:val="20"/>
              </w:rPr>
              <w:t>2014</w:t>
            </w:r>
          </w:p>
        </w:tc>
      </w:tr>
      <w:tr w:rsidR="00F376BA" w:rsidRPr="00F376BA" w14:paraId="415DF02C" w14:textId="77777777" w:rsidTr="004F6214">
        <w:trPr>
          <w:trHeight w:val="283"/>
        </w:trPr>
        <w:tc>
          <w:tcPr>
            <w:tcW w:w="485" w:type="dxa"/>
            <w:vMerge/>
            <w:tcBorders>
              <w:top w:val="nil"/>
              <w:left w:val="single" w:sz="8" w:space="0" w:color="auto"/>
              <w:bottom w:val="single" w:sz="8" w:space="0" w:color="000000"/>
              <w:right w:val="single" w:sz="4" w:space="0" w:color="auto"/>
            </w:tcBorders>
            <w:vAlign w:val="center"/>
            <w:hideMark/>
          </w:tcPr>
          <w:p w14:paraId="221733D0" w14:textId="77777777" w:rsidR="00F376BA" w:rsidRPr="00F376BA" w:rsidRDefault="00F376BA" w:rsidP="00F376BA">
            <w:pPr>
              <w:rPr>
                <w:color w:val="000000"/>
                <w:sz w:val="20"/>
                <w:szCs w:val="20"/>
              </w:rPr>
            </w:pPr>
          </w:p>
        </w:tc>
        <w:tc>
          <w:tcPr>
            <w:tcW w:w="1632" w:type="dxa"/>
            <w:vMerge/>
            <w:tcBorders>
              <w:top w:val="nil"/>
              <w:left w:val="single" w:sz="4" w:space="0" w:color="auto"/>
              <w:bottom w:val="single" w:sz="8" w:space="0" w:color="000000"/>
              <w:right w:val="single" w:sz="4" w:space="0" w:color="auto"/>
            </w:tcBorders>
            <w:vAlign w:val="center"/>
            <w:hideMark/>
          </w:tcPr>
          <w:p w14:paraId="6F2B7938" w14:textId="77777777" w:rsidR="00F376BA" w:rsidRPr="00F376BA" w:rsidRDefault="00F376BA" w:rsidP="00F376BA">
            <w:pPr>
              <w:rPr>
                <w:bCs/>
                <w:color w:val="000000"/>
                <w:sz w:val="20"/>
                <w:szCs w:val="20"/>
              </w:rPr>
            </w:pPr>
          </w:p>
        </w:tc>
        <w:tc>
          <w:tcPr>
            <w:tcW w:w="1475" w:type="dxa"/>
            <w:vMerge/>
            <w:tcBorders>
              <w:top w:val="nil"/>
              <w:left w:val="single" w:sz="4" w:space="0" w:color="auto"/>
              <w:bottom w:val="single" w:sz="8" w:space="0" w:color="000000"/>
              <w:right w:val="single" w:sz="4" w:space="0" w:color="auto"/>
            </w:tcBorders>
            <w:vAlign w:val="center"/>
            <w:hideMark/>
          </w:tcPr>
          <w:p w14:paraId="71D63E32" w14:textId="77777777" w:rsidR="00F376BA" w:rsidRPr="00F376BA" w:rsidRDefault="00F376BA" w:rsidP="00F376BA">
            <w:pPr>
              <w:rPr>
                <w:color w:val="000000"/>
                <w:sz w:val="20"/>
                <w:szCs w:val="20"/>
              </w:rPr>
            </w:pPr>
          </w:p>
        </w:tc>
        <w:tc>
          <w:tcPr>
            <w:tcW w:w="690" w:type="dxa"/>
            <w:tcBorders>
              <w:top w:val="nil"/>
              <w:left w:val="nil"/>
              <w:bottom w:val="single" w:sz="8" w:space="0" w:color="auto"/>
              <w:right w:val="single" w:sz="4" w:space="0" w:color="auto"/>
            </w:tcBorders>
            <w:shd w:val="clear" w:color="auto" w:fill="auto"/>
            <w:vAlign w:val="center"/>
            <w:hideMark/>
          </w:tcPr>
          <w:p w14:paraId="431CF0E3" w14:textId="77777777" w:rsidR="00F376BA" w:rsidRPr="00F376BA" w:rsidRDefault="00F376BA" w:rsidP="00F376BA">
            <w:pPr>
              <w:jc w:val="center"/>
              <w:rPr>
                <w:sz w:val="20"/>
                <w:szCs w:val="20"/>
              </w:rPr>
            </w:pPr>
            <w:r w:rsidRPr="00F376BA">
              <w:rPr>
                <w:sz w:val="20"/>
                <w:szCs w:val="20"/>
              </w:rPr>
              <w:t>3</w:t>
            </w:r>
          </w:p>
        </w:tc>
        <w:tc>
          <w:tcPr>
            <w:tcW w:w="1061" w:type="dxa"/>
            <w:tcBorders>
              <w:top w:val="nil"/>
              <w:left w:val="nil"/>
              <w:bottom w:val="single" w:sz="8" w:space="0" w:color="auto"/>
              <w:right w:val="single" w:sz="4" w:space="0" w:color="auto"/>
            </w:tcBorders>
            <w:shd w:val="clear" w:color="auto" w:fill="auto"/>
            <w:vAlign w:val="center"/>
            <w:hideMark/>
          </w:tcPr>
          <w:p w14:paraId="4851FD85" w14:textId="77777777" w:rsidR="00F376BA" w:rsidRPr="00F376BA" w:rsidRDefault="00F376BA" w:rsidP="00F376BA">
            <w:pPr>
              <w:jc w:val="center"/>
              <w:rPr>
                <w:sz w:val="20"/>
                <w:szCs w:val="20"/>
              </w:rPr>
            </w:pPr>
            <w:r w:rsidRPr="00F376BA">
              <w:rPr>
                <w:sz w:val="20"/>
                <w:szCs w:val="20"/>
              </w:rPr>
              <w:t>КВР 1,0</w:t>
            </w:r>
          </w:p>
        </w:tc>
        <w:tc>
          <w:tcPr>
            <w:tcW w:w="828" w:type="dxa"/>
            <w:tcBorders>
              <w:top w:val="nil"/>
              <w:left w:val="nil"/>
              <w:bottom w:val="single" w:sz="8" w:space="0" w:color="auto"/>
              <w:right w:val="single" w:sz="4" w:space="0" w:color="auto"/>
            </w:tcBorders>
            <w:shd w:val="clear" w:color="auto" w:fill="auto"/>
            <w:vAlign w:val="center"/>
            <w:hideMark/>
          </w:tcPr>
          <w:p w14:paraId="0C77B4FB" w14:textId="77777777" w:rsidR="00F376BA" w:rsidRPr="00F376BA" w:rsidRDefault="00F376BA" w:rsidP="00F376BA">
            <w:pPr>
              <w:jc w:val="center"/>
              <w:rPr>
                <w:sz w:val="20"/>
                <w:szCs w:val="20"/>
              </w:rPr>
            </w:pPr>
            <w:r w:rsidRPr="00F376BA">
              <w:rPr>
                <w:sz w:val="20"/>
                <w:szCs w:val="20"/>
              </w:rPr>
              <w:t>1,0</w:t>
            </w:r>
          </w:p>
        </w:tc>
        <w:tc>
          <w:tcPr>
            <w:tcW w:w="952" w:type="dxa"/>
            <w:tcBorders>
              <w:top w:val="nil"/>
              <w:left w:val="nil"/>
              <w:bottom w:val="single" w:sz="8" w:space="0" w:color="auto"/>
              <w:right w:val="single" w:sz="4" w:space="0" w:color="auto"/>
            </w:tcBorders>
            <w:shd w:val="clear" w:color="auto" w:fill="auto"/>
            <w:vAlign w:val="center"/>
            <w:hideMark/>
          </w:tcPr>
          <w:p w14:paraId="6766B69B" w14:textId="77777777" w:rsidR="00F376BA" w:rsidRPr="00F376BA" w:rsidRDefault="00F376BA" w:rsidP="00F376BA">
            <w:pPr>
              <w:jc w:val="center"/>
              <w:rPr>
                <w:color w:val="000000"/>
                <w:sz w:val="20"/>
                <w:szCs w:val="20"/>
              </w:rPr>
            </w:pPr>
            <w:r w:rsidRPr="00F376BA">
              <w:rPr>
                <w:color w:val="000000"/>
                <w:sz w:val="20"/>
                <w:szCs w:val="20"/>
              </w:rPr>
              <w:t>0,86</w:t>
            </w:r>
          </w:p>
        </w:tc>
        <w:tc>
          <w:tcPr>
            <w:tcW w:w="1798" w:type="dxa"/>
            <w:vMerge/>
            <w:tcBorders>
              <w:top w:val="nil"/>
              <w:left w:val="single" w:sz="4" w:space="0" w:color="auto"/>
              <w:bottom w:val="single" w:sz="8" w:space="0" w:color="000000"/>
              <w:right w:val="single" w:sz="4" w:space="0" w:color="auto"/>
            </w:tcBorders>
            <w:vAlign w:val="center"/>
            <w:hideMark/>
          </w:tcPr>
          <w:p w14:paraId="6A7845B4" w14:textId="77777777" w:rsidR="00F376BA" w:rsidRPr="00F376BA" w:rsidRDefault="00F376BA" w:rsidP="00F376BA">
            <w:pPr>
              <w:rPr>
                <w:color w:val="000000"/>
                <w:sz w:val="20"/>
                <w:szCs w:val="20"/>
              </w:rPr>
            </w:pPr>
          </w:p>
        </w:tc>
        <w:tc>
          <w:tcPr>
            <w:tcW w:w="1424" w:type="dxa"/>
            <w:tcBorders>
              <w:top w:val="nil"/>
              <w:left w:val="nil"/>
              <w:bottom w:val="single" w:sz="8" w:space="0" w:color="auto"/>
              <w:right w:val="single" w:sz="4" w:space="0" w:color="auto"/>
            </w:tcBorders>
            <w:shd w:val="clear" w:color="auto" w:fill="auto"/>
            <w:vAlign w:val="center"/>
            <w:hideMark/>
          </w:tcPr>
          <w:p w14:paraId="2316EBB9" w14:textId="77777777" w:rsidR="00F376BA" w:rsidRPr="00F376BA" w:rsidRDefault="00F376BA" w:rsidP="00F376BA">
            <w:pPr>
              <w:jc w:val="center"/>
              <w:rPr>
                <w:sz w:val="20"/>
                <w:szCs w:val="20"/>
              </w:rPr>
            </w:pPr>
            <w:r w:rsidRPr="00F376BA">
              <w:rPr>
                <w:sz w:val="20"/>
                <w:szCs w:val="20"/>
              </w:rPr>
              <w:t>2014</w:t>
            </w:r>
          </w:p>
        </w:tc>
      </w:tr>
      <w:tr w:rsidR="00F376BA" w:rsidRPr="00F376BA" w14:paraId="5009449B" w14:textId="77777777" w:rsidTr="004F6214">
        <w:trPr>
          <w:trHeight w:val="283"/>
        </w:trPr>
        <w:tc>
          <w:tcPr>
            <w:tcW w:w="485" w:type="dxa"/>
            <w:vMerge w:val="restart"/>
            <w:tcBorders>
              <w:top w:val="nil"/>
              <w:left w:val="single" w:sz="8" w:space="0" w:color="auto"/>
              <w:bottom w:val="single" w:sz="8" w:space="0" w:color="000000"/>
              <w:right w:val="single" w:sz="4" w:space="0" w:color="auto"/>
            </w:tcBorders>
            <w:shd w:val="clear" w:color="auto" w:fill="auto"/>
            <w:vAlign w:val="center"/>
            <w:hideMark/>
          </w:tcPr>
          <w:p w14:paraId="4BD3AB44" w14:textId="77777777" w:rsidR="00F376BA" w:rsidRPr="00F376BA" w:rsidRDefault="00F376BA" w:rsidP="00F376BA">
            <w:pPr>
              <w:jc w:val="center"/>
              <w:rPr>
                <w:color w:val="000000"/>
                <w:sz w:val="20"/>
                <w:szCs w:val="20"/>
              </w:rPr>
            </w:pPr>
            <w:r w:rsidRPr="00F376BA">
              <w:rPr>
                <w:color w:val="000000"/>
                <w:sz w:val="20"/>
                <w:szCs w:val="20"/>
              </w:rPr>
              <w:t>5.</w:t>
            </w:r>
          </w:p>
        </w:tc>
        <w:tc>
          <w:tcPr>
            <w:tcW w:w="1632" w:type="dxa"/>
            <w:vMerge w:val="restart"/>
            <w:tcBorders>
              <w:top w:val="nil"/>
              <w:left w:val="single" w:sz="4" w:space="0" w:color="auto"/>
              <w:bottom w:val="single" w:sz="8" w:space="0" w:color="000000"/>
              <w:right w:val="single" w:sz="4" w:space="0" w:color="auto"/>
            </w:tcBorders>
            <w:shd w:val="clear" w:color="auto" w:fill="auto"/>
            <w:vAlign w:val="center"/>
            <w:hideMark/>
          </w:tcPr>
          <w:p w14:paraId="125E1D08" w14:textId="77777777" w:rsidR="00F376BA" w:rsidRPr="00F376BA" w:rsidRDefault="00F376BA" w:rsidP="00F376BA">
            <w:pPr>
              <w:jc w:val="center"/>
              <w:rPr>
                <w:bCs/>
                <w:color w:val="000000"/>
                <w:sz w:val="20"/>
                <w:szCs w:val="20"/>
              </w:rPr>
            </w:pPr>
            <w:r w:rsidRPr="00F376BA">
              <w:rPr>
                <w:bCs/>
                <w:color w:val="000000"/>
                <w:sz w:val="20"/>
                <w:szCs w:val="20"/>
              </w:rPr>
              <w:t>Котельная №</w:t>
            </w:r>
            <w:proofErr w:type="gramStart"/>
            <w:r w:rsidRPr="00F376BA">
              <w:rPr>
                <w:bCs/>
                <w:color w:val="000000"/>
                <w:sz w:val="20"/>
                <w:szCs w:val="20"/>
              </w:rPr>
              <w:t>19  «</w:t>
            </w:r>
            <w:proofErr w:type="gramEnd"/>
            <w:r w:rsidRPr="00F376BA">
              <w:rPr>
                <w:bCs/>
                <w:color w:val="000000"/>
                <w:sz w:val="20"/>
                <w:szCs w:val="20"/>
              </w:rPr>
              <w:t xml:space="preserve">РЭП </w:t>
            </w:r>
            <w:proofErr w:type="spellStart"/>
            <w:r w:rsidRPr="00F376BA">
              <w:rPr>
                <w:bCs/>
                <w:color w:val="000000"/>
                <w:sz w:val="20"/>
                <w:szCs w:val="20"/>
              </w:rPr>
              <w:t>Мартайга</w:t>
            </w:r>
            <w:proofErr w:type="spellEnd"/>
            <w:r w:rsidRPr="00F376BA">
              <w:rPr>
                <w:bCs/>
                <w:color w:val="000000"/>
                <w:sz w:val="20"/>
                <w:szCs w:val="20"/>
              </w:rPr>
              <w:t>»</w:t>
            </w:r>
          </w:p>
        </w:tc>
        <w:tc>
          <w:tcPr>
            <w:tcW w:w="1475" w:type="dxa"/>
            <w:vMerge w:val="restart"/>
            <w:tcBorders>
              <w:top w:val="nil"/>
              <w:left w:val="single" w:sz="4" w:space="0" w:color="auto"/>
              <w:bottom w:val="single" w:sz="8" w:space="0" w:color="000000"/>
              <w:right w:val="single" w:sz="4" w:space="0" w:color="auto"/>
            </w:tcBorders>
            <w:shd w:val="clear" w:color="auto" w:fill="auto"/>
            <w:vAlign w:val="center"/>
            <w:hideMark/>
          </w:tcPr>
          <w:p w14:paraId="3F8C80C4" w14:textId="77777777" w:rsidR="00F376BA" w:rsidRPr="00F376BA" w:rsidRDefault="00F376BA" w:rsidP="00F376BA">
            <w:pPr>
              <w:jc w:val="center"/>
              <w:rPr>
                <w:color w:val="000000"/>
                <w:sz w:val="20"/>
                <w:szCs w:val="20"/>
              </w:rPr>
            </w:pPr>
            <w:r w:rsidRPr="00F376BA">
              <w:rPr>
                <w:color w:val="000000"/>
                <w:sz w:val="20"/>
                <w:szCs w:val="20"/>
              </w:rPr>
              <w:t>Стальные водогрейные трубчатые</w:t>
            </w:r>
          </w:p>
        </w:tc>
        <w:tc>
          <w:tcPr>
            <w:tcW w:w="690" w:type="dxa"/>
            <w:tcBorders>
              <w:top w:val="nil"/>
              <w:left w:val="nil"/>
              <w:bottom w:val="single" w:sz="4" w:space="0" w:color="auto"/>
              <w:right w:val="single" w:sz="4" w:space="0" w:color="auto"/>
            </w:tcBorders>
            <w:shd w:val="clear" w:color="auto" w:fill="auto"/>
            <w:vAlign w:val="center"/>
            <w:hideMark/>
          </w:tcPr>
          <w:p w14:paraId="0C34B646" w14:textId="77777777" w:rsidR="00F376BA" w:rsidRPr="00F376BA" w:rsidRDefault="00F376BA" w:rsidP="00F376BA">
            <w:pPr>
              <w:jc w:val="center"/>
              <w:rPr>
                <w:sz w:val="20"/>
                <w:szCs w:val="20"/>
              </w:rPr>
            </w:pPr>
            <w:r w:rsidRPr="00F376BA">
              <w:rPr>
                <w:sz w:val="20"/>
                <w:szCs w:val="20"/>
              </w:rPr>
              <w:t>1</w:t>
            </w:r>
          </w:p>
        </w:tc>
        <w:tc>
          <w:tcPr>
            <w:tcW w:w="1061" w:type="dxa"/>
            <w:tcBorders>
              <w:top w:val="nil"/>
              <w:left w:val="nil"/>
              <w:bottom w:val="single" w:sz="4" w:space="0" w:color="auto"/>
              <w:right w:val="single" w:sz="4" w:space="0" w:color="auto"/>
            </w:tcBorders>
            <w:shd w:val="clear" w:color="auto" w:fill="auto"/>
            <w:vAlign w:val="center"/>
            <w:hideMark/>
          </w:tcPr>
          <w:p w14:paraId="5D415174" w14:textId="77777777" w:rsidR="00F376BA" w:rsidRPr="00F376BA" w:rsidRDefault="00F376BA" w:rsidP="00F376BA">
            <w:pPr>
              <w:jc w:val="center"/>
              <w:rPr>
                <w:sz w:val="20"/>
                <w:szCs w:val="20"/>
              </w:rPr>
            </w:pPr>
            <w:r w:rsidRPr="00F376BA">
              <w:rPr>
                <w:sz w:val="20"/>
                <w:szCs w:val="20"/>
              </w:rPr>
              <w:t>КВР 1,5</w:t>
            </w:r>
          </w:p>
        </w:tc>
        <w:tc>
          <w:tcPr>
            <w:tcW w:w="828" w:type="dxa"/>
            <w:tcBorders>
              <w:top w:val="nil"/>
              <w:left w:val="nil"/>
              <w:bottom w:val="single" w:sz="4" w:space="0" w:color="auto"/>
              <w:right w:val="single" w:sz="4" w:space="0" w:color="auto"/>
            </w:tcBorders>
            <w:shd w:val="clear" w:color="auto" w:fill="auto"/>
            <w:vAlign w:val="center"/>
            <w:hideMark/>
          </w:tcPr>
          <w:p w14:paraId="2DDEA78F" w14:textId="77777777" w:rsidR="00F376BA" w:rsidRPr="00F376BA" w:rsidRDefault="00F376BA" w:rsidP="00F376BA">
            <w:pPr>
              <w:jc w:val="center"/>
              <w:rPr>
                <w:sz w:val="20"/>
                <w:szCs w:val="20"/>
              </w:rPr>
            </w:pPr>
            <w:r w:rsidRPr="00F376BA">
              <w:rPr>
                <w:sz w:val="20"/>
                <w:szCs w:val="20"/>
              </w:rPr>
              <w:t>1,5</w:t>
            </w:r>
          </w:p>
        </w:tc>
        <w:tc>
          <w:tcPr>
            <w:tcW w:w="952" w:type="dxa"/>
            <w:tcBorders>
              <w:top w:val="nil"/>
              <w:left w:val="nil"/>
              <w:bottom w:val="single" w:sz="4" w:space="0" w:color="auto"/>
              <w:right w:val="single" w:sz="4" w:space="0" w:color="auto"/>
            </w:tcBorders>
            <w:shd w:val="clear" w:color="auto" w:fill="auto"/>
            <w:vAlign w:val="center"/>
            <w:hideMark/>
          </w:tcPr>
          <w:p w14:paraId="51CED950" w14:textId="77777777" w:rsidR="00F376BA" w:rsidRPr="00F376BA" w:rsidRDefault="00F376BA" w:rsidP="00F376BA">
            <w:pPr>
              <w:jc w:val="center"/>
              <w:rPr>
                <w:color w:val="000000"/>
                <w:sz w:val="20"/>
                <w:szCs w:val="20"/>
              </w:rPr>
            </w:pPr>
            <w:r w:rsidRPr="00F376BA">
              <w:rPr>
                <w:color w:val="000000"/>
                <w:sz w:val="20"/>
                <w:szCs w:val="20"/>
              </w:rPr>
              <w:t>1,29</w:t>
            </w:r>
          </w:p>
        </w:tc>
        <w:tc>
          <w:tcPr>
            <w:tcW w:w="1798"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0773AD07" w14:textId="77777777" w:rsidR="00F376BA" w:rsidRPr="00F376BA" w:rsidRDefault="00F376BA" w:rsidP="00F376BA">
            <w:pPr>
              <w:jc w:val="center"/>
              <w:rPr>
                <w:color w:val="000000"/>
                <w:sz w:val="20"/>
                <w:szCs w:val="20"/>
              </w:rPr>
            </w:pPr>
            <w:r w:rsidRPr="00F376BA">
              <w:rPr>
                <w:color w:val="000000"/>
                <w:sz w:val="20"/>
                <w:szCs w:val="20"/>
              </w:rPr>
              <w:t>3,28</w:t>
            </w:r>
          </w:p>
        </w:tc>
        <w:tc>
          <w:tcPr>
            <w:tcW w:w="1424" w:type="dxa"/>
            <w:tcBorders>
              <w:top w:val="nil"/>
              <w:left w:val="nil"/>
              <w:bottom w:val="single" w:sz="4" w:space="0" w:color="auto"/>
              <w:right w:val="single" w:sz="4" w:space="0" w:color="auto"/>
            </w:tcBorders>
            <w:shd w:val="clear" w:color="auto" w:fill="auto"/>
            <w:vAlign w:val="center"/>
            <w:hideMark/>
          </w:tcPr>
          <w:p w14:paraId="7BC1ACA6" w14:textId="77777777" w:rsidR="00F376BA" w:rsidRPr="00F376BA" w:rsidRDefault="00F376BA" w:rsidP="00F376BA">
            <w:pPr>
              <w:jc w:val="center"/>
              <w:rPr>
                <w:sz w:val="20"/>
                <w:szCs w:val="20"/>
              </w:rPr>
            </w:pPr>
            <w:r w:rsidRPr="00F376BA">
              <w:rPr>
                <w:sz w:val="20"/>
                <w:szCs w:val="20"/>
              </w:rPr>
              <w:t>2020</w:t>
            </w:r>
          </w:p>
        </w:tc>
      </w:tr>
      <w:tr w:rsidR="00F376BA" w:rsidRPr="00F376BA" w14:paraId="0433D9D8" w14:textId="77777777" w:rsidTr="004F6214">
        <w:trPr>
          <w:trHeight w:val="283"/>
        </w:trPr>
        <w:tc>
          <w:tcPr>
            <w:tcW w:w="485" w:type="dxa"/>
            <w:vMerge/>
            <w:tcBorders>
              <w:top w:val="nil"/>
              <w:left w:val="single" w:sz="8" w:space="0" w:color="auto"/>
              <w:bottom w:val="single" w:sz="8" w:space="0" w:color="000000"/>
              <w:right w:val="single" w:sz="4" w:space="0" w:color="auto"/>
            </w:tcBorders>
            <w:vAlign w:val="center"/>
            <w:hideMark/>
          </w:tcPr>
          <w:p w14:paraId="0E99C228" w14:textId="77777777" w:rsidR="00F376BA" w:rsidRPr="00F376BA" w:rsidRDefault="00F376BA" w:rsidP="00F376BA">
            <w:pPr>
              <w:rPr>
                <w:color w:val="000000"/>
                <w:sz w:val="20"/>
                <w:szCs w:val="20"/>
              </w:rPr>
            </w:pPr>
          </w:p>
        </w:tc>
        <w:tc>
          <w:tcPr>
            <w:tcW w:w="1632" w:type="dxa"/>
            <w:vMerge/>
            <w:tcBorders>
              <w:top w:val="nil"/>
              <w:left w:val="single" w:sz="4" w:space="0" w:color="auto"/>
              <w:bottom w:val="single" w:sz="8" w:space="0" w:color="000000"/>
              <w:right w:val="single" w:sz="4" w:space="0" w:color="auto"/>
            </w:tcBorders>
            <w:vAlign w:val="center"/>
            <w:hideMark/>
          </w:tcPr>
          <w:p w14:paraId="3BBA35D3" w14:textId="77777777" w:rsidR="00F376BA" w:rsidRPr="00F376BA" w:rsidRDefault="00F376BA" w:rsidP="00F376BA">
            <w:pPr>
              <w:rPr>
                <w:bCs/>
                <w:color w:val="000000"/>
                <w:sz w:val="20"/>
                <w:szCs w:val="20"/>
              </w:rPr>
            </w:pPr>
          </w:p>
        </w:tc>
        <w:tc>
          <w:tcPr>
            <w:tcW w:w="1475" w:type="dxa"/>
            <w:vMerge/>
            <w:tcBorders>
              <w:top w:val="nil"/>
              <w:left w:val="single" w:sz="4" w:space="0" w:color="auto"/>
              <w:bottom w:val="single" w:sz="8" w:space="0" w:color="000000"/>
              <w:right w:val="single" w:sz="4" w:space="0" w:color="auto"/>
            </w:tcBorders>
            <w:vAlign w:val="center"/>
            <w:hideMark/>
          </w:tcPr>
          <w:p w14:paraId="71AFA974" w14:textId="77777777" w:rsidR="00F376BA" w:rsidRPr="00F376BA" w:rsidRDefault="00F376BA" w:rsidP="00F376BA">
            <w:pPr>
              <w:rPr>
                <w:color w:val="000000"/>
                <w:sz w:val="20"/>
                <w:szCs w:val="20"/>
              </w:rPr>
            </w:pPr>
          </w:p>
        </w:tc>
        <w:tc>
          <w:tcPr>
            <w:tcW w:w="690" w:type="dxa"/>
            <w:tcBorders>
              <w:top w:val="nil"/>
              <w:left w:val="nil"/>
              <w:bottom w:val="single" w:sz="4" w:space="0" w:color="auto"/>
              <w:right w:val="single" w:sz="4" w:space="0" w:color="auto"/>
            </w:tcBorders>
            <w:shd w:val="clear" w:color="auto" w:fill="auto"/>
            <w:vAlign w:val="center"/>
            <w:hideMark/>
          </w:tcPr>
          <w:p w14:paraId="7B04C41E" w14:textId="77777777" w:rsidR="00F376BA" w:rsidRPr="00F376BA" w:rsidRDefault="00F376BA" w:rsidP="00F376BA">
            <w:pPr>
              <w:jc w:val="center"/>
              <w:rPr>
                <w:sz w:val="20"/>
                <w:szCs w:val="20"/>
              </w:rPr>
            </w:pPr>
            <w:r w:rsidRPr="00F376BA">
              <w:rPr>
                <w:sz w:val="20"/>
                <w:szCs w:val="20"/>
              </w:rPr>
              <w:t>2</w:t>
            </w:r>
          </w:p>
        </w:tc>
        <w:tc>
          <w:tcPr>
            <w:tcW w:w="1061" w:type="dxa"/>
            <w:tcBorders>
              <w:top w:val="nil"/>
              <w:left w:val="nil"/>
              <w:bottom w:val="single" w:sz="4" w:space="0" w:color="auto"/>
              <w:right w:val="single" w:sz="4" w:space="0" w:color="auto"/>
            </w:tcBorders>
            <w:shd w:val="clear" w:color="auto" w:fill="auto"/>
            <w:vAlign w:val="center"/>
            <w:hideMark/>
          </w:tcPr>
          <w:p w14:paraId="00E4B235" w14:textId="77777777" w:rsidR="00F376BA" w:rsidRPr="00F376BA" w:rsidRDefault="00F376BA" w:rsidP="00F376BA">
            <w:pPr>
              <w:jc w:val="center"/>
              <w:rPr>
                <w:sz w:val="20"/>
                <w:szCs w:val="20"/>
              </w:rPr>
            </w:pPr>
            <w:r w:rsidRPr="00F376BA">
              <w:rPr>
                <w:sz w:val="20"/>
                <w:szCs w:val="20"/>
              </w:rPr>
              <w:t>КВР 1,16</w:t>
            </w:r>
          </w:p>
        </w:tc>
        <w:tc>
          <w:tcPr>
            <w:tcW w:w="828" w:type="dxa"/>
            <w:tcBorders>
              <w:top w:val="nil"/>
              <w:left w:val="nil"/>
              <w:bottom w:val="single" w:sz="4" w:space="0" w:color="auto"/>
              <w:right w:val="single" w:sz="4" w:space="0" w:color="auto"/>
            </w:tcBorders>
            <w:shd w:val="clear" w:color="auto" w:fill="auto"/>
            <w:vAlign w:val="center"/>
            <w:hideMark/>
          </w:tcPr>
          <w:p w14:paraId="60953FBE" w14:textId="77777777" w:rsidR="00F376BA" w:rsidRPr="00F376BA" w:rsidRDefault="00F376BA" w:rsidP="00F376BA">
            <w:pPr>
              <w:jc w:val="center"/>
              <w:rPr>
                <w:sz w:val="20"/>
                <w:szCs w:val="20"/>
              </w:rPr>
            </w:pPr>
            <w:r w:rsidRPr="00F376BA">
              <w:rPr>
                <w:sz w:val="20"/>
                <w:szCs w:val="20"/>
              </w:rPr>
              <w:t>1,16</w:t>
            </w:r>
          </w:p>
        </w:tc>
        <w:tc>
          <w:tcPr>
            <w:tcW w:w="952" w:type="dxa"/>
            <w:tcBorders>
              <w:top w:val="nil"/>
              <w:left w:val="nil"/>
              <w:bottom w:val="single" w:sz="4" w:space="0" w:color="auto"/>
              <w:right w:val="single" w:sz="4" w:space="0" w:color="auto"/>
            </w:tcBorders>
            <w:shd w:val="clear" w:color="auto" w:fill="auto"/>
            <w:vAlign w:val="center"/>
            <w:hideMark/>
          </w:tcPr>
          <w:p w14:paraId="58BB4778" w14:textId="77777777" w:rsidR="00F376BA" w:rsidRPr="00F376BA" w:rsidRDefault="00F376BA" w:rsidP="00F376BA">
            <w:pPr>
              <w:jc w:val="center"/>
              <w:rPr>
                <w:color w:val="000000"/>
                <w:sz w:val="20"/>
                <w:szCs w:val="20"/>
              </w:rPr>
            </w:pPr>
            <w:r w:rsidRPr="00F376BA">
              <w:rPr>
                <w:color w:val="000000"/>
                <w:sz w:val="20"/>
                <w:szCs w:val="20"/>
              </w:rPr>
              <w:t>1,00</w:t>
            </w:r>
          </w:p>
        </w:tc>
        <w:tc>
          <w:tcPr>
            <w:tcW w:w="1798" w:type="dxa"/>
            <w:vMerge/>
            <w:tcBorders>
              <w:top w:val="nil"/>
              <w:left w:val="single" w:sz="4" w:space="0" w:color="auto"/>
              <w:bottom w:val="single" w:sz="8" w:space="0" w:color="000000"/>
              <w:right w:val="single" w:sz="4" w:space="0" w:color="auto"/>
            </w:tcBorders>
            <w:vAlign w:val="center"/>
            <w:hideMark/>
          </w:tcPr>
          <w:p w14:paraId="23B1BE08" w14:textId="77777777" w:rsidR="00F376BA" w:rsidRPr="00F376BA" w:rsidRDefault="00F376BA" w:rsidP="00F376BA">
            <w:pPr>
              <w:rPr>
                <w:color w:val="000000"/>
                <w:sz w:val="20"/>
                <w:szCs w:val="20"/>
              </w:rPr>
            </w:pPr>
          </w:p>
        </w:tc>
        <w:tc>
          <w:tcPr>
            <w:tcW w:w="1424" w:type="dxa"/>
            <w:tcBorders>
              <w:top w:val="nil"/>
              <w:left w:val="nil"/>
              <w:bottom w:val="single" w:sz="4" w:space="0" w:color="auto"/>
              <w:right w:val="single" w:sz="4" w:space="0" w:color="auto"/>
            </w:tcBorders>
            <w:shd w:val="clear" w:color="auto" w:fill="auto"/>
            <w:vAlign w:val="center"/>
            <w:hideMark/>
          </w:tcPr>
          <w:p w14:paraId="74D400E9" w14:textId="77777777" w:rsidR="00F376BA" w:rsidRPr="00F376BA" w:rsidRDefault="00F376BA" w:rsidP="00F376BA">
            <w:pPr>
              <w:jc w:val="center"/>
              <w:rPr>
                <w:sz w:val="20"/>
                <w:szCs w:val="20"/>
              </w:rPr>
            </w:pPr>
            <w:r w:rsidRPr="00F376BA">
              <w:rPr>
                <w:sz w:val="20"/>
                <w:szCs w:val="20"/>
              </w:rPr>
              <w:t>2017</w:t>
            </w:r>
          </w:p>
        </w:tc>
      </w:tr>
      <w:tr w:rsidR="00F376BA" w:rsidRPr="00F376BA" w14:paraId="2B2AAC73" w14:textId="77777777" w:rsidTr="004F6214">
        <w:trPr>
          <w:trHeight w:val="283"/>
        </w:trPr>
        <w:tc>
          <w:tcPr>
            <w:tcW w:w="485" w:type="dxa"/>
            <w:vMerge/>
            <w:tcBorders>
              <w:top w:val="nil"/>
              <w:left w:val="single" w:sz="8" w:space="0" w:color="auto"/>
              <w:bottom w:val="single" w:sz="8" w:space="0" w:color="000000"/>
              <w:right w:val="single" w:sz="4" w:space="0" w:color="auto"/>
            </w:tcBorders>
            <w:vAlign w:val="center"/>
            <w:hideMark/>
          </w:tcPr>
          <w:p w14:paraId="5438D5DC" w14:textId="77777777" w:rsidR="00F376BA" w:rsidRPr="00F376BA" w:rsidRDefault="00F376BA" w:rsidP="00F376BA">
            <w:pPr>
              <w:rPr>
                <w:color w:val="000000"/>
                <w:sz w:val="20"/>
                <w:szCs w:val="20"/>
              </w:rPr>
            </w:pPr>
          </w:p>
        </w:tc>
        <w:tc>
          <w:tcPr>
            <w:tcW w:w="1632" w:type="dxa"/>
            <w:vMerge/>
            <w:tcBorders>
              <w:top w:val="nil"/>
              <w:left w:val="single" w:sz="4" w:space="0" w:color="auto"/>
              <w:bottom w:val="single" w:sz="8" w:space="0" w:color="000000"/>
              <w:right w:val="single" w:sz="4" w:space="0" w:color="auto"/>
            </w:tcBorders>
            <w:vAlign w:val="center"/>
            <w:hideMark/>
          </w:tcPr>
          <w:p w14:paraId="23714113" w14:textId="77777777" w:rsidR="00F376BA" w:rsidRPr="00F376BA" w:rsidRDefault="00F376BA" w:rsidP="00F376BA">
            <w:pPr>
              <w:rPr>
                <w:bCs/>
                <w:color w:val="000000"/>
                <w:sz w:val="20"/>
                <w:szCs w:val="20"/>
              </w:rPr>
            </w:pPr>
          </w:p>
        </w:tc>
        <w:tc>
          <w:tcPr>
            <w:tcW w:w="1475" w:type="dxa"/>
            <w:vMerge/>
            <w:tcBorders>
              <w:top w:val="nil"/>
              <w:left w:val="single" w:sz="4" w:space="0" w:color="auto"/>
              <w:bottom w:val="single" w:sz="8" w:space="0" w:color="000000"/>
              <w:right w:val="single" w:sz="4" w:space="0" w:color="auto"/>
            </w:tcBorders>
            <w:vAlign w:val="center"/>
            <w:hideMark/>
          </w:tcPr>
          <w:p w14:paraId="4ADA3BCF" w14:textId="77777777" w:rsidR="00F376BA" w:rsidRPr="00F376BA" w:rsidRDefault="00F376BA" w:rsidP="00F376BA">
            <w:pPr>
              <w:rPr>
                <w:color w:val="000000"/>
                <w:sz w:val="20"/>
                <w:szCs w:val="20"/>
              </w:rPr>
            </w:pPr>
          </w:p>
        </w:tc>
        <w:tc>
          <w:tcPr>
            <w:tcW w:w="690" w:type="dxa"/>
            <w:tcBorders>
              <w:top w:val="nil"/>
              <w:left w:val="nil"/>
              <w:bottom w:val="single" w:sz="8" w:space="0" w:color="auto"/>
              <w:right w:val="single" w:sz="4" w:space="0" w:color="auto"/>
            </w:tcBorders>
            <w:shd w:val="clear" w:color="auto" w:fill="auto"/>
            <w:vAlign w:val="center"/>
            <w:hideMark/>
          </w:tcPr>
          <w:p w14:paraId="31356019" w14:textId="77777777" w:rsidR="00F376BA" w:rsidRPr="00F376BA" w:rsidRDefault="00F376BA" w:rsidP="00F376BA">
            <w:pPr>
              <w:jc w:val="center"/>
              <w:rPr>
                <w:rFonts w:ascii="Arial" w:hAnsi="Arial" w:cs="Arial"/>
                <w:color w:val="000000"/>
                <w:sz w:val="20"/>
                <w:szCs w:val="20"/>
              </w:rPr>
            </w:pPr>
            <w:r w:rsidRPr="00F376BA">
              <w:rPr>
                <w:rFonts w:ascii="Arial" w:hAnsi="Arial" w:cs="Arial"/>
                <w:color w:val="000000"/>
                <w:sz w:val="20"/>
                <w:szCs w:val="20"/>
              </w:rPr>
              <w:t>3</w:t>
            </w:r>
          </w:p>
        </w:tc>
        <w:tc>
          <w:tcPr>
            <w:tcW w:w="1061" w:type="dxa"/>
            <w:tcBorders>
              <w:top w:val="nil"/>
              <w:left w:val="nil"/>
              <w:bottom w:val="single" w:sz="8" w:space="0" w:color="auto"/>
              <w:right w:val="single" w:sz="4" w:space="0" w:color="auto"/>
            </w:tcBorders>
            <w:shd w:val="clear" w:color="auto" w:fill="auto"/>
            <w:vAlign w:val="center"/>
            <w:hideMark/>
          </w:tcPr>
          <w:p w14:paraId="67B46823" w14:textId="77777777" w:rsidR="00F376BA" w:rsidRPr="00F376BA" w:rsidRDefault="00F376BA" w:rsidP="00F376BA">
            <w:pPr>
              <w:jc w:val="center"/>
              <w:rPr>
                <w:color w:val="000000"/>
                <w:sz w:val="20"/>
                <w:szCs w:val="20"/>
              </w:rPr>
            </w:pPr>
            <w:r w:rsidRPr="00F376BA">
              <w:rPr>
                <w:color w:val="000000"/>
                <w:sz w:val="20"/>
                <w:szCs w:val="20"/>
              </w:rPr>
              <w:t>КВР 1,16</w:t>
            </w:r>
          </w:p>
        </w:tc>
        <w:tc>
          <w:tcPr>
            <w:tcW w:w="828" w:type="dxa"/>
            <w:tcBorders>
              <w:top w:val="nil"/>
              <w:left w:val="nil"/>
              <w:bottom w:val="single" w:sz="8" w:space="0" w:color="auto"/>
              <w:right w:val="single" w:sz="4" w:space="0" w:color="auto"/>
            </w:tcBorders>
            <w:shd w:val="clear" w:color="auto" w:fill="auto"/>
            <w:vAlign w:val="center"/>
            <w:hideMark/>
          </w:tcPr>
          <w:p w14:paraId="0F0BE461" w14:textId="77777777" w:rsidR="00F376BA" w:rsidRPr="00F376BA" w:rsidRDefault="00F376BA" w:rsidP="00F376BA">
            <w:pPr>
              <w:jc w:val="center"/>
              <w:rPr>
                <w:sz w:val="20"/>
                <w:szCs w:val="20"/>
              </w:rPr>
            </w:pPr>
            <w:r w:rsidRPr="00F376BA">
              <w:rPr>
                <w:sz w:val="20"/>
                <w:szCs w:val="20"/>
              </w:rPr>
              <w:t>1,16</w:t>
            </w:r>
          </w:p>
        </w:tc>
        <w:tc>
          <w:tcPr>
            <w:tcW w:w="952" w:type="dxa"/>
            <w:tcBorders>
              <w:top w:val="nil"/>
              <w:left w:val="nil"/>
              <w:bottom w:val="single" w:sz="8" w:space="0" w:color="auto"/>
              <w:right w:val="single" w:sz="4" w:space="0" w:color="auto"/>
            </w:tcBorders>
            <w:shd w:val="clear" w:color="auto" w:fill="auto"/>
            <w:vAlign w:val="center"/>
            <w:hideMark/>
          </w:tcPr>
          <w:p w14:paraId="564512A9" w14:textId="77777777" w:rsidR="00F376BA" w:rsidRPr="00F376BA" w:rsidRDefault="00F376BA" w:rsidP="00F376BA">
            <w:pPr>
              <w:jc w:val="center"/>
              <w:rPr>
                <w:color w:val="000000"/>
                <w:sz w:val="20"/>
                <w:szCs w:val="20"/>
              </w:rPr>
            </w:pPr>
            <w:r w:rsidRPr="00F376BA">
              <w:rPr>
                <w:color w:val="000000"/>
                <w:sz w:val="20"/>
                <w:szCs w:val="20"/>
              </w:rPr>
              <w:t>1,00</w:t>
            </w:r>
          </w:p>
        </w:tc>
        <w:tc>
          <w:tcPr>
            <w:tcW w:w="1798" w:type="dxa"/>
            <w:vMerge/>
            <w:tcBorders>
              <w:top w:val="nil"/>
              <w:left w:val="single" w:sz="4" w:space="0" w:color="auto"/>
              <w:bottom w:val="single" w:sz="8" w:space="0" w:color="000000"/>
              <w:right w:val="single" w:sz="4" w:space="0" w:color="auto"/>
            </w:tcBorders>
            <w:vAlign w:val="center"/>
            <w:hideMark/>
          </w:tcPr>
          <w:p w14:paraId="32E9CACA" w14:textId="77777777" w:rsidR="00F376BA" w:rsidRPr="00F376BA" w:rsidRDefault="00F376BA" w:rsidP="00F376BA">
            <w:pPr>
              <w:rPr>
                <w:color w:val="000000"/>
                <w:sz w:val="20"/>
                <w:szCs w:val="20"/>
              </w:rPr>
            </w:pPr>
          </w:p>
        </w:tc>
        <w:tc>
          <w:tcPr>
            <w:tcW w:w="1424" w:type="dxa"/>
            <w:tcBorders>
              <w:top w:val="nil"/>
              <w:left w:val="nil"/>
              <w:bottom w:val="single" w:sz="8" w:space="0" w:color="auto"/>
              <w:right w:val="single" w:sz="4" w:space="0" w:color="auto"/>
            </w:tcBorders>
            <w:shd w:val="clear" w:color="auto" w:fill="auto"/>
            <w:vAlign w:val="center"/>
            <w:hideMark/>
          </w:tcPr>
          <w:p w14:paraId="4E1588B7" w14:textId="77777777" w:rsidR="00F376BA" w:rsidRPr="00F376BA" w:rsidRDefault="00F376BA" w:rsidP="00F376BA">
            <w:pPr>
              <w:jc w:val="center"/>
              <w:rPr>
                <w:color w:val="000000"/>
                <w:sz w:val="20"/>
                <w:szCs w:val="20"/>
              </w:rPr>
            </w:pPr>
            <w:r w:rsidRPr="00F376BA">
              <w:rPr>
                <w:color w:val="000000"/>
                <w:sz w:val="20"/>
                <w:szCs w:val="20"/>
              </w:rPr>
              <w:t>2017</w:t>
            </w:r>
          </w:p>
        </w:tc>
      </w:tr>
    </w:tbl>
    <w:bookmarkEnd w:id="22"/>
    <w:p w14:paraId="1F2674B2" w14:textId="77777777" w:rsidR="00F376BA" w:rsidRPr="00F376BA" w:rsidRDefault="00F376BA" w:rsidP="00F376BA">
      <w:pPr>
        <w:ind w:firstLine="709"/>
        <w:jc w:val="both"/>
        <w:rPr>
          <w:sz w:val="28"/>
          <w:szCs w:val="28"/>
        </w:rPr>
      </w:pPr>
      <w:r w:rsidRPr="00F376BA">
        <w:rPr>
          <w:sz w:val="28"/>
          <w:szCs w:val="28"/>
        </w:rPr>
        <w:t xml:space="preserve">Время перевозки топлива от разных поставщиков, 0,09 </w:t>
      </w:r>
      <w:proofErr w:type="spellStart"/>
      <w:r w:rsidRPr="00F376BA">
        <w:rPr>
          <w:sz w:val="28"/>
          <w:szCs w:val="28"/>
        </w:rPr>
        <w:t>сут</w:t>
      </w:r>
      <w:proofErr w:type="spellEnd"/>
      <w:r w:rsidRPr="00F376BA">
        <w:rPr>
          <w:sz w:val="28"/>
          <w:szCs w:val="28"/>
        </w:rPr>
        <w:t>.;</w:t>
      </w:r>
    </w:p>
    <w:p w14:paraId="21579DFE" w14:textId="77777777" w:rsidR="00F376BA" w:rsidRPr="00F376BA" w:rsidRDefault="00F376BA" w:rsidP="00F376BA">
      <w:pPr>
        <w:ind w:firstLine="709"/>
        <w:jc w:val="both"/>
        <w:rPr>
          <w:sz w:val="28"/>
          <w:szCs w:val="28"/>
        </w:rPr>
      </w:pPr>
      <w:r w:rsidRPr="00F376BA">
        <w:rPr>
          <w:sz w:val="28"/>
          <w:szCs w:val="28"/>
        </w:rPr>
        <w:t>Температурный график теплоносителя «95/70 ºС»;</w:t>
      </w:r>
    </w:p>
    <w:p w14:paraId="3954DE22" w14:textId="77777777" w:rsidR="00F376BA" w:rsidRPr="00F376BA" w:rsidRDefault="00F376BA" w:rsidP="00F376BA">
      <w:pPr>
        <w:ind w:firstLine="709"/>
        <w:jc w:val="both"/>
        <w:rPr>
          <w:sz w:val="28"/>
          <w:szCs w:val="28"/>
        </w:rPr>
      </w:pPr>
      <w:r w:rsidRPr="00F376BA">
        <w:rPr>
          <w:sz w:val="28"/>
          <w:szCs w:val="28"/>
        </w:rPr>
        <w:lastRenderedPageBreak/>
        <w:t>Продолжительность отопительного периода - 5832 часов.;</w:t>
      </w:r>
    </w:p>
    <w:p w14:paraId="07DA956C" w14:textId="77777777" w:rsidR="00F376BA" w:rsidRPr="00F376BA" w:rsidRDefault="00F376BA" w:rsidP="00F376BA">
      <w:pPr>
        <w:ind w:firstLine="709"/>
        <w:jc w:val="both"/>
        <w:rPr>
          <w:sz w:val="28"/>
          <w:szCs w:val="28"/>
        </w:rPr>
      </w:pPr>
      <w:r w:rsidRPr="00F376BA">
        <w:rPr>
          <w:sz w:val="28"/>
          <w:szCs w:val="28"/>
        </w:rPr>
        <w:t>Система теплоснабжения «закрытая/открытая»;</w:t>
      </w:r>
    </w:p>
    <w:p w14:paraId="67A30641" w14:textId="77777777" w:rsidR="00F376BA" w:rsidRPr="00F376BA" w:rsidRDefault="00F376BA" w:rsidP="00F376BA">
      <w:pPr>
        <w:ind w:firstLine="709"/>
        <w:jc w:val="both"/>
        <w:rPr>
          <w:sz w:val="28"/>
          <w:szCs w:val="28"/>
        </w:rPr>
      </w:pPr>
      <w:r w:rsidRPr="00F376BA">
        <w:rPr>
          <w:sz w:val="28"/>
          <w:szCs w:val="28"/>
        </w:rPr>
        <w:t>Материал тепловой изоляции трубопроводом «</w:t>
      </w:r>
      <w:proofErr w:type="spellStart"/>
      <w:r w:rsidRPr="00F376BA">
        <w:rPr>
          <w:sz w:val="28"/>
          <w:szCs w:val="28"/>
        </w:rPr>
        <w:t>минвата</w:t>
      </w:r>
      <w:proofErr w:type="spellEnd"/>
      <w:r w:rsidRPr="00F376BA">
        <w:rPr>
          <w:sz w:val="28"/>
          <w:szCs w:val="28"/>
        </w:rPr>
        <w:t>, рубероид».</w:t>
      </w:r>
    </w:p>
    <w:p w14:paraId="7433EA64" w14:textId="77777777" w:rsidR="00F376BA" w:rsidRPr="00F376BA" w:rsidRDefault="00F376BA" w:rsidP="00F376BA">
      <w:pPr>
        <w:ind w:firstLine="709"/>
        <w:jc w:val="both"/>
        <w:rPr>
          <w:sz w:val="28"/>
          <w:szCs w:val="28"/>
        </w:rPr>
      </w:pPr>
      <w:r w:rsidRPr="00F376BA">
        <w:rPr>
          <w:sz w:val="28"/>
          <w:szCs w:val="28"/>
        </w:rPr>
        <w:t>В качестве теплоносителя для теплоснабжения жилищно-коммунального сектора и промышленных объектов используется горячая вода.</w:t>
      </w:r>
    </w:p>
    <w:p w14:paraId="06B3E50F" w14:textId="77777777" w:rsidR="00F376BA" w:rsidRPr="00F376BA" w:rsidRDefault="00F376BA" w:rsidP="00F376BA">
      <w:pPr>
        <w:ind w:firstLine="709"/>
        <w:jc w:val="both"/>
        <w:rPr>
          <w:sz w:val="28"/>
          <w:szCs w:val="28"/>
        </w:rPr>
      </w:pPr>
      <w:r w:rsidRPr="00F376BA">
        <w:rPr>
          <w:sz w:val="28"/>
          <w:szCs w:val="28"/>
        </w:rPr>
        <w:t xml:space="preserve">Котельные предназначены для снабжения тепловой энергией административных, жилых зданий, промышленных объектов и собственных нужд предприятия. Котельные вырабатывают тепловую энергию в виде горячей воды с параметрами (давление </w:t>
      </w:r>
      <w:proofErr w:type="gramStart"/>
      <w:r w:rsidRPr="00F376BA">
        <w:rPr>
          <w:sz w:val="28"/>
          <w:szCs w:val="28"/>
        </w:rPr>
        <w:t>&lt; 0</w:t>
      </w:r>
      <w:proofErr w:type="gramEnd"/>
      <w:r w:rsidRPr="00F376BA">
        <w:rPr>
          <w:sz w:val="28"/>
          <w:szCs w:val="28"/>
        </w:rPr>
        <w:t>,6 МПа, температура 95°С).</w:t>
      </w:r>
    </w:p>
    <w:p w14:paraId="3E672520" w14:textId="77777777" w:rsidR="00F376BA" w:rsidRPr="00F376BA" w:rsidRDefault="00F376BA" w:rsidP="00F376BA">
      <w:pPr>
        <w:ind w:firstLine="709"/>
        <w:jc w:val="both"/>
        <w:rPr>
          <w:sz w:val="28"/>
          <w:szCs w:val="28"/>
        </w:rPr>
      </w:pPr>
      <w:r w:rsidRPr="00F376BA">
        <w:rPr>
          <w:sz w:val="28"/>
          <w:szCs w:val="28"/>
        </w:rPr>
        <w:t xml:space="preserve">В состав вспомогательного оборудования котельных входят дымососы, вентиляторы, сетевые и подпиточные насосы и т.д. </w:t>
      </w:r>
    </w:p>
    <w:p w14:paraId="16080AB4" w14:textId="77777777" w:rsidR="00F376BA" w:rsidRPr="00F376BA" w:rsidRDefault="00F376BA" w:rsidP="00F376BA">
      <w:pPr>
        <w:ind w:firstLine="709"/>
        <w:jc w:val="both"/>
        <w:rPr>
          <w:sz w:val="28"/>
          <w:szCs w:val="28"/>
        </w:rPr>
      </w:pPr>
      <w:r w:rsidRPr="00F376BA">
        <w:rPr>
          <w:sz w:val="28"/>
          <w:szCs w:val="28"/>
        </w:rPr>
        <w:t>Топливоподача не механизирована. Погрузка угля в тачки, перемещение их в места складирования в рабочую зону и подача в топку производится ручным способом. Склады топлива - на малых котельных в основном открытые, но на ряде относительно мощных котельных (более 2 Гкал/ч) закрытые.</w:t>
      </w:r>
    </w:p>
    <w:p w14:paraId="4D8F5935" w14:textId="77777777" w:rsidR="00F376BA" w:rsidRPr="00F376BA" w:rsidRDefault="00F376BA" w:rsidP="00F376BA">
      <w:pPr>
        <w:ind w:firstLine="709"/>
        <w:jc w:val="both"/>
        <w:rPr>
          <w:sz w:val="28"/>
          <w:szCs w:val="28"/>
        </w:rPr>
      </w:pPr>
      <w:r w:rsidRPr="00F376BA">
        <w:rPr>
          <w:sz w:val="28"/>
          <w:szCs w:val="28"/>
        </w:rPr>
        <w:t xml:space="preserve">Дымовые </w:t>
      </w:r>
      <w:proofErr w:type="spellStart"/>
      <w:r w:rsidRPr="00F376BA">
        <w:rPr>
          <w:sz w:val="28"/>
          <w:szCs w:val="28"/>
        </w:rPr>
        <w:t>газы</w:t>
      </w:r>
      <w:proofErr w:type="spellEnd"/>
      <w:r w:rsidRPr="00F376BA">
        <w:rPr>
          <w:sz w:val="28"/>
          <w:szCs w:val="28"/>
        </w:rPr>
        <w:t xml:space="preserve"> удаляются дымососами через стальные дымовые трубы диаметром 250 – 500 мм, высотой 20 - 30 м. </w:t>
      </w:r>
      <w:proofErr w:type="spellStart"/>
      <w:r w:rsidRPr="00F376BA">
        <w:rPr>
          <w:sz w:val="28"/>
          <w:szCs w:val="28"/>
        </w:rPr>
        <w:t>Золо</w:t>
      </w:r>
      <w:proofErr w:type="spellEnd"/>
      <w:r w:rsidRPr="00F376BA">
        <w:rPr>
          <w:sz w:val="28"/>
          <w:szCs w:val="28"/>
        </w:rPr>
        <w:t xml:space="preserve"> и шлакоудаление не механизировано или </w:t>
      </w:r>
      <w:proofErr w:type="spellStart"/>
      <w:r w:rsidRPr="00F376BA">
        <w:rPr>
          <w:sz w:val="28"/>
          <w:szCs w:val="28"/>
        </w:rPr>
        <w:t>полумеханизировано</w:t>
      </w:r>
      <w:proofErr w:type="spellEnd"/>
      <w:r w:rsidRPr="00F376BA">
        <w:rPr>
          <w:sz w:val="28"/>
          <w:szCs w:val="28"/>
        </w:rPr>
        <w:t>.</w:t>
      </w:r>
    </w:p>
    <w:p w14:paraId="0F5E1A7A" w14:textId="77777777" w:rsidR="00F376BA" w:rsidRPr="00F376BA" w:rsidRDefault="00F376BA" w:rsidP="00F376BA">
      <w:pPr>
        <w:ind w:firstLine="709"/>
        <w:jc w:val="both"/>
        <w:rPr>
          <w:sz w:val="28"/>
          <w:szCs w:val="28"/>
        </w:rPr>
      </w:pPr>
      <w:r w:rsidRPr="00F376BA">
        <w:rPr>
          <w:sz w:val="28"/>
          <w:szCs w:val="28"/>
        </w:rPr>
        <w:t xml:space="preserve">В качестве топлива на котельной используются бурые угли </w:t>
      </w:r>
      <w:proofErr w:type="spellStart"/>
      <w:r w:rsidRPr="00F376BA">
        <w:rPr>
          <w:sz w:val="28"/>
          <w:szCs w:val="28"/>
        </w:rPr>
        <w:t>Кайчакского</w:t>
      </w:r>
      <w:proofErr w:type="spellEnd"/>
      <w:r w:rsidRPr="00F376BA">
        <w:rPr>
          <w:sz w:val="28"/>
          <w:szCs w:val="28"/>
        </w:rPr>
        <w:t xml:space="preserve"> разреза с низшей теплотворной способностью на рабочую массу 2500-3300 ккал/кг, который доставляется на котельные автомобильным транспортом.</w:t>
      </w:r>
    </w:p>
    <w:p w14:paraId="282A7418" w14:textId="77777777" w:rsidR="00F376BA" w:rsidRPr="00F376BA" w:rsidRDefault="00F376BA" w:rsidP="00F376BA">
      <w:pPr>
        <w:ind w:firstLine="709"/>
        <w:jc w:val="both"/>
        <w:rPr>
          <w:sz w:val="28"/>
          <w:szCs w:val="28"/>
        </w:rPr>
      </w:pPr>
      <w:r w:rsidRPr="00F376BA">
        <w:rPr>
          <w:sz w:val="28"/>
          <w:szCs w:val="28"/>
        </w:rPr>
        <w:t>Тепловые сети от котельных проложены в 2-х трубном исполнении подземным и надземным способом.</w:t>
      </w:r>
    </w:p>
    <w:p w14:paraId="7FB471EA" w14:textId="77777777" w:rsidR="00F376BA" w:rsidRPr="00F376BA" w:rsidRDefault="00F376BA" w:rsidP="00F376BA">
      <w:pPr>
        <w:ind w:firstLine="709"/>
        <w:jc w:val="both"/>
        <w:rPr>
          <w:sz w:val="28"/>
          <w:szCs w:val="28"/>
        </w:rPr>
      </w:pPr>
      <w:r w:rsidRPr="00F376BA">
        <w:rPr>
          <w:sz w:val="28"/>
          <w:szCs w:val="28"/>
        </w:rPr>
        <w:t>Средний по материальной характеристике диаметр 81,14 мм</w:t>
      </w:r>
      <w:r w:rsidRPr="00F376BA">
        <w:rPr>
          <w:sz w:val="28"/>
          <w:szCs w:val="28"/>
          <w:vertAlign w:val="superscript"/>
        </w:rPr>
        <w:t>2</w:t>
      </w:r>
      <w:r w:rsidRPr="00F376BA">
        <w:rPr>
          <w:sz w:val="28"/>
          <w:szCs w:val="28"/>
        </w:rPr>
        <w:t xml:space="preserve">. </w:t>
      </w:r>
    </w:p>
    <w:bookmarkEnd w:id="21"/>
    <w:p w14:paraId="48831CDC" w14:textId="77777777" w:rsidR="00F376BA" w:rsidRPr="00F376BA" w:rsidRDefault="00F376BA" w:rsidP="00F376BA">
      <w:pPr>
        <w:ind w:firstLine="709"/>
        <w:jc w:val="both"/>
        <w:rPr>
          <w:sz w:val="28"/>
          <w:szCs w:val="28"/>
        </w:rPr>
      </w:pPr>
      <w:r w:rsidRPr="00F376BA">
        <w:rPr>
          <w:sz w:val="28"/>
          <w:szCs w:val="28"/>
        </w:rPr>
        <w:t>Предприятием для утверждения норматива удельных расходов топлива на отпущенную тепловую энергию от котельной представлен следующий пакет расчетно-обосновывающих материалов:</w:t>
      </w:r>
    </w:p>
    <w:p w14:paraId="68F711B1" w14:textId="77777777" w:rsidR="00F376BA" w:rsidRPr="00F376BA" w:rsidRDefault="00F376BA" w:rsidP="00F376BA">
      <w:pPr>
        <w:ind w:firstLine="709"/>
        <w:jc w:val="both"/>
        <w:rPr>
          <w:sz w:val="28"/>
          <w:szCs w:val="28"/>
        </w:rPr>
      </w:pPr>
      <w:r w:rsidRPr="00F376BA">
        <w:rPr>
          <w:sz w:val="28"/>
          <w:szCs w:val="28"/>
        </w:rPr>
        <w:t>- копия Устава;</w:t>
      </w:r>
    </w:p>
    <w:p w14:paraId="696E911C" w14:textId="77777777" w:rsidR="00F376BA" w:rsidRPr="00F376BA" w:rsidRDefault="00F376BA" w:rsidP="00F376BA">
      <w:pPr>
        <w:ind w:firstLine="709"/>
        <w:jc w:val="both"/>
        <w:rPr>
          <w:sz w:val="28"/>
          <w:szCs w:val="28"/>
        </w:rPr>
      </w:pPr>
      <w:r w:rsidRPr="00F376BA">
        <w:rPr>
          <w:sz w:val="28"/>
          <w:szCs w:val="28"/>
        </w:rPr>
        <w:t>- копия свидетельства о государственной регистрации;</w:t>
      </w:r>
    </w:p>
    <w:p w14:paraId="51C1C8E5" w14:textId="77777777" w:rsidR="00F376BA" w:rsidRPr="00F376BA" w:rsidRDefault="00F376BA" w:rsidP="00F376BA">
      <w:pPr>
        <w:ind w:firstLine="709"/>
        <w:jc w:val="both"/>
        <w:rPr>
          <w:sz w:val="28"/>
          <w:szCs w:val="28"/>
        </w:rPr>
      </w:pPr>
      <w:r w:rsidRPr="00F376BA">
        <w:rPr>
          <w:sz w:val="28"/>
          <w:szCs w:val="28"/>
        </w:rPr>
        <w:t>- копия свидетельства о постановке на учет в налоговом органе;</w:t>
      </w:r>
    </w:p>
    <w:p w14:paraId="1244DE59" w14:textId="77777777" w:rsidR="00F376BA" w:rsidRPr="00F376BA" w:rsidRDefault="00F376BA" w:rsidP="00F376BA">
      <w:pPr>
        <w:ind w:firstLine="709"/>
        <w:jc w:val="both"/>
        <w:rPr>
          <w:sz w:val="28"/>
          <w:szCs w:val="28"/>
        </w:rPr>
      </w:pPr>
      <w:r w:rsidRPr="00F376BA">
        <w:rPr>
          <w:sz w:val="28"/>
          <w:szCs w:val="28"/>
        </w:rPr>
        <w:t>- перечень оборудования котельной, его технические характеристики;</w:t>
      </w:r>
    </w:p>
    <w:p w14:paraId="7712B80C" w14:textId="77777777" w:rsidR="00F376BA" w:rsidRPr="00F376BA" w:rsidRDefault="00F376BA" w:rsidP="00F376BA">
      <w:pPr>
        <w:ind w:firstLine="709"/>
        <w:jc w:val="both"/>
        <w:rPr>
          <w:sz w:val="28"/>
          <w:szCs w:val="28"/>
        </w:rPr>
      </w:pPr>
      <w:r w:rsidRPr="00F376BA">
        <w:rPr>
          <w:sz w:val="28"/>
          <w:szCs w:val="28"/>
        </w:rPr>
        <w:t>- Документы, подтверждающие право владения имуществом;</w:t>
      </w:r>
    </w:p>
    <w:p w14:paraId="242B9BA6" w14:textId="77777777" w:rsidR="00F376BA" w:rsidRPr="00F376BA" w:rsidRDefault="00F376BA" w:rsidP="00F376BA">
      <w:pPr>
        <w:ind w:firstLine="709"/>
        <w:jc w:val="both"/>
        <w:rPr>
          <w:sz w:val="28"/>
          <w:szCs w:val="28"/>
        </w:rPr>
      </w:pPr>
      <w:r w:rsidRPr="00F376BA">
        <w:rPr>
          <w:sz w:val="28"/>
          <w:szCs w:val="28"/>
        </w:rPr>
        <w:t>- пояснительная записка;</w:t>
      </w:r>
    </w:p>
    <w:p w14:paraId="37FEE960" w14:textId="77777777" w:rsidR="00F376BA" w:rsidRPr="00F376BA" w:rsidRDefault="00F376BA" w:rsidP="00F376BA">
      <w:pPr>
        <w:ind w:firstLine="709"/>
        <w:jc w:val="both"/>
        <w:rPr>
          <w:sz w:val="28"/>
          <w:szCs w:val="28"/>
        </w:rPr>
      </w:pPr>
      <w:r w:rsidRPr="00F376BA">
        <w:rPr>
          <w:sz w:val="28"/>
          <w:szCs w:val="28"/>
        </w:rPr>
        <w:t>- температурные графики работы;</w:t>
      </w:r>
    </w:p>
    <w:p w14:paraId="494BD8F2" w14:textId="77777777" w:rsidR="00F376BA" w:rsidRPr="00F376BA" w:rsidRDefault="00F376BA" w:rsidP="00F376BA">
      <w:pPr>
        <w:ind w:firstLine="709"/>
        <w:jc w:val="both"/>
        <w:rPr>
          <w:sz w:val="28"/>
          <w:szCs w:val="28"/>
        </w:rPr>
      </w:pPr>
      <w:r w:rsidRPr="00F376BA">
        <w:rPr>
          <w:sz w:val="28"/>
          <w:szCs w:val="28"/>
        </w:rPr>
        <w:t>- сведения о режимах работы котлоагрегатов на планируемый период работы;</w:t>
      </w:r>
    </w:p>
    <w:p w14:paraId="7DCEAA48" w14:textId="77777777" w:rsidR="00F376BA" w:rsidRPr="00F376BA" w:rsidRDefault="00F376BA" w:rsidP="00F376BA">
      <w:pPr>
        <w:ind w:firstLine="709"/>
        <w:jc w:val="both"/>
        <w:rPr>
          <w:sz w:val="28"/>
          <w:szCs w:val="28"/>
        </w:rPr>
      </w:pPr>
      <w:r w:rsidRPr="00F376BA">
        <w:rPr>
          <w:sz w:val="28"/>
          <w:szCs w:val="28"/>
        </w:rPr>
        <w:t>- плановое значение расхода топлива на планируемый период регулирования;</w:t>
      </w:r>
    </w:p>
    <w:p w14:paraId="7C677B59" w14:textId="77777777" w:rsidR="00F376BA" w:rsidRPr="00F376BA" w:rsidRDefault="00F376BA" w:rsidP="00F376BA">
      <w:pPr>
        <w:ind w:firstLine="709"/>
        <w:jc w:val="both"/>
        <w:rPr>
          <w:sz w:val="28"/>
          <w:szCs w:val="28"/>
        </w:rPr>
      </w:pPr>
      <w:r w:rsidRPr="00F376BA">
        <w:rPr>
          <w:sz w:val="28"/>
          <w:szCs w:val="28"/>
        </w:rPr>
        <w:t>- плановое значение выработки тепловой энергии на регулируемый период;</w:t>
      </w:r>
    </w:p>
    <w:p w14:paraId="28F3F474" w14:textId="77777777" w:rsidR="00F376BA" w:rsidRPr="00F376BA" w:rsidRDefault="00F376BA" w:rsidP="00F376BA">
      <w:pPr>
        <w:ind w:firstLine="709"/>
        <w:jc w:val="both"/>
        <w:rPr>
          <w:sz w:val="28"/>
          <w:szCs w:val="28"/>
        </w:rPr>
      </w:pPr>
      <w:r w:rsidRPr="00F376BA">
        <w:rPr>
          <w:sz w:val="28"/>
          <w:szCs w:val="28"/>
        </w:rPr>
        <w:t>- расчет норматива удельного расхода топлива;</w:t>
      </w:r>
    </w:p>
    <w:p w14:paraId="31F5C801" w14:textId="77777777" w:rsidR="00F376BA" w:rsidRPr="00F376BA" w:rsidRDefault="00F376BA" w:rsidP="00F376BA">
      <w:pPr>
        <w:ind w:firstLine="709"/>
        <w:jc w:val="both"/>
        <w:rPr>
          <w:sz w:val="28"/>
          <w:szCs w:val="28"/>
        </w:rPr>
      </w:pPr>
      <w:r w:rsidRPr="00F376BA">
        <w:rPr>
          <w:sz w:val="28"/>
          <w:szCs w:val="28"/>
        </w:rPr>
        <w:t>- расчет полезного отпуска на отопление и ГВС зданий социального назначения;</w:t>
      </w:r>
    </w:p>
    <w:p w14:paraId="3D069B3D" w14:textId="77777777" w:rsidR="00F376BA" w:rsidRPr="00F376BA" w:rsidRDefault="00F376BA" w:rsidP="00F376BA">
      <w:pPr>
        <w:ind w:firstLine="709"/>
        <w:jc w:val="both"/>
        <w:rPr>
          <w:sz w:val="28"/>
          <w:szCs w:val="28"/>
        </w:rPr>
      </w:pPr>
      <w:r w:rsidRPr="00F376BA">
        <w:rPr>
          <w:sz w:val="28"/>
          <w:szCs w:val="28"/>
        </w:rPr>
        <w:t>- расчет расхода тепловой энергии на собственные нужды;</w:t>
      </w:r>
    </w:p>
    <w:p w14:paraId="417E5AF0" w14:textId="77777777" w:rsidR="00F376BA" w:rsidRPr="00F376BA" w:rsidRDefault="00F376BA" w:rsidP="00F376BA">
      <w:pPr>
        <w:ind w:firstLine="709"/>
        <w:jc w:val="both"/>
        <w:rPr>
          <w:sz w:val="28"/>
          <w:szCs w:val="28"/>
        </w:rPr>
      </w:pPr>
      <w:r w:rsidRPr="00F376BA">
        <w:rPr>
          <w:sz w:val="28"/>
          <w:szCs w:val="28"/>
        </w:rPr>
        <w:t>- расчет потерь тепла при передаче тепловой энергии;</w:t>
      </w:r>
    </w:p>
    <w:p w14:paraId="2773729E" w14:textId="77777777" w:rsidR="00F376BA" w:rsidRPr="00F376BA" w:rsidRDefault="00F376BA" w:rsidP="00F376BA">
      <w:pPr>
        <w:ind w:firstLine="709"/>
        <w:jc w:val="both"/>
        <w:rPr>
          <w:sz w:val="28"/>
          <w:szCs w:val="28"/>
        </w:rPr>
      </w:pPr>
      <w:r w:rsidRPr="00F376BA">
        <w:rPr>
          <w:sz w:val="28"/>
          <w:szCs w:val="28"/>
        </w:rPr>
        <w:t>- сертификаты используемого топлива;</w:t>
      </w:r>
    </w:p>
    <w:p w14:paraId="1300F18A" w14:textId="77777777" w:rsidR="00F376BA" w:rsidRPr="00F376BA" w:rsidRDefault="00F376BA" w:rsidP="00F376BA">
      <w:pPr>
        <w:ind w:firstLine="709"/>
        <w:jc w:val="both"/>
        <w:rPr>
          <w:sz w:val="28"/>
          <w:szCs w:val="28"/>
        </w:rPr>
      </w:pPr>
      <w:r w:rsidRPr="00F376BA">
        <w:rPr>
          <w:sz w:val="28"/>
          <w:szCs w:val="28"/>
        </w:rPr>
        <w:t>- копии паспортов котлов и котельных;</w:t>
      </w:r>
    </w:p>
    <w:p w14:paraId="263F0251" w14:textId="77777777" w:rsidR="00F376BA" w:rsidRPr="00F376BA" w:rsidRDefault="00F376BA" w:rsidP="00F376BA">
      <w:pPr>
        <w:ind w:firstLine="709"/>
        <w:jc w:val="both"/>
        <w:rPr>
          <w:sz w:val="28"/>
          <w:szCs w:val="28"/>
        </w:rPr>
      </w:pPr>
      <w:r w:rsidRPr="00F376BA">
        <w:rPr>
          <w:sz w:val="28"/>
          <w:szCs w:val="28"/>
        </w:rPr>
        <w:lastRenderedPageBreak/>
        <w:t>- расчеты удельных расходов топлива по котельной на каждый месяц периода регулирования и в целом за расчетный период;</w:t>
      </w:r>
    </w:p>
    <w:p w14:paraId="5A48A654" w14:textId="77777777" w:rsidR="00F376BA" w:rsidRPr="00F376BA" w:rsidRDefault="00F376BA" w:rsidP="00F376BA">
      <w:pPr>
        <w:ind w:firstLine="709"/>
        <w:jc w:val="both"/>
        <w:rPr>
          <w:sz w:val="28"/>
          <w:szCs w:val="28"/>
        </w:rPr>
      </w:pPr>
      <w:r w:rsidRPr="00F376BA">
        <w:rPr>
          <w:sz w:val="28"/>
          <w:szCs w:val="28"/>
        </w:rPr>
        <w:t>- значения нормативов на год расчетный, текущий и за два года, предшествующих году текущему, включенных в тариф;</w:t>
      </w:r>
    </w:p>
    <w:p w14:paraId="3021DA9B" w14:textId="77777777" w:rsidR="00F376BA" w:rsidRPr="00F376BA" w:rsidRDefault="00F376BA" w:rsidP="00F376BA">
      <w:pPr>
        <w:ind w:firstLine="709"/>
        <w:jc w:val="both"/>
        <w:rPr>
          <w:sz w:val="28"/>
          <w:szCs w:val="28"/>
        </w:rPr>
      </w:pPr>
      <w:r w:rsidRPr="00F376BA">
        <w:rPr>
          <w:sz w:val="28"/>
          <w:szCs w:val="28"/>
        </w:rPr>
        <w:t xml:space="preserve">- заключение экспертизы материалов, обосновывающих значение нормативов удельных расходов топлива, выполненное ООО «Э - </w:t>
      </w:r>
      <w:proofErr w:type="spellStart"/>
      <w:r w:rsidRPr="00F376BA">
        <w:rPr>
          <w:sz w:val="28"/>
          <w:szCs w:val="28"/>
        </w:rPr>
        <w:t>Визор</w:t>
      </w:r>
      <w:proofErr w:type="spellEnd"/>
      <w:r w:rsidRPr="00F376BA">
        <w:rPr>
          <w:sz w:val="28"/>
          <w:szCs w:val="28"/>
        </w:rPr>
        <w:t>».</w:t>
      </w:r>
    </w:p>
    <w:p w14:paraId="1DCC29FA" w14:textId="77777777" w:rsidR="00F376BA" w:rsidRPr="00F376BA" w:rsidRDefault="00F376BA" w:rsidP="00F376BA">
      <w:pPr>
        <w:ind w:firstLine="709"/>
        <w:jc w:val="both"/>
        <w:rPr>
          <w:sz w:val="28"/>
          <w:szCs w:val="28"/>
        </w:rPr>
      </w:pPr>
      <w:r w:rsidRPr="00F376BA">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удельного расхода топлива при производстве электрической и тепловой энергии, зарегистрированной в Минюсте РФ за № 13512 от 16 марта </w:t>
      </w:r>
      <w:smartTag w:uri="urn:schemas-microsoft-com:office:smarttags" w:element="metricconverter">
        <w:smartTagPr>
          <w:attr w:name="ProductID" w:val="2009 г"/>
        </w:smartTagPr>
        <w:r w:rsidRPr="00F376BA">
          <w:rPr>
            <w:sz w:val="28"/>
            <w:szCs w:val="28"/>
          </w:rPr>
          <w:t>2009 г</w:t>
        </w:r>
      </w:smartTag>
      <w:r w:rsidRPr="00F376BA">
        <w:rPr>
          <w:sz w:val="28"/>
          <w:szCs w:val="28"/>
        </w:rPr>
        <w:t xml:space="preserve">., утвержденную Приказом Минэнерго России от 30 декабря </w:t>
      </w:r>
      <w:smartTag w:uri="urn:schemas-microsoft-com:office:smarttags" w:element="metricconverter">
        <w:smartTagPr>
          <w:attr w:name="ProductID" w:val="2008 г"/>
        </w:smartTagPr>
        <w:r w:rsidRPr="00F376BA">
          <w:rPr>
            <w:sz w:val="28"/>
            <w:szCs w:val="28"/>
          </w:rPr>
          <w:t>2008 г</w:t>
        </w:r>
      </w:smartTag>
      <w:r w:rsidRPr="00F376BA">
        <w:rPr>
          <w:sz w:val="28"/>
          <w:szCs w:val="28"/>
        </w:rPr>
        <w:t>. № 323.</w:t>
      </w:r>
    </w:p>
    <w:p w14:paraId="3C73221B" w14:textId="77777777" w:rsidR="00F376BA" w:rsidRPr="00F376BA" w:rsidRDefault="00F376BA" w:rsidP="00F376BA">
      <w:pPr>
        <w:ind w:firstLine="709"/>
        <w:jc w:val="both"/>
        <w:rPr>
          <w:sz w:val="28"/>
          <w:szCs w:val="28"/>
        </w:rPr>
      </w:pPr>
      <w:r w:rsidRPr="00F376BA">
        <w:rPr>
          <w:sz w:val="28"/>
          <w:szCs w:val="28"/>
        </w:rPr>
        <w:t>В таблице 1 представлена динамика основных показателей удельного расхода топлива на отпущенную тепловую энергию.</w:t>
      </w:r>
    </w:p>
    <w:p w14:paraId="27F027D2" w14:textId="77777777" w:rsidR="00F376BA" w:rsidRPr="00F376BA" w:rsidRDefault="00F376BA" w:rsidP="00F376BA">
      <w:pPr>
        <w:ind w:firstLine="567"/>
        <w:jc w:val="right"/>
        <w:rPr>
          <w:sz w:val="28"/>
          <w:szCs w:val="28"/>
          <w:lang w:val="en-US"/>
        </w:rPr>
      </w:pPr>
      <w:r w:rsidRPr="00F376BA">
        <w:rPr>
          <w:sz w:val="28"/>
          <w:szCs w:val="28"/>
        </w:rPr>
        <w:t>Таблица 1</w:t>
      </w:r>
    </w:p>
    <w:p w14:paraId="43347E1A" w14:textId="77777777" w:rsidR="00F376BA" w:rsidRPr="00F376BA" w:rsidRDefault="00F376BA" w:rsidP="00F376BA">
      <w:pPr>
        <w:jc w:val="center"/>
        <w:rPr>
          <w:sz w:val="28"/>
          <w:szCs w:val="28"/>
        </w:rPr>
      </w:pPr>
      <w:r w:rsidRPr="00F376BA">
        <w:rPr>
          <w:sz w:val="28"/>
          <w:szCs w:val="28"/>
        </w:rPr>
        <w:t>ДИНАМИКА ОСНОВНЫХ ПОКАЗАТЕЛЕЙ</w:t>
      </w:r>
    </w:p>
    <w:p w14:paraId="4FD68AFA" w14:textId="77777777" w:rsidR="00F376BA" w:rsidRPr="00F376BA" w:rsidRDefault="00F376BA" w:rsidP="00F376BA">
      <w:pPr>
        <w:jc w:val="center"/>
        <w:rPr>
          <w:b/>
          <w:sz w:val="22"/>
          <w:szCs w:val="22"/>
        </w:rPr>
      </w:pPr>
    </w:p>
    <w:tbl>
      <w:tblPr>
        <w:tblW w:w="10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62"/>
        <w:gridCol w:w="996"/>
        <w:gridCol w:w="996"/>
        <w:gridCol w:w="1116"/>
        <w:gridCol w:w="1094"/>
      </w:tblGrid>
      <w:tr w:rsidR="00F376BA" w:rsidRPr="00F376BA" w14:paraId="3E2B8488" w14:textId="77777777" w:rsidTr="004F6214">
        <w:tc>
          <w:tcPr>
            <w:tcW w:w="6062" w:type="dxa"/>
            <w:vMerge w:val="restart"/>
            <w:vAlign w:val="center"/>
          </w:tcPr>
          <w:p w14:paraId="749E895C" w14:textId="77777777" w:rsidR="00F376BA" w:rsidRPr="00F376BA" w:rsidRDefault="00F376BA" w:rsidP="00F376BA">
            <w:pPr>
              <w:jc w:val="center"/>
              <w:rPr>
                <w:sz w:val="22"/>
                <w:szCs w:val="22"/>
              </w:rPr>
            </w:pPr>
            <w:r w:rsidRPr="00F376BA">
              <w:rPr>
                <w:sz w:val="22"/>
                <w:szCs w:val="22"/>
              </w:rPr>
              <w:t>показатели</w:t>
            </w:r>
          </w:p>
        </w:tc>
        <w:tc>
          <w:tcPr>
            <w:tcW w:w="996" w:type="dxa"/>
          </w:tcPr>
          <w:p w14:paraId="010887E3" w14:textId="77777777" w:rsidR="00F376BA" w:rsidRPr="00F376BA" w:rsidRDefault="00F376BA" w:rsidP="00F376BA">
            <w:pPr>
              <w:jc w:val="center"/>
              <w:rPr>
                <w:sz w:val="22"/>
                <w:szCs w:val="22"/>
              </w:rPr>
            </w:pPr>
            <w:r w:rsidRPr="00F376BA">
              <w:rPr>
                <w:sz w:val="22"/>
                <w:szCs w:val="22"/>
              </w:rPr>
              <w:t>2020 г.</w:t>
            </w:r>
          </w:p>
        </w:tc>
        <w:tc>
          <w:tcPr>
            <w:tcW w:w="996" w:type="dxa"/>
          </w:tcPr>
          <w:p w14:paraId="3F51AD83" w14:textId="77777777" w:rsidR="00F376BA" w:rsidRPr="00F376BA" w:rsidRDefault="00F376BA" w:rsidP="00F376BA">
            <w:pPr>
              <w:jc w:val="center"/>
              <w:rPr>
                <w:sz w:val="22"/>
                <w:szCs w:val="22"/>
              </w:rPr>
            </w:pPr>
            <w:r w:rsidRPr="00F376BA">
              <w:rPr>
                <w:sz w:val="22"/>
                <w:szCs w:val="22"/>
              </w:rPr>
              <w:t>2021 г.</w:t>
            </w:r>
          </w:p>
        </w:tc>
        <w:tc>
          <w:tcPr>
            <w:tcW w:w="1116" w:type="dxa"/>
          </w:tcPr>
          <w:p w14:paraId="3B7A4E36" w14:textId="77777777" w:rsidR="00F376BA" w:rsidRPr="00F376BA" w:rsidRDefault="00F376BA" w:rsidP="00F376BA">
            <w:pPr>
              <w:jc w:val="center"/>
              <w:rPr>
                <w:sz w:val="22"/>
                <w:szCs w:val="22"/>
              </w:rPr>
            </w:pPr>
            <w:r w:rsidRPr="00F376BA">
              <w:rPr>
                <w:sz w:val="22"/>
                <w:szCs w:val="22"/>
              </w:rPr>
              <w:t>2022 г.</w:t>
            </w:r>
          </w:p>
        </w:tc>
        <w:tc>
          <w:tcPr>
            <w:tcW w:w="1094" w:type="dxa"/>
          </w:tcPr>
          <w:p w14:paraId="5E1747D4" w14:textId="77777777" w:rsidR="00F376BA" w:rsidRPr="00F376BA" w:rsidRDefault="00F376BA" w:rsidP="00F376BA">
            <w:pPr>
              <w:jc w:val="center"/>
              <w:rPr>
                <w:sz w:val="22"/>
                <w:szCs w:val="22"/>
              </w:rPr>
            </w:pPr>
            <w:r w:rsidRPr="00F376BA">
              <w:rPr>
                <w:sz w:val="22"/>
                <w:szCs w:val="22"/>
              </w:rPr>
              <w:t>2023 г.</w:t>
            </w:r>
          </w:p>
        </w:tc>
      </w:tr>
      <w:tr w:rsidR="00F376BA" w:rsidRPr="00F376BA" w14:paraId="2FB4859F" w14:textId="77777777" w:rsidTr="004F6214">
        <w:tc>
          <w:tcPr>
            <w:tcW w:w="6062" w:type="dxa"/>
            <w:vMerge/>
          </w:tcPr>
          <w:p w14:paraId="26881A31" w14:textId="77777777" w:rsidR="00F376BA" w:rsidRPr="00F376BA" w:rsidRDefault="00F376BA" w:rsidP="00F376BA">
            <w:pPr>
              <w:jc w:val="center"/>
              <w:rPr>
                <w:sz w:val="22"/>
                <w:szCs w:val="22"/>
              </w:rPr>
            </w:pPr>
          </w:p>
        </w:tc>
        <w:tc>
          <w:tcPr>
            <w:tcW w:w="996" w:type="dxa"/>
          </w:tcPr>
          <w:p w14:paraId="4E6199E6" w14:textId="77777777" w:rsidR="00F376BA" w:rsidRPr="00F376BA" w:rsidRDefault="00F376BA" w:rsidP="00F376BA">
            <w:pPr>
              <w:jc w:val="center"/>
              <w:rPr>
                <w:sz w:val="22"/>
                <w:szCs w:val="22"/>
              </w:rPr>
            </w:pPr>
            <w:r w:rsidRPr="00F376BA">
              <w:rPr>
                <w:sz w:val="22"/>
                <w:szCs w:val="22"/>
              </w:rPr>
              <w:t>план</w:t>
            </w:r>
          </w:p>
        </w:tc>
        <w:tc>
          <w:tcPr>
            <w:tcW w:w="996" w:type="dxa"/>
          </w:tcPr>
          <w:p w14:paraId="1159ED11" w14:textId="77777777" w:rsidR="00F376BA" w:rsidRPr="00F376BA" w:rsidRDefault="00F376BA" w:rsidP="00F376BA">
            <w:pPr>
              <w:jc w:val="center"/>
              <w:rPr>
                <w:sz w:val="22"/>
                <w:szCs w:val="22"/>
              </w:rPr>
            </w:pPr>
            <w:r w:rsidRPr="00F376BA">
              <w:rPr>
                <w:sz w:val="22"/>
                <w:szCs w:val="22"/>
              </w:rPr>
              <w:t>план</w:t>
            </w:r>
          </w:p>
        </w:tc>
        <w:tc>
          <w:tcPr>
            <w:tcW w:w="1116" w:type="dxa"/>
          </w:tcPr>
          <w:p w14:paraId="41E856DA" w14:textId="77777777" w:rsidR="00F376BA" w:rsidRPr="00F376BA" w:rsidRDefault="00F376BA" w:rsidP="00F376BA">
            <w:pPr>
              <w:jc w:val="center"/>
              <w:rPr>
                <w:sz w:val="22"/>
                <w:szCs w:val="22"/>
              </w:rPr>
            </w:pPr>
            <w:r w:rsidRPr="00F376BA">
              <w:rPr>
                <w:sz w:val="22"/>
                <w:szCs w:val="22"/>
              </w:rPr>
              <w:t>план</w:t>
            </w:r>
          </w:p>
        </w:tc>
        <w:tc>
          <w:tcPr>
            <w:tcW w:w="1094" w:type="dxa"/>
          </w:tcPr>
          <w:p w14:paraId="0958D373" w14:textId="77777777" w:rsidR="00F376BA" w:rsidRPr="00F376BA" w:rsidRDefault="00F376BA" w:rsidP="00F376BA">
            <w:pPr>
              <w:jc w:val="center"/>
              <w:rPr>
                <w:sz w:val="22"/>
                <w:szCs w:val="22"/>
              </w:rPr>
            </w:pPr>
            <w:r w:rsidRPr="00F376BA">
              <w:rPr>
                <w:sz w:val="22"/>
                <w:szCs w:val="22"/>
              </w:rPr>
              <w:t>расчет</w:t>
            </w:r>
          </w:p>
        </w:tc>
      </w:tr>
      <w:tr w:rsidR="00F376BA" w:rsidRPr="00F376BA" w14:paraId="5BFBAF2E" w14:textId="77777777" w:rsidTr="004F6214">
        <w:tc>
          <w:tcPr>
            <w:tcW w:w="10264" w:type="dxa"/>
            <w:gridSpan w:val="5"/>
          </w:tcPr>
          <w:p w14:paraId="3B76E9FF" w14:textId="77777777" w:rsidR="00F376BA" w:rsidRPr="00F376BA" w:rsidRDefault="00F376BA" w:rsidP="00F376BA">
            <w:pPr>
              <w:jc w:val="center"/>
              <w:rPr>
                <w:sz w:val="22"/>
                <w:szCs w:val="22"/>
              </w:rPr>
            </w:pPr>
            <w:r w:rsidRPr="00F376BA">
              <w:rPr>
                <w:sz w:val="22"/>
                <w:szCs w:val="22"/>
              </w:rPr>
              <w:t>по организации (в целом) бурый уголь</w:t>
            </w:r>
          </w:p>
        </w:tc>
      </w:tr>
      <w:tr w:rsidR="00F376BA" w:rsidRPr="00F376BA" w14:paraId="4870B40E" w14:textId="77777777" w:rsidTr="004F6214">
        <w:tc>
          <w:tcPr>
            <w:tcW w:w="6062" w:type="dxa"/>
          </w:tcPr>
          <w:p w14:paraId="617C65DB" w14:textId="77777777" w:rsidR="00F376BA" w:rsidRPr="00F376BA" w:rsidRDefault="00F376BA" w:rsidP="00F376BA">
            <w:pPr>
              <w:rPr>
                <w:sz w:val="28"/>
                <w:szCs w:val="28"/>
              </w:rPr>
            </w:pPr>
            <w:r w:rsidRPr="00F376BA">
              <w:rPr>
                <w:szCs w:val="20"/>
              </w:rPr>
              <w:t>Производство тепловой энергии, тыс. Гкал</w:t>
            </w:r>
          </w:p>
        </w:tc>
        <w:tc>
          <w:tcPr>
            <w:tcW w:w="996" w:type="dxa"/>
            <w:vAlign w:val="center"/>
          </w:tcPr>
          <w:p w14:paraId="7C5C5CD8" w14:textId="77777777" w:rsidR="00F376BA" w:rsidRPr="00F376BA" w:rsidRDefault="00F376BA" w:rsidP="00F376BA">
            <w:pPr>
              <w:jc w:val="center"/>
            </w:pPr>
            <w:r w:rsidRPr="00F376BA">
              <w:t>29,140</w:t>
            </w:r>
          </w:p>
        </w:tc>
        <w:tc>
          <w:tcPr>
            <w:tcW w:w="996" w:type="dxa"/>
            <w:vAlign w:val="center"/>
          </w:tcPr>
          <w:p w14:paraId="7E62C5F2" w14:textId="77777777" w:rsidR="00F376BA" w:rsidRPr="00F376BA" w:rsidRDefault="00F376BA" w:rsidP="00F376BA">
            <w:pPr>
              <w:jc w:val="center"/>
            </w:pPr>
            <w:r w:rsidRPr="00F376BA">
              <w:t>29,764</w:t>
            </w:r>
          </w:p>
        </w:tc>
        <w:tc>
          <w:tcPr>
            <w:tcW w:w="1116" w:type="dxa"/>
            <w:vAlign w:val="center"/>
          </w:tcPr>
          <w:p w14:paraId="2E50E24E" w14:textId="77777777" w:rsidR="00F376BA" w:rsidRPr="00F376BA" w:rsidRDefault="00F376BA" w:rsidP="00F376BA">
            <w:pPr>
              <w:jc w:val="center"/>
            </w:pPr>
            <w:r w:rsidRPr="00F376BA">
              <w:t>30,533</w:t>
            </w:r>
          </w:p>
        </w:tc>
        <w:tc>
          <w:tcPr>
            <w:tcW w:w="1094" w:type="dxa"/>
            <w:vAlign w:val="center"/>
          </w:tcPr>
          <w:p w14:paraId="70069AE2" w14:textId="77777777" w:rsidR="00F376BA" w:rsidRPr="00F376BA" w:rsidRDefault="00F376BA" w:rsidP="00F376BA">
            <w:pPr>
              <w:jc w:val="center"/>
            </w:pPr>
            <w:r w:rsidRPr="00F376BA">
              <w:t>30,104</w:t>
            </w:r>
          </w:p>
        </w:tc>
      </w:tr>
      <w:tr w:rsidR="00F376BA" w:rsidRPr="00F376BA" w14:paraId="17DA4B86" w14:textId="77777777" w:rsidTr="004F6214">
        <w:tc>
          <w:tcPr>
            <w:tcW w:w="6062" w:type="dxa"/>
          </w:tcPr>
          <w:p w14:paraId="26B862EA" w14:textId="77777777" w:rsidR="00F376BA" w:rsidRPr="00F376BA" w:rsidRDefault="00F376BA" w:rsidP="00F376BA">
            <w:pPr>
              <w:rPr>
                <w:sz w:val="28"/>
                <w:szCs w:val="28"/>
              </w:rPr>
            </w:pPr>
            <w:proofErr w:type="gramStart"/>
            <w:r w:rsidRPr="00F376BA">
              <w:rPr>
                <w:szCs w:val="20"/>
              </w:rPr>
              <w:t>Отпуск  тепловой</w:t>
            </w:r>
            <w:proofErr w:type="gramEnd"/>
            <w:r w:rsidRPr="00F376BA">
              <w:rPr>
                <w:szCs w:val="20"/>
              </w:rPr>
              <w:t xml:space="preserve"> энергии, тыс. Гкал</w:t>
            </w:r>
          </w:p>
        </w:tc>
        <w:tc>
          <w:tcPr>
            <w:tcW w:w="996" w:type="dxa"/>
            <w:vAlign w:val="center"/>
          </w:tcPr>
          <w:p w14:paraId="0AB77F15" w14:textId="77777777" w:rsidR="00F376BA" w:rsidRPr="00F376BA" w:rsidRDefault="00F376BA" w:rsidP="00F376BA">
            <w:pPr>
              <w:jc w:val="center"/>
            </w:pPr>
            <w:r w:rsidRPr="00F376BA">
              <w:t>28,018</w:t>
            </w:r>
          </w:p>
        </w:tc>
        <w:tc>
          <w:tcPr>
            <w:tcW w:w="996" w:type="dxa"/>
            <w:vAlign w:val="center"/>
          </w:tcPr>
          <w:p w14:paraId="3C92F476" w14:textId="77777777" w:rsidR="00F376BA" w:rsidRPr="00F376BA" w:rsidRDefault="00F376BA" w:rsidP="00F376BA">
            <w:pPr>
              <w:jc w:val="center"/>
            </w:pPr>
            <w:r w:rsidRPr="00F376BA">
              <w:t>28,633</w:t>
            </w:r>
          </w:p>
        </w:tc>
        <w:tc>
          <w:tcPr>
            <w:tcW w:w="1116" w:type="dxa"/>
            <w:vAlign w:val="center"/>
          </w:tcPr>
          <w:p w14:paraId="6CB936AB" w14:textId="77777777" w:rsidR="00F376BA" w:rsidRPr="00F376BA" w:rsidRDefault="00F376BA" w:rsidP="00F376BA">
            <w:pPr>
              <w:jc w:val="center"/>
            </w:pPr>
            <w:r w:rsidRPr="00F376BA">
              <w:t>28,490</w:t>
            </w:r>
          </w:p>
        </w:tc>
        <w:tc>
          <w:tcPr>
            <w:tcW w:w="1094" w:type="dxa"/>
            <w:vAlign w:val="center"/>
          </w:tcPr>
          <w:p w14:paraId="18733C3A" w14:textId="77777777" w:rsidR="00F376BA" w:rsidRPr="00F376BA" w:rsidRDefault="00F376BA" w:rsidP="00F376BA">
            <w:pPr>
              <w:jc w:val="center"/>
            </w:pPr>
            <w:r w:rsidRPr="00F376BA">
              <w:t>28,041</w:t>
            </w:r>
          </w:p>
        </w:tc>
      </w:tr>
      <w:tr w:rsidR="00F376BA" w:rsidRPr="00F376BA" w14:paraId="25809D65" w14:textId="77777777" w:rsidTr="004F6214">
        <w:trPr>
          <w:trHeight w:val="327"/>
        </w:trPr>
        <w:tc>
          <w:tcPr>
            <w:tcW w:w="6062" w:type="dxa"/>
          </w:tcPr>
          <w:p w14:paraId="2C900DFA" w14:textId="77777777" w:rsidR="00F376BA" w:rsidRPr="00F376BA" w:rsidRDefault="00F376BA" w:rsidP="00F376BA">
            <w:pPr>
              <w:rPr>
                <w:sz w:val="28"/>
                <w:szCs w:val="28"/>
              </w:rPr>
            </w:pPr>
            <w:r w:rsidRPr="00F376BA">
              <w:rPr>
                <w:szCs w:val="20"/>
              </w:rPr>
              <w:t xml:space="preserve">Средневзвешенный норматив удельного расхода топлива на производство тепловой энергии, кг </w:t>
            </w:r>
            <w:proofErr w:type="spellStart"/>
            <w:r w:rsidRPr="00F376BA">
              <w:rPr>
                <w:szCs w:val="20"/>
              </w:rPr>
              <w:t>у.т</w:t>
            </w:r>
            <w:proofErr w:type="spellEnd"/>
            <w:r w:rsidRPr="00F376BA">
              <w:rPr>
                <w:szCs w:val="20"/>
              </w:rPr>
              <w:t>./Гкал</w:t>
            </w:r>
          </w:p>
        </w:tc>
        <w:tc>
          <w:tcPr>
            <w:tcW w:w="996" w:type="dxa"/>
            <w:vAlign w:val="center"/>
          </w:tcPr>
          <w:p w14:paraId="2D74EF70" w14:textId="77777777" w:rsidR="00F376BA" w:rsidRPr="00F376BA" w:rsidRDefault="00F376BA" w:rsidP="00F376BA">
            <w:pPr>
              <w:jc w:val="center"/>
            </w:pPr>
            <w:r w:rsidRPr="00F376BA">
              <w:t>250,69</w:t>
            </w:r>
          </w:p>
        </w:tc>
        <w:tc>
          <w:tcPr>
            <w:tcW w:w="996" w:type="dxa"/>
            <w:vAlign w:val="center"/>
          </w:tcPr>
          <w:p w14:paraId="7A125754" w14:textId="77777777" w:rsidR="00F376BA" w:rsidRPr="00F376BA" w:rsidRDefault="00F376BA" w:rsidP="00F376BA">
            <w:pPr>
              <w:jc w:val="center"/>
            </w:pPr>
            <w:r w:rsidRPr="00F376BA">
              <w:t>250,01</w:t>
            </w:r>
          </w:p>
        </w:tc>
        <w:tc>
          <w:tcPr>
            <w:tcW w:w="1116" w:type="dxa"/>
            <w:vAlign w:val="center"/>
          </w:tcPr>
          <w:p w14:paraId="2CAD21D6" w14:textId="77777777" w:rsidR="00F376BA" w:rsidRPr="00F376BA" w:rsidRDefault="00F376BA" w:rsidP="00F376BA">
            <w:pPr>
              <w:jc w:val="center"/>
            </w:pPr>
            <w:r w:rsidRPr="00F376BA">
              <w:t>238,50</w:t>
            </w:r>
          </w:p>
        </w:tc>
        <w:tc>
          <w:tcPr>
            <w:tcW w:w="1094" w:type="dxa"/>
            <w:vAlign w:val="center"/>
          </w:tcPr>
          <w:p w14:paraId="08F7CD03" w14:textId="77777777" w:rsidR="00F376BA" w:rsidRPr="00F376BA" w:rsidRDefault="00F376BA" w:rsidP="00F376BA">
            <w:pPr>
              <w:jc w:val="center"/>
            </w:pPr>
            <w:r w:rsidRPr="00F376BA">
              <w:t>239,08</w:t>
            </w:r>
          </w:p>
        </w:tc>
      </w:tr>
      <w:tr w:rsidR="00F376BA" w:rsidRPr="00F376BA" w14:paraId="7C01404F" w14:textId="77777777" w:rsidTr="004F6214">
        <w:tc>
          <w:tcPr>
            <w:tcW w:w="6062" w:type="dxa"/>
          </w:tcPr>
          <w:p w14:paraId="5222F319" w14:textId="77777777" w:rsidR="00F376BA" w:rsidRPr="00F376BA" w:rsidRDefault="00F376BA" w:rsidP="00F376BA">
            <w:pPr>
              <w:rPr>
                <w:szCs w:val="20"/>
              </w:rPr>
            </w:pPr>
            <w:r w:rsidRPr="00F376BA">
              <w:rPr>
                <w:szCs w:val="20"/>
              </w:rPr>
              <w:t xml:space="preserve">Расход тепловой энергии на собственные нужды, </w:t>
            </w:r>
          </w:p>
          <w:p w14:paraId="21D4E3E5" w14:textId="77777777" w:rsidR="00F376BA" w:rsidRPr="00F376BA" w:rsidRDefault="00F376BA" w:rsidP="00F376BA">
            <w:pPr>
              <w:rPr>
                <w:sz w:val="28"/>
                <w:szCs w:val="28"/>
              </w:rPr>
            </w:pPr>
            <w:r w:rsidRPr="00F376BA">
              <w:rPr>
                <w:szCs w:val="20"/>
              </w:rPr>
              <w:t>тыс. Гкал</w:t>
            </w:r>
          </w:p>
        </w:tc>
        <w:tc>
          <w:tcPr>
            <w:tcW w:w="996" w:type="dxa"/>
            <w:vAlign w:val="center"/>
          </w:tcPr>
          <w:p w14:paraId="7F378B8C" w14:textId="77777777" w:rsidR="00F376BA" w:rsidRPr="00F376BA" w:rsidRDefault="00F376BA" w:rsidP="00F376BA">
            <w:pPr>
              <w:jc w:val="center"/>
            </w:pPr>
            <w:r w:rsidRPr="00F376BA">
              <w:t>1,122</w:t>
            </w:r>
          </w:p>
        </w:tc>
        <w:tc>
          <w:tcPr>
            <w:tcW w:w="996" w:type="dxa"/>
            <w:vAlign w:val="center"/>
          </w:tcPr>
          <w:p w14:paraId="10F18561" w14:textId="77777777" w:rsidR="00F376BA" w:rsidRPr="00F376BA" w:rsidRDefault="00F376BA" w:rsidP="00F376BA">
            <w:pPr>
              <w:jc w:val="center"/>
            </w:pPr>
            <w:r w:rsidRPr="00F376BA">
              <w:t>1,131</w:t>
            </w:r>
          </w:p>
        </w:tc>
        <w:tc>
          <w:tcPr>
            <w:tcW w:w="1116" w:type="dxa"/>
            <w:vAlign w:val="center"/>
          </w:tcPr>
          <w:p w14:paraId="1C96961C" w14:textId="77777777" w:rsidR="00F376BA" w:rsidRPr="00F376BA" w:rsidRDefault="00F376BA" w:rsidP="00F376BA">
            <w:pPr>
              <w:jc w:val="center"/>
            </w:pPr>
            <w:r w:rsidRPr="00F376BA">
              <w:t>2,063</w:t>
            </w:r>
          </w:p>
        </w:tc>
        <w:tc>
          <w:tcPr>
            <w:tcW w:w="1094" w:type="dxa"/>
            <w:vAlign w:val="center"/>
          </w:tcPr>
          <w:p w14:paraId="580968AB" w14:textId="77777777" w:rsidR="00F376BA" w:rsidRPr="00F376BA" w:rsidRDefault="00F376BA" w:rsidP="00F376BA">
            <w:pPr>
              <w:jc w:val="center"/>
            </w:pPr>
            <w:r w:rsidRPr="00F376BA">
              <w:t>2,063</w:t>
            </w:r>
          </w:p>
        </w:tc>
      </w:tr>
      <w:tr w:rsidR="00F376BA" w:rsidRPr="00F376BA" w14:paraId="068FD5E0" w14:textId="77777777" w:rsidTr="004F6214">
        <w:tc>
          <w:tcPr>
            <w:tcW w:w="6062" w:type="dxa"/>
          </w:tcPr>
          <w:p w14:paraId="570D0EE2" w14:textId="77777777" w:rsidR="00F376BA" w:rsidRPr="00F376BA" w:rsidRDefault="00F376BA" w:rsidP="00F376BA">
            <w:pPr>
              <w:rPr>
                <w:szCs w:val="20"/>
              </w:rPr>
            </w:pPr>
            <w:r w:rsidRPr="00F376BA">
              <w:rPr>
                <w:szCs w:val="20"/>
              </w:rPr>
              <w:t>%</w:t>
            </w:r>
          </w:p>
        </w:tc>
        <w:tc>
          <w:tcPr>
            <w:tcW w:w="996" w:type="dxa"/>
            <w:vAlign w:val="center"/>
          </w:tcPr>
          <w:p w14:paraId="2B00DB6E" w14:textId="77777777" w:rsidR="00F376BA" w:rsidRPr="00F376BA" w:rsidRDefault="00F376BA" w:rsidP="00F376BA">
            <w:pPr>
              <w:jc w:val="center"/>
            </w:pPr>
            <w:r w:rsidRPr="00F376BA">
              <w:t>4,01</w:t>
            </w:r>
          </w:p>
        </w:tc>
        <w:tc>
          <w:tcPr>
            <w:tcW w:w="996" w:type="dxa"/>
            <w:vAlign w:val="center"/>
          </w:tcPr>
          <w:p w14:paraId="5AEED0F1" w14:textId="77777777" w:rsidR="00F376BA" w:rsidRPr="00F376BA" w:rsidRDefault="00F376BA" w:rsidP="00F376BA">
            <w:pPr>
              <w:jc w:val="center"/>
            </w:pPr>
            <w:r w:rsidRPr="00F376BA">
              <w:t>3,95</w:t>
            </w:r>
          </w:p>
        </w:tc>
        <w:tc>
          <w:tcPr>
            <w:tcW w:w="1116" w:type="dxa"/>
            <w:vAlign w:val="center"/>
          </w:tcPr>
          <w:p w14:paraId="16D2A06B" w14:textId="77777777" w:rsidR="00F376BA" w:rsidRPr="00F376BA" w:rsidRDefault="00F376BA" w:rsidP="00F376BA">
            <w:pPr>
              <w:jc w:val="center"/>
            </w:pPr>
            <w:r w:rsidRPr="00F376BA">
              <w:t>7,25</w:t>
            </w:r>
          </w:p>
        </w:tc>
        <w:tc>
          <w:tcPr>
            <w:tcW w:w="1094" w:type="dxa"/>
            <w:vAlign w:val="center"/>
          </w:tcPr>
          <w:p w14:paraId="2960EDCF" w14:textId="77777777" w:rsidR="00F376BA" w:rsidRPr="00F376BA" w:rsidRDefault="00F376BA" w:rsidP="00F376BA">
            <w:pPr>
              <w:jc w:val="center"/>
            </w:pPr>
            <w:r w:rsidRPr="00F376BA">
              <w:t>7,36</w:t>
            </w:r>
          </w:p>
        </w:tc>
      </w:tr>
      <w:tr w:rsidR="00F376BA" w:rsidRPr="00F376BA" w14:paraId="61A8FAA9" w14:textId="77777777" w:rsidTr="004F6214">
        <w:tc>
          <w:tcPr>
            <w:tcW w:w="6062" w:type="dxa"/>
          </w:tcPr>
          <w:p w14:paraId="570CA447" w14:textId="77777777" w:rsidR="00F376BA" w:rsidRPr="00F376BA" w:rsidRDefault="00F376BA" w:rsidP="00F376BA">
            <w:pPr>
              <w:rPr>
                <w:sz w:val="28"/>
                <w:szCs w:val="28"/>
              </w:rPr>
            </w:pPr>
            <w:r w:rsidRPr="00F376BA">
              <w:rPr>
                <w:szCs w:val="20"/>
              </w:rPr>
              <w:t xml:space="preserve">Норматив удельного расхода топлива на отпущенную тепловую энергию, кг </w:t>
            </w:r>
            <w:proofErr w:type="spellStart"/>
            <w:r w:rsidRPr="00F376BA">
              <w:rPr>
                <w:szCs w:val="20"/>
              </w:rPr>
              <w:t>у.т</w:t>
            </w:r>
            <w:proofErr w:type="spellEnd"/>
            <w:r w:rsidRPr="00F376BA">
              <w:rPr>
                <w:szCs w:val="20"/>
              </w:rPr>
              <w:t>./Гкал</w:t>
            </w:r>
          </w:p>
        </w:tc>
        <w:tc>
          <w:tcPr>
            <w:tcW w:w="996" w:type="dxa"/>
            <w:vAlign w:val="center"/>
          </w:tcPr>
          <w:p w14:paraId="1B071096" w14:textId="77777777" w:rsidR="00F376BA" w:rsidRPr="00F376BA" w:rsidRDefault="00F376BA" w:rsidP="00F376BA">
            <w:pPr>
              <w:jc w:val="center"/>
            </w:pPr>
            <w:r w:rsidRPr="00F376BA">
              <w:t>261,16</w:t>
            </w:r>
          </w:p>
        </w:tc>
        <w:tc>
          <w:tcPr>
            <w:tcW w:w="996" w:type="dxa"/>
            <w:vAlign w:val="center"/>
          </w:tcPr>
          <w:p w14:paraId="79140755" w14:textId="77777777" w:rsidR="00F376BA" w:rsidRPr="00F376BA" w:rsidRDefault="00F376BA" w:rsidP="00F376BA">
            <w:pPr>
              <w:jc w:val="center"/>
            </w:pPr>
            <w:r w:rsidRPr="00F376BA">
              <w:rPr>
                <w:color w:val="000000"/>
                <w:szCs w:val="20"/>
              </w:rPr>
              <w:t>260,31</w:t>
            </w:r>
          </w:p>
        </w:tc>
        <w:tc>
          <w:tcPr>
            <w:tcW w:w="1116" w:type="dxa"/>
            <w:vAlign w:val="center"/>
          </w:tcPr>
          <w:p w14:paraId="106A349A" w14:textId="77777777" w:rsidR="00F376BA" w:rsidRPr="00F376BA" w:rsidRDefault="00F376BA" w:rsidP="00F376BA">
            <w:pPr>
              <w:jc w:val="center"/>
            </w:pPr>
            <w:r w:rsidRPr="00F376BA">
              <w:rPr>
                <w:color w:val="000000"/>
                <w:szCs w:val="20"/>
              </w:rPr>
              <w:t>257,6</w:t>
            </w:r>
          </w:p>
        </w:tc>
        <w:tc>
          <w:tcPr>
            <w:tcW w:w="1094" w:type="dxa"/>
            <w:vAlign w:val="center"/>
          </w:tcPr>
          <w:p w14:paraId="5570C100" w14:textId="77777777" w:rsidR="00F376BA" w:rsidRPr="00F376BA" w:rsidRDefault="00F376BA" w:rsidP="00F376BA">
            <w:pPr>
              <w:jc w:val="center"/>
            </w:pPr>
            <w:r w:rsidRPr="00F376BA">
              <w:rPr>
                <w:color w:val="000000"/>
                <w:szCs w:val="20"/>
              </w:rPr>
              <w:t>258,6</w:t>
            </w:r>
          </w:p>
        </w:tc>
      </w:tr>
    </w:tbl>
    <w:p w14:paraId="2AA5012F" w14:textId="77777777" w:rsidR="00F376BA" w:rsidRPr="00F376BA" w:rsidRDefault="00F376BA" w:rsidP="00F376BA">
      <w:pPr>
        <w:jc w:val="center"/>
        <w:rPr>
          <w:b/>
          <w:sz w:val="20"/>
          <w:szCs w:val="20"/>
        </w:rPr>
      </w:pPr>
    </w:p>
    <w:p w14:paraId="172B2F1C" w14:textId="77777777" w:rsidR="00F376BA" w:rsidRPr="00F376BA" w:rsidRDefault="00F376BA" w:rsidP="00F376BA">
      <w:pPr>
        <w:ind w:firstLine="720"/>
        <w:jc w:val="both"/>
        <w:rPr>
          <w:sz w:val="28"/>
          <w:szCs w:val="28"/>
        </w:rPr>
      </w:pPr>
      <w:r w:rsidRPr="00F376BA">
        <w:rPr>
          <w:sz w:val="28"/>
          <w:szCs w:val="28"/>
        </w:rPr>
        <w:t>На основании выполненных расчетов, в соответствии с основами ценообразования в сфере теплоснабжения, утвержденными постановлением Правительства РФ от 22.10.2012 №1075, Федеральным законом от 27.07.2010 №190-ФЗ «О теплоснабжении», норматив удельного расхода топлива на отпущенную тепловую энергию на 2023 год составит:</w:t>
      </w:r>
    </w:p>
    <w:p w14:paraId="6EBB0023" w14:textId="77777777" w:rsidR="00F376BA" w:rsidRPr="00F376BA" w:rsidRDefault="00F376BA" w:rsidP="00F376BA">
      <w:pPr>
        <w:ind w:firstLine="720"/>
        <w:jc w:val="both"/>
        <w:rPr>
          <w:sz w:val="28"/>
          <w:szCs w:val="28"/>
        </w:rPr>
      </w:pPr>
    </w:p>
    <w:p w14:paraId="17013D0C" w14:textId="77777777" w:rsidR="00F376BA" w:rsidRPr="00F376BA" w:rsidRDefault="00F376BA" w:rsidP="00F376BA">
      <w:pPr>
        <w:tabs>
          <w:tab w:val="left" w:pos="1665"/>
        </w:tabs>
        <w:spacing w:before="120" w:after="120"/>
        <w:jc w:val="center"/>
        <w:rPr>
          <w:b/>
          <w:bCs/>
          <w:sz w:val="28"/>
          <w:szCs w:val="28"/>
        </w:rPr>
      </w:pPr>
      <w:r w:rsidRPr="00F376BA">
        <w:rPr>
          <w:b/>
          <w:bCs/>
          <w:sz w:val="28"/>
          <w:szCs w:val="28"/>
        </w:rPr>
        <w:t xml:space="preserve">Предложение </w:t>
      </w:r>
      <w:r w:rsidRPr="00F376BA">
        <w:rPr>
          <w:b/>
          <w:sz w:val="28"/>
          <w:szCs w:val="28"/>
        </w:rPr>
        <w:t xml:space="preserve">по утверждению нормативов </w:t>
      </w:r>
      <w:bookmarkStart w:id="23" w:name="_Hlk85189794"/>
      <w:r w:rsidRPr="00F376BA">
        <w:rPr>
          <w:b/>
          <w:sz w:val="28"/>
          <w:szCs w:val="28"/>
        </w:rPr>
        <w:t>удельных расходов топлива на отпущенную тепловую энергию</w:t>
      </w:r>
      <w:bookmarkEnd w:id="23"/>
      <w:r w:rsidRPr="00F376BA">
        <w:rPr>
          <w:b/>
          <w:sz w:val="28"/>
          <w:szCs w:val="28"/>
        </w:rPr>
        <w:t xml:space="preserve"> от котельных на 2023 год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21"/>
        <w:gridCol w:w="2313"/>
        <w:gridCol w:w="3021"/>
      </w:tblGrid>
      <w:tr w:rsidR="00F376BA" w:rsidRPr="00F376BA" w14:paraId="2C250CE7" w14:textId="77777777" w:rsidTr="004F6214">
        <w:trPr>
          <w:cantSplit/>
          <w:trHeight w:val="504"/>
        </w:trPr>
        <w:tc>
          <w:tcPr>
            <w:tcW w:w="2348" w:type="pct"/>
            <w:vMerge w:val="restart"/>
            <w:vAlign w:val="center"/>
          </w:tcPr>
          <w:p w14:paraId="258FB26E" w14:textId="77777777" w:rsidR="00F376BA" w:rsidRPr="00F376BA" w:rsidRDefault="00F376BA" w:rsidP="00F376BA">
            <w:pPr>
              <w:jc w:val="center"/>
              <w:rPr>
                <w:bCs/>
                <w:iCs/>
                <w:sz w:val="27"/>
                <w:szCs w:val="27"/>
              </w:rPr>
            </w:pPr>
            <w:r w:rsidRPr="00F376BA">
              <w:rPr>
                <w:bCs/>
                <w:iCs/>
                <w:sz w:val="27"/>
                <w:szCs w:val="27"/>
              </w:rPr>
              <w:t>организация</w:t>
            </w:r>
          </w:p>
        </w:tc>
        <w:tc>
          <w:tcPr>
            <w:tcW w:w="2652" w:type="pct"/>
            <w:gridSpan w:val="2"/>
            <w:vAlign w:val="center"/>
          </w:tcPr>
          <w:p w14:paraId="14BCDADD" w14:textId="77777777" w:rsidR="00F376BA" w:rsidRPr="00F376BA" w:rsidRDefault="00F376BA" w:rsidP="00F376BA">
            <w:pPr>
              <w:jc w:val="center"/>
              <w:rPr>
                <w:bCs/>
                <w:sz w:val="27"/>
                <w:szCs w:val="27"/>
              </w:rPr>
            </w:pPr>
            <w:r w:rsidRPr="00F376BA">
              <w:rPr>
                <w:bCs/>
                <w:sz w:val="27"/>
                <w:szCs w:val="27"/>
              </w:rPr>
              <w:t>Норматив на отпущенную энергию</w:t>
            </w:r>
          </w:p>
        </w:tc>
      </w:tr>
      <w:tr w:rsidR="00F376BA" w:rsidRPr="00F376BA" w14:paraId="59967910" w14:textId="77777777" w:rsidTr="004F6214">
        <w:trPr>
          <w:cantSplit/>
          <w:trHeight w:val="788"/>
        </w:trPr>
        <w:tc>
          <w:tcPr>
            <w:tcW w:w="2348" w:type="pct"/>
            <w:vMerge/>
          </w:tcPr>
          <w:p w14:paraId="246CD1BC" w14:textId="77777777" w:rsidR="00F376BA" w:rsidRPr="00F376BA" w:rsidRDefault="00F376BA" w:rsidP="00F376BA">
            <w:pPr>
              <w:jc w:val="center"/>
              <w:rPr>
                <w:bCs/>
                <w:iCs/>
                <w:sz w:val="27"/>
                <w:szCs w:val="27"/>
              </w:rPr>
            </w:pPr>
          </w:p>
        </w:tc>
        <w:tc>
          <w:tcPr>
            <w:tcW w:w="1150" w:type="pct"/>
            <w:vAlign w:val="center"/>
          </w:tcPr>
          <w:p w14:paraId="7DB6EEA3" w14:textId="77777777" w:rsidR="00F376BA" w:rsidRPr="00F376BA" w:rsidRDefault="00F376BA" w:rsidP="00F376BA">
            <w:pPr>
              <w:jc w:val="center"/>
              <w:rPr>
                <w:bCs/>
                <w:sz w:val="27"/>
                <w:szCs w:val="27"/>
              </w:rPr>
            </w:pPr>
            <w:r w:rsidRPr="00F376BA">
              <w:rPr>
                <w:bCs/>
                <w:sz w:val="27"/>
                <w:szCs w:val="27"/>
              </w:rPr>
              <w:t>Электрическую,</w:t>
            </w:r>
            <w:r w:rsidRPr="00F376BA">
              <w:rPr>
                <w:bCs/>
                <w:sz w:val="27"/>
                <w:szCs w:val="27"/>
              </w:rPr>
              <w:br/>
            </w:r>
            <w:proofErr w:type="spellStart"/>
            <w:r w:rsidRPr="00F376BA">
              <w:rPr>
                <w:bCs/>
                <w:sz w:val="27"/>
                <w:szCs w:val="27"/>
              </w:rPr>
              <w:t>кг.у.т</w:t>
            </w:r>
            <w:proofErr w:type="spellEnd"/>
            <w:r w:rsidRPr="00F376BA">
              <w:rPr>
                <w:bCs/>
                <w:sz w:val="27"/>
                <w:szCs w:val="27"/>
              </w:rPr>
              <w:t>./</w:t>
            </w:r>
            <w:proofErr w:type="spellStart"/>
            <w:r w:rsidRPr="00F376BA">
              <w:rPr>
                <w:bCs/>
                <w:sz w:val="27"/>
                <w:szCs w:val="27"/>
              </w:rPr>
              <w:t>кВт.ч</w:t>
            </w:r>
            <w:proofErr w:type="spellEnd"/>
          </w:p>
        </w:tc>
        <w:tc>
          <w:tcPr>
            <w:tcW w:w="1502" w:type="pct"/>
            <w:vAlign w:val="center"/>
          </w:tcPr>
          <w:p w14:paraId="6DEDDF25" w14:textId="77777777" w:rsidR="00F376BA" w:rsidRPr="00F376BA" w:rsidRDefault="00F376BA" w:rsidP="00F376BA">
            <w:pPr>
              <w:jc w:val="center"/>
              <w:rPr>
                <w:bCs/>
                <w:sz w:val="27"/>
                <w:szCs w:val="27"/>
              </w:rPr>
            </w:pPr>
            <w:r w:rsidRPr="00F376BA">
              <w:rPr>
                <w:bCs/>
                <w:sz w:val="27"/>
                <w:szCs w:val="27"/>
              </w:rPr>
              <w:t>Тепловую,</w:t>
            </w:r>
            <w:r w:rsidRPr="00F376BA">
              <w:rPr>
                <w:bCs/>
                <w:sz w:val="27"/>
                <w:szCs w:val="27"/>
              </w:rPr>
              <w:br/>
            </w:r>
            <w:proofErr w:type="spellStart"/>
            <w:r w:rsidRPr="00F376BA">
              <w:rPr>
                <w:bCs/>
                <w:sz w:val="27"/>
                <w:szCs w:val="27"/>
              </w:rPr>
              <w:t>кг.у.т</w:t>
            </w:r>
            <w:proofErr w:type="spellEnd"/>
            <w:r w:rsidRPr="00F376BA">
              <w:rPr>
                <w:bCs/>
                <w:sz w:val="27"/>
                <w:szCs w:val="27"/>
              </w:rPr>
              <w:t>./Гкал</w:t>
            </w:r>
          </w:p>
        </w:tc>
      </w:tr>
      <w:tr w:rsidR="00F376BA" w:rsidRPr="00F376BA" w14:paraId="27CA75BA" w14:textId="77777777" w:rsidTr="004F6214">
        <w:trPr>
          <w:cantSplit/>
        </w:trPr>
        <w:tc>
          <w:tcPr>
            <w:tcW w:w="2348" w:type="pct"/>
          </w:tcPr>
          <w:p w14:paraId="7CAF46EE" w14:textId="77777777" w:rsidR="00F376BA" w:rsidRPr="00F376BA" w:rsidRDefault="00F376BA" w:rsidP="00F376BA">
            <w:pPr>
              <w:rPr>
                <w:bCs/>
                <w:iCs/>
                <w:sz w:val="27"/>
                <w:szCs w:val="27"/>
              </w:rPr>
            </w:pPr>
            <w:r w:rsidRPr="00F376BA">
              <w:rPr>
                <w:bCs/>
                <w:iCs/>
                <w:sz w:val="27"/>
                <w:szCs w:val="27"/>
              </w:rPr>
              <w:t>ООО «Ресурс – Гарант» (</w:t>
            </w:r>
            <w:proofErr w:type="spellStart"/>
            <w:r w:rsidRPr="00F376BA">
              <w:rPr>
                <w:bCs/>
                <w:iCs/>
                <w:sz w:val="27"/>
                <w:szCs w:val="27"/>
              </w:rPr>
              <w:t>пгт</w:t>
            </w:r>
            <w:proofErr w:type="spellEnd"/>
            <w:r w:rsidRPr="00F376BA">
              <w:rPr>
                <w:bCs/>
                <w:iCs/>
                <w:sz w:val="27"/>
                <w:szCs w:val="27"/>
              </w:rPr>
              <w:t>. Тисуль)</w:t>
            </w:r>
          </w:p>
          <w:p w14:paraId="6B411CC8" w14:textId="77777777" w:rsidR="00F376BA" w:rsidRPr="00F376BA" w:rsidRDefault="00F376BA" w:rsidP="00F376BA">
            <w:pPr>
              <w:rPr>
                <w:bCs/>
                <w:iCs/>
                <w:sz w:val="27"/>
                <w:szCs w:val="27"/>
              </w:rPr>
            </w:pPr>
            <w:r w:rsidRPr="00F376BA">
              <w:rPr>
                <w:bCs/>
                <w:iCs/>
                <w:sz w:val="27"/>
                <w:szCs w:val="27"/>
              </w:rPr>
              <w:t>(бурый уголь)</w:t>
            </w:r>
          </w:p>
        </w:tc>
        <w:tc>
          <w:tcPr>
            <w:tcW w:w="1150" w:type="pct"/>
            <w:vAlign w:val="center"/>
          </w:tcPr>
          <w:p w14:paraId="3BFA1C78" w14:textId="77777777" w:rsidR="00F376BA" w:rsidRPr="00F376BA" w:rsidRDefault="00F376BA" w:rsidP="00F376BA">
            <w:pPr>
              <w:jc w:val="center"/>
              <w:rPr>
                <w:bCs/>
                <w:sz w:val="28"/>
                <w:szCs w:val="28"/>
              </w:rPr>
            </w:pPr>
            <w:r w:rsidRPr="00F376BA">
              <w:rPr>
                <w:bCs/>
                <w:sz w:val="28"/>
                <w:szCs w:val="28"/>
              </w:rPr>
              <w:t> </w:t>
            </w:r>
          </w:p>
        </w:tc>
        <w:tc>
          <w:tcPr>
            <w:tcW w:w="1502" w:type="pct"/>
            <w:vAlign w:val="center"/>
          </w:tcPr>
          <w:p w14:paraId="0522EC28" w14:textId="77777777" w:rsidR="00F376BA" w:rsidRPr="00F376BA" w:rsidRDefault="00F376BA" w:rsidP="00F376BA">
            <w:pPr>
              <w:jc w:val="center"/>
              <w:rPr>
                <w:bCs/>
                <w:sz w:val="28"/>
                <w:szCs w:val="28"/>
              </w:rPr>
            </w:pPr>
            <w:r w:rsidRPr="00F376BA">
              <w:rPr>
                <w:bCs/>
                <w:sz w:val="28"/>
                <w:szCs w:val="28"/>
              </w:rPr>
              <w:t>258,6</w:t>
            </w:r>
          </w:p>
        </w:tc>
      </w:tr>
    </w:tbl>
    <w:p w14:paraId="5F72A6BC" w14:textId="77777777" w:rsidR="00F376BA" w:rsidRPr="00F376BA" w:rsidRDefault="00F376BA" w:rsidP="00F376BA">
      <w:pPr>
        <w:jc w:val="both"/>
        <w:rPr>
          <w:sz w:val="28"/>
          <w:szCs w:val="28"/>
          <w:lang w:val="x-none" w:eastAsia="x-none"/>
        </w:rPr>
      </w:pPr>
    </w:p>
    <w:p w14:paraId="080972DC" w14:textId="77777777" w:rsidR="00F376BA" w:rsidRDefault="00F376BA" w:rsidP="00F376BA">
      <w:pPr>
        <w:jc w:val="both"/>
        <w:rPr>
          <w:sz w:val="26"/>
          <w:szCs w:val="26"/>
        </w:rPr>
        <w:sectPr w:rsidR="00F376BA" w:rsidSect="00F376BA">
          <w:pgSz w:w="11906" w:h="16838"/>
          <w:pgMar w:top="993" w:right="707" w:bottom="1135" w:left="1134" w:header="720" w:footer="414" w:gutter="0"/>
          <w:cols w:space="720"/>
          <w:titlePg/>
          <w:docGrid w:linePitch="326"/>
        </w:sectPr>
      </w:pPr>
    </w:p>
    <w:p w14:paraId="6D8821FC" w14:textId="285DC7E5" w:rsidR="00F376BA" w:rsidRPr="00D00103" w:rsidRDefault="00F376BA" w:rsidP="00F376BA">
      <w:pPr>
        <w:tabs>
          <w:tab w:val="left" w:pos="5580"/>
          <w:tab w:val="left" w:pos="9498"/>
        </w:tabs>
        <w:ind w:left="-2884" w:right="-569" w:firstLine="8696"/>
      </w:pPr>
      <w:r w:rsidRPr="00D00103">
        <w:lastRenderedPageBreak/>
        <w:t xml:space="preserve">Приложение № </w:t>
      </w:r>
      <w:r>
        <w:t>9</w:t>
      </w:r>
      <w:r w:rsidRPr="00D00103">
        <w:t xml:space="preserve"> к протоколу № </w:t>
      </w:r>
      <w:r>
        <w:t>52</w:t>
      </w:r>
    </w:p>
    <w:p w14:paraId="1A8CA601" w14:textId="77777777" w:rsidR="00F376BA" w:rsidRPr="00D00103" w:rsidRDefault="00F376BA" w:rsidP="00F376BA">
      <w:pPr>
        <w:tabs>
          <w:tab w:val="left" w:pos="5580"/>
          <w:tab w:val="left" w:pos="9498"/>
        </w:tabs>
        <w:ind w:left="-2884" w:right="-569" w:firstLine="8696"/>
      </w:pPr>
      <w:r w:rsidRPr="00D00103">
        <w:t>заседания правления Региональной</w:t>
      </w:r>
    </w:p>
    <w:p w14:paraId="20C925BE" w14:textId="77777777" w:rsidR="00F376BA" w:rsidRPr="00D00103" w:rsidRDefault="00F376BA" w:rsidP="00F376BA">
      <w:pPr>
        <w:tabs>
          <w:tab w:val="left" w:pos="5580"/>
          <w:tab w:val="left" w:pos="9498"/>
        </w:tabs>
        <w:ind w:left="-2884" w:right="-569" w:firstLine="8696"/>
      </w:pPr>
      <w:r w:rsidRPr="00D00103">
        <w:t>энергетической комиссии</w:t>
      </w:r>
    </w:p>
    <w:p w14:paraId="5FB9B866" w14:textId="77777777" w:rsidR="00F376BA" w:rsidRDefault="00F376BA" w:rsidP="00F376BA">
      <w:pPr>
        <w:tabs>
          <w:tab w:val="left" w:pos="5580"/>
          <w:tab w:val="left" w:pos="9498"/>
        </w:tabs>
        <w:ind w:left="-2884" w:right="-569" w:firstLine="8696"/>
      </w:pPr>
      <w:r w:rsidRPr="00D00103">
        <w:t xml:space="preserve">Кузбасса от </w:t>
      </w:r>
      <w:r>
        <w:t>11</w:t>
      </w:r>
      <w:r w:rsidRPr="00D00103">
        <w:t>.0</w:t>
      </w:r>
      <w:r>
        <w:t>8</w:t>
      </w:r>
      <w:r w:rsidRPr="00D00103">
        <w:t>.2022</w:t>
      </w:r>
    </w:p>
    <w:p w14:paraId="72E3FABE" w14:textId="77777777" w:rsidR="00F376BA" w:rsidRDefault="00F376BA" w:rsidP="00F376BA">
      <w:pPr>
        <w:tabs>
          <w:tab w:val="left" w:pos="5580"/>
          <w:tab w:val="left" w:pos="9498"/>
        </w:tabs>
        <w:ind w:left="-2884" w:right="-569" w:firstLine="8696"/>
      </w:pPr>
    </w:p>
    <w:p w14:paraId="45A45E3A" w14:textId="77777777" w:rsidR="00F376BA" w:rsidRPr="00F376BA" w:rsidRDefault="00F376BA" w:rsidP="00F376BA">
      <w:pPr>
        <w:keepNext/>
        <w:jc w:val="center"/>
        <w:outlineLvl w:val="0"/>
        <w:rPr>
          <w:b/>
          <w:iCs/>
          <w:sz w:val="28"/>
          <w:szCs w:val="28"/>
        </w:rPr>
      </w:pPr>
      <w:r w:rsidRPr="00F376BA">
        <w:rPr>
          <w:b/>
          <w:iCs/>
          <w:sz w:val="28"/>
          <w:szCs w:val="28"/>
        </w:rPr>
        <w:t>Экспертное заключение Региональной энергетической комиссии Кузбасса по материалам, представленным ООО «Тисульская Энергетическая Компания», для утверждения норматива удельного расхода топлива на отпущенную тепловую энергию от котельных на 2023 год</w:t>
      </w:r>
    </w:p>
    <w:p w14:paraId="2E72AE4B" w14:textId="77777777" w:rsidR="00F376BA" w:rsidRPr="00F376BA" w:rsidRDefault="00F376BA" w:rsidP="00F376BA">
      <w:pPr>
        <w:ind w:firstLine="567"/>
        <w:jc w:val="both"/>
        <w:rPr>
          <w:sz w:val="28"/>
          <w:szCs w:val="28"/>
        </w:rPr>
      </w:pPr>
    </w:p>
    <w:p w14:paraId="009541ED" w14:textId="77777777" w:rsidR="00F376BA" w:rsidRPr="00F376BA" w:rsidRDefault="00F376BA" w:rsidP="00F376BA">
      <w:pPr>
        <w:ind w:firstLine="567"/>
        <w:jc w:val="both"/>
        <w:rPr>
          <w:sz w:val="28"/>
          <w:szCs w:val="28"/>
        </w:rPr>
      </w:pPr>
      <w:r w:rsidRPr="00F376BA">
        <w:rPr>
          <w:sz w:val="28"/>
          <w:szCs w:val="28"/>
        </w:rPr>
        <w:t>В Региональную энергетическую комиссию Кузбасса обратилось ООО «Тисульская Энергетическая Компания» (</w:t>
      </w:r>
      <w:proofErr w:type="spellStart"/>
      <w:r w:rsidRPr="00F376BA">
        <w:rPr>
          <w:sz w:val="28"/>
          <w:szCs w:val="28"/>
        </w:rPr>
        <w:t>п.г.т</w:t>
      </w:r>
      <w:proofErr w:type="spellEnd"/>
      <w:r w:rsidRPr="00F376BA">
        <w:rPr>
          <w:sz w:val="28"/>
          <w:szCs w:val="28"/>
        </w:rPr>
        <w:t>. Тисуль) (далее – Предприятие) с заявкой на утверждение норматива удельного расхода топлива на отпущенную тепловую энергию от котельных.</w:t>
      </w:r>
    </w:p>
    <w:p w14:paraId="790EC9EE" w14:textId="77777777" w:rsidR="00F376BA" w:rsidRPr="00F376BA" w:rsidRDefault="00F376BA" w:rsidP="00F376BA">
      <w:pPr>
        <w:ind w:firstLine="709"/>
        <w:jc w:val="both"/>
        <w:rPr>
          <w:sz w:val="28"/>
          <w:szCs w:val="28"/>
        </w:rPr>
      </w:pPr>
      <w:r w:rsidRPr="00F376BA">
        <w:rPr>
          <w:sz w:val="28"/>
          <w:szCs w:val="28"/>
        </w:rPr>
        <w:t>Количество источников тепла (котельные) – 16 шт. угольные, и электрокотельных -6 шт.</w:t>
      </w:r>
    </w:p>
    <w:p w14:paraId="4765AF71" w14:textId="77777777" w:rsidR="00F376BA" w:rsidRPr="00F376BA" w:rsidRDefault="00F376BA" w:rsidP="00F376BA">
      <w:pPr>
        <w:shd w:val="clear" w:color="auto" w:fill="FFFFFF"/>
        <w:ind w:firstLine="709"/>
        <w:jc w:val="both"/>
        <w:rPr>
          <w:sz w:val="28"/>
          <w:szCs w:val="28"/>
        </w:rPr>
      </w:pPr>
      <w:r w:rsidRPr="00F376BA">
        <w:rPr>
          <w:sz w:val="28"/>
          <w:szCs w:val="28"/>
        </w:rPr>
        <w:t xml:space="preserve">Время перевозки топлива от разных поставщиков, </w:t>
      </w:r>
      <w:proofErr w:type="spellStart"/>
      <w:r w:rsidRPr="00F376BA">
        <w:rPr>
          <w:sz w:val="28"/>
          <w:szCs w:val="28"/>
        </w:rPr>
        <w:t>сут</w:t>
      </w:r>
      <w:proofErr w:type="spellEnd"/>
      <w:r w:rsidRPr="00F376BA">
        <w:rPr>
          <w:sz w:val="28"/>
          <w:szCs w:val="28"/>
        </w:rPr>
        <w:t>. 0,09</w:t>
      </w:r>
    </w:p>
    <w:p w14:paraId="23084A5C" w14:textId="77777777" w:rsidR="00F376BA" w:rsidRPr="00F376BA" w:rsidRDefault="00F376BA" w:rsidP="00F376BA">
      <w:pPr>
        <w:shd w:val="clear" w:color="auto" w:fill="FFFFFF"/>
        <w:ind w:firstLine="709"/>
        <w:jc w:val="both"/>
        <w:rPr>
          <w:sz w:val="28"/>
          <w:szCs w:val="28"/>
        </w:rPr>
      </w:pPr>
      <w:r w:rsidRPr="00F376BA">
        <w:rPr>
          <w:sz w:val="28"/>
          <w:szCs w:val="28"/>
        </w:rPr>
        <w:t>Температурный график теплоносителя «95/70 ºС»</w:t>
      </w:r>
    </w:p>
    <w:p w14:paraId="101969C4" w14:textId="77777777" w:rsidR="00F376BA" w:rsidRPr="00F376BA" w:rsidRDefault="00F376BA" w:rsidP="00F376BA">
      <w:pPr>
        <w:shd w:val="clear" w:color="auto" w:fill="FFFFFF"/>
        <w:ind w:firstLine="709"/>
        <w:jc w:val="both"/>
        <w:rPr>
          <w:sz w:val="28"/>
          <w:szCs w:val="28"/>
        </w:rPr>
      </w:pPr>
      <w:r w:rsidRPr="00F376BA">
        <w:rPr>
          <w:sz w:val="28"/>
          <w:szCs w:val="28"/>
        </w:rPr>
        <w:t>Продолжительность отопительного периода - 5832 часов.</w:t>
      </w:r>
    </w:p>
    <w:p w14:paraId="39FB3C7A" w14:textId="77777777" w:rsidR="00F376BA" w:rsidRPr="00F376BA" w:rsidRDefault="00F376BA" w:rsidP="00F376BA">
      <w:pPr>
        <w:shd w:val="clear" w:color="auto" w:fill="FFFFFF"/>
        <w:ind w:firstLine="709"/>
        <w:jc w:val="both"/>
        <w:rPr>
          <w:sz w:val="28"/>
          <w:szCs w:val="28"/>
        </w:rPr>
      </w:pPr>
      <w:r w:rsidRPr="00F376BA">
        <w:rPr>
          <w:sz w:val="28"/>
          <w:szCs w:val="28"/>
        </w:rPr>
        <w:t xml:space="preserve">Система теплоснабжения «открытая» </w:t>
      </w:r>
    </w:p>
    <w:p w14:paraId="764BD79A" w14:textId="77777777" w:rsidR="00F376BA" w:rsidRPr="00F376BA" w:rsidRDefault="00F376BA" w:rsidP="00F376BA">
      <w:pPr>
        <w:shd w:val="clear" w:color="auto" w:fill="FFFFFF"/>
        <w:ind w:firstLine="709"/>
        <w:jc w:val="both"/>
        <w:rPr>
          <w:sz w:val="28"/>
          <w:szCs w:val="28"/>
        </w:rPr>
      </w:pPr>
      <w:r w:rsidRPr="00F376BA">
        <w:rPr>
          <w:sz w:val="28"/>
          <w:szCs w:val="28"/>
        </w:rPr>
        <w:t>Материал тепловой изоляции трубопроводов «</w:t>
      </w:r>
      <w:proofErr w:type="spellStart"/>
      <w:r w:rsidRPr="00F376BA">
        <w:rPr>
          <w:sz w:val="28"/>
          <w:szCs w:val="28"/>
        </w:rPr>
        <w:t>минвата</w:t>
      </w:r>
      <w:proofErr w:type="spellEnd"/>
      <w:r w:rsidRPr="00F376BA">
        <w:rPr>
          <w:sz w:val="28"/>
          <w:szCs w:val="28"/>
        </w:rPr>
        <w:t>, рубероид».</w:t>
      </w:r>
    </w:p>
    <w:p w14:paraId="569B337E" w14:textId="77777777" w:rsidR="00F376BA" w:rsidRPr="00F376BA" w:rsidRDefault="00F376BA" w:rsidP="00F376BA">
      <w:pPr>
        <w:shd w:val="clear" w:color="auto" w:fill="FFFFFF"/>
        <w:ind w:firstLine="709"/>
        <w:jc w:val="both"/>
        <w:rPr>
          <w:sz w:val="28"/>
          <w:szCs w:val="28"/>
        </w:rPr>
      </w:pPr>
      <w:r w:rsidRPr="00F376BA">
        <w:rPr>
          <w:sz w:val="28"/>
          <w:szCs w:val="28"/>
        </w:rPr>
        <w:t xml:space="preserve">Характеристика системы теплоснабжения ООО «ТЭК» </w:t>
      </w:r>
      <w:proofErr w:type="spellStart"/>
      <w:r w:rsidRPr="00F376BA">
        <w:rPr>
          <w:sz w:val="28"/>
          <w:szCs w:val="28"/>
        </w:rPr>
        <w:t>р.п.Тисуль</w:t>
      </w:r>
      <w:proofErr w:type="spellEnd"/>
    </w:p>
    <w:p w14:paraId="1B134F0E" w14:textId="77777777" w:rsidR="00F376BA" w:rsidRPr="00F376BA" w:rsidRDefault="00F376BA" w:rsidP="00F376BA">
      <w:pPr>
        <w:shd w:val="clear" w:color="auto" w:fill="FFFFFF"/>
        <w:ind w:firstLine="709"/>
        <w:jc w:val="both"/>
        <w:rPr>
          <w:sz w:val="28"/>
          <w:szCs w:val="28"/>
        </w:rPr>
      </w:pPr>
      <w:r w:rsidRPr="00F376BA">
        <w:rPr>
          <w:sz w:val="28"/>
          <w:szCs w:val="28"/>
        </w:rPr>
        <w:t>В качестве теплоносителя для теплоснабжения жилищно-коммунального сектора и промышленных объектов используется горячая вода.</w:t>
      </w:r>
    </w:p>
    <w:p w14:paraId="4ECC7D3D" w14:textId="77777777" w:rsidR="00F376BA" w:rsidRPr="00F376BA" w:rsidRDefault="00F376BA" w:rsidP="00F376BA">
      <w:pPr>
        <w:shd w:val="clear" w:color="auto" w:fill="FFFFFF"/>
        <w:ind w:firstLine="709"/>
        <w:jc w:val="both"/>
        <w:rPr>
          <w:sz w:val="28"/>
          <w:szCs w:val="28"/>
        </w:rPr>
      </w:pPr>
      <w:r w:rsidRPr="00F376BA">
        <w:rPr>
          <w:sz w:val="28"/>
          <w:szCs w:val="28"/>
        </w:rPr>
        <w:t xml:space="preserve">Котельные предназначены для снабжения тепловой энергией административных, жилых зданий, промышленных объектов и собственных нужд предприятия. Котельные вырабатывают тепловую энергию в виде горячей воды с параметрами (давление </w:t>
      </w:r>
      <w:proofErr w:type="gramStart"/>
      <w:r w:rsidRPr="00F376BA">
        <w:rPr>
          <w:sz w:val="28"/>
          <w:szCs w:val="28"/>
        </w:rPr>
        <w:t>&lt; 0</w:t>
      </w:r>
      <w:proofErr w:type="gramEnd"/>
      <w:r w:rsidRPr="00F376BA">
        <w:rPr>
          <w:sz w:val="28"/>
          <w:szCs w:val="28"/>
        </w:rPr>
        <w:t xml:space="preserve">,6 МПа, температура 95°С). Температурный график сетевой </w:t>
      </w:r>
      <w:proofErr w:type="gramStart"/>
      <w:r w:rsidRPr="00F376BA">
        <w:rPr>
          <w:sz w:val="28"/>
          <w:szCs w:val="28"/>
        </w:rPr>
        <w:t xml:space="preserve">воды  </w:t>
      </w:r>
      <w:r w:rsidRPr="00F376BA">
        <w:rPr>
          <w:sz w:val="28"/>
          <w:szCs w:val="28"/>
          <w:lang w:val="en-US"/>
        </w:rPr>
        <w:t>t</w:t>
      </w:r>
      <w:proofErr w:type="gramEnd"/>
      <w:r w:rsidRPr="00F376BA">
        <w:rPr>
          <w:sz w:val="28"/>
          <w:szCs w:val="28"/>
          <w:vertAlign w:val="subscript"/>
        </w:rPr>
        <w:t>1</w:t>
      </w:r>
      <w:r w:rsidRPr="00F376BA">
        <w:rPr>
          <w:sz w:val="28"/>
          <w:szCs w:val="28"/>
        </w:rPr>
        <w:t>/</w:t>
      </w:r>
      <w:r w:rsidRPr="00F376BA">
        <w:rPr>
          <w:sz w:val="28"/>
          <w:szCs w:val="28"/>
          <w:lang w:val="en-US"/>
        </w:rPr>
        <w:t>t</w:t>
      </w:r>
      <w:r w:rsidRPr="00F376BA">
        <w:rPr>
          <w:sz w:val="28"/>
          <w:szCs w:val="28"/>
          <w:vertAlign w:val="subscript"/>
        </w:rPr>
        <w:t>2</w:t>
      </w:r>
      <w:r w:rsidRPr="00F376BA">
        <w:rPr>
          <w:sz w:val="28"/>
          <w:szCs w:val="28"/>
        </w:rPr>
        <w:t xml:space="preserve"> = 95/70</w:t>
      </w:r>
      <w:r w:rsidRPr="00F376BA">
        <w:rPr>
          <w:sz w:val="28"/>
          <w:szCs w:val="28"/>
          <w:vertAlign w:val="superscript"/>
        </w:rPr>
        <w:t xml:space="preserve"> </w:t>
      </w:r>
      <w:proofErr w:type="spellStart"/>
      <w:r w:rsidRPr="00F376BA">
        <w:rPr>
          <w:sz w:val="28"/>
          <w:szCs w:val="28"/>
          <w:vertAlign w:val="superscript"/>
        </w:rPr>
        <w:t>о</w:t>
      </w:r>
      <w:r w:rsidRPr="00F376BA">
        <w:rPr>
          <w:sz w:val="28"/>
          <w:szCs w:val="28"/>
        </w:rPr>
        <w:t>С</w:t>
      </w:r>
      <w:proofErr w:type="spellEnd"/>
      <w:r w:rsidRPr="00F376BA">
        <w:rPr>
          <w:sz w:val="28"/>
          <w:szCs w:val="28"/>
        </w:rPr>
        <w:t xml:space="preserve"> приводится в таблицах 5, рис. 1.</w:t>
      </w:r>
    </w:p>
    <w:p w14:paraId="15ED6CFF" w14:textId="77777777" w:rsidR="00F376BA" w:rsidRPr="00F376BA" w:rsidRDefault="00F376BA" w:rsidP="00F376BA">
      <w:pPr>
        <w:shd w:val="clear" w:color="auto" w:fill="FFFFFF"/>
        <w:ind w:firstLine="708"/>
        <w:jc w:val="both"/>
        <w:rPr>
          <w:sz w:val="28"/>
          <w:szCs w:val="28"/>
        </w:rPr>
      </w:pPr>
      <w:r w:rsidRPr="00F376BA">
        <w:rPr>
          <w:sz w:val="28"/>
          <w:szCs w:val="28"/>
        </w:rPr>
        <w:t xml:space="preserve">Топливоподача не механизирована. Погрузка угля в тачки, перемещение их в места складирования в рабочую зону и подача в топку производится ручным способом. Склады топлива </w:t>
      </w:r>
      <w:r w:rsidRPr="00F376BA">
        <w:rPr>
          <w:i/>
          <w:iCs/>
          <w:sz w:val="28"/>
          <w:szCs w:val="28"/>
        </w:rPr>
        <w:t xml:space="preserve">- </w:t>
      </w:r>
      <w:r w:rsidRPr="00F376BA">
        <w:rPr>
          <w:sz w:val="28"/>
          <w:szCs w:val="28"/>
        </w:rPr>
        <w:t xml:space="preserve">на малых котельных в основном открытые, но на ряде относительно мощных котельных </w:t>
      </w:r>
      <w:r w:rsidRPr="00F376BA">
        <w:rPr>
          <w:i/>
          <w:iCs/>
          <w:sz w:val="28"/>
          <w:szCs w:val="28"/>
        </w:rPr>
        <w:t>(более 2 Гкал/ч)</w:t>
      </w:r>
      <w:r w:rsidRPr="00F376BA">
        <w:rPr>
          <w:sz w:val="28"/>
          <w:szCs w:val="28"/>
        </w:rPr>
        <w:t xml:space="preserve"> закрытые.</w:t>
      </w:r>
    </w:p>
    <w:p w14:paraId="507B3253" w14:textId="77777777" w:rsidR="00F376BA" w:rsidRPr="00F376BA" w:rsidRDefault="00F376BA" w:rsidP="00796E00">
      <w:pPr>
        <w:numPr>
          <w:ilvl w:val="0"/>
          <w:numId w:val="12"/>
        </w:numPr>
        <w:contextualSpacing/>
        <w:jc w:val="right"/>
        <w:rPr>
          <w:szCs w:val="20"/>
        </w:rPr>
      </w:pPr>
    </w:p>
    <w:p w14:paraId="21468321" w14:textId="77777777" w:rsidR="00F376BA" w:rsidRPr="00F376BA" w:rsidRDefault="00F376BA" w:rsidP="00F376BA">
      <w:pPr>
        <w:shd w:val="clear" w:color="auto" w:fill="FFFFFF"/>
        <w:jc w:val="center"/>
        <w:rPr>
          <w:b/>
        </w:rPr>
      </w:pPr>
      <w:bookmarkStart w:id="24" w:name="_Hlk86321967"/>
      <w:r w:rsidRPr="00F376BA">
        <w:rPr>
          <w:b/>
        </w:rPr>
        <w:t xml:space="preserve">Перечень котельного оборудования </w:t>
      </w:r>
      <w:r w:rsidRPr="00F376BA">
        <w:rPr>
          <w:b/>
          <w:bCs/>
        </w:rPr>
        <w:t>ООО «ТЭК»</w:t>
      </w:r>
    </w:p>
    <w:tbl>
      <w:tblPr>
        <w:tblW w:w="9868" w:type="dxa"/>
        <w:tblInd w:w="118" w:type="dxa"/>
        <w:tblLayout w:type="fixed"/>
        <w:tblLook w:val="04A0" w:firstRow="1" w:lastRow="0" w:firstColumn="1" w:lastColumn="0" w:noHBand="0" w:noVBand="1"/>
      </w:tblPr>
      <w:tblGrid>
        <w:gridCol w:w="562"/>
        <w:gridCol w:w="1555"/>
        <w:gridCol w:w="1197"/>
        <w:gridCol w:w="556"/>
        <w:gridCol w:w="1108"/>
        <w:gridCol w:w="906"/>
        <w:gridCol w:w="952"/>
        <w:gridCol w:w="836"/>
        <w:gridCol w:w="772"/>
        <w:gridCol w:w="1424"/>
      </w:tblGrid>
      <w:tr w:rsidR="00F376BA" w:rsidRPr="00F376BA" w14:paraId="2709A58C" w14:textId="77777777" w:rsidTr="004F6214">
        <w:trPr>
          <w:trHeight w:val="735"/>
        </w:trPr>
        <w:tc>
          <w:tcPr>
            <w:tcW w:w="562"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bookmarkEnd w:id="24"/>
          <w:p w14:paraId="29214ED3" w14:textId="77777777" w:rsidR="00F376BA" w:rsidRPr="00F376BA" w:rsidRDefault="00F376BA" w:rsidP="00F376BA">
            <w:pPr>
              <w:jc w:val="center"/>
              <w:rPr>
                <w:color w:val="000000"/>
                <w:sz w:val="20"/>
                <w:szCs w:val="20"/>
              </w:rPr>
            </w:pPr>
            <w:r w:rsidRPr="00F376BA">
              <w:rPr>
                <w:color w:val="000000"/>
                <w:sz w:val="20"/>
                <w:szCs w:val="20"/>
              </w:rPr>
              <w:t>№</w:t>
            </w:r>
          </w:p>
        </w:tc>
        <w:tc>
          <w:tcPr>
            <w:tcW w:w="1555"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7DD9B337" w14:textId="77777777" w:rsidR="00F376BA" w:rsidRPr="00F376BA" w:rsidRDefault="00F376BA" w:rsidP="00F376BA">
            <w:pPr>
              <w:jc w:val="center"/>
              <w:rPr>
                <w:color w:val="000000"/>
                <w:sz w:val="20"/>
                <w:szCs w:val="20"/>
              </w:rPr>
            </w:pPr>
            <w:r w:rsidRPr="00F376BA">
              <w:rPr>
                <w:color w:val="000000"/>
                <w:sz w:val="20"/>
                <w:szCs w:val="20"/>
              </w:rPr>
              <w:t>Наименование Котельной</w:t>
            </w:r>
          </w:p>
        </w:tc>
        <w:tc>
          <w:tcPr>
            <w:tcW w:w="1197"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23BD3886" w14:textId="77777777" w:rsidR="00F376BA" w:rsidRPr="00F376BA" w:rsidRDefault="00F376BA" w:rsidP="00F376BA">
            <w:pPr>
              <w:jc w:val="center"/>
              <w:rPr>
                <w:color w:val="000000"/>
                <w:sz w:val="20"/>
                <w:szCs w:val="20"/>
              </w:rPr>
            </w:pPr>
            <w:r w:rsidRPr="00F376BA">
              <w:rPr>
                <w:color w:val="000000"/>
                <w:sz w:val="20"/>
                <w:szCs w:val="20"/>
              </w:rPr>
              <w:t>Тип котла</w:t>
            </w:r>
          </w:p>
        </w:tc>
        <w:tc>
          <w:tcPr>
            <w:tcW w:w="556"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2D2E23C1" w14:textId="77777777" w:rsidR="00F376BA" w:rsidRPr="00F376BA" w:rsidRDefault="00F376BA" w:rsidP="00F376BA">
            <w:pPr>
              <w:jc w:val="center"/>
              <w:rPr>
                <w:color w:val="000000"/>
                <w:sz w:val="20"/>
                <w:szCs w:val="20"/>
              </w:rPr>
            </w:pPr>
            <w:r w:rsidRPr="00F376BA">
              <w:rPr>
                <w:color w:val="000000"/>
                <w:sz w:val="20"/>
                <w:szCs w:val="20"/>
              </w:rPr>
              <w:t>№</w:t>
            </w:r>
          </w:p>
        </w:tc>
        <w:tc>
          <w:tcPr>
            <w:tcW w:w="1108"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5E1E69FE" w14:textId="77777777" w:rsidR="00F376BA" w:rsidRPr="00F376BA" w:rsidRDefault="00F376BA" w:rsidP="00F376BA">
            <w:pPr>
              <w:jc w:val="center"/>
              <w:rPr>
                <w:color w:val="000000"/>
                <w:sz w:val="20"/>
                <w:szCs w:val="20"/>
              </w:rPr>
            </w:pPr>
            <w:r w:rsidRPr="00F376BA">
              <w:rPr>
                <w:color w:val="000000"/>
                <w:sz w:val="20"/>
                <w:szCs w:val="20"/>
              </w:rPr>
              <w:t>Марка котла</w:t>
            </w:r>
          </w:p>
        </w:tc>
        <w:tc>
          <w:tcPr>
            <w:tcW w:w="1858" w:type="dxa"/>
            <w:gridSpan w:val="2"/>
            <w:tcBorders>
              <w:top w:val="single" w:sz="8" w:space="0" w:color="auto"/>
              <w:left w:val="nil"/>
              <w:bottom w:val="single" w:sz="4" w:space="0" w:color="auto"/>
              <w:right w:val="single" w:sz="4" w:space="0" w:color="auto"/>
            </w:tcBorders>
            <w:shd w:val="clear" w:color="auto" w:fill="auto"/>
            <w:vAlign w:val="center"/>
            <w:hideMark/>
          </w:tcPr>
          <w:p w14:paraId="4FD52F08" w14:textId="77777777" w:rsidR="00F376BA" w:rsidRPr="00F376BA" w:rsidRDefault="00F376BA" w:rsidP="00F376BA">
            <w:pPr>
              <w:jc w:val="center"/>
              <w:rPr>
                <w:color w:val="000000"/>
                <w:sz w:val="20"/>
                <w:szCs w:val="20"/>
              </w:rPr>
            </w:pPr>
            <w:r w:rsidRPr="00F376BA">
              <w:rPr>
                <w:color w:val="000000"/>
                <w:sz w:val="20"/>
                <w:szCs w:val="20"/>
              </w:rPr>
              <w:t>мощность котла</w:t>
            </w:r>
          </w:p>
        </w:tc>
        <w:tc>
          <w:tcPr>
            <w:tcW w:w="1608" w:type="dxa"/>
            <w:gridSpan w:val="2"/>
            <w:tcBorders>
              <w:top w:val="single" w:sz="8" w:space="0" w:color="auto"/>
              <w:left w:val="nil"/>
              <w:bottom w:val="single" w:sz="4" w:space="0" w:color="auto"/>
              <w:right w:val="single" w:sz="4" w:space="0" w:color="000000"/>
            </w:tcBorders>
            <w:shd w:val="clear" w:color="auto" w:fill="auto"/>
            <w:vAlign w:val="center"/>
            <w:hideMark/>
          </w:tcPr>
          <w:p w14:paraId="407A261D" w14:textId="77777777" w:rsidR="00F376BA" w:rsidRPr="00F376BA" w:rsidRDefault="00F376BA" w:rsidP="00F376BA">
            <w:pPr>
              <w:jc w:val="center"/>
              <w:rPr>
                <w:color w:val="000000"/>
                <w:sz w:val="20"/>
                <w:szCs w:val="20"/>
              </w:rPr>
            </w:pPr>
            <w:r w:rsidRPr="00F376BA">
              <w:rPr>
                <w:color w:val="000000"/>
                <w:sz w:val="20"/>
                <w:szCs w:val="20"/>
              </w:rPr>
              <w:t>Производительность котельной</w:t>
            </w:r>
          </w:p>
        </w:tc>
        <w:tc>
          <w:tcPr>
            <w:tcW w:w="1424"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29150911" w14:textId="77777777" w:rsidR="00F376BA" w:rsidRPr="00F376BA" w:rsidRDefault="00F376BA" w:rsidP="00F376BA">
            <w:pPr>
              <w:jc w:val="center"/>
              <w:rPr>
                <w:color w:val="000000"/>
                <w:sz w:val="20"/>
                <w:szCs w:val="20"/>
              </w:rPr>
            </w:pPr>
            <w:r w:rsidRPr="00F376BA">
              <w:rPr>
                <w:color w:val="000000"/>
                <w:sz w:val="20"/>
                <w:szCs w:val="20"/>
              </w:rPr>
              <w:t>Год ввода в эксплуатацию</w:t>
            </w:r>
          </w:p>
        </w:tc>
      </w:tr>
      <w:tr w:rsidR="00F376BA" w:rsidRPr="00F376BA" w14:paraId="467B26C5" w14:textId="77777777" w:rsidTr="004F6214">
        <w:trPr>
          <w:trHeight w:val="315"/>
        </w:trPr>
        <w:tc>
          <w:tcPr>
            <w:tcW w:w="562" w:type="dxa"/>
            <w:vMerge/>
            <w:tcBorders>
              <w:top w:val="single" w:sz="8" w:space="0" w:color="auto"/>
              <w:left w:val="single" w:sz="8" w:space="0" w:color="auto"/>
              <w:bottom w:val="single" w:sz="8" w:space="0" w:color="000000"/>
              <w:right w:val="single" w:sz="4" w:space="0" w:color="auto"/>
            </w:tcBorders>
            <w:vAlign w:val="center"/>
            <w:hideMark/>
          </w:tcPr>
          <w:p w14:paraId="3820B391" w14:textId="77777777" w:rsidR="00F376BA" w:rsidRPr="00F376BA" w:rsidRDefault="00F376BA" w:rsidP="00F376BA">
            <w:pPr>
              <w:rPr>
                <w:color w:val="000000"/>
                <w:sz w:val="20"/>
                <w:szCs w:val="20"/>
              </w:rPr>
            </w:pPr>
          </w:p>
        </w:tc>
        <w:tc>
          <w:tcPr>
            <w:tcW w:w="1555" w:type="dxa"/>
            <w:vMerge/>
            <w:tcBorders>
              <w:top w:val="single" w:sz="8" w:space="0" w:color="auto"/>
              <w:left w:val="single" w:sz="4" w:space="0" w:color="auto"/>
              <w:bottom w:val="single" w:sz="8" w:space="0" w:color="000000"/>
              <w:right w:val="single" w:sz="4" w:space="0" w:color="auto"/>
            </w:tcBorders>
            <w:vAlign w:val="center"/>
            <w:hideMark/>
          </w:tcPr>
          <w:p w14:paraId="599594FF" w14:textId="77777777" w:rsidR="00F376BA" w:rsidRPr="00F376BA" w:rsidRDefault="00F376BA" w:rsidP="00F376BA">
            <w:pPr>
              <w:rPr>
                <w:color w:val="000000"/>
                <w:sz w:val="20"/>
                <w:szCs w:val="20"/>
              </w:rPr>
            </w:pPr>
          </w:p>
        </w:tc>
        <w:tc>
          <w:tcPr>
            <w:tcW w:w="1197" w:type="dxa"/>
            <w:vMerge/>
            <w:tcBorders>
              <w:top w:val="single" w:sz="8" w:space="0" w:color="auto"/>
              <w:left w:val="single" w:sz="4" w:space="0" w:color="auto"/>
              <w:bottom w:val="single" w:sz="8" w:space="0" w:color="000000"/>
              <w:right w:val="single" w:sz="4" w:space="0" w:color="auto"/>
            </w:tcBorders>
            <w:vAlign w:val="center"/>
            <w:hideMark/>
          </w:tcPr>
          <w:p w14:paraId="5A81D3E0" w14:textId="77777777" w:rsidR="00F376BA" w:rsidRPr="00F376BA" w:rsidRDefault="00F376BA" w:rsidP="00F376BA">
            <w:pPr>
              <w:rPr>
                <w:color w:val="000000"/>
                <w:sz w:val="20"/>
                <w:szCs w:val="20"/>
              </w:rPr>
            </w:pPr>
          </w:p>
        </w:tc>
        <w:tc>
          <w:tcPr>
            <w:tcW w:w="556" w:type="dxa"/>
            <w:vMerge/>
            <w:tcBorders>
              <w:top w:val="single" w:sz="8" w:space="0" w:color="auto"/>
              <w:left w:val="single" w:sz="4" w:space="0" w:color="auto"/>
              <w:bottom w:val="single" w:sz="8" w:space="0" w:color="000000"/>
              <w:right w:val="single" w:sz="4" w:space="0" w:color="auto"/>
            </w:tcBorders>
            <w:vAlign w:val="center"/>
            <w:hideMark/>
          </w:tcPr>
          <w:p w14:paraId="41AA1F07" w14:textId="77777777" w:rsidR="00F376BA" w:rsidRPr="00F376BA" w:rsidRDefault="00F376BA" w:rsidP="00F376BA">
            <w:pPr>
              <w:rPr>
                <w:color w:val="000000"/>
                <w:sz w:val="20"/>
                <w:szCs w:val="20"/>
              </w:rPr>
            </w:pPr>
          </w:p>
        </w:tc>
        <w:tc>
          <w:tcPr>
            <w:tcW w:w="1108" w:type="dxa"/>
            <w:vMerge/>
            <w:tcBorders>
              <w:top w:val="single" w:sz="8" w:space="0" w:color="auto"/>
              <w:left w:val="single" w:sz="4" w:space="0" w:color="auto"/>
              <w:bottom w:val="single" w:sz="8" w:space="0" w:color="000000"/>
              <w:right w:val="single" w:sz="4" w:space="0" w:color="auto"/>
            </w:tcBorders>
            <w:vAlign w:val="center"/>
            <w:hideMark/>
          </w:tcPr>
          <w:p w14:paraId="3675238A" w14:textId="77777777" w:rsidR="00F376BA" w:rsidRPr="00F376BA" w:rsidRDefault="00F376BA" w:rsidP="00F376BA">
            <w:pPr>
              <w:rPr>
                <w:color w:val="000000"/>
                <w:sz w:val="20"/>
                <w:szCs w:val="20"/>
              </w:rPr>
            </w:pPr>
          </w:p>
        </w:tc>
        <w:tc>
          <w:tcPr>
            <w:tcW w:w="906" w:type="dxa"/>
            <w:tcBorders>
              <w:top w:val="nil"/>
              <w:left w:val="nil"/>
              <w:bottom w:val="single" w:sz="8" w:space="0" w:color="auto"/>
              <w:right w:val="single" w:sz="4" w:space="0" w:color="auto"/>
            </w:tcBorders>
            <w:shd w:val="clear" w:color="auto" w:fill="auto"/>
            <w:vAlign w:val="center"/>
            <w:hideMark/>
          </w:tcPr>
          <w:p w14:paraId="46E1305C" w14:textId="77777777" w:rsidR="00F376BA" w:rsidRPr="00F376BA" w:rsidRDefault="00F376BA" w:rsidP="00F376BA">
            <w:pPr>
              <w:jc w:val="center"/>
              <w:rPr>
                <w:color w:val="000000"/>
                <w:sz w:val="20"/>
                <w:szCs w:val="20"/>
              </w:rPr>
            </w:pPr>
            <w:r w:rsidRPr="00F376BA">
              <w:rPr>
                <w:color w:val="000000"/>
                <w:sz w:val="20"/>
                <w:szCs w:val="20"/>
              </w:rPr>
              <w:t>МВт</w:t>
            </w:r>
          </w:p>
        </w:tc>
        <w:tc>
          <w:tcPr>
            <w:tcW w:w="952" w:type="dxa"/>
            <w:tcBorders>
              <w:top w:val="nil"/>
              <w:left w:val="nil"/>
              <w:bottom w:val="single" w:sz="8" w:space="0" w:color="auto"/>
              <w:right w:val="single" w:sz="4" w:space="0" w:color="auto"/>
            </w:tcBorders>
            <w:shd w:val="clear" w:color="auto" w:fill="auto"/>
            <w:vAlign w:val="center"/>
            <w:hideMark/>
          </w:tcPr>
          <w:p w14:paraId="48092159" w14:textId="77777777" w:rsidR="00F376BA" w:rsidRPr="00F376BA" w:rsidRDefault="00F376BA" w:rsidP="00F376BA">
            <w:pPr>
              <w:jc w:val="center"/>
              <w:rPr>
                <w:color w:val="000000"/>
                <w:sz w:val="20"/>
                <w:szCs w:val="20"/>
              </w:rPr>
            </w:pPr>
            <w:r w:rsidRPr="00F376BA">
              <w:rPr>
                <w:color w:val="000000"/>
                <w:sz w:val="20"/>
                <w:szCs w:val="20"/>
              </w:rPr>
              <w:t>Гкал/час</w:t>
            </w:r>
          </w:p>
        </w:tc>
        <w:tc>
          <w:tcPr>
            <w:tcW w:w="836" w:type="dxa"/>
            <w:tcBorders>
              <w:top w:val="nil"/>
              <w:left w:val="nil"/>
              <w:bottom w:val="single" w:sz="8" w:space="0" w:color="auto"/>
              <w:right w:val="single" w:sz="4" w:space="0" w:color="auto"/>
            </w:tcBorders>
            <w:shd w:val="clear" w:color="auto" w:fill="auto"/>
            <w:vAlign w:val="center"/>
            <w:hideMark/>
          </w:tcPr>
          <w:p w14:paraId="21512AB3" w14:textId="77777777" w:rsidR="00F376BA" w:rsidRPr="00F376BA" w:rsidRDefault="00F376BA" w:rsidP="00F376BA">
            <w:pPr>
              <w:jc w:val="center"/>
              <w:rPr>
                <w:color w:val="000000"/>
                <w:sz w:val="20"/>
                <w:szCs w:val="20"/>
              </w:rPr>
            </w:pPr>
            <w:r w:rsidRPr="00F376BA">
              <w:rPr>
                <w:color w:val="000000"/>
                <w:sz w:val="20"/>
                <w:szCs w:val="20"/>
              </w:rPr>
              <w:t>МВт</w:t>
            </w:r>
          </w:p>
        </w:tc>
        <w:tc>
          <w:tcPr>
            <w:tcW w:w="772" w:type="dxa"/>
            <w:tcBorders>
              <w:top w:val="nil"/>
              <w:left w:val="nil"/>
              <w:bottom w:val="single" w:sz="8" w:space="0" w:color="auto"/>
              <w:right w:val="single" w:sz="4" w:space="0" w:color="auto"/>
            </w:tcBorders>
            <w:shd w:val="clear" w:color="auto" w:fill="auto"/>
            <w:vAlign w:val="center"/>
            <w:hideMark/>
          </w:tcPr>
          <w:p w14:paraId="41DFE6ED" w14:textId="77777777" w:rsidR="00F376BA" w:rsidRPr="00F376BA" w:rsidRDefault="00F376BA" w:rsidP="00F376BA">
            <w:pPr>
              <w:jc w:val="center"/>
              <w:rPr>
                <w:color w:val="000000"/>
                <w:sz w:val="20"/>
                <w:szCs w:val="20"/>
              </w:rPr>
            </w:pPr>
            <w:r w:rsidRPr="00F376BA">
              <w:rPr>
                <w:color w:val="000000"/>
                <w:sz w:val="20"/>
                <w:szCs w:val="20"/>
              </w:rPr>
              <w:t>Гкал/час</w:t>
            </w:r>
          </w:p>
        </w:tc>
        <w:tc>
          <w:tcPr>
            <w:tcW w:w="1424" w:type="dxa"/>
            <w:vMerge/>
            <w:tcBorders>
              <w:top w:val="single" w:sz="8" w:space="0" w:color="auto"/>
              <w:left w:val="single" w:sz="4" w:space="0" w:color="auto"/>
              <w:bottom w:val="single" w:sz="8" w:space="0" w:color="000000"/>
              <w:right w:val="single" w:sz="4" w:space="0" w:color="auto"/>
            </w:tcBorders>
            <w:vAlign w:val="center"/>
            <w:hideMark/>
          </w:tcPr>
          <w:p w14:paraId="45AADA07" w14:textId="77777777" w:rsidR="00F376BA" w:rsidRPr="00F376BA" w:rsidRDefault="00F376BA" w:rsidP="00F376BA">
            <w:pPr>
              <w:rPr>
                <w:color w:val="000000"/>
                <w:sz w:val="20"/>
                <w:szCs w:val="20"/>
              </w:rPr>
            </w:pPr>
          </w:p>
        </w:tc>
      </w:tr>
      <w:tr w:rsidR="00F376BA" w:rsidRPr="00F376BA" w14:paraId="5F3C623A" w14:textId="77777777" w:rsidTr="004F6214">
        <w:trPr>
          <w:trHeight w:val="300"/>
        </w:trPr>
        <w:tc>
          <w:tcPr>
            <w:tcW w:w="562" w:type="dxa"/>
            <w:vMerge w:val="restart"/>
            <w:tcBorders>
              <w:top w:val="nil"/>
              <w:left w:val="single" w:sz="8" w:space="0" w:color="auto"/>
              <w:bottom w:val="single" w:sz="8" w:space="0" w:color="000000"/>
              <w:right w:val="single" w:sz="4" w:space="0" w:color="auto"/>
            </w:tcBorders>
            <w:shd w:val="clear" w:color="auto" w:fill="auto"/>
            <w:vAlign w:val="center"/>
            <w:hideMark/>
          </w:tcPr>
          <w:p w14:paraId="7D8B2070" w14:textId="77777777" w:rsidR="00F376BA" w:rsidRPr="00F376BA" w:rsidRDefault="00F376BA" w:rsidP="00F376BA">
            <w:pPr>
              <w:jc w:val="center"/>
              <w:rPr>
                <w:color w:val="000000"/>
                <w:sz w:val="20"/>
                <w:szCs w:val="20"/>
              </w:rPr>
            </w:pPr>
            <w:r w:rsidRPr="00F376BA">
              <w:rPr>
                <w:color w:val="000000"/>
                <w:sz w:val="20"/>
                <w:szCs w:val="20"/>
              </w:rPr>
              <w:t>1</w:t>
            </w:r>
          </w:p>
        </w:tc>
        <w:tc>
          <w:tcPr>
            <w:tcW w:w="1555" w:type="dxa"/>
            <w:vMerge w:val="restart"/>
            <w:tcBorders>
              <w:top w:val="nil"/>
              <w:left w:val="single" w:sz="4" w:space="0" w:color="auto"/>
              <w:bottom w:val="single" w:sz="8" w:space="0" w:color="000000"/>
              <w:right w:val="single" w:sz="4" w:space="0" w:color="auto"/>
            </w:tcBorders>
            <w:shd w:val="clear" w:color="auto" w:fill="auto"/>
            <w:vAlign w:val="center"/>
            <w:hideMark/>
          </w:tcPr>
          <w:p w14:paraId="5D6876D3" w14:textId="77777777" w:rsidR="00F376BA" w:rsidRPr="00F376BA" w:rsidRDefault="00F376BA" w:rsidP="00F376BA">
            <w:pPr>
              <w:jc w:val="center"/>
              <w:rPr>
                <w:color w:val="000000"/>
                <w:sz w:val="20"/>
                <w:szCs w:val="20"/>
              </w:rPr>
            </w:pPr>
            <w:r w:rsidRPr="00F376BA">
              <w:rPr>
                <w:color w:val="000000"/>
                <w:sz w:val="20"/>
                <w:szCs w:val="20"/>
              </w:rPr>
              <w:t>Котельная №3 (баня)</w:t>
            </w:r>
          </w:p>
        </w:tc>
        <w:tc>
          <w:tcPr>
            <w:tcW w:w="1197" w:type="dxa"/>
            <w:vMerge w:val="restart"/>
            <w:tcBorders>
              <w:top w:val="nil"/>
              <w:left w:val="single" w:sz="4" w:space="0" w:color="auto"/>
              <w:bottom w:val="single" w:sz="8" w:space="0" w:color="000000"/>
              <w:right w:val="single" w:sz="4" w:space="0" w:color="auto"/>
            </w:tcBorders>
            <w:shd w:val="clear" w:color="auto" w:fill="auto"/>
            <w:vAlign w:val="center"/>
            <w:hideMark/>
          </w:tcPr>
          <w:p w14:paraId="0BA36C86" w14:textId="77777777" w:rsidR="00F376BA" w:rsidRPr="00F376BA" w:rsidRDefault="00F376BA" w:rsidP="00F376BA">
            <w:pPr>
              <w:jc w:val="center"/>
              <w:rPr>
                <w:color w:val="000000"/>
                <w:sz w:val="14"/>
                <w:szCs w:val="14"/>
              </w:rPr>
            </w:pPr>
            <w:r w:rsidRPr="00F376BA">
              <w:rPr>
                <w:color w:val="000000"/>
                <w:sz w:val="14"/>
                <w:szCs w:val="14"/>
              </w:rPr>
              <w:t>Стальные водогрейные трубчатые</w:t>
            </w:r>
          </w:p>
        </w:tc>
        <w:tc>
          <w:tcPr>
            <w:tcW w:w="556" w:type="dxa"/>
            <w:tcBorders>
              <w:top w:val="nil"/>
              <w:left w:val="nil"/>
              <w:bottom w:val="single" w:sz="4" w:space="0" w:color="auto"/>
              <w:right w:val="single" w:sz="4" w:space="0" w:color="auto"/>
            </w:tcBorders>
            <w:shd w:val="clear" w:color="auto" w:fill="auto"/>
            <w:vAlign w:val="center"/>
            <w:hideMark/>
          </w:tcPr>
          <w:p w14:paraId="17870B6D" w14:textId="77777777" w:rsidR="00F376BA" w:rsidRPr="00F376BA" w:rsidRDefault="00F376BA" w:rsidP="00F376BA">
            <w:pPr>
              <w:jc w:val="center"/>
              <w:rPr>
                <w:color w:val="000000"/>
                <w:sz w:val="20"/>
                <w:szCs w:val="20"/>
              </w:rPr>
            </w:pPr>
            <w:r w:rsidRPr="00F376BA">
              <w:rPr>
                <w:color w:val="000000"/>
                <w:sz w:val="20"/>
                <w:szCs w:val="20"/>
              </w:rPr>
              <w:t>1</w:t>
            </w:r>
          </w:p>
        </w:tc>
        <w:tc>
          <w:tcPr>
            <w:tcW w:w="1108" w:type="dxa"/>
            <w:tcBorders>
              <w:top w:val="nil"/>
              <w:left w:val="nil"/>
              <w:bottom w:val="single" w:sz="4" w:space="0" w:color="auto"/>
              <w:right w:val="single" w:sz="4" w:space="0" w:color="auto"/>
            </w:tcBorders>
            <w:shd w:val="clear" w:color="auto" w:fill="auto"/>
            <w:vAlign w:val="center"/>
            <w:hideMark/>
          </w:tcPr>
          <w:p w14:paraId="32CE17A9" w14:textId="77777777" w:rsidR="00F376BA" w:rsidRPr="00F376BA" w:rsidRDefault="00F376BA" w:rsidP="00F376BA">
            <w:pPr>
              <w:jc w:val="center"/>
              <w:rPr>
                <w:color w:val="000000"/>
                <w:sz w:val="16"/>
                <w:szCs w:val="16"/>
              </w:rPr>
            </w:pPr>
            <w:r w:rsidRPr="00F376BA">
              <w:rPr>
                <w:color w:val="000000"/>
                <w:sz w:val="16"/>
                <w:szCs w:val="16"/>
              </w:rPr>
              <w:t>КВР – 1,16</w:t>
            </w:r>
          </w:p>
        </w:tc>
        <w:tc>
          <w:tcPr>
            <w:tcW w:w="906" w:type="dxa"/>
            <w:tcBorders>
              <w:top w:val="nil"/>
              <w:left w:val="nil"/>
              <w:bottom w:val="single" w:sz="4" w:space="0" w:color="auto"/>
              <w:right w:val="single" w:sz="4" w:space="0" w:color="auto"/>
            </w:tcBorders>
            <w:shd w:val="clear" w:color="auto" w:fill="auto"/>
            <w:vAlign w:val="center"/>
            <w:hideMark/>
          </w:tcPr>
          <w:p w14:paraId="276E77AD" w14:textId="77777777" w:rsidR="00F376BA" w:rsidRPr="00F376BA" w:rsidRDefault="00F376BA" w:rsidP="00F376BA">
            <w:pPr>
              <w:jc w:val="center"/>
              <w:rPr>
                <w:color w:val="000000"/>
                <w:sz w:val="20"/>
                <w:szCs w:val="20"/>
              </w:rPr>
            </w:pPr>
            <w:r w:rsidRPr="00F376BA">
              <w:rPr>
                <w:color w:val="000000"/>
                <w:sz w:val="20"/>
                <w:szCs w:val="20"/>
              </w:rPr>
              <w:t>1,16</w:t>
            </w:r>
          </w:p>
        </w:tc>
        <w:tc>
          <w:tcPr>
            <w:tcW w:w="952" w:type="dxa"/>
            <w:tcBorders>
              <w:top w:val="nil"/>
              <w:left w:val="nil"/>
              <w:bottom w:val="single" w:sz="4" w:space="0" w:color="auto"/>
              <w:right w:val="single" w:sz="4" w:space="0" w:color="auto"/>
            </w:tcBorders>
            <w:shd w:val="clear" w:color="auto" w:fill="auto"/>
            <w:vAlign w:val="center"/>
            <w:hideMark/>
          </w:tcPr>
          <w:p w14:paraId="53F1F40D" w14:textId="77777777" w:rsidR="00F376BA" w:rsidRPr="00F376BA" w:rsidRDefault="00F376BA" w:rsidP="00F376BA">
            <w:pPr>
              <w:jc w:val="center"/>
              <w:rPr>
                <w:color w:val="000000"/>
                <w:sz w:val="20"/>
                <w:szCs w:val="20"/>
              </w:rPr>
            </w:pPr>
            <w:r w:rsidRPr="00F376BA">
              <w:rPr>
                <w:color w:val="000000"/>
                <w:sz w:val="20"/>
                <w:szCs w:val="20"/>
              </w:rPr>
              <w:t>0,997</w:t>
            </w:r>
          </w:p>
        </w:tc>
        <w:tc>
          <w:tcPr>
            <w:tcW w:w="836" w:type="dxa"/>
            <w:vMerge w:val="restart"/>
            <w:tcBorders>
              <w:top w:val="nil"/>
              <w:left w:val="single" w:sz="4" w:space="0" w:color="auto"/>
              <w:bottom w:val="single" w:sz="8" w:space="0" w:color="000000"/>
              <w:right w:val="single" w:sz="4" w:space="0" w:color="auto"/>
            </w:tcBorders>
            <w:shd w:val="clear" w:color="auto" w:fill="auto"/>
            <w:vAlign w:val="center"/>
            <w:hideMark/>
          </w:tcPr>
          <w:p w14:paraId="042C6627" w14:textId="77777777" w:rsidR="00F376BA" w:rsidRPr="00F376BA" w:rsidRDefault="00F376BA" w:rsidP="00F376BA">
            <w:pPr>
              <w:jc w:val="center"/>
              <w:rPr>
                <w:color w:val="000000"/>
                <w:sz w:val="20"/>
                <w:szCs w:val="20"/>
              </w:rPr>
            </w:pPr>
            <w:r w:rsidRPr="00F376BA">
              <w:rPr>
                <w:color w:val="000000"/>
                <w:sz w:val="20"/>
                <w:szCs w:val="20"/>
              </w:rPr>
              <w:t>4,820</w:t>
            </w:r>
          </w:p>
        </w:tc>
        <w:tc>
          <w:tcPr>
            <w:tcW w:w="772" w:type="dxa"/>
            <w:vMerge w:val="restart"/>
            <w:tcBorders>
              <w:top w:val="nil"/>
              <w:left w:val="single" w:sz="4" w:space="0" w:color="auto"/>
              <w:bottom w:val="single" w:sz="8" w:space="0" w:color="000000"/>
              <w:right w:val="single" w:sz="4" w:space="0" w:color="auto"/>
            </w:tcBorders>
            <w:shd w:val="clear" w:color="auto" w:fill="auto"/>
            <w:vAlign w:val="center"/>
            <w:hideMark/>
          </w:tcPr>
          <w:p w14:paraId="365787F6" w14:textId="77777777" w:rsidR="00F376BA" w:rsidRPr="00F376BA" w:rsidRDefault="00F376BA" w:rsidP="00F376BA">
            <w:pPr>
              <w:jc w:val="center"/>
              <w:rPr>
                <w:color w:val="000000"/>
                <w:sz w:val="20"/>
                <w:szCs w:val="20"/>
              </w:rPr>
            </w:pPr>
            <w:r w:rsidRPr="00F376BA">
              <w:rPr>
                <w:color w:val="000000"/>
                <w:sz w:val="20"/>
                <w:szCs w:val="20"/>
              </w:rPr>
              <w:t>4,144</w:t>
            </w:r>
          </w:p>
        </w:tc>
        <w:tc>
          <w:tcPr>
            <w:tcW w:w="1424" w:type="dxa"/>
            <w:tcBorders>
              <w:top w:val="nil"/>
              <w:left w:val="nil"/>
              <w:bottom w:val="single" w:sz="4" w:space="0" w:color="auto"/>
              <w:right w:val="single" w:sz="4" w:space="0" w:color="auto"/>
            </w:tcBorders>
            <w:shd w:val="clear" w:color="auto" w:fill="auto"/>
            <w:vAlign w:val="center"/>
            <w:hideMark/>
          </w:tcPr>
          <w:p w14:paraId="5707BF22" w14:textId="77777777" w:rsidR="00F376BA" w:rsidRPr="00F376BA" w:rsidRDefault="00F376BA" w:rsidP="00F376BA">
            <w:pPr>
              <w:jc w:val="center"/>
              <w:rPr>
                <w:color w:val="000000"/>
                <w:sz w:val="20"/>
                <w:szCs w:val="20"/>
              </w:rPr>
            </w:pPr>
            <w:r w:rsidRPr="00F376BA">
              <w:rPr>
                <w:color w:val="000000"/>
                <w:sz w:val="20"/>
                <w:szCs w:val="20"/>
              </w:rPr>
              <w:t>2016</w:t>
            </w:r>
          </w:p>
        </w:tc>
      </w:tr>
      <w:tr w:rsidR="00F376BA" w:rsidRPr="00F376BA" w14:paraId="5F761C0B" w14:textId="77777777" w:rsidTr="004F6214">
        <w:trPr>
          <w:trHeight w:val="300"/>
        </w:trPr>
        <w:tc>
          <w:tcPr>
            <w:tcW w:w="562" w:type="dxa"/>
            <w:vMerge/>
            <w:tcBorders>
              <w:top w:val="nil"/>
              <w:left w:val="single" w:sz="8" w:space="0" w:color="auto"/>
              <w:bottom w:val="single" w:sz="8" w:space="0" w:color="000000"/>
              <w:right w:val="single" w:sz="4" w:space="0" w:color="auto"/>
            </w:tcBorders>
            <w:vAlign w:val="center"/>
            <w:hideMark/>
          </w:tcPr>
          <w:p w14:paraId="2A9133F9" w14:textId="77777777" w:rsidR="00F376BA" w:rsidRPr="00F376BA" w:rsidRDefault="00F376BA" w:rsidP="00F376BA">
            <w:pPr>
              <w:rPr>
                <w:color w:val="000000"/>
                <w:sz w:val="20"/>
                <w:szCs w:val="20"/>
              </w:rPr>
            </w:pPr>
          </w:p>
        </w:tc>
        <w:tc>
          <w:tcPr>
            <w:tcW w:w="1555" w:type="dxa"/>
            <w:vMerge/>
            <w:tcBorders>
              <w:top w:val="nil"/>
              <w:left w:val="single" w:sz="4" w:space="0" w:color="auto"/>
              <w:bottom w:val="single" w:sz="8" w:space="0" w:color="000000"/>
              <w:right w:val="single" w:sz="4" w:space="0" w:color="auto"/>
            </w:tcBorders>
            <w:vAlign w:val="center"/>
            <w:hideMark/>
          </w:tcPr>
          <w:p w14:paraId="1F839653" w14:textId="77777777" w:rsidR="00F376BA" w:rsidRPr="00F376BA" w:rsidRDefault="00F376BA" w:rsidP="00F376BA">
            <w:pPr>
              <w:rPr>
                <w:color w:val="000000"/>
                <w:sz w:val="20"/>
                <w:szCs w:val="20"/>
              </w:rPr>
            </w:pPr>
          </w:p>
        </w:tc>
        <w:tc>
          <w:tcPr>
            <w:tcW w:w="1197" w:type="dxa"/>
            <w:vMerge/>
            <w:tcBorders>
              <w:top w:val="nil"/>
              <w:left w:val="single" w:sz="4" w:space="0" w:color="auto"/>
              <w:bottom w:val="single" w:sz="8" w:space="0" w:color="000000"/>
              <w:right w:val="single" w:sz="4" w:space="0" w:color="auto"/>
            </w:tcBorders>
            <w:vAlign w:val="center"/>
            <w:hideMark/>
          </w:tcPr>
          <w:p w14:paraId="162AB0D7" w14:textId="77777777" w:rsidR="00F376BA" w:rsidRPr="00F376BA" w:rsidRDefault="00F376BA" w:rsidP="00F376BA">
            <w:pPr>
              <w:rPr>
                <w:color w:val="000000"/>
                <w:sz w:val="14"/>
                <w:szCs w:val="14"/>
              </w:rPr>
            </w:pPr>
          </w:p>
        </w:tc>
        <w:tc>
          <w:tcPr>
            <w:tcW w:w="556" w:type="dxa"/>
            <w:tcBorders>
              <w:top w:val="nil"/>
              <w:left w:val="nil"/>
              <w:bottom w:val="single" w:sz="4" w:space="0" w:color="auto"/>
              <w:right w:val="single" w:sz="4" w:space="0" w:color="auto"/>
            </w:tcBorders>
            <w:shd w:val="clear" w:color="auto" w:fill="auto"/>
            <w:vAlign w:val="center"/>
            <w:hideMark/>
          </w:tcPr>
          <w:p w14:paraId="7ECEF4E7" w14:textId="77777777" w:rsidR="00F376BA" w:rsidRPr="00F376BA" w:rsidRDefault="00F376BA" w:rsidP="00F376BA">
            <w:pPr>
              <w:jc w:val="center"/>
              <w:rPr>
                <w:color w:val="000000"/>
                <w:sz w:val="20"/>
                <w:szCs w:val="20"/>
              </w:rPr>
            </w:pPr>
            <w:r w:rsidRPr="00F376BA">
              <w:rPr>
                <w:color w:val="000000"/>
                <w:sz w:val="20"/>
                <w:szCs w:val="20"/>
              </w:rPr>
              <w:t>2</w:t>
            </w:r>
          </w:p>
        </w:tc>
        <w:tc>
          <w:tcPr>
            <w:tcW w:w="1108" w:type="dxa"/>
            <w:tcBorders>
              <w:top w:val="nil"/>
              <w:left w:val="nil"/>
              <w:bottom w:val="single" w:sz="4" w:space="0" w:color="auto"/>
              <w:right w:val="single" w:sz="4" w:space="0" w:color="auto"/>
            </w:tcBorders>
            <w:shd w:val="clear" w:color="auto" w:fill="auto"/>
            <w:vAlign w:val="center"/>
            <w:hideMark/>
          </w:tcPr>
          <w:p w14:paraId="64964916" w14:textId="77777777" w:rsidR="00F376BA" w:rsidRPr="00F376BA" w:rsidRDefault="00F376BA" w:rsidP="00F376BA">
            <w:pPr>
              <w:jc w:val="center"/>
              <w:rPr>
                <w:color w:val="000000"/>
                <w:sz w:val="16"/>
                <w:szCs w:val="16"/>
              </w:rPr>
            </w:pPr>
            <w:r w:rsidRPr="00F376BA">
              <w:rPr>
                <w:color w:val="000000"/>
                <w:sz w:val="16"/>
                <w:szCs w:val="16"/>
              </w:rPr>
              <w:t>КВР – 1,25</w:t>
            </w:r>
          </w:p>
        </w:tc>
        <w:tc>
          <w:tcPr>
            <w:tcW w:w="906" w:type="dxa"/>
            <w:tcBorders>
              <w:top w:val="nil"/>
              <w:left w:val="nil"/>
              <w:bottom w:val="single" w:sz="4" w:space="0" w:color="auto"/>
              <w:right w:val="single" w:sz="4" w:space="0" w:color="auto"/>
            </w:tcBorders>
            <w:shd w:val="clear" w:color="auto" w:fill="auto"/>
            <w:vAlign w:val="center"/>
            <w:hideMark/>
          </w:tcPr>
          <w:p w14:paraId="747EC4E7" w14:textId="77777777" w:rsidR="00F376BA" w:rsidRPr="00F376BA" w:rsidRDefault="00F376BA" w:rsidP="00F376BA">
            <w:pPr>
              <w:jc w:val="center"/>
              <w:rPr>
                <w:color w:val="000000"/>
                <w:sz w:val="20"/>
                <w:szCs w:val="20"/>
              </w:rPr>
            </w:pPr>
            <w:r w:rsidRPr="00F376BA">
              <w:rPr>
                <w:color w:val="000000"/>
                <w:sz w:val="20"/>
                <w:szCs w:val="20"/>
              </w:rPr>
              <w:t>1,25</w:t>
            </w:r>
          </w:p>
        </w:tc>
        <w:tc>
          <w:tcPr>
            <w:tcW w:w="952" w:type="dxa"/>
            <w:tcBorders>
              <w:top w:val="nil"/>
              <w:left w:val="nil"/>
              <w:bottom w:val="single" w:sz="4" w:space="0" w:color="auto"/>
              <w:right w:val="single" w:sz="4" w:space="0" w:color="auto"/>
            </w:tcBorders>
            <w:shd w:val="clear" w:color="auto" w:fill="auto"/>
            <w:vAlign w:val="center"/>
            <w:hideMark/>
          </w:tcPr>
          <w:p w14:paraId="3E54D20C" w14:textId="77777777" w:rsidR="00F376BA" w:rsidRPr="00F376BA" w:rsidRDefault="00F376BA" w:rsidP="00F376BA">
            <w:pPr>
              <w:jc w:val="center"/>
              <w:rPr>
                <w:color w:val="000000"/>
                <w:sz w:val="20"/>
                <w:szCs w:val="20"/>
              </w:rPr>
            </w:pPr>
            <w:r w:rsidRPr="00F376BA">
              <w:rPr>
                <w:color w:val="000000"/>
                <w:sz w:val="20"/>
                <w:szCs w:val="20"/>
              </w:rPr>
              <w:t>1,075</w:t>
            </w:r>
          </w:p>
        </w:tc>
        <w:tc>
          <w:tcPr>
            <w:tcW w:w="836" w:type="dxa"/>
            <w:vMerge/>
            <w:tcBorders>
              <w:top w:val="nil"/>
              <w:left w:val="single" w:sz="4" w:space="0" w:color="auto"/>
              <w:bottom w:val="single" w:sz="8" w:space="0" w:color="000000"/>
              <w:right w:val="single" w:sz="4" w:space="0" w:color="auto"/>
            </w:tcBorders>
            <w:vAlign w:val="center"/>
            <w:hideMark/>
          </w:tcPr>
          <w:p w14:paraId="570AE136" w14:textId="77777777" w:rsidR="00F376BA" w:rsidRPr="00F376BA" w:rsidRDefault="00F376BA" w:rsidP="00F376BA">
            <w:pPr>
              <w:rPr>
                <w:color w:val="000000"/>
                <w:sz w:val="20"/>
                <w:szCs w:val="20"/>
              </w:rPr>
            </w:pPr>
          </w:p>
        </w:tc>
        <w:tc>
          <w:tcPr>
            <w:tcW w:w="772" w:type="dxa"/>
            <w:vMerge/>
            <w:tcBorders>
              <w:top w:val="nil"/>
              <w:left w:val="single" w:sz="4" w:space="0" w:color="auto"/>
              <w:bottom w:val="single" w:sz="8" w:space="0" w:color="000000"/>
              <w:right w:val="single" w:sz="4" w:space="0" w:color="auto"/>
            </w:tcBorders>
            <w:vAlign w:val="center"/>
            <w:hideMark/>
          </w:tcPr>
          <w:p w14:paraId="576EC010" w14:textId="77777777" w:rsidR="00F376BA" w:rsidRPr="00F376BA" w:rsidRDefault="00F376BA" w:rsidP="00F376BA">
            <w:pPr>
              <w:rPr>
                <w:color w:val="000000"/>
                <w:sz w:val="20"/>
                <w:szCs w:val="20"/>
              </w:rPr>
            </w:pPr>
          </w:p>
        </w:tc>
        <w:tc>
          <w:tcPr>
            <w:tcW w:w="1424" w:type="dxa"/>
            <w:tcBorders>
              <w:top w:val="nil"/>
              <w:left w:val="nil"/>
              <w:bottom w:val="single" w:sz="4" w:space="0" w:color="auto"/>
              <w:right w:val="single" w:sz="4" w:space="0" w:color="auto"/>
            </w:tcBorders>
            <w:shd w:val="clear" w:color="auto" w:fill="auto"/>
            <w:vAlign w:val="center"/>
            <w:hideMark/>
          </w:tcPr>
          <w:p w14:paraId="4ECB11C9" w14:textId="77777777" w:rsidR="00F376BA" w:rsidRPr="00F376BA" w:rsidRDefault="00F376BA" w:rsidP="00F376BA">
            <w:pPr>
              <w:jc w:val="center"/>
              <w:rPr>
                <w:color w:val="000000"/>
                <w:sz w:val="20"/>
                <w:szCs w:val="20"/>
              </w:rPr>
            </w:pPr>
            <w:r w:rsidRPr="00F376BA">
              <w:rPr>
                <w:color w:val="000000"/>
                <w:sz w:val="20"/>
                <w:szCs w:val="20"/>
              </w:rPr>
              <w:t>2015</w:t>
            </w:r>
          </w:p>
        </w:tc>
      </w:tr>
      <w:tr w:rsidR="00F376BA" w:rsidRPr="00F376BA" w14:paraId="729B26A3" w14:textId="77777777" w:rsidTr="004F6214">
        <w:trPr>
          <w:trHeight w:val="300"/>
        </w:trPr>
        <w:tc>
          <w:tcPr>
            <w:tcW w:w="562" w:type="dxa"/>
            <w:vMerge/>
            <w:tcBorders>
              <w:top w:val="nil"/>
              <w:left w:val="single" w:sz="8" w:space="0" w:color="auto"/>
              <w:bottom w:val="single" w:sz="8" w:space="0" w:color="000000"/>
              <w:right w:val="single" w:sz="4" w:space="0" w:color="auto"/>
            </w:tcBorders>
            <w:vAlign w:val="center"/>
            <w:hideMark/>
          </w:tcPr>
          <w:p w14:paraId="511EAB89" w14:textId="77777777" w:rsidR="00F376BA" w:rsidRPr="00F376BA" w:rsidRDefault="00F376BA" w:rsidP="00F376BA">
            <w:pPr>
              <w:rPr>
                <w:color w:val="000000"/>
                <w:sz w:val="20"/>
                <w:szCs w:val="20"/>
              </w:rPr>
            </w:pPr>
          </w:p>
        </w:tc>
        <w:tc>
          <w:tcPr>
            <w:tcW w:w="1555" w:type="dxa"/>
            <w:vMerge/>
            <w:tcBorders>
              <w:top w:val="nil"/>
              <w:left w:val="single" w:sz="4" w:space="0" w:color="auto"/>
              <w:bottom w:val="single" w:sz="8" w:space="0" w:color="000000"/>
              <w:right w:val="single" w:sz="4" w:space="0" w:color="auto"/>
            </w:tcBorders>
            <w:vAlign w:val="center"/>
            <w:hideMark/>
          </w:tcPr>
          <w:p w14:paraId="20A782EF" w14:textId="77777777" w:rsidR="00F376BA" w:rsidRPr="00F376BA" w:rsidRDefault="00F376BA" w:rsidP="00F376BA">
            <w:pPr>
              <w:rPr>
                <w:color w:val="000000"/>
                <w:sz w:val="20"/>
                <w:szCs w:val="20"/>
              </w:rPr>
            </w:pPr>
          </w:p>
        </w:tc>
        <w:tc>
          <w:tcPr>
            <w:tcW w:w="1197" w:type="dxa"/>
            <w:vMerge/>
            <w:tcBorders>
              <w:top w:val="nil"/>
              <w:left w:val="single" w:sz="4" w:space="0" w:color="auto"/>
              <w:bottom w:val="single" w:sz="8" w:space="0" w:color="000000"/>
              <w:right w:val="single" w:sz="4" w:space="0" w:color="auto"/>
            </w:tcBorders>
            <w:vAlign w:val="center"/>
            <w:hideMark/>
          </w:tcPr>
          <w:p w14:paraId="5556CE55" w14:textId="77777777" w:rsidR="00F376BA" w:rsidRPr="00F376BA" w:rsidRDefault="00F376BA" w:rsidP="00F376BA">
            <w:pPr>
              <w:rPr>
                <w:color w:val="000000"/>
                <w:sz w:val="14"/>
                <w:szCs w:val="14"/>
              </w:rPr>
            </w:pPr>
          </w:p>
        </w:tc>
        <w:tc>
          <w:tcPr>
            <w:tcW w:w="556" w:type="dxa"/>
            <w:tcBorders>
              <w:top w:val="nil"/>
              <w:left w:val="nil"/>
              <w:bottom w:val="single" w:sz="4" w:space="0" w:color="auto"/>
              <w:right w:val="single" w:sz="4" w:space="0" w:color="auto"/>
            </w:tcBorders>
            <w:shd w:val="clear" w:color="auto" w:fill="auto"/>
            <w:vAlign w:val="center"/>
            <w:hideMark/>
          </w:tcPr>
          <w:p w14:paraId="7E3685F7" w14:textId="77777777" w:rsidR="00F376BA" w:rsidRPr="00F376BA" w:rsidRDefault="00F376BA" w:rsidP="00F376BA">
            <w:pPr>
              <w:jc w:val="center"/>
              <w:rPr>
                <w:color w:val="000000"/>
                <w:sz w:val="20"/>
                <w:szCs w:val="20"/>
              </w:rPr>
            </w:pPr>
            <w:r w:rsidRPr="00F376BA">
              <w:rPr>
                <w:color w:val="000000"/>
                <w:sz w:val="20"/>
                <w:szCs w:val="20"/>
              </w:rPr>
              <w:t>3</w:t>
            </w:r>
          </w:p>
        </w:tc>
        <w:tc>
          <w:tcPr>
            <w:tcW w:w="1108" w:type="dxa"/>
            <w:tcBorders>
              <w:top w:val="nil"/>
              <w:left w:val="nil"/>
              <w:bottom w:val="single" w:sz="4" w:space="0" w:color="auto"/>
              <w:right w:val="single" w:sz="4" w:space="0" w:color="auto"/>
            </w:tcBorders>
            <w:shd w:val="clear" w:color="auto" w:fill="auto"/>
            <w:vAlign w:val="center"/>
            <w:hideMark/>
          </w:tcPr>
          <w:p w14:paraId="0CBE54F0" w14:textId="77777777" w:rsidR="00F376BA" w:rsidRPr="00F376BA" w:rsidRDefault="00F376BA" w:rsidP="00F376BA">
            <w:pPr>
              <w:jc w:val="center"/>
              <w:rPr>
                <w:color w:val="000000"/>
                <w:sz w:val="16"/>
                <w:szCs w:val="16"/>
              </w:rPr>
            </w:pPr>
            <w:r w:rsidRPr="00F376BA">
              <w:rPr>
                <w:color w:val="000000"/>
                <w:sz w:val="16"/>
                <w:szCs w:val="16"/>
              </w:rPr>
              <w:t>КВР – 1,16</w:t>
            </w:r>
          </w:p>
        </w:tc>
        <w:tc>
          <w:tcPr>
            <w:tcW w:w="906" w:type="dxa"/>
            <w:tcBorders>
              <w:top w:val="nil"/>
              <w:left w:val="nil"/>
              <w:bottom w:val="single" w:sz="4" w:space="0" w:color="auto"/>
              <w:right w:val="single" w:sz="4" w:space="0" w:color="auto"/>
            </w:tcBorders>
            <w:shd w:val="clear" w:color="auto" w:fill="auto"/>
            <w:vAlign w:val="center"/>
            <w:hideMark/>
          </w:tcPr>
          <w:p w14:paraId="7CCD2691" w14:textId="77777777" w:rsidR="00F376BA" w:rsidRPr="00F376BA" w:rsidRDefault="00F376BA" w:rsidP="00F376BA">
            <w:pPr>
              <w:jc w:val="center"/>
              <w:rPr>
                <w:color w:val="000000"/>
                <w:sz w:val="20"/>
                <w:szCs w:val="20"/>
              </w:rPr>
            </w:pPr>
            <w:r w:rsidRPr="00F376BA">
              <w:rPr>
                <w:color w:val="000000"/>
                <w:sz w:val="20"/>
                <w:szCs w:val="20"/>
              </w:rPr>
              <w:t>1,16</w:t>
            </w:r>
          </w:p>
        </w:tc>
        <w:tc>
          <w:tcPr>
            <w:tcW w:w="952" w:type="dxa"/>
            <w:tcBorders>
              <w:top w:val="nil"/>
              <w:left w:val="nil"/>
              <w:bottom w:val="single" w:sz="4" w:space="0" w:color="auto"/>
              <w:right w:val="single" w:sz="4" w:space="0" w:color="auto"/>
            </w:tcBorders>
            <w:shd w:val="clear" w:color="auto" w:fill="auto"/>
            <w:vAlign w:val="center"/>
            <w:hideMark/>
          </w:tcPr>
          <w:p w14:paraId="654D8F65" w14:textId="77777777" w:rsidR="00F376BA" w:rsidRPr="00F376BA" w:rsidRDefault="00F376BA" w:rsidP="00F376BA">
            <w:pPr>
              <w:jc w:val="center"/>
              <w:rPr>
                <w:color w:val="000000"/>
                <w:sz w:val="20"/>
                <w:szCs w:val="20"/>
              </w:rPr>
            </w:pPr>
            <w:r w:rsidRPr="00F376BA">
              <w:rPr>
                <w:color w:val="000000"/>
                <w:sz w:val="20"/>
                <w:szCs w:val="20"/>
              </w:rPr>
              <w:t>0,997</w:t>
            </w:r>
          </w:p>
        </w:tc>
        <w:tc>
          <w:tcPr>
            <w:tcW w:w="836" w:type="dxa"/>
            <w:vMerge/>
            <w:tcBorders>
              <w:top w:val="nil"/>
              <w:left w:val="single" w:sz="4" w:space="0" w:color="auto"/>
              <w:bottom w:val="single" w:sz="8" w:space="0" w:color="000000"/>
              <w:right w:val="single" w:sz="4" w:space="0" w:color="auto"/>
            </w:tcBorders>
            <w:vAlign w:val="center"/>
            <w:hideMark/>
          </w:tcPr>
          <w:p w14:paraId="6B83064E" w14:textId="77777777" w:rsidR="00F376BA" w:rsidRPr="00F376BA" w:rsidRDefault="00F376BA" w:rsidP="00F376BA">
            <w:pPr>
              <w:rPr>
                <w:color w:val="000000"/>
                <w:sz w:val="20"/>
                <w:szCs w:val="20"/>
              </w:rPr>
            </w:pPr>
          </w:p>
        </w:tc>
        <w:tc>
          <w:tcPr>
            <w:tcW w:w="772" w:type="dxa"/>
            <w:vMerge/>
            <w:tcBorders>
              <w:top w:val="nil"/>
              <w:left w:val="single" w:sz="4" w:space="0" w:color="auto"/>
              <w:bottom w:val="single" w:sz="8" w:space="0" w:color="000000"/>
              <w:right w:val="single" w:sz="4" w:space="0" w:color="auto"/>
            </w:tcBorders>
            <w:vAlign w:val="center"/>
            <w:hideMark/>
          </w:tcPr>
          <w:p w14:paraId="1C95DEC4" w14:textId="77777777" w:rsidR="00F376BA" w:rsidRPr="00F376BA" w:rsidRDefault="00F376BA" w:rsidP="00F376BA">
            <w:pPr>
              <w:rPr>
                <w:color w:val="000000"/>
                <w:sz w:val="20"/>
                <w:szCs w:val="20"/>
              </w:rPr>
            </w:pPr>
          </w:p>
        </w:tc>
        <w:tc>
          <w:tcPr>
            <w:tcW w:w="1424" w:type="dxa"/>
            <w:tcBorders>
              <w:top w:val="nil"/>
              <w:left w:val="nil"/>
              <w:bottom w:val="single" w:sz="4" w:space="0" w:color="auto"/>
              <w:right w:val="single" w:sz="4" w:space="0" w:color="auto"/>
            </w:tcBorders>
            <w:shd w:val="clear" w:color="auto" w:fill="auto"/>
            <w:vAlign w:val="center"/>
            <w:hideMark/>
          </w:tcPr>
          <w:p w14:paraId="3C8FC591" w14:textId="77777777" w:rsidR="00F376BA" w:rsidRPr="00F376BA" w:rsidRDefault="00F376BA" w:rsidP="00F376BA">
            <w:pPr>
              <w:jc w:val="center"/>
              <w:rPr>
                <w:color w:val="000000"/>
                <w:sz w:val="20"/>
                <w:szCs w:val="20"/>
              </w:rPr>
            </w:pPr>
            <w:r w:rsidRPr="00F376BA">
              <w:rPr>
                <w:color w:val="000000"/>
                <w:sz w:val="20"/>
                <w:szCs w:val="20"/>
              </w:rPr>
              <w:t>2017</w:t>
            </w:r>
          </w:p>
        </w:tc>
      </w:tr>
      <w:tr w:rsidR="00F376BA" w:rsidRPr="00F376BA" w14:paraId="23F71BAA" w14:textId="77777777" w:rsidTr="004F6214">
        <w:trPr>
          <w:trHeight w:val="315"/>
        </w:trPr>
        <w:tc>
          <w:tcPr>
            <w:tcW w:w="562" w:type="dxa"/>
            <w:vMerge/>
            <w:tcBorders>
              <w:top w:val="nil"/>
              <w:left w:val="single" w:sz="8" w:space="0" w:color="auto"/>
              <w:bottom w:val="single" w:sz="8" w:space="0" w:color="000000"/>
              <w:right w:val="single" w:sz="4" w:space="0" w:color="auto"/>
            </w:tcBorders>
            <w:vAlign w:val="center"/>
            <w:hideMark/>
          </w:tcPr>
          <w:p w14:paraId="452628AF" w14:textId="77777777" w:rsidR="00F376BA" w:rsidRPr="00F376BA" w:rsidRDefault="00F376BA" w:rsidP="00F376BA">
            <w:pPr>
              <w:rPr>
                <w:color w:val="000000"/>
                <w:sz w:val="20"/>
                <w:szCs w:val="20"/>
              </w:rPr>
            </w:pPr>
          </w:p>
        </w:tc>
        <w:tc>
          <w:tcPr>
            <w:tcW w:w="1555" w:type="dxa"/>
            <w:vMerge/>
            <w:tcBorders>
              <w:top w:val="nil"/>
              <w:left w:val="single" w:sz="4" w:space="0" w:color="auto"/>
              <w:bottom w:val="single" w:sz="8" w:space="0" w:color="000000"/>
              <w:right w:val="single" w:sz="4" w:space="0" w:color="auto"/>
            </w:tcBorders>
            <w:vAlign w:val="center"/>
            <w:hideMark/>
          </w:tcPr>
          <w:p w14:paraId="63F3A9F3" w14:textId="77777777" w:rsidR="00F376BA" w:rsidRPr="00F376BA" w:rsidRDefault="00F376BA" w:rsidP="00F376BA">
            <w:pPr>
              <w:rPr>
                <w:color w:val="000000"/>
                <w:sz w:val="20"/>
                <w:szCs w:val="20"/>
              </w:rPr>
            </w:pPr>
          </w:p>
        </w:tc>
        <w:tc>
          <w:tcPr>
            <w:tcW w:w="1197" w:type="dxa"/>
            <w:vMerge/>
            <w:tcBorders>
              <w:top w:val="nil"/>
              <w:left w:val="single" w:sz="4" w:space="0" w:color="auto"/>
              <w:bottom w:val="single" w:sz="8" w:space="0" w:color="000000"/>
              <w:right w:val="single" w:sz="4" w:space="0" w:color="auto"/>
            </w:tcBorders>
            <w:vAlign w:val="center"/>
            <w:hideMark/>
          </w:tcPr>
          <w:p w14:paraId="15CBAA18" w14:textId="77777777" w:rsidR="00F376BA" w:rsidRPr="00F376BA" w:rsidRDefault="00F376BA" w:rsidP="00F376BA">
            <w:pPr>
              <w:rPr>
                <w:color w:val="000000"/>
                <w:sz w:val="14"/>
                <w:szCs w:val="14"/>
              </w:rPr>
            </w:pPr>
          </w:p>
        </w:tc>
        <w:tc>
          <w:tcPr>
            <w:tcW w:w="556" w:type="dxa"/>
            <w:tcBorders>
              <w:top w:val="nil"/>
              <w:left w:val="nil"/>
              <w:bottom w:val="single" w:sz="8" w:space="0" w:color="auto"/>
              <w:right w:val="single" w:sz="4" w:space="0" w:color="auto"/>
            </w:tcBorders>
            <w:shd w:val="clear" w:color="auto" w:fill="auto"/>
            <w:vAlign w:val="center"/>
            <w:hideMark/>
          </w:tcPr>
          <w:p w14:paraId="414913E4" w14:textId="77777777" w:rsidR="00F376BA" w:rsidRPr="00F376BA" w:rsidRDefault="00F376BA" w:rsidP="00F376BA">
            <w:pPr>
              <w:jc w:val="center"/>
              <w:rPr>
                <w:color w:val="000000"/>
                <w:sz w:val="20"/>
                <w:szCs w:val="20"/>
              </w:rPr>
            </w:pPr>
            <w:r w:rsidRPr="00F376BA">
              <w:rPr>
                <w:color w:val="000000"/>
                <w:sz w:val="20"/>
                <w:szCs w:val="20"/>
              </w:rPr>
              <w:t>4</w:t>
            </w:r>
          </w:p>
        </w:tc>
        <w:tc>
          <w:tcPr>
            <w:tcW w:w="1108" w:type="dxa"/>
            <w:tcBorders>
              <w:top w:val="nil"/>
              <w:left w:val="nil"/>
              <w:bottom w:val="single" w:sz="8" w:space="0" w:color="auto"/>
              <w:right w:val="single" w:sz="4" w:space="0" w:color="auto"/>
            </w:tcBorders>
            <w:shd w:val="clear" w:color="auto" w:fill="auto"/>
            <w:vAlign w:val="center"/>
            <w:hideMark/>
          </w:tcPr>
          <w:p w14:paraId="2B8CDC02" w14:textId="77777777" w:rsidR="00F376BA" w:rsidRPr="00F376BA" w:rsidRDefault="00F376BA" w:rsidP="00F376BA">
            <w:pPr>
              <w:jc w:val="center"/>
              <w:rPr>
                <w:color w:val="000000"/>
                <w:sz w:val="16"/>
                <w:szCs w:val="16"/>
              </w:rPr>
            </w:pPr>
            <w:r w:rsidRPr="00F376BA">
              <w:rPr>
                <w:color w:val="000000"/>
                <w:sz w:val="16"/>
                <w:szCs w:val="16"/>
              </w:rPr>
              <w:t>КВР – 1,25</w:t>
            </w:r>
          </w:p>
        </w:tc>
        <w:tc>
          <w:tcPr>
            <w:tcW w:w="906" w:type="dxa"/>
            <w:tcBorders>
              <w:top w:val="nil"/>
              <w:left w:val="nil"/>
              <w:bottom w:val="single" w:sz="8" w:space="0" w:color="auto"/>
              <w:right w:val="single" w:sz="4" w:space="0" w:color="auto"/>
            </w:tcBorders>
            <w:shd w:val="clear" w:color="auto" w:fill="auto"/>
            <w:vAlign w:val="center"/>
            <w:hideMark/>
          </w:tcPr>
          <w:p w14:paraId="55E10BD2" w14:textId="77777777" w:rsidR="00F376BA" w:rsidRPr="00F376BA" w:rsidRDefault="00F376BA" w:rsidP="00F376BA">
            <w:pPr>
              <w:jc w:val="center"/>
              <w:rPr>
                <w:color w:val="000000"/>
                <w:sz w:val="20"/>
                <w:szCs w:val="20"/>
              </w:rPr>
            </w:pPr>
            <w:r w:rsidRPr="00F376BA">
              <w:rPr>
                <w:color w:val="000000"/>
                <w:sz w:val="20"/>
                <w:szCs w:val="20"/>
              </w:rPr>
              <w:t>1,25</w:t>
            </w:r>
          </w:p>
        </w:tc>
        <w:tc>
          <w:tcPr>
            <w:tcW w:w="952" w:type="dxa"/>
            <w:tcBorders>
              <w:top w:val="nil"/>
              <w:left w:val="nil"/>
              <w:bottom w:val="single" w:sz="8" w:space="0" w:color="auto"/>
              <w:right w:val="single" w:sz="4" w:space="0" w:color="auto"/>
            </w:tcBorders>
            <w:shd w:val="clear" w:color="auto" w:fill="auto"/>
            <w:vAlign w:val="center"/>
            <w:hideMark/>
          </w:tcPr>
          <w:p w14:paraId="358F61FD" w14:textId="77777777" w:rsidR="00F376BA" w:rsidRPr="00F376BA" w:rsidRDefault="00F376BA" w:rsidP="00F376BA">
            <w:pPr>
              <w:jc w:val="center"/>
              <w:rPr>
                <w:color w:val="000000"/>
                <w:sz w:val="20"/>
                <w:szCs w:val="20"/>
              </w:rPr>
            </w:pPr>
            <w:r w:rsidRPr="00F376BA">
              <w:rPr>
                <w:color w:val="000000"/>
                <w:sz w:val="20"/>
                <w:szCs w:val="20"/>
              </w:rPr>
              <w:t>1,075</w:t>
            </w:r>
          </w:p>
        </w:tc>
        <w:tc>
          <w:tcPr>
            <w:tcW w:w="836" w:type="dxa"/>
            <w:vMerge/>
            <w:tcBorders>
              <w:top w:val="nil"/>
              <w:left w:val="single" w:sz="4" w:space="0" w:color="auto"/>
              <w:bottom w:val="single" w:sz="8" w:space="0" w:color="000000"/>
              <w:right w:val="single" w:sz="4" w:space="0" w:color="auto"/>
            </w:tcBorders>
            <w:vAlign w:val="center"/>
            <w:hideMark/>
          </w:tcPr>
          <w:p w14:paraId="58AEF390" w14:textId="77777777" w:rsidR="00F376BA" w:rsidRPr="00F376BA" w:rsidRDefault="00F376BA" w:rsidP="00F376BA">
            <w:pPr>
              <w:rPr>
                <w:color w:val="000000"/>
                <w:sz w:val="20"/>
                <w:szCs w:val="20"/>
              </w:rPr>
            </w:pPr>
          </w:p>
        </w:tc>
        <w:tc>
          <w:tcPr>
            <w:tcW w:w="772" w:type="dxa"/>
            <w:vMerge/>
            <w:tcBorders>
              <w:top w:val="nil"/>
              <w:left w:val="single" w:sz="4" w:space="0" w:color="auto"/>
              <w:bottom w:val="single" w:sz="8" w:space="0" w:color="000000"/>
              <w:right w:val="single" w:sz="4" w:space="0" w:color="auto"/>
            </w:tcBorders>
            <w:vAlign w:val="center"/>
            <w:hideMark/>
          </w:tcPr>
          <w:p w14:paraId="4AC2AE2F" w14:textId="77777777" w:rsidR="00F376BA" w:rsidRPr="00F376BA" w:rsidRDefault="00F376BA" w:rsidP="00F376BA">
            <w:pPr>
              <w:rPr>
                <w:color w:val="000000"/>
                <w:sz w:val="20"/>
                <w:szCs w:val="20"/>
              </w:rPr>
            </w:pPr>
          </w:p>
        </w:tc>
        <w:tc>
          <w:tcPr>
            <w:tcW w:w="1424" w:type="dxa"/>
            <w:tcBorders>
              <w:top w:val="nil"/>
              <w:left w:val="nil"/>
              <w:bottom w:val="single" w:sz="8" w:space="0" w:color="auto"/>
              <w:right w:val="single" w:sz="4" w:space="0" w:color="auto"/>
            </w:tcBorders>
            <w:shd w:val="clear" w:color="auto" w:fill="auto"/>
            <w:vAlign w:val="center"/>
            <w:hideMark/>
          </w:tcPr>
          <w:p w14:paraId="29A116DE" w14:textId="77777777" w:rsidR="00F376BA" w:rsidRPr="00F376BA" w:rsidRDefault="00F376BA" w:rsidP="00F376BA">
            <w:pPr>
              <w:jc w:val="center"/>
              <w:rPr>
                <w:color w:val="000000"/>
                <w:sz w:val="20"/>
                <w:szCs w:val="20"/>
              </w:rPr>
            </w:pPr>
            <w:r w:rsidRPr="00F376BA">
              <w:rPr>
                <w:color w:val="000000"/>
                <w:sz w:val="20"/>
                <w:szCs w:val="20"/>
              </w:rPr>
              <w:t>2016</w:t>
            </w:r>
          </w:p>
        </w:tc>
      </w:tr>
      <w:tr w:rsidR="00F376BA" w:rsidRPr="00F376BA" w14:paraId="01FBD6DB" w14:textId="77777777" w:rsidTr="004F6214">
        <w:trPr>
          <w:trHeight w:val="315"/>
        </w:trPr>
        <w:tc>
          <w:tcPr>
            <w:tcW w:w="562" w:type="dxa"/>
            <w:vMerge w:val="restart"/>
            <w:tcBorders>
              <w:top w:val="nil"/>
              <w:left w:val="single" w:sz="8" w:space="0" w:color="auto"/>
              <w:bottom w:val="single" w:sz="8" w:space="0" w:color="000000"/>
              <w:right w:val="single" w:sz="4" w:space="0" w:color="auto"/>
            </w:tcBorders>
            <w:shd w:val="clear" w:color="auto" w:fill="auto"/>
            <w:vAlign w:val="center"/>
            <w:hideMark/>
          </w:tcPr>
          <w:p w14:paraId="59ED1A81" w14:textId="77777777" w:rsidR="00F376BA" w:rsidRPr="00F376BA" w:rsidRDefault="00F376BA" w:rsidP="00F376BA">
            <w:pPr>
              <w:jc w:val="center"/>
              <w:rPr>
                <w:color w:val="000000"/>
                <w:sz w:val="20"/>
                <w:szCs w:val="20"/>
              </w:rPr>
            </w:pPr>
            <w:r w:rsidRPr="00F376BA">
              <w:rPr>
                <w:color w:val="000000"/>
                <w:sz w:val="20"/>
                <w:szCs w:val="20"/>
              </w:rPr>
              <w:t>2</w:t>
            </w:r>
          </w:p>
        </w:tc>
        <w:tc>
          <w:tcPr>
            <w:tcW w:w="1555" w:type="dxa"/>
            <w:vMerge w:val="restart"/>
            <w:tcBorders>
              <w:top w:val="nil"/>
              <w:left w:val="single" w:sz="4" w:space="0" w:color="auto"/>
              <w:bottom w:val="single" w:sz="8" w:space="0" w:color="000000"/>
              <w:right w:val="single" w:sz="4" w:space="0" w:color="auto"/>
            </w:tcBorders>
            <w:shd w:val="clear" w:color="auto" w:fill="auto"/>
            <w:vAlign w:val="center"/>
            <w:hideMark/>
          </w:tcPr>
          <w:p w14:paraId="781EA738" w14:textId="77777777" w:rsidR="00F376BA" w:rsidRPr="00F376BA" w:rsidRDefault="00F376BA" w:rsidP="00F376BA">
            <w:pPr>
              <w:jc w:val="center"/>
              <w:rPr>
                <w:color w:val="000000"/>
                <w:sz w:val="20"/>
                <w:szCs w:val="20"/>
              </w:rPr>
            </w:pPr>
            <w:r w:rsidRPr="00F376BA">
              <w:rPr>
                <w:color w:val="000000"/>
                <w:sz w:val="20"/>
                <w:szCs w:val="20"/>
              </w:rPr>
              <w:t>Котельная №4 (Школа)</w:t>
            </w:r>
          </w:p>
        </w:tc>
        <w:tc>
          <w:tcPr>
            <w:tcW w:w="1197" w:type="dxa"/>
            <w:vMerge w:val="restart"/>
            <w:tcBorders>
              <w:top w:val="nil"/>
              <w:left w:val="single" w:sz="4" w:space="0" w:color="auto"/>
              <w:bottom w:val="single" w:sz="8" w:space="0" w:color="000000"/>
              <w:right w:val="single" w:sz="4" w:space="0" w:color="auto"/>
            </w:tcBorders>
            <w:shd w:val="clear" w:color="auto" w:fill="auto"/>
            <w:vAlign w:val="center"/>
            <w:hideMark/>
          </w:tcPr>
          <w:p w14:paraId="4B01FFD0" w14:textId="77777777" w:rsidR="00F376BA" w:rsidRPr="00F376BA" w:rsidRDefault="00F376BA" w:rsidP="00F376BA">
            <w:pPr>
              <w:jc w:val="center"/>
              <w:rPr>
                <w:color w:val="000000"/>
                <w:sz w:val="14"/>
                <w:szCs w:val="14"/>
              </w:rPr>
            </w:pPr>
            <w:r w:rsidRPr="00F376BA">
              <w:rPr>
                <w:color w:val="000000"/>
                <w:sz w:val="14"/>
                <w:szCs w:val="14"/>
              </w:rPr>
              <w:t>Стальные водогрейные трубчатые</w:t>
            </w:r>
          </w:p>
        </w:tc>
        <w:tc>
          <w:tcPr>
            <w:tcW w:w="556" w:type="dxa"/>
            <w:tcBorders>
              <w:top w:val="nil"/>
              <w:left w:val="nil"/>
              <w:bottom w:val="single" w:sz="4" w:space="0" w:color="auto"/>
              <w:right w:val="single" w:sz="4" w:space="0" w:color="auto"/>
            </w:tcBorders>
            <w:shd w:val="clear" w:color="auto" w:fill="auto"/>
            <w:vAlign w:val="center"/>
            <w:hideMark/>
          </w:tcPr>
          <w:p w14:paraId="26BF9AC4" w14:textId="77777777" w:rsidR="00F376BA" w:rsidRPr="00F376BA" w:rsidRDefault="00F376BA" w:rsidP="00F376BA">
            <w:pPr>
              <w:jc w:val="center"/>
              <w:rPr>
                <w:color w:val="000000"/>
                <w:sz w:val="20"/>
                <w:szCs w:val="20"/>
              </w:rPr>
            </w:pPr>
            <w:r w:rsidRPr="00F376BA">
              <w:rPr>
                <w:color w:val="000000"/>
                <w:sz w:val="20"/>
                <w:szCs w:val="20"/>
              </w:rPr>
              <w:t>2</w:t>
            </w:r>
          </w:p>
        </w:tc>
        <w:tc>
          <w:tcPr>
            <w:tcW w:w="1108" w:type="dxa"/>
            <w:tcBorders>
              <w:top w:val="nil"/>
              <w:left w:val="nil"/>
              <w:bottom w:val="single" w:sz="4" w:space="0" w:color="auto"/>
              <w:right w:val="single" w:sz="4" w:space="0" w:color="auto"/>
            </w:tcBorders>
            <w:shd w:val="clear" w:color="auto" w:fill="auto"/>
            <w:vAlign w:val="center"/>
            <w:hideMark/>
          </w:tcPr>
          <w:p w14:paraId="1FA120A1" w14:textId="77777777" w:rsidR="00F376BA" w:rsidRPr="00F376BA" w:rsidRDefault="00F376BA" w:rsidP="00F376BA">
            <w:pPr>
              <w:jc w:val="center"/>
              <w:rPr>
                <w:color w:val="000000"/>
                <w:sz w:val="16"/>
                <w:szCs w:val="16"/>
              </w:rPr>
            </w:pPr>
            <w:r w:rsidRPr="00F376BA">
              <w:rPr>
                <w:color w:val="000000"/>
                <w:sz w:val="16"/>
                <w:szCs w:val="16"/>
              </w:rPr>
              <w:t>КВР – 1,45</w:t>
            </w:r>
          </w:p>
        </w:tc>
        <w:tc>
          <w:tcPr>
            <w:tcW w:w="906" w:type="dxa"/>
            <w:tcBorders>
              <w:top w:val="nil"/>
              <w:left w:val="nil"/>
              <w:bottom w:val="single" w:sz="4" w:space="0" w:color="auto"/>
              <w:right w:val="single" w:sz="4" w:space="0" w:color="auto"/>
            </w:tcBorders>
            <w:shd w:val="clear" w:color="auto" w:fill="auto"/>
            <w:vAlign w:val="center"/>
            <w:hideMark/>
          </w:tcPr>
          <w:p w14:paraId="036D88A6" w14:textId="77777777" w:rsidR="00F376BA" w:rsidRPr="00F376BA" w:rsidRDefault="00F376BA" w:rsidP="00F376BA">
            <w:pPr>
              <w:jc w:val="center"/>
              <w:rPr>
                <w:color w:val="000000"/>
                <w:sz w:val="20"/>
                <w:szCs w:val="20"/>
              </w:rPr>
            </w:pPr>
            <w:r w:rsidRPr="00F376BA">
              <w:rPr>
                <w:color w:val="000000"/>
                <w:sz w:val="20"/>
                <w:szCs w:val="20"/>
              </w:rPr>
              <w:t>1,45</w:t>
            </w:r>
          </w:p>
        </w:tc>
        <w:tc>
          <w:tcPr>
            <w:tcW w:w="952" w:type="dxa"/>
            <w:tcBorders>
              <w:top w:val="nil"/>
              <w:left w:val="nil"/>
              <w:bottom w:val="single" w:sz="4" w:space="0" w:color="auto"/>
              <w:right w:val="single" w:sz="4" w:space="0" w:color="auto"/>
            </w:tcBorders>
            <w:shd w:val="clear" w:color="auto" w:fill="auto"/>
            <w:vAlign w:val="center"/>
            <w:hideMark/>
          </w:tcPr>
          <w:p w14:paraId="1C1FF8B6" w14:textId="77777777" w:rsidR="00F376BA" w:rsidRPr="00F376BA" w:rsidRDefault="00F376BA" w:rsidP="00F376BA">
            <w:pPr>
              <w:jc w:val="center"/>
              <w:rPr>
                <w:color w:val="000000"/>
                <w:sz w:val="20"/>
                <w:szCs w:val="20"/>
              </w:rPr>
            </w:pPr>
            <w:r w:rsidRPr="00F376BA">
              <w:rPr>
                <w:color w:val="000000"/>
                <w:sz w:val="20"/>
                <w:szCs w:val="20"/>
              </w:rPr>
              <w:t>1,247</w:t>
            </w:r>
          </w:p>
        </w:tc>
        <w:tc>
          <w:tcPr>
            <w:tcW w:w="836" w:type="dxa"/>
            <w:vMerge w:val="restart"/>
            <w:tcBorders>
              <w:top w:val="nil"/>
              <w:left w:val="single" w:sz="4" w:space="0" w:color="auto"/>
              <w:bottom w:val="single" w:sz="8" w:space="0" w:color="000000"/>
              <w:right w:val="single" w:sz="4" w:space="0" w:color="auto"/>
            </w:tcBorders>
            <w:shd w:val="clear" w:color="auto" w:fill="auto"/>
            <w:vAlign w:val="center"/>
            <w:hideMark/>
          </w:tcPr>
          <w:p w14:paraId="11951EA2" w14:textId="77777777" w:rsidR="00F376BA" w:rsidRPr="00F376BA" w:rsidRDefault="00F376BA" w:rsidP="00F376BA">
            <w:pPr>
              <w:jc w:val="center"/>
              <w:rPr>
                <w:color w:val="000000"/>
                <w:sz w:val="20"/>
                <w:szCs w:val="20"/>
              </w:rPr>
            </w:pPr>
            <w:r w:rsidRPr="00F376BA">
              <w:rPr>
                <w:color w:val="000000"/>
                <w:sz w:val="20"/>
                <w:szCs w:val="20"/>
              </w:rPr>
              <w:t>2,080</w:t>
            </w:r>
          </w:p>
        </w:tc>
        <w:tc>
          <w:tcPr>
            <w:tcW w:w="772" w:type="dxa"/>
            <w:vMerge w:val="restart"/>
            <w:tcBorders>
              <w:top w:val="nil"/>
              <w:left w:val="single" w:sz="4" w:space="0" w:color="auto"/>
              <w:bottom w:val="single" w:sz="8" w:space="0" w:color="000000"/>
              <w:right w:val="single" w:sz="4" w:space="0" w:color="auto"/>
            </w:tcBorders>
            <w:shd w:val="clear" w:color="auto" w:fill="auto"/>
            <w:vAlign w:val="center"/>
            <w:hideMark/>
          </w:tcPr>
          <w:p w14:paraId="20C4EF64" w14:textId="77777777" w:rsidR="00F376BA" w:rsidRPr="00F376BA" w:rsidRDefault="00F376BA" w:rsidP="00F376BA">
            <w:pPr>
              <w:jc w:val="center"/>
              <w:rPr>
                <w:color w:val="000000"/>
                <w:sz w:val="20"/>
                <w:szCs w:val="20"/>
              </w:rPr>
            </w:pPr>
            <w:r w:rsidRPr="00F376BA">
              <w:rPr>
                <w:color w:val="000000"/>
                <w:sz w:val="20"/>
                <w:szCs w:val="20"/>
              </w:rPr>
              <w:t>1,788</w:t>
            </w:r>
          </w:p>
        </w:tc>
        <w:tc>
          <w:tcPr>
            <w:tcW w:w="1424" w:type="dxa"/>
            <w:tcBorders>
              <w:top w:val="nil"/>
              <w:left w:val="nil"/>
              <w:bottom w:val="single" w:sz="4" w:space="0" w:color="auto"/>
              <w:right w:val="single" w:sz="4" w:space="0" w:color="auto"/>
            </w:tcBorders>
            <w:shd w:val="clear" w:color="auto" w:fill="auto"/>
            <w:vAlign w:val="center"/>
            <w:hideMark/>
          </w:tcPr>
          <w:p w14:paraId="3E208E32" w14:textId="77777777" w:rsidR="00F376BA" w:rsidRPr="00F376BA" w:rsidRDefault="00F376BA" w:rsidP="00F376BA">
            <w:pPr>
              <w:jc w:val="center"/>
              <w:rPr>
                <w:color w:val="000000"/>
                <w:sz w:val="20"/>
                <w:szCs w:val="20"/>
              </w:rPr>
            </w:pPr>
            <w:r w:rsidRPr="00F376BA">
              <w:rPr>
                <w:color w:val="000000"/>
                <w:sz w:val="20"/>
                <w:szCs w:val="20"/>
              </w:rPr>
              <w:t>2013</w:t>
            </w:r>
          </w:p>
        </w:tc>
      </w:tr>
      <w:tr w:rsidR="00F376BA" w:rsidRPr="00F376BA" w14:paraId="02D82C33" w14:textId="77777777" w:rsidTr="004F6214">
        <w:trPr>
          <w:trHeight w:val="315"/>
        </w:trPr>
        <w:tc>
          <w:tcPr>
            <w:tcW w:w="562" w:type="dxa"/>
            <w:vMerge/>
            <w:tcBorders>
              <w:top w:val="nil"/>
              <w:left w:val="single" w:sz="8" w:space="0" w:color="auto"/>
              <w:bottom w:val="single" w:sz="8" w:space="0" w:color="000000"/>
              <w:right w:val="single" w:sz="4" w:space="0" w:color="auto"/>
            </w:tcBorders>
            <w:vAlign w:val="center"/>
            <w:hideMark/>
          </w:tcPr>
          <w:p w14:paraId="356E35FF" w14:textId="77777777" w:rsidR="00F376BA" w:rsidRPr="00F376BA" w:rsidRDefault="00F376BA" w:rsidP="00F376BA">
            <w:pPr>
              <w:rPr>
                <w:color w:val="000000"/>
                <w:sz w:val="20"/>
                <w:szCs w:val="20"/>
              </w:rPr>
            </w:pPr>
          </w:p>
        </w:tc>
        <w:tc>
          <w:tcPr>
            <w:tcW w:w="1555" w:type="dxa"/>
            <w:vMerge/>
            <w:tcBorders>
              <w:top w:val="nil"/>
              <w:left w:val="single" w:sz="4" w:space="0" w:color="auto"/>
              <w:bottom w:val="single" w:sz="8" w:space="0" w:color="000000"/>
              <w:right w:val="single" w:sz="4" w:space="0" w:color="auto"/>
            </w:tcBorders>
            <w:vAlign w:val="center"/>
            <w:hideMark/>
          </w:tcPr>
          <w:p w14:paraId="601A5872" w14:textId="77777777" w:rsidR="00F376BA" w:rsidRPr="00F376BA" w:rsidRDefault="00F376BA" w:rsidP="00F376BA">
            <w:pPr>
              <w:rPr>
                <w:color w:val="000000"/>
                <w:sz w:val="20"/>
                <w:szCs w:val="20"/>
              </w:rPr>
            </w:pPr>
          </w:p>
        </w:tc>
        <w:tc>
          <w:tcPr>
            <w:tcW w:w="1197" w:type="dxa"/>
            <w:vMerge/>
            <w:tcBorders>
              <w:top w:val="nil"/>
              <w:left w:val="single" w:sz="4" w:space="0" w:color="auto"/>
              <w:bottom w:val="single" w:sz="8" w:space="0" w:color="000000"/>
              <w:right w:val="single" w:sz="4" w:space="0" w:color="auto"/>
            </w:tcBorders>
            <w:vAlign w:val="center"/>
            <w:hideMark/>
          </w:tcPr>
          <w:p w14:paraId="6DBFF1F7" w14:textId="77777777" w:rsidR="00F376BA" w:rsidRPr="00F376BA" w:rsidRDefault="00F376BA" w:rsidP="00F376BA">
            <w:pPr>
              <w:rPr>
                <w:color w:val="000000"/>
                <w:sz w:val="14"/>
                <w:szCs w:val="14"/>
              </w:rPr>
            </w:pPr>
          </w:p>
        </w:tc>
        <w:tc>
          <w:tcPr>
            <w:tcW w:w="556" w:type="dxa"/>
            <w:tcBorders>
              <w:top w:val="nil"/>
              <w:left w:val="nil"/>
              <w:bottom w:val="single" w:sz="8" w:space="0" w:color="auto"/>
              <w:right w:val="single" w:sz="4" w:space="0" w:color="auto"/>
            </w:tcBorders>
            <w:shd w:val="clear" w:color="auto" w:fill="auto"/>
            <w:vAlign w:val="center"/>
            <w:hideMark/>
          </w:tcPr>
          <w:p w14:paraId="77B287CA" w14:textId="77777777" w:rsidR="00F376BA" w:rsidRPr="00F376BA" w:rsidRDefault="00F376BA" w:rsidP="00F376BA">
            <w:pPr>
              <w:jc w:val="center"/>
              <w:rPr>
                <w:color w:val="000000"/>
                <w:sz w:val="20"/>
                <w:szCs w:val="20"/>
              </w:rPr>
            </w:pPr>
            <w:r w:rsidRPr="00F376BA">
              <w:rPr>
                <w:color w:val="000000"/>
                <w:sz w:val="20"/>
                <w:szCs w:val="20"/>
              </w:rPr>
              <w:t>1</w:t>
            </w:r>
          </w:p>
        </w:tc>
        <w:tc>
          <w:tcPr>
            <w:tcW w:w="1108" w:type="dxa"/>
            <w:tcBorders>
              <w:top w:val="nil"/>
              <w:left w:val="nil"/>
              <w:bottom w:val="single" w:sz="8" w:space="0" w:color="auto"/>
              <w:right w:val="single" w:sz="4" w:space="0" w:color="auto"/>
            </w:tcBorders>
            <w:shd w:val="clear" w:color="auto" w:fill="auto"/>
            <w:vAlign w:val="center"/>
            <w:hideMark/>
          </w:tcPr>
          <w:p w14:paraId="1710425A" w14:textId="77777777" w:rsidR="00F376BA" w:rsidRPr="00F376BA" w:rsidRDefault="00F376BA" w:rsidP="00F376BA">
            <w:pPr>
              <w:jc w:val="center"/>
              <w:rPr>
                <w:color w:val="000000"/>
                <w:sz w:val="16"/>
                <w:szCs w:val="16"/>
              </w:rPr>
            </w:pPr>
            <w:r w:rsidRPr="00F376BA">
              <w:rPr>
                <w:color w:val="000000"/>
                <w:sz w:val="16"/>
                <w:szCs w:val="16"/>
              </w:rPr>
              <w:t>КВР – 0,63</w:t>
            </w:r>
          </w:p>
        </w:tc>
        <w:tc>
          <w:tcPr>
            <w:tcW w:w="906" w:type="dxa"/>
            <w:tcBorders>
              <w:top w:val="nil"/>
              <w:left w:val="nil"/>
              <w:bottom w:val="single" w:sz="8" w:space="0" w:color="auto"/>
              <w:right w:val="single" w:sz="4" w:space="0" w:color="auto"/>
            </w:tcBorders>
            <w:shd w:val="clear" w:color="auto" w:fill="auto"/>
            <w:vAlign w:val="center"/>
            <w:hideMark/>
          </w:tcPr>
          <w:p w14:paraId="65CE34CF" w14:textId="77777777" w:rsidR="00F376BA" w:rsidRPr="00F376BA" w:rsidRDefault="00F376BA" w:rsidP="00F376BA">
            <w:pPr>
              <w:jc w:val="center"/>
              <w:rPr>
                <w:color w:val="000000"/>
                <w:sz w:val="20"/>
                <w:szCs w:val="20"/>
              </w:rPr>
            </w:pPr>
            <w:r w:rsidRPr="00F376BA">
              <w:rPr>
                <w:color w:val="000000"/>
                <w:sz w:val="20"/>
                <w:szCs w:val="20"/>
              </w:rPr>
              <w:t>0,63</w:t>
            </w:r>
          </w:p>
        </w:tc>
        <w:tc>
          <w:tcPr>
            <w:tcW w:w="952" w:type="dxa"/>
            <w:tcBorders>
              <w:top w:val="nil"/>
              <w:left w:val="nil"/>
              <w:bottom w:val="single" w:sz="8" w:space="0" w:color="auto"/>
              <w:right w:val="single" w:sz="4" w:space="0" w:color="auto"/>
            </w:tcBorders>
            <w:shd w:val="clear" w:color="auto" w:fill="auto"/>
            <w:vAlign w:val="center"/>
            <w:hideMark/>
          </w:tcPr>
          <w:p w14:paraId="32CCD94B" w14:textId="77777777" w:rsidR="00F376BA" w:rsidRPr="00F376BA" w:rsidRDefault="00F376BA" w:rsidP="00F376BA">
            <w:pPr>
              <w:jc w:val="center"/>
              <w:rPr>
                <w:color w:val="000000"/>
                <w:sz w:val="20"/>
                <w:szCs w:val="20"/>
              </w:rPr>
            </w:pPr>
            <w:r w:rsidRPr="00F376BA">
              <w:rPr>
                <w:color w:val="000000"/>
                <w:sz w:val="20"/>
                <w:szCs w:val="20"/>
              </w:rPr>
              <w:t>0,542</w:t>
            </w:r>
          </w:p>
        </w:tc>
        <w:tc>
          <w:tcPr>
            <w:tcW w:w="836" w:type="dxa"/>
            <w:vMerge/>
            <w:tcBorders>
              <w:top w:val="nil"/>
              <w:left w:val="single" w:sz="4" w:space="0" w:color="auto"/>
              <w:bottom w:val="single" w:sz="8" w:space="0" w:color="000000"/>
              <w:right w:val="single" w:sz="4" w:space="0" w:color="auto"/>
            </w:tcBorders>
            <w:vAlign w:val="center"/>
            <w:hideMark/>
          </w:tcPr>
          <w:p w14:paraId="77B8E1E4" w14:textId="77777777" w:rsidR="00F376BA" w:rsidRPr="00F376BA" w:rsidRDefault="00F376BA" w:rsidP="00F376BA">
            <w:pPr>
              <w:rPr>
                <w:color w:val="000000"/>
                <w:sz w:val="20"/>
                <w:szCs w:val="20"/>
              </w:rPr>
            </w:pPr>
          </w:p>
        </w:tc>
        <w:tc>
          <w:tcPr>
            <w:tcW w:w="772" w:type="dxa"/>
            <w:vMerge/>
            <w:tcBorders>
              <w:top w:val="nil"/>
              <w:left w:val="single" w:sz="4" w:space="0" w:color="auto"/>
              <w:bottom w:val="single" w:sz="8" w:space="0" w:color="000000"/>
              <w:right w:val="single" w:sz="4" w:space="0" w:color="auto"/>
            </w:tcBorders>
            <w:vAlign w:val="center"/>
            <w:hideMark/>
          </w:tcPr>
          <w:p w14:paraId="0ABEEB42" w14:textId="77777777" w:rsidR="00F376BA" w:rsidRPr="00F376BA" w:rsidRDefault="00F376BA" w:rsidP="00F376BA">
            <w:pPr>
              <w:rPr>
                <w:color w:val="000000"/>
                <w:sz w:val="20"/>
                <w:szCs w:val="20"/>
              </w:rPr>
            </w:pPr>
          </w:p>
        </w:tc>
        <w:tc>
          <w:tcPr>
            <w:tcW w:w="1424" w:type="dxa"/>
            <w:tcBorders>
              <w:top w:val="nil"/>
              <w:left w:val="nil"/>
              <w:bottom w:val="single" w:sz="8" w:space="0" w:color="auto"/>
              <w:right w:val="single" w:sz="4" w:space="0" w:color="auto"/>
            </w:tcBorders>
            <w:shd w:val="clear" w:color="auto" w:fill="auto"/>
            <w:vAlign w:val="center"/>
            <w:hideMark/>
          </w:tcPr>
          <w:p w14:paraId="5953E72A" w14:textId="77777777" w:rsidR="00F376BA" w:rsidRPr="00F376BA" w:rsidRDefault="00F376BA" w:rsidP="00F376BA">
            <w:pPr>
              <w:jc w:val="center"/>
              <w:rPr>
                <w:color w:val="000000"/>
                <w:sz w:val="20"/>
                <w:szCs w:val="20"/>
              </w:rPr>
            </w:pPr>
            <w:r w:rsidRPr="00F376BA">
              <w:rPr>
                <w:color w:val="000000"/>
                <w:sz w:val="20"/>
                <w:szCs w:val="20"/>
              </w:rPr>
              <w:t>2013</w:t>
            </w:r>
          </w:p>
        </w:tc>
      </w:tr>
      <w:tr w:rsidR="00F376BA" w:rsidRPr="00F376BA" w14:paraId="4635EA4F" w14:textId="77777777" w:rsidTr="004F6214">
        <w:trPr>
          <w:trHeight w:val="315"/>
        </w:trPr>
        <w:tc>
          <w:tcPr>
            <w:tcW w:w="562" w:type="dxa"/>
            <w:vMerge w:val="restart"/>
            <w:tcBorders>
              <w:top w:val="nil"/>
              <w:left w:val="single" w:sz="8" w:space="0" w:color="auto"/>
              <w:bottom w:val="single" w:sz="8" w:space="0" w:color="000000"/>
              <w:right w:val="single" w:sz="4" w:space="0" w:color="auto"/>
            </w:tcBorders>
            <w:shd w:val="clear" w:color="auto" w:fill="auto"/>
            <w:vAlign w:val="center"/>
            <w:hideMark/>
          </w:tcPr>
          <w:p w14:paraId="3A245042" w14:textId="77777777" w:rsidR="00F376BA" w:rsidRPr="00F376BA" w:rsidRDefault="00F376BA" w:rsidP="00F376BA">
            <w:pPr>
              <w:jc w:val="center"/>
              <w:rPr>
                <w:color w:val="000000"/>
                <w:sz w:val="20"/>
                <w:szCs w:val="20"/>
              </w:rPr>
            </w:pPr>
            <w:r w:rsidRPr="00F376BA">
              <w:rPr>
                <w:color w:val="000000"/>
                <w:sz w:val="20"/>
                <w:szCs w:val="20"/>
              </w:rPr>
              <w:t>3</w:t>
            </w:r>
          </w:p>
        </w:tc>
        <w:tc>
          <w:tcPr>
            <w:tcW w:w="1555" w:type="dxa"/>
            <w:vMerge w:val="restart"/>
            <w:tcBorders>
              <w:top w:val="nil"/>
              <w:left w:val="single" w:sz="4" w:space="0" w:color="auto"/>
              <w:bottom w:val="single" w:sz="8" w:space="0" w:color="000000"/>
              <w:right w:val="single" w:sz="4" w:space="0" w:color="auto"/>
            </w:tcBorders>
            <w:shd w:val="clear" w:color="auto" w:fill="auto"/>
            <w:vAlign w:val="center"/>
            <w:hideMark/>
          </w:tcPr>
          <w:p w14:paraId="1E27C282" w14:textId="77777777" w:rsidR="00F376BA" w:rsidRPr="00F376BA" w:rsidRDefault="00F376BA" w:rsidP="00F376BA">
            <w:pPr>
              <w:jc w:val="center"/>
              <w:rPr>
                <w:color w:val="000000"/>
                <w:sz w:val="20"/>
                <w:szCs w:val="20"/>
              </w:rPr>
            </w:pPr>
            <w:r w:rsidRPr="00F376BA">
              <w:rPr>
                <w:color w:val="000000"/>
                <w:sz w:val="20"/>
                <w:szCs w:val="20"/>
              </w:rPr>
              <w:t>Котельная №5 (База)</w:t>
            </w:r>
          </w:p>
        </w:tc>
        <w:tc>
          <w:tcPr>
            <w:tcW w:w="1197" w:type="dxa"/>
            <w:vMerge w:val="restart"/>
            <w:tcBorders>
              <w:top w:val="nil"/>
              <w:left w:val="single" w:sz="4" w:space="0" w:color="auto"/>
              <w:bottom w:val="single" w:sz="8" w:space="0" w:color="000000"/>
              <w:right w:val="single" w:sz="4" w:space="0" w:color="auto"/>
            </w:tcBorders>
            <w:shd w:val="clear" w:color="auto" w:fill="auto"/>
            <w:vAlign w:val="center"/>
            <w:hideMark/>
          </w:tcPr>
          <w:p w14:paraId="765DA720" w14:textId="77777777" w:rsidR="00F376BA" w:rsidRPr="00F376BA" w:rsidRDefault="00F376BA" w:rsidP="00F376BA">
            <w:pPr>
              <w:jc w:val="center"/>
              <w:rPr>
                <w:color w:val="000000"/>
                <w:sz w:val="14"/>
                <w:szCs w:val="14"/>
              </w:rPr>
            </w:pPr>
            <w:r w:rsidRPr="00F376BA">
              <w:rPr>
                <w:color w:val="000000"/>
                <w:sz w:val="14"/>
                <w:szCs w:val="14"/>
              </w:rPr>
              <w:t>Стальные водогрейные трубчатые</w:t>
            </w:r>
          </w:p>
        </w:tc>
        <w:tc>
          <w:tcPr>
            <w:tcW w:w="556" w:type="dxa"/>
            <w:tcBorders>
              <w:top w:val="nil"/>
              <w:left w:val="nil"/>
              <w:bottom w:val="single" w:sz="4" w:space="0" w:color="auto"/>
              <w:right w:val="single" w:sz="4" w:space="0" w:color="auto"/>
            </w:tcBorders>
            <w:shd w:val="clear" w:color="auto" w:fill="auto"/>
            <w:vAlign w:val="center"/>
            <w:hideMark/>
          </w:tcPr>
          <w:p w14:paraId="01E175C8" w14:textId="77777777" w:rsidR="00F376BA" w:rsidRPr="00F376BA" w:rsidRDefault="00F376BA" w:rsidP="00F376BA">
            <w:pPr>
              <w:jc w:val="center"/>
              <w:rPr>
                <w:color w:val="000000"/>
                <w:sz w:val="20"/>
                <w:szCs w:val="20"/>
              </w:rPr>
            </w:pPr>
            <w:r w:rsidRPr="00F376BA">
              <w:rPr>
                <w:color w:val="000000"/>
                <w:sz w:val="20"/>
                <w:szCs w:val="20"/>
              </w:rPr>
              <w:t>1</w:t>
            </w:r>
          </w:p>
        </w:tc>
        <w:tc>
          <w:tcPr>
            <w:tcW w:w="1108" w:type="dxa"/>
            <w:tcBorders>
              <w:top w:val="nil"/>
              <w:left w:val="nil"/>
              <w:bottom w:val="single" w:sz="4" w:space="0" w:color="auto"/>
              <w:right w:val="single" w:sz="4" w:space="0" w:color="auto"/>
            </w:tcBorders>
            <w:shd w:val="clear" w:color="auto" w:fill="auto"/>
            <w:vAlign w:val="center"/>
            <w:hideMark/>
          </w:tcPr>
          <w:p w14:paraId="41703693" w14:textId="77777777" w:rsidR="00F376BA" w:rsidRPr="00F376BA" w:rsidRDefault="00F376BA" w:rsidP="00F376BA">
            <w:pPr>
              <w:jc w:val="center"/>
              <w:rPr>
                <w:color w:val="000000"/>
                <w:sz w:val="16"/>
                <w:szCs w:val="16"/>
              </w:rPr>
            </w:pPr>
            <w:r w:rsidRPr="00F376BA">
              <w:rPr>
                <w:color w:val="000000"/>
                <w:sz w:val="16"/>
                <w:szCs w:val="16"/>
              </w:rPr>
              <w:t>КВР – 0,93</w:t>
            </w:r>
          </w:p>
        </w:tc>
        <w:tc>
          <w:tcPr>
            <w:tcW w:w="906" w:type="dxa"/>
            <w:tcBorders>
              <w:top w:val="nil"/>
              <w:left w:val="nil"/>
              <w:bottom w:val="single" w:sz="4" w:space="0" w:color="auto"/>
              <w:right w:val="single" w:sz="4" w:space="0" w:color="auto"/>
            </w:tcBorders>
            <w:shd w:val="clear" w:color="auto" w:fill="auto"/>
            <w:vAlign w:val="center"/>
            <w:hideMark/>
          </w:tcPr>
          <w:p w14:paraId="08EA72BC" w14:textId="77777777" w:rsidR="00F376BA" w:rsidRPr="00F376BA" w:rsidRDefault="00F376BA" w:rsidP="00F376BA">
            <w:pPr>
              <w:jc w:val="center"/>
              <w:rPr>
                <w:color w:val="000000"/>
                <w:sz w:val="20"/>
                <w:szCs w:val="20"/>
              </w:rPr>
            </w:pPr>
            <w:r w:rsidRPr="00F376BA">
              <w:rPr>
                <w:color w:val="000000"/>
                <w:sz w:val="20"/>
                <w:szCs w:val="20"/>
              </w:rPr>
              <w:t>0,93</w:t>
            </w:r>
          </w:p>
        </w:tc>
        <w:tc>
          <w:tcPr>
            <w:tcW w:w="952" w:type="dxa"/>
            <w:tcBorders>
              <w:top w:val="nil"/>
              <w:left w:val="nil"/>
              <w:bottom w:val="single" w:sz="4" w:space="0" w:color="auto"/>
              <w:right w:val="single" w:sz="4" w:space="0" w:color="auto"/>
            </w:tcBorders>
            <w:shd w:val="clear" w:color="auto" w:fill="auto"/>
            <w:vAlign w:val="center"/>
            <w:hideMark/>
          </w:tcPr>
          <w:p w14:paraId="25404BCC" w14:textId="77777777" w:rsidR="00F376BA" w:rsidRPr="00F376BA" w:rsidRDefault="00F376BA" w:rsidP="00F376BA">
            <w:pPr>
              <w:jc w:val="center"/>
              <w:rPr>
                <w:color w:val="000000"/>
                <w:sz w:val="20"/>
                <w:szCs w:val="20"/>
              </w:rPr>
            </w:pPr>
            <w:r w:rsidRPr="00F376BA">
              <w:rPr>
                <w:color w:val="000000"/>
                <w:sz w:val="20"/>
                <w:szCs w:val="20"/>
              </w:rPr>
              <w:t>0,800</w:t>
            </w:r>
          </w:p>
        </w:tc>
        <w:tc>
          <w:tcPr>
            <w:tcW w:w="836" w:type="dxa"/>
            <w:vMerge w:val="restart"/>
            <w:tcBorders>
              <w:top w:val="nil"/>
              <w:left w:val="single" w:sz="4" w:space="0" w:color="auto"/>
              <w:bottom w:val="single" w:sz="8" w:space="0" w:color="000000"/>
              <w:right w:val="single" w:sz="4" w:space="0" w:color="auto"/>
            </w:tcBorders>
            <w:shd w:val="clear" w:color="auto" w:fill="auto"/>
            <w:vAlign w:val="center"/>
            <w:hideMark/>
          </w:tcPr>
          <w:p w14:paraId="2EA89F1C" w14:textId="77777777" w:rsidR="00F376BA" w:rsidRPr="00F376BA" w:rsidRDefault="00F376BA" w:rsidP="00F376BA">
            <w:pPr>
              <w:jc w:val="center"/>
              <w:rPr>
                <w:color w:val="000000"/>
                <w:sz w:val="20"/>
                <w:szCs w:val="20"/>
              </w:rPr>
            </w:pPr>
            <w:r w:rsidRPr="00F376BA">
              <w:rPr>
                <w:color w:val="000000"/>
                <w:sz w:val="20"/>
                <w:szCs w:val="20"/>
              </w:rPr>
              <w:t>1,930</w:t>
            </w:r>
          </w:p>
        </w:tc>
        <w:tc>
          <w:tcPr>
            <w:tcW w:w="772" w:type="dxa"/>
            <w:vMerge w:val="restart"/>
            <w:tcBorders>
              <w:top w:val="nil"/>
              <w:left w:val="single" w:sz="4" w:space="0" w:color="auto"/>
              <w:bottom w:val="single" w:sz="8" w:space="0" w:color="000000"/>
              <w:right w:val="single" w:sz="4" w:space="0" w:color="auto"/>
            </w:tcBorders>
            <w:shd w:val="clear" w:color="auto" w:fill="auto"/>
            <w:vAlign w:val="center"/>
            <w:hideMark/>
          </w:tcPr>
          <w:p w14:paraId="15ECD263" w14:textId="77777777" w:rsidR="00F376BA" w:rsidRPr="00F376BA" w:rsidRDefault="00F376BA" w:rsidP="00F376BA">
            <w:pPr>
              <w:jc w:val="center"/>
              <w:rPr>
                <w:color w:val="000000"/>
                <w:sz w:val="20"/>
                <w:szCs w:val="20"/>
              </w:rPr>
            </w:pPr>
            <w:r w:rsidRPr="00F376BA">
              <w:rPr>
                <w:color w:val="000000"/>
                <w:sz w:val="20"/>
                <w:szCs w:val="20"/>
              </w:rPr>
              <w:t>1,660</w:t>
            </w:r>
          </w:p>
        </w:tc>
        <w:tc>
          <w:tcPr>
            <w:tcW w:w="1424" w:type="dxa"/>
            <w:tcBorders>
              <w:top w:val="nil"/>
              <w:left w:val="nil"/>
              <w:bottom w:val="single" w:sz="4" w:space="0" w:color="auto"/>
              <w:right w:val="single" w:sz="4" w:space="0" w:color="auto"/>
            </w:tcBorders>
            <w:shd w:val="clear" w:color="auto" w:fill="auto"/>
            <w:vAlign w:val="center"/>
            <w:hideMark/>
          </w:tcPr>
          <w:p w14:paraId="394FD1F1" w14:textId="77777777" w:rsidR="00F376BA" w:rsidRPr="00F376BA" w:rsidRDefault="00F376BA" w:rsidP="00F376BA">
            <w:pPr>
              <w:jc w:val="center"/>
              <w:rPr>
                <w:color w:val="000000"/>
                <w:sz w:val="20"/>
                <w:szCs w:val="20"/>
              </w:rPr>
            </w:pPr>
            <w:r w:rsidRPr="00F376BA">
              <w:rPr>
                <w:color w:val="000000"/>
                <w:sz w:val="20"/>
                <w:szCs w:val="20"/>
              </w:rPr>
              <w:t>2014</w:t>
            </w:r>
          </w:p>
        </w:tc>
      </w:tr>
      <w:tr w:rsidR="00F376BA" w:rsidRPr="00F376BA" w14:paraId="14D9D9DF" w14:textId="77777777" w:rsidTr="004F6214">
        <w:trPr>
          <w:trHeight w:val="315"/>
        </w:trPr>
        <w:tc>
          <w:tcPr>
            <w:tcW w:w="562" w:type="dxa"/>
            <w:vMerge/>
            <w:tcBorders>
              <w:top w:val="nil"/>
              <w:left w:val="single" w:sz="8" w:space="0" w:color="auto"/>
              <w:bottom w:val="single" w:sz="8" w:space="0" w:color="000000"/>
              <w:right w:val="single" w:sz="4" w:space="0" w:color="auto"/>
            </w:tcBorders>
            <w:vAlign w:val="center"/>
            <w:hideMark/>
          </w:tcPr>
          <w:p w14:paraId="1D6AB7C9" w14:textId="77777777" w:rsidR="00F376BA" w:rsidRPr="00F376BA" w:rsidRDefault="00F376BA" w:rsidP="00F376BA">
            <w:pPr>
              <w:rPr>
                <w:color w:val="000000"/>
                <w:sz w:val="20"/>
                <w:szCs w:val="20"/>
              </w:rPr>
            </w:pPr>
          </w:p>
        </w:tc>
        <w:tc>
          <w:tcPr>
            <w:tcW w:w="1555" w:type="dxa"/>
            <w:vMerge/>
            <w:tcBorders>
              <w:top w:val="nil"/>
              <w:left w:val="single" w:sz="4" w:space="0" w:color="auto"/>
              <w:bottom w:val="single" w:sz="8" w:space="0" w:color="000000"/>
              <w:right w:val="single" w:sz="4" w:space="0" w:color="auto"/>
            </w:tcBorders>
            <w:vAlign w:val="center"/>
            <w:hideMark/>
          </w:tcPr>
          <w:p w14:paraId="221960C1" w14:textId="77777777" w:rsidR="00F376BA" w:rsidRPr="00F376BA" w:rsidRDefault="00F376BA" w:rsidP="00F376BA">
            <w:pPr>
              <w:rPr>
                <w:color w:val="000000"/>
                <w:sz w:val="20"/>
                <w:szCs w:val="20"/>
              </w:rPr>
            </w:pPr>
          </w:p>
        </w:tc>
        <w:tc>
          <w:tcPr>
            <w:tcW w:w="1197" w:type="dxa"/>
            <w:vMerge/>
            <w:tcBorders>
              <w:top w:val="nil"/>
              <w:left w:val="single" w:sz="4" w:space="0" w:color="auto"/>
              <w:bottom w:val="single" w:sz="8" w:space="0" w:color="000000"/>
              <w:right w:val="single" w:sz="4" w:space="0" w:color="auto"/>
            </w:tcBorders>
            <w:vAlign w:val="center"/>
            <w:hideMark/>
          </w:tcPr>
          <w:p w14:paraId="42A19192" w14:textId="77777777" w:rsidR="00F376BA" w:rsidRPr="00F376BA" w:rsidRDefault="00F376BA" w:rsidP="00F376BA">
            <w:pPr>
              <w:rPr>
                <w:color w:val="000000"/>
                <w:sz w:val="14"/>
                <w:szCs w:val="14"/>
              </w:rPr>
            </w:pPr>
          </w:p>
        </w:tc>
        <w:tc>
          <w:tcPr>
            <w:tcW w:w="556" w:type="dxa"/>
            <w:tcBorders>
              <w:top w:val="nil"/>
              <w:left w:val="nil"/>
              <w:bottom w:val="single" w:sz="8" w:space="0" w:color="auto"/>
              <w:right w:val="single" w:sz="4" w:space="0" w:color="auto"/>
            </w:tcBorders>
            <w:shd w:val="clear" w:color="auto" w:fill="auto"/>
            <w:vAlign w:val="center"/>
            <w:hideMark/>
          </w:tcPr>
          <w:p w14:paraId="4B5A767D" w14:textId="77777777" w:rsidR="00F376BA" w:rsidRPr="00F376BA" w:rsidRDefault="00F376BA" w:rsidP="00F376BA">
            <w:pPr>
              <w:jc w:val="center"/>
              <w:rPr>
                <w:color w:val="000000"/>
                <w:sz w:val="20"/>
                <w:szCs w:val="20"/>
              </w:rPr>
            </w:pPr>
            <w:r w:rsidRPr="00F376BA">
              <w:rPr>
                <w:color w:val="000000"/>
                <w:sz w:val="20"/>
                <w:szCs w:val="20"/>
              </w:rPr>
              <w:t>2</w:t>
            </w:r>
          </w:p>
        </w:tc>
        <w:tc>
          <w:tcPr>
            <w:tcW w:w="1108" w:type="dxa"/>
            <w:tcBorders>
              <w:top w:val="nil"/>
              <w:left w:val="nil"/>
              <w:bottom w:val="single" w:sz="8" w:space="0" w:color="auto"/>
              <w:right w:val="single" w:sz="4" w:space="0" w:color="auto"/>
            </w:tcBorders>
            <w:shd w:val="clear" w:color="auto" w:fill="auto"/>
            <w:vAlign w:val="center"/>
            <w:hideMark/>
          </w:tcPr>
          <w:p w14:paraId="68807B30" w14:textId="77777777" w:rsidR="00F376BA" w:rsidRPr="00F376BA" w:rsidRDefault="00F376BA" w:rsidP="00F376BA">
            <w:pPr>
              <w:jc w:val="center"/>
              <w:rPr>
                <w:color w:val="000000"/>
                <w:sz w:val="16"/>
                <w:szCs w:val="16"/>
              </w:rPr>
            </w:pPr>
            <w:r w:rsidRPr="00F376BA">
              <w:rPr>
                <w:color w:val="000000"/>
                <w:sz w:val="16"/>
                <w:szCs w:val="16"/>
              </w:rPr>
              <w:t>КВР – 1,0</w:t>
            </w:r>
          </w:p>
        </w:tc>
        <w:tc>
          <w:tcPr>
            <w:tcW w:w="906" w:type="dxa"/>
            <w:tcBorders>
              <w:top w:val="nil"/>
              <w:left w:val="nil"/>
              <w:bottom w:val="single" w:sz="8" w:space="0" w:color="auto"/>
              <w:right w:val="single" w:sz="4" w:space="0" w:color="auto"/>
            </w:tcBorders>
            <w:shd w:val="clear" w:color="auto" w:fill="auto"/>
            <w:vAlign w:val="center"/>
            <w:hideMark/>
          </w:tcPr>
          <w:p w14:paraId="2402E237" w14:textId="77777777" w:rsidR="00F376BA" w:rsidRPr="00F376BA" w:rsidRDefault="00F376BA" w:rsidP="00F376BA">
            <w:pPr>
              <w:jc w:val="center"/>
              <w:rPr>
                <w:color w:val="000000"/>
                <w:sz w:val="20"/>
                <w:szCs w:val="20"/>
              </w:rPr>
            </w:pPr>
            <w:r w:rsidRPr="00F376BA">
              <w:rPr>
                <w:color w:val="000000"/>
                <w:sz w:val="20"/>
                <w:szCs w:val="20"/>
              </w:rPr>
              <w:t>1</w:t>
            </w:r>
          </w:p>
        </w:tc>
        <w:tc>
          <w:tcPr>
            <w:tcW w:w="952" w:type="dxa"/>
            <w:tcBorders>
              <w:top w:val="nil"/>
              <w:left w:val="nil"/>
              <w:bottom w:val="single" w:sz="8" w:space="0" w:color="auto"/>
              <w:right w:val="single" w:sz="4" w:space="0" w:color="auto"/>
            </w:tcBorders>
            <w:shd w:val="clear" w:color="auto" w:fill="auto"/>
            <w:vAlign w:val="center"/>
            <w:hideMark/>
          </w:tcPr>
          <w:p w14:paraId="1DAD2289" w14:textId="77777777" w:rsidR="00F376BA" w:rsidRPr="00F376BA" w:rsidRDefault="00F376BA" w:rsidP="00F376BA">
            <w:pPr>
              <w:jc w:val="center"/>
              <w:rPr>
                <w:color w:val="000000"/>
                <w:sz w:val="20"/>
                <w:szCs w:val="20"/>
              </w:rPr>
            </w:pPr>
            <w:r w:rsidRPr="00F376BA">
              <w:rPr>
                <w:color w:val="000000"/>
                <w:sz w:val="20"/>
                <w:szCs w:val="20"/>
              </w:rPr>
              <w:t>0,860</w:t>
            </w:r>
          </w:p>
        </w:tc>
        <w:tc>
          <w:tcPr>
            <w:tcW w:w="836" w:type="dxa"/>
            <w:vMerge/>
            <w:tcBorders>
              <w:top w:val="nil"/>
              <w:left w:val="single" w:sz="4" w:space="0" w:color="auto"/>
              <w:bottom w:val="single" w:sz="8" w:space="0" w:color="000000"/>
              <w:right w:val="single" w:sz="4" w:space="0" w:color="auto"/>
            </w:tcBorders>
            <w:vAlign w:val="center"/>
            <w:hideMark/>
          </w:tcPr>
          <w:p w14:paraId="1612B159" w14:textId="77777777" w:rsidR="00F376BA" w:rsidRPr="00F376BA" w:rsidRDefault="00F376BA" w:rsidP="00F376BA">
            <w:pPr>
              <w:rPr>
                <w:color w:val="000000"/>
                <w:sz w:val="20"/>
                <w:szCs w:val="20"/>
              </w:rPr>
            </w:pPr>
          </w:p>
        </w:tc>
        <w:tc>
          <w:tcPr>
            <w:tcW w:w="772" w:type="dxa"/>
            <w:vMerge/>
            <w:tcBorders>
              <w:top w:val="nil"/>
              <w:left w:val="single" w:sz="4" w:space="0" w:color="auto"/>
              <w:bottom w:val="single" w:sz="8" w:space="0" w:color="000000"/>
              <w:right w:val="single" w:sz="4" w:space="0" w:color="auto"/>
            </w:tcBorders>
            <w:vAlign w:val="center"/>
            <w:hideMark/>
          </w:tcPr>
          <w:p w14:paraId="662A530F" w14:textId="77777777" w:rsidR="00F376BA" w:rsidRPr="00F376BA" w:rsidRDefault="00F376BA" w:rsidP="00F376BA">
            <w:pPr>
              <w:rPr>
                <w:color w:val="000000"/>
                <w:sz w:val="20"/>
                <w:szCs w:val="20"/>
              </w:rPr>
            </w:pPr>
          </w:p>
        </w:tc>
        <w:tc>
          <w:tcPr>
            <w:tcW w:w="1424" w:type="dxa"/>
            <w:tcBorders>
              <w:top w:val="nil"/>
              <w:left w:val="nil"/>
              <w:bottom w:val="single" w:sz="8" w:space="0" w:color="auto"/>
              <w:right w:val="single" w:sz="4" w:space="0" w:color="auto"/>
            </w:tcBorders>
            <w:shd w:val="clear" w:color="auto" w:fill="auto"/>
            <w:vAlign w:val="center"/>
            <w:hideMark/>
          </w:tcPr>
          <w:p w14:paraId="00C15B57" w14:textId="77777777" w:rsidR="00F376BA" w:rsidRPr="00F376BA" w:rsidRDefault="00F376BA" w:rsidP="00F376BA">
            <w:pPr>
              <w:jc w:val="center"/>
              <w:rPr>
                <w:color w:val="000000"/>
                <w:sz w:val="20"/>
                <w:szCs w:val="20"/>
              </w:rPr>
            </w:pPr>
            <w:r w:rsidRPr="00F376BA">
              <w:rPr>
                <w:color w:val="000000"/>
                <w:sz w:val="20"/>
                <w:szCs w:val="20"/>
              </w:rPr>
              <w:t>2016</w:t>
            </w:r>
          </w:p>
        </w:tc>
      </w:tr>
      <w:tr w:rsidR="00F376BA" w:rsidRPr="00F376BA" w14:paraId="351BB55B" w14:textId="77777777" w:rsidTr="004F6214">
        <w:trPr>
          <w:trHeight w:val="315"/>
        </w:trPr>
        <w:tc>
          <w:tcPr>
            <w:tcW w:w="562" w:type="dxa"/>
            <w:vMerge w:val="restart"/>
            <w:tcBorders>
              <w:top w:val="nil"/>
              <w:left w:val="single" w:sz="8" w:space="0" w:color="auto"/>
              <w:bottom w:val="single" w:sz="8" w:space="0" w:color="000000"/>
              <w:right w:val="single" w:sz="4" w:space="0" w:color="auto"/>
            </w:tcBorders>
            <w:shd w:val="clear" w:color="auto" w:fill="auto"/>
            <w:vAlign w:val="center"/>
            <w:hideMark/>
          </w:tcPr>
          <w:p w14:paraId="0487FB83" w14:textId="77777777" w:rsidR="00F376BA" w:rsidRPr="00F376BA" w:rsidRDefault="00F376BA" w:rsidP="00F376BA">
            <w:pPr>
              <w:jc w:val="center"/>
              <w:rPr>
                <w:color w:val="000000"/>
                <w:sz w:val="20"/>
                <w:szCs w:val="20"/>
              </w:rPr>
            </w:pPr>
            <w:r w:rsidRPr="00F376BA">
              <w:rPr>
                <w:color w:val="000000"/>
                <w:sz w:val="20"/>
                <w:szCs w:val="20"/>
              </w:rPr>
              <w:t>4</w:t>
            </w:r>
          </w:p>
        </w:tc>
        <w:tc>
          <w:tcPr>
            <w:tcW w:w="1555" w:type="dxa"/>
            <w:vMerge w:val="restart"/>
            <w:tcBorders>
              <w:top w:val="nil"/>
              <w:left w:val="single" w:sz="4" w:space="0" w:color="auto"/>
              <w:bottom w:val="single" w:sz="8" w:space="0" w:color="000000"/>
              <w:right w:val="single" w:sz="4" w:space="0" w:color="auto"/>
            </w:tcBorders>
            <w:shd w:val="clear" w:color="auto" w:fill="auto"/>
            <w:vAlign w:val="center"/>
            <w:hideMark/>
          </w:tcPr>
          <w:p w14:paraId="6FC871BE" w14:textId="77777777" w:rsidR="00F376BA" w:rsidRPr="00F376BA" w:rsidRDefault="00F376BA" w:rsidP="00F376BA">
            <w:pPr>
              <w:jc w:val="center"/>
              <w:rPr>
                <w:color w:val="000000"/>
                <w:sz w:val="20"/>
                <w:szCs w:val="20"/>
              </w:rPr>
            </w:pPr>
            <w:r w:rsidRPr="00F376BA">
              <w:rPr>
                <w:color w:val="000000"/>
                <w:sz w:val="20"/>
                <w:szCs w:val="20"/>
              </w:rPr>
              <w:t>Котельная №</w:t>
            </w:r>
            <w:proofErr w:type="gramStart"/>
            <w:r w:rsidRPr="00F376BA">
              <w:rPr>
                <w:color w:val="000000"/>
                <w:sz w:val="20"/>
                <w:szCs w:val="20"/>
              </w:rPr>
              <w:t>10  (</w:t>
            </w:r>
            <w:proofErr w:type="gramEnd"/>
            <w:r w:rsidRPr="00F376BA">
              <w:rPr>
                <w:color w:val="000000"/>
                <w:sz w:val="20"/>
                <w:szCs w:val="20"/>
              </w:rPr>
              <w:t>школа ст. Берикуль)</w:t>
            </w:r>
          </w:p>
        </w:tc>
        <w:tc>
          <w:tcPr>
            <w:tcW w:w="1197" w:type="dxa"/>
            <w:vMerge w:val="restart"/>
            <w:tcBorders>
              <w:top w:val="nil"/>
              <w:left w:val="single" w:sz="4" w:space="0" w:color="auto"/>
              <w:bottom w:val="single" w:sz="8" w:space="0" w:color="000000"/>
              <w:right w:val="single" w:sz="4" w:space="0" w:color="auto"/>
            </w:tcBorders>
            <w:shd w:val="clear" w:color="auto" w:fill="auto"/>
            <w:vAlign w:val="center"/>
            <w:hideMark/>
          </w:tcPr>
          <w:p w14:paraId="77C08177" w14:textId="77777777" w:rsidR="00F376BA" w:rsidRPr="00F376BA" w:rsidRDefault="00F376BA" w:rsidP="00F376BA">
            <w:pPr>
              <w:jc w:val="center"/>
              <w:rPr>
                <w:color w:val="000000"/>
                <w:sz w:val="14"/>
                <w:szCs w:val="14"/>
              </w:rPr>
            </w:pPr>
            <w:r w:rsidRPr="00F376BA">
              <w:rPr>
                <w:color w:val="000000"/>
                <w:sz w:val="14"/>
                <w:szCs w:val="14"/>
              </w:rPr>
              <w:t>Стальные водогрейные трубчатые</w:t>
            </w:r>
          </w:p>
        </w:tc>
        <w:tc>
          <w:tcPr>
            <w:tcW w:w="556" w:type="dxa"/>
            <w:tcBorders>
              <w:top w:val="nil"/>
              <w:left w:val="nil"/>
              <w:bottom w:val="single" w:sz="4" w:space="0" w:color="auto"/>
              <w:right w:val="single" w:sz="4" w:space="0" w:color="auto"/>
            </w:tcBorders>
            <w:shd w:val="clear" w:color="auto" w:fill="auto"/>
            <w:vAlign w:val="center"/>
            <w:hideMark/>
          </w:tcPr>
          <w:p w14:paraId="2F33A8FE" w14:textId="77777777" w:rsidR="00F376BA" w:rsidRPr="00F376BA" w:rsidRDefault="00F376BA" w:rsidP="00F376BA">
            <w:pPr>
              <w:jc w:val="center"/>
              <w:rPr>
                <w:color w:val="000000"/>
                <w:sz w:val="20"/>
                <w:szCs w:val="20"/>
              </w:rPr>
            </w:pPr>
            <w:r w:rsidRPr="00F376BA">
              <w:rPr>
                <w:color w:val="000000"/>
                <w:sz w:val="20"/>
                <w:szCs w:val="20"/>
              </w:rPr>
              <w:t>1</w:t>
            </w:r>
          </w:p>
        </w:tc>
        <w:tc>
          <w:tcPr>
            <w:tcW w:w="1108" w:type="dxa"/>
            <w:tcBorders>
              <w:top w:val="nil"/>
              <w:left w:val="nil"/>
              <w:bottom w:val="single" w:sz="4" w:space="0" w:color="auto"/>
              <w:right w:val="single" w:sz="4" w:space="0" w:color="auto"/>
            </w:tcBorders>
            <w:shd w:val="clear" w:color="auto" w:fill="auto"/>
            <w:vAlign w:val="center"/>
            <w:hideMark/>
          </w:tcPr>
          <w:p w14:paraId="6BE6EE5D" w14:textId="77777777" w:rsidR="00F376BA" w:rsidRPr="00F376BA" w:rsidRDefault="00F376BA" w:rsidP="00F376BA">
            <w:pPr>
              <w:jc w:val="center"/>
              <w:rPr>
                <w:color w:val="000000"/>
                <w:sz w:val="16"/>
                <w:szCs w:val="16"/>
              </w:rPr>
            </w:pPr>
            <w:r w:rsidRPr="00F376BA">
              <w:rPr>
                <w:color w:val="000000"/>
                <w:sz w:val="16"/>
                <w:szCs w:val="16"/>
              </w:rPr>
              <w:t>КВР – 1,25</w:t>
            </w:r>
          </w:p>
        </w:tc>
        <w:tc>
          <w:tcPr>
            <w:tcW w:w="906" w:type="dxa"/>
            <w:tcBorders>
              <w:top w:val="nil"/>
              <w:left w:val="nil"/>
              <w:bottom w:val="single" w:sz="4" w:space="0" w:color="auto"/>
              <w:right w:val="single" w:sz="4" w:space="0" w:color="auto"/>
            </w:tcBorders>
            <w:shd w:val="clear" w:color="auto" w:fill="auto"/>
            <w:vAlign w:val="center"/>
            <w:hideMark/>
          </w:tcPr>
          <w:p w14:paraId="15535AAD" w14:textId="77777777" w:rsidR="00F376BA" w:rsidRPr="00F376BA" w:rsidRDefault="00F376BA" w:rsidP="00F376BA">
            <w:pPr>
              <w:jc w:val="center"/>
              <w:rPr>
                <w:color w:val="000000"/>
                <w:sz w:val="20"/>
                <w:szCs w:val="20"/>
              </w:rPr>
            </w:pPr>
            <w:r w:rsidRPr="00F376BA">
              <w:rPr>
                <w:color w:val="000000"/>
                <w:sz w:val="20"/>
                <w:szCs w:val="20"/>
              </w:rPr>
              <w:t>1,25</w:t>
            </w:r>
          </w:p>
        </w:tc>
        <w:tc>
          <w:tcPr>
            <w:tcW w:w="952" w:type="dxa"/>
            <w:tcBorders>
              <w:top w:val="nil"/>
              <w:left w:val="nil"/>
              <w:bottom w:val="single" w:sz="4" w:space="0" w:color="auto"/>
              <w:right w:val="single" w:sz="4" w:space="0" w:color="auto"/>
            </w:tcBorders>
            <w:shd w:val="clear" w:color="auto" w:fill="auto"/>
            <w:vAlign w:val="center"/>
            <w:hideMark/>
          </w:tcPr>
          <w:p w14:paraId="39CA601C" w14:textId="77777777" w:rsidR="00F376BA" w:rsidRPr="00F376BA" w:rsidRDefault="00F376BA" w:rsidP="00F376BA">
            <w:pPr>
              <w:jc w:val="center"/>
              <w:rPr>
                <w:color w:val="000000"/>
                <w:sz w:val="20"/>
                <w:szCs w:val="20"/>
              </w:rPr>
            </w:pPr>
            <w:r w:rsidRPr="00F376BA">
              <w:rPr>
                <w:color w:val="000000"/>
                <w:sz w:val="20"/>
                <w:szCs w:val="20"/>
              </w:rPr>
              <w:t>1,075</w:t>
            </w:r>
          </w:p>
        </w:tc>
        <w:tc>
          <w:tcPr>
            <w:tcW w:w="836" w:type="dxa"/>
            <w:vMerge w:val="restart"/>
            <w:tcBorders>
              <w:top w:val="nil"/>
              <w:left w:val="single" w:sz="4" w:space="0" w:color="auto"/>
              <w:bottom w:val="single" w:sz="8" w:space="0" w:color="000000"/>
              <w:right w:val="single" w:sz="4" w:space="0" w:color="auto"/>
            </w:tcBorders>
            <w:shd w:val="clear" w:color="auto" w:fill="auto"/>
            <w:vAlign w:val="center"/>
            <w:hideMark/>
          </w:tcPr>
          <w:p w14:paraId="23D5F408" w14:textId="77777777" w:rsidR="00F376BA" w:rsidRPr="00F376BA" w:rsidRDefault="00F376BA" w:rsidP="00F376BA">
            <w:pPr>
              <w:jc w:val="center"/>
              <w:rPr>
                <w:color w:val="000000"/>
                <w:sz w:val="20"/>
                <w:szCs w:val="20"/>
              </w:rPr>
            </w:pPr>
            <w:r w:rsidRPr="00F376BA">
              <w:rPr>
                <w:color w:val="000000"/>
                <w:sz w:val="20"/>
                <w:szCs w:val="20"/>
              </w:rPr>
              <w:t>2,410</w:t>
            </w:r>
          </w:p>
        </w:tc>
        <w:tc>
          <w:tcPr>
            <w:tcW w:w="772" w:type="dxa"/>
            <w:vMerge w:val="restart"/>
            <w:tcBorders>
              <w:top w:val="nil"/>
              <w:left w:val="single" w:sz="4" w:space="0" w:color="auto"/>
              <w:bottom w:val="single" w:sz="8" w:space="0" w:color="000000"/>
              <w:right w:val="single" w:sz="4" w:space="0" w:color="auto"/>
            </w:tcBorders>
            <w:shd w:val="clear" w:color="auto" w:fill="auto"/>
            <w:vAlign w:val="center"/>
            <w:hideMark/>
          </w:tcPr>
          <w:p w14:paraId="61FF92EC" w14:textId="77777777" w:rsidR="00F376BA" w:rsidRPr="00F376BA" w:rsidRDefault="00F376BA" w:rsidP="00F376BA">
            <w:pPr>
              <w:jc w:val="center"/>
              <w:rPr>
                <w:color w:val="000000"/>
                <w:sz w:val="20"/>
                <w:szCs w:val="20"/>
              </w:rPr>
            </w:pPr>
            <w:r w:rsidRPr="00F376BA">
              <w:rPr>
                <w:color w:val="000000"/>
                <w:sz w:val="20"/>
                <w:szCs w:val="20"/>
              </w:rPr>
              <w:t>2,072</w:t>
            </w:r>
          </w:p>
        </w:tc>
        <w:tc>
          <w:tcPr>
            <w:tcW w:w="1424" w:type="dxa"/>
            <w:tcBorders>
              <w:top w:val="nil"/>
              <w:left w:val="nil"/>
              <w:bottom w:val="single" w:sz="4" w:space="0" w:color="auto"/>
              <w:right w:val="single" w:sz="4" w:space="0" w:color="auto"/>
            </w:tcBorders>
            <w:shd w:val="clear" w:color="auto" w:fill="auto"/>
            <w:vAlign w:val="center"/>
            <w:hideMark/>
          </w:tcPr>
          <w:p w14:paraId="24B45488" w14:textId="77777777" w:rsidR="00F376BA" w:rsidRPr="00F376BA" w:rsidRDefault="00F376BA" w:rsidP="00F376BA">
            <w:pPr>
              <w:jc w:val="center"/>
              <w:rPr>
                <w:color w:val="000000"/>
                <w:sz w:val="20"/>
                <w:szCs w:val="20"/>
              </w:rPr>
            </w:pPr>
            <w:r w:rsidRPr="00F376BA">
              <w:rPr>
                <w:color w:val="000000"/>
                <w:sz w:val="20"/>
                <w:szCs w:val="20"/>
              </w:rPr>
              <w:t>2019</w:t>
            </w:r>
          </w:p>
        </w:tc>
      </w:tr>
      <w:tr w:rsidR="00F376BA" w:rsidRPr="00F376BA" w14:paraId="2B402648" w14:textId="77777777" w:rsidTr="004F6214">
        <w:trPr>
          <w:trHeight w:val="315"/>
        </w:trPr>
        <w:tc>
          <w:tcPr>
            <w:tcW w:w="562" w:type="dxa"/>
            <w:vMerge/>
            <w:tcBorders>
              <w:top w:val="nil"/>
              <w:left w:val="single" w:sz="8" w:space="0" w:color="auto"/>
              <w:bottom w:val="single" w:sz="8" w:space="0" w:color="000000"/>
              <w:right w:val="single" w:sz="4" w:space="0" w:color="auto"/>
            </w:tcBorders>
            <w:vAlign w:val="center"/>
            <w:hideMark/>
          </w:tcPr>
          <w:p w14:paraId="030936A2" w14:textId="77777777" w:rsidR="00F376BA" w:rsidRPr="00F376BA" w:rsidRDefault="00F376BA" w:rsidP="00F376BA">
            <w:pPr>
              <w:rPr>
                <w:color w:val="000000"/>
                <w:sz w:val="20"/>
                <w:szCs w:val="20"/>
              </w:rPr>
            </w:pPr>
          </w:p>
        </w:tc>
        <w:tc>
          <w:tcPr>
            <w:tcW w:w="1555" w:type="dxa"/>
            <w:vMerge/>
            <w:tcBorders>
              <w:top w:val="nil"/>
              <w:left w:val="single" w:sz="4" w:space="0" w:color="auto"/>
              <w:bottom w:val="single" w:sz="8" w:space="0" w:color="000000"/>
              <w:right w:val="single" w:sz="4" w:space="0" w:color="auto"/>
            </w:tcBorders>
            <w:vAlign w:val="center"/>
            <w:hideMark/>
          </w:tcPr>
          <w:p w14:paraId="13819EC6" w14:textId="77777777" w:rsidR="00F376BA" w:rsidRPr="00F376BA" w:rsidRDefault="00F376BA" w:rsidP="00F376BA">
            <w:pPr>
              <w:rPr>
                <w:color w:val="000000"/>
                <w:sz w:val="20"/>
                <w:szCs w:val="20"/>
              </w:rPr>
            </w:pPr>
          </w:p>
        </w:tc>
        <w:tc>
          <w:tcPr>
            <w:tcW w:w="1197" w:type="dxa"/>
            <w:vMerge/>
            <w:tcBorders>
              <w:top w:val="nil"/>
              <w:left w:val="single" w:sz="4" w:space="0" w:color="auto"/>
              <w:bottom w:val="single" w:sz="8" w:space="0" w:color="000000"/>
              <w:right w:val="single" w:sz="4" w:space="0" w:color="auto"/>
            </w:tcBorders>
            <w:vAlign w:val="center"/>
            <w:hideMark/>
          </w:tcPr>
          <w:p w14:paraId="6EB4D511" w14:textId="77777777" w:rsidR="00F376BA" w:rsidRPr="00F376BA" w:rsidRDefault="00F376BA" w:rsidP="00F376BA">
            <w:pPr>
              <w:rPr>
                <w:color w:val="000000"/>
                <w:sz w:val="14"/>
                <w:szCs w:val="14"/>
              </w:rPr>
            </w:pPr>
          </w:p>
        </w:tc>
        <w:tc>
          <w:tcPr>
            <w:tcW w:w="556" w:type="dxa"/>
            <w:tcBorders>
              <w:top w:val="nil"/>
              <w:left w:val="nil"/>
              <w:bottom w:val="single" w:sz="8" w:space="0" w:color="auto"/>
              <w:right w:val="single" w:sz="4" w:space="0" w:color="auto"/>
            </w:tcBorders>
            <w:shd w:val="clear" w:color="auto" w:fill="auto"/>
            <w:vAlign w:val="center"/>
            <w:hideMark/>
          </w:tcPr>
          <w:p w14:paraId="2A5ED46E" w14:textId="77777777" w:rsidR="00F376BA" w:rsidRPr="00F376BA" w:rsidRDefault="00F376BA" w:rsidP="00F376BA">
            <w:pPr>
              <w:jc w:val="center"/>
              <w:rPr>
                <w:color w:val="000000"/>
                <w:sz w:val="20"/>
                <w:szCs w:val="20"/>
              </w:rPr>
            </w:pPr>
            <w:r w:rsidRPr="00F376BA">
              <w:rPr>
                <w:color w:val="000000"/>
                <w:sz w:val="20"/>
                <w:szCs w:val="20"/>
              </w:rPr>
              <w:t>2</w:t>
            </w:r>
          </w:p>
        </w:tc>
        <w:tc>
          <w:tcPr>
            <w:tcW w:w="1108" w:type="dxa"/>
            <w:tcBorders>
              <w:top w:val="nil"/>
              <w:left w:val="nil"/>
              <w:bottom w:val="single" w:sz="8" w:space="0" w:color="auto"/>
              <w:right w:val="single" w:sz="4" w:space="0" w:color="auto"/>
            </w:tcBorders>
            <w:shd w:val="clear" w:color="auto" w:fill="auto"/>
            <w:vAlign w:val="center"/>
            <w:hideMark/>
          </w:tcPr>
          <w:p w14:paraId="13083F21" w14:textId="77777777" w:rsidR="00F376BA" w:rsidRPr="00F376BA" w:rsidRDefault="00F376BA" w:rsidP="00F376BA">
            <w:pPr>
              <w:jc w:val="center"/>
              <w:rPr>
                <w:color w:val="000000"/>
                <w:sz w:val="16"/>
                <w:szCs w:val="16"/>
              </w:rPr>
            </w:pPr>
            <w:r w:rsidRPr="00F376BA">
              <w:rPr>
                <w:color w:val="000000"/>
                <w:sz w:val="16"/>
                <w:szCs w:val="16"/>
              </w:rPr>
              <w:t>КВР – 1,16</w:t>
            </w:r>
          </w:p>
        </w:tc>
        <w:tc>
          <w:tcPr>
            <w:tcW w:w="906" w:type="dxa"/>
            <w:tcBorders>
              <w:top w:val="nil"/>
              <w:left w:val="nil"/>
              <w:bottom w:val="single" w:sz="8" w:space="0" w:color="auto"/>
              <w:right w:val="single" w:sz="4" w:space="0" w:color="auto"/>
            </w:tcBorders>
            <w:shd w:val="clear" w:color="auto" w:fill="auto"/>
            <w:vAlign w:val="center"/>
            <w:hideMark/>
          </w:tcPr>
          <w:p w14:paraId="3E6A8D2F" w14:textId="77777777" w:rsidR="00F376BA" w:rsidRPr="00F376BA" w:rsidRDefault="00F376BA" w:rsidP="00F376BA">
            <w:pPr>
              <w:jc w:val="center"/>
              <w:rPr>
                <w:color w:val="000000"/>
                <w:sz w:val="20"/>
                <w:szCs w:val="20"/>
              </w:rPr>
            </w:pPr>
            <w:r w:rsidRPr="00F376BA">
              <w:rPr>
                <w:color w:val="000000"/>
                <w:sz w:val="20"/>
                <w:szCs w:val="20"/>
              </w:rPr>
              <w:t>1,16</w:t>
            </w:r>
          </w:p>
        </w:tc>
        <w:tc>
          <w:tcPr>
            <w:tcW w:w="952" w:type="dxa"/>
            <w:tcBorders>
              <w:top w:val="nil"/>
              <w:left w:val="nil"/>
              <w:bottom w:val="single" w:sz="8" w:space="0" w:color="auto"/>
              <w:right w:val="single" w:sz="4" w:space="0" w:color="auto"/>
            </w:tcBorders>
            <w:shd w:val="clear" w:color="auto" w:fill="auto"/>
            <w:vAlign w:val="center"/>
            <w:hideMark/>
          </w:tcPr>
          <w:p w14:paraId="18B726C2" w14:textId="77777777" w:rsidR="00F376BA" w:rsidRPr="00F376BA" w:rsidRDefault="00F376BA" w:rsidP="00F376BA">
            <w:pPr>
              <w:jc w:val="center"/>
              <w:rPr>
                <w:color w:val="000000"/>
                <w:sz w:val="20"/>
                <w:szCs w:val="20"/>
              </w:rPr>
            </w:pPr>
            <w:r w:rsidRPr="00F376BA">
              <w:rPr>
                <w:color w:val="000000"/>
                <w:sz w:val="20"/>
                <w:szCs w:val="20"/>
              </w:rPr>
              <w:t>0,997</w:t>
            </w:r>
          </w:p>
        </w:tc>
        <w:tc>
          <w:tcPr>
            <w:tcW w:w="836" w:type="dxa"/>
            <w:vMerge/>
            <w:tcBorders>
              <w:top w:val="nil"/>
              <w:left w:val="single" w:sz="4" w:space="0" w:color="auto"/>
              <w:bottom w:val="single" w:sz="8" w:space="0" w:color="000000"/>
              <w:right w:val="single" w:sz="4" w:space="0" w:color="auto"/>
            </w:tcBorders>
            <w:vAlign w:val="center"/>
            <w:hideMark/>
          </w:tcPr>
          <w:p w14:paraId="45569C6B" w14:textId="77777777" w:rsidR="00F376BA" w:rsidRPr="00F376BA" w:rsidRDefault="00F376BA" w:rsidP="00F376BA">
            <w:pPr>
              <w:rPr>
                <w:color w:val="000000"/>
                <w:sz w:val="20"/>
                <w:szCs w:val="20"/>
              </w:rPr>
            </w:pPr>
          </w:p>
        </w:tc>
        <w:tc>
          <w:tcPr>
            <w:tcW w:w="772" w:type="dxa"/>
            <w:vMerge/>
            <w:tcBorders>
              <w:top w:val="nil"/>
              <w:left w:val="single" w:sz="4" w:space="0" w:color="auto"/>
              <w:bottom w:val="single" w:sz="8" w:space="0" w:color="000000"/>
              <w:right w:val="single" w:sz="4" w:space="0" w:color="auto"/>
            </w:tcBorders>
            <w:vAlign w:val="center"/>
            <w:hideMark/>
          </w:tcPr>
          <w:p w14:paraId="26BB9AB3" w14:textId="77777777" w:rsidR="00F376BA" w:rsidRPr="00F376BA" w:rsidRDefault="00F376BA" w:rsidP="00F376BA">
            <w:pPr>
              <w:rPr>
                <w:color w:val="000000"/>
                <w:sz w:val="20"/>
                <w:szCs w:val="20"/>
              </w:rPr>
            </w:pPr>
          </w:p>
        </w:tc>
        <w:tc>
          <w:tcPr>
            <w:tcW w:w="1424" w:type="dxa"/>
            <w:tcBorders>
              <w:top w:val="nil"/>
              <w:left w:val="nil"/>
              <w:bottom w:val="single" w:sz="8" w:space="0" w:color="auto"/>
              <w:right w:val="single" w:sz="4" w:space="0" w:color="auto"/>
            </w:tcBorders>
            <w:shd w:val="clear" w:color="auto" w:fill="auto"/>
            <w:vAlign w:val="center"/>
            <w:hideMark/>
          </w:tcPr>
          <w:p w14:paraId="062A991A" w14:textId="77777777" w:rsidR="00F376BA" w:rsidRPr="00F376BA" w:rsidRDefault="00F376BA" w:rsidP="00F376BA">
            <w:pPr>
              <w:jc w:val="center"/>
              <w:rPr>
                <w:color w:val="000000"/>
                <w:sz w:val="20"/>
                <w:szCs w:val="20"/>
              </w:rPr>
            </w:pPr>
            <w:r w:rsidRPr="00F376BA">
              <w:rPr>
                <w:color w:val="000000"/>
                <w:sz w:val="20"/>
                <w:szCs w:val="20"/>
              </w:rPr>
              <w:t>2017</w:t>
            </w:r>
          </w:p>
        </w:tc>
      </w:tr>
      <w:tr w:rsidR="00F376BA" w:rsidRPr="00F376BA" w14:paraId="27DCC10D" w14:textId="77777777" w:rsidTr="004F6214">
        <w:trPr>
          <w:trHeight w:val="315"/>
        </w:trPr>
        <w:tc>
          <w:tcPr>
            <w:tcW w:w="562" w:type="dxa"/>
            <w:vMerge w:val="restart"/>
            <w:tcBorders>
              <w:top w:val="nil"/>
              <w:left w:val="single" w:sz="8" w:space="0" w:color="auto"/>
              <w:bottom w:val="single" w:sz="8" w:space="0" w:color="000000"/>
              <w:right w:val="single" w:sz="4" w:space="0" w:color="auto"/>
            </w:tcBorders>
            <w:shd w:val="clear" w:color="auto" w:fill="auto"/>
            <w:vAlign w:val="center"/>
            <w:hideMark/>
          </w:tcPr>
          <w:p w14:paraId="57095599" w14:textId="77777777" w:rsidR="00F376BA" w:rsidRPr="00F376BA" w:rsidRDefault="00F376BA" w:rsidP="00F376BA">
            <w:pPr>
              <w:jc w:val="center"/>
              <w:rPr>
                <w:color w:val="000000"/>
                <w:sz w:val="20"/>
                <w:szCs w:val="20"/>
              </w:rPr>
            </w:pPr>
            <w:r w:rsidRPr="00F376BA">
              <w:rPr>
                <w:color w:val="000000"/>
                <w:sz w:val="20"/>
                <w:szCs w:val="20"/>
              </w:rPr>
              <w:t>5</w:t>
            </w:r>
          </w:p>
        </w:tc>
        <w:tc>
          <w:tcPr>
            <w:tcW w:w="1555" w:type="dxa"/>
            <w:vMerge w:val="restart"/>
            <w:tcBorders>
              <w:top w:val="nil"/>
              <w:left w:val="single" w:sz="4" w:space="0" w:color="auto"/>
              <w:bottom w:val="single" w:sz="8" w:space="0" w:color="000000"/>
              <w:right w:val="single" w:sz="4" w:space="0" w:color="auto"/>
            </w:tcBorders>
            <w:shd w:val="clear" w:color="auto" w:fill="auto"/>
            <w:vAlign w:val="center"/>
            <w:hideMark/>
          </w:tcPr>
          <w:p w14:paraId="1C25A653" w14:textId="77777777" w:rsidR="00F376BA" w:rsidRPr="00F376BA" w:rsidRDefault="00F376BA" w:rsidP="00F376BA">
            <w:pPr>
              <w:jc w:val="center"/>
              <w:rPr>
                <w:color w:val="000000"/>
                <w:sz w:val="20"/>
                <w:szCs w:val="20"/>
              </w:rPr>
            </w:pPr>
            <w:r w:rsidRPr="00F376BA">
              <w:rPr>
                <w:color w:val="000000"/>
                <w:sz w:val="20"/>
                <w:szCs w:val="20"/>
              </w:rPr>
              <w:t>Котельная №</w:t>
            </w:r>
            <w:proofErr w:type="gramStart"/>
            <w:r w:rsidRPr="00F376BA">
              <w:rPr>
                <w:color w:val="000000"/>
                <w:sz w:val="20"/>
                <w:szCs w:val="20"/>
              </w:rPr>
              <w:t>11  (</w:t>
            </w:r>
            <w:proofErr w:type="gramEnd"/>
            <w:r w:rsidRPr="00F376BA">
              <w:rPr>
                <w:color w:val="000000"/>
                <w:sz w:val="20"/>
                <w:szCs w:val="20"/>
              </w:rPr>
              <w:t>баня ст. Берикуль)</w:t>
            </w:r>
          </w:p>
        </w:tc>
        <w:tc>
          <w:tcPr>
            <w:tcW w:w="1197" w:type="dxa"/>
            <w:vMerge w:val="restart"/>
            <w:tcBorders>
              <w:top w:val="nil"/>
              <w:left w:val="single" w:sz="4" w:space="0" w:color="auto"/>
              <w:bottom w:val="single" w:sz="8" w:space="0" w:color="000000"/>
              <w:right w:val="single" w:sz="4" w:space="0" w:color="auto"/>
            </w:tcBorders>
            <w:shd w:val="clear" w:color="auto" w:fill="auto"/>
            <w:vAlign w:val="center"/>
            <w:hideMark/>
          </w:tcPr>
          <w:p w14:paraId="6B6A8C86" w14:textId="77777777" w:rsidR="00F376BA" w:rsidRPr="00F376BA" w:rsidRDefault="00F376BA" w:rsidP="00F376BA">
            <w:pPr>
              <w:jc w:val="center"/>
              <w:rPr>
                <w:color w:val="000000"/>
                <w:sz w:val="14"/>
                <w:szCs w:val="14"/>
              </w:rPr>
            </w:pPr>
            <w:r w:rsidRPr="00F376BA">
              <w:rPr>
                <w:color w:val="000000"/>
                <w:sz w:val="14"/>
                <w:szCs w:val="14"/>
              </w:rPr>
              <w:t>Стальные секционные водогрейные</w:t>
            </w:r>
          </w:p>
        </w:tc>
        <w:tc>
          <w:tcPr>
            <w:tcW w:w="556" w:type="dxa"/>
            <w:tcBorders>
              <w:top w:val="nil"/>
              <w:left w:val="nil"/>
              <w:bottom w:val="single" w:sz="4" w:space="0" w:color="auto"/>
              <w:right w:val="single" w:sz="4" w:space="0" w:color="auto"/>
            </w:tcBorders>
            <w:shd w:val="clear" w:color="auto" w:fill="auto"/>
            <w:vAlign w:val="center"/>
            <w:hideMark/>
          </w:tcPr>
          <w:p w14:paraId="719DF0BB" w14:textId="77777777" w:rsidR="00F376BA" w:rsidRPr="00F376BA" w:rsidRDefault="00F376BA" w:rsidP="00F376BA">
            <w:pPr>
              <w:jc w:val="center"/>
              <w:rPr>
                <w:color w:val="000000"/>
                <w:sz w:val="20"/>
                <w:szCs w:val="20"/>
              </w:rPr>
            </w:pPr>
            <w:r w:rsidRPr="00F376BA">
              <w:rPr>
                <w:color w:val="000000"/>
                <w:sz w:val="20"/>
                <w:szCs w:val="20"/>
              </w:rPr>
              <w:t>1</w:t>
            </w:r>
          </w:p>
        </w:tc>
        <w:tc>
          <w:tcPr>
            <w:tcW w:w="1108" w:type="dxa"/>
            <w:vMerge w:val="restart"/>
            <w:tcBorders>
              <w:top w:val="nil"/>
              <w:left w:val="single" w:sz="4" w:space="0" w:color="auto"/>
              <w:bottom w:val="single" w:sz="8" w:space="0" w:color="000000"/>
              <w:right w:val="single" w:sz="4" w:space="0" w:color="auto"/>
            </w:tcBorders>
            <w:shd w:val="clear" w:color="auto" w:fill="auto"/>
            <w:vAlign w:val="center"/>
            <w:hideMark/>
          </w:tcPr>
          <w:p w14:paraId="5329201B" w14:textId="77777777" w:rsidR="00F376BA" w:rsidRPr="00F376BA" w:rsidRDefault="00F376BA" w:rsidP="00F376BA">
            <w:pPr>
              <w:jc w:val="center"/>
              <w:rPr>
                <w:color w:val="000000"/>
                <w:sz w:val="16"/>
                <w:szCs w:val="16"/>
              </w:rPr>
            </w:pPr>
            <w:r w:rsidRPr="00F376BA">
              <w:rPr>
                <w:color w:val="000000"/>
                <w:sz w:val="16"/>
                <w:szCs w:val="16"/>
              </w:rPr>
              <w:t>КВР – 0,4</w:t>
            </w:r>
          </w:p>
        </w:tc>
        <w:tc>
          <w:tcPr>
            <w:tcW w:w="906" w:type="dxa"/>
            <w:tcBorders>
              <w:top w:val="nil"/>
              <w:left w:val="nil"/>
              <w:bottom w:val="single" w:sz="4" w:space="0" w:color="auto"/>
              <w:right w:val="single" w:sz="4" w:space="0" w:color="auto"/>
            </w:tcBorders>
            <w:shd w:val="clear" w:color="auto" w:fill="auto"/>
            <w:vAlign w:val="center"/>
            <w:hideMark/>
          </w:tcPr>
          <w:p w14:paraId="6BC1947B" w14:textId="77777777" w:rsidR="00F376BA" w:rsidRPr="00F376BA" w:rsidRDefault="00F376BA" w:rsidP="00F376BA">
            <w:pPr>
              <w:jc w:val="center"/>
              <w:rPr>
                <w:color w:val="000000"/>
                <w:sz w:val="20"/>
                <w:szCs w:val="20"/>
              </w:rPr>
            </w:pPr>
            <w:r w:rsidRPr="00F376BA">
              <w:rPr>
                <w:color w:val="000000"/>
                <w:sz w:val="20"/>
                <w:szCs w:val="20"/>
              </w:rPr>
              <w:t>0,4</w:t>
            </w:r>
          </w:p>
        </w:tc>
        <w:tc>
          <w:tcPr>
            <w:tcW w:w="952" w:type="dxa"/>
            <w:tcBorders>
              <w:top w:val="nil"/>
              <w:left w:val="nil"/>
              <w:bottom w:val="single" w:sz="4" w:space="0" w:color="auto"/>
              <w:right w:val="single" w:sz="4" w:space="0" w:color="auto"/>
            </w:tcBorders>
            <w:shd w:val="clear" w:color="auto" w:fill="auto"/>
            <w:vAlign w:val="center"/>
            <w:hideMark/>
          </w:tcPr>
          <w:p w14:paraId="7C6A295E" w14:textId="77777777" w:rsidR="00F376BA" w:rsidRPr="00F376BA" w:rsidRDefault="00F376BA" w:rsidP="00F376BA">
            <w:pPr>
              <w:jc w:val="center"/>
              <w:rPr>
                <w:color w:val="000000"/>
                <w:sz w:val="20"/>
                <w:szCs w:val="20"/>
              </w:rPr>
            </w:pPr>
            <w:r w:rsidRPr="00F376BA">
              <w:rPr>
                <w:color w:val="000000"/>
                <w:sz w:val="20"/>
                <w:szCs w:val="20"/>
              </w:rPr>
              <w:t>0,344</w:t>
            </w:r>
          </w:p>
        </w:tc>
        <w:tc>
          <w:tcPr>
            <w:tcW w:w="836" w:type="dxa"/>
            <w:vMerge w:val="restart"/>
            <w:tcBorders>
              <w:top w:val="nil"/>
              <w:left w:val="single" w:sz="4" w:space="0" w:color="auto"/>
              <w:bottom w:val="single" w:sz="8" w:space="0" w:color="000000"/>
              <w:right w:val="single" w:sz="4" w:space="0" w:color="auto"/>
            </w:tcBorders>
            <w:shd w:val="clear" w:color="auto" w:fill="auto"/>
            <w:vAlign w:val="center"/>
            <w:hideMark/>
          </w:tcPr>
          <w:p w14:paraId="0FC1F090" w14:textId="77777777" w:rsidR="00F376BA" w:rsidRPr="00F376BA" w:rsidRDefault="00F376BA" w:rsidP="00F376BA">
            <w:pPr>
              <w:jc w:val="center"/>
              <w:rPr>
                <w:color w:val="000000"/>
                <w:sz w:val="20"/>
                <w:szCs w:val="20"/>
              </w:rPr>
            </w:pPr>
            <w:r w:rsidRPr="00F376BA">
              <w:rPr>
                <w:color w:val="000000"/>
                <w:sz w:val="20"/>
                <w:szCs w:val="20"/>
              </w:rPr>
              <w:t>0,800</w:t>
            </w:r>
          </w:p>
        </w:tc>
        <w:tc>
          <w:tcPr>
            <w:tcW w:w="772" w:type="dxa"/>
            <w:vMerge w:val="restart"/>
            <w:tcBorders>
              <w:top w:val="nil"/>
              <w:left w:val="single" w:sz="4" w:space="0" w:color="auto"/>
              <w:bottom w:val="single" w:sz="8" w:space="0" w:color="000000"/>
              <w:right w:val="single" w:sz="4" w:space="0" w:color="auto"/>
            </w:tcBorders>
            <w:shd w:val="clear" w:color="auto" w:fill="auto"/>
            <w:vAlign w:val="center"/>
            <w:hideMark/>
          </w:tcPr>
          <w:p w14:paraId="1E369011" w14:textId="77777777" w:rsidR="00F376BA" w:rsidRPr="00F376BA" w:rsidRDefault="00F376BA" w:rsidP="00F376BA">
            <w:pPr>
              <w:jc w:val="center"/>
              <w:rPr>
                <w:color w:val="000000"/>
                <w:sz w:val="20"/>
                <w:szCs w:val="20"/>
              </w:rPr>
            </w:pPr>
            <w:r w:rsidRPr="00F376BA">
              <w:rPr>
                <w:color w:val="000000"/>
                <w:sz w:val="20"/>
                <w:szCs w:val="20"/>
              </w:rPr>
              <w:t>0,688</w:t>
            </w:r>
          </w:p>
        </w:tc>
        <w:tc>
          <w:tcPr>
            <w:tcW w:w="1424" w:type="dxa"/>
            <w:tcBorders>
              <w:top w:val="nil"/>
              <w:left w:val="nil"/>
              <w:bottom w:val="single" w:sz="4" w:space="0" w:color="auto"/>
              <w:right w:val="single" w:sz="4" w:space="0" w:color="auto"/>
            </w:tcBorders>
            <w:shd w:val="clear" w:color="auto" w:fill="auto"/>
            <w:vAlign w:val="center"/>
            <w:hideMark/>
          </w:tcPr>
          <w:p w14:paraId="2E41A828" w14:textId="77777777" w:rsidR="00F376BA" w:rsidRPr="00F376BA" w:rsidRDefault="00F376BA" w:rsidP="00F376BA">
            <w:pPr>
              <w:jc w:val="center"/>
              <w:rPr>
                <w:color w:val="000000"/>
                <w:sz w:val="20"/>
                <w:szCs w:val="20"/>
              </w:rPr>
            </w:pPr>
            <w:r w:rsidRPr="00F376BA">
              <w:rPr>
                <w:color w:val="000000"/>
                <w:sz w:val="20"/>
                <w:szCs w:val="20"/>
              </w:rPr>
              <w:t>2019</w:t>
            </w:r>
          </w:p>
        </w:tc>
      </w:tr>
      <w:tr w:rsidR="00F376BA" w:rsidRPr="00F376BA" w14:paraId="134F1777" w14:textId="77777777" w:rsidTr="004F6214">
        <w:trPr>
          <w:trHeight w:val="315"/>
        </w:trPr>
        <w:tc>
          <w:tcPr>
            <w:tcW w:w="562" w:type="dxa"/>
            <w:vMerge/>
            <w:tcBorders>
              <w:top w:val="nil"/>
              <w:left w:val="single" w:sz="8" w:space="0" w:color="auto"/>
              <w:bottom w:val="single" w:sz="8" w:space="0" w:color="000000"/>
              <w:right w:val="single" w:sz="4" w:space="0" w:color="auto"/>
            </w:tcBorders>
            <w:vAlign w:val="center"/>
            <w:hideMark/>
          </w:tcPr>
          <w:p w14:paraId="5AE6E43E" w14:textId="77777777" w:rsidR="00F376BA" w:rsidRPr="00F376BA" w:rsidRDefault="00F376BA" w:rsidP="00F376BA">
            <w:pPr>
              <w:rPr>
                <w:color w:val="000000"/>
                <w:sz w:val="20"/>
                <w:szCs w:val="20"/>
              </w:rPr>
            </w:pPr>
          </w:p>
        </w:tc>
        <w:tc>
          <w:tcPr>
            <w:tcW w:w="1555" w:type="dxa"/>
            <w:vMerge/>
            <w:tcBorders>
              <w:top w:val="nil"/>
              <w:left w:val="single" w:sz="4" w:space="0" w:color="auto"/>
              <w:bottom w:val="single" w:sz="8" w:space="0" w:color="000000"/>
              <w:right w:val="single" w:sz="4" w:space="0" w:color="auto"/>
            </w:tcBorders>
            <w:vAlign w:val="center"/>
            <w:hideMark/>
          </w:tcPr>
          <w:p w14:paraId="66CEF42A" w14:textId="77777777" w:rsidR="00F376BA" w:rsidRPr="00F376BA" w:rsidRDefault="00F376BA" w:rsidP="00F376BA">
            <w:pPr>
              <w:rPr>
                <w:color w:val="000000"/>
                <w:sz w:val="20"/>
                <w:szCs w:val="20"/>
              </w:rPr>
            </w:pPr>
          </w:p>
        </w:tc>
        <w:tc>
          <w:tcPr>
            <w:tcW w:w="1197" w:type="dxa"/>
            <w:vMerge/>
            <w:tcBorders>
              <w:top w:val="nil"/>
              <w:left w:val="single" w:sz="4" w:space="0" w:color="auto"/>
              <w:bottom w:val="single" w:sz="8" w:space="0" w:color="000000"/>
              <w:right w:val="single" w:sz="4" w:space="0" w:color="auto"/>
            </w:tcBorders>
            <w:vAlign w:val="center"/>
            <w:hideMark/>
          </w:tcPr>
          <w:p w14:paraId="2C79E0B3" w14:textId="77777777" w:rsidR="00F376BA" w:rsidRPr="00F376BA" w:rsidRDefault="00F376BA" w:rsidP="00F376BA">
            <w:pPr>
              <w:rPr>
                <w:color w:val="000000"/>
                <w:sz w:val="14"/>
                <w:szCs w:val="14"/>
              </w:rPr>
            </w:pPr>
          </w:p>
        </w:tc>
        <w:tc>
          <w:tcPr>
            <w:tcW w:w="556" w:type="dxa"/>
            <w:tcBorders>
              <w:top w:val="nil"/>
              <w:left w:val="nil"/>
              <w:bottom w:val="single" w:sz="8" w:space="0" w:color="auto"/>
              <w:right w:val="single" w:sz="4" w:space="0" w:color="auto"/>
            </w:tcBorders>
            <w:shd w:val="clear" w:color="auto" w:fill="auto"/>
            <w:vAlign w:val="center"/>
            <w:hideMark/>
          </w:tcPr>
          <w:p w14:paraId="5AAE0D04" w14:textId="77777777" w:rsidR="00F376BA" w:rsidRPr="00F376BA" w:rsidRDefault="00F376BA" w:rsidP="00F376BA">
            <w:pPr>
              <w:jc w:val="center"/>
              <w:rPr>
                <w:color w:val="000000"/>
                <w:sz w:val="20"/>
                <w:szCs w:val="20"/>
              </w:rPr>
            </w:pPr>
            <w:r w:rsidRPr="00F376BA">
              <w:rPr>
                <w:color w:val="000000"/>
                <w:sz w:val="20"/>
                <w:szCs w:val="20"/>
              </w:rPr>
              <w:t>2</w:t>
            </w:r>
          </w:p>
        </w:tc>
        <w:tc>
          <w:tcPr>
            <w:tcW w:w="1108" w:type="dxa"/>
            <w:vMerge/>
            <w:tcBorders>
              <w:top w:val="nil"/>
              <w:left w:val="single" w:sz="4" w:space="0" w:color="auto"/>
              <w:bottom w:val="single" w:sz="8" w:space="0" w:color="000000"/>
              <w:right w:val="single" w:sz="4" w:space="0" w:color="auto"/>
            </w:tcBorders>
            <w:vAlign w:val="center"/>
            <w:hideMark/>
          </w:tcPr>
          <w:p w14:paraId="6236320F" w14:textId="77777777" w:rsidR="00F376BA" w:rsidRPr="00F376BA" w:rsidRDefault="00F376BA" w:rsidP="00F376BA">
            <w:pPr>
              <w:rPr>
                <w:color w:val="000000"/>
                <w:sz w:val="16"/>
                <w:szCs w:val="16"/>
              </w:rPr>
            </w:pPr>
          </w:p>
        </w:tc>
        <w:tc>
          <w:tcPr>
            <w:tcW w:w="906" w:type="dxa"/>
            <w:tcBorders>
              <w:top w:val="nil"/>
              <w:left w:val="nil"/>
              <w:bottom w:val="single" w:sz="8" w:space="0" w:color="auto"/>
              <w:right w:val="single" w:sz="4" w:space="0" w:color="auto"/>
            </w:tcBorders>
            <w:shd w:val="clear" w:color="auto" w:fill="auto"/>
            <w:vAlign w:val="center"/>
            <w:hideMark/>
          </w:tcPr>
          <w:p w14:paraId="542B60F5" w14:textId="77777777" w:rsidR="00F376BA" w:rsidRPr="00F376BA" w:rsidRDefault="00F376BA" w:rsidP="00F376BA">
            <w:pPr>
              <w:jc w:val="center"/>
              <w:rPr>
                <w:color w:val="000000"/>
                <w:sz w:val="20"/>
                <w:szCs w:val="20"/>
              </w:rPr>
            </w:pPr>
            <w:r w:rsidRPr="00F376BA">
              <w:rPr>
                <w:color w:val="000000"/>
                <w:sz w:val="20"/>
                <w:szCs w:val="20"/>
              </w:rPr>
              <w:t>0,4</w:t>
            </w:r>
          </w:p>
        </w:tc>
        <w:tc>
          <w:tcPr>
            <w:tcW w:w="952" w:type="dxa"/>
            <w:tcBorders>
              <w:top w:val="nil"/>
              <w:left w:val="nil"/>
              <w:bottom w:val="single" w:sz="8" w:space="0" w:color="auto"/>
              <w:right w:val="single" w:sz="4" w:space="0" w:color="auto"/>
            </w:tcBorders>
            <w:shd w:val="clear" w:color="auto" w:fill="auto"/>
            <w:vAlign w:val="center"/>
            <w:hideMark/>
          </w:tcPr>
          <w:p w14:paraId="1F338C58" w14:textId="77777777" w:rsidR="00F376BA" w:rsidRPr="00F376BA" w:rsidRDefault="00F376BA" w:rsidP="00F376BA">
            <w:pPr>
              <w:jc w:val="center"/>
              <w:rPr>
                <w:color w:val="000000"/>
                <w:sz w:val="20"/>
                <w:szCs w:val="20"/>
              </w:rPr>
            </w:pPr>
            <w:r w:rsidRPr="00F376BA">
              <w:rPr>
                <w:color w:val="000000"/>
                <w:sz w:val="20"/>
                <w:szCs w:val="20"/>
              </w:rPr>
              <w:t>0,344</w:t>
            </w:r>
          </w:p>
        </w:tc>
        <w:tc>
          <w:tcPr>
            <w:tcW w:w="836" w:type="dxa"/>
            <w:vMerge/>
            <w:tcBorders>
              <w:top w:val="nil"/>
              <w:left w:val="single" w:sz="4" w:space="0" w:color="auto"/>
              <w:bottom w:val="single" w:sz="8" w:space="0" w:color="000000"/>
              <w:right w:val="single" w:sz="4" w:space="0" w:color="auto"/>
            </w:tcBorders>
            <w:vAlign w:val="center"/>
            <w:hideMark/>
          </w:tcPr>
          <w:p w14:paraId="179BD0AE" w14:textId="77777777" w:rsidR="00F376BA" w:rsidRPr="00F376BA" w:rsidRDefault="00F376BA" w:rsidP="00F376BA">
            <w:pPr>
              <w:rPr>
                <w:color w:val="000000"/>
                <w:sz w:val="20"/>
                <w:szCs w:val="20"/>
              </w:rPr>
            </w:pPr>
          </w:p>
        </w:tc>
        <w:tc>
          <w:tcPr>
            <w:tcW w:w="772" w:type="dxa"/>
            <w:vMerge/>
            <w:tcBorders>
              <w:top w:val="nil"/>
              <w:left w:val="single" w:sz="4" w:space="0" w:color="auto"/>
              <w:bottom w:val="single" w:sz="8" w:space="0" w:color="000000"/>
              <w:right w:val="single" w:sz="4" w:space="0" w:color="auto"/>
            </w:tcBorders>
            <w:vAlign w:val="center"/>
            <w:hideMark/>
          </w:tcPr>
          <w:p w14:paraId="4FA16C57" w14:textId="77777777" w:rsidR="00F376BA" w:rsidRPr="00F376BA" w:rsidRDefault="00F376BA" w:rsidP="00F376BA">
            <w:pPr>
              <w:rPr>
                <w:color w:val="000000"/>
                <w:sz w:val="20"/>
                <w:szCs w:val="20"/>
              </w:rPr>
            </w:pPr>
          </w:p>
        </w:tc>
        <w:tc>
          <w:tcPr>
            <w:tcW w:w="1424" w:type="dxa"/>
            <w:tcBorders>
              <w:top w:val="nil"/>
              <w:left w:val="nil"/>
              <w:bottom w:val="single" w:sz="8" w:space="0" w:color="auto"/>
              <w:right w:val="single" w:sz="4" w:space="0" w:color="auto"/>
            </w:tcBorders>
            <w:shd w:val="clear" w:color="auto" w:fill="auto"/>
            <w:vAlign w:val="center"/>
            <w:hideMark/>
          </w:tcPr>
          <w:p w14:paraId="7EC62A3B" w14:textId="77777777" w:rsidR="00F376BA" w:rsidRPr="00F376BA" w:rsidRDefault="00F376BA" w:rsidP="00F376BA">
            <w:pPr>
              <w:jc w:val="center"/>
              <w:rPr>
                <w:color w:val="000000"/>
                <w:sz w:val="20"/>
                <w:szCs w:val="20"/>
              </w:rPr>
            </w:pPr>
            <w:r w:rsidRPr="00F376BA">
              <w:rPr>
                <w:color w:val="000000"/>
                <w:sz w:val="20"/>
                <w:szCs w:val="20"/>
              </w:rPr>
              <w:t>2020</w:t>
            </w:r>
          </w:p>
        </w:tc>
      </w:tr>
      <w:tr w:rsidR="00F376BA" w:rsidRPr="00F376BA" w14:paraId="531B5B75" w14:textId="77777777" w:rsidTr="004F6214">
        <w:trPr>
          <w:trHeight w:val="315"/>
        </w:trPr>
        <w:tc>
          <w:tcPr>
            <w:tcW w:w="562" w:type="dxa"/>
            <w:vMerge w:val="restart"/>
            <w:tcBorders>
              <w:top w:val="nil"/>
              <w:left w:val="single" w:sz="8" w:space="0" w:color="auto"/>
              <w:bottom w:val="single" w:sz="8" w:space="0" w:color="000000"/>
              <w:right w:val="single" w:sz="4" w:space="0" w:color="auto"/>
            </w:tcBorders>
            <w:shd w:val="clear" w:color="auto" w:fill="auto"/>
            <w:vAlign w:val="center"/>
            <w:hideMark/>
          </w:tcPr>
          <w:p w14:paraId="5C43F7C9" w14:textId="77777777" w:rsidR="00F376BA" w:rsidRPr="00F376BA" w:rsidRDefault="00F376BA" w:rsidP="00F376BA">
            <w:pPr>
              <w:jc w:val="center"/>
              <w:rPr>
                <w:color w:val="000000"/>
                <w:sz w:val="20"/>
                <w:szCs w:val="20"/>
              </w:rPr>
            </w:pPr>
            <w:r w:rsidRPr="00F376BA">
              <w:rPr>
                <w:color w:val="000000"/>
                <w:sz w:val="20"/>
                <w:szCs w:val="20"/>
              </w:rPr>
              <w:t>6</w:t>
            </w:r>
          </w:p>
        </w:tc>
        <w:tc>
          <w:tcPr>
            <w:tcW w:w="1555" w:type="dxa"/>
            <w:vMerge w:val="restart"/>
            <w:tcBorders>
              <w:top w:val="nil"/>
              <w:left w:val="single" w:sz="4" w:space="0" w:color="auto"/>
              <w:bottom w:val="single" w:sz="8" w:space="0" w:color="000000"/>
              <w:right w:val="single" w:sz="4" w:space="0" w:color="auto"/>
            </w:tcBorders>
            <w:shd w:val="clear" w:color="auto" w:fill="auto"/>
            <w:vAlign w:val="center"/>
            <w:hideMark/>
          </w:tcPr>
          <w:p w14:paraId="3685C5C4" w14:textId="77777777" w:rsidR="00F376BA" w:rsidRPr="00F376BA" w:rsidRDefault="00F376BA" w:rsidP="00F376BA">
            <w:pPr>
              <w:jc w:val="center"/>
              <w:rPr>
                <w:color w:val="000000"/>
                <w:sz w:val="20"/>
                <w:szCs w:val="20"/>
              </w:rPr>
            </w:pPr>
            <w:r w:rsidRPr="00F376BA">
              <w:rPr>
                <w:color w:val="000000"/>
                <w:sz w:val="20"/>
                <w:szCs w:val="20"/>
              </w:rPr>
              <w:t>Котельная №20 (с. Куликовка)</w:t>
            </w:r>
          </w:p>
        </w:tc>
        <w:tc>
          <w:tcPr>
            <w:tcW w:w="1197" w:type="dxa"/>
            <w:vMerge w:val="restart"/>
            <w:tcBorders>
              <w:top w:val="nil"/>
              <w:left w:val="single" w:sz="4" w:space="0" w:color="auto"/>
              <w:bottom w:val="single" w:sz="8" w:space="0" w:color="000000"/>
              <w:right w:val="single" w:sz="4" w:space="0" w:color="auto"/>
            </w:tcBorders>
            <w:shd w:val="clear" w:color="auto" w:fill="auto"/>
            <w:vAlign w:val="center"/>
            <w:hideMark/>
          </w:tcPr>
          <w:p w14:paraId="4500D1AF" w14:textId="77777777" w:rsidR="00F376BA" w:rsidRPr="00F376BA" w:rsidRDefault="00F376BA" w:rsidP="00F376BA">
            <w:pPr>
              <w:jc w:val="center"/>
              <w:rPr>
                <w:color w:val="000000"/>
                <w:sz w:val="14"/>
                <w:szCs w:val="14"/>
              </w:rPr>
            </w:pPr>
            <w:r w:rsidRPr="00F376BA">
              <w:rPr>
                <w:color w:val="000000"/>
                <w:sz w:val="14"/>
                <w:szCs w:val="14"/>
              </w:rPr>
              <w:t>Стальные водогрейные трубчатые</w:t>
            </w:r>
          </w:p>
        </w:tc>
        <w:tc>
          <w:tcPr>
            <w:tcW w:w="556" w:type="dxa"/>
            <w:tcBorders>
              <w:top w:val="nil"/>
              <w:left w:val="nil"/>
              <w:bottom w:val="single" w:sz="4" w:space="0" w:color="auto"/>
              <w:right w:val="single" w:sz="4" w:space="0" w:color="auto"/>
            </w:tcBorders>
            <w:shd w:val="clear" w:color="auto" w:fill="auto"/>
            <w:vAlign w:val="center"/>
            <w:hideMark/>
          </w:tcPr>
          <w:p w14:paraId="4B790C7A" w14:textId="77777777" w:rsidR="00F376BA" w:rsidRPr="00F376BA" w:rsidRDefault="00F376BA" w:rsidP="00F376BA">
            <w:pPr>
              <w:jc w:val="center"/>
              <w:rPr>
                <w:color w:val="000000"/>
                <w:sz w:val="20"/>
                <w:szCs w:val="20"/>
              </w:rPr>
            </w:pPr>
            <w:r w:rsidRPr="00F376BA">
              <w:rPr>
                <w:color w:val="000000"/>
                <w:sz w:val="20"/>
                <w:szCs w:val="20"/>
              </w:rPr>
              <w:t>1</w:t>
            </w:r>
          </w:p>
        </w:tc>
        <w:tc>
          <w:tcPr>
            <w:tcW w:w="1108" w:type="dxa"/>
            <w:tcBorders>
              <w:top w:val="nil"/>
              <w:left w:val="nil"/>
              <w:bottom w:val="single" w:sz="4" w:space="0" w:color="auto"/>
              <w:right w:val="single" w:sz="4" w:space="0" w:color="auto"/>
            </w:tcBorders>
            <w:shd w:val="clear" w:color="auto" w:fill="auto"/>
            <w:vAlign w:val="center"/>
            <w:hideMark/>
          </w:tcPr>
          <w:p w14:paraId="7DE07F5B" w14:textId="77777777" w:rsidR="00F376BA" w:rsidRPr="00F376BA" w:rsidRDefault="00F376BA" w:rsidP="00F376BA">
            <w:pPr>
              <w:jc w:val="center"/>
              <w:rPr>
                <w:color w:val="000000"/>
                <w:sz w:val="16"/>
                <w:szCs w:val="16"/>
              </w:rPr>
            </w:pPr>
            <w:r w:rsidRPr="00F376BA">
              <w:rPr>
                <w:color w:val="000000"/>
                <w:sz w:val="16"/>
                <w:szCs w:val="16"/>
              </w:rPr>
              <w:t>КВР – 1,34</w:t>
            </w:r>
          </w:p>
        </w:tc>
        <w:tc>
          <w:tcPr>
            <w:tcW w:w="906" w:type="dxa"/>
            <w:tcBorders>
              <w:top w:val="nil"/>
              <w:left w:val="nil"/>
              <w:bottom w:val="single" w:sz="4" w:space="0" w:color="auto"/>
              <w:right w:val="single" w:sz="4" w:space="0" w:color="auto"/>
            </w:tcBorders>
            <w:shd w:val="clear" w:color="auto" w:fill="auto"/>
            <w:vAlign w:val="center"/>
            <w:hideMark/>
          </w:tcPr>
          <w:p w14:paraId="2882BA80" w14:textId="77777777" w:rsidR="00F376BA" w:rsidRPr="00F376BA" w:rsidRDefault="00F376BA" w:rsidP="00F376BA">
            <w:pPr>
              <w:jc w:val="center"/>
              <w:rPr>
                <w:color w:val="000000"/>
                <w:sz w:val="20"/>
                <w:szCs w:val="20"/>
              </w:rPr>
            </w:pPr>
            <w:r w:rsidRPr="00F376BA">
              <w:rPr>
                <w:color w:val="000000"/>
                <w:sz w:val="20"/>
                <w:szCs w:val="20"/>
              </w:rPr>
              <w:t>1,34</w:t>
            </w:r>
          </w:p>
        </w:tc>
        <w:tc>
          <w:tcPr>
            <w:tcW w:w="952" w:type="dxa"/>
            <w:tcBorders>
              <w:top w:val="nil"/>
              <w:left w:val="nil"/>
              <w:bottom w:val="single" w:sz="4" w:space="0" w:color="auto"/>
              <w:right w:val="single" w:sz="4" w:space="0" w:color="auto"/>
            </w:tcBorders>
            <w:shd w:val="clear" w:color="auto" w:fill="auto"/>
            <w:vAlign w:val="center"/>
            <w:hideMark/>
          </w:tcPr>
          <w:p w14:paraId="3A397E77" w14:textId="77777777" w:rsidR="00F376BA" w:rsidRPr="00F376BA" w:rsidRDefault="00F376BA" w:rsidP="00F376BA">
            <w:pPr>
              <w:jc w:val="center"/>
              <w:rPr>
                <w:color w:val="000000"/>
                <w:sz w:val="20"/>
                <w:szCs w:val="20"/>
              </w:rPr>
            </w:pPr>
            <w:r w:rsidRPr="00F376BA">
              <w:rPr>
                <w:color w:val="000000"/>
                <w:sz w:val="20"/>
                <w:szCs w:val="20"/>
              </w:rPr>
              <w:t>1,152</w:t>
            </w:r>
          </w:p>
        </w:tc>
        <w:tc>
          <w:tcPr>
            <w:tcW w:w="836" w:type="dxa"/>
            <w:vMerge w:val="restart"/>
            <w:tcBorders>
              <w:top w:val="nil"/>
              <w:left w:val="single" w:sz="4" w:space="0" w:color="auto"/>
              <w:bottom w:val="single" w:sz="8" w:space="0" w:color="000000"/>
              <w:right w:val="single" w:sz="4" w:space="0" w:color="auto"/>
            </w:tcBorders>
            <w:shd w:val="clear" w:color="auto" w:fill="auto"/>
            <w:vAlign w:val="center"/>
            <w:hideMark/>
          </w:tcPr>
          <w:p w14:paraId="4AB57D63" w14:textId="77777777" w:rsidR="00F376BA" w:rsidRPr="00F376BA" w:rsidRDefault="00F376BA" w:rsidP="00F376BA">
            <w:pPr>
              <w:jc w:val="center"/>
              <w:rPr>
                <w:color w:val="000000"/>
                <w:sz w:val="20"/>
                <w:szCs w:val="20"/>
              </w:rPr>
            </w:pPr>
            <w:r w:rsidRPr="00F376BA">
              <w:rPr>
                <w:color w:val="000000"/>
                <w:sz w:val="20"/>
                <w:szCs w:val="20"/>
              </w:rPr>
              <w:t>2,790</w:t>
            </w:r>
          </w:p>
        </w:tc>
        <w:tc>
          <w:tcPr>
            <w:tcW w:w="772" w:type="dxa"/>
            <w:vMerge w:val="restart"/>
            <w:tcBorders>
              <w:top w:val="nil"/>
              <w:left w:val="single" w:sz="4" w:space="0" w:color="auto"/>
              <w:bottom w:val="single" w:sz="8" w:space="0" w:color="000000"/>
              <w:right w:val="single" w:sz="4" w:space="0" w:color="auto"/>
            </w:tcBorders>
            <w:shd w:val="clear" w:color="auto" w:fill="auto"/>
            <w:vAlign w:val="center"/>
            <w:hideMark/>
          </w:tcPr>
          <w:p w14:paraId="2F9816DB" w14:textId="77777777" w:rsidR="00F376BA" w:rsidRPr="00F376BA" w:rsidRDefault="00F376BA" w:rsidP="00F376BA">
            <w:pPr>
              <w:jc w:val="center"/>
              <w:rPr>
                <w:color w:val="000000"/>
                <w:sz w:val="20"/>
                <w:szCs w:val="20"/>
              </w:rPr>
            </w:pPr>
            <w:r w:rsidRPr="00F376BA">
              <w:rPr>
                <w:color w:val="000000"/>
                <w:sz w:val="20"/>
                <w:szCs w:val="20"/>
              </w:rPr>
              <w:t>2,399</w:t>
            </w:r>
          </w:p>
        </w:tc>
        <w:tc>
          <w:tcPr>
            <w:tcW w:w="1424" w:type="dxa"/>
            <w:tcBorders>
              <w:top w:val="nil"/>
              <w:left w:val="nil"/>
              <w:bottom w:val="single" w:sz="4" w:space="0" w:color="auto"/>
              <w:right w:val="single" w:sz="4" w:space="0" w:color="auto"/>
            </w:tcBorders>
            <w:shd w:val="clear" w:color="auto" w:fill="auto"/>
            <w:vAlign w:val="center"/>
            <w:hideMark/>
          </w:tcPr>
          <w:p w14:paraId="78B1ABDE" w14:textId="77777777" w:rsidR="00F376BA" w:rsidRPr="00F376BA" w:rsidRDefault="00F376BA" w:rsidP="00F376BA">
            <w:pPr>
              <w:jc w:val="center"/>
              <w:rPr>
                <w:color w:val="000000"/>
                <w:sz w:val="20"/>
                <w:szCs w:val="20"/>
              </w:rPr>
            </w:pPr>
            <w:r w:rsidRPr="00F376BA">
              <w:rPr>
                <w:color w:val="000000"/>
                <w:sz w:val="20"/>
                <w:szCs w:val="20"/>
              </w:rPr>
              <w:t>2018</w:t>
            </w:r>
          </w:p>
        </w:tc>
      </w:tr>
      <w:tr w:rsidR="00F376BA" w:rsidRPr="00F376BA" w14:paraId="737D8F79" w14:textId="77777777" w:rsidTr="004F6214">
        <w:trPr>
          <w:trHeight w:val="315"/>
        </w:trPr>
        <w:tc>
          <w:tcPr>
            <w:tcW w:w="562" w:type="dxa"/>
            <w:vMerge/>
            <w:tcBorders>
              <w:top w:val="nil"/>
              <w:left w:val="single" w:sz="8" w:space="0" w:color="auto"/>
              <w:bottom w:val="single" w:sz="8" w:space="0" w:color="000000"/>
              <w:right w:val="single" w:sz="4" w:space="0" w:color="auto"/>
            </w:tcBorders>
            <w:vAlign w:val="center"/>
            <w:hideMark/>
          </w:tcPr>
          <w:p w14:paraId="5B90826D" w14:textId="77777777" w:rsidR="00F376BA" w:rsidRPr="00F376BA" w:rsidRDefault="00F376BA" w:rsidP="00F376BA">
            <w:pPr>
              <w:rPr>
                <w:color w:val="000000"/>
                <w:sz w:val="20"/>
                <w:szCs w:val="20"/>
              </w:rPr>
            </w:pPr>
          </w:p>
        </w:tc>
        <w:tc>
          <w:tcPr>
            <w:tcW w:w="1555" w:type="dxa"/>
            <w:vMerge/>
            <w:tcBorders>
              <w:top w:val="nil"/>
              <w:left w:val="single" w:sz="4" w:space="0" w:color="auto"/>
              <w:bottom w:val="single" w:sz="8" w:space="0" w:color="000000"/>
              <w:right w:val="single" w:sz="4" w:space="0" w:color="auto"/>
            </w:tcBorders>
            <w:vAlign w:val="center"/>
            <w:hideMark/>
          </w:tcPr>
          <w:p w14:paraId="51E87127" w14:textId="77777777" w:rsidR="00F376BA" w:rsidRPr="00F376BA" w:rsidRDefault="00F376BA" w:rsidP="00F376BA">
            <w:pPr>
              <w:rPr>
                <w:color w:val="000000"/>
                <w:sz w:val="20"/>
                <w:szCs w:val="20"/>
              </w:rPr>
            </w:pPr>
          </w:p>
        </w:tc>
        <w:tc>
          <w:tcPr>
            <w:tcW w:w="1197" w:type="dxa"/>
            <w:vMerge/>
            <w:tcBorders>
              <w:top w:val="nil"/>
              <w:left w:val="single" w:sz="4" w:space="0" w:color="auto"/>
              <w:bottom w:val="single" w:sz="8" w:space="0" w:color="000000"/>
              <w:right w:val="single" w:sz="4" w:space="0" w:color="auto"/>
            </w:tcBorders>
            <w:vAlign w:val="center"/>
            <w:hideMark/>
          </w:tcPr>
          <w:p w14:paraId="5D49D20A" w14:textId="77777777" w:rsidR="00F376BA" w:rsidRPr="00F376BA" w:rsidRDefault="00F376BA" w:rsidP="00F376BA">
            <w:pPr>
              <w:rPr>
                <w:color w:val="000000"/>
                <w:sz w:val="14"/>
                <w:szCs w:val="14"/>
              </w:rPr>
            </w:pPr>
          </w:p>
        </w:tc>
        <w:tc>
          <w:tcPr>
            <w:tcW w:w="556" w:type="dxa"/>
            <w:tcBorders>
              <w:top w:val="nil"/>
              <w:left w:val="nil"/>
              <w:bottom w:val="single" w:sz="8" w:space="0" w:color="auto"/>
              <w:right w:val="single" w:sz="4" w:space="0" w:color="auto"/>
            </w:tcBorders>
            <w:shd w:val="clear" w:color="auto" w:fill="auto"/>
            <w:vAlign w:val="center"/>
            <w:hideMark/>
          </w:tcPr>
          <w:p w14:paraId="740BA08C" w14:textId="77777777" w:rsidR="00F376BA" w:rsidRPr="00F376BA" w:rsidRDefault="00F376BA" w:rsidP="00F376BA">
            <w:pPr>
              <w:jc w:val="center"/>
              <w:rPr>
                <w:color w:val="000000"/>
                <w:sz w:val="20"/>
                <w:szCs w:val="20"/>
              </w:rPr>
            </w:pPr>
            <w:r w:rsidRPr="00F376BA">
              <w:rPr>
                <w:color w:val="000000"/>
                <w:sz w:val="20"/>
                <w:szCs w:val="20"/>
              </w:rPr>
              <w:t>2</w:t>
            </w:r>
          </w:p>
        </w:tc>
        <w:tc>
          <w:tcPr>
            <w:tcW w:w="1108" w:type="dxa"/>
            <w:tcBorders>
              <w:top w:val="nil"/>
              <w:left w:val="nil"/>
              <w:bottom w:val="single" w:sz="8" w:space="0" w:color="auto"/>
              <w:right w:val="single" w:sz="4" w:space="0" w:color="auto"/>
            </w:tcBorders>
            <w:shd w:val="clear" w:color="auto" w:fill="auto"/>
            <w:vAlign w:val="center"/>
            <w:hideMark/>
          </w:tcPr>
          <w:p w14:paraId="7D1B0FAB" w14:textId="77777777" w:rsidR="00F376BA" w:rsidRPr="00F376BA" w:rsidRDefault="00F376BA" w:rsidP="00F376BA">
            <w:pPr>
              <w:jc w:val="center"/>
              <w:rPr>
                <w:color w:val="000000"/>
                <w:sz w:val="16"/>
                <w:szCs w:val="16"/>
              </w:rPr>
            </w:pPr>
            <w:r w:rsidRPr="00F376BA">
              <w:rPr>
                <w:color w:val="000000"/>
                <w:sz w:val="16"/>
                <w:szCs w:val="16"/>
              </w:rPr>
              <w:t>КВР – 1,45</w:t>
            </w:r>
          </w:p>
        </w:tc>
        <w:tc>
          <w:tcPr>
            <w:tcW w:w="906" w:type="dxa"/>
            <w:tcBorders>
              <w:top w:val="nil"/>
              <w:left w:val="nil"/>
              <w:bottom w:val="single" w:sz="8" w:space="0" w:color="auto"/>
              <w:right w:val="single" w:sz="4" w:space="0" w:color="auto"/>
            </w:tcBorders>
            <w:shd w:val="clear" w:color="auto" w:fill="auto"/>
            <w:vAlign w:val="center"/>
            <w:hideMark/>
          </w:tcPr>
          <w:p w14:paraId="12351A38" w14:textId="77777777" w:rsidR="00F376BA" w:rsidRPr="00F376BA" w:rsidRDefault="00F376BA" w:rsidP="00F376BA">
            <w:pPr>
              <w:jc w:val="center"/>
              <w:rPr>
                <w:color w:val="000000"/>
                <w:sz w:val="20"/>
                <w:szCs w:val="20"/>
              </w:rPr>
            </w:pPr>
            <w:r w:rsidRPr="00F376BA">
              <w:rPr>
                <w:color w:val="000000"/>
                <w:sz w:val="20"/>
                <w:szCs w:val="20"/>
              </w:rPr>
              <w:t>1,45</w:t>
            </w:r>
          </w:p>
        </w:tc>
        <w:tc>
          <w:tcPr>
            <w:tcW w:w="952" w:type="dxa"/>
            <w:tcBorders>
              <w:top w:val="nil"/>
              <w:left w:val="nil"/>
              <w:bottom w:val="single" w:sz="8" w:space="0" w:color="auto"/>
              <w:right w:val="single" w:sz="4" w:space="0" w:color="auto"/>
            </w:tcBorders>
            <w:shd w:val="clear" w:color="auto" w:fill="auto"/>
            <w:vAlign w:val="center"/>
            <w:hideMark/>
          </w:tcPr>
          <w:p w14:paraId="1A3B9D01" w14:textId="77777777" w:rsidR="00F376BA" w:rsidRPr="00F376BA" w:rsidRDefault="00F376BA" w:rsidP="00F376BA">
            <w:pPr>
              <w:jc w:val="center"/>
              <w:rPr>
                <w:color w:val="000000"/>
                <w:sz w:val="20"/>
                <w:szCs w:val="20"/>
              </w:rPr>
            </w:pPr>
            <w:r w:rsidRPr="00F376BA">
              <w:rPr>
                <w:color w:val="000000"/>
                <w:sz w:val="20"/>
                <w:szCs w:val="20"/>
              </w:rPr>
              <w:t>1,247</w:t>
            </w:r>
          </w:p>
        </w:tc>
        <w:tc>
          <w:tcPr>
            <w:tcW w:w="836" w:type="dxa"/>
            <w:vMerge/>
            <w:tcBorders>
              <w:top w:val="nil"/>
              <w:left w:val="single" w:sz="4" w:space="0" w:color="auto"/>
              <w:bottom w:val="single" w:sz="8" w:space="0" w:color="000000"/>
              <w:right w:val="single" w:sz="4" w:space="0" w:color="auto"/>
            </w:tcBorders>
            <w:vAlign w:val="center"/>
            <w:hideMark/>
          </w:tcPr>
          <w:p w14:paraId="7C02EDDA" w14:textId="77777777" w:rsidR="00F376BA" w:rsidRPr="00F376BA" w:rsidRDefault="00F376BA" w:rsidP="00F376BA">
            <w:pPr>
              <w:rPr>
                <w:color w:val="000000"/>
                <w:sz w:val="20"/>
                <w:szCs w:val="20"/>
              </w:rPr>
            </w:pPr>
          </w:p>
        </w:tc>
        <w:tc>
          <w:tcPr>
            <w:tcW w:w="772" w:type="dxa"/>
            <w:vMerge/>
            <w:tcBorders>
              <w:top w:val="nil"/>
              <w:left w:val="single" w:sz="4" w:space="0" w:color="auto"/>
              <w:bottom w:val="single" w:sz="8" w:space="0" w:color="000000"/>
              <w:right w:val="single" w:sz="4" w:space="0" w:color="auto"/>
            </w:tcBorders>
            <w:vAlign w:val="center"/>
            <w:hideMark/>
          </w:tcPr>
          <w:p w14:paraId="176BB0C5" w14:textId="77777777" w:rsidR="00F376BA" w:rsidRPr="00F376BA" w:rsidRDefault="00F376BA" w:rsidP="00F376BA">
            <w:pPr>
              <w:rPr>
                <w:color w:val="000000"/>
                <w:sz w:val="20"/>
                <w:szCs w:val="20"/>
              </w:rPr>
            </w:pPr>
          </w:p>
        </w:tc>
        <w:tc>
          <w:tcPr>
            <w:tcW w:w="1424" w:type="dxa"/>
            <w:tcBorders>
              <w:top w:val="nil"/>
              <w:left w:val="nil"/>
              <w:bottom w:val="single" w:sz="8" w:space="0" w:color="auto"/>
              <w:right w:val="single" w:sz="4" w:space="0" w:color="auto"/>
            </w:tcBorders>
            <w:shd w:val="clear" w:color="auto" w:fill="auto"/>
            <w:vAlign w:val="center"/>
            <w:hideMark/>
          </w:tcPr>
          <w:p w14:paraId="196930B0" w14:textId="77777777" w:rsidR="00F376BA" w:rsidRPr="00F376BA" w:rsidRDefault="00F376BA" w:rsidP="00F376BA">
            <w:pPr>
              <w:jc w:val="center"/>
              <w:rPr>
                <w:color w:val="000000"/>
                <w:sz w:val="20"/>
                <w:szCs w:val="20"/>
              </w:rPr>
            </w:pPr>
            <w:r w:rsidRPr="00F376BA">
              <w:rPr>
                <w:color w:val="000000"/>
                <w:sz w:val="20"/>
                <w:szCs w:val="20"/>
              </w:rPr>
              <w:t>2013</w:t>
            </w:r>
          </w:p>
        </w:tc>
      </w:tr>
      <w:tr w:rsidR="00F376BA" w:rsidRPr="00F376BA" w14:paraId="22B37C82" w14:textId="77777777" w:rsidTr="004F6214">
        <w:trPr>
          <w:trHeight w:val="315"/>
        </w:trPr>
        <w:tc>
          <w:tcPr>
            <w:tcW w:w="562" w:type="dxa"/>
            <w:vMerge w:val="restart"/>
            <w:tcBorders>
              <w:top w:val="nil"/>
              <w:left w:val="single" w:sz="8" w:space="0" w:color="auto"/>
              <w:bottom w:val="single" w:sz="8" w:space="0" w:color="000000"/>
              <w:right w:val="single" w:sz="4" w:space="0" w:color="auto"/>
            </w:tcBorders>
            <w:shd w:val="clear" w:color="auto" w:fill="auto"/>
            <w:vAlign w:val="center"/>
            <w:hideMark/>
          </w:tcPr>
          <w:p w14:paraId="32F6165C" w14:textId="77777777" w:rsidR="00F376BA" w:rsidRPr="00F376BA" w:rsidRDefault="00F376BA" w:rsidP="00F376BA">
            <w:pPr>
              <w:jc w:val="center"/>
              <w:rPr>
                <w:color w:val="000000"/>
                <w:sz w:val="20"/>
                <w:szCs w:val="20"/>
              </w:rPr>
            </w:pPr>
            <w:r w:rsidRPr="00F376BA">
              <w:rPr>
                <w:color w:val="000000"/>
                <w:sz w:val="20"/>
                <w:szCs w:val="20"/>
              </w:rPr>
              <w:t>7</w:t>
            </w:r>
          </w:p>
        </w:tc>
        <w:tc>
          <w:tcPr>
            <w:tcW w:w="1555" w:type="dxa"/>
            <w:vMerge w:val="restart"/>
            <w:tcBorders>
              <w:top w:val="nil"/>
              <w:left w:val="single" w:sz="4" w:space="0" w:color="auto"/>
              <w:bottom w:val="single" w:sz="8" w:space="0" w:color="000000"/>
              <w:right w:val="single" w:sz="4" w:space="0" w:color="auto"/>
            </w:tcBorders>
            <w:shd w:val="clear" w:color="auto" w:fill="auto"/>
            <w:vAlign w:val="center"/>
            <w:hideMark/>
          </w:tcPr>
          <w:p w14:paraId="25C49593" w14:textId="77777777" w:rsidR="00F376BA" w:rsidRPr="00F376BA" w:rsidRDefault="00F376BA" w:rsidP="00F376BA">
            <w:pPr>
              <w:jc w:val="center"/>
              <w:rPr>
                <w:color w:val="000000"/>
                <w:sz w:val="20"/>
                <w:szCs w:val="20"/>
              </w:rPr>
            </w:pPr>
            <w:r w:rsidRPr="00F376BA">
              <w:rPr>
                <w:color w:val="000000"/>
                <w:sz w:val="20"/>
                <w:szCs w:val="20"/>
              </w:rPr>
              <w:t>Котельная №</w:t>
            </w:r>
            <w:proofErr w:type="gramStart"/>
            <w:r w:rsidRPr="00F376BA">
              <w:rPr>
                <w:color w:val="000000"/>
                <w:sz w:val="20"/>
                <w:szCs w:val="20"/>
              </w:rPr>
              <w:t>25  (</w:t>
            </w:r>
            <w:proofErr w:type="gramEnd"/>
            <w:r w:rsidRPr="00F376BA">
              <w:rPr>
                <w:color w:val="000000"/>
                <w:sz w:val="20"/>
                <w:szCs w:val="20"/>
              </w:rPr>
              <w:t>школа д. Третьяково)</w:t>
            </w:r>
          </w:p>
        </w:tc>
        <w:tc>
          <w:tcPr>
            <w:tcW w:w="1197" w:type="dxa"/>
            <w:vMerge w:val="restart"/>
            <w:tcBorders>
              <w:top w:val="nil"/>
              <w:left w:val="single" w:sz="4" w:space="0" w:color="auto"/>
              <w:bottom w:val="single" w:sz="8" w:space="0" w:color="000000"/>
              <w:right w:val="single" w:sz="4" w:space="0" w:color="auto"/>
            </w:tcBorders>
            <w:shd w:val="clear" w:color="auto" w:fill="auto"/>
            <w:vAlign w:val="center"/>
            <w:hideMark/>
          </w:tcPr>
          <w:p w14:paraId="01AAED31" w14:textId="77777777" w:rsidR="00F376BA" w:rsidRPr="00F376BA" w:rsidRDefault="00F376BA" w:rsidP="00F376BA">
            <w:pPr>
              <w:jc w:val="center"/>
              <w:rPr>
                <w:color w:val="000000"/>
                <w:sz w:val="14"/>
                <w:szCs w:val="14"/>
              </w:rPr>
            </w:pPr>
            <w:r w:rsidRPr="00F376BA">
              <w:rPr>
                <w:color w:val="000000"/>
                <w:sz w:val="14"/>
                <w:szCs w:val="14"/>
              </w:rPr>
              <w:t>Стальные водогрейные трубчатые</w:t>
            </w:r>
          </w:p>
        </w:tc>
        <w:tc>
          <w:tcPr>
            <w:tcW w:w="556" w:type="dxa"/>
            <w:tcBorders>
              <w:top w:val="nil"/>
              <w:left w:val="nil"/>
              <w:bottom w:val="single" w:sz="4" w:space="0" w:color="auto"/>
              <w:right w:val="single" w:sz="4" w:space="0" w:color="auto"/>
            </w:tcBorders>
            <w:shd w:val="clear" w:color="auto" w:fill="auto"/>
            <w:vAlign w:val="center"/>
            <w:hideMark/>
          </w:tcPr>
          <w:p w14:paraId="155A1A8A" w14:textId="77777777" w:rsidR="00F376BA" w:rsidRPr="00F376BA" w:rsidRDefault="00F376BA" w:rsidP="00F376BA">
            <w:pPr>
              <w:jc w:val="center"/>
              <w:rPr>
                <w:color w:val="000000"/>
                <w:sz w:val="20"/>
                <w:szCs w:val="20"/>
              </w:rPr>
            </w:pPr>
            <w:r w:rsidRPr="00F376BA">
              <w:rPr>
                <w:color w:val="000000"/>
                <w:sz w:val="20"/>
                <w:szCs w:val="20"/>
              </w:rPr>
              <w:t>1</w:t>
            </w:r>
          </w:p>
        </w:tc>
        <w:tc>
          <w:tcPr>
            <w:tcW w:w="1108" w:type="dxa"/>
            <w:vMerge w:val="restart"/>
            <w:tcBorders>
              <w:top w:val="nil"/>
              <w:left w:val="single" w:sz="4" w:space="0" w:color="auto"/>
              <w:bottom w:val="single" w:sz="8" w:space="0" w:color="000000"/>
              <w:right w:val="single" w:sz="4" w:space="0" w:color="auto"/>
            </w:tcBorders>
            <w:shd w:val="clear" w:color="auto" w:fill="auto"/>
            <w:vAlign w:val="center"/>
            <w:hideMark/>
          </w:tcPr>
          <w:p w14:paraId="3CB8DA48" w14:textId="77777777" w:rsidR="00F376BA" w:rsidRPr="00F376BA" w:rsidRDefault="00F376BA" w:rsidP="00F376BA">
            <w:pPr>
              <w:jc w:val="center"/>
              <w:rPr>
                <w:color w:val="000000"/>
                <w:sz w:val="16"/>
                <w:szCs w:val="16"/>
              </w:rPr>
            </w:pPr>
            <w:r w:rsidRPr="00F376BA">
              <w:rPr>
                <w:color w:val="000000"/>
                <w:sz w:val="16"/>
                <w:szCs w:val="16"/>
              </w:rPr>
              <w:t>VSKZ – ЭКО 150</w:t>
            </w:r>
          </w:p>
        </w:tc>
        <w:tc>
          <w:tcPr>
            <w:tcW w:w="906" w:type="dxa"/>
            <w:tcBorders>
              <w:top w:val="nil"/>
              <w:left w:val="nil"/>
              <w:bottom w:val="single" w:sz="4" w:space="0" w:color="auto"/>
              <w:right w:val="single" w:sz="4" w:space="0" w:color="auto"/>
            </w:tcBorders>
            <w:shd w:val="clear" w:color="auto" w:fill="auto"/>
            <w:vAlign w:val="center"/>
            <w:hideMark/>
          </w:tcPr>
          <w:p w14:paraId="1A9AC4D7" w14:textId="77777777" w:rsidR="00F376BA" w:rsidRPr="00F376BA" w:rsidRDefault="00F376BA" w:rsidP="00F376BA">
            <w:pPr>
              <w:jc w:val="center"/>
              <w:rPr>
                <w:color w:val="000000"/>
                <w:sz w:val="20"/>
                <w:szCs w:val="20"/>
              </w:rPr>
            </w:pPr>
            <w:r w:rsidRPr="00F376BA">
              <w:rPr>
                <w:color w:val="000000"/>
                <w:sz w:val="20"/>
                <w:szCs w:val="20"/>
              </w:rPr>
              <w:t>0,15</w:t>
            </w:r>
          </w:p>
        </w:tc>
        <w:tc>
          <w:tcPr>
            <w:tcW w:w="952" w:type="dxa"/>
            <w:tcBorders>
              <w:top w:val="nil"/>
              <w:left w:val="nil"/>
              <w:bottom w:val="single" w:sz="4" w:space="0" w:color="auto"/>
              <w:right w:val="single" w:sz="4" w:space="0" w:color="auto"/>
            </w:tcBorders>
            <w:shd w:val="clear" w:color="auto" w:fill="auto"/>
            <w:vAlign w:val="center"/>
            <w:hideMark/>
          </w:tcPr>
          <w:p w14:paraId="3E7E26ED" w14:textId="77777777" w:rsidR="00F376BA" w:rsidRPr="00F376BA" w:rsidRDefault="00F376BA" w:rsidP="00F376BA">
            <w:pPr>
              <w:jc w:val="center"/>
              <w:rPr>
                <w:color w:val="000000"/>
                <w:sz w:val="20"/>
                <w:szCs w:val="20"/>
              </w:rPr>
            </w:pPr>
            <w:r w:rsidRPr="00F376BA">
              <w:rPr>
                <w:color w:val="000000"/>
                <w:sz w:val="20"/>
                <w:szCs w:val="20"/>
              </w:rPr>
              <w:t>0,129</w:t>
            </w:r>
          </w:p>
        </w:tc>
        <w:tc>
          <w:tcPr>
            <w:tcW w:w="836" w:type="dxa"/>
            <w:vMerge w:val="restart"/>
            <w:tcBorders>
              <w:top w:val="nil"/>
              <w:left w:val="single" w:sz="4" w:space="0" w:color="auto"/>
              <w:bottom w:val="single" w:sz="8" w:space="0" w:color="000000"/>
              <w:right w:val="single" w:sz="4" w:space="0" w:color="auto"/>
            </w:tcBorders>
            <w:shd w:val="clear" w:color="auto" w:fill="auto"/>
            <w:vAlign w:val="center"/>
            <w:hideMark/>
          </w:tcPr>
          <w:p w14:paraId="08A81C21" w14:textId="77777777" w:rsidR="00F376BA" w:rsidRPr="00F376BA" w:rsidRDefault="00F376BA" w:rsidP="00F376BA">
            <w:pPr>
              <w:jc w:val="center"/>
              <w:rPr>
                <w:color w:val="000000"/>
                <w:sz w:val="20"/>
                <w:szCs w:val="20"/>
              </w:rPr>
            </w:pPr>
            <w:r w:rsidRPr="00F376BA">
              <w:rPr>
                <w:color w:val="000000"/>
                <w:sz w:val="20"/>
                <w:szCs w:val="20"/>
              </w:rPr>
              <w:t>0,300</w:t>
            </w:r>
          </w:p>
        </w:tc>
        <w:tc>
          <w:tcPr>
            <w:tcW w:w="772" w:type="dxa"/>
            <w:vMerge w:val="restart"/>
            <w:tcBorders>
              <w:top w:val="nil"/>
              <w:left w:val="single" w:sz="4" w:space="0" w:color="auto"/>
              <w:bottom w:val="single" w:sz="8" w:space="0" w:color="000000"/>
              <w:right w:val="single" w:sz="4" w:space="0" w:color="auto"/>
            </w:tcBorders>
            <w:shd w:val="clear" w:color="auto" w:fill="auto"/>
            <w:vAlign w:val="center"/>
            <w:hideMark/>
          </w:tcPr>
          <w:p w14:paraId="344BE326" w14:textId="77777777" w:rsidR="00F376BA" w:rsidRPr="00F376BA" w:rsidRDefault="00F376BA" w:rsidP="00F376BA">
            <w:pPr>
              <w:jc w:val="center"/>
              <w:rPr>
                <w:color w:val="000000"/>
                <w:sz w:val="20"/>
                <w:szCs w:val="20"/>
              </w:rPr>
            </w:pPr>
            <w:r w:rsidRPr="00F376BA">
              <w:rPr>
                <w:color w:val="000000"/>
                <w:sz w:val="20"/>
                <w:szCs w:val="20"/>
              </w:rPr>
              <w:t>0,258</w:t>
            </w:r>
          </w:p>
        </w:tc>
        <w:tc>
          <w:tcPr>
            <w:tcW w:w="1424" w:type="dxa"/>
            <w:tcBorders>
              <w:top w:val="nil"/>
              <w:left w:val="nil"/>
              <w:bottom w:val="single" w:sz="4" w:space="0" w:color="auto"/>
              <w:right w:val="single" w:sz="4" w:space="0" w:color="auto"/>
            </w:tcBorders>
            <w:shd w:val="clear" w:color="auto" w:fill="auto"/>
            <w:vAlign w:val="center"/>
            <w:hideMark/>
          </w:tcPr>
          <w:p w14:paraId="5E55F561" w14:textId="77777777" w:rsidR="00F376BA" w:rsidRPr="00F376BA" w:rsidRDefault="00F376BA" w:rsidP="00F376BA">
            <w:pPr>
              <w:jc w:val="center"/>
              <w:rPr>
                <w:color w:val="000000"/>
                <w:sz w:val="20"/>
                <w:szCs w:val="20"/>
              </w:rPr>
            </w:pPr>
            <w:r w:rsidRPr="00F376BA">
              <w:rPr>
                <w:color w:val="000000"/>
                <w:sz w:val="20"/>
                <w:szCs w:val="20"/>
              </w:rPr>
              <w:t>2020</w:t>
            </w:r>
          </w:p>
        </w:tc>
      </w:tr>
      <w:tr w:rsidR="00F376BA" w:rsidRPr="00F376BA" w14:paraId="5684E666" w14:textId="77777777" w:rsidTr="004F6214">
        <w:trPr>
          <w:trHeight w:val="315"/>
        </w:trPr>
        <w:tc>
          <w:tcPr>
            <w:tcW w:w="562" w:type="dxa"/>
            <w:vMerge/>
            <w:tcBorders>
              <w:top w:val="nil"/>
              <w:left w:val="single" w:sz="8" w:space="0" w:color="auto"/>
              <w:bottom w:val="single" w:sz="8" w:space="0" w:color="000000"/>
              <w:right w:val="single" w:sz="4" w:space="0" w:color="auto"/>
            </w:tcBorders>
            <w:vAlign w:val="center"/>
            <w:hideMark/>
          </w:tcPr>
          <w:p w14:paraId="5ABC3AC7" w14:textId="77777777" w:rsidR="00F376BA" w:rsidRPr="00F376BA" w:rsidRDefault="00F376BA" w:rsidP="00F376BA">
            <w:pPr>
              <w:rPr>
                <w:color w:val="000000"/>
                <w:sz w:val="20"/>
                <w:szCs w:val="20"/>
              </w:rPr>
            </w:pPr>
          </w:p>
        </w:tc>
        <w:tc>
          <w:tcPr>
            <w:tcW w:w="1555" w:type="dxa"/>
            <w:vMerge/>
            <w:tcBorders>
              <w:top w:val="nil"/>
              <w:left w:val="single" w:sz="4" w:space="0" w:color="auto"/>
              <w:bottom w:val="single" w:sz="8" w:space="0" w:color="000000"/>
              <w:right w:val="single" w:sz="4" w:space="0" w:color="auto"/>
            </w:tcBorders>
            <w:vAlign w:val="center"/>
            <w:hideMark/>
          </w:tcPr>
          <w:p w14:paraId="0227BCF0" w14:textId="77777777" w:rsidR="00F376BA" w:rsidRPr="00F376BA" w:rsidRDefault="00F376BA" w:rsidP="00F376BA">
            <w:pPr>
              <w:rPr>
                <w:color w:val="000000"/>
                <w:sz w:val="20"/>
                <w:szCs w:val="20"/>
              </w:rPr>
            </w:pPr>
          </w:p>
        </w:tc>
        <w:tc>
          <w:tcPr>
            <w:tcW w:w="1197" w:type="dxa"/>
            <w:vMerge/>
            <w:tcBorders>
              <w:top w:val="nil"/>
              <w:left w:val="single" w:sz="4" w:space="0" w:color="auto"/>
              <w:bottom w:val="single" w:sz="8" w:space="0" w:color="000000"/>
              <w:right w:val="single" w:sz="4" w:space="0" w:color="auto"/>
            </w:tcBorders>
            <w:vAlign w:val="center"/>
            <w:hideMark/>
          </w:tcPr>
          <w:p w14:paraId="4987F218" w14:textId="77777777" w:rsidR="00F376BA" w:rsidRPr="00F376BA" w:rsidRDefault="00F376BA" w:rsidP="00F376BA">
            <w:pPr>
              <w:rPr>
                <w:color w:val="000000"/>
                <w:sz w:val="14"/>
                <w:szCs w:val="14"/>
              </w:rPr>
            </w:pPr>
          </w:p>
        </w:tc>
        <w:tc>
          <w:tcPr>
            <w:tcW w:w="556" w:type="dxa"/>
            <w:tcBorders>
              <w:top w:val="nil"/>
              <w:left w:val="nil"/>
              <w:bottom w:val="single" w:sz="8" w:space="0" w:color="auto"/>
              <w:right w:val="single" w:sz="4" w:space="0" w:color="auto"/>
            </w:tcBorders>
            <w:shd w:val="clear" w:color="auto" w:fill="auto"/>
            <w:vAlign w:val="center"/>
            <w:hideMark/>
          </w:tcPr>
          <w:p w14:paraId="7F5F5151" w14:textId="77777777" w:rsidR="00F376BA" w:rsidRPr="00F376BA" w:rsidRDefault="00F376BA" w:rsidP="00F376BA">
            <w:pPr>
              <w:jc w:val="center"/>
              <w:rPr>
                <w:color w:val="000000"/>
                <w:sz w:val="20"/>
                <w:szCs w:val="20"/>
              </w:rPr>
            </w:pPr>
            <w:r w:rsidRPr="00F376BA">
              <w:rPr>
                <w:color w:val="000000"/>
                <w:sz w:val="20"/>
                <w:szCs w:val="20"/>
              </w:rPr>
              <w:t>2</w:t>
            </w:r>
          </w:p>
        </w:tc>
        <w:tc>
          <w:tcPr>
            <w:tcW w:w="1108" w:type="dxa"/>
            <w:vMerge/>
            <w:tcBorders>
              <w:top w:val="nil"/>
              <w:left w:val="single" w:sz="4" w:space="0" w:color="auto"/>
              <w:bottom w:val="single" w:sz="8" w:space="0" w:color="000000"/>
              <w:right w:val="single" w:sz="4" w:space="0" w:color="auto"/>
            </w:tcBorders>
            <w:vAlign w:val="center"/>
            <w:hideMark/>
          </w:tcPr>
          <w:p w14:paraId="06BF9607" w14:textId="77777777" w:rsidR="00F376BA" w:rsidRPr="00F376BA" w:rsidRDefault="00F376BA" w:rsidP="00F376BA">
            <w:pPr>
              <w:rPr>
                <w:color w:val="000000"/>
                <w:sz w:val="16"/>
                <w:szCs w:val="16"/>
              </w:rPr>
            </w:pPr>
          </w:p>
        </w:tc>
        <w:tc>
          <w:tcPr>
            <w:tcW w:w="906" w:type="dxa"/>
            <w:tcBorders>
              <w:top w:val="nil"/>
              <w:left w:val="nil"/>
              <w:bottom w:val="single" w:sz="8" w:space="0" w:color="auto"/>
              <w:right w:val="single" w:sz="4" w:space="0" w:color="auto"/>
            </w:tcBorders>
            <w:shd w:val="clear" w:color="auto" w:fill="auto"/>
            <w:vAlign w:val="center"/>
            <w:hideMark/>
          </w:tcPr>
          <w:p w14:paraId="7EEB38EC" w14:textId="77777777" w:rsidR="00F376BA" w:rsidRPr="00F376BA" w:rsidRDefault="00F376BA" w:rsidP="00F376BA">
            <w:pPr>
              <w:jc w:val="center"/>
              <w:rPr>
                <w:color w:val="000000"/>
                <w:sz w:val="20"/>
                <w:szCs w:val="20"/>
              </w:rPr>
            </w:pPr>
            <w:r w:rsidRPr="00F376BA">
              <w:rPr>
                <w:color w:val="000000"/>
                <w:sz w:val="20"/>
                <w:szCs w:val="20"/>
              </w:rPr>
              <w:t>0,15</w:t>
            </w:r>
          </w:p>
        </w:tc>
        <w:tc>
          <w:tcPr>
            <w:tcW w:w="952" w:type="dxa"/>
            <w:tcBorders>
              <w:top w:val="nil"/>
              <w:left w:val="nil"/>
              <w:bottom w:val="single" w:sz="8" w:space="0" w:color="auto"/>
              <w:right w:val="single" w:sz="4" w:space="0" w:color="auto"/>
            </w:tcBorders>
            <w:shd w:val="clear" w:color="auto" w:fill="auto"/>
            <w:vAlign w:val="center"/>
            <w:hideMark/>
          </w:tcPr>
          <w:p w14:paraId="20F3A049" w14:textId="77777777" w:rsidR="00F376BA" w:rsidRPr="00F376BA" w:rsidRDefault="00F376BA" w:rsidP="00F376BA">
            <w:pPr>
              <w:jc w:val="center"/>
              <w:rPr>
                <w:color w:val="000000"/>
                <w:sz w:val="20"/>
                <w:szCs w:val="20"/>
              </w:rPr>
            </w:pPr>
            <w:r w:rsidRPr="00F376BA">
              <w:rPr>
                <w:color w:val="000000"/>
                <w:sz w:val="20"/>
                <w:szCs w:val="20"/>
              </w:rPr>
              <w:t>0,129</w:t>
            </w:r>
          </w:p>
        </w:tc>
        <w:tc>
          <w:tcPr>
            <w:tcW w:w="836" w:type="dxa"/>
            <w:vMerge/>
            <w:tcBorders>
              <w:top w:val="nil"/>
              <w:left w:val="single" w:sz="4" w:space="0" w:color="auto"/>
              <w:bottom w:val="single" w:sz="8" w:space="0" w:color="000000"/>
              <w:right w:val="single" w:sz="4" w:space="0" w:color="auto"/>
            </w:tcBorders>
            <w:vAlign w:val="center"/>
            <w:hideMark/>
          </w:tcPr>
          <w:p w14:paraId="3D58CF63" w14:textId="77777777" w:rsidR="00F376BA" w:rsidRPr="00F376BA" w:rsidRDefault="00F376BA" w:rsidP="00F376BA">
            <w:pPr>
              <w:rPr>
                <w:color w:val="000000"/>
                <w:sz w:val="20"/>
                <w:szCs w:val="20"/>
              </w:rPr>
            </w:pPr>
          </w:p>
        </w:tc>
        <w:tc>
          <w:tcPr>
            <w:tcW w:w="772" w:type="dxa"/>
            <w:vMerge/>
            <w:tcBorders>
              <w:top w:val="nil"/>
              <w:left w:val="single" w:sz="4" w:space="0" w:color="auto"/>
              <w:bottom w:val="single" w:sz="8" w:space="0" w:color="000000"/>
              <w:right w:val="single" w:sz="4" w:space="0" w:color="auto"/>
            </w:tcBorders>
            <w:vAlign w:val="center"/>
            <w:hideMark/>
          </w:tcPr>
          <w:p w14:paraId="1318CBA7" w14:textId="77777777" w:rsidR="00F376BA" w:rsidRPr="00F376BA" w:rsidRDefault="00F376BA" w:rsidP="00F376BA">
            <w:pPr>
              <w:rPr>
                <w:color w:val="000000"/>
                <w:sz w:val="20"/>
                <w:szCs w:val="20"/>
              </w:rPr>
            </w:pPr>
          </w:p>
        </w:tc>
        <w:tc>
          <w:tcPr>
            <w:tcW w:w="1424" w:type="dxa"/>
            <w:tcBorders>
              <w:top w:val="nil"/>
              <w:left w:val="nil"/>
              <w:bottom w:val="single" w:sz="8" w:space="0" w:color="auto"/>
              <w:right w:val="single" w:sz="4" w:space="0" w:color="auto"/>
            </w:tcBorders>
            <w:shd w:val="clear" w:color="auto" w:fill="auto"/>
            <w:vAlign w:val="center"/>
            <w:hideMark/>
          </w:tcPr>
          <w:p w14:paraId="39499278" w14:textId="77777777" w:rsidR="00F376BA" w:rsidRPr="00F376BA" w:rsidRDefault="00F376BA" w:rsidP="00F376BA">
            <w:pPr>
              <w:jc w:val="center"/>
              <w:rPr>
                <w:color w:val="000000"/>
                <w:sz w:val="20"/>
                <w:szCs w:val="20"/>
              </w:rPr>
            </w:pPr>
            <w:r w:rsidRPr="00F376BA">
              <w:rPr>
                <w:color w:val="000000"/>
                <w:sz w:val="20"/>
                <w:szCs w:val="20"/>
              </w:rPr>
              <w:t>2020</w:t>
            </w:r>
          </w:p>
        </w:tc>
      </w:tr>
      <w:tr w:rsidR="00F376BA" w:rsidRPr="00F376BA" w14:paraId="60FC15C5" w14:textId="77777777" w:rsidTr="004F6214">
        <w:trPr>
          <w:trHeight w:val="315"/>
        </w:trPr>
        <w:tc>
          <w:tcPr>
            <w:tcW w:w="562" w:type="dxa"/>
            <w:tcBorders>
              <w:top w:val="nil"/>
              <w:left w:val="single" w:sz="8" w:space="0" w:color="auto"/>
              <w:bottom w:val="single" w:sz="8" w:space="0" w:color="auto"/>
              <w:right w:val="single" w:sz="4" w:space="0" w:color="auto"/>
            </w:tcBorders>
            <w:shd w:val="clear" w:color="auto" w:fill="auto"/>
            <w:vAlign w:val="center"/>
            <w:hideMark/>
          </w:tcPr>
          <w:p w14:paraId="4387CAF8" w14:textId="77777777" w:rsidR="00F376BA" w:rsidRPr="00F376BA" w:rsidRDefault="00F376BA" w:rsidP="00F376BA">
            <w:pPr>
              <w:jc w:val="center"/>
              <w:rPr>
                <w:color w:val="000000"/>
                <w:sz w:val="20"/>
                <w:szCs w:val="20"/>
              </w:rPr>
            </w:pPr>
            <w:r w:rsidRPr="00F376BA">
              <w:rPr>
                <w:color w:val="000000"/>
                <w:sz w:val="20"/>
                <w:szCs w:val="20"/>
              </w:rPr>
              <w:t>8</w:t>
            </w:r>
          </w:p>
        </w:tc>
        <w:tc>
          <w:tcPr>
            <w:tcW w:w="1555" w:type="dxa"/>
            <w:tcBorders>
              <w:top w:val="nil"/>
              <w:left w:val="nil"/>
              <w:bottom w:val="single" w:sz="8" w:space="0" w:color="auto"/>
              <w:right w:val="single" w:sz="4" w:space="0" w:color="auto"/>
            </w:tcBorders>
            <w:shd w:val="clear" w:color="auto" w:fill="auto"/>
            <w:vAlign w:val="center"/>
            <w:hideMark/>
          </w:tcPr>
          <w:p w14:paraId="4B8265DC" w14:textId="77777777" w:rsidR="00F376BA" w:rsidRPr="00F376BA" w:rsidRDefault="00F376BA" w:rsidP="00F376BA">
            <w:pPr>
              <w:jc w:val="center"/>
              <w:rPr>
                <w:color w:val="000000"/>
                <w:sz w:val="20"/>
                <w:szCs w:val="20"/>
              </w:rPr>
            </w:pPr>
            <w:r w:rsidRPr="00F376BA">
              <w:rPr>
                <w:color w:val="000000"/>
                <w:sz w:val="20"/>
                <w:szCs w:val="20"/>
              </w:rPr>
              <w:t xml:space="preserve">Котельная №29 (школа д. </w:t>
            </w:r>
            <w:proofErr w:type="spellStart"/>
            <w:r w:rsidRPr="00F376BA">
              <w:rPr>
                <w:color w:val="000000"/>
                <w:sz w:val="20"/>
                <w:szCs w:val="20"/>
              </w:rPr>
              <w:t>Усть</w:t>
            </w:r>
            <w:proofErr w:type="spellEnd"/>
            <w:r w:rsidRPr="00F376BA">
              <w:rPr>
                <w:color w:val="000000"/>
                <w:sz w:val="20"/>
                <w:szCs w:val="20"/>
              </w:rPr>
              <w:t>-Колба)</w:t>
            </w:r>
          </w:p>
        </w:tc>
        <w:tc>
          <w:tcPr>
            <w:tcW w:w="1197" w:type="dxa"/>
            <w:tcBorders>
              <w:top w:val="nil"/>
              <w:left w:val="nil"/>
              <w:bottom w:val="single" w:sz="8" w:space="0" w:color="auto"/>
              <w:right w:val="single" w:sz="4" w:space="0" w:color="auto"/>
            </w:tcBorders>
            <w:shd w:val="clear" w:color="auto" w:fill="auto"/>
            <w:vAlign w:val="center"/>
            <w:hideMark/>
          </w:tcPr>
          <w:p w14:paraId="648A73A0" w14:textId="77777777" w:rsidR="00F376BA" w:rsidRPr="00F376BA" w:rsidRDefault="00F376BA" w:rsidP="00F376BA">
            <w:pPr>
              <w:jc w:val="center"/>
              <w:rPr>
                <w:color w:val="000000"/>
                <w:sz w:val="14"/>
                <w:szCs w:val="14"/>
              </w:rPr>
            </w:pPr>
            <w:r w:rsidRPr="00F376BA">
              <w:rPr>
                <w:color w:val="000000"/>
                <w:sz w:val="14"/>
                <w:szCs w:val="14"/>
              </w:rPr>
              <w:t>Стальные водогрейные трубчатые</w:t>
            </w:r>
          </w:p>
        </w:tc>
        <w:tc>
          <w:tcPr>
            <w:tcW w:w="556" w:type="dxa"/>
            <w:tcBorders>
              <w:top w:val="nil"/>
              <w:left w:val="nil"/>
              <w:bottom w:val="single" w:sz="8" w:space="0" w:color="auto"/>
              <w:right w:val="single" w:sz="4" w:space="0" w:color="auto"/>
            </w:tcBorders>
            <w:shd w:val="clear" w:color="auto" w:fill="auto"/>
            <w:vAlign w:val="center"/>
            <w:hideMark/>
          </w:tcPr>
          <w:p w14:paraId="2E829EA3" w14:textId="77777777" w:rsidR="00F376BA" w:rsidRPr="00F376BA" w:rsidRDefault="00F376BA" w:rsidP="00F376BA">
            <w:pPr>
              <w:jc w:val="center"/>
              <w:rPr>
                <w:color w:val="000000"/>
                <w:sz w:val="20"/>
                <w:szCs w:val="20"/>
              </w:rPr>
            </w:pPr>
            <w:r w:rsidRPr="00F376BA">
              <w:rPr>
                <w:color w:val="000000"/>
                <w:sz w:val="20"/>
                <w:szCs w:val="20"/>
              </w:rPr>
              <w:t>1</w:t>
            </w:r>
          </w:p>
        </w:tc>
        <w:tc>
          <w:tcPr>
            <w:tcW w:w="1108" w:type="dxa"/>
            <w:tcBorders>
              <w:top w:val="nil"/>
              <w:left w:val="nil"/>
              <w:bottom w:val="single" w:sz="8" w:space="0" w:color="auto"/>
              <w:right w:val="single" w:sz="4" w:space="0" w:color="auto"/>
            </w:tcBorders>
            <w:shd w:val="clear" w:color="auto" w:fill="auto"/>
            <w:vAlign w:val="center"/>
            <w:hideMark/>
          </w:tcPr>
          <w:p w14:paraId="640CA110" w14:textId="77777777" w:rsidR="00F376BA" w:rsidRPr="00F376BA" w:rsidRDefault="00F376BA" w:rsidP="00F376BA">
            <w:pPr>
              <w:jc w:val="center"/>
              <w:rPr>
                <w:color w:val="000000"/>
                <w:sz w:val="16"/>
                <w:szCs w:val="16"/>
              </w:rPr>
            </w:pPr>
            <w:r w:rsidRPr="00F376BA">
              <w:rPr>
                <w:color w:val="000000"/>
                <w:sz w:val="16"/>
                <w:szCs w:val="16"/>
              </w:rPr>
              <w:t>КВР – 0,4</w:t>
            </w:r>
          </w:p>
        </w:tc>
        <w:tc>
          <w:tcPr>
            <w:tcW w:w="906" w:type="dxa"/>
            <w:tcBorders>
              <w:top w:val="nil"/>
              <w:left w:val="nil"/>
              <w:bottom w:val="single" w:sz="8" w:space="0" w:color="auto"/>
              <w:right w:val="single" w:sz="4" w:space="0" w:color="auto"/>
            </w:tcBorders>
            <w:shd w:val="clear" w:color="auto" w:fill="auto"/>
            <w:vAlign w:val="center"/>
            <w:hideMark/>
          </w:tcPr>
          <w:p w14:paraId="538BD873" w14:textId="77777777" w:rsidR="00F376BA" w:rsidRPr="00F376BA" w:rsidRDefault="00F376BA" w:rsidP="00F376BA">
            <w:pPr>
              <w:jc w:val="center"/>
              <w:rPr>
                <w:color w:val="000000"/>
                <w:sz w:val="20"/>
                <w:szCs w:val="20"/>
              </w:rPr>
            </w:pPr>
            <w:r w:rsidRPr="00F376BA">
              <w:rPr>
                <w:color w:val="000000"/>
                <w:sz w:val="20"/>
                <w:szCs w:val="20"/>
              </w:rPr>
              <w:t>0,4</w:t>
            </w:r>
          </w:p>
        </w:tc>
        <w:tc>
          <w:tcPr>
            <w:tcW w:w="952" w:type="dxa"/>
            <w:tcBorders>
              <w:top w:val="nil"/>
              <w:left w:val="nil"/>
              <w:bottom w:val="single" w:sz="8" w:space="0" w:color="auto"/>
              <w:right w:val="single" w:sz="4" w:space="0" w:color="auto"/>
            </w:tcBorders>
            <w:shd w:val="clear" w:color="auto" w:fill="auto"/>
            <w:vAlign w:val="center"/>
            <w:hideMark/>
          </w:tcPr>
          <w:p w14:paraId="36FB945C" w14:textId="77777777" w:rsidR="00F376BA" w:rsidRPr="00F376BA" w:rsidRDefault="00F376BA" w:rsidP="00F376BA">
            <w:pPr>
              <w:jc w:val="center"/>
              <w:rPr>
                <w:color w:val="000000"/>
                <w:sz w:val="20"/>
                <w:szCs w:val="20"/>
              </w:rPr>
            </w:pPr>
            <w:r w:rsidRPr="00F376BA">
              <w:rPr>
                <w:color w:val="000000"/>
                <w:sz w:val="20"/>
                <w:szCs w:val="20"/>
              </w:rPr>
              <w:t>0,344</w:t>
            </w:r>
          </w:p>
        </w:tc>
        <w:tc>
          <w:tcPr>
            <w:tcW w:w="836" w:type="dxa"/>
            <w:tcBorders>
              <w:top w:val="nil"/>
              <w:left w:val="nil"/>
              <w:bottom w:val="single" w:sz="8" w:space="0" w:color="auto"/>
              <w:right w:val="single" w:sz="4" w:space="0" w:color="auto"/>
            </w:tcBorders>
            <w:shd w:val="clear" w:color="auto" w:fill="auto"/>
            <w:vAlign w:val="center"/>
            <w:hideMark/>
          </w:tcPr>
          <w:p w14:paraId="6C776C6E" w14:textId="77777777" w:rsidR="00F376BA" w:rsidRPr="00F376BA" w:rsidRDefault="00F376BA" w:rsidP="00F376BA">
            <w:pPr>
              <w:jc w:val="center"/>
              <w:rPr>
                <w:color w:val="000000"/>
                <w:sz w:val="20"/>
                <w:szCs w:val="20"/>
              </w:rPr>
            </w:pPr>
            <w:r w:rsidRPr="00F376BA">
              <w:rPr>
                <w:color w:val="000000"/>
                <w:sz w:val="20"/>
                <w:szCs w:val="20"/>
              </w:rPr>
              <w:t> </w:t>
            </w:r>
          </w:p>
        </w:tc>
        <w:tc>
          <w:tcPr>
            <w:tcW w:w="772" w:type="dxa"/>
            <w:tcBorders>
              <w:top w:val="nil"/>
              <w:left w:val="nil"/>
              <w:bottom w:val="single" w:sz="8" w:space="0" w:color="auto"/>
              <w:right w:val="single" w:sz="4" w:space="0" w:color="auto"/>
            </w:tcBorders>
            <w:shd w:val="clear" w:color="auto" w:fill="auto"/>
            <w:vAlign w:val="center"/>
            <w:hideMark/>
          </w:tcPr>
          <w:p w14:paraId="3C879E17" w14:textId="77777777" w:rsidR="00F376BA" w:rsidRPr="00F376BA" w:rsidRDefault="00F376BA" w:rsidP="00F376BA">
            <w:pPr>
              <w:jc w:val="center"/>
              <w:rPr>
                <w:color w:val="000000"/>
                <w:sz w:val="20"/>
                <w:szCs w:val="20"/>
              </w:rPr>
            </w:pPr>
            <w:r w:rsidRPr="00F376BA">
              <w:rPr>
                <w:color w:val="000000"/>
                <w:sz w:val="20"/>
                <w:szCs w:val="20"/>
              </w:rPr>
              <w:t>0,344</w:t>
            </w:r>
          </w:p>
        </w:tc>
        <w:tc>
          <w:tcPr>
            <w:tcW w:w="1424" w:type="dxa"/>
            <w:tcBorders>
              <w:top w:val="nil"/>
              <w:left w:val="nil"/>
              <w:bottom w:val="single" w:sz="8" w:space="0" w:color="auto"/>
              <w:right w:val="single" w:sz="4" w:space="0" w:color="auto"/>
            </w:tcBorders>
            <w:shd w:val="clear" w:color="auto" w:fill="auto"/>
            <w:vAlign w:val="center"/>
            <w:hideMark/>
          </w:tcPr>
          <w:p w14:paraId="39C8A203" w14:textId="77777777" w:rsidR="00F376BA" w:rsidRPr="00F376BA" w:rsidRDefault="00F376BA" w:rsidP="00F376BA">
            <w:pPr>
              <w:jc w:val="center"/>
              <w:rPr>
                <w:color w:val="000000"/>
                <w:sz w:val="20"/>
                <w:szCs w:val="20"/>
              </w:rPr>
            </w:pPr>
            <w:r w:rsidRPr="00F376BA">
              <w:rPr>
                <w:color w:val="000000"/>
                <w:sz w:val="20"/>
                <w:szCs w:val="20"/>
              </w:rPr>
              <w:t>2016</w:t>
            </w:r>
          </w:p>
        </w:tc>
      </w:tr>
      <w:tr w:rsidR="00F376BA" w:rsidRPr="00F376BA" w14:paraId="1AB15A86" w14:textId="77777777" w:rsidTr="004F6214">
        <w:trPr>
          <w:trHeight w:val="315"/>
        </w:trPr>
        <w:tc>
          <w:tcPr>
            <w:tcW w:w="562" w:type="dxa"/>
            <w:vMerge w:val="restart"/>
            <w:tcBorders>
              <w:top w:val="nil"/>
              <w:left w:val="single" w:sz="8" w:space="0" w:color="auto"/>
              <w:bottom w:val="single" w:sz="8" w:space="0" w:color="000000"/>
              <w:right w:val="single" w:sz="4" w:space="0" w:color="auto"/>
            </w:tcBorders>
            <w:shd w:val="clear" w:color="auto" w:fill="auto"/>
            <w:vAlign w:val="center"/>
            <w:hideMark/>
          </w:tcPr>
          <w:p w14:paraId="41DC07C0" w14:textId="77777777" w:rsidR="00F376BA" w:rsidRPr="00F376BA" w:rsidRDefault="00F376BA" w:rsidP="00F376BA">
            <w:pPr>
              <w:jc w:val="center"/>
              <w:rPr>
                <w:color w:val="000000"/>
                <w:sz w:val="20"/>
                <w:szCs w:val="20"/>
              </w:rPr>
            </w:pPr>
            <w:r w:rsidRPr="00F376BA">
              <w:rPr>
                <w:color w:val="000000"/>
                <w:sz w:val="20"/>
                <w:szCs w:val="20"/>
              </w:rPr>
              <w:t>9</w:t>
            </w:r>
          </w:p>
        </w:tc>
        <w:tc>
          <w:tcPr>
            <w:tcW w:w="1555" w:type="dxa"/>
            <w:vMerge w:val="restart"/>
            <w:tcBorders>
              <w:top w:val="nil"/>
              <w:left w:val="single" w:sz="4" w:space="0" w:color="auto"/>
              <w:bottom w:val="single" w:sz="8" w:space="0" w:color="000000"/>
              <w:right w:val="single" w:sz="4" w:space="0" w:color="auto"/>
            </w:tcBorders>
            <w:shd w:val="clear" w:color="auto" w:fill="auto"/>
            <w:vAlign w:val="center"/>
            <w:hideMark/>
          </w:tcPr>
          <w:p w14:paraId="31221AC8" w14:textId="77777777" w:rsidR="00F376BA" w:rsidRPr="00F376BA" w:rsidRDefault="00F376BA" w:rsidP="00F376BA">
            <w:pPr>
              <w:jc w:val="center"/>
              <w:rPr>
                <w:color w:val="000000"/>
                <w:sz w:val="20"/>
                <w:szCs w:val="20"/>
              </w:rPr>
            </w:pPr>
            <w:r w:rsidRPr="00F376BA">
              <w:rPr>
                <w:color w:val="000000"/>
                <w:sz w:val="20"/>
                <w:szCs w:val="20"/>
              </w:rPr>
              <w:t xml:space="preserve">Котельная №30 (школа п. </w:t>
            </w:r>
            <w:proofErr w:type="spellStart"/>
            <w:r w:rsidRPr="00F376BA">
              <w:rPr>
                <w:color w:val="000000"/>
                <w:sz w:val="20"/>
                <w:szCs w:val="20"/>
              </w:rPr>
              <w:t>Макарак</w:t>
            </w:r>
            <w:proofErr w:type="spellEnd"/>
            <w:r w:rsidRPr="00F376BA">
              <w:rPr>
                <w:color w:val="000000"/>
                <w:sz w:val="20"/>
                <w:szCs w:val="20"/>
              </w:rPr>
              <w:t>)</w:t>
            </w:r>
          </w:p>
        </w:tc>
        <w:tc>
          <w:tcPr>
            <w:tcW w:w="1197" w:type="dxa"/>
            <w:vMerge w:val="restart"/>
            <w:tcBorders>
              <w:top w:val="nil"/>
              <w:left w:val="single" w:sz="4" w:space="0" w:color="auto"/>
              <w:bottom w:val="single" w:sz="8" w:space="0" w:color="000000"/>
              <w:right w:val="single" w:sz="4" w:space="0" w:color="auto"/>
            </w:tcBorders>
            <w:shd w:val="clear" w:color="auto" w:fill="auto"/>
            <w:vAlign w:val="center"/>
            <w:hideMark/>
          </w:tcPr>
          <w:p w14:paraId="046A2FD2" w14:textId="77777777" w:rsidR="00F376BA" w:rsidRPr="00F376BA" w:rsidRDefault="00F376BA" w:rsidP="00F376BA">
            <w:pPr>
              <w:jc w:val="center"/>
              <w:rPr>
                <w:color w:val="000000"/>
                <w:sz w:val="14"/>
                <w:szCs w:val="14"/>
              </w:rPr>
            </w:pPr>
            <w:r w:rsidRPr="00F376BA">
              <w:rPr>
                <w:color w:val="000000"/>
                <w:sz w:val="14"/>
                <w:szCs w:val="14"/>
              </w:rPr>
              <w:t>Стальные водогрейные трубчатые</w:t>
            </w:r>
          </w:p>
        </w:tc>
        <w:tc>
          <w:tcPr>
            <w:tcW w:w="556" w:type="dxa"/>
            <w:tcBorders>
              <w:top w:val="nil"/>
              <w:left w:val="nil"/>
              <w:bottom w:val="single" w:sz="4" w:space="0" w:color="auto"/>
              <w:right w:val="single" w:sz="4" w:space="0" w:color="auto"/>
            </w:tcBorders>
            <w:shd w:val="clear" w:color="auto" w:fill="auto"/>
            <w:vAlign w:val="center"/>
            <w:hideMark/>
          </w:tcPr>
          <w:p w14:paraId="78B93180" w14:textId="77777777" w:rsidR="00F376BA" w:rsidRPr="00F376BA" w:rsidRDefault="00F376BA" w:rsidP="00F376BA">
            <w:pPr>
              <w:jc w:val="center"/>
              <w:rPr>
                <w:color w:val="000000"/>
                <w:sz w:val="20"/>
                <w:szCs w:val="20"/>
              </w:rPr>
            </w:pPr>
            <w:r w:rsidRPr="00F376BA">
              <w:rPr>
                <w:color w:val="000000"/>
                <w:sz w:val="20"/>
                <w:szCs w:val="20"/>
              </w:rPr>
              <w:t>1</w:t>
            </w:r>
          </w:p>
        </w:tc>
        <w:tc>
          <w:tcPr>
            <w:tcW w:w="1108" w:type="dxa"/>
            <w:tcBorders>
              <w:top w:val="nil"/>
              <w:left w:val="nil"/>
              <w:bottom w:val="single" w:sz="4" w:space="0" w:color="auto"/>
              <w:right w:val="single" w:sz="4" w:space="0" w:color="auto"/>
            </w:tcBorders>
            <w:shd w:val="clear" w:color="auto" w:fill="auto"/>
            <w:vAlign w:val="center"/>
            <w:hideMark/>
          </w:tcPr>
          <w:p w14:paraId="73ACEDC3" w14:textId="77777777" w:rsidR="00F376BA" w:rsidRPr="00F376BA" w:rsidRDefault="00F376BA" w:rsidP="00F376BA">
            <w:pPr>
              <w:jc w:val="center"/>
              <w:rPr>
                <w:color w:val="000000"/>
                <w:sz w:val="16"/>
                <w:szCs w:val="16"/>
              </w:rPr>
            </w:pPr>
            <w:r w:rsidRPr="00F376BA">
              <w:rPr>
                <w:color w:val="000000"/>
                <w:sz w:val="16"/>
                <w:szCs w:val="16"/>
              </w:rPr>
              <w:t>VSKZ – DUO 330</w:t>
            </w:r>
          </w:p>
        </w:tc>
        <w:tc>
          <w:tcPr>
            <w:tcW w:w="906" w:type="dxa"/>
            <w:tcBorders>
              <w:top w:val="nil"/>
              <w:left w:val="nil"/>
              <w:bottom w:val="single" w:sz="4" w:space="0" w:color="auto"/>
              <w:right w:val="single" w:sz="4" w:space="0" w:color="auto"/>
            </w:tcBorders>
            <w:shd w:val="clear" w:color="auto" w:fill="auto"/>
            <w:vAlign w:val="center"/>
            <w:hideMark/>
          </w:tcPr>
          <w:p w14:paraId="4C2A5231" w14:textId="77777777" w:rsidR="00F376BA" w:rsidRPr="00F376BA" w:rsidRDefault="00F376BA" w:rsidP="00F376BA">
            <w:pPr>
              <w:jc w:val="center"/>
              <w:rPr>
                <w:color w:val="000000"/>
                <w:sz w:val="20"/>
                <w:szCs w:val="20"/>
              </w:rPr>
            </w:pPr>
            <w:r w:rsidRPr="00F376BA">
              <w:rPr>
                <w:color w:val="000000"/>
                <w:sz w:val="20"/>
                <w:szCs w:val="20"/>
              </w:rPr>
              <w:t>0,33</w:t>
            </w:r>
          </w:p>
        </w:tc>
        <w:tc>
          <w:tcPr>
            <w:tcW w:w="952" w:type="dxa"/>
            <w:tcBorders>
              <w:top w:val="nil"/>
              <w:left w:val="nil"/>
              <w:bottom w:val="single" w:sz="4" w:space="0" w:color="auto"/>
              <w:right w:val="single" w:sz="4" w:space="0" w:color="auto"/>
            </w:tcBorders>
            <w:shd w:val="clear" w:color="auto" w:fill="auto"/>
            <w:vAlign w:val="center"/>
            <w:hideMark/>
          </w:tcPr>
          <w:p w14:paraId="0EA0017D" w14:textId="77777777" w:rsidR="00F376BA" w:rsidRPr="00F376BA" w:rsidRDefault="00F376BA" w:rsidP="00F376BA">
            <w:pPr>
              <w:jc w:val="center"/>
              <w:rPr>
                <w:color w:val="000000"/>
                <w:sz w:val="20"/>
                <w:szCs w:val="20"/>
              </w:rPr>
            </w:pPr>
            <w:r w:rsidRPr="00F376BA">
              <w:rPr>
                <w:color w:val="000000"/>
                <w:sz w:val="20"/>
                <w:szCs w:val="20"/>
              </w:rPr>
              <w:t>0,284</w:t>
            </w:r>
          </w:p>
        </w:tc>
        <w:tc>
          <w:tcPr>
            <w:tcW w:w="836" w:type="dxa"/>
            <w:vMerge w:val="restart"/>
            <w:tcBorders>
              <w:top w:val="nil"/>
              <w:left w:val="single" w:sz="4" w:space="0" w:color="auto"/>
              <w:bottom w:val="single" w:sz="8" w:space="0" w:color="000000"/>
              <w:right w:val="single" w:sz="4" w:space="0" w:color="auto"/>
            </w:tcBorders>
            <w:shd w:val="clear" w:color="auto" w:fill="auto"/>
            <w:vAlign w:val="center"/>
            <w:hideMark/>
          </w:tcPr>
          <w:p w14:paraId="2B65CA2A" w14:textId="77777777" w:rsidR="00F376BA" w:rsidRPr="00F376BA" w:rsidRDefault="00F376BA" w:rsidP="00F376BA">
            <w:pPr>
              <w:jc w:val="center"/>
              <w:rPr>
                <w:color w:val="000000"/>
                <w:sz w:val="20"/>
                <w:szCs w:val="20"/>
              </w:rPr>
            </w:pPr>
            <w:r w:rsidRPr="00F376BA">
              <w:rPr>
                <w:color w:val="000000"/>
                <w:sz w:val="20"/>
                <w:szCs w:val="20"/>
              </w:rPr>
              <w:t>0,660</w:t>
            </w:r>
          </w:p>
        </w:tc>
        <w:tc>
          <w:tcPr>
            <w:tcW w:w="772" w:type="dxa"/>
            <w:vMerge w:val="restart"/>
            <w:tcBorders>
              <w:top w:val="nil"/>
              <w:left w:val="single" w:sz="4" w:space="0" w:color="auto"/>
              <w:bottom w:val="single" w:sz="8" w:space="0" w:color="000000"/>
              <w:right w:val="single" w:sz="4" w:space="0" w:color="auto"/>
            </w:tcBorders>
            <w:shd w:val="clear" w:color="auto" w:fill="auto"/>
            <w:vAlign w:val="center"/>
            <w:hideMark/>
          </w:tcPr>
          <w:p w14:paraId="7B09781C" w14:textId="77777777" w:rsidR="00F376BA" w:rsidRPr="00F376BA" w:rsidRDefault="00F376BA" w:rsidP="00F376BA">
            <w:pPr>
              <w:jc w:val="center"/>
              <w:rPr>
                <w:color w:val="000000"/>
                <w:sz w:val="20"/>
                <w:szCs w:val="20"/>
              </w:rPr>
            </w:pPr>
            <w:r w:rsidRPr="00F376BA">
              <w:rPr>
                <w:color w:val="000000"/>
                <w:sz w:val="20"/>
                <w:szCs w:val="20"/>
              </w:rPr>
              <w:t>0,567</w:t>
            </w:r>
          </w:p>
        </w:tc>
        <w:tc>
          <w:tcPr>
            <w:tcW w:w="1424" w:type="dxa"/>
            <w:tcBorders>
              <w:top w:val="nil"/>
              <w:left w:val="nil"/>
              <w:bottom w:val="single" w:sz="4" w:space="0" w:color="auto"/>
              <w:right w:val="single" w:sz="4" w:space="0" w:color="auto"/>
            </w:tcBorders>
            <w:shd w:val="clear" w:color="auto" w:fill="auto"/>
            <w:vAlign w:val="center"/>
            <w:hideMark/>
          </w:tcPr>
          <w:p w14:paraId="3551B59F" w14:textId="77777777" w:rsidR="00F376BA" w:rsidRPr="00F376BA" w:rsidRDefault="00F376BA" w:rsidP="00F376BA">
            <w:pPr>
              <w:jc w:val="center"/>
              <w:rPr>
                <w:color w:val="000000"/>
                <w:sz w:val="20"/>
                <w:szCs w:val="20"/>
              </w:rPr>
            </w:pPr>
            <w:r w:rsidRPr="00F376BA">
              <w:rPr>
                <w:color w:val="000000"/>
                <w:sz w:val="20"/>
                <w:szCs w:val="20"/>
              </w:rPr>
              <w:t>2020</w:t>
            </w:r>
          </w:p>
        </w:tc>
      </w:tr>
      <w:tr w:rsidR="00F376BA" w:rsidRPr="00F376BA" w14:paraId="0B580266" w14:textId="77777777" w:rsidTr="004F6214">
        <w:trPr>
          <w:trHeight w:val="315"/>
        </w:trPr>
        <w:tc>
          <w:tcPr>
            <w:tcW w:w="562" w:type="dxa"/>
            <w:vMerge/>
            <w:tcBorders>
              <w:top w:val="nil"/>
              <w:left w:val="single" w:sz="8" w:space="0" w:color="auto"/>
              <w:bottom w:val="single" w:sz="8" w:space="0" w:color="000000"/>
              <w:right w:val="single" w:sz="4" w:space="0" w:color="auto"/>
            </w:tcBorders>
            <w:vAlign w:val="center"/>
            <w:hideMark/>
          </w:tcPr>
          <w:p w14:paraId="20EA7E47" w14:textId="77777777" w:rsidR="00F376BA" w:rsidRPr="00F376BA" w:rsidRDefault="00F376BA" w:rsidP="00F376BA">
            <w:pPr>
              <w:rPr>
                <w:color w:val="000000"/>
                <w:sz w:val="20"/>
                <w:szCs w:val="20"/>
              </w:rPr>
            </w:pPr>
          </w:p>
        </w:tc>
        <w:tc>
          <w:tcPr>
            <w:tcW w:w="1555" w:type="dxa"/>
            <w:vMerge/>
            <w:tcBorders>
              <w:top w:val="nil"/>
              <w:left w:val="single" w:sz="4" w:space="0" w:color="auto"/>
              <w:bottom w:val="single" w:sz="8" w:space="0" w:color="000000"/>
              <w:right w:val="single" w:sz="4" w:space="0" w:color="auto"/>
            </w:tcBorders>
            <w:vAlign w:val="center"/>
            <w:hideMark/>
          </w:tcPr>
          <w:p w14:paraId="5EFB3B17" w14:textId="77777777" w:rsidR="00F376BA" w:rsidRPr="00F376BA" w:rsidRDefault="00F376BA" w:rsidP="00F376BA">
            <w:pPr>
              <w:rPr>
                <w:color w:val="000000"/>
                <w:sz w:val="20"/>
                <w:szCs w:val="20"/>
              </w:rPr>
            </w:pPr>
          </w:p>
        </w:tc>
        <w:tc>
          <w:tcPr>
            <w:tcW w:w="1197" w:type="dxa"/>
            <w:vMerge/>
            <w:tcBorders>
              <w:top w:val="nil"/>
              <w:left w:val="single" w:sz="4" w:space="0" w:color="auto"/>
              <w:bottom w:val="single" w:sz="8" w:space="0" w:color="000000"/>
              <w:right w:val="single" w:sz="4" w:space="0" w:color="auto"/>
            </w:tcBorders>
            <w:vAlign w:val="center"/>
            <w:hideMark/>
          </w:tcPr>
          <w:p w14:paraId="6716BE44" w14:textId="77777777" w:rsidR="00F376BA" w:rsidRPr="00F376BA" w:rsidRDefault="00F376BA" w:rsidP="00F376BA">
            <w:pPr>
              <w:rPr>
                <w:color w:val="000000"/>
                <w:sz w:val="14"/>
                <w:szCs w:val="14"/>
              </w:rPr>
            </w:pPr>
          </w:p>
        </w:tc>
        <w:tc>
          <w:tcPr>
            <w:tcW w:w="556" w:type="dxa"/>
            <w:tcBorders>
              <w:top w:val="nil"/>
              <w:left w:val="nil"/>
              <w:bottom w:val="single" w:sz="8" w:space="0" w:color="auto"/>
              <w:right w:val="single" w:sz="4" w:space="0" w:color="auto"/>
            </w:tcBorders>
            <w:shd w:val="clear" w:color="auto" w:fill="auto"/>
            <w:vAlign w:val="center"/>
            <w:hideMark/>
          </w:tcPr>
          <w:p w14:paraId="6E8E1988" w14:textId="77777777" w:rsidR="00F376BA" w:rsidRPr="00F376BA" w:rsidRDefault="00F376BA" w:rsidP="00F376BA">
            <w:pPr>
              <w:jc w:val="center"/>
              <w:rPr>
                <w:color w:val="000000"/>
                <w:sz w:val="20"/>
                <w:szCs w:val="20"/>
              </w:rPr>
            </w:pPr>
            <w:r w:rsidRPr="00F376BA">
              <w:rPr>
                <w:color w:val="000000"/>
                <w:sz w:val="20"/>
                <w:szCs w:val="20"/>
              </w:rPr>
              <w:t>2</w:t>
            </w:r>
          </w:p>
        </w:tc>
        <w:tc>
          <w:tcPr>
            <w:tcW w:w="1108" w:type="dxa"/>
            <w:tcBorders>
              <w:top w:val="nil"/>
              <w:left w:val="nil"/>
              <w:bottom w:val="single" w:sz="8" w:space="0" w:color="auto"/>
              <w:right w:val="single" w:sz="4" w:space="0" w:color="auto"/>
            </w:tcBorders>
            <w:shd w:val="clear" w:color="auto" w:fill="auto"/>
            <w:vAlign w:val="center"/>
            <w:hideMark/>
          </w:tcPr>
          <w:p w14:paraId="5C7666A6" w14:textId="77777777" w:rsidR="00F376BA" w:rsidRPr="00F376BA" w:rsidRDefault="00F376BA" w:rsidP="00F376BA">
            <w:pPr>
              <w:jc w:val="center"/>
              <w:rPr>
                <w:color w:val="000000"/>
                <w:sz w:val="16"/>
                <w:szCs w:val="16"/>
              </w:rPr>
            </w:pPr>
            <w:r w:rsidRPr="00F376BA">
              <w:rPr>
                <w:color w:val="000000"/>
                <w:sz w:val="16"/>
                <w:szCs w:val="16"/>
              </w:rPr>
              <w:t>VSKZ – DUO 330</w:t>
            </w:r>
          </w:p>
        </w:tc>
        <w:tc>
          <w:tcPr>
            <w:tcW w:w="906" w:type="dxa"/>
            <w:tcBorders>
              <w:top w:val="nil"/>
              <w:left w:val="nil"/>
              <w:bottom w:val="single" w:sz="8" w:space="0" w:color="auto"/>
              <w:right w:val="single" w:sz="4" w:space="0" w:color="auto"/>
            </w:tcBorders>
            <w:shd w:val="clear" w:color="auto" w:fill="auto"/>
            <w:vAlign w:val="center"/>
            <w:hideMark/>
          </w:tcPr>
          <w:p w14:paraId="454CCC0A" w14:textId="77777777" w:rsidR="00F376BA" w:rsidRPr="00F376BA" w:rsidRDefault="00F376BA" w:rsidP="00F376BA">
            <w:pPr>
              <w:jc w:val="center"/>
              <w:rPr>
                <w:color w:val="000000"/>
                <w:sz w:val="20"/>
                <w:szCs w:val="20"/>
              </w:rPr>
            </w:pPr>
            <w:r w:rsidRPr="00F376BA">
              <w:rPr>
                <w:color w:val="000000"/>
                <w:sz w:val="20"/>
                <w:szCs w:val="20"/>
              </w:rPr>
              <w:t>0,33</w:t>
            </w:r>
          </w:p>
        </w:tc>
        <w:tc>
          <w:tcPr>
            <w:tcW w:w="952" w:type="dxa"/>
            <w:tcBorders>
              <w:top w:val="nil"/>
              <w:left w:val="nil"/>
              <w:bottom w:val="single" w:sz="8" w:space="0" w:color="auto"/>
              <w:right w:val="single" w:sz="4" w:space="0" w:color="auto"/>
            </w:tcBorders>
            <w:shd w:val="clear" w:color="auto" w:fill="auto"/>
            <w:vAlign w:val="center"/>
            <w:hideMark/>
          </w:tcPr>
          <w:p w14:paraId="2E3C7E64" w14:textId="77777777" w:rsidR="00F376BA" w:rsidRPr="00F376BA" w:rsidRDefault="00F376BA" w:rsidP="00F376BA">
            <w:pPr>
              <w:jc w:val="center"/>
              <w:rPr>
                <w:color w:val="000000"/>
                <w:sz w:val="20"/>
                <w:szCs w:val="20"/>
              </w:rPr>
            </w:pPr>
            <w:r w:rsidRPr="00F376BA">
              <w:rPr>
                <w:color w:val="000000"/>
                <w:sz w:val="20"/>
                <w:szCs w:val="20"/>
              </w:rPr>
              <w:t>0,284</w:t>
            </w:r>
          </w:p>
        </w:tc>
        <w:tc>
          <w:tcPr>
            <w:tcW w:w="836" w:type="dxa"/>
            <w:vMerge/>
            <w:tcBorders>
              <w:top w:val="nil"/>
              <w:left w:val="single" w:sz="4" w:space="0" w:color="auto"/>
              <w:bottom w:val="single" w:sz="8" w:space="0" w:color="000000"/>
              <w:right w:val="single" w:sz="4" w:space="0" w:color="auto"/>
            </w:tcBorders>
            <w:vAlign w:val="center"/>
            <w:hideMark/>
          </w:tcPr>
          <w:p w14:paraId="61C9853D" w14:textId="77777777" w:rsidR="00F376BA" w:rsidRPr="00F376BA" w:rsidRDefault="00F376BA" w:rsidP="00F376BA">
            <w:pPr>
              <w:rPr>
                <w:color w:val="000000"/>
                <w:sz w:val="20"/>
                <w:szCs w:val="20"/>
              </w:rPr>
            </w:pPr>
          </w:p>
        </w:tc>
        <w:tc>
          <w:tcPr>
            <w:tcW w:w="772" w:type="dxa"/>
            <w:vMerge/>
            <w:tcBorders>
              <w:top w:val="nil"/>
              <w:left w:val="single" w:sz="4" w:space="0" w:color="auto"/>
              <w:bottom w:val="single" w:sz="8" w:space="0" w:color="000000"/>
              <w:right w:val="single" w:sz="4" w:space="0" w:color="auto"/>
            </w:tcBorders>
            <w:vAlign w:val="center"/>
            <w:hideMark/>
          </w:tcPr>
          <w:p w14:paraId="0B0956DF" w14:textId="77777777" w:rsidR="00F376BA" w:rsidRPr="00F376BA" w:rsidRDefault="00F376BA" w:rsidP="00F376BA">
            <w:pPr>
              <w:rPr>
                <w:color w:val="000000"/>
                <w:sz w:val="20"/>
                <w:szCs w:val="20"/>
              </w:rPr>
            </w:pPr>
          </w:p>
        </w:tc>
        <w:tc>
          <w:tcPr>
            <w:tcW w:w="1424" w:type="dxa"/>
            <w:tcBorders>
              <w:top w:val="nil"/>
              <w:left w:val="nil"/>
              <w:bottom w:val="single" w:sz="8" w:space="0" w:color="auto"/>
              <w:right w:val="single" w:sz="4" w:space="0" w:color="auto"/>
            </w:tcBorders>
            <w:shd w:val="clear" w:color="auto" w:fill="auto"/>
            <w:vAlign w:val="center"/>
            <w:hideMark/>
          </w:tcPr>
          <w:p w14:paraId="00565719" w14:textId="77777777" w:rsidR="00F376BA" w:rsidRPr="00F376BA" w:rsidRDefault="00F376BA" w:rsidP="00F376BA">
            <w:pPr>
              <w:jc w:val="center"/>
              <w:rPr>
                <w:color w:val="000000"/>
                <w:sz w:val="20"/>
                <w:szCs w:val="20"/>
              </w:rPr>
            </w:pPr>
            <w:r w:rsidRPr="00F376BA">
              <w:rPr>
                <w:color w:val="000000"/>
                <w:sz w:val="20"/>
                <w:szCs w:val="20"/>
              </w:rPr>
              <w:t>2020</w:t>
            </w:r>
          </w:p>
        </w:tc>
      </w:tr>
      <w:tr w:rsidR="00F376BA" w:rsidRPr="00F376BA" w14:paraId="573389EB" w14:textId="77777777" w:rsidTr="004F6214">
        <w:trPr>
          <w:trHeight w:val="300"/>
        </w:trPr>
        <w:tc>
          <w:tcPr>
            <w:tcW w:w="562" w:type="dxa"/>
            <w:vMerge w:val="restart"/>
            <w:tcBorders>
              <w:top w:val="nil"/>
              <w:left w:val="single" w:sz="8" w:space="0" w:color="auto"/>
              <w:bottom w:val="single" w:sz="4" w:space="0" w:color="auto"/>
              <w:right w:val="single" w:sz="4" w:space="0" w:color="auto"/>
            </w:tcBorders>
            <w:shd w:val="clear" w:color="auto" w:fill="auto"/>
            <w:vAlign w:val="center"/>
            <w:hideMark/>
          </w:tcPr>
          <w:p w14:paraId="4A60ABE4" w14:textId="77777777" w:rsidR="00F376BA" w:rsidRPr="00F376BA" w:rsidRDefault="00F376BA" w:rsidP="00F376BA">
            <w:pPr>
              <w:jc w:val="center"/>
              <w:rPr>
                <w:color w:val="000000"/>
                <w:sz w:val="20"/>
                <w:szCs w:val="20"/>
              </w:rPr>
            </w:pPr>
            <w:r w:rsidRPr="00F376BA">
              <w:rPr>
                <w:color w:val="000000"/>
                <w:sz w:val="20"/>
                <w:szCs w:val="20"/>
              </w:rPr>
              <w:t>10</w:t>
            </w:r>
          </w:p>
        </w:tc>
        <w:tc>
          <w:tcPr>
            <w:tcW w:w="1555" w:type="dxa"/>
            <w:vMerge w:val="restart"/>
            <w:tcBorders>
              <w:top w:val="nil"/>
              <w:left w:val="single" w:sz="4" w:space="0" w:color="auto"/>
              <w:bottom w:val="nil"/>
              <w:right w:val="single" w:sz="4" w:space="0" w:color="auto"/>
            </w:tcBorders>
            <w:shd w:val="clear" w:color="auto" w:fill="auto"/>
            <w:vAlign w:val="center"/>
            <w:hideMark/>
          </w:tcPr>
          <w:p w14:paraId="79AF31D1" w14:textId="77777777" w:rsidR="00F376BA" w:rsidRPr="00F376BA" w:rsidRDefault="00F376BA" w:rsidP="00F376BA">
            <w:pPr>
              <w:jc w:val="center"/>
              <w:rPr>
                <w:color w:val="000000"/>
                <w:sz w:val="20"/>
                <w:szCs w:val="20"/>
              </w:rPr>
            </w:pPr>
            <w:r w:rsidRPr="00F376BA">
              <w:rPr>
                <w:color w:val="000000"/>
                <w:sz w:val="20"/>
                <w:szCs w:val="20"/>
              </w:rPr>
              <w:t>Котельная №</w:t>
            </w:r>
            <w:proofErr w:type="gramStart"/>
            <w:r w:rsidRPr="00F376BA">
              <w:rPr>
                <w:color w:val="000000"/>
                <w:sz w:val="20"/>
                <w:szCs w:val="20"/>
              </w:rPr>
              <w:t>35  (</w:t>
            </w:r>
            <w:proofErr w:type="gramEnd"/>
            <w:r w:rsidRPr="00F376BA">
              <w:rPr>
                <w:color w:val="000000"/>
                <w:sz w:val="20"/>
                <w:szCs w:val="20"/>
              </w:rPr>
              <w:t>школа №1 п. Комсомольск)</w:t>
            </w:r>
          </w:p>
        </w:tc>
        <w:tc>
          <w:tcPr>
            <w:tcW w:w="1197" w:type="dxa"/>
            <w:vMerge w:val="restart"/>
            <w:tcBorders>
              <w:top w:val="nil"/>
              <w:left w:val="single" w:sz="4" w:space="0" w:color="auto"/>
              <w:bottom w:val="single" w:sz="4" w:space="0" w:color="auto"/>
              <w:right w:val="single" w:sz="4" w:space="0" w:color="auto"/>
            </w:tcBorders>
            <w:shd w:val="clear" w:color="auto" w:fill="auto"/>
            <w:vAlign w:val="center"/>
            <w:hideMark/>
          </w:tcPr>
          <w:p w14:paraId="51171456" w14:textId="77777777" w:rsidR="00F376BA" w:rsidRPr="00F376BA" w:rsidRDefault="00F376BA" w:rsidP="00F376BA">
            <w:pPr>
              <w:jc w:val="center"/>
              <w:rPr>
                <w:color w:val="000000"/>
                <w:sz w:val="14"/>
                <w:szCs w:val="14"/>
              </w:rPr>
            </w:pPr>
            <w:r w:rsidRPr="00F376BA">
              <w:rPr>
                <w:color w:val="000000"/>
                <w:sz w:val="14"/>
                <w:szCs w:val="14"/>
              </w:rPr>
              <w:t>Стальные водогрейные трубчатые</w:t>
            </w:r>
          </w:p>
        </w:tc>
        <w:tc>
          <w:tcPr>
            <w:tcW w:w="556" w:type="dxa"/>
            <w:tcBorders>
              <w:top w:val="nil"/>
              <w:left w:val="nil"/>
              <w:bottom w:val="single" w:sz="4" w:space="0" w:color="auto"/>
              <w:right w:val="single" w:sz="4" w:space="0" w:color="auto"/>
            </w:tcBorders>
            <w:shd w:val="clear" w:color="auto" w:fill="auto"/>
            <w:vAlign w:val="center"/>
            <w:hideMark/>
          </w:tcPr>
          <w:p w14:paraId="7D74195B" w14:textId="77777777" w:rsidR="00F376BA" w:rsidRPr="00F376BA" w:rsidRDefault="00F376BA" w:rsidP="00F376BA">
            <w:pPr>
              <w:jc w:val="center"/>
              <w:rPr>
                <w:color w:val="000000"/>
                <w:sz w:val="20"/>
                <w:szCs w:val="20"/>
              </w:rPr>
            </w:pPr>
            <w:r w:rsidRPr="00F376BA">
              <w:rPr>
                <w:color w:val="000000"/>
                <w:sz w:val="20"/>
                <w:szCs w:val="20"/>
              </w:rPr>
              <w:t>1</w:t>
            </w:r>
          </w:p>
        </w:tc>
        <w:tc>
          <w:tcPr>
            <w:tcW w:w="1108" w:type="dxa"/>
            <w:tcBorders>
              <w:top w:val="nil"/>
              <w:left w:val="nil"/>
              <w:bottom w:val="single" w:sz="4" w:space="0" w:color="auto"/>
              <w:right w:val="single" w:sz="4" w:space="0" w:color="auto"/>
            </w:tcBorders>
            <w:shd w:val="clear" w:color="auto" w:fill="auto"/>
            <w:vAlign w:val="center"/>
            <w:hideMark/>
          </w:tcPr>
          <w:p w14:paraId="69FDAA66" w14:textId="77777777" w:rsidR="00F376BA" w:rsidRPr="00F376BA" w:rsidRDefault="00F376BA" w:rsidP="00F376BA">
            <w:pPr>
              <w:jc w:val="center"/>
              <w:rPr>
                <w:color w:val="000000"/>
                <w:sz w:val="16"/>
                <w:szCs w:val="16"/>
              </w:rPr>
            </w:pPr>
            <w:r w:rsidRPr="00F376BA">
              <w:rPr>
                <w:color w:val="000000"/>
                <w:sz w:val="16"/>
                <w:szCs w:val="16"/>
              </w:rPr>
              <w:t>VSKZ – ЭКО 200</w:t>
            </w:r>
          </w:p>
        </w:tc>
        <w:tc>
          <w:tcPr>
            <w:tcW w:w="906" w:type="dxa"/>
            <w:tcBorders>
              <w:top w:val="nil"/>
              <w:left w:val="nil"/>
              <w:bottom w:val="single" w:sz="4" w:space="0" w:color="auto"/>
              <w:right w:val="single" w:sz="4" w:space="0" w:color="auto"/>
            </w:tcBorders>
            <w:shd w:val="clear" w:color="auto" w:fill="auto"/>
            <w:vAlign w:val="center"/>
            <w:hideMark/>
          </w:tcPr>
          <w:p w14:paraId="437EEC16" w14:textId="77777777" w:rsidR="00F376BA" w:rsidRPr="00F376BA" w:rsidRDefault="00F376BA" w:rsidP="00F376BA">
            <w:pPr>
              <w:jc w:val="center"/>
              <w:rPr>
                <w:color w:val="000000"/>
                <w:sz w:val="20"/>
                <w:szCs w:val="20"/>
              </w:rPr>
            </w:pPr>
            <w:r w:rsidRPr="00F376BA">
              <w:rPr>
                <w:color w:val="000000"/>
                <w:sz w:val="20"/>
                <w:szCs w:val="20"/>
              </w:rPr>
              <w:t>0,2</w:t>
            </w:r>
          </w:p>
        </w:tc>
        <w:tc>
          <w:tcPr>
            <w:tcW w:w="952" w:type="dxa"/>
            <w:tcBorders>
              <w:top w:val="nil"/>
              <w:left w:val="nil"/>
              <w:bottom w:val="single" w:sz="4" w:space="0" w:color="auto"/>
              <w:right w:val="single" w:sz="4" w:space="0" w:color="auto"/>
            </w:tcBorders>
            <w:shd w:val="clear" w:color="auto" w:fill="auto"/>
            <w:vAlign w:val="center"/>
            <w:hideMark/>
          </w:tcPr>
          <w:p w14:paraId="7733EA72" w14:textId="77777777" w:rsidR="00F376BA" w:rsidRPr="00F376BA" w:rsidRDefault="00F376BA" w:rsidP="00F376BA">
            <w:pPr>
              <w:jc w:val="center"/>
              <w:rPr>
                <w:color w:val="000000"/>
                <w:sz w:val="20"/>
                <w:szCs w:val="20"/>
              </w:rPr>
            </w:pPr>
            <w:r w:rsidRPr="00F376BA">
              <w:rPr>
                <w:color w:val="000000"/>
                <w:sz w:val="20"/>
                <w:szCs w:val="20"/>
              </w:rPr>
              <w:t>0,172</w:t>
            </w:r>
          </w:p>
        </w:tc>
        <w:tc>
          <w:tcPr>
            <w:tcW w:w="836" w:type="dxa"/>
            <w:vMerge w:val="restart"/>
            <w:tcBorders>
              <w:top w:val="nil"/>
              <w:left w:val="single" w:sz="4" w:space="0" w:color="auto"/>
              <w:bottom w:val="single" w:sz="8" w:space="0" w:color="000000"/>
              <w:right w:val="single" w:sz="4" w:space="0" w:color="auto"/>
            </w:tcBorders>
            <w:shd w:val="clear" w:color="auto" w:fill="auto"/>
            <w:vAlign w:val="center"/>
            <w:hideMark/>
          </w:tcPr>
          <w:p w14:paraId="1DB60B2E" w14:textId="77777777" w:rsidR="00F376BA" w:rsidRPr="00F376BA" w:rsidRDefault="00F376BA" w:rsidP="00F376BA">
            <w:pPr>
              <w:jc w:val="center"/>
              <w:rPr>
                <w:color w:val="000000"/>
                <w:sz w:val="20"/>
                <w:szCs w:val="20"/>
              </w:rPr>
            </w:pPr>
            <w:r w:rsidRPr="00F376BA">
              <w:rPr>
                <w:color w:val="000000"/>
                <w:sz w:val="20"/>
                <w:szCs w:val="20"/>
              </w:rPr>
              <w:t>0,500</w:t>
            </w:r>
          </w:p>
        </w:tc>
        <w:tc>
          <w:tcPr>
            <w:tcW w:w="772" w:type="dxa"/>
            <w:vMerge w:val="restart"/>
            <w:tcBorders>
              <w:top w:val="nil"/>
              <w:left w:val="single" w:sz="4" w:space="0" w:color="auto"/>
              <w:bottom w:val="single" w:sz="8" w:space="0" w:color="000000"/>
              <w:right w:val="single" w:sz="4" w:space="0" w:color="auto"/>
            </w:tcBorders>
            <w:shd w:val="clear" w:color="auto" w:fill="auto"/>
            <w:vAlign w:val="center"/>
            <w:hideMark/>
          </w:tcPr>
          <w:p w14:paraId="6BD7AF9C" w14:textId="77777777" w:rsidR="00F376BA" w:rsidRPr="00F376BA" w:rsidRDefault="00F376BA" w:rsidP="00F376BA">
            <w:pPr>
              <w:jc w:val="center"/>
              <w:rPr>
                <w:color w:val="000000"/>
                <w:sz w:val="20"/>
                <w:szCs w:val="20"/>
              </w:rPr>
            </w:pPr>
            <w:r w:rsidRPr="00F376BA">
              <w:rPr>
                <w:color w:val="000000"/>
                <w:sz w:val="20"/>
                <w:szCs w:val="20"/>
              </w:rPr>
              <w:t>0,430</w:t>
            </w:r>
          </w:p>
        </w:tc>
        <w:tc>
          <w:tcPr>
            <w:tcW w:w="1424" w:type="dxa"/>
            <w:tcBorders>
              <w:top w:val="nil"/>
              <w:left w:val="nil"/>
              <w:bottom w:val="single" w:sz="4" w:space="0" w:color="auto"/>
              <w:right w:val="single" w:sz="4" w:space="0" w:color="auto"/>
            </w:tcBorders>
            <w:shd w:val="clear" w:color="auto" w:fill="auto"/>
            <w:vAlign w:val="center"/>
            <w:hideMark/>
          </w:tcPr>
          <w:p w14:paraId="4C78F3F3" w14:textId="77777777" w:rsidR="00F376BA" w:rsidRPr="00F376BA" w:rsidRDefault="00F376BA" w:rsidP="00F376BA">
            <w:pPr>
              <w:jc w:val="center"/>
              <w:rPr>
                <w:color w:val="000000"/>
                <w:sz w:val="20"/>
                <w:szCs w:val="20"/>
              </w:rPr>
            </w:pPr>
            <w:r w:rsidRPr="00F376BA">
              <w:rPr>
                <w:color w:val="000000"/>
                <w:sz w:val="20"/>
                <w:szCs w:val="20"/>
              </w:rPr>
              <w:t>2020</w:t>
            </w:r>
          </w:p>
        </w:tc>
      </w:tr>
      <w:tr w:rsidR="00F376BA" w:rsidRPr="00F376BA" w14:paraId="2DEF1969" w14:textId="77777777" w:rsidTr="004F6214">
        <w:trPr>
          <w:trHeight w:val="315"/>
        </w:trPr>
        <w:tc>
          <w:tcPr>
            <w:tcW w:w="562" w:type="dxa"/>
            <w:vMerge/>
            <w:tcBorders>
              <w:top w:val="nil"/>
              <w:left w:val="single" w:sz="8" w:space="0" w:color="auto"/>
              <w:bottom w:val="single" w:sz="4" w:space="0" w:color="auto"/>
              <w:right w:val="single" w:sz="4" w:space="0" w:color="auto"/>
            </w:tcBorders>
            <w:vAlign w:val="center"/>
            <w:hideMark/>
          </w:tcPr>
          <w:p w14:paraId="6F3ED1A3" w14:textId="77777777" w:rsidR="00F376BA" w:rsidRPr="00F376BA" w:rsidRDefault="00F376BA" w:rsidP="00F376BA">
            <w:pPr>
              <w:rPr>
                <w:color w:val="000000"/>
                <w:sz w:val="20"/>
                <w:szCs w:val="20"/>
              </w:rPr>
            </w:pPr>
          </w:p>
        </w:tc>
        <w:tc>
          <w:tcPr>
            <w:tcW w:w="1555" w:type="dxa"/>
            <w:vMerge/>
            <w:tcBorders>
              <w:top w:val="nil"/>
              <w:left w:val="single" w:sz="4" w:space="0" w:color="auto"/>
              <w:bottom w:val="nil"/>
              <w:right w:val="single" w:sz="4" w:space="0" w:color="auto"/>
            </w:tcBorders>
            <w:vAlign w:val="center"/>
            <w:hideMark/>
          </w:tcPr>
          <w:p w14:paraId="57FD4F2D" w14:textId="77777777" w:rsidR="00F376BA" w:rsidRPr="00F376BA" w:rsidRDefault="00F376BA" w:rsidP="00F376BA">
            <w:pPr>
              <w:rPr>
                <w:color w:val="000000"/>
                <w:sz w:val="20"/>
                <w:szCs w:val="20"/>
              </w:rPr>
            </w:pPr>
          </w:p>
        </w:tc>
        <w:tc>
          <w:tcPr>
            <w:tcW w:w="1197" w:type="dxa"/>
            <w:vMerge/>
            <w:tcBorders>
              <w:top w:val="nil"/>
              <w:left w:val="single" w:sz="4" w:space="0" w:color="auto"/>
              <w:bottom w:val="single" w:sz="4" w:space="0" w:color="auto"/>
              <w:right w:val="single" w:sz="4" w:space="0" w:color="auto"/>
            </w:tcBorders>
            <w:vAlign w:val="center"/>
            <w:hideMark/>
          </w:tcPr>
          <w:p w14:paraId="2BD36005" w14:textId="77777777" w:rsidR="00F376BA" w:rsidRPr="00F376BA" w:rsidRDefault="00F376BA" w:rsidP="00F376BA">
            <w:pPr>
              <w:rPr>
                <w:color w:val="000000"/>
                <w:sz w:val="14"/>
                <w:szCs w:val="14"/>
              </w:rPr>
            </w:pPr>
          </w:p>
        </w:tc>
        <w:tc>
          <w:tcPr>
            <w:tcW w:w="556" w:type="dxa"/>
            <w:tcBorders>
              <w:top w:val="nil"/>
              <w:left w:val="nil"/>
              <w:bottom w:val="nil"/>
              <w:right w:val="single" w:sz="4" w:space="0" w:color="auto"/>
            </w:tcBorders>
            <w:shd w:val="clear" w:color="auto" w:fill="auto"/>
            <w:vAlign w:val="center"/>
            <w:hideMark/>
          </w:tcPr>
          <w:p w14:paraId="67175E28" w14:textId="77777777" w:rsidR="00F376BA" w:rsidRPr="00F376BA" w:rsidRDefault="00F376BA" w:rsidP="00F376BA">
            <w:pPr>
              <w:jc w:val="center"/>
              <w:rPr>
                <w:color w:val="000000"/>
                <w:sz w:val="20"/>
                <w:szCs w:val="20"/>
              </w:rPr>
            </w:pPr>
            <w:r w:rsidRPr="00F376BA">
              <w:rPr>
                <w:color w:val="000000"/>
                <w:sz w:val="20"/>
                <w:szCs w:val="20"/>
              </w:rPr>
              <w:t>2</w:t>
            </w:r>
          </w:p>
        </w:tc>
        <w:tc>
          <w:tcPr>
            <w:tcW w:w="1108" w:type="dxa"/>
            <w:tcBorders>
              <w:top w:val="nil"/>
              <w:left w:val="nil"/>
              <w:bottom w:val="nil"/>
              <w:right w:val="single" w:sz="4" w:space="0" w:color="auto"/>
            </w:tcBorders>
            <w:shd w:val="clear" w:color="auto" w:fill="auto"/>
            <w:vAlign w:val="center"/>
            <w:hideMark/>
          </w:tcPr>
          <w:p w14:paraId="0684032B" w14:textId="77777777" w:rsidR="00F376BA" w:rsidRPr="00F376BA" w:rsidRDefault="00F376BA" w:rsidP="00F376BA">
            <w:pPr>
              <w:jc w:val="center"/>
              <w:rPr>
                <w:color w:val="000000"/>
                <w:sz w:val="16"/>
                <w:szCs w:val="16"/>
              </w:rPr>
            </w:pPr>
            <w:r w:rsidRPr="00F376BA">
              <w:rPr>
                <w:color w:val="000000"/>
                <w:sz w:val="16"/>
                <w:szCs w:val="16"/>
              </w:rPr>
              <w:t>VSKZ – ЭКО 200</w:t>
            </w:r>
          </w:p>
        </w:tc>
        <w:tc>
          <w:tcPr>
            <w:tcW w:w="906" w:type="dxa"/>
            <w:tcBorders>
              <w:top w:val="nil"/>
              <w:left w:val="nil"/>
              <w:bottom w:val="nil"/>
              <w:right w:val="single" w:sz="4" w:space="0" w:color="auto"/>
            </w:tcBorders>
            <w:shd w:val="clear" w:color="auto" w:fill="auto"/>
            <w:vAlign w:val="center"/>
            <w:hideMark/>
          </w:tcPr>
          <w:p w14:paraId="117A4BE9" w14:textId="77777777" w:rsidR="00F376BA" w:rsidRPr="00F376BA" w:rsidRDefault="00F376BA" w:rsidP="00F376BA">
            <w:pPr>
              <w:jc w:val="center"/>
              <w:rPr>
                <w:color w:val="000000"/>
                <w:sz w:val="20"/>
                <w:szCs w:val="20"/>
              </w:rPr>
            </w:pPr>
            <w:r w:rsidRPr="00F376BA">
              <w:rPr>
                <w:color w:val="000000"/>
                <w:sz w:val="20"/>
                <w:szCs w:val="20"/>
              </w:rPr>
              <w:t>0,3</w:t>
            </w:r>
          </w:p>
        </w:tc>
        <w:tc>
          <w:tcPr>
            <w:tcW w:w="952" w:type="dxa"/>
            <w:tcBorders>
              <w:top w:val="nil"/>
              <w:left w:val="nil"/>
              <w:bottom w:val="nil"/>
              <w:right w:val="single" w:sz="4" w:space="0" w:color="auto"/>
            </w:tcBorders>
            <w:shd w:val="clear" w:color="auto" w:fill="auto"/>
            <w:vAlign w:val="center"/>
            <w:hideMark/>
          </w:tcPr>
          <w:p w14:paraId="1BBEE178" w14:textId="77777777" w:rsidR="00F376BA" w:rsidRPr="00F376BA" w:rsidRDefault="00F376BA" w:rsidP="00F376BA">
            <w:pPr>
              <w:jc w:val="center"/>
              <w:rPr>
                <w:color w:val="000000"/>
                <w:sz w:val="20"/>
                <w:szCs w:val="20"/>
              </w:rPr>
            </w:pPr>
            <w:r w:rsidRPr="00F376BA">
              <w:rPr>
                <w:color w:val="000000"/>
                <w:sz w:val="20"/>
                <w:szCs w:val="20"/>
              </w:rPr>
              <w:t>0,258</w:t>
            </w:r>
          </w:p>
        </w:tc>
        <w:tc>
          <w:tcPr>
            <w:tcW w:w="836" w:type="dxa"/>
            <w:vMerge/>
            <w:tcBorders>
              <w:top w:val="nil"/>
              <w:left w:val="single" w:sz="4" w:space="0" w:color="auto"/>
              <w:bottom w:val="single" w:sz="8" w:space="0" w:color="000000"/>
              <w:right w:val="single" w:sz="4" w:space="0" w:color="auto"/>
            </w:tcBorders>
            <w:vAlign w:val="center"/>
            <w:hideMark/>
          </w:tcPr>
          <w:p w14:paraId="04DC7870" w14:textId="77777777" w:rsidR="00F376BA" w:rsidRPr="00F376BA" w:rsidRDefault="00F376BA" w:rsidP="00F376BA">
            <w:pPr>
              <w:rPr>
                <w:color w:val="000000"/>
                <w:sz w:val="20"/>
                <w:szCs w:val="20"/>
              </w:rPr>
            </w:pPr>
          </w:p>
        </w:tc>
        <w:tc>
          <w:tcPr>
            <w:tcW w:w="772" w:type="dxa"/>
            <w:vMerge/>
            <w:tcBorders>
              <w:top w:val="nil"/>
              <w:left w:val="single" w:sz="4" w:space="0" w:color="auto"/>
              <w:bottom w:val="single" w:sz="8" w:space="0" w:color="000000"/>
              <w:right w:val="single" w:sz="4" w:space="0" w:color="auto"/>
            </w:tcBorders>
            <w:vAlign w:val="center"/>
            <w:hideMark/>
          </w:tcPr>
          <w:p w14:paraId="19050AE0" w14:textId="77777777" w:rsidR="00F376BA" w:rsidRPr="00F376BA" w:rsidRDefault="00F376BA" w:rsidP="00F376BA">
            <w:pPr>
              <w:rPr>
                <w:color w:val="000000"/>
                <w:sz w:val="20"/>
                <w:szCs w:val="20"/>
              </w:rPr>
            </w:pPr>
          </w:p>
        </w:tc>
        <w:tc>
          <w:tcPr>
            <w:tcW w:w="1424" w:type="dxa"/>
            <w:tcBorders>
              <w:top w:val="nil"/>
              <w:left w:val="nil"/>
              <w:bottom w:val="nil"/>
              <w:right w:val="single" w:sz="4" w:space="0" w:color="auto"/>
            </w:tcBorders>
            <w:shd w:val="clear" w:color="auto" w:fill="auto"/>
            <w:vAlign w:val="center"/>
            <w:hideMark/>
          </w:tcPr>
          <w:p w14:paraId="717EF0F7" w14:textId="77777777" w:rsidR="00F376BA" w:rsidRPr="00F376BA" w:rsidRDefault="00F376BA" w:rsidP="00F376BA">
            <w:pPr>
              <w:jc w:val="center"/>
              <w:rPr>
                <w:color w:val="000000"/>
                <w:sz w:val="20"/>
                <w:szCs w:val="20"/>
              </w:rPr>
            </w:pPr>
            <w:r w:rsidRPr="00F376BA">
              <w:rPr>
                <w:color w:val="000000"/>
                <w:sz w:val="20"/>
                <w:szCs w:val="20"/>
              </w:rPr>
              <w:t>2020</w:t>
            </w:r>
          </w:p>
        </w:tc>
      </w:tr>
      <w:tr w:rsidR="00F376BA" w:rsidRPr="00F376BA" w14:paraId="5A59F49B" w14:textId="77777777" w:rsidTr="004F6214">
        <w:trPr>
          <w:trHeight w:val="300"/>
        </w:trPr>
        <w:tc>
          <w:tcPr>
            <w:tcW w:w="562"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48AE975A" w14:textId="77777777" w:rsidR="00F376BA" w:rsidRPr="00F376BA" w:rsidRDefault="00F376BA" w:rsidP="00F376BA">
            <w:pPr>
              <w:jc w:val="center"/>
              <w:rPr>
                <w:color w:val="000000"/>
                <w:sz w:val="20"/>
                <w:szCs w:val="20"/>
              </w:rPr>
            </w:pPr>
            <w:r w:rsidRPr="00F376BA">
              <w:rPr>
                <w:color w:val="000000"/>
                <w:sz w:val="20"/>
                <w:szCs w:val="20"/>
              </w:rPr>
              <w:t>11</w:t>
            </w:r>
          </w:p>
        </w:tc>
        <w:tc>
          <w:tcPr>
            <w:tcW w:w="1555"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6CF1391A" w14:textId="77777777" w:rsidR="00F376BA" w:rsidRPr="00F376BA" w:rsidRDefault="00F376BA" w:rsidP="00F376BA">
            <w:pPr>
              <w:jc w:val="center"/>
              <w:rPr>
                <w:color w:val="000000"/>
                <w:sz w:val="20"/>
                <w:szCs w:val="20"/>
              </w:rPr>
            </w:pPr>
            <w:r w:rsidRPr="00F376BA">
              <w:rPr>
                <w:color w:val="000000"/>
                <w:sz w:val="20"/>
                <w:szCs w:val="20"/>
              </w:rPr>
              <w:t>Котельная № 21 МУЗЦРБ</w:t>
            </w:r>
          </w:p>
        </w:tc>
        <w:tc>
          <w:tcPr>
            <w:tcW w:w="1197"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7D287960" w14:textId="77777777" w:rsidR="00F376BA" w:rsidRPr="00F376BA" w:rsidRDefault="00F376BA" w:rsidP="00F376BA">
            <w:pPr>
              <w:jc w:val="center"/>
              <w:rPr>
                <w:color w:val="000000"/>
                <w:sz w:val="14"/>
                <w:szCs w:val="14"/>
              </w:rPr>
            </w:pPr>
            <w:r w:rsidRPr="00F376BA">
              <w:rPr>
                <w:color w:val="000000"/>
                <w:sz w:val="14"/>
                <w:szCs w:val="14"/>
              </w:rPr>
              <w:t>Стальные водогрейные трубчатые</w:t>
            </w:r>
          </w:p>
        </w:tc>
        <w:tc>
          <w:tcPr>
            <w:tcW w:w="556" w:type="dxa"/>
            <w:tcBorders>
              <w:top w:val="single" w:sz="8" w:space="0" w:color="auto"/>
              <w:left w:val="nil"/>
              <w:bottom w:val="single" w:sz="4" w:space="0" w:color="auto"/>
              <w:right w:val="single" w:sz="4" w:space="0" w:color="auto"/>
            </w:tcBorders>
            <w:shd w:val="clear" w:color="auto" w:fill="auto"/>
            <w:vAlign w:val="center"/>
            <w:hideMark/>
          </w:tcPr>
          <w:p w14:paraId="14C55D7A" w14:textId="77777777" w:rsidR="00F376BA" w:rsidRPr="00F376BA" w:rsidRDefault="00F376BA" w:rsidP="00F376BA">
            <w:pPr>
              <w:jc w:val="center"/>
              <w:rPr>
                <w:color w:val="000000"/>
                <w:sz w:val="20"/>
                <w:szCs w:val="20"/>
              </w:rPr>
            </w:pPr>
            <w:r w:rsidRPr="00F376BA">
              <w:rPr>
                <w:color w:val="000000"/>
                <w:sz w:val="20"/>
                <w:szCs w:val="20"/>
              </w:rPr>
              <w:t>1</w:t>
            </w:r>
          </w:p>
        </w:tc>
        <w:tc>
          <w:tcPr>
            <w:tcW w:w="1108" w:type="dxa"/>
            <w:tcBorders>
              <w:top w:val="single" w:sz="8" w:space="0" w:color="auto"/>
              <w:left w:val="nil"/>
              <w:bottom w:val="single" w:sz="4" w:space="0" w:color="auto"/>
              <w:right w:val="single" w:sz="4" w:space="0" w:color="auto"/>
            </w:tcBorders>
            <w:shd w:val="clear" w:color="auto" w:fill="auto"/>
            <w:vAlign w:val="center"/>
            <w:hideMark/>
          </w:tcPr>
          <w:p w14:paraId="729FBFB3" w14:textId="77777777" w:rsidR="00F376BA" w:rsidRPr="00F376BA" w:rsidRDefault="00F376BA" w:rsidP="00F376BA">
            <w:pPr>
              <w:jc w:val="center"/>
              <w:rPr>
                <w:color w:val="000000"/>
                <w:sz w:val="16"/>
                <w:szCs w:val="16"/>
              </w:rPr>
            </w:pPr>
            <w:r w:rsidRPr="00F376BA">
              <w:rPr>
                <w:color w:val="000000"/>
                <w:sz w:val="16"/>
                <w:szCs w:val="16"/>
              </w:rPr>
              <w:t>КВР – 0,4</w:t>
            </w:r>
          </w:p>
        </w:tc>
        <w:tc>
          <w:tcPr>
            <w:tcW w:w="906" w:type="dxa"/>
            <w:tcBorders>
              <w:top w:val="single" w:sz="8" w:space="0" w:color="auto"/>
              <w:left w:val="nil"/>
              <w:bottom w:val="single" w:sz="4" w:space="0" w:color="auto"/>
              <w:right w:val="single" w:sz="4" w:space="0" w:color="auto"/>
            </w:tcBorders>
            <w:shd w:val="clear" w:color="auto" w:fill="auto"/>
            <w:vAlign w:val="center"/>
            <w:hideMark/>
          </w:tcPr>
          <w:p w14:paraId="758A2093" w14:textId="77777777" w:rsidR="00F376BA" w:rsidRPr="00F376BA" w:rsidRDefault="00F376BA" w:rsidP="00F376BA">
            <w:pPr>
              <w:jc w:val="center"/>
              <w:rPr>
                <w:color w:val="000000"/>
                <w:sz w:val="20"/>
                <w:szCs w:val="20"/>
              </w:rPr>
            </w:pPr>
            <w:r w:rsidRPr="00F376BA">
              <w:rPr>
                <w:color w:val="000000"/>
                <w:sz w:val="20"/>
                <w:szCs w:val="20"/>
              </w:rPr>
              <w:t>0,4</w:t>
            </w:r>
          </w:p>
        </w:tc>
        <w:tc>
          <w:tcPr>
            <w:tcW w:w="952" w:type="dxa"/>
            <w:tcBorders>
              <w:top w:val="single" w:sz="8" w:space="0" w:color="auto"/>
              <w:left w:val="nil"/>
              <w:bottom w:val="single" w:sz="4" w:space="0" w:color="auto"/>
              <w:right w:val="single" w:sz="4" w:space="0" w:color="auto"/>
            </w:tcBorders>
            <w:shd w:val="clear" w:color="auto" w:fill="auto"/>
            <w:vAlign w:val="center"/>
            <w:hideMark/>
          </w:tcPr>
          <w:p w14:paraId="4F108CA1" w14:textId="77777777" w:rsidR="00F376BA" w:rsidRPr="00F376BA" w:rsidRDefault="00F376BA" w:rsidP="00F376BA">
            <w:pPr>
              <w:jc w:val="center"/>
              <w:rPr>
                <w:color w:val="000000"/>
                <w:sz w:val="20"/>
                <w:szCs w:val="20"/>
              </w:rPr>
            </w:pPr>
            <w:r w:rsidRPr="00F376BA">
              <w:rPr>
                <w:color w:val="000000"/>
                <w:sz w:val="20"/>
                <w:szCs w:val="20"/>
              </w:rPr>
              <w:t>0,344</w:t>
            </w:r>
          </w:p>
        </w:tc>
        <w:tc>
          <w:tcPr>
            <w:tcW w:w="836" w:type="dxa"/>
            <w:vMerge w:val="restart"/>
            <w:tcBorders>
              <w:top w:val="nil"/>
              <w:left w:val="single" w:sz="4" w:space="0" w:color="auto"/>
              <w:bottom w:val="single" w:sz="8" w:space="0" w:color="000000"/>
              <w:right w:val="single" w:sz="4" w:space="0" w:color="auto"/>
            </w:tcBorders>
            <w:shd w:val="clear" w:color="auto" w:fill="auto"/>
            <w:vAlign w:val="center"/>
            <w:hideMark/>
          </w:tcPr>
          <w:p w14:paraId="48EFE59D" w14:textId="77777777" w:rsidR="00F376BA" w:rsidRPr="00F376BA" w:rsidRDefault="00F376BA" w:rsidP="00F376BA">
            <w:pPr>
              <w:jc w:val="center"/>
              <w:rPr>
                <w:color w:val="000000"/>
                <w:sz w:val="20"/>
                <w:szCs w:val="20"/>
              </w:rPr>
            </w:pPr>
            <w:r w:rsidRPr="00F376BA">
              <w:rPr>
                <w:color w:val="000000"/>
                <w:sz w:val="20"/>
                <w:szCs w:val="20"/>
              </w:rPr>
              <w:t>1,600</w:t>
            </w:r>
          </w:p>
        </w:tc>
        <w:tc>
          <w:tcPr>
            <w:tcW w:w="772" w:type="dxa"/>
            <w:vMerge w:val="restart"/>
            <w:tcBorders>
              <w:top w:val="nil"/>
              <w:left w:val="single" w:sz="4" w:space="0" w:color="auto"/>
              <w:bottom w:val="single" w:sz="8" w:space="0" w:color="000000"/>
              <w:right w:val="single" w:sz="4" w:space="0" w:color="auto"/>
            </w:tcBorders>
            <w:shd w:val="clear" w:color="auto" w:fill="auto"/>
            <w:vAlign w:val="center"/>
            <w:hideMark/>
          </w:tcPr>
          <w:p w14:paraId="36488BCE" w14:textId="77777777" w:rsidR="00F376BA" w:rsidRPr="00F376BA" w:rsidRDefault="00F376BA" w:rsidP="00F376BA">
            <w:pPr>
              <w:jc w:val="center"/>
              <w:rPr>
                <w:color w:val="000000"/>
                <w:sz w:val="20"/>
                <w:szCs w:val="20"/>
              </w:rPr>
            </w:pPr>
            <w:r w:rsidRPr="00F376BA">
              <w:rPr>
                <w:color w:val="000000"/>
                <w:sz w:val="20"/>
                <w:szCs w:val="20"/>
              </w:rPr>
              <w:t>1,376</w:t>
            </w:r>
          </w:p>
        </w:tc>
        <w:tc>
          <w:tcPr>
            <w:tcW w:w="1424" w:type="dxa"/>
            <w:tcBorders>
              <w:top w:val="single" w:sz="8" w:space="0" w:color="auto"/>
              <w:left w:val="nil"/>
              <w:bottom w:val="single" w:sz="4" w:space="0" w:color="auto"/>
              <w:right w:val="single" w:sz="4" w:space="0" w:color="auto"/>
            </w:tcBorders>
            <w:shd w:val="clear" w:color="auto" w:fill="auto"/>
            <w:vAlign w:val="center"/>
            <w:hideMark/>
          </w:tcPr>
          <w:p w14:paraId="18283A86" w14:textId="77777777" w:rsidR="00F376BA" w:rsidRPr="00F376BA" w:rsidRDefault="00F376BA" w:rsidP="00F376BA">
            <w:pPr>
              <w:jc w:val="center"/>
              <w:rPr>
                <w:color w:val="000000"/>
                <w:sz w:val="20"/>
                <w:szCs w:val="20"/>
              </w:rPr>
            </w:pPr>
            <w:r w:rsidRPr="00F376BA">
              <w:rPr>
                <w:color w:val="000000"/>
                <w:sz w:val="20"/>
                <w:szCs w:val="20"/>
              </w:rPr>
              <w:t>2005</w:t>
            </w:r>
          </w:p>
        </w:tc>
      </w:tr>
      <w:tr w:rsidR="00F376BA" w:rsidRPr="00F376BA" w14:paraId="3AEDEE39" w14:textId="77777777" w:rsidTr="004F6214">
        <w:trPr>
          <w:trHeight w:val="300"/>
        </w:trPr>
        <w:tc>
          <w:tcPr>
            <w:tcW w:w="562" w:type="dxa"/>
            <w:vMerge/>
            <w:tcBorders>
              <w:top w:val="single" w:sz="8" w:space="0" w:color="auto"/>
              <w:left w:val="single" w:sz="8" w:space="0" w:color="auto"/>
              <w:bottom w:val="single" w:sz="8" w:space="0" w:color="000000"/>
              <w:right w:val="single" w:sz="4" w:space="0" w:color="auto"/>
            </w:tcBorders>
            <w:vAlign w:val="center"/>
            <w:hideMark/>
          </w:tcPr>
          <w:p w14:paraId="4809B48D" w14:textId="77777777" w:rsidR="00F376BA" w:rsidRPr="00F376BA" w:rsidRDefault="00F376BA" w:rsidP="00F376BA">
            <w:pPr>
              <w:rPr>
                <w:color w:val="000000"/>
                <w:sz w:val="20"/>
                <w:szCs w:val="20"/>
              </w:rPr>
            </w:pPr>
          </w:p>
        </w:tc>
        <w:tc>
          <w:tcPr>
            <w:tcW w:w="1555" w:type="dxa"/>
            <w:vMerge/>
            <w:tcBorders>
              <w:top w:val="single" w:sz="8" w:space="0" w:color="auto"/>
              <w:left w:val="single" w:sz="4" w:space="0" w:color="auto"/>
              <w:bottom w:val="single" w:sz="8" w:space="0" w:color="000000"/>
              <w:right w:val="single" w:sz="4" w:space="0" w:color="auto"/>
            </w:tcBorders>
            <w:vAlign w:val="center"/>
            <w:hideMark/>
          </w:tcPr>
          <w:p w14:paraId="376061AF" w14:textId="77777777" w:rsidR="00F376BA" w:rsidRPr="00F376BA" w:rsidRDefault="00F376BA" w:rsidP="00F376BA">
            <w:pPr>
              <w:rPr>
                <w:color w:val="000000"/>
                <w:sz w:val="20"/>
                <w:szCs w:val="20"/>
              </w:rPr>
            </w:pPr>
          </w:p>
        </w:tc>
        <w:tc>
          <w:tcPr>
            <w:tcW w:w="1197" w:type="dxa"/>
            <w:vMerge/>
            <w:tcBorders>
              <w:top w:val="single" w:sz="8" w:space="0" w:color="auto"/>
              <w:left w:val="single" w:sz="4" w:space="0" w:color="auto"/>
              <w:bottom w:val="single" w:sz="8" w:space="0" w:color="000000"/>
              <w:right w:val="single" w:sz="4" w:space="0" w:color="auto"/>
            </w:tcBorders>
            <w:vAlign w:val="center"/>
            <w:hideMark/>
          </w:tcPr>
          <w:p w14:paraId="079055F6" w14:textId="77777777" w:rsidR="00F376BA" w:rsidRPr="00F376BA" w:rsidRDefault="00F376BA" w:rsidP="00F376BA">
            <w:pPr>
              <w:rPr>
                <w:color w:val="000000"/>
                <w:sz w:val="14"/>
                <w:szCs w:val="14"/>
              </w:rPr>
            </w:pPr>
          </w:p>
        </w:tc>
        <w:tc>
          <w:tcPr>
            <w:tcW w:w="556" w:type="dxa"/>
            <w:tcBorders>
              <w:top w:val="nil"/>
              <w:left w:val="nil"/>
              <w:bottom w:val="single" w:sz="4" w:space="0" w:color="auto"/>
              <w:right w:val="single" w:sz="4" w:space="0" w:color="auto"/>
            </w:tcBorders>
            <w:shd w:val="clear" w:color="auto" w:fill="auto"/>
            <w:vAlign w:val="center"/>
            <w:hideMark/>
          </w:tcPr>
          <w:p w14:paraId="473E7A9C" w14:textId="77777777" w:rsidR="00F376BA" w:rsidRPr="00F376BA" w:rsidRDefault="00F376BA" w:rsidP="00F376BA">
            <w:pPr>
              <w:jc w:val="center"/>
              <w:rPr>
                <w:color w:val="000000"/>
                <w:sz w:val="20"/>
                <w:szCs w:val="20"/>
              </w:rPr>
            </w:pPr>
            <w:r w:rsidRPr="00F376BA">
              <w:rPr>
                <w:color w:val="000000"/>
                <w:sz w:val="20"/>
                <w:szCs w:val="20"/>
              </w:rPr>
              <w:t>2</w:t>
            </w:r>
          </w:p>
        </w:tc>
        <w:tc>
          <w:tcPr>
            <w:tcW w:w="1108" w:type="dxa"/>
            <w:tcBorders>
              <w:top w:val="nil"/>
              <w:left w:val="nil"/>
              <w:bottom w:val="single" w:sz="4" w:space="0" w:color="auto"/>
              <w:right w:val="single" w:sz="4" w:space="0" w:color="auto"/>
            </w:tcBorders>
            <w:shd w:val="clear" w:color="auto" w:fill="auto"/>
            <w:vAlign w:val="center"/>
            <w:hideMark/>
          </w:tcPr>
          <w:p w14:paraId="42F28E02" w14:textId="77777777" w:rsidR="00F376BA" w:rsidRPr="00F376BA" w:rsidRDefault="00F376BA" w:rsidP="00F376BA">
            <w:pPr>
              <w:jc w:val="center"/>
              <w:rPr>
                <w:color w:val="000000"/>
                <w:sz w:val="16"/>
                <w:szCs w:val="16"/>
              </w:rPr>
            </w:pPr>
            <w:r w:rsidRPr="00F376BA">
              <w:rPr>
                <w:color w:val="000000"/>
                <w:sz w:val="16"/>
                <w:szCs w:val="16"/>
              </w:rPr>
              <w:t>КВР – 0,4</w:t>
            </w:r>
          </w:p>
        </w:tc>
        <w:tc>
          <w:tcPr>
            <w:tcW w:w="906" w:type="dxa"/>
            <w:tcBorders>
              <w:top w:val="nil"/>
              <w:left w:val="nil"/>
              <w:bottom w:val="single" w:sz="4" w:space="0" w:color="auto"/>
              <w:right w:val="single" w:sz="4" w:space="0" w:color="auto"/>
            </w:tcBorders>
            <w:shd w:val="clear" w:color="auto" w:fill="auto"/>
            <w:vAlign w:val="center"/>
            <w:hideMark/>
          </w:tcPr>
          <w:p w14:paraId="6E3ECCAC" w14:textId="77777777" w:rsidR="00F376BA" w:rsidRPr="00F376BA" w:rsidRDefault="00F376BA" w:rsidP="00F376BA">
            <w:pPr>
              <w:jc w:val="center"/>
              <w:rPr>
                <w:color w:val="000000"/>
                <w:sz w:val="20"/>
                <w:szCs w:val="20"/>
              </w:rPr>
            </w:pPr>
            <w:r w:rsidRPr="00F376BA">
              <w:rPr>
                <w:color w:val="000000"/>
                <w:sz w:val="20"/>
                <w:szCs w:val="20"/>
              </w:rPr>
              <w:t>0,4</w:t>
            </w:r>
          </w:p>
        </w:tc>
        <w:tc>
          <w:tcPr>
            <w:tcW w:w="952" w:type="dxa"/>
            <w:tcBorders>
              <w:top w:val="nil"/>
              <w:left w:val="nil"/>
              <w:bottom w:val="single" w:sz="4" w:space="0" w:color="auto"/>
              <w:right w:val="single" w:sz="4" w:space="0" w:color="auto"/>
            </w:tcBorders>
            <w:shd w:val="clear" w:color="auto" w:fill="auto"/>
            <w:vAlign w:val="center"/>
            <w:hideMark/>
          </w:tcPr>
          <w:p w14:paraId="7A3EDC8A" w14:textId="77777777" w:rsidR="00F376BA" w:rsidRPr="00F376BA" w:rsidRDefault="00F376BA" w:rsidP="00F376BA">
            <w:pPr>
              <w:jc w:val="center"/>
              <w:rPr>
                <w:color w:val="000000"/>
                <w:sz w:val="20"/>
                <w:szCs w:val="20"/>
              </w:rPr>
            </w:pPr>
            <w:r w:rsidRPr="00F376BA">
              <w:rPr>
                <w:color w:val="000000"/>
                <w:sz w:val="20"/>
                <w:szCs w:val="20"/>
              </w:rPr>
              <w:t>0,344</w:t>
            </w:r>
          </w:p>
        </w:tc>
        <w:tc>
          <w:tcPr>
            <w:tcW w:w="836" w:type="dxa"/>
            <w:vMerge/>
            <w:tcBorders>
              <w:top w:val="nil"/>
              <w:left w:val="single" w:sz="4" w:space="0" w:color="auto"/>
              <w:bottom w:val="single" w:sz="8" w:space="0" w:color="000000"/>
              <w:right w:val="single" w:sz="4" w:space="0" w:color="auto"/>
            </w:tcBorders>
            <w:vAlign w:val="center"/>
            <w:hideMark/>
          </w:tcPr>
          <w:p w14:paraId="589F964A" w14:textId="77777777" w:rsidR="00F376BA" w:rsidRPr="00F376BA" w:rsidRDefault="00F376BA" w:rsidP="00F376BA">
            <w:pPr>
              <w:rPr>
                <w:color w:val="000000"/>
                <w:sz w:val="20"/>
                <w:szCs w:val="20"/>
              </w:rPr>
            </w:pPr>
          </w:p>
        </w:tc>
        <w:tc>
          <w:tcPr>
            <w:tcW w:w="772" w:type="dxa"/>
            <w:vMerge/>
            <w:tcBorders>
              <w:top w:val="nil"/>
              <w:left w:val="single" w:sz="4" w:space="0" w:color="auto"/>
              <w:bottom w:val="single" w:sz="8" w:space="0" w:color="000000"/>
              <w:right w:val="single" w:sz="4" w:space="0" w:color="auto"/>
            </w:tcBorders>
            <w:vAlign w:val="center"/>
            <w:hideMark/>
          </w:tcPr>
          <w:p w14:paraId="7D556DF8" w14:textId="77777777" w:rsidR="00F376BA" w:rsidRPr="00F376BA" w:rsidRDefault="00F376BA" w:rsidP="00F376BA">
            <w:pPr>
              <w:rPr>
                <w:color w:val="000000"/>
                <w:sz w:val="20"/>
                <w:szCs w:val="20"/>
              </w:rPr>
            </w:pPr>
          </w:p>
        </w:tc>
        <w:tc>
          <w:tcPr>
            <w:tcW w:w="1424" w:type="dxa"/>
            <w:tcBorders>
              <w:top w:val="nil"/>
              <w:left w:val="nil"/>
              <w:bottom w:val="single" w:sz="4" w:space="0" w:color="auto"/>
              <w:right w:val="single" w:sz="4" w:space="0" w:color="auto"/>
            </w:tcBorders>
            <w:shd w:val="clear" w:color="auto" w:fill="auto"/>
            <w:vAlign w:val="center"/>
            <w:hideMark/>
          </w:tcPr>
          <w:p w14:paraId="5168C22C" w14:textId="77777777" w:rsidR="00F376BA" w:rsidRPr="00F376BA" w:rsidRDefault="00F376BA" w:rsidP="00F376BA">
            <w:pPr>
              <w:jc w:val="center"/>
              <w:rPr>
                <w:color w:val="000000"/>
                <w:sz w:val="20"/>
                <w:szCs w:val="20"/>
              </w:rPr>
            </w:pPr>
            <w:r w:rsidRPr="00F376BA">
              <w:rPr>
                <w:color w:val="000000"/>
                <w:sz w:val="20"/>
                <w:szCs w:val="20"/>
              </w:rPr>
              <w:t>2005</w:t>
            </w:r>
          </w:p>
        </w:tc>
      </w:tr>
      <w:tr w:rsidR="00F376BA" w:rsidRPr="00F376BA" w14:paraId="04D611D1" w14:textId="77777777" w:rsidTr="004F6214">
        <w:trPr>
          <w:trHeight w:val="300"/>
        </w:trPr>
        <w:tc>
          <w:tcPr>
            <w:tcW w:w="562" w:type="dxa"/>
            <w:vMerge/>
            <w:tcBorders>
              <w:top w:val="single" w:sz="8" w:space="0" w:color="auto"/>
              <w:left w:val="single" w:sz="8" w:space="0" w:color="auto"/>
              <w:bottom w:val="single" w:sz="8" w:space="0" w:color="000000"/>
              <w:right w:val="single" w:sz="4" w:space="0" w:color="auto"/>
            </w:tcBorders>
            <w:vAlign w:val="center"/>
            <w:hideMark/>
          </w:tcPr>
          <w:p w14:paraId="54D8CB2F" w14:textId="77777777" w:rsidR="00F376BA" w:rsidRPr="00F376BA" w:rsidRDefault="00F376BA" w:rsidP="00F376BA">
            <w:pPr>
              <w:rPr>
                <w:color w:val="000000"/>
                <w:sz w:val="20"/>
                <w:szCs w:val="20"/>
              </w:rPr>
            </w:pPr>
          </w:p>
        </w:tc>
        <w:tc>
          <w:tcPr>
            <w:tcW w:w="1555" w:type="dxa"/>
            <w:vMerge/>
            <w:tcBorders>
              <w:top w:val="single" w:sz="8" w:space="0" w:color="auto"/>
              <w:left w:val="single" w:sz="4" w:space="0" w:color="auto"/>
              <w:bottom w:val="single" w:sz="8" w:space="0" w:color="000000"/>
              <w:right w:val="single" w:sz="4" w:space="0" w:color="auto"/>
            </w:tcBorders>
            <w:vAlign w:val="center"/>
            <w:hideMark/>
          </w:tcPr>
          <w:p w14:paraId="1BF7B90C" w14:textId="77777777" w:rsidR="00F376BA" w:rsidRPr="00F376BA" w:rsidRDefault="00F376BA" w:rsidP="00F376BA">
            <w:pPr>
              <w:rPr>
                <w:color w:val="000000"/>
                <w:sz w:val="20"/>
                <w:szCs w:val="20"/>
              </w:rPr>
            </w:pPr>
          </w:p>
        </w:tc>
        <w:tc>
          <w:tcPr>
            <w:tcW w:w="1197" w:type="dxa"/>
            <w:vMerge/>
            <w:tcBorders>
              <w:top w:val="single" w:sz="8" w:space="0" w:color="auto"/>
              <w:left w:val="single" w:sz="4" w:space="0" w:color="auto"/>
              <w:bottom w:val="single" w:sz="8" w:space="0" w:color="000000"/>
              <w:right w:val="single" w:sz="4" w:space="0" w:color="auto"/>
            </w:tcBorders>
            <w:vAlign w:val="center"/>
            <w:hideMark/>
          </w:tcPr>
          <w:p w14:paraId="0982B537" w14:textId="77777777" w:rsidR="00F376BA" w:rsidRPr="00F376BA" w:rsidRDefault="00F376BA" w:rsidP="00F376BA">
            <w:pPr>
              <w:rPr>
                <w:color w:val="000000"/>
                <w:sz w:val="14"/>
                <w:szCs w:val="14"/>
              </w:rPr>
            </w:pPr>
          </w:p>
        </w:tc>
        <w:tc>
          <w:tcPr>
            <w:tcW w:w="556" w:type="dxa"/>
            <w:tcBorders>
              <w:top w:val="nil"/>
              <w:left w:val="nil"/>
              <w:bottom w:val="single" w:sz="4" w:space="0" w:color="auto"/>
              <w:right w:val="single" w:sz="4" w:space="0" w:color="auto"/>
            </w:tcBorders>
            <w:shd w:val="clear" w:color="auto" w:fill="auto"/>
            <w:vAlign w:val="center"/>
            <w:hideMark/>
          </w:tcPr>
          <w:p w14:paraId="766EA6C4" w14:textId="77777777" w:rsidR="00F376BA" w:rsidRPr="00F376BA" w:rsidRDefault="00F376BA" w:rsidP="00F376BA">
            <w:pPr>
              <w:jc w:val="center"/>
              <w:rPr>
                <w:color w:val="000000"/>
                <w:sz w:val="20"/>
                <w:szCs w:val="20"/>
              </w:rPr>
            </w:pPr>
            <w:r w:rsidRPr="00F376BA">
              <w:rPr>
                <w:color w:val="000000"/>
                <w:sz w:val="20"/>
                <w:szCs w:val="20"/>
              </w:rPr>
              <w:t>3</w:t>
            </w:r>
          </w:p>
        </w:tc>
        <w:tc>
          <w:tcPr>
            <w:tcW w:w="1108" w:type="dxa"/>
            <w:tcBorders>
              <w:top w:val="nil"/>
              <w:left w:val="nil"/>
              <w:bottom w:val="single" w:sz="4" w:space="0" w:color="auto"/>
              <w:right w:val="single" w:sz="4" w:space="0" w:color="auto"/>
            </w:tcBorders>
            <w:shd w:val="clear" w:color="auto" w:fill="auto"/>
            <w:vAlign w:val="center"/>
            <w:hideMark/>
          </w:tcPr>
          <w:p w14:paraId="0E00985B" w14:textId="77777777" w:rsidR="00F376BA" w:rsidRPr="00F376BA" w:rsidRDefault="00F376BA" w:rsidP="00F376BA">
            <w:pPr>
              <w:jc w:val="center"/>
              <w:rPr>
                <w:color w:val="000000"/>
                <w:sz w:val="16"/>
                <w:szCs w:val="16"/>
              </w:rPr>
            </w:pPr>
            <w:r w:rsidRPr="00F376BA">
              <w:rPr>
                <w:color w:val="000000"/>
                <w:sz w:val="16"/>
                <w:szCs w:val="16"/>
              </w:rPr>
              <w:t>КВР – 0,4</w:t>
            </w:r>
          </w:p>
        </w:tc>
        <w:tc>
          <w:tcPr>
            <w:tcW w:w="906" w:type="dxa"/>
            <w:tcBorders>
              <w:top w:val="nil"/>
              <w:left w:val="nil"/>
              <w:bottom w:val="single" w:sz="4" w:space="0" w:color="auto"/>
              <w:right w:val="single" w:sz="4" w:space="0" w:color="auto"/>
            </w:tcBorders>
            <w:shd w:val="clear" w:color="auto" w:fill="auto"/>
            <w:vAlign w:val="center"/>
            <w:hideMark/>
          </w:tcPr>
          <w:p w14:paraId="47E184F1" w14:textId="77777777" w:rsidR="00F376BA" w:rsidRPr="00F376BA" w:rsidRDefault="00F376BA" w:rsidP="00F376BA">
            <w:pPr>
              <w:jc w:val="center"/>
              <w:rPr>
                <w:color w:val="000000"/>
                <w:sz w:val="20"/>
                <w:szCs w:val="20"/>
              </w:rPr>
            </w:pPr>
            <w:r w:rsidRPr="00F376BA">
              <w:rPr>
                <w:color w:val="000000"/>
                <w:sz w:val="20"/>
                <w:szCs w:val="20"/>
              </w:rPr>
              <w:t>0,4</w:t>
            </w:r>
          </w:p>
        </w:tc>
        <w:tc>
          <w:tcPr>
            <w:tcW w:w="952" w:type="dxa"/>
            <w:tcBorders>
              <w:top w:val="nil"/>
              <w:left w:val="nil"/>
              <w:bottom w:val="single" w:sz="4" w:space="0" w:color="auto"/>
              <w:right w:val="single" w:sz="4" w:space="0" w:color="auto"/>
            </w:tcBorders>
            <w:shd w:val="clear" w:color="auto" w:fill="auto"/>
            <w:vAlign w:val="center"/>
            <w:hideMark/>
          </w:tcPr>
          <w:p w14:paraId="31B5FFFF" w14:textId="77777777" w:rsidR="00F376BA" w:rsidRPr="00F376BA" w:rsidRDefault="00F376BA" w:rsidP="00F376BA">
            <w:pPr>
              <w:jc w:val="center"/>
              <w:rPr>
                <w:color w:val="000000"/>
                <w:sz w:val="20"/>
                <w:szCs w:val="20"/>
              </w:rPr>
            </w:pPr>
            <w:r w:rsidRPr="00F376BA">
              <w:rPr>
                <w:color w:val="000000"/>
                <w:sz w:val="20"/>
                <w:szCs w:val="20"/>
              </w:rPr>
              <w:t>0,344</w:t>
            </w:r>
          </w:p>
        </w:tc>
        <w:tc>
          <w:tcPr>
            <w:tcW w:w="836" w:type="dxa"/>
            <w:vMerge/>
            <w:tcBorders>
              <w:top w:val="nil"/>
              <w:left w:val="single" w:sz="4" w:space="0" w:color="auto"/>
              <w:bottom w:val="single" w:sz="8" w:space="0" w:color="000000"/>
              <w:right w:val="single" w:sz="4" w:space="0" w:color="auto"/>
            </w:tcBorders>
            <w:vAlign w:val="center"/>
            <w:hideMark/>
          </w:tcPr>
          <w:p w14:paraId="2E2AA970" w14:textId="77777777" w:rsidR="00F376BA" w:rsidRPr="00F376BA" w:rsidRDefault="00F376BA" w:rsidP="00F376BA">
            <w:pPr>
              <w:rPr>
                <w:color w:val="000000"/>
                <w:sz w:val="20"/>
                <w:szCs w:val="20"/>
              </w:rPr>
            </w:pPr>
          </w:p>
        </w:tc>
        <w:tc>
          <w:tcPr>
            <w:tcW w:w="772" w:type="dxa"/>
            <w:vMerge/>
            <w:tcBorders>
              <w:top w:val="nil"/>
              <w:left w:val="single" w:sz="4" w:space="0" w:color="auto"/>
              <w:bottom w:val="single" w:sz="8" w:space="0" w:color="000000"/>
              <w:right w:val="single" w:sz="4" w:space="0" w:color="auto"/>
            </w:tcBorders>
            <w:vAlign w:val="center"/>
            <w:hideMark/>
          </w:tcPr>
          <w:p w14:paraId="35B2F253" w14:textId="77777777" w:rsidR="00F376BA" w:rsidRPr="00F376BA" w:rsidRDefault="00F376BA" w:rsidP="00F376BA">
            <w:pPr>
              <w:rPr>
                <w:color w:val="000000"/>
                <w:sz w:val="20"/>
                <w:szCs w:val="20"/>
              </w:rPr>
            </w:pPr>
          </w:p>
        </w:tc>
        <w:tc>
          <w:tcPr>
            <w:tcW w:w="1424" w:type="dxa"/>
            <w:tcBorders>
              <w:top w:val="nil"/>
              <w:left w:val="nil"/>
              <w:bottom w:val="single" w:sz="4" w:space="0" w:color="auto"/>
              <w:right w:val="single" w:sz="4" w:space="0" w:color="auto"/>
            </w:tcBorders>
            <w:shd w:val="clear" w:color="auto" w:fill="auto"/>
            <w:vAlign w:val="center"/>
            <w:hideMark/>
          </w:tcPr>
          <w:p w14:paraId="2D071C51" w14:textId="77777777" w:rsidR="00F376BA" w:rsidRPr="00F376BA" w:rsidRDefault="00F376BA" w:rsidP="00F376BA">
            <w:pPr>
              <w:jc w:val="center"/>
              <w:rPr>
                <w:color w:val="000000"/>
                <w:sz w:val="20"/>
                <w:szCs w:val="20"/>
              </w:rPr>
            </w:pPr>
            <w:r w:rsidRPr="00F376BA">
              <w:rPr>
                <w:color w:val="000000"/>
                <w:sz w:val="20"/>
                <w:szCs w:val="20"/>
              </w:rPr>
              <w:t>2005</w:t>
            </w:r>
          </w:p>
        </w:tc>
      </w:tr>
      <w:tr w:rsidR="00F376BA" w:rsidRPr="00F376BA" w14:paraId="734EC9BE" w14:textId="77777777" w:rsidTr="004F6214">
        <w:trPr>
          <w:trHeight w:val="315"/>
        </w:trPr>
        <w:tc>
          <w:tcPr>
            <w:tcW w:w="562" w:type="dxa"/>
            <w:vMerge/>
            <w:tcBorders>
              <w:top w:val="single" w:sz="8" w:space="0" w:color="auto"/>
              <w:left w:val="single" w:sz="8" w:space="0" w:color="auto"/>
              <w:bottom w:val="single" w:sz="8" w:space="0" w:color="000000"/>
              <w:right w:val="single" w:sz="4" w:space="0" w:color="auto"/>
            </w:tcBorders>
            <w:vAlign w:val="center"/>
            <w:hideMark/>
          </w:tcPr>
          <w:p w14:paraId="23762FDB" w14:textId="77777777" w:rsidR="00F376BA" w:rsidRPr="00F376BA" w:rsidRDefault="00F376BA" w:rsidP="00F376BA">
            <w:pPr>
              <w:rPr>
                <w:color w:val="000000"/>
                <w:sz w:val="20"/>
                <w:szCs w:val="20"/>
              </w:rPr>
            </w:pPr>
          </w:p>
        </w:tc>
        <w:tc>
          <w:tcPr>
            <w:tcW w:w="1555" w:type="dxa"/>
            <w:vMerge/>
            <w:tcBorders>
              <w:top w:val="single" w:sz="8" w:space="0" w:color="auto"/>
              <w:left w:val="single" w:sz="4" w:space="0" w:color="auto"/>
              <w:bottom w:val="single" w:sz="8" w:space="0" w:color="000000"/>
              <w:right w:val="single" w:sz="4" w:space="0" w:color="auto"/>
            </w:tcBorders>
            <w:vAlign w:val="center"/>
            <w:hideMark/>
          </w:tcPr>
          <w:p w14:paraId="0816AF7E" w14:textId="77777777" w:rsidR="00F376BA" w:rsidRPr="00F376BA" w:rsidRDefault="00F376BA" w:rsidP="00F376BA">
            <w:pPr>
              <w:rPr>
                <w:color w:val="000000"/>
                <w:sz w:val="20"/>
                <w:szCs w:val="20"/>
              </w:rPr>
            </w:pPr>
          </w:p>
        </w:tc>
        <w:tc>
          <w:tcPr>
            <w:tcW w:w="1197" w:type="dxa"/>
            <w:vMerge/>
            <w:tcBorders>
              <w:top w:val="single" w:sz="8" w:space="0" w:color="auto"/>
              <w:left w:val="single" w:sz="4" w:space="0" w:color="auto"/>
              <w:bottom w:val="single" w:sz="8" w:space="0" w:color="000000"/>
              <w:right w:val="single" w:sz="4" w:space="0" w:color="auto"/>
            </w:tcBorders>
            <w:vAlign w:val="center"/>
            <w:hideMark/>
          </w:tcPr>
          <w:p w14:paraId="69571A76" w14:textId="77777777" w:rsidR="00F376BA" w:rsidRPr="00F376BA" w:rsidRDefault="00F376BA" w:rsidP="00F376BA">
            <w:pPr>
              <w:rPr>
                <w:color w:val="000000"/>
                <w:sz w:val="14"/>
                <w:szCs w:val="14"/>
              </w:rPr>
            </w:pPr>
          </w:p>
        </w:tc>
        <w:tc>
          <w:tcPr>
            <w:tcW w:w="556" w:type="dxa"/>
            <w:tcBorders>
              <w:top w:val="nil"/>
              <w:left w:val="nil"/>
              <w:bottom w:val="single" w:sz="8" w:space="0" w:color="auto"/>
              <w:right w:val="single" w:sz="4" w:space="0" w:color="auto"/>
            </w:tcBorders>
            <w:shd w:val="clear" w:color="auto" w:fill="auto"/>
            <w:vAlign w:val="center"/>
            <w:hideMark/>
          </w:tcPr>
          <w:p w14:paraId="4D9F08B8" w14:textId="77777777" w:rsidR="00F376BA" w:rsidRPr="00F376BA" w:rsidRDefault="00F376BA" w:rsidP="00F376BA">
            <w:pPr>
              <w:jc w:val="center"/>
              <w:rPr>
                <w:color w:val="000000"/>
                <w:sz w:val="20"/>
                <w:szCs w:val="20"/>
              </w:rPr>
            </w:pPr>
            <w:r w:rsidRPr="00F376BA">
              <w:rPr>
                <w:color w:val="000000"/>
                <w:sz w:val="20"/>
                <w:szCs w:val="20"/>
              </w:rPr>
              <w:t>4</w:t>
            </w:r>
          </w:p>
        </w:tc>
        <w:tc>
          <w:tcPr>
            <w:tcW w:w="1108" w:type="dxa"/>
            <w:tcBorders>
              <w:top w:val="nil"/>
              <w:left w:val="nil"/>
              <w:bottom w:val="single" w:sz="8" w:space="0" w:color="auto"/>
              <w:right w:val="single" w:sz="4" w:space="0" w:color="auto"/>
            </w:tcBorders>
            <w:shd w:val="clear" w:color="auto" w:fill="auto"/>
            <w:vAlign w:val="center"/>
            <w:hideMark/>
          </w:tcPr>
          <w:p w14:paraId="691E4B3D" w14:textId="77777777" w:rsidR="00F376BA" w:rsidRPr="00F376BA" w:rsidRDefault="00F376BA" w:rsidP="00F376BA">
            <w:pPr>
              <w:jc w:val="center"/>
              <w:rPr>
                <w:color w:val="000000"/>
                <w:sz w:val="16"/>
                <w:szCs w:val="16"/>
              </w:rPr>
            </w:pPr>
            <w:r w:rsidRPr="00F376BA">
              <w:rPr>
                <w:color w:val="000000"/>
                <w:sz w:val="16"/>
                <w:szCs w:val="16"/>
              </w:rPr>
              <w:t>КВР – 0,4</w:t>
            </w:r>
          </w:p>
        </w:tc>
        <w:tc>
          <w:tcPr>
            <w:tcW w:w="906" w:type="dxa"/>
            <w:tcBorders>
              <w:top w:val="nil"/>
              <w:left w:val="nil"/>
              <w:bottom w:val="single" w:sz="8" w:space="0" w:color="auto"/>
              <w:right w:val="single" w:sz="4" w:space="0" w:color="auto"/>
            </w:tcBorders>
            <w:shd w:val="clear" w:color="auto" w:fill="auto"/>
            <w:vAlign w:val="center"/>
            <w:hideMark/>
          </w:tcPr>
          <w:p w14:paraId="4A395F8A" w14:textId="77777777" w:rsidR="00F376BA" w:rsidRPr="00F376BA" w:rsidRDefault="00F376BA" w:rsidP="00F376BA">
            <w:pPr>
              <w:jc w:val="center"/>
              <w:rPr>
                <w:color w:val="000000"/>
                <w:sz w:val="20"/>
                <w:szCs w:val="20"/>
              </w:rPr>
            </w:pPr>
            <w:r w:rsidRPr="00F376BA">
              <w:rPr>
                <w:color w:val="000000"/>
                <w:sz w:val="20"/>
                <w:szCs w:val="20"/>
              </w:rPr>
              <w:t>0,4</w:t>
            </w:r>
          </w:p>
        </w:tc>
        <w:tc>
          <w:tcPr>
            <w:tcW w:w="952" w:type="dxa"/>
            <w:tcBorders>
              <w:top w:val="nil"/>
              <w:left w:val="nil"/>
              <w:bottom w:val="single" w:sz="8" w:space="0" w:color="auto"/>
              <w:right w:val="single" w:sz="4" w:space="0" w:color="auto"/>
            </w:tcBorders>
            <w:shd w:val="clear" w:color="auto" w:fill="auto"/>
            <w:vAlign w:val="center"/>
            <w:hideMark/>
          </w:tcPr>
          <w:p w14:paraId="16131F0E" w14:textId="77777777" w:rsidR="00F376BA" w:rsidRPr="00F376BA" w:rsidRDefault="00F376BA" w:rsidP="00F376BA">
            <w:pPr>
              <w:jc w:val="center"/>
              <w:rPr>
                <w:color w:val="000000"/>
                <w:sz w:val="20"/>
                <w:szCs w:val="20"/>
              </w:rPr>
            </w:pPr>
            <w:r w:rsidRPr="00F376BA">
              <w:rPr>
                <w:color w:val="000000"/>
                <w:sz w:val="20"/>
                <w:szCs w:val="20"/>
              </w:rPr>
              <w:t>0,344</w:t>
            </w:r>
          </w:p>
        </w:tc>
        <w:tc>
          <w:tcPr>
            <w:tcW w:w="836" w:type="dxa"/>
            <w:vMerge/>
            <w:tcBorders>
              <w:top w:val="nil"/>
              <w:left w:val="single" w:sz="4" w:space="0" w:color="auto"/>
              <w:bottom w:val="single" w:sz="8" w:space="0" w:color="000000"/>
              <w:right w:val="single" w:sz="4" w:space="0" w:color="auto"/>
            </w:tcBorders>
            <w:vAlign w:val="center"/>
            <w:hideMark/>
          </w:tcPr>
          <w:p w14:paraId="769B2177" w14:textId="77777777" w:rsidR="00F376BA" w:rsidRPr="00F376BA" w:rsidRDefault="00F376BA" w:rsidP="00F376BA">
            <w:pPr>
              <w:rPr>
                <w:color w:val="000000"/>
                <w:sz w:val="20"/>
                <w:szCs w:val="20"/>
              </w:rPr>
            </w:pPr>
          </w:p>
        </w:tc>
        <w:tc>
          <w:tcPr>
            <w:tcW w:w="772" w:type="dxa"/>
            <w:vMerge/>
            <w:tcBorders>
              <w:top w:val="nil"/>
              <w:left w:val="single" w:sz="4" w:space="0" w:color="auto"/>
              <w:bottom w:val="single" w:sz="8" w:space="0" w:color="000000"/>
              <w:right w:val="single" w:sz="4" w:space="0" w:color="auto"/>
            </w:tcBorders>
            <w:vAlign w:val="center"/>
            <w:hideMark/>
          </w:tcPr>
          <w:p w14:paraId="385FDA14" w14:textId="77777777" w:rsidR="00F376BA" w:rsidRPr="00F376BA" w:rsidRDefault="00F376BA" w:rsidP="00F376BA">
            <w:pPr>
              <w:rPr>
                <w:color w:val="000000"/>
                <w:sz w:val="20"/>
                <w:szCs w:val="20"/>
              </w:rPr>
            </w:pPr>
          </w:p>
        </w:tc>
        <w:tc>
          <w:tcPr>
            <w:tcW w:w="1424" w:type="dxa"/>
            <w:tcBorders>
              <w:top w:val="nil"/>
              <w:left w:val="nil"/>
              <w:bottom w:val="single" w:sz="8" w:space="0" w:color="auto"/>
              <w:right w:val="single" w:sz="4" w:space="0" w:color="auto"/>
            </w:tcBorders>
            <w:shd w:val="clear" w:color="auto" w:fill="auto"/>
            <w:vAlign w:val="center"/>
            <w:hideMark/>
          </w:tcPr>
          <w:p w14:paraId="503DF0E1" w14:textId="77777777" w:rsidR="00F376BA" w:rsidRPr="00F376BA" w:rsidRDefault="00F376BA" w:rsidP="00F376BA">
            <w:pPr>
              <w:jc w:val="center"/>
              <w:rPr>
                <w:color w:val="000000"/>
                <w:sz w:val="20"/>
                <w:szCs w:val="20"/>
              </w:rPr>
            </w:pPr>
            <w:r w:rsidRPr="00F376BA">
              <w:rPr>
                <w:color w:val="000000"/>
                <w:sz w:val="20"/>
                <w:szCs w:val="20"/>
              </w:rPr>
              <w:t>2005</w:t>
            </w:r>
          </w:p>
        </w:tc>
      </w:tr>
      <w:tr w:rsidR="00F376BA" w:rsidRPr="00F376BA" w14:paraId="352020D1" w14:textId="77777777" w:rsidTr="004F6214">
        <w:trPr>
          <w:trHeight w:val="315"/>
        </w:trPr>
        <w:tc>
          <w:tcPr>
            <w:tcW w:w="562" w:type="dxa"/>
            <w:tcBorders>
              <w:top w:val="nil"/>
              <w:left w:val="single" w:sz="8" w:space="0" w:color="auto"/>
              <w:bottom w:val="single" w:sz="8" w:space="0" w:color="auto"/>
              <w:right w:val="single" w:sz="4" w:space="0" w:color="auto"/>
            </w:tcBorders>
            <w:shd w:val="clear" w:color="auto" w:fill="auto"/>
            <w:vAlign w:val="center"/>
            <w:hideMark/>
          </w:tcPr>
          <w:p w14:paraId="309E6E58" w14:textId="77777777" w:rsidR="00F376BA" w:rsidRPr="00F376BA" w:rsidRDefault="00F376BA" w:rsidP="00F376BA">
            <w:pPr>
              <w:jc w:val="center"/>
              <w:rPr>
                <w:color w:val="000000"/>
                <w:sz w:val="20"/>
                <w:szCs w:val="20"/>
              </w:rPr>
            </w:pPr>
            <w:r w:rsidRPr="00F376BA">
              <w:rPr>
                <w:color w:val="000000"/>
                <w:sz w:val="20"/>
                <w:szCs w:val="20"/>
              </w:rPr>
              <w:t>12</w:t>
            </w:r>
          </w:p>
        </w:tc>
        <w:tc>
          <w:tcPr>
            <w:tcW w:w="1555" w:type="dxa"/>
            <w:tcBorders>
              <w:top w:val="nil"/>
              <w:left w:val="nil"/>
              <w:bottom w:val="single" w:sz="8" w:space="0" w:color="auto"/>
              <w:right w:val="single" w:sz="4" w:space="0" w:color="auto"/>
            </w:tcBorders>
            <w:shd w:val="clear" w:color="auto" w:fill="auto"/>
            <w:vAlign w:val="center"/>
            <w:hideMark/>
          </w:tcPr>
          <w:p w14:paraId="48FBE43C" w14:textId="77777777" w:rsidR="00F376BA" w:rsidRPr="00F376BA" w:rsidRDefault="00F376BA" w:rsidP="00F376BA">
            <w:pPr>
              <w:jc w:val="center"/>
              <w:rPr>
                <w:color w:val="000000"/>
                <w:sz w:val="20"/>
                <w:szCs w:val="20"/>
              </w:rPr>
            </w:pPr>
            <w:r w:rsidRPr="00F376BA">
              <w:rPr>
                <w:color w:val="000000"/>
                <w:sz w:val="20"/>
                <w:szCs w:val="20"/>
              </w:rPr>
              <w:t>Котельная №</w:t>
            </w:r>
            <w:proofErr w:type="gramStart"/>
            <w:r w:rsidRPr="00F376BA">
              <w:rPr>
                <w:color w:val="000000"/>
                <w:sz w:val="20"/>
                <w:szCs w:val="20"/>
              </w:rPr>
              <w:t>55  (</w:t>
            </w:r>
            <w:proofErr w:type="gramEnd"/>
            <w:r w:rsidRPr="00F376BA">
              <w:rPr>
                <w:color w:val="000000"/>
                <w:sz w:val="20"/>
                <w:szCs w:val="20"/>
              </w:rPr>
              <w:t xml:space="preserve">школа п. </w:t>
            </w:r>
            <w:proofErr w:type="spellStart"/>
            <w:r w:rsidRPr="00F376BA">
              <w:rPr>
                <w:color w:val="000000"/>
                <w:sz w:val="20"/>
                <w:szCs w:val="20"/>
              </w:rPr>
              <w:t>Ржавчик</w:t>
            </w:r>
            <w:proofErr w:type="spellEnd"/>
            <w:r w:rsidRPr="00F376BA">
              <w:rPr>
                <w:color w:val="000000"/>
                <w:sz w:val="20"/>
                <w:szCs w:val="20"/>
              </w:rPr>
              <w:t>)</w:t>
            </w:r>
          </w:p>
        </w:tc>
        <w:tc>
          <w:tcPr>
            <w:tcW w:w="1197" w:type="dxa"/>
            <w:tcBorders>
              <w:top w:val="nil"/>
              <w:left w:val="nil"/>
              <w:bottom w:val="single" w:sz="8" w:space="0" w:color="auto"/>
              <w:right w:val="single" w:sz="4" w:space="0" w:color="auto"/>
            </w:tcBorders>
            <w:shd w:val="clear" w:color="auto" w:fill="auto"/>
            <w:vAlign w:val="center"/>
            <w:hideMark/>
          </w:tcPr>
          <w:p w14:paraId="026FA978" w14:textId="77777777" w:rsidR="00F376BA" w:rsidRPr="00F376BA" w:rsidRDefault="00F376BA" w:rsidP="00F376BA">
            <w:pPr>
              <w:jc w:val="center"/>
              <w:rPr>
                <w:color w:val="000000"/>
                <w:sz w:val="14"/>
                <w:szCs w:val="14"/>
              </w:rPr>
            </w:pPr>
            <w:r w:rsidRPr="00F376BA">
              <w:rPr>
                <w:color w:val="000000"/>
                <w:sz w:val="14"/>
                <w:szCs w:val="14"/>
              </w:rPr>
              <w:t>Стальные секционные водогрейные</w:t>
            </w:r>
          </w:p>
        </w:tc>
        <w:tc>
          <w:tcPr>
            <w:tcW w:w="556" w:type="dxa"/>
            <w:tcBorders>
              <w:top w:val="nil"/>
              <w:left w:val="nil"/>
              <w:bottom w:val="single" w:sz="8" w:space="0" w:color="auto"/>
              <w:right w:val="single" w:sz="4" w:space="0" w:color="auto"/>
            </w:tcBorders>
            <w:shd w:val="clear" w:color="auto" w:fill="auto"/>
            <w:vAlign w:val="center"/>
            <w:hideMark/>
          </w:tcPr>
          <w:p w14:paraId="10C501A4" w14:textId="77777777" w:rsidR="00F376BA" w:rsidRPr="00F376BA" w:rsidRDefault="00F376BA" w:rsidP="00F376BA">
            <w:pPr>
              <w:jc w:val="center"/>
              <w:rPr>
                <w:color w:val="000000"/>
                <w:sz w:val="20"/>
                <w:szCs w:val="20"/>
              </w:rPr>
            </w:pPr>
            <w:r w:rsidRPr="00F376BA">
              <w:rPr>
                <w:color w:val="000000"/>
                <w:sz w:val="20"/>
                <w:szCs w:val="20"/>
              </w:rPr>
              <w:t>1</w:t>
            </w:r>
          </w:p>
        </w:tc>
        <w:tc>
          <w:tcPr>
            <w:tcW w:w="1108" w:type="dxa"/>
            <w:tcBorders>
              <w:top w:val="nil"/>
              <w:left w:val="nil"/>
              <w:bottom w:val="single" w:sz="8" w:space="0" w:color="auto"/>
              <w:right w:val="single" w:sz="4" w:space="0" w:color="auto"/>
            </w:tcBorders>
            <w:shd w:val="clear" w:color="auto" w:fill="auto"/>
            <w:vAlign w:val="center"/>
            <w:hideMark/>
          </w:tcPr>
          <w:p w14:paraId="70DCA806" w14:textId="77777777" w:rsidR="00F376BA" w:rsidRPr="00F376BA" w:rsidRDefault="00F376BA" w:rsidP="00F376BA">
            <w:pPr>
              <w:jc w:val="center"/>
              <w:rPr>
                <w:color w:val="000000"/>
                <w:sz w:val="16"/>
                <w:szCs w:val="16"/>
              </w:rPr>
            </w:pPr>
            <w:r w:rsidRPr="00F376BA">
              <w:rPr>
                <w:color w:val="000000"/>
                <w:sz w:val="16"/>
                <w:szCs w:val="16"/>
              </w:rPr>
              <w:t>VSKZ – ЭКО 100</w:t>
            </w:r>
          </w:p>
        </w:tc>
        <w:tc>
          <w:tcPr>
            <w:tcW w:w="906" w:type="dxa"/>
            <w:tcBorders>
              <w:top w:val="nil"/>
              <w:left w:val="nil"/>
              <w:bottom w:val="single" w:sz="8" w:space="0" w:color="auto"/>
              <w:right w:val="single" w:sz="4" w:space="0" w:color="auto"/>
            </w:tcBorders>
            <w:shd w:val="clear" w:color="auto" w:fill="auto"/>
            <w:vAlign w:val="center"/>
            <w:hideMark/>
          </w:tcPr>
          <w:p w14:paraId="5C26EEE8" w14:textId="77777777" w:rsidR="00F376BA" w:rsidRPr="00F376BA" w:rsidRDefault="00F376BA" w:rsidP="00F376BA">
            <w:pPr>
              <w:jc w:val="center"/>
              <w:rPr>
                <w:color w:val="000000"/>
                <w:sz w:val="20"/>
                <w:szCs w:val="20"/>
              </w:rPr>
            </w:pPr>
            <w:r w:rsidRPr="00F376BA">
              <w:rPr>
                <w:color w:val="000000"/>
                <w:sz w:val="20"/>
                <w:szCs w:val="20"/>
              </w:rPr>
              <w:t>0,1</w:t>
            </w:r>
          </w:p>
        </w:tc>
        <w:tc>
          <w:tcPr>
            <w:tcW w:w="952" w:type="dxa"/>
            <w:tcBorders>
              <w:top w:val="nil"/>
              <w:left w:val="nil"/>
              <w:bottom w:val="single" w:sz="8" w:space="0" w:color="auto"/>
              <w:right w:val="single" w:sz="4" w:space="0" w:color="auto"/>
            </w:tcBorders>
            <w:shd w:val="clear" w:color="auto" w:fill="auto"/>
            <w:vAlign w:val="center"/>
            <w:hideMark/>
          </w:tcPr>
          <w:p w14:paraId="5CA81684" w14:textId="77777777" w:rsidR="00F376BA" w:rsidRPr="00F376BA" w:rsidRDefault="00F376BA" w:rsidP="00F376BA">
            <w:pPr>
              <w:jc w:val="center"/>
              <w:rPr>
                <w:color w:val="000000"/>
                <w:sz w:val="20"/>
                <w:szCs w:val="20"/>
              </w:rPr>
            </w:pPr>
            <w:r w:rsidRPr="00F376BA">
              <w:rPr>
                <w:color w:val="000000"/>
                <w:sz w:val="20"/>
                <w:szCs w:val="20"/>
              </w:rPr>
              <w:t>0,086</w:t>
            </w:r>
          </w:p>
        </w:tc>
        <w:tc>
          <w:tcPr>
            <w:tcW w:w="836" w:type="dxa"/>
            <w:tcBorders>
              <w:top w:val="nil"/>
              <w:left w:val="nil"/>
              <w:bottom w:val="single" w:sz="8" w:space="0" w:color="auto"/>
              <w:right w:val="single" w:sz="4" w:space="0" w:color="auto"/>
            </w:tcBorders>
            <w:shd w:val="clear" w:color="auto" w:fill="auto"/>
            <w:vAlign w:val="center"/>
            <w:hideMark/>
          </w:tcPr>
          <w:p w14:paraId="3774B6CC" w14:textId="77777777" w:rsidR="00F376BA" w:rsidRPr="00F376BA" w:rsidRDefault="00F376BA" w:rsidP="00F376BA">
            <w:pPr>
              <w:jc w:val="center"/>
              <w:rPr>
                <w:color w:val="000000"/>
                <w:sz w:val="20"/>
                <w:szCs w:val="20"/>
              </w:rPr>
            </w:pPr>
            <w:r w:rsidRPr="00F376BA">
              <w:rPr>
                <w:color w:val="000000"/>
                <w:sz w:val="20"/>
                <w:szCs w:val="20"/>
              </w:rPr>
              <w:t>0,100</w:t>
            </w:r>
          </w:p>
        </w:tc>
        <w:tc>
          <w:tcPr>
            <w:tcW w:w="772" w:type="dxa"/>
            <w:tcBorders>
              <w:top w:val="nil"/>
              <w:left w:val="nil"/>
              <w:bottom w:val="single" w:sz="8" w:space="0" w:color="auto"/>
              <w:right w:val="single" w:sz="4" w:space="0" w:color="auto"/>
            </w:tcBorders>
            <w:shd w:val="clear" w:color="auto" w:fill="auto"/>
            <w:vAlign w:val="center"/>
            <w:hideMark/>
          </w:tcPr>
          <w:p w14:paraId="139578B8" w14:textId="77777777" w:rsidR="00F376BA" w:rsidRPr="00F376BA" w:rsidRDefault="00F376BA" w:rsidP="00F376BA">
            <w:pPr>
              <w:jc w:val="center"/>
              <w:rPr>
                <w:color w:val="000000"/>
                <w:sz w:val="20"/>
                <w:szCs w:val="20"/>
              </w:rPr>
            </w:pPr>
            <w:r w:rsidRPr="00F376BA">
              <w:rPr>
                <w:color w:val="000000"/>
                <w:sz w:val="20"/>
                <w:szCs w:val="20"/>
              </w:rPr>
              <w:t>0,086</w:t>
            </w:r>
          </w:p>
        </w:tc>
        <w:tc>
          <w:tcPr>
            <w:tcW w:w="1424" w:type="dxa"/>
            <w:tcBorders>
              <w:top w:val="nil"/>
              <w:left w:val="nil"/>
              <w:bottom w:val="single" w:sz="8" w:space="0" w:color="auto"/>
              <w:right w:val="single" w:sz="4" w:space="0" w:color="auto"/>
            </w:tcBorders>
            <w:shd w:val="clear" w:color="auto" w:fill="auto"/>
            <w:vAlign w:val="center"/>
            <w:hideMark/>
          </w:tcPr>
          <w:p w14:paraId="6844DEB1" w14:textId="77777777" w:rsidR="00F376BA" w:rsidRPr="00F376BA" w:rsidRDefault="00F376BA" w:rsidP="00F376BA">
            <w:pPr>
              <w:jc w:val="center"/>
              <w:rPr>
                <w:color w:val="000000"/>
                <w:sz w:val="20"/>
                <w:szCs w:val="20"/>
              </w:rPr>
            </w:pPr>
            <w:r w:rsidRPr="00F376BA">
              <w:rPr>
                <w:color w:val="000000"/>
                <w:sz w:val="20"/>
                <w:szCs w:val="20"/>
              </w:rPr>
              <w:t>2020</w:t>
            </w:r>
          </w:p>
        </w:tc>
      </w:tr>
      <w:tr w:rsidR="00F376BA" w:rsidRPr="00F376BA" w14:paraId="4E543780" w14:textId="77777777" w:rsidTr="004F6214">
        <w:trPr>
          <w:trHeight w:val="315"/>
        </w:trPr>
        <w:tc>
          <w:tcPr>
            <w:tcW w:w="562" w:type="dxa"/>
            <w:tcBorders>
              <w:top w:val="nil"/>
              <w:left w:val="single" w:sz="8" w:space="0" w:color="auto"/>
              <w:bottom w:val="single" w:sz="4" w:space="0" w:color="auto"/>
              <w:right w:val="single" w:sz="4" w:space="0" w:color="auto"/>
            </w:tcBorders>
            <w:shd w:val="clear" w:color="auto" w:fill="auto"/>
            <w:vAlign w:val="center"/>
            <w:hideMark/>
          </w:tcPr>
          <w:p w14:paraId="2C97B6B6" w14:textId="77777777" w:rsidR="00F376BA" w:rsidRPr="00F376BA" w:rsidRDefault="00F376BA" w:rsidP="00F376BA">
            <w:pPr>
              <w:jc w:val="center"/>
              <w:rPr>
                <w:color w:val="000000"/>
                <w:sz w:val="20"/>
                <w:szCs w:val="20"/>
              </w:rPr>
            </w:pPr>
            <w:r w:rsidRPr="00F376BA">
              <w:rPr>
                <w:color w:val="000000"/>
                <w:sz w:val="20"/>
                <w:szCs w:val="20"/>
              </w:rPr>
              <w:t>13</w:t>
            </w:r>
          </w:p>
        </w:tc>
        <w:tc>
          <w:tcPr>
            <w:tcW w:w="1555" w:type="dxa"/>
            <w:tcBorders>
              <w:top w:val="nil"/>
              <w:left w:val="nil"/>
              <w:bottom w:val="nil"/>
              <w:right w:val="single" w:sz="4" w:space="0" w:color="auto"/>
            </w:tcBorders>
            <w:shd w:val="clear" w:color="auto" w:fill="auto"/>
            <w:vAlign w:val="center"/>
            <w:hideMark/>
          </w:tcPr>
          <w:p w14:paraId="53493437" w14:textId="77777777" w:rsidR="00F376BA" w:rsidRPr="00F376BA" w:rsidRDefault="00F376BA" w:rsidP="00F376BA">
            <w:pPr>
              <w:jc w:val="center"/>
              <w:rPr>
                <w:color w:val="000000"/>
                <w:sz w:val="20"/>
                <w:szCs w:val="20"/>
              </w:rPr>
            </w:pPr>
            <w:r w:rsidRPr="00F376BA">
              <w:rPr>
                <w:color w:val="000000"/>
                <w:sz w:val="20"/>
                <w:szCs w:val="20"/>
              </w:rPr>
              <w:t>Котельная №57 (ДК п. Комсомольск)</w:t>
            </w:r>
          </w:p>
        </w:tc>
        <w:tc>
          <w:tcPr>
            <w:tcW w:w="1197" w:type="dxa"/>
            <w:tcBorders>
              <w:top w:val="nil"/>
              <w:left w:val="nil"/>
              <w:bottom w:val="single" w:sz="4" w:space="0" w:color="auto"/>
              <w:right w:val="single" w:sz="4" w:space="0" w:color="auto"/>
            </w:tcBorders>
            <w:shd w:val="clear" w:color="auto" w:fill="auto"/>
            <w:vAlign w:val="center"/>
            <w:hideMark/>
          </w:tcPr>
          <w:p w14:paraId="3A65027D" w14:textId="77777777" w:rsidR="00F376BA" w:rsidRPr="00F376BA" w:rsidRDefault="00F376BA" w:rsidP="00F376BA">
            <w:pPr>
              <w:jc w:val="center"/>
              <w:rPr>
                <w:color w:val="000000"/>
                <w:sz w:val="14"/>
                <w:szCs w:val="14"/>
              </w:rPr>
            </w:pPr>
            <w:r w:rsidRPr="00F376BA">
              <w:rPr>
                <w:color w:val="000000"/>
                <w:sz w:val="14"/>
                <w:szCs w:val="14"/>
              </w:rPr>
              <w:t>Стальные водогрейные трубчатые</w:t>
            </w:r>
          </w:p>
        </w:tc>
        <w:tc>
          <w:tcPr>
            <w:tcW w:w="556" w:type="dxa"/>
            <w:tcBorders>
              <w:top w:val="nil"/>
              <w:left w:val="nil"/>
              <w:bottom w:val="single" w:sz="4" w:space="0" w:color="auto"/>
              <w:right w:val="single" w:sz="4" w:space="0" w:color="auto"/>
            </w:tcBorders>
            <w:shd w:val="clear" w:color="auto" w:fill="auto"/>
            <w:vAlign w:val="center"/>
            <w:hideMark/>
          </w:tcPr>
          <w:p w14:paraId="501D4D73" w14:textId="77777777" w:rsidR="00F376BA" w:rsidRPr="00F376BA" w:rsidRDefault="00F376BA" w:rsidP="00F376BA">
            <w:pPr>
              <w:jc w:val="center"/>
              <w:rPr>
                <w:color w:val="000000"/>
                <w:sz w:val="20"/>
                <w:szCs w:val="20"/>
              </w:rPr>
            </w:pPr>
            <w:r w:rsidRPr="00F376BA">
              <w:rPr>
                <w:color w:val="000000"/>
                <w:sz w:val="20"/>
                <w:szCs w:val="20"/>
              </w:rPr>
              <w:t>1</w:t>
            </w:r>
          </w:p>
        </w:tc>
        <w:tc>
          <w:tcPr>
            <w:tcW w:w="1108" w:type="dxa"/>
            <w:tcBorders>
              <w:top w:val="nil"/>
              <w:left w:val="nil"/>
              <w:bottom w:val="single" w:sz="4" w:space="0" w:color="auto"/>
              <w:right w:val="single" w:sz="4" w:space="0" w:color="auto"/>
            </w:tcBorders>
            <w:shd w:val="clear" w:color="auto" w:fill="auto"/>
            <w:vAlign w:val="center"/>
            <w:hideMark/>
          </w:tcPr>
          <w:p w14:paraId="0F311F07" w14:textId="77777777" w:rsidR="00F376BA" w:rsidRPr="00F376BA" w:rsidRDefault="00F376BA" w:rsidP="00F376BA">
            <w:pPr>
              <w:jc w:val="center"/>
              <w:rPr>
                <w:color w:val="000000"/>
                <w:sz w:val="16"/>
                <w:szCs w:val="16"/>
              </w:rPr>
            </w:pPr>
            <w:r w:rsidRPr="00F376BA">
              <w:rPr>
                <w:color w:val="000000"/>
                <w:sz w:val="16"/>
                <w:szCs w:val="16"/>
              </w:rPr>
              <w:t>КВР – 0,4</w:t>
            </w:r>
          </w:p>
        </w:tc>
        <w:tc>
          <w:tcPr>
            <w:tcW w:w="906" w:type="dxa"/>
            <w:tcBorders>
              <w:top w:val="nil"/>
              <w:left w:val="nil"/>
              <w:bottom w:val="single" w:sz="4" w:space="0" w:color="auto"/>
              <w:right w:val="single" w:sz="4" w:space="0" w:color="auto"/>
            </w:tcBorders>
            <w:shd w:val="clear" w:color="auto" w:fill="auto"/>
            <w:vAlign w:val="center"/>
            <w:hideMark/>
          </w:tcPr>
          <w:p w14:paraId="6A8018BF" w14:textId="77777777" w:rsidR="00F376BA" w:rsidRPr="00F376BA" w:rsidRDefault="00F376BA" w:rsidP="00F376BA">
            <w:pPr>
              <w:jc w:val="center"/>
              <w:rPr>
                <w:color w:val="000000"/>
                <w:sz w:val="20"/>
                <w:szCs w:val="20"/>
              </w:rPr>
            </w:pPr>
            <w:r w:rsidRPr="00F376BA">
              <w:rPr>
                <w:color w:val="000000"/>
                <w:sz w:val="20"/>
                <w:szCs w:val="20"/>
              </w:rPr>
              <w:t>0,4</w:t>
            </w:r>
          </w:p>
        </w:tc>
        <w:tc>
          <w:tcPr>
            <w:tcW w:w="952" w:type="dxa"/>
            <w:tcBorders>
              <w:top w:val="nil"/>
              <w:left w:val="nil"/>
              <w:bottom w:val="single" w:sz="4" w:space="0" w:color="auto"/>
              <w:right w:val="single" w:sz="4" w:space="0" w:color="auto"/>
            </w:tcBorders>
            <w:shd w:val="clear" w:color="auto" w:fill="auto"/>
            <w:vAlign w:val="center"/>
            <w:hideMark/>
          </w:tcPr>
          <w:p w14:paraId="4F4242FC" w14:textId="77777777" w:rsidR="00F376BA" w:rsidRPr="00F376BA" w:rsidRDefault="00F376BA" w:rsidP="00F376BA">
            <w:pPr>
              <w:jc w:val="center"/>
              <w:rPr>
                <w:color w:val="000000"/>
                <w:sz w:val="20"/>
                <w:szCs w:val="20"/>
              </w:rPr>
            </w:pPr>
            <w:r w:rsidRPr="00F376BA">
              <w:rPr>
                <w:color w:val="000000"/>
                <w:sz w:val="20"/>
                <w:szCs w:val="20"/>
              </w:rPr>
              <w:t>0,344</w:t>
            </w:r>
          </w:p>
        </w:tc>
        <w:tc>
          <w:tcPr>
            <w:tcW w:w="836" w:type="dxa"/>
            <w:tcBorders>
              <w:top w:val="nil"/>
              <w:left w:val="nil"/>
              <w:bottom w:val="single" w:sz="8" w:space="0" w:color="auto"/>
              <w:right w:val="single" w:sz="4" w:space="0" w:color="auto"/>
            </w:tcBorders>
            <w:shd w:val="clear" w:color="auto" w:fill="auto"/>
            <w:vAlign w:val="center"/>
            <w:hideMark/>
          </w:tcPr>
          <w:p w14:paraId="3C109118" w14:textId="77777777" w:rsidR="00F376BA" w:rsidRPr="00F376BA" w:rsidRDefault="00F376BA" w:rsidP="00F376BA">
            <w:pPr>
              <w:jc w:val="center"/>
              <w:rPr>
                <w:color w:val="000000"/>
                <w:sz w:val="20"/>
                <w:szCs w:val="20"/>
              </w:rPr>
            </w:pPr>
            <w:r w:rsidRPr="00F376BA">
              <w:rPr>
                <w:color w:val="000000"/>
                <w:sz w:val="20"/>
                <w:szCs w:val="20"/>
              </w:rPr>
              <w:t>0,400</w:t>
            </w:r>
          </w:p>
        </w:tc>
        <w:tc>
          <w:tcPr>
            <w:tcW w:w="772" w:type="dxa"/>
            <w:tcBorders>
              <w:top w:val="nil"/>
              <w:left w:val="nil"/>
              <w:bottom w:val="single" w:sz="4" w:space="0" w:color="auto"/>
              <w:right w:val="single" w:sz="4" w:space="0" w:color="auto"/>
            </w:tcBorders>
            <w:shd w:val="clear" w:color="auto" w:fill="auto"/>
            <w:vAlign w:val="center"/>
            <w:hideMark/>
          </w:tcPr>
          <w:p w14:paraId="629B0D80" w14:textId="77777777" w:rsidR="00F376BA" w:rsidRPr="00F376BA" w:rsidRDefault="00F376BA" w:rsidP="00F376BA">
            <w:pPr>
              <w:jc w:val="center"/>
              <w:rPr>
                <w:color w:val="000000"/>
                <w:sz w:val="20"/>
                <w:szCs w:val="20"/>
              </w:rPr>
            </w:pPr>
            <w:r w:rsidRPr="00F376BA">
              <w:rPr>
                <w:color w:val="000000"/>
                <w:sz w:val="20"/>
                <w:szCs w:val="20"/>
              </w:rPr>
              <w:t>0,344</w:t>
            </w:r>
          </w:p>
        </w:tc>
        <w:tc>
          <w:tcPr>
            <w:tcW w:w="1424" w:type="dxa"/>
            <w:tcBorders>
              <w:top w:val="nil"/>
              <w:left w:val="nil"/>
              <w:bottom w:val="single" w:sz="4" w:space="0" w:color="auto"/>
              <w:right w:val="single" w:sz="4" w:space="0" w:color="auto"/>
            </w:tcBorders>
            <w:shd w:val="clear" w:color="auto" w:fill="auto"/>
            <w:vAlign w:val="center"/>
            <w:hideMark/>
          </w:tcPr>
          <w:p w14:paraId="7161C1C9" w14:textId="77777777" w:rsidR="00F376BA" w:rsidRPr="00F376BA" w:rsidRDefault="00F376BA" w:rsidP="00F376BA">
            <w:pPr>
              <w:jc w:val="center"/>
              <w:rPr>
                <w:color w:val="000000"/>
                <w:sz w:val="20"/>
                <w:szCs w:val="20"/>
              </w:rPr>
            </w:pPr>
            <w:r w:rsidRPr="00F376BA">
              <w:rPr>
                <w:color w:val="000000"/>
                <w:sz w:val="20"/>
                <w:szCs w:val="20"/>
              </w:rPr>
              <w:t>2010</w:t>
            </w:r>
          </w:p>
        </w:tc>
      </w:tr>
      <w:tr w:rsidR="00F376BA" w:rsidRPr="00F376BA" w14:paraId="54871C86" w14:textId="77777777" w:rsidTr="004F6214">
        <w:trPr>
          <w:trHeight w:val="315"/>
        </w:trPr>
        <w:tc>
          <w:tcPr>
            <w:tcW w:w="562"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0FE21088" w14:textId="77777777" w:rsidR="00F376BA" w:rsidRPr="00F376BA" w:rsidRDefault="00F376BA" w:rsidP="00F376BA">
            <w:pPr>
              <w:jc w:val="center"/>
              <w:rPr>
                <w:color w:val="000000"/>
                <w:sz w:val="20"/>
                <w:szCs w:val="20"/>
              </w:rPr>
            </w:pPr>
            <w:r w:rsidRPr="00F376BA">
              <w:rPr>
                <w:color w:val="000000"/>
                <w:sz w:val="20"/>
                <w:szCs w:val="20"/>
              </w:rPr>
              <w:t>14</w:t>
            </w:r>
          </w:p>
        </w:tc>
        <w:tc>
          <w:tcPr>
            <w:tcW w:w="1555"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6EA0DB83" w14:textId="77777777" w:rsidR="00F376BA" w:rsidRPr="00F376BA" w:rsidRDefault="00F376BA" w:rsidP="00F376BA">
            <w:pPr>
              <w:jc w:val="center"/>
              <w:rPr>
                <w:color w:val="000000"/>
                <w:sz w:val="20"/>
                <w:szCs w:val="20"/>
              </w:rPr>
            </w:pPr>
            <w:r w:rsidRPr="00F376BA">
              <w:rPr>
                <w:color w:val="000000"/>
                <w:sz w:val="20"/>
                <w:szCs w:val="20"/>
              </w:rPr>
              <w:t>Котельная №13</w:t>
            </w:r>
          </w:p>
        </w:tc>
        <w:tc>
          <w:tcPr>
            <w:tcW w:w="1197"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2C1233F1" w14:textId="77777777" w:rsidR="00F376BA" w:rsidRPr="00F376BA" w:rsidRDefault="00F376BA" w:rsidP="00F376BA">
            <w:pPr>
              <w:jc w:val="center"/>
              <w:rPr>
                <w:color w:val="000000"/>
                <w:sz w:val="14"/>
                <w:szCs w:val="14"/>
              </w:rPr>
            </w:pPr>
            <w:r w:rsidRPr="00F376BA">
              <w:rPr>
                <w:color w:val="000000"/>
                <w:sz w:val="14"/>
                <w:szCs w:val="14"/>
              </w:rPr>
              <w:t>Стальные водогрейные трубчатые</w:t>
            </w:r>
          </w:p>
        </w:tc>
        <w:tc>
          <w:tcPr>
            <w:tcW w:w="556" w:type="dxa"/>
            <w:tcBorders>
              <w:top w:val="single" w:sz="8" w:space="0" w:color="auto"/>
              <w:left w:val="nil"/>
              <w:bottom w:val="single" w:sz="4" w:space="0" w:color="auto"/>
              <w:right w:val="single" w:sz="4" w:space="0" w:color="auto"/>
            </w:tcBorders>
            <w:shd w:val="clear" w:color="auto" w:fill="auto"/>
            <w:vAlign w:val="center"/>
            <w:hideMark/>
          </w:tcPr>
          <w:p w14:paraId="515F680F" w14:textId="77777777" w:rsidR="00F376BA" w:rsidRPr="00F376BA" w:rsidRDefault="00F376BA" w:rsidP="00F376BA">
            <w:pPr>
              <w:jc w:val="center"/>
              <w:rPr>
                <w:color w:val="000000"/>
                <w:sz w:val="20"/>
                <w:szCs w:val="20"/>
              </w:rPr>
            </w:pPr>
            <w:r w:rsidRPr="00F376BA">
              <w:rPr>
                <w:color w:val="000000"/>
                <w:sz w:val="20"/>
                <w:szCs w:val="20"/>
              </w:rPr>
              <w:t>1</w:t>
            </w:r>
          </w:p>
        </w:tc>
        <w:tc>
          <w:tcPr>
            <w:tcW w:w="1108" w:type="dxa"/>
            <w:tcBorders>
              <w:top w:val="single" w:sz="8" w:space="0" w:color="auto"/>
              <w:left w:val="nil"/>
              <w:bottom w:val="single" w:sz="4" w:space="0" w:color="auto"/>
              <w:right w:val="single" w:sz="4" w:space="0" w:color="auto"/>
            </w:tcBorders>
            <w:shd w:val="clear" w:color="auto" w:fill="auto"/>
            <w:vAlign w:val="center"/>
            <w:hideMark/>
          </w:tcPr>
          <w:p w14:paraId="5427FA8A" w14:textId="77777777" w:rsidR="00F376BA" w:rsidRPr="00F376BA" w:rsidRDefault="00F376BA" w:rsidP="00F376BA">
            <w:pPr>
              <w:jc w:val="center"/>
              <w:rPr>
                <w:color w:val="000000"/>
                <w:sz w:val="16"/>
                <w:szCs w:val="16"/>
              </w:rPr>
            </w:pPr>
            <w:r w:rsidRPr="00F376BA">
              <w:rPr>
                <w:color w:val="000000"/>
                <w:sz w:val="16"/>
                <w:szCs w:val="16"/>
              </w:rPr>
              <w:t>КВР – 0,63</w:t>
            </w:r>
          </w:p>
        </w:tc>
        <w:tc>
          <w:tcPr>
            <w:tcW w:w="906" w:type="dxa"/>
            <w:tcBorders>
              <w:top w:val="single" w:sz="8" w:space="0" w:color="auto"/>
              <w:left w:val="nil"/>
              <w:bottom w:val="single" w:sz="4" w:space="0" w:color="auto"/>
              <w:right w:val="single" w:sz="4" w:space="0" w:color="auto"/>
            </w:tcBorders>
            <w:shd w:val="clear" w:color="auto" w:fill="auto"/>
            <w:vAlign w:val="center"/>
            <w:hideMark/>
          </w:tcPr>
          <w:p w14:paraId="1CC359F9" w14:textId="77777777" w:rsidR="00F376BA" w:rsidRPr="00F376BA" w:rsidRDefault="00F376BA" w:rsidP="00F376BA">
            <w:pPr>
              <w:jc w:val="center"/>
              <w:rPr>
                <w:color w:val="000000"/>
                <w:sz w:val="20"/>
                <w:szCs w:val="20"/>
              </w:rPr>
            </w:pPr>
            <w:r w:rsidRPr="00F376BA">
              <w:rPr>
                <w:color w:val="000000"/>
                <w:sz w:val="20"/>
                <w:szCs w:val="20"/>
              </w:rPr>
              <w:t>0,63</w:t>
            </w:r>
          </w:p>
        </w:tc>
        <w:tc>
          <w:tcPr>
            <w:tcW w:w="952" w:type="dxa"/>
            <w:tcBorders>
              <w:top w:val="single" w:sz="8" w:space="0" w:color="auto"/>
              <w:left w:val="nil"/>
              <w:bottom w:val="single" w:sz="4" w:space="0" w:color="auto"/>
              <w:right w:val="single" w:sz="4" w:space="0" w:color="auto"/>
            </w:tcBorders>
            <w:shd w:val="clear" w:color="auto" w:fill="auto"/>
            <w:vAlign w:val="center"/>
            <w:hideMark/>
          </w:tcPr>
          <w:p w14:paraId="0D5F7722" w14:textId="77777777" w:rsidR="00F376BA" w:rsidRPr="00F376BA" w:rsidRDefault="00F376BA" w:rsidP="00F376BA">
            <w:pPr>
              <w:jc w:val="center"/>
              <w:rPr>
                <w:color w:val="000000"/>
                <w:sz w:val="20"/>
                <w:szCs w:val="20"/>
              </w:rPr>
            </w:pPr>
            <w:r w:rsidRPr="00F376BA">
              <w:rPr>
                <w:color w:val="000000"/>
                <w:sz w:val="20"/>
                <w:szCs w:val="20"/>
              </w:rPr>
              <w:t>0,542</w:t>
            </w:r>
          </w:p>
        </w:tc>
        <w:tc>
          <w:tcPr>
            <w:tcW w:w="836" w:type="dxa"/>
            <w:vMerge w:val="restart"/>
            <w:tcBorders>
              <w:top w:val="nil"/>
              <w:left w:val="single" w:sz="4" w:space="0" w:color="auto"/>
              <w:bottom w:val="single" w:sz="8" w:space="0" w:color="000000"/>
              <w:right w:val="single" w:sz="4" w:space="0" w:color="auto"/>
            </w:tcBorders>
            <w:shd w:val="clear" w:color="auto" w:fill="auto"/>
            <w:vAlign w:val="center"/>
            <w:hideMark/>
          </w:tcPr>
          <w:p w14:paraId="226A0661" w14:textId="77777777" w:rsidR="00F376BA" w:rsidRPr="00F376BA" w:rsidRDefault="00F376BA" w:rsidP="00F376BA">
            <w:pPr>
              <w:jc w:val="center"/>
              <w:rPr>
                <w:color w:val="000000"/>
                <w:sz w:val="20"/>
                <w:szCs w:val="20"/>
              </w:rPr>
            </w:pPr>
            <w:r w:rsidRPr="00F376BA">
              <w:rPr>
                <w:color w:val="000000"/>
                <w:sz w:val="20"/>
                <w:szCs w:val="20"/>
              </w:rPr>
              <w:t>1,260</w:t>
            </w:r>
          </w:p>
        </w:tc>
        <w:tc>
          <w:tcPr>
            <w:tcW w:w="772"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58838576" w14:textId="77777777" w:rsidR="00F376BA" w:rsidRPr="00F376BA" w:rsidRDefault="00F376BA" w:rsidP="00F376BA">
            <w:pPr>
              <w:jc w:val="center"/>
              <w:rPr>
                <w:color w:val="000000"/>
                <w:sz w:val="20"/>
                <w:szCs w:val="20"/>
              </w:rPr>
            </w:pPr>
            <w:r w:rsidRPr="00F376BA">
              <w:rPr>
                <w:color w:val="000000"/>
                <w:sz w:val="20"/>
                <w:szCs w:val="20"/>
              </w:rPr>
              <w:t>1,083</w:t>
            </w:r>
          </w:p>
        </w:tc>
        <w:tc>
          <w:tcPr>
            <w:tcW w:w="1424" w:type="dxa"/>
            <w:tcBorders>
              <w:top w:val="single" w:sz="8" w:space="0" w:color="auto"/>
              <w:left w:val="nil"/>
              <w:bottom w:val="single" w:sz="4" w:space="0" w:color="auto"/>
              <w:right w:val="single" w:sz="4" w:space="0" w:color="auto"/>
            </w:tcBorders>
            <w:shd w:val="clear" w:color="auto" w:fill="auto"/>
            <w:vAlign w:val="center"/>
            <w:hideMark/>
          </w:tcPr>
          <w:p w14:paraId="48A3F1FC" w14:textId="77777777" w:rsidR="00F376BA" w:rsidRPr="00F376BA" w:rsidRDefault="00F376BA" w:rsidP="00F376BA">
            <w:pPr>
              <w:jc w:val="center"/>
              <w:rPr>
                <w:color w:val="000000"/>
                <w:sz w:val="20"/>
                <w:szCs w:val="20"/>
              </w:rPr>
            </w:pPr>
            <w:r w:rsidRPr="00F376BA">
              <w:rPr>
                <w:color w:val="000000"/>
                <w:sz w:val="20"/>
                <w:szCs w:val="20"/>
              </w:rPr>
              <w:t>2020</w:t>
            </w:r>
          </w:p>
        </w:tc>
      </w:tr>
      <w:tr w:rsidR="00F376BA" w:rsidRPr="00F376BA" w14:paraId="4D47B891" w14:textId="77777777" w:rsidTr="004F6214">
        <w:trPr>
          <w:trHeight w:val="315"/>
        </w:trPr>
        <w:tc>
          <w:tcPr>
            <w:tcW w:w="562" w:type="dxa"/>
            <w:vMerge/>
            <w:tcBorders>
              <w:top w:val="single" w:sz="8" w:space="0" w:color="auto"/>
              <w:left w:val="single" w:sz="8" w:space="0" w:color="auto"/>
              <w:bottom w:val="single" w:sz="8" w:space="0" w:color="000000"/>
              <w:right w:val="single" w:sz="4" w:space="0" w:color="auto"/>
            </w:tcBorders>
            <w:vAlign w:val="center"/>
            <w:hideMark/>
          </w:tcPr>
          <w:p w14:paraId="5E5E218F" w14:textId="77777777" w:rsidR="00F376BA" w:rsidRPr="00F376BA" w:rsidRDefault="00F376BA" w:rsidP="00F376BA">
            <w:pPr>
              <w:rPr>
                <w:color w:val="000000"/>
                <w:sz w:val="20"/>
                <w:szCs w:val="20"/>
              </w:rPr>
            </w:pPr>
          </w:p>
        </w:tc>
        <w:tc>
          <w:tcPr>
            <w:tcW w:w="1555" w:type="dxa"/>
            <w:vMerge/>
            <w:tcBorders>
              <w:top w:val="single" w:sz="8" w:space="0" w:color="auto"/>
              <w:left w:val="single" w:sz="4" w:space="0" w:color="auto"/>
              <w:bottom w:val="single" w:sz="8" w:space="0" w:color="000000"/>
              <w:right w:val="single" w:sz="4" w:space="0" w:color="auto"/>
            </w:tcBorders>
            <w:vAlign w:val="center"/>
            <w:hideMark/>
          </w:tcPr>
          <w:p w14:paraId="5C3A65D5" w14:textId="77777777" w:rsidR="00F376BA" w:rsidRPr="00F376BA" w:rsidRDefault="00F376BA" w:rsidP="00F376BA">
            <w:pPr>
              <w:rPr>
                <w:color w:val="000000"/>
                <w:sz w:val="20"/>
                <w:szCs w:val="20"/>
              </w:rPr>
            </w:pPr>
          </w:p>
        </w:tc>
        <w:tc>
          <w:tcPr>
            <w:tcW w:w="1197" w:type="dxa"/>
            <w:vMerge/>
            <w:tcBorders>
              <w:top w:val="single" w:sz="8" w:space="0" w:color="auto"/>
              <w:left w:val="single" w:sz="4" w:space="0" w:color="auto"/>
              <w:bottom w:val="single" w:sz="8" w:space="0" w:color="000000"/>
              <w:right w:val="single" w:sz="4" w:space="0" w:color="auto"/>
            </w:tcBorders>
            <w:vAlign w:val="center"/>
            <w:hideMark/>
          </w:tcPr>
          <w:p w14:paraId="47617206" w14:textId="77777777" w:rsidR="00F376BA" w:rsidRPr="00F376BA" w:rsidRDefault="00F376BA" w:rsidP="00F376BA">
            <w:pPr>
              <w:rPr>
                <w:color w:val="000000"/>
                <w:sz w:val="14"/>
                <w:szCs w:val="14"/>
              </w:rPr>
            </w:pPr>
          </w:p>
        </w:tc>
        <w:tc>
          <w:tcPr>
            <w:tcW w:w="556" w:type="dxa"/>
            <w:tcBorders>
              <w:top w:val="nil"/>
              <w:left w:val="nil"/>
              <w:bottom w:val="single" w:sz="8" w:space="0" w:color="auto"/>
              <w:right w:val="single" w:sz="4" w:space="0" w:color="auto"/>
            </w:tcBorders>
            <w:shd w:val="clear" w:color="auto" w:fill="auto"/>
            <w:vAlign w:val="center"/>
            <w:hideMark/>
          </w:tcPr>
          <w:p w14:paraId="00601B43" w14:textId="77777777" w:rsidR="00F376BA" w:rsidRPr="00F376BA" w:rsidRDefault="00F376BA" w:rsidP="00F376BA">
            <w:pPr>
              <w:jc w:val="center"/>
              <w:rPr>
                <w:color w:val="000000"/>
                <w:sz w:val="20"/>
                <w:szCs w:val="20"/>
              </w:rPr>
            </w:pPr>
            <w:r w:rsidRPr="00F376BA">
              <w:rPr>
                <w:color w:val="000000"/>
                <w:sz w:val="20"/>
                <w:szCs w:val="20"/>
              </w:rPr>
              <w:t>2</w:t>
            </w:r>
          </w:p>
        </w:tc>
        <w:tc>
          <w:tcPr>
            <w:tcW w:w="1108" w:type="dxa"/>
            <w:tcBorders>
              <w:top w:val="nil"/>
              <w:left w:val="nil"/>
              <w:bottom w:val="single" w:sz="8" w:space="0" w:color="auto"/>
              <w:right w:val="single" w:sz="4" w:space="0" w:color="auto"/>
            </w:tcBorders>
            <w:shd w:val="clear" w:color="auto" w:fill="auto"/>
            <w:vAlign w:val="center"/>
            <w:hideMark/>
          </w:tcPr>
          <w:p w14:paraId="02028CF8" w14:textId="77777777" w:rsidR="00F376BA" w:rsidRPr="00F376BA" w:rsidRDefault="00F376BA" w:rsidP="00F376BA">
            <w:pPr>
              <w:jc w:val="center"/>
              <w:rPr>
                <w:color w:val="000000"/>
                <w:sz w:val="16"/>
                <w:szCs w:val="16"/>
              </w:rPr>
            </w:pPr>
            <w:r w:rsidRPr="00F376BA">
              <w:rPr>
                <w:color w:val="000000"/>
                <w:sz w:val="16"/>
                <w:szCs w:val="16"/>
              </w:rPr>
              <w:t>КВР – 0,63</w:t>
            </w:r>
          </w:p>
        </w:tc>
        <w:tc>
          <w:tcPr>
            <w:tcW w:w="906" w:type="dxa"/>
            <w:tcBorders>
              <w:top w:val="nil"/>
              <w:left w:val="nil"/>
              <w:bottom w:val="single" w:sz="8" w:space="0" w:color="auto"/>
              <w:right w:val="single" w:sz="4" w:space="0" w:color="auto"/>
            </w:tcBorders>
            <w:shd w:val="clear" w:color="auto" w:fill="auto"/>
            <w:vAlign w:val="center"/>
            <w:hideMark/>
          </w:tcPr>
          <w:p w14:paraId="36E6BF57" w14:textId="77777777" w:rsidR="00F376BA" w:rsidRPr="00F376BA" w:rsidRDefault="00F376BA" w:rsidP="00F376BA">
            <w:pPr>
              <w:jc w:val="center"/>
              <w:rPr>
                <w:color w:val="000000"/>
                <w:sz w:val="20"/>
                <w:szCs w:val="20"/>
              </w:rPr>
            </w:pPr>
            <w:r w:rsidRPr="00F376BA">
              <w:rPr>
                <w:color w:val="000000"/>
                <w:sz w:val="20"/>
                <w:szCs w:val="20"/>
              </w:rPr>
              <w:t>0,63</w:t>
            </w:r>
          </w:p>
        </w:tc>
        <w:tc>
          <w:tcPr>
            <w:tcW w:w="952" w:type="dxa"/>
            <w:tcBorders>
              <w:top w:val="nil"/>
              <w:left w:val="nil"/>
              <w:bottom w:val="single" w:sz="8" w:space="0" w:color="auto"/>
              <w:right w:val="single" w:sz="4" w:space="0" w:color="auto"/>
            </w:tcBorders>
            <w:shd w:val="clear" w:color="auto" w:fill="auto"/>
            <w:vAlign w:val="center"/>
            <w:hideMark/>
          </w:tcPr>
          <w:p w14:paraId="4D474C20" w14:textId="77777777" w:rsidR="00F376BA" w:rsidRPr="00F376BA" w:rsidRDefault="00F376BA" w:rsidP="00F376BA">
            <w:pPr>
              <w:jc w:val="center"/>
              <w:rPr>
                <w:color w:val="000000"/>
                <w:sz w:val="20"/>
                <w:szCs w:val="20"/>
              </w:rPr>
            </w:pPr>
            <w:r w:rsidRPr="00F376BA">
              <w:rPr>
                <w:color w:val="000000"/>
                <w:sz w:val="20"/>
                <w:szCs w:val="20"/>
              </w:rPr>
              <w:t>0,542</w:t>
            </w:r>
          </w:p>
        </w:tc>
        <w:tc>
          <w:tcPr>
            <w:tcW w:w="836" w:type="dxa"/>
            <w:vMerge/>
            <w:tcBorders>
              <w:top w:val="nil"/>
              <w:left w:val="single" w:sz="4" w:space="0" w:color="auto"/>
              <w:bottom w:val="single" w:sz="8" w:space="0" w:color="000000"/>
              <w:right w:val="single" w:sz="4" w:space="0" w:color="auto"/>
            </w:tcBorders>
            <w:vAlign w:val="center"/>
            <w:hideMark/>
          </w:tcPr>
          <w:p w14:paraId="4340583E" w14:textId="77777777" w:rsidR="00F376BA" w:rsidRPr="00F376BA" w:rsidRDefault="00F376BA" w:rsidP="00F376BA">
            <w:pPr>
              <w:rPr>
                <w:color w:val="000000"/>
                <w:sz w:val="20"/>
                <w:szCs w:val="20"/>
              </w:rPr>
            </w:pPr>
          </w:p>
        </w:tc>
        <w:tc>
          <w:tcPr>
            <w:tcW w:w="772" w:type="dxa"/>
            <w:vMerge/>
            <w:tcBorders>
              <w:top w:val="single" w:sz="8" w:space="0" w:color="auto"/>
              <w:left w:val="single" w:sz="4" w:space="0" w:color="auto"/>
              <w:bottom w:val="single" w:sz="8" w:space="0" w:color="000000"/>
              <w:right w:val="single" w:sz="4" w:space="0" w:color="auto"/>
            </w:tcBorders>
            <w:vAlign w:val="center"/>
            <w:hideMark/>
          </w:tcPr>
          <w:p w14:paraId="16861C97" w14:textId="77777777" w:rsidR="00F376BA" w:rsidRPr="00F376BA" w:rsidRDefault="00F376BA" w:rsidP="00F376BA">
            <w:pPr>
              <w:rPr>
                <w:color w:val="000000"/>
                <w:sz w:val="20"/>
                <w:szCs w:val="20"/>
              </w:rPr>
            </w:pPr>
          </w:p>
        </w:tc>
        <w:tc>
          <w:tcPr>
            <w:tcW w:w="1424" w:type="dxa"/>
            <w:tcBorders>
              <w:top w:val="nil"/>
              <w:left w:val="nil"/>
              <w:bottom w:val="single" w:sz="8" w:space="0" w:color="auto"/>
              <w:right w:val="single" w:sz="4" w:space="0" w:color="auto"/>
            </w:tcBorders>
            <w:shd w:val="clear" w:color="auto" w:fill="auto"/>
            <w:vAlign w:val="center"/>
            <w:hideMark/>
          </w:tcPr>
          <w:p w14:paraId="32038D12" w14:textId="77777777" w:rsidR="00F376BA" w:rsidRPr="00F376BA" w:rsidRDefault="00F376BA" w:rsidP="00F376BA">
            <w:pPr>
              <w:jc w:val="center"/>
              <w:rPr>
                <w:color w:val="000000"/>
                <w:sz w:val="20"/>
                <w:szCs w:val="20"/>
              </w:rPr>
            </w:pPr>
            <w:r w:rsidRPr="00F376BA">
              <w:rPr>
                <w:color w:val="000000"/>
                <w:sz w:val="20"/>
                <w:szCs w:val="20"/>
              </w:rPr>
              <w:t>2018</w:t>
            </w:r>
          </w:p>
        </w:tc>
      </w:tr>
      <w:tr w:rsidR="00F376BA" w:rsidRPr="00F376BA" w14:paraId="23C0D932" w14:textId="77777777" w:rsidTr="004F6214">
        <w:trPr>
          <w:trHeight w:val="315"/>
        </w:trPr>
        <w:tc>
          <w:tcPr>
            <w:tcW w:w="562" w:type="dxa"/>
            <w:vMerge w:val="restart"/>
            <w:tcBorders>
              <w:top w:val="nil"/>
              <w:left w:val="single" w:sz="8" w:space="0" w:color="auto"/>
              <w:bottom w:val="single" w:sz="8" w:space="0" w:color="000000"/>
              <w:right w:val="single" w:sz="4" w:space="0" w:color="auto"/>
            </w:tcBorders>
            <w:shd w:val="clear" w:color="auto" w:fill="auto"/>
            <w:vAlign w:val="center"/>
            <w:hideMark/>
          </w:tcPr>
          <w:p w14:paraId="53806206" w14:textId="77777777" w:rsidR="00F376BA" w:rsidRPr="00F376BA" w:rsidRDefault="00F376BA" w:rsidP="00F376BA">
            <w:pPr>
              <w:jc w:val="center"/>
              <w:rPr>
                <w:color w:val="000000"/>
                <w:sz w:val="20"/>
                <w:szCs w:val="20"/>
              </w:rPr>
            </w:pPr>
            <w:r w:rsidRPr="00F376BA">
              <w:rPr>
                <w:color w:val="000000"/>
                <w:sz w:val="20"/>
                <w:szCs w:val="20"/>
              </w:rPr>
              <w:t>15</w:t>
            </w:r>
          </w:p>
        </w:tc>
        <w:tc>
          <w:tcPr>
            <w:tcW w:w="1555" w:type="dxa"/>
            <w:vMerge w:val="restart"/>
            <w:tcBorders>
              <w:top w:val="nil"/>
              <w:left w:val="single" w:sz="4" w:space="0" w:color="auto"/>
              <w:bottom w:val="single" w:sz="8" w:space="0" w:color="000000"/>
              <w:right w:val="single" w:sz="4" w:space="0" w:color="auto"/>
            </w:tcBorders>
            <w:shd w:val="clear" w:color="auto" w:fill="auto"/>
            <w:vAlign w:val="center"/>
            <w:hideMark/>
          </w:tcPr>
          <w:p w14:paraId="7F3D67BA" w14:textId="77777777" w:rsidR="00F376BA" w:rsidRPr="00F376BA" w:rsidRDefault="00F376BA" w:rsidP="00F376BA">
            <w:pPr>
              <w:jc w:val="center"/>
              <w:rPr>
                <w:color w:val="000000"/>
                <w:sz w:val="20"/>
                <w:szCs w:val="20"/>
              </w:rPr>
            </w:pPr>
            <w:r w:rsidRPr="00F376BA">
              <w:rPr>
                <w:color w:val="000000"/>
                <w:sz w:val="20"/>
                <w:szCs w:val="20"/>
              </w:rPr>
              <w:t>Котельная №14</w:t>
            </w:r>
          </w:p>
        </w:tc>
        <w:tc>
          <w:tcPr>
            <w:tcW w:w="1197" w:type="dxa"/>
            <w:vMerge w:val="restart"/>
            <w:tcBorders>
              <w:top w:val="nil"/>
              <w:left w:val="single" w:sz="4" w:space="0" w:color="auto"/>
              <w:bottom w:val="single" w:sz="8" w:space="0" w:color="000000"/>
              <w:right w:val="single" w:sz="4" w:space="0" w:color="auto"/>
            </w:tcBorders>
            <w:shd w:val="clear" w:color="auto" w:fill="auto"/>
            <w:vAlign w:val="center"/>
            <w:hideMark/>
          </w:tcPr>
          <w:p w14:paraId="71C14BD2" w14:textId="77777777" w:rsidR="00F376BA" w:rsidRPr="00F376BA" w:rsidRDefault="00F376BA" w:rsidP="00F376BA">
            <w:pPr>
              <w:jc w:val="center"/>
              <w:rPr>
                <w:color w:val="000000"/>
                <w:sz w:val="14"/>
                <w:szCs w:val="14"/>
              </w:rPr>
            </w:pPr>
            <w:r w:rsidRPr="00F376BA">
              <w:rPr>
                <w:color w:val="000000"/>
                <w:sz w:val="14"/>
                <w:szCs w:val="14"/>
              </w:rPr>
              <w:t>Стальные водогрейные трубчатые</w:t>
            </w:r>
          </w:p>
        </w:tc>
        <w:tc>
          <w:tcPr>
            <w:tcW w:w="556" w:type="dxa"/>
            <w:tcBorders>
              <w:top w:val="nil"/>
              <w:left w:val="nil"/>
              <w:bottom w:val="single" w:sz="4" w:space="0" w:color="auto"/>
              <w:right w:val="single" w:sz="4" w:space="0" w:color="auto"/>
            </w:tcBorders>
            <w:shd w:val="clear" w:color="auto" w:fill="auto"/>
            <w:vAlign w:val="center"/>
            <w:hideMark/>
          </w:tcPr>
          <w:p w14:paraId="1F869DDE" w14:textId="77777777" w:rsidR="00F376BA" w:rsidRPr="00F376BA" w:rsidRDefault="00F376BA" w:rsidP="00F376BA">
            <w:pPr>
              <w:jc w:val="center"/>
              <w:rPr>
                <w:color w:val="000000"/>
                <w:sz w:val="20"/>
                <w:szCs w:val="20"/>
              </w:rPr>
            </w:pPr>
            <w:r w:rsidRPr="00F376BA">
              <w:rPr>
                <w:color w:val="000000"/>
                <w:sz w:val="20"/>
                <w:szCs w:val="20"/>
              </w:rPr>
              <w:t>1</w:t>
            </w:r>
          </w:p>
        </w:tc>
        <w:tc>
          <w:tcPr>
            <w:tcW w:w="1108" w:type="dxa"/>
            <w:tcBorders>
              <w:top w:val="nil"/>
              <w:left w:val="nil"/>
              <w:bottom w:val="single" w:sz="4" w:space="0" w:color="auto"/>
              <w:right w:val="single" w:sz="4" w:space="0" w:color="auto"/>
            </w:tcBorders>
            <w:shd w:val="clear" w:color="auto" w:fill="auto"/>
            <w:vAlign w:val="center"/>
            <w:hideMark/>
          </w:tcPr>
          <w:p w14:paraId="0A631AC1" w14:textId="77777777" w:rsidR="00F376BA" w:rsidRPr="00F376BA" w:rsidRDefault="00F376BA" w:rsidP="00F376BA">
            <w:pPr>
              <w:jc w:val="center"/>
              <w:rPr>
                <w:color w:val="000000"/>
                <w:sz w:val="16"/>
                <w:szCs w:val="16"/>
              </w:rPr>
            </w:pPr>
            <w:r w:rsidRPr="00F376BA">
              <w:rPr>
                <w:color w:val="000000"/>
                <w:sz w:val="16"/>
                <w:szCs w:val="16"/>
              </w:rPr>
              <w:t>КВР – 0,63</w:t>
            </w:r>
          </w:p>
        </w:tc>
        <w:tc>
          <w:tcPr>
            <w:tcW w:w="906" w:type="dxa"/>
            <w:tcBorders>
              <w:top w:val="nil"/>
              <w:left w:val="nil"/>
              <w:bottom w:val="single" w:sz="4" w:space="0" w:color="auto"/>
              <w:right w:val="single" w:sz="4" w:space="0" w:color="auto"/>
            </w:tcBorders>
            <w:shd w:val="clear" w:color="auto" w:fill="auto"/>
            <w:vAlign w:val="center"/>
            <w:hideMark/>
          </w:tcPr>
          <w:p w14:paraId="17060E12" w14:textId="77777777" w:rsidR="00F376BA" w:rsidRPr="00F376BA" w:rsidRDefault="00F376BA" w:rsidP="00F376BA">
            <w:pPr>
              <w:jc w:val="center"/>
              <w:rPr>
                <w:color w:val="000000"/>
                <w:sz w:val="20"/>
                <w:szCs w:val="20"/>
              </w:rPr>
            </w:pPr>
            <w:r w:rsidRPr="00F376BA">
              <w:rPr>
                <w:color w:val="000000"/>
                <w:sz w:val="20"/>
                <w:szCs w:val="20"/>
              </w:rPr>
              <w:t>0,63</w:t>
            </w:r>
          </w:p>
        </w:tc>
        <w:tc>
          <w:tcPr>
            <w:tcW w:w="952" w:type="dxa"/>
            <w:tcBorders>
              <w:top w:val="nil"/>
              <w:left w:val="nil"/>
              <w:bottom w:val="single" w:sz="4" w:space="0" w:color="auto"/>
              <w:right w:val="single" w:sz="4" w:space="0" w:color="auto"/>
            </w:tcBorders>
            <w:shd w:val="clear" w:color="auto" w:fill="auto"/>
            <w:vAlign w:val="center"/>
            <w:hideMark/>
          </w:tcPr>
          <w:p w14:paraId="5E56859B" w14:textId="77777777" w:rsidR="00F376BA" w:rsidRPr="00F376BA" w:rsidRDefault="00F376BA" w:rsidP="00F376BA">
            <w:pPr>
              <w:jc w:val="center"/>
              <w:rPr>
                <w:color w:val="000000"/>
                <w:sz w:val="20"/>
                <w:szCs w:val="20"/>
              </w:rPr>
            </w:pPr>
            <w:r w:rsidRPr="00F376BA">
              <w:rPr>
                <w:color w:val="000000"/>
                <w:sz w:val="20"/>
                <w:szCs w:val="20"/>
              </w:rPr>
              <w:t>0,542</w:t>
            </w:r>
          </w:p>
        </w:tc>
        <w:tc>
          <w:tcPr>
            <w:tcW w:w="836" w:type="dxa"/>
            <w:vMerge w:val="restart"/>
            <w:tcBorders>
              <w:top w:val="nil"/>
              <w:left w:val="single" w:sz="4" w:space="0" w:color="auto"/>
              <w:bottom w:val="single" w:sz="8" w:space="0" w:color="000000"/>
              <w:right w:val="single" w:sz="4" w:space="0" w:color="auto"/>
            </w:tcBorders>
            <w:shd w:val="clear" w:color="auto" w:fill="auto"/>
            <w:vAlign w:val="center"/>
            <w:hideMark/>
          </w:tcPr>
          <w:p w14:paraId="38506692" w14:textId="77777777" w:rsidR="00F376BA" w:rsidRPr="00F376BA" w:rsidRDefault="00F376BA" w:rsidP="00F376BA">
            <w:pPr>
              <w:jc w:val="center"/>
              <w:rPr>
                <w:color w:val="000000"/>
                <w:sz w:val="20"/>
                <w:szCs w:val="20"/>
              </w:rPr>
            </w:pPr>
            <w:r w:rsidRPr="00F376BA">
              <w:rPr>
                <w:color w:val="000000"/>
                <w:sz w:val="20"/>
                <w:szCs w:val="20"/>
              </w:rPr>
              <w:t>1,260</w:t>
            </w:r>
          </w:p>
        </w:tc>
        <w:tc>
          <w:tcPr>
            <w:tcW w:w="772" w:type="dxa"/>
            <w:vMerge w:val="restart"/>
            <w:tcBorders>
              <w:top w:val="nil"/>
              <w:left w:val="single" w:sz="4" w:space="0" w:color="auto"/>
              <w:bottom w:val="single" w:sz="8" w:space="0" w:color="000000"/>
              <w:right w:val="single" w:sz="4" w:space="0" w:color="auto"/>
            </w:tcBorders>
            <w:shd w:val="clear" w:color="auto" w:fill="auto"/>
            <w:vAlign w:val="center"/>
            <w:hideMark/>
          </w:tcPr>
          <w:p w14:paraId="7F7BD204" w14:textId="77777777" w:rsidR="00F376BA" w:rsidRPr="00F376BA" w:rsidRDefault="00F376BA" w:rsidP="00F376BA">
            <w:pPr>
              <w:jc w:val="center"/>
              <w:rPr>
                <w:color w:val="000000"/>
                <w:sz w:val="20"/>
                <w:szCs w:val="20"/>
              </w:rPr>
            </w:pPr>
            <w:r w:rsidRPr="00F376BA">
              <w:rPr>
                <w:color w:val="000000"/>
                <w:sz w:val="20"/>
                <w:szCs w:val="20"/>
              </w:rPr>
              <w:t>1,083</w:t>
            </w:r>
          </w:p>
        </w:tc>
        <w:tc>
          <w:tcPr>
            <w:tcW w:w="1424" w:type="dxa"/>
            <w:tcBorders>
              <w:top w:val="nil"/>
              <w:left w:val="nil"/>
              <w:bottom w:val="single" w:sz="4" w:space="0" w:color="auto"/>
              <w:right w:val="single" w:sz="4" w:space="0" w:color="auto"/>
            </w:tcBorders>
            <w:shd w:val="clear" w:color="auto" w:fill="auto"/>
            <w:vAlign w:val="center"/>
            <w:hideMark/>
          </w:tcPr>
          <w:p w14:paraId="4C34E1A2" w14:textId="77777777" w:rsidR="00F376BA" w:rsidRPr="00F376BA" w:rsidRDefault="00F376BA" w:rsidP="00F376BA">
            <w:pPr>
              <w:jc w:val="center"/>
              <w:rPr>
                <w:color w:val="000000"/>
                <w:sz w:val="20"/>
                <w:szCs w:val="20"/>
              </w:rPr>
            </w:pPr>
            <w:r w:rsidRPr="00F376BA">
              <w:rPr>
                <w:color w:val="000000"/>
                <w:sz w:val="20"/>
                <w:szCs w:val="20"/>
              </w:rPr>
              <w:t>2018</w:t>
            </w:r>
          </w:p>
        </w:tc>
      </w:tr>
      <w:tr w:rsidR="00F376BA" w:rsidRPr="00F376BA" w14:paraId="4214A813" w14:textId="77777777" w:rsidTr="004F6214">
        <w:trPr>
          <w:trHeight w:val="315"/>
        </w:trPr>
        <w:tc>
          <w:tcPr>
            <w:tcW w:w="562" w:type="dxa"/>
            <w:vMerge/>
            <w:tcBorders>
              <w:top w:val="nil"/>
              <w:left w:val="single" w:sz="8" w:space="0" w:color="auto"/>
              <w:bottom w:val="single" w:sz="8" w:space="0" w:color="000000"/>
              <w:right w:val="single" w:sz="4" w:space="0" w:color="auto"/>
            </w:tcBorders>
            <w:vAlign w:val="center"/>
            <w:hideMark/>
          </w:tcPr>
          <w:p w14:paraId="385928BC" w14:textId="77777777" w:rsidR="00F376BA" w:rsidRPr="00F376BA" w:rsidRDefault="00F376BA" w:rsidP="00F376BA">
            <w:pPr>
              <w:rPr>
                <w:color w:val="000000"/>
                <w:sz w:val="20"/>
                <w:szCs w:val="20"/>
              </w:rPr>
            </w:pPr>
          </w:p>
        </w:tc>
        <w:tc>
          <w:tcPr>
            <w:tcW w:w="1555" w:type="dxa"/>
            <w:vMerge/>
            <w:tcBorders>
              <w:top w:val="nil"/>
              <w:left w:val="single" w:sz="4" w:space="0" w:color="auto"/>
              <w:bottom w:val="single" w:sz="8" w:space="0" w:color="000000"/>
              <w:right w:val="single" w:sz="4" w:space="0" w:color="auto"/>
            </w:tcBorders>
            <w:vAlign w:val="center"/>
            <w:hideMark/>
          </w:tcPr>
          <w:p w14:paraId="4F7C7868" w14:textId="77777777" w:rsidR="00F376BA" w:rsidRPr="00F376BA" w:rsidRDefault="00F376BA" w:rsidP="00F376BA">
            <w:pPr>
              <w:rPr>
                <w:color w:val="000000"/>
                <w:sz w:val="20"/>
                <w:szCs w:val="20"/>
              </w:rPr>
            </w:pPr>
          </w:p>
        </w:tc>
        <w:tc>
          <w:tcPr>
            <w:tcW w:w="1197" w:type="dxa"/>
            <w:vMerge/>
            <w:tcBorders>
              <w:top w:val="nil"/>
              <w:left w:val="single" w:sz="4" w:space="0" w:color="auto"/>
              <w:bottom w:val="single" w:sz="8" w:space="0" w:color="000000"/>
              <w:right w:val="single" w:sz="4" w:space="0" w:color="auto"/>
            </w:tcBorders>
            <w:vAlign w:val="center"/>
            <w:hideMark/>
          </w:tcPr>
          <w:p w14:paraId="75240BE3" w14:textId="77777777" w:rsidR="00F376BA" w:rsidRPr="00F376BA" w:rsidRDefault="00F376BA" w:rsidP="00F376BA">
            <w:pPr>
              <w:rPr>
                <w:color w:val="000000"/>
                <w:sz w:val="14"/>
                <w:szCs w:val="14"/>
              </w:rPr>
            </w:pPr>
          </w:p>
        </w:tc>
        <w:tc>
          <w:tcPr>
            <w:tcW w:w="556" w:type="dxa"/>
            <w:tcBorders>
              <w:top w:val="nil"/>
              <w:left w:val="nil"/>
              <w:bottom w:val="single" w:sz="8" w:space="0" w:color="auto"/>
              <w:right w:val="single" w:sz="4" w:space="0" w:color="auto"/>
            </w:tcBorders>
            <w:shd w:val="clear" w:color="auto" w:fill="auto"/>
            <w:vAlign w:val="center"/>
            <w:hideMark/>
          </w:tcPr>
          <w:p w14:paraId="02E90911" w14:textId="77777777" w:rsidR="00F376BA" w:rsidRPr="00F376BA" w:rsidRDefault="00F376BA" w:rsidP="00F376BA">
            <w:pPr>
              <w:jc w:val="center"/>
              <w:rPr>
                <w:color w:val="000000"/>
                <w:sz w:val="20"/>
                <w:szCs w:val="20"/>
              </w:rPr>
            </w:pPr>
            <w:r w:rsidRPr="00F376BA">
              <w:rPr>
                <w:color w:val="000000"/>
                <w:sz w:val="20"/>
                <w:szCs w:val="20"/>
              </w:rPr>
              <w:t>2</w:t>
            </w:r>
          </w:p>
        </w:tc>
        <w:tc>
          <w:tcPr>
            <w:tcW w:w="1108" w:type="dxa"/>
            <w:tcBorders>
              <w:top w:val="nil"/>
              <w:left w:val="nil"/>
              <w:bottom w:val="single" w:sz="8" w:space="0" w:color="auto"/>
              <w:right w:val="single" w:sz="4" w:space="0" w:color="auto"/>
            </w:tcBorders>
            <w:shd w:val="clear" w:color="auto" w:fill="auto"/>
            <w:vAlign w:val="center"/>
            <w:hideMark/>
          </w:tcPr>
          <w:p w14:paraId="410D7F8F" w14:textId="77777777" w:rsidR="00F376BA" w:rsidRPr="00F376BA" w:rsidRDefault="00F376BA" w:rsidP="00F376BA">
            <w:pPr>
              <w:jc w:val="center"/>
              <w:rPr>
                <w:color w:val="000000"/>
                <w:sz w:val="16"/>
                <w:szCs w:val="16"/>
              </w:rPr>
            </w:pPr>
            <w:r w:rsidRPr="00F376BA">
              <w:rPr>
                <w:color w:val="000000"/>
                <w:sz w:val="16"/>
                <w:szCs w:val="16"/>
              </w:rPr>
              <w:t>КВР – 0,63</w:t>
            </w:r>
          </w:p>
        </w:tc>
        <w:tc>
          <w:tcPr>
            <w:tcW w:w="906" w:type="dxa"/>
            <w:tcBorders>
              <w:top w:val="nil"/>
              <w:left w:val="nil"/>
              <w:bottom w:val="single" w:sz="8" w:space="0" w:color="auto"/>
              <w:right w:val="single" w:sz="4" w:space="0" w:color="auto"/>
            </w:tcBorders>
            <w:shd w:val="clear" w:color="auto" w:fill="auto"/>
            <w:vAlign w:val="center"/>
            <w:hideMark/>
          </w:tcPr>
          <w:p w14:paraId="3DE35523" w14:textId="77777777" w:rsidR="00F376BA" w:rsidRPr="00F376BA" w:rsidRDefault="00F376BA" w:rsidP="00F376BA">
            <w:pPr>
              <w:jc w:val="center"/>
              <w:rPr>
                <w:color w:val="000000"/>
                <w:sz w:val="20"/>
                <w:szCs w:val="20"/>
              </w:rPr>
            </w:pPr>
            <w:r w:rsidRPr="00F376BA">
              <w:rPr>
                <w:color w:val="000000"/>
                <w:sz w:val="20"/>
                <w:szCs w:val="20"/>
              </w:rPr>
              <w:t>0,63</w:t>
            </w:r>
          </w:p>
        </w:tc>
        <w:tc>
          <w:tcPr>
            <w:tcW w:w="952" w:type="dxa"/>
            <w:tcBorders>
              <w:top w:val="nil"/>
              <w:left w:val="nil"/>
              <w:bottom w:val="single" w:sz="8" w:space="0" w:color="auto"/>
              <w:right w:val="single" w:sz="4" w:space="0" w:color="auto"/>
            </w:tcBorders>
            <w:shd w:val="clear" w:color="auto" w:fill="auto"/>
            <w:vAlign w:val="center"/>
            <w:hideMark/>
          </w:tcPr>
          <w:p w14:paraId="5545F56F" w14:textId="77777777" w:rsidR="00F376BA" w:rsidRPr="00F376BA" w:rsidRDefault="00F376BA" w:rsidP="00F376BA">
            <w:pPr>
              <w:jc w:val="center"/>
              <w:rPr>
                <w:color w:val="000000"/>
                <w:sz w:val="20"/>
                <w:szCs w:val="20"/>
              </w:rPr>
            </w:pPr>
            <w:r w:rsidRPr="00F376BA">
              <w:rPr>
                <w:color w:val="000000"/>
                <w:sz w:val="20"/>
                <w:szCs w:val="20"/>
              </w:rPr>
              <w:t>0,542</w:t>
            </w:r>
          </w:p>
        </w:tc>
        <w:tc>
          <w:tcPr>
            <w:tcW w:w="836" w:type="dxa"/>
            <w:vMerge/>
            <w:tcBorders>
              <w:top w:val="nil"/>
              <w:left w:val="single" w:sz="4" w:space="0" w:color="auto"/>
              <w:bottom w:val="single" w:sz="8" w:space="0" w:color="000000"/>
              <w:right w:val="single" w:sz="4" w:space="0" w:color="auto"/>
            </w:tcBorders>
            <w:vAlign w:val="center"/>
            <w:hideMark/>
          </w:tcPr>
          <w:p w14:paraId="77E5755E" w14:textId="77777777" w:rsidR="00F376BA" w:rsidRPr="00F376BA" w:rsidRDefault="00F376BA" w:rsidP="00F376BA">
            <w:pPr>
              <w:rPr>
                <w:color w:val="000000"/>
                <w:sz w:val="20"/>
                <w:szCs w:val="20"/>
              </w:rPr>
            </w:pPr>
          </w:p>
        </w:tc>
        <w:tc>
          <w:tcPr>
            <w:tcW w:w="772" w:type="dxa"/>
            <w:vMerge/>
            <w:tcBorders>
              <w:top w:val="nil"/>
              <w:left w:val="single" w:sz="4" w:space="0" w:color="auto"/>
              <w:bottom w:val="single" w:sz="8" w:space="0" w:color="000000"/>
              <w:right w:val="single" w:sz="4" w:space="0" w:color="auto"/>
            </w:tcBorders>
            <w:vAlign w:val="center"/>
            <w:hideMark/>
          </w:tcPr>
          <w:p w14:paraId="38D49361" w14:textId="77777777" w:rsidR="00F376BA" w:rsidRPr="00F376BA" w:rsidRDefault="00F376BA" w:rsidP="00F376BA">
            <w:pPr>
              <w:rPr>
                <w:color w:val="000000"/>
                <w:sz w:val="20"/>
                <w:szCs w:val="20"/>
              </w:rPr>
            </w:pPr>
          </w:p>
        </w:tc>
        <w:tc>
          <w:tcPr>
            <w:tcW w:w="1424" w:type="dxa"/>
            <w:tcBorders>
              <w:top w:val="nil"/>
              <w:left w:val="nil"/>
              <w:bottom w:val="single" w:sz="8" w:space="0" w:color="auto"/>
              <w:right w:val="single" w:sz="4" w:space="0" w:color="auto"/>
            </w:tcBorders>
            <w:shd w:val="clear" w:color="auto" w:fill="auto"/>
            <w:vAlign w:val="center"/>
            <w:hideMark/>
          </w:tcPr>
          <w:p w14:paraId="4E26D05F" w14:textId="77777777" w:rsidR="00F376BA" w:rsidRPr="00F376BA" w:rsidRDefault="00F376BA" w:rsidP="00F376BA">
            <w:pPr>
              <w:jc w:val="center"/>
              <w:rPr>
                <w:color w:val="000000"/>
                <w:sz w:val="20"/>
                <w:szCs w:val="20"/>
              </w:rPr>
            </w:pPr>
            <w:r w:rsidRPr="00F376BA">
              <w:rPr>
                <w:color w:val="000000"/>
                <w:sz w:val="20"/>
                <w:szCs w:val="20"/>
              </w:rPr>
              <w:t>2019</w:t>
            </w:r>
          </w:p>
        </w:tc>
      </w:tr>
      <w:tr w:rsidR="00F376BA" w:rsidRPr="00F376BA" w14:paraId="0572CE71" w14:textId="77777777" w:rsidTr="004F6214">
        <w:trPr>
          <w:trHeight w:val="315"/>
        </w:trPr>
        <w:tc>
          <w:tcPr>
            <w:tcW w:w="562" w:type="dxa"/>
            <w:vMerge w:val="restart"/>
            <w:tcBorders>
              <w:top w:val="nil"/>
              <w:left w:val="single" w:sz="8" w:space="0" w:color="auto"/>
              <w:bottom w:val="single" w:sz="8" w:space="0" w:color="000000"/>
              <w:right w:val="single" w:sz="4" w:space="0" w:color="auto"/>
            </w:tcBorders>
            <w:shd w:val="clear" w:color="auto" w:fill="auto"/>
            <w:vAlign w:val="center"/>
            <w:hideMark/>
          </w:tcPr>
          <w:p w14:paraId="2D80B965" w14:textId="77777777" w:rsidR="00F376BA" w:rsidRPr="00F376BA" w:rsidRDefault="00F376BA" w:rsidP="00F376BA">
            <w:pPr>
              <w:jc w:val="center"/>
              <w:rPr>
                <w:color w:val="000000"/>
                <w:sz w:val="20"/>
                <w:szCs w:val="20"/>
              </w:rPr>
            </w:pPr>
            <w:r w:rsidRPr="00F376BA">
              <w:rPr>
                <w:color w:val="000000"/>
                <w:sz w:val="20"/>
                <w:szCs w:val="20"/>
              </w:rPr>
              <w:t>16</w:t>
            </w:r>
          </w:p>
        </w:tc>
        <w:tc>
          <w:tcPr>
            <w:tcW w:w="1555" w:type="dxa"/>
            <w:vMerge w:val="restart"/>
            <w:tcBorders>
              <w:top w:val="nil"/>
              <w:left w:val="single" w:sz="4" w:space="0" w:color="auto"/>
              <w:bottom w:val="single" w:sz="8" w:space="0" w:color="000000"/>
              <w:right w:val="single" w:sz="4" w:space="0" w:color="auto"/>
            </w:tcBorders>
            <w:shd w:val="clear" w:color="auto" w:fill="auto"/>
            <w:vAlign w:val="center"/>
            <w:hideMark/>
          </w:tcPr>
          <w:p w14:paraId="3E551F06" w14:textId="77777777" w:rsidR="00F376BA" w:rsidRPr="00F376BA" w:rsidRDefault="00F376BA" w:rsidP="00F376BA">
            <w:pPr>
              <w:jc w:val="center"/>
              <w:rPr>
                <w:color w:val="000000"/>
                <w:sz w:val="20"/>
                <w:szCs w:val="20"/>
              </w:rPr>
            </w:pPr>
            <w:r w:rsidRPr="00F376BA">
              <w:rPr>
                <w:color w:val="000000"/>
                <w:sz w:val="20"/>
                <w:szCs w:val="20"/>
              </w:rPr>
              <w:t>Котельная №18</w:t>
            </w:r>
          </w:p>
        </w:tc>
        <w:tc>
          <w:tcPr>
            <w:tcW w:w="1197" w:type="dxa"/>
            <w:vMerge w:val="restart"/>
            <w:tcBorders>
              <w:top w:val="nil"/>
              <w:left w:val="single" w:sz="4" w:space="0" w:color="auto"/>
              <w:bottom w:val="single" w:sz="8" w:space="0" w:color="000000"/>
              <w:right w:val="single" w:sz="4" w:space="0" w:color="auto"/>
            </w:tcBorders>
            <w:shd w:val="clear" w:color="auto" w:fill="auto"/>
            <w:vAlign w:val="center"/>
            <w:hideMark/>
          </w:tcPr>
          <w:p w14:paraId="62940005" w14:textId="77777777" w:rsidR="00F376BA" w:rsidRPr="00F376BA" w:rsidRDefault="00F376BA" w:rsidP="00F376BA">
            <w:pPr>
              <w:jc w:val="center"/>
              <w:rPr>
                <w:color w:val="000000"/>
                <w:sz w:val="14"/>
                <w:szCs w:val="14"/>
              </w:rPr>
            </w:pPr>
            <w:r w:rsidRPr="00F376BA">
              <w:rPr>
                <w:color w:val="000000"/>
                <w:sz w:val="14"/>
                <w:szCs w:val="14"/>
              </w:rPr>
              <w:t>Стальные водогрейные трубчатые</w:t>
            </w:r>
          </w:p>
        </w:tc>
        <w:tc>
          <w:tcPr>
            <w:tcW w:w="556" w:type="dxa"/>
            <w:tcBorders>
              <w:top w:val="nil"/>
              <w:left w:val="nil"/>
              <w:bottom w:val="single" w:sz="4" w:space="0" w:color="auto"/>
              <w:right w:val="single" w:sz="4" w:space="0" w:color="auto"/>
            </w:tcBorders>
            <w:shd w:val="clear" w:color="auto" w:fill="auto"/>
            <w:vAlign w:val="center"/>
            <w:hideMark/>
          </w:tcPr>
          <w:p w14:paraId="62D1ADA9" w14:textId="77777777" w:rsidR="00F376BA" w:rsidRPr="00F376BA" w:rsidRDefault="00F376BA" w:rsidP="00F376BA">
            <w:pPr>
              <w:jc w:val="center"/>
              <w:rPr>
                <w:color w:val="000000"/>
                <w:sz w:val="20"/>
                <w:szCs w:val="20"/>
              </w:rPr>
            </w:pPr>
            <w:r w:rsidRPr="00F376BA">
              <w:rPr>
                <w:color w:val="000000"/>
                <w:sz w:val="20"/>
                <w:szCs w:val="20"/>
              </w:rPr>
              <w:t>1</w:t>
            </w:r>
          </w:p>
        </w:tc>
        <w:tc>
          <w:tcPr>
            <w:tcW w:w="1108" w:type="dxa"/>
            <w:tcBorders>
              <w:top w:val="nil"/>
              <w:left w:val="nil"/>
              <w:bottom w:val="single" w:sz="4" w:space="0" w:color="auto"/>
              <w:right w:val="single" w:sz="4" w:space="0" w:color="auto"/>
            </w:tcBorders>
            <w:shd w:val="clear" w:color="auto" w:fill="auto"/>
            <w:vAlign w:val="center"/>
            <w:hideMark/>
          </w:tcPr>
          <w:p w14:paraId="2100112D" w14:textId="77777777" w:rsidR="00F376BA" w:rsidRPr="00F376BA" w:rsidRDefault="00F376BA" w:rsidP="00F376BA">
            <w:pPr>
              <w:jc w:val="center"/>
              <w:rPr>
                <w:color w:val="000000"/>
                <w:sz w:val="16"/>
                <w:szCs w:val="16"/>
              </w:rPr>
            </w:pPr>
            <w:r w:rsidRPr="00F376BA">
              <w:rPr>
                <w:color w:val="000000"/>
                <w:sz w:val="16"/>
                <w:szCs w:val="16"/>
              </w:rPr>
              <w:t>КВР – 0,63</w:t>
            </w:r>
          </w:p>
        </w:tc>
        <w:tc>
          <w:tcPr>
            <w:tcW w:w="906" w:type="dxa"/>
            <w:tcBorders>
              <w:top w:val="nil"/>
              <w:left w:val="nil"/>
              <w:bottom w:val="single" w:sz="4" w:space="0" w:color="auto"/>
              <w:right w:val="single" w:sz="4" w:space="0" w:color="auto"/>
            </w:tcBorders>
            <w:shd w:val="clear" w:color="auto" w:fill="auto"/>
            <w:vAlign w:val="center"/>
            <w:hideMark/>
          </w:tcPr>
          <w:p w14:paraId="1A9FAA97" w14:textId="77777777" w:rsidR="00F376BA" w:rsidRPr="00F376BA" w:rsidRDefault="00F376BA" w:rsidP="00F376BA">
            <w:pPr>
              <w:jc w:val="center"/>
              <w:rPr>
                <w:color w:val="000000"/>
                <w:sz w:val="20"/>
                <w:szCs w:val="20"/>
              </w:rPr>
            </w:pPr>
            <w:r w:rsidRPr="00F376BA">
              <w:rPr>
                <w:color w:val="000000"/>
                <w:sz w:val="20"/>
                <w:szCs w:val="20"/>
              </w:rPr>
              <w:t>0,63</w:t>
            </w:r>
          </w:p>
        </w:tc>
        <w:tc>
          <w:tcPr>
            <w:tcW w:w="952" w:type="dxa"/>
            <w:tcBorders>
              <w:top w:val="nil"/>
              <w:left w:val="nil"/>
              <w:bottom w:val="single" w:sz="4" w:space="0" w:color="auto"/>
              <w:right w:val="single" w:sz="4" w:space="0" w:color="auto"/>
            </w:tcBorders>
            <w:shd w:val="clear" w:color="auto" w:fill="auto"/>
            <w:vAlign w:val="center"/>
            <w:hideMark/>
          </w:tcPr>
          <w:p w14:paraId="7A602204" w14:textId="77777777" w:rsidR="00F376BA" w:rsidRPr="00F376BA" w:rsidRDefault="00F376BA" w:rsidP="00F376BA">
            <w:pPr>
              <w:jc w:val="center"/>
              <w:rPr>
                <w:color w:val="000000"/>
                <w:sz w:val="20"/>
                <w:szCs w:val="20"/>
              </w:rPr>
            </w:pPr>
            <w:r w:rsidRPr="00F376BA">
              <w:rPr>
                <w:color w:val="000000"/>
                <w:sz w:val="20"/>
                <w:szCs w:val="20"/>
              </w:rPr>
              <w:t>0,542</w:t>
            </w:r>
          </w:p>
        </w:tc>
        <w:tc>
          <w:tcPr>
            <w:tcW w:w="836" w:type="dxa"/>
            <w:vMerge w:val="restart"/>
            <w:tcBorders>
              <w:top w:val="nil"/>
              <w:left w:val="single" w:sz="4" w:space="0" w:color="auto"/>
              <w:bottom w:val="single" w:sz="8" w:space="0" w:color="000000"/>
              <w:right w:val="single" w:sz="4" w:space="0" w:color="auto"/>
            </w:tcBorders>
            <w:shd w:val="clear" w:color="auto" w:fill="auto"/>
            <w:vAlign w:val="center"/>
            <w:hideMark/>
          </w:tcPr>
          <w:p w14:paraId="5505F860" w14:textId="77777777" w:rsidR="00F376BA" w:rsidRPr="00F376BA" w:rsidRDefault="00F376BA" w:rsidP="00F376BA">
            <w:pPr>
              <w:jc w:val="center"/>
              <w:rPr>
                <w:color w:val="000000"/>
                <w:sz w:val="20"/>
                <w:szCs w:val="20"/>
              </w:rPr>
            </w:pPr>
            <w:r w:rsidRPr="00F376BA">
              <w:rPr>
                <w:color w:val="000000"/>
                <w:sz w:val="20"/>
                <w:szCs w:val="20"/>
              </w:rPr>
              <w:t>1,230</w:t>
            </w:r>
          </w:p>
        </w:tc>
        <w:tc>
          <w:tcPr>
            <w:tcW w:w="772" w:type="dxa"/>
            <w:vMerge w:val="restart"/>
            <w:tcBorders>
              <w:top w:val="nil"/>
              <w:left w:val="single" w:sz="4" w:space="0" w:color="auto"/>
              <w:bottom w:val="single" w:sz="8" w:space="0" w:color="000000"/>
              <w:right w:val="single" w:sz="4" w:space="0" w:color="auto"/>
            </w:tcBorders>
            <w:shd w:val="clear" w:color="auto" w:fill="auto"/>
            <w:vAlign w:val="center"/>
            <w:hideMark/>
          </w:tcPr>
          <w:p w14:paraId="61165DB4" w14:textId="77777777" w:rsidR="00F376BA" w:rsidRPr="00F376BA" w:rsidRDefault="00F376BA" w:rsidP="00F376BA">
            <w:pPr>
              <w:jc w:val="center"/>
              <w:rPr>
                <w:color w:val="000000"/>
                <w:sz w:val="20"/>
                <w:szCs w:val="20"/>
              </w:rPr>
            </w:pPr>
            <w:r w:rsidRPr="00F376BA">
              <w:rPr>
                <w:color w:val="000000"/>
                <w:sz w:val="20"/>
                <w:szCs w:val="20"/>
              </w:rPr>
              <w:t>1,058</w:t>
            </w:r>
          </w:p>
        </w:tc>
        <w:tc>
          <w:tcPr>
            <w:tcW w:w="1424" w:type="dxa"/>
            <w:tcBorders>
              <w:top w:val="nil"/>
              <w:left w:val="nil"/>
              <w:bottom w:val="single" w:sz="4" w:space="0" w:color="auto"/>
              <w:right w:val="single" w:sz="4" w:space="0" w:color="auto"/>
            </w:tcBorders>
            <w:shd w:val="clear" w:color="auto" w:fill="auto"/>
            <w:vAlign w:val="center"/>
            <w:hideMark/>
          </w:tcPr>
          <w:p w14:paraId="3215B2A2" w14:textId="77777777" w:rsidR="00F376BA" w:rsidRPr="00F376BA" w:rsidRDefault="00F376BA" w:rsidP="00F376BA">
            <w:pPr>
              <w:jc w:val="center"/>
              <w:rPr>
                <w:color w:val="000000"/>
                <w:sz w:val="20"/>
                <w:szCs w:val="20"/>
              </w:rPr>
            </w:pPr>
            <w:r w:rsidRPr="00F376BA">
              <w:rPr>
                <w:color w:val="000000"/>
                <w:sz w:val="20"/>
                <w:szCs w:val="20"/>
              </w:rPr>
              <w:t>2020</w:t>
            </w:r>
          </w:p>
        </w:tc>
      </w:tr>
      <w:tr w:rsidR="00F376BA" w:rsidRPr="00F376BA" w14:paraId="39CA93CC" w14:textId="77777777" w:rsidTr="004F6214">
        <w:trPr>
          <w:trHeight w:val="315"/>
        </w:trPr>
        <w:tc>
          <w:tcPr>
            <w:tcW w:w="562" w:type="dxa"/>
            <w:vMerge/>
            <w:tcBorders>
              <w:top w:val="nil"/>
              <w:left w:val="single" w:sz="8" w:space="0" w:color="auto"/>
              <w:bottom w:val="single" w:sz="8" w:space="0" w:color="000000"/>
              <w:right w:val="single" w:sz="4" w:space="0" w:color="auto"/>
            </w:tcBorders>
            <w:vAlign w:val="center"/>
            <w:hideMark/>
          </w:tcPr>
          <w:p w14:paraId="20667382" w14:textId="77777777" w:rsidR="00F376BA" w:rsidRPr="00F376BA" w:rsidRDefault="00F376BA" w:rsidP="00F376BA">
            <w:pPr>
              <w:rPr>
                <w:color w:val="000000"/>
                <w:sz w:val="20"/>
                <w:szCs w:val="20"/>
              </w:rPr>
            </w:pPr>
          </w:p>
        </w:tc>
        <w:tc>
          <w:tcPr>
            <w:tcW w:w="1555" w:type="dxa"/>
            <w:vMerge/>
            <w:tcBorders>
              <w:top w:val="nil"/>
              <w:left w:val="single" w:sz="4" w:space="0" w:color="auto"/>
              <w:bottom w:val="single" w:sz="8" w:space="0" w:color="000000"/>
              <w:right w:val="single" w:sz="4" w:space="0" w:color="auto"/>
            </w:tcBorders>
            <w:vAlign w:val="center"/>
            <w:hideMark/>
          </w:tcPr>
          <w:p w14:paraId="156A0D62" w14:textId="77777777" w:rsidR="00F376BA" w:rsidRPr="00F376BA" w:rsidRDefault="00F376BA" w:rsidP="00F376BA">
            <w:pPr>
              <w:rPr>
                <w:color w:val="000000"/>
                <w:sz w:val="20"/>
                <w:szCs w:val="20"/>
              </w:rPr>
            </w:pPr>
          </w:p>
        </w:tc>
        <w:tc>
          <w:tcPr>
            <w:tcW w:w="1197" w:type="dxa"/>
            <w:vMerge/>
            <w:tcBorders>
              <w:top w:val="nil"/>
              <w:left w:val="single" w:sz="4" w:space="0" w:color="auto"/>
              <w:bottom w:val="single" w:sz="8" w:space="0" w:color="000000"/>
              <w:right w:val="single" w:sz="4" w:space="0" w:color="auto"/>
            </w:tcBorders>
            <w:vAlign w:val="center"/>
            <w:hideMark/>
          </w:tcPr>
          <w:p w14:paraId="20902333" w14:textId="77777777" w:rsidR="00F376BA" w:rsidRPr="00F376BA" w:rsidRDefault="00F376BA" w:rsidP="00F376BA">
            <w:pPr>
              <w:rPr>
                <w:color w:val="000000"/>
                <w:sz w:val="14"/>
                <w:szCs w:val="14"/>
              </w:rPr>
            </w:pPr>
          </w:p>
        </w:tc>
        <w:tc>
          <w:tcPr>
            <w:tcW w:w="556" w:type="dxa"/>
            <w:tcBorders>
              <w:top w:val="nil"/>
              <w:left w:val="nil"/>
              <w:bottom w:val="single" w:sz="8" w:space="0" w:color="auto"/>
              <w:right w:val="single" w:sz="4" w:space="0" w:color="auto"/>
            </w:tcBorders>
            <w:shd w:val="clear" w:color="auto" w:fill="auto"/>
            <w:vAlign w:val="center"/>
            <w:hideMark/>
          </w:tcPr>
          <w:p w14:paraId="54A310A7" w14:textId="77777777" w:rsidR="00F376BA" w:rsidRPr="00F376BA" w:rsidRDefault="00F376BA" w:rsidP="00F376BA">
            <w:pPr>
              <w:jc w:val="center"/>
              <w:rPr>
                <w:color w:val="000000"/>
                <w:sz w:val="20"/>
                <w:szCs w:val="20"/>
              </w:rPr>
            </w:pPr>
            <w:r w:rsidRPr="00F376BA">
              <w:rPr>
                <w:color w:val="000000"/>
                <w:sz w:val="20"/>
                <w:szCs w:val="20"/>
              </w:rPr>
              <w:t>2</w:t>
            </w:r>
          </w:p>
        </w:tc>
        <w:tc>
          <w:tcPr>
            <w:tcW w:w="1108" w:type="dxa"/>
            <w:tcBorders>
              <w:top w:val="nil"/>
              <w:left w:val="nil"/>
              <w:bottom w:val="single" w:sz="8" w:space="0" w:color="auto"/>
              <w:right w:val="single" w:sz="4" w:space="0" w:color="auto"/>
            </w:tcBorders>
            <w:shd w:val="clear" w:color="auto" w:fill="auto"/>
            <w:vAlign w:val="center"/>
            <w:hideMark/>
          </w:tcPr>
          <w:p w14:paraId="0EC2A831" w14:textId="77777777" w:rsidR="00F376BA" w:rsidRPr="00F376BA" w:rsidRDefault="00F376BA" w:rsidP="00F376BA">
            <w:pPr>
              <w:jc w:val="center"/>
              <w:rPr>
                <w:color w:val="000000"/>
                <w:sz w:val="16"/>
                <w:szCs w:val="16"/>
              </w:rPr>
            </w:pPr>
            <w:r w:rsidRPr="00F376BA">
              <w:rPr>
                <w:color w:val="000000"/>
                <w:sz w:val="16"/>
                <w:szCs w:val="16"/>
              </w:rPr>
              <w:t>КВР – 0,6</w:t>
            </w:r>
          </w:p>
        </w:tc>
        <w:tc>
          <w:tcPr>
            <w:tcW w:w="906" w:type="dxa"/>
            <w:tcBorders>
              <w:top w:val="nil"/>
              <w:left w:val="nil"/>
              <w:bottom w:val="single" w:sz="8" w:space="0" w:color="auto"/>
              <w:right w:val="single" w:sz="4" w:space="0" w:color="auto"/>
            </w:tcBorders>
            <w:shd w:val="clear" w:color="auto" w:fill="auto"/>
            <w:vAlign w:val="center"/>
            <w:hideMark/>
          </w:tcPr>
          <w:p w14:paraId="5CBB2B41" w14:textId="77777777" w:rsidR="00F376BA" w:rsidRPr="00F376BA" w:rsidRDefault="00F376BA" w:rsidP="00F376BA">
            <w:pPr>
              <w:jc w:val="center"/>
              <w:rPr>
                <w:color w:val="000000"/>
                <w:sz w:val="20"/>
                <w:szCs w:val="20"/>
              </w:rPr>
            </w:pPr>
            <w:r w:rsidRPr="00F376BA">
              <w:rPr>
                <w:color w:val="000000"/>
                <w:sz w:val="20"/>
                <w:szCs w:val="20"/>
              </w:rPr>
              <w:t>0,6</w:t>
            </w:r>
          </w:p>
        </w:tc>
        <w:tc>
          <w:tcPr>
            <w:tcW w:w="952" w:type="dxa"/>
            <w:tcBorders>
              <w:top w:val="nil"/>
              <w:left w:val="nil"/>
              <w:bottom w:val="single" w:sz="8" w:space="0" w:color="auto"/>
              <w:right w:val="single" w:sz="4" w:space="0" w:color="auto"/>
            </w:tcBorders>
            <w:shd w:val="clear" w:color="auto" w:fill="auto"/>
            <w:vAlign w:val="center"/>
            <w:hideMark/>
          </w:tcPr>
          <w:p w14:paraId="13773315" w14:textId="77777777" w:rsidR="00F376BA" w:rsidRPr="00F376BA" w:rsidRDefault="00F376BA" w:rsidP="00F376BA">
            <w:pPr>
              <w:jc w:val="center"/>
              <w:rPr>
                <w:color w:val="000000"/>
                <w:sz w:val="20"/>
                <w:szCs w:val="20"/>
              </w:rPr>
            </w:pPr>
            <w:r w:rsidRPr="00F376BA">
              <w:rPr>
                <w:color w:val="000000"/>
                <w:sz w:val="20"/>
                <w:szCs w:val="20"/>
              </w:rPr>
              <w:t>0,516</w:t>
            </w:r>
          </w:p>
        </w:tc>
        <w:tc>
          <w:tcPr>
            <w:tcW w:w="836" w:type="dxa"/>
            <w:vMerge/>
            <w:tcBorders>
              <w:top w:val="nil"/>
              <w:left w:val="single" w:sz="4" w:space="0" w:color="auto"/>
              <w:bottom w:val="single" w:sz="8" w:space="0" w:color="000000"/>
              <w:right w:val="single" w:sz="4" w:space="0" w:color="auto"/>
            </w:tcBorders>
            <w:vAlign w:val="center"/>
            <w:hideMark/>
          </w:tcPr>
          <w:p w14:paraId="5EEF77A1" w14:textId="77777777" w:rsidR="00F376BA" w:rsidRPr="00F376BA" w:rsidRDefault="00F376BA" w:rsidP="00F376BA">
            <w:pPr>
              <w:rPr>
                <w:color w:val="000000"/>
                <w:sz w:val="20"/>
                <w:szCs w:val="20"/>
              </w:rPr>
            </w:pPr>
          </w:p>
        </w:tc>
        <w:tc>
          <w:tcPr>
            <w:tcW w:w="772" w:type="dxa"/>
            <w:vMerge/>
            <w:tcBorders>
              <w:top w:val="nil"/>
              <w:left w:val="single" w:sz="4" w:space="0" w:color="auto"/>
              <w:bottom w:val="single" w:sz="8" w:space="0" w:color="000000"/>
              <w:right w:val="single" w:sz="4" w:space="0" w:color="auto"/>
            </w:tcBorders>
            <w:vAlign w:val="center"/>
            <w:hideMark/>
          </w:tcPr>
          <w:p w14:paraId="23CD54E0" w14:textId="77777777" w:rsidR="00F376BA" w:rsidRPr="00F376BA" w:rsidRDefault="00F376BA" w:rsidP="00F376BA">
            <w:pPr>
              <w:rPr>
                <w:color w:val="000000"/>
                <w:sz w:val="20"/>
                <w:szCs w:val="20"/>
              </w:rPr>
            </w:pPr>
          </w:p>
        </w:tc>
        <w:tc>
          <w:tcPr>
            <w:tcW w:w="1424" w:type="dxa"/>
            <w:tcBorders>
              <w:top w:val="nil"/>
              <w:left w:val="nil"/>
              <w:bottom w:val="single" w:sz="8" w:space="0" w:color="auto"/>
              <w:right w:val="single" w:sz="4" w:space="0" w:color="auto"/>
            </w:tcBorders>
            <w:shd w:val="clear" w:color="auto" w:fill="auto"/>
            <w:vAlign w:val="center"/>
            <w:hideMark/>
          </w:tcPr>
          <w:p w14:paraId="173DD2BE" w14:textId="77777777" w:rsidR="00F376BA" w:rsidRPr="00F376BA" w:rsidRDefault="00F376BA" w:rsidP="00F376BA">
            <w:pPr>
              <w:jc w:val="center"/>
              <w:rPr>
                <w:color w:val="000000"/>
                <w:sz w:val="20"/>
                <w:szCs w:val="20"/>
              </w:rPr>
            </w:pPr>
            <w:r w:rsidRPr="00F376BA">
              <w:rPr>
                <w:color w:val="000000"/>
                <w:sz w:val="20"/>
                <w:szCs w:val="20"/>
              </w:rPr>
              <w:t>2017</w:t>
            </w:r>
          </w:p>
        </w:tc>
      </w:tr>
    </w:tbl>
    <w:p w14:paraId="2B94CB9B" w14:textId="77777777" w:rsidR="00F376BA" w:rsidRPr="00F376BA" w:rsidRDefault="00F376BA" w:rsidP="00F376BA">
      <w:pPr>
        <w:ind w:left="720" w:firstLine="340"/>
        <w:jc w:val="right"/>
        <w:rPr>
          <w:sz w:val="22"/>
          <w:szCs w:val="22"/>
        </w:rPr>
      </w:pPr>
    </w:p>
    <w:p w14:paraId="0653D2A1" w14:textId="77777777" w:rsidR="00F376BA" w:rsidRPr="00F376BA" w:rsidRDefault="00F376BA" w:rsidP="00796E00">
      <w:pPr>
        <w:numPr>
          <w:ilvl w:val="0"/>
          <w:numId w:val="12"/>
        </w:numPr>
        <w:contextualSpacing/>
        <w:jc w:val="right"/>
        <w:rPr>
          <w:szCs w:val="20"/>
        </w:rPr>
      </w:pPr>
    </w:p>
    <w:p w14:paraId="58C40B61" w14:textId="77777777" w:rsidR="00F376BA" w:rsidRPr="00F376BA" w:rsidRDefault="00F376BA" w:rsidP="00F376BA">
      <w:pPr>
        <w:ind w:left="4080" w:hanging="4080"/>
        <w:jc w:val="center"/>
        <w:rPr>
          <w:b/>
          <w:szCs w:val="20"/>
        </w:rPr>
      </w:pPr>
      <w:r w:rsidRPr="00F376BA">
        <w:rPr>
          <w:b/>
          <w:szCs w:val="20"/>
        </w:rPr>
        <w:t>Данные о вместимости угольных складов</w:t>
      </w:r>
    </w:p>
    <w:p w14:paraId="73F57E79" w14:textId="77777777" w:rsidR="00F376BA" w:rsidRPr="00F376BA" w:rsidRDefault="00F376BA" w:rsidP="00F376BA">
      <w:pPr>
        <w:ind w:left="4080" w:hanging="4080"/>
        <w:rPr>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1"/>
        <w:gridCol w:w="1896"/>
        <w:gridCol w:w="3298"/>
      </w:tblGrid>
      <w:tr w:rsidR="00F376BA" w:rsidRPr="00F376BA" w14:paraId="7104AFC3" w14:textId="77777777" w:rsidTr="004F6214">
        <w:tc>
          <w:tcPr>
            <w:tcW w:w="2417" w:type="pct"/>
          </w:tcPr>
          <w:p w14:paraId="2C01D9ED" w14:textId="77777777" w:rsidR="00F376BA" w:rsidRPr="00F376BA" w:rsidRDefault="00F376BA" w:rsidP="00F376BA">
            <w:pPr>
              <w:rPr>
                <w:b/>
                <w:sz w:val="22"/>
                <w:szCs w:val="22"/>
              </w:rPr>
            </w:pPr>
            <w:r w:rsidRPr="00F376BA">
              <w:rPr>
                <w:b/>
                <w:sz w:val="22"/>
                <w:szCs w:val="22"/>
              </w:rPr>
              <w:t xml:space="preserve">Показатель </w:t>
            </w:r>
          </w:p>
        </w:tc>
        <w:tc>
          <w:tcPr>
            <w:tcW w:w="943" w:type="pct"/>
          </w:tcPr>
          <w:p w14:paraId="5E121736" w14:textId="77777777" w:rsidR="00F376BA" w:rsidRPr="00F376BA" w:rsidRDefault="00F376BA" w:rsidP="00F376BA">
            <w:pPr>
              <w:jc w:val="center"/>
              <w:rPr>
                <w:b/>
                <w:sz w:val="22"/>
                <w:szCs w:val="22"/>
              </w:rPr>
            </w:pPr>
            <w:proofErr w:type="spellStart"/>
            <w:r w:rsidRPr="00F376BA">
              <w:rPr>
                <w:b/>
                <w:sz w:val="22"/>
                <w:szCs w:val="22"/>
              </w:rPr>
              <w:t>Ед.изм</w:t>
            </w:r>
            <w:proofErr w:type="spellEnd"/>
            <w:r w:rsidRPr="00F376BA">
              <w:rPr>
                <w:b/>
                <w:sz w:val="22"/>
                <w:szCs w:val="22"/>
              </w:rPr>
              <w:t>.</w:t>
            </w:r>
          </w:p>
        </w:tc>
        <w:tc>
          <w:tcPr>
            <w:tcW w:w="1640" w:type="pct"/>
          </w:tcPr>
          <w:p w14:paraId="771162B5" w14:textId="77777777" w:rsidR="00F376BA" w:rsidRPr="00F376BA" w:rsidRDefault="00F376BA" w:rsidP="00F376BA">
            <w:pPr>
              <w:jc w:val="center"/>
              <w:rPr>
                <w:b/>
                <w:sz w:val="22"/>
                <w:szCs w:val="22"/>
              </w:rPr>
            </w:pPr>
            <w:r w:rsidRPr="00F376BA">
              <w:rPr>
                <w:b/>
                <w:sz w:val="22"/>
                <w:szCs w:val="22"/>
              </w:rPr>
              <w:t>Количество; характеристика</w:t>
            </w:r>
          </w:p>
        </w:tc>
      </w:tr>
      <w:tr w:rsidR="00F376BA" w:rsidRPr="00F376BA" w14:paraId="694202A0" w14:textId="77777777" w:rsidTr="004F6214">
        <w:tc>
          <w:tcPr>
            <w:tcW w:w="2417" w:type="pct"/>
            <w:vAlign w:val="center"/>
          </w:tcPr>
          <w:p w14:paraId="5BD7CF56" w14:textId="77777777" w:rsidR="00F376BA" w:rsidRPr="00F376BA" w:rsidRDefault="00F376BA" w:rsidP="00F376BA">
            <w:pPr>
              <w:rPr>
                <w:szCs w:val="20"/>
              </w:rPr>
            </w:pPr>
            <w:r w:rsidRPr="00F376BA">
              <w:rPr>
                <w:szCs w:val="20"/>
              </w:rPr>
              <w:t>Котельные на балансе организации</w:t>
            </w:r>
          </w:p>
        </w:tc>
        <w:tc>
          <w:tcPr>
            <w:tcW w:w="943" w:type="pct"/>
            <w:vAlign w:val="center"/>
          </w:tcPr>
          <w:p w14:paraId="013A0E0F" w14:textId="77777777" w:rsidR="00F376BA" w:rsidRPr="00F376BA" w:rsidRDefault="00F376BA" w:rsidP="00F376BA">
            <w:pPr>
              <w:jc w:val="center"/>
              <w:rPr>
                <w:szCs w:val="20"/>
              </w:rPr>
            </w:pPr>
            <w:r w:rsidRPr="00F376BA">
              <w:rPr>
                <w:szCs w:val="20"/>
              </w:rPr>
              <w:t>ед.</w:t>
            </w:r>
          </w:p>
        </w:tc>
        <w:tc>
          <w:tcPr>
            <w:tcW w:w="1640" w:type="pct"/>
            <w:vAlign w:val="center"/>
          </w:tcPr>
          <w:p w14:paraId="2B39F392" w14:textId="77777777" w:rsidR="00F376BA" w:rsidRPr="00F376BA" w:rsidRDefault="00F376BA" w:rsidP="00F376BA">
            <w:pPr>
              <w:jc w:val="center"/>
              <w:rPr>
                <w:sz w:val="22"/>
                <w:szCs w:val="22"/>
              </w:rPr>
            </w:pPr>
            <w:r w:rsidRPr="00F376BA">
              <w:rPr>
                <w:sz w:val="22"/>
                <w:szCs w:val="22"/>
              </w:rPr>
              <w:t>16</w:t>
            </w:r>
          </w:p>
        </w:tc>
      </w:tr>
      <w:tr w:rsidR="00F376BA" w:rsidRPr="00F376BA" w14:paraId="2800AA43" w14:textId="77777777" w:rsidTr="004F6214">
        <w:tc>
          <w:tcPr>
            <w:tcW w:w="2417" w:type="pct"/>
            <w:vAlign w:val="center"/>
          </w:tcPr>
          <w:p w14:paraId="246BB09F" w14:textId="77777777" w:rsidR="00F376BA" w:rsidRPr="00F376BA" w:rsidRDefault="00F376BA" w:rsidP="00F376BA">
            <w:pPr>
              <w:rPr>
                <w:szCs w:val="20"/>
              </w:rPr>
            </w:pPr>
            <w:r w:rsidRPr="00F376BA">
              <w:rPr>
                <w:szCs w:val="20"/>
              </w:rPr>
              <w:t>Топливо:</w:t>
            </w:r>
          </w:p>
        </w:tc>
        <w:tc>
          <w:tcPr>
            <w:tcW w:w="943" w:type="pct"/>
            <w:vAlign w:val="center"/>
          </w:tcPr>
          <w:p w14:paraId="5263828D" w14:textId="77777777" w:rsidR="00F376BA" w:rsidRPr="00F376BA" w:rsidRDefault="00F376BA" w:rsidP="00F376BA">
            <w:pPr>
              <w:jc w:val="center"/>
              <w:rPr>
                <w:szCs w:val="20"/>
              </w:rPr>
            </w:pPr>
          </w:p>
        </w:tc>
        <w:tc>
          <w:tcPr>
            <w:tcW w:w="1640" w:type="pct"/>
            <w:vAlign w:val="center"/>
          </w:tcPr>
          <w:p w14:paraId="4E943D4E" w14:textId="77777777" w:rsidR="00F376BA" w:rsidRPr="00F376BA" w:rsidRDefault="00F376BA" w:rsidP="00F376BA">
            <w:pPr>
              <w:jc w:val="center"/>
              <w:rPr>
                <w:sz w:val="22"/>
                <w:szCs w:val="22"/>
              </w:rPr>
            </w:pPr>
          </w:p>
        </w:tc>
      </w:tr>
      <w:tr w:rsidR="00F376BA" w:rsidRPr="00F376BA" w14:paraId="30599487" w14:textId="77777777" w:rsidTr="004F6214">
        <w:tc>
          <w:tcPr>
            <w:tcW w:w="2417" w:type="pct"/>
            <w:vAlign w:val="center"/>
          </w:tcPr>
          <w:p w14:paraId="3C908669" w14:textId="77777777" w:rsidR="00F376BA" w:rsidRPr="00F376BA" w:rsidRDefault="00F376BA" w:rsidP="00F376BA">
            <w:pPr>
              <w:rPr>
                <w:szCs w:val="20"/>
              </w:rPr>
            </w:pPr>
            <w:r w:rsidRPr="00F376BA">
              <w:rPr>
                <w:szCs w:val="20"/>
              </w:rPr>
              <w:t xml:space="preserve">     - основное</w:t>
            </w:r>
          </w:p>
        </w:tc>
        <w:tc>
          <w:tcPr>
            <w:tcW w:w="943" w:type="pct"/>
            <w:vAlign w:val="center"/>
          </w:tcPr>
          <w:p w14:paraId="0F813B38" w14:textId="77777777" w:rsidR="00F376BA" w:rsidRPr="00F376BA" w:rsidRDefault="00F376BA" w:rsidP="00F376BA">
            <w:pPr>
              <w:jc w:val="center"/>
              <w:rPr>
                <w:szCs w:val="20"/>
              </w:rPr>
            </w:pPr>
          </w:p>
        </w:tc>
        <w:tc>
          <w:tcPr>
            <w:tcW w:w="1640" w:type="pct"/>
            <w:vAlign w:val="center"/>
          </w:tcPr>
          <w:p w14:paraId="6BC99B59" w14:textId="77777777" w:rsidR="00F376BA" w:rsidRPr="00F376BA" w:rsidRDefault="00F376BA" w:rsidP="00F376BA">
            <w:pPr>
              <w:jc w:val="center"/>
              <w:rPr>
                <w:sz w:val="22"/>
                <w:szCs w:val="22"/>
              </w:rPr>
            </w:pPr>
            <w:r w:rsidRPr="00F376BA">
              <w:rPr>
                <w:sz w:val="22"/>
                <w:szCs w:val="22"/>
              </w:rPr>
              <w:t>Бурый уголь Б2</w:t>
            </w:r>
          </w:p>
        </w:tc>
      </w:tr>
      <w:tr w:rsidR="00F376BA" w:rsidRPr="00F376BA" w14:paraId="18255987" w14:textId="77777777" w:rsidTr="004F6214">
        <w:tc>
          <w:tcPr>
            <w:tcW w:w="2417" w:type="pct"/>
            <w:vAlign w:val="center"/>
          </w:tcPr>
          <w:p w14:paraId="77A3C7CC" w14:textId="77777777" w:rsidR="00F376BA" w:rsidRPr="00F376BA" w:rsidRDefault="00F376BA" w:rsidP="00F376BA">
            <w:pPr>
              <w:rPr>
                <w:szCs w:val="20"/>
              </w:rPr>
            </w:pPr>
            <w:r w:rsidRPr="00F376BA">
              <w:rPr>
                <w:szCs w:val="20"/>
              </w:rPr>
              <w:t xml:space="preserve">     - резервное</w:t>
            </w:r>
          </w:p>
        </w:tc>
        <w:tc>
          <w:tcPr>
            <w:tcW w:w="943" w:type="pct"/>
            <w:vAlign w:val="center"/>
          </w:tcPr>
          <w:p w14:paraId="6134C542" w14:textId="77777777" w:rsidR="00F376BA" w:rsidRPr="00F376BA" w:rsidRDefault="00F376BA" w:rsidP="00F376BA">
            <w:pPr>
              <w:jc w:val="center"/>
              <w:rPr>
                <w:szCs w:val="20"/>
              </w:rPr>
            </w:pPr>
          </w:p>
        </w:tc>
        <w:tc>
          <w:tcPr>
            <w:tcW w:w="1640" w:type="pct"/>
            <w:vAlign w:val="center"/>
          </w:tcPr>
          <w:p w14:paraId="40806166" w14:textId="77777777" w:rsidR="00F376BA" w:rsidRPr="00F376BA" w:rsidRDefault="00F376BA" w:rsidP="00F376BA">
            <w:pPr>
              <w:jc w:val="center"/>
              <w:rPr>
                <w:sz w:val="22"/>
                <w:szCs w:val="22"/>
              </w:rPr>
            </w:pPr>
            <w:r w:rsidRPr="00F376BA">
              <w:rPr>
                <w:sz w:val="22"/>
                <w:szCs w:val="22"/>
              </w:rPr>
              <w:t>Бурый уголь Б2</w:t>
            </w:r>
          </w:p>
        </w:tc>
      </w:tr>
      <w:tr w:rsidR="00F376BA" w:rsidRPr="00F376BA" w14:paraId="1425394B" w14:textId="77777777" w:rsidTr="004F6214">
        <w:tc>
          <w:tcPr>
            <w:tcW w:w="2417" w:type="pct"/>
            <w:vAlign w:val="center"/>
          </w:tcPr>
          <w:p w14:paraId="6BE850DB" w14:textId="77777777" w:rsidR="00F376BA" w:rsidRPr="00F376BA" w:rsidRDefault="00F376BA" w:rsidP="00F376BA">
            <w:pPr>
              <w:rPr>
                <w:szCs w:val="20"/>
              </w:rPr>
            </w:pPr>
            <w:r w:rsidRPr="00F376BA">
              <w:rPr>
                <w:szCs w:val="20"/>
              </w:rPr>
              <w:t xml:space="preserve">Способ доставки </w:t>
            </w:r>
          </w:p>
        </w:tc>
        <w:tc>
          <w:tcPr>
            <w:tcW w:w="943" w:type="pct"/>
            <w:vAlign w:val="center"/>
          </w:tcPr>
          <w:p w14:paraId="4A72BFF8" w14:textId="77777777" w:rsidR="00F376BA" w:rsidRPr="00F376BA" w:rsidRDefault="00F376BA" w:rsidP="00F376BA">
            <w:pPr>
              <w:jc w:val="center"/>
              <w:rPr>
                <w:szCs w:val="20"/>
              </w:rPr>
            </w:pPr>
          </w:p>
        </w:tc>
        <w:tc>
          <w:tcPr>
            <w:tcW w:w="1640" w:type="pct"/>
            <w:vAlign w:val="center"/>
          </w:tcPr>
          <w:p w14:paraId="2F3B61D7" w14:textId="77777777" w:rsidR="00F376BA" w:rsidRPr="00F376BA" w:rsidRDefault="00F376BA" w:rsidP="00F376BA">
            <w:pPr>
              <w:jc w:val="center"/>
              <w:rPr>
                <w:sz w:val="22"/>
                <w:szCs w:val="22"/>
              </w:rPr>
            </w:pPr>
            <w:r w:rsidRPr="00F376BA">
              <w:rPr>
                <w:sz w:val="22"/>
                <w:szCs w:val="22"/>
              </w:rPr>
              <w:t>автотранспорт</w:t>
            </w:r>
          </w:p>
        </w:tc>
      </w:tr>
      <w:tr w:rsidR="00F376BA" w:rsidRPr="00F376BA" w14:paraId="2139FEA1" w14:textId="77777777" w:rsidTr="004F6214">
        <w:tc>
          <w:tcPr>
            <w:tcW w:w="2417" w:type="pct"/>
            <w:vAlign w:val="center"/>
          </w:tcPr>
          <w:p w14:paraId="7313B0F5" w14:textId="77777777" w:rsidR="00F376BA" w:rsidRPr="00F376BA" w:rsidRDefault="00F376BA" w:rsidP="00F376BA">
            <w:pPr>
              <w:rPr>
                <w:szCs w:val="20"/>
              </w:rPr>
            </w:pPr>
            <w:r w:rsidRPr="00F376BA">
              <w:rPr>
                <w:szCs w:val="20"/>
              </w:rPr>
              <w:t>Вместимость складов и емкостей</w:t>
            </w:r>
          </w:p>
        </w:tc>
        <w:tc>
          <w:tcPr>
            <w:tcW w:w="943" w:type="pct"/>
            <w:vAlign w:val="center"/>
          </w:tcPr>
          <w:p w14:paraId="5578A87B" w14:textId="77777777" w:rsidR="00F376BA" w:rsidRPr="00F376BA" w:rsidRDefault="00F376BA" w:rsidP="00F376BA">
            <w:pPr>
              <w:jc w:val="center"/>
              <w:rPr>
                <w:szCs w:val="20"/>
              </w:rPr>
            </w:pPr>
            <w:r w:rsidRPr="00F376BA">
              <w:rPr>
                <w:szCs w:val="20"/>
              </w:rPr>
              <w:t>т (м</w:t>
            </w:r>
            <w:r w:rsidRPr="00F376BA">
              <w:rPr>
                <w:szCs w:val="20"/>
                <w:vertAlign w:val="superscript"/>
              </w:rPr>
              <w:t>3</w:t>
            </w:r>
            <w:r w:rsidRPr="00F376BA">
              <w:rPr>
                <w:szCs w:val="20"/>
              </w:rPr>
              <w:t>)</w:t>
            </w:r>
          </w:p>
        </w:tc>
        <w:tc>
          <w:tcPr>
            <w:tcW w:w="1640" w:type="pct"/>
            <w:vAlign w:val="center"/>
          </w:tcPr>
          <w:p w14:paraId="10E44BBB" w14:textId="77777777" w:rsidR="00F376BA" w:rsidRPr="00F376BA" w:rsidRDefault="00F376BA" w:rsidP="00F376BA">
            <w:pPr>
              <w:jc w:val="center"/>
              <w:rPr>
                <w:sz w:val="22"/>
                <w:szCs w:val="22"/>
              </w:rPr>
            </w:pPr>
            <w:r w:rsidRPr="00F376BA">
              <w:rPr>
                <w:sz w:val="22"/>
                <w:szCs w:val="22"/>
              </w:rPr>
              <w:t>1100</w:t>
            </w:r>
          </w:p>
        </w:tc>
      </w:tr>
    </w:tbl>
    <w:p w14:paraId="48EA3B15" w14:textId="77777777" w:rsidR="00F376BA" w:rsidRPr="00F376BA" w:rsidRDefault="00F376BA" w:rsidP="00F376BA">
      <w:pPr>
        <w:shd w:val="clear" w:color="auto" w:fill="FFFFFF"/>
        <w:ind w:firstLine="708"/>
        <w:jc w:val="both"/>
        <w:rPr>
          <w:sz w:val="28"/>
          <w:szCs w:val="28"/>
        </w:rPr>
      </w:pPr>
    </w:p>
    <w:p w14:paraId="5CE9713D" w14:textId="77777777" w:rsidR="00F376BA" w:rsidRPr="00F376BA" w:rsidRDefault="00F376BA" w:rsidP="00F376BA">
      <w:pPr>
        <w:ind w:firstLine="567"/>
        <w:jc w:val="both"/>
        <w:rPr>
          <w:sz w:val="28"/>
          <w:szCs w:val="28"/>
        </w:rPr>
      </w:pPr>
      <w:r w:rsidRPr="00F376BA">
        <w:rPr>
          <w:sz w:val="28"/>
          <w:szCs w:val="28"/>
        </w:rPr>
        <w:t xml:space="preserve">Предприятием для утверждения норматива удельного расхода топлива на отпущенную электрическую и тепловую энергию от тепловых электрических </w:t>
      </w:r>
      <w:r w:rsidRPr="00F376BA">
        <w:rPr>
          <w:sz w:val="28"/>
          <w:szCs w:val="28"/>
        </w:rPr>
        <w:lastRenderedPageBreak/>
        <w:t>станций и котельных представлен следующий пакет расчетно-обосновывающих материалов:</w:t>
      </w:r>
    </w:p>
    <w:p w14:paraId="02AA1E7C" w14:textId="77777777" w:rsidR="00F376BA" w:rsidRPr="00F376BA" w:rsidRDefault="00F376BA" w:rsidP="00F376BA">
      <w:pPr>
        <w:ind w:firstLine="567"/>
        <w:jc w:val="both"/>
        <w:rPr>
          <w:sz w:val="28"/>
          <w:szCs w:val="28"/>
        </w:rPr>
      </w:pPr>
      <w:r w:rsidRPr="00F376BA">
        <w:rPr>
          <w:sz w:val="28"/>
          <w:szCs w:val="28"/>
        </w:rPr>
        <w:t>- копия Устава;</w:t>
      </w:r>
    </w:p>
    <w:p w14:paraId="53602F0C" w14:textId="77777777" w:rsidR="00F376BA" w:rsidRPr="00F376BA" w:rsidRDefault="00F376BA" w:rsidP="00F376BA">
      <w:pPr>
        <w:ind w:firstLine="567"/>
        <w:jc w:val="both"/>
        <w:rPr>
          <w:sz w:val="28"/>
          <w:szCs w:val="28"/>
        </w:rPr>
      </w:pPr>
      <w:r w:rsidRPr="00F376BA">
        <w:rPr>
          <w:sz w:val="28"/>
          <w:szCs w:val="28"/>
        </w:rPr>
        <w:t>- копия свидетельства о государственной регистрации;</w:t>
      </w:r>
    </w:p>
    <w:p w14:paraId="2BF9BB73" w14:textId="77777777" w:rsidR="00F376BA" w:rsidRPr="00F376BA" w:rsidRDefault="00F376BA" w:rsidP="00F376BA">
      <w:pPr>
        <w:ind w:firstLine="567"/>
        <w:jc w:val="both"/>
        <w:rPr>
          <w:sz w:val="28"/>
          <w:szCs w:val="28"/>
        </w:rPr>
      </w:pPr>
      <w:r w:rsidRPr="00F376BA">
        <w:rPr>
          <w:sz w:val="28"/>
          <w:szCs w:val="28"/>
        </w:rPr>
        <w:t>- копия свидетельства о постановке на учет в налоговом органе;</w:t>
      </w:r>
    </w:p>
    <w:p w14:paraId="2698FE53" w14:textId="77777777" w:rsidR="00F376BA" w:rsidRPr="00F376BA" w:rsidRDefault="00F376BA" w:rsidP="00F376BA">
      <w:pPr>
        <w:ind w:firstLine="567"/>
        <w:jc w:val="both"/>
        <w:rPr>
          <w:sz w:val="28"/>
          <w:szCs w:val="28"/>
        </w:rPr>
      </w:pPr>
      <w:r w:rsidRPr="00F376BA">
        <w:rPr>
          <w:sz w:val="28"/>
          <w:szCs w:val="28"/>
        </w:rPr>
        <w:t>- перечень оборудования котельных, его технические характеристики;</w:t>
      </w:r>
    </w:p>
    <w:p w14:paraId="56617DEF" w14:textId="77777777" w:rsidR="00F376BA" w:rsidRPr="00F376BA" w:rsidRDefault="00F376BA" w:rsidP="00F376BA">
      <w:pPr>
        <w:ind w:firstLine="567"/>
        <w:jc w:val="both"/>
        <w:rPr>
          <w:sz w:val="28"/>
          <w:szCs w:val="28"/>
        </w:rPr>
      </w:pPr>
      <w:r w:rsidRPr="00F376BA">
        <w:rPr>
          <w:sz w:val="28"/>
          <w:szCs w:val="28"/>
        </w:rPr>
        <w:t>- пояснительная записка;</w:t>
      </w:r>
    </w:p>
    <w:p w14:paraId="7529141C" w14:textId="77777777" w:rsidR="00F376BA" w:rsidRPr="00F376BA" w:rsidRDefault="00F376BA" w:rsidP="00F376BA">
      <w:pPr>
        <w:ind w:firstLine="567"/>
        <w:jc w:val="both"/>
        <w:rPr>
          <w:sz w:val="28"/>
          <w:szCs w:val="28"/>
        </w:rPr>
      </w:pPr>
      <w:r w:rsidRPr="00F376BA">
        <w:rPr>
          <w:sz w:val="28"/>
          <w:szCs w:val="28"/>
        </w:rPr>
        <w:t>- договор муниципального имущества;</w:t>
      </w:r>
    </w:p>
    <w:p w14:paraId="43F571A7" w14:textId="77777777" w:rsidR="00F376BA" w:rsidRPr="00F376BA" w:rsidRDefault="00F376BA" w:rsidP="00F376BA">
      <w:pPr>
        <w:ind w:firstLine="567"/>
        <w:jc w:val="both"/>
        <w:rPr>
          <w:sz w:val="28"/>
          <w:szCs w:val="28"/>
        </w:rPr>
      </w:pPr>
      <w:r w:rsidRPr="00F376BA">
        <w:rPr>
          <w:sz w:val="28"/>
          <w:szCs w:val="28"/>
        </w:rPr>
        <w:t>- температурный график работы;</w:t>
      </w:r>
    </w:p>
    <w:p w14:paraId="3A15FAB2" w14:textId="77777777" w:rsidR="00F376BA" w:rsidRPr="00F376BA" w:rsidRDefault="00F376BA" w:rsidP="00F376BA">
      <w:pPr>
        <w:ind w:firstLine="567"/>
        <w:jc w:val="both"/>
        <w:rPr>
          <w:sz w:val="28"/>
          <w:szCs w:val="28"/>
        </w:rPr>
      </w:pPr>
      <w:r w:rsidRPr="00F376BA">
        <w:rPr>
          <w:sz w:val="28"/>
          <w:szCs w:val="28"/>
        </w:rPr>
        <w:t>- сведения о режимах работы котлоагрегатов на планируемый период работы;</w:t>
      </w:r>
    </w:p>
    <w:p w14:paraId="783F4F22" w14:textId="77777777" w:rsidR="00F376BA" w:rsidRPr="00F376BA" w:rsidRDefault="00F376BA" w:rsidP="00F376BA">
      <w:pPr>
        <w:ind w:firstLine="567"/>
        <w:jc w:val="both"/>
        <w:rPr>
          <w:sz w:val="28"/>
          <w:szCs w:val="28"/>
        </w:rPr>
      </w:pPr>
      <w:r w:rsidRPr="00F376BA">
        <w:rPr>
          <w:sz w:val="28"/>
          <w:szCs w:val="28"/>
        </w:rPr>
        <w:t>- плановое значение расхода топлива на планируемый период регулирования;</w:t>
      </w:r>
    </w:p>
    <w:p w14:paraId="2FCBCEB4" w14:textId="77777777" w:rsidR="00F376BA" w:rsidRPr="00F376BA" w:rsidRDefault="00F376BA" w:rsidP="00F376BA">
      <w:pPr>
        <w:ind w:firstLine="567"/>
        <w:jc w:val="both"/>
        <w:rPr>
          <w:sz w:val="28"/>
          <w:szCs w:val="28"/>
        </w:rPr>
      </w:pPr>
      <w:r w:rsidRPr="00F376BA">
        <w:rPr>
          <w:sz w:val="28"/>
          <w:szCs w:val="28"/>
        </w:rPr>
        <w:t>- плановое значение выработки тепловой энергии на регулируемый период;</w:t>
      </w:r>
    </w:p>
    <w:p w14:paraId="38C592E7" w14:textId="77777777" w:rsidR="00F376BA" w:rsidRPr="00F376BA" w:rsidRDefault="00F376BA" w:rsidP="00F376BA">
      <w:pPr>
        <w:ind w:firstLine="567"/>
        <w:jc w:val="both"/>
        <w:rPr>
          <w:sz w:val="28"/>
          <w:szCs w:val="28"/>
        </w:rPr>
      </w:pPr>
      <w:r w:rsidRPr="00F376BA">
        <w:rPr>
          <w:sz w:val="28"/>
          <w:szCs w:val="28"/>
        </w:rPr>
        <w:t>- расчет норматива удельного расхода топлива;</w:t>
      </w:r>
    </w:p>
    <w:p w14:paraId="0EA174A6" w14:textId="77777777" w:rsidR="00F376BA" w:rsidRPr="00F376BA" w:rsidRDefault="00F376BA" w:rsidP="00F376BA">
      <w:pPr>
        <w:ind w:firstLine="567"/>
        <w:jc w:val="both"/>
        <w:rPr>
          <w:sz w:val="28"/>
          <w:szCs w:val="28"/>
        </w:rPr>
      </w:pPr>
      <w:r w:rsidRPr="00F376BA">
        <w:rPr>
          <w:sz w:val="28"/>
          <w:szCs w:val="28"/>
        </w:rPr>
        <w:t>- расчет полезного отпуска на отопление и ГВС жилых, общественных зданий;</w:t>
      </w:r>
    </w:p>
    <w:p w14:paraId="6304B7C7" w14:textId="77777777" w:rsidR="00F376BA" w:rsidRPr="00F376BA" w:rsidRDefault="00F376BA" w:rsidP="00F376BA">
      <w:pPr>
        <w:ind w:firstLine="567"/>
        <w:jc w:val="both"/>
        <w:rPr>
          <w:sz w:val="28"/>
          <w:szCs w:val="28"/>
        </w:rPr>
      </w:pPr>
      <w:r w:rsidRPr="00F376BA">
        <w:rPr>
          <w:sz w:val="28"/>
          <w:szCs w:val="28"/>
        </w:rPr>
        <w:t>- расчет расхода тепловой энергии на собственные нужды;</w:t>
      </w:r>
    </w:p>
    <w:p w14:paraId="470B4554" w14:textId="77777777" w:rsidR="00F376BA" w:rsidRPr="00F376BA" w:rsidRDefault="00F376BA" w:rsidP="00F376BA">
      <w:pPr>
        <w:ind w:firstLine="567"/>
        <w:jc w:val="both"/>
        <w:rPr>
          <w:sz w:val="28"/>
          <w:szCs w:val="28"/>
        </w:rPr>
      </w:pPr>
      <w:r w:rsidRPr="00F376BA">
        <w:rPr>
          <w:sz w:val="28"/>
          <w:szCs w:val="28"/>
        </w:rPr>
        <w:t>- расчет потерь тепла при передаче тепловой энергии;</w:t>
      </w:r>
    </w:p>
    <w:p w14:paraId="166F80E8" w14:textId="77777777" w:rsidR="00F376BA" w:rsidRPr="00F376BA" w:rsidRDefault="00F376BA" w:rsidP="00F376BA">
      <w:pPr>
        <w:ind w:firstLine="567"/>
        <w:jc w:val="both"/>
        <w:rPr>
          <w:sz w:val="28"/>
          <w:szCs w:val="28"/>
        </w:rPr>
      </w:pPr>
      <w:r w:rsidRPr="00F376BA">
        <w:rPr>
          <w:sz w:val="28"/>
          <w:szCs w:val="28"/>
        </w:rPr>
        <w:t xml:space="preserve">- копии паспортов котлов; </w:t>
      </w:r>
    </w:p>
    <w:p w14:paraId="4EB11281" w14:textId="77777777" w:rsidR="00F376BA" w:rsidRPr="00F376BA" w:rsidRDefault="00F376BA" w:rsidP="00F376BA">
      <w:pPr>
        <w:ind w:firstLine="567"/>
        <w:jc w:val="both"/>
        <w:rPr>
          <w:sz w:val="28"/>
          <w:szCs w:val="28"/>
        </w:rPr>
      </w:pPr>
      <w:r w:rsidRPr="00F376BA">
        <w:rPr>
          <w:sz w:val="28"/>
          <w:szCs w:val="28"/>
        </w:rPr>
        <w:t>- сведения об объемах зданий;</w:t>
      </w:r>
    </w:p>
    <w:p w14:paraId="7A1FD0FA" w14:textId="77777777" w:rsidR="00F376BA" w:rsidRPr="00F376BA" w:rsidRDefault="00F376BA" w:rsidP="00F376BA">
      <w:pPr>
        <w:ind w:firstLine="567"/>
        <w:jc w:val="both"/>
        <w:rPr>
          <w:sz w:val="28"/>
          <w:szCs w:val="28"/>
        </w:rPr>
      </w:pPr>
      <w:r w:rsidRPr="00F376BA">
        <w:rPr>
          <w:sz w:val="28"/>
          <w:szCs w:val="28"/>
        </w:rPr>
        <w:t>- расчеты удельных расходов топлива по каждой котельной на каждый месяц периода регулирования и в целом за расчетный период;</w:t>
      </w:r>
    </w:p>
    <w:p w14:paraId="31A0F929" w14:textId="77777777" w:rsidR="00F376BA" w:rsidRPr="00F376BA" w:rsidRDefault="00F376BA" w:rsidP="00F376BA">
      <w:pPr>
        <w:ind w:firstLine="567"/>
        <w:jc w:val="both"/>
        <w:rPr>
          <w:sz w:val="28"/>
          <w:szCs w:val="28"/>
        </w:rPr>
      </w:pPr>
      <w:bookmarkStart w:id="25" w:name="_Hlk86330370"/>
      <w:r w:rsidRPr="00F376BA">
        <w:rPr>
          <w:sz w:val="28"/>
          <w:szCs w:val="28"/>
        </w:rPr>
        <w:t>- заключение экспертизы материалов, обосновывающих значение нормативов удельных расходов топлива, выполненное ООО «</w:t>
      </w:r>
      <w:bookmarkStart w:id="26" w:name="_Hlk86322199"/>
      <w:r w:rsidRPr="00F376BA">
        <w:rPr>
          <w:sz w:val="28"/>
          <w:szCs w:val="28"/>
        </w:rPr>
        <w:t xml:space="preserve">Э - </w:t>
      </w:r>
      <w:proofErr w:type="spellStart"/>
      <w:r w:rsidRPr="00F376BA">
        <w:rPr>
          <w:sz w:val="28"/>
          <w:szCs w:val="28"/>
        </w:rPr>
        <w:t>Визор</w:t>
      </w:r>
      <w:bookmarkEnd w:id="26"/>
      <w:proofErr w:type="spellEnd"/>
      <w:r w:rsidRPr="00F376BA">
        <w:rPr>
          <w:sz w:val="28"/>
          <w:szCs w:val="28"/>
        </w:rPr>
        <w:t>».</w:t>
      </w:r>
    </w:p>
    <w:bookmarkEnd w:id="25"/>
    <w:p w14:paraId="07837AEE" w14:textId="77777777" w:rsidR="00F376BA" w:rsidRPr="00F376BA" w:rsidRDefault="00F376BA" w:rsidP="00F376BA">
      <w:pPr>
        <w:ind w:firstLine="567"/>
        <w:jc w:val="both"/>
        <w:rPr>
          <w:sz w:val="28"/>
          <w:szCs w:val="28"/>
        </w:rPr>
      </w:pPr>
      <w:r w:rsidRPr="00F376BA">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удельного расхода топлива при производстве электрической и тепловой энергии, зарегистрированной в Минюсте РФ за № 13512 от 16 марта </w:t>
      </w:r>
      <w:smartTag w:uri="urn:schemas-microsoft-com:office:smarttags" w:element="metricconverter">
        <w:smartTagPr>
          <w:attr w:name="ProductID" w:val="2009 г"/>
        </w:smartTagPr>
        <w:r w:rsidRPr="00F376BA">
          <w:rPr>
            <w:sz w:val="28"/>
            <w:szCs w:val="28"/>
          </w:rPr>
          <w:t>2009 г</w:t>
        </w:r>
      </w:smartTag>
      <w:r w:rsidRPr="00F376BA">
        <w:rPr>
          <w:sz w:val="28"/>
          <w:szCs w:val="28"/>
        </w:rPr>
        <w:t xml:space="preserve">., утвержденную Приказом Минэнерго России от 30 декабря </w:t>
      </w:r>
      <w:smartTag w:uri="urn:schemas-microsoft-com:office:smarttags" w:element="metricconverter">
        <w:smartTagPr>
          <w:attr w:name="ProductID" w:val="2008 г"/>
        </w:smartTagPr>
        <w:r w:rsidRPr="00F376BA">
          <w:rPr>
            <w:sz w:val="28"/>
            <w:szCs w:val="28"/>
          </w:rPr>
          <w:t>2008 г</w:t>
        </w:r>
      </w:smartTag>
      <w:r w:rsidRPr="00F376BA">
        <w:rPr>
          <w:sz w:val="28"/>
          <w:szCs w:val="28"/>
        </w:rPr>
        <w:t>. № 323.</w:t>
      </w:r>
    </w:p>
    <w:p w14:paraId="5A0FB88D" w14:textId="77777777" w:rsidR="00F376BA" w:rsidRPr="00F376BA" w:rsidRDefault="00F376BA" w:rsidP="00F376BA">
      <w:pPr>
        <w:ind w:firstLine="567"/>
        <w:jc w:val="both"/>
        <w:rPr>
          <w:sz w:val="28"/>
          <w:szCs w:val="28"/>
        </w:rPr>
      </w:pPr>
      <w:r w:rsidRPr="00F376BA">
        <w:rPr>
          <w:sz w:val="28"/>
          <w:szCs w:val="28"/>
        </w:rPr>
        <w:t>В таблице 3 представлена динамика основных показателей удельного расхода топлива на отпущенную тепловую энергию.</w:t>
      </w:r>
    </w:p>
    <w:p w14:paraId="2827ECFD" w14:textId="77777777" w:rsidR="00F376BA" w:rsidRPr="00F376BA" w:rsidRDefault="00F376BA" w:rsidP="00796E00">
      <w:pPr>
        <w:numPr>
          <w:ilvl w:val="0"/>
          <w:numId w:val="12"/>
        </w:numPr>
        <w:contextualSpacing/>
        <w:jc w:val="right"/>
        <w:rPr>
          <w:b/>
          <w:sz w:val="28"/>
          <w:szCs w:val="28"/>
        </w:rPr>
      </w:pPr>
    </w:p>
    <w:p w14:paraId="1EBB71BD" w14:textId="77777777" w:rsidR="00F376BA" w:rsidRPr="00F376BA" w:rsidRDefault="00F376BA" w:rsidP="00F376BA">
      <w:pPr>
        <w:jc w:val="center"/>
        <w:rPr>
          <w:b/>
          <w:sz w:val="28"/>
          <w:szCs w:val="28"/>
        </w:rPr>
      </w:pPr>
      <w:r w:rsidRPr="00F376BA">
        <w:rPr>
          <w:b/>
          <w:sz w:val="28"/>
          <w:szCs w:val="28"/>
        </w:rPr>
        <w:t>ДИНАМИКА ОСНОВНЫХ ПОКАЗАТЕЛЕЙ</w:t>
      </w:r>
    </w:p>
    <w:p w14:paraId="1807329C" w14:textId="77777777" w:rsidR="00F376BA" w:rsidRPr="00F376BA" w:rsidRDefault="00F376BA" w:rsidP="00F376BA">
      <w:pPr>
        <w:jc w:val="center"/>
        <w:rPr>
          <w:b/>
          <w:sz w:val="22"/>
          <w:szCs w:val="22"/>
        </w:rPr>
      </w:pPr>
    </w:p>
    <w:tbl>
      <w:tblPr>
        <w:tblW w:w="10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62"/>
        <w:gridCol w:w="996"/>
        <w:gridCol w:w="996"/>
        <w:gridCol w:w="1116"/>
        <w:gridCol w:w="1094"/>
      </w:tblGrid>
      <w:tr w:rsidR="00F376BA" w:rsidRPr="00F376BA" w14:paraId="074A978A" w14:textId="77777777" w:rsidTr="004F6214">
        <w:trPr>
          <w:tblHeader/>
        </w:trPr>
        <w:tc>
          <w:tcPr>
            <w:tcW w:w="6062" w:type="dxa"/>
            <w:vMerge w:val="restart"/>
            <w:vAlign w:val="center"/>
          </w:tcPr>
          <w:p w14:paraId="672D4111" w14:textId="77777777" w:rsidR="00F376BA" w:rsidRPr="00F376BA" w:rsidRDefault="00F376BA" w:rsidP="00F376BA">
            <w:pPr>
              <w:jc w:val="center"/>
              <w:rPr>
                <w:sz w:val="22"/>
                <w:szCs w:val="22"/>
              </w:rPr>
            </w:pPr>
            <w:r w:rsidRPr="00F376BA">
              <w:rPr>
                <w:sz w:val="22"/>
                <w:szCs w:val="22"/>
              </w:rPr>
              <w:t>Показатели</w:t>
            </w:r>
          </w:p>
        </w:tc>
        <w:tc>
          <w:tcPr>
            <w:tcW w:w="996" w:type="dxa"/>
          </w:tcPr>
          <w:p w14:paraId="4E26246F" w14:textId="77777777" w:rsidR="00F376BA" w:rsidRPr="00F376BA" w:rsidRDefault="00F376BA" w:rsidP="00F376BA">
            <w:pPr>
              <w:jc w:val="center"/>
              <w:rPr>
                <w:sz w:val="22"/>
                <w:szCs w:val="22"/>
              </w:rPr>
            </w:pPr>
            <w:r w:rsidRPr="00F376BA">
              <w:rPr>
                <w:sz w:val="22"/>
                <w:szCs w:val="22"/>
              </w:rPr>
              <w:t>2020 г.</w:t>
            </w:r>
          </w:p>
        </w:tc>
        <w:tc>
          <w:tcPr>
            <w:tcW w:w="996" w:type="dxa"/>
          </w:tcPr>
          <w:p w14:paraId="28508873" w14:textId="77777777" w:rsidR="00F376BA" w:rsidRPr="00F376BA" w:rsidRDefault="00F376BA" w:rsidP="00F376BA">
            <w:pPr>
              <w:jc w:val="center"/>
              <w:rPr>
                <w:sz w:val="22"/>
                <w:szCs w:val="22"/>
              </w:rPr>
            </w:pPr>
            <w:r w:rsidRPr="00F376BA">
              <w:rPr>
                <w:sz w:val="22"/>
                <w:szCs w:val="22"/>
              </w:rPr>
              <w:t>2021 г.</w:t>
            </w:r>
          </w:p>
        </w:tc>
        <w:tc>
          <w:tcPr>
            <w:tcW w:w="1116" w:type="dxa"/>
          </w:tcPr>
          <w:p w14:paraId="348F5A40" w14:textId="77777777" w:rsidR="00F376BA" w:rsidRPr="00F376BA" w:rsidRDefault="00F376BA" w:rsidP="00F376BA">
            <w:pPr>
              <w:jc w:val="center"/>
              <w:rPr>
                <w:sz w:val="22"/>
                <w:szCs w:val="22"/>
              </w:rPr>
            </w:pPr>
            <w:r w:rsidRPr="00F376BA">
              <w:rPr>
                <w:sz w:val="22"/>
                <w:szCs w:val="22"/>
              </w:rPr>
              <w:t>2022 г.</w:t>
            </w:r>
          </w:p>
        </w:tc>
        <w:tc>
          <w:tcPr>
            <w:tcW w:w="1094" w:type="dxa"/>
          </w:tcPr>
          <w:p w14:paraId="7A86251C" w14:textId="77777777" w:rsidR="00F376BA" w:rsidRPr="00F376BA" w:rsidRDefault="00F376BA" w:rsidP="00F376BA">
            <w:pPr>
              <w:jc w:val="center"/>
              <w:rPr>
                <w:sz w:val="22"/>
                <w:szCs w:val="22"/>
              </w:rPr>
            </w:pPr>
            <w:r w:rsidRPr="00F376BA">
              <w:rPr>
                <w:sz w:val="22"/>
                <w:szCs w:val="22"/>
              </w:rPr>
              <w:t>2023 г.</w:t>
            </w:r>
          </w:p>
        </w:tc>
      </w:tr>
      <w:tr w:rsidR="00F376BA" w:rsidRPr="00F376BA" w14:paraId="3952A720" w14:textId="77777777" w:rsidTr="004F6214">
        <w:trPr>
          <w:trHeight w:val="485"/>
          <w:tblHeader/>
        </w:trPr>
        <w:tc>
          <w:tcPr>
            <w:tcW w:w="6062" w:type="dxa"/>
            <w:vMerge/>
          </w:tcPr>
          <w:p w14:paraId="53A4400E" w14:textId="77777777" w:rsidR="00F376BA" w:rsidRPr="00F376BA" w:rsidRDefault="00F376BA" w:rsidP="00F376BA">
            <w:pPr>
              <w:jc w:val="center"/>
              <w:rPr>
                <w:sz w:val="22"/>
                <w:szCs w:val="22"/>
              </w:rPr>
            </w:pPr>
          </w:p>
        </w:tc>
        <w:tc>
          <w:tcPr>
            <w:tcW w:w="996" w:type="dxa"/>
          </w:tcPr>
          <w:p w14:paraId="5F3A3865" w14:textId="77777777" w:rsidR="00F376BA" w:rsidRPr="00F376BA" w:rsidRDefault="00F376BA" w:rsidP="00F376BA">
            <w:pPr>
              <w:jc w:val="center"/>
              <w:rPr>
                <w:sz w:val="22"/>
                <w:szCs w:val="22"/>
              </w:rPr>
            </w:pPr>
            <w:r w:rsidRPr="00F376BA">
              <w:rPr>
                <w:sz w:val="22"/>
                <w:szCs w:val="22"/>
              </w:rPr>
              <w:t>план</w:t>
            </w:r>
          </w:p>
        </w:tc>
        <w:tc>
          <w:tcPr>
            <w:tcW w:w="996" w:type="dxa"/>
          </w:tcPr>
          <w:p w14:paraId="57925654" w14:textId="77777777" w:rsidR="00F376BA" w:rsidRPr="00F376BA" w:rsidRDefault="00F376BA" w:rsidP="00F376BA">
            <w:pPr>
              <w:jc w:val="center"/>
              <w:rPr>
                <w:sz w:val="22"/>
                <w:szCs w:val="22"/>
              </w:rPr>
            </w:pPr>
            <w:r w:rsidRPr="00F376BA">
              <w:rPr>
                <w:sz w:val="22"/>
                <w:szCs w:val="22"/>
              </w:rPr>
              <w:t>план</w:t>
            </w:r>
          </w:p>
        </w:tc>
        <w:tc>
          <w:tcPr>
            <w:tcW w:w="1116" w:type="dxa"/>
          </w:tcPr>
          <w:p w14:paraId="2406B3FA" w14:textId="77777777" w:rsidR="00F376BA" w:rsidRPr="00F376BA" w:rsidRDefault="00F376BA" w:rsidP="00F376BA">
            <w:pPr>
              <w:jc w:val="center"/>
              <w:rPr>
                <w:sz w:val="22"/>
                <w:szCs w:val="22"/>
              </w:rPr>
            </w:pPr>
            <w:r w:rsidRPr="00F376BA">
              <w:rPr>
                <w:sz w:val="22"/>
                <w:szCs w:val="22"/>
              </w:rPr>
              <w:t>план</w:t>
            </w:r>
          </w:p>
        </w:tc>
        <w:tc>
          <w:tcPr>
            <w:tcW w:w="1094" w:type="dxa"/>
          </w:tcPr>
          <w:p w14:paraId="30334108" w14:textId="77777777" w:rsidR="00F376BA" w:rsidRPr="00F376BA" w:rsidRDefault="00F376BA" w:rsidP="00F376BA">
            <w:pPr>
              <w:jc w:val="center"/>
              <w:rPr>
                <w:sz w:val="22"/>
                <w:szCs w:val="22"/>
              </w:rPr>
            </w:pPr>
            <w:r w:rsidRPr="00F376BA">
              <w:rPr>
                <w:sz w:val="22"/>
                <w:szCs w:val="22"/>
              </w:rPr>
              <w:t>расчет</w:t>
            </w:r>
          </w:p>
        </w:tc>
      </w:tr>
      <w:tr w:rsidR="00F376BA" w:rsidRPr="00F376BA" w14:paraId="2BEE5CAB" w14:textId="77777777" w:rsidTr="004F6214">
        <w:tc>
          <w:tcPr>
            <w:tcW w:w="10264" w:type="dxa"/>
            <w:gridSpan w:val="5"/>
          </w:tcPr>
          <w:p w14:paraId="32E23A96" w14:textId="77777777" w:rsidR="00F376BA" w:rsidRPr="00F376BA" w:rsidRDefault="00F376BA" w:rsidP="00F376BA">
            <w:pPr>
              <w:jc w:val="center"/>
              <w:rPr>
                <w:sz w:val="22"/>
                <w:szCs w:val="22"/>
              </w:rPr>
            </w:pPr>
            <w:r w:rsidRPr="00F376BA">
              <w:rPr>
                <w:sz w:val="22"/>
                <w:szCs w:val="22"/>
              </w:rPr>
              <w:t>по организации (в целом) бурый уголь</w:t>
            </w:r>
          </w:p>
        </w:tc>
      </w:tr>
      <w:tr w:rsidR="00F376BA" w:rsidRPr="00F376BA" w14:paraId="09F442B3" w14:textId="77777777" w:rsidTr="004F6214">
        <w:trPr>
          <w:trHeight w:val="214"/>
        </w:trPr>
        <w:tc>
          <w:tcPr>
            <w:tcW w:w="6062" w:type="dxa"/>
          </w:tcPr>
          <w:p w14:paraId="7265CD3B" w14:textId="77777777" w:rsidR="00F376BA" w:rsidRPr="00F376BA" w:rsidRDefault="00F376BA" w:rsidP="00F376BA">
            <w:pPr>
              <w:rPr>
                <w:sz w:val="28"/>
                <w:szCs w:val="28"/>
              </w:rPr>
            </w:pPr>
            <w:r w:rsidRPr="00F376BA">
              <w:rPr>
                <w:szCs w:val="20"/>
              </w:rPr>
              <w:t>Производство тепловой энергии, тыс. Гкал</w:t>
            </w:r>
          </w:p>
        </w:tc>
        <w:tc>
          <w:tcPr>
            <w:tcW w:w="996" w:type="dxa"/>
            <w:vAlign w:val="center"/>
          </w:tcPr>
          <w:p w14:paraId="467F4AB7" w14:textId="77777777" w:rsidR="00F376BA" w:rsidRPr="00F376BA" w:rsidRDefault="00F376BA" w:rsidP="00F376BA">
            <w:pPr>
              <w:jc w:val="center"/>
              <w:rPr>
                <w:color w:val="000000"/>
              </w:rPr>
            </w:pPr>
            <w:r w:rsidRPr="00F376BA">
              <w:rPr>
                <w:color w:val="000000"/>
              </w:rPr>
              <w:t>16,425</w:t>
            </w:r>
          </w:p>
        </w:tc>
        <w:tc>
          <w:tcPr>
            <w:tcW w:w="996" w:type="dxa"/>
            <w:vAlign w:val="center"/>
          </w:tcPr>
          <w:p w14:paraId="1C62391B" w14:textId="77777777" w:rsidR="00F376BA" w:rsidRPr="00F376BA" w:rsidRDefault="00F376BA" w:rsidP="00F376BA">
            <w:pPr>
              <w:jc w:val="center"/>
              <w:rPr>
                <w:color w:val="000000"/>
              </w:rPr>
            </w:pPr>
            <w:r w:rsidRPr="00F376BA">
              <w:rPr>
                <w:color w:val="000000"/>
              </w:rPr>
              <w:t>15,555</w:t>
            </w:r>
          </w:p>
        </w:tc>
        <w:tc>
          <w:tcPr>
            <w:tcW w:w="1116" w:type="dxa"/>
            <w:vAlign w:val="center"/>
          </w:tcPr>
          <w:p w14:paraId="7F35867D" w14:textId="77777777" w:rsidR="00F376BA" w:rsidRPr="00F376BA" w:rsidRDefault="00F376BA" w:rsidP="00F376BA">
            <w:pPr>
              <w:jc w:val="center"/>
              <w:rPr>
                <w:color w:val="000000"/>
              </w:rPr>
            </w:pPr>
            <w:r w:rsidRPr="00F376BA">
              <w:rPr>
                <w:color w:val="000000"/>
              </w:rPr>
              <w:t>15,518</w:t>
            </w:r>
          </w:p>
        </w:tc>
        <w:tc>
          <w:tcPr>
            <w:tcW w:w="1094" w:type="dxa"/>
            <w:vAlign w:val="center"/>
          </w:tcPr>
          <w:p w14:paraId="437566C4" w14:textId="77777777" w:rsidR="00F376BA" w:rsidRPr="00F376BA" w:rsidRDefault="00F376BA" w:rsidP="00F376BA">
            <w:pPr>
              <w:jc w:val="center"/>
              <w:rPr>
                <w:color w:val="000000"/>
              </w:rPr>
            </w:pPr>
            <w:r w:rsidRPr="00F376BA">
              <w:rPr>
                <w:color w:val="000000"/>
              </w:rPr>
              <w:t>15,642</w:t>
            </w:r>
          </w:p>
        </w:tc>
      </w:tr>
      <w:tr w:rsidR="00F376BA" w:rsidRPr="00F376BA" w14:paraId="6BB6AFA3" w14:textId="77777777" w:rsidTr="004F6214">
        <w:tc>
          <w:tcPr>
            <w:tcW w:w="6062" w:type="dxa"/>
          </w:tcPr>
          <w:p w14:paraId="7AAF8A2A" w14:textId="77777777" w:rsidR="00F376BA" w:rsidRPr="00F376BA" w:rsidRDefault="00F376BA" w:rsidP="00F376BA">
            <w:pPr>
              <w:rPr>
                <w:sz w:val="28"/>
                <w:szCs w:val="28"/>
              </w:rPr>
            </w:pPr>
            <w:r w:rsidRPr="00F376BA">
              <w:rPr>
                <w:szCs w:val="20"/>
              </w:rPr>
              <w:t>Отпуск тепловой энергии, тыс. Гкал</w:t>
            </w:r>
          </w:p>
        </w:tc>
        <w:tc>
          <w:tcPr>
            <w:tcW w:w="996" w:type="dxa"/>
            <w:vAlign w:val="center"/>
          </w:tcPr>
          <w:p w14:paraId="3B5475DA" w14:textId="77777777" w:rsidR="00F376BA" w:rsidRPr="00F376BA" w:rsidRDefault="00F376BA" w:rsidP="00F376BA">
            <w:pPr>
              <w:jc w:val="center"/>
              <w:rPr>
                <w:color w:val="000000"/>
              </w:rPr>
            </w:pPr>
            <w:r w:rsidRPr="00F376BA">
              <w:rPr>
                <w:color w:val="000000"/>
              </w:rPr>
              <w:t>15,396</w:t>
            </w:r>
          </w:p>
        </w:tc>
        <w:tc>
          <w:tcPr>
            <w:tcW w:w="996" w:type="dxa"/>
            <w:vAlign w:val="center"/>
          </w:tcPr>
          <w:p w14:paraId="323A0B21" w14:textId="77777777" w:rsidR="00F376BA" w:rsidRPr="00F376BA" w:rsidRDefault="00F376BA" w:rsidP="00F376BA">
            <w:pPr>
              <w:jc w:val="center"/>
              <w:rPr>
                <w:color w:val="000000"/>
              </w:rPr>
            </w:pPr>
            <w:r w:rsidRPr="00F376BA">
              <w:rPr>
                <w:color w:val="000000"/>
              </w:rPr>
              <w:t>14,619</w:t>
            </w:r>
          </w:p>
        </w:tc>
        <w:tc>
          <w:tcPr>
            <w:tcW w:w="1116" w:type="dxa"/>
            <w:vAlign w:val="center"/>
          </w:tcPr>
          <w:p w14:paraId="77C9D025" w14:textId="77777777" w:rsidR="00F376BA" w:rsidRPr="00F376BA" w:rsidRDefault="00F376BA" w:rsidP="00F376BA">
            <w:pPr>
              <w:jc w:val="center"/>
              <w:rPr>
                <w:color w:val="000000"/>
              </w:rPr>
            </w:pPr>
            <w:r w:rsidRPr="00F376BA">
              <w:rPr>
                <w:color w:val="000000"/>
              </w:rPr>
              <w:t>13,890</w:t>
            </w:r>
          </w:p>
        </w:tc>
        <w:tc>
          <w:tcPr>
            <w:tcW w:w="1094" w:type="dxa"/>
            <w:vAlign w:val="center"/>
          </w:tcPr>
          <w:p w14:paraId="14430F82" w14:textId="77777777" w:rsidR="00F376BA" w:rsidRPr="00F376BA" w:rsidRDefault="00F376BA" w:rsidP="00F376BA">
            <w:pPr>
              <w:jc w:val="center"/>
              <w:rPr>
                <w:color w:val="000000"/>
              </w:rPr>
            </w:pPr>
            <w:r w:rsidRPr="00F376BA">
              <w:rPr>
                <w:color w:val="000000"/>
              </w:rPr>
              <w:t>14.015</w:t>
            </w:r>
          </w:p>
        </w:tc>
      </w:tr>
      <w:tr w:rsidR="00F376BA" w:rsidRPr="00F376BA" w14:paraId="73A2AF8D" w14:textId="77777777" w:rsidTr="004F6214">
        <w:trPr>
          <w:trHeight w:val="327"/>
        </w:trPr>
        <w:tc>
          <w:tcPr>
            <w:tcW w:w="6062" w:type="dxa"/>
          </w:tcPr>
          <w:p w14:paraId="5A7CF002" w14:textId="77777777" w:rsidR="00F376BA" w:rsidRPr="00F376BA" w:rsidRDefault="00F376BA" w:rsidP="00F376BA">
            <w:pPr>
              <w:rPr>
                <w:sz w:val="28"/>
                <w:szCs w:val="28"/>
              </w:rPr>
            </w:pPr>
            <w:r w:rsidRPr="00F376BA">
              <w:rPr>
                <w:szCs w:val="20"/>
              </w:rPr>
              <w:t xml:space="preserve">Средневзвешенный норматив удельного расхода топлива на производство тепловой энергии, кг </w:t>
            </w:r>
            <w:proofErr w:type="spellStart"/>
            <w:r w:rsidRPr="00F376BA">
              <w:rPr>
                <w:szCs w:val="20"/>
              </w:rPr>
              <w:t>у.т</w:t>
            </w:r>
            <w:proofErr w:type="spellEnd"/>
            <w:r w:rsidRPr="00F376BA">
              <w:rPr>
                <w:szCs w:val="20"/>
              </w:rPr>
              <w:t>./Гкал</w:t>
            </w:r>
          </w:p>
        </w:tc>
        <w:tc>
          <w:tcPr>
            <w:tcW w:w="996" w:type="dxa"/>
            <w:vAlign w:val="center"/>
          </w:tcPr>
          <w:p w14:paraId="061056DF" w14:textId="77777777" w:rsidR="00F376BA" w:rsidRPr="00F376BA" w:rsidRDefault="00F376BA" w:rsidP="00F376BA">
            <w:pPr>
              <w:jc w:val="center"/>
              <w:rPr>
                <w:color w:val="000000"/>
              </w:rPr>
            </w:pPr>
            <w:r w:rsidRPr="00F376BA">
              <w:rPr>
                <w:color w:val="000000"/>
              </w:rPr>
              <w:t>251,79</w:t>
            </w:r>
          </w:p>
        </w:tc>
        <w:tc>
          <w:tcPr>
            <w:tcW w:w="996" w:type="dxa"/>
            <w:vAlign w:val="center"/>
          </w:tcPr>
          <w:p w14:paraId="3BE149D5" w14:textId="77777777" w:rsidR="00F376BA" w:rsidRPr="00F376BA" w:rsidRDefault="00F376BA" w:rsidP="00F376BA">
            <w:pPr>
              <w:jc w:val="center"/>
              <w:rPr>
                <w:color w:val="000000"/>
              </w:rPr>
            </w:pPr>
            <w:r w:rsidRPr="00F376BA">
              <w:rPr>
                <w:color w:val="000000"/>
              </w:rPr>
              <w:t>249,23</w:t>
            </w:r>
          </w:p>
        </w:tc>
        <w:tc>
          <w:tcPr>
            <w:tcW w:w="1116" w:type="dxa"/>
            <w:vAlign w:val="center"/>
          </w:tcPr>
          <w:p w14:paraId="4CDA3949" w14:textId="77777777" w:rsidR="00F376BA" w:rsidRPr="00F376BA" w:rsidRDefault="00F376BA" w:rsidP="00F376BA">
            <w:pPr>
              <w:jc w:val="center"/>
              <w:rPr>
                <w:color w:val="000000"/>
              </w:rPr>
            </w:pPr>
            <w:r w:rsidRPr="00F376BA">
              <w:rPr>
                <w:color w:val="000000"/>
              </w:rPr>
              <w:t>235,42</w:t>
            </w:r>
          </w:p>
        </w:tc>
        <w:tc>
          <w:tcPr>
            <w:tcW w:w="1094" w:type="dxa"/>
            <w:vAlign w:val="center"/>
          </w:tcPr>
          <w:p w14:paraId="6AD4753E" w14:textId="77777777" w:rsidR="00F376BA" w:rsidRPr="00F376BA" w:rsidRDefault="00F376BA" w:rsidP="00F376BA">
            <w:pPr>
              <w:jc w:val="center"/>
              <w:rPr>
                <w:color w:val="000000"/>
              </w:rPr>
            </w:pPr>
            <w:r w:rsidRPr="00F376BA">
              <w:rPr>
                <w:color w:val="000000"/>
              </w:rPr>
              <w:t>235,95</w:t>
            </w:r>
          </w:p>
        </w:tc>
      </w:tr>
      <w:tr w:rsidR="00F376BA" w:rsidRPr="00F376BA" w14:paraId="4742D274" w14:textId="77777777" w:rsidTr="004F6214">
        <w:tc>
          <w:tcPr>
            <w:tcW w:w="6062" w:type="dxa"/>
          </w:tcPr>
          <w:p w14:paraId="4335A0F2" w14:textId="77777777" w:rsidR="00F376BA" w:rsidRPr="00F376BA" w:rsidRDefault="00F376BA" w:rsidP="00F376BA">
            <w:pPr>
              <w:rPr>
                <w:szCs w:val="20"/>
              </w:rPr>
            </w:pPr>
            <w:r w:rsidRPr="00F376BA">
              <w:rPr>
                <w:szCs w:val="20"/>
              </w:rPr>
              <w:t xml:space="preserve">Расход тепловой энергии на собственные нужды, </w:t>
            </w:r>
          </w:p>
          <w:p w14:paraId="7B6C2CF7" w14:textId="77777777" w:rsidR="00F376BA" w:rsidRPr="00F376BA" w:rsidRDefault="00F376BA" w:rsidP="00F376BA">
            <w:pPr>
              <w:rPr>
                <w:sz w:val="28"/>
                <w:szCs w:val="28"/>
              </w:rPr>
            </w:pPr>
            <w:r w:rsidRPr="00F376BA">
              <w:rPr>
                <w:szCs w:val="20"/>
              </w:rPr>
              <w:t>тыс. Гкал</w:t>
            </w:r>
          </w:p>
        </w:tc>
        <w:tc>
          <w:tcPr>
            <w:tcW w:w="996" w:type="dxa"/>
            <w:vAlign w:val="center"/>
          </w:tcPr>
          <w:p w14:paraId="000603C2" w14:textId="77777777" w:rsidR="00F376BA" w:rsidRPr="00F376BA" w:rsidRDefault="00F376BA" w:rsidP="00F376BA">
            <w:pPr>
              <w:jc w:val="center"/>
              <w:rPr>
                <w:color w:val="000000"/>
              </w:rPr>
            </w:pPr>
            <w:r w:rsidRPr="00F376BA">
              <w:rPr>
                <w:color w:val="000000"/>
              </w:rPr>
              <w:t>1,029</w:t>
            </w:r>
          </w:p>
        </w:tc>
        <w:tc>
          <w:tcPr>
            <w:tcW w:w="996" w:type="dxa"/>
            <w:vAlign w:val="center"/>
          </w:tcPr>
          <w:p w14:paraId="01CADF0E" w14:textId="77777777" w:rsidR="00F376BA" w:rsidRPr="00F376BA" w:rsidRDefault="00F376BA" w:rsidP="00F376BA">
            <w:pPr>
              <w:jc w:val="center"/>
              <w:rPr>
                <w:color w:val="000000"/>
              </w:rPr>
            </w:pPr>
            <w:r w:rsidRPr="00F376BA">
              <w:rPr>
                <w:color w:val="000000"/>
              </w:rPr>
              <w:t>0,936</w:t>
            </w:r>
          </w:p>
        </w:tc>
        <w:tc>
          <w:tcPr>
            <w:tcW w:w="1116" w:type="dxa"/>
            <w:vAlign w:val="center"/>
          </w:tcPr>
          <w:p w14:paraId="5EDBCAB1" w14:textId="77777777" w:rsidR="00F376BA" w:rsidRPr="00F376BA" w:rsidRDefault="00F376BA" w:rsidP="00F376BA">
            <w:pPr>
              <w:jc w:val="center"/>
              <w:rPr>
                <w:color w:val="000000"/>
              </w:rPr>
            </w:pPr>
            <w:r w:rsidRPr="00F376BA">
              <w:rPr>
                <w:color w:val="000000"/>
              </w:rPr>
              <w:t>1,628</w:t>
            </w:r>
          </w:p>
        </w:tc>
        <w:tc>
          <w:tcPr>
            <w:tcW w:w="1094" w:type="dxa"/>
            <w:vAlign w:val="center"/>
          </w:tcPr>
          <w:p w14:paraId="30FBCF0C" w14:textId="77777777" w:rsidR="00F376BA" w:rsidRPr="00F376BA" w:rsidRDefault="00F376BA" w:rsidP="00F376BA">
            <w:pPr>
              <w:jc w:val="center"/>
              <w:rPr>
                <w:color w:val="000000"/>
              </w:rPr>
            </w:pPr>
            <w:r w:rsidRPr="00F376BA">
              <w:rPr>
                <w:color w:val="000000"/>
              </w:rPr>
              <w:t>1,628</w:t>
            </w:r>
          </w:p>
        </w:tc>
      </w:tr>
      <w:tr w:rsidR="00F376BA" w:rsidRPr="00F376BA" w14:paraId="0493F41C" w14:textId="77777777" w:rsidTr="004F6214">
        <w:trPr>
          <w:trHeight w:val="70"/>
        </w:trPr>
        <w:tc>
          <w:tcPr>
            <w:tcW w:w="6062" w:type="dxa"/>
          </w:tcPr>
          <w:p w14:paraId="699096D6" w14:textId="77777777" w:rsidR="00F376BA" w:rsidRPr="00F376BA" w:rsidRDefault="00F376BA" w:rsidP="00F376BA">
            <w:pPr>
              <w:rPr>
                <w:szCs w:val="20"/>
              </w:rPr>
            </w:pPr>
            <w:r w:rsidRPr="00F376BA">
              <w:rPr>
                <w:szCs w:val="20"/>
              </w:rPr>
              <w:t>%</w:t>
            </w:r>
          </w:p>
        </w:tc>
        <w:tc>
          <w:tcPr>
            <w:tcW w:w="996" w:type="dxa"/>
            <w:vAlign w:val="center"/>
          </w:tcPr>
          <w:p w14:paraId="6AF782C1" w14:textId="77777777" w:rsidR="00F376BA" w:rsidRPr="00F376BA" w:rsidRDefault="00F376BA" w:rsidP="00F376BA">
            <w:pPr>
              <w:jc w:val="center"/>
              <w:rPr>
                <w:color w:val="000000"/>
              </w:rPr>
            </w:pPr>
            <w:r w:rsidRPr="00F376BA">
              <w:rPr>
                <w:color w:val="000000"/>
              </w:rPr>
              <w:t>6,68</w:t>
            </w:r>
          </w:p>
        </w:tc>
        <w:tc>
          <w:tcPr>
            <w:tcW w:w="996" w:type="dxa"/>
            <w:vAlign w:val="center"/>
          </w:tcPr>
          <w:p w14:paraId="34601F59" w14:textId="77777777" w:rsidR="00F376BA" w:rsidRPr="00F376BA" w:rsidRDefault="00F376BA" w:rsidP="00F376BA">
            <w:pPr>
              <w:jc w:val="center"/>
              <w:rPr>
                <w:color w:val="000000"/>
              </w:rPr>
            </w:pPr>
            <w:r w:rsidRPr="00F376BA">
              <w:rPr>
                <w:color w:val="000000"/>
              </w:rPr>
              <w:t>6,40</w:t>
            </w:r>
          </w:p>
        </w:tc>
        <w:tc>
          <w:tcPr>
            <w:tcW w:w="1116" w:type="dxa"/>
            <w:vAlign w:val="center"/>
          </w:tcPr>
          <w:p w14:paraId="669F6F46" w14:textId="77777777" w:rsidR="00F376BA" w:rsidRPr="00F376BA" w:rsidRDefault="00F376BA" w:rsidP="00F376BA">
            <w:pPr>
              <w:jc w:val="center"/>
              <w:rPr>
                <w:color w:val="000000"/>
              </w:rPr>
            </w:pPr>
            <w:r w:rsidRPr="00F376BA">
              <w:rPr>
                <w:color w:val="000000"/>
              </w:rPr>
              <w:t>11,72</w:t>
            </w:r>
          </w:p>
        </w:tc>
        <w:tc>
          <w:tcPr>
            <w:tcW w:w="1094" w:type="dxa"/>
            <w:vAlign w:val="center"/>
          </w:tcPr>
          <w:p w14:paraId="0D7CB762" w14:textId="77777777" w:rsidR="00F376BA" w:rsidRPr="00F376BA" w:rsidRDefault="00F376BA" w:rsidP="00F376BA">
            <w:pPr>
              <w:jc w:val="center"/>
              <w:rPr>
                <w:color w:val="000000"/>
              </w:rPr>
            </w:pPr>
            <w:r w:rsidRPr="00F376BA">
              <w:rPr>
                <w:color w:val="000000"/>
              </w:rPr>
              <w:t>11,62</w:t>
            </w:r>
          </w:p>
        </w:tc>
      </w:tr>
      <w:tr w:rsidR="00F376BA" w:rsidRPr="00F376BA" w14:paraId="6CECA59B" w14:textId="77777777" w:rsidTr="004F6214">
        <w:tc>
          <w:tcPr>
            <w:tcW w:w="6062" w:type="dxa"/>
          </w:tcPr>
          <w:p w14:paraId="3B0890EB" w14:textId="77777777" w:rsidR="00F376BA" w:rsidRPr="00F376BA" w:rsidRDefault="00F376BA" w:rsidP="00F376BA">
            <w:pPr>
              <w:rPr>
                <w:sz w:val="28"/>
                <w:szCs w:val="28"/>
              </w:rPr>
            </w:pPr>
            <w:r w:rsidRPr="00F376BA">
              <w:rPr>
                <w:szCs w:val="20"/>
              </w:rPr>
              <w:t xml:space="preserve">Норматив удельного расхода топлива на отпущенную тепловую энергию, кг </w:t>
            </w:r>
            <w:proofErr w:type="spellStart"/>
            <w:r w:rsidRPr="00F376BA">
              <w:rPr>
                <w:szCs w:val="20"/>
              </w:rPr>
              <w:t>у.т</w:t>
            </w:r>
            <w:proofErr w:type="spellEnd"/>
            <w:r w:rsidRPr="00F376BA">
              <w:rPr>
                <w:szCs w:val="20"/>
              </w:rPr>
              <w:t>./Гкал</w:t>
            </w:r>
          </w:p>
        </w:tc>
        <w:tc>
          <w:tcPr>
            <w:tcW w:w="996" w:type="dxa"/>
            <w:vAlign w:val="center"/>
          </w:tcPr>
          <w:p w14:paraId="52AC4A6E" w14:textId="77777777" w:rsidR="00F376BA" w:rsidRPr="00F376BA" w:rsidRDefault="00F376BA" w:rsidP="00F376BA">
            <w:pPr>
              <w:jc w:val="center"/>
              <w:rPr>
                <w:color w:val="000000"/>
              </w:rPr>
            </w:pPr>
            <w:r w:rsidRPr="00F376BA">
              <w:rPr>
                <w:color w:val="000000"/>
              </w:rPr>
              <w:t>270,0</w:t>
            </w:r>
          </w:p>
        </w:tc>
        <w:tc>
          <w:tcPr>
            <w:tcW w:w="996" w:type="dxa"/>
            <w:vAlign w:val="center"/>
          </w:tcPr>
          <w:p w14:paraId="36B04D9B" w14:textId="77777777" w:rsidR="00F376BA" w:rsidRPr="00F376BA" w:rsidRDefault="00F376BA" w:rsidP="00F376BA">
            <w:pPr>
              <w:jc w:val="center"/>
              <w:rPr>
                <w:color w:val="000000"/>
              </w:rPr>
            </w:pPr>
            <w:r w:rsidRPr="00F376BA">
              <w:rPr>
                <w:color w:val="000000"/>
              </w:rPr>
              <w:t>266,4</w:t>
            </w:r>
          </w:p>
        </w:tc>
        <w:tc>
          <w:tcPr>
            <w:tcW w:w="1116" w:type="dxa"/>
            <w:vAlign w:val="center"/>
          </w:tcPr>
          <w:p w14:paraId="249DFF83" w14:textId="77777777" w:rsidR="00F376BA" w:rsidRPr="00F376BA" w:rsidRDefault="00F376BA" w:rsidP="00F376BA">
            <w:pPr>
              <w:jc w:val="center"/>
              <w:rPr>
                <w:color w:val="000000"/>
              </w:rPr>
            </w:pPr>
            <w:r w:rsidRPr="00F376BA">
              <w:rPr>
                <w:color w:val="000000"/>
              </w:rPr>
              <w:t>269,2*</w:t>
            </w:r>
          </w:p>
        </w:tc>
        <w:tc>
          <w:tcPr>
            <w:tcW w:w="1094" w:type="dxa"/>
            <w:vAlign w:val="center"/>
          </w:tcPr>
          <w:p w14:paraId="5C601403" w14:textId="77777777" w:rsidR="00F376BA" w:rsidRPr="00F376BA" w:rsidRDefault="00F376BA" w:rsidP="00F376BA">
            <w:pPr>
              <w:jc w:val="center"/>
              <w:rPr>
                <w:color w:val="000000"/>
              </w:rPr>
            </w:pPr>
            <w:r w:rsidRPr="00F376BA">
              <w:rPr>
                <w:color w:val="000000"/>
              </w:rPr>
              <w:t>269,5*</w:t>
            </w:r>
          </w:p>
        </w:tc>
      </w:tr>
    </w:tbl>
    <w:p w14:paraId="4D9A2870" w14:textId="77777777" w:rsidR="00F376BA" w:rsidRPr="00F376BA" w:rsidRDefault="00F376BA" w:rsidP="00F376BA">
      <w:pPr>
        <w:ind w:firstLine="720"/>
        <w:jc w:val="both"/>
        <w:rPr>
          <w:sz w:val="27"/>
          <w:szCs w:val="27"/>
        </w:rPr>
      </w:pPr>
      <w:r w:rsidRPr="00F376BA">
        <w:rPr>
          <w:sz w:val="27"/>
          <w:szCs w:val="27"/>
        </w:rPr>
        <w:lastRenderedPageBreak/>
        <w:t>* - изменение НУР связано с увеличением срока эксплуатации котлов и соответственно коэффициента старения.</w:t>
      </w:r>
    </w:p>
    <w:p w14:paraId="2E0E37B7" w14:textId="77777777" w:rsidR="00F376BA" w:rsidRPr="00F376BA" w:rsidRDefault="00F376BA" w:rsidP="00F376BA">
      <w:pPr>
        <w:ind w:firstLine="720"/>
        <w:jc w:val="both"/>
        <w:rPr>
          <w:sz w:val="27"/>
          <w:szCs w:val="27"/>
        </w:rPr>
      </w:pPr>
    </w:p>
    <w:p w14:paraId="727C37F3" w14:textId="77777777" w:rsidR="00F376BA" w:rsidRPr="00F376BA" w:rsidRDefault="00F376BA" w:rsidP="00F376BA">
      <w:pPr>
        <w:ind w:firstLine="720"/>
        <w:jc w:val="both"/>
        <w:rPr>
          <w:sz w:val="28"/>
          <w:szCs w:val="28"/>
        </w:rPr>
      </w:pPr>
      <w:bookmarkStart w:id="27" w:name="_Hlk86330103"/>
      <w:r w:rsidRPr="00F376BA">
        <w:rPr>
          <w:sz w:val="28"/>
          <w:szCs w:val="28"/>
        </w:rPr>
        <w:t>На основании выполненных расчетов, в соответствии с основами ценообразования в сфере теплоснабжения, утвержденными постановлением Правительства РФ от 22.10.2012 №1075, Федеральным законом от 27.07.2010 №190-ФЗ «О теплоснабжении», норматив удельного расхода топлива на отпущенную тепловую энергию на 2023 год составит:</w:t>
      </w:r>
    </w:p>
    <w:p w14:paraId="227B68A1" w14:textId="77777777" w:rsidR="00F376BA" w:rsidRPr="00F376BA" w:rsidRDefault="00F376BA" w:rsidP="00F376BA">
      <w:pPr>
        <w:ind w:firstLine="720"/>
        <w:jc w:val="both"/>
        <w:rPr>
          <w:sz w:val="28"/>
          <w:szCs w:val="28"/>
        </w:rPr>
      </w:pPr>
    </w:p>
    <w:p w14:paraId="7369ABFF" w14:textId="77777777" w:rsidR="00F376BA" w:rsidRPr="00F376BA" w:rsidRDefault="00F376BA" w:rsidP="00F376BA">
      <w:pPr>
        <w:tabs>
          <w:tab w:val="left" w:pos="1665"/>
        </w:tabs>
        <w:spacing w:before="120" w:after="120"/>
        <w:jc w:val="center"/>
        <w:rPr>
          <w:b/>
          <w:bCs/>
          <w:sz w:val="28"/>
          <w:szCs w:val="28"/>
        </w:rPr>
      </w:pPr>
      <w:r w:rsidRPr="00F376BA">
        <w:rPr>
          <w:b/>
          <w:bCs/>
          <w:sz w:val="28"/>
          <w:szCs w:val="28"/>
        </w:rPr>
        <w:t xml:space="preserve">Предложение </w:t>
      </w:r>
      <w:r w:rsidRPr="00F376BA">
        <w:rPr>
          <w:b/>
          <w:sz w:val="28"/>
          <w:szCs w:val="28"/>
        </w:rPr>
        <w:t>по утверждению нормативов удельных расходов топлива на отпущенную тепловую энергию от котельных на 2023 год</w:t>
      </w:r>
    </w:p>
    <w:bookmarkEnd w:id="27"/>
    <w:p w14:paraId="37F848BA" w14:textId="77777777" w:rsidR="00F376BA" w:rsidRPr="00F376BA" w:rsidRDefault="00F376BA" w:rsidP="00F376BA">
      <w:pPr>
        <w:jc w:val="both"/>
        <w:rPr>
          <w:b/>
          <w:bCs/>
          <w:sz w:val="28"/>
          <w:szCs w:val="28"/>
        </w:rPr>
      </w:pPr>
    </w:p>
    <w:tbl>
      <w:tblPr>
        <w:tblW w:w="9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3"/>
        <w:gridCol w:w="2205"/>
        <w:gridCol w:w="2880"/>
      </w:tblGrid>
      <w:tr w:rsidR="00F376BA" w:rsidRPr="00F376BA" w14:paraId="04210D52" w14:textId="77777777" w:rsidTr="004F6214">
        <w:trPr>
          <w:cantSplit/>
          <w:trHeight w:val="624"/>
          <w:jc w:val="center"/>
        </w:trPr>
        <w:tc>
          <w:tcPr>
            <w:tcW w:w="4503" w:type="dxa"/>
            <w:vMerge w:val="restart"/>
            <w:vAlign w:val="center"/>
          </w:tcPr>
          <w:p w14:paraId="4B0AE169" w14:textId="77777777" w:rsidR="00F376BA" w:rsidRPr="00F376BA" w:rsidRDefault="00F376BA" w:rsidP="00F376BA">
            <w:pPr>
              <w:jc w:val="center"/>
              <w:rPr>
                <w:bCs/>
                <w:iCs/>
                <w:sz w:val="28"/>
                <w:szCs w:val="28"/>
              </w:rPr>
            </w:pPr>
            <w:r w:rsidRPr="00F376BA">
              <w:rPr>
                <w:bCs/>
                <w:iCs/>
                <w:sz w:val="28"/>
                <w:szCs w:val="28"/>
              </w:rPr>
              <w:t>организация</w:t>
            </w:r>
          </w:p>
        </w:tc>
        <w:tc>
          <w:tcPr>
            <w:tcW w:w="5085" w:type="dxa"/>
            <w:gridSpan w:val="2"/>
            <w:vAlign w:val="center"/>
          </w:tcPr>
          <w:p w14:paraId="7B764AD0" w14:textId="77777777" w:rsidR="00F376BA" w:rsidRPr="00F376BA" w:rsidRDefault="00F376BA" w:rsidP="00F376BA">
            <w:pPr>
              <w:jc w:val="center"/>
              <w:rPr>
                <w:bCs/>
                <w:sz w:val="28"/>
                <w:szCs w:val="28"/>
              </w:rPr>
            </w:pPr>
            <w:r w:rsidRPr="00F376BA">
              <w:rPr>
                <w:bCs/>
                <w:sz w:val="28"/>
                <w:szCs w:val="28"/>
              </w:rPr>
              <w:t>Норматив на отпущенную энергию</w:t>
            </w:r>
          </w:p>
        </w:tc>
      </w:tr>
      <w:tr w:rsidR="00F376BA" w:rsidRPr="00F376BA" w14:paraId="21E1C2B5" w14:textId="77777777" w:rsidTr="004F6214">
        <w:trPr>
          <w:cantSplit/>
          <w:jc w:val="center"/>
        </w:trPr>
        <w:tc>
          <w:tcPr>
            <w:tcW w:w="4503" w:type="dxa"/>
            <w:vMerge/>
          </w:tcPr>
          <w:p w14:paraId="0308AABB" w14:textId="77777777" w:rsidR="00F376BA" w:rsidRPr="00F376BA" w:rsidRDefault="00F376BA" w:rsidP="00F376BA">
            <w:pPr>
              <w:jc w:val="center"/>
              <w:rPr>
                <w:bCs/>
                <w:iCs/>
                <w:sz w:val="28"/>
                <w:szCs w:val="28"/>
              </w:rPr>
            </w:pPr>
          </w:p>
        </w:tc>
        <w:tc>
          <w:tcPr>
            <w:tcW w:w="2205" w:type="dxa"/>
            <w:vAlign w:val="center"/>
          </w:tcPr>
          <w:p w14:paraId="7E8A744A" w14:textId="77777777" w:rsidR="00F376BA" w:rsidRPr="00F376BA" w:rsidRDefault="00F376BA" w:rsidP="00F376BA">
            <w:pPr>
              <w:jc w:val="center"/>
              <w:rPr>
                <w:bCs/>
                <w:sz w:val="28"/>
                <w:szCs w:val="28"/>
              </w:rPr>
            </w:pPr>
            <w:r w:rsidRPr="00F376BA">
              <w:rPr>
                <w:bCs/>
                <w:sz w:val="28"/>
                <w:szCs w:val="28"/>
              </w:rPr>
              <w:t>Электрическую,</w:t>
            </w:r>
            <w:r w:rsidRPr="00F376BA">
              <w:rPr>
                <w:bCs/>
                <w:sz w:val="28"/>
                <w:szCs w:val="28"/>
              </w:rPr>
              <w:br/>
              <w:t xml:space="preserve">г </w:t>
            </w:r>
            <w:proofErr w:type="spellStart"/>
            <w:r w:rsidRPr="00F376BA">
              <w:rPr>
                <w:bCs/>
                <w:sz w:val="28"/>
                <w:szCs w:val="28"/>
              </w:rPr>
              <w:t>у.т</w:t>
            </w:r>
            <w:proofErr w:type="spellEnd"/>
            <w:r w:rsidRPr="00F376BA">
              <w:rPr>
                <w:bCs/>
                <w:sz w:val="28"/>
                <w:szCs w:val="28"/>
              </w:rPr>
              <w:t>./</w:t>
            </w:r>
            <w:proofErr w:type="spellStart"/>
            <w:r w:rsidRPr="00F376BA">
              <w:rPr>
                <w:bCs/>
                <w:sz w:val="28"/>
                <w:szCs w:val="28"/>
              </w:rPr>
              <w:t>кВт.ч</w:t>
            </w:r>
            <w:proofErr w:type="spellEnd"/>
          </w:p>
        </w:tc>
        <w:tc>
          <w:tcPr>
            <w:tcW w:w="2880" w:type="dxa"/>
            <w:vAlign w:val="center"/>
          </w:tcPr>
          <w:p w14:paraId="209C291B" w14:textId="77777777" w:rsidR="00F376BA" w:rsidRPr="00F376BA" w:rsidRDefault="00F376BA" w:rsidP="00F376BA">
            <w:pPr>
              <w:jc w:val="center"/>
              <w:rPr>
                <w:bCs/>
                <w:sz w:val="28"/>
                <w:szCs w:val="28"/>
              </w:rPr>
            </w:pPr>
            <w:r w:rsidRPr="00F376BA">
              <w:rPr>
                <w:bCs/>
                <w:sz w:val="28"/>
                <w:szCs w:val="28"/>
              </w:rPr>
              <w:t>Тепловую,</w:t>
            </w:r>
            <w:r w:rsidRPr="00F376BA">
              <w:rPr>
                <w:bCs/>
                <w:sz w:val="28"/>
                <w:szCs w:val="28"/>
              </w:rPr>
              <w:br/>
              <w:t xml:space="preserve">кг </w:t>
            </w:r>
            <w:proofErr w:type="spellStart"/>
            <w:r w:rsidRPr="00F376BA">
              <w:rPr>
                <w:bCs/>
                <w:sz w:val="28"/>
                <w:szCs w:val="28"/>
              </w:rPr>
              <w:t>у.т</w:t>
            </w:r>
            <w:proofErr w:type="spellEnd"/>
            <w:r w:rsidRPr="00F376BA">
              <w:rPr>
                <w:bCs/>
                <w:sz w:val="28"/>
                <w:szCs w:val="28"/>
              </w:rPr>
              <w:t>./Гкал</w:t>
            </w:r>
          </w:p>
        </w:tc>
      </w:tr>
      <w:tr w:rsidR="00F376BA" w:rsidRPr="00F376BA" w14:paraId="62F92E7E" w14:textId="77777777" w:rsidTr="004F6214">
        <w:trPr>
          <w:trHeight w:val="503"/>
          <w:jc w:val="center"/>
        </w:trPr>
        <w:tc>
          <w:tcPr>
            <w:tcW w:w="4503" w:type="dxa"/>
            <w:vAlign w:val="center"/>
          </w:tcPr>
          <w:p w14:paraId="6CF761AF" w14:textId="77777777" w:rsidR="00F376BA" w:rsidRPr="00F376BA" w:rsidRDefault="00F376BA" w:rsidP="00F376BA">
            <w:pPr>
              <w:jc w:val="center"/>
              <w:rPr>
                <w:sz w:val="28"/>
                <w:szCs w:val="28"/>
              </w:rPr>
            </w:pPr>
            <w:r w:rsidRPr="00F376BA">
              <w:rPr>
                <w:sz w:val="28"/>
                <w:szCs w:val="28"/>
              </w:rPr>
              <w:t>ООО «Тисульская Энергетическая Компания» (Тисульский муниципальный округ)</w:t>
            </w:r>
          </w:p>
          <w:p w14:paraId="696B5ECC" w14:textId="77777777" w:rsidR="00F376BA" w:rsidRPr="00F376BA" w:rsidRDefault="00F376BA" w:rsidP="00F376BA">
            <w:pPr>
              <w:jc w:val="center"/>
              <w:rPr>
                <w:sz w:val="28"/>
                <w:szCs w:val="28"/>
              </w:rPr>
            </w:pPr>
            <w:r w:rsidRPr="00F376BA">
              <w:rPr>
                <w:sz w:val="28"/>
                <w:szCs w:val="28"/>
              </w:rPr>
              <w:t>(бурый уголь)</w:t>
            </w:r>
          </w:p>
        </w:tc>
        <w:tc>
          <w:tcPr>
            <w:tcW w:w="2205" w:type="dxa"/>
            <w:vAlign w:val="center"/>
          </w:tcPr>
          <w:p w14:paraId="5720AB6C" w14:textId="77777777" w:rsidR="00F376BA" w:rsidRPr="00F376BA" w:rsidRDefault="00F376BA" w:rsidP="00F376BA">
            <w:pPr>
              <w:jc w:val="center"/>
              <w:rPr>
                <w:sz w:val="28"/>
                <w:szCs w:val="28"/>
              </w:rPr>
            </w:pPr>
          </w:p>
        </w:tc>
        <w:tc>
          <w:tcPr>
            <w:tcW w:w="2880" w:type="dxa"/>
            <w:vAlign w:val="center"/>
          </w:tcPr>
          <w:p w14:paraId="1B5D3CFB" w14:textId="77777777" w:rsidR="00F376BA" w:rsidRPr="00F376BA" w:rsidRDefault="00F376BA" w:rsidP="00F376BA">
            <w:pPr>
              <w:jc w:val="center"/>
              <w:rPr>
                <w:sz w:val="28"/>
                <w:szCs w:val="28"/>
              </w:rPr>
            </w:pPr>
            <w:r w:rsidRPr="00F376BA">
              <w:rPr>
                <w:sz w:val="28"/>
                <w:szCs w:val="28"/>
              </w:rPr>
              <w:t>269,5</w:t>
            </w:r>
          </w:p>
        </w:tc>
      </w:tr>
    </w:tbl>
    <w:p w14:paraId="0C79724A" w14:textId="77777777" w:rsidR="00F376BA" w:rsidRPr="00F376BA" w:rsidRDefault="00F376BA" w:rsidP="00F376BA">
      <w:pPr>
        <w:jc w:val="both"/>
        <w:rPr>
          <w:sz w:val="28"/>
          <w:szCs w:val="28"/>
        </w:rPr>
      </w:pPr>
    </w:p>
    <w:p w14:paraId="5DAAFD64" w14:textId="77777777" w:rsidR="00F376BA" w:rsidRDefault="00F376BA" w:rsidP="00F376BA">
      <w:pPr>
        <w:jc w:val="both"/>
        <w:rPr>
          <w:sz w:val="28"/>
          <w:szCs w:val="28"/>
        </w:rPr>
        <w:sectPr w:rsidR="00F376BA" w:rsidSect="00F376BA">
          <w:pgSz w:w="11906" w:h="16838"/>
          <w:pgMar w:top="993" w:right="707" w:bottom="1135" w:left="1134" w:header="720" w:footer="414" w:gutter="0"/>
          <w:cols w:space="720"/>
          <w:titlePg/>
          <w:docGrid w:linePitch="326"/>
        </w:sectPr>
      </w:pPr>
    </w:p>
    <w:p w14:paraId="03C7D20E" w14:textId="136BCA5F" w:rsidR="00F376BA" w:rsidRPr="00D00103" w:rsidRDefault="00F376BA" w:rsidP="00F376BA">
      <w:pPr>
        <w:tabs>
          <w:tab w:val="left" w:pos="5580"/>
          <w:tab w:val="left" w:pos="9498"/>
        </w:tabs>
        <w:ind w:left="-2884" w:right="-569" w:firstLine="8696"/>
      </w:pPr>
      <w:r w:rsidRPr="00D00103">
        <w:lastRenderedPageBreak/>
        <w:t xml:space="preserve">Приложение № </w:t>
      </w:r>
      <w:r>
        <w:t>10</w:t>
      </w:r>
      <w:r w:rsidRPr="00D00103">
        <w:t xml:space="preserve"> к протоколу № </w:t>
      </w:r>
      <w:r>
        <w:t>52</w:t>
      </w:r>
    </w:p>
    <w:p w14:paraId="23D205B4" w14:textId="77777777" w:rsidR="00F376BA" w:rsidRPr="00D00103" w:rsidRDefault="00F376BA" w:rsidP="00F376BA">
      <w:pPr>
        <w:tabs>
          <w:tab w:val="left" w:pos="5580"/>
          <w:tab w:val="left" w:pos="9498"/>
        </w:tabs>
        <w:ind w:left="-2884" w:right="-569" w:firstLine="8696"/>
      </w:pPr>
      <w:r w:rsidRPr="00D00103">
        <w:t>заседания правления Региональной</w:t>
      </w:r>
    </w:p>
    <w:p w14:paraId="4B31A115" w14:textId="77777777" w:rsidR="00F376BA" w:rsidRPr="00D00103" w:rsidRDefault="00F376BA" w:rsidP="00F376BA">
      <w:pPr>
        <w:tabs>
          <w:tab w:val="left" w:pos="5580"/>
          <w:tab w:val="left" w:pos="9498"/>
        </w:tabs>
        <w:ind w:left="-2884" w:right="-569" w:firstLine="8696"/>
      </w:pPr>
      <w:r w:rsidRPr="00D00103">
        <w:t>энергетической комиссии</w:t>
      </w:r>
    </w:p>
    <w:p w14:paraId="49FD8289" w14:textId="07E4ED3F" w:rsidR="00F376BA" w:rsidRDefault="00F376BA" w:rsidP="00F376BA">
      <w:pPr>
        <w:tabs>
          <w:tab w:val="left" w:pos="5580"/>
          <w:tab w:val="left" w:pos="9498"/>
        </w:tabs>
        <w:ind w:left="-2884" w:right="-569" w:firstLine="8696"/>
      </w:pPr>
      <w:r w:rsidRPr="00D00103">
        <w:t xml:space="preserve">Кузбасса от </w:t>
      </w:r>
      <w:r>
        <w:t>11</w:t>
      </w:r>
      <w:r w:rsidRPr="00D00103">
        <w:t>.0</w:t>
      </w:r>
      <w:r>
        <w:t>8</w:t>
      </w:r>
      <w:r w:rsidRPr="00D00103">
        <w:t>.2022</w:t>
      </w:r>
    </w:p>
    <w:p w14:paraId="746E302C" w14:textId="77777777" w:rsidR="009D710A" w:rsidRDefault="009D710A" w:rsidP="00F376BA">
      <w:pPr>
        <w:tabs>
          <w:tab w:val="left" w:pos="5580"/>
          <w:tab w:val="left" w:pos="9498"/>
        </w:tabs>
        <w:ind w:left="-2884" w:right="-569" w:firstLine="8696"/>
      </w:pPr>
    </w:p>
    <w:p w14:paraId="38F8BAA1" w14:textId="77777777" w:rsidR="009D710A" w:rsidRPr="009D710A" w:rsidRDefault="009D710A" w:rsidP="009D710A">
      <w:pPr>
        <w:keepNext/>
        <w:jc w:val="center"/>
        <w:outlineLvl w:val="0"/>
        <w:rPr>
          <w:b/>
          <w:sz w:val="26"/>
          <w:szCs w:val="26"/>
        </w:rPr>
      </w:pPr>
      <w:r w:rsidRPr="009D710A">
        <w:rPr>
          <w:b/>
          <w:iCs/>
          <w:sz w:val="26"/>
          <w:szCs w:val="26"/>
        </w:rPr>
        <w:t>Экспертное заключение</w:t>
      </w:r>
      <w:r w:rsidRPr="009D710A">
        <w:rPr>
          <w:b/>
          <w:sz w:val="26"/>
          <w:szCs w:val="26"/>
        </w:rPr>
        <w:t xml:space="preserve"> </w:t>
      </w:r>
    </w:p>
    <w:p w14:paraId="391C8A15" w14:textId="77777777" w:rsidR="009D710A" w:rsidRPr="009D710A" w:rsidRDefault="009D710A" w:rsidP="009D710A">
      <w:pPr>
        <w:keepNext/>
        <w:jc w:val="center"/>
        <w:outlineLvl w:val="0"/>
        <w:rPr>
          <w:b/>
          <w:sz w:val="26"/>
          <w:szCs w:val="26"/>
        </w:rPr>
      </w:pPr>
      <w:r w:rsidRPr="009D710A">
        <w:rPr>
          <w:b/>
          <w:sz w:val="26"/>
          <w:szCs w:val="26"/>
        </w:rPr>
        <w:t>Региональной энергетической комиссии Кузбасса</w:t>
      </w:r>
    </w:p>
    <w:p w14:paraId="16EA0812" w14:textId="77777777" w:rsidR="009D710A" w:rsidRPr="009D710A" w:rsidRDefault="009D710A" w:rsidP="009D710A">
      <w:pPr>
        <w:keepNext/>
        <w:jc w:val="center"/>
        <w:outlineLvl w:val="0"/>
        <w:rPr>
          <w:sz w:val="27"/>
          <w:szCs w:val="27"/>
        </w:rPr>
      </w:pPr>
      <w:r w:rsidRPr="009D710A">
        <w:rPr>
          <w:b/>
          <w:iCs/>
          <w:sz w:val="27"/>
          <w:szCs w:val="27"/>
        </w:rPr>
        <w:t xml:space="preserve"> </w:t>
      </w:r>
      <w:r w:rsidRPr="009D710A">
        <w:rPr>
          <w:sz w:val="27"/>
          <w:szCs w:val="27"/>
        </w:rPr>
        <w:t>по материалам, представленным ООО ХК «СДС-Энерго» г. Кемерово для утверждения норматива удельного расхода топлива на отпущенную тепловую энергию от котельной ООО ХК «СДС-Энерго» (по узлу теплоснабжения – г. Междуреченск) на 2023 год</w:t>
      </w:r>
    </w:p>
    <w:p w14:paraId="0ABF6E36" w14:textId="77777777" w:rsidR="009D710A" w:rsidRPr="009D710A" w:rsidRDefault="009D710A" w:rsidP="009D710A">
      <w:pPr>
        <w:jc w:val="both"/>
        <w:rPr>
          <w:sz w:val="25"/>
          <w:szCs w:val="25"/>
        </w:rPr>
      </w:pPr>
    </w:p>
    <w:p w14:paraId="6CF3B7A6" w14:textId="77777777" w:rsidR="009D710A" w:rsidRPr="009D710A" w:rsidRDefault="009D710A" w:rsidP="009D710A">
      <w:pPr>
        <w:ind w:firstLine="567"/>
        <w:jc w:val="both"/>
        <w:rPr>
          <w:sz w:val="27"/>
          <w:szCs w:val="27"/>
        </w:rPr>
      </w:pPr>
      <w:r w:rsidRPr="009D710A">
        <w:rPr>
          <w:sz w:val="27"/>
          <w:szCs w:val="27"/>
        </w:rPr>
        <w:t>В Региональную энергетическую комиссию Кузбасса обратилось ООО ХК «СДС-Энерго» (далее – Предприятие) с заявкой на утверждение норматива удельного расхода топлива на отпущенную тепловую энергию от котельной ООО ХК «СДС-Энерго».</w:t>
      </w:r>
    </w:p>
    <w:p w14:paraId="5CD957AF" w14:textId="77777777" w:rsidR="009D710A" w:rsidRPr="009D710A" w:rsidRDefault="009D710A" w:rsidP="009D710A">
      <w:pPr>
        <w:ind w:firstLine="567"/>
        <w:jc w:val="both"/>
        <w:rPr>
          <w:sz w:val="27"/>
          <w:szCs w:val="27"/>
        </w:rPr>
      </w:pPr>
      <w:r w:rsidRPr="009D710A">
        <w:rPr>
          <w:sz w:val="27"/>
          <w:szCs w:val="27"/>
        </w:rPr>
        <w:t>Предприятием для утверждения норматива удельного расхода топлива на отпущенную тепловую энергию от котельной представлен следующий пакет расчетно-обосновывающих материалов:</w:t>
      </w:r>
    </w:p>
    <w:p w14:paraId="1905C27F" w14:textId="77777777" w:rsidR="009D710A" w:rsidRPr="009D710A" w:rsidRDefault="009D710A" w:rsidP="009D710A">
      <w:pPr>
        <w:ind w:firstLine="567"/>
        <w:jc w:val="both"/>
        <w:rPr>
          <w:sz w:val="27"/>
          <w:szCs w:val="27"/>
        </w:rPr>
      </w:pPr>
      <w:r w:rsidRPr="009D710A">
        <w:rPr>
          <w:sz w:val="27"/>
          <w:szCs w:val="27"/>
        </w:rPr>
        <w:t>- копия Устава;</w:t>
      </w:r>
    </w:p>
    <w:p w14:paraId="0D034786" w14:textId="77777777" w:rsidR="009D710A" w:rsidRPr="009D710A" w:rsidRDefault="009D710A" w:rsidP="009D710A">
      <w:pPr>
        <w:ind w:firstLine="567"/>
        <w:jc w:val="both"/>
        <w:rPr>
          <w:sz w:val="27"/>
          <w:szCs w:val="27"/>
        </w:rPr>
      </w:pPr>
      <w:r w:rsidRPr="009D710A">
        <w:rPr>
          <w:sz w:val="27"/>
          <w:szCs w:val="27"/>
        </w:rPr>
        <w:t>- копия свидетельства о государственной регистрации;</w:t>
      </w:r>
    </w:p>
    <w:p w14:paraId="51DB9ACC" w14:textId="77777777" w:rsidR="009D710A" w:rsidRPr="009D710A" w:rsidRDefault="009D710A" w:rsidP="009D710A">
      <w:pPr>
        <w:ind w:firstLine="567"/>
        <w:jc w:val="both"/>
        <w:rPr>
          <w:sz w:val="27"/>
          <w:szCs w:val="27"/>
        </w:rPr>
      </w:pPr>
      <w:r w:rsidRPr="009D710A">
        <w:rPr>
          <w:sz w:val="27"/>
          <w:szCs w:val="27"/>
        </w:rPr>
        <w:t>- копия свидетельства о постановке на учет в налоговом органе;</w:t>
      </w:r>
    </w:p>
    <w:p w14:paraId="70CE6A02" w14:textId="77777777" w:rsidR="009D710A" w:rsidRPr="009D710A" w:rsidRDefault="009D710A" w:rsidP="009D710A">
      <w:pPr>
        <w:ind w:firstLine="567"/>
        <w:jc w:val="both"/>
        <w:rPr>
          <w:sz w:val="27"/>
          <w:szCs w:val="27"/>
        </w:rPr>
      </w:pPr>
      <w:r w:rsidRPr="009D710A">
        <w:rPr>
          <w:sz w:val="27"/>
          <w:szCs w:val="27"/>
        </w:rPr>
        <w:t>- договор аренды имущества;</w:t>
      </w:r>
    </w:p>
    <w:p w14:paraId="39C5D021" w14:textId="77777777" w:rsidR="009D710A" w:rsidRPr="009D710A" w:rsidRDefault="009D710A" w:rsidP="009D710A">
      <w:pPr>
        <w:ind w:firstLine="567"/>
        <w:jc w:val="both"/>
        <w:rPr>
          <w:sz w:val="27"/>
          <w:szCs w:val="27"/>
        </w:rPr>
      </w:pPr>
      <w:r w:rsidRPr="009D710A">
        <w:rPr>
          <w:sz w:val="27"/>
          <w:szCs w:val="27"/>
        </w:rPr>
        <w:t>- пояснительную записку по котельной;</w:t>
      </w:r>
    </w:p>
    <w:p w14:paraId="74CE5023" w14:textId="77777777" w:rsidR="009D710A" w:rsidRPr="009D710A" w:rsidRDefault="009D710A" w:rsidP="009D710A">
      <w:pPr>
        <w:ind w:firstLine="567"/>
        <w:jc w:val="both"/>
        <w:rPr>
          <w:sz w:val="27"/>
          <w:szCs w:val="27"/>
        </w:rPr>
      </w:pPr>
      <w:r w:rsidRPr="009D710A">
        <w:rPr>
          <w:sz w:val="27"/>
          <w:szCs w:val="27"/>
        </w:rPr>
        <w:t>- расчеты удельных расходов топлива по котельной на каждый месяц периода регулирования и в целом за расчетный период;</w:t>
      </w:r>
    </w:p>
    <w:p w14:paraId="29E539DD" w14:textId="77777777" w:rsidR="009D710A" w:rsidRPr="009D710A" w:rsidRDefault="009D710A" w:rsidP="009D710A">
      <w:pPr>
        <w:ind w:firstLine="567"/>
        <w:jc w:val="both"/>
        <w:rPr>
          <w:sz w:val="27"/>
          <w:szCs w:val="27"/>
        </w:rPr>
      </w:pPr>
      <w:r w:rsidRPr="009D710A">
        <w:rPr>
          <w:sz w:val="27"/>
          <w:szCs w:val="27"/>
        </w:rPr>
        <w:t>- значения нормативов на год расчетный, текущий и за два года, предшествующих году текущему, включенных в тариф;</w:t>
      </w:r>
    </w:p>
    <w:p w14:paraId="59E9A388" w14:textId="77777777" w:rsidR="009D710A" w:rsidRPr="009D710A" w:rsidRDefault="009D710A" w:rsidP="009D710A">
      <w:pPr>
        <w:ind w:firstLine="567"/>
        <w:jc w:val="both"/>
        <w:rPr>
          <w:sz w:val="27"/>
          <w:szCs w:val="27"/>
        </w:rPr>
      </w:pPr>
      <w:r w:rsidRPr="009D710A">
        <w:rPr>
          <w:sz w:val="27"/>
          <w:szCs w:val="27"/>
        </w:rPr>
        <w:t>- материалы, обосновывающие значения нормативов;</w:t>
      </w:r>
    </w:p>
    <w:p w14:paraId="733386D9" w14:textId="77777777" w:rsidR="009D710A" w:rsidRPr="009D710A" w:rsidRDefault="009D710A" w:rsidP="009D710A">
      <w:pPr>
        <w:ind w:firstLine="567"/>
        <w:jc w:val="both"/>
        <w:rPr>
          <w:sz w:val="27"/>
          <w:szCs w:val="27"/>
        </w:rPr>
      </w:pPr>
      <w:r w:rsidRPr="009D710A">
        <w:rPr>
          <w:sz w:val="27"/>
          <w:szCs w:val="27"/>
        </w:rPr>
        <w:t>- заключение экспертизы материалов, обосновывающих значение нормативов удельных расходов топлива, выполненной ОАО «АЭЭ».</w:t>
      </w:r>
    </w:p>
    <w:p w14:paraId="1AC928FF" w14:textId="77777777" w:rsidR="009D710A" w:rsidRPr="009D710A" w:rsidRDefault="009D710A" w:rsidP="009D710A">
      <w:pPr>
        <w:ind w:firstLine="567"/>
        <w:jc w:val="both"/>
        <w:rPr>
          <w:sz w:val="27"/>
          <w:szCs w:val="27"/>
        </w:rPr>
      </w:pPr>
    </w:p>
    <w:p w14:paraId="32368359" w14:textId="77777777" w:rsidR="009D710A" w:rsidRPr="009D710A" w:rsidRDefault="009D710A" w:rsidP="009D710A">
      <w:pPr>
        <w:ind w:firstLine="567"/>
        <w:jc w:val="both"/>
        <w:rPr>
          <w:sz w:val="27"/>
          <w:szCs w:val="27"/>
        </w:rPr>
      </w:pPr>
      <w:r w:rsidRPr="009D710A">
        <w:rPr>
          <w:sz w:val="27"/>
          <w:szCs w:val="27"/>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удельного расхода топлива при производстве электрической и тепловой энергии, зарегистрированной в Минюсте РФ за № 13512 от 16 апреля </w:t>
      </w:r>
      <w:smartTag w:uri="urn:schemas-microsoft-com:office:smarttags" w:element="metricconverter">
        <w:smartTagPr>
          <w:attr w:name="ProductID" w:val="2009 г"/>
        </w:smartTagPr>
        <w:r w:rsidRPr="009D710A">
          <w:rPr>
            <w:sz w:val="27"/>
            <w:szCs w:val="27"/>
          </w:rPr>
          <w:t>2009 г</w:t>
        </w:r>
      </w:smartTag>
      <w:r w:rsidRPr="009D710A">
        <w:rPr>
          <w:sz w:val="27"/>
          <w:szCs w:val="27"/>
        </w:rPr>
        <w:t xml:space="preserve">., утвержденную Приказом Минэнерго России от 30 декабря </w:t>
      </w:r>
      <w:smartTag w:uri="urn:schemas-microsoft-com:office:smarttags" w:element="metricconverter">
        <w:smartTagPr>
          <w:attr w:name="ProductID" w:val="2008 г"/>
        </w:smartTagPr>
        <w:r w:rsidRPr="009D710A">
          <w:rPr>
            <w:sz w:val="27"/>
            <w:szCs w:val="27"/>
          </w:rPr>
          <w:t>2008 г</w:t>
        </w:r>
      </w:smartTag>
      <w:r w:rsidRPr="009D710A">
        <w:rPr>
          <w:sz w:val="27"/>
          <w:szCs w:val="27"/>
        </w:rPr>
        <w:t>. № 323.</w:t>
      </w:r>
    </w:p>
    <w:p w14:paraId="7059B676" w14:textId="77777777" w:rsidR="009D710A" w:rsidRPr="009D710A" w:rsidRDefault="009D710A" w:rsidP="009D710A">
      <w:pPr>
        <w:ind w:firstLine="567"/>
        <w:jc w:val="both"/>
        <w:rPr>
          <w:sz w:val="27"/>
          <w:szCs w:val="27"/>
        </w:rPr>
      </w:pPr>
      <w:bookmarkStart w:id="28" w:name="_Hlk44600975"/>
      <w:r w:rsidRPr="009D710A">
        <w:rPr>
          <w:sz w:val="27"/>
          <w:szCs w:val="27"/>
        </w:rPr>
        <w:t xml:space="preserve">В котельной установлено три водогрейных котла: 1 котел </w:t>
      </w:r>
      <w:proofErr w:type="spellStart"/>
      <w:r w:rsidRPr="009D710A">
        <w:rPr>
          <w:sz w:val="27"/>
          <w:szCs w:val="27"/>
        </w:rPr>
        <w:t>ДКВр</w:t>
      </w:r>
      <w:proofErr w:type="spellEnd"/>
      <w:r w:rsidRPr="009D710A">
        <w:rPr>
          <w:sz w:val="27"/>
          <w:szCs w:val="27"/>
        </w:rPr>
        <w:t xml:space="preserve"> 10/13 (№2) и 2 котла КВ-Р-11,63-95 (КВ-ТС-10-95) (№1,3). Таким образом, установленная тепловая мощность котельной по состоянию на начало 2022 года составит 34,5 Гкал/ч.</w:t>
      </w:r>
    </w:p>
    <w:bookmarkEnd w:id="28"/>
    <w:p w14:paraId="3CB9B17F" w14:textId="77777777" w:rsidR="009D710A" w:rsidRPr="009D710A" w:rsidRDefault="009D710A" w:rsidP="009D710A">
      <w:pPr>
        <w:ind w:firstLine="567"/>
        <w:jc w:val="both"/>
        <w:rPr>
          <w:sz w:val="27"/>
          <w:szCs w:val="27"/>
        </w:rPr>
      </w:pPr>
      <w:r w:rsidRPr="009D710A">
        <w:rPr>
          <w:sz w:val="27"/>
          <w:szCs w:val="27"/>
        </w:rPr>
        <w:t>В таблице 1 представлена динамика основных показателей удельного расхода топлива на отпущенную тепловую энергию.</w:t>
      </w:r>
    </w:p>
    <w:p w14:paraId="3ADB2CE1" w14:textId="77777777" w:rsidR="009D710A" w:rsidRPr="009D710A" w:rsidRDefault="009D710A" w:rsidP="009D710A">
      <w:pPr>
        <w:ind w:firstLine="567"/>
        <w:jc w:val="both"/>
        <w:rPr>
          <w:sz w:val="27"/>
          <w:szCs w:val="27"/>
        </w:rPr>
      </w:pPr>
    </w:p>
    <w:p w14:paraId="0555821E" w14:textId="77777777" w:rsidR="009D710A" w:rsidRPr="009D710A" w:rsidRDefault="009D710A" w:rsidP="009D710A">
      <w:pPr>
        <w:rPr>
          <w:sz w:val="27"/>
          <w:szCs w:val="27"/>
        </w:rPr>
      </w:pPr>
    </w:p>
    <w:p w14:paraId="3C6D6C3A" w14:textId="77777777" w:rsidR="009D710A" w:rsidRPr="009D710A" w:rsidRDefault="009D710A" w:rsidP="009D710A">
      <w:pPr>
        <w:rPr>
          <w:sz w:val="27"/>
          <w:szCs w:val="27"/>
        </w:rPr>
      </w:pPr>
    </w:p>
    <w:p w14:paraId="4CDDB0CE" w14:textId="77777777" w:rsidR="009D710A" w:rsidRPr="009D710A" w:rsidRDefault="009D710A" w:rsidP="009D710A">
      <w:pPr>
        <w:rPr>
          <w:sz w:val="27"/>
          <w:szCs w:val="27"/>
        </w:rPr>
      </w:pPr>
    </w:p>
    <w:p w14:paraId="6FD4B077" w14:textId="77777777" w:rsidR="009D710A" w:rsidRPr="009D710A" w:rsidRDefault="009D710A" w:rsidP="009D710A">
      <w:pPr>
        <w:rPr>
          <w:sz w:val="27"/>
          <w:szCs w:val="27"/>
        </w:rPr>
      </w:pPr>
    </w:p>
    <w:p w14:paraId="4D82B912" w14:textId="77777777" w:rsidR="009D710A" w:rsidRPr="009D710A" w:rsidRDefault="009D710A" w:rsidP="009D710A">
      <w:pPr>
        <w:tabs>
          <w:tab w:val="left" w:pos="7935"/>
        </w:tabs>
        <w:rPr>
          <w:sz w:val="27"/>
          <w:szCs w:val="27"/>
        </w:rPr>
      </w:pPr>
      <w:r w:rsidRPr="009D710A">
        <w:rPr>
          <w:sz w:val="27"/>
          <w:szCs w:val="27"/>
        </w:rPr>
        <w:tab/>
      </w:r>
    </w:p>
    <w:p w14:paraId="2B02BA7C" w14:textId="77777777" w:rsidR="009D710A" w:rsidRPr="009D710A" w:rsidRDefault="009D710A" w:rsidP="009D710A">
      <w:pPr>
        <w:rPr>
          <w:sz w:val="27"/>
          <w:szCs w:val="27"/>
        </w:rPr>
      </w:pPr>
    </w:p>
    <w:p w14:paraId="22B903CF" w14:textId="77777777" w:rsidR="009D710A" w:rsidRPr="009D710A" w:rsidRDefault="009D710A" w:rsidP="009D710A">
      <w:pPr>
        <w:rPr>
          <w:sz w:val="27"/>
          <w:szCs w:val="27"/>
        </w:rPr>
        <w:sectPr w:rsidR="009D710A" w:rsidRPr="009D710A" w:rsidSect="001905DB">
          <w:headerReference w:type="default" r:id="rId11"/>
          <w:pgSz w:w="11906" w:h="16838"/>
          <w:pgMar w:top="426" w:right="566" w:bottom="284" w:left="1134" w:header="720" w:footer="720" w:gutter="0"/>
          <w:cols w:space="720"/>
          <w:titlePg/>
          <w:docGrid w:linePitch="326"/>
        </w:sectPr>
      </w:pPr>
    </w:p>
    <w:p w14:paraId="2ED3F118" w14:textId="77777777" w:rsidR="009D710A" w:rsidRPr="009D710A" w:rsidRDefault="009D710A" w:rsidP="009D710A">
      <w:pPr>
        <w:jc w:val="right"/>
        <w:rPr>
          <w:b/>
          <w:sz w:val="22"/>
          <w:szCs w:val="22"/>
        </w:rPr>
      </w:pPr>
      <w:r w:rsidRPr="009D710A">
        <w:rPr>
          <w:b/>
          <w:sz w:val="22"/>
          <w:szCs w:val="22"/>
        </w:rPr>
        <w:lastRenderedPageBreak/>
        <w:t>Таблица 1</w:t>
      </w:r>
    </w:p>
    <w:p w14:paraId="13D4F7D8" w14:textId="77777777" w:rsidR="009D710A" w:rsidRPr="009D710A" w:rsidRDefault="009D710A" w:rsidP="009D710A">
      <w:pPr>
        <w:jc w:val="center"/>
        <w:rPr>
          <w:b/>
          <w:sz w:val="22"/>
          <w:szCs w:val="22"/>
        </w:rPr>
      </w:pPr>
      <w:r w:rsidRPr="009D710A">
        <w:rPr>
          <w:b/>
          <w:sz w:val="22"/>
          <w:szCs w:val="22"/>
        </w:rPr>
        <w:t>ДИНАМИКА ОСНОВНЫХ ПОКАЗАТЕЛЕЙ</w:t>
      </w:r>
    </w:p>
    <w:p w14:paraId="6C34CFF0" w14:textId="77777777" w:rsidR="009D710A" w:rsidRPr="009D710A" w:rsidRDefault="009D710A" w:rsidP="009D710A">
      <w:pPr>
        <w:jc w:val="center"/>
        <w:rPr>
          <w:b/>
          <w:sz w:val="22"/>
          <w:szCs w:val="22"/>
        </w:rPr>
      </w:pPr>
    </w:p>
    <w:tbl>
      <w:tblPr>
        <w:tblW w:w="10508"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5"/>
        <w:gridCol w:w="1275"/>
        <w:gridCol w:w="1276"/>
        <w:gridCol w:w="1248"/>
        <w:gridCol w:w="28"/>
        <w:gridCol w:w="1241"/>
        <w:gridCol w:w="25"/>
      </w:tblGrid>
      <w:tr w:rsidR="009D710A" w:rsidRPr="009D710A" w14:paraId="3DBC40AA" w14:textId="77777777" w:rsidTr="004F6214">
        <w:trPr>
          <w:trHeight w:val="20"/>
        </w:trPr>
        <w:tc>
          <w:tcPr>
            <w:tcW w:w="5415" w:type="dxa"/>
            <w:vMerge w:val="restart"/>
            <w:tcMar>
              <w:left w:w="28" w:type="dxa"/>
              <w:right w:w="28" w:type="dxa"/>
            </w:tcMar>
            <w:vAlign w:val="center"/>
          </w:tcPr>
          <w:p w14:paraId="411A2C6A" w14:textId="77777777" w:rsidR="009D710A" w:rsidRPr="009D710A" w:rsidRDefault="009D710A" w:rsidP="009D710A">
            <w:pPr>
              <w:jc w:val="center"/>
              <w:rPr>
                <w:sz w:val="22"/>
                <w:szCs w:val="22"/>
              </w:rPr>
            </w:pPr>
            <w:r w:rsidRPr="009D710A">
              <w:rPr>
                <w:sz w:val="22"/>
                <w:szCs w:val="22"/>
              </w:rPr>
              <w:t>показатели</w:t>
            </w:r>
          </w:p>
        </w:tc>
        <w:tc>
          <w:tcPr>
            <w:tcW w:w="1275" w:type="dxa"/>
            <w:tcMar>
              <w:left w:w="28" w:type="dxa"/>
              <w:right w:w="28" w:type="dxa"/>
            </w:tcMar>
          </w:tcPr>
          <w:p w14:paraId="2426ACA9" w14:textId="77777777" w:rsidR="009D710A" w:rsidRPr="009D710A" w:rsidRDefault="009D710A" w:rsidP="009D710A">
            <w:pPr>
              <w:jc w:val="center"/>
              <w:rPr>
                <w:sz w:val="22"/>
                <w:szCs w:val="22"/>
              </w:rPr>
            </w:pPr>
            <w:r w:rsidRPr="009D710A">
              <w:rPr>
                <w:sz w:val="22"/>
                <w:szCs w:val="22"/>
              </w:rPr>
              <w:t>2020 г.</w:t>
            </w:r>
          </w:p>
        </w:tc>
        <w:tc>
          <w:tcPr>
            <w:tcW w:w="1276" w:type="dxa"/>
            <w:tcMar>
              <w:left w:w="28" w:type="dxa"/>
              <w:right w:w="28" w:type="dxa"/>
            </w:tcMar>
          </w:tcPr>
          <w:p w14:paraId="7ABA942D" w14:textId="77777777" w:rsidR="009D710A" w:rsidRPr="009D710A" w:rsidRDefault="009D710A" w:rsidP="009D710A">
            <w:pPr>
              <w:jc w:val="center"/>
              <w:rPr>
                <w:sz w:val="22"/>
                <w:szCs w:val="22"/>
              </w:rPr>
            </w:pPr>
            <w:r w:rsidRPr="009D710A">
              <w:rPr>
                <w:sz w:val="22"/>
                <w:szCs w:val="22"/>
              </w:rPr>
              <w:t>2021 г.</w:t>
            </w:r>
          </w:p>
        </w:tc>
        <w:tc>
          <w:tcPr>
            <w:tcW w:w="1248" w:type="dxa"/>
            <w:tcMar>
              <w:left w:w="28" w:type="dxa"/>
              <w:right w:w="28" w:type="dxa"/>
            </w:tcMar>
          </w:tcPr>
          <w:p w14:paraId="62D378CF" w14:textId="77777777" w:rsidR="009D710A" w:rsidRPr="009D710A" w:rsidRDefault="009D710A" w:rsidP="009D710A">
            <w:pPr>
              <w:jc w:val="center"/>
              <w:rPr>
                <w:sz w:val="22"/>
                <w:szCs w:val="22"/>
              </w:rPr>
            </w:pPr>
            <w:r w:rsidRPr="009D710A">
              <w:rPr>
                <w:sz w:val="22"/>
                <w:szCs w:val="22"/>
              </w:rPr>
              <w:t>2022 г.</w:t>
            </w:r>
          </w:p>
        </w:tc>
        <w:tc>
          <w:tcPr>
            <w:tcW w:w="1294" w:type="dxa"/>
            <w:gridSpan w:val="3"/>
            <w:tcMar>
              <w:left w:w="28" w:type="dxa"/>
              <w:right w:w="28" w:type="dxa"/>
            </w:tcMar>
          </w:tcPr>
          <w:p w14:paraId="65CE7DC8" w14:textId="77777777" w:rsidR="009D710A" w:rsidRPr="009D710A" w:rsidRDefault="009D710A" w:rsidP="009D710A">
            <w:pPr>
              <w:jc w:val="center"/>
              <w:rPr>
                <w:sz w:val="22"/>
                <w:szCs w:val="22"/>
              </w:rPr>
            </w:pPr>
            <w:r w:rsidRPr="009D710A">
              <w:rPr>
                <w:sz w:val="22"/>
                <w:szCs w:val="22"/>
              </w:rPr>
              <w:t>2023 г.</w:t>
            </w:r>
          </w:p>
        </w:tc>
      </w:tr>
      <w:tr w:rsidR="009D710A" w:rsidRPr="009D710A" w14:paraId="73BD3273" w14:textId="77777777" w:rsidTr="004F6214">
        <w:trPr>
          <w:trHeight w:val="20"/>
        </w:trPr>
        <w:tc>
          <w:tcPr>
            <w:tcW w:w="5415" w:type="dxa"/>
            <w:vMerge/>
            <w:tcMar>
              <w:left w:w="28" w:type="dxa"/>
              <w:right w:w="28" w:type="dxa"/>
            </w:tcMar>
          </w:tcPr>
          <w:p w14:paraId="7A099FE2" w14:textId="77777777" w:rsidR="009D710A" w:rsidRPr="009D710A" w:rsidRDefault="009D710A" w:rsidP="009D710A">
            <w:pPr>
              <w:jc w:val="center"/>
              <w:rPr>
                <w:sz w:val="22"/>
                <w:szCs w:val="22"/>
              </w:rPr>
            </w:pPr>
          </w:p>
        </w:tc>
        <w:tc>
          <w:tcPr>
            <w:tcW w:w="1275" w:type="dxa"/>
            <w:tcMar>
              <w:left w:w="28" w:type="dxa"/>
              <w:right w:w="28" w:type="dxa"/>
            </w:tcMar>
          </w:tcPr>
          <w:p w14:paraId="5E47910B" w14:textId="77777777" w:rsidR="009D710A" w:rsidRPr="009D710A" w:rsidRDefault="009D710A" w:rsidP="009D710A">
            <w:pPr>
              <w:jc w:val="center"/>
              <w:rPr>
                <w:sz w:val="22"/>
                <w:szCs w:val="22"/>
              </w:rPr>
            </w:pPr>
            <w:r w:rsidRPr="009D710A">
              <w:rPr>
                <w:sz w:val="22"/>
                <w:szCs w:val="22"/>
              </w:rPr>
              <w:t>план</w:t>
            </w:r>
          </w:p>
        </w:tc>
        <w:tc>
          <w:tcPr>
            <w:tcW w:w="1276" w:type="dxa"/>
            <w:tcMar>
              <w:left w:w="28" w:type="dxa"/>
              <w:right w:w="28" w:type="dxa"/>
            </w:tcMar>
          </w:tcPr>
          <w:p w14:paraId="7A943B38" w14:textId="77777777" w:rsidR="009D710A" w:rsidRPr="009D710A" w:rsidRDefault="009D710A" w:rsidP="009D710A">
            <w:pPr>
              <w:jc w:val="center"/>
              <w:rPr>
                <w:sz w:val="22"/>
                <w:szCs w:val="22"/>
              </w:rPr>
            </w:pPr>
            <w:r w:rsidRPr="009D710A">
              <w:rPr>
                <w:sz w:val="22"/>
                <w:szCs w:val="22"/>
              </w:rPr>
              <w:t>план</w:t>
            </w:r>
          </w:p>
        </w:tc>
        <w:tc>
          <w:tcPr>
            <w:tcW w:w="1248" w:type="dxa"/>
            <w:tcMar>
              <w:left w:w="28" w:type="dxa"/>
              <w:right w:w="28" w:type="dxa"/>
            </w:tcMar>
          </w:tcPr>
          <w:p w14:paraId="23B0C696" w14:textId="77777777" w:rsidR="009D710A" w:rsidRPr="009D710A" w:rsidRDefault="009D710A" w:rsidP="009D710A">
            <w:pPr>
              <w:jc w:val="center"/>
              <w:rPr>
                <w:sz w:val="22"/>
                <w:szCs w:val="22"/>
              </w:rPr>
            </w:pPr>
            <w:r w:rsidRPr="009D710A">
              <w:rPr>
                <w:sz w:val="22"/>
                <w:szCs w:val="22"/>
              </w:rPr>
              <w:t>план</w:t>
            </w:r>
          </w:p>
        </w:tc>
        <w:tc>
          <w:tcPr>
            <w:tcW w:w="1294" w:type="dxa"/>
            <w:gridSpan w:val="3"/>
            <w:tcMar>
              <w:left w:w="28" w:type="dxa"/>
              <w:right w:w="28" w:type="dxa"/>
            </w:tcMar>
          </w:tcPr>
          <w:p w14:paraId="4FBF2A0E" w14:textId="77777777" w:rsidR="009D710A" w:rsidRPr="009D710A" w:rsidRDefault="009D710A" w:rsidP="009D710A">
            <w:pPr>
              <w:jc w:val="center"/>
              <w:rPr>
                <w:sz w:val="22"/>
                <w:szCs w:val="22"/>
              </w:rPr>
            </w:pPr>
            <w:r w:rsidRPr="009D710A">
              <w:rPr>
                <w:sz w:val="22"/>
                <w:szCs w:val="22"/>
              </w:rPr>
              <w:t>расчет</w:t>
            </w:r>
          </w:p>
        </w:tc>
      </w:tr>
      <w:tr w:rsidR="009D710A" w:rsidRPr="009D710A" w14:paraId="4C356DA3" w14:textId="77777777" w:rsidTr="004F6214">
        <w:trPr>
          <w:gridAfter w:val="1"/>
          <w:wAfter w:w="25" w:type="dxa"/>
          <w:trHeight w:val="20"/>
        </w:trPr>
        <w:tc>
          <w:tcPr>
            <w:tcW w:w="10483" w:type="dxa"/>
            <w:gridSpan w:val="6"/>
            <w:tcMar>
              <w:left w:w="28" w:type="dxa"/>
              <w:right w:w="28" w:type="dxa"/>
            </w:tcMar>
          </w:tcPr>
          <w:p w14:paraId="3C455E0A" w14:textId="77777777" w:rsidR="009D710A" w:rsidRPr="009D710A" w:rsidRDefault="009D710A" w:rsidP="009D710A">
            <w:pPr>
              <w:jc w:val="center"/>
              <w:rPr>
                <w:sz w:val="22"/>
                <w:szCs w:val="22"/>
              </w:rPr>
            </w:pPr>
            <w:r w:rsidRPr="009D710A">
              <w:rPr>
                <w:sz w:val="22"/>
                <w:szCs w:val="22"/>
              </w:rPr>
              <w:t>по организации (в целом)</w:t>
            </w:r>
          </w:p>
        </w:tc>
      </w:tr>
      <w:tr w:rsidR="009D710A" w:rsidRPr="009D710A" w14:paraId="4D31264D" w14:textId="77777777" w:rsidTr="004F6214">
        <w:trPr>
          <w:gridAfter w:val="1"/>
          <w:wAfter w:w="25" w:type="dxa"/>
          <w:trHeight w:val="20"/>
        </w:trPr>
        <w:tc>
          <w:tcPr>
            <w:tcW w:w="5415" w:type="dxa"/>
            <w:tcMar>
              <w:left w:w="28" w:type="dxa"/>
              <w:right w:w="28" w:type="dxa"/>
            </w:tcMar>
          </w:tcPr>
          <w:p w14:paraId="38BBF569" w14:textId="77777777" w:rsidR="009D710A" w:rsidRPr="009D710A" w:rsidRDefault="009D710A" w:rsidP="009D710A">
            <w:pPr>
              <w:rPr>
                <w:sz w:val="28"/>
                <w:szCs w:val="28"/>
              </w:rPr>
            </w:pPr>
            <w:r w:rsidRPr="009D710A">
              <w:rPr>
                <w:szCs w:val="20"/>
              </w:rPr>
              <w:t xml:space="preserve">Производство тепловой энергии, </w:t>
            </w:r>
            <w:proofErr w:type="spellStart"/>
            <w:proofErr w:type="gramStart"/>
            <w:r w:rsidRPr="009D710A">
              <w:rPr>
                <w:szCs w:val="20"/>
              </w:rPr>
              <w:t>тыс.Гкал</w:t>
            </w:r>
            <w:proofErr w:type="spellEnd"/>
            <w:proofErr w:type="gramEnd"/>
          </w:p>
        </w:tc>
        <w:tc>
          <w:tcPr>
            <w:tcW w:w="1275" w:type="dxa"/>
            <w:tcMar>
              <w:left w:w="28" w:type="dxa"/>
              <w:right w:w="28" w:type="dxa"/>
            </w:tcMar>
            <w:vAlign w:val="center"/>
          </w:tcPr>
          <w:p w14:paraId="1DC285E7" w14:textId="77777777" w:rsidR="009D710A" w:rsidRPr="009D710A" w:rsidRDefault="009D710A" w:rsidP="009D710A">
            <w:pPr>
              <w:jc w:val="center"/>
              <w:rPr>
                <w:szCs w:val="20"/>
              </w:rPr>
            </w:pPr>
            <w:r w:rsidRPr="009D710A">
              <w:rPr>
                <w:szCs w:val="20"/>
              </w:rPr>
              <w:t>53,397</w:t>
            </w:r>
          </w:p>
        </w:tc>
        <w:tc>
          <w:tcPr>
            <w:tcW w:w="1276" w:type="dxa"/>
            <w:tcMar>
              <w:left w:w="28" w:type="dxa"/>
              <w:right w:w="28" w:type="dxa"/>
            </w:tcMar>
            <w:vAlign w:val="center"/>
          </w:tcPr>
          <w:p w14:paraId="4A97B0B4" w14:textId="77777777" w:rsidR="009D710A" w:rsidRPr="009D710A" w:rsidRDefault="009D710A" w:rsidP="009D710A">
            <w:pPr>
              <w:jc w:val="center"/>
              <w:rPr>
                <w:szCs w:val="20"/>
              </w:rPr>
            </w:pPr>
            <w:r w:rsidRPr="009D710A">
              <w:rPr>
                <w:szCs w:val="20"/>
              </w:rPr>
              <w:t>75,918</w:t>
            </w:r>
          </w:p>
        </w:tc>
        <w:tc>
          <w:tcPr>
            <w:tcW w:w="1248" w:type="dxa"/>
            <w:tcBorders>
              <w:top w:val="nil"/>
              <w:left w:val="single" w:sz="4" w:space="0" w:color="auto"/>
              <w:bottom w:val="single" w:sz="8" w:space="0" w:color="auto"/>
              <w:right w:val="single" w:sz="8" w:space="0" w:color="auto"/>
            </w:tcBorders>
            <w:tcMar>
              <w:left w:w="28" w:type="dxa"/>
              <w:right w:w="28" w:type="dxa"/>
            </w:tcMar>
            <w:vAlign w:val="center"/>
          </w:tcPr>
          <w:p w14:paraId="3862D5AA" w14:textId="77777777" w:rsidR="009D710A" w:rsidRPr="009D710A" w:rsidRDefault="009D710A" w:rsidP="009D710A">
            <w:pPr>
              <w:jc w:val="center"/>
              <w:rPr>
                <w:szCs w:val="20"/>
              </w:rPr>
            </w:pPr>
            <w:r w:rsidRPr="009D710A">
              <w:rPr>
                <w:szCs w:val="20"/>
              </w:rPr>
              <w:t>75,940</w:t>
            </w:r>
          </w:p>
        </w:tc>
        <w:tc>
          <w:tcPr>
            <w:tcW w:w="1269" w:type="dxa"/>
            <w:gridSpan w:val="2"/>
            <w:tcBorders>
              <w:top w:val="nil"/>
              <w:left w:val="single" w:sz="4" w:space="0" w:color="auto"/>
              <w:bottom w:val="single" w:sz="8" w:space="0" w:color="auto"/>
              <w:right w:val="single" w:sz="8" w:space="0" w:color="auto"/>
            </w:tcBorders>
            <w:tcMar>
              <w:left w:w="28" w:type="dxa"/>
              <w:right w:w="28" w:type="dxa"/>
            </w:tcMar>
            <w:vAlign w:val="center"/>
          </w:tcPr>
          <w:p w14:paraId="42ABA04B" w14:textId="77777777" w:rsidR="009D710A" w:rsidRPr="009D710A" w:rsidRDefault="009D710A" w:rsidP="009D710A">
            <w:pPr>
              <w:jc w:val="center"/>
              <w:rPr>
                <w:szCs w:val="20"/>
              </w:rPr>
            </w:pPr>
            <w:r w:rsidRPr="009D710A">
              <w:rPr>
                <w:szCs w:val="20"/>
              </w:rPr>
              <w:t>75,940</w:t>
            </w:r>
          </w:p>
        </w:tc>
      </w:tr>
      <w:tr w:rsidR="009D710A" w:rsidRPr="009D710A" w14:paraId="29F57700" w14:textId="77777777" w:rsidTr="004F6214">
        <w:trPr>
          <w:gridAfter w:val="1"/>
          <w:wAfter w:w="25" w:type="dxa"/>
          <w:trHeight w:val="20"/>
        </w:trPr>
        <w:tc>
          <w:tcPr>
            <w:tcW w:w="5415" w:type="dxa"/>
            <w:tcMar>
              <w:left w:w="28" w:type="dxa"/>
              <w:right w:w="28" w:type="dxa"/>
            </w:tcMar>
          </w:tcPr>
          <w:p w14:paraId="719735A1" w14:textId="77777777" w:rsidR="009D710A" w:rsidRPr="009D710A" w:rsidRDefault="009D710A" w:rsidP="009D710A">
            <w:pPr>
              <w:rPr>
                <w:sz w:val="28"/>
                <w:szCs w:val="28"/>
              </w:rPr>
            </w:pPr>
            <w:proofErr w:type="gramStart"/>
            <w:r w:rsidRPr="009D710A">
              <w:rPr>
                <w:szCs w:val="20"/>
              </w:rPr>
              <w:t>Отпуск  тепловой</w:t>
            </w:r>
            <w:proofErr w:type="gramEnd"/>
            <w:r w:rsidRPr="009D710A">
              <w:rPr>
                <w:szCs w:val="20"/>
              </w:rPr>
              <w:t xml:space="preserve"> энергии, </w:t>
            </w:r>
            <w:proofErr w:type="spellStart"/>
            <w:r w:rsidRPr="009D710A">
              <w:rPr>
                <w:szCs w:val="20"/>
              </w:rPr>
              <w:t>тыс.Гкал</w:t>
            </w:r>
            <w:proofErr w:type="spellEnd"/>
          </w:p>
        </w:tc>
        <w:tc>
          <w:tcPr>
            <w:tcW w:w="1275" w:type="dxa"/>
            <w:tcMar>
              <w:left w:w="28" w:type="dxa"/>
              <w:right w:w="28" w:type="dxa"/>
            </w:tcMar>
            <w:vAlign w:val="center"/>
          </w:tcPr>
          <w:p w14:paraId="50F163A3" w14:textId="77777777" w:rsidR="009D710A" w:rsidRPr="009D710A" w:rsidRDefault="009D710A" w:rsidP="009D710A">
            <w:pPr>
              <w:jc w:val="center"/>
              <w:rPr>
                <w:szCs w:val="20"/>
              </w:rPr>
            </w:pPr>
            <w:r w:rsidRPr="009D710A">
              <w:rPr>
                <w:szCs w:val="20"/>
              </w:rPr>
              <w:t>52,464</w:t>
            </w:r>
          </w:p>
        </w:tc>
        <w:tc>
          <w:tcPr>
            <w:tcW w:w="1276" w:type="dxa"/>
            <w:tcMar>
              <w:left w:w="28" w:type="dxa"/>
              <w:right w:w="28" w:type="dxa"/>
            </w:tcMar>
            <w:vAlign w:val="center"/>
          </w:tcPr>
          <w:p w14:paraId="578851AF" w14:textId="77777777" w:rsidR="009D710A" w:rsidRPr="009D710A" w:rsidRDefault="009D710A" w:rsidP="009D710A">
            <w:pPr>
              <w:jc w:val="center"/>
              <w:rPr>
                <w:szCs w:val="20"/>
              </w:rPr>
            </w:pPr>
            <w:r w:rsidRPr="009D710A">
              <w:rPr>
                <w:szCs w:val="20"/>
              </w:rPr>
              <w:t>74,718</w:t>
            </w:r>
          </w:p>
        </w:tc>
        <w:tc>
          <w:tcPr>
            <w:tcW w:w="1248" w:type="dxa"/>
            <w:tcMar>
              <w:left w:w="28" w:type="dxa"/>
              <w:right w:w="28" w:type="dxa"/>
            </w:tcMar>
            <w:vAlign w:val="center"/>
          </w:tcPr>
          <w:p w14:paraId="23B28EE0" w14:textId="77777777" w:rsidR="009D710A" w:rsidRPr="009D710A" w:rsidRDefault="009D710A" w:rsidP="009D710A">
            <w:pPr>
              <w:jc w:val="center"/>
              <w:rPr>
                <w:szCs w:val="20"/>
              </w:rPr>
            </w:pPr>
            <w:r w:rsidRPr="009D710A">
              <w:rPr>
                <w:szCs w:val="20"/>
              </w:rPr>
              <w:t>74,718</w:t>
            </w:r>
          </w:p>
        </w:tc>
        <w:tc>
          <w:tcPr>
            <w:tcW w:w="1269" w:type="dxa"/>
            <w:gridSpan w:val="2"/>
            <w:tcMar>
              <w:left w:w="28" w:type="dxa"/>
              <w:right w:w="28" w:type="dxa"/>
            </w:tcMar>
            <w:vAlign w:val="center"/>
          </w:tcPr>
          <w:p w14:paraId="141FFB39" w14:textId="77777777" w:rsidR="009D710A" w:rsidRPr="009D710A" w:rsidRDefault="009D710A" w:rsidP="009D710A">
            <w:pPr>
              <w:jc w:val="center"/>
              <w:rPr>
                <w:szCs w:val="20"/>
              </w:rPr>
            </w:pPr>
            <w:r w:rsidRPr="009D710A">
              <w:rPr>
                <w:szCs w:val="20"/>
              </w:rPr>
              <w:t>74,718</w:t>
            </w:r>
          </w:p>
        </w:tc>
      </w:tr>
      <w:tr w:rsidR="009D710A" w:rsidRPr="009D710A" w14:paraId="568A3611" w14:textId="77777777" w:rsidTr="004F6214">
        <w:trPr>
          <w:gridAfter w:val="1"/>
          <w:wAfter w:w="25" w:type="dxa"/>
          <w:trHeight w:val="20"/>
        </w:trPr>
        <w:tc>
          <w:tcPr>
            <w:tcW w:w="5415" w:type="dxa"/>
            <w:tcMar>
              <w:left w:w="28" w:type="dxa"/>
              <w:right w:w="28" w:type="dxa"/>
            </w:tcMar>
          </w:tcPr>
          <w:p w14:paraId="48E304CE" w14:textId="77777777" w:rsidR="009D710A" w:rsidRPr="009D710A" w:rsidRDefault="009D710A" w:rsidP="009D710A">
            <w:pPr>
              <w:rPr>
                <w:sz w:val="28"/>
                <w:szCs w:val="28"/>
              </w:rPr>
            </w:pPr>
            <w:r w:rsidRPr="009D710A">
              <w:rPr>
                <w:szCs w:val="20"/>
              </w:rPr>
              <w:t xml:space="preserve">Средневзвешенный норматив удельного расхода топлива на производство тепловой энергии, кг </w:t>
            </w:r>
            <w:proofErr w:type="spellStart"/>
            <w:r w:rsidRPr="009D710A">
              <w:rPr>
                <w:szCs w:val="20"/>
              </w:rPr>
              <w:t>у.т</w:t>
            </w:r>
            <w:proofErr w:type="spellEnd"/>
            <w:r w:rsidRPr="009D710A">
              <w:rPr>
                <w:szCs w:val="20"/>
              </w:rPr>
              <w:t>./Гкал</w:t>
            </w:r>
          </w:p>
        </w:tc>
        <w:tc>
          <w:tcPr>
            <w:tcW w:w="1275" w:type="dxa"/>
            <w:tcMar>
              <w:left w:w="28" w:type="dxa"/>
              <w:right w:w="28" w:type="dxa"/>
            </w:tcMar>
            <w:vAlign w:val="center"/>
          </w:tcPr>
          <w:p w14:paraId="483C2974" w14:textId="77777777" w:rsidR="009D710A" w:rsidRPr="009D710A" w:rsidRDefault="009D710A" w:rsidP="009D710A">
            <w:pPr>
              <w:jc w:val="center"/>
              <w:rPr>
                <w:szCs w:val="20"/>
              </w:rPr>
            </w:pPr>
            <w:r w:rsidRPr="009D710A">
              <w:rPr>
                <w:szCs w:val="20"/>
              </w:rPr>
              <w:t>173,78</w:t>
            </w:r>
          </w:p>
        </w:tc>
        <w:tc>
          <w:tcPr>
            <w:tcW w:w="1276" w:type="dxa"/>
            <w:tcMar>
              <w:left w:w="28" w:type="dxa"/>
              <w:right w:w="28" w:type="dxa"/>
            </w:tcMar>
            <w:vAlign w:val="center"/>
          </w:tcPr>
          <w:p w14:paraId="470F2015" w14:textId="77777777" w:rsidR="009D710A" w:rsidRPr="009D710A" w:rsidRDefault="009D710A" w:rsidP="009D710A">
            <w:pPr>
              <w:jc w:val="center"/>
              <w:rPr>
                <w:szCs w:val="20"/>
              </w:rPr>
            </w:pPr>
            <w:r w:rsidRPr="009D710A">
              <w:rPr>
                <w:szCs w:val="20"/>
              </w:rPr>
              <w:t>171,14</w:t>
            </w:r>
          </w:p>
        </w:tc>
        <w:tc>
          <w:tcPr>
            <w:tcW w:w="1248" w:type="dxa"/>
            <w:tcMar>
              <w:left w:w="28" w:type="dxa"/>
              <w:right w:w="28" w:type="dxa"/>
            </w:tcMar>
            <w:vAlign w:val="center"/>
          </w:tcPr>
          <w:p w14:paraId="2A4E9069" w14:textId="77777777" w:rsidR="009D710A" w:rsidRPr="009D710A" w:rsidRDefault="009D710A" w:rsidP="009D710A">
            <w:pPr>
              <w:jc w:val="center"/>
              <w:rPr>
                <w:szCs w:val="20"/>
              </w:rPr>
            </w:pPr>
            <w:r w:rsidRPr="009D710A">
              <w:rPr>
                <w:szCs w:val="20"/>
              </w:rPr>
              <w:t>170,48</w:t>
            </w:r>
          </w:p>
        </w:tc>
        <w:tc>
          <w:tcPr>
            <w:tcW w:w="1269" w:type="dxa"/>
            <w:gridSpan w:val="2"/>
            <w:tcMar>
              <w:left w:w="28" w:type="dxa"/>
              <w:right w:w="28" w:type="dxa"/>
            </w:tcMar>
            <w:vAlign w:val="center"/>
          </w:tcPr>
          <w:p w14:paraId="2306CA43" w14:textId="77777777" w:rsidR="009D710A" w:rsidRPr="009D710A" w:rsidRDefault="009D710A" w:rsidP="009D710A">
            <w:pPr>
              <w:jc w:val="center"/>
              <w:rPr>
                <w:szCs w:val="20"/>
              </w:rPr>
            </w:pPr>
            <w:r w:rsidRPr="009D710A">
              <w:rPr>
                <w:szCs w:val="20"/>
              </w:rPr>
              <w:t>170,48</w:t>
            </w:r>
          </w:p>
        </w:tc>
      </w:tr>
      <w:tr w:rsidR="009D710A" w:rsidRPr="009D710A" w14:paraId="37D1E188" w14:textId="77777777" w:rsidTr="004F6214">
        <w:trPr>
          <w:gridAfter w:val="1"/>
          <w:wAfter w:w="25" w:type="dxa"/>
          <w:trHeight w:val="20"/>
        </w:trPr>
        <w:tc>
          <w:tcPr>
            <w:tcW w:w="5415" w:type="dxa"/>
            <w:tcMar>
              <w:left w:w="28" w:type="dxa"/>
              <w:right w:w="28" w:type="dxa"/>
            </w:tcMar>
          </w:tcPr>
          <w:p w14:paraId="0F492031" w14:textId="77777777" w:rsidR="009D710A" w:rsidRPr="009D710A" w:rsidRDefault="009D710A" w:rsidP="009D710A">
            <w:pPr>
              <w:rPr>
                <w:sz w:val="28"/>
                <w:szCs w:val="28"/>
              </w:rPr>
            </w:pPr>
            <w:r w:rsidRPr="009D710A">
              <w:rPr>
                <w:szCs w:val="20"/>
              </w:rPr>
              <w:t>Расход тепловой энергии на собственные нужды, тыс. Гкал/%</w:t>
            </w:r>
          </w:p>
        </w:tc>
        <w:tc>
          <w:tcPr>
            <w:tcW w:w="1275" w:type="dxa"/>
            <w:tcMar>
              <w:left w:w="28" w:type="dxa"/>
              <w:right w:w="28" w:type="dxa"/>
            </w:tcMar>
            <w:vAlign w:val="center"/>
          </w:tcPr>
          <w:p w14:paraId="0364AE81" w14:textId="77777777" w:rsidR="009D710A" w:rsidRPr="009D710A" w:rsidRDefault="009D710A" w:rsidP="009D710A">
            <w:pPr>
              <w:jc w:val="center"/>
              <w:rPr>
                <w:szCs w:val="20"/>
              </w:rPr>
            </w:pPr>
            <w:r w:rsidRPr="009D710A">
              <w:rPr>
                <w:szCs w:val="20"/>
              </w:rPr>
              <w:t>0,934/1,75</w:t>
            </w:r>
          </w:p>
        </w:tc>
        <w:tc>
          <w:tcPr>
            <w:tcW w:w="1276" w:type="dxa"/>
            <w:tcMar>
              <w:left w:w="28" w:type="dxa"/>
              <w:right w:w="28" w:type="dxa"/>
            </w:tcMar>
            <w:vAlign w:val="center"/>
          </w:tcPr>
          <w:p w14:paraId="48872EE7" w14:textId="77777777" w:rsidR="009D710A" w:rsidRPr="009D710A" w:rsidRDefault="009D710A" w:rsidP="009D710A">
            <w:pPr>
              <w:jc w:val="center"/>
              <w:rPr>
                <w:szCs w:val="20"/>
              </w:rPr>
            </w:pPr>
            <w:r w:rsidRPr="009D710A">
              <w:rPr>
                <w:szCs w:val="20"/>
              </w:rPr>
              <w:t>1,200/1,58</w:t>
            </w:r>
          </w:p>
        </w:tc>
        <w:tc>
          <w:tcPr>
            <w:tcW w:w="1248" w:type="dxa"/>
            <w:tcMar>
              <w:left w:w="28" w:type="dxa"/>
              <w:right w:w="28" w:type="dxa"/>
            </w:tcMar>
            <w:vAlign w:val="center"/>
          </w:tcPr>
          <w:p w14:paraId="051F3BEC" w14:textId="77777777" w:rsidR="009D710A" w:rsidRPr="009D710A" w:rsidRDefault="009D710A" w:rsidP="009D710A">
            <w:pPr>
              <w:jc w:val="center"/>
              <w:rPr>
                <w:szCs w:val="20"/>
              </w:rPr>
            </w:pPr>
            <w:r w:rsidRPr="009D710A">
              <w:rPr>
                <w:szCs w:val="20"/>
              </w:rPr>
              <w:t>1,222/1,61</w:t>
            </w:r>
          </w:p>
        </w:tc>
        <w:tc>
          <w:tcPr>
            <w:tcW w:w="1269" w:type="dxa"/>
            <w:gridSpan w:val="2"/>
            <w:tcMar>
              <w:left w:w="28" w:type="dxa"/>
              <w:right w:w="28" w:type="dxa"/>
            </w:tcMar>
            <w:vAlign w:val="center"/>
          </w:tcPr>
          <w:p w14:paraId="1A4A84B5" w14:textId="77777777" w:rsidR="009D710A" w:rsidRPr="009D710A" w:rsidRDefault="009D710A" w:rsidP="009D710A">
            <w:pPr>
              <w:jc w:val="center"/>
              <w:rPr>
                <w:szCs w:val="20"/>
              </w:rPr>
            </w:pPr>
            <w:r w:rsidRPr="009D710A">
              <w:rPr>
                <w:szCs w:val="20"/>
              </w:rPr>
              <w:t>1,222/1,61</w:t>
            </w:r>
          </w:p>
        </w:tc>
      </w:tr>
      <w:tr w:rsidR="009D710A" w:rsidRPr="009D710A" w14:paraId="5849E338" w14:textId="77777777" w:rsidTr="004F6214">
        <w:trPr>
          <w:gridAfter w:val="1"/>
          <w:wAfter w:w="25" w:type="dxa"/>
          <w:trHeight w:val="20"/>
        </w:trPr>
        <w:tc>
          <w:tcPr>
            <w:tcW w:w="5415" w:type="dxa"/>
            <w:tcMar>
              <w:left w:w="28" w:type="dxa"/>
              <w:right w:w="28" w:type="dxa"/>
            </w:tcMar>
          </w:tcPr>
          <w:p w14:paraId="09C5E6B7" w14:textId="77777777" w:rsidR="009D710A" w:rsidRPr="009D710A" w:rsidRDefault="009D710A" w:rsidP="009D710A">
            <w:pPr>
              <w:rPr>
                <w:sz w:val="28"/>
                <w:szCs w:val="28"/>
              </w:rPr>
            </w:pPr>
            <w:r w:rsidRPr="009D710A">
              <w:rPr>
                <w:szCs w:val="20"/>
              </w:rPr>
              <w:t xml:space="preserve">Норматив удельного расхода топлива на отпущенную тепловую энергию, кг </w:t>
            </w:r>
            <w:proofErr w:type="spellStart"/>
            <w:r w:rsidRPr="009D710A">
              <w:rPr>
                <w:szCs w:val="20"/>
              </w:rPr>
              <w:t>у.т</w:t>
            </w:r>
            <w:proofErr w:type="spellEnd"/>
            <w:r w:rsidRPr="009D710A">
              <w:rPr>
                <w:szCs w:val="20"/>
              </w:rPr>
              <w:t>./Гкал</w:t>
            </w:r>
          </w:p>
        </w:tc>
        <w:tc>
          <w:tcPr>
            <w:tcW w:w="1275" w:type="dxa"/>
            <w:tcMar>
              <w:left w:w="28" w:type="dxa"/>
              <w:right w:w="28" w:type="dxa"/>
            </w:tcMar>
            <w:vAlign w:val="center"/>
          </w:tcPr>
          <w:p w14:paraId="0830B8D3" w14:textId="77777777" w:rsidR="009D710A" w:rsidRPr="009D710A" w:rsidRDefault="009D710A" w:rsidP="009D710A">
            <w:pPr>
              <w:jc w:val="center"/>
              <w:rPr>
                <w:szCs w:val="20"/>
              </w:rPr>
            </w:pPr>
            <w:r w:rsidRPr="009D710A">
              <w:rPr>
                <w:szCs w:val="20"/>
              </w:rPr>
              <w:t>176,87</w:t>
            </w:r>
          </w:p>
        </w:tc>
        <w:tc>
          <w:tcPr>
            <w:tcW w:w="1276" w:type="dxa"/>
            <w:tcMar>
              <w:left w:w="28" w:type="dxa"/>
              <w:right w:w="28" w:type="dxa"/>
            </w:tcMar>
            <w:vAlign w:val="center"/>
          </w:tcPr>
          <w:p w14:paraId="502F2EEC" w14:textId="77777777" w:rsidR="009D710A" w:rsidRPr="009D710A" w:rsidRDefault="009D710A" w:rsidP="009D710A">
            <w:pPr>
              <w:jc w:val="center"/>
              <w:rPr>
                <w:szCs w:val="20"/>
              </w:rPr>
            </w:pPr>
            <w:r w:rsidRPr="009D710A">
              <w:rPr>
                <w:szCs w:val="20"/>
              </w:rPr>
              <w:t>173,89</w:t>
            </w:r>
          </w:p>
        </w:tc>
        <w:tc>
          <w:tcPr>
            <w:tcW w:w="1248" w:type="dxa"/>
            <w:tcMar>
              <w:left w:w="28" w:type="dxa"/>
              <w:right w:w="28" w:type="dxa"/>
            </w:tcMar>
            <w:vAlign w:val="center"/>
          </w:tcPr>
          <w:p w14:paraId="3D27FD62" w14:textId="77777777" w:rsidR="009D710A" w:rsidRPr="009D710A" w:rsidRDefault="009D710A" w:rsidP="009D710A">
            <w:pPr>
              <w:jc w:val="center"/>
              <w:rPr>
                <w:szCs w:val="20"/>
              </w:rPr>
            </w:pPr>
            <w:r w:rsidRPr="009D710A">
              <w:rPr>
                <w:szCs w:val="20"/>
              </w:rPr>
              <w:t>173,3</w:t>
            </w:r>
          </w:p>
        </w:tc>
        <w:tc>
          <w:tcPr>
            <w:tcW w:w="1269" w:type="dxa"/>
            <w:gridSpan w:val="2"/>
            <w:tcMar>
              <w:left w:w="28" w:type="dxa"/>
              <w:right w:w="28" w:type="dxa"/>
            </w:tcMar>
            <w:vAlign w:val="center"/>
          </w:tcPr>
          <w:p w14:paraId="423076C9" w14:textId="77777777" w:rsidR="009D710A" w:rsidRPr="009D710A" w:rsidRDefault="009D710A" w:rsidP="009D710A">
            <w:pPr>
              <w:jc w:val="center"/>
              <w:rPr>
                <w:szCs w:val="20"/>
              </w:rPr>
            </w:pPr>
            <w:r w:rsidRPr="009D710A">
              <w:rPr>
                <w:szCs w:val="20"/>
              </w:rPr>
              <w:t>173,3</w:t>
            </w:r>
          </w:p>
        </w:tc>
      </w:tr>
      <w:tr w:rsidR="009D710A" w:rsidRPr="009D710A" w14:paraId="58F4EB91" w14:textId="77777777" w:rsidTr="004F6214">
        <w:trPr>
          <w:gridAfter w:val="1"/>
          <w:wAfter w:w="25" w:type="dxa"/>
          <w:trHeight w:val="20"/>
        </w:trPr>
        <w:tc>
          <w:tcPr>
            <w:tcW w:w="10483" w:type="dxa"/>
            <w:gridSpan w:val="6"/>
            <w:tcMar>
              <w:left w:w="28" w:type="dxa"/>
              <w:right w:w="28" w:type="dxa"/>
            </w:tcMar>
          </w:tcPr>
          <w:p w14:paraId="259ED242" w14:textId="77777777" w:rsidR="009D710A" w:rsidRPr="009D710A" w:rsidRDefault="009D710A" w:rsidP="009D710A">
            <w:pPr>
              <w:jc w:val="center"/>
              <w:rPr>
                <w:sz w:val="22"/>
                <w:szCs w:val="22"/>
              </w:rPr>
            </w:pPr>
            <w:r w:rsidRPr="009D710A">
              <w:rPr>
                <w:sz w:val="22"/>
                <w:szCs w:val="22"/>
              </w:rPr>
              <w:t>по видам топлива</w:t>
            </w:r>
          </w:p>
        </w:tc>
      </w:tr>
      <w:tr w:rsidR="009D710A" w:rsidRPr="009D710A" w14:paraId="193A0C32" w14:textId="77777777" w:rsidTr="004F6214">
        <w:trPr>
          <w:gridAfter w:val="1"/>
          <w:wAfter w:w="25" w:type="dxa"/>
          <w:trHeight w:val="20"/>
        </w:trPr>
        <w:tc>
          <w:tcPr>
            <w:tcW w:w="10483" w:type="dxa"/>
            <w:gridSpan w:val="6"/>
            <w:tcMar>
              <w:left w:w="28" w:type="dxa"/>
              <w:right w:w="28" w:type="dxa"/>
            </w:tcMar>
          </w:tcPr>
          <w:p w14:paraId="46FDFF5A" w14:textId="77777777" w:rsidR="009D710A" w:rsidRPr="009D710A" w:rsidRDefault="009D710A" w:rsidP="009D710A">
            <w:pPr>
              <w:jc w:val="center"/>
              <w:rPr>
                <w:sz w:val="28"/>
                <w:szCs w:val="28"/>
              </w:rPr>
            </w:pPr>
            <w:r w:rsidRPr="009D710A">
              <w:rPr>
                <w:sz w:val="22"/>
                <w:szCs w:val="22"/>
              </w:rPr>
              <w:t xml:space="preserve">        </w:t>
            </w:r>
            <w:r w:rsidRPr="009D710A">
              <w:rPr>
                <w:i/>
                <w:sz w:val="22"/>
                <w:szCs w:val="22"/>
              </w:rPr>
              <w:t>газ</w:t>
            </w:r>
          </w:p>
        </w:tc>
      </w:tr>
      <w:tr w:rsidR="009D710A" w:rsidRPr="009D710A" w14:paraId="44979D16" w14:textId="77777777" w:rsidTr="004F6214">
        <w:trPr>
          <w:gridAfter w:val="1"/>
          <w:wAfter w:w="25" w:type="dxa"/>
          <w:trHeight w:val="20"/>
        </w:trPr>
        <w:tc>
          <w:tcPr>
            <w:tcW w:w="5415" w:type="dxa"/>
            <w:tcMar>
              <w:left w:w="28" w:type="dxa"/>
              <w:right w:w="28" w:type="dxa"/>
            </w:tcMar>
          </w:tcPr>
          <w:p w14:paraId="62F28E3D" w14:textId="77777777" w:rsidR="009D710A" w:rsidRPr="009D710A" w:rsidRDefault="009D710A" w:rsidP="009D710A">
            <w:pPr>
              <w:rPr>
                <w:sz w:val="28"/>
                <w:szCs w:val="28"/>
              </w:rPr>
            </w:pPr>
            <w:r w:rsidRPr="009D710A">
              <w:rPr>
                <w:szCs w:val="20"/>
              </w:rPr>
              <w:t xml:space="preserve">Производство тепловой энергии, </w:t>
            </w:r>
            <w:proofErr w:type="spellStart"/>
            <w:proofErr w:type="gramStart"/>
            <w:r w:rsidRPr="009D710A">
              <w:rPr>
                <w:szCs w:val="20"/>
              </w:rPr>
              <w:t>тыс.Гкал</w:t>
            </w:r>
            <w:proofErr w:type="spellEnd"/>
            <w:proofErr w:type="gramEnd"/>
          </w:p>
        </w:tc>
        <w:tc>
          <w:tcPr>
            <w:tcW w:w="1275" w:type="dxa"/>
            <w:tcMar>
              <w:left w:w="28" w:type="dxa"/>
              <w:right w:w="28" w:type="dxa"/>
            </w:tcMar>
          </w:tcPr>
          <w:p w14:paraId="0E479D38" w14:textId="77777777" w:rsidR="009D710A" w:rsidRPr="009D710A" w:rsidRDefault="009D710A" w:rsidP="009D710A">
            <w:pPr>
              <w:jc w:val="center"/>
              <w:rPr>
                <w:b/>
                <w:sz w:val="28"/>
                <w:szCs w:val="28"/>
              </w:rPr>
            </w:pPr>
          </w:p>
        </w:tc>
        <w:tc>
          <w:tcPr>
            <w:tcW w:w="1276" w:type="dxa"/>
            <w:tcMar>
              <w:left w:w="28" w:type="dxa"/>
              <w:right w:w="28" w:type="dxa"/>
            </w:tcMar>
          </w:tcPr>
          <w:p w14:paraId="6C6725C3" w14:textId="77777777" w:rsidR="009D710A" w:rsidRPr="009D710A" w:rsidRDefault="009D710A" w:rsidP="009D710A">
            <w:pPr>
              <w:jc w:val="center"/>
              <w:rPr>
                <w:b/>
                <w:sz w:val="28"/>
                <w:szCs w:val="28"/>
              </w:rPr>
            </w:pPr>
          </w:p>
        </w:tc>
        <w:tc>
          <w:tcPr>
            <w:tcW w:w="1276" w:type="dxa"/>
            <w:gridSpan w:val="2"/>
            <w:tcMar>
              <w:left w:w="28" w:type="dxa"/>
              <w:right w:w="28" w:type="dxa"/>
            </w:tcMar>
          </w:tcPr>
          <w:p w14:paraId="4C20A16D" w14:textId="77777777" w:rsidR="009D710A" w:rsidRPr="009D710A" w:rsidRDefault="009D710A" w:rsidP="009D710A">
            <w:pPr>
              <w:jc w:val="center"/>
              <w:rPr>
                <w:b/>
                <w:sz w:val="28"/>
                <w:szCs w:val="28"/>
              </w:rPr>
            </w:pPr>
          </w:p>
        </w:tc>
        <w:tc>
          <w:tcPr>
            <w:tcW w:w="1241" w:type="dxa"/>
            <w:tcMar>
              <w:left w:w="28" w:type="dxa"/>
              <w:right w:w="28" w:type="dxa"/>
            </w:tcMar>
          </w:tcPr>
          <w:p w14:paraId="1ADDA88B" w14:textId="77777777" w:rsidR="009D710A" w:rsidRPr="009D710A" w:rsidRDefault="009D710A" w:rsidP="009D710A">
            <w:pPr>
              <w:jc w:val="center"/>
              <w:rPr>
                <w:b/>
                <w:sz w:val="28"/>
                <w:szCs w:val="28"/>
              </w:rPr>
            </w:pPr>
          </w:p>
        </w:tc>
      </w:tr>
      <w:tr w:rsidR="009D710A" w:rsidRPr="009D710A" w14:paraId="5F26C2AA" w14:textId="77777777" w:rsidTr="004F6214">
        <w:trPr>
          <w:gridAfter w:val="1"/>
          <w:wAfter w:w="25" w:type="dxa"/>
          <w:trHeight w:val="20"/>
        </w:trPr>
        <w:tc>
          <w:tcPr>
            <w:tcW w:w="5415" w:type="dxa"/>
            <w:tcMar>
              <w:left w:w="28" w:type="dxa"/>
              <w:right w:w="28" w:type="dxa"/>
            </w:tcMar>
          </w:tcPr>
          <w:p w14:paraId="07721E80" w14:textId="77777777" w:rsidR="009D710A" w:rsidRPr="009D710A" w:rsidRDefault="009D710A" w:rsidP="009D710A">
            <w:pPr>
              <w:rPr>
                <w:sz w:val="28"/>
                <w:szCs w:val="28"/>
              </w:rPr>
            </w:pPr>
            <w:proofErr w:type="gramStart"/>
            <w:r w:rsidRPr="009D710A">
              <w:rPr>
                <w:szCs w:val="20"/>
              </w:rPr>
              <w:t>Отпуск  тепловой</w:t>
            </w:r>
            <w:proofErr w:type="gramEnd"/>
            <w:r w:rsidRPr="009D710A">
              <w:rPr>
                <w:szCs w:val="20"/>
              </w:rPr>
              <w:t xml:space="preserve"> энергии, </w:t>
            </w:r>
            <w:proofErr w:type="spellStart"/>
            <w:r w:rsidRPr="009D710A">
              <w:rPr>
                <w:szCs w:val="20"/>
              </w:rPr>
              <w:t>тыс.Гкал</w:t>
            </w:r>
            <w:proofErr w:type="spellEnd"/>
          </w:p>
        </w:tc>
        <w:tc>
          <w:tcPr>
            <w:tcW w:w="1275" w:type="dxa"/>
            <w:tcMar>
              <w:left w:w="28" w:type="dxa"/>
              <w:right w:w="28" w:type="dxa"/>
            </w:tcMar>
          </w:tcPr>
          <w:p w14:paraId="4008CF3E" w14:textId="77777777" w:rsidR="009D710A" w:rsidRPr="009D710A" w:rsidRDefault="009D710A" w:rsidP="009D710A">
            <w:pPr>
              <w:jc w:val="center"/>
              <w:rPr>
                <w:b/>
                <w:sz w:val="28"/>
                <w:szCs w:val="28"/>
              </w:rPr>
            </w:pPr>
          </w:p>
        </w:tc>
        <w:tc>
          <w:tcPr>
            <w:tcW w:w="1276" w:type="dxa"/>
            <w:tcMar>
              <w:left w:w="28" w:type="dxa"/>
              <w:right w:w="28" w:type="dxa"/>
            </w:tcMar>
          </w:tcPr>
          <w:p w14:paraId="2D0366F3" w14:textId="77777777" w:rsidR="009D710A" w:rsidRPr="009D710A" w:rsidRDefault="009D710A" w:rsidP="009D710A">
            <w:pPr>
              <w:jc w:val="center"/>
              <w:rPr>
                <w:b/>
                <w:sz w:val="28"/>
                <w:szCs w:val="28"/>
              </w:rPr>
            </w:pPr>
          </w:p>
        </w:tc>
        <w:tc>
          <w:tcPr>
            <w:tcW w:w="1276" w:type="dxa"/>
            <w:gridSpan w:val="2"/>
            <w:tcMar>
              <w:left w:w="28" w:type="dxa"/>
              <w:right w:w="28" w:type="dxa"/>
            </w:tcMar>
          </w:tcPr>
          <w:p w14:paraId="7691418E" w14:textId="77777777" w:rsidR="009D710A" w:rsidRPr="009D710A" w:rsidRDefault="009D710A" w:rsidP="009D710A">
            <w:pPr>
              <w:jc w:val="center"/>
              <w:rPr>
                <w:b/>
                <w:sz w:val="28"/>
                <w:szCs w:val="28"/>
              </w:rPr>
            </w:pPr>
          </w:p>
        </w:tc>
        <w:tc>
          <w:tcPr>
            <w:tcW w:w="1241" w:type="dxa"/>
            <w:tcMar>
              <w:left w:w="28" w:type="dxa"/>
              <w:right w:w="28" w:type="dxa"/>
            </w:tcMar>
          </w:tcPr>
          <w:p w14:paraId="3D8CD727" w14:textId="77777777" w:rsidR="009D710A" w:rsidRPr="009D710A" w:rsidRDefault="009D710A" w:rsidP="009D710A">
            <w:pPr>
              <w:jc w:val="center"/>
              <w:rPr>
                <w:b/>
                <w:sz w:val="28"/>
                <w:szCs w:val="28"/>
              </w:rPr>
            </w:pPr>
          </w:p>
        </w:tc>
      </w:tr>
      <w:tr w:rsidR="009D710A" w:rsidRPr="009D710A" w14:paraId="41556854" w14:textId="77777777" w:rsidTr="004F6214">
        <w:trPr>
          <w:gridAfter w:val="1"/>
          <w:wAfter w:w="25" w:type="dxa"/>
          <w:trHeight w:val="20"/>
        </w:trPr>
        <w:tc>
          <w:tcPr>
            <w:tcW w:w="5415" w:type="dxa"/>
            <w:tcMar>
              <w:left w:w="28" w:type="dxa"/>
              <w:right w:w="28" w:type="dxa"/>
            </w:tcMar>
          </w:tcPr>
          <w:p w14:paraId="6D06E93E" w14:textId="77777777" w:rsidR="009D710A" w:rsidRPr="009D710A" w:rsidRDefault="009D710A" w:rsidP="009D710A">
            <w:pPr>
              <w:rPr>
                <w:sz w:val="28"/>
                <w:szCs w:val="28"/>
              </w:rPr>
            </w:pPr>
            <w:r w:rsidRPr="009D710A">
              <w:rPr>
                <w:szCs w:val="20"/>
              </w:rPr>
              <w:t xml:space="preserve">Средневзвешенный норматив удельного расхода топлива на производство тепловой энергии, кг </w:t>
            </w:r>
            <w:proofErr w:type="spellStart"/>
            <w:r w:rsidRPr="009D710A">
              <w:rPr>
                <w:szCs w:val="20"/>
              </w:rPr>
              <w:t>у.т</w:t>
            </w:r>
            <w:proofErr w:type="spellEnd"/>
            <w:r w:rsidRPr="009D710A">
              <w:rPr>
                <w:szCs w:val="20"/>
              </w:rPr>
              <w:t>./Гкал</w:t>
            </w:r>
          </w:p>
        </w:tc>
        <w:tc>
          <w:tcPr>
            <w:tcW w:w="1275" w:type="dxa"/>
            <w:tcMar>
              <w:left w:w="28" w:type="dxa"/>
              <w:right w:w="28" w:type="dxa"/>
            </w:tcMar>
          </w:tcPr>
          <w:p w14:paraId="3D2EE888" w14:textId="77777777" w:rsidR="009D710A" w:rsidRPr="009D710A" w:rsidRDefault="009D710A" w:rsidP="009D710A">
            <w:pPr>
              <w:jc w:val="center"/>
              <w:rPr>
                <w:b/>
                <w:sz w:val="28"/>
                <w:szCs w:val="28"/>
              </w:rPr>
            </w:pPr>
          </w:p>
        </w:tc>
        <w:tc>
          <w:tcPr>
            <w:tcW w:w="1276" w:type="dxa"/>
            <w:tcMar>
              <w:left w:w="28" w:type="dxa"/>
              <w:right w:w="28" w:type="dxa"/>
            </w:tcMar>
          </w:tcPr>
          <w:p w14:paraId="4B9B90BB" w14:textId="77777777" w:rsidR="009D710A" w:rsidRPr="009D710A" w:rsidRDefault="009D710A" w:rsidP="009D710A">
            <w:pPr>
              <w:jc w:val="center"/>
              <w:rPr>
                <w:b/>
                <w:sz w:val="28"/>
                <w:szCs w:val="28"/>
              </w:rPr>
            </w:pPr>
          </w:p>
        </w:tc>
        <w:tc>
          <w:tcPr>
            <w:tcW w:w="1276" w:type="dxa"/>
            <w:gridSpan w:val="2"/>
            <w:tcMar>
              <w:left w:w="28" w:type="dxa"/>
              <w:right w:w="28" w:type="dxa"/>
            </w:tcMar>
          </w:tcPr>
          <w:p w14:paraId="2A0C4248" w14:textId="77777777" w:rsidR="009D710A" w:rsidRPr="009D710A" w:rsidRDefault="009D710A" w:rsidP="009D710A">
            <w:pPr>
              <w:ind w:firstLine="720"/>
              <w:jc w:val="center"/>
              <w:rPr>
                <w:szCs w:val="20"/>
              </w:rPr>
            </w:pPr>
          </w:p>
        </w:tc>
        <w:tc>
          <w:tcPr>
            <w:tcW w:w="1241" w:type="dxa"/>
            <w:tcMar>
              <w:left w:w="28" w:type="dxa"/>
              <w:right w:w="28" w:type="dxa"/>
            </w:tcMar>
          </w:tcPr>
          <w:p w14:paraId="335790A9" w14:textId="77777777" w:rsidR="009D710A" w:rsidRPr="009D710A" w:rsidRDefault="009D710A" w:rsidP="009D710A">
            <w:pPr>
              <w:ind w:firstLine="720"/>
              <w:jc w:val="center"/>
              <w:rPr>
                <w:szCs w:val="20"/>
              </w:rPr>
            </w:pPr>
          </w:p>
        </w:tc>
      </w:tr>
      <w:tr w:rsidR="009D710A" w:rsidRPr="009D710A" w14:paraId="3F7B9803" w14:textId="77777777" w:rsidTr="004F6214">
        <w:trPr>
          <w:gridAfter w:val="1"/>
          <w:wAfter w:w="25" w:type="dxa"/>
          <w:trHeight w:val="20"/>
        </w:trPr>
        <w:tc>
          <w:tcPr>
            <w:tcW w:w="5415" w:type="dxa"/>
            <w:tcMar>
              <w:left w:w="28" w:type="dxa"/>
              <w:right w:w="28" w:type="dxa"/>
            </w:tcMar>
          </w:tcPr>
          <w:p w14:paraId="04903C8E" w14:textId="77777777" w:rsidR="009D710A" w:rsidRPr="009D710A" w:rsidRDefault="009D710A" w:rsidP="009D710A">
            <w:pPr>
              <w:rPr>
                <w:sz w:val="28"/>
                <w:szCs w:val="28"/>
              </w:rPr>
            </w:pPr>
            <w:r w:rsidRPr="009D710A">
              <w:rPr>
                <w:szCs w:val="20"/>
              </w:rPr>
              <w:t xml:space="preserve">Расход тепловой энергии на собственные нужды, </w:t>
            </w:r>
            <w:proofErr w:type="spellStart"/>
            <w:proofErr w:type="gramStart"/>
            <w:r w:rsidRPr="009D710A">
              <w:rPr>
                <w:szCs w:val="20"/>
              </w:rPr>
              <w:t>тыс.Гкал</w:t>
            </w:r>
            <w:proofErr w:type="spellEnd"/>
            <w:proofErr w:type="gramEnd"/>
            <w:r w:rsidRPr="009D710A">
              <w:rPr>
                <w:szCs w:val="20"/>
              </w:rPr>
              <w:t>/%</w:t>
            </w:r>
          </w:p>
        </w:tc>
        <w:tc>
          <w:tcPr>
            <w:tcW w:w="1275" w:type="dxa"/>
            <w:tcMar>
              <w:left w:w="28" w:type="dxa"/>
              <w:right w:w="28" w:type="dxa"/>
            </w:tcMar>
          </w:tcPr>
          <w:p w14:paraId="2C6FC57D" w14:textId="77777777" w:rsidR="009D710A" w:rsidRPr="009D710A" w:rsidRDefault="009D710A" w:rsidP="009D710A">
            <w:pPr>
              <w:jc w:val="center"/>
              <w:rPr>
                <w:b/>
                <w:sz w:val="28"/>
                <w:szCs w:val="28"/>
              </w:rPr>
            </w:pPr>
          </w:p>
        </w:tc>
        <w:tc>
          <w:tcPr>
            <w:tcW w:w="1276" w:type="dxa"/>
            <w:tcMar>
              <w:left w:w="28" w:type="dxa"/>
              <w:right w:w="28" w:type="dxa"/>
            </w:tcMar>
          </w:tcPr>
          <w:p w14:paraId="56F82533" w14:textId="77777777" w:rsidR="009D710A" w:rsidRPr="009D710A" w:rsidRDefault="009D710A" w:rsidP="009D710A">
            <w:pPr>
              <w:jc w:val="center"/>
              <w:rPr>
                <w:b/>
                <w:sz w:val="28"/>
                <w:szCs w:val="28"/>
              </w:rPr>
            </w:pPr>
          </w:p>
        </w:tc>
        <w:tc>
          <w:tcPr>
            <w:tcW w:w="1276" w:type="dxa"/>
            <w:gridSpan w:val="2"/>
            <w:tcMar>
              <w:left w:w="28" w:type="dxa"/>
              <w:right w:w="28" w:type="dxa"/>
            </w:tcMar>
          </w:tcPr>
          <w:p w14:paraId="08B7F8BC" w14:textId="77777777" w:rsidR="009D710A" w:rsidRPr="009D710A" w:rsidRDefault="009D710A" w:rsidP="009D710A">
            <w:pPr>
              <w:jc w:val="center"/>
              <w:rPr>
                <w:b/>
                <w:sz w:val="28"/>
                <w:szCs w:val="28"/>
              </w:rPr>
            </w:pPr>
          </w:p>
        </w:tc>
        <w:tc>
          <w:tcPr>
            <w:tcW w:w="1241" w:type="dxa"/>
            <w:tcMar>
              <w:left w:w="28" w:type="dxa"/>
              <w:right w:w="28" w:type="dxa"/>
            </w:tcMar>
          </w:tcPr>
          <w:p w14:paraId="14CE0AA8" w14:textId="77777777" w:rsidR="009D710A" w:rsidRPr="009D710A" w:rsidRDefault="009D710A" w:rsidP="009D710A">
            <w:pPr>
              <w:jc w:val="center"/>
              <w:rPr>
                <w:b/>
                <w:sz w:val="28"/>
                <w:szCs w:val="28"/>
              </w:rPr>
            </w:pPr>
          </w:p>
        </w:tc>
      </w:tr>
      <w:tr w:rsidR="009D710A" w:rsidRPr="009D710A" w14:paraId="1ABF9304" w14:textId="77777777" w:rsidTr="004F6214">
        <w:trPr>
          <w:gridAfter w:val="1"/>
          <w:wAfter w:w="25" w:type="dxa"/>
          <w:trHeight w:val="20"/>
        </w:trPr>
        <w:tc>
          <w:tcPr>
            <w:tcW w:w="5415" w:type="dxa"/>
            <w:tcMar>
              <w:left w:w="28" w:type="dxa"/>
              <w:right w:w="28" w:type="dxa"/>
            </w:tcMar>
          </w:tcPr>
          <w:p w14:paraId="038381C9" w14:textId="77777777" w:rsidR="009D710A" w:rsidRPr="009D710A" w:rsidRDefault="009D710A" w:rsidP="009D710A">
            <w:pPr>
              <w:rPr>
                <w:sz w:val="28"/>
                <w:szCs w:val="28"/>
              </w:rPr>
            </w:pPr>
            <w:r w:rsidRPr="009D710A">
              <w:rPr>
                <w:szCs w:val="20"/>
              </w:rPr>
              <w:t xml:space="preserve">Норматив удельного расхода топлива на отпущенную тепловую энергию, кг </w:t>
            </w:r>
            <w:proofErr w:type="spellStart"/>
            <w:r w:rsidRPr="009D710A">
              <w:rPr>
                <w:szCs w:val="20"/>
              </w:rPr>
              <w:t>у.т</w:t>
            </w:r>
            <w:proofErr w:type="spellEnd"/>
            <w:r w:rsidRPr="009D710A">
              <w:rPr>
                <w:szCs w:val="20"/>
              </w:rPr>
              <w:t>./Гкал</w:t>
            </w:r>
          </w:p>
        </w:tc>
        <w:tc>
          <w:tcPr>
            <w:tcW w:w="1275" w:type="dxa"/>
            <w:tcMar>
              <w:left w:w="28" w:type="dxa"/>
              <w:right w:w="28" w:type="dxa"/>
            </w:tcMar>
          </w:tcPr>
          <w:p w14:paraId="6716B590" w14:textId="77777777" w:rsidR="009D710A" w:rsidRPr="009D710A" w:rsidRDefault="009D710A" w:rsidP="009D710A">
            <w:pPr>
              <w:jc w:val="center"/>
              <w:rPr>
                <w:b/>
                <w:sz w:val="28"/>
                <w:szCs w:val="28"/>
              </w:rPr>
            </w:pPr>
          </w:p>
        </w:tc>
        <w:tc>
          <w:tcPr>
            <w:tcW w:w="1276" w:type="dxa"/>
            <w:tcMar>
              <w:left w:w="28" w:type="dxa"/>
              <w:right w:w="28" w:type="dxa"/>
            </w:tcMar>
          </w:tcPr>
          <w:p w14:paraId="6D404255" w14:textId="77777777" w:rsidR="009D710A" w:rsidRPr="009D710A" w:rsidRDefault="009D710A" w:rsidP="009D710A">
            <w:pPr>
              <w:jc w:val="center"/>
              <w:rPr>
                <w:b/>
                <w:sz w:val="28"/>
                <w:szCs w:val="28"/>
              </w:rPr>
            </w:pPr>
          </w:p>
        </w:tc>
        <w:tc>
          <w:tcPr>
            <w:tcW w:w="1276" w:type="dxa"/>
            <w:gridSpan w:val="2"/>
            <w:tcMar>
              <w:left w:w="28" w:type="dxa"/>
              <w:right w:w="28" w:type="dxa"/>
            </w:tcMar>
          </w:tcPr>
          <w:p w14:paraId="553D9BBB" w14:textId="77777777" w:rsidR="009D710A" w:rsidRPr="009D710A" w:rsidRDefault="009D710A" w:rsidP="009D710A">
            <w:pPr>
              <w:jc w:val="center"/>
              <w:rPr>
                <w:b/>
                <w:sz w:val="28"/>
                <w:szCs w:val="28"/>
              </w:rPr>
            </w:pPr>
          </w:p>
        </w:tc>
        <w:tc>
          <w:tcPr>
            <w:tcW w:w="1241" w:type="dxa"/>
            <w:tcMar>
              <w:left w:w="28" w:type="dxa"/>
              <w:right w:w="28" w:type="dxa"/>
            </w:tcMar>
          </w:tcPr>
          <w:p w14:paraId="378C41A8" w14:textId="77777777" w:rsidR="009D710A" w:rsidRPr="009D710A" w:rsidRDefault="009D710A" w:rsidP="009D710A">
            <w:pPr>
              <w:jc w:val="center"/>
              <w:rPr>
                <w:b/>
                <w:sz w:val="28"/>
                <w:szCs w:val="28"/>
              </w:rPr>
            </w:pPr>
          </w:p>
        </w:tc>
      </w:tr>
      <w:tr w:rsidR="009D710A" w:rsidRPr="009D710A" w14:paraId="04C5C892" w14:textId="77777777" w:rsidTr="004F6214">
        <w:trPr>
          <w:gridAfter w:val="1"/>
          <w:wAfter w:w="25" w:type="dxa"/>
          <w:trHeight w:val="20"/>
        </w:trPr>
        <w:tc>
          <w:tcPr>
            <w:tcW w:w="10483" w:type="dxa"/>
            <w:gridSpan w:val="6"/>
            <w:tcMar>
              <w:left w:w="28" w:type="dxa"/>
              <w:right w:w="28" w:type="dxa"/>
            </w:tcMar>
          </w:tcPr>
          <w:p w14:paraId="4277B0C8" w14:textId="77777777" w:rsidR="009D710A" w:rsidRPr="009D710A" w:rsidRDefault="009D710A" w:rsidP="009D710A">
            <w:pPr>
              <w:jc w:val="center"/>
              <w:rPr>
                <w:sz w:val="28"/>
                <w:szCs w:val="28"/>
              </w:rPr>
            </w:pPr>
            <w:r w:rsidRPr="009D710A">
              <w:rPr>
                <w:sz w:val="22"/>
                <w:szCs w:val="22"/>
              </w:rPr>
              <w:t xml:space="preserve">     </w:t>
            </w:r>
            <w:r w:rsidRPr="009D710A">
              <w:rPr>
                <w:i/>
                <w:sz w:val="22"/>
                <w:szCs w:val="22"/>
              </w:rPr>
              <w:t>каменный уголь</w:t>
            </w:r>
          </w:p>
        </w:tc>
      </w:tr>
      <w:tr w:rsidR="009D710A" w:rsidRPr="009D710A" w14:paraId="02B6032A" w14:textId="77777777" w:rsidTr="004F6214">
        <w:trPr>
          <w:gridAfter w:val="1"/>
          <w:wAfter w:w="25" w:type="dxa"/>
          <w:trHeight w:val="20"/>
        </w:trPr>
        <w:tc>
          <w:tcPr>
            <w:tcW w:w="5415" w:type="dxa"/>
            <w:tcMar>
              <w:left w:w="28" w:type="dxa"/>
              <w:right w:w="28" w:type="dxa"/>
            </w:tcMar>
          </w:tcPr>
          <w:p w14:paraId="32AC2956" w14:textId="77777777" w:rsidR="009D710A" w:rsidRPr="009D710A" w:rsidRDefault="009D710A" w:rsidP="009D710A">
            <w:pPr>
              <w:rPr>
                <w:sz w:val="28"/>
                <w:szCs w:val="28"/>
              </w:rPr>
            </w:pPr>
            <w:r w:rsidRPr="009D710A">
              <w:rPr>
                <w:szCs w:val="20"/>
              </w:rPr>
              <w:t xml:space="preserve">Производство тепловой энергии, </w:t>
            </w:r>
            <w:proofErr w:type="spellStart"/>
            <w:proofErr w:type="gramStart"/>
            <w:r w:rsidRPr="009D710A">
              <w:rPr>
                <w:szCs w:val="20"/>
              </w:rPr>
              <w:t>тыс.Гкал</w:t>
            </w:r>
            <w:proofErr w:type="spellEnd"/>
            <w:proofErr w:type="gramEnd"/>
          </w:p>
        </w:tc>
        <w:tc>
          <w:tcPr>
            <w:tcW w:w="1275" w:type="dxa"/>
            <w:tcMar>
              <w:left w:w="28" w:type="dxa"/>
              <w:right w:w="28" w:type="dxa"/>
            </w:tcMar>
            <w:vAlign w:val="center"/>
          </w:tcPr>
          <w:p w14:paraId="11BA86BC" w14:textId="77777777" w:rsidR="009D710A" w:rsidRPr="009D710A" w:rsidRDefault="009D710A" w:rsidP="009D710A">
            <w:pPr>
              <w:jc w:val="center"/>
              <w:rPr>
                <w:szCs w:val="20"/>
              </w:rPr>
            </w:pPr>
            <w:r w:rsidRPr="009D710A">
              <w:rPr>
                <w:szCs w:val="20"/>
              </w:rPr>
              <w:t>53,397</w:t>
            </w:r>
          </w:p>
        </w:tc>
        <w:tc>
          <w:tcPr>
            <w:tcW w:w="1276" w:type="dxa"/>
            <w:tcMar>
              <w:left w:w="28" w:type="dxa"/>
              <w:right w:w="28" w:type="dxa"/>
            </w:tcMar>
            <w:vAlign w:val="center"/>
          </w:tcPr>
          <w:p w14:paraId="3BCFA081" w14:textId="77777777" w:rsidR="009D710A" w:rsidRPr="009D710A" w:rsidRDefault="009D710A" w:rsidP="009D710A">
            <w:pPr>
              <w:jc w:val="center"/>
              <w:rPr>
                <w:szCs w:val="20"/>
              </w:rPr>
            </w:pPr>
            <w:r w:rsidRPr="009D710A">
              <w:rPr>
                <w:szCs w:val="20"/>
              </w:rPr>
              <w:t>75,918</w:t>
            </w:r>
          </w:p>
        </w:tc>
        <w:tc>
          <w:tcPr>
            <w:tcW w:w="1276" w:type="dxa"/>
            <w:gridSpan w:val="2"/>
            <w:tcBorders>
              <w:top w:val="nil"/>
              <w:left w:val="single" w:sz="4" w:space="0" w:color="auto"/>
              <w:bottom w:val="single" w:sz="8" w:space="0" w:color="auto"/>
              <w:right w:val="single" w:sz="8" w:space="0" w:color="auto"/>
            </w:tcBorders>
            <w:tcMar>
              <w:left w:w="28" w:type="dxa"/>
              <w:right w:w="28" w:type="dxa"/>
            </w:tcMar>
            <w:vAlign w:val="center"/>
          </w:tcPr>
          <w:p w14:paraId="274D5646" w14:textId="77777777" w:rsidR="009D710A" w:rsidRPr="009D710A" w:rsidRDefault="009D710A" w:rsidP="009D710A">
            <w:pPr>
              <w:jc w:val="center"/>
              <w:rPr>
                <w:szCs w:val="20"/>
              </w:rPr>
            </w:pPr>
            <w:r w:rsidRPr="009D710A">
              <w:rPr>
                <w:szCs w:val="20"/>
              </w:rPr>
              <w:t>75,940</w:t>
            </w:r>
          </w:p>
        </w:tc>
        <w:tc>
          <w:tcPr>
            <w:tcW w:w="1241" w:type="dxa"/>
            <w:tcBorders>
              <w:top w:val="nil"/>
              <w:left w:val="single" w:sz="4" w:space="0" w:color="auto"/>
              <w:bottom w:val="single" w:sz="8" w:space="0" w:color="auto"/>
              <w:right w:val="single" w:sz="8" w:space="0" w:color="auto"/>
            </w:tcBorders>
            <w:tcMar>
              <w:left w:w="28" w:type="dxa"/>
              <w:right w:w="28" w:type="dxa"/>
            </w:tcMar>
            <w:vAlign w:val="center"/>
          </w:tcPr>
          <w:p w14:paraId="5CF37400" w14:textId="77777777" w:rsidR="009D710A" w:rsidRPr="009D710A" w:rsidRDefault="009D710A" w:rsidP="009D710A">
            <w:pPr>
              <w:jc w:val="center"/>
              <w:rPr>
                <w:szCs w:val="20"/>
              </w:rPr>
            </w:pPr>
            <w:r w:rsidRPr="009D710A">
              <w:rPr>
                <w:szCs w:val="20"/>
              </w:rPr>
              <w:t>75,940</w:t>
            </w:r>
          </w:p>
        </w:tc>
      </w:tr>
      <w:tr w:rsidR="009D710A" w:rsidRPr="009D710A" w14:paraId="765CCF3C" w14:textId="77777777" w:rsidTr="004F6214">
        <w:trPr>
          <w:gridAfter w:val="1"/>
          <w:wAfter w:w="25" w:type="dxa"/>
          <w:trHeight w:val="20"/>
        </w:trPr>
        <w:tc>
          <w:tcPr>
            <w:tcW w:w="5415" w:type="dxa"/>
            <w:tcMar>
              <w:left w:w="28" w:type="dxa"/>
              <w:right w:w="28" w:type="dxa"/>
            </w:tcMar>
          </w:tcPr>
          <w:p w14:paraId="1BA40999" w14:textId="77777777" w:rsidR="009D710A" w:rsidRPr="009D710A" w:rsidRDefault="009D710A" w:rsidP="009D710A">
            <w:pPr>
              <w:rPr>
                <w:sz w:val="28"/>
                <w:szCs w:val="28"/>
              </w:rPr>
            </w:pPr>
            <w:r w:rsidRPr="009D710A">
              <w:rPr>
                <w:szCs w:val="20"/>
              </w:rPr>
              <w:t>Отпуск тепловой энергии, тыс. Гкал</w:t>
            </w:r>
          </w:p>
        </w:tc>
        <w:tc>
          <w:tcPr>
            <w:tcW w:w="1275" w:type="dxa"/>
            <w:tcMar>
              <w:left w:w="28" w:type="dxa"/>
              <w:right w:w="28" w:type="dxa"/>
            </w:tcMar>
            <w:vAlign w:val="center"/>
          </w:tcPr>
          <w:p w14:paraId="7F10F3EB" w14:textId="77777777" w:rsidR="009D710A" w:rsidRPr="009D710A" w:rsidRDefault="009D710A" w:rsidP="009D710A">
            <w:pPr>
              <w:jc w:val="center"/>
              <w:rPr>
                <w:szCs w:val="20"/>
              </w:rPr>
            </w:pPr>
            <w:r w:rsidRPr="009D710A">
              <w:rPr>
                <w:szCs w:val="20"/>
              </w:rPr>
              <w:t>52,464</w:t>
            </w:r>
          </w:p>
        </w:tc>
        <w:tc>
          <w:tcPr>
            <w:tcW w:w="1276" w:type="dxa"/>
            <w:tcMar>
              <w:left w:w="28" w:type="dxa"/>
              <w:right w:w="28" w:type="dxa"/>
            </w:tcMar>
            <w:vAlign w:val="center"/>
          </w:tcPr>
          <w:p w14:paraId="486A7E33" w14:textId="77777777" w:rsidR="009D710A" w:rsidRPr="009D710A" w:rsidRDefault="009D710A" w:rsidP="009D710A">
            <w:pPr>
              <w:jc w:val="center"/>
              <w:rPr>
                <w:szCs w:val="20"/>
              </w:rPr>
            </w:pPr>
            <w:r w:rsidRPr="009D710A">
              <w:rPr>
                <w:szCs w:val="20"/>
              </w:rPr>
              <w:t>74,718</w:t>
            </w:r>
          </w:p>
        </w:tc>
        <w:tc>
          <w:tcPr>
            <w:tcW w:w="1276" w:type="dxa"/>
            <w:gridSpan w:val="2"/>
            <w:tcMar>
              <w:left w:w="28" w:type="dxa"/>
              <w:right w:w="28" w:type="dxa"/>
            </w:tcMar>
            <w:vAlign w:val="center"/>
          </w:tcPr>
          <w:p w14:paraId="38783FDF" w14:textId="77777777" w:rsidR="009D710A" w:rsidRPr="009D710A" w:rsidRDefault="009D710A" w:rsidP="009D710A">
            <w:pPr>
              <w:jc w:val="center"/>
              <w:rPr>
                <w:szCs w:val="20"/>
              </w:rPr>
            </w:pPr>
            <w:r w:rsidRPr="009D710A">
              <w:rPr>
                <w:szCs w:val="20"/>
              </w:rPr>
              <w:t>74,718</w:t>
            </w:r>
          </w:p>
        </w:tc>
        <w:tc>
          <w:tcPr>
            <w:tcW w:w="1241" w:type="dxa"/>
            <w:tcMar>
              <w:left w:w="28" w:type="dxa"/>
              <w:right w:w="28" w:type="dxa"/>
            </w:tcMar>
            <w:vAlign w:val="center"/>
          </w:tcPr>
          <w:p w14:paraId="78372394" w14:textId="77777777" w:rsidR="009D710A" w:rsidRPr="009D710A" w:rsidRDefault="009D710A" w:rsidP="009D710A">
            <w:pPr>
              <w:jc w:val="center"/>
              <w:rPr>
                <w:szCs w:val="20"/>
              </w:rPr>
            </w:pPr>
            <w:r w:rsidRPr="009D710A">
              <w:rPr>
                <w:szCs w:val="20"/>
              </w:rPr>
              <w:t>74,718</w:t>
            </w:r>
          </w:p>
        </w:tc>
      </w:tr>
      <w:tr w:rsidR="009D710A" w:rsidRPr="009D710A" w14:paraId="2B4C5219" w14:textId="77777777" w:rsidTr="004F6214">
        <w:trPr>
          <w:gridAfter w:val="1"/>
          <w:wAfter w:w="25" w:type="dxa"/>
          <w:trHeight w:val="20"/>
        </w:trPr>
        <w:tc>
          <w:tcPr>
            <w:tcW w:w="5415" w:type="dxa"/>
            <w:tcMar>
              <w:left w:w="28" w:type="dxa"/>
              <w:right w:w="28" w:type="dxa"/>
            </w:tcMar>
          </w:tcPr>
          <w:p w14:paraId="61873558" w14:textId="77777777" w:rsidR="009D710A" w:rsidRPr="009D710A" w:rsidRDefault="009D710A" w:rsidP="009D710A">
            <w:pPr>
              <w:rPr>
                <w:sz w:val="28"/>
                <w:szCs w:val="28"/>
              </w:rPr>
            </w:pPr>
            <w:r w:rsidRPr="009D710A">
              <w:rPr>
                <w:szCs w:val="20"/>
              </w:rPr>
              <w:t xml:space="preserve">Средневзвешенный норматив удельного расхода топлива на производство тепловой энергии, кг </w:t>
            </w:r>
            <w:proofErr w:type="spellStart"/>
            <w:r w:rsidRPr="009D710A">
              <w:rPr>
                <w:szCs w:val="20"/>
              </w:rPr>
              <w:t>у.т</w:t>
            </w:r>
            <w:proofErr w:type="spellEnd"/>
            <w:r w:rsidRPr="009D710A">
              <w:rPr>
                <w:szCs w:val="20"/>
              </w:rPr>
              <w:t>./Гкал</w:t>
            </w:r>
          </w:p>
        </w:tc>
        <w:tc>
          <w:tcPr>
            <w:tcW w:w="1275" w:type="dxa"/>
            <w:tcMar>
              <w:left w:w="28" w:type="dxa"/>
              <w:right w:w="28" w:type="dxa"/>
            </w:tcMar>
            <w:vAlign w:val="center"/>
          </w:tcPr>
          <w:p w14:paraId="1B165740" w14:textId="77777777" w:rsidR="009D710A" w:rsidRPr="009D710A" w:rsidRDefault="009D710A" w:rsidP="009D710A">
            <w:pPr>
              <w:jc w:val="center"/>
              <w:rPr>
                <w:szCs w:val="20"/>
              </w:rPr>
            </w:pPr>
            <w:r w:rsidRPr="009D710A">
              <w:rPr>
                <w:szCs w:val="20"/>
              </w:rPr>
              <w:t>173,78</w:t>
            </w:r>
          </w:p>
        </w:tc>
        <w:tc>
          <w:tcPr>
            <w:tcW w:w="1276" w:type="dxa"/>
            <w:tcMar>
              <w:left w:w="28" w:type="dxa"/>
              <w:right w:w="28" w:type="dxa"/>
            </w:tcMar>
            <w:vAlign w:val="center"/>
          </w:tcPr>
          <w:p w14:paraId="431DE367" w14:textId="77777777" w:rsidR="009D710A" w:rsidRPr="009D710A" w:rsidRDefault="009D710A" w:rsidP="009D710A">
            <w:pPr>
              <w:jc w:val="center"/>
              <w:rPr>
                <w:szCs w:val="20"/>
              </w:rPr>
            </w:pPr>
            <w:r w:rsidRPr="009D710A">
              <w:rPr>
                <w:szCs w:val="20"/>
              </w:rPr>
              <w:t>171,14</w:t>
            </w:r>
          </w:p>
        </w:tc>
        <w:tc>
          <w:tcPr>
            <w:tcW w:w="1276" w:type="dxa"/>
            <w:gridSpan w:val="2"/>
            <w:tcMar>
              <w:left w:w="28" w:type="dxa"/>
              <w:right w:w="28" w:type="dxa"/>
            </w:tcMar>
            <w:vAlign w:val="center"/>
          </w:tcPr>
          <w:p w14:paraId="6CA9C640" w14:textId="77777777" w:rsidR="009D710A" w:rsidRPr="009D710A" w:rsidRDefault="009D710A" w:rsidP="009D710A">
            <w:pPr>
              <w:jc w:val="center"/>
              <w:rPr>
                <w:szCs w:val="20"/>
              </w:rPr>
            </w:pPr>
            <w:r w:rsidRPr="009D710A">
              <w:rPr>
                <w:szCs w:val="20"/>
              </w:rPr>
              <w:t>170,48</w:t>
            </w:r>
          </w:p>
        </w:tc>
        <w:tc>
          <w:tcPr>
            <w:tcW w:w="1241" w:type="dxa"/>
            <w:tcMar>
              <w:left w:w="28" w:type="dxa"/>
              <w:right w:w="28" w:type="dxa"/>
            </w:tcMar>
            <w:vAlign w:val="center"/>
          </w:tcPr>
          <w:p w14:paraId="48276B4D" w14:textId="77777777" w:rsidR="009D710A" w:rsidRPr="009D710A" w:rsidRDefault="009D710A" w:rsidP="009D710A">
            <w:pPr>
              <w:jc w:val="center"/>
              <w:rPr>
                <w:szCs w:val="20"/>
              </w:rPr>
            </w:pPr>
            <w:r w:rsidRPr="009D710A">
              <w:rPr>
                <w:szCs w:val="20"/>
              </w:rPr>
              <w:t>170,48</w:t>
            </w:r>
          </w:p>
        </w:tc>
      </w:tr>
      <w:tr w:rsidR="009D710A" w:rsidRPr="009D710A" w14:paraId="6727AE11" w14:textId="77777777" w:rsidTr="004F6214">
        <w:trPr>
          <w:gridAfter w:val="1"/>
          <w:wAfter w:w="25" w:type="dxa"/>
          <w:trHeight w:val="20"/>
        </w:trPr>
        <w:tc>
          <w:tcPr>
            <w:tcW w:w="5415" w:type="dxa"/>
            <w:tcMar>
              <w:left w:w="28" w:type="dxa"/>
              <w:right w:w="28" w:type="dxa"/>
            </w:tcMar>
          </w:tcPr>
          <w:p w14:paraId="29F65CDB" w14:textId="77777777" w:rsidR="009D710A" w:rsidRPr="009D710A" w:rsidRDefault="009D710A" w:rsidP="009D710A">
            <w:pPr>
              <w:rPr>
                <w:sz w:val="28"/>
                <w:szCs w:val="28"/>
              </w:rPr>
            </w:pPr>
            <w:r w:rsidRPr="009D710A">
              <w:rPr>
                <w:szCs w:val="20"/>
              </w:rPr>
              <w:t>Расход тепловой энергии на собственные нужды, тыс. Гкал/%</w:t>
            </w:r>
          </w:p>
        </w:tc>
        <w:tc>
          <w:tcPr>
            <w:tcW w:w="1275" w:type="dxa"/>
            <w:tcMar>
              <w:left w:w="28" w:type="dxa"/>
              <w:right w:w="28" w:type="dxa"/>
            </w:tcMar>
            <w:vAlign w:val="center"/>
          </w:tcPr>
          <w:p w14:paraId="6B54F3E1" w14:textId="77777777" w:rsidR="009D710A" w:rsidRPr="009D710A" w:rsidRDefault="009D710A" w:rsidP="009D710A">
            <w:pPr>
              <w:jc w:val="center"/>
              <w:rPr>
                <w:szCs w:val="20"/>
              </w:rPr>
            </w:pPr>
            <w:r w:rsidRPr="009D710A">
              <w:rPr>
                <w:szCs w:val="20"/>
              </w:rPr>
              <w:t>0,934/1,75</w:t>
            </w:r>
          </w:p>
        </w:tc>
        <w:tc>
          <w:tcPr>
            <w:tcW w:w="1276" w:type="dxa"/>
            <w:tcMar>
              <w:left w:w="28" w:type="dxa"/>
              <w:right w:w="28" w:type="dxa"/>
            </w:tcMar>
            <w:vAlign w:val="center"/>
          </w:tcPr>
          <w:p w14:paraId="351CF307" w14:textId="77777777" w:rsidR="009D710A" w:rsidRPr="009D710A" w:rsidRDefault="009D710A" w:rsidP="009D710A">
            <w:pPr>
              <w:jc w:val="center"/>
              <w:rPr>
                <w:szCs w:val="20"/>
              </w:rPr>
            </w:pPr>
            <w:r w:rsidRPr="009D710A">
              <w:rPr>
                <w:szCs w:val="20"/>
              </w:rPr>
              <w:t>1,200/1,58</w:t>
            </w:r>
          </w:p>
        </w:tc>
        <w:tc>
          <w:tcPr>
            <w:tcW w:w="1276" w:type="dxa"/>
            <w:gridSpan w:val="2"/>
            <w:tcMar>
              <w:left w:w="28" w:type="dxa"/>
              <w:right w:w="28" w:type="dxa"/>
            </w:tcMar>
            <w:vAlign w:val="center"/>
          </w:tcPr>
          <w:p w14:paraId="32A429C9" w14:textId="77777777" w:rsidR="009D710A" w:rsidRPr="009D710A" w:rsidRDefault="009D710A" w:rsidP="009D710A">
            <w:pPr>
              <w:jc w:val="center"/>
              <w:rPr>
                <w:szCs w:val="20"/>
              </w:rPr>
            </w:pPr>
            <w:r w:rsidRPr="009D710A">
              <w:rPr>
                <w:szCs w:val="20"/>
              </w:rPr>
              <w:t>1,222/1,61</w:t>
            </w:r>
          </w:p>
        </w:tc>
        <w:tc>
          <w:tcPr>
            <w:tcW w:w="1241" w:type="dxa"/>
            <w:tcMar>
              <w:left w:w="28" w:type="dxa"/>
              <w:right w:w="28" w:type="dxa"/>
            </w:tcMar>
            <w:vAlign w:val="center"/>
          </w:tcPr>
          <w:p w14:paraId="5EE3E07B" w14:textId="77777777" w:rsidR="009D710A" w:rsidRPr="009D710A" w:rsidRDefault="009D710A" w:rsidP="009D710A">
            <w:pPr>
              <w:jc w:val="center"/>
              <w:rPr>
                <w:szCs w:val="20"/>
              </w:rPr>
            </w:pPr>
            <w:r w:rsidRPr="009D710A">
              <w:rPr>
                <w:szCs w:val="20"/>
              </w:rPr>
              <w:t>1,222/1,61</w:t>
            </w:r>
          </w:p>
        </w:tc>
      </w:tr>
      <w:tr w:rsidR="009D710A" w:rsidRPr="009D710A" w14:paraId="648EF8B4" w14:textId="77777777" w:rsidTr="004F6214">
        <w:trPr>
          <w:gridAfter w:val="1"/>
          <w:wAfter w:w="25" w:type="dxa"/>
          <w:trHeight w:val="20"/>
        </w:trPr>
        <w:tc>
          <w:tcPr>
            <w:tcW w:w="5415" w:type="dxa"/>
            <w:tcMar>
              <w:left w:w="28" w:type="dxa"/>
              <w:right w:w="28" w:type="dxa"/>
            </w:tcMar>
          </w:tcPr>
          <w:p w14:paraId="784DA4C7" w14:textId="77777777" w:rsidR="009D710A" w:rsidRPr="009D710A" w:rsidRDefault="009D710A" w:rsidP="009D710A">
            <w:pPr>
              <w:rPr>
                <w:sz w:val="28"/>
                <w:szCs w:val="28"/>
              </w:rPr>
            </w:pPr>
            <w:r w:rsidRPr="009D710A">
              <w:rPr>
                <w:szCs w:val="20"/>
              </w:rPr>
              <w:t xml:space="preserve">Норматив удельного расхода топлива на отпущенную тепловую энергию, кг </w:t>
            </w:r>
            <w:proofErr w:type="spellStart"/>
            <w:r w:rsidRPr="009D710A">
              <w:rPr>
                <w:szCs w:val="20"/>
              </w:rPr>
              <w:t>у.т</w:t>
            </w:r>
            <w:proofErr w:type="spellEnd"/>
            <w:r w:rsidRPr="009D710A">
              <w:rPr>
                <w:szCs w:val="20"/>
              </w:rPr>
              <w:t>./Гкал</w:t>
            </w:r>
          </w:p>
        </w:tc>
        <w:tc>
          <w:tcPr>
            <w:tcW w:w="1275" w:type="dxa"/>
            <w:tcMar>
              <w:left w:w="28" w:type="dxa"/>
              <w:right w:w="28" w:type="dxa"/>
            </w:tcMar>
            <w:vAlign w:val="center"/>
          </w:tcPr>
          <w:p w14:paraId="55B767FE" w14:textId="77777777" w:rsidR="009D710A" w:rsidRPr="009D710A" w:rsidRDefault="009D710A" w:rsidP="009D710A">
            <w:pPr>
              <w:jc w:val="center"/>
              <w:rPr>
                <w:szCs w:val="20"/>
              </w:rPr>
            </w:pPr>
            <w:r w:rsidRPr="009D710A">
              <w:rPr>
                <w:szCs w:val="20"/>
              </w:rPr>
              <w:t>176,87</w:t>
            </w:r>
          </w:p>
        </w:tc>
        <w:tc>
          <w:tcPr>
            <w:tcW w:w="1276" w:type="dxa"/>
            <w:tcMar>
              <w:left w:w="28" w:type="dxa"/>
              <w:right w:w="28" w:type="dxa"/>
            </w:tcMar>
            <w:vAlign w:val="center"/>
          </w:tcPr>
          <w:p w14:paraId="781D654B" w14:textId="77777777" w:rsidR="009D710A" w:rsidRPr="009D710A" w:rsidRDefault="009D710A" w:rsidP="009D710A">
            <w:pPr>
              <w:jc w:val="center"/>
              <w:rPr>
                <w:szCs w:val="20"/>
              </w:rPr>
            </w:pPr>
            <w:r w:rsidRPr="009D710A">
              <w:rPr>
                <w:szCs w:val="20"/>
              </w:rPr>
              <w:t>173,89</w:t>
            </w:r>
          </w:p>
        </w:tc>
        <w:tc>
          <w:tcPr>
            <w:tcW w:w="1276" w:type="dxa"/>
            <w:gridSpan w:val="2"/>
            <w:tcMar>
              <w:left w:w="28" w:type="dxa"/>
              <w:right w:w="28" w:type="dxa"/>
            </w:tcMar>
            <w:vAlign w:val="center"/>
          </w:tcPr>
          <w:p w14:paraId="1AC3EF46" w14:textId="77777777" w:rsidR="009D710A" w:rsidRPr="009D710A" w:rsidRDefault="009D710A" w:rsidP="009D710A">
            <w:pPr>
              <w:jc w:val="center"/>
              <w:rPr>
                <w:szCs w:val="20"/>
              </w:rPr>
            </w:pPr>
            <w:r w:rsidRPr="009D710A">
              <w:rPr>
                <w:szCs w:val="20"/>
              </w:rPr>
              <w:t>173,3</w:t>
            </w:r>
          </w:p>
        </w:tc>
        <w:tc>
          <w:tcPr>
            <w:tcW w:w="1241" w:type="dxa"/>
            <w:tcMar>
              <w:left w:w="28" w:type="dxa"/>
              <w:right w:w="28" w:type="dxa"/>
            </w:tcMar>
            <w:vAlign w:val="center"/>
          </w:tcPr>
          <w:p w14:paraId="69BF222D" w14:textId="77777777" w:rsidR="009D710A" w:rsidRPr="009D710A" w:rsidRDefault="009D710A" w:rsidP="009D710A">
            <w:pPr>
              <w:jc w:val="center"/>
              <w:rPr>
                <w:szCs w:val="20"/>
              </w:rPr>
            </w:pPr>
            <w:r w:rsidRPr="009D710A">
              <w:rPr>
                <w:szCs w:val="20"/>
              </w:rPr>
              <w:t>173,3</w:t>
            </w:r>
          </w:p>
        </w:tc>
      </w:tr>
    </w:tbl>
    <w:p w14:paraId="5BE801DB" w14:textId="77777777" w:rsidR="009D710A" w:rsidRPr="009D710A" w:rsidRDefault="009D710A" w:rsidP="009D710A">
      <w:pPr>
        <w:jc w:val="both"/>
        <w:rPr>
          <w:i/>
          <w:szCs w:val="20"/>
          <w:vertAlign w:val="superscript"/>
        </w:rPr>
      </w:pPr>
    </w:p>
    <w:p w14:paraId="6E9C210C" w14:textId="77777777" w:rsidR="009D710A" w:rsidRPr="009D710A" w:rsidRDefault="009D710A" w:rsidP="009D710A">
      <w:pPr>
        <w:ind w:firstLine="720"/>
        <w:jc w:val="both"/>
        <w:rPr>
          <w:sz w:val="28"/>
          <w:szCs w:val="28"/>
        </w:rPr>
      </w:pPr>
      <w:bookmarkStart w:id="29" w:name="_Hlk78203794"/>
      <w:r w:rsidRPr="009D710A">
        <w:rPr>
          <w:sz w:val="28"/>
          <w:szCs w:val="28"/>
        </w:rPr>
        <w:t>На основании выполненных расчетов, в соответствии с основами ценообразования в сфере теплоснабжения, утвержденными постановлением Правительства РФ от 22.10.2012 №1075, Федеральным законом от 27.07.2010 №190-ФЗ «О теплоснабжении», норматив удельного расхода топлива на отпущенную тепловую энергию на 2023 год составит:</w:t>
      </w:r>
    </w:p>
    <w:p w14:paraId="76ACB82D" w14:textId="77777777" w:rsidR="009D710A" w:rsidRPr="009D710A" w:rsidRDefault="009D710A" w:rsidP="009D710A">
      <w:pPr>
        <w:ind w:firstLine="720"/>
        <w:jc w:val="both"/>
        <w:rPr>
          <w:sz w:val="28"/>
          <w:szCs w:val="28"/>
        </w:rPr>
        <w:sectPr w:rsidR="009D710A" w:rsidRPr="009D710A" w:rsidSect="00D71445">
          <w:pgSz w:w="11906" w:h="16838"/>
          <w:pgMar w:top="426" w:right="566" w:bottom="284" w:left="1134" w:header="720" w:footer="720" w:gutter="0"/>
          <w:cols w:space="720"/>
        </w:sectPr>
      </w:pPr>
    </w:p>
    <w:p w14:paraId="5B228910" w14:textId="77777777" w:rsidR="009D710A" w:rsidRPr="009D710A" w:rsidRDefault="009D710A" w:rsidP="009D710A">
      <w:pPr>
        <w:tabs>
          <w:tab w:val="left" w:pos="1665"/>
        </w:tabs>
        <w:jc w:val="center"/>
        <w:rPr>
          <w:b/>
          <w:bCs/>
          <w:sz w:val="28"/>
          <w:szCs w:val="28"/>
        </w:rPr>
      </w:pPr>
      <w:r w:rsidRPr="009D710A">
        <w:rPr>
          <w:b/>
          <w:bCs/>
          <w:sz w:val="28"/>
          <w:szCs w:val="28"/>
        </w:rPr>
        <w:lastRenderedPageBreak/>
        <w:t xml:space="preserve">Предложение по утверждению норматива удельного расхода топлива на </w:t>
      </w:r>
      <w:r w:rsidRPr="009D710A">
        <w:rPr>
          <w:b/>
          <w:bCs/>
          <w:sz w:val="28"/>
          <w:szCs w:val="28"/>
        </w:rPr>
        <w:br/>
        <w:t>отпущенную тепловую энергию от котельной на 2023 год</w:t>
      </w:r>
    </w:p>
    <w:bookmarkEnd w:id="29"/>
    <w:p w14:paraId="56F1083F" w14:textId="77777777" w:rsidR="009D710A" w:rsidRPr="009D710A" w:rsidRDefault="009D710A" w:rsidP="009D710A">
      <w:pPr>
        <w:jc w:val="both"/>
        <w:rPr>
          <w:sz w:val="26"/>
          <w:szCs w:val="26"/>
        </w:rPr>
      </w:pPr>
    </w:p>
    <w:p w14:paraId="77D64621" w14:textId="77777777" w:rsidR="009D710A" w:rsidRPr="009D710A" w:rsidRDefault="009D710A" w:rsidP="009D710A">
      <w:pPr>
        <w:jc w:val="center"/>
        <w:rPr>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3"/>
        <w:gridCol w:w="2974"/>
        <w:gridCol w:w="2878"/>
      </w:tblGrid>
      <w:tr w:rsidR="009D710A" w:rsidRPr="009D710A" w14:paraId="62838DB1" w14:textId="77777777" w:rsidTr="004F6214">
        <w:tc>
          <w:tcPr>
            <w:tcW w:w="2090" w:type="pct"/>
            <w:vMerge w:val="restart"/>
            <w:shd w:val="clear" w:color="auto" w:fill="auto"/>
            <w:vAlign w:val="center"/>
          </w:tcPr>
          <w:p w14:paraId="724D59BE" w14:textId="77777777" w:rsidR="009D710A" w:rsidRPr="009D710A" w:rsidRDefault="009D710A" w:rsidP="009D710A">
            <w:pPr>
              <w:ind w:left="284" w:right="-108"/>
              <w:jc w:val="center"/>
            </w:pPr>
            <w:r w:rsidRPr="009D710A">
              <w:t>Организация (организационно правовая форма; наименование; местонахождение)</w:t>
            </w:r>
          </w:p>
        </w:tc>
        <w:tc>
          <w:tcPr>
            <w:tcW w:w="2910" w:type="pct"/>
            <w:gridSpan w:val="2"/>
            <w:shd w:val="clear" w:color="auto" w:fill="auto"/>
            <w:vAlign w:val="center"/>
          </w:tcPr>
          <w:p w14:paraId="1C78D4AC" w14:textId="77777777" w:rsidR="009D710A" w:rsidRPr="009D710A" w:rsidRDefault="009D710A" w:rsidP="009D710A">
            <w:pPr>
              <w:ind w:left="284" w:right="-108"/>
              <w:jc w:val="center"/>
            </w:pPr>
            <w:r w:rsidRPr="009D710A">
              <w:t>Норматив на отпущенную энергию</w:t>
            </w:r>
          </w:p>
        </w:tc>
      </w:tr>
      <w:tr w:rsidR="009D710A" w:rsidRPr="009D710A" w14:paraId="15DB620F" w14:textId="77777777" w:rsidTr="004F6214">
        <w:trPr>
          <w:trHeight w:val="1170"/>
        </w:trPr>
        <w:tc>
          <w:tcPr>
            <w:tcW w:w="2090" w:type="pct"/>
            <w:vMerge/>
            <w:shd w:val="clear" w:color="auto" w:fill="auto"/>
            <w:vAlign w:val="center"/>
          </w:tcPr>
          <w:p w14:paraId="6BDFBCE1" w14:textId="77777777" w:rsidR="009D710A" w:rsidRPr="009D710A" w:rsidRDefault="009D710A" w:rsidP="009D710A">
            <w:pPr>
              <w:ind w:left="284" w:right="-108"/>
              <w:jc w:val="center"/>
            </w:pPr>
          </w:p>
        </w:tc>
        <w:tc>
          <w:tcPr>
            <w:tcW w:w="1479" w:type="pct"/>
            <w:shd w:val="clear" w:color="auto" w:fill="auto"/>
            <w:vAlign w:val="center"/>
          </w:tcPr>
          <w:p w14:paraId="015DEE11" w14:textId="77777777" w:rsidR="009D710A" w:rsidRPr="009D710A" w:rsidRDefault="009D710A" w:rsidP="009D710A">
            <w:pPr>
              <w:ind w:left="284" w:right="-108"/>
              <w:jc w:val="center"/>
              <w:rPr>
                <w:bCs/>
                <w:iCs/>
              </w:rPr>
            </w:pPr>
            <w:r w:rsidRPr="009D710A">
              <w:rPr>
                <w:bCs/>
                <w:iCs/>
              </w:rPr>
              <w:t>Электрическую,</w:t>
            </w:r>
          </w:p>
          <w:p w14:paraId="0B82AC10" w14:textId="77777777" w:rsidR="009D710A" w:rsidRPr="009D710A" w:rsidRDefault="009D710A" w:rsidP="009D710A">
            <w:pPr>
              <w:ind w:left="284" w:right="-108"/>
              <w:jc w:val="center"/>
            </w:pPr>
            <w:r w:rsidRPr="009D710A">
              <w:rPr>
                <w:bCs/>
                <w:iCs/>
              </w:rPr>
              <w:t xml:space="preserve">г. </w:t>
            </w:r>
            <w:proofErr w:type="spellStart"/>
            <w:r w:rsidRPr="009D710A">
              <w:rPr>
                <w:bCs/>
                <w:iCs/>
              </w:rPr>
              <w:t>у.т</w:t>
            </w:r>
            <w:proofErr w:type="spellEnd"/>
            <w:r w:rsidRPr="009D710A">
              <w:rPr>
                <w:bCs/>
                <w:iCs/>
              </w:rPr>
              <w:t>./кВт. ч</w:t>
            </w:r>
          </w:p>
        </w:tc>
        <w:tc>
          <w:tcPr>
            <w:tcW w:w="1431" w:type="pct"/>
            <w:shd w:val="clear" w:color="auto" w:fill="auto"/>
            <w:vAlign w:val="center"/>
          </w:tcPr>
          <w:p w14:paraId="2F0FA9E5" w14:textId="77777777" w:rsidR="009D710A" w:rsidRPr="009D710A" w:rsidRDefault="009D710A" w:rsidP="009D710A">
            <w:pPr>
              <w:ind w:left="284" w:right="-108"/>
              <w:jc w:val="center"/>
              <w:rPr>
                <w:bCs/>
                <w:iCs/>
              </w:rPr>
            </w:pPr>
            <w:r w:rsidRPr="009D710A">
              <w:rPr>
                <w:bCs/>
                <w:iCs/>
              </w:rPr>
              <w:t>Тепловую,</w:t>
            </w:r>
          </w:p>
          <w:p w14:paraId="06F5917F" w14:textId="77777777" w:rsidR="009D710A" w:rsidRPr="009D710A" w:rsidRDefault="009D710A" w:rsidP="009D710A">
            <w:pPr>
              <w:ind w:left="284" w:right="-108"/>
              <w:jc w:val="center"/>
            </w:pPr>
            <w:r w:rsidRPr="009D710A">
              <w:rPr>
                <w:bCs/>
                <w:iCs/>
              </w:rPr>
              <w:t xml:space="preserve">кг </w:t>
            </w:r>
            <w:proofErr w:type="spellStart"/>
            <w:r w:rsidRPr="009D710A">
              <w:rPr>
                <w:bCs/>
                <w:iCs/>
              </w:rPr>
              <w:t>у.т</w:t>
            </w:r>
            <w:proofErr w:type="spellEnd"/>
            <w:r w:rsidRPr="009D710A">
              <w:rPr>
                <w:bCs/>
                <w:iCs/>
              </w:rPr>
              <w:t>./Гкал</w:t>
            </w:r>
          </w:p>
        </w:tc>
      </w:tr>
      <w:tr w:rsidR="009D710A" w:rsidRPr="009D710A" w14:paraId="15B24520" w14:textId="77777777" w:rsidTr="004F6214">
        <w:trPr>
          <w:trHeight w:val="910"/>
        </w:trPr>
        <w:tc>
          <w:tcPr>
            <w:tcW w:w="2090" w:type="pct"/>
            <w:shd w:val="clear" w:color="auto" w:fill="auto"/>
            <w:vAlign w:val="center"/>
          </w:tcPr>
          <w:p w14:paraId="1C4D9C07" w14:textId="77777777" w:rsidR="009D710A" w:rsidRPr="009D710A" w:rsidRDefault="009D710A" w:rsidP="009D710A">
            <w:pPr>
              <w:ind w:left="284" w:right="-108"/>
              <w:jc w:val="center"/>
              <w:rPr>
                <w:i/>
              </w:rPr>
            </w:pPr>
            <w:r w:rsidRPr="009D710A">
              <w:rPr>
                <w:i/>
              </w:rPr>
              <w:t xml:space="preserve">ООО ХК «СДС-Энерго» г. Кемерово (по узлу теплоснабжения – </w:t>
            </w:r>
            <w:r w:rsidRPr="009D710A">
              <w:rPr>
                <w:i/>
              </w:rPr>
              <w:br/>
              <w:t>г. Междуреченск)</w:t>
            </w:r>
          </w:p>
        </w:tc>
        <w:tc>
          <w:tcPr>
            <w:tcW w:w="1479" w:type="pct"/>
            <w:shd w:val="clear" w:color="auto" w:fill="auto"/>
            <w:vAlign w:val="center"/>
          </w:tcPr>
          <w:p w14:paraId="686767B5" w14:textId="77777777" w:rsidR="009D710A" w:rsidRPr="009D710A" w:rsidRDefault="009D710A" w:rsidP="009D710A">
            <w:pPr>
              <w:ind w:left="284" w:right="-108"/>
              <w:jc w:val="center"/>
              <w:rPr>
                <w:b/>
                <w:i/>
              </w:rPr>
            </w:pPr>
            <w:r w:rsidRPr="009D710A">
              <w:rPr>
                <w:b/>
                <w:i/>
              </w:rPr>
              <w:t>-</w:t>
            </w:r>
          </w:p>
        </w:tc>
        <w:tc>
          <w:tcPr>
            <w:tcW w:w="1431" w:type="pct"/>
            <w:shd w:val="clear" w:color="auto" w:fill="auto"/>
            <w:vAlign w:val="center"/>
          </w:tcPr>
          <w:p w14:paraId="620284EC" w14:textId="77777777" w:rsidR="009D710A" w:rsidRPr="009D710A" w:rsidRDefault="009D710A" w:rsidP="009D710A">
            <w:pPr>
              <w:ind w:left="284" w:right="-108"/>
              <w:jc w:val="center"/>
              <w:rPr>
                <w:bCs/>
                <w:iCs/>
              </w:rPr>
            </w:pPr>
            <w:r w:rsidRPr="009D710A">
              <w:rPr>
                <w:bCs/>
                <w:iCs/>
              </w:rPr>
              <w:t>173,3</w:t>
            </w:r>
          </w:p>
        </w:tc>
      </w:tr>
    </w:tbl>
    <w:p w14:paraId="2F0170B8" w14:textId="77777777" w:rsidR="009D710A" w:rsidRDefault="009D710A" w:rsidP="009D710A">
      <w:pPr>
        <w:jc w:val="both"/>
        <w:rPr>
          <w:b/>
          <w:bCs/>
          <w:sz w:val="22"/>
          <w:szCs w:val="20"/>
        </w:rPr>
        <w:sectPr w:rsidR="009D710A" w:rsidSect="00F376BA">
          <w:pgSz w:w="11906" w:h="16838"/>
          <w:pgMar w:top="993" w:right="707" w:bottom="1135" w:left="1134" w:header="720" w:footer="414" w:gutter="0"/>
          <w:cols w:space="720"/>
          <w:titlePg/>
          <w:docGrid w:linePitch="326"/>
        </w:sectPr>
      </w:pPr>
    </w:p>
    <w:p w14:paraId="4A953DA4" w14:textId="77777777" w:rsidR="009D710A" w:rsidRDefault="009D710A" w:rsidP="009D710A">
      <w:pPr>
        <w:tabs>
          <w:tab w:val="left" w:pos="5580"/>
          <w:tab w:val="left" w:pos="9498"/>
        </w:tabs>
        <w:ind w:left="-2884" w:right="-569" w:firstLine="8696"/>
      </w:pPr>
    </w:p>
    <w:p w14:paraId="654DFDA9" w14:textId="45F9B9F7" w:rsidR="009D710A" w:rsidRPr="00D00103" w:rsidRDefault="009D710A" w:rsidP="009D710A">
      <w:pPr>
        <w:tabs>
          <w:tab w:val="left" w:pos="5580"/>
          <w:tab w:val="left" w:pos="9498"/>
        </w:tabs>
        <w:ind w:left="-2884" w:right="-569" w:firstLine="8696"/>
      </w:pPr>
      <w:r w:rsidRPr="00D00103">
        <w:t xml:space="preserve">Приложение № </w:t>
      </w:r>
      <w:r>
        <w:t>1</w:t>
      </w:r>
      <w:r>
        <w:t>1</w:t>
      </w:r>
      <w:r w:rsidRPr="00D00103">
        <w:t xml:space="preserve"> к протоколу № </w:t>
      </w:r>
      <w:r>
        <w:t>52</w:t>
      </w:r>
    </w:p>
    <w:p w14:paraId="7C092CC9" w14:textId="77777777" w:rsidR="009D710A" w:rsidRPr="00D00103" w:rsidRDefault="009D710A" w:rsidP="009D710A">
      <w:pPr>
        <w:tabs>
          <w:tab w:val="left" w:pos="5580"/>
          <w:tab w:val="left" w:pos="9498"/>
        </w:tabs>
        <w:ind w:left="-2884" w:right="-569" w:firstLine="8696"/>
      </w:pPr>
      <w:r w:rsidRPr="00D00103">
        <w:t>заседания правления Региональной</w:t>
      </w:r>
    </w:p>
    <w:p w14:paraId="0708068C" w14:textId="77777777" w:rsidR="009D710A" w:rsidRPr="00D00103" w:rsidRDefault="009D710A" w:rsidP="009D710A">
      <w:pPr>
        <w:tabs>
          <w:tab w:val="left" w:pos="5580"/>
          <w:tab w:val="left" w:pos="9498"/>
        </w:tabs>
        <w:ind w:left="-2884" w:right="-569" w:firstLine="8696"/>
      </w:pPr>
      <w:r w:rsidRPr="00D00103">
        <w:t>энергетической комиссии</w:t>
      </w:r>
    </w:p>
    <w:p w14:paraId="59EFCF25" w14:textId="66A7D0F1" w:rsidR="009D710A" w:rsidRDefault="009D710A" w:rsidP="009D710A">
      <w:pPr>
        <w:tabs>
          <w:tab w:val="left" w:pos="5580"/>
          <w:tab w:val="left" w:pos="9498"/>
        </w:tabs>
        <w:ind w:left="-2884" w:right="-569" w:firstLine="8696"/>
      </w:pPr>
      <w:r w:rsidRPr="00D00103">
        <w:t xml:space="preserve">Кузбасса от </w:t>
      </w:r>
      <w:r>
        <w:t>11</w:t>
      </w:r>
      <w:r w:rsidRPr="00D00103">
        <w:t>.0</w:t>
      </w:r>
      <w:r>
        <w:t>8</w:t>
      </w:r>
      <w:r w:rsidRPr="00D00103">
        <w:t>.2022</w:t>
      </w:r>
    </w:p>
    <w:p w14:paraId="4F07A49C" w14:textId="77777777" w:rsidR="009D710A" w:rsidRDefault="009D710A" w:rsidP="009D710A">
      <w:pPr>
        <w:tabs>
          <w:tab w:val="left" w:pos="5580"/>
          <w:tab w:val="left" w:pos="9498"/>
        </w:tabs>
        <w:ind w:left="-2884" w:right="-569" w:firstLine="8696"/>
      </w:pPr>
    </w:p>
    <w:p w14:paraId="6AD45B9B" w14:textId="77777777" w:rsidR="009D710A" w:rsidRPr="009D710A" w:rsidRDefault="009D710A" w:rsidP="009D710A">
      <w:pPr>
        <w:keepNext/>
        <w:jc w:val="center"/>
        <w:outlineLvl w:val="0"/>
        <w:rPr>
          <w:b/>
          <w:sz w:val="28"/>
          <w:szCs w:val="28"/>
        </w:rPr>
      </w:pPr>
      <w:bookmarkStart w:id="30" w:name="_Hlk51051286"/>
      <w:r w:rsidRPr="009D710A">
        <w:rPr>
          <w:b/>
          <w:iCs/>
          <w:sz w:val="28"/>
          <w:szCs w:val="28"/>
        </w:rPr>
        <w:t>Экспертное заключение</w:t>
      </w:r>
      <w:r w:rsidRPr="009D710A">
        <w:rPr>
          <w:b/>
          <w:sz w:val="28"/>
          <w:szCs w:val="28"/>
        </w:rPr>
        <w:t xml:space="preserve"> </w:t>
      </w:r>
    </w:p>
    <w:p w14:paraId="6FCB3AD3" w14:textId="77777777" w:rsidR="009D710A" w:rsidRPr="009D710A" w:rsidRDefault="009D710A" w:rsidP="009D710A">
      <w:pPr>
        <w:keepNext/>
        <w:jc w:val="center"/>
        <w:outlineLvl w:val="0"/>
        <w:rPr>
          <w:b/>
          <w:sz w:val="28"/>
          <w:szCs w:val="28"/>
        </w:rPr>
      </w:pPr>
      <w:r w:rsidRPr="009D710A">
        <w:rPr>
          <w:b/>
          <w:sz w:val="28"/>
          <w:szCs w:val="28"/>
        </w:rPr>
        <w:t>Региональной энергетической комиссии Кузбасса</w:t>
      </w:r>
    </w:p>
    <w:bookmarkEnd w:id="30"/>
    <w:p w14:paraId="629C91AF" w14:textId="77777777" w:rsidR="009D710A" w:rsidRPr="009D710A" w:rsidRDefault="009D710A" w:rsidP="009D710A">
      <w:pPr>
        <w:keepNext/>
        <w:outlineLvl w:val="0"/>
        <w:rPr>
          <w:sz w:val="27"/>
          <w:szCs w:val="27"/>
        </w:rPr>
      </w:pPr>
      <w:r w:rsidRPr="009D710A">
        <w:rPr>
          <w:b/>
          <w:iCs/>
          <w:sz w:val="27"/>
          <w:szCs w:val="27"/>
        </w:rPr>
        <w:t xml:space="preserve"> </w:t>
      </w:r>
      <w:r w:rsidRPr="009D710A">
        <w:rPr>
          <w:sz w:val="27"/>
          <w:szCs w:val="27"/>
        </w:rPr>
        <w:t xml:space="preserve">по материалам, представленным </w:t>
      </w:r>
      <w:r w:rsidRPr="009D710A">
        <w:rPr>
          <w:bCs/>
          <w:iCs/>
          <w:sz w:val="27"/>
          <w:szCs w:val="27"/>
        </w:rPr>
        <w:t>ООО «</w:t>
      </w:r>
      <w:proofErr w:type="spellStart"/>
      <w:r w:rsidRPr="009D710A">
        <w:rPr>
          <w:bCs/>
          <w:iCs/>
          <w:sz w:val="27"/>
          <w:szCs w:val="27"/>
        </w:rPr>
        <w:t>Теплоресурс</w:t>
      </w:r>
      <w:proofErr w:type="spellEnd"/>
      <w:r w:rsidRPr="009D710A">
        <w:rPr>
          <w:bCs/>
          <w:iCs/>
          <w:sz w:val="27"/>
          <w:szCs w:val="27"/>
        </w:rPr>
        <w:t xml:space="preserve">» село Малая </w:t>
      </w:r>
      <w:proofErr w:type="spellStart"/>
      <w:r w:rsidRPr="009D710A">
        <w:rPr>
          <w:bCs/>
          <w:iCs/>
          <w:sz w:val="27"/>
          <w:szCs w:val="27"/>
        </w:rPr>
        <w:t>Салаирка</w:t>
      </w:r>
      <w:proofErr w:type="spellEnd"/>
      <w:r w:rsidRPr="009D710A">
        <w:rPr>
          <w:bCs/>
          <w:iCs/>
          <w:sz w:val="27"/>
          <w:szCs w:val="27"/>
        </w:rPr>
        <w:t xml:space="preserve">, </w:t>
      </w:r>
      <w:bookmarkStart w:id="31" w:name="_Hlk51051361"/>
      <w:r w:rsidRPr="009D710A">
        <w:rPr>
          <w:bCs/>
          <w:iCs/>
          <w:sz w:val="27"/>
          <w:szCs w:val="27"/>
        </w:rPr>
        <w:t>Гурьевский муниципальный округ</w:t>
      </w:r>
      <w:bookmarkEnd w:id="31"/>
      <w:r w:rsidRPr="009D710A">
        <w:rPr>
          <w:b/>
          <w:i/>
          <w:sz w:val="27"/>
          <w:szCs w:val="27"/>
        </w:rPr>
        <w:t>,</w:t>
      </w:r>
      <w:r w:rsidRPr="009D710A">
        <w:rPr>
          <w:sz w:val="27"/>
          <w:szCs w:val="27"/>
        </w:rPr>
        <w:t xml:space="preserve"> для утверждения норматива удельного расхода топлива на отпущенную в сеть тепловую энергию от котельных ООО «</w:t>
      </w:r>
      <w:proofErr w:type="spellStart"/>
      <w:r w:rsidRPr="009D710A">
        <w:rPr>
          <w:sz w:val="27"/>
          <w:szCs w:val="27"/>
        </w:rPr>
        <w:t>Теплоресурс</w:t>
      </w:r>
      <w:proofErr w:type="spellEnd"/>
      <w:r w:rsidRPr="009D710A">
        <w:rPr>
          <w:sz w:val="27"/>
          <w:szCs w:val="27"/>
        </w:rPr>
        <w:t>» на 2023 год</w:t>
      </w:r>
    </w:p>
    <w:p w14:paraId="493A8FB4" w14:textId="77777777" w:rsidR="009D710A" w:rsidRDefault="009D710A" w:rsidP="009D710A">
      <w:pPr>
        <w:ind w:firstLine="567"/>
        <w:jc w:val="both"/>
        <w:rPr>
          <w:i/>
          <w:sz w:val="25"/>
          <w:szCs w:val="25"/>
        </w:rPr>
      </w:pPr>
    </w:p>
    <w:p w14:paraId="7C372543" w14:textId="434500C0" w:rsidR="009D710A" w:rsidRPr="009D710A" w:rsidRDefault="009D710A" w:rsidP="009D710A">
      <w:pPr>
        <w:ind w:firstLine="567"/>
        <w:jc w:val="both"/>
        <w:rPr>
          <w:sz w:val="27"/>
          <w:szCs w:val="27"/>
        </w:rPr>
      </w:pPr>
      <w:r w:rsidRPr="009D710A">
        <w:rPr>
          <w:sz w:val="27"/>
          <w:szCs w:val="27"/>
        </w:rPr>
        <w:t xml:space="preserve">В Региональную энергетическую комиссию </w:t>
      </w:r>
      <w:bookmarkStart w:id="32" w:name="_Hlk51051453"/>
      <w:r w:rsidRPr="009D710A">
        <w:rPr>
          <w:sz w:val="27"/>
          <w:szCs w:val="27"/>
        </w:rPr>
        <w:t>Кузбасса</w:t>
      </w:r>
      <w:bookmarkEnd w:id="32"/>
      <w:r w:rsidRPr="009D710A">
        <w:rPr>
          <w:sz w:val="27"/>
          <w:szCs w:val="27"/>
        </w:rPr>
        <w:t xml:space="preserve"> обратилось </w:t>
      </w:r>
      <w:r w:rsidRPr="009D710A">
        <w:rPr>
          <w:b/>
          <w:sz w:val="27"/>
          <w:szCs w:val="27"/>
        </w:rPr>
        <w:t>ООО «</w:t>
      </w:r>
      <w:proofErr w:type="spellStart"/>
      <w:r w:rsidRPr="009D710A">
        <w:rPr>
          <w:b/>
          <w:sz w:val="27"/>
          <w:szCs w:val="27"/>
        </w:rPr>
        <w:t>Теплоресурс</w:t>
      </w:r>
      <w:proofErr w:type="spellEnd"/>
      <w:r w:rsidRPr="009D710A">
        <w:rPr>
          <w:b/>
          <w:sz w:val="27"/>
          <w:szCs w:val="27"/>
        </w:rPr>
        <w:t>»</w:t>
      </w:r>
      <w:r w:rsidRPr="009D710A">
        <w:rPr>
          <w:sz w:val="27"/>
          <w:szCs w:val="27"/>
        </w:rPr>
        <w:t xml:space="preserve"> (далее – Предприятие) с заявкой на утверждение норматива удельного расхода топлива на отпущенную в сеть тепловую энергию от котельных.</w:t>
      </w:r>
    </w:p>
    <w:p w14:paraId="6A9D81E9" w14:textId="77777777" w:rsidR="009D710A" w:rsidRPr="009D710A" w:rsidRDefault="009D710A" w:rsidP="009D710A">
      <w:pPr>
        <w:ind w:firstLine="567"/>
        <w:jc w:val="both"/>
        <w:rPr>
          <w:sz w:val="27"/>
          <w:szCs w:val="27"/>
        </w:rPr>
      </w:pPr>
      <w:r w:rsidRPr="009D710A">
        <w:rPr>
          <w:sz w:val="27"/>
          <w:szCs w:val="27"/>
        </w:rPr>
        <w:t>Предприятием для утверждения норматива удельного расхода топлива на отпущенную в сеть тепловую энергию от котельных представлен следующий пакет расчетно-обосновывающих материалов:</w:t>
      </w:r>
    </w:p>
    <w:p w14:paraId="378DAA2D" w14:textId="77777777" w:rsidR="009D710A" w:rsidRPr="009D710A" w:rsidRDefault="009D710A" w:rsidP="009D710A">
      <w:pPr>
        <w:ind w:firstLine="567"/>
        <w:jc w:val="both"/>
        <w:rPr>
          <w:sz w:val="27"/>
          <w:szCs w:val="27"/>
        </w:rPr>
      </w:pPr>
      <w:r w:rsidRPr="009D710A">
        <w:rPr>
          <w:sz w:val="27"/>
          <w:szCs w:val="27"/>
        </w:rPr>
        <w:t>- копия Устава (для организаций);</w:t>
      </w:r>
    </w:p>
    <w:p w14:paraId="50C654B7" w14:textId="77777777" w:rsidR="009D710A" w:rsidRPr="009D710A" w:rsidRDefault="009D710A" w:rsidP="009D710A">
      <w:pPr>
        <w:ind w:firstLine="567"/>
        <w:jc w:val="both"/>
        <w:rPr>
          <w:sz w:val="27"/>
          <w:szCs w:val="27"/>
        </w:rPr>
      </w:pPr>
      <w:r w:rsidRPr="009D710A">
        <w:rPr>
          <w:sz w:val="27"/>
          <w:szCs w:val="27"/>
        </w:rPr>
        <w:t>- копия свидетельства о государственной регистрации;</w:t>
      </w:r>
    </w:p>
    <w:p w14:paraId="63ACDE8C" w14:textId="77777777" w:rsidR="009D710A" w:rsidRPr="009D710A" w:rsidRDefault="009D710A" w:rsidP="009D710A">
      <w:pPr>
        <w:ind w:firstLine="567"/>
        <w:jc w:val="both"/>
        <w:rPr>
          <w:sz w:val="27"/>
          <w:szCs w:val="27"/>
        </w:rPr>
      </w:pPr>
      <w:r w:rsidRPr="009D710A">
        <w:rPr>
          <w:sz w:val="27"/>
          <w:szCs w:val="27"/>
        </w:rPr>
        <w:t>- копия свидетельства о постановке на учет в налоговом органе;</w:t>
      </w:r>
    </w:p>
    <w:p w14:paraId="79E29A8A" w14:textId="77777777" w:rsidR="009D710A" w:rsidRPr="009D710A" w:rsidRDefault="009D710A" w:rsidP="009D710A">
      <w:pPr>
        <w:ind w:firstLine="567"/>
        <w:jc w:val="both"/>
        <w:rPr>
          <w:sz w:val="27"/>
          <w:szCs w:val="27"/>
        </w:rPr>
      </w:pPr>
      <w:r w:rsidRPr="009D710A">
        <w:rPr>
          <w:sz w:val="27"/>
          <w:szCs w:val="27"/>
        </w:rPr>
        <w:t>- пояснительную записку по тепловым электростанциям и котельным, подведомственным организации;</w:t>
      </w:r>
    </w:p>
    <w:p w14:paraId="054F9FBD" w14:textId="77777777" w:rsidR="009D710A" w:rsidRPr="009D710A" w:rsidRDefault="009D710A" w:rsidP="009D710A">
      <w:pPr>
        <w:ind w:firstLine="567"/>
        <w:jc w:val="both"/>
        <w:rPr>
          <w:sz w:val="27"/>
          <w:szCs w:val="27"/>
        </w:rPr>
      </w:pPr>
      <w:r w:rsidRPr="009D710A">
        <w:rPr>
          <w:sz w:val="27"/>
          <w:szCs w:val="27"/>
        </w:rPr>
        <w:t>- расчеты удельных расходов топлива по каждой</w:t>
      </w:r>
      <w:r w:rsidRPr="009D710A">
        <w:rPr>
          <w:i/>
          <w:sz w:val="27"/>
          <w:szCs w:val="27"/>
        </w:rPr>
        <w:t xml:space="preserve"> котельной на каждый месяц периода регулирования и в целом за расчетный период</w:t>
      </w:r>
      <w:r w:rsidRPr="009D710A">
        <w:rPr>
          <w:sz w:val="27"/>
          <w:szCs w:val="27"/>
        </w:rPr>
        <w:t>;</w:t>
      </w:r>
    </w:p>
    <w:p w14:paraId="5AAFD606" w14:textId="77777777" w:rsidR="009D710A" w:rsidRPr="009D710A" w:rsidRDefault="009D710A" w:rsidP="009D710A">
      <w:pPr>
        <w:ind w:firstLine="567"/>
        <w:jc w:val="both"/>
        <w:rPr>
          <w:sz w:val="27"/>
          <w:szCs w:val="27"/>
        </w:rPr>
      </w:pPr>
      <w:r w:rsidRPr="009D710A">
        <w:rPr>
          <w:sz w:val="27"/>
          <w:szCs w:val="27"/>
        </w:rPr>
        <w:t>- значения нормативов на год расчетный, текущий и за два года, предшествующих году текущему, включенных в тариф;</w:t>
      </w:r>
    </w:p>
    <w:p w14:paraId="26B27F25" w14:textId="77777777" w:rsidR="009D710A" w:rsidRPr="009D710A" w:rsidRDefault="009D710A" w:rsidP="009D710A">
      <w:pPr>
        <w:ind w:firstLine="567"/>
        <w:jc w:val="both"/>
        <w:rPr>
          <w:sz w:val="27"/>
          <w:szCs w:val="27"/>
        </w:rPr>
      </w:pPr>
      <w:r w:rsidRPr="009D710A">
        <w:rPr>
          <w:sz w:val="27"/>
          <w:szCs w:val="27"/>
        </w:rPr>
        <w:t>- материалы, обосновывающие значения нормативов.</w:t>
      </w:r>
    </w:p>
    <w:p w14:paraId="28C4758D" w14:textId="77777777" w:rsidR="009D710A" w:rsidRPr="009D710A" w:rsidRDefault="009D710A" w:rsidP="009D710A">
      <w:pPr>
        <w:ind w:firstLine="567"/>
        <w:jc w:val="both"/>
        <w:rPr>
          <w:sz w:val="27"/>
          <w:szCs w:val="27"/>
        </w:rPr>
      </w:pPr>
      <w:bookmarkStart w:id="33" w:name="_Hlk26946444"/>
      <w:r w:rsidRPr="009D710A">
        <w:rPr>
          <w:sz w:val="27"/>
          <w:szCs w:val="27"/>
        </w:rPr>
        <w:t>Предприятие эксплуатирует 13 котельных суммарной установленной мощностью 43,8 Гкал/ч. Общая протяженность тепловых сетей в двухтрубном исчислении составляет 32620 метров, средним диаметром 102 мм. Температурный график- 95/70 ºС.</w:t>
      </w:r>
    </w:p>
    <w:bookmarkEnd w:id="33"/>
    <w:p w14:paraId="13DE642A" w14:textId="77777777" w:rsidR="009D710A" w:rsidRPr="009D710A" w:rsidRDefault="009D710A" w:rsidP="009D710A">
      <w:pPr>
        <w:ind w:firstLine="567"/>
        <w:jc w:val="both"/>
        <w:rPr>
          <w:sz w:val="27"/>
          <w:szCs w:val="27"/>
        </w:rPr>
      </w:pPr>
      <w:r w:rsidRPr="009D710A">
        <w:rPr>
          <w:sz w:val="27"/>
          <w:szCs w:val="27"/>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удельного расхода топлива при производстве электрической и тепловой энергии, зарегистрированной в Минюсте РФ за № 13512 от 16 апреля </w:t>
      </w:r>
      <w:smartTag w:uri="urn:schemas-microsoft-com:office:smarttags" w:element="metricconverter">
        <w:smartTagPr>
          <w:attr w:name="ProductID" w:val="2009 г"/>
        </w:smartTagPr>
        <w:r w:rsidRPr="009D710A">
          <w:rPr>
            <w:sz w:val="27"/>
            <w:szCs w:val="27"/>
          </w:rPr>
          <w:t>2009 г</w:t>
        </w:r>
      </w:smartTag>
      <w:r w:rsidRPr="009D710A">
        <w:rPr>
          <w:sz w:val="27"/>
          <w:szCs w:val="27"/>
        </w:rPr>
        <w:t xml:space="preserve">., утвержденным Приказом Минэнерго России от 30 декабря </w:t>
      </w:r>
      <w:smartTag w:uri="urn:schemas-microsoft-com:office:smarttags" w:element="metricconverter">
        <w:smartTagPr>
          <w:attr w:name="ProductID" w:val="2008 г"/>
        </w:smartTagPr>
        <w:r w:rsidRPr="009D710A">
          <w:rPr>
            <w:sz w:val="27"/>
            <w:szCs w:val="27"/>
          </w:rPr>
          <w:t>2008 г</w:t>
        </w:r>
      </w:smartTag>
      <w:r w:rsidRPr="009D710A">
        <w:rPr>
          <w:sz w:val="27"/>
          <w:szCs w:val="27"/>
        </w:rPr>
        <w:t>. № 323.</w:t>
      </w:r>
    </w:p>
    <w:p w14:paraId="55B54CBD" w14:textId="77777777" w:rsidR="009D710A" w:rsidRPr="009D710A" w:rsidRDefault="009D710A" w:rsidP="009D710A">
      <w:pPr>
        <w:ind w:firstLine="567"/>
        <w:jc w:val="both"/>
        <w:rPr>
          <w:sz w:val="27"/>
          <w:szCs w:val="27"/>
        </w:rPr>
      </w:pPr>
    </w:p>
    <w:p w14:paraId="274DD251" w14:textId="77777777" w:rsidR="009D710A" w:rsidRPr="009D710A" w:rsidRDefault="009D710A" w:rsidP="009D710A">
      <w:pPr>
        <w:ind w:firstLine="567"/>
        <w:jc w:val="both"/>
        <w:rPr>
          <w:sz w:val="27"/>
          <w:szCs w:val="27"/>
        </w:rPr>
      </w:pPr>
      <w:r w:rsidRPr="009D710A">
        <w:rPr>
          <w:sz w:val="27"/>
          <w:szCs w:val="27"/>
        </w:rPr>
        <w:t>В таблице 1 представлена динамика основных показателей удельного расхода топлива на отпущенную тепловую энергию.</w:t>
      </w:r>
    </w:p>
    <w:p w14:paraId="6F8A373A" w14:textId="77777777" w:rsidR="009D710A" w:rsidRPr="009D710A" w:rsidRDefault="009D710A" w:rsidP="009D710A">
      <w:pPr>
        <w:ind w:firstLine="567"/>
        <w:jc w:val="both"/>
        <w:rPr>
          <w:sz w:val="27"/>
          <w:szCs w:val="27"/>
        </w:rPr>
        <w:sectPr w:rsidR="009D710A" w:rsidRPr="009D710A" w:rsidSect="005105CF">
          <w:headerReference w:type="default" r:id="rId12"/>
          <w:pgSz w:w="11906" w:h="16838"/>
          <w:pgMar w:top="426" w:right="566" w:bottom="284" w:left="1134" w:header="720" w:footer="720" w:gutter="0"/>
          <w:cols w:space="720"/>
          <w:titlePg/>
          <w:docGrid w:linePitch="326"/>
        </w:sectPr>
      </w:pPr>
    </w:p>
    <w:p w14:paraId="2475A90D" w14:textId="77777777" w:rsidR="009D710A" w:rsidRPr="009D710A" w:rsidRDefault="009D710A" w:rsidP="009D710A">
      <w:pPr>
        <w:jc w:val="right"/>
        <w:rPr>
          <w:b/>
          <w:sz w:val="22"/>
          <w:szCs w:val="22"/>
        </w:rPr>
      </w:pPr>
      <w:r w:rsidRPr="009D710A">
        <w:rPr>
          <w:b/>
          <w:sz w:val="22"/>
          <w:szCs w:val="22"/>
        </w:rPr>
        <w:lastRenderedPageBreak/>
        <w:t>Таблица 1</w:t>
      </w:r>
    </w:p>
    <w:p w14:paraId="50E330A9" w14:textId="77777777" w:rsidR="009D710A" w:rsidRPr="009D710A" w:rsidRDefault="009D710A" w:rsidP="009D710A">
      <w:pPr>
        <w:jc w:val="center"/>
        <w:rPr>
          <w:b/>
          <w:sz w:val="22"/>
          <w:szCs w:val="22"/>
        </w:rPr>
      </w:pPr>
      <w:r w:rsidRPr="009D710A">
        <w:rPr>
          <w:b/>
          <w:sz w:val="22"/>
          <w:szCs w:val="22"/>
        </w:rPr>
        <w:t>ДИНАМИКА ОСНОВНЫХ ПОКАЗАТЕЛЕЙ</w:t>
      </w:r>
    </w:p>
    <w:p w14:paraId="36CEB48A" w14:textId="77777777" w:rsidR="009D710A" w:rsidRPr="009D710A" w:rsidRDefault="009D710A" w:rsidP="009D710A">
      <w:pPr>
        <w:jc w:val="center"/>
        <w:rPr>
          <w:b/>
          <w:sz w:val="22"/>
          <w:szCs w:val="22"/>
        </w:rPr>
      </w:pPr>
    </w:p>
    <w:tbl>
      <w:tblPr>
        <w:tblW w:w="10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04"/>
        <w:gridCol w:w="1059"/>
        <w:gridCol w:w="984"/>
        <w:gridCol w:w="1137"/>
        <w:gridCol w:w="992"/>
      </w:tblGrid>
      <w:tr w:rsidR="009D710A" w:rsidRPr="009D710A" w14:paraId="6C229337" w14:textId="77777777" w:rsidTr="004F6214">
        <w:tc>
          <w:tcPr>
            <w:tcW w:w="6204" w:type="dxa"/>
            <w:vMerge w:val="restart"/>
            <w:tcMar>
              <w:left w:w="28" w:type="dxa"/>
              <w:right w:w="28" w:type="dxa"/>
            </w:tcMar>
            <w:vAlign w:val="center"/>
          </w:tcPr>
          <w:p w14:paraId="32F0D040" w14:textId="77777777" w:rsidR="009D710A" w:rsidRPr="009D710A" w:rsidRDefault="009D710A" w:rsidP="009D710A">
            <w:pPr>
              <w:jc w:val="center"/>
              <w:rPr>
                <w:sz w:val="22"/>
                <w:szCs w:val="22"/>
              </w:rPr>
            </w:pPr>
            <w:r w:rsidRPr="009D710A">
              <w:rPr>
                <w:sz w:val="22"/>
                <w:szCs w:val="22"/>
              </w:rPr>
              <w:t>показатели</w:t>
            </w:r>
          </w:p>
        </w:tc>
        <w:tc>
          <w:tcPr>
            <w:tcW w:w="1059" w:type="dxa"/>
            <w:tcMar>
              <w:left w:w="28" w:type="dxa"/>
              <w:right w:w="28" w:type="dxa"/>
            </w:tcMar>
          </w:tcPr>
          <w:p w14:paraId="5B71F0FA" w14:textId="77777777" w:rsidR="009D710A" w:rsidRPr="009D710A" w:rsidRDefault="009D710A" w:rsidP="009D710A">
            <w:pPr>
              <w:jc w:val="center"/>
              <w:rPr>
                <w:sz w:val="22"/>
                <w:szCs w:val="22"/>
              </w:rPr>
            </w:pPr>
            <w:r w:rsidRPr="009D710A">
              <w:rPr>
                <w:sz w:val="22"/>
                <w:szCs w:val="22"/>
              </w:rPr>
              <w:t>2020 г.</w:t>
            </w:r>
          </w:p>
        </w:tc>
        <w:tc>
          <w:tcPr>
            <w:tcW w:w="984" w:type="dxa"/>
            <w:tcMar>
              <w:left w:w="28" w:type="dxa"/>
              <w:right w:w="28" w:type="dxa"/>
            </w:tcMar>
          </w:tcPr>
          <w:p w14:paraId="3D369CD5" w14:textId="77777777" w:rsidR="009D710A" w:rsidRPr="009D710A" w:rsidRDefault="009D710A" w:rsidP="009D710A">
            <w:pPr>
              <w:jc w:val="center"/>
              <w:rPr>
                <w:sz w:val="22"/>
                <w:szCs w:val="22"/>
              </w:rPr>
            </w:pPr>
            <w:r w:rsidRPr="009D710A">
              <w:rPr>
                <w:sz w:val="22"/>
                <w:szCs w:val="22"/>
              </w:rPr>
              <w:t>2021 г.</w:t>
            </w:r>
          </w:p>
        </w:tc>
        <w:tc>
          <w:tcPr>
            <w:tcW w:w="1137" w:type="dxa"/>
            <w:tcMar>
              <w:left w:w="28" w:type="dxa"/>
              <w:right w:w="28" w:type="dxa"/>
            </w:tcMar>
          </w:tcPr>
          <w:p w14:paraId="732B7470" w14:textId="77777777" w:rsidR="009D710A" w:rsidRPr="009D710A" w:rsidRDefault="009D710A" w:rsidP="009D710A">
            <w:pPr>
              <w:jc w:val="center"/>
              <w:rPr>
                <w:sz w:val="22"/>
                <w:szCs w:val="22"/>
              </w:rPr>
            </w:pPr>
            <w:r w:rsidRPr="009D710A">
              <w:rPr>
                <w:sz w:val="22"/>
                <w:szCs w:val="22"/>
              </w:rPr>
              <w:t>2022 г.</w:t>
            </w:r>
          </w:p>
        </w:tc>
        <w:tc>
          <w:tcPr>
            <w:tcW w:w="992" w:type="dxa"/>
            <w:tcMar>
              <w:left w:w="28" w:type="dxa"/>
              <w:right w:w="28" w:type="dxa"/>
            </w:tcMar>
          </w:tcPr>
          <w:p w14:paraId="651EDD74" w14:textId="77777777" w:rsidR="009D710A" w:rsidRPr="009D710A" w:rsidRDefault="009D710A" w:rsidP="009D710A">
            <w:pPr>
              <w:jc w:val="center"/>
              <w:rPr>
                <w:sz w:val="22"/>
                <w:szCs w:val="22"/>
              </w:rPr>
            </w:pPr>
            <w:r w:rsidRPr="009D710A">
              <w:rPr>
                <w:sz w:val="22"/>
                <w:szCs w:val="22"/>
              </w:rPr>
              <w:t>2023 г.</w:t>
            </w:r>
          </w:p>
        </w:tc>
      </w:tr>
      <w:tr w:rsidR="009D710A" w:rsidRPr="009D710A" w14:paraId="3B0B921B" w14:textId="77777777" w:rsidTr="004F6214">
        <w:tc>
          <w:tcPr>
            <w:tcW w:w="6204" w:type="dxa"/>
            <w:vMerge/>
            <w:tcMar>
              <w:left w:w="28" w:type="dxa"/>
              <w:right w:w="28" w:type="dxa"/>
            </w:tcMar>
          </w:tcPr>
          <w:p w14:paraId="05768A4A" w14:textId="77777777" w:rsidR="009D710A" w:rsidRPr="009D710A" w:rsidRDefault="009D710A" w:rsidP="009D710A">
            <w:pPr>
              <w:jc w:val="center"/>
              <w:rPr>
                <w:sz w:val="22"/>
                <w:szCs w:val="22"/>
              </w:rPr>
            </w:pPr>
          </w:p>
        </w:tc>
        <w:tc>
          <w:tcPr>
            <w:tcW w:w="1059" w:type="dxa"/>
            <w:tcMar>
              <w:left w:w="28" w:type="dxa"/>
              <w:right w:w="28" w:type="dxa"/>
            </w:tcMar>
          </w:tcPr>
          <w:p w14:paraId="2FA3DC2D" w14:textId="77777777" w:rsidR="009D710A" w:rsidRPr="009D710A" w:rsidRDefault="009D710A" w:rsidP="009D710A">
            <w:pPr>
              <w:jc w:val="center"/>
              <w:rPr>
                <w:sz w:val="22"/>
                <w:szCs w:val="22"/>
              </w:rPr>
            </w:pPr>
            <w:r w:rsidRPr="009D710A">
              <w:rPr>
                <w:sz w:val="22"/>
                <w:szCs w:val="22"/>
              </w:rPr>
              <w:t>план</w:t>
            </w:r>
          </w:p>
        </w:tc>
        <w:tc>
          <w:tcPr>
            <w:tcW w:w="984" w:type="dxa"/>
            <w:tcMar>
              <w:left w:w="28" w:type="dxa"/>
              <w:right w:w="28" w:type="dxa"/>
            </w:tcMar>
          </w:tcPr>
          <w:p w14:paraId="3C427307" w14:textId="77777777" w:rsidR="009D710A" w:rsidRPr="009D710A" w:rsidRDefault="009D710A" w:rsidP="009D710A">
            <w:pPr>
              <w:jc w:val="center"/>
              <w:rPr>
                <w:sz w:val="22"/>
                <w:szCs w:val="22"/>
              </w:rPr>
            </w:pPr>
            <w:r w:rsidRPr="009D710A">
              <w:rPr>
                <w:sz w:val="22"/>
                <w:szCs w:val="22"/>
              </w:rPr>
              <w:t>план</w:t>
            </w:r>
          </w:p>
        </w:tc>
        <w:tc>
          <w:tcPr>
            <w:tcW w:w="1137" w:type="dxa"/>
            <w:tcMar>
              <w:left w:w="28" w:type="dxa"/>
              <w:right w:w="28" w:type="dxa"/>
            </w:tcMar>
          </w:tcPr>
          <w:p w14:paraId="5C43B4B9" w14:textId="77777777" w:rsidR="009D710A" w:rsidRPr="009D710A" w:rsidRDefault="009D710A" w:rsidP="009D710A">
            <w:pPr>
              <w:jc w:val="center"/>
              <w:rPr>
                <w:sz w:val="22"/>
                <w:szCs w:val="22"/>
              </w:rPr>
            </w:pPr>
            <w:r w:rsidRPr="009D710A">
              <w:rPr>
                <w:sz w:val="22"/>
                <w:szCs w:val="22"/>
              </w:rPr>
              <w:t>план</w:t>
            </w:r>
          </w:p>
        </w:tc>
        <w:tc>
          <w:tcPr>
            <w:tcW w:w="992" w:type="dxa"/>
            <w:tcMar>
              <w:left w:w="28" w:type="dxa"/>
              <w:right w:w="28" w:type="dxa"/>
            </w:tcMar>
          </w:tcPr>
          <w:p w14:paraId="2C790D9A" w14:textId="77777777" w:rsidR="009D710A" w:rsidRPr="009D710A" w:rsidRDefault="009D710A" w:rsidP="009D710A">
            <w:pPr>
              <w:jc w:val="center"/>
              <w:rPr>
                <w:sz w:val="22"/>
                <w:szCs w:val="22"/>
              </w:rPr>
            </w:pPr>
            <w:r w:rsidRPr="009D710A">
              <w:rPr>
                <w:sz w:val="22"/>
                <w:szCs w:val="22"/>
              </w:rPr>
              <w:t>расчет</w:t>
            </w:r>
          </w:p>
        </w:tc>
      </w:tr>
      <w:tr w:rsidR="009D710A" w:rsidRPr="009D710A" w14:paraId="4529BBDE" w14:textId="77777777" w:rsidTr="004F6214">
        <w:tc>
          <w:tcPr>
            <w:tcW w:w="10376" w:type="dxa"/>
            <w:gridSpan w:val="5"/>
            <w:tcMar>
              <w:left w:w="28" w:type="dxa"/>
              <w:right w:w="28" w:type="dxa"/>
            </w:tcMar>
          </w:tcPr>
          <w:p w14:paraId="45F0E263" w14:textId="77777777" w:rsidR="009D710A" w:rsidRPr="009D710A" w:rsidRDefault="009D710A" w:rsidP="009D710A">
            <w:pPr>
              <w:jc w:val="center"/>
              <w:rPr>
                <w:sz w:val="22"/>
                <w:szCs w:val="22"/>
              </w:rPr>
            </w:pPr>
            <w:r w:rsidRPr="009D710A">
              <w:rPr>
                <w:sz w:val="22"/>
                <w:szCs w:val="22"/>
              </w:rPr>
              <w:t>по организации (в целом)</w:t>
            </w:r>
          </w:p>
        </w:tc>
      </w:tr>
      <w:tr w:rsidR="009D710A" w:rsidRPr="009D710A" w14:paraId="65671A99" w14:textId="77777777" w:rsidTr="004F6214">
        <w:tc>
          <w:tcPr>
            <w:tcW w:w="6204" w:type="dxa"/>
            <w:tcMar>
              <w:left w:w="28" w:type="dxa"/>
              <w:right w:w="28" w:type="dxa"/>
            </w:tcMar>
          </w:tcPr>
          <w:p w14:paraId="6D190D8F" w14:textId="77777777" w:rsidR="009D710A" w:rsidRPr="009D710A" w:rsidRDefault="009D710A" w:rsidP="009D710A">
            <w:pPr>
              <w:rPr>
                <w:sz w:val="28"/>
                <w:szCs w:val="28"/>
              </w:rPr>
            </w:pPr>
            <w:r w:rsidRPr="009D710A">
              <w:rPr>
                <w:szCs w:val="20"/>
              </w:rPr>
              <w:t>Производство тепловой энергии, тыс. Гкал</w:t>
            </w:r>
          </w:p>
        </w:tc>
        <w:tc>
          <w:tcPr>
            <w:tcW w:w="1059" w:type="dxa"/>
            <w:tcMar>
              <w:left w:w="28" w:type="dxa"/>
              <w:right w:w="28" w:type="dxa"/>
            </w:tcMar>
            <w:vAlign w:val="center"/>
          </w:tcPr>
          <w:p w14:paraId="752A25F3" w14:textId="77777777" w:rsidR="009D710A" w:rsidRPr="009D710A" w:rsidRDefault="009D710A" w:rsidP="009D710A">
            <w:pPr>
              <w:jc w:val="center"/>
            </w:pPr>
            <w:r w:rsidRPr="009D710A">
              <w:t>69,008</w:t>
            </w:r>
          </w:p>
        </w:tc>
        <w:tc>
          <w:tcPr>
            <w:tcW w:w="984" w:type="dxa"/>
            <w:tcMar>
              <w:left w:w="28" w:type="dxa"/>
              <w:right w:w="28" w:type="dxa"/>
            </w:tcMar>
            <w:vAlign w:val="center"/>
          </w:tcPr>
          <w:p w14:paraId="6CFED6FB" w14:textId="77777777" w:rsidR="009D710A" w:rsidRPr="009D710A" w:rsidRDefault="009D710A" w:rsidP="009D710A">
            <w:pPr>
              <w:jc w:val="center"/>
            </w:pPr>
            <w:r w:rsidRPr="009D710A">
              <w:t>68,371</w:t>
            </w:r>
          </w:p>
        </w:tc>
        <w:tc>
          <w:tcPr>
            <w:tcW w:w="113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78A5732" w14:textId="77777777" w:rsidR="009D710A" w:rsidRPr="009D710A" w:rsidRDefault="009D710A" w:rsidP="009D710A">
            <w:pPr>
              <w:jc w:val="center"/>
              <w:rPr>
                <w:szCs w:val="20"/>
              </w:rPr>
            </w:pPr>
            <w:r w:rsidRPr="009D710A">
              <w:rPr>
                <w:szCs w:val="20"/>
              </w:rPr>
              <w:t>66,273</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13FBDF4" w14:textId="77777777" w:rsidR="009D710A" w:rsidRPr="009D710A" w:rsidRDefault="009D710A" w:rsidP="009D710A">
            <w:pPr>
              <w:jc w:val="center"/>
              <w:rPr>
                <w:szCs w:val="20"/>
              </w:rPr>
            </w:pPr>
            <w:r w:rsidRPr="009D710A">
              <w:rPr>
                <w:szCs w:val="20"/>
              </w:rPr>
              <w:t>66,278</w:t>
            </w:r>
          </w:p>
        </w:tc>
      </w:tr>
      <w:tr w:rsidR="009D710A" w:rsidRPr="009D710A" w14:paraId="22522DEF" w14:textId="77777777" w:rsidTr="004F6214">
        <w:tc>
          <w:tcPr>
            <w:tcW w:w="6204" w:type="dxa"/>
            <w:tcMar>
              <w:left w:w="28" w:type="dxa"/>
              <w:right w:w="28" w:type="dxa"/>
            </w:tcMar>
          </w:tcPr>
          <w:p w14:paraId="3F743B12" w14:textId="77777777" w:rsidR="009D710A" w:rsidRPr="009D710A" w:rsidRDefault="009D710A" w:rsidP="009D710A">
            <w:pPr>
              <w:rPr>
                <w:sz w:val="28"/>
                <w:szCs w:val="28"/>
              </w:rPr>
            </w:pPr>
            <w:proofErr w:type="gramStart"/>
            <w:r w:rsidRPr="009D710A">
              <w:rPr>
                <w:szCs w:val="20"/>
              </w:rPr>
              <w:t>Отпуск  тепловой</w:t>
            </w:r>
            <w:proofErr w:type="gramEnd"/>
            <w:r w:rsidRPr="009D710A">
              <w:rPr>
                <w:szCs w:val="20"/>
              </w:rPr>
              <w:t xml:space="preserve"> энергии, тыс. Гкал</w:t>
            </w:r>
          </w:p>
        </w:tc>
        <w:tc>
          <w:tcPr>
            <w:tcW w:w="1059" w:type="dxa"/>
            <w:tcMar>
              <w:left w:w="28" w:type="dxa"/>
              <w:right w:w="28" w:type="dxa"/>
            </w:tcMar>
            <w:vAlign w:val="center"/>
          </w:tcPr>
          <w:p w14:paraId="690AF30F" w14:textId="77777777" w:rsidR="009D710A" w:rsidRPr="009D710A" w:rsidRDefault="009D710A" w:rsidP="009D710A">
            <w:pPr>
              <w:jc w:val="center"/>
            </w:pPr>
            <w:r w:rsidRPr="009D710A">
              <w:t>66,269</w:t>
            </w:r>
          </w:p>
        </w:tc>
        <w:tc>
          <w:tcPr>
            <w:tcW w:w="984" w:type="dxa"/>
            <w:tcMar>
              <w:left w:w="28" w:type="dxa"/>
              <w:right w:w="28" w:type="dxa"/>
            </w:tcMar>
            <w:vAlign w:val="center"/>
          </w:tcPr>
          <w:p w14:paraId="641B7843" w14:textId="77777777" w:rsidR="009D710A" w:rsidRPr="009D710A" w:rsidRDefault="009D710A" w:rsidP="009D710A">
            <w:pPr>
              <w:jc w:val="center"/>
            </w:pPr>
            <w:r w:rsidRPr="009D710A">
              <w:t>65,668</w:t>
            </w:r>
          </w:p>
        </w:tc>
        <w:tc>
          <w:tcPr>
            <w:tcW w:w="113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CE19F2C" w14:textId="77777777" w:rsidR="009D710A" w:rsidRPr="009D710A" w:rsidRDefault="009D710A" w:rsidP="009D710A">
            <w:pPr>
              <w:jc w:val="center"/>
              <w:rPr>
                <w:szCs w:val="20"/>
              </w:rPr>
            </w:pPr>
            <w:r w:rsidRPr="009D710A">
              <w:rPr>
                <w:szCs w:val="20"/>
              </w:rPr>
              <w:t>63,622</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6A425FD" w14:textId="77777777" w:rsidR="009D710A" w:rsidRPr="009D710A" w:rsidRDefault="009D710A" w:rsidP="009D710A">
            <w:pPr>
              <w:jc w:val="center"/>
              <w:rPr>
                <w:szCs w:val="20"/>
              </w:rPr>
            </w:pPr>
            <w:r w:rsidRPr="009D710A">
              <w:rPr>
                <w:szCs w:val="20"/>
              </w:rPr>
              <w:t>63,622</w:t>
            </w:r>
          </w:p>
        </w:tc>
      </w:tr>
      <w:tr w:rsidR="009D710A" w:rsidRPr="009D710A" w14:paraId="7815E0F0" w14:textId="77777777" w:rsidTr="004F6214">
        <w:trPr>
          <w:trHeight w:val="327"/>
        </w:trPr>
        <w:tc>
          <w:tcPr>
            <w:tcW w:w="6204" w:type="dxa"/>
            <w:tcMar>
              <w:left w:w="28" w:type="dxa"/>
              <w:right w:w="28" w:type="dxa"/>
            </w:tcMar>
          </w:tcPr>
          <w:p w14:paraId="45B8E731" w14:textId="77777777" w:rsidR="009D710A" w:rsidRPr="009D710A" w:rsidRDefault="009D710A" w:rsidP="009D710A">
            <w:pPr>
              <w:rPr>
                <w:sz w:val="28"/>
                <w:szCs w:val="28"/>
              </w:rPr>
            </w:pPr>
            <w:r w:rsidRPr="009D710A">
              <w:rPr>
                <w:szCs w:val="20"/>
              </w:rPr>
              <w:t xml:space="preserve">Средневзвешенный норматив удельного расхода топлива на производство тепловой энергии, кг </w:t>
            </w:r>
            <w:proofErr w:type="spellStart"/>
            <w:r w:rsidRPr="009D710A">
              <w:rPr>
                <w:szCs w:val="20"/>
              </w:rPr>
              <w:t>у.т</w:t>
            </w:r>
            <w:proofErr w:type="spellEnd"/>
            <w:r w:rsidRPr="009D710A">
              <w:rPr>
                <w:szCs w:val="20"/>
              </w:rPr>
              <w:t>./Гкал</w:t>
            </w:r>
          </w:p>
        </w:tc>
        <w:tc>
          <w:tcPr>
            <w:tcW w:w="1059" w:type="dxa"/>
            <w:tcMar>
              <w:left w:w="28" w:type="dxa"/>
              <w:right w:w="28" w:type="dxa"/>
            </w:tcMar>
            <w:vAlign w:val="center"/>
          </w:tcPr>
          <w:p w14:paraId="618A1392" w14:textId="77777777" w:rsidR="009D710A" w:rsidRPr="009D710A" w:rsidRDefault="009D710A" w:rsidP="009D710A">
            <w:pPr>
              <w:jc w:val="center"/>
            </w:pPr>
            <w:r w:rsidRPr="009D710A">
              <w:t>186,59</w:t>
            </w:r>
          </w:p>
        </w:tc>
        <w:tc>
          <w:tcPr>
            <w:tcW w:w="984" w:type="dxa"/>
            <w:tcMar>
              <w:left w:w="28" w:type="dxa"/>
              <w:right w:w="28" w:type="dxa"/>
            </w:tcMar>
            <w:vAlign w:val="center"/>
          </w:tcPr>
          <w:p w14:paraId="091DC0E7" w14:textId="77777777" w:rsidR="009D710A" w:rsidRPr="009D710A" w:rsidRDefault="009D710A" w:rsidP="009D710A">
            <w:pPr>
              <w:jc w:val="center"/>
            </w:pPr>
            <w:r w:rsidRPr="009D710A">
              <w:t>186,64</w:t>
            </w:r>
          </w:p>
        </w:tc>
        <w:tc>
          <w:tcPr>
            <w:tcW w:w="113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57E10DE" w14:textId="77777777" w:rsidR="009D710A" w:rsidRPr="009D710A" w:rsidRDefault="009D710A" w:rsidP="009D710A">
            <w:pPr>
              <w:jc w:val="center"/>
              <w:rPr>
                <w:szCs w:val="20"/>
              </w:rPr>
            </w:pPr>
            <w:r w:rsidRPr="009D710A">
              <w:rPr>
                <w:szCs w:val="20"/>
              </w:rPr>
              <w:t>186,81</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05A0244" w14:textId="77777777" w:rsidR="009D710A" w:rsidRPr="009D710A" w:rsidRDefault="009D710A" w:rsidP="009D710A">
            <w:pPr>
              <w:jc w:val="center"/>
              <w:rPr>
                <w:szCs w:val="20"/>
                <w:lang w:val="en-US"/>
              </w:rPr>
            </w:pPr>
            <w:r w:rsidRPr="009D710A">
              <w:rPr>
                <w:szCs w:val="20"/>
              </w:rPr>
              <w:t>186,87</w:t>
            </w:r>
          </w:p>
        </w:tc>
      </w:tr>
      <w:tr w:rsidR="009D710A" w:rsidRPr="009D710A" w14:paraId="431A30E6" w14:textId="77777777" w:rsidTr="004F6214">
        <w:tc>
          <w:tcPr>
            <w:tcW w:w="6204" w:type="dxa"/>
            <w:tcMar>
              <w:left w:w="28" w:type="dxa"/>
              <w:right w:w="28" w:type="dxa"/>
            </w:tcMar>
          </w:tcPr>
          <w:p w14:paraId="7A634926" w14:textId="77777777" w:rsidR="009D710A" w:rsidRPr="009D710A" w:rsidRDefault="009D710A" w:rsidP="009D710A">
            <w:pPr>
              <w:rPr>
                <w:sz w:val="28"/>
                <w:szCs w:val="28"/>
              </w:rPr>
            </w:pPr>
            <w:r w:rsidRPr="009D710A">
              <w:rPr>
                <w:szCs w:val="20"/>
              </w:rPr>
              <w:t>Расход тепловой энергии на собственные нужды, тыс. Гкал/%</w:t>
            </w:r>
          </w:p>
        </w:tc>
        <w:tc>
          <w:tcPr>
            <w:tcW w:w="1059" w:type="dxa"/>
            <w:tcMar>
              <w:left w:w="28" w:type="dxa"/>
              <w:right w:w="28" w:type="dxa"/>
            </w:tcMar>
            <w:vAlign w:val="center"/>
          </w:tcPr>
          <w:p w14:paraId="4DFA41A5" w14:textId="77777777" w:rsidR="009D710A" w:rsidRPr="009D710A" w:rsidRDefault="009D710A" w:rsidP="009D710A">
            <w:pPr>
              <w:jc w:val="center"/>
              <w:rPr>
                <w:szCs w:val="20"/>
              </w:rPr>
            </w:pPr>
            <w:r w:rsidRPr="009D710A">
              <w:rPr>
                <w:szCs w:val="20"/>
              </w:rPr>
              <w:t>2,738/</w:t>
            </w:r>
          </w:p>
          <w:p w14:paraId="14B5471D" w14:textId="77777777" w:rsidR="009D710A" w:rsidRPr="009D710A" w:rsidRDefault="009D710A" w:rsidP="009D710A">
            <w:pPr>
              <w:jc w:val="center"/>
              <w:rPr>
                <w:szCs w:val="20"/>
              </w:rPr>
            </w:pPr>
            <w:r w:rsidRPr="009D710A">
              <w:rPr>
                <w:szCs w:val="20"/>
              </w:rPr>
              <w:t>3,97</w:t>
            </w:r>
          </w:p>
        </w:tc>
        <w:tc>
          <w:tcPr>
            <w:tcW w:w="984" w:type="dxa"/>
            <w:tcMar>
              <w:left w:w="28" w:type="dxa"/>
              <w:right w:w="28" w:type="dxa"/>
            </w:tcMar>
            <w:vAlign w:val="center"/>
          </w:tcPr>
          <w:p w14:paraId="0975D3CB" w14:textId="77777777" w:rsidR="009D710A" w:rsidRPr="009D710A" w:rsidRDefault="009D710A" w:rsidP="009D710A">
            <w:pPr>
              <w:jc w:val="center"/>
              <w:rPr>
                <w:szCs w:val="20"/>
              </w:rPr>
            </w:pPr>
            <w:r w:rsidRPr="009D710A">
              <w:rPr>
                <w:szCs w:val="20"/>
              </w:rPr>
              <w:t>2,703/</w:t>
            </w:r>
          </w:p>
          <w:p w14:paraId="084AC554" w14:textId="77777777" w:rsidR="009D710A" w:rsidRPr="009D710A" w:rsidRDefault="009D710A" w:rsidP="009D710A">
            <w:pPr>
              <w:jc w:val="center"/>
              <w:rPr>
                <w:szCs w:val="20"/>
              </w:rPr>
            </w:pPr>
            <w:r w:rsidRPr="009D710A">
              <w:rPr>
                <w:szCs w:val="20"/>
              </w:rPr>
              <w:t>3,95</w:t>
            </w:r>
          </w:p>
        </w:tc>
        <w:tc>
          <w:tcPr>
            <w:tcW w:w="1137" w:type="dxa"/>
            <w:tcMar>
              <w:left w:w="28" w:type="dxa"/>
              <w:right w:w="28" w:type="dxa"/>
            </w:tcMar>
            <w:vAlign w:val="center"/>
          </w:tcPr>
          <w:p w14:paraId="3780CBEE" w14:textId="77777777" w:rsidR="009D710A" w:rsidRPr="009D710A" w:rsidRDefault="009D710A" w:rsidP="009D710A">
            <w:pPr>
              <w:jc w:val="center"/>
              <w:rPr>
                <w:szCs w:val="20"/>
              </w:rPr>
            </w:pPr>
            <w:r w:rsidRPr="009D710A">
              <w:rPr>
                <w:szCs w:val="20"/>
              </w:rPr>
              <w:t>2,651/</w:t>
            </w:r>
          </w:p>
          <w:p w14:paraId="631C4DF0" w14:textId="77777777" w:rsidR="009D710A" w:rsidRPr="009D710A" w:rsidRDefault="009D710A" w:rsidP="009D710A">
            <w:pPr>
              <w:jc w:val="center"/>
              <w:rPr>
                <w:szCs w:val="20"/>
              </w:rPr>
            </w:pPr>
            <w:r w:rsidRPr="009D710A">
              <w:rPr>
                <w:szCs w:val="20"/>
              </w:rPr>
              <w:t>4,00</w:t>
            </w:r>
          </w:p>
        </w:tc>
        <w:tc>
          <w:tcPr>
            <w:tcW w:w="992" w:type="dxa"/>
            <w:tcMar>
              <w:left w:w="28" w:type="dxa"/>
              <w:right w:w="28" w:type="dxa"/>
            </w:tcMar>
            <w:vAlign w:val="center"/>
          </w:tcPr>
          <w:p w14:paraId="4FE6E048" w14:textId="77777777" w:rsidR="009D710A" w:rsidRPr="009D710A" w:rsidRDefault="009D710A" w:rsidP="009D710A">
            <w:pPr>
              <w:jc w:val="center"/>
              <w:rPr>
                <w:szCs w:val="20"/>
              </w:rPr>
            </w:pPr>
            <w:r w:rsidRPr="009D710A">
              <w:rPr>
                <w:szCs w:val="20"/>
              </w:rPr>
              <w:t>2,656/</w:t>
            </w:r>
          </w:p>
          <w:p w14:paraId="6736F9CE" w14:textId="77777777" w:rsidR="009D710A" w:rsidRPr="009D710A" w:rsidRDefault="009D710A" w:rsidP="009D710A">
            <w:pPr>
              <w:jc w:val="center"/>
              <w:rPr>
                <w:szCs w:val="20"/>
              </w:rPr>
            </w:pPr>
            <w:r w:rsidRPr="009D710A">
              <w:rPr>
                <w:szCs w:val="20"/>
              </w:rPr>
              <w:t>4,01</w:t>
            </w:r>
          </w:p>
        </w:tc>
      </w:tr>
      <w:tr w:rsidR="009D710A" w:rsidRPr="009D710A" w14:paraId="41DB54C8" w14:textId="77777777" w:rsidTr="004F6214">
        <w:tc>
          <w:tcPr>
            <w:tcW w:w="6204" w:type="dxa"/>
            <w:tcMar>
              <w:left w:w="28" w:type="dxa"/>
              <w:right w:w="28" w:type="dxa"/>
            </w:tcMar>
          </w:tcPr>
          <w:p w14:paraId="5ED2B1F5" w14:textId="77777777" w:rsidR="009D710A" w:rsidRPr="009D710A" w:rsidRDefault="009D710A" w:rsidP="009D710A">
            <w:pPr>
              <w:rPr>
                <w:sz w:val="28"/>
                <w:szCs w:val="28"/>
              </w:rPr>
            </w:pPr>
            <w:r w:rsidRPr="009D710A">
              <w:rPr>
                <w:szCs w:val="20"/>
              </w:rPr>
              <w:t xml:space="preserve">Норматив удельного расхода топлива на отпущенную тепловую энергию, кг </w:t>
            </w:r>
            <w:proofErr w:type="spellStart"/>
            <w:r w:rsidRPr="009D710A">
              <w:rPr>
                <w:szCs w:val="20"/>
              </w:rPr>
              <w:t>у.т</w:t>
            </w:r>
            <w:proofErr w:type="spellEnd"/>
            <w:r w:rsidRPr="009D710A">
              <w:rPr>
                <w:szCs w:val="20"/>
              </w:rPr>
              <w:t>./Гкал</w:t>
            </w:r>
          </w:p>
        </w:tc>
        <w:tc>
          <w:tcPr>
            <w:tcW w:w="1059" w:type="dxa"/>
            <w:tcMar>
              <w:left w:w="28" w:type="dxa"/>
              <w:right w:w="28" w:type="dxa"/>
            </w:tcMar>
            <w:vAlign w:val="center"/>
          </w:tcPr>
          <w:p w14:paraId="5401EC01" w14:textId="77777777" w:rsidR="009D710A" w:rsidRPr="009D710A" w:rsidRDefault="009D710A" w:rsidP="009D710A">
            <w:pPr>
              <w:jc w:val="center"/>
              <w:rPr>
                <w:szCs w:val="20"/>
              </w:rPr>
            </w:pPr>
            <w:r w:rsidRPr="009D710A">
              <w:rPr>
                <w:szCs w:val="20"/>
              </w:rPr>
              <w:t>194,30</w:t>
            </w:r>
          </w:p>
        </w:tc>
        <w:tc>
          <w:tcPr>
            <w:tcW w:w="984" w:type="dxa"/>
            <w:tcMar>
              <w:left w:w="28" w:type="dxa"/>
              <w:right w:w="28" w:type="dxa"/>
            </w:tcMar>
            <w:vAlign w:val="center"/>
          </w:tcPr>
          <w:p w14:paraId="68C7C0B2" w14:textId="77777777" w:rsidR="009D710A" w:rsidRPr="009D710A" w:rsidRDefault="009D710A" w:rsidP="009D710A">
            <w:pPr>
              <w:jc w:val="center"/>
              <w:rPr>
                <w:szCs w:val="20"/>
              </w:rPr>
            </w:pPr>
            <w:r w:rsidRPr="009D710A">
              <w:rPr>
                <w:szCs w:val="20"/>
              </w:rPr>
              <w:t>194,33</w:t>
            </w:r>
          </w:p>
        </w:tc>
        <w:tc>
          <w:tcPr>
            <w:tcW w:w="1137" w:type="dxa"/>
            <w:tcMar>
              <w:left w:w="28" w:type="dxa"/>
              <w:right w:w="28" w:type="dxa"/>
            </w:tcMar>
            <w:vAlign w:val="center"/>
          </w:tcPr>
          <w:p w14:paraId="523860CD" w14:textId="77777777" w:rsidR="009D710A" w:rsidRPr="009D710A" w:rsidRDefault="009D710A" w:rsidP="009D710A">
            <w:pPr>
              <w:jc w:val="center"/>
              <w:rPr>
                <w:szCs w:val="20"/>
              </w:rPr>
            </w:pPr>
            <w:r w:rsidRPr="009D710A">
              <w:rPr>
                <w:szCs w:val="20"/>
              </w:rPr>
              <w:t>194,6</w:t>
            </w:r>
          </w:p>
        </w:tc>
        <w:tc>
          <w:tcPr>
            <w:tcW w:w="992" w:type="dxa"/>
            <w:tcMar>
              <w:left w:w="28" w:type="dxa"/>
              <w:right w:w="28" w:type="dxa"/>
            </w:tcMar>
            <w:vAlign w:val="center"/>
          </w:tcPr>
          <w:p w14:paraId="57E68724" w14:textId="77777777" w:rsidR="009D710A" w:rsidRPr="009D710A" w:rsidRDefault="009D710A" w:rsidP="009D710A">
            <w:pPr>
              <w:jc w:val="center"/>
              <w:rPr>
                <w:szCs w:val="20"/>
              </w:rPr>
            </w:pPr>
            <w:r w:rsidRPr="009D710A">
              <w:rPr>
                <w:szCs w:val="20"/>
              </w:rPr>
              <w:t>194,7</w:t>
            </w:r>
          </w:p>
        </w:tc>
      </w:tr>
      <w:tr w:rsidR="009D710A" w:rsidRPr="009D710A" w14:paraId="23CB0F89" w14:textId="77777777" w:rsidTr="004F6214">
        <w:tc>
          <w:tcPr>
            <w:tcW w:w="10376" w:type="dxa"/>
            <w:gridSpan w:val="5"/>
            <w:tcMar>
              <w:left w:w="28" w:type="dxa"/>
              <w:right w:w="28" w:type="dxa"/>
            </w:tcMar>
          </w:tcPr>
          <w:p w14:paraId="16505B4B" w14:textId="77777777" w:rsidR="009D710A" w:rsidRPr="009D710A" w:rsidRDefault="009D710A" w:rsidP="009D710A">
            <w:pPr>
              <w:jc w:val="center"/>
              <w:rPr>
                <w:sz w:val="22"/>
                <w:szCs w:val="22"/>
              </w:rPr>
            </w:pPr>
            <w:r w:rsidRPr="009D710A">
              <w:rPr>
                <w:sz w:val="22"/>
                <w:szCs w:val="22"/>
              </w:rPr>
              <w:t>по видам топлива</w:t>
            </w:r>
          </w:p>
        </w:tc>
      </w:tr>
      <w:tr w:rsidR="009D710A" w:rsidRPr="009D710A" w14:paraId="1B13310F" w14:textId="77777777" w:rsidTr="004F6214">
        <w:tc>
          <w:tcPr>
            <w:tcW w:w="10376" w:type="dxa"/>
            <w:gridSpan w:val="5"/>
            <w:tcMar>
              <w:left w:w="28" w:type="dxa"/>
              <w:right w:w="28" w:type="dxa"/>
            </w:tcMar>
          </w:tcPr>
          <w:p w14:paraId="401FB297" w14:textId="77777777" w:rsidR="009D710A" w:rsidRPr="009D710A" w:rsidRDefault="009D710A" w:rsidP="009D710A">
            <w:pPr>
              <w:jc w:val="center"/>
              <w:rPr>
                <w:sz w:val="28"/>
                <w:szCs w:val="28"/>
              </w:rPr>
            </w:pPr>
            <w:r w:rsidRPr="009D710A">
              <w:rPr>
                <w:sz w:val="22"/>
                <w:szCs w:val="22"/>
              </w:rPr>
              <w:t xml:space="preserve">        </w:t>
            </w:r>
            <w:r w:rsidRPr="009D710A">
              <w:rPr>
                <w:i/>
                <w:sz w:val="22"/>
                <w:szCs w:val="22"/>
              </w:rPr>
              <w:t>газ</w:t>
            </w:r>
          </w:p>
        </w:tc>
      </w:tr>
      <w:tr w:rsidR="009D710A" w:rsidRPr="009D710A" w14:paraId="1B5C171E" w14:textId="77777777" w:rsidTr="004F6214">
        <w:tc>
          <w:tcPr>
            <w:tcW w:w="6204" w:type="dxa"/>
            <w:tcMar>
              <w:left w:w="28" w:type="dxa"/>
              <w:right w:w="28" w:type="dxa"/>
            </w:tcMar>
          </w:tcPr>
          <w:p w14:paraId="4A4DDCFF" w14:textId="77777777" w:rsidR="009D710A" w:rsidRPr="009D710A" w:rsidRDefault="009D710A" w:rsidP="009D710A">
            <w:pPr>
              <w:rPr>
                <w:sz w:val="28"/>
                <w:szCs w:val="28"/>
              </w:rPr>
            </w:pPr>
            <w:r w:rsidRPr="009D710A">
              <w:rPr>
                <w:szCs w:val="20"/>
              </w:rPr>
              <w:t>Производство тепловой энергии, тыс. Гкал</w:t>
            </w:r>
          </w:p>
        </w:tc>
        <w:tc>
          <w:tcPr>
            <w:tcW w:w="1059" w:type="dxa"/>
            <w:tcMar>
              <w:left w:w="28" w:type="dxa"/>
              <w:right w:w="28" w:type="dxa"/>
            </w:tcMar>
          </w:tcPr>
          <w:p w14:paraId="28240698" w14:textId="77777777" w:rsidR="009D710A" w:rsidRPr="009D710A" w:rsidRDefault="009D710A" w:rsidP="009D710A">
            <w:pPr>
              <w:jc w:val="center"/>
              <w:rPr>
                <w:b/>
                <w:sz w:val="28"/>
                <w:szCs w:val="28"/>
              </w:rPr>
            </w:pPr>
          </w:p>
        </w:tc>
        <w:tc>
          <w:tcPr>
            <w:tcW w:w="984" w:type="dxa"/>
            <w:tcMar>
              <w:left w:w="28" w:type="dxa"/>
              <w:right w:w="28" w:type="dxa"/>
            </w:tcMar>
          </w:tcPr>
          <w:p w14:paraId="091DB489" w14:textId="77777777" w:rsidR="009D710A" w:rsidRPr="009D710A" w:rsidRDefault="009D710A" w:rsidP="009D710A">
            <w:pPr>
              <w:jc w:val="center"/>
              <w:rPr>
                <w:b/>
                <w:sz w:val="28"/>
                <w:szCs w:val="28"/>
              </w:rPr>
            </w:pPr>
          </w:p>
        </w:tc>
        <w:tc>
          <w:tcPr>
            <w:tcW w:w="1137" w:type="dxa"/>
            <w:tcMar>
              <w:left w:w="28" w:type="dxa"/>
              <w:right w:w="28" w:type="dxa"/>
            </w:tcMar>
          </w:tcPr>
          <w:p w14:paraId="53A3B1E7" w14:textId="77777777" w:rsidR="009D710A" w:rsidRPr="009D710A" w:rsidRDefault="009D710A" w:rsidP="009D710A">
            <w:pPr>
              <w:jc w:val="center"/>
              <w:rPr>
                <w:b/>
                <w:sz w:val="28"/>
                <w:szCs w:val="28"/>
              </w:rPr>
            </w:pPr>
          </w:p>
        </w:tc>
        <w:tc>
          <w:tcPr>
            <w:tcW w:w="992" w:type="dxa"/>
            <w:tcMar>
              <w:left w:w="28" w:type="dxa"/>
              <w:right w:w="28" w:type="dxa"/>
            </w:tcMar>
          </w:tcPr>
          <w:p w14:paraId="49ECC55B" w14:textId="77777777" w:rsidR="009D710A" w:rsidRPr="009D710A" w:rsidRDefault="009D710A" w:rsidP="009D710A">
            <w:pPr>
              <w:jc w:val="center"/>
              <w:rPr>
                <w:b/>
                <w:sz w:val="28"/>
                <w:szCs w:val="28"/>
              </w:rPr>
            </w:pPr>
          </w:p>
        </w:tc>
      </w:tr>
      <w:tr w:rsidR="009D710A" w:rsidRPr="009D710A" w14:paraId="469196C8" w14:textId="77777777" w:rsidTr="004F6214">
        <w:tc>
          <w:tcPr>
            <w:tcW w:w="6204" w:type="dxa"/>
            <w:tcMar>
              <w:left w:w="28" w:type="dxa"/>
              <w:right w:w="28" w:type="dxa"/>
            </w:tcMar>
          </w:tcPr>
          <w:p w14:paraId="36EF9252" w14:textId="77777777" w:rsidR="009D710A" w:rsidRPr="009D710A" w:rsidRDefault="009D710A" w:rsidP="009D710A">
            <w:pPr>
              <w:rPr>
                <w:sz w:val="28"/>
                <w:szCs w:val="28"/>
              </w:rPr>
            </w:pPr>
            <w:proofErr w:type="gramStart"/>
            <w:r w:rsidRPr="009D710A">
              <w:rPr>
                <w:szCs w:val="20"/>
              </w:rPr>
              <w:t>Отпуск  тепловой</w:t>
            </w:r>
            <w:proofErr w:type="gramEnd"/>
            <w:r w:rsidRPr="009D710A">
              <w:rPr>
                <w:szCs w:val="20"/>
              </w:rPr>
              <w:t xml:space="preserve"> энергии, тыс. Гкал</w:t>
            </w:r>
          </w:p>
        </w:tc>
        <w:tc>
          <w:tcPr>
            <w:tcW w:w="1059" w:type="dxa"/>
            <w:tcMar>
              <w:left w:w="28" w:type="dxa"/>
              <w:right w:w="28" w:type="dxa"/>
            </w:tcMar>
          </w:tcPr>
          <w:p w14:paraId="1FCD2503" w14:textId="77777777" w:rsidR="009D710A" w:rsidRPr="009D710A" w:rsidRDefault="009D710A" w:rsidP="009D710A">
            <w:pPr>
              <w:jc w:val="center"/>
              <w:rPr>
                <w:b/>
                <w:sz w:val="28"/>
                <w:szCs w:val="28"/>
              </w:rPr>
            </w:pPr>
          </w:p>
        </w:tc>
        <w:tc>
          <w:tcPr>
            <w:tcW w:w="984" w:type="dxa"/>
            <w:tcMar>
              <w:left w:w="28" w:type="dxa"/>
              <w:right w:w="28" w:type="dxa"/>
            </w:tcMar>
          </w:tcPr>
          <w:p w14:paraId="1C11BA09" w14:textId="77777777" w:rsidR="009D710A" w:rsidRPr="009D710A" w:rsidRDefault="009D710A" w:rsidP="009D710A">
            <w:pPr>
              <w:jc w:val="center"/>
              <w:rPr>
                <w:b/>
                <w:sz w:val="28"/>
                <w:szCs w:val="28"/>
              </w:rPr>
            </w:pPr>
          </w:p>
        </w:tc>
        <w:tc>
          <w:tcPr>
            <w:tcW w:w="1137" w:type="dxa"/>
            <w:tcMar>
              <w:left w:w="28" w:type="dxa"/>
              <w:right w:w="28" w:type="dxa"/>
            </w:tcMar>
          </w:tcPr>
          <w:p w14:paraId="6F1AABDB" w14:textId="77777777" w:rsidR="009D710A" w:rsidRPr="009D710A" w:rsidRDefault="009D710A" w:rsidP="009D710A">
            <w:pPr>
              <w:jc w:val="center"/>
              <w:rPr>
                <w:b/>
                <w:sz w:val="28"/>
                <w:szCs w:val="28"/>
              </w:rPr>
            </w:pPr>
          </w:p>
        </w:tc>
        <w:tc>
          <w:tcPr>
            <w:tcW w:w="992" w:type="dxa"/>
            <w:tcMar>
              <w:left w:w="28" w:type="dxa"/>
              <w:right w:w="28" w:type="dxa"/>
            </w:tcMar>
          </w:tcPr>
          <w:p w14:paraId="6D3FE06D" w14:textId="77777777" w:rsidR="009D710A" w:rsidRPr="009D710A" w:rsidRDefault="009D710A" w:rsidP="009D710A">
            <w:pPr>
              <w:jc w:val="center"/>
              <w:rPr>
                <w:b/>
                <w:sz w:val="28"/>
                <w:szCs w:val="28"/>
              </w:rPr>
            </w:pPr>
          </w:p>
        </w:tc>
      </w:tr>
      <w:tr w:rsidR="009D710A" w:rsidRPr="009D710A" w14:paraId="001CDC3B" w14:textId="77777777" w:rsidTr="004F6214">
        <w:tc>
          <w:tcPr>
            <w:tcW w:w="6204" w:type="dxa"/>
            <w:tcMar>
              <w:left w:w="28" w:type="dxa"/>
              <w:right w:w="28" w:type="dxa"/>
            </w:tcMar>
          </w:tcPr>
          <w:p w14:paraId="5A5240C2" w14:textId="77777777" w:rsidR="009D710A" w:rsidRPr="009D710A" w:rsidRDefault="009D710A" w:rsidP="009D710A">
            <w:pPr>
              <w:rPr>
                <w:sz w:val="28"/>
                <w:szCs w:val="28"/>
              </w:rPr>
            </w:pPr>
            <w:r w:rsidRPr="009D710A">
              <w:rPr>
                <w:szCs w:val="20"/>
              </w:rPr>
              <w:t xml:space="preserve">Средневзвешенный норматив удельного расхода топлива на производство тепловой энергии, кг </w:t>
            </w:r>
            <w:proofErr w:type="spellStart"/>
            <w:r w:rsidRPr="009D710A">
              <w:rPr>
                <w:szCs w:val="20"/>
              </w:rPr>
              <w:t>у.т</w:t>
            </w:r>
            <w:proofErr w:type="spellEnd"/>
            <w:r w:rsidRPr="009D710A">
              <w:rPr>
                <w:szCs w:val="20"/>
              </w:rPr>
              <w:t>./Гкал</w:t>
            </w:r>
          </w:p>
        </w:tc>
        <w:tc>
          <w:tcPr>
            <w:tcW w:w="1059" w:type="dxa"/>
            <w:tcMar>
              <w:left w:w="28" w:type="dxa"/>
              <w:right w:w="28" w:type="dxa"/>
            </w:tcMar>
          </w:tcPr>
          <w:p w14:paraId="208B44F8" w14:textId="77777777" w:rsidR="009D710A" w:rsidRPr="009D710A" w:rsidRDefault="009D710A" w:rsidP="009D710A">
            <w:pPr>
              <w:jc w:val="center"/>
              <w:rPr>
                <w:b/>
                <w:sz w:val="28"/>
                <w:szCs w:val="28"/>
              </w:rPr>
            </w:pPr>
          </w:p>
        </w:tc>
        <w:tc>
          <w:tcPr>
            <w:tcW w:w="984" w:type="dxa"/>
            <w:tcMar>
              <w:left w:w="28" w:type="dxa"/>
              <w:right w:w="28" w:type="dxa"/>
            </w:tcMar>
          </w:tcPr>
          <w:p w14:paraId="19E1A68D" w14:textId="77777777" w:rsidR="009D710A" w:rsidRPr="009D710A" w:rsidRDefault="009D710A" w:rsidP="009D710A">
            <w:pPr>
              <w:jc w:val="center"/>
              <w:rPr>
                <w:b/>
                <w:sz w:val="28"/>
                <w:szCs w:val="28"/>
              </w:rPr>
            </w:pPr>
          </w:p>
        </w:tc>
        <w:tc>
          <w:tcPr>
            <w:tcW w:w="1137" w:type="dxa"/>
            <w:tcMar>
              <w:left w:w="28" w:type="dxa"/>
              <w:right w:w="28" w:type="dxa"/>
            </w:tcMar>
          </w:tcPr>
          <w:p w14:paraId="00BF3B81" w14:textId="77777777" w:rsidR="009D710A" w:rsidRPr="009D710A" w:rsidRDefault="009D710A" w:rsidP="009D710A">
            <w:pPr>
              <w:ind w:firstLine="720"/>
              <w:jc w:val="center"/>
              <w:rPr>
                <w:szCs w:val="20"/>
              </w:rPr>
            </w:pPr>
          </w:p>
        </w:tc>
        <w:tc>
          <w:tcPr>
            <w:tcW w:w="992" w:type="dxa"/>
            <w:tcMar>
              <w:left w:w="28" w:type="dxa"/>
              <w:right w:w="28" w:type="dxa"/>
            </w:tcMar>
          </w:tcPr>
          <w:p w14:paraId="435A73E4" w14:textId="77777777" w:rsidR="009D710A" w:rsidRPr="009D710A" w:rsidRDefault="009D710A" w:rsidP="009D710A">
            <w:pPr>
              <w:ind w:firstLine="720"/>
              <w:jc w:val="center"/>
              <w:rPr>
                <w:szCs w:val="20"/>
              </w:rPr>
            </w:pPr>
          </w:p>
        </w:tc>
      </w:tr>
      <w:tr w:rsidR="009D710A" w:rsidRPr="009D710A" w14:paraId="2A8AF1A4" w14:textId="77777777" w:rsidTr="004F6214">
        <w:tc>
          <w:tcPr>
            <w:tcW w:w="6204" w:type="dxa"/>
            <w:tcMar>
              <w:left w:w="28" w:type="dxa"/>
              <w:right w:w="28" w:type="dxa"/>
            </w:tcMar>
          </w:tcPr>
          <w:p w14:paraId="6E397FAC" w14:textId="77777777" w:rsidR="009D710A" w:rsidRPr="009D710A" w:rsidRDefault="009D710A" w:rsidP="009D710A">
            <w:pPr>
              <w:rPr>
                <w:sz w:val="28"/>
                <w:szCs w:val="28"/>
              </w:rPr>
            </w:pPr>
            <w:r w:rsidRPr="009D710A">
              <w:rPr>
                <w:szCs w:val="20"/>
              </w:rPr>
              <w:t xml:space="preserve">Расход тепловой энергии на собственные нужды, </w:t>
            </w:r>
            <w:proofErr w:type="spellStart"/>
            <w:proofErr w:type="gramStart"/>
            <w:r w:rsidRPr="009D710A">
              <w:rPr>
                <w:szCs w:val="20"/>
              </w:rPr>
              <w:t>тыс.Гкал</w:t>
            </w:r>
            <w:proofErr w:type="spellEnd"/>
            <w:proofErr w:type="gramEnd"/>
            <w:r w:rsidRPr="009D710A">
              <w:rPr>
                <w:szCs w:val="20"/>
              </w:rPr>
              <w:t>/%</w:t>
            </w:r>
          </w:p>
        </w:tc>
        <w:tc>
          <w:tcPr>
            <w:tcW w:w="1059" w:type="dxa"/>
            <w:tcMar>
              <w:left w:w="28" w:type="dxa"/>
              <w:right w:w="28" w:type="dxa"/>
            </w:tcMar>
          </w:tcPr>
          <w:p w14:paraId="2EE3EB30" w14:textId="77777777" w:rsidR="009D710A" w:rsidRPr="009D710A" w:rsidRDefault="009D710A" w:rsidP="009D710A">
            <w:pPr>
              <w:jc w:val="center"/>
              <w:rPr>
                <w:b/>
                <w:sz w:val="28"/>
                <w:szCs w:val="28"/>
              </w:rPr>
            </w:pPr>
          </w:p>
        </w:tc>
        <w:tc>
          <w:tcPr>
            <w:tcW w:w="984" w:type="dxa"/>
            <w:tcMar>
              <w:left w:w="28" w:type="dxa"/>
              <w:right w:w="28" w:type="dxa"/>
            </w:tcMar>
          </w:tcPr>
          <w:p w14:paraId="78C2627B" w14:textId="77777777" w:rsidR="009D710A" w:rsidRPr="009D710A" w:rsidRDefault="009D710A" w:rsidP="009D710A">
            <w:pPr>
              <w:jc w:val="center"/>
              <w:rPr>
                <w:b/>
                <w:sz w:val="28"/>
                <w:szCs w:val="28"/>
              </w:rPr>
            </w:pPr>
          </w:p>
        </w:tc>
        <w:tc>
          <w:tcPr>
            <w:tcW w:w="1137" w:type="dxa"/>
            <w:tcMar>
              <w:left w:w="28" w:type="dxa"/>
              <w:right w:w="28" w:type="dxa"/>
            </w:tcMar>
          </w:tcPr>
          <w:p w14:paraId="544904EA" w14:textId="77777777" w:rsidR="009D710A" w:rsidRPr="009D710A" w:rsidRDefault="009D710A" w:rsidP="009D710A">
            <w:pPr>
              <w:jc w:val="center"/>
              <w:rPr>
                <w:b/>
                <w:sz w:val="28"/>
                <w:szCs w:val="28"/>
              </w:rPr>
            </w:pPr>
          </w:p>
        </w:tc>
        <w:tc>
          <w:tcPr>
            <w:tcW w:w="992" w:type="dxa"/>
            <w:tcMar>
              <w:left w:w="28" w:type="dxa"/>
              <w:right w:w="28" w:type="dxa"/>
            </w:tcMar>
          </w:tcPr>
          <w:p w14:paraId="104E6525" w14:textId="77777777" w:rsidR="009D710A" w:rsidRPr="009D710A" w:rsidRDefault="009D710A" w:rsidP="009D710A">
            <w:pPr>
              <w:jc w:val="center"/>
              <w:rPr>
                <w:b/>
                <w:sz w:val="28"/>
                <w:szCs w:val="28"/>
              </w:rPr>
            </w:pPr>
          </w:p>
        </w:tc>
      </w:tr>
      <w:tr w:rsidR="009D710A" w:rsidRPr="009D710A" w14:paraId="2E47A9C0" w14:textId="77777777" w:rsidTr="004F6214">
        <w:tc>
          <w:tcPr>
            <w:tcW w:w="6204" w:type="dxa"/>
            <w:tcMar>
              <w:left w:w="28" w:type="dxa"/>
              <w:right w:w="28" w:type="dxa"/>
            </w:tcMar>
          </w:tcPr>
          <w:p w14:paraId="2F64F912" w14:textId="77777777" w:rsidR="009D710A" w:rsidRPr="009D710A" w:rsidRDefault="009D710A" w:rsidP="009D710A">
            <w:pPr>
              <w:rPr>
                <w:sz w:val="28"/>
                <w:szCs w:val="28"/>
              </w:rPr>
            </w:pPr>
            <w:r w:rsidRPr="009D710A">
              <w:rPr>
                <w:szCs w:val="20"/>
              </w:rPr>
              <w:t xml:space="preserve">Норматив удельного расхода топлива на отпущенную тепловую энергию, кг </w:t>
            </w:r>
            <w:proofErr w:type="spellStart"/>
            <w:r w:rsidRPr="009D710A">
              <w:rPr>
                <w:szCs w:val="20"/>
              </w:rPr>
              <w:t>у.т</w:t>
            </w:r>
            <w:proofErr w:type="spellEnd"/>
            <w:r w:rsidRPr="009D710A">
              <w:rPr>
                <w:szCs w:val="20"/>
              </w:rPr>
              <w:t>./Гкал</w:t>
            </w:r>
          </w:p>
        </w:tc>
        <w:tc>
          <w:tcPr>
            <w:tcW w:w="1059" w:type="dxa"/>
            <w:tcMar>
              <w:left w:w="28" w:type="dxa"/>
              <w:right w:w="28" w:type="dxa"/>
            </w:tcMar>
          </w:tcPr>
          <w:p w14:paraId="4FB3EEDF" w14:textId="77777777" w:rsidR="009D710A" w:rsidRPr="009D710A" w:rsidRDefault="009D710A" w:rsidP="009D710A">
            <w:pPr>
              <w:jc w:val="center"/>
              <w:rPr>
                <w:b/>
                <w:sz w:val="28"/>
                <w:szCs w:val="28"/>
              </w:rPr>
            </w:pPr>
          </w:p>
        </w:tc>
        <w:tc>
          <w:tcPr>
            <w:tcW w:w="984" w:type="dxa"/>
            <w:tcMar>
              <w:left w:w="28" w:type="dxa"/>
              <w:right w:w="28" w:type="dxa"/>
            </w:tcMar>
          </w:tcPr>
          <w:p w14:paraId="44DFB7DB" w14:textId="77777777" w:rsidR="009D710A" w:rsidRPr="009D710A" w:rsidRDefault="009D710A" w:rsidP="009D710A">
            <w:pPr>
              <w:jc w:val="center"/>
              <w:rPr>
                <w:b/>
                <w:sz w:val="28"/>
                <w:szCs w:val="28"/>
              </w:rPr>
            </w:pPr>
          </w:p>
        </w:tc>
        <w:tc>
          <w:tcPr>
            <w:tcW w:w="1137" w:type="dxa"/>
            <w:tcMar>
              <w:left w:w="28" w:type="dxa"/>
              <w:right w:w="28" w:type="dxa"/>
            </w:tcMar>
          </w:tcPr>
          <w:p w14:paraId="559D140A" w14:textId="77777777" w:rsidR="009D710A" w:rsidRPr="009D710A" w:rsidRDefault="009D710A" w:rsidP="009D710A">
            <w:pPr>
              <w:jc w:val="center"/>
              <w:rPr>
                <w:b/>
                <w:sz w:val="28"/>
                <w:szCs w:val="28"/>
              </w:rPr>
            </w:pPr>
          </w:p>
        </w:tc>
        <w:tc>
          <w:tcPr>
            <w:tcW w:w="992" w:type="dxa"/>
            <w:tcMar>
              <w:left w:w="28" w:type="dxa"/>
              <w:right w:w="28" w:type="dxa"/>
            </w:tcMar>
          </w:tcPr>
          <w:p w14:paraId="0616A86A" w14:textId="77777777" w:rsidR="009D710A" w:rsidRPr="009D710A" w:rsidRDefault="009D710A" w:rsidP="009D710A">
            <w:pPr>
              <w:jc w:val="center"/>
              <w:rPr>
                <w:b/>
                <w:sz w:val="28"/>
                <w:szCs w:val="28"/>
              </w:rPr>
            </w:pPr>
          </w:p>
        </w:tc>
      </w:tr>
      <w:tr w:rsidR="009D710A" w:rsidRPr="009D710A" w14:paraId="77E59490" w14:textId="77777777" w:rsidTr="004F6214">
        <w:tc>
          <w:tcPr>
            <w:tcW w:w="10376" w:type="dxa"/>
            <w:gridSpan w:val="5"/>
            <w:tcMar>
              <w:left w:w="28" w:type="dxa"/>
              <w:right w:w="28" w:type="dxa"/>
            </w:tcMar>
          </w:tcPr>
          <w:p w14:paraId="0E47E9EB" w14:textId="77777777" w:rsidR="009D710A" w:rsidRPr="009D710A" w:rsidRDefault="009D710A" w:rsidP="009D710A">
            <w:pPr>
              <w:jc w:val="center"/>
              <w:rPr>
                <w:sz w:val="28"/>
                <w:szCs w:val="28"/>
              </w:rPr>
            </w:pPr>
            <w:r w:rsidRPr="009D710A">
              <w:rPr>
                <w:sz w:val="22"/>
                <w:szCs w:val="22"/>
              </w:rPr>
              <w:t xml:space="preserve">     </w:t>
            </w:r>
            <w:r w:rsidRPr="009D710A">
              <w:rPr>
                <w:i/>
                <w:sz w:val="22"/>
                <w:szCs w:val="22"/>
              </w:rPr>
              <w:t>каменный уголь</w:t>
            </w:r>
          </w:p>
        </w:tc>
      </w:tr>
      <w:tr w:rsidR="009D710A" w:rsidRPr="009D710A" w14:paraId="5E978589" w14:textId="77777777" w:rsidTr="004F6214">
        <w:tc>
          <w:tcPr>
            <w:tcW w:w="6204" w:type="dxa"/>
            <w:tcMar>
              <w:left w:w="28" w:type="dxa"/>
              <w:right w:w="28" w:type="dxa"/>
            </w:tcMar>
          </w:tcPr>
          <w:p w14:paraId="3D81615B" w14:textId="77777777" w:rsidR="009D710A" w:rsidRPr="009D710A" w:rsidRDefault="009D710A" w:rsidP="009D710A">
            <w:pPr>
              <w:rPr>
                <w:sz w:val="28"/>
                <w:szCs w:val="28"/>
              </w:rPr>
            </w:pPr>
            <w:r w:rsidRPr="009D710A">
              <w:rPr>
                <w:szCs w:val="20"/>
              </w:rPr>
              <w:t>Производство тепловой энергии, тыс. Гкал</w:t>
            </w:r>
          </w:p>
        </w:tc>
        <w:tc>
          <w:tcPr>
            <w:tcW w:w="1059" w:type="dxa"/>
            <w:tcMar>
              <w:left w:w="28" w:type="dxa"/>
              <w:right w:w="28" w:type="dxa"/>
            </w:tcMar>
            <w:vAlign w:val="center"/>
          </w:tcPr>
          <w:p w14:paraId="2780C271" w14:textId="77777777" w:rsidR="009D710A" w:rsidRPr="009D710A" w:rsidRDefault="009D710A" w:rsidP="009D710A">
            <w:pPr>
              <w:jc w:val="center"/>
            </w:pPr>
            <w:r w:rsidRPr="009D710A">
              <w:t>69,008</w:t>
            </w:r>
          </w:p>
        </w:tc>
        <w:tc>
          <w:tcPr>
            <w:tcW w:w="984" w:type="dxa"/>
            <w:tcMar>
              <w:left w:w="28" w:type="dxa"/>
              <w:right w:w="28" w:type="dxa"/>
            </w:tcMar>
            <w:vAlign w:val="center"/>
          </w:tcPr>
          <w:p w14:paraId="11B02F7D" w14:textId="77777777" w:rsidR="009D710A" w:rsidRPr="009D710A" w:rsidRDefault="009D710A" w:rsidP="009D710A">
            <w:pPr>
              <w:jc w:val="center"/>
            </w:pPr>
            <w:r w:rsidRPr="009D710A">
              <w:t>68,371</w:t>
            </w:r>
          </w:p>
        </w:tc>
        <w:tc>
          <w:tcPr>
            <w:tcW w:w="113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F1A77FF" w14:textId="77777777" w:rsidR="009D710A" w:rsidRPr="009D710A" w:rsidRDefault="009D710A" w:rsidP="009D710A">
            <w:pPr>
              <w:jc w:val="center"/>
              <w:rPr>
                <w:szCs w:val="20"/>
              </w:rPr>
            </w:pPr>
            <w:r w:rsidRPr="009D710A">
              <w:rPr>
                <w:szCs w:val="20"/>
              </w:rPr>
              <w:t>66,273</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57A4436" w14:textId="77777777" w:rsidR="009D710A" w:rsidRPr="009D710A" w:rsidRDefault="009D710A" w:rsidP="009D710A">
            <w:pPr>
              <w:jc w:val="center"/>
              <w:rPr>
                <w:szCs w:val="20"/>
              </w:rPr>
            </w:pPr>
            <w:r w:rsidRPr="009D710A">
              <w:rPr>
                <w:szCs w:val="20"/>
              </w:rPr>
              <w:t>66,278</w:t>
            </w:r>
          </w:p>
        </w:tc>
      </w:tr>
      <w:tr w:rsidR="009D710A" w:rsidRPr="009D710A" w14:paraId="039ECF14" w14:textId="77777777" w:rsidTr="004F6214">
        <w:tc>
          <w:tcPr>
            <w:tcW w:w="6204" w:type="dxa"/>
            <w:tcMar>
              <w:left w:w="28" w:type="dxa"/>
              <w:right w:w="28" w:type="dxa"/>
            </w:tcMar>
          </w:tcPr>
          <w:p w14:paraId="75EAC244" w14:textId="77777777" w:rsidR="009D710A" w:rsidRPr="009D710A" w:rsidRDefault="009D710A" w:rsidP="009D710A">
            <w:pPr>
              <w:rPr>
                <w:sz w:val="28"/>
                <w:szCs w:val="28"/>
              </w:rPr>
            </w:pPr>
            <w:proofErr w:type="gramStart"/>
            <w:r w:rsidRPr="009D710A">
              <w:rPr>
                <w:szCs w:val="20"/>
              </w:rPr>
              <w:t>Отпуск  тепловой</w:t>
            </w:r>
            <w:proofErr w:type="gramEnd"/>
            <w:r w:rsidRPr="009D710A">
              <w:rPr>
                <w:szCs w:val="20"/>
              </w:rPr>
              <w:t xml:space="preserve"> энергии, тыс. Гкал</w:t>
            </w:r>
          </w:p>
        </w:tc>
        <w:tc>
          <w:tcPr>
            <w:tcW w:w="1059" w:type="dxa"/>
            <w:tcMar>
              <w:left w:w="28" w:type="dxa"/>
              <w:right w:w="28" w:type="dxa"/>
            </w:tcMar>
            <w:vAlign w:val="center"/>
          </w:tcPr>
          <w:p w14:paraId="4A2BA150" w14:textId="77777777" w:rsidR="009D710A" w:rsidRPr="009D710A" w:rsidRDefault="009D710A" w:rsidP="009D710A">
            <w:pPr>
              <w:jc w:val="center"/>
            </w:pPr>
            <w:r w:rsidRPr="009D710A">
              <w:t>66,269</w:t>
            </w:r>
          </w:p>
        </w:tc>
        <w:tc>
          <w:tcPr>
            <w:tcW w:w="984" w:type="dxa"/>
            <w:tcMar>
              <w:left w:w="28" w:type="dxa"/>
              <w:right w:w="28" w:type="dxa"/>
            </w:tcMar>
            <w:vAlign w:val="center"/>
          </w:tcPr>
          <w:p w14:paraId="06D86896" w14:textId="77777777" w:rsidR="009D710A" w:rsidRPr="009D710A" w:rsidRDefault="009D710A" w:rsidP="009D710A">
            <w:pPr>
              <w:jc w:val="center"/>
            </w:pPr>
            <w:r w:rsidRPr="009D710A">
              <w:t>65,668</w:t>
            </w:r>
          </w:p>
        </w:tc>
        <w:tc>
          <w:tcPr>
            <w:tcW w:w="113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730F2E6" w14:textId="77777777" w:rsidR="009D710A" w:rsidRPr="009D710A" w:rsidRDefault="009D710A" w:rsidP="009D710A">
            <w:pPr>
              <w:jc w:val="center"/>
              <w:rPr>
                <w:szCs w:val="20"/>
              </w:rPr>
            </w:pPr>
            <w:r w:rsidRPr="009D710A">
              <w:rPr>
                <w:szCs w:val="20"/>
              </w:rPr>
              <w:t>63,622</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BE32211" w14:textId="77777777" w:rsidR="009D710A" w:rsidRPr="009D710A" w:rsidRDefault="009D710A" w:rsidP="009D710A">
            <w:pPr>
              <w:jc w:val="center"/>
              <w:rPr>
                <w:szCs w:val="20"/>
              </w:rPr>
            </w:pPr>
            <w:r w:rsidRPr="009D710A">
              <w:rPr>
                <w:szCs w:val="20"/>
              </w:rPr>
              <w:t>63,622</w:t>
            </w:r>
          </w:p>
        </w:tc>
      </w:tr>
      <w:tr w:rsidR="009D710A" w:rsidRPr="009D710A" w14:paraId="1E5447D5" w14:textId="77777777" w:rsidTr="004F6214">
        <w:tc>
          <w:tcPr>
            <w:tcW w:w="6204" w:type="dxa"/>
            <w:tcMar>
              <w:left w:w="28" w:type="dxa"/>
              <w:right w:w="28" w:type="dxa"/>
            </w:tcMar>
          </w:tcPr>
          <w:p w14:paraId="7E7AF121" w14:textId="77777777" w:rsidR="009D710A" w:rsidRPr="009D710A" w:rsidRDefault="009D710A" w:rsidP="009D710A">
            <w:pPr>
              <w:rPr>
                <w:sz w:val="28"/>
                <w:szCs w:val="28"/>
              </w:rPr>
            </w:pPr>
            <w:r w:rsidRPr="009D710A">
              <w:rPr>
                <w:szCs w:val="20"/>
              </w:rPr>
              <w:t xml:space="preserve">Средневзвешенный норматив удельного расхода топлива на производство тепловой энергии, кг </w:t>
            </w:r>
            <w:proofErr w:type="spellStart"/>
            <w:r w:rsidRPr="009D710A">
              <w:rPr>
                <w:szCs w:val="20"/>
              </w:rPr>
              <w:t>у.т</w:t>
            </w:r>
            <w:proofErr w:type="spellEnd"/>
            <w:r w:rsidRPr="009D710A">
              <w:rPr>
                <w:szCs w:val="20"/>
              </w:rPr>
              <w:t>./Гкал</w:t>
            </w:r>
          </w:p>
        </w:tc>
        <w:tc>
          <w:tcPr>
            <w:tcW w:w="1059" w:type="dxa"/>
            <w:tcMar>
              <w:left w:w="28" w:type="dxa"/>
              <w:right w:w="28" w:type="dxa"/>
            </w:tcMar>
            <w:vAlign w:val="center"/>
          </w:tcPr>
          <w:p w14:paraId="4D81680A" w14:textId="77777777" w:rsidR="009D710A" w:rsidRPr="009D710A" w:rsidRDefault="009D710A" w:rsidP="009D710A">
            <w:pPr>
              <w:jc w:val="center"/>
            </w:pPr>
            <w:r w:rsidRPr="009D710A">
              <w:t>186,59</w:t>
            </w:r>
          </w:p>
        </w:tc>
        <w:tc>
          <w:tcPr>
            <w:tcW w:w="984" w:type="dxa"/>
            <w:tcMar>
              <w:left w:w="28" w:type="dxa"/>
              <w:right w:w="28" w:type="dxa"/>
            </w:tcMar>
            <w:vAlign w:val="center"/>
          </w:tcPr>
          <w:p w14:paraId="78811495" w14:textId="77777777" w:rsidR="009D710A" w:rsidRPr="009D710A" w:rsidRDefault="009D710A" w:rsidP="009D710A">
            <w:pPr>
              <w:jc w:val="center"/>
            </w:pPr>
            <w:r w:rsidRPr="009D710A">
              <w:t>186,64</w:t>
            </w:r>
          </w:p>
        </w:tc>
        <w:tc>
          <w:tcPr>
            <w:tcW w:w="113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AFF86E0" w14:textId="77777777" w:rsidR="009D710A" w:rsidRPr="009D710A" w:rsidRDefault="009D710A" w:rsidP="009D710A">
            <w:pPr>
              <w:jc w:val="center"/>
              <w:rPr>
                <w:szCs w:val="20"/>
              </w:rPr>
            </w:pPr>
            <w:r w:rsidRPr="009D710A">
              <w:rPr>
                <w:szCs w:val="20"/>
              </w:rPr>
              <w:t>186,81</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7E604D6" w14:textId="77777777" w:rsidR="009D710A" w:rsidRPr="009D710A" w:rsidRDefault="009D710A" w:rsidP="009D710A">
            <w:pPr>
              <w:jc w:val="center"/>
              <w:rPr>
                <w:szCs w:val="20"/>
                <w:lang w:val="en-US"/>
              </w:rPr>
            </w:pPr>
            <w:r w:rsidRPr="009D710A">
              <w:rPr>
                <w:szCs w:val="20"/>
              </w:rPr>
              <w:t>186,87</w:t>
            </w:r>
          </w:p>
        </w:tc>
      </w:tr>
      <w:tr w:rsidR="009D710A" w:rsidRPr="009D710A" w14:paraId="1CDBB701" w14:textId="77777777" w:rsidTr="004F6214">
        <w:tc>
          <w:tcPr>
            <w:tcW w:w="6204" w:type="dxa"/>
            <w:tcMar>
              <w:left w:w="28" w:type="dxa"/>
              <w:right w:w="28" w:type="dxa"/>
            </w:tcMar>
          </w:tcPr>
          <w:p w14:paraId="225471CD" w14:textId="77777777" w:rsidR="009D710A" w:rsidRPr="009D710A" w:rsidRDefault="009D710A" w:rsidP="009D710A">
            <w:pPr>
              <w:rPr>
                <w:sz w:val="28"/>
                <w:szCs w:val="28"/>
              </w:rPr>
            </w:pPr>
            <w:r w:rsidRPr="009D710A">
              <w:rPr>
                <w:szCs w:val="20"/>
              </w:rPr>
              <w:t>Расход тепловой энергии на собственные нужды, тыс. Гкал/%</w:t>
            </w:r>
          </w:p>
        </w:tc>
        <w:tc>
          <w:tcPr>
            <w:tcW w:w="1059" w:type="dxa"/>
            <w:tcMar>
              <w:left w:w="28" w:type="dxa"/>
              <w:right w:w="28" w:type="dxa"/>
            </w:tcMar>
            <w:vAlign w:val="center"/>
          </w:tcPr>
          <w:p w14:paraId="1C9E7A86" w14:textId="77777777" w:rsidR="009D710A" w:rsidRPr="009D710A" w:rsidRDefault="009D710A" w:rsidP="009D710A">
            <w:pPr>
              <w:jc w:val="center"/>
              <w:rPr>
                <w:szCs w:val="20"/>
              </w:rPr>
            </w:pPr>
            <w:r w:rsidRPr="009D710A">
              <w:rPr>
                <w:szCs w:val="20"/>
              </w:rPr>
              <w:t>2,738/</w:t>
            </w:r>
          </w:p>
          <w:p w14:paraId="06CF313D" w14:textId="77777777" w:rsidR="009D710A" w:rsidRPr="009D710A" w:rsidRDefault="009D710A" w:rsidP="009D710A">
            <w:pPr>
              <w:jc w:val="center"/>
              <w:rPr>
                <w:szCs w:val="20"/>
              </w:rPr>
            </w:pPr>
            <w:r w:rsidRPr="009D710A">
              <w:rPr>
                <w:szCs w:val="20"/>
              </w:rPr>
              <w:t>3,97</w:t>
            </w:r>
          </w:p>
        </w:tc>
        <w:tc>
          <w:tcPr>
            <w:tcW w:w="984" w:type="dxa"/>
            <w:tcMar>
              <w:left w:w="28" w:type="dxa"/>
              <w:right w:w="28" w:type="dxa"/>
            </w:tcMar>
            <w:vAlign w:val="center"/>
          </w:tcPr>
          <w:p w14:paraId="55A09A5F" w14:textId="77777777" w:rsidR="009D710A" w:rsidRPr="009D710A" w:rsidRDefault="009D710A" w:rsidP="009D710A">
            <w:pPr>
              <w:jc w:val="center"/>
              <w:rPr>
                <w:szCs w:val="20"/>
              </w:rPr>
            </w:pPr>
            <w:r w:rsidRPr="009D710A">
              <w:rPr>
                <w:szCs w:val="20"/>
              </w:rPr>
              <w:t>2,703/</w:t>
            </w:r>
          </w:p>
          <w:p w14:paraId="0D4F049C" w14:textId="77777777" w:rsidR="009D710A" w:rsidRPr="009D710A" w:rsidRDefault="009D710A" w:rsidP="009D710A">
            <w:pPr>
              <w:jc w:val="center"/>
              <w:rPr>
                <w:szCs w:val="20"/>
              </w:rPr>
            </w:pPr>
            <w:r w:rsidRPr="009D710A">
              <w:rPr>
                <w:szCs w:val="20"/>
              </w:rPr>
              <w:t>3,95</w:t>
            </w:r>
          </w:p>
        </w:tc>
        <w:tc>
          <w:tcPr>
            <w:tcW w:w="1137" w:type="dxa"/>
            <w:tcMar>
              <w:left w:w="28" w:type="dxa"/>
              <w:right w:w="28" w:type="dxa"/>
            </w:tcMar>
            <w:vAlign w:val="center"/>
          </w:tcPr>
          <w:p w14:paraId="2B707CD6" w14:textId="77777777" w:rsidR="009D710A" w:rsidRPr="009D710A" w:rsidRDefault="009D710A" w:rsidP="009D710A">
            <w:pPr>
              <w:jc w:val="center"/>
              <w:rPr>
                <w:szCs w:val="20"/>
              </w:rPr>
            </w:pPr>
            <w:r w:rsidRPr="009D710A">
              <w:rPr>
                <w:szCs w:val="20"/>
              </w:rPr>
              <w:t>2,651/</w:t>
            </w:r>
          </w:p>
          <w:p w14:paraId="1571DF02" w14:textId="77777777" w:rsidR="009D710A" w:rsidRPr="009D710A" w:rsidRDefault="009D710A" w:rsidP="009D710A">
            <w:pPr>
              <w:jc w:val="center"/>
              <w:rPr>
                <w:szCs w:val="20"/>
              </w:rPr>
            </w:pPr>
            <w:r w:rsidRPr="009D710A">
              <w:rPr>
                <w:szCs w:val="20"/>
              </w:rPr>
              <w:t>4,00</w:t>
            </w:r>
          </w:p>
        </w:tc>
        <w:tc>
          <w:tcPr>
            <w:tcW w:w="992" w:type="dxa"/>
            <w:tcMar>
              <w:left w:w="28" w:type="dxa"/>
              <w:right w:w="28" w:type="dxa"/>
            </w:tcMar>
            <w:vAlign w:val="center"/>
          </w:tcPr>
          <w:p w14:paraId="4C850B38" w14:textId="77777777" w:rsidR="009D710A" w:rsidRPr="009D710A" w:rsidRDefault="009D710A" w:rsidP="009D710A">
            <w:pPr>
              <w:jc w:val="center"/>
              <w:rPr>
                <w:szCs w:val="20"/>
              </w:rPr>
            </w:pPr>
            <w:r w:rsidRPr="009D710A">
              <w:rPr>
                <w:szCs w:val="20"/>
              </w:rPr>
              <w:t>2,656/</w:t>
            </w:r>
          </w:p>
          <w:p w14:paraId="270C45BA" w14:textId="77777777" w:rsidR="009D710A" w:rsidRPr="009D710A" w:rsidRDefault="009D710A" w:rsidP="009D710A">
            <w:pPr>
              <w:jc w:val="center"/>
              <w:rPr>
                <w:szCs w:val="20"/>
              </w:rPr>
            </w:pPr>
            <w:r w:rsidRPr="009D710A">
              <w:rPr>
                <w:szCs w:val="20"/>
              </w:rPr>
              <w:t>4,01</w:t>
            </w:r>
          </w:p>
        </w:tc>
      </w:tr>
      <w:tr w:rsidR="009D710A" w:rsidRPr="009D710A" w14:paraId="604DB47E" w14:textId="77777777" w:rsidTr="004F6214">
        <w:tc>
          <w:tcPr>
            <w:tcW w:w="6204" w:type="dxa"/>
            <w:tcMar>
              <w:left w:w="28" w:type="dxa"/>
              <w:right w:w="28" w:type="dxa"/>
            </w:tcMar>
          </w:tcPr>
          <w:p w14:paraId="34087150" w14:textId="77777777" w:rsidR="009D710A" w:rsidRPr="009D710A" w:rsidRDefault="009D710A" w:rsidP="009D710A">
            <w:pPr>
              <w:rPr>
                <w:sz w:val="28"/>
                <w:szCs w:val="28"/>
              </w:rPr>
            </w:pPr>
            <w:r w:rsidRPr="009D710A">
              <w:rPr>
                <w:szCs w:val="20"/>
              </w:rPr>
              <w:t xml:space="preserve">Норматив удельного расхода топлива на отпущенную тепловую энергию, кг </w:t>
            </w:r>
            <w:proofErr w:type="spellStart"/>
            <w:r w:rsidRPr="009D710A">
              <w:rPr>
                <w:szCs w:val="20"/>
              </w:rPr>
              <w:t>у.т</w:t>
            </w:r>
            <w:proofErr w:type="spellEnd"/>
            <w:r w:rsidRPr="009D710A">
              <w:rPr>
                <w:szCs w:val="20"/>
              </w:rPr>
              <w:t>./Гкал</w:t>
            </w:r>
          </w:p>
        </w:tc>
        <w:tc>
          <w:tcPr>
            <w:tcW w:w="1059" w:type="dxa"/>
            <w:tcMar>
              <w:left w:w="28" w:type="dxa"/>
              <w:right w:w="28" w:type="dxa"/>
            </w:tcMar>
            <w:vAlign w:val="center"/>
          </w:tcPr>
          <w:p w14:paraId="42EFDCA2" w14:textId="77777777" w:rsidR="009D710A" w:rsidRPr="009D710A" w:rsidRDefault="009D710A" w:rsidP="009D710A">
            <w:pPr>
              <w:jc w:val="center"/>
              <w:rPr>
                <w:szCs w:val="20"/>
              </w:rPr>
            </w:pPr>
            <w:r w:rsidRPr="009D710A">
              <w:rPr>
                <w:szCs w:val="20"/>
              </w:rPr>
              <w:t>194,30</w:t>
            </w:r>
          </w:p>
        </w:tc>
        <w:tc>
          <w:tcPr>
            <w:tcW w:w="984" w:type="dxa"/>
            <w:tcMar>
              <w:left w:w="28" w:type="dxa"/>
              <w:right w:w="28" w:type="dxa"/>
            </w:tcMar>
            <w:vAlign w:val="center"/>
          </w:tcPr>
          <w:p w14:paraId="06F01323" w14:textId="77777777" w:rsidR="009D710A" w:rsidRPr="009D710A" w:rsidRDefault="009D710A" w:rsidP="009D710A">
            <w:pPr>
              <w:jc w:val="center"/>
              <w:rPr>
                <w:szCs w:val="20"/>
              </w:rPr>
            </w:pPr>
            <w:r w:rsidRPr="009D710A">
              <w:rPr>
                <w:szCs w:val="20"/>
              </w:rPr>
              <w:t>194,33</w:t>
            </w:r>
          </w:p>
        </w:tc>
        <w:tc>
          <w:tcPr>
            <w:tcW w:w="1137" w:type="dxa"/>
            <w:tcMar>
              <w:left w:w="28" w:type="dxa"/>
              <w:right w:w="28" w:type="dxa"/>
            </w:tcMar>
            <w:vAlign w:val="center"/>
          </w:tcPr>
          <w:p w14:paraId="431AE8DA" w14:textId="77777777" w:rsidR="009D710A" w:rsidRPr="009D710A" w:rsidRDefault="009D710A" w:rsidP="009D710A">
            <w:pPr>
              <w:jc w:val="center"/>
              <w:rPr>
                <w:szCs w:val="20"/>
              </w:rPr>
            </w:pPr>
            <w:r w:rsidRPr="009D710A">
              <w:rPr>
                <w:szCs w:val="20"/>
              </w:rPr>
              <w:t>194,6</w:t>
            </w:r>
          </w:p>
        </w:tc>
        <w:tc>
          <w:tcPr>
            <w:tcW w:w="992" w:type="dxa"/>
            <w:tcMar>
              <w:left w:w="28" w:type="dxa"/>
              <w:right w:w="28" w:type="dxa"/>
            </w:tcMar>
            <w:vAlign w:val="center"/>
          </w:tcPr>
          <w:p w14:paraId="7A63C371" w14:textId="77777777" w:rsidR="009D710A" w:rsidRPr="009D710A" w:rsidRDefault="009D710A" w:rsidP="009D710A">
            <w:pPr>
              <w:jc w:val="center"/>
              <w:rPr>
                <w:szCs w:val="20"/>
              </w:rPr>
            </w:pPr>
            <w:r w:rsidRPr="009D710A">
              <w:rPr>
                <w:szCs w:val="20"/>
              </w:rPr>
              <w:t>194,7</w:t>
            </w:r>
          </w:p>
        </w:tc>
      </w:tr>
    </w:tbl>
    <w:p w14:paraId="20123C16" w14:textId="77777777" w:rsidR="009D710A" w:rsidRPr="009D710A" w:rsidRDefault="009D710A" w:rsidP="009D710A">
      <w:pPr>
        <w:ind w:firstLine="720"/>
        <w:jc w:val="both"/>
        <w:rPr>
          <w:sz w:val="22"/>
          <w:szCs w:val="22"/>
        </w:rPr>
      </w:pPr>
      <w:r w:rsidRPr="009D710A">
        <w:rPr>
          <w:sz w:val="22"/>
          <w:szCs w:val="22"/>
        </w:rPr>
        <w:t>*-</w:t>
      </w:r>
      <w:bookmarkStart w:id="34" w:name="_Hlk83109207"/>
      <w:bookmarkStart w:id="35" w:name="_Hlk109391393"/>
      <w:r w:rsidRPr="009D710A">
        <w:rPr>
          <w:sz w:val="22"/>
          <w:szCs w:val="22"/>
        </w:rPr>
        <w:t xml:space="preserve">увеличение норматива удельного расхода топлива в 2023 году по сравнению с 2022 годом на 0,1 кг </w:t>
      </w:r>
      <w:proofErr w:type="spellStart"/>
      <w:r w:rsidRPr="009D710A">
        <w:rPr>
          <w:sz w:val="22"/>
          <w:szCs w:val="22"/>
        </w:rPr>
        <w:t>у.т</w:t>
      </w:r>
      <w:proofErr w:type="spellEnd"/>
      <w:r w:rsidRPr="009D710A">
        <w:rPr>
          <w:sz w:val="22"/>
          <w:szCs w:val="22"/>
        </w:rPr>
        <w:t xml:space="preserve">./Гкал обусловлено </w:t>
      </w:r>
      <w:bookmarkEnd w:id="34"/>
      <w:r w:rsidRPr="009D710A">
        <w:rPr>
          <w:sz w:val="22"/>
          <w:szCs w:val="22"/>
        </w:rPr>
        <w:t>увеличением установленной мощности котлоагрегатов и, как следствие, увеличение коэффициента К1</w:t>
      </w:r>
      <w:bookmarkEnd w:id="35"/>
      <w:r w:rsidRPr="009D710A">
        <w:rPr>
          <w:sz w:val="22"/>
          <w:szCs w:val="22"/>
        </w:rPr>
        <w:t>.</w:t>
      </w:r>
    </w:p>
    <w:p w14:paraId="7697EA8F" w14:textId="77777777" w:rsidR="009D710A" w:rsidRPr="009D710A" w:rsidRDefault="009D710A" w:rsidP="009D710A">
      <w:pPr>
        <w:ind w:firstLine="720"/>
        <w:jc w:val="both"/>
        <w:rPr>
          <w:sz w:val="27"/>
          <w:szCs w:val="27"/>
        </w:rPr>
      </w:pPr>
      <w:r w:rsidRPr="009D710A">
        <w:rPr>
          <w:sz w:val="28"/>
          <w:szCs w:val="28"/>
        </w:rPr>
        <w:t>На основании выполненных расчетов, в соответствии с основами ценообразования в сфере теплоснабжения, утвержденными постановлением Правительства РФ от 22.10.2012 №1075, Федеральным законом от 27.07.2010 №190-ФЗ «О теплоснабжении», норматив удельного расхода топлива на отпущенную тепловую энергию на 2023 год составит:</w:t>
      </w:r>
    </w:p>
    <w:p w14:paraId="3D0E7699" w14:textId="77777777" w:rsidR="009D710A" w:rsidRPr="009D710A" w:rsidRDefault="009D710A" w:rsidP="009D710A">
      <w:pPr>
        <w:ind w:firstLine="720"/>
        <w:jc w:val="both"/>
        <w:rPr>
          <w:sz w:val="27"/>
          <w:szCs w:val="27"/>
        </w:rPr>
        <w:sectPr w:rsidR="009D710A" w:rsidRPr="009D710A" w:rsidSect="00D71445">
          <w:pgSz w:w="11906" w:h="16838"/>
          <w:pgMar w:top="426" w:right="566" w:bottom="284" w:left="1134" w:header="720" w:footer="720" w:gutter="0"/>
          <w:cols w:space="720"/>
        </w:sectPr>
      </w:pPr>
    </w:p>
    <w:p w14:paraId="6EE88ECA" w14:textId="77777777" w:rsidR="009D710A" w:rsidRPr="009D710A" w:rsidRDefault="009D710A" w:rsidP="009D710A">
      <w:pPr>
        <w:ind w:firstLine="720"/>
        <w:jc w:val="both"/>
        <w:rPr>
          <w:sz w:val="27"/>
          <w:szCs w:val="27"/>
        </w:rPr>
      </w:pPr>
    </w:p>
    <w:p w14:paraId="6ABAD8F6" w14:textId="77777777" w:rsidR="009D710A" w:rsidRPr="009D710A" w:rsidRDefault="009D710A" w:rsidP="009D710A">
      <w:pPr>
        <w:tabs>
          <w:tab w:val="left" w:pos="1665"/>
        </w:tabs>
        <w:jc w:val="center"/>
        <w:rPr>
          <w:b/>
          <w:bCs/>
          <w:sz w:val="28"/>
          <w:szCs w:val="28"/>
        </w:rPr>
      </w:pPr>
      <w:r w:rsidRPr="009D710A">
        <w:rPr>
          <w:b/>
          <w:bCs/>
          <w:sz w:val="28"/>
          <w:szCs w:val="28"/>
        </w:rPr>
        <w:t>Предложение по утверждению норматива удельного расхода топлива на отпущенную тепловую энергию от котельной на 2023 год</w:t>
      </w:r>
    </w:p>
    <w:p w14:paraId="1D223FB1" w14:textId="77777777" w:rsidR="009D710A" w:rsidRPr="009D710A" w:rsidRDefault="009D710A" w:rsidP="009D710A">
      <w:pPr>
        <w:jc w:val="both"/>
        <w:rPr>
          <w:b/>
          <w:bCs/>
          <w:sz w:val="22"/>
          <w:szCs w:val="20"/>
        </w:rPr>
      </w:pPr>
    </w:p>
    <w:tbl>
      <w:tblPr>
        <w:tblW w:w="101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20"/>
        <w:gridCol w:w="4235"/>
      </w:tblGrid>
      <w:tr w:rsidR="009D710A" w:rsidRPr="009D710A" w14:paraId="56FD7C3E" w14:textId="77777777" w:rsidTr="004F6214">
        <w:tblPrEx>
          <w:tblCellMar>
            <w:top w:w="0" w:type="dxa"/>
            <w:bottom w:w="0" w:type="dxa"/>
          </w:tblCellMar>
        </w:tblPrEx>
        <w:trPr>
          <w:cantSplit/>
          <w:jc w:val="center"/>
        </w:trPr>
        <w:tc>
          <w:tcPr>
            <w:tcW w:w="5920" w:type="dxa"/>
            <w:vMerge w:val="restart"/>
            <w:vAlign w:val="center"/>
          </w:tcPr>
          <w:p w14:paraId="45F23979" w14:textId="77777777" w:rsidR="009D710A" w:rsidRPr="009D710A" w:rsidRDefault="009D710A" w:rsidP="009D710A">
            <w:pPr>
              <w:jc w:val="center"/>
              <w:rPr>
                <w:bCs/>
                <w:iCs/>
                <w:sz w:val="28"/>
                <w:szCs w:val="28"/>
                <w:vertAlign w:val="superscript"/>
              </w:rPr>
            </w:pPr>
            <w:r w:rsidRPr="009D710A">
              <w:rPr>
                <w:bCs/>
                <w:iCs/>
                <w:sz w:val="28"/>
                <w:szCs w:val="28"/>
              </w:rPr>
              <w:t>Организация</w:t>
            </w:r>
          </w:p>
        </w:tc>
        <w:tc>
          <w:tcPr>
            <w:tcW w:w="4235" w:type="dxa"/>
          </w:tcPr>
          <w:p w14:paraId="7893BE6E" w14:textId="77777777" w:rsidR="009D710A" w:rsidRPr="009D710A" w:rsidRDefault="009D710A" w:rsidP="009D710A">
            <w:pPr>
              <w:jc w:val="center"/>
              <w:rPr>
                <w:bCs/>
                <w:iCs/>
                <w:sz w:val="28"/>
                <w:szCs w:val="28"/>
              </w:rPr>
            </w:pPr>
            <w:r w:rsidRPr="009D710A">
              <w:rPr>
                <w:bCs/>
                <w:iCs/>
                <w:sz w:val="28"/>
                <w:szCs w:val="28"/>
              </w:rPr>
              <w:t>Норматив на отпущенную тепловую энергию</w:t>
            </w:r>
          </w:p>
        </w:tc>
      </w:tr>
      <w:tr w:rsidR="009D710A" w:rsidRPr="009D710A" w14:paraId="52E2D667" w14:textId="77777777" w:rsidTr="004F6214">
        <w:tblPrEx>
          <w:tblCellMar>
            <w:top w:w="0" w:type="dxa"/>
            <w:bottom w:w="0" w:type="dxa"/>
          </w:tblCellMar>
        </w:tblPrEx>
        <w:trPr>
          <w:cantSplit/>
          <w:jc w:val="center"/>
        </w:trPr>
        <w:tc>
          <w:tcPr>
            <w:tcW w:w="5920" w:type="dxa"/>
            <w:vMerge/>
          </w:tcPr>
          <w:p w14:paraId="55944125" w14:textId="77777777" w:rsidR="009D710A" w:rsidRPr="009D710A" w:rsidRDefault="009D710A" w:rsidP="009D710A">
            <w:pPr>
              <w:jc w:val="center"/>
              <w:rPr>
                <w:bCs/>
                <w:iCs/>
                <w:sz w:val="28"/>
                <w:szCs w:val="28"/>
              </w:rPr>
            </w:pPr>
          </w:p>
        </w:tc>
        <w:tc>
          <w:tcPr>
            <w:tcW w:w="4235" w:type="dxa"/>
          </w:tcPr>
          <w:p w14:paraId="3394147D" w14:textId="77777777" w:rsidR="009D710A" w:rsidRPr="009D710A" w:rsidRDefault="009D710A" w:rsidP="009D710A">
            <w:pPr>
              <w:jc w:val="center"/>
              <w:rPr>
                <w:bCs/>
                <w:iCs/>
                <w:sz w:val="28"/>
                <w:szCs w:val="28"/>
              </w:rPr>
            </w:pPr>
            <w:r w:rsidRPr="009D710A">
              <w:rPr>
                <w:bCs/>
                <w:iCs/>
                <w:sz w:val="28"/>
                <w:szCs w:val="28"/>
              </w:rPr>
              <w:t xml:space="preserve">кг </w:t>
            </w:r>
            <w:proofErr w:type="spellStart"/>
            <w:r w:rsidRPr="009D710A">
              <w:rPr>
                <w:bCs/>
                <w:iCs/>
                <w:sz w:val="28"/>
                <w:szCs w:val="28"/>
              </w:rPr>
              <w:t>у.т</w:t>
            </w:r>
            <w:proofErr w:type="spellEnd"/>
            <w:r w:rsidRPr="009D710A">
              <w:rPr>
                <w:bCs/>
                <w:iCs/>
                <w:sz w:val="28"/>
                <w:szCs w:val="28"/>
              </w:rPr>
              <w:t>./Гкал</w:t>
            </w:r>
          </w:p>
        </w:tc>
      </w:tr>
      <w:tr w:rsidR="009D710A" w:rsidRPr="009D710A" w14:paraId="5B3C26CF" w14:textId="77777777" w:rsidTr="004F6214">
        <w:tblPrEx>
          <w:tblCellMar>
            <w:top w:w="0" w:type="dxa"/>
            <w:bottom w:w="0" w:type="dxa"/>
          </w:tblCellMar>
        </w:tblPrEx>
        <w:trPr>
          <w:jc w:val="center"/>
        </w:trPr>
        <w:tc>
          <w:tcPr>
            <w:tcW w:w="5920" w:type="dxa"/>
            <w:vAlign w:val="center"/>
          </w:tcPr>
          <w:p w14:paraId="634802D6" w14:textId="77777777" w:rsidR="009D710A" w:rsidRPr="009D710A" w:rsidRDefault="009D710A" w:rsidP="009D710A">
            <w:pPr>
              <w:jc w:val="center"/>
              <w:rPr>
                <w:sz w:val="28"/>
                <w:szCs w:val="28"/>
              </w:rPr>
            </w:pPr>
            <w:r w:rsidRPr="009D710A">
              <w:rPr>
                <w:sz w:val="28"/>
                <w:szCs w:val="28"/>
              </w:rPr>
              <w:t>ООО «</w:t>
            </w:r>
            <w:proofErr w:type="spellStart"/>
            <w:r w:rsidRPr="009D710A">
              <w:rPr>
                <w:sz w:val="28"/>
                <w:szCs w:val="28"/>
              </w:rPr>
              <w:t>Теплоресурс</w:t>
            </w:r>
            <w:proofErr w:type="spellEnd"/>
            <w:r w:rsidRPr="009D710A">
              <w:rPr>
                <w:sz w:val="28"/>
                <w:szCs w:val="28"/>
              </w:rPr>
              <w:t xml:space="preserve">» село Малая </w:t>
            </w:r>
            <w:proofErr w:type="spellStart"/>
            <w:r w:rsidRPr="009D710A">
              <w:rPr>
                <w:sz w:val="28"/>
                <w:szCs w:val="28"/>
              </w:rPr>
              <w:t>Салаирка</w:t>
            </w:r>
            <w:proofErr w:type="spellEnd"/>
          </w:p>
          <w:p w14:paraId="5CA1A847" w14:textId="77777777" w:rsidR="009D710A" w:rsidRPr="009D710A" w:rsidRDefault="009D710A" w:rsidP="009D710A">
            <w:pPr>
              <w:jc w:val="center"/>
              <w:rPr>
                <w:sz w:val="28"/>
                <w:szCs w:val="28"/>
              </w:rPr>
            </w:pPr>
            <w:r w:rsidRPr="009D710A">
              <w:rPr>
                <w:sz w:val="28"/>
                <w:szCs w:val="28"/>
              </w:rPr>
              <w:t>Гурьевский муниципальный округ</w:t>
            </w:r>
          </w:p>
          <w:p w14:paraId="40C19225" w14:textId="77777777" w:rsidR="009D710A" w:rsidRPr="009D710A" w:rsidRDefault="009D710A" w:rsidP="009D710A">
            <w:pPr>
              <w:jc w:val="center"/>
              <w:rPr>
                <w:sz w:val="28"/>
                <w:szCs w:val="28"/>
              </w:rPr>
            </w:pPr>
            <w:r w:rsidRPr="009D710A">
              <w:rPr>
                <w:sz w:val="28"/>
                <w:szCs w:val="28"/>
              </w:rPr>
              <w:t>Кемеровская область-Кузбасс</w:t>
            </w:r>
          </w:p>
        </w:tc>
        <w:tc>
          <w:tcPr>
            <w:tcW w:w="4235" w:type="dxa"/>
            <w:vAlign w:val="center"/>
          </w:tcPr>
          <w:p w14:paraId="5D1073ED" w14:textId="77777777" w:rsidR="009D710A" w:rsidRPr="009D710A" w:rsidRDefault="009D710A" w:rsidP="009D710A">
            <w:pPr>
              <w:jc w:val="center"/>
              <w:rPr>
                <w:sz w:val="28"/>
                <w:szCs w:val="28"/>
              </w:rPr>
            </w:pPr>
            <w:r w:rsidRPr="009D710A">
              <w:rPr>
                <w:sz w:val="28"/>
                <w:szCs w:val="28"/>
              </w:rPr>
              <w:t>194,7</w:t>
            </w:r>
          </w:p>
        </w:tc>
      </w:tr>
    </w:tbl>
    <w:p w14:paraId="2DA9B9A1" w14:textId="77777777" w:rsidR="009D710A" w:rsidRPr="009D710A" w:rsidRDefault="009D710A" w:rsidP="009D710A">
      <w:pPr>
        <w:jc w:val="both"/>
        <w:rPr>
          <w:b/>
          <w:bCs/>
          <w:sz w:val="22"/>
          <w:szCs w:val="20"/>
        </w:rPr>
      </w:pPr>
    </w:p>
    <w:p w14:paraId="63431493" w14:textId="77777777" w:rsidR="009D710A" w:rsidRPr="009D710A" w:rsidRDefault="009D710A" w:rsidP="009D710A">
      <w:pPr>
        <w:jc w:val="both"/>
        <w:rPr>
          <w:sz w:val="26"/>
          <w:szCs w:val="26"/>
        </w:rPr>
      </w:pPr>
    </w:p>
    <w:p w14:paraId="0FB3A261" w14:textId="77777777" w:rsidR="009D710A" w:rsidRDefault="009D710A" w:rsidP="009D710A">
      <w:pPr>
        <w:jc w:val="both"/>
        <w:rPr>
          <w:b/>
          <w:bCs/>
          <w:sz w:val="22"/>
          <w:szCs w:val="20"/>
        </w:rPr>
        <w:sectPr w:rsidR="009D710A" w:rsidSect="00F376BA">
          <w:pgSz w:w="11906" w:h="16838"/>
          <w:pgMar w:top="993" w:right="707" w:bottom="1135" w:left="1134" w:header="720" w:footer="414" w:gutter="0"/>
          <w:cols w:space="720"/>
          <w:titlePg/>
          <w:docGrid w:linePitch="326"/>
        </w:sectPr>
      </w:pPr>
    </w:p>
    <w:p w14:paraId="79691211" w14:textId="3B97668A" w:rsidR="009D710A" w:rsidRPr="00D00103" w:rsidRDefault="009D710A" w:rsidP="009D710A">
      <w:pPr>
        <w:tabs>
          <w:tab w:val="left" w:pos="5580"/>
          <w:tab w:val="left" w:pos="9498"/>
        </w:tabs>
        <w:ind w:left="-2884" w:right="-569" w:firstLine="8696"/>
      </w:pPr>
      <w:r w:rsidRPr="00D00103">
        <w:lastRenderedPageBreak/>
        <w:t xml:space="preserve">Приложение № </w:t>
      </w:r>
      <w:r>
        <w:t>1</w:t>
      </w:r>
      <w:r>
        <w:t>2</w:t>
      </w:r>
      <w:r w:rsidRPr="00D00103">
        <w:t xml:space="preserve"> к протоколу № </w:t>
      </w:r>
      <w:r>
        <w:t>52</w:t>
      </w:r>
    </w:p>
    <w:p w14:paraId="4EE7042C" w14:textId="77777777" w:rsidR="009D710A" w:rsidRPr="00D00103" w:rsidRDefault="009D710A" w:rsidP="009D710A">
      <w:pPr>
        <w:tabs>
          <w:tab w:val="left" w:pos="5580"/>
          <w:tab w:val="left" w:pos="9498"/>
        </w:tabs>
        <w:ind w:left="-2884" w:right="-569" w:firstLine="8696"/>
      </w:pPr>
      <w:r w:rsidRPr="00D00103">
        <w:t>заседания правления Региональной</w:t>
      </w:r>
    </w:p>
    <w:p w14:paraId="0F97D857" w14:textId="77777777" w:rsidR="009D710A" w:rsidRPr="00D00103" w:rsidRDefault="009D710A" w:rsidP="009D710A">
      <w:pPr>
        <w:tabs>
          <w:tab w:val="left" w:pos="5580"/>
          <w:tab w:val="left" w:pos="9498"/>
        </w:tabs>
        <w:ind w:left="-2884" w:right="-569" w:firstLine="8696"/>
      </w:pPr>
      <w:r w:rsidRPr="00D00103">
        <w:t>энергетической комиссии</w:t>
      </w:r>
    </w:p>
    <w:p w14:paraId="4F53389A" w14:textId="77777777" w:rsidR="009D710A" w:rsidRDefault="009D710A" w:rsidP="009D710A">
      <w:pPr>
        <w:tabs>
          <w:tab w:val="left" w:pos="5580"/>
          <w:tab w:val="left" w:pos="9498"/>
        </w:tabs>
        <w:ind w:left="-2884" w:right="-569" w:firstLine="8696"/>
      </w:pPr>
      <w:r w:rsidRPr="00D00103">
        <w:t xml:space="preserve">Кузбасса от </w:t>
      </w:r>
      <w:r>
        <w:t>11</w:t>
      </w:r>
      <w:r w:rsidRPr="00D00103">
        <w:t>.0</w:t>
      </w:r>
      <w:r>
        <w:t>8</w:t>
      </w:r>
      <w:r w:rsidRPr="00D00103">
        <w:t>.2022</w:t>
      </w:r>
    </w:p>
    <w:p w14:paraId="46AF5239" w14:textId="77777777" w:rsidR="009D710A" w:rsidRDefault="009D710A" w:rsidP="009D710A">
      <w:pPr>
        <w:tabs>
          <w:tab w:val="left" w:pos="5580"/>
          <w:tab w:val="left" w:pos="9498"/>
        </w:tabs>
        <w:ind w:left="-2884" w:right="-569" w:firstLine="8696"/>
      </w:pPr>
    </w:p>
    <w:p w14:paraId="2569ABF3" w14:textId="77777777" w:rsidR="003C5D31" w:rsidRPr="003C5D31" w:rsidRDefault="003C5D31" w:rsidP="003C5D31">
      <w:pPr>
        <w:jc w:val="center"/>
        <w:rPr>
          <w:b/>
          <w:sz w:val="28"/>
          <w:szCs w:val="28"/>
        </w:rPr>
      </w:pPr>
      <w:r w:rsidRPr="003C5D31">
        <w:rPr>
          <w:b/>
          <w:sz w:val="28"/>
          <w:szCs w:val="28"/>
        </w:rPr>
        <w:t xml:space="preserve">Экспертное заключение Региональной энергетической комиссии Кузбасса </w:t>
      </w:r>
    </w:p>
    <w:p w14:paraId="61F64CF9" w14:textId="77777777" w:rsidR="003C5D31" w:rsidRPr="003C5D31" w:rsidRDefault="003C5D31" w:rsidP="003C5D31">
      <w:pPr>
        <w:jc w:val="center"/>
        <w:rPr>
          <w:sz w:val="28"/>
          <w:szCs w:val="28"/>
        </w:rPr>
      </w:pPr>
      <w:r w:rsidRPr="003C5D31">
        <w:rPr>
          <w:sz w:val="28"/>
          <w:szCs w:val="28"/>
        </w:rPr>
        <w:t>по материалам, представленным АО «Угольная компания «Северный Кузбасс» Шахта «Березовская» (г. Березовский), для утверждения нормативов создания запасов топлива на котельной на 2023 год</w:t>
      </w:r>
    </w:p>
    <w:p w14:paraId="48917734" w14:textId="77777777" w:rsidR="003C5D31" w:rsidRPr="003C5D31" w:rsidRDefault="003C5D31" w:rsidP="003C5D31">
      <w:pPr>
        <w:jc w:val="both"/>
        <w:rPr>
          <w:sz w:val="28"/>
          <w:szCs w:val="28"/>
        </w:rPr>
      </w:pPr>
    </w:p>
    <w:p w14:paraId="0F96E79A" w14:textId="77777777" w:rsidR="003C5D31" w:rsidRPr="003C5D31" w:rsidRDefault="003C5D31" w:rsidP="003C5D31">
      <w:pPr>
        <w:spacing w:line="276" w:lineRule="auto"/>
        <w:ind w:firstLine="709"/>
        <w:jc w:val="both"/>
        <w:rPr>
          <w:sz w:val="28"/>
          <w:szCs w:val="28"/>
        </w:rPr>
      </w:pPr>
      <w:r w:rsidRPr="003C5D31">
        <w:rPr>
          <w:sz w:val="28"/>
          <w:szCs w:val="28"/>
        </w:rPr>
        <w:t xml:space="preserve">В Региональную энергетическую комиссию Кузбасса обратилось </w:t>
      </w:r>
      <w:r w:rsidRPr="003C5D31">
        <w:rPr>
          <w:sz w:val="28"/>
          <w:szCs w:val="28"/>
        </w:rPr>
        <w:br/>
        <w:t>АО «Угольная компания «Северный Кузбасс» Шахта «Березовская» (г. Березовский) (далее – Предприятие) с заявкой на утверждение нормативов создания запасов топлива на котельной.</w:t>
      </w:r>
    </w:p>
    <w:p w14:paraId="2B3FAD07" w14:textId="77777777" w:rsidR="003C5D31" w:rsidRPr="003C5D31" w:rsidRDefault="003C5D31" w:rsidP="003C5D31">
      <w:pPr>
        <w:keepNext/>
        <w:spacing w:line="276" w:lineRule="auto"/>
        <w:ind w:firstLine="709"/>
        <w:outlineLvl w:val="0"/>
        <w:rPr>
          <w:sz w:val="28"/>
          <w:szCs w:val="28"/>
        </w:rPr>
      </w:pPr>
      <w:bookmarkStart w:id="36" w:name="_Toc394397698"/>
      <w:bookmarkStart w:id="37" w:name="_Toc326048678"/>
      <w:bookmarkStart w:id="38" w:name="_Toc298146302"/>
      <w:bookmarkStart w:id="39" w:name="_Toc257812823"/>
      <w:r w:rsidRPr="003C5D31">
        <w:rPr>
          <w:sz w:val="28"/>
          <w:szCs w:val="28"/>
        </w:rPr>
        <w:t xml:space="preserve">Краткая техническая </w:t>
      </w:r>
      <w:bookmarkEnd w:id="36"/>
      <w:bookmarkEnd w:id="37"/>
      <w:bookmarkEnd w:id="38"/>
      <w:bookmarkEnd w:id="39"/>
      <w:r w:rsidRPr="003C5D31">
        <w:rPr>
          <w:sz w:val="28"/>
          <w:szCs w:val="28"/>
        </w:rPr>
        <w:t>характеристика ЭСО:</w:t>
      </w:r>
    </w:p>
    <w:p w14:paraId="44DDB438" w14:textId="77777777" w:rsidR="003C5D31" w:rsidRPr="003C5D31" w:rsidRDefault="003C5D31" w:rsidP="003C5D31">
      <w:pPr>
        <w:spacing w:line="276" w:lineRule="auto"/>
        <w:ind w:firstLine="709"/>
        <w:jc w:val="both"/>
        <w:rPr>
          <w:color w:val="000000"/>
          <w:sz w:val="28"/>
          <w:szCs w:val="28"/>
        </w:rPr>
      </w:pPr>
      <w:r w:rsidRPr="003C5D31">
        <w:rPr>
          <w:color w:val="000000"/>
          <w:sz w:val="28"/>
          <w:szCs w:val="28"/>
        </w:rPr>
        <w:t>Система теплоснабжения – закрытая 2-х трубная.</w:t>
      </w:r>
    </w:p>
    <w:p w14:paraId="0857978C" w14:textId="77777777" w:rsidR="003C5D31" w:rsidRPr="003C5D31" w:rsidRDefault="003C5D31" w:rsidP="003C5D31">
      <w:pPr>
        <w:spacing w:line="276" w:lineRule="auto"/>
        <w:ind w:firstLine="709"/>
        <w:jc w:val="both"/>
        <w:rPr>
          <w:color w:val="000000"/>
          <w:sz w:val="28"/>
          <w:szCs w:val="28"/>
        </w:rPr>
      </w:pPr>
      <w:r w:rsidRPr="003C5D31">
        <w:rPr>
          <w:color w:val="000000"/>
          <w:sz w:val="28"/>
          <w:szCs w:val="28"/>
        </w:rPr>
        <w:t xml:space="preserve">В котельной уставлено 4 котла КВТС-20 с паспортной производительностью 20 Гкал/час. Суммарная паспортная мощность </w:t>
      </w:r>
      <w:r w:rsidRPr="003C5D31">
        <w:rPr>
          <w:color w:val="000000"/>
          <w:sz w:val="28"/>
          <w:szCs w:val="28"/>
        </w:rPr>
        <w:br/>
        <w:t>котельной 80 Гкал/час.</w:t>
      </w:r>
    </w:p>
    <w:p w14:paraId="235D891D" w14:textId="77777777" w:rsidR="003C5D31" w:rsidRPr="003C5D31" w:rsidRDefault="003C5D31" w:rsidP="003C5D31">
      <w:pPr>
        <w:spacing w:line="276" w:lineRule="auto"/>
        <w:ind w:firstLine="709"/>
        <w:jc w:val="both"/>
        <w:rPr>
          <w:color w:val="000000"/>
          <w:sz w:val="28"/>
          <w:szCs w:val="28"/>
        </w:rPr>
      </w:pPr>
      <w:r w:rsidRPr="003C5D31">
        <w:rPr>
          <w:color w:val="000000"/>
          <w:sz w:val="28"/>
          <w:szCs w:val="28"/>
        </w:rPr>
        <w:t>Присоединенной нагрузкой являются:</w:t>
      </w:r>
    </w:p>
    <w:p w14:paraId="5661DA4D" w14:textId="77777777" w:rsidR="003C5D31" w:rsidRPr="003C5D31" w:rsidRDefault="003C5D31" w:rsidP="003C5D31">
      <w:pPr>
        <w:spacing w:line="276" w:lineRule="auto"/>
        <w:ind w:firstLine="709"/>
        <w:jc w:val="both"/>
        <w:rPr>
          <w:color w:val="000000"/>
          <w:sz w:val="28"/>
          <w:szCs w:val="28"/>
        </w:rPr>
      </w:pPr>
      <w:r w:rsidRPr="003C5D31">
        <w:rPr>
          <w:color w:val="000000"/>
          <w:sz w:val="28"/>
          <w:szCs w:val="28"/>
        </w:rPr>
        <w:t>- Бойлерная поселка шахты «Березовская»;</w:t>
      </w:r>
    </w:p>
    <w:p w14:paraId="0300A1BB" w14:textId="77777777" w:rsidR="003C5D31" w:rsidRPr="003C5D31" w:rsidRDefault="003C5D31" w:rsidP="003C5D31">
      <w:pPr>
        <w:spacing w:line="276" w:lineRule="auto"/>
        <w:ind w:firstLine="709"/>
        <w:jc w:val="both"/>
        <w:rPr>
          <w:sz w:val="28"/>
          <w:szCs w:val="28"/>
        </w:rPr>
      </w:pPr>
      <w:r w:rsidRPr="003C5D31">
        <w:rPr>
          <w:sz w:val="28"/>
          <w:szCs w:val="28"/>
        </w:rPr>
        <w:t>- Обогатительная фабрика «Северная»;</w:t>
      </w:r>
    </w:p>
    <w:p w14:paraId="4A4929AC" w14:textId="77777777" w:rsidR="003C5D31" w:rsidRPr="003C5D31" w:rsidRDefault="003C5D31" w:rsidP="003C5D31">
      <w:pPr>
        <w:spacing w:line="276" w:lineRule="auto"/>
        <w:ind w:firstLine="709"/>
        <w:jc w:val="both"/>
        <w:rPr>
          <w:sz w:val="28"/>
          <w:szCs w:val="28"/>
        </w:rPr>
      </w:pPr>
      <w:r w:rsidRPr="003C5D31">
        <w:rPr>
          <w:sz w:val="28"/>
          <w:szCs w:val="28"/>
        </w:rPr>
        <w:t>- Калориферная установка ВДК;</w:t>
      </w:r>
    </w:p>
    <w:p w14:paraId="73D081CD" w14:textId="77777777" w:rsidR="003C5D31" w:rsidRPr="003C5D31" w:rsidRDefault="003C5D31" w:rsidP="003C5D31">
      <w:pPr>
        <w:spacing w:line="276" w:lineRule="auto"/>
        <w:ind w:firstLine="709"/>
        <w:jc w:val="both"/>
        <w:rPr>
          <w:sz w:val="28"/>
          <w:szCs w:val="28"/>
        </w:rPr>
      </w:pPr>
      <w:r w:rsidRPr="003C5D31">
        <w:rPr>
          <w:sz w:val="28"/>
          <w:szCs w:val="28"/>
        </w:rPr>
        <w:t>- Административно- бытовые комбинаты шахты «Березовская» и исполнительного аппарата компании;</w:t>
      </w:r>
    </w:p>
    <w:p w14:paraId="21108FE8" w14:textId="77777777" w:rsidR="003C5D31" w:rsidRPr="003C5D31" w:rsidRDefault="003C5D31" w:rsidP="003C5D31">
      <w:pPr>
        <w:spacing w:line="276" w:lineRule="auto"/>
        <w:ind w:firstLine="709"/>
        <w:jc w:val="both"/>
        <w:rPr>
          <w:sz w:val="28"/>
          <w:szCs w:val="28"/>
        </w:rPr>
      </w:pPr>
      <w:r w:rsidRPr="003C5D31">
        <w:rPr>
          <w:sz w:val="28"/>
          <w:szCs w:val="28"/>
        </w:rPr>
        <w:t>- Производственные объекты промышленной площадки шахты «Березовская».</w:t>
      </w:r>
    </w:p>
    <w:p w14:paraId="136D89A1" w14:textId="77777777" w:rsidR="003C5D31" w:rsidRPr="003C5D31" w:rsidRDefault="003C5D31" w:rsidP="003C5D31">
      <w:pPr>
        <w:spacing w:line="276" w:lineRule="auto"/>
        <w:ind w:firstLine="709"/>
        <w:jc w:val="both"/>
        <w:rPr>
          <w:sz w:val="28"/>
          <w:szCs w:val="28"/>
        </w:rPr>
      </w:pPr>
      <w:r w:rsidRPr="003C5D31">
        <w:rPr>
          <w:sz w:val="28"/>
          <w:szCs w:val="28"/>
        </w:rPr>
        <w:t>Между АО «Угольная компания «Северный Кузбасс» и АО «Северо- Кузбасская энергетическая компания» существуют договорные отношения на поставку тепловой энергии в горячей воде. Объем поставки тепловой энергии составляет 53 000 Гкал/год. Параметры теплоносителя – температурный график 135/70, расход теплоносителя – 200м</w:t>
      </w:r>
      <w:r w:rsidRPr="003C5D31">
        <w:rPr>
          <w:sz w:val="28"/>
          <w:szCs w:val="28"/>
          <w:vertAlign w:val="superscript"/>
        </w:rPr>
        <w:t>3</w:t>
      </w:r>
      <w:r w:rsidRPr="003C5D31">
        <w:rPr>
          <w:sz w:val="28"/>
          <w:szCs w:val="28"/>
        </w:rPr>
        <w:t>/ч. Расчет за поставку отпущенной тепловой энергии производится на основании коммерческого прибора учета, установленного в ТП-2 (граница раздела эксплуатационной ответственности).</w:t>
      </w:r>
    </w:p>
    <w:p w14:paraId="6C45B0DD" w14:textId="77777777" w:rsidR="003C5D31" w:rsidRPr="003C5D31" w:rsidRDefault="003C5D31" w:rsidP="003C5D31">
      <w:pPr>
        <w:spacing w:line="276" w:lineRule="auto"/>
        <w:ind w:firstLine="709"/>
        <w:jc w:val="both"/>
        <w:rPr>
          <w:sz w:val="28"/>
          <w:szCs w:val="28"/>
        </w:rPr>
      </w:pPr>
      <w:r w:rsidRPr="003C5D31">
        <w:rPr>
          <w:sz w:val="28"/>
          <w:szCs w:val="28"/>
        </w:rPr>
        <w:t xml:space="preserve">Основным топливом для котельной шахты является энергетический уголь марок Д, </w:t>
      </w:r>
      <w:proofErr w:type="spellStart"/>
      <w:r w:rsidRPr="003C5D31">
        <w:rPr>
          <w:sz w:val="28"/>
          <w:szCs w:val="28"/>
        </w:rPr>
        <w:t>Др</w:t>
      </w:r>
      <w:proofErr w:type="spellEnd"/>
      <w:r w:rsidRPr="003C5D31">
        <w:rPr>
          <w:sz w:val="28"/>
          <w:szCs w:val="28"/>
        </w:rPr>
        <w:t xml:space="preserve">, </w:t>
      </w:r>
      <w:proofErr w:type="spellStart"/>
      <w:r w:rsidRPr="003C5D31">
        <w:rPr>
          <w:sz w:val="28"/>
          <w:szCs w:val="28"/>
        </w:rPr>
        <w:t>Дгр</w:t>
      </w:r>
      <w:proofErr w:type="spellEnd"/>
      <w:r w:rsidRPr="003C5D31">
        <w:rPr>
          <w:sz w:val="28"/>
          <w:szCs w:val="28"/>
        </w:rPr>
        <w:t>, резервного топлива нет. На уголь имеются сертификаты. Топливо поступает на котельную шахты железнодорожным транспортом. Источником водоснабжения являются очистные сооружения шахты, скважина водозабора шахты, и вода со скважин АО «СКЭК», поставляемая на основании договора поставки воды.</w:t>
      </w:r>
    </w:p>
    <w:p w14:paraId="489F0426" w14:textId="77777777" w:rsidR="003C5D31" w:rsidRPr="003C5D31" w:rsidRDefault="003C5D31" w:rsidP="003C5D31">
      <w:pPr>
        <w:spacing w:line="276" w:lineRule="auto"/>
        <w:ind w:firstLine="709"/>
        <w:jc w:val="both"/>
        <w:rPr>
          <w:sz w:val="28"/>
          <w:szCs w:val="28"/>
        </w:rPr>
      </w:pPr>
      <w:r w:rsidRPr="003C5D31">
        <w:rPr>
          <w:sz w:val="28"/>
          <w:szCs w:val="28"/>
        </w:rPr>
        <w:t>В состав теплоэнергетического оборудования котельной входят:</w:t>
      </w:r>
    </w:p>
    <w:p w14:paraId="176EF502" w14:textId="77777777" w:rsidR="003C5D31" w:rsidRPr="003C5D31" w:rsidRDefault="003C5D31" w:rsidP="00796E00">
      <w:pPr>
        <w:numPr>
          <w:ilvl w:val="0"/>
          <w:numId w:val="13"/>
        </w:numPr>
        <w:spacing w:line="276" w:lineRule="auto"/>
        <w:ind w:firstLine="720"/>
        <w:jc w:val="both"/>
        <w:rPr>
          <w:sz w:val="28"/>
          <w:szCs w:val="28"/>
        </w:rPr>
      </w:pPr>
      <w:r w:rsidRPr="003C5D31">
        <w:rPr>
          <w:sz w:val="28"/>
          <w:szCs w:val="28"/>
        </w:rPr>
        <w:t>Водогрейные котлы КВТС-20 – 4 шт.</w:t>
      </w:r>
    </w:p>
    <w:p w14:paraId="16BA00FB" w14:textId="77777777" w:rsidR="003C5D31" w:rsidRPr="003C5D31" w:rsidRDefault="003C5D31" w:rsidP="00796E00">
      <w:pPr>
        <w:numPr>
          <w:ilvl w:val="0"/>
          <w:numId w:val="13"/>
        </w:numPr>
        <w:spacing w:line="276" w:lineRule="auto"/>
        <w:ind w:firstLine="720"/>
        <w:jc w:val="both"/>
        <w:rPr>
          <w:sz w:val="28"/>
          <w:szCs w:val="28"/>
        </w:rPr>
      </w:pPr>
      <w:r w:rsidRPr="003C5D31">
        <w:rPr>
          <w:sz w:val="28"/>
          <w:szCs w:val="28"/>
        </w:rPr>
        <w:lastRenderedPageBreak/>
        <w:t>Дымосос ДН-17 – 4 шт.</w:t>
      </w:r>
    </w:p>
    <w:p w14:paraId="78C459F3" w14:textId="77777777" w:rsidR="003C5D31" w:rsidRPr="003C5D31" w:rsidRDefault="003C5D31" w:rsidP="00796E00">
      <w:pPr>
        <w:numPr>
          <w:ilvl w:val="0"/>
          <w:numId w:val="13"/>
        </w:numPr>
        <w:spacing w:line="276" w:lineRule="auto"/>
        <w:ind w:firstLine="720"/>
        <w:jc w:val="both"/>
        <w:rPr>
          <w:sz w:val="28"/>
          <w:szCs w:val="28"/>
        </w:rPr>
      </w:pPr>
      <w:r w:rsidRPr="003C5D31">
        <w:rPr>
          <w:sz w:val="28"/>
          <w:szCs w:val="28"/>
        </w:rPr>
        <w:t>Дутьевые вентиляторы ВДН-15 – 4 шт.</w:t>
      </w:r>
    </w:p>
    <w:p w14:paraId="1FBBA508" w14:textId="77777777" w:rsidR="003C5D31" w:rsidRPr="003C5D31" w:rsidRDefault="003C5D31" w:rsidP="003C5D31">
      <w:pPr>
        <w:spacing w:line="276" w:lineRule="auto"/>
        <w:ind w:firstLine="567"/>
        <w:jc w:val="both"/>
        <w:rPr>
          <w:sz w:val="28"/>
          <w:szCs w:val="28"/>
        </w:rPr>
      </w:pPr>
      <w:r w:rsidRPr="003C5D31">
        <w:rPr>
          <w:sz w:val="28"/>
          <w:szCs w:val="28"/>
        </w:rPr>
        <w:t xml:space="preserve">На всех котлах КВТС-20 в 2017 году были проведены режимно-наладочные испытания, при этом КПД котлов на разных режимах составляет 74,5-77,1%. </w:t>
      </w:r>
    </w:p>
    <w:p w14:paraId="7CB6F127" w14:textId="77777777" w:rsidR="003C5D31" w:rsidRPr="003C5D31" w:rsidRDefault="003C5D31" w:rsidP="003C5D31">
      <w:pPr>
        <w:spacing w:line="276" w:lineRule="auto"/>
        <w:ind w:firstLine="567"/>
        <w:jc w:val="both"/>
        <w:rPr>
          <w:sz w:val="28"/>
          <w:szCs w:val="28"/>
        </w:rPr>
      </w:pPr>
      <w:r w:rsidRPr="003C5D31">
        <w:rPr>
          <w:sz w:val="28"/>
          <w:szCs w:val="28"/>
        </w:rPr>
        <w:t>Предприятием для утверждения нормативов создания запасов топлива на котельной представлен следующий пакет расчетно-обосновывающих материалов:</w:t>
      </w:r>
    </w:p>
    <w:p w14:paraId="114E6FCA" w14:textId="77777777" w:rsidR="003C5D31" w:rsidRPr="003C5D31" w:rsidRDefault="003C5D31" w:rsidP="003C5D31">
      <w:pPr>
        <w:spacing w:line="276" w:lineRule="auto"/>
        <w:ind w:firstLine="567"/>
        <w:jc w:val="both"/>
        <w:rPr>
          <w:sz w:val="28"/>
          <w:szCs w:val="28"/>
        </w:rPr>
      </w:pPr>
      <w:r w:rsidRPr="003C5D31">
        <w:rPr>
          <w:sz w:val="28"/>
          <w:szCs w:val="28"/>
        </w:rPr>
        <w:t>- копия Устава;</w:t>
      </w:r>
    </w:p>
    <w:p w14:paraId="09234D5C" w14:textId="77777777" w:rsidR="003C5D31" w:rsidRPr="003C5D31" w:rsidRDefault="003C5D31" w:rsidP="003C5D31">
      <w:pPr>
        <w:spacing w:line="276" w:lineRule="auto"/>
        <w:ind w:firstLine="567"/>
        <w:jc w:val="both"/>
        <w:rPr>
          <w:sz w:val="28"/>
          <w:szCs w:val="28"/>
        </w:rPr>
      </w:pPr>
      <w:r w:rsidRPr="003C5D31">
        <w:rPr>
          <w:sz w:val="28"/>
          <w:szCs w:val="28"/>
        </w:rPr>
        <w:t>- копия свидетельства о государственной регистрации;</w:t>
      </w:r>
    </w:p>
    <w:p w14:paraId="2A5B8602" w14:textId="77777777" w:rsidR="003C5D31" w:rsidRPr="003C5D31" w:rsidRDefault="003C5D31" w:rsidP="003C5D31">
      <w:pPr>
        <w:spacing w:line="276" w:lineRule="auto"/>
        <w:ind w:firstLine="567"/>
        <w:jc w:val="both"/>
        <w:rPr>
          <w:sz w:val="28"/>
          <w:szCs w:val="28"/>
        </w:rPr>
      </w:pPr>
      <w:r w:rsidRPr="003C5D31">
        <w:rPr>
          <w:sz w:val="28"/>
          <w:szCs w:val="28"/>
        </w:rPr>
        <w:t>- копия свидетельства о постановке на учет в налоговом органе;</w:t>
      </w:r>
    </w:p>
    <w:p w14:paraId="1430CE6D" w14:textId="77777777" w:rsidR="003C5D31" w:rsidRPr="003C5D31" w:rsidRDefault="003C5D31" w:rsidP="003C5D31">
      <w:pPr>
        <w:spacing w:line="276" w:lineRule="auto"/>
        <w:ind w:firstLine="567"/>
        <w:jc w:val="both"/>
        <w:rPr>
          <w:sz w:val="28"/>
          <w:szCs w:val="28"/>
        </w:rPr>
      </w:pPr>
      <w:r w:rsidRPr="003C5D31">
        <w:rPr>
          <w:sz w:val="28"/>
          <w:szCs w:val="28"/>
        </w:rPr>
        <w:t>- данные о фактическом основном и резервном топливе, его характеристика и структура на 1 октября последнего отчетного года;</w:t>
      </w:r>
    </w:p>
    <w:p w14:paraId="2F6BDAF4" w14:textId="77777777" w:rsidR="003C5D31" w:rsidRPr="003C5D31" w:rsidRDefault="003C5D31" w:rsidP="003C5D31">
      <w:pPr>
        <w:spacing w:line="276" w:lineRule="auto"/>
        <w:ind w:firstLine="567"/>
        <w:jc w:val="both"/>
        <w:rPr>
          <w:sz w:val="28"/>
          <w:szCs w:val="28"/>
        </w:rPr>
      </w:pPr>
      <w:r w:rsidRPr="003C5D31">
        <w:rPr>
          <w:sz w:val="28"/>
          <w:szCs w:val="28"/>
        </w:rPr>
        <w:t>- данные о вместимости складов для твердого топлива;</w:t>
      </w:r>
    </w:p>
    <w:p w14:paraId="57BB94B0" w14:textId="77777777" w:rsidR="003C5D31" w:rsidRPr="003C5D31" w:rsidRDefault="003C5D31" w:rsidP="003C5D31">
      <w:pPr>
        <w:spacing w:line="276" w:lineRule="auto"/>
        <w:ind w:firstLine="567"/>
        <w:jc w:val="both"/>
        <w:rPr>
          <w:sz w:val="28"/>
          <w:szCs w:val="28"/>
        </w:rPr>
      </w:pPr>
      <w:r w:rsidRPr="003C5D31">
        <w:rPr>
          <w:sz w:val="28"/>
          <w:szCs w:val="28"/>
        </w:rPr>
        <w:t>- показатели среднесуточного расхода топлива в наиболее холодное расчетное время года предшествующих периодов;</w:t>
      </w:r>
    </w:p>
    <w:p w14:paraId="5243F9CE" w14:textId="77777777" w:rsidR="003C5D31" w:rsidRPr="003C5D31" w:rsidRDefault="003C5D31" w:rsidP="003C5D31">
      <w:pPr>
        <w:spacing w:line="276" w:lineRule="auto"/>
        <w:ind w:firstLine="567"/>
        <w:jc w:val="both"/>
        <w:rPr>
          <w:sz w:val="28"/>
          <w:szCs w:val="28"/>
        </w:rPr>
      </w:pPr>
      <w:r w:rsidRPr="003C5D31">
        <w:rPr>
          <w:sz w:val="28"/>
          <w:szCs w:val="28"/>
        </w:rPr>
        <w:t>- характеристика применяемого топлива;</w:t>
      </w:r>
    </w:p>
    <w:p w14:paraId="14D333D2" w14:textId="77777777" w:rsidR="003C5D31" w:rsidRPr="003C5D31" w:rsidRDefault="003C5D31" w:rsidP="003C5D31">
      <w:pPr>
        <w:spacing w:line="276" w:lineRule="auto"/>
        <w:ind w:firstLine="567"/>
        <w:jc w:val="both"/>
        <w:rPr>
          <w:sz w:val="28"/>
          <w:szCs w:val="28"/>
        </w:rPr>
      </w:pPr>
      <w:r w:rsidRPr="003C5D31">
        <w:rPr>
          <w:sz w:val="28"/>
          <w:szCs w:val="28"/>
        </w:rPr>
        <w:t>- структура отпуска тепловой энергии на планируемый год;</w:t>
      </w:r>
    </w:p>
    <w:p w14:paraId="0577CCEB" w14:textId="77777777" w:rsidR="003C5D31" w:rsidRPr="003C5D31" w:rsidRDefault="003C5D31" w:rsidP="003C5D31">
      <w:pPr>
        <w:spacing w:line="276" w:lineRule="auto"/>
        <w:ind w:firstLine="567"/>
        <w:jc w:val="both"/>
        <w:rPr>
          <w:sz w:val="28"/>
          <w:szCs w:val="28"/>
        </w:rPr>
      </w:pPr>
      <w:r w:rsidRPr="003C5D31">
        <w:rPr>
          <w:sz w:val="28"/>
          <w:szCs w:val="28"/>
        </w:rPr>
        <w:t>- пояснительная записка к расчету;</w:t>
      </w:r>
    </w:p>
    <w:p w14:paraId="5FFD0DBD" w14:textId="77777777" w:rsidR="003C5D31" w:rsidRPr="003C5D31" w:rsidRDefault="003C5D31" w:rsidP="003C5D31">
      <w:pPr>
        <w:spacing w:line="276" w:lineRule="auto"/>
        <w:ind w:firstLine="567"/>
        <w:jc w:val="both"/>
        <w:rPr>
          <w:sz w:val="28"/>
          <w:szCs w:val="28"/>
        </w:rPr>
      </w:pPr>
      <w:r w:rsidRPr="003C5D31">
        <w:rPr>
          <w:sz w:val="28"/>
          <w:szCs w:val="28"/>
        </w:rPr>
        <w:t>- расчет норматива создания технологических общих запасов топлива на котельной по каждому виду топлива раздельно (далее - ОНЗТ);</w:t>
      </w:r>
    </w:p>
    <w:p w14:paraId="0A04F89C" w14:textId="77777777" w:rsidR="003C5D31" w:rsidRPr="003C5D31" w:rsidRDefault="003C5D31" w:rsidP="003C5D31">
      <w:pPr>
        <w:spacing w:line="276" w:lineRule="auto"/>
        <w:ind w:firstLine="567"/>
        <w:jc w:val="both"/>
        <w:rPr>
          <w:sz w:val="28"/>
          <w:szCs w:val="28"/>
        </w:rPr>
      </w:pPr>
      <w:r w:rsidRPr="003C5D31">
        <w:rPr>
          <w:sz w:val="28"/>
          <w:szCs w:val="28"/>
        </w:rPr>
        <w:t>- расчет норматива создания эксплуатационного запаса основного и резервного видов топлива на котельной по каждому виду топлива раздельно (далее - НЭЗТ), необходимого для надежной и стабильной работы котельной и обеспечения плановой выработки тепловой энергии;</w:t>
      </w:r>
    </w:p>
    <w:p w14:paraId="7BC23031" w14:textId="77777777" w:rsidR="003C5D31" w:rsidRPr="003C5D31" w:rsidRDefault="003C5D31" w:rsidP="003C5D31">
      <w:pPr>
        <w:spacing w:line="276" w:lineRule="auto"/>
        <w:ind w:firstLine="567"/>
        <w:jc w:val="both"/>
        <w:rPr>
          <w:sz w:val="28"/>
          <w:szCs w:val="28"/>
        </w:rPr>
      </w:pPr>
      <w:r w:rsidRPr="003C5D31">
        <w:rPr>
          <w:sz w:val="28"/>
          <w:szCs w:val="28"/>
        </w:rPr>
        <w:t>- расчет норматива создания неснижаемого запаса топлива на котельной по каждому виду топлива раздельно (далее – ННЗТ).</w:t>
      </w:r>
    </w:p>
    <w:p w14:paraId="63BFB87E" w14:textId="77777777" w:rsidR="003C5D31" w:rsidRPr="003C5D31" w:rsidRDefault="003C5D31" w:rsidP="003C5D31">
      <w:pPr>
        <w:spacing w:line="276" w:lineRule="auto"/>
        <w:ind w:firstLine="567"/>
        <w:jc w:val="both"/>
        <w:rPr>
          <w:sz w:val="28"/>
          <w:szCs w:val="28"/>
        </w:rPr>
      </w:pPr>
      <w:r w:rsidRPr="003C5D31">
        <w:rPr>
          <w:sz w:val="28"/>
          <w:szCs w:val="28"/>
        </w:rPr>
        <w:t>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утвержденным Приказом Минэнерго России от 10.08.2012 № 377.</w:t>
      </w:r>
    </w:p>
    <w:p w14:paraId="574B11A5" w14:textId="47A14C68" w:rsidR="003C5D31" w:rsidRPr="003C5D31" w:rsidRDefault="003C5D31" w:rsidP="003C5D31">
      <w:pPr>
        <w:spacing w:line="276" w:lineRule="auto"/>
        <w:ind w:firstLine="567"/>
        <w:jc w:val="both"/>
        <w:rPr>
          <w:sz w:val="28"/>
          <w:szCs w:val="28"/>
        </w:rPr>
      </w:pPr>
      <w:r w:rsidRPr="003C5D31">
        <w:rPr>
          <w:sz w:val="28"/>
          <w:szCs w:val="28"/>
        </w:rPr>
        <w:t>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 1075, Федеральным законом от 27 июля 2010 г. №190-ФЗ «О теплоснабжении», нормативы создания запасов топлива на котельные предприятия на 2023 год составят:</w:t>
      </w:r>
      <w:r w:rsidRPr="003C5D31">
        <w:rPr>
          <w:sz w:val="28"/>
          <w:szCs w:val="28"/>
        </w:rPr>
        <w:br w:type="page"/>
      </w:r>
    </w:p>
    <w:p w14:paraId="75F0D921" w14:textId="77777777" w:rsidR="003C5D31" w:rsidRPr="003C5D31" w:rsidRDefault="003C5D31" w:rsidP="003C5D31">
      <w:pPr>
        <w:tabs>
          <w:tab w:val="left" w:pos="1665"/>
        </w:tabs>
        <w:jc w:val="center"/>
        <w:rPr>
          <w:b/>
          <w:bCs/>
          <w:sz w:val="28"/>
          <w:szCs w:val="28"/>
        </w:rPr>
      </w:pPr>
      <w:r w:rsidRPr="003C5D31">
        <w:rPr>
          <w:b/>
          <w:bCs/>
          <w:sz w:val="28"/>
          <w:szCs w:val="28"/>
        </w:rPr>
        <w:lastRenderedPageBreak/>
        <w:t xml:space="preserve">Предложение по утверждению нормативов создания запасов топлива на котельных на 2023 год </w:t>
      </w:r>
    </w:p>
    <w:p w14:paraId="33C6C04C" w14:textId="77777777" w:rsidR="003C5D31" w:rsidRPr="003C5D31" w:rsidRDefault="003C5D31" w:rsidP="003C5D31">
      <w:pPr>
        <w:jc w:val="center"/>
        <w:rPr>
          <w:sz w:val="28"/>
          <w:szCs w:val="28"/>
        </w:rPr>
      </w:pPr>
    </w:p>
    <w:p w14:paraId="6ACC0071" w14:textId="77777777" w:rsidR="003C5D31" w:rsidRPr="003C5D31" w:rsidRDefault="003C5D31" w:rsidP="003C5D31">
      <w:pPr>
        <w:ind w:left="7200" w:right="-851" w:firstLine="720"/>
        <w:jc w:val="center"/>
        <w:rPr>
          <w:sz w:val="28"/>
          <w:szCs w:val="28"/>
        </w:rPr>
      </w:pPr>
      <w:r w:rsidRPr="003C5D31">
        <w:rPr>
          <w:sz w:val="28"/>
          <w:szCs w:val="28"/>
        </w:rPr>
        <w:t>тыс. т.</w:t>
      </w: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80"/>
        <w:gridCol w:w="1500"/>
        <w:gridCol w:w="1460"/>
        <w:gridCol w:w="1780"/>
        <w:gridCol w:w="1520"/>
      </w:tblGrid>
      <w:tr w:rsidR="003C5D31" w:rsidRPr="003C5D31" w14:paraId="70EAED64" w14:textId="77777777" w:rsidTr="004F6214">
        <w:trPr>
          <w:trHeight w:val="1275"/>
          <w:jc w:val="center"/>
        </w:trPr>
        <w:tc>
          <w:tcPr>
            <w:tcW w:w="3280" w:type="dxa"/>
            <w:vMerge w:val="restart"/>
            <w:shd w:val="clear" w:color="auto" w:fill="auto"/>
            <w:vAlign w:val="center"/>
          </w:tcPr>
          <w:p w14:paraId="2F39F147" w14:textId="77777777" w:rsidR="003C5D31" w:rsidRPr="003C5D31" w:rsidRDefault="003C5D31" w:rsidP="003C5D31">
            <w:pPr>
              <w:jc w:val="center"/>
              <w:rPr>
                <w:bCs/>
                <w:sz w:val="28"/>
                <w:szCs w:val="28"/>
              </w:rPr>
            </w:pPr>
            <w:bookmarkStart w:id="40" w:name="_Hlk82885639"/>
            <w:r w:rsidRPr="003C5D31">
              <w:rPr>
                <w:bCs/>
                <w:sz w:val="28"/>
                <w:szCs w:val="28"/>
              </w:rPr>
              <w:t>Организация (организационно правовая форма; наименование; местонахождение)</w:t>
            </w:r>
          </w:p>
        </w:tc>
        <w:tc>
          <w:tcPr>
            <w:tcW w:w="1500" w:type="dxa"/>
            <w:vMerge w:val="restart"/>
            <w:shd w:val="clear" w:color="auto" w:fill="auto"/>
            <w:vAlign w:val="center"/>
          </w:tcPr>
          <w:p w14:paraId="5CE9FEF1" w14:textId="77777777" w:rsidR="003C5D31" w:rsidRPr="003C5D31" w:rsidRDefault="003C5D31" w:rsidP="003C5D31">
            <w:pPr>
              <w:jc w:val="center"/>
              <w:rPr>
                <w:bCs/>
                <w:sz w:val="28"/>
                <w:szCs w:val="28"/>
              </w:rPr>
            </w:pPr>
            <w:r w:rsidRPr="003C5D31">
              <w:rPr>
                <w:bCs/>
                <w:sz w:val="28"/>
                <w:szCs w:val="28"/>
              </w:rPr>
              <w:t>Вид топлива</w:t>
            </w:r>
          </w:p>
        </w:tc>
        <w:tc>
          <w:tcPr>
            <w:tcW w:w="1460" w:type="dxa"/>
            <w:vMerge w:val="restart"/>
            <w:shd w:val="clear" w:color="auto" w:fill="auto"/>
            <w:vAlign w:val="center"/>
          </w:tcPr>
          <w:p w14:paraId="17E64EB3" w14:textId="77777777" w:rsidR="003C5D31" w:rsidRPr="003C5D31" w:rsidRDefault="003C5D31" w:rsidP="003C5D31">
            <w:pPr>
              <w:jc w:val="center"/>
              <w:rPr>
                <w:bCs/>
                <w:sz w:val="28"/>
                <w:szCs w:val="28"/>
              </w:rPr>
            </w:pPr>
            <w:r w:rsidRPr="003C5D31">
              <w:rPr>
                <w:bCs/>
                <w:sz w:val="28"/>
                <w:szCs w:val="28"/>
              </w:rPr>
              <w:t>ННЗТ</w:t>
            </w:r>
          </w:p>
        </w:tc>
        <w:tc>
          <w:tcPr>
            <w:tcW w:w="3300" w:type="dxa"/>
            <w:gridSpan w:val="2"/>
            <w:shd w:val="clear" w:color="auto" w:fill="auto"/>
            <w:vAlign w:val="center"/>
          </w:tcPr>
          <w:p w14:paraId="7965F91F" w14:textId="77777777" w:rsidR="003C5D31" w:rsidRPr="003C5D31" w:rsidRDefault="003C5D31" w:rsidP="003C5D31">
            <w:pPr>
              <w:jc w:val="center"/>
              <w:rPr>
                <w:bCs/>
                <w:sz w:val="28"/>
              </w:rPr>
            </w:pPr>
            <w:r w:rsidRPr="003C5D31">
              <w:rPr>
                <w:bCs/>
                <w:sz w:val="28"/>
              </w:rPr>
              <w:t xml:space="preserve">Нормативы создания запасов топлива </w:t>
            </w:r>
          </w:p>
          <w:p w14:paraId="58132122" w14:textId="77777777" w:rsidR="003C5D31" w:rsidRPr="003C5D31" w:rsidRDefault="003C5D31" w:rsidP="003C5D31">
            <w:pPr>
              <w:jc w:val="center"/>
              <w:rPr>
                <w:bCs/>
                <w:sz w:val="28"/>
                <w:szCs w:val="28"/>
              </w:rPr>
            </w:pPr>
            <w:r w:rsidRPr="003C5D31">
              <w:rPr>
                <w:bCs/>
                <w:sz w:val="28"/>
              </w:rPr>
              <w:t xml:space="preserve">на 1 октября </w:t>
            </w:r>
          </w:p>
        </w:tc>
      </w:tr>
      <w:tr w:rsidR="003C5D31" w:rsidRPr="003C5D31" w14:paraId="6C2D2F43" w14:textId="77777777" w:rsidTr="004F6214">
        <w:trPr>
          <w:trHeight w:val="765"/>
          <w:jc w:val="center"/>
        </w:trPr>
        <w:tc>
          <w:tcPr>
            <w:tcW w:w="3280" w:type="dxa"/>
            <w:vMerge/>
            <w:vAlign w:val="center"/>
          </w:tcPr>
          <w:p w14:paraId="7FA1FF93" w14:textId="77777777" w:rsidR="003C5D31" w:rsidRPr="003C5D31" w:rsidRDefault="003C5D31" w:rsidP="003C5D31">
            <w:pPr>
              <w:rPr>
                <w:bCs/>
                <w:sz w:val="28"/>
                <w:szCs w:val="28"/>
              </w:rPr>
            </w:pPr>
          </w:p>
        </w:tc>
        <w:tc>
          <w:tcPr>
            <w:tcW w:w="1500" w:type="dxa"/>
            <w:vMerge/>
            <w:vAlign w:val="center"/>
          </w:tcPr>
          <w:p w14:paraId="04D69A20" w14:textId="77777777" w:rsidR="003C5D31" w:rsidRPr="003C5D31" w:rsidRDefault="003C5D31" w:rsidP="003C5D31">
            <w:pPr>
              <w:rPr>
                <w:bCs/>
                <w:sz w:val="28"/>
                <w:szCs w:val="28"/>
              </w:rPr>
            </w:pPr>
          </w:p>
        </w:tc>
        <w:tc>
          <w:tcPr>
            <w:tcW w:w="1460" w:type="dxa"/>
            <w:vMerge/>
            <w:vAlign w:val="center"/>
          </w:tcPr>
          <w:p w14:paraId="37E36A82" w14:textId="77777777" w:rsidR="003C5D31" w:rsidRPr="003C5D31" w:rsidRDefault="003C5D31" w:rsidP="003C5D31">
            <w:pPr>
              <w:rPr>
                <w:bCs/>
                <w:sz w:val="28"/>
                <w:szCs w:val="28"/>
              </w:rPr>
            </w:pPr>
          </w:p>
        </w:tc>
        <w:tc>
          <w:tcPr>
            <w:tcW w:w="1780" w:type="dxa"/>
            <w:shd w:val="clear" w:color="auto" w:fill="auto"/>
            <w:vAlign w:val="center"/>
          </w:tcPr>
          <w:p w14:paraId="2A79CF80" w14:textId="77777777" w:rsidR="003C5D31" w:rsidRPr="003C5D31" w:rsidRDefault="003C5D31" w:rsidP="003C5D31">
            <w:pPr>
              <w:jc w:val="center"/>
              <w:rPr>
                <w:bCs/>
                <w:sz w:val="28"/>
                <w:szCs w:val="28"/>
              </w:rPr>
            </w:pPr>
            <w:r w:rsidRPr="003C5D31">
              <w:rPr>
                <w:bCs/>
                <w:sz w:val="28"/>
                <w:szCs w:val="28"/>
              </w:rPr>
              <w:t>ОНЗТ</w:t>
            </w:r>
          </w:p>
        </w:tc>
        <w:tc>
          <w:tcPr>
            <w:tcW w:w="1520" w:type="dxa"/>
            <w:shd w:val="clear" w:color="auto" w:fill="auto"/>
            <w:vAlign w:val="center"/>
          </w:tcPr>
          <w:p w14:paraId="1E1A25E9" w14:textId="77777777" w:rsidR="003C5D31" w:rsidRPr="003C5D31" w:rsidRDefault="003C5D31" w:rsidP="003C5D31">
            <w:pPr>
              <w:jc w:val="center"/>
              <w:rPr>
                <w:bCs/>
                <w:sz w:val="28"/>
                <w:szCs w:val="28"/>
              </w:rPr>
            </w:pPr>
            <w:r w:rsidRPr="003C5D31">
              <w:rPr>
                <w:bCs/>
                <w:sz w:val="28"/>
                <w:szCs w:val="28"/>
              </w:rPr>
              <w:t>в т.ч. НЭЗТ</w:t>
            </w:r>
          </w:p>
        </w:tc>
      </w:tr>
      <w:tr w:rsidR="003C5D31" w:rsidRPr="003C5D31" w14:paraId="30048BE8" w14:textId="77777777" w:rsidTr="004F6214">
        <w:trPr>
          <w:trHeight w:val="437"/>
          <w:jc w:val="center"/>
        </w:trPr>
        <w:tc>
          <w:tcPr>
            <w:tcW w:w="3280" w:type="dxa"/>
            <w:shd w:val="clear" w:color="auto" w:fill="auto"/>
            <w:vAlign w:val="center"/>
          </w:tcPr>
          <w:p w14:paraId="1C7B1275" w14:textId="77777777" w:rsidR="003C5D31" w:rsidRPr="003C5D31" w:rsidRDefault="003C5D31" w:rsidP="003C5D31">
            <w:pPr>
              <w:jc w:val="center"/>
              <w:rPr>
                <w:bCs/>
                <w:sz w:val="28"/>
                <w:szCs w:val="28"/>
              </w:rPr>
            </w:pPr>
            <w:r w:rsidRPr="003C5D31">
              <w:rPr>
                <w:bCs/>
                <w:sz w:val="28"/>
                <w:szCs w:val="28"/>
              </w:rPr>
              <w:t xml:space="preserve">АО «Угольная компания «Северный Кузбасс» Шахта «Березовская» </w:t>
            </w:r>
            <w:r w:rsidRPr="003C5D31">
              <w:rPr>
                <w:bCs/>
                <w:sz w:val="28"/>
                <w:szCs w:val="28"/>
              </w:rPr>
              <w:br/>
              <w:t>(г. Березовский)</w:t>
            </w:r>
          </w:p>
        </w:tc>
        <w:tc>
          <w:tcPr>
            <w:tcW w:w="1500" w:type="dxa"/>
            <w:shd w:val="clear" w:color="auto" w:fill="auto"/>
            <w:vAlign w:val="center"/>
          </w:tcPr>
          <w:p w14:paraId="387FC262" w14:textId="77777777" w:rsidR="003C5D31" w:rsidRPr="003C5D31" w:rsidRDefault="003C5D31" w:rsidP="003C5D31">
            <w:pPr>
              <w:jc w:val="center"/>
              <w:rPr>
                <w:bCs/>
                <w:sz w:val="28"/>
                <w:szCs w:val="28"/>
              </w:rPr>
            </w:pPr>
            <w:r w:rsidRPr="003C5D31">
              <w:rPr>
                <w:bCs/>
                <w:sz w:val="28"/>
                <w:szCs w:val="28"/>
              </w:rPr>
              <w:t>Каменный уголь</w:t>
            </w:r>
          </w:p>
        </w:tc>
        <w:tc>
          <w:tcPr>
            <w:tcW w:w="1460" w:type="dxa"/>
            <w:shd w:val="clear" w:color="auto" w:fill="auto"/>
            <w:vAlign w:val="center"/>
          </w:tcPr>
          <w:p w14:paraId="18510611" w14:textId="77777777" w:rsidR="003C5D31" w:rsidRPr="003C5D31" w:rsidRDefault="003C5D31" w:rsidP="003C5D31">
            <w:pPr>
              <w:jc w:val="center"/>
              <w:rPr>
                <w:sz w:val="28"/>
                <w:szCs w:val="20"/>
              </w:rPr>
            </w:pPr>
            <w:r w:rsidRPr="003C5D31">
              <w:rPr>
                <w:sz w:val="28"/>
                <w:szCs w:val="20"/>
              </w:rPr>
              <w:t>0,865</w:t>
            </w:r>
          </w:p>
        </w:tc>
        <w:tc>
          <w:tcPr>
            <w:tcW w:w="1780" w:type="dxa"/>
            <w:shd w:val="clear" w:color="auto" w:fill="auto"/>
            <w:vAlign w:val="center"/>
          </w:tcPr>
          <w:p w14:paraId="77627331" w14:textId="77777777" w:rsidR="003C5D31" w:rsidRPr="003C5D31" w:rsidRDefault="003C5D31" w:rsidP="003C5D31">
            <w:pPr>
              <w:jc w:val="center"/>
              <w:rPr>
                <w:sz w:val="28"/>
                <w:szCs w:val="20"/>
              </w:rPr>
            </w:pPr>
            <w:r w:rsidRPr="003C5D31">
              <w:rPr>
                <w:sz w:val="28"/>
                <w:szCs w:val="20"/>
              </w:rPr>
              <w:t>3,364</w:t>
            </w:r>
          </w:p>
        </w:tc>
        <w:tc>
          <w:tcPr>
            <w:tcW w:w="1520" w:type="dxa"/>
            <w:shd w:val="clear" w:color="auto" w:fill="auto"/>
            <w:vAlign w:val="center"/>
          </w:tcPr>
          <w:p w14:paraId="16EA27C6" w14:textId="77777777" w:rsidR="003C5D31" w:rsidRPr="003C5D31" w:rsidRDefault="003C5D31" w:rsidP="003C5D31">
            <w:pPr>
              <w:jc w:val="center"/>
              <w:rPr>
                <w:sz w:val="28"/>
                <w:szCs w:val="20"/>
              </w:rPr>
            </w:pPr>
            <w:r w:rsidRPr="003C5D31">
              <w:rPr>
                <w:sz w:val="28"/>
                <w:szCs w:val="20"/>
              </w:rPr>
              <w:t>2,498</w:t>
            </w:r>
          </w:p>
        </w:tc>
      </w:tr>
      <w:bookmarkEnd w:id="40"/>
    </w:tbl>
    <w:p w14:paraId="397806DE" w14:textId="77777777" w:rsidR="003C5D31" w:rsidRPr="003C5D31" w:rsidRDefault="003C5D31" w:rsidP="003C5D31">
      <w:pPr>
        <w:jc w:val="both"/>
        <w:rPr>
          <w:bCs/>
          <w:sz w:val="16"/>
          <w:szCs w:val="16"/>
        </w:rPr>
      </w:pPr>
    </w:p>
    <w:p w14:paraId="4CAC4658" w14:textId="77777777" w:rsidR="003C5D31" w:rsidRPr="003C5D31" w:rsidRDefault="003C5D31" w:rsidP="003C5D31">
      <w:pPr>
        <w:jc w:val="both"/>
        <w:rPr>
          <w:bCs/>
          <w:sz w:val="16"/>
          <w:szCs w:val="16"/>
        </w:rPr>
      </w:pPr>
    </w:p>
    <w:p w14:paraId="081373B1" w14:textId="77777777" w:rsidR="003C5D31" w:rsidRPr="003C5D31" w:rsidRDefault="003C5D31" w:rsidP="003C5D31">
      <w:pPr>
        <w:jc w:val="both"/>
        <w:rPr>
          <w:bCs/>
          <w:sz w:val="16"/>
          <w:szCs w:val="16"/>
        </w:rPr>
      </w:pPr>
    </w:p>
    <w:p w14:paraId="04BD4C79" w14:textId="77777777" w:rsidR="003C5D31" w:rsidRPr="003C5D31" w:rsidRDefault="003C5D31" w:rsidP="003C5D31">
      <w:pPr>
        <w:jc w:val="both"/>
        <w:rPr>
          <w:b/>
          <w:sz w:val="28"/>
          <w:szCs w:val="28"/>
        </w:rPr>
      </w:pPr>
    </w:p>
    <w:p w14:paraId="4C4A26B6" w14:textId="77777777" w:rsidR="003C5D31" w:rsidRDefault="003C5D31" w:rsidP="009D710A">
      <w:pPr>
        <w:jc w:val="both"/>
        <w:rPr>
          <w:b/>
          <w:bCs/>
          <w:sz w:val="22"/>
          <w:szCs w:val="20"/>
        </w:rPr>
        <w:sectPr w:rsidR="003C5D31" w:rsidSect="00F376BA">
          <w:pgSz w:w="11906" w:h="16838"/>
          <w:pgMar w:top="993" w:right="707" w:bottom="1135" w:left="1134" w:header="720" w:footer="414" w:gutter="0"/>
          <w:cols w:space="720"/>
          <w:titlePg/>
          <w:docGrid w:linePitch="326"/>
        </w:sectPr>
      </w:pPr>
    </w:p>
    <w:p w14:paraId="53BC006D" w14:textId="3DFAA649" w:rsidR="003C5D31" w:rsidRPr="00D00103" w:rsidRDefault="003C5D31" w:rsidP="003C5D31">
      <w:pPr>
        <w:tabs>
          <w:tab w:val="left" w:pos="5580"/>
          <w:tab w:val="left" w:pos="9498"/>
        </w:tabs>
        <w:ind w:left="-2884" w:right="-569" w:firstLine="8696"/>
      </w:pPr>
      <w:r w:rsidRPr="00D00103">
        <w:lastRenderedPageBreak/>
        <w:t xml:space="preserve">Приложение № </w:t>
      </w:r>
      <w:r>
        <w:t>1</w:t>
      </w:r>
      <w:r>
        <w:t xml:space="preserve">3 </w:t>
      </w:r>
      <w:r w:rsidRPr="00D00103">
        <w:t xml:space="preserve">к протоколу № </w:t>
      </w:r>
      <w:r>
        <w:t>52</w:t>
      </w:r>
    </w:p>
    <w:p w14:paraId="6E6931C2" w14:textId="77777777" w:rsidR="003C5D31" w:rsidRPr="00D00103" w:rsidRDefault="003C5D31" w:rsidP="003C5D31">
      <w:pPr>
        <w:tabs>
          <w:tab w:val="left" w:pos="5580"/>
          <w:tab w:val="left" w:pos="9498"/>
        </w:tabs>
        <w:ind w:left="-2884" w:right="-569" w:firstLine="8696"/>
      </w:pPr>
      <w:r w:rsidRPr="00D00103">
        <w:t>заседания правления Региональной</w:t>
      </w:r>
    </w:p>
    <w:p w14:paraId="54A6C959" w14:textId="77777777" w:rsidR="003C5D31" w:rsidRPr="00D00103" w:rsidRDefault="003C5D31" w:rsidP="003C5D31">
      <w:pPr>
        <w:tabs>
          <w:tab w:val="left" w:pos="5580"/>
          <w:tab w:val="left" w:pos="9498"/>
        </w:tabs>
        <w:ind w:left="-2884" w:right="-569" w:firstLine="8696"/>
      </w:pPr>
      <w:r w:rsidRPr="00D00103">
        <w:t>энергетической комиссии</w:t>
      </w:r>
    </w:p>
    <w:p w14:paraId="1D874E80" w14:textId="743AF674" w:rsidR="003C5D31" w:rsidRDefault="003C5D31" w:rsidP="003C5D31">
      <w:pPr>
        <w:tabs>
          <w:tab w:val="left" w:pos="5580"/>
          <w:tab w:val="left" w:pos="9498"/>
        </w:tabs>
        <w:ind w:left="-2884" w:right="-569" w:firstLine="8696"/>
      </w:pPr>
      <w:r w:rsidRPr="00D00103">
        <w:t xml:space="preserve">Кузбасса от </w:t>
      </w:r>
      <w:r>
        <w:t>11</w:t>
      </w:r>
      <w:r w:rsidRPr="00D00103">
        <w:t>.0</w:t>
      </w:r>
      <w:r>
        <w:t>8</w:t>
      </w:r>
      <w:r w:rsidRPr="00D00103">
        <w:t>.2022</w:t>
      </w:r>
    </w:p>
    <w:p w14:paraId="150DAAB1" w14:textId="77777777" w:rsidR="003C5D31" w:rsidRDefault="003C5D31" w:rsidP="003C5D31">
      <w:pPr>
        <w:tabs>
          <w:tab w:val="left" w:pos="5580"/>
          <w:tab w:val="left" w:pos="9498"/>
        </w:tabs>
        <w:ind w:left="-2884" w:right="-569" w:firstLine="8696"/>
      </w:pPr>
    </w:p>
    <w:p w14:paraId="415BF3FC" w14:textId="77777777" w:rsidR="003C5D31" w:rsidRPr="003C5D31" w:rsidRDefault="003C5D31" w:rsidP="003C5D31">
      <w:pPr>
        <w:jc w:val="center"/>
        <w:rPr>
          <w:b/>
          <w:sz w:val="27"/>
          <w:szCs w:val="27"/>
        </w:rPr>
      </w:pPr>
      <w:r w:rsidRPr="003C5D31">
        <w:rPr>
          <w:b/>
          <w:iCs/>
          <w:sz w:val="28"/>
          <w:szCs w:val="32"/>
        </w:rPr>
        <w:t>Экспертное заключение Региональной энергетической комиссии Кузбасса</w:t>
      </w:r>
      <w:r w:rsidRPr="003C5D31">
        <w:rPr>
          <w:b/>
          <w:iCs/>
          <w:sz w:val="28"/>
          <w:szCs w:val="32"/>
        </w:rPr>
        <w:br/>
      </w:r>
      <w:r w:rsidRPr="003C5D31">
        <w:rPr>
          <w:sz w:val="27"/>
          <w:szCs w:val="27"/>
        </w:rPr>
        <w:t xml:space="preserve">по материалам, представленным ЗАО «Тяжинское ДРСУ» </w:t>
      </w:r>
      <w:proofErr w:type="spellStart"/>
      <w:r w:rsidRPr="003C5D31">
        <w:rPr>
          <w:sz w:val="27"/>
          <w:szCs w:val="27"/>
        </w:rPr>
        <w:t>пгт</w:t>
      </w:r>
      <w:proofErr w:type="spellEnd"/>
      <w:r w:rsidRPr="003C5D31">
        <w:rPr>
          <w:sz w:val="27"/>
          <w:szCs w:val="27"/>
        </w:rPr>
        <w:t>. Тяжинский, для утверждения нормативов создания запасов топлива на котельной ЗАО «Тяжинское ДРСУ» на 2023 год</w:t>
      </w:r>
    </w:p>
    <w:p w14:paraId="236DB329" w14:textId="77777777" w:rsidR="003C5D31" w:rsidRPr="003C5D31" w:rsidRDefault="003C5D31" w:rsidP="003C5D31">
      <w:pPr>
        <w:ind w:firstLine="567"/>
        <w:jc w:val="both"/>
        <w:rPr>
          <w:sz w:val="27"/>
          <w:szCs w:val="27"/>
        </w:rPr>
      </w:pPr>
      <w:r w:rsidRPr="003C5D31">
        <w:rPr>
          <w:sz w:val="27"/>
          <w:szCs w:val="27"/>
        </w:rPr>
        <w:t>В Региональную энергетическую комиссию Кузбасса обратилось ЗАО «Тяжинское ДРСУ» (далее – Предприятие) с заявкой на утверждение нормативов создания запасов топлива на котельной.</w:t>
      </w:r>
    </w:p>
    <w:p w14:paraId="427EF145" w14:textId="77777777" w:rsidR="003C5D31" w:rsidRPr="003C5D31" w:rsidRDefault="003C5D31" w:rsidP="003C5D31">
      <w:pPr>
        <w:ind w:firstLine="567"/>
        <w:jc w:val="both"/>
        <w:rPr>
          <w:sz w:val="27"/>
          <w:szCs w:val="27"/>
        </w:rPr>
      </w:pPr>
      <w:r w:rsidRPr="003C5D31">
        <w:rPr>
          <w:sz w:val="27"/>
          <w:szCs w:val="27"/>
        </w:rPr>
        <w:t>Предприятием для утверждения нормативов создания запасов топлива на котельных представлен следующий пакет расчетно-обосновывающих материалов:</w:t>
      </w:r>
    </w:p>
    <w:p w14:paraId="1AFAB64E" w14:textId="77777777" w:rsidR="003C5D31" w:rsidRPr="003C5D31" w:rsidRDefault="003C5D31" w:rsidP="003C5D31">
      <w:pPr>
        <w:ind w:firstLine="567"/>
        <w:jc w:val="both"/>
        <w:rPr>
          <w:sz w:val="27"/>
          <w:szCs w:val="27"/>
        </w:rPr>
      </w:pPr>
      <w:r w:rsidRPr="003C5D31">
        <w:rPr>
          <w:sz w:val="27"/>
          <w:szCs w:val="27"/>
        </w:rPr>
        <w:t>- копия Устава (для организаций);</w:t>
      </w:r>
    </w:p>
    <w:p w14:paraId="1F307C0B" w14:textId="77777777" w:rsidR="003C5D31" w:rsidRPr="003C5D31" w:rsidRDefault="003C5D31" w:rsidP="003C5D31">
      <w:pPr>
        <w:ind w:firstLine="567"/>
        <w:jc w:val="both"/>
        <w:rPr>
          <w:sz w:val="27"/>
          <w:szCs w:val="27"/>
        </w:rPr>
      </w:pPr>
      <w:r w:rsidRPr="003C5D31">
        <w:rPr>
          <w:sz w:val="27"/>
          <w:szCs w:val="27"/>
        </w:rPr>
        <w:t>- копия свидетельства о государственной регистрации;</w:t>
      </w:r>
    </w:p>
    <w:p w14:paraId="22138432" w14:textId="77777777" w:rsidR="003C5D31" w:rsidRPr="003C5D31" w:rsidRDefault="003C5D31" w:rsidP="003C5D31">
      <w:pPr>
        <w:ind w:firstLine="567"/>
        <w:jc w:val="both"/>
        <w:rPr>
          <w:sz w:val="27"/>
          <w:szCs w:val="27"/>
        </w:rPr>
      </w:pPr>
      <w:r w:rsidRPr="003C5D31">
        <w:rPr>
          <w:sz w:val="27"/>
          <w:szCs w:val="27"/>
        </w:rPr>
        <w:t>- копия свидетельства о постановке на учет в налоговом органе;</w:t>
      </w:r>
    </w:p>
    <w:p w14:paraId="61C32F9B" w14:textId="77777777" w:rsidR="003C5D31" w:rsidRPr="003C5D31" w:rsidRDefault="003C5D31" w:rsidP="003C5D31">
      <w:pPr>
        <w:ind w:firstLine="567"/>
        <w:jc w:val="both"/>
        <w:rPr>
          <w:sz w:val="27"/>
          <w:szCs w:val="27"/>
        </w:rPr>
      </w:pPr>
      <w:r w:rsidRPr="003C5D31">
        <w:rPr>
          <w:sz w:val="27"/>
          <w:szCs w:val="27"/>
        </w:rPr>
        <w:t>- пояснительную записку по котельным, подведомственным организации;</w:t>
      </w:r>
    </w:p>
    <w:p w14:paraId="1806250D" w14:textId="77777777" w:rsidR="003C5D31" w:rsidRPr="003C5D31" w:rsidRDefault="003C5D31" w:rsidP="003C5D31">
      <w:pPr>
        <w:ind w:firstLine="567"/>
        <w:jc w:val="both"/>
        <w:rPr>
          <w:sz w:val="27"/>
          <w:szCs w:val="27"/>
        </w:rPr>
      </w:pPr>
      <w:r w:rsidRPr="003C5D31">
        <w:rPr>
          <w:sz w:val="27"/>
          <w:szCs w:val="27"/>
        </w:rPr>
        <w:t>- расчет норматива создания технологических общих запасов топлива на котельных по каждому виду топлива раздельно (далее - ОНЗТ);</w:t>
      </w:r>
    </w:p>
    <w:p w14:paraId="3EC83219" w14:textId="77777777" w:rsidR="003C5D31" w:rsidRPr="003C5D31" w:rsidRDefault="003C5D31" w:rsidP="003C5D31">
      <w:pPr>
        <w:ind w:firstLine="567"/>
        <w:jc w:val="both"/>
        <w:rPr>
          <w:sz w:val="27"/>
          <w:szCs w:val="27"/>
        </w:rPr>
      </w:pPr>
      <w:r w:rsidRPr="003C5D31">
        <w:rPr>
          <w:sz w:val="27"/>
          <w:szCs w:val="27"/>
        </w:rPr>
        <w:t>- расчет норматива создания эксплуатационного запаса основного и резервного видов топлива на котельных по каждому виду топлива раздельно (далее - НЭЗТ), необходимого для надежной и стабильной работы котельных и обеспечения плановой выработки тепловой энергии;</w:t>
      </w:r>
    </w:p>
    <w:p w14:paraId="2136C2C6" w14:textId="77777777" w:rsidR="003C5D31" w:rsidRPr="003C5D31" w:rsidRDefault="003C5D31" w:rsidP="003C5D31">
      <w:pPr>
        <w:ind w:firstLine="567"/>
        <w:jc w:val="both"/>
        <w:rPr>
          <w:sz w:val="27"/>
          <w:szCs w:val="27"/>
        </w:rPr>
      </w:pPr>
      <w:r w:rsidRPr="003C5D31">
        <w:rPr>
          <w:sz w:val="27"/>
          <w:szCs w:val="27"/>
        </w:rPr>
        <w:t>- расчет норматива создания неснижаемого запаса топлива на котельных по каждому виду топлива раздельно (далее – ННЗТ);</w:t>
      </w:r>
    </w:p>
    <w:p w14:paraId="4CDAE9AA" w14:textId="77777777" w:rsidR="003C5D31" w:rsidRPr="003C5D31" w:rsidRDefault="003C5D31" w:rsidP="003C5D31">
      <w:pPr>
        <w:ind w:firstLine="567"/>
        <w:jc w:val="both"/>
        <w:rPr>
          <w:sz w:val="27"/>
          <w:szCs w:val="27"/>
        </w:rPr>
      </w:pPr>
      <w:r w:rsidRPr="003C5D31">
        <w:rPr>
          <w:sz w:val="27"/>
          <w:szCs w:val="27"/>
        </w:rPr>
        <w:t>- заключение по экспертизе материалов, обосновывающих значение нормативов создания запасов топлива на котельных, выполненной ОАО «АЭЭ».</w:t>
      </w:r>
    </w:p>
    <w:p w14:paraId="05430065" w14:textId="77777777" w:rsidR="003C5D31" w:rsidRPr="003C5D31" w:rsidRDefault="003C5D31" w:rsidP="003C5D31">
      <w:pPr>
        <w:ind w:firstLine="567"/>
        <w:jc w:val="both"/>
        <w:rPr>
          <w:sz w:val="28"/>
          <w:szCs w:val="28"/>
        </w:rPr>
      </w:pPr>
      <w:r w:rsidRPr="003C5D31">
        <w:rPr>
          <w:sz w:val="28"/>
          <w:szCs w:val="28"/>
        </w:rPr>
        <w:t xml:space="preserve">ЗАО «Тяжинское ДРСУ» организовано в целях обслуживания автомобильных дорог </w:t>
      </w:r>
      <w:proofErr w:type="spellStart"/>
      <w:r w:rsidRPr="003C5D31">
        <w:rPr>
          <w:sz w:val="28"/>
          <w:szCs w:val="28"/>
        </w:rPr>
        <w:t>п.г.т</w:t>
      </w:r>
      <w:proofErr w:type="spellEnd"/>
      <w:r w:rsidRPr="003C5D31">
        <w:rPr>
          <w:sz w:val="28"/>
          <w:szCs w:val="28"/>
        </w:rPr>
        <w:t xml:space="preserve">. Тяжинский. На балансе предприятия находится котельная, отапливающая жилой фонд. </w:t>
      </w:r>
    </w:p>
    <w:p w14:paraId="7672C9CD" w14:textId="77777777" w:rsidR="003C5D31" w:rsidRPr="003C5D31" w:rsidRDefault="003C5D31" w:rsidP="003C5D31">
      <w:pPr>
        <w:ind w:firstLine="567"/>
        <w:jc w:val="both"/>
        <w:rPr>
          <w:sz w:val="27"/>
          <w:szCs w:val="27"/>
        </w:rPr>
      </w:pPr>
      <w:r w:rsidRPr="003C5D31">
        <w:rPr>
          <w:sz w:val="28"/>
          <w:szCs w:val="28"/>
        </w:rPr>
        <w:tab/>
        <w:t>Протяженность тепловых сетей от котельной составляет 1213 м в двухтрубном исчислении. Установленная мощность котельной 2,15 Гкал/ч. Сети работают только в отопительный период, 5808 часов. Ремонт котельного оборудования и обслуживание сетей производится в летний период. Температурный график котельной 95/70. Котлы (НР-18 (3 шт.) и КВ-0,8 (1 шт.) работают на каменном угле марки ДР. Топливо доставляется автомобильным транспортом.</w:t>
      </w:r>
    </w:p>
    <w:p w14:paraId="2CB4B6A2" w14:textId="77777777" w:rsidR="003C5D31" w:rsidRPr="003C5D31" w:rsidRDefault="003C5D31" w:rsidP="003C5D31">
      <w:pPr>
        <w:ind w:firstLine="567"/>
        <w:jc w:val="both"/>
        <w:rPr>
          <w:sz w:val="27"/>
          <w:szCs w:val="27"/>
        </w:rPr>
      </w:pPr>
      <w:r w:rsidRPr="003C5D31">
        <w:rPr>
          <w:sz w:val="27"/>
          <w:szCs w:val="27"/>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w:t>
      </w:r>
      <w:bookmarkStart w:id="41" w:name="_Hlk78203537"/>
      <w:r w:rsidRPr="003C5D31">
        <w:rPr>
          <w:sz w:val="27"/>
          <w:szCs w:val="27"/>
        </w:rPr>
        <w:t>утвержденным Приказом Минэнерго России от 10.08.2012 № 377.</w:t>
      </w:r>
    </w:p>
    <w:p w14:paraId="2BCF33C1" w14:textId="77777777" w:rsidR="003C5D31" w:rsidRPr="003C5D31" w:rsidRDefault="003C5D31" w:rsidP="003C5D31">
      <w:pPr>
        <w:ind w:firstLine="720"/>
        <w:jc w:val="both"/>
        <w:rPr>
          <w:sz w:val="28"/>
          <w:szCs w:val="28"/>
        </w:rPr>
      </w:pPr>
      <w:r w:rsidRPr="003C5D31">
        <w:rPr>
          <w:sz w:val="28"/>
          <w:szCs w:val="28"/>
        </w:rPr>
        <w:t>На основании выполненных расчетов, в соответствии с основами ценообразования в сфере теплоснабжения, утвержденными постановлением Правительства РФ от 22.10.2012 №1075, Федеральным законом от 27.07.2010 №190-ФЗ «О теплоснабжении», нормативы создания запасов топлива на котельной на 2022 год составят:</w:t>
      </w:r>
    </w:p>
    <w:p w14:paraId="13BC0ED0" w14:textId="77777777" w:rsidR="003C5D31" w:rsidRPr="003C5D31" w:rsidRDefault="003C5D31" w:rsidP="003C5D31">
      <w:pPr>
        <w:tabs>
          <w:tab w:val="left" w:pos="1665"/>
        </w:tabs>
        <w:jc w:val="center"/>
        <w:rPr>
          <w:b/>
          <w:bCs/>
          <w:sz w:val="28"/>
          <w:szCs w:val="28"/>
        </w:rPr>
      </w:pPr>
      <w:r w:rsidRPr="003C5D31">
        <w:rPr>
          <w:b/>
          <w:bCs/>
          <w:sz w:val="28"/>
          <w:szCs w:val="28"/>
        </w:rPr>
        <w:br w:type="page"/>
      </w:r>
      <w:r w:rsidRPr="003C5D31">
        <w:rPr>
          <w:b/>
          <w:bCs/>
          <w:sz w:val="28"/>
          <w:szCs w:val="28"/>
        </w:rPr>
        <w:lastRenderedPageBreak/>
        <w:t xml:space="preserve">Предложение по утверждению нормативов создания запасов топлива на </w:t>
      </w:r>
      <w:r w:rsidRPr="003C5D31">
        <w:rPr>
          <w:b/>
          <w:bCs/>
          <w:sz w:val="28"/>
          <w:szCs w:val="28"/>
        </w:rPr>
        <w:br/>
        <w:t>котельной на 2023 год</w:t>
      </w:r>
    </w:p>
    <w:p w14:paraId="3090FF74" w14:textId="77777777" w:rsidR="003C5D31" w:rsidRPr="003C5D31" w:rsidRDefault="003C5D31" w:rsidP="003C5D31">
      <w:pPr>
        <w:ind w:firstLine="720"/>
        <w:jc w:val="both"/>
        <w:rPr>
          <w:sz w:val="27"/>
          <w:szCs w:val="27"/>
        </w:rPr>
      </w:pPr>
    </w:p>
    <w:bookmarkEnd w:id="41"/>
    <w:p w14:paraId="45A4E054" w14:textId="77777777" w:rsidR="003C5D31" w:rsidRPr="003C5D31" w:rsidRDefault="003C5D31" w:rsidP="003C5D31">
      <w:pPr>
        <w:jc w:val="center"/>
        <w:rPr>
          <w:szCs w:val="20"/>
        </w:rPr>
      </w:pPr>
    </w:p>
    <w:tbl>
      <w:tblPr>
        <w:tblW w:w="9781" w:type="dxa"/>
        <w:tblInd w:w="108" w:type="dxa"/>
        <w:tblLayout w:type="fixed"/>
        <w:tblLook w:val="0000" w:firstRow="0" w:lastRow="0" w:firstColumn="0" w:lastColumn="0" w:noHBand="0" w:noVBand="0"/>
      </w:tblPr>
      <w:tblGrid>
        <w:gridCol w:w="3686"/>
        <w:gridCol w:w="1276"/>
        <w:gridCol w:w="829"/>
        <w:gridCol w:w="305"/>
        <w:gridCol w:w="1847"/>
        <w:gridCol w:w="137"/>
        <w:gridCol w:w="1701"/>
      </w:tblGrid>
      <w:tr w:rsidR="003C5D31" w:rsidRPr="003C5D31" w14:paraId="71F54189" w14:textId="77777777" w:rsidTr="004F6214">
        <w:trPr>
          <w:trHeight w:val="390"/>
        </w:trPr>
        <w:tc>
          <w:tcPr>
            <w:tcW w:w="3686" w:type="dxa"/>
            <w:tcBorders>
              <w:top w:val="nil"/>
              <w:left w:val="nil"/>
              <w:bottom w:val="nil"/>
              <w:right w:val="nil"/>
            </w:tcBorders>
            <w:shd w:val="clear" w:color="auto" w:fill="auto"/>
            <w:vAlign w:val="center"/>
          </w:tcPr>
          <w:p w14:paraId="613ED287" w14:textId="77777777" w:rsidR="003C5D31" w:rsidRPr="003C5D31" w:rsidRDefault="003C5D31" w:rsidP="003C5D31">
            <w:pPr>
              <w:jc w:val="center"/>
              <w:rPr>
                <w:sz w:val="28"/>
                <w:szCs w:val="28"/>
              </w:rPr>
            </w:pPr>
          </w:p>
        </w:tc>
        <w:tc>
          <w:tcPr>
            <w:tcW w:w="1276" w:type="dxa"/>
            <w:tcBorders>
              <w:top w:val="nil"/>
              <w:left w:val="nil"/>
              <w:bottom w:val="nil"/>
              <w:right w:val="nil"/>
            </w:tcBorders>
            <w:shd w:val="clear" w:color="auto" w:fill="auto"/>
            <w:vAlign w:val="center"/>
          </w:tcPr>
          <w:p w14:paraId="421F60FB" w14:textId="77777777" w:rsidR="003C5D31" w:rsidRPr="003C5D31" w:rsidRDefault="003C5D31" w:rsidP="003C5D31">
            <w:pPr>
              <w:jc w:val="center"/>
              <w:rPr>
                <w:sz w:val="28"/>
                <w:szCs w:val="28"/>
              </w:rPr>
            </w:pPr>
          </w:p>
        </w:tc>
        <w:tc>
          <w:tcPr>
            <w:tcW w:w="829" w:type="dxa"/>
            <w:tcBorders>
              <w:top w:val="nil"/>
              <w:left w:val="nil"/>
              <w:bottom w:val="nil"/>
              <w:right w:val="nil"/>
            </w:tcBorders>
            <w:shd w:val="clear" w:color="auto" w:fill="auto"/>
            <w:vAlign w:val="center"/>
          </w:tcPr>
          <w:p w14:paraId="48D85227" w14:textId="77777777" w:rsidR="003C5D31" w:rsidRPr="003C5D31" w:rsidRDefault="003C5D31" w:rsidP="003C5D31">
            <w:pPr>
              <w:jc w:val="center"/>
              <w:rPr>
                <w:sz w:val="28"/>
                <w:szCs w:val="28"/>
              </w:rPr>
            </w:pPr>
          </w:p>
        </w:tc>
        <w:tc>
          <w:tcPr>
            <w:tcW w:w="2152" w:type="dxa"/>
            <w:gridSpan w:val="2"/>
            <w:tcBorders>
              <w:top w:val="nil"/>
              <w:left w:val="nil"/>
              <w:bottom w:val="nil"/>
              <w:right w:val="nil"/>
            </w:tcBorders>
            <w:shd w:val="clear" w:color="auto" w:fill="auto"/>
            <w:vAlign w:val="center"/>
          </w:tcPr>
          <w:p w14:paraId="2DD47B42" w14:textId="77777777" w:rsidR="003C5D31" w:rsidRPr="003C5D31" w:rsidRDefault="003C5D31" w:rsidP="003C5D31">
            <w:pPr>
              <w:jc w:val="center"/>
              <w:rPr>
                <w:sz w:val="28"/>
                <w:szCs w:val="28"/>
              </w:rPr>
            </w:pPr>
          </w:p>
        </w:tc>
        <w:tc>
          <w:tcPr>
            <w:tcW w:w="1838" w:type="dxa"/>
            <w:gridSpan w:val="2"/>
            <w:tcBorders>
              <w:top w:val="nil"/>
              <w:left w:val="nil"/>
              <w:bottom w:val="nil"/>
              <w:right w:val="nil"/>
            </w:tcBorders>
            <w:shd w:val="clear" w:color="auto" w:fill="auto"/>
            <w:vAlign w:val="center"/>
          </w:tcPr>
          <w:p w14:paraId="4B896BB1" w14:textId="77777777" w:rsidR="003C5D31" w:rsidRPr="003C5D31" w:rsidRDefault="003C5D31" w:rsidP="003C5D31">
            <w:pPr>
              <w:jc w:val="center"/>
              <w:rPr>
                <w:sz w:val="28"/>
                <w:szCs w:val="28"/>
              </w:rPr>
            </w:pPr>
            <w:r w:rsidRPr="003C5D31">
              <w:rPr>
                <w:sz w:val="28"/>
                <w:szCs w:val="28"/>
              </w:rPr>
              <w:t>тысяч тонн</w:t>
            </w:r>
          </w:p>
        </w:tc>
      </w:tr>
      <w:tr w:rsidR="003C5D31" w:rsidRPr="003C5D31" w14:paraId="19A4967D" w14:textId="77777777" w:rsidTr="004F6214">
        <w:trPr>
          <w:trHeight w:val="618"/>
        </w:trPr>
        <w:tc>
          <w:tcPr>
            <w:tcW w:w="3686" w:type="dxa"/>
            <w:vMerge w:val="restart"/>
            <w:tcBorders>
              <w:top w:val="single" w:sz="8" w:space="0" w:color="auto"/>
              <w:left w:val="single" w:sz="8" w:space="0" w:color="auto"/>
              <w:right w:val="single" w:sz="8" w:space="0" w:color="auto"/>
            </w:tcBorders>
            <w:shd w:val="clear" w:color="auto" w:fill="auto"/>
            <w:vAlign w:val="center"/>
          </w:tcPr>
          <w:p w14:paraId="68E0159C" w14:textId="77777777" w:rsidR="003C5D31" w:rsidRPr="003C5D31" w:rsidRDefault="003C5D31" w:rsidP="003C5D31">
            <w:pPr>
              <w:jc w:val="center"/>
              <w:rPr>
                <w:bCs/>
                <w:sz w:val="28"/>
                <w:szCs w:val="28"/>
              </w:rPr>
            </w:pPr>
            <w:r w:rsidRPr="003C5D31">
              <w:rPr>
                <w:bCs/>
                <w:sz w:val="28"/>
                <w:szCs w:val="28"/>
              </w:rPr>
              <w:t xml:space="preserve">Организация </w:t>
            </w:r>
          </w:p>
        </w:tc>
        <w:tc>
          <w:tcPr>
            <w:tcW w:w="1276" w:type="dxa"/>
            <w:vMerge w:val="restart"/>
            <w:tcBorders>
              <w:top w:val="single" w:sz="8" w:space="0" w:color="auto"/>
              <w:left w:val="single" w:sz="8" w:space="0" w:color="auto"/>
              <w:right w:val="single" w:sz="8" w:space="0" w:color="auto"/>
            </w:tcBorders>
            <w:shd w:val="clear" w:color="auto" w:fill="auto"/>
            <w:vAlign w:val="center"/>
          </w:tcPr>
          <w:p w14:paraId="77A9F0CA" w14:textId="77777777" w:rsidR="003C5D31" w:rsidRPr="003C5D31" w:rsidRDefault="003C5D31" w:rsidP="003C5D31">
            <w:pPr>
              <w:jc w:val="center"/>
              <w:rPr>
                <w:bCs/>
                <w:sz w:val="28"/>
                <w:szCs w:val="28"/>
              </w:rPr>
            </w:pPr>
            <w:r w:rsidRPr="003C5D31">
              <w:rPr>
                <w:bCs/>
                <w:sz w:val="28"/>
                <w:szCs w:val="28"/>
              </w:rPr>
              <w:t>Вид топлива</w:t>
            </w:r>
          </w:p>
        </w:tc>
        <w:tc>
          <w:tcPr>
            <w:tcW w:w="4819" w:type="dxa"/>
            <w:gridSpan w:val="5"/>
            <w:tcBorders>
              <w:top w:val="single" w:sz="8" w:space="0" w:color="auto"/>
              <w:left w:val="single" w:sz="8" w:space="0" w:color="auto"/>
              <w:bottom w:val="single" w:sz="8" w:space="0" w:color="000000"/>
              <w:right w:val="single" w:sz="8" w:space="0" w:color="000000"/>
            </w:tcBorders>
            <w:shd w:val="clear" w:color="auto" w:fill="auto"/>
            <w:vAlign w:val="center"/>
          </w:tcPr>
          <w:p w14:paraId="4D875D88" w14:textId="77777777" w:rsidR="003C5D31" w:rsidRPr="003C5D31" w:rsidRDefault="003C5D31" w:rsidP="003C5D31">
            <w:pPr>
              <w:jc w:val="center"/>
              <w:rPr>
                <w:bCs/>
                <w:sz w:val="28"/>
                <w:szCs w:val="28"/>
              </w:rPr>
            </w:pPr>
            <w:r w:rsidRPr="003C5D31">
              <w:rPr>
                <w:bCs/>
                <w:sz w:val="28"/>
                <w:szCs w:val="28"/>
              </w:rPr>
              <w:t>Нормативы создания запасов топлива</w:t>
            </w:r>
          </w:p>
          <w:p w14:paraId="5D1C16D3" w14:textId="77777777" w:rsidR="003C5D31" w:rsidRPr="003C5D31" w:rsidRDefault="003C5D31" w:rsidP="003C5D31">
            <w:pPr>
              <w:jc w:val="center"/>
              <w:rPr>
                <w:bCs/>
                <w:sz w:val="28"/>
                <w:szCs w:val="28"/>
              </w:rPr>
            </w:pPr>
            <w:r w:rsidRPr="003C5D31">
              <w:rPr>
                <w:bCs/>
                <w:sz w:val="28"/>
                <w:szCs w:val="28"/>
              </w:rPr>
              <w:t xml:space="preserve"> на 1 октября </w:t>
            </w:r>
          </w:p>
        </w:tc>
      </w:tr>
      <w:tr w:rsidR="003C5D31" w:rsidRPr="003C5D31" w14:paraId="2BD7C8B4" w14:textId="77777777" w:rsidTr="004F6214">
        <w:trPr>
          <w:trHeight w:val="482"/>
        </w:trPr>
        <w:tc>
          <w:tcPr>
            <w:tcW w:w="3686" w:type="dxa"/>
            <w:vMerge/>
            <w:tcBorders>
              <w:left w:val="single" w:sz="8" w:space="0" w:color="auto"/>
              <w:right w:val="single" w:sz="8" w:space="0" w:color="auto"/>
            </w:tcBorders>
            <w:vAlign w:val="center"/>
          </w:tcPr>
          <w:p w14:paraId="5A2DFA39" w14:textId="77777777" w:rsidR="003C5D31" w:rsidRPr="003C5D31" w:rsidRDefault="003C5D31" w:rsidP="003C5D31">
            <w:pPr>
              <w:rPr>
                <w:bCs/>
                <w:sz w:val="28"/>
                <w:szCs w:val="28"/>
              </w:rPr>
            </w:pPr>
          </w:p>
        </w:tc>
        <w:tc>
          <w:tcPr>
            <w:tcW w:w="1276" w:type="dxa"/>
            <w:vMerge/>
            <w:tcBorders>
              <w:left w:val="single" w:sz="8" w:space="0" w:color="auto"/>
              <w:right w:val="single" w:sz="8" w:space="0" w:color="auto"/>
            </w:tcBorders>
            <w:vAlign w:val="center"/>
          </w:tcPr>
          <w:p w14:paraId="30E53B1E" w14:textId="77777777" w:rsidR="003C5D31" w:rsidRPr="003C5D31" w:rsidRDefault="003C5D31" w:rsidP="003C5D31">
            <w:pPr>
              <w:rPr>
                <w:bCs/>
                <w:sz w:val="28"/>
                <w:szCs w:val="28"/>
              </w:rPr>
            </w:pPr>
          </w:p>
        </w:tc>
        <w:tc>
          <w:tcPr>
            <w:tcW w:w="1134" w:type="dxa"/>
            <w:gridSpan w:val="2"/>
            <w:vMerge w:val="restart"/>
            <w:tcBorders>
              <w:top w:val="single" w:sz="8" w:space="0" w:color="auto"/>
              <w:left w:val="single" w:sz="8" w:space="0" w:color="auto"/>
              <w:right w:val="single" w:sz="8" w:space="0" w:color="auto"/>
            </w:tcBorders>
            <w:shd w:val="clear" w:color="auto" w:fill="auto"/>
            <w:vAlign w:val="center"/>
          </w:tcPr>
          <w:p w14:paraId="6519C2A4" w14:textId="77777777" w:rsidR="003C5D31" w:rsidRPr="003C5D31" w:rsidRDefault="003C5D31" w:rsidP="003C5D31">
            <w:pPr>
              <w:jc w:val="center"/>
              <w:rPr>
                <w:bCs/>
                <w:sz w:val="28"/>
                <w:szCs w:val="28"/>
              </w:rPr>
            </w:pPr>
            <w:r w:rsidRPr="003C5D31">
              <w:rPr>
                <w:bCs/>
                <w:sz w:val="28"/>
                <w:szCs w:val="28"/>
              </w:rPr>
              <w:t>Общий запас топлива</w:t>
            </w:r>
          </w:p>
        </w:tc>
        <w:tc>
          <w:tcPr>
            <w:tcW w:w="3685" w:type="dxa"/>
            <w:gridSpan w:val="3"/>
            <w:tcBorders>
              <w:top w:val="nil"/>
              <w:left w:val="nil"/>
              <w:bottom w:val="single" w:sz="8" w:space="0" w:color="auto"/>
              <w:right w:val="single" w:sz="8" w:space="0" w:color="auto"/>
            </w:tcBorders>
            <w:shd w:val="clear" w:color="auto" w:fill="auto"/>
            <w:vAlign w:val="center"/>
          </w:tcPr>
          <w:p w14:paraId="284CF821" w14:textId="77777777" w:rsidR="003C5D31" w:rsidRPr="003C5D31" w:rsidRDefault="003C5D31" w:rsidP="003C5D31">
            <w:pPr>
              <w:jc w:val="center"/>
              <w:rPr>
                <w:bCs/>
                <w:sz w:val="28"/>
                <w:szCs w:val="28"/>
              </w:rPr>
            </w:pPr>
            <w:r w:rsidRPr="003C5D31">
              <w:rPr>
                <w:bCs/>
                <w:sz w:val="28"/>
                <w:szCs w:val="28"/>
              </w:rPr>
              <w:t>в том числе</w:t>
            </w:r>
          </w:p>
        </w:tc>
      </w:tr>
      <w:tr w:rsidR="003C5D31" w:rsidRPr="003C5D31" w14:paraId="1ED0D00A" w14:textId="77777777" w:rsidTr="004F6214">
        <w:trPr>
          <w:trHeight w:val="482"/>
        </w:trPr>
        <w:tc>
          <w:tcPr>
            <w:tcW w:w="3686" w:type="dxa"/>
            <w:vMerge/>
            <w:tcBorders>
              <w:left w:val="single" w:sz="8" w:space="0" w:color="auto"/>
              <w:bottom w:val="single" w:sz="8" w:space="0" w:color="000000"/>
              <w:right w:val="single" w:sz="8" w:space="0" w:color="auto"/>
            </w:tcBorders>
            <w:vAlign w:val="center"/>
          </w:tcPr>
          <w:p w14:paraId="103B7C82" w14:textId="77777777" w:rsidR="003C5D31" w:rsidRPr="003C5D31" w:rsidRDefault="003C5D31" w:rsidP="003C5D31">
            <w:pPr>
              <w:rPr>
                <w:bCs/>
                <w:sz w:val="28"/>
                <w:szCs w:val="28"/>
              </w:rPr>
            </w:pPr>
          </w:p>
        </w:tc>
        <w:tc>
          <w:tcPr>
            <w:tcW w:w="1276" w:type="dxa"/>
            <w:vMerge/>
            <w:tcBorders>
              <w:left w:val="single" w:sz="8" w:space="0" w:color="auto"/>
              <w:bottom w:val="single" w:sz="8" w:space="0" w:color="000000"/>
              <w:right w:val="single" w:sz="8" w:space="0" w:color="auto"/>
            </w:tcBorders>
            <w:vAlign w:val="center"/>
          </w:tcPr>
          <w:p w14:paraId="552435E8" w14:textId="77777777" w:rsidR="003C5D31" w:rsidRPr="003C5D31" w:rsidRDefault="003C5D31" w:rsidP="003C5D31">
            <w:pPr>
              <w:rPr>
                <w:bCs/>
                <w:sz w:val="28"/>
                <w:szCs w:val="28"/>
              </w:rPr>
            </w:pPr>
          </w:p>
        </w:tc>
        <w:tc>
          <w:tcPr>
            <w:tcW w:w="1134" w:type="dxa"/>
            <w:gridSpan w:val="2"/>
            <w:vMerge/>
            <w:tcBorders>
              <w:left w:val="single" w:sz="8" w:space="0" w:color="auto"/>
              <w:bottom w:val="single" w:sz="8" w:space="0" w:color="000000"/>
              <w:right w:val="single" w:sz="8" w:space="0" w:color="auto"/>
            </w:tcBorders>
            <w:shd w:val="clear" w:color="auto" w:fill="auto"/>
            <w:vAlign w:val="center"/>
          </w:tcPr>
          <w:p w14:paraId="6934E556" w14:textId="77777777" w:rsidR="003C5D31" w:rsidRPr="003C5D31" w:rsidRDefault="003C5D31" w:rsidP="003C5D31">
            <w:pPr>
              <w:jc w:val="center"/>
              <w:rPr>
                <w:bCs/>
                <w:sz w:val="28"/>
                <w:szCs w:val="28"/>
              </w:rPr>
            </w:pPr>
          </w:p>
        </w:tc>
        <w:tc>
          <w:tcPr>
            <w:tcW w:w="1984" w:type="dxa"/>
            <w:gridSpan w:val="2"/>
            <w:tcBorders>
              <w:top w:val="nil"/>
              <w:left w:val="nil"/>
              <w:bottom w:val="single" w:sz="8" w:space="0" w:color="auto"/>
              <w:right w:val="single" w:sz="8" w:space="0" w:color="auto"/>
            </w:tcBorders>
            <w:shd w:val="clear" w:color="auto" w:fill="auto"/>
            <w:vAlign w:val="center"/>
          </w:tcPr>
          <w:p w14:paraId="2D4F0F33" w14:textId="77777777" w:rsidR="003C5D31" w:rsidRPr="003C5D31" w:rsidRDefault="003C5D31" w:rsidP="003C5D31">
            <w:pPr>
              <w:jc w:val="center"/>
              <w:rPr>
                <w:bCs/>
                <w:sz w:val="28"/>
                <w:szCs w:val="28"/>
              </w:rPr>
            </w:pPr>
            <w:r w:rsidRPr="003C5D31">
              <w:rPr>
                <w:bCs/>
                <w:sz w:val="28"/>
                <w:szCs w:val="28"/>
              </w:rPr>
              <w:t>эксплуатационный запас</w:t>
            </w:r>
          </w:p>
        </w:tc>
        <w:tc>
          <w:tcPr>
            <w:tcW w:w="1701" w:type="dxa"/>
            <w:tcBorders>
              <w:left w:val="nil"/>
              <w:bottom w:val="single" w:sz="8" w:space="0" w:color="auto"/>
              <w:right w:val="single" w:sz="8" w:space="0" w:color="auto"/>
            </w:tcBorders>
            <w:shd w:val="clear" w:color="auto" w:fill="auto"/>
            <w:vAlign w:val="center"/>
          </w:tcPr>
          <w:p w14:paraId="4D06F423" w14:textId="77777777" w:rsidR="003C5D31" w:rsidRPr="003C5D31" w:rsidRDefault="003C5D31" w:rsidP="003C5D31">
            <w:pPr>
              <w:jc w:val="center"/>
              <w:rPr>
                <w:bCs/>
                <w:sz w:val="28"/>
                <w:szCs w:val="28"/>
              </w:rPr>
            </w:pPr>
            <w:r w:rsidRPr="003C5D31">
              <w:rPr>
                <w:bCs/>
                <w:sz w:val="28"/>
                <w:szCs w:val="28"/>
              </w:rPr>
              <w:t>неснижаемый запас</w:t>
            </w:r>
          </w:p>
        </w:tc>
      </w:tr>
      <w:tr w:rsidR="003C5D31" w:rsidRPr="003C5D31" w14:paraId="6F729D1B" w14:textId="77777777" w:rsidTr="004F6214">
        <w:trPr>
          <w:trHeight w:val="662"/>
        </w:trPr>
        <w:tc>
          <w:tcPr>
            <w:tcW w:w="3686" w:type="dxa"/>
            <w:tcBorders>
              <w:top w:val="nil"/>
              <w:left w:val="single" w:sz="8" w:space="0" w:color="auto"/>
              <w:bottom w:val="single" w:sz="8" w:space="0" w:color="auto"/>
              <w:right w:val="single" w:sz="8" w:space="0" w:color="auto"/>
            </w:tcBorders>
            <w:shd w:val="clear" w:color="auto" w:fill="auto"/>
            <w:vAlign w:val="center"/>
          </w:tcPr>
          <w:p w14:paraId="4BC9C3A2" w14:textId="77777777" w:rsidR="003C5D31" w:rsidRPr="003C5D31" w:rsidRDefault="003C5D31" w:rsidP="003C5D31">
            <w:pPr>
              <w:jc w:val="center"/>
              <w:rPr>
                <w:sz w:val="28"/>
                <w:szCs w:val="28"/>
              </w:rPr>
            </w:pPr>
            <w:r w:rsidRPr="003C5D31">
              <w:rPr>
                <w:sz w:val="28"/>
                <w:szCs w:val="28"/>
              </w:rPr>
              <w:t>ЗАО «Тяжинское ДРСУ» (</w:t>
            </w:r>
            <w:proofErr w:type="spellStart"/>
            <w:r w:rsidRPr="003C5D31">
              <w:rPr>
                <w:sz w:val="28"/>
                <w:szCs w:val="28"/>
              </w:rPr>
              <w:t>п.г.т</w:t>
            </w:r>
            <w:proofErr w:type="spellEnd"/>
            <w:r w:rsidRPr="003C5D31">
              <w:rPr>
                <w:sz w:val="28"/>
                <w:szCs w:val="28"/>
              </w:rPr>
              <w:t xml:space="preserve">. Тяжинский), </w:t>
            </w:r>
          </w:p>
          <w:p w14:paraId="1662F9F1" w14:textId="77777777" w:rsidR="003C5D31" w:rsidRPr="003C5D31" w:rsidRDefault="003C5D31" w:rsidP="003C5D31">
            <w:pPr>
              <w:jc w:val="center"/>
              <w:rPr>
                <w:sz w:val="28"/>
                <w:szCs w:val="28"/>
              </w:rPr>
            </w:pPr>
            <w:r w:rsidRPr="003C5D31">
              <w:rPr>
                <w:sz w:val="28"/>
                <w:szCs w:val="28"/>
              </w:rPr>
              <w:t>ИНН 4243005819</w:t>
            </w:r>
          </w:p>
        </w:tc>
        <w:tc>
          <w:tcPr>
            <w:tcW w:w="1276" w:type="dxa"/>
            <w:tcBorders>
              <w:top w:val="nil"/>
              <w:left w:val="nil"/>
              <w:bottom w:val="single" w:sz="8" w:space="0" w:color="auto"/>
              <w:right w:val="single" w:sz="8" w:space="0" w:color="auto"/>
            </w:tcBorders>
            <w:shd w:val="clear" w:color="auto" w:fill="auto"/>
            <w:vAlign w:val="center"/>
          </w:tcPr>
          <w:p w14:paraId="6E1B4F17" w14:textId="77777777" w:rsidR="003C5D31" w:rsidRPr="003C5D31" w:rsidRDefault="003C5D31" w:rsidP="003C5D31">
            <w:pPr>
              <w:jc w:val="center"/>
              <w:rPr>
                <w:sz w:val="28"/>
                <w:szCs w:val="28"/>
              </w:rPr>
            </w:pPr>
            <w:r w:rsidRPr="003C5D31">
              <w:rPr>
                <w:sz w:val="28"/>
                <w:szCs w:val="28"/>
              </w:rPr>
              <w:t xml:space="preserve">каменный </w:t>
            </w:r>
          </w:p>
          <w:p w14:paraId="28B61C91" w14:textId="77777777" w:rsidR="003C5D31" w:rsidRPr="003C5D31" w:rsidRDefault="003C5D31" w:rsidP="003C5D31">
            <w:pPr>
              <w:jc w:val="center"/>
              <w:rPr>
                <w:b/>
                <w:bCs/>
                <w:sz w:val="28"/>
                <w:szCs w:val="28"/>
              </w:rPr>
            </w:pPr>
            <w:r w:rsidRPr="003C5D31">
              <w:rPr>
                <w:sz w:val="28"/>
                <w:szCs w:val="28"/>
              </w:rPr>
              <w:t>уголь</w:t>
            </w:r>
          </w:p>
        </w:tc>
        <w:tc>
          <w:tcPr>
            <w:tcW w:w="1134" w:type="dxa"/>
            <w:gridSpan w:val="2"/>
            <w:tcBorders>
              <w:top w:val="nil"/>
              <w:left w:val="nil"/>
              <w:bottom w:val="single" w:sz="8" w:space="0" w:color="auto"/>
              <w:right w:val="single" w:sz="8" w:space="0" w:color="auto"/>
            </w:tcBorders>
            <w:shd w:val="clear" w:color="auto" w:fill="auto"/>
            <w:vAlign w:val="center"/>
          </w:tcPr>
          <w:p w14:paraId="6D72C036" w14:textId="77777777" w:rsidR="003C5D31" w:rsidRPr="003C5D31" w:rsidRDefault="003C5D31" w:rsidP="003C5D31">
            <w:pPr>
              <w:jc w:val="center"/>
              <w:rPr>
                <w:sz w:val="28"/>
                <w:szCs w:val="28"/>
              </w:rPr>
            </w:pPr>
            <w:r w:rsidRPr="003C5D31">
              <w:rPr>
                <w:sz w:val="28"/>
                <w:szCs w:val="28"/>
              </w:rPr>
              <w:t>0,177</w:t>
            </w:r>
          </w:p>
        </w:tc>
        <w:tc>
          <w:tcPr>
            <w:tcW w:w="1984" w:type="dxa"/>
            <w:gridSpan w:val="2"/>
            <w:tcBorders>
              <w:top w:val="nil"/>
              <w:left w:val="nil"/>
              <w:bottom w:val="single" w:sz="8" w:space="0" w:color="auto"/>
              <w:right w:val="single" w:sz="8" w:space="0" w:color="auto"/>
            </w:tcBorders>
            <w:shd w:val="clear" w:color="auto" w:fill="auto"/>
            <w:vAlign w:val="center"/>
          </w:tcPr>
          <w:p w14:paraId="6644DA24" w14:textId="77777777" w:rsidR="003C5D31" w:rsidRPr="003C5D31" w:rsidRDefault="003C5D31" w:rsidP="003C5D31">
            <w:pPr>
              <w:jc w:val="center"/>
              <w:rPr>
                <w:sz w:val="28"/>
                <w:szCs w:val="28"/>
              </w:rPr>
            </w:pPr>
            <w:r w:rsidRPr="003C5D31">
              <w:rPr>
                <w:sz w:val="28"/>
                <w:szCs w:val="28"/>
              </w:rPr>
              <w:t>0,152</w:t>
            </w:r>
          </w:p>
        </w:tc>
        <w:tc>
          <w:tcPr>
            <w:tcW w:w="1701" w:type="dxa"/>
            <w:tcBorders>
              <w:top w:val="nil"/>
              <w:left w:val="nil"/>
              <w:bottom w:val="single" w:sz="8" w:space="0" w:color="auto"/>
              <w:right w:val="single" w:sz="8" w:space="0" w:color="auto"/>
            </w:tcBorders>
            <w:shd w:val="clear" w:color="auto" w:fill="auto"/>
            <w:vAlign w:val="center"/>
          </w:tcPr>
          <w:p w14:paraId="7A718119" w14:textId="77777777" w:rsidR="003C5D31" w:rsidRPr="003C5D31" w:rsidRDefault="003C5D31" w:rsidP="003C5D31">
            <w:pPr>
              <w:jc w:val="center"/>
              <w:rPr>
                <w:sz w:val="28"/>
                <w:szCs w:val="28"/>
              </w:rPr>
            </w:pPr>
            <w:r w:rsidRPr="003C5D31">
              <w:rPr>
                <w:sz w:val="28"/>
                <w:szCs w:val="28"/>
              </w:rPr>
              <w:t>0,025</w:t>
            </w:r>
          </w:p>
        </w:tc>
      </w:tr>
    </w:tbl>
    <w:p w14:paraId="5B05B6AB" w14:textId="77777777" w:rsidR="003C5D31" w:rsidRDefault="003C5D31" w:rsidP="003C5D31">
      <w:pPr>
        <w:jc w:val="both"/>
        <w:rPr>
          <w:b/>
          <w:bCs/>
          <w:sz w:val="22"/>
          <w:szCs w:val="20"/>
        </w:rPr>
        <w:sectPr w:rsidR="003C5D31" w:rsidSect="003C5D31">
          <w:pgSz w:w="11906" w:h="16838"/>
          <w:pgMar w:top="993" w:right="707" w:bottom="851" w:left="1134" w:header="720" w:footer="414" w:gutter="0"/>
          <w:cols w:space="720"/>
          <w:titlePg/>
          <w:docGrid w:linePitch="326"/>
        </w:sectPr>
      </w:pPr>
    </w:p>
    <w:p w14:paraId="053DAAFF" w14:textId="07A4ADFD" w:rsidR="003C5D31" w:rsidRPr="00D00103" w:rsidRDefault="003C5D31" w:rsidP="003C5D31">
      <w:pPr>
        <w:tabs>
          <w:tab w:val="left" w:pos="5580"/>
          <w:tab w:val="left" w:pos="9498"/>
        </w:tabs>
        <w:ind w:left="-2884" w:right="-569" w:firstLine="8696"/>
      </w:pPr>
      <w:r w:rsidRPr="00D00103">
        <w:lastRenderedPageBreak/>
        <w:t xml:space="preserve">Приложение № </w:t>
      </w:r>
      <w:r>
        <w:t>1</w:t>
      </w:r>
      <w:r>
        <w:t>4</w:t>
      </w:r>
      <w:r>
        <w:t xml:space="preserve"> </w:t>
      </w:r>
      <w:r w:rsidRPr="00D00103">
        <w:t xml:space="preserve">к протоколу № </w:t>
      </w:r>
      <w:r>
        <w:t>52</w:t>
      </w:r>
    </w:p>
    <w:p w14:paraId="29D5A931" w14:textId="77777777" w:rsidR="003C5D31" w:rsidRPr="00D00103" w:rsidRDefault="003C5D31" w:rsidP="003C5D31">
      <w:pPr>
        <w:tabs>
          <w:tab w:val="left" w:pos="5580"/>
          <w:tab w:val="left" w:pos="9498"/>
        </w:tabs>
        <w:ind w:left="-2884" w:right="-569" w:firstLine="8696"/>
      </w:pPr>
      <w:r w:rsidRPr="00D00103">
        <w:t>заседания правления Региональной</w:t>
      </w:r>
    </w:p>
    <w:p w14:paraId="04C88B41" w14:textId="77777777" w:rsidR="003C5D31" w:rsidRPr="00D00103" w:rsidRDefault="003C5D31" w:rsidP="003C5D31">
      <w:pPr>
        <w:tabs>
          <w:tab w:val="left" w:pos="5580"/>
          <w:tab w:val="left" w:pos="9498"/>
        </w:tabs>
        <w:ind w:left="-2884" w:right="-569" w:firstLine="8696"/>
      </w:pPr>
      <w:r w:rsidRPr="00D00103">
        <w:t>энергетической комиссии</w:t>
      </w:r>
    </w:p>
    <w:p w14:paraId="1C92F6E9" w14:textId="00A447A3" w:rsidR="003C5D31" w:rsidRDefault="003C5D31" w:rsidP="003C5D31">
      <w:pPr>
        <w:tabs>
          <w:tab w:val="left" w:pos="5580"/>
          <w:tab w:val="left" w:pos="9498"/>
        </w:tabs>
        <w:ind w:left="-2884" w:right="-569" w:firstLine="8696"/>
      </w:pPr>
      <w:r w:rsidRPr="00D00103">
        <w:t xml:space="preserve">Кузбасса от </w:t>
      </w:r>
      <w:r>
        <w:t>11</w:t>
      </w:r>
      <w:r w:rsidRPr="00D00103">
        <w:t>.0</w:t>
      </w:r>
      <w:r>
        <w:t>8</w:t>
      </w:r>
      <w:r w:rsidRPr="00D00103">
        <w:t>.2022</w:t>
      </w:r>
    </w:p>
    <w:p w14:paraId="395CD882" w14:textId="77777777" w:rsidR="003C5D31" w:rsidRDefault="003C5D31" w:rsidP="003C5D31">
      <w:pPr>
        <w:tabs>
          <w:tab w:val="left" w:pos="5580"/>
          <w:tab w:val="left" w:pos="9498"/>
        </w:tabs>
        <w:ind w:left="-2884" w:right="-569" w:firstLine="8696"/>
      </w:pPr>
    </w:p>
    <w:p w14:paraId="6C66C6FE" w14:textId="77777777" w:rsidR="003C5D31" w:rsidRPr="003C5D31" w:rsidRDefault="003C5D31" w:rsidP="003C5D31">
      <w:pPr>
        <w:jc w:val="center"/>
        <w:rPr>
          <w:szCs w:val="20"/>
        </w:rPr>
      </w:pPr>
      <w:r w:rsidRPr="003C5D31">
        <w:rPr>
          <w:b/>
          <w:sz w:val="28"/>
          <w:szCs w:val="20"/>
        </w:rPr>
        <w:t>Экспертное заключение Региональной энергетической комиссии Кузбасса</w:t>
      </w:r>
      <w:r w:rsidRPr="003C5D31">
        <w:rPr>
          <w:szCs w:val="20"/>
        </w:rPr>
        <w:br/>
      </w:r>
      <w:r w:rsidRPr="003C5D31">
        <w:rPr>
          <w:sz w:val="28"/>
          <w:szCs w:val="20"/>
        </w:rPr>
        <w:t xml:space="preserve"> по материалам, представленным МУП «Яйская теплоснабжающая организация» (Яйский муниципальный округ), для утверждения нормативов создания запасов топлива на котельных предприятия на 2023</w:t>
      </w:r>
    </w:p>
    <w:p w14:paraId="1309F90E" w14:textId="77777777" w:rsidR="003C5D31" w:rsidRDefault="003C5D31" w:rsidP="003C5D31">
      <w:pPr>
        <w:ind w:firstLine="567"/>
        <w:jc w:val="both"/>
        <w:rPr>
          <w:i/>
          <w:sz w:val="28"/>
          <w:szCs w:val="28"/>
        </w:rPr>
      </w:pPr>
    </w:p>
    <w:p w14:paraId="73CAB38C" w14:textId="62C74E0B" w:rsidR="003C5D31" w:rsidRPr="003C5D31" w:rsidRDefault="003C5D31" w:rsidP="003C5D31">
      <w:pPr>
        <w:ind w:firstLine="567"/>
        <w:jc w:val="both"/>
        <w:rPr>
          <w:sz w:val="28"/>
          <w:szCs w:val="28"/>
        </w:rPr>
      </w:pPr>
      <w:r w:rsidRPr="003C5D31">
        <w:rPr>
          <w:sz w:val="28"/>
          <w:szCs w:val="28"/>
        </w:rPr>
        <w:t xml:space="preserve">В Региональную энергетическую комиссию Кузбасса обратилось «Яйская теплоснабжающая организация» (Яйский муниципальный округ) (далее – Предприятие) с заявкой на утверждение нормативов создания запасов топлива на котельных предприятия на 2023 год. </w:t>
      </w:r>
    </w:p>
    <w:p w14:paraId="425704D6" w14:textId="77777777" w:rsidR="003C5D31" w:rsidRPr="003C5D31" w:rsidRDefault="003C5D31" w:rsidP="003C5D31">
      <w:pPr>
        <w:ind w:firstLine="567"/>
        <w:jc w:val="both"/>
        <w:rPr>
          <w:sz w:val="28"/>
          <w:szCs w:val="28"/>
        </w:rPr>
      </w:pPr>
    </w:p>
    <w:p w14:paraId="1F614CB4" w14:textId="77777777" w:rsidR="003C5D31" w:rsidRPr="003C5D31" w:rsidRDefault="003C5D31" w:rsidP="003C5D31">
      <w:pPr>
        <w:keepNext/>
        <w:outlineLvl w:val="0"/>
        <w:rPr>
          <w:b/>
          <w:sz w:val="28"/>
          <w:szCs w:val="28"/>
        </w:rPr>
      </w:pPr>
      <w:r w:rsidRPr="003C5D31">
        <w:rPr>
          <w:b/>
          <w:sz w:val="28"/>
          <w:szCs w:val="28"/>
        </w:rPr>
        <w:t>Краткая техническая характеристика ЭСО</w:t>
      </w:r>
    </w:p>
    <w:p w14:paraId="72C84963" w14:textId="77777777" w:rsidR="003C5D31" w:rsidRPr="003C5D31" w:rsidRDefault="003C5D31" w:rsidP="003C5D31">
      <w:pPr>
        <w:ind w:firstLine="567"/>
        <w:jc w:val="both"/>
        <w:rPr>
          <w:sz w:val="28"/>
          <w:szCs w:val="28"/>
        </w:rPr>
      </w:pPr>
    </w:p>
    <w:p w14:paraId="08B45D6B" w14:textId="77777777" w:rsidR="003C5D31" w:rsidRPr="003C5D31" w:rsidRDefault="003C5D31" w:rsidP="003C5D31">
      <w:pPr>
        <w:spacing w:line="276" w:lineRule="auto"/>
        <w:ind w:firstLine="538"/>
        <w:jc w:val="both"/>
        <w:rPr>
          <w:sz w:val="28"/>
          <w:szCs w:val="28"/>
        </w:rPr>
      </w:pPr>
      <w:r w:rsidRPr="003C5D31">
        <w:rPr>
          <w:sz w:val="28"/>
          <w:szCs w:val="28"/>
        </w:rPr>
        <w:t>Основным видом деятельности предприятия является производство, передача и распределение пара и горячей воды (тепловой энергии) населению, организациям бюджетной сферы и прочим организациям.</w:t>
      </w:r>
    </w:p>
    <w:p w14:paraId="0A708E7E" w14:textId="77777777" w:rsidR="003C5D31" w:rsidRPr="003C5D31" w:rsidRDefault="003C5D31" w:rsidP="003C5D31">
      <w:pPr>
        <w:spacing w:line="276" w:lineRule="auto"/>
        <w:ind w:firstLine="538"/>
        <w:jc w:val="both"/>
        <w:rPr>
          <w:sz w:val="28"/>
          <w:szCs w:val="28"/>
        </w:rPr>
      </w:pPr>
      <w:r w:rsidRPr="003C5D31">
        <w:rPr>
          <w:sz w:val="28"/>
          <w:szCs w:val="28"/>
        </w:rPr>
        <w:t>Дополнительной деятельностью является холодное водоснабжение, водоотведение.</w:t>
      </w:r>
    </w:p>
    <w:p w14:paraId="1B17293B" w14:textId="77777777" w:rsidR="003C5D31" w:rsidRPr="003C5D31" w:rsidRDefault="003C5D31" w:rsidP="003C5D31">
      <w:pPr>
        <w:ind w:firstLine="538"/>
        <w:jc w:val="both"/>
        <w:rPr>
          <w:sz w:val="28"/>
          <w:szCs w:val="28"/>
        </w:rPr>
      </w:pPr>
      <w:r w:rsidRPr="003C5D31">
        <w:rPr>
          <w:sz w:val="28"/>
          <w:szCs w:val="28"/>
        </w:rPr>
        <w:t xml:space="preserve">Использование 9 котельных </w:t>
      </w:r>
      <w:proofErr w:type="spellStart"/>
      <w:r w:rsidRPr="003C5D31">
        <w:rPr>
          <w:sz w:val="28"/>
          <w:szCs w:val="28"/>
        </w:rPr>
        <w:t>п.г.т</w:t>
      </w:r>
      <w:proofErr w:type="spellEnd"/>
      <w:r w:rsidRPr="003C5D31">
        <w:rPr>
          <w:sz w:val="28"/>
          <w:szCs w:val="28"/>
        </w:rPr>
        <w:t xml:space="preserve">. </w:t>
      </w:r>
      <w:proofErr w:type="spellStart"/>
      <w:r w:rsidRPr="003C5D31">
        <w:rPr>
          <w:sz w:val="28"/>
          <w:szCs w:val="28"/>
        </w:rPr>
        <w:t>Яя</w:t>
      </w:r>
      <w:proofErr w:type="spellEnd"/>
      <w:r w:rsidRPr="003C5D31">
        <w:rPr>
          <w:sz w:val="28"/>
          <w:szCs w:val="28"/>
        </w:rPr>
        <w:t xml:space="preserve"> производится на праве хозяйственного ведения, согласно договоров о закреплении муниципального имущества на праве хозяйственного ведения за муниципальным унитарным предприятием Яйского городского поселения, Яйского муниципального района, Кемеровской области № 1/2018 от 31.10.2018, действующий до 30.11.2023, № 2/2018 от 31.10.2018, действующий до 30.11.2023г.</w:t>
      </w:r>
    </w:p>
    <w:p w14:paraId="62956B69" w14:textId="77777777" w:rsidR="003C5D31" w:rsidRPr="003C5D31" w:rsidRDefault="003C5D31" w:rsidP="003C5D31">
      <w:pPr>
        <w:ind w:firstLine="538"/>
        <w:jc w:val="both"/>
        <w:rPr>
          <w:sz w:val="28"/>
          <w:szCs w:val="28"/>
        </w:rPr>
      </w:pPr>
      <w:r w:rsidRPr="003C5D31">
        <w:rPr>
          <w:sz w:val="28"/>
          <w:szCs w:val="28"/>
        </w:rPr>
        <w:t>Использование 10 регулируемых котельных на сельских территориях производится на праве хозяйственного ведения, согласно договора о закреплении муниципального имущества на праве хозяйственного ведения за муниципальным унитарным предприятием Яйская теплоснабжающая организация Яйского муниципального округа № 9/2021 от 19.07.2021, действующий до 31.08.2026г., дополнительного соглашения №1 от 06.09.2021г. к договору от 19.07.2021 №09/2021 о закреплении муниципального имущества на праве хозяйственного ведения за муниципальным унитарным предприятием Яйская теплоснабжающая организация Яйского муниципального округа и акта приема-передачи бесхозяйных объектов №1 от 17.09.2021г.</w:t>
      </w:r>
    </w:p>
    <w:p w14:paraId="19469714" w14:textId="77777777" w:rsidR="003C5D31" w:rsidRPr="003C5D31" w:rsidRDefault="003C5D31" w:rsidP="003C5D31">
      <w:pPr>
        <w:ind w:firstLine="538"/>
        <w:jc w:val="both"/>
        <w:rPr>
          <w:sz w:val="28"/>
          <w:szCs w:val="28"/>
        </w:rPr>
      </w:pPr>
      <w:r w:rsidRPr="003C5D31">
        <w:rPr>
          <w:sz w:val="28"/>
          <w:szCs w:val="28"/>
        </w:rPr>
        <w:t>На всех котельных предприятия топливо подача и золоудаление осуществляется вручную, котлы работают на твердом топливе (уголь). Водоснабжение от собственных скважин и водозабора.</w:t>
      </w:r>
    </w:p>
    <w:p w14:paraId="441E9E60" w14:textId="77777777" w:rsidR="003C5D31" w:rsidRPr="003C5D31" w:rsidRDefault="003C5D31" w:rsidP="003C5D31">
      <w:pPr>
        <w:spacing w:line="276" w:lineRule="auto"/>
        <w:ind w:firstLine="538"/>
        <w:jc w:val="both"/>
        <w:rPr>
          <w:sz w:val="28"/>
          <w:szCs w:val="28"/>
        </w:rPr>
      </w:pPr>
      <w:r w:rsidRPr="003C5D31">
        <w:rPr>
          <w:sz w:val="28"/>
          <w:szCs w:val="28"/>
        </w:rPr>
        <w:t>Химическая очистка воды отсутствует. Сток вод местный. Во всех котельных имеется склад для хранения угля, подпиточные баки, душевые комнаты, бытовые комнаты.</w:t>
      </w:r>
    </w:p>
    <w:p w14:paraId="65AEA6FC" w14:textId="77777777" w:rsidR="003C5D31" w:rsidRPr="003C5D31" w:rsidRDefault="003C5D31" w:rsidP="003C5D31">
      <w:pPr>
        <w:spacing w:line="276" w:lineRule="auto"/>
        <w:ind w:firstLine="538"/>
        <w:jc w:val="both"/>
        <w:rPr>
          <w:sz w:val="28"/>
          <w:szCs w:val="28"/>
        </w:rPr>
      </w:pPr>
      <w:r w:rsidRPr="003C5D31">
        <w:rPr>
          <w:sz w:val="28"/>
          <w:szCs w:val="28"/>
        </w:rPr>
        <w:lastRenderedPageBreak/>
        <w:t xml:space="preserve">Технологическая схема котельных предусматривает подачу тепловой энергии в виде горячей воды по температурному графику 95-70°С, для целей отопления и горячего водоснабжения. </w:t>
      </w:r>
    </w:p>
    <w:p w14:paraId="7848F0C7" w14:textId="77777777" w:rsidR="003C5D31" w:rsidRPr="003C5D31" w:rsidRDefault="003C5D31" w:rsidP="003C5D31">
      <w:pPr>
        <w:spacing w:line="276" w:lineRule="auto"/>
        <w:ind w:firstLine="538"/>
        <w:jc w:val="both"/>
        <w:rPr>
          <w:sz w:val="28"/>
          <w:szCs w:val="28"/>
        </w:rPr>
      </w:pPr>
      <w:r w:rsidRPr="003C5D31">
        <w:rPr>
          <w:sz w:val="28"/>
          <w:szCs w:val="28"/>
        </w:rPr>
        <w:t>Продолжительность отопительного периода 242 дня.</w:t>
      </w:r>
    </w:p>
    <w:p w14:paraId="2149FD54" w14:textId="77777777" w:rsidR="003C5D31" w:rsidRPr="003C5D31" w:rsidRDefault="003C5D31" w:rsidP="003C5D31">
      <w:pPr>
        <w:ind w:firstLine="538"/>
        <w:jc w:val="both"/>
        <w:rPr>
          <w:sz w:val="28"/>
          <w:szCs w:val="28"/>
        </w:rPr>
      </w:pPr>
    </w:p>
    <w:p w14:paraId="2E883CE2" w14:textId="77777777" w:rsidR="003C5D31" w:rsidRPr="003C5D31" w:rsidRDefault="003C5D31" w:rsidP="003C5D31">
      <w:pPr>
        <w:ind w:firstLine="538"/>
        <w:jc w:val="center"/>
        <w:rPr>
          <w:b/>
          <w:sz w:val="28"/>
          <w:szCs w:val="28"/>
        </w:rPr>
      </w:pPr>
      <w:r w:rsidRPr="003C5D31">
        <w:rPr>
          <w:b/>
          <w:sz w:val="28"/>
          <w:szCs w:val="28"/>
        </w:rPr>
        <w:t>Краткая характеристика котельных</w:t>
      </w:r>
    </w:p>
    <w:p w14:paraId="3B947AE0" w14:textId="77777777" w:rsidR="003C5D31" w:rsidRPr="003C5D31" w:rsidRDefault="003C5D31" w:rsidP="003C5D31">
      <w:pPr>
        <w:ind w:firstLine="538"/>
        <w:jc w:val="both"/>
        <w:rPr>
          <w:b/>
          <w:sz w:val="28"/>
          <w:szCs w:val="28"/>
        </w:rPr>
      </w:pPr>
    </w:p>
    <w:p w14:paraId="4A3AB5DF" w14:textId="77777777" w:rsidR="003C5D31" w:rsidRPr="003C5D31" w:rsidRDefault="003C5D31" w:rsidP="003C5D31">
      <w:pPr>
        <w:spacing w:line="276" w:lineRule="auto"/>
        <w:ind w:firstLine="709"/>
        <w:jc w:val="both"/>
        <w:rPr>
          <w:b/>
          <w:sz w:val="28"/>
          <w:szCs w:val="28"/>
        </w:rPr>
      </w:pPr>
      <w:r w:rsidRPr="003C5D31">
        <w:rPr>
          <w:b/>
          <w:sz w:val="28"/>
          <w:szCs w:val="28"/>
        </w:rPr>
        <w:t>Котельная № 4 «Поселковая», ул. Ленина, 10А</w:t>
      </w:r>
    </w:p>
    <w:p w14:paraId="49600553" w14:textId="77777777" w:rsidR="003C5D31" w:rsidRPr="003C5D31" w:rsidRDefault="003C5D31" w:rsidP="003C5D31">
      <w:pPr>
        <w:spacing w:line="276" w:lineRule="auto"/>
        <w:ind w:firstLine="709"/>
        <w:jc w:val="both"/>
        <w:rPr>
          <w:sz w:val="28"/>
          <w:szCs w:val="28"/>
        </w:rPr>
      </w:pPr>
      <w:r w:rsidRPr="003C5D31">
        <w:rPr>
          <w:sz w:val="28"/>
          <w:szCs w:val="28"/>
        </w:rPr>
        <w:t xml:space="preserve">Расположена на территории </w:t>
      </w:r>
      <w:proofErr w:type="spellStart"/>
      <w:r w:rsidRPr="003C5D31">
        <w:rPr>
          <w:sz w:val="28"/>
          <w:szCs w:val="28"/>
        </w:rPr>
        <w:t>пгт</w:t>
      </w:r>
      <w:proofErr w:type="spellEnd"/>
      <w:r w:rsidRPr="003C5D31">
        <w:rPr>
          <w:sz w:val="28"/>
          <w:szCs w:val="28"/>
        </w:rPr>
        <w:t>. ЯЯ. В котельной расположено 5 котлов, в том числе 3 котла марки КВ-2,5-95 мощностью 2,15 Гкал/ч каждый и 2 котла марки КВм-2,15 мощностью 2,15 Гкал/ч каждый.</w:t>
      </w:r>
    </w:p>
    <w:p w14:paraId="03B92EC7" w14:textId="77777777" w:rsidR="003C5D31" w:rsidRPr="003C5D31" w:rsidRDefault="003C5D31" w:rsidP="003C5D31">
      <w:pPr>
        <w:spacing w:line="276" w:lineRule="auto"/>
        <w:ind w:firstLine="709"/>
        <w:jc w:val="both"/>
        <w:rPr>
          <w:sz w:val="28"/>
          <w:szCs w:val="28"/>
        </w:rPr>
      </w:pPr>
      <w:r w:rsidRPr="003C5D31">
        <w:rPr>
          <w:sz w:val="28"/>
          <w:szCs w:val="28"/>
        </w:rPr>
        <w:t>Протяженность сетей составляет 5,23 км.</w:t>
      </w:r>
    </w:p>
    <w:p w14:paraId="724431CD" w14:textId="77777777" w:rsidR="003C5D31" w:rsidRPr="003C5D31" w:rsidRDefault="003C5D31" w:rsidP="003C5D31">
      <w:pPr>
        <w:spacing w:line="276" w:lineRule="auto"/>
        <w:ind w:firstLine="709"/>
        <w:jc w:val="both"/>
        <w:rPr>
          <w:b/>
          <w:sz w:val="28"/>
          <w:szCs w:val="28"/>
        </w:rPr>
      </w:pPr>
      <w:r w:rsidRPr="003C5D31">
        <w:rPr>
          <w:b/>
          <w:sz w:val="28"/>
          <w:szCs w:val="28"/>
        </w:rPr>
        <w:t>Котельная №2 «Центральная», ул. Ленинградская, 1А</w:t>
      </w:r>
    </w:p>
    <w:p w14:paraId="3D377770" w14:textId="77777777" w:rsidR="003C5D31" w:rsidRPr="003C5D31" w:rsidRDefault="003C5D31" w:rsidP="003C5D31">
      <w:pPr>
        <w:spacing w:line="276" w:lineRule="auto"/>
        <w:ind w:firstLine="709"/>
        <w:jc w:val="both"/>
        <w:rPr>
          <w:sz w:val="28"/>
          <w:szCs w:val="28"/>
        </w:rPr>
      </w:pPr>
      <w:r w:rsidRPr="003C5D31">
        <w:rPr>
          <w:sz w:val="28"/>
          <w:szCs w:val="28"/>
        </w:rPr>
        <w:t xml:space="preserve">Расположена на территории </w:t>
      </w:r>
      <w:proofErr w:type="spellStart"/>
      <w:r w:rsidRPr="003C5D31">
        <w:rPr>
          <w:sz w:val="28"/>
          <w:szCs w:val="28"/>
        </w:rPr>
        <w:t>пгт</w:t>
      </w:r>
      <w:proofErr w:type="spellEnd"/>
      <w:r w:rsidRPr="003C5D31">
        <w:rPr>
          <w:sz w:val="28"/>
          <w:szCs w:val="28"/>
        </w:rPr>
        <w:t>. ЯЯ. В котельной расположено 3 котла, в том числе 2 котла марки КВ-2,5-95 мощностью 2,15 Гкал/ч каждый и 1 котел марки КВм-2,5к №3 мощностью 2,15 Гкал/ч.</w:t>
      </w:r>
    </w:p>
    <w:p w14:paraId="13EDE82B" w14:textId="77777777" w:rsidR="003C5D31" w:rsidRPr="003C5D31" w:rsidRDefault="003C5D31" w:rsidP="003C5D31">
      <w:pPr>
        <w:spacing w:line="276" w:lineRule="auto"/>
        <w:ind w:firstLine="709"/>
        <w:jc w:val="both"/>
        <w:rPr>
          <w:sz w:val="28"/>
          <w:szCs w:val="28"/>
        </w:rPr>
      </w:pPr>
      <w:r w:rsidRPr="003C5D31">
        <w:rPr>
          <w:sz w:val="28"/>
          <w:szCs w:val="28"/>
        </w:rPr>
        <w:t>Протяженность сетей составляет 4,038 км.</w:t>
      </w:r>
    </w:p>
    <w:p w14:paraId="28F0835A" w14:textId="77777777" w:rsidR="003C5D31" w:rsidRPr="003C5D31" w:rsidRDefault="003C5D31" w:rsidP="003C5D31">
      <w:pPr>
        <w:spacing w:line="276" w:lineRule="auto"/>
        <w:ind w:firstLine="709"/>
        <w:jc w:val="both"/>
        <w:rPr>
          <w:b/>
          <w:sz w:val="28"/>
          <w:szCs w:val="28"/>
        </w:rPr>
      </w:pPr>
      <w:r w:rsidRPr="003C5D31">
        <w:rPr>
          <w:b/>
          <w:sz w:val="28"/>
          <w:szCs w:val="28"/>
        </w:rPr>
        <w:t>Котельная № 23, ул. Юбилейная, 96А</w:t>
      </w:r>
    </w:p>
    <w:p w14:paraId="2DEBE358" w14:textId="77777777" w:rsidR="003C5D31" w:rsidRPr="003C5D31" w:rsidRDefault="003C5D31" w:rsidP="003C5D31">
      <w:pPr>
        <w:spacing w:line="276" w:lineRule="auto"/>
        <w:ind w:firstLine="709"/>
        <w:jc w:val="both"/>
        <w:rPr>
          <w:sz w:val="28"/>
          <w:szCs w:val="28"/>
        </w:rPr>
      </w:pPr>
      <w:r w:rsidRPr="003C5D31">
        <w:rPr>
          <w:sz w:val="28"/>
          <w:szCs w:val="28"/>
        </w:rPr>
        <w:t xml:space="preserve">Расположена на территории </w:t>
      </w:r>
      <w:proofErr w:type="spellStart"/>
      <w:r w:rsidRPr="003C5D31">
        <w:rPr>
          <w:sz w:val="28"/>
          <w:szCs w:val="28"/>
        </w:rPr>
        <w:t>пгт</w:t>
      </w:r>
      <w:proofErr w:type="spellEnd"/>
      <w:r w:rsidRPr="003C5D31">
        <w:rPr>
          <w:sz w:val="28"/>
          <w:szCs w:val="28"/>
        </w:rPr>
        <w:t>. ЯЯ. В котельной расположено 3 котла, в том числе котел марки КВр-1,25КБ мощностью 1,1 Гкал/ч, котел КВр-1,65К мощностью 1,42 Гкал/ч и котел НР мощностью 0,5 Гкал/ч.</w:t>
      </w:r>
    </w:p>
    <w:p w14:paraId="4D7D8407" w14:textId="77777777" w:rsidR="003C5D31" w:rsidRPr="003C5D31" w:rsidRDefault="003C5D31" w:rsidP="003C5D31">
      <w:pPr>
        <w:spacing w:line="276" w:lineRule="auto"/>
        <w:ind w:firstLine="709"/>
        <w:jc w:val="both"/>
        <w:rPr>
          <w:sz w:val="28"/>
          <w:szCs w:val="28"/>
        </w:rPr>
      </w:pPr>
      <w:r w:rsidRPr="003C5D31">
        <w:rPr>
          <w:sz w:val="28"/>
          <w:szCs w:val="28"/>
        </w:rPr>
        <w:t>Протяженность сетей составляет 2,475 км.</w:t>
      </w:r>
    </w:p>
    <w:p w14:paraId="633EF14F" w14:textId="77777777" w:rsidR="003C5D31" w:rsidRPr="003C5D31" w:rsidRDefault="003C5D31" w:rsidP="003C5D31">
      <w:pPr>
        <w:spacing w:line="276" w:lineRule="auto"/>
        <w:ind w:firstLine="709"/>
        <w:jc w:val="both"/>
        <w:rPr>
          <w:b/>
          <w:sz w:val="28"/>
          <w:szCs w:val="28"/>
        </w:rPr>
      </w:pPr>
      <w:r w:rsidRPr="003C5D31">
        <w:rPr>
          <w:b/>
          <w:sz w:val="28"/>
          <w:szCs w:val="28"/>
        </w:rPr>
        <w:t>Котельная № 1, пер. Юбилейный, 14</w:t>
      </w:r>
    </w:p>
    <w:p w14:paraId="00BC4BB4" w14:textId="77777777" w:rsidR="003C5D31" w:rsidRPr="003C5D31" w:rsidRDefault="003C5D31" w:rsidP="003C5D31">
      <w:pPr>
        <w:spacing w:line="276" w:lineRule="auto"/>
        <w:ind w:firstLine="709"/>
        <w:jc w:val="both"/>
        <w:rPr>
          <w:sz w:val="28"/>
          <w:szCs w:val="28"/>
        </w:rPr>
      </w:pPr>
      <w:r w:rsidRPr="003C5D31">
        <w:rPr>
          <w:sz w:val="28"/>
          <w:szCs w:val="28"/>
        </w:rPr>
        <w:t xml:space="preserve">Расположена на территории </w:t>
      </w:r>
      <w:proofErr w:type="spellStart"/>
      <w:r w:rsidRPr="003C5D31">
        <w:rPr>
          <w:sz w:val="28"/>
          <w:szCs w:val="28"/>
        </w:rPr>
        <w:t>пгт</w:t>
      </w:r>
      <w:proofErr w:type="spellEnd"/>
      <w:r w:rsidRPr="003C5D31">
        <w:rPr>
          <w:sz w:val="28"/>
          <w:szCs w:val="28"/>
        </w:rPr>
        <w:t xml:space="preserve">. ЯЯ. В котельной расположено 3 котла, в том числе котел марки НР мощностью 0,5 Гкал/ч., котел КВр-1,25КБ мощностью </w:t>
      </w:r>
      <w:r w:rsidRPr="003C5D31">
        <w:rPr>
          <w:sz w:val="28"/>
          <w:szCs w:val="28"/>
        </w:rPr>
        <w:br/>
        <w:t>1,1 Гкал/ч и котел НР мощностью 0,5 Гкал/ч.</w:t>
      </w:r>
    </w:p>
    <w:p w14:paraId="52B0F05C" w14:textId="77777777" w:rsidR="003C5D31" w:rsidRPr="003C5D31" w:rsidRDefault="003C5D31" w:rsidP="003C5D31">
      <w:pPr>
        <w:spacing w:line="276" w:lineRule="auto"/>
        <w:ind w:firstLine="709"/>
        <w:jc w:val="both"/>
        <w:rPr>
          <w:sz w:val="28"/>
          <w:szCs w:val="28"/>
        </w:rPr>
      </w:pPr>
      <w:r w:rsidRPr="003C5D31">
        <w:rPr>
          <w:sz w:val="28"/>
          <w:szCs w:val="28"/>
        </w:rPr>
        <w:t>Протяженность сетей составляет 1,4 км.</w:t>
      </w:r>
    </w:p>
    <w:p w14:paraId="6901ED8F" w14:textId="77777777" w:rsidR="003C5D31" w:rsidRPr="003C5D31" w:rsidRDefault="003C5D31" w:rsidP="003C5D31">
      <w:pPr>
        <w:spacing w:line="276" w:lineRule="auto"/>
        <w:ind w:firstLine="709"/>
        <w:jc w:val="both"/>
        <w:rPr>
          <w:b/>
          <w:sz w:val="28"/>
          <w:szCs w:val="28"/>
        </w:rPr>
      </w:pPr>
      <w:r w:rsidRPr="003C5D31">
        <w:rPr>
          <w:b/>
          <w:sz w:val="28"/>
          <w:szCs w:val="28"/>
        </w:rPr>
        <w:t>Котельная № 3, «Новая больница», ул.Авиационная,32А</w:t>
      </w:r>
    </w:p>
    <w:p w14:paraId="0A038116" w14:textId="77777777" w:rsidR="003C5D31" w:rsidRPr="003C5D31" w:rsidRDefault="003C5D31" w:rsidP="003C5D31">
      <w:pPr>
        <w:spacing w:line="276" w:lineRule="auto"/>
        <w:ind w:firstLine="709"/>
        <w:jc w:val="both"/>
        <w:rPr>
          <w:sz w:val="28"/>
          <w:szCs w:val="28"/>
        </w:rPr>
      </w:pPr>
      <w:r w:rsidRPr="003C5D31">
        <w:rPr>
          <w:sz w:val="28"/>
          <w:szCs w:val="28"/>
        </w:rPr>
        <w:t xml:space="preserve">Расположена на территории </w:t>
      </w:r>
      <w:proofErr w:type="spellStart"/>
      <w:r w:rsidRPr="003C5D31">
        <w:rPr>
          <w:sz w:val="28"/>
          <w:szCs w:val="28"/>
        </w:rPr>
        <w:t>пгт</w:t>
      </w:r>
      <w:proofErr w:type="spellEnd"/>
      <w:r w:rsidRPr="003C5D31">
        <w:rPr>
          <w:sz w:val="28"/>
          <w:szCs w:val="28"/>
        </w:rPr>
        <w:t xml:space="preserve">. ЯЯ. В котельной расположено 4 котла марки КВр-0,8к мощностью 0,69 Гкал/ч каждый. </w:t>
      </w:r>
    </w:p>
    <w:p w14:paraId="437BDF51" w14:textId="77777777" w:rsidR="003C5D31" w:rsidRPr="003C5D31" w:rsidRDefault="003C5D31" w:rsidP="003C5D31">
      <w:pPr>
        <w:spacing w:line="276" w:lineRule="auto"/>
        <w:ind w:firstLine="709"/>
        <w:jc w:val="both"/>
        <w:rPr>
          <w:sz w:val="28"/>
          <w:szCs w:val="28"/>
        </w:rPr>
      </w:pPr>
      <w:r w:rsidRPr="003C5D31">
        <w:rPr>
          <w:sz w:val="28"/>
          <w:szCs w:val="28"/>
        </w:rPr>
        <w:t>Протяженность сетей составляет 1,4 км.</w:t>
      </w:r>
    </w:p>
    <w:p w14:paraId="0232F45B" w14:textId="77777777" w:rsidR="003C5D31" w:rsidRPr="003C5D31" w:rsidRDefault="003C5D31" w:rsidP="003C5D31">
      <w:pPr>
        <w:spacing w:line="276" w:lineRule="auto"/>
        <w:ind w:firstLine="709"/>
        <w:jc w:val="both"/>
        <w:rPr>
          <w:b/>
          <w:sz w:val="28"/>
          <w:szCs w:val="28"/>
        </w:rPr>
      </w:pPr>
      <w:r w:rsidRPr="003C5D31">
        <w:rPr>
          <w:b/>
          <w:sz w:val="28"/>
          <w:szCs w:val="28"/>
        </w:rPr>
        <w:t>Котельная № 31, ул. Пионерская, 11А</w:t>
      </w:r>
    </w:p>
    <w:p w14:paraId="77D4F6EF" w14:textId="77777777" w:rsidR="003C5D31" w:rsidRPr="003C5D31" w:rsidRDefault="003C5D31" w:rsidP="003C5D31">
      <w:pPr>
        <w:spacing w:line="276" w:lineRule="auto"/>
        <w:ind w:firstLine="709"/>
        <w:jc w:val="both"/>
        <w:rPr>
          <w:sz w:val="28"/>
          <w:szCs w:val="28"/>
        </w:rPr>
      </w:pPr>
      <w:r w:rsidRPr="003C5D31">
        <w:rPr>
          <w:sz w:val="28"/>
          <w:szCs w:val="28"/>
        </w:rPr>
        <w:t xml:space="preserve">Расположена на территории </w:t>
      </w:r>
      <w:proofErr w:type="spellStart"/>
      <w:r w:rsidRPr="003C5D31">
        <w:rPr>
          <w:sz w:val="28"/>
          <w:szCs w:val="28"/>
        </w:rPr>
        <w:t>пгт</w:t>
      </w:r>
      <w:proofErr w:type="spellEnd"/>
      <w:r w:rsidRPr="003C5D31">
        <w:rPr>
          <w:sz w:val="28"/>
          <w:szCs w:val="28"/>
        </w:rPr>
        <w:t xml:space="preserve">. ЯЯ. В котельной расположено 2 котла марки КВм-2,5КБ мощностью 2,15 Гкал/ч каждый. </w:t>
      </w:r>
    </w:p>
    <w:p w14:paraId="401231A7" w14:textId="77777777" w:rsidR="003C5D31" w:rsidRPr="003C5D31" w:rsidRDefault="003C5D31" w:rsidP="003C5D31">
      <w:pPr>
        <w:spacing w:line="276" w:lineRule="auto"/>
        <w:ind w:firstLine="709"/>
        <w:jc w:val="both"/>
        <w:rPr>
          <w:sz w:val="28"/>
          <w:szCs w:val="28"/>
        </w:rPr>
      </w:pPr>
      <w:r w:rsidRPr="003C5D31">
        <w:rPr>
          <w:sz w:val="28"/>
          <w:szCs w:val="28"/>
        </w:rPr>
        <w:t>Протяженность сетей составляет 6,997 км.</w:t>
      </w:r>
    </w:p>
    <w:p w14:paraId="1507A3C5" w14:textId="77777777" w:rsidR="003C5D31" w:rsidRPr="003C5D31" w:rsidRDefault="003C5D31" w:rsidP="003C5D31">
      <w:pPr>
        <w:spacing w:line="276" w:lineRule="auto"/>
        <w:ind w:firstLine="709"/>
        <w:jc w:val="both"/>
        <w:rPr>
          <w:b/>
          <w:sz w:val="28"/>
          <w:szCs w:val="28"/>
        </w:rPr>
      </w:pPr>
      <w:r w:rsidRPr="003C5D31">
        <w:rPr>
          <w:b/>
          <w:sz w:val="28"/>
          <w:szCs w:val="28"/>
        </w:rPr>
        <w:t>Котельная № 27, «совхоз Яйский», ул. Трактовая, 159</w:t>
      </w:r>
    </w:p>
    <w:p w14:paraId="612276B6" w14:textId="77777777" w:rsidR="003C5D31" w:rsidRPr="003C5D31" w:rsidRDefault="003C5D31" w:rsidP="003C5D31">
      <w:pPr>
        <w:spacing w:line="276" w:lineRule="auto"/>
        <w:ind w:firstLine="709"/>
        <w:jc w:val="both"/>
        <w:rPr>
          <w:sz w:val="28"/>
          <w:szCs w:val="28"/>
        </w:rPr>
      </w:pPr>
      <w:r w:rsidRPr="003C5D31">
        <w:rPr>
          <w:sz w:val="28"/>
          <w:szCs w:val="28"/>
        </w:rPr>
        <w:t xml:space="preserve">Расположена на территории </w:t>
      </w:r>
      <w:proofErr w:type="spellStart"/>
      <w:r w:rsidRPr="003C5D31">
        <w:rPr>
          <w:sz w:val="28"/>
          <w:szCs w:val="28"/>
        </w:rPr>
        <w:t>пгт</w:t>
      </w:r>
      <w:proofErr w:type="spellEnd"/>
      <w:r w:rsidRPr="003C5D31">
        <w:rPr>
          <w:sz w:val="28"/>
          <w:szCs w:val="28"/>
        </w:rPr>
        <w:t xml:space="preserve">. ЯЯ. В котельной расположено 2 котла, в том числе котел КВр-0,3КБ мощностью 0,3 Гкал/ч и котел КВр-1,25КБ </w:t>
      </w:r>
      <w:r w:rsidRPr="003C5D31">
        <w:rPr>
          <w:sz w:val="28"/>
          <w:szCs w:val="28"/>
        </w:rPr>
        <w:br/>
        <w:t xml:space="preserve">мощностью 1,25 Гкал/ч. </w:t>
      </w:r>
    </w:p>
    <w:p w14:paraId="0230FC29" w14:textId="77777777" w:rsidR="003C5D31" w:rsidRPr="003C5D31" w:rsidRDefault="003C5D31" w:rsidP="003C5D31">
      <w:pPr>
        <w:spacing w:line="276" w:lineRule="auto"/>
        <w:ind w:firstLine="709"/>
        <w:jc w:val="both"/>
        <w:rPr>
          <w:sz w:val="28"/>
          <w:szCs w:val="28"/>
        </w:rPr>
      </w:pPr>
      <w:r w:rsidRPr="003C5D31">
        <w:rPr>
          <w:sz w:val="28"/>
          <w:szCs w:val="28"/>
        </w:rPr>
        <w:t>Протяженность сетей составляет 1,115 км.</w:t>
      </w:r>
    </w:p>
    <w:p w14:paraId="2C4674C8" w14:textId="77777777" w:rsidR="003C5D31" w:rsidRPr="003C5D31" w:rsidRDefault="003C5D31" w:rsidP="003C5D31">
      <w:pPr>
        <w:spacing w:line="276" w:lineRule="auto"/>
        <w:ind w:firstLine="709"/>
        <w:jc w:val="both"/>
        <w:rPr>
          <w:b/>
          <w:sz w:val="28"/>
          <w:szCs w:val="28"/>
        </w:rPr>
      </w:pPr>
      <w:r w:rsidRPr="003C5D31">
        <w:rPr>
          <w:b/>
          <w:sz w:val="28"/>
          <w:szCs w:val="28"/>
        </w:rPr>
        <w:lastRenderedPageBreak/>
        <w:t>Котельная «Береговая», пер. Осоавиахимовский15, помещение 1</w:t>
      </w:r>
    </w:p>
    <w:p w14:paraId="25FAE5DE" w14:textId="77777777" w:rsidR="003C5D31" w:rsidRPr="003C5D31" w:rsidRDefault="003C5D31" w:rsidP="003C5D31">
      <w:pPr>
        <w:spacing w:line="276" w:lineRule="auto"/>
        <w:ind w:firstLine="709"/>
        <w:jc w:val="both"/>
        <w:rPr>
          <w:sz w:val="28"/>
          <w:szCs w:val="28"/>
        </w:rPr>
      </w:pPr>
      <w:r w:rsidRPr="003C5D31">
        <w:rPr>
          <w:sz w:val="28"/>
          <w:szCs w:val="28"/>
        </w:rPr>
        <w:t xml:space="preserve">Расположена на территории </w:t>
      </w:r>
      <w:proofErr w:type="spellStart"/>
      <w:r w:rsidRPr="003C5D31">
        <w:rPr>
          <w:sz w:val="28"/>
          <w:szCs w:val="28"/>
        </w:rPr>
        <w:t>пгт</w:t>
      </w:r>
      <w:proofErr w:type="spellEnd"/>
      <w:r w:rsidRPr="003C5D31">
        <w:rPr>
          <w:sz w:val="28"/>
          <w:szCs w:val="28"/>
        </w:rPr>
        <w:t xml:space="preserve">. ЯЯ. В котельной расположено 2 котла марки КВр-1,6КБ мощностью 1,38 Гкал/ч каждый. </w:t>
      </w:r>
    </w:p>
    <w:p w14:paraId="25512B86" w14:textId="77777777" w:rsidR="003C5D31" w:rsidRPr="003C5D31" w:rsidRDefault="003C5D31" w:rsidP="003C5D31">
      <w:pPr>
        <w:spacing w:line="276" w:lineRule="auto"/>
        <w:ind w:firstLine="709"/>
        <w:jc w:val="both"/>
        <w:rPr>
          <w:sz w:val="28"/>
          <w:szCs w:val="28"/>
        </w:rPr>
      </w:pPr>
      <w:r w:rsidRPr="003C5D31">
        <w:rPr>
          <w:sz w:val="28"/>
          <w:szCs w:val="28"/>
        </w:rPr>
        <w:t>Протяженность сетей составляет 3,378 км.</w:t>
      </w:r>
    </w:p>
    <w:p w14:paraId="35FF7E29" w14:textId="77777777" w:rsidR="003C5D31" w:rsidRPr="003C5D31" w:rsidRDefault="003C5D31" w:rsidP="003C5D31">
      <w:pPr>
        <w:spacing w:line="276" w:lineRule="auto"/>
        <w:ind w:firstLine="709"/>
        <w:jc w:val="both"/>
        <w:rPr>
          <w:b/>
          <w:sz w:val="28"/>
          <w:szCs w:val="28"/>
        </w:rPr>
      </w:pPr>
      <w:r w:rsidRPr="003C5D31">
        <w:rPr>
          <w:b/>
          <w:sz w:val="28"/>
          <w:szCs w:val="28"/>
        </w:rPr>
        <w:t>Котельная № 19, ул. Западная, 80/1</w:t>
      </w:r>
    </w:p>
    <w:p w14:paraId="2597B381" w14:textId="77777777" w:rsidR="003C5D31" w:rsidRPr="003C5D31" w:rsidRDefault="003C5D31" w:rsidP="003C5D31">
      <w:pPr>
        <w:spacing w:line="276" w:lineRule="auto"/>
        <w:ind w:firstLine="709"/>
        <w:jc w:val="both"/>
        <w:rPr>
          <w:sz w:val="28"/>
          <w:szCs w:val="28"/>
        </w:rPr>
      </w:pPr>
      <w:r w:rsidRPr="003C5D31">
        <w:rPr>
          <w:sz w:val="28"/>
          <w:szCs w:val="28"/>
        </w:rPr>
        <w:t xml:space="preserve">Расположена на территории </w:t>
      </w:r>
      <w:proofErr w:type="spellStart"/>
      <w:r w:rsidRPr="003C5D31">
        <w:rPr>
          <w:sz w:val="28"/>
          <w:szCs w:val="28"/>
        </w:rPr>
        <w:t>пгт</w:t>
      </w:r>
      <w:proofErr w:type="spellEnd"/>
      <w:r w:rsidRPr="003C5D31">
        <w:rPr>
          <w:sz w:val="28"/>
          <w:szCs w:val="28"/>
        </w:rPr>
        <w:t xml:space="preserve">. ЯЯ. В котельной расположено 2 котла марки </w:t>
      </w:r>
      <w:proofErr w:type="spellStart"/>
      <w:r w:rsidRPr="003C5D31">
        <w:rPr>
          <w:sz w:val="28"/>
          <w:szCs w:val="28"/>
        </w:rPr>
        <w:t>КВр</w:t>
      </w:r>
      <w:proofErr w:type="spellEnd"/>
      <w:r w:rsidRPr="003C5D31">
        <w:rPr>
          <w:sz w:val="28"/>
          <w:szCs w:val="28"/>
        </w:rPr>
        <w:t xml:space="preserve"> мощностью 0,6 Гкал/ч каждый. </w:t>
      </w:r>
    </w:p>
    <w:p w14:paraId="47CE0FB7" w14:textId="77777777" w:rsidR="003C5D31" w:rsidRPr="003C5D31" w:rsidRDefault="003C5D31" w:rsidP="003C5D31">
      <w:pPr>
        <w:spacing w:line="276" w:lineRule="auto"/>
        <w:ind w:firstLine="709"/>
        <w:jc w:val="both"/>
        <w:rPr>
          <w:sz w:val="28"/>
          <w:szCs w:val="28"/>
        </w:rPr>
      </w:pPr>
      <w:r w:rsidRPr="003C5D31">
        <w:rPr>
          <w:sz w:val="28"/>
          <w:szCs w:val="28"/>
        </w:rPr>
        <w:t>Протяженность сетей составляет 0,489 км.</w:t>
      </w:r>
    </w:p>
    <w:p w14:paraId="473DADA1" w14:textId="77777777" w:rsidR="003C5D31" w:rsidRPr="003C5D31" w:rsidRDefault="003C5D31" w:rsidP="003C5D31">
      <w:pPr>
        <w:spacing w:line="276" w:lineRule="auto"/>
        <w:ind w:firstLine="709"/>
        <w:jc w:val="both"/>
        <w:rPr>
          <w:b/>
          <w:sz w:val="28"/>
          <w:szCs w:val="28"/>
        </w:rPr>
      </w:pPr>
      <w:proofErr w:type="spellStart"/>
      <w:r w:rsidRPr="003C5D31">
        <w:rPr>
          <w:b/>
          <w:sz w:val="28"/>
          <w:szCs w:val="28"/>
        </w:rPr>
        <w:t>Улановекое</w:t>
      </w:r>
      <w:proofErr w:type="spellEnd"/>
      <w:r w:rsidRPr="003C5D31">
        <w:rPr>
          <w:b/>
          <w:sz w:val="28"/>
          <w:szCs w:val="28"/>
        </w:rPr>
        <w:t xml:space="preserve"> сельское поселение</w:t>
      </w:r>
    </w:p>
    <w:p w14:paraId="243AE4A3" w14:textId="77777777" w:rsidR="003C5D31" w:rsidRPr="003C5D31" w:rsidRDefault="003C5D31" w:rsidP="003C5D31">
      <w:pPr>
        <w:spacing w:line="276" w:lineRule="auto"/>
        <w:ind w:firstLine="709"/>
        <w:jc w:val="both"/>
        <w:rPr>
          <w:sz w:val="28"/>
          <w:szCs w:val="28"/>
        </w:rPr>
      </w:pPr>
      <w:r w:rsidRPr="003C5D31">
        <w:rPr>
          <w:sz w:val="28"/>
          <w:szCs w:val="28"/>
        </w:rPr>
        <w:t xml:space="preserve">Котельная №1 расположена на территории с. </w:t>
      </w:r>
      <w:proofErr w:type="spellStart"/>
      <w:r w:rsidRPr="003C5D31">
        <w:rPr>
          <w:sz w:val="28"/>
          <w:szCs w:val="28"/>
        </w:rPr>
        <w:t>Улановка</w:t>
      </w:r>
      <w:proofErr w:type="spellEnd"/>
      <w:r w:rsidRPr="003C5D31">
        <w:rPr>
          <w:sz w:val="28"/>
          <w:szCs w:val="28"/>
        </w:rPr>
        <w:t>, отапливает 20 жилой дом из них 4 дома 16 квартирных, 7 зданий социальной сферы, 7 зданий прочих предприятий.</w:t>
      </w:r>
    </w:p>
    <w:p w14:paraId="02621151" w14:textId="77777777" w:rsidR="003C5D31" w:rsidRPr="003C5D31" w:rsidRDefault="003C5D31" w:rsidP="003C5D31">
      <w:pPr>
        <w:spacing w:line="276" w:lineRule="auto"/>
        <w:ind w:firstLine="709"/>
        <w:jc w:val="both"/>
        <w:rPr>
          <w:sz w:val="28"/>
          <w:szCs w:val="28"/>
        </w:rPr>
      </w:pPr>
      <w:r w:rsidRPr="003C5D31">
        <w:rPr>
          <w:sz w:val="28"/>
          <w:szCs w:val="28"/>
        </w:rPr>
        <w:t xml:space="preserve">В котельной работают 4 водогрейных котла марки Нр-2 </w:t>
      </w:r>
      <w:proofErr w:type="spellStart"/>
      <w:r w:rsidRPr="003C5D31">
        <w:rPr>
          <w:sz w:val="28"/>
          <w:szCs w:val="28"/>
        </w:rPr>
        <w:t>шт</w:t>
      </w:r>
      <w:proofErr w:type="spellEnd"/>
      <w:r w:rsidRPr="003C5D31">
        <w:rPr>
          <w:sz w:val="28"/>
          <w:szCs w:val="28"/>
        </w:rPr>
        <w:t xml:space="preserve">; </w:t>
      </w:r>
      <w:proofErr w:type="spellStart"/>
      <w:r w:rsidRPr="003C5D31">
        <w:rPr>
          <w:sz w:val="28"/>
          <w:szCs w:val="28"/>
        </w:rPr>
        <w:t>КВр</w:t>
      </w:r>
      <w:proofErr w:type="spellEnd"/>
      <w:r w:rsidRPr="003C5D31">
        <w:rPr>
          <w:sz w:val="28"/>
          <w:szCs w:val="28"/>
        </w:rPr>
        <w:t>- 2 шт.;</w:t>
      </w:r>
    </w:p>
    <w:p w14:paraId="073F0A93" w14:textId="77777777" w:rsidR="003C5D31" w:rsidRPr="003C5D31" w:rsidRDefault="003C5D31" w:rsidP="003C5D31">
      <w:pPr>
        <w:spacing w:line="276" w:lineRule="auto"/>
        <w:ind w:firstLine="709"/>
        <w:jc w:val="both"/>
        <w:rPr>
          <w:sz w:val="28"/>
          <w:szCs w:val="28"/>
        </w:rPr>
      </w:pPr>
      <w:r w:rsidRPr="003C5D31">
        <w:rPr>
          <w:sz w:val="28"/>
          <w:szCs w:val="28"/>
        </w:rPr>
        <w:t>2 центробежных насоса.</w:t>
      </w:r>
    </w:p>
    <w:p w14:paraId="18855B16" w14:textId="77777777" w:rsidR="003C5D31" w:rsidRPr="003C5D31" w:rsidRDefault="003C5D31" w:rsidP="003C5D31">
      <w:pPr>
        <w:spacing w:line="276" w:lineRule="auto"/>
        <w:ind w:firstLine="709"/>
        <w:jc w:val="both"/>
        <w:rPr>
          <w:sz w:val="28"/>
          <w:szCs w:val="28"/>
        </w:rPr>
      </w:pPr>
      <w:r w:rsidRPr="003C5D31">
        <w:rPr>
          <w:sz w:val="28"/>
          <w:szCs w:val="28"/>
        </w:rPr>
        <w:t xml:space="preserve">Котельная №2 расположена на территории с. Ишим, отапливает 6 жилых домов, 6 зданий социальной </w:t>
      </w:r>
      <w:proofErr w:type="gramStart"/>
      <w:r w:rsidRPr="003C5D31">
        <w:rPr>
          <w:sz w:val="28"/>
          <w:szCs w:val="28"/>
        </w:rPr>
        <w:t>сферы ,</w:t>
      </w:r>
      <w:proofErr w:type="gramEnd"/>
      <w:r w:rsidRPr="003C5D31">
        <w:rPr>
          <w:sz w:val="28"/>
          <w:szCs w:val="28"/>
        </w:rPr>
        <w:t xml:space="preserve"> 2 здание прочих предприятий; 2 центробежных насоса.</w:t>
      </w:r>
    </w:p>
    <w:p w14:paraId="4F040F82" w14:textId="77777777" w:rsidR="003C5D31" w:rsidRPr="003C5D31" w:rsidRDefault="003C5D31" w:rsidP="003C5D31">
      <w:pPr>
        <w:spacing w:line="276" w:lineRule="auto"/>
        <w:ind w:firstLine="709"/>
        <w:jc w:val="both"/>
        <w:rPr>
          <w:sz w:val="28"/>
          <w:szCs w:val="28"/>
        </w:rPr>
      </w:pPr>
      <w:r w:rsidRPr="003C5D31">
        <w:rPr>
          <w:sz w:val="28"/>
          <w:szCs w:val="28"/>
        </w:rPr>
        <w:t>Протяженность теплосетей 2,981 км.</w:t>
      </w:r>
    </w:p>
    <w:p w14:paraId="69D3C57A" w14:textId="77777777" w:rsidR="003C5D31" w:rsidRPr="003C5D31" w:rsidRDefault="003C5D31" w:rsidP="003C5D31">
      <w:pPr>
        <w:spacing w:line="276" w:lineRule="auto"/>
        <w:ind w:firstLine="709"/>
        <w:jc w:val="both"/>
        <w:rPr>
          <w:b/>
          <w:sz w:val="28"/>
          <w:szCs w:val="28"/>
        </w:rPr>
      </w:pPr>
      <w:proofErr w:type="spellStart"/>
      <w:r w:rsidRPr="003C5D31">
        <w:rPr>
          <w:b/>
          <w:sz w:val="28"/>
          <w:szCs w:val="28"/>
        </w:rPr>
        <w:t>Марьевское</w:t>
      </w:r>
      <w:proofErr w:type="spellEnd"/>
      <w:r w:rsidRPr="003C5D31">
        <w:rPr>
          <w:b/>
          <w:sz w:val="28"/>
          <w:szCs w:val="28"/>
        </w:rPr>
        <w:t xml:space="preserve"> сельское поселение</w:t>
      </w:r>
    </w:p>
    <w:p w14:paraId="7C4BDA58" w14:textId="77777777" w:rsidR="003C5D31" w:rsidRPr="003C5D31" w:rsidRDefault="003C5D31" w:rsidP="003C5D31">
      <w:pPr>
        <w:spacing w:line="276" w:lineRule="auto"/>
        <w:ind w:firstLine="709"/>
        <w:jc w:val="both"/>
        <w:rPr>
          <w:sz w:val="28"/>
          <w:szCs w:val="28"/>
        </w:rPr>
      </w:pPr>
      <w:r w:rsidRPr="003C5D31">
        <w:rPr>
          <w:sz w:val="28"/>
          <w:szCs w:val="28"/>
        </w:rPr>
        <w:t xml:space="preserve">Котельная расположена на территории с. </w:t>
      </w:r>
      <w:proofErr w:type="spellStart"/>
      <w:r w:rsidRPr="003C5D31">
        <w:rPr>
          <w:sz w:val="28"/>
          <w:szCs w:val="28"/>
        </w:rPr>
        <w:t>Марьевка</w:t>
      </w:r>
      <w:proofErr w:type="spellEnd"/>
      <w:r w:rsidRPr="003C5D31">
        <w:rPr>
          <w:sz w:val="28"/>
          <w:szCs w:val="28"/>
        </w:rPr>
        <w:t>, отапливает 19 жилых домов из них 3 дома 24 квартирных, 5 зданий социальной сферы, 7 зданий прочих предприятий.</w:t>
      </w:r>
    </w:p>
    <w:p w14:paraId="050459EF" w14:textId="77777777" w:rsidR="003C5D31" w:rsidRPr="003C5D31" w:rsidRDefault="003C5D31" w:rsidP="003C5D31">
      <w:pPr>
        <w:spacing w:line="276" w:lineRule="auto"/>
        <w:ind w:firstLine="709"/>
        <w:jc w:val="both"/>
        <w:rPr>
          <w:sz w:val="28"/>
          <w:szCs w:val="28"/>
        </w:rPr>
      </w:pPr>
      <w:r w:rsidRPr="003C5D31">
        <w:rPr>
          <w:sz w:val="28"/>
          <w:szCs w:val="28"/>
        </w:rPr>
        <w:t>В котельной работают 4 водогрейных котла марки КВр-3 шт., КВ с- 1 шт.; 4 центробежных насоса.</w:t>
      </w:r>
    </w:p>
    <w:p w14:paraId="12FAD1F6" w14:textId="77777777" w:rsidR="003C5D31" w:rsidRPr="003C5D31" w:rsidRDefault="003C5D31" w:rsidP="003C5D31">
      <w:pPr>
        <w:spacing w:line="276" w:lineRule="auto"/>
        <w:ind w:firstLine="709"/>
        <w:jc w:val="both"/>
        <w:rPr>
          <w:sz w:val="28"/>
          <w:szCs w:val="28"/>
        </w:rPr>
      </w:pPr>
      <w:r w:rsidRPr="003C5D31">
        <w:rPr>
          <w:sz w:val="28"/>
          <w:szCs w:val="28"/>
        </w:rPr>
        <w:t>Протяженность теплосетей 2,339 км.</w:t>
      </w:r>
    </w:p>
    <w:p w14:paraId="3B557D52" w14:textId="77777777" w:rsidR="003C5D31" w:rsidRPr="003C5D31" w:rsidRDefault="003C5D31" w:rsidP="003C5D31">
      <w:pPr>
        <w:spacing w:line="276" w:lineRule="auto"/>
        <w:ind w:firstLine="709"/>
        <w:jc w:val="both"/>
        <w:rPr>
          <w:b/>
          <w:sz w:val="28"/>
          <w:szCs w:val="28"/>
        </w:rPr>
      </w:pPr>
      <w:proofErr w:type="spellStart"/>
      <w:r w:rsidRPr="003C5D31">
        <w:rPr>
          <w:b/>
          <w:sz w:val="28"/>
          <w:szCs w:val="28"/>
        </w:rPr>
        <w:t>Возиесенское</w:t>
      </w:r>
      <w:proofErr w:type="spellEnd"/>
      <w:r w:rsidRPr="003C5D31">
        <w:rPr>
          <w:b/>
          <w:sz w:val="28"/>
          <w:szCs w:val="28"/>
        </w:rPr>
        <w:t xml:space="preserve"> сельское поселение</w:t>
      </w:r>
    </w:p>
    <w:p w14:paraId="59B57A0B" w14:textId="77777777" w:rsidR="003C5D31" w:rsidRPr="003C5D31" w:rsidRDefault="003C5D31" w:rsidP="003C5D31">
      <w:pPr>
        <w:spacing w:line="276" w:lineRule="auto"/>
        <w:ind w:firstLine="709"/>
        <w:jc w:val="both"/>
        <w:rPr>
          <w:sz w:val="28"/>
          <w:szCs w:val="28"/>
        </w:rPr>
      </w:pPr>
      <w:r w:rsidRPr="003C5D31">
        <w:rPr>
          <w:sz w:val="28"/>
          <w:szCs w:val="28"/>
        </w:rPr>
        <w:t xml:space="preserve">Котельная расположена на территории с. Вознесенка, отапливает 9 </w:t>
      </w:r>
      <w:proofErr w:type="spellStart"/>
      <w:r w:rsidRPr="003C5D31">
        <w:rPr>
          <w:sz w:val="28"/>
          <w:szCs w:val="28"/>
        </w:rPr>
        <w:t>жи-лых</w:t>
      </w:r>
      <w:proofErr w:type="spellEnd"/>
      <w:r w:rsidRPr="003C5D31">
        <w:rPr>
          <w:sz w:val="28"/>
          <w:szCs w:val="28"/>
        </w:rPr>
        <w:t xml:space="preserve"> дома из них 1 дом 16 квартирных, 6 зданий социальной сферы, 2 здания прочих предприятий.</w:t>
      </w:r>
    </w:p>
    <w:p w14:paraId="2217EE3C" w14:textId="77777777" w:rsidR="003C5D31" w:rsidRPr="003C5D31" w:rsidRDefault="003C5D31" w:rsidP="003C5D31">
      <w:pPr>
        <w:spacing w:line="276" w:lineRule="auto"/>
        <w:ind w:firstLine="709"/>
        <w:jc w:val="both"/>
        <w:rPr>
          <w:sz w:val="28"/>
          <w:szCs w:val="28"/>
        </w:rPr>
      </w:pPr>
      <w:r w:rsidRPr="003C5D31">
        <w:rPr>
          <w:sz w:val="28"/>
          <w:szCs w:val="28"/>
        </w:rPr>
        <w:t xml:space="preserve">В котельной работают 3 водогрейных котла марки </w:t>
      </w:r>
      <w:proofErr w:type="spellStart"/>
      <w:r w:rsidRPr="003C5D31">
        <w:rPr>
          <w:sz w:val="28"/>
          <w:szCs w:val="28"/>
        </w:rPr>
        <w:t>КВр</w:t>
      </w:r>
      <w:proofErr w:type="spellEnd"/>
      <w:r w:rsidRPr="003C5D31">
        <w:rPr>
          <w:sz w:val="28"/>
          <w:szCs w:val="28"/>
        </w:rPr>
        <w:t xml:space="preserve"> - 2 </w:t>
      </w:r>
      <w:proofErr w:type="spellStart"/>
      <w:r w:rsidRPr="003C5D31">
        <w:rPr>
          <w:sz w:val="28"/>
          <w:szCs w:val="28"/>
        </w:rPr>
        <w:t>шт</w:t>
      </w:r>
      <w:proofErr w:type="spellEnd"/>
      <w:r w:rsidRPr="003C5D31">
        <w:rPr>
          <w:sz w:val="28"/>
          <w:szCs w:val="28"/>
        </w:rPr>
        <w:t xml:space="preserve">; HP - 1 </w:t>
      </w:r>
      <w:proofErr w:type="spellStart"/>
      <w:r w:rsidRPr="003C5D31">
        <w:rPr>
          <w:sz w:val="28"/>
          <w:szCs w:val="28"/>
        </w:rPr>
        <w:t>шт</w:t>
      </w:r>
      <w:proofErr w:type="spellEnd"/>
      <w:r w:rsidRPr="003C5D31">
        <w:rPr>
          <w:sz w:val="28"/>
          <w:szCs w:val="28"/>
        </w:rPr>
        <w:t>; 4 центробежных насоса.</w:t>
      </w:r>
    </w:p>
    <w:p w14:paraId="0B1B3F67" w14:textId="77777777" w:rsidR="003C5D31" w:rsidRPr="003C5D31" w:rsidRDefault="003C5D31" w:rsidP="003C5D31">
      <w:pPr>
        <w:spacing w:line="276" w:lineRule="auto"/>
        <w:ind w:firstLine="709"/>
        <w:jc w:val="both"/>
        <w:rPr>
          <w:sz w:val="28"/>
          <w:szCs w:val="28"/>
        </w:rPr>
      </w:pPr>
      <w:r w:rsidRPr="003C5D31">
        <w:rPr>
          <w:sz w:val="28"/>
          <w:szCs w:val="28"/>
        </w:rPr>
        <w:t>Протяженность теплосетей 1,203 км.</w:t>
      </w:r>
    </w:p>
    <w:p w14:paraId="2F5C1076" w14:textId="77777777" w:rsidR="003C5D31" w:rsidRPr="003C5D31" w:rsidRDefault="003C5D31" w:rsidP="003C5D31">
      <w:pPr>
        <w:spacing w:line="276" w:lineRule="auto"/>
        <w:ind w:firstLine="709"/>
        <w:jc w:val="both"/>
        <w:rPr>
          <w:b/>
          <w:sz w:val="28"/>
          <w:szCs w:val="28"/>
        </w:rPr>
      </w:pPr>
      <w:proofErr w:type="spellStart"/>
      <w:r w:rsidRPr="003C5D31">
        <w:rPr>
          <w:b/>
          <w:sz w:val="28"/>
          <w:szCs w:val="28"/>
        </w:rPr>
        <w:t>Кайлинское</w:t>
      </w:r>
      <w:proofErr w:type="spellEnd"/>
      <w:r w:rsidRPr="003C5D31">
        <w:rPr>
          <w:b/>
          <w:sz w:val="28"/>
          <w:szCs w:val="28"/>
        </w:rPr>
        <w:t xml:space="preserve"> сельское поселение</w:t>
      </w:r>
    </w:p>
    <w:p w14:paraId="79F041A0" w14:textId="77777777" w:rsidR="003C5D31" w:rsidRPr="003C5D31" w:rsidRDefault="003C5D31" w:rsidP="003C5D31">
      <w:pPr>
        <w:spacing w:line="276" w:lineRule="auto"/>
        <w:ind w:firstLine="709"/>
        <w:jc w:val="both"/>
        <w:rPr>
          <w:sz w:val="28"/>
          <w:szCs w:val="28"/>
        </w:rPr>
      </w:pPr>
      <w:r w:rsidRPr="003C5D31">
        <w:rPr>
          <w:sz w:val="28"/>
          <w:szCs w:val="28"/>
        </w:rPr>
        <w:t>Котельная №1 расположена на территории с. Кайла, отапливает 14 жилых дома, 6 зданий социальной сферы.</w:t>
      </w:r>
    </w:p>
    <w:p w14:paraId="11129143" w14:textId="77777777" w:rsidR="003C5D31" w:rsidRPr="003C5D31" w:rsidRDefault="003C5D31" w:rsidP="003C5D31">
      <w:pPr>
        <w:spacing w:line="276" w:lineRule="auto"/>
        <w:ind w:firstLine="709"/>
        <w:jc w:val="both"/>
        <w:rPr>
          <w:sz w:val="28"/>
          <w:szCs w:val="28"/>
        </w:rPr>
      </w:pPr>
      <w:r w:rsidRPr="003C5D31">
        <w:rPr>
          <w:sz w:val="28"/>
          <w:szCs w:val="28"/>
        </w:rPr>
        <w:t xml:space="preserve">Работает 2 котла </w:t>
      </w:r>
      <w:proofErr w:type="spellStart"/>
      <w:r w:rsidRPr="003C5D31">
        <w:rPr>
          <w:sz w:val="28"/>
          <w:szCs w:val="28"/>
        </w:rPr>
        <w:t>КВр</w:t>
      </w:r>
      <w:proofErr w:type="spellEnd"/>
      <w:r w:rsidRPr="003C5D31">
        <w:rPr>
          <w:sz w:val="28"/>
          <w:szCs w:val="28"/>
        </w:rPr>
        <w:t>; 3 центробежных насоса.</w:t>
      </w:r>
    </w:p>
    <w:p w14:paraId="105B6DD1" w14:textId="77777777" w:rsidR="003C5D31" w:rsidRPr="003C5D31" w:rsidRDefault="003C5D31" w:rsidP="003C5D31">
      <w:pPr>
        <w:spacing w:line="276" w:lineRule="auto"/>
        <w:ind w:firstLine="709"/>
        <w:jc w:val="both"/>
        <w:rPr>
          <w:sz w:val="28"/>
          <w:szCs w:val="28"/>
        </w:rPr>
      </w:pPr>
      <w:r w:rsidRPr="003C5D31">
        <w:rPr>
          <w:sz w:val="28"/>
          <w:szCs w:val="28"/>
        </w:rPr>
        <w:t>Протяженность теплосетей 1,661км.</w:t>
      </w:r>
    </w:p>
    <w:p w14:paraId="1E90A06D" w14:textId="77777777" w:rsidR="003C5D31" w:rsidRPr="003C5D31" w:rsidRDefault="003C5D31" w:rsidP="003C5D31">
      <w:pPr>
        <w:spacing w:line="276" w:lineRule="auto"/>
        <w:ind w:firstLine="709"/>
        <w:jc w:val="both"/>
        <w:rPr>
          <w:sz w:val="28"/>
          <w:szCs w:val="28"/>
        </w:rPr>
      </w:pPr>
      <w:r w:rsidRPr="003C5D31">
        <w:rPr>
          <w:sz w:val="28"/>
          <w:szCs w:val="28"/>
        </w:rPr>
        <w:lastRenderedPageBreak/>
        <w:t xml:space="preserve">Котельная №2 расположена на территории с. Кайла, отапливает 3 жилых 24 квартирных дома, работает 2 котла марки </w:t>
      </w:r>
      <w:proofErr w:type="spellStart"/>
      <w:r w:rsidRPr="003C5D31">
        <w:rPr>
          <w:sz w:val="28"/>
          <w:szCs w:val="28"/>
        </w:rPr>
        <w:t>КВр</w:t>
      </w:r>
      <w:proofErr w:type="spellEnd"/>
      <w:r w:rsidRPr="003C5D31">
        <w:rPr>
          <w:sz w:val="28"/>
          <w:szCs w:val="28"/>
        </w:rPr>
        <w:t xml:space="preserve"> - 1 </w:t>
      </w:r>
      <w:proofErr w:type="spellStart"/>
      <w:r w:rsidRPr="003C5D31">
        <w:rPr>
          <w:sz w:val="28"/>
          <w:szCs w:val="28"/>
        </w:rPr>
        <w:t>шт</w:t>
      </w:r>
      <w:proofErr w:type="spellEnd"/>
      <w:r w:rsidRPr="003C5D31">
        <w:rPr>
          <w:sz w:val="28"/>
          <w:szCs w:val="28"/>
        </w:rPr>
        <w:t>; HP - 1 шт.; 2 центробежных насоса.</w:t>
      </w:r>
    </w:p>
    <w:p w14:paraId="2D674399" w14:textId="77777777" w:rsidR="003C5D31" w:rsidRPr="003C5D31" w:rsidRDefault="003C5D31" w:rsidP="003C5D31">
      <w:pPr>
        <w:spacing w:line="276" w:lineRule="auto"/>
        <w:ind w:firstLine="709"/>
        <w:jc w:val="both"/>
        <w:rPr>
          <w:sz w:val="28"/>
          <w:szCs w:val="28"/>
        </w:rPr>
      </w:pPr>
      <w:r w:rsidRPr="003C5D31">
        <w:rPr>
          <w:sz w:val="28"/>
          <w:szCs w:val="28"/>
        </w:rPr>
        <w:t>Протяженность теплосетей 0,393 км.</w:t>
      </w:r>
    </w:p>
    <w:p w14:paraId="6D9921CA" w14:textId="77777777" w:rsidR="003C5D31" w:rsidRPr="003C5D31" w:rsidRDefault="003C5D31" w:rsidP="003C5D31">
      <w:pPr>
        <w:spacing w:line="276" w:lineRule="auto"/>
        <w:ind w:firstLine="709"/>
        <w:jc w:val="both"/>
        <w:rPr>
          <w:b/>
          <w:sz w:val="28"/>
          <w:szCs w:val="28"/>
        </w:rPr>
      </w:pPr>
      <w:proofErr w:type="spellStart"/>
      <w:r w:rsidRPr="003C5D31">
        <w:rPr>
          <w:b/>
          <w:sz w:val="28"/>
          <w:szCs w:val="28"/>
        </w:rPr>
        <w:t>Китатское</w:t>
      </w:r>
      <w:proofErr w:type="spellEnd"/>
      <w:r w:rsidRPr="003C5D31">
        <w:rPr>
          <w:b/>
          <w:sz w:val="28"/>
          <w:szCs w:val="28"/>
        </w:rPr>
        <w:t xml:space="preserve"> сельское поселение</w:t>
      </w:r>
    </w:p>
    <w:p w14:paraId="26B24117" w14:textId="77777777" w:rsidR="003C5D31" w:rsidRPr="003C5D31" w:rsidRDefault="003C5D31" w:rsidP="003C5D31">
      <w:pPr>
        <w:spacing w:line="276" w:lineRule="auto"/>
        <w:ind w:firstLine="709"/>
        <w:jc w:val="both"/>
        <w:rPr>
          <w:sz w:val="28"/>
          <w:szCs w:val="28"/>
        </w:rPr>
      </w:pPr>
      <w:r w:rsidRPr="003C5D31">
        <w:rPr>
          <w:sz w:val="28"/>
          <w:szCs w:val="28"/>
        </w:rPr>
        <w:t>Котельная расположена на территории с. Ново-Николаевка, отапливает 12 жилых домов, 7 зданий социальной сферы, 3 здания прочих предприятий.</w:t>
      </w:r>
    </w:p>
    <w:p w14:paraId="1F77C8D4" w14:textId="77777777" w:rsidR="003C5D31" w:rsidRPr="003C5D31" w:rsidRDefault="003C5D31" w:rsidP="003C5D31">
      <w:pPr>
        <w:spacing w:line="276" w:lineRule="auto"/>
        <w:ind w:firstLine="709"/>
        <w:jc w:val="both"/>
        <w:rPr>
          <w:sz w:val="28"/>
          <w:szCs w:val="28"/>
        </w:rPr>
      </w:pPr>
      <w:r w:rsidRPr="003C5D31">
        <w:rPr>
          <w:sz w:val="28"/>
          <w:szCs w:val="28"/>
        </w:rPr>
        <w:t xml:space="preserve">В котельной работают 3 водогрейных котла марки </w:t>
      </w:r>
      <w:proofErr w:type="spellStart"/>
      <w:r w:rsidRPr="003C5D31">
        <w:rPr>
          <w:sz w:val="28"/>
          <w:szCs w:val="28"/>
        </w:rPr>
        <w:t>Нр</w:t>
      </w:r>
      <w:proofErr w:type="spellEnd"/>
      <w:r w:rsidRPr="003C5D31">
        <w:rPr>
          <w:sz w:val="28"/>
          <w:szCs w:val="28"/>
        </w:rPr>
        <w:t>; 3 центробежных насоса.</w:t>
      </w:r>
    </w:p>
    <w:p w14:paraId="51602CB4" w14:textId="77777777" w:rsidR="003C5D31" w:rsidRPr="003C5D31" w:rsidRDefault="003C5D31" w:rsidP="003C5D31">
      <w:pPr>
        <w:spacing w:line="276" w:lineRule="auto"/>
        <w:ind w:firstLine="709"/>
        <w:jc w:val="both"/>
        <w:rPr>
          <w:sz w:val="28"/>
          <w:szCs w:val="28"/>
        </w:rPr>
      </w:pPr>
      <w:r w:rsidRPr="003C5D31">
        <w:rPr>
          <w:sz w:val="28"/>
          <w:szCs w:val="28"/>
        </w:rPr>
        <w:t>Протяженность теплосетей 0,759 км.</w:t>
      </w:r>
    </w:p>
    <w:p w14:paraId="719FDE5D" w14:textId="77777777" w:rsidR="003C5D31" w:rsidRPr="003C5D31" w:rsidRDefault="003C5D31" w:rsidP="003C5D31">
      <w:pPr>
        <w:spacing w:line="276" w:lineRule="auto"/>
        <w:ind w:firstLine="709"/>
        <w:jc w:val="both"/>
        <w:rPr>
          <w:b/>
          <w:sz w:val="28"/>
          <w:szCs w:val="28"/>
        </w:rPr>
      </w:pPr>
      <w:proofErr w:type="spellStart"/>
      <w:r w:rsidRPr="003C5D31">
        <w:rPr>
          <w:b/>
          <w:sz w:val="28"/>
          <w:szCs w:val="28"/>
        </w:rPr>
        <w:t>Бекетское</w:t>
      </w:r>
      <w:proofErr w:type="spellEnd"/>
      <w:r w:rsidRPr="003C5D31">
        <w:rPr>
          <w:b/>
          <w:sz w:val="28"/>
          <w:szCs w:val="28"/>
        </w:rPr>
        <w:t xml:space="preserve"> сельское поселение</w:t>
      </w:r>
    </w:p>
    <w:p w14:paraId="1D2281FC" w14:textId="77777777" w:rsidR="003C5D31" w:rsidRPr="003C5D31" w:rsidRDefault="003C5D31" w:rsidP="003C5D31">
      <w:pPr>
        <w:spacing w:line="276" w:lineRule="auto"/>
        <w:ind w:firstLine="709"/>
        <w:jc w:val="both"/>
        <w:rPr>
          <w:sz w:val="28"/>
          <w:szCs w:val="28"/>
        </w:rPr>
      </w:pPr>
      <w:r w:rsidRPr="003C5D31">
        <w:rPr>
          <w:sz w:val="28"/>
          <w:szCs w:val="28"/>
        </w:rPr>
        <w:t xml:space="preserve">Котельная расположена на территории с. </w:t>
      </w:r>
      <w:proofErr w:type="spellStart"/>
      <w:r w:rsidRPr="003C5D31">
        <w:rPr>
          <w:sz w:val="28"/>
          <w:szCs w:val="28"/>
        </w:rPr>
        <w:t>Яя-Борик</w:t>
      </w:r>
      <w:proofErr w:type="spellEnd"/>
      <w:r w:rsidRPr="003C5D31">
        <w:rPr>
          <w:sz w:val="28"/>
          <w:szCs w:val="28"/>
        </w:rPr>
        <w:t xml:space="preserve">, отапливает 2 жилых </w:t>
      </w:r>
      <w:proofErr w:type="gramStart"/>
      <w:r w:rsidRPr="003C5D31">
        <w:rPr>
          <w:sz w:val="28"/>
          <w:szCs w:val="28"/>
        </w:rPr>
        <w:t>дома ,</w:t>
      </w:r>
      <w:proofErr w:type="gramEnd"/>
      <w:r w:rsidRPr="003C5D31">
        <w:rPr>
          <w:sz w:val="28"/>
          <w:szCs w:val="28"/>
        </w:rPr>
        <w:t xml:space="preserve"> 5 зданий социальной сферы, 4 здания прочих предприятий.</w:t>
      </w:r>
    </w:p>
    <w:p w14:paraId="4FE15F1D" w14:textId="77777777" w:rsidR="003C5D31" w:rsidRPr="003C5D31" w:rsidRDefault="003C5D31" w:rsidP="003C5D31">
      <w:pPr>
        <w:spacing w:line="276" w:lineRule="auto"/>
        <w:ind w:firstLine="709"/>
        <w:jc w:val="both"/>
        <w:rPr>
          <w:sz w:val="28"/>
          <w:szCs w:val="28"/>
        </w:rPr>
      </w:pPr>
      <w:r w:rsidRPr="003C5D31">
        <w:rPr>
          <w:sz w:val="28"/>
          <w:szCs w:val="28"/>
        </w:rPr>
        <w:t xml:space="preserve">В котельной работаю т 3 водогрейных </w:t>
      </w:r>
      <w:proofErr w:type="spellStart"/>
      <w:r w:rsidRPr="003C5D31">
        <w:rPr>
          <w:sz w:val="28"/>
          <w:szCs w:val="28"/>
        </w:rPr>
        <w:t>когла</w:t>
      </w:r>
      <w:proofErr w:type="spellEnd"/>
      <w:r w:rsidRPr="003C5D31">
        <w:rPr>
          <w:sz w:val="28"/>
          <w:szCs w:val="28"/>
        </w:rPr>
        <w:t xml:space="preserve"> марки </w:t>
      </w:r>
      <w:proofErr w:type="spellStart"/>
      <w:r w:rsidRPr="003C5D31">
        <w:rPr>
          <w:sz w:val="28"/>
          <w:szCs w:val="28"/>
        </w:rPr>
        <w:t>Нр</w:t>
      </w:r>
      <w:proofErr w:type="spellEnd"/>
      <w:r w:rsidRPr="003C5D31">
        <w:rPr>
          <w:sz w:val="28"/>
          <w:szCs w:val="28"/>
        </w:rPr>
        <w:t>; 3 центробежных насоса.</w:t>
      </w:r>
    </w:p>
    <w:p w14:paraId="140AA8B7" w14:textId="77777777" w:rsidR="003C5D31" w:rsidRPr="003C5D31" w:rsidRDefault="003C5D31" w:rsidP="003C5D31">
      <w:pPr>
        <w:spacing w:line="276" w:lineRule="auto"/>
        <w:ind w:firstLine="709"/>
        <w:jc w:val="both"/>
        <w:rPr>
          <w:sz w:val="28"/>
          <w:szCs w:val="28"/>
        </w:rPr>
      </w:pPr>
      <w:r w:rsidRPr="003C5D31">
        <w:rPr>
          <w:sz w:val="28"/>
          <w:szCs w:val="28"/>
        </w:rPr>
        <w:t>Протяженность теплосетей 0,357 км.</w:t>
      </w:r>
    </w:p>
    <w:p w14:paraId="77F72B66" w14:textId="77777777" w:rsidR="003C5D31" w:rsidRPr="003C5D31" w:rsidRDefault="003C5D31" w:rsidP="003C5D31">
      <w:pPr>
        <w:spacing w:line="276" w:lineRule="auto"/>
        <w:ind w:firstLine="709"/>
        <w:jc w:val="both"/>
        <w:rPr>
          <w:b/>
          <w:sz w:val="28"/>
          <w:szCs w:val="28"/>
        </w:rPr>
      </w:pPr>
      <w:r w:rsidRPr="003C5D31">
        <w:rPr>
          <w:b/>
          <w:sz w:val="28"/>
          <w:szCs w:val="28"/>
        </w:rPr>
        <w:t>Безлесное сельское поселение</w:t>
      </w:r>
    </w:p>
    <w:p w14:paraId="6048EDBA" w14:textId="77777777" w:rsidR="003C5D31" w:rsidRPr="003C5D31" w:rsidRDefault="003C5D31" w:rsidP="003C5D31">
      <w:pPr>
        <w:spacing w:line="276" w:lineRule="auto"/>
        <w:ind w:firstLine="709"/>
        <w:jc w:val="both"/>
        <w:rPr>
          <w:sz w:val="28"/>
          <w:szCs w:val="28"/>
        </w:rPr>
      </w:pPr>
      <w:r w:rsidRPr="003C5D31">
        <w:rPr>
          <w:sz w:val="28"/>
          <w:szCs w:val="28"/>
        </w:rPr>
        <w:t>Котельная№1 расположена на территории с. Безлесное, отапливает 5 зданий социальной сферы, 3 зданий прочих предприятий. Работает 2 котла марки НР.</w:t>
      </w:r>
    </w:p>
    <w:p w14:paraId="68D4D435" w14:textId="77777777" w:rsidR="003C5D31" w:rsidRPr="003C5D31" w:rsidRDefault="003C5D31" w:rsidP="003C5D31">
      <w:pPr>
        <w:spacing w:line="276" w:lineRule="auto"/>
        <w:ind w:firstLine="709"/>
        <w:jc w:val="both"/>
        <w:rPr>
          <w:sz w:val="28"/>
          <w:szCs w:val="28"/>
        </w:rPr>
      </w:pPr>
      <w:r w:rsidRPr="003C5D31">
        <w:rPr>
          <w:sz w:val="28"/>
          <w:szCs w:val="28"/>
        </w:rPr>
        <w:t>Протяженность теплосетей 0,293 км.</w:t>
      </w:r>
    </w:p>
    <w:p w14:paraId="47DDD4B6" w14:textId="77777777" w:rsidR="003C5D31" w:rsidRPr="003C5D31" w:rsidRDefault="003C5D31" w:rsidP="003C5D31">
      <w:pPr>
        <w:spacing w:line="276" w:lineRule="auto"/>
        <w:ind w:firstLine="709"/>
        <w:jc w:val="both"/>
        <w:rPr>
          <w:b/>
          <w:sz w:val="28"/>
          <w:szCs w:val="28"/>
        </w:rPr>
      </w:pPr>
      <w:r w:rsidRPr="003C5D31">
        <w:rPr>
          <w:b/>
          <w:sz w:val="28"/>
          <w:szCs w:val="28"/>
        </w:rPr>
        <w:t>Дачно-Троицкое сельское поселение</w:t>
      </w:r>
    </w:p>
    <w:p w14:paraId="243633B1" w14:textId="77777777" w:rsidR="003C5D31" w:rsidRPr="003C5D31" w:rsidRDefault="003C5D31" w:rsidP="003C5D31">
      <w:pPr>
        <w:spacing w:line="276" w:lineRule="auto"/>
        <w:ind w:firstLine="709"/>
        <w:jc w:val="both"/>
        <w:rPr>
          <w:sz w:val="28"/>
          <w:szCs w:val="28"/>
        </w:rPr>
      </w:pPr>
      <w:r w:rsidRPr="003C5D31">
        <w:rPr>
          <w:sz w:val="28"/>
          <w:szCs w:val="28"/>
        </w:rPr>
        <w:t>Котельная №2 отапливает административное здание.</w:t>
      </w:r>
    </w:p>
    <w:p w14:paraId="4E69E484" w14:textId="77777777" w:rsidR="003C5D31" w:rsidRPr="003C5D31" w:rsidRDefault="003C5D31" w:rsidP="003C5D31">
      <w:pPr>
        <w:spacing w:line="276" w:lineRule="auto"/>
        <w:ind w:firstLine="709"/>
        <w:jc w:val="both"/>
        <w:rPr>
          <w:sz w:val="28"/>
          <w:szCs w:val="28"/>
        </w:rPr>
      </w:pPr>
      <w:r w:rsidRPr="003C5D31">
        <w:rPr>
          <w:sz w:val="28"/>
          <w:szCs w:val="28"/>
        </w:rPr>
        <w:t xml:space="preserve">В котельной работают 1 водогрейный котел марки </w:t>
      </w:r>
      <w:proofErr w:type="spellStart"/>
      <w:r w:rsidRPr="003C5D31">
        <w:rPr>
          <w:sz w:val="28"/>
          <w:szCs w:val="28"/>
        </w:rPr>
        <w:t>КВр</w:t>
      </w:r>
      <w:proofErr w:type="spellEnd"/>
      <w:r w:rsidRPr="003C5D31">
        <w:rPr>
          <w:sz w:val="28"/>
          <w:szCs w:val="28"/>
        </w:rPr>
        <w:t>; 3 центробежных насоса.</w:t>
      </w:r>
    </w:p>
    <w:p w14:paraId="4F708647" w14:textId="77777777" w:rsidR="003C5D31" w:rsidRPr="003C5D31" w:rsidRDefault="003C5D31" w:rsidP="003C5D31">
      <w:pPr>
        <w:ind w:firstLine="567"/>
        <w:jc w:val="both"/>
        <w:rPr>
          <w:sz w:val="28"/>
          <w:szCs w:val="28"/>
        </w:rPr>
      </w:pPr>
    </w:p>
    <w:p w14:paraId="2ADC21F8" w14:textId="77777777" w:rsidR="003C5D31" w:rsidRPr="003C5D31" w:rsidRDefault="003C5D31" w:rsidP="003C5D31">
      <w:pPr>
        <w:ind w:firstLine="567"/>
        <w:jc w:val="both"/>
        <w:rPr>
          <w:sz w:val="28"/>
          <w:szCs w:val="28"/>
        </w:rPr>
      </w:pPr>
      <w:r w:rsidRPr="003C5D31">
        <w:rPr>
          <w:sz w:val="28"/>
          <w:szCs w:val="28"/>
        </w:rPr>
        <w:t>Предприятием для утверждения нормативов создания запасов топлива на котельных представлен следующий пакет расчетно-обосновывающих материалов:</w:t>
      </w:r>
    </w:p>
    <w:p w14:paraId="5A0FE835" w14:textId="77777777" w:rsidR="003C5D31" w:rsidRPr="003C5D31" w:rsidRDefault="003C5D31" w:rsidP="003C5D31">
      <w:pPr>
        <w:ind w:firstLine="567"/>
        <w:jc w:val="both"/>
        <w:rPr>
          <w:sz w:val="28"/>
          <w:szCs w:val="28"/>
        </w:rPr>
      </w:pPr>
      <w:r w:rsidRPr="003C5D31">
        <w:rPr>
          <w:sz w:val="28"/>
          <w:szCs w:val="28"/>
        </w:rPr>
        <w:t>- результаты расчета нормативов технологических потерь при передаче тепловой энергии;</w:t>
      </w:r>
    </w:p>
    <w:p w14:paraId="2F4C0D2D" w14:textId="77777777" w:rsidR="003C5D31" w:rsidRPr="003C5D31" w:rsidRDefault="003C5D31" w:rsidP="003C5D31">
      <w:pPr>
        <w:ind w:firstLine="567"/>
        <w:jc w:val="both"/>
        <w:rPr>
          <w:sz w:val="28"/>
          <w:szCs w:val="28"/>
        </w:rPr>
      </w:pPr>
      <w:r w:rsidRPr="003C5D31">
        <w:rPr>
          <w:sz w:val="28"/>
          <w:szCs w:val="28"/>
        </w:rPr>
        <w:t>- расчеты нормативов создания запасов топлива на котельной;</w:t>
      </w:r>
    </w:p>
    <w:p w14:paraId="13A23B9C" w14:textId="77777777" w:rsidR="003C5D31" w:rsidRPr="003C5D31" w:rsidRDefault="003C5D31" w:rsidP="003C5D31">
      <w:pPr>
        <w:ind w:firstLine="567"/>
        <w:jc w:val="both"/>
        <w:rPr>
          <w:sz w:val="28"/>
          <w:szCs w:val="28"/>
        </w:rPr>
      </w:pPr>
      <w:r w:rsidRPr="003C5D31">
        <w:rPr>
          <w:sz w:val="28"/>
          <w:szCs w:val="28"/>
        </w:rPr>
        <w:t>- обоснование и расчет ННЗТ;</w:t>
      </w:r>
    </w:p>
    <w:p w14:paraId="51D5955B" w14:textId="77777777" w:rsidR="003C5D31" w:rsidRPr="003C5D31" w:rsidRDefault="003C5D31" w:rsidP="003C5D31">
      <w:pPr>
        <w:ind w:firstLine="567"/>
        <w:jc w:val="both"/>
        <w:rPr>
          <w:sz w:val="28"/>
          <w:szCs w:val="28"/>
        </w:rPr>
      </w:pPr>
      <w:r w:rsidRPr="003C5D31">
        <w:rPr>
          <w:sz w:val="28"/>
          <w:szCs w:val="28"/>
        </w:rPr>
        <w:t>- обоснование и расчет НЭЗТ;</w:t>
      </w:r>
    </w:p>
    <w:p w14:paraId="09CF9B0E" w14:textId="77777777" w:rsidR="003C5D31" w:rsidRPr="003C5D31" w:rsidRDefault="003C5D31" w:rsidP="003C5D31">
      <w:pPr>
        <w:ind w:firstLine="567"/>
        <w:jc w:val="both"/>
        <w:rPr>
          <w:sz w:val="28"/>
          <w:szCs w:val="28"/>
        </w:rPr>
      </w:pPr>
      <w:r w:rsidRPr="003C5D31">
        <w:rPr>
          <w:sz w:val="28"/>
          <w:szCs w:val="28"/>
        </w:rPr>
        <w:t>- данные о фактическом основном и резервном топливе, его характеристика и структура на 1 октября последнего отчетного года;</w:t>
      </w:r>
    </w:p>
    <w:p w14:paraId="7C7C1723" w14:textId="77777777" w:rsidR="003C5D31" w:rsidRPr="003C5D31" w:rsidRDefault="003C5D31" w:rsidP="003C5D31">
      <w:pPr>
        <w:ind w:firstLine="567"/>
        <w:jc w:val="both"/>
        <w:rPr>
          <w:sz w:val="28"/>
          <w:szCs w:val="28"/>
        </w:rPr>
      </w:pPr>
      <w:r w:rsidRPr="003C5D31">
        <w:rPr>
          <w:sz w:val="28"/>
          <w:szCs w:val="28"/>
        </w:rPr>
        <w:t>- способы и время доставки топлива;</w:t>
      </w:r>
    </w:p>
    <w:p w14:paraId="3F909C9D" w14:textId="77777777" w:rsidR="003C5D31" w:rsidRPr="003C5D31" w:rsidRDefault="003C5D31" w:rsidP="003C5D31">
      <w:pPr>
        <w:ind w:firstLine="567"/>
        <w:jc w:val="both"/>
        <w:rPr>
          <w:sz w:val="28"/>
          <w:szCs w:val="28"/>
        </w:rPr>
      </w:pPr>
      <w:r w:rsidRPr="003C5D31">
        <w:rPr>
          <w:sz w:val="28"/>
          <w:szCs w:val="28"/>
        </w:rPr>
        <w:t>- данные о вместимости складов для твердого топлива и объеме емкостей для жидкого топлива;</w:t>
      </w:r>
    </w:p>
    <w:p w14:paraId="29D51977" w14:textId="77777777" w:rsidR="003C5D31" w:rsidRPr="003C5D31" w:rsidRDefault="003C5D31" w:rsidP="003C5D31">
      <w:pPr>
        <w:ind w:firstLine="567"/>
        <w:jc w:val="both"/>
        <w:rPr>
          <w:sz w:val="28"/>
          <w:szCs w:val="28"/>
        </w:rPr>
      </w:pPr>
      <w:r w:rsidRPr="003C5D31">
        <w:rPr>
          <w:sz w:val="28"/>
          <w:szCs w:val="28"/>
        </w:rPr>
        <w:t>- показатели среднесуточного расхода топлива в наиболее холодное расчетное время года предшествующих периодов;</w:t>
      </w:r>
    </w:p>
    <w:p w14:paraId="6F3EA951" w14:textId="77777777" w:rsidR="003C5D31" w:rsidRPr="003C5D31" w:rsidRDefault="003C5D31" w:rsidP="003C5D31">
      <w:pPr>
        <w:ind w:firstLine="567"/>
        <w:jc w:val="both"/>
        <w:rPr>
          <w:sz w:val="28"/>
          <w:szCs w:val="28"/>
        </w:rPr>
      </w:pPr>
      <w:r w:rsidRPr="003C5D31">
        <w:rPr>
          <w:sz w:val="28"/>
          <w:szCs w:val="28"/>
        </w:rPr>
        <w:t>- размер ОНЗТ с разбивкой на ННЗТ и НЭЗТ, утвержденный на предшествующий, планируемый год;</w:t>
      </w:r>
    </w:p>
    <w:p w14:paraId="51F28661" w14:textId="77777777" w:rsidR="003C5D31" w:rsidRPr="003C5D31" w:rsidRDefault="003C5D31" w:rsidP="003C5D31">
      <w:pPr>
        <w:ind w:firstLine="567"/>
        <w:jc w:val="both"/>
        <w:rPr>
          <w:sz w:val="28"/>
          <w:szCs w:val="28"/>
        </w:rPr>
      </w:pPr>
      <w:r w:rsidRPr="003C5D31">
        <w:rPr>
          <w:sz w:val="28"/>
          <w:szCs w:val="28"/>
        </w:rPr>
        <w:t>- характеристика применяемого топлива;</w:t>
      </w:r>
    </w:p>
    <w:p w14:paraId="601A1E1D" w14:textId="77777777" w:rsidR="003C5D31" w:rsidRPr="003C5D31" w:rsidRDefault="003C5D31" w:rsidP="003C5D31">
      <w:pPr>
        <w:ind w:firstLine="567"/>
        <w:jc w:val="both"/>
        <w:rPr>
          <w:sz w:val="28"/>
          <w:szCs w:val="28"/>
        </w:rPr>
      </w:pPr>
      <w:r w:rsidRPr="003C5D31">
        <w:rPr>
          <w:sz w:val="28"/>
          <w:szCs w:val="28"/>
        </w:rPr>
        <w:lastRenderedPageBreak/>
        <w:t>- перечень теплосилового оборудования находящего в хозяйственном ведении предприятия;</w:t>
      </w:r>
    </w:p>
    <w:p w14:paraId="6502276F" w14:textId="77777777" w:rsidR="003C5D31" w:rsidRPr="003C5D31" w:rsidRDefault="003C5D31" w:rsidP="003C5D31">
      <w:pPr>
        <w:ind w:firstLine="567"/>
        <w:jc w:val="both"/>
        <w:rPr>
          <w:sz w:val="28"/>
          <w:szCs w:val="28"/>
        </w:rPr>
      </w:pPr>
      <w:r w:rsidRPr="003C5D31">
        <w:rPr>
          <w:sz w:val="28"/>
          <w:szCs w:val="28"/>
        </w:rPr>
        <w:t>- расчет НУР;</w:t>
      </w:r>
    </w:p>
    <w:p w14:paraId="1EAFB28E" w14:textId="77777777" w:rsidR="003C5D31" w:rsidRPr="003C5D31" w:rsidRDefault="003C5D31" w:rsidP="003C5D31">
      <w:pPr>
        <w:ind w:firstLine="567"/>
        <w:jc w:val="both"/>
        <w:rPr>
          <w:sz w:val="28"/>
          <w:szCs w:val="28"/>
        </w:rPr>
      </w:pPr>
      <w:r w:rsidRPr="003C5D31">
        <w:rPr>
          <w:sz w:val="28"/>
          <w:szCs w:val="28"/>
        </w:rPr>
        <w:t>- структура отпуска тепловой энергии на планируемый год;</w:t>
      </w:r>
    </w:p>
    <w:p w14:paraId="5561B445" w14:textId="77777777" w:rsidR="003C5D31" w:rsidRPr="003C5D31" w:rsidRDefault="003C5D31" w:rsidP="003C5D31">
      <w:pPr>
        <w:ind w:firstLine="567"/>
        <w:jc w:val="both"/>
        <w:rPr>
          <w:sz w:val="28"/>
          <w:szCs w:val="28"/>
        </w:rPr>
      </w:pPr>
      <w:r w:rsidRPr="003C5D31">
        <w:rPr>
          <w:sz w:val="28"/>
          <w:szCs w:val="28"/>
        </w:rPr>
        <w:t>- сертификаты качества угля;</w:t>
      </w:r>
    </w:p>
    <w:p w14:paraId="204DAE3C" w14:textId="77777777" w:rsidR="003C5D31" w:rsidRPr="003C5D31" w:rsidRDefault="003C5D31" w:rsidP="003C5D31">
      <w:pPr>
        <w:ind w:firstLine="567"/>
        <w:jc w:val="both"/>
        <w:rPr>
          <w:sz w:val="28"/>
          <w:szCs w:val="28"/>
        </w:rPr>
      </w:pPr>
    </w:p>
    <w:p w14:paraId="5F21EE3D" w14:textId="77777777" w:rsidR="003C5D31" w:rsidRPr="003C5D31" w:rsidRDefault="003C5D31" w:rsidP="003C5D31">
      <w:pPr>
        <w:ind w:firstLine="567"/>
        <w:jc w:val="both"/>
        <w:rPr>
          <w:sz w:val="28"/>
          <w:szCs w:val="28"/>
        </w:rPr>
      </w:pPr>
      <w:r w:rsidRPr="003C5D31">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утвержденным Приказом Минэнерго России от 10.08.2012 № 377. </w:t>
      </w:r>
    </w:p>
    <w:p w14:paraId="33BD8E13" w14:textId="77777777" w:rsidR="003C5D31" w:rsidRPr="003C5D31" w:rsidRDefault="003C5D31" w:rsidP="003C5D31">
      <w:pPr>
        <w:ind w:firstLine="567"/>
        <w:jc w:val="both"/>
        <w:rPr>
          <w:sz w:val="28"/>
          <w:szCs w:val="28"/>
        </w:rPr>
      </w:pPr>
      <w:r w:rsidRPr="003C5D31">
        <w:rPr>
          <w:sz w:val="28"/>
          <w:szCs w:val="28"/>
        </w:rPr>
        <w:t xml:space="preserve">На основании выполненных расчетов, в соответствии с основами ценообразования в сфере теплоснабжения, утвержденными постановлением Правительства РФ от 22.10.2012 №1075, Федеральным законом от 27.07.2010 </w:t>
      </w:r>
      <w:r w:rsidRPr="003C5D31">
        <w:rPr>
          <w:sz w:val="28"/>
          <w:szCs w:val="28"/>
        </w:rPr>
        <w:br/>
        <w:t>№ 190-ФЗ «О теплоснабжении», нормативы создания запасов топлива на котельной на 2023 год составят:</w:t>
      </w:r>
    </w:p>
    <w:p w14:paraId="0A0048AC" w14:textId="77777777" w:rsidR="003C5D31" w:rsidRPr="003C5D31" w:rsidRDefault="003C5D31" w:rsidP="003C5D31">
      <w:pPr>
        <w:ind w:firstLine="567"/>
        <w:jc w:val="both"/>
        <w:rPr>
          <w:sz w:val="28"/>
          <w:szCs w:val="28"/>
        </w:rPr>
      </w:pPr>
    </w:p>
    <w:p w14:paraId="47F092D3" w14:textId="77777777" w:rsidR="003C5D31" w:rsidRPr="003C5D31" w:rsidRDefault="003C5D31" w:rsidP="003C5D31">
      <w:pPr>
        <w:ind w:firstLine="567"/>
        <w:jc w:val="both"/>
        <w:rPr>
          <w:sz w:val="28"/>
          <w:szCs w:val="28"/>
        </w:rPr>
      </w:pPr>
    </w:p>
    <w:p w14:paraId="733D8629" w14:textId="77777777" w:rsidR="003C5D31" w:rsidRPr="003C5D31" w:rsidRDefault="003C5D31" w:rsidP="003C5D31">
      <w:pPr>
        <w:tabs>
          <w:tab w:val="left" w:pos="1665"/>
        </w:tabs>
        <w:jc w:val="center"/>
        <w:rPr>
          <w:b/>
          <w:bCs/>
          <w:sz w:val="28"/>
          <w:szCs w:val="28"/>
        </w:rPr>
      </w:pPr>
      <w:r w:rsidRPr="003C5D31">
        <w:rPr>
          <w:b/>
          <w:bCs/>
          <w:sz w:val="28"/>
          <w:szCs w:val="28"/>
        </w:rPr>
        <w:t xml:space="preserve">Предложение по утверждению нормативов создания запасов топлива на котельных на 2023 год </w:t>
      </w:r>
    </w:p>
    <w:p w14:paraId="1A50C71C" w14:textId="77777777" w:rsidR="003C5D31" w:rsidRPr="003C5D31" w:rsidRDefault="003C5D31" w:rsidP="003C5D31">
      <w:pPr>
        <w:jc w:val="center"/>
        <w:rPr>
          <w:sz w:val="28"/>
          <w:szCs w:val="28"/>
        </w:rPr>
      </w:pPr>
    </w:p>
    <w:p w14:paraId="27F34C86" w14:textId="77777777" w:rsidR="003C5D31" w:rsidRPr="003C5D31" w:rsidRDefault="003C5D31" w:rsidP="003C5D31">
      <w:pPr>
        <w:ind w:left="7200" w:right="-851" w:firstLine="720"/>
        <w:jc w:val="center"/>
        <w:rPr>
          <w:sz w:val="28"/>
          <w:szCs w:val="28"/>
        </w:rPr>
      </w:pPr>
      <w:r w:rsidRPr="003C5D31">
        <w:rPr>
          <w:sz w:val="28"/>
          <w:szCs w:val="28"/>
        </w:rPr>
        <w:t>тыс. т.</w:t>
      </w: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80"/>
        <w:gridCol w:w="1500"/>
        <w:gridCol w:w="1460"/>
        <w:gridCol w:w="1780"/>
        <w:gridCol w:w="1520"/>
      </w:tblGrid>
      <w:tr w:rsidR="003C5D31" w:rsidRPr="003C5D31" w14:paraId="127EE1EB" w14:textId="77777777" w:rsidTr="004F6214">
        <w:trPr>
          <w:trHeight w:val="1275"/>
          <w:jc w:val="center"/>
        </w:trPr>
        <w:tc>
          <w:tcPr>
            <w:tcW w:w="3280" w:type="dxa"/>
            <w:vMerge w:val="restart"/>
            <w:shd w:val="clear" w:color="auto" w:fill="auto"/>
            <w:vAlign w:val="center"/>
          </w:tcPr>
          <w:p w14:paraId="3BCB71DE" w14:textId="77777777" w:rsidR="003C5D31" w:rsidRPr="003C5D31" w:rsidRDefault="003C5D31" w:rsidP="003C5D31">
            <w:pPr>
              <w:jc w:val="center"/>
              <w:rPr>
                <w:bCs/>
                <w:sz w:val="28"/>
                <w:szCs w:val="28"/>
              </w:rPr>
            </w:pPr>
            <w:r w:rsidRPr="003C5D31">
              <w:rPr>
                <w:bCs/>
                <w:sz w:val="28"/>
                <w:szCs w:val="28"/>
              </w:rPr>
              <w:t>Организация (организационно правовая форма; наименование; местонахождение)</w:t>
            </w:r>
          </w:p>
        </w:tc>
        <w:tc>
          <w:tcPr>
            <w:tcW w:w="1500" w:type="dxa"/>
            <w:vMerge w:val="restart"/>
            <w:shd w:val="clear" w:color="auto" w:fill="auto"/>
            <w:vAlign w:val="center"/>
          </w:tcPr>
          <w:p w14:paraId="06DC2C8A" w14:textId="77777777" w:rsidR="003C5D31" w:rsidRPr="003C5D31" w:rsidRDefault="003C5D31" w:rsidP="003C5D31">
            <w:pPr>
              <w:jc w:val="center"/>
              <w:rPr>
                <w:bCs/>
                <w:sz w:val="28"/>
                <w:szCs w:val="28"/>
              </w:rPr>
            </w:pPr>
            <w:r w:rsidRPr="003C5D31">
              <w:rPr>
                <w:bCs/>
                <w:sz w:val="28"/>
                <w:szCs w:val="28"/>
              </w:rPr>
              <w:t>Вид топлива</w:t>
            </w:r>
          </w:p>
        </w:tc>
        <w:tc>
          <w:tcPr>
            <w:tcW w:w="1460" w:type="dxa"/>
            <w:vMerge w:val="restart"/>
            <w:shd w:val="clear" w:color="auto" w:fill="auto"/>
            <w:vAlign w:val="center"/>
          </w:tcPr>
          <w:p w14:paraId="47A56A45" w14:textId="77777777" w:rsidR="003C5D31" w:rsidRPr="003C5D31" w:rsidRDefault="003C5D31" w:rsidP="003C5D31">
            <w:pPr>
              <w:jc w:val="center"/>
              <w:rPr>
                <w:bCs/>
                <w:sz w:val="28"/>
                <w:szCs w:val="28"/>
              </w:rPr>
            </w:pPr>
            <w:r w:rsidRPr="003C5D31">
              <w:rPr>
                <w:bCs/>
                <w:sz w:val="28"/>
                <w:szCs w:val="28"/>
              </w:rPr>
              <w:t>ННЗТ</w:t>
            </w:r>
          </w:p>
        </w:tc>
        <w:tc>
          <w:tcPr>
            <w:tcW w:w="3300" w:type="dxa"/>
            <w:gridSpan w:val="2"/>
            <w:shd w:val="clear" w:color="auto" w:fill="auto"/>
            <w:vAlign w:val="center"/>
          </w:tcPr>
          <w:p w14:paraId="2FEAC57D" w14:textId="77777777" w:rsidR="003C5D31" w:rsidRPr="003C5D31" w:rsidRDefault="003C5D31" w:rsidP="003C5D31">
            <w:pPr>
              <w:jc w:val="center"/>
              <w:rPr>
                <w:bCs/>
                <w:sz w:val="28"/>
              </w:rPr>
            </w:pPr>
            <w:r w:rsidRPr="003C5D31">
              <w:rPr>
                <w:bCs/>
                <w:sz w:val="28"/>
              </w:rPr>
              <w:t xml:space="preserve">Нормативы создания запасов топлива </w:t>
            </w:r>
          </w:p>
          <w:p w14:paraId="5CA71FE1" w14:textId="77777777" w:rsidR="003C5D31" w:rsidRPr="003C5D31" w:rsidRDefault="003C5D31" w:rsidP="003C5D31">
            <w:pPr>
              <w:jc w:val="center"/>
              <w:rPr>
                <w:bCs/>
                <w:sz w:val="28"/>
                <w:szCs w:val="28"/>
              </w:rPr>
            </w:pPr>
            <w:r w:rsidRPr="003C5D31">
              <w:rPr>
                <w:bCs/>
                <w:sz w:val="28"/>
              </w:rPr>
              <w:t xml:space="preserve">на 1 октября </w:t>
            </w:r>
          </w:p>
        </w:tc>
      </w:tr>
      <w:tr w:rsidR="003C5D31" w:rsidRPr="003C5D31" w14:paraId="7C3FA630" w14:textId="77777777" w:rsidTr="004F6214">
        <w:trPr>
          <w:trHeight w:val="765"/>
          <w:jc w:val="center"/>
        </w:trPr>
        <w:tc>
          <w:tcPr>
            <w:tcW w:w="3280" w:type="dxa"/>
            <w:vMerge/>
            <w:vAlign w:val="center"/>
          </w:tcPr>
          <w:p w14:paraId="28ADAC6B" w14:textId="77777777" w:rsidR="003C5D31" w:rsidRPr="003C5D31" w:rsidRDefault="003C5D31" w:rsidP="003C5D31">
            <w:pPr>
              <w:rPr>
                <w:bCs/>
                <w:sz w:val="28"/>
                <w:szCs w:val="28"/>
              </w:rPr>
            </w:pPr>
          </w:p>
        </w:tc>
        <w:tc>
          <w:tcPr>
            <w:tcW w:w="1500" w:type="dxa"/>
            <w:vMerge/>
            <w:vAlign w:val="center"/>
          </w:tcPr>
          <w:p w14:paraId="29BC599E" w14:textId="77777777" w:rsidR="003C5D31" w:rsidRPr="003C5D31" w:rsidRDefault="003C5D31" w:rsidP="003C5D31">
            <w:pPr>
              <w:rPr>
                <w:bCs/>
                <w:sz w:val="28"/>
                <w:szCs w:val="28"/>
              </w:rPr>
            </w:pPr>
          </w:p>
        </w:tc>
        <w:tc>
          <w:tcPr>
            <w:tcW w:w="1460" w:type="dxa"/>
            <w:vMerge/>
            <w:vAlign w:val="center"/>
          </w:tcPr>
          <w:p w14:paraId="39C6C695" w14:textId="77777777" w:rsidR="003C5D31" w:rsidRPr="003C5D31" w:rsidRDefault="003C5D31" w:rsidP="003C5D31">
            <w:pPr>
              <w:rPr>
                <w:bCs/>
                <w:sz w:val="28"/>
                <w:szCs w:val="28"/>
              </w:rPr>
            </w:pPr>
          </w:p>
        </w:tc>
        <w:tc>
          <w:tcPr>
            <w:tcW w:w="1780" w:type="dxa"/>
            <w:shd w:val="clear" w:color="auto" w:fill="auto"/>
            <w:vAlign w:val="center"/>
          </w:tcPr>
          <w:p w14:paraId="19BD2736" w14:textId="77777777" w:rsidR="003C5D31" w:rsidRPr="003C5D31" w:rsidRDefault="003C5D31" w:rsidP="003C5D31">
            <w:pPr>
              <w:jc w:val="center"/>
              <w:rPr>
                <w:bCs/>
                <w:sz w:val="28"/>
                <w:szCs w:val="28"/>
              </w:rPr>
            </w:pPr>
            <w:r w:rsidRPr="003C5D31">
              <w:rPr>
                <w:bCs/>
                <w:sz w:val="28"/>
                <w:szCs w:val="28"/>
              </w:rPr>
              <w:t>ОНЗТ</w:t>
            </w:r>
          </w:p>
        </w:tc>
        <w:tc>
          <w:tcPr>
            <w:tcW w:w="1520" w:type="dxa"/>
            <w:shd w:val="clear" w:color="auto" w:fill="auto"/>
            <w:vAlign w:val="center"/>
          </w:tcPr>
          <w:p w14:paraId="0895F75F" w14:textId="77777777" w:rsidR="003C5D31" w:rsidRPr="003C5D31" w:rsidRDefault="003C5D31" w:rsidP="003C5D31">
            <w:pPr>
              <w:jc w:val="center"/>
              <w:rPr>
                <w:bCs/>
                <w:sz w:val="28"/>
                <w:szCs w:val="28"/>
              </w:rPr>
            </w:pPr>
            <w:r w:rsidRPr="003C5D31">
              <w:rPr>
                <w:bCs/>
                <w:sz w:val="28"/>
                <w:szCs w:val="28"/>
              </w:rPr>
              <w:t>в т.ч. НЭЗТ</w:t>
            </w:r>
          </w:p>
        </w:tc>
      </w:tr>
      <w:tr w:rsidR="003C5D31" w:rsidRPr="003C5D31" w14:paraId="427DCFC0" w14:textId="77777777" w:rsidTr="004F6214">
        <w:trPr>
          <w:trHeight w:val="437"/>
          <w:jc w:val="center"/>
        </w:trPr>
        <w:tc>
          <w:tcPr>
            <w:tcW w:w="3280" w:type="dxa"/>
            <w:shd w:val="clear" w:color="auto" w:fill="auto"/>
            <w:vAlign w:val="center"/>
          </w:tcPr>
          <w:p w14:paraId="30D785DC" w14:textId="77777777" w:rsidR="003C5D31" w:rsidRPr="003C5D31" w:rsidRDefault="003C5D31" w:rsidP="003C5D31">
            <w:pPr>
              <w:jc w:val="center"/>
              <w:rPr>
                <w:bCs/>
                <w:sz w:val="28"/>
                <w:szCs w:val="28"/>
              </w:rPr>
            </w:pPr>
            <w:r w:rsidRPr="003C5D31">
              <w:rPr>
                <w:bCs/>
                <w:sz w:val="28"/>
                <w:szCs w:val="28"/>
              </w:rPr>
              <w:t xml:space="preserve">МУП «ЯТО» (Яйский муниципальный округ) </w:t>
            </w:r>
          </w:p>
        </w:tc>
        <w:tc>
          <w:tcPr>
            <w:tcW w:w="1500" w:type="dxa"/>
            <w:shd w:val="clear" w:color="auto" w:fill="auto"/>
            <w:vAlign w:val="center"/>
          </w:tcPr>
          <w:p w14:paraId="57371DAA" w14:textId="77777777" w:rsidR="003C5D31" w:rsidRPr="003C5D31" w:rsidRDefault="003C5D31" w:rsidP="003C5D31">
            <w:pPr>
              <w:jc w:val="center"/>
              <w:rPr>
                <w:bCs/>
                <w:sz w:val="28"/>
                <w:szCs w:val="28"/>
              </w:rPr>
            </w:pPr>
            <w:r w:rsidRPr="003C5D31">
              <w:rPr>
                <w:bCs/>
                <w:sz w:val="28"/>
                <w:szCs w:val="28"/>
              </w:rPr>
              <w:t>Каменный уголь</w:t>
            </w:r>
          </w:p>
        </w:tc>
        <w:tc>
          <w:tcPr>
            <w:tcW w:w="1460" w:type="dxa"/>
            <w:shd w:val="clear" w:color="auto" w:fill="auto"/>
            <w:vAlign w:val="center"/>
          </w:tcPr>
          <w:p w14:paraId="7879ED4D" w14:textId="77777777" w:rsidR="003C5D31" w:rsidRPr="003C5D31" w:rsidRDefault="003C5D31" w:rsidP="003C5D31">
            <w:pPr>
              <w:jc w:val="center"/>
              <w:rPr>
                <w:sz w:val="28"/>
                <w:szCs w:val="20"/>
              </w:rPr>
            </w:pPr>
            <w:r w:rsidRPr="003C5D31">
              <w:rPr>
                <w:sz w:val="28"/>
                <w:szCs w:val="20"/>
              </w:rPr>
              <w:t>0,921</w:t>
            </w:r>
          </w:p>
        </w:tc>
        <w:tc>
          <w:tcPr>
            <w:tcW w:w="1780" w:type="dxa"/>
            <w:shd w:val="clear" w:color="auto" w:fill="auto"/>
            <w:vAlign w:val="center"/>
          </w:tcPr>
          <w:p w14:paraId="7891AE69" w14:textId="77777777" w:rsidR="003C5D31" w:rsidRPr="003C5D31" w:rsidRDefault="003C5D31" w:rsidP="003C5D31">
            <w:pPr>
              <w:jc w:val="center"/>
              <w:rPr>
                <w:sz w:val="28"/>
                <w:szCs w:val="20"/>
              </w:rPr>
            </w:pPr>
            <w:r w:rsidRPr="003C5D31">
              <w:rPr>
                <w:sz w:val="28"/>
                <w:szCs w:val="20"/>
              </w:rPr>
              <w:t>6,130</w:t>
            </w:r>
          </w:p>
        </w:tc>
        <w:tc>
          <w:tcPr>
            <w:tcW w:w="1520" w:type="dxa"/>
            <w:shd w:val="clear" w:color="auto" w:fill="auto"/>
            <w:vAlign w:val="center"/>
          </w:tcPr>
          <w:p w14:paraId="07DCF3B3" w14:textId="77777777" w:rsidR="003C5D31" w:rsidRPr="003C5D31" w:rsidRDefault="003C5D31" w:rsidP="003C5D31">
            <w:pPr>
              <w:jc w:val="center"/>
              <w:rPr>
                <w:sz w:val="28"/>
                <w:szCs w:val="20"/>
              </w:rPr>
            </w:pPr>
            <w:r w:rsidRPr="003C5D31">
              <w:rPr>
                <w:sz w:val="28"/>
                <w:szCs w:val="20"/>
              </w:rPr>
              <w:t>5,209</w:t>
            </w:r>
          </w:p>
        </w:tc>
      </w:tr>
    </w:tbl>
    <w:p w14:paraId="6F97DBA7" w14:textId="77777777" w:rsidR="003C5D31" w:rsidRPr="003C5D31" w:rsidRDefault="003C5D31" w:rsidP="003C5D31">
      <w:pPr>
        <w:jc w:val="both"/>
        <w:rPr>
          <w:bCs/>
          <w:sz w:val="16"/>
          <w:szCs w:val="16"/>
        </w:rPr>
      </w:pPr>
    </w:p>
    <w:p w14:paraId="2FD28CE1" w14:textId="77777777" w:rsidR="003C5D31" w:rsidRPr="003C5D31" w:rsidRDefault="003C5D31" w:rsidP="003C5D31">
      <w:pPr>
        <w:jc w:val="both"/>
        <w:rPr>
          <w:bCs/>
          <w:sz w:val="16"/>
          <w:szCs w:val="16"/>
        </w:rPr>
      </w:pPr>
    </w:p>
    <w:p w14:paraId="3B736D47" w14:textId="77777777" w:rsidR="003C5D31" w:rsidRPr="003C5D31" w:rsidRDefault="003C5D31" w:rsidP="003C5D31">
      <w:pPr>
        <w:jc w:val="both"/>
        <w:rPr>
          <w:bCs/>
          <w:sz w:val="16"/>
          <w:szCs w:val="16"/>
        </w:rPr>
      </w:pPr>
    </w:p>
    <w:p w14:paraId="6B1F364E" w14:textId="77777777" w:rsidR="003C5D31" w:rsidRDefault="003C5D31" w:rsidP="003C5D31">
      <w:pPr>
        <w:jc w:val="both"/>
        <w:rPr>
          <w:b/>
          <w:bCs/>
          <w:sz w:val="22"/>
          <w:szCs w:val="20"/>
        </w:rPr>
        <w:sectPr w:rsidR="003C5D31" w:rsidSect="003C5D31">
          <w:pgSz w:w="11906" w:h="16838"/>
          <w:pgMar w:top="993" w:right="707" w:bottom="851" w:left="1134" w:header="720" w:footer="414" w:gutter="0"/>
          <w:cols w:space="720"/>
          <w:titlePg/>
          <w:docGrid w:linePitch="326"/>
        </w:sectPr>
      </w:pPr>
    </w:p>
    <w:p w14:paraId="277338A9" w14:textId="6E946952" w:rsidR="003C5D31" w:rsidRPr="00D00103" w:rsidRDefault="003C5D31" w:rsidP="003C5D31">
      <w:pPr>
        <w:tabs>
          <w:tab w:val="left" w:pos="5580"/>
          <w:tab w:val="left" w:pos="9498"/>
        </w:tabs>
        <w:ind w:left="-2884" w:right="-569" w:firstLine="8696"/>
      </w:pPr>
      <w:r w:rsidRPr="00D00103">
        <w:lastRenderedPageBreak/>
        <w:t xml:space="preserve">Приложение № </w:t>
      </w:r>
      <w:r>
        <w:t>1</w:t>
      </w:r>
      <w:r>
        <w:t>5</w:t>
      </w:r>
      <w:r>
        <w:t xml:space="preserve"> </w:t>
      </w:r>
      <w:r w:rsidRPr="00D00103">
        <w:t xml:space="preserve">к протоколу № </w:t>
      </w:r>
      <w:r>
        <w:t>52</w:t>
      </w:r>
    </w:p>
    <w:p w14:paraId="0A517BA5" w14:textId="77777777" w:rsidR="003C5D31" w:rsidRPr="00D00103" w:rsidRDefault="003C5D31" w:rsidP="003C5D31">
      <w:pPr>
        <w:tabs>
          <w:tab w:val="left" w:pos="5580"/>
          <w:tab w:val="left" w:pos="9498"/>
        </w:tabs>
        <w:ind w:left="-2884" w:right="-569" w:firstLine="8696"/>
      </w:pPr>
      <w:r w:rsidRPr="00D00103">
        <w:t>заседания правления Региональной</w:t>
      </w:r>
    </w:p>
    <w:p w14:paraId="73013105" w14:textId="77777777" w:rsidR="003C5D31" w:rsidRPr="00D00103" w:rsidRDefault="003C5D31" w:rsidP="003C5D31">
      <w:pPr>
        <w:tabs>
          <w:tab w:val="left" w:pos="5580"/>
          <w:tab w:val="left" w:pos="9498"/>
        </w:tabs>
        <w:ind w:left="-2884" w:right="-569" w:firstLine="8696"/>
      </w:pPr>
      <w:r w:rsidRPr="00D00103">
        <w:t>энергетической комиссии</w:t>
      </w:r>
    </w:p>
    <w:p w14:paraId="0FC282FB" w14:textId="51300482" w:rsidR="003C5D31" w:rsidRDefault="003C5D31" w:rsidP="003C5D31">
      <w:pPr>
        <w:tabs>
          <w:tab w:val="left" w:pos="5580"/>
          <w:tab w:val="left" w:pos="9498"/>
        </w:tabs>
        <w:ind w:left="-2884" w:right="-569" w:firstLine="8696"/>
      </w:pPr>
      <w:r w:rsidRPr="00D00103">
        <w:t xml:space="preserve">Кузбасса от </w:t>
      </w:r>
      <w:r>
        <w:t>11</w:t>
      </w:r>
      <w:r w:rsidRPr="00D00103">
        <w:t>.0</w:t>
      </w:r>
      <w:r>
        <w:t>8</w:t>
      </w:r>
      <w:r w:rsidRPr="00D00103">
        <w:t>.2022</w:t>
      </w:r>
    </w:p>
    <w:p w14:paraId="015BEDD8" w14:textId="77777777" w:rsidR="003C5D31" w:rsidRPr="003C5D31" w:rsidRDefault="003C5D31" w:rsidP="003C5D31">
      <w:pPr>
        <w:keepNext/>
        <w:jc w:val="center"/>
        <w:outlineLvl w:val="0"/>
        <w:rPr>
          <w:sz w:val="28"/>
          <w:szCs w:val="28"/>
        </w:rPr>
      </w:pPr>
      <w:r w:rsidRPr="003C5D31">
        <w:rPr>
          <w:b/>
          <w:iCs/>
          <w:sz w:val="28"/>
          <w:szCs w:val="28"/>
        </w:rPr>
        <w:t xml:space="preserve">Экспертное заключение Региональной энергетической комиссии Кузбасса </w:t>
      </w:r>
      <w:r w:rsidRPr="003C5D31">
        <w:rPr>
          <w:b/>
          <w:iCs/>
          <w:sz w:val="28"/>
          <w:szCs w:val="28"/>
        </w:rPr>
        <w:br/>
      </w:r>
      <w:r w:rsidRPr="003C5D31">
        <w:rPr>
          <w:iCs/>
          <w:sz w:val="28"/>
          <w:szCs w:val="28"/>
        </w:rPr>
        <w:t xml:space="preserve">по материалам, представленным </w:t>
      </w:r>
      <w:r w:rsidRPr="003C5D31">
        <w:rPr>
          <w:sz w:val="28"/>
          <w:szCs w:val="28"/>
        </w:rPr>
        <w:t>МУП «Комфорт», для утверждения нормативов создания запасов топлива на котельных на 2023 год</w:t>
      </w:r>
    </w:p>
    <w:p w14:paraId="3EC022ED" w14:textId="77777777" w:rsidR="003C5D31" w:rsidRPr="003C5D31" w:rsidRDefault="003C5D31" w:rsidP="003C5D31">
      <w:pPr>
        <w:ind w:left="426" w:right="850"/>
        <w:jc w:val="center"/>
        <w:rPr>
          <w:sz w:val="28"/>
          <w:szCs w:val="28"/>
        </w:rPr>
      </w:pPr>
    </w:p>
    <w:p w14:paraId="6C08C56C" w14:textId="77777777" w:rsidR="003C5D31" w:rsidRPr="003C5D31" w:rsidRDefault="003C5D31" w:rsidP="003C5D31">
      <w:pPr>
        <w:jc w:val="both"/>
        <w:rPr>
          <w:i/>
          <w:sz w:val="28"/>
          <w:szCs w:val="25"/>
        </w:rPr>
      </w:pPr>
      <w:r w:rsidRPr="003C5D31">
        <w:rPr>
          <w:i/>
          <w:sz w:val="28"/>
          <w:szCs w:val="25"/>
        </w:rPr>
        <w:t xml:space="preserve">«10» августа 2022 г.                                   </w:t>
      </w:r>
      <w:r w:rsidRPr="003C5D31">
        <w:rPr>
          <w:i/>
          <w:sz w:val="28"/>
          <w:szCs w:val="25"/>
        </w:rPr>
        <w:tab/>
        <w:t xml:space="preserve">   </w:t>
      </w:r>
      <w:r w:rsidRPr="003C5D31">
        <w:rPr>
          <w:i/>
          <w:sz w:val="28"/>
          <w:szCs w:val="25"/>
        </w:rPr>
        <w:tab/>
        <w:t xml:space="preserve">               </w:t>
      </w:r>
      <w:r w:rsidRPr="003C5D31">
        <w:rPr>
          <w:i/>
          <w:sz w:val="28"/>
          <w:szCs w:val="25"/>
        </w:rPr>
        <w:tab/>
        <w:t xml:space="preserve">               г. Кемерово</w:t>
      </w:r>
    </w:p>
    <w:p w14:paraId="278AB80C" w14:textId="77777777" w:rsidR="003C5D31" w:rsidRPr="003C5D31" w:rsidRDefault="003C5D31" w:rsidP="003C5D31">
      <w:pPr>
        <w:ind w:firstLine="567"/>
        <w:jc w:val="both"/>
        <w:rPr>
          <w:sz w:val="28"/>
          <w:szCs w:val="28"/>
        </w:rPr>
      </w:pPr>
    </w:p>
    <w:p w14:paraId="0FC368EC" w14:textId="77777777" w:rsidR="003C5D31" w:rsidRPr="003C5D31" w:rsidRDefault="003C5D31" w:rsidP="003C5D31">
      <w:pPr>
        <w:ind w:firstLine="567"/>
        <w:jc w:val="both"/>
        <w:rPr>
          <w:sz w:val="28"/>
          <w:szCs w:val="28"/>
        </w:rPr>
      </w:pPr>
      <w:r w:rsidRPr="003C5D31">
        <w:rPr>
          <w:sz w:val="28"/>
          <w:szCs w:val="28"/>
        </w:rPr>
        <w:t>В Региональную энергетическую комиссию Кузбасса обратилось МУП «Комфорт» (далее – Предприятие) с заявкой на утверждение нормативов создания запасов топлива на котельных.</w:t>
      </w:r>
    </w:p>
    <w:p w14:paraId="569CE0ED" w14:textId="77777777" w:rsidR="003C5D31" w:rsidRPr="003C5D31" w:rsidRDefault="003C5D31" w:rsidP="003C5D31">
      <w:pPr>
        <w:ind w:firstLine="567"/>
        <w:jc w:val="both"/>
        <w:rPr>
          <w:sz w:val="28"/>
          <w:szCs w:val="28"/>
        </w:rPr>
      </w:pPr>
      <w:r w:rsidRPr="003C5D31">
        <w:rPr>
          <w:sz w:val="28"/>
          <w:szCs w:val="28"/>
        </w:rPr>
        <w:t xml:space="preserve">В эксплуатации МУП «Комфорт» находятся 24 муниципальных котельных на праве хозяйственного ведения. В котельных установлено 74 котла, 71 водогрейных и 3 паровых. Из них 1 котельная д. Талая работает на газе, не автоматизированная, в ручном режиме. Остальные 23 котельные в качестве топлива используют </w:t>
      </w:r>
      <w:proofErr w:type="spellStart"/>
      <w:r w:rsidRPr="003C5D31">
        <w:rPr>
          <w:sz w:val="28"/>
          <w:szCs w:val="28"/>
        </w:rPr>
        <w:t>Камышанский</w:t>
      </w:r>
      <w:proofErr w:type="spellEnd"/>
      <w:r w:rsidRPr="003C5D31">
        <w:rPr>
          <w:sz w:val="28"/>
          <w:szCs w:val="28"/>
        </w:rPr>
        <w:t xml:space="preserve"> уголь марки ДР.</w:t>
      </w:r>
    </w:p>
    <w:p w14:paraId="5B6DD0F8" w14:textId="77777777" w:rsidR="003C5D31" w:rsidRPr="003C5D31" w:rsidRDefault="003C5D31" w:rsidP="003C5D31">
      <w:pPr>
        <w:ind w:firstLine="567"/>
        <w:jc w:val="both"/>
        <w:rPr>
          <w:sz w:val="28"/>
          <w:szCs w:val="28"/>
        </w:rPr>
      </w:pPr>
      <w:r w:rsidRPr="003C5D31">
        <w:rPr>
          <w:sz w:val="28"/>
          <w:szCs w:val="28"/>
        </w:rPr>
        <w:t>МУП «Комфорт» производит отпуск тепловой энергии на нужды отопления и ГВС населения, бюджетных учреждений и прочих потребителей.</w:t>
      </w:r>
    </w:p>
    <w:p w14:paraId="1EF69103" w14:textId="77777777" w:rsidR="003C5D31" w:rsidRPr="003C5D31" w:rsidRDefault="003C5D31" w:rsidP="003C5D31">
      <w:pPr>
        <w:ind w:firstLine="567"/>
        <w:jc w:val="both"/>
        <w:rPr>
          <w:sz w:val="28"/>
          <w:szCs w:val="28"/>
        </w:rPr>
      </w:pPr>
      <w:r w:rsidRPr="003C5D31">
        <w:rPr>
          <w:sz w:val="28"/>
          <w:szCs w:val="28"/>
        </w:rPr>
        <w:t>Температурный график работы тепловых сетей от котельной Юрга 2 - 105/70 °С. По остальным котельным температурный график 95/70°С.</w:t>
      </w:r>
    </w:p>
    <w:p w14:paraId="7425EE89" w14:textId="77777777" w:rsidR="003C5D31" w:rsidRPr="003C5D31" w:rsidRDefault="003C5D31" w:rsidP="003C5D31">
      <w:pPr>
        <w:ind w:firstLine="567"/>
        <w:jc w:val="both"/>
        <w:rPr>
          <w:sz w:val="28"/>
          <w:szCs w:val="28"/>
        </w:rPr>
      </w:pPr>
      <w:r w:rsidRPr="003C5D31">
        <w:rPr>
          <w:sz w:val="28"/>
          <w:szCs w:val="28"/>
        </w:rPr>
        <w:t xml:space="preserve">Тепловые сети имеют как надземную, так и подземную прокладку – канальную. Участки тепловых сетей выполнены в двухтрубном исполнении. Изоляция - </w:t>
      </w:r>
      <w:proofErr w:type="spellStart"/>
      <w:r w:rsidRPr="003C5D31">
        <w:rPr>
          <w:sz w:val="28"/>
          <w:szCs w:val="28"/>
        </w:rPr>
        <w:t>минвата</w:t>
      </w:r>
      <w:proofErr w:type="spellEnd"/>
      <w:r w:rsidRPr="003C5D31">
        <w:rPr>
          <w:sz w:val="28"/>
          <w:szCs w:val="28"/>
        </w:rPr>
        <w:t>, стеклоткань. Из-за ветхой теплоизоляции потери в тепловых сетях существенно выше нормативных. Срок эксплуатации теплотрасс более 30 лет и износ составляет более 70%.</w:t>
      </w:r>
    </w:p>
    <w:p w14:paraId="6E3D04CA" w14:textId="77777777" w:rsidR="003C5D31" w:rsidRPr="003C5D31" w:rsidRDefault="003C5D31" w:rsidP="003C5D31">
      <w:pPr>
        <w:ind w:firstLine="567"/>
        <w:jc w:val="both"/>
        <w:rPr>
          <w:sz w:val="28"/>
          <w:szCs w:val="28"/>
        </w:rPr>
      </w:pPr>
      <w:r w:rsidRPr="003C5D31">
        <w:rPr>
          <w:sz w:val="28"/>
          <w:szCs w:val="28"/>
        </w:rPr>
        <w:t>Состояние внутренних сетей потребителей, особенно бюджетной сферы и в многоквартирных домах, крайне неудовлетворительное. Наличие большого количества неисправной запорной арматуры и отсутствие регулировочной арматуры на тепловых сетях и на индивидуальных тепловых узлах потребителей, не позволяет должным образом провести наладку тепловых сетей.</w:t>
      </w:r>
    </w:p>
    <w:p w14:paraId="35ED9F83" w14:textId="77777777" w:rsidR="003C5D31" w:rsidRPr="003C5D31" w:rsidRDefault="003C5D31" w:rsidP="003C5D31">
      <w:pPr>
        <w:ind w:firstLine="567"/>
        <w:jc w:val="both"/>
        <w:rPr>
          <w:sz w:val="28"/>
          <w:szCs w:val="28"/>
        </w:rPr>
      </w:pPr>
      <w:r w:rsidRPr="003C5D31">
        <w:rPr>
          <w:sz w:val="28"/>
          <w:szCs w:val="28"/>
        </w:rPr>
        <w:t>Продолжительность работы участков тепловой сети с круглосуточным графиком работы – в отопительный период 5808 часов.</w:t>
      </w:r>
    </w:p>
    <w:p w14:paraId="780D2E3E" w14:textId="77777777" w:rsidR="003C5D31" w:rsidRPr="003C5D31" w:rsidRDefault="003C5D31" w:rsidP="003C5D31">
      <w:pPr>
        <w:ind w:firstLine="567"/>
        <w:jc w:val="both"/>
        <w:rPr>
          <w:sz w:val="28"/>
          <w:szCs w:val="28"/>
        </w:rPr>
      </w:pPr>
      <w:r w:rsidRPr="003C5D31">
        <w:rPr>
          <w:sz w:val="28"/>
          <w:szCs w:val="28"/>
        </w:rPr>
        <w:t>Вода на нужды котельных поступает из водопроводных скважин и слив канализационных стоков от котельных производится в канализационные сети, эксплуатируемых МУП «Комфорт» на праве хозяйственного ведения.</w:t>
      </w:r>
    </w:p>
    <w:p w14:paraId="2CB3EF92" w14:textId="77777777" w:rsidR="003C5D31" w:rsidRPr="003C5D31" w:rsidRDefault="003C5D31" w:rsidP="003C5D31">
      <w:pPr>
        <w:ind w:firstLine="567"/>
        <w:jc w:val="both"/>
        <w:rPr>
          <w:sz w:val="28"/>
          <w:szCs w:val="28"/>
        </w:rPr>
      </w:pPr>
      <w:r w:rsidRPr="003C5D31">
        <w:rPr>
          <w:sz w:val="28"/>
          <w:szCs w:val="28"/>
        </w:rPr>
        <w:t>Предприятием для утверждения нормативов создания запасов топлива на котельных представлен следующий пакет расчетно-обосновывающих материалов:</w:t>
      </w:r>
    </w:p>
    <w:p w14:paraId="0DFA6F03" w14:textId="77777777" w:rsidR="003C5D31" w:rsidRPr="003C5D31" w:rsidRDefault="003C5D31" w:rsidP="003C5D31">
      <w:pPr>
        <w:ind w:firstLine="567"/>
        <w:jc w:val="both"/>
        <w:rPr>
          <w:sz w:val="28"/>
          <w:szCs w:val="28"/>
        </w:rPr>
      </w:pPr>
      <w:r w:rsidRPr="003C5D31">
        <w:rPr>
          <w:sz w:val="28"/>
          <w:szCs w:val="28"/>
        </w:rPr>
        <w:t>- копия Устава;</w:t>
      </w:r>
    </w:p>
    <w:p w14:paraId="5B8177B1" w14:textId="77777777" w:rsidR="003C5D31" w:rsidRPr="003C5D31" w:rsidRDefault="003C5D31" w:rsidP="003C5D31">
      <w:pPr>
        <w:ind w:firstLine="567"/>
        <w:jc w:val="both"/>
        <w:rPr>
          <w:sz w:val="28"/>
          <w:szCs w:val="28"/>
        </w:rPr>
      </w:pPr>
      <w:r w:rsidRPr="003C5D31">
        <w:rPr>
          <w:sz w:val="28"/>
          <w:szCs w:val="28"/>
        </w:rPr>
        <w:t>- копия свидетельства о государственной регистрации;</w:t>
      </w:r>
    </w:p>
    <w:p w14:paraId="10D9A495" w14:textId="77777777" w:rsidR="003C5D31" w:rsidRPr="003C5D31" w:rsidRDefault="003C5D31" w:rsidP="003C5D31">
      <w:pPr>
        <w:ind w:firstLine="567"/>
        <w:jc w:val="both"/>
        <w:rPr>
          <w:sz w:val="28"/>
          <w:szCs w:val="28"/>
        </w:rPr>
      </w:pPr>
      <w:r w:rsidRPr="003C5D31">
        <w:rPr>
          <w:sz w:val="28"/>
          <w:szCs w:val="28"/>
        </w:rPr>
        <w:t>- копия свидетельства о постановке на учет в налоговом органе;</w:t>
      </w:r>
    </w:p>
    <w:p w14:paraId="088BB575" w14:textId="77777777" w:rsidR="003C5D31" w:rsidRPr="003C5D31" w:rsidRDefault="003C5D31" w:rsidP="003C5D31">
      <w:pPr>
        <w:ind w:firstLine="567"/>
        <w:jc w:val="both"/>
        <w:rPr>
          <w:sz w:val="28"/>
          <w:szCs w:val="28"/>
        </w:rPr>
      </w:pPr>
      <w:r w:rsidRPr="003C5D31">
        <w:rPr>
          <w:sz w:val="28"/>
          <w:szCs w:val="28"/>
        </w:rPr>
        <w:t>- данные о фактическом основном и резервном топливе, его характеристика и структура на 1 октября последнего отчетного года;</w:t>
      </w:r>
    </w:p>
    <w:p w14:paraId="72BD0E5C" w14:textId="77777777" w:rsidR="003C5D31" w:rsidRPr="003C5D31" w:rsidRDefault="003C5D31" w:rsidP="003C5D31">
      <w:pPr>
        <w:ind w:firstLine="567"/>
        <w:jc w:val="both"/>
        <w:rPr>
          <w:sz w:val="28"/>
          <w:szCs w:val="28"/>
        </w:rPr>
      </w:pPr>
      <w:r w:rsidRPr="003C5D31">
        <w:rPr>
          <w:sz w:val="28"/>
          <w:szCs w:val="28"/>
        </w:rPr>
        <w:t>- данные о вместимости складов для твердого топлива;</w:t>
      </w:r>
    </w:p>
    <w:p w14:paraId="59DCDCDA" w14:textId="77777777" w:rsidR="003C5D31" w:rsidRPr="003C5D31" w:rsidRDefault="003C5D31" w:rsidP="003C5D31">
      <w:pPr>
        <w:ind w:firstLine="567"/>
        <w:jc w:val="both"/>
        <w:rPr>
          <w:sz w:val="28"/>
          <w:szCs w:val="28"/>
        </w:rPr>
      </w:pPr>
      <w:r w:rsidRPr="003C5D31">
        <w:rPr>
          <w:sz w:val="28"/>
          <w:szCs w:val="28"/>
        </w:rPr>
        <w:t>- показатели среднесуточного расхода топлива в наиболее холодное расчетное время года предшествующих периодов;</w:t>
      </w:r>
    </w:p>
    <w:p w14:paraId="091173BC" w14:textId="77777777" w:rsidR="003C5D31" w:rsidRPr="003C5D31" w:rsidRDefault="003C5D31" w:rsidP="003C5D31">
      <w:pPr>
        <w:ind w:firstLine="567"/>
        <w:jc w:val="both"/>
        <w:rPr>
          <w:sz w:val="28"/>
          <w:szCs w:val="28"/>
        </w:rPr>
      </w:pPr>
      <w:r w:rsidRPr="003C5D31">
        <w:rPr>
          <w:sz w:val="28"/>
          <w:szCs w:val="28"/>
        </w:rPr>
        <w:lastRenderedPageBreak/>
        <w:t>- характеристика применяемого топлива;</w:t>
      </w:r>
    </w:p>
    <w:p w14:paraId="7D91B348" w14:textId="77777777" w:rsidR="003C5D31" w:rsidRPr="003C5D31" w:rsidRDefault="003C5D31" w:rsidP="003C5D31">
      <w:pPr>
        <w:ind w:firstLine="567"/>
        <w:jc w:val="both"/>
        <w:rPr>
          <w:sz w:val="28"/>
          <w:szCs w:val="28"/>
        </w:rPr>
      </w:pPr>
      <w:r w:rsidRPr="003C5D31">
        <w:rPr>
          <w:sz w:val="28"/>
          <w:szCs w:val="28"/>
        </w:rPr>
        <w:t>- структура отпуска тепловой энергии на планируемый год;</w:t>
      </w:r>
    </w:p>
    <w:p w14:paraId="5997D601" w14:textId="77777777" w:rsidR="003C5D31" w:rsidRPr="003C5D31" w:rsidRDefault="003C5D31" w:rsidP="003C5D31">
      <w:pPr>
        <w:ind w:firstLine="567"/>
        <w:jc w:val="both"/>
        <w:rPr>
          <w:sz w:val="28"/>
          <w:szCs w:val="28"/>
        </w:rPr>
      </w:pPr>
      <w:r w:rsidRPr="003C5D31">
        <w:rPr>
          <w:sz w:val="28"/>
          <w:szCs w:val="28"/>
        </w:rPr>
        <w:t>- пояснительная записка к расчету;</w:t>
      </w:r>
    </w:p>
    <w:p w14:paraId="30F9C027" w14:textId="77777777" w:rsidR="003C5D31" w:rsidRPr="003C5D31" w:rsidRDefault="003C5D31" w:rsidP="003C5D31">
      <w:pPr>
        <w:ind w:firstLine="567"/>
        <w:jc w:val="both"/>
        <w:rPr>
          <w:sz w:val="28"/>
          <w:szCs w:val="28"/>
        </w:rPr>
      </w:pPr>
      <w:r w:rsidRPr="003C5D31">
        <w:rPr>
          <w:sz w:val="28"/>
          <w:szCs w:val="28"/>
        </w:rPr>
        <w:t>- расчет норматива создания технологических общих запасов топлива на котельных по каждому виду топлива раздельно (далее - ОНЗТ);</w:t>
      </w:r>
    </w:p>
    <w:p w14:paraId="784D5F32" w14:textId="77777777" w:rsidR="003C5D31" w:rsidRPr="003C5D31" w:rsidRDefault="003C5D31" w:rsidP="003C5D31">
      <w:pPr>
        <w:ind w:firstLine="567"/>
        <w:jc w:val="both"/>
        <w:rPr>
          <w:sz w:val="28"/>
          <w:szCs w:val="28"/>
        </w:rPr>
      </w:pPr>
      <w:r w:rsidRPr="003C5D31">
        <w:rPr>
          <w:sz w:val="28"/>
          <w:szCs w:val="28"/>
        </w:rPr>
        <w:t>- расчет норматива создания эксплуатационного запаса основного и резервного видов топлива на котельных по каждому виду топлива раздельно (далее - НЭЗТ), необходимого для надежной и стабильной работы котельных и обеспечения плановой выработки тепловой энергии;</w:t>
      </w:r>
    </w:p>
    <w:p w14:paraId="4B4A08DC" w14:textId="77777777" w:rsidR="003C5D31" w:rsidRPr="003C5D31" w:rsidRDefault="003C5D31" w:rsidP="003C5D31">
      <w:pPr>
        <w:ind w:firstLine="567"/>
        <w:jc w:val="both"/>
        <w:rPr>
          <w:sz w:val="28"/>
          <w:szCs w:val="28"/>
        </w:rPr>
      </w:pPr>
      <w:r w:rsidRPr="003C5D31">
        <w:rPr>
          <w:sz w:val="28"/>
          <w:szCs w:val="28"/>
        </w:rPr>
        <w:t>- расчет норматива создания неснижаемого запаса топлива на котельных по каждому виду топлива раздельно (далее – ННЗТ).</w:t>
      </w:r>
    </w:p>
    <w:p w14:paraId="7242B7F6" w14:textId="77777777" w:rsidR="003C5D31" w:rsidRPr="003C5D31" w:rsidRDefault="003C5D31" w:rsidP="003C5D31">
      <w:pPr>
        <w:ind w:firstLine="567"/>
        <w:jc w:val="both"/>
        <w:rPr>
          <w:sz w:val="28"/>
          <w:szCs w:val="28"/>
        </w:rPr>
      </w:pPr>
    </w:p>
    <w:p w14:paraId="0498429F" w14:textId="77777777" w:rsidR="003C5D31" w:rsidRPr="003C5D31" w:rsidRDefault="003C5D31" w:rsidP="003C5D31">
      <w:pPr>
        <w:ind w:firstLine="567"/>
        <w:jc w:val="both"/>
        <w:rPr>
          <w:sz w:val="28"/>
          <w:szCs w:val="28"/>
        </w:rPr>
      </w:pPr>
      <w:r w:rsidRPr="003C5D31">
        <w:rPr>
          <w:sz w:val="28"/>
          <w:szCs w:val="28"/>
        </w:rPr>
        <w:t>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утвержденной Приказом Минэнерго России от 10.08.2012 № 377.</w:t>
      </w:r>
    </w:p>
    <w:p w14:paraId="604070C0" w14:textId="77777777" w:rsidR="003C5D31" w:rsidRPr="003C5D31" w:rsidRDefault="003C5D31" w:rsidP="003C5D31">
      <w:pPr>
        <w:ind w:firstLine="567"/>
        <w:jc w:val="both"/>
        <w:rPr>
          <w:sz w:val="27"/>
          <w:szCs w:val="27"/>
        </w:rPr>
      </w:pPr>
      <w:r w:rsidRPr="003C5D31">
        <w:rPr>
          <w:sz w:val="27"/>
          <w:szCs w:val="27"/>
        </w:rPr>
        <w:t>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утвержденным Приказом Минэнерго России от 10 августа 2012 г. № 377.</w:t>
      </w:r>
    </w:p>
    <w:p w14:paraId="23326F49" w14:textId="77777777" w:rsidR="003C5D31" w:rsidRPr="003C5D31" w:rsidRDefault="003C5D31" w:rsidP="003C5D31">
      <w:pPr>
        <w:ind w:firstLine="567"/>
        <w:jc w:val="both"/>
        <w:rPr>
          <w:sz w:val="28"/>
          <w:szCs w:val="28"/>
        </w:rPr>
      </w:pPr>
      <w:r w:rsidRPr="003C5D31">
        <w:rPr>
          <w:sz w:val="28"/>
          <w:szCs w:val="28"/>
        </w:rPr>
        <w:t xml:space="preserve">На основании выполненных расчетов, в соответствии с основами ценообразования в сфере теплоснабжения, утвержденными постановлением Правительства РФ от 22.10.2012 №1075, Федеральным законом от 27.07.2010 </w:t>
      </w:r>
      <w:r w:rsidRPr="003C5D31">
        <w:rPr>
          <w:sz w:val="28"/>
          <w:szCs w:val="28"/>
        </w:rPr>
        <w:br/>
        <w:t>№ 190-ФЗ «О теплоснабжении», нормативы создания запасов топлива на котельной на 2023 год составят:</w:t>
      </w:r>
    </w:p>
    <w:p w14:paraId="60E40ED2" w14:textId="77777777" w:rsidR="003C5D31" w:rsidRPr="003C5D31" w:rsidRDefault="003C5D31" w:rsidP="003C5D31">
      <w:pPr>
        <w:ind w:firstLine="567"/>
        <w:jc w:val="both"/>
        <w:rPr>
          <w:sz w:val="28"/>
          <w:szCs w:val="28"/>
        </w:rPr>
      </w:pPr>
    </w:p>
    <w:p w14:paraId="28197D2F" w14:textId="77777777" w:rsidR="003C5D31" w:rsidRPr="003C5D31" w:rsidRDefault="003C5D31" w:rsidP="003C5D31">
      <w:pPr>
        <w:tabs>
          <w:tab w:val="left" w:pos="1665"/>
        </w:tabs>
        <w:jc w:val="center"/>
        <w:rPr>
          <w:b/>
          <w:bCs/>
          <w:sz w:val="28"/>
          <w:szCs w:val="28"/>
        </w:rPr>
      </w:pPr>
      <w:r w:rsidRPr="003C5D31">
        <w:rPr>
          <w:b/>
          <w:bCs/>
          <w:sz w:val="28"/>
          <w:szCs w:val="28"/>
        </w:rPr>
        <w:t>ПРЕДЛОЖЕНИЕ</w:t>
      </w:r>
    </w:p>
    <w:p w14:paraId="74E44751" w14:textId="77777777" w:rsidR="003C5D31" w:rsidRPr="003C5D31" w:rsidRDefault="003C5D31" w:rsidP="003C5D31">
      <w:pPr>
        <w:jc w:val="center"/>
        <w:rPr>
          <w:sz w:val="28"/>
          <w:szCs w:val="28"/>
        </w:rPr>
      </w:pPr>
      <w:r w:rsidRPr="003C5D31">
        <w:rPr>
          <w:sz w:val="28"/>
          <w:szCs w:val="28"/>
        </w:rPr>
        <w:t>по утверждению нормативов создания запасов топлива на котельных на 2023 год</w:t>
      </w:r>
    </w:p>
    <w:p w14:paraId="7490E70F" w14:textId="77777777" w:rsidR="003C5D31" w:rsidRPr="003C5D31" w:rsidRDefault="003C5D31" w:rsidP="003C5D31">
      <w:pPr>
        <w:jc w:val="center"/>
        <w:rPr>
          <w:sz w:val="28"/>
          <w:szCs w:val="28"/>
        </w:rPr>
      </w:pPr>
      <w:r w:rsidRPr="003C5D31">
        <w:rPr>
          <w:sz w:val="28"/>
          <w:szCs w:val="28"/>
        </w:rPr>
        <w:t xml:space="preserve"> </w:t>
      </w:r>
    </w:p>
    <w:tbl>
      <w:tblPr>
        <w:tblW w:w="10065" w:type="dxa"/>
        <w:tblInd w:w="108" w:type="dxa"/>
        <w:tblLook w:val="0000" w:firstRow="0" w:lastRow="0" w:firstColumn="0" w:lastColumn="0" w:noHBand="0" w:noVBand="0"/>
      </w:tblPr>
      <w:tblGrid>
        <w:gridCol w:w="3002"/>
        <w:gridCol w:w="1410"/>
        <w:gridCol w:w="1379"/>
        <w:gridCol w:w="2152"/>
        <w:gridCol w:w="2122"/>
      </w:tblGrid>
      <w:tr w:rsidR="003C5D31" w:rsidRPr="003C5D31" w14:paraId="210C03C1" w14:textId="77777777" w:rsidTr="004F6214">
        <w:trPr>
          <w:trHeight w:val="397"/>
        </w:trPr>
        <w:tc>
          <w:tcPr>
            <w:tcW w:w="3002" w:type="dxa"/>
            <w:tcBorders>
              <w:top w:val="nil"/>
              <w:left w:val="nil"/>
              <w:bottom w:val="single" w:sz="4" w:space="0" w:color="auto"/>
              <w:right w:val="nil"/>
            </w:tcBorders>
            <w:shd w:val="clear" w:color="auto" w:fill="auto"/>
            <w:vAlign w:val="center"/>
          </w:tcPr>
          <w:p w14:paraId="75FD155E" w14:textId="77777777" w:rsidR="003C5D31" w:rsidRPr="003C5D31" w:rsidRDefault="003C5D31" w:rsidP="003C5D31">
            <w:pPr>
              <w:jc w:val="center"/>
              <w:rPr>
                <w:sz w:val="28"/>
                <w:szCs w:val="28"/>
              </w:rPr>
            </w:pPr>
          </w:p>
        </w:tc>
        <w:tc>
          <w:tcPr>
            <w:tcW w:w="1410" w:type="dxa"/>
            <w:tcBorders>
              <w:top w:val="nil"/>
              <w:left w:val="nil"/>
              <w:bottom w:val="single" w:sz="4" w:space="0" w:color="auto"/>
              <w:right w:val="nil"/>
            </w:tcBorders>
            <w:shd w:val="clear" w:color="auto" w:fill="auto"/>
            <w:vAlign w:val="center"/>
          </w:tcPr>
          <w:p w14:paraId="0929BF26" w14:textId="77777777" w:rsidR="003C5D31" w:rsidRPr="003C5D31" w:rsidRDefault="003C5D31" w:rsidP="003C5D31">
            <w:pPr>
              <w:jc w:val="center"/>
              <w:rPr>
                <w:sz w:val="28"/>
                <w:szCs w:val="28"/>
              </w:rPr>
            </w:pPr>
          </w:p>
        </w:tc>
        <w:tc>
          <w:tcPr>
            <w:tcW w:w="1379" w:type="dxa"/>
            <w:tcBorders>
              <w:top w:val="nil"/>
              <w:left w:val="nil"/>
              <w:bottom w:val="single" w:sz="4" w:space="0" w:color="auto"/>
              <w:right w:val="nil"/>
            </w:tcBorders>
            <w:shd w:val="clear" w:color="auto" w:fill="auto"/>
            <w:vAlign w:val="center"/>
          </w:tcPr>
          <w:p w14:paraId="2196BBFF" w14:textId="77777777" w:rsidR="003C5D31" w:rsidRPr="003C5D31" w:rsidRDefault="003C5D31" w:rsidP="003C5D31">
            <w:pPr>
              <w:jc w:val="center"/>
              <w:rPr>
                <w:sz w:val="28"/>
                <w:szCs w:val="28"/>
              </w:rPr>
            </w:pPr>
          </w:p>
        </w:tc>
        <w:tc>
          <w:tcPr>
            <w:tcW w:w="2152" w:type="dxa"/>
            <w:tcBorders>
              <w:top w:val="nil"/>
              <w:left w:val="nil"/>
              <w:bottom w:val="single" w:sz="4" w:space="0" w:color="auto"/>
              <w:right w:val="nil"/>
            </w:tcBorders>
            <w:shd w:val="clear" w:color="auto" w:fill="auto"/>
            <w:vAlign w:val="center"/>
          </w:tcPr>
          <w:p w14:paraId="2EB6D90A" w14:textId="77777777" w:rsidR="003C5D31" w:rsidRPr="003C5D31" w:rsidRDefault="003C5D31" w:rsidP="003C5D31">
            <w:pPr>
              <w:jc w:val="center"/>
              <w:rPr>
                <w:sz w:val="28"/>
                <w:szCs w:val="28"/>
              </w:rPr>
            </w:pPr>
          </w:p>
        </w:tc>
        <w:tc>
          <w:tcPr>
            <w:tcW w:w="2122" w:type="dxa"/>
            <w:tcBorders>
              <w:top w:val="nil"/>
              <w:left w:val="nil"/>
              <w:bottom w:val="single" w:sz="4" w:space="0" w:color="auto"/>
              <w:right w:val="nil"/>
            </w:tcBorders>
            <w:shd w:val="clear" w:color="auto" w:fill="auto"/>
            <w:vAlign w:val="center"/>
          </w:tcPr>
          <w:p w14:paraId="37B11F56" w14:textId="77777777" w:rsidR="003C5D31" w:rsidRPr="003C5D31" w:rsidRDefault="003C5D31" w:rsidP="003C5D31">
            <w:pPr>
              <w:jc w:val="center"/>
              <w:rPr>
                <w:sz w:val="28"/>
                <w:szCs w:val="28"/>
              </w:rPr>
            </w:pPr>
            <w:r w:rsidRPr="003C5D31">
              <w:rPr>
                <w:sz w:val="28"/>
                <w:szCs w:val="28"/>
              </w:rPr>
              <w:t>тыс. тонн</w:t>
            </w:r>
          </w:p>
        </w:tc>
      </w:tr>
      <w:tr w:rsidR="003C5D31" w:rsidRPr="003C5D31" w14:paraId="39120BED" w14:textId="77777777" w:rsidTr="004F6214">
        <w:trPr>
          <w:trHeight w:val="397"/>
        </w:trPr>
        <w:tc>
          <w:tcPr>
            <w:tcW w:w="300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4F8D0F6" w14:textId="77777777" w:rsidR="003C5D31" w:rsidRPr="003C5D31" w:rsidRDefault="003C5D31" w:rsidP="003C5D31">
            <w:pPr>
              <w:jc w:val="center"/>
              <w:rPr>
                <w:bCs/>
              </w:rPr>
            </w:pPr>
            <w:r w:rsidRPr="003C5D31">
              <w:rPr>
                <w:bCs/>
              </w:rPr>
              <w:t xml:space="preserve">Организация </w:t>
            </w:r>
          </w:p>
        </w:tc>
        <w:tc>
          <w:tcPr>
            <w:tcW w:w="141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8756301" w14:textId="77777777" w:rsidR="003C5D31" w:rsidRPr="003C5D31" w:rsidRDefault="003C5D31" w:rsidP="003C5D31">
            <w:pPr>
              <w:jc w:val="center"/>
              <w:rPr>
                <w:bCs/>
              </w:rPr>
            </w:pPr>
            <w:r w:rsidRPr="003C5D31">
              <w:rPr>
                <w:bCs/>
              </w:rPr>
              <w:t>Вид топлива</w:t>
            </w:r>
          </w:p>
        </w:tc>
        <w:tc>
          <w:tcPr>
            <w:tcW w:w="56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A63FDF3" w14:textId="77777777" w:rsidR="003C5D31" w:rsidRPr="003C5D31" w:rsidRDefault="003C5D31" w:rsidP="003C5D31">
            <w:pPr>
              <w:jc w:val="center"/>
              <w:rPr>
                <w:bCs/>
              </w:rPr>
            </w:pPr>
            <w:r w:rsidRPr="003C5D31">
              <w:rPr>
                <w:bCs/>
              </w:rPr>
              <w:t xml:space="preserve">Нормативы создания запасов топлива </w:t>
            </w:r>
          </w:p>
        </w:tc>
      </w:tr>
      <w:tr w:rsidR="003C5D31" w:rsidRPr="003C5D31" w14:paraId="20863623" w14:textId="77777777" w:rsidTr="004F6214">
        <w:trPr>
          <w:trHeight w:val="397"/>
        </w:trPr>
        <w:tc>
          <w:tcPr>
            <w:tcW w:w="3002" w:type="dxa"/>
            <w:vMerge/>
            <w:tcBorders>
              <w:top w:val="single" w:sz="4" w:space="0" w:color="auto"/>
              <w:left w:val="single" w:sz="4" w:space="0" w:color="auto"/>
              <w:bottom w:val="single" w:sz="4" w:space="0" w:color="auto"/>
              <w:right w:val="single" w:sz="4" w:space="0" w:color="auto"/>
            </w:tcBorders>
            <w:vAlign w:val="center"/>
          </w:tcPr>
          <w:p w14:paraId="046042DE" w14:textId="77777777" w:rsidR="003C5D31" w:rsidRPr="003C5D31" w:rsidRDefault="003C5D31" w:rsidP="003C5D31">
            <w:pPr>
              <w:rPr>
                <w:bCs/>
              </w:rPr>
            </w:pPr>
          </w:p>
        </w:tc>
        <w:tc>
          <w:tcPr>
            <w:tcW w:w="1410" w:type="dxa"/>
            <w:vMerge/>
            <w:tcBorders>
              <w:top w:val="single" w:sz="4" w:space="0" w:color="auto"/>
              <w:left w:val="single" w:sz="4" w:space="0" w:color="auto"/>
              <w:bottom w:val="single" w:sz="4" w:space="0" w:color="auto"/>
              <w:right w:val="single" w:sz="4" w:space="0" w:color="auto"/>
            </w:tcBorders>
            <w:vAlign w:val="center"/>
          </w:tcPr>
          <w:p w14:paraId="7BF1E1DD" w14:textId="77777777" w:rsidR="003C5D31" w:rsidRPr="003C5D31" w:rsidRDefault="003C5D31" w:rsidP="003C5D31">
            <w:pPr>
              <w:rPr>
                <w:bCs/>
              </w:rPr>
            </w:pPr>
          </w:p>
        </w:tc>
        <w:tc>
          <w:tcPr>
            <w:tcW w:w="137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972C35D" w14:textId="77777777" w:rsidR="003C5D31" w:rsidRPr="003C5D31" w:rsidRDefault="003C5D31" w:rsidP="003C5D31">
            <w:pPr>
              <w:jc w:val="center"/>
              <w:rPr>
                <w:bCs/>
              </w:rPr>
            </w:pPr>
            <w:r w:rsidRPr="003C5D31">
              <w:rPr>
                <w:bCs/>
              </w:rPr>
              <w:t xml:space="preserve">Общий </w:t>
            </w:r>
          </w:p>
          <w:p w14:paraId="12BD85CE" w14:textId="77777777" w:rsidR="003C5D31" w:rsidRPr="003C5D31" w:rsidRDefault="003C5D31" w:rsidP="003C5D31">
            <w:pPr>
              <w:jc w:val="center"/>
              <w:rPr>
                <w:bCs/>
              </w:rPr>
            </w:pPr>
            <w:r w:rsidRPr="003C5D31">
              <w:rPr>
                <w:bCs/>
              </w:rPr>
              <w:t>запас</w:t>
            </w:r>
          </w:p>
          <w:p w14:paraId="0BC2DA19" w14:textId="77777777" w:rsidR="003C5D31" w:rsidRPr="003C5D31" w:rsidRDefault="003C5D31" w:rsidP="003C5D31">
            <w:pPr>
              <w:jc w:val="center"/>
              <w:rPr>
                <w:bCs/>
              </w:rPr>
            </w:pPr>
            <w:r w:rsidRPr="003C5D31">
              <w:rPr>
                <w:bCs/>
              </w:rPr>
              <w:t xml:space="preserve"> топлива</w:t>
            </w:r>
          </w:p>
        </w:tc>
        <w:tc>
          <w:tcPr>
            <w:tcW w:w="42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35B5A4" w14:textId="77777777" w:rsidR="003C5D31" w:rsidRPr="003C5D31" w:rsidRDefault="003C5D31" w:rsidP="003C5D31">
            <w:pPr>
              <w:jc w:val="center"/>
              <w:rPr>
                <w:bCs/>
              </w:rPr>
            </w:pPr>
            <w:r w:rsidRPr="003C5D31">
              <w:rPr>
                <w:bCs/>
              </w:rPr>
              <w:t>в том числе</w:t>
            </w:r>
          </w:p>
        </w:tc>
      </w:tr>
      <w:tr w:rsidR="003C5D31" w:rsidRPr="003C5D31" w14:paraId="79139442" w14:textId="77777777" w:rsidTr="004F6214">
        <w:trPr>
          <w:trHeight w:val="397"/>
        </w:trPr>
        <w:tc>
          <w:tcPr>
            <w:tcW w:w="3002" w:type="dxa"/>
            <w:vMerge/>
            <w:tcBorders>
              <w:top w:val="single" w:sz="4" w:space="0" w:color="auto"/>
              <w:left w:val="single" w:sz="4" w:space="0" w:color="auto"/>
              <w:bottom w:val="single" w:sz="4" w:space="0" w:color="auto"/>
              <w:right w:val="single" w:sz="4" w:space="0" w:color="auto"/>
            </w:tcBorders>
            <w:vAlign w:val="center"/>
          </w:tcPr>
          <w:p w14:paraId="57D7A339" w14:textId="77777777" w:rsidR="003C5D31" w:rsidRPr="003C5D31" w:rsidRDefault="003C5D31" w:rsidP="003C5D31">
            <w:pPr>
              <w:rPr>
                <w:bCs/>
              </w:rPr>
            </w:pPr>
          </w:p>
        </w:tc>
        <w:tc>
          <w:tcPr>
            <w:tcW w:w="1410" w:type="dxa"/>
            <w:vMerge/>
            <w:tcBorders>
              <w:top w:val="single" w:sz="4" w:space="0" w:color="auto"/>
              <w:left w:val="single" w:sz="4" w:space="0" w:color="auto"/>
              <w:bottom w:val="single" w:sz="4" w:space="0" w:color="auto"/>
              <w:right w:val="single" w:sz="4" w:space="0" w:color="auto"/>
            </w:tcBorders>
            <w:vAlign w:val="center"/>
          </w:tcPr>
          <w:p w14:paraId="069D98A1" w14:textId="77777777" w:rsidR="003C5D31" w:rsidRPr="003C5D31" w:rsidRDefault="003C5D31" w:rsidP="003C5D31">
            <w:pPr>
              <w:rPr>
                <w:bCs/>
              </w:rPr>
            </w:pPr>
          </w:p>
        </w:tc>
        <w:tc>
          <w:tcPr>
            <w:tcW w:w="137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6F50093" w14:textId="77777777" w:rsidR="003C5D31" w:rsidRPr="003C5D31" w:rsidRDefault="003C5D31" w:rsidP="003C5D31">
            <w:pPr>
              <w:jc w:val="center"/>
              <w:rPr>
                <w:bCs/>
              </w:rPr>
            </w:pPr>
          </w:p>
        </w:tc>
        <w:tc>
          <w:tcPr>
            <w:tcW w:w="2152" w:type="dxa"/>
            <w:tcBorders>
              <w:top w:val="single" w:sz="4" w:space="0" w:color="auto"/>
              <w:left w:val="single" w:sz="4" w:space="0" w:color="auto"/>
              <w:bottom w:val="single" w:sz="4" w:space="0" w:color="auto"/>
              <w:right w:val="single" w:sz="4" w:space="0" w:color="auto"/>
            </w:tcBorders>
            <w:shd w:val="clear" w:color="auto" w:fill="auto"/>
            <w:vAlign w:val="center"/>
          </w:tcPr>
          <w:p w14:paraId="6023E80F" w14:textId="77777777" w:rsidR="003C5D31" w:rsidRPr="003C5D31" w:rsidRDefault="003C5D31" w:rsidP="003C5D31">
            <w:pPr>
              <w:jc w:val="center"/>
              <w:rPr>
                <w:bCs/>
              </w:rPr>
            </w:pPr>
            <w:r w:rsidRPr="003C5D31">
              <w:rPr>
                <w:bCs/>
              </w:rPr>
              <w:t>эксплуатационный запас</w:t>
            </w:r>
          </w:p>
        </w:tc>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5C8A6D6D" w14:textId="77777777" w:rsidR="003C5D31" w:rsidRPr="003C5D31" w:rsidRDefault="003C5D31" w:rsidP="003C5D31">
            <w:pPr>
              <w:jc w:val="center"/>
              <w:rPr>
                <w:bCs/>
              </w:rPr>
            </w:pPr>
            <w:r w:rsidRPr="003C5D31">
              <w:rPr>
                <w:bCs/>
              </w:rPr>
              <w:t xml:space="preserve">неснижаемый </w:t>
            </w:r>
          </w:p>
          <w:p w14:paraId="4594D09B" w14:textId="77777777" w:rsidR="003C5D31" w:rsidRPr="003C5D31" w:rsidRDefault="003C5D31" w:rsidP="003C5D31">
            <w:pPr>
              <w:jc w:val="center"/>
              <w:rPr>
                <w:bCs/>
              </w:rPr>
            </w:pPr>
            <w:r w:rsidRPr="003C5D31">
              <w:rPr>
                <w:bCs/>
              </w:rPr>
              <w:t>запас</w:t>
            </w:r>
          </w:p>
        </w:tc>
      </w:tr>
      <w:tr w:rsidR="003C5D31" w:rsidRPr="003C5D31" w14:paraId="62BC8666" w14:textId="77777777" w:rsidTr="004F6214">
        <w:trPr>
          <w:trHeight w:val="397"/>
        </w:trPr>
        <w:tc>
          <w:tcPr>
            <w:tcW w:w="300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F2BB2E4" w14:textId="77777777" w:rsidR="003C5D31" w:rsidRPr="003C5D31" w:rsidRDefault="003C5D31" w:rsidP="003C5D31">
            <w:r w:rsidRPr="003C5D31">
              <w:t xml:space="preserve">МУП «Комфорт» </w:t>
            </w:r>
          </w:p>
          <w:p w14:paraId="4A7ACC0A" w14:textId="77777777" w:rsidR="003C5D31" w:rsidRPr="003C5D31" w:rsidRDefault="003C5D31" w:rsidP="003C5D31">
            <w:r w:rsidRPr="003C5D31">
              <w:t xml:space="preserve">(Юргинский муниципальный округ), </w:t>
            </w:r>
          </w:p>
          <w:p w14:paraId="63F2752C" w14:textId="77777777" w:rsidR="003C5D31" w:rsidRPr="003C5D31" w:rsidRDefault="003C5D31" w:rsidP="003C5D31">
            <w:r w:rsidRPr="003C5D31">
              <w:t>ИНН 4230026593</w:t>
            </w:r>
          </w:p>
        </w:tc>
        <w:tc>
          <w:tcPr>
            <w:tcW w:w="1410" w:type="dxa"/>
            <w:tcBorders>
              <w:top w:val="single" w:sz="4" w:space="0" w:color="auto"/>
              <w:left w:val="single" w:sz="4" w:space="0" w:color="auto"/>
              <w:bottom w:val="single" w:sz="4" w:space="0" w:color="auto"/>
              <w:right w:val="single" w:sz="4" w:space="0" w:color="auto"/>
            </w:tcBorders>
            <w:shd w:val="clear" w:color="auto" w:fill="auto"/>
            <w:vAlign w:val="center"/>
          </w:tcPr>
          <w:p w14:paraId="6785F525" w14:textId="77777777" w:rsidR="003C5D31" w:rsidRPr="003C5D31" w:rsidRDefault="003C5D31" w:rsidP="003C5D31">
            <w:pPr>
              <w:ind w:left="-108" w:right="-108"/>
              <w:jc w:val="center"/>
              <w:rPr>
                <w:bCs/>
              </w:rPr>
            </w:pPr>
            <w:r w:rsidRPr="003C5D31">
              <w:rPr>
                <w:bCs/>
              </w:rPr>
              <w:t>Каменный уголь</w:t>
            </w:r>
          </w:p>
        </w:tc>
        <w:tc>
          <w:tcPr>
            <w:tcW w:w="1379" w:type="dxa"/>
            <w:tcBorders>
              <w:top w:val="single" w:sz="4" w:space="0" w:color="auto"/>
              <w:left w:val="single" w:sz="4" w:space="0" w:color="auto"/>
              <w:bottom w:val="single" w:sz="4" w:space="0" w:color="auto"/>
              <w:right w:val="single" w:sz="4" w:space="0" w:color="auto"/>
            </w:tcBorders>
            <w:shd w:val="clear" w:color="auto" w:fill="auto"/>
            <w:vAlign w:val="center"/>
          </w:tcPr>
          <w:p w14:paraId="191A7651" w14:textId="77777777" w:rsidR="003C5D31" w:rsidRPr="003C5D31" w:rsidRDefault="003C5D31" w:rsidP="003C5D31">
            <w:pPr>
              <w:jc w:val="center"/>
              <w:rPr>
                <w:sz w:val="28"/>
                <w:szCs w:val="28"/>
              </w:rPr>
            </w:pPr>
            <w:r w:rsidRPr="003C5D31">
              <w:rPr>
                <w:sz w:val="28"/>
                <w:szCs w:val="28"/>
              </w:rPr>
              <w:t>9,656</w:t>
            </w:r>
          </w:p>
        </w:tc>
        <w:tc>
          <w:tcPr>
            <w:tcW w:w="2152" w:type="dxa"/>
            <w:tcBorders>
              <w:top w:val="single" w:sz="4" w:space="0" w:color="auto"/>
              <w:left w:val="single" w:sz="4" w:space="0" w:color="auto"/>
              <w:bottom w:val="single" w:sz="4" w:space="0" w:color="auto"/>
              <w:right w:val="single" w:sz="4" w:space="0" w:color="auto"/>
            </w:tcBorders>
            <w:shd w:val="clear" w:color="auto" w:fill="auto"/>
            <w:vAlign w:val="center"/>
          </w:tcPr>
          <w:p w14:paraId="2739CE27" w14:textId="77777777" w:rsidR="003C5D31" w:rsidRPr="003C5D31" w:rsidRDefault="003C5D31" w:rsidP="003C5D31">
            <w:pPr>
              <w:jc w:val="center"/>
              <w:rPr>
                <w:sz w:val="28"/>
                <w:szCs w:val="28"/>
              </w:rPr>
            </w:pPr>
            <w:r w:rsidRPr="003C5D31">
              <w:rPr>
                <w:sz w:val="28"/>
                <w:szCs w:val="28"/>
              </w:rPr>
              <w:t>8,296</w:t>
            </w:r>
          </w:p>
        </w:tc>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6FA68801" w14:textId="77777777" w:rsidR="003C5D31" w:rsidRPr="003C5D31" w:rsidRDefault="003C5D31" w:rsidP="003C5D31">
            <w:pPr>
              <w:jc w:val="center"/>
              <w:rPr>
                <w:sz w:val="28"/>
                <w:szCs w:val="28"/>
              </w:rPr>
            </w:pPr>
            <w:r w:rsidRPr="003C5D31">
              <w:rPr>
                <w:sz w:val="28"/>
                <w:szCs w:val="28"/>
              </w:rPr>
              <w:t>1,360</w:t>
            </w:r>
          </w:p>
        </w:tc>
      </w:tr>
      <w:tr w:rsidR="003C5D31" w:rsidRPr="003C5D31" w14:paraId="50F719CA" w14:textId="77777777" w:rsidTr="004F6214">
        <w:trPr>
          <w:trHeight w:val="397"/>
        </w:trPr>
        <w:tc>
          <w:tcPr>
            <w:tcW w:w="300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57CD097" w14:textId="77777777" w:rsidR="003C5D31" w:rsidRPr="003C5D31" w:rsidRDefault="003C5D31" w:rsidP="003C5D31">
            <w:pPr>
              <w:jc w:val="center"/>
            </w:pPr>
          </w:p>
        </w:tc>
        <w:tc>
          <w:tcPr>
            <w:tcW w:w="1410" w:type="dxa"/>
            <w:tcBorders>
              <w:top w:val="single" w:sz="4" w:space="0" w:color="auto"/>
              <w:left w:val="single" w:sz="4" w:space="0" w:color="auto"/>
              <w:bottom w:val="single" w:sz="4" w:space="0" w:color="auto"/>
              <w:right w:val="single" w:sz="4" w:space="0" w:color="auto"/>
            </w:tcBorders>
            <w:shd w:val="clear" w:color="auto" w:fill="auto"/>
            <w:vAlign w:val="center"/>
          </w:tcPr>
          <w:p w14:paraId="505B3361" w14:textId="77777777" w:rsidR="003C5D31" w:rsidRPr="003C5D31" w:rsidRDefault="003C5D31" w:rsidP="003C5D31">
            <w:pPr>
              <w:ind w:left="-108" w:right="-108"/>
              <w:jc w:val="center"/>
              <w:rPr>
                <w:bCs/>
              </w:rPr>
            </w:pPr>
            <w:r w:rsidRPr="003C5D31">
              <w:rPr>
                <w:bCs/>
              </w:rPr>
              <w:t>Дизтопливо</w:t>
            </w:r>
          </w:p>
        </w:tc>
        <w:tc>
          <w:tcPr>
            <w:tcW w:w="1379" w:type="dxa"/>
            <w:tcBorders>
              <w:top w:val="single" w:sz="4" w:space="0" w:color="auto"/>
              <w:left w:val="single" w:sz="4" w:space="0" w:color="auto"/>
              <w:bottom w:val="single" w:sz="4" w:space="0" w:color="auto"/>
              <w:right w:val="single" w:sz="4" w:space="0" w:color="auto"/>
            </w:tcBorders>
            <w:shd w:val="clear" w:color="auto" w:fill="auto"/>
            <w:vAlign w:val="center"/>
          </w:tcPr>
          <w:p w14:paraId="55CEFA43" w14:textId="77777777" w:rsidR="003C5D31" w:rsidRPr="003C5D31" w:rsidRDefault="003C5D31" w:rsidP="003C5D31">
            <w:pPr>
              <w:jc w:val="center"/>
              <w:rPr>
                <w:sz w:val="28"/>
                <w:szCs w:val="28"/>
              </w:rPr>
            </w:pPr>
            <w:r w:rsidRPr="003C5D31">
              <w:rPr>
                <w:sz w:val="28"/>
                <w:szCs w:val="28"/>
              </w:rPr>
              <w:t>0,556</w:t>
            </w:r>
          </w:p>
        </w:tc>
        <w:tc>
          <w:tcPr>
            <w:tcW w:w="2152" w:type="dxa"/>
            <w:tcBorders>
              <w:top w:val="single" w:sz="4" w:space="0" w:color="auto"/>
              <w:left w:val="single" w:sz="4" w:space="0" w:color="auto"/>
              <w:bottom w:val="single" w:sz="4" w:space="0" w:color="auto"/>
              <w:right w:val="single" w:sz="4" w:space="0" w:color="auto"/>
            </w:tcBorders>
            <w:shd w:val="clear" w:color="auto" w:fill="auto"/>
            <w:vAlign w:val="center"/>
          </w:tcPr>
          <w:p w14:paraId="0063B702" w14:textId="77777777" w:rsidR="003C5D31" w:rsidRPr="003C5D31" w:rsidRDefault="003C5D31" w:rsidP="003C5D31">
            <w:pPr>
              <w:jc w:val="center"/>
              <w:rPr>
                <w:sz w:val="28"/>
                <w:szCs w:val="28"/>
              </w:rPr>
            </w:pPr>
            <w:r w:rsidRPr="003C5D31">
              <w:rPr>
                <w:sz w:val="28"/>
                <w:szCs w:val="28"/>
              </w:rPr>
              <w:t>0,475</w:t>
            </w:r>
          </w:p>
        </w:tc>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0C7072F7" w14:textId="77777777" w:rsidR="003C5D31" w:rsidRPr="003C5D31" w:rsidRDefault="003C5D31" w:rsidP="003C5D31">
            <w:pPr>
              <w:jc w:val="center"/>
              <w:rPr>
                <w:sz w:val="28"/>
                <w:szCs w:val="28"/>
              </w:rPr>
            </w:pPr>
            <w:r w:rsidRPr="003C5D31">
              <w:rPr>
                <w:sz w:val="28"/>
                <w:szCs w:val="28"/>
              </w:rPr>
              <w:t>0,081</w:t>
            </w:r>
          </w:p>
        </w:tc>
      </w:tr>
    </w:tbl>
    <w:p w14:paraId="32A53B1B" w14:textId="77777777" w:rsidR="003C5D31" w:rsidRPr="003C5D31" w:rsidRDefault="003C5D31" w:rsidP="003C5D31">
      <w:pPr>
        <w:jc w:val="both"/>
        <w:rPr>
          <w:b/>
          <w:sz w:val="28"/>
          <w:szCs w:val="28"/>
          <w:lang w:val="x-none" w:eastAsia="x-none"/>
        </w:rPr>
      </w:pPr>
    </w:p>
    <w:p w14:paraId="07D95879" w14:textId="77777777" w:rsidR="003C5D31" w:rsidRPr="003C5D31" w:rsidRDefault="003C5D31" w:rsidP="003C5D31">
      <w:pPr>
        <w:jc w:val="both"/>
        <w:rPr>
          <w:b/>
          <w:sz w:val="28"/>
          <w:szCs w:val="28"/>
          <w:lang w:val="x-none" w:eastAsia="x-none"/>
        </w:rPr>
      </w:pPr>
    </w:p>
    <w:p w14:paraId="25F578EB" w14:textId="77777777" w:rsidR="003C5D31" w:rsidRPr="003C5D31" w:rsidRDefault="003C5D31" w:rsidP="003C5D31">
      <w:pPr>
        <w:jc w:val="both"/>
        <w:rPr>
          <w:b/>
          <w:sz w:val="28"/>
          <w:szCs w:val="28"/>
        </w:rPr>
      </w:pPr>
    </w:p>
    <w:p w14:paraId="3A29C6BE" w14:textId="77777777" w:rsidR="003C5D31" w:rsidRDefault="003C5D31" w:rsidP="003C5D31">
      <w:pPr>
        <w:tabs>
          <w:tab w:val="left" w:pos="5580"/>
          <w:tab w:val="left" w:pos="9498"/>
        </w:tabs>
        <w:ind w:right="-569"/>
      </w:pPr>
    </w:p>
    <w:p w14:paraId="4E99536B" w14:textId="0DBBBBBD" w:rsidR="003C5D31" w:rsidRPr="00D00103" w:rsidRDefault="003C5D31" w:rsidP="003C5D31">
      <w:pPr>
        <w:tabs>
          <w:tab w:val="left" w:pos="5580"/>
          <w:tab w:val="left" w:pos="9498"/>
        </w:tabs>
        <w:ind w:left="-2884" w:right="-569" w:firstLine="8696"/>
      </w:pPr>
      <w:r w:rsidRPr="00D00103">
        <w:lastRenderedPageBreak/>
        <w:t xml:space="preserve">Приложение № </w:t>
      </w:r>
      <w:r>
        <w:t>1</w:t>
      </w:r>
      <w:r>
        <w:t>6</w:t>
      </w:r>
      <w:r>
        <w:t xml:space="preserve"> </w:t>
      </w:r>
      <w:r w:rsidRPr="00D00103">
        <w:t xml:space="preserve">к протоколу № </w:t>
      </w:r>
      <w:r>
        <w:t>52</w:t>
      </w:r>
    </w:p>
    <w:p w14:paraId="6B22079C" w14:textId="77777777" w:rsidR="003C5D31" w:rsidRPr="00D00103" w:rsidRDefault="003C5D31" w:rsidP="003C5D31">
      <w:pPr>
        <w:tabs>
          <w:tab w:val="left" w:pos="5580"/>
          <w:tab w:val="left" w:pos="9498"/>
        </w:tabs>
        <w:ind w:left="-2884" w:right="-569" w:firstLine="8696"/>
      </w:pPr>
      <w:r w:rsidRPr="00D00103">
        <w:t>заседания правления Региональной</w:t>
      </w:r>
    </w:p>
    <w:p w14:paraId="138AE06A" w14:textId="77777777" w:rsidR="003C5D31" w:rsidRPr="00D00103" w:rsidRDefault="003C5D31" w:rsidP="003C5D31">
      <w:pPr>
        <w:tabs>
          <w:tab w:val="left" w:pos="5580"/>
          <w:tab w:val="left" w:pos="9498"/>
        </w:tabs>
        <w:ind w:left="-2884" w:right="-569" w:firstLine="8696"/>
      </w:pPr>
      <w:r w:rsidRPr="00D00103">
        <w:t>энергетической комиссии</w:t>
      </w:r>
    </w:p>
    <w:p w14:paraId="51CFF5FC" w14:textId="10893775" w:rsidR="003C5D31" w:rsidRDefault="003C5D31" w:rsidP="003C5D31">
      <w:pPr>
        <w:tabs>
          <w:tab w:val="left" w:pos="5580"/>
          <w:tab w:val="left" w:pos="9498"/>
        </w:tabs>
        <w:ind w:left="-2884" w:right="-569" w:firstLine="8696"/>
      </w:pPr>
      <w:r w:rsidRPr="00D00103">
        <w:t xml:space="preserve">Кузбасса от </w:t>
      </w:r>
      <w:r>
        <w:t>11</w:t>
      </w:r>
      <w:r w:rsidRPr="00D00103">
        <w:t>.0</w:t>
      </w:r>
      <w:r>
        <w:t>8</w:t>
      </w:r>
      <w:r w:rsidRPr="00D00103">
        <w:t>.2022</w:t>
      </w:r>
    </w:p>
    <w:p w14:paraId="7B214284" w14:textId="77777777" w:rsidR="00CD5F62" w:rsidRDefault="00CD5F62" w:rsidP="003C5D31">
      <w:pPr>
        <w:tabs>
          <w:tab w:val="left" w:pos="5580"/>
          <w:tab w:val="left" w:pos="9498"/>
        </w:tabs>
        <w:ind w:left="-2884" w:right="-569" w:firstLine="8696"/>
      </w:pPr>
    </w:p>
    <w:p w14:paraId="78AF4FAB" w14:textId="77777777" w:rsidR="00CD5F62" w:rsidRPr="00CD5F62" w:rsidRDefault="00CD5F62" w:rsidP="00CD5F62">
      <w:pPr>
        <w:keepNext/>
        <w:jc w:val="center"/>
        <w:outlineLvl w:val="0"/>
        <w:rPr>
          <w:b/>
          <w:sz w:val="28"/>
          <w:szCs w:val="28"/>
        </w:rPr>
      </w:pPr>
      <w:r w:rsidRPr="00CD5F62">
        <w:rPr>
          <w:b/>
          <w:iCs/>
          <w:sz w:val="28"/>
          <w:szCs w:val="28"/>
        </w:rPr>
        <w:t xml:space="preserve">Экспертное заключение Региональной энергетической комиссии Кузбасса </w:t>
      </w:r>
      <w:r w:rsidRPr="00CD5F62">
        <w:rPr>
          <w:b/>
          <w:iCs/>
          <w:sz w:val="28"/>
          <w:szCs w:val="28"/>
        </w:rPr>
        <w:br/>
      </w:r>
      <w:r w:rsidRPr="00CD5F62">
        <w:rPr>
          <w:iCs/>
          <w:sz w:val="28"/>
          <w:szCs w:val="28"/>
        </w:rPr>
        <w:t xml:space="preserve">по материалам, представленным </w:t>
      </w:r>
      <w:r w:rsidRPr="00CD5F62">
        <w:rPr>
          <w:sz w:val="28"/>
          <w:szCs w:val="28"/>
        </w:rPr>
        <w:t>ООО «Ресурс – Гарант», для утверждения нормативов создания запасов топлива на котельных предприятия на 2023 год</w:t>
      </w:r>
    </w:p>
    <w:p w14:paraId="789042E9" w14:textId="77777777" w:rsidR="00CD5F62" w:rsidRPr="00CD5F62" w:rsidRDefault="00CD5F62" w:rsidP="00CD5F62">
      <w:pPr>
        <w:ind w:left="426" w:right="850" w:firstLine="709"/>
        <w:jc w:val="center"/>
        <w:rPr>
          <w:sz w:val="28"/>
          <w:szCs w:val="28"/>
        </w:rPr>
      </w:pPr>
    </w:p>
    <w:p w14:paraId="313AF7B0" w14:textId="77777777" w:rsidR="00CD5F62" w:rsidRPr="00CD5F62" w:rsidRDefault="00CD5F62" w:rsidP="00CD5F62">
      <w:pPr>
        <w:ind w:firstLine="709"/>
        <w:jc w:val="both"/>
        <w:rPr>
          <w:sz w:val="28"/>
          <w:szCs w:val="28"/>
        </w:rPr>
      </w:pPr>
      <w:r w:rsidRPr="00CD5F62">
        <w:rPr>
          <w:sz w:val="28"/>
          <w:szCs w:val="28"/>
        </w:rPr>
        <w:t xml:space="preserve">В Региональную энергетическую комиссию Кузбасса обратилось ООО «Ресурс – </w:t>
      </w:r>
      <w:proofErr w:type="gramStart"/>
      <w:r w:rsidRPr="00CD5F62">
        <w:rPr>
          <w:sz w:val="28"/>
          <w:szCs w:val="28"/>
        </w:rPr>
        <w:t xml:space="preserve">Гарант»  </w:t>
      </w:r>
      <w:proofErr w:type="spellStart"/>
      <w:r w:rsidRPr="00CD5F62">
        <w:rPr>
          <w:sz w:val="28"/>
          <w:szCs w:val="28"/>
        </w:rPr>
        <w:t>пгт</w:t>
      </w:r>
      <w:proofErr w:type="spellEnd"/>
      <w:proofErr w:type="gramEnd"/>
      <w:r w:rsidRPr="00CD5F62">
        <w:rPr>
          <w:sz w:val="28"/>
          <w:szCs w:val="28"/>
        </w:rPr>
        <w:t xml:space="preserve">. Тисуль (далее – Предприятие) с заявкой на утверждение нормативов создания запасов топлива на котельных предприятия. </w:t>
      </w:r>
    </w:p>
    <w:p w14:paraId="3E3CE68B" w14:textId="77777777" w:rsidR="00CD5F62" w:rsidRPr="00CD5F62" w:rsidRDefault="00CD5F62" w:rsidP="00CD5F62">
      <w:pPr>
        <w:keepNext/>
        <w:ind w:firstLine="709"/>
        <w:outlineLvl w:val="0"/>
        <w:rPr>
          <w:b/>
          <w:sz w:val="28"/>
          <w:szCs w:val="28"/>
        </w:rPr>
      </w:pPr>
      <w:r w:rsidRPr="00CD5F62">
        <w:rPr>
          <w:b/>
          <w:sz w:val="28"/>
          <w:szCs w:val="28"/>
        </w:rPr>
        <w:t xml:space="preserve">Краткая техническая </w:t>
      </w:r>
      <w:proofErr w:type="gramStart"/>
      <w:r w:rsidRPr="00CD5F62">
        <w:rPr>
          <w:b/>
          <w:sz w:val="28"/>
          <w:szCs w:val="28"/>
        </w:rPr>
        <w:t>характеристика  ЭСО</w:t>
      </w:r>
      <w:proofErr w:type="gramEnd"/>
    </w:p>
    <w:p w14:paraId="41652EEC" w14:textId="77777777" w:rsidR="00CD5F62" w:rsidRPr="00CD5F62" w:rsidRDefault="00CD5F62" w:rsidP="00CD5F62">
      <w:pPr>
        <w:ind w:firstLine="709"/>
        <w:jc w:val="both"/>
        <w:rPr>
          <w:sz w:val="28"/>
          <w:szCs w:val="28"/>
        </w:rPr>
      </w:pPr>
      <w:r w:rsidRPr="00CD5F62">
        <w:rPr>
          <w:sz w:val="28"/>
          <w:szCs w:val="28"/>
        </w:rPr>
        <w:t>Количество источников тепла (котельные) 5 шт.;</w:t>
      </w:r>
    </w:p>
    <w:p w14:paraId="61C5F810" w14:textId="77777777" w:rsidR="00CD5F62" w:rsidRPr="00CD5F62" w:rsidRDefault="00CD5F62" w:rsidP="00CD5F62">
      <w:pPr>
        <w:shd w:val="clear" w:color="auto" w:fill="FFFFFF"/>
        <w:rPr>
          <w:sz w:val="28"/>
          <w:szCs w:val="28"/>
        </w:rPr>
      </w:pPr>
      <w:r w:rsidRPr="00CD5F62">
        <w:rPr>
          <w:sz w:val="28"/>
          <w:szCs w:val="28"/>
        </w:rPr>
        <w:t xml:space="preserve">Перечень котельного оборудования ООО «Ресурс – Гарант» </w:t>
      </w:r>
      <w:proofErr w:type="spellStart"/>
      <w:r w:rsidRPr="00CD5F62">
        <w:rPr>
          <w:sz w:val="28"/>
          <w:szCs w:val="28"/>
        </w:rPr>
        <w:t>р.п.Тисуль</w:t>
      </w:r>
      <w:proofErr w:type="spellEnd"/>
      <w:r w:rsidRPr="00CD5F62">
        <w:rPr>
          <w:sz w:val="28"/>
          <w:szCs w:val="28"/>
        </w:rPr>
        <w:t>.</w:t>
      </w:r>
    </w:p>
    <w:p w14:paraId="02CA5FF9" w14:textId="77777777" w:rsidR="00CD5F62" w:rsidRPr="00CD5F62" w:rsidRDefault="00CD5F62" w:rsidP="00CD5F62">
      <w:pPr>
        <w:ind w:left="720" w:firstLine="340"/>
        <w:jc w:val="right"/>
        <w:rPr>
          <w:sz w:val="22"/>
          <w:szCs w:val="22"/>
        </w:rPr>
      </w:pPr>
    </w:p>
    <w:tbl>
      <w:tblPr>
        <w:tblW w:w="10345" w:type="dxa"/>
        <w:tblInd w:w="118" w:type="dxa"/>
        <w:tblLook w:val="04A0" w:firstRow="1" w:lastRow="0" w:firstColumn="1" w:lastColumn="0" w:noHBand="0" w:noVBand="1"/>
      </w:tblPr>
      <w:tblGrid>
        <w:gridCol w:w="469"/>
        <w:gridCol w:w="1596"/>
        <w:gridCol w:w="1442"/>
        <w:gridCol w:w="690"/>
        <w:gridCol w:w="998"/>
        <w:gridCol w:w="782"/>
        <w:gridCol w:w="952"/>
        <w:gridCol w:w="1992"/>
        <w:gridCol w:w="1424"/>
      </w:tblGrid>
      <w:tr w:rsidR="00CD5F62" w:rsidRPr="00CD5F62" w14:paraId="0C3438C8" w14:textId="77777777" w:rsidTr="004F6214">
        <w:trPr>
          <w:trHeight w:val="765"/>
        </w:trPr>
        <w:tc>
          <w:tcPr>
            <w:tcW w:w="469"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14:paraId="28D084FD" w14:textId="77777777" w:rsidR="00CD5F62" w:rsidRPr="00CD5F62" w:rsidRDefault="00CD5F62" w:rsidP="00CD5F62">
            <w:pPr>
              <w:jc w:val="center"/>
              <w:rPr>
                <w:color w:val="000000"/>
                <w:sz w:val="20"/>
                <w:szCs w:val="20"/>
              </w:rPr>
            </w:pPr>
            <w:r w:rsidRPr="00CD5F62">
              <w:rPr>
                <w:color w:val="000000"/>
                <w:sz w:val="20"/>
                <w:szCs w:val="20"/>
              </w:rPr>
              <w:t>№</w:t>
            </w:r>
          </w:p>
        </w:tc>
        <w:tc>
          <w:tcPr>
            <w:tcW w:w="1596" w:type="dxa"/>
            <w:vMerge w:val="restart"/>
            <w:tcBorders>
              <w:top w:val="single" w:sz="8" w:space="0" w:color="auto"/>
              <w:left w:val="single" w:sz="4" w:space="0" w:color="auto"/>
              <w:bottom w:val="nil"/>
              <w:right w:val="single" w:sz="4" w:space="0" w:color="auto"/>
            </w:tcBorders>
            <w:shd w:val="clear" w:color="auto" w:fill="auto"/>
            <w:vAlign w:val="center"/>
            <w:hideMark/>
          </w:tcPr>
          <w:p w14:paraId="628A93DC" w14:textId="77777777" w:rsidR="00CD5F62" w:rsidRPr="00CD5F62" w:rsidRDefault="00CD5F62" w:rsidP="00CD5F62">
            <w:pPr>
              <w:jc w:val="center"/>
              <w:rPr>
                <w:color w:val="000000"/>
                <w:sz w:val="20"/>
                <w:szCs w:val="20"/>
              </w:rPr>
            </w:pPr>
            <w:r w:rsidRPr="00CD5F62">
              <w:rPr>
                <w:color w:val="000000"/>
                <w:sz w:val="20"/>
                <w:szCs w:val="20"/>
              </w:rPr>
              <w:t>Наименование Котельной</w:t>
            </w:r>
          </w:p>
        </w:tc>
        <w:tc>
          <w:tcPr>
            <w:tcW w:w="1442" w:type="dxa"/>
            <w:vMerge w:val="restart"/>
            <w:tcBorders>
              <w:top w:val="single" w:sz="8" w:space="0" w:color="auto"/>
              <w:left w:val="single" w:sz="4" w:space="0" w:color="auto"/>
              <w:bottom w:val="nil"/>
              <w:right w:val="single" w:sz="4" w:space="0" w:color="auto"/>
            </w:tcBorders>
            <w:shd w:val="clear" w:color="auto" w:fill="auto"/>
            <w:vAlign w:val="center"/>
            <w:hideMark/>
          </w:tcPr>
          <w:p w14:paraId="7957475E" w14:textId="77777777" w:rsidR="00CD5F62" w:rsidRPr="00CD5F62" w:rsidRDefault="00CD5F62" w:rsidP="00CD5F62">
            <w:pPr>
              <w:jc w:val="center"/>
              <w:rPr>
                <w:color w:val="000000"/>
                <w:sz w:val="20"/>
                <w:szCs w:val="20"/>
              </w:rPr>
            </w:pPr>
            <w:r w:rsidRPr="00CD5F62">
              <w:rPr>
                <w:color w:val="000000"/>
                <w:sz w:val="20"/>
                <w:szCs w:val="20"/>
              </w:rPr>
              <w:t>Тип котла</w:t>
            </w:r>
          </w:p>
        </w:tc>
        <w:tc>
          <w:tcPr>
            <w:tcW w:w="690"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2459E94C" w14:textId="77777777" w:rsidR="00CD5F62" w:rsidRPr="00CD5F62" w:rsidRDefault="00CD5F62" w:rsidP="00CD5F62">
            <w:pPr>
              <w:jc w:val="center"/>
              <w:rPr>
                <w:color w:val="000000"/>
                <w:sz w:val="20"/>
                <w:szCs w:val="20"/>
              </w:rPr>
            </w:pPr>
            <w:r w:rsidRPr="00CD5F62">
              <w:rPr>
                <w:color w:val="000000"/>
                <w:sz w:val="20"/>
                <w:szCs w:val="20"/>
              </w:rPr>
              <w:t>№ котла</w:t>
            </w:r>
          </w:p>
        </w:tc>
        <w:tc>
          <w:tcPr>
            <w:tcW w:w="998" w:type="dxa"/>
            <w:vMerge w:val="restart"/>
            <w:tcBorders>
              <w:top w:val="single" w:sz="8" w:space="0" w:color="auto"/>
              <w:left w:val="single" w:sz="4" w:space="0" w:color="auto"/>
              <w:bottom w:val="nil"/>
              <w:right w:val="single" w:sz="4" w:space="0" w:color="auto"/>
            </w:tcBorders>
            <w:shd w:val="clear" w:color="auto" w:fill="auto"/>
            <w:vAlign w:val="center"/>
            <w:hideMark/>
          </w:tcPr>
          <w:p w14:paraId="2857BDBC" w14:textId="77777777" w:rsidR="00CD5F62" w:rsidRPr="00CD5F62" w:rsidRDefault="00CD5F62" w:rsidP="00CD5F62">
            <w:pPr>
              <w:jc w:val="center"/>
              <w:rPr>
                <w:color w:val="000000"/>
                <w:sz w:val="20"/>
                <w:szCs w:val="20"/>
              </w:rPr>
            </w:pPr>
            <w:r w:rsidRPr="00CD5F62">
              <w:rPr>
                <w:color w:val="000000"/>
                <w:sz w:val="20"/>
                <w:szCs w:val="20"/>
              </w:rPr>
              <w:t>Марка котла</w:t>
            </w:r>
          </w:p>
        </w:tc>
        <w:tc>
          <w:tcPr>
            <w:tcW w:w="1734" w:type="dxa"/>
            <w:gridSpan w:val="2"/>
            <w:tcBorders>
              <w:top w:val="single" w:sz="8" w:space="0" w:color="auto"/>
              <w:left w:val="nil"/>
              <w:bottom w:val="single" w:sz="4" w:space="0" w:color="auto"/>
              <w:right w:val="single" w:sz="4" w:space="0" w:color="auto"/>
            </w:tcBorders>
            <w:shd w:val="clear" w:color="auto" w:fill="auto"/>
            <w:vAlign w:val="center"/>
            <w:hideMark/>
          </w:tcPr>
          <w:p w14:paraId="4916A6D2" w14:textId="77777777" w:rsidR="00CD5F62" w:rsidRPr="00CD5F62" w:rsidRDefault="00CD5F62" w:rsidP="00CD5F62">
            <w:pPr>
              <w:jc w:val="center"/>
              <w:rPr>
                <w:color w:val="000000"/>
                <w:sz w:val="20"/>
                <w:szCs w:val="20"/>
              </w:rPr>
            </w:pPr>
            <w:r w:rsidRPr="00CD5F62">
              <w:rPr>
                <w:color w:val="000000"/>
                <w:sz w:val="20"/>
                <w:szCs w:val="20"/>
              </w:rPr>
              <w:t>мощность котла</w:t>
            </w:r>
          </w:p>
        </w:tc>
        <w:tc>
          <w:tcPr>
            <w:tcW w:w="1992" w:type="dxa"/>
            <w:tcBorders>
              <w:top w:val="single" w:sz="8" w:space="0" w:color="auto"/>
              <w:left w:val="nil"/>
              <w:bottom w:val="single" w:sz="4" w:space="0" w:color="auto"/>
              <w:right w:val="single" w:sz="4" w:space="0" w:color="auto"/>
            </w:tcBorders>
            <w:shd w:val="clear" w:color="auto" w:fill="auto"/>
            <w:vAlign w:val="center"/>
            <w:hideMark/>
          </w:tcPr>
          <w:p w14:paraId="050A91BF" w14:textId="77777777" w:rsidR="00CD5F62" w:rsidRPr="00CD5F62" w:rsidRDefault="00CD5F62" w:rsidP="00CD5F62">
            <w:pPr>
              <w:jc w:val="center"/>
              <w:rPr>
                <w:color w:val="000000"/>
                <w:sz w:val="20"/>
                <w:szCs w:val="20"/>
              </w:rPr>
            </w:pPr>
            <w:r w:rsidRPr="00CD5F62">
              <w:rPr>
                <w:color w:val="000000"/>
                <w:sz w:val="20"/>
                <w:szCs w:val="20"/>
              </w:rPr>
              <w:t>Производительность котельной</w:t>
            </w:r>
          </w:p>
        </w:tc>
        <w:tc>
          <w:tcPr>
            <w:tcW w:w="1424"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0185FC7F" w14:textId="77777777" w:rsidR="00CD5F62" w:rsidRPr="00CD5F62" w:rsidRDefault="00CD5F62" w:rsidP="00CD5F62">
            <w:pPr>
              <w:jc w:val="center"/>
              <w:rPr>
                <w:color w:val="000000"/>
                <w:sz w:val="20"/>
                <w:szCs w:val="20"/>
              </w:rPr>
            </w:pPr>
            <w:r w:rsidRPr="00CD5F62">
              <w:rPr>
                <w:color w:val="000000"/>
                <w:sz w:val="20"/>
                <w:szCs w:val="20"/>
              </w:rPr>
              <w:t>Год ввода в эксплуатацию</w:t>
            </w:r>
          </w:p>
        </w:tc>
      </w:tr>
      <w:tr w:rsidR="00CD5F62" w:rsidRPr="00CD5F62" w14:paraId="6DCB7A71" w14:textId="77777777" w:rsidTr="004F6214">
        <w:trPr>
          <w:trHeight w:val="315"/>
        </w:trPr>
        <w:tc>
          <w:tcPr>
            <w:tcW w:w="469" w:type="dxa"/>
            <w:vMerge/>
            <w:tcBorders>
              <w:top w:val="single" w:sz="8" w:space="0" w:color="auto"/>
              <w:left w:val="single" w:sz="8" w:space="0" w:color="auto"/>
              <w:bottom w:val="single" w:sz="4" w:space="0" w:color="auto"/>
              <w:right w:val="single" w:sz="4" w:space="0" w:color="auto"/>
            </w:tcBorders>
            <w:vAlign w:val="center"/>
            <w:hideMark/>
          </w:tcPr>
          <w:p w14:paraId="4A72FD50" w14:textId="77777777" w:rsidR="00CD5F62" w:rsidRPr="00CD5F62" w:rsidRDefault="00CD5F62" w:rsidP="00CD5F62">
            <w:pPr>
              <w:rPr>
                <w:color w:val="000000"/>
                <w:sz w:val="20"/>
                <w:szCs w:val="20"/>
              </w:rPr>
            </w:pPr>
          </w:p>
        </w:tc>
        <w:tc>
          <w:tcPr>
            <w:tcW w:w="1596" w:type="dxa"/>
            <w:vMerge/>
            <w:tcBorders>
              <w:top w:val="single" w:sz="8" w:space="0" w:color="auto"/>
              <w:left w:val="single" w:sz="4" w:space="0" w:color="auto"/>
              <w:bottom w:val="nil"/>
              <w:right w:val="single" w:sz="4" w:space="0" w:color="auto"/>
            </w:tcBorders>
            <w:vAlign w:val="center"/>
            <w:hideMark/>
          </w:tcPr>
          <w:p w14:paraId="386CD54B" w14:textId="77777777" w:rsidR="00CD5F62" w:rsidRPr="00CD5F62" w:rsidRDefault="00CD5F62" w:rsidP="00CD5F62">
            <w:pPr>
              <w:rPr>
                <w:color w:val="000000"/>
                <w:sz w:val="20"/>
                <w:szCs w:val="20"/>
              </w:rPr>
            </w:pPr>
          </w:p>
        </w:tc>
        <w:tc>
          <w:tcPr>
            <w:tcW w:w="1442" w:type="dxa"/>
            <w:vMerge/>
            <w:tcBorders>
              <w:top w:val="single" w:sz="8" w:space="0" w:color="auto"/>
              <w:left w:val="single" w:sz="4" w:space="0" w:color="auto"/>
              <w:bottom w:val="nil"/>
              <w:right w:val="single" w:sz="4" w:space="0" w:color="auto"/>
            </w:tcBorders>
            <w:vAlign w:val="center"/>
            <w:hideMark/>
          </w:tcPr>
          <w:p w14:paraId="423F7DB4" w14:textId="77777777" w:rsidR="00CD5F62" w:rsidRPr="00CD5F62" w:rsidRDefault="00CD5F62" w:rsidP="00CD5F62">
            <w:pPr>
              <w:rPr>
                <w:color w:val="000000"/>
                <w:sz w:val="20"/>
                <w:szCs w:val="20"/>
              </w:rPr>
            </w:pPr>
          </w:p>
        </w:tc>
        <w:tc>
          <w:tcPr>
            <w:tcW w:w="690" w:type="dxa"/>
            <w:vMerge/>
            <w:tcBorders>
              <w:top w:val="single" w:sz="8" w:space="0" w:color="auto"/>
              <w:left w:val="single" w:sz="4" w:space="0" w:color="auto"/>
              <w:bottom w:val="single" w:sz="4" w:space="0" w:color="auto"/>
              <w:right w:val="single" w:sz="4" w:space="0" w:color="auto"/>
            </w:tcBorders>
            <w:vAlign w:val="center"/>
            <w:hideMark/>
          </w:tcPr>
          <w:p w14:paraId="18C64BF8" w14:textId="77777777" w:rsidR="00CD5F62" w:rsidRPr="00CD5F62" w:rsidRDefault="00CD5F62" w:rsidP="00CD5F62">
            <w:pPr>
              <w:rPr>
                <w:color w:val="000000"/>
                <w:sz w:val="20"/>
                <w:szCs w:val="20"/>
              </w:rPr>
            </w:pPr>
          </w:p>
        </w:tc>
        <w:tc>
          <w:tcPr>
            <w:tcW w:w="998" w:type="dxa"/>
            <w:vMerge/>
            <w:tcBorders>
              <w:top w:val="single" w:sz="8" w:space="0" w:color="auto"/>
              <w:left w:val="single" w:sz="4" w:space="0" w:color="auto"/>
              <w:bottom w:val="nil"/>
              <w:right w:val="single" w:sz="4" w:space="0" w:color="auto"/>
            </w:tcBorders>
            <w:vAlign w:val="center"/>
            <w:hideMark/>
          </w:tcPr>
          <w:p w14:paraId="0A5D19F3" w14:textId="77777777" w:rsidR="00CD5F62" w:rsidRPr="00CD5F62" w:rsidRDefault="00CD5F62" w:rsidP="00CD5F62">
            <w:pPr>
              <w:rPr>
                <w:color w:val="000000"/>
                <w:sz w:val="20"/>
                <w:szCs w:val="20"/>
              </w:rPr>
            </w:pPr>
          </w:p>
        </w:tc>
        <w:tc>
          <w:tcPr>
            <w:tcW w:w="782" w:type="dxa"/>
            <w:tcBorders>
              <w:top w:val="nil"/>
              <w:left w:val="nil"/>
              <w:bottom w:val="nil"/>
              <w:right w:val="single" w:sz="4" w:space="0" w:color="auto"/>
            </w:tcBorders>
            <w:shd w:val="clear" w:color="auto" w:fill="auto"/>
            <w:vAlign w:val="center"/>
            <w:hideMark/>
          </w:tcPr>
          <w:p w14:paraId="30B9433D" w14:textId="77777777" w:rsidR="00CD5F62" w:rsidRPr="00CD5F62" w:rsidRDefault="00CD5F62" w:rsidP="00CD5F62">
            <w:pPr>
              <w:jc w:val="center"/>
              <w:rPr>
                <w:color w:val="000000"/>
                <w:sz w:val="20"/>
                <w:szCs w:val="20"/>
              </w:rPr>
            </w:pPr>
            <w:r w:rsidRPr="00CD5F62">
              <w:rPr>
                <w:color w:val="000000"/>
                <w:sz w:val="20"/>
                <w:szCs w:val="20"/>
              </w:rPr>
              <w:t>МВт</w:t>
            </w:r>
          </w:p>
        </w:tc>
        <w:tc>
          <w:tcPr>
            <w:tcW w:w="952" w:type="dxa"/>
            <w:tcBorders>
              <w:top w:val="nil"/>
              <w:left w:val="nil"/>
              <w:bottom w:val="nil"/>
              <w:right w:val="single" w:sz="4" w:space="0" w:color="auto"/>
            </w:tcBorders>
            <w:shd w:val="clear" w:color="auto" w:fill="auto"/>
            <w:vAlign w:val="center"/>
            <w:hideMark/>
          </w:tcPr>
          <w:p w14:paraId="4E554B55" w14:textId="77777777" w:rsidR="00CD5F62" w:rsidRPr="00CD5F62" w:rsidRDefault="00CD5F62" w:rsidP="00CD5F62">
            <w:pPr>
              <w:jc w:val="center"/>
              <w:rPr>
                <w:color w:val="000000"/>
                <w:sz w:val="20"/>
                <w:szCs w:val="20"/>
              </w:rPr>
            </w:pPr>
            <w:r w:rsidRPr="00CD5F62">
              <w:rPr>
                <w:color w:val="000000"/>
                <w:sz w:val="20"/>
                <w:szCs w:val="20"/>
              </w:rPr>
              <w:t>Гкал/час</w:t>
            </w:r>
          </w:p>
        </w:tc>
        <w:tc>
          <w:tcPr>
            <w:tcW w:w="1992" w:type="dxa"/>
            <w:tcBorders>
              <w:top w:val="nil"/>
              <w:left w:val="nil"/>
              <w:bottom w:val="nil"/>
              <w:right w:val="single" w:sz="4" w:space="0" w:color="auto"/>
            </w:tcBorders>
            <w:shd w:val="clear" w:color="auto" w:fill="auto"/>
            <w:vAlign w:val="center"/>
            <w:hideMark/>
          </w:tcPr>
          <w:p w14:paraId="3937E35B" w14:textId="77777777" w:rsidR="00CD5F62" w:rsidRPr="00CD5F62" w:rsidRDefault="00CD5F62" w:rsidP="00CD5F62">
            <w:pPr>
              <w:jc w:val="center"/>
              <w:rPr>
                <w:color w:val="000000"/>
                <w:sz w:val="20"/>
                <w:szCs w:val="20"/>
              </w:rPr>
            </w:pPr>
            <w:r w:rsidRPr="00CD5F62">
              <w:rPr>
                <w:color w:val="000000"/>
                <w:sz w:val="20"/>
                <w:szCs w:val="20"/>
              </w:rPr>
              <w:t>Гкал/час</w:t>
            </w:r>
          </w:p>
        </w:tc>
        <w:tc>
          <w:tcPr>
            <w:tcW w:w="1424" w:type="dxa"/>
            <w:vMerge/>
            <w:tcBorders>
              <w:top w:val="single" w:sz="8" w:space="0" w:color="auto"/>
              <w:left w:val="single" w:sz="4" w:space="0" w:color="auto"/>
              <w:bottom w:val="single" w:sz="4" w:space="0" w:color="auto"/>
              <w:right w:val="single" w:sz="4" w:space="0" w:color="auto"/>
            </w:tcBorders>
            <w:vAlign w:val="center"/>
            <w:hideMark/>
          </w:tcPr>
          <w:p w14:paraId="3019EDFB" w14:textId="77777777" w:rsidR="00CD5F62" w:rsidRPr="00CD5F62" w:rsidRDefault="00CD5F62" w:rsidP="00CD5F62">
            <w:pPr>
              <w:rPr>
                <w:color w:val="000000"/>
                <w:sz w:val="20"/>
                <w:szCs w:val="20"/>
              </w:rPr>
            </w:pPr>
          </w:p>
        </w:tc>
      </w:tr>
      <w:tr w:rsidR="00CD5F62" w:rsidRPr="00CD5F62" w14:paraId="74EF7337" w14:textId="77777777" w:rsidTr="004F6214">
        <w:trPr>
          <w:trHeight w:val="315"/>
        </w:trPr>
        <w:tc>
          <w:tcPr>
            <w:tcW w:w="469"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32252D19" w14:textId="77777777" w:rsidR="00CD5F62" w:rsidRPr="00CD5F62" w:rsidRDefault="00CD5F62" w:rsidP="00CD5F62">
            <w:pPr>
              <w:jc w:val="center"/>
              <w:rPr>
                <w:color w:val="000000"/>
                <w:sz w:val="20"/>
                <w:szCs w:val="20"/>
              </w:rPr>
            </w:pPr>
            <w:r w:rsidRPr="00CD5F62">
              <w:rPr>
                <w:color w:val="000000"/>
                <w:sz w:val="20"/>
                <w:szCs w:val="20"/>
              </w:rPr>
              <w:t>1</w:t>
            </w:r>
          </w:p>
        </w:tc>
        <w:tc>
          <w:tcPr>
            <w:tcW w:w="1596"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573FEF39" w14:textId="77777777" w:rsidR="00CD5F62" w:rsidRPr="00CD5F62" w:rsidRDefault="00CD5F62" w:rsidP="00CD5F62">
            <w:pPr>
              <w:jc w:val="center"/>
              <w:rPr>
                <w:bCs/>
                <w:color w:val="000000"/>
                <w:sz w:val="20"/>
                <w:szCs w:val="20"/>
              </w:rPr>
            </w:pPr>
            <w:r w:rsidRPr="00CD5F62">
              <w:rPr>
                <w:bCs/>
                <w:color w:val="000000"/>
                <w:sz w:val="20"/>
                <w:szCs w:val="20"/>
              </w:rPr>
              <w:t>Котельная №1 Центральная</w:t>
            </w:r>
          </w:p>
        </w:tc>
        <w:tc>
          <w:tcPr>
            <w:tcW w:w="1442"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4AC94110" w14:textId="77777777" w:rsidR="00CD5F62" w:rsidRPr="00CD5F62" w:rsidRDefault="00CD5F62" w:rsidP="00CD5F62">
            <w:pPr>
              <w:jc w:val="center"/>
              <w:rPr>
                <w:color w:val="000000"/>
                <w:sz w:val="20"/>
                <w:szCs w:val="20"/>
              </w:rPr>
            </w:pPr>
            <w:r w:rsidRPr="00CD5F62">
              <w:rPr>
                <w:color w:val="000000"/>
                <w:sz w:val="20"/>
                <w:szCs w:val="20"/>
              </w:rPr>
              <w:t>Стальные водогрейные трубчатые</w:t>
            </w:r>
          </w:p>
        </w:tc>
        <w:tc>
          <w:tcPr>
            <w:tcW w:w="690" w:type="dxa"/>
            <w:tcBorders>
              <w:top w:val="single" w:sz="8" w:space="0" w:color="auto"/>
              <w:left w:val="nil"/>
              <w:bottom w:val="single" w:sz="4" w:space="0" w:color="auto"/>
              <w:right w:val="single" w:sz="4" w:space="0" w:color="auto"/>
            </w:tcBorders>
            <w:shd w:val="clear" w:color="auto" w:fill="auto"/>
            <w:vAlign w:val="center"/>
            <w:hideMark/>
          </w:tcPr>
          <w:p w14:paraId="25D1D71C" w14:textId="77777777" w:rsidR="00CD5F62" w:rsidRPr="00CD5F62" w:rsidRDefault="00CD5F62" w:rsidP="00CD5F62">
            <w:pPr>
              <w:jc w:val="center"/>
              <w:rPr>
                <w:color w:val="000000"/>
                <w:sz w:val="20"/>
                <w:szCs w:val="20"/>
              </w:rPr>
            </w:pPr>
            <w:r w:rsidRPr="00CD5F62">
              <w:rPr>
                <w:color w:val="000000"/>
                <w:sz w:val="20"/>
                <w:szCs w:val="20"/>
              </w:rPr>
              <w:t>1</w:t>
            </w:r>
          </w:p>
        </w:tc>
        <w:tc>
          <w:tcPr>
            <w:tcW w:w="998" w:type="dxa"/>
            <w:tcBorders>
              <w:top w:val="single" w:sz="8" w:space="0" w:color="auto"/>
              <w:left w:val="nil"/>
              <w:bottom w:val="single" w:sz="4" w:space="0" w:color="auto"/>
              <w:right w:val="single" w:sz="4" w:space="0" w:color="auto"/>
            </w:tcBorders>
            <w:shd w:val="clear" w:color="auto" w:fill="auto"/>
            <w:vAlign w:val="center"/>
            <w:hideMark/>
          </w:tcPr>
          <w:p w14:paraId="7E360DE8" w14:textId="77777777" w:rsidR="00CD5F62" w:rsidRPr="00CD5F62" w:rsidRDefault="00CD5F62" w:rsidP="00CD5F62">
            <w:pPr>
              <w:jc w:val="center"/>
              <w:rPr>
                <w:color w:val="000000"/>
                <w:sz w:val="20"/>
                <w:szCs w:val="20"/>
              </w:rPr>
            </w:pPr>
            <w:r w:rsidRPr="00CD5F62">
              <w:rPr>
                <w:color w:val="000000"/>
                <w:sz w:val="20"/>
                <w:szCs w:val="20"/>
              </w:rPr>
              <w:t>КВР 1,16</w:t>
            </w:r>
          </w:p>
        </w:tc>
        <w:tc>
          <w:tcPr>
            <w:tcW w:w="782" w:type="dxa"/>
            <w:tcBorders>
              <w:top w:val="single" w:sz="8" w:space="0" w:color="auto"/>
              <w:left w:val="nil"/>
              <w:bottom w:val="single" w:sz="4" w:space="0" w:color="auto"/>
              <w:right w:val="single" w:sz="4" w:space="0" w:color="auto"/>
            </w:tcBorders>
            <w:shd w:val="clear" w:color="auto" w:fill="auto"/>
            <w:vAlign w:val="center"/>
            <w:hideMark/>
          </w:tcPr>
          <w:p w14:paraId="7AC07B15" w14:textId="77777777" w:rsidR="00CD5F62" w:rsidRPr="00CD5F62" w:rsidRDefault="00CD5F62" w:rsidP="00CD5F62">
            <w:pPr>
              <w:jc w:val="center"/>
              <w:rPr>
                <w:sz w:val="20"/>
                <w:szCs w:val="20"/>
              </w:rPr>
            </w:pPr>
            <w:r w:rsidRPr="00CD5F62">
              <w:rPr>
                <w:sz w:val="20"/>
                <w:szCs w:val="20"/>
              </w:rPr>
              <w:t>1,16</w:t>
            </w:r>
          </w:p>
        </w:tc>
        <w:tc>
          <w:tcPr>
            <w:tcW w:w="952" w:type="dxa"/>
            <w:tcBorders>
              <w:top w:val="single" w:sz="8" w:space="0" w:color="auto"/>
              <w:left w:val="nil"/>
              <w:bottom w:val="single" w:sz="4" w:space="0" w:color="auto"/>
              <w:right w:val="single" w:sz="4" w:space="0" w:color="auto"/>
            </w:tcBorders>
            <w:shd w:val="clear" w:color="auto" w:fill="auto"/>
            <w:vAlign w:val="center"/>
            <w:hideMark/>
          </w:tcPr>
          <w:p w14:paraId="453ED3EF" w14:textId="77777777" w:rsidR="00CD5F62" w:rsidRPr="00CD5F62" w:rsidRDefault="00CD5F62" w:rsidP="00CD5F62">
            <w:pPr>
              <w:jc w:val="center"/>
              <w:rPr>
                <w:color w:val="000000"/>
                <w:sz w:val="20"/>
                <w:szCs w:val="20"/>
              </w:rPr>
            </w:pPr>
            <w:r w:rsidRPr="00CD5F62">
              <w:rPr>
                <w:color w:val="000000"/>
                <w:sz w:val="20"/>
                <w:szCs w:val="20"/>
              </w:rPr>
              <w:t>1,00</w:t>
            </w:r>
          </w:p>
        </w:tc>
        <w:tc>
          <w:tcPr>
            <w:tcW w:w="1992"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165542AE" w14:textId="77777777" w:rsidR="00CD5F62" w:rsidRPr="00CD5F62" w:rsidRDefault="00CD5F62" w:rsidP="00CD5F62">
            <w:pPr>
              <w:jc w:val="center"/>
              <w:rPr>
                <w:color w:val="000000"/>
                <w:sz w:val="20"/>
                <w:szCs w:val="20"/>
              </w:rPr>
            </w:pPr>
            <w:r w:rsidRPr="00CD5F62">
              <w:rPr>
                <w:color w:val="000000"/>
                <w:sz w:val="20"/>
                <w:szCs w:val="20"/>
              </w:rPr>
              <w:t>8,98</w:t>
            </w:r>
          </w:p>
        </w:tc>
        <w:tc>
          <w:tcPr>
            <w:tcW w:w="1424" w:type="dxa"/>
            <w:tcBorders>
              <w:top w:val="single" w:sz="8" w:space="0" w:color="auto"/>
              <w:left w:val="nil"/>
              <w:bottom w:val="single" w:sz="4" w:space="0" w:color="auto"/>
              <w:right w:val="single" w:sz="4" w:space="0" w:color="auto"/>
            </w:tcBorders>
            <w:shd w:val="clear" w:color="auto" w:fill="auto"/>
            <w:vAlign w:val="center"/>
            <w:hideMark/>
          </w:tcPr>
          <w:p w14:paraId="5FEBD24B" w14:textId="77777777" w:rsidR="00CD5F62" w:rsidRPr="00CD5F62" w:rsidRDefault="00CD5F62" w:rsidP="00CD5F62">
            <w:pPr>
              <w:jc w:val="center"/>
              <w:rPr>
                <w:color w:val="000000"/>
                <w:sz w:val="20"/>
                <w:szCs w:val="20"/>
              </w:rPr>
            </w:pPr>
            <w:r w:rsidRPr="00CD5F62">
              <w:rPr>
                <w:color w:val="000000"/>
                <w:sz w:val="20"/>
                <w:szCs w:val="20"/>
              </w:rPr>
              <w:t>2019</w:t>
            </w:r>
          </w:p>
        </w:tc>
      </w:tr>
      <w:tr w:rsidR="00CD5F62" w:rsidRPr="00CD5F62" w14:paraId="7309F2EE" w14:textId="77777777" w:rsidTr="004F6214">
        <w:trPr>
          <w:trHeight w:val="315"/>
        </w:trPr>
        <w:tc>
          <w:tcPr>
            <w:tcW w:w="469" w:type="dxa"/>
            <w:vMerge/>
            <w:tcBorders>
              <w:top w:val="single" w:sz="8" w:space="0" w:color="auto"/>
              <w:left w:val="single" w:sz="8" w:space="0" w:color="auto"/>
              <w:bottom w:val="single" w:sz="8" w:space="0" w:color="000000"/>
              <w:right w:val="single" w:sz="4" w:space="0" w:color="auto"/>
            </w:tcBorders>
            <w:vAlign w:val="center"/>
            <w:hideMark/>
          </w:tcPr>
          <w:p w14:paraId="2123FB5F" w14:textId="77777777" w:rsidR="00CD5F62" w:rsidRPr="00CD5F62" w:rsidRDefault="00CD5F62" w:rsidP="00CD5F62">
            <w:pPr>
              <w:rPr>
                <w:color w:val="000000"/>
                <w:sz w:val="20"/>
                <w:szCs w:val="20"/>
              </w:rPr>
            </w:pPr>
          </w:p>
        </w:tc>
        <w:tc>
          <w:tcPr>
            <w:tcW w:w="1596" w:type="dxa"/>
            <w:vMerge/>
            <w:tcBorders>
              <w:top w:val="single" w:sz="8" w:space="0" w:color="auto"/>
              <w:left w:val="single" w:sz="4" w:space="0" w:color="auto"/>
              <w:bottom w:val="single" w:sz="8" w:space="0" w:color="000000"/>
              <w:right w:val="single" w:sz="4" w:space="0" w:color="auto"/>
            </w:tcBorders>
            <w:vAlign w:val="center"/>
            <w:hideMark/>
          </w:tcPr>
          <w:p w14:paraId="7C6F1EAF" w14:textId="77777777" w:rsidR="00CD5F62" w:rsidRPr="00CD5F62" w:rsidRDefault="00CD5F62" w:rsidP="00CD5F62">
            <w:pPr>
              <w:rPr>
                <w:bCs/>
                <w:color w:val="000000"/>
                <w:sz w:val="20"/>
                <w:szCs w:val="20"/>
              </w:rPr>
            </w:pPr>
          </w:p>
        </w:tc>
        <w:tc>
          <w:tcPr>
            <w:tcW w:w="1442" w:type="dxa"/>
            <w:vMerge/>
            <w:tcBorders>
              <w:top w:val="single" w:sz="8" w:space="0" w:color="auto"/>
              <w:left w:val="single" w:sz="4" w:space="0" w:color="auto"/>
              <w:bottom w:val="single" w:sz="8" w:space="0" w:color="000000"/>
              <w:right w:val="single" w:sz="4" w:space="0" w:color="auto"/>
            </w:tcBorders>
            <w:vAlign w:val="center"/>
            <w:hideMark/>
          </w:tcPr>
          <w:p w14:paraId="4DF92219" w14:textId="77777777" w:rsidR="00CD5F62" w:rsidRPr="00CD5F62" w:rsidRDefault="00CD5F62" w:rsidP="00CD5F62">
            <w:pPr>
              <w:rPr>
                <w:color w:val="000000"/>
                <w:sz w:val="20"/>
                <w:szCs w:val="20"/>
              </w:rPr>
            </w:pPr>
          </w:p>
        </w:tc>
        <w:tc>
          <w:tcPr>
            <w:tcW w:w="690" w:type="dxa"/>
            <w:tcBorders>
              <w:top w:val="nil"/>
              <w:left w:val="nil"/>
              <w:bottom w:val="single" w:sz="4" w:space="0" w:color="auto"/>
              <w:right w:val="single" w:sz="4" w:space="0" w:color="auto"/>
            </w:tcBorders>
            <w:shd w:val="clear" w:color="auto" w:fill="auto"/>
            <w:vAlign w:val="center"/>
            <w:hideMark/>
          </w:tcPr>
          <w:p w14:paraId="699E031A" w14:textId="77777777" w:rsidR="00CD5F62" w:rsidRPr="00CD5F62" w:rsidRDefault="00CD5F62" w:rsidP="00CD5F62">
            <w:pPr>
              <w:jc w:val="center"/>
              <w:rPr>
                <w:color w:val="000000"/>
                <w:sz w:val="20"/>
                <w:szCs w:val="20"/>
              </w:rPr>
            </w:pPr>
            <w:r w:rsidRPr="00CD5F62">
              <w:rPr>
                <w:color w:val="000000"/>
                <w:sz w:val="20"/>
                <w:szCs w:val="20"/>
              </w:rPr>
              <w:t>2</w:t>
            </w:r>
          </w:p>
        </w:tc>
        <w:tc>
          <w:tcPr>
            <w:tcW w:w="998" w:type="dxa"/>
            <w:tcBorders>
              <w:top w:val="nil"/>
              <w:left w:val="nil"/>
              <w:bottom w:val="single" w:sz="4" w:space="0" w:color="auto"/>
              <w:right w:val="single" w:sz="4" w:space="0" w:color="auto"/>
            </w:tcBorders>
            <w:shd w:val="clear" w:color="auto" w:fill="auto"/>
            <w:vAlign w:val="center"/>
            <w:hideMark/>
          </w:tcPr>
          <w:p w14:paraId="6DE9FD78" w14:textId="77777777" w:rsidR="00CD5F62" w:rsidRPr="00CD5F62" w:rsidRDefault="00CD5F62" w:rsidP="00CD5F62">
            <w:pPr>
              <w:jc w:val="center"/>
              <w:rPr>
                <w:sz w:val="20"/>
                <w:szCs w:val="20"/>
              </w:rPr>
            </w:pPr>
            <w:r w:rsidRPr="00CD5F62">
              <w:rPr>
                <w:sz w:val="20"/>
                <w:szCs w:val="20"/>
              </w:rPr>
              <w:t>КВР 1,16</w:t>
            </w:r>
          </w:p>
        </w:tc>
        <w:tc>
          <w:tcPr>
            <w:tcW w:w="782" w:type="dxa"/>
            <w:tcBorders>
              <w:top w:val="nil"/>
              <w:left w:val="nil"/>
              <w:bottom w:val="single" w:sz="4" w:space="0" w:color="auto"/>
              <w:right w:val="single" w:sz="4" w:space="0" w:color="auto"/>
            </w:tcBorders>
            <w:shd w:val="clear" w:color="auto" w:fill="auto"/>
            <w:vAlign w:val="center"/>
            <w:hideMark/>
          </w:tcPr>
          <w:p w14:paraId="44ADDC8E" w14:textId="77777777" w:rsidR="00CD5F62" w:rsidRPr="00CD5F62" w:rsidRDefault="00CD5F62" w:rsidP="00CD5F62">
            <w:pPr>
              <w:jc w:val="center"/>
              <w:rPr>
                <w:sz w:val="20"/>
                <w:szCs w:val="20"/>
              </w:rPr>
            </w:pPr>
            <w:r w:rsidRPr="00CD5F62">
              <w:rPr>
                <w:sz w:val="20"/>
                <w:szCs w:val="20"/>
              </w:rPr>
              <w:t>1,16</w:t>
            </w:r>
          </w:p>
        </w:tc>
        <w:tc>
          <w:tcPr>
            <w:tcW w:w="952" w:type="dxa"/>
            <w:tcBorders>
              <w:top w:val="nil"/>
              <w:left w:val="nil"/>
              <w:bottom w:val="single" w:sz="4" w:space="0" w:color="auto"/>
              <w:right w:val="single" w:sz="4" w:space="0" w:color="auto"/>
            </w:tcBorders>
            <w:shd w:val="clear" w:color="auto" w:fill="auto"/>
            <w:vAlign w:val="center"/>
            <w:hideMark/>
          </w:tcPr>
          <w:p w14:paraId="5CF30615" w14:textId="77777777" w:rsidR="00CD5F62" w:rsidRPr="00CD5F62" w:rsidRDefault="00CD5F62" w:rsidP="00CD5F62">
            <w:pPr>
              <w:jc w:val="center"/>
              <w:rPr>
                <w:color w:val="000000"/>
                <w:sz w:val="20"/>
                <w:szCs w:val="20"/>
              </w:rPr>
            </w:pPr>
            <w:r w:rsidRPr="00CD5F62">
              <w:rPr>
                <w:color w:val="000000"/>
                <w:sz w:val="20"/>
                <w:szCs w:val="20"/>
              </w:rPr>
              <w:t>1,00</w:t>
            </w:r>
          </w:p>
        </w:tc>
        <w:tc>
          <w:tcPr>
            <w:tcW w:w="1992" w:type="dxa"/>
            <w:vMerge/>
            <w:tcBorders>
              <w:top w:val="single" w:sz="8" w:space="0" w:color="auto"/>
              <w:left w:val="single" w:sz="4" w:space="0" w:color="auto"/>
              <w:bottom w:val="single" w:sz="8" w:space="0" w:color="000000"/>
              <w:right w:val="single" w:sz="4" w:space="0" w:color="auto"/>
            </w:tcBorders>
            <w:vAlign w:val="center"/>
            <w:hideMark/>
          </w:tcPr>
          <w:p w14:paraId="723D2CF1" w14:textId="77777777" w:rsidR="00CD5F62" w:rsidRPr="00CD5F62" w:rsidRDefault="00CD5F62" w:rsidP="00CD5F62">
            <w:pPr>
              <w:rPr>
                <w:color w:val="000000"/>
                <w:sz w:val="20"/>
                <w:szCs w:val="20"/>
              </w:rPr>
            </w:pPr>
          </w:p>
        </w:tc>
        <w:tc>
          <w:tcPr>
            <w:tcW w:w="1424" w:type="dxa"/>
            <w:tcBorders>
              <w:top w:val="nil"/>
              <w:left w:val="nil"/>
              <w:bottom w:val="single" w:sz="4" w:space="0" w:color="auto"/>
              <w:right w:val="single" w:sz="4" w:space="0" w:color="auto"/>
            </w:tcBorders>
            <w:shd w:val="clear" w:color="auto" w:fill="auto"/>
            <w:vAlign w:val="center"/>
            <w:hideMark/>
          </w:tcPr>
          <w:p w14:paraId="2FF2072C" w14:textId="77777777" w:rsidR="00CD5F62" w:rsidRPr="00CD5F62" w:rsidRDefault="00CD5F62" w:rsidP="00CD5F62">
            <w:pPr>
              <w:jc w:val="center"/>
              <w:rPr>
                <w:color w:val="000000"/>
                <w:sz w:val="20"/>
                <w:szCs w:val="20"/>
              </w:rPr>
            </w:pPr>
            <w:r w:rsidRPr="00CD5F62">
              <w:rPr>
                <w:color w:val="000000"/>
                <w:sz w:val="20"/>
                <w:szCs w:val="20"/>
              </w:rPr>
              <w:t>2018</w:t>
            </w:r>
          </w:p>
        </w:tc>
      </w:tr>
      <w:tr w:rsidR="00CD5F62" w:rsidRPr="00CD5F62" w14:paraId="20165A46" w14:textId="77777777" w:rsidTr="004F6214">
        <w:trPr>
          <w:trHeight w:val="315"/>
        </w:trPr>
        <w:tc>
          <w:tcPr>
            <w:tcW w:w="469" w:type="dxa"/>
            <w:vMerge/>
            <w:tcBorders>
              <w:top w:val="single" w:sz="8" w:space="0" w:color="auto"/>
              <w:left w:val="single" w:sz="8" w:space="0" w:color="auto"/>
              <w:bottom w:val="single" w:sz="8" w:space="0" w:color="000000"/>
              <w:right w:val="single" w:sz="4" w:space="0" w:color="auto"/>
            </w:tcBorders>
            <w:vAlign w:val="center"/>
            <w:hideMark/>
          </w:tcPr>
          <w:p w14:paraId="5FB98D65" w14:textId="77777777" w:rsidR="00CD5F62" w:rsidRPr="00CD5F62" w:rsidRDefault="00CD5F62" w:rsidP="00CD5F62">
            <w:pPr>
              <w:rPr>
                <w:color w:val="000000"/>
                <w:sz w:val="20"/>
                <w:szCs w:val="20"/>
              </w:rPr>
            </w:pPr>
          </w:p>
        </w:tc>
        <w:tc>
          <w:tcPr>
            <w:tcW w:w="1596" w:type="dxa"/>
            <w:vMerge/>
            <w:tcBorders>
              <w:top w:val="single" w:sz="8" w:space="0" w:color="auto"/>
              <w:left w:val="single" w:sz="4" w:space="0" w:color="auto"/>
              <w:bottom w:val="single" w:sz="8" w:space="0" w:color="000000"/>
              <w:right w:val="single" w:sz="4" w:space="0" w:color="auto"/>
            </w:tcBorders>
            <w:vAlign w:val="center"/>
            <w:hideMark/>
          </w:tcPr>
          <w:p w14:paraId="6C723C1F" w14:textId="77777777" w:rsidR="00CD5F62" w:rsidRPr="00CD5F62" w:rsidRDefault="00CD5F62" w:rsidP="00CD5F62">
            <w:pPr>
              <w:rPr>
                <w:bCs/>
                <w:color w:val="000000"/>
                <w:sz w:val="20"/>
                <w:szCs w:val="20"/>
              </w:rPr>
            </w:pPr>
          </w:p>
        </w:tc>
        <w:tc>
          <w:tcPr>
            <w:tcW w:w="1442" w:type="dxa"/>
            <w:vMerge/>
            <w:tcBorders>
              <w:top w:val="single" w:sz="8" w:space="0" w:color="auto"/>
              <w:left w:val="single" w:sz="4" w:space="0" w:color="auto"/>
              <w:bottom w:val="single" w:sz="8" w:space="0" w:color="000000"/>
              <w:right w:val="single" w:sz="4" w:space="0" w:color="auto"/>
            </w:tcBorders>
            <w:vAlign w:val="center"/>
            <w:hideMark/>
          </w:tcPr>
          <w:p w14:paraId="757968B2" w14:textId="77777777" w:rsidR="00CD5F62" w:rsidRPr="00CD5F62" w:rsidRDefault="00CD5F62" w:rsidP="00CD5F62">
            <w:pPr>
              <w:rPr>
                <w:color w:val="000000"/>
                <w:sz w:val="20"/>
                <w:szCs w:val="20"/>
              </w:rPr>
            </w:pPr>
          </w:p>
        </w:tc>
        <w:tc>
          <w:tcPr>
            <w:tcW w:w="690" w:type="dxa"/>
            <w:tcBorders>
              <w:top w:val="nil"/>
              <w:left w:val="nil"/>
              <w:bottom w:val="single" w:sz="4" w:space="0" w:color="auto"/>
              <w:right w:val="single" w:sz="4" w:space="0" w:color="auto"/>
            </w:tcBorders>
            <w:shd w:val="clear" w:color="auto" w:fill="auto"/>
            <w:vAlign w:val="center"/>
            <w:hideMark/>
          </w:tcPr>
          <w:p w14:paraId="4DB2632F" w14:textId="77777777" w:rsidR="00CD5F62" w:rsidRPr="00CD5F62" w:rsidRDefault="00CD5F62" w:rsidP="00CD5F62">
            <w:pPr>
              <w:jc w:val="center"/>
              <w:rPr>
                <w:color w:val="000000"/>
                <w:sz w:val="20"/>
                <w:szCs w:val="20"/>
              </w:rPr>
            </w:pPr>
            <w:r w:rsidRPr="00CD5F62">
              <w:rPr>
                <w:color w:val="000000"/>
                <w:sz w:val="20"/>
                <w:szCs w:val="20"/>
              </w:rPr>
              <w:t>3</w:t>
            </w:r>
          </w:p>
        </w:tc>
        <w:tc>
          <w:tcPr>
            <w:tcW w:w="998" w:type="dxa"/>
            <w:tcBorders>
              <w:top w:val="nil"/>
              <w:left w:val="nil"/>
              <w:bottom w:val="single" w:sz="4" w:space="0" w:color="auto"/>
              <w:right w:val="single" w:sz="4" w:space="0" w:color="auto"/>
            </w:tcBorders>
            <w:shd w:val="clear" w:color="auto" w:fill="auto"/>
            <w:vAlign w:val="center"/>
            <w:hideMark/>
          </w:tcPr>
          <w:p w14:paraId="4F93D8EA" w14:textId="77777777" w:rsidR="00CD5F62" w:rsidRPr="00CD5F62" w:rsidRDefault="00CD5F62" w:rsidP="00CD5F62">
            <w:pPr>
              <w:jc w:val="center"/>
              <w:rPr>
                <w:sz w:val="20"/>
                <w:szCs w:val="20"/>
              </w:rPr>
            </w:pPr>
            <w:r w:rsidRPr="00CD5F62">
              <w:rPr>
                <w:sz w:val="20"/>
                <w:szCs w:val="20"/>
              </w:rPr>
              <w:t>КВР 1,16</w:t>
            </w:r>
          </w:p>
        </w:tc>
        <w:tc>
          <w:tcPr>
            <w:tcW w:w="782" w:type="dxa"/>
            <w:tcBorders>
              <w:top w:val="nil"/>
              <w:left w:val="nil"/>
              <w:bottom w:val="single" w:sz="4" w:space="0" w:color="auto"/>
              <w:right w:val="single" w:sz="4" w:space="0" w:color="auto"/>
            </w:tcBorders>
            <w:shd w:val="clear" w:color="auto" w:fill="auto"/>
            <w:vAlign w:val="center"/>
            <w:hideMark/>
          </w:tcPr>
          <w:p w14:paraId="75F576DA" w14:textId="77777777" w:rsidR="00CD5F62" w:rsidRPr="00CD5F62" w:rsidRDefault="00CD5F62" w:rsidP="00CD5F62">
            <w:pPr>
              <w:jc w:val="center"/>
              <w:rPr>
                <w:sz w:val="20"/>
                <w:szCs w:val="20"/>
              </w:rPr>
            </w:pPr>
            <w:r w:rsidRPr="00CD5F62">
              <w:rPr>
                <w:sz w:val="20"/>
                <w:szCs w:val="20"/>
              </w:rPr>
              <w:t>1,16</w:t>
            </w:r>
          </w:p>
        </w:tc>
        <w:tc>
          <w:tcPr>
            <w:tcW w:w="952" w:type="dxa"/>
            <w:tcBorders>
              <w:top w:val="nil"/>
              <w:left w:val="nil"/>
              <w:bottom w:val="single" w:sz="4" w:space="0" w:color="auto"/>
              <w:right w:val="single" w:sz="4" w:space="0" w:color="auto"/>
            </w:tcBorders>
            <w:shd w:val="clear" w:color="auto" w:fill="auto"/>
            <w:vAlign w:val="center"/>
            <w:hideMark/>
          </w:tcPr>
          <w:p w14:paraId="64DD6DF9" w14:textId="77777777" w:rsidR="00CD5F62" w:rsidRPr="00CD5F62" w:rsidRDefault="00CD5F62" w:rsidP="00CD5F62">
            <w:pPr>
              <w:jc w:val="center"/>
              <w:rPr>
                <w:color w:val="000000"/>
                <w:sz w:val="20"/>
                <w:szCs w:val="20"/>
              </w:rPr>
            </w:pPr>
            <w:r w:rsidRPr="00CD5F62">
              <w:rPr>
                <w:color w:val="000000"/>
                <w:sz w:val="20"/>
                <w:szCs w:val="20"/>
              </w:rPr>
              <w:t>1,00</w:t>
            </w:r>
          </w:p>
        </w:tc>
        <w:tc>
          <w:tcPr>
            <w:tcW w:w="1992" w:type="dxa"/>
            <w:vMerge/>
            <w:tcBorders>
              <w:top w:val="single" w:sz="8" w:space="0" w:color="auto"/>
              <w:left w:val="single" w:sz="4" w:space="0" w:color="auto"/>
              <w:bottom w:val="single" w:sz="8" w:space="0" w:color="000000"/>
              <w:right w:val="single" w:sz="4" w:space="0" w:color="auto"/>
            </w:tcBorders>
            <w:vAlign w:val="center"/>
            <w:hideMark/>
          </w:tcPr>
          <w:p w14:paraId="1DD0CF23" w14:textId="77777777" w:rsidR="00CD5F62" w:rsidRPr="00CD5F62" w:rsidRDefault="00CD5F62" w:rsidP="00CD5F62">
            <w:pPr>
              <w:rPr>
                <w:color w:val="000000"/>
                <w:sz w:val="20"/>
                <w:szCs w:val="20"/>
              </w:rPr>
            </w:pPr>
          </w:p>
        </w:tc>
        <w:tc>
          <w:tcPr>
            <w:tcW w:w="1424" w:type="dxa"/>
            <w:tcBorders>
              <w:top w:val="nil"/>
              <w:left w:val="nil"/>
              <w:bottom w:val="single" w:sz="4" w:space="0" w:color="auto"/>
              <w:right w:val="single" w:sz="4" w:space="0" w:color="auto"/>
            </w:tcBorders>
            <w:shd w:val="clear" w:color="auto" w:fill="auto"/>
            <w:vAlign w:val="center"/>
            <w:hideMark/>
          </w:tcPr>
          <w:p w14:paraId="6EA737D8" w14:textId="77777777" w:rsidR="00CD5F62" w:rsidRPr="00CD5F62" w:rsidRDefault="00CD5F62" w:rsidP="00CD5F62">
            <w:pPr>
              <w:jc w:val="center"/>
              <w:rPr>
                <w:color w:val="000000"/>
                <w:sz w:val="20"/>
                <w:szCs w:val="20"/>
              </w:rPr>
            </w:pPr>
            <w:r w:rsidRPr="00CD5F62">
              <w:rPr>
                <w:color w:val="000000"/>
                <w:sz w:val="20"/>
                <w:szCs w:val="20"/>
              </w:rPr>
              <w:t>2018</w:t>
            </w:r>
          </w:p>
        </w:tc>
      </w:tr>
      <w:tr w:rsidR="00CD5F62" w:rsidRPr="00CD5F62" w14:paraId="4C82EAE8" w14:textId="77777777" w:rsidTr="004F6214">
        <w:trPr>
          <w:trHeight w:val="315"/>
        </w:trPr>
        <w:tc>
          <w:tcPr>
            <w:tcW w:w="469" w:type="dxa"/>
            <w:vMerge/>
            <w:tcBorders>
              <w:top w:val="single" w:sz="8" w:space="0" w:color="auto"/>
              <w:left w:val="single" w:sz="8" w:space="0" w:color="auto"/>
              <w:bottom w:val="single" w:sz="8" w:space="0" w:color="000000"/>
              <w:right w:val="single" w:sz="4" w:space="0" w:color="auto"/>
            </w:tcBorders>
            <w:vAlign w:val="center"/>
            <w:hideMark/>
          </w:tcPr>
          <w:p w14:paraId="1491EC33" w14:textId="77777777" w:rsidR="00CD5F62" w:rsidRPr="00CD5F62" w:rsidRDefault="00CD5F62" w:rsidP="00CD5F62">
            <w:pPr>
              <w:rPr>
                <w:color w:val="000000"/>
                <w:sz w:val="20"/>
                <w:szCs w:val="20"/>
              </w:rPr>
            </w:pPr>
          </w:p>
        </w:tc>
        <w:tc>
          <w:tcPr>
            <w:tcW w:w="1596" w:type="dxa"/>
            <w:vMerge/>
            <w:tcBorders>
              <w:top w:val="single" w:sz="8" w:space="0" w:color="auto"/>
              <w:left w:val="single" w:sz="4" w:space="0" w:color="auto"/>
              <w:bottom w:val="single" w:sz="8" w:space="0" w:color="000000"/>
              <w:right w:val="single" w:sz="4" w:space="0" w:color="auto"/>
            </w:tcBorders>
            <w:vAlign w:val="center"/>
            <w:hideMark/>
          </w:tcPr>
          <w:p w14:paraId="3D1F1FEB" w14:textId="77777777" w:rsidR="00CD5F62" w:rsidRPr="00CD5F62" w:rsidRDefault="00CD5F62" w:rsidP="00CD5F62">
            <w:pPr>
              <w:rPr>
                <w:bCs/>
                <w:color w:val="000000"/>
                <w:sz w:val="20"/>
                <w:szCs w:val="20"/>
              </w:rPr>
            </w:pPr>
          </w:p>
        </w:tc>
        <w:tc>
          <w:tcPr>
            <w:tcW w:w="1442" w:type="dxa"/>
            <w:vMerge/>
            <w:tcBorders>
              <w:top w:val="single" w:sz="8" w:space="0" w:color="auto"/>
              <w:left w:val="single" w:sz="4" w:space="0" w:color="auto"/>
              <w:bottom w:val="single" w:sz="8" w:space="0" w:color="000000"/>
              <w:right w:val="single" w:sz="4" w:space="0" w:color="auto"/>
            </w:tcBorders>
            <w:vAlign w:val="center"/>
            <w:hideMark/>
          </w:tcPr>
          <w:p w14:paraId="6E184778" w14:textId="77777777" w:rsidR="00CD5F62" w:rsidRPr="00CD5F62" w:rsidRDefault="00CD5F62" w:rsidP="00CD5F62">
            <w:pPr>
              <w:rPr>
                <w:color w:val="000000"/>
                <w:sz w:val="20"/>
                <w:szCs w:val="20"/>
              </w:rPr>
            </w:pPr>
          </w:p>
        </w:tc>
        <w:tc>
          <w:tcPr>
            <w:tcW w:w="690" w:type="dxa"/>
            <w:tcBorders>
              <w:top w:val="nil"/>
              <w:left w:val="nil"/>
              <w:bottom w:val="single" w:sz="4" w:space="0" w:color="auto"/>
              <w:right w:val="single" w:sz="4" w:space="0" w:color="auto"/>
            </w:tcBorders>
            <w:shd w:val="clear" w:color="auto" w:fill="auto"/>
            <w:vAlign w:val="center"/>
            <w:hideMark/>
          </w:tcPr>
          <w:p w14:paraId="347AC347" w14:textId="77777777" w:rsidR="00CD5F62" w:rsidRPr="00CD5F62" w:rsidRDefault="00CD5F62" w:rsidP="00CD5F62">
            <w:pPr>
              <w:jc w:val="center"/>
              <w:rPr>
                <w:color w:val="000000"/>
                <w:sz w:val="20"/>
                <w:szCs w:val="20"/>
              </w:rPr>
            </w:pPr>
            <w:r w:rsidRPr="00CD5F62">
              <w:rPr>
                <w:color w:val="000000"/>
                <w:sz w:val="20"/>
                <w:szCs w:val="20"/>
              </w:rPr>
              <w:t>4</w:t>
            </w:r>
          </w:p>
        </w:tc>
        <w:tc>
          <w:tcPr>
            <w:tcW w:w="998" w:type="dxa"/>
            <w:tcBorders>
              <w:top w:val="nil"/>
              <w:left w:val="nil"/>
              <w:bottom w:val="single" w:sz="4" w:space="0" w:color="auto"/>
              <w:right w:val="single" w:sz="4" w:space="0" w:color="auto"/>
            </w:tcBorders>
            <w:shd w:val="clear" w:color="auto" w:fill="auto"/>
            <w:vAlign w:val="center"/>
            <w:hideMark/>
          </w:tcPr>
          <w:p w14:paraId="64A237DC" w14:textId="77777777" w:rsidR="00CD5F62" w:rsidRPr="00CD5F62" w:rsidRDefault="00CD5F62" w:rsidP="00CD5F62">
            <w:pPr>
              <w:jc w:val="center"/>
              <w:rPr>
                <w:sz w:val="20"/>
                <w:szCs w:val="20"/>
              </w:rPr>
            </w:pPr>
            <w:r w:rsidRPr="00CD5F62">
              <w:rPr>
                <w:sz w:val="20"/>
                <w:szCs w:val="20"/>
              </w:rPr>
              <w:t>КВР 1,16</w:t>
            </w:r>
          </w:p>
        </w:tc>
        <w:tc>
          <w:tcPr>
            <w:tcW w:w="782" w:type="dxa"/>
            <w:tcBorders>
              <w:top w:val="nil"/>
              <w:left w:val="nil"/>
              <w:bottom w:val="single" w:sz="4" w:space="0" w:color="auto"/>
              <w:right w:val="single" w:sz="4" w:space="0" w:color="auto"/>
            </w:tcBorders>
            <w:shd w:val="clear" w:color="auto" w:fill="auto"/>
            <w:vAlign w:val="center"/>
            <w:hideMark/>
          </w:tcPr>
          <w:p w14:paraId="3E45CE2F" w14:textId="77777777" w:rsidR="00CD5F62" w:rsidRPr="00CD5F62" w:rsidRDefault="00CD5F62" w:rsidP="00CD5F62">
            <w:pPr>
              <w:jc w:val="center"/>
              <w:rPr>
                <w:sz w:val="20"/>
                <w:szCs w:val="20"/>
              </w:rPr>
            </w:pPr>
            <w:r w:rsidRPr="00CD5F62">
              <w:rPr>
                <w:sz w:val="20"/>
                <w:szCs w:val="20"/>
              </w:rPr>
              <w:t>1,16</w:t>
            </w:r>
          </w:p>
        </w:tc>
        <w:tc>
          <w:tcPr>
            <w:tcW w:w="952" w:type="dxa"/>
            <w:tcBorders>
              <w:top w:val="nil"/>
              <w:left w:val="nil"/>
              <w:bottom w:val="single" w:sz="4" w:space="0" w:color="auto"/>
              <w:right w:val="single" w:sz="4" w:space="0" w:color="auto"/>
            </w:tcBorders>
            <w:shd w:val="clear" w:color="auto" w:fill="auto"/>
            <w:vAlign w:val="center"/>
            <w:hideMark/>
          </w:tcPr>
          <w:p w14:paraId="1703C40F" w14:textId="77777777" w:rsidR="00CD5F62" w:rsidRPr="00CD5F62" w:rsidRDefault="00CD5F62" w:rsidP="00CD5F62">
            <w:pPr>
              <w:jc w:val="center"/>
              <w:rPr>
                <w:color w:val="000000"/>
                <w:sz w:val="20"/>
                <w:szCs w:val="20"/>
              </w:rPr>
            </w:pPr>
            <w:r w:rsidRPr="00CD5F62">
              <w:rPr>
                <w:color w:val="000000"/>
                <w:sz w:val="20"/>
                <w:szCs w:val="20"/>
              </w:rPr>
              <w:t>1,00</w:t>
            </w:r>
          </w:p>
        </w:tc>
        <w:tc>
          <w:tcPr>
            <w:tcW w:w="1992" w:type="dxa"/>
            <w:vMerge/>
            <w:tcBorders>
              <w:top w:val="single" w:sz="8" w:space="0" w:color="auto"/>
              <w:left w:val="single" w:sz="4" w:space="0" w:color="auto"/>
              <w:bottom w:val="single" w:sz="8" w:space="0" w:color="000000"/>
              <w:right w:val="single" w:sz="4" w:space="0" w:color="auto"/>
            </w:tcBorders>
            <w:vAlign w:val="center"/>
            <w:hideMark/>
          </w:tcPr>
          <w:p w14:paraId="068524E8" w14:textId="77777777" w:rsidR="00CD5F62" w:rsidRPr="00CD5F62" w:rsidRDefault="00CD5F62" w:rsidP="00CD5F62">
            <w:pPr>
              <w:rPr>
                <w:color w:val="000000"/>
                <w:sz w:val="20"/>
                <w:szCs w:val="20"/>
              </w:rPr>
            </w:pPr>
          </w:p>
        </w:tc>
        <w:tc>
          <w:tcPr>
            <w:tcW w:w="1424" w:type="dxa"/>
            <w:tcBorders>
              <w:top w:val="nil"/>
              <w:left w:val="nil"/>
              <w:bottom w:val="single" w:sz="4" w:space="0" w:color="auto"/>
              <w:right w:val="single" w:sz="4" w:space="0" w:color="auto"/>
            </w:tcBorders>
            <w:shd w:val="clear" w:color="auto" w:fill="auto"/>
            <w:vAlign w:val="center"/>
            <w:hideMark/>
          </w:tcPr>
          <w:p w14:paraId="3CE58743" w14:textId="77777777" w:rsidR="00CD5F62" w:rsidRPr="00CD5F62" w:rsidRDefault="00CD5F62" w:rsidP="00CD5F62">
            <w:pPr>
              <w:jc w:val="center"/>
              <w:rPr>
                <w:color w:val="000000"/>
                <w:sz w:val="20"/>
                <w:szCs w:val="20"/>
              </w:rPr>
            </w:pPr>
            <w:r w:rsidRPr="00CD5F62">
              <w:rPr>
                <w:color w:val="000000"/>
                <w:sz w:val="20"/>
                <w:szCs w:val="20"/>
              </w:rPr>
              <w:t>2019</w:t>
            </w:r>
          </w:p>
        </w:tc>
      </w:tr>
      <w:tr w:rsidR="00CD5F62" w:rsidRPr="00CD5F62" w14:paraId="32413D5B" w14:textId="77777777" w:rsidTr="004F6214">
        <w:trPr>
          <w:trHeight w:val="315"/>
        </w:trPr>
        <w:tc>
          <w:tcPr>
            <w:tcW w:w="469" w:type="dxa"/>
            <w:vMerge/>
            <w:tcBorders>
              <w:top w:val="single" w:sz="8" w:space="0" w:color="auto"/>
              <w:left w:val="single" w:sz="8" w:space="0" w:color="auto"/>
              <w:bottom w:val="single" w:sz="8" w:space="0" w:color="000000"/>
              <w:right w:val="single" w:sz="4" w:space="0" w:color="auto"/>
            </w:tcBorders>
            <w:vAlign w:val="center"/>
            <w:hideMark/>
          </w:tcPr>
          <w:p w14:paraId="557AB0C1" w14:textId="77777777" w:rsidR="00CD5F62" w:rsidRPr="00CD5F62" w:rsidRDefault="00CD5F62" w:rsidP="00CD5F62">
            <w:pPr>
              <w:rPr>
                <w:color w:val="000000"/>
                <w:sz w:val="20"/>
                <w:szCs w:val="20"/>
              </w:rPr>
            </w:pPr>
          </w:p>
        </w:tc>
        <w:tc>
          <w:tcPr>
            <w:tcW w:w="1596" w:type="dxa"/>
            <w:vMerge/>
            <w:tcBorders>
              <w:top w:val="single" w:sz="8" w:space="0" w:color="auto"/>
              <w:left w:val="single" w:sz="4" w:space="0" w:color="auto"/>
              <w:bottom w:val="single" w:sz="8" w:space="0" w:color="000000"/>
              <w:right w:val="single" w:sz="4" w:space="0" w:color="auto"/>
            </w:tcBorders>
            <w:vAlign w:val="center"/>
            <w:hideMark/>
          </w:tcPr>
          <w:p w14:paraId="5EDBBA39" w14:textId="77777777" w:rsidR="00CD5F62" w:rsidRPr="00CD5F62" w:rsidRDefault="00CD5F62" w:rsidP="00CD5F62">
            <w:pPr>
              <w:rPr>
                <w:bCs/>
                <w:color w:val="000000"/>
                <w:sz w:val="20"/>
                <w:szCs w:val="20"/>
              </w:rPr>
            </w:pPr>
          </w:p>
        </w:tc>
        <w:tc>
          <w:tcPr>
            <w:tcW w:w="1442" w:type="dxa"/>
            <w:vMerge/>
            <w:tcBorders>
              <w:top w:val="single" w:sz="8" w:space="0" w:color="auto"/>
              <w:left w:val="single" w:sz="4" w:space="0" w:color="auto"/>
              <w:bottom w:val="single" w:sz="8" w:space="0" w:color="000000"/>
              <w:right w:val="single" w:sz="4" w:space="0" w:color="auto"/>
            </w:tcBorders>
            <w:vAlign w:val="center"/>
            <w:hideMark/>
          </w:tcPr>
          <w:p w14:paraId="2E83FBF1" w14:textId="77777777" w:rsidR="00CD5F62" w:rsidRPr="00CD5F62" w:rsidRDefault="00CD5F62" w:rsidP="00CD5F62">
            <w:pPr>
              <w:rPr>
                <w:color w:val="000000"/>
                <w:sz w:val="20"/>
                <w:szCs w:val="20"/>
              </w:rPr>
            </w:pPr>
          </w:p>
        </w:tc>
        <w:tc>
          <w:tcPr>
            <w:tcW w:w="690" w:type="dxa"/>
            <w:tcBorders>
              <w:top w:val="nil"/>
              <w:left w:val="nil"/>
              <w:bottom w:val="single" w:sz="4" w:space="0" w:color="auto"/>
              <w:right w:val="single" w:sz="4" w:space="0" w:color="auto"/>
            </w:tcBorders>
            <w:shd w:val="clear" w:color="auto" w:fill="auto"/>
            <w:vAlign w:val="center"/>
            <w:hideMark/>
          </w:tcPr>
          <w:p w14:paraId="18652139" w14:textId="77777777" w:rsidR="00CD5F62" w:rsidRPr="00CD5F62" w:rsidRDefault="00CD5F62" w:rsidP="00CD5F62">
            <w:pPr>
              <w:jc w:val="center"/>
              <w:rPr>
                <w:color w:val="000000"/>
                <w:sz w:val="20"/>
                <w:szCs w:val="20"/>
              </w:rPr>
            </w:pPr>
            <w:r w:rsidRPr="00CD5F62">
              <w:rPr>
                <w:color w:val="000000"/>
                <w:sz w:val="20"/>
                <w:szCs w:val="20"/>
              </w:rPr>
              <w:t>5</w:t>
            </w:r>
          </w:p>
        </w:tc>
        <w:tc>
          <w:tcPr>
            <w:tcW w:w="998" w:type="dxa"/>
            <w:tcBorders>
              <w:top w:val="nil"/>
              <w:left w:val="nil"/>
              <w:bottom w:val="single" w:sz="4" w:space="0" w:color="auto"/>
              <w:right w:val="single" w:sz="4" w:space="0" w:color="auto"/>
            </w:tcBorders>
            <w:shd w:val="clear" w:color="auto" w:fill="auto"/>
            <w:vAlign w:val="center"/>
            <w:hideMark/>
          </w:tcPr>
          <w:p w14:paraId="7AB844EC" w14:textId="77777777" w:rsidR="00CD5F62" w:rsidRPr="00CD5F62" w:rsidRDefault="00CD5F62" w:rsidP="00CD5F62">
            <w:pPr>
              <w:jc w:val="center"/>
              <w:rPr>
                <w:sz w:val="20"/>
                <w:szCs w:val="20"/>
              </w:rPr>
            </w:pPr>
            <w:r w:rsidRPr="00CD5F62">
              <w:rPr>
                <w:sz w:val="20"/>
                <w:szCs w:val="20"/>
              </w:rPr>
              <w:t>КВР 1,16</w:t>
            </w:r>
          </w:p>
        </w:tc>
        <w:tc>
          <w:tcPr>
            <w:tcW w:w="782" w:type="dxa"/>
            <w:tcBorders>
              <w:top w:val="nil"/>
              <w:left w:val="nil"/>
              <w:bottom w:val="single" w:sz="4" w:space="0" w:color="auto"/>
              <w:right w:val="single" w:sz="4" w:space="0" w:color="auto"/>
            </w:tcBorders>
            <w:shd w:val="clear" w:color="auto" w:fill="auto"/>
            <w:vAlign w:val="center"/>
            <w:hideMark/>
          </w:tcPr>
          <w:p w14:paraId="0A38FAF0" w14:textId="77777777" w:rsidR="00CD5F62" w:rsidRPr="00CD5F62" w:rsidRDefault="00CD5F62" w:rsidP="00CD5F62">
            <w:pPr>
              <w:jc w:val="center"/>
              <w:rPr>
                <w:sz w:val="20"/>
                <w:szCs w:val="20"/>
              </w:rPr>
            </w:pPr>
            <w:r w:rsidRPr="00CD5F62">
              <w:rPr>
                <w:sz w:val="20"/>
                <w:szCs w:val="20"/>
              </w:rPr>
              <w:t>1,16</w:t>
            </w:r>
          </w:p>
        </w:tc>
        <w:tc>
          <w:tcPr>
            <w:tcW w:w="952" w:type="dxa"/>
            <w:tcBorders>
              <w:top w:val="nil"/>
              <w:left w:val="nil"/>
              <w:bottom w:val="single" w:sz="4" w:space="0" w:color="auto"/>
              <w:right w:val="single" w:sz="4" w:space="0" w:color="auto"/>
            </w:tcBorders>
            <w:shd w:val="clear" w:color="auto" w:fill="auto"/>
            <w:vAlign w:val="center"/>
            <w:hideMark/>
          </w:tcPr>
          <w:p w14:paraId="46FF7D90" w14:textId="77777777" w:rsidR="00CD5F62" w:rsidRPr="00CD5F62" w:rsidRDefault="00CD5F62" w:rsidP="00CD5F62">
            <w:pPr>
              <w:jc w:val="center"/>
              <w:rPr>
                <w:color w:val="000000"/>
                <w:sz w:val="20"/>
                <w:szCs w:val="20"/>
              </w:rPr>
            </w:pPr>
            <w:r w:rsidRPr="00CD5F62">
              <w:rPr>
                <w:color w:val="000000"/>
                <w:sz w:val="20"/>
                <w:szCs w:val="20"/>
              </w:rPr>
              <w:t>1,00</w:t>
            </w:r>
          </w:p>
        </w:tc>
        <w:tc>
          <w:tcPr>
            <w:tcW w:w="1992" w:type="dxa"/>
            <w:vMerge/>
            <w:tcBorders>
              <w:top w:val="single" w:sz="8" w:space="0" w:color="auto"/>
              <w:left w:val="single" w:sz="4" w:space="0" w:color="auto"/>
              <w:bottom w:val="single" w:sz="8" w:space="0" w:color="000000"/>
              <w:right w:val="single" w:sz="4" w:space="0" w:color="auto"/>
            </w:tcBorders>
            <w:vAlign w:val="center"/>
            <w:hideMark/>
          </w:tcPr>
          <w:p w14:paraId="5280D5E0" w14:textId="77777777" w:rsidR="00CD5F62" w:rsidRPr="00CD5F62" w:rsidRDefault="00CD5F62" w:rsidP="00CD5F62">
            <w:pPr>
              <w:rPr>
                <w:color w:val="000000"/>
                <w:sz w:val="20"/>
                <w:szCs w:val="20"/>
              </w:rPr>
            </w:pPr>
          </w:p>
        </w:tc>
        <w:tc>
          <w:tcPr>
            <w:tcW w:w="1424" w:type="dxa"/>
            <w:tcBorders>
              <w:top w:val="nil"/>
              <w:left w:val="nil"/>
              <w:bottom w:val="single" w:sz="4" w:space="0" w:color="auto"/>
              <w:right w:val="single" w:sz="4" w:space="0" w:color="auto"/>
            </w:tcBorders>
            <w:shd w:val="clear" w:color="auto" w:fill="auto"/>
            <w:vAlign w:val="center"/>
            <w:hideMark/>
          </w:tcPr>
          <w:p w14:paraId="3399E70A" w14:textId="77777777" w:rsidR="00CD5F62" w:rsidRPr="00CD5F62" w:rsidRDefault="00CD5F62" w:rsidP="00CD5F62">
            <w:pPr>
              <w:jc w:val="center"/>
              <w:rPr>
                <w:color w:val="000000"/>
                <w:sz w:val="20"/>
                <w:szCs w:val="20"/>
              </w:rPr>
            </w:pPr>
            <w:r w:rsidRPr="00CD5F62">
              <w:rPr>
                <w:color w:val="000000"/>
                <w:sz w:val="20"/>
                <w:szCs w:val="20"/>
              </w:rPr>
              <w:t>2020</w:t>
            </w:r>
          </w:p>
        </w:tc>
      </w:tr>
      <w:tr w:rsidR="00CD5F62" w:rsidRPr="00CD5F62" w14:paraId="5AD3704F" w14:textId="77777777" w:rsidTr="004F6214">
        <w:trPr>
          <w:trHeight w:val="315"/>
        </w:trPr>
        <w:tc>
          <w:tcPr>
            <w:tcW w:w="469" w:type="dxa"/>
            <w:vMerge/>
            <w:tcBorders>
              <w:top w:val="single" w:sz="8" w:space="0" w:color="auto"/>
              <w:left w:val="single" w:sz="8" w:space="0" w:color="auto"/>
              <w:bottom w:val="single" w:sz="8" w:space="0" w:color="000000"/>
              <w:right w:val="single" w:sz="4" w:space="0" w:color="auto"/>
            </w:tcBorders>
            <w:vAlign w:val="center"/>
            <w:hideMark/>
          </w:tcPr>
          <w:p w14:paraId="0BDB93EB" w14:textId="77777777" w:rsidR="00CD5F62" w:rsidRPr="00CD5F62" w:rsidRDefault="00CD5F62" w:rsidP="00CD5F62">
            <w:pPr>
              <w:rPr>
                <w:color w:val="000000"/>
                <w:sz w:val="20"/>
                <w:szCs w:val="20"/>
              </w:rPr>
            </w:pPr>
          </w:p>
        </w:tc>
        <w:tc>
          <w:tcPr>
            <w:tcW w:w="1596" w:type="dxa"/>
            <w:vMerge/>
            <w:tcBorders>
              <w:top w:val="single" w:sz="8" w:space="0" w:color="auto"/>
              <w:left w:val="single" w:sz="4" w:space="0" w:color="auto"/>
              <w:bottom w:val="single" w:sz="8" w:space="0" w:color="000000"/>
              <w:right w:val="single" w:sz="4" w:space="0" w:color="auto"/>
            </w:tcBorders>
            <w:vAlign w:val="center"/>
            <w:hideMark/>
          </w:tcPr>
          <w:p w14:paraId="01C65945" w14:textId="77777777" w:rsidR="00CD5F62" w:rsidRPr="00CD5F62" w:rsidRDefault="00CD5F62" w:rsidP="00CD5F62">
            <w:pPr>
              <w:rPr>
                <w:bCs/>
                <w:color w:val="000000"/>
                <w:sz w:val="20"/>
                <w:szCs w:val="20"/>
              </w:rPr>
            </w:pPr>
          </w:p>
        </w:tc>
        <w:tc>
          <w:tcPr>
            <w:tcW w:w="1442" w:type="dxa"/>
            <w:vMerge/>
            <w:tcBorders>
              <w:top w:val="single" w:sz="8" w:space="0" w:color="auto"/>
              <w:left w:val="single" w:sz="4" w:space="0" w:color="auto"/>
              <w:bottom w:val="single" w:sz="8" w:space="0" w:color="000000"/>
              <w:right w:val="single" w:sz="4" w:space="0" w:color="auto"/>
            </w:tcBorders>
            <w:vAlign w:val="center"/>
            <w:hideMark/>
          </w:tcPr>
          <w:p w14:paraId="315B56B4" w14:textId="77777777" w:rsidR="00CD5F62" w:rsidRPr="00CD5F62" w:rsidRDefault="00CD5F62" w:rsidP="00CD5F62">
            <w:pPr>
              <w:rPr>
                <w:color w:val="000000"/>
                <w:sz w:val="20"/>
                <w:szCs w:val="20"/>
              </w:rPr>
            </w:pPr>
          </w:p>
        </w:tc>
        <w:tc>
          <w:tcPr>
            <w:tcW w:w="690" w:type="dxa"/>
            <w:tcBorders>
              <w:top w:val="nil"/>
              <w:left w:val="nil"/>
              <w:bottom w:val="single" w:sz="4" w:space="0" w:color="auto"/>
              <w:right w:val="single" w:sz="4" w:space="0" w:color="auto"/>
            </w:tcBorders>
            <w:shd w:val="clear" w:color="auto" w:fill="auto"/>
            <w:vAlign w:val="center"/>
            <w:hideMark/>
          </w:tcPr>
          <w:p w14:paraId="1819F86F" w14:textId="77777777" w:rsidR="00CD5F62" w:rsidRPr="00CD5F62" w:rsidRDefault="00CD5F62" w:rsidP="00CD5F62">
            <w:pPr>
              <w:jc w:val="center"/>
              <w:rPr>
                <w:color w:val="000000"/>
                <w:sz w:val="20"/>
                <w:szCs w:val="20"/>
              </w:rPr>
            </w:pPr>
            <w:r w:rsidRPr="00CD5F62">
              <w:rPr>
                <w:color w:val="000000"/>
                <w:sz w:val="20"/>
                <w:szCs w:val="20"/>
              </w:rPr>
              <w:t>6</w:t>
            </w:r>
          </w:p>
        </w:tc>
        <w:tc>
          <w:tcPr>
            <w:tcW w:w="998" w:type="dxa"/>
            <w:tcBorders>
              <w:top w:val="nil"/>
              <w:left w:val="nil"/>
              <w:bottom w:val="single" w:sz="4" w:space="0" w:color="auto"/>
              <w:right w:val="single" w:sz="4" w:space="0" w:color="auto"/>
            </w:tcBorders>
            <w:shd w:val="clear" w:color="auto" w:fill="auto"/>
            <w:vAlign w:val="center"/>
            <w:hideMark/>
          </w:tcPr>
          <w:p w14:paraId="375C77EB" w14:textId="77777777" w:rsidR="00CD5F62" w:rsidRPr="00CD5F62" w:rsidRDefault="00CD5F62" w:rsidP="00CD5F62">
            <w:pPr>
              <w:jc w:val="center"/>
              <w:rPr>
                <w:sz w:val="20"/>
                <w:szCs w:val="20"/>
              </w:rPr>
            </w:pPr>
            <w:r w:rsidRPr="00CD5F62">
              <w:rPr>
                <w:sz w:val="20"/>
                <w:szCs w:val="20"/>
              </w:rPr>
              <w:t>КВР 1,16</w:t>
            </w:r>
          </w:p>
        </w:tc>
        <w:tc>
          <w:tcPr>
            <w:tcW w:w="782" w:type="dxa"/>
            <w:tcBorders>
              <w:top w:val="nil"/>
              <w:left w:val="nil"/>
              <w:bottom w:val="single" w:sz="4" w:space="0" w:color="auto"/>
              <w:right w:val="single" w:sz="4" w:space="0" w:color="auto"/>
            </w:tcBorders>
            <w:shd w:val="clear" w:color="auto" w:fill="auto"/>
            <w:vAlign w:val="center"/>
            <w:hideMark/>
          </w:tcPr>
          <w:p w14:paraId="717131AF" w14:textId="77777777" w:rsidR="00CD5F62" w:rsidRPr="00CD5F62" w:rsidRDefault="00CD5F62" w:rsidP="00CD5F62">
            <w:pPr>
              <w:jc w:val="center"/>
              <w:rPr>
                <w:sz w:val="20"/>
                <w:szCs w:val="20"/>
              </w:rPr>
            </w:pPr>
            <w:r w:rsidRPr="00CD5F62">
              <w:rPr>
                <w:sz w:val="20"/>
                <w:szCs w:val="20"/>
              </w:rPr>
              <w:t>1,16</w:t>
            </w:r>
          </w:p>
        </w:tc>
        <w:tc>
          <w:tcPr>
            <w:tcW w:w="952" w:type="dxa"/>
            <w:tcBorders>
              <w:top w:val="nil"/>
              <w:left w:val="nil"/>
              <w:bottom w:val="single" w:sz="4" w:space="0" w:color="auto"/>
              <w:right w:val="single" w:sz="4" w:space="0" w:color="auto"/>
            </w:tcBorders>
            <w:shd w:val="clear" w:color="auto" w:fill="auto"/>
            <w:vAlign w:val="center"/>
            <w:hideMark/>
          </w:tcPr>
          <w:p w14:paraId="1E8BF313" w14:textId="77777777" w:rsidR="00CD5F62" w:rsidRPr="00CD5F62" w:rsidRDefault="00CD5F62" w:rsidP="00CD5F62">
            <w:pPr>
              <w:jc w:val="center"/>
              <w:rPr>
                <w:color w:val="000000"/>
                <w:sz w:val="20"/>
                <w:szCs w:val="20"/>
              </w:rPr>
            </w:pPr>
            <w:r w:rsidRPr="00CD5F62">
              <w:rPr>
                <w:color w:val="000000"/>
                <w:sz w:val="20"/>
                <w:szCs w:val="20"/>
              </w:rPr>
              <w:t>1,00</w:t>
            </w:r>
          </w:p>
        </w:tc>
        <w:tc>
          <w:tcPr>
            <w:tcW w:w="1992" w:type="dxa"/>
            <w:vMerge/>
            <w:tcBorders>
              <w:top w:val="single" w:sz="8" w:space="0" w:color="auto"/>
              <w:left w:val="single" w:sz="4" w:space="0" w:color="auto"/>
              <w:bottom w:val="single" w:sz="8" w:space="0" w:color="000000"/>
              <w:right w:val="single" w:sz="4" w:space="0" w:color="auto"/>
            </w:tcBorders>
            <w:vAlign w:val="center"/>
            <w:hideMark/>
          </w:tcPr>
          <w:p w14:paraId="79F8D3F9" w14:textId="77777777" w:rsidR="00CD5F62" w:rsidRPr="00CD5F62" w:rsidRDefault="00CD5F62" w:rsidP="00CD5F62">
            <w:pPr>
              <w:rPr>
                <w:color w:val="000000"/>
                <w:sz w:val="20"/>
                <w:szCs w:val="20"/>
              </w:rPr>
            </w:pPr>
          </w:p>
        </w:tc>
        <w:tc>
          <w:tcPr>
            <w:tcW w:w="1424" w:type="dxa"/>
            <w:tcBorders>
              <w:top w:val="nil"/>
              <w:left w:val="nil"/>
              <w:bottom w:val="single" w:sz="4" w:space="0" w:color="auto"/>
              <w:right w:val="single" w:sz="4" w:space="0" w:color="auto"/>
            </w:tcBorders>
            <w:shd w:val="clear" w:color="auto" w:fill="auto"/>
            <w:vAlign w:val="center"/>
            <w:hideMark/>
          </w:tcPr>
          <w:p w14:paraId="59E900E0" w14:textId="77777777" w:rsidR="00CD5F62" w:rsidRPr="00CD5F62" w:rsidRDefault="00CD5F62" w:rsidP="00CD5F62">
            <w:pPr>
              <w:jc w:val="center"/>
              <w:rPr>
                <w:color w:val="000000"/>
                <w:sz w:val="20"/>
                <w:szCs w:val="20"/>
              </w:rPr>
            </w:pPr>
            <w:r w:rsidRPr="00CD5F62">
              <w:rPr>
                <w:color w:val="000000"/>
                <w:sz w:val="20"/>
                <w:szCs w:val="20"/>
              </w:rPr>
              <w:t>2016</w:t>
            </w:r>
          </w:p>
        </w:tc>
      </w:tr>
      <w:tr w:rsidR="00CD5F62" w:rsidRPr="00CD5F62" w14:paraId="7A7ACABC" w14:textId="77777777" w:rsidTr="004F6214">
        <w:trPr>
          <w:trHeight w:val="315"/>
        </w:trPr>
        <w:tc>
          <w:tcPr>
            <w:tcW w:w="469" w:type="dxa"/>
            <w:vMerge/>
            <w:tcBorders>
              <w:top w:val="single" w:sz="8" w:space="0" w:color="auto"/>
              <w:left w:val="single" w:sz="8" w:space="0" w:color="auto"/>
              <w:bottom w:val="single" w:sz="8" w:space="0" w:color="000000"/>
              <w:right w:val="single" w:sz="4" w:space="0" w:color="auto"/>
            </w:tcBorders>
            <w:vAlign w:val="center"/>
            <w:hideMark/>
          </w:tcPr>
          <w:p w14:paraId="7C8865DB" w14:textId="77777777" w:rsidR="00CD5F62" w:rsidRPr="00CD5F62" w:rsidRDefault="00CD5F62" w:rsidP="00CD5F62">
            <w:pPr>
              <w:rPr>
                <w:color w:val="000000"/>
                <w:sz w:val="20"/>
                <w:szCs w:val="20"/>
              </w:rPr>
            </w:pPr>
          </w:p>
        </w:tc>
        <w:tc>
          <w:tcPr>
            <w:tcW w:w="1596" w:type="dxa"/>
            <w:vMerge/>
            <w:tcBorders>
              <w:top w:val="single" w:sz="8" w:space="0" w:color="auto"/>
              <w:left w:val="single" w:sz="4" w:space="0" w:color="auto"/>
              <w:bottom w:val="single" w:sz="8" w:space="0" w:color="000000"/>
              <w:right w:val="single" w:sz="4" w:space="0" w:color="auto"/>
            </w:tcBorders>
            <w:vAlign w:val="center"/>
            <w:hideMark/>
          </w:tcPr>
          <w:p w14:paraId="17B876A0" w14:textId="77777777" w:rsidR="00CD5F62" w:rsidRPr="00CD5F62" w:rsidRDefault="00CD5F62" w:rsidP="00CD5F62">
            <w:pPr>
              <w:rPr>
                <w:bCs/>
                <w:color w:val="000000"/>
                <w:sz w:val="20"/>
                <w:szCs w:val="20"/>
              </w:rPr>
            </w:pPr>
          </w:p>
        </w:tc>
        <w:tc>
          <w:tcPr>
            <w:tcW w:w="1442" w:type="dxa"/>
            <w:vMerge/>
            <w:tcBorders>
              <w:top w:val="single" w:sz="8" w:space="0" w:color="auto"/>
              <w:left w:val="single" w:sz="4" w:space="0" w:color="auto"/>
              <w:bottom w:val="single" w:sz="8" w:space="0" w:color="000000"/>
              <w:right w:val="single" w:sz="4" w:space="0" w:color="auto"/>
            </w:tcBorders>
            <w:vAlign w:val="center"/>
            <w:hideMark/>
          </w:tcPr>
          <w:p w14:paraId="1AAB998A" w14:textId="77777777" w:rsidR="00CD5F62" w:rsidRPr="00CD5F62" w:rsidRDefault="00CD5F62" w:rsidP="00CD5F62">
            <w:pPr>
              <w:rPr>
                <w:color w:val="000000"/>
                <w:sz w:val="20"/>
                <w:szCs w:val="20"/>
              </w:rPr>
            </w:pPr>
          </w:p>
        </w:tc>
        <w:tc>
          <w:tcPr>
            <w:tcW w:w="690" w:type="dxa"/>
            <w:tcBorders>
              <w:top w:val="nil"/>
              <w:left w:val="nil"/>
              <w:bottom w:val="single" w:sz="4" w:space="0" w:color="auto"/>
              <w:right w:val="single" w:sz="4" w:space="0" w:color="auto"/>
            </w:tcBorders>
            <w:shd w:val="clear" w:color="auto" w:fill="auto"/>
            <w:vAlign w:val="center"/>
            <w:hideMark/>
          </w:tcPr>
          <w:p w14:paraId="442E0C90" w14:textId="77777777" w:rsidR="00CD5F62" w:rsidRPr="00CD5F62" w:rsidRDefault="00CD5F62" w:rsidP="00CD5F62">
            <w:pPr>
              <w:jc w:val="center"/>
              <w:rPr>
                <w:color w:val="000000"/>
                <w:sz w:val="20"/>
                <w:szCs w:val="20"/>
              </w:rPr>
            </w:pPr>
            <w:r w:rsidRPr="00CD5F62">
              <w:rPr>
                <w:color w:val="000000"/>
                <w:sz w:val="20"/>
                <w:szCs w:val="20"/>
              </w:rPr>
              <w:t>7</w:t>
            </w:r>
          </w:p>
        </w:tc>
        <w:tc>
          <w:tcPr>
            <w:tcW w:w="998" w:type="dxa"/>
            <w:tcBorders>
              <w:top w:val="nil"/>
              <w:left w:val="nil"/>
              <w:bottom w:val="single" w:sz="4" w:space="0" w:color="auto"/>
              <w:right w:val="single" w:sz="4" w:space="0" w:color="auto"/>
            </w:tcBorders>
            <w:shd w:val="clear" w:color="auto" w:fill="auto"/>
            <w:vAlign w:val="center"/>
            <w:hideMark/>
          </w:tcPr>
          <w:p w14:paraId="35A4CA74" w14:textId="77777777" w:rsidR="00CD5F62" w:rsidRPr="00CD5F62" w:rsidRDefault="00CD5F62" w:rsidP="00CD5F62">
            <w:pPr>
              <w:jc w:val="center"/>
              <w:rPr>
                <w:sz w:val="20"/>
                <w:szCs w:val="20"/>
              </w:rPr>
            </w:pPr>
            <w:r w:rsidRPr="00CD5F62">
              <w:rPr>
                <w:sz w:val="20"/>
                <w:szCs w:val="20"/>
              </w:rPr>
              <w:t>КВР 1,16</w:t>
            </w:r>
          </w:p>
        </w:tc>
        <w:tc>
          <w:tcPr>
            <w:tcW w:w="782" w:type="dxa"/>
            <w:tcBorders>
              <w:top w:val="nil"/>
              <w:left w:val="nil"/>
              <w:bottom w:val="single" w:sz="4" w:space="0" w:color="auto"/>
              <w:right w:val="single" w:sz="4" w:space="0" w:color="auto"/>
            </w:tcBorders>
            <w:shd w:val="clear" w:color="auto" w:fill="auto"/>
            <w:vAlign w:val="center"/>
            <w:hideMark/>
          </w:tcPr>
          <w:p w14:paraId="0DF78B53" w14:textId="77777777" w:rsidR="00CD5F62" w:rsidRPr="00CD5F62" w:rsidRDefault="00CD5F62" w:rsidP="00CD5F62">
            <w:pPr>
              <w:jc w:val="center"/>
              <w:rPr>
                <w:sz w:val="20"/>
                <w:szCs w:val="20"/>
              </w:rPr>
            </w:pPr>
            <w:r w:rsidRPr="00CD5F62">
              <w:rPr>
                <w:sz w:val="20"/>
                <w:szCs w:val="20"/>
              </w:rPr>
              <w:t>1,16</w:t>
            </w:r>
          </w:p>
        </w:tc>
        <w:tc>
          <w:tcPr>
            <w:tcW w:w="952" w:type="dxa"/>
            <w:tcBorders>
              <w:top w:val="nil"/>
              <w:left w:val="nil"/>
              <w:bottom w:val="single" w:sz="4" w:space="0" w:color="auto"/>
              <w:right w:val="single" w:sz="4" w:space="0" w:color="auto"/>
            </w:tcBorders>
            <w:shd w:val="clear" w:color="auto" w:fill="auto"/>
            <w:vAlign w:val="center"/>
            <w:hideMark/>
          </w:tcPr>
          <w:p w14:paraId="6CA8B80E" w14:textId="77777777" w:rsidR="00CD5F62" w:rsidRPr="00CD5F62" w:rsidRDefault="00CD5F62" w:rsidP="00CD5F62">
            <w:pPr>
              <w:jc w:val="center"/>
              <w:rPr>
                <w:color w:val="000000"/>
                <w:sz w:val="20"/>
                <w:szCs w:val="20"/>
              </w:rPr>
            </w:pPr>
            <w:r w:rsidRPr="00CD5F62">
              <w:rPr>
                <w:color w:val="000000"/>
                <w:sz w:val="20"/>
                <w:szCs w:val="20"/>
              </w:rPr>
              <w:t>1,00</w:t>
            </w:r>
          </w:p>
        </w:tc>
        <w:tc>
          <w:tcPr>
            <w:tcW w:w="1992" w:type="dxa"/>
            <w:vMerge/>
            <w:tcBorders>
              <w:top w:val="single" w:sz="8" w:space="0" w:color="auto"/>
              <w:left w:val="single" w:sz="4" w:space="0" w:color="auto"/>
              <w:bottom w:val="single" w:sz="8" w:space="0" w:color="000000"/>
              <w:right w:val="single" w:sz="4" w:space="0" w:color="auto"/>
            </w:tcBorders>
            <w:vAlign w:val="center"/>
            <w:hideMark/>
          </w:tcPr>
          <w:p w14:paraId="1FA9E72D" w14:textId="77777777" w:rsidR="00CD5F62" w:rsidRPr="00CD5F62" w:rsidRDefault="00CD5F62" w:rsidP="00CD5F62">
            <w:pPr>
              <w:rPr>
                <w:color w:val="000000"/>
                <w:sz w:val="20"/>
                <w:szCs w:val="20"/>
              </w:rPr>
            </w:pPr>
          </w:p>
        </w:tc>
        <w:tc>
          <w:tcPr>
            <w:tcW w:w="1424" w:type="dxa"/>
            <w:tcBorders>
              <w:top w:val="nil"/>
              <w:left w:val="nil"/>
              <w:bottom w:val="single" w:sz="4" w:space="0" w:color="auto"/>
              <w:right w:val="single" w:sz="4" w:space="0" w:color="auto"/>
            </w:tcBorders>
            <w:shd w:val="clear" w:color="auto" w:fill="auto"/>
            <w:vAlign w:val="center"/>
            <w:hideMark/>
          </w:tcPr>
          <w:p w14:paraId="54166703" w14:textId="77777777" w:rsidR="00CD5F62" w:rsidRPr="00CD5F62" w:rsidRDefault="00CD5F62" w:rsidP="00CD5F62">
            <w:pPr>
              <w:jc w:val="center"/>
              <w:rPr>
                <w:color w:val="000000"/>
                <w:sz w:val="20"/>
                <w:szCs w:val="20"/>
              </w:rPr>
            </w:pPr>
            <w:r w:rsidRPr="00CD5F62">
              <w:rPr>
                <w:color w:val="000000"/>
                <w:sz w:val="20"/>
                <w:szCs w:val="20"/>
              </w:rPr>
              <w:t>2016</w:t>
            </w:r>
          </w:p>
        </w:tc>
      </w:tr>
      <w:tr w:rsidR="00CD5F62" w:rsidRPr="00CD5F62" w14:paraId="7494CFCA" w14:textId="77777777" w:rsidTr="004F6214">
        <w:trPr>
          <w:trHeight w:val="315"/>
        </w:trPr>
        <w:tc>
          <w:tcPr>
            <w:tcW w:w="469" w:type="dxa"/>
            <w:vMerge/>
            <w:tcBorders>
              <w:top w:val="single" w:sz="8" w:space="0" w:color="auto"/>
              <w:left w:val="single" w:sz="8" w:space="0" w:color="auto"/>
              <w:bottom w:val="single" w:sz="8" w:space="0" w:color="000000"/>
              <w:right w:val="single" w:sz="4" w:space="0" w:color="auto"/>
            </w:tcBorders>
            <w:vAlign w:val="center"/>
            <w:hideMark/>
          </w:tcPr>
          <w:p w14:paraId="53C076AC" w14:textId="77777777" w:rsidR="00CD5F62" w:rsidRPr="00CD5F62" w:rsidRDefault="00CD5F62" w:rsidP="00CD5F62">
            <w:pPr>
              <w:rPr>
                <w:color w:val="000000"/>
                <w:sz w:val="20"/>
                <w:szCs w:val="20"/>
              </w:rPr>
            </w:pPr>
          </w:p>
        </w:tc>
        <w:tc>
          <w:tcPr>
            <w:tcW w:w="1596" w:type="dxa"/>
            <w:vMerge/>
            <w:tcBorders>
              <w:top w:val="single" w:sz="8" w:space="0" w:color="auto"/>
              <w:left w:val="single" w:sz="4" w:space="0" w:color="auto"/>
              <w:bottom w:val="single" w:sz="8" w:space="0" w:color="000000"/>
              <w:right w:val="single" w:sz="4" w:space="0" w:color="auto"/>
            </w:tcBorders>
            <w:vAlign w:val="center"/>
            <w:hideMark/>
          </w:tcPr>
          <w:p w14:paraId="19957F60" w14:textId="77777777" w:rsidR="00CD5F62" w:rsidRPr="00CD5F62" w:rsidRDefault="00CD5F62" w:rsidP="00CD5F62">
            <w:pPr>
              <w:rPr>
                <w:bCs/>
                <w:color w:val="000000"/>
                <w:sz w:val="20"/>
                <w:szCs w:val="20"/>
              </w:rPr>
            </w:pPr>
          </w:p>
        </w:tc>
        <w:tc>
          <w:tcPr>
            <w:tcW w:w="1442" w:type="dxa"/>
            <w:vMerge/>
            <w:tcBorders>
              <w:top w:val="single" w:sz="8" w:space="0" w:color="auto"/>
              <w:left w:val="single" w:sz="4" w:space="0" w:color="auto"/>
              <w:bottom w:val="single" w:sz="8" w:space="0" w:color="000000"/>
              <w:right w:val="single" w:sz="4" w:space="0" w:color="auto"/>
            </w:tcBorders>
            <w:vAlign w:val="center"/>
            <w:hideMark/>
          </w:tcPr>
          <w:p w14:paraId="17444604" w14:textId="77777777" w:rsidR="00CD5F62" w:rsidRPr="00CD5F62" w:rsidRDefault="00CD5F62" w:rsidP="00CD5F62">
            <w:pPr>
              <w:rPr>
                <w:color w:val="000000"/>
                <w:sz w:val="20"/>
                <w:szCs w:val="20"/>
              </w:rPr>
            </w:pPr>
          </w:p>
        </w:tc>
        <w:tc>
          <w:tcPr>
            <w:tcW w:w="690" w:type="dxa"/>
            <w:tcBorders>
              <w:top w:val="nil"/>
              <w:left w:val="nil"/>
              <w:bottom w:val="single" w:sz="4" w:space="0" w:color="auto"/>
              <w:right w:val="single" w:sz="4" w:space="0" w:color="auto"/>
            </w:tcBorders>
            <w:shd w:val="clear" w:color="auto" w:fill="auto"/>
            <w:vAlign w:val="center"/>
            <w:hideMark/>
          </w:tcPr>
          <w:p w14:paraId="313ECD83" w14:textId="77777777" w:rsidR="00CD5F62" w:rsidRPr="00CD5F62" w:rsidRDefault="00CD5F62" w:rsidP="00CD5F62">
            <w:pPr>
              <w:jc w:val="center"/>
              <w:rPr>
                <w:color w:val="000000"/>
                <w:sz w:val="20"/>
                <w:szCs w:val="20"/>
              </w:rPr>
            </w:pPr>
            <w:r w:rsidRPr="00CD5F62">
              <w:rPr>
                <w:color w:val="000000"/>
                <w:sz w:val="20"/>
                <w:szCs w:val="20"/>
              </w:rPr>
              <w:t>8</w:t>
            </w:r>
          </w:p>
        </w:tc>
        <w:tc>
          <w:tcPr>
            <w:tcW w:w="998" w:type="dxa"/>
            <w:tcBorders>
              <w:top w:val="nil"/>
              <w:left w:val="nil"/>
              <w:bottom w:val="single" w:sz="4" w:space="0" w:color="auto"/>
              <w:right w:val="single" w:sz="4" w:space="0" w:color="auto"/>
            </w:tcBorders>
            <w:shd w:val="clear" w:color="auto" w:fill="auto"/>
            <w:vAlign w:val="center"/>
            <w:hideMark/>
          </w:tcPr>
          <w:p w14:paraId="515EEE0F" w14:textId="77777777" w:rsidR="00CD5F62" w:rsidRPr="00CD5F62" w:rsidRDefault="00CD5F62" w:rsidP="00CD5F62">
            <w:pPr>
              <w:jc w:val="center"/>
              <w:rPr>
                <w:sz w:val="20"/>
                <w:szCs w:val="20"/>
              </w:rPr>
            </w:pPr>
            <w:r w:rsidRPr="00CD5F62">
              <w:rPr>
                <w:sz w:val="20"/>
                <w:szCs w:val="20"/>
              </w:rPr>
              <w:t>КВР 1,16</w:t>
            </w:r>
          </w:p>
        </w:tc>
        <w:tc>
          <w:tcPr>
            <w:tcW w:w="782" w:type="dxa"/>
            <w:tcBorders>
              <w:top w:val="nil"/>
              <w:left w:val="nil"/>
              <w:bottom w:val="single" w:sz="4" w:space="0" w:color="auto"/>
              <w:right w:val="single" w:sz="4" w:space="0" w:color="auto"/>
            </w:tcBorders>
            <w:shd w:val="clear" w:color="auto" w:fill="auto"/>
            <w:vAlign w:val="center"/>
            <w:hideMark/>
          </w:tcPr>
          <w:p w14:paraId="41DF9CA0" w14:textId="77777777" w:rsidR="00CD5F62" w:rsidRPr="00CD5F62" w:rsidRDefault="00CD5F62" w:rsidP="00CD5F62">
            <w:pPr>
              <w:jc w:val="center"/>
              <w:rPr>
                <w:sz w:val="20"/>
                <w:szCs w:val="20"/>
              </w:rPr>
            </w:pPr>
            <w:r w:rsidRPr="00CD5F62">
              <w:rPr>
                <w:sz w:val="20"/>
                <w:szCs w:val="20"/>
              </w:rPr>
              <w:t>1,16</w:t>
            </w:r>
          </w:p>
        </w:tc>
        <w:tc>
          <w:tcPr>
            <w:tcW w:w="952" w:type="dxa"/>
            <w:tcBorders>
              <w:top w:val="nil"/>
              <w:left w:val="nil"/>
              <w:bottom w:val="single" w:sz="4" w:space="0" w:color="auto"/>
              <w:right w:val="single" w:sz="4" w:space="0" w:color="auto"/>
            </w:tcBorders>
            <w:shd w:val="clear" w:color="auto" w:fill="auto"/>
            <w:vAlign w:val="center"/>
            <w:hideMark/>
          </w:tcPr>
          <w:p w14:paraId="3A888489" w14:textId="77777777" w:rsidR="00CD5F62" w:rsidRPr="00CD5F62" w:rsidRDefault="00CD5F62" w:rsidP="00CD5F62">
            <w:pPr>
              <w:jc w:val="center"/>
              <w:rPr>
                <w:color w:val="000000"/>
                <w:sz w:val="20"/>
                <w:szCs w:val="20"/>
              </w:rPr>
            </w:pPr>
            <w:r w:rsidRPr="00CD5F62">
              <w:rPr>
                <w:color w:val="000000"/>
                <w:sz w:val="20"/>
                <w:szCs w:val="20"/>
              </w:rPr>
              <w:t>1,00</w:t>
            </w:r>
          </w:p>
        </w:tc>
        <w:tc>
          <w:tcPr>
            <w:tcW w:w="1992" w:type="dxa"/>
            <w:vMerge/>
            <w:tcBorders>
              <w:top w:val="single" w:sz="8" w:space="0" w:color="auto"/>
              <w:left w:val="single" w:sz="4" w:space="0" w:color="auto"/>
              <w:bottom w:val="single" w:sz="8" w:space="0" w:color="000000"/>
              <w:right w:val="single" w:sz="4" w:space="0" w:color="auto"/>
            </w:tcBorders>
            <w:vAlign w:val="center"/>
            <w:hideMark/>
          </w:tcPr>
          <w:p w14:paraId="22515084" w14:textId="77777777" w:rsidR="00CD5F62" w:rsidRPr="00CD5F62" w:rsidRDefault="00CD5F62" w:rsidP="00CD5F62">
            <w:pPr>
              <w:rPr>
                <w:color w:val="000000"/>
                <w:sz w:val="20"/>
                <w:szCs w:val="20"/>
              </w:rPr>
            </w:pPr>
          </w:p>
        </w:tc>
        <w:tc>
          <w:tcPr>
            <w:tcW w:w="1424" w:type="dxa"/>
            <w:tcBorders>
              <w:top w:val="nil"/>
              <w:left w:val="nil"/>
              <w:bottom w:val="single" w:sz="4" w:space="0" w:color="auto"/>
              <w:right w:val="single" w:sz="4" w:space="0" w:color="auto"/>
            </w:tcBorders>
            <w:shd w:val="clear" w:color="auto" w:fill="auto"/>
            <w:vAlign w:val="center"/>
            <w:hideMark/>
          </w:tcPr>
          <w:p w14:paraId="248A9C24" w14:textId="77777777" w:rsidR="00CD5F62" w:rsidRPr="00CD5F62" w:rsidRDefault="00CD5F62" w:rsidP="00CD5F62">
            <w:pPr>
              <w:jc w:val="center"/>
              <w:rPr>
                <w:color w:val="000000"/>
                <w:sz w:val="20"/>
                <w:szCs w:val="20"/>
              </w:rPr>
            </w:pPr>
            <w:r w:rsidRPr="00CD5F62">
              <w:rPr>
                <w:color w:val="000000"/>
                <w:sz w:val="20"/>
                <w:szCs w:val="20"/>
              </w:rPr>
              <w:t>2018</w:t>
            </w:r>
          </w:p>
        </w:tc>
      </w:tr>
      <w:tr w:rsidR="00CD5F62" w:rsidRPr="00CD5F62" w14:paraId="5B071CE8" w14:textId="77777777" w:rsidTr="004F6214">
        <w:trPr>
          <w:trHeight w:val="330"/>
        </w:trPr>
        <w:tc>
          <w:tcPr>
            <w:tcW w:w="469" w:type="dxa"/>
            <w:vMerge/>
            <w:tcBorders>
              <w:top w:val="single" w:sz="8" w:space="0" w:color="auto"/>
              <w:left w:val="single" w:sz="8" w:space="0" w:color="auto"/>
              <w:bottom w:val="single" w:sz="8" w:space="0" w:color="000000"/>
              <w:right w:val="single" w:sz="4" w:space="0" w:color="auto"/>
            </w:tcBorders>
            <w:vAlign w:val="center"/>
            <w:hideMark/>
          </w:tcPr>
          <w:p w14:paraId="0BF479DD" w14:textId="77777777" w:rsidR="00CD5F62" w:rsidRPr="00CD5F62" w:rsidRDefault="00CD5F62" w:rsidP="00CD5F62">
            <w:pPr>
              <w:rPr>
                <w:color w:val="000000"/>
                <w:sz w:val="20"/>
                <w:szCs w:val="20"/>
              </w:rPr>
            </w:pPr>
          </w:p>
        </w:tc>
        <w:tc>
          <w:tcPr>
            <w:tcW w:w="1596" w:type="dxa"/>
            <w:vMerge/>
            <w:tcBorders>
              <w:top w:val="single" w:sz="8" w:space="0" w:color="auto"/>
              <w:left w:val="single" w:sz="4" w:space="0" w:color="auto"/>
              <w:bottom w:val="single" w:sz="8" w:space="0" w:color="000000"/>
              <w:right w:val="single" w:sz="4" w:space="0" w:color="auto"/>
            </w:tcBorders>
            <w:vAlign w:val="center"/>
            <w:hideMark/>
          </w:tcPr>
          <w:p w14:paraId="3CF3C1F7" w14:textId="77777777" w:rsidR="00CD5F62" w:rsidRPr="00CD5F62" w:rsidRDefault="00CD5F62" w:rsidP="00CD5F62">
            <w:pPr>
              <w:rPr>
                <w:bCs/>
                <w:color w:val="000000"/>
                <w:sz w:val="20"/>
                <w:szCs w:val="20"/>
              </w:rPr>
            </w:pPr>
          </w:p>
        </w:tc>
        <w:tc>
          <w:tcPr>
            <w:tcW w:w="1442" w:type="dxa"/>
            <w:vMerge/>
            <w:tcBorders>
              <w:top w:val="single" w:sz="8" w:space="0" w:color="auto"/>
              <w:left w:val="single" w:sz="4" w:space="0" w:color="auto"/>
              <w:bottom w:val="single" w:sz="8" w:space="0" w:color="000000"/>
              <w:right w:val="single" w:sz="4" w:space="0" w:color="auto"/>
            </w:tcBorders>
            <w:vAlign w:val="center"/>
            <w:hideMark/>
          </w:tcPr>
          <w:p w14:paraId="6E6500C9" w14:textId="77777777" w:rsidR="00CD5F62" w:rsidRPr="00CD5F62" w:rsidRDefault="00CD5F62" w:rsidP="00CD5F62">
            <w:pPr>
              <w:rPr>
                <w:color w:val="000000"/>
                <w:sz w:val="20"/>
                <w:szCs w:val="20"/>
              </w:rPr>
            </w:pPr>
          </w:p>
        </w:tc>
        <w:tc>
          <w:tcPr>
            <w:tcW w:w="690" w:type="dxa"/>
            <w:tcBorders>
              <w:top w:val="nil"/>
              <w:left w:val="nil"/>
              <w:bottom w:val="single" w:sz="8" w:space="0" w:color="auto"/>
              <w:right w:val="single" w:sz="4" w:space="0" w:color="auto"/>
            </w:tcBorders>
            <w:shd w:val="clear" w:color="auto" w:fill="auto"/>
            <w:vAlign w:val="center"/>
            <w:hideMark/>
          </w:tcPr>
          <w:p w14:paraId="33DC19FA" w14:textId="77777777" w:rsidR="00CD5F62" w:rsidRPr="00CD5F62" w:rsidRDefault="00CD5F62" w:rsidP="00CD5F62">
            <w:pPr>
              <w:jc w:val="center"/>
              <w:rPr>
                <w:color w:val="000000"/>
                <w:sz w:val="20"/>
                <w:szCs w:val="20"/>
              </w:rPr>
            </w:pPr>
            <w:r w:rsidRPr="00CD5F62">
              <w:rPr>
                <w:color w:val="000000"/>
                <w:sz w:val="20"/>
                <w:szCs w:val="20"/>
              </w:rPr>
              <w:t>9</w:t>
            </w:r>
          </w:p>
        </w:tc>
        <w:tc>
          <w:tcPr>
            <w:tcW w:w="998" w:type="dxa"/>
            <w:tcBorders>
              <w:top w:val="nil"/>
              <w:left w:val="nil"/>
              <w:bottom w:val="single" w:sz="8" w:space="0" w:color="auto"/>
              <w:right w:val="single" w:sz="4" w:space="0" w:color="auto"/>
            </w:tcBorders>
            <w:shd w:val="clear" w:color="auto" w:fill="auto"/>
            <w:vAlign w:val="center"/>
            <w:hideMark/>
          </w:tcPr>
          <w:p w14:paraId="1DDD6882" w14:textId="77777777" w:rsidR="00CD5F62" w:rsidRPr="00CD5F62" w:rsidRDefault="00CD5F62" w:rsidP="00CD5F62">
            <w:pPr>
              <w:jc w:val="center"/>
              <w:rPr>
                <w:sz w:val="20"/>
                <w:szCs w:val="20"/>
              </w:rPr>
            </w:pPr>
            <w:r w:rsidRPr="00CD5F62">
              <w:rPr>
                <w:sz w:val="20"/>
                <w:szCs w:val="20"/>
              </w:rPr>
              <w:t>КВР 1,16</w:t>
            </w:r>
          </w:p>
        </w:tc>
        <w:tc>
          <w:tcPr>
            <w:tcW w:w="782" w:type="dxa"/>
            <w:tcBorders>
              <w:top w:val="nil"/>
              <w:left w:val="nil"/>
              <w:bottom w:val="single" w:sz="8" w:space="0" w:color="auto"/>
              <w:right w:val="single" w:sz="4" w:space="0" w:color="auto"/>
            </w:tcBorders>
            <w:shd w:val="clear" w:color="auto" w:fill="auto"/>
            <w:vAlign w:val="center"/>
            <w:hideMark/>
          </w:tcPr>
          <w:p w14:paraId="51FF1127" w14:textId="77777777" w:rsidR="00CD5F62" w:rsidRPr="00CD5F62" w:rsidRDefault="00CD5F62" w:rsidP="00CD5F62">
            <w:pPr>
              <w:jc w:val="center"/>
              <w:rPr>
                <w:sz w:val="20"/>
                <w:szCs w:val="20"/>
              </w:rPr>
            </w:pPr>
            <w:r w:rsidRPr="00CD5F62">
              <w:rPr>
                <w:sz w:val="20"/>
                <w:szCs w:val="20"/>
              </w:rPr>
              <w:t>1,16</w:t>
            </w:r>
          </w:p>
        </w:tc>
        <w:tc>
          <w:tcPr>
            <w:tcW w:w="952" w:type="dxa"/>
            <w:tcBorders>
              <w:top w:val="nil"/>
              <w:left w:val="nil"/>
              <w:bottom w:val="single" w:sz="8" w:space="0" w:color="auto"/>
              <w:right w:val="single" w:sz="4" w:space="0" w:color="auto"/>
            </w:tcBorders>
            <w:shd w:val="clear" w:color="auto" w:fill="auto"/>
            <w:vAlign w:val="center"/>
            <w:hideMark/>
          </w:tcPr>
          <w:p w14:paraId="4141DB69" w14:textId="77777777" w:rsidR="00CD5F62" w:rsidRPr="00CD5F62" w:rsidRDefault="00CD5F62" w:rsidP="00CD5F62">
            <w:pPr>
              <w:jc w:val="center"/>
              <w:rPr>
                <w:color w:val="000000"/>
                <w:sz w:val="20"/>
                <w:szCs w:val="20"/>
              </w:rPr>
            </w:pPr>
            <w:r w:rsidRPr="00CD5F62">
              <w:rPr>
                <w:color w:val="000000"/>
                <w:sz w:val="20"/>
                <w:szCs w:val="20"/>
              </w:rPr>
              <w:t>1,00</w:t>
            </w:r>
          </w:p>
        </w:tc>
        <w:tc>
          <w:tcPr>
            <w:tcW w:w="1992" w:type="dxa"/>
            <w:vMerge/>
            <w:tcBorders>
              <w:top w:val="single" w:sz="8" w:space="0" w:color="auto"/>
              <w:left w:val="single" w:sz="4" w:space="0" w:color="auto"/>
              <w:bottom w:val="single" w:sz="8" w:space="0" w:color="000000"/>
              <w:right w:val="single" w:sz="4" w:space="0" w:color="auto"/>
            </w:tcBorders>
            <w:vAlign w:val="center"/>
            <w:hideMark/>
          </w:tcPr>
          <w:p w14:paraId="168B279C" w14:textId="77777777" w:rsidR="00CD5F62" w:rsidRPr="00CD5F62" w:rsidRDefault="00CD5F62" w:rsidP="00CD5F62">
            <w:pPr>
              <w:rPr>
                <w:color w:val="000000"/>
                <w:sz w:val="20"/>
                <w:szCs w:val="20"/>
              </w:rPr>
            </w:pPr>
          </w:p>
        </w:tc>
        <w:tc>
          <w:tcPr>
            <w:tcW w:w="1424" w:type="dxa"/>
            <w:tcBorders>
              <w:top w:val="nil"/>
              <w:left w:val="nil"/>
              <w:bottom w:val="single" w:sz="8" w:space="0" w:color="auto"/>
              <w:right w:val="single" w:sz="4" w:space="0" w:color="auto"/>
            </w:tcBorders>
            <w:shd w:val="clear" w:color="auto" w:fill="auto"/>
            <w:vAlign w:val="center"/>
            <w:hideMark/>
          </w:tcPr>
          <w:p w14:paraId="737B44B1" w14:textId="77777777" w:rsidR="00CD5F62" w:rsidRPr="00CD5F62" w:rsidRDefault="00CD5F62" w:rsidP="00CD5F62">
            <w:pPr>
              <w:jc w:val="center"/>
              <w:rPr>
                <w:color w:val="000000"/>
                <w:sz w:val="20"/>
                <w:szCs w:val="20"/>
              </w:rPr>
            </w:pPr>
            <w:r w:rsidRPr="00CD5F62">
              <w:rPr>
                <w:color w:val="000000"/>
                <w:sz w:val="20"/>
                <w:szCs w:val="20"/>
              </w:rPr>
              <w:t>2020</w:t>
            </w:r>
          </w:p>
        </w:tc>
      </w:tr>
      <w:tr w:rsidR="00CD5F62" w:rsidRPr="00CD5F62" w14:paraId="06806753" w14:textId="77777777" w:rsidTr="004F6214">
        <w:trPr>
          <w:trHeight w:val="315"/>
        </w:trPr>
        <w:tc>
          <w:tcPr>
            <w:tcW w:w="469" w:type="dxa"/>
            <w:vMerge w:val="restart"/>
            <w:tcBorders>
              <w:top w:val="nil"/>
              <w:left w:val="single" w:sz="8" w:space="0" w:color="auto"/>
              <w:bottom w:val="single" w:sz="8" w:space="0" w:color="000000"/>
              <w:right w:val="single" w:sz="4" w:space="0" w:color="auto"/>
            </w:tcBorders>
            <w:shd w:val="clear" w:color="auto" w:fill="auto"/>
            <w:vAlign w:val="center"/>
            <w:hideMark/>
          </w:tcPr>
          <w:p w14:paraId="3AECCB9F" w14:textId="77777777" w:rsidR="00CD5F62" w:rsidRPr="00CD5F62" w:rsidRDefault="00CD5F62" w:rsidP="00CD5F62">
            <w:pPr>
              <w:jc w:val="center"/>
              <w:rPr>
                <w:color w:val="000000"/>
                <w:sz w:val="20"/>
                <w:szCs w:val="20"/>
              </w:rPr>
            </w:pPr>
            <w:r w:rsidRPr="00CD5F62">
              <w:rPr>
                <w:color w:val="000000"/>
                <w:sz w:val="20"/>
                <w:szCs w:val="20"/>
              </w:rPr>
              <w:t>2.</w:t>
            </w:r>
          </w:p>
        </w:tc>
        <w:tc>
          <w:tcPr>
            <w:tcW w:w="1596" w:type="dxa"/>
            <w:vMerge w:val="restart"/>
            <w:tcBorders>
              <w:top w:val="nil"/>
              <w:left w:val="single" w:sz="4" w:space="0" w:color="auto"/>
              <w:bottom w:val="single" w:sz="8" w:space="0" w:color="000000"/>
              <w:right w:val="single" w:sz="4" w:space="0" w:color="auto"/>
            </w:tcBorders>
            <w:shd w:val="clear" w:color="auto" w:fill="auto"/>
            <w:vAlign w:val="center"/>
            <w:hideMark/>
          </w:tcPr>
          <w:p w14:paraId="294C5659" w14:textId="77777777" w:rsidR="00CD5F62" w:rsidRPr="00CD5F62" w:rsidRDefault="00CD5F62" w:rsidP="00CD5F62">
            <w:pPr>
              <w:jc w:val="center"/>
              <w:rPr>
                <w:bCs/>
                <w:color w:val="000000"/>
                <w:sz w:val="20"/>
                <w:szCs w:val="20"/>
              </w:rPr>
            </w:pPr>
            <w:r w:rsidRPr="00CD5F62">
              <w:rPr>
                <w:bCs/>
                <w:color w:val="000000"/>
                <w:sz w:val="20"/>
                <w:szCs w:val="20"/>
              </w:rPr>
              <w:t>Котельная №</w:t>
            </w:r>
            <w:proofErr w:type="gramStart"/>
            <w:r w:rsidRPr="00CD5F62">
              <w:rPr>
                <w:bCs/>
                <w:color w:val="000000"/>
                <w:sz w:val="20"/>
                <w:szCs w:val="20"/>
              </w:rPr>
              <w:t>2  «</w:t>
            </w:r>
            <w:proofErr w:type="gramEnd"/>
            <w:r w:rsidRPr="00CD5F62">
              <w:rPr>
                <w:bCs/>
                <w:color w:val="000000"/>
                <w:sz w:val="20"/>
                <w:szCs w:val="20"/>
              </w:rPr>
              <w:t>РОНО»</w:t>
            </w:r>
          </w:p>
        </w:tc>
        <w:tc>
          <w:tcPr>
            <w:tcW w:w="1442" w:type="dxa"/>
            <w:vMerge w:val="restart"/>
            <w:tcBorders>
              <w:top w:val="nil"/>
              <w:left w:val="single" w:sz="4" w:space="0" w:color="auto"/>
              <w:bottom w:val="single" w:sz="8" w:space="0" w:color="000000"/>
              <w:right w:val="single" w:sz="4" w:space="0" w:color="auto"/>
            </w:tcBorders>
            <w:shd w:val="clear" w:color="auto" w:fill="auto"/>
            <w:vAlign w:val="center"/>
            <w:hideMark/>
          </w:tcPr>
          <w:p w14:paraId="70996806" w14:textId="77777777" w:rsidR="00CD5F62" w:rsidRPr="00CD5F62" w:rsidRDefault="00CD5F62" w:rsidP="00CD5F62">
            <w:pPr>
              <w:jc w:val="center"/>
              <w:rPr>
                <w:color w:val="000000"/>
                <w:sz w:val="20"/>
                <w:szCs w:val="20"/>
              </w:rPr>
            </w:pPr>
            <w:r w:rsidRPr="00CD5F62">
              <w:rPr>
                <w:color w:val="000000"/>
                <w:sz w:val="20"/>
                <w:szCs w:val="20"/>
              </w:rPr>
              <w:t>Стальные водогрейные трубчатые</w:t>
            </w:r>
          </w:p>
        </w:tc>
        <w:tc>
          <w:tcPr>
            <w:tcW w:w="690" w:type="dxa"/>
            <w:tcBorders>
              <w:top w:val="nil"/>
              <w:left w:val="nil"/>
              <w:bottom w:val="single" w:sz="4" w:space="0" w:color="auto"/>
              <w:right w:val="single" w:sz="4" w:space="0" w:color="auto"/>
            </w:tcBorders>
            <w:shd w:val="clear" w:color="auto" w:fill="auto"/>
            <w:vAlign w:val="center"/>
            <w:hideMark/>
          </w:tcPr>
          <w:p w14:paraId="4838AA43" w14:textId="77777777" w:rsidR="00CD5F62" w:rsidRPr="00CD5F62" w:rsidRDefault="00CD5F62" w:rsidP="00CD5F62">
            <w:pPr>
              <w:jc w:val="center"/>
              <w:rPr>
                <w:color w:val="000000"/>
                <w:sz w:val="20"/>
                <w:szCs w:val="20"/>
              </w:rPr>
            </w:pPr>
            <w:r w:rsidRPr="00CD5F62">
              <w:rPr>
                <w:color w:val="000000"/>
                <w:sz w:val="20"/>
                <w:szCs w:val="20"/>
              </w:rPr>
              <w:t>1</w:t>
            </w:r>
          </w:p>
        </w:tc>
        <w:tc>
          <w:tcPr>
            <w:tcW w:w="998" w:type="dxa"/>
            <w:tcBorders>
              <w:top w:val="nil"/>
              <w:left w:val="nil"/>
              <w:bottom w:val="single" w:sz="4" w:space="0" w:color="auto"/>
              <w:right w:val="single" w:sz="4" w:space="0" w:color="auto"/>
            </w:tcBorders>
            <w:shd w:val="clear" w:color="auto" w:fill="auto"/>
            <w:vAlign w:val="center"/>
            <w:hideMark/>
          </w:tcPr>
          <w:p w14:paraId="40E89E63" w14:textId="77777777" w:rsidR="00CD5F62" w:rsidRPr="00CD5F62" w:rsidRDefault="00CD5F62" w:rsidP="00CD5F62">
            <w:pPr>
              <w:jc w:val="center"/>
              <w:rPr>
                <w:sz w:val="20"/>
                <w:szCs w:val="20"/>
              </w:rPr>
            </w:pPr>
            <w:r w:rsidRPr="00CD5F62">
              <w:rPr>
                <w:sz w:val="20"/>
                <w:szCs w:val="20"/>
              </w:rPr>
              <w:t>КВР 1,16</w:t>
            </w:r>
          </w:p>
        </w:tc>
        <w:tc>
          <w:tcPr>
            <w:tcW w:w="782" w:type="dxa"/>
            <w:tcBorders>
              <w:top w:val="nil"/>
              <w:left w:val="nil"/>
              <w:bottom w:val="single" w:sz="4" w:space="0" w:color="auto"/>
              <w:right w:val="single" w:sz="4" w:space="0" w:color="auto"/>
            </w:tcBorders>
            <w:shd w:val="clear" w:color="auto" w:fill="auto"/>
            <w:vAlign w:val="center"/>
            <w:hideMark/>
          </w:tcPr>
          <w:p w14:paraId="371111D5" w14:textId="77777777" w:rsidR="00CD5F62" w:rsidRPr="00CD5F62" w:rsidRDefault="00CD5F62" w:rsidP="00CD5F62">
            <w:pPr>
              <w:jc w:val="center"/>
              <w:rPr>
                <w:sz w:val="20"/>
                <w:szCs w:val="20"/>
              </w:rPr>
            </w:pPr>
            <w:r w:rsidRPr="00CD5F62">
              <w:rPr>
                <w:sz w:val="20"/>
                <w:szCs w:val="20"/>
              </w:rPr>
              <w:t>1,16</w:t>
            </w:r>
          </w:p>
        </w:tc>
        <w:tc>
          <w:tcPr>
            <w:tcW w:w="952" w:type="dxa"/>
            <w:tcBorders>
              <w:top w:val="nil"/>
              <w:left w:val="nil"/>
              <w:bottom w:val="single" w:sz="4" w:space="0" w:color="auto"/>
              <w:right w:val="single" w:sz="4" w:space="0" w:color="auto"/>
            </w:tcBorders>
            <w:shd w:val="clear" w:color="auto" w:fill="auto"/>
            <w:vAlign w:val="center"/>
            <w:hideMark/>
          </w:tcPr>
          <w:p w14:paraId="24E5F85D" w14:textId="77777777" w:rsidR="00CD5F62" w:rsidRPr="00CD5F62" w:rsidRDefault="00CD5F62" w:rsidP="00CD5F62">
            <w:pPr>
              <w:jc w:val="center"/>
              <w:rPr>
                <w:color w:val="000000"/>
                <w:sz w:val="20"/>
                <w:szCs w:val="20"/>
              </w:rPr>
            </w:pPr>
            <w:r w:rsidRPr="00CD5F62">
              <w:rPr>
                <w:color w:val="000000"/>
                <w:sz w:val="20"/>
                <w:szCs w:val="20"/>
              </w:rPr>
              <w:t>1,00</w:t>
            </w:r>
          </w:p>
        </w:tc>
        <w:tc>
          <w:tcPr>
            <w:tcW w:w="1992"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2575D56A" w14:textId="77777777" w:rsidR="00CD5F62" w:rsidRPr="00CD5F62" w:rsidRDefault="00CD5F62" w:rsidP="00CD5F62">
            <w:pPr>
              <w:jc w:val="center"/>
              <w:rPr>
                <w:color w:val="000000"/>
                <w:sz w:val="20"/>
                <w:szCs w:val="20"/>
              </w:rPr>
            </w:pPr>
            <w:r w:rsidRPr="00CD5F62">
              <w:rPr>
                <w:color w:val="000000"/>
                <w:sz w:val="20"/>
                <w:szCs w:val="20"/>
              </w:rPr>
              <w:t>4,28</w:t>
            </w:r>
          </w:p>
        </w:tc>
        <w:tc>
          <w:tcPr>
            <w:tcW w:w="1424" w:type="dxa"/>
            <w:tcBorders>
              <w:top w:val="nil"/>
              <w:left w:val="nil"/>
              <w:bottom w:val="single" w:sz="4" w:space="0" w:color="auto"/>
              <w:right w:val="single" w:sz="4" w:space="0" w:color="auto"/>
            </w:tcBorders>
            <w:shd w:val="clear" w:color="auto" w:fill="auto"/>
            <w:vAlign w:val="center"/>
            <w:hideMark/>
          </w:tcPr>
          <w:p w14:paraId="3488FDE1" w14:textId="77777777" w:rsidR="00CD5F62" w:rsidRPr="00CD5F62" w:rsidRDefault="00CD5F62" w:rsidP="00CD5F62">
            <w:pPr>
              <w:jc w:val="center"/>
              <w:rPr>
                <w:color w:val="000000"/>
                <w:sz w:val="20"/>
                <w:szCs w:val="20"/>
              </w:rPr>
            </w:pPr>
            <w:r w:rsidRPr="00CD5F62">
              <w:rPr>
                <w:color w:val="000000"/>
                <w:sz w:val="20"/>
                <w:szCs w:val="20"/>
              </w:rPr>
              <w:t>2021</w:t>
            </w:r>
          </w:p>
        </w:tc>
      </w:tr>
      <w:tr w:rsidR="00CD5F62" w:rsidRPr="00CD5F62" w14:paraId="026BDDAC" w14:textId="77777777" w:rsidTr="004F6214">
        <w:trPr>
          <w:trHeight w:val="315"/>
        </w:trPr>
        <w:tc>
          <w:tcPr>
            <w:tcW w:w="469" w:type="dxa"/>
            <w:vMerge/>
            <w:tcBorders>
              <w:top w:val="nil"/>
              <w:left w:val="single" w:sz="8" w:space="0" w:color="auto"/>
              <w:bottom w:val="single" w:sz="8" w:space="0" w:color="000000"/>
              <w:right w:val="single" w:sz="4" w:space="0" w:color="auto"/>
            </w:tcBorders>
            <w:vAlign w:val="center"/>
            <w:hideMark/>
          </w:tcPr>
          <w:p w14:paraId="070892AE" w14:textId="77777777" w:rsidR="00CD5F62" w:rsidRPr="00CD5F62" w:rsidRDefault="00CD5F62" w:rsidP="00CD5F62">
            <w:pPr>
              <w:rPr>
                <w:color w:val="000000"/>
                <w:sz w:val="20"/>
                <w:szCs w:val="20"/>
              </w:rPr>
            </w:pPr>
          </w:p>
        </w:tc>
        <w:tc>
          <w:tcPr>
            <w:tcW w:w="1596" w:type="dxa"/>
            <w:vMerge/>
            <w:tcBorders>
              <w:top w:val="nil"/>
              <w:left w:val="single" w:sz="4" w:space="0" w:color="auto"/>
              <w:bottom w:val="single" w:sz="8" w:space="0" w:color="000000"/>
              <w:right w:val="single" w:sz="4" w:space="0" w:color="auto"/>
            </w:tcBorders>
            <w:vAlign w:val="center"/>
            <w:hideMark/>
          </w:tcPr>
          <w:p w14:paraId="6EEFC12D" w14:textId="77777777" w:rsidR="00CD5F62" w:rsidRPr="00CD5F62" w:rsidRDefault="00CD5F62" w:rsidP="00CD5F62">
            <w:pPr>
              <w:rPr>
                <w:bCs/>
                <w:color w:val="000000"/>
                <w:sz w:val="20"/>
                <w:szCs w:val="20"/>
              </w:rPr>
            </w:pPr>
          </w:p>
        </w:tc>
        <w:tc>
          <w:tcPr>
            <w:tcW w:w="1442" w:type="dxa"/>
            <w:vMerge/>
            <w:tcBorders>
              <w:top w:val="nil"/>
              <w:left w:val="single" w:sz="4" w:space="0" w:color="auto"/>
              <w:bottom w:val="single" w:sz="8" w:space="0" w:color="000000"/>
              <w:right w:val="single" w:sz="4" w:space="0" w:color="auto"/>
            </w:tcBorders>
            <w:vAlign w:val="center"/>
            <w:hideMark/>
          </w:tcPr>
          <w:p w14:paraId="7ED2BC60" w14:textId="77777777" w:rsidR="00CD5F62" w:rsidRPr="00CD5F62" w:rsidRDefault="00CD5F62" w:rsidP="00CD5F62">
            <w:pPr>
              <w:rPr>
                <w:color w:val="000000"/>
                <w:sz w:val="20"/>
                <w:szCs w:val="20"/>
              </w:rPr>
            </w:pPr>
          </w:p>
        </w:tc>
        <w:tc>
          <w:tcPr>
            <w:tcW w:w="690" w:type="dxa"/>
            <w:tcBorders>
              <w:top w:val="nil"/>
              <w:left w:val="nil"/>
              <w:bottom w:val="single" w:sz="4" w:space="0" w:color="auto"/>
              <w:right w:val="single" w:sz="4" w:space="0" w:color="auto"/>
            </w:tcBorders>
            <w:shd w:val="clear" w:color="auto" w:fill="auto"/>
            <w:vAlign w:val="center"/>
            <w:hideMark/>
          </w:tcPr>
          <w:p w14:paraId="7591B7C4" w14:textId="77777777" w:rsidR="00CD5F62" w:rsidRPr="00CD5F62" w:rsidRDefault="00CD5F62" w:rsidP="00CD5F62">
            <w:pPr>
              <w:jc w:val="center"/>
              <w:rPr>
                <w:color w:val="000000"/>
                <w:sz w:val="20"/>
                <w:szCs w:val="20"/>
              </w:rPr>
            </w:pPr>
            <w:r w:rsidRPr="00CD5F62">
              <w:rPr>
                <w:color w:val="000000"/>
                <w:sz w:val="20"/>
                <w:szCs w:val="20"/>
              </w:rPr>
              <w:t>2</w:t>
            </w:r>
          </w:p>
        </w:tc>
        <w:tc>
          <w:tcPr>
            <w:tcW w:w="998" w:type="dxa"/>
            <w:tcBorders>
              <w:top w:val="nil"/>
              <w:left w:val="nil"/>
              <w:bottom w:val="single" w:sz="4" w:space="0" w:color="auto"/>
              <w:right w:val="single" w:sz="4" w:space="0" w:color="auto"/>
            </w:tcBorders>
            <w:shd w:val="clear" w:color="auto" w:fill="auto"/>
            <w:vAlign w:val="center"/>
            <w:hideMark/>
          </w:tcPr>
          <w:p w14:paraId="7243D502" w14:textId="77777777" w:rsidR="00CD5F62" w:rsidRPr="00CD5F62" w:rsidRDefault="00CD5F62" w:rsidP="00CD5F62">
            <w:pPr>
              <w:jc w:val="center"/>
              <w:rPr>
                <w:sz w:val="20"/>
                <w:szCs w:val="20"/>
              </w:rPr>
            </w:pPr>
            <w:r w:rsidRPr="00CD5F62">
              <w:rPr>
                <w:sz w:val="20"/>
                <w:szCs w:val="20"/>
              </w:rPr>
              <w:t>«КВр-1,16</w:t>
            </w:r>
          </w:p>
        </w:tc>
        <w:tc>
          <w:tcPr>
            <w:tcW w:w="782" w:type="dxa"/>
            <w:tcBorders>
              <w:top w:val="nil"/>
              <w:left w:val="nil"/>
              <w:bottom w:val="single" w:sz="4" w:space="0" w:color="auto"/>
              <w:right w:val="single" w:sz="4" w:space="0" w:color="auto"/>
            </w:tcBorders>
            <w:shd w:val="clear" w:color="auto" w:fill="auto"/>
            <w:vAlign w:val="center"/>
            <w:hideMark/>
          </w:tcPr>
          <w:p w14:paraId="2F4FA2D7" w14:textId="77777777" w:rsidR="00CD5F62" w:rsidRPr="00CD5F62" w:rsidRDefault="00CD5F62" w:rsidP="00CD5F62">
            <w:pPr>
              <w:jc w:val="center"/>
              <w:rPr>
                <w:sz w:val="20"/>
                <w:szCs w:val="20"/>
              </w:rPr>
            </w:pPr>
            <w:r w:rsidRPr="00CD5F62">
              <w:rPr>
                <w:sz w:val="20"/>
                <w:szCs w:val="20"/>
              </w:rPr>
              <w:t>1,16</w:t>
            </w:r>
          </w:p>
        </w:tc>
        <w:tc>
          <w:tcPr>
            <w:tcW w:w="952" w:type="dxa"/>
            <w:tcBorders>
              <w:top w:val="nil"/>
              <w:left w:val="nil"/>
              <w:bottom w:val="single" w:sz="4" w:space="0" w:color="auto"/>
              <w:right w:val="single" w:sz="4" w:space="0" w:color="auto"/>
            </w:tcBorders>
            <w:shd w:val="clear" w:color="auto" w:fill="auto"/>
            <w:vAlign w:val="center"/>
            <w:hideMark/>
          </w:tcPr>
          <w:p w14:paraId="1D26E85A" w14:textId="77777777" w:rsidR="00CD5F62" w:rsidRPr="00CD5F62" w:rsidRDefault="00CD5F62" w:rsidP="00CD5F62">
            <w:pPr>
              <w:jc w:val="center"/>
              <w:rPr>
                <w:color w:val="000000"/>
                <w:sz w:val="20"/>
                <w:szCs w:val="20"/>
              </w:rPr>
            </w:pPr>
            <w:r w:rsidRPr="00CD5F62">
              <w:rPr>
                <w:color w:val="000000"/>
                <w:sz w:val="20"/>
                <w:szCs w:val="20"/>
              </w:rPr>
              <w:t>1,00</w:t>
            </w:r>
          </w:p>
        </w:tc>
        <w:tc>
          <w:tcPr>
            <w:tcW w:w="1992" w:type="dxa"/>
            <w:vMerge/>
            <w:tcBorders>
              <w:top w:val="nil"/>
              <w:left w:val="single" w:sz="4" w:space="0" w:color="auto"/>
              <w:bottom w:val="single" w:sz="8" w:space="0" w:color="000000"/>
              <w:right w:val="single" w:sz="4" w:space="0" w:color="auto"/>
            </w:tcBorders>
            <w:vAlign w:val="center"/>
            <w:hideMark/>
          </w:tcPr>
          <w:p w14:paraId="78AC7ACA" w14:textId="77777777" w:rsidR="00CD5F62" w:rsidRPr="00CD5F62" w:rsidRDefault="00CD5F62" w:rsidP="00CD5F62">
            <w:pPr>
              <w:rPr>
                <w:color w:val="000000"/>
                <w:sz w:val="20"/>
                <w:szCs w:val="20"/>
              </w:rPr>
            </w:pPr>
          </w:p>
        </w:tc>
        <w:tc>
          <w:tcPr>
            <w:tcW w:w="1424" w:type="dxa"/>
            <w:tcBorders>
              <w:top w:val="nil"/>
              <w:left w:val="nil"/>
              <w:bottom w:val="single" w:sz="4" w:space="0" w:color="auto"/>
              <w:right w:val="single" w:sz="4" w:space="0" w:color="auto"/>
            </w:tcBorders>
            <w:shd w:val="clear" w:color="auto" w:fill="auto"/>
            <w:vAlign w:val="center"/>
            <w:hideMark/>
          </w:tcPr>
          <w:p w14:paraId="0BEF9D22" w14:textId="77777777" w:rsidR="00CD5F62" w:rsidRPr="00CD5F62" w:rsidRDefault="00CD5F62" w:rsidP="00CD5F62">
            <w:pPr>
              <w:jc w:val="center"/>
              <w:rPr>
                <w:color w:val="000000"/>
                <w:sz w:val="20"/>
                <w:szCs w:val="20"/>
              </w:rPr>
            </w:pPr>
            <w:r w:rsidRPr="00CD5F62">
              <w:rPr>
                <w:color w:val="000000"/>
                <w:sz w:val="20"/>
                <w:szCs w:val="20"/>
              </w:rPr>
              <w:t>2016</w:t>
            </w:r>
          </w:p>
        </w:tc>
      </w:tr>
      <w:tr w:rsidR="00CD5F62" w:rsidRPr="00CD5F62" w14:paraId="389C9E41" w14:textId="77777777" w:rsidTr="004F6214">
        <w:trPr>
          <w:trHeight w:val="315"/>
        </w:trPr>
        <w:tc>
          <w:tcPr>
            <w:tcW w:w="469" w:type="dxa"/>
            <w:vMerge/>
            <w:tcBorders>
              <w:top w:val="nil"/>
              <w:left w:val="single" w:sz="8" w:space="0" w:color="auto"/>
              <w:bottom w:val="single" w:sz="8" w:space="0" w:color="000000"/>
              <w:right w:val="single" w:sz="4" w:space="0" w:color="auto"/>
            </w:tcBorders>
            <w:vAlign w:val="center"/>
            <w:hideMark/>
          </w:tcPr>
          <w:p w14:paraId="7F23CB6C" w14:textId="77777777" w:rsidR="00CD5F62" w:rsidRPr="00CD5F62" w:rsidRDefault="00CD5F62" w:rsidP="00CD5F62">
            <w:pPr>
              <w:rPr>
                <w:color w:val="000000"/>
                <w:sz w:val="20"/>
                <w:szCs w:val="20"/>
              </w:rPr>
            </w:pPr>
          </w:p>
        </w:tc>
        <w:tc>
          <w:tcPr>
            <w:tcW w:w="1596" w:type="dxa"/>
            <w:vMerge/>
            <w:tcBorders>
              <w:top w:val="nil"/>
              <w:left w:val="single" w:sz="4" w:space="0" w:color="auto"/>
              <w:bottom w:val="single" w:sz="8" w:space="0" w:color="000000"/>
              <w:right w:val="single" w:sz="4" w:space="0" w:color="auto"/>
            </w:tcBorders>
            <w:vAlign w:val="center"/>
            <w:hideMark/>
          </w:tcPr>
          <w:p w14:paraId="1B3FFA6E" w14:textId="77777777" w:rsidR="00CD5F62" w:rsidRPr="00CD5F62" w:rsidRDefault="00CD5F62" w:rsidP="00CD5F62">
            <w:pPr>
              <w:rPr>
                <w:bCs/>
                <w:color w:val="000000"/>
                <w:sz w:val="20"/>
                <w:szCs w:val="20"/>
              </w:rPr>
            </w:pPr>
          </w:p>
        </w:tc>
        <w:tc>
          <w:tcPr>
            <w:tcW w:w="1442" w:type="dxa"/>
            <w:vMerge/>
            <w:tcBorders>
              <w:top w:val="nil"/>
              <w:left w:val="single" w:sz="4" w:space="0" w:color="auto"/>
              <w:bottom w:val="single" w:sz="8" w:space="0" w:color="000000"/>
              <w:right w:val="single" w:sz="4" w:space="0" w:color="auto"/>
            </w:tcBorders>
            <w:vAlign w:val="center"/>
            <w:hideMark/>
          </w:tcPr>
          <w:p w14:paraId="007712AD" w14:textId="77777777" w:rsidR="00CD5F62" w:rsidRPr="00CD5F62" w:rsidRDefault="00CD5F62" w:rsidP="00CD5F62">
            <w:pPr>
              <w:rPr>
                <w:color w:val="000000"/>
                <w:sz w:val="20"/>
                <w:szCs w:val="20"/>
              </w:rPr>
            </w:pPr>
          </w:p>
        </w:tc>
        <w:tc>
          <w:tcPr>
            <w:tcW w:w="690" w:type="dxa"/>
            <w:tcBorders>
              <w:top w:val="nil"/>
              <w:left w:val="nil"/>
              <w:bottom w:val="single" w:sz="4" w:space="0" w:color="auto"/>
              <w:right w:val="single" w:sz="4" w:space="0" w:color="auto"/>
            </w:tcBorders>
            <w:shd w:val="clear" w:color="auto" w:fill="auto"/>
            <w:vAlign w:val="center"/>
            <w:hideMark/>
          </w:tcPr>
          <w:p w14:paraId="7314199D" w14:textId="77777777" w:rsidR="00CD5F62" w:rsidRPr="00CD5F62" w:rsidRDefault="00CD5F62" w:rsidP="00CD5F62">
            <w:pPr>
              <w:jc w:val="center"/>
              <w:rPr>
                <w:sz w:val="20"/>
                <w:szCs w:val="20"/>
              </w:rPr>
            </w:pPr>
            <w:r w:rsidRPr="00CD5F62">
              <w:rPr>
                <w:sz w:val="20"/>
                <w:szCs w:val="20"/>
              </w:rPr>
              <w:t>3</w:t>
            </w:r>
          </w:p>
        </w:tc>
        <w:tc>
          <w:tcPr>
            <w:tcW w:w="998" w:type="dxa"/>
            <w:tcBorders>
              <w:top w:val="nil"/>
              <w:left w:val="nil"/>
              <w:bottom w:val="single" w:sz="4" w:space="0" w:color="auto"/>
              <w:right w:val="single" w:sz="4" w:space="0" w:color="auto"/>
            </w:tcBorders>
            <w:shd w:val="clear" w:color="auto" w:fill="auto"/>
            <w:vAlign w:val="center"/>
            <w:hideMark/>
          </w:tcPr>
          <w:p w14:paraId="652780AA" w14:textId="77777777" w:rsidR="00CD5F62" w:rsidRPr="00CD5F62" w:rsidRDefault="00CD5F62" w:rsidP="00CD5F62">
            <w:pPr>
              <w:jc w:val="center"/>
              <w:rPr>
                <w:sz w:val="20"/>
                <w:szCs w:val="20"/>
              </w:rPr>
            </w:pPr>
            <w:r w:rsidRPr="00CD5F62">
              <w:rPr>
                <w:sz w:val="20"/>
                <w:szCs w:val="20"/>
              </w:rPr>
              <w:t>«КВр-1,5»</w:t>
            </w:r>
          </w:p>
        </w:tc>
        <w:tc>
          <w:tcPr>
            <w:tcW w:w="782" w:type="dxa"/>
            <w:tcBorders>
              <w:top w:val="nil"/>
              <w:left w:val="nil"/>
              <w:bottom w:val="single" w:sz="4" w:space="0" w:color="auto"/>
              <w:right w:val="single" w:sz="4" w:space="0" w:color="auto"/>
            </w:tcBorders>
            <w:shd w:val="clear" w:color="auto" w:fill="auto"/>
            <w:vAlign w:val="center"/>
            <w:hideMark/>
          </w:tcPr>
          <w:p w14:paraId="377FDD0A" w14:textId="77777777" w:rsidR="00CD5F62" w:rsidRPr="00CD5F62" w:rsidRDefault="00CD5F62" w:rsidP="00CD5F62">
            <w:pPr>
              <w:jc w:val="center"/>
              <w:rPr>
                <w:sz w:val="20"/>
                <w:szCs w:val="20"/>
              </w:rPr>
            </w:pPr>
            <w:r w:rsidRPr="00CD5F62">
              <w:rPr>
                <w:sz w:val="20"/>
                <w:szCs w:val="20"/>
              </w:rPr>
              <w:t>1,5</w:t>
            </w:r>
          </w:p>
        </w:tc>
        <w:tc>
          <w:tcPr>
            <w:tcW w:w="952" w:type="dxa"/>
            <w:tcBorders>
              <w:top w:val="nil"/>
              <w:left w:val="nil"/>
              <w:bottom w:val="single" w:sz="4" w:space="0" w:color="auto"/>
              <w:right w:val="single" w:sz="4" w:space="0" w:color="auto"/>
            </w:tcBorders>
            <w:shd w:val="clear" w:color="auto" w:fill="auto"/>
            <w:vAlign w:val="center"/>
            <w:hideMark/>
          </w:tcPr>
          <w:p w14:paraId="3F4F95F6" w14:textId="77777777" w:rsidR="00CD5F62" w:rsidRPr="00CD5F62" w:rsidRDefault="00CD5F62" w:rsidP="00CD5F62">
            <w:pPr>
              <w:jc w:val="center"/>
              <w:rPr>
                <w:color w:val="000000"/>
                <w:sz w:val="20"/>
                <w:szCs w:val="20"/>
              </w:rPr>
            </w:pPr>
            <w:r w:rsidRPr="00CD5F62">
              <w:rPr>
                <w:color w:val="000000"/>
                <w:sz w:val="20"/>
                <w:szCs w:val="20"/>
              </w:rPr>
              <w:t>1,29</w:t>
            </w:r>
          </w:p>
        </w:tc>
        <w:tc>
          <w:tcPr>
            <w:tcW w:w="1992" w:type="dxa"/>
            <w:vMerge/>
            <w:tcBorders>
              <w:top w:val="nil"/>
              <w:left w:val="single" w:sz="4" w:space="0" w:color="auto"/>
              <w:bottom w:val="single" w:sz="8" w:space="0" w:color="000000"/>
              <w:right w:val="single" w:sz="4" w:space="0" w:color="auto"/>
            </w:tcBorders>
            <w:vAlign w:val="center"/>
            <w:hideMark/>
          </w:tcPr>
          <w:p w14:paraId="6B38C339" w14:textId="77777777" w:rsidR="00CD5F62" w:rsidRPr="00CD5F62" w:rsidRDefault="00CD5F62" w:rsidP="00CD5F62">
            <w:pPr>
              <w:rPr>
                <w:color w:val="000000"/>
                <w:sz w:val="20"/>
                <w:szCs w:val="20"/>
              </w:rPr>
            </w:pPr>
          </w:p>
        </w:tc>
        <w:tc>
          <w:tcPr>
            <w:tcW w:w="1424" w:type="dxa"/>
            <w:tcBorders>
              <w:top w:val="nil"/>
              <w:left w:val="nil"/>
              <w:bottom w:val="single" w:sz="4" w:space="0" w:color="auto"/>
              <w:right w:val="single" w:sz="4" w:space="0" w:color="auto"/>
            </w:tcBorders>
            <w:shd w:val="clear" w:color="auto" w:fill="auto"/>
            <w:vAlign w:val="center"/>
            <w:hideMark/>
          </w:tcPr>
          <w:p w14:paraId="7BA65F22" w14:textId="77777777" w:rsidR="00CD5F62" w:rsidRPr="00CD5F62" w:rsidRDefault="00CD5F62" w:rsidP="00CD5F62">
            <w:pPr>
              <w:jc w:val="center"/>
              <w:rPr>
                <w:sz w:val="20"/>
                <w:szCs w:val="20"/>
              </w:rPr>
            </w:pPr>
            <w:r w:rsidRPr="00CD5F62">
              <w:rPr>
                <w:sz w:val="20"/>
                <w:szCs w:val="20"/>
              </w:rPr>
              <w:t>2020</w:t>
            </w:r>
          </w:p>
        </w:tc>
      </w:tr>
      <w:tr w:rsidR="00CD5F62" w:rsidRPr="00CD5F62" w14:paraId="58104C5D" w14:textId="77777777" w:rsidTr="004F6214">
        <w:trPr>
          <w:trHeight w:val="330"/>
        </w:trPr>
        <w:tc>
          <w:tcPr>
            <w:tcW w:w="469" w:type="dxa"/>
            <w:vMerge/>
            <w:tcBorders>
              <w:top w:val="nil"/>
              <w:left w:val="single" w:sz="8" w:space="0" w:color="auto"/>
              <w:bottom w:val="single" w:sz="8" w:space="0" w:color="000000"/>
              <w:right w:val="single" w:sz="4" w:space="0" w:color="auto"/>
            </w:tcBorders>
            <w:vAlign w:val="center"/>
            <w:hideMark/>
          </w:tcPr>
          <w:p w14:paraId="6B6FE3AD" w14:textId="77777777" w:rsidR="00CD5F62" w:rsidRPr="00CD5F62" w:rsidRDefault="00CD5F62" w:rsidP="00CD5F62">
            <w:pPr>
              <w:rPr>
                <w:color w:val="000000"/>
                <w:sz w:val="20"/>
                <w:szCs w:val="20"/>
              </w:rPr>
            </w:pPr>
          </w:p>
        </w:tc>
        <w:tc>
          <w:tcPr>
            <w:tcW w:w="1596" w:type="dxa"/>
            <w:vMerge/>
            <w:tcBorders>
              <w:top w:val="nil"/>
              <w:left w:val="single" w:sz="4" w:space="0" w:color="auto"/>
              <w:bottom w:val="single" w:sz="8" w:space="0" w:color="000000"/>
              <w:right w:val="single" w:sz="4" w:space="0" w:color="auto"/>
            </w:tcBorders>
            <w:vAlign w:val="center"/>
            <w:hideMark/>
          </w:tcPr>
          <w:p w14:paraId="3E7E494D" w14:textId="77777777" w:rsidR="00CD5F62" w:rsidRPr="00CD5F62" w:rsidRDefault="00CD5F62" w:rsidP="00CD5F62">
            <w:pPr>
              <w:rPr>
                <w:bCs/>
                <w:color w:val="000000"/>
                <w:sz w:val="20"/>
                <w:szCs w:val="20"/>
              </w:rPr>
            </w:pPr>
          </w:p>
        </w:tc>
        <w:tc>
          <w:tcPr>
            <w:tcW w:w="1442" w:type="dxa"/>
            <w:vMerge/>
            <w:tcBorders>
              <w:top w:val="nil"/>
              <w:left w:val="single" w:sz="4" w:space="0" w:color="auto"/>
              <w:bottom w:val="single" w:sz="8" w:space="0" w:color="000000"/>
              <w:right w:val="single" w:sz="4" w:space="0" w:color="auto"/>
            </w:tcBorders>
            <w:vAlign w:val="center"/>
            <w:hideMark/>
          </w:tcPr>
          <w:p w14:paraId="0DCEE6B8" w14:textId="77777777" w:rsidR="00CD5F62" w:rsidRPr="00CD5F62" w:rsidRDefault="00CD5F62" w:rsidP="00CD5F62">
            <w:pPr>
              <w:rPr>
                <w:color w:val="000000"/>
                <w:sz w:val="20"/>
                <w:szCs w:val="20"/>
              </w:rPr>
            </w:pPr>
          </w:p>
        </w:tc>
        <w:tc>
          <w:tcPr>
            <w:tcW w:w="690" w:type="dxa"/>
            <w:tcBorders>
              <w:top w:val="nil"/>
              <w:left w:val="nil"/>
              <w:bottom w:val="single" w:sz="8" w:space="0" w:color="auto"/>
              <w:right w:val="single" w:sz="4" w:space="0" w:color="auto"/>
            </w:tcBorders>
            <w:shd w:val="clear" w:color="auto" w:fill="auto"/>
            <w:vAlign w:val="center"/>
            <w:hideMark/>
          </w:tcPr>
          <w:p w14:paraId="5575C8DB" w14:textId="77777777" w:rsidR="00CD5F62" w:rsidRPr="00CD5F62" w:rsidRDefault="00CD5F62" w:rsidP="00CD5F62">
            <w:pPr>
              <w:jc w:val="center"/>
              <w:rPr>
                <w:sz w:val="20"/>
                <w:szCs w:val="20"/>
              </w:rPr>
            </w:pPr>
            <w:r w:rsidRPr="00CD5F62">
              <w:rPr>
                <w:sz w:val="20"/>
                <w:szCs w:val="20"/>
              </w:rPr>
              <w:t>4</w:t>
            </w:r>
          </w:p>
        </w:tc>
        <w:tc>
          <w:tcPr>
            <w:tcW w:w="998" w:type="dxa"/>
            <w:tcBorders>
              <w:top w:val="nil"/>
              <w:left w:val="nil"/>
              <w:bottom w:val="single" w:sz="8" w:space="0" w:color="auto"/>
              <w:right w:val="single" w:sz="4" w:space="0" w:color="auto"/>
            </w:tcBorders>
            <w:shd w:val="clear" w:color="auto" w:fill="auto"/>
            <w:vAlign w:val="center"/>
            <w:hideMark/>
          </w:tcPr>
          <w:p w14:paraId="22A75340" w14:textId="77777777" w:rsidR="00CD5F62" w:rsidRPr="00CD5F62" w:rsidRDefault="00CD5F62" w:rsidP="00CD5F62">
            <w:pPr>
              <w:jc w:val="center"/>
              <w:rPr>
                <w:sz w:val="20"/>
                <w:szCs w:val="20"/>
              </w:rPr>
            </w:pPr>
            <w:r w:rsidRPr="00CD5F62">
              <w:rPr>
                <w:sz w:val="20"/>
                <w:szCs w:val="20"/>
              </w:rPr>
              <w:t>«КВр-1,16</w:t>
            </w:r>
          </w:p>
        </w:tc>
        <w:tc>
          <w:tcPr>
            <w:tcW w:w="782" w:type="dxa"/>
            <w:tcBorders>
              <w:top w:val="nil"/>
              <w:left w:val="nil"/>
              <w:bottom w:val="single" w:sz="8" w:space="0" w:color="auto"/>
              <w:right w:val="single" w:sz="4" w:space="0" w:color="auto"/>
            </w:tcBorders>
            <w:shd w:val="clear" w:color="auto" w:fill="auto"/>
            <w:vAlign w:val="center"/>
            <w:hideMark/>
          </w:tcPr>
          <w:p w14:paraId="083181FD" w14:textId="77777777" w:rsidR="00CD5F62" w:rsidRPr="00CD5F62" w:rsidRDefault="00CD5F62" w:rsidP="00CD5F62">
            <w:pPr>
              <w:jc w:val="center"/>
              <w:rPr>
                <w:sz w:val="20"/>
                <w:szCs w:val="20"/>
              </w:rPr>
            </w:pPr>
            <w:r w:rsidRPr="00CD5F62">
              <w:rPr>
                <w:sz w:val="20"/>
                <w:szCs w:val="20"/>
              </w:rPr>
              <w:t>1,16</w:t>
            </w:r>
          </w:p>
        </w:tc>
        <w:tc>
          <w:tcPr>
            <w:tcW w:w="952" w:type="dxa"/>
            <w:tcBorders>
              <w:top w:val="nil"/>
              <w:left w:val="nil"/>
              <w:bottom w:val="single" w:sz="8" w:space="0" w:color="auto"/>
              <w:right w:val="single" w:sz="4" w:space="0" w:color="auto"/>
            </w:tcBorders>
            <w:shd w:val="clear" w:color="auto" w:fill="auto"/>
            <w:vAlign w:val="center"/>
            <w:hideMark/>
          </w:tcPr>
          <w:p w14:paraId="6E54822D" w14:textId="77777777" w:rsidR="00CD5F62" w:rsidRPr="00CD5F62" w:rsidRDefault="00CD5F62" w:rsidP="00CD5F62">
            <w:pPr>
              <w:jc w:val="center"/>
              <w:rPr>
                <w:color w:val="000000"/>
                <w:sz w:val="20"/>
                <w:szCs w:val="20"/>
              </w:rPr>
            </w:pPr>
            <w:r w:rsidRPr="00CD5F62">
              <w:rPr>
                <w:color w:val="000000"/>
                <w:sz w:val="20"/>
                <w:szCs w:val="20"/>
              </w:rPr>
              <w:t>1,00</w:t>
            </w:r>
          </w:p>
        </w:tc>
        <w:tc>
          <w:tcPr>
            <w:tcW w:w="1992" w:type="dxa"/>
            <w:vMerge/>
            <w:tcBorders>
              <w:top w:val="nil"/>
              <w:left w:val="single" w:sz="4" w:space="0" w:color="auto"/>
              <w:bottom w:val="single" w:sz="8" w:space="0" w:color="000000"/>
              <w:right w:val="single" w:sz="4" w:space="0" w:color="auto"/>
            </w:tcBorders>
            <w:vAlign w:val="center"/>
            <w:hideMark/>
          </w:tcPr>
          <w:p w14:paraId="3B12EC30" w14:textId="77777777" w:rsidR="00CD5F62" w:rsidRPr="00CD5F62" w:rsidRDefault="00CD5F62" w:rsidP="00CD5F62">
            <w:pPr>
              <w:rPr>
                <w:color w:val="000000"/>
                <w:sz w:val="20"/>
                <w:szCs w:val="20"/>
              </w:rPr>
            </w:pPr>
          </w:p>
        </w:tc>
        <w:tc>
          <w:tcPr>
            <w:tcW w:w="1424" w:type="dxa"/>
            <w:tcBorders>
              <w:top w:val="nil"/>
              <w:left w:val="nil"/>
              <w:bottom w:val="single" w:sz="8" w:space="0" w:color="auto"/>
              <w:right w:val="single" w:sz="4" w:space="0" w:color="auto"/>
            </w:tcBorders>
            <w:shd w:val="clear" w:color="auto" w:fill="auto"/>
            <w:vAlign w:val="center"/>
            <w:hideMark/>
          </w:tcPr>
          <w:p w14:paraId="5FFBC062" w14:textId="77777777" w:rsidR="00CD5F62" w:rsidRPr="00CD5F62" w:rsidRDefault="00CD5F62" w:rsidP="00CD5F62">
            <w:pPr>
              <w:jc w:val="center"/>
              <w:rPr>
                <w:sz w:val="20"/>
                <w:szCs w:val="20"/>
              </w:rPr>
            </w:pPr>
            <w:r w:rsidRPr="00CD5F62">
              <w:rPr>
                <w:sz w:val="20"/>
                <w:szCs w:val="20"/>
              </w:rPr>
              <w:t>2017</w:t>
            </w:r>
          </w:p>
        </w:tc>
      </w:tr>
      <w:tr w:rsidR="00CD5F62" w:rsidRPr="00CD5F62" w14:paraId="3A38A677" w14:textId="77777777" w:rsidTr="004F6214">
        <w:trPr>
          <w:trHeight w:val="315"/>
        </w:trPr>
        <w:tc>
          <w:tcPr>
            <w:tcW w:w="469" w:type="dxa"/>
            <w:vMerge w:val="restart"/>
            <w:tcBorders>
              <w:top w:val="nil"/>
              <w:left w:val="single" w:sz="8" w:space="0" w:color="auto"/>
              <w:bottom w:val="single" w:sz="8" w:space="0" w:color="000000"/>
              <w:right w:val="single" w:sz="4" w:space="0" w:color="auto"/>
            </w:tcBorders>
            <w:shd w:val="clear" w:color="auto" w:fill="auto"/>
            <w:vAlign w:val="center"/>
            <w:hideMark/>
          </w:tcPr>
          <w:p w14:paraId="044E60AF" w14:textId="77777777" w:rsidR="00CD5F62" w:rsidRPr="00CD5F62" w:rsidRDefault="00CD5F62" w:rsidP="00CD5F62">
            <w:pPr>
              <w:jc w:val="center"/>
              <w:rPr>
                <w:color w:val="000000"/>
                <w:sz w:val="20"/>
                <w:szCs w:val="20"/>
              </w:rPr>
            </w:pPr>
            <w:r w:rsidRPr="00CD5F62">
              <w:rPr>
                <w:color w:val="000000"/>
                <w:sz w:val="20"/>
                <w:szCs w:val="20"/>
              </w:rPr>
              <w:t>3.</w:t>
            </w:r>
          </w:p>
        </w:tc>
        <w:tc>
          <w:tcPr>
            <w:tcW w:w="1596" w:type="dxa"/>
            <w:vMerge w:val="restart"/>
            <w:tcBorders>
              <w:top w:val="nil"/>
              <w:left w:val="single" w:sz="4" w:space="0" w:color="auto"/>
              <w:bottom w:val="single" w:sz="8" w:space="0" w:color="000000"/>
              <w:right w:val="single" w:sz="4" w:space="0" w:color="auto"/>
            </w:tcBorders>
            <w:shd w:val="clear" w:color="auto" w:fill="auto"/>
            <w:vAlign w:val="center"/>
            <w:hideMark/>
          </w:tcPr>
          <w:p w14:paraId="4DDFC555" w14:textId="77777777" w:rsidR="00CD5F62" w:rsidRPr="00CD5F62" w:rsidRDefault="00CD5F62" w:rsidP="00CD5F62">
            <w:pPr>
              <w:jc w:val="center"/>
              <w:rPr>
                <w:bCs/>
                <w:color w:val="000000"/>
                <w:sz w:val="20"/>
                <w:szCs w:val="20"/>
              </w:rPr>
            </w:pPr>
            <w:r w:rsidRPr="00CD5F62">
              <w:rPr>
                <w:bCs/>
                <w:color w:val="000000"/>
                <w:sz w:val="20"/>
                <w:szCs w:val="20"/>
              </w:rPr>
              <w:t>Котельная №</w:t>
            </w:r>
            <w:proofErr w:type="gramStart"/>
            <w:r w:rsidRPr="00CD5F62">
              <w:rPr>
                <w:bCs/>
                <w:color w:val="000000"/>
                <w:sz w:val="20"/>
                <w:szCs w:val="20"/>
              </w:rPr>
              <w:t>6  «</w:t>
            </w:r>
            <w:proofErr w:type="gramEnd"/>
            <w:r w:rsidRPr="00CD5F62">
              <w:rPr>
                <w:bCs/>
                <w:color w:val="000000"/>
                <w:sz w:val="20"/>
                <w:szCs w:val="20"/>
              </w:rPr>
              <w:t>РТП»</w:t>
            </w:r>
          </w:p>
        </w:tc>
        <w:tc>
          <w:tcPr>
            <w:tcW w:w="1442" w:type="dxa"/>
            <w:vMerge w:val="restart"/>
            <w:tcBorders>
              <w:top w:val="nil"/>
              <w:left w:val="single" w:sz="4" w:space="0" w:color="auto"/>
              <w:bottom w:val="single" w:sz="8" w:space="0" w:color="000000"/>
              <w:right w:val="single" w:sz="4" w:space="0" w:color="auto"/>
            </w:tcBorders>
            <w:shd w:val="clear" w:color="auto" w:fill="auto"/>
            <w:vAlign w:val="center"/>
            <w:hideMark/>
          </w:tcPr>
          <w:p w14:paraId="1CA22AB8" w14:textId="77777777" w:rsidR="00CD5F62" w:rsidRPr="00CD5F62" w:rsidRDefault="00CD5F62" w:rsidP="00CD5F62">
            <w:pPr>
              <w:jc w:val="center"/>
              <w:rPr>
                <w:color w:val="000000"/>
                <w:sz w:val="20"/>
                <w:szCs w:val="20"/>
              </w:rPr>
            </w:pPr>
            <w:r w:rsidRPr="00CD5F62">
              <w:rPr>
                <w:color w:val="000000"/>
                <w:sz w:val="20"/>
                <w:szCs w:val="20"/>
              </w:rPr>
              <w:t>Стальные водогрейные трубчатые</w:t>
            </w:r>
          </w:p>
        </w:tc>
        <w:tc>
          <w:tcPr>
            <w:tcW w:w="690" w:type="dxa"/>
            <w:tcBorders>
              <w:top w:val="nil"/>
              <w:left w:val="nil"/>
              <w:bottom w:val="single" w:sz="4" w:space="0" w:color="auto"/>
              <w:right w:val="single" w:sz="4" w:space="0" w:color="auto"/>
            </w:tcBorders>
            <w:shd w:val="clear" w:color="auto" w:fill="auto"/>
            <w:vAlign w:val="center"/>
            <w:hideMark/>
          </w:tcPr>
          <w:p w14:paraId="144D8A58" w14:textId="77777777" w:rsidR="00CD5F62" w:rsidRPr="00CD5F62" w:rsidRDefault="00CD5F62" w:rsidP="00CD5F62">
            <w:pPr>
              <w:jc w:val="center"/>
              <w:rPr>
                <w:sz w:val="20"/>
                <w:szCs w:val="20"/>
              </w:rPr>
            </w:pPr>
            <w:r w:rsidRPr="00CD5F62">
              <w:rPr>
                <w:sz w:val="20"/>
                <w:szCs w:val="20"/>
              </w:rPr>
              <w:t>1</w:t>
            </w:r>
          </w:p>
        </w:tc>
        <w:tc>
          <w:tcPr>
            <w:tcW w:w="998" w:type="dxa"/>
            <w:tcBorders>
              <w:top w:val="nil"/>
              <w:left w:val="nil"/>
              <w:bottom w:val="single" w:sz="4" w:space="0" w:color="auto"/>
              <w:right w:val="single" w:sz="4" w:space="0" w:color="auto"/>
            </w:tcBorders>
            <w:shd w:val="clear" w:color="auto" w:fill="auto"/>
            <w:vAlign w:val="center"/>
            <w:hideMark/>
          </w:tcPr>
          <w:p w14:paraId="7DC11FF7" w14:textId="77777777" w:rsidR="00CD5F62" w:rsidRPr="00CD5F62" w:rsidRDefault="00CD5F62" w:rsidP="00CD5F62">
            <w:pPr>
              <w:jc w:val="center"/>
              <w:rPr>
                <w:sz w:val="20"/>
                <w:szCs w:val="20"/>
              </w:rPr>
            </w:pPr>
            <w:r w:rsidRPr="00CD5F62">
              <w:rPr>
                <w:sz w:val="20"/>
                <w:szCs w:val="20"/>
              </w:rPr>
              <w:t>КВР 1,16</w:t>
            </w:r>
          </w:p>
        </w:tc>
        <w:tc>
          <w:tcPr>
            <w:tcW w:w="782" w:type="dxa"/>
            <w:tcBorders>
              <w:top w:val="nil"/>
              <w:left w:val="nil"/>
              <w:bottom w:val="single" w:sz="4" w:space="0" w:color="auto"/>
              <w:right w:val="single" w:sz="4" w:space="0" w:color="auto"/>
            </w:tcBorders>
            <w:shd w:val="clear" w:color="auto" w:fill="auto"/>
            <w:vAlign w:val="center"/>
            <w:hideMark/>
          </w:tcPr>
          <w:p w14:paraId="74F44A4D" w14:textId="77777777" w:rsidR="00CD5F62" w:rsidRPr="00CD5F62" w:rsidRDefault="00CD5F62" w:rsidP="00CD5F62">
            <w:pPr>
              <w:jc w:val="center"/>
              <w:rPr>
                <w:sz w:val="20"/>
                <w:szCs w:val="20"/>
              </w:rPr>
            </w:pPr>
            <w:r w:rsidRPr="00CD5F62">
              <w:rPr>
                <w:sz w:val="20"/>
                <w:szCs w:val="20"/>
              </w:rPr>
              <w:t>1,16</w:t>
            </w:r>
          </w:p>
        </w:tc>
        <w:tc>
          <w:tcPr>
            <w:tcW w:w="952" w:type="dxa"/>
            <w:tcBorders>
              <w:top w:val="nil"/>
              <w:left w:val="nil"/>
              <w:bottom w:val="single" w:sz="4" w:space="0" w:color="auto"/>
              <w:right w:val="single" w:sz="4" w:space="0" w:color="auto"/>
            </w:tcBorders>
            <w:shd w:val="clear" w:color="auto" w:fill="auto"/>
            <w:vAlign w:val="center"/>
            <w:hideMark/>
          </w:tcPr>
          <w:p w14:paraId="5AD36AAD" w14:textId="77777777" w:rsidR="00CD5F62" w:rsidRPr="00CD5F62" w:rsidRDefault="00CD5F62" w:rsidP="00CD5F62">
            <w:pPr>
              <w:jc w:val="center"/>
              <w:rPr>
                <w:color w:val="000000"/>
                <w:sz w:val="20"/>
                <w:szCs w:val="20"/>
              </w:rPr>
            </w:pPr>
            <w:r w:rsidRPr="00CD5F62">
              <w:rPr>
                <w:color w:val="000000"/>
                <w:sz w:val="20"/>
                <w:szCs w:val="20"/>
              </w:rPr>
              <w:t>1,00</w:t>
            </w:r>
          </w:p>
        </w:tc>
        <w:tc>
          <w:tcPr>
            <w:tcW w:w="1992"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7BB04EAD" w14:textId="77777777" w:rsidR="00CD5F62" w:rsidRPr="00CD5F62" w:rsidRDefault="00CD5F62" w:rsidP="00CD5F62">
            <w:pPr>
              <w:jc w:val="center"/>
              <w:rPr>
                <w:color w:val="000000"/>
                <w:sz w:val="20"/>
                <w:szCs w:val="20"/>
              </w:rPr>
            </w:pPr>
            <w:r w:rsidRPr="00CD5F62">
              <w:rPr>
                <w:color w:val="000000"/>
                <w:sz w:val="20"/>
                <w:szCs w:val="20"/>
              </w:rPr>
              <w:t>4,71</w:t>
            </w:r>
          </w:p>
        </w:tc>
        <w:tc>
          <w:tcPr>
            <w:tcW w:w="1424" w:type="dxa"/>
            <w:tcBorders>
              <w:top w:val="nil"/>
              <w:left w:val="nil"/>
              <w:bottom w:val="single" w:sz="4" w:space="0" w:color="auto"/>
              <w:right w:val="single" w:sz="4" w:space="0" w:color="auto"/>
            </w:tcBorders>
            <w:shd w:val="clear" w:color="auto" w:fill="auto"/>
            <w:vAlign w:val="center"/>
            <w:hideMark/>
          </w:tcPr>
          <w:p w14:paraId="35C74F44" w14:textId="77777777" w:rsidR="00CD5F62" w:rsidRPr="00CD5F62" w:rsidRDefault="00CD5F62" w:rsidP="00CD5F62">
            <w:pPr>
              <w:jc w:val="center"/>
              <w:rPr>
                <w:sz w:val="20"/>
                <w:szCs w:val="20"/>
              </w:rPr>
            </w:pPr>
            <w:r w:rsidRPr="00CD5F62">
              <w:rPr>
                <w:sz w:val="20"/>
                <w:szCs w:val="20"/>
              </w:rPr>
              <w:t>2018</w:t>
            </w:r>
          </w:p>
        </w:tc>
      </w:tr>
      <w:tr w:rsidR="00CD5F62" w:rsidRPr="00CD5F62" w14:paraId="4C191235" w14:textId="77777777" w:rsidTr="004F6214">
        <w:trPr>
          <w:trHeight w:val="315"/>
        </w:trPr>
        <w:tc>
          <w:tcPr>
            <w:tcW w:w="469" w:type="dxa"/>
            <w:vMerge/>
            <w:tcBorders>
              <w:top w:val="nil"/>
              <w:left w:val="single" w:sz="8" w:space="0" w:color="auto"/>
              <w:bottom w:val="single" w:sz="8" w:space="0" w:color="000000"/>
              <w:right w:val="single" w:sz="4" w:space="0" w:color="auto"/>
            </w:tcBorders>
            <w:vAlign w:val="center"/>
            <w:hideMark/>
          </w:tcPr>
          <w:p w14:paraId="2A56F700" w14:textId="77777777" w:rsidR="00CD5F62" w:rsidRPr="00CD5F62" w:rsidRDefault="00CD5F62" w:rsidP="00CD5F62">
            <w:pPr>
              <w:rPr>
                <w:color w:val="000000"/>
                <w:sz w:val="20"/>
                <w:szCs w:val="20"/>
              </w:rPr>
            </w:pPr>
          </w:p>
        </w:tc>
        <w:tc>
          <w:tcPr>
            <w:tcW w:w="1596" w:type="dxa"/>
            <w:vMerge/>
            <w:tcBorders>
              <w:top w:val="nil"/>
              <w:left w:val="single" w:sz="4" w:space="0" w:color="auto"/>
              <w:bottom w:val="single" w:sz="8" w:space="0" w:color="000000"/>
              <w:right w:val="single" w:sz="4" w:space="0" w:color="auto"/>
            </w:tcBorders>
            <w:vAlign w:val="center"/>
            <w:hideMark/>
          </w:tcPr>
          <w:p w14:paraId="654E97AF" w14:textId="77777777" w:rsidR="00CD5F62" w:rsidRPr="00CD5F62" w:rsidRDefault="00CD5F62" w:rsidP="00CD5F62">
            <w:pPr>
              <w:rPr>
                <w:bCs/>
                <w:color w:val="000000"/>
                <w:sz w:val="20"/>
                <w:szCs w:val="20"/>
              </w:rPr>
            </w:pPr>
          </w:p>
        </w:tc>
        <w:tc>
          <w:tcPr>
            <w:tcW w:w="1442" w:type="dxa"/>
            <w:vMerge/>
            <w:tcBorders>
              <w:top w:val="nil"/>
              <w:left w:val="single" w:sz="4" w:space="0" w:color="auto"/>
              <w:bottom w:val="single" w:sz="8" w:space="0" w:color="000000"/>
              <w:right w:val="single" w:sz="4" w:space="0" w:color="auto"/>
            </w:tcBorders>
            <w:vAlign w:val="center"/>
            <w:hideMark/>
          </w:tcPr>
          <w:p w14:paraId="131E08DE" w14:textId="77777777" w:rsidR="00CD5F62" w:rsidRPr="00CD5F62" w:rsidRDefault="00CD5F62" w:rsidP="00CD5F62">
            <w:pPr>
              <w:rPr>
                <w:color w:val="000000"/>
                <w:sz w:val="20"/>
                <w:szCs w:val="20"/>
              </w:rPr>
            </w:pPr>
          </w:p>
        </w:tc>
        <w:tc>
          <w:tcPr>
            <w:tcW w:w="690" w:type="dxa"/>
            <w:tcBorders>
              <w:top w:val="nil"/>
              <w:left w:val="nil"/>
              <w:bottom w:val="single" w:sz="4" w:space="0" w:color="auto"/>
              <w:right w:val="single" w:sz="4" w:space="0" w:color="auto"/>
            </w:tcBorders>
            <w:shd w:val="clear" w:color="auto" w:fill="auto"/>
            <w:vAlign w:val="center"/>
            <w:hideMark/>
          </w:tcPr>
          <w:p w14:paraId="0246DC88" w14:textId="77777777" w:rsidR="00CD5F62" w:rsidRPr="00CD5F62" w:rsidRDefault="00CD5F62" w:rsidP="00CD5F62">
            <w:pPr>
              <w:jc w:val="center"/>
              <w:rPr>
                <w:sz w:val="20"/>
                <w:szCs w:val="20"/>
              </w:rPr>
            </w:pPr>
            <w:r w:rsidRPr="00CD5F62">
              <w:rPr>
                <w:sz w:val="20"/>
                <w:szCs w:val="20"/>
              </w:rPr>
              <w:t>2</w:t>
            </w:r>
          </w:p>
        </w:tc>
        <w:tc>
          <w:tcPr>
            <w:tcW w:w="998" w:type="dxa"/>
            <w:tcBorders>
              <w:top w:val="nil"/>
              <w:left w:val="nil"/>
              <w:bottom w:val="single" w:sz="4" w:space="0" w:color="auto"/>
              <w:right w:val="single" w:sz="4" w:space="0" w:color="auto"/>
            </w:tcBorders>
            <w:shd w:val="clear" w:color="auto" w:fill="auto"/>
            <w:vAlign w:val="center"/>
            <w:hideMark/>
          </w:tcPr>
          <w:p w14:paraId="73870380" w14:textId="77777777" w:rsidR="00CD5F62" w:rsidRPr="00CD5F62" w:rsidRDefault="00CD5F62" w:rsidP="00CD5F62">
            <w:pPr>
              <w:jc w:val="center"/>
              <w:rPr>
                <w:sz w:val="20"/>
                <w:szCs w:val="20"/>
              </w:rPr>
            </w:pPr>
            <w:r w:rsidRPr="00CD5F62">
              <w:rPr>
                <w:sz w:val="20"/>
                <w:szCs w:val="20"/>
              </w:rPr>
              <w:t>КВР 1,16</w:t>
            </w:r>
          </w:p>
        </w:tc>
        <w:tc>
          <w:tcPr>
            <w:tcW w:w="782" w:type="dxa"/>
            <w:tcBorders>
              <w:top w:val="nil"/>
              <w:left w:val="nil"/>
              <w:bottom w:val="single" w:sz="4" w:space="0" w:color="auto"/>
              <w:right w:val="single" w:sz="4" w:space="0" w:color="auto"/>
            </w:tcBorders>
            <w:shd w:val="clear" w:color="auto" w:fill="auto"/>
            <w:vAlign w:val="center"/>
            <w:hideMark/>
          </w:tcPr>
          <w:p w14:paraId="1D9E4B40" w14:textId="77777777" w:rsidR="00CD5F62" w:rsidRPr="00CD5F62" w:rsidRDefault="00CD5F62" w:rsidP="00CD5F62">
            <w:pPr>
              <w:jc w:val="center"/>
              <w:rPr>
                <w:sz w:val="20"/>
                <w:szCs w:val="20"/>
              </w:rPr>
            </w:pPr>
            <w:r w:rsidRPr="00CD5F62">
              <w:rPr>
                <w:sz w:val="20"/>
                <w:szCs w:val="20"/>
              </w:rPr>
              <w:t>1,16</w:t>
            </w:r>
          </w:p>
        </w:tc>
        <w:tc>
          <w:tcPr>
            <w:tcW w:w="952" w:type="dxa"/>
            <w:tcBorders>
              <w:top w:val="nil"/>
              <w:left w:val="nil"/>
              <w:bottom w:val="single" w:sz="4" w:space="0" w:color="auto"/>
              <w:right w:val="single" w:sz="4" w:space="0" w:color="auto"/>
            </w:tcBorders>
            <w:shd w:val="clear" w:color="auto" w:fill="auto"/>
            <w:vAlign w:val="center"/>
            <w:hideMark/>
          </w:tcPr>
          <w:p w14:paraId="5CB9A97E" w14:textId="77777777" w:rsidR="00CD5F62" w:rsidRPr="00CD5F62" w:rsidRDefault="00CD5F62" w:rsidP="00CD5F62">
            <w:pPr>
              <w:jc w:val="center"/>
              <w:rPr>
                <w:color w:val="000000"/>
                <w:sz w:val="20"/>
                <w:szCs w:val="20"/>
              </w:rPr>
            </w:pPr>
            <w:r w:rsidRPr="00CD5F62">
              <w:rPr>
                <w:color w:val="000000"/>
                <w:sz w:val="20"/>
                <w:szCs w:val="20"/>
              </w:rPr>
              <w:t>1,00</w:t>
            </w:r>
          </w:p>
        </w:tc>
        <w:tc>
          <w:tcPr>
            <w:tcW w:w="1992" w:type="dxa"/>
            <w:vMerge/>
            <w:tcBorders>
              <w:top w:val="nil"/>
              <w:left w:val="single" w:sz="4" w:space="0" w:color="auto"/>
              <w:bottom w:val="single" w:sz="8" w:space="0" w:color="000000"/>
              <w:right w:val="single" w:sz="4" w:space="0" w:color="auto"/>
            </w:tcBorders>
            <w:vAlign w:val="center"/>
            <w:hideMark/>
          </w:tcPr>
          <w:p w14:paraId="59A83F68" w14:textId="77777777" w:rsidR="00CD5F62" w:rsidRPr="00CD5F62" w:rsidRDefault="00CD5F62" w:rsidP="00CD5F62">
            <w:pPr>
              <w:rPr>
                <w:color w:val="000000"/>
                <w:sz w:val="20"/>
                <w:szCs w:val="20"/>
              </w:rPr>
            </w:pPr>
          </w:p>
        </w:tc>
        <w:tc>
          <w:tcPr>
            <w:tcW w:w="1424" w:type="dxa"/>
            <w:tcBorders>
              <w:top w:val="nil"/>
              <w:left w:val="nil"/>
              <w:bottom w:val="single" w:sz="4" w:space="0" w:color="auto"/>
              <w:right w:val="single" w:sz="4" w:space="0" w:color="auto"/>
            </w:tcBorders>
            <w:shd w:val="clear" w:color="auto" w:fill="auto"/>
            <w:vAlign w:val="center"/>
            <w:hideMark/>
          </w:tcPr>
          <w:p w14:paraId="2695638E" w14:textId="77777777" w:rsidR="00CD5F62" w:rsidRPr="00CD5F62" w:rsidRDefault="00CD5F62" w:rsidP="00CD5F62">
            <w:pPr>
              <w:jc w:val="center"/>
              <w:rPr>
                <w:sz w:val="20"/>
                <w:szCs w:val="20"/>
              </w:rPr>
            </w:pPr>
            <w:r w:rsidRPr="00CD5F62">
              <w:rPr>
                <w:sz w:val="20"/>
                <w:szCs w:val="20"/>
              </w:rPr>
              <w:t>2020</w:t>
            </w:r>
          </w:p>
        </w:tc>
      </w:tr>
      <w:tr w:rsidR="00CD5F62" w:rsidRPr="00CD5F62" w14:paraId="314F44E2" w14:textId="77777777" w:rsidTr="004F6214">
        <w:trPr>
          <w:trHeight w:val="315"/>
        </w:trPr>
        <w:tc>
          <w:tcPr>
            <w:tcW w:w="469" w:type="dxa"/>
            <w:vMerge/>
            <w:tcBorders>
              <w:top w:val="nil"/>
              <w:left w:val="single" w:sz="8" w:space="0" w:color="auto"/>
              <w:bottom w:val="single" w:sz="8" w:space="0" w:color="000000"/>
              <w:right w:val="single" w:sz="4" w:space="0" w:color="auto"/>
            </w:tcBorders>
            <w:vAlign w:val="center"/>
            <w:hideMark/>
          </w:tcPr>
          <w:p w14:paraId="78DC4A00" w14:textId="77777777" w:rsidR="00CD5F62" w:rsidRPr="00CD5F62" w:rsidRDefault="00CD5F62" w:rsidP="00CD5F62">
            <w:pPr>
              <w:rPr>
                <w:color w:val="000000"/>
                <w:sz w:val="20"/>
                <w:szCs w:val="20"/>
              </w:rPr>
            </w:pPr>
          </w:p>
        </w:tc>
        <w:tc>
          <w:tcPr>
            <w:tcW w:w="1596" w:type="dxa"/>
            <w:vMerge/>
            <w:tcBorders>
              <w:top w:val="nil"/>
              <w:left w:val="single" w:sz="4" w:space="0" w:color="auto"/>
              <w:bottom w:val="single" w:sz="8" w:space="0" w:color="000000"/>
              <w:right w:val="single" w:sz="4" w:space="0" w:color="auto"/>
            </w:tcBorders>
            <w:vAlign w:val="center"/>
            <w:hideMark/>
          </w:tcPr>
          <w:p w14:paraId="360FDE88" w14:textId="77777777" w:rsidR="00CD5F62" w:rsidRPr="00CD5F62" w:rsidRDefault="00CD5F62" w:rsidP="00CD5F62">
            <w:pPr>
              <w:rPr>
                <w:bCs/>
                <w:color w:val="000000"/>
                <w:sz w:val="20"/>
                <w:szCs w:val="20"/>
              </w:rPr>
            </w:pPr>
          </w:p>
        </w:tc>
        <w:tc>
          <w:tcPr>
            <w:tcW w:w="1442" w:type="dxa"/>
            <w:vMerge/>
            <w:tcBorders>
              <w:top w:val="nil"/>
              <w:left w:val="single" w:sz="4" w:space="0" w:color="auto"/>
              <w:bottom w:val="single" w:sz="8" w:space="0" w:color="000000"/>
              <w:right w:val="single" w:sz="4" w:space="0" w:color="auto"/>
            </w:tcBorders>
            <w:vAlign w:val="center"/>
            <w:hideMark/>
          </w:tcPr>
          <w:p w14:paraId="19D8DD0D" w14:textId="77777777" w:rsidR="00CD5F62" w:rsidRPr="00CD5F62" w:rsidRDefault="00CD5F62" w:rsidP="00CD5F62">
            <w:pPr>
              <w:rPr>
                <w:color w:val="000000"/>
                <w:sz w:val="20"/>
                <w:szCs w:val="20"/>
              </w:rPr>
            </w:pPr>
          </w:p>
        </w:tc>
        <w:tc>
          <w:tcPr>
            <w:tcW w:w="690" w:type="dxa"/>
            <w:tcBorders>
              <w:top w:val="nil"/>
              <w:left w:val="nil"/>
              <w:bottom w:val="single" w:sz="4" w:space="0" w:color="auto"/>
              <w:right w:val="single" w:sz="4" w:space="0" w:color="auto"/>
            </w:tcBorders>
            <w:shd w:val="clear" w:color="auto" w:fill="auto"/>
            <w:vAlign w:val="center"/>
            <w:hideMark/>
          </w:tcPr>
          <w:p w14:paraId="2FA506CD" w14:textId="77777777" w:rsidR="00CD5F62" w:rsidRPr="00CD5F62" w:rsidRDefault="00CD5F62" w:rsidP="00CD5F62">
            <w:pPr>
              <w:jc w:val="center"/>
              <w:rPr>
                <w:sz w:val="20"/>
                <w:szCs w:val="20"/>
              </w:rPr>
            </w:pPr>
            <w:r w:rsidRPr="00CD5F62">
              <w:rPr>
                <w:sz w:val="20"/>
                <w:szCs w:val="20"/>
              </w:rPr>
              <w:t>3</w:t>
            </w:r>
          </w:p>
        </w:tc>
        <w:tc>
          <w:tcPr>
            <w:tcW w:w="998" w:type="dxa"/>
            <w:tcBorders>
              <w:top w:val="nil"/>
              <w:left w:val="nil"/>
              <w:bottom w:val="single" w:sz="4" w:space="0" w:color="auto"/>
              <w:right w:val="single" w:sz="4" w:space="0" w:color="auto"/>
            </w:tcBorders>
            <w:shd w:val="clear" w:color="auto" w:fill="auto"/>
            <w:vAlign w:val="center"/>
            <w:hideMark/>
          </w:tcPr>
          <w:p w14:paraId="6902C076" w14:textId="77777777" w:rsidR="00CD5F62" w:rsidRPr="00CD5F62" w:rsidRDefault="00CD5F62" w:rsidP="00CD5F62">
            <w:pPr>
              <w:jc w:val="center"/>
              <w:rPr>
                <w:sz w:val="20"/>
                <w:szCs w:val="20"/>
              </w:rPr>
            </w:pPr>
            <w:r w:rsidRPr="00CD5F62">
              <w:rPr>
                <w:sz w:val="20"/>
                <w:szCs w:val="20"/>
              </w:rPr>
              <w:t>КВР 1,16</w:t>
            </w:r>
          </w:p>
        </w:tc>
        <w:tc>
          <w:tcPr>
            <w:tcW w:w="782" w:type="dxa"/>
            <w:tcBorders>
              <w:top w:val="nil"/>
              <w:left w:val="nil"/>
              <w:bottom w:val="single" w:sz="4" w:space="0" w:color="auto"/>
              <w:right w:val="single" w:sz="4" w:space="0" w:color="auto"/>
            </w:tcBorders>
            <w:shd w:val="clear" w:color="auto" w:fill="auto"/>
            <w:vAlign w:val="center"/>
            <w:hideMark/>
          </w:tcPr>
          <w:p w14:paraId="299E4E7A" w14:textId="77777777" w:rsidR="00CD5F62" w:rsidRPr="00CD5F62" w:rsidRDefault="00CD5F62" w:rsidP="00CD5F62">
            <w:pPr>
              <w:jc w:val="center"/>
              <w:rPr>
                <w:sz w:val="20"/>
                <w:szCs w:val="20"/>
              </w:rPr>
            </w:pPr>
            <w:r w:rsidRPr="00CD5F62">
              <w:rPr>
                <w:sz w:val="20"/>
                <w:szCs w:val="20"/>
              </w:rPr>
              <w:t>1,16</w:t>
            </w:r>
          </w:p>
        </w:tc>
        <w:tc>
          <w:tcPr>
            <w:tcW w:w="952" w:type="dxa"/>
            <w:tcBorders>
              <w:top w:val="nil"/>
              <w:left w:val="nil"/>
              <w:bottom w:val="single" w:sz="4" w:space="0" w:color="auto"/>
              <w:right w:val="single" w:sz="4" w:space="0" w:color="auto"/>
            </w:tcBorders>
            <w:shd w:val="clear" w:color="auto" w:fill="auto"/>
            <w:vAlign w:val="center"/>
            <w:hideMark/>
          </w:tcPr>
          <w:p w14:paraId="39356F78" w14:textId="77777777" w:rsidR="00CD5F62" w:rsidRPr="00CD5F62" w:rsidRDefault="00CD5F62" w:rsidP="00CD5F62">
            <w:pPr>
              <w:jc w:val="center"/>
              <w:rPr>
                <w:color w:val="000000"/>
                <w:sz w:val="20"/>
                <w:szCs w:val="20"/>
              </w:rPr>
            </w:pPr>
            <w:r w:rsidRPr="00CD5F62">
              <w:rPr>
                <w:color w:val="000000"/>
                <w:sz w:val="20"/>
                <w:szCs w:val="20"/>
              </w:rPr>
              <w:t>1,00</w:t>
            </w:r>
          </w:p>
        </w:tc>
        <w:tc>
          <w:tcPr>
            <w:tcW w:w="1992" w:type="dxa"/>
            <w:vMerge/>
            <w:tcBorders>
              <w:top w:val="nil"/>
              <w:left w:val="single" w:sz="4" w:space="0" w:color="auto"/>
              <w:bottom w:val="single" w:sz="8" w:space="0" w:color="000000"/>
              <w:right w:val="single" w:sz="4" w:space="0" w:color="auto"/>
            </w:tcBorders>
            <w:vAlign w:val="center"/>
            <w:hideMark/>
          </w:tcPr>
          <w:p w14:paraId="52021D91" w14:textId="77777777" w:rsidR="00CD5F62" w:rsidRPr="00CD5F62" w:rsidRDefault="00CD5F62" w:rsidP="00CD5F62">
            <w:pPr>
              <w:rPr>
                <w:color w:val="000000"/>
                <w:sz w:val="20"/>
                <w:szCs w:val="20"/>
              </w:rPr>
            </w:pPr>
          </w:p>
        </w:tc>
        <w:tc>
          <w:tcPr>
            <w:tcW w:w="1424" w:type="dxa"/>
            <w:tcBorders>
              <w:top w:val="nil"/>
              <w:left w:val="nil"/>
              <w:bottom w:val="single" w:sz="4" w:space="0" w:color="auto"/>
              <w:right w:val="single" w:sz="4" w:space="0" w:color="auto"/>
            </w:tcBorders>
            <w:shd w:val="clear" w:color="auto" w:fill="auto"/>
            <w:vAlign w:val="center"/>
            <w:hideMark/>
          </w:tcPr>
          <w:p w14:paraId="36352EC0" w14:textId="77777777" w:rsidR="00CD5F62" w:rsidRPr="00CD5F62" w:rsidRDefault="00CD5F62" w:rsidP="00CD5F62">
            <w:pPr>
              <w:jc w:val="center"/>
              <w:rPr>
                <w:sz w:val="20"/>
                <w:szCs w:val="20"/>
              </w:rPr>
            </w:pPr>
            <w:r w:rsidRPr="00CD5F62">
              <w:rPr>
                <w:sz w:val="20"/>
                <w:szCs w:val="20"/>
              </w:rPr>
              <w:t>2015</w:t>
            </w:r>
          </w:p>
        </w:tc>
      </w:tr>
      <w:tr w:rsidR="00CD5F62" w:rsidRPr="00CD5F62" w14:paraId="01593268" w14:textId="77777777" w:rsidTr="004F6214">
        <w:trPr>
          <w:trHeight w:val="315"/>
        </w:trPr>
        <w:tc>
          <w:tcPr>
            <w:tcW w:w="469" w:type="dxa"/>
            <w:vMerge/>
            <w:tcBorders>
              <w:top w:val="nil"/>
              <w:left w:val="single" w:sz="8" w:space="0" w:color="auto"/>
              <w:bottom w:val="single" w:sz="8" w:space="0" w:color="000000"/>
              <w:right w:val="single" w:sz="4" w:space="0" w:color="auto"/>
            </w:tcBorders>
            <w:vAlign w:val="center"/>
            <w:hideMark/>
          </w:tcPr>
          <w:p w14:paraId="4912505E" w14:textId="77777777" w:rsidR="00CD5F62" w:rsidRPr="00CD5F62" w:rsidRDefault="00CD5F62" w:rsidP="00CD5F62">
            <w:pPr>
              <w:rPr>
                <w:color w:val="000000"/>
                <w:sz w:val="20"/>
                <w:szCs w:val="20"/>
              </w:rPr>
            </w:pPr>
          </w:p>
        </w:tc>
        <w:tc>
          <w:tcPr>
            <w:tcW w:w="1596" w:type="dxa"/>
            <w:vMerge/>
            <w:tcBorders>
              <w:top w:val="nil"/>
              <w:left w:val="single" w:sz="4" w:space="0" w:color="auto"/>
              <w:bottom w:val="single" w:sz="8" w:space="0" w:color="000000"/>
              <w:right w:val="single" w:sz="4" w:space="0" w:color="auto"/>
            </w:tcBorders>
            <w:vAlign w:val="center"/>
            <w:hideMark/>
          </w:tcPr>
          <w:p w14:paraId="5EA1FDD0" w14:textId="77777777" w:rsidR="00CD5F62" w:rsidRPr="00CD5F62" w:rsidRDefault="00CD5F62" w:rsidP="00CD5F62">
            <w:pPr>
              <w:rPr>
                <w:bCs/>
                <w:color w:val="000000"/>
                <w:sz w:val="20"/>
                <w:szCs w:val="20"/>
              </w:rPr>
            </w:pPr>
          </w:p>
        </w:tc>
        <w:tc>
          <w:tcPr>
            <w:tcW w:w="1442" w:type="dxa"/>
            <w:vMerge/>
            <w:tcBorders>
              <w:top w:val="nil"/>
              <w:left w:val="single" w:sz="4" w:space="0" w:color="auto"/>
              <w:bottom w:val="single" w:sz="8" w:space="0" w:color="000000"/>
              <w:right w:val="single" w:sz="4" w:space="0" w:color="auto"/>
            </w:tcBorders>
            <w:vAlign w:val="center"/>
            <w:hideMark/>
          </w:tcPr>
          <w:p w14:paraId="07930256" w14:textId="77777777" w:rsidR="00CD5F62" w:rsidRPr="00CD5F62" w:rsidRDefault="00CD5F62" w:rsidP="00CD5F62">
            <w:pPr>
              <w:rPr>
                <w:color w:val="000000"/>
                <w:sz w:val="20"/>
                <w:szCs w:val="20"/>
              </w:rPr>
            </w:pPr>
          </w:p>
        </w:tc>
        <w:tc>
          <w:tcPr>
            <w:tcW w:w="690" w:type="dxa"/>
            <w:tcBorders>
              <w:top w:val="nil"/>
              <w:left w:val="nil"/>
              <w:bottom w:val="single" w:sz="4" w:space="0" w:color="auto"/>
              <w:right w:val="single" w:sz="4" w:space="0" w:color="auto"/>
            </w:tcBorders>
            <w:shd w:val="clear" w:color="auto" w:fill="auto"/>
            <w:vAlign w:val="center"/>
            <w:hideMark/>
          </w:tcPr>
          <w:p w14:paraId="2DCD54B1" w14:textId="77777777" w:rsidR="00CD5F62" w:rsidRPr="00CD5F62" w:rsidRDefault="00CD5F62" w:rsidP="00CD5F62">
            <w:pPr>
              <w:jc w:val="center"/>
              <w:rPr>
                <w:sz w:val="20"/>
                <w:szCs w:val="20"/>
              </w:rPr>
            </w:pPr>
            <w:r w:rsidRPr="00CD5F62">
              <w:rPr>
                <w:sz w:val="20"/>
                <w:szCs w:val="20"/>
              </w:rPr>
              <w:t>4</w:t>
            </w:r>
          </w:p>
        </w:tc>
        <w:tc>
          <w:tcPr>
            <w:tcW w:w="998" w:type="dxa"/>
            <w:tcBorders>
              <w:top w:val="nil"/>
              <w:left w:val="nil"/>
              <w:bottom w:val="single" w:sz="4" w:space="0" w:color="auto"/>
              <w:right w:val="single" w:sz="4" w:space="0" w:color="auto"/>
            </w:tcBorders>
            <w:shd w:val="clear" w:color="auto" w:fill="auto"/>
            <w:vAlign w:val="center"/>
            <w:hideMark/>
          </w:tcPr>
          <w:p w14:paraId="3936CDA9" w14:textId="77777777" w:rsidR="00CD5F62" w:rsidRPr="00CD5F62" w:rsidRDefault="00CD5F62" w:rsidP="00CD5F62">
            <w:pPr>
              <w:jc w:val="center"/>
              <w:rPr>
                <w:sz w:val="20"/>
                <w:szCs w:val="20"/>
              </w:rPr>
            </w:pPr>
            <w:r w:rsidRPr="00CD5F62">
              <w:rPr>
                <w:sz w:val="20"/>
                <w:szCs w:val="20"/>
              </w:rPr>
              <w:t>КВР 1,0</w:t>
            </w:r>
          </w:p>
        </w:tc>
        <w:tc>
          <w:tcPr>
            <w:tcW w:w="782" w:type="dxa"/>
            <w:tcBorders>
              <w:top w:val="nil"/>
              <w:left w:val="nil"/>
              <w:bottom w:val="single" w:sz="4" w:space="0" w:color="auto"/>
              <w:right w:val="single" w:sz="4" w:space="0" w:color="auto"/>
            </w:tcBorders>
            <w:shd w:val="clear" w:color="auto" w:fill="auto"/>
            <w:vAlign w:val="center"/>
            <w:hideMark/>
          </w:tcPr>
          <w:p w14:paraId="067CB18D" w14:textId="77777777" w:rsidR="00CD5F62" w:rsidRPr="00CD5F62" w:rsidRDefault="00CD5F62" w:rsidP="00CD5F62">
            <w:pPr>
              <w:jc w:val="center"/>
              <w:rPr>
                <w:sz w:val="20"/>
                <w:szCs w:val="20"/>
              </w:rPr>
            </w:pPr>
            <w:r w:rsidRPr="00CD5F62">
              <w:rPr>
                <w:sz w:val="20"/>
                <w:szCs w:val="20"/>
              </w:rPr>
              <w:t>1,0</w:t>
            </w:r>
          </w:p>
        </w:tc>
        <w:tc>
          <w:tcPr>
            <w:tcW w:w="952" w:type="dxa"/>
            <w:tcBorders>
              <w:top w:val="nil"/>
              <w:left w:val="nil"/>
              <w:bottom w:val="single" w:sz="4" w:space="0" w:color="auto"/>
              <w:right w:val="single" w:sz="4" w:space="0" w:color="auto"/>
            </w:tcBorders>
            <w:shd w:val="clear" w:color="auto" w:fill="auto"/>
            <w:vAlign w:val="center"/>
            <w:hideMark/>
          </w:tcPr>
          <w:p w14:paraId="78B429F0" w14:textId="77777777" w:rsidR="00CD5F62" w:rsidRPr="00CD5F62" w:rsidRDefault="00CD5F62" w:rsidP="00CD5F62">
            <w:pPr>
              <w:jc w:val="center"/>
              <w:rPr>
                <w:color w:val="000000"/>
                <w:sz w:val="20"/>
                <w:szCs w:val="20"/>
              </w:rPr>
            </w:pPr>
            <w:r w:rsidRPr="00CD5F62">
              <w:rPr>
                <w:color w:val="000000"/>
                <w:sz w:val="20"/>
                <w:szCs w:val="20"/>
              </w:rPr>
              <w:t>0,86</w:t>
            </w:r>
          </w:p>
        </w:tc>
        <w:tc>
          <w:tcPr>
            <w:tcW w:w="1992" w:type="dxa"/>
            <w:vMerge/>
            <w:tcBorders>
              <w:top w:val="nil"/>
              <w:left w:val="single" w:sz="4" w:space="0" w:color="auto"/>
              <w:bottom w:val="single" w:sz="8" w:space="0" w:color="000000"/>
              <w:right w:val="single" w:sz="4" w:space="0" w:color="auto"/>
            </w:tcBorders>
            <w:vAlign w:val="center"/>
            <w:hideMark/>
          </w:tcPr>
          <w:p w14:paraId="32B9D379" w14:textId="77777777" w:rsidR="00CD5F62" w:rsidRPr="00CD5F62" w:rsidRDefault="00CD5F62" w:rsidP="00CD5F62">
            <w:pPr>
              <w:rPr>
                <w:color w:val="000000"/>
                <w:sz w:val="20"/>
                <w:szCs w:val="20"/>
              </w:rPr>
            </w:pPr>
          </w:p>
        </w:tc>
        <w:tc>
          <w:tcPr>
            <w:tcW w:w="1424" w:type="dxa"/>
            <w:tcBorders>
              <w:top w:val="nil"/>
              <w:left w:val="nil"/>
              <w:bottom w:val="single" w:sz="4" w:space="0" w:color="auto"/>
              <w:right w:val="single" w:sz="4" w:space="0" w:color="auto"/>
            </w:tcBorders>
            <w:shd w:val="clear" w:color="auto" w:fill="auto"/>
            <w:vAlign w:val="center"/>
            <w:hideMark/>
          </w:tcPr>
          <w:p w14:paraId="1DF2A964" w14:textId="77777777" w:rsidR="00CD5F62" w:rsidRPr="00CD5F62" w:rsidRDefault="00CD5F62" w:rsidP="00CD5F62">
            <w:pPr>
              <w:jc w:val="center"/>
              <w:rPr>
                <w:sz w:val="20"/>
                <w:szCs w:val="20"/>
              </w:rPr>
            </w:pPr>
            <w:r w:rsidRPr="00CD5F62">
              <w:rPr>
                <w:sz w:val="20"/>
                <w:szCs w:val="20"/>
              </w:rPr>
              <w:t>2014</w:t>
            </w:r>
          </w:p>
        </w:tc>
      </w:tr>
      <w:tr w:rsidR="00CD5F62" w:rsidRPr="00CD5F62" w14:paraId="6DD50C23" w14:textId="77777777" w:rsidTr="004F6214">
        <w:trPr>
          <w:trHeight w:val="330"/>
        </w:trPr>
        <w:tc>
          <w:tcPr>
            <w:tcW w:w="469" w:type="dxa"/>
            <w:vMerge/>
            <w:tcBorders>
              <w:top w:val="nil"/>
              <w:left w:val="single" w:sz="8" w:space="0" w:color="auto"/>
              <w:bottom w:val="single" w:sz="8" w:space="0" w:color="000000"/>
              <w:right w:val="single" w:sz="4" w:space="0" w:color="auto"/>
            </w:tcBorders>
            <w:vAlign w:val="center"/>
            <w:hideMark/>
          </w:tcPr>
          <w:p w14:paraId="55EF616C" w14:textId="77777777" w:rsidR="00CD5F62" w:rsidRPr="00CD5F62" w:rsidRDefault="00CD5F62" w:rsidP="00CD5F62">
            <w:pPr>
              <w:rPr>
                <w:color w:val="000000"/>
                <w:sz w:val="20"/>
                <w:szCs w:val="20"/>
              </w:rPr>
            </w:pPr>
          </w:p>
        </w:tc>
        <w:tc>
          <w:tcPr>
            <w:tcW w:w="1596" w:type="dxa"/>
            <w:vMerge/>
            <w:tcBorders>
              <w:top w:val="nil"/>
              <w:left w:val="single" w:sz="4" w:space="0" w:color="auto"/>
              <w:bottom w:val="single" w:sz="8" w:space="0" w:color="000000"/>
              <w:right w:val="single" w:sz="4" w:space="0" w:color="auto"/>
            </w:tcBorders>
            <w:vAlign w:val="center"/>
            <w:hideMark/>
          </w:tcPr>
          <w:p w14:paraId="5B795B6E" w14:textId="77777777" w:rsidR="00CD5F62" w:rsidRPr="00CD5F62" w:rsidRDefault="00CD5F62" w:rsidP="00CD5F62">
            <w:pPr>
              <w:rPr>
                <w:bCs/>
                <w:color w:val="000000"/>
                <w:sz w:val="20"/>
                <w:szCs w:val="20"/>
              </w:rPr>
            </w:pPr>
          </w:p>
        </w:tc>
        <w:tc>
          <w:tcPr>
            <w:tcW w:w="1442" w:type="dxa"/>
            <w:vMerge/>
            <w:tcBorders>
              <w:top w:val="nil"/>
              <w:left w:val="single" w:sz="4" w:space="0" w:color="auto"/>
              <w:bottom w:val="single" w:sz="8" w:space="0" w:color="000000"/>
              <w:right w:val="single" w:sz="4" w:space="0" w:color="auto"/>
            </w:tcBorders>
            <w:vAlign w:val="center"/>
            <w:hideMark/>
          </w:tcPr>
          <w:p w14:paraId="59B55F2E" w14:textId="77777777" w:rsidR="00CD5F62" w:rsidRPr="00CD5F62" w:rsidRDefault="00CD5F62" w:rsidP="00CD5F62">
            <w:pPr>
              <w:rPr>
                <w:color w:val="000000"/>
                <w:sz w:val="20"/>
                <w:szCs w:val="20"/>
              </w:rPr>
            </w:pPr>
          </w:p>
        </w:tc>
        <w:tc>
          <w:tcPr>
            <w:tcW w:w="690" w:type="dxa"/>
            <w:tcBorders>
              <w:top w:val="nil"/>
              <w:left w:val="nil"/>
              <w:bottom w:val="single" w:sz="8" w:space="0" w:color="auto"/>
              <w:right w:val="single" w:sz="4" w:space="0" w:color="auto"/>
            </w:tcBorders>
            <w:shd w:val="clear" w:color="auto" w:fill="auto"/>
            <w:vAlign w:val="center"/>
            <w:hideMark/>
          </w:tcPr>
          <w:p w14:paraId="1E1147D9" w14:textId="77777777" w:rsidR="00CD5F62" w:rsidRPr="00CD5F62" w:rsidRDefault="00CD5F62" w:rsidP="00CD5F62">
            <w:pPr>
              <w:jc w:val="center"/>
              <w:rPr>
                <w:sz w:val="20"/>
                <w:szCs w:val="20"/>
              </w:rPr>
            </w:pPr>
            <w:r w:rsidRPr="00CD5F62">
              <w:rPr>
                <w:sz w:val="20"/>
                <w:szCs w:val="20"/>
              </w:rPr>
              <w:t>5</w:t>
            </w:r>
          </w:p>
        </w:tc>
        <w:tc>
          <w:tcPr>
            <w:tcW w:w="998" w:type="dxa"/>
            <w:tcBorders>
              <w:top w:val="nil"/>
              <w:left w:val="nil"/>
              <w:bottom w:val="single" w:sz="8" w:space="0" w:color="auto"/>
              <w:right w:val="single" w:sz="4" w:space="0" w:color="auto"/>
            </w:tcBorders>
            <w:shd w:val="clear" w:color="auto" w:fill="auto"/>
            <w:vAlign w:val="center"/>
            <w:hideMark/>
          </w:tcPr>
          <w:p w14:paraId="17FE0509" w14:textId="77777777" w:rsidR="00CD5F62" w:rsidRPr="00CD5F62" w:rsidRDefault="00CD5F62" w:rsidP="00CD5F62">
            <w:pPr>
              <w:jc w:val="center"/>
              <w:rPr>
                <w:sz w:val="20"/>
                <w:szCs w:val="20"/>
              </w:rPr>
            </w:pPr>
            <w:r w:rsidRPr="00CD5F62">
              <w:rPr>
                <w:sz w:val="20"/>
                <w:szCs w:val="20"/>
              </w:rPr>
              <w:t>КВР 1,0</w:t>
            </w:r>
          </w:p>
        </w:tc>
        <w:tc>
          <w:tcPr>
            <w:tcW w:w="782" w:type="dxa"/>
            <w:tcBorders>
              <w:top w:val="nil"/>
              <w:left w:val="nil"/>
              <w:bottom w:val="single" w:sz="8" w:space="0" w:color="auto"/>
              <w:right w:val="single" w:sz="4" w:space="0" w:color="auto"/>
            </w:tcBorders>
            <w:shd w:val="clear" w:color="auto" w:fill="auto"/>
            <w:vAlign w:val="center"/>
            <w:hideMark/>
          </w:tcPr>
          <w:p w14:paraId="0713DC66" w14:textId="77777777" w:rsidR="00CD5F62" w:rsidRPr="00CD5F62" w:rsidRDefault="00CD5F62" w:rsidP="00CD5F62">
            <w:pPr>
              <w:jc w:val="center"/>
              <w:rPr>
                <w:sz w:val="20"/>
                <w:szCs w:val="20"/>
              </w:rPr>
            </w:pPr>
            <w:r w:rsidRPr="00CD5F62">
              <w:rPr>
                <w:sz w:val="20"/>
                <w:szCs w:val="20"/>
              </w:rPr>
              <w:t>1,0</w:t>
            </w:r>
          </w:p>
        </w:tc>
        <w:tc>
          <w:tcPr>
            <w:tcW w:w="952" w:type="dxa"/>
            <w:tcBorders>
              <w:top w:val="nil"/>
              <w:left w:val="nil"/>
              <w:bottom w:val="single" w:sz="8" w:space="0" w:color="auto"/>
              <w:right w:val="single" w:sz="4" w:space="0" w:color="auto"/>
            </w:tcBorders>
            <w:shd w:val="clear" w:color="auto" w:fill="auto"/>
            <w:vAlign w:val="center"/>
            <w:hideMark/>
          </w:tcPr>
          <w:p w14:paraId="1FFAFC64" w14:textId="77777777" w:rsidR="00CD5F62" w:rsidRPr="00CD5F62" w:rsidRDefault="00CD5F62" w:rsidP="00CD5F62">
            <w:pPr>
              <w:jc w:val="center"/>
              <w:rPr>
                <w:color w:val="000000"/>
                <w:sz w:val="20"/>
                <w:szCs w:val="20"/>
              </w:rPr>
            </w:pPr>
            <w:r w:rsidRPr="00CD5F62">
              <w:rPr>
                <w:color w:val="000000"/>
                <w:sz w:val="20"/>
                <w:szCs w:val="20"/>
              </w:rPr>
              <w:t>0,86</w:t>
            </w:r>
          </w:p>
        </w:tc>
        <w:tc>
          <w:tcPr>
            <w:tcW w:w="1992" w:type="dxa"/>
            <w:vMerge/>
            <w:tcBorders>
              <w:top w:val="nil"/>
              <w:left w:val="single" w:sz="4" w:space="0" w:color="auto"/>
              <w:bottom w:val="single" w:sz="8" w:space="0" w:color="000000"/>
              <w:right w:val="single" w:sz="4" w:space="0" w:color="auto"/>
            </w:tcBorders>
            <w:vAlign w:val="center"/>
            <w:hideMark/>
          </w:tcPr>
          <w:p w14:paraId="7AB138CE" w14:textId="77777777" w:rsidR="00CD5F62" w:rsidRPr="00CD5F62" w:rsidRDefault="00CD5F62" w:rsidP="00CD5F62">
            <w:pPr>
              <w:rPr>
                <w:color w:val="000000"/>
                <w:sz w:val="20"/>
                <w:szCs w:val="20"/>
              </w:rPr>
            </w:pPr>
          </w:p>
        </w:tc>
        <w:tc>
          <w:tcPr>
            <w:tcW w:w="1424" w:type="dxa"/>
            <w:tcBorders>
              <w:top w:val="nil"/>
              <w:left w:val="nil"/>
              <w:bottom w:val="single" w:sz="8" w:space="0" w:color="auto"/>
              <w:right w:val="single" w:sz="4" w:space="0" w:color="auto"/>
            </w:tcBorders>
            <w:shd w:val="clear" w:color="auto" w:fill="auto"/>
            <w:vAlign w:val="center"/>
            <w:hideMark/>
          </w:tcPr>
          <w:p w14:paraId="7BDD24AD" w14:textId="77777777" w:rsidR="00CD5F62" w:rsidRPr="00CD5F62" w:rsidRDefault="00CD5F62" w:rsidP="00CD5F62">
            <w:pPr>
              <w:jc w:val="center"/>
              <w:rPr>
                <w:sz w:val="20"/>
                <w:szCs w:val="20"/>
              </w:rPr>
            </w:pPr>
            <w:r w:rsidRPr="00CD5F62">
              <w:rPr>
                <w:sz w:val="20"/>
                <w:szCs w:val="20"/>
              </w:rPr>
              <w:t>2014</w:t>
            </w:r>
          </w:p>
        </w:tc>
      </w:tr>
      <w:tr w:rsidR="00CD5F62" w:rsidRPr="00CD5F62" w14:paraId="69A03759" w14:textId="77777777" w:rsidTr="004F6214">
        <w:trPr>
          <w:trHeight w:val="315"/>
        </w:trPr>
        <w:tc>
          <w:tcPr>
            <w:tcW w:w="469" w:type="dxa"/>
            <w:vMerge w:val="restart"/>
            <w:tcBorders>
              <w:top w:val="nil"/>
              <w:left w:val="single" w:sz="8" w:space="0" w:color="auto"/>
              <w:bottom w:val="single" w:sz="8" w:space="0" w:color="000000"/>
              <w:right w:val="single" w:sz="4" w:space="0" w:color="auto"/>
            </w:tcBorders>
            <w:shd w:val="clear" w:color="auto" w:fill="auto"/>
            <w:vAlign w:val="center"/>
            <w:hideMark/>
          </w:tcPr>
          <w:p w14:paraId="213F8E55" w14:textId="77777777" w:rsidR="00CD5F62" w:rsidRPr="00CD5F62" w:rsidRDefault="00CD5F62" w:rsidP="00CD5F62">
            <w:pPr>
              <w:jc w:val="center"/>
              <w:rPr>
                <w:color w:val="000000"/>
                <w:sz w:val="20"/>
                <w:szCs w:val="20"/>
              </w:rPr>
            </w:pPr>
            <w:r w:rsidRPr="00CD5F62">
              <w:rPr>
                <w:color w:val="000000"/>
                <w:sz w:val="20"/>
                <w:szCs w:val="20"/>
              </w:rPr>
              <w:t>4.</w:t>
            </w:r>
          </w:p>
        </w:tc>
        <w:tc>
          <w:tcPr>
            <w:tcW w:w="1596" w:type="dxa"/>
            <w:vMerge w:val="restart"/>
            <w:tcBorders>
              <w:top w:val="nil"/>
              <w:left w:val="single" w:sz="4" w:space="0" w:color="auto"/>
              <w:bottom w:val="single" w:sz="8" w:space="0" w:color="000000"/>
              <w:right w:val="single" w:sz="4" w:space="0" w:color="auto"/>
            </w:tcBorders>
            <w:shd w:val="clear" w:color="auto" w:fill="auto"/>
            <w:vAlign w:val="center"/>
            <w:hideMark/>
          </w:tcPr>
          <w:p w14:paraId="1E4410D9" w14:textId="77777777" w:rsidR="00CD5F62" w:rsidRPr="00CD5F62" w:rsidRDefault="00CD5F62" w:rsidP="00CD5F62">
            <w:pPr>
              <w:jc w:val="center"/>
              <w:rPr>
                <w:bCs/>
                <w:color w:val="000000"/>
                <w:sz w:val="20"/>
                <w:szCs w:val="20"/>
              </w:rPr>
            </w:pPr>
            <w:r w:rsidRPr="00CD5F62">
              <w:rPr>
                <w:bCs/>
                <w:color w:val="000000"/>
                <w:sz w:val="20"/>
                <w:szCs w:val="20"/>
              </w:rPr>
              <w:t>Котельная №</w:t>
            </w:r>
            <w:proofErr w:type="gramStart"/>
            <w:r w:rsidRPr="00CD5F62">
              <w:rPr>
                <w:bCs/>
                <w:color w:val="000000"/>
                <w:sz w:val="20"/>
                <w:szCs w:val="20"/>
              </w:rPr>
              <w:t>9  «</w:t>
            </w:r>
            <w:proofErr w:type="gramEnd"/>
            <w:r w:rsidRPr="00CD5F62">
              <w:rPr>
                <w:bCs/>
                <w:color w:val="000000"/>
                <w:sz w:val="20"/>
                <w:szCs w:val="20"/>
              </w:rPr>
              <w:t>МУП СУ»</w:t>
            </w:r>
          </w:p>
        </w:tc>
        <w:tc>
          <w:tcPr>
            <w:tcW w:w="1442" w:type="dxa"/>
            <w:vMerge w:val="restart"/>
            <w:tcBorders>
              <w:top w:val="nil"/>
              <w:left w:val="single" w:sz="4" w:space="0" w:color="auto"/>
              <w:bottom w:val="single" w:sz="8" w:space="0" w:color="000000"/>
              <w:right w:val="single" w:sz="4" w:space="0" w:color="auto"/>
            </w:tcBorders>
            <w:shd w:val="clear" w:color="auto" w:fill="auto"/>
            <w:vAlign w:val="center"/>
            <w:hideMark/>
          </w:tcPr>
          <w:p w14:paraId="344710A0" w14:textId="77777777" w:rsidR="00CD5F62" w:rsidRPr="00CD5F62" w:rsidRDefault="00CD5F62" w:rsidP="00CD5F62">
            <w:pPr>
              <w:jc w:val="center"/>
              <w:rPr>
                <w:color w:val="000000"/>
                <w:sz w:val="20"/>
                <w:szCs w:val="20"/>
              </w:rPr>
            </w:pPr>
            <w:r w:rsidRPr="00CD5F62">
              <w:rPr>
                <w:color w:val="000000"/>
                <w:sz w:val="20"/>
                <w:szCs w:val="20"/>
              </w:rPr>
              <w:t>Стальные секционные водогрейные</w:t>
            </w:r>
          </w:p>
        </w:tc>
        <w:tc>
          <w:tcPr>
            <w:tcW w:w="690" w:type="dxa"/>
            <w:tcBorders>
              <w:top w:val="nil"/>
              <w:left w:val="nil"/>
              <w:bottom w:val="single" w:sz="4" w:space="0" w:color="auto"/>
              <w:right w:val="single" w:sz="4" w:space="0" w:color="auto"/>
            </w:tcBorders>
            <w:shd w:val="clear" w:color="auto" w:fill="auto"/>
            <w:vAlign w:val="center"/>
            <w:hideMark/>
          </w:tcPr>
          <w:p w14:paraId="2555A205" w14:textId="77777777" w:rsidR="00CD5F62" w:rsidRPr="00CD5F62" w:rsidRDefault="00CD5F62" w:rsidP="00CD5F62">
            <w:pPr>
              <w:jc w:val="center"/>
              <w:rPr>
                <w:sz w:val="20"/>
                <w:szCs w:val="20"/>
              </w:rPr>
            </w:pPr>
            <w:r w:rsidRPr="00CD5F62">
              <w:rPr>
                <w:sz w:val="20"/>
                <w:szCs w:val="20"/>
              </w:rPr>
              <w:t>1</w:t>
            </w:r>
          </w:p>
        </w:tc>
        <w:tc>
          <w:tcPr>
            <w:tcW w:w="998" w:type="dxa"/>
            <w:tcBorders>
              <w:top w:val="nil"/>
              <w:left w:val="nil"/>
              <w:bottom w:val="single" w:sz="4" w:space="0" w:color="auto"/>
              <w:right w:val="single" w:sz="4" w:space="0" w:color="auto"/>
            </w:tcBorders>
            <w:shd w:val="clear" w:color="auto" w:fill="auto"/>
            <w:vAlign w:val="center"/>
            <w:hideMark/>
          </w:tcPr>
          <w:p w14:paraId="61354FC3" w14:textId="77777777" w:rsidR="00CD5F62" w:rsidRPr="00CD5F62" w:rsidRDefault="00CD5F62" w:rsidP="00CD5F62">
            <w:pPr>
              <w:jc w:val="center"/>
              <w:rPr>
                <w:sz w:val="20"/>
                <w:szCs w:val="20"/>
              </w:rPr>
            </w:pPr>
            <w:r w:rsidRPr="00CD5F62">
              <w:rPr>
                <w:sz w:val="20"/>
                <w:szCs w:val="20"/>
              </w:rPr>
              <w:t>КВР 1,16</w:t>
            </w:r>
          </w:p>
        </w:tc>
        <w:tc>
          <w:tcPr>
            <w:tcW w:w="782" w:type="dxa"/>
            <w:tcBorders>
              <w:top w:val="nil"/>
              <w:left w:val="nil"/>
              <w:bottom w:val="single" w:sz="4" w:space="0" w:color="auto"/>
              <w:right w:val="single" w:sz="4" w:space="0" w:color="auto"/>
            </w:tcBorders>
            <w:shd w:val="clear" w:color="auto" w:fill="auto"/>
            <w:vAlign w:val="center"/>
            <w:hideMark/>
          </w:tcPr>
          <w:p w14:paraId="5541E3A6" w14:textId="77777777" w:rsidR="00CD5F62" w:rsidRPr="00CD5F62" w:rsidRDefault="00CD5F62" w:rsidP="00CD5F62">
            <w:pPr>
              <w:jc w:val="center"/>
              <w:rPr>
                <w:sz w:val="20"/>
                <w:szCs w:val="20"/>
              </w:rPr>
            </w:pPr>
            <w:r w:rsidRPr="00CD5F62">
              <w:rPr>
                <w:sz w:val="20"/>
                <w:szCs w:val="20"/>
              </w:rPr>
              <w:t>1,16</w:t>
            </w:r>
          </w:p>
        </w:tc>
        <w:tc>
          <w:tcPr>
            <w:tcW w:w="952" w:type="dxa"/>
            <w:tcBorders>
              <w:top w:val="nil"/>
              <w:left w:val="nil"/>
              <w:bottom w:val="single" w:sz="4" w:space="0" w:color="auto"/>
              <w:right w:val="single" w:sz="4" w:space="0" w:color="auto"/>
            </w:tcBorders>
            <w:shd w:val="clear" w:color="auto" w:fill="auto"/>
            <w:vAlign w:val="center"/>
            <w:hideMark/>
          </w:tcPr>
          <w:p w14:paraId="5BC74227" w14:textId="77777777" w:rsidR="00CD5F62" w:rsidRPr="00CD5F62" w:rsidRDefault="00CD5F62" w:rsidP="00CD5F62">
            <w:pPr>
              <w:jc w:val="center"/>
              <w:rPr>
                <w:color w:val="000000"/>
                <w:sz w:val="20"/>
                <w:szCs w:val="20"/>
              </w:rPr>
            </w:pPr>
            <w:r w:rsidRPr="00CD5F62">
              <w:rPr>
                <w:color w:val="000000"/>
                <w:sz w:val="20"/>
                <w:szCs w:val="20"/>
              </w:rPr>
              <w:t>1,00</w:t>
            </w:r>
          </w:p>
        </w:tc>
        <w:tc>
          <w:tcPr>
            <w:tcW w:w="1992"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0641ACC3" w14:textId="77777777" w:rsidR="00CD5F62" w:rsidRPr="00CD5F62" w:rsidRDefault="00CD5F62" w:rsidP="00CD5F62">
            <w:pPr>
              <w:jc w:val="center"/>
              <w:rPr>
                <w:color w:val="000000"/>
                <w:sz w:val="20"/>
                <w:szCs w:val="20"/>
              </w:rPr>
            </w:pPr>
            <w:r w:rsidRPr="00CD5F62">
              <w:rPr>
                <w:color w:val="000000"/>
                <w:sz w:val="20"/>
                <w:szCs w:val="20"/>
              </w:rPr>
              <w:t>2,72</w:t>
            </w:r>
          </w:p>
        </w:tc>
        <w:tc>
          <w:tcPr>
            <w:tcW w:w="1424" w:type="dxa"/>
            <w:tcBorders>
              <w:top w:val="nil"/>
              <w:left w:val="nil"/>
              <w:bottom w:val="single" w:sz="4" w:space="0" w:color="auto"/>
              <w:right w:val="single" w:sz="4" w:space="0" w:color="auto"/>
            </w:tcBorders>
            <w:shd w:val="clear" w:color="auto" w:fill="auto"/>
            <w:vAlign w:val="center"/>
            <w:hideMark/>
          </w:tcPr>
          <w:p w14:paraId="208D591B" w14:textId="77777777" w:rsidR="00CD5F62" w:rsidRPr="00CD5F62" w:rsidRDefault="00CD5F62" w:rsidP="00CD5F62">
            <w:pPr>
              <w:jc w:val="center"/>
              <w:rPr>
                <w:sz w:val="20"/>
                <w:szCs w:val="20"/>
              </w:rPr>
            </w:pPr>
            <w:r w:rsidRPr="00CD5F62">
              <w:rPr>
                <w:sz w:val="20"/>
                <w:szCs w:val="20"/>
              </w:rPr>
              <w:t>2019</w:t>
            </w:r>
          </w:p>
        </w:tc>
      </w:tr>
      <w:tr w:rsidR="00CD5F62" w:rsidRPr="00CD5F62" w14:paraId="06C67E87" w14:textId="77777777" w:rsidTr="004F6214">
        <w:trPr>
          <w:trHeight w:val="315"/>
        </w:trPr>
        <w:tc>
          <w:tcPr>
            <w:tcW w:w="469" w:type="dxa"/>
            <w:vMerge/>
            <w:tcBorders>
              <w:top w:val="nil"/>
              <w:left w:val="single" w:sz="8" w:space="0" w:color="auto"/>
              <w:bottom w:val="single" w:sz="8" w:space="0" w:color="000000"/>
              <w:right w:val="single" w:sz="4" w:space="0" w:color="auto"/>
            </w:tcBorders>
            <w:vAlign w:val="center"/>
            <w:hideMark/>
          </w:tcPr>
          <w:p w14:paraId="427849AB" w14:textId="77777777" w:rsidR="00CD5F62" w:rsidRPr="00CD5F62" w:rsidRDefault="00CD5F62" w:rsidP="00CD5F62">
            <w:pPr>
              <w:rPr>
                <w:color w:val="000000"/>
                <w:sz w:val="20"/>
                <w:szCs w:val="20"/>
              </w:rPr>
            </w:pPr>
          </w:p>
        </w:tc>
        <w:tc>
          <w:tcPr>
            <w:tcW w:w="1596" w:type="dxa"/>
            <w:vMerge/>
            <w:tcBorders>
              <w:top w:val="nil"/>
              <w:left w:val="single" w:sz="4" w:space="0" w:color="auto"/>
              <w:bottom w:val="single" w:sz="8" w:space="0" w:color="000000"/>
              <w:right w:val="single" w:sz="4" w:space="0" w:color="auto"/>
            </w:tcBorders>
            <w:vAlign w:val="center"/>
            <w:hideMark/>
          </w:tcPr>
          <w:p w14:paraId="1BAEF406" w14:textId="77777777" w:rsidR="00CD5F62" w:rsidRPr="00CD5F62" w:rsidRDefault="00CD5F62" w:rsidP="00CD5F62">
            <w:pPr>
              <w:rPr>
                <w:bCs/>
                <w:color w:val="000000"/>
                <w:sz w:val="20"/>
                <w:szCs w:val="20"/>
              </w:rPr>
            </w:pPr>
          </w:p>
        </w:tc>
        <w:tc>
          <w:tcPr>
            <w:tcW w:w="1442" w:type="dxa"/>
            <w:vMerge/>
            <w:tcBorders>
              <w:top w:val="nil"/>
              <w:left w:val="single" w:sz="4" w:space="0" w:color="auto"/>
              <w:bottom w:val="single" w:sz="8" w:space="0" w:color="000000"/>
              <w:right w:val="single" w:sz="4" w:space="0" w:color="auto"/>
            </w:tcBorders>
            <w:vAlign w:val="center"/>
            <w:hideMark/>
          </w:tcPr>
          <w:p w14:paraId="21D447EC" w14:textId="77777777" w:rsidR="00CD5F62" w:rsidRPr="00CD5F62" w:rsidRDefault="00CD5F62" w:rsidP="00CD5F62">
            <w:pPr>
              <w:rPr>
                <w:color w:val="000000"/>
                <w:sz w:val="20"/>
                <w:szCs w:val="20"/>
              </w:rPr>
            </w:pPr>
          </w:p>
        </w:tc>
        <w:tc>
          <w:tcPr>
            <w:tcW w:w="690" w:type="dxa"/>
            <w:tcBorders>
              <w:top w:val="nil"/>
              <w:left w:val="nil"/>
              <w:bottom w:val="single" w:sz="4" w:space="0" w:color="auto"/>
              <w:right w:val="single" w:sz="4" w:space="0" w:color="auto"/>
            </w:tcBorders>
            <w:shd w:val="clear" w:color="auto" w:fill="auto"/>
            <w:vAlign w:val="center"/>
            <w:hideMark/>
          </w:tcPr>
          <w:p w14:paraId="67D7F5FC" w14:textId="77777777" w:rsidR="00CD5F62" w:rsidRPr="00CD5F62" w:rsidRDefault="00CD5F62" w:rsidP="00CD5F62">
            <w:pPr>
              <w:jc w:val="center"/>
              <w:rPr>
                <w:sz w:val="20"/>
                <w:szCs w:val="20"/>
              </w:rPr>
            </w:pPr>
            <w:r w:rsidRPr="00CD5F62">
              <w:rPr>
                <w:sz w:val="20"/>
                <w:szCs w:val="20"/>
              </w:rPr>
              <w:t>2</w:t>
            </w:r>
          </w:p>
        </w:tc>
        <w:tc>
          <w:tcPr>
            <w:tcW w:w="998" w:type="dxa"/>
            <w:tcBorders>
              <w:top w:val="nil"/>
              <w:left w:val="nil"/>
              <w:bottom w:val="single" w:sz="4" w:space="0" w:color="auto"/>
              <w:right w:val="single" w:sz="4" w:space="0" w:color="auto"/>
            </w:tcBorders>
            <w:shd w:val="clear" w:color="auto" w:fill="auto"/>
            <w:vAlign w:val="center"/>
            <w:hideMark/>
          </w:tcPr>
          <w:p w14:paraId="6304A8CD" w14:textId="77777777" w:rsidR="00CD5F62" w:rsidRPr="00CD5F62" w:rsidRDefault="00CD5F62" w:rsidP="00CD5F62">
            <w:pPr>
              <w:jc w:val="center"/>
              <w:rPr>
                <w:sz w:val="20"/>
                <w:szCs w:val="20"/>
              </w:rPr>
            </w:pPr>
            <w:r w:rsidRPr="00CD5F62">
              <w:rPr>
                <w:sz w:val="20"/>
                <w:szCs w:val="20"/>
              </w:rPr>
              <w:t>КВР 1,0</w:t>
            </w:r>
          </w:p>
        </w:tc>
        <w:tc>
          <w:tcPr>
            <w:tcW w:w="782" w:type="dxa"/>
            <w:tcBorders>
              <w:top w:val="nil"/>
              <w:left w:val="nil"/>
              <w:bottom w:val="single" w:sz="4" w:space="0" w:color="auto"/>
              <w:right w:val="single" w:sz="4" w:space="0" w:color="auto"/>
            </w:tcBorders>
            <w:shd w:val="clear" w:color="auto" w:fill="auto"/>
            <w:vAlign w:val="center"/>
            <w:hideMark/>
          </w:tcPr>
          <w:p w14:paraId="44CC9BA9" w14:textId="77777777" w:rsidR="00CD5F62" w:rsidRPr="00CD5F62" w:rsidRDefault="00CD5F62" w:rsidP="00CD5F62">
            <w:pPr>
              <w:jc w:val="center"/>
              <w:rPr>
                <w:sz w:val="20"/>
                <w:szCs w:val="20"/>
              </w:rPr>
            </w:pPr>
            <w:r w:rsidRPr="00CD5F62">
              <w:rPr>
                <w:sz w:val="20"/>
                <w:szCs w:val="20"/>
              </w:rPr>
              <w:t>1,0</w:t>
            </w:r>
          </w:p>
        </w:tc>
        <w:tc>
          <w:tcPr>
            <w:tcW w:w="952" w:type="dxa"/>
            <w:tcBorders>
              <w:top w:val="nil"/>
              <w:left w:val="nil"/>
              <w:bottom w:val="single" w:sz="4" w:space="0" w:color="auto"/>
              <w:right w:val="single" w:sz="4" w:space="0" w:color="auto"/>
            </w:tcBorders>
            <w:shd w:val="clear" w:color="auto" w:fill="auto"/>
            <w:vAlign w:val="center"/>
            <w:hideMark/>
          </w:tcPr>
          <w:p w14:paraId="787C7E67" w14:textId="77777777" w:rsidR="00CD5F62" w:rsidRPr="00CD5F62" w:rsidRDefault="00CD5F62" w:rsidP="00CD5F62">
            <w:pPr>
              <w:jc w:val="center"/>
              <w:rPr>
                <w:color w:val="000000"/>
                <w:sz w:val="20"/>
                <w:szCs w:val="20"/>
              </w:rPr>
            </w:pPr>
            <w:r w:rsidRPr="00CD5F62">
              <w:rPr>
                <w:color w:val="000000"/>
                <w:sz w:val="20"/>
                <w:szCs w:val="20"/>
              </w:rPr>
              <w:t>0,86</w:t>
            </w:r>
          </w:p>
        </w:tc>
        <w:tc>
          <w:tcPr>
            <w:tcW w:w="1992" w:type="dxa"/>
            <w:vMerge/>
            <w:tcBorders>
              <w:top w:val="nil"/>
              <w:left w:val="single" w:sz="4" w:space="0" w:color="auto"/>
              <w:bottom w:val="single" w:sz="8" w:space="0" w:color="000000"/>
              <w:right w:val="single" w:sz="4" w:space="0" w:color="auto"/>
            </w:tcBorders>
            <w:vAlign w:val="center"/>
            <w:hideMark/>
          </w:tcPr>
          <w:p w14:paraId="5B0A37B8" w14:textId="77777777" w:rsidR="00CD5F62" w:rsidRPr="00CD5F62" w:rsidRDefault="00CD5F62" w:rsidP="00CD5F62">
            <w:pPr>
              <w:rPr>
                <w:color w:val="000000"/>
                <w:sz w:val="20"/>
                <w:szCs w:val="20"/>
              </w:rPr>
            </w:pPr>
          </w:p>
        </w:tc>
        <w:tc>
          <w:tcPr>
            <w:tcW w:w="1424" w:type="dxa"/>
            <w:tcBorders>
              <w:top w:val="nil"/>
              <w:left w:val="nil"/>
              <w:bottom w:val="single" w:sz="4" w:space="0" w:color="auto"/>
              <w:right w:val="single" w:sz="4" w:space="0" w:color="auto"/>
            </w:tcBorders>
            <w:shd w:val="clear" w:color="auto" w:fill="auto"/>
            <w:vAlign w:val="center"/>
            <w:hideMark/>
          </w:tcPr>
          <w:p w14:paraId="320862E3" w14:textId="77777777" w:rsidR="00CD5F62" w:rsidRPr="00CD5F62" w:rsidRDefault="00CD5F62" w:rsidP="00CD5F62">
            <w:pPr>
              <w:jc w:val="center"/>
              <w:rPr>
                <w:sz w:val="20"/>
                <w:szCs w:val="20"/>
              </w:rPr>
            </w:pPr>
            <w:r w:rsidRPr="00CD5F62">
              <w:rPr>
                <w:sz w:val="20"/>
                <w:szCs w:val="20"/>
              </w:rPr>
              <w:t>2014</w:t>
            </w:r>
          </w:p>
        </w:tc>
      </w:tr>
      <w:tr w:rsidR="00CD5F62" w:rsidRPr="00CD5F62" w14:paraId="6E328856" w14:textId="77777777" w:rsidTr="004F6214">
        <w:trPr>
          <w:trHeight w:val="330"/>
        </w:trPr>
        <w:tc>
          <w:tcPr>
            <w:tcW w:w="469" w:type="dxa"/>
            <w:vMerge/>
            <w:tcBorders>
              <w:top w:val="nil"/>
              <w:left w:val="single" w:sz="8" w:space="0" w:color="auto"/>
              <w:bottom w:val="single" w:sz="8" w:space="0" w:color="000000"/>
              <w:right w:val="single" w:sz="4" w:space="0" w:color="auto"/>
            </w:tcBorders>
            <w:vAlign w:val="center"/>
            <w:hideMark/>
          </w:tcPr>
          <w:p w14:paraId="07F0AF47" w14:textId="77777777" w:rsidR="00CD5F62" w:rsidRPr="00CD5F62" w:rsidRDefault="00CD5F62" w:rsidP="00CD5F62">
            <w:pPr>
              <w:rPr>
                <w:color w:val="000000"/>
                <w:sz w:val="20"/>
                <w:szCs w:val="20"/>
              </w:rPr>
            </w:pPr>
          </w:p>
        </w:tc>
        <w:tc>
          <w:tcPr>
            <w:tcW w:w="1596" w:type="dxa"/>
            <w:vMerge/>
            <w:tcBorders>
              <w:top w:val="nil"/>
              <w:left w:val="single" w:sz="4" w:space="0" w:color="auto"/>
              <w:bottom w:val="single" w:sz="8" w:space="0" w:color="000000"/>
              <w:right w:val="single" w:sz="4" w:space="0" w:color="auto"/>
            </w:tcBorders>
            <w:vAlign w:val="center"/>
            <w:hideMark/>
          </w:tcPr>
          <w:p w14:paraId="3780ED0B" w14:textId="77777777" w:rsidR="00CD5F62" w:rsidRPr="00CD5F62" w:rsidRDefault="00CD5F62" w:rsidP="00CD5F62">
            <w:pPr>
              <w:rPr>
                <w:bCs/>
                <w:color w:val="000000"/>
                <w:sz w:val="20"/>
                <w:szCs w:val="20"/>
              </w:rPr>
            </w:pPr>
          </w:p>
        </w:tc>
        <w:tc>
          <w:tcPr>
            <w:tcW w:w="1442" w:type="dxa"/>
            <w:vMerge/>
            <w:tcBorders>
              <w:top w:val="nil"/>
              <w:left w:val="single" w:sz="4" w:space="0" w:color="auto"/>
              <w:bottom w:val="single" w:sz="8" w:space="0" w:color="000000"/>
              <w:right w:val="single" w:sz="4" w:space="0" w:color="auto"/>
            </w:tcBorders>
            <w:vAlign w:val="center"/>
            <w:hideMark/>
          </w:tcPr>
          <w:p w14:paraId="681285F3" w14:textId="77777777" w:rsidR="00CD5F62" w:rsidRPr="00CD5F62" w:rsidRDefault="00CD5F62" w:rsidP="00CD5F62">
            <w:pPr>
              <w:rPr>
                <w:color w:val="000000"/>
                <w:sz w:val="20"/>
                <w:szCs w:val="20"/>
              </w:rPr>
            </w:pPr>
          </w:p>
        </w:tc>
        <w:tc>
          <w:tcPr>
            <w:tcW w:w="690" w:type="dxa"/>
            <w:tcBorders>
              <w:top w:val="nil"/>
              <w:left w:val="nil"/>
              <w:bottom w:val="single" w:sz="8" w:space="0" w:color="auto"/>
              <w:right w:val="single" w:sz="4" w:space="0" w:color="auto"/>
            </w:tcBorders>
            <w:shd w:val="clear" w:color="auto" w:fill="auto"/>
            <w:vAlign w:val="center"/>
            <w:hideMark/>
          </w:tcPr>
          <w:p w14:paraId="29A9BC01" w14:textId="77777777" w:rsidR="00CD5F62" w:rsidRPr="00CD5F62" w:rsidRDefault="00CD5F62" w:rsidP="00CD5F62">
            <w:pPr>
              <w:jc w:val="center"/>
              <w:rPr>
                <w:sz w:val="20"/>
                <w:szCs w:val="20"/>
              </w:rPr>
            </w:pPr>
            <w:r w:rsidRPr="00CD5F62">
              <w:rPr>
                <w:sz w:val="20"/>
                <w:szCs w:val="20"/>
              </w:rPr>
              <w:t>3</w:t>
            </w:r>
          </w:p>
        </w:tc>
        <w:tc>
          <w:tcPr>
            <w:tcW w:w="998" w:type="dxa"/>
            <w:tcBorders>
              <w:top w:val="nil"/>
              <w:left w:val="nil"/>
              <w:bottom w:val="single" w:sz="8" w:space="0" w:color="auto"/>
              <w:right w:val="single" w:sz="4" w:space="0" w:color="auto"/>
            </w:tcBorders>
            <w:shd w:val="clear" w:color="auto" w:fill="auto"/>
            <w:vAlign w:val="center"/>
            <w:hideMark/>
          </w:tcPr>
          <w:p w14:paraId="6F9E4E73" w14:textId="77777777" w:rsidR="00CD5F62" w:rsidRPr="00CD5F62" w:rsidRDefault="00CD5F62" w:rsidP="00CD5F62">
            <w:pPr>
              <w:jc w:val="center"/>
              <w:rPr>
                <w:sz w:val="20"/>
                <w:szCs w:val="20"/>
              </w:rPr>
            </w:pPr>
            <w:r w:rsidRPr="00CD5F62">
              <w:rPr>
                <w:sz w:val="20"/>
                <w:szCs w:val="20"/>
              </w:rPr>
              <w:t>КВР 1,0</w:t>
            </w:r>
          </w:p>
        </w:tc>
        <w:tc>
          <w:tcPr>
            <w:tcW w:w="782" w:type="dxa"/>
            <w:tcBorders>
              <w:top w:val="nil"/>
              <w:left w:val="nil"/>
              <w:bottom w:val="single" w:sz="8" w:space="0" w:color="auto"/>
              <w:right w:val="single" w:sz="4" w:space="0" w:color="auto"/>
            </w:tcBorders>
            <w:shd w:val="clear" w:color="auto" w:fill="auto"/>
            <w:vAlign w:val="center"/>
            <w:hideMark/>
          </w:tcPr>
          <w:p w14:paraId="273474AF" w14:textId="77777777" w:rsidR="00CD5F62" w:rsidRPr="00CD5F62" w:rsidRDefault="00CD5F62" w:rsidP="00CD5F62">
            <w:pPr>
              <w:jc w:val="center"/>
              <w:rPr>
                <w:sz w:val="20"/>
                <w:szCs w:val="20"/>
              </w:rPr>
            </w:pPr>
            <w:r w:rsidRPr="00CD5F62">
              <w:rPr>
                <w:sz w:val="20"/>
                <w:szCs w:val="20"/>
              </w:rPr>
              <w:t>1,0</w:t>
            </w:r>
          </w:p>
        </w:tc>
        <w:tc>
          <w:tcPr>
            <w:tcW w:w="952" w:type="dxa"/>
            <w:tcBorders>
              <w:top w:val="nil"/>
              <w:left w:val="nil"/>
              <w:bottom w:val="single" w:sz="8" w:space="0" w:color="auto"/>
              <w:right w:val="single" w:sz="4" w:space="0" w:color="auto"/>
            </w:tcBorders>
            <w:shd w:val="clear" w:color="auto" w:fill="auto"/>
            <w:vAlign w:val="center"/>
            <w:hideMark/>
          </w:tcPr>
          <w:p w14:paraId="226D2E6D" w14:textId="77777777" w:rsidR="00CD5F62" w:rsidRPr="00CD5F62" w:rsidRDefault="00CD5F62" w:rsidP="00CD5F62">
            <w:pPr>
              <w:jc w:val="center"/>
              <w:rPr>
                <w:color w:val="000000"/>
                <w:sz w:val="20"/>
                <w:szCs w:val="20"/>
              </w:rPr>
            </w:pPr>
            <w:r w:rsidRPr="00CD5F62">
              <w:rPr>
                <w:color w:val="000000"/>
                <w:sz w:val="20"/>
                <w:szCs w:val="20"/>
              </w:rPr>
              <w:t>0,86</w:t>
            </w:r>
          </w:p>
        </w:tc>
        <w:tc>
          <w:tcPr>
            <w:tcW w:w="1992" w:type="dxa"/>
            <w:vMerge/>
            <w:tcBorders>
              <w:top w:val="nil"/>
              <w:left w:val="single" w:sz="4" w:space="0" w:color="auto"/>
              <w:bottom w:val="single" w:sz="8" w:space="0" w:color="000000"/>
              <w:right w:val="single" w:sz="4" w:space="0" w:color="auto"/>
            </w:tcBorders>
            <w:vAlign w:val="center"/>
            <w:hideMark/>
          </w:tcPr>
          <w:p w14:paraId="519ABEB3" w14:textId="77777777" w:rsidR="00CD5F62" w:rsidRPr="00CD5F62" w:rsidRDefault="00CD5F62" w:rsidP="00CD5F62">
            <w:pPr>
              <w:rPr>
                <w:color w:val="000000"/>
                <w:sz w:val="20"/>
                <w:szCs w:val="20"/>
              </w:rPr>
            </w:pPr>
          </w:p>
        </w:tc>
        <w:tc>
          <w:tcPr>
            <w:tcW w:w="1424" w:type="dxa"/>
            <w:tcBorders>
              <w:top w:val="nil"/>
              <w:left w:val="nil"/>
              <w:bottom w:val="single" w:sz="8" w:space="0" w:color="auto"/>
              <w:right w:val="single" w:sz="4" w:space="0" w:color="auto"/>
            </w:tcBorders>
            <w:shd w:val="clear" w:color="auto" w:fill="auto"/>
            <w:vAlign w:val="center"/>
            <w:hideMark/>
          </w:tcPr>
          <w:p w14:paraId="3892AE39" w14:textId="77777777" w:rsidR="00CD5F62" w:rsidRPr="00CD5F62" w:rsidRDefault="00CD5F62" w:rsidP="00CD5F62">
            <w:pPr>
              <w:jc w:val="center"/>
              <w:rPr>
                <w:sz w:val="20"/>
                <w:szCs w:val="20"/>
              </w:rPr>
            </w:pPr>
            <w:r w:rsidRPr="00CD5F62">
              <w:rPr>
                <w:sz w:val="20"/>
                <w:szCs w:val="20"/>
              </w:rPr>
              <w:t>2014</w:t>
            </w:r>
          </w:p>
        </w:tc>
      </w:tr>
      <w:tr w:rsidR="00CD5F62" w:rsidRPr="00CD5F62" w14:paraId="55234BD7" w14:textId="77777777" w:rsidTr="004F6214">
        <w:trPr>
          <w:trHeight w:val="315"/>
        </w:trPr>
        <w:tc>
          <w:tcPr>
            <w:tcW w:w="469" w:type="dxa"/>
            <w:vMerge w:val="restart"/>
            <w:tcBorders>
              <w:top w:val="nil"/>
              <w:left w:val="single" w:sz="8" w:space="0" w:color="auto"/>
              <w:bottom w:val="single" w:sz="8" w:space="0" w:color="000000"/>
              <w:right w:val="single" w:sz="4" w:space="0" w:color="auto"/>
            </w:tcBorders>
            <w:shd w:val="clear" w:color="auto" w:fill="auto"/>
            <w:vAlign w:val="center"/>
            <w:hideMark/>
          </w:tcPr>
          <w:p w14:paraId="23A53DF6" w14:textId="77777777" w:rsidR="00CD5F62" w:rsidRPr="00CD5F62" w:rsidRDefault="00CD5F62" w:rsidP="00CD5F62">
            <w:pPr>
              <w:jc w:val="center"/>
              <w:rPr>
                <w:color w:val="000000"/>
                <w:sz w:val="20"/>
                <w:szCs w:val="20"/>
              </w:rPr>
            </w:pPr>
            <w:r w:rsidRPr="00CD5F62">
              <w:rPr>
                <w:color w:val="000000"/>
                <w:sz w:val="20"/>
                <w:szCs w:val="20"/>
              </w:rPr>
              <w:t>5.</w:t>
            </w:r>
          </w:p>
        </w:tc>
        <w:tc>
          <w:tcPr>
            <w:tcW w:w="1596" w:type="dxa"/>
            <w:vMerge w:val="restart"/>
            <w:tcBorders>
              <w:top w:val="nil"/>
              <w:left w:val="single" w:sz="4" w:space="0" w:color="auto"/>
              <w:bottom w:val="single" w:sz="8" w:space="0" w:color="000000"/>
              <w:right w:val="single" w:sz="4" w:space="0" w:color="auto"/>
            </w:tcBorders>
            <w:shd w:val="clear" w:color="auto" w:fill="auto"/>
            <w:vAlign w:val="center"/>
            <w:hideMark/>
          </w:tcPr>
          <w:p w14:paraId="1546BD71" w14:textId="77777777" w:rsidR="00CD5F62" w:rsidRPr="00CD5F62" w:rsidRDefault="00CD5F62" w:rsidP="00CD5F62">
            <w:pPr>
              <w:jc w:val="center"/>
              <w:rPr>
                <w:bCs/>
                <w:color w:val="000000"/>
                <w:sz w:val="20"/>
                <w:szCs w:val="20"/>
              </w:rPr>
            </w:pPr>
            <w:r w:rsidRPr="00CD5F62">
              <w:rPr>
                <w:bCs/>
                <w:color w:val="000000"/>
                <w:sz w:val="20"/>
                <w:szCs w:val="20"/>
              </w:rPr>
              <w:t>Котельная №</w:t>
            </w:r>
            <w:proofErr w:type="gramStart"/>
            <w:r w:rsidRPr="00CD5F62">
              <w:rPr>
                <w:bCs/>
                <w:color w:val="000000"/>
                <w:sz w:val="20"/>
                <w:szCs w:val="20"/>
              </w:rPr>
              <w:t>19  «</w:t>
            </w:r>
            <w:proofErr w:type="gramEnd"/>
            <w:r w:rsidRPr="00CD5F62">
              <w:rPr>
                <w:bCs/>
                <w:color w:val="000000"/>
                <w:sz w:val="20"/>
                <w:szCs w:val="20"/>
              </w:rPr>
              <w:t xml:space="preserve">РЭП </w:t>
            </w:r>
            <w:proofErr w:type="spellStart"/>
            <w:r w:rsidRPr="00CD5F62">
              <w:rPr>
                <w:bCs/>
                <w:color w:val="000000"/>
                <w:sz w:val="20"/>
                <w:szCs w:val="20"/>
              </w:rPr>
              <w:t>Мартайга</w:t>
            </w:r>
            <w:proofErr w:type="spellEnd"/>
            <w:r w:rsidRPr="00CD5F62">
              <w:rPr>
                <w:bCs/>
                <w:color w:val="000000"/>
                <w:sz w:val="20"/>
                <w:szCs w:val="20"/>
              </w:rPr>
              <w:t>»</w:t>
            </w:r>
          </w:p>
        </w:tc>
        <w:tc>
          <w:tcPr>
            <w:tcW w:w="1442" w:type="dxa"/>
            <w:vMerge w:val="restart"/>
            <w:tcBorders>
              <w:top w:val="nil"/>
              <w:left w:val="single" w:sz="4" w:space="0" w:color="auto"/>
              <w:bottom w:val="single" w:sz="8" w:space="0" w:color="000000"/>
              <w:right w:val="single" w:sz="4" w:space="0" w:color="auto"/>
            </w:tcBorders>
            <w:shd w:val="clear" w:color="auto" w:fill="auto"/>
            <w:vAlign w:val="center"/>
            <w:hideMark/>
          </w:tcPr>
          <w:p w14:paraId="55DE5EEF" w14:textId="77777777" w:rsidR="00CD5F62" w:rsidRPr="00CD5F62" w:rsidRDefault="00CD5F62" w:rsidP="00CD5F62">
            <w:pPr>
              <w:jc w:val="center"/>
              <w:rPr>
                <w:color w:val="000000"/>
                <w:sz w:val="20"/>
                <w:szCs w:val="20"/>
              </w:rPr>
            </w:pPr>
            <w:r w:rsidRPr="00CD5F62">
              <w:rPr>
                <w:color w:val="000000"/>
                <w:sz w:val="20"/>
                <w:szCs w:val="20"/>
              </w:rPr>
              <w:t>Стальные водогрейные трубчатые</w:t>
            </w:r>
          </w:p>
        </w:tc>
        <w:tc>
          <w:tcPr>
            <w:tcW w:w="690" w:type="dxa"/>
            <w:tcBorders>
              <w:top w:val="nil"/>
              <w:left w:val="nil"/>
              <w:bottom w:val="single" w:sz="4" w:space="0" w:color="auto"/>
              <w:right w:val="single" w:sz="4" w:space="0" w:color="auto"/>
            </w:tcBorders>
            <w:shd w:val="clear" w:color="auto" w:fill="auto"/>
            <w:vAlign w:val="center"/>
            <w:hideMark/>
          </w:tcPr>
          <w:p w14:paraId="4EECCA38" w14:textId="77777777" w:rsidR="00CD5F62" w:rsidRPr="00CD5F62" w:rsidRDefault="00CD5F62" w:rsidP="00CD5F62">
            <w:pPr>
              <w:jc w:val="center"/>
              <w:rPr>
                <w:sz w:val="20"/>
                <w:szCs w:val="20"/>
              </w:rPr>
            </w:pPr>
            <w:r w:rsidRPr="00CD5F62">
              <w:rPr>
                <w:sz w:val="20"/>
                <w:szCs w:val="20"/>
              </w:rPr>
              <w:t>1</w:t>
            </w:r>
          </w:p>
        </w:tc>
        <w:tc>
          <w:tcPr>
            <w:tcW w:w="998" w:type="dxa"/>
            <w:tcBorders>
              <w:top w:val="nil"/>
              <w:left w:val="nil"/>
              <w:bottom w:val="single" w:sz="4" w:space="0" w:color="auto"/>
              <w:right w:val="single" w:sz="4" w:space="0" w:color="auto"/>
            </w:tcBorders>
            <w:shd w:val="clear" w:color="auto" w:fill="auto"/>
            <w:vAlign w:val="center"/>
            <w:hideMark/>
          </w:tcPr>
          <w:p w14:paraId="6D16A68D" w14:textId="77777777" w:rsidR="00CD5F62" w:rsidRPr="00CD5F62" w:rsidRDefault="00CD5F62" w:rsidP="00CD5F62">
            <w:pPr>
              <w:jc w:val="center"/>
              <w:rPr>
                <w:sz w:val="20"/>
                <w:szCs w:val="20"/>
              </w:rPr>
            </w:pPr>
            <w:r w:rsidRPr="00CD5F62">
              <w:rPr>
                <w:sz w:val="20"/>
                <w:szCs w:val="20"/>
              </w:rPr>
              <w:t>КВР 1,5</w:t>
            </w:r>
          </w:p>
        </w:tc>
        <w:tc>
          <w:tcPr>
            <w:tcW w:w="782" w:type="dxa"/>
            <w:tcBorders>
              <w:top w:val="nil"/>
              <w:left w:val="nil"/>
              <w:bottom w:val="single" w:sz="4" w:space="0" w:color="auto"/>
              <w:right w:val="single" w:sz="4" w:space="0" w:color="auto"/>
            </w:tcBorders>
            <w:shd w:val="clear" w:color="auto" w:fill="auto"/>
            <w:vAlign w:val="center"/>
            <w:hideMark/>
          </w:tcPr>
          <w:p w14:paraId="190051C2" w14:textId="77777777" w:rsidR="00CD5F62" w:rsidRPr="00CD5F62" w:rsidRDefault="00CD5F62" w:rsidP="00CD5F62">
            <w:pPr>
              <w:jc w:val="center"/>
              <w:rPr>
                <w:sz w:val="20"/>
                <w:szCs w:val="20"/>
              </w:rPr>
            </w:pPr>
            <w:r w:rsidRPr="00CD5F62">
              <w:rPr>
                <w:sz w:val="20"/>
                <w:szCs w:val="20"/>
              </w:rPr>
              <w:t>1,5</w:t>
            </w:r>
          </w:p>
        </w:tc>
        <w:tc>
          <w:tcPr>
            <w:tcW w:w="952" w:type="dxa"/>
            <w:tcBorders>
              <w:top w:val="nil"/>
              <w:left w:val="nil"/>
              <w:bottom w:val="single" w:sz="4" w:space="0" w:color="auto"/>
              <w:right w:val="single" w:sz="4" w:space="0" w:color="auto"/>
            </w:tcBorders>
            <w:shd w:val="clear" w:color="auto" w:fill="auto"/>
            <w:vAlign w:val="center"/>
            <w:hideMark/>
          </w:tcPr>
          <w:p w14:paraId="3C4D2D8F" w14:textId="77777777" w:rsidR="00CD5F62" w:rsidRPr="00CD5F62" w:rsidRDefault="00CD5F62" w:rsidP="00CD5F62">
            <w:pPr>
              <w:jc w:val="center"/>
              <w:rPr>
                <w:color w:val="000000"/>
                <w:sz w:val="20"/>
                <w:szCs w:val="20"/>
              </w:rPr>
            </w:pPr>
            <w:r w:rsidRPr="00CD5F62">
              <w:rPr>
                <w:color w:val="000000"/>
                <w:sz w:val="20"/>
                <w:szCs w:val="20"/>
              </w:rPr>
              <w:t>1,29</w:t>
            </w:r>
          </w:p>
        </w:tc>
        <w:tc>
          <w:tcPr>
            <w:tcW w:w="1992"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77D9959F" w14:textId="77777777" w:rsidR="00CD5F62" w:rsidRPr="00CD5F62" w:rsidRDefault="00CD5F62" w:rsidP="00CD5F62">
            <w:pPr>
              <w:jc w:val="center"/>
              <w:rPr>
                <w:color w:val="000000"/>
                <w:sz w:val="20"/>
                <w:szCs w:val="20"/>
              </w:rPr>
            </w:pPr>
            <w:r w:rsidRPr="00CD5F62">
              <w:rPr>
                <w:color w:val="000000"/>
                <w:sz w:val="20"/>
                <w:szCs w:val="20"/>
              </w:rPr>
              <w:t>3,28</w:t>
            </w:r>
          </w:p>
        </w:tc>
        <w:tc>
          <w:tcPr>
            <w:tcW w:w="1424" w:type="dxa"/>
            <w:tcBorders>
              <w:top w:val="nil"/>
              <w:left w:val="nil"/>
              <w:bottom w:val="single" w:sz="4" w:space="0" w:color="auto"/>
              <w:right w:val="single" w:sz="4" w:space="0" w:color="auto"/>
            </w:tcBorders>
            <w:shd w:val="clear" w:color="auto" w:fill="auto"/>
            <w:vAlign w:val="center"/>
            <w:hideMark/>
          </w:tcPr>
          <w:p w14:paraId="714DEA52" w14:textId="77777777" w:rsidR="00CD5F62" w:rsidRPr="00CD5F62" w:rsidRDefault="00CD5F62" w:rsidP="00CD5F62">
            <w:pPr>
              <w:jc w:val="center"/>
              <w:rPr>
                <w:sz w:val="20"/>
                <w:szCs w:val="20"/>
              </w:rPr>
            </w:pPr>
            <w:r w:rsidRPr="00CD5F62">
              <w:rPr>
                <w:sz w:val="20"/>
                <w:szCs w:val="20"/>
              </w:rPr>
              <w:t>2020</w:t>
            </w:r>
          </w:p>
        </w:tc>
      </w:tr>
      <w:tr w:rsidR="00CD5F62" w:rsidRPr="00CD5F62" w14:paraId="4F84AA7B" w14:textId="77777777" w:rsidTr="004F6214">
        <w:trPr>
          <w:trHeight w:val="315"/>
        </w:trPr>
        <w:tc>
          <w:tcPr>
            <w:tcW w:w="469" w:type="dxa"/>
            <w:vMerge/>
            <w:tcBorders>
              <w:top w:val="nil"/>
              <w:left w:val="single" w:sz="8" w:space="0" w:color="auto"/>
              <w:bottom w:val="single" w:sz="8" w:space="0" w:color="000000"/>
              <w:right w:val="single" w:sz="4" w:space="0" w:color="auto"/>
            </w:tcBorders>
            <w:vAlign w:val="center"/>
            <w:hideMark/>
          </w:tcPr>
          <w:p w14:paraId="46216147" w14:textId="77777777" w:rsidR="00CD5F62" w:rsidRPr="00CD5F62" w:rsidRDefault="00CD5F62" w:rsidP="00CD5F62">
            <w:pPr>
              <w:rPr>
                <w:color w:val="000000"/>
                <w:sz w:val="20"/>
                <w:szCs w:val="20"/>
              </w:rPr>
            </w:pPr>
          </w:p>
        </w:tc>
        <w:tc>
          <w:tcPr>
            <w:tcW w:w="1596" w:type="dxa"/>
            <w:vMerge/>
            <w:tcBorders>
              <w:top w:val="nil"/>
              <w:left w:val="single" w:sz="4" w:space="0" w:color="auto"/>
              <w:bottom w:val="single" w:sz="8" w:space="0" w:color="000000"/>
              <w:right w:val="single" w:sz="4" w:space="0" w:color="auto"/>
            </w:tcBorders>
            <w:vAlign w:val="center"/>
            <w:hideMark/>
          </w:tcPr>
          <w:p w14:paraId="099DC966" w14:textId="77777777" w:rsidR="00CD5F62" w:rsidRPr="00CD5F62" w:rsidRDefault="00CD5F62" w:rsidP="00CD5F62">
            <w:pPr>
              <w:rPr>
                <w:bCs/>
                <w:color w:val="000000"/>
                <w:sz w:val="20"/>
                <w:szCs w:val="20"/>
              </w:rPr>
            </w:pPr>
          </w:p>
        </w:tc>
        <w:tc>
          <w:tcPr>
            <w:tcW w:w="1442" w:type="dxa"/>
            <w:vMerge/>
            <w:tcBorders>
              <w:top w:val="nil"/>
              <w:left w:val="single" w:sz="4" w:space="0" w:color="auto"/>
              <w:bottom w:val="single" w:sz="8" w:space="0" w:color="000000"/>
              <w:right w:val="single" w:sz="4" w:space="0" w:color="auto"/>
            </w:tcBorders>
            <w:vAlign w:val="center"/>
            <w:hideMark/>
          </w:tcPr>
          <w:p w14:paraId="0543F10D" w14:textId="77777777" w:rsidR="00CD5F62" w:rsidRPr="00CD5F62" w:rsidRDefault="00CD5F62" w:rsidP="00CD5F62">
            <w:pPr>
              <w:rPr>
                <w:color w:val="000000"/>
                <w:sz w:val="20"/>
                <w:szCs w:val="20"/>
              </w:rPr>
            </w:pPr>
          </w:p>
        </w:tc>
        <w:tc>
          <w:tcPr>
            <w:tcW w:w="690" w:type="dxa"/>
            <w:tcBorders>
              <w:top w:val="nil"/>
              <w:left w:val="nil"/>
              <w:bottom w:val="single" w:sz="4" w:space="0" w:color="auto"/>
              <w:right w:val="single" w:sz="4" w:space="0" w:color="auto"/>
            </w:tcBorders>
            <w:shd w:val="clear" w:color="auto" w:fill="auto"/>
            <w:vAlign w:val="center"/>
            <w:hideMark/>
          </w:tcPr>
          <w:p w14:paraId="1A832C88" w14:textId="77777777" w:rsidR="00CD5F62" w:rsidRPr="00CD5F62" w:rsidRDefault="00CD5F62" w:rsidP="00CD5F62">
            <w:pPr>
              <w:jc w:val="center"/>
              <w:rPr>
                <w:sz w:val="20"/>
                <w:szCs w:val="20"/>
              </w:rPr>
            </w:pPr>
            <w:r w:rsidRPr="00CD5F62">
              <w:rPr>
                <w:sz w:val="20"/>
                <w:szCs w:val="20"/>
              </w:rPr>
              <w:t>2</w:t>
            </w:r>
          </w:p>
        </w:tc>
        <w:tc>
          <w:tcPr>
            <w:tcW w:w="998" w:type="dxa"/>
            <w:tcBorders>
              <w:top w:val="nil"/>
              <w:left w:val="nil"/>
              <w:bottom w:val="single" w:sz="4" w:space="0" w:color="auto"/>
              <w:right w:val="single" w:sz="4" w:space="0" w:color="auto"/>
            </w:tcBorders>
            <w:shd w:val="clear" w:color="auto" w:fill="auto"/>
            <w:vAlign w:val="center"/>
            <w:hideMark/>
          </w:tcPr>
          <w:p w14:paraId="355028B6" w14:textId="77777777" w:rsidR="00CD5F62" w:rsidRPr="00CD5F62" w:rsidRDefault="00CD5F62" w:rsidP="00CD5F62">
            <w:pPr>
              <w:jc w:val="center"/>
              <w:rPr>
                <w:sz w:val="20"/>
                <w:szCs w:val="20"/>
              </w:rPr>
            </w:pPr>
            <w:r w:rsidRPr="00CD5F62">
              <w:rPr>
                <w:sz w:val="20"/>
                <w:szCs w:val="20"/>
              </w:rPr>
              <w:t>КВР 1,16</w:t>
            </w:r>
          </w:p>
        </w:tc>
        <w:tc>
          <w:tcPr>
            <w:tcW w:w="782" w:type="dxa"/>
            <w:tcBorders>
              <w:top w:val="nil"/>
              <w:left w:val="nil"/>
              <w:bottom w:val="single" w:sz="4" w:space="0" w:color="auto"/>
              <w:right w:val="single" w:sz="4" w:space="0" w:color="auto"/>
            </w:tcBorders>
            <w:shd w:val="clear" w:color="auto" w:fill="auto"/>
            <w:vAlign w:val="center"/>
            <w:hideMark/>
          </w:tcPr>
          <w:p w14:paraId="5F3696A5" w14:textId="77777777" w:rsidR="00CD5F62" w:rsidRPr="00CD5F62" w:rsidRDefault="00CD5F62" w:rsidP="00CD5F62">
            <w:pPr>
              <w:jc w:val="center"/>
              <w:rPr>
                <w:sz w:val="20"/>
                <w:szCs w:val="20"/>
              </w:rPr>
            </w:pPr>
            <w:r w:rsidRPr="00CD5F62">
              <w:rPr>
                <w:sz w:val="20"/>
                <w:szCs w:val="20"/>
              </w:rPr>
              <w:t>1,16</w:t>
            </w:r>
          </w:p>
        </w:tc>
        <w:tc>
          <w:tcPr>
            <w:tcW w:w="952" w:type="dxa"/>
            <w:tcBorders>
              <w:top w:val="nil"/>
              <w:left w:val="nil"/>
              <w:bottom w:val="single" w:sz="4" w:space="0" w:color="auto"/>
              <w:right w:val="single" w:sz="4" w:space="0" w:color="auto"/>
            </w:tcBorders>
            <w:shd w:val="clear" w:color="auto" w:fill="auto"/>
            <w:vAlign w:val="center"/>
            <w:hideMark/>
          </w:tcPr>
          <w:p w14:paraId="4C3E318D" w14:textId="77777777" w:rsidR="00CD5F62" w:rsidRPr="00CD5F62" w:rsidRDefault="00CD5F62" w:rsidP="00CD5F62">
            <w:pPr>
              <w:jc w:val="center"/>
              <w:rPr>
                <w:color w:val="000000"/>
                <w:sz w:val="20"/>
                <w:szCs w:val="20"/>
              </w:rPr>
            </w:pPr>
            <w:r w:rsidRPr="00CD5F62">
              <w:rPr>
                <w:color w:val="000000"/>
                <w:sz w:val="20"/>
                <w:szCs w:val="20"/>
              </w:rPr>
              <w:t>1,00</w:t>
            </w:r>
          </w:p>
        </w:tc>
        <w:tc>
          <w:tcPr>
            <w:tcW w:w="1992" w:type="dxa"/>
            <w:vMerge/>
            <w:tcBorders>
              <w:top w:val="nil"/>
              <w:left w:val="single" w:sz="4" w:space="0" w:color="auto"/>
              <w:bottom w:val="single" w:sz="8" w:space="0" w:color="000000"/>
              <w:right w:val="single" w:sz="4" w:space="0" w:color="auto"/>
            </w:tcBorders>
            <w:vAlign w:val="center"/>
            <w:hideMark/>
          </w:tcPr>
          <w:p w14:paraId="08FFC07F" w14:textId="77777777" w:rsidR="00CD5F62" w:rsidRPr="00CD5F62" w:rsidRDefault="00CD5F62" w:rsidP="00CD5F62">
            <w:pPr>
              <w:rPr>
                <w:color w:val="000000"/>
                <w:sz w:val="20"/>
                <w:szCs w:val="20"/>
              </w:rPr>
            </w:pPr>
          </w:p>
        </w:tc>
        <w:tc>
          <w:tcPr>
            <w:tcW w:w="1424" w:type="dxa"/>
            <w:tcBorders>
              <w:top w:val="nil"/>
              <w:left w:val="nil"/>
              <w:bottom w:val="single" w:sz="4" w:space="0" w:color="auto"/>
              <w:right w:val="single" w:sz="4" w:space="0" w:color="auto"/>
            </w:tcBorders>
            <w:shd w:val="clear" w:color="auto" w:fill="auto"/>
            <w:vAlign w:val="center"/>
            <w:hideMark/>
          </w:tcPr>
          <w:p w14:paraId="56888C8C" w14:textId="77777777" w:rsidR="00CD5F62" w:rsidRPr="00CD5F62" w:rsidRDefault="00CD5F62" w:rsidP="00CD5F62">
            <w:pPr>
              <w:jc w:val="center"/>
              <w:rPr>
                <w:sz w:val="20"/>
                <w:szCs w:val="20"/>
              </w:rPr>
            </w:pPr>
            <w:r w:rsidRPr="00CD5F62">
              <w:rPr>
                <w:sz w:val="20"/>
                <w:szCs w:val="20"/>
              </w:rPr>
              <w:t>2017</w:t>
            </w:r>
          </w:p>
        </w:tc>
      </w:tr>
      <w:tr w:rsidR="00CD5F62" w:rsidRPr="00CD5F62" w14:paraId="4A602CE2" w14:textId="77777777" w:rsidTr="004F6214">
        <w:trPr>
          <w:trHeight w:val="330"/>
        </w:trPr>
        <w:tc>
          <w:tcPr>
            <w:tcW w:w="469" w:type="dxa"/>
            <w:vMerge/>
            <w:tcBorders>
              <w:top w:val="nil"/>
              <w:left w:val="single" w:sz="8" w:space="0" w:color="auto"/>
              <w:bottom w:val="single" w:sz="8" w:space="0" w:color="000000"/>
              <w:right w:val="single" w:sz="4" w:space="0" w:color="auto"/>
            </w:tcBorders>
            <w:vAlign w:val="center"/>
            <w:hideMark/>
          </w:tcPr>
          <w:p w14:paraId="2F8CFF6F" w14:textId="77777777" w:rsidR="00CD5F62" w:rsidRPr="00CD5F62" w:rsidRDefault="00CD5F62" w:rsidP="00CD5F62">
            <w:pPr>
              <w:rPr>
                <w:color w:val="000000"/>
                <w:sz w:val="20"/>
                <w:szCs w:val="20"/>
              </w:rPr>
            </w:pPr>
          </w:p>
        </w:tc>
        <w:tc>
          <w:tcPr>
            <w:tcW w:w="1596" w:type="dxa"/>
            <w:vMerge/>
            <w:tcBorders>
              <w:top w:val="nil"/>
              <w:left w:val="single" w:sz="4" w:space="0" w:color="auto"/>
              <w:bottom w:val="single" w:sz="8" w:space="0" w:color="000000"/>
              <w:right w:val="single" w:sz="4" w:space="0" w:color="auto"/>
            </w:tcBorders>
            <w:vAlign w:val="center"/>
            <w:hideMark/>
          </w:tcPr>
          <w:p w14:paraId="4F301B7E" w14:textId="77777777" w:rsidR="00CD5F62" w:rsidRPr="00CD5F62" w:rsidRDefault="00CD5F62" w:rsidP="00CD5F62">
            <w:pPr>
              <w:rPr>
                <w:bCs/>
                <w:color w:val="000000"/>
                <w:sz w:val="20"/>
                <w:szCs w:val="20"/>
              </w:rPr>
            </w:pPr>
          </w:p>
        </w:tc>
        <w:tc>
          <w:tcPr>
            <w:tcW w:w="1442" w:type="dxa"/>
            <w:vMerge/>
            <w:tcBorders>
              <w:top w:val="nil"/>
              <w:left w:val="single" w:sz="4" w:space="0" w:color="auto"/>
              <w:bottom w:val="single" w:sz="8" w:space="0" w:color="000000"/>
              <w:right w:val="single" w:sz="4" w:space="0" w:color="auto"/>
            </w:tcBorders>
            <w:vAlign w:val="center"/>
            <w:hideMark/>
          </w:tcPr>
          <w:p w14:paraId="039B8645" w14:textId="77777777" w:rsidR="00CD5F62" w:rsidRPr="00CD5F62" w:rsidRDefault="00CD5F62" w:rsidP="00CD5F62">
            <w:pPr>
              <w:rPr>
                <w:color w:val="000000"/>
                <w:sz w:val="20"/>
                <w:szCs w:val="20"/>
              </w:rPr>
            </w:pPr>
          </w:p>
        </w:tc>
        <w:tc>
          <w:tcPr>
            <w:tcW w:w="690" w:type="dxa"/>
            <w:tcBorders>
              <w:top w:val="nil"/>
              <w:left w:val="nil"/>
              <w:bottom w:val="single" w:sz="8" w:space="0" w:color="auto"/>
              <w:right w:val="single" w:sz="4" w:space="0" w:color="auto"/>
            </w:tcBorders>
            <w:shd w:val="clear" w:color="auto" w:fill="auto"/>
            <w:vAlign w:val="center"/>
            <w:hideMark/>
          </w:tcPr>
          <w:p w14:paraId="007AC236" w14:textId="77777777" w:rsidR="00CD5F62" w:rsidRPr="00CD5F62" w:rsidRDefault="00CD5F62" w:rsidP="00CD5F62">
            <w:pPr>
              <w:jc w:val="center"/>
              <w:rPr>
                <w:rFonts w:ascii="Arial" w:hAnsi="Arial" w:cs="Arial"/>
                <w:color w:val="000000"/>
                <w:sz w:val="20"/>
                <w:szCs w:val="20"/>
              </w:rPr>
            </w:pPr>
            <w:r w:rsidRPr="00CD5F62">
              <w:rPr>
                <w:rFonts w:ascii="Arial" w:hAnsi="Arial" w:cs="Arial"/>
                <w:color w:val="000000"/>
                <w:sz w:val="20"/>
                <w:szCs w:val="20"/>
              </w:rPr>
              <w:t>3</w:t>
            </w:r>
          </w:p>
        </w:tc>
        <w:tc>
          <w:tcPr>
            <w:tcW w:w="998" w:type="dxa"/>
            <w:tcBorders>
              <w:top w:val="nil"/>
              <w:left w:val="nil"/>
              <w:bottom w:val="single" w:sz="8" w:space="0" w:color="auto"/>
              <w:right w:val="single" w:sz="4" w:space="0" w:color="auto"/>
            </w:tcBorders>
            <w:shd w:val="clear" w:color="auto" w:fill="auto"/>
            <w:vAlign w:val="center"/>
            <w:hideMark/>
          </w:tcPr>
          <w:p w14:paraId="00794D7D" w14:textId="77777777" w:rsidR="00CD5F62" w:rsidRPr="00CD5F62" w:rsidRDefault="00CD5F62" w:rsidP="00CD5F62">
            <w:pPr>
              <w:jc w:val="center"/>
              <w:rPr>
                <w:color w:val="000000"/>
                <w:sz w:val="20"/>
                <w:szCs w:val="20"/>
              </w:rPr>
            </w:pPr>
            <w:r w:rsidRPr="00CD5F62">
              <w:rPr>
                <w:color w:val="000000"/>
                <w:sz w:val="20"/>
                <w:szCs w:val="20"/>
              </w:rPr>
              <w:t>КВР 1,16</w:t>
            </w:r>
          </w:p>
        </w:tc>
        <w:tc>
          <w:tcPr>
            <w:tcW w:w="782" w:type="dxa"/>
            <w:tcBorders>
              <w:top w:val="nil"/>
              <w:left w:val="nil"/>
              <w:bottom w:val="single" w:sz="8" w:space="0" w:color="auto"/>
              <w:right w:val="single" w:sz="4" w:space="0" w:color="auto"/>
            </w:tcBorders>
            <w:shd w:val="clear" w:color="auto" w:fill="auto"/>
            <w:vAlign w:val="center"/>
            <w:hideMark/>
          </w:tcPr>
          <w:p w14:paraId="489E6CE8" w14:textId="77777777" w:rsidR="00CD5F62" w:rsidRPr="00CD5F62" w:rsidRDefault="00CD5F62" w:rsidP="00CD5F62">
            <w:pPr>
              <w:jc w:val="center"/>
              <w:rPr>
                <w:sz w:val="20"/>
                <w:szCs w:val="20"/>
              </w:rPr>
            </w:pPr>
            <w:r w:rsidRPr="00CD5F62">
              <w:rPr>
                <w:sz w:val="20"/>
                <w:szCs w:val="20"/>
              </w:rPr>
              <w:t>1,16</w:t>
            </w:r>
          </w:p>
        </w:tc>
        <w:tc>
          <w:tcPr>
            <w:tcW w:w="952" w:type="dxa"/>
            <w:tcBorders>
              <w:top w:val="nil"/>
              <w:left w:val="nil"/>
              <w:bottom w:val="single" w:sz="8" w:space="0" w:color="auto"/>
              <w:right w:val="single" w:sz="4" w:space="0" w:color="auto"/>
            </w:tcBorders>
            <w:shd w:val="clear" w:color="auto" w:fill="auto"/>
            <w:vAlign w:val="center"/>
            <w:hideMark/>
          </w:tcPr>
          <w:p w14:paraId="00C4E3FA" w14:textId="77777777" w:rsidR="00CD5F62" w:rsidRPr="00CD5F62" w:rsidRDefault="00CD5F62" w:rsidP="00CD5F62">
            <w:pPr>
              <w:jc w:val="center"/>
              <w:rPr>
                <w:color w:val="000000"/>
                <w:sz w:val="20"/>
                <w:szCs w:val="20"/>
              </w:rPr>
            </w:pPr>
            <w:r w:rsidRPr="00CD5F62">
              <w:rPr>
                <w:color w:val="000000"/>
                <w:sz w:val="20"/>
                <w:szCs w:val="20"/>
              </w:rPr>
              <w:t>1,00</w:t>
            </w:r>
          </w:p>
        </w:tc>
        <w:tc>
          <w:tcPr>
            <w:tcW w:w="1992" w:type="dxa"/>
            <w:vMerge/>
            <w:tcBorders>
              <w:top w:val="nil"/>
              <w:left w:val="single" w:sz="4" w:space="0" w:color="auto"/>
              <w:bottom w:val="single" w:sz="8" w:space="0" w:color="000000"/>
              <w:right w:val="single" w:sz="4" w:space="0" w:color="auto"/>
            </w:tcBorders>
            <w:vAlign w:val="center"/>
            <w:hideMark/>
          </w:tcPr>
          <w:p w14:paraId="1C6A90F7" w14:textId="77777777" w:rsidR="00CD5F62" w:rsidRPr="00CD5F62" w:rsidRDefault="00CD5F62" w:rsidP="00CD5F62">
            <w:pPr>
              <w:rPr>
                <w:color w:val="000000"/>
                <w:sz w:val="20"/>
                <w:szCs w:val="20"/>
              </w:rPr>
            </w:pPr>
          </w:p>
        </w:tc>
        <w:tc>
          <w:tcPr>
            <w:tcW w:w="1424" w:type="dxa"/>
            <w:tcBorders>
              <w:top w:val="nil"/>
              <w:left w:val="nil"/>
              <w:bottom w:val="single" w:sz="8" w:space="0" w:color="auto"/>
              <w:right w:val="single" w:sz="4" w:space="0" w:color="auto"/>
            </w:tcBorders>
            <w:shd w:val="clear" w:color="auto" w:fill="auto"/>
            <w:vAlign w:val="center"/>
            <w:hideMark/>
          </w:tcPr>
          <w:p w14:paraId="3F480E7A" w14:textId="77777777" w:rsidR="00CD5F62" w:rsidRPr="00CD5F62" w:rsidRDefault="00CD5F62" w:rsidP="00CD5F62">
            <w:pPr>
              <w:jc w:val="center"/>
              <w:rPr>
                <w:color w:val="000000"/>
                <w:sz w:val="20"/>
                <w:szCs w:val="20"/>
              </w:rPr>
            </w:pPr>
            <w:r w:rsidRPr="00CD5F62">
              <w:rPr>
                <w:color w:val="000000"/>
                <w:sz w:val="20"/>
                <w:szCs w:val="20"/>
              </w:rPr>
              <w:t>2017</w:t>
            </w:r>
          </w:p>
        </w:tc>
      </w:tr>
    </w:tbl>
    <w:p w14:paraId="66A6B211" w14:textId="77777777" w:rsidR="00CD5F62" w:rsidRPr="00CD5F62" w:rsidRDefault="00CD5F62" w:rsidP="00CD5F62">
      <w:pPr>
        <w:ind w:firstLine="709"/>
        <w:jc w:val="both"/>
        <w:rPr>
          <w:sz w:val="28"/>
          <w:szCs w:val="28"/>
        </w:rPr>
      </w:pPr>
    </w:p>
    <w:p w14:paraId="240A1975" w14:textId="77777777" w:rsidR="00CD5F62" w:rsidRPr="00CD5F62" w:rsidRDefault="00CD5F62" w:rsidP="00CD5F62">
      <w:pPr>
        <w:ind w:firstLine="709"/>
        <w:jc w:val="both"/>
        <w:rPr>
          <w:sz w:val="28"/>
          <w:szCs w:val="28"/>
        </w:rPr>
      </w:pPr>
      <w:r w:rsidRPr="00CD5F62">
        <w:rPr>
          <w:sz w:val="28"/>
          <w:szCs w:val="28"/>
        </w:rPr>
        <w:t xml:space="preserve">Время перевозки топлива от разных поставщиков, 0,09 </w:t>
      </w:r>
      <w:proofErr w:type="spellStart"/>
      <w:r w:rsidRPr="00CD5F62">
        <w:rPr>
          <w:sz w:val="28"/>
          <w:szCs w:val="28"/>
        </w:rPr>
        <w:t>сут</w:t>
      </w:r>
      <w:proofErr w:type="spellEnd"/>
      <w:r w:rsidRPr="00CD5F62">
        <w:rPr>
          <w:sz w:val="28"/>
          <w:szCs w:val="28"/>
        </w:rPr>
        <w:t>.;</w:t>
      </w:r>
    </w:p>
    <w:p w14:paraId="327F6AD5" w14:textId="77777777" w:rsidR="00CD5F62" w:rsidRPr="00CD5F62" w:rsidRDefault="00CD5F62" w:rsidP="00CD5F62">
      <w:pPr>
        <w:ind w:firstLine="709"/>
        <w:jc w:val="both"/>
        <w:rPr>
          <w:sz w:val="28"/>
          <w:szCs w:val="28"/>
        </w:rPr>
      </w:pPr>
      <w:r w:rsidRPr="00CD5F62">
        <w:rPr>
          <w:sz w:val="28"/>
          <w:szCs w:val="28"/>
        </w:rPr>
        <w:t>Температурный график теплоносителя «95/70 ºС»;</w:t>
      </w:r>
    </w:p>
    <w:p w14:paraId="5D32323D" w14:textId="77777777" w:rsidR="00CD5F62" w:rsidRPr="00CD5F62" w:rsidRDefault="00CD5F62" w:rsidP="00CD5F62">
      <w:pPr>
        <w:ind w:firstLine="709"/>
        <w:jc w:val="both"/>
        <w:rPr>
          <w:sz w:val="28"/>
          <w:szCs w:val="28"/>
        </w:rPr>
      </w:pPr>
      <w:r w:rsidRPr="00CD5F62">
        <w:rPr>
          <w:sz w:val="28"/>
          <w:szCs w:val="28"/>
        </w:rPr>
        <w:t>Продолжительность отопительного периода - 5832 часов.;</w:t>
      </w:r>
    </w:p>
    <w:p w14:paraId="69BE253A" w14:textId="77777777" w:rsidR="00CD5F62" w:rsidRPr="00CD5F62" w:rsidRDefault="00CD5F62" w:rsidP="00CD5F62">
      <w:pPr>
        <w:ind w:firstLine="709"/>
        <w:jc w:val="both"/>
        <w:rPr>
          <w:sz w:val="28"/>
          <w:szCs w:val="28"/>
        </w:rPr>
      </w:pPr>
      <w:r w:rsidRPr="00CD5F62">
        <w:rPr>
          <w:sz w:val="28"/>
          <w:szCs w:val="28"/>
        </w:rPr>
        <w:t>Система теплоснабжения «закрытая/открытая»;</w:t>
      </w:r>
    </w:p>
    <w:p w14:paraId="3EA6FE75" w14:textId="77777777" w:rsidR="00CD5F62" w:rsidRPr="00CD5F62" w:rsidRDefault="00CD5F62" w:rsidP="00CD5F62">
      <w:pPr>
        <w:ind w:firstLine="709"/>
        <w:jc w:val="both"/>
        <w:rPr>
          <w:sz w:val="28"/>
          <w:szCs w:val="28"/>
        </w:rPr>
      </w:pPr>
      <w:r w:rsidRPr="00CD5F62">
        <w:rPr>
          <w:sz w:val="28"/>
          <w:szCs w:val="28"/>
        </w:rPr>
        <w:t>Материал тепловой изоляции трубопроводом «</w:t>
      </w:r>
      <w:proofErr w:type="spellStart"/>
      <w:r w:rsidRPr="00CD5F62">
        <w:rPr>
          <w:sz w:val="28"/>
          <w:szCs w:val="28"/>
        </w:rPr>
        <w:t>минвата</w:t>
      </w:r>
      <w:proofErr w:type="spellEnd"/>
      <w:r w:rsidRPr="00CD5F62">
        <w:rPr>
          <w:sz w:val="28"/>
          <w:szCs w:val="28"/>
        </w:rPr>
        <w:t>, рубероид».</w:t>
      </w:r>
    </w:p>
    <w:p w14:paraId="277CA6EC" w14:textId="77777777" w:rsidR="00CD5F62" w:rsidRPr="00CD5F62" w:rsidRDefault="00CD5F62" w:rsidP="00CD5F62">
      <w:pPr>
        <w:ind w:firstLine="709"/>
        <w:jc w:val="both"/>
        <w:rPr>
          <w:sz w:val="28"/>
          <w:szCs w:val="28"/>
        </w:rPr>
      </w:pPr>
      <w:r w:rsidRPr="00CD5F62">
        <w:rPr>
          <w:sz w:val="28"/>
          <w:szCs w:val="28"/>
        </w:rPr>
        <w:t>В качестве теплоносителя для теплоснабжения жилищно-коммунального сектора и промышленных объектов используется горячая вода.</w:t>
      </w:r>
    </w:p>
    <w:p w14:paraId="741C6C18" w14:textId="77777777" w:rsidR="00CD5F62" w:rsidRPr="00CD5F62" w:rsidRDefault="00CD5F62" w:rsidP="00CD5F62">
      <w:pPr>
        <w:ind w:firstLine="709"/>
        <w:jc w:val="both"/>
        <w:rPr>
          <w:sz w:val="28"/>
          <w:szCs w:val="28"/>
        </w:rPr>
      </w:pPr>
      <w:r w:rsidRPr="00CD5F62">
        <w:rPr>
          <w:sz w:val="28"/>
          <w:szCs w:val="28"/>
        </w:rPr>
        <w:t xml:space="preserve">Котельные предназначены для снабжения тепловой энергией административных, жилых зданий, промышленных объектов и собственных нужд предприятия. Котельные вырабатывают тепловую энергию в виде горячей воды с параметрами (давление </w:t>
      </w:r>
      <w:proofErr w:type="gramStart"/>
      <w:r w:rsidRPr="00CD5F62">
        <w:rPr>
          <w:sz w:val="28"/>
          <w:szCs w:val="28"/>
        </w:rPr>
        <w:t>&lt; 0</w:t>
      </w:r>
      <w:proofErr w:type="gramEnd"/>
      <w:r w:rsidRPr="00CD5F62">
        <w:rPr>
          <w:sz w:val="28"/>
          <w:szCs w:val="28"/>
        </w:rPr>
        <w:t>,6 МПа, температура 95°С).</w:t>
      </w:r>
    </w:p>
    <w:p w14:paraId="016BD60D" w14:textId="77777777" w:rsidR="00CD5F62" w:rsidRPr="00CD5F62" w:rsidRDefault="00CD5F62" w:rsidP="00CD5F62">
      <w:pPr>
        <w:ind w:firstLine="709"/>
        <w:jc w:val="both"/>
        <w:rPr>
          <w:sz w:val="28"/>
          <w:szCs w:val="28"/>
        </w:rPr>
      </w:pPr>
      <w:r w:rsidRPr="00CD5F62">
        <w:rPr>
          <w:sz w:val="28"/>
          <w:szCs w:val="28"/>
        </w:rPr>
        <w:t xml:space="preserve">В состав вспомогательного оборудования котельных входят дымососы, вентиляторы, сетевые и подпиточные насосы и т.д. </w:t>
      </w:r>
    </w:p>
    <w:p w14:paraId="20FF519E" w14:textId="77777777" w:rsidR="00CD5F62" w:rsidRPr="00CD5F62" w:rsidRDefault="00CD5F62" w:rsidP="00CD5F62">
      <w:pPr>
        <w:ind w:firstLine="709"/>
        <w:jc w:val="both"/>
        <w:rPr>
          <w:sz w:val="28"/>
          <w:szCs w:val="28"/>
        </w:rPr>
      </w:pPr>
      <w:r w:rsidRPr="00CD5F62">
        <w:rPr>
          <w:sz w:val="28"/>
          <w:szCs w:val="28"/>
        </w:rPr>
        <w:t>Топливоподача не механизирована. Погрузка угля в тачки, перемещение их в места складирования в рабочую зону и подача в топку производится ручным способом. Склады топлива - на малых котельных в основном открытые, но на ряде относительно мощных котельных (более 2 Гкал/ч) закрытые.</w:t>
      </w:r>
    </w:p>
    <w:p w14:paraId="7DEAEA45" w14:textId="77777777" w:rsidR="00CD5F62" w:rsidRPr="00CD5F62" w:rsidRDefault="00CD5F62" w:rsidP="00CD5F62">
      <w:pPr>
        <w:ind w:firstLine="709"/>
        <w:jc w:val="both"/>
        <w:rPr>
          <w:sz w:val="28"/>
          <w:szCs w:val="28"/>
        </w:rPr>
      </w:pPr>
      <w:r w:rsidRPr="00CD5F62">
        <w:rPr>
          <w:sz w:val="28"/>
          <w:szCs w:val="28"/>
        </w:rPr>
        <w:t xml:space="preserve">Дымовые </w:t>
      </w:r>
      <w:proofErr w:type="spellStart"/>
      <w:r w:rsidRPr="00CD5F62">
        <w:rPr>
          <w:sz w:val="28"/>
          <w:szCs w:val="28"/>
        </w:rPr>
        <w:t>газы</w:t>
      </w:r>
      <w:proofErr w:type="spellEnd"/>
      <w:r w:rsidRPr="00CD5F62">
        <w:rPr>
          <w:sz w:val="28"/>
          <w:szCs w:val="28"/>
        </w:rPr>
        <w:t xml:space="preserve"> удаляются дымососами через стальные дымовые трубы диаметром 250 – 500 мм, высотой 20 - 30 м. </w:t>
      </w:r>
      <w:proofErr w:type="spellStart"/>
      <w:r w:rsidRPr="00CD5F62">
        <w:rPr>
          <w:sz w:val="28"/>
          <w:szCs w:val="28"/>
        </w:rPr>
        <w:t>Золо</w:t>
      </w:r>
      <w:proofErr w:type="spellEnd"/>
      <w:r w:rsidRPr="00CD5F62">
        <w:rPr>
          <w:sz w:val="28"/>
          <w:szCs w:val="28"/>
        </w:rPr>
        <w:t xml:space="preserve"> и шлакоудаление не механизировано или </w:t>
      </w:r>
      <w:proofErr w:type="spellStart"/>
      <w:r w:rsidRPr="00CD5F62">
        <w:rPr>
          <w:sz w:val="28"/>
          <w:szCs w:val="28"/>
        </w:rPr>
        <w:t>полумеханизировано</w:t>
      </w:r>
      <w:proofErr w:type="spellEnd"/>
      <w:r w:rsidRPr="00CD5F62">
        <w:rPr>
          <w:sz w:val="28"/>
          <w:szCs w:val="28"/>
        </w:rPr>
        <w:t>.</w:t>
      </w:r>
    </w:p>
    <w:p w14:paraId="382A5689" w14:textId="77777777" w:rsidR="00CD5F62" w:rsidRPr="00CD5F62" w:rsidRDefault="00CD5F62" w:rsidP="00CD5F62">
      <w:pPr>
        <w:ind w:firstLine="709"/>
        <w:jc w:val="both"/>
        <w:rPr>
          <w:sz w:val="28"/>
          <w:szCs w:val="28"/>
        </w:rPr>
      </w:pPr>
      <w:r w:rsidRPr="00CD5F62">
        <w:rPr>
          <w:sz w:val="28"/>
          <w:szCs w:val="28"/>
        </w:rPr>
        <w:t xml:space="preserve">В качестве топлива на котельной используются бурые угли </w:t>
      </w:r>
      <w:proofErr w:type="spellStart"/>
      <w:r w:rsidRPr="00CD5F62">
        <w:rPr>
          <w:sz w:val="28"/>
          <w:szCs w:val="28"/>
        </w:rPr>
        <w:t>Кайчакского</w:t>
      </w:r>
      <w:proofErr w:type="spellEnd"/>
      <w:r w:rsidRPr="00CD5F62">
        <w:rPr>
          <w:sz w:val="28"/>
          <w:szCs w:val="28"/>
        </w:rPr>
        <w:t xml:space="preserve"> разреза с низшей теплотворной способностью на рабочую массу 2500-3300 ккал/кг, который доставляется на котельные автомобильным транспортом.</w:t>
      </w:r>
    </w:p>
    <w:p w14:paraId="4B469292" w14:textId="77777777" w:rsidR="00CD5F62" w:rsidRPr="00CD5F62" w:rsidRDefault="00CD5F62" w:rsidP="00CD5F62">
      <w:pPr>
        <w:ind w:firstLine="709"/>
        <w:jc w:val="both"/>
        <w:rPr>
          <w:sz w:val="28"/>
          <w:szCs w:val="28"/>
        </w:rPr>
      </w:pPr>
      <w:r w:rsidRPr="00CD5F62">
        <w:rPr>
          <w:sz w:val="28"/>
          <w:szCs w:val="28"/>
        </w:rPr>
        <w:t>Тепловые сети от котельных проложены в 2-х трубном исполнении подземным и надземным способом.</w:t>
      </w:r>
    </w:p>
    <w:p w14:paraId="6D71CBD8" w14:textId="77777777" w:rsidR="00CD5F62" w:rsidRPr="00CD5F62" w:rsidRDefault="00CD5F62" w:rsidP="00CD5F62">
      <w:pPr>
        <w:ind w:firstLine="709"/>
        <w:jc w:val="both"/>
        <w:rPr>
          <w:sz w:val="28"/>
          <w:szCs w:val="28"/>
        </w:rPr>
      </w:pPr>
      <w:r w:rsidRPr="00CD5F62">
        <w:rPr>
          <w:sz w:val="28"/>
          <w:szCs w:val="28"/>
        </w:rPr>
        <w:t>Средний по материальной характеристике диаметр 81,14 мм</w:t>
      </w:r>
      <w:r w:rsidRPr="00CD5F62">
        <w:rPr>
          <w:sz w:val="28"/>
          <w:szCs w:val="28"/>
          <w:vertAlign w:val="superscript"/>
        </w:rPr>
        <w:t>2</w:t>
      </w:r>
      <w:r w:rsidRPr="00CD5F62">
        <w:rPr>
          <w:sz w:val="28"/>
          <w:szCs w:val="28"/>
        </w:rPr>
        <w:t xml:space="preserve">. </w:t>
      </w:r>
    </w:p>
    <w:p w14:paraId="41A61162" w14:textId="77777777" w:rsidR="00CD5F62" w:rsidRPr="00CD5F62" w:rsidRDefault="00CD5F62" w:rsidP="00CD5F62">
      <w:pPr>
        <w:ind w:firstLine="709"/>
        <w:jc w:val="both"/>
        <w:rPr>
          <w:sz w:val="28"/>
          <w:szCs w:val="28"/>
        </w:rPr>
      </w:pPr>
      <w:r w:rsidRPr="00CD5F62">
        <w:rPr>
          <w:sz w:val="28"/>
          <w:szCs w:val="28"/>
        </w:rPr>
        <w:t>Предприятием для утверждения нормативов создания запасов топлива на котельных представлен следующий пакет расчетно-обосновывающих материалов:</w:t>
      </w:r>
    </w:p>
    <w:p w14:paraId="1AF5B671" w14:textId="77777777" w:rsidR="00CD5F62" w:rsidRPr="00CD5F62" w:rsidRDefault="00CD5F62" w:rsidP="00CD5F62">
      <w:pPr>
        <w:ind w:firstLine="709"/>
        <w:jc w:val="both"/>
        <w:rPr>
          <w:sz w:val="28"/>
          <w:szCs w:val="28"/>
        </w:rPr>
      </w:pPr>
      <w:r w:rsidRPr="00CD5F62">
        <w:rPr>
          <w:sz w:val="28"/>
          <w:szCs w:val="28"/>
        </w:rPr>
        <w:t>- результаты расчета нормативов технологических потерь при передаче тепловой энергии;</w:t>
      </w:r>
    </w:p>
    <w:p w14:paraId="5F64DEB9" w14:textId="77777777" w:rsidR="00CD5F62" w:rsidRPr="00CD5F62" w:rsidRDefault="00CD5F62" w:rsidP="00CD5F62">
      <w:pPr>
        <w:ind w:firstLine="709"/>
        <w:jc w:val="both"/>
        <w:rPr>
          <w:sz w:val="28"/>
          <w:szCs w:val="28"/>
        </w:rPr>
      </w:pPr>
      <w:r w:rsidRPr="00CD5F62">
        <w:rPr>
          <w:sz w:val="28"/>
          <w:szCs w:val="28"/>
        </w:rPr>
        <w:t>- расчеты нормативов создания запасов топлива на котельной;</w:t>
      </w:r>
    </w:p>
    <w:p w14:paraId="3BC13899" w14:textId="77777777" w:rsidR="00CD5F62" w:rsidRPr="00CD5F62" w:rsidRDefault="00CD5F62" w:rsidP="00CD5F62">
      <w:pPr>
        <w:ind w:firstLine="709"/>
        <w:jc w:val="both"/>
        <w:rPr>
          <w:sz w:val="28"/>
          <w:szCs w:val="28"/>
        </w:rPr>
      </w:pPr>
      <w:r w:rsidRPr="00CD5F62">
        <w:rPr>
          <w:sz w:val="28"/>
          <w:szCs w:val="28"/>
        </w:rPr>
        <w:t>- обоснование и расчет ННЗТ;</w:t>
      </w:r>
    </w:p>
    <w:p w14:paraId="7EA513CE" w14:textId="77777777" w:rsidR="00CD5F62" w:rsidRPr="00CD5F62" w:rsidRDefault="00CD5F62" w:rsidP="00CD5F62">
      <w:pPr>
        <w:ind w:firstLine="709"/>
        <w:jc w:val="both"/>
        <w:rPr>
          <w:sz w:val="28"/>
          <w:szCs w:val="28"/>
        </w:rPr>
      </w:pPr>
      <w:r w:rsidRPr="00CD5F62">
        <w:rPr>
          <w:sz w:val="28"/>
          <w:szCs w:val="28"/>
        </w:rPr>
        <w:t>- обоснование и расчет НЭЗТ;</w:t>
      </w:r>
    </w:p>
    <w:p w14:paraId="1DF5B7F4" w14:textId="77777777" w:rsidR="00CD5F62" w:rsidRPr="00CD5F62" w:rsidRDefault="00CD5F62" w:rsidP="00CD5F62">
      <w:pPr>
        <w:ind w:firstLine="709"/>
        <w:jc w:val="both"/>
        <w:rPr>
          <w:sz w:val="28"/>
          <w:szCs w:val="28"/>
        </w:rPr>
      </w:pPr>
      <w:r w:rsidRPr="00CD5F62">
        <w:rPr>
          <w:sz w:val="28"/>
          <w:szCs w:val="28"/>
        </w:rPr>
        <w:t>- данные о фактическом основном и резервном топливе, его характеристика и структура на 1 октября последнего отчетного года;</w:t>
      </w:r>
    </w:p>
    <w:p w14:paraId="769ED7B1" w14:textId="77777777" w:rsidR="00CD5F62" w:rsidRPr="00CD5F62" w:rsidRDefault="00CD5F62" w:rsidP="00CD5F62">
      <w:pPr>
        <w:ind w:firstLine="709"/>
        <w:jc w:val="both"/>
        <w:rPr>
          <w:sz w:val="28"/>
          <w:szCs w:val="28"/>
        </w:rPr>
      </w:pPr>
      <w:r w:rsidRPr="00CD5F62">
        <w:rPr>
          <w:sz w:val="28"/>
          <w:szCs w:val="28"/>
        </w:rPr>
        <w:t>- способы и время доставки топлива;</w:t>
      </w:r>
    </w:p>
    <w:p w14:paraId="46C58927" w14:textId="77777777" w:rsidR="00CD5F62" w:rsidRPr="00CD5F62" w:rsidRDefault="00CD5F62" w:rsidP="00CD5F62">
      <w:pPr>
        <w:ind w:firstLine="709"/>
        <w:jc w:val="both"/>
        <w:rPr>
          <w:sz w:val="28"/>
          <w:szCs w:val="28"/>
        </w:rPr>
      </w:pPr>
      <w:r w:rsidRPr="00CD5F62">
        <w:rPr>
          <w:sz w:val="28"/>
          <w:szCs w:val="28"/>
        </w:rPr>
        <w:t>- данные о вместимости складов для твердого топлива и объеме емкостей для жидкого топлива;</w:t>
      </w:r>
    </w:p>
    <w:p w14:paraId="232B6DB8" w14:textId="77777777" w:rsidR="00CD5F62" w:rsidRPr="00CD5F62" w:rsidRDefault="00CD5F62" w:rsidP="00CD5F62">
      <w:pPr>
        <w:ind w:firstLine="709"/>
        <w:jc w:val="both"/>
        <w:rPr>
          <w:sz w:val="28"/>
          <w:szCs w:val="28"/>
        </w:rPr>
      </w:pPr>
      <w:r w:rsidRPr="00CD5F62">
        <w:rPr>
          <w:sz w:val="28"/>
          <w:szCs w:val="28"/>
        </w:rPr>
        <w:t>- показатели среднесуточного расхода топлива в наиболее холодное расчетное время года предшествующих периодов;</w:t>
      </w:r>
    </w:p>
    <w:p w14:paraId="541CE96F" w14:textId="77777777" w:rsidR="00CD5F62" w:rsidRPr="00CD5F62" w:rsidRDefault="00CD5F62" w:rsidP="00CD5F62">
      <w:pPr>
        <w:ind w:firstLine="709"/>
        <w:jc w:val="both"/>
        <w:rPr>
          <w:sz w:val="28"/>
          <w:szCs w:val="28"/>
        </w:rPr>
      </w:pPr>
      <w:r w:rsidRPr="00CD5F62">
        <w:rPr>
          <w:sz w:val="28"/>
          <w:szCs w:val="28"/>
        </w:rPr>
        <w:t>- размер ОНЗТ с разбивкой на ННЗТ и НЭЗТ, утвержденный на предшествующий, планируемый год;</w:t>
      </w:r>
    </w:p>
    <w:p w14:paraId="74342D00" w14:textId="77777777" w:rsidR="00CD5F62" w:rsidRPr="00CD5F62" w:rsidRDefault="00CD5F62" w:rsidP="00CD5F62">
      <w:pPr>
        <w:ind w:firstLine="709"/>
        <w:jc w:val="both"/>
        <w:rPr>
          <w:sz w:val="28"/>
          <w:szCs w:val="28"/>
        </w:rPr>
      </w:pPr>
      <w:r w:rsidRPr="00CD5F62">
        <w:rPr>
          <w:sz w:val="28"/>
          <w:szCs w:val="28"/>
        </w:rPr>
        <w:t>- характеристика применяемого топлива;</w:t>
      </w:r>
    </w:p>
    <w:p w14:paraId="10AF4580" w14:textId="77777777" w:rsidR="00CD5F62" w:rsidRPr="00CD5F62" w:rsidRDefault="00CD5F62" w:rsidP="00CD5F62">
      <w:pPr>
        <w:ind w:firstLine="709"/>
        <w:jc w:val="both"/>
        <w:rPr>
          <w:sz w:val="28"/>
          <w:szCs w:val="28"/>
        </w:rPr>
      </w:pPr>
      <w:r w:rsidRPr="00CD5F62">
        <w:rPr>
          <w:sz w:val="28"/>
          <w:szCs w:val="28"/>
        </w:rPr>
        <w:lastRenderedPageBreak/>
        <w:t>- перечень теплосилового оборудования находящего в хозяйственном ведении предприятия;</w:t>
      </w:r>
    </w:p>
    <w:p w14:paraId="2F09F394" w14:textId="77777777" w:rsidR="00CD5F62" w:rsidRPr="00CD5F62" w:rsidRDefault="00CD5F62" w:rsidP="00CD5F62">
      <w:pPr>
        <w:ind w:firstLine="709"/>
        <w:jc w:val="both"/>
        <w:rPr>
          <w:sz w:val="28"/>
          <w:szCs w:val="28"/>
        </w:rPr>
      </w:pPr>
      <w:r w:rsidRPr="00CD5F62">
        <w:rPr>
          <w:sz w:val="28"/>
          <w:szCs w:val="28"/>
        </w:rPr>
        <w:t>- расчет НУР;</w:t>
      </w:r>
    </w:p>
    <w:p w14:paraId="2BD23176" w14:textId="77777777" w:rsidR="00CD5F62" w:rsidRPr="00CD5F62" w:rsidRDefault="00CD5F62" w:rsidP="00CD5F62">
      <w:pPr>
        <w:ind w:firstLine="709"/>
        <w:jc w:val="both"/>
        <w:rPr>
          <w:sz w:val="28"/>
          <w:szCs w:val="28"/>
        </w:rPr>
      </w:pPr>
      <w:r w:rsidRPr="00CD5F62">
        <w:rPr>
          <w:sz w:val="28"/>
          <w:szCs w:val="28"/>
        </w:rPr>
        <w:t>- структура отпуска тепловой энергии на планируемый год;</w:t>
      </w:r>
    </w:p>
    <w:p w14:paraId="39C0344A" w14:textId="77777777" w:rsidR="00CD5F62" w:rsidRPr="00CD5F62" w:rsidRDefault="00CD5F62" w:rsidP="00CD5F62">
      <w:pPr>
        <w:ind w:firstLine="709"/>
        <w:jc w:val="both"/>
        <w:rPr>
          <w:sz w:val="28"/>
          <w:szCs w:val="28"/>
        </w:rPr>
      </w:pPr>
      <w:r w:rsidRPr="00CD5F62">
        <w:rPr>
          <w:sz w:val="28"/>
          <w:szCs w:val="28"/>
        </w:rPr>
        <w:t>- сертификаты качества угля;</w:t>
      </w:r>
    </w:p>
    <w:p w14:paraId="1DA2CC1C" w14:textId="77777777" w:rsidR="00CD5F62" w:rsidRPr="00CD5F62" w:rsidRDefault="00CD5F62" w:rsidP="00CD5F62">
      <w:pPr>
        <w:ind w:firstLine="567"/>
        <w:jc w:val="both"/>
        <w:rPr>
          <w:sz w:val="28"/>
          <w:szCs w:val="28"/>
        </w:rPr>
      </w:pPr>
      <w:r w:rsidRPr="00CD5F62">
        <w:rPr>
          <w:sz w:val="28"/>
          <w:szCs w:val="28"/>
        </w:rPr>
        <w:t xml:space="preserve">- экспертное заключение по результатам экспертизы нормативов создания запасов топлива, выполненное ООО «Э - </w:t>
      </w:r>
      <w:proofErr w:type="spellStart"/>
      <w:r w:rsidRPr="00CD5F62">
        <w:rPr>
          <w:sz w:val="28"/>
          <w:szCs w:val="28"/>
        </w:rPr>
        <w:t>Визор</w:t>
      </w:r>
      <w:proofErr w:type="spellEnd"/>
      <w:r w:rsidRPr="00CD5F62">
        <w:rPr>
          <w:sz w:val="28"/>
          <w:szCs w:val="28"/>
        </w:rPr>
        <w:t>».</w:t>
      </w:r>
    </w:p>
    <w:p w14:paraId="097CFDC1" w14:textId="77777777" w:rsidR="00CD5F62" w:rsidRPr="00CD5F62" w:rsidRDefault="00CD5F62" w:rsidP="00CD5F62">
      <w:pPr>
        <w:ind w:firstLine="709"/>
        <w:jc w:val="both"/>
        <w:rPr>
          <w:sz w:val="28"/>
          <w:szCs w:val="28"/>
        </w:rPr>
      </w:pPr>
      <w:r w:rsidRPr="00CD5F62">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утвержденной Приказом Минэнерго России от 10.08.2012 № 377. </w:t>
      </w:r>
    </w:p>
    <w:p w14:paraId="1B1F95B4" w14:textId="77777777" w:rsidR="00CD5F62" w:rsidRPr="00CD5F62" w:rsidRDefault="00CD5F62" w:rsidP="00CD5F62">
      <w:pPr>
        <w:ind w:firstLine="567"/>
        <w:jc w:val="both"/>
        <w:rPr>
          <w:sz w:val="28"/>
          <w:szCs w:val="28"/>
        </w:rPr>
      </w:pPr>
      <w:r w:rsidRPr="00CD5F62">
        <w:rPr>
          <w:sz w:val="28"/>
          <w:szCs w:val="28"/>
        </w:rPr>
        <w:t>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от 27 июля 2010 г. №190-ФЗ «О теплоснабжении», нормативы создания запасов топлива на котельные предприятия на 2023 год составят:</w:t>
      </w:r>
    </w:p>
    <w:p w14:paraId="25BEE3E6" w14:textId="77777777" w:rsidR="00CD5F62" w:rsidRPr="00CD5F62" w:rsidRDefault="00CD5F62" w:rsidP="00CD5F62">
      <w:pPr>
        <w:ind w:firstLine="720"/>
        <w:jc w:val="both"/>
        <w:rPr>
          <w:sz w:val="28"/>
          <w:szCs w:val="28"/>
        </w:rPr>
      </w:pPr>
    </w:p>
    <w:p w14:paraId="2739A94D" w14:textId="77777777" w:rsidR="00CD5F62" w:rsidRPr="00CD5F62" w:rsidRDefault="00CD5F62" w:rsidP="00CD5F62">
      <w:pPr>
        <w:tabs>
          <w:tab w:val="left" w:pos="1665"/>
        </w:tabs>
        <w:jc w:val="center"/>
        <w:rPr>
          <w:b/>
          <w:bCs/>
          <w:sz w:val="28"/>
          <w:szCs w:val="28"/>
        </w:rPr>
      </w:pPr>
      <w:r w:rsidRPr="00CD5F62">
        <w:rPr>
          <w:b/>
          <w:bCs/>
          <w:sz w:val="28"/>
          <w:szCs w:val="28"/>
        </w:rPr>
        <w:t xml:space="preserve">Предложение по утверждению нормативов создания запасов топлива на котельных на 2023 год </w:t>
      </w:r>
    </w:p>
    <w:tbl>
      <w:tblPr>
        <w:tblW w:w="9781" w:type="dxa"/>
        <w:jc w:val="center"/>
        <w:tblLayout w:type="fixed"/>
        <w:tblLook w:val="0000" w:firstRow="0" w:lastRow="0" w:firstColumn="0" w:lastColumn="0" w:noHBand="0" w:noVBand="0"/>
      </w:tblPr>
      <w:tblGrid>
        <w:gridCol w:w="3544"/>
        <w:gridCol w:w="1134"/>
        <w:gridCol w:w="829"/>
        <w:gridCol w:w="305"/>
        <w:gridCol w:w="1847"/>
        <w:gridCol w:w="421"/>
        <w:gridCol w:w="1701"/>
      </w:tblGrid>
      <w:tr w:rsidR="00CD5F62" w:rsidRPr="00CD5F62" w14:paraId="051F2A03" w14:textId="77777777" w:rsidTr="004F6214">
        <w:trPr>
          <w:trHeight w:val="227"/>
          <w:jc w:val="center"/>
        </w:trPr>
        <w:tc>
          <w:tcPr>
            <w:tcW w:w="3544" w:type="dxa"/>
            <w:tcBorders>
              <w:top w:val="nil"/>
              <w:left w:val="nil"/>
              <w:bottom w:val="single" w:sz="4" w:space="0" w:color="auto"/>
              <w:right w:val="nil"/>
            </w:tcBorders>
            <w:shd w:val="clear" w:color="auto" w:fill="auto"/>
            <w:vAlign w:val="center"/>
          </w:tcPr>
          <w:p w14:paraId="6A20B208" w14:textId="77777777" w:rsidR="00CD5F62" w:rsidRPr="00CD5F62" w:rsidRDefault="00CD5F62" w:rsidP="00CD5F62">
            <w:pPr>
              <w:jc w:val="center"/>
              <w:rPr>
                <w:sz w:val="28"/>
                <w:szCs w:val="28"/>
              </w:rPr>
            </w:pPr>
          </w:p>
        </w:tc>
        <w:tc>
          <w:tcPr>
            <w:tcW w:w="1134" w:type="dxa"/>
            <w:tcBorders>
              <w:top w:val="nil"/>
              <w:left w:val="nil"/>
              <w:bottom w:val="single" w:sz="4" w:space="0" w:color="auto"/>
              <w:right w:val="nil"/>
            </w:tcBorders>
            <w:shd w:val="clear" w:color="auto" w:fill="auto"/>
            <w:vAlign w:val="center"/>
          </w:tcPr>
          <w:p w14:paraId="035ACC8E" w14:textId="77777777" w:rsidR="00CD5F62" w:rsidRPr="00CD5F62" w:rsidRDefault="00CD5F62" w:rsidP="00CD5F62">
            <w:pPr>
              <w:jc w:val="center"/>
              <w:rPr>
                <w:sz w:val="28"/>
                <w:szCs w:val="28"/>
              </w:rPr>
            </w:pPr>
          </w:p>
        </w:tc>
        <w:tc>
          <w:tcPr>
            <w:tcW w:w="829" w:type="dxa"/>
            <w:tcBorders>
              <w:top w:val="nil"/>
              <w:left w:val="nil"/>
              <w:bottom w:val="single" w:sz="4" w:space="0" w:color="auto"/>
              <w:right w:val="nil"/>
            </w:tcBorders>
            <w:shd w:val="clear" w:color="auto" w:fill="auto"/>
            <w:vAlign w:val="center"/>
          </w:tcPr>
          <w:p w14:paraId="4D66096D" w14:textId="77777777" w:rsidR="00CD5F62" w:rsidRPr="00CD5F62" w:rsidRDefault="00CD5F62" w:rsidP="00CD5F62">
            <w:pPr>
              <w:jc w:val="center"/>
              <w:rPr>
                <w:sz w:val="28"/>
                <w:szCs w:val="28"/>
              </w:rPr>
            </w:pPr>
          </w:p>
        </w:tc>
        <w:tc>
          <w:tcPr>
            <w:tcW w:w="2152" w:type="dxa"/>
            <w:gridSpan w:val="2"/>
            <w:tcBorders>
              <w:top w:val="nil"/>
              <w:left w:val="nil"/>
              <w:bottom w:val="single" w:sz="4" w:space="0" w:color="auto"/>
              <w:right w:val="nil"/>
            </w:tcBorders>
            <w:shd w:val="clear" w:color="auto" w:fill="auto"/>
            <w:vAlign w:val="center"/>
          </w:tcPr>
          <w:p w14:paraId="5E846A05" w14:textId="77777777" w:rsidR="00CD5F62" w:rsidRPr="00CD5F62" w:rsidRDefault="00CD5F62" w:rsidP="00CD5F62">
            <w:pPr>
              <w:jc w:val="center"/>
              <w:rPr>
                <w:sz w:val="28"/>
                <w:szCs w:val="28"/>
              </w:rPr>
            </w:pPr>
          </w:p>
        </w:tc>
        <w:tc>
          <w:tcPr>
            <w:tcW w:w="2122" w:type="dxa"/>
            <w:gridSpan w:val="2"/>
            <w:tcBorders>
              <w:top w:val="nil"/>
              <w:left w:val="nil"/>
              <w:bottom w:val="single" w:sz="4" w:space="0" w:color="auto"/>
              <w:right w:val="nil"/>
            </w:tcBorders>
            <w:shd w:val="clear" w:color="auto" w:fill="auto"/>
            <w:vAlign w:val="center"/>
          </w:tcPr>
          <w:p w14:paraId="18E43057" w14:textId="77777777" w:rsidR="00CD5F62" w:rsidRPr="00CD5F62" w:rsidRDefault="00CD5F62" w:rsidP="00CD5F62">
            <w:pPr>
              <w:jc w:val="center"/>
            </w:pPr>
            <w:r w:rsidRPr="00CD5F62">
              <w:t>тыс. тонн</w:t>
            </w:r>
          </w:p>
        </w:tc>
      </w:tr>
      <w:tr w:rsidR="00CD5F62" w:rsidRPr="00CD5F62" w14:paraId="61396648" w14:textId="77777777" w:rsidTr="004F6214">
        <w:trPr>
          <w:trHeight w:val="227"/>
          <w:jc w:val="center"/>
        </w:trPr>
        <w:tc>
          <w:tcPr>
            <w:tcW w:w="354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79B759B" w14:textId="77777777" w:rsidR="00CD5F62" w:rsidRPr="00CD5F62" w:rsidRDefault="00CD5F62" w:rsidP="00CD5F62">
            <w:pPr>
              <w:jc w:val="center"/>
              <w:rPr>
                <w:bCs/>
              </w:rPr>
            </w:pPr>
            <w:r w:rsidRPr="00CD5F62">
              <w:rPr>
                <w:bCs/>
              </w:rPr>
              <w:t xml:space="preserve">Организация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1FB7DD8" w14:textId="77777777" w:rsidR="00CD5F62" w:rsidRPr="00CD5F62" w:rsidRDefault="00CD5F62" w:rsidP="00CD5F62">
            <w:pPr>
              <w:jc w:val="center"/>
              <w:rPr>
                <w:bCs/>
              </w:rPr>
            </w:pPr>
            <w:r w:rsidRPr="00CD5F62">
              <w:rPr>
                <w:bCs/>
              </w:rPr>
              <w:t xml:space="preserve">Вид </w:t>
            </w:r>
          </w:p>
          <w:p w14:paraId="6817ACB2" w14:textId="77777777" w:rsidR="00CD5F62" w:rsidRPr="00CD5F62" w:rsidRDefault="00CD5F62" w:rsidP="00CD5F62">
            <w:pPr>
              <w:jc w:val="center"/>
              <w:rPr>
                <w:bCs/>
              </w:rPr>
            </w:pPr>
            <w:r w:rsidRPr="00CD5F62">
              <w:rPr>
                <w:bCs/>
              </w:rPr>
              <w:t>топлива</w:t>
            </w:r>
          </w:p>
        </w:tc>
        <w:tc>
          <w:tcPr>
            <w:tcW w:w="510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F4911B6" w14:textId="77777777" w:rsidR="00CD5F62" w:rsidRPr="00CD5F62" w:rsidRDefault="00CD5F62" w:rsidP="00CD5F62">
            <w:pPr>
              <w:jc w:val="center"/>
              <w:rPr>
                <w:bCs/>
              </w:rPr>
            </w:pPr>
            <w:r w:rsidRPr="00CD5F62">
              <w:rPr>
                <w:bCs/>
              </w:rPr>
              <w:t xml:space="preserve">Нормативы создания запасов топлива </w:t>
            </w:r>
          </w:p>
        </w:tc>
      </w:tr>
      <w:tr w:rsidR="00CD5F62" w:rsidRPr="00CD5F62" w14:paraId="4FAA28AB" w14:textId="77777777" w:rsidTr="004F6214">
        <w:trPr>
          <w:trHeight w:val="227"/>
          <w:jc w:val="center"/>
        </w:trPr>
        <w:tc>
          <w:tcPr>
            <w:tcW w:w="3544" w:type="dxa"/>
            <w:vMerge/>
            <w:tcBorders>
              <w:top w:val="single" w:sz="4" w:space="0" w:color="auto"/>
              <w:left w:val="single" w:sz="4" w:space="0" w:color="auto"/>
              <w:bottom w:val="single" w:sz="4" w:space="0" w:color="auto"/>
              <w:right w:val="single" w:sz="4" w:space="0" w:color="auto"/>
            </w:tcBorders>
            <w:vAlign w:val="center"/>
          </w:tcPr>
          <w:p w14:paraId="7215B909" w14:textId="77777777" w:rsidR="00CD5F62" w:rsidRPr="00CD5F62" w:rsidRDefault="00CD5F62" w:rsidP="00CD5F62">
            <w:pPr>
              <w:rPr>
                <w:bCs/>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46688927" w14:textId="77777777" w:rsidR="00CD5F62" w:rsidRPr="00CD5F62" w:rsidRDefault="00CD5F62" w:rsidP="00CD5F62">
            <w:pPr>
              <w:rPr>
                <w:bCs/>
              </w:rPr>
            </w:pPr>
          </w:p>
        </w:tc>
        <w:tc>
          <w:tcPr>
            <w:tcW w:w="113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36272D0" w14:textId="77777777" w:rsidR="00CD5F62" w:rsidRPr="00CD5F62" w:rsidRDefault="00CD5F62" w:rsidP="00CD5F62">
            <w:pPr>
              <w:jc w:val="center"/>
              <w:rPr>
                <w:bCs/>
              </w:rPr>
            </w:pPr>
            <w:r w:rsidRPr="00CD5F62">
              <w:rPr>
                <w:bCs/>
              </w:rPr>
              <w:t xml:space="preserve">общий </w:t>
            </w:r>
          </w:p>
          <w:p w14:paraId="62DB60A4" w14:textId="77777777" w:rsidR="00CD5F62" w:rsidRPr="00CD5F62" w:rsidRDefault="00CD5F62" w:rsidP="00CD5F62">
            <w:pPr>
              <w:jc w:val="center"/>
              <w:rPr>
                <w:bCs/>
              </w:rPr>
            </w:pPr>
            <w:r w:rsidRPr="00CD5F62">
              <w:rPr>
                <w:bCs/>
              </w:rPr>
              <w:t xml:space="preserve">запас </w:t>
            </w:r>
          </w:p>
          <w:p w14:paraId="15174D92" w14:textId="77777777" w:rsidR="00CD5F62" w:rsidRPr="00CD5F62" w:rsidRDefault="00CD5F62" w:rsidP="00CD5F62">
            <w:pPr>
              <w:jc w:val="center"/>
              <w:rPr>
                <w:bCs/>
              </w:rPr>
            </w:pPr>
            <w:r w:rsidRPr="00CD5F62">
              <w:rPr>
                <w:bCs/>
              </w:rPr>
              <w:t>топлива</w:t>
            </w: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A079349" w14:textId="77777777" w:rsidR="00CD5F62" w:rsidRPr="00CD5F62" w:rsidRDefault="00CD5F62" w:rsidP="00CD5F62">
            <w:pPr>
              <w:jc w:val="center"/>
              <w:rPr>
                <w:bCs/>
              </w:rPr>
            </w:pPr>
            <w:r w:rsidRPr="00CD5F62">
              <w:rPr>
                <w:bCs/>
              </w:rPr>
              <w:t>в том числе</w:t>
            </w:r>
          </w:p>
        </w:tc>
      </w:tr>
      <w:tr w:rsidR="00CD5F62" w:rsidRPr="00CD5F62" w14:paraId="4F0742DF" w14:textId="77777777" w:rsidTr="004F6214">
        <w:trPr>
          <w:trHeight w:val="227"/>
          <w:jc w:val="center"/>
        </w:trPr>
        <w:tc>
          <w:tcPr>
            <w:tcW w:w="3544" w:type="dxa"/>
            <w:vMerge/>
            <w:tcBorders>
              <w:top w:val="single" w:sz="4" w:space="0" w:color="auto"/>
              <w:left w:val="single" w:sz="4" w:space="0" w:color="auto"/>
              <w:bottom w:val="single" w:sz="4" w:space="0" w:color="auto"/>
              <w:right w:val="single" w:sz="4" w:space="0" w:color="auto"/>
            </w:tcBorders>
            <w:vAlign w:val="center"/>
          </w:tcPr>
          <w:p w14:paraId="4DE6F718" w14:textId="77777777" w:rsidR="00CD5F62" w:rsidRPr="00CD5F62" w:rsidRDefault="00CD5F62" w:rsidP="00CD5F62">
            <w:pPr>
              <w:rPr>
                <w:bCs/>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30A23ECB" w14:textId="77777777" w:rsidR="00CD5F62" w:rsidRPr="00CD5F62" w:rsidRDefault="00CD5F62" w:rsidP="00CD5F62">
            <w:pPr>
              <w:rPr>
                <w:bCs/>
              </w:rPr>
            </w:pPr>
          </w:p>
        </w:tc>
        <w:tc>
          <w:tcPr>
            <w:tcW w:w="1134"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5B4FBAE0" w14:textId="77777777" w:rsidR="00CD5F62" w:rsidRPr="00CD5F62" w:rsidRDefault="00CD5F62" w:rsidP="00CD5F62">
            <w:pPr>
              <w:jc w:val="center"/>
              <w:rPr>
                <w:bCs/>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C10802" w14:textId="77777777" w:rsidR="00CD5F62" w:rsidRPr="00CD5F62" w:rsidRDefault="00CD5F62" w:rsidP="00CD5F62">
            <w:pPr>
              <w:jc w:val="center"/>
              <w:rPr>
                <w:bCs/>
              </w:rPr>
            </w:pPr>
            <w:r w:rsidRPr="00CD5F62">
              <w:rPr>
                <w:bCs/>
              </w:rPr>
              <w:t>эксплуатационный запас</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45CE608" w14:textId="77777777" w:rsidR="00CD5F62" w:rsidRPr="00CD5F62" w:rsidRDefault="00CD5F62" w:rsidP="00CD5F62">
            <w:pPr>
              <w:jc w:val="center"/>
              <w:rPr>
                <w:bCs/>
                <w:lang w:val="en-US"/>
              </w:rPr>
            </w:pPr>
            <w:r w:rsidRPr="00CD5F62">
              <w:rPr>
                <w:bCs/>
              </w:rPr>
              <w:t>неснижаемый</w:t>
            </w:r>
          </w:p>
          <w:p w14:paraId="6AF18850" w14:textId="77777777" w:rsidR="00CD5F62" w:rsidRPr="00CD5F62" w:rsidRDefault="00CD5F62" w:rsidP="00CD5F62">
            <w:pPr>
              <w:jc w:val="center"/>
              <w:rPr>
                <w:bCs/>
              </w:rPr>
            </w:pPr>
            <w:r w:rsidRPr="00CD5F62">
              <w:rPr>
                <w:bCs/>
              </w:rPr>
              <w:t xml:space="preserve"> запас</w:t>
            </w:r>
          </w:p>
        </w:tc>
      </w:tr>
      <w:tr w:rsidR="00CD5F62" w:rsidRPr="00CD5F62" w14:paraId="4D2168B6" w14:textId="77777777" w:rsidTr="004F6214">
        <w:trPr>
          <w:trHeight w:val="227"/>
          <w:jc w:val="center"/>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649D4EBC" w14:textId="77777777" w:rsidR="00CD5F62" w:rsidRPr="00CD5F62" w:rsidRDefault="00CD5F62" w:rsidP="00CD5F62">
            <w:pPr>
              <w:jc w:val="center"/>
              <w:rPr>
                <w:bCs/>
              </w:rPr>
            </w:pPr>
            <w:r w:rsidRPr="00CD5F62">
              <w:rPr>
                <w:bCs/>
              </w:rPr>
              <w:t>ООО «Ресурс – Гарант»</w:t>
            </w:r>
          </w:p>
          <w:p w14:paraId="01E26774" w14:textId="77777777" w:rsidR="00CD5F62" w:rsidRPr="00CD5F62" w:rsidRDefault="00CD5F62" w:rsidP="00CD5F62">
            <w:pPr>
              <w:jc w:val="center"/>
              <w:rPr>
                <w:bCs/>
              </w:rPr>
            </w:pPr>
            <w:r w:rsidRPr="00CD5F62">
              <w:rPr>
                <w:bCs/>
              </w:rPr>
              <w:t>(</w:t>
            </w:r>
            <w:proofErr w:type="spellStart"/>
            <w:r w:rsidRPr="00CD5F62">
              <w:rPr>
                <w:bCs/>
              </w:rPr>
              <w:t>пгт</w:t>
            </w:r>
            <w:proofErr w:type="spellEnd"/>
            <w:r w:rsidRPr="00CD5F62">
              <w:rPr>
                <w:bCs/>
              </w:rPr>
              <w:t>. Тисуль)</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5A788DB" w14:textId="77777777" w:rsidR="00CD5F62" w:rsidRPr="00CD5F62" w:rsidRDefault="00CD5F62" w:rsidP="00CD5F62">
            <w:pPr>
              <w:jc w:val="center"/>
              <w:rPr>
                <w:bCs/>
              </w:rPr>
            </w:pPr>
            <w:r w:rsidRPr="00CD5F62">
              <w:rPr>
                <w:bCs/>
              </w:rPr>
              <w:t xml:space="preserve">бурый уголь, </w:t>
            </w:r>
            <w:proofErr w:type="spellStart"/>
            <w:proofErr w:type="gramStart"/>
            <w:r w:rsidRPr="00CD5F62">
              <w:rPr>
                <w:bCs/>
              </w:rPr>
              <w:t>тыс.т</w:t>
            </w:r>
            <w:proofErr w:type="spellEnd"/>
            <w:proofErr w:type="gramEnd"/>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3A30D8" w14:textId="77777777" w:rsidR="00CD5F62" w:rsidRPr="00CD5F62" w:rsidRDefault="00CD5F62" w:rsidP="00CD5F62">
            <w:pPr>
              <w:jc w:val="center"/>
              <w:rPr>
                <w:bCs/>
              </w:rPr>
            </w:pPr>
            <w:r w:rsidRPr="00CD5F62">
              <w:rPr>
                <w:bCs/>
              </w:rPr>
              <w:t>4,084</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70C5E8" w14:textId="77777777" w:rsidR="00CD5F62" w:rsidRPr="00CD5F62" w:rsidRDefault="00CD5F62" w:rsidP="00CD5F62">
            <w:pPr>
              <w:jc w:val="center"/>
              <w:rPr>
                <w:bCs/>
              </w:rPr>
            </w:pPr>
            <w:r w:rsidRPr="00CD5F62">
              <w:rPr>
                <w:bCs/>
              </w:rPr>
              <w:t>3,441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7651D4B" w14:textId="77777777" w:rsidR="00CD5F62" w:rsidRPr="00CD5F62" w:rsidRDefault="00CD5F62" w:rsidP="00CD5F62">
            <w:pPr>
              <w:jc w:val="center"/>
              <w:rPr>
                <w:bCs/>
              </w:rPr>
            </w:pPr>
            <w:r w:rsidRPr="00CD5F62">
              <w:rPr>
                <w:bCs/>
              </w:rPr>
              <w:t>0,643</w:t>
            </w:r>
          </w:p>
        </w:tc>
      </w:tr>
    </w:tbl>
    <w:p w14:paraId="15BAFD3D" w14:textId="77777777" w:rsidR="00CD5F62" w:rsidRPr="00CD5F62" w:rsidRDefault="00CD5F62" w:rsidP="00CD5F62">
      <w:pPr>
        <w:jc w:val="both"/>
        <w:rPr>
          <w:b/>
          <w:bCs/>
          <w:sz w:val="16"/>
          <w:szCs w:val="16"/>
        </w:rPr>
      </w:pPr>
    </w:p>
    <w:p w14:paraId="4191CEF3" w14:textId="77777777" w:rsidR="00CD5F62" w:rsidRPr="00CD5F62" w:rsidRDefault="00CD5F62" w:rsidP="00CD5F62">
      <w:pPr>
        <w:jc w:val="both"/>
        <w:rPr>
          <w:bCs/>
          <w:sz w:val="16"/>
          <w:szCs w:val="16"/>
        </w:rPr>
      </w:pPr>
    </w:p>
    <w:p w14:paraId="11BD0630" w14:textId="77777777" w:rsidR="00CD5F62" w:rsidRPr="00CD5F62" w:rsidRDefault="00CD5F62" w:rsidP="00CD5F62">
      <w:pPr>
        <w:jc w:val="both"/>
        <w:rPr>
          <w:sz w:val="29"/>
          <w:szCs w:val="29"/>
          <w:lang w:eastAsia="x-none"/>
        </w:rPr>
      </w:pPr>
    </w:p>
    <w:p w14:paraId="1BA324F9" w14:textId="77777777" w:rsidR="00CD5F62" w:rsidRPr="00CD5F62" w:rsidRDefault="00CD5F62" w:rsidP="00CD5F62">
      <w:pPr>
        <w:jc w:val="both"/>
        <w:rPr>
          <w:sz w:val="28"/>
          <w:szCs w:val="28"/>
          <w:lang w:val="x-none" w:eastAsia="x-none"/>
        </w:rPr>
      </w:pPr>
    </w:p>
    <w:p w14:paraId="48BC217D" w14:textId="77777777" w:rsidR="00CD5F62" w:rsidRDefault="00CD5F62" w:rsidP="003C5D31">
      <w:pPr>
        <w:tabs>
          <w:tab w:val="left" w:pos="5580"/>
          <w:tab w:val="left" w:pos="9498"/>
        </w:tabs>
        <w:ind w:right="-569"/>
        <w:sectPr w:rsidR="00CD5F62" w:rsidSect="003C5D31">
          <w:pgSz w:w="11906" w:h="16838"/>
          <w:pgMar w:top="993" w:right="707" w:bottom="851" w:left="1134" w:header="720" w:footer="414" w:gutter="0"/>
          <w:cols w:space="720"/>
          <w:titlePg/>
          <w:docGrid w:linePitch="326"/>
        </w:sectPr>
      </w:pPr>
    </w:p>
    <w:p w14:paraId="0AA507E2" w14:textId="77777777" w:rsidR="003C5D31" w:rsidRDefault="003C5D31" w:rsidP="003C5D31">
      <w:pPr>
        <w:tabs>
          <w:tab w:val="left" w:pos="5580"/>
          <w:tab w:val="left" w:pos="9498"/>
        </w:tabs>
        <w:ind w:right="-569"/>
      </w:pPr>
    </w:p>
    <w:p w14:paraId="761DE985" w14:textId="538FDD77" w:rsidR="003C5D31" w:rsidRPr="00D00103" w:rsidRDefault="003C5D31" w:rsidP="003C5D31">
      <w:pPr>
        <w:tabs>
          <w:tab w:val="left" w:pos="5580"/>
          <w:tab w:val="left" w:pos="9498"/>
        </w:tabs>
        <w:ind w:left="-2884" w:right="-569" w:firstLine="8696"/>
      </w:pPr>
      <w:r w:rsidRPr="00D00103">
        <w:t xml:space="preserve">Приложение № </w:t>
      </w:r>
      <w:r>
        <w:t>1</w:t>
      </w:r>
      <w:r>
        <w:t>7</w:t>
      </w:r>
      <w:r>
        <w:t xml:space="preserve"> </w:t>
      </w:r>
      <w:r w:rsidRPr="00D00103">
        <w:t xml:space="preserve">к протоколу № </w:t>
      </w:r>
      <w:r>
        <w:t>52</w:t>
      </w:r>
    </w:p>
    <w:p w14:paraId="7494856E" w14:textId="77777777" w:rsidR="003C5D31" w:rsidRPr="00D00103" w:rsidRDefault="003C5D31" w:rsidP="003C5D31">
      <w:pPr>
        <w:tabs>
          <w:tab w:val="left" w:pos="5580"/>
          <w:tab w:val="left" w:pos="9498"/>
        </w:tabs>
        <w:ind w:left="-2884" w:right="-569" w:firstLine="8696"/>
      </w:pPr>
      <w:r w:rsidRPr="00D00103">
        <w:t>заседания правления Региональной</w:t>
      </w:r>
    </w:p>
    <w:p w14:paraId="00CFBF61" w14:textId="77777777" w:rsidR="003C5D31" w:rsidRPr="00D00103" w:rsidRDefault="003C5D31" w:rsidP="003C5D31">
      <w:pPr>
        <w:tabs>
          <w:tab w:val="left" w:pos="5580"/>
          <w:tab w:val="left" w:pos="9498"/>
        </w:tabs>
        <w:ind w:left="-2884" w:right="-569" w:firstLine="8696"/>
      </w:pPr>
      <w:r w:rsidRPr="00D00103">
        <w:t>энергетической комиссии</w:t>
      </w:r>
    </w:p>
    <w:p w14:paraId="3CEDADCD" w14:textId="206ED4AA" w:rsidR="003C5D31" w:rsidRDefault="003C5D31" w:rsidP="003C5D31">
      <w:pPr>
        <w:tabs>
          <w:tab w:val="left" w:pos="5580"/>
          <w:tab w:val="left" w:pos="9498"/>
        </w:tabs>
        <w:ind w:left="-2884" w:right="-569" w:firstLine="8696"/>
      </w:pPr>
      <w:r w:rsidRPr="00D00103">
        <w:t xml:space="preserve">Кузбасса от </w:t>
      </w:r>
      <w:r>
        <w:t>11</w:t>
      </w:r>
      <w:r w:rsidRPr="00D00103">
        <w:t>.0</w:t>
      </w:r>
      <w:r>
        <w:t>8</w:t>
      </w:r>
      <w:r w:rsidRPr="00D00103">
        <w:t>.2022</w:t>
      </w:r>
    </w:p>
    <w:p w14:paraId="56E14EE7" w14:textId="77777777" w:rsidR="00CD5F62" w:rsidRDefault="00CD5F62" w:rsidP="003C5D31">
      <w:pPr>
        <w:tabs>
          <w:tab w:val="left" w:pos="5580"/>
          <w:tab w:val="left" w:pos="9498"/>
        </w:tabs>
        <w:ind w:left="-2884" w:right="-569" w:firstLine="8696"/>
      </w:pPr>
    </w:p>
    <w:p w14:paraId="1105E65C" w14:textId="77777777" w:rsidR="00CD5F62" w:rsidRPr="00CD5F62" w:rsidRDefault="00CD5F62" w:rsidP="00CD5F62">
      <w:pPr>
        <w:keepNext/>
        <w:jc w:val="center"/>
        <w:outlineLvl w:val="0"/>
        <w:rPr>
          <w:b/>
          <w:sz w:val="28"/>
          <w:szCs w:val="28"/>
        </w:rPr>
      </w:pPr>
      <w:r w:rsidRPr="00CD5F62">
        <w:rPr>
          <w:b/>
          <w:iCs/>
          <w:sz w:val="28"/>
          <w:szCs w:val="28"/>
        </w:rPr>
        <w:t xml:space="preserve">Экспертное заключение Региональной энергетической комиссии Кузбасса </w:t>
      </w:r>
      <w:r w:rsidRPr="00CD5F62">
        <w:rPr>
          <w:b/>
          <w:iCs/>
          <w:sz w:val="28"/>
          <w:szCs w:val="28"/>
        </w:rPr>
        <w:br/>
      </w:r>
      <w:r w:rsidRPr="00CD5F62">
        <w:rPr>
          <w:iCs/>
          <w:sz w:val="28"/>
          <w:szCs w:val="28"/>
        </w:rPr>
        <w:t xml:space="preserve">по материалам, представленным </w:t>
      </w:r>
      <w:r w:rsidRPr="00CD5F62">
        <w:rPr>
          <w:sz w:val="28"/>
          <w:szCs w:val="28"/>
        </w:rPr>
        <w:t>ООО «Тисульская Энергетическая Компания», для утверждения нормативов создания запасов топлива на котельных предприятия на 2023 год</w:t>
      </w:r>
    </w:p>
    <w:p w14:paraId="6B942713" w14:textId="77777777" w:rsidR="00CD5F62" w:rsidRPr="00CD5F62" w:rsidRDefault="00CD5F62" w:rsidP="00CD5F62">
      <w:pPr>
        <w:ind w:firstLine="709"/>
        <w:jc w:val="both"/>
        <w:rPr>
          <w:sz w:val="28"/>
          <w:szCs w:val="28"/>
        </w:rPr>
      </w:pPr>
    </w:p>
    <w:p w14:paraId="2DABFF50" w14:textId="77777777" w:rsidR="00CD5F62" w:rsidRPr="00CD5F62" w:rsidRDefault="00CD5F62" w:rsidP="00CD5F62">
      <w:pPr>
        <w:ind w:firstLine="709"/>
        <w:jc w:val="both"/>
        <w:rPr>
          <w:sz w:val="28"/>
          <w:szCs w:val="28"/>
        </w:rPr>
      </w:pPr>
      <w:r w:rsidRPr="00CD5F62">
        <w:rPr>
          <w:sz w:val="28"/>
          <w:szCs w:val="28"/>
        </w:rPr>
        <w:t xml:space="preserve">В Региональную энергетическую комиссию Кузбасса обратилось ООО «Тисульская Энергетическая Компания» (далее – Предприятие) с заявкой на утверждение нормативов создания запасов топлива на котельных предприятия. </w:t>
      </w:r>
    </w:p>
    <w:p w14:paraId="3A6E59D5" w14:textId="77777777" w:rsidR="00CD5F62" w:rsidRPr="00CD5F62" w:rsidRDefault="00CD5F62" w:rsidP="00CD5F62">
      <w:pPr>
        <w:ind w:firstLine="709"/>
        <w:jc w:val="both"/>
        <w:rPr>
          <w:sz w:val="28"/>
          <w:szCs w:val="28"/>
        </w:rPr>
      </w:pPr>
      <w:r w:rsidRPr="00CD5F62">
        <w:rPr>
          <w:sz w:val="28"/>
          <w:szCs w:val="28"/>
        </w:rPr>
        <w:t>Количество источников тепла (котельные) – 16 шт. угольные, и электрокотельных -6шт.</w:t>
      </w:r>
    </w:p>
    <w:p w14:paraId="36791BF1" w14:textId="77777777" w:rsidR="00CD5F62" w:rsidRPr="00CD5F62" w:rsidRDefault="00CD5F62" w:rsidP="00CD5F62">
      <w:pPr>
        <w:shd w:val="clear" w:color="auto" w:fill="FFFFFF"/>
        <w:ind w:firstLine="709"/>
        <w:jc w:val="both"/>
        <w:rPr>
          <w:sz w:val="28"/>
          <w:szCs w:val="28"/>
        </w:rPr>
      </w:pPr>
      <w:r w:rsidRPr="00CD5F62">
        <w:rPr>
          <w:sz w:val="28"/>
          <w:szCs w:val="28"/>
        </w:rPr>
        <w:t xml:space="preserve">Время перевозки топлива от разных поставщиков, </w:t>
      </w:r>
      <w:proofErr w:type="spellStart"/>
      <w:r w:rsidRPr="00CD5F62">
        <w:rPr>
          <w:sz w:val="28"/>
          <w:szCs w:val="28"/>
        </w:rPr>
        <w:t>сут</w:t>
      </w:r>
      <w:proofErr w:type="spellEnd"/>
      <w:r w:rsidRPr="00CD5F62">
        <w:rPr>
          <w:sz w:val="28"/>
          <w:szCs w:val="28"/>
        </w:rPr>
        <w:t>. 0,09</w:t>
      </w:r>
    </w:p>
    <w:p w14:paraId="5F31C50A" w14:textId="77777777" w:rsidR="00CD5F62" w:rsidRPr="00CD5F62" w:rsidRDefault="00CD5F62" w:rsidP="00CD5F62">
      <w:pPr>
        <w:shd w:val="clear" w:color="auto" w:fill="FFFFFF"/>
        <w:ind w:firstLine="709"/>
        <w:jc w:val="both"/>
        <w:rPr>
          <w:sz w:val="28"/>
          <w:szCs w:val="28"/>
        </w:rPr>
      </w:pPr>
      <w:r w:rsidRPr="00CD5F62">
        <w:rPr>
          <w:sz w:val="28"/>
          <w:szCs w:val="28"/>
        </w:rPr>
        <w:t>Температурный график теплоносителя «95/70 ºС»</w:t>
      </w:r>
    </w:p>
    <w:p w14:paraId="1360FE55" w14:textId="77777777" w:rsidR="00CD5F62" w:rsidRPr="00CD5F62" w:rsidRDefault="00CD5F62" w:rsidP="00CD5F62">
      <w:pPr>
        <w:shd w:val="clear" w:color="auto" w:fill="FFFFFF"/>
        <w:ind w:firstLine="709"/>
        <w:jc w:val="both"/>
        <w:rPr>
          <w:sz w:val="28"/>
          <w:szCs w:val="28"/>
        </w:rPr>
      </w:pPr>
      <w:r w:rsidRPr="00CD5F62">
        <w:rPr>
          <w:sz w:val="28"/>
          <w:szCs w:val="28"/>
        </w:rPr>
        <w:t>Продолжительность отопительного периода - 5832 часов.</w:t>
      </w:r>
    </w:p>
    <w:p w14:paraId="0B09B35C" w14:textId="77777777" w:rsidR="00CD5F62" w:rsidRPr="00CD5F62" w:rsidRDefault="00CD5F62" w:rsidP="00CD5F62">
      <w:pPr>
        <w:shd w:val="clear" w:color="auto" w:fill="FFFFFF"/>
        <w:ind w:firstLine="709"/>
        <w:jc w:val="both"/>
        <w:rPr>
          <w:sz w:val="28"/>
          <w:szCs w:val="28"/>
        </w:rPr>
      </w:pPr>
      <w:r w:rsidRPr="00CD5F62">
        <w:rPr>
          <w:sz w:val="28"/>
          <w:szCs w:val="28"/>
        </w:rPr>
        <w:t xml:space="preserve">Система теплоснабжения «открытая» </w:t>
      </w:r>
    </w:p>
    <w:p w14:paraId="0E3297E8" w14:textId="77777777" w:rsidR="00CD5F62" w:rsidRPr="00CD5F62" w:rsidRDefault="00CD5F62" w:rsidP="00CD5F62">
      <w:pPr>
        <w:shd w:val="clear" w:color="auto" w:fill="FFFFFF"/>
        <w:ind w:firstLine="709"/>
        <w:jc w:val="both"/>
        <w:rPr>
          <w:sz w:val="28"/>
          <w:szCs w:val="28"/>
        </w:rPr>
      </w:pPr>
      <w:r w:rsidRPr="00CD5F62">
        <w:rPr>
          <w:sz w:val="28"/>
          <w:szCs w:val="28"/>
        </w:rPr>
        <w:t>Материал тепловой изоляции трубопроводов «</w:t>
      </w:r>
      <w:proofErr w:type="spellStart"/>
      <w:r w:rsidRPr="00CD5F62">
        <w:rPr>
          <w:sz w:val="28"/>
          <w:szCs w:val="28"/>
        </w:rPr>
        <w:t>минвата</w:t>
      </w:r>
      <w:proofErr w:type="spellEnd"/>
      <w:r w:rsidRPr="00CD5F62">
        <w:rPr>
          <w:sz w:val="28"/>
          <w:szCs w:val="28"/>
        </w:rPr>
        <w:t>, рубероид».</w:t>
      </w:r>
    </w:p>
    <w:p w14:paraId="45FA5DB2" w14:textId="77777777" w:rsidR="00CD5F62" w:rsidRPr="00CD5F62" w:rsidRDefault="00CD5F62" w:rsidP="00CD5F62">
      <w:pPr>
        <w:shd w:val="clear" w:color="auto" w:fill="FFFFFF"/>
        <w:ind w:firstLine="709"/>
        <w:jc w:val="both"/>
        <w:rPr>
          <w:sz w:val="28"/>
          <w:szCs w:val="28"/>
        </w:rPr>
      </w:pPr>
      <w:r w:rsidRPr="00CD5F62">
        <w:rPr>
          <w:sz w:val="28"/>
          <w:szCs w:val="28"/>
        </w:rPr>
        <w:t xml:space="preserve">Характеристика системы теплоснабжения ООО «ТЭК» </w:t>
      </w:r>
      <w:proofErr w:type="spellStart"/>
      <w:r w:rsidRPr="00CD5F62">
        <w:rPr>
          <w:sz w:val="28"/>
          <w:szCs w:val="28"/>
        </w:rPr>
        <w:t>р.п.Тисуль</w:t>
      </w:r>
      <w:proofErr w:type="spellEnd"/>
    </w:p>
    <w:p w14:paraId="30E95B45" w14:textId="77777777" w:rsidR="00CD5F62" w:rsidRPr="00CD5F62" w:rsidRDefault="00CD5F62" w:rsidP="00CD5F62">
      <w:pPr>
        <w:shd w:val="clear" w:color="auto" w:fill="FFFFFF"/>
        <w:ind w:firstLine="709"/>
        <w:jc w:val="both"/>
        <w:rPr>
          <w:sz w:val="28"/>
          <w:szCs w:val="28"/>
        </w:rPr>
      </w:pPr>
      <w:r w:rsidRPr="00CD5F62">
        <w:rPr>
          <w:sz w:val="28"/>
          <w:szCs w:val="28"/>
        </w:rPr>
        <w:t>В качестве теплоносителя для теплоснабжения жилищно-коммунального сектора и промышленных объектов используется горячая вода.</w:t>
      </w:r>
    </w:p>
    <w:p w14:paraId="035F253C" w14:textId="77777777" w:rsidR="00CD5F62" w:rsidRPr="00CD5F62" w:rsidRDefault="00CD5F62" w:rsidP="00CD5F62">
      <w:pPr>
        <w:shd w:val="clear" w:color="auto" w:fill="FFFFFF"/>
        <w:ind w:firstLine="709"/>
        <w:jc w:val="both"/>
        <w:rPr>
          <w:sz w:val="28"/>
          <w:szCs w:val="28"/>
        </w:rPr>
      </w:pPr>
      <w:r w:rsidRPr="00CD5F62">
        <w:rPr>
          <w:sz w:val="28"/>
          <w:szCs w:val="28"/>
        </w:rPr>
        <w:t xml:space="preserve">Котельные предназначены для снабжения тепловой энергией административных, жилых зданий, промышленных объектов и собственных нужд предприятия. Котельные вырабатывают тепловую энергию в виде горячей воды с параметрами (давление </w:t>
      </w:r>
      <w:proofErr w:type="gramStart"/>
      <w:r w:rsidRPr="00CD5F62">
        <w:rPr>
          <w:sz w:val="28"/>
          <w:szCs w:val="28"/>
        </w:rPr>
        <w:t>&lt; 0</w:t>
      </w:r>
      <w:proofErr w:type="gramEnd"/>
      <w:r w:rsidRPr="00CD5F62">
        <w:rPr>
          <w:sz w:val="28"/>
          <w:szCs w:val="28"/>
        </w:rPr>
        <w:t xml:space="preserve">,6 МПа, температура 95°С). Температурный график сетевой воды </w:t>
      </w:r>
      <w:r w:rsidRPr="00CD5F62">
        <w:rPr>
          <w:sz w:val="28"/>
          <w:szCs w:val="28"/>
          <w:lang w:val="en-US"/>
        </w:rPr>
        <w:t>t</w:t>
      </w:r>
      <w:r w:rsidRPr="00CD5F62">
        <w:rPr>
          <w:sz w:val="28"/>
          <w:szCs w:val="28"/>
          <w:vertAlign w:val="subscript"/>
        </w:rPr>
        <w:t>1</w:t>
      </w:r>
      <w:r w:rsidRPr="00CD5F62">
        <w:rPr>
          <w:sz w:val="28"/>
          <w:szCs w:val="28"/>
        </w:rPr>
        <w:t>/</w:t>
      </w:r>
      <w:r w:rsidRPr="00CD5F62">
        <w:rPr>
          <w:sz w:val="28"/>
          <w:szCs w:val="28"/>
          <w:lang w:val="en-US"/>
        </w:rPr>
        <w:t>t</w:t>
      </w:r>
      <w:r w:rsidRPr="00CD5F62">
        <w:rPr>
          <w:sz w:val="28"/>
          <w:szCs w:val="28"/>
          <w:vertAlign w:val="subscript"/>
        </w:rPr>
        <w:t>2</w:t>
      </w:r>
      <w:r w:rsidRPr="00CD5F62">
        <w:rPr>
          <w:sz w:val="28"/>
          <w:szCs w:val="28"/>
        </w:rPr>
        <w:t xml:space="preserve"> = 95/70</w:t>
      </w:r>
      <w:r w:rsidRPr="00CD5F62">
        <w:rPr>
          <w:sz w:val="28"/>
          <w:szCs w:val="28"/>
          <w:vertAlign w:val="superscript"/>
        </w:rPr>
        <w:t xml:space="preserve"> </w:t>
      </w:r>
      <w:proofErr w:type="spellStart"/>
      <w:r w:rsidRPr="00CD5F62">
        <w:rPr>
          <w:sz w:val="28"/>
          <w:szCs w:val="28"/>
          <w:vertAlign w:val="superscript"/>
        </w:rPr>
        <w:t>о</w:t>
      </w:r>
      <w:r w:rsidRPr="00CD5F62">
        <w:rPr>
          <w:sz w:val="28"/>
          <w:szCs w:val="28"/>
        </w:rPr>
        <w:t>С</w:t>
      </w:r>
      <w:proofErr w:type="spellEnd"/>
      <w:r w:rsidRPr="00CD5F62">
        <w:rPr>
          <w:sz w:val="28"/>
          <w:szCs w:val="28"/>
        </w:rPr>
        <w:t xml:space="preserve"> приводится в таблицах 5, рис. 1.</w:t>
      </w:r>
    </w:p>
    <w:p w14:paraId="742426FE" w14:textId="77777777" w:rsidR="00CD5F62" w:rsidRPr="00CD5F62" w:rsidRDefault="00CD5F62" w:rsidP="00CD5F62">
      <w:pPr>
        <w:shd w:val="clear" w:color="auto" w:fill="FFFFFF"/>
        <w:ind w:firstLine="708"/>
        <w:jc w:val="both"/>
        <w:rPr>
          <w:sz w:val="28"/>
          <w:szCs w:val="28"/>
        </w:rPr>
      </w:pPr>
      <w:r w:rsidRPr="00CD5F62">
        <w:rPr>
          <w:sz w:val="28"/>
          <w:szCs w:val="28"/>
        </w:rPr>
        <w:t xml:space="preserve">Топливоподача не механизирована. Погрузка угля в тачки, перемещение их в места складирования в рабочую зону и подача в топку производится ручным способом. Склады топлива </w:t>
      </w:r>
      <w:r w:rsidRPr="00CD5F62">
        <w:rPr>
          <w:i/>
          <w:iCs/>
          <w:sz w:val="28"/>
          <w:szCs w:val="28"/>
        </w:rPr>
        <w:t xml:space="preserve">- </w:t>
      </w:r>
      <w:r w:rsidRPr="00CD5F62">
        <w:rPr>
          <w:sz w:val="28"/>
          <w:szCs w:val="28"/>
        </w:rPr>
        <w:t xml:space="preserve">на малых котельных в основном открытые, но на ряде относительно мощных котельных </w:t>
      </w:r>
      <w:r w:rsidRPr="00CD5F62">
        <w:rPr>
          <w:i/>
          <w:iCs/>
          <w:sz w:val="28"/>
          <w:szCs w:val="28"/>
        </w:rPr>
        <w:t>(более 2 Гкал/ч)</w:t>
      </w:r>
      <w:r w:rsidRPr="00CD5F62">
        <w:rPr>
          <w:sz w:val="28"/>
          <w:szCs w:val="28"/>
        </w:rPr>
        <w:t xml:space="preserve"> закрытые.</w:t>
      </w:r>
    </w:p>
    <w:p w14:paraId="29F8C0F5" w14:textId="77777777" w:rsidR="00CD5F62" w:rsidRPr="00CD5F62" w:rsidRDefault="00CD5F62" w:rsidP="00796E00">
      <w:pPr>
        <w:numPr>
          <w:ilvl w:val="0"/>
          <w:numId w:val="12"/>
        </w:numPr>
        <w:contextualSpacing/>
        <w:jc w:val="right"/>
        <w:rPr>
          <w:szCs w:val="20"/>
        </w:rPr>
      </w:pPr>
    </w:p>
    <w:p w14:paraId="470F3305" w14:textId="77777777" w:rsidR="00CD5F62" w:rsidRPr="00CD5F62" w:rsidRDefault="00CD5F62" w:rsidP="00CD5F62">
      <w:pPr>
        <w:shd w:val="clear" w:color="auto" w:fill="FFFFFF"/>
        <w:jc w:val="center"/>
        <w:rPr>
          <w:b/>
        </w:rPr>
      </w:pPr>
      <w:r w:rsidRPr="00CD5F62">
        <w:rPr>
          <w:b/>
        </w:rPr>
        <w:t xml:space="preserve">Перечень котельного оборудования </w:t>
      </w:r>
      <w:r w:rsidRPr="00CD5F62">
        <w:rPr>
          <w:b/>
          <w:bCs/>
        </w:rPr>
        <w:t>ООО «ТЭК»</w:t>
      </w:r>
    </w:p>
    <w:tbl>
      <w:tblPr>
        <w:tblW w:w="10055" w:type="dxa"/>
        <w:tblInd w:w="118" w:type="dxa"/>
        <w:tblLook w:val="04A0" w:firstRow="1" w:lastRow="0" w:firstColumn="1" w:lastColumn="0" w:noHBand="0" w:noVBand="1"/>
      </w:tblPr>
      <w:tblGrid>
        <w:gridCol w:w="488"/>
        <w:gridCol w:w="1700"/>
        <w:gridCol w:w="989"/>
        <w:gridCol w:w="540"/>
        <w:gridCol w:w="1015"/>
        <w:gridCol w:w="761"/>
        <w:gridCol w:w="952"/>
        <w:gridCol w:w="861"/>
        <w:gridCol w:w="1131"/>
        <w:gridCol w:w="1618"/>
      </w:tblGrid>
      <w:tr w:rsidR="00CD5F62" w:rsidRPr="00CD5F62" w14:paraId="6C2928EE" w14:textId="77777777" w:rsidTr="004F6214">
        <w:trPr>
          <w:trHeight w:val="283"/>
          <w:tblHeader/>
        </w:trPr>
        <w:tc>
          <w:tcPr>
            <w:tcW w:w="488"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2D25339D" w14:textId="77777777" w:rsidR="00CD5F62" w:rsidRPr="00CD5F62" w:rsidRDefault="00CD5F62" w:rsidP="00CD5F62">
            <w:pPr>
              <w:jc w:val="center"/>
              <w:rPr>
                <w:color w:val="000000"/>
                <w:sz w:val="20"/>
                <w:szCs w:val="20"/>
              </w:rPr>
            </w:pPr>
            <w:r w:rsidRPr="00CD5F62">
              <w:rPr>
                <w:color w:val="000000"/>
                <w:sz w:val="20"/>
                <w:szCs w:val="20"/>
              </w:rPr>
              <w:t>№</w:t>
            </w:r>
          </w:p>
        </w:tc>
        <w:tc>
          <w:tcPr>
            <w:tcW w:w="1700"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0739DDFD" w14:textId="77777777" w:rsidR="00CD5F62" w:rsidRPr="00CD5F62" w:rsidRDefault="00CD5F62" w:rsidP="00CD5F62">
            <w:pPr>
              <w:jc w:val="center"/>
              <w:rPr>
                <w:color w:val="000000"/>
                <w:sz w:val="20"/>
                <w:szCs w:val="20"/>
              </w:rPr>
            </w:pPr>
            <w:r w:rsidRPr="00CD5F62">
              <w:rPr>
                <w:color w:val="000000"/>
                <w:sz w:val="20"/>
                <w:szCs w:val="20"/>
              </w:rPr>
              <w:t>Наименование котельной</w:t>
            </w:r>
          </w:p>
        </w:tc>
        <w:tc>
          <w:tcPr>
            <w:tcW w:w="989"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5205DF1E" w14:textId="77777777" w:rsidR="00CD5F62" w:rsidRPr="00CD5F62" w:rsidRDefault="00CD5F62" w:rsidP="00CD5F62">
            <w:pPr>
              <w:jc w:val="center"/>
              <w:rPr>
                <w:color w:val="000000"/>
                <w:sz w:val="20"/>
                <w:szCs w:val="20"/>
              </w:rPr>
            </w:pPr>
            <w:r w:rsidRPr="00CD5F62">
              <w:rPr>
                <w:color w:val="000000"/>
                <w:sz w:val="20"/>
                <w:szCs w:val="20"/>
              </w:rPr>
              <w:t>Тип котла</w:t>
            </w:r>
          </w:p>
        </w:tc>
        <w:tc>
          <w:tcPr>
            <w:tcW w:w="540"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464D622E" w14:textId="77777777" w:rsidR="00CD5F62" w:rsidRPr="00CD5F62" w:rsidRDefault="00CD5F62" w:rsidP="00CD5F62">
            <w:pPr>
              <w:jc w:val="center"/>
              <w:rPr>
                <w:color w:val="000000"/>
                <w:sz w:val="20"/>
                <w:szCs w:val="20"/>
              </w:rPr>
            </w:pPr>
            <w:r w:rsidRPr="00CD5F62">
              <w:rPr>
                <w:color w:val="000000"/>
                <w:sz w:val="20"/>
                <w:szCs w:val="20"/>
              </w:rPr>
              <w:t>№</w:t>
            </w:r>
          </w:p>
        </w:tc>
        <w:tc>
          <w:tcPr>
            <w:tcW w:w="1015"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21BC6836" w14:textId="77777777" w:rsidR="00CD5F62" w:rsidRPr="00CD5F62" w:rsidRDefault="00CD5F62" w:rsidP="00CD5F62">
            <w:pPr>
              <w:jc w:val="center"/>
              <w:rPr>
                <w:color w:val="000000"/>
                <w:sz w:val="20"/>
                <w:szCs w:val="20"/>
              </w:rPr>
            </w:pPr>
            <w:r w:rsidRPr="00CD5F62">
              <w:rPr>
                <w:color w:val="000000"/>
                <w:sz w:val="20"/>
                <w:szCs w:val="20"/>
              </w:rPr>
              <w:t>Марка котла</w:t>
            </w:r>
          </w:p>
        </w:tc>
        <w:tc>
          <w:tcPr>
            <w:tcW w:w="1713" w:type="dxa"/>
            <w:gridSpan w:val="2"/>
            <w:tcBorders>
              <w:top w:val="single" w:sz="8" w:space="0" w:color="auto"/>
              <w:left w:val="nil"/>
              <w:bottom w:val="single" w:sz="4" w:space="0" w:color="auto"/>
              <w:right w:val="single" w:sz="4" w:space="0" w:color="auto"/>
            </w:tcBorders>
            <w:shd w:val="clear" w:color="auto" w:fill="auto"/>
            <w:vAlign w:val="center"/>
            <w:hideMark/>
          </w:tcPr>
          <w:p w14:paraId="53F6AFDD" w14:textId="77777777" w:rsidR="00CD5F62" w:rsidRPr="00CD5F62" w:rsidRDefault="00CD5F62" w:rsidP="00CD5F62">
            <w:pPr>
              <w:jc w:val="center"/>
              <w:rPr>
                <w:color w:val="000000"/>
                <w:sz w:val="20"/>
                <w:szCs w:val="20"/>
              </w:rPr>
            </w:pPr>
            <w:r w:rsidRPr="00CD5F62">
              <w:rPr>
                <w:color w:val="000000"/>
                <w:sz w:val="20"/>
                <w:szCs w:val="20"/>
              </w:rPr>
              <w:t>мощность котла</w:t>
            </w:r>
          </w:p>
        </w:tc>
        <w:tc>
          <w:tcPr>
            <w:tcW w:w="1992" w:type="dxa"/>
            <w:gridSpan w:val="2"/>
            <w:tcBorders>
              <w:top w:val="single" w:sz="8" w:space="0" w:color="auto"/>
              <w:left w:val="nil"/>
              <w:bottom w:val="single" w:sz="4" w:space="0" w:color="auto"/>
              <w:right w:val="single" w:sz="4" w:space="0" w:color="000000"/>
            </w:tcBorders>
            <w:shd w:val="clear" w:color="auto" w:fill="auto"/>
            <w:vAlign w:val="center"/>
            <w:hideMark/>
          </w:tcPr>
          <w:p w14:paraId="39C59FBB" w14:textId="77777777" w:rsidR="00CD5F62" w:rsidRPr="00CD5F62" w:rsidRDefault="00CD5F62" w:rsidP="00CD5F62">
            <w:pPr>
              <w:jc w:val="center"/>
              <w:rPr>
                <w:color w:val="000000"/>
                <w:sz w:val="20"/>
                <w:szCs w:val="20"/>
              </w:rPr>
            </w:pPr>
            <w:r w:rsidRPr="00CD5F62">
              <w:rPr>
                <w:color w:val="000000"/>
                <w:sz w:val="20"/>
                <w:szCs w:val="20"/>
              </w:rPr>
              <w:t>Производительность котельной</w:t>
            </w:r>
          </w:p>
        </w:tc>
        <w:tc>
          <w:tcPr>
            <w:tcW w:w="1618" w:type="dxa"/>
            <w:vMerge w:val="restart"/>
            <w:tcBorders>
              <w:top w:val="single" w:sz="8" w:space="0" w:color="auto"/>
              <w:left w:val="single" w:sz="4" w:space="0" w:color="auto"/>
              <w:right w:val="single" w:sz="4" w:space="0" w:color="auto"/>
            </w:tcBorders>
            <w:shd w:val="clear" w:color="auto" w:fill="auto"/>
            <w:vAlign w:val="center"/>
            <w:hideMark/>
          </w:tcPr>
          <w:p w14:paraId="6D8D98BB" w14:textId="77777777" w:rsidR="00CD5F62" w:rsidRPr="00CD5F62" w:rsidRDefault="00CD5F62" w:rsidP="00CD5F62">
            <w:pPr>
              <w:jc w:val="center"/>
              <w:rPr>
                <w:color w:val="000000"/>
                <w:sz w:val="20"/>
                <w:szCs w:val="20"/>
              </w:rPr>
            </w:pPr>
            <w:r w:rsidRPr="00CD5F62">
              <w:rPr>
                <w:color w:val="000000"/>
                <w:sz w:val="20"/>
                <w:szCs w:val="20"/>
              </w:rPr>
              <w:t>Год ввода в эксплуатацию</w:t>
            </w:r>
          </w:p>
        </w:tc>
      </w:tr>
      <w:tr w:rsidR="00CD5F62" w:rsidRPr="00CD5F62" w14:paraId="4239BE7E" w14:textId="77777777" w:rsidTr="004F6214">
        <w:trPr>
          <w:trHeight w:val="283"/>
          <w:tblHeader/>
        </w:trPr>
        <w:tc>
          <w:tcPr>
            <w:tcW w:w="488" w:type="dxa"/>
            <w:vMerge/>
            <w:tcBorders>
              <w:top w:val="single" w:sz="8" w:space="0" w:color="auto"/>
              <w:left w:val="single" w:sz="8" w:space="0" w:color="auto"/>
              <w:bottom w:val="single" w:sz="8" w:space="0" w:color="000000"/>
              <w:right w:val="single" w:sz="4" w:space="0" w:color="auto"/>
            </w:tcBorders>
            <w:vAlign w:val="center"/>
            <w:hideMark/>
          </w:tcPr>
          <w:p w14:paraId="02141AFD" w14:textId="77777777" w:rsidR="00CD5F62" w:rsidRPr="00CD5F62" w:rsidRDefault="00CD5F62" w:rsidP="00CD5F62">
            <w:pPr>
              <w:rPr>
                <w:color w:val="000000"/>
                <w:sz w:val="20"/>
                <w:szCs w:val="20"/>
              </w:rPr>
            </w:pPr>
          </w:p>
        </w:tc>
        <w:tc>
          <w:tcPr>
            <w:tcW w:w="1700" w:type="dxa"/>
            <w:vMerge/>
            <w:tcBorders>
              <w:top w:val="single" w:sz="8" w:space="0" w:color="auto"/>
              <w:left w:val="single" w:sz="4" w:space="0" w:color="auto"/>
              <w:bottom w:val="single" w:sz="8" w:space="0" w:color="000000"/>
              <w:right w:val="single" w:sz="4" w:space="0" w:color="auto"/>
            </w:tcBorders>
            <w:vAlign w:val="center"/>
            <w:hideMark/>
          </w:tcPr>
          <w:p w14:paraId="585C1E5F" w14:textId="77777777" w:rsidR="00CD5F62" w:rsidRPr="00CD5F62" w:rsidRDefault="00CD5F62" w:rsidP="00CD5F62">
            <w:pPr>
              <w:rPr>
                <w:color w:val="000000"/>
                <w:sz w:val="20"/>
                <w:szCs w:val="20"/>
              </w:rPr>
            </w:pPr>
          </w:p>
        </w:tc>
        <w:tc>
          <w:tcPr>
            <w:tcW w:w="989" w:type="dxa"/>
            <w:vMerge/>
            <w:tcBorders>
              <w:top w:val="single" w:sz="8" w:space="0" w:color="auto"/>
              <w:left w:val="single" w:sz="4" w:space="0" w:color="auto"/>
              <w:bottom w:val="single" w:sz="8" w:space="0" w:color="000000"/>
              <w:right w:val="single" w:sz="4" w:space="0" w:color="auto"/>
            </w:tcBorders>
            <w:vAlign w:val="center"/>
            <w:hideMark/>
          </w:tcPr>
          <w:p w14:paraId="610600C6" w14:textId="77777777" w:rsidR="00CD5F62" w:rsidRPr="00CD5F62" w:rsidRDefault="00CD5F62" w:rsidP="00CD5F62">
            <w:pPr>
              <w:rPr>
                <w:color w:val="000000"/>
                <w:sz w:val="20"/>
                <w:szCs w:val="20"/>
              </w:rPr>
            </w:pPr>
          </w:p>
        </w:tc>
        <w:tc>
          <w:tcPr>
            <w:tcW w:w="540" w:type="dxa"/>
            <w:vMerge/>
            <w:tcBorders>
              <w:top w:val="single" w:sz="8" w:space="0" w:color="auto"/>
              <w:left w:val="single" w:sz="4" w:space="0" w:color="auto"/>
              <w:bottom w:val="single" w:sz="8" w:space="0" w:color="000000"/>
              <w:right w:val="single" w:sz="4" w:space="0" w:color="auto"/>
            </w:tcBorders>
            <w:vAlign w:val="center"/>
            <w:hideMark/>
          </w:tcPr>
          <w:p w14:paraId="3E5889BE" w14:textId="77777777" w:rsidR="00CD5F62" w:rsidRPr="00CD5F62" w:rsidRDefault="00CD5F62" w:rsidP="00CD5F62">
            <w:pPr>
              <w:rPr>
                <w:color w:val="000000"/>
                <w:sz w:val="20"/>
                <w:szCs w:val="20"/>
              </w:rPr>
            </w:pPr>
          </w:p>
        </w:tc>
        <w:tc>
          <w:tcPr>
            <w:tcW w:w="1015" w:type="dxa"/>
            <w:vMerge/>
            <w:tcBorders>
              <w:top w:val="single" w:sz="8" w:space="0" w:color="auto"/>
              <w:left w:val="single" w:sz="4" w:space="0" w:color="auto"/>
              <w:bottom w:val="single" w:sz="8" w:space="0" w:color="000000"/>
              <w:right w:val="single" w:sz="4" w:space="0" w:color="auto"/>
            </w:tcBorders>
            <w:vAlign w:val="center"/>
            <w:hideMark/>
          </w:tcPr>
          <w:p w14:paraId="65A90162" w14:textId="77777777" w:rsidR="00CD5F62" w:rsidRPr="00CD5F62" w:rsidRDefault="00CD5F62" w:rsidP="00CD5F62">
            <w:pPr>
              <w:rPr>
                <w:color w:val="000000"/>
                <w:sz w:val="20"/>
                <w:szCs w:val="20"/>
              </w:rPr>
            </w:pPr>
          </w:p>
        </w:tc>
        <w:tc>
          <w:tcPr>
            <w:tcW w:w="761" w:type="dxa"/>
            <w:tcBorders>
              <w:top w:val="nil"/>
              <w:left w:val="nil"/>
              <w:bottom w:val="single" w:sz="8" w:space="0" w:color="auto"/>
              <w:right w:val="single" w:sz="4" w:space="0" w:color="auto"/>
            </w:tcBorders>
            <w:shd w:val="clear" w:color="auto" w:fill="auto"/>
            <w:vAlign w:val="center"/>
            <w:hideMark/>
          </w:tcPr>
          <w:p w14:paraId="1FA6F1C2" w14:textId="77777777" w:rsidR="00CD5F62" w:rsidRPr="00CD5F62" w:rsidRDefault="00CD5F62" w:rsidP="00CD5F62">
            <w:pPr>
              <w:jc w:val="center"/>
              <w:rPr>
                <w:color w:val="000000"/>
                <w:sz w:val="20"/>
                <w:szCs w:val="20"/>
              </w:rPr>
            </w:pPr>
            <w:r w:rsidRPr="00CD5F62">
              <w:rPr>
                <w:color w:val="000000"/>
                <w:sz w:val="20"/>
                <w:szCs w:val="20"/>
              </w:rPr>
              <w:t>МВт</w:t>
            </w:r>
          </w:p>
        </w:tc>
        <w:tc>
          <w:tcPr>
            <w:tcW w:w="952" w:type="dxa"/>
            <w:tcBorders>
              <w:top w:val="nil"/>
              <w:left w:val="nil"/>
              <w:bottom w:val="single" w:sz="8" w:space="0" w:color="auto"/>
              <w:right w:val="single" w:sz="4" w:space="0" w:color="auto"/>
            </w:tcBorders>
            <w:shd w:val="clear" w:color="auto" w:fill="auto"/>
            <w:vAlign w:val="center"/>
            <w:hideMark/>
          </w:tcPr>
          <w:p w14:paraId="62955B31" w14:textId="77777777" w:rsidR="00CD5F62" w:rsidRPr="00CD5F62" w:rsidRDefault="00CD5F62" w:rsidP="00CD5F62">
            <w:pPr>
              <w:jc w:val="center"/>
              <w:rPr>
                <w:color w:val="000000"/>
                <w:sz w:val="20"/>
                <w:szCs w:val="20"/>
              </w:rPr>
            </w:pPr>
            <w:r w:rsidRPr="00CD5F62">
              <w:rPr>
                <w:color w:val="000000"/>
                <w:sz w:val="20"/>
                <w:szCs w:val="20"/>
              </w:rPr>
              <w:t>Гкал/час</w:t>
            </w:r>
          </w:p>
        </w:tc>
        <w:tc>
          <w:tcPr>
            <w:tcW w:w="861" w:type="dxa"/>
            <w:tcBorders>
              <w:top w:val="nil"/>
              <w:left w:val="nil"/>
              <w:bottom w:val="single" w:sz="8" w:space="0" w:color="auto"/>
              <w:right w:val="single" w:sz="4" w:space="0" w:color="auto"/>
            </w:tcBorders>
            <w:shd w:val="clear" w:color="auto" w:fill="auto"/>
            <w:vAlign w:val="center"/>
            <w:hideMark/>
          </w:tcPr>
          <w:p w14:paraId="16D85E17" w14:textId="77777777" w:rsidR="00CD5F62" w:rsidRPr="00CD5F62" w:rsidRDefault="00CD5F62" w:rsidP="00CD5F62">
            <w:pPr>
              <w:jc w:val="center"/>
              <w:rPr>
                <w:color w:val="000000"/>
                <w:sz w:val="20"/>
                <w:szCs w:val="20"/>
              </w:rPr>
            </w:pPr>
            <w:r w:rsidRPr="00CD5F62">
              <w:rPr>
                <w:color w:val="000000"/>
                <w:sz w:val="20"/>
                <w:szCs w:val="20"/>
              </w:rPr>
              <w:t>МВт</w:t>
            </w:r>
          </w:p>
        </w:tc>
        <w:tc>
          <w:tcPr>
            <w:tcW w:w="1131" w:type="dxa"/>
            <w:tcBorders>
              <w:top w:val="nil"/>
              <w:left w:val="nil"/>
              <w:bottom w:val="single" w:sz="8" w:space="0" w:color="auto"/>
              <w:right w:val="single" w:sz="4" w:space="0" w:color="auto"/>
            </w:tcBorders>
            <w:shd w:val="clear" w:color="auto" w:fill="auto"/>
            <w:vAlign w:val="center"/>
            <w:hideMark/>
          </w:tcPr>
          <w:p w14:paraId="059E526E" w14:textId="77777777" w:rsidR="00CD5F62" w:rsidRPr="00CD5F62" w:rsidRDefault="00CD5F62" w:rsidP="00CD5F62">
            <w:pPr>
              <w:jc w:val="center"/>
              <w:rPr>
                <w:color w:val="000000"/>
                <w:sz w:val="20"/>
                <w:szCs w:val="20"/>
              </w:rPr>
            </w:pPr>
            <w:r w:rsidRPr="00CD5F62">
              <w:rPr>
                <w:color w:val="000000"/>
                <w:sz w:val="20"/>
                <w:szCs w:val="20"/>
              </w:rPr>
              <w:t>Гкал/час</w:t>
            </w:r>
          </w:p>
        </w:tc>
        <w:tc>
          <w:tcPr>
            <w:tcW w:w="1618" w:type="dxa"/>
            <w:vMerge/>
            <w:tcBorders>
              <w:left w:val="single" w:sz="4" w:space="0" w:color="auto"/>
              <w:bottom w:val="single" w:sz="8" w:space="0" w:color="000000"/>
              <w:right w:val="single" w:sz="4" w:space="0" w:color="auto"/>
            </w:tcBorders>
            <w:vAlign w:val="center"/>
            <w:hideMark/>
          </w:tcPr>
          <w:p w14:paraId="25CCF0AC" w14:textId="77777777" w:rsidR="00CD5F62" w:rsidRPr="00CD5F62" w:rsidRDefault="00CD5F62" w:rsidP="00CD5F62">
            <w:pPr>
              <w:rPr>
                <w:color w:val="000000"/>
                <w:sz w:val="20"/>
                <w:szCs w:val="20"/>
              </w:rPr>
            </w:pPr>
          </w:p>
        </w:tc>
      </w:tr>
      <w:tr w:rsidR="00CD5F62" w:rsidRPr="00CD5F62" w14:paraId="5BA0A634" w14:textId="77777777" w:rsidTr="004F6214">
        <w:trPr>
          <w:trHeight w:val="283"/>
        </w:trPr>
        <w:tc>
          <w:tcPr>
            <w:tcW w:w="488" w:type="dxa"/>
            <w:vMerge w:val="restart"/>
            <w:tcBorders>
              <w:top w:val="nil"/>
              <w:left w:val="single" w:sz="8" w:space="0" w:color="auto"/>
              <w:bottom w:val="single" w:sz="8" w:space="0" w:color="000000"/>
              <w:right w:val="single" w:sz="4" w:space="0" w:color="auto"/>
            </w:tcBorders>
            <w:shd w:val="clear" w:color="auto" w:fill="auto"/>
            <w:vAlign w:val="center"/>
            <w:hideMark/>
          </w:tcPr>
          <w:p w14:paraId="3C4DB09B" w14:textId="77777777" w:rsidR="00CD5F62" w:rsidRPr="00CD5F62" w:rsidRDefault="00CD5F62" w:rsidP="00CD5F62">
            <w:pPr>
              <w:jc w:val="center"/>
              <w:rPr>
                <w:color w:val="000000"/>
                <w:sz w:val="20"/>
                <w:szCs w:val="20"/>
              </w:rPr>
            </w:pPr>
            <w:r w:rsidRPr="00CD5F62">
              <w:rPr>
                <w:color w:val="000000"/>
                <w:sz w:val="20"/>
                <w:szCs w:val="20"/>
              </w:rPr>
              <w:t>1</w:t>
            </w:r>
          </w:p>
        </w:tc>
        <w:tc>
          <w:tcPr>
            <w:tcW w:w="1700" w:type="dxa"/>
            <w:vMerge w:val="restart"/>
            <w:tcBorders>
              <w:top w:val="nil"/>
              <w:left w:val="single" w:sz="4" w:space="0" w:color="auto"/>
              <w:bottom w:val="single" w:sz="8" w:space="0" w:color="000000"/>
              <w:right w:val="single" w:sz="4" w:space="0" w:color="auto"/>
            </w:tcBorders>
            <w:shd w:val="clear" w:color="auto" w:fill="auto"/>
            <w:vAlign w:val="center"/>
            <w:hideMark/>
          </w:tcPr>
          <w:p w14:paraId="0B7CF311" w14:textId="77777777" w:rsidR="00CD5F62" w:rsidRPr="00CD5F62" w:rsidRDefault="00CD5F62" w:rsidP="00CD5F62">
            <w:pPr>
              <w:jc w:val="center"/>
              <w:rPr>
                <w:color w:val="000000"/>
                <w:sz w:val="20"/>
                <w:szCs w:val="20"/>
              </w:rPr>
            </w:pPr>
            <w:r w:rsidRPr="00CD5F62">
              <w:rPr>
                <w:color w:val="000000"/>
                <w:sz w:val="20"/>
                <w:szCs w:val="20"/>
              </w:rPr>
              <w:t>Котельная №3 (баня)</w:t>
            </w:r>
          </w:p>
        </w:tc>
        <w:tc>
          <w:tcPr>
            <w:tcW w:w="989" w:type="dxa"/>
            <w:vMerge w:val="restart"/>
            <w:tcBorders>
              <w:top w:val="nil"/>
              <w:left w:val="single" w:sz="4" w:space="0" w:color="auto"/>
              <w:bottom w:val="single" w:sz="8" w:space="0" w:color="000000"/>
              <w:right w:val="single" w:sz="4" w:space="0" w:color="auto"/>
            </w:tcBorders>
            <w:shd w:val="clear" w:color="auto" w:fill="auto"/>
            <w:vAlign w:val="center"/>
            <w:hideMark/>
          </w:tcPr>
          <w:p w14:paraId="538594F6" w14:textId="77777777" w:rsidR="00CD5F62" w:rsidRPr="00CD5F62" w:rsidRDefault="00CD5F62" w:rsidP="00CD5F62">
            <w:pPr>
              <w:jc w:val="center"/>
              <w:rPr>
                <w:color w:val="000000"/>
                <w:sz w:val="14"/>
                <w:szCs w:val="14"/>
              </w:rPr>
            </w:pPr>
            <w:r w:rsidRPr="00CD5F62">
              <w:rPr>
                <w:color w:val="000000"/>
                <w:sz w:val="14"/>
                <w:szCs w:val="14"/>
              </w:rPr>
              <w:t>Стальные водогрейные трубчатые</w:t>
            </w:r>
          </w:p>
        </w:tc>
        <w:tc>
          <w:tcPr>
            <w:tcW w:w="540" w:type="dxa"/>
            <w:tcBorders>
              <w:top w:val="nil"/>
              <w:left w:val="nil"/>
              <w:bottom w:val="single" w:sz="4" w:space="0" w:color="auto"/>
              <w:right w:val="single" w:sz="4" w:space="0" w:color="auto"/>
            </w:tcBorders>
            <w:shd w:val="clear" w:color="auto" w:fill="auto"/>
            <w:vAlign w:val="center"/>
            <w:hideMark/>
          </w:tcPr>
          <w:p w14:paraId="46B08DA3" w14:textId="77777777" w:rsidR="00CD5F62" w:rsidRPr="00CD5F62" w:rsidRDefault="00CD5F62" w:rsidP="00CD5F62">
            <w:pPr>
              <w:jc w:val="center"/>
              <w:rPr>
                <w:color w:val="000000"/>
                <w:sz w:val="20"/>
                <w:szCs w:val="20"/>
              </w:rPr>
            </w:pPr>
            <w:r w:rsidRPr="00CD5F62">
              <w:rPr>
                <w:color w:val="000000"/>
                <w:sz w:val="20"/>
                <w:szCs w:val="20"/>
              </w:rPr>
              <w:t>1</w:t>
            </w:r>
          </w:p>
        </w:tc>
        <w:tc>
          <w:tcPr>
            <w:tcW w:w="1015" w:type="dxa"/>
            <w:tcBorders>
              <w:top w:val="nil"/>
              <w:left w:val="nil"/>
              <w:bottom w:val="single" w:sz="4" w:space="0" w:color="auto"/>
              <w:right w:val="single" w:sz="4" w:space="0" w:color="auto"/>
            </w:tcBorders>
            <w:shd w:val="clear" w:color="auto" w:fill="auto"/>
            <w:vAlign w:val="center"/>
            <w:hideMark/>
          </w:tcPr>
          <w:p w14:paraId="7E36921C" w14:textId="77777777" w:rsidR="00CD5F62" w:rsidRPr="00CD5F62" w:rsidRDefault="00CD5F62" w:rsidP="00CD5F62">
            <w:pPr>
              <w:jc w:val="center"/>
              <w:rPr>
                <w:color w:val="000000"/>
                <w:sz w:val="16"/>
                <w:szCs w:val="16"/>
              </w:rPr>
            </w:pPr>
            <w:r w:rsidRPr="00CD5F62">
              <w:rPr>
                <w:color w:val="000000"/>
                <w:sz w:val="16"/>
                <w:szCs w:val="16"/>
              </w:rPr>
              <w:t>КВР – 1,16</w:t>
            </w:r>
          </w:p>
        </w:tc>
        <w:tc>
          <w:tcPr>
            <w:tcW w:w="761" w:type="dxa"/>
            <w:tcBorders>
              <w:top w:val="nil"/>
              <w:left w:val="nil"/>
              <w:bottom w:val="single" w:sz="4" w:space="0" w:color="auto"/>
              <w:right w:val="single" w:sz="4" w:space="0" w:color="auto"/>
            </w:tcBorders>
            <w:shd w:val="clear" w:color="auto" w:fill="auto"/>
            <w:vAlign w:val="center"/>
            <w:hideMark/>
          </w:tcPr>
          <w:p w14:paraId="0E902B98" w14:textId="77777777" w:rsidR="00CD5F62" w:rsidRPr="00CD5F62" w:rsidRDefault="00CD5F62" w:rsidP="00CD5F62">
            <w:pPr>
              <w:jc w:val="center"/>
              <w:rPr>
                <w:color w:val="000000"/>
                <w:sz w:val="20"/>
                <w:szCs w:val="20"/>
              </w:rPr>
            </w:pPr>
            <w:r w:rsidRPr="00CD5F62">
              <w:rPr>
                <w:color w:val="000000"/>
                <w:sz w:val="20"/>
                <w:szCs w:val="20"/>
              </w:rPr>
              <w:t>1,16</w:t>
            </w:r>
          </w:p>
        </w:tc>
        <w:tc>
          <w:tcPr>
            <w:tcW w:w="952" w:type="dxa"/>
            <w:tcBorders>
              <w:top w:val="nil"/>
              <w:left w:val="nil"/>
              <w:bottom w:val="single" w:sz="4" w:space="0" w:color="auto"/>
              <w:right w:val="single" w:sz="4" w:space="0" w:color="auto"/>
            </w:tcBorders>
            <w:shd w:val="clear" w:color="auto" w:fill="auto"/>
            <w:vAlign w:val="center"/>
            <w:hideMark/>
          </w:tcPr>
          <w:p w14:paraId="4BE51D97" w14:textId="77777777" w:rsidR="00CD5F62" w:rsidRPr="00CD5F62" w:rsidRDefault="00CD5F62" w:rsidP="00CD5F62">
            <w:pPr>
              <w:jc w:val="center"/>
              <w:rPr>
                <w:color w:val="000000"/>
                <w:sz w:val="20"/>
                <w:szCs w:val="20"/>
              </w:rPr>
            </w:pPr>
            <w:r w:rsidRPr="00CD5F62">
              <w:rPr>
                <w:color w:val="000000"/>
                <w:sz w:val="20"/>
                <w:szCs w:val="20"/>
              </w:rPr>
              <w:t>0,997</w:t>
            </w:r>
          </w:p>
        </w:tc>
        <w:tc>
          <w:tcPr>
            <w:tcW w:w="861" w:type="dxa"/>
            <w:vMerge w:val="restart"/>
            <w:tcBorders>
              <w:top w:val="nil"/>
              <w:left w:val="single" w:sz="4" w:space="0" w:color="auto"/>
              <w:bottom w:val="single" w:sz="8" w:space="0" w:color="000000"/>
              <w:right w:val="single" w:sz="4" w:space="0" w:color="auto"/>
            </w:tcBorders>
            <w:shd w:val="clear" w:color="auto" w:fill="auto"/>
            <w:vAlign w:val="center"/>
            <w:hideMark/>
          </w:tcPr>
          <w:p w14:paraId="2FAD0C9D" w14:textId="77777777" w:rsidR="00CD5F62" w:rsidRPr="00CD5F62" w:rsidRDefault="00CD5F62" w:rsidP="00CD5F62">
            <w:pPr>
              <w:jc w:val="center"/>
              <w:rPr>
                <w:color w:val="000000"/>
                <w:sz w:val="20"/>
                <w:szCs w:val="20"/>
              </w:rPr>
            </w:pPr>
            <w:r w:rsidRPr="00CD5F62">
              <w:rPr>
                <w:color w:val="000000"/>
                <w:sz w:val="20"/>
                <w:szCs w:val="20"/>
              </w:rPr>
              <w:t>4,820</w:t>
            </w:r>
          </w:p>
        </w:tc>
        <w:tc>
          <w:tcPr>
            <w:tcW w:w="1131" w:type="dxa"/>
            <w:vMerge w:val="restart"/>
            <w:tcBorders>
              <w:top w:val="nil"/>
              <w:left w:val="single" w:sz="4" w:space="0" w:color="auto"/>
              <w:bottom w:val="single" w:sz="8" w:space="0" w:color="000000"/>
              <w:right w:val="single" w:sz="4" w:space="0" w:color="auto"/>
            </w:tcBorders>
            <w:shd w:val="clear" w:color="auto" w:fill="auto"/>
            <w:vAlign w:val="center"/>
            <w:hideMark/>
          </w:tcPr>
          <w:p w14:paraId="1CC9A5F3" w14:textId="77777777" w:rsidR="00CD5F62" w:rsidRPr="00CD5F62" w:rsidRDefault="00CD5F62" w:rsidP="00CD5F62">
            <w:pPr>
              <w:jc w:val="center"/>
              <w:rPr>
                <w:color w:val="000000"/>
                <w:sz w:val="20"/>
                <w:szCs w:val="20"/>
              </w:rPr>
            </w:pPr>
            <w:r w:rsidRPr="00CD5F62">
              <w:rPr>
                <w:color w:val="000000"/>
                <w:sz w:val="20"/>
                <w:szCs w:val="20"/>
              </w:rPr>
              <w:t>4,144</w:t>
            </w:r>
          </w:p>
        </w:tc>
        <w:tc>
          <w:tcPr>
            <w:tcW w:w="1618" w:type="dxa"/>
            <w:tcBorders>
              <w:top w:val="nil"/>
              <w:left w:val="nil"/>
              <w:bottom w:val="single" w:sz="4" w:space="0" w:color="auto"/>
              <w:right w:val="single" w:sz="4" w:space="0" w:color="auto"/>
            </w:tcBorders>
            <w:shd w:val="clear" w:color="auto" w:fill="auto"/>
            <w:vAlign w:val="center"/>
            <w:hideMark/>
          </w:tcPr>
          <w:p w14:paraId="7EF0169E" w14:textId="77777777" w:rsidR="00CD5F62" w:rsidRPr="00CD5F62" w:rsidRDefault="00CD5F62" w:rsidP="00CD5F62">
            <w:pPr>
              <w:jc w:val="center"/>
              <w:rPr>
                <w:color w:val="000000"/>
                <w:sz w:val="20"/>
                <w:szCs w:val="20"/>
              </w:rPr>
            </w:pPr>
            <w:r w:rsidRPr="00CD5F62">
              <w:rPr>
                <w:color w:val="000000"/>
                <w:sz w:val="20"/>
                <w:szCs w:val="20"/>
              </w:rPr>
              <w:t>2016</w:t>
            </w:r>
          </w:p>
        </w:tc>
      </w:tr>
      <w:tr w:rsidR="00CD5F62" w:rsidRPr="00CD5F62" w14:paraId="20BC95C6" w14:textId="77777777" w:rsidTr="004F6214">
        <w:trPr>
          <w:trHeight w:val="283"/>
        </w:trPr>
        <w:tc>
          <w:tcPr>
            <w:tcW w:w="488" w:type="dxa"/>
            <w:vMerge/>
            <w:tcBorders>
              <w:top w:val="nil"/>
              <w:left w:val="single" w:sz="8" w:space="0" w:color="auto"/>
              <w:bottom w:val="single" w:sz="8" w:space="0" w:color="000000"/>
              <w:right w:val="single" w:sz="4" w:space="0" w:color="auto"/>
            </w:tcBorders>
            <w:vAlign w:val="center"/>
            <w:hideMark/>
          </w:tcPr>
          <w:p w14:paraId="3D150E01" w14:textId="77777777" w:rsidR="00CD5F62" w:rsidRPr="00CD5F62" w:rsidRDefault="00CD5F62" w:rsidP="00CD5F62">
            <w:pPr>
              <w:rPr>
                <w:color w:val="000000"/>
                <w:sz w:val="20"/>
                <w:szCs w:val="20"/>
              </w:rPr>
            </w:pPr>
          </w:p>
        </w:tc>
        <w:tc>
          <w:tcPr>
            <w:tcW w:w="1700" w:type="dxa"/>
            <w:vMerge/>
            <w:tcBorders>
              <w:top w:val="nil"/>
              <w:left w:val="single" w:sz="4" w:space="0" w:color="auto"/>
              <w:bottom w:val="single" w:sz="8" w:space="0" w:color="000000"/>
              <w:right w:val="single" w:sz="4" w:space="0" w:color="auto"/>
            </w:tcBorders>
            <w:vAlign w:val="center"/>
            <w:hideMark/>
          </w:tcPr>
          <w:p w14:paraId="6BC71287" w14:textId="77777777" w:rsidR="00CD5F62" w:rsidRPr="00CD5F62" w:rsidRDefault="00CD5F62" w:rsidP="00CD5F62">
            <w:pPr>
              <w:rPr>
                <w:color w:val="000000"/>
                <w:sz w:val="20"/>
                <w:szCs w:val="20"/>
              </w:rPr>
            </w:pPr>
          </w:p>
        </w:tc>
        <w:tc>
          <w:tcPr>
            <w:tcW w:w="989" w:type="dxa"/>
            <w:vMerge/>
            <w:tcBorders>
              <w:top w:val="nil"/>
              <w:left w:val="single" w:sz="4" w:space="0" w:color="auto"/>
              <w:bottom w:val="single" w:sz="8" w:space="0" w:color="000000"/>
              <w:right w:val="single" w:sz="4" w:space="0" w:color="auto"/>
            </w:tcBorders>
            <w:vAlign w:val="center"/>
            <w:hideMark/>
          </w:tcPr>
          <w:p w14:paraId="4F1EC0E6" w14:textId="77777777" w:rsidR="00CD5F62" w:rsidRPr="00CD5F62" w:rsidRDefault="00CD5F62" w:rsidP="00CD5F62">
            <w:pPr>
              <w:rPr>
                <w:color w:val="000000"/>
                <w:sz w:val="14"/>
                <w:szCs w:val="14"/>
              </w:rPr>
            </w:pPr>
          </w:p>
        </w:tc>
        <w:tc>
          <w:tcPr>
            <w:tcW w:w="540" w:type="dxa"/>
            <w:tcBorders>
              <w:top w:val="nil"/>
              <w:left w:val="nil"/>
              <w:bottom w:val="single" w:sz="4" w:space="0" w:color="auto"/>
              <w:right w:val="single" w:sz="4" w:space="0" w:color="auto"/>
            </w:tcBorders>
            <w:shd w:val="clear" w:color="auto" w:fill="auto"/>
            <w:vAlign w:val="center"/>
            <w:hideMark/>
          </w:tcPr>
          <w:p w14:paraId="69DB1B22" w14:textId="77777777" w:rsidR="00CD5F62" w:rsidRPr="00CD5F62" w:rsidRDefault="00CD5F62" w:rsidP="00CD5F62">
            <w:pPr>
              <w:jc w:val="center"/>
              <w:rPr>
                <w:color w:val="000000"/>
                <w:sz w:val="20"/>
                <w:szCs w:val="20"/>
              </w:rPr>
            </w:pPr>
            <w:r w:rsidRPr="00CD5F62">
              <w:rPr>
                <w:color w:val="000000"/>
                <w:sz w:val="20"/>
                <w:szCs w:val="20"/>
              </w:rPr>
              <w:t>2</w:t>
            </w:r>
          </w:p>
        </w:tc>
        <w:tc>
          <w:tcPr>
            <w:tcW w:w="1015" w:type="dxa"/>
            <w:tcBorders>
              <w:top w:val="nil"/>
              <w:left w:val="nil"/>
              <w:bottom w:val="single" w:sz="4" w:space="0" w:color="auto"/>
              <w:right w:val="single" w:sz="4" w:space="0" w:color="auto"/>
            </w:tcBorders>
            <w:shd w:val="clear" w:color="auto" w:fill="auto"/>
            <w:vAlign w:val="center"/>
            <w:hideMark/>
          </w:tcPr>
          <w:p w14:paraId="15ACD08E" w14:textId="77777777" w:rsidR="00CD5F62" w:rsidRPr="00CD5F62" w:rsidRDefault="00CD5F62" w:rsidP="00CD5F62">
            <w:pPr>
              <w:jc w:val="center"/>
              <w:rPr>
                <w:color w:val="000000"/>
                <w:sz w:val="16"/>
                <w:szCs w:val="16"/>
              </w:rPr>
            </w:pPr>
            <w:r w:rsidRPr="00CD5F62">
              <w:rPr>
                <w:color w:val="000000"/>
                <w:sz w:val="16"/>
                <w:szCs w:val="16"/>
              </w:rPr>
              <w:t>КВР – 1,25</w:t>
            </w:r>
          </w:p>
        </w:tc>
        <w:tc>
          <w:tcPr>
            <w:tcW w:w="761" w:type="dxa"/>
            <w:tcBorders>
              <w:top w:val="nil"/>
              <w:left w:val="nil"/>
              <w:bottom w:val="single" w:sz="4" w:space="0" w:color="auto"/>
              <w:right w:val="single" w:sz="4" w:space="0" w:color="auto"/>
            </w:tcBorders>
            <w:shd w:val="clear" w:color="auto" w:fill="auto"/>
            <w:vAlign w:val="center"/>
            <w:hideMark/>
          </w:tcPr>
          <w:p w14:paraId="21C98BF7" w14:textId="77777777" w:rsidR="00CD5F62" w:rsidRPr="00CD5F62" w:rsidRDefault="00CD5F62" w:rsidP="00CD5F62">
            <w:pPr>
              <w:jc w:val="center"/>
              <w:rPr>
                <w:color w:val="000000"/>
                <w:sz w:val="20"/>
                <w:szCs w:val="20"/>
              </w:rPr>
            </w:pPr>
            <w:r w:rsidRPr="00CD5F62">
              <w:rPr>
                <w:color w:val="000000"/>
                <w:sz w:val="20"/>
                <w:szCs w:val="20"/>
              </w:rPr>
              <w:t>1,25</w:t>
            </w:r>
          </w:p>
        </w:tc>
        <w:tc>
          <w:tcPr>
            <w:tcW w:w="952" w:type="dxa"/>
            <w:tcBorders>
              <w:top w:val="nil"/>
              <w:left w:val="nil"/>
              <w:bottom w:val="single" w:sz="4" w:space="0" w:color="auto"/>
              <w:right w:val="single" w:sz="4" w:space="0" w:color="auto"/>
            </w:tcBorders>
            <w:shd w:val="clear" w:color="auto" w:fill="auto"/>
            <w:vAlign w:val="center"/>
            <w:hideMark/>
          </w:tcPr>
          <w:p w14:paraId="4C0B34EF" w14:textId="77777777" w:rsidR="00CD5F62" w:rsidRPr="00CD5F62" w:rsidRDefault="00CD5F62" w:rsidP="00CD5F62">
            <w:pPr>
              <w:jc w:val="center"/>
              <w:rPr>
                <w:color w:val="000000"/>
                <w:sz w:val="20"/>
                <w:szCs w:val="20"/>
              </w:rPr>
            </w:pPr>
            <w:r w:rsidRPr="00CD5F62">
              <w:rPr>
                <w:color w:val="000000"/>
                <w:sz w:val="20"/>
                <w:szCs w:val="20"/>
              </w:rPr>
              <w:t>1,075</w:t>
            </w:r>
          </w:p>
        </w:tc>
        <w:tc>
          <w:tcPr>
            <w:tcW w:w="861" w:type="dxa"/>
            <w:vMerge/>
            <w:tcBorders>
              <w:top w:val="nil"/>
              <w:left w:val="single" w:sz="4" w:space="0" w:color="auto"/>
              <w:bottom w:val="single" w:sz="8" w:space="0" w:color="000000"/>
              <w:right w:val="single" w:sz="4" w:space="0" w:color="auto"/>
            </w:tcBorders>
            <w:vAlign w:val="center"/>
            <w:hideMark/>
          </w:tcPr>
          <w:p w14:paraId="64FA831F" w14:textId="77777777" w:rsidR="00CD5F62" w:rsidRPr="00CD5F62" w:rsidRDefault="00CD5F62" w:rsidP="00CD5F62">
            <w:pPr>
              <w:rPr>
                <w:color w:val="000000"/>
                <w:sz w:val="20"/>
                <w:szCs w:val="20"/>
              </w:rPr>
            </w:pPr>
          </w:p>
        </w:tc>
        <w:tc>
          <w:tcPr>
            <w:tcW w:w="1131" w:type="dxa"/>
            <w:vMerge/>
            <w:tcBorders>
              <w:top w:val="nil"/>
              <w:left w:val="single" w:sz="4" w:space="0" w:color="auto"/>
              <w:bottom w:val="single" w:sz="8" w:space="0" w:color="000000"/>
              <w:right w:val="single" w:sz="4" w:space="0" w:color="auto"/>
            </w:tcBorders>
            <w:vAlign w:val="center"/>
            <w:hideMark/>
          </w:tcPr>
          <w:p w14:paraId="79853558" w14:textId="77777777" w:rsidR="00CD5F62" w:rsidRPr="00CD5F62" w:rsidRDefault="00CD5F62" w:rsidP="00CD5F62">
            <w:pPr>
              <w:rPr>
                <w:color w:val="000000"/>
                <w:sz w:val="20"/>
                <w:szCs w:val="20"/>
              </w:rPr>
            </w:pPr>
          </w:p>
        </w:tc>
        <w:tc>
          <w:tcPr>
            <w:tcW w:w="1618" w:type="dxa"/>
            <w:tcBorders>
              <w:top w:val="nil"/>
              <w:left w:val="nil"/>
              <w:bottom w:val="single" w:sz="4" w:space="0" w:color="auto"/>
              <w:right w:val="single" w:sz="4" w:space="0" w:color="auto"/>
            </w:tcBorders>
            <w:shd w:val="clear" w:color="auto" w:fill="auto"/>
            <w:vAlign w:val="center"/>
            <w:hideMark/>
          </w:tcPr>
          <w:p w14:paraId="065C5F31" w14:textId="77777777" w:rsidR="00CD5F62" w:rsidRPr="00CD5F62" w:rsidRDefault="00CD5F62" w:rsidP="00CD5F62">
            <w:pPr>
              <w:jc w:val="center"/>
              <w:rPr>
                <w:color w:val="000000"/>
                <w:sz w:val="20"/>
                <w:szCs w:val="20"/>
              </w:rPr>
            </w:pPr>
            <w:r w:rsidRPr="00CD5F62">
              <w:rPr>
                <w:color w:val="000000"/>
                <w:sz w:val="20"/>
                <w:szCs w:val="20"/>
              </w:rPr>
              <w:t>2015</w:t>
            </w:r>
          </w:p>
        </w:tc>
      </w:tr>
      <w:tr w:rsidR="00CD5F62" w:rsidRPr="00CD5F62" w14:paraId="06B0C203" w14:textId="77777777" w:rsidTr="004F6214">
        <w:trPr>
          <w:trHeight w:val="283"/>
        </w:trPr>
        <w:tc>
          <w:tcPr>
            <w:tcW w:w="488" w:type="dxa"/>
            <w:vMerge/>
            <w:tcBorders>
              <w:top w:val="nil"/>
              <w:left w:val="single" w:sz="8" w:space="0" w:color="auto"/>
              <w:bottom w:val="single" w:sz="8" w:space="0" w:color="000000"/>
              <w:right w:val="single" w:sz="4" w:space="0" w:color="auto"/>
            </w:tcBorders>
            <w:vAlign w:val="center"/>
            <w:hideMark/>
          </w:tcPr>
          <w:p w14:paraId="7DCA7E87" w14:textId="77777777" w:rsidR="00CD5F62" w:rsidRPr="00CD5F62" w:rsidRDefault="00CD5F62" w:rsidP="00CD5F62">
            <w:pPr>
              <w:rPr>
                <w:color w:val="000000"/>
                <w:sz w:val="20"/>
                <w:szCs w:val="20"/>
              </w:rPr>
            </w:pPr>
          </w:p>
        </w:tc>
        <w:tc>
          <w:tcPr>
            <w:tcW w:w="1700" w:type="dxa"/>
            <w:vMerge/>
            <w:tcBorders>
              <w:top w:val="nil"/>
              <w:left w:val="single" w:sz="4" w:space="0" w:color="auto"/>
              <w:bottom w:val="single" w:sz="8" w:space="0" w:color="000000"/>
              <w:right w:val="single" w:sz="4" w:space="0" w:color="auto"/>
            </w:tcBorders>
            <w:vAlign w:val="center"/>
            <w:hideMark/>
          </w:tcPr>
          <w:p w14:paraId="5C650AAF" w14:textId="77777777" w:rsidR="00CD5F62" w:rsidRPr="00CD5F62" w:rsidRDefault="00CD5F62" w:rsidP="00CD5F62">
            <w:pPr>
              <w:rPr>
                <w:color w:val="000000"/>
                <w:sz w:val="20"/>
                <w:szCs w:val="20"/>
              </w:rPr>
            </w:pPr>
          </w:p>
        </w:tc>
        <w:tc>
          <w:tcPr>
            <w:tcW w:w="989" w:type="dxa"/>
            <w:vMerge/>
            <w:tcBorders>
              <w:top w:val="nil"/>
              <w:left w:val="single" w:sz="4" w:space="0" w:color="auto"/>
              <w:bottom w:val="single" w:sz="8" w:space="0" w:color="000000"/>
              <w:right w:val="single" w:sz="4" w:space="0" w:color="auto"/>
            </w:tcBorders>
            <w:vAlign w:val="center"/>
            <w:hideMark/>
          </w:tcPr>
          <w:p w14:paraId="2B57CF57" w14:textId="77777777" w:rsidR="00CD5F62" w:rsidRPr="00CD5F62" w:rsidRDefault="00CD5F62" w:rsidP="00CD5F62">
            <w:pPr>
              <w:rPr>
                <w:color w:val="000000"/>
                <w:sz w:val="14"/>
                <w:szCs w:val="14"/>
              </w:rPr>
            </w:pPr>
          </w:p>
        </w:tc>
        <w:tc>
          <w:tcPr>
            <w:tcW w:w="540" w:type="dxa"/>
            <w:tcBorders>
              <w:top w:val="nil"/>
              <w:left w:val="nil"/>
              <w:bottom w:val="single" w:sz="4" w:space="0" w:color="auto"/>
              <w:right w:val="single" w:sz="4" w:space="0" w:color="auto"/>
            </w:tcBorders>
            <w:shd w:val="clear" w:color="auto" w:fill="auto"/>
            <w:vAlign w:val="center"/>
            <w:hideMark/>
          </w:tcPr>
          <w:p w14:paraId="62BA086E" w14:textId="77777777" w:rsidR="00CD5F62" w:rsidRPr="00CD5F62" w:rsidRDefault="00CD5F62" w:rsidP="00CD5F62">
            <w:pPr>
              <w:jc w:val="center"/>
              <w:rPr>
                <w:color w:val="000000"/>
                <w:sz w:val="20"/>
                <w:szCs w:val="20"/>
              </w:rPr>
            </w:pPr>
            <w:r w:rsidRPr="00CD5F62">
              <w:rPr>
                <w:color w:val="000000"/>
                <w:sz w:val="20"/>
                <w:szCs w:val="20"/>
              </w:rPr>
              <w:t>3</w:t>
            </w:r>
          </w:p>
        </w:tc>
        <w:tc>
          <w:tcPr>
            <w:tcW w:w="1015" w:type="dxa"/>
            <w:tcBorders>
              <w:top w:val="nil"/>
              <w:left w:val="nil"/>
              <w:bottom w:val="single" w:sz="4" w:space="0" w:color="auto"/>
              <w:right w:val="single" w:sz="4" w:space="0" w:color="auto"/>
            </w:tcBorders>
            <w:shd w:val="clear" w:color="auto" w:fill="auto"/>
            <w:vAlign w:val="center"/>
            <w:hideMark/>
          </w:tcPr>
          <w:p w14:paraId="15E25D46" w14:textId="77777777" w:rsidR="00CD5F62" w:rsidRPr="00CD5F62" w:rsidRDefault="00CD5F62" w:rsidP="00CD5F62">
            <w:pPr>
              <w:jc w:val="center"/>
              <w:rPr>
                <w:color w:val="000000"/>
                <w:sz w:val="16"/>
                <w:szCs w:val="16"/>
              </w:rPr>
            </w:pPr>
            <w:r w:rsidRPr="00CD5F62">
              <w:rPr>
                <w:color w:val="000000"/>
                <w:sz w:val="16"/>
                <w:szCs w:val="16"/>
              </w:rPr>
              <w:t>КВР – 1,16</w:t>
            </w:r>
          </w:p>
        </w:tc>
        <w:tc>
          <w:tcPr>
            <w:tcW w:w="761" w:type="dxa"/>
            <w:tcBorders>
              <w:top w:val="nil"/>
              <w:left w:val="nil"/>
              <w:bottom w:val="single" w:sz="4" w:space="0" w:color="auto"/>
              <w:right w:val="single" w:sz="4" w:space="0" w:color="auto"/>
            </w:tcBorders>
            <w:shd w:val="clear" w:color="auto" w:fill="auto"/>
            <w:vAlign w:val="center"/>
            <w:hideMark/>
          </w:tcPr>
          <w:p w14:paraId="2820FCD4" w14:textId="77777777" w:rsidR="00CD5F62" w:rsidRPr="00CD5F62" w:rsidRDefault="00CD5F62" w:rsidP="00CD5F62">
            <w:pPr>
              <w:jc w:val="center"/>
              <w:rPr>
                <w:color w:val="000000"/>
                <w:sz w:val="20"/>
                <w:szCs w:val="20"/>
              </w:rPr>
            </w:pPr>
            <w:r w:rsidRPr="00CD5F62">
              <w:rPr>
                <w:color w:val="000000"/>
                <w:sz w:val="20"/>
                <w:szCs w:val="20"/>
              </w:rPr>
              <w:t>1,16</w:t>
            </w:r>
          </w:p>
        </w:tc>
        <w:tc>
          <w:tcPr>
            <w:tcW w:w="952" w:type="dxa"/>
            <w:tcBorders>
              <w:top w:val="nil"/>
              <w:left w:val="nil"/>
              <w:bottom w:val="single" w:sz="4" w:space="0" w:color="auto"/>
              <w:right w:val="single" w:sz="4" w:space="0" w:color="auto"/>
            </w:tcBorders>
            <w:shd w:val="clear" w:color="auto" w:fill="auto"/>
            <w:vAlign w:val="center"/>
            <w:hideMark/>
          </w:tcPr>
          <w:p w14:paraId="149025EA" w14:textId="77777777" w:rsidR="00CD5F62" w:rsidRPr="00CD5F62" w:rsidRDefault="00CD5F62" w:rsidP="00CD5F62">
            <w:pPr>
              <w:jc w:val="center"/>
              <w:rPr>
                <w:color w:val="000000"/>
                <w:sz w:val="20"/>
                <w:szCs w:val="20"/>
              </w:rPr>
            </w:pPr>
            <w:r w:rsidRPr="00CD5F62">
              <w:rPr>
                <w:color w:val="000000"/>
                <w:sz w:val="20"/>
                <w:szCs w:val="20"/>
              </w:rPr>
              <w:t>0,997</w:t>
            </w:r>
          </w:p>
        </w:tc>
        <w:tc>
          <w:tcPr>
            <w:tcW w:w="861" w:type="dxa"/>
            <w:vMerge/>
            <w:tcBorders>
              <w:top w:val="nil"/>
              <w:left w:val="single" w:sz="4" w:space="0" w:color="auto"/>
              <w:bottom w:val="single" w:sz="8" w:space="0" w:color="000000"/>
              <w:right w:val="single" w:sz="4" w:space="0" w:color="auto"/>
            </w:tcBorders>
            <w:vAlign w:val="center"/>
            <w:hideMark/>
          </w:tcPr>
          <w:p w14:paraId="790B2DC3" w14:textId="77777777" w:rsidR="00CD5F62" w:rsidRPr="00CD5F62" w:rsidRDefault="00CD5F62" w:rsidP="00CD5F62">
            <w:pPr>
              <w:rPr>
                <w:color w:val="000000"/>
                <w:sz w:val="20"/>
                <w:szCs w:val="20"/>
              </w:rPr>
            </w:pPr>
          </w:p>
        </w:tc>
        <w:tc>
          <w:tcPr>
            <w:tcW w:w="1131" w:type="dxa"/>
            <w:vMerge/>
            <w:tcBorders>
              <w:top w:val="nil"/>
              <w:left w:val="single" w:sz="4" w:space="0" w:color="auto"/>
              <w:bottom w:val="single" w:sz="8" w:space="0" w:color="000000"/>
              <w:right w:val="single" w:sz="4" w:space="0" w:color="auto"/>
            </w:tcBorders>
            <w:vAlign w:val="center"/>
            <w:hideMark/>
          </w:tcPr>
          <w:p w14:paraId="3CE7950A" w14:textId="77777777" w:rsidR="00CD5F62" w:rsidRPr="00CD5F62" w:rsidRDefault="00CD5F62" w:rsidP="00CD5F62">
            <w:pPr>
              <w:rPr>
                <w:color w:val="000000"/>
                <w:sz w:val="20"/>
                <w:szCs w:val="20"/>
              </w:rPr>
            </w:pPr>
          </w:p>
        </w:tc>
        <w:tc>
          <w:tcPr>
            <w:tcW w:w="1618" w:type="dxa"/>
            <w:tcBorders>
              <w:top w:val="nil"/>
              <w:left w:val="nil"/>
              <w:bottom w:val="single" w:sz="4" w:space="0" w:color="auto"/>
              <w:right w:val="single" w:sz="4" w:space="0" w:color="auto"/>
            </w:tcBorders>
            <w:shd w:val="clear" w:color="auto" w:fill="auto"/>
            <w:vAlign w:val="center"/>
            <w:hideMark/>
          </w:tcPr>
          <w:p w14:paraId="1B4D7C93" w14:textId="77777777" w:rsidR="00CD5F62" w:rsidRPr="00CD5F62" w:rsidRDefault="00CD5F62" w:rsidP="00CD5F62">
            <w:pPr>
              <w:jc w:val="center"/>
              <w:rPr>
                <w:color w:val="000000"/>
                <w:sz w:val="20"/>
                <w:szCs w:val="20"/>
              </w:rPr>
            </w:pPr>
            <w:r w:rsidRPr="00CD5F62">
              <w:rPr>
                <w:color w:val="000000"/>
                <w:sz w:val="20"/>
                <w:szCs w:val="20"/>
              </w:rPr>
              <w:t>2017</w:t>
            </w:r>
          </w:p>
        </w:tc>
      </w:tr>
      <w:tr w:rsidR="00CD5F62" w:rsidRPr="00CD5F62" w14:paraId="2BF851E6" w14:textId="77777777" w:rsidTr="004F6214">
        <w:trPr>
          <w:trHeight w:val="283"/>
        </w:trPr>
        <w:tc>
          <w:tcPr>
            <w:tcW w:w="488" w:type="dxa"/>
            <w:vMerge/>
            <w:tcBorders>
              <w:top w:val="nil"/>
              <w:left w:val="single" w:sz="8" w:space="0" w:color="auto"/>
              <w:bottom w:val="single" w:sz="8" w:space="0" w:color="000000"/>
              <w:right w:val="single" w:sz="4" w:space="0" w:color="auto"/>
            </w:tcBorders>
            <w:vAlign w:val="center"/>
            <w:hideMark/>
          </w:tcPr>
          <w:p w14:paraId="460F9FD1" w14:textId="77777777" w:rsidR="00CD5F62" w:rsidRPr="00CD5F62" w:rsidRDefault="00CD5F62" w:rsidP="00CD5F62">
            <w:pPr>
              <w:rPr>
                <w:color w:val="000000"/>
                <w:sz w:val="20"/>
                <w:szCs w:val="20"/>
              </w:rPr>
            </w:pPr>
          </w:p>
        </w:tc>
        <w:tc>
          <w:tcPr>
            <w:tcW w:w="1700" w:type="dxa"/>
            <w:vMerge/>
            <w:tcBorders>
              <w:top w:val="nil"/>
              <w:left w:val="single" w:sz="4" w:space="0" w:color="auto"/>
              <w:bottom w:val="single" w:sz="8" w:space="0" w:color="000000"/>
              <w:right w:val="single" w:sz="4" w:space="0" w:color="auto"/>
            </w:tcBorders>
            <w:vAlign w:val="center"/>
            <w:hideMark/>
          </w:tcPr>
          <w:p w14:paraId="6072EDA4" w14:textId="77777777" w:rsidR="00CD5F62" w:rsidRPr="00CD5F62" w:rsidRDefault="00CD5F62" w:rsidP="00CD5F62">
            <w:pPr>
              <w:rPr>
                <w:color w:val="000000"/>
                <w:sz w:val="20"/>
                <w:szCs w:val="20"/>
              </w:rPr>
            </w:pPr>
          </w:p>
        </w:tc>
        <w:tc>
          <w:tcPr>
            <w:tcW w:w="989" w:type="dxa"/>
            <w:vMerge/>
            <w:tcBorders>
              <w:top w:val="nil"/>
              <w:left w:val="single" w:sz="4" w:space="0" w:color="auto"/>
              <w:bottom w:val="single" w:sz="8" w:space="0" w:color="000000"/>
              <w:right w:val="single" w:sz="4" w:space="0" w:color="auto"/>
            </w:tcBorders>
            <w:vAlign w:val="center"/>
            <w:hideMark/>
          </w:tcPr>
          <w:p w14:paraId="341388D1" w14:textId="77777777" w:rsidR="00CD5F62" w:rsidRPr="00CD5F62" w:rsidRDefault="00CD5F62" w:rsidP="00CD5F62">
            <w:pPr>
              <w:rPr>
                <w:color w:val="000000"/>
                <w:sz w:val="14"/>
                <w:szCs w:val="14"/>
              </w:rPr>
            </w:pPr>
          </w:p>
        </w:tc>
        <w:tc>
          <w:tcPr>
            <w:tcW w:w="540" w:type="dxa"/>
            <w:tcBorders>
              <w:top w:val="nil"/>
              <w:left w:val="nil"/>
              <w:bottom w:val="single" w:sz="8" w:space="0" w:color="auto"/>
              <w:right w:val="single" w:sz="4" w:space="0" w:color="auto"/>
            </w:tcBorders>
            <w:shd w:val="clear" w:color="auto" w:fill="auto"/>
            <w:vAlign w:val="center"/>
            <w:hideMark/>
          </w:tcPr>
          <w:p w14:paraId="6C748467" w14:textId="77777777" w:rsidR="00CD5F62" w:rsidRPr="00CD5F62" w:rsidRDefault="00CD5F62" w:rsidP="00CD5F62">
            <w:pPr>
              <w:jc w:val="center"/>
              <w:rPr>
                <w:color w:val="000000"/>
                <w:sz w:val="20"/>
                <w:szCs w:val="20"/>
              </w:rPr>
            </w:pPr>
            <w:r w:rsidRPr="00CD5F62">
              <w:rPr>
                <w:color w:val="000000"/>
                <w:sz w:val="20"/>
                <w:szCs w:val="20"/>
              </w:rPr>
              <w:t>4</w:t>
            </w:r>
          </w:p>
        </w:tc>
        <w:tc>
          <w:tcPr>
            <w:tcW w:w="1015" w:type="dxa"/>
            <w:tcBorders>
              <w:top w:val="nil"/>
              <w:left w:val="nil"/>
              <w:bottom w:val="single" w:sz="8" w:space="0" w:color="auto"/>
              <w:right w:val="single" w:sz="4" w:space="0" w:color="auto"/>
            </w:tcBorders>
            <w:shd w:val="clear" w:color="auto" w:fill="auto"/>
            <w:vAlign w:val="center"/>
            <w:hideMark/>
          </w:tcPr>
          <w:p w14:paraId="4D085263" w14:textId="77777777" w:rsidR="00CD5F62" w:rsidRPr="00CD5F62" w:rsidRDefault="00CD5F62" w:rsidP="00CD5F62">
            <w:pPr>
              <w:jc w:val="center"/>
              <w:rPr>
                <w:color w:val="000000"/>
                <w:sz w:val="16"/>
                <w:szCs w:val="16"/>
              </w:rPr>
            </w:pPr>
            <w:r w:rsidRPr="00CD5F62">
              <w:rPr>
                <w:color w:val="000000"/>
                <w:sz w:val="16"/>
                <w:szCs w:val="16"/>
              </w:rPr>
              <w:t>КВР – 1,25</w:t>
            </w:r>
          </w:p>
        </w:tc>
        <w:tc>
          <w:tcPr>
            <w:tcW w:w="761" w:type="dxa"/>
            <w:tcBorders>
              <w:top w:val="nil"/>
              <w:left w:val="nil"/>
              <w:bottom w:val="single" w:sz="8" w:space="0" w:color="auto"/>
              <w:right w:val="single" w:sz="4" w:space="0" w:color="auto"/>
            </w:tcBorders>
            <w:shd w:val="clear" w:color="auto" w:fill="auto"/>
            <w:vAlign w:val="center"/>
            <w:hideMark/>
          </w:tcPr>
          <w:p w14:paraId="534D7A41" w14:textId="77777777" w:rsidR="00CD5F62" w:rsidRPr="00CD5F62" w:rsidRDefault="00CD5F62" w:rsidP="00CD5F62">
            <w:pPr>
              <w:jc w:val="center"/>
              <w:rPr>
                <w:color w:val="000000"/>
                <w:sz w:val="20"/>
                <w:szCs w:val="20"/>
              </w:rPr>
            </w:pPr>
            <w:r w:rsidRPr="00CD5F62">
              <w:rPr>
                <w:color w:val="000000"/>
                <w:sz w:val="20"/>
                <w:szCs w:val="20"/>
              </w:rPr>
              <w:t>1,25</w:t>
            </w:r>
          </w:p>
        </w:tc>
        <w:tc>
          <w:tcPr>
            <w:tcW w:w="952" w:type="dxa"/>
            <w:tcBorders>
              <w:top w:val="nil"/>
              <w:left w:val="nil"/>
              <w:bottom w:val="single" w:sz="8" w:space="0" w:color="auto"/>
              <w:right w:val="single" w:sz="4" w:space="0" w:color="auto"/>
            </w:tcBorders>
            <w:shd w:val="clear" w:color="auto" w:fill="auto"/>
            <w:vAlign w:val="center"/>
            <w:hideMark/>
          </w:tcPr>
          <w:p w14:paraId="5E57E4BB" w14:textId="77777777" w:rsidR="00CD5F62" w:rsidRPr="00CD5F62" w:rsidRDefault="00CD5F62" w:rsidP="00CD5F62">
            <w:pPr>
              <w:jc w:val="center"/>
              <w:rPr>
                <w:color w:val="000000"/>
                <w:sz w:val="20"/>
                <w:szCs w:val="20"/>
              </w:rPr>
            </w:pPr>
            <w:r w:rsidRPr="00CD5F62">
              <w:rPr>
                <w:color w:val="000000"/>
                <w:sz w:val="20"/>
                <w:szCs w:val="20"/>
              </w:rPr>
              <w:t>1,075</w:t>
            </w:r>
          </w:p>
        </w:tc>
        <w:tc>
          <w:tcPr>
            <w:tcW w:w="861" w:type="dxa"/>
            <w:vMerge/>
            <w:tcBorders>
              <w:top w:val="nil"/>
              <w:left w:val="single" w:sz="4" w:space="0" w:color="auto"/>
              <w:bottom w:val="single" w:sz="8" w:space="0" w:color="000000"/>
              <w:right w:val="single" w:sz="4" w:space="0" w:color="auto"/>
            </w:tcBorders>
            <w:vAlign w:val="center"/>
            <w:hideMark/>
          </w:tcPr>
          <w:p w14:paraId="6CEEC0F5" w14:textId="77777777" w:rsidR="00CD5F62" w:rsidRPr="00CD5F62" w:rsidRDefault="00CD5F62" w:rsidP="00CD5F62">
            <w:pPr>
              <w:rPr>
                <w:color w:val="000000"/>
                <w:sz w:val="20"/>
                <w:szCs w:val="20"/>
              </w:rPr>
            </w:pPr>
          </w:p>
        </w:tc>
        <w:tc>
          <w:tcPr>
            <w:tcW w:w="1131" w:type="dxa"/>
            <w:vMerge/>
            <w:tcBorders>
              <w:top w:val="nil"/>
              <w:left w:val="single" w:sz="4" w:space="0" w:color="auto"/>
              <w:bottom w:val="single" w:sz="8" w:space="0" w:color="000000"/>
              <w:right w:val="single" w:sz="4" w:space="0" w:color="auto"/>
            </w:tcBorders>
            <w:vAlign w:val="center"/>
            <w:hideMark/>
          </w:tcPr>
          <w:p w14:paraId="1E6D6DD8" w14:textId="77777777" w:rsidR="00CD5F62" w:rsidRPr="00CD5F62" w:rsidRDefault="00CD5F62" w:rsidP="00CD5F62">
            <w:pPr>
              <w:rPr>
                <w:color w:val="000000"/>
                <w:sz w:val="20"/>
                <w:szCs w:val="20"/>
              </w:rPr>
            </w:pPr>
          </w:p>
        </w:tc>
        <w:tc>
          <w:tcPr>
            <w:tcW w:w="1618" w:type="dxa"/>
            <w:tcBorders>
              <w:top w:val="nil"/>
              <w:left w:val="nil"/>
              <w:bottom w:val="single" w:sz="8" w:space="0" w:color="auto"/>
              <w:right w:val="single" w:sz="4" w:space="0" w:color="auto"/>
            </w:tcBorders>
            <w:shd w:val="clear" w:color="auto" w:fill="auto"/>
            <w:vAlign w:val="center"/>
            <w:hideMark/>
          </w:tcPr>
          <w:p w14:paraId="671BAE3D" w14:textId="77777777" w:rsidR="00CD5F62" w:rsidRPr="00CD5F62" w:rsidRDefault="00CD5F62" w:rsidP="00CD5F62">
            <w:pPr>
              <w:jc w:val="center"/>
              <w:rPr>
                <w:color w:val="000000"/>
                <w:sz w:val="20"/>
                <w:szCs w:val="20"/>
              </w:rPr>
            </w:pPr>
            <w:r w:rsidRPr="00CD5F62">
              <w:rPr>
                <w:color w:val="000000"/>
                <w:sz w:val="20"/>
                <w:szCs w:val="20"/>
              </w:rPr>
              <w:t>2016</w:t>
            </w:r>
          </w:p>
        </w:tc>
      </w:tr>
      <w:tr w:rsidR="00CD5F62" w:rsidRPr="00CD5F62" w14:paraId="2B982525" w14:textId="77777777" w:rsidTr="004F6214">
        <w:trPr>
          <w:trHeight w:val="283"/>
        </w:trPr>
        <w:tc>
          <w:tcPr>
            <w:tcW w:w="488" w:type="dxa"/>
            <w:vMerge w:val="restart"/>
            <w:tcBorders>
              <w:top w:val="nil"/>
              <w:left w:val="single" w:sz="8" w:space="0" w:color="auto"/>
              <w:bottom w:val="single" w:sz="8" w:space="0" w:color="000000"/>
              <w:right w:val="single" w:sz="4" w:space="0" w:color="auto"/>
            </w:tcBorders>
            <w:shd w:val="clear" w:color="auto" w:fill="auto"/>
            <w:vAlign w:val="center"/>
            <w:hideMark/>
          </w:tcPr>
          <w:p w14:paraId="706AA211" w14:textId="77777777" w:rsidR="00CD5F62" w:rsidRPr="00CD5F62" w:rsidRDefault="00CD5F62" w:rsidP="00CD5F62">
            <w:pPr>
              <w:jc w:val="center"/>
              <w:rPr>
                <w:color w:val="000000"/>
                <w:sz w:val="20"/>
                <w:szCs w:val="20"/>
              </w:rPr>
            </w:pPr>
            <w:r w:rsidRPr="00CD5F62">
              <w:rPr>
                <w:color w:val="000000"/>
                <w:sz w:val="20"/>
                <w:szCs w:val="20"/>
              </w:rPr>
              <w:t>2</w:t>
            </w:r>
          </w:p>
        </w:tc>
        <w:tc>
          <w:tcPr>
            <w:tcW w:w="1700" w:type="dxa"/>
            <w:vMerge w:val="restart"/>
            <w:tcBorders>
              <w:top w:val="nil"/>
              <w:left w:val="single" w:sz="4" w:space="0" w:color="auto"/>
              <w:bottom w:val="single" w:sz="8" w:space="0" w:color="000000"/>
              <w:right w:val="single" w:sz="4" w:space="0" w:color="auto"/>
            </w:tcBorders>
            <w:shd w:val="clear" w:color="auto" w:fill="auto"/>
            <w:vAlign w:val="center"/>
            <w:hideMark/>
          </w:tcPr>
          <w:p w14:paraId="45D86B40" w14:textId="77777777" w:rsidR="00CD5F62" w:rsidRPr="00CD5F62" w:rsidRDefault="00CD5F62" w:rsidP="00CD5F62">
            <w:pPr>
              <w:jc w:val="center"/>
              <w:rPr>
                <w:color w:val="000000"/>
                <w:sz w:val="20"/>
                <w:szCs w:val="20"/>
              </w:rPr>
            </w:pPr>
            <w:r w:rsidRPr="00CD5F62">
              <w:rPr>
                <w:color w:val="000000"/>
                <w:sz w:val="20"/>
                <w:szCs w:val="20"/>
              </w:rPr>
              <w:t>Котельная №4 (Школа)</w:t>
            </w:r>
          </w:p>
        </w:tc>
        <w:tc>
          <w:tcPr>
            <w:tcW w:w="989" w:type="dxa"/>
            <w:vMerge w:val="restart"/>
            <w:tcBorders>
              <w:top w:val="nil"/>
              <w:left w:val="single" w:sz="4" w:space="0" w:color="auto"/>
              <w:bottom w:val="single" w:sz="8" w:space="0" w:color="000000"/>
              <w:right w:val="single" w:sz="4" w:space="0" w:color="auto"/>
            </w:tcBorders>
            <w:shd w:val="clear" w:color="auto" w:fill="auto"/>
            <w:vAlign w:val="center"/>
            <w:hideMark/>
          </w:tcPr>
          <w:p w14:paraId="1A974082" w14:textId="77777777" w:rsidR="00CD5F62" w:rsidRPr="00CD5F62" w:rsidRDefault="00CD5F62" w:rsidP="00CD5F62">
            <w:pPr>
              <w:jc w:val="center"/>
              <w:rPr>
                <w:color w:val="000000"/>
                <w:sz w:val="14"/>
                <w:szCs w:val="14"/>
              </w:rPr>
            </w:pPr>
            <w:r w:rsidRPr="00CD5F62">
              <w:rPr>
                <w:color w:val="000000"/>
                <w:sz w:val="14"/>
                <w:szCs w:val="14"/>
              </w:rPr>
              <w:t>Стальные водогрейные трубчатые</w:t>
            </w:r>
          </w:p>
        </w:tc>
        <w:tc>
          <w:tcPr>
            <w:tcW w:w="540" w:type="dxa"/>
            <w:tcBorders>
              <w:top w:val="nil"/>
              <w:left w:val="nil"/>
              <w:bottom w:val="single" w:sz="4" w:space="0" w:color="auto"/>
              <w:right w:val="single" w:sz="4" w:space="0" w:color="auto"/>
            </w:tcBorders>
            <w:shd w:val="clear" w:color="auto" w:fill="auto"/>
            <w:vAlign w:val="center"/>
            <w:hideMark/>
          </w:tcPr>
          <w:p w14:paraId="37926EEE" w14:textId="77777777" w:rsidR="00CD5F62" w:rsidRPr="00CD5F62" w:rsidRDefault="00CD5F62" w:rsidP="00CD5F62">
            <w:pPr>
              <w:jc w:val="center"/>
              <w:rPr>
                <w:color w:val="000000"/>
                <w:sz w:val="20"/>
                <w:szCs w:val="20"/>
              </w:rPr>
            </w:pPr>
            <w:r w:rsidRPr="00CD5F62">
              <w:rPr>
                <w:color w:val="000000"/>
                <w:sz w:val="20"/>
                <w:szCs w:val="20"/>
              </w:rPr>
              <w:t>2</w:t>
            </w:r>
          </w:p>
        </w:tc>
        <w:tc>
          <w:tcPr>
            <w:tcW w:w="1015" w:type="dxa"/>
            <w:tcBorders>
              <w:top w:val="nil"/>
              <w:left w:val="nil"/>
              <w:bottom w:val="single" w:sz="4" w:space="0" w:color="auto"/>
              <w:right w:val="single" w:sz="4" w:space="0" w:color="auto"/>
            </w:tcBorders>
            <w:shd w:val="clear" w:color="auto" w:fill="auto"/>
            <w:vAlign w:val="center"/>
            <w:hideMark/>
          </w:tcPr>
          <w:p w14:paraId="07B660AE" w14:textId="77777777" w:rsidR="00CD5F62" w:rsidRPr="00CD5F62" w:rsidRDefault="00CD5F62" w:rsidP="00CD5F62">
            <w:pPr>
              <w:jc w:val="center"/>
              <w:rPr>
                <w:color w:val="000000"/>
                <w:sz w:val="16"/>
                <w:szCs w:val="16"/>
              </w:rPr>
            </w:pPr>
            <w:r w:rsidRPr="00CD5F62">
              <w:rPr>
                <w:color w:val="000000"/>
                <w:sz w:val="16"/>
                <w:szCs w:val="16"/>
              </w:rPr>
              <w:t>КВР – 1,45</w:t>
            </w:r>
          </w:p>
        </w:tc>
        <w:tc>
          <w:tcPr>
            <w:tcW w:w="761" w:type="dxa"/>
            <w:tcBorders>
              <w:top w:val="nil"/>
              <w:left w:val="nil"/>
              <w:bottom w:val="single" w:sz="4" w:space="0" w:color="auto"/>
              <w:right w:val="single" w:sz="4" w:space="0" w:color="auto"/>
            </w:tcBorders>
            <w:shd w:val="clear" w:color="auto" w:fill="auto"/>
            <w:vAlign w:val="center"/>
            <w:hideMark/>
          </w:tcPr>
          <w:p w14:paraId="7AA799DF" w14:textId="77777777" w:rsidR="00CD5F62" w:rsidRPr="00CD5F62" w:rsidRDefault="00CD5F62" w:rsidP="00CD5F62">
            <w:pPr>
              <w:jc w:val="center"/>
              <w:rPr>
                <w:color w:val="000000"/>
                <w:sz w:val="20"/>
                <w:szCs w:val="20"/>
              </w:rPr>
            </w:pPr>
            <w:r w:rsidRPr="00CD5F62">
              <w:rPr>
                <w:color w:val="000000"/>
                <w:sz w:val="20"/>
                <w:szCs w:val="20"/>
              </w:rPr>
              <w:t>1,45</w:t>
            </w:r>
          </w:p>
        </w:tc>
        <w:tc>
          <w:tcPr>
            <w:tcW w:w="952" w:type="dxa"/>
            <w:tcBorders>
              <w:top w:val="nil"/>
              <w:left w:val="nil"/>
              <w:bottom w:val="single" w:sz="4" w:space="0" w:color="auto"/>
              <w:right w:val="single" w:sz="4" w:space="0" w:color="auto"/>
            </w:tcBorders>
            <w:shd w:val="clear" w:color="auto" w:fill="auto"/>
            <w:vAlign w:val="center"/>
            <w:hideMark/>
          </w:tcPr>
          <w:p w14:paraId="0AC6F5BA" w14:textId="77777777" w:rsidR="00CD5F62" w:rsidRPr="00CD5F62" w:rsidRDefault="00CD5F62" w:rsidP="00CD5F62">
            <w:pPr>
              <w:jc w:val="center"/>
              <w:rPr>
                <w:color w:val="000000"/>
                <w:sz w:val="20"/>
                <w:szCs w:val="20"/>
              </w:rPr>
            </w:pPr>
            <w:r w:rsidRPr="00CD5F62">
              <w:rPr>
                <w:color w:val="000000"/>
                <w:sz w:val="20"/>
                <w:szCs w:val="20"/>
              </w:rPr>
              <w:t>1,247</w:t>
            </w:r>
          </w:p>
        </w:tc>
        <w:tc>
          <w:tcPr>
            <w:tcW w:w="861" w:type="dxa"/>
            <w:vMerge w:val="restart"/>
            <w:tcBorders>
              <w:top w:val="nil"/>
              <w:left w:val="single" w:sz="4" w:space="0" w:color="auto"/>
              <w:bottom w:val="single" w:sz="8" w:space="0" w:color="000000"/>
              <w:right w:val="single" w:sz="4" w:space="0" w:color="auto"/>
            </w:tcBorders>
            <w:shd w:val="clear" w:color="auto" w:fill="auto"/>
            <w:vAlign w:val="center"/>
            <w:hideMark/>
          </w:tcPr>
          <w:p w14:paraId="0DCDA1D6" w14:textId="77777777" w:rsidR="00CD5F62" w:rsidRPr="00CD5F62" w:rsidRDefault="00CD5F62" w:rsidP="00CD5F62">
            <w:pPr>
              <w:jc w:val="center"/>
              <w:rPr>
                <w:color w:val="000000"/>
                <w:sz w:val="20"/>
                <w:szCs w:val="20"/>
              </w:rPr>
            </w:pPr>
            <w:r w:rsidRPr="00CD5F62">
              <w:rPr>
                <w:color w:val="000000"/>
                <w:sz w:val="20"/>
                <w:szCs w:val="20"/>
              </w:rPr>
              <w:t>2,080</w:t>
            </w:r>
          </w:p>
        </w:tc>
        <w:tc>
          <w:tcPr>
            <w:tcW w:w="1131" w:type="dxa"/>
            <w:vMerge w:val="restart"/>
            <w:tcBorders>
              <w:top w:val="nil"/>
              <w:left w:val="single" w:sz="4" w:space="0" w:color="auto"/>
              <w:bottom w:val="single" w:sz="8" w:space="0" w:color="000000"/>
              <w:right w:val="single" w:sz="4" w:space="0" w:color="auto"/>
            </w:tcBorders>
            <w:shd w:val="clear" w:color="auto" w:fill="auto"/>
            <w:vAlign w:val="center"/>
            <w:hideMark/>
          </w:tcPr>
          <w:p w14:paraId="24C64A3D" w14:textId="77777777" w:rsidR="00CD5F62" w:rsidRPr="00CD5F62" w:rsidRDefault="00CD5F62" w:rsidP="00CD5F62">
            <w:pPr>
              <w:jc w:val="center"/>
              <w:rPr>
                <w:color w:val="000000"/>
                <w:sz w:val="20"/>
                <w:szCs w:val="20"/>
              </w:rPr>
            </w:pPr>
            <w:r w:rsidRPr="00CD5F62">
              <w:rPr>
                <w:color w:val="000000"/>
                <w:sz w:val="20"/>
                <w:szCs w:val="20"/>
              </w:rPr>
              <w:t>1,788</w:t>
            </w:r>
          </w:p>
        </w:tc>
        <w:tc>
          <w:tcPr>
            <w:tcW w:w="1618" w:type="dxa"/>
            <w:tcBorders>
              <w:top w:val="nil"/>
              <w:left w:val="nil"/>
              <w:bottom w:val="single" w:sz="4" w:space="0" w:color="auto"/>
              <w:right w:val="single" w:sz="4" w:space="0" w:color="auto"/>
            </w:tcBorders>
            <w:shd w:val="clear" w:color="auto" w:fill="auto"/>
            <w:vAlign w:val="center"/>
            <w:hideMark/>
          </w:tcPr>
          <w:p w14:paraId="661AC22D" w14:textId="77777777" w:rsidR="00CD5F62" w:rsidRPr="00CD5F62" w:rsidRDefault="00CD5F62" w:rsidP="00CD5F62">
            <w:pPr>
              <w:jc w:val="center"/>
              <w:rPr>
                <w:color w:val="000000"/>
                <w:sz w:val="20"/>
                <w:szCs w:val="20"/>
              </w:rPr>
            </w:pPr>
            <w:r w:rsidRPr="00CD5F62">
              <w:rPr>
                <w:color w:val="000000"/>
                <w:sz w:val="20"/>
                <w:szCs w:val="20"/>
              </w:rPr>
              <w:t>2013</w:t>
            </w:r>
          </w:p>
        </w:tc>
      </w:tr>
      <w:tr w:rsidR="00CD5F62" w:rsidRPr="00CD5F62" w14:paraId="1A40C87E" w14:textId="77777777" w:rsidTr="004F6214">
        <w:trPr>
          <w:trHeight w:val="283"/>
        </w:trPr>
        <w:tc>
          <w:tcPr>
            <w:tcW w:w="488" w:type="dxa"/>
            <w:vMerge/>
            <w:tcBorders>
              <w:top w:val="nil"/>
              <w:left w:val="single" w:sz="8" w:space="0" w:color="auto"/>
              <w:bottom w:val="single" w:sz="8" w:space="0" w:color="000000"/>
              <w:right w:val="single" w:sz="4" w:space="0" w:color="auto"/>
            </w:tcBorders>
            <w:vAlign w:val="center"/>
            <w:hideMark/>
          </w:tcPr>
          <w:p w14:paraId="06D5CC65" w14:textId="77777777" w:rsidR="00CD5F62" w:rsidRPr="00CD5F62" w:rsidRDefault="00CD5F62" w:rsidP="00CD5F62">
            <w:pPr>
              <w:rPr>
                <w:color w:val="000000"/>
                <w:sz w:val="20"/>
                <w:szCs w:val="20"/>
              </w:rPr>
            </w:pPr>
          </w:p>
        </w:tc>
        <w:tc>
          <w:tcPr>
            <w:tcW w:w="1700" w:type="dxa"/>
            <w:vMerge/>
            <w:tcBorders>
              <w:top w:val="nil"/>
              <w:left w:val="single" w:sz="4" w:space="0" w:color="auto"/>
              <w:bottom w:val="single" w:sz="8" w:space="0" w:color="000000"/>
              <w:right w:val="single" w:sz="4" w:space="0" w:color="auto"/>
            </w:tcBorders>
            <w:vAlign w:val="center"/>
            <w:hideMark/>
          </w:tcPr>
          <w:p w14:paraId="530EEAE6" w14:textId="77777777" w:rsidR="00CD5F62" w:rsidRPr="00CD5F62" w:rsidRDefault="00CD5F62" w:rsidP="00CD5F62">
            <w:pPr>
              <w:rPr>
                <w:color w:val="000000"/>
                <w:sz w:val="20"/>
                <w:szCs w:val="20"/>
              </w:rPr>
            </w:pPr>
          </w:p>
        </w:tc>
        <w:tc>
          <w:tcPr>
            <w:tcW w:w="989" w:type="dxa"/>
            <w:vMerge/>
            <w:tcBorders>
              <w:top w:val="nil"/>
              <w:left w:val="single" w:sz="4" w:space="0" w:color="auto"/>
              <w:bottom w:val="single" w:sz="8" w:space="0" w:color="000000"/>
              <w:right w:val="single" w:sz="4" w:space="0" w:color="auto"/>
            </w:tcBorders>
            <w:vAlign w:val="center"/>
            <w:hideMark/>
          </w:tcPr>
          <w:p w14:paraId="7E5659D6" w14:textId="77777777" w:rsidR="00CD5F62" w:rsidRPr="00CD5F62" w:rsidRDefault="00CD5F62" w:rsidP="00CD5F62">
            <w:pPr>
              <w:rPr>
                <w:color w:val="000000"/>
                <w:sz w:val="14"/>
                <w:szCs w:val="14"/>
              </w:rPr>
            </w:pPr>
          </w:p>
        </w:tc>
        <w:tc>
          <w:tcPr>
            <w:tcW w:w="540" w:type="dxa"/>
            <w:tcBorders>
              <w:top w:val="nil"/>
              <w:left w:val="nil"/>
              <w:bottom w:val="single" w:sz="8" w:space="0" w:color="auto"/>
              <w:right w:val="single" w:sz="4" w:space="0" w:color="auto"/>
            </w:tcBorders>
            <w:shd w:val="clear" w:color="auto" w:fill="auto"/>
            <w:vAlign w:val="center"/>
            <w:hideMark/>
          </w:tcPr>
          <w:p w14:paraId="51C1503E" w14:textId="77777777" w:rsidR="00CD5F62" w:rsidRPr="00CD5F62" w:rsidRDefault="00CD5F62" w:rsidP="00CD5F62">
            <w:pPr>
              <w:jc w:val="center"/>
              <w:rPr>
                <w:color w:val="000000"/>
                <w:sz w:val="20"/>
                <w:szCs w:val="20"/>
              </w:rPr>
            </w:pPr>
            <w:r w:rsidRPr="00CD5F62">
              <w:rPr>
                <w:color w:val="000000"/>
                <w:sz w:val="20"/>
                <w:szCs w:val="20"/>
              </w:rPr>
              <w:t>1</w:t>
            </w:r>
          </w:p>
        </w:tc>
        <w:tc>
          <w:tcPr>
            <w:tcW w:w="1015" w:type="dxa"/>
            <w:tcBorders>
              <w:top w:val="nil"/>
              <w:left w:val="nil"/>
              <w:bottom w:val="single" w:sz="8" w:space="0" w:color="auto"/>
              <w:right w:val="single" w:sz="4" w:space="0" w:color="auto"/>
            </w:tcBorders>
            <w:shd w:val="clear" w:color="auto" w:fill="auto"/>
            <w:vAlign w:val="center"/>
            <w:hideMark/>
          </w:tcPr>
          <w:p w14:paraId="00302AC7" w14:textId="77777777" w:rsidR="00CD5F62" w:rsidRPr="00CD5F62" w:rsidRDefault="00CD5F62" w:rsidP="00CD5F62">
            <w:pPr>
              <w:jc w:val="center"/>
              <w:rPr>
                <w:color w:val="000000"/>
                <w:sz w:val="16"/>
                <w:szCs w:val="16"/>
              </w:rPr>
            </w:pPr>
            <w:r w:rsidRPr="00CD5F62">
              <w:rPr>
                <w:color w:val="000000"/>
                <w:sz w:val="16"/>
                <w:szCs w:val="16"/>
              </w:rPr>
              <w:t>КВР – 0,63</w:t>
            </w:r>
          </w:p>
        </w:tc>
        <w:tc>
          <w:tcPr>
            <w:tcW w:w="761" w:type="dxa"/>
            <w:tcBorders>
              <w:top w:val="nil"/>
              <w:left w:val="nil"/>
              <w:bottom w:val="single" w:sz="8" w:space="0" w:color="auto"/>
              <w:right w:val="single" w:sz="4" w:space="0" w:color="auto"/>
            </w:tcBorders>
            <w:shd w:val="clear" w:color="auto" w:fill="auto"/>
            <w:vAlign w:val="center"/>
            <w:hideMark/>
          </w:tcPr>
          <w:p w14:paraId="52E5B603" w14:textId="77777777" w:rsidR="00CD5F62" w:rsidRPr="00CD5F62" w:rsidRDefault="00CD5F62" w:rsidP="00CD5F62">
            <w:pPr>
              <w:jc w:val="center"/>
              <w:rPr>
                <w:color w:val="000000"/>
                <w:sz w:val="20"/>
                <w:szCs w:val="20"/>
              </w:rPr>
            </w:pPr>
            <w:r w:rsidRPr="00CD5F62">
              <w:rPr>
                <w:color w:val="000000"/>
                <w:sz w:val="20"/>
                <w:szCs w:val="20"/>
              </w:rPr>
              <w:t>0,63</w:t>
            </w:r>
          </w:p>
        </w:tc>
        <w:tc>
          <w:tcPr>
            <w:tcW w:w="952" w:type="dxa"/>
            <w:tcBorders>
              <w:top w:val="nil"/>
              <w:left w:val="nil"/>
              <w:bottom w:val="single" w:sz="8" w:space="0" w:color="auto"/>
              <w:right w:val="single" w:sz="4" w:space="0" w:color="auto"/>
            </w:tcBorders>
            <w:shd w:val="clear" w:color="auto" w:fill="auto"/>
            <w:vAlign w:val="center"/>
            <w:hideMark/>
          </w:tcPr>
          <w:p w14:paraId="518460E4" w14:textId="77777777" w:rsidR="00CD5F62" w:rsidRPr="00CD5F62" w:rsidRDefault="00CD5F62" w:rsidP="00CD5F62">
            <w:pPr>
              <w:jc w:val="center"/>
              <w:rPr>
                <w:color w:val="000000"/>
                <w:sz w:val="20"/>
                <w:szCs w:val="20"/>
              </w:rPr>
            </w:pPr>
            <w:r w:rsidRPr="00CD5F62">
              <w:rPr>
                <w:color w:val="000000"/>
                <w:sz w:val="20"/>
                <w:szCs w:val="20"/>
              </w:rPr>
              <w:t>0,542</w:t>
            </w:r>
          </w:p>
        </w:tc>
        <w:tc>
          <w:tcPr>
            <w:tcW w:w="861" w:type="dxa"/>
            <w:vMerge/>
            <w:tcBorders>
              <w:top w:val="nil"/>
              <w:left w:val="single" w:sz="4" w:space="0" w:color="auto"/>
              <w:bottom w:val="single" w:sz="8" w:space="0" w:color="000000"/>
              <w:right w:val="single" w:sz="4" w:space="0" w:color="auto"/>
            </w:tcBorders>
            <w:vAlign w:val="center"/>
            <w:hideMark/>
          </w:tcPr>
          <w:p w14:paraId="5E85DDD9" w14:textId="77777777" w:rsidR="00CD5F62" w:rsidRPr="00CD5F62" w:rsidRDefault="00CD5F62" w:rsidP="00CD5F62">
            <w:pPr>
              <w:rPr>
                <w:color w:val="000000"/>
                <w:sz w:val="20"/>
                <w:szCs w:val="20"/>
              </w:rPr>
            </w:pPr>
          </w:p>
        </w:tc>
        <w:tc>
          <w:tcPr>
            <w:tcW w:w="1131" w:type="dxa"/>
            <w:vMerge/>
            <w:tcBorders>
              <w:top w:val="nil"/>
              <w:left w:val="single" w:sz="4" w:space="0" w:color="auto"/>
              <w:bottom w:val="single" w:sz="8" w:space="0" w:color="000000"/>
              <w:right w:val="single" w:sz="4" w:space="0" w:color="auto"/>
            </w:tcBorders>
            <w:vAlign w:val="center"/>
            <w:hideMark/>
          </w:tcPr>
          <w:p w14:paraId="509CB190" w14:textId="77777777" w:rsidR="00CD5F62" w:rsidRPr="00CD5F62" w:rsidRDefault="00CD5F62" w:rsidP="00CD5F62">
            <w:pPr>
              <w:rPr>
                <w:color w:val="000000"/>
                <w:sz w:val="20"/>
                <w:szCs w:val="20"/>
              </w:rPr>
            </w:pPr>
          </w:p>
        </w:tc>
        <w:tc>
          <w:tcPr>
            <w:tcW w:w="1618" w:type="dxa"/>
            <w:tcBorders>
              <w:top w:val="nil"/>
              <w:left w:val="nil"/>
              <w:bottom w:val="single" w:sz="8" w:space="0" w:color="auto"/>
              <w:right w:val="single" w:sz="4" w:space="0" w:color="auto"/>
            </w:tcBorders>
            <w:shd w:val="clear" w:color="auto" w:fill="auto"/>
            <w:vAlign w:val="center"/>
            <w:hideMark/>
          </w:tcPr>
          <w:p w14:paraId="2654B216" w14:textId="77777777" w:rsidR="00CD5F62" w:rsidRPr="00CD5F62" w:rsidRDefault="00CD5F62" w:rsidP="00CD5F62">
            <w:pPr>
              <w:jc w:val="center"/>
              <w:rPr>
                <w:color w:val="000000"/>
                <w:sz w:val="20"/>
                <w:szCs w:val="20"/>
              </w:rPr>
            </w:pPr>
            <w:r w:rsidRPr="00CD5F62">
              <w:rPr>
                <w:color w:val="000000"/>
                <w:sz w:val="20"/>
                <w:szCs w:val="20"/>
              </w:rPr>
              <w:t>2013</w:t>
            </w:r>
          </w:p>
        </w:tc>
      </w:tr>
      <w:tr w:rsidR="00CD5F62" w:rsidRPr="00CD5F62" w14:paraId="6E14FAB5" w14:textId="77777777" w:rsidTr="004F6214">
        <w:trPr>
          <w:trHeight w:val="283"/>
        </w:trPr>
        <w:tc>
          <w:tcPr>
            <w:tcW w:w="488" w:type="dxa"/>
            <w:vMerge w:val="restart"/>
            <w:tcBorders>
              <w:top w:val="nil"/>
              <w:left w:val="single" w:sz="8" w:space="0" w:color="auto"/>
              <w:bottom w:val="single" w:sz="8" w:space="0" w:color="000000"/>
              <w:right w:val="single" w:sz="4" w:space="0" w:color="auto"/>
            </w:tcBorders>
            <w:shd w:val="clear" w:color="auto" w:fill="auto"/>
            <w:vAlign w:val="center"/>
            <w:hideMark/>
          </w:tcPr>
          <w:p w14:paraId="42583CBA" w14:textId="77777777" w:rsidR="00CD5F62" w:rsidRPr="00CD5F62" w:rsidRDefault="00CD5F62" w:rsidP="00CD5F62">
            <w:pPr>
              <w:jc w:val="center"/>
              <w:rPr>
                <w:color w:val="000000"/>
                <w:sz w:val="20"/>
                <w:szCs w:val="20"/>
              </w:rPr>
            </w:pPr>
            <w:r w:rsidRPr="00CD5F62">
              <w:rPr>
                <w:color w:val="000000"/>
                <w:sz w:val="20"/>
                <w:szCs w:val="20"/>
              </w:rPr>
              <w:t>3</w:t>
            </w:r>
          </w:p>
        </w:tc>
        <w:tc>
          <w:tcPr>
            <w:tcW w:w="1700" w:type="dxa"/>
            <w:vMerge w:val="restart"/>
            <w:tcBorders>
              <w:top w:val="nil"/>
              <w:left w:val="single" w:sz="4" w:space="0" w:color="auto"/>
              <w:bottom w:val="single" w:sz="8" w:space="0" w:color="000000"/>
              <w:right w:val="single" w:sz="4" w:space="0" w:color="auto"/>
            </w:tcBorders>
            <w:shd w:val="clear" w:color="auto" w:fill="auto"/>
            <w:vAlign w:val="center"/>
            <w:hideMark/>
          </w:tcPr>
          <w:p w14:paraId="4E1E72D4" w14:textId="77777777" w:rsidR="00CD5F62" w:rsidRPr="00CD5F62" w:rsidRDefault="00CD5F62" w:rsidP="00CD5F62">
            <w:pPr>
              <w:jc w:val="center"/>
              <w:rPr>
                <w:color w:val="000000"/>
                <w:sz w:val="20"/>
                <w:szCs w:val="20"/>
              </w:rPr>
            </w:pPr>
            <w:r w:rsidRPr="00CD5F62">
              <w:rPr>
                <w:color w:val="000000"/>
                <w:sz w:val="20"/>
                <w:szCs w:val="20"/>
              </w:rPr>
              <w:t>Котельная №5 (База)</w:t>
            </w:r>
          </w:p>
        </w:tc>
        <w:tc>
          <w:tcPr>
            <w:tcW w:w="989" w:type="dxa"/>
            <w:vMerge w:val="restart"/>
            <w:tcBorders>
              <w:top w:val="nil"/>
              <w:left w:val="single" w:sz="4" w:space="0" w:color="auto"/>
              <w:bottom w:val="single" w:sz="8" w:space="0" w:color="000000"/>
              <w:right w:val="single" w:sz="4" w:space="0" w:color="auto"/>
            </w:tcBorders>
            <w:shd w:val="clear" w:color="auto" w:fill="auto"/>
            <w:vAlign w:val="center"/>
            <w:hideMark/>
          </w:tcPr>
          <w:p w14:paraId="0127FEE5" w14:textId="77777777" w:rsidR="00CD5F62" w:rsidRPr="00CD5F62" w:rsidRDefault="00CD5F62" w:rsidP="00CD5F62">
            <w:pPr>
              <w:jc w:val="center"/>
              <w:rPr>
                <w:color w:val="000000"/>
                <w:sz w:val="14"/>
                <w:szCs w:val="14"/>
              </w:rPr>
            </w:pPr>
            <w:r w:rsidRPr="00CD5F62">
              <w:rPr>
                <w:color w:val="000000"/>
                <w:sz w:val="14"/>
                <w:szCs w:val="14"/>
              </w:rPr>
              <w:t>Стальные водогрейные трубчатые</w:t>
            </w:r>
          </w:p>
        </w:tc>
        <w:tc>
          <w:tcPr>
            <w:tcW w:w="540" w:type="dxa"/>
            <w:tcBorders>
              <w:top w:val="nil"/>
              <w:left w:val="nil"/>
              <w:bottom w:val="single" w:sz="4" w:space="0" w:color="auto"/>
              <w:right w:val="single" w:sz="4" w:space="0" w:color="auto"/>
            </w:tcBorders>
            <w:shd w:val="clear" w:color="auto" w:fill="auto"/>
            <w:vAlign w:val="center"/>
            <w:hideMark/>
          </w:tcPr>
          <w:p w14:paraId="766A3C6E" w14:textId="77777777" w:rsidR="00CD5F62" w:rsidRPr="00CD5F62" w:rsidRDefault="00CD5F62" w:rsidP="00CD5F62">
            <w:pPr>
              <w:jc w:val="center"/>
              <w:rPr>
                <w:color w:val="000000"/>
                <w:sz w:val="20"/>
                <w:szCs w:val="20"/>
              </w:rPr>
            </w:pPr>
            <w:r w:rsidRPr="00CD5F62">
              <w:rPr>
                <w:color w:val="000000"/>
                <w:sz w:val="20"/>
                <w:szCs w:val="20"/>
              </w:rPr>
              <w:t>1</w:t>
            </w:r>
          </w:p>
        </w:tc>
        <w:tc>
          <w:tcPr>
            <w:tcW w:w="1015" w:type="dxa"/>
            <w:tcBorders>
              <w:top w:val="nil"/>
              <w:left w:val="nil"/>
              <w:bottom w:val="single" w:sz="4" w:space="0" w:color="auto"/>
              <w:right w:val="single" w:sz="4" w:space="0" w:color="auto"/>
            </w:tcBorders>
            <w:shd w:val="clear" w:color="auto" w:fill="auto"/>
            <w:vAlign w:val="center"/>
            <w:hideMark/>
          </w:tcPr>
          <w:p w14:paraId="649D2C5D" w14:textId="77777777" w:rsidR="00CD5F62" w:rsidRPr="00CD5F62" w:rsidRDefault="00CD5F62" w:rsidP="00CD5F62">
            <w:pPr>
              <w:jc w:val="center"/>
              <w:rPr>
                <w:color w:val="000000"/>
                <w:sz w:val="16"/>
                <w:szCs w:val="16"/>
              </w:rPr>
            </w:pPr>
            <w:r w:rsidRPr="00CD5F62">
              <w:rPr>
                <w:color w:val="000000"/>
                <w:sz w:val="16"/>
                <w:szCs w:val="16"/>
              </w:rPr>
              <w:t>КВР – 0,93</w:t>
            </w:r>
          </w:p>
        </w:tc>
        <w:tc>
          <w:tcPr>
            <w:tcW w:w="761" w:type="dxa"/>
            <w:tcBorders>
              <w:top w:val="nil"/>
              <w:left w:val="nil"/>
              <w:bottom w:val="single" w:sz="4" w:space="0" w:color="auto"/>
              <w:right w:val="single" w:sz="4" w:space="0" w:color="auto"/>
            </w:tcBorders>
            <w:shd w:val="clear" w:color="auto" w:fill="auto"/>
            <w:vAlign w:val="center"/>
            <w:hideMark/>
          </w:tcPr>
          <w:p w14:paraId="7CBBE072" w14:textId="77777777" w:rsidR="00CD5F62" w:rsidRPr="00CD5F62" w:rsidRDefault="00CD5F62" w:rsidP="00CD5F62">
            <w:pPr>
              <w:jc w:val="center"/>
              <w:rPr>
                <w:color w:val="000000"/>
                <w:sz w:val="20"/>
                <w:szCs w:val="20"/>
              </w:rPr>
            </w:pPr>
            <w:r w:rsidRPr="00CD5F62">
              <w:rPr>
                <w:color w:val="000000"/>
                <w:sz w:val="20"/>
                <w:szCs w:val="20"/>
              </w:rPr>
              <w:t>0,93</w:t>
            </w:r>
          </w:p>
        </w:tc>
        <w:tc>
          <w:tcPr>
            <w:tcW w:w="952" w:type="dxa"/>
            <w:tcBorders>
              <w:top w:val="nil"/>
              <w:left w:val="nil"/>
              <w:bottom w:val="single" w:sz="4" w:space="0" w:color="auto"/>
              <w:right w:val="single" w:sz="4" w:space="0" w:color="auto"/>
            </w:tcBorders>
            <w:shd w:val="clear" w:color="auto" w:fill="auto"/>
            <w:vAlign w:val="center"/>
            <w:hideMark/>
          </w:tcPr>
          <w:p w14:paraId="4E9E6E7F" w14:textId="77777777" w:rsidR="00CD5F62" w:rsidRPr="00CD5F62" w:rsidRDefault="00CD5F62" w:rsidP="00CD5F62">
            <w:pPr>
              <w:jc w:val="center"/>
              <w:rPr>
                <w:color w:val="000000"/>
                <w:sz w:val="20"/>
                <w:szCs w:val="20"/>
              </w:rPr>
            </w:pPr>
            <w:r w:rsidRPr="00CD5F62">
              <w:rPr>
                <w:color w:val="000000"/>
                <w:sz w:val="20"/>
                <w:szCs w:val="20"/>
              </w:rPr>
              <w:t>0,800</w:t>
            </w:r>
          </w:p>
        </w:tc>
        <w:tc>
          <w:tcPr>
            <w:tcW w:w="861" w:type="dxa"/>
            <w:vMerge w:val="restart"/>
            <w:tcBorders>
              <w:top w:val="nil"/>
              <w:left w:val="single" w:sz="4" w:space="0" w:color="auto"/>
              <w:bottom w:val="single" w:sz="8" w:space="0" w:color="000000"/>
              <w:right w:val="single" w:sz="4" w:space="0" w:color="auto"/>
            </w:tcBorders>
            <w:shd w:val="clear" w:color="auto" w:fill="auto"/>
            <w:vAlign w:val="center"/>
            <w:hideMark/>
          </w:tcPr>
          <w:p w14:paraId="2F01EC5C" w14:textId="77777777" w:rsidR="00CD5F62" w:rsidRPr="00CD5F62" w:rsidRDefault="00CD5F62" w:rsidP="00CD5F62">
            <w:pPr>
              <w:jc w:val="center"/>
              <w:rPr>
                <w:color w:val="000000"/>
                <w:sz w:val="20"/>
                <w:szCs w:val="20"/>
              </w:rPr>
            </w:pPr>
            <w:r w:rsidRPr="00CD5F62">
              <w:rPr>
                <w:color w:val="000000"/>
                <w:sz w:val="20"/>
                <w:szCs w:val="20"/>
              </w:rPr>
              <w:t>1,930</w:t>
            </w:r>
          </w:p>
        </w:tc>
        <w:tc>
          <w:tcPr>
            <w:tcW w:w="1131" w:type="dxa"/>
            <w:vMerge w:val="restart"/>
            <w:tcBorders>
              <w:top w:val="nil"/>
              <w:left w:val="single" w:sz="4" w:space="0" w:color="auto"/>
              <w:bottom w:val="single" w:sz="8" w:space="0" w:color="000000"/>
              <w:right w:val="single" w:sz="4" w:space="0" w:color="auto"/>
            </w:tcBorders>
            <w:shd w:val="clear" w:color="auto" w:fill="auto"/>
            <w:vAlign w:val="center"/>
            <w:hideMark/>
          </w:tcPr>
          <w:p w14:paraId="77D54050" w14:textId="77777777" w:rsidR="00CD5F62" w:rsidRPr="00CD5F62" w:rsidRDefault="00CD5F62" w:rsidP="00CD5F62">
            <w:pPr>
              <w:jc w:val="center"/>
              <w:rPr>
                <w:color w:val="000000"/>
                <w:sz w:val="20"/>
                <w:szCs w:val="20"/>
              </w:rPr>
            </w:pPr>
            <w:r w:rsidRPr="00CD5F62">
              <w:rPr>
                <w:color w:val="000000"/>
                <w:sz w:val="20"/>
                <w:szCs w:val="20"/>
              </w:rPr>
              <w:t>1,660</w:t>
            </w:r>
          </w:p>
        </w:tc>
        <w:tc>
          <w:tcPr>
            <w:tcW w:w="1618" w:type="dxa"/>
            <w:tcBorders>
              <w:top w:val="nil"/>
              <w:left w:val="nil"/>
              <w:bottom w:val="single" w:sz="4" w:space="0" w:color="auto"/>
              <w:right w:val="single" w:sz="4" w:space="0" w:color="auto"/>
            </w:tcBorders>
            <w:shd w:val="clear" w:color="auto" w:fill="auto"/>
            <w:vAlign w:val="center"/>
            <w:hideMark/>
          </w:tcPr>
          <w:p w14:paraId="4B11346C" w14:textId="77777777" w:rsidR="00CD5F62" w:rsidRPr="00CD5F62" w:rsidRDefault="00CD5F62" w:rsidP="00CD5F62">
            <w:pPr>
              <w:jc w:val="center"/>
              <w:rPr>
                <w:color w:val="000000"/>
                <w:sz w:val="20"/>
                <w:szCs w:val="20"/>
              </w:rPr>
            </w:pPr>
            <w:r w:rsidRPr="00CD5F62">
              <w:rPr>
                <w:color w:val="000000"/>
                <w:sz w:val="20"/>
                <w:szCs w:val="20"/>
              </w:rPr>
              <w:t>2014</w:t>
            </w:r>
          </w:p>
        </w:tc>
      </w:tr>
      <w:tr w:rsidR="00CD5F62" w:rsidRPr="00CD5F62" w14:paraId="11185FFF" w14:textId="77777777" w:rsidTr="004F6214">
        <w:trPr>
          <w:trHeight w:val="283"/>
        </w:trPr>
        <w:tc>
          <w:tcPr>
            <w:tcW w:w="488" w:type="dxa"/>
            <w:vMerge/>
            <w:tcBorders>
              <w:top w:val="nil"/>
              <w:left w:val="single" w:sz="8" w:space="0" w:color="auto"/>
              <w:bottom w:val="single" w:sz="8" w:space="0" w:color="000000"/>
              <w:right w:val="single" w:sz="4" w:space="0" w:color="auto"/>
            </w:tcBorders>
            <w:vAlign w:val="center"/>
            <w:hideMark/>
          </w:tcPr>
          <w:p w14:paraId="35E2EC0A" w14:textId="77777777" w:rsidR="00CD5F62" w:rsidRPr="00CD5F62" w:rsidRDefault="00CD5F62" w:rsidP="00CD5F62">
            <w:pPr>
              <w:rPr>
                <w:color w:val="000000"/>
                <w:sz w:val="20"/>
                <w:szCs w:val="20"/>
              </w:rPr>
            </w:pPr>
          </w:p>
        </w:tc>
        <w:tc>
          <w:tcPr>
            <w:tcW w:w="1700" w:type="dxa"/>
            <w:vMerge/>
            <w:tcBorders>
              <w:top w:val="nil"/>
              <w:left w:val="single" w:sz="4" w:space="0" w:color="auto"/>
              <w:bottom w:val="single" w:sz="8" w:space="0" w:color="000000"/>
              <w:right w:val="single" w:sz="4" w:space="0" w:color="auto"/>
            </w:tcBorders>
            <w:vAlign w:val="center"/>
            <w:hideMark/>
          </w:tcPr>
          <w:p w14:paraId="5D85FFE4" w14:textId="77777777" w:rsidR="00CD5F62" w:rsidRPr="00CD5F62" w:rsidRDefault="00CD5F62" w:rsidP="00CD5F62">
            <w:pPr>
              <w:rPr>
                <w:color w:val="000000"/>
                <w:sz w:val="20"/>
                <w:szCs w:val="20"/>
              </w:rPr>
            </w:pPr>
          </w:p>
        </w:tc>
        <w:tc>
          <w:tcPr>
            <w:tcW w:w="989" w:type="dxa"/>
            <w:vMerge/>
            <w:tcBorders>
              <w:top w:val="nil"/>
              <w:left w:val="single" w:sz="4" w:space="0" w:color="auto"/>
              <w:bottom w:val="single" w:sz="8" w:space="0" w:color="000000"/>
              <w:right w:val="single" w:sz="4" w:space="0" w:color="auto"/>
            </w:tcBorders>
            <w:vAlign w:val="center"/>
            <w:hideMark/>
          </w:tcPr>
          <w:p w14:paraId="78B6B9DF" w14:textId="77777777" w:rsidR="00CD5F62" w:rsidRPr="00CD5F62" w:rsidRDefault="00CD5F62" w:rsidP="00CD5F62">
            <w:pPr>
              <w:rPr>
                <w:color w:val="000000"/>
                <w:sz w:val="14"/>
                <w:szCs w:val="14"/>
              </w:rPr>
            </w:pPr>
          </w:p>
        </w:tc>
        <w:tc>
          <w:tcPr>
            <w:tcW w:w="540" w:type="dxa"/>
            <w:tcBorders>
              <w:top w:val="nil"/>
              <w:left w:val="nil"/>
              <w:bottom w:val="single" w:sz="8" w:space="0" w:color="auto"/>
              <w:right w:val="single" w:sz="4" w:space="0" w:color="auto"/>
            </w:tcBorders>
            <w:shd w:val="clear" w:color="auto" w:fill="auto"/>
            <w:vAlign w:val="center"/>
            <w:hideMark/>
          </w:tcPr>
          <w:p w14:paraId="15059D5F" w14:textId="77777777" w:rsidR="00CD5F62" w:rsidRPr="00CD5F62" w:rsidRDefault="00CD5F62" w:rsidP="00CD5F62">
            <w:pPr>
              <w:jc w:val="center"/>
              <w:rPr>
                <w:color w:val="000000"/>
                <w:sz w:val="20"/>
                <w:szCs w:val="20"/>
              </w:rPr>
            </w:pPr>
            <w:r w:rsidRPr="00CD5F62">
              <w:rPr>
                <w:color w:val="000000"/>
                <w:sz w:val="20"/>
                <w:szCs w:val="20"/>
              </w:rPr>
              <w:t>2</w:t>
            </w:r>
          </w:p>
        </w:tc>
        <w:tc>
          <w:tcPr>
            <w:tcW w:w="1015" w:type="dxa"/>
            <w:tcBorders>
              <w:top w:val="nil"/>
              <w:left w:val="nil"/>
              <w:bottom w:val="single" w:sz="8" w:space="0" w:color="auto"/>
              <w:right w:val="single" w:sz="4" w:space="0" w:color="auto"/>
            </w:tcBorders>
            <w:shd w:val="clear" w:color="auto" w:fill="auto"/>
            <w:vAlign w:val="center"/>
            <w:hideMark/>
          </w:tcPr>
          <w:p w14:paraId="1372F4A5" w14:textId="77777777" w:rsidR="00CD5F62" w:rsidRPr="00CD5F62" w:rsidRDefault="00CD5F62" w:rsidP="00CD5F62">
            <w:pPr>
              <w:jc w:val="center"/>
              <w:rPr>
                <w:color w:val="000000"/>
                <w:sz w:val="16"/>
                <w:szCs w:val="16"/>
              </w:rPr>
            </w:pPr>
            <w:r w:rsidRPr="00CD5F62">
              <w:rPr>
                <w:color w:val="000000"/>
                <w:sz w:val="16"/>
                <w:szCs w:val="16"/>
              </w:rPr>
              <w:t>КВР – 1,0</w:t>
            </w:r>
          </w:p>
        </w:tc>
        <w:tc>
          <w:tcPr>
            <w:tcW w:w="761" w:type="dxa"/>
            <w:tcBorders>
              <w:top w:val="nil"/>
              <w:left w:val="nil"/>
              <w:bottom w:val="single" w:sz="8" w:space="0" w:color="auto"/>
              <w:right w:val="single" w:sz="4" w:space="0" w:color="auto"/>
            </w:tcBorders>
            <w:shd w:val="clear" w:color="auto" w:fill="auto"/>
            <w:vAlign w:val="center"/>
            <w:hideMark/>
          </w:tcPr>
          <w:p w14:paraId="3C201B15" w14:textId="77777777" w:rsidR="00CD5F62" w:rsidRPr="00CD5F62" w:rsidRDefault="00CD5F62" w:rsidP="00CD5F62">
            <w:pPr>
              <w:jc w:val="center"/>
              <w:rPr>
                <w:color w:val="000000"/>
                <w:sz w:val="20"/>
                <w:szCs w:val="20"/>
              </w:rPr>
            </w:pPr>
            <w:r w:rsidRPr="00CD5F62">
              <w:rPr>
                <w:color w:val="000000"/>
                <w:sz w:val="20"/>
                <w:szCs w:val="20"/>
              </w:rPr>
              <w:t>1</w:t>
            </w:r>
          </w:p>
        </w:tc>
        <w:tc>
          <w:tcPr>
            <w:tcW w:w="952" w:type="dxa"/>
            <w:tcBorders>
              <w:top w:val="nil"/>
              <w:left w:val="nil"/>
              <w:bottom w:val="single" w:sz="8" w:space="0" w:color="auto"/>
              <w:right w:val="single" w:sz="4" w:space="0" w:color="auto"/>
            </w:tcBorders>
            <w:shd w:val="clear" w:color="auto" w:fill="auto"/>
            <w:vAlign w:val="center"/>
            <w:hideMark/>
          </w:tcPr>
          <w:p w14:paraId="36BBD6DC" w14:textId="77777777" w:rsidR="00CD5F62" w:rsidRPr="00CD5F62" w:rsidRDefault="00CD5F62" w:rsidP="00CD5F62">
            <w:pPr>
              <w:jc w:val="center"/>
              <w:rPr>
                <w:color w:val="000000"/>
                <w:sz w:val="20"/>
                <w:szCs w:val="20"/>
              </w:rPr>
            </w:pPr>
            <w:r w:rsidRPr="00CD5F62">
              <w:rPr>
                <w:color w:val="000000"/>
                <w:sz w:val="20"/>
                <w:szCs w:val="20"/>
              </w:rPr>
              <w:t>0,860</w:t>
            </w:r>
          </w:p>
        </w:tc>
        <w:tc>
          <w:tcPr>
            <w:tcW w:w="861" w:type="dxa"/>
            <w:vMerge/>
            <w:tcBorders>
              <w:top w:val="nil"/>
              <w:left w:val="single" w:sz="4" w:space="0" w:color="auto"/>
              <w:bottom w:val="single" w:sz="8" w:space="0" w:color="000000"/>
              <w:right w:val="single" w:sz="4" w:space="0" w:color="auto"/>
            </w:tcBorders>
            <w:vAlign w:val="center"/>
            <w:hideMark/>
          </w:tcPr>
          <w:p w14:paraId="5F2E94C8" w14:textId="77777777" w:rsidR="00CD5F62" w:rsidRPr="00CD5F62" w:rsidRDefault="00CD5F62" w:rsidP="00CD5F62">
            <w:pPr>
              <w:rPr>
                <w:color w:val="000000"/>
                <w:sz w:val="20"/>
                <w:szCs w:val="20"/>
              </w:rPr>
            </w:pPr>
          </w:p>
        </w:tc>
        <w:tc>
          <w:tcPr>
            <w:tcW w:w="1131" w:type="dxa"/>
            <w:vMerge/>
            <w:tcBorders>
              <w:top w:val="nil"/>
              <w:left w:val="single" w:sz="4" w:space="0" w:color="auto"/>
              <w:bottom w:val="single" w:sz="8" w:space="0" w:color="000000"/>
              <w:right w:val="single" w:sz="4" w:space="0" w:color="auto"/>
            </w:tcBorders>
            <w:vAlign w:val="center"/>
            <w:hideMark/>
          </w:tcPr>
          <w:p w14:paraId="190E94D9" w14:textId="77777777" w:rsidR="00CD5F62" w:rsidRPr="00CD5F62" w:rsidRDefault="00CD5F62" w:rsidP="00CD5F62">
            <w:pPr>
              <w:rPr>
                <w:color w:val="000000"/>
                <w:sz w:val="20"/>
                <w:szCs w:val="20"/>
              </w:rPr>
            </w:pPr>
          </w:p>
        </w:tc>
        <w:tc>
          <w:tcPr>
            <w:tcW w:w="1618" w:type="dxa"/>
            <w:tcBorders>
              <w:top w:val="nil"/>
              <w:left w:val="nil"/>
              <w:bottom w:val="single" w:sz="8" w:space="0" w:color="auto"/>
              <w:right w:val="single" w:sz="4" w:space="0" w:color="auto"/>
            </w:tcBorders>
            <w:shd w:val="clear" w:color="auto" w:fill="auto"/>
            <w:vAlign w:val="center"/>
            <w:hideMark/>
          </w:tcPr>
          <w:p w14:paraId="5F711AA7" w14:textId="77777777" w:rsidR="00CD5F62" w:rsidRPr="00CD5F62" w:rsidRDefault="00CD5F62" w:rsidP="00CD5F62">
            <w:pPr>
              <w:jc w:val="center"/>
              <w:rPr>
                <w:color w:val="000000"/>
                <w:sz w:val="20"/>
                <w:szCs w:val="20"/>
              </w:rPr>
            </w:pPr>
            <w:r w:rsidRPr="00CD5F62">
              <w:rPr>
                <w:color w:val="000000"/>
                <w:sz w:val="20"/>
                <w:szCs w:val="20"/>
              </w:rPr>
              <w:t>2016</w:t>
            </w:r>
          </w:p>
        </w:tc>
      </w:tr>
      <w:tr w:rsidR="00CD5F62" w:rsidRPr="00CD5F62" w14:paraId="5CC307C8" w14:textId="77777777" w:rsidTr="004F6214">
        <w:trPr>
          <w:trHeight w:val="283"/>
        </w:trPr>
        <w:tc>
          <w:tcPr>
            <w:tcW w:w="488" w:type="dxa"/>
            <w:vMerge w:val="restart"/>
            <w:tcBorders>
              <w:top w:val="nil"/>
              <w:left w:val="single" w:sz="8" w:space="0" w:color="auto"/>
              <w:bottom w:val="single" w:sz="8" w:space="0" w:color="000000"/>
              <w:right w:val="single" w:sz="4" w:space="0" w:color="auto"/>
            </w:tcBorders>
            <w:shd w:val="clear" w:color="auto" w:fill="auto"/>
            <w:vAlign w:val="center"/>
            <w:hideMark/>
          </w:tcPr>
          <w:p w14:paraId="6F277F9E" w14:textId="77777777" w:rsidR="00CD5F62" w:rsidRPr="00CD5F62" w:rsidRDefault="00CD5F62" w:rsidP="00CD5F62">
            <w:pPr>
              <w:jc w:val="center"/>
              <w:rPr>
                <w:color w:val="000000"/>
                <w:sz w:val="20"/>
                <w:szCs w:val="20"/>
              </w:rPr>
            </w:pPr>
            <w:r w:rsidRPr="00CD5F62">
              <w:rPr>
                <w:color w:val="000000"/>
                <w:sz w:val="20"/>
                <w:szCs w:val="20"/>
              </w:rPr>
              <w:t>4</w:t>
            </w:r>
          </w:p>
        </w:tc>
        <w:tc>
          <w:tcPr>
            <w:tcW w:w="1700" w:type="dxa"/>
            <w:vMerge w:val="restart"/>
            <w:tcBorders>
              <w:top w:val="nil"/>
              <w:left w:val="single" w:sz="4" w:space="0" w:color="auto"/>
              <w:bottom w:val="single" w:sz="8" w:space="0" w:color="000000"/>
              <w:right w:val="single" w:sz="4" w:space="0" w:color="auto"/>
            </w:tcBorders>
            <w:shd w:val="clear" w:color="auto" w:fill="auto"/>
            <w:vAlign w:val="center"/>
            <w:hideMark/>
          </w:tcPr>
          <w:p w14:paraId="5957C343" w14:textId="77777777" w:rsidR="00CD5F62" w:rsidRPr="00CD5F62" w:rsidRDefault="00CD5F62" w:rsidP="00CD5F62">
            <w:pPr>
              <w:jc w:val="center"/>
              <w:rPr>
                <w:color w:val="000000"/>
                <w:sz w:val="20"/>
                <w:szCs w:val="20"/>
              </w:rPr>
            </w:pPr>
            <w:r w:rsidRPr="00CD5F62">
              <w:rPr>
                <w:color w:val="000000"/>
                <w:sz w:val="20"/>
                <w:szCs w:val="20"/>
              </w:rPr>
              <w:t>Котельная №</w:t>
            </w:r>
            <w:proofErr w:type="gramStart"/>
            <w:r w:rsidRPr="00CD5F62">
              <w:rPr>
                <w:color w:val="000000"/>
                <w:sz w:val="20"/>
                <w:szCs w:val="20"/>
              </w:rPr>
              <w:t>10  (</w:t>
            </w:r>
            <w:proofErr w:type="gramEnd"/>
            <w:r w:rsidRPr="00CD5F62">
              <w:rPr>
                <w:color w:val="000000"/>
                <w:sz w:val="20"/>
                <w:szCs w:val="20"/>
              </w:rPr>
              <w:t>школа ст. Берикуль)</w:t>
            </w:r>
          </w:p>
        </w:tc>
        <w:tc>
          <w:tcPr>
            <w:tcW w:w="989" w:type="dxa"/>
            <w:vMerge w:val="restart"/>
            <w:tcBorders>
              <w:top w:val="nil"/>
              <w:left w:val="single" w:sz="4" w:space="0" w:color="auto"/>
              <w:bottom w:val="single" w:sz="8" w:space="0" w:color="000000"/>
              <w:right w:val="single" w:sz="4" w:space="0" w:color="auto"/>
            </w:tcBorders>
            <w:shd w:val="clear" w:color="auto" w:fill="auto"/>
            <w:vAlign w:val="center"/>
            <w:hideMark/>
          </w:tcPr>
          <w:p w14:paraId="16EACCB7" w14:textId="77777777" w:rsidR="00CD5F62" w:rsidRPr="00CD5F62" w:rsidRDefault="00CD5F62" w:rsidP="00CD5F62">
            <w:pPr>
              <w:jc w:val="center"/>
              <w:rPr>
                <w:color w:val="000000"/>
                <w:sz w:val="14"/>
                <w:szCs w:val="14"/>
              </w:rPr>
            </w:pPr>
            <w:r w:rsidRPr="00CD5F62">
              <w:rPr>
                <w:color w:val="000000"/>
                <w:sz w:val="14"/>
                <w:szCs w:val="14"/>
              </w:rPr>
              <w:t>Стальные водогрейные трубчатые</w:t>
            </w:r>
          </w:p>
        </w:tc>
        <w:tc>
          <w:tcPr>
            <w:tcW w:w="540" w:type="dxa"/>
            <w:tcBorders>
              <w:top w:val="nil"/>
              <w:left w:val="nil"/>
              <w:bottom w:val="single" w:sz="4" w:space="0" w:color="auto"/>
              <w:right w:val="single" w:sz="4" w:space="0" w:color="auto"/>
            </w:tcBorders>
            <w:shd w:val="clear" w:color="auto" w:fill="auto"/>
            <w:vAlign w:val="center"/>
            <w:hideMark/>
          </w:tcPr>
          <w:p w14:paraId="48BC471F" w14:textId="77777777" w:rsidR="00CD5F62" w:rsidRPr="00CD5F62" w:rsidRDefault="00CD5F62" w:rsidP="00CD5F62">
            <w:pPr>
              <w:jc w:val="center"/>
              <w:rPr>
                <w:color w:val="000000"/>
                <w:sz w:val="20"/>
                <w:szCs w:val="20"/>
              </w:rPr>
            </w:pPr>
            <w:r w:rsidRPr="00CD5F62">
              <w:rPr>
                <w:color w:val="000000"/>
                <w:sz w:val="20"/>
                <w:szCs w:val="20"/>
              </w:rPr>
              <w:t>1</w:t>
            </w:r>
          </w:p>
        </w:tc>
        <w:tc>
          <w:tcPr>
            <w:tcW w:w="1015" w:type="dxa"/>
            <w:tcBorders>
              <w:top w:val="nil"/>
              <w:left w:val="nil"/>
              <w:bottom w:val="single" w:sz="4" w:space="0" w:color="auto"/>
              <w:right w:val="single" w:sz="4" w:space="0" w:color="auto"/>
            </w:tcBorders>
            <w:shd w:val="clear" w:color="auto" w:fill="auto"/>
            <w:vAlign w:val="center"/>
            <w:hideMark/>
          </w:tcPr>
          <w:p w14:paraId="7A014467" w14:textId="77777777" w:rsidR="00CD5F62" w:rsidRPr="00CD5F62" w:rsidRDefault="00CD5F62" w:rsidP="00CD5F62">
            <w:pPr>
              <w:jc w:val="center"/>
              <w:rPr>
                <w:color w:val="000000"/>
                <w:sz w:val="16"/>
                <w:szCs w:val="16"/>
              </w:rPr>
            </w:pPr>
            <w:r w:rsidRPr="00CD5F62">
              <w:rPr>
                <w:color w:val="000000"/>
                <w:sz w:val="16"/>
                <w:szCs w:val="16"/>
              </w:rPr>
              <w:t>КВР – 1,25</w:t>
            </w:r>
          </w:p>
        </w:tc>
        <w:tc>
          <w:tcPr>
            <w:tcW w:w="761" w:type="dxa"/>
            <w:tcBorders>
              <w:top w:val="nil"/>
              <w:left w:val="nil"/>
              <w:bottom w:val="single" w:sz="4" w:space="0" w:color="auto"/>
              <w:right w:val="single" w:sz="4" w:space="0" w:color="auto"/>
            </w:tcBorders>
            <w:shd w:val="clear" w:color="auto" w:fill="auto"/>
            <w:vAlign w:val="center"/>
            <w:hideMark/>
          </w:tcPr>
          <w:p w14:paraId="1DAA22F3" w14:textId="77777777" w:rsidR="00CD5F62" w:rsidRPr="00CD5F62" w:rsidRDefault="00CD5F62" w:rsidP="00CD5F62">
            <w:pPr>
              <w:jc w:val="center"/>
              <w:rPr>
                <w:color w:val="000000"/>
                <w:sz w:val="20"/>
                <w:szCs w:val="20"/>
              </w:rPr>
            </w:pPr>
            <w:r w:rsidRPr="00CD5F62">
              <w:rPr>
                <w:color w:val="000000"/>
                <w:sz w:val="20"/>
                <w:szCs w:val="20"/>
              </w:rPr>
              <w:t>1,25</w:t>
            </w:r>
          </w:p>
        </w:tc>
        <w:tc>
          <w:tcPr>
            <w:tcW w:w="952" w:type="dxa"/>
            <w:tcBorders>
              <w:top w:val="nil"/>
              <w:left w:val="nil"/>
              <w:bottom w:val="single" w:sz="4" w:space="0" w:color="auto"/>
              <w:right w:val="single" w:sz="4" w:space="0" w:color="auto"/>
            </w:tcBorders>
            <w:shd w:val="clear" w:color="auto" w:fill="auto"/>
            <w:vAlign w:val="center"/>
            <w:hideMark/>
          </w:tcPr>
          <w:p w14:paraId="230B7DC0" w14:textId="77777777" w:rsidR="00CD5F62" w:rsidRPr="00CD5F62" w:rsidRDefault="00CD5F62" w:rsidP="00CD5F62">
            <w:pPr>
              <w:jc w:val="center"/>
              <w:rPr>
                <w:color w:val="000000"/>
                <w:sz w:val="20"/>
                <w:szCs w:val="20"/>
              </w:rPr>
            </w:pPr>
            <w:r w:rsidRPr="00CD5F62">
              <w:rPr>
                <w:color w:val="000000"/>
                <w:sz w:val="20"/>
                <w:szCs w:val="20"/>
              </w:rPr>
              <w:t>1,075</w:t>
            </w:r>
          </w:p>
        </w:tc>
        <w:tc>
          <w:tcPr>
            <w:tcW w:w="861" w:type="dxa"/>
            <w:vMerge w:val="restart"/>
            <w:tcBorders>
              <w:top w:val="nil"/>
              <w:left w:val="single" w:sz="4" w:space="0" w:color="auto"/>
              <w:bottom w:val="single" w:sz="8" w:space="0" w:color="000000"/>
              <w:right w:val="single" w:sz="4" w:space="0" w:color="auto"/>
            </w:tcBorders>
            <w:shd w:val="clear" w:color="auto" w:fill="auto"/>
            <w:vAlign w:val="center"/>
            <w:hideMark/>
          </w:tcPr>
          <w:p w14:paraId="0AE3EE71" w14:textId="77777777" w:rsidR="00CD5F62" w:rsidRPr="00CD5F62" w:rsidRDefault="00CD5F62" w:rsidP="00CD5F62">
            <w:pPr>
              <w:jc w:val="center"/>
              <w:rPr>
                <w:color w:val="000000"/>
                <w:sz w:val="20"/>
                <w:szCs w:val="20"/>
              </w:rPr>
            </w:pPr>
            <w:r w:rsidRPr="00CD5F62">
              <w:rPr>
                <w:color w:val="000000"/>
                <w:sz w:val="20"/>
                <w:szCs w:val="20"/>
              </w:rPr>
              <w:t>2,410</w:t>
            </w:r>
          </w:p>
        </w:tc>
        <w:tc>
          <w:tcPr>
            <w:tcW w:w="1131" w:type="dxa"/>
            <w:vMerge w:val="restart"/>
            <w:tcBorders>
              <w:top w:val="nil"/>
              <w:left w:val="single" w:sz="4" w:space="0" w:color="auto"/>
              <w:bottom w:val="single" w:sz="8" w:space="0" w:color="000000"/>
              <w:right w:val="single" w:sz="4" w:space="0" w:color="auto"/>
            </w:tcBorders>
            <w:shd w:val="clear" w:color="auto" w:fill="auto"/>
            <w:vAlign w:val="center"/>
            <w:hideMark/>
          </w:tcPr>
          <w:p w14:paraId="653F27A9" w14:textId="77777777" w:rsidR="00CD5F62" w:rsidRPr="00CD5F62" w:rsidRDefault="00CD5F62" w:rsidP="00CD5F62">
            <w:pPr>
              <w:jc w:val="center"/>
              <w:rPr>
                <w:color w:val="000000"/>
                <w:sz w:val="20"/>
                <w:szCs w:val="20"/>
              </w:rPr>
            </w:pPr>
            <w:r w:rsidRPr="00CD5F62">
              <w:rPr>
                <w:color w:val="000000"/>
                <w:sz w:val="20"/>
                <w:szCs w:val="20"/>
              </w:rPr>
              <w:t>2,072</w:t>
            </w:r>
          </w:p>
        </w:tc>
        <w:tc>
          <w:tcPr>
            <w:tcW w:w="1618" w:type="dxa"/>
            <w:tcBorders>
              <w:top w:val="nil"/>
              <w:left w:val="nil"/>
              <w:bottom w:val="single" w:sz="4" w:space="0" w:color="auto"/>
              <w:right w:val="single" w:sz="4" w:space="0" w:color="auto"/>
            </w:tcBorders>
            <w:shd w:val="clear" w:color="auto" w:fill="auto"/>
            <w:vAlign w:val="center"/>
            <w:hideMark/>
          </w:tcPr>
          <w:p w14:paraId="42E16A97" w14:textId="77777777" w:rsidR="00CD5F62" w:rsidRPr="00CD5F62" w:rsidRDefault="00CD5F62" w:rsidP="00CD5F62">
            <w:pPr>
              <w:jc w:val="center"/>
              <w:rPr>
                <w:color w:val="000000"/>
                <w:sz w:val="20"/>
                <w:szCs w:val="20"/>
              </w:rPr>
            </w:pPr>
            <w:r w:rsidRPr="00CD5F62">
              <w:rPr>
                <w:color w:val="000000"/>
                <w:sz w:val="20"/>
                <w:szCs w:val="20"/>
              </w:rPr>
              <w:t>2019</w:t>
            </w:r>
          </w:p>
        </w:tc>
      </w:tr>
      <w:tr w:rsidR="00CD5F62" w:rsidRPr="00CD5F62" w14:paraId="5669FE96" w14:textId="77777777" w:rsidTr="004F6214">
        <w:trPr>
          <w:trHeight w:val="283"/>
        </w:trPr>
        <w:tc>
          <w:tcPr>
            <w:tcW w:w="488" w:type="dxa"/>
            <w:vMerge/>
            <w:tcBorders>
              <w:top w:val="nil"/>
              <w:left w:val="single" w:sz="8" w:space="0" w:color="auto"/>
              <w:bottom w:val="single" w:sz="8" w:space="0" w:color="000000"/>
              <w:right w:val="single" w:sz="4" w:space="0" w:color="auto"/>
            </w:tcBorders>
            <w:vAlign w:val="center"/>
            <w:hideMark/>
          </w:tcPr>
          <w:p w14:paraId="410E7732" w14:textId="77777777" w:rsidR="00CD5F62" w:rsidRPr="00CD5F62" w:rsidRDefault="00CD5F62" w:rsidP="00CD5F62">
            <w:pPr>
              <w:rPr>
                <w:color w:val="000000"/>
                <w:sz w:val="20"/>
                <w:szCs w:val="20"/>
              </w:rPr>
            </w:pPr>
          </w:p>
        </w:tc>
        <w:tc>
          <w:tcPr>
            <w:tcW w:w="1700" w:type="dxa"/>
            <w:vMerge/>
            <w:tcBorders>
              <w:top w:val="nil"/>
              <w:left w:val="single" w:sz="4" w:space="0" w:color="auto"/>
              <w:bottom w:val="single" w:sz="8" w:space="0" w:color="000000"/>
              <w:right w:val="single" w:sz="4" w:space="0" w:color="auto"/>
            </w:tcBorders>
            <w:vAlign w:val="center"/>
            <w:hideMark/>
          </w:tcPr>
          <w:p w14:paraId="62FF9673" w14:textId="77777777" w:rsidR="00CD5F62" w:rsidRPr="00CD5F62" w:rsidRDefault="00CD5F62" w:rsidP="00CD5F62">
            <w:pPr>
              <w:rPr>
                <w:color w:val="000000"/>
                <w:sz w:val="20"/>
                <w:szCs w:val="20"/>
              </w:rPr>
            </w:pPr>
          </w:p>
        </w:tc>
        <w:tc>
          <w:tcPr>
            <w:tcW w:w="989" w:type="dxa"/>
            <w:vMerge/>
            <w:tcBorders>
              <w:top w:val="nil"/>
              <w:left w:val="single" w:sz="4" w:space="0" w:color="auto"/>
              <w:bottom w:val="single" w:sz="8" w:space="0" w:color="000000"/>
              <w:right w:val="single" w:sz="4" w:space="0" w:color="auto"/>
            </w:tcBorders>
            <w:vAlign w:val="center"/>
            <w:hideMark/>
          </w:tcPr>
          <w:p w14:paraId="023B9917" w14:textId="77777777" w:rsidR="00CD5F62" w:rsidRPr="00CD5F62" w:rsidRDefault="00CD5F62" w:rsidP="00CD5F62">
            <w:pPr>
              <w:rPr>
                <w:color w:val="000000"/>
                <w:sz w:val="14"/>
                <w:szCs w:val="14"/>
              </w:rPr>
            </w:pPr>
          </w:p>
        </w:tc>
        <w:tc>
          <w:tcPr>
            <w:tcW w:w="540" w:type="dxa"/>
            <w:tcBorders>
              <w:top w:val="nil"/>
              <w:left w:val="nil"/>
              <w:bottom w:val="single" w:sz="8" w:space="0" w:color="auto"/>
              <w:right w:val="single" w:sz="4" w:space="0" w:color="auto"/>
            </w:tcBorders>
            <w:shd w:val="clear" w:color="auto" w:fill="auto"/>
            <w:vAlign w:val="center"/>
            <w:hideMark/>
          </w:tcPr>
          <w:p w14:paraId="436CBCA1" w14:textId="77777777" w:rsidR="00CD5F62" w:rsidRPr="00CD5F62" w:rsidRDefault="00CD5F62" w:rsidP="00CD5F62">
            <w:pPr>
              <w:jc w:val="center"/>
              <w:rPr>
                <w:color w:val="000000"/>
                <w:sz w:val="20"/>
                <w:szCs w:val="20"/>
              </w:rPr>
            </w:pPr>
            <w:r w:rsidRPr="00CD5F62">
              <w:rPr>
                <w:color w:val="000000"/>
                <w:sz w:val="20"/>
                <w:szCs w:val="20"/>
              </w:rPr>
              <w:t>2</w:t>
            </w:r>
          </w:p>
        </w:tc>
        <w:tc>
          <w:tcPr>
            <w:tcW w:w="1015" w:type="dxa"/>
            <w:tcBorders>
              <w:top w:val="nil"/>
              <w:left w:val="nil"/>
              <w:bottom w:val="single" w:sz="8" w:space="0" w:color="auto"/>
              <w:right w:val="single" w:sz="4" w:space="0" w:color="auto"/>
            </w:tcBorders>
            <w:shd w:val="clear" w:color="auto" w:fill="auto"/>
            <w:vAlign w:val="center"/>
            <w:hideMark/>
          </w:tcPr>
          <w:p w14:paraId="3D8D4BF3" w14:textId="77777777" w:rsidR="00CD5F62" w:rsidRPr="00CD5F62" w:rsidRDefault="00CD5F62" w:rsidP="00CD5F62">
            <w:pPr>
              <w:jc w:val="center"/>
              <w:rPr>
                <w:color w:val="000000"/>
                <w:sz w:val="16"/>
                <w:szCs w:val="16"/>
              </w:rPr>
            </w:pPr>
            <w:r w:rsidRPr="00CD5F62">
              <w:rPr>
                <w:color w:val="000000"/>
                <w:sz w:val="16"/>
                <w:szCs w:val="16"/>
              </w:rPr>
              <w:t>КВР – 1,16</w:t>
            </w:r>
          </w:p>
        </w:tc>
        <w:tc>
          <w:tcPr>
            <w:tcW w:w="761" w:type="dxa"/>
            <w:tcBorders>
              <w:top w:val="nil"/>
              <w:left w:val="nil"/>
              <w:bottom w:val="single" w:sz="8" w:space="0" w:color="auto"/>
              <w:right w:val="single" w:sz="4" w:space="0" w:color="auto"/>
            </w:tcBorders>
            <w:shd w:val="clear" w:color="auto" w:fill="auto"/>
            <w:vAlign w:val="center"/>
            <w:hideMark/>
          </w:tcPr>
          <w:p w14:paraId="70A7837D" w14:textId="77777777" w:rsidR="00CD5F62" w:rsidRPr="00CD5F62" w:rsidRDefault="00CD5F62" w:rsidP="00CD5F62">
            <w:pPr>
              <w:jc w:val="center"/>
              <w:rPr>
                <w:color w:val="000000"/>
                <w:sz w:val="20"/>
                <w:szCs w:val="20"/>
              </w:rPr>
            </w:pPr>
            <w:r w:rsidRPr="00CD5F62">
              <w:rPr>
                <w:color w:val="000000"/>
                <w:sz w:val="20"/>
                <w:szCs w:val="20"/>
              </w:rPr>
              <w:t>1,16</w:t>
            </w:r>
          </w:p>
        </w:tc>
        <w:tc>
          <w:tcPr>
            <w:tcW w:w="952" w:type="dxa"/>
            <w:tcBorders>
              <w:top w:val="nil"/>
              <w:left w:val="nil"/>
              <w:bottom w:val="single" w:sz="8" w:space="0" w:color="auto"/>
              <w:right w:val="single" w:sz="4" w:space="0" w:color="auto"/>
            </w:tcBorders>
            <w:shd w:val="clear" w:color="auto" w:fill="auto"/>
            <w:vAlign w:val="center"/>
            <w:hideMark/>
          </w:tcPr>
          <w:p w14:paraId="656C46EC" w14:textId="77777777" w:rsidR="00CD5F62" w:rsidRPr="00CD5F62" w:rsidRDefault="00CD5F62" w:rsidP="00CD5F62">
            <w:pPr>
              <w:jc w:val="center"/>
              <w:rPr>
                <w:color w:val="000000"/>
                <w:sz w:val="20"/>
                <w:szCs w:val="20"/>
              </w:rPr>
            </w:pPr>
            <w:r w:rsidRPr="00CD5F62">
              <w:rPr>
                <w:color w:val="000000"/>
                <w:sz w:val="20"/>
                <w:szCs w:val="20"/>
              </w:rPr>
              <w:t>0,997</w:t>
            </w:r>
          </w:p>
        </w:tc>
        <w:tc>
          <w:tcPr>
            <w:tcW w:w="861" w:type="dxa"/>
            <w:vMerge/>
            <w:tcBorders>
              <w:top w:val="nil"/>
              <w:left w:val="single" w:sz="4" w:space="0" w:color="auto"/>
              <w:bottom w:val="single" w:sz="8" w:space="0" w:color="000000"/>
              <w:right w:val="single" w:sz="4" w:space="0" w:color="auto"/>
            </w:tcBorders>
            <w:vAlign w:val="center"/>
            <w:hideMark/>
          </w:tcPr>
          <w:p w14:paraId="05E9B6F6" w14:textId="77777777" w:rsidR="00CD5F62" w:rsidRPr="00CD5F62" w:rsidRDefault="00CD5F62" w:rsidP="00CD5F62">
            <w:pPr>
              <w:rPr>
                <w:color w:val="000000"/>
                <w:sz w:val="20"/>
                <w:szCs w:val="20"/>
              </w:rPr>
            </w:pPr>
          </w:p>
        </w:tc>
        <w:tc>
          <w:tcPr>
            <w:tcW w:w="1131" w:type="dxa"/>
            <w:vMerge/>
            <w:tcBorders>
              <w:top w:val="nil"/>
              <w:left w:val="single" w:sz="4" w:space="0" w:color="auto"/>
              <w:bottom w:val="single" w:sz="8" w:space="0" w:color="000000"/>
              <w:right w:val="single" w:sz="4" w:space="0" w:color="auto"/>
            </w:tcBorders>
            <w:vAlign w:val="center"/>
            <w:hideMark/>
          </w:tcPr>
          <w:p w14:paraId="721CAC11" w14:textId="77777777" w:rsidR="00CD5F62" w:rsidRPr="00CD5F62" w:rsidRDefault="00CD5F62" w:rsidP="00CD5F62">
            <w:pPr>
              <w:rPr>
                <w:color w:val="000000"/>
                <w:sz w:val="20"/>
                <w:szCs w:val="20"/>
              </w:rPr>
            </w:pPr>
          </w:p>
        </w:tc>
        <w:tc>
          <w:tcPr>
            <w:tcW w:w="1618" w:type="dxa"/>
            <w:tcBorders>
              <w:top w:val="nil"/>
              <w:left w:val="nil"/>
              <w:bottom w:val="single" w:sz="8" w:space="0" w:color="auto"/>
              <w:right w:val="single" w:sz="4" w:space="0" w:color="auto"/>
            </w:tcBorders>
            <w:shd w:val="clear" w:color="auto" w:fill="auto"/>
            <w:vAlign w:val="center"/>
            <w:hideMark/>
          </w:tcPr>
          <w:p w14:paraId="51020AED" w14:textId="77777777" w:rsidR="00CD5F62" w:rsidRPr="00CD5F62" w:rsidRDefault="00CD5F62" w:rsidP="00CD5F62">
            <w:pPr>
              <w:jc w:val="center"/>
              <w:rPr>
                <w:color w:val="000000"/>
                <w:sz w:val="20"/>
                <w:szCs w:val="20"/>
              </w:rPr>
            </w:pPr>
            <w:r w:rsidRPr="00CD5F62">
              <w:rPr>
                <w:color w:val="000000"/>
                <w:sz w:val="20"/>
                <w:szCs w:val="20"/>
              </w:rPr>
              <w:t>2017</w:t>
            </w:r>
          </w:p>
        </w:tc>
      </w:tr>
      <w:tr w:rsidR="00CD5F62" w:rsidRPr="00CD5F62" w14:paraId="48186954" w14:textId="77777777" w:rsidTr="004F6214">
        <w:trPr>
          <w:trHeight w:val="283"/>
        </w:trPr>
        <w:tc>
          <w:tcPr>
            <w:tcW w:w="488" w:type="dxa"/>
            <w:vMerge w:val="restart"/>
            <w:tcBorders>
              <w:top w:val="nil"/>
              <w:left w:val="single" w:sz="8" w:space="0" w:color="auto"/>
              <w:bottom w:val="single" w:sz="8" w:space="0" w:color="000000"/>
              <w:right w:val="single" w:sz="4" w:space="0" w:color="auto"/>
            </w:tcBorders>
            <w:shd w:val="clear" w:color="auto" w:fill="auto"/>
            <w:vAlign w:val="center"/>
            <w:hideMark/>
          </w:tcPr>
          <w:p w14:paraId="3B58AE30" w14:textId="77777777" w:rsidR="00CD5F62" w:rsidRPr="00CD5F62" w:rsidRDefault="00CD5F62" w:rsidP="00CD5F62">
            <w:pPr>
              <w:jc w:val="center"/>
              <w:rPr>
                <w:color w:val="000000"/>
                <w:sz w:val="20"/>
                <w:szCs w:val="20"/>
              </w:rPr>
            </w:pPr>
            <w:r w:rsidRPr="00CD5F62">
              <w:rPr>
                <w:color w:val="000000"/>
                <w:sz w:val="20"/>
                <w:szCs w:val="20"/>
              </w:rPr>
              <w:lastRenderedPageBreak/>
              <w:t>5</w:t>
            </w:r>
          </w:p>
        </w:tc>
        <w:tc>
          <w:tcPr>
            <w:tcW w:w="1700" w:type="dxa"/>
            <w:vMerge w:val="restart"/>
            <w:tcBorders>
              <w:top w:val="nil"/>
              <w:left w:val="single" w:sz="4" w:space="0" w:color="auto"/>
              <w:bottom w:val="single" w:sz="8" w:space="0" w:color="000000"/>
              <w:right w:val="single" w:sz="4" w:space="0" w:color="auto"/>
            </w:tcBorders>
            <w:shd w:val="clear" w:color="auto" w:fill="auto"/>
            <w:vAlign w:val="center"/>
            <w:hideMark/>
          </w:tcPr>
          <w:p w14:paraId="541F3E47" w14:textId="77777777" w:rsidR="00CD5F62" w:rsidRPr="00CD5F62" w:rsidRDefault="00CD5F62" w:rsidP="00CD5F62">
            <w:pPr>
              <w:jc w:val="center"/>
              <w:rPr>
                <w:color w:val="000000"/>
                <w:sz w:val="20"/>
                <w:szCs w:val="20"/>
              </w:rPr>
            </w:pPr>
            <w:r w:rsidRPr="00CD5F62">
              <w:rPr>
                <w:color w:val="000000"/>
                <w:sz w:val="20"/>
                <w:szCs w:val="20"/>
              </w:rPr>
              <w:t>Котельная №11 (баня ст. Берикуль)</w:t>
            </w:r>
          </w:p>
        </w:tc>
        <w:tc>
          <w:tcPr>
            <w:tcW w:w="989" w:type="dxa"/>
            <w:vMerge w:val="restart"/>
            <w:tcBorders>
              <w:top w:val="nil"/>
              <w:left w:val="single" w:sz="4" w:space="0" w:color="auto"/>
              <w:bottom w:val="single" w:sz="8" w:space="0" w:color="000000"/>
              <w:right w:val="single" w:sz="4" w:space="0" w:color="auto"/>
            </w:tcBorders>
            <w:shd w:val="clear" w:color="auto" w:fill="auto"/>
            <w:vAlign w:val="center"/>
            <w:hideMark/>
          </w:tcPr>
          <w:p w14:paraId="4DA517A3" w14:textId="77777777" w:rsidR="00CD5F62" w:rsidRPr="00CD5F62" w:rsidRDefault="00CD5F62" w:rsidP="00CD5F62">
            <w:pPr>
              <w:jc w:val="center"/>
              <w:rPr>
                <w:color w:val="000000"/>
                <w:sz w:val="14"/>
                <w:szCs w:val="14"/>
              </w:rPr>
            </w:pPr>
            <w:r w:rsidRPr="00CD5F62">
              <w:rPr>
                <w:color w:val="000000"/>
                <w:sz w:val="14"/>
                <w:szCs w:val="14"/>
              </w:rPr>
              <w:t>Стальные секционные водогрейные</w:t>
            </w:r>
          </w:p>
        </w:tc>
        <w:tc>
          <w:tcPr>
            <w:tcW w:w="540" w:type="dxa"/>
            <w:tcBorders>
              <w:top w:val="nil"/>
              <w:left w:val="nil"/>
              <w:bottom w:val="single" w:sz="4" w:space="0" w:color="auto"/>
              <w:right w:val="single" w:sz="4" w:space="0" w:color="auto"/>
            </w:tcBorders>
            <w:shd w:val="clear" w:color="auto" w:fill="auto"/>
            <w:vAlign w:val="center"/>
            <w:hideMark/>
          </w:tcPr>
          <w:p w14:paraId="5188ACFE" w14:textId="77777777" w:rsidR="00CD5F62" w:rsidRPr="00CD5F62" w:rsidRDefault="00CD5F62" w:rsidP="00CD5F62">
            <w:pPr>
              <w:jc w:val="center"/>
              <w:rPr>
                <w:color w:val="000000"/>
                <w:sz w:val="20"/>
                <w:szCs w:val="20"/>
              </w:rPr>
            </w:pPr>
            <w:r w:rsidRPr="00CD5F62">
              <w:rPr>
                <w:color w:val="000000"/>
                <w:sz w:val="20"/>
                <w:szCs w:val="20"/>
              </w:rPr>
              <w:t>1</w:t>
            </w:r>
          </w:p>
        </w:tc>
        <w:tc>
          <w:tcPr>
            <w:tcW w:w="1015" w:type="dxa"/>
            <w:vMerge w:val="restart"/>
            <w:tcBorders>
              <w:top w:val="nil"/>
              <w:left w:val="single" w:sz="4" w:space="0" w:color="auto"/>
              <w:bottom w:val="single" w:sz="8" w:space="0" w:color="000000"/>
              <w:right w:val="single" w:sz="4" w:space="0" w:color="auto"/>
            </w:tcBorders>
            <w:shd w:val="clear" w:color="auto" w:fill="auto"/>
            <w:vAlign w:val="center"/>
            <w:hideMark/>
          </w:tcPr>
          <w:p w14:paraId="036171E1" w14:textId="77777777" w:rsidR="00CD5F62" w:rsidRPr="00CD5F62" w:rsidRDefault="00CD5F62" w:rsidP="00CD5F62">
            <w:pPr>
              <w:jc w:val="center"/>
              <w:rPr>
                <w:color w:val="000000"/>
                <w:sz w:val="16"/>
                <w:szCs w:val="16"/>
              </w:rPr>
            </w:pPr>
            <w:r w:rsidRPr="00CD5F62">
              <w:rPr>
                <w:color w:val="000000"/>
                <w:sz w:val="16"/>
                <w:szCs w:val="16"/>
              </w:rPr>
              <w:t>КВР – 0,4</w:t>
            </w:r>
          </w:p>
        </w:tc>
        <w:tc>
          <w:tcPr>
            <w:tcW w:w="761" w:type="dxa"/>
            <w:tcBorders>
              <w:top w:val="nil"/>
              <w:left w:val="nil"/>
              <w:bottom w:val="single" w:sz="4" w:space="0" w:color="auto"/>
              <w:right w:val="single" w:sz="4" w:space="0" w:color="auto"/>
            </w:tcBorders>
            <w:shd w:val="clear" w:color="auto" w:fill="auto"/>
            <w:vAlign w:val="center"/>
            <w:hideMark/>
          </w:tcPr>
          <w:p w14:paraId="4C5A83E7" w14:textId="77777777" w:rsidR="00CD5F62" w:rsidRPr="00CD5F62" w:rsidRDefault="00CD5F62" w:rsidP="00CD5F62">
            <w:pPr>
              <w:jc w:val="center"/>
              <w:rPr>
                <w:color w:val="000000"/>
                <w:sz w:val="20"/>
                <w:szCs w:val="20"/>
              </w:rPr>
            </w:pPr>
            <w:r w:rsidRPr="00CD5F62">
              <w:rPr>
                <w:color w:val="000000"/>
                <w:sz w:val="20"/>
                <w:szCs w:val="20"/>
              </w:rPr>
              <w:t>0,4</w:t>
            </w:r>
          </w:p>
        </w:tc>
        <w:tc>
          <w:tcPr>
            <w:tcW w:w="952" w:type="dxa"/>
            <w:tcBorders>
              <w:top w:val="nil"/>
              <w:left w:val="nil"/>
              <w:bottom w:val="single" w:sz="4" w:space="0" w:color="auto"/>
              <w:right w:val="single" w:sz="4" w:space="0" w:color="auto"/>
            </w:tcBorders>
            <w:shd w:val="clear" w:color="auto" w:fill="auto"/>
            <w:vAlign w:val="center"/>
            <w:hideMark/>
          </w:tcPr>
          <w:p w14:paraId="4783137A" w14:textId="77777777" w:rsidR="00CD5F62" w:rsidRPr="00CD5F62" w:rsidRDefault="00CD5F62" w:rsidP="00CD5F62">
            <w:pPr>
              <w:jc w:val="center"/>
              <w:rPr>
                <w:color w:val="000000"/>
                <w:sz w:val="20"/>
                <w:szCs w:val="20"/>
              </w:rPr>
            </w:pPr>
            <w:r w:rsidRPr="00CD5F62">
              <w:rPr>
                <w:color w:val="000000"/>
                <w:sz w:val="20"/>
                <w:szCs w:val="20"/>
              </w:rPr>
              <w:t>0,344</w:t>
            </w:r>
          </w:p>
        </w:tc>
        <w:tc>
          <w:tcPr>
            <w:tcW w:w="861" w:type="dxa"/>
            <w:vMerge w:val="restart"/>
            <w:tcBorders>
              <w:top w:val="nil"/>
              <w:left w:val="single" w:sz="4" w:space="0" w:color="auto"/>
              <w:bottom w:val="single" w:sz="8" w:space="0" w:color="000000"/>
              <w:right w:val="single" w:sz="4" w:space="0" w:color="auto"/>
            </w:tcBorders>
            <w:shd w:val="clear" w:color="auto" w:fill="auto"/>
            <w:vAlign w:val="center"/>
            <w:hideMark/>
          </w:tcPr>
          <w:p w14:paraId="0A8F1201" w14:textId="77777777" w:rsidR="00CD5F62" w:rsidRPr="00CD5F62" w:rsidRDefault="00CD5F62" w:rsidP="00CD5F62">
            <w:pPr>
              <w:jc w:val="center"/>
              <w:rPr>
                <w:color w:val="000000"/>
                <w:sz w:val="20"/>
                <w:szCs w:val="20"/>
              </w:rPr>
            </w:pPr>
            <w:r w:rsidRPr="00CD5F62">
              <w:rPr>
                <w:color w:val="000000"/>
                <w:sz w:val="20"/>
                <w:szCs w:val="20"/>
              </w:rPr>
              <w:t>0,800</w:t>
            </w:r>
          </w:p>
        </w:tc>
        <w:tc>
          <w:tcPr>
            <w:tcW w:w="1131" w:type="dxa"/>
            <w:vMerge w:val="restart"/>
            <w:tcBorders>
              <w:top w:val="nil"/>
              <w:left w:val="single" w:sz="4" w:space="0" w:color="auto"/>
              <w:bottom w:val="single" w:sz="8" w:space="0" w:color="000000"/>
              <w:right w:val="single" w:sz="4" w:space="0" w:color="auto"/>
            </w:tcBorders>
            <w:shd w:val="clear" w:color="auto" w:fill="auto"/>
            <w:vAlign w:val="center"/>
            <w:hideMark/>
          </w:tcPr>
          <w:p w14:paraId="2DB26C4F" w14:textId="77777777" w:rsidR="00CD5F62" w:rsidRPr="00CD5F62" w:rsidRDefault="00CD5F62" w:rsidP="00CD5F62">
            <w:pPr>
              <w:jc w:val="center"/>
              <w:rPr>
                <w:color w:val="000000"/>
                <w:sz w:val="20"/>
                <w:szCs w:val="20"/>
              </w:rPr>
            </w:pPr>
            <w:r w:rsidRPr="00CD5F62">
              <w:rPr>
                <w:color w:val="000000"/>
                <w:sz w:val="20"/>
                <w:szCs w:val="20"/>
              </w:rPr>
              <w:t>0,688</w:t>
            </w:r>
          </w:p>
        </w:tc>
        <w:tc>
          <w:tcPr>
            <w:tcW w:w="1618" w:type="dxa"/>
            <w:tcBorders>
              <w:top w:val="nil"/>
              <w:left w:val="nil"/>
              <w:bottom w:val="single" w:sz="4" w:space="0" w:color="auto"/>
              <w:right w:val="single" w:sz="4" w:space="0" w:color="auto"/>
            </w:tcBorders>
            <w:shd w:val="clear" w:color="auto" w:fill="auto"/>
            <w:vAlign w:val="center"/>
            <w:hideMark/>
          </w:tcPr>
          <w:p w14:paraId="30F1D22A" w14:textId="77777777" w:rsidR="00CD5F62" w:rsidRPr="00CD5F62" w:rsidRDefault="00CD5F62" w:rsidP="00CD5F62">
            <w:pPr>
              <w:jc w:val="center"/>
              <w:rPr>
                <w:color w:val="000000"/>
                <w:sz w:val="20"/>
                <w:szCs w:val="20"/>
              </w:rPr>
            </w:pPr>
            <w:r w:rsidRPr="00CD5F62">
              <w:rPr>
                <w:color w:val="000000"/>
                <w:sz w:val="20"/>
                <w:szCs w:val="20"/>
              </w:rPr>
              <w:t>2019</w:t>
            </w:r>
          </w:p>
        </w:tc>
      </w:tr>
      <w:tr w:rsidR="00CD5F62" w:rsidRPr="00CD5F62" w14:paraId="7B0D7788" w14:textId="77777777" w:rsidTr="004F6214">
        <w:trPr>
          <w:trHeight w:val="283"/>
        </w:trPr>
        <w:tc>
          <w:tcPr>
            <w:tcW w:w="488" w:type="dxa"/>
            <w:vMerge/>
            <w:tcBorders>
              <w:top w:val="nil"/>
              <w:left w:val="single" w:sz="8" w:space="0" w:color="auto"/>
              <w:bottom w:val="single" w:sz="8" w:space="0" w:color="000000"/>
              <w:right w:val="single" w:sz="4" w:space="0" w:color="auto"/>
            </w:tcBorders>
            <w:vAlign w:val="center"/>
            <w:hideMark/>
          </w:tcPr>
          <w:p w14:paraId="6B8D8DB6" w14:textId="77777777" w:rsidR="00CD5F62" w:rsidRPr="00CD5F62" w:rsidRDefault="00CD5F62" w:rsidP="00CD5F62">
            <w:pPr>
              <w:rPr>
                <w:color w:val="000000"/>
                <w:sz w:val="20"/>
                <w:szCs w:val="20"/>
              </w:rPr>
            </w:pPr>
          </w:p>
        </w:tc>
        <w:tc>
          <w:tcPr>
            <w:tcW w:w="1700" w:type="dxa"/>
            <w:vMerge/>
            <w:tcBorders>
              <w:top w:val="nil"/>
              <w:left w:val="single" w:sz="4" w:space="0" w:color="auto"/>
              <w:bottom w:val="single" w:sz="8" w:space="0" w:color="000000"/>
              <w:right w:val="single" w:sz="4" w:space="0" w:color="auto"/>
            </w:tcBorders>
            <w:vAlign w:val="center"/>
            <w:hideMark/>
          </w:tcPr>
          <w:p w14:paraId="308262EC" w14:textId="77777777" w:rsidR="00CD5F62" w:rsidRPr="00CD5F62" w:rsidRDefault="00CD5F62" w:rsidP="00CD5F62">
            <w:pPr>
              <w:rPr>
                <w:color w:val="000000"/>
                <w:sz w:val="20"/>
                <w:szCs w:val="20"/>
              </w:rPr>
            </w:pPr>
          </w:p>
        </w:tc>
        <w:tc>
          <w:tcPr>
            <w:tcW w:w="989" w:type="dxa"/>
            <w:vMerge/>
            <w:tcBorders>
              <w:top w:val="nil"/>
              <w:left w:val="single" w:sz="4" w:space="0" w:color="auto"/>
              <w:bottom w:val="single" w:sz="8" w:space="0" w:color="000000"/>
              <w:right w:val="single" w:sz="4" w:space="0" w:color="auto"/>
            </w:tcBorders>
            <w:vAlign w:val="center"/>
            <w:hideMark/>
          </w:tcPr>
          <w:p w14:paraId="1519CF7A" w14:textId="77777777" w:rsidR="00CD5F62" w:rsidRPr="00CD5F62" w:rsidRDefault="00CD5F62" w:rsidP="00CD5F62">
            <w:pPr>
              <w:rPr>
                <w:color w:val="000000"/>
                <w:sz w:val="14"/>
                <w:szCs w:val="14"/>
              </w:rPr>
            </w:pPr>
          </w:p>
        </w:tc>
        <w:tc>
          <w:tcPr>
            <w:tcW w:w="540" w:type="dxa"/>
            <w:tcBorders>
              <w:top w:val="nil"/>
              <w:left w:val="nil"/>
              <w:bottom w:val="single" w:sz="8" w:space="0" w:color="auto"/>
              <w:right w:val="single" w:sz="4" w:space="0" w:color="auto"/>
            </w:tcBorders>
            <w:shd w:val="clear" w:color="auto" w:fill="auto"/>
            <w:vAlign w:val="center"/>
            <w:hideMark/>
          </w:tcPr>
          <w:p w14:paraId="1A3949B3" w14:textId="77777777" w:rsidR="00CD5F62" w:rsidRPr="00CD5F62" w:rsidRDefault="00CD5F62" w:rsidP="00CD5F62">
            <w:pPr>
              <w:jc w:val="center"/>
              <w:rPr>
                <w:color w:val="000000"/>
                <w:sz w:val="20"/>
                <w:szCs w:val="20"/>
              </w:rPr>
            </w:pPr>
            <w:r w:rsidRPr="00CD5F62">
              <w:rPr>
                <w:color w:val="000000"/>
                <w:sz w:val="20"/>
                <w:szCs w:val="20"/>
              </w:rPr>
              <w:t>2</w:t>
            </w:r>
          </w:p>
        </w:tc>
        <w:tc>
          <w:tcPr>
            <w:tcW w:w="1015" w:type="dxa"/>
            <w:vMerge/>
            <w:tcBorders>
              <w:top w:val="nil"/>
              <w:left w:val="single" w:sz="4" w:space="0" w:color="auto"/>
              <w:bottom w:val="single" w:sz="8" w:space="0" w:color="000000"/>
              <w:right w:val="single" w:sz="4" w:space="0" w:color="auto"/>
            </w:tcBorders>
            <w:vAlign w:val="center"/>
            <w:hideMark/>
          </w:tcPr>
          <w:p w14:paraId="22CD0B5B" w14:textId="77777777" w:rsidR="00CD5F62" w:rsidRPr="00CD5F62" w:rsidRDefault="00CD5F62" w:rsidP="00CD5F62">
            <w:pPr>
              <w:rPr>
                <w:color w:val="000000"/>
                <w:sz w:val="16"/>
                <w:szCs w:val="16"/>
              </w:rPr>
            </w:pPr>
          </w:p>
        </w:tc>
        <w:tc>
          <w:tcPr>
            <w:tcW w:w="761" w:type="dxa"/>
            <w:tcBorders>
              <w:top w:val="nil"/>
              <w:left w:val="nil"/>
              <w:bottom w:val="single" w:sz="8" w:space="0" w:color="auto"/>
              <w:right w:val="single" w:sz="4" w:space="0" w:color="auto"/>
            </w:tcBorders>
            <w:shd w:val="clear" w:color="auto" w:fill="auto"/>
            <w:vAlign w:val="center"/>
            <w:hideMark/>
          </w:tcPr>
          <w:p w14:paraId="2F3965CC" w14:textId="77777777" w:rsidR="00CD5F62" w:rsidRPr="00CD5F62" w:rsidRDefault="00CD5F62" w:rsidP="00CD5F62">
            <w:pPr>
              <w:jc w:val="center"/>
              <w:rPr>
                <w:color w:val="000000"/>
                <w:sz w:val="20"/>
                <w:szCs w:val="20"/>
              </w:rPr>
            </w:pPr>
            <w:r w:rsidRPr="00CD5F62">
              <w:rPr>
                <w:color w:val="000000"/>
                <w:sz w:val="20"/>
                <w:szCs w:val="20"/>
              </w:rPr>
              <w:t>0,4</w:t>
            </w:r>
          </w:p>
        </w:tc>
        <w:tc>
          <w:tcPr>
            <w:tcW w:w="952" w:type="dxa"/>
            <w:tcBorders>
              <w:top w:val="nil"/>
              <w:left w:val="nil"/>
              <w:bottom w:val="single" w:sz="8" w:space="0" w:color="auto"/>
              <w:right w:val="single" w:sz="4" w:space="0" w:color="auto"/>
            </w:tcBorders>
            <w:shd w:val="clear" w:color="auto" w:fill="auto"/>
            <w:vAlign w:val="center"/>
            <w:hideMark/>
          </w:tcPr>
          <w:p w14:paraId="4802FE61" w14:textId="77777777" w:rsidR="00CD5F62" w:rsidRPr="00CD5F62" w:rsidRDefault="00CD5F62" w:rsidP="00CD5F62">
            <w:pPr>
              <w:jc w:val="center"/>
              <w:rPr>
                <w:color w:val="000000"/>
                <w:sz w:val="20"/>
                <w:szCs w:val="20"/>
              </w:rPr>
            </w:pPr>
            <w:r w:rsidRPr="00CD5F62">
              <w:rPr>
                <w:color w:val="000000"/>
                <w:sz w:val="20"/>
                <w:szCs w:val="20"/>
              </w:rPr>
              <w:t>0,344</w:t>
            </w:r>
          </w:p>
        </w:tc>
        <w:tc>
          <w:tcPr>
            <w:tcW w:w="861" w:type="dxa"/>
            <w:vMerge/>
            <w:tcBorders>
              <w:top w:val="nil"/>
              <w:left w:val="single" w:sz="4" w:space="0" w:color="auto"/>
              <w:bottom w:val="single" w:sz="8" w:space="0" w:color="000000"/>
              <w:right w:val="single" w:sz="4" w:space="0" w:color="auto"/>
            </w:tcBorders>
            <w:vAlign w:val="center"/>
            <w:hideMark/>
          </w:tcPr>
          <w:p w14:paraId="35E59CB7" w14:textId="77777777" w:rsidR="00CD5F62" w:rsidRPr="00CD5F62" w:rsidRDefault="00CD5F62" w:rsidP="00CD5F62">
            <w:pPr>
              <w:rPr>
                <w:color w:val="000000"/>
                <w:sz w:val="20"/>
                <w:szCs w:val="20"/>
              </w:rPr>
            </w:pPr>
          </w:p>
        </w:tc>
        <w:tc>
          <w:tcPr>
            <w:tcW w:w="1131" w:type="dxa"/>
            <w:vMerge/>
            <w:tcBorders>
              <w:top w:val="nil"/>
              <w:left w:val="single" w:sz="4" w:space="0" w:color="auto"/>
              <w:bottom w:val="single" w:sz="8" w:space="0" w:color="000000"/>
              <w:right w:val="single" w:sz="4" w:space="0" w:color="auto"/>
            </w:tcBorders>
            <w:vAlign w:val="center"/>
            <w:hideMark/>
          </w:tcPr>
          <w:p w14:paraId="44B9EB47" w14:textId="77777777" w:rsidR="00CD5F62" w:rsidRPr="00CD5F62" w:rsidRDefault="00CD5F62" w:rsidP="00CD5F62">
            <w:pPr>
              <w:rPr>
                <w:color w:val="000000"/>
                <w:sz w:val="20"/>
                <w:szCs w:val="20"/>
              </w:rPr>
            </w:pPr>
          </w:p>
        </w:tc>
        <w:tc>
          <w:tcPr>
            <w:tcW w:w="1618" w:type="dxa"/>
            <w:tcBorders>
              <w:top w:val="nil"/>
              <w:left w:val="nil"/>
              <w:bottom w:val="single" w:sz="8" w:space="0" w:color="auto"/>
              <w:right w:val="single" w:sz="4" w:space="0" w:color="auto"/>
            </w:tcBorders>
            <w:shd w:val="clear" w:color="auto" w:fill="auto"/>
            <w:vAlign w:val="center"/>
            <w:hideMark/>
          </w:tcPr>
          <w:p w14:paraId="2B83D19E" w14:textId="77777777" w:rsidR="00CD5F62" w:rsidRPr="00CD5F62" w:rsidRDefault="00CD5F62" w:rsidP="00CD5F62">
            <w:pPr>
              <w:jc w:val="center"/>
              <w:rPr>
                <w:color w:val="000000"/>
                <w:sz w:val="20"/>
                <w:szCs w:val="20"/>
              </w:rPr>
            </w:pPr>
            <w:r w:rsidRPr="00CD5F62">
              <w:rPr>
                <w:color w:val="000000"/>
                <w:sz w:val="20"/>
                <w:szCs w:val="20"/>
              </w:rPr>
              <w:t>2020</w:t>
            </w:r>
          </w:p>
        </w:tc>
      </w:tr>
      <w:tr w:rsidR="00CD5F62" w:rsidRPr="00CD5F62" w14:paraId="4A14AA3B" w14:textId="77777777" w:rsidTr="004F6214">
        <w:trPr>
          <w:trHeight w:val="283"/>
        </w:trPr>
        <w:tc>
          <w:tcPr>
            <w:tcW w:w="488" w:type="dxa"/>
            <w:vMerge w:val="restart"/>
            <w:tcBorders>
              <w:top w:val="nil"/>
              <w:left w:val="single" w:sz="8" w:space="0" w:color="auto"/>
              <w:bottom w:val="single" w:sz="8" w:space="0" w:color="000000"/>
              <w:right w:val="single" w:sz="4" w:space="0" w:color="auto"/>
            </w:tcBorders>
            <w:shd w:val="clear" w:color="auto" w:fill="auto"/>
            <w:vAlign w:val="center"/>
            <w:hideMark/>
          </w:tcPr>
          <w:p w14:paraId="4EAF9424" w14:textId="77777777" w:rsidR="00CD5F62" w:rsidRPr="00CD5F62" w:rsidRDefault="00CD5F62" w:rsidP="00CD5F62">
            <w:pPr>
              <w:jc w:val="center"/>
              <w:rPr>
                <w:color w:val="000000"/>
                <w:sz w:val="20"/>
                <w:szCs w:val="20"/>
              </w:rPr>
            </w:pPr>
            <w:r w:rsidRPr="00CD5F62">
              <w:rPr>
                <w:color w:val="000000"/>
                <w:sz w:val="20"/>
                <w:szCs w:val="20"/>
              </w:rPr>
              <w:t>6</w:t>
            </w:r>
          </w:p>
        </w:tc>
        <w:tc>
          <w:tcPr>
            <w:tcW w:w="1700" w:type="dxa"/>
            <w:vMerge w:val="restart"/>
            <w:tcBorders>
              <w:top w:val="nil"/>
              <w:left w:val="single" w:sz="4" w:space="0" w:color="auto"/>
              <w:bottom w:val="single" w:sz="8" w:space="0" w:color="000000"/>
              <w:right w:val="single" w:sz="4" w:space="0" w:color="auto"/>
            </w:tcBorders>
            <w:shd w:val="clear" w:color="auto" w:fill="auto"/>
            <w:vAlign w:val="center"/>
            <w:hideMark/>
          </w:tcPr>
          <w:p w14:paraId="40D30D1C" w14:textId="77777777" w:rsidR="00CD5F62" w:rsidRPr="00CD5F62" w:rsidRDefault="00CD5F62" w:rsidP="00CD5F62">
            <w:pPr>
              <w:jc w:val="center"/>
              <w:rPr>
                <w:color w:val="000000"/>
                <w:sz w:val="20"/>
                <w:szCs w:val="20"/>
              </w:rPr>
            </w:pPr>
            <w:r w:rsidRPr="00CD5F62">
              <w:rPr>
                <w:color w:val="000000"/>
                <w:sz w:val="20"/>
                <w:szCs w:val="20"/>
              </w:rPr>
              <w:t>Котельная №20 (с. Куликовка)</w:t>
            </w:r>
          </w:p>
        </w:tc>
        <w:tc>
          <w:tcPr>
            <w:tcW w:w="989" w:type="dxa"/>
            <w:vMerge w:val="restart"/>
            <w:tcBorders>
              <w:top w:val="nil"/>
              <w:left w:val="single" w:sz="4" w:space="0" w:color="auto"/>
              <w:bottom w:val="single" w:sz="8" w:space="0" w:color="000000"/>
              <w:right w:val="single" w:sz="4" w:space="0" w:color="auto"/>
            </w:tcBorders>
            <w:shd w:val="clear" w:color="auto" w:fill="auto"/>
            <w:vAlign w:val="center"/>
            <w:hideMark/>
          </w:tcPr>
          <w:p w14:paraId="7BAAB174" w14:textId="77777777" w:rsidR="00CD5F62" w:rsidRPr="00CD5F62" w:rsidRDefault="00CD5F62" w:rsidP="00CD5F62">
            <w:pPr>
              <w:jc w:val="center"/>
              <w:rPr>
                <w:color w:val="000000"/>
                <w:sz w:val="14"/>
                <w:szCs w:val="14"/>
              </w:rPr>
            </w:pPr>
            <w:r w:rsidRPr="00CD5F62">
              <w:rPr>
                <w:color w:val="000000"/>
                <w:sz w:val="14"/>
                <w:szCs w:val="14"/>
              </w:rPr>
              <w:t>Стальные водогрейные трубчатые</w:t>
            </w:r>
          </w:p>
        </w:tc>
        <w:tc>
          <w:tcPr>
            <w:tcW w:w="540" w:type="dxa"/>
            <w:tcBorders>
              <w:top w:val="nil"/>
              <w:left w:val="nil"/>
              <w:bottom w:val="single" w:sz="4" w:space="0" w:color="auto"/>
              <w:right w:val="single" w:sz="4" w:space="0" w:color="auto"/>
            </w:tcBorders>
            <w:shd w:val="clear" w:color="auto" w:fill="auto"/>
            <w:vAlign w:val="center"/>
            <w:hideMark/>
          </w:tcPr>
          <w:p w14:paraId="5E669784" w14:textId="77777777" w:rsidR="00CD5F62" w:rsidRPr="00CD5F62" w:rsidRDefault="00CD5F62" w:rsidP="00CD5F62">
            <w:pPr>
              <w:jc w:val="center"/>
              <w:rPr>
                <w:color w:val="000000"/>
                <w:sz w:val="20"/>
                <w:szCs w:val="20"/>
              </w:rPr>
            </w:pPr>
            <w:r w:rsidRPr="00CD5F62">
              <w:rPr>
                <w:color w:val="000000"/>
                <w:sz w:val="20"/>
                <w:szCs w:val="20"/>
              </w:rPr>
              <w:t>1</w:t>
            </w:r>
          </w:p>
        </w:tc>
        <w:tc>
          <w:tcPr>
            <w:tcW w:w="1015" w:type="dxa"/>
            <w:tcBorders>
              <w:top w:val="nil"/>
              <w:left w:val="nil"/>
              <w:bottom w:val="single" w:sz="4" w:space="0" w:color="auto"/>
              <w:right w:val="single" w:sz="4" w:space="0" w:color="auto"/>
            </w:tcBorders>
            <w:shd w:val="clear" w:color="auto" w:fill="auto"/>
            <w:vAlign w:val="center"/>
            <w:hideMark/>
          </w:tcPr>
          <w:p w14:paraId="20CF7DD8" w14:textId="77777777" w:rsidR="00CD5F62" w:rsidRPr="00CD5F62" w:rsidRDefault="00CD5F62" w:rsidP="00CD5F62">
            <w:pPr>
              <w:jc w:val="center"/>
              <w:rPr>
                <w:color w:val="000000"/>
                <w:sz w:val="16"/>
                <w:szCs w:val="16"/>
              </w:rPr>
            </w:pPr>
            <w:r w:rsidRPr="00CD5F62">
              <w:rPr>
                <w:color w:val="000000"/>
                <w:sz w:val="16"/>
                <w:szCs w:val="16"/>
              </w:rPr>
              <w:t>КВР – 1,34</w:t>
            </w:r>
          </w:p>
        </w:tc>
        <w:tc>
          <w:tcPr>
            <w:tcW w:w="761" w:type="dxa"/>
            <w:tcBorders>
              <w:top w:val="nil"/>
              <w:left w:val="nil"/>
              <w:bottom w:val="single" w:sz="4" w:space="0" w:color="auto"/>
              <w:right w:val="single" w:sz="4" w:space="0" w:color="auto"/>
            </w:tcBorders>
            <w:shd w:val="clear" w:color="auto" w:fill="auto"/>
            <w:vAlign w:val="center"/>
            <w:hideMark/>
          </w:tcPr>
          <w:p w14:paraId="531B879B" w14:textId="77777777" w:rsidR="00CD5F62" w:rsidRPr="00CD5F62" w:rsidRDefault="00CD5F62" w:rsidP="00CD5F62">
            <w:pPr>
              <w:jc w:val="center"/>
              <w:rPr>
                <w:color w:val="000000"/>
                <w:sz w:val="20"/>
                <w:szCs w:val="20"/>
              </w:rPr>
            </w:pPr>
            <w:r w:rsidRPr="00CD5F62">
              <w:rPr>
                <w:color w:val="000000"/>
                <w:sz w:val="20"/>
                <w:szCs w:val="20"/>
              </w:rPr>
              <w:t>1,34</w:t>
            </w:r>
          </w:p>
        </w:tc>
        <w:tc>
          <w:tcPr>
            <w:tcW w:w="952" w:type="dxa"/>
            <w:tcBorders>
              <w:top w:val="nil"/>
              <w:left w:val="nil"/>
              <w:bottom w:val="single" w:sz="4" w:space="0" w:color="auto"/>
              <w:right w:val="single" w:sz="4" w:space="0" w:color="auto"/>
            </w:tcBorders>
            <w:shd w:val="clear" w:color="auto" w:fill="auto"/>
            <w:vAlign w:val="center"/>
            <w:hideMark/>
          </w:tcPr>
          <w:p w14:paraId="622E31BA" w14:textId="77777777" w:rsidR="00CD5F62" w:rsidRPr="00CD5F62" w:rsidRDefault="00CD5F62" w:rsidP="00CD5F62">
            <w:pPr>
              <w:jc w:val="center"/>
              <w:rPr>
                <w:color w:val="000000"/>
                <w:sz w:val="20"/>
                <w:szCs w:val="20"/>
              </w:rPr>
            </w:pPr>
            <w:r w:rsidRPr="00CD5F62">
              <w:rPr>
                <w:color w:val="000000"/>
                <w:sz w:val="20"/>
                <w:szCs w:val="20"/>
              </w:rPr>
              <w:t>1,152</w:t>
            </w:r>
          </w:p>
        </w:tc>
        <w:tc>
          <w:tcPr>
            <w:tcW w:w="861" w:type="dxa"/>
            <w:vMerge w:val="restart"/>
            <w:tcBorders>
              <w:top w:val="nil"/>
              <w:left w:val="single" w:sz="4" w:space="0" w:color="auto"/>
              <w:bottom w:val="single" w:sz="8" w:space="0" w:color="000000"/>
              <w:right w:val="single" w:sz="4" w:space="0" w:color="auto"/>
            </w:tcBorders>
            <w:shd w:val="clear" w:color="auto" w:fill="auto"/>
            <w:vAlign w:val="center"/>
            <w:hideMark/>
          </w:tcPr>
          <w:p w14:paraId="2136A668" w14:textId="77777777" w:rsidR="00CD5F62" w:rsidRPr="00CD5F62" w:rsidRDefault="00CD5F62" w:rsidP="00CD5F62">
            <w:pPr>
              <w:jc w:val="center"/>
              <w:rPr>
                <w:color w:val="000000"/>
                <w:sz w:val="20"/>
                <w:szCs w:val="20"/>
              </w:rPr>
            </w:pPr>
            <w:r w:rsidRPr="00CD5F62">
              <w:rPr>
                <w:color w:val="000000"/>
                <w:sz w:val="20"/>
                <w:szCs w:val="20"/>
              </w:rPr>
              <w:t>2,790</w:t>
            </w:r>
          </w:p>
        </w:tc>
        <w:tc>
          <w:tcPr>
            <w:tcW w:w="1131" w:type="dxa"/>
            <w:vMerge w:val="restart"/>
            <w:tcBorders>
              <w:top w:val="nil"/>
              <w:left w:val="single" w:sz="4" w:space="0" w:color="auto"/>
              <w:bottom w:val="single" w:sz="8" w:space="0" w:color="000000"/>
              <w:right w:val="single" w:sz="4" w:space="0" w:color="auto"/>
            </w:tcBorders>
            <w:shd w:val="clear" w:color="auto" w:fill="auto"/>
            <w:vAlign w:val="center"/>
            <w:hideMark/>
          </w:tcPr>
          <w:p w14:paraId="489AA498" w14:textId="77777777" w:rsidR="00CD5F62" w:rsidRPr="00CD5F62" w:rsidRDefault="00CD5F62" w:rsidP="00CD5F62">
            <w:pPr>
              <w:jc w:val="center"/>
              <w:rPr>
                <w:color w:val="000000"/>
                <w:sz w:val="20"/>
                <w:szCs w:val="20"/>
              </w:rPr>
            </w:pPr>
            <w:r w:rsidRPr="00CD5F62">
              <w:rPr>
                <w:color w:val="000000"/>
                <w:sz w:val="20"/>
                <w:szCs w:val="20"/>
              </w:rPr>
              <w:t>2,399</w:t>
            </w:r>
          </w:p>
        </w:tc>
        <w:tc>
          <w:tcPr>
            <w:tcW w:w="1618" w:type="dxa"/>
            <w:tcBorders>
              <w:top w:val="nil"/>
              <w:left w:val="nil"/>
              <w:bottom w:val="single" w:sz="4" w:space="0" w:color="auto"/>
              <w:right w:val="single" w:sz="4" w:space="0" w:color="auto"/>
            </w:tcBorders>
            <w:shd w:val="clear" w:color="auto" w:fill="auto"/>
            <w:vAlign w:val="center"/>
            <w:hideMark/>
          </w:tcPr>
          <w:p w14:paraId="6FA939A0" w14:textId="77777777" w:rsidR="00CD5F62" w:rsidRPr="00CD5F62" w:rsidRDefault="00CD5F62" w:rsidP="00CD5F62">
            <w:pPr>
              <w:jc w:val="center"/>
              <w:rPr>
                <w:color w:val="000000"/>
                <w:sz w:val="20"/>
                <w:szCs w:val="20"/>
              </w:rPr>
            </w:pPr>
            <w:r w:rsidRPr="00CD5F62">
              <w:rPr>
                <w:color w:val="000000"/>
                <w:sz w:val="20"/>
                <w:szCs w:val="20"/>
              </w:rPr>
              <w:t>2018</w:t>
            </w:r>
          </w:p>
        </w:tc>
      </w:tr>
      <w:tr w:rsidR="00CD5F62" w:rsidRPr="00CD5F62" w14:paraId="156E32E0" w14:textId="77777777" w:rsidTr="004F6214">
        <w:trPr>
          <w:trHeight w:val="283"/>
        </w:trPr>
        <w:tc>
          <w:tcPr>
            <w:tcW w:w="488" w:type="dxa"/>
            <w:vMerge/>
            <w:tcBorders>
              <w:top w:val="nil"/>
              <w:left w:val="single" w:sz="8" w:space="0" w:color="auto"/>
              <w:bottom w:val="single" w:sz="8" w:space="0" w:color="000000"/>
              <w:right w:val="single" w:sz="4" w:space="0" w:color="auto"/>
            </w:tcBorders>
            <w:vAlign w:val="center"/>
            <w:hideMark/>
          </w:tcPr>
          <w:p w14:paraId="15D3840F" w14:textId="77777777" w:rsidR="00CD5F62" w:rsidRPr="00CD5F62" w:rsidRDefault="00CD5F62" w:rsidP="00CD5F62">
            <w:pPr>
              <w:rPr>
                <w:color w:val="000000"/>
                <w:sz w:val="20"/>
                <w:szCs w:val="20"/>
              </w:rPr>
            </w:pPr>
          </w:p>
        </w:tc>
        <w:tc>
          <w:tcPr>
            <w:tcW w:w="1700" w:type="dxa"/>
            <w:vMerge/>
            <w:tcBorders>
              <w:top w:val="nil"/>
              <w:left w:val="single" w:sz="4" w:space="0" w:color="auto"/>
              <w:bottom w:val="single" w:sz="8" w:space="0" w:color="000000"/>
              <w:right w:val="single" w:sz="4" w:space="0" w:color="auto"/>
            </w:tcBorders>
            <w:vAlign w:val="center"/>
            <w:hideMark/>
          </w:tcPr>
          <w:p w14:paraId="6E7DF921" w14:textId="77777777" w:rsidR="00CD5F62" w:rsidRPr="00CD5F62" w:rsidRDefault="00CD5F62" w:rsidP="00CD5F62">
            <w:pPr>
              <w:rPr>
                <w:color w:val="000000"/>
                <w:sz w:val="20"/>
                <w:szCs w:val="20"/>
              </w:rPr>
            </w:pPr>
          </w:p>
        </w:tc>
        <w:tc>
          <w:tcPr>
            <w:tcW w:w="989" w:type="dxa"/>
            <w:vMerge/>
            <w:tcBorders>
              <w:top w:val="nil"/>
              <w:left w:val="single" w:sz="4" w:space="0" w:color="auto"/>
              <w:bottom w:val="single" w:sz="8" w:space="0" w:color="000000"/>
              <w:right w:val="single" w:sz="4" w:space="0" w:color="auto"/>
            </w:tcBorders>
            <w:vAlign w:val="center"/>
            <w:hideMark/>
          </w:tcPr>
          <w:p w14:paraId="71CB6457" w14:textId="77777777" w:rsidR="00CD5F62" w:rsidRPr="00CD5F62" w:rsidRDefault="00CD5F62" w:rsidP="00CD5F62">
            <w:pPr>
              <w:rPr>
                <w:color w:val="000000"/>
                <w:sz w:val="14"/>
                <w:szCs w:val="14"/>
              </w:rPr>
            </w:pPr>
          </w:p>
        </w:tc>
        <w:tc>
          <w:tcPr>
            <w:tcW w:w="540" w:type="dxa"/>
            <w:tcBorders>
              <w:top w:val="nil"/>
              <w:left w:val="nil"/>
              <w:bottom w:val="single" w:sz="8" w:space="0" w:color="auto"/>
              <w:right w:val="single" w:sz="4" w:space="0" w:color="auto"/>
            </w:tcBorders>
            <w:shd w:val="clear" w:color="auto" w:fill="auto"/>
            <w:vAlign w:val="center"/>
            <w:hideMark/>
          </w:tcPr>
          <w:p w14:paraId="22D55977" w14:textId="77777777" w:rsidR="00CD5F62" w:rsidRPr="00CD5F62" w:rsidRDefault="00CD5F62" w:rsidP="00CD5F62">
            <w:pPr>
              <w:jc w:val="center"/>
              <w:rPr>
                <w:color w:val="000000"/>
                <w:sz w:val="20"/>
                <w:szCs w:val="20"/>
              </w:rPr>
            </w:pPr>
            <w:r w:rsidRPr="00CD5F62">
              <w:rPr>
                <w:color w:val="000000"/>
                <w:sz w:val="20"/>
                <w:szCs w:val="20"/>
              </w:rPr>
              <w:t>2</w:t>
            </w:r>
          </w:p>
        </w:tc>
        <w:tc>
          <w:tcPr>
            <w:tcW w:w="1015" w:type="dxa"/>
            <w:tcBorders>
              <w:top w:val="nil"/>
              <w:left w:val="nil"/>
              <w:bottom w:val="single" w:sz="8" w:space="0" w:color="auto"/>
              <w:right w:val="single" w:sz="4" w:space="0" w:color="auto"/>
            </w:tcBorders>
            <w:shd w:val="clear" w:color="auto" w:fill="auto"/>
            <w:vAlign w:val="center"/>
            <w:hideMark/>
          </w:tcPr>
          <w:p w14:paraId="6DD5E772" w14:textId="77777777" w:rsidR="00CD5F62" w:rsidRPr="00CD5F62" w:rsidRDefault="00CD5F62" w:rsidP="00CD5F62">
            <w:pPr>
              <w:jc w:val="center"/>
              <w:rPr>
                <w:color w:val="000000"/>
                <w:sz w:val="16"/>
                <w:szCs w:val="16"/>
              </w:rPr>
            </w:pPr>
            <w:r w:rsidRPr="00CD5F62">
              <w:rPr>
                <w:color w:val="000000"/>
                <w:sz w:val="16"/>
                <w:szCs w:val="16"/>
              </w:rPr>
              <w:t>КВР – 1,45</w:t>
            </w:r>
          </w:p>
        </w:tc>
        <w:tc>
          <w:tcPr>
            <w:tcW w:w="761" w:type="dxa"/>
            <w:tcBorders>
              <w:top w:val="nil"/>
              <w:left w:val="nil"/>
              <w:bottom w:val="single" w:sz="8" w:space="0" w:color="auto"/>
              <w:right w:val="single" w:sz="4" w:space="0" w:color="auto"/>
            </w:tcBorders>
            <w:shd w:val="clear" w:color="auto" w:fill="auto"/>
            <w:vAlign w:val="center"/>
            <w:hideMark/>
          </w:tcPr>
          <w:p w14:paraId="421CE99D" w14:textId="77777777" w:rsidR="00CD5F62" w:rsidRPr="00CD5F62" w:rsidRDefault="00CD5F62" w:rsidP="00CD5F62">
            <w:pPr>
              <w:jc w:val="center"/>
              <w:rPr>
                <w:color w:val="000000"/>
                <w:sz w:val="20"/>
                <w:szCs w:val="20"/>
              </w:rPr>
            </w:pPr>
            <w:r w:rsidRPr="00CD5F62">
              <w:rPr>
                <w:color w:val="000000"/>
                <w:sz w:val="20"/>
                <w:szCs w:val="20"/>
              </w:rPr>
              <w:t>1,45</w:t>
            </w:r>
          </w:p>
        </w:tc>
        <w:tc>
          <w:tcPr>
            <w:tcW w:w="952" w:type="dxa"/>
            <w:tcBorders>
              <w:top w:val="nil"/>
              <w:left w:val="nil"/>
              <w:bottom w:val="single" w:sz="8" w:space="0" w:color="auto"/>
              <w:right w:val="single" w:sz="4" w:space="0" w:color="auto"/>
            </w:tcBorders>
            <w:shd w:val="clear" w:color="auto" w:fill="auto"/>
            <w:vAlign w:val="center"/>
            <w:hideMark/>
          </w:tcPr>
          <w:p w14:paraId="6A3B06C5" w14:textId="77777777" w:rsidR="00CD5F62" w:rsidRPr="00CD5F62" w:rsidRDefault="00CD5F62" w:rsidP="00CD5F62">
            <w:pPr>
              <w:jc w:val="center"/>
              <w:rPr>
                <w:color w:val="000000"/>
                <w:sz w:val="20"/>
                <w:szCs w:val="20"/>
              </w:rPr>
            </w:pPr>
            <w:r w:rsidRPr="00CD5F62">
              <w:rPr>
                <w:color w:val="000000"/>
                <w:sz w:val="20"/>
                <w:szCs w:val="20"/>
              </w:rPr>
              <w:t>1,247</w:t>
            </w:r>
          </w:p>
        </w:tc>
        <w:tc>
          <w:tcPr>
            <w:tcW w:w="861" w:type="dxa"/>
            <w:vMerge/>
            <w:tcBorders>
              <w:top w:val="nil"/>
              <w:left w:val="single" w:sz="4" w:space="0" w:color="auto"/>
              <w:bottom w:val="single" w:sz="8" w:space="0" w:color="000000"/>
              <w:right w:val="single" w:sz="4" w:space="0" w:color="auto"/>
            </w:tcBorders>
            <w:vAlign w:val="center"/>
            <w:hideMark/>
          </w:tcPr>
          <w:p w14:paraId="757FB27E" w14:textId="77777777" w:rsidR="00CD5F62" w:rsidRPr="00CD5F62" w:rsidRDefault="00CD5F62" w:rsidP="00CD5F62">
            <w:pPr>
              <w:rPr>
                <w:color w:val="000000"/>
                <w:sz w:val="20"/>
                <w:szCs w:val="20"/>
              </w:rPr>
            </w:pPr>
          </w:p>
        </w:tc>
        <w:tc>
          <w:tcPr>
            <w:tcW w:w="1131" w:type="dxa"/>
            <w:vMerge/>
            <w:tcBorders>
              <w:top w:val="nil"/>
              <w:left w:val="single" w:sz="4" w:space="0" w:color="auto"/>
              <w:bottom w:val="single" w:sz="8" w:space="0" w:color="000000"/>
              <w:right w:val="single" w:sz="4" w:space="0" w:color="auto"/>
            </w:tcBorders>
            <w:vAlign w:val="center"/>
            <w:hideMark/>
          </w:tcPr>
          <w:p w14:paraId="3EEF8070" w14:textId="77777777" w:rsidR="00CD5F62" w:rsidRPr="00CD5F62" w:rsidRDefault="00CD5F62" w:rsidP="00CD5F62">
            <w:pPr>
              <w:rPr>
                <w:color w:val="000000"/>
                <w:sz w:val="20"/>
                <w:szCs w:val="20"/>
              </w:rPr>
            </w:pPr>
          </w:p>
        </w:tc>
        <w:tc>
          <w:tcPr>
            <w:tcW w:w="1618" w:type="dxa"/>
            <w:tcBorders>
              <w:top w:val="nil"/>
              <w:left w:val="nil"/>
              <w:bottom w:val="single" w:sz="8" w:space="0" w:color="auto"/>
              <w:right w:val="single" w:sz="4" w:space="0" w:color="auto"/>
            </w:tcBorders>
            <w:shd w:val="clear" w:color="auto" w:fill="auto"/>
            <w:vAlign w:val="center"/>
            <w:hideMark/>
          </w:tcPr>
          <w:p w14:paraId="051F1B7D" w14:textId="77777777" w:rsidR="00CD5F62" w:rsidRPr="00CD5F62" w:rsidRDefault="00CD5F62" w:rsidP="00CD5F62">
            <w:pPr>
              <w:jc w:val="center"/>
              <w:rPr>
                <w:color w:val="000000"/>
                <w:sz w:val="20"/>
                <w:szCs w:val="20"/>
              </w:rPr>
            </w:pPr>
            <w:r w:rsidRPr="00CD5F62">
              <w:rPr>
                <w:color w:val="000000"/>
                <w:sz w:val="20"/>
                <w:szCs w:val="20"/>
              </w:rPr>
              <w:t>2013</w:t>
            </w:r>
          </w:p>
        </w:tc>
      </w:tr>
      <w:tr w:rsidR="00CD5F62" w:rsidRPr="00CD5F62" w14:paraId="09C1DC65" w14:textId="77777777" w:rsidTr="004F6214">
        <w:trPr>
          <w:trHeight w:val="283"/>
        </w:trPr>
        <w:tc>
          <w:tcPr>
            <w:tcW w:w="488" w:type="dxa"/>
            <w:vMerge w:val="restart"/>
            <w:tcBorders>
              <w:top w:val="nil"/>
              <w:left w:val="single" w:sz="8" w:space="0" w:color="auto"/>
              <w:bottom w:val="single" w:sz="8" w:space="0" w:color="000000"/>
              <w:right w:val="single" w:sz="4" w:space="0" w:color="auto"/>
            </w:tcBorders>
            <w:shd w:val="clear" w:color="auto" w:fill="auto"/>
            <w:vAlign w:val="center"/>
            <w:hideMark/>
          </w:tcPr>
          <w:p w14:paraId="3FA27226" w14:textId="77777777" w:rsidR="00CD5F62" w:rsidRPr="00CD5F62" w:rsidRDefault="00CD5F62" w:rsidP="00CD5F62">
            <w:pPr>
              <w:jc w:val="center"/>
              <w:rPr>
                <w:color w:val="000000"/>
                <w:sz w:val="20"/>
                <w:szCs w:val="20"/>
              </w:rPr>
            </w:pPr>
            <w:r w:rsidRPr="00CD5F62">
              <w:rPr>
                <w:color w:val="000000"/>
                <w:sz w:val="20"/>
                <w:szCs w:val="20"/>
              </w:rPr>
              <w:t>7</w:t>
            </w:r>
          </w:p>
        </w:tc>
        <w:tc>
          <w:tcPr>
            <w:tcW w:w="1700" w:type="dxa"/>
            <w:vMerge w:val="restart"/>
            <w:tcBorders>
              <w:top w:val="nil"/>
              <w:left w:val="single" w:sz="4" w:space="0" w:color="auto"/>
              <w:bottom w:val="single" w:sz="8" w:space="0" w:color="000000"/>
              <w:right w:val="single" w:sz="4" w:space="0" w:color="auto"/>
            </w:tcBorders>
            <w:shd w:val="clear" w:color="auto" w:fill="auto"/>
            <w:vAlign w:val="center"/>
            <w:hideMark/>
          </w:tcPr>
          <w:p w14:paraId="5601ED2D" w14:textId="77777777" w:rsidR="00CD5F62" w:rsidRPr="00CD5F62" w:rsidRDefault="00CD5F62" w:rsidP="00CD5F62">
            <w:pPr>
              <w:jc w:val="center"/>
              <w:rPr>
                <w:color w:val="000000"/>
                <w:sz w:val="20"/>
                <w:szCs w:val="20"/>
              </w:rPr>
            </w:pPr>
            <w:r w:rsidRPr="00CD5F62">
              <w:rPr>
                <w:color w:val="000000"/>
                <w:sz w:val="20"/>
                <w:szCs w:val="20"/>
              </w:rPr>
              <w:t>Котельная №25 (школа д. Третьяково)</w:t>
            </w:r>
          </w:p>
        </w:tc>
        <w:tc>
          <w:tcPr>
            <w:tcW w:w="989" w:type="dxa"/>
            <w:vMerge w:val="restart"/>
            <w:tcBorders>
              <w:top w:val="nil"/>
              <w:left w:val="single" w:sz="4" w:space="0" w:color="auto"/>
              <w:bottom w:val="single" w:sz="8" w:space="0" w:color="000000"/>
              <w:right w:val="single" w:sz="4" w:space="0" w:color="auto"/>
            </w:tcBorders>
            <w:shd w:val="clear" w:color="auto" w:fill="auto"/>
            <w:vAlign w:val="center"/>
            <w:hideMark/>
          </w:tcPr>
          <w:p w14:paraId="22F4BB3B" w14:textId="77777777" w:rsidR="00CD5F62" w:rsidRPr="00CD5F62" w:rsidRDefault="00CD5F62" w:rsidP="00CD5F62">
            <w:pPr>
              <w:jc w:val="center"/>
              <w:rPr>
                <w:color w:val="000000"/>
                <w:sz w:val="14"/>
                <w:szCs w:val="14"/>
              </w:rPr>
            </w:pPr>
            <w:r w:rsidRPr="00CD5F62">
              <w:rPr>
                <w:color w:val="000000"/>
                <w:sz w:val="14"/>
                <w:szCs w:val="14"/>
              </w:rPr>
              <w:t>Стальные водогрейные трубчатые</w:t>
            </w:r>
          </w:p>
        </w:tc>
        <w:tc>
          <w:tcPr>
            <w:tcW w:w="540" w:type="dxa"/>
            <w:tcBorders>
              <w:top w:val="nil"/>
              <w:left w:val="nil"/>
              <w:bottom w:val="single" w:sz="4" w:space="0" w:color="auto"/>
              <w:right w:val="single" w:sz="4" w:space="0" w:color="auto"/>
            </w:tcBorders>
            <w:shd w:val="clear" w:color="auto" w:fill="auto"/>
            <w:vAlign w:val="center"/>
            <w:hideMark/>
          </w:tcPr>
          <w:p w14:paraId="21BF7EC8" w14:textId="77777777" w:rsidR="00CD5F62" w:rsidRPr="00CD5F62" w:rsidRDefault="00CD5F62" w:rsidP="00CD5F62">
            <w:pPr>
              <w:jc w:val="center"/>
              <w:rPr>
                <w:color w:val="000000"/>
                <w:sz w:val="20"/>
                <w:szCs w:val="20"/>
              </w:rPr>
            </w:pPr>
            <w:r w:rsidRPr="00CD5F62">
              <w:rPr>
                <w:color w:val="000000"/>
                <w:sz w:val="20"/>
                <w:szCs w:val="20"/>
              </w:rPr>
              <w:t>1</w:t>
            </w:r>
          </w:p>
        </w:tc>
        <w:tc>
          <w:tcPr>
            <w:tcW w:w="1015" w:type="dxa"/>
            <w:vMerge w:val="restart"/>
            <w:tcBorders>
              <w:top w:val="nil"/>
              <w:left w:val="single" w:sz="4" w:space="0" w:color="auto"/>
              <w:bottom w:val="single" w:sz="8" w:space="0" w:color="000000"/>
              <w:right w:val="single" w:sz="4" w:space="0" w:color="auto"/>
            </w:tcBorders>
            <w:shd w:val="clear" w:color="auto" w:fill="auto"/>
            <w:vAlign w:val="center"/>
            <w:hideMark/>
          </w:tcPr>
          <w:p w14:paraId="4A6F88E9" w14:textId="77777777" w:rsidR="00CD5F62" w:rsidRPr="00CD5F62" w:rsidRDefault="00CD5F62" w:rsidP="00CD5F62">
            <w:pPr>
              <w:jc w:val="center"/>
              <w:rPr>
                <w:color w:val="000000"/>
                <w:sz w:val="16"/>
                <w:szCs w:val="16"/>
              </w:rPr>
            </w:pPr>
            <w:r w:rsidRPr="00CD5F62">
              <w:rPr>
                <w:color w:val="000000"/>
                <w:sz w:val="16"/>
                <w:szCs w:val="16"/>
              </w:rPr>
              <w:t>VSKZ – ЭКО 150</w:t>
            </w:r>
          </w:p>
        </w:tc>
        <w:tc>
          <w:tcPr>
            <w:tcW w:w="761" w:type="dxa"/>
            <w:tcBorders>
              <w:top w:val="nil"/>
              <w:left w:val="nil"/>
              <w:bottom w:val="single" w:sz="4" w:space="0" w:color="auto"/>
              <w:right w:val="single" w:sz="4" w:space="0" w:color="auto"/>
            </w:tcBorders>
            <w:shd w:val="clear" w:color="auto" w:fill="auto"/>
            <w:vAlign w:val="center"/>
            <w:hideMark/>
          </w:tcPr>
          <w:p w14:paraId="33E42CB6" w14:textId="77777777" w:rsidR="00CD5F62" w:rsidRPr="00CD5F62" w:rsidRDefault="00CD5F62" w:rsidP="00CD5F62">
            <w:pPr>
              <w:jc w:val="center"/>
              <w:rPr>
                <w:color w:val="000000"/>
                <w:sz w:val="20"/>
                <w:szCs w:val="20"/>
              </w:rPr>
            </w:pPr>
            <w:r w:rsidRPr="00CD5F62">
              <w:rPr>
                <w:color w:val="000000"/>
                <w:sz w:val="20"/>
                <w:szCs w:val="20"/>
              </w:rPr>
              <w:t>0,15</w:t>
            </w:r>
          </w:p>
        </w:tc>
        <w:tc>
          <w:tcPr>
            <w:tcW w:w="952" w:type="dxa"/>
            <w:tcBorders>
              <w:top w:val="nil"/>
              <w:left w:val="nil"/>
              <w:bottom w:val="single" w:sz="4" w:space="0" w:color="auto"/>
              <w:right w:val="single" w:sz="4" w:space="0" w:color="auto"/>
            </w:tcBorders>
            <w:shd w:val="clear" w:color="auto" w:fill="auto"/>
            <w:vAlign w:val="center"/>
            <w:hideMark/>
          </w:tcPr>
          <w:p w14:paraId="53940254" w14:textId="77777777" w:rsidR="00CD5F62" w:rsidRPr="00CD5F62" w:rsidRDefault="00CD5F62" w:rsidP="00CD5F62">
            <w:pPr>
              <w:jc w:val="center"/>
              <w:rPr>
                <w:color w:val="000000"/>
                <w:sz w:val="20"/>
                <w:szCs w:val="20"/>
              </w:rPr>
            </w:pPr>
            <w:r w:rsidRPr="00CD5F62">
              <w:rPr>
                <w:color w:val="000000"/>
                <w:sz w:val="20"/>
                <w:szCs w:val="20"/>
              </w:rPr>
              <w:t>0,129</w:t>
            </w:r>
          </w:p>
        </w:tc>
        <w:tc>
          <w:tcPr>
            <w:tcW w:w="861" w:type="dxa"/>
            <w:vMerge w:val="restart"/>
            <w:tcBorders>
              <w:top w:val="nil"/>
              <w:left w:val="single" w:sz="4" w:space="0" w:color="auto"/>
              <w:bottom w:val="single" w:sz="8" w:space="0" w:color="000000"/>
              <w:right w:val="single" w:sz="4" w:space="0" w:color="auto"/>
            </w:tcBorders>
            <w:shd w:val="clear" w:color="auto" w:fill="auto"/>
            <w:vAlign w:val="center"/>
            <w:hideMark/>
          </w:tcPr>
          <w:p w14:paraId="702A43E7" w14:textId="77777777" w:rsidR="00CD5F62" w:rsidRPr="00CD5F62" w:rsidRDefault="00CD5F62" w:rsidP="00CD5F62">
            <w:pPr>
              <w:jc w:val="center"/>
              <w:rPr>
                <w:color w:val="000000"/>
                <w:sz w:val="20"/>
                <w:szCs w:val="20"/>
              </w:rPr>
            </w:pPr>
            <w:r w:rsidRPr="00CD5F62">
              <w:rPr>
                <w:color w:val="000000"/>
                <w:sz w:val="20"/>
                <w:szCs w:val="20"/>
              </w:rPr>
              <w:t>0,300</w:t>
            </w:r>
          </w:p>
        </w:tc>
        <w:tc>
          <w:tcPr>
            <w:tcW w:w="1131" w:type="dxa"/>
            <w:vMerge w:val="restart"/>
            <w:tcBorders>
              <w:top w:val="nil"/>
              <w:left w:val="single" w:sz="4" w:space="0" w:color="auto"/>
              <w:bottom w:val="single" w:sz="8" w:space="0" w:color="000000"/>
              <w:right w:val="single" w:sz="4" w:space="0" w:color="auto"/>
            </w:tcBorders>
            <w:shd w:val="clear" w:color="auto" w:fill="auto"/>
            <w:vAlign w:val="center"/>
            <w:hideMark/>
          </w:tcPr>
          <w:p w14:paraId="207BEAA2" w14:textId="77777777" w:rsidR="00CD5F62" w:rsidRPr="00CD5F62" w:rsidRDefault="00CD5F62" w:rsidP="00CD5F62">
            <w:pPr>
              <w:jc w:val="center"/>
              <w:rPr>
                <w:color w:val="000000"/>
                <w:sz w:val="20"/>
                <w:szCs w:val="20"/>
              </w:rPr>
            </w:pPr>
            <w:r w:rsidRPr="00CD5F62">
              <w:rPr>
                <w:color w:val="000000"/>
                <w:sz w:val="20"/>
                <w:szCs w:val="20"/>
              </w:rPr>
              <w:t>0,258</w:t>
            </w:r>
          </w:p>
        </w:tc>
        <w:tc>
          <w:tcPr>
            <w:tcW w:w="1618" w:type="dxa"/>
            <w:tcBorders>
              <w:top w:val="nil"/>
              <w:left w:val="nil"/>
              <w:bottom w:val="single" w:sz="4" w:space="0" w:color="auto"/>
              <w:right w:val="single" w:sz="4" w:space="0" w:color="auto"/>
            </w:tcBorders>
            <w:shd w:val="clear" w:color="auto" w:fill="auto"/>
            <w:vAlign w:val="center"/>
            <w:hideMark/>
          </w:tcPr>
          <w:p w14:paraId="4CE50A1D" w14:textId="77777777" w:rsidR="00CD5F62" w:rsidRPr="00CD5F62" w:rsidRDefault="00CD5F62" w:rsidP="00CD5F62">
            <w:pPr>
              <w:jc w:val="center"/>
              <w:rPr>
                <w:color w:val="000000"/>
                <w:sz w:val="20"/>
                <w:szCs w:val="20"/>
              </w:rPr>
            </w:pPr>
            <w:r w:rsidRPr="00CD5F62">
              <w:rPr>
                <w:color w:val="000000"/>
                <w:sz w:val="20"/>
                <w:szCs w:val="20"/>
              </w:rPr>
              <w:t>2020</w:t>
            </w:r>
          </w:p>
        </w:tc>
      </w:tr>
      <w:tr w:rsidR="00CD5F62" w:rsidRPr="00CD5F62" w14:paraId="6957622C" w14:textId="77777777" w:rsidTr="004F6214">
        <w:trPr>
          <w:trHeight w:val="283"/>
        </w:trPr>
        <w:tc>
          <w:tcPr>
            <w:tcW w:w="488" w:type="dxa"/>
            <w:vMerge/>
            <w:tcBorders>
              <w:top w:val="nil"/>
              <w:left w:val="single" w:sz="8" w:space="0" w:color="auto"/>
              <w:bottom w:val="single" w:sz="8" w:space="0" w:color="000000"/>
              <w:right w:val="single" w:sz="4" w:space="0" w:color="auto"/>
            </w:tcBorders>
            <w:vAlign w:val="center"/>
            <w:hideMark/>
          </w:tcPr>
          <w:p w14:paraId="6D30CAB5" w14:textId="77777777" w:rsidR="00CD5F62" w:rsidRPr="00CD5F62" w:rsidRDefault="00CD5F62" w:rsidP="00CD5F62">
            <w:pPr>
              <w:rPr>
                <w:color w:val="000000"/>
                <w:sz w:val="20"/>
                <w:szCs w:val="20"/>
              </w:rPr>
            </w:pPr>
          </w:p>
        </w:tc>
        <w:tc>
          <w:tcPr>
            <w:tcW w:w="1700" w:type="dxa"/>
            <w:vMerge/>
            <w:tcBorders>
              <w:top w:val="nil"/>
              <w:left w:val="single" w:sz="4" w:space="0" w:color="auto"/>
              <w:bottom w:val="single" w:sz="8" w:space="0" w:color="000000"/>
              <w:right w:val="single" w:sz="4" w:space="0" w:color="auto"/>
            </w:tcBorders>
            <w:vAlign w:val="center"/>
            <w:hideMark/>
          </w:tcPr>
          <w:p w14:paraId="03DD6E8E" w14:textId="77777777" w:rsidR="00CD5F62" w:rsidRPr="00CD5F62" w:rsidRDefault="00CD5F62" w:rsidP="00CD5F62">
            <w:pPr>
              <w:rPr>
                <w:color w:val="000000"/>
                <w:sz w:val="20"/>
                <w:szCs w:val="20"/>
              </w:rPr>
            </w:pPr>
          </w:p>
        </w:tc>
        <w:tc>
          <w:tcPr>
            <w:tcW w:w="989" w:type="dxa"/>
            <w:vMerge/>
            <w:tcBorders>
              <w:top w:val="nil"/>
              <w:left w:val="single" w:sz="4" w:space="0" w:color="auto"/>
              <w:bottom w:val="single" w:sz="8" w:space="0" w:color="000000"/>
              <w:right w:val="single" w:sz="4" w:space="0" w:color="auto"/>
            </w:tcBorders>
            <w:vAlign w:val="center"/>
            <w:hideMark/>
          </w:tcPr>
          <w:p w14:paraId="60E6E72B" w14:textId="77777777" w:rsidR="00CD5F62" w:rsidRPr="00CD5F62" w:rsidRDefault="00CD5F62" w:rsidP="00CD5F62">
            <w:pPr>
              <w:rPr>
                <w:color w:val="000000"/>
                <w:sz w:val="14"/>
                <w:szCs w:val="14"/>
              </w:rPr>
            </w:pPr>
          </w:p>
        </w:tc>
        <w:tc>
          <w:tcPr>
            <w:tcW w:w="540" w:type="dxa"/>
            <w:tcBorders>
              <w:top w:val="nil"/>
              <w:left w:val="nil"/>
              <w:bottom w:val="single" w:sz="8" w:space="0" w:color="auto"/>
              <w:right w:val="single" w:sz="4" w:space="0" w:color="auto"/>
            </w:tcBorders>
            <w:shd w:val="clear" w:color="auto" w:fill="auto"/>
            <w:vAlign w:val="center"/>
            <w:hideMark/>
          </w:tcPr>
          <w:p w14:paraId="153F558F" w14:textId="77777777" w:rsidR="00CD5F62" w:rsidRPr="00CD5F62" w:rsidRDefault="00CD5F62" w:rsidP="00CD5F62">
            <w:pPr>
              <w:jc w:val="center"/>
              <w:rPr>
                <w:color w:val="000000"/>
                <w:sz w:val="20"/>
                <w:szCs w:val="20"/>
              </w:rPr>
            </w:pPr>
            <w:r w:rsidRPr="00CD5F62">
              <w:rPr>
                <w:color w:val="000000"/>
                <w:sz w:val="20"/>
                <w:szCs w:val="20"/>
              </w:rPr>
              <w:t>2</w:t>
            </w:r>
          </w:p>
        </w:tc>
        <w:tc>
          <w:tcPr>
            <w:tcW w:w="1015" w:type="dxa"/>
            <w:vMerge/>
            <w:tcBorders>
              <w:top w:val="nil"/>
              <w:left w:val="single" w:sz="4" w:space="0" w:color="auto"/>
              <w:bottom w:val="single" w:sz="8" w:space="0" w:color="000000"/>
              <w:right w:val="single" w:sz="4" w:space="0" w:color="auto"/>
            </w:tcBorders>
            <w:vAlign w:val="center"/>
            <w:hideMark/>
          </w:tcPr>
          <w:p w14:paraId="39C208DF" w14:textId="77777777" w:rsidR="00CD5F62" w:rsidRPr="00CD5F62" w:rsidRDefault="00CD5F62" w:rsidP="00CD5F62">
            <w:pPr>
              <w:rPr>
                <w:color w:val="000000"/>
                <w:sz w:val="16"/>
                <w:szCs w:val="16"/>
              </w:rPr>
            </w:pPr>
          </w:p>
        </w:tc>
        <w:tc>
          <w:tcPr>
            <w:tcW w:w="761" w:type="dxa"/>
            <w:tcBorders>
              <w:top w:val="nil"/>
              <w:left w:val="nil"/>
              <w:bottom w:val="single" w:sz="8" w:space="0" w:color="auto"/>
              <w:right w:val="single" w:sz="4" w:space="0" w:color="auto"/>
            </w:tcBorders>
            <w:shd w:val="clear" w:color="auto" w:fill="auto"/>
            <w:vAlign w:val="center"/>
            <w:hideMark/>
          </w:tcPr>
          <w:p w14:paraId="63DB1625" w14:textId="77777777" w:rsidR="00CD5F62" w:rsidRPr="00CD5F62" w:rsidRDefault="00CD5F62" w:rsidP="00CD5F62">
            <w:pPr>
              <w:jc w:val="center"/>
              <w:rPr>
                <w:color w:val="000000"/>
                <w:sz w:val="20"/>
                <w:szCs w:val="20"/>
              </w:rPr>
            </w:pPr>
            <w:r w:rsidRPr="00CD5F62">
              <w:rPr>
                <w:color w:val="000000"/>
                <w:sz w:val="20"/>
                <w:szCs w:val="20"/>
              </w:rPr>
              <w:t>0,15</w:t>
            </w:r>
          </w:p>
        </w:tc>
        <w:tc>
          <w:tcPr>
            <w:tcW w:w="952" w:type="dxa"/>
            <w:tcBorders>
              <w:top w:val="nil"/>
              <w:left w:val="nil"/>
              <w:bottom w:val="single" w:sz="8" w:space="0" w:color="auto"/>
              <w:right w:val="single" w:sz="4" w:space="0" w:color="auto"/>
            </w:tcBorders>
            <w:shd w:val="clear" w:color="auto" w:fill="auto"/>
            <w:vAlign w:val="center"/>
            <w:hideMark/>
          </w:tcPr>
          <w:p w14:paraId="66ED800D" w14:textId="77777777" w:rsidR="00CD5F62" w:rsidRPr="00CD5F62" w:rsidRDefault="00CD5F62" w:rsidP="00CD5F62">
            <w:pPr>
              <w:jc w:val="center"/>
              <w:rPr>
                <w:color w:val="000000"/>
                <w:sz w:val="20"/>
                <w:szCs w:val="20"/>
              </w:rPr>
            </w:pPr>
            <w:r w:rsidRPr="00CD5F62">
              <w:rPr>
                <w:color w:val="000000"/>
                <w:sz w:val="20"/>
                <w:szCs w:val="20"/>
              </w:rPr>
              <w:t>0,129</w:t>
            </w:r>
          </w:p>
        </w:tc>
        <w:tc>
          <w:tcPr>
            <w:tcW w:w="861" w:type="dxa"/>
            <w:vMerge/>
            <w:tcBorders>
              <w:top w:val="nil"/>
              <w:left w:val="single" w:sz="4" w:space="0" w:color="auto"/>
              <w:bottom w:val="single" w:sz="8" w:space="0" w:color="000000"/>
              <w:right w:val="single" w:sz="4" w:space="0" w:color="auto"/>
            </w:tcBorders>
            <w:vAlign w:val="center"/>
            <w:hideMark/>
          </w:tcPr>
          <w:p w14:paraId="4056612B" w14:textId="77777777" w:rsidR="00CD5F62" w:rsidRPr="00CD5F62" w:rsidRDefault="00CD5F62" w:rsidP="00CD5F62">
            <w:pPr>
              <w:rPr>
                <w:color w:val="000000"/>
                <w:sz w:val="20"/>
                <w:szCs w:val="20"/>
              </w:rPr>
            </w:pPr>
          </w:p>
        </w:tc>
        <w:tc>
          <w:tcPr>
            <w:tcW w:w="1131" w:type="dxa"/>
            <w:vMerge/>
            <w:tcBorders>
              <w:top w:val="nil"/>
              <w:left w:val="single" w:sz="4" w:space="0" w:color="auto"/>
              <w:bottom w:val="single" w:sz="8" w:space="0" w:color="000000"/>
              <w:right w:val="single" w:sz="4" w:space="0" w:color="auto"/>
            </w:tcBorders>
            <w:vAlign w:val="center"/>
            <w:hideMark/>
          </w:tcPr>
          <w:p w14:paraId="4CDA7E6B" w14:textId="77777777" w:rsidR="00CD5F62" w:rsidRPr="00CD5F62" w:rsidRDefault="00CD5F62" w:rsidP="00CD5F62">
            <w:pPr>
              <w:rPr>
                <w:color w:val="000000"/>
                <w:sz w:val="20"/>
                <w:szCs w:val="20"/>
              </w:rPr>
            </w:pPr>
          </w:p>
        </w:tc>
        <w:tc>
          <w:tcPr>
            <w:tcW w:w="1618" w:type="dxa"/>
            <w:tcBorders>
              <w:top w:val="nil"/>
              <w:left w:val="nil"/>
              <w:bottom w:val="single" w:sz="8" w:space="0" w:color="auto"/>
              <w:right w:val="single" w:sz="4" w:space="0" w:color="auto"/>
            </w:tcBorders>
            <w:shd w:val="clear" w:color="auto" w:fill="auto"/>
            <w:vAlign w:val="center"/>
            <w:hideMark/>
          </w:tcPr>
          <w:p w14:paraId="7530B9DE" w14:textId="77777777" w:rsidR="00CD5F62" w:rsidRPr="00CD5F62" w:rsidRDefault="00CD5F62" w:rsidP="00CD5F62">
            <w:pPr>
              <w:jc w:val="center"/>
              <w:rPr>
                <w:color w:val="000000"/>
                <w:sz w:val="20"/>
                <w:szCs w:val="20"/>
              </w:rPr>
            </w:pPr>
            <w:r w:rsidRPr="00CD5F62">
              <w:rPr>
                <w:color w:val="000000"/>
                <w:sz w:val="20"/>
                <w:szCs w:val="20"/>
              </w:rPr>
              <w:t>2020</w:t>
            </w:r>
          </w:p>
        </w:tc>
      </w:tr>
      <w:tr w:rsidR="00CD5F62" w:rsidRPr="00CD5F62" w14:paraId="68198537" w14:textId="77777777" w:rsidTr="004F6214">
        <w:trPr>
          <w:trHeight w:val="283"/>
        </w:trPr>
        <w:tc>
          <w:tcPr>
            <w:tcW w:w="488" w:type="dxa"/>
            <w:tcBorders>
              <w:top w:val="nil"/>
              <w:left w:val="single" w:sz="8" w:space="0" w:color="auto"/>
              <w:bottom w:val="single" w:sz="8" w:space="0" w:color="auto"/>
              <w:right w:val="single" w:sz="4" w:space="0" w:color="auto"/>
            </w:tcBorders>
            <w:shd w:val="clear" w:color="auto" w:fill="auto"/>
            <w:vAlign w:val="center"/>
            <w:hideMark/>
          </w:tcPr>
          <w:p w14:paraId="585E1ACF" w14:textId="77777777" w:rsidR="00CD5F62" w:rsidRPr="00CD5F62" w:rsidRDefault="00CD5F62" w:rsidP="00CD5F62">
            <w:pPr>
              <w:jc w:val="center"/>
              <w:rPr>
                <w:color w:val="000000"/>
                <w:sz w:val="20"/>
                <w:szCs w:val="20"/>
              </w:rPr>
            </w:pPr>
            <w:r w:rsidRPr="00CD5F62">
              <w:rPr>
                <w:color w:val="000000"/>
                <w:sz w:val="20"/>
                <w:szCs w:val="20"/>
              </w:rPr>
              <w:t>8</w:t>
            </w:r>
          </w:p>
        </w:tc>
        <w:tc>
          <w:tcPr>
            <w:tcW w:w="1700" w:type="dxa"/>
            <w:tcBorders>
              <w:top w:val="nil"/>
              <w:left w:val="nil"/>
              <w:bottom w:val="single" w:sz="8" w:space="0" w:color="auto"/>
              <w:right w:val="single" w:sz="4" w:space="0" w:color="auto"/>
            </w:tcBorders>
            <w:shd w:val="clear" w:color="auto" w:fill="auto"/>
            <w:vAlign w:val="center"/>
            <w:hideMark/>
          </w:tcPr>
          <w:p w14:paraId="2D375576" w14:textId="77777777" w:rsidR="00CD5F62" w:rsidRPr="00CD5F62" w:rsidRDefault="00CD5F62" w:rsidP="00CD5F62">
            <w:pPr>
              <w:jc w:val="center"/>
              <w:rPr>
                <w:color w:val="000000"/>
                <w:sz w:val="20"/>
                <w:szCs w:val="20"/>
              </w:rPr>
            </w:pPr>
            <w:r w:rsidRPr="00CD5F62">
              <w:rPr>
                <w:color w:val="000000"/>
                <w:sz w:val="20"/>
                <w:szCs w:val="20"/>
              </w:rPr>
              <w:t xml:space="preserve">Котельная №29 (школа д. </w:t>
            </w:r>
            <w:proofErr w:type="spellStart"/>
            <w:r w:rsidRPr="00CD5F62">
              <w:rPr>
                <w:color w:val="000000"/>
                <w:sz w:val="20"/>
                <w:szCs w:val="20"/>
              </w:rPr>
              <w:t>Усть</w:t>
            </w:r>
            <w:proofErr w:type="spellEnd"/>
            <w:r w:rsidRPr="00CD5F62">
              <w:rPr>
                <w:color w:val="000000"/>
                <w:sz w:val="20"/>
                <w:szCs w:val="20"/>
              </w:rPr>
              <w:t>-Колба)</w:t>
            </w:r>
          </w:p>
        </w:tc>
        <w:tc>
          <w:tcPr>
            <w:tcW w:w="989" w:type="dxa"/>
            <w:tcBorders>
              <w:top w:val="nil"/>
              <w:left w:val="nil"/>
              <w:bottom w:val="single" w:sz="8" w:space="0" w:color="auto"/>
              <w:right w:val="single" w:sz="4" w:space="0" w:color="auto"/>
            </w:tcBorders>
            <w:shd w:val="clear" w:color="auto" w:fill="auto"/>
            <w:vAlign w:val="center"/>
            <w:hideMark/>
          </w:tcPr>
          <w:p w14:paraId="3ED656AD" w14:textId="77777777" w:rsidR="00CD5F62" w:rsidRPr="00CD5F62" w:rsidRDefault="00CD5F62" w:rsidP="00CD5F62">
            <w:pPr>
              <w:jc w:val="center"/>
              <w:rPr>
                <w:color w:val="000000"/>
                <w:sz w:val="14"/>
                <w:szCs w:val="14"/>
              </w:rPr>
            </w:pPr>
            <w:r w:rsidRPr="00CD5F62">
              <w:rPr>
                <w:color w:val="000000"/>
                <w:sz w:val="14"/>
                <w:szCs w:val="14"/>
              </w:rPr>
              <w:t>Стальные водогрейные трубчатые</w:t>
            </w:r>
          </w:p>
        </w:tc>
        <w:tc>
          <w:tcPr>
            <w:tcW w:w="540" w:type="dxa"/>
            <w:tcBorders>
              <w:top w:val="nil"/>
              <w:left w:val="nil"/>
              <w:bottom w:val="single" w:sz="8" w:space="0" w:color="auto"/>
              <w:right w:val="single" w:sz="4" w:space="0" w:color="auto"/>
            </w:tcBorders>
            <w:shd w:val="clear" w:color="auto" w:fill="auto"/>
            <w:vAlign w:val="center"/>
            <w:hideMark/>
          </w:tcPr>
          <w:p w14:paraId="3FC7F746" w14:textId="77777777" w:rsidR="00CD5F62" w:rsidRPr="00CD5F62" w:rsidRDefault="00CD5F62" w:rsidP="00CD5F62">
            <w:pPr>
              <w:jc w:val="center"/>
              <w:rPr>
                <w:color w:val="000000"/>
                <w:sz w:val="20"/>
                <w:szCs w:val="20"/>
              </w:rPr>
            </w:pPr>
            <w:r w:rsidRPr="00CD5F62">
              <w:rPr>
                <w:color w:val="000000"/>
                <w:sz w:val="20"/>
                <w:szCs w:val="20"/>
              </w:rPr>
              <w:t>1</w:t>
            </w:r>
          </w:p>
        </w:tc>
        <w:tc>
          <w:tcPr>
            <w:tcW w:w="1015" w:type="dxa"/>
            <w:tcBorders>
              <w:top w:val="nil"/>
              <w:left w:val="nil"/>
              <w:bottom w:val="single" w:sz="8" w:space="0" w:color="auto"/>
              <w:right w:val="single" w:sz="4" w:space="0" w:color="auto"/>
            </w:tcBorders>
            <w:shd w:val="clear" w:color="auto" w:fill="auto"/>
            <w:vAlign w:val="center"/>
            <w:hideMark/>
          </w:tcPr>
          <w:p w14:paraId="75661CC1" w14:textId="77777777" w:rsidR="00CD5F62" w:rsidRPr="00CD5F62" w:rsidRDefault="00CD5F62" w:rsidP="00CD5F62">
            <w:pPr>
              <w:jc w:val="center"/>
              <w:rPr>
                <w:color w:val="000000"/>
                <w:sz w:val="16"/>
                <w:szCs w:val="16"/>
              </w:rPr>
            </w:pPr>
            <w:r w:rsidRPr="00CD5F62">
              <w:rPr>
                <w:color w:val="000000"/>
                <w:sz w:val="16"/>
                <w:szCs w:val="16"/>
              </w:rPr>
              <w:t>КВР – 0,4</w:t>
            </w:r>
          </w:p>
        </w:tc>
        <w:tc>
          <w:tcPr>
            <w:tcW w:w="761" w:type="dxa"/>
            <w:tcBorders>
              <w:top w:val="nil"/>
              <w:left w:val="nil"/>
              <w:bottom w:val="single" w:sz="8" w:space="0" w:color="auto"/>
              <w:right w:val="single" w:sz="4" w:space="0" w:color="auto"/>
            </w:tcBorders>
            <w:shd w:val="clear" w:color="auto" w:fill="auto"/>
            <w:vAlign w:val="center"/>
            <w:hideMark/>
          </w:tcPr>
          <w:p w14:paraId="696A20A1" w14:textId="77777777" w:rsidR="00CD5F62" w:rsidRPr="00CD5F62" w:rsidRDefault="00CD5F62" w:rsidP="00CD5F62">
            <w:pPr>
              <w:jc w:val="center"/>
              <w:rPr>
                <w:color w:val="000000"/>
                <w:sz w:val="20"/>
                <w:szCs w:val="20"/>
              </w:rPr>
            </w:pPr>
            <w:r w:rsidRPr="00CD5F62">
              <w:rPr>
                <w:color w:val="000000"/>
                <w:sz w:val="20"/>
                <w:szCs w:val="20"/>
              </w:rPr>
              <w:t>0,4</w:t>
            </w:r>
          </w:p>
        </w:tc>
        <w:tc>
          <w:tcPr>
            <w:tcW w:w="952" w:type="dxa"/>
            <w:tcBorders>
              <w:top w:val="nil"/>
              <w:left w:val="nil"/>
              <w:bottom w:val="single" w:sz="8" w:space="0" w:color="auto"/>
              <w:right w:val="single" w:sz="4" w:space="0" w:color="auto"/>
            </w:tcBorders>
            <w:shd w:val="clear" w:color="auto" w:fill="auto"/>
            <w:vAlign w:val="center"/>
            <w:hideMark/>
          </w:tcPr>
          <w:p w14:paraId="2772BEE5" w14:textId="77777777" w:rsidR="00CD5F62" w:rsidRPr="00CD5F62" w:rsidRDefault="00CD5F62" w:rsidP="00CD5F62">
            <w:pPr>
              <w:jc w:val="center"/>
              <w:rPr>
                <w:color w:val="000000"/>
                <w:sz w:val="20"/>
                <w:szCs w:val="20"/>
              </w:rPr>
            </w:pPr>
            <w:r w:rsidRPr="00CD5F62">
              <w:rPr>
                <w:color w:val="000000"/>
                <w:sz w:val="20"/>
                <w:szCs w:val="20"/>
              </w:rPr>
              <w:t>0,344</w:t>
            </w:r>
          </w:p>
        </w:tc>
        <w:tc>
          <w:tcPr>
            <w:tcW w:w="861" w:type="dxa"/>
            <w:tcBorders>
              <w:top w:val="nil"/>
              <w:left w:val="nil"/>
              <w:bottom w:val="single" w:sz="8" w:space="0" w:color="auto"/>
              <w:right w:val="single" w:sz="4" w:space="0" w:color="auto"/>
            </w:tcBorders>
            <w:shd w:val="clear" w:color="auto" w:fill="auto"/>
            <w:vAlign w:val="center"/>
            <w:hideMark/>
          </w:tcPr>
          <w:p w14:paraId="78121B13" w14:textId="77777777" w:rsidR="00CD5F62" w:rsidRPr="00CD5F62" w:rsidRDefault="00CD5F62" w:rsidP="00CD5F62">
            <w:pPr>
              <w:jc w:val="center"/>
              <w:rPr>
                <w:color w:val="000000"/>
                <w:sz w:val="20"/>
                <w:szCs w:val="20"/>
              </w:rPr>
            </w:pPr>
            <w:r w:rsidRPr="00CD5F62">
              <w:rPr>
                <w:color w:val="000000"/>
                <w:sz w:val="20"/>
                <w:szCs w:val="20"/>
              </w:rPr>
              <w:t> </w:t>
            </w:r>
          </w:p>
        </w:tc>
        <w:tc>
          <w:tcPr>
            <w:tcW w:w="1131" w:type="dxa"/>
            <w:tcBorders>
              <w:top w:val="nil"/>
              <w:left w:val="nil"/>
              <w:bottom w:val="single" w:sz="8" w:space="0" w:color="auto"/>
              <w:right w:val="single" w:sz="4" w:space="0" w:color="auto"/>
            </w:tcBorders>
            <w:shd w:val="clear" w:color="auto" w:fill="auto"/>
            <w:vAlign w:val="center"/>
            <w:hideMark/>
          </w:tcPr>
          <w:p w14:paraId="69A59778" w14:textId="77777777" w:rsidR="00CD5F62" w:rsidRPr="00CD5F62" w:rsidRDefault="00CD5F62" w:rsidP="00CD5F62">
            <w:pPr>
              <w:jc w:val="center"/>
              <w:rPr>
                <w:color w:val="000000"/>
                <w:sz w:val="20"/>
                <w:szCs w:val="20"/>
              </w:rPr>
            </w:pPr>
            <w:r w:rsidRPr="00CD5F62">
              <w:rPr>
                <w:color w:val="000000"/>
                <w:sz w:val="20"/>
                <w:szCs w:val="20"/>
              </w:rPr>
              <w:t>0,344</w:t>
            </w:r>
          </w:p>
        </w:tc>
        <w:tc>
          <w:tcPr>
            <w:tcW w:w="1618" w:type="dxa"/>
            <w:tcBorders>
              <w:top w:val="nil"/>
              <w:left w:val="nil"/>
              <w:bottom w:val="single" w:sz="8" w:space="0" w:color="auto"/>
              <w:right w:val="single" w:sz="4" w:space="0" w:color="auto"/>
            </w:tcBorders>
            <w:shd w:val="clear" w:color="auto" w:fill="auto"/>
            <w:vAlign w:val="center"/>
            <w:hideMark/>
          </w:tcPr>
          <w:p w14:paraId="10B0C245" w14:textId="77777777" w:rsidR="00CD5F62" w:rsidRPr="00CD5F62" w:rsidRDefault="00CD5F62" w:rsidP="00CD5F62">
            <w:pPr>
              <w:jc w:val="center"/>
              <w:rPr>
                <w:color w:val="000000"/>
                <w:sz w:val="20"/>
                <w:szCs w:val="20"/>
              </w:rPr>
            </w:pPr>
            <w:r w:rsidRPr="00CD5F62">
              <w:rPr>
                <w:color w:val="000000"/>
                <w:sz w:val="20"/>
                <w:szCs w:val="20"/>
              </w:rPr>
              <w:t>2016</w:t>
            </w:r>
          </w:p>
        </w:tc>
      </w:tr>
      <w:tr w:rsidR="00CD5F62" w:rsidRPr="00CD5F62" w14:paraId="5CD56517" w14:textId="77777777" w:rsidTr="004F6214">
        <w:trPr>
          <w:trHeight w:val="283"/>
        </w:trPr>
        <w:tc>
          <w:tcPr>
            <w:tcW w:w="488" w:type="dxa"/>
            <w:vMerge w:val="restart"/>
            <w:tcBorders>
              <w:top w:val="nil"/>
              <w:left w:val="single" w:sz="8" w:space="0" w:color="auto"/>
              <w:bottom w:val="single" w:sz="8" w:space="0" w:color="000000"/>
              <w:right w:val="single" w:sz="4" w:space="0" w:color="auto"/>
            </w:tcBorders>
            <w:shd w:val="clear" w:color="auto" w:fill="auto"/>
            <w:vAlign w:val="center"/>
            <w:hideMark/>
          </w:tcPr>
          <w:p w14:paraId="36187901" w14:textId="77777777" w:rsidR="00CD5F62" w:rsidRPr="00CD5F62" w:rsidRDefault="00CD5F62" w:rsidP="00CD5F62">
            <w:pPr>
              <w:jc w:val="center"/>
              <w:rPr>
                <w:color w:val="000000"/>
                <w:sz w:val="20"/>
                <w:szCs w:val="20"/>
              </w:rPr>
            </w:pPr>
            <w:r w:rsidRPr="00CD5F62">
              <w:rPr>
                <w:color w:val="000000"/>
                <w:sz w:val="20"/>
                <w:szCs w:val="20"/>
              </w:rPr>
              <w:t>9</w:t>
            </w:r>
          </w:p>
        </w:tc>
        <w:tc>
          <w:tcPr>
            <w:tcW w:w="1700" w:type="dxa"/>
            <w:vMerge w:val="restart"/>
            <w:tcBorders>
              <w:top w:val="nil"/>
              <w:left w:val="single" w:sz="4" w:space="0" w:color="auto"/>
              <w:bottom w:val="single" w:sz="8" w:space="0" w:color="000000"/>
              <w:right w:val="single" w:sz="4" w:space="0" w:color="auto"/>
            </w:tcBorders>
            <w:shd w:val="clear" w:color="auto" w:fill="auto"/>
            <w:vAlign w:val="center"/>
            <w:hideMark/>
          </w:tcPr>
          <w:p w14:paraId="63E6F606" w14:textId="77777777" w:rsidR="00CD5F62" w:rsidRPr="00CD5F62" w:rsidRDefault="00CD5F62" w:rsidP="00CD5F62">
            <w:pPr>
              <w:jc w:val="center"/>
              <w:rPr>
                <w:color w:val="000000"/>
                <w:sz w:val="20"/>
                <w:szCs w:val="20"/>
              </w:rPr>
            </w:pPr>
            <w:r w:rsidRPr="00CD5F62">
              <w:rPr>
                <w:color w:val="000000"/>
                <w:sz w:val="20"/>
                <w:szCs w:val="20"/>
              </w:rPr>
              <w:t xml:space="preserve">Котельная №30 (школа п. </w:t>
            </w:r>
            <w:proofErr w:type="spellStart"/>
            <w:r w:rsidRPr="00CD5F62">
              <w:rPr>
                <w:color w:val="000000"/>
                <w:sz w:val="20"/>
                <w:szCs w:val="20"/>
              </w:rPr>
              <w:t>Макарак</w:t>
            </w:r>
            <w:proofErr w:type="spellEnd"/>
            <w:r w:rsidRPr="00CD5F62">
              <w:rPr>
                <w:color w:val="000000"/>
                <w:sz w:val="20"/>
                <w:szCs w:val="20"/>
              </w:rPr>
              <w:t>)</w:t>
            </w:r>
          </w:p>
        </w:tc>
        <w:tc>
          <w:tcPr>
            <w:tcW w:w="989" w:type="dxa"/>
            <w:vMerge w:val="restart"/>
            <w:tcBorders>
              <w:top w:val="nil"/>
              <w:left w:val="single" w:sz="4" w:space="0" w:color="auto"/>
              <w:bottom w:val="single" w:sz="8" w:space="0" w:color="000000"/>
              <w:right w:val="single" w:sz="4" w:space="0" w:color="auto"/>
            </w:tcBorders>
            <w:shd w:val="clear" w:color="auto" w:fill="auto"/>
            <w:vAlign w:val="center"/>
            <w:hideMark/>
          </w:tcPr>
          <w:p w14:paraId="2E793C24" w14:textId="77777777" w:rsidR="00CD5F62" w:rsidRPr="00CD5F62" w:rsidRDefault="00CD5F62" w:rsidP="00CD5F62">
            <w:pPr>
              <w:jc w:val="center"/>
              <w:rPr>
                <w:color w:val="000000"/>
                <w:sz w:val="14"/>
                <w:szCs w:val="14"/>
              </w:rPr>
            </w:pPr>
            <w:r w:rsidRPr="00CD5F62">
              <w:rPr>
                <w:color w:val="000000"/>
                <w:sz w:val="14"/>
                <w:szCs w:val="14"/>
              </w:rPr>
              <w:t>Стальные водогрейные трубчатые</w:t>
            </w:r>
          </w:p>
        </w:tc>
        <w:tc>
          <w:tcPr>
            <w:tcW w:w="540" w:type="dxa"/>
            <w:tcBorders>
              <w:top w:val="nil"/>
              <w:left w:val="nil"/>
              <w:bottom w:val="single" w:sz="4" w:space="0" w:color="auto"/>
              <w:right w:val="single" w:sz="4" w:space="0" w:color="auto"/>
            </w:tcBorders>
            <w:shd w:val="clear" w:color="auto" w:fill="auto"/>
            <w:vAlign w:val="center"/>
            <w:hideMark/>
          </w:tcPr>
          <w:p w14:paraId="7C05037F" w14:textId="77777777" w:rsidR="00CD5F62" w:rsidRPr="00CD5F62" w:rsidRDefault="00CD5F62" w:rsidP="00CD5F62">
            <w:pPr>
              <w:jc w:val="center"/>
              <w:rPr>
                <w:color w:val="000000"/>
                <w:sz w:val="20"/>
                <w:szCs w:val="20"/>
              </w:rPr>
            </w:pPr>
            <w:r w:rsidRPr="00CD5F62">
              <w:rPr>
                <w:color w:val="000000"/>
                <w:sz w:val="20"/>
                <w:szCs w:val="20"/>
              </w:rPr>
              <w:t>1</w:t>
            </w:r>
          </w:p>
        </w:tc>
        <w:tc>
          <w:tcPr>
            <w:tcW w:w="1015" w:type="dxa"/>
            <w:tcBorders>
              <w:top w:val="nil"/>
              <w:left w:val="nil"/>
              <w:bottom w:val="single" w:sz="4" w:space="0" w:color="auto"/>
              <w:right w:val="single" w:sz="4" w:space="0" w:color="auto"/>
            </w:tcBorders>
            <w:shd w:val="clear" w:color="auto" w:fill="auto"/>
            <w:vAlign w:val="center"/>
            <w:hideMark/>
          </w:tcPr>
          <w:p w14:paraId="676417D8" w14:textId="77777777" w:rsidR="00CD5F62" w:rsidRPr="00CD5F62" w:rsidRDefault="00CD5F62" w:rsidP="00CD5F62">
            <w:pPr>
              <w:jc w:val="center"/>
              <w:rPr>
                <w:color w:val="000000"/>
                <w:sz w:val="16"/>
                <w:szCs w:val="16"/>
              </w:rPr>
            </w:pPr>
            <w:r w:rsidRPr="00CD5F62">
              <w:rPr>
                <w:color w:val="000000"/>
                <w:sz w:val="16"/>
                <w:szCs w:val="16"/>
              </w:rPr>
              <w:t>VSKZ – DUO 330</w:t>
            </w:r>
          </w:p>
        </w:tc>
        <w:tc>
          <w:tcPr>
            <w:tcW w:w="761" w:type="dxa"/>
            <w:tcBorders>
              <w:top w:val="nil"/>
              <w:left w:val="nil"/>
              <w:bottom w:val="single" w:sz="4" w:space="0" w:color="auto"/>
              <w:right w:val="single" w:sz="4" w:space="0" w:color="auto"/>
            </w:tcBorders>
            <w:shd w:val="clear" w:color="auto" w:fill="auto"/>
            <w:vAlign w:val="center"/>
            <w:hideMark/>
          </w:tcPr>
          <w:p w14:paraId="05F3AB4A" w14:textId="77777777" w:rsidR="00CD5F62" w:rsidRPr="00CD5F62" w:rsidRDefault="00CD5F62" w:rsidP="00CD5F62">
            <w:pPr>
              <w:jc w:val="center"/>
              <w:rPr>
                <w:color w:val="000000"/>
                <w:sz w:val="20"/>
                <w:szCs w:val="20"/>
              </w:rPr>
            </w:pPr>
            <w:r w:rsidRPr="00CD5F62">
              <w:rPr>
                <w:color w:val="000000"/>
                <w:sz w:val="20"/>
                <w:szCs w:val="20"/>
              </w:rPr>
              <w:t>0,33</w:t>
            </w:r>
          </w:p>
        </w:tc>
        <w:tc>
          <w:tcPr>
            <w:tcW w:w="952" w:type="dxa"/>
            <w:tcBorders>
              <w:top w:val="nil"/>
              <w:left w:val="nil"/>
              <w:bottom w:val="single" w:sz="4" w:space="0" w:color="auto"/>
              <w:right w:val="single" w:sz="4" w:space="0" w:color="auto"/>
            </w:tcBorders>
            <w:shd w:val="clear" w:color="auto" w:fill="auto"/>
            <w:vAlign w:val="center"/>
            <w:hideMark/>
          </w:tcPr>
          <w:p w14:paraId="6FFEE5FC" w14:textId="77777777" w:rsidR="00CD5F62" w:rsidRPr="00CD5F62" w:rsidRDefault="00CD5F62" w:rsidP="00CD5F62">
            <w:pPr>
              <w:jc w:val="center"/>
              <w:rPr>
                <w:color w:val="000000"/>
                <w:sz w:val="20"/>
                <w:szCs w:val="20"/>
              </w:rPr>
            </w:pPr>
            <w:r w:rsidRPr="00CD5F62">
              <w:rPr>
                <w:color w:val="000000"/>
                <w:sz w:val="20"/>
                <w:szCs w:val="20"/>
              </w:rPr>
              <w:t>0,284</w:t>
            </w:r>
          </w:p>
        </w:tc>
        <w:tc>
          <w:tcPr>
            <w:tcW w:w="861" w:type="dxa"/>
            <w:vMerge w:val="restart"/>
            <w:tcBorders>
              <w:top w:val="nil"/>
              <w:left w:val="single" w:sz="4" w:space="0" w:color="auto"/>
              <w:bottom w:val="single" w:sz="8" w:space="0" w:color="000000"/>
              <w:right w:val="single" w:sz="4" w:space="0" w:color="auto"/>
            </w:tcBorders>
            <w:shd w:val="clear" w:color="auto" w:fill="auto"/>
            <w:vAlign w:val="center"/>
            <w:hideMark/>
          </w:tcPr>
          <w:p w14:paraId="20C9E5EA" w14:textId="77777777" w:rsidR="00CD5F62" w:rsidRPr="00CD5F62" w:rsidRDefault="00CD5F62" w:rsidP="00CD5F62">
            <w:pPr>
              <w:jc w:val="center"/>
              <w:rPr>
                <w:color w:val="000000"/>
                <w:sz w:val="20"/>
                <w:szCs w:val="20"/>
              </w:rPr>
            </w:pPr>
            <w:r w:rsidRPr="00CD5F62">
              <w:rPr>
                <w:color w:val="000000"/>
                <w:sz w:val="20"/>
                <w:szCs w:val="20"/>
              </w:rPr>
              <w:t>0,660</w:t>
            </w:r>
          </w:p>
        </w:tc>
        <w:tc>
          <w:tcPr>
            <w:tcW w:w="1131" w:type="dxa"/>
            <w:vMerge w:val="restart"/>
            <w:tcBorders>
              <w:top w:val="nil"/>
              <w:left w:val="single" w:sz="4" w:space="0" w:color="auto"/>
              <w:bottom w:val="single" w:sz="8" w:space="0" w:color="000000"/>
              <w:right w:val="single" w:sz="4" w:space="0" w:color="auto"/>
            </w:tcBorders>
            <w:shd w:val="clear" w:color="auto" w:fill="auto"/>
            <w:vAlign w:val="center"/>
            <w:hideMark/>
          </w:tcPr>
          <w:p w14:paraId="7C86151A" w14:textId="77777777" w:rsidR="00CD5F62" w:rsidRPr="00CD5F62" w:rsidRDefault="00CD5F62" w:rsidP="00CD5F62">
            <w:pPr>
              <w:jc w:val="center"/>
              <w:rPr>
                <w:color w:val="000000"/>
                <w:sz w:val="20"/>
                <w:szCs w:val="20"/>
              </w:rPr>
            </w:pPr>
            <w:r w:rsidRPr="00CD5F62">
              <w:rPr>
                <w:color w:val="000000"/>
                <w:sz w:val="20"/>
                <w:szCs w:val="20"/>
              </w:rPr>
              <w:t>0,567</w:t>
            </w:r>
          </w:p>
        </w:tc>
        <w:tc>
          <w:tcPr>
            <w:tcW w:w="1618" w:type="dxa"/>
            <w:tcBorders>
              <w:top w:val="nil"/>
              <w:left w:val="nil"/>
              <w:bottom w:val="single" w:sz="4" w:space="0" w:color="auto"/>
              <w:right w:val="single" w:sz="4" w:space="0" w:color="auto"/>
            </w:tcBorders>
            <w:shd w:val="clear" w:color="auto" w:fill="auto"/>
            <w:vAlign w:val="center"/>
            <w:hideMark/>
          </w:tcPr>
          <w:p w14:paraId="3EE47125" w14:textId="77777777" w:rsidR="00CD5F62" w:rsidRPr="00CD5F62" w:rsidRDefault="00CD5F62" w:rsidP="00CD5F62">
            <w:pPr>
              <w:jc w:val="center"/>
              <w:rPr>
                <w:color w:val="000000"/>
                <w:sz w:val="20"/>
                <w:szCs w:val="20"/>
              </w:rPr>
            </w:pPr>
            <w:r w:rsidRPr="00CD5F62">
              <w:rPr>
                <w:color w:val="000000"/>
                <w:sz w:val="20"/>
                <w:szCs w:val="20"/>
              </w:rPr>
              <w:t>2020</w:t>
            </w:r>
          </w:p>
        </w:tc>
      </w:tr>
      <w:tr w:rsidR="00CD5F62" w:rsidRPr="00CD5F62" w14:paraId="561A5629" w14:textId="77777777" w:rsidTr="004F6214">
        <w:trPr>
          <w:trHeight w:val="283"/>
        </w:trPr>
        <w:tc>
          <w:tcPr>
            <w:tcW w:w="488" w:type="dxa"/>
            <w:vMerge/>
            <w:tcBorders>
              <w:top w:val="nil"/>
              <w:left w:val="single" w:sz="8" w:space="0" w:color="auto"/>
              <w:bottom w:val="single" w:sz="8" w:space="0" w:color="000000"/>
              <w:right w:val="single" w:sz="4" w:space="0" w:color="auto"/>
            </w:tcBorders>
            <w:vAlign w:val="center"/>
            <w:hideMark/>
          </w:tcPr>
          <w:p w14:paraId="01941C98" w14:textId="77777777" w:rsidR="00CD5F62" w:rsidRPr="00CD5F62" w:rsidRDefault="00CD5F62" w:rsidP="00CD5F62">
            <w:pPr>
              <w:rPr>
                <w:color w:val="000000"/>
                <w:sz w:val="20"/>
                <w:szCs w:val="20"/>
              </w:rPr>
            </w:pPr>
          </w:p>
        </w:tc>
        <w:tc>
          <w:tcPr>
            <w:tcW w:w="1700" w:type="dxa"/>
            <w:vMerge/>
            <w:tcBorders>
              <w:top w:val="nil"/>
              <w:left w:val="single" w:sz="4" w:space="0" w:color="auto"/>
              <w:bottom w:val="single" w:sz="8" w:space="0" w:color="000000"/>
              <w:right w:val="single" w:sz="4" w:space="0" w:color="auto"/>
            </w:tcBorders>
            <w:vAlign w:val="center"/>
            <w:hideMark/>
          </w:tcPr>
          <w:p w14:paraId="2A19A2A6" w14:textId="77777777" w:rsidR="00CD5F62" w:rsidRPr="00CD5F62" w:rsidRDefault="00CD5F62" w:rsidP="00CD5F62">
            <w:pPr>
              <w:rPr>
                <w:color w:val="000000"/>
                <w:sz w:val="20"/>
                <w:szCs w:val="20"/>
              </w:rPr>
            </w:pPr>
          </w:p>
        </w:tc>
        <w:tc>
          <w:tcPr>
            <w:tcW w:w="989" w:type="dxa"/>
            <w:vMerge/>
            <w:tcBorders>
              <w:top w:val="nil"/>
              <w:left w:val="single" w:sz="4" w:space="0" w:color="auto"/>
              <w:bottom w:val="single" w:sz="8" w:space="0" w:color="000000"/>
              <w:right w:val="single" w:sz="4" w:space="0" w:color="auto"/>
            </w:tcBorders>
            <w:vAlign w:val="center"/>
            <w:hideMark/>
          </w:tcPr>
          <w:p w14:paraId="34819352" w14:textId="77777777" w:rsidR="00CD5F62" w:rsidRPr="00CD5F62" w:rsidRDefault="00CD5F62" w:rsidP="00CD5F62">
            <w:pPr>
              <w:rPr>
                <w:color w:val="000000"/>
                <w:sz w:val="14"/>
                <w:szCs w:val="14"/>
              </w:rPr>
            </w:pPr>
          </w:p>
        </w:tc>
        <w:tc>
          <w:tcPr>
            <w:tcW w:w="540" w:type="dxa"/>
            <w:tcBorders>
              <w:top w:val="nil"/>
              <w:left w:val="nil"/>
              <w:bottom w:val="single" w:sz="8" w:space="0" w:color="auto"/>
              <w:right w:val="single" w:sz="4" w:space="0" w:color="auto"/>
            </w:tcBorders>
            <w:shd w:val="clear" w:color="auto" w:fill="auto"/>
            <w:vAlign w:val="center"/>
            <w:hideMark/>
          </w:tcPr>
          <w:p w14:paraId="69FD8E09" w14:textId="77777777" w:rsidR="00CD5F62" w:rsidRPr="00CD5F62" w:rsidRDefault="00CD5F62" w:rsidP="00CD5F62">
            <w:pPr>
              <w:jc w:val="center"/>
              <w:rPr>
                <w:color w:val="000000"/>
                <w:sz w:val="20"/>
                <w:szCs w:val="20"/>
              </w:rPr>
            </w:pPr>
            <w:r w:rsidRPr="00CD5F62">
              <w:rPr>
                <w:color w:val="000000"/>
                <w:sz w:val="20"/>
                <w:szCs w:val="20"/>
              </w:rPr>
              <w:t>2</w:t>
            </w:r>
          </w:p>
        </w:tc>
        <w:tc>
          <w:tcPr>
            <w:tcW w:w="1015" w:type="dxa"/>
            <w:tcBorders>
              <w:top w:val="nil"/>
              <w:left w:val="nil"/>
              <w:bottom w:val="single" w:sz="8" w:space="0" w:color="auto"/>
              <w:right w:val="single" w:sz="4" w:space="0" w:color="auto"/>
            </w:tcBorders>
            <w:shd w:val="clear" w:color="auto" w:fill="auto"/>
            <w:vAlign w:val="center"/>
            <w:hideMark/>
          </w:tcPr>
          <w:p w14:paraId="3F3EDE47" w14:textId="77777777" w:rsidR="00CD5F62" w:rsidRPr="00CD5F62" w:rsidRDefault="00CD5F62" w:rsidP="00CD5F62">
            <w:pPr>
              <w:jc w:val="center"/>
              <w:rPr>
                <w:color w:val="000000"/>
                <w:sz w:val="16"/>
                <w:szCs w:val="16"/>
              </w:rPr>
            </w:pPr>
            <w:r w:rsidRPr="00CD5F62">
              <w:rPr>
                <w:color w:val="000000"/>
                <w:sz w:val="16"/>
                <w:szCs w:val="16"/>
              </w:rPr>
              <w:t>VSKZ – DUO 330</w:t>
            </w:r>
          </w:p>
        </w:tc>
        <w:tc>
          <w:tcPr>
            <w:tcW w:w="761" w:type="dxa"/>
            <w:tcBorders>
              <w:top w:val="nil"/>
              <w:left w:val="nil"/>
              <w:bottom w:val="single" w:sz="8" w:space="0" w:color="auto"/>
              <w:right w:val="single" w:sz="4" w:space="0" w:color="auto"/>
            </w:tcBorders>
            <w:shd w:val="clear" w:color="auto" w:fill="auto"/>
            <w:vAlign w:val="center"/>
            <w:hideMark/>
          </w:tcPr>
          <w:p w14:paraId="69E21445" w14:textId="77777777" w:rsidR="00CD5F62" w:rsidRPr="00CD5F62" w:rsidRDefault="00CD5F62" w:rsidP="00CD5F62">
            <w:pPr>
              <w:jc w:val="center"/>
              <w:rPr>
                <w:color w:val="000000"/>
                <w:sz w:val="20"/>
                <w:szCs w:val="20"/>
              </w:rPr>
            </w:pPr>
            <w:r w:rsidRPr="00CD5F62">
              <w:rPr>
                <w:color w:val="000000"/>
                <w:sz w:val="20"/>
                <w:szCs w:val="20"/>
              </w:rPr>
              <w:t>0,33</w:t>
            </w:r>
          </w:p>
        </w:tc>
        <w:tc>
          <w:tcPr>
            <w:tcW w:w="952" w:type="dxa"/>
            <w:tcBorders>
              <w:top w:val="nil"/>
              <w:left w:val="nil"/>
              <w:bottom w:val="single" w:sz="8" w:space="0" w:color="auto"/>
              <w:right w:val="single" w:sz="4" w:space="0" w:color="auto"/>
            </w:tcBorders>
            <w:shd w:val="clear" w:color="auto" w:fill="auto"/>
            <w:vAlign w:val="center"/>
            <w:hideMark/>
          </w:tcPr>
          <w:p w14:paraId="21308A0A" w14:textId="77777777" w:rsidR="00CD5F62" w:rsidRPr="00CD5F62" w:rsidRDefault="00CD5F62" w:rsidP="00CD5F62">
            <w:pPr>
              <w:jc w:val="center"/>
              <w:rPr>
                <w:color w:val="000000"/>
                <w:sz w:val="20"/>
                <w:szCs w:val="20"/>
              </w:rPr>
            </w:pPr>
            <w:r w:rsidRPr="00CD5F62">
              <w:rPr>
                <w:color w:val="000000"/>
                <w:sz w:val="20"/>
                <w:szCs w:val="20"/>
              </w:rPr>
              <w:t>0,284</w:t>
            </w:r>
          </w:p>
        </w:tc>
        <w:tc>
          <w:tcPr>
            <w:tcW w:w="861" w:type="dxa"/>
            <w:vMerge/>
            <w:tcBorders>
              <w:top w:val="nil"/>
              <w:left w:val="single" w:sz="4" w:space="0" w:color="auto"/>
              <w:bottom w:val="single" w:sz="8" w:space="0" w:color="000000"/>
              <w:right w:val="single" w:sz="4" w:space="0" w:color="auto"/>
            </w:tcBorders>
            <w:vAlign w:val="center"/>
            <w:hideMark/>
          </w:tcPr>
          <w:p w14:paraId="5E2C557B" w14:textId="77777777" w:rsidR="00CD5F62" w:rsidRPr="00CD5F62" w:rsidRDefault="00CD5F62" w:rsidP="00CD5F62">
            <w:pPr>
              <w:rPr>
                <w:color w:val="000000"/>
                <w:sz w:val="20"/>
                <w:szCs w:val="20"/>
              </w:rPr>
            </w:pPr>
          </w:p>
        </w:tc>
        <w:tc>
          <w:tcPr>
            <w:tcW w:w="1131" w:type="dxa"/>
            <w:vMerge/>
            <w:tcBorders>
              <w:top w:val="nil"/>
              <w:left w:val="single" w:sz="4" w:space="0" w:color="auto"/>
              <w:bottom w:val="single" w:sz="8" w:space="0" w:color="000000"/>
              <w:right w:val="single" w:sz="4" w:space="0" w:color="auto"/>
            </w:tcBorders>
            <w:vAlign w:val="center"/>
            <w:hideMark/>
          </w:tcPr>
          <w:p w14:paraId="65D84432" w14:textId="77777777" w:rsidR="00CD5F62" w:rsidRPr="00CD5F62" w:rsidRDefault="00CD5F62" w:rsidP="00CD5F62">
            <w:pPr>
              <w:rPr>
                <w:color w:val="000000"/>
                <w:sz w:val="20"/>
                <w:szCs w:val="20"/>
              </w:rPr>
            </w:pPr>
          </w:p>
        </w:tc>
        <w:tc>
          <w:tcPr>
            <w:tcW w:w="1618" w:type="dxa"/>
            <w:tcBorders>
              <w:top w:val="nil"/>
              <w:left w:val="nil"/>
              <w:bottom w:val="single" w:sz="8" w:space="0" w:color="auto"/>
              <w:right w:val="single" w:sz="4" w:space="0" w:color="auto"/>
            </w:tcBorders>
            <w:shd w:val="clear" w:color="auto" w:fill="auto"/>
            <w:vAlign w:val="center"/>
            <w:hideMark/>
          </w:tcPr>
          <w:p w14:paraId="34BD1D50" w14:textId="77777777" w:rsidR="00CD5F62" w:rsidRPr="00CD5F62" w:rsidRDefault="00CD5F62" w:rsidP="00CD5F62">
            <w:pPr>
              <w:jc w:val="center"/>
              <w:rPr>
                <w:color w:val="000000"/>
                <w:sz w:val="20"/>
                <w:szCs w:val="20"/>
              </w:rPr>
            </w:pPr>
            <w:r w:rsidRPr="00CD5F62">
              <w:rPr>
                <w:color w:val="000000"/>
                <w:sz w:val="20"/>
                <w:szCs w:val="20"/>
              </w:rPr>
              <w:t>2020</w:t>
            </w:r>
          </w:p>
        </w:tc>
      </w:tr>
      <w:tr w:rsidR="00CD5F62" w:rsidRPr="00CD5F62" w14:paraId="66A3F356" w14:textId="77777777" w:rsidTr="004F6214">
        <w:trPr>
          <w:trHeight w:val="283"/>
        </w:trPr>
        <w:tc>
          <w:tcPr>
            <w:tcW w:w="488" w:type="dxa"/>
            <w:vMerge w:val="restart"/>
            <w:tcBorders>
              <w:top w:val="nil"/>
              <w:left w:val="single" w:sz="8" w:space="0" w:color="auto"/>
              <w:bottom w:val="single" w:sz="4" w:space="0" w:color="auto"/>
              <w:right w:val="single" w:sz="4" w:space="0" w:color="auto"/>
            </w:tcBorders>
            <w:shd w:val="clear" w:color="auto" w:fill="auto"/>
            <w:vAlign w:val="center"/>
            <w:hideMark/>
          </w:tcPr>
          <w:p w14:paraId="4B684367" w14:textId="77777777" w:rsidR="00CD5F62" w:rsidRPr="00CD5F62" w:rsidRDefault="00CD5F62" w:rsidP="00CD5F62">
            <w:pPr>
              <w:jc w:val="center"/>
              <w:rPr>
                <w:color w:val="000000"/>
                <w:sz w:val="20"/>
                <w:szCs w:val="20"/>
              </w:rPr>
            </w:pPr>
            <w:r w:rsidRPr="00CD5F62">
              <w:rPr>
                <w:color w:val="000000"/>
                <w:sz w:val="20"/>
                <w:szCs w:val="20"/>
              </w:rPr>
              <w:t>10</w:t>
            </w:r>
          </w:p>
        </w:tc>
        <w:tc>
          <w:tcPr>
            <w:tcW w:w="1700" w:type="dxa"/>
            <w:vMerge w:val="restart"/>
            <w:tcBorders>
              <w:top w:val="nil"/>
              <w:left w:val="single" w:sz="4" w:space="0" w:color="auto"/>
              <w:bottom w:val="nil"/>
              <w:right w:val="single" w:sz="4" w:space="0" w:color="auto"/>
            </w:tcBorders>
            <w:shd w:val="clear" w:color="auto" w:fill="auto"/>
            <w:vAlign w:val="center"/>
            <w:hideMark/>
          </w:tcPr>
          <w:p w14:paraId="79EE9E75" w14:textId="77777777" w:rsidR="00CD5F62" w:rsidRPr="00CD5F62" w:rsidRDefault="00CD5F62" w:rsidP="00CD5F62">
            <w:pPr>
              <w:jc w:val="center"/>
              <w:rPr>
                <w:color w:val="000000"/>
                <w:sz w:val="20"/>
                <w:szCs w:val="20"/>
              </w:rPr>
            </w:pPr>
            <w:r w:rsidRPr="00CD5F62">
              <w:rPr>
                <w:color w:val="000000"/>
                <w:sz w:val="20"/>
                <w:szCs w:val="20"/>
              </w:rPr>
              <w:t>Котельная №35 (школа №1 п. Комсомольск)</w:t>
            </w:r>
          </w:p>
        </w:tc>
        <w:tc>
          <w:tcPr>
            <w:tcW w:w="989" w:type="dxa"/>
            <w:vMerge w:val="restart"/>
            <w:tcBorders>
              <w:top w:val="nil"/>
              <w:left w:val="single" w:sz="4" w:space="0" w:color="auto"/>
              <w:bottom w:val="single" w:sz="4" w:space="0" w:color="auto"/>
              <w:right w:val="single" w:sz="4" w:space="0" w:color="auto"/>
            </w:tcBorders>
            <w:shd w:val="clear" w:color="auto" w:fill="auto"/>
            <w:vAlign w:val="center"/>
            <w:hideMark/>
          </w:tcPr>
          <w:p w14:paraId="5241D8C0" w14:textId="77777777" w:rsidR="00CD5F62" w:rsidRPr="00CD5F62" w:rsidRDefault="00CD5F62" w:rsidP="00CD5F62">
            <w:pPr>
              <w:jc w:val="center"/>
              <w:rPr>
                <w:color w:val="000000"/>
                <w:sz w:val="14"/>
                <w:szCs w:val="14"/>
              </w:rPr>
            </w:pPr>
            <w:r w:rsidRPr="00CD5F62">
              <w:rPr>
                <w:color w:val="000000"/>
                <w:sz w:val="14"/>
                <w:szCs w:val="14"/>
              </w:rPr>
              <w:t>Стальные водогрейные трубчатые</w:t>
            </w:r>
          </w:p>
        </w:tc>
        <w:tc>
          <w:tcPr>
            <w:tcW w:w="540" w:type="dxa"/>
            <w:tcBorders>
              <w:top w:val="nil"/>
              <w:left w:val="nil"/>
              <w:bottom w:val="single" w:sz="4" w:space="0" w:color="auto"/>
              <w:right w:val="single" w:sz="4" w:space="0" w:color="auto"/>
            </w:tcBorders>
            <w:shd w:val="clear" w:color="auto" w:fill="auto"/>
            <w:vAlign w:val="center"/>
            <w:hideMark/>
          </w:tcPr>
          <w:p w14:paraId="43252D78" w14:textId="77777777" w:rsidR="00CD5F62" w:rsidRPr="00CD5F62" w:rsidRDefault="00CD5F62" w:rsidP="00CD5F62">
            <w:pPr>
              <w:jc w:val="center"/>
              <w:rPr>
                <w:color w:val="000000"/>
                <w:sz w:val="20"/>
                <w:szCs w:val="20"/>
              </w:rPr>
            </w:pPr>
            <w:r w:rsidRPr="00CD5F62">
              <w:rPr>
                <w:color w:val="000000"/>
                <w:sz w:val="20"/>
                <w:szCs w:val="20"/>
              </w:rPr>
              <w:t>1</w:t>
            </w:r>
          </w:p>
        </w:tc>
        <w:tc>
          <w:tcPr>
            <w:tcW w:w="1015" w:type="dxa"/>
            <w:tcBorders>
              <w:top w:val="nil"/>
              <w:left w:val="nil"/>
              <w:bottom w:val="single" w:sz="4" w:space="0" w:color="auto"/>
              <w:right w:val="single" w:sz="4" w:space="0" w:color="auto"/>
            </w:tcBorders>
            <w:shd w:val="clear" w:color="auto" w:fill="auto"/>
            <w:vAlign w:val="center"/>
            <w:hideMark/>
          </w:tcPr>
          <w:p w14:paraId="044E27C5" w14:textId="77777777" w:rsidR="00CD5F62" w:rsidRPr="00CD5F62" w:rsidRDefault="00CD5F62" w:rsidP="00CD5F62">
            <w:pPr>
              <w:jc w:val="center"/>
              <w:rPr>
                <w:color w:val="000000"/>
                <w:sz w:val="16"/>
                <w:szCs w:val="16"/>
              </w:rPr>
            </w:pPr>
            <w:r w:rsidRPr="00CD5F62">
              <w:rPr>
                <w:color w:val="000000"/>
                <w:sz w:val="16"/>
                <w:szCs w:val="16"/>
              </w:rPr>
              <w:t>VSKZ – ЭКО 200</w:t>
            </w:r>
          </w:p>
        </w:tc>
        <w:tc>
          <w:tcPr>
            <w:tcW w:w="761" w:type="dxa"/>
            <w:tcBorders>
              <w:top w:val="nil"/>
              <w:left w:val="nil"/>
              <w:bottom w:val="single" w:sz="4" w:space="0" w:color="auto"/>
              <w:right w:val="single" w:sz="4" w:space="0" w:color="auto"/>
            </w:tcBorders>
            <w:shd w:val="clear" w:color="auto" w:fill="auto"/>
            <w:vAlign w:val="center"/>
            <w:hideMark/>
          </w:tcPr>
          <w:p w14:paraId="45585582" w14:textId="77777777" w:rsidR="00CD5F62" w:rsidRPr="00CD5F62" w:rsidRDefault="00CD5F62" w:rsidP="00CD5F62">
            <w:pPr>
              <w:jc w:val="center"/>
              <w:rPr>
                <w:color w:val="000000"/>
                <w:sz w:val="20"/>
                <w:szCs w:val="20"/>
              </w:rPr>
            </w:pPr>
            <w:r w:rsidRPr="00CD5F62">
              <w:rPr>
                <w:color w:val="000000"/>
                <w:sz w:val="20"/>
                <w:szCs w:val="20"/>
              </w:rPr>
              <w:t>0,2</w:t>
            </w:r>
          </w:p>
        </w:tc>
        <w:tc>
          <w:tcPr>
            <w:tcW w:w="952" w:type="dxa"/>
            <w:tcBorders>
              <w:top w:val="nil"/>
              <w:left w:val="nil"/>
              <w:bottom w:val="single" w:sz="4" w:space="0" w:color="auto"/>
              <w:right w:val="single" w:sz="4" w:space="0" w:color="auto"/>
            </w:tcBorders>
            <w:shd w:val="clear" w:color="auto" w:fill="auto"/>
            <w:vAlign w:val="center"/>
            <w:hideMark/>
          </w:tcPr>
          <w:p w14:paraId="68D524C1" w14:textId="77777777" w:rsidR="00CD5F62" w:rsidRPr="00CD5F62" w:rsidRDefault="00CD5F62" w:rsidP="00CD5F62">
            <w:pPr>
              <w:jc w:val="center"/>
              <w:rPr>
                <w:color w:val="000000"/>
                <w:sz w:val="20"/>
                <w:szCs w:val="20"/>
              </w:rPr>
            </w:pPr>
            <w:r w:rsidRPr="00CD5F62">
              <w:rPr>
                <w:color w:val="000000"/>
                <w:sz w:val="20"/>
                <w:szCs w:val="20"/>
              </w:rPr>
              <w:t>0,172</w:t>
            </w:r>
          </w:p>
        </w:tc>
        <w:tc>
          <w:tcPr>
            <w:tcW w:w="861" w:type="dxa"/>
            <w:vMerge w:val="restart"/>
            <w:tcBorders>
              <w:top w:val="nil"/>
              <w:left w:val="single" w:sz="4" w:space="0" w:color="auto"/>
              <w:bottom w:val="single" w:sz="8" w:space="0" w:color="000000"/>
              <w:right w:val="single" w:sz="4" w:space="0" w:color="auto"/>
            </w:tcBorders>
            <w:shd w:val="clear" w:color="auto" w:fill="auto"/>
            <w:vAlign w:val="center"/>
            <w:hideMark/>
          </w:tcPr>
          <w:p w14:paraId="53EFF9B9" w14:textId="77777777" w:rsidR="00CD5F62" w:rsidRPr="00CD5F62" w:rsidRDefault="00CD5F62" w:rsidP="00CD5F62">
            <w:pPr>
              <w:jc w:val="center"/>
              <w:rPr>
                <w:color w:val="000000"/>
                <w:sz w:val="20"/>
                <w:szCs w:val="20"/>
              </w:rPr>
            </w:pPr>
            <w:r w:rsidRPr="00CD5F62">
              <w:rPr>
                <w:color w:val="000000"/>
                <w:sz w:val="20"/>
                <w:szCs w:val="20"/>
              </w:rPr>
              <w:t>0,500</w:t>
            </w:r>
          </w:p>
        </w:tc>
        <w:tc>
          <w:tcPr>
            <w:tcW w:w="1131" w:type="dxa"/>
            <w:vMerge w:val="restart"/>
            <w:tcBorders>
              <w:top w:val="nil"/>
              <w:left w:val="single" w:sz="4" w:space="0" w:color="auto"/>
              <w:bottom w:val="single" w:sz="8" w:space="0" w:color="000000"/>
              <w:right w:val="single" w:sz="4" w:space="0" w:color="auto"/>
            </w:tcBorders>
            <w:shd w:val="clear" w:color="auto" w:fill="auto"/>
            <w:vAlign w:val="center"/>
            <w:hideMark/>
          </w:tcPr>
          <w:p w14:paraId="384C007B" w14:textId="77777777" w:rsidR="00CD5F62" w:rsidRPr="00CD5F62" w:rsidRDefault="00CD5F62" w:rsidP="00CD5F62">
            <w:pPr>
              <w:jc w:val="center"/>
              <w:rPr>
                <w:color w:val="000000"/>
                <w:sz w:val="20"/>
                <w:szCs w:val="20"/>
              </w:rPr>
            </w:pPr>
            <w:r w:rsidRPr="00CD5F62">
              <w:rPr>
                <w:color w:val="000000"/>
                <w:sz w:val="20"/>
                <w:szCs w:val="20"/>
              </w:rPr>
              <w:t>0,430</w:t>
            </w:r>
          </w:p>
        </w:tc>
        <w:tc>
          <w:tcPr>
            <w:tcW w:w="1618" w:type="dxa"/>
            <w:tcBorders>
              <w:top w:val="nil"/>
              <w:left w:val="nil"/>
              <w:bottom w:val="single" w:sz="4" w:space="0" w:color="auto"/>
              <w:right w:val="single" w:sz="4" w:space="0" w:color="auto"/>
            </w:tcBorders>
            <w:shd w:val="clear" w:color="auto" w:fill="auto"/>
            <w:vAlign w:val="center"/>
            <w:hideMark/>
          </w:tcPr>
          <w:p w14:paraId="56BB3318" w14:textId="77777777" w:rsidR="00CD5F62" w:rsidRPr="00CD5F62" w:rsidRDefault="00CD5F62" w:rsidP="00CD5F62">
            <w:pPr>
              <w:jc w:val="center"/>
              <w:rPr>
                <w:color w:val="000000"/>
                <w:sz w:val="20"/>
                <w:szCs w:val="20"/>
              </w:rPr>
            </w:pPr>
            <w:r w:rsidRPr="00CD5F62">
              <w:rPr>
                <w:color w:val="000000"/>
                <w:sz w:val="20"/>
                <w:szCs w:val="20"/>
              </w:rPr>
              <w:t>2020</w:t>
            </w:r>
          </w:p>
        </w:tc>
      </w:tr>
      <w:tr w:rsidR="00CD5F62" w:rsidRPr="00CD5F62" w14:paraId="24B28BB1" w14:textId="77777777" w:rsidTr="004F6214">
        <w:trPr>
          <w:trHeight w:val="283"/>
        </w:trPr>
        <w:tc>
          <w:tcPr>
            <w:tcW w:w="488" w:type="dxa"/>
            <w:vMerge/>
            <w:tcBorders>
              <w:top w:val="nil"/>
              <w:left w:val="single" w:sz="8" w:space="0" w:color="auto"/>
              <w:bottom w:val="single" w:sz="4" w:space="0" w:color="auto"/>
              <w:right w:val="single" w:sz="4" w:space="0" w:color="auto"/>
            </w:tcBorders>
            <w:vAlign w:val="center"/>
            <w:hideMark/>
          </w:tcPr>
          <w:p w14:paraId="3ABB1F5B" w14:textId="77777777" w:rsidR="00CD5F62" w:rsidRPr="00CD5F62" w:rsidRDefault="00CD5F62" w:rsidP="00CD5F62">
            <w:pPr>
              <w:rPr>
                <w:color w:val="000000"/>
                <w:sz w:val="20"/>
                <w:szCs w:val="20"/>
              </w:rPr>
            </w:pPr>
          </w:p>
        </w:tc>
        <w:tc>
          <w:tcPr>
            <w:tcW w:w="1700" w:type="dxa"/>
            <w:vMerge/>
            <w:tcBorders>
              <w:top w:val="nil"/>
              <w:left w:val="single" w:sz="4" w:space="0" w:color="auto"/>
              <w:bottom w:val="nil"/>
              <w:right w:val="single" w:sz="4" w:space="0" w:color="auto"/>
            </w:tcBorders>
            <w:vAlign w:val="center"/>
            <w:hideMark/>
          </w:tcPr>
          <w:p w14:paraId="37AEBC3A" w14:textId="77777777" w:rsidR="00CD5F62" w:rsidRPr="00CD5F62" w:rsidRDefault="00CD5F62" w:rsidP="00CD5F62">
            <w:pPr>
              <w:rPr>
                <w:color w:val="000000"/>
                <w:sz w:val="20"/>
                <w:szCs w:val="20"/>
              </w:rPr>
            </w:pPr>
          </w:p>
        </w:tc>
        <w:tc>
          <w:tcPr>
            <w:tcW w:w="989" w:type="dxa"/>
            <w:vMerge/>
            <w:tcBorders>
              <w:top w:val="nil"/>
              <w:left w:val="single" w:sz="4" w:space="0" w:color="auto"/>
              <w:bottom w:val="single" w:sz="4" w:space="0" w:color="auto"/>
              <w:right w:val="single" w:sz="4" w:space="0" w:color="auto"/>
            </w:tcBorders>
            <w:vAlign w:val="center"/>
            <w:hideMark/>
          </w:tcPr>
          <w:p w14:paraId="4577D290" w14:textId="77777777" w:rsidR="00CD5F62" w:rsidRPr="00CD5F62" w:rsidRDefault="00CD5F62" w:rsidP="00CD5F62">
            <w:pPr>
              <w:rPr>
                <w:color w:val="000000"/>
                <w:sz w:val="14"/>
                <w:szCs w:val="14"/>
              </w:rPr>
            </w:pPr>
          </w:p>
        </w:tc>
        <w:tc>
          <w:tcPr>
            <w:tcW w:w="540" w:type="dxa"/>
            <w:tcBorders>
              <w:top w:val="nil"/>
              <w:left w:val="nil"/>
              <w:bottom w:val="nil"/>
              <w:right w:val="single" w:sz="4" w:space="0" w:color="auto"/>
            </w:tcBorders>
            <w:shd w:val="clear" w:color="auto" w:fill="auto"/>
            <w:vAlign w:val="center"/>
            <w:hideMark/>
          </w:tcPr>
          <w:p w14:paraId="20D5C1D2" w14:textId="77777777" w:rsidR="00CD5F62" w:rsidRPr="00CD5F62" w:rsidRDefault="00CD5F62" w:rsidP="00CD5F62">
            <w:pPr>
              <w:jc w:val="center"/>
              <w:rPr>
                <w:color w:val="000000"/>
                <w:sz w:val="20"/>
                <w:szCs w:val="20"/>
              </w:rPr>
            </w:pPr>
            <w:r w:rsidRPr="00CD5F62">
              <w:rPr>
                <w:color w:val="000000"/>
                <w:sz w:val="20"/>
                <w:szCs w:val="20"/>
              </w:rPr>
              <w:t>2</w:t>
            </w:r>
          </w:p>
        </w:tc>
        <w:tc>
          <w:tcPr>
            <w:tcW w:w="1015" w:type="dxa"/>
            <w:tcBorders>
              <w:top w:val="nil"/>
              <w:left w:val="nil"/>
              <w:bottom w:val="nil"/>
              <w:right w:val="single" w:sz="4" w:space="0" w:color="auto"/>
            </w:tcBorders>
            <w:shd w:val="clear" w:color="auto" w:fill="auto"/>
            <w:vAlign w:val="center"/>
            <w:hideMark/>
          </w:tcPr>
          <w:p w14:paraId="43795128" w14:textId="77777777" w:rsidR="00CD5F62" w:rsidRPr="00CD5F62" w:rsidRDefault="00CD5F62" w:rsidP="00CD5F62">
            <w:pPr>
              <w:jc w:val="center"/>
              <w:rPr>
                <w:color w:val="000000"/>
                <w:sz w:val="16"/>
                <w:szCs w:val="16"/>
              </w:rPr>
            </w:pPr>
            <w:r w:rsidRPr="00CD5F62">
              <w:rPr>
                <w:color w:val="000000"/>
                <w:sz w:val="16"/>
                <w:szCs w:val="16"/>
              </w:rPr>
              <w:t>VSKZ – ЭКО 200</w:t>
            </w:r>
          </w:p>
        </w:tc>
        <w:tc>
          <w:tcPr>
            <w:tcW w:w="761" w:type="dxa"/>
            <w:tcBorders>
              <w:top w:val="nil"/>
              <w:left w:val="nil"/>
              <w:bottom w:val="nil"/>
              <w:right w:val="single" w:sz="4" w:space="0" w:color="auto"/>
            </w:tcBorders>
            <w:shd w:val="clear" w:color="auto" w:fill="auto"/>
            <w:vAlign w:val="center"/>
            <w:hideMark/>
          </w:tcPr>
          <w:p w14:paraId="202B4A65" w14:textId="77777777" w:rsidR="00CD5F62" w:rsidRPr="00CD5F62" w:rsidRDefault="00CD5F62" w:rsidP="00CD5F62">
            <w:pPr>
              <w:jc w:val="center"/>
              <w:rPr>
                <w:color w:val="000000"/>
                <w:sz w:val="20"/>
                <w:szCs w:val="20"/>
              </w:rPr>
            </w:pPr>
            <w:r w:rsidRPr="00CD5F62">
              <w:rPr>
                <w:color w:val="000000"/>
                <w:sz w:val="20"/>
                <w:szCs w:val="20"/>
              </w:rPr>
              <w:t>0,3</w:t>
            </w:r>
          </w:p>
        </w:tc>
        <w:tc>
          <w:tcPr>
            <w:tcW w:w="952" w:type="dxa"/>
            <w:tcBorders>
              <w:top w:val="nil"/>
              <w:left w:val="nil"/>
              <w:bottom w:val="nil"/>
              <w:right w:val="single" w:sz="4" w:space="0" w:color="auto"/>
            </w:tcBorders>
            <w:shd w:val="clear" w:color="auto" w:fill="auto"/>
            <w:vAlign w:val="center"/>
            <w:hideMark/>
          </w:tcPr>
          <w:p w14:paraId="37D1B685" w14:textId="77777777" w:rsidR="00CD5F62" w:rsidRPr="00CD5F62" w:rsidRDefault="00CD5F62" w:rsidP="00CD5F62">
            <w:pPr>
              <w:jc w:val="center"/>
              <w:rPr>
                <w:color w:val="000000"/>
                <w:sz w:val="20"/>
                <w:szCs w:val="20"/>
              </w:rPr>
            </w:pPr>
            <w:r w:rsidRPr="00CD5F62">
              <w:rPr>
                <w:color w:val="000000"/>
                <w:sz w:val="20"/>
                <w:szCs w:val="20"/>
              </w:rPr>
              <w:t>0,258</w:t>
            </w:r>
          </w:p>
        </w:tc>
        <w:tc>
          <w:tcPr>
            <w:tcW w:w="861" w:type="dxa"/>
            <w:vMerge/>
            <w:tcBorders>
              <w:top w:val="nil"/>
              <w:left w:val="single" w:sz="4" w:space="0" w:color="auto"/>
              <w:bottom w:val="single" w:sz="8" w:space="0" w:color="000000"/>
              <w:right w:val="single" w:sz="4" w:space="0" w:color="auto"/>
            </w:tcBorders>
            <w:vAlign w:val="center"/>
            <w:hideMark/>
          </w:tcPr>
          <w:p w14:paraId="0353DE24" w14:textId="77777777" w:rsidR="00CD5F62" w:rsidRPr="00CD5F62" w:rsidRDefault="00CD5F62" w:rsidP="00CD5F62">
            <w:pPr>
              <w:rPr>
                <w:color w:val="000000"/>
                <w:sz w:val="20"/>
                <w:szCs w:val="20"/>
              </w:rPr>
            </w:pPr>
          </w:p>
        </w:tc>
        <w:tc>
          <w:tcPr>
            <w:tcW w:w="1131" w:type="dxa"/>
            <w:vMerge/>
            <w:tcBorders>
              <w:top w:val="nil"/>
              <w:left w:val="single" w:sz="4" w:space="0" w:color="auto"/>
              <w:bottom w:val="single" w:sz="8" w:space="0" w:color="000000"/>
              <w:right w:val="single" w:sz="4" w:space="0" w:color="auto"/>
            </w:tcBorders>
            <w:vAlign w:val="center"/>
            <w:hideMark/>
          </w:tcPr>
          <w:p w14:paraId="437DCC0B" w14:textId="77777777" w:rsidR="00CD5F62" w:rsidRPr="00CD5F62" w:rsidRDefault="00CD5F62" w:rsidP="00CD5F62">
            <w:pPr>
              <w:rPr>
                <w:color w:val="000000"/>
                <w:sz w:val="20"/>
                <w:szCs w:val="20"/>
              </w:rPr>
            </w:pPr>
          </w:p>
        </w:tc>
        <w:tc>
          <w:tcPr>
            <w:tcW w:w="1618" w:type="dxa"/>
            <w:tcBorders>
              <w:top w:val="nil"/>
              <w:left w:val="nil"/>
              <w:bottom w:val="nil"/>
              <w:right w:val="single" w:sz="4" w:space="0" w:color="auto"/>
            </w:tcBorders>
            <w:shd w:val="clear" w:color="auto" w:fill="auto"/>
            <w:vAlign w:val="center"/>
            <w:hideMark/>
          </w:tcPr>
          <w:p w14:paraId="4C0987FB" w14:textId="77777777" w:rsidR="00CD5F62" w:rsidRPr="00CD5F62" w:rsidRDefault="00CD5F62" w:rsidP="00CD5F62">
            <w:pPr>
              <w:jc w:val="center"/>
              <w:rPr>
                <w:color w:val="000000"/>
                <w:sz w:val="20"/>
                <w:szCs w:val="20"/>
              </w:rPr>
            </w:pPr>
            <w:r w:rsidRPr="00CD5F62">
              <w:rPr>
                <w:color w:val="000000"/>
                <w:sz w:val="20"/>
                <w:szCs w:val="20"/>
              </w:rPr>
              <w:t>2020</w:t>
            </w:r>
          </w:p>
        </w:tc>
      </w:tr>
      <w:tr w:rsidR="00CD5F62" w:rsidRPr="00CD5F62" w14:paraId="2D59B5BE" w14:textId="77777777" w:rsidTr="004F6214">
        <w:trPr>
          <w:trHeight w:val="283"/>
        </w:trPr>
        <w:tc>
          <w:tcPr>
            <w:tcW w:w="488"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70A5C12A" w14:textId="77777777" w:rsidR="00CD5F62" w:rsidRPr="00CD5F62" w:rsidRDefault="00CD5F62" w:rsidP="00CD5F62">
            <w:pPr>
              <w:jc w:val="center"/>
              <w:rPr>
                <w:color w:val="000000"/>
                <w:sz w:val="20"/>
                <w:szCs w:val="20"/>
              </w:rPr>
            </w:pPr>
            <w:r w:rsidRPr="00CD5F62">
              <w:rPr>
                <w:color w:val="000000"/>
                <w:sz w:val="20"/>
                <w:szCs w:val="20"/>
              </w:rPr>
              <w:t>11</w:t>
            </w:r>
          </w:p>
        </w:tc>
        <w:tc>
          <w:tcPr>
            <w:tcW w:w="1700"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21F06D7C" w14:textId="77777777" w:rsidR="00CD5F62" w:rsidRPr="00CD5F62" w:rsidRDefault="00CD5F62" w:rsidP="00CD5F62">
            <w:pPr>
              <w:jc w:val="center"/>
              <w:rPr>
                <w:color w:val="000000"/>
                <w:sz w:val="20"/>
                <w:szCs w:val="20"/>
              </w:rPr>
            </w:pPr>
            <w:r w:rsidRPr="00CD5F62">
              <w:rPr>
                <w:color w:val="000000"/>
                <w:sz w:val="20"/>
                <w:szCs w:val="20"/>
              </w:rPr>
              <w:t>Котельная № 21 МУЗЦРБ</w:t>
            </w:r>
          </w:p>
        </w:tc>
        <w:tc>
          <w:tcPr>
            <w:tcW w:w="989"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1FA4E007" w14:textId="77777777" w:rsidR="00CD5F62" w:rsidRPr="00CD5F62" w:rsidRDefault="00CD5F62" w:rsidP="00CD5F62">
            <w:pPr>
              <w:jc w:val="center"/>
              <w:rPr>
                <w:color w:val="000000"/>
                <w:sz w:val="14"/>
                <w:szCs w:val="14"/>
              </w:rPr>
            </w:pPr>
            <w:r w:rsidRPr="00CD5F62">
              <w:rPr>
                <w:color w:val="000000"/>
                <w:sz w:val="14"/>
                <w:szCs w:val="14"/>
              </w:rPr>
              <w:t>Стальные водогрейные трубчатые</w:t>
            </w:r>
          </w:p>
        </w:tc>
        <w:tc>
          <w:tcPr>
            <w:tcW w:w="540" w:type="dxa"/>
            <w:tcBorders>
              <w:top w:val="single" w:sz="8" w:space="0" w:color="auto"/>
              <w:left w:val="nil"/>
              <w:bottom w:val="single" w:sz="4" w:space="0" w:color="auto"/>
              <w:right w:val="single" w:sz="4" w:space="0" w:color="auto"/>
            </w:tcBorders>
            <w:shd w:val="clear" w:color="auto" w:fill="auto"/>
            <w:vAlign w:val="center"/>
            <w:hideMark/>
          </w:tcPr>
          <w:p w14:paraId="133325F1" w14:textId="77777777" w:rsidR="00CD5F62" w:rsidRPr="00CD5F62" w:rsidRDefault="00CD5F62" w:rsidP="00CD5F62">
            <w:pPr>
              <w:jc w:val="center"/>
              <w:rPr>
                <w:color w:val="000000"/>
                <w:sz w:val="20"/>
                <w:szCs w:val="20"/>
              </w:rPr>
            </w:pPr>
            <w:r w:rsidRPr="00CD5F62">
              <w:rPr>
                <w:color w:val="000000"/>
                <w:sz w:val="20"/>
                <w:szCs w:val="20"/>
              </w:rPr>
              <w:t>1</w:t>
            </w:r>
          </w:p>
        </w:tc>
        <w:tc>
          <w:tcPr>
            <w:tcW w:w="1015" w:type="dxa"/>
            <w:tcBorders>
              <w:top w:val="single" w:sz="8" w:space="0" w:color="auto"/>
              <w:left w:val="nil"/>
              <w:bottom w:val="single" w:sz="4" w:space="0" w:color="auto"/>
              <w:right w:val="single" w:sz="4" w:space="0" w:color="auto"/>
            </w:tcBorders>
            <w:shd w:val="clear" w:color="auto" w:fill="auto"/>
            <w:vAlign w:val="center"/>
            <w:hideMark/>
          </w:tcPr>
          <w:p w14:paraId="2C434746" w14:textId="77777777" w:rsidR="00CD5F62" w:rsidRPr="00CD5F62" w:rsidRDefault="00CD5F62" w:rsidP="00CD5F62">
            <w:pPr>
              <w:jc w:val="center"/>
              <w:rPr>
                <w:color w:val="000000"/>
                <w:sz w:val="16"/>
                <w:szCs w:val="16"/>
              </w:rPr>
            </w:pPr>
            <w:r w:rsidRPr="00CD5F62">
              <w:rPr>
                <w:color w:val="000000"/>
                <w:sz w:val="16"/>
                <w:szCs w:val="16"/>
              </w:rPr>
              <w:t>КВР – 0,4</w:t>
            </w:r>
          </w:p>
        </w:tc>
        <w:tc>
          <w:tcPr>
            <w:tcW w:w="761" w:type="dxa"/>
            <w:tcBorders>
              <w:top w:val="single" w:sz="8" w:space="0" w:color="auto"/>
              <w:left w:val="nil"/>
              <w:bottom w:val="single" w:sz="4" w:space="0" w:color="auto"/>
              <w:right w:val="single" w:sz="4" w:space="0" w:color="auto"/>
            </w:tcBorders>
            <w:shd w:val="clear" w:color="auto" w:fill="auto"/>
            <w:vAlign w:val="center"/>
            <w:hideMark/>
          </w:tcPr>
          <w:p w14:paraId="2C120F2A" w14:textId="77777777" w:rsidR="00CD5F62" w:rsidRPr="00CD5F62" w:rsidRDefault="00CD5F62" w:rsidP="00CD5F62">
            <w:pPr>
              <w:jc w:val="center"/>
              <w:rPr>
                <w:color w:val="000000"/>
                <w:sz w:val="20"/>
                <w:szCs w:val="20"/>
              </w:rPr>
            </w:pPr>
            <w:r w:rsidRPr="00CD5F62">
              <w:rPr>
                <w:color w:val="000000"/>
                <w:sz w:val="20"/>
                <w:szCs w:val="20"/>
              </w:rPr>
              <w:t>0,4</w:t>
            </w:r>
          </w:p>
        </w:tc>
        <w:tc>
          <w:tcPr>
            <w:tcW w:w="952" w:type="dxa"/>
            <w:tcBorders>
              <w:top w:val="single" w:sz="8" w:space="0" w:color="auto"/>
              <w:left w:val="nil"/>
              <w:bottom w:val="single" w:sz="4" w:space="0" w:color="auto"/>
              <w:right w:val="single" w:sz="4" w:space="0" w:color="auto"/>
            </w:tcBorders>
            <w:shd w:val="clear" w:color="auto" w:fill="auto"/>
            <w:vAlign w:val="center"/>
            <w:hideMark/>
          </w:tcPr>
          <w:p w14:paraId="4BDC83B7" w14:textId="77777777" w:rsidR="00CD5F62" w:rsidRPr="00CD5F62" w:rsidRDefault="00CD5F62" w:rsidP="00CD5F62">
            <w:pPr>
              <w:jc w:val="center"/>
              <w:rPr>
                <w:color w:val="000000"/>
                <w:sz w:val="20"/>
                <w:szCs w:val="20"/>
              </w:rPr>
            </w:pPr>
            <w:r w:rsidRPr="00CD5F62">
              <w:rPr>
                <w:color w:val="000000"/>
                <w:sz w:val="20"/>
                <w:szCs w:val="20"/>
              </w:rPr>
              <w:t>0,344</w:t>
            </w:r>
          </w:p>
        </w:tc>
        <w:tc>
          <w:tcPr>
            <w:tcW w:w="861" w:type="dxa"/>
            <w:vMerge w:val="restart"/>
            <w:tcBorders>
              <w:top w:val="nil"/>
              <w:left w:val="single" w:sz="4" w:space="0" w:color="auto"/>
              <w:bottom w:val="single" w:sz="8" w:space="0" w:color="000000"/>
              <w:right w:val="single" w:sz="4" w:space="0" w:color="auto"/>
            </w:tcBorders>
            <w:shd w:val="clear" w:color="auto" w:fill="auto"/>
            <w:vAlign w:val="center"/>
            <w:hideMark/>
          </w:tcPr>
          <w:p w14:paraId="65B5EBEE" w14:textId="77777777" w:rsidR="00CD5F62" w:rsidRPr="00CD5F62" w:rsidRDefault="00CD5F62" w:rsidP="00CD5F62">
            <w:pPr>
              <w:jc w:val="center"/>
              <w:rPr>
                <w:color w:val="000000"/>
                <w:sz w:val="20"/>
                <w:szCs w:val="20"/>
              </w:rPr>
            </w:pPr>
            <w:r w:rsidRPr="00CD5F62">
              <w:rPr>
                <w:color w:val="000000"/>
                <w:sz w:val="20"/>
                <w:szCs w:val="20"/>
              </w:rPr>
              <w:t>1,600</w:t>
            </w:r>
          </w:p>
        </w:tc>
        <w:tc>
          <w:tcPr>
            <w:tcW w:w="1131" w:type="dxa"/>
            <w:vMerge w:val="restart"/>
            <w:tcBorders>
              <w:top w:val="nil"/>
              <w:left w:val="single" w:sz="4" w:space="0" w:color="auto"/>
              <w:bottom w:val="single" w:sz="8" w:space="0" w:color="000000"/>
              <w:right w:val="single" w:sz="4" w:space="0" w:color="auto"/>
            </w:tcBorders>
            <w:shd w:val="clear" w:color="auto" w:fill="auto"/>
            <w:vAlign w:val="center"/>
            <w:hideMark/>
          </w:tcPr>
          <w:p w14:paraId="0F28EB3F" w14:textId="77777777" w:rsidR="00CD5F62" w:rsidRPr="00CD5F62" w:rsidRDefault="00CD5F62" w:rsidP="00CD5F62">
            <w:pPr>
              <w:jc w:val="center"/>
              <w:rPr>
                <w:color w:val="000000"/>
                <w:sz w:val="20"/>
                <w:szCs w:val="20"/>
              </w:rPr>
            </w:pPr>
            <w:r w:rsidRPr="00CD5F62">
              <w:rPr>
                <w:color w:val="000000"/>
                <w:sz w:val="20"/>
                <w:szCs w:val="20"/>
              </w:rPr>
              <w:t>1,376</w:t>
            </w:r>
          </w:p>
        </w:tc>
        <w:tc>
          <w:tcPr>
            <w:tcW w:w="1618" w:type="dxa"/>
            <w:tcBorders>
              <w:top w:val="single" w:sz="8" w:space="0" w:color="auto"/>
              <w:left w:val="nil"/>
              <w:bottom w:val="single" w:sz="4" w:space="0" w:color="auto"/>
              <w:right w:val="single" w:sz="4" w:space="0" w:color="auto"/>
            </w:tcBorders>
            <w:shd w:val="clear" w:color="auto" w:fill="auto"/>
            <w:vAlign w:val="center"/>
            <w:hideMark/>
          </w:tcPr>
          <w:p w14:paraId="2FD584F0" w14:textId="77777777" w:rsidR="00CD5F62" w:rsidRPr="00CD5F62" w:rsidRDefault="00CD5F62" w:rsidP="00CD5F62">
            <w:pPr>
              <w:jc w:val="center"/>
              <w:rPr>
                <w:color w:val="000000"/>
                <w:sz w:val="20"/>
                <w:szCs w:val="20"/>
              </w:rPr>
            </w:pPr>
            <w:r w:rsidRPr="00CD5F62">
              <w:rPr>
                <w:color w:val="000000"/>
                <w:sz w:val="20"/>
                <w:szCs w:val="20"/>
              </w:rPr>
              <w:t>2005</w:t>
            </w:r>
          </w:p>
        </w:tc>
      </w:tr>
      <w:tr w:rsidR="00CD5F62" w:rsidRPr="00CD5F62" w14:paraId="5E2655CB" w14:textId="77777777" w:rsidTr="004F6214">
        <w:trPr>
          <w:trHeight w:val="283"/>
        </w:trPr>
        <w:tc>
          <w:tcPr>
            <w:tcW w:w="488" w:type="dxa"/>
            <w:vMerge/>
            <w:tcBorders>
              <w:top w:val="single" w:sz="8" w:space="0" w:color="auto"/>
              <w:left w:val="single" w:sz="8" w:space="0" w:color="auto"/>
              <w:bottom w:val="single" w:sz="8" w:space="0" w:color="000000"/>
              <w:right w:val="single" w:sz="4" w:space="0" w:color="auto"/>
            </w:tcBorders>
            <w:vAlign w:val="center"/>
            <w:hideMark/>
          </w:tcPr>
          <w:p w14:paraId="659E0998" w14:textId="77777777" w:rsidR="00CD5F62" w:rsidRPr="00CD5F62" w:rsidRDefault="00CD5F62" w:rsidP="00CD5F62">
            <w:pPr>
              <w:rPr>
                <w:color w:val="000000"/>
                <w:sz w:val="20"/>
                <w:szCs w:val="20"/>
              </w:rPr>
            </w:pPr>
          </w:p>
        </w:tc>
        <w:tc>
          <w:tcPr>
            <w:tcW w:w="1700" w:type="dxa"/>
            <w:vMerge/>
            <w:tcBorders>
              <w:top w:val="single" w:sz="8" w:space="0" w:color="auto"/>
              <w:left w:val="single" w:sz="4" w:space="0" w:color="auto"/>
              <w:bottom w:val="single" w:sz="8" w:space="0" w:color="000000"/>
              <w:right w:val="single" w:sz="4" w:space="0" w:color="auto"/>
            </w:tcBorders>
            <w:vAlign w:val="center"/>
            <w:hideMark/>
          </w:tcPr>
          <w:p w14:paraId="7AE308AC" w14:textId="77777777" w:rsidR="00CD5F62" w:rsidRPr="00CD5F62" w:rsidRDefault="00CD5F62" w:rsidP="00CD5F62">
            <w:pPr>
              <w:rPr>
                <w:color w:val="000000"/>
                <w:sz w:val="20"/>
                <w:szCs w:val="20"/>
              </w:rPr>
            </w:pPr>
          </w:p>
        </w:tc>
        <w:tc>
          <w:tcPr>
            <w:tcW w:w="989" w:type="dxa"/>
            <w:vMerge/>
            <w:tcBorders>
              <w:top w:val="single" w:sz="8" w:space="0" w:color="auto"/>
              <w:left w:val="single" w:sz="4" w:space="0" w:color="auto"/>
              <w:bottom w:val="single" w:sz="8" w:space="0" w:color="000000"/>
              <w:right w:val="single" w:sz="4" w:space="0" w:color="auto"/>
            </w:tcBorders>
            <w:vAlign w:val="center"/>
            <w:hideMark/>
          </w:tcPr>
          <w:p w14:paraId="72D0A35F" w14:textId="77777777" w:rsidR="00CD5F62" w:rsidRPr="00CD5F62" w:rsidRDefault="00CD5F62" w:rsidP="00CD5F62">
            <w:pPr>
              <w:rPr>
                <w:color w:val="000000"/>
                <w:sz w:val="14"/>
                <w:szCs w:val="14"/>
              </w:rPr>
            </w:pPr>
          </w:p>
        </w:tc>
        <w:tc>
          <w:tcPr>
            <w:tcW w:w="540" w:type="dxa"/>
            <w:tcBorders>
              <w:top w:val="nil"/>
              <w:left w:val="nil"/>
              <w:bottom w:val="single" w:sz="4" w:space="0" w:color="auto"/>
              <w:right w:val="single" w:sz="4" w:space="0" w:color="auto"/>
            </w:tcBorders>
            <w:shd w:val="clear" w:color="auto" w:fill="auto"/>
            <w:vAlign w:val="center"/>
            <w:hideMark/>
          </w:tcPr>
          <w:p w14:paraId="49185B23" w14:textId="77777777" w:rsidR="00CD5F62" w:rsidRPr="00CD5F62" w:rsidRDefault="00CD5F62" w:rsidP="00CD5F62">
            <w:pPr>
              <w:jc w:val="center"/>
              <w:rPr>
                <w:color w:val="000000"/>
                <w:sz w:val="20"/>
                <w:szCs w:val="20"/>
              </w:rPr>
            </w:pPr>
            <w:r w:rsidRPr="00CD5F62">
              <w:rPr>
                <w:color w:val="000000"/>
                <w:sz w:val="20"/>
                <w:szCs w:val="20"/>
              </w:rPr>
              <w:t>2</w:t>
            </w:r>
          </w:p>
        </w:tc>
        <w:tc>
          <w:tcPr>
            <w:tcW w:w="1015" w:type="dxa"/>
            <w:tcBorders>
              <w:top w:val="nil"/>
              <w:left w:val="nil"/>
              <w:bottom w:val="single" w:sz="4" w:space="0" w:color="auto"/>
              <w:right w:val="single" w:sz="4" w:space="0" w:color="auto"/>
            </w:tcBorders>
            <w:shd w:val="clear" w:color="auto" w:fill="auto"/>
            <w:vAlign w:val="center"/>
            <w:hideMark/>
          </w:tcPr>
          <w:p w14:paraId="466D2FA5" w14:textId="77777777" w:rsidR="00CD5F62" w:rsidRPr="00CD5F62" w:rsidRDefault="00CD5F62" w:rsidP="00CD5F62">
            <w:pPr>
              <w:jc w:val="center"/>
              <w:rPr>
                <w:color w:val="000000"/>
                <w:sz w:val="16"/>
                <w:szCs w:val="16"/>
              </w:rPr>
            </w:pPr>
            <w:r w:rsidRPr="00CD5F62">
              <w:rPr>
                <w:color w:val="000000"/>
                <w:sz w:val="16"/>
                <w:szCs w:val="16"/>
              </w:rPr>
              <w:t>КВР – 0,4</w:t>
            </w:r>
          </w:p>
        </w:tc>
        <w:tc>
          <w:tcPr>
            <w:tcW w:w="761" w:type="dxa"/>
            <w:tcBorders>
              <w:top w:val="nil"/>
              <w:left w:val="nil"/>
              <w:bottom w:val="single" w:sz="4" w:space="0" w:color="auto"/>
              <w:right w:val="single" w:sz="4" w:space="0" w:color="auto"/>
            </w:tcBorders>
            <w:shd w:val="clear" w:color="auto" w:fill="auto"/>
            <w:vAlign w:val="center"/>
            <w:hideMark/>
          </w:tcPr>
          <w:p w14:paraId="65C9B64A" w14:textId="77777777" w:rsidR="00CD5F62" w:rsidRPr="00CD5F62" w:rsidRDefault="00CD5F62" w:rsidP="00CD5F62">
            <w:pPr>
              <w:jc w:val="center"/>
              <w:rPr>
                <w:color w:val="000000"/>
                <w:sz w:val="20"/>
                <w:szCs w:val="20"/>
              </w:rPr>
            </w:pPr>
            <w:r w:rsidRPr="00CD5F62">
              <w:rPr>
                <w:color w:val="000000"/>
                <w:sz w:val="20"/>
                <w:szCs w:val="20"/>
              </w:rPr>
              <w:t>0,4</w:t>
            </w:r>
          </w:p>
        </w:tc>
        <w:tc>
          <w:tcPr>
            <w:tcW w:w="952" w:type="dxa"/>
            <w:tcBorders>
              <w:top w:val="nil"/>
              <w:left w:val="nil"/>
              <w:bottom w:val="single" w:sz="4" w:space="0" w:color="auto"/>
              <w:right w:val="single" w:sz="4" w:space="0" w:color="auto"/>
            </w:tcBorders>
            <w:shd w:val="clear" w:color="auto" w:fill="auto"/>
            <w:vAlign w:val="center"/>
            <w:hideMark/>
          </w:tcPr>
          <w:p w14:paraId="06631D90" w14:textId="77777777" w:rsidR="00CD5F62" w:rsidRPr="00CD5F62" w:rsidRDefault="00CD5F62" w:rsidP="00CD5F62">
            <w:pPr>
              <w:jc w:val="center"/>
              <w:rPr>
                <w:color w:val="000000"/>
                <w:sz w:val="20"/>
                <w:szCs w:val="20"/>
              </w:rPr>
            </w:pPr>
            <w:r w:rsidRPr="00CD5F62">
              <w:rPr>
                <w:color w:val="000000"/>
                <w:sz w:val="20"/>
                <w:szCs w:val="20"/>
              </w:rPr>
              <w:t>0,344</w:t>
            </w:r>
          </w:p>
        </w:tc>
        <w:tc>
          <w:tcPr>
            <w:tcW w:w="861" w:type="dxa"/>
            <w:vMerge/>
            <w:tcBorders>
              <w:top w:val="nil"/>
              <w:left w:val="single" w:sz="4" w:space="0" w:color="auto"/>
              <w:bottom w:val="single" w:sz="8" w:space="0" w:color="000000"/>
              <w:right w:val="single" w:sz="4" w:space="0" w:color="auto"/>
            </w:tcBorders>
            <w:vAlign w:val="center"/>
            <w:hideMark/>
          </w:tcPr>
          <w:p w14:paraId="2371C746" w14:textId="77777777" w:rsidR="00CD5F62" w:rsidRPr="00CD5F62" w:rsidRDefault="00CD5F62" w:rsidP="00CD5F62">
            <w:pPr>
              <w:rPr>
                <w:color w:val="000000"/>
                <w:sz w:val="20"/>
                <w:szCs w:val="20"/>
              </w:rPr>
            </w:pPr>
          </w:p>
        </w:tc>
        <w:tc>
          <w:tcPr>
            <w:tcW w:w="1131" w:type="dxa"/>
            <w:vMerge/>
            <w:tcBorders>
              <w:top w:val="nil"/>
              <w:left w:val="single" w:sz="4" w:space="0" w:color="auto"/>
              <w:bottom w:val="single" w:sz="8" w:space="0" w:color="000000"/>
              <w:right w:val="single" w:sz="4" w:space="0" w:color="auto"/>
            </w:tcBorders>
            <w:vAlign w:val="center"/>
            <w:hideMark/>
          </w:tcPr>
          <w:p w14:paraId="5EF6977A" w14:textId="77777777" w:rsidR="00CD5F62" w:rsidRPr="00CD5F62" w:rsidRDefault="00CD5F62" w:rsidP="00CD5F62">
            <w:pPr>
              <w:rPr>
                <w:color w:val="000000"/>
                <w:sz w:val="20"/>
                <w:szCs w:val="20"/>
              </w:rPr>
            </w:pPr>
          </w:p>
        </w:tc>
        <w:tc>
          <w:tcPr>
            <w:tcW w:w="1618" w:type="dxa"/>
            <w:tcBorders>
              <w:top w:val="nil"/>
              <w:left w:val="nil"/>
              <w:bottom w:val="single" w:sz="4" w:space="0" w:color="auto"/>
              <w:right w:val="single" w:sz="4" w:space="0" w:color="auto"/>
            </w:tcBorders>
            <w:shd w:val="clear" w:color="auto" w:fill="auto"/>
            <w:vAlign w:val="center"/>
            <w:hideMark/>
          </w:tcPr>
          <w:p w14:paraId="351E155D" w14:textId="77777777" w:rsidR="00CD5F62" w:rsidRPr="00CD5F62" w:rsidRDefault="00CD5F62" w:rsidP="00CD5F62">
            <w:pPr>
              <w:jc w:val="center"/>
              <w:rPr>
                <w:color w:val="000000"/>
                <w:sz w:val="20"/>
                <w:szCs w:val="20"/>
              </w:rPr>
            </w:pPr>
            <w:r w:rsidRPr="00CD5F62">
              <w:rPr>
                <w:color w:val="000000"/>
                <w:sz w:val="20"/>
                <w:szCs w:val="20"/>
              </w:rPr>
              <w:t>2005</w:t>
            </w:r>
          </w:p>
        </w:tc>
      </w:tr>
      <w:tr w:rsidR="00CD5F62" w:rsidRPr="00CD5F62" w14:paraId="2772B462" w14:textId="77777777" w:rsidTr="004F6214">
        <w:trPr>
          <w:trHeight w:val="283"/>
        </w:trPr>
        <w:tc>
          <w:tcPr>
            <w:tcW w:w="488" w:type="dxa"/>
            <w:vMerge/>
            <w:tcBorders>
              <w:top w:val="single" w:sz="8" w:space="0" w:color="auto"/>
              <w:left w:val="single" w:sz="8" w:space="0" w:color="auto"/>
              <w:bottom w:val="single" w:sz="8" w:space="0" w:color="000000"/>
              <w:right w:val="single" w:sz="4" w:space="0" w:color="auto"/>
            </w:tcBorders>
            <w:vAlign w:val="center"/>
            <w:hideMark/>
          </w:tcPr>
          <w:p w14:paraId="7FB631BF" w14:textId="77777777" w:rsidR="00CD5F62" w:rsidRPr="00CD5F62" w:rsidRDefault="00CD5F62" w:rsidP="00CD5F62">
            <w:pPr>
              <w:rPr>
                <w:color w:val="000000"/>
                <w:sz w:val="20"/>
                <w:szCs w:val="20"/>
              </w:rPr>
            </w:pPr>
          </w:p>
        </w:tc>
        <w:tc>
          <w:tcPr>
            <w:tcW w:w="1700" w:type="dxa"/>
            <w:vMerge/>
            <w:tcBorders>
              <w:top w:val="single" w:sz="8" w:space="0" w:color="auto"/>
              <w:left w:val="single" w:sz="4" w:space="0" w:color="auto"/>
              <w:bottom w:val="single" w:sz="8" w:space="0" w:color="000000"/>
              <w:right w:val="single" w:sz="4" w:space="0" w:color="auto"/>
            </w:tcBorders>
            <w:vAlign w:val="center"/>
            <w:hideMark/>
          </w:tcPr>
          <w:p w14:paraId="0B9F66E6" w14:textId="77777777" w:rsidR="00CD5F62" w:rsidRPr="00CD5F62" w:rsidRDefault="00CD5F62" w:rsidP="00CD5F62">
            <w:pPr>
              <w:rPr>
                <w:color w:val="000000"/>
                <w:sz w:val="20"/>
                <w:szCs w:val="20"/>
              </w:rPr>
            </w:pPr>
          </w:p>
        </w:tc>
        <w:tc>
          <w:tcPr>
            <w:tcW w:w="989" w:type="dxa"/>
            <w:vMerge/>
            <w:tcBorders>
              <w:top w:val="single" w:sz="8" w:space="0" w:color="auto"/>
              <w:left w:val="single" w:sz="4" w:space="0" w:color="auto"/>
              <w:bottom w:val="single" w:sz="8" w:space="0" w:color="000000"/>
              <w:right w:val="single" w:sz="4" w:space="0" w:color="auto"/>
            </w:tcBorders>
            <w:vAlign w:val="center"/>
            <w:hideMark/>
          </w:tcPr>
          <w:p w14:paraId="7D3B386D" w14:textId="77777777" w:rsidR="00CD5F62" w:rsidRPr="00CD5F62" w:rsidRDefault="00CD5F62" w:rsidP="00CD5F62">
            <w:pPr>
              <w:rPr>
                <w:color w:val="000000"/>
                <w:sz w:val="14"/>
                <w:szCs w:val="14"/>
              </w:rPr>
            </w:pPr>
          </w:p>
        </w:tc>
        <w:tc>
          <w:tcPr>
            <w:tcW w:w="540" w:type="dxa"/>
            <w:tcBorders>
              <w:top w:val="nil"/>
              <w:left w:val="nil"/>
              <w:bottom w:val="single" w:sz="4" w:space="0" w:color="auto"/>
              <w:right w:val="single" w:sz="4" w:space="0" w:color="auto"/>
            </w:tcBorders>
            <w:shd w:val="clear" w:color="auto" w:fill="auto"/>
            <w:vAlign w:val="center"/>
            <w:hideMark/>
          </w:tcPr>
          <w:p w14:paraId="63F0BA9C" w14:textId="77777777" w:rsidR="00CD5F62" w:rsidRPr="00CD5F62" w:rsidRDefault="00CD5F62" w:rsidP="00CD5F62">
            <w:pPr>
              <w:jc w:val="center"/>
              <w:rPr>
                <w:color w:val="000000"/>
                <w:sz w:val="20"/>
                <w:szCs w:val="20"/>
              </w:rPr>
            </w:pPr>
            <w:r w:rsidRPr="00CD5F62">
              <w:rPr>
                <w:color w:val="000000"/>
                <w:sz w:val="20"/>
                <w:szCs w:val="20"/>
              </w:rPr>
              <w:t>3</w:t>
            </w:r>
          </w:p>
        </w:tc>
        <w:tc>
          <w:tcPr>
            <w:tcW w:w="1015" w:type="dxa"/>
            <w:tcBorders>
              <w:top w:val="nil"/>
              <w:left w:val="nil"/>
              <w:bottom w:val="single" w:sz="4" w:space="0" w:color="auto"/>
              <w:right w:val="single" w:sz="4" w:space="0" w:color="auto"/>
            </w:tcBorders>
            <w:shd w:val="clear" w:color="auto" w:fill="auto"/>
            <w:vAlign w:val="center"/>
            <w:hideMark/>
          </w:tcPr>
          <w:p w14:paraId="2533ED2E" w14:textId="77777777" w:rsidR="00CD5F62" w:rsidRPr="00CD5F62" w:rsidRDefault="00CD5F62" w:rsidP="00CD5F62">
            <w:pPr>
              <w:jc w:val="center"/>
              <w:rPr>
                <w:color w:val="000000"/>
                <w:sz w:val="16"/>
                <w:szCs w:val="16"/>
              </w:rPr>
            </w:pPr>
            <w:r w:rsidRPr="00CD5F62">
              <w:rPr>
                <w:color w:val="000000"/>
                <w:sz w:val="16"/>
                <w:szCs w:val="16"/>
              </w:rPr>
              <w:t>КВР – 0,4</w:t>
            </w:r>
          </w:p>
        </w:tc>
        <w:tc>
          <w:tcPr>
            <w:tcW w:w="761" w:type="dxa"/>
            <w:tcBorders>
              <w:top w:val="nil"/>
              <w:left w:val="nil"/>
              <w:bottom w:val="single" w:sz="4" w:space="0" w:color="auto"/>
              <w:right w:val="single" w:sz="4" w:space="0" w:color="auto"/>
            </w:tcBorders>
            <w:shd w:val="clear" w:color="auto" w:fill="auto"/>
            <w:vAlign w:val="center"/>
            <w:hideMark/>
          </w:tcPr>
          <w:p w14:paraId="541ED6E0" w14:textId="77777777" w:rsidR="00CD5F62" w:rsidRPr="00CD5F62" w:rsidRDefault="00CD5F62" w:rsidP="00CD5F62">
            <w:pPr>
              <w:jc w:val="center"/>
              <w:rPr>
                <w:color w:val="000000"/>
                <w:sz w:val="20"/>
                <w:szCs w:val="20"/>
              </w:rPr>
            </w:pPr>
            <w:r w:rsidRPr="00CD5F62">
              <w:rPr>
                <w:color w:val="000000"/>
                <w:sz w:val="20"/>
                <w:szCs w:val="20"/>
              </w:rPr>
              <w:t>0,4</w:t>
            </w:r>
          </w:p>
        </w:tc>
        <w:tc>
          <w:tcPr>
            <w:tcW w:w="952" w:type="dxa"/>
            <w:tcBorders>
              <w:top w:val="nil"/>
              <w:left w:val="nil"/>
              <w:bottom w:val="single" w:sz="4" w:space="0" w:color="auto"/>
              <w:right w:val="single" w:sz="4" w:space="0" w:color="auto"/>
            </w:tcBorders>
            <w:shd w:val="clear" w:color="auto" w:fill="auto"/>
            <w:vAlign w:val="center"/>
            <w:hideMark/>
          </w:tcPr>
          <w:p w14:paraId="3E262F0F" w14:textId="77777777" w:rsidR="00CD5F62" w:rsidRPr="00CD5F62" w:rsidRDefault="00CD5F62" w:rsidP="00CD5F62">
            <w:pPr>
              <w:jc w:val="center"/>
              <w:rPr>
                <w:color w:val="000000"/>
                <w:sz w:val="20"/>
                <w:szCs w:val="20"/>
              </w:rPr>
            </w:pPr>
            <w:r w:rsidRPr="00CD5F62">
              <w:rPr>
                <w:color w:val="000000"/>
                <w:sz w:val="20"/>
                <w:szCs w:val="20"/>
              </w:rPr>
              <w:t>0,344</w:t>
            </w:r>
          </w:p>
        </w:tc>
        <w:tc>
          <w:tcPr>
            <w:tcW w:w="861" w:type="dxa"/>
            <w:vMerge/>
            <w:tcBorders>
              <w:top w:val="nil"/>
              <w:left w:val="single" w:sz="4" w:space="0" w:color="auto"/>
              <w:bottom w:val="single" w:sz="8" w:space="0" w:color="000000"/>
              <w:right w:val="single" w:sz="4" w:space="0" w:color="auto"/>
            </w:tcBorders>
            <w:vAlign w:val="center"/>
            <w:hideMark/>
          </w:tcPr>
          <w:p w14:paraId="59E82A90" w14:textId="77777777" w:rsidR="00CD5F62" w:rsidRPr="00CD5F62" w:rsidRDefault="00CD5F62" w:rsidP="00CD5F62">
            <w:pPr>
              <w:rPr>
                <w:color w:val="000000"/>
                <w:sz w:val="20"/>
                <w:szCs w:val="20"/>
              </w:rPr>
            </w:pPr>
          </w:p>
        </w:tc>
        <w:tc>
          <w:tcPr>
            <w:tcW w:w="1131" w:type="dxa"/>
            <w:vMerge/>
            <w:tcBorders>
              <w:top w:val="nil"/>
              <w:left w:val="single" w:sz="4" w:space="0" w:color="auto"/>
              <w:bottom w:val="single" w:sz="8" w:space="0" w:color="000000"/>
              <w:right w:val="single" w:sz="4" w:space="0" w:color="auto"/>
            </w:tcBorders>
            <w:vAlign w:val="center"/>
            <w:hideMark/>
          </w:tcPr>
          <w:p w14:paraId="3AB5C788" w14:textId="77777777" w:rsidR="00CD5F62" w:rsidRPr="00CD5F62" w:rsidRDefault="00CD5F62" w:rsidP="00CD5F62">
            <w:pPr>
              <w:rPr>
                <w:color w:val="000000"/>
                <w:sz w:val="20"/>
                <w:szCs w:val="20"/>
              </w:rPr>
            </w:pPr>
          </w:p>
        </w:tc>
        <w:tc>
          <w:tcPr>
            <w:tcW w:w="1618" w:type="dxa"/>
            <w:tcBorders>
              <w:top w:val="nil"/>
              <w:left w:val="nil"/>
              <w:bottom w:val="single" w:sz="4" w:space="0" w:color="auto"/>
              <w:right w:val="single" w:sz="4" w:space="0" w:color="auto"/>
            </w:tcBorders>
            <w:shd w:val="clear" w:color="auto" w:fill="auto"/>
            <w:vAlign w:val="center"/>
            <w:hideMark/>
          </w:tcPr>
          <w:p w14:paraId="6AB4717D" w14:textId="77777777" w:rsidR="00CD5F62" w:rsidRPr="00CD5F62" w:rsidRDefault="00CD5F62" w:rsidP="00CD5F62">
            <w:pPr>
              <w:jc w:val="center"/>
              <w:rPr>
                <w:color w:val="000000"/>
                <w:sz w:val="20"/>
                <w:szCs w:val="20"/>
              </w:rPr>
            </w:pPr>
            <w:r w:rsidRPr="00CD5F62">
              <w:rPr>
                <w:color w:val="000000"/>
                <w:sz w:val="20"/>
                <w:szCs w:val="20"/>
              </w:rPr>
              <w:t>2005</w:t>
            </w:r>
          </w:p>
        </w:tc>
      </w:tr>
      <w:tr w:rsidR="00CD5F62" w:rsidRPr="00CD5F62" w14:paraId="5AF53460" w14:textId="77777777" w:rsidTr="004F6214">
        <w:trPr>
          <w:trHeight w:val="283"/>
        </w:trPr>
        <w:tc>
          <w:tcPr>
            <w:tcW w:w="488" w:type="dxa"/>
            <w:vMerge/>
            <w:tcBorders>
              <w:top w:val="single" w:sz="8" w:space="0" w:color="auto"/>
              <w:left w:val="single" w:sz="8" w:space="0" w:color="auto"/>
              <w:bottom w:val="single" w:sz="8" w:space="0" w:color="000000"/>
              <w:right w:val="single" w:sz="4" w:space="0" w:color="auto"/>
            </w:tcBorders>
            <w:vAlign w:val="center"/>
            <w:hideMark/>
          </w:tcPr>
          <w:p w14:paraId="767EE39F" w14:textId="77777777" w:rsidR="00CD5F62" w:rsidRPr="00CD5F62" w:rsidRDefault="00CD5F62" w:rsidP="00CD5F62">
            <w:pPr>
              <w:rPr>
                <w:color w:val="000000"/>
                <w:sz w:val="20"/>
                <w:szCs w:val="20"/>
              </w:rPr>
            </w:pPr>
          </w:p>
        </w:tc>
        <w:tc>
          <w:tcPr>
            <w:tcW w:w="1700" w:type="dxa"/>
            <w:vMerge/>
            <w:tcBorders>
              <w:top w:val="single" w:sz="8" w:space="0" w:color="auto"/>
              <w:left w:val="single" w:sz="4" w:space="0" w:color="auto"/>
              <w:bottom w:val="single" w:sz="8" w:space="0" w:color="000000"/>
              <w:right w:val="single" w:sz="4" w:space="0" w:color="auto"/>
            </w:tcBorders>
            <w:vAlign w:val="center"/>
            <w:hideMark/>
          </w:tcPr>
          <w:p w14:paraId="7CEF4AA9" w14:textId="77777777" w:rsidR="00CD5F62" w:rsidRPr="00CD5F62" w:rsidRDefault="00CD5F62" w:rsidP="00CD5F62">
            <w:pPr>
              <w:rPr>
                <w:color w:val="000000"/>
                <w:sz w:val="20"/>
                <w:szCs w:val="20"/>
              </w:rPr>
            </w:pPr>
          </w:p>
        </w:tc>
        <w:tc>
          <w:tcPr>
            <w:tcW w:w="989" w:type="dxa"/>
            <w:vMerge/>
            <w:tcBorders>
              <w:top w:val="single" w:sz="8" w:space="0" w:color="auto"/>
              <w:left w:val="single" w:sz="4" w:space="0" w:color="auto"/>
              <w:bottom w:val="single" w:sz="8" w:space="0" w:color="000000"/>
              <w:right w:val="single" w:sz="4" w:space="0" w:color="auto"/>
            </w:tcBorders>
            <w:vAlign w:val="center"/>
            <w:hideMark/>
          </w:tcPr>
          <w:p w14:paraId="03103800" w14:textId="77777777" w:rsidR="00CD5F62" w:rsidRPr="00CD5F62" w:rsidRDefault="00CD5F62" w:rsidP="00CD5F62">
            <w:pPr>
              <w:rPr>
                <w:color w:val="000000"/>
                <w:sz w:val="14"/>
                <w:szCs w:val="14"/>
              </w:rPr>
            </w:pPr>
          </w:p>
        </w:tc>
        <w:tc>
          <w:tcPr>
            <w:tcW w:w="540" w:type="dxa"/>
            <w:tcBorders>
              <w:top w:val="nil"/>
              <w:left w:val="nil"/>
              <w:bottom w:val="single" w:sz="8" w:space="0" w:color="auto"/>
              <w:right w:val="single" w:sz="4" w:space="0" w:color="auto"/>
            </w:tcBorders>
            <w:shd w:val="clear" w:color="auto" w:fill="auto"/>
            <w:vAlign w:val="center"/>
            <w:hideMark/>
          </w:tcPr>
          <w:p w14:paraId="2040FC31" w14:textId="77777777" w:rsidR="00CD5F62" w:rsidRPr="00CD5F62" w:rsidRDefault="00CD5F62" w:rsidP="00CD5F62">
            <w:pPr>
              <w:jc w:val="center"/>
              <w:rPr>
                <w:color w:val="000000"/>
                <w:sz w:val="20"/>
                <w:szCs w:val="20"/>
              </w:rPr>
            </w:pPr>
            <w:r w:rsidRPr="00CD5F62">
              <w:rPr>
                <w:color w:val="000000"/>
                <w:sz w:val="20"/>
                <w:szCs w:val="20"/>
              </w:rPr>
              <w:t>4</w:t>
            </w:r>
          </w:p>
        </w:tc>
        <w:tc>
          <w:tcPr>
            <w:tcW w:w="1015" w:type="dxa"/>
            <w:tcBorders>
              <w:top w:val="nil"/>
              <w:left w:val="nil"/>
              <w:bottom w:val="single" w:sz="8" w:space="0" w:color="auto"/>
              <w:right w:val="single" w:sz="4" w:space="0" w:color="auto"/>
            </w:tcBorders>
            <w:shd w:val="clear" w:color="auto" w:fill="auto"/>
            <w:vAlign w:val="center"/>
            <w:hideMark/>
          </w:tcPr>
          <w:p w14:paraId="7817B360" w14:textId="77777777" w:rsidR="00CD5F62" w:rsidRPr="00CD5F62" w:rsidRDefault="00CD5F62" w:rsidP="00CD5F62">
            <w:pPr>
              <w:jc w:val="center"/>
              <w:rPr>
                <w:color w:val="000000"/>
                <w:sz w:val="16"/>
                <w:szCs w:val="16"/>
              </w:rPr>
            </w:pPr>
            <w:r w:rsidRPr="00CD5F62">
              <w:rPr>
                <w:color w:val="000000"/>
                <w:sz w:val="16"/>
                <w:szCs w:val="16"/>
              </w:rPr>
              <w:t>КВР – 0,4</w:t>
            </w:r>
          </w:p>
        </w:tc>
        <w:tc>
          <w:tcPr>
            <w:tcW w:w="761" w:type="dxa"/>
            <w:tcBorders>
              <w:top w:val="nil"/>
              <w:left w:val="nil"/>
              <w:bottom w:val="single" w:sz="8" w:space="0" w:color="auto"/>
              <w:right w:val="single" w:sz="4" w:space="0" w:color="auto"/>
            </w:tcBorders>
            <w:shd w:val="clear" w:color="auto" w:fill="auto"/>
            <w:vAlign w:val="center"/>
            <w:hideMark/>
          </w:tcPr>
          <w:p w14:paraId="404956F9" w14:textId="77777777" w:rsidR="00CD5F62" w:rsidRPr="00CD5F62" w:rsidRDefault="00CD5F62" w:rsidP="00CD5F62">
            <w:pPr>
              <w:jc w:val="center"/>
              <w:rPr>
                <w:color w:val="000000"/>
                <w:sz w:val="20"/>
                <w:szCs w:val="20"/>
              </w:rPr>
            </w:pPr>
            <w:r w:rsidRPr="00CD5F62">
              <w:rPr>
                <w:color w:val="000000"/>
                <w:sz w:val="20"/>
                <w:szCs w:val="20"/>
              </w:rPr>
              <w:t>0,4</w:t>
            </w:r>
          </w:p>
        </w:tc>
        <w:tc>
          <w:tcPr>
            <w:tcW w:w="952" w:type="dxa"/>
            <w:tcBorders>
              <w:top w:val="nil"/>
              <w:left w:val="nil"/>
              <w:bottom w:val="single" w:sz="8" w:space="0" w:color="auto"/>
              <w:right w:val="single" w:sz="4" w:space="0" w:color="auto"/>
            </w:tcBorders>
            <w:shd w:val="clear" w:color="auto" w:fill="auto"/>
            <w:vAlign w:val="center"/>
            <w:hideMark/>
          </w:tcPr>
          <w:p w14:paraId="589A53EA" w14:textId="77777777" w:rsidR="00CD5F62" w:rsidRPr="00CD5F62" w:rsidRDefault="00CD5F62" w:rsidP="00CD5F62">
            <w:pPr>
              <w:jc w:val="center"/>
              <w:rPr>
                <w:color w:val="000000"/>
                <w:sz w:val="20"/>
                <w:szCs w:val="20"/>
              </w:rPr>
            </w:pPr>
            <w:r w:rsidRPr="00CD5F62">
              <w:rPr>
                <w:color w:val="000000"/>
                <w:sz w:val="20"/>
                <w:szCs w:val="20"/>
              </w:rPr>
              <w:t>0,344</w:t>
            </w:r>
          </w:p>
        </w:tc>
        <w:tc>
          <w:tcPr>
            <w:tcW w:w="861" w:type="dxa"/>
            <w:vMerge/>
            <w:tcBorders>
              <w:top w:val="nil"/>
              <w:left w:val="single" w:sz="4" w:space="0" w:color="auto"/>
              <w:bottom w:val="single" w:sz="8" w:space="0" w:color="000000"/>
              <w:right w:val="single" w:sz="4" w:space="0" w:color="auto"/>
            </w:tcBorders>
            <w:vAlign w:val="center"/>
            <w:hideMark/>
          </w:tcPr>
          <w:p w14:paraId="33922075" w14:textId="77777777" w:rsidR="00CD5F62" w:rsidRPr="00CD5F62" w:rsidRDefault="00CD5F62" w:rsidP="00CD5F62">
            <w:pPr>
              <w:rPr>
                <w:color w:val="000000"/>
                <w:sz w:val="20"/>
                <w:szCs w:val="20"/>
              </w:rPr>
            </w:pPr>
          </w:p>
        </w:tc>
        <w:tc>
          <w:tcPr>
            <w:tcW w:w="1131" w:type="dxa"/>
            <w:vMerge/>
            <w:tcBorders>
              <w:top w:val="nil"/>
              <w:left w:val="single" w:sz="4" w:space="0" w:color="auto"/>
              <w:bottom w:val="single" w:sz="8" w:space="0" w:color="000000"/>
              <w:right w:val="single" w:sz="4" w:space="0" w:color="auto"/>
            </w:tcBorders>
            <w:vAlign w:val="center"/>
            <w:hideMark/>
          </w:tcPr>
          <w:p w14:paraId="07F40A4A" w14:textId="77777777" w:rsidR="00CD5F62" w:rsidRPr="00CD5F62" w:rsidRDefault="00CD5F62" w:rsidP="00CD5F62">
            <w:pPr>
              <w:rPr>
                <w:color w:val="000000"/>
                <w:sz w:val="20"/>
                <w:szCs w:val="20"/>
              </w:rPr>
            </w:pPr>
          </w:p>
        </w:tc>
        <w:tc>
          <w:tcPr>
            <w:tcW w:w="1618" w:type="dxa"/>
            <w:tcBorders>
              <w:top w:val="nil"/>
              <w:left w:val="nil"/>
              <w:bottom w:val="single" w:sz="8" w:space="0" w:color="auto"/>
              <w:right w:val="single" w:sz="4" w:space="0" w:color="auto"/>
            </w:tcBorders>
            <w:shd w:val="clear" w:color="auto" w:fill="auto"/>
            <w:vAlign w:val="center"/>
            <w:hideMark/>
          </w:tcPr>
          <w:p w14:paraId="383B6DEF" w14:textId="77777777" w:rsidR="00CD5F62" w:rsidRPr="00CD5F62" w:rsidRDefault="00CD5F62" w:rsidP="00CD5F62">
            <w:pPr>
              <w:jc w:val="center"/>
              <w:rPr>
                <w:color w:val="000000"/>
                <w:sz w:val="20"/>
                <w:szCs w:val="20"/>
              </w:rPr>
            </w:pPr>
            <w:r w:rsidRPr="00CD5F62">
              <w:rPr>
                <w:color w:val="000000"/>
                <w:sz w:val="20"/>
                <w:szCs w:val="20"/>
              </w:rPr>
              <w:t>2005</w:t>
            </w:r>
          </w:p>
        </w:tc>
      </w:tr>
      <w:tr w:rsidR="00CD5F62" w:rsidRPr="00CD5F62" w14:paraId="3F3F127B" w14:textId="77777777" w:rsidTr="004F6214">
        <w:trPr>
          <w:trHeight w:val="283"/>
        </w:trPr>
        <w:tc>
          <w:tcPr>
            <w:tcW w:w="488" w:type="dxa"/>
            <w:tcBorders>
              <w:top w:val="nil"/>
              <w:left w:val="single" w:sz="8" w:space="0" w:color="auto"/>
              <w:bottom w:val="single" w:sz="8" w:space="0" w:color="auto"/>
              <w:right w:val="single" w:sz="4" w:space="0" w:color="auto"/>
            </w:tcBorders>
            <w:shd w:val="clear" w:color="auto" w:fill="auto"/>
            <w:vAlign w:val="center"/>
            <w:hideMark/>
          </w:tcPr>
          <w:p w14:paraId="0BE73CD1" w14:textId="77777777" w:rsidR="00CD5F62" w:rsidRPr="00CD5F62" w:rsidRDefault="00CD5F62" w:rsidP="00CD5F62">
            <w:pPr>
              <w:jc w:val="center"/>
              <w:rPr>
                <w:color w:val="000000"/>
                <w:sz w:val="20"/>
                <w:szCs w:val="20"/>
              </w:rPr>
            </w:pPr>
            <w:r w:rsidRPr="00CD5F62">
              <w:rPr>
                <w:color w:val="000000"/>
                <w:sz w:val="20"/>
                <w:szCs w:val="20"/>
              </w:rPr>
              <w:t>12</w:t>
            </w:r>
          </w:p>
        </w:tc>
        <w:tc>
          <w:tcPr>
            <w:tcW w:w="1700" w:type="dxa"/>
            <w:tcBorders>
              <w:top w:val="nil"/>
              <w:left w:val="nil"/>
              <w:bottom w:val="single" w:sz="8" w:space="0" w:color="auto"/>
              <w:right w:val="single" w:sz="4" w:space="0" w:color="auto"/>
            </w:tcBorders>
            <w:shd w:val="clear" w:color="auto" w:fill="auto"/>
            <w:vAlign w:val="center"/>
            <w:hideMark/>
          </w:tcPr>
          <w:p w14:paraId="4114CDA8" w14:textId="77777777" w:rsidR="00CD5F62" w:rsidRPr="00CD5F62" w:rsidRDefault="00CD5F62" w:rsidP="00CD5F62">
            <w:pPr>
              <w:jc w:val="center"/>
              <w:rPr>
                <w:color w:val="000000"/>
                <w:sz w:val="20"/>
                <w:szCs w:val="20"/>
              </w:rPr>
            </w:pPr>
            <w:r w:rsidRPr="00CD5F62">
              <w:rPr>
                <w:color w:val="000000"/>
                <w:sz w:val="20"/>
                <w:szCs w:val="20"/>
              </w:rPr>
              <w:t xml:space="preserve">Котельная №55 (школа п. </w:t>
            </w:r>
            <w:proofErr w:type="spellStart"/>
            <w:r w:rsidRPr="00CD5F62">
              <w:rPr>
                <w:color w:val="000000"/>
                <w:sz w:val="20"/>
                <w:szCs w:val="20"/>
              </w:rPr>
              <w:t>Ржавчик</w:t>
            </w:r>
            <w:proofErr w:type="spellEnd"/>
            <w:r w:rsidRPr="00CD5F62">
              <w:rPr>
                <w:color w:val="000000"/>
                <w:sz w:val="20"/>
                <w:szCs w:val="20"/>
              </w:rPr>
              <w:t>)</w:t>
            </w:r>
          </w:p>
        </w:tc>
        <w:tc>
          <w:tcPr>
            <w:tcW w:w="989" w:type="dxa"/>
            <w:tcBorders>
              <w:top w:val="nil"/>
              <w:left w:val="nil"/>
              <w:bottom w:val="single" w:sz="8" w:space="0" w:color="auto"/>
              <w:right w:val="single" w:sz="4" w:space="0" w:color="auto"/>
            </w:tcBorders>
            <w:shd w:val="clear" w:color="auto" w:fill="auto"/>
            <w:vAlign w:val="center"/>
            <w:hideMark/>
          </w:tcPr>
          <w:p w14:paraId="5622748E" w14:textId="77777777" w:rsidR="00CD5F62" w:rsidRPr="00CD5F62" w:rsidRDefault="00CD5F62" w:rsidP="00CD5F62">
            <w:pPr>
              <w:jc w:val="center"/>
              <w:rPr>
                <w:color w:val="000000"/>
                <w:sz w:val="14"/>
                <w:szCs w:val="14"/>
              </w:rPr>
            </w:pPr>
            <w:r w:rsidRPr="00CD5F62">
              <w:rPr>
                <w:color w:val="000000"/>
                <w:sz w:val="14"/>
                <w:szCs w:val="14"/>
              </w:rPr>
              <w:t>Стальные секционные водогрейные</w:t>
            </w:r>
          </w:p>
        </w:tc>
        <w:tc>
          <w:tcPr>
            <w:tcW w:w="540" w:type="dxa"/>
            <w:tcBorders>
              <w:top w:val="nil"/>
              <w:left w:val="nil"/>
              <w:bottom w:val="single" w:sz="8" w:space="0" w:color="auto"/>
              <w:right w:val="single" w:sz="4" w:space="0" w:color="auto"/>
            </w:tcBorders>
            <w:shd w:val="clear" w:color="auto" w:fill="auto"/>
            <w:vAlign w:val="center"/>
            <w:hideMark/>
          </w:tcPr>
          <w:p w14:paraId="02DE5337" w14:textId="77777777" w:rsidR="00CD5F62" w:rsidRPr="00CD5F62" w:rsidRDefault="00CD5F62" w:rsidP="00CD5F62">
            <w:pPr>
              <w:jc w:val="center"/>
              <w:rPr>
                <w:color w:val="000000"/>
                <w:sz w:val="20"/>
                <w:szCs w:val="20"/>
              </w:rPr>
            </w:pPr>
            <w:r w:rsidRPr="00CD5F62">
              <w:rPr>
                <w:color w:val="000000"/>
                <w:sz w:val="20"/>
                <w:szCs w:val="20"/>
              </w:rPr>
              <w:t>1</w:t>
            </w:r>
          </w:p>
        </w:tc>
        <w:tc>
          <w:tcPr>
            <w:tcW w:w="1015" w:type="dxa"/>
            <w:tcBorders>
              <w:top w:val="nil"/>
              <w:left w:val="nil"/>
              <w:bottom w:val="single" w:sz="8" w:space="0" w:color="auto"/>
              <w:right w:val="single" w:sz="4" w:space="0" w:color="auto"/>
            </w:tcBorders>
            <w:shd w:val="clear" w:color="auto" w:fill="auto"/>
            <w:vAlign w:val="center"/>
            <w:hideMark/>
          </w:tcPr>
          <w:p w14:paraId="262B207A" w14:textId="77777777" w:rsidR="00CD5F62" w:rsidRPr="00CD5F62" w:rsidRDefault="00CD5F62" w:rsidP="00CD5F62">
            <w:pPr>
              <w:jc w:val="center"/>
              <w:rPr>
                <w:color w:val="000000"/>
                <w:sz w:val="16"/>
                <w:szCs w:val="16"/>
              </w:rPr>
            </w:pPr>
            <w:r w:rsidRPr="00CD5F62">
              <w:rPr>
                <w:color w:val="000000"/>
                <w:sz w:val="16"/>
                <w:szCs w:val="16"/>
              </w:rPr>
              <w:t>VSKZ – ЭКО 100</w:t>
            </w:r>
          </w:p>
        </w:tc>
        <w:tc>
          <w:tcPr>
            <w:tcW w:w="761" w:type="dxa"/>
            <w:tcBorders>
              <w:top w:val="nil"/>
              <w:left w:val="nil"/>
              <w:bottom w:val="single" w:sz="8" w:space="0" w:color="auto"/>
              <w:right w:val="single" w:sz="4" w:space="0" w:color="auto"/>
            </w:tcBorders>
            <w:shd w:val="clear" w:color="auto" w:fill="auto"/>
            <w:vAlign w:val="center"/>
            <w:hideMark/>
          </w:tcPr>
          <w:p w14:paraId="5F89A457" w14:textId="77777777" w:rsidR="00CD5F62" w:rsidRPr="00CD5F62" w:rsidRDefault="00CD5F62" w:rsidP="00CD5F62">
            <w:pPr>
              <w:jc w:val="center"/>
              <w:rPr>
                <w:color w:val="000000"/>
                <w:sz w:val="20"/>
                <w:szCs w:val="20"/>
              </w:rPr>
            </w:pPr>
            <w:r w:rsidRPr="00CD5F62">
              <w:rPr>
                <w:color w:val="000000"/>
                <w:sz w:val="20"/>
                <w:szCs w:val="20"/>
              </w:rPr>
              <w:t>0,1</w:t>
            </w:r>
          </w:p>
        </w:tc>
        <w:tc>
          <w:tcPr>
            <w:tcW w:w="952" w:type="dxa"/>
            <w:tcBorders>
              <w:top w:val="nil"/>
              <w:left w:val="nil"/>
              <w:bottom w:val="single" w:sz="8" w:space="0" w:color="auto"/>
              <w:right w:val="single" w:sz="4" w:space="0" w:color="auto"/>
            </w:tcBorders>
            <w:shd w:val="clear" w:color="auto" w:fill="auto"/>
            <w:vAlign w:val="center"/>
            <w:hideMark/>
          </w:tcPr>
          <w:p w14:paraId="3E727B0B" w14:textId="77777777" w:rsidR="00CD5F62" w:rsidRPr="00CD5F62" w:rsidRDefault="00CD5F62" w:rsidP="00CD5F62">
            <w:pPr>
              <w:jc w:val="center"/>
              <w:rPr>
                <w:color w:val="000000"/>
                <w:sz w:val="20"/>
                <w:szCs w:val="20"/>
              </w:rPr>
            </w:pPr>
            <w:r w:rsidRPr="00CD5F62">
              <w:rPr>
                <w:color w:val="000000"/>
                <w:sz w:val="20"/>
                <w:szCs w:val="20"/>
              </w:rPr>
              <w:t>0,086</w:t>
            </w:r>
          </w:p>
        </w:tc>
        <w:tc>
          <w:tcPr>
            <w:tcW w:w="861" w:type="dxa"/>
            <w:tcBorders>
              <w:top w:val="nil"/>
              <w:left w:val="nil"/>
              <w:bottom w:val="single" w:sz="8" w:space="0" w:color="auto"/>
              <w:right w:val="single" w:sz="4" w:space="0" w:color="auto"/>
            </w:tcBorders>
            <w:shd w:val="clear" w:color="auto" w:fill="auto"/>
            <w:vAlign w:val="center"/>
            <w:hideMark/>
          </w:tcPr>
          <w:p w14:paraId="48E71BE1" w14:textId="77777777" w:rsidR="00CD5F62" w:rsidRPr="00CD5F62" w:rsidRDefault="00CD5F62" w:rsidP="00CD5F62">
            <w:pPr>
              <w:jc w:val="center"/>
              <w:rPr>
                <w:color w:val="000000"/>
                <w:sz w:val="20"/>
                <w:szCs w:val="20"/>
              </w:rPr>
            </w:pPr>
            <w:r w:rsidRPr="00CD5F62">
              <w:rPr>
                <w:color w:val="000000"/>
                <w:sz w:val="20"/>
                <w:szCs w:val="20"/>
              </w:rPr>
              <w:t>0,100</w:t>
            </w:r>
          </w:p>
        </w:tc>
        <w:tc>
          <w:tcPr>
            <w:tcW w:w="1131" w:type="dxa"/>
            <w:tcBorders>
              <w:top w:val="nil"/>
              <w:left w:val="nil"/>
              <w:bottom w:val="single" w:sz="8" w:space="0" w:color="auto"/>
              <w:right w:val="single" w:sz="4" w:space="0" w:color="auto"/>
            </w:tcBorders>
            <w:shd w:val="clear" w:color="auto" w:fill="auto"/>
            <w:vAlign w:val="center"/>
            <w:hideMark/>
          </w:tcPr>
          <w:p w14:paraId="65255A22" w14:textId="77777777" w:rsidR="00CD5F62" w:rsidRPr="00CD5F62" w:rsidRDefault="00CD5F62" w:rsidP="00CD5F62">
            <w:pPr>
              <w:jc w:val="center"/>
              <w:rPr>
                <w:color w:val="000000"/>
                <w:sz w:val="20"/>
                <w:szCs w:val="20"/>
              </w:rPr>
            </w:pPr>
            <w:r w:rsidRPr="00CD5F62">
              <w:rPr>
                <w:color w:val="000000"/>
                <w:sz w:val="20"/>
                <w:szCs w:val="20"/>
              </w:rPr>
              <w:t>0,086</w:t>
            </w:r>
          </w:p>
        </w:tc>
        <w:tc>
          <w:tcPr>
            <w:tcW w:w="1618" w:type="dxa"/>
            <w:tcBorders>
              <w:top w:val="nil"/>
              <w:left w:val="nil"/>
              <w:bottom w:val="single" w:sz="8" w:space="0" w:color="auto"/>
              <w:right w:val="single" w:sz="4" w:space="0" w:color="auto"/>
            </w:tcBorders>
            <w:shd w:val="clear" w:color="auto" w:fill="auto"/>
            <w:vAlign w:val="center"/>
            <w:hideMark/>
          </w:tcPr>
          <w:p w14:paraId="64FFAA8F" w14:textId="77777777" w:rsidR="00CD5F62" w:rsidRPr="00CD5F62" w:rsidRDefault="00CD5F62" w:rsidP="00CD5F62">
            <w:pPr>
              <w:jc w:val="center"/>
              <w:rPr>
                <w:color w:val="000000"/>
                <w:sz w:val="20"/>
                <w:szCs w:val="20"/>
              </w:rPr>
            </w:pPr>
            <w:r w:rsidRPr="00CD5F62">
              <w:rPr>
                <w:color w:val="000000"/>
                <w:sz w:val="20"/>
                <w:szCs w:val="20"/>
              </w:rPr>
              <w:t>2020</w:t>
            </w:r>
          </w:p>
        </w:tc>
      </w:tr>
      <w:tr w:rsidR="00CD5F62" w:rsidRPr="00CD5F62" w14:paraId="57EB5A4C" w14:textId="77777777" w:rsidTr="004F6214">
        <w:trPr>
          <w:trHeight w:val="283"/>
        </w:trPr>
        <w:tc>
          <w:tcPr>
            <w:tcW w:w="488" w:type="dxa"/>
            <w:tcBorders>
              <w:top w:val="nil"/>
              <w:left w:val="single" w:sz="8" w:space="0" w:color="auto"/>
              <w:bottom w:val="single" w:sz="4" w:space="0" w:color="auto"/>
              <w:right w:val="single" w:sz="4" w:space="0" w:color="auto"/>
            </w:tcBorders>
            <w:shd w:val="clear" w:color="auto" w:fill="auto"/>
            <w:vAlign w:val="center"/>
            <w:hideMark/>
          </w:tcPr>
          <w:p w14:paraId="71B4CD0D" w14:textId="77777777" w:rsidR="00CD5F62" w:rsidRPr="00CD5F62" w:rsidRDefault="00CD5F62" w:rsidP="00CD5F62">
            <w:pPr>
              <w:jc w:val="center"/>
              <w:rPr>
                <w:color w:val="000000"/>
                <w:sz w:val="20"/>
                <w:szCs w:val="20"/>
              </w:rPr>
            </w:pPr>
            <w:r w:rsidRPr="00CD5F62">
              <w:rPr>
                <w:color w:val="000000"/>
                <w:sz w:val="20"/>
                <w:szCs w:val="20"/>
              </w:rPr>
              <w:t>13</w:t>
            </w:r>
          </w:p>
        </w:tc>
        <w:tc>
          <w:tcPr>
            <w:tcW w:w="1700" w:type="dxa"/>
            <w:tcBorders>
              <w:top w:val="nil"/>
              <w:left w:val="nil"/>
              <w:bottom w:val="nil"/>
              <w:right w:val="single" w:sz="4" w:space="0" w:color="auto"/>
            </w:tcBorders>
            <w:shd w:val="clear" w:color="auto" w:fill="auto"/>
            <w:vAlign w:val="center"/>
            <w:hideMark/>
          </w:tcPr>
          <w:p w14:paraId="402B59CB" w14:textId="77777777" w:rsidR="00CD5F62" w:rsidRPr="00CD5F62" w:rsidRDefault="00CD5F62" w:rsidP="00CD5F62">
            <w:pPr>
              <w:jc w:val="center"/>
              <w:rPr>
                <w:color w:val="000000"/>
                <w:sz w:val="20"/>
                <w:szCs w:val="20"/>
              </w:rPr>
            </w:pPr>
            <w:r w:rsidRPr="00CD5F62">
              <w:rPr>
                <w:color w:val="000000"/>
                <w:sz w:val="20"/>
                <w:szCs w:val="20"/>
              </w:rPr>
              <w:t>Котельная №57 (ДК п. Комсомольск)</w:t>
            </w:r>
          </w:p>
        </w:tc>
        <w:tc>
          <w:tcPr>
            <w:tcW w:w="989" w:type="dxa"/>
            <w:tcBorders>
              <w:top w:val="nil"/>
              <w:left w:val="nil"/>
              <w:bottom w:val="single" w:sz="4" w:space="0" w:color="auto"/>
              <w:right w:val="single" w:sz="4" w:space="0" w:color="auto"/>
            </w:tcBorders>
            <w:shd w:val="clear" w:color="auto" w:fill="auto"/>
            <w:vAlign w:val="center"/>
            <w:hideMark/>
          </w:tcPr>
          <w:p w14:paraId="5A209424" w14:textId="77777777" w:rsidR="00CD5F62" w:rsidRPr="00CD5F62" w:rsidRDefault="00CD5F62" w:rsidP="00CD5F62">
            <w:pPr>
              <w:jc w:val="center"/>
              <w:rPr>
                <w:color w:val="000000"/>
                <w:sz w:val="14"/>
                <w:szCs w:val="14"/>
              </w:rPr>
            </w:pPr>
            <w:r w:rsidRPr="00CD5F62">
              <w:rPr>
                <w:color w:val="000000"/>
                <w:sz w:val="14"/>
                <w:szCs w:val="14"/>
              </w:rPr>
              <w:t>Стальные водогрейные трубчатые</w:t>
            </w:r>
          </w:p>
        </w:tc>
        <w:tc>
          <w:tcPr>
            <w:tcW w:w="540" w:type="dxa"/>
            <w:tcBorders>
              <w:top w:val="nil"/>
              <w:left w:val="nil"/>
              <w:bottom w:val="single" w:sz="4" w:space="0" w:color="auto"/>
              <w:right w:val="single" w:sz="4" w:space="0" w:color="auto"/>
            </w:tcBorders>
            <w:shd w:val="clear" w:color="auto" w:fill="auto"/>
            <w:vAlign w:val="center"/>
            <w:hideMark/>
          </w:tcPr>
          <w:p w14:paraId="2EE0094A" w14:textId="77777777" w:rsidR="00CD5F62" w:rsidRPr="00CD5F62" w:rsidRDefault="00CD5F62" w:rsidP="00CD5F62">
            <w:pPr>
              <w:jc w:val="center"/>
              <w:rPr>
                <w:color w:val="000000"/>
                <w:sz w:val="20"/>
                <w:szCs w:val="20"/>
              </w:rPr>
            </w:pPr>
            <w:r w:rsidRPr="00CD5F62">
              <w:rPr>
                <w:color w:val="000000"/>
                <w:sz w:val="20"/>
                <w:szCs w:val="20"/>
              </w:rPr>
              <w:t>1</w:t>
            </w:r>
          </w:p>
        </w:tc>
        <w:tc>
          <w:tcPr>
            <w:tcW w:w="1015" w:type="dxa"/>
            <w:tcBorders>
              <w:top w:val="nil"/>
              <w:left w:val="nil"/>
              <w:bottom w:val="single" w:sz="4" w:space="0" w:color="auto"/>
              <w:right w:val="single" w:sz="4" w:space="0" w:color="auto"/>
            </w:tcBorders>
            <w:shd w:val="clear" w:color="auto" w:fill="auto"/>
            <w:vAlign w:val="center"/>
            <w:hideMark/>
          </w:tcPr>
          <w:p w14:paraId="63D1180C" w14:textId="77777777" w:rsidR="00CD5F62" w:rsidRPr="00CD5F62" w:rsidRDefault="00CD5F62" w:rsidP="00CD5F62">
            <w:pPr>
              <w:jc w:val="center"/>
              <w:rPr>
                <w:color w:val="000000"/>
                <w:sz w:val="16"/>
                <w:szCs w:val="16"/>
              </w:rPr>
            </w:pPr>
            <w:r w:rsidRPr="00CD5F62">
              <w:rPr>
                <w:color w:val="000000"/>
                <w:sz w:val="16"/>
                <w:szCs w:val="16"/>
              </w:rPr>
              <w:t>КВР – 0,4</w:t>
            </w:r>
          </w:p>
        </w:tc>
        <w:tc>
          <w:tcPr>
            <w:tcW w:w="761" w:type="dxa"/>
            <w:tcBorders>
              <w:top w:val="nil"/>
              <w:left w:val="nil"/>
              <w:bottom w:val="single" w:sz="4" w:space="0" w:color="auto"/>
              <w:right w:val="single" w:sz="4" w:space="0" w:color="auto"/>
            </w:tcBorders>
            <w:shd w:val="clear" w:color="auto" w:fill="auto"/>
            <w:vAlign w:val="center"/>
            <w:hideMark/>
          </w:tcPr>
          <w:p w14:paraId="67947F17" w14:textId="77777777" w:rsidR="00CD5F62" w:rsidRPr="00CD5F62" w:rsidRDefault="00CD5F62" w:rsidP="00CD5F62">
            <w:pPr>
              <w:jc w:val="center"/>
              <w:rPr>
                <w:color w:val="000000"/>
                <w:sz w:val="20"/>
                <w:szCs w:val="20"/>
              </w:rPr>
            </w:pPr>
            <w:r w:rsidRPr="00CD5F62">
              <w:rPr>
                <w:color w:val="000000"/>
                <w:sz w:val="20"/>
                <w:szCs w:val="20"/>
              </w:rPr>
              <w:t>0,4</w:t>
            </w:r>
          </w:p>
        </w:tc>
        <w:tc>
          <w:tcPr>
            <w:tcW w:w="952" w:type="dxa"/>
            <w:tcBorders>
              <w:top w:val="nil"/>
              <w:left w:val="nil"/>
              <w:bottom w:val="single" w:sz="4" w:space="0" w:color="auto"/>
              <w:right w:val="single" w:sz="4" w:space="0" w:color="auto"/>
            </w:tcBorders>
            <w:shd w:val="clear" w:color="auto" w:fill="auto"/>
            <w:vAlign w:val="center"/>
            <w:hideMark/>
          </w:tcPr>
          <w:p w14:paraId="46DC836D" w14:textId="77777777" w:rsidR="00CD5F62" w:rsidRPr="00CD5F62" w:rsidRDefault="00CD5F62" w:rsidP="00CD5F62">
            <w:pPr>
              <w:jc w:val="center"/>
              <w:rPr>
                <w:color w:val="000000"/>
                <w:sz w:val="20"/>
                <w:szCs w:val="20"/>
              </w:rPr>
            </w:pPr>
            <w:r w:rsidRPr="00CD5F62">
              <w:rPr>
                <w:color w:val="000000"/>
                <w:sz w:val="20"/>
                <w:szCs w:val="20"/>
              </w:rPr>
              <w:t>0,344</w:t>
            </w:r>
          </w:p>
        </w:tc>
        <w:tc>
          <w:tcPr>
            <w:tcW w:w="861" w:type="dxa"/>
            <w:tcBorders>
              <w:top w:val="nil"/>
              <w:left w:val="nil"/>
              <w:bottom w:val="single" w:sz="8" w:space="0" w:color="auto"/>
              <w:right w:val="single" w:sz="4" w:space="0" w:color="auto"/>
            </w:tcBorders>
            <w:shd w:val="clear" w:color="auto" w:fill="auto"/>
            <w:vAlign w:val="center"/>
            <w:hideMark/>
          </w:tcPr>
          <w:p w14:paraId="14AABFEC" w14:textId="77777777" w:rsidR="00CD5F62" w:rsidRPr="00CD5F62" w:rsidRDefault="00CD5F62" w:rsidP="00CD5F62">
            <w:pPr>
              <w:jc w:val="center"/>
              <w:rPr>
                <w:color w:val="000000"/>
                <w:sz w:val="20"/>
                <w:szCs w:val="20"/>
              </w:rPr>
            </w:pPr>
            <w:r w:rsidRPr="00CD5F62">
              <w:rPr>
                <w:color w:val="000000"/>
                <w:sz w:val="20"/>
                <w:szCs w:val="20"/>
              </w:rPr>
              <w:t>0,400</w:t>
            </w:r>
          </w:p>
        </w:tc>
        <w:tc>
          <w:tcPr>
            <w:tcW w:w="1131" w:type="dxa"/>
            <w:tcBorders>
              <w:top w:val="nil"/>
              <w:left w:val="nil"/>
              <w:bottom w:val="single" w:sz="4" w:space="0" w:color="auto"/>
              <w:right w:val="single" w:sz="4" w:space="0" w:color="auto"/>
            </w:tcBorders>
            <w:shd w:val="clear" w:color="auto" w:fill="auto"/>
            <w:vAlign w:val="center"/>
            <w:hideMark/>
          </w:tcPr>
          <w:p w14:paraId="7591739C" w14:textId="77777777" w:rsidR="00CD5F62" w:rsidRPr="00CD5F62" w:rsidRDefault="00CD5F62" w:rsidP="00CD5F62">
            <w:pPr>
              <w:jc w:val="center"/>
              <w:rPr>
                <w:color w:val="000000"/>
                <w:sz w:val="20"/>
                <w:szCs w:val="20"/>
              </w:rPr>
            </w:pPr>
            <w:r w:rsidRPr="00CD5F62">
              <w:rPr>
                <w:color w:val="000000"/>
                <w:sz w:val="20"/>
                <w:szCs w:val="20"/>
              </w:rPr>
              <w:t>0,344</w:t>
            </w:r>
          </w:p>
        </w:tc>
        <w:tc>
          <w:tcPr>
            <w:tcW w:w="1618" w:type="dxa"/>
            <w:tcBorders>
              <w:top w:val="nil"/>
              <w:left w:val="nil"/>
              <w:bottom w:val="single" w:sz="4" w:space="0" w:color="auto"/>
              <w:right w:val="single" w:sz="4" w:space="0" w:color="auto"/>
            </w:tcBorders>
            <w:shd w:val="clear" w:color="auto" w:fill="auto"/>
            <w:vAlign w:val="center"/>
            <w:hideMark/>
          </w:tcPr>
          <w:p w14:paraId="680D0E52" w14:textId="77777777" w:rsidR="00CD5F62" w:rsidRPr="00CD5F62" w:rsidRDefault="00CD5F62" w:rsidP="00CD5F62">
            <w:pPr>
              <w:jc w:val="center"/>
              <w:rPr>
                <w:color w:val="000000"/>
                <w:sz w:val="20"/>
                <w:szCs w:val="20"/>
              </w:rPr>
            </w:pPr>
            <w:r w:rsidRPr="00CD5F62">
              <w:rPr>
                <w:color w:val="000000"/>
                <w:sz w:val="20"/>
                <w:szCs w:val="20"/>
              </w:rPr>
              <w:t>2010</w:t>
            </w:r>
          </w:p>
        </w:tc>
      </w:tr>
      <w:tr w:rsidR="00CD5F62" w:rsidRPr="00CD5F62" w14:paraId="7E61DE78" w14:textId="77777777" w:rsidTr="004F6214">
        <w:trPr>
          <w:trHeight w:val="283"/>
        </w:trPr>
        <w:tc>
          <w:tcPr>
            <w:tcW w:w="488"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7AF3EEC5" w14:textId="77777777" w:rsidR="00CD5F62" w:rsidRPr="00CD5F62" w:rsidRDefault="00CD5F62" w:rsidP="00CD5F62">
            <w:pPr>
              <w:jc w:val="center"/>
              <w:rPr>
                <w:color w:val="000000"/>
                <w:sz w:val="20"/>
                <w:szCs w:val="20"/>
              </w:rPr>
            </w:pPr>
            <w:r w:rsidRPr="00CD5F62">
              <w:rPr>
                <w:color w:val="000000"/>
                <w:sz w:val="20"/>
                <w:szCs w:val="20"/>
              </w:rPr>
              <w:t>14</w:t>
            </w:r>
          </w:p>
        </w:tc>
        <w:tc>
          <w:tcPr>
            <w:tcW w:w="1700"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7B1C019C" w14:textId="77777777" w:rsidR="00CD5F62" w:rsidRPr="00CD5F62" w:rsidRDefault="00CD5F62" w:rsidP="00CD5F62">
            <w:pPr>
              <w:jc w:val="center"/>
              <w:rPr>
                <w:color w:val="000000"/>
                <w:sz w:val="20"/>
                <w:szCs w:val="20"/>
              </w:rPr>
            </w:pPr>
            <w:r w:rsidRPr="00CD5F62">
              <w:rPr>
                <w:color w:val="000000"/>
                <w:sz w:val="20"/>
                <w:szCs w:val="20"/>
              </w:rPr>
              <w:t>Котельная №13</w:t>
            </w:r>
          </w:p>
        </w:tc>
        <w:tc>
          <w:tcPr>
            <w:tcW w:w="989"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7C76BC39" w14:textId="77777777" w:rsidR="00CD5F62" w:rsidRPr="00CD5F62" w:rsidRDefault="00CD5F62" w:rsidP="00CD5F62">
            <w:pPr>
              <w:jc w:val="center"/>
              <w:rPr>
                <w:color w:val="000000"/>
                <w:sz w:val="14"/>
                <w:szCs w:val="14"/>
              </w:rPr>
            </w:pPr>
            <w:r w:rsidRPr="00CD5F62">
              <w:rPr>
                <w:color w:val="000000"/>
                <w:sz w:val="14"/>
                <w:szCs w:val="14"/>
              </w:rPr>
              <w:t>Стальные водогрейные трубчатые</w:t>
            </w:r>
          </w:p>
        </w:tc>
        <w:tc>
          <w:tcPr>
            <w:tcW w:w="540" w:type="dxa"/>
            <w:tcBorders>
              <w:top w:val="single" w:sz="8" w:space="0" w:color="auto"/>
              <w:left w:val="nil"/>
              <w:bottom w:val="single" w:sz="4" w:space="0" w:color="auto"/>
              <w:right w:val="single" w:sz="4" w:space="0" w:color="auto"/>
            </w:tcBorders>
            <w:shd w:val="clear" w:color="auto" w:fill="auto"/>
            <w:vAlign w:val="center"/>
            <w:hideMark/>
          </w:tcPr>
          <w:p w14:paraId="721FCEF7" w14:textId="77777777" w:rsidR="00CD5F62" w:rsidRPr="00CD5F62" w:rsidRDefault="00CD5F62" w:rsidP="00CD5F62">
            <w:pPr>
              <w:jc w:val="center"/>
              <w:rPr>
                <w:color w:val="000000"/>
                <w:sz w:val="20"/>
                <w:szCs w:val="20"/>
              </w:rPr>
            </w:pPr>
            <w:r w:rsidRPr="00CD5F62">
              <w:rPr>
                <w:color w:val="000000"/>
                <w:sz w:val="20"/>
                <w:szCs w:val="20"/>
              </w:rPr>
              <w:t>1</w:t>
            </w:r>
          </w:p>
        </w:tc>
        <w:tc>
          <w:tcPr>
            <w:tcW w:w="1015" w:type="dxa"/>
            <w:tcBorders>
              <w:top w:val="single" w:sz="8" w:space="0" w:color="auto"/>
              <w:left w:val="nil"/>
              <w:bottom w:val="single" w:sz="4" w:space="0" w:color="auto"/>
              <w:right w:val="single" w:sz="4" w:space="0" w:color="auto"/>
            </w:tcBorders>
            <w:shd w:val="clear" w:color="auto" w:fill="auto"/>
            <w:vAlign w:val="center"/>
            <w:hideMark/>
          </w:tcPr>
          <w:p w14:paraId="4953C819" w14:textId="77777777" w:rsidR="00CD5F62" w:rsidRPr="00CD5F62" w:rsidRDefault="00CD5F62" w:rsidP="00CD5F62">
            <w:pPr>
              <w:jc w:val="center"/>
              <w:rPr>
                <w:color w:val="000000"/>
                <w:sz w:val="16"/>
                <w:szCs w:val="16"/>
              </w:rPr>
            </w:pPr>
            <w:r w:rsidRPr="00CD5F62">
              <w:rPr>
                <w:color w:val="000000"/>
                <w:sz w:val="16"/>
                <w:szCs w:val="16"/>
              </w:rPr>
              <w:t>КВР – 0,63</w:t>
            </w:r>
          </w:p>
        </w:tc>
        <w:tc>
          <w:tcPr>
            <w:tcW w:w="761" w:type="dxa"/>
            <w:tcBorders>
              <w:top w:val="single" w:sz="8" w:space="0" w:color="auto"/>
              <w:left w:val="nil"/>
              <w:bottom w:val="single" w:sz="4" w:space="0" w:color="auto"/>
              <w:right w:val="single" w:sz="4" w:space="0" w:color="auto"/>
            </w:tcBorders>
            <w:shd w:val="clear" w:color="auto" w:fill="auto"/>
            <w:vAlign w:val="center"/>
            <w:hideMark/>
          </w:tcPr>
          <w:p w14:paraId="2E30565A" w14:textId="77777777" w:rsidR="00CD5F62" w:rsidRPr="00CD5F62" w:rsidRDefault="00CD5F62" w:rsidP="00CD5F62">
            <w:pPr>
              <w:jc w:val="center"/>
              <w:rPr>
                <w:color w:val="000000"/>
                <w:sz w:val="20"/>
                <w:szCs w:val="20"/>
              </w:rPr>
            </w:pPr>
            <w:r w:rsidRPr="00CD5F62">
              <w:rPr>
                <w:color w:val="000000"/>
                <w:sz w:val="20"/>
                <w:szCs w:val="20"/>
              </w:rPr>
              <w:t>0,63</w:t>
            </w:r>
          </w:p>
        </w:tc>
        <w:tc>
          <w:tcPr>
            <w:tcW w:w="952" w:type="dxa"/>
            <w:tcBorders>
              <w:top w:val="single" w:sz="8" w:space="0" w:color="auto"/>
              <w:left w:val="nil"/>
              <w:bottom w:val="single" w:sz="4" w:space="0" w:color="auto"/>
              <w:right w:val="single" w:sz="4" w:space="0" w:color="auto"/>
            </w:tcBorders>
            <w:shd w:val="clear" w:color="auto" w:fill="auto"/>
            <w:vAlign w:val="center"/>
            <w:hideMark/>
          </w:tcPr>
          <w:p w14:paraId="0F6D8A6C" w14:textId="77777777" w:rsidR="00CD5F62" w:rsidRPr="00CD5F62" w:rsidRDefault="00CD5F62" w:rsidP="00CD5F62">
            <w:pPr>
              <w:jc w:val="center"/>
              <w:rPr>
                <w:color w:val="000000"/>
                <w:sz w:val="20"/>
                <w:szCs w:val="20"/>
              </w:rPr>
            </w:pPr>
            <w:r w:rsidRPr="00CD5F62">
              <w:rPr>
                <w:color w:val="000000"/>
                <w:sz w:val="20"/>
                <w:szCs w:val="20"/>
              </w:rPr>
              <w:t>0,542</w:t>
            </w:r>
          </w:p>
        </w:tc>
        <w:tc>
          <w:tcPr>
            <w:tcW w:w="861" w:type="dxa"/>
            <w:vMerge w:val="restart"/>
            <w:tcBorders>
              <w:top w:val="nil"/>
              <w:left w:val="single" w:sz="4" w:space="0" w:color="auto"/>
              <w:bottom w:val="single" w:sz="8" w:space="0" w:color="000000"/>
              <w:right w:val="single" w:sz="4" w:space="0" w:color="auto"/>
            </w:tcBorders>
            <w:shd w:val="clear" w:color="auto" w:fill="auto"/>
            <w:vAlign w:val="center"/>
            <w:hideMark/>
          </w:tcPr>
          <w:p w14:paraId="78640EE6" w14:textId="77777777" w:rsidR="00CD5F62" w:rsidRPr="00CD5F62" w:rsidRDefault="00CD5F62" w:rsidP="00CD5F62">
            <w:pPr>
              <w:jc w:val="center"/>
              <w:rPr>
                <w:color w:val="000000"/>
                <w:sz w:val="20"/>
                <w:szCs w:val="20"/>
              </w:rPr>
            </w:pPr>
            <w:r w:rsidRPr="00CD5F62">
              <w:rPr>
                <w:color w:val="000000"/>
                <w:sz w:val="20"/>
                <w:szCs w:val="20"/>
              </w:rPr>
              <w:t>1,260</w:t>
            </w:r>
          </w:p>
        </w:tc>
        <w:tc>
          <w:tcPr>
            <w:tcW w:w="1131"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319C7A34" w14:textId="77777777" w:rsidR="00CD5F62" w:rsidRPr="00CD5F62" w:rsidRDefault="00CD5F62" w:rsidP="00CD5F62">
            <w:pPr>
              <w:jc w:val="center"/>
              <w:rPr>
                <w:color w:val="000000"/>
                <w:sz w:val="20"/>
                <w:szCs w:val="20"/>
              </w:rPr>
            </w:pPr>
            <w:r w:rsidRPr="00CD5F62">
              <w:rPr>
                <w:color w:val="000000"/>
                <w:sz w:val="20"/>
                <w:szCs w:val="20"/>
              </w:rPr>
              <w:t>1,083</w:t>
            </w:r>
          </w:p>
        </w:tc>
        <w:tc>
          <w:tcPr>
            <w:tcW w:w="1618" w:type="dxa"/>
            <w:tcBorders>
              <w:top w:val="single" w:sz="8" w:space="0" w:color="auto"/>
              <w:left w:val="nil"/>
              <w:bottom w:val="single" w:sz="4" w:space="0" w:color="auto"/>
              <w:right w:val="single" w:sz="4" w:space="0" w:color="auto"/>
            </w:tcBorders>
            <w:shd w:val="clear" w:color="auto" w:fill="auto"/>
            <w:vAlign w:val="center"/>
            <w:hideMark/>
          </w:tcPr>
          <w:p w14:paraId="5B08DF0D" w14:textId="77777777" w:rsidR="00CD5F62" w:rsidRPr="00CD5F62" w:rsidRDefault="00CD5F62" w:rsidP="00CD5F62">
            <w:pPr>
              <w:jc w:val="center"/>
              <w:rPr>
                <w:color w:val="000000"/>
                <w:sz w:val="20"/>
                <w:szCs w:val="20"/>
              </w:rPr>
            </w:pPr>
            <w:r w:rsidRPr="00CD5F62">
              <w:rPr>
                <w:color w:val="000000"/>
                <w:sz w:val="20"/>
                <w:szCs w:val="20"/>
              </w:rPr>
              <w:t>2020</w:t>
            </w:r>
          </w:p>
        </w:tc>
      </w:tr>
      <w:tr w:rsidR="00CD5F62" w:rsidRPr="00CD5F62" w14:paraId="0010CB98" w14:textId="77777777" w:rsidTr="004F6214">
        <w:trPr>
          <w:trHeight w:val="283"/>
        </w:trPr>
        <w:tc>
          <w:tcPr>
            <w:tcW w:w="488" w:type="dxa"/>
            <w:vMerge/>
            <w:tcBorders>
              <w:top w:val="single" w:sz="8" w:space="0" w:color="auto"/>
              <w:left w:val="single" w:sz="8" w:space="0" w:color="auto"/>
              <w:bottom w:val="single" w:sz="8" w:space="0" w:color="000000"/>
              <w:right w:val="single" w:sz="4" w:space="0" w:color="auto"/>
            </w:tcBorders>
            <w:vAlign w:val="center"/>
            <w:hideMark/>
          </w:tcPr>
          <w:p w14:paraId="0BA09F41" w14:textId="77777777" w:rsidR="00CD5F62" w:rsidRPr="00CD5F62" w:rsidRDefault="00CD5F62" w:rsidP="00CD5F62">
            <w:pPr>
              <w:rPr>
                <w:color w:val="000000"/>
                <w:sz w:val="20"/>
                <w:szCs w:val="20"/>
              </w:rPr>
            </w:pPr>
          </w:p>
        </w:tc>
        <w:tc>
          <w:tcPr>
            <w:tcW w:w="1700" w:type="dxa"/>
            <w:vMerge/>
            <w:tcBorders>
              <w:top w:val="single" w:sz="8" w:space="0" w:color="auto"/>
              <w:left w:val="single" w:sz="4" w:space="0" w:color="auto"/>
              <w:bottom w:val="single" w:sz="8" w:space="0" w:color="000000"/>
              <w:right w:val="single" w:sz="4" w:space="0" w:color="auto"/>
            </w:tcBorders>
            <w:vAlign w:val="center"/>
            <w:hideMark/>
          </w:tcPr>
          <w:p w14:paraId="2C0A2541" w14:textId="77777777" w:rsidR="00CD5F62" w:rsidRPr="00CD5F62" w:rsidRDefault="00CD5F62" w:rsidP="00CD5F62">
            <w:pPr>
              <w:rPr>
                <w:color w:val="000000"/>
                <w:sz w:val="20"/>
                <w:szCs w:val="20"/>
              </w:rPr>
            </w:pPr>
          </w:p>
        </w:tc>
        <w:tc>
          <w:tcPr>
            <w:tcW w:w="989" w:type="dxa"/>
            <w:vMerge/>
            <w:tcBorders>
              <w:top w:val="single" w:sz="8" w:space="0" w:color="auto"/>
              <w:left w:val="single" w:sz="4" w:space="0" w:color="auto"/>
              <w:bottom w:val="single" w:sz="8" w:space="0" w:color="000000"/>
              <w:right w:val="single" w:sz="4" w:space="0" w:color="auto"/>
            </w:tcBorders>
            <w:vAlign w:val="center"/>
            <w:hideMark/>
          </w:tcPr>
          <w:p w14:paraId="1C4401A3" w14:textId="77777777" w:rsidR="00CD5F62" w:rsidRPr="00CD5F62" w:rsidRDefault="00CD5F62" w:rsidP="00CD5F62">
            <w:pPr>
              <w:rPr>
                <w:color w:val="000000"/>
                <w:sz w:val="14"/>
                <w:szCs w:val="14"/>
              </w:rPr>
            </w:pPr>
          </w:p>
        </w:tc>
        <w:tc>
          <w:tcPr>
            <w:tcW w:w="540" w:type="dxa"/>
            <w:tcBorders>
              <w:top w:val="nil"/>
              <w:left w:val="nil"/>
              <w:bottom w:val="single" w:sz="8" w:space="0" w:color="auto"/>
              <w:right w:val="single" w:sz="4" w:space="0" w:color="auto"/>
            </w:tcBorders>
            <w:shd w:val="clear" w:color="auto" w:fill="auto"/>
            <w:vAlign w:val="center"/>
            <w:hideMark/>
          </w:tcPr>
          <w:p w14:paraId="77FF8794" w14:textId="77777777" w:rsidR="00CD5F62" w:rsidRPr="00CD5F62" w:rsidRDefault="00CD5F62" w:rsidP="00CD5F62">
            <w:pPr>
              <w:jc w:val="center"/>
              <w:rPr>
                <w:color w:val="000000"/>
                <w:sz w:val="20"/>
                <w:szCs w:val="20"/>
              </w:rPr>
            </w:pPr>
            <w:r w:rsidRPr="00CD5F62">
              <w:rPr>
                <w:color w:val="000000"/>
                <w:sz w:val="20"/>
                <w:szCs w:val="20"/>
              </w:rPr>
              <w:t>2</w:t>
            </w:r>
          </w:p>
        </w:tc>
        <w:tc>
          <w:tcPr>
            <w:tcW w:w="1015" w:type="dxa"/>
            <w:tcBorders>
              <w:top w:val="nil"/>
              <w:left w:val="nil"/>
              <w:bottom w:val="single" w:sz="8" w:space="0" w:color="auto"/>
              <w:right w:val="single" w:sz="4" w:space="0" w:color="auto"/>
            </w:tcBorders>
            <w:shd w:val="clear" w:color="auto" w:fill="auto"/>
            <w:vAlign w:val="center"/>
            <w:hideMark/>
          </w:tcPr>
          <w:p w14:paraId="21012FE7" w14:textId="77777777" w:rsidR="00CD5F62" w:rsidRPr="00CD5F62" w:rsidRDefault="00CD5F62" w:rsidP="00CD5F62">
            <w:pPr>
              <w:jc w:val="center"/>
              <w:rPr>
                <w:color w:val="000000"/>
                <w:sz w:val="16"/>
                <w:szCs w:val="16"/>
              </w:rPr>
            </w:pPr>
            <w:r w:rsidRPr="00CD5F62">
              <w:rPr>
                <w:color w:val="000000"/>
                <w:sz w:val="16"/>
                <w:szCs w:val="16"/>
              </w:rPr>
              <w:t>КВР – 0,63</w:t>
            </w:r>
          </w:p>
        </w:tc>
        <w:tc>
          <w:tcPr>
            <w:tcW w:w="761" w:type="dxa"/>
            <w:tcBorders>
              <w:top w:val="nil"/>
              <w:left w:val="nil"/>
              <w:bottom w:val="single" w:sz="8" w:space="0" w:color="auto"/>
              <w:right w:val="single" w:sz="4" w:space="0" w:color="auto"/>
            </w:tcBorders>
            <w:shd w:val="clear" w:color="auto" w:fill="auto"/>
            <w:vAlign w:val="center"/>
            <w:hideMark/>
          </w:tcPr>
          <w:p w14:paraId="45978390" w14:textId="77777777" w:rsidR="00CD5F62" w:rsidRPr="00CD5F62" w:rsidRDefault="00CD5F62" w:rsidP="00CD5F62">
            <w:pPr>
              <w:jc w:val="center"/>
              <w:rPr>
                <w:color w:val="000000"/>
                <w:sz w:val="20"/>
                <w:szCs w:val="20"/>
              </w:rPr>
            </w:pPr>
            <w:r w:rsidRPr="00CD5F62">
              <w:rPr>
                <w:color w:val="000000"/>
                <w:sz w:val="20"/>
                <w:szCs w:val="20"/>
              </w:rPr>
              <w:t>0,63</w:t>
            </w:r>
          </w:p>
        </w:tc>
        <w:tc>
          <w:tcPr>
            <w:tcW w:w="952" w:type="dxa"/>
            <w:tcBorders>
              <w:top w:val="nil"/>
              <w:left w:val="nil"/>
              <w:bottom w:val="single" w:sz="8" w:space="0" w:color="auto"/>
              <w:right w:val="single" w:sz="4" w:space="0" w:color="auto"/>
            </w:tcBorders>
            <w:shd w:val="clear" w:color="auto" w:fill="auto"/>
            <w:vAlign w:val="center"/>
            <w:hideMark/>
          </w:tcPr>
          <w:p w14:paraId="609F1290" w14:textId="77777777" w:rsidR="00CD5F62" w:rsidRPr="00CD5F62" w:rsidRDefault="00CD5F62" w:rsidP="00CD5F62">
            <w:pPr>
              <w:jc w:val="center"/>
              <w:rPr>
                <w:color w:val="000000"/>
                <w:sz w:val="20"/>
                <w:szCs w:val="20"/>
              </w:rPr>
            </w:pPr>
            <w:r w:rsidRPr="00CD5F62">
              <w:rPr>
                <w:color w:val="000000"/>
                <w:sz w:val="20"/>
                <w:szCs w:val="20"/>
              </w:rPr>
              <w:t>0,542</w:t>
            </w:r>
          </w:p>
        </w:tc>
        <w:tc>
          <w:tcPr>
            <w:tcW w:w="861" w:type="dxa"/>
            <w:vMerge/>
            <w:tcBorders>
              <w:top w:val="nil"/>
              <w:left w:val="single" w:sz="4" w:space="0" w:color="auto"/>
              <w:bottom w:val="single" w:sz="8" w:space="0" w:color="000000"/>
              <w:right w:val="single" w:sz="4" w:space="0" w:color="auto"/>
            </w:tcBorders>
            <w:vAlign w:val="center"/>
            <w:hideMark/>
          </w:tcPr>
          <w:p w14:paraId="519803B1" w14:textId="77777777" w:rsidR="00CD5F62" w:rsidRPr="00CD5F62" w:rsidRDefault="00CD5F62" w:rsidP="00CD5F62">
            <w:pPr>
              <w:rPr>
                <w:color w:val="000000"/>
                <w:sz w:val="20"/>
                <w:szCs w:val="20"/>
              </w:rPr>
            </w:pPr>
          </w:p>
        </w:tc>
        <w:tc>
          <w:tcPr>
            <w:tcW w:w="1131" w:type="dxa"/>
            <w:vMerge/>
            <w:tcBorders>
              <w:top w:val="single" w:sz="8" w:space="0" w:color="auto"/>
              <w:left w:val="single" w:sz="4" w:space="0" w:color="auto"/>
              <w:bottom w:val="single" w:sz="8" w:space="0" w:color="000000"/>
              <w:right w:val="single" w:sz="4" w:space="0" w:color="auto"/>
            </w:tcBorders>
            <w:vAlign w:val="center"/>
            <w:hideMark/>
          </w:tcPr>
          <w:p w14:paraId="4FD26DEC" w14:textId="77777777" w:rsidR="00CD5F62" w:rsidRPr="00CD5F62" w:rsidRDefault="00CD5F62" w:rsidP="00CD5F62">
            <w:pPr>
              <w:rPr>
                <w:color w:val="000000"/>
                <w:sz w:val="20"/>
                <w:szCs w:val="20"/>
              </w:rPr>
            </w:pPr>
          </w:p>
        </w:tc>
        <w:tc>
          <w:tcPr>
            <w:tcW w:w="1618" w:type="dxa"/>
            <w:tcBorders>
              <w:top w:val="nil"/>
              <w:left w:val="nil"/>
              <w:bottom w:val="single" w:sz="8" w:space="0" w:color="auto"/>
              <w:right w:val="single" w:sz="4" w:space="0" w:color="auto"/>
            </w:tcBorders>
            <w:shd w:val="clear" w:color="auto" w:fill="auto"/>
            <w:vAlign w:val="center"/>
            <w:hideMark/>
          </w:tcPr>
          <w:p w14:paraId="56CFE1A8" w14:textId="77777777" w:rsidR="00CD5F62" w:rsidRPr="00CD5F62" w:rsidRDefault="00CD5F62" w:rsidP="00CD5F62">
            <w:pPr>
              <w:jc w:val="center"/>
              <w:rPr>
                <w:color w:val="000000"/>
                <w:sz w:val="20"/>
                <w:szCs w:val="20"/>
              </w:rPr>
            </w:pPr>
            <w:r w:rsidRPr="00CD5F62">
              <w:rPr>
                <w:color w:val="000000"/>
                <w:sz w:val="20"/>
                <w:szCs w:val="20"/>
              </w:rPr>
              <w:t>2018</w:t>
            </w:r>
          </w:p>
        </w:tc>
      </w:tr>
      <w:tr w:rsidR="00CD5F62" w:rsidRPr="00CD5F62" w14:paraId="36D7D95F" w14:textId="77777777" w:rsidTr="004F6214">
        <w:trPr>
          <w:trHeight w:val="283"/>
        </w:trPr>
        <w:tc>
          <w:tcPr>
            <w:tcW w:w="488" w:type="dxa"/>
            <w:vMerge w:val="restart"/>
            <w:tcBorders>
              <w:top w:val="nil"/>
              <w:left w:val="single" w:sz="8" w:space="0" w:color="auto"/>
              <w:bottom w:val="single" w:sz="8" w:space="0" w:color="000000"/>
              <w:right w:val="single" w:sz="4" w:space="0" w:color="auto"/>
            </w:tcBorders>
            <w:shd w:val="clear" w:color="auto" w:fill="auto"/>
            <w:vAlign w:val="center"/>
            <w:hideMark/>
          </w:tcPr>
          <w:p w14:paraId="1F5F265E" w14:textId="77777777" w:rsidR="00CD5F62" w:rsidRPr="00CD5F62" w:rsidRDefault="00CD5F62" w:rsidP="00CD5F62">
            <w:pPr>
              <w:jc w:val="center"/>
              <w:rPr>
                <w:color w:val="000000"/>
                <w:sz w:val="20"/>
                <w:szCs w:val="20"/>
              </w:rPr>
            </w:pPr>
            <w:r w:rsidRPr="00CD5F62">
              <w:rPr>
                <w:color w:val="000000"/>
                <w:sz w:val="20"/>
                <w:szCs w:val="20"/>
              </w:rPr>
              <w:t>15</w:t>
            </w:r>
          </w:p>
        </w:tc>
        <w:tc>
          <w:tcPr>
            <w:tcW w:w="1700" w:type="dxa"/>
            <w:vMerge w:val="restart"/>
            <w:tcBorders>
              <w:top w:val="nil"/>
              <w:left w:val="single" w:sz="4" w:space="0" w:color="auto"/>
              <w:bottom w:val="single" w:sz="8" w:space="0" w:color="000000"/>
              <w:right w:val="single" w:sz="4" w:space="0" w:color="auto"/>
            </w:tcBorders>
            <w:shd w:val="clear" w:color="auto" w:fill="auto"/>
            <w:vAlign w:val="center"/>
            <w:hideMark/>
          </w:tcPr>
          <w:p w14:paraId="204F94B5" w14:textId="77777777" w:rsidR="00CD5F62" w:rsidRPr="00CD5F62" w:rsidRDefault="00CD5F62" w:rsidP="00CD5F62">
            <w:pPr>
              <w:jc w:val="center"/>
              <w:rPr>
                <w:color w:val="000000"/>
                <w:sz w:val="20"/>
                <w:szCs w:val="20"/>
              </w:rPr>
            </w:pPr>
            <w:r w:rsidRPr="00CD5F62">
              <w:rPr>
                <w:color w:val="000000"/>
                <w:sz w:val="20"/>
                <w:szCs w:val="20"/>
              </w:rPr>
              <w:t>Котельная №14</w:t>
            </w:r>
          </w:p>
        </w:tc>
        <w:tc>
          <w:tcPr>
            <w:tcW w:w="989" w:type="dxa"/>
            <w:vMerge w:val="restart"/>
            <w:tcBorders>
              <w:top w:val="nil"/>
              <w:left w:val="single" w:sz="4" w:space="0" w:color="auto"/>
              <w:bottom w:val="single" w:sz="8" w:space="0" w:color="000000"/>
              <w:right w:val="single" w:sz="4" w:space="0" w:color="auto"/>
            </w:tcBorders>
            <w:shd w:val="clear" w:color="auto" w:fill="auto"/>
            <w:vAlign w:val="center"/>
            <w:hideMark/>
          </w:tcPr>
          <w:p w14:paraId="2808997B" w14:textId="77777777" w:rsidR="00CD5F62" w:rsidRPr="00CD5F62" w:rsidRDefault="00CD5F62" w:rsidP="00CD5F62">
            <w:pPr>
              <w:jc w:val="center"/>
              <w:rPr>
                <w:color w:val="000000"/>
                <w:sz w:val="14"/>
                <w:szCs w:val="14"/>
              </w:rPr>
            </w:pPr>
            <w:r w:rsidRPr="00CD5F62">
              <w:rPr>
                <w:color w:val="000000"/>
                <w:sz w:val="14"/>
                <w:szCs w:val="14"/>
              </w:rPr>
              <w:t>Стальные водогрейные трубчатые</w:t>
            </w:r>
          </w:p>
        </w:tc>
        <w:tc>
          <w:tcPr>
            <w:tcW w:w="540" w:type="dxa"/>
            <w:tcBorders>
              <w:top w:val="nil"/>
              <w:left w:val="nil"/>
              <w:bottom w:val="single" w:sz="4" w:space="0" w:color="auto"/>
              <w:right w:val="single" w:sz="4" w:space="0" w:color="auto"/>
            </w:tcBorders>
            <w:shd w:val="clear" w:color="auto" w:fill="auto"/>
            <w:vAlign w:val="center"/>
            <w:hideMark/>
          </w:tcPr>
          <w:p w14:paraId="6CF4C039" w14:textId="77777777" w:rsidR="00CD5F62" w:rsidRPr="00CD5F62" w:rsidRDefault="00CD5F62" w:rsidP="00CD5F62">
            <w:pPr>
              <w:jc w:val="center"/>
              <w:rPr>
                <w:color w:val="000000"/>
                <w:sz w:val="20"/>
                <w:szCs w:val="20"/>
              </w:rPr>
            </w:pPr>
            <w:r w:rsidRPr="00CD5F62">
              <w:rPr>
                <w:color w:val="000000"/>
                <w:sz w:val="20"/>
                <w:szCs w:val="20"/>
              </w:rPr>
              <w:t>1</w:t>
            </w:r>
          </w:p>
        </w:tc>
        <w:tc>
          <w:tcPr>
            <w:tcW w:w="1015" w:type="dxa"/>
            <w:tcBorders>
              <w:top w:val="nil"/>
              <w:left w:val="nil"/>
              <w:bottom w:val="single" w:sz="4" w:space="0" w:color="auto"/>
              <w:right w:val="single" w:sz="4" w:space="0" w:color="auto"/>
            </w:tcBorders>
            <w:shd w:val="clear" w:color="auto" w:fill="auto"/>
            <w:vAlign w:val="center"/>
            <w:hideMark/>
          </w:tcPr>
          <w:p w14:paraId="047F41EC" w14:textId="77777777" w:rsidR="00CD5F62" w:rsidRPr="00CD5F62" w:rsidRDefault="00CD5F62" w:rsidP="00CD5F62">
            <w:pPr>
              <w:jc w:val="center"/>
              <w:rPr>
                <w:color w:val="000000"/>
                <w:sz w:val="16"/>
                <w:szCs w:val="16"/>
              </w:rPr>
            </w:pPr>
            <w:r w:rsidRPr="00CD5F62">
              <w:rPr>
                <w:color w:val="000000"/>
                <w:sz w:val="16"/>
                <w:szCs w:val="16"/>
              </w:rPr>
              <w:t>КВР – 0,63</w:t>
            </w:r>
          </w:p>
        </w:tc>
        <w:tc>
          <w:tcPr>
            <w:tcW w:w="761" w:type="dxa"/>
            <w:tcBorders>
              <w:top w:val="nil"/>
              <w:left w:val="nil"/>
              <w:bottom w:val="single" w:sz="4" w:space="0" w:color="auto"/>
              <w:right w:val="single" w:sz="4" w:space="0" w:color="auto"/>
            </w:tcBorders>
            <w:shd w:val="clear" w:color="auto" w:fill="auto"/>
            <w:vAlign w:val="center"/>
            <w:hideMark/>
          </w:tcPr>
          <w:p w14:paraId="2110ADEA" w14:textId="77777777" w:rsidR="00CD5F62" w:rsidRPr="00CD5F62" w:rsidRDefault="00CD5F62" w:rsidP="00CD5F62">
            <w:pPr>
              <w:jc w:val="center"/>
              <w:rPr>
                <w:color w:val="000000"/>
                <w:sz w:val="20"/>
                <w:szCs w:val="20"/>
              </w:rPr>
            </w:pPr>
            <w:r w:rsidRPr="00CD5F62">
              <w:rPr>
                <w:color w:val="000000"/>
                <w:sz w:val="20"/>
                <w:szCs w:val="20"/>
              </w:rPr>
              <w:t>0,63</w:t>
            </w:r>
          </w:p>
        </w:tc>
        <w:tc>
          <w:tcPr>
            <w:tcW w:w="952" w:type="dxa"/>
            <w:tcBorders>
              <w:top w:val="nil"/>
              <w:left w:val="nil"/>
              <w:bottom w:val="single" w:sz="4" w:space="0" w:color="auto"/>
              <w:right w:val="single" w:sz="4" w:space="0" w:color="auto"/>
            </w:tcBorders>
            <w:shd w:val="clear" w:color="auto" w:fill="auto"/>
            <w:vAlign w:val="center"/>
            <w:hideMark/>
          </w:tcPr>
          <w:p w14:paraId="17EC9FCF" w14:textId="77777777" w:rsidR="00CD5F62" w:rsidRPr="00CD5F62" w:rsidRDefault="00CD5F62" w:rsidP="00CD5F62">
            <w:pPr>
              <w:jc w:val="center"/>
              <w:rPr>
                <w:color w:val="000000"/>
                <w:sz w:val="20"/>
                <w:szCs w:val="20"/>
              </w:rPr>
            </w:pPr>
            <w:r w:rsidRPr="00CD5F62">
              <w:rPr>
                <w:color w:val="000000"/>
                <w:sz w:val="20"/>
                <w:szCs w:val="20"/>
              </w:rPr>
              <w:t>0,542</w:t>
            </w:r>
          </w:p>
        </w:tc>
        <w:tc>
          <w:tcPr>
            <w:tcW w:w="861" w:type="dxa"/>
            <w:vMerge w:val="restart"/>
            <w:tcBorders>
              <w:top w:val="nil"/>
              <w:left w:val="single" w:sz="4" w:space="0" w:color="auto"/>
              <w:bottom w:val="single" w:sz="8" w:space="0" w:color="000000"/>
              <w:right w:val="single" w:sz="4" w:space="0" w:color="auto"/>
            </w:tcBorders>
            <w:shd w:val="clear" w:color="auto" w:fill="auto"/>
            <w:vAlign w:val="center"/>
            <w:hideMark/>
          </w:tcPr>
          <w:p w14:paraId="6BBB8BB5" w14:textId="77777777" w:rsidR="00CD5F62" w:rsidRPr="00CD5F62" w:rsidRDefault="00CD5F62" w:rsidP="00CD5F62">
            <w:pPr>
              <w:jc w:val="center"/>
              <w:rPr>
                <w:color w:val="000000"/>
                <w:sz w:val="20"/>
                <w:szCs w:val="20"/>
              </w:rPr>
            </w:pPr>
            <w:r w:rsidRPr="00CD5F62">
              <w:rPr>
                <w:color w:val="000000"/>
                <w:sz w:val="20"/>
                <w:szCs w:val="20"/>
              </w:rPr>
              <w:t>1,260</w:t>
            </w:r>
          </w:p>
        </w:tc>
        <w:tc>
          <w:tcPr>
            <w:tcW w:w="1131" w:type="dxa"/>
            <w:vMerge w:val="restart"/>
            <w:tcBorders>
              <w:top w:val="nil"/>
              <w:left w:val="single" w:sz="4" w:space="0" w:color="auto"/>
              <w:bottom w:val="single" w:sz="8" w:space="0" w:color="000000"/>
              <w:right w:val="single" w:sz="4" w:space="0" w:color="auto"/>
            </w:tcBorders>
            <w:shd w:val="clear" w:color="auto" w:fill="auto"/>
            <w:vAlign w:val="center"/>
            <w:hideMark/>
          </w:tcPr>
          <w:p w14:paraId="14EB91D9" w14:textId="77777777" w:rsidR="00CD5F62" w:rsidRPr="00CD5F62" w:rsidRDefault="00CD5F62" w:rsidP="00CD5F62">
            <w:pPr>
              <w:jc w:val="center"/>
              <w:rPr>
                <w:color w:val="000000"/>
                <w:sz w:val="20"/>
                <w:szCs w:val="20"/>
              </w:rPr>
            </w:pPr>
            <w:r w:rsidRPr="00CD5F62">
              <w:rPr>
                <w:color w:val="000000"/>
                <w:sz w:val="20"/>
                <w:szCs w:val="20"/>
              </w:rPr>
              <w:t>1,083</w:t>
            </w:r>
          </w:p>
        </w:tc>
        <w:tc>
          <w:tcPr>
            <w:tcW w:w="1618" w:type="dxa"/>
            <w:tcBorders>
              <w:top w:val="nil"/>
              <w:left w:val="nil"/>
              <w:bottom w:val="single" w:sz="4" w:space="0" w:color="auto"/>
              <w:right w:val="single" w:sz="4" w:space="0" w:color="auto"/>
            </w:tcBorders>
            <w:shd w:val="clear" w:color="auto" w:fill="auto"/>
            <w:vAlign w:val="center"/>
            <w:hideMark/>
          </w:tcPr>
          <w:p w14:paraId="2C46E54F" w14:textId="77777777" w:rsidR="00CD5F62" w:rsidRPr="00CD5F62" w:rsidRDefault="00CD5F62" w:rsidP="00CD5F62">
            <w:pPr>
              <w:jc w:val="center"/>
              <w:rPr>
                <w:color w:val="000000"/>
                <w:sz w:val="20"/>
                <w:szCs w:val="20"/>
              </w:rPr>
            </w:pPr>
            <w:r w:rsidRPr="00CD5F62">
              <w:rPr>
                <w:color w:val="000000"/>
                <w:sz w:val="20"/>
                <w:szCs w:val="20"/>
              </w:rPr>
              <w:t>2018</w:t>
            </w:r>
          </w:p>
        </w:tc>
      </w:tr>
      <w:tr w:rsidR="00CD5F62" w:rsidRPr="00CD5F62" w14:paraId="37F02AB7" w14:textId="77777777" w:rsidTr="004F6214">
        <w:trPr>
          <w:trHeight w:val="283"/>
        </w:trPr>
        <w:tc>
          <w:tcPr>
            <w:tcW w:w="488" w:type="dxa"/>
            <w:vMerge/>
            <w:tcBorders>
              <w:top w:val="nil"/>
              <w:left w:val="single" w:sz="8" w:space="0" w:color="auto"/>
              <w:bottom w:val="single" w:sz="8" w:space="0" w:color="000000"/>
              <w:right w:val="single" w:sz="4" w:space="0" w:color="auto"/>
            </w:tcBorders>
            <w:vAlign w:val="center"/>
            <w:hideMark/>
          </w:tcPr>
          <w:p w14:paraId="11BAEAE8" w14:textId="77777777" w:rsidR="00CD5F62" w:rsidRPr="00CD5F62" w:rsidRDefault="00CD5F62" w:rsidP="00CD5F62">
            <w:pPr>
              <w:rPr>
                <w:color w:val="000000"/>
                <w:sz w:val="20"/>
                <w:szCs w:val="20"/>
              </w:rPr>
            </w:pPr>
          </w:p>
        </w:tc>
        <w:tc>
          <w:tcPr>
            <w:tcW w:w="1700" w:type="dxa"/>
            <w:vMerge/>
            <w:tcBorders>
              <w:top w:val="nil"/>
              <w:left w:val="single" w:sz="4" w:space="0" w:color="auto"/>
              <w:bottom w:val="single" w:sz="8" w:space="0" w:color="000000"/>
              <w:right w:val="single" w:sz="4" w:space="0" w:color="auto"/>
            </w:tcBorders>
            <w:vAlign w:val="center"/>
            <w:hideMark/>
          </w:tcPr>
          <w:p w14:paraId="4AD26E25" w14:textId="77777777" w:rsidR="00CD5F62" w:rsidRPr="00CD5F62" w:rsidRDefault="00CD5F62" w:rsidP="00CD5F62">
            <w:pPr>
              <w:rPr>
                <w:color w:val="000000"/>
                <w:sz w:val="20"/>
                <w:szCs w:val="20"/>
              </w:rPr>
            </w:pPr>
          </w:p>
        </w:tc>
        <w:tc>
          <w:tcPr>
            <w:tcW w:w="989" w:type="dxa"/>
            <w:vMerge/>
            <w:tcBorders>
              <w:top w:val="nil"/>
              <w:left w:val="single" w:sz="4" w:space="0" w:color="auto"/>
              <w:bottom w:val="single" w:sz="8" w:space="0" w:color="000000"/>
              <w:right w:val="single" w:sz="4" w:space="0" w:color="auto"/>
            </w:tcBorders>
            <w:vAlign w:val="center"/>
            <w:hideMark/>
          </w:tcPr>
          <w:p w14:paraId="05D84D33" w14:textId="77777777" w:rsidR="00CD5F62" w:rsidRPr="00CD5F62" w:rsidRDefault="00CD5F62" w:rsidP="00CD5F62">
            <w:pPr>
              <w:rPr>
                <w:color w:val="000000"/>
                <w:sz w:val="14"/>
                <w:szCs w:val="14"/>
              </w:rPr>
            </w:pPr>
          </w:p>
        </w:tc>
        <w:tc>
          <w:tcPr>
            <w:tcW w:w="540" w:type="dxa"/>
            <w:tcBorders>
              <w:top w:val="nil"/>
              <w:left w:val="nil"/>
              <w:bottom w:val="single" w:sz="8" w:space="0" w:color="auto"/>
              <w:right w:val="single" w:sz="4" w:space="0" w:color="auto"/>
            </w:tcBorders>
            <w:shd w:val="clear" w:color="auto" w:fill="auto"/>
            <w:vAlign w:val="center"/>
            <w:hideMark/>
          </w:tcPr>
          <w:p w14:paraId="56164324" w14:textId="77777777" w:rsidR="00CD5F62" w:rsidRPr="00CD5F62" w:rsidRDefault="00CD5F62" w:rsidP="00CD5F62">
            <w:pPr>
              <w:jc w:val="center"/>
              <w:rPr>
                <w:color w:val="000000"/>
                <w:sz w:val="20"/>
                <w:szCs w:val="20"/>
              </w:rPr>
            </w:pPr>
            <w:r w:rsidRPr="00CD5F62">
              <w:rPr>
                <w:color w:val="000000"/>
                <w:sz w:val="20"/>
                <w:szCs w:val="20"/>
              </w:rPr>
              <w:t>2</w:t>
            </w:r>
          </w:p>
        </w:tc>
        <w:tc>
          <w:tcPr>
            <w:tcW w:w="1015" w:type="dxa"/>
            <w:tcBorders>
              <w:top w:val="nil"/>
              <w:left w:val="nil"/>
              <w:bottom w:val="single" w:sz="8" w:space="0" w:color="auto"/>
              <w:right w:val="single" w:sz="4" w:space="0" w:color="auto"/>
            </w:tcBorders>
            <w:shd w:val="clear" w:color="auto" w:fill="auto"/>
            <w:vAlign w:val="center"/>
            <w:hideMark/>
          </w:tcPr>
          <w:p w14:paraId="2F1A9CF6" w14:textId="77777777" w:rsidR="00CD5F62" w:rsidRPr="00CD5F62" w:rsidRDefault="00CD5F62" w:rsidP="00CD5F62">
            <w:pPr>
              <w:jc w:val="center"/>
              <w:rPr>
                <w:color w:val="000000"/>
                <w:sz w:val="16"/>
                <w:szCs w:val="16"/>
              </w:rPr>
            </w:pPr>
            <w:r w:rsidRPr="00CD5F62">
              <w:rPr>
                <w:color w:val="000000"/>
                <w:sz w:val="16"/>
                <w:szCs w:val="16"/>
              </w:rPr>
              <w:t>КВР – 0,63</w:t>
            </w:r>
          </w:p>
        </w:tc>
        <w:tc>
          <w:tcPr>
            <w:tcW w:w="761" w:type="dxa"/>
            <w:tcBorders>
              <w:top w:val="nil"/>
              <w:left w:val="nil"/>
              <w:bottom w:val="single" w:sz="8" w:space="0" w:color="auto"/>
              <w:right w:val="single" w:sz="4" w:space="0" w:color="auto"/>
            </w:tcBorders>
            <w:shd w:val="clear" w:color="auto" w:fill="auto"/>
            <w:vAlign w:val="center"/>
            <w:hideMark/>
          </w:tcPr>
          <w:p w14:paraId="2B045DE3" w14:textId="77777777" w:rsidR="00CD5F62" w:rsidRPr="00CD5F62" w:rsidRDefault="00CD5F62" w:rsidP="00CD5F62">
            <w:pPr>
              <w:jc w:val="center"/>
              <w:rPr>
                <w:color w:val="000000"/>
                <w:sz w:val="20"/>
                <w:szCs w:val="20"/>
              </w:rPr>
            </w:pPr>
            <w:r w:rsidRPr="00CD5F62">
              <w:rPr>
                <w:color w:val="000000"/>
                <w:sz w:val="20"/>
                <w:szCs w:val="20"/>
              </w:rPr>
              <w:t>0,63</w:t>
            </w:r>
          </w:p>
        </w:tc>
        <w:tc>
          <w:tcPr>
            <w:tcW w:w="952" w:type="dxa"/>
            <w:tcBorders>
              <w:top w:val="nil"/>
              <w:left w:val="nil"/>
              <w:bottom w:val="single" w:sz="8" w:space="0" w:color="auto"/>
              <w:right w:val="single" w:sz="4" w:space="0" w:color="auto"/>
            </w:tcBorders>
            <w:shd w:val="clear" w:color="auto" w:fill="auto"/>
            <w:vAlign w:val="center"/>
            <w:hideMark/>
          </w:tcPr>
          <w:p w14:paraId="6192A31B" w14:textId="77777777" w:rsidR="00CD5F62" w:rsidRPr="00CD5F62" w:rsidRDefault="00CD5F62" w:rsidP="00CD5F62">
            <w:pPr>
              <w:jc w:val="center"/>
              <w:rPr>
                <w:color w:val="000000"/>
                <w:sz w:val="20"/>
                <w:szCs w:val="20"/>
              </w:rPr>
            </w:pPr>
            <w:r w:rsidRPr="00CD5F62">
              <w:rPr>
                <w:color w:val="000000"/>
                <w:sz w:val="20"/>
                <w:szCs w:val="20"/>
              </w:rPr>
              <w:t>0,542</w:t>
            </w:r>
          </w:p>
        </w:tc>
        <w:tc>
          <w:tcPr>
            <w:tcW w:w="861" w:type="dxa"/>
            <w:vMerge/>
            <w:tcBorders>
              <w:top w:val="nil"/>
              <w:left w:val="single" w:sz="4" w:space="0" w:color="auto"/>
              <w:bottom w:val="single" w:sz="8" w:space="0" w:color="000000"/>
              <w:right w:val="single" w:sz="4" w:space="0" w:color="auto"/>
            </w:tcBorders>
            <w:vAlign w:val="center"/>
            <w:hideMark/>
          </w:tcPr>
          <w:p w14:paraId="51883440" w14:textId="77777777" w:rsidR="00CD5F62" w:rsidRPr="00CD5F62" w:rsidRDefault="00CD5F62" w:rsidP="00CD5F62">
            <w:pPr>
              <w:rPr>
                <w:color w:val="000000"/>
                <w:sz w:val="20"/>
                <w:szCs w:val="20"/>
              </w:rPr>
            </w:pPr>
          </w:p>
        </w:tc>
        <w:tc>
          <w:tcPr>
            <w:tcW w:w="1131" w:type="dxa"/>
            <w:vMerge/>
            <w:tcBorders>
              <w:top w:val="nil"/>
              <w:left w:val="single" w:sz="4" w:space="0" w:color="auto"/>
              <w:bottom w:val="single" w:sz="8" w:space="0" w:color="000000"/>
              <w:right w:val="single" w:sz="4" w:space="0" w:color="auto"/>
            </w:tcBorders>
            <w:vAlign w:val="center"/>
            <w:hideMark/>
          </w:tcPr>
          <w:p w14:paraId="7149553C" w14:textId="77777777" w:rsidR="00CD5F62" w:rsidRPr="00CD5F62" w:rsidRDefault="00CD5F62" w:rsidP="00CD5F62">
            <w:pPr>
              <w:rPr>
                <w:color w:val="000000"/>
                <w:sz w:val="20"/>
                <w:szCs w:val="20"/>
              </w:rPr>
            </w:pPr>
          </w:p>
        </w:tc>
        <w:tc>
          <w:tcPr>
            <w:tcW w:w="1618" w:type="dxa"/>
            <w:tcBorders>
              <w:top w:val="nil"/>
              <w:left w:val="nil"/>
              <w:bottom w:val="single" w:sz="8" w:space="0" w:color="auto"/>
              <w:right w:val="single" w:sz="4" w:space="0" w:color="auto"/>
            </w:tcBorders>
            <w:shd w:val="clear" w:color="auto" w:fill="auto"/>
            <w:vAlign w:val="center"/>
            <w:hideMark/>
          </w:tcPr>
          <w:p w14:paraId="2557E4C5" w14:textId="77777777" w:rsidR="00CD5F62" w:rsidRPr="00CD5F62" w:rsidRDefault="00CD5F62" w:rsidP="00CD5F62">
            <w:pPr>
              <w:jc w:val="center"/>
              <w:rPr>
                <w:color w:val="000000"/>
                <w:sz w:val="20"/>
                <w:szCs w:val="20"/>
              </w:rPr>
            </w:pPr>
            <w:r w:rsidRPr="00CD5F62">
              <w:rPr>
                <w:color w:val="000000"/>
                <w:sz w:val="20"/>
                <w:szCs w:val="20"/>
              </w:rPr>
              <w:t>2019</w:t>
            </w:r>
          </w:p>
        </w:tc>
      </w:tr>
      <w:tr w:rsidR="00CD5F62" w:rsidRPr="00CD5F62" w14:paraId="19991000" w14:textId="77777777" w:rsidTr="004F6214">
        <w:trPr>
          <w:trHeight w:val="283"/>
        </w:trPr>
        <w:tc>
          <w:tcPr>
            <w:tcW w:w="488" w:type="dxa"/>
            <w:vMerge w:val="restart"/>
            <w:tcBorders>
              <w:top w:val="nil"/>
              <w:left w:val="single" w:sz="8" w:space="0" w:color="auto"/>
              <w:bottom w:val="single" w:sz="8" w:space="0" w:color="000000"/>
              <w:right w:val="single" w:sz="4" w:space="0" w:color="auto"/>
            </w:tcBorders>
            <w:shd w:val="clear" w:color="auto" w:fill="auto"/>
            <w:vAlign w:val="center"/>
            <w:hideMark/>
          </w:tcPr>
          <w:p w14:paraId="13A37D75" w14:textId="77777777" w:rsidR="00CD5F62" w:rsidRPr="00CD5F62" w:rsidRDefault="00CD5F62" w:rsidP="00CD5F62">
            <w:pPr>
              <w:jc w:val="center"/>
              <w:rPr>
                <w:color w:val="000000"/>
                <w:sz w:val="20"/>
                <w:szCs w:val="20"/>
              </w:rPr>
            </w:pPr>
            <w:r w:rsidRPr="00CD5F62">
              <w:rPr>
                <w:color w:val="000000"/>
                <w:sz w:val="20"/>
                <w:szCs w:val="20"/>
              </w:rPr>
              <w:t>16</w:t>
            </w:r>
          </w:p>
        </w:tc>
        <w:tc>
          <w:tcPr>
            <w:tcW w:w="1700" w:type="dxa"/>
            <w:vMerge w:val="restart"/>
            <w:tcBorders>
              <w:top w:val="nil"/>
              <w:left w:val="single" w:sz="4" w:space="0" w:color="auto"/>
              <w:bottom w:val="single" w:sz="8" w:space="0" w:color="000000"/>
              <w:right w:val="single" w:sz="4" w:space="0" w:color="auto"/>
            </w:tcBorders>
            <w:shd w:val="clear" w:color="auto" w:fill="auto"/>
            <w:vAlign w:val="center"/>
            <w:hideMark/>
          </w:tcPr>
          <w:p w14:paraId="0210B638" w14:textId="77777777" w:rsidR="00CD5F62" w:rsidRPr="00CD5F62" w:rsidRDefault="00CD5F62" w:rsidP="00CD5F62">
            <w:pPr>
              <w:jc w:val="center"/>
              <w:rPr>
                <w:color w:val="000000"/>
                <w:sz w:val="20"/>
                <w:szCs w:val="20"/>
              </w:rPr>
            </w:pPr>
            <w:r w:rsidRPr="00CD5F62">
              <w:rPr>
                <w:color w:val="000000"/>
                <w:sz w:val="20"/>
                <w:szCs w:val="20"/>
              </w:rPr>
              <w:t>Котельная №18</w:t>
            </w:r>
          </w:p>
        </w:tc>
        <w:tc>
          <w:tcPr>
            <w:tcW w:w="989" w:type="dxa"/>
            <w:vMerge w:val="restart"/>
            <w:tcBorders>
              <w:top w:val="nil"/>
              <w:left w:val="single" w:sz="4" w:space="0" w:color="auto"/>
              <w:bottom w:val="single" w:sz="8" w:space="0" w:color="000000"/>
              <w:right w:val="single" w:sz="4" w:space="0" w:color="auto"/>
            </w:tcBorders>
            <w:shd w:val="clear" w:color="auto" w:fill="auto"/>
            <w:vAlign w:val="center"/>
            <w:hideMark/>
          </w:tcPr>
          <w:p w14:paraId="562B251C" w14:textId="77777777" w:rsidR="00CD5F62" w:rsidRPr="00CD5F62" w:rsidRDefault="00CD5F62" w:rsidP="00CD5F62">
            <w:pPr>
              <w:jc w:val="center"/>
              <w:rPr>
                <w:color w:val="000000"/>
                <w:sz w:val="14"/>
                <w:szCs w:val="14"/>
              </w:rPr>
            </w:pPr>
            <w:r w:rsidRPr="00CD5F62">
              <w:rPr>
                <w:color w:val="000000"/>
                <w:sz w:val="14"/>
                <w:szCs w:val="14"/>
              </w:rPr>
              <w:t>Стальные водогрейные трубчатые</w:t>
            </w:r>
          </w:p>
        </w:tc>
        <w:tc>
          <w:tcPr>
            <w:tcW w:w="540" w:type="dxa"/>
            <w:tcBorders>
              <w:top w:val="nil"/>
              <w:left w:val="nil"/>
              <w:bottom w:val="single" w:sz="4" w:space="0" w:color="auto"/>
              <w:right w:val="single" w:sz="4" w:space="0" w:color="auto"/>
            </w:tcBorders>
            <w:shd w:val="clear" w:color="auto" w:fill="auto"/>
            <w:vAlign w:val="center"/>
            <w:hideMark/>
          </w:tcPr>
          <w:p w14:paraId="503B87CD" w14:textId="77777777" w:rsidR="00CD5F62" w:rsidRPr="00CD5F62" w:rsidRDefault="00CD5F62" w:rsidP="00CD5F62">
            <w:pPr>
              <w:jc w:val="center"/>
              <w:rPr>
                <w:color w:val="000000"/>
                <w:sz w:val="20"/>
                <w:szCs w:val="20"/>
              </w:rPr>
            </w:pPr>
            <w:r w:rsidRPr="00CD5F62">
              <w:rPr>
                <w:color w:val="000000"/>
                <w:sz w:val="20"/>
                <w:szCs w:val="20"/>
              </w:rPr>
              <w:t>1</w:t>
            </w:r>
          </w:p>
        </w:tc>
        <w:tc>
          <w:tcPr>
            <w:tcW w:w="1015" w:type="dxa"/>
            <w:tcBorders>
              <w:top w:val="nil"/>
              <w:left w:val="nil"/>
              <w:bottom w:val="single" w:sz="4" w:space="0" w:color="auto"/>
              <w:right w:val="single" w:sz="4" w:space="0" w:color="auto"/>
            </w:tcBorders>
            <w:shd w:val="clear" w:color="auto" w:fill="auto"/>
            <w:vAlign w:val="center"/>
            <w:hideMark/>
          </w:tcPr>
          <w:p w14:paraId="16D5B225" w14:textId="77777777" w:rsidR="00CD5F62" w:rsidRPr="00CD5F62" w:rsidRDefault="00CD5F62" w:rsidP="00CD5F62">
            <w:pPr>
              <w:jc w:val="center"/>
              <w:rPr>
                <w:color w:val="000000"/>
                <w:sz w:val="16"/>
                <w:szCs w:val="16"/>
              </w:rPr>
            </w:pPr>
            <w:r w:rsidRPr="00CD5F62">
              <w:rPr>
                <w:color w:val="000000"/>
                <w:sz w:val="16"/>
                <w:szCs w:val="16"/>
              </w:rPr>
              <w:t>КВР – 0,63</w:t>
            </w:r>
          </w:p>
        </w:tc>
        <w:tc>
          <w:tcPr>
            <w:tcW w:w="761" w:type="dxa"/>
            <w:tcBorders>
              <w:top w:val="nil"/>
              <w:left w:val="nil"/>
              <w:bottom w:val="single" w:sz="4" w:space="0" w:color="auto"/>
              <w:right w:val="single" w:sz="4" w:space="0" w:color="auto"/>
            </w:tcBorders>
            <w:shd w:val="clear" w:color="auto" w:fill="auto"/>
            <w:vAlign w:val="center"/>
            <w:hideMark/>
          </w:tcPr>
          <w:p w14:paraId="1F1FF3C9" w14:textId="77777777" w:rsidR="00CD5F62" w:rsidRPr="00CD5F62" w:rsidRDefault="00CD5F62" w:rsidP="00CD5F62">
            <w:pPr>
              <w:jc w:val="center"/>
              <w:rPr>
                <w:color w:val="000000"/>
                <w:sz w:val="20"/>
                <w:szCs w:val="20"/>
              </w:rPr>
            </w:pPr>
            <w:r w:rsidRPr="00CD5F62">
              <w:rPr>
                <w:color w:val="000000"/>
                <w:sz w:val="20"/>
                <w:szCs w:val="20"/>
              </w:rPr>
              <w:t>0,63</w:t>
            </w:r>
          </w:p>
        </w:tc>
        <w:tc>
          <w:tcPr>
            <w:tcW w:w="952" w:type="dxa"/>
            <w:tcBorders>
              <w:top w:val="nil"/>
              <w:left w:val="nil"/>
              <w:bottom w:val="single" w:sz="4" w:space="0" w:color="auto"/>
              <w:right w:val="single" w:sz="4" w:space="0" w:color="auto"/>
            </w:tcBorders>
            <w:shd w:val="clear" w:color="auto" w:fill="auto"/>
            <w:vAlign w:val="center"/>
            <w:hideMark/>
          </w:tcPr>
          <w:p w14:paraId="27D81E4B" w14:textId="77777777" w:rsidR="00CD5F62" w:rsidRPr="00CD5F62" w:rsidRDefault="00CD5F62" w:rsidP="00CD5F62">
            <w:pPr>
              <w:jc w:val="center"/>
              <w:rPr>
                <w:color w:val="000000"/>
                <w:sz w:val="20"/>
                <w:szCs w:val="20"/>
              </w:rPr>
            </w:pPr>
            <w:r w:rsidRPr="00CD5F62">
              <w:rPr>
                <w:color w:val="000000"/>
                <w:sz w:val="20"/>
                <w:szCs w:val="20"/>
              </w:rPr>
              <w:t>0,542</w:t>
            </w:r>
          </w:p>
        </w:tc>
        <w:tc>
          <w:tcPr>
            <w:tcW w:w="861" w:type="dxa"/>
            <w:vMerge w:val="restart"/>
            <w:tcBorders>
              <w:top w:val="nil"/>
              <w:left w:val="single" w:sz="4" w:space="0" w:color="auto"/>
              <w:bottom w:val="single" w:sz="8" w:space="0" w:color="000000"/>
              <w:right w:val="single" w:sz="4" w:space="0" w:color="auto"/>
            </w:tcBorders>
            <w:shd w:val="clear" w:color="auto" w:fill="auto"/>
            <w:vAlign w:val="center"/>
            <w:hideMark/>
          </w:tcPr>
          <w:p w14:paraId="290EE689" w14:textId="77777777" w:rsidR="00CD5F62" w:rsidRPr="00CD5F62" w:rsidRDefault="00CD5F62" w:rsidP="00CD5F62">
            <w:pPr>
              <w:jc w:val="center"/>
              <w:rPr>
                <w:color w:val="000000"/>
                <w:sz w:val="20"/>
                <w:szCs w:val="20"/>
              </w:rPr>
            </w:pPr>
            <w:r w:rsidRPr="00CD5F62">
              <w:rPr>
                <w:color w:val="000000"/>
                <w:sz w:val="20"/>
                <w:szCs w:val="20"/>
              </w:rPr>
              <w:t>1,230</w:t>
            </w:r>
          </w:p>
        </w:tc>
        <w:tc>
          <w:tcPr>
            <w:tcW w:w="1131" w:type="dxa"/>
            <w:vMerge w:val="restart"/>
            <w:tcBorders>
              <w:top w:val="nil"/>
              <w:left w:val="single" w:sz="4" w:space="0" w:color="auto"/>
              <w:bottom w:val="single" w:sz="8" w:space="0" w:color="000000"/>
              <w:right w:val="single" w:sz="4" w:space="0" w:color="auto"/>
            </w:tcBorders>
            <w:shd w:val="clear" w:color="auto" w:fill="auto"/>
            <w:vAlign w:val="center"/>
            <w:hideMark/>
          </w:tcPr>
          <w:p w14:paraId="3BAECD97" w14:textId="77777777" w:rsidR="00CD5F62" w:rsidRPr="00CD5F62" w:rsidRDefault="00CD5F62" w:rsidP="00CD5F62">
            <w:pPr>
              <w:jc w:val="center"/>
              <w:rPr>
                <w:color w:val="000000"/>
                <w:sz w:val="20"/>
                <w:szCs w:val="20"/>
              </w:rPr>
            </w:pPr>
            <w:r w:rsidRPr="00CD5F62">
              <w:rPr>
                <w:color w:val="000000"/>
                <w:sz w:val="20"/>
                <w:szCs w:val="20"/>
              </w:rPr>
              <w:t>1,058</w:t>
            </w:r>
          </w:p>
        </w:tc>
        <w:tc>
          <w:tcPr>
            <w:tcW w:w="1618" w:type="dxa"/>
            <w:tcBorders>
              <w:top w:val="nil"/>
              <w:left w:val="nil"/>
              <w:bottom w:val="single" w:sz="4" w:space="0" w:color="auto"/>
              <w:right w:val="single" w:sz="4" w:space="0" w:color="auto"/>
            </w:tcBorders>
            <w:shd w:val="clear" w:color="auto" w:fill="auto"/>
            <w:vAlign w:val="center"/>
            <w:hideMark/>
          </w:tcPr>
          <w:p w14:paraId="3C12000F" w14:textId="77777777" w:rsidR="00CD5F62" w:rsidRPr="00CD5F62" w:rsidRDefault="00CD5F62" w:rsidP="00CD5F62">
            <w:pPr>
              <w:jc w:val="center"/>
              <w:rPr>
                <w:color w:val="000000"/>
                <w:sz w:val="20"/>
                <w:szCs w:val="20"/>
              </w:rPr>
            </w:pPr>
            <w:r w:rsidRPr="00CD5F62">
              <w:rPr>
                <w:color w:val="000000"/>
                <w:sz w:val="20"/>
                <w:szCs w:val="20"/>
              </w:rPr>
              <w:t>2020</w:t>
            </w:r>
          </w:p>
        </w:tc>
      </w:tr>
      <w:tr w:rsidR="00CD5F62" w:rsidRPr="00CD5F62" w14:paraId="1408F5B5" w14:textId="77777777" w:rsidTr="004F6214">
        <w:trPr>
          <w:trHeight w:val="283"/>
        </w:trPr>
        <w:tc>
          <w:tcPr>
            <w:tcW w:w="488" w:type="dxa"/>
            <w:vMerge/>
            <w:tcBorders>
              <w:top w:val="nil"/>
              <w:left w:val="single" w:sz="8" w:space="0" w:color="auto"/>
              <w:bottom w:val="single" w:sz="8" w:space="0" w:color="000000"/>
              <w:right w:val="single" w:sz="4" w:space="0" w:color="auto"/>
            </w:tcBorders>
            <w:vAlign w:val="center"/>
            <w:hideMark/>
          </w:tcPr>
          <w:p w14:paraId="20078D98" w14:textId="77777777" w:rsidR="00CD5F62" w:rsidRPr="00CD5F62" w:rsidRDefault="00CD5F62" w:rsidP="00CD5F62">
            <w:pPr>
              <w:rPr>
                <w:color w:val="000000"/>
                <w:sz w:val="20"/>
                <w:szCs w:val="20"/>
              </w:rPr>
            </w:pPr>
          </w:p>
        </w:tc>
        <w:tc>
          <w:tcPr>
            <w:tcW w:w="1700" w:type="dxa"/>
            <w:vMerge/>
            <w:tcBorders>
              <w:top w:val="nil"/>
              <w:left w:val="single" w:sz="4" w:space="0" w:color="auto"/>
              <w:bottom w:val="single" w:sz="8" w:space="0" w:color="000000"/>
              <w:right w:val="single" w:sz="4" w:space="0" w:color="auto"/>
            </w:tcBorders>
            <w:vAlign w:val="center"/>
            <w:hideMark/>
          </w:tcPr>
          <w:p w14:paraId="5CCFBF88" w14:textId="77777777" w:rsidR="00CD5F62" w:rsidRPr="00CD5F62" w:rsidRDefault="00CD5F62" w:rsidP="00CD5F62">
            <w:pPr>
              <w:rPr>
                <w:color w:val="000000"/>
                <w:sz w:val="20"/>
                <w:szCs w:val="20"/>
              </w:rPr>
            </w:pPr>
          </w:p>
        </w:tc>
        <w:tc>
          <w:tcPr>
            <w:tcW w:w="989" w:type="dxa"/>
            <w:vMerge/>
            <w:tcBorders>
              <w:top w:val="nil"/>
              <w:left w:val="single" w:sz="4" w:space="0" w:color="auto"/>
              <w:bottom w:val="single" w:sz="8" w:space="0" w:color="000000"/>
              <w:right w:val="single" w:sz="4" w:space="0" w:color="auto"/>
            </w:tcBorders>
            <w:vAlign w:val="center"/>
            <w:hideMark/>
          </w:tcPr>
          <w:p w14:paraId="28F3B0E7" w14:textId="77777777" w:rsidR="00CD5F62" w:rsidRPr="00CD5F62" w:rsidRDefault="00CD5F62" w:rsidP="00CD5F62">
            <w:pPr>
              <w:rPr>
                <w:color w:val="000000"/>
                <w:sz w:val="14"/>
                <w:szCs w:val="14"/>
              </w:rPr>
            </w:pPr>
          </w:p>
        </w:tc>
        <w:tc>
          <w:tcPr>
            <w:tcW w:w="540" w:type="dxa"/>
            <w:tcBorders>
              <w:top w:val="nil"/>
              <w:left w:val="nil"/>
              <w:bottom w:val="single" w:sz="8" w:space="0" w:color="auto"/>
              <w:right w:val="single" w:sz="4" w:space="0" w:color="auto"/>
            </w:tcBorders>
            <w:shd w:val="clear" w:color="auto" w:fill="auto"/>
            <w:vAlign w:val="center"/>
            <w:hideMark/>
          </w:tcPr>
          <w:p w14:paraId="27D6685C" w14:textId="77777777" w:rsidR="00CD5F62" w:rsidRPr="00CD5F62" w:rsidRDefault="00CD5F62" w:rsidP="00CD5F62">
            <w:pPr>
              <w:jc w:val="center"/>
              <w:rPr>
                <w:color w:val="000000"/>
                <w:sz w:val="20"/>
                <w:szCs w:val="20"/>
              </w:rPr>
            </w:pPr>
            <w:r w:rsidRPr="00CD5F62">
              <w:rPr>
                <w:color w:val="000000"/>
                <w:sz w:val="20"/>
                <w:szCs w:val="20"/>
              </w:rPr>
              <w:t>2</w:t>
            </w:r>
          </w:p>
        </w:tc>
        <w:tc>
          <w:tcPr>
            <w:tcW w:w="1015" w:type="dxa"/>
            <w:tcBorders>
              <w:top w:val="nil"/>
              <w:left w:val="nil"/>
              <w:bottom w:val="single" w:sz="8" w:space="0" w:color="auto"/>
              <w:right w:val="single" w:sz="4" w:space="0" w:color="auto"/>
            </w:tcBorders>
            <w:shd w:val="clear" w:color="auto" w:fill="auto"/>
            <w:vAlign w:val="center"/>
            <w:hideMark/>
          </w:tcPr>
          <w:p w14:paraId="676E4E1D" w14:textId="77777777" w:rsidR="00CD5F62" w:rsidRPr="00CD5F62" w:rsidRDefault="00CD5F62" w:rsidP="00CD5F62">
            <w:pPr>
              <w:jc w:val="center"/>
              <w:rPr>
                <w:color w:val="000000"/>
                <w:sz w:val="16"/>
                <w:szCs w:val="16"/>
              </w:rPr>
            </w:pPr>
            <w:r w:rsidRPr="00CD5F62">
              <w:rPr>
                <w:color w:val="000000"/>
                <w:sz w:val="16"/>
                <w:szCs w:val="16"/>
              </w:rPr>
              <w:t>КВР – 0,6</w:t>
            </w:r>
          </w:p>
        </w:tc>
        <w:tc>
          <w:tcPr>
            <w:tcW w:w="761" w:type="dxa"/>
            <w:tcBorders>
              <w:top w:val="nil"/>
              <w:left w:val="nil"/>
              <w:bottom w:val="single" w:sz="8" w:space="0" w:color="auto"/>
              <w:right w:val="single" w:sz="4" w:space="0" w:color="auto"/>
            </w:tcBorders>
            <w:shd w:val="clear" w:color="auto" w:fill="auto"/>
            <w:vAlign w:val="center"/>
            <w:hideMark/>
          </w:tcPr>
          <w:p w14:paraId="0DB78D53" w14:textId="77777777" w:rsidR="00CD5F62" w:rsidRPr="00CD5F62" w:rsidRDefault="00CD5F62" w:rsidP="00CD5F62">
            <w:pPr>
              <w:jc w:val="center"/>
              <w:rPr>
                <w:color w:val="000000"/>
                <w:sz w:val="20"/>
                <w:szCs w:val="20"/>
              </w:rPr>
            </w:pPr>
            <w:r w:rsidRPr="00CD5F62">
              <w:rPr>
                <w:color w:val="000000"/>
                <w:sz w:val="20"/>
                <w:szCs w:val="20"/>
              </w:rPr>
              <w:t>0,6</w:t>
            </w:r>
          </w:p>
        </w:tc>
        <w:tc>
          <w:tcPr>
            <w:tcW w:w="952" w:type="dxa"/>
            <w:tcBorders>
              <w:top w:val="nil"/>
              <w:left w:val="nil"/>
              <w:bottom w:val="single" w:sz="8" w:space="0" w:color="auto"/>
              <w:right w:val="single" w:sz="4" w:space="0" w:color="auto"/>
            </w:tcBorders>
            <w:shd w:val="clear" w:color="auto" w:fill="auto"/>
            <w:vAlign w:val="center"/>
            <w:hideMark/>
          </w:tcPr>
          <w:p w14:paraId="55B55403" w14:textId="77777777" w:rsidR="00CD5F62" w:rsidRPr="00CD5F62" w:rsidRDefault="00CD5F62" w:rsidP="00CD5F62">
            <w:pPr>
              <w:jc w:val="center"/>
              <w:rPr>
                <w:color w:val="000000"/>
                <w:sz w:val="20"/>
                <w:szCs w:val="20"/>
              </w:rPr>
            </w:pPr>
            <w:r w:rsidRPr="00CD5F62">
              <w:rPr>
                <w:color w:val="000000"/>
                <w:sz w:val="20"/>
                <w:szCs w:val="20"/>
              </w:rPr>
              <w:t>0,516</w:t>
            </w:r>
          </w:p>
        </w:tc>
        <w:tc>
          <w:tcPr>
            <w:tcW w:w="861" w:type="dxa"/>
            <w:vMerge/>
            <w:tcBorders>
              <w:top w:val="nil"/>
              <w:left w:val="single" w:sz="4" w:space="0" w:color="auto"/>
              <w:bottom w:val="single" w:sz="8" w:space="0" w:color="000000"/>
              <w:right w:val="single" w:sz="4" w:space="0" w:color="auto"/>
            </w:tcBorders>
            <w:vAlign w:val="center"/>
            <w:hideMark/>
          </w:tcPr>
          <w:p w14:paraId="2864CD09" w14:textId="77777777" w:rsidR="00CD5F62" w:rsidRPr="00CD5F62" w:rsidRDefault="00CD5F62" w:rsidP="00CD5F62">
            <w:pPr>
              <w:rPr>
                <w:color w:val="000000"/>
                <w:sz w:val="20"/>
                <w:szCs w:val="20"/>
              </w:rPr>
            </w:pPr>
          </w:p>
        </w:tc>
        <w:tc>
          <w:tcPr>
            <w:tcW w:w="1131" w:type="dxa"/>
            <w:vMerge/>
            <w:tcBorders>
              <w:top w:val="nil"/>
              <w:left w:val="single" w:sz="4" w:space="0" w:color="auto"/>
              <w:bottom w:val="single" w:sz="8" w:space="0" w:color="000000"/>
              <w:right w:val="single" w:sz="4" w:space="0" w:color="auto"/>
            </w:tcBorders>
            <w:vAlign w:val="center"/>
            <w:hideMark/>
          </w:tcPr>
          <w:p w14:paraId="3E1A92DC" w14:textId="77777777" w:rsidR="00CD5F62" w:rsidRPr="00CD5F62" w:rsidRDefault="00CD5F62" w:rsidP="00CD5F62">
            <w:pPr>
              <w:rPr>
                <w:color w:val="000000"/>
                <w:sz w:val="20"/>
                <w:szCs w:val="20"/>
              </w:rPr>
            </w:pPr>
          </w:p>
        </w:tc>
        <w:tc>
          <w:tcPr>
            <w:tcW w:w="1618" w:type="dxa"/>
            <w:tcBorders>
              <w:top w:val="nil"/>
              <w:left w:val="nil"/>
              <w:bottom w:val="single" w:sz="8" w:space="0" w:color="auto"/>
              <w:right w:val="single" w:sz="4" w:space="0" w:color="auto"/>
            </w:tcBorders>
            <w:shd w:val="clear" w:color="auto" w:fill="auto"/>
            <w:vAlign w:val="center"/>
            <w:hideMark/>
          </w:tcPr>
          <w:p w14:paraId="1C80CB6E" w14:textId="77777777" w:rsidR="00CD5F62" w:rsidRPr="00CD5F62" w:rsidRDefault="00CD5F62" w:rsidP="00CD5F62">
            <w:pPr>
              <w:jc w:val="center"/>
              <w:rPr>
                <w:color w:val="000000"/>
                <w:sz w:val="20"/>
                <w:szCs w:val="20"/>
              </w:rPr>
            </w:pPr>
            <w:r w:rsidRPr="00CD5F62">
              <w:rPr>
                <w:color w:val="000000"/>
                <w:sz w:val="20"/>
                <w:szCs w:val="20"/>
              </w:rPr>
              <w:t>2017</w:t>
            </w:r>
          </w:p>
        </w:tc>
      </w:tr>
    </w:tbl>
    <w:p w14:paraId="36C6E3D1" w14:textId="77777777" w:rsidR="00CD5F62" w:rsidRPr="00CD5F62" w:rsidRDefault="00CD5F62" w:rsidP="00796E00">
      <w:pPr>
        <w:numPr>
          <w:ilvl w:val="0"/>
          <w:numId w:val="12"/>
        </w:numPr>
        <w:contextualSpacing/>
        <w:jc w:val="right"/>
        <w:rPr>
          <w:szCs w:val="20"/>
        </w:rPr>
      </w:pPr>
    </w:p>
    <w:p w14:paraId="071E9236" w14:textId="77777777" w:rsidR="00CD5F62" w:rsidRPr="00CD5F62" w:rsidRDefault="00CD5F62" w:rsidP="00CD5F62">
      <w:pPr>
        <w:ind w:left="4080" w:hanging="4080"/>
        <w:jc w:val="center"/>
        <w:rPr>
          <w:b/>
          <w:szCs w:val="20"/>
        </w:rPr>
      </w:pPr>
      <w:r w:rsidRPr="00CD5F62">
        <w:rPr>
          <w:b/>
          <w:szCs w:val="20"/>
        </w:rPr>
        <w:t>Данные о вместимости угольных складов</w:t>
      </w:r>
    </w:p>
    <w:p w14:paraId="3ADBC775" w14:textId="77777777" w:rsidR="00CD5F62" w:rsidRPr="00CD5F62" w:rsidRDefault="00CD5F62" w:rsidP="00CD5F62">
      <w:pPr>
        <w:ind w:left="4080" w:hanging="4080"/>
        <w:rPr>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1"/>
        <w:gridCol w:w="1896"/>
        <w:gridCol w:w="3298"/>
      </w:tblGrid>
      <w:tr w:rsidR="00CD5F62" w:rsidRPr="00CD5F62" w14:paraId="5930D222" w14:textId="77777777" w:rsidTr="004F6214">
        <w:tc>
          <w:tcPr>
            <w:tcW w:w="2417" w:type="pct"/>
          </w:tcPr>
          <w:p w14:paraId="1C7FA2EE" w14:textId="77777777" w:rsidR="00CD5F62" w:rsidRPr="00CD5F62" w:rsidRDefault="00CD5F62" w:rsidP="00CD5F62">
            <w:pPr>
              <w:rPr>
                <w:b/>
                <w:sz w:val="22"/>
                <w:szCs w:val="22"/>
              </w:rPr>
            </w:pPr>
            <w:r w:rsidRPr="00CD5F62">
              <w:rPr>
                <w:b/>
                <w:sz w:val="22"/>
                <w:szCs w:val="22"/>
              </w:rPr>
              <w:t xml:space="preserve">Показатель </w:t>
            </w:r>
          </w:p>
        </w:tc>
        <w:tc>
          <w:tcPr>
            <w:tcW w:w="943" w:type="pct"/>
          </w:tcPr>
          <w:p w14:paraId="679A4C9D" w14:textId="77777777" w:rsidR="00CD5F62" w:rsidRPr="00CD5F62" w:rsidRDefault="00CD5F62" w:rsidP="00CD5F62">
            <w:pPr>
              <w:jc w:val="center"/>
              <w:rPr>
                <w:b/>
                <w:sz w:val="22"/>
                <w:szCs w:val="22"/>
              </w:rPr>
            </w:pPr>
            <w:proofErr w:type="spellStart"/>
            <w:r w:rsidRPr="00CD5F62">
              <w:rPr>
                <w:b/>
                <w:sz w:val="22"/>
                <w:szCs w:val="22"/>
              </w:rPr>
              <w:t>Ед.изм</w:t>
            </w:r>
            <w:proofErr w:type="spellEnd"/>
            <w:r w:rsidRPr="00CD5F62">
              <w:rPr>
                <w:b/>
                <w:sz w:val="22"/>
                <w:szCs w:val="22"/>
              </w:rPr>
              <w:t>.</w:t>
            </w:r>
          </w:p>
        </w:tc>
        <w:tc>
          <w:tcPr>
            <w:tcW w:w="1640" w:type="pct"/>
          </w:tcPr>
          <w:p w14:paraId="257A202B" w14:textId="77777777" w:rsidR="00CD5F62" w:rsidRPr="00CD5F62" w:rsidRDefault="00CD5F62" w:rsidP="00CD5F62">
            <w:pPr>
              <w:jc w:val="center"/>
              <w:rPr>
                <w:b/>
                <w:sz w:val="22"/>
                <w:szCs w:val="22"/>
              </w:rPr>
            </w:pPr>
            <w:r w:rsidRPr="00CD5F62">
              <w:rPr>
                <w:b/>
                <w:sz w:val="22"/>
                <w:szCs w:val="22"/>
              </w:rPr>
              <w:t>Количество; характеристика</w:t>
            </w:r>
          </w:p>
        </w:tc>
      </w:tr>
      <w:tr w:rsidR="00CD5F62" w:rsidRPr="00CD5F62" w14:paraId="1964A951" w14:textId="77777777" w:rsidTr="004F6214">
        <w:tc>
          <w:tcPr>
            <w:tcW w:w="2417" w:type="pct"/>
            <w:vAlign w:val="center"/>
          </w:tcPr>
          <w:p w14:paraId="40FA4B40" w14:textId="77777777" w:rsidR="00CD5F62" w:rsidRPr="00CD5F62" w:rsidRDefault="00CD5F62" w:rsidP="00CD5F62">
            <w:pPr>
              <w:rPr>
                <w:szCs w:val="20"/>
              </w:rPr>
            </w:pPr>
            <w:r w:rsidRPr="00CD5F62">
              <w:rPr>
                <w:szCs w:val="20"/>
              </w:rPr>
              <w:t>Котельные на балансе организации</w:t>
            </w:r>
          </w:p>
        </w:tc>
        <w:tc>
          <w:tcPr>
            <w:tcW w:w="943" w:type="pct"/>
            <w:vAlign w:val="center"/>
          </w:tcPr>
          <w:p w14:paraId="5D25BB7A" w14:textId="77777777" w:rsidR="00CD5F62" w:rsidRPr="00CD5F62" w:rsidRDefault="00CD5F62" w:rsidP="00CD5F62">
            <w:pPr>
              <w:jc w:val="center"/>
              <w:rPr>
                <w:szCs w:val="20"/>
              </w:rPr>
            </w:pPr>
            <w:r w:rsidRPr="00CD5F62">
              <w:rPr>
                <w:szCs w:val="20"/>
              </w:rPr>
              <w:t>ед.</w:t>
            </w:r>
          </w:p>
        </w:tc>
        <w:tc>
          <w:tcPr>
            <w:tcW w:w="1640" w:type="pct"/>
            <w:vAlign w:val="center"/>
          </w:tcPr>
          <w:p w14:paraId="0B962060" w14:textId="77777777" w:rsidR="00CD5F62" w:rsidRPr="00CD5F62" w:rsidRDefault="00CD5F62" w:rsidP="00CD5F62">
            <w:pPr>
              <w:jc w:val="center"/>
              <w:rPr>
                <w:sz w:val="22"/>
                <w:szCs w:val="22"/>
              </w:rPr>
            </w:pPr>
            <w:r w:rsidRPr="00CD5F62">
              <w:rPr>
                <w:sz w:val="22"/>
                <w:szCs w:val="22"/>
              </w:rPr>
              <w:t>16</w:t>
            </w:r>
          </w:p>
        </w:tc>
      </w:tr>
      <w:tr w:rsidR="00CD5F62" w:rsidRPr="00CD5F62" w14:paraId="47D9021E" w14:textId="77777777" w:rsidTr="004F6214">
        <w:tc>
          <w:tcPr>
            <w:tcW w:w="2417" w:type="pct"/>
            <w:vAlign w:val="center"/>
          </w:tcPr>
          <w:p w14:paraId="45C042DF" w14:textId="77777777" w:rsidR="00CD5F62" w:rsidRPr="00CD5F62" w:rsidRDefault="00CD5F62" w:rsidP="00CD5F62">
            <w:pPr>
              <w:rPr>
                <w:szCs w:val="20"/>
              </w:rPr>
            </w:pPr>
            <w:r w:rsidRPr="00CD5F62">
              <w:rPr>
                <w:szCs w:val="20"/>
              </w:rPr>
              <w:t>Топливо:</w:t>
            </w:r>
          </w:p>
        </w:tc>
        <w:tc>
          <w:tcPr>
            <w:tcW w:w="943" w:type="pct"/>
            <w:vAlign w:val="center"/>
          </w:tcPr>
          <w:p w14:paraId="7BD2328F" w14:textId="77777777" w:rsidR="00CD5F62" w:rsidRPr="00CD5F62" w:rsidRDefault="00CD5F62" w:rsidP="00CD5F62">
            <w:pPr>
              <w:jc w:val="center"/>
              <w:rPr>
                <w:szCs w:val="20"/>
              </w:rPr>
            </w:pPr>
          </w:p>
        </w:tc>
        <w:tc>
          <w:tcPr>
            <w:tcW w:w="1640" w:type="pct"/>
            <w:vAlign w:val="center"/>
          </w:tcPr>
          <w:p w14:paraId="49EA9814" w14:textId="77777777" w:rsidR="00CD5F62" w:rsidRPr="00CD5F62" w:rsidRDefault="00CD5F62" w:rsidP="00CD5F62">
            <w:pPr>
              <w:jc w:val="center"/>
              <w:rPr>
                <w:sz w:val="22"/>
                <w:szCs w:val="22"/>
              </w:rPr>
            </w:pPr>
          </w:p>
        </w:tc>
      </w:tr>
      <w:tr w:rsidR="00CD5F62" w:rsidRPr="00CD5F62" w14:paraId="29A7C0D0" w14:textId="77777777" w:rsidTr="004F6214">
        <w:tc>
          <w:tcPr>
            <w:tcW w:w="2417" w:type="pct"/>
            <w:vAlign w:val="center"/>
          </w:tcPr>
          <w:p w14:paraId="6B332458" w14:textId="77777777" w:rsidR="00CD5F62" w:rsidRPr="00CD5F62" w:rsidRDefault="00CD5F62" w:rsidP="00CD5F62">
            <w:pPr>
              <w:rPr>
                <w:szCs w:val="20"/>
              </w:rPr>
            </w:pPr>
            <w:r w:rsidRPr="00CD5F62">
              <w:rPr>
                <w:szCs w:val="20"/>
              </w:rPr>
              <w:t xml:space="preserve">     - основное</w:t>
            </w:r>
          </w:p>
        </w:tc>
        <w:tc>
          <w:tcPr>
            <w:tcW w:w="943" w:type="pct"/>
            <w:vAlign w:val="center"/>
          </w:tcPr>
          <w:p w14:paraId="24062FF1" w14:textId="77777777" w:rsidR="00CD5F62" w:rsidRPr="00CD5F62" w:rsidRDefault="00CD5F62" w:rsidP="00CD5F62">
            <w:pPr>
              <w:jc w:val="center"/>
              <w:rPr>
                <w:szCs w:val="20"/>
              </w:rPr>
            </w:pPr>
          </w:p>
        </w:tc>
        <w:tc>
          <w:tcPr>
            <w:tcW w:w="1640" w:type="pct"/>
            <w:vAlign w:val="center"/>
          </w:tcPr>
          <w:p w14:paraId="1C6A00A7" w14:textId="77777777" w:rsidR="00CD5F62" w:rsidRPr="00CD5F62" w:rsidRDefault="00CD5F62" w:rsidP="00CD5F62">
            <w:pPr>
              <w:jc w:val="center"/>
              <w:rPr>
                <w:sz w:val="22"/>
                <w:szCs w:val="22"/>
              </w:rPr>
            </w:pPr>
            <w:r w:rsidRPr="00CD5F62">
              <w:rPr>
                <w:sz w:val="22"/>
                <w:szCs w:val="22"/>
              </w:rPr>
              <w:t>Бурый уголь Б2</w:t>
            </w:r>
          </w:p>
        </w:tc>
      </w:tr>
      <w:tr w:rsidR="00CD5F62" w:rsidRPr="00CD5F62" w14:paraId="3B3309BF" w14:textId="77777777" w:rsidTr="004F6214">
        <w:tc>
          <w:tcPr>
            <w:tcW w:w="2417" w:type="pct"/>
            <w:vAlign w:val="center"/>
          </w:tcPr>
          <w:p w14:paraId="239CC39B" w14:textId="77777777" w:rsidR="00CD5F62" w:rsidRPr="00CD5F62" w:rsidRDefault="00CD5F62" w:rsidP="00CD5F62">
            <w:pPr>
              <w:rPr>
                <w:szCs w:val="20"/>
              </w:rPr>
            </w:pPr>
            <w:r w:rsidRPr="00CD5F62">
              <w:rPr>
                <w:szCs w:val="20"/>
              </w:rPr>
              <w:t xml:space="preserve">     - резервное</w:t>
            </w:r>
          </w:p>
        </w:tc>
        <w:tc>
          <w:tcPr>
            <w:tcW w:w="943" w:type="pct"/>
            <w:vAlign w:val="center"/>
          </w:tcPr>
          <w:p w14:paraId="5008D531" w14:textId="77777777" w:rsidR="00CD5F62" w:rsidRPr="00CD5F62" w:rsidRDefault="00CD5F62" w:rsidP="00CD5F62">
            <w:pPr>
              <w:jc w:val="center"/>
              <w:rPr>
                <w:szCs w:val="20"/>
              </w:rPr>
            </w:pPr>
          </w:p>
        </w:tc>
        <w:tc>
          <w:tcPr>
            <w:tcW w:w="1640" w:type="pct"/>
            <w:vAlign w:val="center"/>
          </w:tcPr>
          <w:p w14:paraId="7DE7A85E" w14:textId="77777777" w:rsidR="00CD5F62" w:rsidRPr="00CD5F62" w:rsidRDefault="00CD5F62" w:rsidP="00CD5F62">
            <w:pPr>
              <w:jc w:val="center"/>
              <w:rPr>
                <w:sz w:val="22"/>
                <w:szCs w:val="22"/>
              </w:rPr>
            </w:pPr>
            <w:r w:rsidRPr="00CD5F62">
              <w:rPr>
                <w:sz w:val="22"/>
                <w:szCs w:val="22"/>
              </w:rPr>
              <w:t>Бурый уголь Б2</w:t>
            </w:r>
          </w:p>
        </w:tc>
      </w:tr>
      <w:tr w:rsidR="00CD5F62" w:rsidRPr="00CD5F62" w14:paraId="4FBEF1C6" w14:textId="77777777" w:rsidTr="004F6214">
        <w:tc>
          <w:tcPr>
            <w:tcW w:w="2417" w:type="pct"/>
            <w:vAlign w:val="center"/>
          </w:tcPr>
          <w:p w14:paraId="3009B7EF" w14:textId="77777777" w:rsidR="00CD5F62" w:rsidRPr="00CD5F62" w:rsidRDefault="00CD5F62" w:rsidP="00CD5F62">
            <w:pPr>
              <w:rPr>
                <w:szCs w:val="20"/>
              </w:rPr>
            </w:pPr>
            <w:r w:rsidRPr="00CD5F62">
              <w:rPr>
                <w:szCs w:val="20"/>
              </w:rPr>
              <w:t xml:space="preserve">Способ доставки </w:t>
            </w:r>
          </w:p>
        </w:tc>
        <w:tc>
          <w:tcPr>
            <w:tcW w:w="943" w:type="pct"/>
            <w:vAlign w:val="center"/>
          </w:tcPr>
          <w:p w14:paraId="7FE2139A" w14:textId="77777777" w:rsidR="00CD5F62" w:rsidRPr="00CD5F62" w:rsidRDefault="00CD5F62" w:rsidP="00CD5F62">
            <w:pPr>
              <w:jc w:val="center"/>
              <w:rPr>
                <w:szCs w:val="20"/>
              </w:rPr>
            </w:pPr>
          </w:p>
        </w:tc>
        <w:tc>
          <w:tcPr>
            <w:tcW w:w="1640" w:type="pct"/>
            <w:vAlign w:val="center"/>
          </w:tcPr>
          <w:p w14:paraId="1F16FB99" w14:textId="77777777" w:rsidR="00CD5F62" w:rsidRPr="00CD5F62" w:rsidRDefault="00CD5F62" w:rsidP="00CD5F62">
            <w:pPr>
              <w:jc w:val="center"/>
              <w:rPr>
                <w:sz w:val="22"/>
                <w:szCs w:val="22"/>
              </w:rPr>
            </w:pPr>
            <w:r w:rsidRPr="00CD5F62">
              <w:rPr>
                <w:sz w:val="22"/>
                <w:szCs w:val="22"/>
              </w:rPr>
              <w:t>автотранспорт</w:t>
            </w:r>
          </w:p>
        </w:tc>
      </w:tr>
      <w:tr w:rsidR="00CD5F62" w:rsidRPr="00CD5F62" w14:paraId="18EFA7DE" w14:textId="77777777" w:rsidTr="004F6214">
        <w:tc>
          <w:tcPr>
            <w:tcW w:w="2417" w:type="pct"/>
            <w:vAlign w:val="center"/>
          </w:tcPr>
          <w:p w14:paraId="6B4E26EC" w14:textId="77777777" w:rsidR="00CD5F62" w:rsidRPr="00CD5F62" w:rsidRDefault="00CD5F62" w:rsidP="00CD5F62">
            <w:pPr>
              <w:rPr>
                <w:szCs w:val="20"/>
              </w:rPr>
            </w:pPr>
            <w:r w:rsidRPr="00CD5F62">
              <w:rPr>
                <w:szCs w:val="20"/>
              </w:rPr>
              <w:t>Вместимость складов и емкостей</w:t>
            </w:r>
          </w:p>
        </w:tc>
        <w:tc>
          <w:tcPr>
            <w:tcW w:w="943" w:type="pct"/>
            <w:vAlign w:val="center"/>
          </w:tcPr>
          <w:p w14:paraId="30381E73" w14:textId="77777777" w:rsidR="00CD5F62" w:rsidRPr="00CD5F62" w:rsidRDefault="00CD5F62" w:rsidP="00CD5F62">
            <w:pPr>
              <w:jc w:val="center"/>
              <w:rPr>
                <w:szCs w:val="20"/>
              </w:rPr>
            </w:pPr>
            <w:r w:rsidRPr="00CD5F62">
              <w:rPr>
                <w:szCs w:val="20"/>
              </w:rPr>
              <w:t>т (м</w:t>
            </w:r>
            <w:r w:rsidRPr="00CD5F62">
              <w:rPr>
                <w:szCs w:val="20"/>
                <w:vertAlign w:val="superscript"/>
              </w:rPr>
              <w:t>3</w:t>
            </w:r>
            <w:r w:rsidRPr="00CD5F62">
              <w:rPr>
                <w:szCs w:val="20"/>
              </w:rPr>
              <w:t>)</w:t>
            </w:r>
          </w:p>
        </w:tc>
        <w:tc>
          <w:tcPr>
            <w:tcW w:w="1640" w:type="pct"/>
            <w:vAlign w:val="center"/>
          </w:tcPr>
          <w:p w14:paraId="73F4FF36" w14:textId="77777777" w:rsidR="00CD5F62" w:rsidRPr="00CD5F62" w:rsidRDefault="00CD5F62" w:rsidP="00CD5F62">
            <w:pPr>
              <w:jc w:val="center"/>
              <w:rPr>
                <w:sz w:val="22"/>
                <w:szCs w:val="22"/>
              </w:rPr>
            </w:pPr>
            <w:r w:rsidRPr="00CD5F62">
              <w:rPr>
                <w:sz w:val="22"/>
                <w:szCs w:val="22"/>
              </w:rPr>
              <w:t>1100</w:t>
            </w:r>
          </w:p>
        </w:tc>
      </w:tr>
    </w:tbl>
    <w:p w14:paraId="3D079CD5" w14:textId="77777777" w:rsidR="00CD5F62" w:rsidRPr="00CD5F62" w:rsidRDefault="00CD5F62" w:rsidP="00CD5F62">
      <w:pPr>
        <w:ind w:firstLine="709"/>
        <w:jc w:val="both"/>
        <w:rPr>
          <w:sz w:val="28"/>
          <w:szCs w:val="28"/>
        </w:rPr>
      </w:pPr>
    </w:p>
    <w:p w14:paraId="68185F28" w14:textId="77777777" w:rsidR="00CD5F62" w:rsidRPr="00CD5F62" w:rsidRDefault="00CD5F62" w:rsidP="00CD5F62">
      <w:pPr>
        <w:ind w:firstLine="709"/>
        <w:jc w:val="both"/>
        <w:rPr>
          <w:sz w:val="28"/>
          <w:szCs w:val="28"/>
        </w:rPr>
      </w:pPr>
      <w:r w:rsidRPr="00CD5F62">
        <w:rPr>
          <w:sz w:val="28"/>
          <w:szCs w:val="28"/>
        </w:rPr>
        <w:t>Предприятием для утверждения нормативов создания запасов топлива на котельных представлен следующий пакет расчетно-обосновывающих материалов:</w:t>
      </w:r>
    </w:p>
    <w:p w14:paraId="0A078230" w14:textId="77777777" w:rsidR="00CD5F62" w:rsidRPr="00CD5F62" w:rsidRDefault="00CD5F62" w:rsidP="00CD5F62">
      <w:pPr>
        <w:ind w:firstLine="709"/>
        <w:jc w:val="both"/>
        <w:rPr>
          <w:sz w:val="28"/>
          <w:szCs w:val="28"/>
        </w:rPr>
      </w:pPr>
      <w:r w:rsidRPr="00CD5F62">
        <w:rPr>
          <w:sz w:val="28"/>
          <w:szCs w:val="28"/>
        </w:rPr>
        <w:t>- результаты расчета нормативов технологических потерь при передаче тепловой энергии;</w:t>
      </w:r>
    </w:p>
    <w:p w14:paraId="5D1A1A31" w14:textId="77777777" w:rsidR="00CD5F62" w:rsidRPr="00CD5F62" w:rsidRDefault="00CD5F62" w:rsidP="00CD5F62">
      <w:pPr>
        <w:ind w:firstLine="709"/>
        <w:jc w:val="both"/>
        <w:rPr>
          <w:sz w:val="28"/>
          <w:szCs w:val="28"/>
        </w:rPr>
      </w:pPr>
      <w:r w:rsidRPr="00CD5F62">
        <w:rPr>
          <w:sz w:val="28"/>
          <w:szCs w:val="28"/>
        </w:rPr>
        <w:t>- расчеты нормативов создания запасов топлива на котельной;</w:t>
      </w:r>
    </w:p>
    <w:p w14:paraId="4D6BB0D4" w14:textId="77777777" w:rsidR="00CD5F62" w:rsidRPr="00CD5F62" w:rsidRDefault="00CD5F62" w:rsidP="00CD5F62">
      <w:pPr>
        <w:ind w:firstLine="709"/>
        <w:jc w:val="both"/>
        <w:rPr>
          <w:sz w:val="28"/>
          <w:szCs w:val="28"/>
        </w:rPr>
      </w:pPr>
      <w:r w:rsidRPr="00CD5F62">
        <w:rPr>
          <w:sz w:val="28"/>
          <w:szCs w:val="28"/>
        </w:rPr>
        <w:t>- обоснование и расчет ННЗТ;</w:t>
      </w:r>
    </w:p>
    <w:p w14:paraId="376B857D" w14:textId="77777777" w:rsidR="00CD5F62" w:rsidRPr="00CD5F62" w:rsidRDefault="00CD5F62" w:rsidP="00CD5F62">
      <w:pPr>
        <w:ind w:firstLine="709"/>
        <w:jc w:val="both"/>
        <w:rPr>
          <w:sz w:val="28"/>
          <w:szCs w:val="28"/>
        </w:rPr>
      </w:pPr>
      <w:r w:rsidRPr="00CD5F62">
        <w:rPr>
          <w:sz w:val="28"/>
          <w:szCs w:val="28"/>
        </w:rPr>
        <w:lastRenderedPageBreak/>
        <w:t>- обоснование и расчет НЭЗТ;</w:t>
      </w:r>
    </w:p>
    <w:p w14:paraId="32ECE966" w14:textId="77777777" w:rsidR="00CD5F62" w:rsidRPr="00CD5F62" w:rsidRDefault="00CD5F62" w:rsidP="00CD5F62">
      <w:pPr>
        <w:ind w:firstLine="709"/>
        <w:jc w:val="both"/>
        <w:rPr>
          <w:sz w:val="28"/>
          <w:szCs w:val="28"/>
        </w:rPr>
      </w:pPr>
      <w:r w:rsidRPr="00CD5F62">
        <w:rPr>
          <w:sz w:val="28"/>
          <w:szCs w:val="28"/>
        </w:rPr>
        <w:t>- данные о фактическом основном и резервном топливе, его характеристика и структура на 1 октября последнего отчетного года;</w:t>
      </w:r>
    </w:p>
    <w:p w14:paraId="45C2B17D" w14:textId="77777777" w:rsidR="00CD5F62" w:rsidRPr="00CD5F62" w:rsidRDefault="00CD5F62" w:rsidP="00CD5F62">
      <w:pPr>
        <w:ind w:firstLine="709"/>
        <w:jc w:val="both"/>
        <w:rPr>
          <w:sz w:val="28"/>
          <w:szCs w:val="28"/>
        </w:rPr>
      </w:pPr>
      <w:r w:rsidRPr="00CD5F62">
        <w:rPr>
          <w:sz w:val="28"/>
          <w:szCs w:val="28"/>
        </w:rPr>
        <w:t>- способы и время доставки топлива;</w:t>
      </w:r>
    </w:p>
    <w:p w14:paraId="591FF488" w14:textId="77777777" w:rsidR="00CD5F62" w:rsidRPr="00CD5F62" w:rsidRDefault="00CD5F62" w:rsidP="00CD5F62">
      <w:pPr>
        <w:ind w:firstLine="709"/>
        <w:jc w:val="both"/>
        <w:rPr>
          <w:sz w:val="28"/>
          <w:szCs w:val="28"/>
        </w:rPr>
      </w:pPr>
      <w:r w:rsidRPr="00CD5F62">
        <w:rPr>
          <w:sz w:val="28"/>
          <w:szCs w:val="28"/>
        </w:rPr>
        <w:t>- данные о вместимости складов для твердого топлива и объеме емкостей для жидкого топлива;</w:t>
      </w:r>
    </w:p>
    <w:p w14:paraId="39F4E35E" w14:textId="77777777" w:rsidR="00CD5F62" w:rsidRPr="00CD5F62" w:rsidRDefault="00CD5F62" w:rsidP="00CD5F62">
      <w:pPr>
        <w:ind w:firstLine="709"/>
        <w:jc w:val="both"/>
        <w:rPr>
          <w:sz w:val="28"/>
          <w:szCs w:val="28"/>
        </w:rPr>
      </w:pPr>
      <w:r w:rsidRPr="00CD5F62">
        <w:rPr>
          <w:sz w:val="28"/>
          <w:szCs w:val="28"/>
        </w:rPr>
        <w:t>- показатели среднесуточного расхода топлива в наиболее холодное расчетное время года предшествующих периодов;</w:t>
      </w:r>
    </w:p>
    <w:p w14:paraId="02C35E73" w14:textId="77777777" w:rsidR="00CD5F62" w:rsidRPr="00CD5F62" w:rsidRDefault="00CD5F62" w:rsidP="00CD5F62">
      <w:pPr>
        <w:ind w:firstLine="709"/>
        <w:jc w:val="both"/>
        <w:rPr>
          <w:sz w:val="28"/>
          <w:szCs w:val="28"/>
        </w:rPr>
      </w:pPr>
      <w:r w:rsidRPr="00CD5F62">
        <w:rPr>
          <w:sz w:val="28"/>
          <w:szCs w:val="28"/>
        </w:rPr>
        <w:t>- размер ОНЗТ с разбивкой на ННЗТ и НЭЗТ, утвержденный на предшествующий, планируемый год;</w:t>
      </w:r>
    </w:p>
    <w:p w14:paraId="1C0B1854" w14:textId="77777777" w:rsidR="00CD5F62" w:rsidRPr="00CD5F62" w:rsidRDefault="00CD5F62" w:rsidP="00CD5F62">
      <w:pPr>
        <w:ind w:firstLine="709"/>
        <w:jc w:val="both"/>
        <w:rPr>
          <w:sz w:val="28"/>
          <w:szCs w:val="28"/>
        </w:rPr>
      </w:pPr>
      <w:r w:rsidRPr="00CD5F62">
        <w:rPr>
          <w:sz w:val="28"/>
          <w:szCs w:val="28"/>
        </w:rPr>
        <w:t>- характеристика применяемого топлива;</w:t>
      </w:r>
    </w:p>
    <w:p w14:paraId="70B10AFC" w14:textId="77777777" w:rsidR="00CD5F62" w:rsidRPr="00CD5F62" w:rsidRDefault="00CD5F62" w:rsidP="00CD5F62">
      <w:pPr>
        <w:ind w:firstLine="709"/>
        <w:jc w:val="both"/>
        <w:rPr>
          <w:sz w:val="28"/>
          <w:szCs w:val="28"/>
        </w:rPr>
      </w:pPr>
      <w:r w:rsidRPr="00CD5F62">
        <w:rPr>
          <w:sz w:val="28"/>
          <w:szCs w:val="28"/>
        </w:rPr>
        <w:t>- перечень теплосилового оборудования находящего в хозяйственном ведении предприятия;</w:t>
      </w:r>
    </w:p>
    <w:p w14:paraId="52FF466E" w14:textId="77777777" w:rsidR="00CD5F62" w:rsidRPr="00CD5F62" w:rsidRDefault="00CD5F62" w:rsidP="00CD5F62">
      <w:pPr>
        <w:ind w:firstLine="709"/>
        <w:jc w:val="both"/>
        <w:rPr>
          <w:sz w:val="28"/>
          <w:szCs w:val="28"/>
        </w:rPr>
      </w:pPr>
      <w:r w:rsidRPr="00CD5F62">
        <w:rPr>
          <w:sz w:val="28"/>
          <w:szCs w:val="28"/>
        </w:rPr>
        <w:t>- расчет НУР;</w:t>
      </w:r>
    </w:p>
    <w:p w14:paraId="263DBE8F" w14:textId="77777777" w:rsidR="00CD5F62" w:rsidRPr="00CD5F62" w:rsidRDefault="00CD5F62" w:rsidP="00CD5F62">
      <w:pPr>
        <w:ind w:firstLine="709"/>
        <w:jc w:val="both"/>
        <w:rPr>
          <w:sz w:val="28"/>
          <w:szCs w:val="28"/>
        </w:rPr>
      </w:pPr>
      <w:r w:rsidRPr="00CD5F62">
        <w:rPr>
          <w:sz w:val="28"/>
          <w:szCs w:val="28"/>
        </w:rPr>
        <w:t>- структура отпуска тепловой энергии на планируемый год;</w:t>
      </w:r>
    </w:p>
    <w:p w14:paraId="29C42A33" w14:textId="77777777" w:rsidR="00CD5F62" w:rsidRPr="00CD5F62" w:rsidRDefault="00CD5F62" w:rsidP="00CD5F62">
      <w:pPr>
        <w:ind w:firstLine="709"/>
        <w:jc w:val="both"/>
        <w:rPr>
          <w:sz w:val="28"/>
          <w:szCs w:val="28"/>
        </w:rPr>
      </w:pPr>
      <w:r w:rsidRPr="00CD5F62">
        <w:rPr>
          <w:sz w:val="28"/>
          <w:szCs w:val="28"/>
        </w:rPr>
        <w:t>- сертификаты качества угля;</w:t>
      </w:r>
    </w:p>
    <w:p w14:paraId="6593AD7C" w14:textId="77777777" w:rsidR="00CD5F62" w:rsidRPr="00CD5F62" w:rsidRDefault="00CD5F62" w:rsidP="00CD5F62">
      <w:pPr>
        <w:ind w:firstLine="567"/>
        <w:jc w:val="both"/>
        <w:rPr>
          <w:sz w:val="28"/>
          <w:szCs w:val="28"/>
        </w:rPr>
      </w:pPr>
      <w:bookmarkStart w:id="42" w:name="_Hlk86330394"/>
      <w:r w:rsidRPr="00CD5F62">
        <w:rPr>
          <w:sz w:val="28"/>
          <w:szCs w:val="28"/>
        </w:rPr>
        <w:t xml:space="preserve">- экспертное заключение по результатам экспертизы нормативов создания запасов топлива, выполненное ООО «Э - </w:t>
      </w:r>
      <w:proofErr w:type="spellStart"/>
      <w:r w:rsidRPr="00CD5F62">
        <w:rPr>
          <w:sz w:val="28"/>
          <w:szCs w:val="28"/>
        </w:rPr>
        <w:t>Визор</w:t>
      </w:r>
      <w:proofErr w:type="spellEnd"/>
      <w:r w:rsidRPr="00CD5F62">
        <w:rPr>
          <w:sz w:val="28"/>
          <w:szCs w:val="28"/>
        </w:rPr>
        <w:t>».</w:t>
      </w:r>
    </w:p>
    <w:bookmarkEnd w:id="42"/>
    <w:p w14:paraId="6D734868" w14:textId="77777777" w:rsidR="00CD5F62" w:rsidRPr="00CD5F62" w:rsidRDefault="00CD5F62" w:rsidP="00CD5F62">
      <w:pPr>
        <w:ind w:firstLine="709"/>
        <w:jc w:val="both"/>
        <w:rPr>
          <w:sz w:val="28"/>
          <w:szCs w:val="28"/>
        </w:rPr>
      </w:pPr>
      <w:r w:rsidRPr="00CD5F62">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утвержденной Приказом Минэнерго России от 10.08.2012 № 377. </w:t>
      </w:r>
    </w:p>
    <w:p w14:paraId="7AADC03A" w14:textId="77777777" w:rsidR="00CD5F62" w:rsidRPr="00CD5F62" w:rsidRDefault="00CD5F62" w:rsidP="00CD5F62">
      <w:pPr>
        <w:ind w:firstLine="567"/>
        <w:jc w:val="both"/>
        <w:rPr>
          <w:sz w:val="28"/>
          <w:szCs w:val="28"/>
        </w:rPr>
      </w:pPr>
      <w:bookmarkStart w:id="43" w:name="_Hlk86330424"/>
      <w:r w:rsidRPr="00CD5F62">
        <w:rPr>
          <w:sz w:val="28"/>
          <w:szCs w:val="28"/>
        </w:rPr>
        <w:t>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от 27 июля 2010 г. №190-ФЗ «О теплоснабжении», нормативы создания запасов топлива на котельные предприятия на 2023 год составят:</w:t>
      </w:r>
    </w:p>
    <w:p w14:paraId="76B47A69" w14:textId="77777777" w:rsidR="00CD5F62" w:rsidRPr="00CD5F62" w:rsidRDefault="00CD5F62" w:rsidP="00CD5F62">
      <w:pPr>
        <w:ind w:firstLine="720"/>
        <w:jc w:val="both"/>
        <w:rPr>
          <w:sz w:val="28"/>
          <w:szCs w:val="28"/>
        </w:rPr>
      </w:pPr>
    </w:p>
    <w:p w14:paraId="04C90C67" w14:textId="77777777" w:rsidR="00CD5F62" w:rsidRPr="00CD5F62" w:rsidRDefault="00CD5F62" w:rsidP="00CD5F62">
      <w:pPr>
        <w:tabs>
          <w:tab w:val="left" w:pos="1665"/>
        </w:tabs>
        <w:jc w:val="center"/>
        <w:rPr>
          <w:b/>
          <w:bCs/>
          <w:sz w:val="28"/>
          <w:szCs w:val="28"/>
        </w:rPr>
      </w:pPr>
      <w:r w:rsidRPr="00CD5F62">
        <w:rPr>
          <w:b/>
          <w:bCs/>
          <w:sz w:val="28"/>
          <w:szCs w:val="28"/>
        </w:rPr>
        <w:t xml:space="preserve">Предложение по утверждению нормативов создания запасов топлива на котельных на 2023 год </w:t>
      </w:r>
    </w:p>
    <w:bookmarkEnd w:id="43"/>
    <w:tbl>
      <w:tblPr>
        <w:tblW w:w="9732" w:type="dxa"/>
        <w:tblInd w:w="159" w:type="dxa"/>
        <w:tblLayout w:type="fixed"/>
        <w:tblLook w:val="0000" w:firstRow="0" w:lastRow="0" w:firstColumn="0" w:lastColumn="0" w:noHBand="0" w:noVBand="0"/>
      </w:tblPr>
      <w:tblGrid>
        <w:gridCol w:w="3529"/>
        <w:gridCol w:w="1128"/>
        <w:gridCol w:w="825"/>
        <w:gridCol w:w="303"/>
        <w:gridCol w:w="1836"/>
        <w:gridCol w:w="419"/>
        <w:gridCol w:w="1692"/>
      </w:tblGrid>
      <w:tr w:rsidR="00CD5F62" w:rsidRPr="00CD5F62" w14:paraId="27A57DD4" w14:textId="77777777" w:rsidTr="004F6214">
        <w:trPr>
          <w:trHeight w:val="227"/>
        </w:trPr>
        <w:tc>
          <w:tcPr>
            <w:tcW w:w="3529" w:type="dxa"/>
            <w:tcBorders>
              <w:top w:val="nil"/>
              <w:left w:val="nil"/>
              <w:bottom w:val="single" w:sz="4" w:space="0" w:color="auto"/>
              <w:right w:val="nil"/>
            </w:tcBorders>
            <w:shd w:val="clear" w:color="auto" w:fill="auto"/>
            <w:vAlign w:val="center"/>
          </w:tcPr>
          <w:p w14:paraId="2FED8171" w14:textId="77777777" w:rsidR="00CD5F62" w:rsidRPr="00CD5F62" w:rsidRDefault="00CD5F62" w:rsidP="00CD5F62">
            <w:pPr>
              <w:jc w:val="center"/>
              <w:rPr>
                <w:sz w:val="28"/>
                <w:szCs w:val="28"/>
              </w:rPr>
            </w:pPr>
          </w:p>
        </w:tc>
        <w:tc>
          <w:tcPr>
            <w:tcW w:w="1128" w:type="dxa"/>
            <w:tcBorders>
              <w:top w:val="nil"/>
              <w:left w:val="nil"/>
              <w:bottom w:val="single" w:sz="4" w:space="0" w:color="auto"/>
              <w:right w:val="nil"/>
            </w:tcBorders>
            <w:shd w:val="clear" w:color="auto" w:fill="auto"/>
            <w:vAlign w:val="center"/>
          </w:tcPr>
          <w:p w14:paraId="458BA477" w14:textId="77777777" w:rsidR="00CD5F62" w:rsidRPr="00CD5F62" w:rsidRDefault="00CD5F62" w:rsidP="00CD5F62">
            <w:pPr>
              <w:jc w:val="center"/>
              <w:rPr>
                <w:sz w:val="28"/>
                <w:szCs w:val="28"/>
              </w:rPr>
            </w:pPr>
          </w:p>
        </w:tc>
        <w:tc>
          <w:tcPr>
            <w:tcW w:w="825" w:type="dxa"/>
            <w:tcBorders>
              <w:top w:val="nil"/>
              <w:left w:val="nil"/>
              <w:bottom w:val="single" w:sz="4" w:space="0" w:color="auto"/>
              <w:right w:val="nil"/>
            </w:tcBorders>
            <w:shd w:val="clear" w:color="auto" w:fill="auto"/>
            <w:vAlign w:val="center"/>
          </w:tcPr>
          <w:p w14:paraId="19314FF6" w14:textId="77777777" w:rsidR="00CD5F62" w:rsidRPr="00CD5F62" w:rsidRDefault="00CD5F62" w:rsidP="00CD5F62">
            <w:pPr>
              <w:jc w:val="center"/>
              <w:rPr>
                <w:sz w:val="28"/>
                <w:szCs w:val="28"/>
              </w:rPr>
            </w:pPr>
          </w:p>
        </w:tc>
        <w:tc>
          <w:tcPr>
            <w:tcW w:w="2139" w:type="dxa"/>
            <w:gridSpan w:val="2"/>
            <w:tcBorders>
              <w:top w:val="nil"/>
              <w:left w:val="nil"/>
              <w:bottom w:val="single" w:sz="4" w:space="0" w:color="auto"/>
              <w:right w:val="nil"/>
            </w:tcBorders>
            <w:shd w:val="clear" w:color="auto" w:fill="auto"/>
            <w:vAlign w:val="center"/>
          </w:tcPr>
          <w:p w14:paraId="13D544F8" w14:textId="77777777" w:rsidR="00CD5F62" w:rsidRPr="00CD5F62" w:rsidRDefault="00CD5F62" w:rsidP="00CD5F62">
            <w:pPr>
              <w:jc w:val="center"/>
              <w:rPr>
                <w:sz w:val="28"/>
                <w:szCs w:val="28"/>
              </w:rPr>
            </w:pPr>
          </w:p>
        </w:tc>
        <w:tc>
          <w:tcPr>
            <w:tcW w:w="2111" w:type="dxa"/>
            <w:gridSpan w:val="2"/>
            <w:tcBorders>
              <w:top w:val="nil"/>
              <w:left w:val="nil"/>
              <w:bottom w:val="single" w:sz="4" w:space="0" w:color="auto"/>
              <w:right w:val="nil"/>
            </w:tcBorders>
            <w:shd w:val="clear" w:color="auto" w:fill="auto"/>
            <w:vAlign w:val="center"/>
          </w:tcPr>
          <w:p w14:paraId="77C3A533" w14:textId="77777777" w:rsidR="00CD5F62" w:rsidRPr="00CD5F62" w:rsidRDefault="00CD5F62" w:rsidP="00CD5F62">
            <w:pPr>
              <w:jc w:val="center"/>
            </w:pPr>
            <w:r w:rsidRPr="00CD5F62">
              <w:t>тыс. тонн</w:t>
            </w:r>
          </w:p>
        </w:tc>
      </w:tr>
      <w:tr w:rsidR="00CD5F62" w:rsidRPr="00CD5F62" w14:paraId="344987F9" w14:textId="77777777" w:rsidTr="004F6214">
        <w:trPr>
          <w:trHeight w:val="227"/>
        </w:trPr>
        <w:tc>
          <w:tcPr>
            <w:tcW w:w="352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2D901DD" w14:textId="77777777" w:rsidR="00CD5F62" w:rsidRPr="00CD5F62" w:rsidRDefault="00CD5F62" w:rsidP="00CD5F62">
            <w:pPr>
              <w:jc w:val="center"/>
              <w:rPr>
                <w:bCs/>
              </w:rPr>
            </w:pPr>
            <w:r w:rsidRPr="00CD5F62">
              <w:rPr>
                <w:bCs/>
              </w:rPr>
              <w:t xml:space="preserve">Организация </w:t>
            </w:r>
          </w:p>
        </w:tc>
        <w:tc>
          <w:tcPr>
            <w:tcW w:w="112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A293894" w14:textId="77777777" w:rsidR="00CD5F62" w:rsidRPr="00CD5F62" w:rsidRDefault="00CD5F62" w:rsidP="00CD5F62">
            <w:pPr>
              <w:jc w:val="center"/>
              <w:rPr>
                <w:bCs/>
              </w:rPr>
            </w:pPr>
            <w:r w:rsidRPr="00CD5F62">
              <w:rPr>
                <w:bCs/>
              </w:rPr>
              <w:t xml:space="preserve">Вид </w:t>
            </w:r>
          </w:p>
          <w:p w14:paraId="0A6C4F93" w14:textId="77777777" w:rsidR="00CD5F62" w:rsidRPr="00CD5F62" w:rsidRDefault="00CD5F62" w:rsidP="00CD5F62">
            <w:pPr>
              <w:jc w:val="center"/>
              <w:rPr>
                <w:bCs/>
              </w:rPr>
            </w:pPr>
            <w:r w:rsidRPr="00CD5F62">
              <w:rPr>
                <w:bCs/>
              </w:rPr>
              <w:t>топлива</w:t>
            </w:r>
          </w:p>
        </w:tc>
        <w:tc>
          <w:tcPr>
            <w:tcW w:w="507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8356AA7" w14:textId="77777777" w:rsidR="00CD5F62" w:rsidRPr="00CD5F62" w:rsidRDefault="00CD5F62" w:rsidP="00CD5F62">
            <w:pPr>
              <w:jc w:val="center"/>
              <w:rPr>
                <w:bCs/>
              </w:rPr>
            </w:pPr>
            <w:r w:rsidRPr="00CD5F62">
              <w:rPr>
                <w:bCs/>
              </w:rPr>
              <w:t xml:space="preserve">Нормативы создания запасов топлива </w:t>
            </w:r>
          </w:p>
        </w:tc>
      </w:tr>
      <w:tr w:rsidR="00CD5F62" w:rsidRPr="00CD5F62" w14:paraId="755A2DFA" w14:textId="77777777" w:rsidTr="004F6214">
        <w:trPr>
          <w:trHeight w:val="227"/>
        </w:trPr>
        <w:tc>
          <w:tcPr>
            <w:tcW w:w="3529" w:type="dxa"/>
            <w:vMerge/>
            <w:tcBorders>
              <w:top w:val="single" w:sz="4" w:space="0" w:color="auto"/>
              <w:left w:val="single" w:sz="4" w:space="0" w:color="auto"/>
              <w:bottom w:val="single" w:sz="4" w:space="0" w:color="auto"/>
              <w:right w:val="single" w:sz="4" w:space="0" w:color="auto"/>
            </w:tcBorders>
            <w:vAlign w:val="center"/>
          </w:tcPr>
          <w:p w14:paraId="03F22650" w14:textId="77777777" w:rsidR="00CD5F62" w:rsidRPr="00CD5F62" w:rsidRDefault="00CD5F62" w:rsidP="00CD5F62">
            <w:pPr>
              <w:rPr>
                <w:bCs/>
              </w:rPr>
            </w:pPr>
          </w:p>
        </w:tc>
        <w:tc>
          <w:tcPr>
            <w:tcW w:w="1128" w:type="dxa"/>
            <w:vMerge/>
            <w:tcBorders>
              <w:top w:val="single" w:sz="4" w:space="0" w:color="auto"/>
              <w:left w:val="single" w:sz="4" w:space="0" w:color="auto"/>
              <w:bottom w:val="single" w:sz="4" w:space="0" w:color="auto"/>
              <w:right w:val="single" w:sz="4" w:space="0" w:color="auto"/>
            </w:tcBorders>
            <w:vAlign w:val="center"/>
          </w:tcPr>
          <w:p w14:paraId="7BB49025" w14:textId="77777777" w:rsidR="00CD5F62" w:rsidRPr="00CD5F62" w:rsidRDefault="00CD5F62" w:rsidP="00CD5F62">
            <w:pPr>
              <w:rPr>
                <w:bCs/>
              </w:rPr>
            </w:pPr>
          </w:p>
        </w:tc>
        <w:tc>
          <w:tcPr>
            <w:tcW w:w="112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90AC769" w14:textId="77777777" w:rsidR="00CD5F62" w:rsidRPr="00CD5F62" w:rsidRDefault="00CD5F62" w:rsidP="00CD5F62">
            <w:pPr>
              <w:jc w:val="center"/>
              <w:rPr>
                <w:bCs/>
              </w:rPr>
            </w:pPr>
            <w:r w:rsidRPr="00CD5F62">
              <w:rPr>
                <w:bCs/>
              </w:rPr>
              <w:t xml:space="preserve">общий </w:t>
            </w:r>
          </w:p>
          <w:p w14:paraId="0D90FD9C" w14:textId="77777777" w:rsidR="00CD5F62" w:rsidRPr="00CD5F62" w:rsidRDefault="00CD5F62" w:rsidP="00CD5F62">
            <w:pPr>
              <w:jc w:val="center"/>
              <w:rPr>
                <w:bCs/>
              </w:rPr>
            </w:pPr>
            <w:r w:rsidRPr="00CD5F62">
              <w:rPr>
                <w:bCs/>
              </w:rPr>
              <w:t xml:space="preserve">запас </w:t>
            </w:r>
          </w:p>
          <w:p w14:paraId="0E5E03D2" w14:textId="77777777" w:rsidR="00CD5F62" w:rsidRPr="00CD5F62" w:rsidRDefault="00CD5F62" w:rsidP="00CD5F62">
            <w:pPr>
              <w:jc w:val="center"/>
              <w:rPr>
                <w:bCs/>
              </w:rPr>
            </w:pPr>
            <w:r w:rsidRPr="00CD5F62">
              <w:rPr>
                <w:bCs/>
              </w:rPr>
              <w:t>топлива</w:t>
            </w:r>
          </w:p>
        </w:tc>
        <w:tc>
          <w:tcPr>
            <w:tcW w:w="394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7C540F7" w14:textId="77777777" w:rsidR="00CD5F62" w:rsidRPr="00CD5F62" w:rsidRDefault="00CD5F62" w:rsidP="00CD5F62">
            <w:pPr>
              <w:jc w:val="center"/>
              <w:rPr>
                <w:bCs/>
              </w:rPr>
            </w:pPr>
            <w:r w:rsidRPr="00CD5F62">
              <w:rPr>
                <w:bCs/>
              </w:rPr>
              <w:t>в том числе</w:t>
            </w:r>
          </w:p>
        </w:tc>
      </w:tr>
      <w:tr w:rsidR="00CD5F62" w:rsidRPr="00CD5F62" w14:paraId="73499930" w14:textId="77777777" w:rsidTr="004F6214">
        <w:trPr>
          <w:trHeight w:val="227"/>
        </w:trPr>
        <w:tc>
          <w:tcPr>
            <w:tcW w:w="3529" w:type="dxa"/>
            <w:vMerge/>
            <w:tcBorders>
              <w:top w:val="single" w:sz="4" w:space="0" w:color="auto"/>
              <w:left w:val="single" w:sz="4" w:space="0" w:color="auto"/>
              <w:bottom w:val="single" w:sz="4" w:space="0" w:color="auto"/>
              <w:right w:val="single" w:sz="4" w:space="0" w:color="auto"/>
            </w:tcBorders>
            <w:vAlign w:val="center"/>
          </w:tcPr>
          <w:p w14:paraId="1FA2BF64" w14:textId="77777777" w:rsidR="00CD5F62" w:rsidRPr="00CD5F62" w:rsidRDefault="00CD5F62" w:rsidP="00CD5F62">
            <w:pPr>
              <w:rPr>
                <w:bCs/>
              </w:rPr>
            </w:pPr>
          </w:p>
        </w:tc>
        <w:tc>
          <w:tcPr>
            <w:tcW w:w="1128" w:type="dxa"/>
            <w:vMerge/>
            <w:tcBorders>
              <w:top w:val="single" w:sz="4" w:space="0" w:color="auto"/>
              <w:left w:val="single" w:sz="4" w:space="0" w:color="auto"/>
              <w:bottom w:val="single" w:sz="4" w:space="0" w:color="auto"/>
              <w:right w:val="single" w:sz="4" w:space="0" w:color="auto"/>
            </w:tcBorders>
            <w:vAlign w:val="center"/>
          </w:tcPr>
          <w:p w14:paraId="419524A3" w14:textId="77777777" w:rsidR="00CD5F62" w:rsidRPr="00CD5F62" w:rsidRDefault="00CD5F62" w:rsidP="00CD5F62">
            <w:pPr>
              <w:rPr>
                <w:bCs/>
              </w:rPr>
            </w:pPr>
          </w:p>
        </w:tc>
        <w:tc>
          <w:tcPr>
            <w:tcW w:w="1128"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11AB5BBB" w14:textId="77777777" w:rsidR="00CD5F62" w:rsidRPr="00CD5F62" w:rsidRDefault="00CD5F62" w:rsidP="00CD5F62">
            <w:pPr>
              <w:jc w:val="center"/>
              <w:rPr>
                <w:bCs/>
              </w:rPr>
            </w:pPr>
          </w:p>
        </w:tc>
        <w:tc>
          <w:tcPr>
            <w:tcW w:w="22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EAD897" w14:textId="77777777" w:rsidR="00CD5F62" w:rsidRPr="00CD5F62" w:rsidRDefault="00CD5F62" w:rsidP="00CD5F62">
            <w:pPr>
              <w:jc w:val="center"/>
              <w:rPr>
                <w:bCs/>
              </w:rPr>
            </w:pPr>
            <w:r w:rsidRPr="00CD5F62">
              <w:rPr>
                <w:bCs/>
              </w:rPr>
              <w:t>эксплуатационный запас</w:t>
            </w:r>
          </w:p>
        </w:tc>
        <w:tc>
          <w:tcPr>
            <w:tcW w:w="1692" w:type="dxa"/>
            <w:tcBorders>
              <w:top w:val="single" w:sz="4" w:space="0" w:color="auto"/>
              <w:left w:val="single" w:sz="4" w:space="0" w:color="auto"/>
              <w:bottom w:val="single" w:sz="4" w:space="0" w:color="auto"/>
              <w:right w:val="single" w:sz="4" w:space="0" w:color="auto"/>
            </w:tcBorders>
            <w:shd w:val="clear" w:color="auto" w:fill="auto"/>
            <w:vAlign w:val="center"/>
          </w:tcPr>
          <w:p w14:paraId="4D8419E2" w14:textId="77777777" w:rsidR="00CD5F62" w:rsidRPr="00CD5F62" w:rsidRDefault="00CD5F62" w:rsidP="00CD5F62">
            <w:pPr>
              <w:jc w:val="center"/>
              <w:rPr>
                <w:bCs/>
                <w:lang w:val="en-US"/>
              </w:rPr>
            </w:pPr>
            <w:r w:rsidRPr="00CD5F62">
              <w:rPr>
                <w:bCs/>
              </w:rPr>
              <w:t>неснижаемый</w:t>
            </w:r>
          </w:p>
          <w:p w14:paraId="5FE1C4D9" w14:textId="77777777" w:rsidR="00CD5F62" w:rsidRPr="00CD5F62" w:rsidRDefault="00CD5F62" w:rsidP="00CD5F62">
            <w:pPr>
              <w:jc w:val="center"/>
              <w:rPr>
                <w:bCs/>
              </w:rPr>
            </w:pPr>
            <w:r w:rsidRPr="00CD5F62">
              <w:rPr>
                <w:bCs/>
              </w:rPr>
              <w:t xml:space="preserve"> запас</w:t>
            </w:r>
          </w:p>
        </w:tc>
      </w:tr>
      <w:tr w:rsidR="00CD5F62" w:rsidRPr="00CD5F62" w14:paraId="53383FD9" w14:textId="77777777" w:rsidTr="004F6214">
        <w:trPr>
          <w:trHeight w:val="227"/>
        </w:trPr>
        <w:tc>
          <w:tcPr>
            <w:tcW w:w="3529" w:type="dxa"/>
            <w:tcBorders>
              <w:top w:val="single" w:sz="4" w:space="0" w:color="auto"/>
              <w:left w:val="single" w:sz="4" w:space="0" w:color="auto"/>
              <w:bottom w:val="single" w:sz="4" w:space="0" w:color="auto"/>
              <w:right w:val="single" w:sz="4" w:space="0" w:color="auto"/>
            </w:tcBorders>
            <w:shd w:val="clear" w:color="auto" w:fill="auto"/>
            <w:vAlign w:val="center"/>
          </w:tcPr>
          <w:p w14:paraId="6986B6E7" w14:textId="77777777" w:rsidR="00CD5F62" w:rsidRPr="00CD5F62" w:rsidRDefault="00CD5F62" w:rsidP="00CD5F62">
            <w:pPr>
              <w:jc w:val="center"/>
              <w:rPr>
                <w:sz w:val="22"/>
                <w:szCs w:val="22"/>
              </w:rPr>
            </w:pPr>
            <w:r w:rsidRPr="00CD5F62">
              <w:rPr>
                <w:szCs w:val="20"/>
              </w:rPr>
              <w:t>ООО «Тисульская Энергетическая Компания» (Тисульский муниципальный округ)</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tcPr>
          <w:p w14:paraId="7023AE7B" w14:textId="77777777" w:rsidR="00CD5F62" w:rsidRPr="00CD5F62" w:rsidRDefault="00CD5F62" w:rsidP="00CD5F62">
            <w:pPr>
              <w:jc w:val="center"/>
              <w:rPr>
                <w:sz w:val="22"/>
                <w:szCs w:val="22"/>
              </w:rPr>
            </w:pPr>
            <w:r w:rsidRPr="00CD5F62">
              <w:rPr>
                <w:sz w:val="22"/>
                <w:szCs w:val="22"/>
              </w:rPr>
              <w:t xml:space="preserve">Бурый уголь, </w:t>
            </w:r>
            <w:proofErr w:type="spellStart"/>
            <w:proofErr w:type="gramStart"/>
            <w:r w:rsidRPr="00CD5F62">
              <w:rPr>
                <w:sz w:val="22"/>
                <w:szCs w:val="22"/>
              </w:rPr>
              <w:t>тыс.т</w:t>
            </w:r>
            <w:proofErr w:type="spellEnd"/>
            <w:proofErr w:type="gramEnd"/>
          </w:p>
        </w:tc>
        <w:tc>
          <w:tcPr>
            <w:tcW w:w="11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E99A79" w14:textId="77777777" w:rsidR="00CD5F62" w:rsidRPr="00CD5F62" w:rsidRDefault="00CD5F62" w:rsidP="00CD5F62">
            <w:pPr>
              <w:jc w:val="center"/>
              <w:rPr>
                <w:color w:val="000000"/>
                <w:sz w:val="28"/>
                <w:szCs w:val="28"/>
              </w:rPr>
            </w:pPr>
            <w:r w:rsidRPr="00CD5F62">
              <w:rPr>
                <w:color w:val="000000"/>
                <w:sz w:val="28"/>
                <w:szCs w:val="28"/>
              </w:rPr>
              <w:t>2,007</w:t>
            </w:r>
          </w:p>
        </w:tc>
        <w:tc>
          <w:tcPr>
            <w:tcW w:w="22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D7DC1D" w14:textId="77777777" w:rsidR="00CD5F62" w:rsidRPr="00CD5F62" w:rsidRDefault="00CD5F62" w:rsidP="00CD5F62">
            <w:pPr>
              <w:jc w:val="center"/>
              <w:rPr>
                <w:color w:val="000000"/>
                <w:sz w:val="28"/>
                <w:szCs w:val="28"/>
              </w:rPr>
            </w:pPr>
            <w:r w:rsidRPr="00CD5F62">
              <w:rPr>
                <w:color w:val="000000"/>
                <w:sz w:val="28"/>
                <w:szCs w:val="28"/>
              </w:rPr>
              <w:t>1,699</w:t>
            </w:r>
          </w:p>
        </w:tc>
        <w:tc>
          <w:tcPr>
            <w:tcW w:w="1692" w:type="dxa"/>
            <w:tcBorders>
              <w:top w:val="single" w:sz="4" w:space="0" w:color="auto"/>
              <w:left w:val="single" w:sz="4" w:space="0" w:color="auto"/>
              <w:bottom w:val="single" w:sz="4" w:space="0" w:color="auto"/>
              <w:right w:val="single" w:sz="4" w:space="0" w:color="auto"/>
            </w:tcBorders>
            <w:shd w:val="clear" w:color="auto" w:fill="auto"/>
            <w:vAlign w:val="center"/>
          </w:tcPr>
          <w:p w14:paraId="1B241B4E" w14:textId="77777777" w:rsidR="00CD5F62" w:rsidRPr="00CD5F62" w:rsidRDefault="00CD5F62" w:rsidP="00CD5F62">
            <w:pPr>
              <w:jc w:val="center"/>
              <w:rPr>
                <w:color w:val="000000"/>
                <w:sz w:val="28"/>
                <w:szCs w:val="28"/>
              </w:rPr>
            </w:pPr>
            <w:r w:rsidRPr="00CD5F62">
              <w:rPr>
                <w:color w:val="000000"/>
                <w:sz w:val="28"/>
                <w:szCs w:val="28"/>
              </w:rPr>
              <w:t>0,308</w:t>
            </w:r>
          </w:p>
        </w:tc>
      </w:tr>
    </w:tbl>
    <w:p w14:paraId="2FF650BC" w14:textId="77777777" w:rsidR="00CD5F62" w:rsidRPr="00CD5F62" w:rsidRDefault="00CD5F62" w:rsidP="00CD5F62">
      <w:pPr>
        <w:jc w:val="both"/>
        <w:rPr>
          <w:b/>
          <w:bCs/>
          <w:sz w:val="16"/>
          <w:szCs w:val="16"/>
        </w:rPr>
      </w:pPr>
    </w:p>
    <w:p w14:paraId="1783FB2A" w14:textId="77777777" w:rsidR="00CD5F62" w:rsidRPr="00CD5F62" w:rsidRDefault="00CD5F62" w:rsidP="00CD5F62">
      <w:pPr>
        <w:jc w:val="both"/>
        <w:rPr>
          <w:b/>
          <w:bCs/>
          <w:sz w:val="16"/>
          <w:szCs w:val="16"/>
        </w:rPr>
      </w:pPr>
    </w:p>
    <w:p w14:paraId="3D473CF2" w14:textId="77777777" w:rsidR="00CD5F62" w:rsidRPr="00CD5F62" w:rsidRDefault="00CD5F62" w:rsidP="00CD5F62">
      <w:pPr>
        <w:jc w:val="both"/>
        <w:rPr>
          <w:b/>
          <w:bCs/>
          <w:sz w:val="16"/>
          <w:szCs w:val="16"/>
        </w:rPr>
      </w:pPr>
    </w:p>
    <w:p w14:paraId="70F9DCB7" w14:textId="77777777" w:rsidR="00CD5F62" w:rsidRPr="00CD5F62" w:rsidRDefault="00CD5F62" w:rsidP="00CD5F62">
      <w:pPr>
        <w:jc w:val="both"/>
        <w:rPr>
          <w:b/>
          <w:bCs/>
          <w:sz w:val="16"/>
          <w:szCs w:val="16"/>
        </w:rPr>
      </w:pPr>
    </w:p>
    <w:p w14:paraId="30961532" w14:textId="77777777" w:rsidR="00CD5F62" w:rsidRPr="00CD5F62" w:rsidRDefault="00CD5F62" w:rsidP="00CD5F62">
      <w:pPr>
        <w:jc w:val="both"/>
        <w:rPr>
          <w:sz w:val="28"/>
          <w:szCs w:val="28"/>
          <w:lang w:val="x-none" w:eastAsia="x-none"/>
        </w:rPr>
      </w:pPr>
    </w:p>
    <w:p w14:paraId="4361C2B3" w14:textId="77777777" w:rsidR="00CD5F62" w:rsidRDefault="00CD5F62" w:rsidP="00CD5F62">
      <w:pPr>
        <w:tabs>
          <w:tab w:val="left" w:pos="5580"/>
          <w:tab w:val="left" w:pos="9498"/>
        </w:tabs>
        <w:ind w:right="-569"/>
      </w:pPr>
    </w:p>
    <w:p w14:paraId="669A6EF7" w14:textId="0B5EA3BC" w:rsidR="00CD5F62" w:rsidRPr="00D00103" w:rsidRDefault="00CD5F62" w:rsidP="00CD5F62">
      <w:pPr>
        <w:tabs>
          <w:tab w:val="left" w:pos="5580"/>
          <w:tab w:val="left" w:pos="9498"/>
        </w:tabs>
        <w:ind w:left="-2884" w:right="-569" w:firstLine="8696"/>
      </w:pPr>
      <w:r w:rsidRPr="00D00103">
        <w:lastRenderedPageBreak/>
        <w:t xml:space="preserve">Приложение № </w:t>
      </w:r>
      <w:r>
        <w:t>1</w:t>
      </w:r>
      <w:r>
        <w:t>8</w:t>
      </w:r>
      <w:r>
        <w:t xml:space="preserve"> </w:t>
      </w:r>
      <w:r w:rsidRPr="00D00103">
        <w:t xml:space="preserve">к протоколу № </w:t>
      </w:r>
      <w:r>
        <w:t>52</w:t>
      </w:r>
    </w:p>
    <w:p w14:paraId="4D9FEE8B" w14:textId="77777777" w:rsidR="00CD5F62" w:rsidRPr="00D00103" w:rsidRDefault="00CD5F62" w:rsidP="00CD5F62">
      <w:pPr>
        <w:tabs>
          <w:tab w:val="left" w:pos="5580"/>
          <w:tab w:val="left" w:pos="9498"/>
        </w:tabs>
        <w:ind w:left="-2884" w:right="-569" w:firstLine="8696"/>
      </w:pPr>
      <w:r w:rsidRPr="00D00103">
        <w:t>заседания правления Региональной</w:t>
      </w:r>
    </w:p>
    <w:p w14:paraId="0B8F2B28" w14:textId="77777777" w:rsidR="00CD5F62" w:rsidRPr="00D00103" w:rsidRDefault="00CD5F62" w:rsidP="00CD5F62">
      <w:pPr>
        <w:tabs>
          <w:tab w:val="left" w:pos="5580"/>
          <w:tab w:val="left" w:pos="9498"/>
        </w:tabs>
        <w:ind w:left="-2884" w:right="-569" w:firstLine="8696"/>
      </w:pPr>
      <w:r w:rsidRPr="00D00103">
        <w:t>энергетической комиссии</w:t>
      </w:r>
    </w:p>
    <w:p w14:paraId="5100B69F" w14:textId="77777777" w:rsidR="00CD5F62" w:rsidRDefault="00CD5F62" w:rsidP="00CD5F62">
      <w:pPr>
        <w:tabs>
          <w:tab w:val="left" w:pos="5580"/>
          <w:tab w:val="left" w:pos="9498"/>
        </w:tabs>
        <w:ind w:left="-2884" w:right="-569" w:firstLine="8696"/>
      </w:pPr>
      <w:r w:rsidRPr="00D00103">
        <w:t xml:space="preserve">Кузбасса от </w:t>
      </w:r>
      <w:r>
        <w:t>11</w:t>
      </w:r>
      <w:r w:rsidRPr="00D00103">
        <w:t>.0</w:t>
      </w:r>
      <w:r>
        <w:t>8</w:t>
      </w:r>
      <w:r w:rsidRPr="00D00103">
        <w:t>.2022</w:t>
      </w:r>
    </w:p>
    <w:p w14:paraId="5928AB4E" w14:textId="77777777" w:rsidR="00CD5F62" w:rsidRPr="00CD5F62" w:rsidRDefault="00CD5F62" w:rsidP="00CD5F62">
      <w:pPr>
        <w:keepNext/>
        <w:jc w:val="center"/>
        <w:outlineLvl w:val="0"/>
        <w:rPr>
          <w:b/>
          <w:sz w:val="26"/>
          <w:szCs w:val="26"/>
        </w:rPr>
      </w:pPr>
      <w:r w:rsidRPr="00CD5F62">
        <w:rPr>
          <w:b/>
          <w:iCs/>
          <w:sz w:val="26"/>
          <w:szCs w:val="26"/>
        </w:rPr>
        <w:t>Экспертное заключение</w:t>
      </w:r>
      <w:r w:rsidRPr="00CD5F62">
        <w:rPr>
          <w:b/>
          <w:sz w:val="26"/>
          <w:szCs w:val="26"/>
        </w:rPr>
        <w:t xml:space="preserve"> </w:t>
      </w:r>
    </w:p>
    <w:p w14:paraId="0840C786" w14:textId="77777777" w:rsidR="00CD5F62" w:rsidRPr="00CD5F62" w:rsidRDefault="00CD5F62" w:rsidP="00CD5F62">
      <w:pPr>
        <w:keepNext/>
        <w:jc w:val="center"/>
        <w:outlineLvl w:val="0"/>
        <w:rPr>
          <w:b/>
          <w:sz w:val="26"/>
          <w:szCs w:val="26"/>
        </w:rPr>
      </w:pPr>
      <w:r w:rsidRPr="00CD5F62">
        <w:rPr>
          <w:b/>
          <w:sz w:val="26"/>
          <w:szCs w:val="26"/>
        </w:rPr>
        <w:t>Региональной энергетической комиссии Кузбасса</w:t>
      </w:r>
    </w:p>
    <w:p w14:paraId="383320A5" w14:textId="77777777" w:rsidR="00CD5F62" w:rsidRPr="00CD5F62" w:rsidRDefault="00CD5F62" w:rsidP="00CD5F62">
      <w:pPr>
        <w:keepNext/>
        <w:jc w:val="center"/>
        <w:outlineLvl w:val="0"/>
        <w:rPr>
          <w:sz w:val="27"/>
          <w:szCs w:val="27"/>
        </w:rPr>
      </w:pPr>
      <w:r w:rsidRPr="00CD5F62">
        <w:rPr>
          <w:b/>
          <w:iCs/>
          <w:sz w:val="27"/>
          <w:szCs w:val="27"/>
        </w:rPr>
        <w:t xml:space="preserve"> </w:t>
      </w:r>
      <w:r w:rsidRPr="00CD5F62">
        <w:rPr>
          <w:sz w:val="27"/>
          <w:szCs w:val="27"/>
        </w:rPr>
        <w:t>по материалам, представленным ООО ХК «СДС-Энерго» г. Кемерово для утверждения нормативов создания запасов топлива на котельной ООО ХК «СДС-Энерго» (по узлу теплоснабжения – г. Междуреченск) на 2023 год</w:t>
      </w:r>
    </w:p>
    <w:p w14:paraId="1C781FED" w14:textId="77777777" w:rsidR="00CD5F62" w:rsidRPr="00CD5F62" w:rsidRDefault="00CD5F62" w:rsidP="00CD5F62">
      <w:pPr>
        <w:ind w:left="426" w:right="850"/>
        <w:jc w:val="center"/>
        <w:rPr>
          <w:sz w:val="25"/>
          <w:szCs w:val="25"/>
        </w:rPr>
      </w:pPr>
    </w:p>
    <w:p w14:paraId="476D9399" w14:textId="77777777" w:rsidR="00CD5F62" w:rsidRPr="00CD5F62" w:rsidRDefault="00CD5F62" w:rsidP="00CD5F62">
      <w:pPr>
        <w:jc w:val="center"/>
        <w:rPr>
          <w:i/>
          <w:sz w:val="25"/>
          <w:szCs w:val="25"/>
        </w:rPr>
      </w:pPr>
      <w:r w:rsidRPr="00CD5F62">
        <w:rPr>
          <w:i/>
          <w:sz w:val="25"/>
          <w:szCs w:val="25"/>
        </w:rPr>
        <w:t xml:space="preserve">«10» августа 2022 г.                                 </w:t>
      </w:r>
      <w:r w:rsidRPr="00CD5F62">
        <w:rPr>
          <w:i/>
          <w:sz w:val="25"/>
          <w:szCs w:val="25"/>
        </w:rPr>
        <w:tab/>
        <w:t xml:space="preserve">   </w:t>
      </w:r>
      <w:r w:rsidRPr="00CD5F62">
        <w:rPr>
          <w:i/>
          <w:sz w:val="25"/>
          <w:szCs w:val="25"/>
        </w:rPr>
        <w:tab/>
        <w:t xml:space="preserve">                                                   г. Кемерово</w:t>
      </w:r>
    </w:p>
    <w:p w14:paraId="51C43FE1" w14:textId="77777777" w:rsidR="00CD5F62" w:rsidRPr="00CD5F62" w:rsidRDefault="00CD5F62" w:rsidP="00CD5F62">
      <w:pPr>
        <w:ind w:firstLine="567"/>
        <w:jc w:val="both"/>
        <w:rPr>
          <w:sz w:val="25"/>
          <w:szCs w:val="25"/>
        </w:rPr>
      </w:pPr>
    </w:p>
    <w:p w14:paraId="70D378C5" w14:textId="77777777" w:rsidR="00CD5F62" w:rsidRPr="00CD5F62" w:rsidRDefault="00CD5F62" w:rsidP="00CD5F62">
      <w:pPr>
        <w:ind w:firstLine="567"/>
        <w:jc w:val="both"/>
        <w:rPr>
          <w:sz w:val="27"/>
          <w:szCs w:val="27"/>
        </w:rPr>
      </w:pPr>
      <w:r w:rsidRPr="00CD5F62">
        <w:rPr>
          <w:sz w:val="27"/>
          <w:szCs w:val="27"/>
        </w:rPr>
        <w:t>В Региональную энергетическую комиссию Кузбасса обратилось ООО ХК «СДС-Энерго» (далее – Предприятие) с заявкой на утверждение нормативов создания запасов топлива на котельной ООО ХК «СДС-Энерго».</w:t>
      </w:r>
    </w:p>
    <w:p w14:paraId="7BCD1C31" w14:textId="77777777" w:rsidR="00CD5F62" w:rsidRPr="00CD5F62" w:rsidRDefault="00CD5F62" w:rsidP="00CD5F62">
      <w:pPr>
        <w:ind w:firstLine="567"/>
        <w:jc w:val="both"/>
        <w:rPr>
          <w:sz w:val="27"/>
          <w:szCs w:val="27"/>
        </w:rPr>
      </w:pPr>
      <w:r w:rsidRPr="00CD5F62">
        <w:rPr>
          <w:sz w:val="27"/>
          <w:szCs w:val="27"/>
        </w:rPr>
        <w:t>Предприятием для утверждения нормативов создания запасов топлива на котельных представлен следующий пакет расчетно-обосновывающих материалов:</w:t>
      </w:r>
    </w:p>
    <w:p w14:paraId="06BF831C" w14:textId="77777777" w:rsidR="00CD5F62" w:rsidRPr="00CD5F62" w:rsidRDefault="00CD5F62" w:rsidP="00CD5F62">
      <w:pPr>
        <w:ind w:firstLine="567"/>
        <w:jc w:val="both"/>
        <w:rPr>
          <w:sz w:val="27"/>
          <w:szCs w:val="27"/>
        </w:rPr>
      </w:pPr>
      <w:r w:rsidRPr="00CD5F62">
        <w:rPr>
          <w:sz w:val="27"/>
          <w:szCs w:val="27"/>
        </w:rPr>
        <w:t>- копия Устава;</w:t>
      </w:r>
    </w:p>
    <w:p w14:paraId="7C156DA9" w14:textId="77777777" w:rsidR="00CD5F62" w:rsidRPr="00CD5F62" w:rsidRDefault="00CD5F62" w:rsidP="00CD5F62">
      <w:pPr>
        <w:ind w:firstLine="567"/>
        <w:jc w:val="both"/>
        <w:rPr>
          <w:sz w:val="27"/>
          <w:szCs w:val="27"/>
        </w:rPr>
      </w:pPr>
      <w:r w:rsidRPr="00CD5F62">
        <w:rPr>
          <w:sz w:val="27"/>
          <w:szCs w:val="27"/>
        </w:rPr>
        <w:t>- копия свидетельства о государственной регистрации;</w:t>
      </w:r>
    </w:p>
    <w:p w14:paraId="5D1CD7D7" w14:textId="77777777" w:rsidR="00CD5F62" w:rsidRPr="00CD5F62" w:rsidRDefault="00CD5F62" w:rsidP="00CD5F62">
      <w:pPr>
        <w:ind w:firstLine="567"/>
        <w:jc w:val="both"/>
        <w:rPr>
          <w:sz w:val="27"/>
          <w:szCs w:val="27"/>
        </w:rPr>
      </w:pPr>
      <w:r w:rsidRPr="00CD5F62">
        <w:rPr>
          <w:sz w:val="27"/>
          <w:szCs w:val="27"/>
        </w:rPr>
        <w:t>- копия свидетельства о постановке на учет в налоговом органе;</w:t>
      </w:r>
    </w:p>
    <w:p w14:paraId="36913F3A" w14:textId="77777777" w:rsidR="00CD5F62" w:rsidRPr="00CD5F62" w:rsidRDefault="00CD5F62" w:rsidP="00CD5F62">
      <w:pPr>
        <w:ind w:firstLine="567"/>
        <w:jc w:val="both"/>
        <w:rPr>
          <w:sz w:val="27"/>
          <w:szCs w:val="27"/>
        </w:rPr>
      </w:pPr>
      <w:r w:rsidRPr="00CD5F62">
        <w:rPr>
          <w:sz w:val="27"/>
          <w:szCs w:val="27"/>
        </w:rPr>
        <w:t>- договор аренды имущества;</w:t>
      </w:r>
    </w:p>
    <w:p w14:paraId="7D337207" w14:textId="77777777" w:rsidR="00CD5F62" w:rsidRPr="00CD5F62" w:rsidRDefault="00CD5F62" w:rsidP="00CD5F62">
      <w:pPr>
        <w:ind w:firstLine="567"/>
        <w:jc w:val="both"/>
        <w:rPr>
          <w:sz w:val="27"/>
          <w:szCs w:val="27"/>
        </w:rPr>
      </w:pPr>
      <w:r w:rsidRPr="00CD5F62">
        <w:rPr>
          <w:sz w:val="27"/>
          <w:szCs w:val="27"/>
        </w:rPr>
        <w:t>- пояснительную записку по котельной;</w:t>
      </w:r>
    </w:p>
    <w:p w14:paraId="39AA6E34" w14:textId="77777777" w:rsidR="00CD5F62" w:rsidRPr="00CD5F62" w:rsidRDefault="00CD5F62" w:rsidP="00CD5F62">
      <w:pPr>
        <w:ind w:firstLine="567"/>
        <w:jc w:val="both"/>
        <w:rPr>
          <w:sz w:val="27"/>
          <w:szCs w:val="27"/>
        </w:rPr>
      </w:pPr>
      <w:r w:rsidRPr="00CD5F62">
        <w:rPr>
          <w:sz w:val="27"/>
          <w:szCs w:val="27"/>
        </w:rPr>
        <w:t>- расчет норматива создания технологических общих запасов топлива на котельной (далее - ОНЗТ);</w:t>
      </w:r>
    </w:p>
    <w:p w14:paraId="5A529DE0" w14:textId="77777777" w:rsidR="00CD5F62" w:rsidRPr="00CD5F62" w:rsidRDefault="00CD5F62" w:rsidP="00CD5F62">
      <w:pPr>
        <w:ind w:firstLine="567"/>
        <w:jc w:val="both"/>
        <w:rPr>
          <w:sz w:val="27"/>
          <w:szCs w:val="27"/>
        </w:rPr>
      </w:pPr>
      <w:r w:rsidRPr="00CD5F62">
        <w:rPr>
          <w:sz w:val="27"/>
          <w:szCs w:val="27"/>
        </w:rPr>
        <w:t>- расчет норматива создания эксплуатационного запаса основного и резервного видов топлива на котельных (далее - НЭЗТ), необходимого для надежной и стабильной работы котельной и обеспечения плановой выработки тепловой энергии;</w:t>
      </w:r>
    </w:p>
    <w:p w14:paraId="2E7F842D" w14:textId="77777777" w:rsidR="00CD5F62" w:rsidRPr="00CD5F62" w:rsidRDefault="00CD5F62" w:rsidP="00CD5F62">
      <w:pPr>
        <w:ind w:firstLine="567"/>
        <w:jc w:val="both"/>
        <w:rPr>
          <w:sz w:val="27"/>
          <w:szCs w:val="27"/>
        </w:rPr>
      </w:pPr>
      <w:r w:rsidRPr="00CD5F62">
        <w:rPr>
          <w:sz w:val="27"/>
          <w:szCs w:val="27"/>
        </w:rPr>
        <w:t>- расчет норматива создания неснижаемого запаса топлива на котельной (далее – ННЗТ);</w:t>
      </w:r>
    </w:p>
    <w:p w14:paraId="6CFE781A" w14:textId="77777777" w:rsidR="00CD5F62" w:rsidRPr="00CD5F62" w:rsidRDefault="00CD5F62" w:rsidP="00CD5F62">
      <w:pPr>
        <w:ind w:firstLine="567"/>
        <w:jc w:val="both"/>
        <w:rPr>
          <w:sz w:val="27"/>
          <w:szCs w:val="27"/>
        </w:rPr>
      </w:pPr>
      <w:r w:rsidRPr="00CD5F62">
        <w:rPr>
          <w:sz w:val="27"/>
          <w:szCs w:val="27"/>
        </w:rPr>
        <w:t>- заключение по экспертизе материалов, обосновывающих значение нормативов создания запасов топлива на котельной, выполненной ОАО «АЭЭ».</w:t>
      </w:r>
    </w:p>
    <w:p w14:paraId="795281C4" w14:textId="77777777" w:rsidR="00CD5F62" w:rsidRPr="00CD5F62" w:rsidRDefault="00CD5F62" w:rsidP="00CD5F62">
      <w:pPr>
        <w:ind w:firstLine="567"/>
        <w:jc w:val="both"/>
        <w:rPr>
          <w:sz w:val="27"/>
          <w:szCs w:val="27"/>
        </w:rPr>
      </w:pPr>
    </w:p>
    <w:p w14:paraId="6D493403" w14:textId="77777777" w:rsidR="00CD5F62" w:rsidRPr="00CD5F62" w:rsidRDefault="00CD5F62" w:rsidP="00CD5F62">
      <w:pPr>
        <w:ind w:firstLine="567"/>
        <w:jc w:val="both"/>
        <w:rPr>
          <w:sz w:val="27"/>
          <w:szCs w:val="27"/>
        </w:rPr>
      </w:pPr>
      <w:r w:rsidRPr="00CD5F62">
        <w:rPr>
          <w:sz w:val="27"/>
          <w:szCs w:val="27"/>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утвержденным Приказом Минэнерго России от 10 августа </w:t>
      </w:r>
      <w:smartTag w:uri="urn:schemas-microsoft-com:office:smarttags" w:element="metricconverter">
        <w:smartTagPr>
          <w:attr w:name="ProductID" w:val="2012 г"/>
        </w:smartTagPr>
        <w:r w:rsidRPr="00CD5F62">
          <w:rPr>
            <w:sz w:val="27"/>
            <w:szCs w:val="27"/>
          </w:rPr>
          <w:t>2012 г</w:t>
        </w:r>
      </w:smartTag>
      <w:r w:rsidRPr="00CD5F62">
        <w:rPr>
          <w:sz w:val="27"/>
          <w:szCs w:val="27"/>
        </w:rPr>
        <w:t>. № 377.</w:t>
      </w:r>
    </w:p>
    <w:p w14:paraId="2C5D4204" w14:textId="77777777" w:rsidR="00CD5F62" w:rsidRPr="00CD5F62" w:rsidRDefault="00CD5F62" w:rsidP="00CD5F62">
      <w:pPr>
        <w:ind w:firstLine="567"/>
        <w:jc w:val="both"/>
        <w:rPr>
          <w:sz w:val="27"/>
          <w:szCs w:val="27"/>
        </w:rPr>
      </w:pPr>
      <w:r w:rsidRPr="00CD5F62">
        <w:rPr>
          <w:sz w:val="27"/>
          <w:szCs w:val="27"/>
        </w:rPr>
        <w:t xml:space="preserve">В котельной установлено три водогрейных котла: 1 котел </w:t>
      </w:r>
      <w:proofErr w:type="spellStart"/>
      <w:r w:rsidRPr="00CD5F62">
        <w:rPr>
          <w:sz w:val="27"/>
          <w:szCs w:val="27"/>
        </w:rPr>
        <w:t>ДКВр</w:t>
      </w:r>
      <w:proofErr w:type="spellEnd"/>
      <w:r w:rsidRPr="00CD5F62">
        <w:rPr>
          <w:sz w:val="27"/>
          <w:szCs w:val="27"/>
        </w:rPr>
        <w:t xml:space="preserve"> 10/13 (№2) и 2 котла КВ-Р-11,63-95 (КВ-ТС-10-95) (№1,3). Таким образом, установленная тепловая мощность котельной по состоянию на начало 2022 года составит 34,5 Гкал/ч.</w:t>
      </w:r>
    </w:p>
    <w:p w14:paraId="10BA4EBA" w14:textId="77777777" w:rsidR="00CD5F62" w:rsidRPr="00CD5F62" w:rsidRDefault="00CD5F62" w:rsidP="00CD5F62">
      <w:pPr>
        <w:ind w:firstLine="720"/>
        <w:jc w:val="both"/>
        <w:rPr>
          <w:sz w:val="28"/>
          <w:szCs w:val="28"/>
        </w:rPr>
      </w:pPr>
      <w:r w:rsidRPr="00CD5F62">
        <w:rPr>
          <w:sz w:val="28"/>
          <w:szCs w:val="28"/>
        </w:rPr>
        <w:t>На основании выполненных расчетов, в соответствии с основами ценообразования в сфере теплоснабжения, утвержденными постановлением Правительства РФ от 22.10.2012 №1075, Федеральным законом от 27.07.2010 №190-ФЗ «О теплоснабжении», нормативы создания запасов топлива на котельной на 2023 год составят:</w:t>
      </w:r>
    </w:p>
    <w:p w14:paraId="566ADCAF" w14:textId="77777777" w:rsidR="00CD5F62" w:rsidRPr="00CD5F62" w:rsidRDefault="00CD5F62" w:rsidP="00CD5F62">
      <w:pPr>
        <w:tabs>
          <w:tab w:val="left" w:pos="1665"/>
        </w:tabs>
        <w:jc w:val="center"/>
        <w:rPr>
          <w:b/>
          <w:bCs/>
          <w:sz w:val="28"/>
          <w:szCs w:val="28"/>
        </w:rPr>
      </w:pPr>
      <w:r w:rsidRPr="00CD5F62">
        <w:rPr>
          <w:b/>
          <w:bCs/>
          <w:sz w:val="28"/>
          <w:szCs w:val="28"/>
        </w:rPr>
        <w:br w:type="page"/>
      </w:r>
      <w:r w:rsidRPr="00CD5F62">
        <w:rPr>
          <w:b/>
          <w:bCs/>
          <w:sz w:val="28"/>
          <w:szCs w:val="28"/>
        </w:rPr>
        <w:lastRenderedPageBreak/>
        <w:t xml:space="preserve">Предложение по утверждению нормативов создания запасов топлива на </w:t>
      </w:r>
      <w:r w:rsidRPr="00CD5F62">
        <w:rPr>
          <w:b/>
          <w:bCs/>
          <w:sz w:val="28"/>
          <w:szCs w:val="28"/>
        </w:rPr>
        <w:br/>
        <w:t>котельной на 2023 год</w:t>
      </w:r>
    </w:p>
    <w:p w14:paraId="5CA0F85E" w14:textId="77777777" w:rsidR="00CD5F62" w:rsidRPr="00CD5F62" w:rsidRDefault="00CD5F62" w:rsidP="00CD5F62">
      <w:pPr>
        <w:ind w:firstLine="720"/>
        <w:jc w:val="both"/>
        <w:rPr>
          <w:sz w:val="27"/>
          <w:szCs w:val="27"/>
        </w:rPr>
      </w:pPr>
    </w:p>
    <w:p w14:paraId="26652357" w14:textId="77777777" w:rsidR="00CD5F62" w:rsidRPr="00CD5F62" w:rsidRDefault="00CD5F62" w:rsidP="00CD5F62">
      <w:pPr>
        <w:tabs>
          <w:tab w:val="left" w:pos="1665"/>
        </w:tabs>
        <w:jc w:val="center"/>
        <w:rPr>
          <w:b/>
          <w:bCs/>
        </w:rPr>
      </w:pPr>
    </w:p>
    <w:tbl>
      <w:tblPr>
        <w:tblW w:w="10065" w:type="dxa"/>
        <w:tblInd w:w="108" w:type="dxa"/>
        <w:tblLook w:val="0000" w:firstRow="0" w:lastRow="0" w:firstColumn="0" w:lastColumn="0" w:noHBand="0" w:noVBand="0"/>
      </w:tblPr>
      <w:tblGrid>
        <w:gridCol w:w="2989"/>
        <w:gridCol w:w="1405"/>
        <w:gridCol w:w="1374"/>
        <w:gridCol w:w="2145"/>
        <w:gridCol w:w="2152"/>
      </w:tblGrid>
      <w:tr w:rsidR="00CD5F62" w:rsidRPr="00CD5F62" w14:paraId="41355854" w14:textId="77777777" w:rsidTr="004F6214">
        <w:trPr>
          <w:trHeight w:val="390"/>
        </w:trPr>
        <w:tc>
          <w:tcPr>
            <w:tcW w:w="2989" w:type="dxa"/>
            <w:tcBorders>
              <w:top w:val="nil"/>
              <w:left w:val="nil"/>
              <w:bottom w:val="single" w:sz="4" w:space="0" w:color="auto"/>
              <w:right w:val="nil"/>
            </w:tcBorders>
            <w:shd w:val="clear" w:color="auto" w:fill="auto"/>
            <w:vAlign w:val="center"/>
          </w:tcPr>
          <w:p w14:paraId="11097762" w14:textId="77777777" w:rsidR="00CD5F62" w:rsidRPr="00CD5F62" w:rsidRDefault="00CD5F62" w:rsidP="00CD5F62">
            <w:pPr>
              <w:jc w:val="center"/>
              <w:rPr>
                <w:sz w:val="28"/>
                <w:szCs w:val="28"/>
              </w:rPr>
            </w:pPr>
          </w:p>
        </w:tc>
        <w:tc>
          <w:tcPr>
            <w:tcW w:w="1405" w:type="dxa"/>
            <w:tcBorders>
              <w:top w:val="nil"/>
              <w:left w:val="nil"/>
              <w:bottom w:val="single" w:sz="4" w:space="0" w:color="auto"/>
              <w:right w:val="nil"/>
            </w:tcBorders>
            <w:shd w:val="clear" w:color="auto" w:fill="auto"/>
            <w:vAlign w:val="center"/>
          </w:tcPr>
          <w:p w14:paraId="3335959D" w14:textId="77777777" w:rsidR="00CD5F62" w:rsidRPr="00CD5F62" w:rsidRDefault="00CD5F62" w:rsidP="00CD5F62">
            <w:pPr>
              <w:jc w:val="center"/>
              <w:rPr>
                <w:sz w:val="28"/>
                <w:szCs w:val="28"/>
              </w:rPr>
            </w:pPr>
          </w:p>
        </w:tc>
        <w:tc>
          <w:tcPr>
            <w:tcW w:w="1374" w:type="dxa"/>
            <w:tcBorders>
              <w:top w:val="nil"/>
              <w:left w:val="nil"/>
              <w:bottom w:val="single" w:sz="4" w:space="0" w:color="auto"/>
              <w:right w:val="nil"/>
            </w:tcBorders>
            <w:shd w:val="clear" w:color="auto" w:fill="auto"/>
            <w:vAlign w:val="center"/>
          </w:tcPr>
          <w:p w14:paraId="29B9658E" w14:textId="77777777" w:rsidR="00CD5F62" w:rsidRPr="00CD5F62" w:rsidRDefault="00CD5F62" w:rsidP="00CD5F62">
            <w:pPr>
              <w:jc w:val="center"/>
              <w:rPr>
                <w:sz w:val="28"/>
                <w:szCs w:val="28"/>
              </w:rPr>
            </w:pPr>
          </w:p>
        </w:tc>
        <w:tc>
          <w:tcPr>
            <w:tcW w:w="2145" w:type="dxa"/>
            <w:tcBorders>
              <w:top w:val="nil"/>
              <w:left w:val="nil"/>
              <w:bottom w:val="single" w:sz="4" w:space="0" w:color="auto"/>
              <w:right w:val="nil"/>
            </w:tcBorders>
            <w:shd w:val="clear" w:color="auto" w:fill="auto"/>
            <w:vAlign w:val="center"/>
          </w:tcPr>
          <w:p w14:paraId="4879B0EF" w14:textId="77777777" w:rsidR="00CD5F62" w:rsidRPr="00CD5F62" w:rsidRDefault="00CD5F62" w:rsidP="00CD5F62">
            <w:pPr>
              <w:jc w:val="center"/>
              <w:rPr>
                <w:sz w:val="28"/>
                <w:szCs w:val="28"/>
              </w:rPr>
            </w:pPr>
          </w:p>
        </w:tc>
        <w:tc>
          <w:tcPr>
            <w:tcW w:w="2152" w:type="dxa"/>
            <w:tcBorders>
              <w:top w:val="nil"/>
              <w:left w:val="nil"/>
              <w:bottom w:val="single" w:sz="4" w:space="0" w:color="auto"/>
              <w:right w:val="nil"/>
            </w:tcBorders>
            <w:shd w:val="clear" w:color="auto" w:fill="auto"/>
            <w:vAlign w:val="center"/>
          </w:tcPr>
          <w:p w14:paraId="7F858B13" w14:textId="77777777" w:rsidR="00CD5F62" w:rsidRPr="00CD5F62" w:rsidRDefault="00CD5F62" w:rsidP="00CD5F62">
            <w:pPr>
              <w:jc w:val="center"/>
              <w:rPr>
                <w:sz w:val="28"/>
                <w:szCs w:val="28"/>
              </w:rPr>
            </w:pPr>
            <w:r w:rsidRPr="00CD5F62">
              <w:rPr>
                <w:sz w:val="28"/>
                <w:szCs w:val="28"/>
              </w:rPr>
              <w:t>тыс. тонн</w:t>
            </w:r>
          </w:p>
        </w:tc>
      </w:tr>
      <w:tr w:rsidR="00CD5F62" w:rsidRPr="00CD5F62" w14:paraId="06AF4055" w14:textId="77777777" w:rsidTr="004F6214">
        <w:trPr>
          <w:trHeight w:val="618"/>
        </w:trPr>
        <w:tc>
          <w:tcPr>
            <w:tcW w:w="298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68A753E" w14:textId="77777777" w:rsidR="00CD5F62" w:rsidRPr="00CD5F62" w:rsidRDefault="00CD5F62" w:rsidP="00CD5F62">
            <w:pPr>
              <w:jc w:val="center"/>
              <w:rPr>
                <w:bCs/>
              </w:rPr>
            </w:pPr>
            <w:r w:rsidRPr="00CD5F62">
              <w:rPr>
                <w:bCs/>
              </w:rPr>
              <w:t xml:space="preserve">Организация </w:t>
            </w:r>
          </w:p>
        </w:tc>
        <w:tc>
          <w:tcPr>
            <w:tcW w:w="140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8C0A67C" w14:textId="77777777" w:rsidR="00CD5F62" w:rsidRPr="00CD5F62" w:rsidRDefault="00CD5F62" w:rsidP="00CD5F62">
            <w:pPr>
              <w:jc w:val="center"/>
              <w:rPr>
                <w:bCs/>
              </w:rPr>
            </w:pPr>
            <w:r w:rsidRPr="00CD5F62">
              <w:rPr>
                <w:bCs/>
              </w:rPr>
              <w:t>Вид топлива</w:t>
            </w:r>
          </w:p>
        </w:tc>
        <w:tc>
          <w:tcPr>
            <w:tcW w:w="56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1BFD085" w14:textId="77777777" w:rsidR="00CD5F62" w:rsidRPr="00CD5F62" w:rsidRDefault="00CD5F62" w:rsidP="00CD5F62">
            <w:pPr>
              <w:jc w:val="center"/>
              <w:rPr>
                <w:bCs/>
              </w:rPr>
            </w:pPr>
            <w:r w:rsidRPr="00CD5F62">
              <w:rPr>
                <w:bCs/>
              </w:rPr>
              <w:t xml:space="preserve">Нормативы создания запасов топлива на 1 октября </w:t>
            </w:r>
          </w:p>
        </w:tc>
      </w:tr>
      <w:tr w:rsidR="00CD5F62" w:rsidRPr="00CD5F62" w14:paraId="7696D5C9" w14:textId="77777777" w:rsidTr="004F6214">
        <w:trPr>
          <w:trHeight w:val="482"/>
        </w:trPr>
        <w:tc>
          <w:tcPr>
            <w:tcW w:w="2989" w:type="dxa"/>
            <w:vMerge/>
            <w:tcBorders>
              <w:top w:val="single" w:sz="4" w:space="0" w:color="auto"/>
              <w:left w:val="single" w:sz="4" w:space="0" w:color="auto"/>
              <w:bottom w:val="single" w:sz="4" w:space="0" w:color="auto"/>
              <w:right w:val="single" w:sz="4" w:space="0" w:color="auto"/>
            </w:tcBorders>
            <w:vAlign w:val="center"/>
          </w:tcPr>
          <w:p w14:paraId="0C43B155" w14:textId="77777777" w:rsidR="00CD5F62" w:rsidRPr="00CD5F62" w:rsidRDefault="00CD5F62" w:rsidP="00CD5F62">
            <w:pPr>
              <w:rPr>
                <w:bCs/>
              </w:rPr>
            </w:pPr>
          </w:p>
        </w:tc>
        <w:tc>
          <w:tcPr>
            <w:tcW w:w="1405" w:type="dxa"/>
            <w:vMerge/>
            <w:tcBorders>
              <w:top w:val="single" w:sz="4" w:space="0" w:color="auto"/>
              <w:left w:val="single" w:sz="4" w:space="0" w:color="auto"/>
              <w:bottom w:val="single" w:sz="4" w:space="0" w:color="auto"/>
              <w:right w:val="single" w:sz="4" w:space="0" w:color="auto"/>
            </w:tcBorders>
            <w:vAlign w:val="center"/>
          </w:tcPr>
          <w:p w14:paraId="1BF6C30D" w14:textId="77777777" w:rsidR="00CD5F62" w:rsidRPr="00CD5F62" w:rsidRDefault="00CD5F62" w:rsidP="00CD5F62">
            <w:pPr>
              <w:rPr>
                <w:bCs/>
              </w:rPr>
            </w:pPr>
          </w:p>
        </w:tc>
        <w:tc>
          <w:tcPr>
            <w:tcW w:w="137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4A593E6" w14:textId="77777777" w:rsidR="00CD5F62" w:rsidRPr="00CD5F62" w:rsidRDefault="00CD5F62" w:rsidP="00CD5F62">
            <w:pPr>
              <w:jc w:val="center"/>
              <w:rPr>
                <w:bCs/>
              </w:rPr>
            </w:pPr>
            <w:r w:rsidRPr="00CD5F62">
              <w:rPr>
                <w:bCs/>
              </w:rPr>
              <w:t>Общий запас топлива</w:t>
            </w:r>
          </w:p>
        </w:tc>
        <w:tc>
          <w:tcPr>
            <w:tcW w:w="42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27D804" w14:textId="77777777" w:rsidR="00CD5F62" w:rsidRPr="00CD5F62" w:rsidRDefault="00CD5F62" w:rsidP="00CD5F62">
            <w:pPr>
              <w:jc w:val="center"/>
              <w:rPr>
                <w:bCs/>
              </w:rPr>
            </w:pPr>
            <w:r w:rsidRPr="00CD5F62">
              <w:rPr>
                <w:bCs/>
              </w:rPr>
              <w:t>в том числе</w:t>
            </w:r>
          </w:p>
        </w:tc>
      </w:tr>
      <w:tr w:rsidR="00CD5F62" w:rsidRPr="00CD5F62" w14:paraId="6C115D9B" w14:textId="77777777" w:rsidTr="004F6214">
        <w:trPr>
          <w:trHeight w:val="482"/>
        </w:trPr>
        <w:tc>
          <w:tcPr>
            <w:tcW w:w="2989" w:type="dxa"/>
            <w:vMerge/>
            <w:tcBorders>
              <w:top w:val="single" w:sz="4" w:space="0" w:color="auto"/>
              <w:left w:val="single" w:sz="4" w:space="0" w:color="auto"/>
              <w:bottom w:val="single" w:sz="4" w:space="0" w:color="auto"/>
              <w:right w:val="single" w:sz="4" w:space="0" w:color="auto"/>
            </w:tcBorders>
            <w:vAlign w:val="center"/>
          </w:tcPr>
          <w:p w14:paraId="1394730A" w14:textId="77777777" w:rsidR="00CD5F62" w:rsidRPr="00CD5F62" w:rsidRDefault="00CD5F62" w:rsidP="00CD5F62">
            <w:pPr>
              <w:rPr>
                <w:bCs/>
              </w:rPr>
            </w:pPr>
          </w:p>
        </w:tc>
        <w:tc>
          <w:tcPr>
            <w:tcW w:w="1405" w:type="dxa"/>
            <w:vMerge/>
            <w:tcBorders>
              <w:top w:val="single" w:sz="4" w:space="0" w:color="auto"/>
              <w:left w:val="single" w:sz="4" w:space="0" w:color="auto"/>
              <w:bottom w:val="single" w:sz="4" w:space="0" w:color="auto"/>
              <w:right w:val="single" w:sz="4" w:space="0" w:color="auto"/>
            </w:tcBorders>
            <w:vAlign w:val="center"/>
          </w:tcPr>
          <w:p w14:paraId="410DF337" w14:textId="77777777" w:rsidR="00CD5F62" w:rsidRPr="00CD5F62" w:rsidRDefault="00CD5F62" w:rsidP="00CD5F62">
            <w:pPr>
              <w:rPr>
                <w:bCs/>
              </w:rPr>
            </w:pPr>
          </w:p>
        </w:tc>
        <w:tc>
          <w:tcPr>
            <w:tcW w:w="137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F3861BE" w14:textId="77777777" w:rsidR="00CD5F62" w:rsidRPr="00CD5F62" w:rsidRDefault="00CD5F62" w:rsidP="00CD5F62">
            <w:pPr>
              <w:jc w:val="center"/>
              <w:rPr>
                <w:bCs/>
              </w:rPr>
            </w:pPr>
          </w:p>
        </w:tc>
        <w:tc>
          <w:tcPr>
            <w:tcW w:w="2145" w:type="dxa"/>
            <w:tcBorders>
              <w:top w:val="single" w:sz="4" w:space="0" w:color="auto"/>
              <w:left w:val="single" w:sz="4" w:space="0" w:color="auto"/>
              <w:bottom w:val="single" w:sz="4" w:space="0" w:color="auto"/>
              <w:right w:val="single" w:sz="4" w:space="0" w:color="auto"/>
            </w:tcBorders>
            <w:shd w:val="clear" w:color="auto" w:fill="auto"/>
            <w:vAlign w:val="center"/>
          </w:tcPr>
          <w:p w14:paraId="410A8AEB" w14:textId="77777777" w:rsidR="00CD5F62" w:rsidRPr="00CD5F62" w:rsidRDefault="00CD5F62" w:rsidP="00CD5F62">
            <w:pPr>
              <w:jc w:val="center"/>
              <w:rPr>
                <w:bCs/>
              </w:rPr>
            </w:pPr>
            <w:r w:rsidRPr="00CD5F62">
              <w:rPr>
                <w:bCs/>
              </w:rPr>
              <w:t>неснижаемый запас</w:t>
            </w:r>
          </w:p>
        </w:tc>
        <w:tc>
          <w:tcPr>
            <w:tcW w:w="2152" w:type="dxa"/>
            <w:tcBorders>
              <w:top w:val="single" w:sz="4" w:space="0" w:color="auto"/>
              <w:left w:val="single" w:sz="4" w:space="0" w:color="auto"/>
              <w:bottom w:val="single" w:sz="4" w:space="0" w:color="auto"/>
              <w:right w:val="single" w:sz="4" w:space="0" w:color="auto"/>
            </w:tcBorders>
            <w:shd w:val="clear" w:color="auto" w:fill="auto"/>
            <w:vAlign w:val="center"/>
          </w:tcPr>
          <w:p w14:paraId="4C802B7E" w14:textId="77777777" w:rsidR="00CD5F62" w:rsidRPr="00CD5F62" w:rsidRDefault="00CD5F62" w:rsidP="00CD5F62">
            <w:pPr>
              <w:jc w:val="center"/>
              <w:rPr>
                <w:bCs/>
              </w:rPr>
            </w:pPr>
            <w:r w:rsidRPr="00CD5F62">
              <w:rPr>
                <w:bCs/>
              </w:rPr>
              <w:t>эксплуатационный запас</w:t>
            </w:r>
          </w:p>
        </w:tc>
      </w:tr>
      <w:tr w:rsidR="00CD5F62" w:rsidRPr="00CD5F62" w14:paraId="4E8176B2" w14:textId="77777777" w:rsidTr="004F6214">
        <w:trPr>
          <w:trHeight w:val="662"/>
        </w:trPr>
        <w:tc>
          <w:tcPr>
            <w:tcW w:w="2989" w:type="dxa"/>
            <w:tcBorders>
              <w:top w:val="single" w:sz="4" w:space="0" w:color="auto"/>
              <w:left w:val="single" w:sz="4" w:space="0" w:color="auto"/>
              <w:bottom w:val="single" w:sz="4" w:space="0" w:color="auto"/>
              <w:right w:val="single" w:sz="4" w:space="0" w:color="auto"/>
            </w:tcBorders>
            <w:shd w:val="clear" w:color="auto" w:fill="auto"/>
            <w:vAlign w:val="center"/>
          </w:tcPr>
          <w:p w14:paraId="71410588" w14:textId="77777777" w:rsidR="00CD5F62" w:rsidRPr="00CD5F62" w:rsidRDefault="00CD5F62" w:rsidP="00CD5F62">
            <w:pPr>
              <w:jc w:val="center"/>
              <w:rPr>
                <w:bCs/>
                <w:i/>
              </w:rPr>
            </w:pPr>
            <w:r w:rsidRPr="00CD5F62">
              <w:rPr>
                <w:i/>
                <w:iCs/>
              </w:rPr>
              <w:t>ООО ХК «СДС-Энерго» г.</w:t>
            </w:r>
            <w:r w:rsidRPr="00CD5F62">
              <w:rPr>
                <w:i/>
              </w:rPr>
              <w:t xml:space="preserve"> </w:t>
            </w:r>
            <w:r w:rsidRPr="00CD5F62">
              <w:rPr>
                <w:i/>
                <w:iCs/>
              </w:rPr>
              <w:t>Кемерово (по узлу теплоснабжения – г. Междуреченск)</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14:paraId="667E26EB" w14:textId="77777777" w:rsidR="00CD5F62" w:rsidRPr="00CD5F62" w:rsidRDefault="00CD5F62" w:rsidP="00CD5F62">
            <w:pPr>
              <w:jc w:val="center"/>
              <w:rPr>
                <w:bCs/>
              </w:rPr>
            </w:pPr>
            <w:r w:rsidRPr="00CD5F62">
              <w:rPr>
                <w:bCs/>
              </w:rPr>
              <w:t>Уголь</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center"/>
          </w:tcPr>
          <w:p w14:paraId="10A7F099" w14:textId="77777777" w:rsidR="00CD5F62" w:rsidRPr="00CD5F62" w:rsidRDefault="00CD5F62" w:rsidP="00CD5F62">
            <w:pPr>
              <w:jc w:val="center"/>
              <w:rPr>
                <w:bCs/>
              </w:rPr>
            </w:pPr>
            <w:r w:rsidRPr="00CD5F62">
              <w:rPr>
                <w:bCs/>
              </w:rPr>
              <w:t>3,712</w:t>
            </w:r>
          </w:p>
        </w:tc>
        <w:tc>
          <w:tcPr>
            <w:tcW w:w="2145" w:type="dxa"/>
            <w:tcBorders>
              <w:top w:val="single" w:sz="4" w:space="0" w:color="auto"/>
              <w:left w:val="single" w:sz="4" w:space="0" w:color="auto"/>
              <w:bottom w:val="single" w:sz="4" w:space="0" w:color="auto"/>
              <w:right w:val="single" w:sz="4" w:space="0" w:color="auto"/>
            </w:tcBorders>
            <w:shd w:val="clear" w:color="auto" w:fill="auto"/>
            <w:vAlign w:val="center"/>
          </w:tcPr>
          <w:p w14:paraId="15C5CE4A" w14:textId="77777777" w:rsidR="00CD5F62" w:rsidRPr="00CD5F62" w:rsidRDefault="00CD5F62" w:rsidP="00CD5F62">
            <w:pPr>
              <w:jc w:val="center"/>
              <w:rPr>
                <w:bCs/>
              </w:rPr>
            </w:pPr>
            <w:r w:rsidRPr="00CD5F62">
              <w:rPr>
                <w:bCs/>
              </w:rPr>
              <w:t>0,876</w:t>
            </w:r>
          </w:p>
        </w:tc>
        <w:tc>
          <w:tcPr>
            <w:tcW w:w="2152" w:type="dxa"/>
            <w:tcBorders>
              <w:top w:val="single" w:sz="4" w:space="0" w:color="auto"/>
              <w:left w:val="single" w:sz="4" w:space="0" w:color="auto"/>
              <w:bottom w:val="single" w:sz="4" w:space="0" w:color="auto"/>
              <w:right w:val="single" w:sz="4" w:space="0" w:color="auto"/>
            </w:tcBorders>
            <w:vAlign w:val="center"/>
          </w:tcPr>
          <w:p w14:paraId="6087A2E8" w14:textId="77777777" w:rsidR="00CD5F62" w:rsidRPr="00CD5F62" w:rsidRDefault="00CD5F62" w:rsidP="00CD5F62">
            <w:pPr>
              <w:jc w:val="center"/>
              <w:rPr>
                <w:bCs/>
              </w:rPr>
            </w:pPr>
            <w:r w:rsidRPr="00CD5F62">
              <w:rPr>
                <w:bCs/>
              </w:rPr>
              <w:t>2,836</w:t>
            </w:r>
          </w:p>
        </w:tc>
      </w:tr>
    </w:tbl>
    <w:p w14:paraId="57B37164" w14:textId="77777777" w:rsidR="00CD5F62" w:rsidRPr="00CD5F62" w:rsidRDefault="00CD5F62" w:rsidP="00CD5F62">
      <w:pPr>
        <w:jc w:val="both"/>
        <w:rPr>
          <w:b/>
          <w:bCs/>
          <w:sz w:val="22"/>
          <w:szCs w:val="20"/>
        </w:rPr>
      </w:pPr>
    </w:p>
    <w:p w14:paraId="1A11E44B" w14:textId="77777777" w:rsidR="00CD5F62" w:rsidRPr="00CD5F62" w:rsidRDefault="00CD5F62" w:rsidP="00CD5F62">
      <w:pPr>
        <w:jc w:val="both"/>
        <w:rPr>
          <w:b/>
          <w:bCs/>
          <w:sz w:val="22"/>
          <w:szCs w:val="20"/>
        </w:rPr>
      </w:pPr>
    </w:p>
    <w:p w14:paraId="3BB2F891" w14:textId="77777777" w:rsidR="00CD5F62" w:rsidRPr="00CD5F62" w:rsidRDefault="00CD5F62" w:rsidP="00CD5F62">
      <w:pPr>
        <w:jc w:val="both"/>
        <w:rPr>
          <w:b/>
          <w:sz w:val="28"/>
          <w:szCs w:val="28"/>
        </w:rPr>
      </w:pPr>
    </w:p>
    <w:p w14:paraId="53CF5C15" w14:textId="77777777" w:rsidR="00CD5F62" w:rsidRDefault="00CD5F62" w:rsidP="00CD5F62">
      <w:pPr>
        <w:tabs>
          <w:tab w:val="left" w:pos="5580"/>
          <w:tab w:val="left" w:pos="9498"/>
        </w:tabs>
        <w:ind w:right="-569"/>
      </w:pPr>
    </w:p>
    <w:p w14:paraId="57EE32FD" w14:textId="77777777" w:rsidR="00CD5F62" w:rsidRDefault="00CD5F62" w:rsidP="00CD5F62">
      <w:pPr>
        <w:tabs>
          <w:tab w:val="left" w:pos="5580"/>
          <w:tab w:val="left" w:pos="9498"/>
        </w:tabs>
        <w:ind w:left="-2884" w:right="-569" w:firstLine="8696"/>
      </w:pPr>
    </w:p>
    <w:p w14:paraId="1A4F60E3" w14:textId="550C6792" w:rsidR="00CD5F62" w:rsidRDefault="00CD5F62" w:rsidP="00CD5F62">
      <w:pPr>
        <w:tabs>
          <w:tab w:val="left" w:pos="5580"/>
          <w:tab w:val="left" w:pos="9498"/>
        </w:tabs>
        <w:ind w:left="-2884" w:right="-569" w:firstLine="8696"/>
        <w:sectPr w:rsidR="00CD5F62" w:rsidSect="003C5D31">
          <w:pgSz w:w="11906" w:h="16838"/>
          <w:pgMar w:top="993" w:right="707" w:bottom="851" w:left="1134" w:header="720" w:footer="414" w:gutter="0"/>
          <w:cols w:space="720"/>
          <w:titlePg/>
          <w:docGrid w:linePitch="326"/>
        </w:sectPr>
      </w:pPr>
    </w:p>
    <w:p w14:paraId="0E775D26" w14:textId="77777777" w:rsidR="00CD5F62" w:rsidRDefault="00CD5F62" w:rsidP="00CD5F62">
      <w:pPr>
        <w:tabs>
          <w:tab w:val="left" w:pos="5580"/>
          <w:tab w:val="left" w:pos="9498"/>
        </w:tabs>
        <w:ind w:left="-2884" w:right="-569" w:firstLine="8696"/>
      </w:pPr>
    </w:p>
    <w:p w14:paraId="5CF61893" w14:textId="4224D6C0" w:rsidR="00CD5F62" w:rsidRPr="00D00103" w:rsidRDefault="00CD5F62" w:rsidP="00CD5F62">
      <w:pPr>
        <w:tabs>
          <w:tab w:val="left" w:pos="5580"/>
          <w:tab w:val="left" w:pos="9498"/>
        </w:tabs>
        <w:ind w:left="-2884" w:right="-569" w:firstLine="8696"/>
      </w:pPr>
      <w:r w:rsidRPr="00D00103">
        <w:t xml:space="preserve">Приложение № </w:t>
      </w:r>
      <w:r>
        <w:t>1</w:t>
      </w:r>
      <w:r>
        <w:t xml:space="preserve">9 </w:t>
      </w:r>
      <w:r w:rsidRPr="00D00103">
        <w:t xml:space="preserve">к протоколу № </w:t>
      </w:r>
      <w:r>
        <w:t>52</w:t>
      </w:r>
    </w:p>
    <w:p w14:paraId="6819B423" w14:textId="77777777" w:rsidR="00CD5F62" w:rsidRPr="00D00103" w:rsidRDefault="00CD5F62" w:rsidP="00CD5F62">
      <w:pPr>
        <w:tabs>
          <w:tab w:val="left" w:pos="5580"/>
          <w:tab w:val="left" w:pos="9498"/>
        </w:tabs>
        <w:ind w:left="-2884" w:right="-569" w:firstLine="8696"/>
      </w:pPr>
      <w:r w:rsidRPr="00D00103">
        <w:t>заседания правления Региональной</w:t>
      </w:r>
    </w:p>
    <w:p w14:paraId="3D20A2C5" w14:textId="77777777" w:rsidR="00CD5F62" w:rsidRPr="00D00103" w:rsidRDefault="00CD5F62" w:rsidP="00CD5F62">
      <w:pPr>
        <w:tabs>
          <w:tab w:val="left" w:pos="5580"/>
          <w:tab w:val="left" w:pos="9498"/>
        </w:tabs>
        <w:ind w:left="-2884" w:right="-569" w:firstLine="8696"/>
      </w:pPr>
      <w:r w:rsidRPr="00D00103">
        <w:t>энергетической комиссии</w:t>
      </w:r>
    </w:p>
    <w:p w14:paraId="2811234E" w14:textId="075CB3A0" w:rsidR="00CD5F62" w:rsidRDefault="00CD5F62" w:rsidP="00CD5F62">
      <w:pPr>
        <w:tabs>
          <w:tab w:val="left" w:pos="5580"/>
          <w:tab w:val="left" w:pos="9498"/>
        </w:tabs>
        <w:ind w:left="-2884" w:right="-569" w:firstLine="8696"/>
      </w:pPr>
      <w:r w:rsidRPr="00D00103">
        <w:t xml:space="preserve">Кузбасса от </w:t>
      </w:r>
      <w:r>
        <w:t>11</w:t>
      </w:r>
      <w:r w:rsidRPr="00D00103">
        <w:t>.0</w:t>
      </w:r>
      <w:r>
        <w:t>8</w:t>
      </w:r>
      <w:r w:rsidRPr="00D00103">
        <w:t>.2022</w:t>
      </w:r>
    </w:p>
    <w:p w14:paraId="0A63B14F" w14:textId="77777777" w:rsidR="00CD5F62" w:rsidRDefault="00CD5F62" w:rsidP="00CD5F62">
      <w:pPr>
        <w:tabs>
          <w:tab w:val="left" w:pos="5580"/>
          <w:tab w:val="left" w:pos="9498"/>
        </w:tabs>
        <w:ind w:left="-2884" w:right="-569" w:firstLine="8696"/>
      </w:pPr>
    </w:p>
    <w:p w14:paraId="35C1D8D3" w14:textId="77777777" w:rsidR="00CD5F62" w:rsidRPr="00CD5F62" w:rsidRDefault="00CD5F62" w:rsidP="00CD5F62">
      <w:pPr>
        <w:jc w:val="center"/>
        <w:rPr>
          <w:b/>
          <w:iCs/>
          <w:sz w:val="28"/>
          <w:szCs w:val="28"/>
        </w:rPr>
      </w:pPr>
      <w:r w:rsidRPr="00CD5F62">
        <w:rPr>
          <w:b/>
          <w:iCs/>
          <w:sz w:val="28"/>
          <w:szCs w:val="28"/>
        </w:rPr>
        <w:t>Экспертное заключение</w:t>
      </w:r>
    </w:p>
    <w:p w14:paraId="68A7EB65" w14:textId="77777777" w:rsidR="00CD5F62" w:rsidRPr="00CD5F62" w:rsidRDefault="00CD5F62" w:rsidP="00CD5F62">
      <w:pPr>
        <w:jc w:val="center"/>
        <w:rPr>
          <w:sz w:val="28"/>
          <w:szCs w:val="28"/>
        </w:rPr>
      </w:pPr>
      <w:r w:rsidRPr="00CD5F62">
        <w:rPr>
          <w:b/>
          <w:iCs/>
          <w:sz w:val="28"/>
          <w:szCs w:val="28"/>
        </w:rPr>
        <w:t>Региональной энергетической комиссии Кузбасса</w:t>
      </w:r>
    </w:p>
    <w:p w14:paraId="0CFE6C3E" w14:textId="77777777" w:rsidR="00CD5F62" w:rsidRPr="00CD5F62" w:rsidRDefault="00CD5F62" w:rsidP="00CD5F62">
      <w:pPr>
        <w:keepNext/>
        <w:jc w:val="center"/>
        <w:outlineLvl w:val="0"/>
        <w:rPr>
          <w:sz w:val="28"/>
          <w:szCs w:val="28"/>
        </w:rPr>
      </w:pPr>
      <w:r w:rsidRPr="00CD5F62">
        <w:rPr>
          <w:sz w:val="28"/>
          <w:szCs w:val="28"/>
        </w:rPr>
        <w:t>по материалам, представленным ООО «</w:t>
      </w:r>
      <w:proofErr w:type="spellStart"/>
      <w:r w:rsidRPr="00CD5F62">
        <w:rPr>
          <w:sz w:val="28"/>
          <w:szCs w:val="28"/>
        </w:rPr>
        <w:t>Теплоресурс</w:t>
      </w:r>
      <w:proofErr w:type="spellEnd"/>
      <w:r w:rsidRPr="00CD5F62">
        <w:rPr>
          <w:sz w:val="28"/>
          <w:szCs w:val="28"/>
        </w:rPr>
        <w:t xml:space="preserve">» село Малая </w:t>
      </w:r>
      <w:proofErr w:type="spellStart"/>
      <w:r w:rsidRPr="00CD5F62">
        <w:rPr>
          <w:sz w:val="28"/>
          <w:szCs w:val="28"/>
        </w:rPr>
        <w:t>Салаирка</w:t>
      </w:r>
      <w:proofErr w:type="spellEnd"/>
      <w:r w:rsidRPr="00CD5F62">
        <w:rPr>
          <w:sz w:val="28"/>
          <w:szCs w:val="28"/>
        </w:rPr>
        <w:t>, Гурьевский муниципальный округ, для утверждения нормативов создания запасов топлива на котельных ООО «</w:t>
      </w:r>
      <w:proofErr w:type="spellStart"/>
      <w:r w:rsidRPr="00CD5F62">
        <w:rPr>
          <w:sz w:val="28"/>
          <w:szCs w:val="28"/>
        </w:rPr>
        <w:t>Теплоресурс</w:t>
      </w:r>
      <w:proofErr w:type="spellEnd"/>
      <w:r w:rsidRPr="00CD5F62">
        <w:rPr>
          <w:sz w:val="28"/>
          <w:szCs w:val="28"/>
        </w:rPr>
        <w:t>» на 2023 год</w:t>
      </w:r>
    </w:p>
    <w:p w14:paraId="7F392278" w14:textId="77777777" w:rsidR="00CD5F62" w:rsidRPr="00CD5F62" w:rsidRDefault="00CD5F62" w:rsidP="00CD5F62">
      <w:pPr>
        <w:jc w:val="both"/>
        <w:rPr>
          <w:sz w:val="25"/>
          <w:szCs w:val="25"/>
        </w:rPr>
      </w:pPr>
    </w:p>
    <w:p w14:paraId="4DEC5C04" w14:textId="1D63BFC5" w:rsidR="00CD5F62" w:rsidRPr="00CD5F62" w:rsidRDefault="00CD5F62" w:rsidP="00CD5F62">
      <w:pPr>
        <w:ind w:firstLine="567"/>
        <w:jc w:val="both"/>
        <w:rPr>
          <w:sz w:val="27"/>
          <w:szCs w:val="27"/>
        </w:rPr>
      </w:pPr>
      <w:r w:rsidRPr="00CD5F62">
        <w:rPr>
          <w:sz w:val="27"/>
          <w:szCs w:val="27"/>
        </w:rPr>
        <w:t xml:space="preserve">В Региональную энергетическую комиссию Кузбасса обратилось </w:t>
      </w:r>
      <w:r>
        <w:rPr>
          <w:sz w:val="27"/>
          <w:szCs w:val="27"/>
        </w:rPr>
        <w:br/>
      </w:r>
      <w:r w:rsidRPr="00CD5F62">
        <w:rPr>
          <w:b/>
          <w:sz w:val="27"/>
          <w:szCs w:val="27"/>
        </w:rPr>
        <w:t>ООО «</w:t>
      </w:r>
      <w:proofErr w:type="spellStart"/>
      <w:r w:rsidRPr="00CD5F62">
        <w:rPr>
          <w:b/>
          <w:sz w:val="27"/>
          <w:szCs w:val="27"/>
        </w:rPr>
        <w:t>Теплоресурс</w:t>
      </w:r>
      <w:proofErr w:type="spellEnd"/>
      <w:r w:rsidRPr="00CD5F62">
        <w:rPr>
          <w:b/>
          <w:sz w:val="27"/>
          <w:szCs w:val="27"/>
        </w:rPr>
        <w:t>»</w:t>
      </w:r>
      <w:r w:rsidRPr="00CD5F62">
        <w:rPr>
          <w:sz w:val="27"/>
          <w:szCs w:val="27"/>
        </w:rPr>
        <w:t xml:space="preserve"> (далее – Предприятие) с заявкой на утверждение нормативов создания запасов топлива на котельных.</w:t>
      </w:r>
    </w:p>
    <w:p w14:paraId="7F92DA32" w14:textId="77777777" w:rsidR="00CD5F62" w:rsidRPr="00CD5F62" w:rsidRDefault="00CD5F62" w:rsidP="00CD5F62">
      <w:pPr>
        <w:ind w:firstLine="567"/>
        <w:jc w:val="both"/>
        <w:rPr>
          <w:sz w:val="27"/>
          <w:szCs w:val="27"/>
        </w:rPr>
      </w:pPr>
      <w:r w:rsidRPr="00CD5F62">
        <w:rPr>
          <w:sz w:val="27"/>
          <w:szCs w:val="27"/>
        </w:rPr>
        <w:t>Предприятием для утверждения нормативов создания запасов топлива на котельных представлен следующий пакет расчетно-обосновывающих материалов:</w:t>
      </w:r>
    </w:p>
    <w:p w14:paraId="3FC99AB6" w14:textId="77777777" w:rsidR="00CD5F62" w:rsidRPr="00CD5F62" w:rsidRDefault="00CD5F62" w:rsidP="00CD5F62">
      <w:pPr>
        <w:ind w:firstLine="567"/>
        <w:jc w:val="both"/>
        <w:rPr>
          <w:sz w:val="27"/>
          <w:szCs w:val="27"/>
        </w:rPr>
      </w:pPr>
      <w:r w:rsidRPr="00CD5F62">
        <w:rPr>
          <w:sz w:val="27"/>
          <w:szCs w:val="27"/>
        </w:rPr>
        <w:t>- копия Устава (для организаций);</w:t>
      </w:r>
    </w:p>
    <w:p w14:paraId="34411D59" w14:textId="77777777" w:rsidR="00CD5F62" w:rsidRPr="00CD5F62" w:rsidRDefault="00CD5F62" w:rsidP="00CD5F62">
      <w:pPr>
        <w:ind w:firstLine="567"/>
        <w:jc w:val="both"/>
        <w:rPr>
          <w:sz w:val="27"/>
          <w:szCs w:val="27"/>
        </w:rPr>
      </w:pPr>
      <w:r w:rsidRPr="00CD5F62">
        <w:rPr>
          <w:sz w:val="27"/>
          <w:szCs w:val="27"/>
        </w:rPr>
        <w:t>- копия свидетельства о государственной регистрации;</w:t>
      </w:r>
    </w:p>
    <w:p w14:paraId="410FA205" w14:textId="77777777" w:rsidR="00CD5F62" w:rsidRPr="00CD5F62" w:rsidRDefault="00CD5F62" w:rsidP="00CD5F62">
      <w:pPr>
        <w:ind w:firstLine="567"/>
        <w:jc w:val="both"/>
        <w:rPr>
          <w:sz w:val="27"/>
          <w:szCs w:val="27"/>
        </w:rPr>
      </w:pPr>
      <w:r w:rsidRPr="00CD5F62">
        <w:rPr>
          <w:sz w:val="27"/>
          <w:szCs w:val="27"/>
        </w:rPr>
        <w:t>- копия свидетельства о постановке на учет в налоговом органе;</w:t>
      </w:r>
    </w:p>
    <w:p w14:paraId="0FC7669F" w14:textId="77777777" w:rsidR="00CD5F62" w:rsidRPr="00CD5F62" w:rsidRDefault="00CD5F62" w:rsidP="00CD5F62">
      <w:pPr>
        <w:ind w:firstLine="567"/>
        <w:jc w:val="both"/>
        <w:rPr>
          <w:sz w:val="27"/>
          <w:szCs w:val="27"/>
        </w:rPr>
      </w:pPr>
      <w:r w:rsidRPr="00CD5F62">
        <w:rPr>
          <w:sz w:val="27"/>
          <w:szCs w:val="27"/>
        </w:rPr>
        <w:t>- пояснительную записку по котельным, подведомственным организации;</w:t>
      </w:r>
    </w:p>
    <w:p w14:paraId="6FB89C34" w14:textId="77777777" w:rsidR="00CD5F62" w:rsidRPr="00CD5F62" w:rsidRDefault="00CD5F62" w:rsidP="00CD5F62">
      <w:pPr>
        <w:ind w:firstLine="567"/>
        <w:jc w:val="both"/>
        <w:rPr>
          <w:sz w:val="27"/>
          <w:szCs w:val="27"/>
        </w:rPr>
      </w:pPr>
      <w:r w:rsidRPr="00CD5F62">
        <w:rPr>
          <w:sz w:val="27"/>
          <w:szCs w:val="27"/>
        </w:rPr>
        <w:t>- расчет норматива создания технологических общих запасов топлива на котельных по каждому виду топлива раздельно (далее - ОНЗТ);</w:t>
      </w:r>
    </w:p>
    <w:p w14:paraId="184D6ACF" w14:textId="77777777" w:rsidR="00CD5F62" w:rsidRPr="00CD5F62" w:rsidRDefault="00CD5F62" w:rsidP="00CD5F62">
      <w:pPr>
        <w:ind w:firstLine="567"/>
        <w:jc w:val="both"/>
        <w:rPr>
          <w:sz w:val="27"/>
          <w:szCs w:val="27"/>
        </w:rPr>
      </w:pPr>
      <w:r w:rsidRPr="00CD5F62">
        <w:rPr>
          <w:sz w:val="27"/>
          <w:szCs w:val="27"/>
        </w:rPr>
        <w:t>- расчет норматива создания эксплуатационного запаса основного и резервного видов топлива на котельных по каждому виду топлива раздельно (далее - НЭЗТ), необходимого для надежной и стабильной работы котельных и обеспечения плановой выработки тепловой энергии;</w:t>
      </w:r>
    </w:p>
    <w:p w14:paraId="6D073AAC" w14:textId="77777777" w:rsidR="00CD5F62" w:rsidRPr="00CD5F62" w:rsidRDefault="00CD5F62" w:rsidP="00CD5F62">
      <w:pPr>
        <w:ind w:firstLine="567"/>
        <w:jc w:val="both"/>
        <w:rPr>
          <w:sz w:val="27"/>
          <w:szCs w:val="27"/>
        </w:rPr>
      </w:pPr>
      <w:r w:rsidRPr="00CD5F62">
        <w:rPr>
          <w:sz w:val="27"/>
          <w:szCs w:val="27"/>
        </w:rPr>
        <w:t>- расчет норматива создания неснижаемого запаса топлива на котельных по каждому виду топлива раздельно (далее – ННЗТ).</w:t>
      </w:r>
    </w:p>
    <w:p w14:paraId="4962D085" w14:textId="77777777" w:rsidR="00CD5F62" w:rsidRPr="00CD5F62" w:rsidRDefault="00CD5F62" w:rsidP="00CD5F62">
      <w:pPr>
        <w:ind w:firstLine="567"/>
        <w:jc w:val="both"/>
        <w:rPr>
          <w:sz w:val="27"/>
          <w:szCs w:val="27"/>
        </w:rPr>
      </w:pPr>
      <w:r w:rsidRPr="00CD5F62">
        <w:rPr>
          <w:sz w:val="27"/>
          <w:szCs w:val="27"/>
        </w:rPr>
        <w:t>Предприятие эксплуатирует 13 котельных суммарной установленной мощностью 43,8 Гкал/ч. Общая протяженность тепловых сетей в двухтрубном исчислении составляет 32620 метров, средним диаметром 102 мм. Температурный график- 95/70 ºС.</w:t>
      </w:r>
    </w:p>
    <w:p w14:paraId="6EE657DA" w14:textId="77777777" w:rsidR="00CD5F62" w:rsidRPr="00CD5F62" w:rsidRDefault="00CD5F62" w:rsidP="00CD5F62">
      <w:pPr>
        <w:ind w:firstLine="567"/>
        <w:jc w:val="both"/>
        <w:rPr>
          <w:sz w:val="27"/>
          <w:szCs w:val="27"/>
        </w:rPr>
      </w:pPr>
      <w:r w:rsidRPr="00CD5F62">
        <w:rPr>
          <w:sz w:val="27"/>
          <w:szCs w:val="27"/>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утвержденным Приказом Минэнерго России </w:t>
      </w:r>
      <w:proofErr w:type="gramStart"/>
      <w:r w:rsidRPr="00CD5F62">
        <w:rPr>
          <w:sz w:val="27"/>
          <w:szCs w:val="27"/>
        </w:rPr>
        <w:t>от  10</w:t>
      </w:r>
      <w:proofErr w:type="gramEnd"/>
      <w:r w:rsidRPr="00CD5F62">
        <w:rPr>
          <w:sz w:val="27"/>
          <w:szCs w:val="27"/>
        </w:rPr>
        <w:t xml:space="preserve"> августа 2012 г. № 377.</w:t>
      </w:r>
    </w:p>
    <w:p w14:paraId="15C548B9" w14:textId="77777777" w:rsidR="00CD5F62" w:rsidRPr="00CD5F62" w:rsidRDefault="00CD5F62" w:rsidP="00CD5F62">
      <w:pPr>
        <w:ind w:firstLine="567"/>
        <w:jc w:val="both"/>
        <w:rPr>
          <w:sz w:val="27"/>
          <w:szCs w:val="27"/>
        </w:rPr>
      </w:pPr>
      <w:r w:rsidRPr="00CD5F62">
        <w:rPr>
          <w:sz w:val="27"/>
          <w:szCs w:val="27"/>
        </w:rPr>
        <w:t>На основании выполненных расчетов, в соответствии с основами ценообразования в сфере теплоснабжения, утвержденными постановлением Правительства РФ от 22.10.2012 №1075, Федеральным законом от 27.07.2010 №190-ФЗ «О теплоснабжении», нормативы создания запасов топлива на котельной на 2023 год составят:</w:t>
      </w:r>
    </w:p>
    <w:p w14:paraId="4C83A4DE" w14:textId="77777777" w:rsidR="00CD5F62" w:rsidRPr="00CD5F62" w:rsidRDefault="00CD5F62" w:rsidP="00CD5F62">
      <w:pPr>
        <w:ind w:firstLine="567"/>
        <w:jc w:val="both"/>
        <w:rPr>
          <w:sz w:val="27"/>
          <w:szCs w:val="27"/>
        </w:rPr>
      </w:pPr>
    </w:p>
    <w:p w14:paraId="7158B34F" w14:textId="77777777" w:rsidR="00CD5F62" w:rsidRPr="00CD5F62" w:rsidRDefault="00CD5F62" w:rsidP="00CD5F62">
      <w:pPr>
        <w:tabs>
          <w:tab w:val="left" w:pos="1665"/>
        </w:tabs>
        <w:jc w:val="center"/>
        <w:rPr>
          <w:b/>
          <w:bCs/>
          <w:sz w:val="28"/>
          <w:szCs w:val="28"/>
        </w:rPr>
      </w:pPr>
      <w:r w:rsidRPr="00CD5F62">
        <w:rPr>
          <w:b/>
          <w:bCs/>
          <w:sz w:val="28"/>
          <w:szCs w:val="28"/>
        </w:rPr>
        <w:br w:type="page"/>
      </w:r>
      <w:r w:rsidRPr="00CD5F62">
        <w:rPr>
          <w:b/>
          <w:bCs/>
          <w:sz w:val="28"/>
          <w:szCs w:val="28"/>
        </w:rPr>
        <w:lastRenderedPageBreak/>
        <w:t xml:space="preserve">Предложение по утверждению нормативов создания запасов топлива на </w:t>
      </w:r>
      <w:r w:rsidRPr="00CD5F62">
        <w:rPr>
          <w:b/>
          <w:bCs/>
          <w:sz w:val="28"/>
          <w:szCs w:val="28"/>
        </w:rPr>
        <w:br/>
        <w:t>котельных на 2023 год</w:t>
      </w:r>
    </w:p>
    <w:p w14:paraId="72E3D5A8" w14:textId="77777777" w:rsidR="00CD5F62" w:rsidRPr="00CD5F62" w:rsidRDefault="00CD5F62" w:rsidP="00CD5F62">
      <w:pPr>
        <w:jc w:val="center"/>
        <w:rPr>
          <w:szCs w:val="20"/>
        </w:rPr>
      </w:pPr>
    </w:p>
    <w:tbl>
      <w:tblPr>
        <w:tblW w:w="9781" w:type="dxa"/>
        <w:tblInd w:w="108" w:type="dxa"/>
        <w:tblLayout w:type="fixed"/>
        <w:tblLook w:val="0000" w:firstRow="0" w:lastRow="0" w:firstColumn="0" w:lastColumn="0" w:noHBand="0" w:noVBand="0"/>
      </w:tblPr>
      <w:tblGrid>
        <w:gridCol w:w="3686"/>
        <w:gridCol w:w="1276"/>
        <w:gridCol w:w="829"/>
        <w:gridCol w:w="305"/>
        <w:gridCol w:w="1847"/>
        <w:gridCol w:w="137"/>
        <w:gridCol w:w="1701"/>
      </w:tblGrid>
      <w:tr w:rsidR="00CD5F62" w:rsidRPr="00CD5F62" w14:paraId="517EED17" w14:textId="77777777" w:rsidTr="004F6214">
        <w:trPr>
          <w:trHeight w:val="390"/>
        </w:trPr>
        <w:tc>
          <w:tcPr>
            <w:tcW w:w="3686" w:type="dxa"/>
            <w:tcBorders>
              <w:top w:val="nil"/>
              <w:left w:val="nil"/>
              <w:bottom w:val="nil"/>
              <w:right w:val="nil"/>
            </w:tcBorders>
            <w:shd w:val="clear" w:color="auto" w:fill="auto"/>
            <w:vAlign w:val="center"/>
          </w:tcPr>
          <w:p w14:paraId="298886E4" w14:textId="77777777" w:rsidR="00CD5F62" w:rsidRPr="00CD5F62" w:rsidRDefault="00CD5F62" w:rsidP="00CD5F62">
            <w:pPr>
              <w:jc w:val="center"/>
              <w:rPr>
                <w:sz w:val="28"/>
                <w:szCs w:val="28"/>
              </w:rPr>
            </w:pPr>
          </w:p>
        </w:tc>
        <w:tc>
          <w:tcPr>
            <w:tcW w:w="1276" w:type="dxa"/>
            <w:tcBorders>
              <w:top w:val="nil"/>
              <w:left w:val="nil"/>
              <w:bottom w:val="nil"/>
              <w:right w:val="nil"/>
            </w:tcBorders>
            <w:shd w:val="clear" w:color="auto" w:fill="auto"/>
            <w:vAlign w:val="center"/>
          </w:tcPr>
          <w:p w14:paraId="75ABB237" w14:textId="77777777" w:rsidR="00CD5F62" w:rsidRPr="00CD5F62" w:rsidRDefault="00CD5F62" w:rsidP="00CD5F62">
            <w:pPr>
              <w:jc w:val="center"/>
              <w:rPr>
                <w:sz w:val="28"/>
                <w:szCs w:val="28"/>
              </w:rPr>
            </w:pPr>
          </w:p>
        </w:tc>
        <w:tc>
          <w:tcPr>
            <w:tcW w:w="829" w:type="dxa"/>
            <w:tcBorders>
              <w:top w:val="nil"/>
              <w:left w:val="nil"/>
              <w:bottom w:val="nil"/>
              <w:right w:val="nil"/>
            </w:tcBorders>
            <w:shd w:val="clear" w:color="auto" w:fill="auto"/>
            <w:vAlign w:val="center"/>
          </w:tcPr>
          <w:p w14:paraId="56E0DC91" w14:textId="77777777" w:rsidR="00CD5F62" w:rsidRPr="00CD5F62" w:rsidRDefault="00CD5F62" w:rsidP="00CD5F62">
            <w:pPr>
              <w:jc w:val="center"/>
              <w:rPr>
                <w:sz w:val="28"/>
                <w:szCs w:val="28"/>
              </w:rPr>
            </w:pPr>
          </w:p>
        </w:tc>
        <w:tc>
          <w:tcPr>
            <w:tcW w:w="2152" w:type="dxa"/>
            <w:gridSpan w:val="2"/>
            <w:tcBorders>
              <w:top w:val="nil"/>
              <w:left w:val="nil"/>
              <w:bottom w:val="nil"/>
              <w:right w:val="nil"/>
            </w:tcBorders>
            <w:shd w:val="clear" w:color="auto" w:fill="auto"/>
            <w:vAlign w:val="center"/>
          </w:tcPr>
          <w:p w14:paraId="0B7A98CC" w14:textId="77777777" w:rsidR="00CD5F62" w:rsidRPr="00CD5F62" w:rsidRDefault="00CD5F62" w:rsidP="00CD5F62">
            <w:pPr>
              <w:jc w:val="center"/>
              <w:rPr>
                <w:sz w:val="28"/>
                <w:szCs w:val="28"/>
              </w:rPr>
            </w:pPr>
          </w:p>
        </w:tc>
        <w:tc>
          <w:tcPr>
            <w:tcW w:w="1838" w:type="dxa"/>
            <w:gridSpan w:val="2"/>
            <w:tcBorders>
              <w:top w:val="nil"/>
              <w:left w:val="nil"/>
              <w:bottom w:val="nil"/>
              <w:right w:val="nil"/>
            </w:tcBorders>
            <w:shd w:val="clear" w:color="auto" w:fill="auto"/>
            <w:vAlign w:val="center"/>
          </w:tcPr>
          <w:p w14:paraId="79446FB8" w14:textId="77777777" w:rsidR="00CD5F62" w:rsidRPr="00CD5F62" w:rsidRDefault="00CD5F62" w:rsidP="00CD5F62">
            <w:pPr>
              <w:jc w:val="center"/>
              <w:rPr>
                <w:sz w:val="28"/>
                <w:szCs w:val="28"/>
              </w:rPr>
            </w:pPr>
            <w:r w:rsidRPr="00CD5F62">
              <w:rPr>
                <w:sz w:val="28"/>
                <w:szCs w:val="28"/>
              </w:rPr>
              <w:t>тысяч тонн</w:t>
            </w:r>
          </w:p>
        </w:tc>
      </w:tr>
      <w:tr w:rsidR="00CD5F62" w:rsidRPr="00CD5F62" w14:paraId="051D26B1" w14:textId="77777777" w:rsidTr="004F6214">
        <w:trPr>
          <w:trHeight w:val="618"/>
        </w:trPr>
        <w:tc>
          <w:tcPr>
            <w:tcW w:w="3686" w:type="dxa"/>
            <w:vMerge w:val="restart"/>
            <w:tcBorders>
              <w:top w:val="single" w:sz="8" w:space="0" w:color="auto"/>
              <w:left w:val="single" w:sz="8" w:space="0" w:color="auto"/>
              <w:right w:val="single" w:sz="8" w:space="0" w:color="auto"/>
            </w:tcBorders>
            <w:shd w:val="clear" w:color="auto" w:fill="auto"/>
            <w:vAlign w:val="center"/>
          </w:tcPr>
          <w:p w14:paraId="0D5A5FF4" w14:textId="77777777" w:rsidR="00CD5F62" w:rsidRPr="00CD5F62" w:rsidRDefault="00CD5F62" w:rsidP="00CD5F62">
            <w:pPr>
              <w:jc w:val="center"/>
              <w:rPr>
                <w:bCs/>
              </w:rPr>
            </w:pPr>
            <w:r w:rsidRPr="00CD5F62">
              <w:rPr>
                <w:bCs/>
              </w:rPr>
              <w:t xml:space="preserve">Организация </w:t>
            </w:r>
          </w:p>
        </w:tc>
        <w:tc>
          <w:tcPr>
            <w:tcW w:w="1276" w:type="dxa"/>
            <w:vMerge w:val="restart"/>
            <w:tcBorders>
              <w:top w:val="single" w:sz="8" w:space="0" w:color="auto"/>
              <w:left w:val="single" w:sz="8" w:space="0" w:color="auto"/>
              <w:right w:val="single" w:sz="8" w:space="0" w:color="auto"/>
            </w:tcBorders>
            <w:shd w:val="clear" w:color="auto" w:fill="auto"/>
            <w:vAlign w:val="center"/>
          </w:tcPr>
          <w:p w14:paraId="5F1FC9E3" w14:textId="77777777" w:rsidR="00CD5F62" w:rsidRPr="00CD5F62" w:rsidRDefault="00CD5F62" w:rsidP="00CD5F62">
            <w:pPr>
              <w:jc w:val="center"/>
              <w:rPr>
                <w:bCs/>
              </w:rPr>
            </w:pPr>
            <w:r w:rsidRPr="00CD5F62">
              <w:rPr>
                <w:bCs/>
              </w:rPr>
              <w:t>Вид топлива</w:t>
            </w:r>
          </w:p>
        </w:tc>
        <w:tc>
          <w:tcPr>
            <w:tcW w:w="4819" w:type="dxa"/>
            <w:gridSpan w:val="5"/>
            <w:tcBorders>
              <w:top w:val="single" w:sz="8" w:space="0" w:color="auto"/>
              <w:left w:val="single" w:sz="8" w:space="0" w:color="auto"/>
              <w:bottom w:val="single" w:sz="8" w:space="0" w:color="000000"/>
              <w:right w:val="single" w:sz="8" w:space="0" w:color="000000"/>
            </w:tcBorders>
            <w:shd w:val="clear" w:color="auto" w:fill="auto"/>
            <w:vAlign w:val="center"/>
          </w:tcPr>
          <w:p w14:paraId="6190F6C9" w14:textId="77777777" w:rsidR="00CD5F62" w:rsidRPr="00CD5F62" w:rsidRDefault="00CD5F62" w:rsidP="00CD5F62">
            <w:pPr>
              <w:jc w:val="center"/>
              <w:rPr>
                <w:bCs/>
              </w:rPr>
            </w:pPr>
            <w:r w:rsidRPr="00CD5F62">
              <w:rPr>
                <w:bCs/>
              </w:rPr>
              <w:t>Нормативы создания запасов топлива</w:t>
            </w:r>
          </w:p>
          <w:p w14:paraId="11585763" w14:textId="77777777" w:rsidR="00CD5F62" w:rsidRPr="00CD5F62" w:rsidRDefault="00CD5F62" w:rsidP="00CD5F62">
            <w:pPr>
              <w:jc w:val="center"/>
              <w:rPr>
                <w:bCs/>
              </w:rPr>
            </w:pPr>
            <w:r w:rsidRPr="00CD5F62">
              <w:rPr>
                <w:bCs/>
              </w:rPr>
              <w:t xml:space="preserve"> на 1 октября </w:t>
            </w:r>
          </w:p>
        </w:tc>
      </w:tr>
      <w:tr w:rsidR="00CD5F62" w:rsidRPr="00CD5F62" w14:paraId="71E384E2" w14:textId="77777777" w:rsidTr="004F6214">
        <w:trPr>
          <w:trHeight w:val="482"/>
        </w:trPr>
        <w:tc>
          <w:tcPr>
            <w:tcW w:w="3686" w:type="dxa"/>
            <w:vMerge/>
            <w:tcBorders>
              <w:left w:val="single" w:sz="8" w:space="0" w:color="auto"/>
              <w:right w:val="single" w:sz="8" w:space="0" w:color="auto"/>
            </w:tcBorders>
            <w:vAlign w:val="center"/>
          </w:tcPr>
          <w:p w14:paraId="4A6210D8" w14:textId="77777777" w:rsidR="00CD5F62" w:rsidRPr="00CD5F62" w:rsidRDefault="00CD5F62" w:rsidP="00CD5F62">
            <w:pPr>
              <w:rPr>
                <w:bCs/>
              </w:rPr>
            </w:pPr>
          </w:p>
        </w:tc>
        <w:tc>
          <w:tcPr>
            <w:tcW w:w="1276" w:type="dxa"/>
            <w:vMerge/>
            <w:tcBorders>
              <w:left w:val="single" w:sz="8" w:space="0" w:color="auto"/>
              <w:right w:val="single" w:sz="8" w:space="0" w:color="auto"/>
            </w:tcBorders>
            <w:vAlign w:val="center"/>
          </w:tcPr>
          <w:p w14:paraId="2F2CFF51" w14:textId="77777777" w:rsidR="00CD5F62" w:rsidRPr="00CD5F62" w:rsidRDefault="00CD5F62" w:rsidP="00CD5F62">
            <w:pPr>
              <w:rPr>
                <w:bCs/>
              </w:rPr>
            </w:pPr>
          </w:p>
        </w:tc>
        <w:tc>
          <w:tcPr>
            <w:tcW w:w="1134" w:type="dxa"/>
            <w:gridSpan w:val="2"/>
            <w:vMerge w:val="restart"/>
            <w:tcBorders>
              <w:top w:val="single" w:sz="8" w:space="0" w:color="auto"/>
              <w:left w:val="single" w:sz="8" w:space="0" w:color="auto"/>
              <w:right w:val="single" w:sz="8" w:space="0" w:color="auto"/>
            </w:tcBorders>
            <w:shd w:val="clear" w:color="auto" w:fill="auto"/>
            <w:vAlign w:val="center"/>
          </w:tcPr>
          <w:p w14:paraId="6C4B9FE3" w14:textId="77777777" w:rsidR="00CD5F62" w:rsidRPr="00CD5F62" w:rsidRDefault="00CD5F62" w:rsidP="00CD5F62">
            <w:pPr>
              <w:jc w:val="center"/>
              <w:rPr>
                <w:bCs/>
              </w:rPr>
            </w:pPr>
            <w:r w:rsidRPr="00CD5F62">
              <w:rPr>
                <w:bCs/>
              </w:rPr>
              <w:t>Общий запас топлива</w:t>
            </w:r>
          </w:p>
        </w:tc>
        <w:tc>
          <w:tcPr>
            <w:tcW w:w="3685" w:type="dxa"/>
            <w:gridSpan w:val="3"/>
            <w:tcBorders>
              <w:top w:val="nil"/>
              <w:left w:val="nil"/>
              <w:bottom w:val="single" w:sz="8" w:space="0" w:color="auto"/>
              <w:right w:val="single" w:sz="8" w:space="0" w:color="auto"/>
            </w:tcBorders>
            <w:shd w:val="clear" w:color="auto" w:fill="auto"/>
            <w:vAlign w:val="center"/>
          </w:tcPr>
          <w:p w14:paraId="2C41C306" w14:textId="77777777" w:rsidR="00CD5F62" w:rsidRPr="00CD5F62" w:rsidRDefault="00CD5F62" w:rsidP="00CD5F62">
            <w:pPr>
              <w:jc w:val="center"/>
              <w:rPr>
                <w:bCs/>
              </w:rPr>
            </w:pPr>
            <w:r w:rsidRPr="00CD5F62">
              <w:rPr>
                <w:bCs/>
              </w:rPr>
              <w:t>в том числе</w:t>
            </w:r>
          </w:p>
        </w:tc>
      </w:tr>
      <w:tr w:rsidR="00CD5F62" w:rsidRPr="00CD5F62" w14:paraId="4DBF123A" w14:textId="77777777" w:rsidTr="004F6214">
        <w:trPr>
          <w:trHeight w:val="482"/>
        </w:trPr>
        <w:tc>
          <w:tcPr>
            <w:tcW w:w="3686" w:type="dxa"/>
            <w:vMerge/>
            <w:tcBorders>
              <w:left w:val="single" w:sz="8" w:space="0" w:color="auto"/>
              <w:bottom w:val="single" w:sz="8" w:space="0" w:color="000000"/>
              <w:right w:val="single" w:sz="8" w:space="0" w:color="auto"/>
            </w:tcBorders>
            <w:vAlign w:val="center"/>
          </w:tcPr>
          <w:p w14:paraId="406DCBC9" w14:textId="77777777" w:rsidR="00CD5F62" w:rsidRPr="00CD5F62" w:rsidRDefault="00CD5F62" w:rsidP="00CD5F62">
            <w:pPr>
              <w:rPr>
                <w:bCs/>
              </w:rPr>
            </w:pPr>
          </w:p>
        </w:tc>
        <w:tc>
          <w:tcPr>
            <w:tcW w:w="1276" w:type="dxa"/>
            <w:vMerge/>
            <w:tcBorders>
              <w:left w:val="single" w:sz="8" w:space="0" w:color="auto"/>
              <w:bottom w:val="single" w:sz="8" w:space="0" w:color="000000"/>
              <w:right w:val="single" w:sz="8" w:space="0" w:color="auto"/>
            </w:tcBorders>
            <w:vAlign w:val="center"/>
          </w:tcPr>
          <w:p w14:paraId="4F2FB742" w14:textId="77777777" w:rsidR="00CD5F62" w:rsidRPr="00CD5F62" w:rsidRDefault="00CD5F62" w:rsidP="00CD5F62">
            <w:pPr>
              <w:rPr>
                <w:bCs/>
              </w:rPr>
            </w:pPr>
          </w:p>
        </w:tc>
        <w:tc>
          <w:tcPr>
            <w:tcW w:w="1134" w:type="dxa"/>
            <w:gridSpan w:val="2"/>
            <w:vMerge/>
            <w:tcBorders>
              <w:left w:val="single" w:sz="8" w:space="0" w:color="auto"/>
              <w:bottom w:val="single" w:sz="8" w:space="0" w:color="000000"/>
              <w:right w:val="single" w:sz="8" w:space="0" w:color="auto"/>
            </w:tcBorders>
            <w:shd w:val="clear" w:color="auto" w:fill="auto"/>
            <w:vAlign w:val="center"/>
          </w:tcPr>
          <w:p w14:paraId="749645A0" w14:textId="77777777" w:rsidR="00CD5F62" w:rsidRPr="00CD5F62" w:rsidRDefault="00CD5F62" w:rsidP="00CD5F62">
            <w:pPr>
              <w:jc w:val="center"/>
              <w:rPr>
                <w:bCs/>
              </w:rPr>
            </w:pPr>
          </w:p>
        </w:tc>
        <w:tc>
          <w:tcPr>
            <w:tcW w:w="1984" w:type="dxa"/>
            <w:gridSpan w:val="2"/>
            <w:tcBorders>
              <w:top w:val="nil"/>
              <w:left w:val="nil"/>
              <w:bottom w:val="single" w:sz="8" w:space="0" w:color="auto"/>
              <w:right w:val="single" w:sz="8" w:space="0" w:color="auto"/>
            </w:tcBorders>
            <w:shd w:val="clear" w:color="auto" w:fill="auto"/>
            <w:vAlign w:val="center"/>
          </w:tcPr>
          <w:p w14:paraId="43FA057C" w14:textId="77777777" w:rsidR="00CD5F62" w:rsidRPr="00CD5F62" w:rsidRDefault="00CD5F62" w:rsidP="00CD5F62">
            <w:pPr>
              <w:jc w:val="center"/>
              <w:rPr>
                <w:bCs/>
              </w:rPr>
            </w:pPr>
            <w:r w:rsidRPr="00CD5F62">
              <w:rPr>
                <w:bCs/>
              </w:rPr>
              <w:t>эксплуатационный запас</w:t>
            </w:r>
          </w:p>
        </w:tc>
        <w:tc>
          <w:tcPr>
            <w:tcW w:w="1701" w:type="dxa"/>
            <w:tcBorders>
              <w:left w:val="nil"/>
              <w:bottom w:val="single" w:sz="8" w:space="0" w:color="auto"/>
              <w:right w:val="single" w:sz="8" w:space="0" w:color="auto"/>
            </w:tcBorders>
            <w:shd w:val="clear" w:color="auto" w:fill="auto"/>
            <w:vAlign w:val="center"/>
          </w:tcPr>
          <w:p w14:paraId="69B13159" w14:textId="77777777" w:rsidR="00CD5F62" w:rsidRPr="00CD5F62" w:rsidRDefault="00CD5F62" w:rsidP="00CD5F62">
            <w:pPr>
              <w:jc w:val="center"/>
              <w:rPr>
                <w:bCs/>
              </w:rPr>
            </w:pPr>
            <w:r w:rsidRPr="00CD5F62">
              <w:rPr>
                <w:bCs/>
              </w:rPr>
              <w:t>неснижаемый запас</w:t>
            </w:r>
          </w:p>
        </w:tc>
      </w:tr>
      <w:tr w:rsidR="00CD5F62" w:rsidRPr="00CD5F62" w14:paraId="74D984BF" w14:textId="77777777" w:rsidTr="004F6214">
        <w:trPr>
          <w:trHeight w:val="662"/>
        </w:trPr>
        <w:tc>
          <w:tcPr>
            <w:tcW w:w="3686" w:type="dxa"/>
            <w:tcBorders>
              <w:top w:val="nil"/>
              <w:left w:val="single" w:sz="8" w:space="0" w:color="auto"/>
              <w:bottom w:val="single" w:sz="8" w:space="0" w:color="auto"/>
              <w:right w:val="single" w:sz="8" w:space="0" w:color="auto"/>
            </w:tcBorders>
            <w:shd w:val="clear" w:color="auto" w:fill="auto"/>
            <w:vAlign w:val="center"/>
          </w:tcPr>
          <w:p w14:paraId="362B0E51" w14:textId="77777777" w:rsidR="00CD5F62" w:rsidRPr="00CD5F62" w:rsidRDefault="00CD5F62" w:rsidP="00CD5F62">
            <w:pPr>
              <w:jc w:val="center"/>
              <w:rPr>
                <w:sz w:val="28"/>
                <w:szCs w:val="28"/>
              </w:rPr>
            </w:pPr>
            <w:r w:rsidRPr="00CD5F62">
              <w:rPr>
                <w:sz w:val="28"/>
                <w:szCs w:val="28"/>
              </w:rPr>
              <w:t>ООО «</w:t>
            </w:r>
            <w:proofErr w:type="spellStart"/>
            <w:r w:rsidRPr="00CD5F62">
              <w:rPr>
                <w:sz w:val="28"/>
                <w:szCs w:val="28"/>
              </w:rPr>
              <w:t>Теплоресурс</w:t>
            </w:r>
            <w:proofErr w:type="spellEnd"/>
            <w:r w:rsidRPr="00CD5F62">
              <w:rPr>
                <w:sz w:val="28"/>
                <w:szCs w:val="28"/>
              </w:rPr>
              <w:t>»</w:t>
            </w:r>
          </w:p>
          <w:p w14:paraId="2CD10BB3" w14:textId="77777777" w:rsidR="00CD5F62" w:rsidRPr="00CD5F62" w:rsidRDefault="00CD5F62" w:rsidP="00CD5F62">
            <w:pPr>
              <w:jc w:val="center"/>
              <w:rPr>
                <w:sz w:val="28"/>
                <w:szCs w:val="28"/>
              </w:rPr>
            </w:pPr>
            <w:r w:rsidRPr="00CD5F62">
              <w:rPr>
                <w:sz w:val="28"/>
                <w:szCs w:val="28"/>
              </w:rPr>
              <w:t xml:space="preserve">село Малая </w:t>
            </w:r>
            <w:proofErr w:type="spellStart"/>
            <w:r w:rsidRPr="00CD5F62">
              <w:rPr>
                <w:sz w:val="28"/>
                <w:szCs w:val="28"/>
              </w:rPr>
              <w:t>Салаирка</w:t>
            </w:r>
            <w:proofErr w:type="spellEnd"/>
          </w:p>
          <w:p w14:paraId="6ABA966F" w14:textId="77777777" w:rsidR="00CD5F62" w:rsidRPr="00CD5F62" w:rsidRDefault="00CD5F62" w:rsidP="00CD5F62">
            <w:pPr>
              <w:jc w:val="center"/>
              <w:rPr>
                <w:b/>
                <w:bCs/>
                <w:sz w:val="28"/>
                <w:szCs w:val="28"/>
              </w:rPr>
            </w:pPr>
            <w:r w:rsidRPr="00CD5F62">
              <w:rPr>
                <w:sz w:val="28"/>
                <w:szCs w:val="28"/>
              </w:rPr>
              <w:t>Гурьевский муниципальный округ Кемеровская область-Кузбасс</w:t>
            </w:r>
          </w:p>
        </w:tc>
        <w:tc>
          <w:tcPr>
            <w:tcW w:w="1276" w:type="dxa"/>
            <w:tcBorders>
              <w:top w:val="nil"/>
              <w:left w:val="nil"/>
              <w:bottom w:val="single" w:sz="8" w:space="0" w:color="auto"/>
              <w:right w:val="single" w:sz="8" w:space="0" w:color="auto"/>
            </w:tcBorders>
            <w:shd w:val="clear" w:color="auto" w:fill="auto"/>
            <w:vAlign w:val="center"/>
          </w:tcPr>
          <w:p w14:paraId="132A1A4F" w14:textId="77777777" w:rsidR="00CD5F62" w:rsidRPr="00CD5F62" w:rsidRDefault="00CD5F62" w:rsidP="00CD5F62">
            <w:pPr>
              <w:jc w:val="center"/>
              <w:rPr>
                <w:szCs w:val="20"/>
              </w:rPr>
            </w:pPr>
            <w:r w:rsidRPr="00CD5F62">
              <w:rPr>
                <w:szCs w:val="20"/>
              </w:rPr>
              <w:t xml:space="preserve">каменный </w:t>
            </w:r>
          </w:p>
          <w:p w14:paraId="51401773" w14:textId="77777777" w:rsidR="00CD5F62" w:rsidRPr="00CD5F62" w:rsidRDefault="00CD5F62" w:rsidP="00CD5F62">
            <w:pPr>
              <w:jc w:val="center"/>
              <w:rPr>
                <w:b/>
                <w:bCs/>
                <w:sz w:val="28"/>
                <w:szCs w:val="28"/>
              </w:rPr>
            </w:pPr>
            <w:r w:rsidRPr="00CD5F62">
              <w:rPr>
                <w:szCs w:val="20"/>
              </w:rPr>
              <w:t>уголь</w:t>
            </w:r>
          </w:p>
        </w:tc>
        <w:tc>
          <w:tcPr>
            <w:tcW w:w="1134" w:type="dxa"/>
            <w:gridSpan w:val="2"/>
            <w:tcBorders>
              <w:top w:val="nil"/>
              <w:left w:val="nil"/>
              <w:bottom w:val="single" w:sz="8" w:space="0" w:color="auto"/>
              <w:right w:val="single" w:sz="8" w:space="0" w:color="auto"/>
            </w:tcBorders>
            <w:shd w:val="clear" w:color="auto" w:fill="auto"/>
            <w:vAlign w:val="center"/>
          </w:tcPr>
          <w:p w14:paraId="22D06CF2" w14:textId="77777777" w:rsidR="00CD5F62" w:rsidRPr="00CD5F62" w:rsidRDefault="00CD5F62" w:rsidP="00CD5F62">
            <w:pPr>
              <w:jc w:val="center"/>
              <w:rPr>
                <w:sz w:val="26"/>
                <w:szCs w:val="26"/>
              </w:rPr>
            </w:pPr>
            <w:r w:rsidRPr="00CD5F62">
              <w:rPr>
                <w:sz w:val="26"/>
                <w:szCs w:val="26"/>
              </w:rPr>
              <w:t>5,887</w:t>
            </w:r>
          </w:p>
        </w:tc>
        <w:tc>
          <w:tcPr>
            <w:tcW w:w="1984" w:type="dxa"/>
            <w:gridSpan w:val="2"/>
            <w:tcBorders>
              <w:top w:val="nil"/>
              <w:left w:val="nil"/>
              <w:bottom w:val="single" w:sz="8" w:space="0" w:color="auto"/>
              <w:right w:val="single" w:sz="8" w:space="0" w:color="auto"/>
            </w:tcBorders>
            <w:shd w:val="clear" w:color="auto" w:fill="auto"/>
            <w:vAlign w:val="center"/>
          </w:tcPr>
          <w:p w14:paraId="30F05569" w14:textId="77777777" w:rsidR="00CD5F62" w:rsidRPr="00CD5F62" w:rsidRDefault="00CD5F62" w:rsidP="00CD5F62">
            <w:pPr>
              <w:jc w:val="center"/>
              <w:rPr>
                <w:sz w:val="26"/>
                <w:szCs w:val="26"/>
              </w:rPr>
            </w:pPr>
            <w:r w:rsidRPr="00CD5F62">
              <w:rPr>
                <w:sz w:val="26"/>
                <w:szCs w:val="26"/>
              </w:rPr>
              <w:t>5,078</w:t>
            </w:r>
          </w:p>
        </w:tc>
        <w:tc>
          <w:tcPr>
            <w:tcW w:w="1701" w:type="dxa"/>
            <w:tcBorders>
              <w:top w:val="nil"/>
              <w:left w:val="nil"/>
              <w:bottom w:val="single" w:sz="8" w:space="0" w:color="auto"/>
              <w:right w:val="single" w:sz="8" w:space="0" w:color="auto"/>
            </w:tcBorders>
            <w:shd w:val="clear" w:color="auto" w:fill="auto"/>
            <w:vAlign w:val="center"/>
          </w:tcPr>
          <w:p w14:paraId="0F095A4A" w14:textId="77777777" w:rsidR="00CD5F62" w:rsidRPr="00CD5F62" w:rsidRDefault="00CD5F62" w:rsidP="00CD5F62">
            <w:pPr>
              <w:jc w:val="center"/>
              <w:rPr>
                <w:sz w:val="26"/>
                <w:szCs w:val="26"/>
              </w:rPr>
            </w:pPr>
            <w:r w:rsidRPr="00CD5F62">
              <w:rPr>
                <w:sz w:val="26"/>
                <w:szCs w:val="26"/>
              </w:rPr>
              <w:t>0,807</w:t>
            </w:r>
          </w:p>
        </w:tc>
      </w:tr>
    </w:tbl>
    <w:p w14:paraId="57C6989C" w14:textId="77777777" w:rsidR="00CD5F62" w:rsidRPr="00CD5F62" w:rsidRDefault="00CD5F62" w:rsidP="00CD5F62">
      <w:pPr>
        <w:jc w:val="both"/>
        <w:rPr>
          <w:b/>
          <w:bCs/>
          <w:sz w:val="22"/>
          <w:szCs w:val="20"/>
        </w:rPr>
      </w:pPr>
    </w:p>
    <w:p w14:paraId="16C0A45D" w14:textId="77777777" w:rsidR="00CD5F62" w:rsidRDefault="00CD5F62" w:rsidP="00CD5F62">
      <w:pPr>
        <w:jc w:val="both"/>
        <w:rPr>
          <w:b/>
          <w:bCs/>
          <w:sz w:val="22"/>
          <w:szCs w:val="20"/>
        </w:rPr>
        <w:sectPr w:rsidR="00CD5F62" w:rsidSect="003C5D31">
          <w:pgSz w:w="11906" w:h="16838"/>
          <w:pgMar w:top="993" w:right="707" w:bottom="851" w:left="1134" w:header="720" w:footer="414" w:gutter="0"/>
          <w:cols w:space="720"/>
          <w:titlePg/>
          <w:docGrid w:linePitch="326"/>
        </w:sectPr>
      </w:pPr>
    </w:p>
    <w:p w14:paraId="776E354F" w14:textId="43BC7731" w:rsidR="00CD5F62" w:rsidRPr="00D00103" w:rsidRDefault="00CD5F62" w:rsidP="00CD5F62">
      <w:pPr>
        <w:tabs>
          <w:tab w:val="left" w:pos="5580"/>
          <w:tab w:val="left" w:pos="9498"/>
        </w:tabs>
        <w:ind w:left="-2884" w:right="-569" w:firstLine="8696"/>
      </w:pPr>
      <w:r w:rsidRPr="00D00103">
        <w:lastRenderedPageBreak/>
        <w:t xml:space="preserve">Приложение № </w:t>
      </w:r>
      <w:r>
        <w:t>20</w:t>
      </w:r>
      <w:r>
        <w:t xml:space="preserve"> </w:t>
      </w:r>
      <w:r w:rsidRPr="00D00103">
        <w:t xml:space="preserve">к протоколу № </w:t>
      </w:r>
      <w:r>
        <w:t>52</w:t>
      </w:r>
    </w:p>
    <w:p w14:paraId="5A001A5F" w14:textId="77777777" w:rsidR="00CD5F62" w:rsidRPr="00D00103" w:rsidRDefault="00CD5F62" w:rsidP="00CD5F62">
      <w:pPr>
        <w:tabs>
          <w:tab w:val="left" w:pos="5580"/>
          <w:tab w:val="left" w:pos="9498"/>
        </w:tabs>
        <w:ind w:left="-2884" w:right="-569" w:firstLine="8696"/>
      </w:pPr>
      <w:r w:rsidRPr="00D00103">
        <w:t>заседания правления Региональной</w:t>
      </w:r>
    </w:p>
    <w:p w14:paraId="5100A652" w14:textId="77777777" w:rsidR="00CD5F62" w:rsidRPr="00D00103" w:rsidRDefault="00CD5F62" w:rsidP="00CD5F62">
      <w:pPr>
        <w:tabs>
          <w:tab w:val="left" w:pos="5580"/>
          <w:tab w:val="left" w:pos="9498"/>
        </w:tabs>
        <w:ind w:left="-2884" w:right="-569" w:firstLine="8696"/>
      </w:pPr>
      <w:r w:rsidRPr="00D00103">
        <w:t>энергетической комиссии</w:t>
      </w:r>
    </w:p>
    <w:p w14:paraId="20F982A4" w14:textId="1F0694A4" w:rsidR="00CD5F62" w:rsidRDefault="00CD5F62" w:rsidP="00CD5F62">
      <w:pPr>
        <w:tabs>
          <w:tab w:val="left" w:pos="5580"/>
          <w:tab w:val="left" w:pos="9498"/>
        </w:tabs>
        <w:ind w:left="-2884" w:right="-569" w:firstLine="8696"/>
      </w:pPr>
      <w:r w:rsidRPr="00D00103">
        <w:t xml:space="preserve">Кузбасса от </w:t>
      </w:r>
      <w:r>
        <w:t>11</w:t>
      </w:r>
      <w:r w:rsidRPr="00D00103">
        <w:t>.0</w:t>
      </w:r>
      <w:r>
        <w:t>8</w:t>
      </w:r>
      <w:r w:rsidRPr="00D00103">
        <w:t>.2022</w:t>
      </w:r>
    </w:p>
    <w:p w14:paraId="5A8111A5" w14:textId="77777777" w:rsidR="002E33A3" w:rsidRDefault="002E33A3" w:rsidP="00CD5F62">
      <w:pPr>
        <w:tabs>
          <w:tab w:val="left" w:pos="5580"/>
          <w:tab w:val="left" w:pos="9498"/>
        </w:tabs>
        <w:ind w:left="-2884" w:right="-569" w:firstLine="8696"/>
      </w:pPr>
    </w:p>
    <w:p w14:paraId="186992CD" w14:textId="77777777" w:rsidR="002E33A3" w:rsidRPr="002E33A3" w:rsidRDefault="002E33A3" w:rsidP="002E33A3">
      <w:pPr>
        <w:jc w:val="center"/>
        <w:rPr>
          <w:snapToGrid w:val="0"/>
          <w:sz w:val="28"/>
          <w:szCs w:val="28"/>
        </w:rPr>
      </w:pPr>
      <w:bookmarkStart w:id="44" w:name="_Toc23265033"/>
      <w:bookmarkStart w:id="45" w:name="_Toc530574510"/>
      <w:r w:rsidRPr="002E33A3">
        <w:rPr>
          <w:snapToGrid w:val="0"/>
          <w:sz w:val="28"/>
          <w:szCs w:val="28"/>
        </w:rPr>
        <w:t>Экспертное заключение</w:t>
      </w:r>
    </w:p>
    <w:p w14:paraId="253181A4" w14:textId="77777777" w:rsidR="002E33A3" w:rsidRPr="002E33A3" w:rsidRDefault="002E33A3" w:rsidP="002E33A3">
      <w:pPr>
        <w:jc w:val="center"/>
        <w:rPr>
          <w:snapToGrid w:val="0"/>
          <w:sz w:val="28"/>
          <w:szCs w:val="28"/>
        </w:rPr>
      </w:pPr>
      <w:r w:rsidRPr="002E33A3">
        <w:rPr>
          <w:snapToGrid w:val="0"/>
          <w:sz w:val="28"/>
          <w:szCs w:val="28"/>
        </w:rPr>
        <w:t>Региональной энергетической комиссии Кузбасса</w:t>
      </w:r>
    </w:p>
    <w:p w14:paraId="774728C5" w14:textId="77777777" w:rsidR="002E33A3" w:rsidRPr="002E33A3" w:rsidRDefault="002E33A3" w:rsidP="002E33A3">
      <w:pPr>
        <w:jc w:val="center"/>
        <w:rPr>
          <w:sz w:val="28"/>
          <w:szCs w:val="28"/>
        </w:rPr>
      </w:pPr>
      <w:r w:rsidRPr="002E33A3">
        <w:rPr>
          <w:snapToGrid w:val="0"/>
          <w:sz w:val="28"/>
          <w:szCs w:val="28"/>
        </w:rPr>
        <w:t xml:space="preserve">по материалам, представленным </w:t>
      </w:r>
      <w:r w:rsidRPr="002E33A3">
        <w:rPr>
          <w:kern w:val="32"/>
          <w:sz w:val="28"/>
          <w:szCs w:val="28"/>
          <w:lang w:eastAsia="en-US"/>
        </w:rPr>
        <w:t>ООО «ТЭК»</w:t>
      </w:r>
      <w:r w:rsidRPr="002E33A3">
        <w:rPr>
          <w:snapToGrid w:val="0"/>
          <w:sz w:val="28"/>
          <w:szCs w:val="28"/>
        </w:rPr>
        <w:t xml:space="preserve">, </w:t>
      </w:r>
      <w:r w:rsidRPr="002E33A3">
        <w:rPr>
          <w:sz w:val="28"/>
          <w:szCs w:val="28"/>
        </w:rPr>
        <w:t xml:space="preserve">для корректировки величины НВВ и уровня тарифов на тепловую энергию, теплоноситель, горячую воду в открытой системе горячего водоснабжения, реализуемые на потребительском рынке </w:t>
      </w:r>
      <w:r w:rsidRPr="002E33A3">
        <w:rPr>
          <w:color w:val="000000"/>
          <w:sz w:val="28"/>
          <w:szCs w:val="28"/>
        </w:rPr>
        <w:t>Тисульского</w:t>
      </w:r>
      <w:r w:rsidRPr="002E33A3">
        <w:rPr>
          <w:sz w:val="28"/>
          <w:szCs w:val="28"/>
        </w:rPr>
        <w:t xml:space="preserve"> муниципального округа</w:t>
      </w:r>
    </w:p>
    <w:p w14:paraId="7FF4169B" w14:textId="77777777" w:rsidR="002E33A3" w:rsidRPr="002E33A3" w:rsidRDefault="002E33A3" w:rsidP="002E33A3">
      <w:pPr>
        <w:jc w:val="center"/>
        <w:rPr>
          <w:sz w:val="28"/>
          <w:szCs w:val="28"/>
        </w:rPr>
      </w:pPr>
      <w:r w:rsidRPr="002E33A3">
        <w:rPr>
          <w:sz w:val="28"/>
          <w:szCs w:val="28"/>
        </w:rPr>
        <w:t>на 2023 год</w:t>
      </w:r>
    </w:p>
    <w:bookmarkEnd w:id="45"/>
    <w:p w14:paraId="0988AA24" w14:textId="77777777" w:rsidR="002E33A3" w:rsidRPr="002E33A3" w:rsidRDefault="002E33A3" w:rsidP="002E33A3">
      <w:pPr>
        <w:tabs>
          <w:tab w:val="right" w:leader="dot" w:pos="9627"/>
        </w:tabs>
        <w:rPr>
          <w:b/>
          <w:bCs/>
          <w:sz w:val="28"/>
          <w:szCs w:val="28"/>
        </w:rPr>
      </w:pPr>
    </w:p>
    <w:p w14:paraId="5AF3CF2A" w14:textId="77777777" w:rsidR="002E33A3" w:rsidRPr="002E33A3" w:rsidRDefault="002E33A3" w:rsidP="00796E00">
      <w:pPr>
        <w:keepNext/>
        <w:numPr>
          <w:ilvl w:val="0"/>
          <w:numId w:val="14"/>
        </w:numPr>
        <w:tabs>
          <w:tab w:val="left" w:pos="567"/>
        </w:tabs>
        <w:jc w:val="both"/>
        <w:outlineLvl w:val="0"/>
        <w:rPr>
          <w:b/>
          <w:color w:val="000000"/>
          <w:sz w:val="32"/>
          <w:szCs w:val="20"/>
        </w:rPr>
      </w:pPr>
      <w:bookmarkStart w:id="46" w:name="_Toc110517178"/>
      <w:r w:rsidRPr="002E33A3">
        <w:rPr>
          <w:b/>
          <w:color w:val="000000"/>
          <w:sz w:val="32"/>
          <w:szCs w:val="20"/>
        </w:rPr>
        <w:t>Нормативно-правовая база</w:t>
      </w:r>
      <w:bookmarkEnd w:id="46"/>
    </w:p>
    <w:bookmarkEnd w:id="44"/>
    <w:p w14:paraId="565F5EEA" w14:textId="77777777" w:rsidR="002E33A3" w:rsidRPr="002E33A3" w:rsidRDefault="002E33A3" w:rsidP="002E33A3">
      <w:pPr>
        <w:tabs>
          <w:tab w:val="left" w:pos="0"/>
          <w:tab w:val="left" w:pos="9900"/>
        </w:tabs>
        <w:ind w:left="720" w:right="142"/>
        <w:jc w:val="both"/>
        <w:rPr>
          <w:color w:val="000000"/>
          <w:sz w:val="28"/>
          <w:szCs w:val="28"/>
        </w:rPr>
      </w:pPr>
    </w:p>
    <w:p w14:paraId="23C91CFD" w14:textId="77777777" w:rsidR="002E33A3" w:rsidRPr="002E33A3" w:rsidRDefault="002E33A3" w:rsidP="002E33A3">
      <w:pPr>
        <w:ind w:firstLine="851"/>
        <w:contextualSpacing/>
        <w:jc w:val="both"/>
        <w:rPr>
          <w:color w:val="000000"/>
          <w:sz w:val="28"/>
          <w:szCs w:val="28"/>
        </w:rPr>
      </w:pPr>
      <w:r w:rsidRPr="002E33A3">
        <w:rPr>
          <w:color w:val="000000"/>
          <w:sz w:val="28"/>
          <w:szCs w:val="28"/>
        </w:rPr>
        <w:t>Гражданский кодекс Российской Федерации (далее – ГК РФ);</w:t>
      </w:r>
    </w:p>
    <w:p w14:paraId="7569D18D" w14:textId="77777777" w:rsidR="002E33A3" w:rsidRPr="002E33A3" w:rsidRDefault="002E33A3" w:rsidP="002E33A3">
      <w:pPr>
        <w:ind w:firstLine="851"/>
        <w:contextualSpacing/>
        <w:jc w:val="both"/>
        <w:rPr>
          <w:color w:val="000000"/>
          <w:sz w:val="28"/>
          <w:szCs w:val="28"/>
        </w:rPr>
      </w:pPr>
      <w:r w:rsidRPr="002E33A3">
        <w:rPr>
          <w:color w:val="000000"/>
          <w:sz w:val="28"/>
          <w:szCs w:val="28"/>
        </w:rPr>
        <w:t>Налоговый кодекс Российской Федерации (далее - НК РФ);</w:t>
      </w:r>
    </w:p>
    <w:p w14:paraId="7798FE89" w14:textId="77777777" w:rsidR="002E33A3" w:rsidRPr="002E33A3" w:rsidRDefault="002E33A3" w:rsidP="002E33A3">
      <w:pPr>
        <w:ind w:firstLine="851"/>
        <w:contextualSpacing/>
        <w:jc w:val="both"/>
        <w:rPr>
          <w:color w:val="000000"/>
          <w:sz w:val="28"/>
          <w:szCs w:val="28"/>
        </w:rPr>
      </w:pPr>
      <w:r w:rsidRPr="002E33A3">
        <w:rPr>
          <w:color w:val="000000"/>
          <w:sz w:val="28"/>
          <w:szCs w:val="28"/>
        </w:rPr>
        <w:t>Трудовой Кодекс Российской Федерации (далее - ТК РФ);</w:t>
      </w:r>
    </w:p>
    <w:p w14:paraId="4369D8C3" w14:textId="77777777" w:rsidR="002E33A3" w:rsidRPr="002E33A3" w:rsidRDefault="002E33A3" w:rsidP="002E33A3">
      <w:pPr>
        <w:ind w:firstLine="851"/>
        <w:contextualSpacing/>
        <w:jc w:val="both"/>
        <w:rPr>
          <w:color w:val="000000"/>
          <w:sz w:val="28"/>
          <w:szCs w:val="28"/>
        </w:rPr>
      </w:pPr>
      <w:r w:rsidRPr="002E33A3">
        <w:rPr>
          <w:color w:val="000000"/>
          <w:sz w:val="28"/>
          <w:szCs w:val="28"/>
        </w:rPr>
        <w:t>Федеральный Закон от 17.08.1995 № 147-ФЗ «О естественных монополиях»;</w:t>
      </w:r>
    </w:p>
    <w:p w14:paraId="4EAD8895" w14:textId="77777777" w:rsidR="002E33A3" w:rsidRPr="002E33A3" w:rsidRDefault="002E33A3" w:rsidP="002E33A3">
      <w:pPr>
        <w:ind w:firstLine="851"/>
        <w:contextualSpacing/>
        <w:jc w:val="both"/>
        <w:rPr>
          <w:color w:val="000000"/>
          <w:sz w:val="28"/>
          <w:szCs w:val="28"/>
        </w:rPr>
      </w:pPr>
      <w:r w:rsidRPr="002E33A3">
        <w:rPr>
          <w:color w:val="000000"/>
          <w:sz w:val="28"/>
          <w:szCs w:val="28"/>
        </w:rPr>
        <w:t>Федеральный закон от 27.07.2010 № 190-ФЗ «О теплоснабжении»;</w:t>
      </w:r>
    </w:p>
    <w:p w14:paraId="725D8A80" w14:textId="77777777" w:rsidR="002E33A3" w:rsidRPr="002E33A3" w:rsidRDefault="002E33A3" w:rsidP="002E33A3">
      <w:pPr>
        <w:ind w:firstLine="851"/>
        <w:contextualSpacing/>
        <w:jc w:val="both"/>
        <w:rPr>
          <w:color w:val="000000"/>
          <w:sz w:val="28"/>
          <w:szCs w:val="28"/>
        </w:rPr>
      </w:pPr>
      <w:r w:rsidRPr="002E33A3">
        <w:rPr>
          <w:color w:val="000000"/>
          <w:sz w:val="28"/>
          <w:szCs w:val="28"/>
        </w:rPr>
        <w:t xml:space="preserve">Постановление Правительства РФ от 6 июля 1998 г. № 700 </w:t>
      </w:r>
      <w:r w:rsidRPr="002E33A3">
        <w:rPr>
          <w:color w:val="000000"/>
          <w:sz w:val="28"/>
          <w:szCs w:val="28"/>
        </w:rPr>
        <w:br/>
        <w:t>«О введении раздельного учета затрат по регулируемым видам деятельности в энергетике»;</w:t>
      </w:r>
    </w:p>
    <w:p w14:paraId="0997508E" w14:textId="77777777" w:rsidR="002E33A3" w:rsidRPr="002E33A3" w:rsidRDefault="002E33A3" w:rsidP="002E33A3">
      <w:pPr>
        <w:ind w:firstLine="851"/>
        <w:contextualSpacing/>
        <w:jc w:val="both"/>
        <w:rPr>
          <w:color w:val="000000"/>
          <w:sz w:val="28"/>
          <w:szCs w:val="28"/>
        </w:rPr>
      </w:pPr>
      <w:r w:rsidRPr="002E33A3">
        <w:rPr>
          <w:color w:val="000000"/>
          <w:sz w:val="28"/>
          <w:szCs w:val="28"/>
        </w:rPr>
        <w:t>Постановление Правительства Российской Федерации от 22.10.2012</w:t>
      </w:r>
      <w:r w:rsidRPr="002E33A3">
        <w:rPr>
          <w:color w:val="000000"/>
          <w:sz w:val="28"/>
          <w:szCs w:val="28"/>
        </w:rPr>
        <w:br/>
        <w:t xml:space="preserve"> № 1075 «О ценообразовании в сфере теплоснабжения» (далее Основы или Правила ценообразования);</w:t>
      </w:r>
    </w:p>
    <w:p w14:paraId="0CFA1B66" w14:textId="77777777" w:rsidR="002E33A3" w:rsidRPr="002E33A3" w:rsidRDefault="002E33A3" w:rsidP="002E33A3">
      <w:pPr>
        <w:ind w:firstLine="851"/>
        <w:contextualSpacing/>
        <w:jc w:val="both"/>
        <w:rPr>
          <w:color w:val="000000"/>
          <w:sz w:val="28"/>
          <w:szCs w:val="28"/>
        </w:rPr>
      </w:pPr>
      <w:r w:rsidRPr="002E33A3">
        <w:rPr>
          <w:color w:val="000000"/>
          <w:sz w:val="28"/>
          <w:szCs w:val="28"/>
        </w:rPr>
        <w:t>Приказ Минэнерго РФ от 30.12.2008 № 323 «Об организации в Министерстве энергетики Российской Федерации работы по утверждению нормативов удельного расхода топлива на отпущенную электрическую и тепловую энергию от тепловых электрических станций и котельных»;</w:t>
      </w:r>
    </w:p>
    <w:p w14:paraId="71F9DA4A" w14:textId="77777777" w:rsidR="002E33A3" w:rsidRPr="002E33A3" w:rsidRDefault="002E33A3" w:rsidP="002E33A3">
      <w:pPr>
        <w:ind w:firstLine="851"/>
        <w:contextualSpacing/>
        <w:jc w:val="both"/>
        <w:rPr>
          <w:color w:val="000000"/>
          <w:sz w:val="28"/>
          <w:szCs w:val="28"/>
        </w:rPr>
      </w:pPr>
      <w:r w:rsidRPr="002E33A3">
        <w:rPr>
          <w:color w:val="000000"/>
          <w:sz w:val="28"/>
          <w:szCs w:val="28"/>
        </w:rPr>
        <w:t>Приказ Минэнерго РФ от 30.12.2008 № 325 «Об организации в Министерстве энергетики Российской Федерации работы по утверждению нормативов технологических потерь при передаче тепловой энергии» (вместе с «Инструкцией по организации в Минэнерго России работы по расчету и обоснованию нормативов технологических потерь при передаче тепловой энергии»);</w:t>
      </w:r>
    </w:p>
    <w:p w14:paraId="1938389B" w14:textId="77777777" w:rsidR="002E33A3" w:rsidRPr="002E33A3" w:rsidRDefault="002E33A3" w:rsidP="002E33A3">
      <w:pPr>
        <w:ind w:firstLine="851"/>
        <w:contextualSpacing/>
        <w:jc w:val="both"/>
        <w:rPr>
          <w:color w:val="000000"/>
          <w:sz w:val="28"/>
          <w:szCs w:val="28"/>
        </w:rPr>
      </w:pPr>
      <w:r w:rsidRPr="002E33A3">
        <w:rPr>
          <w:color w:val="000000"/>
          <w:sz w:val="28"/>
          <w:szCs w:val="28"/>
        </w:rPr>
        <w:t>Приказ Федеральной службы по тарифам (ФСТ России) от 13.06.2013 № 760-э «Об утверждении Методических указаний по расчету регулируемых цен (тарифов) в сфере теплоснабжения» (далее Методические указания);</w:t>
      </w:r>
    </w:p>
    <w:p w14:paraId="1CE03F31" w14:textId="77777777" w:rsidR="002E33A3" w:rsidRPr="002E33A3" w:rsidRDefault="002E33A3" w:rsidP="002E33A3">
      <w:pPr>
        <w:ind w:firstLine="851"/>
        <w:contextualSpacing/>
        <w:jc w:val="both"/>
        <w:rPr>
          <w:color w:val="000000"/>
          <w:sz w:val="28"/>
          <w:szCs w:val="28"/>
        </w:rPr>
      </w:pPr>
      <w:r w:rsidRPr="002E33A3">
        <w:rPr>
          <w:color w:val="000000"/>
          <w:sz w:val="28"/>
          <w:szCs w:val="28"/>
        </w:rPr>
        <w:t>Приказ Федеральной службы по тарифам (ФСТ России) от 07.06.2013 № 163 «Об утверждении Регламента открытия дел об установлении регулируемых цен (тарифов) и отмене регулирования тарифов в сфере теплоснабжения»;</w:t>
      </w:r>
    </w:p>
    <w:p w14:paraId="61E50D12" w14:textId="77777777" w:rsidR="002E33A3" w:rsidRPr="002E33A3" w:rsidRDefault="002E33A3" w:rsidP="002E33A3">
      <w:pPr>
        <w:ind w:firstLine="708"/>
        <w:jc w:val="both"/>
        <w:rPr>
          <w:color w:val="000000"/>
          <w:sz w:val="28"/>
          <w:szCs w:val="28"/>
        </w:rPr>
      </w:pPr>
      <w:r w:rsidRPr="002E33A3">
        <w:rPr>
          <w:color w:val="000000"/>
          <w:sz w:val="28"/>
          <w:szCs w:val="28"/>
        </w:rPr>
        <w:t xml:space="preserve">Постановление Правительства РФ от 15.05.2010 № 340 (ред. от 16.05.2014) «О порядке установления требований к программам в области энергосбережения </w:t>
      </w:r>
      <w:r w:rsidRPr="002E33A3">
        <w:rPr>
          <w:color w:val="000000"/>
          <w:sz w:val="28"/>
          <w:szCs w:val="28"/>
        </w:rPr>
        <w:lastRenderedPageBreak/>
        <w:t>и повышения энергетической эффективности организаций, осуществляющих регулируемые виды деятельности»;</w:t>
      </w:r>
    </w:p>
    <w:p w14:paraId="2B335650" w14:textId="77777777" w:rsidR="002E33A3" w:rsidRPr="002E33A3" w:rsidRDefault="002E33A3" w:rsidP="002E33A3">
      <w:pPr>
        <w:ind w:firstLine="708"/>
        <w:jc w:val="both"/>
        <w:rPr>
          <w:color w:val="000000"/>
          <w:sz w:val="28"/>
          <w:szCs w:val="28"/>
        </w:rPr>
      </w:pPr>
      <w:r w:rsidRPr="002E33A3">
        <w:rPr>
          <w:color w:val="000000"/>
          <w:sz w:val="28"/>
          <w:szCs w:val="28"/>
        </w:rPr>
        <w:t>Постановление Правительства РФ от 16.05.2014 № 452 «Об утверждении Правил определения плановых и расчета фактических значений показателей надежности и энергетической эффективности объектов теплоснабжения, а также определения достижения организацией, осуществляющей регулируемые виды деятельности в сфере теплоснабжения, указанных плановых значений и о внесении изменения в постановление Правительства Российской Федерации от 15 мая 2010 г. № 340»;</w:t>
      </w:r>
    </w:p>
    <w:p w14:paraId="6B830EAE" w14:textId="77777777" w:rsidR="002E33A3" w:rsidRPr="002E33A3" w:rsidRDefault="002E33A3" w:rsidP="002E33A3">
      <w:pPr>
        <w:ind w:firstLine="708"/>
        <w:jc w:val="both"/>
        <w:rPr>
          <w:color w:val="000000"/>
          <w:sz w:val="28"/>
          <w:szCs w:val="28"/>
        </w:rPr>
      </w:pPr>
      <w:r w:rsidRPr="002E33A3">
        <w:rPr>
          <w:color w:val="000000"/>
          <w:sz w:val="28"/>
          <w:szCs w:val="28"/>
        </w:rPr>
        <w:t>Постановление региональной энергетической комиссии Кемеровской области от 12.07.2011 № 115 «Об установлении требований к программам в области энергосбережения и повышения энергетической эффективности организаций, осуществляющих регулируемые виды деятельности в сфере энергоснабжения на территории Кемеровской области» (в редакции постановлений РЭК Кемеровской области от 27.12.2011 № 412, от 29.02.2012 № 36, от 27.04.2012 № 89, от 13.07.2012 № 200, от 15.02.2013 № 30, от 10.09.2013 № 286, от 18.12.2014 № 1028);</w:t>
      </w:r>
    </w:p>
    <w:p w14:paraId="1DD71E54" w14:textId="77777777" w:rsidR="002E33A3" w:rsidRPr="002E33A3" w:rsidRDefault="002E33A3" w:rsidP="002E33A3">
      <w:pPr>
        <w:ind w:firstLine="708"/>
        <w:jc w:val="both"/>
        <w:rPr>
          <w:color w:val="000000"/>
          <w:sz w:val="28"/>
          <w:szCs w:val="28"/>
        </w:rPr>
      </w:pPr>
      <w:r w:rsidRPr="002E33A3">
        <w:rPr>
          <w:color w:val="000000"/>
          <w:sz w:val="28"/>
          <w:szCs w:val="28"/>
        </w:rPr>
        <w:t>Приказ Росстата от 11.02.2011 № 37 (с изм.) «Об утверждении статистического инструментария для организации ФСТ России федерального статистического наблюдения за деятельностью организаций в сфере электроэнергетики и теплоэнергетики»;</w:t>
      </w:r>
    </w:p>
    <w:p w14:paraId="60B32C65" w14:textId="77777777" w:rsidR="002E33A3" w:rsidRPr="002E33A3" w:rsidRDefault="002E33A3" w:rsidP="002E33A3">
      <w:pPr>
        <w:ind w:firstLine="708"/>
        <w:jc w:val="both"/>
        <w:rPr>
          <w:color w:val="000000"/>
          <w:sz w:val="28"/>
          <w:szCs w:val="28"/>
        </w:rPr>
      </w:pPr>
      <w:r w:rsidRPr="002E33A3">
        <w:rPr>
          <w:color w:val="000000"/>
          <w:sz w:val="28"/>
          <w:szCs w:val="28"/>
        </w:rPr>
        <w:t>Приказ Росстата от 03.07.2013 № 257 «Об утверждении статистического инструментария для организации ФСТ России федерального статистического наблюдения за деятельностью организаций в сфере электроэнергетики»;</w:t>
      </w:r>
    </w:p>
    <w:p w14:paraId="54BAFB27" w14:textId="77777777" w:rsidR="002E33A3" w:rsidRPr="002E33A3" w:rsidRDefault="002E33A3" w:rsidP="002E33A3">
      <w:pPr>
        <w:ind w:firstLine="708"/>
        <w:jc w:val="both"/>
        <w:rPr>
          <w:color w:val="000000"/>
          <w:sz w:val="28"/>
          <w:szCs w:val="28"/>
        </w:rPr>
      </w:pPr>
      <w:r w:rsidRPr="002E33A3">
        <w:rPr>
          <w:color w:val="000000"/>
          <w:sz w:val="28"/>
          <w:szCs w:val="28"/>
        </w:rPr>
        <w:t>Федеральный закон от 06.04.2011 № 63-ФЗ «Об электронной подписи».</w:t>
      </w:r>
    </w:p>
    <w:p w14:paraId="2441E68E" w14:textId="77777777" w:rsidR="002E33A3" w:rsidRPr="002E33A3" w:rsidRDefault="002E33A3" w:rsidP="002E33A3">
      <w:pPr>
        <w:tabs>
          <w:tab w:val="left" w:pos="0"/>
        </w:tabs>
        <w:jc w:val="both"/>
        <w:rPr>
          <w:color w:val="000000"/>
          <w:sz w:val="28"/>
          <w:szCs w:val="28"/>
        </w:rPr>
      </w:pPr>
      <w:r w:rsidRPr="002E33A3">
        <w:rPr>
          <w:color w:val="000000"/>
          <w:sz w:val="28"/>
          <w:szCs w:val="28"/>
        </w:rPr>
        <w:tab/>
        <w:t>Федеральный закон от 18.07.2011 № 223-ФЗ «О закупках товаров, работ, услуг отдельными видами юридических лиц».</w:t>
      </w:r>
    </w:p>
    <w:p w14:paraId="0F3691D5" w14:textId="77777777" w:rsidR="002E33A3" w:rsidRPr="002E33A3" w:rsidRDefault="002E33A3" w:rsidP="002E33A3">
      <w:pPr>
        <w:ind w:firstLine="709"/>
        <w:contextualSpacing/>
        <w:jc w:val="both"/>
        <w:rPr>
          <w:color w:val="000000"/>
          <w:sz w:val="28"/>
          <w:szCs w:val="28"/>
        </w:rPr>
      </w:pPr>
      <w:r w:rsidRPr="002E33A3">
        <w:rPr>
          <w:color w:val="000000"/>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3B854D5B" w14:textId="77777777" w:rsidR="002E33A3" w:rsidRPr="002E33A3" w:rsidRDefault="002E33A3" w:rsidP="002E33A3">
      <w:pPr>
        <w:ind w:firstLine="709"/>
        <w:contextualSpacing/>
        <w:jc w:val="both"/>
        <w:rPr>
          <w:color w:val="000000"/>
          <w:sz w:val="28"/>
          <w:szCs w:val="28"/>
        </w:rPr>
      </w:pPr>
      <w:r w:rsidRPr="002E33A3">
        <w:rPr>
          <w:color w:val="000000"/>
          <w:sz w:val="28"/>
          <w:szCs w:val="28"/>
        </w:rPr>
        <w:t>Вся нормативно – методическая основа используется в редакции, действующей на момент проведения экспертизы.</w:t>
      </w:r>
    </w:p>
    <w:p w14:paraId="03F55FA6" w14:textId="77777777" w:rsidR="002E33A3" w:rsidRPr="002E33A3" w:rsidRDefault="002E33A3" w:rsidP="002E33A3">
      <w:pPr>
        <w:widowControl w:val="0"/>
        <w:autoSpaceDE w:val="0"/>
        <w:autoSpaceDN w:val="0"/>
        <w:ind w:firstLine="709"/>
        <w:jc w:val="both"/>
        <w:rPr>
          <w:sz w:val="28"/>
          <w:szCs w:val="28"/>
        </w:rPr>
      </w:pPr>
      <w:r w:rsidRPr="002E33A3">
        <w:rPr>
          <w:color w:val="000000"/>
          <w:sz w:val="28"/>
          <w:szCs w:val="28"/>
        </w:rPr>
        <w:t>Для составления данного заключения эксперты руководствовались Прогнозом Минэкономразвития РФ, одобренным на заседании Правительства РФ от 21.09.2021, опубликованным на официальном сайте Минэкономразвития РФ от 30.09.2021, в соответствии с которым, ИПЦ (индекс потребительских цен) на 2023 год составит 104,0.</w:t>
      </w:r>
      <w:r w:rsidRPr="002E33A3">
        <w:rPr>
          <w:sz w:val="28"/>
          <w:szCs w:val="28"/>
        </w:rPr>
        <w:t xml:space="preserve"> </w:t>
      </w:r>
    </w:p>
    <w:p w14:paraId="776310A2" w14:textId="77777777" w:rsidR="002E33A3" w:rsidRPr="002E33A3" w:rsidRDefault="002E33A3" w:rsidP="002E33A3">
      <w:pPr>
        <w:ind w:right="-2" w:firstLine="709"/>
        <w:contextualSpacing/>
        <w:jc w:val="both"/>
        <w:rPr>
          <w:color w:val="000000"/>
          <w:sz w:val="28"/>
          <w:szCs w:val="28"/>
        </w:rPr>
      </w:pPr>
      <w:r w:rsidRPr="002E33A3">
        <w:rPr>
          <w:color w:val="000000"/>
          <w:sz w:val="28"/>
          <w:szCs w:val="28"/>
        </w:rPr>
        <w:t>Вся нормативно – методическая основа используется в редакции, действующей на момент проведения экспертизы.</w:t>
      </w:r>
    </w:p>
    <w:p w14:paraId="2E8212EF" w14:textId="77777777" w:rsidR="002E33A3" w:rsidRPr="002E33A3" w:rsidRDefault="002E33A3" w:rsidP="002E33A3">
      <w:pPr>
        <w:ind w:right="-2" w:firstLine="709"/>
        <w:contextualSpacing/>
        <w:jc w:val="both"/>
        <w:rPr>
          <w:color w:val="000000"/>
          <w:sz w:val="28"/>
          <w:szCs w:val="28"/>
        </w:rPr>
      </w:pPr>
      <w:bookmarkStart w:id="47" w:name="_Hlk93324612"/>
    </w:p>
    <w:p w14:paraId="4F1D2CDF" w14:textId="77777777" w:rsidR="002E33A3" w:rsidRPr="002E33A3" w:rsidRDefault="002E33A3" w:rsidP="00796E00">
      <w:pPr>
        <w:keepNext/>
        <w:numPr>
          <w:ilvl w:val="0"/>
          <w:numId w:val="14"/>
        </w:numPr>
        <w:tabs>
          <w:tab w:val="left" w:pos="567"/>
        </w:tabs>
        <w:contextualSpacing/>
        <w:jc w:val="both"/>
        <w:outlineLvl w:val="0"/>
        <w:rPr>
          <w:b/>
          <w:sz w:val="32"/>
          <w:szCs w:val="20"/>
        </w:rPr>
      </w:pPr>
      <w:bookmarkStart w:id="48" w:name="_Toc110517179"/>
      <w:r w:rsidRPr="002E33A3">
        <w:rPr>
          <w:b/>
          <w:sz w:val="32"/>
          <w:szCs w:val="20"/>
        </w:rPr>
        <w:t>Общая характеристика предприятия</w:t>
      </w:r>
      <w:bookmarkEnd w:id="48"/>
    </w:p>
    <w:p w14:paraId="2D4F3CE2" w14:textId="77777777" w:rsidR="002E33A3" w:rsidRPr="002E33A3" w:rsidRDefault="002E33A3" w:rsidP="002E33A3">
      <w:pPr>
        <w:rPr>
          <w:szCs w:val="20"/>
        </w:rPr>
      </w:pPr>
    </w:p>
    <w:bookmarkEnd w:id="47"/>
    <w:p w14:paraId="53DF63B8" w14:textId="77777777" w:rsidR="002E33A3" w:rsidRPr="002E33A3" w:rsidRDefault="002E33A3" w:rsidP="002E33A3">
      <w:pPr>
        <w:rPr>
          <w:szCs w:val="20"/>
        </w:rPr>
      </w:pPr>
    </w:p>
    <w:p w14:paraId="3C017DD5" w14:textId="77777777" w:rsidR="002E33A3" w:rsidRPr="002E33A3" w:rsidRDefault="002E33A3" w:rsidP="002E33A3">
      <w:pPr>
        <w:ind w:firstLine="709"/>
        <w:contextualSpacing/>
        <w:jc w:val="both"/>
        <w:rPr>
          <w:sz w:val="28"/>
          <w:szCs w:val="28"/>
        </w:rPr>
      </w:pPr>
      <w:r w:rsidRPr="002E33A3">
        <w:rPr>
          <w:sz w:val="28"/>
          <w:szCs w:val="28"/>
        </w:rPr>
        <w:t>ООО «ТЭК» обратилось в Региональную энергетическую комиссию Кузбасса с заявлением № 47 от 29.04.2022 (</w:t>
      </w:r>
      <w:proofErr w:type="spellStart"/>
      <w:r w:rsidRPr="002E33A3">
        <w:rPr>
          <w:sz w:val="28"/>
          <w:szCs w:val="28"/>
        </w:rPr>
        <w:t>вх</w:t>
      </w:r>
      <w:proofErr w:type="spellEnd"/>
      <w:r w:rsidRPr="002E33A3">
        <w:rPr>
          <w:sz w:val="28"/>
          <w:szCs w:val="28"/>
        </w:rPr>
        <w:t xml:space="preserve">. № 2858 от 29.04.2022) и </w:t>
      </w:r>
      <w:r w:rsidRPr="002E33A3">
        <w:rPr>
          <w:sz w:val="28"/>
          <w:szCs w:val="28"/>
        </w:rPr>
        <w:lastRenderedPageBreak/>
        <w:t xml:space="preserve">представило пакет обосновывающих документов на бумажном носителе для корректировки НВВ и уровня тарифов на тепловую энергию, теплоноситель, горячую воду в открытой системе горячего водоснабжения, реализуемую на потребительском рынке </w:t>
      </w:r>
      <w:r w:rsidRPr="002E33A3">
        <w:rPr>
          <w:snapToGrid w:val="0"/>
          <w:sz w:val="28"/>
          <w:szCs w:val="28"/>
        </w:rPr>
        <w:t>Тисульского муниципального округа</w:t>
      </w:r>
      <w:r w:rsidRPr="002E33A3">
        <w:rPr>
          <w:sz w:val="28"/>
          <w:szCs w:val="28"/>
        </w:rPr>
        <w:t xml:space="preserve"> на 2023 год. Письмом № 75а от 05.08.2022 (</w:t>
      </w:r>
      <w:proofErr w:type="spellStart"/>
      <w:r w:rsidRPr="002E33A3">
        <w:rPr>
          <w:sz w:val="28"/>
          <w:szCs w:val="28"/>
        </w:rPr>
        <w:t>вх</w:t>
      </w:r>
      <w:proofErr w:type="spellEnd"/>
      <w:r w:rsidRPr="002E33A3">
        <w:rPr>
          <w:sz w:val="28"/>
          <w:szCs w:val="28"/>
        </w:rPr>
        <w:t>. № 4822 от 05.08.2022) представлены дополнительные документы на бумажном носителе (том 1).</w:t>
      </w:r>
    </w:p>
    <w:p w14:paraId="2045351D" w14:textId="77777777" w:rsidR="002E33A3" w:rsidRPr="002E33A3" w:rsidRDefault="002E33A3" w:rsidP="002E33A3">
      <w:pPr>
        <w:ind w:firstLine="709"/>
        <w:contextualSpacing/>
        <w:jc w:val="both"/>
        <w:rPr>
          <w:sz w:val="28"/>
          <w:szCs w:val="28"/>
        </w:rPr>
      </w:pPr>
      <w:r w:rsidRPr="002E33A3">
        <w:rPr>
          <w:sz w:val="28"/>
          <w:szCs w:val="28"/>
        </w:rPr>
        <w:t xml:space="preserve">На основании заявления ООО «ТЭК» открыто дело «О корректировке НВВ и установлении тарифов на тепловую энергию, теплоноситель, горячую воду в открытой системе теплоснабжения, поставляемых потребителям ООО «ТЭК» на 2022 год» № РЭК/105-ТЭК-2023 от 05.05.2022. </w:t>
      </w:r>
    </w:p>
    <w:p w14:paraId="1A13601F" w14:textId="77777777" w:rsidR="002E33A3" w:rsidRPr="002E33A3" w:rsidRDefault="002E33A3" w:rsidP="002E33A3">
      <w:pPr>
        <w:ind w:firstLine="709"/>
        <w:contextualSpacing/>
        <w:jc w:val="both"/>
        <w:rPr>
          <w:sz w:val="28"/>
          <w:szCs w:val="28"/>
        </w:rPr>
      </w:pPr>
      <w:r w:rsidRPr="002E33A3">
        <w:rPr>
          <w:sz w:val="28"/>
          <w:szCs w:val="28"/>
        </w:rPr>
        <w:t>Предметом деятельности предприятия является:</w:t>
      </w:r>
    </w:p>
    <w:p w14:paraId="745B3CC8" w14:textId="77777777" w:rsidR="002E33A3" w:rsidRPr="002E33A3" w:rsidRDefault="002E33A3" w:rsidP="002E33A3">
      <w:pPr>
        <w:ind w:firstLine="709"/>
        <w:contextualSpacing/>
        <w:jc w:val="both"/>
        <w:rPr>
          <w:sz w:val="28"/>
          <w:szCs w:val="28"/>
        </w:rPr>
      </w:pPr>
      <w:r w:rsidRPr="002E33A3">
        <w:rPr>
          <w:sz w:val="28"/>
          <w:szCs w:val="28"/>
        </w:rPr>
        <w:t>- оказание коммунальных услуг населению, бюджетным и прочим предприятиям Тисульского района.</w:t>
      </w:r>
    </w:p>
    <w:p w14:paraId="6B37B559" w14:textId="77777777" w:rsidR="002E33A3" w:rsidRPr="002E33A3" w:rsidRDefault="002E33A3" w:rsidP="002E33A3">
      <w:pPr>
        <w:ind w:firstLine="709"/>
        <w:contextualSpacing/>
        <w:jc w:val="both"/>
        <w:rPr>
          <w:sz w:val="28"/>
          <w:szCs w:val="28"/>
        </w:rPr>
      </w:pPr>
      <w:r w:rsidRPr="002E33A3">
        <w:rPr>
          <w:sz w:val="28"/>
          <w:szCs w:val="28"/>
        </w:rPr>
        <w:t>Вид деятельности - производство и реализация тепловой энергии, горячего водоснабжения.</w:t>
      </w:r>
    </w:p>
    <w:p w14:paraId="5334F85D" w14:textId="77777777" w:rsidR="002E33A3" w:rsidRPr="002E33A3" w:rsidRDefault="002E33A3" w:rsidP="002E33A3">
      <w:pPr>
        <w:ind w:firstLine="709"/>
        <w:contextualSpacing/>
        <w:jc w:val="both"/>
        <w:rPr>
          <w:sz w:val="28"/>
          <w:szCs w:val="28"/>
        </w:rPr>
      </w:pPr>
      <w:r w:rsidRPr="002E33A3">
        <w:rPr>
          <w:sz w:val="28"/>
          <w:szCs w:val="28"/>
        </w:rPr>
        <w:t xml:space="preserve">Собственником основных средств является МО Тисульский муниципальный район. Для осуществления производственной деятельности МО Тисульский муниципальный район передает основные средства ООО «ТЭК» (ИНН 4213010025) на основании концессионного соглашения №1 от 23.08.2019, сроком до 31 декабря 2028 года. </w:t>
      </w:r>
    </w:p>
    <w:p w14:paraId="3228EA51" w14:textId="77777777" w:rsidR="002E33A3" w:rsidRPr="002E33A3" w:rsidRDefault="002E33A3" w:rsidP="002E33A3">
      <w:pPr>
        <w:ind w:firstLine="709"/>
        <w:contextualSpacing/>
        <w:jc w:val="both"/>
        <w:rPr>
          <w:sz w:val="28"/>
          <w:szCs w:val="28"/>
        </w:rPr>
      </w:pPr>
      <w:r w:rsidRPr="002E33A3">
        <w:rPr>
          <w:sz w:val="28"/>
          <w:szCs w:val="28"/>
        </w:rPr>
        <w:t>Организация осуществляет свою финансовую и хозяйственную деятельность в соответствии с законодательством и учетной политикой предприятия (Приказ № 40 от 15.12.2015). На предприятии ведётся раздельный учёт расходов по видам деятельности.</w:t>
      </w:r>
    </w:p>
    <w:p w14:paraId="66B1F9CB" w14:textId="77777777" w:rsidR="002E33A3" w:rsidRPr="002E33A3" w:rsidRDefault="002E33A3" w:rsidP="002E33A3">
      <w:pPr>
        <w:ind w:firstLine="709"/>
        <w:contextualSpacing/>
        <w:jc w:val="both"/>
        <w:rPr>
          <w:sz w:val="28"/>
          <w:szCs w:val="28"/>
        </w:rPr>
      </w:pPr>
      <w:r w:rsidRPr="002E33A3">
        <w:rPr>
          <w:sz w:val="28"/>
          <w:szCs w:val="28"/>
        </w:rPr>
        <w:t>ООО «ТЭК» обслуживает 16 котельных на твердом топливе. Диапазон установленной мощности теплорегулирующего оборудования в котельных составляет от 0,35 до 2,5 Гкал в час. В качестве теплоносителя для теплоснабжения жилищно-коммунального сектора и промышленных объектов используется горячая вода.</w:t>
      </w:r>
    </w:p>
    <w:p w14:paraId="54C8CED1" w14:textId="77777777" w:rsidR="002E33A3" w:rsidRPr="002E33A3" w:rsidRDefault="002E33A3" w:rsidP="002E33A3">
      <w:pPr>
        <w:ind w:firstLine="709"/>
        <w:contextualSpacing/>
        <w:jc w:val="both"/>
        <w:rPr>
          <w:sz w:val="28"/>
          <w:szCs w:val="28"/>
        </w:rPr>
      </w:pPr>
      <w:r w:rsidRPr="002E33A3">
        <w:rPr>
          <w:sz w:val="28"/>
          <w:szCs w:val="28"/>
        </w:rPr>
        <w:t>Котельные предназначены для снабжения тепловой энергией административных, жилых зданий, промышленных объектов и собственных нужд предприятия. Котельные вырабатывают тепловую энергию в виде горячей воды с параметрами 95/70 ˚С. Продолжительность отопительного периода 242 дня.</w:t>
      </w:r>
    </w:p>
    <w:p w14:paraId="36B2FB3F" w14:textId="77777777" w:rsidR="002E33A3" w:rsidRPr="002E33A3" w:rsidRDefault="002E33A3" w:rsidP="002E33A3">
      <w:pPr>
        <w:ind w:firstLine="709"/>
        <w:contextualSpacing/>
        <w:jc w:val="both"/>
        <w:rPr>
          <w:sz w:val="28"/>
          <w:szCs w:val="28"/>
        </w:rPr>
      </w:pPr>
      <w:r w:rsidRPr="002E33A3">
        <w:rPr>
          <w:sz w:val="28"/>
          <w:szCs w:val="28"/>
        </w:rPr>
        <w:t xml:space="preserve">Топливоподача не механизирована. Погрузка угля в тачки, перемещение их в места складирования в рабочую зону и подача в топку производится ручным способом. Склады топлива на малых котельных в основном открытые, на ряде котельных (более 2 Гкал/час) – закрытые. </w:t>
      </w:r>
      <w:proofErr w:type="spellStart"/>
      <w:r w:rsidRPr="002E33A3">
        <w:rPr>
          <w:sz w:val="28"/>
          <w:szCs w:val="28"/>
        </w:rPr>
        <w:t>Шлакозолоудаление</w:t>
      </w:r>
      <w:proofErr w:type="spellEnd"/>
      <w:r w:rsidRPr="002E33A3">
        <w:rPr>
          <w:sz w:val="28"/>
          <w:szCs w:val="28"/>
        </w:rPr>
        <w:t xml:space="preserve"> не механизировано.</w:t>
      </w:r>
    </w:p>
    <w:p w14:paraId="0B5D7921" w14:textId="77777777" w:rsidR="002E33A3" w:rsidRPr="002E33A3" w:rsidRDefault="002E33A3" w:rsidP="002E33A3">
      <w:pPr>
        <w:ind w:firstLine="709"/>
        <w:contextualSpacing/>
        <w:jc w:val="both"/>
        <w:rPr>
          <w:sz w:val="28"/>
          <w:szCs w:val="28"/>
        </w:rPr>
      </w:pPr>
      <w:r w:rsidRPr="002E33A3">
        <w:rPr>
          <w:sz w:val="28"/>
          <w:szCs w:val="28"/>
        </w:rPr>
        <w:t xml:space="preserve">В качестве топлива на котельной используются бурые угли </w:t>
      </w:r>
      <w:proofErr w:type="spellStart"/>
      <w:r w:rsidRPr="002E33A3">
        <w:rPr>
          <w:sz w:val="28"/>
          <w:szCs w:val="28"/>
        </w:rPr>
        <w:t>Кайчакского</w:t>
      </w:r>
      <w:proofErr w:type="spellEnd"/>
      <w:r w:rsidRPr="002E33A3">
        <w:rPr>
          <w:sz w:val="28"/>
          <w:szCs w:val="28"/>
        </w:rPr>
        <w:t xml:space="preserve"> разреза, который доставляется на котельные автомобильным транспортом.</w:t>
      </w:r>
    </w:p>
    <w:p w14:paraId="1BFCA747" w14:textId="77777777" w:rsidR="002E33A3" w:rsidRPr="002E33A3" w:rsidRDefault="002E33A3" w:rsidP="002E33A3">
      <w:pPr>
        <w:ind w:firstLine="709"/>
        <w:contextualSpacing/>
        <w:jc w:val="both"/>
        <w:rPr>
          <w:sz w:val="28"/>
          <w:szCs w:val="28"/>
        </w:rPr>
      </w:pPr>
      <w:r w:rsidRPr="002E33A3">
        <w:rPr>
          <w:sz w:val="28"/>
          <w:szCs w:val="28"/>
        </w:rPr>
        <w:t>Тепловые сети от котельных проложены в 2-ух трубном исполнении подземным и надземным способ. Протяжённость сети составляет в 2-ух трубном исполнении – 8 283 м.</w:t>
      </w:r>
    </w:p>
    <w:p w14:paraId="46AA22CA" w14:textId="77777777" w:rsidR="002E33A3" w:rsidRPr="002E33A3" w:rsidRDefault="002E33A3" w:rsidP="002E33A3">
      <w:pPr>
        <w:ind w:firstLine="709"/>
        <w:contextualSpacing/>
        <w:jc w:val="both"/>
        <w:rPr>
          <w:sz w:val="28"/>
          <w:szCs w:val="28"/>
        </w:rPr>
      </w:pPr>
      <w:r w:rsidRPr="002E33A3">
        <w:rPr>
          <w:sz w:val="28"/>
          <w:szCs w:val="28"/>
        </w:rPr>
        <w:lastRenderedPageBreak/>
        <w:t xml:space="preserve">Вода на технологические нужды поставляется ООО «Ресурс-Гарант» (договор № 45 от 01.01.2014). Дополнительной </w:t>
      </w:r>
      <w:proofErr w:type="spellStart"/>
      <w:r w:rsidRPr="002E33A3">
        <w:rPr>
          <w:sz w:val="28"/>
          <w:szCs w:val="28"/>
        </w:rPr>
        <w:t>химочистке</w:t>
      </w:r>
      <w:proofErr w:type="spellEnd"/>
      <w:r w:rsidRPr="002E33A3">
        <w:rPr>
          <w:sz w:val="28"/>
          <w:szCs w:val="28"/>
        </w:rPr>
        <w:t xml:space="preserve"> вода не подвергается.</w:t>
      </w:r>
    </w:p>
    <w:p w14:paraId="08056A9D" w14:textId="77777777" w:rsidR="002E33A3" w:rsidRPr="002E33A3" w:rsidRDefault="002E33A3" w:rsidP="002E33A3">
      <w:pPr>
        <w:ind w:firstLine="709"/>
        <w:contextualSpacing/>
        <w:jc w:val="both"/>
        <w:rPr>
          <w:sz w:val="28"/>
          <w:szCs w:val="28"/>
        </w:rPr>
      </w:pPr>
      <w:r w:rsidRPr="002E33A3">
        <w:rPr>
          <w:sz w:val="28"/>
          <w:szCs w:val="28"/>
        </w:rPr>
        <w:t>Система налогообложения, применяемая на предприятии – упрощённая</w:t>
      </w:r>
      <w:r w:rsidRPr="002E33A3">
        <w:rPr>
          <w:szCs w:val="20"/>
        </w:rPr>
        <w:t xml:space="preserve">. </w:t>
      </w:r>
    </w:p>
    <w:p w14:paraId="52D7CA99" w14:textId="77777777" w:rsidR="002E33A3" w:rsidRPr="002E33A3" w:rsidRDefault="002E33A3" w:rsidP="002E33A3">
      <w:pPr>
        <w:ind w:firstLine="709"/>
        <w:contextualSpacing/>
        <w:jc w:val="both"/>
        <w:rPr>
          <w:sz w:val="28"/>
          <w:szCs w:val="28"/>
        </w:rPr>
      </w:pPr>
      <w:r w:rsidRPr="002E33A3">
        <w:rPr>
          <w:sz w:val="28"/>
          <w:szCs w:val="28"/>
        </w:rPr>
        <w:t>23.08.2019 года между МО Тисульский муниципальный район и ООО «ТЭК» заключено концессионное соглашение №1 в отношении объектов теплоснабжения Тисульского городского поселения, сроком до 31 декабря 2028 года.</w:t>
      </w:r>
    </w:p>
    <w:p w14:paraId="3B8426F3" w14:textId="77777777" w:rsidR="002E33A3" w:rsidRPr="002E33A3" w:rsidRDefault="002E33A3" w:rsidP="002E33A3">
      <w:pPr>
        <w:ind w:firstLine="709"/>
        <w:contextualSpacing/>
        <w:jc w:val="both"/>
        <w:rPr>
          <w:sz w:val="28"/>
          <w:szCs w:val="28"/>
        </w:rPr>
      </w:pPr>
      <w:r w:rsidRPr="002E33A3">
        <w:rPr>
          <w:sz w:val="28"/>
          <w:szCs w:val="28"/>
        </w:rPr>
        <w:t>В соответствии со статьёй 174.1 НК РФ главы 21 НК РФ при совершении операций в соответствии с концессионным соглашением на концессионера возлагаются обязанности налогоплательщика налога на добавленную стоимость. В связи с этим, все расходы на товары и услуги включались в расчёт НВВ без учёта НДС при расчете тарифов на 2019-2021 годы.</w:t>
      </w:r>
    </w:p>
    <w:p w14:paraId="57D70A2C" w14:textId="77777777" w:rsidR="002E33A3" w:rsidRPr="002E33A3" w:rsidRDefault="002E33A3" w:rsidP="002E33A3">
      <w:pPr>
        <w:ind w:firstLine="709"/>
        <w:contextualSpacing/>
        <w:jc w:val="both"/>
        <w:rPr>
          <w:sz w:val="28"/>
          <w:szCs w:val="28"/>
        </w:rPr>
      </w:pPr>
      <w:r w:rsidRPr="002E33A3">
        <w:rPr>
          <w:sz w:val="28"/>
          <w:szCs w:val="28"/>
        </w:rPr>
        <w:t>В связи с вступлением в силу 1 октября 2021 г. Федерального закона от 02.07.2021 № 307-ФЗ, который внес изменение в статью 174.1 части второй НК РФ, концессионеры в сфере тепло-, водоснабжения, водоотведения, отдельных объектов таких систем, применяющие УСН в “малых” населенных пунктах, освобождены от НДС путем исключения действия статьи 174.1 НК РФ в отношении таких концессионеров. При этом количество населения для признания населенных пунктов “малыми”- оно должно быть менее 100 тысяч человек на дату заключения концессионного соглашения.</w:t>
      </w:r>
    </w:p>
    <w:p w14:paraId="6FAE2847" w14:textId="77777777" w:rsidR="002E33A3" w:rsidRPr="002E33A3" w:rsidRDefault="002E33A3" w:rsidP="002E33A3">
      <w:pPr>
        <w:ind w:firstLine="709"/>
        <w:contextualSpacing/>
        <w:jc w:val="both"/>
        <w:rPr>
          <w:sz w:val="28"/>
          <w:szCs w:val="28"/>
        </w:rPr>
      </w:pPr>
      <w:r w:rsidRPr="002E33A3">
        <w:rPr>
          <w:sz w:val="28"/>
          <w:szCs w:val="28"/>
        </w:rPr>
        <w:t>Соответственно, согласно ст.1 Федерального закона от 02.07.2021 № 307-ФЗ</w:t>
      </w:r>
      <w:r w:rsidRPr="002E33A3">
        <w:rPr>
          <w:snapToGrid w:val="0"/>
          <w:sz w:val="28"/>
          <w:szCs w:val="28"/>
        </w:rPr>
        <w:t xml:space="preserve"> ООО «ТЭК» не является плательщиком НДС с 1 октября 2021 г. В связи с этим все затраты на 2023 год для ООО «ТЭК» рассчитаны с учетом НДС, кроме операционных расходов, которые являются долгосрочным параметром регулирования согласно концессионному соглашению №1 от 23.08.2019 года.</w:t>
      </w:r>
    </w:p>
    <w:p w14:paraId="074C1406" w14:textId="77777777" w:rsidR="002E33A3" w:rsidRPr="002E33A3" w:rsidRDefault="002E33A3" w:rsidP="002E33A3">
      <w:pPr>
        <w:ind w:firstLine="709"/>
        <w:contextualSpacing/>
        <w:jc w:val="both"/>
        <w:rPr>
          <w:snapToGrid w:val="0"/>
          <w:sz w:val="28"/>
          <w:szCs w:val="28"/>
        </w:rPr>
      </w:pPr>
      <w:r w:rsidRPr="002E33A3">
        <w:rPr>
          <w:snapToGrid w:val="0"/>
          <w:sz w:val="28"/>
          <w:szCs w:val="28"/>
        </w:rPr>
        <w:t>Тарифы предприятия подлежат регулированию согласно положениям п.4 и п.5 Основ ценообразования и статьи 8 Федерального закона от 27.07.2010 №190-ФЗ «О теплоснабжении», поскольку ООО «ТЭК» производит реализацию тепловой энергии (мощности) и теплоносителя, необходимых для оказания коммунальных услуг по отоплению населению и приравненным к нему категориям потребителей.</w:t>
      </w:r>
    </w:p>
    <w:p w14:paraId="0CA8D0C5" w14:textId="77777777" w:rsidR="002E33A3" w:rsidRPr="002E33A3" w:rsidRDefault="002E33A3" w:rsidP="002E33A3">
      <w:pPr>
        <w:ind w:right="-2" w:firstLine="709"/>
        <w:contextualSpacing/>
        <w:jc w:val="both"/>
        <w:rPr>
          <w:color w:val="000000"/>
          <w:sz w:val="28"/>
          <w:szCs w:val="28"/>
        </w:rPr>
      </w:pPr>
    </w:p>
    <w:p w14:paraId="435DDDF2" w14:textId="77777777" w:rsidR="002E33A3" w:rsidRPr="002E33A3" w:rsidRDefault="002E33A3" w:rsidP="00796E00">
      <w:pPr>
        <w:keepNext/>
        <w:numPr>
          <w:ilvl w:val="0"/>
          <w:numId w:val="14"/>
        </w:numPr>
        <w:tabs>
          <w:tab w:val="left" w:pos="567"/>
        </w:tabs>
        <w:contextualSpacing/>
        <w:jc w:val="both"/>
        <w:outlineLvl w:val="0"/>
        <w:rPr>
          <w:b/>
          <w:sz w:val="32"/>
          <w:szCs w:val="20"/>
        </w:rPr>
      </w:pPr>
      <w:bookmarkStart w:id="49" w:name="_Toc110517180"/>
      <w:r w:rsidRPr="002E33A3">
        <w:rPr>
          <w:b/>
          <w:sz w:val="32"/>
          <w:szCs w:val="20"/>
        </w:rPr>
        <w:t>Анализ соответствия расчетов тарифов и формы представления предложений нормативно-методическим документам по вопросам регулирования тарифов</w:t>
      </w:r>
      <w:bookmarkEnd w:id="49"/>
    </w:p>
    <w:p w14:paraId="03187897" w14:textId="77777777" w:rsidR="002E33A3" w:rsidRPr="002E33A3" w:rsidRDefault="002E33A3" w:rsidP="002E33A3">
      <w:pPr>
        <w:ind w:right="-2" w:firstLine="709"/>
        <w:contextualSpacing/>
        <w:jc w:val="both"/>
        <w:rPr>
          <w:color w:val="000000"/>
          <w:sz w:val="28"/>
          <w:szCs w:val="28"/>
        </w:rPr>
      </w:pPr>
    </w:p>
    <w:p w14:paraId="5CD6ED01" w14:textId="77777777" w:rsidR="002E33A3" w:rsidRPr="002E33A3" w:rsidRDefault="002E33A3" w:rsidP="002E33A3">
      <w:pPr>
        <w:ind w:right="-2" w:firstLine="709"/>
        <w:contextualSpacing/>
        <w:jc w:val="both"/>
        <w:rPr>
          <w:color w:val="000000"/>
          <w:sz w:val="28"/>
          <w:szCs w:val="28"/>
        </w:rPr>
      </w:pPr>
      <w:r w:rsidRPr="002E33A3">
        <w:rPr>
          <w:color w:val="000000"/>
          <w:sz w:val="28"/>
          <w:szCs w:val="28"/>
        </w:rPr>
        <w:t>Материалы ООО «ТЭК» по расчету тарифов на 2023 год подготовлены в соответствии с требованиями «Основ ценообразования в сфере теплоснабжения», утвержденных постановлением Правительства Российской Федерации от 22.10.2012 № 1075 и «Методических указаний по расчету регулируемых цен (тарифов) в сфере теплоснабжения», утверждённых Приказом ФСТ России от 13.06.2013 № 760-э. Расчетно-обосновывающие материалы представлены надлежащим образом, прошнурованы, пронумерованы, заверены подписью руководителя и скреплены печатью предприятия.</w:t>
      </w:r>
    </w:p>
    <w:p w14:paraId="3C4F2964" w14:textId="77777777" w:rsidR="002E33A3" w:rsidRPr="002E33A3" w:rsidRDefault="002E33A3" w:rsidP="002E33A3">
      <w:pPr>
        <w:ind w:right="-2" w:firstLine="709"/>
        <w:contextualSpacing/>
        <w:jc w:val="both"/>
        <w:rPr>
          <w:color w:val="000000"/>
          <w:sz w:val="28"/>
          <w:szCs w:val="28"/>
        </w:rPr>
      </w:pPr>
    </w:p>
    <w:p w14:paraId="43F3ACA2" w14:textId="77777777" w:rsidR="002E33A3" w:rsidRPr="002E33A3" w:rsidRDefault="002E33A3" w:rsidP="00796E00">
      <w:pPr>
        <w:keepNext/>
        <w:numPr>
          <w:ilvl w:val="0"/>
          <w:numId w:val="14"/>
        </w:numPr>
        <w:tabs>
          <w:tab w:val="left" w:pos="567"/>
        </w:tabs>
        <w:contextualSpacing/>
        <w:jc w:val="both"/>
        <w:outlineLvl w:val="0"/>
        <w:rPr>
          <w:b/>
          <w:sz w:val="32"/>
          <w:szCs w:val="20"/>
        </w:rPr>
      </w:pPr>
      <w:bookmarkStart w:id="50" w:name="_Hlk87184534"/>
      <w:bookmarkStart w:id="51" w:name="_Toc110517181"/>
      <w:r w:rsidRPr="002E33A3">
        <w:rPr>
          <w:b/>
          <w:sz w:val="32"/>
          <w:szCs w:val="20"/>
        </w:rPr>
        <w:t>Оценка достоверности данных, приведенных в предложениях</w:t>
      </w:r>
      <w:r w:rsidRPr="002E33A3">
        <w:rPr>
          <w:rFonts w:cs="Arial"/>
          <w:b/>
          <w:bCs/>
          <w:snapToGrid w:val="0"/>
          <w:kern w:val="32"/>
          <w:sz w:val="28"/>
          <w:szCs w:val="32"/>
          <w:lang w:eastAsia="en-US"/>
        </w:rPr>
        <w:t xml:space="preserve"> </w:t>
      </w:r>
      <w:r w:rsidRPr="002E33A3">
        <w:rPr>
          <w:b/>
          <w:sz w:val="32"/>
          <w:szCs w:val="20"/>
        </w:rPr>
        <w:t>об установлении тарифов</w:t>
      </w:r>
      <w:bookmarkEnd w:id="51"/>
    </w:p>
    <w:p w14:paraId="76328B61" w14:textId="77777777" w:rsidR="002E33A3" w:rsidRPr="002E33A3" w:rsidRDefault="002E33A3" w:rsidP="002E33A3">
      <w:pPr>
        <w:ind w:right="-2" w:firstLine="709"/>
        <w:contextualSpacing/>
        <w:jc w:val="both"/>
        <w:rPr>
          <w:b/>
          <w:sz w:val="32"/>
          <w:szCs w:val="20"/>
        </w:rPr>
      </w:pPr>
    </w:p>
    <w:bookmarkEnd w:id="50"/>
    <w:p w14:paraId="0C1A01DA" w14:textId="77777777" w:rsidR="002E33A3" w:rsidRPr="002E33A3" w:rsidRDefault="002E33A3" w:rsidP="002E33A3">
      <w:pPr>
        <w:ind w:right="-2" w:firstLine="709"/>
        <w:contextualSpacing/>
        <w:jc w:val="both"/>
        <w:rPr>
          <w:color w:val="000000"/>
          <w:sz w:val="28"/>
          <w:szCs w:val="28"/>
        </w:rPr>
      </w:pPr>
      <w:r w:rsidRPr="002E33A3">
        <w:rPr>
          <w:color w:val="000000"/>
          <w:sz w:val="28"/>
          <w:szCs w:val="28"/>
        </w:rPr>
        <w:t>Экспертная оценка расходов ООО «ТЭК», принимаемых для расчета тарифов на тепловую энергию на первый год долгосрочного периода регулирования (2019 год) производилась методом экономически обоснованных расходов в соответствии с согласованными долгосрочными параметрами регулирования, являющихся критерием конкурса на право заключения концессионного соглашения.</w:t>
      </w:r>
    </w:p>
    <w:p w14:paraId="5CC5B42D" w14:textId="77777777" w:rsidR="002E33A3" w:rsidRPr="002E33A3" w:rsidRDefault="002E33A3" w:rsidP="002E33A3">
      <w:pPr>
        <w:ind w:right="-2" w:firstLine="709"/>
        <w:contextualSpacing/>
        <w:jc w:val="both"/>
        <w:rPr>
          <w:color w:val="000000"/>
          <w:sz w:val="4"/>
          <w:szCs w:val="4"/>
        </w:rPr>
      </w:pPr>
    </w:p>
    <w:p w14:paraId="279E1417" w14:textId="77777777" w:rsidR="002E33A3" w:rsidRPr="002E33A3" w:rsidRDefault="002E33A3" w:rsidP="002E33A3">
      <w:pPr>
        <w:shd w:val="clear" w:color="auto" w:fill="FFFFFF"/>
        <w:ind w:right="-2" w:firstLine="709"/>
        <w:contextualSpacing/>
        <w:jc w:val="both"/>
        <w:rPr>
          <w:color w:val="000000"/>
          <w:sz w:val="28"/>
          <w:szCs w:val="28"/>
        </w:rPr>
      </w:pPr>
      <w:r w:rsidRPr="002E33A3">
        <w:rPr>
          <w:color w:val="000000"/>
          <w:sz w:val="28"/>
          <w:szCs w:val="28"/>
        </w:rPr>
        <w:t>Постановлением РЭК КО от 22.10.2019 № 329 ООО «ТЭК» были установлены долгосрочные параметры регулирования для формирования долгосрочных тарифов на тепловую энергию, реализуемую на потребительском рынке Тисульского муниципального округа, на период с 23.10.2019 по 31.12.2028.</w:t>
      </w:r>
    </w:p>
    <w:p w14:paraId="767585DA" w14:textId="77777777" w:rsidR="002E33A3" w:rsidRPr="002E33A3" w:rsidRDefault="002E33A3" w:rsidP="002E33A3">
      <w:pPr>
        <w:ind w:right="-2" w:firstLine="709"/>
        <w:contextualSpacing/>
        <w:jc w:val="both"/>
        <w:rPr>
          <w:color w:val="000000"/>
          <w:sz w:val="28"/>
          <w:szCs w:val="28"/>
        </w:rPr>
      </w:pPr>
      <w:r w:rsidRPr="002E33A3">
        <w:rPr>
          <w:color w:val="000000"/>
          <w:sz w:val="28"/>
          <w:szCs w:val="28"/>
        </w:rPr>
        <w:t xml:space="preserve">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 предприятия. </w:t>
      </w:r>
    </w:p>
    <w:p w14:paraId="159CF1B0" w14:textId="77777777" w:rsidR="002E33A3" w:rsidRPr="002E33A3" w:rsidRDefault="002E33A3" w:rsidP="002E33A3">
      <w:pPr>
        <w:ind w:right="-2" w:firstLine="709"/>
        <w:contextualSpacing/>
        <w:jc w:val="both"/>
        <w:rPr>
          <w:color w:val="000000"/>
          <w:sz w:val="28"/>
          <w:szCs w:val="28"/>
        </w:rPr>
      </w:pPr>
      <w:r w:rsidRPr="002E33A3">
        <w:rPr>
          <w:color w:val="000000"/>
          <w:sz w:val="28"/>
          <w:szCs w:val="28"/>
        </w:rPr>
        <w:t>Согласно пункту 52</w:t>
      </w:r>
      <w:r w:rsidRPr="002E33A3">
        <w:rPr>
          <w:szCs w:val="20"/>
        </w:rPr>
        <w:t xml:space="preserve"> </w:t>
      </w:r>
      <w:r w:rsidRPr="002E33A3">
        <w:rPr>
          <w:color w:val="000000"/>
          <w:sz w:val="28"/>
          <w:szCs w:val="28"/>
        </w:rPr>
        <w:t>Основ ценообразования, в целях корректировки долгосрочных тарифов орган регулирования ежегодно уточняет плановую необходимую валовую выручку на каждый i-й год до конца долгосрочного периода регулирования с использованием уточненных значений прогнозных параметров регулирования (далее - скорректированная плановая НВВ). Корректировка тарифов на 2023 год произведена экспертами методом индексации, в соответствии с прогнозом Минэкономразвития РФ, опубликованным на сайте 30.09.2021.</w:t>
      </w:r>
    </w:p>
    <w:p w14:paraId="40F09938" w14:textId="77777777" w:rsidR="002E33A3" w:rsidRPr="002E33A3" w:rsidRDefault="002E33A3" w:rsidP="002E33A3">
      <w:pPr>
        <w:ind w:right="-2" w:firstLine="709"/>
        <w:contextualSpacing/>
        <w:jc w:val="both"/>
        <w:rPr>
          <w:color w:val="000000"/>
          <w:sz w:val="28"/>
          <w:szCs w:val="28"/>
        </w:rPr>
      </w:pPr>
      <w:r w:rsidRPr="002E33A3">
        <w:rPr>
          <w:color w:val="000000"/>
          <w:sz w:val="28"/>
          <w:szCs w:val="28"/>
        </w:rPr>
        <w:t xml:space="preserve">Действующее законодательство предусматривает необходимость экономической обоснованности включаемых в тарифную базу расходов. </w:t>
      </w:r>
    </w:p>
    <w:p w14:paraId="6932E098" w14:textId="77777777" w:rsidR="002E33A3" w:rsidRPr="002E33A3" w:rsidRDefault="002E33A3" w:rsidP="002E33A3">
      <w:pPr>
        <w:ind w:right="-2" w:firstLine="709"/>
        <w:contextualSpacing/>
        <w:jc w:val="both"/>
        <w:rPr>
          <w:color w:val="000000"/>
          <w:sz w:val="28"/>
          <w:szCs w:val="28"/>
        </w:rPr>
      </w:pPr>
      <w:r w:rsidRPr="002E33A3">
        <w:rPr>
          <w:color w:val="000000"/>
          <w:sz w:val="28"/>
          <w:szCs w:val="28"/>
        </w:rPr>
        <w:t>При определении плановых (расчетных) значений расходов (цен) в соответствии с п. 28 Основ ценообразования эксперты использовали следующие источники информации о ценах (тарифах) и расходах:</w:t>
      </w:r>
    </w:p>
    <w:p w14:paraId="5FDF0C98" w14:textId="77777777" w:rsidR="002E33A3" w:rsidRPr="002E33A3" w:rsidRDefault="002E33A3" w:rsidP="002E33A3">
      <w:pPr>
        <w:ind w:right="-2" w:firstLine="709"/>
        <w:contextualSpacing/>
        <w:jc w:val="both"/>
        <w:rPr>
          <w:color w:val="000000"/>
          <w:sz w:val="28"/>
          <w:szCs w:val="28"/>
        </w:rPr>
      </w:pPr>
      <w:r w:rsidRPr="002E33A3">
        <w:rPr>
          <w:color w:val="000000"/>
          <w:sz w:val="28"/>
          <w:szCs w:val="28"/>
        </w:rPr>
        <w:t>а) установленные на очередной период регулирования цены (тарифы) для соответствующей категории потребителей (тарифы на водоснабжение и водоотведение согласно постановлениям РЭК Кузбасса);</w:t>
      </w:r>
    </w:p>
    <w:p w14:paraId="0AF31A35" w14:textId="77777777" w:rsidR="002E33A3" w:rsidRPr="002E33A3" w:rsidRDefault="002E33A3" w:rsidP="002E33A3">
      <w:pPr>
        <w:ind w:right="-2" w:firstLine="709"/>
        <w:contextualSpacing/>
        <w:jc w:val="both"/>
        <w:rPr>
          <w:color w:val="000000"/>
          <w:sz w:val="28"/>
          <w:szCs w:val="28"/>
        </w:rPr>
      </w:pPr>
      <w:r w:rsidRPr="002E33A3">
        <w:rPr>
          <w:color w:val="000000"/>
          <w:sz w:val="28"/>
          <w:szCs w:val="28"/>
        </w:rPr>
        <w:t>б) цены, установленные в договорах, заключенных в результате проведения торгов (согласно представленному предприятием Положению о закупках ООО «ТЭК»;</w:t>
      </w:r>
    </w:p>
    <w:p w14:paraId="2B4127D1" w14:textId="77777777" w:rsidR="002E33A3" w:rsidRPr="002E33A3" w:rsidRDefault="002E33A3" w:rsidP="002E33A3">
      <w:pPr>
        <w:ind w:right="-2" w:firstLine="709"/>
        <w:contextualSpacing/>
        <w:jc w:val="both"/>
        <w:rPr>
          <w:color w:val="000000"/>
          <w:sz w:val="28"/>
          <w:szCs w:val="28"/>
        </w:rPr>
      </w:pPr>
      <w:r w:rsidRPr="002E33A3">
        <w:rPr>
          <w:color w:val="000000"/>
          <w:sz w:val="28"/>
          <w:szCs w:val="28"/>
        </w:rPr>
        <w:t xml:space="preserve">в) прогнозные показатели и основные параметры, определенные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w:t>
      </w:r>
      <w:r w:rsidRPr="002E33A3">
        <w:rPr>
          <w:color w:val="000000"/>
          <w:sz w:val="28"/>
          <w:szCs w:val="28"/>
        </w:rPr>
        <w:lastRenderedPageBreak/>
        <w:t>Федерации (базовый вариант) (опубликован Минэкономразвития РФ 30.09.2021).</w:t>
      </w:r>
    </w:p>
    <w:p w14:paraId="7DA1381E" w14:textId="77777777" w:rsidR="002E33A3" w:rsidRPr="002E33A3" w:rsidRDefault="002E33A3" w:rsidP="002E33A3">
      <w:pPr>
        <w:ind w:right="-2" w:firstLine="709"/>
        <w:contextualSpacing/>
        <w:jc w:val="both"/>
        <w:rPr>
          <w:color w:val="000000"/>
          <w:sz w:val="28"/>
          <w:szCs w:val="28"/>
        </w:rPr>
      </w:pPr>
      <w:r w:rsidRPr="002E33A3">
        <w:rPr>
          <w:color w:val="000000"/>
          <w:sz w:val="28"/>
          <w:szCs w:val="28"/>
        </w:rPr>
        <w:t>При определении обоснованности фактических значений расходов (цен) в соответствии с п. 29 Основ ценообразования, эксперты использовали источники информации о ценах (тарифах):</w:t>
      </w:r>
    </w:p>
    <w:p w14:paraId="2CF2C3C5" w14:textId="77777777" w:rsidR="002E33A3" w:rsidRPr="002E33A3" w:rsidRDefault="002E33A3" w:rsidP="002E33A3">
      <w:pPr>
        <w:ind w:right="-2" w:firstLine="709"/>
        <w:contextualSpacing/>
        <w:jc w:val="both"/>
        <w:rPr>
          <w:color w:val="000000"/>
          <w:sz w:val="28"/>
          <w:szCs w:val="28"/>
        </w:rPr>
      </w:pPr>
      <w:r w:rsidRPr="002E33A3">
        <w:rPr>
          <w:color w:val="000000"/>
          <w:sz w:val="28"/>
          <w:szCs w:val="28"/>
        </w:rPr>
        <w:t>а) установленные на очередной период регулирования цены (тарифы) для соответствующей категории потребителей - если цены (тарифы) на соответствующие товары (услуги) подлежат государственному регулированию;</w:t>
      </w:r>
    </w:p>
    <w:p w14:paraId="784D338E" w14:textId="77777777" w:rsidR="002E33A3" w:rsidRPr="002E33A3" w:rsidRDefault="002E33A3" w:rsidP="002E33A3">
      <w:pPr>
        <w:ind w:right="-2" w:firstLine="709"/>
        <w:contextualSpacing/>
        <w:jc w:val="both"/>
        <w:rPr>
          <w:color w:val="000000"/>
          <w:sz w:val="28"/>
          <w:szCs w:val="28"/>
        </w:rPr>
      </w:pPr>
      <w:r w:rsidRPr="002E33A3">
        <w:rPr>
          <w:color w:val="000000"/>
          <w:sz w:val="28"/>
          <w:szCs w:val="28"/>
        </w:rPr>
        <w:t>б) цены, установленные в договорах, заключенных в результате проведения торгов;</w:t>
      </w:r>
    </w:p>
    <w:p w14:paraId="44BFCA5E" w14:textId="77777777" w:rsidR="002E33A3" w:rsidRPr="002E33A3" w:rsidRDefault="002E33A3" w:rsidP="002E33A3">
      <w:pPr>
        <w:ind w:right="-2" w:firstLine="709"/>
        <w:contextualSpacing/>
        <w:jc w:val="both"/>
        <w:rPr>
          <w:color w:val="000000"/>
          <w:sz w:val="28"/>
          <w:szCs w:val="28"/>
        </w:rPr>
      </w:pPr>
      <w:r w:rsidRPr="002E33A3">
        <w:rPr>
          <w:color w:val="000000"/>
          <w:sz w:val="28"/>
          <w:szCs w:val="28"/>
        </w:rPr>
        <w:t>в) рыночные цены, сложившиеся на организованных торговых площадках, в том числе на биржах, функционирующих на территории Российской Федерации;</w:t>
      </w:r>
    </w:p>
    <w:p w14:paraId="0CC354B0" w14:textId="77777777" w:rsidR="002E33A3" w:rsidRPr="002E33A3" w:rsidRDefault="002E33A3" w:rsidP="002E33A3">
      <w:pPr>
        <w:ind w:right="-2" w:firstLine="709"/>
        <w:contextualSpacing/>
        <w:jc w:val="both"/>
        <w:rPr>
          <w:color w:val="000000"/>
          <w:sz w:val="28"/>
          <w:szCs w:val="28"/>
        </w:rPr>
      </w:pPr>
      <w:r w:rsidRPr="002E33A3">
        <w:rPr>
          <w:color w:val="000000"/>
          <w:sz w:val="28"/>
          <w:szCs w:val="28"/>
        </w:rPr>
        <w:t>г) рыночные цены, сложившиеся в соответствующем субъекте Российской Федерации, информация о которых предоставляется независимыми специализированными информационно-аналитическими организациями, осуществляющими сбор информации о рыночных ценах, разработку и внедрение специализированных программных средств для исследования рыночных цен, подготовку периодических информационных и аналитических отчетов о рыночных ценах.</w:t>
      </w:r>
    </w:p>
    <w:p w14:paraId="3C94A3ED" w14:textId="77777777" w:rsidR="002E33A3" w:rsidRPr="002E33A3" w:rsidRDefault="002E33A3" w:rsidP="002E33A3">
      <w:pPr>
        <w:ind w:right="-2" w:firstLine="709"/>
        <w:contextualSpacing/>
        <w:jc w:val="both"/>
        <w:rPr>
          <w:color w:val="000000"/>
          <w:sz w:val="28"/>
          <w:szCs w:val="28"/>
        </w:rPr>
      </w:pPr>
      <w:r w:rsidRPr="002E33A3">
        <w:rPr>
          <w:color w:val="000000"/>
          <w:sz w:val="28"/>
          <w:szCs w:val="28"/>
        </w:rPr>
        <w:t xml:space="preserve">При отсутствии данных, указанных в пункте 29 Основ ценообразования, обоснованность фактических значений расходов (цен) определялась в соответствии с п. 30 Основ ценообразования, с использованием официальной статистической информации, предоставляемой или распространяемой субъектами официального статистического учета для соответствующего субъекта Российской Федерации в установленном порядке. </w:t>
      </w:r>
    </w:p>
    <w:p w14:paraId="2D619995" w14:textId="77777777" w:rsidR="002E33A3" w:rsidRPr="002E33A3" w:rsidRDefault="002E33A3" w:rsidP="002E33A3">
      <w:pPr>
        <w:ind w:right="-2" w:firstLine="709"/>
        <w:contextualSpacing/>
        <w:jc w:val="both"/>
        <w:rPr>
          <w:color w:val="000000"/>
          <w:sz w:val="28"/>
          <w:szCs w:val="28"/>
        </w:rPr>
      </w:pPr>
      <w:r w:rsidRPr="002E33A3">
        <w:rPr>
          <w:color w:val="000000"/>
          <w:sz w:val="28"/>
          <w:szCs w:val="28"/>
        </w:rPr>
        <w:t>При определении плановых (расчетных) и фактических значений расходов использовались нормы и нормативы, предусмотренные законодательством Российской Федерации о бухгалтерском и налоговом учете и законодательством Российской Федерации в сфере теплоснабжения. При отсутствии нормативов по отдельным статьям расходов использовались в расчетах экспертные оценки, основанные на отчетных данных, представляемых организацией.</w:t>
      </w:r>
    </w:p>
    <w:p w14:paraId="144DC4D8" w14:textId="77777777" w:rsidR="002E33A3" w:rsidRPr="002E33A3" w:rsidRDefault="002E33A3" w:rsidP="002E33A3">
      <w:pPr>
        <w:ind w:right="-2" w:firstLine="709"/>
        <w:contextualSpacing/>
        <w:jc w:val="both"/>
        <w:rPr>
          <w:color w:val="000000"/>
          <w:sz w:val="28"/>
          <w:szCs w:val="28"/>
        </w:rPr>
      </w:pPr>
      <w:r w:rsidRPr="002E33A3">
        <w:rPr>
          <w:color w:val="000000"/>
          <w:sz w:val="28"/>
          <w:szCs w:val="28"/>
        </w:rPr>
        <w:t>В целом, при осуществлении анализа и оценки отдельных статей расходов и их необходимости для деятельности ООО «ТЭК» по теплоснабжению, эксперты руководствовались основными принципами государственного регулирования, закрепленными в ст. 7 Закона о теплоснабжении.</w:t>
      </w:r>
    </w:p>
    <w:p w14:paraId="06855289" w14:textId="77777777" w:rsidR="002E33A3" w:rsidRPr="002E33A3" w:rsidRDefault="002E33A3" w:rsidP="002E33A3">
      <w:pPr>
        <w:ind w:right="-2" w:firstLine="709"/>
        <w:contextualSpacing/>
        <w:jc w:val="both"/>
        <w:rPr>
          <w:color w:val="000000"/>
          <w:sz w:val="28"/>
          <w:szCs w:val="28"/>
        </w:rPr>
      </w:pPr>
    </w:p>
    <w:p w14:paraId="43BC10DC" w14:textId="77777777" w:rsidR="002E33A3" w:rsidRPr="002E33A3" w:rsidRDefault="002E33A3" w:rsidP="002E33A3">
      <w:pPr>
        <w:ind w:right="-2" w:firstLine="709"/>
        <w:contextualSpacing/>
        <w:jc w:val="both"/>
        <w:rPr>
          <w:color w:val="000000"/>
          <w:sz w:val="28"/>
          <w:szCs w:val="28"/>
        </w:rPr>
      </w:pPr>
    </w:p>
    <w:p w14:paraId="20DF9F84" w14:textId="77777777" w:rsidR="002E33A3" w:rsidRPr="002E33A3" w:rsidRDefault="002E33A3" w:rsidP="00796E00">
      <w:pPr>
        <w:keepNext/>
        <w:numPr>
          <w:ilvl w:val="0"/>
          <w:numId w:val="14"/>
        </w:numPr>
        <w:tabs>
          <w:tab w:val="left" w:pos="567"/>
        </w:tabs>
        <w:ind w:right="-2"/>
        <w:contextualSpacing/>
        <w:jc w:val="both"/>
        <w:outlineLvl w:val="0"/>
        <w:rPr>
          <w:b/>
          <w:sz w:val="32"/>
          <w:szCs w:val="20"/>
        </w:rPr>
      </w:pPr>
      <w:bookmarkStart w:id="52" w:name="_Toc110517182"/>
      <w:r w:rsidRPr="002E33A3">
        <w:rPr>
          <w:b/>
          <w:sz w:val="32"/>
          <w:szCs w:val="20"/>
        </w:rPr>
        <w:t>Тепловой баланс предприятия на 2023 год</w:t>
      </w:r>
      <w:bookmarkEnd w:id="52"/>
      <w:r w:rsidRPr="002E33A3">
        <w:rPr>
          <w:b/>
          <w:sz w:val="32"/>
          <w:szCs w:val="20"/>
        </w:rPr>
        <w:t xml:space="preserve"> </w:t>
      </w:r>
    </w:p>
    <w:p w14:paraId="3DF74B64" w14:textId="77777777" w:rsidR="002E33A3" w:rsidRPr="002E33A3" w:rsidRDefault="002E33A3" w:rsidP="002E33A3">
      <w:pPr>
        <w:ind w:right="-2" w:firstLine="709"/>
        <w:contextualSpacing/>
        <w:jc w:val="both"/>
        <w:rPr>
          <w:b/>
          <w:sz w:val="32"/>
          <w:szCs w:val="20"/>
        </w:rPr>
      </w:pPr>
    </w:p>
    <w:p w14:paraId="53141D42" w14:textId="77777777" w:rsidR="002E33A3" w:rsidRPr="002E33A3" w:rsidRDefault="002E33A3" w:rsidP="002E33A3">
      <w:pPr>
        <w:ind w:firstLine="709"/>
        <w:jc w:val="both"/>
        <w:rPr>
          <w:color w:val="000000"/>
          <w:sz w:val="28"/>
          <w:szCs w:val="28"/>
        </w:rPr>
      </w:pPr>
      <w:r w:rsidRPr="002E33A3">
        <w:rPr>
          <w:color w:val="000000"/>
          <w:sz w:val="28"/>
          <w:szCs w:val="28"/>
        </w:rPr>
        <w:t xml:space="preserve">Согласно пункту 22 Основ ценообразования, тарифы устанавливаются на основании необходимой валовой выручки, определенной 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 </w:t>
      </w:r>
      <w:r w:rsidRPr="002E33A3">
        <w:rPr>
          <w:color w:val="000000"/>
          <w:sz w:val="28"/>
          <w:szCs w:val="28"/>
        </w:rPr>
        <w:lastRenderedPageBreak/>
        <w:t xml:space="preserve">определенного в соответствии со схемой теплоснабжения, а в случае отсутствия такой схемы теплоснабжения - на основании программы комплексного развития систем коммунальной инфраструктуры муниципального образования. </w:t>
      </w:r>
    </w:p>
    <w:p w14:paraId="45B35653" w14:textId="77777777" w:rsidR="002E33A3" w:rsidRPr="002E33A3" w:rsidRDefault="002E33A3" w:rsidP="002E33A3">
      <w:pPr>
        <w:ind w:firstLine="709"/>
        <w:jc w:val="both"/>
        <w:rPr>
          <w:color w:val="000000"/>
          <w:sz w:val="28"/>
          <w:szCs w:val="28"/>
        </w:rPr>
      </w:pPr>
      <w:r w:rsidRPr="002E33A3">
        <w:rPr>
          <w:color w:val="000000"/>
          <w:sz w:val="28"/>
          <w:szCs w:val="28"/>
        </w:rPr>
        <w:t>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органом регулирования в соответствии с методическими указаниями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Расчет цен (тарифов) осуществляется органом регулирования в соответствии с методическими указаниями.</w:t>
      </w:r>
    </w:p>
    <w:p w14:paraId="0C0396D5" w14:textId="77777777" w:rsidR="002E33A3" w:rsidRPr="002E33A3" w:rsidRDefault="002E33A3" w:rsidP="002E33A3">
      <w:pPr>
        <w:ind w:firstLine="709"/>
        <w:jc w:val="both"/>
        <w:rPr>
          <w:color w:val="000000"/>
          <w:sz w:val="28"/>
          <w:szCs w:val="28"/>
        </w:rPr>
      </w:pPr>
      <w:r w:rsidRPr="002E33A3">
        <w:rPr>
          <w:color w:val="000000"/>
          <w:sz w:val="28"/>
          <w:szCs w:val="28"/>
        </w:rPr>
        <w:t>Постановление об актуализации схемы теплоснабжения Тисульского муниципального округа на сайте администрации отсутствует.</w:t>
      </w:r>
    </w:p>
    <w:p w14:paraId="00BE1358" w14:textId="77777777" w:rsidR="002E33A3" w:rsidRPr="002E33A3" w:rsidRDefault="002E33A3" w:rsidP="002E33A3">
      <w:pPr>
        <w:ind w:firstLine="709"/>
        <w:jc w:val="both"/>
        <w:rPr>
          <w:sz w:val="28"/>
          <w:szCs w:val="28"/>
        </w:rPr>
      </w:pPr>
      <w:r w:rsidRPr="002E33A3">
        <w:rPr>
          <w:sz w:val="28"/>
          <w:szCs w:val="28"/>
        </w:rPr>
        <w:t xml:space="preserve">Отслеживается тенденция снижения полезного отпуска в 2022 г. в результате отключения бюджетных потребителей и подключения взамен новых потребителей с меньшей нагрузкой. </w:t>
      </w:r>
    </w:p>
    <w:p w14:paraId="16F8BFA8" w14:textId="77777777" w:rsidR="002E33A3" w:rsidRPr="002E33A3" w:rsidRDefault="002E33A3" w:rsidP="002E33A3">
      <w:pPr>
        <w:ind w:firstLine="709"/>
        <w:jc w:val="both"/>
        <w:rPr>
          <w:sz w:val="28"/>
          <w:szCs w:val="28"/>
        </w:rPr>
      </w:pPr>
      <w:r w:rsidRPr="002E33A3">
        <w:rPr>
          <w:sz w:val="28"/>
          <w:szCs w:val="28"/>
        </w:rPr>
        <w:t>Снижение тепловой нагрузки происходит в результате нескольких мероприятий.</w:t>
      </w:r>
    </w:p>
    <w:p w14:paraId="5FDD5BB5" w14:textId="77777777" w:rsidR="002E33A3" w:rsidRPr="002E33A3" w:rsidRDefault="002E33A3" w:rsidP="002E33A3">
      <w:pPr>
        <w:ind w:firstLine="709"/>
        <w:jc w:val="both"/>
        <w:rPr>
          <w:sz w:val="28"/>
          <w:szCs w:val="28"/>
        </w:rPr>
      </w:pPr>
      <w:r w:rsidRPr="002E33A3">
        <w:rPr>
          <w:sz w:val="28"/>
          <w:szCs w:val="28"/>
        </w:rPr>
        <w:t xml:space="preserve">В рамках программы модернизации поликлиник и фельдшерско-акушерских пунктов (ФАП) в Кузбассе в июне 2022 г. произведено отключение ГБУЗ «Тисульская РБ» (помещение амбулатории в п. </w:t>
      </w:r>
      <w:proofErr w:type="spellStart"/>
      <w:r w:rsidRPr="002E33A3">
        <w:rPr>
          <w:sz w:val="28"/>
          <w:szCs w:val="28"/>
        </w:rPr>
        <w:t>Полуторник</w:t>
      </w:r>
      <w:proofErr w:type="spellEnd"/>
      <w:r w:rsidRPr="002E33A3">
        <w:rPr>
          <w:sz w:val="28"/>
          <w:szCs w:val="28"/>
        </w:rPr>
        <w:t xml:space="preserve">, ул. Школьная 45а, помещение амбулатории в п. Берикульский, ул. Горняка, 124 в связи с признанием их аварийными). Вместо ГБУЗ «Тисульская РБ» возведено два фельдшерско-акушерских пункта: один в п. </w:t>
      </w:r>
      <w:proofErr w:type="spellStart"/>
      <w:r w:rsidRPr="002E33A3">
        <w:rPr>
          <w:sz w:val="28"/>
          <w:szCs w:val="28"/>
        </w:rPr>
        <w:t>Полуторник</w:t>
      </w:r>
      <w:proofErr w:type="spellEnd"/>
      <w:r w:rsidRPr="002E33A3">
        <w:rPr>
          <w:sz w:val="28"/>
          <w:szCs w:val="28"/>
        </w:rPr>
        <w:t xml:space="preserve"> (ул. Школьная 50 д); второй п. Берикульский (на электроотопление). По итогу данных мероприятий тепловая нагрузка снизится на 81,23 Гкал/год. Кроме того, закрылся МДОУ Тисульский детский сад №4 в п. </w:t>
      </w:r>
      <w:proofErr w:type="spellStart"/>
      <w:r w:rsidRPr="002E33A3">
        <w:rPr>
          <w:sz w:val="28"/>
          <w:szCs w:val="28"/>
        </w:rPr>
        <w:t>Полуторник</w:t>
      </w:r>
      <w:proofErr w:type="spellEnd"/>
      <w:r w:rsidRPr="002E33A3">
        <w:rPr>
          <w:sz w:val="28"/>
          <w:szCs w:val="28"/>
        </w:rPr>
        <w:t xml:space="preserve"> (снижение нагрузки на 105,67 Гкал). Плановое совокупное снижение нагрузки за счет всех вышеперечисленных мероприятий в 2023 году составит 186,9 Гкал.</w:t>
      </w:r>
    </w:p>
    <w:p w14:paraId="4A1425A1" w14:textId="77777777" w:rsidR="002E33A3" w:rsidRPr="002E33A3" w:rsidRDefault="002E33A3" w:rsidP="002E33A3">
      <w:pPr>
        <w:ind w:firstLine="709"/>
        <w:jc w:val="both"/>
        <w:rPr>
          <w:color w:val="FF0000"/>
          <w:sz w:val="28"/>
          <w:szCs w:val="28"/>
        </w:rPr>
      </w:pPr>
    </w:p>
    <w:p w14:paraId="01F45ED2" w14:textId="77777777" w:rsidR="002E33A3" w:rsidRPr="002E33A3" w:rsidRDefault="002E33A3" w:rsidP="002E33A3">
      <w:pPr>
        <w:ind w:firstLine="709"/>
        <w:jc w:val="both"/>
        <w:rPr>
          <w:color w:val="000000"/>
          <w:sz w:val="28"/>
          <w:szCs w:val="28"/>
        </w:rPr>
      </w:pPr>
      <w:r w:rsidRPr="002E33A3">
        <w:rPr>
          <w:color w:val="000000"/>
          <w:sz w:val="28"/>
          <w:szCs w:val="28"/>
        </w:rPr>
        <w:t>Соответственно согласно п. 22 Основ ценообразования 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органом регулирования в соответствии с методическими указаниями и с учетом фактического полезного отпуска тепловой энергии за последний отчетный год и динамики полезного отпуска тепловой энергии за последние 3 года.</w:t>
      </w:r>
    </w:p>
    <w:p w14:paraId="16E63CCA" w14:textId="77777777" w:rsidR="002E33A3" w:rsidRPr="002E33A3" w:rsidRDefault="002E33A3" w:rsidP="002E33A3">
      <w:pPr>
        <w:ind w:firstLine="720"/>
        <w:jc w:val="both"/>
        <w:rPr>
          <w:color w:val="000000"/>
          <w:sz w:val="28"/>
          <w:szCs w:val="28"/>
        </w:rPr>
      </w:pPr>
      <w:r w:rsidRPr="002E33A3">
        <w:rPr>
          <w:color w:val="000000"/>
          <w:sz w:val="28"/>
          <w:szCs w:val="28"/>
        </w:rPr>
        <w:t>Согласно п. 22(1) Основ ценообразования расчетный объем полезного отпуска тепловой энергии для населения и приравненных к нему категорий потребителей, определяется с учетом фактического полезного отпуска тепловой энергии за последний отчетный год и динамики полезного отпуска тепловой энергии указанным категориям потребителей за последние 3 года.</w:t>
      </w:r>
    </w:p>
    <w:p w14:paraId="19B6C217" w14:textId="77777777" w:rsidR="002E33A3" w:rsidRPr="002E33A3" w:rsidRDefault="002E33A3" w:rsidP="002E33A3">
      <w:pPr>
        <w:ind w:firstLine="720"/>
        <w:jc w:val="both"/>
        <w:rPr>
          <w:color w:val="000000"/>
          <w:sz w:val="28"/>
          <w:szCs w:val="28"/>
        </w:rPr>
      </w:pPr>
      <w:r w:rsidRPr="002E33A3">
        <w:rPr>
          <w:color w:val="000000"/>
          <w:sz w:val="28"/>
          <w:szCs w:val="28"/>
        </w:rPr>
        <w:lastRenderedPageBreak/>
        <w:t xml:space="preserve">Информация по факту 2018-2021 года получена через систему ЕИАС и заверена электронно-цифровой подписью руководителя в формате шаблонов BALANCE.CALC.TARIFF.WARM.FACT. Динамика изменения полезного отпуска тепловой энергии по категории потребителей «Население» представлена в таблице 1. </w:t>
      </w:r>
    </w:p>
    <w:p w14:paraId="1340B963" w14:textId="77777777" w:rsidR="002E33A3" w:rsidRPr="002E33A3" w:rsidRDefault="002E33A3" w:rsidP="002E33A3">
      <w:pPr>
        <w:ind w:firstLine="720"/>
        <w:jc w:val="right"/>
        <w:rPr>
          <w:sz w:val="28"/>
          <w:szCs w:val="28"/>
        </w:rPr>
      </w:pPr>
      <w:r w:rsidRPr="002E33A3">
        <w:rPr>
          <w:sz w:val="28"/>
          <w:szCs w:val="28"/>
        </w:rPr>
        <w:t>Таблица 1</w:t>
      </w:r>
    </w:p>
    <w:p w14:paraId="3514B3F4" w14:textId="77777777" w:rsidR="002E33A3" w:rsidRPr="002E33A3" w:rsidRDefault="002E33A3" w:rsidP="002E33A3">
      <w:pPr>
        <w:ind w:firstLine="720"/>
        <w:jc w:val="center"/>
        <w:rPr>
          <w:snapToGrid w:val="0"/>
          <w:sz w:val="28"/>
          <w:szCs w:val="28"/>
        </w:rPr>
      </w:pPr>
      <w:r w:rsidRPr="002E33A3">
        <w:rPr>
          <w:snapToGrid w:val="0"/>
          <w:sz w:val="28"/>
          <w:szCs w:val="28"/>
        </w:rPr>
        <w:t xml:space="preserve">Расчёт динамики изменения полезного отпуска тепловой энергии по населению </w:t>
      </w:r>
      <w:r w:rsidRPr="002E33A3">
        <w:rPr>
          <w:sz w:val="28"/>
          <w:szCs w:val="28"/>
        </w:rPr>
        <w:t>ООО «ТЭК» на 2023 год</w:t>
      </w:r>
    </w:p>
    <w:tbl>
      <w:tblPr>
        <w:tblW w:w="9339"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
        <w:gridCol w:w="5084"/>
        <w:gridCol w:w="3395"/>
      </w:tblGrid>
      <w:tr w:rsidR="002E33A3" w:rsidRPr="002E33A3" w14:paraId="4D90582A" w14:textId="77777777" w:rsidTr="004F6214">
        <w:trPr>
          <w:trHeight w:val="615"/>
        </w:trPr>
        <w:tc>
          <w:tcPr>
            <w:tcW w:w="860" w:type="dxa"/>
            <w:shd w:val="clear" w:color="auto" w:fill="auto"/>
            <w:noWrap/>
            <w:vAlign w:val="center"/>
            <w:hideMark/>
          </w:tcPr>
          <w:p w14:paraId="764858D3" w14:textId="77777777" w:rsidR="002E33A3" w:rsidRPr="002E33A3" w:rsidRDefault="002E33A3" w:rsidP="002E33A3">
            <w:pPr>
              <w:jc w:val="center"/>
              <w:rPr>
                <w:color w:val="000000"/>
                <w:sz w:val="28"/>
                <w:szCs w:val="28"/>
              </w:rPr>
            </w:pPr>
            <w:r w:rsidRPr="002E33A3">
              <w:rPr>
                <w:color w:val="000000"/>
                <w:sz w:val="28"/>
                <w:szCs w:val="28"/>
              </w:rPr>
              <w:t>Год</w:t>
            </w:r>
          </w:p>
        </w:tc>
        <w:tc>
          <w:tcPr>
            <w:tcW w:w="5084" w:type="dxa"/>
            <w:shd w:val="clear" w:color="auto" w:fill="auto"/>
            <w:vAlign w:val="center"/>
            <w:hideMark/>
          </w:tcPr>
          <w:p w14:paraId="508497E7" w14:textId="77777777" w:rsidR="002E33A3" w:rsidRPr="002E33A3" w:rsidRDefault="002E33A3" w:rsidP="002E33A3">
            <w:pPr>
              <w:jc w:val="center"/>
              <w:rPr>
                <w:color w:val="000000"/>
                <w:sz w:val="28"/>
                <w:szCs w:val="28"/>
              </w:rPr>
            </w:pPr>
            <w:r w:rsidRPr="002E33A3">
              <w:rPr>
                <w:color w:val="000000"/>
                <w:sz w:val="28"/>
                <w:szCs w:val="28"/>
              </w:rPr>
              <w:t>Полезный отпуск по категории потребителей «Население», Гкал</w:t>
            </w:r>
          </w:p>
        </w:tc>
        <w:tc>
          <w:tcPr>
            <w:tcW w:w="3395" w:type="dxa"/>
            <w:shd w:val="clear" w:color="auto" w:fill="auto"/>
            <w:vAlign w:val="center"/>
            <w:hideMark/>
          </w:tcPr>
          <w:p w14:paraId="09C45F80" w14:textId="77777777" w:rsidR="002E33A3" w:rsidRPr="002E33A3" w:rsidRDefault="002E33A3" w:rsidP="002E33A3">
            <w:pPr>
              <w:jc w:val="center"/>
              <w:rPr>
                <w:color w:val="000000"/>
                <w:sz w:val="28"/>
                <w:szCs w:val="28"/>
              </w:rPr>
            </w:pPr>
            <w:r w:rsidRPr="002E33A3">
              <w:rPr>
                <w:color w:val="000000"/>
                <w:sz w:val="28"/>
                <w:szCs w:val="28"/>
              </w:rPr>
              <w:t>Динамика изменения, %</w:t>
            </w:r>
          </w:p>
        </w:tc>
      </w:tr>
      <w:tr w:rsidR="002E33A3" w:rsidRPr="002E33A3" w14:paraId="2AA778B4" w14:textId="77777777" w:rsidTr="004F6214">
        <w:trPr>
          <w:trHeight w:val="315"/>
        </w:trPr>
        <w:tc>
          <w:tcPr>
            <w:tcW w:w="860" w:type="dxa"/>
            <w:shd w:val="clear" w:color="auto" w:fill="auto"/>
            <w:noWrap/>
            <w:vAlign w:val="center"/>
            <w:hideMark/>
          </w:tcPr>
          <w:p w14:paraId="3593129C" w14:textId="77777777" w:rsidR="002E33A3" w:rsidRPr="002E33A3" w:rsidRDefault="002E33A3" w:rsidP="002E33A3">
            <w:pPr>
              <w:jc w:val="center"/>
              <w:rPr>
                <w:color w:val="000000"/>
                <w:sz w:val="28"/>
                <w:szCs w:val="28"/>
              </w:rPr>
            </w:pPr>
            <w:r w:rsidRPr="002E33A3">
              <w:rPr>
                <w:color w:val="000000"/>
                <w:sz w:val="28"/>
                <w:szCs w:val="28"/>
              </w:rPr>
              <w:t>2018</w:t>
            </w:r>
          </w:p>
        </w:tc>
        <w:tc>
          <w:tcPr>
            <w:tcW w:w="5084" w:type="dxa"/>
            <w:shd w:val="clear" w:color="auto" w:fill="auto"/>
            <w:noWrap/>
            <w:vAlign w:val="center"/>
            <w:hideMark/>
          </w:tcPr>
          <w:p w14:paraId="663DABDC" w14:textId="77777777" w:rsidR="002E33A3" w:rsidRPr="002E33A3" w:rsidRDefault="002E33A3" w:rsidP="002E33A3">
            <w:pPr>
              <w:jc w:val="center"/>
              <w:rPr>
                <w:color w:val="000000"/>
                <w:sz w:val="28"/>
                <w:szCs w:val="28"/>
              </w:rPr>
            </w:pPr>
            <w:r w:rsidRPr="002E33A3">
              <w:rPr>
                <w:color w:val="000000"/>
                <w:sz w:val="28"/>
                <w:szCs w:val="28"/>
              </w:rPr>
              <w:t>3949,37</w:t>
            </w:r>
          </w:p>
        </w:tc>
        <w:tc>
          <w:tcPr>
            <w:tcW w:w="3395" w:type="dxa"/>
            <w:shd w:val="clear" w:color="auto" w:fill="auto"/>
            <w:vAlign w:val="center"/>
            <w:hideMark/>
          </w:tcPr>
          <w:p w14:paraId="66F6F1CF" w14:textId="77777777" w:rsidR="002E33A3" w:rsidRPr="002E33A3" w:rsidRDefault="002E33A3" w:rsidP="002E33A3">
            <w:pPr>
              <w:jc w:val="center"/>
              <w:rPr>
                <w:color w:val="000000"/>
                <w:sz w:val="28"/>
                <w:szCs w:val="28"/>
              </w:rPr>
            </w:pPr>
            <w:r w:rsidRPr="002E33A3">
              <w:rPr>
                <w:color w:val="000000"/>
                <w:sz w:val="28"/>
                <w:szCs w:val="28"/>
              </w:rPr>
              <w:t> </w:t>
            </w:r>
          </w:p>
        </w:tc>
      </w:tr>
      <w:tr w:rsidR="002E33A3" w:rsidRPr="002E33A3" w14:paraId="25EF75F7" w14:textId="77777777" w:rsidTr="004F6214">
        <w:trPr>
          <w:trHeight w:val="315"/>
        </w:trPr>
        <w:tc>
          <w:tcPr>
            <w:tcW w:w="860" w:type="dxa"/>
            <w:shd w:val="clear" w:color="auto" w:fill="auto"/>
            <w:noWrap/>
            <w:vAlign w:val="center"/>
            <w:hideMark/>
          </w:tcPr>
          <w:p w14:paraId="75CE5772" w14:textId="77777777" w:rsidR="002E33A3" w:rsidRPr="002E33A3" w:rsidRDefault="002E33A3" w:rsidP="002E33A3">
            <w:pPr>
              <w:jc w:val="center"/>
              <w:rPr>
                <w:color w:val="000000"/>
                <w:sz w:val="28"/>
                <w:szCs w:val="28"/>
              </w:rPr>
            </w:pPr>
            <w:r w:rsidRPr="002E33A3">
              <w:rPr>
                <w:color w:val="000000"/>
                <w:sz w:val="28"/>
                <w:szCs w:val="28"/>
              </w:rPr>
              <w:t>2019</w:t>
            </w:r>
          </w:p>
        </w:tc>
        <w:tc>
          <w:tcPr>
            <w:tcW w:w="5084" w:type="dxa"/>
            <w:shd w:val="clear" w:color="auto" w:fill="auto"/>
            <w:noWrap/>
            <w:vAlign w:val="center"/>
            <w:hideMark/>
          </w:tcPr>
          <w:p w14:paraId="07FDAA40" w14:textId="77777777" w:rsidR="002E33A3" w:rsidRPr="002E33A3" w:rsidRDefault="002E33A3" w:rsidP="002E33A3">
            <w:pPr>
              <w:jc w:val="center"/>
              <w:rPr>
                <w:color w:val="000000"/>
                <w:sz w:val="28"/>
                <w:szCs w:val="28"/>
              </w:rPr>
            </w:pPr>
            <w:r w:rsidRPr="002E33A3">
              <w:rPr>
                <w:color w:val="000000"/>
                <w:sz w:val="28"/>
                <w:szCs w:val="28"/>
              </w:rPr>
              <w:t>3727,67</w:t>
            </w:r>
          </w:p>
        </w:tc>
        <w:tc>
          <w:tcPr>
            <w:tcW w:w="3395" w:type="dxa"/>
            <w:shd w:val="clear" w:color="auto" w:fill="auto"/>
            <w:vAlign w:val="center"/>
            <w:hideMark/>
          </w:tcPr>
          <w:p w14:paraId="29791A37" w14:textId="77777777" w:rsidR="002E33A3" w:rsidRPr="002E33A3" w:rsidRDefault="002E33A3" w:rsidP="002E33A3">
            <w:pPr>
              <w:jc w:val="center"/>
              <w:rPr>
                <w:color w:val="000000"/>
                <w:sz w:val="28"/>
                <w:szCs w:val="28"/>
              </w:rPr>
            </w:pPr>
            <w:r w:rsidRPr="002E33A3">
              <w:rPr>
                <w:color w:val="000000"/>
                <w:sz w:val="28"/>
                <w:szCs w:val="28"/>
              </w:rPr>
              <w:t>-5,61</w:t>
            </w:r>
          </w:p>
        </w:tc>
      </w:tr>
      <w:tr w:rsidR="002E33A3" w:rsidRPr="002E33A3" w14:paraId="7018605B" w14:textId="77777777" w:rsidTr="004F6214">
        <w:trPr>
          <w:trHeight w:val="315"/>
        </w:trPr>
        <w:tc>
          <w:tcPr>
            <w:tcW w:w="860" w:type="dxa"/>
            <w:shd w:val="clear" w:color="auto" w:fill="auto"/>
            <w:noWrap/>
            <w:vAlign w:val="center"/>
            <w:hideMark/>
          </w:tcPr>
          <w:p w14:paraId="6E8D513B" w14:textId="77777777" w:rsidR="002E33A3" w:rsidRPr="002E33A3" w:rsidRDefault="002E33A3" w:rsidP="002E33A3">
            <w:pPr>
              <w:jc w:val="center"/>
              <w:rPr>
                <w:color w:val="000000"/>
                <w:sz w:val="28"/>
                <w:szCs w:val="28"/>
              </w:rPr>
            </w:pPr>
            <w:r w:rsidRPr="002E33A3">
              <w:rPr>
                <w:color w:val="000000"/>
                <w:sz w:val="28"/>
                <w:szCs w:val="28"/>
              </w:rPr>
              <w:t>2020</w:t>
            </w:r>
          </w:p>
        </w:tc>
        <w:tc>
          <w:tcPr>
            <w:tcW w:w="5084" w:type="dxa"/>
            <w:shd w:val="clear" w:color="auto" w:fill="auto"/>
            <w:noWrap/>
            <w:vAlign w:val="center"/>
            <w:hideMark/>
          </w:tcPr>
          <w:p w14:paraId="3E722FBB" w14:textId="77777777" w:rsidR="002E33A3" w:rsidRPr="002E33A3" w:rsidRDefault="002E33A3" w:rsidP="002E33A3">
            <w:pPr>
              <w:jc w:val="center"/>
              <w:rPr>
                <w:color w:val="000000"/>
                <w:sz w:val="28"/>
                <w:szCs w:val="28"/>
              </w:rPr>
            </w:pPr>
            <w:r w:rsidRPr="002E33A3">
              <w:rPr>
                <w:color w:val="000000"/>
                <w:sz w:val="28"/>
                <w:szCs w:val="28"/>
              </w:rPr>
              <w:t>3564,97</w:t>
            </w:r>
          </w:p>
        </w:tc>
        <w:tc>
          <w:tcPr>
            <w:tcW w:w="3395" w:type="dxa"/>
            <w:shd w:val="clear" w:color="auto" w:fill="auto"/>
            <w:vAlign w:val="center"/>
            <w:hideMark/>
          </w:tcPr>
          <w:p w14:paraId="3D9DF6F8" w14:textId="77777777" w:rsidR="002E33A3" w:rsidRPr="002E33A3" w:rsidRDefault="002E33A3" w:rsidP="002E33A3">
            <w:pPr>
              <w:jc w:val="center"/>
              <w:rPr>
                <w:color w:val="000000"/>
                <w:sz w:val="28"/>
                <w:szCs w:val="28"/>
              </w:rPr>
            </w:pPr>
            <w:r w:rsidRPr="002E33A3">
              <w:rPr>
                <w:color w:val="000000"/>
                <w:sz w:val="28"/>
                <w:szCs w:val="28"/>
              </w:rPr>
              <w:t>-4,36</w:t>
            </w:r>
          </w:p>
        </w:tc>
      </w:tr>
      <w:tr w:rsidR="002E33A3" w:rsidRPr="002E33A3" w14:paraId="741B0AD4" w14:textId="77777777" w:rsidTr="004F6214">
        <w:trPr>
          <w:trHeight w:val="315"/>
        </w:trPr>
        <w:tc>
          <w:tcPr>
            <w:tcW w:w="860" w:type="dxa"/>
            <w:shd w:val="clear" w:color="auto" w:fill="auto"/>
            <w:noWrap/>
            <w:vAlign w:val="center"/>
            <w:hideMark/>
          </w:tcPr>
          <w:p w14:paraId="72358236" w14:textId="77777777" w:rsidR="002E33A3" w:rsidRPr="002E33A3" w:rsidRDefault="002E33A3" w:rsidP="002E33A3">
            <w:pPr>
              <w:jc w:val="center"/>
              <w:rPr>
                <w:color w:val="000000"/>
                <w:sz w:val="28"/>
                <w:szCs w:val="28"/>
              </w:rPr>
            </w:pPr>
            <w:r w:rsidRPr="002E33A3">
              <w:rPr>
                <w:color w:val="000000"/>
                <w:sz w:val="28"/>
                <w:szCs w:val="28"/>
              </w:rPr>
              <w:t>2021</w:t>
            </w:r>
          </w:p>
        </w:tc>
        <w:tc>
          <w:tcPr>
            <w:tcW w:w="5084" w:type="dxa"/>
            <w:shd w:val="clear" w:color="auto" w:fill="auto"/>
            <w:noWrap/>
            <w:vAlign w:val="center"/>
            <w:hideMark/>
          </w:tcPr>
          <w:p w14:paraId="09D134E7" w14:textId="77777777" w:rsidR="002E33A3" w:rsidRPr="002E33A3" w:rsidRDefault="002E33A3" w:rsidP="002E33A3">
            <w:pPr>
              <w:jc w:val="center"/>
              <w:rPr>
                <w:color w:val="000000"/>
                <w:sz w:val="28"/>
                <w:szCs w:val="28"/>
              </w:rPr>
            </w:pPr>
            <w:r w:rsidRPr="002E33A3">
              <w:rPr>
                <w:color w:val="000000"/>
                <w:sz w:val="28"/>
                <w:szCs w:val="28"/>
              </w:rPr>
              <w:t>3559,05</w:t>
            </w:r>
          </w:p>
        </w:tc>
        <w:tc>
          <w:tcPr>
            <w:tcW w:w="3395" w:type="dxa"/>
            <w:shd w:val="clear" w:color="auto" w:fill="auto"/>
            <w:vAlign w:val="center"/>
            <w:hideMark/>
          </w:tcPr>
          <w:p w14:paraId="39E728F5" w14:textId="77777777" w:rsidR="002E33A3" w:rsidRPr="002E33A3" w:rsidRDefault="002E33A3" w:rsidP="002E33A3">
            <w:pPr>
              <w:jc w:val="center"/>
              <w:rPr>
                <w:color w:val="000000"/>
                <w:sz w:val="28"/>
                <w:szCs w:val="28"/>
              </w:rPr>
            </w:pPr>
            <w:r w:rsidRPr="002E33A3">
              <w:rPr>
                <w:color w:val="000000"/>
                <w:sz w:val="28"/>
                <w:szCs w:val="28"/>
              </w:rPr>
              <w:t>-0,17</w:t>
            </w:r>
          </w:p>
        </w:tc>
      </w:tr>
      <w:tr w:rsidR="002E33A3" w:rsidRPr="002E33A3" w14:paraId="2F3B96EE" w14:textId="77777777" w:rsidTr="004F6214">
        <w:trPr>
          <w:trHeight w:val="615"/>
        </w:trPr>
        <w:tc>
          <w:tcPr>
            <w:tcW w:w="860" w:type="dxa"/>
            <w:shd w:val="clear" w:color="auto" w:fill="auto"/>
            <w:vAlign w:val="center"/>
            <w:hideMark/>
          </w:tcPr>
          <w:p w14:paraId="4C7B6053" w14:textId="77777777" w:rsidR="002E33A3" w:rsidRPr="002E33A3" w:rsidRDefault="002E33A3" w:rsidP="002E33A3">
            <w:pPr>
              <w:jc w:val="center"/>
              <w:rPr>
                <w:color w:val="000000"/>
                <w:sz w:val="28"/>
                <w:szCs w:val="28"/>
              </w:rPr>
            </w:pPr>
            <w:r w:rsidRPr="002E33A3">
              <w:rPr>
                <w:color w:val="000000"/>
                <w:sz w:val="28"/>
                <w:szCs w:val="28"/>
              </w:rPr>
              <w:t>2023</w:t>
            </w:r>
          </w:p>
        </w:tc>
        <w:tc>
          <w:tcPr>
            <w:tcW w:w="5084" w:type="dxa"/>
            <w:shd w:val="clear" w:color="auto" w:fill="auto"/>
            <w:noWrap/>
            <w:vAlign w:val="center"/>
            <w:hideMark/>
          </w:tcPr>
          <w:p w14:paraId="342B2CFD" w14:textId="77777777" w:rsidR="002E33A3" w:rsidRPr="002E33A3" w:rsidRDefault="002E33A3" w:rsidP="002E33A3">
            <w:pPr>
              <w:jc w:val="center"/>
              <w:rPr>
                <w:color w:val="000000"/>
                <w:sz w:val="28"/>
                <w:szCs w:val="28"/>
              </w:rPr>
            </w:pPr>
            <w:r w:rsidRPr="002E33A3">
              <w:rPr>
                <w:color w:val="000000"/>
                <w:sz w:val="28"/>
                <w:szCs w:val="28"/>
              </w:rPr>
              <w:t>3322,43</w:t>
            </w:r>
          </w:p>
        </w:tc>
        <w:tc>
          <w:tcPr>
            <w:tcW w:w="3395" w:type="dxa"/>
            <w:shd w:val="clear" w:color="auto" w:fill="auto"/>
            <w:vAlign w:val="center"/>
            <w:hideMark/>
          </w:tcPr>
          <w:p w14:paraId="7769C1C5" w14:textId="77777777" w:rsidR="002E33A3" w:rsidRPr="002E33A3" w:rsidRDefault="002E33A3" w:rsidP="002E33A3">
            <w:pPr>
              <w:jc w:val="center"/>
              <w:rPr>
                <w:color w:val="000000"/>
                <w:sz w:val="28"/>
                <w:szCs w:val="28"/>
              </w:rPr>
            </w:pPr>
            <w:r w:rsidRPr="002E33A3">
              <w:rPr>
                <w:color w:val="000000"/>
                <w:sz w:val="28"/>
                <w:szCs w:val="28"/>
              </w:rPr>
              <w:t>-3,38 в среднем</w:t>
            </w:r>
          </w:p>
        </w:tc>
      </w:tr>
    </w:tbl>
    <w:p w14:paraId="1C1A05C0" w14:textId="77777777" w:rsidR="002E33A3" w:rsidRPr="002E33A3" w:rsidRDefault="002E33A3" w:rsidP="002E33A3">
      <w:pPr>
        <w:ind w:firstLine="720"/>
        <w:jc w:val="right"/>
        <w:rPr>
          <w:sz w:val="28"/>
          <w:szCs w:val="28"/>
        </w:rPr>
      </w:pPr>
    </w:p>
    <w:p w14:paraId="2D5B4FB2" w14:textId="77777777" w:rsidR="002E33A3" w:rsidRPr="002E33A3" w:rsidRDefault="002E33A3" w:rsidP="002E33A3">
      <w:pPr>
        <w:ind w:firstLine="720"/>
        <w:jc w:val="right"/>
        <w:rPr>
          <w:sz w:val="28"/>
          <w:szCs w:val="28"/>
        </w:rPr>
      </w:pPr>
      <w:r w:rsidRPr="002E33A3">
        <w:rPr>
          <w:sz w:val="28"/>
          <w:szCs w:val="28"/>
        </w:rPr>
        <w:t>Таблица 2</w:t>
      </w:r>
    </w:p>
    <w:p w14:paraId="230D3B4E" w14:textId="77777777" w:rsidR="002E33A3" w:rsidRPr="002E33A3" w:rsidRDefault="002E33A3" w:rsidP="002E33A3">
      <w:pPr>
        <w:ind w:firstLine="720"/>
        <w:jc w:val="center"/>
        <w:rPr>
          <w:snapToGrid w:val="0"/>
          <w:sz w:val="28"/>
          <w:szCs w:val="28"/>
        </w:rPr>
      </w:pPr>
      <w:r w:rsidRPr="002E33A3">
        <w:rPr>
          <w:snapToGrid w:val="0"/>
          <w:sz w:val="28"/>
          <w:szCs w:val="28"/>
        </w:rPr>
        <w:t xml:space="preserve">Расчёт динамики изменения полезного отпуска тепловой энергии по бюджетным организациям </w:t>
      </w:r>
      <w:r w:rsidRPr="002E33A3">
        <w:rPr>
          <w:sz w:val="28"/>
          <w:szCs w:val="28"/>
        </w:rPr>
        <w:t>ООО «ТЭК» на 2023 год</w:t>
      </w:r>
    </w:p>
    <w:tbl>
      <w:tblPr>
        <w:tblW w:w="9346"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
        <w:gridCol w:w="5084"/>
        <w:gridCol w:w="3402"/>
      </w:tblGrid>
      <w:tr w:rsidR="002E33A3" w:rsidRPr="002E33A3" w14:paraId="37F758DF" w14:textId="77777777" w:rsidTr="004F6214">
        <w:trPr>
          <w:trHeight w:val="915"/>
        </w:trPr>
        <w:tc>
          <w:tcPr>
            <w:tcW w:w="860" w:type="dxa"/>
            <w:shd w:val="clear" w:color="auto" w:fill="auto"/>
            <w:noWrap/>
            <w:vAlign w:val="center"/>
            <w:hideMark/>
          </w:tcPr>
          <w:p w14:paraId="4DA8D86E" w14:textId="77777777" w:rsidR="002E33A3" w:rsidRPr="002E33A3" w:rsidRDefault="002E33A3" w:rsidP="002E33A3">
            <w:pPr>
              <w:jc w:val="center"/>
              <w:rPr>
                <w:color w:val="000000"/>
                <w:sz w:val="28"/>
                <w:szCs w:val="28"/>
              </w:rPr>
            </w:pPr>
            <w:r w:rsidRPr="002E33A3">
              <w:rPr>
                <w:color w:val="000000"/>
                <w:sz w:val="28"/>
                <w:szCs w:val="28"/>
              </w:rPr>
              <w:t>Год</w:t>
            </w:r>
          </w:p>
        </w:tc>
        <w:tc>
          <w:tcPr>
            <w:tcW w:w="5084" w:type="dxa"/>
            <w:shd w:val="clear" w:color="auto" w:fill="auto"/>
            <w:vAlign w:val="center"/>
            <w:hideMark/>
          </w:tcPr>
          <w:p w14:paraId="6183DD88" w14:textId="77777777" w:rsidR="002E33A3" w:rsidRPr="002E33A3" w:rsidRDefault="002E33A3" w:rsidP="002E33A3">
            <w:pPr>
              <w:jc w:val="center"/>
              <w:rPr>
                <w:color w:val="000000"/>
                <w:sz w:val="28"/>
                <w:szCs w:val="28"/>
              </w:rPr>
            </w:pPr>
            <w:r w:rsidRPr="002E33A3">
              <w:rPr>
                <w:color w:val="000000"/>
                <w:sz w:val="28"/>
                <w:szCs w:val="28"/>
              </w:rPr>
              <w:t>Полезный отпуск по категории потребителей «Бюджетные организации», Гкал</w:t>
            </w:r>
          </w:p>
        </w:tc>
        <w:tc>
          <w:tcPr>
            <w:tcW w:w="3402" w:type="dxa"/>
            <w:shd w:val="clear" w:color="auto" w:fill="auto"/>
            <w:vAlign w:val="center"/>
            <w:hideMark/>
          </w:tcPr>
          <w:p w14:paraId="1AD6A7FD" w14:textId="77777777" w:rsidR="002E33A3" w:rsidRPr="002E33A3" w:rsidRDefault="002E33A3" w:rsidP="002E33A3">
            <w:pPr>
              <w:jc w:val="center"/>
              <w:rPr>
                <w:color w:val="000000"/>
                <w:sz w:val="28"/>
                <w:szCs w:val="28"/>
              </w:rPr>
            </w:pPr>
            <w:r w:rsidRPr="002E33A3">
              <w:rPr>
                <w:color w:val="000000"/>
                <w:sz w:val="28"/>
                <w:szCs w:val="28"/>
              </w:rPr>
              <w:t>Динамика изменения, %</w:t>
            </w:r>
          </w:p>
        </w:tc>
      </w:tr>
      <w:tr w:rsidR="002E33A3" w:rsidRPr="002E33A3" w14:paraId="076F51B4" w14:textId="77777777" w:rsidTr="004F6214">
        <w:trPr>
          <w:trHeight w:val="315"/>
        </w:trPr>
        <w:tc>
          <w:tcPr>
            <w:tcW w:w="860" w:type="dxa"/>
            <w:shd w:val="clear" w:color="auto" w:fill="auto"/>
            <w:noWrap/>
            <w:vAlign w:val="center"/>
            <w:hideMark/>
          </w:tcPr>
          <w:p w14:paraId="27193330" w14:textId="77777777" w:rsidR="002E33A3" w:rsidRPr="002E33A3" w:rsidRDefault="002E33A3" w:rsidP="002E33A3">
            <w:pPr>
              <w:jc w:val="center"/>
              <w:rPr>
                <w:color w:val="000000"/>
                <w:sz w:val="28"/>
                <w:szCs w:val="28"/>
              </w:rPr>
            </w:pPr>
            <w:r w:rsidRPr="002E33A3">
              <w:rPr>
                <w:color w:val="000000"/>
                <w:sz w:val="28"/>
                <w:szCs w:val="28"/>
              </w:rPr>
              <w:t>2018</w:t>
            </w:r>
          </w:p>
        </w:tc>
        <w:tc>
          <w:tcPr>
            <w:tcW w:w="5084" w:type="dxa"/>
            <w:shd w:val="clear" w:color="auto" w:fill="auto"/>
            <w:noWrap/>
            <w:vAlign w:val="center"/>
            <w:hideMark/>
          </w:tcPr>
          <w:p w14:paraId="0CCD798E" w14:textId="77777777" w:rsidR="002E33A3" w:rsidRPr="002E33A3" w:rsidRDefault="002E33A3" w:rsidP="002E33A3">
            <w:pPr>
              <w:jc w:val="center"/>
              <w:rPr>
                <w:color w:val="000000"/>
                <w:sz w:val="28"/>
                <w:szCs w:val="28"/>
              </w:rPr>
            </w:pPr>
            <w:r w:rsidRPr="002E33A3">
              <w:rPr>
                <w:color w:val="000000"/>
                <w:sz w:val="28"/>
                <w:szCs w:val="28"/>
              </w:rPr>
              <w:t>8550,32</w:t>
            </w:r>
          </w:p>
        </w:tc>
        <w:tc>
          <w:tcPr>
            <w:tcW w:w="3402" w:type="dxa"/>
            <w:shd w:val="clear" w:color="auto" w:fill="auto"/>
            <w:vAlign w:val="center"/>
            <w:hideMark/>
          </w:tcPr>
          <w:p w14:paraId="41BCEA24" w14:textId="77777777" w:rsidR="002E33A3" w:rsidRPr="002E33A3" w:rsidRDefault="002E33A3" w:rsidP="002E33A3">
            <w:pPr>
              <w:jc w:val="center"/>
              <w:rPr>
                <w:color w:val="000000"/>
                <w:sz w:val="28"/>
                <w:szCs w:val="28"/>
              </w:rPr>
            </w:pPr>
            <w:r w:rsidRPr="002E33A3">
              <w:rPr>
                <w:color w:val="000000"/>
                <w:sz w:val="28"/>
                <w:szCs w:val="28"/>
              </w:rPr>
              <w:t> </w:t>
            </w:r>
          </w:p>
        </w:tc>
      </w:tr>
      <w:tr w:rsidR="002E33A3" w:rsidRPr="002E33A3" w14:paraId="5CE34E35" w14:textId="77777777" w:rsidTr="004F6214">
        <w:trPr>
          <w:trHeight w:val="315"/>
        </w:trPr>
        <w:tc>
          <w:tcPr>
            <w:tcW w:w="860" w:type="dxa"/>
            <w:shd w:val="clear" w:color="auto" w:fill="auto"/>
            <w:noWrap/>
            <w:vAlign w:val="center"/>
            <w:hideMark/>
          </w:tcPr>
          <w:p w14:paraId="549E2C13" w14:textId="77777777" w:rsidR="002E33A3" w:rsidRPr="002E33A3" w:rsidRDefault="002E33A3" w:rsidP="002E33A3">
            <w:pPr>
              <w:jc w:val="center"/>
              <w:rPr>
                <w:color w:val="000000"/>
                <w:sz w:val="28"/>
                <w:szCs w:val="28"/>
              </w:rPr>
            </w:pPr>
            <w:r w:rsidRPr="002E33A3">
              <w:rPr>
                <w:color w:val="000000"/>
                <w:sz w:val="28"/>
                <w:szCs w:val="28"/>
              </w:rPr>
              <w:t>2019</w:t>
            </w:r>
          </w:p>
        </w:tc>
        <w:tc>
          <w:tcPr>
            <w:tcW w:w="5084" w:type="dxa"/>
            <w:shd w:val="clear" w:color="auto" w:fill="auto"/>
            <w:noWrap/>
            <w:vAlign w:val="center"/>
            <w:hideMark/>
          </w:tcPr>
          <w:p w14:paraId="530DABE5" w14:textId="77777777" w:rsidR="002E33A3" w:rsidRPr="002E33A3" w:rsidRDefault="002E33A3" w:rsidP="002E33A3">
            <w:pPr>
              <w:jc w:val="center"/>
              <w:rPr>
                <w:color w:val="000000"/>
                <w:sz w:val="28"/>
                <w:szCs w:val="28"/>
              </w:rPr>
            </w:pPr>
            <w:r w:rsidRPr="002E33A3">
              <w:rPr>
                <w:color w:val="000000"/>
                <w:sz w:val="28"/>
                <w:szCs w:val="28"/>
              </w:rPr>
              <w:t>8524,71</w:t>
            </w:r>
          </w:p>
        </w:tc>
        <w:tc>
          <w:tcPr>
            <w:tcW w:w="3402" w:type="dxa"/>
            <w:shd w:val="clear" w:color="auto" w:fill="auto"/>
            <w:vAlign w:val="center"/>
            <w:hideMark/>
          </w:tcPr>
          <w:p w14:paraId="4E88459C" w14:textId="77777777" w:rsidR="002E33A3" w:rsidRPr="002E33A3" w:rsidRDefault="002E33A3" w:rsidP="002E33A3">
            <w:pPr>
              <w:jc w:val="center"/>
              <w:rPr>
                <w:color w:val="000000"/>
                <w:sz w:val="28"/>
                <w:szCs w:val="28"/>
              </w:rPr>
            </w:pPr>
            <w:r w:rsidRPr="002E33A3">
              <w:rPr>
                <w:color w:val="000000"/>
                <w:sz w:val="28"/>
                <w:szCs w:val="28"/>
              </w:rPr>
              <w:t>-0,30</w:t>
            </w:r>
          </w:p>
        </w:tc>
      </w:tr>
      <w:tr w:rsidR="002E33A3" w:rsidRPr="002E33A3" w14:paraId="51C4F2EE" w14:textId="77777777" w:rsidTr="004F6214">
        <w:trPr>
          <w:trHeight w:val="315"/>
        </w:trPr>
        <w:tc>
          <w:tcPr>
            <w:tcW w:w="860" w:type="dxa"/>
            <w:shd w:val="clear" w:color="auto" w:fill="auto"/>
            <w:noWrap/>
            <w:vAlign w:val="center"/>
            <w:hideMark/>
          </w:tcPr>
          <w:p w14:paraId="173C2D9C" w14:textId="77777777" w:rsidR="002E33A3" w:rsidRPr="002E33A3" w:rsidRDefault="002E33A3" w:rsidP="002E33A3">
            <w:pPr>
              <w:jc w:val="center"/>
              <w:rPr>
                <w:color w:val="000000"/>
                <w:sz w:val="28"/>
                <w:szCs w:val="28"/>
              </w:rPr>
            </w:pPr>
            <w:r w:rsidRPr="002E33A3">
              <w:rPr>
                <w:color w:val="000000"/>
                <w:sz w:val="28"/>
                <w:szCs w:val="28"/>
              </w:rPr>
              <w:t>2020</w:t>
            </w:r>
          </w:p>
        </w:tc>
        <w:tc>
          <w:tcPr>
            <w:tcW w:w="5084" w:type="dxa"/>
            <w:shd w:val="clear" w:color="auto" w:fill="auto"/>
            <w:noWrap/>
            <w:vAlign w:val="center"/>
            <w:hideMark/>
          </w:tcPr>
          <w:p w14:paraId="7AAE71CA" w14:textId="77777777" w:rsidR="002E33A3" w:rsidRPr="002E33A3" w:rsidRDefault="002E33A3" w:rsidP="002E33A3">
            <w:pPr>
              <w:jc w:val="center"/>
              <w:rPr>
                <w:color w:val="000000"/>
                <w:sz w:val="28"/>
                <w:szCs w:val="28"/>
              </w:rPr>
            </w:pPr>
            <w:r w:rsidRPr="002E33A3">
              <w:rPr>
                <w:color w:val="000000"/>
                <w:sz w:val="28"/>
                <w:szCs w:val="28"/>
              </w:rPr>
              <w:t>7424,12</w:t>
            </w:r>
          </w:p>
        </w:tc>
        <w:tc>
          <w:tcPr>
            <w:tcW w:w="3402" w:type="dxa"/>
            <w:shd w:val="clear" w:color="auto" w:fill="auto"/>
            <w:vAlign w:val="center"/>
            <w:hideMark/>
          </w:tcPr>
          <w:p w14:paraId="11505476" w14:textId="77777777" w:rsidR="002E33A3" w:rsidRPr="002E33A3" w:rsidRDefault="002E33A3" w:rsidP="002E33A3">
            <w:pPr>
              <w:jc w:val="center"/>
              <w:rPr>
                <w:color w:val="000000"/>
                <w:sz w:val="28"/>
                <w:szCs w:val="28"/>
              </w:rPr>
            </w:pPr>
            <w:r w:rsidRPr="002E33A3">
              <w:rPr>
                <w:color w:val="000000"/>
                <w:sz w:val="28"/>
                <w:szCs w:val="28"/>
              </w:rPr>
              <w:t>-12,91</w:t>
            </w:r>
          </w:p>
        </w:tc>
      </w:tr>
      <w:tr w:rsidR="002E33A3" w:rsidRPr="002E33A3" w14:paraId="2B4F1A89" w14:textId="77777777" w:rsidTr="004F6214">
        <w:trPr>
          <w:trHeight w:val="315"/>
        </w:trPr>
        <w:tc>
          <w:tcPr>
            <w:tcW w:w="860" w:type="dxa"/>
            <w:shd w:val="clear" w:color="auto" w:fill="auto"/>
            <w:noWrap/>
            <w:vAlign w:val="center"/>
            <w:hideMark/>
          </w:tcPr>
          <w:p w14:paraId="0BA879EB" w14:textId="77777777" w:rsidR="002E33A3" w:rsidRPr="002E33A3" w:rsidRDefault="002E33A3" w:rsidP="002E33A3">
            <w:pPr>
              <w:jc w:val="center"/>
              <w:rPr>
                <w:color w:val="000000"/>
                <w:sz w:val="28"/>
                <w:szCs w:val="28"/>
              </w:rPr>
            </w:pPr>
            <w:r w:rsidRPr="002E33A3">
              <w:rPr>
                <w:color w:val="000000"/>
                <w:sz w:val="28"/>
                <w:szCs w:val="28"/>
              </w:rPr>
              <w:t>2021</w:t>
            </w:r>
          </w:p>
        </w:tc>
        <w:tc>
          <w:tcPr>
            <w:tcW w:w="5084" w:type="dxa"/>
            <w:shd w:val="clear" w:color="auto" w:fill="auto"/>
            <w:noWrap/>
            <w:vAlign w:val="center"/>
            <w:hideMark/>
          </w:tcPr>
          <w:p w14:paraId="5959DD99" w14:textId="77777777" w:rsidR="002E33A3" w:rsidRPr="002E33A3" w:rsidRDefault="002E33A3" w:rsidP="002E33A3">
            <w:pPr>
              <w:jc w:val="center"/>
              <w:rPr>
                <w:color w:val="000000"/>
                <w:sz w:val="28"/>
                <w:szCs w:val="28"/>
              </w:rPr>
            </w:pPr>
            <w:r w:rsidRPr="002E33A3">
              <w:rPr>
                <w:color w:val="000000"/>
                <w:sz w:val="28"/>
                <w:szCs w:val="28"/>
              </w:rPr>
              <w:t>7950,01</w:t>
            </w:r>
          </w:p>
        </w:tc>
        <w:tc>
          <w:tcPr>
            <w:tcW w:w="3402" w:type="dxa"/>
            <w:shd w:val="clear" w:color="auto" w:fill="auto"/>
            <w:vAlign w:val="center"/>
            <w:hideMark/>
          </w:tcPr>
          <w:p w14:paraId="67971D62" w14:textId="77777777" w:rsidR="002E33A3" w:rsidRPr="002E33A3" w:rsidRDefault="002E33A3" w:rsidP="002E33A3">
            <w:pPr>
              <w:jc w:val="center"/>
              <w:rPr>
                <w:color w:val="000000"/>
                <w:sz w:val="28"/>
                <w:szCs w:val="28"/>
              </w:rPr>
            </w:pPr>
            <w:r w:rsidRPr="002E33A3">
              <w:rPr>
                <w:color w:val="000000"/>
                <w:sz w:val="28"/>
                <w:szCs w:val="28"/>
              </w:rPr>
              <w:t>7,08</w:t>
            </w:r>
          </w:p>
        </w:tc>
      </w:tr>
      <w:tr w:rsidR="002E33A3" w:rsidRPr="002E33A3" w14:paraId="36C8AFCE" w14:textId="77777777" w:rsidTr="004F6214">
        <w:trPr>
          <w:trHeight w:val="72"/>
        </w:trPr>
        <w:tc>
          <w:tcPr>
            <w:tcW w:w="860" w:type="dxa"/>
            <w:shd w:val="clear" w:color="auto" w:fill="auto"/>
            <w:vAlign w:val="center"/>
            <w:hideMark/>
          </w:tcPr>
          <w:p w14:paraId="14B9BCC2" w14:textId="77777777" w:rsidR="002E33A3" w:rsidRPr="002E33A3" w:rsidRDefault="002E33A3" w:rsidP="002E33A3">
            <w:pPr>
              <w:jc w:val="center"/>
              <w:rPr>
                <w:color w:val="000000"/>
                <w:sz w:val="28"/>
                <w:szCs w:val="28"/>
              </w:rPr>
            </w:pPr>
            <w:r w:rsidRPr="002E33A3">
              <w:rPr>
                <w:color w:val="000000"/>
                <w:sz w:val="28"/>
                <w:szCs w:val="28"/>
              </w:rPr>
              <w:t>2023</w:t>
            </w:r>
          </w:p>
        </w:tc>
        <w:tc>
          <w:tcPr>
            <w:tcW w:w="5084" w:type="dxa"/>
            <w:shd w:val="clear" w:color="auto" w:fill="auto"/>
            <w:noWrap/>
            <w:vAlign w:val="center"/>
            <w:hideMark/>
          </w:tcPr>
          <w:p w14:paraId="348B20CA" w14:textId="77777777" w:rsidR="002E33A3" w:rsidRPr="002E33A3" w:rsidRDefault="002E33A3" w:rsidP="002E33A3">
            <w:pPr>
              <w:jc w:val="center"/>
              <w:rPr>
                <w:color w:val="000000"/>
                <w:sz w:val="28"/>
                <w:szCs w:val="28"/>
              </w:rPr>
            </w:pPr>
            <w:r w:rsidRPr="002E33A3">
              <w:rPr>
                <w:color w:val="000000"/>
                <w:sz w:val="28"/>
                <w:szCs w:val="28"/>
              </w:rPr>
              <w:t>7628,62</w:t>
            </w:r>
          </w:p>
        </w:tc>
        <w:tc>
          <w:tcPr>
            <w:tcW w:w="3402" w:type="dxa"/>
            <w:shd w:val="clear" w:color="auto" w:fill="auto"/>
            <w:vAlign w:val="center"/>
            <w:hideMark/>
          </w:tcPr>
          <w:p w14:paraId="5875B5B4" w14:textId="77777777" w:rsidR="002E33A3" w:rsidRPr="002E33A3" w:rsidRDefault="002E33A3" w:rsidP="002E33A3">
            <w:pPr>
              <w:jc w:val="center"/>
              <w:rPr>
                <w:color w:val="000000"/>
                <w:sz w:val="28"/>
                <w:szCs w:val="28"/>
              </w:rPr>
            </w:pPr>
            <w:r w:rsidRPr="002E33A3">
              <w:rPr>
                <w:color w:val="000000"/>
                <w:sz w:val="28"/>
                <w:szCs w:val="28"/>
              </w:rPr>
              <w:t>-2,04 в среднем</w:t>
            </w:r>
          </w:p>
        </w:tc>
      </w:tr>
    </w:tbl>
    <w:p w14:paraId="4C0D3D83" w14:textId="77777777" w:rsidR="002E33A3" w:rsidRPr="002E33A3" w:rsidRDefault="002E33A3" w:rsidP="002E33A3">
      <w:pPr>
        <w:ind w:firstLine="720"/>
        <w:jc w:val="right"/>
        <w:rPr>
          <w:sz w:val="28"/>
          <w:szCs w:val="28"/>
        </w:rPr>
      </w:pPr>
    </w:p>
    <w:p w14:paraId="32FDB5F7" w14:textId="77777777" w:rsidR="002E33A3" w:rsidRPr="002E33A3" w:rsidRDefault="002E33A3" w:rsidP="002E33A3">
      <w:pPr>
        <w:ind w:firstLine="720"/>
        <w:jc w:val="right"/>
        <w:rPr>
          <w:sz w:val="28"/>
          <w:szCs w:val="28"/>
        </w:rPr>
      </w:pPr>
      <w:r w:rsidRPr="002E33A3">
        <w:rPr>
          <w:sz w:val="28"/>
          <w:szCs w:val="28"/>
        </w:rPr>
        <w:t>Таблица 3</w:t>
      </w:r>
    </w:p>
    <w:p w14:paraId="4A3A835F" w14:textId="77777777" w:rsidR="002E33A3" w:rsidRPr="002E33A3" w:rsidRDefault="002E33A3" w:rsidP="002E33A3">
      <w:pPr>
        <w:ind w:firstLine="720"/>
        <w:jc w:val="center"/>
        <w:rPr>
          <w:snapToGrid w:val="0"/>
          <w:sz w:val="28"/>
          <w:szCs w:val="28"/>
        </w:rPr>
      </w:pPr>
      <w:r w:rsidRPr="002E33A3">
        <w:rPr>
          <w:snapToGrid w:val="0"/>
          <w:sz w:val="28"/>
          <w:szCs w:val="28"/>
        </w:rPr>
        <w:t xml:space="preserve">Расчёт динамики изменения полезного отпуска тепловой энергии по прочим организациям </w:t>
      </w:r>
      <w:r w:rsidRPr="002E33A3">
        <w:rPr>
          <w:sz w:val="28"/>
          <w:szCs w:val="28"/>
        </w:rPr>
        <w:t>ООО «ТЭК» на 2023 год</w:t>
      </w:r>
    </w:p>
    <w:tbl>
      <w:tblPr>
        <w:tblW w:w="9346"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
        <w:gridCol w:w="5084"/>
        <w:gridCol w:w="3402"/>
      </w:tblGrid>
      <w:tr w:rsidR="002E33A3" w:rsidRPr="002E33A3" w14:paraId="352B1EF3" w14:textId="77777777" w:rsidTr="004F6214">
        <w:trPr>
          <w:trHeight w:val="615"/>
        </w:trPr>
        <w:tc>
          <w:tcPr>
            <w:tcW w:w="860" w:type="dxa"/>
            <w:shd w:val="clear" w:color="auto" w:fill="auto"/>
            <w:noWrap/>
            <w:vAlign w:val="center"/>
            <w:hideMark/>
          </w:tcPr>
          <w:p w14:paraId="41CEA7A8" w14:textId="77777777" w:rsidR="002E33A3" w:rsidRPr="002E33A3" w:rsidRDefault="002E33A3" w:rsidP="002E33A3">
            <w:pPr>
              <w:jc w:val="center"/>
              <w:rPr>
                <w:color w:val="000000"/>
                <w:sz w:val="28"/>
                <w:szCs w:val="28"/>
              </w:rPr>
            </w:pPr>
            <w:r w:rsidRPr="002E33A3">
              <w:rPr>
                <w:color w:val="000000"/>
                <w:sz w:val="28"/>
                <w:szCs w:val="28"/>
              </w:rPr>
              <w:t>Год</w:t>
            </w:r>
          </w:p>
        </w:tc>
        <w:tc>
          <w:tcPr>
            <w:tcW w:w="5084" w:type="dxa"/>
            <w:shd w:val="clear" w:color="auto" w:fill="auto"/>
            <w:vAlign w:val="center"/>
            <w:hideMark/>
          </w:tcPr>
          <w:p w14:paraId="3002B132" w14:textId="77777777" w:rsidR="002E33A3" w:rsidRPr="002E33A3" w:rsidRDefault="002E33A3" w:rsidP="002E33A3">
            <w:pPr>
              <w:jc w:val="center"/>
              <w:rPr>
                <w:color w:val="000000"/>
                <w:sz w:val="28"/>
                <w:szCs w:val="28"/>
              </w:rPr>
            </w:pPr>
            <w:r w:rsidRPr="002E33A3">
              <w:rPr>
                <w:color w:val="000000"/>
                <w:sz w:val="28"/>
                <w:szCs w:val="28"/>
              </w:rPr>
              <w:t>Полезный отпуск по категории потребителей «Прочие», Гкал</w:t>
            </w:r>
          </w:p>
        </w:tc>
        <w:tc>
          <w:tcPr>
            <w:tcW w:w="3402" w:type="dxa"/>
            <w:shd w:val="clear" w:color="auto" w:fill="auto"/>
            <w:vAlign w:val="center"/>
            <w:hideMark/>
          </w:tcPr>
          <w:p w14:paraId="7254AAD8" w14:textId="77777777" w:rsidR="002E33A3" w:rsidRPr="002E33A3" w:rsidRDefault="002E33A3" w:rsidP="002E33A3">
            <w:pPr>
              <w:jc w:val="center"/>
              <w:rPr>
                <w:color w:val="000000"/>
                <w:sz w:val="28"/>
                <w:szCs w:val="28"/>
              </w:rPr>
            </w:pPr>
            <w:r w:rsidRPr="002E33A3">
              <w:rPr>
                <w:color w:val="000000"/>
                <w:sz w:val="28"/>
                <w:szCs w:val="28"/>
              </w:rPr>
              <w:t>Динамика изменения, %</w:t>
            </w:r>
          </w:p>
        </w:tc>
      </w:tr>
      <w:tr w:rsidR="002E33A3" w:rsidRPr="002E33A3" w14:paraId="55BBD5A2" w14:textId="77777777" w:rsidTr="004F6214">
        <w:trPr>
          <w:trHeight w:val="315"/>
        </w:trPr>
        <w:tc>
          <w:tcPr>
            <w:tcW w:w="860" w:type="dxa"/>
            <w:shd w:val="clear" w:color="auto" w:fill="auto"/>
            <w:noWrap/>
            <w:vAlign w:val="center"/>
            <w:hideMark/>
          </w:tcPr>
          <w:p w14:paraId="524F1B21" w14:textId="77777777" w:rsidR="002E33A3" w:rsidRPr="002E33A3" w:rsidRDefault="002E33A3" w:rsidP="002E33A3">
            <w:pPr>
              <w:jc w:val="center"/>
              <w:rPr>
                <w:color w:val="000000"/>
                <w:sz w:val="28"/>
                <w:szCs w:val="28"/>
              </w:rPr>
            </w:pPr>
            <w:r w:rsidRPr="002E33A3">
              <w:rPr>
                <w:color w:val="000000"/>
                <w:sz w:val="28"/>
                <w:szCs w:val="28"/>
              </w:rPr>
              <w:t>2018</w:t>
            </w:r>
          </w:p>
        </w:tc>
        <w:tc>
          <w:tcPr>
            <w:tcW w:w="5084" w:type="dxa"/>
            <w:shd w:val="clear" w:color="auto" w:fill="auto"/>
            <w:noWrap/>
            <w:vAlign w:val="center"/>
            <w:hideMark/>
          </w:tcPr>
          <w:p w14:paraId="3FD0AC70" w14:textId="77777777" w:rsidR="002E33A3" w:rsidRPr="002E33A3" w:rsidRDefault="002E33A3" w:rsidP="002E33A3">
            <w:pPr>
              <w:jc w:val="center"/>
              <w:rPr>
                <w:color w:val="000000"/>
                <w:sz w:val="28"/>
                <w:szCs w:val="28"/>
              </w:rPr>
            </w:pPr>
            <w:r w:rsidRPr="002E33A3">
              <w:rPr>
                <w:color w:val="000000"/>
                <w:sz w:val="28"/>
                <w:szCs w:val="28"/>
              </w:rPr>
              <w:t>136,82</w:t>
            </w:r>
          </w:p>
        </w:tc>
        <w:tc>
          <w:tcPr>
            <w:tcW w:w="3402" w:type="dxa"/>
            <w:shd w:val="clear" w:color="auto" w:fill="auto"/>
            <w:vAlign w:val="center"/>
            <w:hideMark/>
          </w:tcPr>
          <w:p w14:paraId="43740A4C" w14:textId="77777777" w:rsidR="002E33A3" w:rsidRPr="002E33A3" w:rsidRDefault="002E33A3" w:rsidP="002E33A3">
            <w:pPr>
              <w:jc w:val="center"/>
              <w:rPr>
                <w:color w:val="000000"/>
                <w:sz w:val="28"/>
                <w:szCs w:val="28"/>
              </w:rPr>
            </w:pPr>
            <w:r w:rsidRPr="002E33A3">
              <w:rPr>
                <w:color w:val="000000"/>
                <w:sz w:val="28"/>
                <w:szCs w:val="28"/>
              </w:rPr>
              <w:t> </w:t>
            </w:r>
          </w:p>
        </w:tc>
      </w:tr>
      <w:tr w:rsidR="002E33A3" w:rsidRPr="002E33A3" w14:paraId="412ECB3F" w14:textId="77777777" w:rsidTr="004F6214">
        <w:trPr>
          <w:trHeight w:val="315"/>
        </w:trPr>
        <w:tc>
          <w:tcPr>
            <w:tcW w:w="860" w:type="dxa"/>
            <w:shd w:val="clear" w:color="auto" w:fill="auto"/>
            <w:noWrap/>
            <w:vAlign w:val="center"/>
            <w:hideMark/>
          </w:tcPr>
          <w:p w14:paraId="21FF8165" w14:textId="77777777" w:rsidR="002E33A3" w:rsidRPr="002E33A3" w:rsidRDefault="002E33A3" w:rsidP="002E33A3">
            <w:pPr>
              <w:jc w:val="center"/>
              <w:rPr>
                <w:color w:val="000000"/>
                <w:sz w:val="28"/>
                <w:szCs w:val="28"/>
              </w:rPr>
            </w:pPr>
            <w:r w:rsidRPr="002E33A3">
              <w:rPr>
                <w:color w:val="000000"/>
                <w:sz w:val="28"/>
                <w:szCs w:val="28"/>
              </w:rPr>
              <w:t>2019</w:t>
            </w:r>
          </w:p>
        </w:tc>
        <w:tc>
          <w:tcPr>
            <w:tcW w:w="5084" w:type="dxa"/>
            <w:shd w:val="clear" w:color="auto" w:fill="auto"/>
            <w:noWrap/>
            <w:vAlign w:val="center"/>
            <w:hideMark/>
          </w:tcPr>
          <w:p w14:paraId="6213B57D" w14:textId="77777777" w:rsidR="002E33A3" w:rsidRPr="002E33A3" w:rsidRDefault="002E33A3" w:rsidP="002E33A3">
            <w:pPr>
              <w:jc w:val="center"/>
              <w:rPr>
                <w:color w:val="000000"/>
                <w:sz w:val="28"/>
                <w:szCs w:val="28"/>
              </w:rPr>
            </w:pPr>
            <w:r w:rsidRPr="002E33A3">
              <w:rPr>
                <w:color w:val="000000"/>
                <w:sz w:val="28"/>
                <w:szCs w:val="28"/>
              </w:rPr>
              <w:t>108,29</w:t>
            </w:r>
          </w:p>
        </w:tc>
        <w:tc>
          <w:tcPr>
            <w:tcW w:w="3402" w:type="dxa"/>
            <w:shd w:val="clear" w:color="auto" w:fill="auto"/>
            <w:vAlign w:val="center"/>
            <w:hideMark/>
          </w:tcPr>
          <w:p w14:paraId="29266649" w14:textId="77777777" w:rsidR="002E33A3" w:rsidRPr="002E33A3" w:rsidRDefault="002E33A3" w:rsidP="002E33A3">
            <w:pPr>
              <w:jc w:val="center"/>
              <w:rPr>
                <w:color w:val="000000"/>
                <w:sz w:val="28"/>
                <w:szCs w:val="28"/>
              </w:rPr>
            </w:pPr>
            <w:r w:rsidRPr="002E33A3">
              <w:rPr>
                <w:color w:val="000000"/>
                <w:sz w:val="28"/>
                <w:szCs w:val="28"/>
              </w:rPr>
              <w:t>-20,85</w:t>
            </w:r>
          </w:p>
        </w:tc>
      </w:tr>
      <w:tr w:rsidR="002E33A3" w:rsidRPr="002E33A3" w14:paraId="022CBC50" w14:textId="77777777" w:rsidTr="004F6214">
        <w:trPr>
          <w:trHeight w:val="315"/>
        </w:trPr>
        <w:tc>
          <w:tcPr>
            <w:tcW w:w="860" w:type="dxa"/>
            <w:shd w:val="clear" w:color="auto" w:fill="auto"/>
            <w:noWrap/>
            <w:vAlign w:val="center"/>
            <w:hideMark/>
          </w:tcPr>
          <w:p w14:paraId="3B3809BA" w14:textId="77777777" w:rsidR="002E33A3" w:rsidRPr="002E33A3" w:rsidRDefault="002E33A3" w:rsidP="002E33A3">
            <w:pPr>
              <w:jc w:val="center"/>
              <w:rPr>
                <w:color w:val="000000"/>
                <w:sz w:val="28"/>
                <w:szCs w:val="28"/>
              </w:rPr>
            </w:pPr>
            <w:r w:rsidRPr="002E33A3">
              <w:rPr>
                <w:color w:val="000000"/>
                <w:sz w:val="28"/>
                <w:szCs w:val="28"/>
              </w:rPr>
              <w:t>2020</w:t>
            </w:r>
          </w:p>
        </w:tc>
        <w:tc>
          <w:tcPr>
            <w:tcW w:w="5084" w:type="dxa"/>
            <w:shd w:val="clear" w:color="auto" w:fill="auto"/>
            <w:noWrap/>
            <w:vAlign w:val="center"/>
            <w:hideMark/>
          </w:tcPr>
          <w:p w14:paraId="6FD9F63D" w14:textId="77777777" w:rsidR="002E33A3" w:rsidRPr="002E33A3" w:rsidRDefault="002E33A3" w:rsidP="002E33A3">
            <w:pPr>
              <w:jc w:val="center"/>
              <w:rPr>
                <w:color w:val="000000"/>
                <w:sz w:val="28"/>
                <w:szCs w:val="28"/>
              </w:rPr>
            </w:pPr>
            <w:r w:rsidRPr="002E33A3">
              <w:rPr>
                <w:color w:val="000000"/>
                <w:sz w:val="28"/>
                <w:szCs w:val="28"/>
              </w:rPr>
              <w:t>77,94</w:t>
            </w:r>
          </w:p>
        </w:tc>
        <w:tc>
          <w:tcPr>
            <w:tcW w:w="3402" w:type="dxa"/>
            <w:shd w:val="clear" w:color="auto" w:fill="auto"/>
            <w:vAlign w:val="center"/>
            <w:hideMark/>
          </w:tcPr>
          <w:p w14:paraId="17C881EA" w14:textId="77777777" w:rsidR="002E33A3" w:rsidRPr="002E33A3" w:rsidRDefault="002E33A3" w:rsidP="002E33A3">
            <w:pPr>
              <w:jc w:val="center"/>
              <w:rPr>
                <w:color w:val="000000"/>
                <w:sz w:val="28"/>
                <w:szCs w:val="28"/>
              </w:rPr>
            </w:pPr>
            <w:r w:rsidRPr="002E33A3">
              <w:rPr>
                <w:color w:val="000000"/>
                <w:sz w:val="28"/>
                <w:szCs w:val="28"/>
              </w:rPr>
              <w:t>-28,03</w:t>
            </w:r>
          </w:p>
        </w:tc>
      </w:tr>
      <w:tr w:rsidR="002E33A3" w:rsidRPr="002E33A3" w14:paraId="319C535B" w14:textId="77777777" w:rsidTr="004F6214">
        <w:trPr>
          <w:trHeight w:val="315"/>
        </w:trPr>
        <w:tc>
          <w:tcPr>
            <w:tcW w:w="860" w:type="dxa"/>
            <w:shd w:val="clear" w:color="auto" w:fill="auto"/>
            <w:noWrap/>
            <w:vAlign w:val="center"/>
            <w:hideMark/>
          </w:tcPr>
          <w:p w14:paraId="0940F56C" w14:textId="77777777" w:rsidR="002E33A3" w:rsidRPr="002E33A3" w:rsidRDefault="002E33A3" w:rsidP="002E33A3">
            <w:pPr>
              <w:jc w:val="center"/>
              <w:rPr>
                <w:color w:val="000000"/>
                <w:sz w:val="28"/>
                <w:szCs w:val="28"/>
              </w:rPr>
            </w:pPr>
            <w:r w:rsidRPr="002E33A3">
              <w:rPr>
                <w:color w:val="000000"/>
                <w:sz w:val="28"/>
                <w:szCs w:val="28"/>
              </w:rPr>
              <w:t>2021</w:t>
            </w:r>
          </w:p>
        </w:tc>
        <w:tc>
          <w:tcPr>
            <w:tcW w:w="5084" w:type="dxa"/>
            <w:shd w:val="clear" w:color="auto" w:fill="auto"/>
            <w:noWrap/>
            <w:vAlign w:val="center"/>
            <w:hideMark/>
          </w:tcPr>
          <w:p w14:paraId="1C13F818" w14:textId="77777777" w:rsidR="002E33A3" w:rsidRPr="002E33A3" w:rsidRDefault="002E33A3" w:rsidP="002E33A3">
            <w:pPr>
              <w:jc w:val="center"/>
              <w:rPr>
                <w:color w:val="000000"/>
                <w:sz w:val="28"/>
                <w:szCs w:val="28"/>
              </w:rPr>
            </w:pPr>
            <w:r w:rsidRPr="002E33A3">
              <w:rPr>
                <w:color w:val="000000"/>
                <w:sz w:val="28"/>
                <w:szCs w:val="28"/>
              </w:rPr>
              <w:t>120,30</w:t>
            </w:r>
          </w:p>
        </w:tc>
        <w:tc>
          <w:tcPr>
            <w:tcW w:w="3402" w:type="dxa"/>
            <w:shd w:val="clear" w:color="auto" w:fill="auto"/>
            <w:vAlign w:val="center"/>
            <w:hideMark/>
          </w:tcPr>
          <w:p w14:paraId="4521829B" w14:textId="77777777" w:rsidR="002E33A3" w:rsidRPr="002E33A3" w:rsidRDefault="002E33A3" w:rsidP="002E33A3">
            <w:pPr>
              <w:jc w:val="center"/>
              <w:rPr>
                <w:color w:val="000000"/>
                <w:sz w:val="28"/>
                <w:szCs w:val="28"/>
              </w:rPr>
            </w:pPr>
            <w:r w:rsidRPr="002E33A3">
              <w:rPr>
                <w:color w:val="000000"/>
                <w:sz w:val="28"/>
                <w:szCs w:val="28"/>
              </w:rPr>
              <w:t>54,35</w:t>
            </w:r>
          </w:p>
        </w:tc>
      </w:tr>
      <w:tr w:rsidR="002E33A3" w:rsidRPr="002E33A3" w14:paraId="7A7205F7" w14:textId="77777777" w:rsidTr="004F6214">
        <w:trPr>
          <w:trHeight w:val="315"/>
        </w:trPr>
        <w:tc>
          <w:tcPr>
            <w:tcW w:w="860" w:type="dxa"/>
            <w:shd w:val="clear" w:color="auto" w:fill="auto"/>
            <w:vAlign w:val="center"/>
            <w:hideMark/>
          </w:tcPr>
          <w:p w14:paraId="5536A086" w14:textId="77777777" w:rsidR="002E33A3" w:rsidRPr="002E33A3" w:rsidRDefault="002E33A3" w:rsidP="002E33A3">
            <w:pPr>
              <w:jc w:val="center"/>
              <w:rPr>
                <w:color w:val="000000"/>
                <w:sz w:val="28"/>
                <w:szCs w:val="28"/>
              </w:rPr>
            </w:pPr>
            <w:r w:rsidRPr="002E33A3">
              <w:rPr>
                <w:color w:val="000000"/>
                <w:sz w:val="28"/>
                <w:szCs w:val="28"/>
              </w:rPr>
              <w:t>2023</w:t>
            </w:r>
          </w:p>
        </w:tc>
        <w:tc>
          <w:tcPr>
            <w:tcW w:w="5084" w:type="dxa"/>
            <w:shd w:val="clear" w:color="auto" w:fill="auto"/>
            <w:noWrap/>
            <w:vAlign w:val="center"/>
            <w:hideMark/>
          </w:tcPr>
          <w:p w14:paraId="2BB9260C" w14:textId="77777777" w:rsidR="002E33A3" w:rsidRPr="002E33A3" w:rsidRDefault="002E33A3" w:rsidP="002E33A3">
            <w:pPr>
              <w:jc w:val="center"/>
              <w:rPr>
                <w:color w:val="000000"/>
                <w:sz w:val="28"/>
                <w:szCs w:val="28"/>
              </w:rPr>
            </w:pPr>
            <w:r w:rsidRPr="002E33A3">
              <w:rPr>
                <w:color w:val="000000"/>
                <w:sz w:val="28"/>
                <w:szCs w:val="28"/>
              </w:rPr>
              <w:t>124,73</w:t>
            </w:r>
          </w:p>
        </w:tc>
        <w:tc>
          <w:tcPr>
            <w:tcW w:w="3402" w:type="dxa"/>
            <w:shd w:val="clear" w:color="auto" w:fill="auto"/>
            <w:vAlign w:val="center"/>
            <w:hideMark/>
          </w:tcPr>
          <w:p w14:paraId="78F56D60" w14:textId="77777777" w:rsidR="002E33A3" w:rsidRPr="002E33A3" w:rsidRDefault="002E33A3" w:rsidP="002E33A3">
            <w:pPr>
              <w:jc w:val="center"/>
              <w:rPr>
                <w:color w:val="000000"/>
                <w:sz w:val="28"/>
                <w:szCs w:val="28"/>
              </w:rPr>
            </w:pPr>
            <w:r w:rsidRPr="002E33A3">
              <w:rPr>
                <w:color w:val="000000"/>
                <w:sz w:val="28"/>
                <w:szCs w:val="28"/>
              </w:rPr>
              <w:t>1,82 в среднем</w:t>
            </w:r>
          </w:p>
        </w:tc>
      </w:tr>
    </w:tbl>
    <w:p w14:paraId="035BCBF2" w14:textId="77777777" w:rsidR="002E33A3" w:rsidRPr="002E33A3" w:rsidRDefault="002E33A3" w:rsidP="002E33A3">
      <w:pPr>
        <w:ind w:firstLine="720"/>
        <w:jc w:val="both"/>
        <w:rPr>
          <w:color w:val="000000"/>
          <w:sz w:val="28"/>
          <w:szCs w:val="22"/>
        </w:rPr>
      </w:pPr>
    </w:p>
    <w:p w14:paraId="73ABB616" w14:textId="77777777" w:rsidR="002E33A3" w:rsidRPr="002E33A3" w:rsidRDefault="002E33A3" w:rsidP="002E33A3">
      <w:pPr>
        <w:ind w:firstLine="720"/>
        <w:jc w:val="both"/>
        <w:rPr>
          <w:sz w:val="28"/>
          <w:szCs w:val="22"/>
        </w:rPr>
      </w:pPr>
      <w:r w:rsidRPr="002E33A3">
        <w:rPr>
          <w:color w:val="000000"/>
          <w:sz w:val="28"/>
          <w:szCs w:val="22"/>
        </w:rPr>
        <w:t xml:space="preserve">Потери тепловой энергии на собственные нужды котельной, принимаются на уровне нормативного значения в процентном отношении </w:t>
      </w:r>
      <w:r w:rsidRPr="002E33A3">
        <w:rPr>
          <w:color w:val="000000"/>
          <w:sz w:val="28"/>
          <w:szCs w:val="22"/>
        </w:rPr>
        <w:br/>
        <w:t>11,62 % или 1 828,69 Гкал</w:t>
      </w:r>
      <w:r w:rsidRPr="002E33A3">
        <w:rPr>
          <w:sz w:val="28"/>
          <w:szCs w:val="22"/>
        </w:rPr>
        <w:t>.</w:t>
      </w:r>
    </w:p>
    <w:p w14:paraId="1D756C85" w14:textId="77777777" w:rsidR="002E33A3" w:rsidRPr="002E33A3" w:rsidRDefault="002E33A3" w:rsidP="002E33A3">
      <w:pPr>
        <w:ind w:firstLine="709"/>
        <w:jc w:val="both"/>
        <w:rPr>
          <w:sz w:val="28"/>
          <w:szCs w:val="28"/>
        </w:rPr>
      </w:pPr>
      <w:r w:rsidRPr="002E33A3">
        <w:rPr>
          <w:sz w:val="28"/>
          <w:szCs w:val="28"/>
        </w:rPr>
        <w:lastRenderedPageBreak/>
        <w:t>Объем потерь тепловой энергии, устанавливаемый для организаций, осуществляющих деятельность по передаче тепловой энергии, на каждый год долгосрочного периода регулирования, определяются в соответствии с пунктом 40 (Приказ ФСТ России от 13.06.2013 N 760-э «Об утверждении Методических указаний по расчету регулируемых цен (тарифов) в сфере теплоснабжения») и в течение этого периода не пересматриваются, и принимаются на уровне утверждённых региональной энергетической комиссией Кемеровской области (постановление № 326 от 22.10.2019) в размере 2 833,00 Гкал.</w:t>
      </w:r>
    </w:p>
    <w:p w14:paraId="3CD0EDFA" w14:textId="77777777" w:rsidR="002E33A3" w:rsidRPr="002E33A3" w:rsidRDefault="002E33A3" w:rsidP="002E33A3">
      <w:pPr>
        <w:spacing w:line="360" w:lineRule="auto"/>
        <w:ind w:firstLine="720"/>
        <w:jc w:val="right"/>
        <w:rPr>
          <w:sz w:val="28"/>
          <w:szCs w:val="22"/>
        </w:rPr>
      </w:pPr>
      <w:r w:rsidRPr="002E33A3">
        <w:rPr>
          <w:sz w:val="28"/>
          <w:szCs w:val="22"/>
        </w:rPr>
        <w:t>Таблица 4</w:t>
      </w:r>
    </w:p>
    <w:p w14:paraId="36466A7C" w14:textId="77777777" w:rsidR="002E33A3" w:rsidRPr="002E33A3" w:rsidRDefault="002E33A3" w:rsidP="002E33A3">
      <w:pPr>
        <w:jc w:val="center"/>
        <w:rPr>
          <w:sz w:val="28"/>
          <w:szCs w:val="22"/>
        </w:rPr>
      </w:pPr>
      <w:r w:rsidRPr="002E33A3">
        <w:rPr>
          <w:sz w:val="28"/>
          <w:szCs w:val="22"/>
        </w:rPr>
        <w:t xml:space="preserve">Баланс производства тепловой энергии на котельной </w:t>
      </w:r>
      <w:r w:rsidRPr="002E33A3">
        <w:rPr>
          <w:sz w:val="28"/>
          <w:szCs w:val="22"/>
        </w:rPr>
        <w:br/>
        <w:t>ООО «ТЭК» на 2023 год</w:t>
      </w:r>
    </w:p>
    <w:tbl>
      <w:tblPr>
        <w:tblW w:w="954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4240"/>
        <w:gridCol w:w="1411"/>
        <w:gridCol w:w="1559"/>
        <w:gridCol w:w="1780"/>
      </w:tblGrid>
      <w:tr w:rsidR="002E33A3" w:rsidRPr="002E33A3" w14:paraId="093DEB87" w14:textId="77777777" w:rsidTr="004F6214">
        <w:trPr>
          <w:trHeight w:val="60"/>
        </w:trPr>
        <w:tc>
          <w:tcPr>
            <w:tcW w:w="557" w:type="dxa"/>
            <w:shd w:val="clear" w:color="auto" w:fill="auto"/>
            <w:vAlign w:val="center"/>
            <w:hideMark/>
          </w:tcPr>
          <w:p w14:paraId="466FE8A5" w14:textId="77777777" w:rsidR="002E33A3" w:rsidRPr="002E33A3" w:rsidRDefault="002E33A3" w:rsidP="002E33A3">
            <w:pPr>
              <w:jc w:val="center"/>
              <w:rPr>
                <w:color w:val="000000"/>
                <w:sz w:val="16"/>
                <w:szCs w:val="16"/>
              </w:rPr>
            </w:pPr>
            <w:r w:rsidRPr="002E33A3">
              <w:rPr>
                <w:color w:val="000000"/>
                <w:sz w:val="16"/>
                <w:szCs w:val="16"/>
              </w:rPr>
              <w:t>№ п/п</w:t>
            </w:r>
          </w:p>
        </w:tc>
        <w:tc>
          <w:tcPr>
            <w:tcW w:w="4240" w:type="dxa"/>
            <w:shd w:val="clear" w:color="auto" w:fill="auto"/>
            <w:vAlign w:val="center"/>
            <w:hideMark/>
          </w:tcPr>
          <w:p w14:paraId="4E3CD45D" w14:textId="77777777" w:rsidR="002E33A3" w:rsidRPr="002E33A3" w:rsidRDefault="002E33A3" w:rsidP="002E33A3">
            <w:pPr>
              <w:jc w:val="center"/>
              <w:rPr>
                <w:color w:val="000000"/>
              </w:rPr>
            </w:pPr>
            <w:r w:rsidRPr="002E33A3">
              <w:rPr>
                <w:color w:val="000000"/>
              </w:rPr>
              <w:t>Показатель</w:t>
            </w:r>
          </w:p>
        </w:tc>
        <w:tc>
          <w:tcPr>
            <w:tcW w:w="1411" w:type="dxa"/>
            <w:shd w:val="clear" w:color="auto" w:fill="auto"/>
            <w:vAlign w:val="center"/>
            <w:hideMark/>
          </w:tcPr>
          <w:p w14:paraId="0EABC622" w14:textId="77777777" w:rsidR="002E33A3" w:rsidRPr="002E33A3" w:rsidRDefault="002E33A3" w:rsidP="002E33A3">
            <w:pPr>
              <w:jc w:val="center"/>
              <w:rPr>
                <w:color w:val="000000"/>
              </w:rPr>
            </w:pPr>
            <w:r w:rsidRPr="002E33A3">
              <w:rPr>
                <w:color w:val="000000"/>
              </w:rPr>
              <w:t>Всего</w:t>
            </w:r>
          </w:p>
        </w:tc>
        <w:tc>
          <w:tcPr>
            <w:tcW w:w="1559" w:type="dxa"/>
            <w:shd w:val="clear" w:color="auto" w:fill="auto"/>
            <w:vAlign w:val="center"/>
            <w:hideMark/>
          </w:tcPr>
          <w:p w14:paraId="6EDCD1BA" w14:textId="77777777" w:rsidR="002E33A3" w:rsidRPr="002E33A3" w:rsidRDefault="002E33A3" w:rsidP="002E33A3">
            <w:pPr>
              <w:jc w:val="center"/>
              <w:rPr>
                <w:color w:val="000000"/>
              </w:rPr>
            </w:pPr>
            <w:r w:rsidRPr="002E33A3">
              <w:rPr>
                <w:color w:val="000000"/>
              </w:rPr>
              <w:t>1 полугодие</w:t>
            </w:r>
          </w:p>
        </w:tc>
        <w:tc>
          <w:tcPr>
            <w:tcW w:w="1780" w:type="dxa"/>
            <w:shd w:val="clear" w:color="auto" w:fill="auto"/>
            <w:vAlign w:val="center"/>
            <w:hideMark/>
          </w:tcPr>
          <w:p w14:paraId="2866C26F" w14:textId="77777777" w:rsidR="002E33A3" w:rsidRPr="002E33A3" w:rsidRDefault="002E33A3" w:rsidP="002E33A3">
            <w:pPr>
              <w:jc w:val="center"/>
              <w:rPr>
                <w:color w:val="000000"/>
              </w:rPr>
            </w:pPr>
            <w:r w:rsidRPr="002E33A3">
              <w:rPr>
                <w:color w:val="000000"/>
              </w:rPr>
              <w:t>2 полугодие</w:t>
            </w:r>
          </w:p>
        </w:tc>
      </w:tr>
      <w:tr w:rsidR="002E33A3" w:rsidRPr="002E33A3" w14:paraId="01347C4A" w14:textId="77777777" w:rsidTr="004F6214">
        <w:trPr>
          <w:trHeight w:val="330"/>
        </w:trPr>
        <w:tc>
          <w:tcPr>
            <w:tcW w:w="557" w:type="dxa"/>
            <w:shd w:val="clear" w:color="auto" w:fill="auto"/>
            <w:vAlign w:val="center"/>
            <w:hideMark/>
          </w:tcPr>
          <w:p w14:paraId="27814D4C" w14:textId="77777777" w:rsidR="002E33A3" w:rsidRPr="002E33A3" w:rsidRDefault="002E33A3" w:rsidP="002E33A3">
            <w:pPr>
              <w:jc w:val="center"/>
              <w:rPr>
                <w:color w:val="000000"/>
              </w:rPr>
            </w:pPr>
            <w:r w:rsidRPr="002E33A3">
              <w:rPr>
                <w:color w:val="000000"/>
              </w:rPr>
              <w:t>1</w:t>
            </w:r>
          </w:p>
        </w:tc>
        <w:tc>
          <w:tcPr>
            <w:tcW w:w="4240" w:type="dxa"/>
            <w:shd w:val="clear" w:color="auto" w:fill="auto"/>
            <w:noWrap/>
            <w:vAlign w:val="center"/>
            <w:hideMark/>
          </w:tcPr>
          <w:p w14:paraId="267F1961" w14:textId="77777777" w:rsidR="002E33A3" w:rsidRPr="002E33A3" w:rsidRDefault="002E33A3" w:rsidP="002E33A3">
            <w:pPr>
              <w:rPr>
                <w:color w:val="000000"/>
              </w:rPr>
            </w:pPr>
            <w:r w:rsidRPr="002E33A3">
              <w:rPr>
                <w:color w:val="000000"/>
              </w:rPr>
              <w:t>Нормативная выработка т/энергии</w:t>
            </w:r>
          </w:p>
        </w:tc>
        <w:tc>
          <w:tcPr>
            <w:tcW w:w="1411" w:type="dxa"/>
            <w:shd w:val="clear" w:color="auto" w:fill="auto"/>
            <w:vAlign w:val="center"/>
            <w:hideMark/>
          </w:tcPr>
          <w:p w14:paraId="74FD5DA0" w14:textId="77777777" w:rsidR="002E33A3" w:rsidRPr="002E33A3" w:rsidRDefault="002E33A3" w:rsidP="002E33A3">
            <w:pPr>
              <w:jc w:val="right"/>
              <w:rPr>
                <w:color w:val="000000"/>
              </w:rPr>
            </w:pPr>
            <w:r w:rsidRPr="002E33A3">
              <w:rPr>
                <w:color w:val="000000"/>
              </w:rPr>
              <w:t>15 737,47</w:t>
            </w:r>
          </w:p>
        </w:tc>
        <w:tc>
          <w:tcPr>
            <w:tcW w:w="1559" w:type="dxa"/>
            <w:shd w:val="clear" w:color="auto" w:fill="auto"/>
            <w:vAlign w:val="center"/>
            <w:hideMark/>
          </w:tcPr>
          <w:p w14:paraId="36FDB697" w14:textId="77777777" w:rsidR="002E33A3" w:rsidRPr="002E33A3" w:rsidRDefault="002E33A3" w:rsidP="002E33A3">
            <w:pPr>
              <w:jc w:val="right"/>
              <w:rPr>
                <w:color w:val="000000"/>
              </w:rPr>
            </w:pPr>
            <w:r w:rsidRPr="002E33A3">
              <w:rPr>
                <w:color w:val="000000"/>
              </w:rPr>
              <w:t>8 907,96</w:t>
            </w:r>
          </w:p>
        </w:tc>
        <w:tc>
          <w:tcPr>
            <w:tcW w:w="1780" w:type="dxa"/>
            <w:shd w:val="clear" w:color="auto" w:fill="auto"/>
            <w:vAlign w:val="center"/>
            <w:hideMark/>
          </w:tcPr>
          <w:p w14:paraId="3E529540" w14:textId="77777777" w:rsidR="002E33A3" w:rsidRPr="002E33A3" w:rsidRDefault="002E33A3" w:rsidP="002E33A3">
            <w:pPr>
              <w:jc w:val="right"/>
              <w:rPr>
                <w:color w:val="000000"/>
              </w:rPr>
            </w:pPr>
            <w:r w:rsidRPr="002E33A3">
              <w:rPr>
                <w:color w:val="000000"/>
              </w:rPr>
              <w:t>6 829,51</w:t>
            </w:r>
          </w:p>
        </w:tc>
      </w:tr>
      <w:tr w:rsidR="002E33A3" w:rsidRPr="002E33A3" w14:paraId="4AA07E91" w14:textId="77777777" w:rsidTr="004F6214">
        <w:trPr>
          <w:trHeight w:val="330"/>
        </w:trPr>
        <w:tc>
          <w:tcPr>
            <w:tcW w:w="557" w:type="dxa"/>
            <w:shd w:val="clear" w:color="auto" w:fill="auto"/>
            <w:vAlign w:val="center"/>
            <w:hideMark/>
          </w:tcPr>
          <w:p w14:paraId="5590D3A9" w14:textId="77777777" w:rsidR="002E33A3" w:rsidRPr="002E33A3" w:rsidRDefault="002E33A3" w:rsidP="002E33A3">
            <w:pPr>
              <w:jc w:val="center"/>
              <w:rPr>
                <w:color w:val="000000"/>
              </w:rPr>
            </w:pPr>
            <w:r w:rsidRPr="002E33A3">
              <w:rPr>
                <w:color w:val="000000"/>
              </w:rPr>
              <w:t>2</w:t>
            </w:r>
          </w:p>
        </w:tc>
        <w:tc>
          <w:tcPr>
            <w:tcW w:w="4240" w:type="dxa"/>
            <w:shd w:val="clear" w:color="auto" w:fill="auto"/>
            <w:noWrap/>
            <w:vAlign w:val="center"/>
            <w:hideMark/>
          </w:tcPr>
          <w:p w14:paraId="3014DDC0" w14:textId="77777777" w:rsidR="002E33A3" w:rsidRPr="002E33A3" w:rsidRDefault="002E33A3" w:rsidP="002E33A3">
            <w:pPr>
              <w:rPr>
                <w:color w:val="000000"/>
              </w:rPr>
            </w:pPr>
            <w:r w:rsidRPr="002E33A3">
              <w:rPr>
                <w:color w:val="000000"/>
              </w:rPr>
              <w:t>Отпуск тепловой энергии в сеть</w:t>
            </w:r>
          </w:p>
        </w:tc>
        <w:tc>
          <w:tcPr>
            <w:tcW w:w="1411" w:type="dxa"/>
            <w:shd w:val="clear" w:color="auto" w:fill="auto"/>
            <w:vAlign w:val="center"/>
            <w:hideMark/>
          </w:tcPr>
          <w:p w14:paraId="2B8BEE83" w14:textId="77777777" w:rsidR="002E33A3" w:rsidRPr="002E33A3" w:rsidRDefault="002E33A3" w:rsidP="002E33A3">
            <w:pPr>
              <w:jc w:val="right"/>
              <w:rPr>
                <w:color w:val="000000"/>
              </w:rPr>
            </w:pPr>
            <w:r w:rsidRPr="002E33A3">
              <w:rPr>
                <w:color w:val="000000"/>
              </w:rPr>
              <w:t>13 908,78</w:t>
            </w:r>
          </w:p>
        </w:tc>
        <w:tc>
          <w:tcPr>
            <w:tcW w:w="1559" w:type="dxa"/>
            <w:shd w:val="clear" w:color="auto" w:fill="auto"/>
            <w:vAlign w:val="center"/>
            <w:hideMark/>
          </w:tcPr>
          <w:p w14:paraId="3249D050" w14:textId="77777777" w:rsidR="002E33A3" w:rsidRPr="002E33A3" w:rsidRDefault="002E33A3" w:rsidP="002E33A3">
            <w:pPr>
              <w:jc w:val="right"/>
              <w:rPr>
                <w:color w:val="000000"/>
              </w:rPr>
            </w:pPr>
            <w:r w:rsidRPr="002E33A3">
              <w:rPr>
                <w:color w:val="000000"/>
              </w:rPr>
              <w:t>7 872,86</w:t>
            </w:r>
          </w:p>
        </w:tc>
        <w:tc>
          <w:tcPr>
            <w:tcW w:w="1780" w:type="dxa"/>
            <w:shd w:val="clear" w:color="auto" w:fill="auto"/>
            <w:vAlign w:val="center"/>
            <w:hideMark/>
          </w:tcPr>
          <w:p w14:paraId="54C953CB" w14:textId="77777777" w:rsidR="002E33A3" w:rsidRPr="002E33A3" w:rsidRDefault="002E33A3" w:rsidP="002E33A3">
            <w:pPr>
              <w:jc w:val="right"/>
              <w:rPr>
                <w:color w:val="000000"/>
              </w:rPr>
            </w:pPr>
            <w:r w:rsidRPr="002E33A3">
              <w:rPr>
                <w:color w:val="000000"/>
              </w:rPr>
              <w:t>6 035,92</w:t>
            </w:r>
          </w:p>
        </w:tc>
      </w:tr>
      <w:tr w:rsidR="002E33A3" w:rsidRPr="002E33A3" w14:paraId="2319A7F7" w14:textId="77777777" w:rsidTr="004F6214">
        <w:trPr>
          <w:trHeight w:val="330"/>
        </w:trPr>
        <w:tc>
          <w:tcPr>
            <w:tcW w:w="557" w:type="dxa"/>
            <w:shd w:val="clear" w:color="auto" w:fill="auto"/>
            <w:vAlign w:val="center"/>
            <w:hideMark/>
          </w:tcPr>
          <w:p w14:paraId="0A246921" w14:textId="77777777" w:rsidR="002E33A3" w:rsidRPr="002E33A3" w:rsidRDefault="002E33A3" w:rsidP="002E33A3">
            <w:pPr>
              <w:jc w:val="center"/>
              <w:rPr>
                <w:color w:val="000000"/>
              </w:rPr>
            </w:pPr>
            <w:r w:rsidRPr="002E33A3">
              <w:rPr>
                <w:color w:val="000000"/>
              </w:rPr>
              <w:t>3</w:t>
            </w:r>
          </w:p>
        </w:tc>
        <w:tc>
          <w:tcPr>
            <w:tcW w:w="4240" w:type="dxa"/>
            <w:shd w:val="clear" w:color="auto" w:fill="auto"/>
            <w:vAlign w:val="center"/>
            <w:hideMark/>
          </w:tcPr>
          <w:p w14:paraId="31E1D268" w14:textId="77777777" w:rsidR="002E33A3" w:rsidRPr="002E33A3" w:rsidRDefault="002E33A3" w:rsidP="002E33A3">
            <w:pPr>
              <w:rPr>
                <w:color w:val="000000"/>
              </w:rPr>
            </w:pPr>
            <w:r w:rsidRPr="002E33A3">
              <w:rPr>
                <w:color w:val="000000"/>
              </w:rPr>
              <w:t>Полезный отпуск</w:t>
            </w:r>
          </w:p>
        </w:tc>
        <w:tc>
          <w:tcPr>
            <w:tcW w:w="1411" w:type="dxa"/>
            <w:shd w:val="clear" w:color="auto" w:fill="auto"/>
            <w:vAlign w:val="center"/>
            <w:hideMark/>
          </w:tcPr>
          <w:p w14:paraId="3F51BB32" w14:textId="77777777" w:rsidR="002E33A3" w:rsidRPr="002E33A3" w:rsidRDefault="002E33A3" w:rsidP="002E33A3">
            <w:pPr>
              <w:jc w:val="right"/>
              <w:rPr>
                <w:color w:val="000000"/>
              </w:rPr>
            </w:pPr>
            <w:r w:rsidRPr="002E33A3">
              <w:rPr>
                <w:color w:val="000000"/>
              </w:rPr>
              <w:t>11 075,78</w:t>
            </w:r>
          </w:p>
        </w:tc>
        <w:tc>
          <w:tcPr>
            <w:tcW w:w="1559" w:type="dxa"/>
            <w:shd w:val="clear" w:color="auto" w:fill="auto"/>
            <w:vAlign w:val="center"/>
            <w:hideMark/>
          </w:tcPr>
          <w:p w14:paraId="3D8737B8" w14:textId="77777777" w:rsidR="002E33A3" w:rsidRPr="002E33A3" w:rsidRDefault="002E33A3" w:rsidP="002E33A3">
            <w:pPr>
              <w:jc w:val="right"/>
              <w:rPr>
                <w:color w:val="000000"/>
              </w:rPr>
            </w:pPr>
            <w:r w:rsidRPr="002E33A3">
              <w:rPr>
                <w:color w:val="000000"/>
              </w:rPr>
              <w:t>6 269,28</w:t>
            </w:r>
          </w:p>
        </w:tc>
        <w:tc>
          <w:tcPr>
            <w:tcW w:w="1780" w:type="dxa"/>
            <w:shd w:val="clear" w:color="auto" w:fill="auto"/>
            <w:vAlign w:val="center"/>
            <w:hideMark/>
          </w:tcPr>
          <w:p w14:paraId="07715D6C" w14:textId="77777777" w:rsidR="002E33A3" w:rsidRPr="002E33A3" w:rsidRDefault="002E33A3" w:rsidP="002E33A3">
            <w:pPr>
              <w:jc w:val="right"/>
              <w:rPr>
                <w:color w:val="000000"/>
              </w:rPr>
            </w:pPr>
            <w:r w:rsidRPr="002E33A3">
              <w:rPr>
                <w:color w:val="000000"/>
              </w:rPr>
              <w:t>4 806,50</w:t>
            </w:r>
          </w:p>
        </w:tc>
      </w:tr>
      <w:tr w:rsidR="002E33A3" w:rsidRPr="002E33A3" w14:paraId="04E8D8F4" w14:textId="77777777" w:rsidTr="004F6214">
        <w:trPr>
          <w:trHeight w:val="330"/>
        </w:trPr>
        <w:tc>
          <w:tcPr>
            <w:tcW w:w="557" w:type="dxa"/>
            <w:shd w:val="clear" w:color="auto" w:fill="auto"/>
            <w:noWrap/>
            <w:vAlign w:val="center"/>
            <w:hideMark/>
          </w:tcPr>
          <w:p w14:paraId="2A4D7D42" w14:textId="77777777" w:rsidR="002E33A3" w:rsidRPr="002E33A3" w:rsidRDefault="002E33A3" w:rsidP="002E33A3">
            <w:pPr>
              <w:jc w:val="center"/>
              <w:rPr>
                <w:color w:val="000000"/>
              </w:rPr>
            </w:pPr>
            <w:r w:rsidRPr="002E33A3">
              <w:rPr>
                <w:color w:val="000000"/>
              </w:rPr>
              <w:t>3.1</w:t>
            </w:r>
          </w:p>
        </w:tc>
        <w:tc>
          <w:tcPr>
            <w:tcW w:w="4240" w:type="dxa"/>
            <w:shd w:val="clear" w:color="auto" w:fill="auto"/>
            <w:vAlign w:val="center"/>
            <w:hideMark/>
          </w:tcPr>
          <w:p w14:paraId="79CB0E3C" w14:textId="77777777" w:rsidR="002E33A3" w:rsidRPr="002E33A3" w:rsidRDefault="002E33A3" w:rsidP="002E33A3">
            <w:pPr>
              <w:rPr>
                <w:color w:val="000000"/>
              </w:rPr>
            </w:pPr>
            <w:r w:rsidRPr="002E33A3">
              <w:rPr>
                <w:color w:val="000000"/>
              </w:rPr>
              <w:t xml:space="preserve">  - жилищные организации</w:t>
            </w:r>
          </w:p>
        </w:tc>
        <w:tc>
          <w:tcPr>
            <w:tcW w:w="1411" w:type="dxa"/>
            <w:shd w:val="clear" w:color="auto" w:fill="auto"/>
            <w:vAlign w:val="center"/>
            <w:hideMark/>
          </w:tcPr>
          <w:p w14:paraId="7DEE1C03" w14:textId="77777777" w:rsidR="002E33A3" w:rsidRPr="002E33A3" w:rsidRDefault="002E33A3" w:rsidP="002E33A3">
            <w:pPr>
              <w:jc w:val="right"/>
              <w:rPr>
                <w:color w:val="000000"/>
              </w:rPr>
            </w:pPr>
            <w:r w:rsidRPr="002E33A3">
              <w:rPr>
                <w:color w:val="000000"/>
              </w:rPr>
              <w:t>3 322,43</w:t>
            </w:r>
          </w:p>
        </w:tc>
        <w:tc>
          <w:tcPr>
            <w:tcW w:w="1559" w:type="dxa"/>
            <w:shd w:val="clear" w:color="auto" w:fill="auto"/>
            <w:vAlign w:val="center"/>
            <w:hideMark/>
          </w:tcPr>
          <w:p w14:paraId="32B5A7FC" w14:textId="77777777" w:rsidR="002E33A3" w:rsidRPr="002E33A3" w:rsidRDefault="002E33A3" w:rsidP="002E33A3">
            <w:pPr>
              <w:jc w:val="right"/>
              <w:rPr>
                <w:color w:val="000000"/>
              </w:rPr>
            </w:pPr>
            <w:r w:rsidRPr="002E33A3">
              <w:rPr>
                <w:color w:val="000000"/>
              </w:rPr>
              <w:t>1 880,61</w:t>
            </w:r>
          </w:p>
        </w:tc>
        <w:tc>
          <w:tcPr>
            <w:tcW w:w="1780" w:type="dxa"/>
            <w:shd w:val="clear" w:color="auto" w:fill="auto"/>
            <w:vAlign w:val="center"/>
            <w:hideMark/>
          </w:tcPr>
          <w:p w14:paraId="7DFA42FD" w14:textId="77777777" w:rsidR="002E33A3" w:rsidRPr="002E33A3" w:rsidRDefault="002E33A3" w:rsidP="002E33A3">
            <w:pPr>
              <w:jc w:val="right"/>
              <w:rPr>
                <w:color w:val="000000"/>
              </w:rPr>
            </w:pPr>
            <w:r w:rsidRPr="002E33A3">
              <w:rPr>
                <w:color w:val="000000"/>
              </w:rPr>
              <w:t>1 441,82</w:t>
            </w:r>
          </w:p>
        </w:tc>
      </w:tr>
      <w:tr w:rsidR="002E33A3" w:rsidRPr="002E33A3" w14:paraId="734B2E47" w14:textId="77777777" w:rsidTr="004F6214">
        <w:trPr>
          <w:trHeight w:val="330"/>
        </w:trPr>
        <w:tc>
          <w:tcPr>
            <w:tcW w:w="557" w:type="dxa"/>
            <w:shd w:val="clear" w:color="auto" w:fill="auto"/>
            <w:noWrap/>
            <w:vAlign w:val="center"/>
            <w:hideMark/>
          </w:tcPr>
          <w:p w14:paraId="73D7B1A0" w14:textId="77777777" w:rsidR="002E33A3" w:rsidRPr="002E33A3" w:rsidRDefault="002E33A3" w:rsidP="002E33A3">
            <w:pPr>
              <w:jc w:val="center"/>
              <w:rPr>
                <w:color w:val="000000"/>
              </w:rPr>
            </w:pPr>
            <w:r w:rsidRPr="002E33A3">
              <w:rPr>
                <w:color w:val="000000"/>
              </w:rPr>
              <w:t>3.2</w:t>
            </w:r>
          </w:p>
        </w:tc>
        <w:tc>
          <w:tcPr>
            <w:tcW w:w="4240" w:type="dxa"/>
            <w:shd w:val="clear" w:color="auto" w:fill="auto"/>
            <w:noWrap/>
            <w:vAlign w:val="center"/>
            <w:hideMark/>
          </w:tcPr>
          <w:p w14:paraId="34C62EAD" w14:textId="77777777" w:rsidR="002E33A3" w:rsidRPr="002E33A3" w:rsidRDefault="002E33A3" w:rsidP="002E33A3">
            <w:pPr>
              <w:rPr>
                <w:color w:val="000000"/>
              </w:rPr>
            </w:pPr>
            <w:r w:rsidRPr="002E33A3">
              <w:rPr>
                <w:color w:val="000000"/>
              </w:rPr>
              <w:t xml:space="preserve">  - бюджетные организации</w:t>
            </w:r>
          </w:p>
        </w:tc>
        <w:tc>
          <w:tcPr>
            <w:tcW w:w="1411" w:type="dxa"/>
            <w:shd w:val="clear" w:color="auto" w:fill="auto"/>
            <w:noWrap/>
            <w:vAlign w:val="center"/>
            <w:hideMark/>
          </w:tcPr>
          <w:p w14:paraId="31F97DE3" w14:textId="77777777" w:rsidR="002E33A3" w:rsidRPr="002E33A3" w:rsidRDefault="002E33A3" w:rsidP="002E33A3">
            <w:pPr>
              <w:jc w:val="right"/>
              <w:rPr>
                <w:color w:val="000000"/>
              </w:rPr>
            </w:pPr>
            <w:r w:rsidRPr="002E33A3">
              <w:rPr>
                <w:color w:val="000000"/>
              </w:rPr>
              <w:t>7 628,62</w:t>
            </w:r>
          </w:p>
        </w:tc>
        <w:tc>
          <w:tcPr>
            <w:tcW w:w="1559" w:type="dxa"/>
            <w:shd w:val="clear" w:color="auto" w:fill="auto"/>
            <w:vAlign w:val="center"/>
            <w:hideMark/>
          </w:tcPr>
          <w:p w14:paraId="4B5F3B8A" w14:textId="77777777" w:rsidR="002E33A3" w:rsidRPr="002E33A3" w:rsidRDefault="002E33A3" w:rsidP="002E33A3">
            <w:pPr>
              <w:jc w:val="right"/>
              <w:rPr>
                <w:color w:val="000000"/>
              </w:rPr>
            </w:pPr>
            <w:r w:rsidRPr="002E33A3">
              <w:rPr>
                <w:color w:val="000000"/>
              </w:rPr>
              <w:t>4 318,07</w:t>
            </w:r>
          </w:p>
        </w:tc>
        <w:tc>
          <w:tcPr>
            <w:tcW w:w="1780" w:type="dxa"/>
            <w:shd w:val="clear" w:color="auto" w:fill="auto"/>
            <w:vAlign w:val="center"/>
            <w:hideMark/>
          </w:tcPr>
          <w:p w14:paraId="1F7C0150" w14:textId="77777777" w:rsidR="002E33A3" w:rsidRPr="002E33A3" w:rsidRDefault="002E33A3" w:rsidP="002E33A3">
            <w:pPr>
              <w:jc w:val="right"/>
              <w:rPr>
                <w:color w:val="000000"/>
              </w:rPr>
            </w:pPr>
            <w:r w:rsidRPr="002E33A3">
              <w:rPr>
                <w:color w:val="000000"/>
              </w:rPr>
              <w:t>3 310,55</w:t>
            </w:r>
          </w:p>
        </w:tc>
      </w:tr>
      <w:tr w:rsidR="002E33A3" w:rsidRPr="002E33A3" w14:paraId="0AE93577" w14:textId="77777777" w:rsidTr="004F6214">
        <w:trPr>
          <w:trHeight w:val="330"/>
        </w:trPr>
        <w:tc>
          <w:tcPr>
            <w:tcW w:w="557" w:type="dxa"/>
            <w:shd w:val="clear" w:color="auto" w:fill="auto"/>
            <w:noWrap/>
            <w:vAlign w:val="center"/>
            <w:hideMark/>
          </w:tcPr>
          <w:p w14:paraId="263B604B" w14:textId="77777777" w:rsidR="002E33A3" w:rsidRPr="002E33A3" w:rsidRDefault="002E33A3" w:rsidP="002E33A3">
            <w:pPr>
              <w:jc w:val="center"/>
              <w:rPr>
                <w:color w:val="000000"/>
              </w:rPr>
            </w:pPr>
            <w:r w:rsidRPr="002E33A3">
              <w:rPr>
                <w:color w:val="000000"/>
              </w:rPr>
              <w:t>3.3</w:t>
            </w:r>
          </w:p>
        </w:tc>
        <w:tc>
          <w:tcPr>
            <w:tcW w:w="4240" w:type="dxa"/>
            <w:shd w:val="clear" w:color="auto" w:fill="auto"/>
            <w:noWrap/>
            <w:vAlign w:val="center"/>
            <w:hideMark/>
          </w:tcPr>
          <w:p w14:paraId="4EE9D285" w14:textId="77777777" w:rsidR="002E33A3" w:rsidRPr="002E33A3" w:rsidRDefault="002E33A3" w:rsidP="002E33A3">
            <w:pPr>
              <w:rPr>
                <w:color w:val="000000"/>
              </w:rPr>
            </w:pPr>
            <w:r w:rsidRPr="002E33A3">
              <w:rPr>
                <w:color w:val="000000"/>
              </w:rPr>
              <w:t xml:space="preserve">  - прочие потребители</w:t>
            </w:r>
          </w:p>
        </w:tc>
        <w:tc>
          <w:tcPr>
            <w:tcW w:w="1411" w:type="dxa"/>
            <w:shd w:val="clear" w:color="auto" w:fill="auto"/>
            <w:noWrap/>
            <w:vAlign w:val="center"/>
            <w:hideMark/>
          </w:tcPr>
          <w:p w14:paraId="7B3E17C6" w14:textId="77777777" w:rsidR="002E33A3" w:rsidRPr="002E33A3" w:rsidRDefault="002E33A3" w:rsidP="002E33A3">
            <w:pPr>
              <w:jc w:val="right"/>
              <w:rPr>
                <w:color w:val="000000"/>
              </w:rPr>
            </w:pPr>
            <w:r w:rsidRPr="002E33A3">
              <w:rPr>
                <w:color w:val="000000"/>
              </w:rPr>
              <w:t>124,73</w:t>
            </w:r>
          </w:p>
        </w:tc>
        <w:tc>
          <w:tcPr>
            <w:tcW w:w="1559" w:type="dxa"/>
            <w:shd w:val="clear" w:color="auto" w:fill="auto"/>
            <w:vAlign w:val="center"/>
            <w:hideMark/>
          </w:tcPr>
          <w:p w14:paraId="1822F082" w14:textId="77777777" w:rsidR="002E33A3" w:rsidRPr="002E33A3" w:rsidRDefault="002E33A3" w:rsidP="002E33A3">
            <w:pPr>
              <w:jc w:val="right"/>
              <w:rPr>
                <w:color w:val="000000"/>
              </w:rPr>
            </w:pPr>
            <w:r w:rsidRPr="002E33A3">
              <w:rPr>
                <w:color w:val="000000"/>
              </w:rPr>
              <w:t>70,60</w:t>
            </w:r>
          </w:p>
        </w:tc>
        <w:tc>
          <w:tcPr>
            <w:tcW w:w="1780" w:type="dxa"/>
            <w:shd w:val="clear" w:color="auto" w:fill="auto"/>
            <w:vAlign w:val="center"/>
            <w:hideMark/>
          </w:tcPr>
          <w:p w14:paraId="0F715C28" w14:textId="77777777" w:rsidR="002E33A3" w:rsidRPr="002E33A3" w:rsidRDefault="002E33A3" w:rsidP="002E33A3">
            <w:pPr>
              <w:jc w:val="right"/>
              <w:rPr>
                <w:color w:val="000000"/>
              </w:rPr>
            </w:pPr>
            <w:r w:rsidRPr="002E33A3">
              <w:rPr>
                <w:color w:val="000000"/>
              </w:rPr>
              <w:t>54,13</w:t>
            </w:r>
          </w:p>
        </w:tc>
      </w:tr>
      <w:tr w:rsidR="002E33A3" w:rsidRPr="002E33A3" w14:paraId="506186C9" w14:textId="77777777" w:rsidTr="004F6214">
        <w:trPr>
          <w:trHeight w:val="330"/>
        </w:trPr>
        <w:tc>
          <w:tcPr>
            <w:tcW w:w="557" w:type="dxa"/>
            <w:shd w:val="clear" w:color="auto" w:fill="auto"/>
            <w:noWrap/>
            <w:vAlign w:val="center"/>
            <w:hideMark/>
          </w:tcPr>
          <w:p w14:paraId="2FB4BBEC" w14:textId="77777777" w:rsidR="002E33A3" w:rsidRPr="002E33A3" w:rsidRDefault="002E33A3" w:rsidP="002E33A3">
            <w:pPr>
              <w:jc w:val="center"/>
              <w:rPr>
                <w:color w:val="000000"/>
              </w:rPr>
            </w:pPr>
            <w:r w:rsidRPr="002E33A3">
              <w:rPr>
                <w:color w:val="000000"/>
              </w:rPr>
              <w:t>5</w:t>
            </w:r>
          </w:p>
        </w:tc>
        <w:tc>
          <w:tcPr>
            <w:tcW w:w="4240" w:type="dxa"/>
            <w:shd w:val="clear" w:color="auto" w:fill="auto"/>
            <w:vAlign w:val="center"/>
            <w:hideMark/>
          </w:tcPr>
          <w:p w14:paraId="439A0E39" w14:textId="77777777" w:rsidR="002E33A3" w:rsidRPr="002E33A3" w:rsidRDefault="002E33A3" w:rsidP="002E33A3">
            <w:pPr>
              <w:rPr>
                <w:color w:val="000000"/>
              </w:rPr>
            </w:pPr>
            <w:r w:rsidRPr="002E33A3">
              <w:rPr>
                <w:color w:val="000000"/>
              </w:rPr>
              <w:t xml:space="preserve">  - производственные нужды</w:t>
            </w:r>
          </w:p>
        </w:tc>
        <w:tc>
          <w:tcPr>
            <w:tcW w:w="1411" w:type="dxa"/>
            <w:shd w:val="clear" w:color="auto" w:fill="auto"/>
            <w:vAlign w:val="center"/>
            <w:hideMark/>
          </w:tcPr>
          <w:p w14:paraId="0820711C" w14:textId="77777777" w:rsidR="002E33A3" w:rsidRPr="002E33A3" w:rsidRDefault="002E33A3" w:rsidP="002E33A3">
            <w:pPr>
              <w:jc w:val="right"/>
              <w:rPr>
                <w:color w:val="000000"/>
              </w:rPr>
            </w:pPr>
            <w:r w:rsidRPr="002E33A3">
              <w:rPr>
                <w:color w:val="000000"/>
              </w:rPr>
              <w:t>0,00</w:t>
            </w:r>
          </w:p>
        </w:tc>
        <w:tc>
          <w:tcPr>
            <w:tcW w:w="1559" w:type="dxa"/>
            <w:shd w:val="clear" w:color="auto" w:fill="auto"/>
            <w:vAlign w:val="center"/>
            <w:hideMark/>
          </w:tcPr>
          <w:p w14:paraId="5F9FEED3" w14:textId="77777777" w:rsidR="002E33A3" w:rsidRPr="002E33A3" w:rsidRDefault="002E33A3" w:rsidP="002E33A3">
            <w:pPr>
              <w:jc w:val="right"/>
              <w:rPr>
                <w:color w:val="000000"/>
              </w:rPr>
            </w:pPr>
            <w:r w:rsidRPr="002E33A3">
              <w:rPr>
                <w:color w:val="000000"/>
              </w:rPr>
              <w:t>0,00</w:t>
            </w:r>
          </w:p>
        </w:tc>
        <w:tc>
          <w:tcPr>
            <w:tcW w:w="1780" w:type="dxa"/>
            <w:shd w:val="clear" w:color="auto" w:fill="auto"/>
            <w:vAlign w:val="center"/>
            <w:hideMark/>
          </w:tcPr>
          <w:p w14:paraId="159A0293" w14:textId="77777777" w:rsidR="002E33A3" w:rsidRPr="002E33A3" w:rsidRDefault="002E33A3" w:rsidP="002E33A3">
            <w:pPr>
              <w:jc w:val="right"/>
              <w:rPr>
                <w:color w:val="000000"/>
              </w:rPr>
            </w:pPr>
            <w:r w:rsidRPr="002E33A3">
              <w:rPr>
                <w:color w:val="000000"/>
              </w:rPr>
              <w:t>0,00</w:t>
            </w:r>
          </w:p>
        </w:tc>
      </w:tr>
      <w:tr w:rsidR="002E33A3" w:rsidRPr="002E33A3" w14:paraId="0FD91C7E" w14:textId="77777777" w:rsidTr="004F6214">
        <w:trPr>
          <w:trHeight w:val="330"/>
        </w:trPr>
        <w:tc>
          <w:tcPr>
            <w:tcW w:w="557" w:type="dxa"/>
            <w:shd w:val="clear" w:color="auto" w:fill="auto"/>
            <w:noWrap/>
            <w:vAlign w:val="center"/>
            <w:hideMark/>
          </w:tcPr>
          <w:p w14:paraId="487CAE80" w14:textId="77777777" w:rsidR="002E33A3" w:rsidRPr="002E33A3" w:rsidRDefault="002E33A3" w:rsidP="002E33A3">
            <w:pPr>
              <w:jc w:val="center"/>
              <w:rPr>
                <w:color w:val="000000"/>
              </w:rPr>
            </w:pPr>
            <w:r w:rsidRPr="002E33A3">
              <w:rPr>
                <w:color w:val="000000"/>
              </w:rPr>
              <w:t>4</w:t>
            </w:r>
          </w:p>
        </w:tc>
        <w:tc>
          <w:tcPr>
            <w:tcW w:w="4240" w:type="dxa"/>
            <w:shd w:val="clear" w:color="auto" w:fill="auto"/>
            <w:vAlign w:val="center"/>
            <w:hideMark/>
          </w:tcPr>
          <w:p w14:paraId="723F4A66" w14:textId="77777777" w:rsidR="002E33A3" w:rsidRPr="002E33A3" w:rsidRDefault="002E33A3" w:rsidP="002E33A3">
            <w:pPr>
              <w:rPr>
                <w:color w:val="000000"/>
              </w:rPr>
            </w:pPr>
            <w:r w:rsidRPr="002E33A3">
              <w:rPr>
                <w:color w:val="000000"/>
              </w:rPr>
              <w:t>Потери, всего</w:t>
            </w:r>
          </w:p>
        </w:tc>
        <w:tc>
          <w:tcPr>
            <w:tcW w:w="1411" w:type="dxa"/>
            <w:shd w:val="clear" w:color="auto" w:fill="auto"/>
            <w:vAlign w:val="center"/>
            <w:hideMark/>
          </w:tcPr>
          <w:p w14:paraId="01162C76" w14:textId="77777777" w:rsidR="002E33A3" w:rsidRPr="002E33A3" w:rsidRDefault="002E33A3" w:rsidP="002E33A3">
            <w:pPr>
              <w:jc w:val="right"/>
              <w:rPr>
                <w:color w:val="000000"/>
              </w:rPr>
            </w:pPr>
            <w:r w:rsidRPr="002E33A3">
              <w:rPr>
                <w:color w:val="000000"/>
              </w:rPr>
              <w:t>4 661,69</w:t>
            </w:r>
          </w:p>
        </w:tc>
        <w:tc>
          <w:tcPr>
            <w:tcW w:w="1559" w:type="dxa"/>
            <w:shd w:val="clear" w:color="auto" w:fill="auto"/>
            <w:vAlign w:val="center"/>
            <w:hideMark/>
          </w:tcPr>
          <w:p w14:paraId="4AB452A7" w14:textId="77777777" w:rsidR="002E33A3" w:rsidRPr="002E33A3" w:rsidRDefault="002E33A3" w:rsidP="002E33A3">
            <w:pPr>
              <w:jc w:val="right"/>
              <w:rPr>
                <w:color w:val="000000"/>
              </w:rPr>
            </w:pPr>
            <w:r w:rsidRPr="002E33A3">
              <w:rPr>
                <w:color w:val="000000"/>
              </w:rPr>
              <w:t>2 638,68</w:t>
            </w:r>
          </w:p>
        </w:tc>
        <w:tc>
          <w:tcPr>
            <w:tcW w:w="1780" w:type="dxa"/>
            <w:shd w:val="clear" w:color="auto" w:fill="auto"/>
            <w:vAlign w:val="center"/>
            <w:hideMark/>
          </w:tcPr>
          <w:p w14:paraId="02D3BBD2" w14:textId="77777777" w:rsidR="002E33A3" w:rsidRPr="002E33A3" w:rsidRDefault="002E33A3" w:rsidP="002E33A3">
            <w:pPr>
              <w:jc w:val="right"/>
              <w:rPr>
                <w:color w:val="000000"/>
              </w:rPr>
            </w:pPr>
            <w:r w:rsidRPr="002E33A3">
              <w:rPr>
                <w:color w:val="000000"/>
              </w:rPr>
              <w:t>2 023,01</w:t>
            </w:r>
          </w:p>
        </w:tc>
      </w:tr>
      <w:tr w:rsidR="002E33A3" w:rsidRPr="002E33A3" w14:paraId="37596F39" w14:textId="77777777" w:rsidTr="004F6214">
        <w:trPr>
          <w:trHeight w:val="330"/>
        </w:trPr>
        <w:tc>
          <w:tcPr>
            <w:tcW w:w="557" w:type="dxa"/>
            <w:shd w:val="clear" w:color="auto" w:fill="auto"/>
            <w:noWrap/>
            <w:vAlign w:val="center"/>
            <w:hideMark/>
          </w:tcPr>
          <w:p w14:paraId="1726BFE8" w14:textId="77777777" w:rsidR="002E33A3" w:rsidRPr="002E33A3" w:rsidRDefault="002E33A3" w:rsidP="002E33A3">
            <w:pPr>
              <w:jc w:val="center"/>
              <w:rPr>
                <w:color w:val="000000"/>
              </w:rPr>
            </w:pPr>
            <w:r w:rsidRPr="002E33A3">
              <w:rPr>
                <w:color w:val="000000"/>
              </w:rPr>
              <w:t>4.1</w:t>
            </w:r>
          </w:p>
        </w:tc>
        <w:tc>
          <w:tcPr>
            <w:tcW w:w="4240" w:type="dxa"/>
            <w:shd w:val="clear" w:color="auto" w:fill="auto"/>
            <w:vAlign w:val="center"/>
            <w:hideMark/>
          </w:tcPr>
          <w:p w14:paraId="449CDF41" w14:textId="77777777" w:rsidR="002E33A3" w:rsidRPr="002E33A3" w:rsidRDefault="002E33A3" w:rsidP="002E33A3">
            <w:pPr>
              <w:rPr>
                <w:color w:val="000000"/>
              </w:rPr>
            </w:pPr>
            <w:r w:rsidRPr="002E33A3">
              <w:rPr>
                <w:color w:val="000000"/>
              </w:rPr>
              <w:t xml:space="preserve">     - на собственные нужды котельной</w:t>
            </w:r>
          </w:p>
        </w:tc>
        <w:tc>
          <w:tcPr>
            <w:tcW w:w="1411" w:type="dxa"/>
            <w:shd w:val="clear" w:color="auto" w:fill="auto"/>
            <w:vAlign w:val="center"/>
            <w:hideMark/>
          </w:tcPr>
          <w:p w14:paraId="512D8E63" w14:textId="77777777" w:rsidR="002E33A3" w:rsidRPr="002E33A3" w:rsidRDefault="002E33A3" w:rsidP="002E33A3">
            <w:pPr>
              <w:jc w:val="right"/>
              <w:rPr>
                <w:color w:val="000000"/>
              </w:rPr>
            </w:pPr>
            <w:r w:rsidRPr="002E33A3">
              <w:rPr>
                <w:color w:val="000000"/>
              </w:rPr>
              <w:t>1 828,69</w:t>
            </w:r>
          </w:p>
        </w:tc>
        <w:tc>
          <w:tcPr>
            <w:tcW w:w="1559" w:type="dxa"/>
            <w:shd w:val="clear" w:color="auto" w:fill="auto"/>
            <w:vAlign w:val="center"/>
            <w:hideMark/>
          </w:tcPr>
          <w:p w14:paraId="5BBC5AA2" w14:textId="77777777" w:rsidR="002E33A3" w:rsidRPr="002E33A3" w:rsidRDefault="002E33A3" w:rsidP="002E33A3">
            <w:pPr>
              <w:jc w:val="right"/>
              <w:rPr>
                <w:color w:val="000000"/>
              </w:rPr>
            </w:pPr>
            <w:r w:rsidRPr="002E33A3">
              <w:rPr>
                <w:color w:val="000000"/>
              </w:rPr>
              <w:t>1 035,10</w:t>
            </w:r>
          </w:p>
        </w:tc>
        <w:tc>
          <w:tcPr>
            <w:tcW w:w="1780" w:type="dxa"/>
            <w:shd w:val="clear" w:color="auto" w:fill="auto"/>
            <w:vAlign w:val="center"/>
            <w:hideMark/>
          </w:tcPr>
          <w:p w14:paraId="63EDDD8E" w14:textId="77777777" w:rsidR="002E33A3" w:rsidRPr="002E33A3" w:rsidRDefault="002E33A3" w:rsidP="002E33A3">
            <w:pPr>
              <w:jc w:val="right"/>
              <w:rPr>
                <w:color w:val="000000"/>
              </w:rPr>
            </w:pPr>
            <w:r w:rsidRPr="002E33A3">
              <w:rPr>
                <w:color w:val="000000"/>
              </w:rPr>
              <w:t>793,59</w:t>
            </w:r>
          </w:p>
        </w:tc>
      </w:tr>
      <w:tr w:rsidR="002E33A3" w:rsidRPr="002E33A3" w14:paraId="292456FB" w14:textId="77777777" w:rsidTr="004F6214">
        <w:trPr>
          <w:trHeight w:val="330"/>
        </w:trPr>
        <w:tc>
          <w:tcPr>
            <w:tcW w:w="557" w:type="dxa"/>
            <w:shd w:val="clear" w:color="auto" w:fill="auto"/>
            <w:noWrap/>
            <w:vAlign w:val="center"/>
            <w:hideMark/>
          </w:tcPr>
          <w:p w14:paraId="7D0CA0FD" w14:textId="77777777" w:rsidR="002E33A3" w:rsidRPr="002E33A3" w:rsidRDefault="002E33A3" w:rsidP="002E33A3">
            <w:pPr>
              <w:jc w:val="center"/>
              <w:rPr>
                <w:color w:val="000000"/>
              </w:rPr>
            </w:pPr>
            <w:r w:rsidRPr="002E33A3">
              <w:rPr>
                <w:color w:val="000000"/>
              </w:rPr>
              <w:t>4.2</w:t>
            </w:r>
          </w:p>
        </w:tc>
        <w:tc>
          <w:tcPr>
            <w:tcW w:w="4240" w:type="dxa"/>
            <w:shd w:val="clear" w:color="auto" w:fill="auto"/>
            <w:vAlign w:val="center"/>
            <w:hideMark/>
          </w:tcPr>
          <w:p w14:paraId="68890E75" w14:textId="77777777" w:rsidR="002E33A3" w:rsidRPr="002E33A3" w:rsidRDefault="002E33A3" w:rsidP="002E33A3">
            <w:pPr>
              <w:rPr>
                <w:color w:val="000000"/>
              </w:rPr>
            </w:pPr>
            <w:r w:rsidRPr="002E33A3">
              <w:rPr>
                <w:color w:val="000000"/>
              </w:rPr>
              <w:t xml:space="preserve">     - в тепловых сетях </w:t>
            </w:r>
          </w:p>
        </w:tc>
        <w:tc>
          <w:tcPr>
            <w:tcW w:w="1411" w:type="dxa"/>
            <w:shd w:val="clear" w:color="auto" w:fill="auto"/>
            <w:vAlign w:val="center"/>
            <w:hideMark/>
          </w:tcPr>
          <w:p w14:paraId="6CFC84C7" w14:textId="77777777" w:rsidR="002E33A3" w:rsidRPr="002E33A3" w:rsidRDefault="002E33A3" w:rsidP="002E33A3">
            <w:pPr>
              <w:jc w:val="right"/>
              <w:rPr>
                <w:color w:val="000000"/>
              </w:rPr>
            </w:pPr>
            <w:r w:rsidRPr="002E33A3">
              <w:rPr>
                <w:color w:val="000000"/>
              </w:rPr>
              <w:t>2 833,00</w:t>
            </w:r>
          </w:p>
        </w:tc>
        <w:tc>
          <w:tcPr>
            <w:tcW w:w="1559" w:type="dxa"/>
            <w:shd w:val="clear" w:color="auto" w:fill="auto"/>
            <w:vAlign w:val="center"/>
            <w:hideMark/>
          </w:tcPr>
          <w:p w14:paraId="2E7EC42D" w14:textId="77777777" w:rsidR="002E33A3" w:rsidRPr="002E33A3" w:rsidRDefault="002E33A3" w:rsidP="002E33A3">
            <w:pPr>
              <w:jc w:val="right"/>
              <w:rPr>
                <w:color w:val="000000"/>
              </w:rPr>
            </w:pPr>
            <w:r w:rsidRPr="002E33A3">
              <w:rPr>
                <w:color w:val="000000"/>
              </w:rPr>
              <w:t>1 603,58</w:t>
            </w:r>
          </w:p>
        </w:tc>
        <w:tc>
          <w:tcPr>
            <w:tcW w:w="1780" w:type="dxa"/>
            <w:shd w:val="clear" w:color="auto" w:fill="auto"/>
            <w:vAlign w:val="center"/>
            <w:hideMark/>
          </w:tcPr>
          <w:p w14:paraId="5038ABD1" w14:textId="77777777" w:rsidR="002E33A3" w:rsidRPr="002E33A3" w:rsidRDefault="002E33A3" w:rsidP="002E33A3">
            <w:pPr>
              <w:jc w:val="right"/>
              <w:rPr>
                <w:color w:val="000000"/>
              </w:rPr>
            </w:pPr>
            <w:r w:rsidRPr="002E33A3">
              <w:rPr>
                <w:color w:val="000000"/>
              </w:rPr>
              <w:t>1 229,42</w:t>
            </w:r>
          </w:p>
        </w:tc>
      </w:tr>
    </w:tbl>
    <w:p w14:paraId="72299DCB" w14:textId="77777777" w:rsidR="002E33A3" w:rsidRPr="002E33A3" w:rsidRDefault="002E33A3" w:rsidP="002E33A3">
      <w:pPr>
        <w:ind w:firstLine="709"/>
        <w:rPr>
          <w:sz w:val="28"/>
          <w:szCs w:val="22"/>
        </w:rPr>
      </w:pPr>
    </w:p>
    <w:p w14:paraId="419760F1" w14:textId="77777777" w:rsidR="002E33A3" w:rsidRPr="002E33A3" w:rsidRDefault="002E33A3" w:rsidP="002E33A3">
      <w:pPr>
        <w:ind w:right="-2" w:firstLine="709"/>
        <w:contextualSpacing/>
        <w:jc w:val="both"/>
        <w:rPr>
          <w:color w:val="000000"/>
          <w:sz w:val="28"/>
          <w:szCs w:val="28"/>
        </w:rPr>
      </w:pPr>
    </w:p>
    <w:p w14:paraId="676EE27A" w14:textId="77777777" w:rsidR="002E33A3" w:rsidRPr="002E33A3" w:rsidRDefault="002E33A3" w:rsidP="00796E00">
      <w:pPr>
        <w:keepNext/>
        <w:numPr>
          <w:ilvl w:val="0"/>
          <w:numId w:val="14"/>
        </w:numPr>
        <w:tabs>
          <w:tab w:val="left" w:pos="567"/>
        </w:tabs>
        <w:ind w:left="0" w:firstLine="142"/>
        <w:contextualSpacing/>
        <w:jc w:val="both"/>
        <w:outlineLvl w:val="0"/>
        <w:rPr>
          <w:b/>
          <w:color w:val="000000"/>
          <w:sz w:val="32"/>
          <w:szCs w:val="20"/>
        </w:rPr>
      </w:pPr>
      <w:bookmarkStart w:id="53" w:name="_Toc23265035"/>
      <w:bookmarkStart w:id="54" w:name="_Toc110517183"/>
      <w:r w:rsidRPr="002E33A3">
        <w:rPr>
          <w:b/>
          <w:color w:val="000000"/>
          <w:sz w:val="32"/>
          <w:szCs w:val="20"/>
        </w:rPr>
        <w:t>Расчет тарифов на тепловую энергию</w:t>
      </w:r>
      <w:bookmarkEnd w:id="53"/>
      <w:bookmarkEnd w:id="54"/>
    </w:p>
    <w:p w14:paraId="23F355DD" w14:textId="77777777" w:rsidR="002E33A3" w:rsidRPr="002E33A3" w:rsidRDefault="002E33A3" w:rsidP="002E33A3">
      <w:pPr>
        <w:keepNext/>
        <w:contextualSpacing/>
        <w:outlineLvl w:val="1"/>
        <w:rPr>
          <w:b/>
          <w:color w:val="000000"/>
          <w:sz w:val="28"/>
          <w:szCs w:val="20"/>
        </w:rPr>
      </w:pPr>
      <w:bookmarkStart w:id="55" w:name="_Toc23265036"/>
      <w:bookmarkStart w:id="56" w:name="_Toc110517184"/>
      <w:r w:rsidRPr="002E33A3">
        <w:rPr>
          <w:b/>
          <w:color w:val="000000"/>
          <w:sz w:val="28"/>
          <w:szCs w:val="20"/>
        </w:rPr>
        <w:t>6.1. Долгосрочные параметры регулирования</w:t>
      </w:r>
      <w:bookmarkEnd w:id="55"/>
      <w:bookmarkEnd w:id="56"/>
    </w:p>
    <w:p w14:paraId="4931B635" w14:textId="77777777" w:rsidR="002E33A3" w:rsidRPr="002E33A3" w:rsidRDefault="002E33A3" w:rsidP="002E33A3">
      <w:pPr>
        <w:ind w:firstLine="709"/>
        <w:contextualSpacing/>
        <w:jc w:val="both"/>
        <w:rPr>
          <w:color w:val="000000"/>
          <w:sz w:val="28"/>
          <w:szCs w:val="28"/>
        </w:rPr>
      </w:pPr>
      <w:r w:rsidRPr="002E33A3">
        <w:rPr>
          <w:color w:val="000000"/>
          <w:sz w:val="28"/>
          <w:szCs w:val="28"/>
        </w:rPr>
        <w:t>Руководствуясь главой V Методических указаний, при расчете долгосрочных тарифов методом индексации установленных тарифов, необходимая валовая выручка определялась экспертами на основе долгосрочных параметров регулирования (базовый уровень операционных расходов и нормативный уровень прибыли), согласованных региональной энергетической комиссией Кемеровской области (исходящее письмо № М-2-52/1898-01 от 14.05.2019).</w:t>
      </w:r>
    </w:p>
    <w:p w14:paraId="1327EE91" w14:textId="77777777" w:rsidR="002E33A3" w:rsidRPr="002E33A3" w:rsidRDefault="002E33A3" w:rsidP="002E33A3">
      <w:pPr>
        <w:ind w:firstLine="709"/>
        <w:contextualSpacing/>
        <w:jc w:val="both"/>
        <w:rPr>
          <w:color w:val="000000"/>
          <w:sz w:val="28"/>
          <w:szCs w:val="28"/>
        </w:rPr>
      </w:pPr>
      <w:r w:rsidRPr="002E33A3">
        <w:rPr>
          <w:color w:val="000000"/>
          <w:sz w:val="28"/>
          <w:szCs w:val="28"/>
        </w:rPr>
        <w:t>Согласно пункту 7 статьи 49 закона «О концессионных соглашениях» от 21.07.2005 №115-ФЗ, необходимая валовая выручка от поставок товаров, оказания услуг по регулируемым ценам (тарифам) рассчитывается в соответствии с методическими указаниями по расчету регулируемых цен (тарифов), предусмотренными нормативными правовыми актами Российской Федерации в сфере теплоснабжения, в сфере водоснабжения и водоотведения, для предусмотренных статьей 46 указанного закона методов регулирования тарифов. При расчете необходимой валовой выручки используются цены, величины, значения, параметры, содержащиеся в конкурсном предложении и установленные конкурсной документацией.</w:t>
      </w:r>
    </w:p>
    <w:p w14:paraId="7DF7E5F2" w14:textId="77777777" w:rsidR="002E33A3" w:rsidRPr="002E33A3" w:rsidRDefault="002E33A3" w:rsidP="002E33A3">
      <w:pPr>
        <w:ind w:firstLine="709"/>
        <w:contextualSpacing/>
        <w:jc w:val="both"/>
        <w:rPr>
          <w:sz w:val="28"/>
          <w:szCs w:val="28"/>
        </w:rPr>
      </w:pPr>
      <w:r w:rsidRPr="002E33A3">
        <w:rPr>
          <w:color w:val="000000"/>
          <w:sz w:val="28"/>
          <w:szCs w:val="28"/>
        </w:rPr>
        <w:lastRenderedPageBreak/>
        <w:t>23.08.2019 года между МО Тисульский муниципальный район и ООО «ТЭК» заключено концессионное соглашение в отношении объектов теплоснабжения Тисульского муниципального района,</w:t>
      </w:r>
      <w:r w:rsidRPr="002E33A3">
        <w:rPr>
          <w:sz w:val="28"/>
          <w:szCs w:val="28"/>
        </w:rPr>
        <w:t xml:space="preserve"> сроком до 31 декабря 2028 года.</w:t>
      </w:r>
    </w:p>
    <w:p w14:paraId="2A3D7ABD" w14:textId="77777777" w:rsidR="002E33A3" w:rsidRPr="002E33A3" w:rsidRDefault="002E33A3" w:rsidP="002E33A3">
      <w:pPr>
        <w:ind w:firstLine="709"/>
        <w:contextualSpacing/>
        <w:jc w:val="both"/>
        <w:rPr>
          <w:color w:val="000000"/>
          <w:sz w:val="28"/>
          <w:szCs w:val="28"/>
        </w:rPr>
      </w:pPr>
      <w:r w:rsidRPr="002E33A3">
        <w:rPr>
          <w:color w:val="000000"/>
          <w:sz w:val="28"/>
          <w:szCs w:val="28"/>
        </w:rPr>
        <w:t>Долгосрочные параметры регулирования (базовый уровень операционных расходов и нормативный уровень прибыли) зафиксированы концессионным соглашением.</w:t>
      </w:r>
    </w:p>
    <w:p w14:paraId="139A6806" w14:textId="77777777" w:rsidR="002E33A3" w:rsidRPr="002E33A3" w:rsidRDefault="002E33A3" w:rsidP="002E33A3">
      <w:pPr>
        <w:ind w:firstLine="709"/>
        <w:contextualSpacing/>
        <w:jc w:val="both"/>
        <w:rPr>
          <w:color w:val="000000"/>
          <w:sz w:val="28"/>
          <w:szCs w:val="28"/>
        </w:rPr>
      </w:pPr>
      <w:r w:rsidRPr="002E33A3">
        <w:rPr>
          <w:color w:val="000000"/>
          <w:sz w:val="28"/>
          <w:szCs w:val="28"/>
        </w:rPr>
        <w:t>В рамках данного экспертного заключения рассматривается четвертый год действия концессионного соглашения.</w:t>
      </w:r>
    </w:p>
    <w:p w14:paraId="25956CF9" w14:textId="77777777" w:rsidR="002E33A3" w:rsidRPr="002E33A3" w:rsidRDefault="002E33A3" w:rsidP="002E33A3">
      <w:pPr>
        <w:keepNext/>
        <w:contextualSpacing/>
        <w:outlineLvl w:val="1"/>
        <w:rPr>
          <w:b/>
          <w:color w:val="000000"/>
          <w:sz w:val="28"/>
          <w:szCs w:val="20"/>
        </w:rPr>
      </w:pPr>
      <w:bookmarkStart w:id="57" w:name="_Toc23265037"/>
    </w:p>
    <w:p w14:paraId="7082482C" w14:textId="77777777" w:rsidR="002E33A3" w:rsidRPr="002E33A3" w:rsidRDefault="002E33A3" w:rsidP="002E33A3">
      <w:pPr>
        <w:keepNext/>
        <w:contextualSpacing/>
        <w:outlineLvl w:val="1"/>
        <w:rPr>
          <w:b/>
          <w:color w:val="000000"/>
          <w:sz w:val="28"/>
          <w:szCs w:val="20"/>
        </w:rPr>
      </w:pPr>
      <w:bookmarkStart w:id="58" w:name="_Toc110517185"/>
      <w:r w:rsidRPr="002E33A3">
        <w:rPr>
          <w:b/>
          <w:color w:val="000000"/>
          <w:sz w:val="28"/>
          <w:szCs w:val="20"/>
        </w:rPr>
        <w:t>6.1.1 Расчет операционных (подконтрольных) расходов на очередной год долгосрочного периода регулирования</w:t>
      </w:r>
      <w:bookmarkEnd w:id="57"/>
      <w:bookmarkEnd w:id="58"/>
    </w:p>
    <w:p w14:paraId="5117B745" w14:textId="77777777" w:rsidR="002E33A3" w:rsidRPr="002E33A3" w:rsidRDefault="002E33A3" w:rsidP="002E33A3">
      <w:pPr>
        <w:tabs>
          <w:tab w:val="num" w:pos="0"/>
          <w:tab w:val="left" w:pos="426"/>
        </w:tabs>
        <w:ind w:firstLine="709"/>
        <w:jc w:val="both"/>
        <w:rPr>
          <w:sz w:val="28"/>
          <w:szCs w:val="28"/>
        </w:rPr>
      </w:pPr>
      <w:r w:rsidRPr="002E33A3">
        <w:rPr>
          <w:sz w:val="28"/>
          <w:szCs w:val="28"/>
        </w:rPr>
        <w:t>Предприятием были заявлены операционные расходы на 2023 год на уровне 32 569,68</w:t>
      </w:r>
      <w:r w:rsidRPr="002E33A3">
        <w:rPr>
          <w:snapToGrid w:val="0"/>
          <w:sz w:val="28"/>
          <w:szCs w:val="28"/>
        </w:rPr>
        <w:t xml:space="preserve"> </w:t>
      </w:r>
      <w:r w:rsidRPr="002E33A3">
        <w:rPr>
          <w:sz w:val="28"/>
          <w:szCs w:val="28"/>
        </w:rPr>
        <w:t xml:space="preserve">тыс. руб. </w:t>
      </w:r>
    </w:p>
    <w:p w14:paraId="15DEB281" w14:textId="77777777" w:rsidR="002E33A3" w:rsidRPr="002E33A3" w:rsidRDefault="002E33A3" w:rsidP="002E33A3">
      <w:pPr>
        <w:widowControl w:val="0"/>
        <w:autoSpaceDE w:val="0"/>
        <w:autoSpaceDN w:val="0"/>
        <w:ind w:firstLine="709"/>
        <w:jc w:val="both"/>
        <w:rPr>
          <w:sz w:val="28"/>
          <w:szCs w:val="28"/>
        </w:rPr>
      </w:pPr>
      <w:r w:rsidRPr="002E33A3">
        <w:rPr>
          <w:sz w:val="28"/>
          <w:szCs w:val="28"/>
        </w:rPr>
        <w:t>Согласно пункту 49 Методических указаний, в целях формирования скорректированной необходимой валовой выручки на очередной год долгосрочного периода регулирования, необходимо рассчитать скорректированные операционные (подконтрольные) расходы ООО «ТЭК», в соответствии с пунктом 52 Методических указаний, по формуле:</w:t>
      </w:r>
    </w:p>
    <w:p w14:paraId="1B72A993" w14:textId="44D44923" w:rsidR="002E33A3" w:rsidRPr="002E33A3" w:rsidRDefault="002E33A3" w:rsidP="002E33A3">
      <w:pPr>
        <w:ind w:left="426" w:firstLine="709"/>
        <w:jc w:val="center"/>
      </w:pPr>
      <w:r w:rsidRPr="002E33A3">
        <w:rPr>
          <w:noProof/>
        </w:rPr>
        <w:drawing>
          <wp:inline distT="0" distB="0" distL="0" distR="0" wp14:anchorId="0AB219E7" wp14:editId="3D1AB666">
            <wp:extent cx="5591175" cy="600075"/>
            <wp:effectExtent l="0" t="0" r="0" b="9525"/>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591175" cy="600075"/>
                    </a:xfrm>
                    <a:prstGeom prst="rect">
                      <a:avLst/>
                    </a:prstGeom>
                    <a:noFill/>
                    <a:ln>
                      <a:noFill/>
                    </a:ln>
                  </pic:spPr>
                </pic:pic>
              </a:graphicData>
            </a:graphic>
          </wp:inline>
        </w:drawing>
      </w:r>
    </w:p>
    <w:p w14:paraId="18E03469" w14:textId="77777777" w:rsidR="002E33A3" w:rsidRPr="002E33A3" w:rsidRDefault="002E33A3" w:rsidP="002E33A3">
      <w:pPr>
        <w:autoSpaceDE w:val="0"/>
        <w:autoSpaceDN w:val="0"/>
        <w:adjustRightInd w:val="0"/>
        <w:ind w:firstLine="709"/>
        <w:contextualSpacing/>
        <w:jc w:val="both"/>
        <w:rPr>
          <w:color w:val="000000"/>
          <w:sz w:val="28"/>
          <w:szCs w:val="28"/>
        </w:rPr>
      </w:pPr>
      <w:r w:rsidRPr="002E33A3">
        <w:rPr>
          <w:color w:val="000000"/>
          <w:sz w:val="28"/>
          <w:szCs w:val="28"/>
        </w:rPr>
        <w:t>Согласно п. 38 Методических указаний, индекс изменения количества активов рассчитывается:</w:t>
      </w:r>
    </w:p>
    <w:p w14:paraId="6C4768F9" w14:textId="77777777" w:rsidR="002E33A3" w:rsidRPr="002E33A3" w:rsidRDefault="002E33A3" w:rsidP="002E33A3">
      <w:pPr>
        <w:autoSpaceDE w:val="0"/>
        <w:autoSpaceDN w:val="0"/>
        <w:adjustRightInd w:val="0"/>
        <w:ind w:firstLine="709"/>
        <w:contextualSpacing/>
        <w:jc w:val="both"/>
        <w:rPr>
          <w:color w:val="000000"/>
          <w:sz w:val="28"/>
          <w:szCs w:val="28"/>
        </w:rPr>
      </w:pPr>
      <w:r w:rsidRPr="002E33A3">
        <w:rPr>
          <w:color w:val="000000"/>
          <w:sz w:val="28"/>
          <w:szCs w:val="28"/>
        </w:rPr>
        <w:t xml:space="preserve">в отношении деятельности по передаче тепловой энергии, теплоносителя по </w:t>
      </w:r>
      <w:hyperlink w:anchor="Par4" w:history="1">
        <w:r w:rsidRPr="002E33A3">
          <w:rPr>
            <w:color w:val="000000"/>
            <w:sz w:val="28"/>
            <w:szCs w:val="28"/>
          </w:rPr>
          <w:t>формуле (11)</w:t>
        </w:r>
      </w:hyperlink>
      <w:r w:rsidRPr="002E33A3">
        <w:rPr>
          <w:color w:val="000000"/>
          <w:sz w:val="28"/>
          <w:szCs w:val="28"/>
        </w:rPr>
        <w:t>;</w:t>
      </w:r>
    </w:p>
    <w:p w14:paraId="0A930794" w14:textId="77777777" w:rsidR="002E33A3" w:rsidRPr="002E33A3" w:rsidRDefault="002E33A3" w:rsidP="002E33A3">
      <w:pPr>
        <w:autoSpaceDE w:val="0"/>
        <w:autoSpaceDN w:val="0"/>
        <w:adjustRightInd w:val="0"/>
        <w:ind w:firstLine="709"/>
        <w:contextualSpacing/>
        <w:jc w:val="both"/>
        <w:rPr>
          <w:color w:val="000000"/>
          <w:sz w:val="28"/>
          <w:szCs w:val="28"/>
        </w:rPr>
      </w:pPr>
      <w:r w:rsidRPr="002E33A3">
        <w:rPr>
          <w:color w:val="000000"/>
          <w:sz w:val="28"/>
          <w:szCs w:val="28"/>
        </w:rPr>
        <w:t xml:space="preserve">в отношении деятельности по производству тепловой энергии (мощности) по </w:t>
      </w:r>
      <w:hyperlink w:anchor="Par6" w:history="1">
        <w:r w:rsidRPr="002E33A3">
          <w:rPr>
            <w:color w:val="000000"/>
            <w:sz w:val="28"/>
            <w:szCs w:val="28"/>
          </w:rPr>
          <w:t>формуле (11.1)</w:t>
        </w:r>
      </w:hyperlink>
      <w:r w:rsidRPr="002E33A3">
        <w:rPr>
          <w:color w:val="000000"/>
          <w:sz w:val="28"/>
          <w:szCs w:val="28"/>
        </w:rPr>
        <w:t>.</w:t>
      </w:r>
    </w:p>
    <w:p w14:paraId="45967AA1" w14:textId="3AF7E58B" w:rsidR="002E33A3" w:rsidRPr="002E33A3" w:rsidRDefault="002E33A3" w:rsidP="002E33A3">
      <w:pPr>
        <w:autoSpaceDE w:val="0"/>
        <w:autoSpaceDN w:val="0"/>
        <w:adjustRightInd w:val="0"/>
        <w:ind w:firstLine="709"/>
        <w:jc w:val="center"/>
        <w:rPr>
          <w:color w:val="000000"/>
          <w:sz w:val="28"/>
          <w:szCs w:val="28"/>
        </w:rPr>
      </w:pPr>
      <w:r w:rsidRPr="002E33A3">
        <w:rPr>
          <w:noProof/>
          <w:color w:val="000000"/>
          <w:position w:val="-30"/>
          <w:sz w:val="28"/>
          <w:szCs w:val="28"/>
        </w:rPr>
        <w:drawing>
          <wp:inline distT="0" distB="0" distL="0" distR="0" wp14:anchorId="6D985A54" wp14:editId="48CEA760">
            <wp:extent cx="1952625" cy="600075"/>
            <wp:effectExtent l="0" t="0" r="9525" b="9525"/>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52625" cy="600075"/>
                    </a:xfrm>
                    <a:prstGeom prst="rect">
                      <a:avLst/>
                    </a:prstGeom>
                    <a:noFill/>
                    <a:ln>
                      <a:noFill/>
                    </a:ln>
                  </pic:spPr>
                </pic:pic>
              </a:graphicData>
            </a:graphic>
          </wp:inline>
        </w:drawing>
      </w:r>
      <w:r w:rsidRPr="002E33A3">
        <w:rPr>
          <w:color w:val="000000"/>
          <w:sz w:val="28"/>
          <w:szCs w:val="28"/>
        </w:rPr>
        <w:t>, (11)</w:t>
      </w:r>
    </w:p>
    <w:p w14:paraId="38EB3F5E" w14:textId="0025A02D" w:rsidR="002E33A3" w:rsidRPr="002E33A3" w:rsidRDefault="002E33A3" w:rsidP="002E33A3">
      <w:pPr>
        <w:autoSpaceDE w:val="0"/>
        <w:autoSpaceDN w:val="0"/>
        <w:adjustRightInd w:val="0"/>
        <w:ind w:firstLine="709"/>
        <w:jc w:val="center"/>
        <w:rPr>
          <w:color w:val="000000"/>
          <w:sz w:val="28"/>
          <w:szCs w:val="28"/>
        </w:rPr>
      </w:pPr>
      <w:r w:rsidRPr="002E33A3">
        <w:rPr>
          <w:noProof/>
          <w:color w:val="000000"/>
          <w:position w:val="-30"/>
          <w:sz w:val="28"/>
          <w:szCs w:val="28"/>
        </w:rPr>
        <w:drawing>
          <wp:inline distT="0" distB="0" distL="0" distR="0" wp14:anchorId="08CE3730" wp14:editId="06297978">
            <wp:extent cx="1666875" cy="600075"/>
            <wp:effectExtent l="0" t="0" r="9525" b="9525"/>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66875" cy="600075"/>
                    </a:xfrm>
                    <a:prstGeom prst="rect">
                      <a:avLst/>
                    </a:prstGeom>
                    <a:noFill/>
                    <a:ln>
                      <a:noFill/>
                    </a:ln>
                  </pic:spPr>
                </pic:pic>
              </a:graphicData>
            </a:graphic>
          </wp:inline>
        </w:drawing>
      </w:r>
      <w:r w:rsidRPr="002E33A3">
        <w:rPr>
          <w:color w:val="000000"/>
          <w:sz w:val="28"/>
          <w:szCs w:val="28"/>
        </w:rPr>
        <w:t>, (11.1)</w:t>
      </w:r>
    </w:p>
    <w:p w14:paraId="33EABA90" w14:textId="77777777" w:rsidR="002E33A3" w:rsidRPr="002E33A3" w:rsidRDefault="002E33A3" w:rsidP="002E33A3">
      <w:pPr>
        <w:autoSpaceDE w:val="0"/>
        <w:autoSpaceDN w:val="0"/>
        <w:adjustRightInd w:val="0"/>
        <w:ind w:firstLine="709"/>
        <w:jc w:val="both"/>
        <w:rPr>
          <w:color w:val="000000"/>
          <w:sz w:val="28"/>
          <w:szCs w:val="28"/>
        </w:rPr>
      </w:pPr>
      <w:r w:rsidRPr="002E33A3">
        <w:rPr>
          <w:color w:val="000000"/>
          <w:sz w:val="28"/>
          <w:szCs w:val="28"/>
        </w:rPr>
        <w:t>где:</w:t>
      </w:r>
    </w:p>
    <w:p w14:paraId="4F03EFBE" w14:textId="77777777" w:rsidR="002E33A3" w:rsidRPr="002E33A3" w:rsidRDefault="002E33A3" w:rsidP="002E33A3">
      <w:pPr>
        <w:autoSpaceDE w:val="0"/>
        <w:autoSpaceDN w:val="0"/>
        <w:adjustRightInd w:val="0"/>
        <w:spacing w:before="280"/>
        <w:ind w:firstLine="709"/>
        <w:contextualSpacing/>
        <w:jc w:val="both"/>
        <w:rPr>
          <w:color w:val="000000"/>
          <w:sz w:val="28"/>
          <w:szCs w:val="28"/>
        </w:rPr>
      </w:pPr>
      <w:proofErr w:type="spellStart"/>
      <w:r w:rsidRPr="002E33A3">
        <w:rPr>
          <w:color w:val="000000"/>
          <w:sz w:val="28"/>
          <w:szCs w:val="28"/>
        </w:rPr>
        <w:t>УЕ</w:t>
      </w:r>
      <w:r w:rsidRPr="002E33A3">
        <w:rPr>
          <w:color w:val="000000"/>
          <w:sz w:val="28"/>
          <w:szCs w:val="28"/>
          <w:vertAlign w:val="subscript"/>
        </w:rPr>
        <w:t>i</w:t>
      </w:r>
      <w:proofErr w:type="spellEnd"/>
      <w:r w:rsidRPr="002E33A3">
        <w:rPr>
          <w:color w:val="000000"/>
          <w:sz w:val="28"/>
          <w:szCs w:val="28"/>
        </w:rPr>
        <w:t>, УЕ</w:t>
      </w:r>
      <w:r w:rsidRPr="002E33A3">
        <w:rPr>
          <w:color w:val="000000"/>
          <w:sz w:val="28"/>
          <w:szCs w:val="28"/>
          <w:vertAlign w:val="subscript"/>
        </w:rPr>
        <w:t>i-1</w:t>
      </w:r>
      <w:r w:rsidRPr="002E33A3">
        <w:rPr>
          <w:color w:val="000000"/>
          <w:sz w:val="28"/>
          <w:szCs w:val="28"/>
        </w:rPr>
        <w:t xml:space="preserve"> - количество условных единиц, относящихся к активам, необходимым для осуществления деятельности по передаче тепловой энергии, теплоносителя, соответственно в годах i и (i-1), определяемое органом регулирования в соответствии с </w:t>
      </w:r>
      <w:hyperlink r:id="rId16" w:history="1">
        <w:r w:rsidRPr="002E33A3">
          <w:rPr>
            <w:color w:val="000000"/>
            <w:sz w:val="28"/>
            <w:szCs w:val="28"/>
          </w:rPr>
          <w:t>приложением 2</w:t>
        </w:r>
      </w:hyperlink>
      <w:r w:rsidRPr="002E33A3">
        <w:rPr>
          <w:color w:val="000000"/>
          <w:sz w:val="28"/>
          <w:szCs w:val="28"/>
        </w:rPr>
        <w:t xml:space="preserve"> к Методическим указаниям с учетом активов, фактически введенных в эксплуатацию, и активов, использование которых планируется начать в i-м, (i-1)-м году в соответствии с утвержденной инвестиционной программой;</w:t>
      </w:r>
    </w:p>
    <w:p w14:paraId="65112629" w14:textId="77777777" w:rsidR="002E33A3" w:rsidRPr="002E33A3" w:rsidRDefault="002E33A3" w:rsidP="002E33A3">
      <w:pPr>
        <w:autoSpaceDE w:val="0"/>
        <w:autoSpaceDN w:val="0"/>
        <w:adjustRightInd w:val="0"/>
        <w:spacing w:before="280"/>
        <w:ind w:firstLine="709"/>
        <w:contextualSpacing/>
        <w:jc w:val="both"/>
        <w:rPr>
          <w:color w:val="000000"/>
          <w:sz w:val="28"/>
          <w:szCs w:val="28"/>
        </w:rPr>
      </w:pPr>
      <w:proofErr w:type="spellStart"/>
      <w:r w:rsidRPr="002E33A3">
        <w:rPr>
          <w:color w:val="000000"/>
          <w:sz w:val="28"/>
          <w:szCs w:val="28"/>
        </w:rPr>
        <w:t>р</w:t>
      </w:r>
      <w:r w:rsidRPr="002E33A3">
        <w:rPr>
          <w:color w:val="000000"/>
          <w:sz w:val="28"/>
          <w:szCs w:val="28"/>
          <w:vertAlign w:val="subscript"/>
        </w:rPr>
        <w:t>i</w:t>
      </w:r>
      <w:proofErr w:type="spellEnd"/>
      <w:r w:rsidRPr="002E33A3">
        <w:rPr>
          <w:color w:val="000000"/>
          <w:sz w:val="28"/>
          <w:szCs w:val="28"/>
        </w:rPr>
        <w:t>, р</w:t>
      </w:r>
      <w:r w:rsidRPr="002E33A3">
        <w:rPr>
          <w:color w:val="000000"/>
          <w:sz w:val="28"/>
          <w:szCs w:val="28"/>
          <w:vertAlign w:val="subscript"/>
        </w:rPr>
        <w:t>i-1</w:t>
      </w:r>
      <w:r w:rsidRPr="002E33A3">
        <w:rPr>
          <w:color w:val="000000"/>
          <w:sz w:val="28"/>
          <w:szCs w:val="28"/>
        </w:rPr>
        <w:t xml:space="preserve"> - установленная тепловая мощность источника тепловой энергии организации, осуществляющей производство тепловой энергии (мощности), теплоносителя, в i-м и (i-1)-м годах соответственно, определяемая с учетом </w:t>
      </w:r>
      <w:r w:rsidRPr="002E33A3">
        <w:rPr>
          <w:color w:val="000000"/>
          <w:sz w:val="28"/>
          <w:szCs w:val="28"/>
        </w:rPr>
        <w:lastRenderedPageBreak/>
        <w:t>инвестиционной программы регулируемой организации на соответствующий год, Гкал/ч.</w:t>
      </w:r>
    </w:p>
    <w:p w14:paraId="5DF1E070" w14:textId="77777777" w:rsidR="002E33A3" w:rsidRPr="002E33A3" w:rsidRDefault="002E33A3" w:rsidP="002E33A3">
      <w:pPr>
        <w:ind w:firstLine="709"/>
        <w:jc w:val="both"/>
        <w:rPr>
          <w:snapToGrid w:val="0"/>
          <w:sz w:val="28"/>
          <w:szCs w:val="28"/>
        </w:rPr>
      </w:pPr>
      <w:r w:rsidRPr="002E33A3">
        <w:rPr>
          <w:sz w:val="28"/>
          <w:szCs w:val="28"/>
        </w:rPr>
        <w:t>Установленная тепловая мощность источника тепловой энергии и количество условных единиц ООО «ТЭК» в 2023 году не меняется, соответственно, индекс изменения количества активов (ИКА) равен 0.</w:t>
      </w:r>
    </w:p>
    <w:p w14:paraId="233C17F5" w14:textId="77777777" w:rsidR="002E33A3" w:rsidRPr="002E33A3" w:rsidRDefault="002E33A3" w:rsidP="002E33A3">
      <w:pPr>
        <w:ind w:firstLine="709"/>
        <w:jc w:val="both"/>
        <w:rPr>
          <w:snapToGrid w:val="0"/>
          <w:sz w:val="28"/>
          <w:szCs w:val="28"/>
        </w:rPr>
      </w:pPr>
      <w:r w:rsidRPr="002E33A3">
        <w:rPr>
          <w:snapToGrid w:val="0"/>
          <w:sz w:val="28"/>
          <w:szCs w:val="28"/>
        </w:rPr>
        <w:t>Для составления данного отчёта эксперты руководствовались Прогнозом Минэкономразвития РФ, опубликованным на сайте 30.09.2021, в соответствии с которым, ИПЦ на 2023 год составит 104,0 %.</w:t>
      </w:r>
    </w:p>
    <w:p w14:paraId="536FE1BA" w14:textId="1364901C" w:rsidR="002E33A3" w:rsidRPr="002E33A3" w:rsidRDefault="002E33A3" w:rsidP="002E33A3">
      <w:pPr>
        <w:ind w:left="-142"/>
        <w:jc w:val="center"/>
        <w:rPr>
          <w:sz w:val="26"/>
          <w:szCs w:val="26"/>
        </w:rPr>
      </w:pPr>
      <w:r w:rsidRPr="002E33A3">
        <w:rPr>
          <w:noProof/>
          <w:position w:val="-12"/>
          <w:sz w:val="26"/>
          <w:szCs w:val="26"/>
        </w:rPr>
        <w:drawing>
          <wp:inline distT="0" distB="0" distL="0" distR="0" wp14:anchorId="6A27EADA" wp14:editId="6DE55E6E">
            <wp:extent cx="485775" cy="36195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85775" cy="361950"/>
                    </a:xfrm>
                    <a:prstGeom prst="rect">
                      <a:avLst/>
                    </a:prstGeom>
                    <a:noFill/>
                    <a:ln>
                      <a:noFill/>
                    </a:ln>
                  </pic:spPr>
                </pic:pic>
              </a:graphicData>
            </a:graphic>
          </wp:inline>
        </w:drawing>
      </w:r>
      <w:r w:rsidRPr="002E33A3">
        <w:rPr>
          <w:position w:val="-12"/>
          <w:sz w:val="26"/>
          <w:szCs w:val="26"/>
        </w:rPr>
        <w:t xml:space="preserve"> </w:t>
      </w:r>
      <w:r w:rsidRPr="002E33A3">
        <w:rPr>
          <w:sz w:val="26"/>
          <w:szCs w:val="26"/>
        </w:rPr>
        <w:t xml:space="preserve">= </w:t>
      </w:r>
      <w:r w:rsidRPr="002E33A3">
        <w:rPr>
          <w:sz w:val="28"/>
          <w:szCs w:val="28"/>
        </w:rPr>
        <w:t>31 317,00 тыс. руб. × (1-1/</w:t>
      </w:r>
      <w:proofErr w:type="gramStart"/>
      <w:r w:rsidRPr="002E33A3">
        <w:rPr>
          <w:sz w:val="28"/>
          <w:szCs w:val="28"/>
        </w:rPr>
        <w:t>100)×</w:t>
      </w:r>
      <w:proofErr w:type="gramEnd"/>
      <w:r w:rsidRPr="002E33A3">
        <w:rPr>
          <w:sz w:val="28"/>
          <w:szCs w:val="28"/>
        </w:rPr>
        <w:t>(1+0,04)×(1+0,75×0) =  32 243,98 тыс. руб.</w:t>
      </w:r>
    </w:p>
    <w:p w14:paraId="0633809A" w14:textId="77777777" w:rsidR="002E33A3" w:rsidRPr="002E33A3" w:rsidRDefault="002E33A3" w:rsidP="002E33A3">
      <w:pPr>
        <w:ind w:firstLine="709"/>
        <w:jc w:val="both"/>
        <w:rPr>
          <w:sz w:val="20"/>
          <w:szCs w:val="20"/>
        </w:rPr>
      </w:pPr>
    </w:p>
    <w:p w14:paraId="00D95A3B" w14:textId="77777777" w:rsidR="002E33A3" w:rsidRPr="002E33A3" w:rsidRDefault="002E33A3" w:rsidP="002E33A3">
      <w:pPr>
        <w:ind w:firstLine="709"/>
        <w:jc w:val="both"/>
        <w:rPr>
          <w:sz w:val="28"/>
          <w:szCs w:val="28"/>
        </w:rPr>
      </w:pPr>
      <w:r w:rsidRPr="002E33A3">
        <w:rPr>
          <w:sz w:val="28"/>
          <w:szCs w:val="28"/>
        </w:rPr>
        <w:t>Таким образом, рост уровня операционных расходов ООО «ТЭК» на 2023 год составил 2,96%.</w:t>
      </w:r>
    </w:p>
    <w:p w14:paraId="2D674B72" w14:textId="77777777" w:rsidR="002E33A3" w:rsidRPr="002E33A3" w:rsidRDefault="002E33A3" w:rsidP="002E33A3">
      <w:pPr>
        <w:ind w:firstLine="709"/>
        <w:contextualSpacing/>
        <w:jc w:val="both"/>
        <w:rPr>
          <w:sz w:val="28"/>
          <w:szCs w:val="28"/>
        </w:rPr>
      </w:pPr>
      <w:r w:rsidRPr="002E33A3">
        <w:rPr>
          <w:sz w:val="28"/>
          <w:szCs w:val="28"/>
        </w:rPr>
        <w:t>Расчёт корректировки операционных расходов и их распределение представлены в таблицах 5 и 6.</w:t>
      </w:r>
    </w:p>
    <w:p w14:paraId="6EC62F3A" w14:textId="77777777" w:rsidR="002E33A3" w:rsidRPr="002E33A3" w:rsidRDefault="002E33A3" w:rsidP="002E33A3">
      <w:pPr>
        <w:jc w:val="right"/>
        <w:rPr>
          <w:bCs/>
          <w:sz w:val="28"/>
          <w:szCs w:val="28"/>
        </w:rPr>
      </w:pPr>
      <w:bookmarkStart w:id="59" w:name="_Hlk22222908"/>
      <w:r w:rsidRPr="002E33A3">
        <w:rPr>
          <w:bCs/>
          <w:sz w:val="28"/>
          <w:szCs w:val="28"/>
        </w:rPr>
        <w:t>Таблица 5</w:t>
      </w:r>
    </w:p>
    <w:bookmarkEnd w:id="59"/>
    <w:p w14:paraId="440EAF1B" w14:textId="77777777" w:rsidR="002E33A3" w:rsidRPr="002E33A3" w:rsidRDefault="002E33A3" w:rsidP="002E33A3">
      <w:pPr>
        <w:jc w:val="center"/>
        <w:rPr>
          <w:b/>
          <w:sz w:val="28"/>
          <w:szCs w:val="28"/>
        </w:rPr>
      </w:pPr>
      <w:r w:rsidRPr="002E33A3">
        <w:rPr>
          <w:b/>
          <w:sz w:val="28"/>
          <w:szCs w:val="28"/>
        </w:rPr>
        <w:t>Расчёт корректировки операционных расходов на 2023 год долгосрочного периода регулирования</w:t>
      </w:r>
    </w:p>
    <w:tbl>
      <w:tblPr>
        <w:tblpPr w:leftFromText="180" w:rightFromText="180" w:vertAnchor="text" w:horzAnchor="margin" w:tblpXSpec="center" w:tblpY="402"/>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0"/>
        <w:gridCol w:w="3690"/>
        <w:gridCol w:w="1275"/>
        <w:gridCol w:w="1985"/>
        <w:gridCol w:w="1814"/>
      </w:tblGrid>
      <w:tr w:rsidR="002E33A3" w:rsidRPr="002E33A3" w14:paraId="0D49F819" w14:textId="77777777" w:rsidTr="004F6214">
        <w:trPr>
          <w:trHeight w:val="600"/>
        </w:trPr>
        <w:tc>
          <w:tcPr>
            <w:tcW w:w="700" w:type="dxa"/>
            <w:vMerge w:val="restart"/>
            <w:shd w:val="clear" w:color="auto" w:fill="auto"/>
            <w:vAlign w:val="center"/>
            <w:hideMark/>
          </w:tcPr>
          <w:p w14:paraId="026077C1" w14:textId="77777777" w:rsidR="002E33A3" w:rsidRPr="002E33A3" w:rsidRDefault="002E33A3" w:rsidP="002E33A3">
            <w:pPr>
              <w:jc w:val="center"/>
              <w:rPr>
                <w:sz w:val="22"/>
                <w:szCs w:val="22"/>
              </w:rPr>
            </w:pPr>
            <w:r w:rsidRPr="002E33A3">
              <w:rPr>
                <w:sz w:val="22"/>
                <w:szCs w:val="22"/>
              </w:rPr>
              <w:t>№</w:t>
            </w:r>
            <w:r w:rsidRPr="002E33A3">
              <w:rPr>
                <w:sz w:val="22"/>
                <w:szCs w:val="22"/>
              </w:rPr>
              <w:br/>
              <w:t>п. п.</w:t>
            </w:r>
          </w:p>
        </w:tc>
        <w:tc>
          <w:tcPr>
            <w:tcW w:w="3690" w:type="dxa"/>
            <w:vMerge w:val="restart"/>
            <w:shd w:val="clear" w:color="auto" w:fill="auto"/>
            <w:vAlign w:val="center"/>
            <w:hideMark/>
          </w:tcPr>
          <w:p w14:paraId="49DECB87" w14:textId="77777777" w:rsidR="002E33A3" w:rsidRPr="002E33A3" w:rsidRDefault="002E33A3" w:rsidP="002E33A3">
            <w:pPr>
              <w:jc w:val="center"/>
              <w:rPr>
                <w:sz w:val="22"/>
                <w:szCs w:val="22"/>
              </w:rPr>
            </w:pPr>
            <w:r w:rsidRPr="002E33A3">
              <w:rPr>
                <w:sz w:val="22"/>
                <w:szCs w:val="22"/>
              </w:rPr>
              <w:t>Параметры расчета расходов</w:t>
            </w:r>
          </w:p>
        </w:tc>
        <w:tc>
          <w:tcPr>
            <w:tcW w:w="1275" w:type="dxa"/>
            <w:shd w:val="clear" w:color="auto" w:fill="auto"/>
            <w:vAlign w:val="center"/>
            <w:hideMark/>
          </w:tcPr>
          <w:p w14:paraId="0332DE87" w14:textId="77777777" w:rsidR="002E33A3" w:rsidRPr="002E33A3" w:rsidRDefault="002E33A3" w:rsidP="002E33A3">
            <w:pPr>
              <w:jc w:val="center"/>
              <w:rPr>
                <w:sz w:val="22"/>
                <w:szCs w:val="22"/>
              </w:rPr>
            </w:pPr>
            <w:r w:rsidRPr="002E33A3">
              <w:rPr>
                <w:sz w:val="22"/>
                <w:szCs w:val="22"/>
              </w:rPr>
              <w:t>Единица измерения</w:t>
            </w:r>
          </w:p>
        </w:tc>
        <w:tc>
          <w:tcPr>
            <w:tcW w:w="3799" w:type="dxa"/>
            <w:gridSpan w:val="2"/>
            <w:shd w:val="clear" w:color="auto" w:fill="auto"/>
            <w:vAlign w:val="center"/>
          </w:tcPr>
          <w:p w14:paraId="518F9B69" w14:textId="77777777" w:rsidR="002E33A3" w:rsidRPr="002E33A3" w:rsidRDefault="002E33A3" w:rsidP="002E33A3">
            <w:pPr>
              <w:jc w:val="center"/>
              <w:rPr>
                <w:sz w:val="22"/>
                <w:szCs w:val="22"/>
              </w:rPr>
            </w:pPr>
            <w:r w:rsidRPr="002E33A3">
              <w:rPr>
                <w:sz w:val="22"/>
                <w:szCs w:val="22"/>
              </w:rPr>
              <w:t>Долгосрочный период регулирования</w:t>
            </w:r>
          </w:p>
        </w:tc>
      </w:tr>
      <w:tr w:rsidR="002E33A3" w:rsidRPr="002E33A3" w14:paraId="7DC214CA" w14:textId="77777777" w:rsidTr="004F6214">
        <w:trPr>
          <w:trHeight w:val="600"/>
        </w:trPr>
        <w:tc>
          <w:tcPr>
            <w:tcW w:w="700" w:type="dxa"/>
            <w:vMerge/>
            <w:vAlign w:val="center"/>
            <w:hideMark/>
          </w:tcPr>
          <w:p w14:paraId="69BF7F3E" w14:textId="77777777" w:rsidR="002E33A3" w:rsidRPr="002E33A3" w:rsidRDefault="002E33A3" w:rsidP="002E33A3">
            <w:pPr>
              <w:rPr>
                <w:sz w:val="22"/>
                <w:szCs w:val="22"/>
              </w:rPr>
            </w:pPr>
          </w:p>
        </w:tc>
        <w:tc>
          <w:tcPr>
            <w:tcW w:w="3690" w:type="dxa"/>
            <w:vMerge/>
            <w:vAlign w:val="center"/>
            <w:hideMark/>
          </w:tcPr>
          <w:p w14:paraId="72815526" w14:textId="77777777" w:rsidR="002E33A3" w:rsidRPr="002E33A3" w:rsidRDefault="002E33A3" w:rsidP="002E33A3">
            <w:pPr>
              <w:rPr>
                <w:sz w:val="22"/>
                <w:szCs w:val="22"/>
              </w:rPr>
            </w:pPr>
          </w:p>
        </w:tc>
        <w:tc>
          <w:tcPr>
            <w:tcW w:w="1275" w:type="dxa"/>
            <w:shd w:val="clear" w:color="auto" w:fill="auto"/>
            <w:hideMark/>
          </w:tcPr>
          <w:p w14:paraId="66AC74A9" w14:textId="77777777" w:rsidR="002E33A3" w:rsidRPr="002E33A3" w:rsidRDefault="002E33A3" w:rsidP="002E33A3">
            <w:pPr>
              <w:jc w:val="center"/>
              <w:rPr>
                <w:sz w:val="22"/>
                <w:szCs w:val="22"/>
              </w:rPr>
            </w:pPr>
          </w:p>
          <w:p w14:paraId="010459EE" w14:textId="77777777" w:rsidR="002E33A3" w:rsidRPr="002E33A3" w:rsidRDefault="002E33A3" w:rsidP="002E33A3">
            <w:pPr>
              <w:jc w:val="center"/>
              <w:rPr>
                <w:sz w:val="22"/>
                <w:szCs w:val="22"/>
              </w:rPr>
            </w:pPr>
            <w:r w:rsidRPr="002E33A3">
              <w:rPr>
                <w:sz w:val="22"/>
                <w:szCs w:val="22"/>
              </w:rPr>
              <w:t xml:space="preserve">год </w:t>
            </w:r>
          </w:p>
        </w:tc>
        <w:tc>
          <w:tcPr>
            <w:tcW w:w="1985" w:type="dxa"/>
            <w:vAlign w:val="center"/>
          </w:tcPr>
          <w:p w14:paraId="1EFAAD78" w14:textId="77777777" w:rsidR="002E33A3" w:rsidRPr="002E33A3" w:rsidRDefault="002E33A3" w:rsidP="002E33A3">
            <w:pPr>
              <w:jc w:val="center"/>
              <w:rPr>
                <w:sz w:val="22"/>
                <w:szCs w:val="22"/>
              </w:rPr>
            </w:pPr>
            <w:r w:rsidRPr="002E33A3">
              <w:rPr>
                <w:sz w:val="22"/>
                <w:szCs w:val="22"/>
              </w:rPr>
              <w:t>2022</w:t>
            </w:r>
          </w:p>
        </w:tc>
        <w:tc>
          <w:tcPr>
            <w:tcW w:w="1814" w:type="dxa"/>
            <w:vAlign w:val="center"/>
          </w:tcPr>
          <w:p w14:paraId="11DD9C4E" w14:textId="77777777" w:rsidR="002E33A3" w:rsidRPr="002E33A3" w:rsidRDefault="002E33A3" w:rsidP="002E33A3">
            <w:pPr>
              <w:jc w:val="center"/>
              <w:rPr>
                <w:sz w:val="22"/>
                <w:szCs w:val="22"/>
              </w:rPr>
            </w:pPr>
            <w:r w:rsidRPr="002E33A3">
              <w:rPr>
                <w:sz w:val="22"/>
                <w:szCs w:val="22"/>
              </w:rPr>
              <w:t>2023</w:t>
            </w:r>
          </w:p>
        </w:tc>
      </w:tr>
      <w:tr w:rsidR="002E33A3" w:rsidRPr="002E33A3" w14:paraId="1A84C0E3" w14:textId="77777777" w:rsidTr="004F6214">
        <w:trPr>
          <w:trHeight w:val="300"/>
        </w:trPr>
        <w:tc>
          <w:tcPr>
            <w:tcW w:w="700" w:type="dxa"/>
            <w:shd w:val="clear" w:color="auto" w:fill="auto"/>
            <w:noWrap/>
            <w:vAlign w:val="center"/>
            <w:hideMark/>
          </w:tcPr>
          <w:p w14:paraId="19A497A3" w14:textId="77777777" w:rsidR="002E33A3" w:rsidRPr="002E33A3" w:rsidRDefault="002E33A3" w:rsidP="002E33A3">
            <w:pPr>
              <w:jc w:val="center"/>
              <w:rPr>
                <w:sz w:val="22"/>
                <w:szCs w:val="22"/>
              </w:rPr>
            </w:pPr>
            <w:r w:rsidRPr="002E33A3">
              <w:rPr>
                <w:sz w:val="22"/>
                <w:szCs w:val="22"/>
              </w:rPr>
              <w:t>1</w:t>
            </w:r>
          </w:p>
        </w:tc>
        <w:tc>
          <w:tcPr>
            <w:tcW w:w="3690" w:type="dxa"/>
            <w:shd w:val="clear" w:color="auto" w:fill="auto"/>
            <w:noWrap/>
            <w:vAlign w:val="center"/>
            <w:hideMark/>
          </w:tcPr>
          <w:p w14:paraId="5A5A0907" w14:textId="77777777" w:rsidR="002E33A3" w:rsidRPr="002E33A3" w:rsidRDefault="002E33A3" w:rsidP="002E33A3">
            <w:pPr>
              <w:jc w:val="center"/>
              <w:rPr>
                <w:sz w:val="22"/>
                <w:szCs w:val="22"/>
              </w:rPr>
            </w:pPr>
            <w:r w:rsidRPr="002E33A3">
              <w:rPr>
                <w:sz w:val="22"/>
                <w:szCs w:val="22"/>
              </w:rPr>
              <w:t>2</w:t>
            </w:r>
          </w:p>
        </w:tc>
        <w:tc>
          <w:tcPr>
            <w:tcW w:w="1275" w:type="dxa"/>
            <w:shd w:val="clear" w:color="auto" w:fill="auto"/>
            <w:noWrap/>
            <w:vAlign w:val="center"/>
            <w:hideMark/>
          </w:tcPr>
          <w:p w14:paraId="4B192FF4" w14:textId="77777777" w:rsidR="002E33A3" w:rsidRPr="002E33A3" w:rsidRDefault="002E33A3" w:rsidP="002E33A3">
            <w:pPr>
              <w:jc w:val="center"/>
              <w:rPr>
                <w:sz w:val="22"/>
                <w:szCs w:val="22"/>
              </w:rPr>
            </w:pPr>
            <w:r w:rsidRPr="002E33A3">
              <w:rPr>
                <w:sz w:val="22"/>
                <w:szCs w:val="22"/>
              </w:rPr>
              <w:t>3</w:t>
            </w:r>
          </w:p>
        </w:tc>
        <w:tc>
          <w:tcPr>
            <w:tcW w:w="1985" w:type="dxa"/>
            <w:vAlign w:val="center"/>
          </w:tcPr>
          <w:p w14:paraId="20517863" w14:textId="77777777" w:rsidR="002E33A3" w:rsidRPr="002E33A3" w:rsidRDefault="002E33A3" w:rsidP="002E33A3">
            <w:pPr>
              <w:jc w:val="center"/>
              <w:rPr>
                <w:sz w:val="22"/>
                <w:szCs w:val="22"/>
              </w:rPr>
            </w:pPr>
            <w:r w:rsidRPr="002E33A3">
              <w:rPr>
                <w:sz w:val="22"/>
                <w:szCs w:val="22"/>
              </w:rPr>
              <w:t>4</w:t>
            </w:r>
          </w:p>
        </w:tc>
        <w:tc>
          <w:tcPr>
            <w:tcW w:w="1814" w:type="dxa"/>
            <w:vAlign w:val="center"/>
          </w:tcPr>
          <w:p w14:paraId="70843226" w14:textId="77777777" w:rsidR="002E33A3" w:rsidRPr="002E33A3" w:rsidRDefault="002E33A3" w:rsidP="002E33A3">
            <w:pPr>
              <w:jc w:val="center"/>
              <w:rPr>
                <w:sz w:val="22"/>
                <w:szCs w:val="22"/>
              </w:rPr>
            </w:pPr>
            <w:r w:rsidRPr="002E33A3">
              <w:rPr>
                <w:sz w:val="22"/>
                <w:szCs w:val="22"/>
              </w:rPr>
              <w:t>5</w:t>
            </w:r>
          </w:p>
        </w:tc>
      </w:tr>
      <w:tr w:rsidR="002E33A3" w:rsidRPr="002E33A3" w14:paraId="33F161C4" w14:textId="77777777" w:rsidTr="004F6214">
        <w:trPr>
          <w:trHeight w:val="600"/>
        </w:trPr>
        <w:tc>
          <w:tcPr>
            <w:tcW w:w="700" w:type="dxa"/>
            <w:shd w:val="clear" w:color="auto" w:fill="auto"/>
            <w:noWrap/>
            <w:vAlign w:val="center"/>
            <w:hideMark/>
          </w:tcPr>
          <w:p w14:paraId="71E87949" w14:textId="77777777" w:rsidR="002E33A3" w:rsidRPr="002E33A3" w:rsidRDefault="002E33A3" w:rsidP="002E33A3">
            <w:pPr>
              <w:jc w:val="center"/>
              <w:rPr>
                <w:sz w:val="22"/>
                <w:szCs w:val="22"/>
              </w:rPr>
            </w:pPr>
            <w:r w:rsidRPr="002E33A3">
              <w:rPr>
                <w:sz w:val="22"/>
                <w:szCs w:val="22"/>
              </w:rPr>
              <w:t>1</w:t>
            </w:r>
          </w:p>
        </w:tc>
        <w:tc>
          <w:tcPr>
            <w:tcW w:w="3690" w:type="dxa"/>
            <w:shd w:val="clear" w:color="auto" w:fill="auto"/>
            <w:noWrap/>
            <w:vAlign w:val="center"/>
            <w:hideMark/>
          </w:tcPr>
          <w:p w14:paraId="7E81E7E4" w14:textId="77777777" w:rsidR="002E33A3" w:rsidRPr="002E33A3" w:rsidRDefault="002E33A3" w:rsidP="002E33A3">
            <w:pPr>
              <w:rPr>
                <w:sz w:val="22"/>
                <w:szCs w:val="22"/>
              </w:rPr>
            </w:pPr>
            <w:r w:rsidRPr="002E33A3">
              <w:rPr>
                <w:sz w:val="22"/>
                <w:szCs w:val="22"/>
              </w:rPr>
              <w:t>Индекс потребительских цен на расчетный период регулирования (ИПЦ)</w:t>
            </w:r>
          </w:p>
        </w:tc>
        <w:tc>
          <w:tcPr>
            <w:tcW w:w="1275" w:type="dxa"/>
            <w:shd w:val="clear" w:color="auto" w:fill="auto"/>
            <w:hideMark/>
          </w:tcPr>
          <w:p w14:paraId="58AA1821" w14:textId="77777777" w:rsidR="002E33A3" w:rsidRPr="002E33A3" w:rsidRDefault="002E33A3" w:rsidP="002E33A3">
            <w:pPr>
              <w:rPr>
                <w:sz w:val="22"/>
                <w:szCs w:val="22"/>
              </w:rPr>
            </w:pPr>
            <w:r w:rsidRPr="002E33A3">
              <w:rPr>
                <w:sz w:val="22"/>
                <w:szCs w:val="22"/>
              </w:rPr>
              <w:t> </w:t>
            </w:r>
          </w:p>
          <w:p w14:paraId="106C7F09" w14:textId="77777777" w:rsidR="002E33A3" w:rsidRPr="002E33A3" w:rsidRDefault="002E33A3" w:rsidP="002E33A3">
            <w:pPr>
              <w:jc w:val="center"/>
              <w:rPr>
                <w:sz w:val="22"/>
                <w:szCs w:val="22"/>
              </w:rPr>
            </w:pPr>
          </w:p>
        </w:tc>
        <w:tc>
          <w:tcPr>
            <w:tcW w:w="1985" w:type="dxa"/>
            <w:vAlign w:val="center"/>
          </w:tcPr>
          <w:p w14:paraId="2D5235F7" w14:textId="77777777" w:rsidR="002E33A3" w:rsidRPr="002E33A3" w:rsidRDefault="002E33A3" w:rsidP="002E33A3">
            <w:pPr>
              <w:jc w:val="center"/>
              <w:rPr>
                <w:sz w:val="28"/>
                <w:szCs w:val="28"/>
              </w:rPr>
            </w:pPr>
            <w:r w:rsidRPr="002E33A3">
              <w:rPr>
                <w:sz w:val="28"/>
                <w:szCs w:val="28"/>
              </w:rPr>
              <w:t>0,043</w:t>
            </w:r>
          </w:p>
        </w:tc>
        <w:tc>
          <w:tcPr>
            <w:tcW w:w="1814" w:type="dxa"/>
            <w:vAlign w:val="center"/>
          </w:tcPr>
          <w:p w14:paraId="45ED1953" w14:textId="77777777" w:rsidR="002E33A3" w:rsidRPr="002E33A3" w:rsidRDefault="002E33A3" w:rsidP="002E33A3">
            <w:pPr>
              <w:jc w:val="center"/>
              <w:rPr>
                <w:sz w:val="28"/>
                <w:szCs w:val="28"/>
              </w:rPr>
            </w:pPr>
            <w:r w:rsidRPr="002E33A3">
              <w:rPr>
                <w:sz w:val="28"/>
                <w:szCs w:val="28"/>
              </w:rPr>
              <w:t>0,04</w:t>
            </w:r>
          </w:p>
        </w:tc>
      </w:tr>
      <w:tr w:rsidR="002E33A3" w:rsidRPr="002E33A3" w14:paraId="678974C3" w14:textId="77777777" w:rsidTr="004F6214">
        <w:trPr>
          <w:trHeight w:val="600"/>
        </w:trPr>
        <w:tc>
          <w:tcPr>
            <w:tcW w:w="700" w:type="dxa"/>
            <w:shd w:val="clear" w:color="auto" w:fill="auto"/>
            <w:noWrap/>
            <w:vAlign w:val="center"/>
            <w:hideMark/>
          </w:tcPr>
          <w:p w14:paraId="4E406329" w14:textId="77777777" w:rsidR="002E33A3" w:rsidRPr="002E33A3" w:rsidRDefault="002E33A3" w:rsidP="002E33A3">
            <w:pPr>
              <w:jc w:val="center"/>
              <w:rPr>
                <w:sz w:val="22"/>
                <w:szCs w:val="22"/>
              </w:rPr>
            </w:pPr>
            <w:r w:rsidRPr="002E33A3">
              <w:rPr>
                <w:sz w:val="22"/>
                <w:szCs w:val="22"/>
              </w:rPr>
              <w:t>2</w:t>
            </w:r>
          </w:p>
        </w:tc>
        <w:tc>
          <w:tcPr>
            <w:tcW w:w="3690" w:type="dxa"/>
            <w:shd w:val="clear" w:color="auto" w:fill="auto"/>
            <w:noWrap/>
            <w:vAlign w:val="center"/>
            <w:hideMark/>
          </w:tcPr>
          <w:p w14:paraId="1728F643" w14:textId="77777777" w:rsidR="002E33A3" w:rsidRPr="002E33A3" w:rsidRDefault="002E33A3" w:rsidP="002E33A3">
            <w:pPr>
              <w:rPr>
                <w:sz w:val="22"/>
                <w:szCs w:val="22"/>
              </w:rPr>
            </w:pPr>
            <w:r w:rsidRPr="002E33A3">
              <w:rPr>
                <w:sz w:val="22"/>
                <w:szCs w:val="22"/>
              </w:rPr>
              <w:t> Индекс эффективности операционных расходов (ИР)</w:t>
            </w:r>
          </w:p>
        </w:tc>
        <w:tc>
          <w:tcPr>
            <w:tcW w:w="1275" w:type="dxa"/>
            <w:shd w:val="clear" w:color="auto" w:fill="auto"/>
            <w:vAlign w:val="center"/>
            <w:hideMark/>
          </w:tcPr>
          <w:p w14:paraId="197C1E11" w14:textId="77777777" w:rsidR="002E33A3" w:rsidRPr="002E33A3" w:rsidRDefault="002E33A3" w:rsidP="002E33A3">
            <w:pPr>
              <w:jc w:val="center"/>
              <w:rPr>
                <w:sz w:val="22"/>
                <w:szCs w:val="22"/>
              </w:rPr>
            </w:pPr>
            <w:r w:rsidRPr="002E33A3">
              <w:rPr>
                <w:sz w:val="22"/>
                <w:szCs w:val="22"/>
              </w:rPr>
              <w:t>%</w:t>
            </w:r>
          </w:p>
        </w:tc>
        <w:tc>
          <w:tcPr>
            <w:tcW w:w="1985" w:type="dxa"/>
            <w:vAlign w:val="center"/>
          </w:tcPr>
          <w:p w14:paraId="499A2EB8" w14:textId="77777777" w:rsidR="002E33A3" w:rsidRPr="002E33A3" w:rsidRDefault="002E33A3" w:rsidP="002E33A3">
            <w:pPr>
              <w:jc w:val="center"/>
              <w:rPr>
                <w:sz w:val="28"/>
                <w:szCs w:val="28"/>
              </w:rPr>
            </w:pPr>
            <w:r w:rsidRPr="002E33A3">
              <w:rPr>
                <w:sz w:val="28"/>
                <w:szCs w:val="28"/>
              </w:rPr>
              <w:t>1,00</w:t>
            </w:r>
          </w:p>
        </w:tc>
        <w:tc>
          <w:tcPr>
            <w:tcW w:w="1814" w:type="dxa"/>
            <w:vAlign w:val="center"/>
          </w:tcPr>
          <w:p w14:paraId="3AFF19B1" w14:textId="77777777" w:rsidR="002E33A3" w:rsidRPr="002E33A3" w:rsidRDefault="002E33A3" w:rsidP="002E33A3">
            <w:pPr>
              <w:jc w:val="center"/>
              <w:rPr>
                <w:sz w:val="28"/>
                <w:szCs w:val="28"/>
              </w:rPr>
            </w:pPr>
            <w:r w:rsidRPr="002E33A3">
              <w:rPr>
                <w:sz w:val="28"/>
                <w:szCs w:val="28"/>
              </w:rPr>
              <w:t>1,00</w:t>
            </w:r>
          </w:p>
        </w:tc>
      </w:tr>
      <w:tr w:rsidR="002E33A3" w:rsidRPr="002E33A3" w14:paraId="1BBEB7CF" w14:textId="77777777" w:rsidTr="004F6214">
        <w:trPr>
          <w:trHeight w:val="600"/>
        </w:trPr>
        <w:tc>
          <w:tcPr>
            <w:tcW w:w="700" w:type="dxa"/>
            <w:shd w:val="clear" w:color="auto" w:fill="auto"/>
            <w:noWrap/>
            <w:vAlign w:val="center"/>
            <w:hideMark/>
          </w:tcPr>
          <w:p w14:paraId="1F515866" w14:textId="77777777" w:rsidR="002E33A3" w:rsidRPr="002E33A3" w:rsidRDefault="002E33A3" w:rsidP="002E33A3">
            <w:pPr>
              <w:jc w:val="center"/>
              <w:rPr>
                <w:sz w:val="22"/>
                <w:szCs w:val="22"/>
              </w:rPr>
            </w:pPr>
            <w:r w:rsidRPr="002E33A3">
              <w:rPr>
                <w:sz w:val="22"/>
                <w:szCs w:val="22"/>
              </w:rPr>
              <w:t>3</w:t>
            </w:r>
          </w:p>
        </w:tc>
        <w:tc>
          <w:tcPr>
            <w:tcW w:w="3690" w:type="dxa"/>
            <w:shd w:val="clear" w:color="auto" w:fill="auto"/>
            <w:noWrap/>
            <w:vAlign w:val="center"/>
            <w:hideMark/>
          </w:tcPr>
          <w:p w14:paraId="0EB908B1" w14:textId="77777777" w:rsidR="002E33A3" w:rsidRPr="002E33A3" w:rsidRDefault="002E33A3" w:rsidP="002E33A3">
            <w:pPr>
              <w:rPr>
                <w:sz w:val="22"/>
                <w:szCs w:val="22"/>
              </w:rPr>
            </w:pPr>
            <w:r w:rsidRPr="002E33A3">
              <w:rPr>
                <w:sz w:val="22"/>
                <w:szCs w:val="22"/>
              </w:rPr>
              <w:t> Индекс изменения количества активов (ИКА)</w:t>
            </w:r>
          </w:p>
        </w:tc>
        <w:tc>
          <w:tcPr>
            <w:tcW w:w="1275" w:type="dxa"/>
            <w:shd w:val="clear" w:color="auto" w:fill="auto"/>
            <w:vAlign w:val="center"/>
            <w:hideMark/>
          </w:tcPr>
          <w:p w14:paraId="6B8F1449" w14:textId="77777777" w:rsidR="002E33A3" w:rsidRPr="002E33A3" w:rsidRDefault="002E33A3" w:rsidP="002E33A3">
            <w:pPr>
              <w:jc w:val="center"/>
              <w:rPr>
                <w:sz w:val="22"/>
                <w:szCs w:val="22"/>
              </w:rPr>
            </w:pPr>
            <w:r w:rsidRPr="002E33A3">
              <w:rPr>
                <w:sz w:val="22"/>
                <w:szCs w:val="22"/>
              </w:rPr>
              <w:t>%</w:t>
            </w:r>
          </w:p>
        </w:tc>
        <w:tc>
          <w:tcPr>
            <w:tcW w:w="1985" w:type="dxa"/>
            <w:vAlign w:val="center"/>
          </w:tcPr>
          <w:p w14:paraId="6B0A383E" w14:textId="77777777" w:rsidR="002E33A3" w:rsidRPr="002E33A3" w:rsidRDefault="002E33A3" w:rsidP="002E33A3">
            <w:pPr>
              <w:jc w:val="center"/>
              <w:rPr>
                <w:sz w:val="28"/>
                <w:szCs w:val="28"/>
              </w:rPr>
            </w:pPr>
            <w:r w:rsidRPr="002E33A3">
              <w:rPr>
                <w:sz w:val="28"/>
                <w:szCs w:val="28"/>
              </w:rPr>
              <w:t>0</w:t>
            </w:r>
          </w:p>
        </w:tc>
        <w:tc>
          <w:tcPr>
            <w:tcW w:w="1814" w:type="dxa"/>
            <w:vAlign w:val="center"/>
          </w:tcPr>
          <w:p w14:paraId="021C88F4" w14:textId="77777777" w:rsidR="002E33A3" w:rsidRPr="002E33A3" w:rsidRDefault="002E33A3" w:rsidP="002E33A3">
            <w:pPr>
              <w:jc w:val="center"/>
              <w:rPr>
                <w:sz w:val="28"/>
                <w:szCs w:val="28"/>
              </w:rPr>
            </w:pPr>
            <w:r w:rsidRPr="002E33A3">
              <w:rPr>
                <w:sz w:val="28"/>
                <w:szCs w:val="28"/>
              </w:rPr>
              <w:t>0</w:t>
            </w:r>
          </w:p>
        </w:tc>
      </w:tr>
      <w:tr w:rsidR="002E33A3" w:rsidRPr="002E33A3" w14:paraId="1467958E" w14:textId="77777777" w:rsidTr="004F6214">
        <w:trPr>
          <w:trHeight w:val="1200"/>
        </w:trPr>
        <w:tc>
          <w:tcPr>
            <w:tcW w:w="700" w:type="dxa"/>
            <w:shd w:val="clear" w:color="auto" w:fill="auto"/>
            <w:noWrap/>
            <w:vAlign w:val="center"/>
            <w:hideMark/>
          </w:tcPr>
          <w:p w14:paraId="7E9E3865" w14:textId="77777777" w:rsidR="002E33A3" w:rsidRPr="002E33A3" w:rsidRDefault="002E33A3" w:rsidP="002E33A3">
            <w:pPr>
              <w:jc w:val="center"/>
              <w:rPr>
                <w:sz w:val="22"/>
                <w:szCs w:val="22"/>
              </w:rPr>
            </w:pPr>
            <w:r w:rsidRPr="002E33A3">
              <w:rPr>
                <w:sz w:val="22"/>
                <w:szCs w:val="22"/>
              </w:rPr>
              <w:t>3.1</w:t>
            </w:r>
          </w:p>
        </w:tc>
        <w:tc>
          <w:tcPr>
            <w:tcW w:w="3690" w:type="dxa"/>
            <w:shd w:val="clear" w:color="auto" w:fill="auto"/>
            <w:noWrap/>
            <w:vAlign w:val="center"/>
            <w:hideMark/>
          </w:tcPr>
          <w:p w14:paraId="16E67461" w14:textId="77777777" w:rsidR="002E33A3" w:rsidRPr="002E33A3" w:rsidRDefault="002E33A3" w:rsidP="002E33A3">
            <w:pPr>
              <w:rPr>
                <w:sz w:val="22"/>
                <w:szCs w:val="22"/>
              </w:rPr>
            </w:pPr>
            <w:r w:rsidRPr="002E33A3">
              <w:rPr>
                <w:sz w:val="22"/>
                <w:szCs w:val="22"/>
              </w:rPr>
              <w:t> Количество условных единиц, относящихся к активам, необходимым</w:t>
            </w:r>
            <w:r w:rsidRPr="002E33A3">
              <w:rPr>
                <w:sz w:val="22"/>
                <w:szCs w:val="22"/>
              </w:rPr>
              <w:br/>
              <w:t>для осуществления регулируемой деятельности</w:t>
            </w:r>
          </w:p>
        </w:tc>
        <w:tc>
          <w:tcPr>
            <w:tcW w:w="1275" w:type="dxa"/>
            <w:shd w:val="clear" w:color="auto" w:fill="auto"/>
            <w:vAlign w:val="center"/>
            <w:hideMark/>
          </w:tcPr>
          <w:p w14:paraId="220B601E" w14:textId="77777777" w:rsidR="002E33A3" w:rsidRPr="002E33A3" w:rsidRDefault="002E33A3" w:rsidP="002E33A3">
            <w:pPr>
              <w:jc w:val="center"/>
              <w:rPr>
                <w:sz w:val="22"/>
                <w:szCs w:val="22"/>
              </w:rPr>
            </w:pPr>
            <w:r w:rsidRPr="002E33A3">
              <w:rPr>
                <w:sz w:val="22"/>
                <w:szCs w:val="22"/>
              </w:rPr>
              <w:t>у.е.</w:t>
            </w:r>
          </w:p>
        </w:tc>
        <w:tc>
          <w:tcPr>
            <w:tcW w:w="1985" w:type="dxa"/>
            <w:vAlign w:val="center"/>
          </w:tcPr>
          <w:p w14:paraId="29731F30" w14:textId="77777777" w:rsidR="002E33A3" w:rsidRPr="002E33A3" w:rsidRDefault="002E33A3" w:rsidP="002E33A3">
            <w:pPr>
              <w:jc w:val="center"/>
              <w:rPr>
                <w:sz w:val="28"/>
                <w:szCs w:val="28"/>
              </w:rPr>
            </w:pPr>
            <w:r w:rsidRPr="002E33A3">
              <w:rPr>
                <w:sz w:val="28"/>
                <w:szCs w:val="28"/>
              </w:rPr>
              <w:t>-</w:t>
            </w:r>
          </w:p>
        </w:tc>
        <w:tc>
          <w:tcPr>
            <w:tcW w:w="1814" w:type="dxa"/>
            <w:vAlign w:val="center"/>
          </w:tcPr>
          <w:p w14:paraId="4080486F" w14:textId="77777777" w:rsidR="002E33A3" w:rsidRPr="002E33A3" w:rsidRDefault="002E33A3" w:rsidP="002E33A3">
            <w:pPr>
              <w:jc w:val="center"/>
              <w:rPr>
                <w:sz w:val="28"/>
                <w:szCs w:val="28"/>
              </w:rPr>
            </w:pPr>
            <w:r w:rsidRPr="002E33A3">
              <w:rPr>
                <w:sz w:val="28"/>
                <w:szCs w:val="28"/>
              </w:rPr>
              <w:t>-</w:t>
            </w:r>
          </w:p>
        </w:tc>
      </w:tr>
      <w:tr w:rsidR="002E33A3" w:rsidRPr="002E33A3" w14:paraId="242BC2CB" w14:textId="77777777" w:rsidTr="004F6214">
        <w:trPr>
          <w:trHeight w:val="600"/>
        </w:trPr>
        <w:tc>
          <w:tcPr>
            <w:tcW w:w="700" w:type="dxa"/>
            <w:shd w:val="clear" w:color="auto" w:fill="auto"/>
            <w:noWrap/>
            <w:vAlign w:val="center"/>
            <w:hideMark/>
          </w:tcPr>
          <w:p w14:paraId="64E12A25" w14:textId="77777777" w:rsidR="002E33A3" w:rsidRPr="002E33A3" w:rsidRDefault="002E33A3" w:rsidP="002E33A3">
            <w:pPr>
              <w:jc w:val="center"/>
              <w:rPr>
                <w:sz w:val="22"/>
                <w:szCs w:val="22"/>
              </w:rPr>
            </w:pPr>
            <w:r w:rsidRPr="002E33A3">
              <w:rPr>
                <w:sz w:val="22"/>
                <w:szCs w:val="22"/>
              </w:rPr>
              <w:t>3.2</w:t>
            </w:r>
          </w:p>
        </w:tc>
        <w:tc>
          <w:tcPr>
            <w:tcW w:w="3690" w:type="dxa"/>
            <w:shd w:val="clear" w:color="auto" w:fill="auto"/>
            <w:noWrap/>
            <w:vAlign w:val="center"/>
            <w:hideMark/>
          </w:tcPr>
          <w:p w14:paraId="2D1ACB2C" w14:textId="77777777" w:rsidR="002E33A3" w:rsidRPr="002E33A3" w:rsidRDefault="002E33A3" w:rsidP="002E33A3">
            <w:pPr>
              <w:rPr>
                <w:sz w:val="22"/>
                <w:szCs w:val="22"/>
              </w:rPr>
            </w:pPr>
            <w:r w:rsidRPr="002E33A3">
              <w:rPr>
                <w:sz w:val="22"/>
                <w:szCs w:val="22"/>
              </w:rPr>
              <w:t> Установленная тепловая мощность источника тепловой энергии</w:t>
            </w:r>
          </w:p>
        </w:tc>
        <w:tc>
          <w:tcPr>
            <w:tcW w:w="1275" w:type="dxa"/>
            <w:shd w:val="clear" w:color="auto" w:fill="auto"/>
            <w:noWrap/>
            <w:hideMark/>
          </w:tcPr>
          <w:p w14:paraId="77F128E1" w14:textId="77777777" w:rsidR="002E33A3" w:rsidRPr="002E33A3" w:rsidRDefault="002E33A3" w:rsidP="002E33A3">
            <w:pPr>
              <w:rPr>
                <w:sz w:val="22"/>
                <w:szCs w:val="22"/>
              </w:rPr>
            </w:pPr>
            <w:r w:rsidRPr="002E33A3">
              <w:rPr>
                <w:sz w:val="22"/>
                <w:szCs w:val="22"/>
              </w:rPr>
              <w:t> </w:t>
            </w:r>
          </w:p>
          <w:p w14:paraId="79BA2E08" w14:textId="77777777" w:rsidR="002E33A3" w:rsidRPr="002E33A3" w:rsidRDefault="002E33A3" w:rsidP="002E33A3">
            <w:pPr>
              <w:jc w:val="center"/>
              <w:rPr>
                <w:sz w:val="22"/>
                <w:szCs w:val="22"/>
              </w:rPr>
            </w:pPr>
            <w:r w:rsidRPr="002E33A3">
              <w:rPr>
                <w:sz w:val="22"/>
                <w:szCs w:val="22"/>
              </w:rPr>
              <w:t>Гкал/ч</w:t>
            </w:r>
          </w:p>
        </w:tc>
        <w:tc>
          <w:tcPr>
            <w:tcW w:w="1985" w:type="dxa"/>
            <w:vAlign w:val="center"/>
          </w:tcPr>
          <w:p w14:paraId="7684D121" w14:textId="77777777" w:rsidR="002E33A3" w:rsidRPr="002E33A3" w:rsidRDefault="002E33A3" w:rsidP="002E33A3">
            <w:pPr>
              <w:jc w:val="center"/>
              <w:rPr>
                <w:sz w:val="28"/>
                <w:szCs w:val="28"/>
              </w:rPr>
            </w:pPr>
            <w:r w:rsidRPr="002E33A3">
              <w:rPr>
                <w:sz w:val="28"/>
                <w:szCs w:val="28"/>
              </w:rPr>
              <w:t>-</w:t>
            </w:r>
          </w:p>
        </w:tc>
        <w:tc>
          <w:tcPr>
            <w:tcW w:w="1814" w:type="dxa"/>
            <w:vAlign w:val="center"/>
          </w:tcPr>
          <w:p w14:paraId="6057D24D" w14:textId="77777777" w:rsidR="002E33A3" w:rsidRPr="002E33A3" w:rsidRDefault="002E33A3" w:rsidP="002E33A3">
            <w:pPr>
              <w:jc w:val="center"/>
              <w:rPr>
                <w:sz w:val="28"/>
                <w:szCs w:val="28"/>
              </w:rPr>
            </w:pPr>
            <w:r w:rsidRPr="002E33A3">
              <w:rPr>
                <w:sz w:val="28"/>
                <w:szCs w:val="28"/>
              </w:rPr>
              <w:t>-</w:t>
            </w:r>
          </w:p>
        </w:tc>
      </w:tr>
      <w:tr w:rsidR="002E33A3" w:rsidRPr="002E33A3" w14:paraId="1D4DC1F1" w14:textId="77777777" w:rsidTr="004F6214">
        <w:trPr>
          <w:trHeight w:val="600"/>
        </w:trPr>
        <w:tc>
          <w:tcPr>
            <w:tcW w:w="700" w:type="dxa"/>
            <w:shd w:val="clear" w:color="auto" w:fill="auto"/>
            <w:noWrap/>
            <w:vAlign w:val="center"/>
            <w:hideMark/>
          </w:tcPr>
          <w:p w14:paraId="3DDCB206" w14:textId="77777777" w:rsidR="002E33A3" w:rsidRPr="002E33A3" w:rsidRDefault="002E33A3" w:rsidP="002E33A3">
            <w:pPr>
              <w:jc w:val="center"/>
              <w:rPr>
                <w:sz w:val="22"/>
                <w:szCs w:val="22"/>
              </w:rPr>
            </w:pPr>
            <w:r w:rsidRPr="002E33A3">
              <w:rPr>
                <w:sz w:val="22"/>
                <w:szCs w:val="22"/>
              </w:rPr>
              <w:t>4</w:t>
            </w:r>
          </w:p>
        </w:tc>
        <w:tc>
          <w:tcPr>
            <w:tcW w:w="3690" w:type="dxa"/>
            <w:shd w:val="clear" w:color="auto" w:fill="auto"/>
            <w:noWrap/>
            <w:vAlign w:val="center"/>
            <w:hideMark/>
          </w:tcPr>
          <w:p w14:paraId="56A66692" w14:textId="77777777" w:rsidR="002E33A3" w:rsidRPr="002E33A3" w:rsidRDefault="002E33A3" w:rsidP="002E33A3">
            <w:pPr>
              <w:rPr>
                <w:sz w:val="22"/>
                <w:szCs w:val="22"/>
              </w:rPr>
            </w:pPr>
            <w:r w:rsidRPr="002E33A3">
              <w:rPr>
                <w:sz w:val="22"/>
                <w:szCs w:val="22"/>
              </w:rPr>
              <w:t>Коэффициент эластичности затрат по росту активов (</w:t>
            </w:r>
            <w:proofErr w:type="spellStart"/>
            <w:r w:rsidRPr="002E33A3">
              <w:rPr>
                <w:sz w:val="22"/>
                <w:szCs w:val="22"/>
              </w:rPr>
              <w:t>К</w:t>
            </w:r>
            <w:r w:rsidRPr="002E33A3">
              <w:rPr>
                <w:sz w:val="22"/>
                <w:szCs w:val="22"/>
                <w:vertAlign w:val="subscript"/>
              </w:rPr>
              <w:t>эл</w:t>
            </w:r>
            <w:proofErr w:type="spellEnd"/>
            <w:r w:rsidRPr="002E33A3">
              <w:rPr>
                <w:sz w:val="22"/>
                <w:szCs w:val="22"/>
              </w:rPr>
              <w:t>)</w:t>
            </w:r>
          </w:p>
        </w:tc>
        <w:tc>
          <w:tcPr>
            <w:tcW w:w="1275" w:type="dxa"/>
            <w:shd w:val="clear" w:color="auto" w:fill="auto"/>
            <w:noWrap/>
            <w:vAlign w:val="center"/>
            <w:hideMark/>
          </w:tcPr>
          <w:p w14:paraId="48B9D970" w14:textId="77777777" w:rsidR="002E33A3" w:rsidRPr="002E33A3" w:rsidRDefault="002E33A3" w:rsidP="002E33A3">
            <w:pPr>
              <w:rPr>
                <w:sz w:val="22"/>
                <w:szCs w:val="22"/>
              </w:rPr>
            </w:pPr>
          </w:p>
          <w:p w14:paraId="1CD774D5" w14:textId="77777777" w:rsidR="002E33A3" w:rsidRPr="002E33A3" w:rsidRDefault="002E33A3" w:rsidP="002E33A3">
            <w:pPr>
              <w:jc w:val="center"/>
              <w:rPr>
                <w:sz w:val="22"/>
                <w:szCs w:val="22"/>
              </w:rPr>
            </w:pPr>
          </w:p>
        </w:tc>
        <w:tc>
          <w:tcPr>
            <w:tcW w:w="1985" w:type="dxa"/>
            <w:vAlign w:val="center"/>
          </w:tcPr>
          <w:p w14:paraId="10A9CC60" w14:textId="77777777" w:rsidR="002E33A3" w:rsidRPr="002E33A3" w:rsidRDefault="002E33A3" w:rsidP="002E33A3">
            <w:pPr>
              <w:jc w:val="center"/>
              <w:rPr>
                <w:sz w:val="28"/>
                <w:szCs w:val="28"/>
              </w:rPr>
            </w:pPr>
            <w:r w:rsidRPr="002E33A3">
              <w:rPr>
                <w:sz w:val="28"/>
                <w:szCs w:val="28"/>
              </w:rPr>
              <w:t>0,75</w:t>
            </w:r>
          </w:p>
        </w:tc>
        <w:tc>
          <w:tcPr>
            <w:tcW w:w="1814" w:type="dxa"/>
            <w:vAlign w:val="center"/>
          </w:tcPr>
          <w:p w14:paraId="5D122CCE" w14:textId="77777777" w:rsidR="002E33A3" w:rsidRPr="002E33A3" w:rsidRDefault="002E33A3" w:rsidP="002E33A3">
            <w:pPr>
              <w:jc w:val="center"/>
              <w:rPr>
                <w:sz w:val="28"/>
                <w:szCs w:val="28"/>
              </w:rPr>
            </w:pPr>
            <w:r w:rsidRPr="002E33A3">
              <w:rPr>
                <w:sz w:val="28"/>
                <w:szCs w:val="28"/>
              </w:rPr>
              <w:t>0,75</w:t>
            </w:r>
          </w:p>
        </w:tc>
      </w:tr>
      <w:tr w:rsidR="002E33A3" w:rsidRPr="002E33A3" w14:paraId="7E70187A" w14:textId="77777777" w:rsidTr="004F6214">
        <w:trPr>
          <w:trHeight w:val="600"/>
        </w:trPr>
        <w:tc>
          <w:tcPr>
            <w:tcW w:w="700" w:type="dxa"/>
            <w:shd w:val="clear" w:color="auto" w:fill="auto"/>
            <w:noWrap/>
            <w:vAlign w:val="center"/>
          </w:tcPr>
          <w:p w14:paraId="4B15EBA1" w14:textId="77777777" w:rsidR="002E33A3" w:rsidRPr="002E33A3" w:rsidRDefault="002E33A3" w:rsidP="002E33A3">
            <w:pPr>
              <w:jc w:val="center"/>
              <w:rPr>
                <w:sz w:val="22"/>
                <w:szCs w:val="22"/>
              </w:rPr>
            </w:pPr>
            <w:r w:rsidRPr="002E33A3">
              <w:rPr>
                <w:sz w:val="22"/>
                <w:szCs w:val="22"/>
              </w:rPr>
              <w:t>5</w:t>
            </w:r>
          </w:p>
        </w:tc>
        <w:tc>
          <w:tcPr>
            <w:tcW w:w="3690" w:type="dxa"/>
            <w:shd w:val="clear" w:color="auto" w:fill="auto"/>
            <w:noWrap/>
            <w:vAlign w:val="center"/>
          </w:tcPr>
          <w:p w14:paraId="22FD585B" w14:textId="77777777" w:rsidR="002E33A3" w:rsidRPr="002E33A3" w:rsidRDefault="002E33A3" w:rsidP="002E33A3">
            <w:pPr>
              <w:rPr>
                <w:sz w:val="22"/>
                <w:szCs w:val="22"/>
              </w:rPr>
            </w:pPr>
            <w:r w:rsidRPr="002E33A3">
              <w:rPr>
                <w:sz w:val="22"/>
                <w:szCs w:val="22"/>
              </w:rPr>
              <w:t>Индекс операционных расходов</w:t>
            </w:r>
          </w:p>
        </w:tc>
        <w:tc>
          <w:tcPr>
            <w:tcW w:w="1275" w:type="dxa"/>
            <w:shd w:val="clear" w:color="auto" w:fill="auto"/>
            <w:noWrap/>
            <w:vAlign w:val="center"/>
          </w:tcPr>
          <w:p w14:paraId="6C335EDE" w14:textId="77777777" w:rsidR="002E33A3" w:rsidRPr="002E33A3" w:rsidRDefault="002E33A3" w:rsidP="002E33A3">
            <w:pPr>
              <w:jc w:val="center"/>
              <w:rPr>
                <w:sz w:val="22"/>
                <w:szCs w:val="22"/>
              </w:rPr>
            </w:pPr>
            <w:r w:rsidRPr="002E33A3">
              <w:rPr>
                <w:sz w:val="22"/>
                <w:szCs w:val="22"/>
              </w:rPr>
              <w:t>%</w:t>
            </w:r>
          </w:p>
        </w:tc>
        <w:tc>
          <w:tcPr>
            <w:tcW w:w="1985" w:type="dxa"/>
            <w:vAlign w:val="center"/>
          </w:tcPr>
          <w:p w14:paraId="09CB5341" w14:textId="77777777" w:rsidR="002E33A3" w:rsidRPr="002E33A3" w:rsidRDefault="002E33A3" w:rsidP="002E33A3">
            <w:pPr>
              <w:jc w:val="center"/>
              <w:rPr>
                <w:sz w:val="28"/>
                <w:szCs w:val="28"/>
              </w:rPr>
            </w:pPr>
            <w:r w:rsidRPr="002E33A3">
              <w:rPr>
                <w:sz w:val="28"/>
                <w:szCs w:val="28"/>
              </w:rPr>
              <w:t>1,0325</w:t>
            </w:r>
          </w:p>
        </w:tc>
        <w:tc>
          <w:tcPr>
            <w:tcW w:w="1814" w:type="dxa"/>
            <w:vAlign w:val="center"/>
          </w:tcPr>
          <w:p w14:paraId="5845879B" w14:textId="77777777" w:rsidR="002E33A3" w:rsidRPr="002E33A3" w:rsidRDefault="002E33A3" w:rsidP="002E33A3">
            <w:pPr>
              <w:jc w:val="center"/>
              <w:rPr>
                <w:sz w:val="28"/>
                <w:szCs w:val="28"/>
              </w:rPr>
            </w:pPr>
            <w:r w:rsidRPr="002E33A3">
              <w:rPr>
                <w:sz w:val="28"/>
                <w:szCs w:val="28"/>
              </w:rPr>
              <w:t>1,0296</w:t>
            </w:r>
          </w:p>
        </w:tc>
      </w:tr>
      <w:tr w:rsidR="002E33A3" w:rsidRPr="002E33A3" w14:paraId="2BB29A5A" w14:textId="77777777" w:rsidTr="004F6214">
        <w:trPr>
          <w:trHeight w:val="600"/>
        </w:trPr>
        <w:tc>
          <w:tcPr>
            <w:tcW w:w="700" w:type="dxa"/>
            <w:shd w:val="clear" w:color="auto" w:fill="auto"/>
            <w:noWrap/>
            <w:vAlign w:val="center"/>
            <w:hideMark/>
          </w:tcPr>
          <w:p w14:paraId="2D67F1FD" w14:textId="77777777" w:rsidR="002E33A3" w:rsidRPr="002E33A3" w:rsidRDefault="002E33A3" w:rsidP="002E33A3">
            <w:pPr>
              <w:jc w:val="center"/>
              <w:rPr>
                <w:sz w:val="22"/>
                <w:szCs w:val="22"/>
              </w:rPr>
            </w:pPr>
            <w:r w:rsidRPr="002E33A3">
              <w:rPr>
                <w:sz w:val="22"/>
                <w:szCs w:val="22"/>
              </w:rPr>
              <w:t>6</w:t>
            </w:r>
          </w:p>
        </w:tc>
        <w:tc>
          <w:tcPr>
            <w:tcW w:w="3690" w:type="dxa"/>
            <w:shd w:val="clear" w:color="auto" w:fill="auto"/>
            <w:noWrap/>
            <w:vAlign w:val="center"/>
            <w:hideMark/>
          </w:tcPr>
          <w:p w14:paraId="07BB3F85" w14:textId="77777777" w:rsidR="002E33A3" w:rsidRPr="002E33A3" w:rsidRDefault="002E33A3" w:rsidP="002E33A3">
            <w:pPr>
              <w:rPr>
                <w:sz w:val="22"/>
                <w:szCs w:val="22"/>
              </w:rPr>
            </w:pPr>
            <w:r w:rsidRPr="002E33A3">
              <w:rPr>
                <w:sz w:val="22"/>
                <w:szCs w:val="22"/>
              </w:rPr>
              <w:t> Операционные (подконтрольные)</w:t>
            </w:r>
            <w:r w:rsidRPr="002E33A3">
              <w:rPr>
                <w:sz w:val="22"/>
                <w:szCs w:val="22"/>
              </w:rPr>
              <w:br/>
              <w:t>расходы</w:t>
            </w:r>
          </w:p>
        </w:tc>
        <w:tc>
          <w:tcPr>
            <w:tcW w:w="1275" w:type="dxa"/>
            <w:shd w:val="clear" w:color="auto" w:fill="auto"/>
            <w:noWrap/>
            <w:hideMark/>
          </w:tcPr>
          <w:p w14:paraId="3580852B" w14:textId="77777777" w:rsidR="002E33A3" w:rsidRPr="002E33A3" w:rsidRDefault="002E33A3" w:rsidP="002E33A3">
            <w:pPr>
              <w:jc w:val="center"/>
              <w:rPr>
                <w:sz w:val="22"/>
                <w:szCs w:val="22"/>
              </w:rPr>
            </w:pPr>
          </w:p>
          <w:p w14:paraId="1E8190C6" w14:textId="77777777" w:rsidR="002E33A3" w:rsidRPr="002E33A3" w:rsidRDefault="002E33A3" w:rsidP="002E33A3">
            <w:pPr>
              <w:jc w:val="center"/>
              <w:rPr>
                <w:sz w:val="22"/>
                <w:szCs w:val="22"/>
              </w:rPr>
            </w:pPr>
            <w:r w:rsidRPr="002E33A3">
              <w:rPr>
                <w:sz w:val="22"/>
                <w:szCs w:val="22"/>
              </w:rPr>
              <w:t>тыс. руб.</w:t>
            </w:r>
          </w:p>
        </w:tc>
        <w:tc>
          <w:tcPr>
            <w:tcW w:w="1985" w:type="dxa"/>
            <w:shd w:val="clear" w:color="auto" w:fill="auto"/>
            <w:vAlign w:val="center"/>
          </w:tcPr>
          <w:p w14:paraId="6B9BC0B6" w14:textId="77777777" w:rsidR="002E33A3" w:rsidRPr="002E33A3" w:rsidRDefault="002E33A3" w:rsidP="002E33A3">
            <w:pPr>
              <w:jc w:val="center"/>
              <w:rPr>
                <w:sz w:val="28"/>
                <w:szCs w:val="28"/>
              </w:rPr>
            </w:pPr>
            <w:r w:rsidRPr="002E33A3">
              <w:rPr>
                <w:sz w:val="28"/>
                <w:szCs w:val="28"/>
              </w:rPr>
              <w:t>31 317,00</w:t>
            </w:r>
          </w:p>
        </w:tc>
        <w:tc>
          <w:tcPr>
            <w:tcW w:w="1814" w:type="dxa"/>
            <w:shd w:val="clear" w:color="auto" w:fill="auto"/>
            <w:vAlign w:val="center"/>
          </w:tcPr>
          <w:p w14:paraId="513CFC94" w14:textId="77777777" w:rsidR="002E33A3" w:rsidRPr="002E33A3" w:rsidRDefault="002E33A3" w:rsidP="002E33A3">
            <w:pPr>
              <w:jc w:val="center"/>
              <w:rPr>
                <w:sz w:val="28"/>
                <w:szCs w:val="28"/>
              </w:rPr>
            </w:pPr>
            <w:r w:rsidRPr="002E33A3">
              <w:rPr>
                <w:sz w:val="28"/>
                <w:szCs w:val="28"/>
              </w:rPr>
              <w:t>32 243,98</w:t>
            </w:r>
          </w:p>
        </w:tc>
      </w:tr>
    </w:tbl>
    <w:p w14:paraId="7DD82756" w14:textId="77777777" w:rsidR="002E33A3" w:rsidRPr="002E33A3" w:rsidRDefault="002E33A3" w:rsidP="002E33A3">
      <w:pPr>
        <w:rPr>
          <w:sz w:val="28"/>
          <w:szCs w:val="28"/>
        </w:rPr>
      </w:pPr>
    </w:p>
    <w:p w14:paraId="686A1ABB" w14:textId="77777777" w:rsidR="002E33A3" w:rsidRPr="002E33A3" w:rsidRDefault="002E33A3" w:rsidP="002E33A3">
      <w:pPr>
        <w:jc w:val="right"/>
        <w:rPr>
          <w:bCs/>
          <w:sz w:val="28"/>
          <w:szCs w:val="28"/>
        </w:rPr>
      </w:pPr>
      <w:r w:rsidRPr="002E33A3">
        <w:rPr>
          <w:bCs/>
          <w:sz w:val="28"/>
          <w:szCs w:val="28"/>
        </w:rPr>
        <w:t>Таблица 6</w:t>
      </w:r>
    </w:p>
    <w:p w14:paraId="499067F3" w14:textId="77777777" w:rsidR="002E33A3" w:rsidRPr="002E33A3" w:rsidRDefault="002E33A3" w:rsidP="002E33A3">
      <w:pPr>
        <w:rPr>
          <w:sz w:val="28"/>
          <w:szCs w:val="28"/>
        </w:rPr>
      </w:pPr>
    </w:p>
    <w:p w14:paraId="43F0C452" w14:textId="77777777" w:rsidR="002E33A3" w:rsidRPr="002E33A3" w:rsidRDefault="002E33A3" w:rsidP="002E33A3">
      <w:pPr>
        <w:jc w:val="center"/>
        <w:rPr>
          <w:b/>
          <w:sz w:val="28"/>
          <w:szCs w:val="28"/>
        </w:rPr>
      </w:pPr>
      <w:r w:rsidRPr="002E33A3">
        <w:rPr>
          <w:b/>
          <w:sz w:val="28"/>
          <w:szCs w:val="28"/>
        </w:rPr>
        <w:t>Распределение операционных расходов на 2023 год</w:t>
      </w:r>
    </w:p>
    <w:p w14:paraId="06A85EFA" w14:textId="77777777" w:rsidR="002E33A3" w:rsidRPr="002E33A3" w:rsidRDefault="002E33A3" w:rsidP="002E33A3">
      <w:pPr>
        <w:tabs>
          <w:tab w:val="left" w:pos="2670"/>
        </w:tabs>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3"/>
        <w:gridCol w:w="6401"/>
        <w:gridCol w:w="2552"/>
      </w:tblGrid>
      <w:tr w:rsidR="002E33A3" w:rsidRPr="002E33A3" w14:paraId="3138124D" w14:textId="77777777" w:rsidTr="004F6214">
        <w:trPr>
          <w:trHeight w:val="1080"/>
          <w:tblHeader/>
        </w:trPr>
        <w:tc>
          <w:tcPr>
            <w:tcW w:w="653" w:type="dxa"/>
            <w:vAlign w:val="center"/>
          </w:tcPr>
          <w:p w14:paraId="0450407D" w14:textId="77777777" w:rsidR="002E33A3" w:rsidRPr="002E33A3" w:rsidRDefault="002E33A3" w:rsidP="002E33A3">
            <w:pPr>
              <w:jc w:val="center"/>
              <w:rPr>
                <w:color w:val="000000"/>
                <w:sz w:val="28"/>
                <w:szCs w:val="28"/>
              </w:rPr>
            </w:pPr>
            <w:r w:rsidRPr="002E33A3">
              <w:rPr>
                <w:color w:val="000000"/>
                <w:sz w:val="28"/>
                <w:szCs w:val="28"/>
              </w:rPr>
              <w:t>№ п/п</w:t>
            </w:r>
          </w:p>
        </w:tc>
        <w:tc>
          <w:tcPr>
            <w:tcW w:w="6401" w:type="dxa"/>
            <w:vAlign w:val="center"/>
          </w:tcPr>
          <w:p w14:paraId="15C6C092" w14:textId="77777777" w:rsidR="002E33A3" w:rsidRPr="002E33A3" w:rsidRDefault="002E33A3" w:rsidP="002E33A3">
            <w:pPr>
              <w:jc w:val="center"/>
              <w:rPr>
                <w:color w:val="000000"/>
                <w:sz w:val="28"/>
                <w:szCs w:val="28"/>
              </w:rPr>
            </w:pPr>
            <w:r w:rsidRPr="002E33A3">
              <w:rPr>
                <w:color w:val="000000"/>
                <w:sz w:val="28"/>
                <w:szCs w:val="28"/>
              </w:rPr>
              <w:t>Наименование расхода</w:t>
            </w:r>
          </w:p>
        </w:tc>
        <w:tc>
          <w:tcPr>
            <w:tcW w:w="2552" w:type="dxa"/>
            <w:vAlign w:val="center"/>
          </w:tcPr>
          <w:p w14:paraId="04D66D9F" w14:textId="77777777" w:rsidR="002E33A3" w:rsidRPr="002E33A3" w:rsidRDefault="002E33A3" w:rsidP="002E33A3">
            <w:pPr>
              <w:jc w:val="center"/>
              <w:rPr>
                <w:color w:val="000000"/>
                <w:sz w:val="28"/>
                <w:szCs w:val="28"/>
              </w:rPr>
            </w:pPr>
            <w:r w:rsidRPr="002E33A3">
              <w:rPr>
                <w:color w:val="000000"/>
                <w:sz w:val="28"/>
                <w:szCs w:val="28"/>
              </w:rPr>
              <w:t xml:space="preserve">Предложение экспертов </w:t>
            </w:r>
            <w:r w:rsidRPr="002E33A3">
              <w:rPr>
                <w:color w:val="000000"/>
                <w:sz w:val="28"/>
                <w:szCs w:val="28"/>
              </w:rPr>
              <w:br/>
              <w:t>на 2023 год</w:t>
            </w:r>
          </w:p>
        </w:tc>
      </w:tr>
      <w:tr w:rsidR="002E33A3" w:rsidRPr="002E33A3" w14:paraId="7162B0DD" w14:textId="77777777" w:rsidTr="004F6214">
        <w:trPr>
          <w:trHeight w:val="360"/>
        </w:trPr>
        <w:tc>
          <w:tcPr>
            <w:tcW w:w="653" w:type="dxa"/>
            <w:vAlign w:val="center"/>
          </w:tcPr>
          <w:p w14:paraId="4F22EDE3" w14:textId="77777777" w:rsidR="002E33A3" w:rsidRPr="002E33A3" w:rsidRDefault="002E33A3" w:rsidP="002E33A3">
            <w:pPr>
              <w:jc w:val="center"/>
              <w:rPr>
                <w:color w:val="000000"/>
                <w:sz w:val="28"/>
                <w:szCs w:val="28"/>
              </w:rPr>
            </w:pPr>
            <w:r w:rsidRPr="002E33A3">
              <w:rPr>
                <w:color w:val="000000"/>
                <w:sz w:val="28"/>
                <w:szCs w:val="28"/>
              </w:rPr>
              <w:t>1</w:t>
            </w:r>
          </w:p>
        </w:tc>
        <w:tc>
          <w:tcPr>
            <w:tcW w:w="6401" w:type="dxa"/>
            <w:vAlign w:val="center"/>
          </w:tcPr>
          <w:p w14:paraId="0A0CF61C" w14:textId="77777777" w:rsidR="002E33A3" w:rsidRPr="002E33A3" w:rsidRDefault="002E33A3" w:rsidP="002E33A3">
            <w:pPr>
              <w:rPr>
                <w:color w:val="000000"/>
              </w:rPr>
            </w:pPr>
            <w:r w:rsidRPr="002E33A3">
              <w:rPr>
                <w:color w:val="000000"/>
              </w:rPr>
              <w:t>Расходы на приобретение сырья и материалов</w:t>
            </w:r>
          </w:p>
        </w:tc>
        <w:tc>
          <w:tcPr>
            <w:tcW w:w="2552" w:type="dxa"/>
            <w:shd w:val="clear" w:color="auto" w:fill="auto"/>
            <w:vAlign w:val="center"/>
          </w:tcPr>
          <w:p w14:paraId="2E4A3F14" w14:textId="77777777" w:rsidR="002E33A3" w:rsidRPr="002E33A3" w:rsidRDefault="002E33A3" w:rsidP="002E33A3">
            <w:pPr>
              <w:jc w:val="center"/>
              <w:rPr>
                <w:sz w:val="28"/>
                <w:szCs w:val="28"/>
              </w:rPr>
            </w:pPr>
            <w:r w:rsidRPr="002E33A3">
              <w:rPr>
                <w:sz w:val="28"/>
                <w:szCs w:val="28"/>
              </w:rPr>
              <w:t>1 016,51</w:t>
            </w:r>
          </w:p>
        </w:tc>
      </w:tr>
      <w:tr w:rsidR="002E33A3" w:rsidRPr="002E33A3" w14:paraId="22436C44" w14:textId="77777777" w:rsidTr="004F6214">
        <w:trPr>
          <w:trHeight w:val="360"/>
        </w:trPr>
        <w:tc>
          <w:tcPr>
            <w:tcW w:w="653" w:type="dxa"/>
            <w:vAlign w:val="center"/>
          </w:tcPr>
          <w:p w14:paraId="7227FCE0" w14:textId="77777777" w:rsidR="002E33A3" w:rsidRPr="002E33A3" w:rsidRDefault="002E33A3" w:rsidP="002E33A3">
            <w:pPr>
              <w:jc w:val="center"/>
              <w:rPr>
                <w:color w:val="000000"/>
                <w:sz w:val="28"/>
                <w:szCs w:val="28"/>
              </w:rPr>
            </w:pPr>
            <w:r w:rsidRPr="002E33A3">
              <w:rPr>
                <w:color w:val="000000"/>
                <w:sz w:val="28"/>
                <w:szCs w:val="28"/>
              </w:rPr>
              <w:t>2</w:t>
            </w:r>
          </w:p>
        </w:tc>
        <w:tc>
          <w:tcPr>
            <w:tcW w:w="6401" w:type="dxa"/>
            <w:vAlign w:val="center"/>
          </w:tcPr>
          <w:p w14:paraId="031D217A" w14:textId="77777777" w:rsidR="002E33A3" w:rsidRPr="002E33A3" w:rsidRDefault="002E33A3" w:rsidP="002E33A3">
            <w:pPr>
              <w:rPr>
                <w:color w:val="000000"/>
              </w:rPr>
            </w:pPr>
            <w:r w:rsidRPr="002E33A3">
              <w:rPr>
                <w:color w:val="000000"/>
              </w:rPr>
              <w:t>Расходы на ремонт основных средств</w:t>
            </w:r>
          </w:p>
        </w:tc>
        <w:tc>
          <w:tcPr>
            <w:tcW w:w="2552" w:type="dxa"/>
            <w:shd w:val="clear" w:color="auto" w:fill="auto"/>
            <w:vAlign w:val="center"/>
          </w:tcPr>
          <w:p w14:paraId="0F9A01CA" w14:textId="77777777" w:rsidR="002E33A3" w:rsidRPr="002E33A3" w:rsidRDefault="002E33A3" w:rsidP="002E33A3">
            <w:pPr>
              <w:jc w:val="center"/>
              <w:rPr>
                <w:sz w:val="28"/>
                <w:szCs w:val="28"/>
              </w:rPr>
            </w:pPr>
            <w:r w:rsidRPr="002E33A3">
              <w:rPr>
                <w:sz w:val="28"/>
                <w:szCs w:val="28"/>
              </w:rPr>
              <w:t>3 783,08</w:t>
            </w:r>
          </w:p>
        </w:tc>
      </w:tr>
      <w:tr w:rsidR="002E33A3" w:rsidRPr="002E33A3" w14:paraId="2CB8A4E3" w14:textId="77777777" w:rsidTr="004F6214">
        <w:trPr>
          <w:trHeight w:val="360"/>
        </w:trPr>
        <w:tc>
          <w:tcPr>
            <w:tcW w:w="653" w:type="dxa"/>
            <w:vAlign w:val="center"/>
          </w:tcPr>
          <w:p w14:paraId="0F9D3AEE" w14:textId="77777777" w:rsidR="002E33A3" w:rsidRPr="002E33A3" w:rsidRDefault="002E33A3" w:rsidP="002E33A3">
            <w:pPr>
              <w:jc w:val="center"/>
              <w:rPr>
                <w:color w:val="000000"/>
                <w:sz w:val="28"/>
                <w:szCs w:val="28"/>
              </w:rPr>
            </w:pPr>
            <w:r w:rsidRPr="002E33A3">
              <w:rPr>
                <w:color w:val="000000"/>
                <w:sz w:val="28"/>
                <w:szCs w:val="28"/>
              </w:rPr>
              <w:t>3</w:t>
            </w:r>
          </w:p>
        </w:tc>
        <w:tc>
          <w:tcPr>
            <w:tcW w:w="6401" w:type="dxa"/>
            <w:vAlign w:val="center"/>
          </w:tcPr>
          <w:p w14:paraId="1DEA8837" w14:textId="77777777" w:rsidR="002E33A3" w:rsidRPr="002E33A3" w:rsidRDefault="002E33A3" w:rsidP="002E33A3">
            <w:pPr>
              <w:rPr>
                <w:color w:val="000000"/>
              </w:rPr>
            </w:pPr>
            <w:r w:rsidRPr="002E33A3">
              <w:rPr>
                <w:color w:val="000000"/>
              </w:rPr>
              <w:t>Расходы на оплату труда</w:t>
            </w:r>
          </w:p>
        </w:tc>
        <w:tc>
          <w:tcPr>
            <w:tcW w:w="2552" w:type="dxa"/>
            <w:shd w:val="clear" w:color="auto" w:fill="auto"/>
            <w:vAlign w:val="center"/>
          </w:tcPr>
          <w:p w14:paraId="497871F5" w14:textId="77777777" w:rsidR="002E33A3" w:rsidRPr="002E33A3" w:rsidRDefault="002E33A3" w:rsidP="002E33A3">
            <w:pPr>
              <w:jc w:val="center"/>
              <w:rPr>
                <w:sz w:val="28"/>
                <w:szCs w:val="28"/>
              </w:rPr>
            </w:pPr>
            <w:r w:rsidRPr="002E33A3">
              <w:rPr>
                <w:sz w:val="28"/>
                <w:szCs w:val="28"/>
              </w:rPr>
              <w:t>23 893,55</w:t>
            </w:r>
          </w:p>
        </w:tc>
      </w:tr>
      <w:tr w:rsidR="002E33A3" w:rsidRPr="002E33A3" w14:paraId="409E28BA" w14:textId="77777777" w:rsidTr="004F6214">
        <w:trPr>
          <w:trHeight w:val="1080"/>
        </w:trPr>
        <w:tc>
          <w:tcPr>
            <w:tcW w:w="653" w:type="dxa"/>
            <w:vAlign w:val="center"/>
          </w:tcPr>
          <w:p w14:paraId="429A6CFC" w14:textId="77777777" w:rsidR="002E33A3" w:rsidRPr="002E33A3" w:rsidRDefault="002E33A3" w:rsidP="002E33A3">
            <w:pPr>
              <w:jc w:val="center"/>
              <w:rPr>
                <w:color w:val="000000"/>
                <w:sz w:val="28"/>
                <w:szCs w:val="28"/>
              </w:rPr>
            </w:pPr>
            <w:r w:rsidRPr="002E33A3">
              <w:rPr>
                <w:color w:val="000000"/>
                <w:sz w:val="28"/>
                <w:szCs w:val="28"/>
              </w:rPr>
              <w:t>4</w:t>
            </w:r>
          </w:p>
        </w:tc>
        <w:tc>
          <w:tcPr>
            <w:tcW w:w="6401" w:type="dxa"/>
            <w:vAlign w:val="center"/>
          </w:tcPr>
          <w:p w14:paraId="3953D531" w14:textId="77777777" w:rsidR="002E33A3" w:rsidRPr="002E33A3" w:rsidRDefault="002E33A3" w:rsidP="002E33A3">
            <w:pPr>
              <w:rPr>
                <w:color w:val="000000"/>
              </w:rPr>
            </w:pPr>
            <w:r w:rsidRPr="002E33A3">
              <w:rPr>
                <w:color w:val="000000"/>
              </w:rPr>
              <w:t>Расходы на оплату работ и услуг производственного характера, выполняемых по договорам со сторонними организациями</w:t>
            </w:r>
          </w:p>
        </w:tc>
        <w:tc>
          <w:tcPr>
            <w:tcW w:w="2552" w:type="dxa"/>
            <w:shd w:val="clear" w:color="auto" w:fill="auto"/>
            <w:vAlign w:val="center"/>
          </w:tcPr>
          <w:p w14:paraId="602683E1" w14:textId="77777777" w:rsidR="002E33A3" w:rsidRPr="002E33A3" w:rsidRDefault="002E33A3" w:rsidP="002E33A3">
            <w:pPr>
              <w:jc w:val="center"/>
              <w:rPr>
                <w:sz w:val="28"/>
                <w:szCs w:val="28"/>
              </w:rPr>
            </w:pPr>
            <w:r w:rsidRPr="002E33A3">
              <w:rPr>
                <w:sz w:val="28"/>
                <w:szCs w:val="28"/>
              </w:rPr>
              <w:t>2</w:t>
            </w:r>
            <w:r w:rsidRPr="002E33A3">
              <w:rPr>
                <w:sz w:val="28"/>
                <w:szCs w:val="28"/>
                <w:lang w:val="en-US"/>
              </w:rPr>
              <w:t> </w:t>
            </w:r>
            <w:r w:rsidRPr="002E33A3">
              <w:rPr>
                <w:sz w:val="28"/>
                <w:szCs w:val="28"/>
              </w:rPr>
              <w:t>412,87</w:t>
            </w:r>
          </w:p>
        </w:tc>
      </w:tr>
      <w:tr w:rsidR="002E33A3" w:rsidRPr="002E33A3" w14:paraId="4D88AA43" w14:textId="77777777" w:rsidTr="004F6214">
        <w:trPr>
          <w:trHeight w:val="1080"/>
        </w:trPr>
        <w:tc>
          <w:tcPr>
            <w:tcW w:w="653" w:type="dxa"/>
            <w:vAlign w:val="center"/>
          </w:tcPr>
          <w:p w14:paraId="0E8D472F" w14:textId="77777777" w:rsidR="002E33A3" w:rsidRPr="002E33A3" w:rsidRDefault="002E33A3" w:rsidP="002E33A3">
            <w:pPr>
              <w:jc w:val="center"/>
              <w:rPr>
                <w:color w:val="000000"/>
                <w:sz w:val="28"/>
                <w:szCs w:val="28"/>
              </w:rPr>
            </w:pPr>
            <w:r w:rsidRPr="002E33A3">
              <w:rPr>
                <w:color w:val="000000"/>
                <w:sz w:val="28"/>
                <w:szCs w:val="28"/>
              </w:rPr>
              <w:t>5</w:t>
            </w:r>
          </w:p>
        </w:tc>
        <w:tc>
          <w:tcPr>
            <w:tcW w:w="6401" w:type="dxa"/>
            <w:vAlign w:val="center"/>
          </w:tcPr>
          <w:p w14:paraId="5CF080DB" w14:textId="77777777" w:rsidR="002E33A3" w:rsidRPr="002E33A3" w:rsidRDefault="002E33A3" w:rsidP="002E33A3">
            <w:pPr>
              <w:rPr>
                <w:color w:val="000000"/>
              </w:rPr>
            </w:pPr>
            <w:r w:rsidRPr="002E33A3">
              <w:rPr>
                <w:color w:val="000000"/>
              </w:rPr>
              <w:t>Расходы на оплату иных работ и услуг, выполняемых по договорам с организациями</w:t>
            </w:r>
          </w:p>
        </w:tc>
        <w:tc>
          <w:tcPr>
            <w:tcW w:w="2552" w:type="dxa"/>
            <w:shd w:val="clear" w:color="auto" w:fill="auto"/>
            <w:vAlign w:val="center"/>
          </w:tcPr>
          <w:p w14:paraId="118C46E6" w14:textId="77777777" w:rsidR="002E33A3" w:rsidRPr="002E33A3" w:rsidRDefault="002E33A3" w:rsidP="002E33A3">
            <w:pPr>
              <w:jc w:val="center"/>
              <w:rPr>
                <w:sz w:val="28"/>
                <w:szCs w:val="28"/>
              </w:rPr>
            </w:pPr>
            <w:r w:rsidRPr="002E33A3">
              <w:rPr>
                <w:sz w:val="28"/>
                <w:szCs w:val="28"/>
              </w:rPr>
              <w:t>150,09</w:t>
            </w:r>
          </w:p>
        </w:tc>
      </w:tr>
      <w:tr w:rsidR="002E33A3" w:rsidRPr="002E33A3" w14:paraId="3BECF540" w14:textId="77777777" w:rsidTr="004F6214">
        <w:trPr>
          <w:trHeight w:val="360"/>
        </w:trPr>
        <w:tc>
          <w:tcPr>
            <w:tcW w:w="653" w:type="dxa"/>
            <w:vAlign w:val="center"/>
          </w:tcPr>
          <w:p w14:paraId="0EF8BBD6" w14:textId="77777777" w:rsidR="002E33A3" w:rsidRPr="002E33A3" w:rsidRDefault="002E33A3" w:rsidP="002E33A3">
            <w:pPr>
              <w:jc w:val="center"/>
              <w:rPr>
                <w:color w:val="000000"/>
                <w:sz w:val="28"/>
                <w:szCs w:val="28"/>
              </w:rPr>
            </w:pPr>
            <w:r w:rsidRPr="002E33A3">
              <w:rPr>
                <w:color w:val="000000"/>
                <w:sz w:val="28"/>
                <w:szCs w:val="28"/>
              </w:rPr>
              <w:t>6</w:t>
            </w:r>
          </w:p>
        </w:tc>
        <w:tc>
          <w:tcPr>
            <w:tcW w:w="6401" w:type="dxa"/>
            <w:vAlign w:val="center"/>
          </w:tcPr>
          <w:p w14:paraId="774ABF01" w14:textId="77777777" w:rsidR="002E33A3" w:rsidRPr="002E33A3" w:rsidRDefault="002E33A3" w:rsidP="002E33A3">
            <w:pPr>
              <w:rPr>
                <w:color w:val="000000"/>
              </w:rPr>
            </w:pPr>
            <w:r w:rsidRPr="002E33A3">
              <w:rPr>
                <w:color w:val="000000"/>
              </w:rPr>
              <w:t>Другие расходы</w:t>
            </w:r>
          </w:p>
        </w:tc>
        <w:tc>
          <w:tcPr>
            <w:tcW w:w="2552" w:type="dxa"/>
            <w:shd w:val="clear" w:color="auto" w:fill="auto"/>
            <w:vAlign w:val="center"/>
          </w:tcPr>
          <w:p w14:paraId="098E8765" w14:textId="77777777" w:rsidR="002E33A3" w:rsidRPr="002E33A3" w:rsidRDefault="002E33A3" w:rsidP="002E33A3">
            <w:pPr>
              <w:jc w:val="center"/>
              <w:rPr>
                <w:sz w:val="28"/>
                <w:szCs w:val="28"/>
              </w:rPr>
            </w:pPr>
            <w:r w:rsidRPr="002E33A3">
              <w:rPr>
                <w:sz w:val="28"/>
                <w:szCs w:val="28"/>
              </w:rPr>
              <w:t>987,88</w:t>
            </w:r>
          </w:p>
        </w:tc>
      </w:tr>
      <w:tr w:rsidR="002E33A3" w:rsidRPr="002E33A3" w14:paraId="0E91E6B3" w14:textId="77777777" w:rsidTr="004F6214">
        <w:trPr>
          <w:trHeight w:val="720"/>
        </w:trPr>
        <w:tc>
          <w:tcPr>
            <w:tcW w:w="653" w:type="dxa"/>
            <w:vAlign w:val="center"/>
          </w:tcPr>
          <w:p w14:paraId="0C895DA3" w14:textId="77777777" w:rsidR="002E33A3" w:rsidRPr="002E33A3" w:rsidRDefault="002E33A3" w:rsidP="002E33A3">
            <w:pPr>
              <w:jc w:val="center"/>
              <w:rPr>
                <w:color w:val="000000"/>
                <w:sz w:val="28"/>
                <w:szCs w:val="28"/>
              </w:rPr>
            </w:pPr>
          </w:p>
        </w:tc>
        <w:tc>
          <w:tcPr>
            <w:tcW w:w="6401" w:type="dxa"/>
            <w:vAlign w:val="center"/>
          </w:tcPr>
          <w:p w14:paraId="0CD9F156" w14:textId="77777777" w:rsidR="002E33A3" w:rsidRPr="002E33A3" w:rsidRDefault="002E33A3" w:rsidP="002E33A3">
            <w:pPr>
              <w:rPr>
                <w:color w:val="000000"/>
              </w:rPr>
            </w:pPr>
            <w:r w:rsidRPr="002E33A3">
              <w:rPr>
                <w:color w:val="000000"/>
              </w:rPr>
              <w:t>ИТОГО уровень операционных расходов</w:t>
            </w:r>
          </w:p>
        </w:tc>
        <w:tc>
          <w:tcPr>
            <w:tcW w:w="2552" w:type="dxa"/>
            <w:shd w:val="clear" w:color="auto" w:fill="auto"/>
            <w:vAlign w:val="center"/>
          </w:tcPr>
          <w:p w14:paraId="200C2FC9" w14:textId="77777777" w:rsidR="002E33A3" w:rsidRPr="002E33A3" w:rsidRDefault="002E33A3" w:rsidP="002E33A3">
            <w:pPr>
              <w:jc w:val="center"/>
              <w:rPr>
                <w:sz w:val="28"/>
                <w:szCs w:val="28"/>
                <w:lang w:val="en-US"/>
              </w:rPr>
            </w:pPr>
            <w:r w:rsidRPr="002E33A3">
              <w:rPr>
                <w:sz w:val="28"/>
                <w:szCs w:val="28"/>
              </w:rPr>
              <w:t>32 243,98</w:t>
            </w:r>
          </w:p>
        </w:tc>
      </w:tr>
    </w:tbl>
    <w:p w14:paraId="0E4C08BE" w14:textId="77777777" w:rsidR="002E33A3" w:rsidRPr="002E33A3" w:rsidRDefault="002E33A3" w:rsidP="002E33A3">
      <w:pPr>
        <w:rPr>
          <w:sz w:val="28"/>
          <w:szCs w:val="28"/>
        </w:rPr>
      </w:pPr>
    </w:p>
    <w:p w14:paraId="15F81ED8" w14:textId="77777777" w:rsidR="002E33A3" w:rsidRPr="002E33A3" w:rsidRDefault="002E33A3" w:rsidP="002E33A3">
      <w:pPr>
        <w:jc w:val="both"/>
        <w:rPr>
          <w:color w:val="000000"/>
          <w:sz w:val="28"/>
          <w:szCs w:val="28"/>
        </w:rPr>
      </w:pPr>
    </w:p>
    <w:p w14:paraId="6AC3F253" w14:textId="77777777" w:rsidR="002E33A3" w:rsidRPr="002E33A3" w:rsidRDefault="002E33A3" w:rsidP="002E33A3">
      <w:pPr>
        <w:keepNext/>
        <w:outlineLvl w:val="1"/>
        <w:rPr>
          <w:b/>
          <w:color w:val="000000"/>
          <w:sz w:val="28"/>
          <w:szCs w:val="28"/>
        </w:rPr>
      </w:pPr>
      <w:bookmarkStart w:id="60" w:name="_Toc23265039"/>
      <w:bookmarkStart w:id="61" w:name="_Toc110517186"/>
      <w:r w:rsidRPr="002E33A3">
        <w:rPr>
          <w:b/>
          <w:color w:val="000000"/>
          <w:sz w:val="28"/>
          <w:szCs w:val="28"/>
        </w:rPr>
        <w:t>6.2 Неподконтрольные расходы</w:t>
      </w:r>
      <w:bookmarkEnd w:id="60"/>
      <w:bookmarkEnd w:id="61"/>
    </w:p>
    <w:p w14:paraId="7A343A48" w14:textId="77777777" w:rsidR="002E33A3" w:rsidRPr="002E33A3" w:rsidRDefault="002E33A3" w:rsidP="002E33A3">
      <w:pPr>
        <w:autoSpaceDE w:val="0"/>
        <w:autoSpaceDN w:val="0"/>
        <w:adjustRightInd w:val="0"/>
        <w:ind w:firstLine="851"/>
        <w:contextualSpacing/>
        <w:jc w:val="both"/>
        <w:rPr>
          <w:rFonts w:eastAsia="Calibri"/>
          <w:sz w:val="28"/>
          <w:szCs w:val="28"/>
        </w:rPr>
      </w:pPr>
      <w:r w:rsidRPr="002E33A3">
        <w:rPr>
          <w:rFonts w:eastAsia="Calibri"/>
          <w:sz w:val="28"/>
          <w:szCs w:val="28"/>
        </w:rPr>
        <w:t xml:space="preserve">Согласно </w:t>
      </w:r>
      <w:proofErr w:type="spellStart"/>
      <w:r w:rsidRPr="002E33A3">
        <w:rPr>
          <w:rFonts w:eastAsia="Calibri"/>
          <w:sz w:val="28"/>
          <w:szCs w:val="28"/>
        </w:rPr>
        <w:t>абз</w:t>
      </w:r>
      <w:proofErr w:type="spellEnd"/>
      <w:r w:rsidRPr="002E33A3">
        <w:rPr>
          <w:rFonts w:eastAsia="Calibri"/>
          <w:sz w:val="28"/>
          <w:szCs w:val="28"/>
        </w:rPr>
        <w:t>. 4 пункта 73 Основ ценообразования величина неподконтрольных расходов определяется в соответствии с пунктом 62 данного документа и включают в себя:</w:t>
      </w:r>
    </w:p>
    <w:p w14:paraId="40ACDE15" w14:textId="77777777" w:rsidR="002E33A3" w:rsidRPr="002E33A3" w:rsidRDefault="002E33A3" w:rsidP="002E33A3">
      <w:pPr>
        <w:autoSpaceDE w:val="0"/>
        <w:autoSpaceDN w:val="0"/>
        <w:adjustRightInd w:val="0"/>
        <w:ind w:firstLine="851"/>
        <w:contextualSpacing/>
        <w:jc w:val="both"/>
        <w:rPr>
          <w:rFonts w:eastAsia="Calibri"/>
          <w:sz w:val="28"/>
          <w:szCs w:val="28"/>
        </w:rPr>
      </w:pPr>
      <w:r w:rsidRPr="002E33A3">
        <w:rPr>
          <w:rFonts w:eastAsia="Calibri"/>
          <w:sz w:val="28"/>
          <w:szCs w:val="28"/>
        </w:rPr>
        <w:t>1) расходы на оплату услуг, оказываемых организациями, осуществляющими регулируемые виды деятельности в соответствии с законодательством Российской Федерации;</w:t>
      </w:r>
    </w:p>
    <w:p w14:paraId="42D0A445" w14:textId="77777777" w:rsidR="002E33A3" w:rsidRPr="002E33A3" w:rsidRDefault="002E33A3" w:rsidP="002E33A3">
      <w:pPr>
        <w:autoSpaceDE w:val="0"/>
        <w:autoSpaceDN w:val="0"/>
        <w:adjustRightInd w:val="0"/>
        <w:ind w:firstLine="851"/>
        <w:contextualSpacing/>
        <w:jc w:val="both"/>
        <w:rPr>
          <w:rFonts w:eastAsia="Calibri"/>
          <w:sz w:val="28"/>
          <w:szCs w:val="28"/>
        </w:rPr>
      </w:pPr>
      <w:r w:rsidRPr="002E33A3">
        <w:rPr>
          <w:rFonts w:eastAsia="Calibri"/>
          <w:sz w:val="28"/>
          <w:szCs w:val="28"/>
        </w:rPr>
        <w:t>2) расходы на уплату налогов, сборов и других обязательных платежей, включая плату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 расходы на обязательное страхование, налог на имущество организации;</w:t>
      </w:r>
    </w:p>
    <w:p w14:paraId="593AC055" w14:textId="77777777" w:rsidR="002E33A3" w:rsidRPr="002E33A3" w:rsidRDefault="002E33A3" w:rsidP="002E33A3">
      <w:pPr>
        <w:autoSpaceDE w:val="0"/>
        <w:autoSpaceDN w:val="0"/>
        <w:adjustRightInd w:val="0"/>
        <w:ind w:firstLine="851"/>
        <w:contextualSpacing/>
        <w:jc w:val="both"/>
        <w:rPr>
          <w:rFonts w:eastAsia="Calibri"/>
          <w:sz w:val="28"/>
          <w:szCs w:val="28"/>
        </w:rPr>
      </w:pPr>
      <w:r w:rsidRPr="002E33A3">
        <w:rPr>
          <w:rFonts w:eastAsia="Calibri"/>
          <w:sz w:val="28"/>
          <w:szCs w:val="28"/>
        </w:rPr>
        <w:t>3) концессионную плату;</w:t>
      </w:r>
    </w:p>
    <w:p w14:paraId="3DF171D8" w14:textId="77777777" w:rsidR="002E33A3" w:rsidRPr="002E33A3" w:rsidRDefault="002E33A3" w:rsidP="002E33A3">
      <w:pPr>
        <w:autoSpaceDE w:val="0"/>
        <w:autoSpaceDN w:val="0"/>
        <w:adjustRightInd w:val="0"/>
        <w:ind w:firstLine="851"/>
        <w:contextualSpacing/>
        <w:jc w:val="both"/>
        <w:rPr>
          <w:rFonts w:eastAsia="Calibri"/>
          <w:sz w:val="28"/>
          <w:szCs w:val="28"/>
        </w:rPr>
      </w:pPr>
      <w:r w:rsidRPr="002E33A3">
        <w:rPr>
          <w:rFonts w:eastAsia="Calibri"/>
          <w:sz w:val="28"/>
          <w:szCs w:val="28"/>
        </w:rPr>
        <w:t>4) арендную плату;</w:t>
      </w:r>
    </w:p>
    <w:p w14:paraId="72A933B2" w14:textId="77777777" w:rsidR="002E33A3" w:rsidRPr="002E33A3" w:rsidRDefault="002E33A3" w:rsidP="002E33A3">
      <w:pPr>
        <w:autoSpaceDE w:val="0"/>
        <w:autoSpaceDN w:val="0"/>
        <w:adjustRightInd w:val="0"/>
        <w:ind w:firstLine="851"/>
        <w:contextualSpacing/>
        <w:jc w:val="both"/>
        <w:rPr>
          <w:rFonts w:eastAsia="Calibri"/>
          <w:sz w:val="28"/>
          <w:szCs w:val="28"/>
        </w:rPr>
      </w:pPr>
      <w:r w:rsidRPr="002E33A3">
        <w:rPr>
          <w:rFonts w:eastAsia="Calibri"/>
          <w:sz w:val="28"/>
          <w:szCs w:val="28"/>
        </w:rPr>
        <w:t>5) расходы по сомнительным долгам;</w:t>
      </w:r>
    </w:p>
    <w:p w14:paraId="603137C3" w14:textId="77777777" w:rsidR="002E33A3" w:rsidRPr="002E33A3" w:rsidRDefault="002E33A3" w:rsidP="002E33A3">
      <w:pPr>
        <w:autoSpaceDE w:val="0"/>
        <w:autoSpaceDN w:val="0"/>
        <w:adjustRightInd w:val="0"/>
        <w:ind w:firstLine="851"/>
        <w:contextualSpacing/>
        <w:jc w:val="both"/>
        <w:rPr>
          <w:rFonts w:eastAsia="Calibri"/>
          <w:sz w:val="28"/>
          <w:szCs w:val="28"/>
        </w:rPr>
      </w:pPr>
      <w:r w:rsidRPr="002E33A3">
        <w:rPr>
          <w:rFonts w:eastAsia="Calibri"/>
          <w:sz w:val="28"/>
          <w:szCs w:val="28"/>
        </w:rPr>
        <w:t>6) величину амортизации основных средств;</w:t>
      </w:r>
    </w:p>
    <w:p w14:paraId="5B3516AB" w14:textId="77777777" w:rsidR="002E33A3" w:rsidRPr="002E33A3" w:rsidRDefault="002E33A3" w:rsidP="002E33A3">
      <w:pPr>
        <w:autoSpaceDE w:val="0"/>
        <w:autoSpaceDN w:val="0"/>
        <w:adjustRightInd w:val="0"/>
        <w:ind w:firstLine="851"/>
        <w:contextualSpacing/>
        <w:jc w:val="both"/>
        <w:rPr>
          <w:rFonts w:eastAsia="Calibri"/>
          <w:sz w:val="28"/>
          <w:szCs w:val="28"/>
        </w:rPr>
      </w:pPr>
      <w:r w:rsidRPr="002E33A3">
        <w:rPr>
          <w:rFonts w:eastAsia="Calibri"/>
          <w:sz w:val="28"/>
          <w:szCs w:val="28"/>
        </w:rPr>
        <w:t>7) отчисления на социальные нужды.</w:t>
      </w:r>
    </w:p>
    <w:p w14:paraId="1EB38E5E" w14:textId="77777777" w:rsidR="002E33A3" w:rsidRPr="002E33A3" w:rsidRDefault="002E33A3" w:rsidP="002E33A3">
      <w:pPr>
        <w:rPr>
          <w:szCs w:val="20"/>
        </w:rPr>
      </w:pPr>
    </w:p>
    <w:p w14:paraId="6969635E" w14:textId="77777777" w:rsidR="002E33A3" w:rsidRPr="002E33A3" w:rsidRDefault="002E33A3" w:rsidP="002E33A3">
      <w:pPr>
        <w:keepNext/>
        <w:outlineLvl w:val="1"/>
        <w:rPr>
          <w:b/>
          <w:color w:val="000000"/>
          <w:sz w:val="28"/>
          <w:szCs w:val="20"/>
        </w:rPr>
      </w:pPr>
      <w:bookmarkStart w:id="62" w:name="_Toc61336092"/>
      <w:bookmarkStart w:id="63" w:name="_Toc110517187"/>
      <w:r w:rsidRPr="002E33A3">
        <w:rPr>
          <w:b/>
          <w:color w:val="000000"/>
          <w:sz w:val="28"/>
          <w:szCs w:val="20"/>
        </w:rPr>
        <w:t>6.2.1 водоотведение</w:t>
      </w:r>
      <w:bookmarkEnd w:id="63"/>
    </w:p>
    <w:bookmarkEnd w:id="62"/>
    <w:p w14:paraId="0B160856" w14:textId="77777777" w:rsidR="002E33A3" w:rsidRPr="002E33A3" w:rsidRDefault="002E33A3" w:rsidP="002E33A3">
      <w:pPr>
        <w:ind w:firstLine="709"/>
        <w:jc w:val="both"/>
        <w:rPr>
          <w:rFonts w:eastAsia="Calibri"/>
          <w:sz w:val="28"/>
          <w:szCs w:val="28"/>
        </w:rPr>
      </w:pPr>
      <w:r w:rsidRPr="002E33A3">
        <w:rPr>
          <w:rFonts w:eastAsia="Calibri"/>
          <w:sz w:val="28"/>
          <w:szCs w:val="28"/>
        </w:rPr>
        <w:t>Предприятием заявлены расходы по водоотведению на уровне 1,37 тыс. руб. при объеме водоотведения 118,02 </w:t>
      </w:r>
      <w:r w:rsidRPr="002E33A3">
        <w:rPr>
          <w:snapToGrid w:val="0"/>
          <w:color w:val="000000"/>
          <w:sz w:val="28"/>
          <w:szCs w:val="28"/>
        </w:rPr>
        <w:t>м³</w:t>
      </w:r>
      <w:r w:rsidRPr="002E33A3">
        <w:rPr>
          <w:rFonts w:eastAsia="Calibri"/>
          <w:sz w:val="28"/>
          <w:szCs w:val="28"/>
        </w:rPr>
        <w:t xml:space="preserve">, а также </w:t>
      </w:r>
      <w:bookmarkStart w:id="64" w:name="_Hlk110436554"/>
      <w:r w:rsidRPr="002E33A3">
        <w:rPr>
          <w:rFonts w:eastAsia="Calibri"/>
          <w:sz w:val="28"/>
          <w:szCs w:val="28"/>
        </w:rPr>
        <w:t xml:space="preserve">услуги по вывозу ЖБО (услуги по ас. машине) </w:t>
      </w:r>
      <w:bookmarkEnd w:id="64"/>
      <w:r w:rsidRPr="002E33A3">
        <w:rPr>
          <w:rFonts w:eastAsia="Calibri"/>
          <w:sz w:val="28"/>
          <w:szCs w:val="28"/>
        </w:rPr>
        <w:t>в размере 49,28 тыс. руб. при объеме водоотведения 275 </w:t>
      </w:r>
      <w:r w:rsidRPr="002E33A3">
        <w:rPr>
          <w:snapToGrid w:val="0"/>
          <w:color w:val="000000"/>
          <w:sz w:val="28"/>
          <w:szCs w:val="28"/>
        </w:rPr>
        <w:t>м³</w:t>
      </w:r>
      <w:r w:rsidRPr="002E33A3">
        <w:rPr>
          <w:rFonts w:eastAsia="Calibri"/>
          <w:sz w:val="28"/>
          <w:szCs w:val="28"/>
        </w:rPr>
        <w:t xml:space="preserve">, всего расходы по статье в размере 50,65 тыс. руб. </w:t>
      </w:r>
    </w:p>
    <w:p w14:paraId="674A7008" w14:textId="77777777" w:rsidR="002E33A3" w:rsidRPr="002E33A3" w:rsidRDefault="002E33A3" w:rsidP="002E33A3">
      <w:pPr>
        <w:ind w:firstLine="709"/>
        <w:jc w:val="both"/>
        <w:rPr>
          <w:rFonts w:eastAsia="Calibri"/>
          <w:sz w:val="28"/>
          <w:szCs w:val="28"/>
        </w:rPr>
      </w:pPr>
      <w:r w:rsidRPr="002E33A3">
        <w:rPr>
          <w:rFonts w:eastAsia="Calibri"/>
          <w:sz w:val="28"/>
          <w:szCs w:val="28"/>
        </w:rPr>
        <w:t>В качестве обосновывающих документов представлены: договор №17/1/22 от 17.01.2022 на оказание услуг водоотведению с МУП «ТЖКХ»</w:t>
      </w:r>
      <w:r w:rsidRPr="002E33A3">
        <w:rPr>
          <w:color w:val="000000"/>
          <w:sz w:val="28"/>
          <w:szCs w:val="28"/>
        </w:rPr>
        <w:t xml:space="preserve"> (доп. </w:t>
      </w:r>
      <w:r w:rsidRPr="002E33A3">
        <w:rPr>
          <w:rFonts w:eastAsia="Calibri"/>
          <w:sz w:val="28"/>
          <w:szCs w:val="28"/>
        </w:rPr>
        <w:t>стр. 89-</w:t>
      </w:r>
      <w:r w:rsidRPr="002E33A3">
        <w:rPr>
          <w:rFonts w:eastAsia="Calibri"/>
          <w:sz w:val="28"/>
          <w:szCs w:val="28"/>
        </w:rPr>
        <w:lastRenderedPageBreak/>
        <w:t>97</w:t>
      </w:r>
      <w:r w:rsidRPr="002E33A3">
        <w:rPr>
          <w:color w:val="000000"/>
          <w:sz w:val="28"/>
          <w:szCs w:val="28"/>
        </w:rPr>
        <w:t>),</w:t>
      </w:r>
      <w:r w:rsidRPr="002E33A3">
        <w:rPr>
          <w:rFonts w:eastAsia="Calibri"/>
          <w:sz w:val="28"/>
          <w:szCs w:val="28"/>
        </w:rPr>
        <w:t xml:space="preserve"> справка по очистке стоков, канализации за 2021г. с перечнем счет-фактур по </w:t>
      </w:r>
      <w:proofErr w:type="spellStart"/>
      <w:r w:rsidRPr="002E33A3">
        <w:rPr>
          <w:rFonts w:eastAsia="Calibri"/>
          <w:sz w:val="28"/>
          <w:szCs w:val="28"/>
        </w:rPr>
        <w:t>ас.машине</w:t>
      </w:r>
      <w:proofErr w:type="spellEnd"/>
      <w:r w:rsidRPr="002E33A3">
        <w:rPr>
          <w:rFonts w:eastAsia="Calibri"/>
          <w:sz w:val="28"/>
          <w:szCs w:val="28"/>
        </w:rPr>
        <w:t xml:space="preserve">, счет-фактуры по </w:t>
      </w:r>
      <w:proofErr w:type="spellStart"/>
      <w:r w:rsidRPr="002E33A3">
        <w:rPr>
          <w:rFonts w:eastAsia="Calibri"/>
          <w:sz w:val="28"/>
          <w:szCs w:val="28"/>
        </w:rPr>
        <w:t>ас.машине</w:t>
      </w:r>
      <w:proofErr w:type="spellEnd"/>
      <w:r w:rsidRPr="002E33A3">
        <w:rPr>
          <w:rFonts w:eastAsia="Calibri"/>
          <w:sz w:val="28"/>
          <w:szCs w:val="28"/>
        </w:rPr>
        <w:t xml:space="preserve"> за 2021 г.</w:t>
      </w:r>
      <w:r w:rsidRPr="002E33A3">
        <w:rPr>
          <w:color w:val="000000"/>
          <w:sz w:val="28"/>
          <w:szCs w:val="28"/>
        </w:rPr>
        <w:t xml:space="preserve"> (</w:t>
      </w:r>
      <w:r w:rsidRPr="002E33A3">
        <w:rPr>
          <w:rFonts w:eastAsia="Calibri"/>
          <w:sz w:val="28"/>
          <w:szCs w:val="28"/>
        </w:rPr>
        <w:t>стр.361-370 том 4)</w:t>
      </w:r>
      <w:r w:rsidRPr="002E33A3">
        <w:rPr>
          <w:color w:val="000000"/>
          <w:sz w:val="28"/>
          <w:szCs w:val="28"/>
        </w:rPr>
        <w:t>,</w:t>
      </w:r>
      <w:r w:rsidRPr="002E33A3">
        <w:rPr>
          <w:rFonts w:eastAsia="Calibri"/>
          <w:sz w:val="28"/>
          <w:szCs w:val="28"/>
        </w:rPr>
        <w:t xml:space="preserve"> счет-фактуры по водоотведению за 2021 г. с перечнем счет-фактур</w:t>
      </w:r>
      <w:r w:rsidRPr="002E33A3">
        <w:rPr>
          <w:color w:val="000000"/>
          <w:sz w:val="28"/>
          <w:szCs w:val="28"/>
        </w:rPr>
        <w:t xml:space="preserve"> (доп. док. </w:t>
      </w:r>
      <w:proofErr w:type="spellStart"/>
      <w:r w:rsidRPr="002E33A3">
        <w:rPr>
          <w:color w:val="000000"/>
          <w:sz w:val="28"/>
          <w:szCs w:val="28"/>
        </w:rPr>
        <w:t>вх</w:t>
      </w:r>
      <w:proofErr w:type="spellEnd"/>
      <w:r w:rsidRPr="002E33A3">
        <w:rPr>
          <w:color w:val="000000"/>
          <w:sz w:val="28"/>
          <w:szCs w:val="28"/>
        </w:rPr>
        <w:t xml:space="preserve">. № 4822 от 05.08.2022 </w:t>
      </w:r>
      <w:r w:rsidRPr="002E33A3">
        <w:rPr>
          <w:rFonts w:eastAsia="Calibri"/>
          <w:sz w:val="28"/>
          <w:szCs w:val="28"/>
        </w:rPr>
        <w:t>стр.74, 75-88</w:t>
      </w:r>
      <w:r w:rsidRPr="002E33A3">
        <w:rPr>
          <w:color w:val="000000"/>
          <w:sz w:val="28"/>
          <w:szCs w:val="28"/>
        </w:rPr>
        <w:t xml:space="preserve">), расчет затрат на водоотведение на 2023 г. (доп. док. </w:t>
      </w:r>
      <w:proofErr w:type="spellStart"/>
      <w:r w:rsidRPr="002E33A3">
        <w:rPr>
          <w:color w:val="000000"/>
          <w:sz w:val="28"/>
          <w:szCs w:val="28"/>
        </w:rPr>
        <w:t>вх</w:t>
      </w:r>
      <w:proofErr w:type="spellEnd"/>
      <w:r w:rsidRPr="002E33A3">
        <w:rPr>
          <w:color w:val="000000"/>
          <w:sz w:val="28"/>
          <w:szCs w:val="28"/>
        </w:rPr>
        <w:t xml:space="preserve">. № 4822 от 05.08.2022 </w:t>
      </w:r>
      <w:r w:rsidRPr="002E33A3">
        <w:rPr>
          <w:rFonts w:eastAsia="Calibri"/>
          <w:sz w:val="28"/>
          <w:szCs w:val="28"/>
        </w:rPr>
        <w:t>стр.102</w:t>
      </w:r>
      <w:r w:rsidRPr="002E33A3">
        <w:rPr>
          <w:color w:val="000000"/>
          <w:sz w:val="28"/>
          <w:szCs w:val="28"/>
        </w:rPr>
        <w:t xml:space="preserve">). </w:t>
      </w:r>
    </w:p>
    <w:p w14:paraId="2DB8C3DD" w14:textId="77777777" w:rsidR="002E33A3" w:rsidRPr="002E33A3" w:rsidRDefault="002E33A3" w:rsidP="002E33A3">
      <w:pPr>
        <w:ind w:firstLine="709"/>
        <w:jc w:val="both"/>
        <w:rPr>
          <w:snapToGrid w:val="0"/>
          <w:sz w:val="28"/>
          <w:szCs w:val="28"/>
        </w:rPr>
      </w:pPr>
      <w:r w:rsidRPr="002E33A3">
        <w:rPr>
          <w:snapToGrid w:val="0"/>
          <w:color w:val="000000"/>
          <w:sz w:val="28"/>
          <w:szCs w:val="28"/>
        </w:rPr>
        <w:t xml:space="preserve">1. Экспертами принят объем </w:t>
      </w:r>
      <w:r w:rsidRPr="002E33A3">
        <w:rPr>
          <w:rFonts w:eastAsia="Calibri"/>
          <w:sz w:val="28"/>
          <w:szCs w:val="28"/>
        </w:rPr>
        <w:t>водоотведения</w:t>
      </w:r>
      <w:r w:rsidRPr="002E33A3">
        <w:rPr>
          <w:snapToGrid w:val="0"/>
          <w:color w:val="000000"/>
          <w:sz w:val="28"/>
          <w:szCs w:val="28"/>
        </w:rPr>
        <w:t xml:space="preserve"> на 2023 год в размере 112,40</w:t>
      </w:r>
      <w:r w:rsidRPr="002E33A3">
        <w:rPr>
          <w:rFonts w:eastAsia="Calibri"/>
          <w:sz w:val="28"/>
          <w:szCs w:val="28"/>
        </w:rPr>
        <w:t xml:space="preserve"> м³ </w:t>
      </w:r>
      <w:r w:rsidRPr="002E33A3">
        <w:rPr>
          <w:snapToGrid w:val="0"/>
          <w:sz w:val="28"/>
          <w:szCs w:val="28"/>
        </w:rPr>
        <w:t xml:space="preserve">(в соответствии с п. 34 Методическими указаниями произведена корректировка объема водоотведения с учетом изменения полезного отпуска тепловой энергии в 2023 по сравнению с 2021 г.). </w:t>
      </w:r>
    </w:p>
    <w:p w14:paraId="243ED0C6" w14:textId="77777777" w:rsidR="002E33A3" w:rsidRPr="002E33A3" w:rsidRDefault="002E33A3" w:rsidP="002E33A3">
      <w:pPr>
        <w:ind w:firstLine="709"/>
        <w:jc w:val="both"/>
        <w:rPr>
          <w:rFonts w:eastAsia="Calibri"/>
          <w:sz w:val="28"/>
          <w:szCs w:val="28"/>
        </w:rPr>
      </w:pPr>
      <w:r w:rsidRPr="002E33A3">
        <w:rPr>
          <w:rFonts w:eastAsia="Calibri"/>
          <w:sz w:val="28"/>
          <w:szCs w:val="28"/>
        </w:rPr>
        <w:t xml:space="preserve">Стоимость водоотведения по договору с </w:t>
      </w:r>
      <w:r w:rsidRPr="002E33A3">
        <w:rPr>
          <w:snapToGrid w:val="0"/>
          <w:sz w:val="28"/>
          <w:szCs w:val="28"/>
        </w:rPr>
        <w:t xml:space="preserve">МУП «ТЖКХ» </w:t>
      </w:r>
      <w:r w:rsidRPr="002E33A3">
        <w:rPr>
          <w:rFonts w:eastAsia="Calibri"/>
          <w:sz w:val="28"/>
          <w:szCs w:val="28"/>
        </w:rPr>
        <w:t xml:space="preserve">принята экспертами, согласно постановлению </w:t>
      </w:r>
      <w:r w:rsidRPr="002E33A3">
        <w:rPr>
          <w:snapToGrid w:val="0"/>
          <w:sz w:val="28"/>
          <w:szCs w:val="28"/>
        </w:rPr>
        <w:t xml:space="preserve">РЭК Кузбасса от 14.04.2022 № 99 на 2023 г., с 01.01.2023 в размере 11,11 руб./м³ (НДС не облагается), </w:t>
      </w:r>
      <w:r w:rsidRPr="002E33A3">
        <w:rPr>
          <w:snapToGrid w:val="0"/>
          <w:sz w:val="28"/>
          <w:szCs w:val="28"/>
          <w:lang w:val="en-US"/>
        </w:rPr>
        <w:t>c</w:t>
      </w:r>
      <w:r w:rsidRPr="002E33A3">
        <w:rPr>
          <w:snapToGrid w:val="0"/>
          <w:sz w:val="28"/>
          <w:szCs w:val="28"/>
        </w:rPr>
        <w:t xml:space="preserve"> 01</w:t>
      </w:r>
      <w:r w:rsidRPr="002E33A3">
        <w:rPr>
          <w:color w:val="000000"/>
          <w:sz w:val="28"/>
          <w:szCs w:val="28"/>
        </w:rPr>
        <w:t xml:space="preserve">.07.2023 </w:t>
      </w:r>
      <w:r w:rsidRPr="002E33A3">
        <w:rPr>
          <w:snapToGrid w:val="0"/>
          <w:sz w:val="28"/>
          <w:szCs w:val="28"/>
        </w:rPr>
        <w:t xml:space="preserve">в размере 11,97 руб./м³ (НДС не облагается). </w:t>
      </w:r>
      <w:r w:rsidRPr="002E33A3">
        <w:rPr>
          <w:rFonts w:eastAsia="Calibri"/>
          <w:sz w:val="28"/>
          <w:szCs w:val="28"/>
        </w:rPr>
        <w:t>Тариф средневзвешенный составил 11,48 руб./</w:t>
      </w:r>
      <w:r w:rsidRPr="002E33A3">
        <w:rPr>
          <w:snapToGrid w:val="0"/>
          <w:sz w:val="28"/>
          <w:szCs w:val="28"/>
        </w:rPr>
        <w:t xml:space="preserve"> м³</w:t>
      </w:r>
      <w:r w:rsidRPr="002E33A3">
        <w:rPr>
          <w:rFonts w:eastAsia="Calibri"/>
          <w:sz w:val="28"/>
          <w:szCs w:val="28"/>
        </w:rPr>
        <w:t>.</w:t>
      </w:r>
    </w:p>
    <w:p w14:paraId="18DC0D74" w14:textId="77777777" w:rsidR="002E33A3" w:rsidRPr="002E33A3" w:rsidRDefault="002E33A3" w:rsidP="002E33A3">
      <w:pPr>
        <w:tabs>
          <w:tab w:val="left" w:pos="709"/>
        </w:tabs>
        <w:ind w:firstLine="709"/>
        <w:jc w:val="both"/>
        <w:rPr>
          <w:color w:val="000000"/>
          <w:sz w:val="28"/>
          <w:szCs w:val="28"/>
        </w:rPr>
      </w:pPr>
      <w:r w:rsidRPr="002E33A3">
        <w:rPr>
          <w:color w:val="000000"/>
          <w:sz w:val="28"/>
          <w:szCs w:val="28"/>
        </w:rPr>
        <w:t xml:space="preserve">Таким образом, по мнению экспертов, плановые расходы на водоотведение на 2023 год составят: </w:t>
      </w:r>
    </w:p>
    <w:p w14:paraId="4CFCE698" w14:textId="77777777" w:rsidR="002E33A3" w:rsidRPr="002E33A3" w:rsidRDefault="002E33A3" w:rsidP="002E33A3">
      <w:pPr>
        <w:tabs>
          <w:tab w:val="left" w:pos="709"/>
        </w:tabs>
        <w:ind w:firstLine="709"/>
        <w:jc w:val="both"/>
        <w:rPr>
          <w:color w:val="000000"/>
          <w:sz w:val="28"/>
          <w:szCs w:val="28"/>
        </w:rPr>
      </w:pPr>
      <w:r w:rsidRPr="002E33A3">
        <w:rPr>
          <w:color w:val="000000"/>
          <w:sz w:val="28"/>
          <w:szCs w:val="28"/>
        </w:rPr>
        <w:t>11,48 руб./ м</w:t>
      </w:r>
      <w:r w:rsidRPr="002E33A3">
        <w:rPr>
          <w:color w:val="000000"/>
          <w:sz w:val="28"/>
          <w:szCs w:val="28"/>
          <w:vertAlign w:val="superscript"/>
        </w:rPr>
        <w:t>3</w:t>
      </w:r>
      <w:r w:rsidRPr="002E33A3">
        <w:rPr>
          <w:color w:val="000000"/>
          <w:sz w:val="28"/>
          <w:szCs w:val="28"/>
        </w:rPr>
        <w:t xml:space="preserve"> × 112,40 м</w:t>
      </w:r>
      <w:r w:rsidRPr="002E33A3">
        <w:rPr>
          <w:color w:val="000000"/>
          <w:sz w:val="28"/>
          <w:szCs w:val="28"/>
          <w:vertAlign w:val="superscript"/>
        </w:rPr>
        <w:t xml:space="preserve">3 </w:t>
      </w:r>
      <w:r w:rsidRPr="002E33A3">
        <w:rPr>
          <w:color w:val="000000"/>
          <w:sz w:val="28"/>
          <w:szCs w:val="28"/>
        </w:rPr>
        <w:t>= 1,29 тыс. руб.</w:t>
      </w:r>
    </w:p>
    <w:p w14:paraId="1D272BB0" w14:textId="77777777" w:rsidR="002E33A3" w:rsidRPr="002E33A3" w:rsidRDefault="002E33A3" w:rsidP="002E33A3">
      <w:pPr>
        <w:tabs>
          <w:tab w:val="left" w:pos="709"/>
        </w:tabs>
        <w:ind w:firstLine="709"/>
        <w:jc w:val="both"/>
        <w:rPr>
          <w:color w:val="000000"/>
          <w:sz w:val="28"/>
          <w:szCs w:val="28"/>
        </w:rPr>
      </w:pPr>
      <w:r w:rsidRPr="002E33A3">
        <w:rPr>
          <w:rFonts w:eastAsia="Calibri"/>
          <w:sz w:val="28"/>
          <w:szCs w:val="28"/>
        </w:rPr>
        <w:t>К</w:t>
      </w:r>
      <w:r w:rsidRPr="002E33A3">
        <w:rPr>
          <w:color w:val="000000"/>
          <w:sz w:val="28"/>
          <w:szCs w:val="28"/>
        </w:rPr>
        <w:t>орректировки расходов по водоотведению в сторону снижения составила 0,08 тыс. руб. за счёт корректировки цены и объема по водоотведению.</w:t>
      </w:r>
    </w:p>
    <w:p w14:paraId="02C3C9F2" w14:textId="77777777" w:rsidR="002E33A3" w:rsidRPr="002E33A3" w:rsidRDefault="002E33A3" w:rsidP="002E33A3">
      <w:pPr>
        <w:ind w:firstLine="709"/>
        <w:jc w:val="both"/>
        <w:rPr>
          <w:snapToGrid w:val="0"/>
          <w:sz w:val="28"/>
          <w:szCs w:val="28"/>
        </w:rPr>
      </w:pPr>
      <w:r w:rsidRPr="002E33A3">
        <w:rPr>
          <w:snapToGrid w:val="0"/>
          <w:color w:val="000000"/>
          <w:sz w:val="28"/>
          <w:szCs w:val="28"/>
        </w:rPr>
        <w:t xml:space="preserve">2. Экспертами принят объем </w:t>
      </w:r>
      <w:r w:rsidRPr="002E33A3">
        <w:rPr>
          <w:rFonts w:eastAsia="Calibri"/>
          <w:sz w:val="28"/>
          <w:szCs w:val="28"/>
        </w:rPr>
        <w:t>водоотведения</w:t>
      </w:r>
      <w:r w:rsidRPr="002E33A3">
        <w:rPr>
          <w:snapToGrid w:val="0"/>
          <w:color w:val="000000"/>
          <w:sz w:val="28"/>
          <w:szCs w:val="28"/>
        </w:rPr>
        <w:t xml:space="preserve"> на 2023 год (</w:t>
      </w:r>
      <w:r w:rsidRPr="002E33A3">
        <w:rPr>
          <w:rFonts w:eastAsia="Calibri"/>
          <w:sz w:val="28"/>
          <w:szCs w:val="28"/>
        </w:rPr>
        <w:t xml:space="preserve">услуги </w:t>
      </w:r>
      <w:proofErr w:type="spellStart"/>
      <w:r w:rsidRPr="002E33A3">
        <w:rPr>
          <w:rFonts w:eastAsia="Calibri"/>
          <w:sz w:val="28"/>
          <w:szCs w:val="28"/>
        </w:rPr>
        <w:t>ас.машины</w:t>
      </w:r>
      <w:proofErr w:type="spellEnd"/>
      <w:r w:rsidRPr="002E33A3">
        <w:rPr>
          <w:rFonts w:eastAsia="Calibri"/>
          <w:sz w:val="28"/>
          <w:szCs w:val="28"/>
        </w:rPr>
        <w:t xml:space="preserve">) </w:t>
      </w:r>
      <w:r w:rsidRPr="002E33A3">
        <w:rPr>
          <w:snapToGrid w:val="0"/>
          <w:color w:val="000000"/>
          <w:sz w:val="28"/>
          <w:szCs w:val="28"/>
        </w:rPr>
        <w:t>на производство тепловой энергии в размере 261,91</w:t>
      </w:r>
      <w:r w:rsidRPr="002E33A3">
        <w:rPr>
          <w:rFonts w:eastAsia="Calibri"/>
          <w:sz w:val="28"/>
          <w:szCs w:val="28"/>
        </w:rPr>
        <w:t xml:space="preserve"> м³ </w:t>
      </w:r>
      <w:r w:rsidRPr="002E33A3">
        <w:rPr>
          <w:snapToGrid w:val="0"/>
          <w:sz w:val="28"/>
          <w:szCs w:val="28"/>
        </w:rPr>
        <w:t xml:space="preserve">(в соответствии с п. 34 Методическими указаниями произведена корректировка объема водоотведения с учетом изменения полезного отпуска тепловой энергии в 2023 по сравнению с 2021 г.). </w:t>
      </w:r>
    </w:p>
    <w:p w14:paraId="2C26F593" w14:textId="77777777" w:rsidR="002E33A3" w:rsidRPr="002E33A3" w:rsidRDefault="002E33A3" w:rsidP="002E33A3">
      <w:pPr>
        <w:ind w:firstLine="709"/>
        <w:jc w:val="both"/>
        <w:rPr>
          <w:sz w:val="28"/>
          <w:szCs w:val="28"/>
        </w:rPr>
      </w:pPr>
      <w:r w:rsidRPr="002E33A3">
        <w:rPr>
          <w:sz w:val="28"/>
          <w:szCs w:val="28"/>
        </w:rPr>
        <w:t xml:space="preserve">Всего расходы по </w:t>
      </w:r>
      <w:r w:rsidRPr="002E33A3">
        <w:rPr>
          <w:rFonts w:eastAsia="Calibri"/>
          <w:sz w:val="28"/>
          <w:szCs w:val="28"/>
        </w:rPr>
        <w:t xml:space="preserve">вывозу ЖБО (услуги ас. машины) </w:t>
      </w:r>
      <w:r w:rsidRPr="002E33A3">
        <w:rPr>
          <w:sz w:val="28"/>
          <w:szCs w:val="28"/>
        </w:rPr>
        <w:t xml:space="preserve">на 2023 год эксперты предлагают учесть в размере 48,77 тыс. руб., с тарифом по автоуслугам </w:t>
      </w:r>
      <w:proofErr w:type="spellStart"/>
      <w:proofErr w:type="gramStart"/>
      <w:r w:rsidRPr="002E33A3">
        <w:rPr>
          <w:sz w:val="28"/>
          <w:szCs w:val="28"/>
        </w:rPr>
        <w:t>ас.машины</w:t>
      </w:r>
      <w:proofErr w:type="spellEnd"/>
      <w:proofErr w:type="gramEnd"/>
      <w:r w:rsidRPr="002E33A3">
        <w:rPr>
          <w:sz w:val="28"/>
          <w:szCs w:val="28"/>
        </w:rPr>
        <w:t xml:space="preserve"> 186,19 руб./м³</w:t>
      </w:r>
      <w:r w:rsidRPr="002E33A3">
        <w:rPr>
          <w:sz w:val="28"/>
          <w:szCs w:val="28"/>
          <w:vertAlign w:val="superscript"/>
        </w:rPr>
        <w:t xml:space="preserve"> </w:t>
      </w:r>
      <w:r w:rsidRPr="002E33A3">
        <w:rPr>
          <w:sz w:val="28"/>
          <w:szCs w:val="28"/>
        </w:rPr>
        <w:t xml:space="preserve">(без НДС), с учетом </w:t>
      </w:r>
      <w:r w:rsidRPr="002E33A3">
        <w:rPr>
          <w:rFonts w:eastAsia="Calibri"/>
          <w:sz w:val="28"/>
          <w:szCs w:val="28"/>
        </w:rPr>
        <w:t xml:space="preserve">услуг по </w:t>
      </w:r>
      <w:proofErr w:type="spellStart"/>
      <w:r w:rsidRPr="002E33A3">
        <w:rPr>
          <w:rFonts w:eastAsia="Calibri"/>
          <w:sz w:val="28"/>
          <w:szCs w:val="28"/>
        </w:rPr>
        <w:t>ас.машине</w:t>
      </w:r>
      <w:proofErr w:type="spellEnd"/>
      <w:r w:rsidRPr="002E33A3">
        <w:rPr>
          <w:rFonts w:eastAsia="Calibri"/>
          <w:sz w:val="28"/>
          <w:szCs w:val="28"/>
        </w:rPr>
        <w:t xml:space="preserve"> по договору № 32/1/21 на оказание услуг по вывозу жидких бытовых отходов.</w:t>
      </w:r>
      <w:r w:rsidRPr="002E33A3">
        <w:rPr>
          <w:color w:val="000000"/>
          <w:sz w:val="28"/>
          <w:szCs w:val="28"/>
        </w:rPr>
        <w:t xml:space="preserve"> (доп. док. </w:t>
      </w:r>
      <w:proofErr w:type="spellStart"/>
      <w:r w:rsidRPr="002E33A3">
        <w:rPr>
          <w:color w:val="000000"/>
          <w:sz w:val="28"/>
          <w:szCs w:val="28"/>
        </w:rPr>
        <w:t>вх</w:t>
      </w:r>
      <w:proofErr w:type="spellEnd"/>
      <w:r w:rsidRPr="002E33A3">
        <w:rPr>
          <w:color w:val="000000"/>
          <w:sz w:val="28"/>
          <w:szCs w:val="28"/>
        </w:rPr>
        <w:t xml:space="preserve">. № 4822 от 05.08.2022 </w:t>
      </w:r>
      <w:r w:rsidRPr="002E33A3">
        <w:rPr>
          <w:rFonts w:eastAsia="Calibri"/>
          <w:sz w:val="28"/>
          <w:szCs w:val="28"/>
        </w:rPr>
        <w:t>стр.98-101</w:t>
      </w:r>
      <w:r w:rsidRPr="002E33A3">
        <w:rPr>
          <w:color w:val="000000"/>
          <w:sz w:val="28"/>
          <w:szCs w:val="28"/>
        </w:rPr>
        <w:t>).</w:t>
      </w:r>
      <w:r w:rsidRPr="002E33A3">
        <w:rPr>
          <w:rFonts w:eastAsia="Calibri"/>
          <w:sz w:val="28"/>
          <w:szCs w:val="28"/>
        </w:rPr>
        <w:t xml:space="preserve"> </w:t>
      </w:r>
    </w:p>
    <w:p w14:paraId="6DA7C5C5" w14:textId="77777777" w:rsidR="002E33A3" w:rsidRPr="002E33A3" w:rsidRDefault="002E33A3" w:rsidP="002E33A3">
      <w:pPr>
        <w:ind w:firstLine="709"/>
        <w:jc w:val="both"/>
        <w:rPr>
          <w:sz w:val="28"/>
          <w:szCs w:val="28"/>
        </w:rPr>
      </w:pPr>
      <w:r w:rsidRPr="002E33A3">
        <w:rPr>
          <w:sz w:val="28"/>
          <w:szCs w:val="28"/>
        </w:rPr>
        <w:t xml:space="preserve">Тариф на автоуслуги ас. машины на 2023 г. экспертами принят, </w:t>
      </w:r>
      <w:r w:rsidRPr="002E33A3">
        <w:rPr>
          <w:rFonts w:eastAsia="Calibri"/>
          <w:sz w:val="28"/>
          <w:szCs w:val="28"/>
        </w:rPr>
        <w:t>исходя из</w:t>
      </w:r>
      <w:r w:rsidRPr="002E33A3">
        <w:rPr>
          <w:sz w:val="28"/>
          <w:szCs w:val="28"/>
        </w:rPr>
        <w:t xml:space="preserve"> тарифа по ас. машине за 2021 г. (172,31</w:t>
      </w:r>
      <w:r w:rsidRPr="002E33A3">
        <w:rPr>
          <w:rFonts w:eastAsia="Calibri"/>
          <w:sz w:val="28"/>
          <w:szCs w:val="28"/>
        </w:rPr>
        <w:t xml:space="preserve"> руб./м³) с учетом индекса изменения стоимости водоотведения на 2022 год - 103,9 %, на 2023 год - 104,0 % (прогноз Минэкономразвития РФ от </w:t>
      </w:r>
      <w:r w:rsidRPr="002E33A3">
        <w:rPr>
          <w:snapToGrid w:val="0"/>
          <w:sz w:val="28"/>
          <w:szCs w:val="28"/>
        </w:rPr>
        <w:t>30.09.2021</w:t>
      </w:r>
      <w:r w:rsidRPr="002E33A3">
        <w:rPr>
          <w:rFonts w:eastAsia="Calibri"/>
          <w:sz w:val="28"/>
          <w:szCs w:val="28"/>
        </w:rPr>
        <w:t xml:space="preserve">) </w:t>
      </w:r>
      <w:r w:rsidRPr="002E33A3">
        <w:rPr>
          <w:sz w:val="28"/>
          <w:szCs w:val="28"/>
        </w:rPr>
        <w:t>в размере 186,19 </w:t>
      </w:r>
      <w:r w:rsidRPr="002E33A3">
        <w:rPr>
          <w:rFonts w:eastAsia="Calibri"/>
          <w:sz w:val="28"/>
          <w:szCs w:val="28"/>
        </w:rPr>
        <w:t xml:space="preserve">руб./м³ (172,31 руб./м³ *1,039*1,04). </w:t>
      </w:r>
    </w:p>
    <w:p w14:paraId="585AFE57" w14:textId="77777777" w:rsidR="002E33A3" w:rsidRPr="002E33A3" w:rsidRDefault="002E33A3" w:rsidP="002E33A3">
      <w:pPr>
        <w:ind w:firstLine="709"/>
        <w:jc w:val="both"/>
        <w:rPr>
          <w:rFonts w:eastAsia="Calibri"/>
          <w:sz w:val="28"/>
          <w:szCs w:val="28"/>
        </w:rPr>
      </w:pPr>
      <w:r w:rsidRPr="002E33A3">
        <w:rPr>
          <w:snapToGrid w:val="0"/>
          <w:color w:val="000000"/>
          <w:sz w:val="28"/>
          <w:szCs w:val="28"/>
        </w:rPr>
        <w:t xml:space="preserve">Корректировка плановых расходов по </w:t>
      </w:r>
      <w:r w:rsidRPr="002E33A3">
        <w:rPr>
          <w:rFonts w:eastAsia="Calibri"/>
          <w:sz w:val="28"/>
          <w:szCs w:val="28"/>
        </w:rPr>
        <w:t xml:space="preserve">услугам ас. машины </w:t>
      </w:r>
      <w:r w:rsidRPr="002E33A3">
        <w:rPr>
          <w:snapToGrid w:val="0"/>
          <w:color w:val="000000"/>
          <w:sz w:val="28"/>
          <w:szCs w:val="28"/>
        </w:rPr>
        <w:t>на 2023 год относительно предложений предприятия в сторону снижения составила 0,51 тыс. руб., за счёт снижения объемов водоотведения.</w:t>
      </w:r>
    </w:p>
    <w:p w14:paraId="35DC3F79" w14:textId="77777777" w:rsidR="002E33A3" w:rsidRPr="002E33A3" w:rsidRDefault="002E33A3" w:rsidP="002E33A3">
      <w:pPr>
        <w:tabs>
          <w:tab w:val="left" w:pos="709"/>
        </w:tabs>
        <w:ind w:firstLine="709"/>
        <w:jc w:val="both"/>
        <w:rPr>
          <w:color w:val="000000"/>
          <w:sz w:val="28"/>
          <w:szCs w:val="28"/>
        </w:rPr>
      </w:pPr>
    </w:p>
    <w:p w14:paraId="5D7BE610" w14:textId="77777777" w:rsidR="002E33A3" w:rsidRPr="002E33A3" w:rsidRDefault="002E33A3" w:rsidP="002E33A3">
      <w:pPr>
        <w:tabs>
          <w:tab w:val="left" w:pos="709"/>
        </w:tabs>
        <w:ind w:firstLine="709"/>
        <w:jc w:val="both"/>
        <w:rPr>
          <w:color w:val="000000"/>
          <w:sz w:val="28"/>
          <w:szCs w:val="28"/>
        </w:rPr>
      </w:pPr>
      <w:r w:rsidRPr="002E33A3">
        <w:rPr>
          <w:color w:val="000000"/>
          <w:sz w:val="28"/>
          <w:szCs w:val="28"/>
        </w:rPr>
        <w:t xml:space="preserve">Общая величина корректировки расходов по водоотведению в сторону снижения составила 0,59 тыс. руб. за счёт </w:t>
      </w:r>
      <w:r w:rsidRPr="002E33A3">
        <w:rPr>
          <w:snapToGrid w:val="0"/>
          <w:color w:val="000000"/>
          <w:sz w:val="28"/>
          <w:szCs w:val="28"/>
        </w:rPr>
        <w:t>снижения объемов водоотведения и</w:t>
      </w:r>
      <w:r w:rsidRPr="002E33A3">
        <w:rPr>
          <w:color w:val="000000"/>
          <w:sz w:val="28"/>
          <w:szCs w:val="28"/>
        </w:rPr>
        <w:t xml:space="preserve"> корректировки цены по водоотведению.</w:t>
      </w:r>
    </w:p>
    <w:p w14:paraId="7535DD3C" w14:textId="77777777" w:rsidR="002E33A3" w:rsidRPr="002E33A3" w:rsidRDefault="002E33A3" w:rsidP="002E33A3">
      <w:pPr>
        <w:tabs>
          <w:tab w:val="left" w:pos="1890"/>
        </w:tabs>
        <w:ind w:firstLine="720"/>
        <w:jc w:val="both"/>
        <w:rPr>
          <w:rFonts w:eastAsia="Calibri"/>
          <w:sz w:val="28"/>
          <w:szCs w:val="28"/>
        </w:rPr>
      </w:pPr>
      <w:r w:rsidRPr="002E33A3">
        <w:rPr>
          <w:rFonts w:eastAsia="Calibri"/>
          <w:sz w:val="28"/>
          <w:szCs w:val="28"/>
        </w:rPr>
        <w:t>Результаты расчетов сведены в приложении 1 к экспертному заключению.</w:t>
      </w:r>
    </w:p>
    <w:p w14:paraId="2E753671" w14:textId="77777777" w:rsidR="002E33A3" w:rsidRPr="002E33A3" w:rsidRDefault="002E33A3" w:rsidP="002E33A3">
      <w:pPr>
        <w:tabs>
          <w:tab w:val="left" w:pos="1890"/>
        </w:tabs>
        <w:ind w:firstLine="720"/>
        <w:jc w:val="both"/>
        <w:rPr>
          <w:snapToGrid w:val="0"/>
          <w:sz w:val="28"/>
          <w:szCs w:val="28"/>
        </w:rPr>
      </w:pPr>
    </w:p>
    <w:p w14:paraId="61B65967" w14:textId="77777777" w:rsidR="002E33A3" w:rsidRPr="002E33A3" w:rsidRDefault="002E33A3" w:rsidP="002E33A3">
      <w:pPr>
        <w:rPr>
          <w:szCs w:val="20"/>
        </w:rPr>
      </w:pPr>
    </w:p>
    <w:p w14:paraId="2B90A1C8" w14:textId="77777777" w:rsidR="002E33A3" w:rsidRPr="002E33A3" w:rsidRDefault="002E33A3" w:rsidP="002E33A3">
      <w:pPr>
        <w:keepNext/>
        <w:outlineLvl w:val="1"/>
        <w:rPr>
          <w:b/>
          <w:color w:val="000000"/>
          <w:sz w:val="28"/>
          <w:szCs w:val="20"/>
        </w:rPr>
      </w:pPr>
      <w:bookmarkStart w:id="65" w:name="_Toc110517188"/>
      <w:r w:rsidRPr="002E33A3">
        <w:rPr>
          <w:b/>
          <w:color w:val="000000"/>
          <w:sz w:val="28"/>
          <w:szCs w:val="20"/>
        </w:rPr>
        <w:lastRenderedPageBreak/>
        <w:t>6.2.2 арендная плата</w:t>
      </w:r>
      <w:bookmarkEnd w:id="65"/>
    </w:p>
    <w:p w14:paraId="669B3591" w14:textId="77777777" w:rsidR="002E33A3" w:rsidRPr="002E33A3" w:rsidRDefault="002E33A3" w:rsidP="002E33A3">
      <w:pPr>
        <w:ind w:firstLine="709"/>
        <w:jc w:val="both"/>
        <w:rPr>
          <w:sz w:val="28"/>
          <w:szCs w:val="28"/>
        </w:rPr>
      </w:pPr>
      <w:r w:rsidRPr="002E33A3">
        <w:rPr>
          <w:sz w:val="28"/>
          <w:szCs w:val="28"/>
        </w:rPr>
        <w:t>Предприятием заявлены расходы по статье на уровне 68,28 тыс. руб. В качестве обоснования представлен расчёт арендной платы на земельные участки под котельными, выполненный согласно постановлению Коллегии администрации Кемеровской области от 05.02.2010 № 47 (в редакции постановления от 30.12.2019 № 774) (</w:t>
      </w:r>
      <w:r w:rsidRPr="002E33A3">
        <w:rPr>
          <w:color w:val="000000"/>
          <w:sz w:val="28"/>
          <w:szCs w:val="28"/>
        </w:rPr>
        <w:t xml:space="preserve">доп. док. </w:t>
      </w:r>
      <w:proofErr w:type="spellStart"/>
      <w:r w:rsidRPr="002E33A3">
        <w:rPr>
          <w:color w:val="000000"/>
          <w:sz w:val="28"/>
          <w:szCs w:val="28"/>
        </w:rPr>
        <w:t>вх</w:t>
      </w:r>
      <w:proofErr w:type="spellEnd"/>
      <w:r w:rsidRPr="002E33A3">
        <w:rPr>
          <w:color w:val="000000"/>
          <w:sz w:val="28"/>
          <w:szCs w:val="28"/>
        </w:rPr>
        <w:t xml:space="preserve">. № 4822 от 05.08.2022 </w:t>
      </w:r>
      <w:r w:rsidRPr="002E33A3">
        <w:rPr>
          <w:rFonts w:eastAsia="Calibri"/>
          <w:sz w:val="28"/>
          <w:szCs w:val="28"/>
        </w:rPr>
        <w:t>стр.110</w:t>
      </w:r>
      <w:r w:rsidRPr="002E33A3">
        <w:rPr>
          <w:color w:val="000000"/>
          <w:sz w:val="28"/>
          <w:szCs w:val="28"/>
        </w:rPr>
        <w:t>)</w:t>
      </w:r>
      <w:r w:rsidRPr="002E33A3">
        <w:rPr>
          <w:sz w:val="28"/>
          <w:szCs w:val="28"/>
        </w:rPr>
        <w:t xml:space="preserve">. </w:t>
      </w:r>
    </w:p>
    <w:p w14:paraId="6B62F98E" w14:textId="77777777" w:rsidR="002E33A3" w:rsidRPr="002E33A3" w:rsidRDefault="002E33A3" w:rsidP="002E33A3">
      <w:pPr>
        <w:ind w:right="142" w:firstLine="709"/>
        <w:jc w:val="both"/>
        <w:rPr>
          <w:snapToGrid w:val="0"/>
          <w:sz w:val="28"/>
          <w:szCs w:val="28"/>
        </w:rPr>
      </w:pPr>
      <w:r w:rsidRPr="002E33A3">
        <w:rPr>
          <w:snapToGrid w:val="0"/>
          <w:color w:val="000000"/>
          <w:sz w:val="28"/>
          <w:szCs w:val="28"/>
        </w:rPr>
        <w:t xml:space="preserve">Экспертами приняты расходы на аренду земельных участков, исходя из кадастровой стоимости земельных участков и ставки арендной платы на землю (0,7%) в соответствии с Приказом Министерства экономического развития РФ от 23.04.2013 №217 «Об утверждении ставки арендной платы в отношении земельных участков, находящихся в собственности РФ и предоставленных (занятых) для размещения трубопроводов и иных объектов, используемых в сфере тепловодоснабжения, водоотведения и очистки сточных вод» в размере 34,83 тыс. руб. </w:t>
      </w:r>
      <w:r w:rsidRPr="002E33A3">
        <w:rPr>
          <w:snapToGrid w:val="0"/>
          <w:sz w:val="28"/>
          <w:szCs w:val="28"/>
        </w:rPr>
        <w:t>Корректировка плановых расходов по статье, на 2023 год относительно предложений предприятия составила 33,45 тыс. руб. в сторону снижения.</w:t>
      </w:r>
    </w:p>
    <w:p w14:paraId="4F0C9C6B" w14:textId="77777777" w:rsidR="002E33A3" w:rsidRPr="002E33A3" w:rsidRDefault="002E33A3" w:rsidP="002E33A3">
      <w:pPr>
        <w:ind w:firstLine="709"/>
        <w:jc w:val="both"/>
        <w:rPr>
          <w:sz w:val="28"/>
          <w:szCs w:val="28"/>
        </w:rPr>
      </w:pPr>
    </w:p>
    <w:p w14:paraId="31D99B00" w14:textId="77777777" w:rsidR="002E33A3" w:rsidRPr="002E33A3" w:rsidRDefault="002E33A3" w:rsidP="002E33A3">
      <w:pPr>
        <w:jc w:val="both"/>
        <w:rPr>
          <w:sz w:val="28"/>
          <w:szCs w:val="28"/>
        </w:rPr>
      </w:pPr>
    </w:p>
    <w:p w14:paraId="041C1895" w14:textId="77777777" w:rsidR="002E33A3" w:rsidRPr="002E33A3" w:rsidRDefault="002E33A3" w:rsidP="002E33A3">
      <w:pPr>
        <w:keepNext/>
        <w:outlineLvl w:val="1"/>
        <w:rPr>
          <w:b/>
          <w:color w:val="000000"/>
          <w:sz w:val="28"/>
          <w:szCs w:val="20"/>
        </w:rPr>
      </w:pPr>
      <w:bookmarkStart w:id="66" w:name="_Toc23265040"/>
      <w:bookmarkStart w:id="67" w:name="_Toc110517189"/>
      <w:r w:rsidRPr="002E33A3">
        <w:rPr>
          <w:b/>
          <w:color w:val="000000"/>
          <w:sz w:val="28"/>
          <w:szCs w:val="20"/>
        </w:rPr>
        <w:t>6.2.3 расходы на уплату налогов, сборов и других обязательных платежей</w:t>
      </w:r>
      <w:bookmarkEnd w:id="66"/>
      <w:bookmarkEnd w:id="67"/>
    </w:p>
    <w:p w14:paraId="44E7CDD7" w14:textId="77777777" w:rsidR="002E33A3" w:rsidRPr="002E33A3" w:rsidRDefault="002E33A3" w:rsidP="002E33A3">
      <w:pPr>
        <w:keepNext/>
        <w:outlineLvl w:val="1"/>
        <w:rPr>
          <w:b/>
          <w:color w:val="000000"/>
          <w:sz w:val="28"/>
          <w:szCs w:val="20"/>
        </w:rPr>
      </w:pPr>
      <w:bookmarkStart w:id="68" w:name="_Toc23265041"/>
      <w:bookmarkStart w:id="69" w:name="_Toc110517190"/>
      <w:r w:rsidRPr="002E33A3">
        <w:rPr>
          <w:b/>
          <w:color w:val="000000"/>
          <w:sz w:val="28"/>
          <w:szCs w:val="20"/>
        </w:rPr>
        <w:t>6.2.3.1 плата за выбросы и сбросы загрязняющих веществ в окружающую среду в пределах установленных нормативов и (или) лимитов</w:t>
      </w:r>
      <w:bookmarkEnd w:id="68"/>
      <w:bookmarkEnd w:id="69"/>
    </w:p>
    <w:p w14:paraId="0BD09669" w14:textId="77777777" w:rsidR="002E33A3" w:rsidRPr="002E33A3" w:rsidRDefault="002E33A3" w:rsidP="002E33A3">
      <w:pPr>
        <w:ind w:firstLine="709"/>
        <w:jc w:val="both"/>
        <w:rPr>
          <w:color w:val="000000"/>
          <w:sz w:val="28"/>
          <w:szCs w:val="28"/>
        </w:rPr>
      </w:pPr>
    </w:p>
    <w:p w14:paraId="5C2703CC" w14:textId="77777777" w:rsidR="002E33A3" w:rsidRPr="002E33A3" w:rsidRDefault="002E33A3" w:rsidP="002E33A3">
      <w:pPr>
        <w:ind w:firstLine="709"/>
        <w:jc w:val="both"/>
        <w:rPr>
          <w:color w:val="000000"/>
          <w:sz w:val="28"/>
          <w:szCs w:val="28"/>
        </w:rPr>
      </w:pPr>
      <w:r w:rsidRPr="002E33A3">
        <w:rPr>
          <w:color w:val="000000"/>
          <w:sz w:val="28"/>
          <w:szCs w:val="28"/>
        </w:rPr>
        <w:t xml:space="preserve">Предприятием заявлены расходы по статье в размере 7,75 тыс. руб. В качестве обоснования представлена декларация о плате за негативное воздействие на окружающую среду за 2021 год (стр. 371-393 том 4). </w:t>
      </w:r>
    </w:p>
    <w:p w14:paraId="5FC99827" w14:textId="77777777" w:rsidR="002E33A3" w:rsidRPr="002E33A3" w:rsidRDefault="002E33A3" w:rsidP="002E33A3">
      <w:pPr>
        <w:tabs>
          <w:tab w:val="left" w:pos="1890"/>
        </w:tabs>
        <w:ind w:firstLine="709"/>
        <w:jc w:val="both"/>
        <w:rPr>
          <w:snapToGrid w:val="0"/>
          <w:color w:val="000000"/>
          <w:sz w:val="28"/>
          <w:szCs w:val="28"/>
        </w:rPr>
      </w:pPr>
      <w:r w:rsidRPr="002E33A3">
        <w:rPr>
          <w:color w:val="000000"/>
          <w:sz w:val="28"/>
          <w:szCs w:val="28"/>
        </w:rPr>
        <w:t xml:space="preserve">Экспертами был произведен анализ экономической обоснованности затрат предприятия по данной статье, в соответствии с Основами ценообразования. Экономически обоснованные расходы определены в соответствии с </w:t>
      </w:r>
      <w:proofErr w:type="spellStart"/>
      <w:r w:rsidRPr="002E33A3">
        <w:rPr>
          <w:color w:val="000000"/>
          <w:sz w:val="28"/>
          <w:szCs w:val="28"/>
        </w:rPr>
        <w:t>пп</w:t>
      </w:r>
      <w:proofErr w:type="spellEnd"/>
      <w:r w:rsidRPr="002E33A3">
        <w:rPr>
          <w:color w:val="000000"/>
          <w:sz w:val="28"/>
          <w:szCs w:val="28"/>
        </w:rPr>
        <w:t>. б) п.62 Основ ценообразования. Расходы приняты по факту 2021 года (декларация о плате за негативное воздействие на окружающую среду (стр. 371-393 том 4) в пределах установленных лимитов в размере 6,06 тыс. руб. Плата сверх лимита на выбросы</w:t>
      </w:r>
      <w:r w:rsidRPr="002E33A3">
        <w:rPr>
          <w:snapToGrid w:val="0"/>
          <w:color w:val="000000"/>
          <w:sz w:val="28"/>
          <w:szCs w:val="28"/>
        </w:rPr>
        <w:t xml:space="preserve"> в размере 1,69 тыс. руб. подлежит исключению из НВВ на 2023</w:t>
      </w:r>
      <w:r w:rsidRPr="002E33A3">
        <w:rPr>
          <w:snapToGrid w:val="0"/>
          <w:color w:val="000000"/>
          <w:sz w:val="28"/>
          <w:szCs w:val="28"/>
          <w:lang w:val="en-US"/>
        </w:rPr>
        <w:t> </w:t>
      </w:r>
      <w:r w:rsidRPr="002E33A3">
        <w:rPr>
          <w:snapToGrid w:val="0"/>
          <w:color w:val="000000"/>
          <w:sz w:val="28"/>
          <w:szCs w:val="28"/>
        </w:rPr>
        <w:t>год, как экономически необоснованная.</w:t>
      </w:r>
    </w:p>
    <w:p w14:paraId="53DEF159" w14:textId="77777777" w:rsidR="002E33A3" w:rsidRPr="002E33A3" w:rsidRDefault="002E33A3" w:rsidP="002E33A3">
      <w:pPr>
        <w:ind w:right="142" w:firstLine="709"/>
        <w:jc w:val="both"/>
        <w:rPr>
          <w:snapToGrid w:val="0"/>
          <w:sz w:val="28"/>
          <w:szCs w:val="28"/>
        </w:rPr>
      </w:pPr>
      <w:r w:rsidRPr="002E33A3">
        <w:rPr>
          <w:color w:val="000000"/>
          <w:sz w:val="28"/>
          <w:szCs w:val="28"/>
        </w:rPr>
        <w:t xml:space="preserve"> Таким образом, к</w:t>
      </w:r>
      <w:r w:rsidRPr="002E33A3">
        <w:rPr>
          <w:snapToGrid w:val="0"/>
          <w:sz w:val="28"/>
          <w:szCs w:val="28"/>
        </w:rPr>
        <w:t>орректировка плановых расходов по статье, на 2023 год относительно предложений предприятия составила 1,69 тыс. руб. в сторону снижения.</w:t>
      </w:r>
    </w:p>
    <w:p w14:paraId="2ADDD3BA" w14:textId="77777777" w:rsidR="002E33A3" w:rsidRPr="002E33A3" w:rsidRDefault="002E33A3" w:rsidP="002E33A3">
      <w:pPr>
        <w:tabs>
          <w:tab w:val="left" w:pos="1890"/>
        </w:tabs>
        <w:ind w:firstLine="709"/>
        <w:jc w:val="both"/>
        <w:rPr>
          <w:snapToGrid w:val="0"/>
          <w:color w:val="000000"/>
          <w:sz w:val="28"/>
          <w:szCs w:val="28"/>
        </w:rPr>
      </w:pPr>
    </w:p>
    <w:p w14:paraId="1B104BBB" w14:textId="77777777" w:rsidR="002E33A3" w:rsidRPr="002E33A3" w:rsidRDefault="002E33A3" w:rsidP="002E33A3">
      <w:pPr>
        <w:keepNext/>
        <w:outlineLvl w:val="1"/>
        <w:rPr>
          <w:b/>
          <w:color w:val="000000"/>
          <w:sz w:val="28"/>
          <w:szCs w:val="20"/>
        </w:rPr>
      </w:pPr>
      <w:bookmarkStart w:id="70" w:name="_Toc23265043"/>
      <w:bookmarkStart w:id="71" w:name="_Toc110517191"/>
      <w:r w:rsidRPr="002E33A3">
        <w:rPr>
          <w:b/>
          <w:color w:val="000000"/>
          <w:sz w:val="28"/>
          <w:szCs w:val="20"/>
        </w:rPr>
        <w:t>6.2.3.2 налог на имущество</w:t>
      </w:r>
      <w:bookmarkEnd w:id="70"/>
      <w:bookmarkEnd w:id="71"/>
    </w:p>
    <w:p w14:paraId="5B361182" w14:textId="77777777" w:rsidR="002E33A3" w:rsidRPr="002E33A3" w:rsidRDefault="002E33A3" w:rsidP="002E33A3">
      <w:pPr>
        <w:ind w:firstLine="720"/>
        <w:jc w:val="both"/>
        <w:rPr>
          <w:snapToGrid w:val="0"/>
          <w:color w:val="000000"/>
          <w:sz w:val="28"/>
          <w:szCs w:val="28"/>
        </w:rPr>
      </w:pPr>
      <w:r w:rsidRPr="002E33A3">
        <w:rPr>
          <w:snapToGrid w:val="0"/>
          <w:color w:val="000000"/>
          <w:sz w:val="28"/>
          <w:szCs w:val="28"/>
        </w:rPr>
        <w:t xml:space="preserve">На территории Кемеровской области налог на имущество введен в действие Законом Кемеровской области от 26.11.2003 №60-ОЗ. </w:t>
      </w:r>
    </w:p>
    <w:p w14:paraId="444A9A7E" w14:textId="77777777" w:rsidR="002E33A3" w:rsidRPr="002E33A3" w:rsidRDefault="002E33A3" w:rsidP="002E33A3">
      <w:pPr>
        <w:ind w:firstLine="709"/>
        <w:jc w:val="both"/>
        <w:rPr>
          <w:color w:val="000000"/>
          <w:sz w:val="28"/>
          <w:szCs w:val="28"/>
        </w:rPr>
      </w:pPr>
      <w:r w:rsidRPr="002E33A3">
        <w:rPr>
          <w:snapToGrid w:val="0"/>
          <w:color w:val="000000"/>
          <w:sz w:val="28"/>
          <w:szCs w:val="28"/>
        </w:rPr>
        <w:t>Согласно ст.2 данного Закона, ставка налога на имущество организаций, уплачиваемого на территории Кемеровской области, установлена в размере 2,2% от налогооблагаемой базы (среднегодовой стоимости основных средств, являющихся объектом налогообложения в соответствии с НК РФ).</w:t>
      </w:r>
    </w:p>
    <w:p w14:paraId="7D15ADAF" w14:textId="77777777" w:rsidR="002E33A3" w:rsidRPr="002E33A3" w:rsidRDefault="002E33A3" w:rsidP="002E33A3">
      <w:pPr>
        <w:ind w:firstLine="709"/>
        <w:jc w:val="both"/>
        <w:rPr>
          <w:color w:val="000000"/>
          <w:sz w:val="28"/>
          <w:szCs w:val="28"/>
        </w:rPr>
      </w:pPr>
      <w:r w:rsidRPr="002E33A3">
        <w:rPr>
          <w:color w:val="000000"/>
          <w:sz w:val="28"/>
          <w:szCs w:val="28"/>
        </w:rPr>
        <w:lastRenderedPageBreak/>
        <w:t>Налог на имущество организации облагается только недвижимое имущество и состоит из налога на имущество, полученного в концессию и налога на имущество с вновь введенных объектов, согласно инвестиционной программе.</w:t>
      </w:r>
    </w:p>
    <w:p w14:paraId="43B51194" w14:textId="77777777" w:rsidR="002E33A3" w:rsidRPr="002E33A3" w:rsidRDefault="002E33A3" w:rsidP="002E33A3">
      <w:pPr>
        <w:tabs>
          <w:tab w:val="left" w:pos="3285"/>
        </w:tabs>
        <w:ind w:firstLine="709"/>
        <w:contextualSpacing/>
        <w:jc w:val="both"/>
        <w:rPr>
          <w:color w:val="000000"/>
          <w:sz w:val="28"/>
          <w:szCs w:val="28"/>
        </w:rPr>
      </w:pPr>
      <w:r w:rsidRPr="002E33A3">
        <w:rPr>
          <w:color w:val="000000"/>
          <w:sz w:val="28"/>
          <w:szCs w:val="28"/>
        </w:rPr>
        <w:t>По данной статье предприятием планируются расходы в размере</w:t>
      </w:r>
      <w:r w:rsidRPr="002E33A3">
        <w:rPr>
          <w:snapToGrid w:val="0"/>
          <w:color w:val="000000"/>
          <w:sz w:val="28"/>
          <w:szCs w:val="28"/>
        </w:rPr>
        <w:t xml:space="preserve"> 354,39</w:t>
      </w:r>
      <w:r w:rsidRPr="002E33A3">
        <w:rPr>
          <w:color w:val="000000"/>
          <w:sz w:val="28"/>
          <w:szCs w:val="28"/>
        </w:rPr>
        <w:t> </w:t>
      </w:r>
      <w:r w:rsidRPr="002E33A3">
        <w:rPr>
          <w:snapToGrid w:val="0"/>
          <w:color w:val="000000"/>
          <w:sz w:val="28"/>
          <w:szCs w:val="28"/>
        </w:rPr>
        <w:t xml:space="preserve">тыс. руб. </w:t>
      </w:r>
    </w:p>
    <w:p w14:paraId="1470301D" w14:textId="77777777" w:rsidR="002E33A3" w:rsidRPr="002E33A3" w:rsidRDefault="002E33A3" w:rsidP="002E33A3">
      <w:pPr>
        <w:tabs>
          <w:tab w:val="left" w:pos="1890"/>
        </w:tabs>
        <w:ind w:right="142" w:firstLine="720"/>
        <w:jc w:val="both"/>
        <w:rPr>
          <w:snapToGrid w:val="0"/>
          <w:color w:val="000000"/>
          <w:sz w:val="28"/>
          <w:szCs w:val="28"/>
        </w:rPr>
      </w:pPr>
      <w:r w:rsidRPr="002E33A3">
        <w:rPr>
          <w:snapToGrid w:val="0"/>
          <w:color w:val="000000"/>
          <w:sz w:val="28"/>
          <w:szCs w:val="28"/>
        </w:rPr>
        <w:t>Представлены расчет амортизации в разрезе мест эксплуатации за 2022, 2023 гг. (</w:t>
      </w:r>
      <w:r w:rsidRPr="002E33A3">
        <w:rPr>
          <w:color w:val="000000"/>
          <w:sz w:val="28"/>
          <w:szCs w:val="28"/>
        </w:rPr>
        <w:t xml:space="preserve">доп. док. </w:t>
      </w:r>
      <w:proofErr w:type="spellStart"/>
      <w:r w:rsidRPr="002E33A3">
        <w:rPr>
          <w:color w:val="000000"/>
          <w:sz w:val="28"/>
          <w:szCs w:val="28"/>
        </w:rPr>
        <w:t>вх</w:t>
      </w:r>
      <w:proofErr w:type="spellEnd"/>
      <w:r w:rsidRPr="002E33A3">
        <w:rPr>
          <w:color w:val="000000"/>
          <w:sz w:val="28"/>
          <w:szCs w:val="28"/>
        </w:rPr>
        <w:t xml:space="preserve">. № 4822 от 05.08.2022 </w:t>
      </w:r>
      <w:r w:rsidRPr="002E33A3">
        <w:rPr>
          <w:rFonts w:eastAsia="Calibri"/>
          <w:sz w:val="28"/>
          <w:szCs w:val="28"/>
        </w:rPr>
        <w:t>стр.112-117</w:t>
      </w:r>
      <w:r w:rsidRPr="002E33A3">
        <w:rPr>
          <w:color w:val="000000"/>
          <w:sz w:val="28"/>
          <w:szCs w:val="28"/>
        </w:rPr>
        <w:t>)</w:t>
      </w:r>
      <w:r w:rsidRPr="002E33A3">
        <w:rPr>
          <w:snapToGrid w:val="0"/>
          <w:color w:val="000000"/>
          <w:sz w:val="28"/>
          <w:szCs w:val="28"/>
        </w:rPr>
        <w:t>, декларация по налогу на имущество за 2021 на сумму 353,95 тыс. руб. (</w:t>
      </w:r>
      <w:r w:rsidRPr="002E33A3">
        <w:rPr>
          <w:sz w:val="28"/>
          <w:szCs w:val="28"/>
        </w:rPr>
        <w:t>стр.61-80 том 1</w:t>
      </w:r>
      <w:r w:rsidRPr="002E33A3">
        <w:rPr>
          <w:snapToGrid w:val="0"/>
          <w:color w:val="000000"/>
          <w:sz w:val="28"/>
          <w:szCs w:val="28"/>
        </w:rPr>
        <w:t xml:space="preserve">),  </w:t>
      </w:r>
      <w:proofErr w:type="spellStart"/>
      <w:r w:rsidRPr="002E33A3">
        <w:rPr>
          <w:snapToGrid w:val="0"/>
          <w:color w:val="000000"/>
          <w:sz w:val="28"/>
          <w:szCs w:val="28"/>
        </w:rPr>
        <w:t>оборотно</w:t>
      </w:r>
      <w:proofErr w:type="spellEnd"/>
      <w:r w:rsidRPr="002E33A3">
        <w:rPr>
          <w:snapToGrid w:val="0"/>
          <w:color w:val="000000"/>
          <w:sz w:val="28"/>
          <w:szCs w:val="28"/>
        </w:rPr>
        <w:t xml:space="preserve"> - сальдовая ведомость по счету 20 за 2021 г. по статье налог на имущество на сумму 388,85 тыс. руб.(34,90 (доначислено за 2019, 2020 г.)  + 353,95) (стр. 72 том 5). </w:t>
      </w:r>
    </w:p>
    <w:p w14:paraId="2EF277BE" w14:textId="77777777" w:rsidR="002E33A3" w:rsidRPr="002E33A3" w:rsidRDefault="002E33A3" w:rsidP="002E33A3">
      <w:pPr>
        <w:tabs>
          <w:tab w:val="left" w:pos="1890"/>
        </w:tabs>
        <w:ind w:right="142" w:firstLine="720"/>
        <w:jc w:val="both"/>
        <w:rPr>
          <w:color w:val="000000"/>
          <w:sz w:val="28"/>
          <w:szCs w:val="28"/>
        </w:rPr>
      </w:pPr>
      <w:r w:rsidRPr="002E33A3">
        <w:rPr>
          <w:color w:val="000000"/>
          <w:sz w:val="28"/>
          <w:szCs w:val="28"/>
        </w:rPr>
        <w:t xml:space="preserve">Экспертами в расчет НВВ на 2023 год принят налог на имущество в размере 343,56 тыс. руб., на основании расчета </w:t>
      </w:r>
      <w:r w:rsidRPr="002E33A3">
        <w:rPr>
          <w:snapToGrid w:val="0"/>
          <w:color w:val="000000"/>
          <w:sz w:val="28"/>
          <w:szCs w:val="28"/>
        </w:rPr>
        <w:t>налога на недвижимое имущество на 2022 год (Приложение №3)</w:t>
      </w:r>
      <w:r w:rsidRPr="002E33A3">
        <w:rPr>
          <w:color w:val="000000"/>
          <w:sz w:val="28"/>
          <w:szCs w:val="28"/>
        </w:rPr>
        <w:t>.</w:t>
      </w:r>
    </w:p>
    <w:p w14:paraId="26E87823" w14:textId="77777777" w:rsidR="002E33A3" w:rsidRPr="002E33A3" w:rsidRDefault="002E33A3" w:rsidP="002E33A3">
      <w:pPr>
        <w:ind w:right="142" w:firstLine="709"/>
        <w:jc w:val="both"/>
        <w:rPr>
          <w:snapToGrid w:val="0"/>
          <w:sz w:val="28"/>
          <w:szCs w:val="28"/>
        </w:rPr>
      </w:pPr>
      <w:r w:rsidRPr="002E33A3">
        <w:rPr>
          <w:snapToGrid w:val="0"/>
          <w:sz w:val="28"/>
          <w:szCs w:val="28"/>
        </w:rPr>
        <w:t>Корректировка плановых расходов по статье, на 2023 год относительно предложений предприятия составила 10,83 тыс. руб. в сторону снижения.</w:t>
      </w:r>
    </w:p>
    <w:p w14:paraId="3F558E76" w14:textId="77777777" w:rsidR="002E33A3" w:rsidRPr="002E33A3" w:rsidRDefault="002E33A3" w:rsidP="002E33A3">
      <w:pPr>
        <w:jc w:val="both"/>
        <w:rPr>
          <w:snapToGrid w:val="0"/>
          <w:color w:val="000000"/>
          <w:sz w:val="28"/>
          <w:szCs w:val="28"/>
        </w:rPr>
      </w:pPr>
    </w:p>
    <w:p w14:paraId="5047241A" w14:textId="77777777" w:rsidR="002E33A3" w:rsidRPr="002E33A3" w:rsidRDefault="002E33A3" w:rsidP="002E33A3">
      <w:pPr>
        <w:keepNext/>
        <w:outlineLvl w:val="1"/>
        <w:rPr>
          <w:b/>
          <w:color w:val="000000"/>
          <w:sz w:val="28"/>
          <w:szCs w:val="20"/>
        </w:rPr>
      </w:pPr>
      <w:bookmarkStart w:id="72" w:name="_Toc23265045"/>
      <w:bookmarkStart w:id="73" w:name="_Toc110517192"/>
      <w:r w:rsidRPr="002E33A3">
        <w:rPr>
          <w:b/>
          <w:color w:val="000000"/>
          <w:sz w:val="28"/>
          <w:szCs w:val="20"/>
        </w:rPr>
        <w:t>6.2.4 отчисления на социальные нужды</w:t>
      </w:r>
      <w:bookmarkEnd w:id="72"/>
      <w:bookmarkEnd w:id="73"/>
    </w:p>
    <w:p w14:paraId="5440CE1D" w14:textId="77777777" w:rsidR="002E33A3" w:rsidRPr="002E33A3" w:rsidRDefault="002E33A3" w:rsidP="002E33A3">
      <w:pPr>
        <w:tabs>
          <w:tab w:val="left" w:pos="3285"/>
        </w:tabs>
        <w:ind w:firstLine="709"/>
        <w:contextualSpacing/>
        <w:jc w:val="both"/>
        <w:rPr>
          <w:color w:val="000000"/>
          <w:sz w:val="28"/>
          <w:szCs w:val="28"/>
        </w:rPr>
      </w:pPr>
      <w:r w:rsidRPr="002E33A3">
        <w:rPr>
          <w:b/>
          <w:bCs/>
          <w:i/>
          <w:color w:val="000000"/>
          <w:sz w:val="28"/>
          <w:szCs w:val="28"/>
          <w:lang w:eastAsia="x-none"/>
        </w:rPr>
        <w:t xml:space="preserve">  </w:t>
      </w:r>
      <w:r w:rsidRPr="002E33A3">
        <w:rPr>
          <w:color w:val="000000"/>
          <w:sz w:val="28"/>
          <w:szCs w:val="28"/>
        </w:rPr>
        <w:t>По данной статье предприятием планируются расходы в размере</w:t>
      </w:r>
      <w:r w:rsidRPr="002E33A3">
        <w:rPr>
          <w:snapToGrid w:val="0"/>
          <w:color w:val="000000"/>
          <w:sz w:val="28"/>
          <w:szCs w:val="28"/>
        </w:rPr>
        <w:t xml:space="preserve"> 7 288,74 тыс. руб. </w:t>
      </w:r>
    </w:p>
    <w:p w14:paraId="5530121D" w14:textId="77777777" w:rsidR="002E33A3" w:rsidRPr="002E33A3" w:rsidRDefault="002E33A3" w:rsidP="002E33A3">
      <w:pPr>
        <w:ind w:firstLine="709"/>
        <w:jc w:val="both"/>
        <w:rPr>
          <w:color w:val="000000"/>
          <w:sz w:val="28"/>
          <w:szCs w:val="28"/>
        </w:rPr>
      </w:pPr>
      <w:r w:rsidRPr="002E33A3">
        <w:rPr>
          <w:color w:val="000000"/>
          <w:sz w:val="28"/>
          <w:szCs w:val="28"/>
        </w:rPr>
        <w:t>В расходы по статье «Отчисления на социальные нужды» включаются:</w:t>
      </w:r>
    </w:p>
    <w:p w14:paraId="3033CBBC" w14:textId="77777777" w:rsidR="002E33A3" w:rsidRPr="002E33A3" w:rsidRDefault="002E33A3" w:rsidP="002E33A3">
      <w:pPr>
        <w:ind w:firstLine="709"/>
        <w:jc w:val="both"/>
        <w:rPr>
          <w:color w:val="000000"/>
          <w:sz w:val="28"/>
          <w:szCs w:val="28"/>
        </w:rPr>
      </w:pPr>
      <w:r w:rsidRPr="002E33A3">
        <w:rPr>
          <w:color w:val="000000"/>
          <w:sz w:val="28"/>
          <w:szCs w:val="28"/>
        </w:rPr>
        <w:t xml:space="preserve">- сумма страховых взносов в соответствии со ст. 425 Налогового кодекса Российской Федерации (часть вторая) от 05.08.2000 № 117-ФЗ </w:t>
      </w:r>
      <w:r w:rsidRPr="002E33A3">
        <w:rPr>
          <w:color w:val="000000"/>
          <w:sz w:val="28"/>
          <w:szCs w:val="28"/>
        </w:rPr>
        <w:br/>
        <w:t xml:space="preserve">в Пенсионный фонд Российской Федерации (22%), Фонд социального страхования Российской Федерации (2,9%), Федеральный фонд обязательного медицинского страхования и территориальные фонды обязательного медицинского страхования (5,1%); </w:t>
      </w:r>
    </w:p>
    <w:p w14:paraId="4E1BC609" w14:textId="77777777" w:rsidR="002E33A3" w:rsidRPr="002E33A3" w:rsidRDefault="002E33A3" w:rsidP="002E33A3">
      <w:pPr>
        <w:ind w:firstLine="709"/>
        <w:jc w:val="both"/>
        <w:rPr>
          <w:color w:val="000000"/>
          <w:sz w:val="28"/>
          <w:szCs w:val="28"/>
        </w:rPr>
      </w:pPr>
      <w:r w:rsidRPr="002E33A3">
        <w:rPr>
          <w:color w:val="000000"/>
          <w:sz w:val="28"/>
          <w:szCs w:val="28"/>
        </w:rPr>
        <w:t xml:space="preserve">- сумма страховых взносов в соответствии со ст. 428 НК Налогового кодекса Российской Федерации (часть вторая) от 05.08.2000 № 117-ФЗ </w:t>
      </w:r>
      <w:r w:rsidRPr="002E33A3">
        <w:rPr>
          <w:color w:val="000000"/>
          <w:sz w:val="28"/>
          <w:szCs w:val="28"/>
        </w:rPr>
        <w:br/>
        <w:t>(в зависимости от опасности или вредности труда). Расчет дополнительного тарифа в Пенсионный фонд РФ предприятие не представило.</w:t>
      </w:r>
    </w:p>
    <w:p w14:paraId="1A891FD6" w14:textId="77777777" w:rsidR="002E33A3" w:rsidRPr="002E33A3" w:rsidRDefault="002E33A3" w:rsidP="002E33A3">
      <w:pPr>
        <w:ind w:firstLine="709"/>
        <w:jc w:val="both"/>
        <w:rPr>
          <w:color w:val="000000"/>
          <w:sz w:val="28"/>
          <w:szCs w:val="28"/>
        </w:rPr>
      </w:pPr>
      <w:r w:rsidRPr="002E33A3">
        <w:rPr>
          <w:color w:val="000000"/>
          <w:sz w:val="28"/>
          <w:szCs w:val="28"/>
        </w:rPr>
        <w:t xml:space="preserve">- сумма страховых взносов на обязательное социальное страхование </w:t>
      </w:r>
      <w:r w:rsidRPr="002E33A3">
        <w:rPr>
          <w:color w:val="000000"/>
          <w:sz w:val="28"/>
          <w:szCs w:val="28"/>
        </w:rPr>
        <w:br/>
        <w:t>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в редакции от 31.12.2010 № 1231)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 0,2 %. Предприятием представлено Уведомление о страховом тарифе на обязательное социальное страхование от несчастных случаев на производстве и профессиональных заболеваний</w:t>
      </w:r>
      <w:r w:rsidRPr="002E33A3">
        <w:rPr>
          <w:sz w:val="28"/>
          <w:szCs w:val="28"/>
        </w:rPr>
        <w:t xml:space="preserve"> </w:t>
      </w:r>
      <w:r w:rsidRPr="002E33A3">
        <w:rPr>
          <w:color w:val="000000"/>
          <w:sz w:val="28"/>
          <w:szCs w:val="28"/>
        </w:rPr>
        <w:t xml:space="preserve">(доп. док. </w:t>
      </w:r>
      <w:proofErr w:type="spellStart"/>
      <w:r w:rsidRPr="002E33A3">
        <w:rPr>
          <w:color w:val="000000"/>
          <w:sz w:val="28"/>
          <w:szCs w:val="28"/>
        </w:rPr>
        <w:t>вх</w:t>
      </w:r>
      <w:proofErr w:type="spellEnd"/>
      <w:r w:rsidRPr="002E33A3">
        <w:rPr>
          <w:color w:val="000000"/>
          <w:sz w:val="28"/>
          <w:szCs w:val="28"/>
        </w:rPr>
        <w:t>. № 4822 от 05.08.2022 стр. 22-23), размер страхового тарифа с января 2022 года составляет 0,20%.</w:t>
      </w:r>
    </w:p>
    <w:p w14:paraId="1997230C" w14:textId="77777777" w:rsidR="002E33A3" w:rsidRPr="002E33A3" w:rsidRDefault="002E33A3" w:rsidP="002E33A3">
      <w:pPr>
        <w:tabs>
          <w:tab w:val="left" w:pos="1890"/>
        </w:tabs>
        <w:ind w:firstLine="720"/>
        <w:jc w:val="both"/>
        <w:rPr>
          <w:color w:val="000000"/>
          <w:sz w:val="28"/>
          <w:szCs w:val="28"/>
        </w:rPr>
      </w:pPr>
      <w:r w:rsidRPr="002E33A3">
        <w:rPr>
          <w:color w:val="000000"/>
          <w:sz w:val="28"/>
          <w:szCs w:val="28"/>
        </w:rPr>
        <w:lastRenderedPageBreak/>
        <w:t xml:space="preserve">Экспертами в расчет НВВ на 2022 год приняты страховые взносы в размере 30,20 % от ФОТ, определённого в операционных расходах, или 7 215,85 тыс. руб. </w:t>
      </w:r>
    </w:p>
    <w:p w14:paraId="56282FB7" w14:textId="77777777" w:rsidR="002E33A3" w:rsidRPr="002E33A3" w:rsidRDefault="002E33A3" w:rsidP="002E33A3">
      <w:pPr>
        <w:ind w:firstLine="709"/>
        <w:jc w:val="both"/>
        <w:rPr>
          <w:color w:val="000000"/>
          <w:sz w:val="28"/>
          <w:szCs w:val="28"/>
        </w:rPr>
      </w:pPr>
      <w:bookmarkStart w:id="74" w:name="_Hlk109986734"/>
      <w:r w:rsidRPr="002E33A3">
        <w:rPr>
          <w:color w:val="000000"/>
          <w:sz w:val="28"/>
          <w:szCs w:val="28"/>
        </w:rPr>
        <w:t>Корректировка плановых расходов по статье на 2022 год относительно предложений предприятия составила 72,89</w:t>
      </w:r>
      <w:r w:rsidRPr="002E33A3">
        <w:rPr>
          <w:snapToGrid w:val="0"/>
          <w:color w:val="000000"/>
          <w:sz w:val="28"/>
          <w:szCs w:val="28"/>
        </w:rPr>
        <w:t xml:space="preserve"> </w:t>
      </w:r>
      <w:r w:rsidRPr="002E33A3">
        <w:rPr>
          <w:color w:val="000000"/>
          <w:sz w:val="28"/>
          <w:szCs w:val="28"/>
        </w:rPr>
        <w:t>тыс. руб. в сторону снижения</w:t>
      </w:r>
      <w:bookmarkEnd w:id="74"/>
      <w:r w:rsidRPr="002E33A3">
        <w:rPr>
          <w:color w:val="000000"/>
          <w:sz w:val="28"/>
          <w:szCs w:val="28"/>
        </w:rPr>
        <w:t>, в связи с корректировкой ФОТ, учтённого в операционных расходах.</w:t>
      </w:r>
    </w:p>
    <w:p w14:paraId="5EBB6DB3" w14:textId="77777777" w:rsidR="002E33A3" w:rsidRPr="002E33A3" w:rsidRDefault="002E33A3" w:rsidP="002E33A3">
      <w:pPr>
        <w:rPr>
          <w:szCs w:val="20"/>
        </w:rPr>
      </w:pPr>
    </w:p>
    <w:p w14:paraId="576C4D48" w14:textId="77777777" w:rsidR="002E33A3" w:rsidRPr="002E33A3" w:rsidRDefault="002E33A3" w:rsidP="002E33A3">
      <w:pPr>
        <w:keepNext/>
        <w:outlineLvl w:val="1"/>
        <w:rPr>
          <w:b/>
          <w:color w:val="000000"/>
          <w:sz w:val="28"/>
          <w:szCs w:val="20"/>
        </w:rPr>
      </w:pPr>
      <w:bookmarkStart w:id="75" w:name="_Toc23265046"/>
      <w:bookmarkStart w:id="76" w:name="_Hlk58335649"/>
      <w:bookmarkStart w:id="77" w:name="_Toc110517193"/>
      <w:r w:rsidRPr="002E33A3">
        <w:rPr>
          <w:b/>
          <w:color w:val="000000"/>
          <w:sz w:val="28"/>
          <w:szCs w:val="20"/>
        </w:rPr>
        <w:t>6.2.5 амортизация основных средств и нематериальных активов</w:t>
      </w:r>
      <w:bookmarkEnd w:id="75"/>
      <w:bookmarkEnd w:id="77"/>
    </w:p>
    <w:bookmarkEnd w:id="76"/>
    <w:p w14:paraId="70DDBA84" w14:textId="77777777" w:rsidR="002E33A3" w:rsidRPr="002E33A3" w:rsidRDefault="002E33A3" w:rsidP="002E33A3">
      <w:pPr>
        <w:ind w:firstLine="709"/>
        <w:jc w:val="both"/>
        <w:rPr>
          <w:snapToGrid w:val="0"/>
          <w:color w:val="000000"/>
          <w:sz w:val="28"/>
          <w:szCs w:val="28"/>
        </w:rPr>
      </w:pPr>
      <w:r w:rsidRPr="002E33A3">
        <w:rPr>
          <w:snapToGrid w:val="0"/>
          <w:color w:val="000000"/>
          <w:sz w:val="28"/>
          <w:szCs w:val="28"/>
        </w:rPr>
        <w:t>К основным средствам активы относятся при одновременном выполнении ряда условий, а именно:</w:t>
      </w:r>
    </w:p>
    <w:p w14:paraId="0549415C" w14:textId="77777777" w:rsidR="002E33A3" w:rsidRPr="002E33A3" w:rsidRDefault="002E33A3" w:rsidP="002E33A3">
      <w:pPr>
        <w:ind w:firstLine="709"/>
        <w:jc w:val="both"/>
        <w:rPr>
          <w:snapToGrid w:val="0"/>
          <w:color w:val="000000"/>
          <w:sz w:val="28"/>
          <w:szCs w:val="28"/>
        </w:rPr>
      </w:pPr>
      <w:r w:rsidRPr="002E33A3">
        <w:rPr>
          <w:snapToGrid w:val="0"/>
          <w:color w:val="000000"/>
          <w:sz w:val="28"/>
          <w:szCs w:val="28"/>
        </w:rPr>
        <w:t>1) использование в производственной деятельности или для управленческих нужд;</w:t>
      </w:r>
    </w:p>
    <w:p w14:paraId="665D0D02" w14:textId="77777777" w:rsidR="002E33A3" w:rsidRPr="002E33A3" w:rsidRDefault="002E33A3" w:rsidP="002E33A3">
      <w:pPr>
        <w:ind w:firstLine="709"/>
        <w:jc w:val="both"/>
        <w:rPr>
          <w:snapToGrid w:val="0"/>
          <w:color w:val="000000"/>
          <w:sz w:val="28"/>
          <w:szCs w:val="28"/>
        </w:rPr>
      </w:pPr>
      <w:r w:rsidRPr="002E33A3">
        <w:rPr>
          <w:snapToGrid w:val="0"/>
          <w:color w:val="000000"/>
          <w:sz w:val="28"/>
          <w:szCs w:val="28"/>
        </w:rPr>
        <w:t>2) использование более 12 месяцев;</w:t>
      </w:r>
    </w:p>
    <w:p w14:paraId="1AC8F479" w14:textId="77777777" w:rsidR="002E33A3" w:rsidRPr="002E33A3" w:rsidRDefault="002E33A3" w:rsidP="002E33A3">
      <w:pPr>
        <w:ind w:firstLine="709"/>
        <w:jc w:val="both"/>
        <w:rPr>
          <w:snapToGrid w:val="0"/>
          <w:color w:val="000000"/>
          <w:sz w:val="28"/>
          <w:szCs w:val="28"/>
        </w:rPr>
      </w:pPr>
      <w:r w:rsidRPr="002E33A3">
        <w:rPr>
          <w:snapToGrid w:val="0"/>
          <w:color w:val="000000"/>
          <w:sz w:val="28"/>
          <w:szCs w:val="28"/>
        </w:rPr>
        <w:t>3) способность приносить доход;</w:t>
      </w:r>
    </w:p>
    <w:p w14:paraId="2A578B44" w14:textId="77777777" w:rsidR="002E33A3" w:rsidRPr="002E33A3" w:rsidRDefault="002E33A3" w:rsidP="002E33A3">
      <w:pPr>
        <w:ind w:firstLine="709"/>
        <w:jc w:val="both"/>
        <w:rPr>
          <w:snapToGrid w:val="0"/>
          <w:color w:val="000000"/>
          <w:sz w:val="28"/>
          <w:szCs w:val="28"/>
        </w:rPr>
      </w:pPr>
      <w:r w:rsidRPr="002E33A3">
        <w:rPr>
          <w:snapToGrid w:val="0"/>
          <w:color w:val="000000"/>
          <w:sz w:val="28"/>
          <w:szCs w:val="28"/>
        </w:rPr>
        <w:t>4) если не планируется дальнейшая перепродажа.</w:t>
      </w:r>
    </w:p>
    <w:p w14:paraId="7B868A37" w14:textId="77777777" w:rsidR="002E33A3" w:rsidRPr="002E33A3" w:rsidRDefault="002E33A3" w:rsidP="002E33A3">
      <w:pPr>
        <w:ind w:firstLine="709"/>
        <w:jc w:val="both"/>
        <w:rPr>
          <w:snapToGrid w:val="0"/>
          <w:color w:val="000000"/>
          <w:sz w:val="28"/>
          <w:szCs w:val="28"/>
        </w:rPr>
      </w:pPr>
      <w:r w:rsidRPr="002E33A3">
        <w:rPr>
          <w:snapToGrid w:val="0"/>
          <w:color w:val="000000"/>
          <w:sz w:val="28"/>
          <w:szCs w:val="28"/>
        </w:rPr>
        <w:t>Срок полезного использования основных средств определяется самостоятельно, на дату ввода в эксплуатацию данного объекта, на основании классификации основных средств, установленной Постановлением Правительства РФ от 01.01.2002 № 1 «О классификации основных средств, включаемых в амортизационные группы».</w:t>
      </w:r>
    </w:p>
    <w:p w14:paraId="73714A00" w14:textId="77777777" w:rsidR="002E33A3" w:rsidRPr="002E33A3" w:rsidRDefault="002E33A3" w:rsidP="002E33A3">
      <w:pPr>
        <w:ind w:firstLine="709"/>
        <w:jc w:val="both"/>
        <w:rPr>
          <w:snapToGrid w:val="0"/>
          <w:color w:val="000000"/>
          <w:sz w:val="28"/>
          <w:szCs w:val="28"/>
        </w:rPr>
      </w:pPr>
      <w:r w:rsidRPr="002E33A3">
        <w:rPr>
          <w:snapToGrid w:val="0"/>
          <w:color w:val="000000"/>
          <w:sz w:val="28"/>
          <w:szCs w:val="28"/>
        </w:rPr>
        <w:t>Амортизационные отчисления определяются в соответствии с приложением 4.10 к Методическим указаниям по данным бухгалтерского учета, при этом результаты переоценки основных средств и нематериальных активов учитываются органом регулирования только в той части, в какой соответствующие амортизационные отчисления являются источником финансирования капитальных вложений в соответствии с инвестиционной программой регулируемой организации.</w:t>
      </w:r>
    </w:p>
    <w:p w14:paraId="5C30E31A" w14:textId="77777777" w:rsidR="002E33A3" w:rsidRPr="002E33A3" w:rsidRDefault="002E33A3" w:rsidP="002E33A3">
      <w:pPr>
        <w:ind w:firstLine="709"/>
        <w:jc w:val="both"/>
        <w:rPr>
          <w:snapToGrid w:val="0"/>
          <w:color w:val="000000"/>
          <w:sz w:val="28"/>
          <w:szCs w:val="28"/>
        </w:rPr>
      </w:pPr>
      <w:r w:rsidRPr="002E33A3">
        <w:rPr>
          <w:snapToGrid w:val="0"/>
          <w:color w:val="000000"/>
          <w:sz w:val="28"/>
          <w:szCs w:val="28"/>
        </w:rPr>
        <w:t xml:space="preserve">В соответствии с п. 16 статьи 3 Федерального закона от 21.07.2005 № 115-ФЗ «О концессионных соглашениях» объект концессионного соглашения и иное передаваемое </w:t>
      </w:r>
      <w:proofErr w:type="spellStart"/>
      <w:r w:rsidRPr="002E33A3">
        <w:rPr>
          <w:snapToGrid w:val="0"/>
          <w:color w:val="000000"/>
          <w:sz w:val="28"/>
          <w:szCs w:val="28"/>
        </w:rPr>
        <w:t>концедентом</w:t>
      </w:r>
      <w:proofErr w:type="spellEnd"/>
      <w:r w:rsidRPr="002E33A3">
        <w:rPr>
          <w:snapToGrid w:val="0"/>
          <w:color w:val="000000"/>
          <w:sz w:val="28"/>
          <w:szCs w:val="28"/>
        </w:rPr>
        <w:t xml:space="preserve"> концессионеру по концессионному соглашению имущество отражаются на балансе концессионера, обособляются от его имущества. В отношении таких объекта и имущества концессионером ведется самостоятельный учет, осуществляемый им в связи с исполнением обязательств по концессионному соглашению, и производится начисление амортизации таких объекта и имущества. </w:t>
      </w:r>
    </w:p>
    <w:p w14:paraId="5A853516" w14:textId="77777777" w:rsidR="002E33A3" w:rsidRPr="002E33A3" w:rsidRDefault="002E33A3" w:rsidP="002E33A3">
      <w:pPr>
        <w:tabs>
          <w:tab w:val="left" w:pos="1890"/>
        </w:tabs>
        <w:ind w:firstLine="709"/>
        <w:jc w:val="both"/>
        <w:rPr>
          <w:snapToGrid w:val="0"/>
          <w:color w:val="000000"/>
          <w:sz w:val="28"/>
          <w:szCs w:val="28"/>
        </w:rPr>
      </w:pPr>
      <w:r w:rsidRPr="002E33A3">
        <w:rPr>
          <w:snapToGrid w:val="0"/>
          <w:color w:val="000000"/>
          <w:sz w:val="28"/>
          <w:szCs w:val="28"/>
        </w:rPr>
        <w:t>Согласно учетной политике ООО «ТЭК» (Приказ № - 1БУ от 29.12.2020 г.) (</w:t>
      </w:r>
      <w:r w:rsidRPr="002E33A3">
        <w:rPr>
          <w:sz w:val="28"/>
          <w:szCs w:val="28"/>
        </w:rPr>
        <w:t xml:space="preserve">доп. док. </w:t>
      </w:r>
      <w:proofErr w:type="spellStart"/>
      <w:r w:rsidRPr="002E33A3">
        <w:rPr>
          <w:sz w:val="28"/>
          <w:szCs w:val="28"/>
        </w:rPr>
        <w:t>вх</w:t>
      </w:r>
      <w:proofErr w:type="spellEnd"/>
      <w:r w:rsidRPr="002E33A3">
        <w:rPr>
          <w:sz w:val="28"/>
          <w:szCs w:val="28"/>
        </w:rPr>
        <w:t>. № 4822 от 05.08.2022 стр. 4-21</w:t>
      </w:r>
      <w:r w:rsidRPr="002E33A3">
        <w:rPr>
          <w:snapToGrid w:val="0"/>
          <w:color w:val="000000"/>
          <w:sz w:val="28"/>
          <w:szCs w:val="28"/>
        </w:rPr>
        <w:t xml:space="preserve">), объекты концессионного соглашения отражаются на балансе концессионера, по </w:t>
      </w:r>
      <w:proofErr w:type="spellStart"/>
      <w:r w:rsidRPr="002E33A3">
        <w:rPr>
          <w:snapToGrid w:val="0"/>
          <w:color w:val="000000"/>
          <w:sz w:val="28"/>
          <w:szCs w:val="28"/>
        </w:rPr>
        <w:t>сч</w:t>
      </w:r>
      <w:proofErr w:type="spellEnd"/>
      <w:r w:rsidRPr="002E33A3">
        <w:rPr>
          <w:snapToGrid w:val="0"/>
          <w:color w:val="000000"/>
          <w:sz w:val="28"/>
          <w:szCs w:val="28"/>
        </w:rPr>
        <w:t xml:space="preserve">. 01.3 «Основные средства, полученные по концессионному соглашению». Амортизация по основным средствам ведется по </w:t>
      </w:r>
      <w:proofErr w:type="spellStart"/>
      <w:r w:rsidRPr="002E33A3">
        <w:rPr>
          <w:snapToGrid w:val="0"/>
          <w:color w:val="000000"/>
          <w:sz w:val="28"/>
          <w:szCs w:val="28"/>
        </w:rPr>
        <w:t>сч</w:t>
      </w:r>
      <w:proofErr w:type="spellEnd"/>
      <w:r w:rsidRPr="002E33A3">
        <w:rPr>
          <w:snapToGrid w:val="0"/>
          <w:color w:val="000000"/>
          <w:sz w:val="28"/>
          <w:szCs w:val="28"/>
        </w:rPr>
        <w:t xml:space="preserve">. 02.3 «Амортизация основных средств, полученных по концессионному соглашению»  </w:t>
      </w:r>
    </w:p>
    <w:p w14:paraId="43526243" w14:textId="77777777" w:rsidR="002E33A3" w:rsidRPr="002E33A3" w:rsidRDefault="002E33A3" w:rsidP="002E33A3">
      <w:pPr>
        <w:ind w:firstLine="709"/>
        <w:jc w:val="both"/>
        <w:rPr>
          <w:snapToGrid w:val="0"/>
          <w:color w:val="000000"/>
          <w:sz w:val="28"/>
          <w:szCs w:val="28"/>
        </w:rPr>
      </w:pPr>
      <w:r w:rsidRPr="002E33A3">
        <w:rPr>
          <w:snapToGrid w:val="0"/>
          <w:color w:val="000000"/>
          <w:sz w:val="28"/>
          <w:szCs w:val="28"/>
        </w:rPr>
        <w:t xml:space="preserve">По данной статье предприятие представило расчет амортизационных отчислений на передаваемое в концессию имущество и с вновь введенных объектов, согласно инвестиционной программе ООО «ТЭК» на 2019-2028 годы, а также расчет амортизационных отчислений по собственным основным средствам. </w:t>
      </w:r>
    </w:p>
    <w:p w14:paraId="4A9072F0" w14:textId="77777777" w:rsidR="002E33A3" w:rsidRPr="002E33A3" w:rsidRDefault="002E33A3" w:rsidP="002E33A3">
      <w:pPr>
        <w:ind w:firstLine="709"/>
        <w:jc w:val="both"/>
        <w:rPr>
          <w:snapToGrid w:val="0"/>
          <w:color w:val="000000"/>
          <w:sz w:val="28"/>
          <w:szCs w:val="28"/>
        </w:rPr>
      </w:pPr>
      <w:r w:rsidRPr="002E33A3">
        <w:rPr>
          <w:snapToGrid w:val="0"/>
          <w:color w:val="000000"/>
          <w:sz w:val="28"/>
          <w:szCs w:val="28"/>
        </w:rPr>
        <w:lastRenderedPageBreak/>
        <w:t>В приложении 1 к концессионному соглашению от 23.08.2019 №1 отражён перечень объектов передаваемого по концессионному соглашению имущества, а также их балансовая и остаточная стоимость. Данный перечень совпадает с перечнем имущества, представленным в обосновывающих материалах.</w:t>
      </w:r>
    </w:p>
    <w:p w14:paraId="22964FC9" w14:textId="77777777" w:rsidR="002E33A3" w:rsidRPr="002E33A3" w:rsidRDefault="002E33A3" w:rsidP="002E33A3">
      <w:pPr>
        <w:ind w:firstLine="709"/>
        <w:jc w:val="both"/>
        <w:rPr>
          <w:snapToGrid w:val="0"/>
          <w:color w:val="000000"/>
          <w:sz w:val="28"/>
          <w:szCs w:val="28"/>
        </w:rPr>
      </w:pPr>
      <w:r w:rsidRPr="002E33A3">
        <w:rPr>
          <w:snapToGrid w:val="0"/>
          <w:color w:val="000000"/>
          <w:sz w:val="28"/>
          <w:szCs w:val="28"/>
        </w:rPr>
        <w:t>Предприятием заявлены расходы по статье на уровне 1 825,75 тыс. руб.</w:t>
      </w:r>
    </w:p>
    <w:p w14:paraId="7B7F8963" w14:textId="77777777" w:rsidR="002E33A3" w:rsidRPr="002E33A3" w:rsidRDefault="002E33A3" w:rsidP="002E33A3">
      <w:pPr>
        <w:ind w:firstLine="709"/>
        <w:jc w:val="both"/>
        <w:rPr>
          <w:snapToGrid w:val="0"/>
          <w:color w:val="000000"/>
          <w:sz w:val="28"/>
          <w:szCs w:val="28"/>
        </w:rPr>
      </w:pPr>
      <w:r w:rsidRPr="002E33A3">
        <w:rPr>
          <w:snapToGrid w:val="0"/>
          <w:color w:val="000000"/>
          <w:sz w:val="28"/>
          <w:szCs w:val="28"/>
        </w:rPr>
        <w:t>Экспертами предлагается принять величину амортизационных отчислений на 2022 год на уровне 1 746,29 тыс. руб., в том числе отчисления в части передаваемого по концессионному соглашению имущества в размере 854,59 тыс. руб., амортизационных отчислений по объектам инвестиционной программы в размере 452,91 тыс. руб. и амортизационных отчислений по собственным объектам основных средств в размере 438,79 тыс. руб. Расчёт представлен в приложении № 3 к данному заключению.</w:t>
      </w:r>
    </w:p>
    <w:p w14:paraId="66C6A415" w14:textId="77777777" w:rsidR="002E33A3" w:rsidRPr="002E33A3" w:rsidRDefault="002E33A3" w:rsidP="002E33A3">
      <w:pPr>
        <w:ind w:firstLine="709"/>
        <w:jc w:val="both"/>
        <w:rPr>
          <w:snapToGrid w:val="0"/>
          <w:color w:val="000000"/>
          <w:sz w:val="28"/>
          <w:szCs w:val="28"/>
        </w:rPr>
      </w:pPr>
    </w:p>
    <w:p w14:paraId="6D91A30D" w14:textId="77777777" w:rsidR="002E33A3" w:rsidRPr="002E33A3" w:rsidRDefault="002E33A3" w:rsidP="002E33A3">
      <w:pPr>
        <w:keepNext/>
        <w:ind w:left="360" w:hanging="360"/>
        <w:outlineLvl w:val="1"/>
        <w:rPr>
          <w:b/>
          <w:color w:val="000000"/>
          <w:sz w:val="28"/>
          <w:szCs w:val="20"/>
        </w:rPr>
      </w:pPr>
      <w:bookmarkStart w:id="78" w:name="_Toc110517194"/>
      <w:r w:rsidRPr="002E33A3">
        <w:rPr>
          <w:b/>
          <w:color w:val="000000"/>
          <w:sz w:val="28"/>
          <w:szCs w:val="20"/>
        </w:rPr>
        <w:t>6.2.6 расходы по сомнительным долгам</w:t>
      </w:r>
      <w:bookmarkEnd w:id="78"/>
    </w:p>
    <w:p w14:paraId="0729195F" w14:textId="77777777" w:rsidR="002E33A3" w:rsidRPr="002E33A3" w:rsidRDefault="002E33A3" w:rsidP="002E33A3">
      <w:pPr>
        <w:ind w:hanging="360"/>
        <w:rPr>
          <w:szCs w:val="20"/>
        </w:rPr>
      </w:pPr>
    </w:p>
    <w:p w14:paraId="4EBEF780" w14:textId="77777777" w:rsidR="002E33A3" w:rsidRPr="002E33A3" w:rsidRDefault="002E33A3" w:rsidP="002E33A3">
      <w:pPr>
        <w:tabs>
          <w:tab w:val="left" w:pos="1890"/>
        </w:tabs>
        <w:ind w:firstLine="720"/>
        <w:jc w:val="both"/>
        <w:rPr>
          <w:sz w:val="28"/>
          <w:szCs w:val="28"/>
          <w:lang w:val="x-none"/>
        </w:rPr>
      </w:pPr>
      <w:r w:rsidRPr="002E33A3">
        <w:rPr>
          <w:sz w:val="28"/>
          <w:szCs w:val="28"/>
          <w:lang w:val="x-none"/>
        </w:rPr>
        <w:t>Согласно пункту 25 Методических указаний, расходы по сомнительным долгам, определяемые в отношении единых теплоснабжающих организаций, в размере фактической дебиторской задолженности населения, но не более 2</w:t>
      </w:r>
      <w:r w:rsidRPr="002E33A3">
        <w:rPr>
          <w:sz w:val="28"/>
          <w:szCs w:val="28"/>
        </w:rPr>
        <w:t>%</w:t>
      </w:r>
      <w:r w:rsidRPr="002E33A3">
        <w:rPr>
          <w:sz w:val="28"/>
          <w:szCs w:val="28"/>
          <w:lang w:val="x-none"/>
        </w:rPr>
        <w:t xml:space="preserve"> необходимой валовой выручки, относимой на население и приравненных к нему категорий потребителей, установленной для регулируемой организации на предыдущий расчетный период регулирования, включаются в необходимую валовую выручку предприятия в составе внереализационных расходов.</w:t>
      </w:r>
    </w:p>
    <w:p w14:paraId="0F29C6DD" w14:textId="77777777" w:rsidR="002E33A3" w:rsidRPr="002E33A3" w:rsidRDefault="002E33A3" w:rsidP="002E33A3">
      <w:pPr>
        <w:tabs>
          <w:tab w:val="left" w:pos="1890"/>
        </w:tabs>
        <w:ind w:firstLine="709"/>
        <w:jc w:val="both"/>
        <w:rPr>
          <w:snapToGrid w:val="0"/>
          <w:color w:val="000000"/>
          <w:sz w:val="28"/>
          <w:szCs w:val="28"/>
        </w:rPr>
      </w:pPr>
      <w:r w:rsidRPr="002E33A3">
        <w:rPr>
          <w:snapToGrid w:val="0"/>
          <w:color w:val="000000"/>
          <w:sz w:val="28"/>
          <w:szCs w:val="28"/>
        </w:rPr>
        <w:t>Предприятием не заявлены расходы по сомнительным долгам на 2023 г.</w:t>
      </w:r>
      <w:r w:rsidRPr="002E33A3">
        <w:rPr>
          <w:sz w:val="28"/>
          <w:szCs w:val="28"/>
        </w:rPr>
        <w:t xml:space="preserve"> Экспертами приняты расходы по сомнительным долгам на 2023 г. в нулевой оценке.</w:t>
      </w:r>
    </w:p>
    <w:p w14:paraId="50BECC33" w14:textId="77777777" w:rsidR="002E33A3" w:rsidRPr="002E33A3" w:rsidRDefault="002E33A3" w:rsidP="002E33A3">
      <w:pPr>
        <w:tabs>
          <w:tab w:val="left" w:pos="1890"/>
        </w:tabs>
        <w:ind w:firstLine="709"/>
        <w:jc w:val="both"/>
        <w:rPr>
          <w:snapToGrid w:val="0"/>
          <w:sz w:val="28"/>
          <w:szCs w:val="28"/>
        </w:rPr>
      </w:pPr>
    </w:p>
    <w:p w14:paraId="42AC980B" w14:textId="77777777" w:rsidR="002E33A3" w:rsidRPr="002E33A3" w:rsidRDefault="002E33A3" w:rsidP="002E33A3">
      <w:pPr>
        <w:keepNext/>
        <w:outlineLvl w:val="1"/>
        <w:rPr>
          <w:b/>
          <w:color w:val="000000"/>
          <w:sz w:val="28"/>
          <w:szCs w:val="20"/>
        </w:rPr>
      </w:pPr>
      <w:bookmarkStart w:id="79" w:name="_Toc77598491"/>
      <w:bookmarkStart w:id="80" w:name="_Toc110517195"/>
      <w:r w:rsidRPr="002E33A3">
        <w:rPr>
          <w:b/>
          <w:color w:val="000000"/>
          <w:sz w:val="28"/>
          <w:szCs w:val="20"/>
        </w:rPr>
        <w:t>6.2.7 налог при УСН</w:t>
      </w:r>
      <w:bookmarkEnd w:id="80"/>
      <w:r w:rsidRPr="002E33A3">
        <w:rPr>
          <w:b/>
          <w:color w:val="000000"/>
          <w:sz w:val="28"/>
          <w:szCs w:val="20"/>
        </w:rPr>
        <w:t xml:space="preserve"> </w:t>
      </w:r>
    </w:p>
    <w:bookmarkEnd w:id="79"/>
    <w:p w14:paraId="7251BDD4" w14:textId="77777777" w:rsidR="002E33A3" w:rsidRPr="002E33A3" w:rsidRDefault="002E33A3" w:rsidP="002E33A3">
      <w:pPr>
        <w:keepNext/>
        <w:ind w:left="1713"/>
        <w:contextualSpacing/>
        <w:outlineLvl w:val="3"/>
        <w:rPr>
          <w:rFonts w:eastAsia="Calibri"/>
          <w:color w:val="000000"/>
          <w:sz w:val="28"/>
          <w:szCs w:val="28"/>
          <w:lang w:eastAsia="en-US"/>
        </w:rPr>
      </w:pPr>
      <w:r w:rsidRPr="002E33A3">
        <w:rPr>
          <w:b/>
          <w:bCs/>
          <w:i/>
          <w:color w:val="000000"/>
          <w:sz w:val="28"/>
          <w:szCs w:val="28"/>
          <w:lang w:eastAsia="x-none"/>
        </w:rPr>
        <w:t xml:space="preserve">    </w:t>
      </w:r>
    </w:p>
    <w:p w14:paraId="44EC5411" w14:textId="77777777" w:rsidR="002E33A3" w:rsidRPr="002E33A3" w:rsidRDefault="002E33A3" w:rsidP="002E33A3">
      <w:pPr>
        <w:tabs>
          <w:tab w:val="left" w:pos="1890"/>
        </w:tabs>
        <w:ind w:firstLine="709"/>
        <w:jc w:val="both"/>
        <w:rPr>
          <w:color w:val="000000"/>
          <w:sz w:val="28"/>
          <w:szCs w:val="28"/>
        </w:rPr>
      </w:pPr>
      <w:r w:rsidRPr="002E33A3">
        <w:rPr>
          <w:color w:val="000000"/>
          <w:sz w:val="28"/>
          <w:szCs w:val="28"/>
        </w:rPr>
        <w:t>По данной статье предприятием заявлены расходы в размере 740,00 тыс. руб. по ставке 1% от доходов.</w:t>
      </w:r>
    </w:p>
    <w:p w14:paraId="3961F94D" w14:textId="77777777" w:rsidR="002E33A3" w:rsidRPr="002E33A3" w:rsidRDefault="002E33A3" w:rsidP="002E33A3">
      <w:pPr>
        <w:tabs>
          <w:tab w:val="left" w:pos="1890"/>
        </w:tabs>
        <w:ind w:firstLine="709"/>
        <w:jc w:val="both"/>
        <w:rPr>
          <w:color w:val="000000"/>
          <w:sz w:val="28"/>
          <w:szCs w:val="28"/>
        </w:rPr>
      </w:pPr>
      <w:r w:rsidRPr="002E33A3">
        <w:rPr>
          <w:color w:val="000000"/>
          <w:sz w:val="28"/>
          <w:szCs w:val="28"/>
        </w:rPr>
        <w:t>Упрощенная система налогообложения регулируется главой 26.2 НК РФ.</w:t>
      </w:r>
    </w:p>
    <w:p w14:paraId="7EA5D2BD" w14:textId="77777777" w:rsidR="002E33A3" w:rsidRPr="002E33A3" w:rsidRDefault="002E33A3" w:rsidP="002E33A3">
      <w:pPr>
        <w:tabs>
          <w:tab w:val="left" w:pos="1890"/>
        </w:tabs>
        <w:ind w:firstLine="709"/>
        <w:jc w:val="both"/>
        <w:rPr>
          <w:color w:val="000000"/>
          <w:sz w:val="28"/>
          <w:szCs w:val="28"/>
        </w:rPr>
      </w:pPr>
      <w:r w:rsidRPr="002E33A3">
        <w:rPr>
          <w:color w:val="000000"/>
          <w:sz w:val="28"/>
          <w:szCs w:val="28"/>
        </w:rPr>
        <w:t xml:space="preserve">Экспертами произведен расчет налога по ставке 1 %, с полученного дохода. Расчетный налог при упрощённой системе налогообложения на 2023 год, составил 647,26 тыс. руб. </w:t>
      </w:r>
    </w:p>
    <w:p w14:paraId="3A929FB6" w14:textId="77777777" w:rsidR="002E33A3" w:rsidRPr="002E33A3" w:rsidRDefault="002E33A3" w:rsidP="002E33A3">
      <w:pPr>
        <w:ind w:firstLine="709"/>
        <w:jc w:val="both"/>
        <w:rPr>
          <w:sz w:val="28"/>
          <w:szCs w:val="28"/>
        </w:rPr>
      </w:pPr>
      <w:r w:rsidRPr="002E33A3">
        <w:rPr>
          <w:sz w:val="28"/>
          <w:szCs w:val="28"/>
        </w:rPr>
        <w:t xml:space="preserve">Налог при </w:t>
      </w:r>
      <w:r w:rsidRPr="002E33A3">
        <w:rPr>
          <w:color w:val="000000"/>
          <w:sz w:val="28"/>
          <w:szCs w:val="28"/>
        </w:rPr>
        <w:t xml:space="preserve">упрощённой системе налогообложения </w:t>
      </w:r>
      <w:r w:rsidRPr="002E33A3">
        <w:rPr>
          <w:sz w:val="28"/>
          <w:szCs w:val="28"/>
        </w:rPr>
        <w:t xml:space="preserve">принят экспертами в сумме 647,26 тыс. руб. </w:t>
      </w:r>
      <w:r w:rsidRPr="002E33A3">
        <w:rPr>
          <w:color w:val="000000"/>
          <w:sz w:val="28"/>
          <w:szCs w:val="28"/>
        </w:rPr>
        <w:t>Корректировка плановых расходов по статье на 2023 год относительно предложений предприятия составила 92,74</w:t>
      </w:r>
      <w:r w:rsidRPr="002E33A3">
        <w:rPr>
          <w:snapToGrid w:val="0"/>
          <w:color w:val="000000"/>
          <w:sz w:val="28"/>
          <w:szCs w:val="28"/>
        </w:rPr>
        <w:t xml:space="preserve"> </w:t>
      </w:r>
      <w:r w:rsidRPr="002E33A3">
        <w:rPr>
          <w:color w:val="000000"/>
          <w:sz w:val="28"/>
          <w:szCs w:val="28"/>
        </w:rPr>
        <w:t>тыс. руб. в сторону снижения</w:t>
      </w:r>
      <w:r w:rsidRPr="002E33A3">
        <w:rPr>
          <w:sz w:val="28"/>
          <w:szCs w:val="28"/>
        </w:rPr>
        <w:t xml:space="preserve"> </w:t>
      </w:r>
    </w:p>
    <w:p w14:paraId="2605D71F" w14:textId="77777777" w:rsidR="002E33A3" w:rsidRPr="002E33A3" w:rsidRDefault="002E33A3" w:rsidP="002E33A3">
      <w:pPr>
        <w:tabs>
          <w:tab w:val="left" w:pos="1890"/>
        </w:tabs>
        <w:ind w:firstLine="709"/>
        <w:jc w:val="both"/>
        <w:rPr>
          <w:color w:val="000000"/>
          <w:sz w:val="28"/>
          <w:szCs w:val="28"/>
        </w:rPr>
      </w:pPr>
    </w:p>
    <w:p w14:paraId="491A771C" w14:textId="77777777" w:rsidR="002E33A3" w:rsidRPr="002E33A3" w:rsidRDefault="002E33A3" w:rsidP="002E33A3">
      <w:pPr>
        <w:tabs>
          <w:tab w:val="left" w:pos="1890"/>
        </w:tabs>
        <w:ind w:firstLine="709"/>
        <w:jc w:val="both"/>
        <w:rPr>
          <w:color w:val="000000"/>
          <w:sz w:val="28"/>
          <w:szCs w:val="28"/>
        </w:rPr>
      </w:pPr>
      <w:r w:rsidRPr="002E33A3">
        <w:rPr>
          <w:color w:val="000000"/>
          <w:sz w:val="28"/>
          <w:szCs w:val="28"/>
        </w:rPr>
        <w:t>Итого неподконтрольные расходы на 2023 год составят 10 043,91 тыс. руб. Корректировка к предложениям предприятия, в сторону снижения, составила 291,65 тыс. руб.</w:t>
      </w:r>
    </w:p>
    <w:p w14:paraId="17584584" w14:textId="77777777" w:rsidR="002E33A3" w:rsidRPr="002E33A3" w:rsidRDefault="002E33A3" w:rsidP="002E33A3">
      <w:pPr>
        <w:jc w:val="both"/>
        <w:rPr>
          <w:color w:val="000000"/>
          <w:sz w:val="28"/>
          <w:szCs w:val="28"/>
        </w:rPr>
      </w:pPr>
    </w:p>
    <w:p w14:paraId="306F9259" w14:textId="77777777" w:rsidR="002E33A3" w:rsidRPr="002E33A3" w:rsidRDefault="002E33A3" w:rsidP="002E33A3">
      <w:pPr>
        <w:keepNext/>
        <w:jc w:val="both"/>
        <w:outlineLvl w:val="1"/>
        <w:rPr>
          <w:b/>
          <w:color w:val="000000"/>
          <w:sz w:val="28"/>
          <w:szCs w:val="20"/>
        </w:rPr>
      </w:pPr>
      <w:bookmarkStart w:id="81" w:name="_Toc23265047"/>
      <w:bookmarkStart w:id="82" w:name="_Toc110517196"/>
      <w:r w:rsidRPr="002E33A3">
        <w:rPr>
          <w:b/>
          <w:sz w:val="28"/>
          <w:szCs w:val="20"/>
        </w:rPr>
        <w:lastRenderedPageBreak/>
        <w:t>6.2.8</w:t>
      </w:r>
      <w:r w:rsidRPr="002E33A3">
        <w:rPr>
          <w:b/>
          <w:color w:val="000000"/>
          <w:sz w:val="28"/>
          <w:szCs w:val="20"/>
        </w:rPr>
        <w:t xml:space="preserve"> </w:t>
      </w:r>
      <w:bookmarkStart w:id="83" w:name="_Hlk22226671"/>
      <w:r w:rsidRPr="002E33A3">
        <w:rPr>
          <w:b/>
          <w:color w:val="000000"/>
          <w:sz w:val="28"/>
          <w:szCs w:val="20"/>
        </w:rPr>
        <w:t>структура неподконтрольных расходов на тепловую энергию на 2022 г</w:t>
      </w:r>
      <w:bookmarkEnd w:id="83"/>
      <w:r w:rsidRPr="002E33A3">
        <w:rPr>
          <w:b/>
          <w:color w:val="000000"/>
          <w:sz w:val="28"/>
          <w:szCs w:val="20"/>
        </w:rPr>
        <w:t>.</w:t>
      </w:r>
      <w:bookmarkEnd w:id="81"/>
      <w:bookmarkEnd w:id="82"/>
      <w:r w:rsidRPr="002E33A3">
        <w:rPr>
          <w:b/>
          <w:color w:val="000000"/>
          <w:sz w:val="28"/>
          <w:szCs w:val="20"/>
        </w:rPr>
        <w:t xml:space="preserve"> </w:t>
      </w:r>
    </w:p>
    <w:p w14:paraId="434E3F6B" w14:textId="77777777" w:rsidR="002E33A3" w:rsidRPr="002E33A3" w:rsidRDefault="002E33A3" w:rsidP="002E33A3">
      <w:pPr>
        <w:ind w:firstLine="709"/>
        <w:jc w:val="both"/>
        <w:rPr>
          <w:color w:val="000000"/>
          <w:sz w:val="28"/>
          <w:szCs w:val="20"/>
        </w:rPr>
      </w:pPr>
      <w:r w:rsidRPr="002E33A3">
        <w:rPr>
          <w:color w:val="000000"/>
          <w:sz w:val="28"/>
          <w:szCs w:val="20"/>
        </w:rPr>
        <w:t>Структура неподконтрольных расходов на тепловую энергию на 2023 г. отражена в таблице 7.</w:t>
      </w:r>
    </w:p>
    <w:p w14:paraId="2BE3B29B" w14:textId="77777777" w:rsidR="002E33A3" w:rsidRPr="002E33A3" w:rsidRDefault="002E33A3" w:rsidP="002E33A3">
      <w:pPr>
        <w:ind w:left="720" w:right="-1"/>
        <w:jc w:val="right"/>
        <w:rPr>
          <w:color w:val="000000"/>
          <w:sz w:val="28"/>
          <w:szCs w:val="28"/>
        </w:rPr>
      </w:pPr>
      <w:r w:rsidRPr="002E33A3">
        <w:rPr>
          <w:color w:val="000000"/>
          <w:sz w:val="28"/>
          <w:szCs w:val="28"/>
        </w:rPr>
        <w:t>Таблица 7</w:t>
      </w:r>
    </w:p>
    <w:p w14:paraId="5947A9C4" w14:textId="77777777" w:rsidR="002E33A3" w:rsidRPr="002E33A3" w:rsidRDefault="002E33A3" w:rsidP="002E33A3">
      <w:pPr>
        <w:jc w:val="center"/>
        <w:rPr>
          <w:b/>
          <w:color w:val="000000"/>
          <w:sz w:val="28"/>
        </w:rPr>
      </w:pPr>
      <w:r w:rsidRPr="002E33A3">
        <w:rPr>
          <w:b/>
          <w:color w:val="000000"/>
          <w:sz w:val="28"/>
        </w:rPr>
        <w:t>Структура неподконтрольных расходов на тепловую энергию</w:t>
      </w:r>
    </w:p>
    <w:p w14:paraId="2D48ACA8" w14:textId="77777777" w:rsidR="002E33A3" w:rsidRPr="002E33A3" w:rsidRDefault="002E33A3" w:rsidP="002E33A3">
      <w:pPr>
        <w:jc w:val="center"/>
        <w:rPr>
          <w:color w:val="000000"/>
          <w:sz w:val="28"/>
        </w:rPr>
      </w:pPr>
      <w:r w:rsidRPr="002E33A3">
        <w:rPr>
          <w:color w:val="000000"/>
          <w:sz w:val="28"/>
        </w:rPr>
        <w:t>(приложение 5.3 к Методическим указаниям)</w:t>
      </w:r>
    </w:p>
    <w:p w14:paraId="58146473" w14:textId="77777777" w:rsidR="002E33A3" w:rsidRPr="002E33A3" w:rsidRDefault="002E33A3" w:rsidP="002E33A3">
      <w:pPr>
        <w:jc w:val="right"/>
        <w:rPr>
          <w:color w:val="000000"/>
          <w:sz w:val="28"/>
          <w:szCs w:val="28"/>
        </w:rPr>
      </w:pPr>
      <w:r w:rsidRPr="002E33A3">
        <w:rPr>
          <w:color w:val="000000"/>
          <w:sz w:val="28"/>
          <w:szCs w:val="28"/>
        </w:rPr>
        <w:t>тыс. руб.</w:t>
      </w:r>
    </w:p>
    <w:p w14:paraId="215E6B31" w14:textId="77777777" w:rsidR="002E33A3" w:rsidRPr="002E33A3" w:rsidRDefault="002E33A3" w:rsidP="002E33A3">
      <w:pPr>
        <w:jc w:val="right"/>
        <w:rPr>
          <w:color w:val="000000"/>
          <w:sz w:val="28"/>
          <w:szCs w:val="28"/>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394"/>
        <w:gridCol w:w="1843"/>
        <w:gridCol w:w="1701"/>
        <w:gridCol w:w="1418"/>
      </w:tblGrid>
      <w:tr w:rsidR="002E33A3" w:rsidRPr="002E33A3" w14:paraId="6D1B1A49" w14:textId="77777777" w:rsidTr="004F6214">
        <w:trPr>
          <w:trHeight w:val="1658"/>
          <w:tblHeader/>
        </w:trPr>
        <w:tc>
          <w:tcPr>
            <w:tcW w:w="709" w:type="dxa"/>
            <w:vAlign w:val="center"/>
          </w:tcPr>
          <w:p w14:paraId="3E43015B" w14:textId="77777777" w:rsidR="002E33A3" w:rsidRPr="002E33A3" w:rsidRDefault="002E33A3" w:rsidP="002E33A3">
            <w:pPr>
              <w:jc w:val="center"/>
              <w:rPr>
                <w:color w:val="000000"/>
              </w:rPr>
            </w:pPr>
            <w:r w:rsidRPr="002E33A3">
              <w:rPr>
                <w:color w:val="000000"/>
              </w:rPr>
              <w:t>№ п/п</w:t>
            </w:r>
          </w:p>
        </w:tc>
        <w:tc>
          <w:tcPr>
            <w:tcW w:w="4394" w:type="dxa"/>
            <w:vAlign w:val="center"/>
          </w:tcPr>
          <w:p w14:paraId="2B97CFA2" w14:textId="77777777" w:rsidR="002E33A3" w:rsidRPr="002E33A3" w:rsidRDefault="002E33A3" w:rsidP="002E33A3">
            <w:pPr>
              <w:jc w:val="center"/>
              <w:rPr>
                <w:color w:val="000000"/>
              </w:rPr>
            </w:pPr>
            <w:r w:rsidRPr="002E33A3">
              <w:rPr>
                <w:color w:val="000000"/>
              </w:rPr>
              <w:t>Наименование расхода</w:t>
            </w:r>
          </w:p>
        </w:tc>
        <w:tc>
          <w:tcPr>
            <w:tcW w:w="1843" w:type="dxa"/>
            <w:vAlign w:val="center"/>
          </w:tcPr>
          <w:p w14:paraId="7A054FF1" w14:textId="77777777" w:rsidR="002E33A3" w:rsidRPr="002E33A3" w:rsidRDefault="002E33A3" w:rsidP="002E33A3">
            <w:pPr>
              <w:jc w:val="center"/>
              <w:rPr>
                <w:color w:val="000000"/>
              </w:rPr>
            </w:pPr>
            <w:r w:rsidRPr="002E33A3">
              <w:rPr>
                <w:color w:val="000000"/>
              </w:rPr>
              <w:t>Предложение предприятия на</w:t>
            </w:r>
          </w:p>
          <w:p w14:paraId="38D8C571" w14:textId="77777777" w:rsidR="002E33A3" w:rsidRPr="002E33A3" w:rsidRDefault="002E33A3" w:rsidP="002E33A3">
            <w:pPr>
              <w:jc w:val="center"/>
              <w:rPr>
                <w:color w:val="000000"/>
              </w:rPr>
            </w:pPr>
            <w:r w:rsidRPr="002E33A3">
              <w:rPr>
                <w:color w:val="000000"/>
              </w:rPr>
              <w:t>2023 год</w:t>
            </w:r>
          </w:p>
        </w:tc>
        <w:tc>
          <w:tcPr>
            <w:tcW w:w="1701" w:type="dxa"/>
            <w:vAlign w:val="center"/>
          </w:tcPr>
          <w:p w14:paraId="6F1B4150" w14:textId="77777777" w:rsidR="002E33A3" w:rsidRPr="002E33A3" w:rsidRDefault="002E33A3" w:rsidP="002E33A3">
            <w:pPr>
              <w:jc w:val="center"/>
              <w:rPr>
                <w:color w:val="000000"/>
              </w:rPr>
            </w:pPr>
            <w:r w:rsidRPr="002E33A3">
              <w:rPr>
                <w:color w:val="000000"/>
              </w:rPr>
              <w:t>Предложение экспертов</w:t>
            </w:r>
          </w:p>
          <w:p w14:paraId="03A57BEC" w14:textId="77777777" w:rsidR="002E33A3" w:rsidRPr="002E33A3" w:rsidRDefault="002E33A3" w:rsidP="002E33A3">
            <w:pPr>
              <w:jc w:val="center"/>
              <w:rPr>
                <w:color w:val="000000"/>
              </w:rPr>
            </w:pPr>
            <w:r w:rsidRPr="002E33A3">
              <w:rPr>
                <w:color w:val="000000"/>
              </w:rPr>
              <w:t>2023 год</w:t>
            </w:r>
          </w:p>
        </w:tc>
        <w:tc>
          <w:tcPr>
            <w:tcW w:w="1418" w:type="dxa"/>
            <w:vAlign w:val="center"/>
          </w:tcPr>
          <w:p w14:paraId="7E8FC8E6" w14:textId="77777777" w:rsidR="002E33A3" w:rsidRPr="002E33A3" w:rsidRDefault="002E33A3" w:rsidP="002E33A3">
            <w:pPr>
              <w:jc w:val="center"/>
              <w:rPr>
                <w:color w:val="000000"/>
              </w:rPr>
            </w:pPr>
            <w:proofErr w:type="spellStart"/>
            <w:r w:rsidRPr="002E33A3">
              <w:rPr>
                <w:color w:val="000000"/>
              </w:rPr>
              <w:t>Корректи-ровка</w:t>
            </w:r>
            <w:proofErr w:type="spellEnd"/>
          </w:p>
        </w:tc>
      </w:tr>
      <w:tr w:rsidR="002E33A3" w:rsidRPr="002E33A3" w14:paraId="73935418" w14:textId="77777777" w:rsidTr="004F6214">
        <w:trPr>
          <w:trHeight w:val="360"/>
        </w:trPr>
        <w:tc>
          <w:tcPr>
            <w:tcW w:w="709" w:type="dxa"/>
            <w:vAlign w:val="center"/>
          </w:tcPr>
          <w:p w14:paraId="43CC50BD" w14:textId="77777777" w:rsidR="002E33A3" w:rsidRPr="002E33A3" w:rsidRDefault="002E33A3" w:rsidP="002E33A3">
            <w:pPr>
              <w:jc w:val="center"/>
              <w:rPr>
                <w:color w:val="000000"/>
              </w:rPr>
            </w:pPr>
            <w:r w:rsidRPr="002E33A3">
              <w:rPr>
                <w:color w:val="000000"/>
              </w:rPr>
              <w:t>1</w:t>
            </w:r>
          </w:p>
        </w:tc>
        <w:tc>
          <w:tcPr>
            <w:tcW w:w="4394" w:type="dxa"/>
            <w:vAlign w:val="center"/>
          </w:tcPr>
          <w:p w14:paraId="104243FF" w14:textId="77777777" w:rsidR="002E33A3" w:rsidRPr="002E33A3" w:rsidRDefault="002E33A3" w:rsidP="002E33A3">
            <w:pPr>
              <w:rPr>
                <w:color w:val="000000"/>
              </w:rPr>
            </w:pPr>
            <w:r w:rsidRPr="002E33A3">
              <w:rPr>
                <w:color w:val="000000"/>
              </w:rPr>
              <w:t>Очистка стоков, канализация</w:t>
            </w:r>
          </w:p>
        </w:tc>
        <w:tc>
          <w:tcPr>
            <w:tcW w:w="1843" w:type="dxa"/>
            <w:vAlign w:val="center"/>
          </w:tcPr>
          <w:p w14:paraId="59373F3D" w14:textId="77777777" w:rsidR="002E33A3" w:rsidRPr="002E33A3" w:rsidRDefault="002E33A3" w:rsidP="002E33A3">
            <w:pPr>
              <w:jc w:val="center"/>
            </w:pPr>
            <w:r w:rsidRPr="002E33A3">
              <w:t>50,65</w:t>
            </w:r>
          </w:p>
        </w:tc>
        <w:tc>
          <w:tcPr>
            <w:tcW w:w="1701" w:type="dxa"/>
            <w:vAlign w:val="center"/>
          </w:tcPr>
          <w:p w14:paraId="3781EA71" w14:textId="77777777" w:rsidR="002E33A3" w:rsidRPr="002E33A3" w:rsidRDefault="002E33A3" w:rsidP="002E33A3">
            <w:pPr>
              <w:jc w:val="center"/>
            </w:pPr>
            <w:r w:rsidRPr="002E33A3">
              <w:t>50,06</w:t>
            </w:r>
          </w:p>
        </w:tc>
        <w:tc>
          <w:tcPr>
            <w:tcW w:w="1418" w:type="dxa"/>
            <w:vAlign w:val="center"/>
          </w:tcPr>
          <w:p w14:paraId="0E0BBE61" w14:textId="77777777" w:rsidR="002E33A3" w:rsidRPr="002E33A3" w:rsidRDefault="002E33A3" w:rsidP="002E33A3">
            <w:pPr>
              <w:jc w:val="center"/>
            </w:pPr>
            <w:r w:rsidRPr="002E33A3">
              <w:t>-0,59</w:t>
            </w:r>
          </w:p>
        </w:tc>
      </w:tr>
      <w:tr w:rsidR="002E33A3" w:rsidRPr="002E33A3" w14:paraId="33D85EF8" w14:textId="77777777" w:rsidTr="004F6214">
        <w:trPr>
          <w:trHeight w:val="360"/>
        </w:trPr>
        <w:tc>
          <w:tcPr>
            <w:tcW w:w="709" w:type="dxa"/>
            <w:vAlign w:val="center"/>
          </w:tcPr>
          <w:p w14:paraId="760E1A25" w14:textId="77777777" w:rsidR="002E33A3" w:rsidRPr="002E33A3" w:rsidRDefault="002E33A3" w:rsidP="002E33A3">
            <w:pPr>
              <w:jc w:val="center"/>
              <w:rPr>
                <w:color w:val="000000"/>
              </w:rPr>
            </w:pPr>
            <w:r w:rsidRPr="002E33A3">
              <w:rPr>
                <w:color w:val="000000"/>
              </w:rPr>
              <w:t>2</w:t>
            </w:r>
          </w:p>
        </w:tc>
        <w:tc>
          <w:tcPr>
            <w:tcW w:w="4394" w:type="dxa"/>
            <w:vAlign w:val="center"/>
          </w:tcPr>
          <w:p w14:paraId="160E0058" w14:textId="77777777" w:rsidR="002E33A3" w:rsidRPr="002E33A3" w:rsidRDefault="002E33A3" w:rsidP="002E33A3">
            <w:pPr>
              <w:rPr>
                <w:color w:val="000000"/>
              </w:rPr>
            </w:pPr>
            <w:r w:rsidRPr="002E33A3">
              <w:rPr>
                <w:color w:val="000000"/>
              </w:rPr>
              <w:t>Арендная плата</w:t>
            </w:r>
          </w:p>
        </w:tc>
        <w:tc>
          <w:tcPr>
            <w:tcW w:w="1843" w:type="dxa"/>
            <w:vAlign w:val="center"/>
          </w:tcPr>
          <w:p w14:paraId="322FF009" w14:textId="77777777" w:rsidR="002E33A3" w:rsidRPr="002E33A3" w:rsidRDefault="002E33A3" w:rsidP="002E33A3">
            <w:pPr>
              <w:jc w:val="center"/>
            </w:pPr>
            <w:r w:rsidRPr="002E33A3">
              <w:t>68,28</w:t>
            </w:r>
          </w:p>
        </w:tc>
        <w:tc>
          <w:tcPr>
            <w:tcW w:w="1701" w:type="dxa"/>
            <w:vAlign w:val="center"/>
          </w:tcPr>
          <w:p w14:paraId="7418485B" w14:textId="77777777" w:rsidR="002E33A3" w:rsidRPr="002E33A3" w:rsidRDefault="002E33A3" w:rsidP="002E33A3">
            <w:pPr>
              <w:jc w:val="center"/>
            </w:pPr>
            <w:r w:rsidRPr="002E33A3">
              <w:t>34,83</w:t>
            </w:r>
          </w:p>
        </w:tc>
        <w:tc>
          <w:tcPr>
            <w:tcW w:w="1418" w:type="dxa"/>
            <w:vAlign w:val="center"/>
          </w:tcPr>
          <w:p w14:paraId="629CC903" w14:textId="77777777" w:rsidR="002E33A3" w:rsidRPr="002E33A3" w:rsidRDefault="002E33A3" w:rsidP="002E33A3">
            <w:pPr>
              <w:jc w:val="center"/>
            </w:pPr>
            <w:r w:rsidRPr="002E33A3">
              <w:t>-33,45</w:t>
            </w:r>
          </w:p>
        </w:tc>
      </w:tr>
      <w:tr w:rsidR="002E33A3" w:rsidRPr="002E33A3" w14:paraId="3BD1D726" w14:textId="77777777" w:rsidTr="004F6214">
        <w:trPr>
          <w:trHeight w:val="519"/>
        </w:trPr>
        <w:tc>
          <w:tcPr>
            <w:tcW w:w="709" w:type="dxa"/>
            <w:vAlign w:val="center"/>
          </w:tcPr>
          <w:p w14:paraId="0EC012A2" w14:textId="77777777" w:rsidR="002E33A3" w:rsidRPr="002E33A3" w:rsidRDefault="002E33A3" w:rsidP="002E33A3">
            <w:pPr>
              <w:jc w:val="center"/>
              <w:rPr>
                <w:color w:val="000000"/>
              </w:rPr>
            </w:pPr>
            <w:r w:rsidRPr="002E33A3">
              <w:rPr>
                <w:color w:val="000000"/>
              </w:rPr>
              <w:t>3</w:t>
            </w:r>
          </w:p>
        </w:tc>
        <w:tc>
          <w:tcPr>
            <w:tcW w:w="4394" w:type="dxa"/>
            <w:vAlign w:val="center"/>
          </w:tcPr>
          <w:p w14:paraId="79978FB7" w14:textId="77777777" w:rsidR="002E33A3" w:rsidRPr="002E33A3" w:rsidRDefault="002E33A3" w:rsidP="002E33A3">
            <w:pPr>
              <w:rPr>
                <w:color w:val="000000"/>
              </w:rPr>
            </w:pPr>
            <w:r w:rsidRPr="002E33A3">
              <w:rPr>
                <w:color w:val="000000"/>
              </w:rPr>
              <w:t>Расходы на уплату налогов, сборов и других обязательных платежей</w:t>
            </w:r>
          </w:p>
        </w:tc>
        <w:tc>
          <w:tcPr>
            <w:tcW w:w="1843" w:type="dxa"/>
            <w:vAlign w:val="center"/>
          </w:tcPr>
          <w:p w14:paraId="46714888" w14:textId="77777777" w:rsidR="002E33A3" w:rsidRPr="002E33A3" w:rsidRDefault="002E33A3" w:rsidP="002E33A3">
            <w:pPr>
              <w:jc w:val="center"/>
            </w:pPr>
            <w:r w:rsidRPr="002E33A3">
              <w:t>362,14</w:t>
            </w:r>
          </w:p>
        </w:tc>
        <w:tc>
          <w:tcPr>
            <w:tcW w:w="1701" w:type="dxa"/>
            <w:vAlign w:val="center"/>
          </w:tcPr>
          <w:p w14:paraId="02F8565D" w14:textId="77777777" w:rsidR="002E33A3" w:rsidRPr="002E33A3" w:rsidRDefault="002E33A3" w:rsidP="002E33A3">
            <w:pPr>
              <w:jc w:val="center"/>
            </w:pPr>
            <w:r w:rsidRPr="002E33A3">
              <w:t>349,62</w:t>
            </w:r>
          </w:p>
        </w:tc>
        <w:tc>
          <w:tcPr>
            <w:tcW w:w="1418" w:type="dxa"/>
            <w:vAlign w:val="center"/>
          </w:tcPr>
          <w:p w14:paraId="0C15CFCE" w14:textId="77777777" w:rsidR="002E33A3" w:rsidRPr="002E33A3" w:rsidRDefault="002E33A3" w:rsidP="002E33A3">
            <w:pPr>
              <w:jc w:val="center"/>
            </w:pPr>
            <w:r w:rsidRPr="002E33A3">
              <w:t>-12,52</w:t>
            </w:r>
          </w:p>
        </w:tc>
      </w:tr>
      <w:tr w:rsidR="002E33A3" w:rsidRPr="002E33A3" w14:paraId="1F731F45" w14:textId="77777777" w:rsidTr="004F6214">
        <w:trPr>
          <w:trHeight w:val="469"/>
        </w:trPr>
        <w:tc>
          <w:tcPr>
            <w:tcW w:w="709" w:type="dxa"/>
            <w:vAlign w:val="center"/>
          </w:tcPr>
          <w:p w14:paraId="7C3797F2" w14:textId="77777777" w:rsidR="002E33A3" w:rsidRPr="002E33A3" w:rsidRDefault="002E33A3" w:rsidP="002E33A3">
            <w:pPr>
              <w:jc w:val="center"/>
              <w:rPr>
                <w:color w:val="000000"/>
              </w:rPr>
            </w:pPr>
            <w:r w:rsidRPr="002E33A3">
              <w:rPr>
                <w:color w:val="000000"/>
              </w:rPr>
              <w:t>4</w:t>
            </w:r>
          </w:p>
        </w:tc>
        <w:tc>
          <w:tcPr>
            <w:tcW w:w="4394" w:type="dxa"/>
            <w:vAlign w:val="center"/>
          </w:tcPr>
          <w:p w14:paraId="7BCD16F2" w14:textId="77777777" w:rsidR="002E33A3" w:rsidRPr="002E33A3" w:rsidRDefault="002E33A3" w:rsidP="002E33A3">
            <w:pPr>
              <w:rPr>
                <w:color w:val="000000"/>
              </w:rPr>
            </w:pPr>
            <w:r w:rsidRPr="002E33A3">
              <w:rPr>
                <w:color w:val="000000"/>
              </w:rPr>
              <w:t>Отчисления на социальные нужды</w:t>
            </w:r>
          </w:p>
        </w:tc>
        <w:tc>
          <w:tcPr>
            <w:tcW w:w="1843" w:type="dxa"/>
            <w:vAlign w:val="center"/>
          </w:tcPr>
          <w:p w14:paraId="05F641D2" w14:textId="77777777" w:rsidR="002E33A3" w:rsidRPr="002E33A3" w:rsidRDefault="002E33A3" w:rsidP="002E33A3">
            <w:pPr>
              <w:jc w:val="center"/>
            </w:pPr>
            <w:r w:rsidRPr="002E33A3">
              <w:t>7</w:t>
            </w:r>
            <w:r w:rsidRPr="002E33A3">
              <w:rPr>
                <w:lang w:val="en-US"/>
              </w:rPr>
              <w:t xml:space="preserve"> </w:t>
            </w:r>
            <w:r w:rsidRPr="002E33A3">
              <w:t>288,74</w:t>
            </w:r>
          </w:p>
        </w:tc>
        <w:tc>
          <w:tcPr>
            <w:tcW w:w="1701" w:type="dxa"/>
            <w:vAlign w:val="center"/>
          </w:tcPr>
          <w:p w14:paraId="5347CB29" w14:textId="77777777" w:rsidR="002E33A3" w:rsidRPr="002E33A3" w:rsidRDefault="002E33A3" w:rsidP="002E33A3">
            <w:pPr>
              <w:jc w:val="center"/>
            </w:pPr>
            <w:r w:rsidRPr="002E33A3">
              <w:t>7</w:t>
            </w:r>
            <w:r w:rsidRPr="002E33A3">
              <w:rPr>
                <w:lang w:val="en-US"/>
              </w:rPr>
              <w:t xml:space="preserve"> </w:t>
            </w:r>
            <w:r w:rsidRPr="002E33A3">
              <w:t>215,85</w:t>
            </w:r>
          </w:p>
        </w:tc>
        <w:tc>
          <w:tcPr>
            <w:tcW w:w="1418" w:type="dxa"/>
            <w:vAlign w:val="center"/>
          </w:tcPr>
          <w:p w14:paraId="0449D4BE" w14:textId="77777777" w:rsidR="002E33A3" w:rsidRPr="002E33A3" w:rsidRDefault="002E33A3" w:rsidP="002E33A3">
            <w:pPr>
              <w:jc w:val="center"/>
            </w:pPr>
            <w:r w:rsidRPr="002E33A3">
              <w:t>-72,89</w:t>
            </w:r>
          </w:p>
        </w:tc>
      </w:tr>
      <w:tr w:rsidR="002E33A3" w:rsidRPr="002E33A3" w14:paraId="73590117" w14:textId="77777777" w:rsidTr="004F6214">
        <w:trPr>
          <w:trHeight w:val="705"/>
        </w:trPr>
        <w:tc>
          <w:tcPr>
            <w:tcW w:w="709" w:type="dxa"/>
            <w:vAlign w:val="center"/>
          </w:tcPr>
          <w:p w14:paraId="1E834DEB" w14:textId="77777777" w:rsidR="002E33A3" w:rsidRPr="002E33A3" w:rsidRDefault="002E33A3" w:rsidP="002E33A3">
            <w:pPr>
              <w:jc w:val="center"/>
              <w:rPr>
                <w:color w:val="000000"/>
              </w:rPr>
            </w:pPr>
            <w:r w:rsidRPr="002E33A3">
              <w:rPr>
                <w:color w:val="000000"/>
              </w:rPr>
              <w:t>5</w:t>
            </w:r>
          </w:p>
        </w:tc>
        <w:tc>
          <w:tcPr>
            <w:tcW w:w="4394" w:type="dxa"/>
            <w:vAlign w:val="center"/>
          </w:tcPr>
          <w:p w14:paraId="2E50FE86" w14:textId="77777777" w:rsidR="002E33A3" w:rsidRPr="002E33A3" w:rsidRDefault="002E33A3" w:rsidP="002E33A3">
            <w:pPr>
              <w:rPr>
                <w:color w:val="000000"/>
              </w:rPr>
            </w:pPr>
            <w:r w:rsidRPr="002E33A3">
              <w:rPr>
                <w:color w:val="000000"/>
              </w:rPr>
              <w:t>Амортизация основных средств и нематериальных активов</w:t>
            </w:r>
          </w:p>
        </w:tc>
        <w:tc>
          <w:tcPr>
            <w:tcW w:w="1843" w:type="dxa"/>
            <w:vAlign w:val="center"/>
          </w:tcPr>
          <w:p w14:paraId="74411F76" w14:textId="77777777" w:rsidR="002E33A3" w:rsidRPr="002E33A3" w:rsidRDefault="002E33A3" w:rsidP="002E33A3">
            <w:pPr>
              <w:jc w:val="center"/>
            </w:pPr>
            <w:r w:rsidRPr="002E33A3">
              <w:t>1</w:t>
            </w:r>
            <w:r w:rsidRPr="002E33A3">
              <w:rPr>
                <w:lang w:val="en-US"/>
              </w:rPr>
              <w:t xml:space="preserve"> </w:t>
            </w:r>
            <w:r w:rsidRPr="002E33A3">
              <w:t>825,75</w:t>
            </w:r>
          </w:p>
        </w:tc>
        <w:tc>
          <w:tcPr>
            <w:tcW w:w="1701" w:type="dxa"/>
            <w:vAlign w:val="center"/>
          </w:tcPr>
          <w:p w14:paraId="0160E855" w14:textId="77777777" w:rsidR="002E33A3" w:rsidRPr="002E33A3" w:rsidRDefault="002E33A3" w:rsidP="002E33A3">
            <w:pPr>
              <w:jc w:val="center"/>
            </w:pPr>
            <w:r w:rsidRPr="002E33A3">
              <w:t>1</w:t>
            </w:r>
            <w:r w:rsidRPr="002E33A3">
              <w:rPr>
                <w:lang w:val="en-US"/>
              </w:rPr>
              <w:t xml:space="preserve"> </w:t>
            </w:r>
            <w:r w:rsidRPr="002E33A3">
              <w:t>746,29</w:t>
            </w:r>
          </w:p>
        </w:tc>
        <w:tc>
          <w:tcPr>
            <w:tcW w:w="1418" w:type="dxa"/>
            <w:vAlign w:val="center"/>
          </w:tcPr>
          <w:p w14:paraId="7DBDBF18" w14:textId="77777777" w:rsidR="002E33A3" w:rsidRPr="002E33A3" w:rsidRDefault="002E33A3" w:rsidP="002E33A3">
            <w:pPr>
              <w:jc w:val="center"/>
            </w:pPr>
            <w:r w:rsidRPr="002E33A3">
              <w:t>-79,46</w:t>
            </w:r>
          </w:p>
        </w:tc>
      </w:tr>
      <w:tr w:rsidR="002E33A3" w:rsidRPr="002E33A3" w14:paraId="6E8C43E9" w14:textId="77777777" w:rsidTr="004F6214">
        <w:trPr>
          <w:trHeight w:val="517"/>
        </w:trPr>
        <w:tc>
          <w:tcPr>
            <w:tcW w:w="709" w:type="dxa"/>
            <w:vAlign w:val="center"/>
          </w:tcPr>
          <w:p w14:paraId="388BC106" w14:textId="77777777" w:rsidR="002E33A3" w:rsidRPr="002E33A3" w:rsidRDefault="002E33A3" w:rsidP="002E33A3">
            <w:pPr>
              <w:jc w:val="center"/>
              <w:rPr>
                <w:color w:val="000000"/>
              </w:rPr>
            </w:pPr>
            <w:r w:rsidRPr="002E33A3">
              <w:rPr>
                <w:color w:val="000000"/>
              </w:rPr>
              <w:t>6</w:t>
            </w:r>
          </w:p>
        </w:tc>
        <w:tc>
          <w:tcPr>
            <w:tcW w:w="4394" w:type="dxa"/>
            <w:vAlign w:val="center"/>
          </w:tcPr>
          <w:p w14:paraId="6478CBC9" w14:textId="77777777" w:rsidR="002E33A3" w:rsidRPr="002E33A3" w:rsidRDefault="002E33A3" w:rsidP="002E33A3">
            <w:pPr>
              <w:rPr>
                <w:color w:val="000000"/>
              </w:rPr>
            </w:pPr>
            <w:r w:rsidRPr="002E33A3">
              <w:rPr>
                <w:color w:val="000000"/>
              </w:rPr>
              <w:t>Налог при УСН</w:t>
            </w:r>
          </w:p>
        </w:tc>
        <w:tc>
          <w:tcPr>
            <w:tcW w:w="1843" w:type="dxa"/>
            <w:vAlign w:val="center"/>
          </w:tcPr>
          <w:p w14:paraId="092EB83D" w14:textId="77777777" w:rsidR="002E33A3" w:rsidRPr="002E33A3" w:rsidRDefault="002E33A3" w:rsidP="002E33A3">
            <w:pPr>
              <w:jc w:val="center"/>
            </w:pPr>
            <w:r w:rsidRPr="002E33A3">
              <w:t>740,00</w:t>
            </w:r>
          </w:p>
        </w:tc>
        <w:tc>
          <w:tcPr>
            <w:tcW w:w="1701" w:type="dxa"/>
            <w:vAlign w:val="center"/>
          </w:tcPr>
          <w:p w14:paraId="605EA3F2" w14:textId="77777777" w:rsidR="002E33A3" w:rsidRPr="002E33A3" w:rsidRDefault="002E33A3" w:rsidP="002E33A3">
            <w:pPr>
              <w:jc w:val="center"/>
            </w:pPr>
            <w:r w:rsidRPr="002E33A3">
              <w:t>647,26</w:t>
            </w:r>
          </w:p>
        </w:tc>
        <w:tc>
          <w:tcPr>
            <w:tcW w:w="1418" w:type="dxa"/>
            <w:vAlign w:val="center"/>
          </w:tcPr>
          <w:p w14:paraId="29C46610" w14:textId="77777777" w:rsidR="002E33A3" w:rsidRPr="002E33A3" w:rsidRDefault="002E33A3" w:rsidP="002E33A3">
            <w:pPr>
              <w:jc w:val="center"/>
            </w:pPr>
            <w:r w:rsidRPr="002E33A3">
              <w:t>-92,74</w:t>
            </w:r>
          </w:p>
        </w:tc>
      </w:tr>
      <w:tr w:rsidR="002E33A3" w:rsidRPr="002E33A3" w14:paraId="61D7B979" w14:textId="77777777" w:rsidTr="004F6214">
        <w:trPr>
          <w:trHeight w:val="517"/>
        </w:trPr>
        <w:tc>
          <w:tcPr>
            <w:tcW w:w="709" w:type="dxa"/>
            <w:vAlign w:val="center"/>
          </w:tcPr>
          <w:p w14:paraId="16162228" w14:textId="77777777" w:rsidR="002E33A3" w:rsidRPr="002E33A3" w:rsidRDefault="002E33A3" w:rsidP="002E33A3">
            <w:pPr>
              <w:jc w:val="center"/>
              <w:rPr>
                <w:color w:val="000000"/>
              </w:rPr>
            </w:pPr>
            <w:r w:rsidRPr="002E33A3">
              <w:rPr>
                <w:color w:val="000000"/>
              </w:rPr>
              <w:t>7</w:t>
            </w:r>
          </w:p>
        </w:tc>
        <w:tc>
          <w:tcPr>
            <w:tcW w:w="4394" w:type="dxa"/>
            <w:vAlign w:val="center"/>
          </w:tcPr>
          <w:p w14:paraId="6A290A35" w14:textId="77777777" w:rsidR="002E33A3" w:rsidRPr="002E33A3" w:rsidRDefault="002E33A3" w:rsidP="002E33A3">
            <w:pPr>
              <w:rPr>
                <w:color w:val="000000"/>
              </w:rPr>
            </w:pPr>
            <w:r w:rsidRPr="002E33A3">
              <w:rPr>
                <w:color w:val="000000"/>
              </w:rPr>
              <w:t>Расходы по сомнительным долгам</w:t>
            </w:r>
          </w:p>
        </w:tc>
        <w:tc>
          <w:tcPr>
            <w:tcW w:w="1843" w:type="dxa"/>
            <w:vAlign w:val="center"/>
          </w:tcPr>
          <w:p w14:paraId="43797D81" w14:textId="77777777" w:rsidR="002E33A3" w:rsidRPr="002E33A3" w:rsidRDefault="002E33A3" w:rsidP="002E33A3">
            <w:pPr>
              <w:jc w:val="center"/>
            </w:pPr>
            <w:r w:rsidRPr="002E33A3">
              <w:t>0,00</w:t>
            </w:r>
          </w:p>
        </w:tc>
        <w:tc>
          <w:tcPr>
            <w:tcW w:w="1701" w:type="dxa"/>
            <w:vAlign w:val="center"/>
          </w:tcPr>
          <w:p w14:paraId="26D08712" w14:textId="77777777" w:rsidR="002E33A3" w:rsidRPr="002E33A3" w:rsidRDefault="002E33A3" w:rsidP="002E33A3">
            <w:pPr>
              <w:jc w:val="center"/>
            </w:pPr>
            <w:r w:rsidRPr="002E33A3">
              <w:t>0,00</w:t>
            </w:r>
          </w:p>
        </w:tc>
        <w:tc>
          <w:tcPr>
            <w:tcW w:w="1418" w:type="dxa"/>
            <w:vAlign w:val="center"/>
          </w:tcPr>
          <w:p w14:paraId="28DA82C6" w14:textId="77777777" w:rsidR="002E33A3" w:rsidRPr="002E33A3" w:rsidRDefault="002E33A3" w:rsidP="002E33A3">
            <w:pPr>
              <w:jc w:val="center"/>
            </w:pPr>
            <w:r w:rsidRPr="002E33A3">
              <w:t>0,00</w:t>
            </w:r>
          </w:p>
        </w:tc>
      </w:tr>
      <w:tr w:rsidR="002E33A3" w:rsidRPr="002E33A3" w14:paraId="403EC5A9" w14:textId="77777777" w:rsidTr="004F6214">
        <w:trPr>
          <w:trHeight w:val="360"/>
        </w:trPr>
        <w:tc>
          <w:tcPr>
            <w:tcW w:w="709" w:type="dxa"/>
            <w:vAlign w:val="center"/>
          </w:tcPr>
          <w:p w14:paraId="2BF3451A" w14:textId="77777777" w:rsidR="002E33A3" w:rsidRPr="002E33A3" w:rsidRDefault="002E33A3" w:rsidP="002E33A3">
            <w:pPr>
              <w:jc w:val="center"/>
              <w:rPr>
                <w:color w:val="000000"/>
              </w:rPr>
            </w:pPr>
          </w:p>
        </w:tc>
        <w:tc>
          <w:tcPr>
            <w:tcW w:w="4394" w:type="dxa"/>
            <w:vAlign w:val="center"/>
          </w:tcPr>
          <w:p w14:paraId="2EAED0BC" w14:textId="77777777" w:rsidR="002E33A3" w:rsidRPr="002E33A3" w:rsidRDefault="002E33A3" w:rsidP="002E33A3">
            <w:pPr>
              <w:rPr>
                <w:b/>
                <w:color w:val="000000"/>
              </w:rPr>
            </w:pPr>
            <w:r w:rsidRPr="002E33A3">
              <w:rPr>
                <w:b/>
                <w:color w:val="000000"/>
              </w:rPr>
              <w:t>ИТОГО</w:t>
            </w:r>
          </w:p>
        </w:tc>
        <w:tc>
          <w:tcPr>
            <w:tcW w:w="1843" w:type="dxa"/>
            <w:vAlign w:val="center"/>
          </w:tcPr>
          <w:p w14:paraId="038A916B" w14:textId="77777777" w:rsidR="002E33A3" w:rsidRPr="002E33A3" w:rsidRDefault="002E33A3" w:rsidP="002E33A3">
            <w:pPr>
              <w:jc w:val="center"/>
              <w:rPr>
                <w:b/>
                <w:bCs/>
              </w:rPr>
            </w:pPr>
            <w:r w:rsidRPr="002E33A3">
              <w:rPr>
                <w:b/>
                <w:bCs/>
              </w:rPr>
              <w:t>10</w:t>
            </w:r>
            <w:r w:rsidRPr="002E33A3">
              <w:rPr>
                <w:b/>
                <w:bCs/>
                <w:lang w:val="en-US"/>
              </w:rPr>
              <w:t xml:space="preserve"> </w:t>
            </w:r>
            <w:r w:rsidRPr="002E33A3">
              <w:rPr>
                <w:b/>
                <w:bCs/>
              </w:rPr>
              <w:t>335,56</w:t>
            </w:r>
          </w:p>
        </w:tc>
        <w:tc>
          <w:tcPr>
            <w:tcW w:w="1701" w:type="dxa"/>
            <w:vAlign w:val="center"/>
          </w:tcPr>
          <w:p w14:paraId="75F97688" w14:textId="77777777" w:rsidR="002E33A3" w:rsidRPr="002E33A3" w:rsidRDefault="002E33A3" w:rsidP="002E33A3">
            <w:pPr>
              <w:jc w:val="center"/>
              <w:rPr>
                <w:b/>
                <w:bCs/>
                <w:lang w:val="en-US"/>
              </w:rPr>
            </w:pPr>
            <w:r w:rsidRPr="002E33A3">
              <w:rPr>
                <w:b/>
                <w:bCs/>
              </w:rPr>
              <w:t>10</w:t>
            </w:r>
            <w:r w:rsidRPr="002E33A3">
              <w:rPr>
                <w:b/>
                <w:bCs/>
                <w:lang w:val="en-US"/>
              </w:rPr>
              <w:t xml:space="preserve"> </w:t>
            </w:r>
            <w:r w:rsidRPr="002E33A3">
              <w:rPr>
                <w:b/>
                <w:bCs/>
              </w:rPr>
              <w:t>043,9</w:t>
            </w:r>
            <w:r w:rsidRPr="002E33A3">
              <w:rPr>
                <w:b/>
                <w:bCs/>
                <w:lang w:val="en-US"/>
              </w:rPr>
              <w:t>1</w:t>
            </w:r>
          </w:p>
        </w:tc>
        <w:tc>
          <w:tcPr>
            <w:tcW w:w="1418" w:type="dxa"/>
            <w:vAlign w:val="center"/>
          </w:tcPr>
          <w:p w14:paraId="7E45363D" w14:textId="77777777" w:rsidR="002E33A3" w:rsidRPr="002E33A3" w:rsidRDefault="002E33A3" w:rsidP="002E33A3">
            <w:pPr>
              <w:jc w:val="center"/>
              <w:rPr>
                <w:b/>
                <w:bCs/>
                <w:lang w:val="en-US"/>
              </w:rPr>
            </w:pPr>
            <w:r w:rsidRPr="002E33A3">
              <w:rPr>
                <w:b/>
                <w:bCs/>
              </w:rPr>
              <w:t>-291,6</w:t>
            </w:r>
            <w:r w:rsidRPr="002E33A3">
              <w:rPr>
                <w:b/>
                <w:bCs/>
                <w:lang w:val="en-US"/>
              </w:rPr>
              <w:t>5</w:t>
            </w:r>
          </w:p>
        </w:tc>
      </w:tr>
    </w:tbl>
    <w:p w14:paraId="4331B5D7" w14:textId="77777777" w:rsidR="002E33A3" w:rsidRPr="002E33A3" w:rsidRDefault="002E33A3" w:rsidP="002E33A3">
      <w:pPr>
        <w:rPr>
          <w:b/>
          <w:color w:val="000000"/>
          <w:sz w:val="28"/>
          <w:szCs w:val="28"/>
        </w:rPr>
      </w:pPr>
    </w:p>
    <w:p w14:paraId="6519E3F4" w14:textId="77777777" w:rsidR="002E33A3" w:rsidRPr="002E33A3" w:rsidRDefault="002E33A3" w:rsidP="002E33A3">
      <w:pPr>
        <w:keepNext/>
        <w:outlineLvl w:val="1"/>
        <w:rPr>
          <w:b/>
          <w:color w:val="000000"/>
          <w:sz w:val="28"/>
          <w:szCs w:val="28"/>
        </w:rPr>
      </w:pPr>
      <w:bookmarkStart w:id="84" w:name="_Hlk531018906"/>
      <w:bookmarkStart w:id="85" w:name="_Toc23265048"/>
      <w:bookmarkStart w:id="86" w:name="_Toc110517197"/>
      <w:r w:rsidRPr="002E33A3">
        <w:rPr>
          <w:b/>
          <w:color w:val="000000"/>
          <w:sz w:val="28"/>
          <w:szCs w:val="28"/>
        </w:rPr>
        <w:t>6.3 Прибыль</w:t>
      </w:r>
      <w:bookmarkEnd w:id="85"/>
      <w:bookmarkEnd w:id="86"/>
    </w:p>
    <w:p w14:paraId="2D4AE23B" w14:textId="77777777" w:rsidR="002E33A3" w:rsidRPr="002E33A3" w:rsidRDefault="002E33A3" w:rsidP="002E33A3">
      <w:pPr>
        <w:ind w:firstLine="709"/>
        <w:jc w:val="both"/>
        <w:rPr>
          <w:sz w:val="28"/>
          <w:szCs w:val="28"/>
        </w:rPr>
      </w:pPr>
      <w:r w:rsidRPr="002E33A3">
        <w:rPr>
          <w:sz w:val="28"/>
          <w:szCs w:val="28"/>
        </w:rPr>
        <w:t xml:space="preserve">Предприятием не заявлены расходы из прибыли. </w:t>
      </w:r>
    </w:p>
    <w:p w14:paraId="2CD5BC10" w14:textId="77777777" w:rsidR="002E33A3" w:rsidRPr="002E33A3" w:rsidRDefault="002E33A3" w:rsidP="002E33A3">
      <w:pPr>
        <w:rPr>
          <w:szCs w:val="20"/>
        </w:rPr>
      </w:pPr>
    </w:p>
    <w:p w14:paraId="1E9C885B" w14:textId="77777777" w:rsidR="002E33A3" w:rsidRPr="002E33A3" w:rsidRDefault="002E33A3" w:rsidP="002E33A3">
      <w:pPr>
        <w:keepNext/>
        <w:outlineLvl w:val="1"/>
        <w:rPr>
          <w:b/>
          <w:color w:val="000000"/>
          <w:sz w:val="28"/>
          <w:szCs w:val="28"/>
        </w:rPr>
      </w:pPr>
      <w:bookmarkStart w:id="87" w:name="_Hlk22227021"/>
      <w:bookmarkStart w:id="88" w:name="_Toc23265049"/>
      <w:bookmarkStart w:id="89" w:name="_Toc110517198"/>
      <w:r w:rsidRPr="002E33A3">
        <w:rPr>
          <w:b/>
          <w:color w:val="000000"/>
          <w:sz w:val="28"/>
          <w:szCs w:val="28"/>
        </w:rPr>
        <w:t>6.4 Инвестиционная программа</w:t>
      </w:r>
      <w:bookmarkEnd w:id="84"/>
      <w:bookmarkEnd w:id="88"/>
      <w:bookmarkEnd w:id="89"/>
    </w:p>
    <w:bookmarkEnd w:id="87"/>
    <w:p w14:paraId="7627DD07" w14:textId="77777777" w:rsidR="002E33A3" w:rsidRPr="002E33A3" w:rsidRDefault="002E33A3" w:rsidP="002E33A3">
      <w:pPr>
        <w:ind w:firstLine="709"/>
        <w:jc w:val="both"/>
        <w:rPr>
          <w:sz w:val="28"/>
          <w:szCs w:val="28"/>
        </w:rPr>
      </w:pPr>
      <w:r w:rsidRPr="002E33A3">
        <w:rPr>
          <w:sz w:val="28"/>
          <w:szCs w:val="28"/>
        </w:rPr>
        <w:t>Инвестиционная программа для ООО «ТЭК» на 2019-2028 годы утверждена постановлением РЭК КО от 19.11.2019 № 439.</w:t>
      </w:r>
    </w:p>
    <w:p w14:paraId="72574ACE" w14:textId="77777777" w:rsidR="002E33A3" w:rsidRPr="002E33A3" w:rsidRDefault="002E33A3" w:rsidP="002E33A3">
      <w:pPr>
        <w:ind w:firstLine="709"/>
        <w:jc w:val="both"/>
        <w:rPr>
          <w:sz w:val="28"/>
          <w:szCs w:val="28"/>
        </w:rPr>
      </w:pPr>
      <w:r w:rsidRPr="002E33A3">
        <w:rPr>
          <w:sz w:val="28"/>
          <w:szCs w:val="28"/>
        </w:rPr>
        <w:t>Инвестиции на 2023 год не запланированы.</w:t>
      </w:r>
    </w:p>
    <w:p w14:paraId="19DDA505" w14:textId="77777777" w:rsidR="002E33A3" w:rsidRPr="002E33A3" w:rsidRDefault="002E33A3" w:rsidP="002E33A3">
      <w:pPr>
        <w:ind w:firstLine="709"/>
        <w:jc w:val="both"/>
        <w:rPr>
          <w:sz w:val="28"/>
          <w:szCs w:val="28"/>
        </w:rPr>
      </w:pPr>
    </w:p>
    <w:p w14:paraId="67105EBF" w14:textId="77777777" w:rsidR="002E33A3" w:rsidRPr="002E33A3" w:rsidRDefault="002E33A3" w:rsidP="002E33A3">
      <w:pPr>
        <w:keepNext/>
        <w:outlineLvl w:val="1"/>
        <w:rPr>
          <w:b/>
          <w:color w:val="000000"/>
          <w:sz w:val="28"/>
          <w:szCs w:val="28"/>
        </w:rPr>
      </w:pPr>
      <w:bookmarkStart w:id="90" w:name="_Toc110517199"/>
      <w:r w:rsidRPr="002E33A3">
        <w:rPr>
          <w:b/>
          <w:color w:val="000000"/>
          <w:sz w:val="28"/>
          <w:szCs w:val="20"/>
        </w:rPr>
        <w:t>6.5 Нормативный уровень прибыли</w:t>
      </w:r>
      <w:bookmarkEnd w:id="90"/>
    </w:p>
    <w:p w14:paraId="7A0FAC7C" w14:textId="77777777" w:rsidR="002E33A3" w:rsidRPr="002E33A3" w:rsidRDefault="002E33A3" w:rsidP="002E33A3">
      <w:pPr>
        <w:ind w:firstLine="709"/>
        <w:jc w:val="both"/>
        <w:rPr>
          <w:sz w:val="28"/>
          <w:szCs w:val="28"/>
        </w:rPr>
      </w:pPr>
      <w:r w:rsidRPr="002E33A3">
        <w:rPr>
          <w:sz w:val="28"/>
          <w:szCs w:val="28"/>
        </w:rPr>
        <w:t>Нормативная прибыль, определяется в соответствии с пунктом 41 Методических указаний.</w:t>
      </w:r>
    </w:p>
    <w:p w14:paraId="46590EDA" w14:textId="77777777" w:rsidR="002E33A3" w:rsidRPr="002E33A3" w:rsidRDefault="002E33A3" w:rsidP="002E33A3">
      <w:pPr>
        <w:ind w:firstLine="709"/>
        <w:jc w:val="both"/>
        <w:rPr>
          <w:sz w:val="28"/>
          <w:szCs w:val="28"/>
        </w:rPr>
      </w:pPr>
      <w:r w:rsidRPr="002E33A3">
        <w:rPr>
          <w:sz w:val="28"/>
          <w:szCs w:val="28"/>
        </w:rPr>
        <w:t>В отношении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 нормативная прибыль определяется по формуле:</w:t>
      </w:r>
    </w:p>
    <w:p w14:paraId="619B9A22" w14:textId="3F20E64C" w:rsidR="002E33A3" w:rsidRPr="002E33A3" w:rsidRDefault="002E33A3" w:rsidP="002E33A3">
      <w:pPr>
        <w:ind w:firstLine="709"/>
        <w:jc w:val="both"/>
        <w:rPr>
          <w:sz w:val="28"/>
          <w:szCs w:val="28"/>
        </w:rPr>
      </w:pPr>
      <w:r w:rsidRPr="002E33A3">
        <w:rPr>
          <w:rFonts w:eastAsia="Calibri"/>
          <w:noProof/>
          <w:position w:val="-62"/>
        </w:rPr>
        <w:lastRenderedPageBreak/>
        <w:drawing>
          <wp:inline distT="0" distB="0" distL="0" distR="0" wp14:anchorId="1C1DD56A" wp14:editId="5F46EDE2">
            <wp:extent cx="2457450" cy="923925"/>
            <wp:effectExtent l="0" t="0" r="0" b="9525"/>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457450" cy="923925"/>
                    </a:xfrm>
                    <a:prstGeom prst="rect">
                      <a:avLst/>
                    </a:prstGeom>
                    <a:noFill/>
                    <a:ln>
                      <a:noFill/>
                    </a:ln>
                  </pic:spPr>
                </pic:pic>
              </a:graphicData>
            </a:graphic>
          </wp:inline>
        </w:drawing>
      </w:r>
    </w:p>
    <w:p w14:paraId="2974FB7F" w14:textId="77777777" w:rsidR="002E33A3" w:rsidRPr="002E33A3" w:rsidRDefault="002E33A3" w:rsidP="002E33A3">
      <w:pPr>
        <w:autoSpaceDE w:val="0"/>
        <w:autoSpaceDN w:val="0"/>
        <w:adjustRightInd w:val="0"/>
        <w:ind w:firstLine="709"/>
        <w:jc w:val="both"/>
        <w:rPr>
          <w:rFonts w:eastAsia="Calibri"/>
          <w:sz w:val="28"/>
          <w:szCs w:val="28"/>
        </w:rPr>
      </w:pPr>
      <w:r w:rsidRPr="002E33A3">
        <w:rPr>
          <w:rFonts w:eastAsia="Calibri"/>
          <w:sz w:val="28"/>
          <w:szCs w:val="28"/>
        </w:rPr>
        <w:t>где:</w:t>
      </w:r>
    </w:p>
    <w:p w14:paraId="07E0F542" w14:textId="11496288" w:rsidR="002E33A3" w:rsidRPr="002E33A3" w:rsidRDefault="002E33A3" w:rsidP="002E33A3">
      <w:pPr>
        <w:autoSpaceDE w:val="0"/>
        <w:autoSpaceDN w:val="0"/>
        <w:adjustRightInd w:val="0"/>
        <w:ind w:firstLine="709"/>
        <w:jc w:val="both"/>
        <w:rPr>
          <w:rFonts w:eastAsia="Calibri"/>
          <w:sz w:val="28"/>
          <w:szCs w:val="28"/>
        </w:rPr>
      </w:pPr>
      <w:r w:rsidRPr="002E33A3">
        <w:rPr>
          <w:rFonts w:eastAsia="Calibri"/>
          <w:noProof/>
          <w:position w:val="-12"/>
          <w:sz w:val="28"/>
          <w:szCs w:val="28"/>
        </w:rPr>
        <w:drawing>
          <wp:inline distT="0" distB="0" distL="0" distR="0" wp14:anchorId="3F9104EC" wp14:editId="11AF6885">
            <wp:extent cx="514350" cy="34290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14350" cy="342900"/>
                    </a:xfrm>
                    <a:prstGeom prst="rect">
                      <a:avLst/>
                    </a:prstGeom>
                    <a:noFill/>
                    <a:ln>
                      <a:noFill/>
                    </a:ln>
                  </pic:spPr>
                </pic:pic>
              </a:graphicData>
            </a:graphic>
          </wp:inline>
        </w:drawing>
      </w:r>
      <w:r w:rsidRPr="002E33A3">
        <w:rPr>
          <w:rFonts w:eastAsia="Calibri"/>
          <w:sz w:val="28"/>
          <w:szCs w:val="28"/>
        </w:rPr>
        <w:t xml:space="preserve"> - нормативный уровень прибыли, установленный на i-й год в соответствии с настоящим пунктом, %. Нормативный уровень прибыли устанавливается в процентах от необходимой валовой выручки на каждый год долгосрочного периода регулирования с учетом планируемых экономически обоснованных расходов из прибыли, в том числе необходимости в осуществлении инвестиций, предусмотренных инвестиционной программой регулируемой организации, в номинальном выражении после уплаты налога на прибыль;</w:t>
      </w:r>
    </w:p>
    <w:p w14:paraId="5C2D8857" w14:textId="2CE8FCA6" w:rsidR="002E33A3" w:rsidRPr="002E33A3" w:rsidRDefault="002E33A3" w:rsidP="002E33A3">
      <w:pPr>
        <w:autoSpaceDE w:val="0"/>
        <w:autoSpaceDN w:val="0"/>
        <w:adjustRightInd w:val="0"/>
        <w:spacing w:before="280"/>
        <w:ind w:firstLine="709"/>
        <w:jc w:val="both"/>
        <w:rPr>
          <w:rFonts w:eastAsia="Calibri"/>
          <w:sz w:val="28"/>
          <w:szCs w:val="28"/>
        </w:rPr>
      </w:pPr>
      <w:r w:rsidRPr="002E33A3">
        <w:rPr>
          <w:rFonts w:eastAsia="Calibri"/>
          <w:noProof/>
          <w:position w:val="-12"/>
          <w:sz w:val="28"/>
          <w:szCs w:val="28"/>
        </w:rPr>
        <w:drawing>
          <wp:inline distT="0" distB="0" distL="0" distR="0" wp14:anchorId="39769B2A" wp14:editId="3D422096">
            <wp:extent cx="676275" cy="34290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76275" cy="342900"/>
                    </a:xfrm>
                    <a:prstGeom prst="rect">
                      <a:avLst/>
                    </a:prstGeom>
                    <a:noFill/>
                    <a:ln>
                      <a:noFill/>
                    </a:ln>
                  </pic:spPr>
                </pic:pic>
              </a:graphicData>
            </a:graphic>
          </wp:inline>
        </w:drawing>
      </w:r>
      <w:r w:rsidRPr="002E33A3">
        <w:rPr>
          <w:rFonts w:eastAsia="Calibri"/>
          <w:sz w:val="28"/>
          <w:szCs w:val="28"/>
        </w:rPr>
        <w:t xml:space="preserve"> - величина необходимой валовой выручки регулируемой организации, определенная на i-й год без учета объема плановой (расчетной) прибыли от регулируемого вида деятельности и величины налога на прибыль, тыс. руб.;</w:t>
      </w:r>
    </w:p>
    <w:p w14:paraId="59D4679E" w14:textId="162CEA64" w:rsidR="002E33A3" w:rsidRPr="002E33A3" w:rsidRDefault="002E33A3" w:rsidP="002E33A3">
      <w:pPr>
        <w:autoSpaceDE w:val="0"/>
        <w:autoSpaceDN w:val="0"/>
        <w:adjustRightInd w:val="0"/>
        <w:spacing w:before="280"/>
        <w:ind w:firstLine="709"/>
        <w:jc w:val="both"/>
        <w:rPr>
          <w:rFonts w:eastAsia="Calibri"/>
          <w:sz w:val="28"/>
          <w:szCs w:val="28"/>
        </w:rPr>
      </w:pPr>
      <w:r w:rsidRPr="002E33A3">
        <w:rPr>
          <w:rFonts w:eastAsia="Calibri"/>
          <w:noProof/>
          <w:position w:val="-12"/>
          <w:sz w:val="28"/>
          <w:szCs w:val="28"/>
        </w:rPr>
        <w:drawing>
          <wp:inline distT="0" distB="0" distL="0" distR="0" wp14:anchorId="162B7466" wp14:editId="068ACED1">
            <wp:extent cx="266700" cy="34290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66700" cy="342900"/>
                    </a:xfrm>
                    <a:prstGeom prst="rect">
                      <a:avLst/>
                    </a:prstGeom>
                    <a:noFill/>
                    <a:ln>
                      <a:noFill/>
                    </a:ln>
                  </pic:spPr>
                </pic:pic>
              </a:graphicData>
            </a:graphic>
          </wp:inline>
        </w:drawing>
      </w:r>
      <w:r w:rsidRPr="002E33A3">
        <w:rPr>
          <w:rFonts w:eastAsia="Calibri"/>
          <w:sz w:val="28"/>
          <w:szCs w:val="28"/>
        </w:rPr>
        <w:t xml:space="preserve"> - ставка налога на прибыль организаций в i-м году, определенная в соответствии с налоговым законодательством Российской Федерации.</w:t>
      </w:r>
    </w:p>
    <w:p w14:paraId="4497F576" w14:textId="77777777" w:rsidR="002E33A3" w:rsidRPr="002E33A3" w:rsidRDefault="002E33A3" w:rsidP="002E33A3">
      <w:pPr>
        <w:ind w:firstLine="709"/>
        <w:jc w:val="both"/>
        <w:rPr>
          <w:color w:val="000000"/>
          <w:sz w:val="28"/>
          <w:szCs w:val="28"/>
        </w:rPr>
      </w:pPr>
      <w:r w:rsidRPr="002E33A3">
        <w:rPr>
          <w:sz w:val="28"/>
          <w:szCs w:val="28"/>
        </w:rPr>
        <w:t xml:space="preserve">Нормативный уровень прибыли на производство тепловой энергии ООО «ТЭК» предусмотрен концессионным соглашением №1 от 23.08.2019 г. на весь срок концессионного соглашения 0,00 %. </w:t>
      </w:r>
    </w:p>
    <w:p w14:paraId="14B07A46" w14:textId="77777777" w:rsidR="002E33A3" w:rsidRPr="002E33A3" w:rsidRDefault="002E33A3" w:rsidP="002E33A3">
      <w:pPr>
        <w:keepNext/>
        <w:outlineLvl w:val="1"/>
        <w:rPr>
          <w:b/>
          <w:color w:val="000000"/>
          <w:sz w:val="28"/>
          <w:szCs w:val="28"/>
        </w:rPr>
      </w:pPr>
    </w:p>
    <w:p w14:paraId="514F9111" w14:textId="77777777" w:rsidR="002E33A3" w:rsidRPr="002E33A3" w:rsidRDefault="002E33A3" w:rsidP="002E33A3">
      <w:pPr>
        <w:keepNext/>
        <w:outlineLvl w:val="1"/>
        <w:rPr>
          <w:b/>
          <w:color w:val="000000"/>
          <w:sz w:val="28"/>
          <w:szCs w:val="28"/>
        </w:rPr>
      </w:pPr>
      <w:bookmarkStart w:id="91" w:name="_Toc23265050"/>
      <w:bookmarkStart w:id="92" w:name="_Toc110517200"/>
      <w:r w:rsidRPr="002E33A3">
        <w:rPr>
          <w:b/>
          <w:color w:val="000000"/>
          <w:sz w:val="28"/>
          <w:szCs w:val="28"/>
        </w:rPr>
        <w:t>6.6 Расчетная предпринимательская прибыль</w:t>
      </w:r>
      <w:bookmarkEnd w:id="91"/>
      <w:bookmarkEnd w:id="92"/>
    </w:p>
    <w:p w14:paraId="747D1782" w14:textId="77777777" w:rsidR="002E33A3" w:rsidRPr="002E33A3" w:rsidRDefault="002E33A3" w:rsidP="002E33A3">
      <w:pPr>
        <w:ind w:firstLine="709"/>
        <w:jc w:val="both"/>
        <w:rPr>
          <w:bCs/>
          <w:sz w:val="28"/>
          <w:szCs w:val="28"/>
        </w:rPr>
      </w:pPr>
      <w:r w:rsidRPr="002E33A3">
        <w:rPr>
          <w:bCs/>
          <w:sz w:val="28"/>
          <w:szCs w:val="28"/>
        </w:rPr>
        <w:t>Предприятием заявлены расходы по статье на 2023 год в размере 2 565,86 тыс. руб.</w:t>
      </w:r>
    </w:p>
    <w:p w14:paraId="7DFBCA5D" w14:textId="77777777" w:rsidR="002E33A3" w:rsidRPr="002E33A3" w:rsidRDefault="002E33A3" w:rsidP="002E33A3">
      <w:pPr>
        <w:ind w:firstLine="709"/>
        <w:jc w:val="both"/>
        <w:rPr>
          <w:bCs/>
          <w:sz w:val="28"/>
          <w:szCs w:val="28"/>
        </w:rPr>
      </w:pPr>
      <w:r w:rsidRPr="002E33A3">
        <w:rPr>
          <w:bCs/>
          <w:sz w:val="28"/>
          <w:szCs w:val="28"/>
        </w:rPr>
        <w:t>В соответствии с п. 23</w:t>
      </w:r>
      <w:r w:rsidRPr="002E33A3">
        <w:rPr>
          <w:szCs w:val="20"/>
        </w:rPr>
        <w:t xml:space="preserve"> </w:t>
      </w:r>
      <w:r w:rsidRPr="002E33A3">
        <w:rPr>
          <w:bCs/>
          <w:sz w:val="28"/>
          <w:szCs w:val="28"/>
        </w:rPr>
        <w:t>Методических указаний по расчету регулируемых цен (тарифов) в сфере теплоснабжения утверждённых Приказом Федеральной службы по тарифам (ФСТ России) от 13.06.2013 №760-э расчетная предпринимательская прибыль регулируемой организации определяемая на расчетный период регулирования в размере 5 процентов объема включаемых в необходимую валовую выручку на очередной период регулирования расходов, указанных в подпунктах 2 - 15 пункта 24 Методических указаний, за исключением расходов на приобретение тепловой энергии (теплоносителя) и услуг по передаче тепловой энергии (теплоносителя). Эксперты произвели расчёт предпринимательской прибыли и предлагают принять в расчёт на 2023 год затраты по данной статье в размере 2 489,35 тыс. руб. = (24</w:t>
      </w:r>
      <w:r w:rsidRPr="002E33A3">
        <w:rPr>
          <w:bCs/>
          <w:sz w:val="28"/>
          <w:szCs w:val="28"/>
          <w:lang w:val="en-US"/>
        </w:rPr>
        <w:t> </w:t>
      </w:r>
      <w:r w:rsidRPr="002E33A3">
        <w:rPr>
          <w:bCs/>
          <w:sz w:val="28"/>
          <w:szCs w:val="28"/>
        </w:rPr>
        <w:t>166,99-16</w:t>
      </w:r>
      <w:r w:rsidRPr="002E33A3">
        <w:rPr>
          <w:bCs/>
          <w:sz w:val="28"/>
          <w:szCs w:val="28"/>
          <w:lang w:val="en-US"/>
        </w:rPr>
        <w:t> </w:t>
      </w:r>
      <w:r w:rsidRPr="002E33A3">
        <w:rPr>
          <w:bCs/>
          <w:sz w:val="28"/>
          <w:szCs w:val="28"/>
        </w:rPr>
        <w:t>020,66 + 32</w:t>
      </w:r>
      <w:r w:rsidRPr="002E33A3">
        <w:rPr>
          <w:bCs/>
          <w:sz w:val="28"/>
          <w:szCs w:val="28"/>
          <w:lang w:val="en-US"/>
        </w:rPr>
        <w:t> </w:t>
      </w:r>
      <w:r w:rsidRPr="002E33A3">
        <w:rPr>
          <w:bCs/>
          <w:sz w:val="28"/>
          <w:szCs w:val="28"/>
        </w:rPr>
        <w:t>243,98 + (10</w:t>
      </w:r>
      <w:r w:rsidRPr="002E33A3">
        <w:rPr>
          <w:bCs/>
          <w:sz w:val="28"/>
          <w:szCs w:val="28"/>
          <w:lang w:val="en-US"/>
        </w:rPr>
        <w:t> </w:t>
      </w:r>
      <w:r w:rsidRPr="002E33A3">
        <w:rPr>
          <w:bCs/>
          <w:sz w:val="28"/>
          <w:szCs w:val="28"/>
        </w:rPr>
        <w:t>043,91 – 647,26)) × 5 %.</w:t>
      </w:r>
    </w:p>
    <w:p w14:paraId="3F8F409B" w14:textId="77777777" w:rsidR="002E33A3" w:rsidRPr="002E33A3" w:rsidRDefault="002E33A3" w:rsidP="002E33A3">
      <w:pPr>
        <w:ind w:firstLine="709"/>
        <w:jc w:val="both"/>
        <w:rPr>
          <w:bCs/>
          <w:sz w:val="28"/>
          <w:szCs w:val="28"/>
        </w:rPr>
      </w:pPr>
      <w:r w:rsidRPr="002E33A3">
        <w:rPr>
          <w:bCs/>
          <w:sz w:val="28"/>
          <w:szCs w:val="28"/>
        </w:rPr>
        <w:lastRenderedPageBreak/>
        <w:t>Корректировка по статье на 2023 год в сторону снижения составила 76,51 тыс. руб. ввиду корректировки расходов, включаемых в необходимую валовую выручку.</w:t>
      </w:r>
    </w:p>
    <w:p w14:paraId="75AE46A8" w14:textId="77777777" w:rsidR="002E33A3" w:rsidRPr="002E33A3" w:rsidRDefault="002E33A3" w:rsidP="002E33A3">
      <w:pPr>
        <w:ind w:firstLine="709"/>
        <w:jc w:val="both"/>
        <w:rPr>
          <w:bCs/>
          <w:sz w:val="28"/>
          <w:szCs w:val="28"/>
        </w:rPr>
      </w:pPr>
    </w:p>
    <w:p w14:paraId="39D99EC2" w14:textId="77777777" w:rsidR="002E33A3" w:rsidRPr="002E33A3" w:rsidRDefault="002E33A3" w:rsidP="002E33A3">
      <w:pPr>
        <w:rPr>
          <w:szCs w:val="20"/>
        </w:rPr>
      </w:pPr>
    </w:p>
    <w:p w14:paraId="6CAC388A" w14:textId="77777777" w:rsidR="002E33A3" w:rsidRPr="002E33A3" w:rsidRDefault="002E33A3" w:rsidP="002E33A3">
      <w:pPr>
        <w:keepNext/>
        <w:outlineLvl w:val="1"/>
        <w:rPr>
          <w:b/>
          <w:color w:val="000000"/>
          <w:sz w:val="28"/>
          <w:szCs w:val="28"/>
        </w:rPr>
      </w:pPr>
      <w:bookmarkStart w:id="93" w:name="_Toc23265052"/>
      <w:bookmarkStart w:id="94" w:name="_Toc110517201"/>
      <w:r w:rsidRPr="002E33A3">
        <w:rPr>
          <w:b/>
          <w:color w:val="000000"/>
          <w:sz w:val="28"/>
          <w:szCs w:val="28"/>
        </w:rPr>
        <w:t>6.7 Стоимость покупки энергетических ресурсов</w:t>
      </w:r>
      <w:bookmarkEnd w:id="93"/>
      <w:bookmarkEnd w:id="94"/>
    </w:p>
    <w:p w14:paraId="2601EB96" w14:textId="77777777" w:rsidR="002E33A3" w:rsidRPr="002E33A3" w:rsidRDefault="002E33A3" w:rsidP="002E33A3">
      <w:pPr>
        <w:ind w:firstLine="851"/>
        <w:jc w:val="both"/>
        <w:rPr>
          <w:color w:val="000000"/>
          <w:sz w:val="28"/>
          <w:szCs w:val="28"/>
        </w:rPr>
      </w:pPr>
      <w:r w:rsidRPr="002E33A3">
        <w:rPr>
          <w:color w:val="000000"/>
          <w:sz w:val="28"/>
          <w:szCs w:val="28"/>
        </w:rPr>
        <w:t>Стоимость покупки единицы энергетических ресурсов рассчитывается, в том числе, с учётом топлива (для организаций, осуществляющих деятельность по производству тепловой энергии (мощности)), потерь тепловой энергии (для организаций, осуществляющих деятельность по передаче тепловой энергии, теплоносителя)), холодной воды, теплоносителя, в соответствии с пунктом 28 Основ ценообразования.</w:t>
      </w:r>
    </w:p>
    <w:p w14:paraId="32B7B13C" w14:textId="77777777" w:rsidR="002E33A3" w:rsidRPr="002E33A3" w:rsidRDefault="002E33A3" w:rsidP="002E33A3">
      <w:pPr>
        <w:ind w:firstLine="851"/>
        <w:jc w:val="both"/>
        <w:rPr>
          <w:color w:val="000000"/>
          <w:sz w:val="28"/>
          <w:szCs w:val="28"/>
        </w:rPr>
      </w:pPr>
      <w:r w:rsidRPr="002E33A3">
        <w:rPr>
          <w:color w:val="000000"/>
          <w:sz w:val="28"/>
          <w:szCs w:val="28"/>
        </w:rPr>
        <w:t xml:space="preserve">Общая величина расходов на приобретение энергетических ресурсов для производства тепловой энергии приведена в </w:t>
      </w:r>
      <w:r w:rsidRPr="002E33A3">
        <w:rPr>
          <w:sz w:val="28"/>
          <w:szCs w:val="28"/>
        </w:rPr>
        <w:t>таблице 8.</w:t>
      </w:r>
    </w:p>
    <w:p w14:paraId="4C17192C" w14:textId="77777777" w:rsidR="002E33A3" w:rsidRPr="002E33A3" w:rsidRDefault="002E33A3" w:rsidP="002E33A3">
      <w:pPr>
        <w:jc w:val="both"/>
        <w:rPr>
          <w:color w:val="000000"/>
          <w:sz w:val="28"/>
          <w:szCs w:val="28"/>
        </w:rPr>
        <w:sectPr w:rsidR="002E33A3" w:rsidRPr="002E33A3" w:rsidSect="00443B0B">
          <w:headerReference w:type="default" r:id="rId22"/>
          <w:footerReference w:type="even" r:id="rId23"/>
          <w:pgSz w:w="11906" w:h="16838"/>
          <w:pgMar w:top="1134" w:right="566" w:bottom="993" w:left="1701" w:header="720" w:footer="720" w:gutter="0"/>
          <w:cols w:space="720"/>
          <w:titlePg/>
          <w:docGrid w:linePitch="326"/>
        </w:sectPr>
      </w:pPr>
    </w:p>
    <w:p w14:paraId="2D2D86AD" w14:textId="77777777" w:rsidR="002E33A3" w:rsidRPr="002E33A3" w:rsidRDefault="002E33A3" w:rsidP="002E33A3">
      <w:pPr>
        <w:ind w:left="720" w:right="140"/>
        <w:jc w:val="right"/>
        <w:rPr>
          <w:color w:val="000000"/>
          <w:sz w:val="28"/>
          <w:szCs w:val="28"/>
        </w:rPr>
      </w:pPr>
      <w:r w:rsidRPr="002E33A3">
        <w:rPr>
          <w:color w:val="000000"/>
          <w:sz w:val="28"/>
          <w:szCs w:val="28"/>
        </w:rPr>
        <w:lastRenderedPageBreak/>
        <w:t>Таблица 8</w:t>
      </w:r>
    </w:p>
    <w:p w14:paraId="46945E95" w14:textId="77777777" w:rsidR="002E33A3" w:rsidRPr="002E33A3" w:rsidRDefault="002E33A3" w:rsidP="002E33A3">
      <w:pPr>
        <w:jc w:val="center"/>
        <w:rPr>
          <w:rFonts w:eastAsia="Calibri"/>
          <w:b/>
          <w:bCs/>
          <w:color w:val="000000"/>
          <w:sz w:val="28"/>
          <w:lang w:eastAsia="en-US"/>
        </w:rPr>
      </w:pPr>
      <w:r w:rsidRPr="002E33A3">
        <w:rPr>
          <w:rFonts w:eastAsia="Calibri"/>
          <w:b/>
          <w:bCs/>
          <w:color w:val="000000"/>
          <w:sz w:val="28"/>
          <w:lang w:eastAsia="en-US"/>
        </w:rPr>
        <w:t xml:space="preserve">Реестр расходов на приобретение энергетических ресурсов, </w:t>
      </w:r>
    </w:p>
    <w:p w14:paraId="44FD5BC3" w14:textId="77777777" w:rsidR="002E33A3" w:rsidRPr="002E33A3" w:rsidRDefault="002E33A3" w:rsidP="002E33A3">
      <w:pPr>
        <w:jc w:val="center"/>
        <w:rPr>
          <w:rFonts w:eastAsia="Calibri"/>
          <w:b/>
          <w:bCs/>
          <w:color w:val="000000"/>
          <w:sz w:val="28"/>
          <w:lang w:eastAsia="en-US"/>
        </w:rPr>
      </w:pPr>
      <w:r w:rsidRPr="002E33A3">
        <w:rPr>
          <w:rFonts w:eastAsia="Calibri"/>
          <w:b/>
          <w:bCs/>
          <w:color w:val="000000"/>
          <w:sz w:val="28"/>
          <w:lang w:eastAsia="en-US"/>
        </w:rPr>
        <w:t>холодной воды и теплоносителя (далее - ресурсы)</w:t>
      </w:r>
    </w:p>
    <w:p w14:paraId="46B61551" w14:textId="77777777" w:rsidR="002E33A3" w:rsidRPr="002E33A3" w:rsidRDefault="002E33A3" w:rsidP="002E33A3">
      <w:pPr>
        <w:jc w:val="center"/>
        <w:rPr>
          <w:color w:val="000000"/>
          <w:sz w:val="28"/>
        </w:rPr>
      </w:pPr>
      <w:r w:rsidRPr="002E33A3">
        <w:rPr>
          <w:color w:val="000000"/>
          <w:sz w:val="28"/>
        </w:rPr>
        <w:t>(Приложение 5.4 к Методическим указаниям)</w:t>
      </w:r>
    </w:p>
    <w:p w14:paraId="525C9739" w14:textId="77777777" w:rsidR="002E33A3" w:rsidRPr="002E33A3" w:rsidRDefault="002E33A3" w:rsidP="002E33A3">
      <w:pPr>
        <w:ind w:firstLine="851"/>
        <w:jc w:val="right"/>
        <w:rPr>
          <w:color w:val="000000"/>
          <w:sz w:val="28"/>
          <w:szCs w:val="28"/>
        </w:rPr>
      </w:pPr>
      <w:r w:rsidRPr="002E33A3">
        <w:rPr>
          <w:color w:val="000000"/>
          <w:sz w:val="28"/>
          <w:szCs w:val="28"/>
        </w:rPr>
        <w:t>тыс. руб.</w:t>
      </w:r>
    </w:p>
    <w:tbl>
      <w:tblPr>
        <w:tblW w:w="1502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2"/>
        <w:gridCol w:w="854"/>
        <w:gridCol w:w="1997"/>
        <w:gridCol w:w="2835"/>
        <w:gridCol w:w="2835"/>
        <w:gridCol w:w="2694"/>
      </w:tblGrid>
      <w:tr w:rsidR="002E33A3" w:rsidRPr="002E33A3" w14:paraId="269EA637" w14:textId="77777777" w:rsidTr="004F6214">
        <w:trPr>
          <w:trHeight w:val="315"/>
          <w:tblHeader/>
        </w:trPr>
        <w:tc>
          <w:tcPr>
            <w:tcW w:w="3812" w:type="dxa"/>
            <w:shd w:val="clear" w:color="auto" w:fill="auto"/>
            <w:vAlign w:val="center"/>
          </w:tcPr>
          <w:p w14:paraId="45223488" w14:textId="77777777" w:rsidR="002E33A3" w:rsidRPr="002E33A3" w:rsidRDefault="002E33A3" w:rsidP="002E33A3">
            <w:pPr>
              <w:rPr>
                <w:sz w:val="22"/>
                <w:szCs w:val="22"/>
              </w:rPr>
            </w:pPr>
            <w:r w:rsidRPr="002E33A3">
              <w:rPr>
                <w:sz w:val="22"/>
                <w:szCs w:val="22"/>
              </w:rPr>
              <w:t>Показатели</w:t>
            </w:r>
          </w:p>
        </w:tc>
        <w:tc>
          <w:tcPr>
            <w:tcW w:w="854" w:type="dxa"/>
            <w:shd w:val="clear" w:color="auto" w:fill="auto"/>
            <w:vAlign w:val="center"/>
          </w:tcPr>
          <w:p w14:paraId="4C46228B" w14:textId="77777777" w:rsidR="002E33A3" w:rsidRPr="002E33A3" w:rsidRDefault="002E33A3" w:rsidP="002E33A3">
            <w:pPr>
              <w:jc w:val="center"/>
              <w:rPr>
                <w:sz w:val="22"/>
                <w:szCs w:val="22"/>
              </w:rPr>
            </w:pPr>
            <w:r w:rsidRPr="002E33A3">
              <w:rPr>
                <w:sz w:val="22"/>
                <w:szCs w:val="22"/>
              </w:rPr>
              <w:t>Ед. изм.</w:t>
            </w:r>
          </w:p>
        </w:tc>
        <w:tc>
          <w:tcPr>
            <w:tcW w:w="1997" w:type="dxa"/>
            <w:shd w:val="clear" w:color="auto" w:fill="auto"/>
            <w:noWrap/>
            <w:vAlign w:val="center"/>
          </w:tcPr>
          <w:p w14:paraId="39A7FFDE" w14:textId="77777777" w:rsidR="002E33A3" w:rsidRPr="002E33A3" w:rsidRDefault="002E33A3" w:rsidP="002E33A3">
            <w:pPr>
              <w:jc w:val="center"/>
              <w:rPr>
                <w:sz w:val="22"/>
                <w:szCs w:val="22"/>
                <w:lang w:val="en-US"/>
              </w:rPr>
            </w:pPr>
            <w:r w:rsidRPr="002E33A3">
              <w:rPr>
                <w:sz w:val="22"/>
                <w:szCs w:val="22"/>
              </w:rPr>
              <w:t>Утверждено РЭК на 202</w:t>
            </w:r>
            <w:r w:rsidRPr="002E33A3">
              <w:rPr>
                <w:sz w:val="22"/>
                <w:szCs w:val="22"/>
                <w:lang w:val="en-US"/>
              </w:rPr>
              <w:t>2</w:t>
            </w:r>
          </w:p>
        </w:tc>
        <w:tc>
          <w:tcPr>
            <w:tcW w:w="2835" w:type="dxa"/>
            <w:vAlign w:val="center"/>
          </w:tcPr>
          <w:p w14:paraId="7D0FCB86" w14:textId="77777777" w:rsidR="002E33A3" w:rsidRPr="002E33A3" w:rsidRDefault="002E33A3" w:rsidP="002E33A3">
            <w:pPr>
              <w:jc w:val="center"/>
              <w:rPr>
                <w:sz w:val="22"/>
                <w:szCs w:val="22"/>
                <w:lang w:val="en-US"/>
              </w:rPr>
            </w:pPr>
            <w:r w:rsidRPr="002E33A3">
              <w:rPr>
                <w:sz w:val="22"/>
                <w:szCs w:val="22"/>
              </w:rPr>
              <w:t>Предложения предприятия на 202</w:t>
            </w:r>
            <w:r w:rsidRPr="002E33A3">
              <w:rPr>
                <w:sz w:val="22"/>
                <w:szCs w:val="22"/>
                <w:lang w:val="en-US"/>
              </w:rPr>
              <w:t>3</w:t>
            </w:r>
          </w:p>
        </w:tc>
        <w:tc>
          <w:tcPr>
            <w:tcW w:w="2835" w:type="dxa"/>
            <w:shd w:val="clear" w:color="auto" w:fill="auto"/>
            <w:noWrap/>
            <w:vAlign w:val="center"/>
          </w:tcPr>
          <w:p w14:paraId="61FFD8C0" w14:textId="77777777" w:rsidR="002E33A3" w:rsidRPr="002E33A3" w:rsidRDefault="002E33A3" w:rsidP="002E33A3">
            <w:pPr>
              <w:jc w:val="center"/>
              <w:rPr>
                <w:sz w:val="22"/>
                <w:szCs w:val="22"/>
                <w:lang w:val="en-US"/>
              </w:rPr>
            </w:pPr>
            <w:r w:rsidRPr="002E33A3">
              <w:rPr>
                <w:sz w:val="22"/>
                <w:szCs w:val="22"/>
              </w:rPr>
              <w:t>Предложения экспертов на 202</w:t>
            </w:r>
            <w:r w:rsidRPr="002E33A3">
              <w:rPr>
                <w:sz w:val="22"/>
                <w:szCs w:val="22"/>
                <w:lang w:val="en-US"/>
              </w:rPr>
              <w:t>3</w:t>
            </w:r>
          </w:p>
        </w:tc>
        <w:tc>
          <w:tcPr>
            <w:tcW w:w="2694" w:type="dxa"/>
            <w:vAlign w:val="center"/>
          </w:tcPr>
          <w:p w14:paraId="2F2B2E5E" w14:textId="77777777" w:rsidR="002E33A3" w:rsidRPr="002E33A3" w:rsidRDefault="002E33A3" w:rsidP="002E33A3">
            <w:pPr>
              <w:jc w:val="center"/>
              <w:rPr>
                <w:sz w:val="22"/>
                <w:szCs w:val="22"/>
              </w:rPr>
            </w:pPr>
            <w:r w:rsidRPr="002E33A3">
              <w:rPr>
                <w:sz w:val="22"/>
                <w:szCs w:val="22"/>
              </w:rPr>
              <w:t>Отклонение от предложений предприятия</w:t>
            </w:r>
          </w:p>
        </w:tc>
      </w:tr>
      <w:tr w:rsidR="002E33A3" w:rsidRPr="002E33A3" w14:paraId="5EDBE4ED" w14:textId="77777777" w:rsidTr="004F6214">
        <w:trPr>
          <w:trHeight w:val="639"/>
        </w:trPr>
        <w:tc>
          <w:tcPr>
            <w:tcW w:w="3812" w:type="dxa"/>
            <w:shd w:val="clear" w:color="auto" w:fill="auto"/>
            <w:vAlign w:val="center"/>
          </w:tcPr>
          <w:p w14:paraId="2F5B4C32" w14:textId="77777777" w:rsidR="002E33A3" w:rsidRPr="002E33A3" w:rsidRDefault="002E33A3" w:rsidP="002E33A3">
            <w:pPr>
              <w:rPr>
                <w:b/>
                <w:bCs/>
                <w:sz w:val="20"/>
                <w:szCs w:val="20"/>
              </w:rPr>
            </w:pPr>
            <w:r w:rsidRPr="002E33A3">
              <w:rPr>
                <w:b/>
                <w:bCs/>
                <w:sz w:val="20"/>
                <w:szCs w:val="20"/>
              </w:rPr>
              <w:t>Энергетические ресурсы</w:t>
            </w:r>
          </w:p>
        </w:tc>
        <w:tc>
          <w:tcPr>
            <w:tcW w:w="854" w:type="dxa"/>
            <w:shd w:val="clear" w:color="auto" w:fill="auto"/>
            <w:vAlign w:val="center"/>
          </w:tcPr>
          <w:p w14:paraId="5C86E730" w14:textId="77777777" w:rsidR="002E33A3" w:rsidRPr="002E33A3" w:rsidRDefault="002E33A3" w:rsidP="002E33A3">
            <w:pPr>
              <w:jc w:val="center"/>
              <w:rPr>
                <w:sz w:val="20"/>
                <w:szCs w:val="20"/>
              </w:rPr>
            </w:pPr>
            <w:r w:rsidRPr="002E33A3">
              <w:rPr>
                <w:sz w:val="20"/>
                <w:szCs w:val="20"/>
              </w:rPr>
              <w:t>тыс. руб.</w:t>
            </w:r>
          </w:p>
        </w:tc>
        <w:tc>
          <w:tcPr>
            <w:tcW w:w="1997" w:type="dxa"/>
            <w:shd w:val="clear" w:color="auto" w:fill="auto"/>
            <w:noWrap/>
            <w:vAlign w:val="center"/>
          </w:tcPr>
          <w:p w14:paraId="3E601226" w14:textId="77777777" w:rsidR="002E33A3" w:rsidRPr="002E33A3" w:rsidRDefault="002E33A3" w:rsidP="002E33A3">
            <w:pPr>
              <w:jc w:val="center"/>
            </w:pPr>
            <w:r w:rsidRPr="002E33A3">
              <w:t>18 404,48</w:t>
            </w:r>
          </w:p>
        </w:tc>
        <w:tc>
          <w:tcPr>
            <w:tcW w:w="2835" w:type="dxa"/>
            <w:vAlign w:val="center"/>
          </w:tcPr>
          <w:p w14:paraId="06A5235C" w14:textId="77777777" w:rsidR="002E33A3" w:rsidRPr="002E33A3" w:rsidRDefault="002E33A3" w:rsidP="002E33A3">
            <w:pPr>
              <w:jc w:val="center"/>
              <w:rPr>
                <w:lang w:val="en-US"/>
              </w:rPr>
            </w:pPr>
            <w:r w:rsidRPr="002E33A3">
              <w:rPr>
                <w:lang w:val="en-US"/>
              </w:rPr>
              <w:t>24 631,40</w:t>
            </w:r>
          </w:p>
        </w:tc>
        <w:tc>
          <w:tcPr>
            <w:tcW w:w="2835" w:type="dxa"/>
            <w:shd w:val="clear" w:color="auto" w:fill="auto"/>
            <w:noWrap/>
            <w:vAlign w:val="center"/>
          </w:tcPr>
          <w:p w14:paraId="084A34F3" w14:textId="77777777" w:rsidR="002E33A3" w:rsidRPr="002E33A3" w:rsidRDefault="002E33A3" w:rsidP="002E33A3">
            <w:pPr>
              <w:jc w:val="center"/>
              <w:rPr>
                <w:lang w:val="en-US"/>
              </w:rPr>
            </w:pPr>
            <w:r w:rsidRPr="002E33A3">
              <w:rPr>
                <w:lang w:val="en-US"/>
              </w:rPr>
              <w:t>24</w:t>
            </w:r>
            <w:r w:rsidRPr="002E33A3">
              <w:t> 166,99</w:t>
            </w:r>
          </w:p>
        </w:tc>
        <w:tc>
          <w:tcPr>
            <w:tcW w:w="2694" w:type="dxa"/>
            <w:vAlign w:val="center"/>
          </w:tcPr>
          <w:p w14:paraId="21DE0E6B" w14:textId="77777777" w:rsidR="002E33A3" w:rsidRPr="002E33A3" w:rsidRDefault="002E33A3" w:rsidP="002E33A3">
            <w:r w:rsidRPr="002E33A3">
              <w:rPr>
                <w:lang w:val="en-US"/>
              </w:rPr>
              <w:t xml:space="preserve">              -45</w:t>
            </w:r>
            <w:r w:rsidRPr="002E33A3">
              <w:t>4</w:t>
            </w:r>
            <w:r w:rsidRPr="002E33A3">
              <w:rPr>
                <w:lang w:val="en-US"/>
              </w:rPr>
              <w:t>,</w:t>
            </w:r>
            <w:r w:rsidRPr="002E33A3">
              <w:t>41</w:t>
            </w:r>
          </w:p>
        </w:tc>
      </w:tr>
      <w:tr w:rsidR="002E33A3" w:rsidRPr="002E33A3" w14:paraId="1C916AA4" w14:textId="77777777" w:rsidTr="004F6214">
        <w:trPr>
          <w:trHeight w:val="315"/>
        </w:trPr>
        <w:tc>
          <w:tcPr>
            <w:tcW w:w="3812" w:type="dxa"/>
            <w:shd w:val="clear" w:color="auto" w:fill="auto"/>
            <w:vAlign w:val="center"/>
            <w:hideMark/>
          </w:tcPr>
          <w:p w14:paraId="34EA51EF" w14:textId="77777777" w:rsidR="002E33A3" w:rsidRPr="002E33A3" w:rsidRDefault="002E33A3" w:rsidP="002E33A3">
            <w:pPr>
              <w:rPr>
                <w:b/>
                <w:bCs/>
                <w:sz w:val="20"/>
                <w:szCs w:val="20"/>
              </w:rPr>
            </w:pPr>
            <w:r w:rsidRPr="002E33A3">
              <w:rPr>
                <w:b/>
                <w:bCs/>
                <w:sz w:val="20"/>
                <w:szCs w:val="20"/>
              </w:rPr>
              <w:t xml:space="preserve">Расходы на топливо, всего: </w:t>
            </w:r>
          </w:p>
        </w:tc>
        <w:tc>
          <w:tcPr>
            <w:tcW w:w="854" w:type="dxa"/>
            <w:shd w:val="clear" w:color="auto" w:fill="auto"/>
            <w:vAlign w:val="center"/>
            <w:hideMark/>
          </w:tcPr>
          <w:p w14:paraId="1C55FEA4" w14:textId="77777777" w:rsidR="002E33A3" w:rsidRPr="002E33A3" w:rsidRDefault="002E33A3" w:rsidP="002E33A3">
            <w:pPr>
              <w:jc w:val="center"/>
              <w:rPr>
                <w:sz w:val="20"/>
                <w:szCs w:val="20"/>
              </w:rPr>
            </w:pPr>
            <w:r w:rsidRPr="002E33A3">
              <w:rPr>
                <w:sz w:val="20"/>
                <w:szCs w:val="20"/>
              </w:rPr>
              <w:t>тыс. руб.</w:t>
            </w:r>
          </w:p>
        </w:tc>
        <w:tc>
          <w:tcPr>
            <w:tcW w:w="1997" w:type="dxa"/>
            <w:shd w:val="clear" w:color="auto" w:fill="auto"/>
            <w:noWrap/>
            <w:vAlign w:val="center"/>
          </w:tcPr>
          <w:p w14:paraId="2A1691A0" w14:textId="77777777" w:rsidR="002E33A3" w:rsidRPr="002E33A3" w:rsidRDefault="002E33A3" w:rsidP="002E33A3">
            <w:pPr>
              <w:jc w:val="center"/>
            </w:pPr>
            <w:r w:rsidRPr="002E33A3">
              <w:t>11 341,87</w:t>
            </w:r>
          </w:p>
        </w:tc>
        <w:tc>
          <w:tcPr>
            <w:tcW w:w="2835" w:type="dxa"/>
            <w:vAlign w:val="center"/>
          </w:tcPr>
          <w:p w14:paraId="3EDD7BDF" w14:textId="77777777" w:rsidR="002E33A3" w:rsidRPr="002E33A3" w:rsidRDefault="002E33A3" w:rsidP="002E33A3">
            <w:pPr>
              <w:jc w:val="center"/>
              <w:rPr>
                <w:lang w:val="en-US"/>
              </w:rPr>
            </w:pPr>
            <w:r w:rsidRPr="002E33A3">
              <w:rPr>
                <w:lang w:val="en-US"/>
              </w:rPr>
              <w:t>16 219,55</w:t>
            </w:r>
          </w:p>
        </w:tc>
        <w:tc>
          <w:tcPr>
            <w:tcW w:w="2835" w:type="dxa"/>
            <w:shd w:val="clear" w:color="auto" w:fill="auto"/>
            <w:noWrap/>
            <w:vAlign w:val="center"/>
          </w:tcPr>
          <w:p w14:paraId="51E5DE32" w14:textId="77777777" w:rsidR="002E33A3" w:rsidRPr="002E33A3" w:rsidRDefault="002E33A3" w:rsidP="002E33A3">
            <w:pPr>
              <w:jc w:val="center"/>
              <w:rPr>
                <w:lang w:val="en-US"/>
              </w:rPr>
            </w:pPr>
            <w:r w:rsidRPr="002E33A3">
              <w:rPr>
                <w:lang w:val="en-US"/>
              </w:rPr>
              <w:t>16 020,66</w:t>
            </w:r>
          </w:p>
        </w:tc>
        <w:tc>
          <w:tcPr>
            <w:tcW w:w="2694" w:type="dxa"/>
            <w:vAlign w:val="center"/>
          </w:tcPr>
          <w:p w14:paraId="7A8A093D" w14:textId="77777777" w:rsidR="002E33A3" w:rsidRPr="002E33A3" w:rsidRDefault="002E33A3" w:rsidP="002E33A3">
            <w:pPr>
              <w:jc w:val="center"/>
              <w:rPr>
                <w:lang w:val="en-US"/>
              </w:rPr>
            </w:pPr>
            <w:r w:rsidRPr="002E33A3">
              <w:rPr>
                <w:lang w:val="en-US"/>
              </w:rPr>
              <w:t>-198,89</w:t>
            </w:r>
          </w:p>
        </w:tc>
      </w:tr>
      <w:tr w:rsidR="002E33A3" w:rsidRPr="002E33A3" w14:paraId="20EEE09A" w14:textId="77777777" w:rsidTr="004F6214">
        <w:trPr>
          <w:trHeight w:val="315"/>
        </w:trPr>
        <w:tc>
          <w:tcPr>
            <w:tcW w:w="3812" w:type="dxa"/>
            <w:shd w:val="clear" w:color="auto" w:fill="auto"/>
            <w:vAlign w:val="center"/>
            <w:hideMark/>
          </w:tcPr>
          <w:p w14:paraId="11B4C443" w14:textId="77777777" w:rsidR="002E33A3" w:rsidRPr="002E33A3" w:rsidRDefault="002E33A3" w:rsidP="002E33A3">
            <w:pPr>
              <w:rPr>
                <w:sz w:val="20"/>
                <w:szCs w:val="20"/>
              </w:rPr>
            </w:pPr>
            <w:r w:rsidRPr="002E33A3">
              <w:rPr>
                <w:sz w:val="20"/>
                <w:szCs w:val="20"/>
              </w:rPr>
              <w:t xml:space="preserve"> в т.ч. натуральное топливо</w:t>
            </w:r>
          </w:p>
        </w:tc>
        <w:tc>
          <w:tcPr>
            <w:tcW w:w="854" w:type="dxa"/>
            <w:shd w:val="clear" w:color="auto" w:fill="auto"/>
            <w:vAlign w:val="center"/>
            <w:hideMark/>
          </w:tcPr>
          <w:p w14:paraId="5ED9F808" w14:textId="77777777" w:rsidR="002E33A3" w:rsidRPr="002E33A3" w:rsidRDefault="002E33A3" w:rsidP="002E33A3">
            <w:pPr>
              <w:jc w:val="center"/>
              <w:rPr>
                <w:sz w:val="20"/>
                <w:szCs w:val="20"/>
              </w:rPr>
            </w:pPr>
            <w:r w:rsidRPr="002E33A3">
              <w:rPr>
                <w:sz w:val="20"/>
                <w:szCs w:val="20"/>
              </w:rPr>
              <w:t>тыс. руб.</w:t>
            </w:r>
          </w:p>
        </w:tc>
        <w:tc>
          <w:tcPr>
            <w:tcW w:w="1997" w:type="dxa"/>
            <w:shd w:val="clear" w:color="auto" w:fill="auto"/>
            <w:noWrap/>
            <w:vAlign w:val="center"/>
          </w:tcPr>
          <w:p w14:paraId="6B0D45DC" w14:textId="77777777" w:rsidR="002E33A3" w:rsidRPr="002E33A3" w:rsidRDefault="002E33A3" w:rsidP="002E33A3">
            <w:pPr>
              <w:jc w:val="center"/>
            </w:pPr>
            <w:r w:rsidRPr="002E33A3">
              <w:t>7 993,66</w:t>
            </w:r>
          </w:p>
        </w:tc>
        <w:tc>
          <w:tcPr>
            <w:tcW w:w="2835" w:type="dxa"/>
            <w:vAlign w:val="center"/>
          </w:tcPr>
          <w:p w14:paraId="773E0BE5" w14:textId="77777777" w:rsidR="002E33A3" w:rsidRPr="002E33A3" w:rsidRDefault="002E33A3" w:rsidP="002E33A3">
            <w:pPr>
              <w:jc w:val="center"/>
              <w:rPr>
                <w:lang w:val="en-US"/>
              </w:rPr>
            </w:pPr>
            <w:r w:rsidRPr="002E33A3">
              <w:rPr>
                <w:lang w:val="en-US"/>
              </w:rPr>
              <w:t>10 131,11</w:t>
            </w:r>
          </w:p>
        </w:tc>
        <w:tc>
          <w:tcPr>
            <w:tcW w:w="2835" w:type="dxa"/>
            <w:shd w:val="clear" w:color="auto" w:fill="auto"/>
            <w:noWrap/>
            <w:vAlign w:val="center"/>
          </w:tcPr>
          <w:p w14:paraId="225B3D84" w14:textId="77777777" w:rsidR="002E33A3" w:rsidRPr="002E33A3" w:rsidRDefault="002E33A3" w:rsidP="002E33A3">
            <w:pPr>
              <w:jc w:val="center"/>
              <w:rPr>
                <w:lang w:val="en-US"/>
              </w:rPr>
            </w:pPr>
            <w:r w:rsidRPr="002E33A3">
              <w:rPr>
                <w:lang w:val="en-US"/>
              </w:rPr>
              <w:t>10 005,77</w:t>
            </w:r>
          </w:p>
        </w:tc>
        <w:tc>
          <w:tcPr>
            <w:tcW w:w="2694" w:type="dxa"/>
            <w:vAlign w:val="center"/>
          </w:tcPr>
          <w:p w14:paraId="2153A508" w14:textId="77777777" w:rsidR="002E33A3" w:rsidRPr="002E33A3" w:rsidRDefault="002E33A3" w:rsidP="002E33A3">
            <w:pPr>
              <w:jc w:val="center"/>
              <w:rPr>
                <w:lang w:val="en-US"/>
              </w:rPr>
            </w:pPr>
            <w:r w:rsidRPr="002E33A3">
              <w:rPr>
                <w:lang w:val="en-US"/>
              </w:rPr>
              <w:t>-125,34</w:t>
            </w:r>
          </w:p>
        </w:tc>
      </w:tr>
      <w:tr w:rsidR="002E33A3" w:rsidRPr="002E33A3" w14:paraId="35872BFD" w14:textId="77777777" w:rsidTr="004F6214">
        <w:trPr>
          <w:trHeight w:val="315"/>
        </w:trPr>
        <w:tc>
          <w:tcPr>
            <w:tcW w:w="3812" w:type="dxa"/>
            <w:shd w:val="clear" w:color="auto" w:fill="auto"/>
            <w:vAlign w:val="center"/>
            <w:hideMark/>
          </w:tcPr>
          <w:p w14:paraId="072B2C5F" w14:textId="77777777" w:rsidR="002E33A3" w:rsidRPr="002E33A3" w:rsidRDefault="002E33A3" w:rsidP="002E33A3">
            <w:pPr>
              <w:rPr>
                <w:sz w:val="20"/>
                <w:szCs w:val="20"/>
              </w:rPr>
            </w:pPr>
            <w:r w:rsidRPr="002E33A3">
              <w:rPr>
                <w:sz w:val="20"/>
                <w:szCs w:val="20"/>
              </w:rPr>
              <w:t xml:space="preserve"> в т.ч. транспорт топлива</w:t>
            </w:r>
          </w:p>
        </w:tc>
        <w:tc>
          <w:tcPr>
            <w:tcW w:w="854" w:type="dxa"/>
            <w:shd w:val="clear" w:color="auto" w:fill="auto"/>
            <w:vAlign w:val="center"/>
            <w:hideMark/>
          </w:tcPr>
          <w:p w14:paraId="1E51E360" w14:textId="77777777" w:rsidR="002E33A3" w:rsidRPr="002E33A3" w:rsidRDefault="002E33A3" w:rsidP="002E33A3">
            <w:pPr>
              <w:jc w:val="center"/>
              <w:rPr>
                <w:sz w:val="20"/>
                <w:szCs w:val="20"/>
              </w:rPr>
            </w:pPr>
            <w:r w:rsidRPr="002E33A3">
              <w:rPr>
                <w:sz w:val="20"/>
                <w:szCs w:val="20"/>
              </w:rPr>
              <w:t>тыс. руб.</w:t>
            </w:r>
          </w:p>
        </w:tc>
        <w:tc>
          <w:tcPr>
            <w:tcW w:w="1997" w:type="dxa"/>
            <w:shd w:val="clear" w:color="auto" w:fill="auto"/>
            <w:noWrap/>
            <w:vAlign w:val="center"/>
          </w:tcPr>
          <w:p w14:paraId="468C8974" w14:textId="77777777" w:rsidR="002E33A3" w:rsidRPr="002E33A3" w:rsidRDefault="002E33A3" w:rsidP="002E33A3">
            <w:pPr>
              <w:jc w:val="center"/>
            </w:pPr>
            <w:r w:rsidRPr="002E33A3">
              <w:t>3 348,21</w:t>
            </w:r>
          </w:p>
        </w:tc>
        <w:tc>
          <w:tcPr>
            <w:tcW w:w="2835" w:type="dxa"/>
            <w:vAlign w:val="center"/>
          </w:tcPr>
          <w:p w14:paraId="18820E18" w14:textId="77777777" w:rsidR="002E33A3" w:rsidRPr="002E33A3" w:rsidRDefault="002E33A3" w:rsidP="002E33A3">
            <w:pPr>
              <w:jc w:val="center"/>
              <w:rPr>
                <w:lang w:val="en-US"/>
              </w:rPr>
            </w:pPr>
            <w:r w:rsidRPr="002E33A3">
              <w:rPr>
                <w:lang w:val="en-US"/>
              </w:rPr>
              <w:t>6 088,44</w:t>
            </w:r>
          </w:p>
        </w:tc>
        <w:tc>
          <w:tcPr>
            <w:tcW w:w="2835" w:type="dxa"/>
            <w:shd w:val="clear" w:color="auto" w:fill="auto"/>
            <w:noWrap/>
            <w:vAlign w:val="center"/>
          </w:tcPr>
          <w:p w14:paraId="50637839" w14:textId="77777777" w:rsidR="002E33A3" w:rsidRPr="002E33A3" w:rsidRDefault="002E33A3" w:rsidP="002E33A3">
            <w:pPr>
              <w:jc w:val="center"/>
              <w:rPr>
                <w:lang w:val="en-US"/>
              </w:rPr>
            </w:pPr>
            <w:r w:rsidRPr="002E33A3">
              <w:rPr>
                <w:lang w:val="en-US"/>
              </w:rPr>
              <w:t>6 014,89</w:t>
            </w:r>
          </w:p>
        </w:tc>
        <w:tc>
          <w:tcPr>
            <w:tcW w:w="2694" w:type="dxa"/>
            <w:vAlign w:val="center"/>
          </w:tcPr>
          <w:p w14:paraId="130803D1" w14:textId="77777777" w:rsidR="002E33A3" w:rsidRPr="002E33A3" w:rsidRDefault="002E33A3" w:rsidP="002E33A3">
            <w:pPr>
              <w:jc w:val="center"/>
              <w:rPr>
                <w:lang w:val="en-US"/>
              </w:rPr>
            </w:pPr>
            <w:r w:rsidRPr="002E33A3">
              <w:rPr>
                <w:lang w:val="en-US"/>
              </w:rPr>
              <w:t>-73,55</w:t>
            </w:r>
          </w:p>
        </w:tc>
      </w:tr>
      <w:tr w:rsidR="002E33A3" w:rsidRPr="002E33A3" w14:paraId="1F0B8AAE" w14:textId="77777777" w:rsidTr="004F6214">
        <w:trPr>
          <w:trHeight w:val="315"/>
        </w:trPr>
        <w:tc>
          <w:tcPr>
            <w:tcW w:w="3812" w:type="dxa"/>
            <w:shd w:val="clear" w:color="auto" w:fill="auto"/>
            <w:vAlign w:val="center"/>
            <w:hideMark/>
          </w:tcPr>
          <w:p w14:paraId="1DAF5231" w14:textId="77777777" w:rsidR="002E33A3" w:rsidRPr="002E33A3" w:rsidRDefault="002E33A3" w:rsidP="002E33A3">
            <w:pPr>
              <w:rPr>
                <w:b/>
                <w:bCs/>
                <w:sz w:val="20"/>
                <w:szCs w:val="20"/>
              </w:rPr>
            </w:pPr>
            <w:r w:rsidRPr="002E33A3">
              <w:rPr>
                <w:b/>
                <w:bCs/>
                <w:sz w:val="20"/>
                <w:szCs w:val="20"/>
              </w:rPr>
              <w:t>Расходы на электрическую энергию</w:t>
            </w:r>
          </w:p>
        </w:tc>
        <w:tc>
          <w:tcPr>
            <w:tcW w:w="854" w:type="dxa"/>
            <w:shd w:val="clear" w:color="auto" w:fill="auto"/>
            <w:vAlign w:val="center"/>
            <w:hideMark/>
          </w:tcPr>
          <w:p w14:paraId="69F0EE00" w14:textId="77777777" w:rsidR="002E33A3" w:rsidRPr="002E33A3" w:rsidRDefault="002E33A3" w:rsidP="002E33A3">
            <w:pPr>
              <w:jc w:val="center"/>
              <w:rPr>
                <w:sz w:val="20"/>
                <w:szCs w:val="20"/>
              </w:rPr>
            </w:pPr>
            <w:r w:rsidRPr="002E33A3">
              <w:rPr>
                <w:sz w:val="20"/>
                <w:szCs w:val="20"/>
              </w:rPr>
              <w:t>тыс. руб.</w:t>
            </w:r>
          </w:p>
        </w:tc>
        <w:tc>
          <w:tcPr>
            <w:tcW w:w="1997" w:type="dxa"/>
            <w:shd w:val="clear" w:color="auto" w:fill="auto"/>
            <w:noWrap/>
            <w:vAlign w:val="center"/>
          </w:tcPr>
          <w:p w14:paraId="5AE76BC9" w14:textId="77777777" w:rsidR="002E33A3" w:rsidRPr="002E33A3" w:rsidRDefault="002E33A3" w:rsidP="002E33A3">
            <w:pPr>
              <w:jc w:val="center"/>
            </w:pPr>
            <w:r w:rsidRPr="002E33A3">
              <w:t>6 743,40</w:t>
            </w:r>
          </w:p>
        </w:tc>
        <w:tc>
          <w:tcPr>
            <w:tcW w:w="2835" w:type="dxa"/>
            <w:vAlign w:val="center"/>
          </w:tcPr>
          <w:p w14:paraId="7B1EEC89" w14:textId="77777777" w:rsidR="002E33A3" w:rsidRPr="002E33A3" w:rsidRDefault="002E33A3" w:rsidP="002E33A3">
            <w:pPr>
              <w:jc w:val="center"/>
              <w:rPr>
                <w:lang w:val="en-US"/>
              </w:rPr>
            </w:pPr>
            <w:r w:rsidRPr="002E33A3">
              <w:rPr>
                <w:lang w:val="en-US"/>
              </w:rPr>
              <w:t>7 889,01</w:t>
            </w:r>
          </w:p>
        </w:tc>
        <w:tc>
          <w:tcPr>
            <w:tcW w:w="2835" w:type="dxa"/>
            <w:shd w:val="clear" w:color="auto" w:fill="auto"/>
            <w:noWrap/>
            <w:vAlign w:val="center"/>
          </w:tcPr>
          <w:p w14:paraId="6C6540E6" w14:textId="77777777" w:rsidR="002E33A3" w:rsidRPr="002E33A3" w:rsidRDefault="002E33A3" w:rsidP="002E33A3">
            <w:pPr>
              <w:jc w:val="center"/>
              <w:rPr>
                <w:lang w:val="en-US"/>
              </w:rPr>
            </w:pPr>
            <w:r w:rsidRPr="002E33A3">
              <w:rPr>
                <w:lang w:val="en-US"/>
              </w:rPr>
              <w:t>7 646,58</w:t>
            </w:r>
          </w:p>
        </w:tc>
        <w:tc>
          <w:tcPr>
            <w:tcW w:w="2694" w:type="dxa"/>
            <w:vAlign w:val="center"/>
          </w:tcPr>
          <w:p w14:paraId="03779E96" w14:textId="77777777" w:rsidR="002E33A3" w:rsidRPr="002E33A3" w:rsidRDefault="002E33A3" w:rsidP="002E33A3">
            <w:pPr>
              <w:jc w:val="center"/>
              <w:rPr>
                <w:lang w:val="en-US"/>
              </w:rPr>
            </w:pPr>
            <w:r w:rsidRPr="002E33A3">
              <w:rPr>
                <w:lang w:val="en-US"/>
              </w:rPr>
              <w:t>-242,43</w:t>
            </w:r>
          </w:p>
        </w:tc>
      </w:tr>
      <w:tr w:rsidR="002E33A3" w:rsidRPr="002E33A3" w14:paraId="3F3B802D" w14:textId="77777777" w:rsidTr="004F6214">
        <w:trPr>
          <w:trHeight w:val="315"/>
        </w:trPr>
        <w:tc>
          <w:tcPr>
            <w:tcW w:w="3812" w:type="dxa"/>
            <w:shd w:val="clear" w:color="auto" w:fill="auto"/>
            <w:vAlign w:val="center"/>
            <w:hideMark/>
          </w:tcPr>
          <w:p w14:paraId="18D3F2CE" w14:textId="77777777" w:rsidR="002E33A3" w:rsidRPr="002E33A3" w:rsidRDefault="002E33A3" w:rsidP="002E33A3">
            <w:pPr>
              <w:rPr>
                <w:b/>
                <w:bCs/>
                <w:sz w:val="20"/>
                <w:szCs w:val="20"/>
              </w:rPr>
            </w:pPr>
            <w:r w:rsidRPr="002E33A3">
              <w:rPr>
                <w:b/>
                <w:bCs/>
                <w:sz w:val="20"/>
                <w:szCs w:val="20"/>
              </w:rPr>
              <w:t>Расходы на воду</w:t>
            </w:r>
          </w:p>
        </w:tc>
        <w:tc>
          <w:tcPr>
            <w:tcW w:w="854" w:type="dxa"/>
            <w:shd w:val="clear" w:color="auto" w:fill="auto"/>
            <w:vAlign w:val="center"/>
            <w:hideMark/>
          </w:tcPr>
          <w:p w14:paraId="16168827" w14:textId="77777777" w:rsidR="002E33A3" w:rsidRPr="002E33A3" w:rsidRDefault="002E33A3" w:rsidP="002E33A3">
            <w:pPr>
              <w:jc w:val="center"/>
              <w:rPr>
                <w:sz w:val="20"/>
                <w:szCs w:val="20"/>
              </w:rPr>
            </w:pPr>
            <w:r w:rsidRPr="002E33A3">
              <w:rPr>
                <w:sz w:val="20"/>
                <w:szCs w:val="20"/>
              </w:rPr>
              <w:t>тыс. руб.</w:t>
            </w:r>
          </w:p>
        </w:tc>
        <w:tc>
          <w:tcPr>
            <w:tcW w:w="1997" w:type="dxa"/>
            <w:shd w:val="clear" w:color="auto" w:fill="auto"/>
            <w:noWrap/>
            <w:vAlign w:val="center"/>
          </w:tcPr>
          <w:p w14:paraId="7972064C" w14:textId="77777777" w:rsidR="002E33A3" w:rsidRPr="002E33A3" w:rsidRDefault="002E33A3" w:rsidP="002E33A3">
            <w:pPr>
              <w:jc w:val="center"/>
            </w:pPr>
            <w:r w:rsidRPr="002E33A3">
              <w:t>319,21</w:t>
            </w:r>
          </w:p>
        </w:tc>
        <w:tc>
          <w:tcPr>
            <w:tcW w:w="2835" w:type="dxa"/>
            <w:vAlign w:val="center"/>
          </w:tcPr>
          <w:p w14:paraId="2668926A" w14:textId="77777777" w:rsidR="002E33A3" w:rsidRPr="002E33A3" w:rsidRDefault="002E33A3" w:rsidP="002E33A3">
            <w:pPr>
              <w:jc w:val="center"/>
              <w:rPr>
                <w:lang w:val="en-US"/>
              </w:rPr>
            </w:pPr>
            <w:r w:rsidRPr="002E33A3">
              <w:rPr>
                <w:lang w:val="en-US"/>
              </w:rPr>
              <w:t>522,84</w:t>
            </w:r>
          </w:p>
        </w:tc>
        <w:tc>
          <w:tcPr>
            <w:tcW w:w="2835" w:type="dxa"/>
            <w:shd w:val="clear" w:color="auto" w:fill="auto"/>
            <w:noWrap/>
            <w:vAlign w:val="center"/>
          </w:tcPr>
          <w:p w14:paraId="14C5A947" w14:textId="77777777" w:rsidR="002E33A3" w:rsidRPr="002E33A3" w:rsidRDefault="002E33A3" w:rsidP="002E33A3">
            <w:pPr>
              <w:jc w:val="center"/>
            </w:pPr>
            <w:r w:rsidRPr="002E33A3">
              <w:t>499,75</w:t>
            </w:r>
          </w:p>
        </w:tc>
        <w:tc>
          <w:tcPr>
            <w:tcW w:w="2694" w:type="dxa"/>
            <w:vAlign w:val="center"/>
          </w:tcPr>
          <w:p w14:paraId="7DFBC82E" w14:textId="77777777" w:rsidR="002E33A3" w:rsidRPr="002E33A3" w:rsidRDefault="002E33A3" w:rsidP="002E33A3">
            <w:pPr>
              <w:jc w:val="center"/>
            </w:pPr>
            <w:r w:rsidRPr="002E33A3">
              <w:t>-23,09</w:t>
            </w:r>
          </w:p>
        </w:tc>
      </w:tr>
      <w:tr w:rsidR="002E33A3" w:rsidRPr="002E33A3" w14:paraId="6D8D97EB" w14:textId="77777777" w:rsidTr="004F6214">
        <w:trPr>
          <w:trHeight w:val="315"/>
        </w:trPr>
        <w:tc>
          <w:tcPr>
            <w:tcW w:w="3812" w:type="dxa"/>
            <w:shd w:val="clear" w:color="auto" w:fill="auto"/>
            <w:vAlign w:val="center"/>
          </w:tcPr>
          <w:p w14:paraId="68B114BD" w14:textId="77777777" w:rsidR="002E33A3" w:rsidRPr="002E33A3" w:rsidRDefault="002E33A3" w:rsidP="002E33A3">
            <w:pPr>
              <w:rPr>
                <w:b/>
                <w:bCs/>
                <w:sz w:val="20"/>
                <w:szCs w:val="20"/>
              </w:rPr>
            </w:pPr>
            <w:r w:rsidRPr="002E33A3">
              <w:rPr>
                <w:b/>
                <w:bCs/>
                <w:sz w:val="20"/>
                <w:szCs w:val="20"/>
              </w:rPr>
              <w:t>Расходы, связанные с созданием нормативных запасов топлива</w:t>
            </w:r>
          </w:p>
        </w:tc>
        <w:tc>
          <w:tcPr>
            <w:tcW w:w="854" w:type="dxa"/>
            <w:shd w:val="clear" w:color="auto" w:fill="auto"/>
            <w:vAlign w:val="center"/>
          </w:tcPr>
          <w:p w14:paraId="6C75810E" w14:textId="77777777" w:rsidR="002E33A3" w:rsidRPr="002E33A3" w:rsidRDefault="002E33A3" w:rsidP="002E33A3">
            <w:pPr>
              <w:jc w:val="center"/>
              <w:rPr>
                <w:sz w:val="20"/>
                <w:szCs w:val="20"/>
              </w:rPr>
            </w:pPr>
            <w:r w:rsidRPr="002E33A3">
              <w:rPr>
                <w:sz w:val="20"/>
                <w:szCs w:val="20"/>
              </w:rPr>
              <w:t>тыс. руб.</w:t>
            </w:r>
          </w:p>
        </w:tc>
        <w:tc>
          <w:tcPr>
            <w:tcW w:w="1997" w:type="dxa"/>
            <w:shd w:val="clear" w:color="auto" w:fill="auto"/>
            <w:noWrap/>
            <w:vAlign w:val="center"/>
          </w:tcPr>
          <w:p w14:paraId="72E4F397" w14:textId="77777777" w:rsidR="002E33A3" w:rsidRPr="002E33A3" w:rsidRDefault="002E33A3" w:rsidP="002E33A3">
            <w:pPr>
              <w:jc w:val="center"/>
            </w:pPr>
            <w:r w:rsidRPr="002E33A3">
              <w:t>0,00</w:t>
            </w:r>
          </w:p>
        </w:tc>
        <w:tc>
          <w:tcPr>
            <w:tcW w:w="2835" w:type="dxa"/>
            <w:vAlign w:val="center"/>
          </w:tcPr>
          <w:p w14:paraId="5461CB49" w14:textId="77777777" w:rsidR="002E33A3" w:rsidRPr="002E33A3" w:rsidRDefault="002E33A3" w:rsidP="002E33A3">
            <w:pPr>
              <w:jc w:val="center"/>
            </w:pPr>
            <w:r w:rsidRPr="002E33A3">
              <w:t>0,00</w:t>
            </w:r>
          </w:p>
        </w:tc>
        <w:tc>
          <w:tcPr>
            <w:tcW w:w="2835" w:type="dxa"/>
            <w:shd w:val="clear" w:color="auto" w:fill="auto"/>
            <w:noWrap/>
            <w:vAlign w:val="center"/>
          </w:tcPr>
          <w:p w14:paraId="46C08ADB" w14:textId="77777777" w:rsidR="002E33A3" w:rsidRPr="002E33A3" w:rsidRDefault="002E33A3" w:rsidP="002E33A3">
            <w:pPr>
              <w:jc w:val="center"/>
            </w:pPr>
            <w:r w:rsidRPr="002E33A3">
              <w:t>0,00</w:t>
            </w:r>
          </w:p>
        </w:tc>
        <w:tc>
          <w:tcPr>
            <w:tcW w:w="2694" w:type="dxa"/>
            <w:vAlign w:val="center"/>
          </w:tcPr>
          <w:p w14:paraId="639BDD81" w14:textId="77777777" w:rsidR="002E33A3" w:rsidRPr="002E33A3" w:rsidRDefault="002E33A3" w:rsidP="002E33A3">
            <w:pPr>
              <w:jc w:val="center"/>
              <w:rPr>
                <w:lang w:val="en-US"/>
              </w:rPr>
            </w:pPr>
            <w:r w:rsidRPr="002E33A3">
              <w:rPr>
                <w:lang w:val="en-US"/>
              </w:rPr>
              <w:t>0,00</w:t>
            </w:r>
          </w:p>
        </w:tc>
      </w:tr>
    </w:tbl>
    <w:p w14:paraId="6C0A0E73" w14:textId="77777777" w:rsidR="002E33A3" w:rsidRPr="002E33A3" w:rsidRDefault="002E33A3" w:rsidP="002E33A3">
      <w:pPr>
        <w:keepNext/>
        <w:jc w:val="both"/>
        <w:outlineLvl w:val="1"/>
        <w:rPr>
          <w:b/>
          <w:color w:val="000000"/>
          <w:sz w:val="28"/>
          <w:szCs w:val="20"/>
        </w:rPr>
        <w:sectPr w:rsidR="002E33A3" w:rsidRPr="002E33A3" w:rsidSect="00D21151">
          <w:pgSz w:w="16838" w:h="11906" w:orient="landscape"/>
          <w:pgMar w:top="1134" w:right="566" w:bottom="1276" w:left="1701" w:header="720" w:footer="720" w:gutter="0"/>
          <w:cols w:space="720"/>
          <w:docGrid w:linePitch="326"/>
        </w:sectPr>
      </w:pPr>
    </w:p>
    <w:p w14:paraId="58D94A30" w14:textId="77777777" w:rsidR="002E33A3" w:rsidRPr="002E33A3" w:rsidRDefault="002E33A3" w:rsidP="002E33A3">
      <w:pPr>
        <w:keepNext/>
        <w:jc w:val="both"/>
        <w:outlineLvl w:val="1"/>
        <w:rPr>
          <w:b/>
          <w:color w:val="000000"/>
          <w:sz w:val="28"/>
          <w:szCs w:val="20"/>
        </w:rPr>
      </w:pPr>
      <w:bookmarkStart w:id="95" w:name="_Toc23265053"/>
      <w:bookmarkStart w:id="96" w:name="_Toc110517202"/>
      <w:r w:rsidRPr="002E33A3">
        <w:rPr>
          <w:b/>
          <w:color w:val="000000"/>
          <w:sz w:val="28"/>
          <w:szCs w:val="20"/>
        </w:rPr>
        <w:lastRenderedPageBreak/>
        <w:t>6.7.1 расходы на топливо</w:t>
      </w:r>
      <w:bookmarkEnd w:id="95"/>
      <w:bookmarkEnd w:id="96"/>
    </w:p>
    <w:p w14:paraId="22FFE962" w14:textId="77777777" w:rsidR="002E33A3" w:rsidRPr="002E33A3" w:rsidRDefault="002E33A3" w:rsidP="002E33A3">
      <w:pPr>
        <w:rPr>
          <w:szCs w:val="20"/>
        </w:rPr>
      </w:pPr>
    </w:p>
    <w:p w14:paraId="4EA91530" w14:textId="77777777" w:rsidR="002E33A3" w:rsidRPr="002E33A3" w:rsidRDefault="002E33A3" w:rsidP="002E33A3">
      <w:pPr>
        <w:ind w:firstLine="709"/>
        <w:jc w:val="both"/>
        <w:rPr>
          <w:sz w:val="28"/>
          <w:szCs w:val="28"/>
        </w:rPr>
      </w:pPr>
      <w:r w:rsidRPr="002E33A3">
        <w:rPr>
          <w:sz w:val="28"/>
          <w:szCs w:val="28"/>
        </w:rPr>
        <w:t>Предприятием заявлены расходы по статье на уровне 16 219,55 тыс. руб., в том числе стоимость натурального топлива 10 131,11 тыс. руб., стоимость транспортировки с разгрузкой – 6 088,44 тыс. руб.</w:t>
      </w:r>
    </w:p>
    <w:p w14:paraId="479EC24E" w14:textId="77777777" w:rsidR="002E33A3" w:rsidRPr="002E33A3" w:rsidRDefault="002E33A3" w:rsidP="002E33A3">
      <w:pPr>
        <w:ind w:firstLine="709"/>
        <w:jc w:val="both"/>
        <w:rPr>
          <w:snapToGrid w:val="0"/>
          <w:color w:val="000000"/>
          <w:sz w:val="28"/>
          <w:szCs w:val="28"/>
        </w:rPr>
      </w:pPr>
      <w:r w:rsidRPr="002E33A3">
        <w:rPr>
          <w:snapToGrid w:val="0"/>
          <w:color w:val="000000"/>
          <w:sz w:val="28"/>
          <w:szCs w:val="28"/>
        </w:rPr>
        <w:t>В качестве обосновывающих документов обществом представлены:</w:t>
      </w:r>
    </w:p>
    <w:p w14:paraId="30910B72" w14:textId="77777777" w:rsidR="002E33A3" w:rsidRPr="002E33A3" w:rsidRDefault="002E33A3" w:rsidP="00796E00">
      <w:pPr>
        <w:numPr>
          <w:ilvl w:val="0"/>
          <w:numId w:val="15"/>
        </w:numPr>
        <w:contextualSpacing/>
        <w:jc w:val="both"/>
        <w:rPr>
          <w:snapToGrid w:val="0"/>
          <w:color w:val="000000"/>
          <w:sz w:val="28"/>
          <w:szCs w:val="28"/>
        </w:rPr>
      </w:pPr>
      <w:r w:rsidRPr="002E33A3">
        <w:rPr>
          <w:snapToGrid w:val="0"/>
          <w:color w:val="000000"/>
          <w:sz w:val="28"/>
          <w:szCs w:val="28"/>
        </w:rPr>
        <w:t>Расходы на топливо за 2021 г. (стр. 325, том 1);</w:t>
      </w:r>
    </w:p>
    <w:p w14:paraId="4770D77A" w14:textId="77777777" w:rsidR="002E33A3" w:rsidRPr="002E33A3" w:rsidRDefault="002E33A3" w:rsidP="00796E00">
      <w:pPr>
        <w:numPr>
          <w:ilvl w:val="0"/>
          <w:numId w:val="15"/>
        </w:numPr>
        <w:contextualSpacing/>
        <w:jc w:val="both"/>
        <w:rPr>
          <w:snapToGrid w:val="0"/>
          <w:color w:val="000000"/>
          <w:sz w:val="28"/>
          <w:szCs w:val="28"/>
        </w:rPr>
      </w:pPr>
      <w:r w:rsidRPr="002E33A3">
        <w:rPr>
          <w:snapToGrid w:val="0"/>
          <w:color w:val="000000"/>
          <w:sz w:val="28"/>
          <w:szCs w:val="28"/>
        </w:rPr>
        <w:t>Расчет средневзвешенной низшей теплоты сгорания за 2021 год (доп. докум. № 5137 от 05.08.2022 стр. 24)</w:t>
      </w:r>
    </w:p>
    <w:p w14:paraId="4F072C99" w14:textId="77777777" w:rsidR="002E33A3" w:rsidRPr="002E33A3" w:rsidRDefault="002E33A3" w:rsidP="00796E00">
      <w:pPr>
        <w:numPr>
          <w:ilvl w:val="0"/>
          <w:numId w:val="15"/>
        </w:numPr>
        <w:contextualSpacing/>
        <w:jc w:val="both"/>
        <w:rPr>
          <w:snapToGrid w:val="0"/>
          <w:color w:val="000000"/>
          <w:sz w:val="28"/>
          <w:szCs w:val="28"/>
        </w:rPr>
      </w:pPr>
      <w:r w:rsidRPr="002E33A3">
        <w:rPr>
          <w:snapToGrid w:val="0"/>
          <w:color w:val="000000"/>
          <w:sz w:val="28"/>
          <w:szCs w:val="28"/>
        </w:rPr>
        <w:t>Договор поставки № КУС-21/19 от 26.08.2021 г. (стр. 276-280, том 1);</w:t>
      </w:r>
    </w:p>
    <w:p w14:paraId="6146DC25" w14:textId="77777777" w:rsidR="002E33A3" w:rsidRPr="002E33A3" w:rsidRDefault="002E33A3" w:rsidP="00796E00">
      <w:pPr>
        <w:numPr>
          <w:ilvl w:val="0"/>
          <w:numId w:val="15"/>
        </w:numPr>
        <w:contextualSpacing/>
        <w:jc w:val="both"/>
        <w:rPr>
          <w:snapToGrid w:val="0"/>
          <w:color w:val="000000"/>
          <w:sz w:val="28"/>
          <w:szCs w:val="28"/>
        </w:rPr>
      </w:pPr>
      <w:r w:rsidRPr="002E33A3">
        <w:rPr>
          <w:snapToGrid w:val="0"/>
          <w:color w:val="000000"/>
          <w:sz w:val="28"/>
          <w:szCs w:val="28"/>
        </w:rPr>
        <w:t xml:space="preserve">Акты на списание угля (январь -декабрь 2021 г.) (стр. 358-374, том 1); </w:t>
      </w:r>
    </w:p>
    <w:p w14:paraId="76786D3A" w14:textId="77777777" w:rsidR="002E33A3" w:rsidRPr="002E33A3" w:rsidRDefault="002E33A3" w:rsidP="00796E00">
      <w:pPr>
        <w:numPr>
          <w:ilvl w:val="0"/>
          <w:numId w:val="15"/>
        </w:numPr>
        <w:contextualSpacing/>
        <w:jc w:val="both"/>
        <w:rPr>
          <w:snapToGrid w:val="0"/>
          <w:color w:val="000000"/>
          <w:sz w:val="28"/>
          <w:szCs w:val="28"/>
        </w:rPr>
      </w:pPr>
      <w:r w:rsidRPr="002E33A3">
        <w:rPr>
          <w:snapToGrid w:val="0"/>
          <w:color w:val="000000"/>
          <w:sz w:val="28"/>
          <w:szCs w:val="28"/>
        </w:rPr>
        <w:t>Счета - фактуры на поставку угля (копии) (стр. 333-357, том 1);</w:t>
      </w:r>
    </w:p>
    <w:p w14:paraId="05033898" w14:textId="77777777" w:rsidR="002E33A3" w:rsidRPr="002E33A3" w:rsidRDefault="002E33A3" w:rsidP="00796E00">
      <w:pPr>
        <w:numPr>
          <w:ilvl w:val="0"/>
          <w:numId w:val="15"/>
        </w:numPr>
        <w:contextualSpacing/>
        <w:jc w:val="both"/>
        <w:rPr>
          <w:snapToGrid w:val="0"/>
          <w:color w:val="000000"/>
          <w:sz w:val="28"/>
          <w:szCs w:val="28"/>
        </w:rPr>
      </w:pPr>
      <w:r w:rsidRPr="002E33A3">
        <w:rPr>
          <w:snapToGrid w:val="0"/>
          <w:color w:val="000000"/>
          <w:sz w:val="28"/>
          <w:szCs w:val="28"/>
        </w:rPr>
        <w:t>Расходы на доставку топлива (автотранспортом) за 2021 г. (стр. 393, том 1), карточка счета 20 по статье доставка топлива за 2021 г (стр. 394, том 1);</w:t>
      </w:r>
    </w:p>
    <w:p w14:paraId="679ECFB2" w14:textId="77777777" w:rsidR="002E33A3" w:rsidRPr="002E33A3" w:rsidRDefault="002E33A3" w:rsidP="00796E00">
      <w:pPr>
        <w:numPr>
          <w:ilvl w:val="0"/>
          <w:numId w:val="15"/>
        </w:numPr>
        <w:contextualSpacing/>
        <w:jc w:val="both"/>
        <w:rPr>
          <w:snapToGrid w:val="0"/>
          <w:color w:val="000000"/>
          <w:sz w:val="28"/>
          <w:szCs w:val="28"/>
        </w:rPr>
      </w:pPr>
      <w:r w:rsidRPr="002E33A3">
        <w:rPr>
          <w:snapToGrid w:val="0"/>
          <w:color w:val="000000"/>
          <w:sz w:val="28"/>
          <w:szCs w:val="28"/>
        </w:rPr>
        <w:t>Договор №32651 от 15.12.2020 на оказание услуг по доставке твердого топлива (угля) (стр. 377-380, том 1).</w:t>
      </w:r>
    </w:p>
    <w:p w14:paraId="5292CD82" w14:textId="77777777" w:rsidR="002E33A3" w:rsidRPr="002E33A3" w:rsidRDefault="002E33A3" w:rsidP="002E33A3">
      <w:pPr>
        <w:widowControl w:val="0"/>
        <w:autoSpaceDE w:val="0"/>
        <w:autoSpaceDN w:val="0"/>
        <w:ind w:firstLine="709"/>
        <w:jc w:val="both"/>
        <w:rPr>
          <w:color w:val="000000"/>
          <w:sz w:val="28"/>
          <w:szCs w:val="28"/>
        </w:rPr>
      </w:pPr>
      <w:r w:rsidRPr="002E33A3">
        <w:rPr>
          <w:color w:val="000000"/>
          <w:sz w:val="28"/>
          <w:szCs w:val="28"/>
        </w:rPr>
        <w:t xml:space="preserve">Предприятие планирует приобретать уголь </w:t>
      </w:r>
      <w:proofErr w:type="spellStart"/>
      <w:r w:rsidRPr="002E33A3">
        <w:rPr>
          <w:color w:val="000000"/>
          <w:sz w:val="28"/>
          <w:szCs w:val="28"/>
        </w:rPr>
        <w:t>сортомарки</w:t>
      </w:r>
      <w:proofErr w:type="spellEnd"/>
      <w:r w:rsidRPr="002E33A3">
        <w:rPr>
          <w:color w:val="000000"/>
          <w:sz w:val="28"/>
          <w:szCs w:val="28"/>
        </w:rPr>
        <w:t xml:space="preserve"> 2Бр.</w:t>
      </w:r>
    </w:p>
    <w:p w14:paraId="64E2D901" w14:textId="77777777" w:rsidR="002E33A3" w:rsidRPr="002E33A3" w:rsidRDefault="002E33A3" w:rsidP="002E33A3">
      <w:pPr>
        <w:autoSpaceDE w:val="0"/>
        <w:autoSpaceDN w:val="0"/>
        <w:adjustRightInd w:val="0"/>
        <w:jc w:val="both"/>
        <w:rPr>
          <w:color w:val="000000"/>
          <w:sz w:val="28"/>
          <w:szCs w:val="28"/>
        </w:rPr>
      </w:pPr>
      <w:r w:rsidRPr="002E33A3">
        <w:rPr>
          <w:color w:val="000000"/>
          <w:sz w:val="28"/>
          <w:szCs w:val="28"/>
        </w:rPr>
        <w:t xml:space="preserve">Объем потребления натурального топлива, планируемый на производство тепловой энергии, рассчитан экспертами исходя из удельного расхода условного топлива (на отпуск тепла в сеть), без учета теплоэнергии на собственные нужды котельных, в размере 269,50 </w:t>
      </w:r>
      <w:proofErr w:type="spellStart"/>
      <w:r w:rsidRPr="002E33A3">
        <w:rPr>
          <w:color w:val="000000"/>
          <w:sz w:val="28"/>
          <w:szCs w:val="28"/>
        </w:rPr>
        <w:t>кг.у.т</w:t>
      </w:r>
      <w:proofErr w:type="spellEnd"/>
      <w:r w:rsidRPr="002E33A3">
        <w:rPr>
          <w:color w:val="000000"/>
          <w:sz w:val="28"/>
          <w:szCs w:val="28"/>
        </w:rPr>
        <w:t xml:space="preserve">./Гкал (утверждён постановлением РЭК Кузбасса от 11.08.2021 № ___). Расход натурального топлива составляет по энергетическому каменному углю </w:t>
      </w:r>
      <w:proofErr w:type="spellStart"/>
      <w:r w:rsidRPr="002E33A3">
        <w:rPr>
          <w:color w:val="000000"/>
          <w:sz w:val="28"/>
          <w:szCs w:val="28"/>
        </w:rPr>
        <w:t>сортомарки</w:t>
      </w:r>
      <w:proofErr w:type="spellEnd"/>
      <w:r w:rsidRPr="002E33A3">
        <w:rPr>
          <w:color w:val="000000"/>
          <w:sz w:val="28"/>
          <w:szCs w:val="28"/>
        </w:rPr>
        <w:t xml:space="preserve"> 2Бр –8 746,30 т (без учёта нормативных потерь при автомобильных перевозках и хранении на складе, в связи с тем, что постановление Госснаба СССР от 11.08.1987 № 109 (ред. от 29.03.1989) «Об утверждении норм естественной убыли антрацитов, каменных и бурых углей и брикетов из каменных и бурых углей при хранении, разгрузке и перевозках» утратило силу с </w:t>
      </w:r>
      <w:hyperlink r:id="rId24" w:history="1">
        <w:r w:rsidRPr="002E33A3">
          <w:rPr>
            <w:color w:val="000000"/>
            <w:sz w:val="28"/>
            <w:szCs w:val="28"/>
          </w:rPr>
          <w:t>1 июля 2021 года</w:t>
        </w:r>
      </w:hyperlink>
      <w:r w:rsidRPr="002E33A3">
        <w:rPr>
          <w:color w:val="000000"/>
          <w:sz w:val="28"/>
          <w:szCs w:val="28"/>
        </w:rPr>
        <w:t xml:space="preserve"> в связи с изданием </w:t>
      </w:r>
      <w:hyperlink r:id="rId25" w:history="1">
        <w:r w:rsidRPr="002E33A3">
          <w:rPr>
            <w:color w:val="000000"/>
            <w:sz w:val="28"/>
            <w:szCs w:val="28"/>
          </w:rPr>
          <w:t>Постановления</w:t>
        </w:r>
      </w:hyperlink>
      <w:r w:rsidRPr="002E33A3">
        <w:rPr>
          <w:color w:val="000000"/>
          <w:sz w:val="28"/>
          <w:szCs w:val="28"/>
        </w:rPr>
        <w:t xml:space="preserve"> Правительства РФ от 13.06.2020 № 857), при низшей средней рабочей теплоте сгорания – 3000 ккал/кг, согласно договору, заключенному по результатам закупки (договор поставки №КУС-22/21 от 28.07.2022). Корректировка по углю в сторону снижения составила 109,56 т от предложений предприятия. </w:t>
      </w:r>
    </w:p>
    <w:p w14:paraId="6DABE0F7" w14:textId="77777777" w:rsidR="002E33A3" w:rsidRPr="002E33A3" w:rsidRDefault="002E33A3" w:rsidP="002E33A3">
      <w:pPr>
        <w:ind w:firstLine="709"/>
        <w:jc w:val="both"/>
        <w:rPr>
          <w:color w:val="000000"/>
          <w:sz w:val="28"/>
          <w:szCs w:val="28"/>
        </w:rPr>
      </w:pPr>
    </w:p>
    <w:p w14:paraId="75E24941" w14:textId="77777777" w:rsidR="002E33A3" w:rsidRPr="002E33A3" w:rsidRDefault="002E33A3" w:rsidP="002E33A3">
      <w:pPr>
        <w:ind w:firstLine="708"/>
        <w:jc w:val="both"/>
        <w:rPr>
          <w:sz w:val="28"/>
          <w:szCs w:val="28"/>
        </w:rPr>
      </w:pPr>
      <w:r w:rsidRPr="002E33A3">
        <w:rPr>
          <w:sz w:val="28"/>
          <w:szCs w:val="28"/>
        </w:rPr>
        <w:t xml:space="preserve">В июне 2022 года предприятие проводило конкурсные процедуры на поставку бурого угля. Ссылка на электронную площадку по данным процедурам: </w:t>
      </w:r>
    </w:p>
    <w:p w14:paraId="0521479D" w14:textId="77777777" w:rsidR="002E33A3" w:rsidRPr="002E33A3" w:rsidRDefault="002E33A3" w:rsidP="002E33A3">
      <w:pPr>
        <w:ind w:firstLine="708"/>
        <w:jc w:val="both"/>
        <w:rPr>
          <w:color w:val="0000FF"/>
          <w:sz w:val="28"/>
          <w:szCs w:val="28"/>
          <w:u w:val="single"/>
        </w:rPr>
      </w:pPr>
      <w:r w:rsidRPr="002E33A3">
        <w:rPr>
          <w:color w:val="0000FF"/>
          <w:sz w:val="28"/>
          <w:szCs w:val="28"/>
          <w:u w:val="single"/>
        </w:rPr>
        <w:t>https://zakupki.gov.ru/223/purchase/public/print-form/show.html?pfid=54818989</w:t>
      </w:r>
    </w:p>
    <w:p w14:paraId="68C51565" w14:textId="77777777" w:rsidR="002E33A3" w:rsidRPr="002E33A3" w:rsidRDefault="002E33A3" w:rsidP="002E33A3">
      <w:pPr>
        <w:ind w:firstLine="708"/>
        <w:jc w:val="both"/>
        <w:rPr>
          <w:sz w:val="28"/>
          <w:szCs w:val="28"/>
        </w:rPr>
      </w:pPr>
      <w:r w:rsidRPr="002E33A3">
        <w:rPr>
          <w:sz w:val="28"/>
          <w:szCs w:val="28"/>
        </w:rPr>
        <w:t>На участие в закупке была подана 1 заявка от ООО «</w:t>
      </w:r>
      <w:proofErr w:type="spellStart"/>
      <w:r w:rsidRPr="002E33A3">
        <w:rPr>
          <w:sz w:val="28"/>
          <w:szCs w:val="28"/>
        </w:rPr>
        <w:t>Кайчакуглесбыт</w:t>
      </w:r>
      <w:proofErr w:type="spellEnd"/>
      <w:r w:rsidRPr="002E33A3">
        <w:rPr>
          <w:sz w:val="28"/>
          <w:szCs w:val="28"/>
        </w:rPr>
        <w:t xml:space="preserve">», с единственным участником был заключен договор на поставку </w:t>
      </w:r>
      <w:proofErr w:type="gramStart"/>
      <w:r w:rsidRPr="002E33A3">
        <w:rPr>
          <w:sz w:val="28"/>
          <w:szCs w:val="28"/>
        </w:rPr>
        <w:t xml:space="preserve">угля  </w:t>
      </w:r>
      <w:proofErr w:type="spellStart"/>
      <w:r w:rsidRPr="002E33A3">
        <w:rPr>
          <w:bCs/>
          <w:color w:val="000000"/>
          <w:sz w:val="28"/>
          <w:szCs w:val="28"/>
        </w:rPr>
        <w:t>сортомарки</w:t>
      </w:r>
      <w:proofErr w:type="spellEnd"/>
      <w:proofErr w:type="gramEnd"/>
      <w:r w:rsidRPr="002E33A3">
        <w:rPr>
          <w:bCs/>
          <w:color w:val="000000"/>
          <w:sz w:val="28"/>
          <w:szCs w:val="28"/>
        </w:rPr>
        <w:t> 2Бр</w:t>
      </w:r>
      <w:r w:rsidRPr="002E33A3">
        <w:rPr>
          <w:sz w:val="28"/>
          <w:szCs w:val="28"/>
        </w:rPr>
        <w:t>, заявка которого соответствует всем требованиям, установленным в извещении на проведение закупки №32211505781.</w:t>
      </w:r>
    </w:p>
    <w:p w14:paraId="6BD2A8D8" w14:textId="77777777" w:rsidR="002E33A3" w:rsidRPr="002E33A3" w:rsidRDefault="002E33A3" w:rsidP="002E33A3">
      <w:pPr>
        <w:ind w:firstLine="708"/>
        <w:jc w:val="both"/>
        <w:rPr>
          <w:sz w:val="28"/>
          <w:szCs w:val="28"/>
        </w:rPr>
      </w:pPr>
      <w:r w:rsidRPr="002E33A3">
        <w:rPr>
          <w:sz w:val="28"/>
          <w:szCs w:val="28"/>
        </w:rPr>
        <w:lastRenderedPageBreak/>
        <w:t xml:space="preserve">ООО «ТЭК» заключили договор </w:t>
      </w:r>
      <w:r w:rsidRPr="002E33A3">
        <w:rPr>
          <w:color w:val="000000"/>
          <w:sz w:val="28"/>
          <w:szCs w:val="28"/>
        </w:rPr>
        <w:t xml:space="preserve">поставки №КУС-22/21 от 28.07.2022 </w:t>
      </w:r>
      <w:r w:rsidRPr="002E33A3">
        <w:rPr>
          <w:sz w:val="28"/>
          <w:szCs w:val="28"/>
        </w:rPr>
        <w:t>на поставку бурого угля марки 2Бр в 2022 г. с ООО «</w:t>
      </w:r>
      <w:proofErr w:type="spellStart"/>
      <w:r w:rsidRPr="002E33A3">
        <w:rPr>
          <w:sz w:val="28"/>
          <w:szCs w:val="28"/>
        </w:rPr>
        <w:t>Кайчакуглесбыт</w:t>
      </w:r>
      <w:proofErr w:type="spellEnd"/>
      <w:r w:rsidRPr="002E33A3">
        <w:rPr>
          <w:sz w:val="28"/>
          <w:szCs w:val="28"/>
        </w:rPr>
        <w:t xml:space="preserve">» по цене 1 100,00 руб./т. (с НДС) (доп. док № 5137 от </w:t>
      </w:r>
      <w:r w:rsidRPr="002E33A3">
        <w:rPr>
          <w:snapToGrid w:val="0"/>
          <w:color w:val="000000"/>
          <w:sz w:val="28"/>
          <w:szCs w:val="28"/>
        </w:rPr>
        <w:t>05.08.2022</w:t>
      </w:r>
      <w:r w:rsidRPr="002E33A3">
        <w:rPr>
          <w:sz w:val="28"/>
          <w:szCs w:val="28"/>
        </w:rPr>
        <w:t>, стр. 49-53).</w:t>
      </w:r>
    </w:p>
    <w:p w14:paraId="0BA4488E" w14:textId="77777777" w:rsidR="002E33A3" w:rsidRPr="002E33A3" w:rsidRDefault="002E33A3" w:rsidP="002E33A3">
      <w:pPr>
        <w:ind w:firstLine="708"/>
        <w:jc w:val="both"/>
        <w:rPr>
          <w:sz w:val="28"/>
          <w:szCs w:val="28"/>
        </w:rPr>
      </w:pPr>
      <w:r w:rsidRPr="002E33A3">
        <w:rPr>
          <w:sz w:val="28"/>
          <w:szCs w:val="28"/>
        </w:rPr>
        <w:t xml:space="preserve">Стоимость топлива </w:t>
      </w:r>
      <w:proofErr w:type="spellStart"/>
      <w:r w:rsidRPr="002E33A3">
        <w:rPr>
          <w:sz w:val="28"/>
          <w:szCs w:val="28"/>
        </w:rPr>
        <w:t>сортомарки</w:t>
      </w:r>
      <w:proofErr w:type="spellEnd"/>
      <w:r w:rsidRPr="002E33A3">
        <w:rPr>
          <w:sz w:val="28"/>
          <w:szCs w:val="28"/>
        </w:rPr>
        <w:t xml:space="preserve"> 2Бр на 2023 год, согласно вышеназванного договора составляет 1 100,00 руб./т (с НДС), с учетом ИЦП Минэкономразвития России от 30.09.2021 на 2023 по углю энергетическому 104,0 %, что составит 1 144,00 руб./т. </w:t>
      </w:r>
    </w:p>
    <w:p w14:paraId="38801A39" w14:textId="77777777" w:rsidR="002E33A3" w:rsidRPr="002E33A3" w:rsidRDefault="002E33A3" w:rsidP="002E33A3">
      <w:pPr>
        <w:ind w:firstLine="708"/>
        <w:jc w:val="both"/>
        <w:rPr>
          <w:sz w:val="28"/>
          <w:szCs w:val="28"/>
        </w:rPr>
      </w:pPr>
      <w:r w:rsidRPr="002E33A3">
        <w:rPr>
          <w:sz w:val="28"/>
          <w:szCs w:val="28"/>
        </w:rPr>
        <w:t>В связи с ограниченностью рынка поставки топлива эксперты считают необходимым принять результаты закупки</w:t>
      </w:r>
      <w:r w:rsidRPr="002E33A3">
        <w:rPr>
          <w:snapToGrid w:val="0"/>
          <w:color w:val="000000"/>
          <w:sz w:val="28"/>
          <w:szCs w:val="28"/>
        </w:rPr>
        <w:t xml:space="preserve"> при определении плановой цены на бурый уголь </w:t>
      </w:r>
      <w:proofErr w:type="spellStart"/>
      <w:r w:rsidRPr="002E33A3">
        <w:rPr>
          <w:snapToGrid w:val="0"/>
          <w:color w:val="000000"/>
          <w:sz w:val="28"/>
          <w:szCs w:val="28"/>
        </w:rPr>
        <w:t>сортомарки</w:t>
      </w:r>
      <w:proofErr w:type="spellEnd"/>
      <w:r w:rsidRPr="002E33A3">
        <w:rPr>
          <w:snapToGrid w:val="0"/>
          <w:color w:val="000000"/>
          <w:sz w:val="28"/>
          <w:szCs w:val="28"/>
        </w:rPr>
        <w:t xml:space="preserve"> 2Бр на 2023 год</w:t>
      </w:r>
      <w:r w:rsidRPr="002E33A3">
        <w:rPr>
          <w:sz w:val="28"/>
          <w:szCs w:val="28"/>
        </w:rPr>
        <w:t xml:space="preserve">.  </w:t>
      </w:r>
    </w:p>
    <w:p w14:paraId="257ABDBF" w14:textId="77777777" w:rsidR="002E33A3" w:rsidRPr="002E33A3" w:rsidRDefault="002E33A3" w:rsidP="002E33A3">
      <w:pPr>
        <w:ind w:firstLine="708"/>
        <w:jc w:val="both"/>
        <w:rPr>
          <w:sz w:val="28"/>
          <w:szCs w:val="28"/>
        </w:rPr>
      </w:pPr>
      <w:r w:rsidRPr="002E33A3">
        <w:rPr>
          <w:sz w:val="28"/>
          <w:szCs w:val="28"/>
        </w:rPr>
        <w:t>Всего расходы на топливо на 2023 год составили 10 005,77 тыс. руб.</w:t>
      </w:r>
    </w:p>
    <w:p w14:paraId="70CE1556" w14:textId="77777777" w:rsidR="002E33A3" w:rsidRPr="002E33A3" w:rsidRDefault="002E33A3" w:rsidP="002E33A3">
      <w:pPr>
        <w:ind w:firstLine="708"/>
        <w:jc w:val="both"/>
        <w:rPr>
          <w:sz w:val="28"/>
          <w:szCs w:val="28"/>
        </w:rPr>
      </w:pPr>
    </w:p>
    <w:p w14:paraId="2D1572FD" w14:textId="77777777" w:rsidR="002E33A3" w:rsidRPr="002E33A3" w:rsidRDefault="002E33A3" w:rsidP="002E33A3">
      <w:pPr>
        <w:ind w:firstLine="708"/>
        <w:jc w:val="both"/>
        <w:rPr>
          <w:sz w:val="28"/>
          <w:szCs w:val="28"/>
        </w:rPr>
      </w:pPr>
      <w:r w:rsidRPr="002E33A3">
        <w:rPr>
          <w:sz w:val="28"/>
          <w:szCs w:val="28"/>
        </w:rPr>
        <w:t xml:space="preserve">В июне 2022 года предприятие проводило конкурсные процедуры на автоперевозку бурого угля. Ссылка на электронную площадку по данным процедурам: </w:t>
      </w:r>
    </w:p>
    <w:p w14:paraId="2AE9195F" w14:textId="77777777" w:rsidR="002E33A3" w:rsidRPr="002E33A3" w:rsidRDefault="002E33A3" w:rsidP="002E33A3">
      <w:pPr>
        <w:ind w:firstLine="708"/>
        <w:jc w:val="both"/>
        <w:rPr>
          <w:color w:val="0000FF"/>
          <w:sz w:val="28"/>
          <w:szCs w:val="28"/>
          <w:u w:val="single"/>
        </w:rPr>
      </w:pPr>
      <w:r w:rsidRPr="002E33A3">
        <w:rPr>
          <w:color w:val="0000FF"/>
          <w:sz w:val="28"/>
          <w:szCs w:val="28"/>
          <w:u w:val="single"/>
        </w:rPr>
        <w:t>https://zakupki.gov.ru/epz/order/notice/protocol223/document-info.html?protocolInfoId=16212087</w:t>
      </w:r>
    </w:p>
    <w:p w14:paraId="4B7F1399" w14:textId="77777777" w:rsidR="002E33A3" w:rsidRPr="002E33A3" w:rsidRDefault="002E33A3" w:rsidP="002E33A3">
      <w:pPr>
        <w:ind w:firstLine="708"/>
        <w:jc w:val="both"/>
        <w:rPr>
          <w:sz w:val="28"/>
          <w:szCs w:val="28"/>
        </w:rPr>
      </w:pPr>
      <w:r w:rsidRPr="002E33A3">
        <w:rPr>
          <w:sz w:val="28"/>
          <w:szCs w:val="28"/>
        </w:rPr>
        <w:t>На участие в закупке была подана 1 заявка от ООО «РГ-Сервис».</w:t>
      </w:r>
    </w:p>
    <w:p w14:paraId="651FB65D" w14:textId="77777777" w:rsidR="002E33A3" w:rsidRPr="002E33A3" w:rsidRDefault="002E33A3" w:rsidP="002E33A3">
      <w:pPr>
        <w:ind w:firstLine="708"/>
        <w:jc w:val="both"/>
        <w:rPr>
          <w:sz w:val="28"/>
          <w:szCs w:val="28"/>
        </w:rPr>
      </w:pPr>
      <w:r w:rsidRPr="002E33A3">
        <w:rPr>
          <w:sz w:val="28"/>
          <w:szCs w:val="28"/>
        </w:rPr>
        <w:t>Согласно Протоколу рассмотрения и оценки котировочных заявок (Доставка и реализация угля Канско-Ачинского Кузнецкого угольного бассейна марки 2Бр 0-300 для нужд ООО «ТЭК», на основании результатов рассмотрения заявок на участие в закупке, был признан победителем единственный участник (ООО «РГ-Сервис»). С единственным участником был заключен договор на доставку твердого топлива (угля), заявка которого соответствует всем требованиям, установленным в извещении на проведение закупки №32211506277.</w:t>
      </w:r>
    </w:p>
    <w:p w14:paraId="0CA3E933" w14:textId="77777777" w:rsidR="002E33A3" w:rsidRPr="002E33A3" w:rsidRDefault="002E33A3" w:rsidP="002E33A3">
      <w:pPr>
        <w:ind w:firstLine="708"/>
        <w:jc w:val="both"/>
        <w:rPr>
          <w:sz w:val="28"/>
          <w:szCs w:val="28"/>
        </w:rPr>
      </w:pPr>
      <w:r w:rsidRPr="002E33A3">
        <w:rPr>
          <w:sz w:val="28"/>
          <w:szCs w:val="28"/>
        </w:rPr>
        <w:t xml:space="preserve">ООО «ТЭК» заключили договор </w:t>
      </w:r>
      <w:r w:rsidRPr="002E33A3">
        <w:rPr>
          <w:color w:val="000000"/>
          <w:sz w:val="28"/>
          <w:szCs w:val="28"/>
        </w:rPr>
        <w:t xml:space="preserve">№2587 от 20.07.2022 </w:t>
      </w:r>
      <w:r w:rsidRPr="002E33A3">
        <w:rPr>
          <w:sz w:val="28"/>
          <w:szCs w:val="28"/>
        </w:rPr>
        <w:t xml:space="preserve">на оказание услуг по доставке твердого топлива (угля) в 2022 г. с ООО «ООО «РГ-Сервис» по цене доставки 1 тонны угля 485,64 руб./т. (НДС не облагается) (доп. док № 5137 от </w:t>
      </w:r>
      <w:r w:rsidRPr="002E33A3">
        <w:rPr>
          <w:snapToGrid w:val="0"/>
          <w:color w:val="000000"/>
          <w:sz w:val="28"/>
          <w:szCs w:val="28"/>
        </w:rPr>
        <w:t>05.08.2022</w:t>
      </w:r>
      <w:r w:rsidRPr="002E33A3">
        <w:rPr>
          <w:sz w:val="28"/>
          <w:szCs w:val="28"/>
        </w:rPr>
        <w:t xml:space="preserve"> стр. 57-60).</w:t>
      </w:r>
    </w:p>
    <w:p w14:paraId="07361416" w14:textId="77777777" w:rsidR="002E33A3" w:rsidRPr="002E33A3" w:rsidRDefault="002E33A3" w:rsidP="002E33A3">
      <w:pPr>
        <w:ind w:firstLine="708"/>
        <w:jc w:val="both"/>
        <w:rPr>
          <w:sz w:val="28"/>
          <w:szCs w:val="28"/>
        </w:rPr>
      </w:pPr>
    </w:p>
    <w:p w14:paraId="40AD3934" w14:textId="77777777" w:rsidR="002E33A3" w:rsidRPr="002E33A3" w:rsidRDefault="002E33A3" w:rsidP="002E33A3">
      <w:pPr>
        <w:ind w:firstLine="708"/>
        <w:jc w:val="both"/>
        <w:rPr>
          <w:sz w:val="28"/>
          <w:szCs w:val="28"/>
        </w:rPr>
      </w:pPr>
      <w:r w:rsidRPr="002E33A3">
        <w:rPr>
          <w:sz w:val="28"/>
          <w:szCs w:val="28"/>
        </w:rPr>
        <w:t xml:space="preserve">В связи с ограниченностью рынка транспортировки топлива эксперты считают необходимым принять результаты закупки.  </w:t>
      </w:r>
    </w:p>
    <w:p w14:paraId="507855FC" w14:textId="77777777" w:rsidR="002E33A3" w:rsidRPr="002E33A3" w:rsidRDefault="002E33A3" w:rsidP="002E33A3">
      <w:pPr>
        <w:ind w:firstLine="708"/>
        <w:jc w:val="both"/>
        <w:rPr>
          <w:sz w:val="28"/>
          <w:szCs w:val="28"/>
        </w:rPr>
      </w:pPr>
      <w:r w:rsidRPr="002E33A3">
        <w:rPr>
          <w:sz w:val="28"/>
          <w:szCs w:val="28"/>
        </w:rPr>
        <w:t xml:space="preserve">Цена доставки (автотранспортом) 1 тонны угля принята в размере 485,64 руб./т. (по договору №2587 с ООО «РГ-Сервис» от 20.07.2022, заключенного по результатам закупки  (доп. док № 5137 от </w:t>
      </w:r>
      <w:r w:rsidRPr="002E33A3">
        <w:rPr>
          <w:snapToGrid w:val="0"/>
          <w:color w:val="000000"/>
          <w:sz w:val="28"/>
          <w:szCs w:val="28"/>
        </w:rPr>
        <w:t>05.08.2022</w:t>
      </w:r>
      <w:r w:rsidRPr="002E33A3">
        <w:rPr>
          <w:sz w:val="28"/>
          <w:szCs w:val="28"/>
        </w:rPr>
        <w:t>, стр.57-60), что с учетом ИЦП Минэкономразвития России от 30.09.2021 на 2023 год по транспорту 104,0 % составит 505,07 руб./т.</w:t>
      </w:r>
    </w:p>
    <w:p w14:paraId="33877313" w14:textId="77777777" w:rsidR="002E33A3" w:rsidRPr="002E33A3" w:rsidRDefault="002E33A3" w:rsidP="002E33A3">
      <w:pPr>
        <w:ind w:firstLine="708"/>
        <w:jc w:val="both"/>
        <w:rPr>
          <w:sz w:val="28"/>
          <w:szCs w:val="28"/>
        </w:rPr>
      </w:pPr>
      <w:r w:rsidRPr="002E33A3">
        <w:rPr>
          <w:sz w:val="28"/>
          <w:szCs w:val="28"/>
        </w:rPr>
        <w:t xml:space="preserve">Расходы на доставку топлива составили 4 417,46 тыс. руб. </w:t>
      </w:r>
    </w:p>
    <w:p w14:paraId="6E56612A" w14:textId="77777777" w:rsidR="002E33A3" w:rsidRPr="002E33A3" w:rsidRDefault="002E33A3" w:rsidP="002E33A3">
      <w:pPr>
        <w:ind w:firstLine="708"/>
        <w:jc w:val="both"/>
        <w:rPr>
          <w:sz w:val="28"/>
          <w:szCs w:val="28"/>
        </w:rPr>
      </w:pPr>
    </w:p>
    <w:p w14:paraId="02DA6A1E" w14:textId="77777777" w:rsidR="002E33A3" w:rsidRPr="002E33A3" w:rsidRDefault="002E33A3" w:rsidP="002E33A3">
      <w:pPr>
        <w:ind w:firstLine="709"/>
        <w:jc w:val="both"/>
        <w:rPr>
          <w:sz w:val="28"/>
          <w:szCs w:val="28"/>
        </w:rPr>
      </w:pPr>
      <w:r w:rsidRPr="002E33A3">
        <w:rPr>
          <w:sz w:val="28"/>
          <w:szCs w:val="28"/>
        </w:rPr>
        <w:t xml:space="preserve">Предприятием заявлена цена погрузки, разгрузки и услуг тракторного парка топлива </w:t>
      </w:r>
      <w:proofErr w:type="spellStart"/>
      <w:r w:rsidRPr="002E33A3">
        <w:rPr>
          <w:sz w:val="28"/>
          <w:szCs w:val="28"/>
        </w:rPr>
        <w:t>сортомарки</w:t>
      </w:r>
      <w:proofErr w:type="spellEnd"/>
      <w:r w:rsidRPr="002E33A3">
        <w:rPr>
          <w:sz w:val="28"/>
          <w:szCs w:val="28"/>
        </w:rPr>
        <w:t xml:space="preserve"> 2 </w:t>
      </w:r>
      <w:proofErr w:type="spellStart"/>
      <w:r w:rsidRPr="002E33A3">
        <w:rPr>
          <w:sz w:val="28"/>
          <w:szCs w:val="28"/>
        </w:rPr>
        <w:t>Бр</w:t>
      </w:r>
      <w:proofErr w:type="spellEnd"/>
      <w:r w:rsidRPr="002E33A3">
        <w:rPr>
          <w:sz w:val="28"/>
          <w:szCs w:val="28"/>
        </w:rPr>
        <w:t xml:space="preserve"> на уровне 168,7 руб./т. Цена погрузки, разгрузки и услуг тракторного парка топлива </w:t>
      </w:r>
      <w:proofErr w:type="spellStart"/>
      <w:r w:rsidRPr="002E33A3">
        <w:rPr>
          <w:sz w:val="28"/>
          <w:szCs w:val="28"/>
        </w:rPr>
        <w:t>сортомарки</w:t>
      </w:r>
      <w:proofErr w:type="spellEnd"/>
      <w:r w:rsidRPr="002E33A3">
        <w:rPr>
          <w:sz w:val="28"/>
          <w:szCs w:val="28"/>
        </w:rPr>
        <w:t xml:space="preserve"> 2 </w:t>
      </w:r>
      <w:proofErr w:type="spellStart"/>
      <w:r w:rsidRPr="002E33A3">
        <w:rPr>
          <w:sz w:val="28"/>
          <w:szCs w:val="28"/>
        </w:rPr>
        <w:t>Бр</w:t>
      </w:r>
      <w:proofErr w:type="spellEnd"/>
      <w:r w:rsidRPr="002E33A3">
        <w:rPr>
          <w:sz w:val="28"/>
          <w:szCs w:val="28"/>
        </w:rPr>
        <w:t xml:space="preserve"> на 2023 год принята на уровне факта 2021 года по предприятию (168,70 руб./т), что с учетом ИЦП </w:t>
      </w:r>
      <w:r w:rsidRPr="002E33A3">
        <w:rPr>
          <w:sz w:val="28"/>
          <w:szCs w:val="28"/>
        </w:rPr>
        <w:lastRenderedPageBreak/>
        <w:t xml:space="preserve">Минэкономразвития России от 30.09.2021 на 2022 и 2023 год по транспорту 104,1 % и 104,0% составит 182,64 руб./т. </w:t>
      </w:r>
    </w:p>
    <w:p w14:paraId="1025BD12" w14:textId="77777777" w:rsidR="002E33A3" w:rsidRPr="002E33A3" w:rsidRDefault="002E33A3" w:rsidP="002E33A3">
      <w:pPr>
        <w:ind w:firstLine="709"/>
        <w:jc w:val="both"/>
        <w:rPr>
          <w:color w:val="000000"/>
          <w:sz w:val="28"/>
          <w:szCs w:val="28"/>
        </w:rPr>
      </w:pPr>
      <w:r w:rsidRPr="002E33A3">
        <w:rPr>
          <w:color w:val="000000"/>
          <w:sz w:val="28"/>
          <w:szCs w:val="28"/>
        </w:rPr>
        <w:t>Информация по факту 2021 г. получена через систему ЕИАС и заверена электронно-цифровой подписью руководителя в формате шаблона WARM.TOPL.Q4.2021, который в соответствии с постановлением РЭК КО № 297 от 30.10.2018, является официальной отчётностью.</w:t>
      </w:r>
    </w:p>
    <w:p w14:paraId="12D3098D" w14:textId="77777777" w:rsidR="002E33A3" w:rsidRPr="002E33A3" w:rsidRDefault="002E33A3" w:rsidP="002E33A3">
      <w:pPr>
        <w:ind w:firstLine="708"/>
        <w:jc w:val="both"/>
        <w:rPr>
          <w:sz w:val="28"/>
          <w:szCs w:val="28"/>
        </w:rPr>
      </w:pPr>
      <w:r w:rsidRPr="002E33A3">
        <w:rPr>
          <w:sz w:val="28"/>
          <w:szCs w:val="28"/>
        </w:rPr>
        <w:t xml:space="preserve">Всего расходы на погрузку, </w:t>
      </w:r>
      <w:proofErr w:type="spellStart"/>
      <w:r w:rsidRPr="002E33A3">
        <w:rPr>
          <w:sz w:val="28"/>
          <w:szCs w:val="28"/>
        </w:rPr>
        <w:t>буртовку</w:t>
      </w:r>
      <w:proofErr w:type="spellEnd"/>
      <w:r w:rsidRPr="002E33A3">
        <w:rPr>
          <w:sz w:val="28"/>
          <w:szCs w:val="28"/>
        </w:rPr>
        <w:t xml:space="preserve"> бурого угля на 2023 год составят 1 597,44 тыс. руб. </w:t>
      </w:r>
    </w:p>
    <w:p w14:paraId="45221E92" w14:textId="77777777" w:rsidR="002E33A3" w:rsidRPr="002E33A3" w:rsidRDefault="002E33A3" w:rsidP="002E33A3">
      <w:pPr>
        <w:ind w:firstLine="708"/>
        <w:jc w:val="both"/>
        <w:rPr>
          <w:sz w:val="28"/>
          <w:szCs w:val="28"/>
        </w:rPr>
      </w:pPr>
      <w:r w:rsidRPr="002E33A3">
        <w:rPr>
          <w:sz w:val="28"/>
          <w:szCs w:val="28"/>
        </w:rPr>
        <w:t>Таким образом, расходы на топливо, по оценке экспертов, на 2023 год составят 16 020,66 тыс. руб., в том числе: расходы на покупку натурального топлива 10 005,77 тыс. руб. (с НДС), расходы на транспортировку с разгрузкой 6 014,89 тыс. руб. (НДС не облагается).</w:t>
      </w:r>
    </w:p>
    <w:p w14:paraId="48FB914B" w14:textId="77777777" w:rsidR="002E33A3" w:rsidRPr="002E33A3" w:rsidRDefault="002E33A3" w:rsidP="002E33A3">
      <w:pPr>
        <w:ind w:firstLine="708"/>
        <w:jc w:val="both"/>
        <w:rPr>
          <w:sz w:val="28"/>
          <w:szCs w:val="28"/>
        </w:rPr>
      </w:pPr>
      <w:r w:rsidRPr="002E33A3">
        <w:rPr>
          <w:sz w:val="28"/>
          <w:szCs w:val="28"/>
        </w:rPr>
        <w:t xml:space="preserve">Корректировка плановых расходов на топливо в 2023 году относительно предложений предприятия в сторону снижения составили 198,89 тыс. руб., в связи с использованием расхода натурального топлива, </w:t>
      </w:r>
      <w:bookmarkStart w:id="97" w:name="_Hlk86765360"/>
      <w:r w:rsidRPr="002E33A3">
        <w:rPr>
          <w:sz w:val="28"/>
          <w:szCs w:val="28"/>
        </w:rPr>
        <w:t>отличного от предложений предприятия</w:t>
      </w:r>
      <w:bookmarkEnd w:id="97"/>
      <w:r w:rsidRPr="002E33A3">
        <w:rPr>
          <w:sz w:val="28"/>
          <w:szCs w:val="28"/>
        </w:rPr>
        <w:t>. Информация отражена в приложении № 1 к экспертному заключению.</w:t>
      </w:r>
    </w:p>
    <w:p w14:paraId="7601C44F" w14:textId="77777777" w:rsidR="002E33A3" w:rsidRPr="002E33A3" w:rsidRDefault="002E33A3" w:rsidP="002E33A3">
      <w:pPr>
        <w:ind w:firstLine="708"/>
        <w:jc w:val="both"/>
        <w:rPr>
          <w:sz w:val="28"/>
          <w:szCs w:val="28"/>
        </w:rPr>
      </w:pPr>
    </w:p>
    <w:p w14:paraId="3CD4F147" w14:textId="77777777" w:rsidR="002E33A3" w:rsidRPr="002E33A3" w:rsidRDefault="002E33A3" w:rsidP="002E33A3">
      <w:pPr>
        <w:ind w:firstLine="708"/>
        <w:jc w:val="both"/>
        <w:rPr>
          <w:sz w:val="28"/>
          <w:szCs w:val="28"/>
        </w:rPr>
      </w:pPr>
    </w:p>
    <w:p w14:paraId="5038FDE5" w14:textId="77777777" w:rsidR="002E33A3" w:rsidRPr="002E33A3" w:rsidRDefault="002E33A3" w:rsidP="002E33A3">
      <w:pPr>
        <w:keepNext/>
        <w:jc w:val="both"/>
        <w:outlineLvl w:val="1"/>
        <w:rPr>
          <w:b/>
          <w:color w:val="000000"/>
          <w:sz w:val="28"/>
          <w:szCs w:val="20"/>
        </w:rPr>
      </w:pPr>
      <w:bookmarkStart w:id="98" w:name="_Toc23265054"/>
      <w:bookmarkStart w:id="99" w:name="_Toc110517203"/>
      <w:r w:rsidRPr="002E33A3">
        <w:rPr>
          <w:b/>
          <w:color w:val="000000"/>
          <w:sz w:val="28"/>
          <w:szCs w:val="20"/>
        </w:rPr>
        <w:t>6.7.2 расходы на электроэнергию</w:t>
      </w:r>
      <w:bookmarkEnd w:id="98"/>
      <w:bookmarkEnd w:id="99"/>
    </w:p>
    <w:p w14:paraId="35711083" w14:textId="77777777" w:rsidR="002E33A3" w:rsidRPr="002E33A3" w:rsidRDefault="002E33A3" w:rsidP="002E33A3">
      <w:pPr>
        <w:rPr>
          <w:szCs w:val="20"/>
        </w:rPr>
      </w:pPr>
    </w:p>
    <w:p w14:paraId="4D932EA8" w14:textId="77777777" w:rsidR="002E33A3" w:rsidRPr="002E33A3" w:rsidRDefault="002E33A3" w:rsidP="002E33A3">
      <w:pPr>
        <w:tabs>
          <w:tab w:val="left" w:pos="709"/>
        </w:tabs>
        <w:ind w:firstLine="709"/>
        <w:jc w:val="both"/>
        <w:rPr>
          <w:color w:val="000000"/>
          <w:sz w:val="28"/>
          <w:szCs w:val="28"/>
        </w:rPr>
      </w:pPr>
      <w:r w:rsidRPr="002E33A3">
        <w:rPr>
          <w:color w:val="000000"/>
          <w:sz w:val="28"/>
          <w:szCs w:val="28"/>
        </w:rPr>
        <w:t>Предприятием заявлены расходы по статье на уровне 7 889,01 тыс. руб. на объём потребляемой электрической энергии в 1</w:t>
      </w:r>
      <w:r w:rsidRPr="002E33A3">
        <w:rPr>
          <w:color w:val="000000"/>
          <w:sz w:val="28"/>
          <w:szCs w:val="28"/>
          <w:lang w:val="en-US"/>
        </w:rPr>
        <w:t> </w:t>
      </w:r>
      <w:r w:rsidRPr="002E33A3">
        <w:rPr>
          <w:color w:val="000000"/>
          <w:sz w:val="28"/>
          <w:szCs w:val="28"/>
        </w:rPr>
        <w:t>133,87 тыс. кВт*ч. Поставщиками э/э является ОАО «</w:t>
      </w:r>
      <w:proofErr w:type="spellStart"/>
      <w:r w:rsidRPr="002E33A3">
        <w:rPr>
          <w:color w:val="000000"/>
          <w:sz w:val="28"/>
          <w:szCs w:val="28"/>
        </w:rPr>
        <w:t>Кузбассэнергосбыт</w:t>
      </w:r>
      <w:proofErr w:type="spellEnd"/>
      <w:r w:rsidRPr="002E33A3">
        <w:rPr>
          <w:color w:val="000000"/>
          <w:sz w:val="28"/>
          <w:szCs w:val="28"/>
        </w:rPr>
        <w:t>» по договору № 380335 от 01.09.2017, по договору № 380370 от 01.06.2018 и ООО «Русэнергосбыт» по договору от 06.10.2014 № 523 (стр. 54-146, 321-322 том 2)</w:t>
      </w:r>
    </w:p>
    <w:p w14:paraId="2271BE4C" w14:textId="77777777" w:rsidR="002E33A3" w:rsidRPr="002E33A3" w:rsidRDefault="002E33A3" w:rsidP="002E33A3">
      <w:pPr>
        <w:ind w:firstLine="709"/>
        <w:jc w:val="both"/>
        <w:rPr>
          <w:snapToGrid w:val="0"/>
          <w:color w:val="000000"/>
          <w:sz w:val="28"/>
          <w:szCs w:val="28"/>
        </w:rPr>
      </w:pPr>
      <w:r w:rsidRPr="002E33A3">
        <w:rPr>
          <w:snapToGrid w:val="0"/>
          <w:color w:val="000000"/>
          <w:sz w:val="28"/>
          <w:szCs w:val="28"/>
        </w:rPr>
        <w:t>В качестве обосновывающих документов обществом представлены:</w:t>
      </w:r>
    </w:p>
    <w:p w14:paraId="009E263B" w14:textId="77777777" w:rsidR="002E33A3" w:rsidRPr="002E33A3" w:rsidRDefault="002E33A3" w:rsidP="00796E00">
      <w:pPr>
        <w:numPr>
          <w:ilvl w:val="3"/>
          <w:numId w:val="14"/>
        </w:numPr>
        <w:ind w:left="1134" w:hanging="425"/>
        <w:contextualSpacing/>
        <w:jc w:val="both"/>
        <w:rPr>
          <w:snapToGrid w:val="0"/>
          <w:color w:val="000000"/>
          <w:sz w:val="28"/>
          <w:szCs w:val="28"/>
        </w:rPr>
      </w:pPr>
      <w:proofErr w:type="spellStart"/>
      <w:r w:rsidRPr="002E33A3">
        <w:rPr>
          <w:snapToGrid w:val="0"/>
          <w:color w:val="000000"/>
          <w:sz w:val="28"/>
          <w:szCs w:val="28"/>
        </w:rPr>
        <w:t>Оборотно</w:t>
      </w:r>
      <w:proofErr w:type="spellEnd"/>
      <w:r w:rsidRPr="002E33A3">
        <w:rPr>
          <w:snapToGrid w:val="0"/>
          <w:color w:val="000000"/>
          <w:sz w:val="28"/>
          <w:szCs w:val="28"/>
        </w:rPr>
        <w:t xml:space="preserve"> – сальдовая ведомость по счету 20 за 2021 г. (в разрезе статьи электроэнергия) (стр. 52-53, том 2);</w:t>
      </w:r>
    </w:p>
    <w:p w14:paraId="4E2D56E3" w14:textId="77777777" w:rsidR="002E33A3" w:rsidRPr="002E33A3" w:rsidRDefault="002E33A3" w:rsidP="00796E00">
      <w:pPr>
        <w:numPr>
          <w:ilvl w:val="3"/>
          <w:numId w:val="14"/>
        </w:numPr>
        <w:ind w:left="1134" w:hanging="425"/>
        <w:contextualSpacing/>
        <w:jc w:val="both"/>
        <w:rPr>
          <w:color w:val="000000"/>
          <w:sz w:val="28"/>
          <w:szCs w:val="28"/>
        </w:rPr>
      </w:pPr>
      <w:r w:rsidRPr="002E33A3">
        <w:rPr>
          <w:color w:val="000000"/>
          <w:sz w:val="28"/>
          <w:szCs w:val="28"/>
        </w:rPr>
        <w:t>Реестр счет- фактур по электроэнергии (контрагенты ПАО «</w:t>
      </w:r>
      <w:proofErr w:type="spellStart"/>
      <w:r w:rsidRPr="002E33A3">
        <w:rPr>
          <w:color w:val="000000"/>
          <w:sz w:val="28"/>
          <w:szCs w:val="28"/>
        </w:rPr>
        <w:t>Кузбассэнергосбыт</w:t>
      </w:r>
      <w:proofErr w:type="spellEnd"/>
      <w:r w:rsidRPr="002E33A3">
        <w:rPr>
          <w:color w:val="000000"/>
          <w:sz w:val="28"/>
          <w:szCs w:val="28"/>
        </w:rPr>
        <w:t>»,</w:t>
      </w:r>
      <w:r w:rsidRPr="002E33A3">
        <w:rPr>
          <w:rFonts w:ascii="Calibri" w:eastAsia="Calibri" w:hAnsi="Calibri"/>
          <w:color w:val="000000"/>
          <w:sz w:val="28"/>
          <w:szCs w:val="28"/>
          <w:lang w:eastAsia="en-US"/>
        </w:rPr>
        <w:t xml:space="preserve"> </w:t>
      </w:r>
      <w:r w:rsidRPr="002E33A3">
        <w:rPr>
          <w:color w:val="000000"/>
          <w:sz w:val="28"/>
          <w:szCs w:val="28"/>
        </w:rPr>
        <w:t>ООО «Русэнергосбыт»), счет – фактуры, расшифровки, акты выполненных работ за 2021 г. по электроэнергии и мощности (стр. 49 том 2, стр. 147-299 том 2, стр. 323-372 том 2).</w:t>
      </w:r>
    </w:p>
    <w:p w14:paraId="3C6B17CF" w14:textId="77777777" w:rsidR="002E33A3" w:rsidRPr="002E33A3" w:rsidRDefault="002E33A3" w:rsidP="002E33A3">
      <w:pPr>
        <w:ind w:firstLine="709"/>
        <w:jc w:val="both"/>
        <w:rPr>
          <w:iCs/>
          <w:color w:val="000000"/>
          <w:sz w:val="28"/>
          <w:szCs w:val="28"/>
        </w:rPr>
      </w:pPr>
      <w:r w:rsidRPr="002E33A3">
        <w:rPr>
          <w:iCs/>
          <w:color w:val="000000"/>
          <w:sz w:val="28"/>
          <w:szCs w:val="28"/>
        </w:rPr>
        <w:t>В соответствии с п. 38 Основ ценообразования расходы регулируемой организации на приобретаемые энергетические ресурсы, холодную воду и теплоноситель определяются как сумма произведений расчетных объемов приобретаемых энергетических ресурсов, холодной воды и теплоносителя, включающих потери при производстве и передаче тепловой энергии и теплоносителя, на соответствующие плановые (расчетные) цены.</w:t>
      </w:r>
    </w:p>
    <w:p w14:paraId="737D413B" w14:textId="77777777" w:rsidR="002E33A3" w:rsidRPr="002E33A3" w:rsidRDefault="002E33A3" w:rsidP="002E33A3">
      <w:pPr>
        <w:ind w:firstLine="708"/>
        <w:jc w:val="both"/>
        <w:rPr>
          <w:sz w:val="28"/>
          <w:szCs w:val="28"/>
        </w:rPr>
      </w:pPr>
      <w:r w:rsidRPr="002E33A3">
        <w:rPr>
          <w:sz w:val="28"/>
          <w:szCs w:val="28"/>
        </w:rPr>
        <w:t xml:space="preserve">При расчете количества электроэнергии на 2023 год, требуемой при производстве тепловой энергии, экспертами принят расход электрической энергии в сопоставимых условиях с первым годом долгосрочного периода (2019) относительно изменения полезного отпуска тепловой энергии в 2023 году, в </w:t>
      </w:r>
      <w:r w:rsidRPr="002E33A3">
        <w:rPr>
          <w:sz w:val="28"/>
          <w:szCs w:val="28"/>
        </w:rPr>
        <w:lastRenderedPageBreak/>
        <w:t>количестве 1 045,63 тыс. кВт*ч = 1 090,92 тыс. кВт*ч / 11 555,50 Гкал * 11 075,78 Гкал (в соответствии с п. 34 Методических указаний).</w:t>
      </w:r>
    </w:p>
    <w:p w14:paraId="273C56E4" w14:textId="77777777" w:rsidR="002E33A3" w:rsidRPr="002E33A3" w:rsidRDefault="002E33A3" w:rsidP="002E33A3">
      <w:pPr>
        <w:tabs>
          <w:tab w:val="left" w:pos="709"/>
        </w:tabs>
        <w:ind w:firstLine="709"/>
        <w:jc w:val="both"/>
        <w:rPr>
          <w:color w:val="000000"/>
          <w:sz w:val="28"/>
          <w:szCs w:val="28"/>
        </w:rPr>
      </w:pPr>
      <w:r w:rsidRPr="002E33A3">
        <w:rPr>
          <w:color w:val="000000"/>
          <w:sz w:val="28"/>
          <w:szCs w:val="28"/>
        </w:rPr>
        <w:t xml:space="preserve">В соответствии с </w:t>
      </w:r>
      <w:proofErr w:type="spellStart"/>
      <w:r w:rsidRPr="002E33A3">
        <w:rPr>
          <w:color w:val="000000"/>
          <w:sz w:val="28"/>
          <w:szCs w:val="28"/>
        </w:rPr>
        <w:t>пп</w:t>
      </w:r>
      <w:proofErr w:type="spellEnd"/>
      <w:r w:rsidRPr="002E33A3">
        <w:rPr>
          <w:color w:val="000000"/>
          <w:sz w:val="28"/>
          <w:szCs w:val="28"/>
        </w:rPr>
        <w:t>. в) п. 28 Постановления Правительства РФ от 22.10.2012 № 1075 «О ценообразовании в сфере теплоснабжения», цена электрической энергии принята по факту 2021 года – 5,66 руб./кВт*ч (по данным шаблона BALANCE.CALC.TARIFF.WARM2021.FACT, который, в соответствии с постановлением РЭК КО № 297 от 30.11.2018, является официальной отчётностью)</w:t>
      </w:r>
      <w:bookmarkStart w:id="100" w:name="_Hlk58844863"/>
      <w:r w:rsidRPr="002E33A3">
        <w:rPr>
          <w:color w:val="000000"/>
          <w:sz w:val="28"/>
          <w:szCs w:val="28"/>
        </w:rPr>
        <w:t xml:space="preserve">, с учетом индекса изменения стоимости электрической энергии на 2022 и 2023 годы 103,5 % и 104,0 % соответственно (прогноз Минэкономразвития от 30.09.2021) с учетом НДС, и составила </w:t>
      </w:r>
      <w:bookmarkEnd w:id="100"/>
      <w:r w:rsidRPr="002E33A3">
        <w:rPr>
          <w:color w:val="000000"/>
          <w:sz w:val="28"/>
          <w:szCs w:val="28"/>
        </w:rPr>
        <w:t>7,31 руб./кВт*ч (с НДС).</w:t>
      </w:r>
    </w:p>
    <w:p w14:paraId="50DE3661" w14:textId="77777777" w:rsidR="002E33A3" w:rsidRPr="002E33A3" w:rsidRDefault="002E33A3" w:rsidP="002E33A3">
      <w:pPr>
        <w:tabs>
          <w:tab w:val="left" w:pos="709"/>
        </w:tabs>
        <w:ind w:firstLine="709"/>
        <w:jc w:val="both"/>
        <w:rPr>
          <w:color w:val="000000"/>
          <w:sz w:val="28"/>
          <w:szCs w:val="28"/>
        </w:rPr>
      </w:pPr>
      <w:bookmarkStart w:id="101" w:name="_Hlk58341587"/>
      <w:r w:rsidRPr="002E33A3">
        <w:rPr>
          <w:color w:val="000000"/>
          <w:sz w:val="28"/>
          <w:szCs w:val="28"/>
        </w:rPr>
        <w:t>Таким образом, по мнению экспертов, плановые расходы на электроэнергию на 2023 год составят 7,31 руб./</w:t>
      </w:r>
      <w:proofErr w:type="spellStart"/>
      <w:r w:rsidRPr="002E33A3">
        <w:rPr>
          <w:color w:val="000000"/>
          <w:sz w:val="28"/>
          <w:szCs w:val="28"/>
        </w:rPr>
        <w:t>кВт×ч</w:t>
      </w:r>
      <w:proofErr w:type="spellEnd"/>
      <w:r w:rsidRPr="002E33A3">
        <w:rPr>
          <w:color w:val="000000"/>
          <w:sz w:val="28"/>
          <w:szCs w:val="28"/>
        </w:rPr>
        <w:t xml:space="preserve"> (с НДС) × 1 045,63</w:t>
      </w:r>
      <w:r w:rsidRPr="002E33A3">
        <w:rPr>
          <w:szCs w:val="20"/>
        </w:rPr>
        <w:t xml:space="preserve"> </w:t>
      </w:r>
      <w:proofErr w:type="spellStart"/>
      <w:r w:rsidRPr="002E33A3">
        <w:rPr>
          <w:color w:val="000000"/>
          <w:sz w:val="28"/>
          <w:szCs w:val="28"/>
        </w:rPr>
        <w:t>кВт×ч</w:t>
      </w:r>
      <w:proofErr w:type="spellEnd"/>
      <w:r w:rsidRPr="002E33A3">
        <w:rPr>
          <w:color w:val="000000"/>
          <w:sz w:val="28"/>
          <w:szCs w:val="28"/>
        </w:rPr>
        <w:t xml:space="preserve"> = 7</w:t>
      </w:r>
      <w:r w:rsidRPr="002E33A3">
        <w:rPr>
          <w:color w:val="000000"/>
          <w:sz w:val="28"/>
          <w:szCs w:val="28"/>
          <w:lang w:val="en-US"/>
        </w:rPr>
        <w:t> </w:t>
      </w:r>
      <w:r w:rsidRPr="002E33A3">
        <w:rPr>
          <w:color w:val="000000"/>
          <w:sz w:val="28"/>
          <w:szCs w:val="28"/>
        </w:rPr>
        <w:t>646,58 тыс. руб.</w:t>
      </w:r>
    </w:p>
    <w:p w14:paraId="77D90100" w14:textId="77777777" w:rsidR="002E33A3" w:rsidRPr="002E33A3" w:rsidRDefault="002E33A3" w:rsidP="002E33A3">
      <w:pPr>
        <w:tabs>
          <w:tab w:val="left" w:pos="709"/>
        </w:tabs>
        <w:ind w:firstLine="709"/>
        <w:jc w:val="both"/>
        <w:rPr>
          <w:color w:val="000000"/>
          <w:sz w:val="28"/>
          <w:szCs w:val="28"/>
        </w:rPr>
      </w:pPr>
      <w:r w:rsidRPr="002E33A3">
        <w:rPr>
          <w:color w:val="000000"/>
          <w:sz w:val="28"/>
          <w:szCs w:val="28"/>
        </w:rPr>
        <w:t>Общая величина корректировки расходов на электрическую энергию в сторону снижения составила 242,43 тыс. руб. за счёт корректировки объема</w:t>
      </w:r>
      <w:r w:rsidRPr="002E33A3">
        <w:rPr>
          <w:snapToGrid w:val="0"/>
          <w:sz w:val="28"/>
          <w:szCs w:val="28"/>
        </w:rPr>
        <w:t xml:space="preserve"> потребления электроэнергии</w:t>
      </w:r>
      <w:r w:rsidRPr="002E33A3">
        <w:rPr>
          <w:color w:val="000000"/>
          <w:sz w:val="28"/>
          <w:szCs w:val="28"/>
        </w:rPr>
        <w:t>.</w:t>
      </w:r>
    </w:p>
    <w:p w14:paraId="5B084E11" w14:textId="77777777" w:rsidR="002E33A3" w:rsidRPr="002E33A3" w:rsidRDefault="002E33A3" w:rsidP="002E33A3">
      <w:pPr>
        <w:tabs>
          <w:tab w:val="left" w:pos="709"/>
        </w:tabs>
        <w:ind w:firstLine="709"/>
        <w:jc w:val="both"/>
        <w:rPr>
          <w:color w:val="000000"/>
          <w:sz w:val="28"/>
          <w:szCs w:val="28"/>
        </w:rPr>
      </w:pPr>
    </w:p>
    <w:p w14:paraId="68A7BFC2" w14:textId="77777777" w:rsidR="002E33A3" w:rsidRPr="002E33A3" w:rsidRDefault="002E33A3" w:rsidP="002E33A3">
      <w:pPr>
        <w:keepNext/>
        <w:jc w:val="both"/>
        <w:outlineLvl w:val="1"/>
        <w:rPr>
          <w:b/>
          <w:color w:val="000000"/>
          <w:sz w:val="28"/>
          <w:szCs w:val="20"/>
        </w:rPr>
      </w:pPr>
      <w:bookmarkStart w:id="102" w:name="_Toc23265055"/>
      <w:bookmarkStart w:id="103" w:name="_Hlk58341754"/>
      <w:bookmarkStart w:id="104" w:name="_Toc110517204"/>
      <w:bookmarkEnd w:id="101"/>
      <w:r w:rsidRPr="002E33A3">
        <w:rPr>
          <w:b/>
          <w:color w:val="000000"/>
          <w:sz w:val="28"/>
          <w:szCs w:val="20"/>
        </w:rPr>
        <w:t>6.7.3 расходы на холодную воду</w:t>
      </w:r>
      <w:bookmarkEnd w:id="102"/>
      <w:bookmarkEnd w:id="104"/>
    </w:p>
    <w:bookmarkEnd w:id="103"/>
    <w:p w14:paraId="067470AA" w14:textId="77777777" w:rsidR="002E33A3" w:rsidRPr="002E33A3" w:rsidRDefault="002E33A3" w:rsidP="002E33A3">
      <w:pPr>
        <w:ind w:firstLine="709"/>
        <w:jc w:val="both"/>
        <w:rPr>
          <w:color w:val="000000"/>
          <w:sz w:val="28"/>
          <w:szCs w:val="28"/>
        </w:rPr>
      </w:pPr>
      <w:r w:rsidRPr="002E33A3">
        <w:rPr>
          <w:color w:val="000000"/>
          <w:sz w:val="28"/>
          <w:szCs w:val="28"/>
        </w:rPr>
        <w:t>Предприятием заявлены расходы на уровне 522,84 тыс. руб. при цене 54,90 руб./м</w:t>
      </w:r>
      <w:r w:rsidRPr="002E33A3">
        <w:rPr>
          <w:color w:val="000000"/>
          <w:sz w:val="28"/>
          <w:szCs w:val="28"/>
          <w:vertAlign w:val="superscript"/>
        </w:rPr>
        <w:t>3</w:t>
      </w:r>
      <w:r w:rsidRPr="002E33A3">
        <w:rPr>
          <w:color w:val="000000"/>
          <w:sz w:val="28"/>
          <w:szCs w:val="28"/>
        </w:rPr>
        <w:t xml:space="preserve"> на объём потребляемой воды 9 523,57 </w:t>
      </w:r>
      <w:bookmarkStart w:id="105" w:name="_Hlk83744906"/>
      <w:r w:rsidRPr="002E33A3">
        <w:rPr>
          <w:color w:val="000000"/>
          <w:sz w:val="28"/>
          <w:szCs w:val="28"/>
        </w:rPr>
        <w:t>м</w:t>
      </w:r>
      <w:r w:rsidRPr="002E33A3">
        <w:rPr>
          <w:color w:val="000000"/>
          <w:sz w:val="28"/>
          <w:szCs w:val="28"/>
          <w:vertAlign w:val="superscript"/>
        </w:rPr>
        <w:t>3</w:t>
      </w:r>
      <w:bookmarkEnd w:id="105"/>
      <w:r w:rsidRPr="002E33A3">
        <w:rPr>
          <w:color w:val="000000"/>
          <w:sz w:val="28"/>
          <w:szCs w:val="28"/>
        </w:rPr>
        <w:t>.</w:t>
      </w:r>
    </w:p>
    <w:p w14:paraId="3C12CE8C" w14:textId="77777777" w:rsidR="002E33A3" w:rsidRPr="002E33A3" w:rsidRDefault="002E33A3" w:rsidP="002E33A3">
      <w:pPr>
        <w:ind w:firstLine="708"/>
        <w:jc w:val="both"/>
        <w:rPr>
          <w:sz w:val="28"/>
          <w:szCs w:val="28"/>
        </w:rPr>
      </w:pPr>
      <w:r w:rsidRPr="002E33A3">
        <w:rPr>
          <w:sz w:val="28"/>
          <w:szCs w:val="28"/>
        </w:rPr>
        <w:t>При расчете количества воды на 2023 год, требуемой при производстве тепловой энергии, экспертами принят объем воды в сопоставимых условиях с первым годом долгосрочного периода (2019) относительно изменения полезного отпуска тепловой энергии в 2023 году, в количестве 9 128,20 м</w:t>
      </w:r>
      <w:r w:rsidRPr="002E33A3">
        <w:rPr>
          <w:color w:val="000000"/>
          <w:sz w:val="28"/>
          <w:szCs w:val="28"/>
          <w:vertAlign w:val="superscript"/>
        </w:rPr>
        <w:t>3</w:t>
      </w:r>
      <w:r w:rsidRPr="002E33A3">
        <w:rPr>
          <w:sz w:val="28"/>
          <w:szCs w:val="28"/>
        </w:rPr>
        <w:t xml:space="preserve"> = 9 523,57 м</w:t>
      </w:r>
      <w:r w:rsidRPr="002E33A3">
        <w:rPr>
          <w:color w:val="000000"/>
          <w:sz w:val="28"/>
          <w:szCs w:val="28"/>
          <w:vertAlign w:val="superscript"/>
        </w:rPr>
        <w:t>3</w:t>
      </w:r>
      <w:r w:rsidRPr="002E33A3">
        <w:rPr>
          <w:sz w:val="28"/>
          <w:szCs w:val="28"/>
        </w:rPr>
        <w:t xml:space="preserve"> / 11 555,50 Гкал х 11 075,78 Гкал (в соответствии с п. 34 Методических указаний).</w:t>
      </w:r>
    </w:p>
    <w:p w14:paraId="388AB1D1" w14:textId="77777777" w:rsidR="002E33A3" w:rsidRPr="002E33A3" w:rsidRDefault="002E33A3" w:rsidP="002E33A3">
      <w:pPr>
        <w:tabs>
          <w:tab w:val="left" w:pos="1890"/>
        </w:tabs>
        <w:ind w:firstLine="720"/>
        <w:jc w:val="both"/>
        <w:rPr>
          <w:snapToGrid w:val="0"/>
          <w:sz w:val="28"/>
          <w:szCs w:val="28"/>
        </w:rPr>
      </w:pPr>
      <w:r w:rsidRPr="002E33A3">
        <w:rPr>
          <w:snapToGrid w:val="0"/>
          <w:sz w:val="28"/>
          <w:szCs w:val="28"/>
        </w:rPr>
        <w:t xml:space="preserve">Объем воды на производство тепловой энергии в размере </w:t>
      </w:r>
      <w:r w:rsidRPr="002E33A3">
        <w:rPr>
          <w:sz w:val="28"/>
          <w:szCs w:val="28"/>
        </w:rPr>
        <w:t xml:space="preserve">9 128,20 </w:t>
      </w:r>
      <w:r w:rsidRPr="002E33A3">
        <w:rPr>
          <w:snapToGrid w:val="0"/>
          <w:sz w:val="28"/>
          <w:szCs w:val="28"/>
        </w:rPr>
        <w:t>м³ включает в себя заполнение сети, потери теплоносителя при передаче и ремонтных работах, расходы на собственные нужды котельной.</w:t>
      </w:r>
    </w:p>
    <w:p w14:paraId="3BD47A6A" w14:textId="77777777" w:rsidR="002E33A3" w:rsidRPr="002E33A3" w:rsidRDefault="002E33A3" w:rsidP="002E33A3">
      <w:pPr>
        <w:tabs>
          <w:tab w:val="left" w:pos="1890"/>
        </w:tabs>
        <w:ind w:firstLine="720"/>
        <w:jc w:val="both"/>
        <w:rPr>
          <w:color w:val="000000"/>
          <w:sz w:val="28"/>
          <w:szCs w:val="28"/>
        </w:rPr>
      </w:pPr>
      <w:bookmarkStart w:id="106" w:name="_Hlk58830126"/>
      <w:r w:rsidRPr="002E33A3">
        <w:rPr>
          <w:snapToGrid w:val="0"/>
          <w:sz w:val="28"/>
          <w:szCs w:val="28"/>
        </w:rPr>
        <w:t>Предприятие при производстве тепловой энергии использует воду, поставляемую ООО «Ресурс-Гарант»</w:t>
      </w:r>
      <w:r w:rsidRPr="002E33A3">
        <w:rPr>
          <w:szCs w:val="20"/>
        </w:rPr>
        <w:t xml:space="preserve"> (</w:t>
      </w:r>
      <w:r w:rsidRPr="002E33A3">
        <w:rPr>
          <w:snapToGrid w:val="0"/>
          <w:sz w:val="28"/>
          <w:szCs w:val="28"/>
        </w:rPr>
        <w:t xml:space="preserve">договор № 45 от 01.01.2014). </w:t>
      </w:r>
    </w:p>
    <w:p w14:paraId="61690607" w14:textId="77777777" w:rsidR="002E33A3" w:rsidRPr="002E33A3" w:rsidRDefault="002E33A3" w:rsidP="002E33A3">
      <w:pPr>
        <w:ind w:right="-1" w:firstLine="709"/>
        <w:jc w:val="both"/>
        <w:rPr>
          <w:rFonts w:eastAsia="Calibri"/>
          <w:sz w:val="28"/>
          <w:szCs w:val="28"/>
          <w:lang w:eastAsia="en-US"/>
        </w:rPr>
      </w:pPr>
      <w:bookmarkStart w:id="107" w:name="_Hlk58343371"/>
      <w:r w:rsidRPr="002E33A3">
        <w:rPr>
          <w:rFonts w:eastAsia="Calibri"/>
          <w:sz w:val="28"/>
          <w:szCs w:val="28"/>
          <w:lang w:eastAsia="en-US"/>
        </w:rPr>
        <w:t xml:space="preserve">Экспертами был произведён расчёт в соответствии с </w:t>
      </w:r>
      <w:proofErr w:type="spellStart"/>
      <w:r w:rsidRPr="002E33A3">
        <w:rPr>
          <w:rFonts w:eastAsia="Calibri"/>
          <w:sz w:val="28"/>
          <w:szCs w:val="28"/>
          <w:lang w:eastAsia="en-US"/>
        </w:rPr>
        <w:t>пп</w:t>
      </w:r>
      <w:proofErr w:type="spellEnd"/>
      <w:r w:rsidRPr="002E33A3">
        <w:rPr>
          <w:rFonts w:eastAsia="Calibri"/>
          <w:sz w:val="28"/>
          <w:szCs w:val="28"/>
          <w:lang w:eastAsia="en-US"/>
        </w:rPr>
        <w:t xml:space="preserve">. а) п. 28 Основ ценообразования, исходя из тарифов ООО «Ресурс-Гарант», утвержденных постановлением Региональной энергетической комиссией Кузбасса № 138 от 30.05.2022. Стоимость водоснабжения 1 м³ питьевой воды принята в расчет </w:t>
      </w:r>
      <w:r w:rsidRPr="002E33A3">
        <w:rPr>
          <w:rFonts w:eastAsia="Calibri"/>
          <w:color w:val="000000"/>
          <w:sz w:val="28"/>
          <w:szCs w:val="28"/>
          <w:lang w:eastAsia="en-US"/>
        </w:rPr>
        <w:t>на 2023 год в размере 54,75 </w:t>
      </w:r>
      <w:r w:rsidRPr="002E33A3">
        <w:rPr>
          <w:rFonts w:eastAsia="Calibri"/>
          <w:sz w:val="28"/>
          <w:szCs w:val="28"/>
          <w:lang w:eastAsia="en-US"/>
        </w:rPr>
        <w:t>руб./м³, исходя из средневзвешенного тарифа покупки воды на 2023 г. (тариф с 01.01.2023 года – 53,75 руб./м</w:t>
      </w:r>
      <w:r w:rsidRPr="002E33A3">
        <w:rPr>
          <w:rFonts w:eastAsia="Calibri"/>
          <w:sz w:val="28"/>
          <w:szCs w:val="28"/>
          <w:vertAlign w:val="superscript"/>
          <w:lang w:eastAsia="en-US"/>
        </w:rPr>
        <w:t>3</w:t>
      </w:r>
      <w:r w:rsidRPr="002E33A3">
        <w:rPr>
          <w:rFonts w:eastAsia="Calibri"/>
          <w:sz w:val="28"/>
          <w:szCs w:val="28"/>
          <w:lang w:eastAsia="en-US"/>
        </w:rPr>
        <w:t>, с 01.07.2023 года - 56,05 руб./м</w:t>
      </w:r>
      <w:r w:rsidRPr="002E33A3">
        <w:rPr>
          <w:rFonts w:eastAsia="Calibri"/>
          <w:sz w:val="28"/>
          <w:szCs w:val="28"/>
          <w:vertAlign w:val="superscript"/>
          <w:lang w:eastAsia="en-US"/>
        </w:rPr>
        <w:t>3</w:t>
      </w:r>
      <w:r w:rsidRPr="002E33A3">
        <w:rPr>
          <w:rFonts w:eastAsia="Calibri"/>
          <w:sz w:val="28"/>
          <w:szCs w:val="28"/>
          <w:lang w:eastAsia="en-US"/>
        </w:rPr>
        <w:t>).</w:t>
      </w:r>
    </w:p>
    <w:p w14:paraId="15192C5D" w14:textId="77777777" w:rsidR="002E33A3" w:rsidRPr="002E33A3" w:rsidRDefault="002E33A3" w:rsidP="002E33A3">
      <w:pPr>
        <w:ind w:right="-1" w:firstLine="709"/>
        <w:jc w:val="both"/>
        <w:rPr>
          <w:rFonts w:eastAsia="Calibri"/>
          <w:sz w:val="28"/>
          <w:szCs w:val="28"/>
          <w:lang w:eastAsia="en-US"/>
        </w:rPr>
      </w:pPr>
      <w:r w:rsidRPr="002E33A3">
        <w:rPr>
          <w:rFonts w:eastAsia="Calibri"/>
          <w:sz w:val="28"/>
          <w:szCs w:val="28"/>
          <w:lang w:eastAsia="en-US"/>
        </w:rPr>
        <w:t xml:space="preserve">Таким образом, расходы на приобретение холодной воды на 2023 год эксперты предлагают учесть в размере 499,75 тыс. руб.: </w:t>
      </w:r>
    </w:p>
    <w:p w14:paraId="01C79BE5" w14:textId="77777777" w:rsidR="002E33A3" w:rsidRPr="002E33A3" w:rsidRDefault="002E33A3" w:rsidP="002E33A3">
      <w:pPr>
        <w:ind w:right="-1" w:firstLine="709"/>
        <w:jc w:val="both"/>
        <w:rPr>
          <w:rFonts w:eastAsia="Calibri"/>
          <w:color w:val="000000"/>
          <w:sz w:val="28"/>
          <w:szCs w:val="28"/>
          <w:lang w:eastAsia="en-US"/>
        </w:rPr>
      </w:pPr>
      <w:r w:rsidRPr="002E33A3">
        <w:rPr>
          <w:rFonts w:eastAsia="Calibri"/>
          <w:sz w:val="28"/>
          <w:szCs w:val="28"/>
          <w:lang w:eastAsia="en-US"/>
        </w:rPr>
        <w:t>9 128,20</w:t>
      </w:r>
      <w:r w:rsidRPr="002E33A3">
        <w:rPr>
          <w:rFonts w:eastAsia="Calibri"/>
          <w:sz w:val="28"/>
          <w:szCs w:val="28"/>
          <w:lang w:val="en-US" w:eastAsia="en-US"/>
        </w:rPr>
        <w:t> </w:t>
      </w:r>
      <w:r w:rsidRPr="002E33A3">
        <w:rPr>
          <w:sz w:val="28"/>
          <w:szCs w:val="28"/>
        </w:rPr>
        <w:t>м</w:t>
      </w:r>
      <w:r w:rsidRPr="002E33A3">
        <w:rPr>
          <w:color w:val="000000"/>
          <w:sz w:val="28"/>
          <w:szCs w:val="28"/>
          <w:vertAlign w:val="superscript"/>
        </w:rPr>
        <w:t>3</w:t>
      </w:r>
      <w:r w:rsidRPr="002E33A3">
        <w:rPr>
          <w:rFonts w:eastAsia="Calibri"/>
          <w:sz w:val="28"/>
          <w:szCs w:val="28"/>
          <w:lang w:val="en-US" w:eastAsia="en-US"/>
        </w:rPr>
        <w:t> </w:t>
      </w:r>
      <w:r w:rsidRPr="002E33A3">
        <w:rPr>
          <w:rFonts w:eastAsia="Calibri"/>
          <w:color w:val="000000"/>
          <w:sz w:val="28"/>
          <w:szCs w:val="28"/>
          <w:lang w:eastAsia="en-US"/>
        </w:rPr>
        <w:t>×</w:t>
      </w:r>
      <w:r w:rsidRPr="002E33A3">
        <w:rPr>
          <w:rFonts w:eastAsia="Calibri"/>
          <w:color w:val="000000"/>
          <w:sz w:val="28"/>
          <w:szCs w:val="28"/>
          <w:lang w:val="en-US" w:eastAsia="en-US"/>
        </w:rPr>
        <w:t> </w:t>
      </w:r>
      <w:r w:rsidRPr="002E33A3">
        <w:rPr>
          <w:rFonts w:eastAsia="Calibri"/>
          <w:color w:val="000000"/>
          <w:sz w:val="28"/>
          <w:szCs w:val="28"/>
          <w:lang w:eastAsia="en-US"/>
        </w:rPr>
        <w:t>54,75 </w:t>
      </w:r>
      <w:r w:rsidRPr="002E33A3">
        <w:rPr>
          <w:rFonts w:eastAsia="Calibri"/>
          <w:sz w:val="28"/>
          <w:szCs w:val="28"/>
          <w:lang w:eastAsia="en-US"/>
        </w:rPr>
        <w:t>руб./м³.</w:t>
      </w:r>
      <w:r w:rsidRPr="002E33A3">
        <w:rPr>
          <w:rFonts w:eastAsia="Calibri"/>
          <w:color w:val="000000"/>
          <w:sz w:val="28"/>
          <w:szCs w:val="28"/>
          <w:lang w:eastAsia="en-US"/>
        </w:rPr>
        <w:t xml:space="preserve"> </w:t>
      </w:r>
    </w:p>
    <w:p w14:paraId="61B444D4" w14:textId="77777777" w:rsidR="002E33A3" w:rsidRPr="002E33A3" w:rsidRDefault="002E33A3" w:rsidP="002E33A3">
      <w:pPr>
        <w:tabs>
          <w:tab w:val="left" w:pos="709"/>
        </w:tabs>
        <w:ind w:firstLine="709"/>
        <w:jc w:val="both"/>
        <w:rPr>
          <w:color w:val="000000"/>
          <w:sz w:val="28"/>
          <w:szCs w:val="28"/>
        </w:rPr>
      </w:pPr>
      <w:r w:rsidRPr="002E33A3">
        <w:rPr>
          <w:rFonts w:eastAsia="Calibri"/>
          <w:sz w:val="28"/>
          <w:szCs w:val="28"/>
          <w:lang w:eastAsia="en-US"/>
        </w:rPr>
        <w:t xml:space="preserve">Отклонение от уровня расходов, предложенных предприятием на 2023 год </w:t>
      </w:r>
      <w:r w:rsidRPr="002E33A3">
        <w:rPr>
          <w:color w:val="000000"/>
          <w:sz w:val="28"/>
          <w:szCs w:val="28"/>
        </w:rPr>
        <w:t xml:space="preserve">в сторону снижения </w:t>
      </w:r>
      <w:r w:rsidRPr="002E33A3">
        <w:rPr>
          <w:rFonts w:eastAsia="Calibri"/>
          <w:sz w:val="28"/>
          <w:szCs w:val="28"/>
          <w:lang w:eastAsia="en-US"/>
        </w:rPr>
        <w:t xml:space="preserve">составит 23,09 тыс. руб. </w:t>
      </w:r>
      <w:r w:rsidRPr="002E33A3">
        <w:rPr>
          <w:color w:val="000000"/>
          <w:sz w:val="28"/>
          <w:szCs w:val="28"/>
        </w:rPr>
        <w:t>за счёт корректировки цены и объема на холодную воду.</w:t>
      </w:r>
    </w:p>
    <w:bookmarkEnd w:id="106"/>
    <w:bookmarkEnd w:id="107"/>
    <w:p w14:paraId="5BC17267" w14:textId="77777777" w:rsidR="002E33A3" w:rsidRPr="002E33A3" w:rsidRDefault="002E33A3" w:rsidP="002E33A3">
      <w:pPr>
        <w:tabs>
          <w:tab w:val="left" w:pos="709"/>
        </w:tabs>
        <w:ind w:firstLine="709"/>
        <w:jc w:val="both"/>
        <w:rPr>
          <w:color w:val="000000"/>
          <w:sz w:val="28"/>
          <w:szCs w:val="28"/>
        </w:rPr>
      </w:pPr>
    </w:p>
    <w:p w14:paraId="274EADCA" w14:textId="77777777" w:rsidR="002E33A3" w:rsidRPr="002E33A3" w:rsidRDefault="002E33A3" w:rsidP="002E33A3">
      <w:pPr>
        <w:keepNext/>
        <w:jc w:val="both"/>
        <w:outlineLvl w:val="1"/>
        <w:rPr>
          <w:b/>
          <w:color w:val="000000"/>
          <w:sz w:val="28"/>
          <w:szCs w:val="20"/>
        </w:rPr>
      </w:pPr>
      <w:bookmarkStart w:id="108" w:name="_Toc110517205"/>
      <w:r w:rsidRPr="002E33A3">
        <w:rPr>
          <w:b/>
          <w:color w:val="000000"/>
          <w:sz w:val="28"/>
          <w:szCs w:val="20"/>
        </w:rPr>
        <w:t>6.7.4 расходы, связанные с созданием нормативных запасов топлива</w:t>
      </w:r>
      <w:bookmarkEnd w:id="108"/>
    </w:p>
    <w:p w14:paraId="106DE618" w14:textId="77777777" w:rsidR="002E33A3" w:rsidRPr="002E33A3" w:rsidRDefault="002E33A3" w:rsidP="002E33A3">
      <w:pPr>
        <w:tabs>
          <w:tab w:val="left" w:pos="709"/>
        </w:tabs>
        <w:ind w:firstLine="709"/>
        <w:jc w:val="both"/>
        <w:rPr>
          <w:color w:val="000000"/>
          <w:sz w:val="28"/>
          <w:szCs w:val="28"/>
        </w:rPr>
      </w:pPr>
      <w:r w:rsidRPr="002E33A3">
        <w:rPr>
          <w:color w:val="000000"/>
          <w:sz w:val="28"/>
          <w:szCs w:val="28"/>
        </w:rPr>
        <w:t>Предприятием не заявлены расходы по статье.</w:t>
      </w:r>
    </w:p>
    <w:p w14:paraId="6320D3AD" w14:textId="77777777" w:rsidR="002E33A3" w:rsidRPr="002E33A3" w:rsidRDefault="002E33A3" w:rsidP="002E33A3">
      <w:pPr>
        <w:tabs>
          <w:tab w:val="left" w:pos="0"/>
          <w:tab w:val="left" w:pos="5820"/>
        </w:tabs>
        <w:ind w:firstLine="709"/>
        <w:contextualSpacing/>
        <w:jc w:val="both"/>
        <w:rPr>
          <w:color w:val="000000"/>
          <w:sz w:val="28"/>
          <w:szCs w:val="28"/>
        </w:rPr>
      </w:pPr>
      <w:bookmarkStart w:id="109" w:name="_Toc62148362"/>
      <w:r w:rsidRPr="002E33A3">
        <w:rPr>
          <w:color w:val="000000"/>
          <w:sz w:val="28"/>
          <w:szCs w:val="28"/>
        </w:rPr>
        <w:tab/>
      </w:r>
    </w:p>
    <w:p w14:paraId="7D656D15" w14:textId="77777777" w:rsidR="002E33A3" w:rsidRPr="002E33A3" w:rsidRDefault="002E33A3" w:rsidP="00796E00">
      <w:pPr>
        <w:keepNext/>
        <w:numPr>
          <w:ilvl w:val="0"/>
          <w:numId w:val="14"/>
        </w:numPr>
        <w:tabs>
          <w:tab w:val="left" w:pos="502"/>
        </w:tabs>
        <w:ind w:left="0" w:firstLine="142"/>
        <w:contextualSpacing/>
        <w:jc w:val="both"/>
        <w:outlineLvl w:val="0"/>
        <w:rPr>
          <w:snapToGrid w:val="0"/>
          <w:color w:val="000000"/>
          <w:sz w:val="32"/>
          <w:szCs w:val="32"/>
        </w:rPr>
      </w:pPr>
      <w:bookmarkStart w:id="110" w:name="_Toc77598495"/>
      <w:bookmarkStart w:id="111" w:name="_Toc110517206"/>
      <w:r w:rsidRPr="002E33A3">
        <w:rPr>
          <w:b/>
          <w:snapToGrid w:val="0"/>
          <w:color w:val="000000"/>
          <w:sz w:val="32"/>
          <w:szCs w:val="32"/>
        </w:rPr>
        <w:t>Корректировка с целью учета отклонения фактических значений параметров расчета тарифов от значений, учтенных при установлении тарифов на тепловую энергию на 2021 год</w:t>
      </w:r>
      <w:bookmarkEnd w:id="111"/>
      <w:r w:rsidRPr="002E33A3">
        <w:rPr>
          <w:b/>
          <w:snapToGrid w:val="0"/>
          <w:color w:val="000000"/>
          <w:sz w:val="32"/>
          <w:szCs w:val="32"/>
        </w:rPr>
        <w:t xml:space="preserve">  </w:t>
      </w:r>
      <w:bookmarkEnd w:id="109"/>
      <w:bookmarkEnd w:id="110"/>
    </w:p>
    <w:p w14:paraId="3716CBA5" w14:textId="77777777" w:rsidR="002E33A3" w:rsidRPr="002E33A3" w:rsidRDefault="002E33A3" w:rsidP="002E33A3">
      <w:pPr>
        <w:keepNext/>
        <w:tabs>
          <w:tab w:val="left" w:pos="567"/>
        </w:tabs>
        <w:ind w:left="1069" w:firstLine="142"/>
        <w:contextualSpacing/>
        <w:jc w:val="both"/>
        <w:outlineLvl w:val="0"/>
        <w:rPr>
          <w:snapToGrid w:val="0"/>
          <w:color w:val="000000"/>
          <w:sz w:val="28"/>
          <w:szCs w:val="28"/>
        </w:rPr>
      </w:pPr>
    </w:p>
    <w:p w14:paraId="008F4D17" w14:textId="77777777" w:rsidR="002E33A3" w:rsidRPr="002E33A3" w:rsidRDefault="002E33A3" w:rsidP="002E33A3">
      <w:pPr>
        <w:tabs>
          <w:tab w:val="left" w:pos="1890"/>
        </w:tabs>
        <w:ind w:firstLine="709"/>
        <w:jc w:val="both"/>
        <w:rPr>
          <w:snapToGrid w:val="0"/>
          <w:color w:val="000000"/>
          <w:sz w:val="28"/>
          <w:szCs w:val="28"/>
        </w:rPr>
      </w:pPr>
      <w:r w:rsidRPr="002E33A3">
        <w:rPr>
          <w:snapToGrid w:val="0"/>
          <w:color w:val="000000"/>
          <w:sz w:val="28"/>
          <w:szCs w:val="28"/>
        </w:rPr>
        <w:t xml:space="preserve">В соответствии с пунктом 52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как разница между фактической необходимой валовой выручкой и товарной выручкой предприятия, рассчитанной как произведение фактического полезного отпуска и утвержденного тарифа. </w:t>
      </w:r>
    </w:p>
    <w:p w14:paraId="148D1E29" w14:textId="77777777" w:rsidR="002E33A3" w:rsidRPr="002E33A3" w:rsidRDefault="002E33A3" w:rsidP="002E33A3">
      <w:pPr>
        <w:widowControl w:val="0"/>
        <w:ind w:firstLine="720"/>
        <w:jc w:val="both"/>
        <w:rPr>
          <w:snapToGrid w:val="0"/>
          <w:color w:val="000000"/>
          <w:sz w:val="28"/>
          <w:szCs w:val="28"/>
        </w:rPr>
      </w:pPr>
      <w:r w:rsidRPr="002E33A3">
        <w:rPr>
          <w:snapToGrid w:val="0"/>
          <w:color w:val="000000"/>
          <w:sz w:val="28"/>
          <w:szCs w:val="28"/>
        </w:rPr>
        <w:t>В расчет фактической необходимой валовой выручки, согласно Методическим указаниям, включаются:</w:t>
      </w:r>
    </w:p>
    <w:p w14:paraId="04CAC438" w14:textId="77777777" w:rsidR="002E33A3" w:rsidRPr="002E33A3" w:rsidRDefault="002E33A3" w:rsidP="002E33A3">
      <w:pPr>
        <w:widowControl w:val="0"/>
        <w:ind w:firstLine="720"/>
        <w:jc w:val="both"/>
        <w:rPr>
          <w:snapToGrid w:val="0"/>
          <w:color w:val="000000"/>
          <w:sz w:val="28"/>
          <w:szCs w:val="28"/>
        </w:rPr>
      </w:pPr>
      <w:r w:rsidRPr="002E33A3">
        <w:rPr>
          <w:snapToGrid w:val="0"/>
          <w:color w:val="000000"/>
          <w:sz w:val="28"/>
          <w:szCs w:val="28"/>
        </w:rPr>
        <w:t>- операционные расходы предприятия, определённые исходя из фактических значений параметров расчёта тарифов (согласно пункту 56 Методических указаний);</w:t>
      </w:r>
    </w:p>
    <w:p w14:paraId="71D65598" w14:textId="77777777" w:rsidR="002E33A3" w:rsidRPr="002E33A3" w:rsidRDefault="002E33A3" w:rsidP="002E33A3">
      <w:pPr>
        <w:ind w:firstLine="720"/>
        <w:jc w:val="both"/>
        <w:rPr>
          <w:snapToGrid w:val="0"/>
          <w:color w:val="000000"/>
          <w:sz w:val="28"/>
          <w:szCs w:val="28"/>
        </w:rPr>
      </w:pPr>
      <w:r w:rsidRPr="002E33A3">
        <w:rPr>
          <w:snapToGrid w:val="0"/>
          <w:color w:val="000000"/>
          <w:sz w:val="28"/>
          <w:szCs w:val="28"/>
        </w:rPr>
        <w:t>- неподконтрольные расходы на основании документально подтвержденных, имевших место фактических расходов;</w:t>
      </w:r>
    </w:p>
    <w:p w14:paraId="469EA815" w14:textId="77777777" w:rsidR="002E33A3" w:rsidRPr="002E33A3" w:rsidRDefault="002E33A3" w:rsidP="002E33A3">
      <w:pPr>
        <w:ind w:firstLine="720"/>
        <w:jc w:val="both"/>
        <w:rPr>
          <w:snapToGrid w:val="0"/>
          <w:color w:val="000000"/>
          <w:sz w:val="28"/>
          <w:szCs w:val="28"/>
        </w:rPr>
      </w:pPr>
      <w:r w:rsidRPr="002E33A3">
        <w:rPr>
          <w:snapToGrid w:val="0"/>
          <w:color w:val="000000"/>
          <w:sz w:val="28"/>
          <w:szCs w:val="28"/>
        </w:rPr>
        <w:t>- расходы на приобретение энергетических ресурсов, холодной воды, теплоносителя, исходя из фактических значений параметров расчета тарифов, как произведение планового объема приобретаемых ресурсов и фактической цены таких ресурсов, скорректированных на изменение объема полезного отпуска (согласно пункту 56 Методических указаний);</w:t>
      </w:r>
    </w:p>
    <w:p w14:paraId="4FA3199A" w14:textId="77777777" w:rsidR="002E33A3" w:rsidRPr="002E33A3" w:rsidRDefault="002E33A3" w:rsidP="002E33A3">
      <w:pPr>
        <w:ind w:firstLine="720"/>
        <w:jc w:val="both"/>
        <w:rPr>
          <w:snapToGrid w:val="0"/>
          <w:color w:val="000000"/>
          <w:sz w:val="28"/>
          <w:szCs w:val="28"/>
        </w:rPr>
      </w:pPr>
      <w:r w:rsidRPr="002E33A3">
        <w:rPr>
          <w:snapToGrid w:val="0"/>
          <w:color w:val="000000"/>
          <w:sz w:val="28"/>
          <w:szCs w:val="28"/>
        </w:rPr>
        <w:t>- расходы на топливо, как произведение планового удельного расхода условного топлива, фактического отпуска тепловой энергии и фактической цены условного топлива;</w:t>
      </w:r>
    </w:p>
    <w:p w14:paraId="3F19F8F8" w14:textId="77777777" w:rsidR="002E33A3" w:rsidRPr="002E33A3" w:rsidRDefault="002E33A3" w:rsidP="002E33A3">
      <w:pPr>
        <w:ind w:firstLine="720"/>
        <w:jc w:val="both"/>
        <w:rPr>
          <w:snapToGrid w:val="0"/>
          <w:color w:val="000000"/>
          <w:sz w:val="28"/>
          <w:szCs w:val="28"/>
        </w:rPr>
      </w:pPr>
      <w:r w:rsidRPr="002E33A3">
        <w:rPr>
          <w:snapToGrid w:val="0"/>
          <w:color w:val="000000"/>
          <w:sz w:val="28"/>
          <w:szCs w:val="28"/>
        </w:rPr>
        <w:t>- фактическая прибыль.</w:t>
      </w:r>
    </w:p>
    <w:p w14:paraId="62711BA2" w14:textId="77777777" w:rsidR="002E33A3" w:rsidRPr="002E33A3" w:rsidRDefault="002E33A3" w:rsidP="002E33A3">
      <w:pPr>
        <w:ind w:firstLine="720"/>
        <w:jc w:val="both"/>
        <w:rPr>
          <w:snapToGrid w:val="0"/>
          <w:color w:val="000000"/>
          <w:sz w:val="28"/>
          <w:szCs w:val="28"/>
        </w:rPr>
      </w:pPr>
      <w:r w:rsidRPr="002E33A3">
        <w:rPr>
          <w:snapToGrid w:val="0"/>
          <w:color w:val="000000"/>
          <w:sz w:val="28"/>
          <w:szCs w:val="28"/>
        </w:rPr>
        <w:t>Фактическая необходимая валовая выручка (необходимая валовая выручка на основе фактических значений параметров взамен прогнозных) на производство тепловой энергии, с учетом нормативных показателей, рассчитана экспертами по группам статей.</w:t>
      </w:r>
    </w:p>
    <w:p w14:paraId="283DF204" w14:textId="77777777" w:rsidR="002E33A3" w:rsidRPr="002E33A3" w:rsidRDefault="002E33A3" w:rsidP="002E33A3">
      <w:pPr>
        <w:widowControl w:val="0"/>
        <w:ind w:firstLine="720"/>
        <w:jc w:val="both"/>
        <w:rPr>
          <w:snapToGrid w:val="0"/>
          <w:color w:val="000000"/>
          <w:sz w:val="28"/>
          <w:szCs w:val="28"/>
        </w:rPr>
      </w:pPr>
      <w:r w:rsidRPr="002E33A3">
        <w:rPr>
          <w:snapToGrid w:val="0"/>
          <w:color w:val="000000"/>
          <w:sz w:val="28"/>
          <w:szCs w:val="28"/>
        </w:rPr>
        <w:t>1. Операционные расходы, определенные исходя из фактических значений параметров расчета тарифов (согласно пункту 56 Методических указаний).</w:t>
      </w:r>
    </w:p>
    <w:p w14:paraId="6B7A46F6" w14:textId="77777777" w:rsidR="002E33A3" w:rsidRPr="002E33A3" w:rsidRDefault="002E33A3" w:rsidP="002E33A3">
      <w:pPr>
        <w:widowControl w:val="0"/>
        <w:ind w:firstLine="720"/>
        <w:jc w:val="both"/>
        <w:rPr>
          <w:snapToGrid w:val="0"/>
          <w:color w:val="000000"/>
          <w:sz w:val="28"/>
          <w:szCs w:val="28"/>
        </w:rPr>
      </w:pPr>
      <w:r w:rsidRPr="002E33A3">
        <w:rPr>
          <w:snapToGrid w:val="0"/>
          <w:color w:val="000000"/>
          <w:sz w:val="28"/>
          <w:szCs w:val="28"/>
        </w:rPr>
        <w:t>Фактические операционные расходы за 2021 год принимаются экспертами на уровне значений, рассчитанных исходя из фактических значений параметров расчета тарифов.</w:t>
      </w:r>
    </w:p>
    <w:p w14:paraId="4D013E75" w14:textId="2D112F72" w:rsidR="002E33A3" w:rsidRPr="002E33A3" w:rsidRDefault="002E33A3" w:rsidP="002E33A3">
      <w:pPr>
        <w:ind w:left="-142"/>
        <w:jc w:val="center"/>
        <w:rPr>
          <w:snapToGrid w:val="0"/>
          <w:color w:val="000000"/>
          <w:sz w:val="28"/>
          <w:szCs w:val="28"/>
        </w:rPr>
      </w:pPr>
      <w:r w:rsidRPr="002E33A3">
        <w:rPr>
          <w:noProof/>
          <w:color w:val="000000"/>
          <w:sz w:val="28"/>
          <w:szCs w:val="28"/>
        </w:rPr>
        <w:lastRenderedPageBreak/>
        <w:drawing>
          <wp:inline distT="0" distB="0" distL="0" distR="0" wp14:anchorId="1C1D343D" wp14:editId="654F44D9">
            <wp:extent cx="466725" cy="36195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66725" cy="361950"/>
                    </a:xfrm>
                    <a:prstGeom prst="rect">
                      <a:avLst/>
                    </a:prstGeom>
                    <a:noFill/>
                    <a:ln>
                      <a:noFill/>
                    </a:ln>
                  </pic:spPr>
                </pic:pic>
              </a:graphicData>
            </a:graphic>
          </wp:inline>
        </w:drawing>
      </w:r>
      <w:r w:rsidRPr="002E33A3">
        <w:rPr>
          <w:snapToGrid w:val="0"/>
          <w:color w:val="000000"/>
          <w:sz w:val="28"/>
          <w:szCs w:val="28"/>
        </w:rPr>
        <w:t>= 29 570,98 тыс. руб. × (1-1/100) × (1+0,067) × (1+0,75×0) = 31 236,71 тыс. руб.</w:t>
      </w:r>
    </w:p>
    <w:p w14:paraId="43C5E858" w14:textId="77777777" w:rsidR="002E33A3" w:rsidRPr="002E33A3" w:rsidRDefault="002E33A3" w:rsidP="002E33A3">
      <w:pPr>
        <w:widowControl w:val="0"/>
        <w:tabs>
          <w:tab w:val="left" w:pos="1890"/>
        </w:tabs>
        <w:ind w:firstLine="720"/>
        <w:jc w:val="both"/>
        <w:rPr>
          <w:snapToGrid w:val="0"/>
          <w:color w:val="000000"/>
          <w:sz w:val="28"/>
          <w:szCs w:val="28"/>
        </w:rPr>
      </w:pPr>
      <w:r w:rsidRPr="002E33A3">
        <w:rPr>
          <w:snapToGrid w:val="0"/>
          <w:color w:val="000000"/>
          <w:sz w:val="28"/>
          <w:szCs w:val="28"/>
        </w:rPr>
        <w:t>Где 29 570,98 тыс. руб. это фактические операционные (подконтрольные) расходы за 2020 год.</w:t>
      </w:r>
    </w:p>
    <w:p w14:paraId="1A6F49A5" w14:textId="77777777" w:rsidR="002E33A3" w:rsidRPr="002E33A3" w:rsidRDefault="002E33A3" w:rsidP="002E33A3">
      <w:pPr>
        <w:widowControl w:val="0"/>
        <w:tabs>
          <w:tab w:val="left" w:pos="1890"/>
        </w:tabs>
        <w:ind w:firstLine="720"/>
        <w:jc w:val="both"/>
        <w:rPr>
          <w:snapToGrid w:val="0"/>
          <w:color w:val="000000"/>
          <w:sz w:val="28"/>
          <w:szCs w:val="28"/>
        </w:rPr>
      </w:pPr>
      <w:r w:rsidRPr="002E33A3">
        <w:rPr>
          <w:snapToGrid w:val="0"/>
          <w:color w:val="000000"/>
          <w:sz w:val="28"/>
          <w:szCs w:val="28"/>
        </w:rPr>
        <w:t xml:space="preserve">ИПЦ фактический за 2021 г. учтен в размере 106,7%, согласно сценарным </w:t>
      </w:r>
      <w:proofErr w:type="spellStart"/>
      <w:r w:rsidRPr="002E33A3">
        <w:rPr>
          <w:snapToGrid w:val="0"/>
          <w:color w:val="000000"/>
          <w:sz w:val="28"/>
          <w:szCs w:val="28"/>
        </w:rPr>
        <w:t>услови</w:t>
      </w:r>
      <w:proofErr w:type="spellEnd"/>
      <w:r w:rsidRPr="002E33A3">
        <w:rPr>
          <w:snapToGrid w:val="0"/>
          <w:color w:val="000000"/>
          <w:sz w:val="28"/>
          <w:szCs w:val="28"/>
        </w:rPr>
        <w:t xml:space="preserve"> прогноза социально-экономического развития Российской Федерации на 2023 год и на плановый период 2024 и 2025 годов, опубликованные на сайте 18.05.2022 г.</w:t>
      </w:r>
    </w:p>
    <w:p w14:paraId="3A68F1F8" w14:textId="77777777" w:rsidR="002E33A3" w:rsidRPr="002E33A3" w:rsidRDefault="002E33A3" w:rsidP="002E33A3">
      <w:pPr>
        <w:widowControl w:val="0"/>
        <w:tabs>
          <w:tab w:val="left" w:pos="1890"/>
        </w:tabs>
        <w:ind w:firstLine="720"/>
        <w:jc w:val="both"/>
        <w:rPr>
          <w:snapToGrid w:val="0"/>
          <w:color w:val="000000"/>
          <w:sz w:val="28"/>
          <w:szCs w:val="28"/>
        </w:rPr>
      </w:pPr>
      <w:r w:rsidRPr="002E33A3">
        <w:rPr>
          <w:snapToGrid w:val="0"/>
          <w:color w:val="000000"/>
          <w:sz w:val="28"/>
          <w:szCs w:val="28"/>
        </w:rPr>
        <w:t xml:space="preserve">Таким образом, фактические операционные расходы за 2021 год составили 31 236,71 тыс. руб., что на 3,00 % (907,53 тыс. руб.) выше уровня, принятого в расчёт при установлении тарифа на тепловую энергию на 2021 год. </w:t>
      </w:r>
    </w:p>
    <w:p w14:paraId="67178551" w14:textId="77777777" w:rsidR="002E33A3" w:rsidRPr="002E33A3" w:rsidRDefault="002E33A3" w:rsidP="002E33A3">
      <w:pPr>
        <w:widowControl w:val="0"/>
        <w:tabs>
          <w:tab w:val="left" w:pos="1890"/>
        </w:tabs>
        <w:ind w:firstLine="720"/>
        <w:jc w:val="both"/>
        <w:rPr>
          <w:snapToGrid w:val="0"/>
          <w:color w:val="000000"/>
          <w:sz w:val="28"/>
          <w:szCs w:val="28"/>
        </w:rPr>
      </w:pPr>
      <w:r w:rsidRPr="002E33A3">
        <w:rPr>
          <w:snapToGrid w:val="0"/>
          <w:color w:val="000000"/>
          <w:sz w:val="28"/>
          <w:szCs w:val="28"/>
        </w:rPr>
        <w:t xml:space="preserve">Фактические операционные расходы представлены в таблицах 9 и 10. </w:t>
      </w:r>
    </w:p>
    <w:p w14:paraId="0C62668C" w14:textId="77777777" w:rsidR="002E33A3" w:rsidRPr="002E33A3" w:rsidRDefault="002E33A3" w:rsidP="002E33A3">
      <w:pPr>
        <w:ind w:firstLine="709"/>
        <w:jc w:val="right"/>
        <w:rPr>
          <w:snapToGrid w:val="0"/>
          <w:color w:val="000000"/>
          <w:sz w:val="28"/>
          <w:szCs w:val="28"/>
        </w:rPr>
      </w:pPr>
    </w:p>
    <w:p w14:paraId="3604AE79" w14:textId="77777777" w:rsidR="002E33A3" w:rsidRPr="002E33A3" w:rsidRDefault="002E33A3" w:rsidP="002E33A3">
      <w:pPr>
        <w:ind w:firstLine="709"/>
        <w:jc w:val="right"/>
        <w:rPr>
          <w:snapToGrid w:val="0"/>
          <w:color w:val="000000"/>
          <w:sz w:val="28"/>
          <w:szCs w:val="28"/>
        </w:rPr>
      </w:pPr>
      <w:r w:rsidRPr="002E33A3">
        <w:rPr>
          <w:snapToGrid w:val="0"/>
          <w:color w:val="000000"/>
          <w:sz w:val="28"/>
          <w:szCs w:val="28"/>
        </w:rPr>
        <w:t xml:space="preserve">Таблица 9 </w:t>
      </w:r>
    </w:p>
    <w:tbl>
      <w:tblPr>
        <w:tblW w:w="9629"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5"/>
        <w:gridCol w:w="4235"/>
        <w:gridCol w:w="850"/>
        <w:gridCol w:w="1276"/>
        <w:gridCol w:w="1418"/>
        <w:gridCol w:w="1275"/>
      </w:tblGrid>
      <w:tr w:rsidR="002E33A3" w:rsidRPr="002E33A3" w14:paraId="609B1F14" w14:textId="77777777" w:rsidTr="004F6214">
        <w:trPr>
          <w:trHeight w:val="330"/>
        </w:trPr>
        <w:tc>
          <w:tcPr>
            <w:tcW w:w="575" w:type="dxa"/>
            <w:vMerge w:val="restart"/>
            <w:shd w:val="clear" w:color="auto" w:fill="auto"/>
            <w:vAlign w:val="center"/>
            <w:hideMark/>
          </w:tcPr>
          <w:p w14:paraId="6CA638D6" w14:textId="77777777" w:rsidR="002E33A3" w:rsidRPr="002E33A3" w:rsidRDefault="002E33A3" w:rsidP="002E33A3">
            <w:pPr>
              <w:jc w:val="center"/>
              <w:rPr>
                <w:rFonts w:ascii="Arial" w:hAnsi="Arial" w:cs="Arial"/>
                <w:color w:val="000000"/>
              </w:rPr>
            </w:pPr>
            <w:r w:rsidRPr="002E33A3">
              <w:rPr>
                <w:rFonts w:ascii="Arial" w:hAnsi="Arial" w:cs="Arial"/>
                <w:color w:val="000000"/>
              </w:rPr>
              <w:t>№ п/п</w:t>
            </w:r>
          </w:p>
        </w:tc>
        <w:tc>
          <w:tcPr>
            <w:tcW w:w="4235" w:type="dxa"/>
            <w:vMerge w:val="restart"/>
            <w:shd w:val="clear" w:color="auto" w:fill="auto"/>
            <w:vAlign w:val="center"/>
            <w:hideMark/>
          </w:tcPr>
          <w:p w14:paraId="3FDF64A0" w14:textId="77777777" w:rsidR="002E33A3" w:rsidRPr="002E33A3" w:rsidRDefault="002E33A3" w:rsidP="002E33A3">
            <w:pPr>
              <w:jc w:val="center"/>
              <w:rPr>
                <w:color w:val="000000"/>
              </w:rPr>
            </w:pPr>
            <w:r w:rsidRPr="002E33A3">
              <w:rPr>
                <w:color w:val="000000"/>
              </w:rPr>
              <w:t>Параметры расчета расходов</w:t>
            </w:r>
          </w:p>
        </w:tc>
        <w:tc>
          <w:tcPr>
            <w:tcW w:w="850" w:type="dxa"/>
            <w:vMerge w:val="restart"/>
            <w:shd w:val="clear" w:color="auto" w:fill="auto"/>
            <w:vAlign w:val="center"/>
            <w:hideMark/>
          </w:tcPr>
          <w:p w14:paraId="782423C4" w14:textId="77777777" w:rsidR="002E33A3" w:rsidRPr="002E33A3" w:rsidRDefault="002E33A3" w:rsidP="002E33A3">
            <w:pPr>
              <w:jc w:val="center"/>
              <w:rPr>
                <w:color w:val="000000"/>
                <w:sz w:val="22"/>
                <w:szCs w:val="22"/>
              </w:rPr>
            </w:pPr>
            <w:r w:rsidRPr="002E33A3">
              <w:rPr>
                <w:color w:val="000000"/>
                <w:sz w:val="22"/>
                <w:szCs w:val="22"/>
              </w:rPr>
              <w:t>Ед. изм.</w:t>
            </w:r>
          </w:p>
        </w:tc>
        <w:tc>
          <w:tcPr>
            <w:tcW w:w="3969" w:type="dxa"/>
            <w:gridSpan w:val="3"/>
            <w:shd w:val="clear" w:color="000000" w:fill="FFFFFF"/>
            <w:vAlign w:val="center"/>
            <w:hideMark/>
          </w:tcPr>
          <w:p w14:paraId="1D7D07A6" w14:textId="77777777" w:rsidR="002E33A3" w:rsidRPr="002E33A3" w:rsidRDefault="002E33A3" w:rsidP="002E33A3">
            <w:pPr>
              <w:jc w:val="center"/>
              <w:rPr>
                <w:color w:val="000000"/>
              </w:rPr>
            </w:pPr>
            <w:r w:rsidRPr="002E33A3">
              <w:rPr>
                <w:color w:val="000000"/>
              </w:rPr>
              <w:t>Предложение экспертов</w:t>
            </w:r>
          </w:p>
        </w:tc>
      </w:tr>
      <w:tr w:rsidR="002E33A3" w:rsidRPr="002E33A3" w14:paraId="3D6DDF3F" w14:textId="77777777" w:rsidTr="004F6214">
        <w:trPr>
          <w:trHeight w:val="547"/>
        </w:trPr>
        <w:tc>
          <w:tcPr>
            <w:tcW w:w="575" w:type="dxa"/>
            <w:vMerge/>
            <w:vAlign w:val="center"/>
            <w:hideMark/>
          </w:tcPr>
          <w:p w14:paraId="3A042FD0" w14:textId="77777777" w:rsidR="002E33A3" w:rsidRPr="002E33A3" w:rsidRDefault="002E33A3" w:rsidP="002E33A3">
            <w:pPr>
              <w:rPr>
                <w:rFonts w:ascii="Arial" w:hAnsi="Arial" w:cs="Arial"/>
                <w:color w:val="000000"/>
              </w:rPr>
            </w:pPr>
          </w:p>
        </w:tc>
        <w:tc>
          <w:tcPr>
            <w:tcW w:w="4235" w:type="dxa"/>
            <w:vMerge/>
            <w:vAlign w:val="center"/>
            <w:hideMark/>
          </w:tcPr>
          <w:p w14:paraId="4DAB0778" w14:textId="77777777" w:rsidR="002E33A3" w:rsidRPr="002E33A3" w:rsidRDefault="002E33A3" w:rsidP="002E33A3">
            <w:pPr>
              <w:rPr>
                <w:color w:val="000000"/>
              </w:rPr>
            </w:pPr>
          </w:p>
        </w:tc>
        <w:tc>
          <w:tcPr>
            <w:tcW w:w="850" w:type="dxa"/>
            <w:vMerge/>
            <w:vAlign w:val="center"/>
            <w:hideMark/>
          </w:tcPr>
          <w:p w14:paraId="354A5652" w14:textId="77777777" w:rsidR="002E33A3" w:rsidRPr="002E33A3" w:rsidRDefault="002E33A3" w:rsidP="002E33A3">
            <w:pPr>
              <w:rPr>
                <w:color w:val="000000"/>
                <w:sz w:val="22"/>
                <w:szCs w:val="22"/>
              </w:rPr>
            </w:pPr>
          </w:p>
        </w:tc>
        <w:tc>
          <w:tcPr>
            <w:tcW w:w="1276" w:type="dxa"/>
            <w:shd w:val="clear" w:color="000000" w:fill="FFFFFF"/>
            <w:vAlign w:val="center"/>
            <w:hideMark/>
          </w:tcPr>
          <w:p w14:paraId="7FDE4574" w14:textId="77777777" w:rsidR="002E33A3" w:rsidRPr="002E33A3" w:rsidRDefault="002E33A3" w:rsidP="002E33A3">
            <w:pPr>
              <w:jc w:val="center"/>
              <w:rPr>
                <w:color w:val="000000"/>
                <w:sz w:val="22"/>
                <w:szCs w:val="22"/>
              </w:rPr>
            </w:pPr>
            <w:r w:rsidRPr="002E33A3">
              <w:rPr>
                <w:color w:val="000000"/>
                <w:sz w:val="22"/>
                <w:szCs w:val="22"/>
              </w:rPr>
              <w:t>2020</w:t>
            </w:r>
          </w:p>
        </w:tc>
        <w:tc>
          <w:tcPr>
            <w:tcW w:w="1418" w:type="dxa"/>
            <w:shd w:val="clear" w:color="000000" w:fill="FFFFFF"/>
            <w:vAlign w:val="center"/>
            <w:hideMark/>
          </w:tcPr>
          <w:p w14:paraId="0D1B5FCA" w14:textId="77777777" w:rsidR="002E33A3" w:rsidRPr="002E33A3" w:rsidRDefault="002E33A3" w:rsidP="002E33A3">
            <w:pPr>
              <w:jc w:val="center"/>
              <w:rPr>
                <w:color w:val="000000"/>
                <w:sz w:val="22"/>
                <w:szCs w:val="22"/>
              </w:rPr>
            </w:pPr>
            <w:r w:rsidRPr="002E33A3">
              <w:rPr>
                <w:color w:val="000000"/>
                <w:sz w:val="22"/>
                <w:szCs w:val="22"/>
              </w:rPr>
              <w:t>утверждено на 2021</w:t>
            </w:r>
          </w:p>
        </w:tc>
        <w:tc>
          <w:tcPr>
            <w:tcW w:w="1275" w:type="dxa"/>
            <w:shd w:val="clear" w:color="000000" w:fill="FFFFFF"/>
            <w:vAlign w:val="center"/>
            <w:hideMark/>
          </w:tcPr>
          <w:p w14:paraId="6E368A8B" w14:textId="77777777" w:rsidR="002E33A3" w:rsidRPr="002E33A3" w:rsidRDefault="002E33A3" w:rsidP="002E33A3">
            <w:pPr>
              <w:jc w:val="center"/>
              <w:rPr>
                <w:color w:val="000000"/>
                <w:sz w:val="22"/>
                <w:szCs w:val="22"/>
              </w:rPr>
            </w:pPr>
            <w:r w:rsidRPr="002E33A3">
              <w:rPr>
                <w:color w:val="000000"/>
                <w:sz w:val="22"/>
                <w:szCs w:val="22"/>
              </w:rPr>
              <w:t>факт 2021</w:t>
            </w:r>
          </w:p>
        </w:tc>
      </w:tr>
      <w:tr w:rsidR="002E33A3" w:rsidRPr="002E33A3" w14:paraId="7928748F" w14:textId="77777777" w:rsidTr="004F6214">
        <w:trPr>
          <w:trHeight w:val="525"/>
        </w:trPr>
        <w:tc>
          <w:tcPr>
            <w:tcW w:w="575" w:type="dxa"/>
            <w:shd w:val="clear" w:color="auto" w:fill="auto"/>
            <w:vAlign w:val="center"/>
            <w:hideMark/>
          </w:tcPr>
          <w:p w14:paraId="3B1A4B54" w14:textId="77777777" w:rsidR="002E33A3" w:rsidRPr="002E33A3" w:rsidRDefault="002E33A3" w:rsidP="002E33A3">
            <w:pPr>
              <w:jc w:val="center"/>
              <w:rPr>
                <w:color w:val="000000"/>
              </w:rPr>
            </w:pPr>
            <w:r w:rsidRPr="002E33A3">
              <w:rPr>
                <w:color w:val="000000"/>
              </w:rPr>
              <w:t>1</w:t>
            </w:r>
          </w:p>
        </w:tc>
        <w:tc>
          <w:tcPr>
            <w:tcW w:w="4235" w:type="dxa"/>
            <w:shd w:val="clear" w:color="auto" w:fill="auto"/>
            <w:vAlign w:val="center"/>
            <w:hideMark/>
          </w:tcPr>
          <w:p w14:paraId="7AC8AE61" w14:textId="77777777" w:rsidR="002E33A3" w:rsidRPr="002E33A3" w:rsidRDefault="002E33A3" w:rsidP="002E33A3">
            <w:pPr>
              <w:rPr>
                <w:color w:val="000000"/>
                <w:sz w:val="22"/>
                <w:szCs w:val="22"/>
              </w:rPr>
            </w:pPr>
            <w:r w:rsidRPr="002E33A3">
              <w:rPr>
                <w:color w:val="000000"/>
                <w:sz w:val="22"/>
                <w:szCs w:val="22"/>
              </w:rPr>
              <w:t>Индекс потребительских цен на расчетный период регулирования (ИПЦ)</w:t>
            </w:r>
          </w:p>
        </w:tc>
        <w:tc>
          <w:tcPr>
            <w:tcW w:w="850" w:type="dxa"/>
            <w:shd w:val="clear" w:color="auto" w:fill="auto"/>
            <w:vAlign w:val="center"/>
            <w:hideMark/>
          </w:tcPr>
          <w:p w14:paraId="7FD6A968" w14:textId="77777777" w:rsidR="002E33A3" w:rsidRPr="002E33A3" w:rsidRDefault="002E33A3" w:rsidP="002E33A3">
            <w:pPr>
              <w:jc w:val="center"/>
              <w:rPr>
                <w:color w:val="000000"/>
                <w:sz w:val="22"/>
                <w:szCs w:val="22"/>
              </w:rPr>
            </w:pPr>
            <w:r w:rsidRPr="002E33A3">
              <w:rPr>
                <w:color w:val="000000"/>
                <w:sz w:val="22"/>
                <w:szCs w:val="22"/>
              </w:rPr>
              <w:t> </w:t>
            </w:r>
          </w:p>
        </w:tc>
        <w:tc>
          <w:tcPr>
            <w:tcW w:w="1276" w:type="dxa"/>
            <w:shd w:val="clear" w:color="000000" w:fill="FFFFFF"/>
            <w:vAlign w:val="center"/>
            <w:hideMark/>
          </w:tcPr>
          <w:p w14:paraId="692E09D1" w14:textId="77777777" w:rsidR="002E33A3" w:rsidRPr="002E33A3" w:rsidRDefault="002E33A3" w:rsidP="002E33A3">
            <w:pPr>
              <w:jc w:val="center"/>
              <w:rPr>
                <w:color w:val="000000"/>
                <w:sz w:val="22"/>
                <w:szCs w:val="22"/>
              </w:rPr>
            </w:pPr>
            <w:r w:rsidRPr="002E33A3">
              <w:rPr>
                <w:color w:val="000000"/>
                <w:sz w:val="22"/>
                <w:szCs w:val="22"/>
              </w:rPr>
              <w:t> </w:t>
            </w:r>
          </w:p>
        </w:tc>
        <w:tc>
          <w:tcPr>
            <w:tcW w:w="1418" w:type="dxa"/>
            <w:shd w:val="clear" w:color="000000" w:fill="FFFFFF"/>
            <w:vAlign w:val="center"/>
            <w:hideMark/>
          </w:tcPr>
          <w:p w14:paraId="263B8DB0" w14:textId="77777777" w:rsidR="002E33A3" w:rsidRPr="002E33A3" w:rsidRDefault="002E33A3" w:rsidP="002E33A3">
            <w:pPr>
              <w:jc w:val="center"/>
              <w:rPr>
                <w:color w:val="000000"/>
                <w:sz w:val="22"/>
                <w:szCs w:val="22"/>
              </w:rPr>
            </w:pPr>
            <w:r w:rsidRPr="002E33A3">
              <w:rPr>
                <w:color w:val="000000"/>
                <w:sz w:val="22"/>
                <w:szCs w:val="22"/>
              </w:rPr>
              <w:t> 0,036</w:t>
            </w:r>
          </w:p>
        </w:tc>
        <w:tc>
          <w:tcPr>
            <w:tcW w:w="1275" w:type="dxa"/>
            <w:shd w:val="clear" w:color="000000" w:fill="FFFFFF"/>
            <w:vAlign w:val="center"/>
            <w:hideMark/>
          </w:tcPr>
          <w:p w14:paraId="55B76EF4" w14:textId="77777777" w:rsidR="002E33A3" w:rsidRPr="002E33A3" w:rsidRDefault="002E33A3" w:rsidP="002E33A3">
            <w:pPr>
              <w:jc w:val="center"/>
              <w:rPr>
                <w:color w:val="000000"/>
                <w:sz w:val="22"/>
                <w:szCs w:val="22"/>
              </w:rPr>
            </w:pPr>
            <w:r w:rsidRPr="002E33A3">
              <w:rPr>
                <w:color w:val="000000"/>
                <w:sz w:val="22"/>
                <w:szCs w:val="22"/>
              </w:rPr>
              <w:t>0,067 </w:t>
            </w:r>
          </w:p>
        </w:tc>
      </w:tr>
      <w:tr w:rsidR="002E33A3" w:rsidRPr="002E33A3" w14:paraId="4404E376" w14:textId="77777777" w:rsidTr="004F6214">
        <w:trPr>
          <w:trHeight w:val="525"/>
        </w:trPr>
        <w:tc>
          <w:tcPr>
            <w:tcW w:w="575" w:type="dxa"/>
            <w:shd w:val="clear" w:color="auto" w:fill="auto"/>
            <w:vAlign w:val="center"/>
            <w:hideMark/>
          </w:tcPr>
          <w:p w14:paraId="200C7DB3" w14:textId="77777777" w:rsidR="002E33A3" w:rsidRPr="002E33A3" w:rsidRDefault="002E33A3" w:rsidP="002E33A3">
            <w:pPr>
              <w:jc w:val="center"/>
              <w:rPr>
                <w:color w:val="000000"/>
              </w:rPr>
            </w:pPr>
            <w:r w:rsidRPr="002E33A3">
              <w:rPr>
                <w:color w:val="000000"/>
              </w:rPr>
              <w:t>2</w:t>
            </w:r>
          </w:p>
        </w:tc>
        <w:tc>
          <w:tcPr>
            <w:tcW w:w="4235" w:type="dxa"/>
            <w:shd w:val="clear" w:color="auto" w:fill="auto"/>
            <w:vAlign w:val="center"/>
            <w:hideMark/>
          </w:tcPr>
          <w:p w14:paraId="1A3EF74C" w14:textId="77777777" w:rsidR="002E33A3" w:rsidRPr="002E33A3" w:rsidRDefault="002E33A3" w:rsidP="002E33A3">
            <w:pPr>
              <w:rPr>
                <w:color w:val="000000"/>
                <w:sz w:val="22"/>
                <w:szCs w:val="22"/>
              </w:rPr>
            </w:pPr>
            <w:r w:rsidRPr="002E33A3">
              <w:rPr>
                <w:color w:val="000000"/>
                <w:sz w:val="22"/>
                <w:szCs w:val="22"/>
              </w:rPr>
              <w:t>Индекс эффективности операционных расходов (ИОР)</w:t>
            </w:r>
          </w:p>
        </w:tc>
        <w:tc>
          <w:tcPr>
            <w:tcW w:w="850" w:type="dxa"/>
            <w:shd w:val="clear" w:color="auto" w:fill="auto"/>
            <w:vAlign w:val="center"/>
            <w:hideMark/>
          </w:tcPr>
          <w:p w14:paraId="7CA1EC15" w14:textId="77777777" w:rsidR="002E33A3" w:rsidRPr="002E33A3" w:rsidRDefault="002E33A3" w:rsidP="002E33A3">
            <w:pPr>
              <w:jc w:val="center"/>
              <w:rPr>
                <w:color w:val="000000"/>
                <w:sz w:val="22"/>
                <w:szCs w:val="22"/>
              </w:rPr>
            </w:pPr>
            <w:r w:rsidRPr="002E33A3">
              <w:rPr>
                <w:color w:val="000000"/>
                <w:sz w:val="22"/>
                <w:szCs w:val="22"/>
              </w:rPr>
              <w:t>%</w:t>
            </w:r>
          </w:p>
        </w:tc>
        <w:tc>
          <w:tcPr>
            <w:tcW w:w="1276" w:type="dxa"/>
            <w:shd w:val="clear" w:color="000000" w:fill="FFFFFF"/>
            <w:vAlign w:val="center"/>
            <w:hideMark/>
          </w:tcPr>
          <w:p w14:paraId="6AEADAC9" w14:textId="77777777" w:rsidR="002E33A3" w:rsidRPr="002E33A3" w:rsidRDefault="002E33A3" w:rsidP="002E33A3">
            <w:pPr>
              <w:jc w:val="center"/>
              <w:rPr>
                <w:color w:val="000000"/>
                <w:sz w:val="22"/>
                <w:szCs w:val="22"/>
              </w:rPr>
            </w:pPr>
            <w:r w:rsidRPr="002E33A3">
              <w:rPr>
                <w:color w:val="000000"/>
                <w:sz w:val="22"/>
                <w:szCs w:val="22"/>
              </w:rPr>
              <w:t>1 </w:t>
            </w:r>
          </w:p>
        </w:tc>
        <w:tc>
          <w:tcPr>
            <w:tcW w:w="1418" w:type="dxa"/>
            <w:shd w:val="clear" w:color="000000" w:fill="FFFFFF"/>
            <w:vAlign w:val="center"/>
            <w:hideMark/>
          </w:tcPr>
          <w:p w14:paraId="4ED84648" w14:textId="77777777" w:rsidR="002E33A3" w:rsidRPr="002E33A3" w:rsidRDefault="002E33A3" w:rsidP="002E33A3">
            <w:pPr>
              <w:jc w:val="center"/>
              <w:rPr>
                <w:color w:val="000000"/>
                <w:sz w:val="22"/>
                <w:szCs w:val="22"/>
              </w:rPr>
            </w:pPr>
            <w:r w:rsidRPr="002E33A3">
              <w:rPr>
                <w:color w:val="000000"/>
                <w:sz w:val="22"/>
                <w:szCs w:val="22"/>
              </w:rPr>
              <w:t>1 </w:t>
            </w:r>
          </w:p>
        </w:tc>
        <w:tc>
          <w:tcPr>
            <w:tcW w:w="1275" w:type="dxa"/>
            <w:shd w:val="clear" w:color="000000" w:fill="FFFFFF"/>
            <w:vAlign w:val="center"/>
            <w:hideMark/>
          </w:tcPr>
          <w:p w14:paraId="5A0D1C56" w14:textId="77777777" w:rsidR="002E33A3" w:rsidRPr="002E33A3" w:rsidRDefault="002E33A3" w:rsidP="002E33A3">
            <w:pPr>
              <w:jc w:val="center"/>
              <w:rPr>
                <w:color w:val="000000"/>
                <w:sz w:val="22"/>
                <w:szCs w:val="22"/>
              </w:rPr>
            </w:pPr>
            <w:r w:rsidRPr="002E33A3">
              <w:rPr>
                <w:color w:val="000000"/>
                <w:sz w:val="22"/>
                <w:szCs w:val="22"/>
              </w:rPr>
              <w:t>1 </w:t>
            </w:r>
          </w:p>
        </w:tc>
      </w:tr>
      <w:tr w:rsidR="002E33A3" w:rsidRPr="002E33A3" w14:paraId="5C2D1E0B" w14:textId="77777777" w:rsidTr="004F6214">
        <w:trPr>
          <w:trHeight w:val="525"/>
        </w:trPr>
        <w:tc>
          <w:tcPr>
            <w:tcW w:w="575" w:type="dxa"/>
            <w:shd w:val="clear" w:color="auto" w:fill="auto"/>
            <w:vAlign w:val="center"/>
            <w:hideMark/>
          </w:tcPr>
          <w:p w14:paraId="0A970601" w14:textId="77777777" w:rsidR="002E33A3" w:rsidRPr="002E33A3" w:rsidRDefault="002E33A3" w:rsidP="002E33A3">
            <w:pPr>
              <w:jc w:val="center"/>
              <w:rPr>
                <w:color w:val="000000"/>
              </w:rPr>
            </w:pPr>
            <w:r w:rsidRPr="002E33A3">
              <w:rPr>
                <w:color w:val="000000"/>
              </w:rPr>
              <w:t>3</w:t>
            </w:r>
          </w:p>
        </w:tc>
        <w:tc>
          <w:tcPr>
            <w:tcW w:w="4235" w:type="dxa"/>
            <w:shd w:val="clear" w:color="auto" w:fill="auto"/>
            <w:vAlign w:val="center"/>
            <w:hideMark/>
          </w:tcPr>
          <w:p w14:paraId="5ECE0990" w14:textId="77777777" w:rsidR="002E33A3" w:rsidRPr="002E33A3" w:rsidRDefault="002E33A3" w:rsidP="002E33A3">
            <w:pPr>
              <w:rPr>
                <w:color w:val="000000"/>
                <w:sz w:val="22"/>
                <w:szCs w:val="22"/>
              </w:rPr>
            </w:pPr>
            <w:r w:rsidRPr="002E33A3">
              <w:rPr>
                <w:color w:val="000000"/>
                <w:sz w:val="22"/>
                <w:szCs w:val="22"/>
              </w:rPr>
              <w:t>Индекс изменения количества активов (ИКА)</w:t>
            </w:r>
          </w:p>
        </w:tc>
        <w:tc>
          <w:tcPr>
            <w:tcW w:w="850" w:type="dxa"/>
            <w:shd w:val="clear" w:color="auto" w:fill="auto"/>
            <w:vAlign w:val="center"/>
            <w:hideMark/>
          </w:tcPr>
          <w:p w14:paraId="2151B1CE" w14:textId="77777777" w:rsidR="002E33A3" w:rsidRPr="002E33A3" w:rsidRDefault="002E33A3" w:rsidP="002E33A3">
            <w:pPr>
              <w:jc w:val="center"/>
              <w:rPr>
                <w:color w:val="000000"/>
                <w:sz w:val="22"/>
                <w:szCs w:val="22"/>
              </w:rPr>
            </w:pPr>
            <w:r w:rsidRPr="002E33A3">
              <w:rPr>
                <w:color w:val="000000"/>
                <w:sz w:val="22"/>
                <w:szCs w:val="22"/>
              </w:rPr>
              <w:t> </w:t>
            </w:r>
          </w:p>
        </w:tc>
        <w:tc>
          <w:tcPr>
            <w:tcW w:w="1276" w:type="dxa"/>
            <w:shd w:val="clear" w:color="000000" w:fill="FFFFFF"/>
            <w:vAlign w:val="center"/>
            <w:hideMark/>
          </w:tcPr>
          <w:p w14:paraId="561EF32B" w14:textId="77777777" w:rsidR="002E33A3" w:rsidRPr="002E33A3" w:rsidRDefault="002E33A3" w:rsidP="002E33A3">
            <w:pPr>
              <w:jc w:val="center"/>
              <w:rPr>
                <w:color w:val="000000"/>
                <w:sz w:val="22"/>
                <w:szCs w:val="22"/>
              </w:rPr>
            </w:pPr>
            <w:r w:rsidRPr="002E33A3">
              <w:rPr>
                <w:color w:val="000000"/>
                <w:sz w:val="22"/>
                <w:szCs w:val="22"/>
              </w:rPr>
              <w:t>0,00 </w:t>
            </w:r>
          </w:p>
        </w:tc>
        <w:tc>
          <w:tcPr>
            <w:tcW w:w="1418" w:type="dxa"/>
            <w:shd w:val="clear" w:color="000000" w:fill="FFFFFF"/>
            <w:vAlign w:val="center"/>
            <w:hideMark/>
          </w:tcPr>
          <w:p w14:paraId="7C638F76" w14:textId="77777777" w:rsidR="002E33A3" w:rsidRPr="002E33A3" w:rsidRDefault="002E33A3" w:rsidP="002E33A3">
            <w:pPr>
              <w:jc w:val="center"/>
              <w:rPr>
                <w:color w:val="000000"/>
                <w:sz w:val="22"/>
                <w:szCs w:val="22"/>
              </w:rPr>
            </w:pPr>
            <w:r w:rsidRPr="002E33A3">
              <w:rPr>
                <w:color w:val="000000"/>
                <w:sz w:val="22"/>
                <w:szCs w:val="22"/>
              </w:rPr>
              <w:t>0,00 </w:t>
            </w:r>
          </w:p>
        </w:tc>
        <w:tc>
          <w:tcPr>
            <w:tcW w:w="1275" w:type="dxa"/>
            <w:shd w:val="clear" w:color="000000" w:fill="FFFFFF"/>
            <w:vAlign w:val="center"/>
            <w:hideMark/>
          </w:tcPr>
          <w:p w14:paraId="12838FB7" w14:textId="77777777" w:rsidR="002E33A3" w:rsidRPr="002E33A3" w:rsidRDefault="002E33A3" w:rsidP="002E33A3">
            <w:pPr>
              <w:jc w:val="center"/>
              <w:rPr>
                <w:color w:val="000000"/>
                <w:sz w:val="22"/>
                <w:szCs w:val="22"/>
              </w:rPr>
            </w:pPr>
            <w:r w:rsidRPr="002E33A3">
              <w:rPr>
                <w:color w:val="000000"/>
                <w:sz w:val="22"/>
                <w:szCs w:val="22"/>
              </w:rPr>
              <w:t>0,00 </w:t>
            </w:r>
          </w:p>
        </w:tc>
      </w:tr>
      <w:tr w:rsidR="002E33A3" w:rsidRPr="002E33A3" w14:paraId="6F0C4F1F" w14:textId="77777777" w:rsidTr="004F6214">
        <w:trPr>
          <w:trHeight w:val="142"/>
        </w:trPr>
        <w:tc>
          <w:tcPr>
            <w:tcW w:w="575" w:type="dxa"/>
            <w:shd w:val="clear" w:color="auto" w:fill="auto"/>
            <w:vAlign w:val="center"/>
          </w:tcPr>
          <w:p w14:paraId="49E67F89" w14:textId="77777777" w:rsidR="002E33A3" w:rsidRPr="002E33A3" w:rsidRDefault="002E33A3" w:rsidP="002E33A3">
            <w:pPr>
              <w:jc w:val="center"/>
              <w:rPr>
                <w:color w:val="000000"/>
              </w:rPr>
            </w:pPr>
            <w:r w:rsidRPr="002E33A3">
              <w:rPr>
                <w:color w:val="000000"/>
              </w:rPr>
              <w:t>3.1</w:t>
            </w:r>
          </w:p>
        </w:tc>
        <w:tc>
          <w:tcPr>
            <w:tcW w:w="4235" w:type="dxa"/>
            <w:shd w:val="clear" w:color="auto" w:fill="auto"/>
            <w:vAlign w:val="center"/>
          </w:tcPr>
          <w:p w14:paraId="2AB7880F" w14:textId="77777777" w:rsidR="002E33A3" w:rsidRPr="002E33A3" w:rsidRDefault="002E33A3" w:rsidP="002E33A3">
            <w:pPr>
              <w:rPr>
                <w:color w:val="000000"/>
                <w:sz w:val="22"/>
                <w:szCs w:val="22"/>
              </w:rPr>
            </w:pPr>
            <w:r w:rsidRPr="002E33A3">
              <w:rPr>
                <w:color w:val="000000"/>
                <w:sz w:val="22"/>
                <w:szCs w:val="22"/>
              </w:rPr>
              <w:t>количество условных единиц, относящихся к активам, необходимым для осуществления регулируемой деятельности</w:t>
            </w:r>
          </w:p>
        </w:tc>
        <w:tc>
          <w:tcPr>
            <w:tcW w:w="850" w:type="dxa"/>
            <w:shd w:val="clear" w:color="auto" w:fill="auto"/>
            <w:vAlign w:val="center"/>
          </w:tcPr>
          <w:p w14:paraId="5DEB6065" w14:textId="77777777" w:rsidR="002E33A3" w:rsidRPr="002E33A3" w:rsidRDefault="002E33A3" w:rsidP="002E33A3">
            <w:pPr>
              <w:jc w:val="center"/>
              <w:rPr>
                <w:color w:val="000000"/>
                <w:sz w:val="22"/>
                <w:szCs w:val="22"/>
              </w:rPr>
            </w:pPr>
            <w:r w:rsidRPr="002E33A3">
              <w:rPr>
                <w:color w:val="000000"/>
                <w:sz w:val="22"/>
                <w:szCs w:val="22"/>
              </w:rPr>
              <w:t>у.е.</w:t>
            </w:r>
          </w:p>
        </w:tc>
        <w:tc>
          <w:tcPr>
            <w:tcW w:w="1276" w:type="dxa"/>
            <w:shd w:val="clear" w:color="000000" w:fill="FFFFFF"/>
            <w:vAlign w:val="center"/>
          </w:tcPr>
          <w:p w14:paraId="29DDDE55" w14:textId="77777777" w:rsidR="002E33A3" w:rsidRPr="002E33A3" w:rsidRDefault="002E33A3" w:rsidP="002E33A3">
            <w:pPr>
              <w:jc w:val="center"/>
              <w:rPr>
                <w:color w:val="000000"/>
                <w:sz w:val="22"/>
                <w:szCs w:val="22"/>
              </w:rPr>
            </w:pPr>
            <w:r w:rsidRPr="002E33A3">
              <w:rPr>
                <w:color w:val="000000"/>
                <w:sz w:val="22"/>
                <w:szCs w:val="22"/>
              </w:rPr>
              <w:t>4 182,99</w:t>
            </w:r>
          </w:p>
        </w:tc>
        <w:tc>
          <w:tcPr>
            <w:tcW w:w="1418" w:type="dxa"/>
            <w:shd w:val="clear" w:color="000000" w:fill="FFFFFF"/>
            <w:vAlign w:val="center"/>
          </w:tcPr>
          <w:p w14:paraId="3FA71BFA" w14:textId="77777777" w:rsidR="002E33A3" w:rsidRPr="002E33A3" w:rsidRDefault="002E33A3" w:rsidP="002E33A3">
            <w:pPr>
              <w:jc w:val="center"/>
              <w:rPr>
                <w:color w:val="000000"/>
                <w:sz w:val="22"/>
                <w:szCs w:val="22"/>
              </w:rPr>
            </w:pPr>
            <w:r w:rsidRPr="002E33A3">
              <w:rPr>
                <w:color w:val="000000"/>
                <w:sz w:val="22"/>
                <w:szCs w:val="22"/>
              </w:rPr>
              <w:t>4 182,99</w:t>
            </w:r>
          </w:p>
        </w:tc>
        <w:tc>
          <w:tcPr>
            <w:tcW w:w="1275" w:type="dxa"/>
            <w:shd w:val="clear" w:color="000000" w:fill="FFFFFF"/>
            <w:vAlign w:val="center"/>
          </w:tcPr>
          <w:p w14:paraId="08E90909" w14:textId="77777777" w:rsidR="002E33A3" w:rsidRPr="002E33A3" w:rsidRDefault="002E33A3" w:rsidP="002E33A3">
            <w:pPr>
              <w:jc w:val="center"/>
              <w:rPr>
                <w:color w:val="000000"/>
                <w:sz w:val="22"/>
                <w:szCs w:val="22"/>
              </w:rPr>
            </w:pPr>
            <w:r w:rsidRPr="002E33A3">
              <w:rPr>
                <w:color w:val="000000"/>
                <w:sz w:val="22"/>
                <w:szCs w:val="22"/>
              </w:rPr>
              <w:t>4 182,99</w:t>
            </w:r>
          </w:p>
        </w:tc>
      </w:tr>
      <w:tr w:rsidR="002E33A3" w:rsidRPr="002E33A3" w14:paraId="69A78D78" w14:textId="77777777" w:rsidTr="004F6214">
        <w:trPr>
          <w:trHeight w:val="142"/>
        </w:trPr>
        <w:tc>
          <w:tcPr>
            <w:tcW w:w="575" w:type="dxa"/>
            <w:shd w:val="clear" w:color="auto" w:fill="auto"/>
            <w:vAlign w:val="center"/>
          </w:tcPr>
          <w:p w14:paraId="46444296" w14:textId="77777777" w:rsidR="002E33A3" w:rsidRPr="002E33A3" w:rsidRDefault="002E33A3" w:rsidP="002E33A3">
            <w:pPr>
              <w:jc w:val="center"/>
              <w:rPr>
                <w:color w:val="000000"/>
              </w:rPr>
            </w:pPr>
            <w:r w:rsidRPr="002E33A3">
              <w:rPr>
                <w:color w:val="000000"/>
              </w:rPr>
              <w:t>3.2</w:t>
            </w:r>
          </w:p>
        </w:tc>
        <w:tc>
          <w:tcPr>
            <w:tcW w:w="4235" w:type="dxa"/>
            <w:shd w:val="clear" w:color="auto" w:fill="auto"/>
            <w:vAlign w:val="center"/>
          </w:tcPr>
          <w:p w14:paraId="43BB44BE" w14:textId="77777777" w:rsidR="002E33A3" w:rsidRPr="002E33A3" w:rsidRDefault="002E33A3" w:rsidP="002E33A3">
            <w:pPr>
              <w:rPr>
                <w:color w:val="000000"/>
                <w:sz w:val="22"/>
                <w:szCs w:val="22"/>
              </w:rPr>
            </w:pPr>
          </w:p>
          <w:p w14:paraId="0248F51C" w14:textId="77777777" w:rsidR="002E33A3" w:rsidRPr="002E33A3" w:rsidRDefault="002E33A3" w:rsidP="002E33A3">
            <w:pPr>
              <w:rPr>
                <w:color w:val="000000"/>
                <w:sz w:val="22"/>
                <w:szCs w:val="22"/>
              </w:rPr>
            </w:pPr>
            <w:r w:rsidRPr="002E33A3">
              <w:rPr>
                <w:color w:val="000000"/>
                <w:sz w:val="22"/>
                <w:szCs w:val="22"/>
              </w:rPr>
              <w:t>установленная тепловая мощность источника тепловой энергии</w:t>
            </w:r>
          </w:p>
          <w:p w14:paraId="43EFDC9B" w14:textId="77777777" w:rsidR="002E33A3" w:rsidRPr="002E33A3" w:rsidRDefault="002E33A3" w:rsidP="002E33A3">
            <w:pPr>
              <w:rPr>
                <w:color w:val="000000"/>
                <w:sz w:val="22"/>
                <w:szCs w:val="22"/>
              </w:rPr>
            </w:pPr>
          </w:p>
        </w:tc>
        <w:tc>
          <w:tcPr>
            <w:tcW w:w="850" w:type="dxa"/>
            <w:shd w:val="clear" w:color="auto" w:fill="auto"/>
            <w:vAlign w:val="center"/>
          </w:tcPr>
          <w:p w14:paraId="63EF114F" w14:textId="77777777" w:rsidR="002E33A3" w:rsidRPr="002E33A3" w:rsidRDefault="002E33A3" w:rsidP="002E33A3">
            <w:pPr>
              <w:jc w:val="center"/>
              <w:rPr>
                <w:color w:val="000000"/>
                <w:sz w:val="22"/>
                <w:szCs w:val="22"/>
              </w:rPr>
            </w:pPr>
            <w:r w:rsidRPr="002E33A3">
              <w:rPr>
                <w:color w:val="000000"/>
                <w:sz w:val="22"/>
                <w:szCs w:val="22"/>
              </w:rPr>
              <w:t>Гкал/ч</w:t>
            </w:r>
          </w:p>
        </w:tc>
        <w:tc>
          <w:tcPr>
            <w:tcW w:w="1276" w:type="dxa"/>
            <w:shd w:val="clear" w:color="000000" w:fill="FFFFFF"/>
            <w:vAlign w:val="center"/>
          </w:tcPr>
          <w:p w14:paraId="6577DCDD" w14:textId="77777777" w:rsidR="002E33A3" w:rsidRPr="002E33A3" w:rsidRDefault="002E33A3" w:rsidP="002E33A3">
            <w:pPr>
              <w:jc w:val="center"/>
              <w:rPr>
                <w:color w:val="000000"/>
                <w:sz w:val="22"/>
                <w:szCs w:val="22"/>
              </w:rPr>
            </w:pPr>
            <w:r w:rsidRPr="002E33A3">
              <w:rPr>
                <w:color w:val="000000"/>
                <w:sz w:val="22"/>
                <w:szCs w:val="22"/>
              </w:rPr>
              <w:t>308,82</w:t>
            </w:r>
          </w:p>
        </w:tc>
        <w:tc>
          <w:tcPr>
            <w:tcW w:w="1418" w:type="dxa"/>
            <w:shd w:val="clear" w:color="000000" w:fill="FFFFFF"/>
            <w:vAlign w:val="center"/>
          </w:tcPr>
          <w:p w14:paraId="4260E9F8" w14:textId="77777777" w:rsidR="002E33A3" w:rsidRPr="002E33A3" w:rsidRDefault="002E33A3" w:rsidP="002E33A3">
            <w:pPr>
              <w:jc w:val="center"/>
              <w:rPr>
                <w:color w:val="000000"/>
                <w:sz w:val="22"/>
                <w:szCs w:val="22"/>
              </w:rPr>
            </w:pPr>
            <w:r w:rsidRPr="002E33A3">
              <w:rPr>
                <w:color w:val="000000"/>
                <w:sz w:val="22"/>
                <w:szCs w:val="22"/>
              </w:rPr>
              <w:t>308,82</w:t>
            </w:r>
          </w:p>
        </w:tc>
        <w:tc>
          <w:tcPr>
            <w:tcW w:w="1275" w:type="dxa"/>
            <w:shd w:val="clear" w:color="000000" w:fill="FFFFFF"/>
            <w:vAlign w:val="center"/>
          </w:tcPr>
          <w:p w14:paraId="1AFCA736" w14:textId="77777777" w:rsidR="002E33A3" w:rsidRPr="002E33A3" w:rsidRDefault="002E33A3" w:rsidP="002E33A3">
            <w:pPr>
              <w:jc w:val="center"/>
              <w:rPr>
                <w:color w:val="000000"/>
                <w:sz w:val="22"/>
                <w:szCs w:val="22"/>
              </w:rPr>
            </w:pPr>
            <w:r w:rsidRPr="002E33A3">
              <w:rPr>
                <w:color w:val="000000"/>
                <w:sz w:val="22"/>
                <w:szCs w:val="22"/>
              </w:rPr>
              <w:t>308,82</w:t>
            </w:r>
          </w:p>
        </w:tc>
      </w:tr>
      <w:tr w:rsidR="002E33A3" w:rsidRPr="002E33A3" w14:paraId="11390563" w14:textId="77777777" w:rsidTr="004F6214">
        <w:trPr>
          <w:trHeight w:val="142"/>
        </w:trPr>
        <w:tc>
          <w:tcPr>
            <w:tcW w:w="575" w:type="dxa"/>
            <w:shd w:val="clear" w:color="auto" w:fill="auto"/>
            <w:vAlign w:val="center"/>
            <w:hideMark/>
          </w:tcPr>
          <w:p w14:paraId="5BEB200A" w14:textId="77777777" w:rsidR="002E33A3" w:rsidRPr="002E33A3" w:rsidRDefault="002E33A3" w:rsidP="002E33A3">
            <w:pPr>
              <w:jc w:val="center"/>
              <w:rPr>
                <w:color w:val="000000"/>
              </w:rPr>
            </w:pPr>
            <w:r w:rsidRPr="002E33A3">
              <w:rPr>
                <w:color w:val="000000"/>
              </w:rPr>
              <w:t>4</w:t>
            </w:r>
          </w:p>
        </w:tc>
        <w:tc>
          <w:tcPr>
            <w:tcW w:w="4235" w:type="dxa"/>
            <w:shd w:val="clear" w:color="auto" w:fill="auto"/>
            <w:vAlign w:val="center"/>
            <w:hideMark/>
          </w:tcPr>
          <w:p w14:paraId="66390B9A" w14:textId="77777777" w:rsidR="002E33A3" w:rsidRPr="002E33A3" w:rsidRDefault="002E33A3" w:rsidP="002E33A3">
            <w:pPr>
              <w:rPr>
                <w:color w:val="000000"/>
                <w:sz w:val="22"/>
                <w:szCs w:val="22"/>
              </w:rPr>
            </w:pPr>
            <w:r w:rsidRPr="002E33A3">
              <w:rPr>
                <w:color w:val="000000"/>
                <w:sz w:val="22"/>
                <w:szCs w:val="22"/>
              </w:rPr>
              <w:t>Коэффициент эластичности затрат по росту активов (</w:t>
            </w:r>
            <w:proofErr w:type="spellStart"/>
            <w:r w:rsidRPr="002E33A3">
              <w:rPr>
                <w:color w:val="000000"/>
                <w:sz w:val="22"/>
                <w:szCs w:val="22"/>
              </w:rPr>
              <w:t>К</w:t>
            </w:r>
            <w:r w:rsidRPr="002E33A3">
              <w:rPr>
                <w:color w:val="000000"/>
                <w:sz w:val="22"/>
                <w:szCs w:val="22"/>
                <w:vertAlign w:val="subscript"/>
              </w:rPr>
              <w:t>эл</w:t>
            </w:r>
            <w:proofErr w:type="spellEnd"/>
            <w:r w:rsidRPr="002E33A3">
              <w:rPr>
                <w:color w:val="000000"/>
                <w:sz w:val="22"/>
                <w:szCs w:val="22"/>
              </w:rPr>
              <w:t>)</w:t>
            </w:r>
          </w:p>
        </w:tc>
        <w:tc>
          <w:tcPr>
            <w:tcW w:w="850" w:type="dxa"/>
            <w:shd w:val="clear" w:color="auto" w:fill="auto"/>
            <w:vAlign w:val="center"/>
            <w:hideMark/>
          </w:tcPr>
          <w:p w14:paraId="357F0955" w14:textId="77777777" w:rsidR="002E33A3" w:rsidRPr="002E33A3" w:rsidRDefault="002E33A3" w:rsidP="002E33A3">
            <w:pPr>
              <w:jc w:val="center"/>
              <w:rPr>
                <w:color w:val="000000"/>
                <w:sz w:val="22"/>
                <w:szCs w:val="22"/>
              </w:rPr>
            </w:pPr>
            <w:r w:rsidRPr="002E33A3">
              <w:rPr>
                <w:color w:val="000000"/>
                <w:sz w:val="22"/>
                <w:szCs w:val="22"/>
              </w:rPr>
              <w:t> </w:t>
            </w:r>
          </w:p>
        </w:tc>
        <w:tc>
          <w:tcPr>
            <w:tcW w:w="1276" w:type="dxa"/>
            <w:shd w:val="clear" w:color="000000" w:fill="FFFFFF"/>
            <w:vAlign w:val="center"/>
            <w:hideMark/>
          </w:tcPr>
          <w:p w14:paraId="6595DB6B" w14:textId="77777777" w:rsidR="002E33A3" w:rsidRPr="002E33A3" w:rsidRDefault="002E33A3" w:rsidP="002E33A3">
            <w:pPr>
              <w:jc w:val="center"/>
              <w:rPr>
                <w:color w:val="000000"/>
                <w:sz w:val="22"/>
                <w:szCs w:val="22"/>
              </w:rPr>
            </w:pPr>
            <w:r w:rsidRPr="002E33A3">
              <w:rPr>
                <w:color w:val="000000"/>
                <w:sz w:val="22"/>
                <w:szCs w:val="22"/>
              </w:rPr>
              <w:t>0,75 </w:t>
            </w:r>
          </w:p>
        </w:tc>
        <w:tc>
          <w:tcPr>
            <w:tcW w:w="1418" w:type="dxa"/>
            <w:shd w:val="clear" w:color="000000" w:fill="FFFFFF"/>
            <w:vAlign w:val="center"/>
            <w:hideMark/>
          </w:tcPr>
          <w:p w14:paraId="410F7408" w14:textId="77777777" w:rsidR="002E33A3" w:rsidRPr="002E33A3" w:rsidRDefault="002E33A3" w:rsidP="002E33A3">
            <w:pPr>
              <w:jc w:val="center"/>
              <w:rPr>
                <w:color w:val="000000"/>
                <w:sz w:val="22"/>
                <w:szCs w:val="22"/>
              </w:rPr>
            </w:pPr>
            <w:r w:rsidRPr="002E33A3">
              <w:rPr>
                <w:color w:val="000000"/>
                <w:sz w:val="22"/>
                <w:szCs w:val="22"/>
              </w:rPr>
              <w:t>0,75 </w:t>
            </w:r>
          </w:p>
        </w:tc>
        <w:tc>
          <w:tcPr>
            <w:tcW w:w="1275" w:type="dxa"/>
            <w:shd w:val="clear" w:color="000000" w:fill="FFFFFF"/>
            <w:vAlign w:val="center"/>
            <w:hideMark/>
          </w:tcPr>
          <w:p w14:paraId="08E340C9" w14:textId="77777777" w:rsidR="002E33A3" w:rsidRPr="002E33A3" w:rsidRDefault="002E33A3" w:rsidP="002E33A3">
            <w:pPr>
              <w:jc w:val="center"/>
              <w:rPr>
                <w:color w:val="000000"/>
                <w:sz w:val="22"/>
                <w:szCs w:val="22"/>
              </w:rPr>
            </w:pPr>
            <w:r w:rsidRPr="002E33A3">
              <w:rPr>
                <w:color w:val="000000"/>
                <w:sz w:val="22"/>
                <w:szCs w:val="22"/>
              </w:rPr>
              <w:t>0,75 </w:t>
            </w:r>
          </w:p>
        </w:tc>
      </w:tr>
      <w:tr w:rsidR="002E33A3" w:rsidRPr="002E33A3" w14:paraId="271CAD48" w14:textId="77777777" w:rsidTr="004F6214">
        <w:trPr>
          <w:trHeight w:val="525"/>
        </w:trPr>
        <w:tc>
          <w:tcPr>
            <w:tcW w:w="575" w:type="dxa"/>
            <w:shd w:val="clear" w:color="auto" w:fill="auto"/>
            <w:vAlign w:val="center"/>
            <w:hideMark/>
          </w:tcPr>
          <w:p w14:paraId="53905A71" w14:textId="77777777" w:rsidR="002E33A3" w:rsidRPr="002E33A3" w:rsidRDefault="002E33A3" w:rsidP="002E33A3">
            <w:pPr>
              <w:jc w:val="center"/>
              <w:rPr>
                <w:color w:val="000000"/>
              </w:rPr>
            </w:pPr>
            <w:r w:rsidRPr="002E33A3">
              <w:rPr>
                <w:color w:val="000000"/>
              </w:rPr>
              <w:t>5</w:t>
            </w:r>
          </w:p>
        </w:tc>
        <w:tc>
          <w:tcPr>
            <w:tcW w:w="4235" w:type="dxa"/>
            <w:shd w:val="clear" w:color="auto" w:fill="auto"/>
            <w:vAlign w:val="center"/>
            <w:hideMark/>
          </w:tcPr>
          <w:p w14:paraId="63EA72B9" w14:textId="77777777" w:rsidR="002E33A3" w:rsidRPr="002E33A3" w:rsidRDefault="002E33A3" w:rsidP="002E33A3">
            <w:pPr>
              <w:rPr>
                <w:color w:val="000000"/>
              </w:rPr>
            </w:pPr>
            <w:r w:rsidRPr="002E33A3">
              <w:rPr>
                <w:color w:val="000000"/>
              </w:rPr>
              <w:t>Операционные (подконтрольные) расходы</w:t>
            </w:r>
          </w:p>
        </w:tc>
        <w:tc>
          <w:tcPr>
            <w:tcW w:w="850" w:type="dxa"/>
            <w:shd w:val="clear" w:color="auto" w:fill="auto"/>
            <w:vAlign w:val="center"/>
            <w:hideMark/>
          </w:tcPr>
          <w:p w14:paraId="343FFC99" w14:textId="77777777" w:rsidR="002E33A3" w:rsidRPr="002E33A3" w:rsidRDefault="002E33A3" w:rsidP="002E33A3">
            <w:pPr>
              <w:jc w:val="center"/>
              <w:rPr>
                <w:color w:val="000000"/>
              </w:rPr>
            </w:pPr>
            <w:r w:rsidRPr="002E33A3">
              <w:rPr>
                <w:color w:val="000000"/>
              </w:rPr>
              <w:t>тыс. руб.</w:t>
            </w:r>
          </w:p>
        </w:tc>
        <w:tc>
          <w:tcPr>
            <w:tcW w:w="1276" w:type="dxa"/>
            <w:shd w:val="clear" w:color="000000" w:fill="FFFFFF"/>
            <w:vAlign w:val="center"/>
            <w:hideMark/>
          </w:tcPr>
          <w:p w14:paraId="15CA47CF" w14:textId="77777777" w:rsidR="002E33A3" w:rsidRPr="002E33A3" w:rsidRDefault="002E33A3" w:rsidP="002E33A3">
            <w:pPr>
              <w:jc w:val="center"/>
              <w:rPr>
                <w:color w:val="000000"/>
              </w:rPr>
            </w:pPr>
            <w:r w:rsidRPr="002E33A3">
              <w:rPr>
                <w:color w:val="000000"/>
              </w:rPr>
              <w:t> 29 570,98</w:t>
            </w:r>
          </w:p>
        </w:tc>
        <w:tc>
          <w:tcPr>
            <w:tcW w:w="1418" w:type="dxa"/>
            <w:shd w:val="clear" w:color="000000" w:fill="FFFFFF"/>
            <w:vAlign w:val="center"/>
            <w:hideMark/>
          </w:tcPr>
          <w:p w14:paraId="0C319BF5" w14:textId="77777777" w:rsidR="002E33A3" w:rsidRPr="002E33A3" w:rsidRDefault="002E33A3" w:rsidP="002E33A3">
            <w:pPr>
              <w:jc w:val="center"/>
              <w:rPr>
                <w:color w:val="000000"/>
              </w:rPr>
            </w:pPr>
            <w:r w:rsidRPr="002E33A3">
              <w:rPr>
                <w:color w:val="000000"/>
              </w:rPr>
              <w:t>30 329,18 </w:t>
            </w:r>
          </w:p>
        </w:tc>
        <w:tc>
          <w:tcPr>
            <w:tcW w:w="1275" w:type="dxa"/>
            <w:shd w:val="clear" w:color="000000" w:fill="FFFFFF"/>
            <w:vAlign w:val="center"/>
            <w:hideMark/>
          </w:tcPr>
          <w:p w14:paraId="6638AB9E" w14:textId="77777777" w:rsidR="002E33A3" w:rsidRPr="002E33A3" w:rsidRDefault="002E33A3" w:rsidP="002E33A3">
            <w:pPr>
              <w:jc w:val="center"/>
              <w:rPr>
                <w:color w:val="000000"/>
              </w:rPr>
            </w:pPr>
            <w:r w:rsidRPr="002E33A3">
              <w:rPr>
                <w:color w:val="000000"/>
              </w:rPr>
              <w:t>31 236,71 </w:t>
            </w:r>
          </w:p>
        </w:tc>
      </w:tr>
    </w:tbl>
    <w:p w14:paraId="123077AE" w14:textId="77777777" w:rsidR="002E33A3" w:rsidRPr="002E33A3" w:rsidRDefault="002E33A3" w:rsidP="002E33A3">
      <w:pPr>
        <w:ind w:firstLine="709"/>
        <w:jc w:val="right"/>
        <w:rPr>
          <w:snapToGrid w:val="0"/>
          <w:color w:val="000000"/>
          <w:sz w:val="28"/>
          <w:szCs w:val="28"/>
        </w:rPr>
      </w:pPr>
    </w:p>
    <w:p w14:paraId="686BFD7D" w14:textId="77777777" w:rsidR="002E33A3" w:rsidRPr="002E33A3" w:rsidRDefault="002E33A3" w:rsidP="002E33A3">
      <w:pPr>
        <w:ind w:firstLine="709"/>
        <w:jc w:val="right"/>
        <w:rPr>
          <w:snapToGrid w:val="0"/>
          <w:color w:val="000000"/>
          <w:sz w:val="28"/>
          <w:szCs w:val="28"/>
        </w:rPr>
      </w:pPr>
    </w:p>
    <w:p w14:paraId="11E895DB" w14:textId="77777777" w:rsidR="002E33A3" w:rsidRPr="002E33A3" w:rsidRDefault="002E33A3" w:rsidP="002E33A3">
      <w:pPr>
        <w:ind w:firstLine="709"/>
        <w:jc w:val="right"/>
        <w:rPr>
          <w:snapToGrid w:val="0"/>
          <w:color w:val="000000"/>
          <w:sz w:val="28"/>
          <w:szCs w:val="28"/>
        </w:rPr>
      </w:pPr>
    </w:p>
    <w:p w14:paraId="22C9A630" w14:textId="77777777" w:rsidR="002E33A3" w:rsidRPr="002E33A3" w:rsidRDefault="002E33A3" w:rsidP="002E33A3">
      <w:pPr>
        <w:ind w:firstLine="709"/>
        <w:jc w:val="right"/>
        <w:rPr>
          <w:snapToGrid w:val="0"/>
          <w:color w:val="000000"/>
          <w:sz w:val="28"/>
          <w:szCs w:val="28"/>
        </w:rPr>
      </w:pPr>
    </w:p>
    <w:p w14:paraId="2CF938AF" w14:textId="77777777" w:rsidR="002E33A3" w:rsidRPr="002E33A3" w:rsidRDefault="002E33A3" w:rsidP="002E33A3">
      <w:pPr>
        <w:ind w:firstLine="709"/>
        <w:jc w:val="right"/>
        <w:rPr>
          <w:snapToGrid w:val="0"/>
          <w:color w:val="000000"/>
          <w:sz w:val="28"/>
          <w:szCs w:val="28"/>
        </w:rPr>
      </w:pPr>
    </w:p>
    <w:p w14:paraId="700062B8" w14:textId="77777777" w:rsidR="002E33A3" w:rsidRPr="002E33A3" w:rsidRDefault="002E33A3" w:rsidP="002E33A3">
      <w:pPr>
        <w:ind w:firstLine="709"/>
        <w:jc w:val="right"/>
        <w:rPr>
          <w:snapToGrid w:val="0"/>
          <w:color w:val="000000"/>
          <w:sz w:val="28"/>
          <w:szCs w:val="28"/>
        </w:rPr>
      </w:pPr>
    </w:p>
    <w:p w14:paraId="59D8222E" w14:textId="77777777" w:rsidR="002E33A3" w:rsidRPr="002E33A3" w:rsidRDefault="002E33A3" w:rsidP="002E33A3">
      <w:pPr>
        <w:ind w:firstLine="709"/>
        <w:jc w:val="right"/>
        <w:rPr>
          <w:snapToGrid w:val="0"/>
          <w:color w:val="000000"/>
          <w:sz w:val="28"/>
          <w:szCs w:val="28"/>
        </w:rPr>
      </w:pPr>
    </w:p>
    <w:p w14:paraId="53A429EF" w14:textId="77777777" w:rsidR="002E33A3" w:rsidRPr="002E33A3" w:rsidRDefault="002E33A3" w:rsidP="002E33A3">
      <w:pPr>
        <w:ind w:firstLine="709"/>
        <w:jc w:val="right"/>
        <w:rPr>
          <w:snapToGrid w:val="0"/>
          <w:color w:val="000000"/>
          <w:sz w:val="28"/>
          <w:szCs w:val="28"/>
        </w:rPr>
      </w:pPr>
    </w:p>
    <w:p w14:paraId="5BE98CE4" w14:textId="77777777" w:rsidR="002E33A3" w:rsidRPr="002E33A3" w:rsidRDefault="002E33A3" w:rsidP="002E33A3">
      <w:pPr>
        <w:ind w:firstLine="709"/>
        <w:jc w:val="right"/>
        <w:rPr>
          <w:snapToGrid w:val="0"/>
          <w:color w:val="000000"/>
          <w:sz w:val="28"/>
          <w:szCs w:val="28"/>
        </w:rPr>
      </w:pPr>
      <w:r w:rsidRPr="002E33A3">
        <w:rPr>
          <w:snapToGrid w:val="0"/>
          <w:color w:val="000000"/>
          <w:sz w:val="28"/>
          <w:szCs w:val="28"/>
        </w:rPr>
        <w:t xml:space="preserve">Таблица 10 </w:t>
      </w:r>
    </w:p>
    <w:p w14:paraId="29CEE337" w14:textId="77777777" w:rsidR="002E33A3" w:rsidRPr="002E33A3" w:rsidRDefault="002E33A3" w:rsidP="002E33A3">
      <w:pPr>
        <w:ind w:firstLine="709"/>
        <w:jc w:val="both"/>
        <w:rPr>
          <w:color w:val="000000"/>
          <w:sz w:val="28"/>
          <w:szCs w:val="28"/>
        </w:rPr>
      </w:pPr>
      <w:r w:rsidRPr="002E33A3">
        <w:rPr>
          <w:color w:val="000000"/>
          <w:sz w:val="28"/>
          <w:szCs w:val="28"/>
        </w:rPr>
        <w:t>Фактические операционные (подконтрольные) расходы за 2020-2021 гг.</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
        <w:gridCol w:w="2824"/>
        <w:gridCol w:w="960"/>
        <w:gridCol w:w="1275"/>
        <w:gridCol w:w="1418"/>
        <w:gridCol w:w="1276"/>
        <w:gridCol w:w="1383"/>
      </w:tblGrid>
      <w:tr w:rsidR="002E33A3" w:rsidRPr="002E33A3" w14:paraId="42396225" w14:textId="77777777" w:rsidTr="004F6214">
        <w:tc>
          <w:tcPr>
            <w:tcW w:w="606" w:type="dxa"/>
            <w:shd w:val="clear" w:color="auto" w:fill="auto"/>
            <w:vAlign w:val="center"/>
          </w:tcPr>
          <w:p w14:paraId="00EF8D66" w14:textId="77777777" w:rsidR="002E33A3" w:rsidRPr="002E33A3" w:rsidRDefault="002E33A3" w:rsidP="002E33A3">
            <w:pPr>
              <w:jc w:val="center"/>
              <w:rPr>
                <w:color w:val="000000"/>
                <w:u w:val="single"/>
              </w:rPr>
            </w:pPr>
            <w:r w:rsidRPr="002E33A3">
              <w:rPr>
                <w:snapToGrid w:val="0"/>
              </w:rPr>
              <w:t>№ п/п</w:t>
            </w:r>
          </w:p>
        </w:tc>
        <w:tc>
          <w:tcPr>
            <w:tcW w:w="2824" w:type="dxa"/>
            <w:shd w:val="clear" w:color="auto" w:fill="auto"/>
            <w:vAlign w:val="center"/>
          </w:tcPr>
          <w:p w14:paraId="0110426C" w14:textId="77777777" w:rsidR="002E33A3" w:rsidRPr="002E33A3" w:rsidRDefault="002E33A3" w:rsidP="002E33A3">
            <w:pPr>
              <w:jc w:val="center"/>
              <w:rPr>
                <w:color w:val="000000"/>
                <w:u w:val="single"/>
              </w:rPr>
            </w:pPr>
            <w:r w:rsidRPr="002E33A3">
              <w:rPr>
                <w:snapToGrid w:val="0"/>
              </w:rPr>
              <w:t>Показатели</w:t>
            </w:r>
          </w:p>
        </w:tc>
        <w:tc>
          <w:tcPr>
            <w:tcW w:w="960" w:type="dxa"/>
            <w:shd w:val="clear" w:color="auto" w:fill="auto"/>
            <w:vAlign w:val="center"/>
          </w:tcPr>
          <w:p w14:paraId="67D0DDD5" w14:textId="77777777" w:rsidR="002E33A3" w:rsidRPr="002E33A3" w:rsidRDefault="002E33A3" w:rsidP="002E33A3">
            <w:pPr>
              <w:jc w:val="center"/>
              <w:rPr>
                <w:color w:val="000000"/>
                <w:u w:val="single"/>
              </w:rPr>
            </w:pPr>
            <w:r w:rsidRPr="002E33A3">
              <w:rPr>
                <w:snapToGrid w:val="0"/>
              </w:rPr>
              <w:t>Ед. изм.</w:t>
            </w:r>
          </w:p>
        </w:tc>
        <w:tc>
          <w:tcPr>
            <w:tcW w:w="1275" w:type="dxa"/>
          </w:tcPr>
          <w:p w14:paraId="52DB2D59" w14:textId="77777777" w:rsidR="002E33A3" w:rsidRPr="002E33A3" w:rsidRDefault="002E33A3" w:rsidP="002E33A3">
            <w:pPr>
              <w:jc w:val="center"/>
              <w:rPr>
                <w:snapToGrid w:val="0"/>
              </w:rPr>
            </w:pPr>
            <w:r w:rsidRPr="002E33A3">
              <w:rPr>
                <w:snapToGrid w:val="0"/>
              </w:rPr>
              <w:t xml:space="preserve">Факт </w:t>
            </w:r>
          </w:p>
          <w:p w14:paraId="3D678F51" w14:textId="77777777" w:rsidR="002E33A3" w:rsidRPr="002E33A3" w:rsidRDefault="002E33A3" w:rsidP="002E33A3">
            <w:pPr>
              <w:jc w:val="center"/>
              <w:rPr>
                <w:snapToGrid w:val="0"/>
              </w:rPr>
            </w:pPr>
            <w:r w:rsidRPr="002E33A3">
              <w:rPr>
                <w:snapToGrid w:val="0"/>
              </w:rPr>
              <w:t xml:space="preserve">2020 года </w:t>
            </w:r>
          </w:p>
        </w:tc>
        <w:tc>
          <w:tcPr>
            <w:tcW w:w="1418" w:type="dxa"/>
            <w:shd w:val="clear" w:color="auto" w:fill="auto"/>
          </w:tcPr>
          <w:p w14:paraId="48F1E40D" w14:textId="77777777" w:rsidR="002E33A3" w:rsidRPr="002E33A3" w:rsidRDefault="002E33A3" w:rsidP="002E33A3">
            <w:pPr>
              <w:jc w:val="center"/>
              <w:rPr>
                <w:snapToGrid w:val="0"/>
              </w:rPr>
            </w:pPr>
            <w:proofErr w:type="spellStart"/>
            <w:proofErr w:type="gramStart"/>
            <w:r w:rsidRPr="002E33A3">
              <w:rPr>
                <w:snapToGrid w:val="0"/>
              </w:rPr>
              <w:t>Утвержде</w:t>
            </w:r>
            <w:proofErr w:type="spellEnd"/>
            <w:r w:rsidRPr="002E33A3">
              <w:rPr>
                <w:snapToGrid w:val="0"/>
              </w:rPr>
              <w:t>-но</w:t>
            </w:r>
            <w:proofErr w:type="gramEnd"/>
            <w:r w:rsidRPr="002E33A3">
              <w:rPr>
                <w:snapToGrid w:val="0"/>
              </w:rPr>
              <w:t xml:space="preserve"> </w:t>
            </w:r>
          </w:p>
          <w:p w14:paraId="02C6A776" w14:textId="77777777" w:rsidR="002E33A3" w:rsidRPr="002E33A3" w:rsidRDefault="002E33A3" w:rsidP="002E33A3">
            <w:pPr>
              <w:jc w:val="center"/>
              <w:rPr>
                <w:color w:val="000000"/>
                <w:u w:val="single"/>
              </w:rPr>
            </w:pPr>
            <w:r w:rsidRPr="002E33A3">
              <w:rPr>
                <w:snapToGrid w:val="0"/>
              </w:rPr>
              <w:lastRenderedPageBreak/>
              <w:t>на 2021 год</w:t>
            </w:r>
          </w:p>
        </w:tc>
        <w:tc>
          <w:tcPr>
            <w:tcW w:w="1276" w:type="dxa"/>
            <w:shd w:val="clear" w:color="auto" w:fill="auto"/>
          </w:tcPr>
          <w:p w14:paraId="1A12FA17" w14:textId="77777777" w:rsidR="002E33A3" w:rsidRPr="002E33A3" w:rsidRDefault="002E33A3" w:rsidP="002E33A3">
            <w:pPr>
              <w:jc w:val="center"/>
              <w:rPr>
                <w:color w:val="000000"/>
              </w:rPr>
            </w:pPr>
            <w:r w:rsidRPr="002E33A3">
              <w:rPr>
                <w:color w:val="000000"/>
              </w:rPr>
              <w:lastRenderedPageBreak/>
              <w:t xml:space="preserve">Факт </w:t>
            </w:r>
          </w:p>
          <w:p w14:paraId="6510FBE1" w14:textId="77777777" w:rsidR="002E33A3" w:rsidRPr="002E33A3" w:rsidRDefault="002E33A3" w:rsidP="002E33A3">
            <w:pPr>
              <w:jc w:val="center"/>
              <w:rPr>
                <w:color w:val="000000"/>
              </w:rPr>
            </w:pPr>
            <w:r w:rsidRPr="002E33A3">
              <w:rPr>
                <w:color w:val="000000"/>
              </w:rPr>
              <w:t>2021 года</w:t>
            </w:r>
          </w:p>
        </w:tc>
        <w:tc>
          <w:tcPr>
            <w:tcW w:w="1383" w:type="dxa"/>
            <w:shd w:val="clear" w:color="auto" w:fill="auto"/>
          </w:tcPr>
          <w:p w14:paraId="579BC812" w14:textId="77777777" w:rsidR="002E33A3" w:rsidRPr="002E33A3" w:rsidRDefault="002E33A3" w:rsidP="002E33A3">
            <w:pPr>
              <w:jc w:val="center"/>
              <w:rPr>
                <w:color w:val="000000"/>
              </w:rPr>
            </w:pPr>
            <w:proofErr w:type="spellStart"/>
            <w:r w:rsidRPr="002E33A3">
              <w:rPr>
                <w:color w:val="000000"/>
              </w:rPr>
              <w:t>Отклоне-ние</w:t>
            </w:r>
            <w:proofErr w:type="spellEnd"/>
          </w:p>
          <w:p w14:paraId="0E573282" w14:textId="77777777" w:rsidR="002E33A3" w:rsidRPr="002E33A3" w:rsidRDefault="002E33A3" w:rsidP="002E33A3">
            <w:pPr>
              <w:jc w:val="center"/>
              <w:rPr>
                <w:color w:val="000000"/>
              </w:rPr>
            </w:pPr>
            <w:r w:rsidRPr="002E33A3">
              <w:rPr>
                <w:color w:val="000000"/>
              </w:rPr>
              <w:lastRenderedPageBreak/>
              <w:t>(6-5)</w:t>
            </w:r>
          </w:p>
        </w:tc>
      </w:tr>
      <w:tr w:rsidR="002E33A3" w:rsidRPr="002E33A3" w14:paraId="17408828" w14:textId="77777777" w:rsidTr="004F6214">
        <w:trPr>
          <w:trHeight w:val="235"/>
        </w:trPr>
        <w:tc>
          <w:tcPr>
            <w:tcW w:w="606" w:type="dxa"/>
            <w:shd w:val="clear" w:color="auto" w:fill="auto"/>
            <w:vAlign w:val="center"/>
          </w:tcPr>
          <w:p w14:paraId="2E76F2C5" w14:textId="77777777" w:rsidR="002E33A3" w:rsidRPr="002E33A3" w:rsidRDefault="002E33A3" w:rsidP="002E33A3">
            <w:pPr>
              <w:jc w:val="center"/>
              <w:rPr>
                <w:snapToGrid w:val="0"/>
              </w:rPr>
            </w:pPr>
            <w:r w:rsidRPr="002E33A3">
              <w:rPr>
                <w:snapToGrid w:val="0"/>
              </w:rPr>
              <w:lastRenderedPageBreak/>
              <w:t>1</w:t>
            </w:r>
          </w:p>
        </w:tc>
        <w:tc>
          <w:tcPr>
            <w:tcW w:w="2824" w:type="dxa"/>
            <w:shd w:val="clear" w:color="auto" w:fill="auto"/>
            <w:vAlign w:val="center"/>
          </w:tcPr>
          <w:p w14:paraId="244C346D" w14:textId="77777777" w:rsidR="002E33A3" w:rsidRPr="002E33A3" w:rsidRDefault="002E33A3" w:rsidP="002E33A3">
            <w:pPr>
              <w:jc w:val="center"/>
              <w:rPr>
                <w:snapToGrid w:val="0"/>
              </w:rPr>
            </w:pPr>
            <w:r w:rsidRPr="002E33A3">
              <w:rPr>
                <w:snapToGrid w:val="0"/>
              </w:rPr>
              <w:t>2</w:t>
            </w:r>
          </w:p>
        </w:tc>
        <w:tc>
          <w:tcPr>
            <w:tcW w:w="960" w:type="dxa"/>
            <w:shd w:val="clear" w:color="auto" w:fill="auto"/>
            <w:vAlign w:val="center"/>
          </w:tcPr>
          <w:p w14:paraId="1A8410AB" w14:textId="77777777" w:rsidR="002E33A3" w:rsidRPr="002E33A3" w:rsidRDefault="002E33A3" w:rsidP="002E33A3">
            <w:pPr>
              <w:jc w:val="center"/>
              <w:rPr>
                <w:snapToGrid w:val="0"/>
              </w:rPr>
            </w:pPr>
            <w:r w:rsidRPr="002E33A3">
              <w:rPr>
                <w:snapToGrid w:val="0"/>
              </w:rPr>
              <w:t>3</w:t>
            </w:r>
          </w:p>
        </w:tc>
        <w:tc>
          <w:tcPr>
            <w:tcW w:w="1275" w:type="dxa"/>
          </w:tcPr>
          <w:p w14:paraId="57802625" w14:textId="77777777" w:rsidR="002E33A3" w:rsidRPr="002E33A3" w:rsidRDefault="002E33A3" w:rsidP="002E33A3">
            <w:pPr>
              <w:jc w:val="center"/>
              <w:rPr>
                <w:snapToGrid w:val="0"/>
              </w:rPr>
            </w:pPr>
            <w:r w:rsidRPr="002E33A3">
              <w:rPr>
                <w:snapToGrid w:val="0"/>
              </w:rPr>
              <w:t>4</w:t>
            </w:r>
          </w:p>
        </w:tc>
        <w:tc>
          <w:tcPr>
            <w:tcW w:w="1418" w:type="dxa"/>
            <w:shd w:val="clear" w:color="auto" w:fill="auto"/>
          </w:tcPr>
          <w:p w14:paraId="6A4431DB" w14:textId="77777777" w:rsidR="002E33A3" w:rsidRPr="002E33A3" w:rsidRDefault="002E33A3" w:rsidP="002E33A3">
            <w:pPr>
              <w:jc w:val="center"/>
              <w:rPr>
                <w:snapToGrid w:val="0"/>
              </w:rPr>
            </w:pPr>
            <w:r w:rsidRPr="002E33A3">
              <w:rPr>
                <w:snapToGrid w:val="0"/>
              </w:rPr>
              <w:t>5</w:t>
            </w:r>
          </w:p>
        </w:tc>
        <w:tc>
          <w:tcPr>
            <w:tcW w:w="1276" w:type="dxa"/>
            <w:shd w:val="clear" w:color="auto" w:fill="auto"/>
          </w:tcPr>
          <w:p w14:paraId="55398549" w14:textId="77777777" w:rsidR="002E33A3" w:rsidRPr="002E33A3" w:rsidRDefault="002E33A3" w:rsidP="002E33A3">
            <w:pPr>
              <w:jc w:val="center"/>
              <w:rPr>
                <w:color w:val="000000"/>
              </w:rPr>
            </w:pPr>
            <w:r w:rsidRPr="002E33A3">
              <w:rPr>
                <w:color w:val="000000"/>
              </w:rPr>
              <w:t>6</w:t>
            </w:r>
          </w:p>
        </w:tc>
        <w:tc>
          <w:tcPr>
            <w:tcW w:w="1383" w:type="dxa"/>
            <w:shd w:val="clear" w:color="auto" w:fill="auto"/>
          </w:tcPr>
          <w:p w14:paraId="1ABB1C7C" w14:textId="77777777" w:rsidR="002E33A3" w:rsidRPr="002E33A3" w:rsidRDefault="002E33A3" w:rsidP="002E33A3">
            <w:pPr>
              <w:jc w:val="center"/>
              <w:rPr>
                <w:color w:val="000000"/>
              </w:rPr>
            </w:pPr>
            <w:r w:rsidRPr="002E33A3">
              <w:rPr>
                <w:color w:val="000000"/>
              </w:rPr>
              <w:t>7</w:t>
            </w:r>
          </w:p>
        </w:tc>
      </w:tr>
      <w:tr w:rsidR="002E33A3" w:rsidRPr="002E33A3" w14:paraId="1B8E4BBB" w14:textId="77777777" w:rsidTr="004F6214">
        <w:tc>
          <w:tcPr>
            <w:tcW w:w="606" w:type="dxa"/>
            <w:shd w:val="clear" w:color="auto" w:fill="auto"/>
          </w:tcPr>
          <w:p w14:paraId="21B42878" w14:textId="77777777" w:rsidR="002E33A3" w:rsidRPr="002E33A3" w:rsidRDefault="002E33A3" w:rsidP="002E33A3">
            <w:pPr>
              <w:jc w:val="center"/>
              <w:rPr>
                <w:color w:val="000000"/>
              </w:rPr>
            </w:pPr>
            <w:r w:rsidRPr="002E33A3">
              <w:rPr>
                <w:color w:val="000000"/>
              </w:rPr>
              <w:t>1</w:t>
            </w:r>
          </w:p>
        </w:tc>
        <w:tc>
          <w:tcPr>
            <w:tcW w:w="2824" w:type="dxa"/>
            <w:shd w:val="clear" w:color="auto" w:fill="auto"/>
          </w:tcPr>
          <w:p w14:paraId="17815771" w14:textId="77777777" w:rsidR="002E33A3" w:rsidRPr="002E33A3" w:rsidRDefault="002E33A3" w:rsidP="002E33A3">
            <w:pPr>
              <w:rPr>
                <w:color w:val="000000"/>
              </w:rPr>
            </w:pPr>
            <w:r w:rsidRPr="002E33A3">
              <w:rPr>
                <w:color w:val="000000"/>
              </w:rPr>
              <w:t>Расходы на сырьё и материалы</w:t>
            </w:r>
          </w:p>
        </w:tc>
        <w:tc>
          <w:tcPr>
            <w:tcW w:w="960" w:type="dxa"/>
            <w:shd w:val="clear" w:color="auto" w:fill="auto"/>
          </w:tcPr>
          <w:p w14:paraId="58044757" w14:textId="77777777" w:rsidR="002E33A3" w:rsidRPr="002E33A3" w:rsidRDefault="002E33A3" w:rsidP="002E33A3">
            <w:pPr>
              <w:jc w:val="center"/>
              <w:rPr>
                <w:color w:val="000000"/>
              </w:rPr>
            </w:pPr>
            <w:r w:rsidRPr="002E33A3">
              <w:rPr>
                <w:color w:val="000000"/>
              </w:rPr>
              <w:t>тыс. руб.</w:t>
            </w:r>
          </w:p>
        </w:tc>
        <w:tc>
          <w:tcPr>
            <w:tcW w:w="1275" w:type="dxa"/>
            <w:shd w:val="clear" w:color="auto" w:fill="auto"/>
          </w:tcPr>
          <w:p w14:paraId="3731C4C6" w14:textId="77777777" w:rsidR="002E33A3" w:rsidRPr="002E33A3" w:rsidRDefault="002E33A3" w:rsidP="002E33A3">
            <w:pPr>
              <w:jc w:val="center"/>
              <w:rPr>
                <w:color w:val="000000"/>
              </w:rPr>
            </w:pPr>
            <w:r w:rsidRPr="002E33A3">
              <w:rPr>
                <w:color w:val="000000"/>
              </w:rPr>
              <w:t>932,24</w:t>
            </w:r>
          </w:p>
        </w:tc>
        <w:tc>
          <w:tcPr>
            <w:tcW w:w="1418" w:type="dxa"/>
            <w:shd w:val="clear" w:color="auto" w:fill="auto"/>
          </w:tcPr>
          <w:p w14:paraId="0B56B68D" w14:textId="77777777" w:rsidR="002E33A3" w:rsidRPr="002E33A3" w:rsidRDefault="002E33A3" w:rsidP="002E33A3">
            <w:pPr>
              <w:jc w:val="center"/>
              <w:rPr>
                <w:color w:val="000000"/>
                <w:lang w:val="en-US"/>
              </w:rPr>
            </w:pPr>
            <w:r w:rsidRPr="002E33A3">
              <w:rPr>
                <w:color w:val="000000"/>
                <w:lang w:val="en-US"/>
              </w:rPr>
              <w:t>956,15</w:t>
            </w:r>
          </w:p>
        </w:tc>
        <w:tc>
          <w:tcPr>
            <w:tcW w:w="1276" w:type="dxa"/>
            <w:shd w:val="clear" w:color="auto" w:fill="auto"/>
          </w:tcPr>
          <w:p w14:paraId="18A5F1CD" w14:textId="77777777" w:rsidR="002E33A3" w:rsidRPr="002E33A3" w:rsidRDefault="002E33A3" w:rsidP="002E33A3">
            <w:pPr>
              <w:jc w:val="center"/>
              <w:rPr>
                <w:color w:val="000000"/>
                <w:lang w:val="en-US"/>
              </w:rPr>
            </w:pPr>
            <w:r w:rsidRPr="002E33A3">
              <w:rPr>
                <w:color w:val="000000"/>
                <w:lang w:val="en-US"/>
              </w:rPr>
              <w:t>984,76</w:t>
            </w:r>
          </w:p>
        </w:tc>
        <w:tc>
          <w:tcPr>
            <w:tcW w:w="1383" w:type="dxa"/>
            <w:shd w:val="clear" w:color="auto" w:fill="auto"/>
          </w:tcPr>
          <w:p w14:paraId="313A1041" w14:textId="77777777" w:rsidR="002E33A3" w:rsidRPr="002E33A3" w:rsidRDefault="002E33A3" w:rsidP="002E33A3">
            <w:pPr>
              <w:jc w:val="center"/>
              <w:rPr>
                <w:color w:val="000000"/>
                <w:lang w:val="en-US"/>
              </w:rPr>
            </w:pPr>
            <w:r w:rsidRPr="002E33A3">
              <w:rPr>
                <w:color w:val="000000"/>
                <w:lang w:val="en-US"/>
              </w:rPr>
              <w:t>28</w:t>
            </w:r>
            <w:r w:rsidRPr="002E33A3">
              <w:rPr>
                <w:color w:val="000000"/>
              </w:rPr>
              <w:t>,</w:t>
            </w:r>
            <w:r w:rsidRPr="002E33A3">
              <w:rPr>
                <w:color w:val="000000"/>
                <w:lang w:val="en-US"/>
              </w:rPr>
              <w:t>61</w:t>
            </w:r>
          </w:p>
        </w:tc>
      </w:tr>
      <w:tr w:rsidR="002E33A3" w:rsidRPr="002E33A3" w14:paraId="36F3932F" w14:textId="77777777" w:rsidTr="004F6214">
        <w:tc>
          <w:tcPr>
            <w:tcW w:w="606" w:type="dxa"/>
            <w:shd w:val="clear" w:color="auto" w:fill="auto"/>
          </w:tcPr>
          <w:p w14:paraId="3CFC0EAA" w14:textId="77777777" w:rsidR="002E33A3" w:rsidRPr="002E33A3" w:rsidRDefault="002E33A3" w:rsidP="002E33A3">
            <w:pPr>
              <w:jc w:val="center"/>
              <w:rPr>
                <w:color w:val="000000"/>
              </w:rPr>
            </w:pPr>
            <w:r w:rsidRPr="002E33A3">
              <w:rPr>
                <w:color w:val="000000"/>
              </w:rPr>
              <w:t>2</w:t>
            </w:r>
          </w:p>
        </w:tc>
        <w:tc>
          <w:tcPr>
            <w:tcW w:w="2824" w:type="dxa"/>
            <w:shd w:val="clear" w:color="auto" w:fill="auto"/>
          </w:tcPr>
          <w:p w14:paraId="2CCB5F68" w14:textId="77777777" w:rsidR="002E33A3" w:rsidRPr="002E33A3" w:rsidRDefault="002E33A3" w:rsidP="002E33A3">
            <w:pPr>
              <w:rPr>
                <w:color w:val="000000"/>
              </w:rPr>
            </w:pPr>
            <w:r w:rsidRPr="002E33A3">
              <w:rPr>
                <w:color w:val="000000"/>
              </w:rPr>
              <w:t>Расходы на ремонт основных средств</w:t>
            </w:r>
          </w:p>
        </w:tc>
        <w:tc>
          <w:tcPr>
            <w:tcW w:w="960" w:type="dxa"/>
            <w:shd w:val="clear" w:color="auto" w:fill="auto"/>
          </w:tcPr>
          <w:p w14:paraId="1117F5D8" w14:textId="77777777" w:rsidR="002E33A3" w:rsidRPr="002E33A3" w:rsidRDefault="002E33A3" w:rsidP="002E33A3">
            <w:pPr>
              <w:jc w:val="center"/>
              <w:rPr>
                <w:color w:val="000000"/>
                <w:u w:val="single"/>
              </w:rPr>
            </w:pPr>
            <w:r w:rsidRPr="002E33A3">
              <w:rPr>
                <w:color w:val="000000"/>
              </w:rPr>
              <w:t>тыс. руб.</w:t>
            </w:r>
          </w:p>
        </w:tc>
        <w:tc>
          <w:tcPr>
            <w:tcW w:w="1275" w:type="dxa"/>
            <w:shd w:val="clear" w:color="auto" w:fill="auto"/>
          </w:tcPr>
          <w:p w14:paraId="5F3F29DF" w14:textId="77777777" w:rsidR="002E33A3" w:rsidRPr="002E33A3" w:rsidRDefault="002E33A3" w:rsidP="002E33A3">
            <w:pPr>
              <w:jc w:val="center"/>
              <w:rPr>
                <w:color w:val="000000"/>
              </w:rPr>
            </w:pPr>
            <w:r w:rsidRPr="002E33A3">
              <w:rPr>
                <w:color w:val="000000"/>
              </w:rPr>
              <w:t>3 469,46</w:t>
            </w:r>
          </w:p>
        </w:tc>
        <w:tc>
          <w:tcPr>
            <w:tcW w:w="1418" w:type="dxa"/>
            <w:shd w:val="clear" w:color="auto" w:fill="auto"/>
          </w:tcPr>
          <w:p w14:paraId="15363804" w14:textId="77777777" w:rsidR="002E33A3" w:rsidRPr="002E33A3" w:rsidRDefault="002E33A3" w:rsidP="002E33A3">
            <w:pPr>
              <w:jc w:val="center"/>
              <w:rPr>
                <w:color w:val="000000"/>
                <w:lang w:val="en-US"/>
              </w:rPr>
            </w:pPr>
            <w:r w:rsidRPr="002E33A3">
              <w:rPr>
                <w:color w:val="000000"/>
                <w:lang w:val="en-US"/>
              </w:rPr>
              <w:t>3558,42</w:t>
            </w:r>
          </w:p>
        </w:tc>
        <w:tc>
          <w:tcPr>
            <w:tcW w:w="1276" w:type="dxa"/>
            <w:shd w:val="clear" w:color="auto" w:fill="auto"/>
          </w:tcPr>
          <w:p w14:paraId="5C0FA96C" w14:textId="77777777" w:rsidR="002E33A3" w:rsidRPr="002E33A3" w:rsidRDefault="002E33A3" w:rsidP="002E33A3">
            <w:pPr>
              <w:jc w:val="center"/>
              <w:rPr>
                <w:color w:val="000000"/>
                <w:lang w:val="en-US"/>
              </w:rPr>
            </w:pPr>
            <w:r w:rsidRPr="002E33A3">
              <w:rPr>
                <w:color w:val="000000"/>
                <w:lang w:val="en-US"/>
              </w:rPr>
              <w:t>3664,90</w:t>
            </w:r>
          </w:p>
        </w:tc>
        <w:tc>
          <w:tcPr>
            <w:tcW w:w="1383" w:type="dxa"/>
            <w:shd w:val="clear" w:color="auto" w:fill="auto"/>
          </w:tcPr>
          <w:p w14:paraId="5FE3885F" w14:textId="77777777" w:rsidR="002E33A3" w:rsidRPr="002E33A3" w:rsidRDefault="002E33A3" w:rsidP="002E33A3">
            <w:pPr>
              <w:jc w:val="center"/>
              <w:rPr>
                <w:color w:val="000000"/>
                <w:lang w:val="en-US"/>
              </w:rPr>
            </w:pPr>
            <w:r w:rsidRPr="002E33A3">
              <w:rPr>
                <w:color w:val="000000"/>
                <w:lang w:val="en-US"/>
              </w:rPr>
              <w:t>106</w:t>
            </w:r>
            <w:r w:rsidRPr="002E33A3">
              <w:rPr>
                <w:color w:val="000000"/>
              </w:rPr>
              <w:t>,</w:t>
            </w:r>
            <w:r w:rsidRPr="002E33A3">
              <w:rPr>
                <w:color w:val="000000"/>
                <w:lang w:val="en-US"/>
              </w:rPr>
              <w:t>48</w:t>
            </w:r>
          </w:p>
        </w:tc>
      </w:tr>
      <w:tr w:rsidR="002E33A3" w:rsidRPr="002E33A3" w14:paraId="37F4B6D3" w14:textId="77777777" w:rsidTr="004F6214">
        <w:tc>
          <w:tcPr>
            <w:tcW w:w="606" w:type="dxa"/>
            <w:shd w:val="clear" w:color="auto" w:fill="auto"/>
          </w:tcPr>
          <w:p w14:paraId="3962306A" w14:textId="77777777" w:rsidR="002E33A3" w:rsidRPr="002E33A3" w:rsidRDefault="002E33A3" w:rsidP="002E33A3">
            <w:pPr>
              <w:jc w:val="center"/>
              <w:rPr>
                <w:color w:val="000000"/>
              </w:rPr>
            </w:pPr>
            <w:r w:rsidRPr="002E33A3">
              <w:rPr>
                <w:color w:val="000000"/>
              </w:rPr>
              <w:t>3</w:t>
            </w:r>
          </w:p>
        </w:tc>
        <w:tc>
          <w:tcPr>
            <w:tcW w:w="2824" w:type="dxa"/>
            <w:shd w:val="clear" w:color="auto" w:fill="auto"/>
          </w:tcPr>
          <w:p w14:paraId="06E83125" w14:textId="77777777" w:rsidR="002E33A3" w:rsidRPr="002E33A3" w:rsidRDefault="002E33A3" w:rsidP="002E33A3">
            <w:pPr>
              <w:rPr>
                <w:color w:val="000000"/>
              </w:rPr>
            </w:pPr>
            <w:r w:rsidRPr="002E33A3">
              <w:rPr>
                <w:color w:val="000000"/>
              </w:rPr>
              <w:t>Расходы на оплату труда</w:t>
            </w:r>
          </w:p>
        </w:tc>
        <w:tc>
          <w:tcPr>
            <w:tcW w:w="960" w:type="dxa"/>
            <w:shd w:val="clear" w:color="auto" w:fill="auto"/>
          </w:tcPr>
          <w:p w14:paraId="14B21BBB" w14:textId="77777777" w:rsidR="002E33A3" w:rsidRPr="002E33A3" w:rsidRDefault="002E33A3" w:rsidP="002E33A3">
            <w:pPr>
              <w:jc w:val="center"/>
              <w:rPr>
                <w:color w:val="000000"/>
                <w:u w:val="single"/>
              </w:rPr>
            </w:pPr>
            <w:r w:rsidRPr="002E33A3">
              <w:rPr>
                <w:color w:val="000000"/>
              </w:rPr>
              <w:t>тыс. руб.</w:t>
            </w:r>
          </w:p>
        </w:tc>
        <w:tc>
          <w:tcPr>
            <w:tcW w:w="1275" w:type="dxa"/>
            <w:shd w:val="clear" w:color="auto" w:fill="auto"/>
          </w:tcPr>
          <w:p w14:paraId="0FDE8CC2" w14:textId="77777777" w:rsidR="002E33A3" w:rsidRPr="002E33A3" w:rsidRDefault="002E33A3" w:rsidP="002E33A3">
            <w:pPr>
              <w:jc w:val="center"/>
              <w:rPr>
                <w:color w:val="000000"/>
              </w:rPr>
            </w:pPr>
            <w:r w:rsidRPr="002E33A3">
              <w:rPr>
                <w:color w:val="000000"/>
              </w:rPr>
              <w:t>21 912,79</w:t>
            </w:r>
          </w:p>
        </w:tc>
        <w:tc>
          <w:tcPr>
            <w:tcW w:w="1418" w:type="dxa"/>
            <w:shd w:val="clear" w:color="auto" w:fill="auto"/>
          </w:tcPr>
          <w:p w14:paraId="67CAAE50" w14:textId="77777777" w:rsidR="002E33A3" w:rsidRPr="002E33A3" w:rsidRDefault="002E33A3" w:rsidP="002E33A3">
            <w:pPr>
              <w:jc w:val="center"/>
              <w:rPr>
                <w:color w:val="000000"/>
                <w:lang w:val="en-US"/>
              </w:rPr>
            </w:pPr>
            <w:r w:rsidRPr="002E33A3">
              <w:rPr>
                <w:color w:val="000000"/>
                <w:lang w:val="en-US"/>
              </w:rPr>
              <w:t>22474,64</w:t>
            </w:r>
          </w:p>
        </w:tc>
        <w:tc>
          <w:tcPr>
            <w:tcW w:w="1276" w:type="dxa"/>
            <w:shd w:val="clear" w:color="auto" w:fill="auto"/>
          </w:tcPr>
          <w:p w14:paraId="658E29F9" w14:textId="77777777" w:rsidR="002E33A3" w:rsidRPr="002E33A3" w:rsidRDefault="002E33A3" w:rsidP="002E33A3">
            <w:pPr>
              <w:jc w:val="center"/>
              <w:rPr>
                <w:color w:val="000000"/>
                <w:lang w:val="en-US"/>
              </w:rPr>
            </w:pPr>
            <w:r w:rsidRPr="002E33A3">
              <w:rPr>
                <w:color w:val="000000"/>
                <w:lang w:val="en-US"/>
              </w:rPr>
              <w:t>23147,14</w:t>
            </w:r>
          </w:p>
        </w:tc>
        <w:tc>
          <w:tcPr>
            <w:tcW w:w="1383" w:type="dxa"/>
            <w:shd w:val="clear" w:color="auto" w:fill="auto"/>
          </w:tcPr>
          <w:p w14:paraId="19ED196A" w14:textId="77777777" w:rsidR="002E33A3" w:rsidRPr="002E33A3" w:rsidRDefault="002E33A3" w:rsidP="002E33A3">
            <w:pPr>
              <w:jc w:val="center"/>
              <w:rPr>
                <w:color w:val="000000"/>
                <w:lang w:val="en-US"/>
              </w:rPr>
            </w:pPr>
            <w:r w:rsidRPr="002E33A3">
              <w:rPr>
                <w:color w:val="000000"/>
                <w:lang w:val="en-US"/>
              </w:rPr>
              <w:t>672</w:t>
            </w:r>
            <w:r w:rsidRPr="002E33A3">
              <w:rPr>
                <w:color w:val="000000"/>
              </w:rPr>
              <w:t>,</w:t>
            </w:r>
            <w:r w:rsidRPr="002E33A3">
              <w:rPr>
                <w:color w:val="000000"/>
                <w:lang w:val="en-US"/>
              </w:rPr>
              <w:t>50</w:t>
            </w:r>
          </w:p>
        </w:tc>
      </w:tr>
      <w:tr w:rsidR="002E33A3" w:rsidRPr="002E33A3" w14:paraId="1B626FB5" w14:textId="77777777" w:rsidTr="004F6214">
        <w:tc>
          <w:tcPr>
            <w:tcW w:w="606" w:type="dxa"/>
            <w:shd w:val="clear" w:color="auto" w:fill="auto"/>
          </w:tcPr>
          <w:p w14:paraId="421682C9" w14:textId="77777777" w:rsidR="002E33A3" w:rsidRPr="002E33A3" w:rsidRDefault="002E33A3" w:rsidP="002E33A3">
            <w:pPr>
              <w:jc w:val="center"/>
              <w:rPr>
                <w:color w:val="000000"/>
              </w:rPr>
            </w:pPr>
            <w:r w:rsidRPr="002E33A3">
              <w:rPr>
                <w:color w:val="000000"/>
              </w:rPr>
              <w:t>4</w:t>
            </w:r>
          </w:p>
        </w:tc>
        <w:tc>
          <w:tcPr>
            <w:tcW w:w="2824" w:type="dxa"/>
            <w:shd w:val="clear" w:color="auto" w:fill="auto"/>
          </w:tcPr>
          <w:p w14:paraId="74A43375" w14:textId="77777777" w:rsidR="002E33A3" w:rsidRPr="002E33A3" w:rsidRDefault="002E33A3" w:rsidP="002E33A3">
            <w:pPr>
              <w:rPr>
                <w:color w:val="000000"/>
              </w:rPr>
            </w:pPr>
            <w:r w:rsidRPr="002E33A3">
              <w:rPr>
                <w:color w:val="000000"/>
              </w:rPr>
              <w:t xml:space="preserve">Расходы на выполнение работ и услуг </w:t>
            </w:r>
            <w:proofErr w:type="spellStart"/>
            <w:r w:rsidRPr="002E33A3">
              <w:rPr>
                <w:color w:val="000000"/>
              </w:rPr>
              <w:t>производст</w:t>
            </w:r>
            <w:proofErr w:type="spellEnd"/>
            <w:r w:rsidRPr="002E33A3">
              <w:rPr>
                <w:color w:val="000000"/>
              </w:rPr>
              <w:t>. характера</w:t>
            </w:r>
          </w:p>
        </w:tc>
        <w:tc>
          <w:tcPr>
            <w:tcW w:w="960" w:type="dxa"/>
            <w:shd w:val="clear" w:color="auto" w:fill="auto"/>
          </w:tcPr>
          <w:p w14:paraId="5A56F28F" w14:textId="77777777" w:rsidR="002E33A3" w:rsidRPr="002E33A3" w:rsidRDefault="002E33A3" w:rsidP="002E33A3">
            <w:pPr>
              <w:jc w:val="center"/>
              <w:rPr>
                <w:color w:val="000000"/>
              </w:rPr>
            </w:pPr>
            <w:r w:rsidRPr="002E33A3">
              <w:rPr>
                <w:color w:val="000000"/>
              </w:rPr>
              <w:t>тыс. руб.</w:t>
            </w:r>
          </w:p>
        </w:tc>
        <w:tc>
          <w:tcPr>
            <w:tcW w:w="1275" w:type="dxa"/>
            <w:shd w:val="clear" w:color="auto" w:fill="auto"/>
          </w:tcPr>
          <w:p w14:paraId="54A436E2" w14:textId="77777777" w:rsidR="002E33A3" w:rsidRPr="002E33A3" w:rsidRDefault="002E33A3" w:rsidP="002E33A3">
            <w:pPr>
              <w:jc w:val="center"/>
              <w:rPr>
                <w:color w:val="000000"/>
              </w:rPr>
            </w:pPr>
            <w:r w:rsidRPr="002E33A3">
              <w:rPr>
                <w:color w:val="000000"/>
              </w:rPr>
              <w:t>2 212,84</w:t>
            </w:r>
          </w:p>
        </w:tc>
        <w:tc>
          <w:tcPr>
            <w:tcW w:w="1418" w:type="dxa"/>
            <w:shd w:val="clear" w:color="auto" w:fill="auto"/>
          </w:tcPr>
          <w:p w14:paraId="3ADA5B43" w14:textId="77777777" w:rsidR="002E33A3" w:rsidRPr="002E33A3" w:rsidRDefault="002E33A3" w:rsidP="002E33A3">
            <w:pPr>
              <w:jc w:val="center"/>
              <w:rPr>
                <w:color w:val="000000"/>
                <w:lang w:val="en-US"/>
              </w:rPr>
            </w:pPr>
            <w:r w:rsidRPr="002E33A3">
              <w:rPr>
                <w:color w:val="000000"/>
                <w:lang w:val="en-US"/>
              </w:rPr>
              <w:t>2269,58</w:t>
            </w:r>
          </w:p>
        </w:tc>
        <w:tc>
          <w:tcPr>
            <w:tcW w:w="1276" w:type="dxa"/>
            <w:shd w:val="clear" w:color="auto" w:fill="auto"/>
          </w:tcPr>
          <w:p w14:paraId="65EBE70A" w14:textId="77777777" w:rsidR="002E33A3" w:rsidRPr="002E33A3" w:rsidRDefault="002E33A3" w:rsidP="002E33A3">
            <w:pPr>
              <w:jc w:val="center"/>
              <w:rPr>
                <w:color w:val="000000"/>
                <w:lang w:val="en-US"/>
              </w:rPr>
            </w:pPr>
            <w:r w:rsidRPr="002E33A3">
              <w:rPr>
                <w:color w:val="000000"/>
                <w:lang w:val="en-US"/>
              </w:rPr>
              <w:t>2337,49</w:t>
            </w:r>
          </w:p>
        </w:tc>
        <w:tc>
          <w:tcPr>
            <w:tcW w:w="1383" w:type="dxa"/>
            <w:shd w:val="clear" w:color="auto" w:fill="auto"/>
          </w:tcPr>
          <w:p w14:paraId="260B5256" w14:textId="77777777" w:rsidR="002E33A3" w:rsidRPr="002E33A3" w:rsidRDefault="002E33A3" w:rsidP="002E33A3">
            <w:pPr>
              <w:jc w:val="center"/>
              <w:rPr>
                <w:color w:val="000000"/>
                <w:lang w:val="en-US"/>
              </w:rPr>
            </w:pPr>
            <w:r w:rsidRPr="002E33A3">
              <w:rPr>
                <w:color w:val="000000"/>
                <w:lang w:val="en-US"/>
              </w:rPr>
              <w:t>67</w:t>
            </w:r>
            <w:r w:rsidRPr="002E33A3">
              <w:rPr>
                <w:color w:val="000000"/>
              </w:rPr>
              <w:t>,</w:t>
            </w:r>
            <w:r w:rsidRPr="002E33A3">
              <w:rPr>
                <w:color w:val="000000"/>
                <w:lang w:val="en-US"/>
              </w:rPr>
              <w:t>91</w:t>
            </w:r>
          </w:p>
        </w:tc>
      </w:tr>
      <w:tr w:rsidR="002E33A3" w:rsidRPr="002E33A3" w14:paraId="75A0135C" w14:textId="77777777" w:rsidTr="004F6214">
        <w:tc>
          <w:tcPr>
            <w:tcW w:w="606" w:type="dxa"/>
            <w:shd w:val="clear" w:color="auto" w:fill="auto"/>
          </w:tcPr>
          <w:p w14:paraId="2A642AA7" w14:textId="77777777" w:rsidR="002E33A3" w:rsidRPr="002E33A3" w:rsidRDefault="002E33A3" w:rsidP="002E33A3">
            <w:pPr>
              <w:jc w:val="center"/>
              <w:rPr>
                <w:color w:val="000000"/>
              </w:rPr>
            </w:pPr>
            <w:r w:rsidRPr="002E33A3">
              <w:rPr>
                <w:color w:val="000000"/>
              </w:rPr>
              <w:t>5</w:t>
            </w:r>
          </w:p>
        </w:tc>
        <w:tc>
          <w:tcPr>
            <w:tcW w:w="2824" w:type="dxa"/>
            <w:shd w:val="clear" w:color="auto" w:fill="auto"/>
          </w:tcPr>
          <w:p w14:paraId="5FC50F79" w14:textId="77777777" w:rsidR="002E33A3" w:rsidRPr="002E33A3" w:rsidRDefault="002E33A3" w:rsidP="002E33A3">
            <w:pPr>
              <w:rPr>
                <w:color w:val="000000"/>
              </w:rPr>
            </w:pPr>
            <w:r w:rsidRPr="002E33A3">
              <w:rPr>
                <w:color w:val="000000"/>
              </w:rPr>
              <w:t>Расходы на оплату иных работ и услуг</w:t>
            </w:r>
          </w:p>
        </w:tc>
        <w:tc>
          <w:tcPr>
            <w:tcW w:w="960" w:type="dxa"/>
            <w:shd w:val="clear" w:color="auto" w:fill="auto"/>
          </w:tcPr>
          <w:p w14:paraId="25EF87C0" w14:textId="77777777" w:rsidR="002E33A3" w:rsidRPr="002E33A3" w:rsidRDefault="002E33A3" w:rsidP="002E33A3">
            <w:pPr>
              <w:jc w:val="center"/>
              <w:rPr>
                <w:color w:val="000000"/>
              </w:rPr>
            </w:pPr>
            <w:r w:rsidRPr="002E33A3">
              <w:rPr>
                <w:color w:val="000000"/>
              </w:rPr>
              <w:t>тыс. руб.</w:t>
            </w:r>
          </w:p>
        </w:tc>
        <w:tc>
          <w:tcPr>
            <w:tcW w:w="1275" w:type="dxa"/>
            <w:shd w:val="clear" w:color="auto" w:fill="auto"/>
          </w:tcPr>
          <w:p w14:paraId="71378EB7" w14:textId="77777777" w:rsidR="002E33A3" w:rsidRPr="002E33A3" w:rsidRDefault="002E33A3" w:rsidP="002E33A3">
            <w:pPr>
              <w:jc w:val="center"/>
              <w:rPr>
                <w:color w:val="000000"/>
              </w:rPr>
            </w:pPr>
            <w:r w:rsidRPr="002E33A3">
              <w:rPr>
                <w:color w:val="000000"/>
              </w:rPr>
              <w:t>137,64</w:t>
            </w:r>
          </w:p>
        </w:tc>
        <w:tc>
          <w:tcPr>
            <w:tcW w:w="1418" w:type="dxa"/>
            <w:shd w:val="clear" w:color="auto" w:fill="auto"/>
          </w:tcPr>
          <w:p w14:paraId="7B6AE4A2" w14:textId="77777777" w:rsidR="002E33A3" w:rsidRPr="002E33A3" w:rsidRDefault="002E33A3" w:rsidP="002E33A3">
            <w:pPr>
              <w:jc w:val="center"/>
              <w:rPr>
                <w:color w:val="000000"/>
                <w:lang w:val="en-US"/>
              </w:rPr>
            </w:pPr>
            <w:r w:rsidRPr="002E33A3">
              <w:rPr>
                <w:color w:val="000000"/>
                <w:lang w:val="en-US"/>
              </w:rPr>
              <w:t>141,17</w:t>
            </w:r>
          </w:p>
        </w:tc>
        <w:tc>
          <w:tcPr>
            <w:tcW w:w="1276" w:type="dxa"/>
            <w:shd w:val="clear" w:color="auto" w:fill="auto"/>
          </w:tcPr>
          <w:p w14:paraId="4ED21941" w14:textId="77777777" w:rsidR="002E33A3" w:rsidRPr="002E33A3" w:rsidRDefault="002E33A3" w:rsidP="002E33A3">
            <w:pPr>
              <w:jc w:val="center"/>
              <w:rPr>
                <w:color w:val="000000"/>
                <w:lang w:val="en-US"/>
              </w:rPr>
            </w:pPr>
            <w:r w:rsidRPr="002E33A3">
              <w:rPr>
                <w:color w:val="000000"/>
                <w:lang w:val="en-US"/>
              </w:rPr>
              <w:t>145,40</w:t>
            </w:r>
          </w:p>
        </w:tc>
        <w:tc>
          <w:tcPr>
            <w:tcW w:w="1383" w:type="dxa"/>
            <w:shd w:val="clear" w:color="auto" w:fill="auto"/>
          </w:tcPr>
          <w:p w14:paraId="6D1FBCEF" w14:textId="77777777" w:rsidR="002E33A3" w:rsidRPr="002E33A3" w:rsidRDefault="002E33A3" w:rsidP="002E33A3">
            <w:pPr>
              <w:jc w:val="center"/>
              <w:rPr>
                <w:color w:val="000000"/>
              </w:rPr>
            </w:pPr>
            <w:r w:rsidRPr="002E33A3">
              <w:rPr>
                <w:color w:val="000000"/>
                <w:lang w:val="en-US"/>
              </w:rPr>
              <w:t>4</w:t>
            </w:r>
            <w:r w:rsidRPr="002E33A3">
              <w:rPr>
                <w:color w:val="000000"/>
              </w:rPr>
              <w:t>,</w:t>
            </w:r>
            <w:r w:rsidRPr="002E33A3">
              <w:rPr>
                <w:color w:val="000000"/>
                <w:lang w:val="en-US"/>
              </w:rPr>
              <w:t>23</w:t>
            </w:r>
          </w:p>
        </w:tc>
      </w:tr>
      <w:tr w:rsidR="002E33A3" w:rsidRPr="002E33A3" w14:paraId="3B111BDB" w14:textId="77777777" w:rsidTr="004F6214">
        <w:tc>
          <w:tcPr>
            <w:tcW w:w="606" w:type="dxa"/>
            <w:shd w:val="clear" w:color="auto" w:fill="auto"/>
          </w:tcPr>
          <w:p w14:paraId="1913980D" w14:textId="77777777" w:rsidR="002E33A3" w:rsidRPr="002E33A3" w:rsidRDefault="002E33A3" w:rsidP="002E33A3">
            <w:pPr>
              <w:jc w:val="center"/>
              <w:rPr>
                <w:color w:val="000000"/>
              </w:rPr>
            </w:pPr>
            <w:r w:rsidRPr="002E33A3">
              <w:rPr>
                <w:color w:val="000000"/>
              </w:rPr>
              <w:t>6</w:t>
            </w:r>
          </w:p>
        </w:tc>
        <w:tc>
          <w:tcPr>
            <w:tcW w:w="2824" w:type="dxa"/>
            <w:shd w:val="clear" w:color="auto" w:fill="auto"/>
          </w:tcPr>
          <w:p w14:paraId="1FBCE64B" w14:textId="77777777" w:rsidR="002E33A3" w:rsidRPr="002E33A3" w:rsidRDefault="002E33A3" w:rsidP="002E33A3">
            <w:pPr>
              <w:rPr>
                <w:color w:val="000000"/>
              </w:rPr>
            </w:pPr>
            <w:r w:rsidRPr="002E33A3">
              <w:rPr>
                <w:color w:val="000000"/>
              </w:rPr>
              <w:t>Расходы на обучение персонала</w:t>
            </w:r>
          </w:p>
        </w:tc>
        <w:tc>
          <w:tcPr>
            <w:tcW w:w="960" w:type="dxa"/>
            <w:shd w:val="clear" w:color="auto" w:fill="auto"/>
          </w:tcPr>
          <w:p w14:paraId="2CDB8E3C" w14:textId="77777777" w:rsidR="002E33A3" w:rsidRPr="002E33A3" w:rsidRDefault="002E33A3" w:rsidP="002E33A3">
            <w:pPr>
              <w:jc w:val="center"/>
              <w:rPr>
                <w:color w:val="000000"/>
              </w:rPr>
            </w:pPr>
            <w:r w:rsidRPr="002E33A3">
              <w:rPr>
                <w:color w:val="000000"/>
              </w:rPr>
              <w:t>тыс. руб.</w:t>
            </w:r>
          </w:p>
        </w:tc>
        <w:tc>
          <w:tcPr>
            <w:tcW w:w="1275" w:type="dxa"/>
            <w:shd w:val="clear" w:color="auto" w:fill="auto"/>
          </w:tcPr>
          <w:p w14:paraId="7DEC561B" w14:textId="77777777" w:rsidR="002E33A3" w:rsidRPr="002E33A3" w:rsidRDefault="002E33A3" w:rsidP="002E33A3">
            <w:pPr>
              <w:jc w:val="center"/>
              <w:rPr>
                <w:color w:val="000000"/>
              </w:rPr>
            </w:pPr>
            <w:r w:rsidRPr="002E33A3">
              <w:rPr>
                <w:color w:val="000000"/>
              </w:rPr>
              <w:t>0,00</w:t>
            </w:r>
          </w:p>
        </w:tc>
        <w:tc>
          <w:tcPr>
            <w:tcW w:w="1418" w:type="dxa"/>
            <w:shd w:val="clear" w:color="auto" w:fill="auto"/>
          </w:tcPr>
          <w:p w14:paraId="6EB0407E" w14:textId="77777777" w:rsidR="002E33A3" w:rsidRPr="002E33A3" w:rsidRDefault="002E33A3" w:rsidP="002E33A3">
            <w:pPr>
              <w:jc w:val="center"/>
              <w:rPr>
                <w:color w:val="000000"/>
              </w:rPr>
            </w:pPr>
            <w:r w:rsidRPr="002E33A3">
              <w:rPr>
                <w:color w:val="000000"/>
              </w:rPr>
              <w:t>0,00</w:t>
            </w:r>
          </w:p>
        </w:tc>
        <w:tc>
          <w:tcPr>
            <w:tcW w:w="1276" w:type="dxa"/>
            <w:shd w:val="clear" w:color="auto" w:fill="auto"/>
          </w:tcPr>
          <w:p w14:paraId="7AA7172F" w14:textId="77777777" w:rsidR="002E33A3" w:rsidRPr="002E33A3" w:rsidRDefault="002E33A3" w:rsidP="002E33A3">
            <w:pPr>
              <w:jc w:val="center"/>
              <w:rPr>
                <w:color w:val="000000"/>
              </w:rPr>
            </w:pPr>
            <w:r w:rsidRPr="002E33A3">
              <w:rPr>
                <w:color w:val="000000"/>
              </w:rPr>
              <w:t>0,00</w:t>
            </w:r>
          </w:p>
        </w:tc>
        <w:tc>
          <w:tcPr>
            <w:tcW w:w="1383" w:type="dxa"/>
            <w:shd w:val="clear" w:color="auto" w:fill="auto"/>
          </w:tcPr>
          <w:p w14:paraId="77315830" w14:textId="77777777" w:rsidR="002E33A3" w:rsidRPr="002E33A3" w:rsidRDefault="002E33A3" w:rsidP="002E33A3">
            <w:pPr>
              <w:jc w:val="center"/>
              <w:rPr>
                <w:color w:val="000000"/>
              </w:rPr>
            </w:pPr>
            <w:r w:rsidRPr="002E33A3">
              <w:rPr>
                <w:color w:val="000000"/>
              </w:rPr>
              <w:t>0,00</w:t>
            </w:r>
          </w:p>
        </w:tc>
      </w:tr>
      <w:tr w:rsidR="002E33A3" w:rsidRPr="002E33A3" w14:paraId="2D46D6B0" w14:textId="77777777" w:rsidTr="004F6214">
        <w:trPr>
          <w:trHeight w:val="337"/>
        </w:trPr>
        <w:tc>
          <w:tcPr>
            <w:tcW w:w="606" w:type="dxa"/>
            <w:shd w:val="clear" w:color="auto" w:fill="auto"/>
          </w:tcPr>
          <w:p w14:paraId="1A666220" w14:textId="77777777" w:rsidR="002E33A3" w:rsidRPr="002E33A3" w:rsidRDefault="002E33A3" w:rsidP="002E33A3">
            <w:pPr>
              <w:jc w:val="center"/>
              <w:rPr>
                <w:color w:val="000000"/>
              </w:rPr>
            </w:pPr>
            <w:r w:rsidRPr="002E33A3">
              <w:rPr>
                <w:color w:val="000000"/>
              </w:rPr>
              <w:t>7</w:t>
            </w:r>
          </w:p>
        </w:tc>
        <w:tc>
          <w:tcPr>
            <w:tcW w:w="2824" w:type="dxa"/>
            <w:shd w:val="clear" w:color="auto" w:fill="auto"/>
          </w:tcPr>
          <w:p w14:paraId="64CF16A0" w14:textId="77777777" w:rsidR="002E33A3" w:rsidRPr="002E33A3" w:rsidRDefault="002E33A3" w:rsidP="002E33A3">
            <w:pPr>
              <w:rPr>
                <w:color w:val="000000"/>
              </w:rPr>
            </w:pPr>
            <w:r w:rsidRPr="002E33A3">
              <w:rPr>
                <w:color w:val="000000"/>
              </w:rPr>
              <w:t>Арендная плата</w:t>
            </w:r>
          </w:p>
        </w:tc>
        <w:tc>
          <w:tcPr>
            <w:tcW w:w="960" w:type="dxa"/>
            <w:shd w:val="clear" w:color="auto" w:fill="auto"/>
          </w:tcPr>
          <w:p w14:paraId="77A3F062" w14:textId="77777777" w:rsidR="002E33A3" w:rsidRPr="002E33A3" w:rsidRDefault="002E33A3" w:rsidP="002E33A3">
            <w:pPr>
              <w:jc w:val="center"/>
              <w:rPr>
                <w:color w:val="000000"/>
              </w:rPr>
            </w:pPr>
            <w:r w:rsidRPr="002E33A3">
              <w:rPr>
                <w:color w:val="000000"/>
              </w:rPr>
              <w:t>тыс. руб.</w:t>
            </w:r>
          </w:p>
        </w:tc>
        <w:tc>
          <w:tcPr>
            <w:tcW w:w="1275" w:type="dxa"/>
            <w:shd w:val="clear" w:color="auto" w:fill="auto"/>
          </w:tcPr>
          <w:p w14:paraId="6749CDE5" w14:textId="77777777" w:rsidR="002E33A3" w:rsidRPr="002E33A3" w:rsidRDefault="002E33A3" w:rsidP="002E33A3">
            <w:pPr>
              <w:jc w:val="center"/>
              <w:rPr>
                <w:color w:val="000000"/>
              </w:rPr>
            </w:pPr>
            <w:r w:rsidRPr="002E33A3">
              <w:rPr>
                <w:color w:val="000000"/>
              </w:rPr>
              <w:t>0,00</w:t>
            </w:r>
          </w:p>
        </w:tc>
        <w:tc>
          <w:tcPr>
            <w:tcW w:w="1418" w:type="dxa"/>
            <w:shd w:val="clear" w:color="auto" w:fill="auto"/>
          </w:tcPr>
          <w:p w14:paraId="156CB26B" w14:textId="77777777" w:rsidR="002E33A3" w:rsidRPr="002E33A3" w:rsidRDefault="002E33A3" w:rsidP="002E33A3">
            <w:pPr>
              <w:jc w:val="center"/>
              <w:rPr>
                <w:color w:val="000000"/>
              </w:rPr>
            </w:pPr>
            <w:r w:rsidRPr="002E33A3">
              <w:rPr>
                <w:color w:val="000000"/>
              </w:rPr>
              <w:t>0,00</w:t>
            </w:r>
          </w:p>
        </w:tc>
        <w:tc>
          <w:tcPr>
            <w:tcW w:w="1276" w:type="dxa"/>
            <w:shd w:val="clear" w:color="auto" w:fill="auto"/>
          </w:tcPr>
          <w:p w14:paraId="06057FC0" w14:textId="77777777" w:rsidR="002E33A3" w:rsidRPr="002E33A3" w:rsidRDefault="002E33A3" w:rsidP="002E33A3">
            <w:pPr>
              <w:jc w:val="center"/>
              <w:rPr>
                <w:color w:val="000000"/>
              </w:rPr>
            </w:pPr>
            <w:r w:rsidRPr="002E33A3">
              <w:rPr>
                <w:color w:val="000000"/>
              </w:rPr>
              <w:t>0,00</w:t>
            </w:r>
          </w:p>
        </w:tc>
        <w:tc>
          <w:tcPr>
            <w:tcW w:w="1383" w:type="dxa"/>
            <w:shd w:val="clear" w:color="auto" w:fill="auto"/>
          </w:tcPr>
          <w:p w14:paraId="1C02AA2A" w14:textId="77777777" w:rsidR="002E33A3" w:rsidRPr="002E33A3" w:rsidRDefault="002E33A3" w:rsidP="002E33A3">
            <w:pPr>
              <w:jc w:val="center"/>
              <w:rPr>
                <w:color w:val="000000"/>
              </w:rPr>
            </w:pPr>
            <w:r w:rsidRPr="002E33A3">
              <w:rPr>
                <w:color w:val="000000"/>
              </w:rPr>
              <w:t>0,00</w:t>
            </w:r>
          </w:p>
        </w:tc>
      </w:tr>
      <w:tr w:rsidR="002E33A3" w:rsidRPr="002E33A3" w14:paraId="41D79D6C" w14:textId="77777777" w:rsidTr="004F6214">
        <w:tc>
          <w:tcPr>
            <w:tcW w:w="606" w:type="dxa"/>
            <w:shd w:val="clear" w:color="auto" w:fill="auto"/>
          </w:tcPr>
          <w:p w14:paraId="11A6F814" w14:textId="77777777" w:rsidR="002E33A3" w:rsidRPr="002E33A3" w:rsidRDefault="002E33A3" w:rsidP="002E33A3">
            <w:pPr>
              <w:jc w:val="center"/>
              <w:rPr>
                <w:color w:val="000000"/>
              </w:rPr>
            </w:pPr>
            <w:r w:rsidRPr="002E33A3">
              <w:rPr>
                <w:color w:val="000000"/>
              </w:rPr>
              <w:t>8</w:t>
            </w:r>
          </w:p>
        </w:tc>
        <w:tc>
          <w:tcPr>
            <w:tcW w:w="2824" w:type="dxa"/>
            <w:shd w:val="clear" w:color="auto" w:fill="auto"/>
          </w:tcPr>
          <w:p w14:paraId="4D87DE72" w14:textId="77777777" w:rsidR="002E33A3" w:rsidRPr="002E33A3" w:rsidRDefault="002E33A3" w:rsidP="002E33A3">
            <w:pPr>
              <w:rPr>
                <w:color w:val="000000"/>
              </w:rPr>
            </w:pPr>
            <w:r w:rsidRPr="002E33A3">
              <w:rPr>
                <w:color w:val="000000"/>
              </w:rPr>
              <w:t>Другие расходы</w:t>
            </w:r>
          </w:p>
        </w:tc>
        <w:tc>
          <w:tcPr>
            <w:tcW w:w="960" w:type="dxa"/>
            <w:shd w:val="clear" w:color="auto" w:fill="auto"/>
          </w:tcPr>
          <w:p w14:paraId="706DAAAE" w14:textId="77777777" w:rsidR="002E33A3" w:rsidRPr="002E33A3" w:rsidRDefault="002E33A3" w:rsidP="002E33A3">
            <w:pPr>
              <w:jc w:val="center"/>
              <w:rPr>
                <w:color w:val="000000"/>
              </w:rPr>
            </w:pPr>
            <w:r w:rsidRPr="002E33A3">
              <w:rPr>
                <w:color w:val="000000"/>
              </w:rPr>
              <w:t>тыс. руб.</w:t>
            </w:r>
          </w:p>
        </w:tc>
        <w:tc>
          <w:tcPr>
            <w:tcW w:w="1275" w:type="dxa"/>
            <w:shd w:val="clear" w:color="auto" w:fill="auto"/>
          </w:tcPr>
          <w:p w14:paraId="3A39CB4C" w14:textId="77777777" w:rsidR="002E33A3" w:rsidRPr="002E33A3" w:rsidRDefault="002E33A3" w:rsidP="002E33A3">
            <w:pPr>
              <w:jc w:val="center"/>
              <w:rPr>
                <w:color w:val="000000"/>
              </w:rPr>
            </w:pPr>
            <w:r w:rsidRPr="002E33A3">
              <w:rPr>
                <w:color w:val="000000"/>
              </w:rPr>
              <w:t>905,99</w:t>
            </w:r>
          </w:p>
        </w:tc>
        <w:tc>
          <w:tcPr>
            <w:tcW w:w="1418" w:type="dxa"/>
            <w:shd w:val="clear" w:color="auto" w:fill="auto"/>
          </w:tcPr>
          <w:p w14:paraId="563906A3" w14:textId="77777777" w:rsidR="002E33A3" w:rsidRPr="002E33A3" w:rsidRDefault="002E33A3" w:rsidP="002E33A3">
            <w:pPr>
              <w:jc w:val="center"/>
              <w:rPr>
                <w:color w:val="000000"/>
                <w:lang w:val="en-US"/>
              </w:rPr>
            </w:pPr>
            <w:r w:rsidRPr="002E33A3">
              <w:rPr>
                <w:color w:val="000000"/>
                <w:lang w:val="en-US"/>
              </w:rPr>
              <w:t>929,22</w:t>
            </w:r>
          </w:p>
        </w:tc>
        <w:tc>
          <w:tcPr>
            <w:tcW w:w="1276" w:type="dxa"/>
            <w:shd w:val="clear" w:color="auto" w:fill="auto"/>
          </w:tcPr>
          <w:p w14:paraId="64C087DC" w14:textId="77777777" w:rsidR="002E33A3" w:rsidRPr="002E33A3" w:rsidRDefault="002E33A3" w:rsidP="002E33A3">
            <w:pPr>
              <w:jc w:val="center"/>
              <w:rPr>
                <w:color w:val="000000"/>
                <w:lang w:val="en-US"/>
              </w:rPr>
            </w:pPr>
            <w:r w:rsidRPr="002E33A3">
              <w:rPr>
                <w:color w:val="000000"/>
                <w:lang w:val="en-US"/>
              </w:rPr>
              <w:t>957,02</w:t>
            </w:r>
          </w:p>
        </w:tc>
        <w:tc>
          <w:tcPr>
            <w:tcW w:w="1383" w:type="dxa"/>
            <w:shd w:val="clear" w:color="auto" w:fill="auto"/>
          </w:tcPr>
          <w:p w14:paraId="4928EB4C" w14:textId="77777777" w:rsidR="002E33A3" w:rsidRPr="002E33A3" w:rsidRDefault="002E33A3" w:rsidP="002E33A3">
            <w:pPr>
              <w:jc w:val="center"/>
              <w:rPr>
                <w:color w:val="000000"/>
              </w:rPr>
            </w:pPr>
            <w:r w:rsidRPr="002E33A3">
              <w:rPr>
                <w:color w:val="000000"/>
                <w:lang w:val="en-US"/>
              </w:rPr>
              <w:t>27</w:t>
            </w:r>
            <w:r w:rsidRPr="002E33A3">
              <w:rPr>
                <w:color w:val="000000"/>
              </w:rPr>
              <w:t>,</w:t>
            </w:r>
            <w:r w:rsidRPr="002E33A3">
              <w:rPr>
                <w:color w:val="000000"/>
                <w:lang w:val="en-US"/>
              </w:rPr>
              <w:t>80</w:t>
            </w:r>
          </w:p>
        </w:tc>
      </w:tr>
      <w:tr w:rsidR="002E33A3" w:rsidRPr="002E33A3" w14:paraId="16ECA495" w14:textId="77777777" w:rsidTr="004F6214">
        <w:tc>
          <w:tcPr>
            <w:tcW w:w="606" w:type="dxa"/>
            <w:shd w:val="clear" w:color="auto" w:fill="auto"/>
          </w:tcPr>
          <w:p w14:paraId="07BF17C6" w14:textId="77777777" w:rsidR="002E33A3" w:rsidRPr="002E33A3" w:rsidRDefault="002E33A3" w:rsidP="002E33A3">
            <w:pPr>
              <w:jc w:val="both"/>
              <w:rPr>
                <w:color w:val="000000"/>
              </w:rPr>
            </w:pPr>
          </w:p>
        </w:tc>
        <w:tc>
          <w:tcPr>
            <w:tcW w:w="2824" w:type="dxa"/>
            <w:shd w:val="clear" w:color="auto" w:fill="auto"/>
          </w:tcPr>
          <w:p w14:paraId="48FFAABF" w14:textId="77777777" w:rsidR="002E33A3" w:rsidRPr="002E33A3" w:rsidRDefault="002E33A3" w:rsidP="002E33A3">
            <w:pPr>
              <w:rPr>
                <w:color w:val="000000"/>
                <w:u w:val="single"/>
              </w:rPr>
            </w:pPr>
            <w:r w:rsidRPr="002E33A3">
              <w:rPr>
                <w:snapToGrid w:val="0"/>
              </w:rPr>
              <w:t>Итого операционных (подконтрольных) расходов</w:t>
            </w:r>
          </w:p>
        </w:tc>
        <w:tc>
          <w:tcPr>
            <w:tcW w:w="960" w:type="dxa"/>
            <w:shd w:val="clear" w:color="auto" w:fill="auto"/>
          </w:tcPr>
          <w:p w14:paraId="1346347C" w14:textId="77777777" w:rsidR="002E33A3" w:rsidRPr="002E33A3" w:rsidRDefault="002E33A3" w:rsidP="002E33A3">
            <w:pPr>
              <w:jc w:val="center"/>
              <w:rPr>
                <w:color w:val="000000"/>
                <w:u w:val="single"/>
              </w:rPr>
            </w:pPr>
            <w:r w:rsidRPr="002E33A3">
              <w:rPr>
                <w:color w:val="000000"/>
              </w:rPr>
              <w:t>тыс. руб.</w:t>
            </w:r>
          </w:p>
        </w:tc>
        <w:tc>
          <w:tcPr>
            <w:tcW w:w="1275" w:type="dxa"/>
            <w:shd w:val="clear" w:color="auto" w:fill="auto"/>
          </w:tcPr>
          <w:p w14:paraId="07583D63" w14:textId="77777777" w:rsidR="002E33A3" w:rsidRPr="002E33A3" w:rsidRDefault="002E33A3" w:rsidP="002E33A3">
            <w:pPr>
              <w:jc w:val="center"/>
              <w:rPr>
                <w:color w:val="000000"/>
              </w:rPr>
            </w:pPr>
          </w:p>
          <w:p w14:paraId="5F37A540" w14:textId="77777777" w:rsidR="002E33A3" w:rsidRPr="002E33A3" w:rsidRDefault="002E33A3" w:rsidP="002E33A3">
            <w:pPr>
              <w:jc w:val="center"/>
              <w:rPr>
                <w:color w:val="000000"/>
              </w:rPr>
            </w:pPr>
            <w:r w:rsidRPr="002E33A3">
              <w:rPr>
                <w:color w:val="000000"/>
              </w:rPr>
              <w:t>29 570,98</w:t>
            </w:r>
          </w:p>
        </w:tc>
        <w:tc>
          <w:tcPr>
            <w:tcW w:w="1418" w:type="dxa"/>
            <w:shd w:val="clear" w:color="auto" w:fill="auto"/>
          </w:tcPr>
          <w:p w14:paraId="74CB817B" w14:textId="77777777" w:rsidR="002E33A3" w:rsidRPr="002E33A3" w:rsidRDefault="002E33A3" w:rsidP="002E33A3">
            <w:pPr>
              <w:jc w:val="center"/>
              <w:rPr>
                <w:color w:val="000000"/>
              </w:rPr>
            </w:pPr>
          </w:p>
          <w:p w14:paraId="3E3347D7" w14:textId="77777777" w:rsidR="002E33A3" w:rsidRPr="002E33A3" w:rsidRDefault="002E33A3" w:rsidP="002E33A3">
            <w:pPr>
              <w:jc w:val="center"/>
              <w:rPr>
                <w:color w:val="000000"/>
                <w:lang w:val="en-US"/>
              </w:rPr>
            </w:pPr>
            <w:r w:rsidRPr="002E33A3">
              <w:rPr>
                <w:color w:val="000000"/>
                <w:lang w:val="en-US"/>
              </w:rPr>
              <w:t>30329,18</w:t>
            </w:r>
          </w:p>
        </w:tc>
        <w:tc>
          <w:tcPr>
            <w:tcW w:w="1276" w:type="dxa"/>
            <w:shd w:val="clear" w:color="auto" w:fill="auto"/>
          </w:tcPr>
          <w:p w14:paraId="5057DC32" w14:textId="77777777" w:rsidR="002E33A3" w:rsidRPr="002E33A3" w:rsidRDefault="002E33A3" w:rsidP="002E33A3">
            <w:pPr>
              <w:jc w:val="center"/>
              <w:rPr>
                <w:color w:val="000000"/>
              </w:rPr>
            </w:pPr>
          </w:p>
          <w:p w14:paraId="55A742E1" w14:textId="77777777" w:rsidR="002E33A3" w:rsidRPr="002E33A3" w:rsidRDefault="002E33A3" w:rsidP="002E33A3">
            <w:pPr>
              <w:jc w:val="center"/>
              <w:rPr>
                <w:color w:val="000000"/>
                <w:lang w:val="en-US"/>
              </w:rPr>
            </w:pPr>
            <w:r w:rsidRPr="002E33A3">
              <w:rPr>
                <w:color w:val="000000"/>
                <w:lang w:val="en-US"/>
              </w:rPr>
              <w:t>31236,71</w:t>
            </w:r>
          </w:p>
        </w:tc>
        <w:tc>
          <w:tcPr>
            <w:tcW w:w="1383" w:type="dxa"/>
            <w:shd w:val="clear" w:color="auto" w:fill="auto"/>
          </w:tcPr>
          <w:p w14:paraId="0CBD8DFA" w14:textId="77777777" w:rsidR="002E33A3" w:rsidRPr="002E33A3" w:rsidRDefault="002E33A3" w:rsidP="002E33A3">
            <w:pPr>
              <w:jc w:val="center"/>
              <w:rPr>
                <w:color w:val="000000"/>
              </w:rPr>
            </w:pPr>
          </w:p>
          <w:p w14:paraId="5EFC7A4C" w14:textId="77777777" w:rsidR="002E33A3" w:rsidRPr="002E33A3" w:rsidRDefault="002E33A3" w:rsidP="002E33A3">
            <w:pPr>
              <w:jc w:val="center"/>
              <w:rPr>
                <w:color w:val="000000"/>
              </w:rPr>
            </w:pPr>
            <w:r w:rsidRPr="002E33A3">
              <w:rPr>
                <w:color w:val="000000"/>
                <w:lang w:val="en-US"/>
              </w:rPr>
              <w:t>907</w:t>
            </w:r>
            <w:r w:rsidRPr="002E33A3">
              <w:rPr>
                <w:color w:val="000000"/>
              </w:rPr>
              <w:t>,</w:t>
            </w:r>
            <w:r w:rsidRPr="002E33A3">
              <w:rPr>
                <w:color w:val="000000"/>
                <w:lang w:val="en-US"/>
              </w:rPr>
              <w:t>53</w:t>
            </w:r>
          </w:p>
        </w:tc>
      </w:tr>
    </w:tbl>
    <w:p w14:paraId="0F729BFC" w14:textId="77777777" w:rsidR="002E33A3" w:rsidRPr="002E33A3" w:rsidRDefault="002E33A3" w:rsidP="002E33A3">
      <w:pPr>
        <w:widowControl w:val="0"/>
        <w:tabs>
          <w:tab w:val="left" w:pos="1890"/>
        </w:tabs>
        <w:ind w:firstLine="720"/>
        <w:jc w:val="both"/>
      </w:pPr>
    </w:p>
    <w:p w14:paraId="3AD6BA56" w14:textId="77777777" w:rsidR="002E33A3" w:rsidRPr="002E33A3" w:rsidRDefault="002E33A3" w:rsidP="002E33A3">
      <w:pPr>
        <w:widowControl w:val="0"/>
        <w:tabs>
          <w:tab w:val="left" w:pos="1890"/>
        </w:tabs>
        <w:ind w:firstLine="720"/>
        <w:jc w:val="both"/>
        <w:rPr>
          <w:snapToGrid w:val="0"/>
          <w:color w:val="000000"/>
          <w:sz w:val="28"/>
          <w:szCs w:val="28"/>
        </w:rPr>
      </w:pPr>
      <w:r w:rsidRPr="002E33A3">
        <w:rPr>
          <w:snapToGrid w:val="0"/>
          <w:color w:val="000000"/>
          <w:sz w:val="28"/>
          <w:szCs w:val="28"/>
        </w:rPr>
        <w:t>2. Неподконтрольные расходы включают расходы на очистку стоков, арендную плату, оплату налогов, сборов и других обязательных платежей, отчисления на социальные нужды, расходы по сомнительным долгам, а также амортизацию основных средств и нематериальных активов. В целях формирования НВВ на основе фактических значений параметров взамен прогнозных, учитываются фактически произведенные в 2021 году неподконтрольные расходы (в соответствии с п. 39 Методических указаний).</w:t>
      </w:r>
    </w:p>
    <w:p w14:paraId="5AB73A06" w14:textId="77777777" w:rsidR="002E33A3" w:rsidRPr="002E33A3" w:rsidRDefault="002E33A3" w:rsidP="002E33A3">
      <w:pPr>
        <w:tabs>
          <w:tab w:val="left" w:pos="1890"/>
        </w:tabs>
        <w:ind w:firstLine="720"/>
        <w:jc w:val="both"/>
        <w:rPr>
          <w:snapToGrid w:val="0"/>
          <w:color w:val="000000"/>
          <w:sz w:val="28"/>
          <w:szCs w:val="28"/>
        </w:rPr>
      </w:pPr>
      <w:r w:rsidRPr="002E33A3">
        <w:rPr>
          <w:snapToGrid w:val="0"/>
          <w:color w:val="000000"/>
          <w:sz w:val="28"/>
          <w:szCs w:val="28"/>
        </w:rPr>
        <w:t>Фактические расходы на очистку стоков в 2021 году составили 48,11 тыс. руб., что на 48,11 тыс. руб. выше принятого в расчет при установлении тарифа на тепловую энергию на 2021 год.</w:t>
      </w:r>
    </w:p>
    <w:p w14:paraId="4239EEA4" w14:textId="77777777" w:rsidR="002E33A3" w:rsidRPr="002E33A3" w:rsidRDefault="002E33A3" w:rsidP="002E33A3">
      <w:pPr>
        <w:tabs>
          <w:tab w:val="left" w:pos="1890"/>
        </w:tabs>
        <w:ind w:firstLine="720"/>
        <w:jc w:val="both"/>
        <w:rPr>
          <w:snapToGrid w:val="0"/>
          <w:color w:val="000000"/>
          <w:sz w:val="28"/>
          <w:szCs w:val="28"/>
        </w:rPr>
      </w:pPr>
      <w:r w:rsidRPr="002E33A3">
        <w:rPr>
          <w:snapToGrid w:val="0"/>
          <w:color w:val="000000"/>
          <w:sz w:val="28"/>
          <w:szCs w:val="28"/>
        </w:rPr>
        <w:t>Фактические расходы на оплату налогов, сборов и других обязательных платежей в 2021 году составили 394,91 тыс. руб., что на 44,49 тыс. руб. выше принятого в расчет при установлении тарифа на тепловую энергию на 2021 год.</w:t>
      </w:r>
    </w:p>
    <w:p w14:paraId="4384EA16" w14:textId="77777777" w:rsidR="002E33A3" w:rsidRPr="002E33A3" w:rsidRDefault="002E33A3" w:rsidP="002E33A3">
      <w:pPr>
        <w:tabs>
          <w:tab w:val="left" w:pos="1890"/>
        </w:tabs>
        <w:ind w:firstLine="720"/>
        <w:jc w:val="both"/>
        <w:rPr>
          <w:snapToGrid w:val="0"/>
          <w:color w:val="000000"/>
          <w:sz w:val="28"/>
          <w:szCs w:val="28"/>
        </w:rPr>
      </w:pPr>
      <w:r w:rsidRPr="002E33A3">
        <w:rPr>
          <w:snapToGrid w:val="0"/>
          <w:color w:val="000000"/>
          <w:sz w:val="28"/>
          <w:szCs w:val="28"/>
        </w:rPr>
        <w:t>Фактические расходы на социальные отчисления в 2021 году составили 5 244,17 тыс. руб., что на 1 543,17 тыс. руб. ниже принятого в расчет при установлении тарифа на тепловую энергию на 2021 год.</w:t>
      </w:r>
    </w:p>
    <w:p w14:paraId="5D152608" w14:textId="77777777" w:rsidR="002E33A3" w:rsidRPr="002E33A3" w:rsidRDefault="002E33A3" w:rsidP="002E33A3">
      <w:pPr>
        <w:tabs>
          <w:tab w:val="left" w:pos="1890"/>
        </w:tabs>
        <w:ind w:firstLine="720"/>
        <w:jc w:val="both"/>
        <w:rPr>
          <w:snapToGrid w:val="0"/>
          <w:color w:val="000000"/>
          <w:sz w:val="28"/>
          <w:szCs w:val="28"/>
        </w:rPr>
      </w:pPr>
      <w:r w:rsidRPr="002E33A3">
        <w:rPr>
          <w:snapToGrid w:val="0"/>
          <w:color w:val="000000"/>
          <w:sz w:val="28"/>
          <w:szCs w:val="28"/>
        </w:rPr>
        <w:t>Фактические расходы по сомнительным долгам в 2021 году составили 0,00 тыс. руб., что на 255,59 тыс. руб. ниже принятого в расчет при установлении тарифа на тепловую энергию на 2021 год.</w:t>
      </w:r>
    </w:p>
    <w:p w14:paraId="0F60EB28" w14:textId="77777777" w:rsidR="002E33A3" w:rsidRPr="002E33A3" w:rsidRDefault="002E33A3" w:rsidP="002E33A3">
      <w:pPr>
        <w:tabs>
          <w:tab w:val="left" w:pos="1890"/>
        </w:tabs>
        <w:ind w:firstLine="720"/>
        <w:jc w:val="both"/>
        <w:rPr>
          <w:snapToGrid w:val="0"/>
          <w:color w:val="000000"/>
          <w:sz w:val="28"/>
          <w:szCs w:val="28"/>
        </w:rPr>
      </w:pPr>
      <w:r w:rsidRPr="002E33A3">
        <w:rPr>
          <w:snapToGrid w:val="0"/>
          <w:color w:val="000000"/>
          <w:sz w:val="28"/>
          <w:szCs w:val="28"/>
        </w:rPr>
        <w:t>Фактические расходы на амортизацию основных средств и нематериальных активов составили 1 848,62 тыс. руб., что на 532,85 тыс. руб. выше принятого в расчет при установлении тарифа на тепловую энергию на 2021 год.</w:t>
      </w:r>
    </w:p>
    <w:p w14:paraId="142A26BD" w14:textId="77777777" w:rsidR="002E33A3" w:rsidRPr="002E33A3" w:rsidRDefault="002E33A3" w:rsidP="002E33A3">
      <w:pPr>
        <w:tabs>
          <w:tab w:val="left" w:pos="1890"/>
        </w:tabs>
        <w:ind w:firstLine="720"/>
        <w:jc w:val="both"/>
        <w:rPr>
          <w:snapToGrid w:val="0"/>
          <w:color w:val="000000"/>
          <w:sz w:val="28"/>
          <w:szCs w:val="28"/>
        </w:rPr>
      </w:pPr>
      <w:r w:rsidRPr="002E33A3">
        <w:rPr>
          <w:snapToGrid w:val="0"/>
          <w:color w:val="000000"/>
          <w:sz w:val="28"/>
          <w:szCs w:val="28"/>
        </w:rPr>
        <w:lastRenderedPageBreak/>
        <w:t>Фактический налог при УСН в 2021 году составил 739,91 тыс. руб., что на 739,91 тыс. руб. выше принятого в расчет при установлении тарифа на тепловую энергию на 2021 год.</w:t>
      </w:r>
    </w:p>
    <w:p w14:paraId="301CE5E5" w14:textId="77777777" w:rsidR="002E33A3" w:rsidRPr="002E33A3" w:rsidRDefault="002E33A3" w:rsidP="002E33A3">
      <w:pPr>
        <w:tabs>
          <w:tab w:val="left" w:pos="1890"/>
        </w:tabs>
        <w:ind w:firstLine="720"/>
        <w:jc w:val="both"/>
        <w:rPr>
          <w:snapToGrid w:val="0"/>
          <w:color w:val="000000"/>
          <w:sz w:val="28"/>
          <w:szCs w:val="28"/>
        </w:rPr>
      </w:pPr>
      <w:r w:rsidRPr="002E33A3">
        <w:rPr>
          <w:snapToGrid w:val="0"/>
          <w:color w:val="000000"/>
          <w:sz w:val="28"/>
          <w:szCs w:val="28"/>
        </w:rPr>
        <w:t xml:space="preserve">Фактические неподконтрольные расходы в 2021 году составили 8 275,73 тыс. руб., что на 467,94 тыс. руб. (5,35 %) ниже уровня, принятого в расчёт при установлении тарифа на тепловую энергию на 2021 год. </w:t>
      </w:r>
    </w:p>
    <w:p w14:paraId="5FAC55BC" w14:textId="77777777" w:rsidR="002E33A3" w:rsidRPr="002E33A3" w:rsidRDefault="002E33A3" w:rsidP="002E33A3">
      <w:pPr>
        <w:tabs>
          <w:tab w:val="left" w:pos="1890"/>
        </w:tabs>
        <w:ind w:firstLine="720"/>
        <w:jc w:val="both"/>
        <w:rPr>
          <w:snapToGrid w:val="0"/>
          <w:color w:val="000000"/>
          <w:sz w:val="28"/>
          <w:szCs w:val="28"/>
        </w:rPr>
      </w:pPr>
      <w:r w:rsidRPr="002E33A3">
        <w:rPr>
          <w:snapToGrid w:val="0"/>
          <w:color w:val="000000"/>
          <w:sz w:val="28"/>
          <w:szCs w:val="28"/>
        </w:rPr>
        <w:t xml:space="preserve">Реестр фактических неподконтрольных расходов по производству </w:t>
      </w:r>
      <w:r w:rsidRPr="002E33A3">
        <w:rPr>
          <w:snapToGrid w:val="0"/>
          <w:color w:val="000000"/>
          <w:sz w:val="28"/>
          <w:szCs w:val="28"/>
        </w:rPr>
        <w:br/>
        <w:t>тепловой энергии представлен в таблице 11.</w:t>
      </w:r>
    </w:p>
    <w:p w14:paraId="7161FB70" w14:textId="77777777" w:rsidR="002E33A3" w:rsidRPr="002E33A3" w:rsidRDefault="002E33A3" w:rsidP="002E33A3">
      <w:pPr>
        <w:tabs>
          <w:tab w:val="left" w:pos="1890"/>
        </w:tabs>
        <w:ind w:left="1440" w:right="-144"/>
        <w:jc w:val="right"/>
        <w:rPr>
          <w:snapToGrid w:val="0"/>
          <w:color w:val="000000"/>
          <w:sz w:val="28"/>
          <w:szCs w:val="28"/>
        </w:rPr>
      </w:pPr>
      <w:r w:rsidRPr="002E33A3">
        <w:rPr>
          <w:snapToGrid w:val="0"/>
          <w:color w:val="000000"/>
          <w:sz w:val="28"/>
          <w:szCs w:val="28"/>
        </w:rPr>
        <w:t>Таблица 11</w:t>
      </w:r>
    </w:p>
    <w:p w14:paraId="56F7F857" w14:textId="77777777" w:rsidR="002E33A3" w:rsidRPr="002E33A3" w:rsidRDefault="002E33A3" w:rsidP="002E33A3">
      <w:pPr>
        <w:jc w:val="center"/>
        <w:rPr>
          <w:snapToGrid w:val="0"/>
          <w:color w:val="000000"/>
          <w:sz w:val="28"/>
          <w:szCs w:val="28"/>
        </w:rPr>
      </w:pPr>
      <w:bookmarkStart w:id="112" w:name="_Hlk52543342"/>
      <w:r w:rsidRPr="002E33A3">
        <w:rPr>
          <w:snapToGrid w:val="0"/>
          <w:color w:val="000000"/>
          <w:sz w:val="28"/>
          <w:szCs w:val="28"/>
        </w:rPr>
        <w:t>Реестр фактических неподконтрольных расходов за 2021 год</w:t>
      </w:r>
    </w:p>
    <w:bookmarkEnd w:id="112"/>
    <w:p w14:paraId="01FEF6CE" w14:textId="77777777" w:rsidR="002E33A3" w:rsidRPr="002E33A3" w:rsidRDefault="002E33A3" w:rsidP="002E33A3">
      <w:pPr>
        <w:ind w:right="-1"/>
        <w:jc w:val="right"/>
        <w:rPr>
          <w:snapToGrid w:val="0"/>
          <w:color w:val="000000"/>
          <w:sz w:val="28"/>
          <w:szCs w:val="28"/>
        </w:rPr>
      </w:pPr>
      <w:r w:rsidRPr="002E33A3">
        <w:rPr>
          <w:snapToGrid w:val="0"/>
          <w:color w:val="000000"/>
          <w:sz w:val="28"/>
          <w:szCs w:val="28"/>
        </w:rPr>
        <w:t>Тыс. руб.</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394"/>
        <w:gridCol w:w="1559"/>
        <w:gridCol w:w="1560"/>
        <w:gridCol w:w="1417"/>
      </w:tblGrid>
      <w:tr w:rsidR="002E33A3" w:rsidRPr="002E33A3" w14:paraId="3CF7B549" w14:textId="77777777" w:rsidTr="004F6214">
        <w:trPr>
          <w:trHeight w:val="525"/>
          <w:tblHeader/>
        </w:trPr>
        <w:tc>
          <w:tcPr>
            <w:tcW w:w="851" w:type="dxa"/>
            <w:shd w:val="clear" w:color="auto" w:fill="auto"/>
            <w:vAlign w:val="center"/>
            <w:hideMark/>
          </w:tcPr>
          <w:p w14:paraId="2D4EDE1B" w14:textId="77777777" w:rsidR="002E33A3" w:rsidRPr="002E33A3" w:rsidRDefault="002E33A3" w:rsidP="002E33A3">
            <w:pPr>
              <w:jc w:val="center"/>
              <w:rPr>
                <w:szCs w:val="20"/>
              </w:rPr>
            </w:pPr>
            <w:r w:rsidRPr="002E33A3">
              <w:rPr>
                <w:szCs w:val="20"/>
              </w:rPr>
              <w:t>№ п/п</w:t>
            </w:r>
          </w:p>
        </w:tc>
        <w:tc>
          <w:tcPr>
            <w:tcW w:w="4394" w:type="dxa"/>
            <w:shd w:val="clear" w:color="auto" w:fill="auto"/>
            <w:vAlign w:val="center"/>
            <w:hideMark/>
          </w:tcPr>
          <w:p w14:paraId="45AB7E2A" w14:textId="77777777" w:rsidR="002E33A3" w:rsidRPr="002E33A3" w:rsidRDefault="002E33A3" w:rsidP="002E33A3">
            <w:pPr>
              <w:jc w:val="center"/>
              <w:rPr>
                <w:szCs w:val="20"/>
              </w:rPr>
            </w:pPr>
            <w:r w:rsidRPr="002E33A3">
              <w:rPr>
                <w:szCs w:val="20"/>
              </w:rPr>
              <w:t>Наименование расхода</w:t>
            </w:r>
          </w:p>
        </w:tc>
        <w:tc>
          <w:tcPr>
            <w:tcW w:w="1559" w:type="dxa"/>
            <w:shd w:val="clear" w:color="auto" w:fill="auto"/>
            <w:vAlign w:val="center"/>
            <w:hideMark/>
          </w:tcPr>
          <w:p w14:paraId="5F13DF42" w14:textId="77777777" w:rsidR="002E33A3" w:rsidRPr="002E33A3" w:rsidRDefault="002E33A3" w:rsidP="002E33A3">
            <w:pPr>
              <w:ind w:left="-138" w:right="-153"/>
              <w:jc w:val="center"/>
              <w:rPr>
                <w:szCs w:val="20"/>
              </w:rPr>
            </w:pPr>
            <w:r w:rsidRPr="002E33A3">
              <w:rPr>
                <w:szCs w:val="20"/>
              </w:rPr>
              <w:t>Утверждено</w:t>
            </w:r>
          </w:p>
          <w:p w14:paraId="1868C431" w14:textId="77777777" w:rsidR="002E33A3" w:rsidRPr="002E33A3" w:rsidRDefault="002E33A3" w:rsidP="002E33A3">
            <w:pPr>
              <w:ind w:left="-138" w:right="-153"/>
              <w:jc w:val="center"/>
              <w:rPr>
                <w:szCs w:val="20"/>
              </w:rPr>
            </w:pPr>
            <w:r w:rsidRPr="002E33A3">
              <w:rPr>
                <w:szCs w:val="20"/>
              </w:rPr>
              <w:t xml:space="preserve"> на 202</w:t>
            </w:r>
            <w:r w:rsidRPr="002E33A3">
              <w:rPr>
                <w:szCs w:val="20"/>
                <w:lang w:val="en-US"/>
              </w:rPr>
              <w:t>1</w:t>
            </w:r>
            <w:r w:rsidRPr="002E33A3">
              <w:rPr>
                <w:szCs w:val="20"/>
              </w:rPr>
              <w:t xml:space="preserve"> год</w:t>
            </w:r>
          </w:p>
        </w:tc>
        <w:tc>
          <w:tcPr>
            <w:tcW w:w="1560" w:type="dxa"/>
          </w:tcPr>
          <w:p w14:paraId="063B3DC8" w14:textId="77777777" w:rsidR="002E33A3" w:rsidRPr="002E33A3" w:rsidRDefault="002E33A3" w:rsidP="002E33A3">
            <w:pPr>
              <w:ind w:left="-138" w:right="-153"/>
              <w:jc w:val="center"/>
              <w:rPr>
                <w:szCs w:val="20"/>
              </w:rPr>
            </w:pPr>
            <w:r w:rsidRPr="002E33A3">
              <w:rPr>
                <w:szCs w:val="20"/>
              </w:rPr>
              <w:t>Факт</w:t>
            </w:r>
          </w:p>
          <w:p w14:paraId="29BDDB0E" w14:textId="77777777" w:rsidR="002E33A3" w:rsidRPr="002E33A3" w:rsidRDefault="002E33A3" w:rsidP="002E33A3">
            <w:pPr>
              <w:ind w:left="-138" w:right="-153"/>
              <w:jc w:val="center"/>
              <w:rPr>
                <w:szCs w:val="20"/>
              </w:rPr>
            </w:pPr>
            <w:r w:rsidRPr="002E33A3">
              <w:rPr>
                <w:szCs w:val="20"/>
              </w:rPr>
              <w:t xml:space="preserve"> 202</w:t>
            </w:r>
            <w:r w:rsidRPr="002E33A3">
              <w:rPr>
                <w:szCs w:val="20"/>
                <w:lang w:val="en-US"/>
              </w:rPr>
              <w:t>1</w:t>
            </w:r>
            <w:r w:rsidRPr="002E33A3">
              <w:rPr>
                <w:szCs w:val="20"/>
              </w:rPr>
              <w:t xml:space="preserve"> года</w:t>
            </w:r>
          </w:p>
        </w:tc>
        <w:tc>
          <w:tcPr>
            <w:tcW w:w="1417" w:type="dxa"/>
          </w:tcPr>
          <w:p w14:paraId="738960CE" w14:textId="77777777" w:rsidR="002E33A3" w:rsidRPr="002E33A3" w:rsidRDefault="002E33A3" w:rsidP="002E33A3">
            <w:pPr>
              <w:ind w:left="-138" w:right="-153"/>
              <w:jc w:val="center"/>
              <w:rPr>
                <w:szCs w:val="20"/>
              </w:rPr>
            </w:pPr>
            <w:r w:rsidRPr="002E33A3">
              <w:rPr>
                <w:szCs w:val="20"/>
              </w:rPr>
              <w:t>Отклонение</w:t>
            </w:r>
          </w:p>
          <w:p w14:paraId="7853ABEE" w14:textId="77777777" w:rsidR="002E33A3" w:rsidRPr="002E33A3" w:rsidRDefault="002E33A3" w:rsidP="002E33A3">
            <w:pPr>
              <w:ind w:left="-138" w:right="-153"/>
              <w:jc w:val="center"/>
              <w:rPr>
                <w:szCs w:val="20"/>
              </w:rPr>
            </w:pPr>
            <w:r w:rsidRPr="002E33A3">
              <w:rPr>
                <w:szCs w:val="20"/>
              </w:rPr>
              <w:t>(4-3)</w:t>
            </w:r>
          </w:p>
        </w:tc>
      </w:tr>
      <w:tr w:rsidR="002E33A3" w:rsidRPr="002E33A3" w14:paraId="338BF2BE" w14:textId="77777777" w:rsidTr="004F6214">
        <w:trPr>
          <w:trHeight w:val="267"/>
          <w:tblHeader/>
        </w:trPr>
        <w:tc>
          <w:tcPr>
            <w:tcW w:w="851" w:type="dxa"/>
            <w:shd w:val="clear" w:color="auto" w:fill="auto"/>
            <w:vAlign w:val="center"/>
          </w:tcPr>
          <w:p w14:paraId="05F273AF" w14:textId="77777777" w:rsidR="002E33A3" w:rsidRPr="002E33A3" w:rsidRDefault="002E33A3" w:rsidP="002E33A3">
            <w:pPr>
              <w:jc w:val="center"/>
              <w:rPr>
                <w:szCs w:val="20"/>
              </w:rPr>
            </w:pPr>
            <w:r w:rsidRPr="002E33A3">
              <w:rPr>
                <w:szCs w:val="20"/>
              </w:rPr>
              <w:t>1</w:t>
            </w:r>
          </w:p>
        </w:tc>
        <w:tc>
          <w:tcPr>
            <w:tcW w:w="4394" w:type="dxa"/>
            <w:shd w:val="clear" w:color="auto" w:fill="auto"/>
            <w:vAlign w:val="center"/>
          </w:tcPr>
          <w:p w14:paraId="414CC2F6" w14:textId="77777777" w:rsidR="002E33A3" w:rsidRPr="002E33A3" w:rsidRDefault="002E33A3" w:rsidP="002E33A3">
            <w:pPr>
              <w:jc w:val="center"/>
              <w:rPr>
                <w:szCs w:val="20"/>
              </w:rPr>
            </w:pPr>
            <w:r w:rsidRPr="002E33A3">
              <w:rPr>
                <w:szCs w:val="20"/>
              </w:rPr>
              <w:t>2</w:t>
            </w:r>
          </w:p>
        </w:tc>
        <w:tc>
          <w:tcPr>
            <w:tcW w:w="1559" w:type="dxa"/>
            <w:shd w:val="clear" w:color="auto" w:fill="auto"/>
            <w:vAlign w:val="center"/>
          </w:tcPr>
          <w:p w14:paraId="38E02EA9" w14:textId="77777777" w:rsidR="002E33A3" w:rsidRPr="002E33A3" w:rsidRDefault="002E33A3" w:rsidP="002E33A3">
            <w:pPr>
              <w:ind w:left="-138" w:right="-153"/>
              <w:jc w:val="center"/>
              <w:rPr>
                <w:szCs w:val="20"/>
              </w:rPr>
            </w:pPr>
            <w:r w:rsidRPr="002E33A3">
              <w:rPr>
                <w:szCs w:val="20"/>
              </w:rPr>
              <w:t>3</w:t>
            </w:r>
          </w:p>
        </w:tc>
        <w:tc>
          <w:tcPr>
            <w:tcW w:w="1560" w:type="dxa"/>
            <w:vAlign w:val="center"/>
          </w:tcPr>
          <w:p w14:paraId="0B6AD454" w14:textId="77777777" w:rsidR="002E33A3" w:rsidRPr="002E33A3" w:rsidRDefault="002E33A3" w:rsidP="002E33A3">
            <w:pPr>
              <w:ind w:left="-138" w:right="-153"/>
              <w:jc w:val="center"/>
              <w:rPr>
                <w:szCs w:val="20"/>
              </w:rPr>
            </w:pPr>
            <w:r w:rsidRPr="002E33A3">
              <w:rPr>
                <w:szCs w:val="20"/>
              </w:rPr>
              <w:t>4</w:t>
            </w:r>
          </w:p>
        </w:tc>
        <w:tc>
          <w:tcPr>
            <w:tcW w:w="1417" w:type="dxa"/>
            <w:vAlign w:val="center"/>
          </w:tcPr>
          <w:p w14:paraId="1C604035" w14:textId="77777777" w:rsidR="002E33A3" w:rsidRPr="002E33A3" w:rsidRDefault="002E33A3" w:rsidP="002E33A3">
            <w:pPr>
              <w:ind w:left="-138" w:right="-153"/>
              <w:jc w:val="center"/>
              <w:rPr>
                <w:szCs w:val="20"/>
              </w:rPr>
            </w:pPr>
            <w:r w:rsidRPr="002E33A3">
              <w:rPr>
                <w:szCs w:val="20"/>
              </w:rPr>
              <w:t>5</w:t>
            </w:r>
          </w:p>
        </w:tc>
      </w:tr>
      <w:tr w:rsidR="002E33A3" w:rsidRPr="002E33A3" w14:paraId="0DEA1549" w14:textId="77777777" w:rsidTr="004F6214">
        <w:trPr>
          <w:trHeight w:val="360"/>
        </w:trPr>
        <w:tc>
          <w:tcPr>
            <w:tcW w:w="851" w:type="dxa"/>
            <w:shd w:val="clear" w:color="auto" w:fill="auto"/>
            <w:noWrap/>
            <w:vAlign w:val="center"/>
          </w:tcPr>
          <w:p w14:paraId="1AEC336D" w14:textId="77777777" w:rsidR="002E33A3" w:rsidRPr="002E33A3" w:rsidRDefault="002E33A3" w:rsidP="002E33A3">
            <w:pPr>
              <w:jc w:val="center"/>
              <w:rPr>
                <w:szCs w:val="20"/>
              </w:rPr>
            </w:pPr>
            <w:r w:rsidRPr="002E33A3">
              <w:rPr>
                <w:szCs w:val="20"/>
              </w:rPr>
              <w:t>1</w:t>
            </w:r>
          </w:p>
        </w:tc>
        <w:tc>
          <w:tcPr>
            <w:tcW w:w="4394" w:type="dxa"/>
            <w:shd w:val="clear" w:color="auto" w:fill="auto"/>
            <w:vAlign w:val="center"/>
          </w:tcPr>
          <w:p w14:paraId="727D8C40" w14:textId="77777777" w:rsidR="002E33A3" w:rsidRPr="002E33A3" w:rsidRDefault="002E33A3" w:rsidP="002E33A3">
            <w:pPr>
              <w:rPr>
                <w:szCs w:val="20"/>
              </w:rPr>
            </w:pPr>
            <w:r w:rsidRPr="002E33A3">
              <w:rPr>
                <w:szCs w:val="20"/>
              </w:rPr>
              <w:t>Очистка стоков</w:t>
            </w:r>
          </w:p>
        </w:tc>
        <w:tc>
          <w:tcPr>
            <w:tcW w:w="1559" w:type="dxa"/>
            <w:shd w:val="clear" w:color="auto" w:fill="auto"/>
            <w:vAlign w:val="center"/>
          </w:tcPr>
          <w:p w14:paraId="557A612B" w14:textId="77777777" w:rsidR="002E33A3" w:rsidRPr="002E33A3" w:rsidRDefault="002E33A3" w:rsidP="002E33A3">
            <w:pPr>
              <w:jc w:val="center"/>
              <w:rPr>
                <w:szCs w:val="20"/>
              </w:rPr>
            </w:pPr>
            <w:r w:rsidRPr="002E33A3">
              <w:rPr>
                <w:color w:val="000000"/>
                <w:szCs w:val="20"/>
              </w:rPr>
              <w:t>0</w:t>
            </w:r>
          </w:p>
        </w:tc>
        <w:tc>
          <w:tcPr>
            <w:tcW w:w="1560" w:type="dxa"/>
            <w:shd w:val="clear" w:color="auto" w:fill="auto"/>
            <w:vAlign w:val="center"/>
          </w:tcPr>
          <w:p w14:paraId="52EE9A71" w14:textId="77777777" w:rsidR="002E33A3" w:rsidRPr="002E33A3" w:rsidRDefault="002E33A3" w:rsidP="002E33A3">
            <w:pPr>
              <w:jc w:val="center"/>
              <w:rPr>
                <w:szCs w:val="20"/>
              </w:rPr>
            </w:pPr>
            <w:r w:rsidRPr="002E33A3">
              <w:rPr>
                <w:color w:val="000000"/>
                <w:szCs w:val="20"/>
                <w:lang w:val="en-US"/>
              </w:rPr>
              <w:t>48,11</w:t>
            </w:r>
          </w:p>
        </w:tc>
        <w:tc>
          <w:tcPr>
            <w:tcW w:w="1417" w:type="dxa"/>
            <w:shd w:val="clear" w:color="auto" w:fill="auto"/>
            <w:vAlign w:val="center"/>
          </w:tcPr>
          <w:p w14:paraId="26A7C981" w14:textId="77777777" w:rsidR="002E33A3" w:rsidRPr="002E33A3" w:rsidRDefault="002E33A3" w:rsidP="002E33A3">
            <w:pPr>
              <w:jc w:val="center"/>
              <w:rPr>
                <w:szCs w:val="20"/>
              </w:rPr>
            </w:pPr>
            <w:r w:rsidRPr="002E33A3">
              <w:rPr>
                <w:color w:val="000000"/>
                <w:szCs w:val="20"/>
              </w:rPr>
              <w:t>48,11</w:t>
            </w:r>
          </w:p>
        </w:tc>
      </w:tr>
      <w:tr w:rsidR="002E33A3" w:rsidRPr="002E33A3" w14:paraId="6B4F961D" w14:textId="77777777" w:rsidTr="004F6214">
        <w:trPr>
          <w:trHeight w:val="360"/>
        </w:trPr>
        <w:tc>
          <w:tcPr>
            <w:tcW w:w="851" w:type="dxa"/>
            <w:shd w:val="clear" w:color="auto" w:fill="auto"/>
            <w:noWrap/>
            <w:vAlign w:val="center"/>
          </w:tcPr>
          <w:p w14:paraId="683F4691" w14:textId="77777777" w:rsidR="002E33A3" w:rsidRPr="002E33A3" w:rsidRDefault="002E33A3" w:rsidP="002E33A3">
            <w:pPr>
              <w:jc w:val="center"/>
              <w:rPr>
                <w:szCs w:val="20"/>
              </w:rPr>
            </w:pPr>
            <w:r w:rsidRPr="002E33A3">
              <w:rPr>
                <w:szCs w:val="20"/>
              </w:rPr>
              <w:t>2</w:t>
            </w:r>
          </w:p>
        </w:tc>
        <w:tc>
          <w:tcPr>
            <w:tcW w:w="4394" w:type="dxa"/>
            <w:shd w:val="clear" w:color="auto" w:fill="auto"/>
            <w:vAlign w:val="center"/>
          </w:tcPr>
          <w:p w14:paraId="5E831997" w14:textId="77777777" w:rsidR="002E33A3" w:rsidRPr="002E33A3" w:rsidRDefault="002E33A3" w:rsidP="002E33A3">
            <w:pPr>
              <w:rPr>
                <w:szCs w:val="20"/>
              </w:rPr>
            </w:pPr>
            <w:r w:rsidRPr="002E33A3">
              <w:rPr>
                <w:szCs w:val="20"/>
              </w:rPr>
              <w:t>Арендная плата</w:t>
            </w:r>
          </w:p>
        </w:tc>
        <w:tc>
          <w:tcPr>
            <w:tcW w:w="1559" w:type="dxa"/>
            <w:shd w:val="clear" w:color="auto" w:fill="auto"/>
            <w:vAlign w:val="center"/>
          </w:tcPr>
          <w:p w14:paraId="6679ABCA" w14:textId="77777777" w:rsidR="002E33A3" w:rsidRPr="002E33A3" w:rsidRDefault="002E33A3" w:rsidP="002E33A3">
            <w:pPr>
              <w:jc w:val="center"/>
              <w:rPr>
                <w:szCs w:val="20"/>
                <w:lang w:val="en-US"/>
              </w:rPr>
            </w:pPr>
            <w:r w:rsidRPr="002E33A3">
              <w:rPr>
                <w:color w:val="000000"/>
                <w:szCs w:val="20"/>
                <w:lang w:val="en-US"/>
              </w:rPr>
              <w:t>34,55</w:t>
            </w:r>
          </w:p>
        </w:tc>
        <w:tc>
          <w:tcPr>
            <w:tcW w:w="1560" w:type="dxa"/>
            <w:shd w:val="clear" w:color="auto" w:fill="auto"/>
            <w:vAlign w:val="center"/>
          </w:tcPr>
          <w:p w14:paraId="64C060D6" w14:textId="77777777" w:rsidR="002E33A3" w:rsidRPr="002E33A3" w:rsidRDefault="002E33A3" w:rsidP="002E33A3">
            <w:pPr>
              <w:jc w:val="center"/>
              <w:rPr>
                <w:szCs w:val="20"/>
              </w:rPr>
            </w:pPr>
            <w:r w:rsidRPr="002E33A3">
              <w:rPr>
                <w:color w:val="000000"/>
                <w:szCs w:val="20"/>
              </w:rPr>
              <w:t>0</w:t>
            </w:r>
          </w:p>
        </w:tc>
        <w:tc>
          <w:tcPr>
            <w:tcW w:w="1417" w:type="dxa"/>
            <w:shd w:val="clear" w:color="auto" w:fill="auto"/>
            <w:vAlign w:val="center"/>
          </w:tcPr>
          <w:p w14:paraId="434FE6A1" w14:textId="77777777" w:rsidR="002E33A3" w:rsidRPr="002E33A3" w:rsidRDefault="002E33A3" w:rsidP="002E33A3">
            <w:pPr>
              <w:jc w:val="center"/>
              <w:rPr>
                <w:szCs w:val="20"/>
              </w:rPr>
            </w:pPr>
            <w:r w:rsidRPr="002E33A3">
              <w:rPr>
                <w:color w:val="000000"/>
                <w:szCs w:val="20"/>
              </w:rPr>
              <w:t>-34,55</w:t>
            </w:r>
          </w:p>
        </w:tc>
      </w:tr>
      <w:tr w:rsidR="002E33A3" w:rsidRPr="002E33A3" w14:paraId="69B83789" w14:textId="77777777" w:rsidTr="004F6214">
        <w:trPr>
          <w:trHeight w:val="360"/>
        </w:trPr>
        <w:tc>
          <w:tcPr>
            <w:tcW w:w="851" w:type="dxa"/>
            <w:shd w:val="clear" w:color="auto" w:fill="auto"/>
            <w:noWrap/>
            <w:vAlign w:val="center"/>
            <w:hideMark/>
          </w:tcPr>
          <w:p w14:paraId="673EB864" w14:textId="77777777" w:rsidR="002E33A3" w:rsidRPr="002E33A3" w:rsidRDefault="002E33A3" w:rsidP="002E33A3">
            <w:pPr>
              <w:jc w:val="center"/>
              <w:rPr>
                <w:szCs w:val="20"/>
              </w:rPr>
            </w:pPr>
            <w:r w:rsidRPr="002E33A3">
              <w:rPr>
                <w:szCs w:val="20"/>
              </w:rPr>
              <w:t>3</w:t>
            </w:r>
          </w:p>
        </w:tc>
        <w:tc>
          <w:tcPr>
            <w:tcW w:w="4394" w:type="dxa"/>
            <w:shd w:val="clear" w:color="auto" w:fill="auto"/>
            <w:vAlign w:val="center"/>
            <w:hideMark/>
          </w:tcPr>
          <w:p w14:paraId="6C34B6DB" w14:textId="77777777" w:rsidR="002E33A3" w:rsidRPr="002E33A3" w:rsidRDefault="002E33A3" w:rsidP="002E33A3">
            <w:pPr>
              <w:rPr>
                <w:szCs w:val="20"/>
              </w:rPr>
            </w:pPr>
            <w:r w:rsidRPr="002E33A3">
              <w:rPr>
                <w:szCs w:val="20"/>
              </w:rPr>
              <w:t>Расходы на оплату налогов, сборов и других обязательных платежей</w:t>
            </w:r>
          </w:p>
        </w:tc>
        <w:tc>
          <w:tcPr>
            <w:tcW w:w="1559" w:type="dxa"/>
            <w:shd w:val="clear" w:color="auto" w:fill="auto"/>
            <w:vAlign w:val="center"/>
          </w:tcPr>
          <w:p w14:paraId="3D57EA4B" w14:textId="77777777" w:rsidR="002E33A3" w:rsidRPr="002E33A3" w:rsidRDefault="002E33A3" w:rsidP="002E33A3">
            <w:pPr>
              <w:jc w:val="center"/>
              <w:rPr>
                <w:szCs w:val="20"/>
                <w:lang w:val="en-US"/>
              </w:rPr>
            </w:pPr>
            <w:r w:rsidRPr="002E33A3">
              <w:rPr>
                <w:color w:val="000000"/>
                <w:szCs w:val="20"/>
                <w:lang w:val="en-US"/>
              </w:rPr>
              <w:t>350,42</w:t>
            </w:r>
          </w:p>
        </w:tc>
        <w:tc>
          <w:tcPr>
            <w:tcW w:w="1560" w:type="dxa"/>
            <w:shd w:val="clear" w:color="auto" w:fill="auto"/>
            <w:vAlign w:val="center"/>
          </w:tcPr>
          <w:p w14:paraId="70C4071A" w14:textId="77777777" w:rsidR="002E33A3" w:rsidRPr="002E33A3" w:rsidRDefault="002E33A3" w:rsidP="002E33A3">
            <w:pPr>
              <w:jc w:val="center"/>
              <w:rPr>
                <w:szCs w:val="20"/>
              </w:rPr>
            </w:pPr>
            <w:r w:rsidRPr="002E33A3">
              <w:rPr>
                <w:color w:val="000000"/>
                <w:szCs w:val="20"/>
              </w:rPr>
              <w:t>394,91</w:t>
            </w:r>
          </w:p>
        </w:tc>
        <w:tc>
          <w:tcPr>
            <w:tcW w:w="1417" w:type="dxa"/>
            <w:shd w:val="clear" w:color="auto" w:fill="auto"/>
            <w:vAlign w:val="center"/>
          </w:tcPr>
          <w:p w14:paraId="2B5151B4" w14:textId="77777777" w:rsidR="002E33A3" w:rsidRPr="002E33A3" w:rsidRDefault="002E33A3" w:rsidP="002E33A3">
            <w:pPr>
              <w:jc w:val="center"/>
              <w:rPr>
                <w:szCs w:val="20"/>
              </w:rPr>
            </w:pPr>
            <w:r w:rsidRPr="002E33A3">
              <w:rPr>
                <w:color w:val="000000"/>
                <w:szCs w:val="20"/>
              </w:rPr>
              <w:t>44,49</w:t>
            </w:r>
          </w:p>
        </w:tc>
      </w:tr>
      <w:tr w:rsidR="002E33A3" w:rsidRPr="002E33A3" w14:paraId="50412C17" w14:textId="77777777" w:rsidTr="004F6214">
        <w:trPr>
          <w:trHeight w:val="360"/>
        </w:trPr>
        <w:tc>
          <w:tcPr>
            <w:tcW w:w="851" w:type="dxa"/>
            <w:shd w:val="clear" w:color="auto" w:fill="auto"/>
            <w:noWrap/>
            <w:vAlign w:val="center"/>
            <w:hideMark/>
          </w:tcPr>
          <w:p w14:paraId="5B37781B" w14:textId="77777777" w:rsidR="002E33A3" w:rsidRPr="002E33A3" w:rsidRDefault="002E33A3" w:rsidP="002E33A3">
            <w:pPr>
              <w:jc w:val="center"/>
              <w:rPr>
                <w:szCs w:val="20"/>
              </w:rPr>
            </w:pPr>
            <w:r w:rsidRPr="002E33A3">
              <w:rPr>
                <w:szCs w:val="20"/>
              </w:rPr>
              <w:t>4</w:t>
            </w:r>
          </w:p>
        </w:tc>
        <w:tc>
          <w:tcPr>
            <w:tcW w:w="4394" w:type="dxa"/>
            <w:shd w:val="clear" w:color="auto" w:fill="auto"/>
            <w:noWrap/>
            <w:hideMark/>
          </w:tcPr>
          <w:p w14:paraId="7A078EE1" w14:textId="77777777" w:rsidR="002E33A3" w:rsidRPr="002E33A3" w:rsidRDefault="002E33A3" w:rsidP="002E33A3">
            <w:pPr>
              <w:rPr>
                <w:szCs w:val="20"/>
              </w:rPr>
            </w:pPr>
            <w:r w:rsidRPr="002E33A3">
              <w:rPr>
                <w:szCs w:val="20"/>
              </w:rPr>
              <w:t>Отчисления на социальные нужды</w:t>
            </w:r>
          </w:p>
        </w:tc>
        <w:tc>
          <w:tcPr>
            <w:tcW w:w="1559" w:type="dxa"/>
            <w:shd w:val="clear" w:color="auto" w:fill="auto"/>
            <w:vAlign w:val="center"/>
          </w:tcPr>
          <w:p w14:paraId="0F013D3C" w14:textId="77777777" w:rsidR="002E33A3" w:rsidRPr="002E33A3" w:rsidRDefault="002E33A3" w:rsidP="002E33A3">
            <w:pPr>
              <w:jc w:val="center"/>
              <w:rPr>
                <w:szCs w:val="20"/>
                <w:lang w:val="en-US"/>
              </w:rPr>
            </w:pPr>
            <w:r w:rsidRPr="002E33A3">
              <w:rPr>
                <w:color w:val="000000"/>
                <w:szCs w:val="20"/>
                <w:lang w:val="en-US"/>
              </w:rPr>
              <w:t>6</w:t>
            </w:r>
            <w:r w:rsidRPr="002E33A3">
              <w:rPr>
                <w:color w:val="000000"/>
                <w:szCs w:val="20"/>
              </w:rPr>
              <w:t xml:space="preserve"> </w:t>
            </w:r>
            <w:r w:rsidRPr="002E33A3">
              <w:rPr>
                <w:color w:val="000000"/>
                <w:szCs w:val="20"/>
                <w:lang w:val="en-US"/>
              </w:rPr>
              <w:t>787,34</w:t>
            </w:r>
          </w:p>
        </w:tc>
        <w:tc>
          <w:tcPr>
            <w:tcW w:w="1560" w:type="dxa"/>
            <w:shd w:val="clear" w:color="auto" w:fill="auto"/>
            <w:vAlign w:val="center"/>
          </w:tcPr>
          <w:p w14:paraId="3D96E510" w14:textId="77777777" w:rsidR="002E33A3" w:rsidRPr="002E33A3" w:rsidRDefault="002E33A3" w:rsidP="002E33A3">
            <w:pPr>
              <w:jc w:val="center"/>
              <w:rPr>
                <w:szCs w:val="20"/>
                <w:lang w:val="en-US"/>
              </w:rPr>
            </w:pPr>
            <w:r w:rsidRPr="002E33A3">
              <w:rPr>
                <w:color w:val="000000"/>
                <w:szCs w:val="20"/>
                <w:lang w:val="en-US"/>
              </w:rPr>
              <w:t>5</w:t>
            </w:r>
            <w:r w:rsidRPr="002E33A3">
              <w:rPr>
                <w:color w:val="000000"/>
                <w:szCs w:val="20"/>
              </w:rPr>
              <w:t xml:space="preserve"> </w:t>
            </w:r>
            <w:r w:rsidRPr="002E33A3">
              <w:rPr>
                <w:color w:val="000000"/>
                <w:szCs w:val="20"/>
                <w:lang w:val="en-US"/>
              </w:rPr>
              <w:t>244,17</w:t>
            </w:r>
          </w:p>
        </w:tc>
        <w:tc>
          <w:tcPr>
            <w:tcW w:w="1417" w:type="dxa"/>
            <w:shd w:val="clear" w:color="auto" w:fill="auto"/>
            <w:vAlign w:val="center"/>
          </w:tcPr>
          <w:p w14:paraId="60DE6E7A" w14:textId="77777777" w:rsidR="002E33A3" w:rsidRPr="002E33A3" w:rsidRDefault="002E33A3" w:rsidP="002E33A3">
            <w:pPr>
              <w:jc w:val="center"/>
              <w:rPr>
                <w:szCs w:val="20"/>
              </w:rPr>
            </w:pPr>
            <w:r w:rsidRPr="002E33A3">
              <w:rPr>
                <w:color w:val="000000"/>
                <w:szCs w:val="20"/>
              </w:rPr>
              <w:t>-1 543,17</w:t>
            </w:r>
          </w:p>
        </w:tc>
      </w:tr>
      <w:tr w:rsidR="002E33A3" w:rsidRPr="002E33A3" w14:paraId="05F8AD8B" w14:textId="77777777" w:rsidTr="004F6214">
        <w:trPr>
          <w:trHeight w:val="360"/>
        </w:trPr>
        <w:tc>
          <w:tcPr>
            <w:tcW w:w="851" w:type="dxa"/>
            <w:shd w:val="clear" w:color="auto" w:fill="auto"/>
            <w:noWrap/>
            <w:vAlign w:val="center"/>
          </w:tcPr>
          <w:p w14:paraId="6F454C2A" w14:textId="77777777" w:rsidR="002E33A3" w:rsidRPr="002E33A3" w:rsidRDefault="002E33A3" w:rsidP="002E33A3">
            <w:pPr>
              <w:jc w:val="center"/>
              <w:rPr>
                <w:szCs w:val="20"/>
              </w:rPr>
            </w:pPr>
            <w:r w:rsidRPr="002E33A3">
              <w:rPr>
                <w:szCs w:val="20"/>
              </w:rPr>
              <w:t>5</w:t>
            </w:r>
          </w:p>
        </w:tc>
        <w:tc>
          <w:tcPr>
            <w:tcW w:w="4394" w:type="dxa"/>
            <w:shd w:val="clear" w:color="auto" w:fill="auto"/>
            <w:noWrap/>
          </w:tcPr>
          <w:p w14:paraId="5087D0FB" w14:textId="77777777" w:rsidR="002E33A3" w:rsidRPr="002E33A3" w:rsidRDefault="002E33A3" w:rsidP="002E33A3">
            <w:pPr>
              <w:rPr>
                <w:szCs w:val="20"/>
              </w:rPr>
            </w:pPr>
            <w:r w:rsidRPr="002E33A3">
              <w:rPr>
                <w:szCs w:val="20"/>
              </w:rPr>
              <w:t>Расходы по сомнительным долгам</w:t>
            </w:r>
          </w:p>
        </w:tc>
        <w:tc>
          <w:tcPr>
            <w:tcW w:w="1559" w:type="dxa"/>
            <w:shd w:val="clear" w:color="auto" w:fill="auto"/>
            <w:vAlign w:val="center"/>
          </w:tcPr>
          <w:p w14:paraId="0569126A" w14:textId="77777777" w:rsidR="002E33A3" w:rsidRPr="002E33A3" w:rsidRDefault="002E33A3" w:rsidP="002E33A3">
            <w:pPr>
              <w:jc w:val="center"/>
              <w:rPr>
                <w:szCs w:val="20"/>
              </w:rPr>
            </w:pPr>
            <w:r w:rsidRPr="002E33A3">
              <w:rPr>
                <w:color w:val="000000"/>
                <w:szCs w:val="20"/>
              </w:rPr>
              <w:t>255,59</w:t>
            </w:r>
          </w:p>
        </w:tc>
        <w:tc>
          <w:tcPr>
            <w:tcW w:w="1560" w:type="dxa"/>
            <w:shd w:val="clear" w:color="auto" w:fill="auto"/>
            <w:vAlign w:val="center"/>
          </w:tcPr>
          <w:p w14:paraId="2AF42F32" w14:textId="77777777" w:rsidR="002E33A3" w:rsidRPr="002E33A3" w:rsidRDefault="002E33A3" w:rsidP="002E33A3">
            <w:pPr>
              <w:jc w:val="center"/>
              <w:rPr>
                <w:szCs w:val="20"/>
                <w:lang w:val="en-US"/>
              </w:rPr>
            </w:pPr>
            <w:r w:rsidRPr="002E33A3">
              <w:rPr>
                <w:color w:val="000000"/>
                <w:szCs w:val="20"/>
                <w:lang w:val="en-US"/>
              </w:rPr>
              <w:t>0</w:t>
            </w:r>
          </w:p>
        </w:tc>
        <w:tc>
          <w:tcPr>
            <w:tcW w:w="1417" w:type="dxa"/>
            <w:shd w:val="clear" w:color="auto" w:fill="auto"/>
            <w:vAlign w:val="center"/>
          </w:tcPr>
          <w:p w14:paraId="74C35DF6" w14:textId="77777777" w:rsidR="002E33A3" w:rsidRPr="002E33A3" w:rsidRDefault="002E33A3" w:rsidP="002E33A3">
            <w:pPr>
              <w:jc w:val="center"/>
              <w:rPr>
                <w:szCs w:val="20"/>
              </w:rPr>
            </w:pPr>
            <w:r w:rsidRPr="002E33A3">
              <w:rPr>
                <w:color w:val="000000"/>
                <w:szCs w:val="20"/>
              </w:rPr>
              <w:t>-255,59</w:t>
            </w:r>
          </w:p>
        </w:tc>
      </w:tr>
      <w:tr w:rsidR="002E33A3" w:rsidRPr="002E33A3" w14:paraId="60D5BADE" w14:textId="77777777" w:rsidTr="004F6214">
        <w:trPr>
          <w:trHeight w:val="360"/>
        </w:trPr>
        <w:tc>
          <w:tcPr>
            <w:tcW w:w="851" w:type="dxa"/>
            <w:shd w:val="clear" w:color="auto" w:fill="auto"/>
            <w:noWrap/>
            <w:vAlign w:val="center"/>
          </w:tcPr>
          <w:p w14:paraId="302654AF" w14:textId="77777777" w:rsidR="002E33A3" w:rsidRPr="002E33A3" w:rsidRDefault="002E33A3" w:rsidP="002E33A3">
            <w:pPr>
              <w:jc w:val="center"/>
              <w:rPr>
                <w:szCs w:val="20"/>
              </w:rPr>
            </w:pPr>
            <w:r w:rsidRPr="002E33A3">
              <w:rPr>
                <w:szCs w:val="20"/>
              </w:rPr>
              <w:t>6</w:t>
            </w:r>
          </w:p>
        </w:tc>
        <w:tc>
          <w:tcPr>
            <w:tcW w:w="4394" w:type="dxa"/>
            <w:shd w:val="clear" w:color="auto" w:fill="auto"/>
            <w:noWrap/>
          </w:tcPr>
          <w:p w14:paraId="498B9757" w14:textId="77777777" w:rsidR="002E33A3" w:rsidRPr="002E33A3" w:rsidRDefault="002E33A3" w:rsidP="002E33A3">
            <w:pPr>
              <w:rPr>
                <w:szCs w:val="20"/>
              </w:rPr>
            </w:pPr>
            <w:r w:rsidRPr="002E33A3">
              <w:rPr>
                <w:szCs w:val="20"/>
              </w:rPr>
              <w:t>Амортизация основных средств и нематериальных активов</w:t>
            </w:r>
          </w:p>
        </w:tc>
        <w:tc>
          <w:tcPr>
            <w:tcW w:w="1559" w:type="dxa"/>
            <w:shd w:val="clear" w:color="auto" w:fill="auto"/>
            <w:vAlign w:val="center"/>
          </w:tcPr>
          <w:p w14:paraId="0B39AF50" w14:textId="77777777" w:rsidR="002E33A3" w:rsidRPr="002E33A3" w:rsidRDefault="002E33A3" w:rsidP="002E33A3">
            <w:pPr>
              <w:jc w:val="center"/>
              <w:rPr>
                <w:szCs w:val="20"/>
                <w:lang w:val="en-US"/>
              </w:rPr>
            </w:pPr>
            <w:r w:rsidRPr="002E33A3">
              <w:rPr>
                <w:color w:val="000000"/>
                <w:szCs w:val="20"/>
                <w:lang w:val="en-US"/>
              </w:rPr>
              <w:t>1</w:t>
            </w:r>
            <w:r w:rsidRPr="002E33A3">
              <w:rPr>
                <w:color w:val="000000"/>
                <w:szCs w:val="20"/>
              </w:rPr>
              <w:t xml:space="preserve"> </w:t>
            </w:r>
            <w:r w:rsidRPr="002E33A3">
              <w:rPr>
                <w:color w:val="000000"/>
                <w:szCs w:val="20"/>
                <w:lang w:val="en-US"/>
              </w:rPr>
              <w:t>315,77</w:t>
            </w:r>
          </w:p>
        </w:tc>
        <w:tc>
          <w:tcPr>
            <w:tcW w:w="1560" w:type="dxa"/>
            <w:shd w:val="clear" w:color="auto" w:fill="auto"/>
            <w:vAlign w:val="center"/>
          </w:tcPr>
          <w:p w14:paraId="3F074736" w14:textId="77777777" w:rsidR="002E33A3" w:rsidRPr="002E33A3" w:rsidRDefault="002E33A3" w:rsidP="002E33A3">
            <w:pPr>
              <w:jc w:val="center"/>
              <w:rPr>
                <w:szCs w:val="20"/>
                <w:lang w:val="en-US"/>
              </w:rPr>
            </w:pPr>
            <w:r w:rsidRPr="002E33A3">
              <w:rPr>
                <w:color w:val="000000"/>
                <w:szCs w:val="20"/>
                <w:lang w:val="en-US"/>
              </w:rPr>
              <w:t>1</w:t>
            </w:r>
            <w:r w:rsidRPr="002E33A3">
              <w:rPr>
                <w:color w:val="000000"/>
                <w:szCs w:val="20"/>
              </w:rPr>
              <w:t xml:space="preserve"> </w:t>
            </w:r>
            <w:r w:rsidRPr="002E33A3">
              <w:rPr>
                <w:color w:val="000000"/>
                <w:szCs w:val="20"/>
                <w:lang w:val="en-US"/>
              </w:rPr>
              <w:t>848,62</w:t>
            </w:r>
          </w:p>
        </w:tc>
        <w:tc>
          <w:tcPr>
            <w:tcW w:w="1417" w:type="dxa"/>
            <w:shd w:val="clear" w:color="auto" w:fill="auto"/>
            <w:vAlign w:val="center"/>
          </w:tcPr>
          <w:p w14:paraId="1543B078" w14:textId="77777777" w:rsidR="002E33A3" w:rsidRPr="002E33A3" w:rsidRDefault="002E33A3" w:rsidP="002E33A3">
            <w:pPr>
              <w:jc w:val="center"/>
              <w:rPr>
                <w:szCs w:val="20"/>
              </w:rPr>
            </w:pPr>
            <w:r w:rsidRPr="002E33A3">
              <w:rPr>
                <w:color w:val="000000"/>
                <w:szCs w:val="20"/>
              </w:rPr>
              <w:t>532,85</w:t>
            </w:r>
          </w:p>
        </w:tc>
      </w:tr>
      <w:tr w:rsidR="002E33A3" w:rsidRPr="002E33A3" w14:paraId="4BCBA6BD" w14:textId="77777777" w:rsidTr="004F6214">
        <w:trPr>
          <w:trHeight w:val="360"/>
        </w:trPr>
        <w:tc>
          <w:tcPr>
            <w:tcW w:w="851" w:type="dxa"/>
            <w:shd w:val="clear" w:color="auto" w:fill="auto"/>
            <w:noWrap/>
            <w:vAlign w:val="center"/>
          </w:tcPr>
          <w:p w14:paraId="026EB73C" w14:textId="77777777" w:rsidR="002E33A3" w:rsidRPr="002E33A3" w:rsidRDefault="002E33A3" w:rsidP="002E33A3">
            <w:pPr>
              <w:jc w:val="center"/>
              <w:rPr>
                <w:szCs w:val="20"/>
                <w:lang w:val="en-US"/>
              </w:rPr>
            </w:pPr>
            <w:r w:rsidRPr="002E33A3">
              <w:rPr>
                <w:szCs w:val="20"/>
                <w:lang w:val="en-US"/>
              </w:rPr>
              <w:t>7</w:t>
            </w:r>
          </w:p>
        </w:tc>
        <w:tc>
          <w:tcPr>
            <w:tcW w:w="4394" w:type="dxa"/>
            <w:shd w:val="clear" w:color="auto" w:fill="auto"/>
            <w:noWrap/>
          </w:tcPr>
          <w:p w14:paraId="6C783171" w14:textId="77777777" w:rsidR="002E33A3" w:rsidRPr="002E33A3" w:rsidRDefault="002E33A3" w:rsidP="002E33A3">
            <w:pPr>
              <w:rPr>
                <w:szCs w:val="20"/>
              </w:rPr>
            </w:pPr>
            <w:r w:rsidRPr="002E33A3">
              <w:rPr>
                <w:szCs w:val="20"/>
              </w:rPr>
              <w:t>Налог УСН</w:t>
            </w:r>
          </w:p>
        </w:tc>
        <w:tc>
          <w:tcPr>
            <w:tcW w:w="1559" w:type="dxa"/>
            <w:shd w:val="clear" w:color="auto" w:fill="auto"/>
            <w:vAlign w:val="center"/>
          </w:tcPr>
          <w:p w14:paraId="5A0DA22E" w14:textId="77777777" w:rsidR="002E33A3" w:rsidRPr="002E33A3" w:rsidRDefault="002E33A3" w:rsidP="002E33A3">
            <w:pPr>
              <w:jc w:val="center"/>
              <w:rPr>
                <w:szCs w:val="20"/>
              </w:rPr>
            </w:pPr>
            <w:r w:rsidRPr="002E33A3">
              <w:rPr>
                <w:color w:val="000000"/>
                <w:szCs w:val="20"/>
              </w:rPr>
              <w:t>0</w:t>
            </w:r>
          </w:p>
        </w:tc>
        <w:tc>
          <w:tcPr>
            <w:tcW w:w="1560" w:type="dxa"/>
            <w:shd w:val="clear" w:color="auto" w:fill="auto"/>
            <w:vAlign w:val="center"/>
          </w:tcPr>
          <w:p w14:paraId="58139F4B" w14:textId="77777777" w:rsidR="002E33A3" w:rsidRPr="002E33A3" w:rsidRDefault="002E33A3" w:rsidP="002E33A3">
            <w:pPr>
              <w:jc w:val="center"/>
              <w:rPr>
                <w:szCs w:val="20"/>
                <w:lang w:val="en-US"/>
              </w:rPr>
            </w:pPr>
            <w:r w:rsidRPr="002E33A3">
              <w:rPr>
                <w:color w:val="000000"/>
                <w:szCs w:val="20"/>
                <w:lang w:val="en-US"/>
              </w:rPr>
              <w:t>739,91</w:t>
            </w:r>
          </w:p>
        </w:tc>
        <w:tc>
          <w:tcPr>
            <w:tcW w:w="1417" w:type="dxa"/>
            <w:shd w:val="clear" w:color="auto" w:fill="auto"/>
            <w:vAlign w:val="center"/>
          </w:tcPr>
          <w:p w14:paraId="03D2DF42" w14:textId="77777777" w:rsidR="002E33A3" w:rsidRPr="002E33A3" w:rsidRDefault="002E33A3" w:rsidP="002E33A3">
            <w:pPr>
              <w:jc w:val="center"/>
              <w:rPr>
                <w:szCs w:val="20"/>
              </w:rPr>
            </w:pPr>
            <w:r w:rsidRPr="002E33A3">
              <w:rPr>
                <w:color w:val="000000"/>
                <w:szCs w:val="20"/>
              </w:rPr>
              <w:t>739,91</w:t>
            </w:r>
          </w:p>
        </w:tc>
      </w:tr>
      <w:tr w:rsidR="002E33A3" w:rsidRPr="002E33A3" w14:paraId="07C276E9" w14:textId="77777777" w:rsidTr="004F6214">
        <w:trPr>
          <w:trHeight w:val="360"/>
        </w:trPr>
        <w:tc>
          <w:tcPr>
            <w:tcW w:w="851" w:type="dxa"/>
            <w:shd w:val="clear" w:color="auto" w:fill="auto"/>
            <w:noWrap/>
            <w:vAlign w:val="center"/>
            <w:hideMark/>
          </w:tcPr>
          <w:p w14:paraId="5EC8909A" w14:textId="77777777" w:rsidR="002E33A3" w:rsidRPr="002E33A3" w:rsidRDefault="002E33A3" w:rsidP="002E33A3">
            <w:pPr>
              <w:jc w:val="center"/>
              <w:rPr>
                <w:szCs w:val="20"/>
              </w:rPr>
            </w:pPr>
          </w:p>
        </w:tc>
        <w:tc>
          <w:tcPr>
            <w:tcW w:w="4394" w:type="dxa"/>
            <w:shd w:val="clear" w:color="auto" w:fill="auto"/>
            <w:vAlign w:val="center"/>
            <w:hideMark/>
          </w:tcPr>
          <w:p w14:paraId="4F604C05" w14:textId="77777777" w:rsidR="002E33A3" w:rsidRPr="002E33A3" w:rsidRDefault="002E33A3" w:rsidP="002E33A3">
            <w:pPr>
              <w:autoSpaceDE w:val="0"/>
              <w:autoSpaceDN w:val="0"/>
              <w:adjustRightInd w:val="0"/>
              <w:jc w:val="both"/>
              <w:rPr>
                <w:szCs w:val="20"/>
              </w:rPr>
            </w:pPr>
            <w:r w:rsidRPr="002E33A3">
              <w:rPr>
                <w:szCs w:val="20"/>
              </w:rPr>
              <w:t>Итого неподконтрольных расходов</w:t>
            </w:r>
          </w:p>
        </w:tc>
        <w:tc>
          <w:tcPr>
            <w:tcW w:w="1559" w:type="dxa"/>
            <w:shd w:val="clear" w:color="auto" w:fill="auto"/>
            <w:vAlign w:val="center"/>
          </w:tcPr>
          <w:p w14:paraId="3C51411F" w14:textId="77777777" w:rsidR="002E33A3" w:rsidRPr="002E33A3" w:rsidRDefault="002E33A3" w:rsidP="002E33A3">
            <w:pPr>
              <w:jc w:val="center"/>
              <w:rPr>
                <w:szCs w:val="20"/>
                <w:lang w:val="en-US"/>
              </w:rPr>
            </w:pPr>
            <w:r w:rsidRPr="002E33A3">
              <w:rPr>
                <w:color w:val="000000"/>
                <w:szCs w:val="20"/>
                <w:lang w:val="en-US"/>
              </w:rPr>
              <w:t>8</w:t>
            </w:r>
            <w:r w:rsidRPr="002E33A3">
              <w:rPr>
                <w:color w:val="000000"/>
                <w:szCs w:val="20"/>
              </w:rPr>
              <w:t xml:space="preserve"> </w:t>
            </w:r>
            <w:r w:rsidRPr="002E33A3">
              <w:rPr>
                <w:color w:val="000000"/>
                <w:szCs w:val="20"/>
                <w:lang w:val="en-US"/>
              </w:rPr>
              <w:t>743,67</w:t>
            </w:r>
          </w:p>
        </w:tc>
        <w:tc>
          <w:tcPr>
            <w:tcW w:w="1560" w:type="dxa"/>
            <w:shd w:val="clear" w:color="auto" w:fill="auto"/>
            <w:vAlign w:val="center"/>
          </w:tcPr>
          <w:p w14:paraId="143C0BEB" w14:textId="77777777" w:rsidR="002E33A3" w:rsidRPr="002E33A3" w:rsidRDefault="002E33A3" w:rsidP="002E33A3">
            <w:pPr>
              <w:jc w:val="center"/>
              <w:rPr>
                <w:szCs w:val="20"/>
                <w:lang w:val="en-US"/>
              </w:rPr>
            </w:pPr>
            <w:r w:rsidRPr="002E33A3">
              <w:rPr>
                <w:color w:val="000000"/>
                <w:szCs w:val="20"/>
                <w:lang w:val="en-US"/>
              </w:rPr>
              <w:t>8</w:t>
            </w:r>
            <w:r w:rsidRPr="002E33A3">
              <w:rPr>
                <w:color w:val="000000"/>
                <w:szCs w:val="20"/>
              </w:rPr>
              <w:t xml:space="preserve"> </w:t>
            </w:r>
            <w:r w:rsidRPr="002E33A3">
              <w:rPr>
                <w:color w:val="000000"/>
                <w:szCs w:val="20"/>
                <w:lang w:val="en-US"/>
              </w:rPr>
              <w:t>275,73</w:t>
            </w:r>
          </w:p>
        </w:tc>
        <w:tc>
          <w:tcPr>
            <w:tcW w:w="1417" w:type="dxa"/>
            <w:shd w:val="clear" w:color="auto" w:fill="auto"/>
            <w:vAlign w:val="center"/>
          </w:tcPr>
          <w:p w14:paraId="5EA1FF0D" w14:textId="77777777" w:rsidR="002E33A3" w:rsidRPr="002E33A3" w:rsidRDefault="002E33A3" w:rsidP="002E33A3">
            <w:pPr>
              <w:jc w:val="center"/>
              <w:rPr>
                <w:szCs w:val="20"/>
              </w:rPr>
            </w:pPr>
            <w:r w:rsidRPr="002E33A3">
              <w:rPr>
                <w:color w:val="000000"/>
                <w:szCs w:val="20"/>
              </w:rPr>
              <w:t>-467,94</w:t>
            </w:r>
          </w:p>
        </w:tc>
      </w:tr>
    </w:tbl>
    <w:p w14:paraId="4A586C4F" w14:textId="77777777" w:rsidR="002E33A3" w:rsidRPr="002E33A3" w:rsidRDefault="002E33A3" w:rsidP="002E33A3">
      <w:pPr>
        <w:widowControl w:val="0"/>
        <w:tabs>
          <w:tab w:val="left" w:pos="1890"/>
        </w:tabs>
        <w:spacing w:before="240" w:after="120"/>
        <w:ind w:firstLine="720"/>
        <w:jc w:val="both"/>
        <w:rPr>
          <w:sz w:val="28"/>
          <w:szCs w:val="28"/>
        </w:rPr>
      </w:pPr>
      <w:r w:rsidRPr="002E33A3">
        <w:rPr>
          <w:sz w:val="28"/>
          <w:szCs w:val="28"/>
        </w:rPr>
        <w:t xml:space="preserve">3. Расходы на приобретение энергетических ресурсов, холодной воды, теплоносителя, определялись экспертами, как произведение скорректированного объема приобретаемых ресурсов, с учетом изменения объема полезного отпуска (согласно пункту 34 Методических указаний) и фактических цен таких ресурсов. </w:t>
      </w:r>
    </w:p>
    <w:p w14:paraId="3D3FFE39" w14:textId="77777777" w:rsidR="002E33A3" w:rsidRPr="002E33A3" w:rsidRDefault="002E33A3" w:rsidP="002E33A3">
      <w:pPr>
        <w:widowControl w:val="0"/>
        <w:tabs>
          <w:tab w:val="left" w:pos="1890"/>
        </w:tabs>
        <w:spacing w:before="240" w:after="120"/>
        <w:ind w:firstLine="720"/>
        <w:jc w:val="both"/>
        <w:rPr>
          <w:snapToGrid w:val="0"/>
          <w:color w:val="000000"/>
          <w:sz w:val="28"/>
          <w:szCs w:val="28"/>
        </w:rPr>
      </w:pPr>
      <w:r w:rsidRPr="002E33A3">
        <w:rPr>
          <w:snapToGrid w:val="0"/>
          <w:color w:val="000000"/>
          <w:sz w:val="28"/>
          <w:szCs w:val="28"/>
        </w:rPr>
        <w:t>Экспертами проведён анализ фактических</w:t>
      </w:r>
      <w:r w:rsidRPr="002E33A3">
        <w:rPr>
          <w:bCs/>
          <w:sz w:val="28"/>
          <w:szCs w:val="28"/>
        </w:rPr>
        <w:t xml:space="preserve"> расходов на приобретение энергетических ресурсов, холодной воды</w:t>
      </w:r>
      <w:r w:rsidRPr="002E33A3">
        <w:rPr>
          <w:snapToGrid w:val="0"/>
          <w:color w:val="000000"/>
          <w:sz w:val="28"/>
          <w:szCs w:val="28"/>
        </w:rPr>
        <w:t xml:space="preserve"> предприятия за 2021 год. Цены и объемы по</w:t>
      </w:r>
      <w:r w:rsidRPr="002E33A3">
        <w:rPr>
          <w:bCs/>
          <w:sz w:val="28"/>
          <w:szCs w:val="28"/>
        </w:rPr>
        <w:t xml:space="preserve"> приобретенным энергетическим ресурсам, холодной воды</w:t>
      </w:r>
      <w:r w:rsidRPr="002E33A3">
        <w:rPr>
          <w:snapToGrid w:val="0"/>
          <w:color w:val="000000"/>
          <w:sz w:val="28"/>
          <w:szCs w:val="28"/>
        </w:rPr>
        <w:t xml:space="preserve"> в 2021 году представлены в Приложении №1.</w:t>
      </w:r>
    </w:p>
    <w:p w14:paraId="5B089D48" w14:textId="77777777" w:rsidR="002E33A3" w:rsidRPr="002E33A3" w:rsidRDefault="002E33A3" w:rsidP="002E33A3">
      <w:pPr>
        <w:widowControl w:val="0"/>
        <w:tabs>
          <w:tab w:val="left" w:pos="1890"/>
        </w:tabs>
        <w:spacing w:before="240" w:after="120"/>
        <w:ind w:firstLine="720"/>
        <w:jc w:val="both"/>
        <w:rPr>
          <w:snapToGrid w:val="0"/>
          <w:color w:val="000000"/>
          <w:sz w:val="28"/>
          <w:szCs w:val="28"/>
        </w:rPr>
      </w:pPr>
      <w:r w:rsidRPr="002E33A3">
        <w:rPr>
          <w:snapToGrid w:val="0"/>
          <w:color w:val="000000"/>
          <w:sz w:val="28"/>
          <w:szCs w:val="28"/>
        </w:rPr>
        <w:t>Подходы экспертов в целях определения фактической цены отражены в таблице 12.</w:t>
      </w:r>
    </w:p>
    <w:p w14:paraId="7486C56B" w14:textId="77777777" w:rsidR="002E33A3" w:rsidRPr="002E33A3" w:rsidRDefault="002E33A3" w:rsidP="002E33A3">
      <w:pPr>
        <w:tabs>
          <w:tab w:val="left" w:pos="1890"/>
        </w:tabs>
        <w:ind w:left="1440" w:right="-1"/>
        <w:jc w:val="right"/>
        <w:rPr>
          <w:bCs/>
          <w:sz w:val="28"/>
          <w:szCs w:val="28"/>
        </w:rPr>
      </w:pPr>
    </w:p>
    <w:p w14:paraId="71509A25" w14:textId="77777777" w:rsidR="002E33A3" w:rsidRPr="002E33A3" w:rsidRDefault="002E33A3" w:rsidP="002E33A3">
      <w:pPr>
        <w:tabs>
          <w:tab w:val="left" w:pos="1890"/>
        </w:tabs>
        <w:ind w:left="1440" w:right="-1"/>
        <w:jc w:val="right"/>
        <w:rPr>
          <w:bCs/>
          <w:sz w:val="28"/>
          <w:szCs w:val="28"/>
        </w:rPr>
      </w:pPr>
    </w:p>
    <w:p w14:paraId="3C367C72" w14:textId="77777777" w:rsidR="002E33A3" w:rsidRPr="002E33A3" w:rsidRDefault="002E33A3" w:rsidP="002E33A3">
      <w:pPr>
        <w:tabs>
          <w:tab w:val="left" w:pos="1890"/>
        </w:tabs>
        <w:ind w:left="1440" w:right="-1"/>
        <w:jc w:val="right"/>
        <w:rPr>
          <w:bCs/>
          <w:sz w:val="28"/>
          <w:szCs w:val="28"/>
        </w:rPr>
      </w:pPr>
      <w:r w:rsidRPr="002E33A3">
        <w:rPr>
          <w:bCs/>
          <w:sz w:val="28"/>
          <w:szCs w:val="28"/>
        </w:rPr>
        <w:t>Таблица 12</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298"/>
        <w:gridCol w:w="1530"/>
        <w:gridCol w:w="1530"/>
        <w:gridCol w:w="3770"/>
      </w:tblGrid>
      <w:tr w:rsidR="002E33A3" w:rsidRPr="002E33A3" w14:paraId="24C8587A" w14:textId="77777777" w:rsidTr="004F6214">
        <w:trPr>
          <w:trHeight w:val="634"/>
        </w:trPr>
        <w:tc>
          <w:tcPr>
            <w:tcW w:w="513" w:type="dxa"/>
            <w:shd w:val="clear" w:color="auto" w:fill="auto"/>
            <w:vAlign w:val="center"/>
            <w:hideMark/>
          </w:tcPr>
          <w:p w14:paraId="1150F6C3" w14:textId="77777777" w:rsidR="002E33A3" w:rsidRPr="002E33A3" w:rsidRDefault="002E33A3" w:rsidP="002E33A3">
            <w:pPr>
              <w:jc w:val="center"/>
              <w:rPr>
                <w:szCs w:val="20"/>
              </w:rPr>
            </w:pPr>
            <w:r w:rsidRPr="002E33A3">
              <w:rPr>
                <w:szCs w:val="20"/>
              </w:rPr>
              <w:t>№ п/п</w:t>
            </w:r>
          </w:p>
        </w:tc>
        <w:tc>
          <w:tcPr>
            <w:tcW w:w="2914" w:type="dxa"/>
            <w:shd w:val="clear" w:color="auto" w:fill="auto"/>
            <w:vAlign w:val="center"/>
            <w:hideMark/>
          </w:tcPr>
          <w:p w14:paraId="6A17460B" w14:textId="77777777" w:rsidR="002E33A3" w:rsidRPr="002E33A3" w:rsidRDefault="002E33A3" w:rsidP="002E33A3">
            <w:pPr>
              <w:jc w:val="center"/>
              <w:rPr>
                <w:szCs w:val="20"/>
              </w:rPr>
            </w:pPr>
            <w:r w:rsidRPr="002E33A3">
              <w:rPr>
                <w:szCs w:val="20"/>
              </w:rPr>
              <w:t xml:space="preserve">Наименование </w:t>
            </w:r>
          </w:p>
        </w:tc>
        <w:tc>
          <w:tcPr>
            <w:tcW w:w="1420" w:type="dxa"/>
            <w:vAlign w:val="center"/>
          </w:tcPr>
          <w:p w14:paraId="19E6FE79" w14:textId="77777777" w:rsidR="002E33A3" w:rsidRPr="002E33A3" w:rsidRDefault="002E33A3" w:rsidP="002E33A3">
            <w:pPr>
              <w:jc w:val="center"/>
              <w:rPr>
                <w:szCs w:val="20"/>
              </w:rPr>
            </w:pPr>
            <w:r w:rsidRPr="002E33A3">
              <w:rPr>
                <w:szCs w:val="20"/>
              </w:rPr>
              <w:t xml:space="preserve">Фактическая цена, по данным предприятия </w:t>
            </w:r>
            <w:r w:rsidRPr="002E33A3">
              <w:rPr>
                <w:szCs w:val="20"/>
              </w:rPr>
              <w:br/>
              <w:t>за 2021 год</w:t>
            </w:r>
          </w:p>
        </w:tc>
        <w:tc>
          <w:tcPr>
            <w:tcW w:w="1420" w:type="dxa"/>
            <w:shd w:val="clear" w:color="auto" w:fill="auto"/>
            <w:vAlign w:val="center"/>
            <w:hideMark/>
          </w:tcPr>
          <w:p w14:paraId="4DBD1FB4" w14:textId="77777777" w:rsidR="002E33A3" w:rsidRPr="002E33A3" w:rsidRDefault="002E33A3" w:rsidP="002E33A3">
            <w:pPr>
              <w:jc w:val="center"/>
              <w:rPr>
                <w:szCs w:val="20"/>
              </w:rPr>
            </w:pPr>
            <w:r w:rsidRPr="002E33A3">
              <w:rPr>
                <w:szCs w:val="20"/>
              </w:rPr>
              <w:t>Фактическая цена, принятая экспертами (2021 год)</w:t>
            </w:r>
          </w:p>
          <w:p w14:paraId="6B761B9F" w14:textId="77777777" w:rsidR="002E33A3" w:rsidRPr="002E33A3" w:rsidRDefault="002E33A3" w:rsidP="002E33A3">
            <w:pPr>
              <w:jc w:val="center"/>
              <w:rPr>
                <w:szCs w:val="20"/>
              </w:rPr>
            </w:pPr>
          </w:p>
        </w:tc>
        <w:tc>
          <w:tcPr>
            <w:tcW w:w="3401" w:type="dxa"/>
            <w:vAlign w:val="center"/>
          </w:tcPr>
          <w:p w14:paraId="2D0E9DCC" w14:textId="77777777" w:rsidR="002E33A3" w:rsidRPr="002E33A3" w:rsidRDefault="002E33A3" w:rsidP="002E33A3">
            <w:pPr>
              <w:jc w:val="center"/>
              <w:rPr>
                <w:szCs w:val="20"/>
              </w:rPr>
            </w:pPr>
            <w:r w:rsidRPr="002E33A3">
              <w:rPr>
                <w:szCs w:val="20"/>
              </w:rPr>
              <w:lastRenderedPageBreak/>
              <w:t>Основание принятия цены экспертами</w:t>
            </w:r>
          </w:p>
        </w:tc>
      </w:tr>
      <w:tr w:rsidR="002E33A3" w:rsidRPr="002E33A3" w14:paraId="55DDA948" w14:textId="77777777" w:rsidTr="004F6214">
        <w:trPr>
          <w:trHeight w:val="293"/>
        </w:trPr>
        <w:tc>
          <w:tcPr>
            <w:tcW w:w="513" w:type="dxa"/>
            <w:shd w:val="clear" w:color="auto" w:fill="auto"/>
            <w:vAlign w:val="center"/>
          </w:tcPr>
          <w:p w14:paraId="34F71118" w14:textId="77777777" w:rsidR="002E33A3" w:rsidRPr="002E33A3" w:rsidRDefault="002E33A3" w:rsidP="002E33A3">
            <w:pPr>
              <w:jc w:val="center"/>
              <w:rPr>
                <w:szCs w:val="20"/>
              </w:rPr>
            </w:pPr>
            <w:r w:rsidRPr="002E33A3">
              <w:rPr>
                <w:szCs w:val="20"/>
              </w:rPr>
              <w:t>1</w:t>
            </w:r>
          </w:p>
        </w:tc>
        <w:tc>
          <w:tcPr>
            <w:tcW w:w="2914" w:type="dxa"/>
            <w:shd w:val="clear" w:color="auto" w:fill="auto"/>
            <w:vAlign w:val="center"/>
          </w:tcPr>
          <w:p w14:paraId="05579838" w14:textId="77777777" w:rsidR="002E33A3" w:rsidRPr="002E33A3" w:rsidRDefault="002E33A3" w:rsidP="002E33A3">
            <w:pPr>
              <w:jc w:val="center"/>
              <w:rPr>
                <w:szCs w:val="20"/>
              </w:rPr>
            </w:pPr>
            <w:r w:rsidRPr="002E33A3">
              <w:rPr>
                <w:szCs w:val="20"/>
              </w:rPr>
              <w:t>2</w:t>
            </w:r>
          </w:p>
        </w:tc>
        <w:tc>
          <w:tcPr>
            <w:tcW w:w="1420" w:type="dxa"/>
            <w:vAlign w:val="center"/>
          </w:tcPr>
          <w:p w14:paraId="0C774F4C" w14:textId="77777777" w:rsidR="002E33A3" w:rsidRPr="002E33A3" w:rsidRDefault="002E33A3" w:rsidP="002E33A3">
            <w:pPr>
              <w:jc w:val="center"/>
              <w:rPr>
                <w:szCs w:val="20"/>
              </w:rPr>
            </w:pPr>
            <w:r w:rsidRPr="002E33A3">
              <w:rPr>
                <w:szCs w:val="20"/>
              </w:rPr>
              <w:t>3</w:t>
            </w:r>
          </w:p>
        </w:tc>
        <w:tc>
          <w:tcPr>
            <w:tcW w:w="1420" w:type="dxa"/>
            <w:shd w:val="clear" w:color="auto" w:fill="auto"/>
            <w:vAlign w:val="center"/>
          </w:tcPr>
          <w:p w14:paraId="5829DDDD" w14:textId="77777777" w:rsidR="002E33A3" w:rsidRPr="002E33A3" w:rsidRDefault="002E33A3" w:rsidP="002E33A3">
            <w:pPr>
              <w:jc w:val="center"/>
              <w:rPr>
                <w:szCs w:val="20"/>
              </w:rPr>
            </w:pPr>
            <w:r w:rsidRPr="002E33A3">
              <w:rPr>
                <w:szCs w:val="20"/>
              </w:rPr>
              <w:t>4</w:t>
            </w:r>
          </w:p>
        </w:tc>
        <w:tc>
          <w:tcPr>
            <w:tcW w:w="3401" w:type="dxa"/>
            <w:vAlign w:val="center"/>
          </w:tcPr>
          <w:p w14:paraId="59315D85" w14:textId="77777777" w:rsidR="002E33A3" w:rsidRPr="002E33A3" w:rsidRDefault="002E33A3" w:rsidP="002E33A3">
            <w:pPr>
              <w:jc w:val="center"/>
              <w:rPr>
                <w:szCs w:val="20"/>
              </w:rPr>
            </w:pPr>
            <w:r w:rsidRPr="002E33A3">
              <w:rPr>
                <w:szCs w:val="20"/>
              </w:rPr>
              <w:t>5</w:t>
            </w:r>
          </w:p>
        </w:tc>
      </w:tr>
      <w:tr w:rsidR="002E33A3" w:rsidRPr="002E33A3" w14:paraId="54A0B95A" w14:textId="77777777" w:rsidTr="004F6214">
        <w:trPr>
          <w:trHeight w:val="353"/>
        </w:trPr>
        <w:tc>
          <w:tcPr>
            <w:tcW w:w="513" w:type="dxa"/>
            <w:shd w:val="clear" w:color="auto" w:fill="auto"/>
            <w:vAlign w:val="center"/>
            <w:hideMark/>
          </w:tcPr>
          <w:p w14:paraId="33B41390" w14:textId="77777777" w:rsidR="002E33A3" w:rsidRPr="002E33A3" w:rsidRDefault="002E33A3" w:rsidP="002E33A3">
            <w:pPr>
              <w:jc w:val="center"/>
              <w:rPr>
                <w:szCs w:val="20"/>
              </w:rPr>
            </w:pPr>
            <w:r w:rsidRPr="002E33A3">
              <w:rPr>
                <w:szCs w:val="20"/>
              </w:rPr>
              <w:t>1</w:t>
            </w:r>
          </w:p>
        </w:tc>
        <w:tc>
          <w:tcPr>
            <w:tcW w:w="2914" w:type="dxa"/>
            <w:shd w:val="clear" w:color="auto" w:fill="auto"/>
            <w:vAlign w:val="center"/>
            <w:hideMark/>
          </w:tcPr>
          <w:p w14:paraId="1E5F3E13" w14:textId="77777777" w:rsidR="002E33A3" w:rsidRPr="002E33A3" w:rsidRDefault="002E33A3" w:rsidP="002E33A3">
            <w:pPr>
              <w:rPr>
                <w:szCs w:val="20"/>
              </w:rPr>
            </w:pPr>
            <w:r w:rsidRPr="002E33A3">
              <w:rPr>
                <w:szCs w:val="20"/>
              </w:rPr>
              <w:t xml:space="preserve">Цена натурального топлива, руб./т (с НДС)  </w:t>
            </w:r>
          </w:p>
        </w:tc>
        <w:tc>
          <w:tcPr>
            <w:tcW w:w="1420" w:type="dxa"/>
            <w:vAlign w:val="center"/>
          </w:tcPr>
          <w:p w14:paraId="46DD32AC" w14:textId="77777777" w:rsidR="002E33A3" w:rsidRPr="002E33A3" w:rsidRDefault="002E33A3" w:rsidP="002E33A3">
            <w:pPr>
              <w:jc w:val="center"/>
              <w:rPr>
                <w:szCs w:val="20"/>
              </w:rPr>
            </w:pPr>
            <w:r w:rsidRPr="002E33A3">
              <w:rPr>
                <w:szCs w:val="20"/>
              </w:rPr>
              <w:t>812,70</w:t>
            </w:r>
          </w:p>
        </w:tc>
        <w:tc>
          <w:tcPr>
            <w:tcW w:w="1420" w:type="dxa"/>
            <w:shd w:val="clear" w:color="auto" w:fill="auto"/>
            <w:vAlign w:val="center"/>
          </w:tcPr>
          <w:p w14:paraId="2EEDCD2C" w14:textId="77777777" w:rsidR="002E33A3" w:rsidRPr="002E33A3" w:rsidRDefault="002E33A3" w:rsidP="002E33A3">
            <w:pPr>
              <w:jc w:val="center"/>
              <w:rPr>
                <w:szCs w:val="20"/>
              </w:rPr>
            </w:pPr>
            <w:r w:rsidRPr="002E33A3">
              <w:rPr>
                <w:szCs w:val="20"/>
              </w:rPr>
              <w:t>812,70</w:t>
            </w:r>
          </w:p>
        </w:tc>
        <w:tc>
          <w:tcPr>
            <w:tcW w:w="3401" w:type="dxa"/>
            <w:vAlign w:val="center"/>
          </w:tcPr>
          <w:p w14:paraId="73E4DEE8" w14:textId="77777777" w:rsidR="002E33A3" w:rsidRPr="002E33A3" w:rsidRDefault="002E33A3" w:rsidP="002E33A3">
            <w:pPr>
              <w:jc w:val="center"/>
              <w:rPr>
                <w:color w:val="000000"/>
                <w:szCs w:val="20"/>
              </w:rPr>
            </w:pPr>
            <w:r w:rsidRPr="002E33A3">
              <w:rPr>
                <w:color w:val="000000"/>
                <w:szCs w:val="20"/>
              </w:rPr>
              <w:t xml:space="preserve">Фактическая цена по бурому углю </w:t>
            </w:r>
            <w:proofErr w:type="spellStart"/>
            <w:r w:rsidRPr="002E33A3">
              <w:rPr>
                <w:color w:val="000000"/>
                <w:szCs w:val="20"/>
              </w:rPr>
              <w:t>сортомарки</w:t>
            </w:r>
            <w:proofErr w:type="spellEnd"/>
            <w:r w:rsidRPr="002E33A3">
              <w:rPr>
                <w:color w:val="000000"/>
                <w:szCs w:val="20"/>
              </w:rPr>
              <w:t xml:space="preserve"> </w:t>
            </w:r>
            <w:proofErr w:type="spellStart"/>
            <w:r w:rsidRPr="002E33A3">
              <w:rPr>
                <w:color w:val="000000"/>
                <w:szCs w:val="20"/>
              </w:rPr>
              <w:t>Бр</w:t>
            </w:r>
            <w:proofErr w:type="spellEnd"/>
            <w:r w:rsidRPr="002E33A3">
              <w:rPr>
                <w:szCs w:val="20"/>
              </w:rPr>
              <w:t xml:space="preserve"> </w:t>
            </w:r>
            <w:r w:rsidRPr="002E33A3">
              <w:rPr>
                <w:color w:val="000000"/>
                <w:szCs w:val="20"/>
              </w:rPr>
              <w:t xml:space="preserve">за 2021 г. (шаблон </w:t>
            </w:r>
            <w:r w:rsidRPr="002E33A3">
              <w:rPr>
                <w:szCs w:val="20"/>
              </w:rPr>
              <w:t>WARM.TOPL.Q4.2021)</w:t>
            </w:r>
            <w:r w:rsidRPr="002E33A3">
              <w:rPr>
                <w:color w:val="000000"/>
                <w:szCs w:val="20"/>
              </w:rPr>
              <w:t xml:space="preserve"> </w:t>
            </w:r>
          </w:p>
          <w:p w14:paraId="2E4866E3" w14:textId="77777777" w:rsidR="002E33A3" w:rsidRPr="002E33A3" w:rsidRDefault="002E33A3" w:rsidP="002E33A3">
            <w:pPr>
              <w:jc w:val="center"/>
              <w:rPr>
                <w:szCs w:val="20"/>
              </w:rPr>
            </w:pPr>
            <w:r w:rsidRPr="002E33A3">
              <w:rPr>
                <w:color w:val="000000"/>
                <w:szCs w:val="20"/>
              </w:rPr>
              <w:t xml:space="preserve">812,70 </w:t>
            </w:r>
            <w:r w:rsidRPr="002E33A3">
              <w:rPr>
                <w:szCs w:val="20"/>
              </w:rPr>
              <w:t xml:space="preserve">руб./т </w:t>
            </w:r>
          </w:p>
          <w:p w14:paraId="2A9FEF01" w14:textId="77777777" w:rsidR="002E33A3" w:rsidRPr="002E33A3" w:rsidRDefault="002E33A3" w:rsidP="002E33A3">
            <w:pPr>
              <w:jc w:val="center"/>
              <w:rPr>
                <w:szCs w:val="20"/>
              </w:rPr>
            </w:pPr>
            <w:r w:rsidRPr="002E33A3">
              <w:rPr>
                <w:szCs w:val="20"/>
              </w:rPr>
              <w:t>(</w:t>
            </w:r>
            <w:proofErr w:type="gramStart"/>
            <w:r w:rsidRPr="002E33A3">
              <w:rPr>
                <w:szCs w:val="20"/>
              </w:rPr>
              <w:t>с  НДС</w:t>
            </w:r>
            <w:proofErr w:type="gramEnd"/>
            <w:r w:rsidRPr="002E33A3">
              <w:rPr>
                <w:szCs w:val="20"/>
              </w:rPr>
              <w:t xml:space="preserve">) </w:t>
            </w:r>
            <w:r w:rsidRPr="002E33A3">
              <w:rPr>
                <w:color w:val="000000"/>
                <w:szCs w:val="20"/>
              </w:rPr>
              <w:t xml:space="preserve"> </w:t>
            </w:r>
          </w:p>
        </w:tc>
      </w:tr>
      <w:tr w:rsidR="002E33A3" w:rsidRPr="002E33A3" w14:paraId="357AD268" w14:textId="77777777" w:rsidTr="004F6214">
        <w:trPr>
          <w:trHeight w:val="353"/>
        </w:trPr>
        <w:tc>
          <w:tcPr>
            <w:tcW w:w="513" w:type="dxa"/>
            <w:shd w:val="clear" w:color="auto" w:fill="auto"/>
            <w:vAlign w:val="center"/>
          </w:tcPr>
          <w:p w14:paraId="34F3902E" w14:textId="77777777" w:rsidR="002E33A3" w:rsidRPr="002E33A3" w:rsidRDefault="002E33A3" w:rsidP="002E33A3">
            <w:pPr>
              <w:jc w:val="center"/>
              <w:rPr>
                <w:szCs w:val="20"/>
              </w:rPr>
            </w:pPr>
            <w:r w:rsidRPr="002E33A3">
              <w:rPr>
                <w:szCs w:val="20"/>
              </w:rPr>
              <w:t>2</w:t>
            </w:r>
          </w:p>
        </w:tc>
        <w:tc>
          <w:tcPr>
            <w:tcW w:w="2914" w:type="dxa"/>
            <w:shd w:val="clear" w:color="auto" w:fill="auto"/>
            <w:vAlign w:val="center"/>
          </w:tcPr>
          <w:p w14:paraId="7EEF106B" w14:textId="77777777" w:rsidR="002E33A3" w:rsidRPr="002E33A3" w:rsidRDefault="002E33A3" w:rsidP="002E33A3">
            <w:pPr>
              <w:rPr>
                <w:szCs w:val="20"/>
              </w:rPr>
            </w:pPr>
            <w:r w:rsidRPr="002E33A3">
              <w:rPr>
                <w:szCs w:val="20"/>
              </w:rPr>
              <w:t xml:space="preserve">Транспортировка топлива автотранспортом, руб./т (с НДС)  </w:t>
            </w:r>
          </w:p>
        </w:tc>
        <w:tc>
          <w:tcPr>
            <w:tcW w:w="1420" w:type="dxa"/>
            <w:vAlign w:val="center"/>
          </w:tcPr>
          <w:p w14:paraId="3455E5AA" w14:textId="77777777" w:rsidR="002E33A3" w:rsidRPr="002E33A3" w:rsidRDefault="002E33A3" w:rsidP="002E33A3">
            <w:pPr>
              <w:jc w:val="center"/>
              <w:rPr>
                <w:szCs w:val="20"/>
              </w:rPr>
            </w:pPr>
            <w:r w:rsidRPr="002E33A3">
              <w:rPr>
                <w:szCs w:val="20"/>
              </w:rPr>
              <w:t>425,32</w:t>
            </w:r>
          </w:p>
        </w:tc>
        <w:tc>
          <w:tcPr>
            <w:tcW w:w="1420" w:type="dxa"/>
            <w:shd w:val="clear" w:color="auto" w:fill="auto"/>
            <w:vAlign w:val="center"/>
          </w:tcPr>
          <w:p w14:paraId="5E5869EC" w14:textId="77777777" w:rsidR="002E33A3" w:rsidRPr="002E33A3" w:rsidRDefault="002E33A3" w:rsidP="002E33A3">
            <w:pPr>
              <w:jc w:val="center"/>
              <w:rPr>
                <w:szCs w:val="20"/>
              </w:rPr>
            </w:pPr>
            <w:r w:rsidRPr="002E33A3">
              <w:rPr>
                <w:szCs w:val="20"/>
              </w:rPr>
              <w:t>425,32</w:t>
            </w:r>
          </w:p>
        </w:tc>
        <w:tc>
          <w:tcPr>
            <w:tcW w:w="3401" w:type="dxa"/>
            <w:vAlign w:val="center"/>
          </w:tcPr>
          <w:p w14:paraId="00E4614C" w14:textId="77777777" w:rsidR="002E33A3" w:rsidRPr="002E33A3" w:rsidRDefault="002E33A3" w:rsidP="002E33A3">
            <w:pPr>
              <w:jc w:val="center"/>
              <w:rPr>
                <w:szCs w:val="20"/>
              </w:rPr>
            </w:pPr>
            <w:r w:rsidRPr="002E33A3">
              <w:rPr>
                <w:color w:val="000000"/>
                <w:szCs w:val="20"/>
              </w:rPr>
              <w:t xml:space="preserve">Фактическая цена </w:t>
            </w:r>
            <w:r w:rsidRPr="002E33A3">
              <w:rPr>
                <w:szCs w:val="20"/>
              </w:rPr>
              <w:t xml:space="preserve">транспортировки топлива (бурого угля) автотранспортом (шаблон WARM.TOPL.Q4.2021)       </w:t>
            </w:r>
          </w:p>
          <w:p w14:paraId="54755CED" w14:textId="77777777" w:rsidR="002E33A3" w:rsidRPr="002E33A3" w:rsidRDefault="002E33A3" w:rsidP="002E33A3">
            <w:pPr>
              <w:jc w:val="center"/>
              <w:rPr>
                <w:szCs w:val="20"/>
              </w:rPr>
            </w:pPr>
            <w:r w:rsidRPr="002E33A3">
              <w:rPr>
                <w:szCs w:val="20"/>
              </w:rPr>
              <w:t xml:space="preserve"> 425,32 руб./т (с НДС) </w:t>
            </w:r>
          </w:p>
        </w:tc>
      </w:tr>
      <w:tr w:rsidR="002E33A3" w:rsidRPr="002E33A3" w14:paraId="6F4D071E" w14:textId="77777777" w:rsidTr="004F6214">
        <w:trPr>
          <w:trHeight w:val="353"/>
        </w:trPr>
        <w:tc>
          <w:tcPr>
            <w:tcW w:w="513" w:type="dxa"/>
            <w:shd w:val="clear" w:color="auto" w:fill="auto"/>
            <w:vAlign w:val="center"/>
            <w:hideMark/>
          </w:tcPr>
          <w:p w14:paraId="43E6AAB6" w14:textId="77777777" w:rsidR="002E33A3" w:rsidRPr="002E33A3" w:rsidRDefault="002E33A3" w:rsidP="002E33A3">
            <w:pPr>
              <w:jc w:val="center"/>
              <w:rPr>
                <w:szCs w:val="20"/>
              </w:rPr>
            </w:pPr>
            <w:r w:rsidRPr="002E33A3">
              <w:rPr>
                <w:szCs w:val="20"/>
              </w:rPr>
              <w:t>3</w:t>
            </w:r>
          </w:p>
        </w:tc>
        <w:tc>
          <w:tcPr>
            <w:tcW w:w="2914" w:type="dxa"/>
            <w:shd w:val="clear" w:color="auto" w:fill="auto"/>
            <w:vAlign w:val="center"/>
            <w:hideMark/>
          </w:tcPr>
          <w:p w14:paraId="032FD42C" w14:textId="77777777" w:rsidR="002E33A3" w:rsidRPr="002E33A3" w:rsidRDefault="002E33A3" w:rsidP="002E33A3">
            <w:pPr>
              <w:rPr>
                <w:szCs w:val="20"/>
              </w:rPr>
            </w:pPr>
            <w:r w:rsidRPr="002E33A3">
              <w:rPr>
                <w:szCs w:val="20"/>
              </w:rPr>
              <w:t>Средневзвешенный тариф потребления электрической энергии, руб. кВт*ч</w:t>
            </w:r>
          </w:p>
        </w:tc>
        <w:tc>
          <w:tcPr>
            <w:tcW w:w="1420" w:type="dxa"/>
            <w:vAlign w:val="center"/>
          </w:tcPr>
          <w:p w14:paraId="5CEB5D78" w14:textId="77777777" w:rsidR="002E33A3" w:rsidRPr="002E33A3" w:rsidRDefault="002E33A3" w:rsidP="002E33A3">
            <w:pPr>
              <w:jc w:val="center"/>
              <w:rPr>
                <w:szCs w:val="20"/>
              </w:rPr>
            </w:pPr>
            <w:r w:rsidRPr="002E33A3">
              <w:rPr>
                <w:szCs w:val="20"/>
              </w:rPr>
              <w:t>5,66</w:t>
            </w:r>
          </w:p>
        </w:tc>
        <w:tc>
          <w:tcPr>
            <w:tcW w:w="1420" w:type="dxa"/>
            <w:shd w:val="clear" w:color="auto" w:fill="auto"/>
            <w:vAlign w:val="center"/>
          </w:tcPr>
          <w:p w14:paraId="4C6DBB5B" w14:textId="77777777" w:rsidR="002E33A3" w:rsidRPr="002E33A3" w:rsidRDefault="002E33A3" w:rsidP="002E33A3">
            <w:pPr>
              <w:jc w:val="center"/>
              <w:rPr>
                <w:szCs w:val="20"/>
              </w:rPr>
            </w:pPr>
            <w:r w:rsidRPr="002E33A3">
              <w:rPr>
                <w:szCs w:val="20"/>
              </w:rPr>
              <w:t>5,66</w:t>
            </w:r>
          </w:p>
        </w:tc>
        <w:tc>
          <w:tcPr>
            <w:tcW w:w="3401" w:type="dxa"/>
            <w:vAlign w:val="center"/>
          </w:tcPr>
          <w:p w14:paraId="28B97F15" w14:textId="77777777" w:rsidR="002E33A3" w:rsidRPr="002E33A3" w:rsidRDefault="002E33A3" w:rsidP="002E33A3">
            <w:pPr>
              <w:jc w:val="center"/>
              <w:rPr>
                <w:szCs w:val="20"/>
              </w:rPr>
            </w:pPr>
            <w:r w:rsidRPr="002E33A3">
              <w:rPr>
                <w:szCs w:val="20"/>
              </w:rPr>
              <w:t>Фактический средневзвешенный тариф за 2021 г. (5,66 руб. кВт*ч)</w:t>
            </w:r>
          </w:p>
        </w:tc>
      </w:tr>
      <w:tr w:rsidR="002E33A3" w:rsidRPr="002E33A3" w14:paraId="4DC55158" w14:textId="77777777" w:rsidTr="004F6214">
        <w:trPr>
          <w:trHeight w:val="353"/>
        </w:trPr>
        <w:tc>
          <w:tcPr>
            <w:tcW w:w="513" w:type="dxa"/>
            <w:shd w:val="clear" w:color="auto" w:fill="auto"/>
            <w:vAlign w:val="center"/>
            <w:hideMark/>
          </w:tcPr>
          <w:p w14:paraId="7916F677" w14:textId="77777777" w:rsidR="002E33A3" w:rsidRPr="002E33A3" w:rsidRDefault="002E33A3" w:rsidP="002E33A3">
            <w:pPr>
              <w:jc w:val="center"/>
              <w:rPr>
                <w:szCs w:val="20"/>
              </w:rPr>
            </w:pPr>
            <w:r w:rsidRPr="002E33A3">
              <w:rPr>
                <w:szCs w:val="20"/>
              </w:rPr>
              <w:t>4</w:t>
            </w:r>
          </w:p>
        </w:tc>
        <w:tc>
          <w:tcPr>
            <w:tcW w:w="2914" w:type="dxa"/>
            <w:shd w:val="clear" w:color="auto" w:fill="auto"/>
            <w:vAlign w:val="center"/>
            <w:hideMark/>
          </w:tcPr>
          <w:p w14:paraId="00FA3B14" w14:textId="77777777" w:rsidR="002E33A3" w:rsidRPr="002E33A3" w:rsidRDefault="002E33A3" w:rsidP="002E33A3">
            <w:pPr>
              <w:rPr>
                <w:szCs w:val="20"/>
              </w:rPr>
            </w:pPr>
            <w:r w:rsidRPr="002E33A3">
              <w:rPr>
                <w:szCs w:val="20"/>
              </w:rPr>
              <w:t>Цена холодной воды,</w:t>
            </w:r>
            <w:r w:rsidRPr="002E33A3">
              <w:rPr>
                <w:color w:val="000000"/>
                <w:sz w:val="20"/>
                <w:szCs w:val="20"/>
              </w:rPr>
              <w:t xml:space="preserve"> </w:t>
            </w:r>
            <w:r w:rsidRPr="002E33A3">
              <w:rPr>
                <w:color w:val="000000"/>
                <w:szCs w:val="20"/>
              </w:rPr>
              <w:t>руб./м³</w:t>
            </w:r>
          </w:p>
        </w:tc>
        <w:tc>
          <w:tcPr>
            <w:tcW w:w="1420" w:type="dxa"/>
            <w:vAlign w:val="center"/>
          </w:tcPr>
          <w:p w14:paraId="1AB92DE2" w14:textId="77777777" w:rsidR="002E33A3" w:rsidRPr="002E33A3" w:rsidRDefault="002E33A3" w:rsidP="002E33A3">
            <w:pPr>
              <w:jc w:val="center"/>
              <w:rPr>
                <w:szCs w:val="20"/>
              </w:rPr>
            </w:pPr>
            <w:r w:rsidRPr="002E33A3">
              <w:rPr>
                <w:szCs w:val="20"/>
              </w:rPr>
              <w:t>40,70</w:t>
            </w:r>
          </w:p>
        </w:tc>
        <w:tc>
          <w:tcPr>
            <w:tcW w:w="1420" w:type="dxa"/>
            <w:shd w:val="clear" w:color="auto" w:fill="auto"/>
            <w:vAlign w:val="center"/>
          </w:tcPr>
          <w:p w14:paraId="4D21F2BF" w14:textId="77777777" w:rsidR="002E33A3" w:rsidRPr="002E33A3" w:rsidRDefault="002E33A3" w:rsidP="002E33A3">
            <w:pPr>
              <w:jc w:val="center"/>
              <w:rPr>
                <w:szCs w:val="20"/>
              </w:rPr>
            </w:pPr>
            <w:r w:rsidRPr="002E33A3">
              <w:rPr>
                <w:szCs w:val="20"/>
              </w:rPr>
              <w:t>40,70</w:t>
            </w:r>
          </w:p>
        </w:tc>
        <w:tc>
          <w:tcPr>
            <w:tcW w:w="3401" w:type="dxa"/>
            <w:vAlign w:val="center"/>
          </w:tcPr>
          <w:p w14:paraId="2A6A5ED8" w14:textId="77777777" w:rsidR="002E33A3" w:rsidRPr="002E33A3" w:rsidRDefault="002E33A3" w:rsidP="002E33A3">
            <w:pPr>
              <w:jc w:val="center"/>
              <w:rPr>
                <w:szCs w:val="20"/>
              </w:rPr>
            </w:pPr>
            <w:r w:rsidRPr="002E33A3">
              <w:rPr>
                <w:szCs w:val="20"/>
              </w:rPr>
              <w:t>Цену воды эксперты принимают равной фактической цене холодной воды по ООО «ТЭК» поставляемую ООО «Ресурс-Гарант» за 2021 год (шаблон BALANCE.CALC.TARIFF.WARM 2021.FACT) 40,70 руб./м³ (без НДС).</w:t>
            </w:r>
          </w:p>
        </w:tc>
      </w:tr>
    </w:tbl>
    <w:p w14:paraId="25CE84BF" w14:textId="77777777" w:rsidR="002E33A3" w:rsidRPr="002E33A3" w:rsidRDefault="002E33A3" w:rsidP="002E33A3">
      <w:pPr>
        <w:tabs>
          <w:tab w:val="left" w:pos="1890"/>
        </w:tabs>
        <w:ind w:firstLine="720"/>
        <w:jc w:val="both"/>
        <w:rPr>
          <w:bCs/>
          <w:sz w:val="28"/>
          <w:szCs w:val="28"/>
        </w:rPr>
      </w:pPr>
      <w:r w:rsidRPr="002E33A3">
        <w:rPr>
          <w:sz w:val="28"/>
          <w:szCs w:val="28"/>
        </w:rPr>
        <w:t xml:space="preserve">По расчетам экспертов, фактические расходы на приобретение энергетических ресурсов, холодной воды в 2021 году составили 19 646,70 тыс. руб. </w:t>
      </w:r>
      <w:r w:rsidRPr="002E33A3">
        <w:rPr>
          <w:bCs/>
          <w:sz w:val="28"/>
          <w:szCs w:val="28"/>
        </w:rPr>
        <w:t>Реестр фактических расходов на приобретение энергетических ресурсов, холодной воды для производства тепловой энергии представлен в таблице 13.</w:t>
      </w:r>
    </w:p>
    <w:p w14:paraId="7EC75CD0" w14:textId="77777777" w:rsidR="002E33A3" w:rsidRPr="002E33A3" w:rsidRDefault="002E33A3" w:rsidP="002E33A3">
      <w:pPr>
        <w:tabs>
          <w:tab w:val="left" w:pos="1890"/>
        </w:tabs>
        <w:ind w:left="1440" w:right="-1"/>
        <w:jc w:val="right"/>
        <w:rPr>
          <w:bCs/>
          <w:sz w:val="28"/>
          <w:szCs w:val="28"/>
        </w:rPr>
      </w:pPr>
      <w:r w:rsidRPr="002E33A3">
        <w:rPr>
          <w:bCs/>
          <w:sz w:val="28"/>
          <w:szCs w:val="28"/>
        </w:rPr>
        <w:t>Таблица 13</w:t>
      </w:r>
    </w:p>
    <w:p w14:paraId="41409811" w14:textId="77777777" w:rsidR="002E33A3" w:rsidRPr="002E33A3" w:rsidRDefault="002E33A3" w:rsidP="002E33A3">
      <w:pPr>
        <w:jc w:val="center"/>
        <w:rPr>
          <w:bCs/>
          <w:sz w:val="28"/>
          <w:szCs w:val="28"/>
        </w:rPr>
      </w:pPr>
      <w:bookmarkStart w:id="113" w:name="_Hlk52543385"/>
      <w:r w:rsidRPr="002E33A3">
        <w:rPr>
          <w:bCs/>
          <w:sz w:val="28"/>
          <w:szCs w:val="28"/>
        </w:rPr>
        <w:t>Реестр фактических расходов на приобретение энергетических ресурсов, холодной воды и теплоносителя</w:t>
      </w:r>
    </w:p>
    <w:bookmarkEnd w:id="113"/>
    <w:p w14:paraId="66168B6E" w14:textId="77777777" w:rsidR="002E33A3" w:rsidRPr="002E33A3" w:rsidRDefault="002E33A3" w:rsidP="002E33A3">
      <w:pPr>
        <w:jc w:val="right"/>
        <w:rPr>
          <w:sz w:val="28"/>
          <w:szCs w:val="28"/>
        </w:rPr>
      </w:pPr>
      <w:r w:rsidRPr="002E33A3">
        <w:rPr>
          <w:sz w:val="28"/>
          <w:szCs w:val="28"/>
        </w:rPr>
        <w:t>Тыс. 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4605"/>
        <w:gridCol w:w="1552"/>
        <w:gridCol w:w="1374"/>
        <w:gridCol w:w="1449"/>
      </w:tblGrid>
      <w:tr w:rsidR="002E33A3" w:rsidRPr="002E33A3" w14:paraId="235EDACE" w14:textId="77777777" w:rsidTr="004F6214">
        <w:trPr>
          <w:trHeight w:val="634"/>
        </w:trPr>
        <w:tc>
          <w:tcPr>
            <w:tcW w:w="540" w:type="dxa"/>
            <w:shd w:val="clear" w:color="auto" w:fill="auto"/>
            <w:vAlign w:val="center"/>
            <w:hideMark/>
          </w:tcPr>
          <w:p w14:paraId="09EFF134" w14:textId="77777777" w:rsidR="002E33A3" w:rsidRPr="002E33A3" w:rsidRDefault="002E33A3" w:rsidP="002E33A3">
            <w:pPr>
              <w:jc w:val="center"/>
              <w:rPr>
                <w:szCs w:val="20"/>
              </w:rPr>
            </w:pPr>
            <w:r w:rsidRPr="002E33A3">
              <w:rPr>
                <w:szCs w:val="20"/>
              </w:rPr>
              <w:t>№ п/п</w:t>
            </w:r>
          </w:p>
        </w:tc>
        <w:tc>
          <w:tcPr>
            <w:tcW w:w="4793" w:type="dxa"/>
            <w:shd w:val="clear" w:color="auto" w:fill="auto"/>
            <w:vAlign w:val="center"/>
            <w:hideMark/>
          </w:tcPr>
          <w:p w14:paraId="5504FD21" w14:textId="77777777" w:rsidR="002E33A3" w:rsidRPr="002E33A3" w:rsidRDefault="002E33A3" w:rsidP="002E33A3">
            <w:pPr>
              <w:jc w:val="center"/>
              <w:rPr>
                <w:szCs w:val="20"/>
              </w:rPr>
            </w:pPr>
            <w:r w:rsidRPr="002E33A3">
              <w:rPr>
                <w:szCs w:val="20"/>
              </w:rPr>
              <w:t>Наименование расхода</w:t>
            </w:r>
          </w:p>
        </w:tc>
        <w:tc>
          <w:tcPr>
            <w:tcW w:w="1557" w:type="dxa"/>
            <w:vAlign w:val="center"/>
          </w:tcPr>
          <w:p w14:paraId="3B6FBF65" w14:textId="77777777" w:rsidR="002E33A3" w:rsidRPr="002E33A3" w:rsidRDefault="002E33A3" w:rsidP="002E33A3">
            <w:pPr>
              <w:jc w:val="center"/>
              <w:rPr>
                <w:szCs w:val="20"/>
              </w:rPr>
            </w:pPr>
            <w:r w:rsidRPr="002E33A3">
              <w:rPr>
                <w:szCs w:val="20"/>
              </w:rPr>
              <w:t xml:space="preserve">Утверждено </w:t>
            </w:r>
            <w:r w:rsidRPr="002E33A3">
              <w:rPr>
                <w:szCs w:val="20"/>
              </w:rPr>
              <w:br/>
              <w:t>на 2021 год</w:t>
            </w:r>
          </w:p>
        </w:tc>
        <w:tc>
          <w:tcPr>
            <w:tcW w:w="1407" w:type="dxa"/>
            <w:shd w:val="clear" w:color="auto" w:fill="auto"/>
            <w:vAlign w:val="center"/>
            <w:hideMark/>
          </w:tcPr>
          <w:p w14:paraId="490E4874" w14:textId="77777777" w:rsidR="002E33A3" w:rsidRPr="002E33A3" w:rsidRDefault="002E33A3" w:rsidP="002E33A3">
            <w:pPr>
              <w:jc w:val="center"/>
              <w:rPr>
                <w:szCs w:val="20"/>
              </w:rPr>
            </w:pPr>
            <w:r w:rsidRPr="002E33A3">
              <w:rPr>
                <w:szCs w:val="20"/>
              </w:rPr>
              <w:t>Факт</w:t>
            </w:r>
          </w:p>
          <w:p w14:paraId="43FE5DE9" w14:textId="77777777" w:rsidR="002E33A3" w:rsidRPr="002E33A3" w:rsidRDefault="002E33A3" w:rsidP="002E33A3">
            <w:pPr>
              <w:jc w:val="center"/>
              <w:rPr>
                <w:szCs w:val="20"/>
              </w:rPr>
            </w:pPr>
            <w:r w:rsidRPr="002E33A3">
              <w:rPr>
                <w:szCs w:val="20"/>
              </w:rPr>
              <w:t>2021 года</w:t>
            </w:r>
          </w:p>
        </w:tc>
        <w:tc>
          <w:tcPr>
            <w:tcW w:w="1449" w:type="dxa"/>
            <w:vAlign w:val="center"/>
          </w:tcPr>
          <w:p w14:paraId="10659056" w14:textId="77777777" w:rsidR="002E33A3" w:rsidRPr="002E33A3" w:rsidRDefault="002E33A3" w:rsidP="002E33A3">
            <w:pPr>
              <w:jc w:val="center"/>
              <w:rPr>
                <w:szCs w:val="20"/>
              </w:rPr>
            </w:pPr>
            <w:r w:rsidRPr="002E33A3">
              <w:rPr>
                <w:szCs w:val="20"/>
              </w:rPr>
              <w:t xml:space="preserve">Отклонение </w:t>
            </w:r>
            <w:r w:rsidRPr="002E33A3">
              <w:rPr>
                <w:szCs w:val="20"/>
              </w:rPr>
              <w:br/>
              <w:t>(4-3)</w:t>
            </w:r>
          </w:p>
        </w:tc>
      </w:tr>
      <w:tr w:rsidR="002E33A3" w:rsidRPr="002E33A3" w14:paraId="4741B7A8" w14:textId="77777777" w:rsidTr="004F6214">
        <w:trPr>
          <w:trHeight w:val="149"/>
        </w:trPr>
        <w:tc>
          <w:tcPr>
            <w:tcW w:w="540" w:type="dxa"/>
            <w:shd w:val="clear" w:color="auto" w:fill="auto"/>
            <w:vAlign w:val="center"/>
          </w:tcPr>
          <w:p w14:paraId="08FCE715" w14:textId="77777777" w:rsidR="002E33A3" w:rsidRPr="002E33A3" w:rsidRDefault="002E33A3" w:rsidP="002E33A3">
            <w:pPr>
              <w:jc w:val="center"/>
              <w:rPr>
                <w:szCs w:val="20"/>
              </w:rPr>
            </w:pPr>
            <w:r w:rsidRPr="002E33A3">
              <w:rPr>
                <w:szCs w:val="20"/>
              </w:rPr>
              <w:t>1</w:t>
            </w:r>
          </w:p>
        </w:tc>
        <w:tc>
          <w:tcPr>
            <w:tcW w:w="4793" w:type="dxa"/>
            <w:shd w:val="clear" w:color="auto" w:fill="auto"/>
            <w:vAlign w:val="center"/>
          </w:tcPr>
          <w:p w14:paraId="6939C6BA" w14:textId="77777777" w:rsidR="002E33A3" w:rsidRPr="002E33A3" w:rsidRDefault="002E33A3" w:rsidP="002E33A3">
            <w:pPr>
              <w:jc w:val="center"/>
              <w:rPr>
                <w:szCs w:val="20"/>
              </w:rPr>
            </w:pPr>
            <w:r w:rsidRPr="002E33A3">
              <w:rPr>
                <w:szCs w:val="20"/>
              </w:rPr>
              <w:t>2</w:t>
            </w:r>
          </w:p>
        </w:tc>
        <w:tc>
          <w:tcPr>
            <w:tcW w:w="1557" w:type="dxa"/>
            <w:vAlign w:val="center"/>
          </w:tcPr>
          <w:p w14:paraId="6889ACF4" w14:textId="77777777" w:rsidR="002E33A3" w:rsidRPr="002E33A3" w:rsidRDefault="002E33A3" w:rsidP="002E33A3">
            <w:pPr>
              <w:jc w:val="center"/>
              <w:rPr>
                <w:szCs w:val="20"/>
              </w:rPr>
            </w:pPr>
            <w:r w:rsidRPr="002E33A3">
              <w:rPr>
                <w:szCs w:val="20"/>
              </w:rPr>
              <w:t>3</w:t>
            </w:r>
          </w:p>
        </w:tc>
        <w:tc>
          <w:tcPr>
            <w:tcW w:w="1407" w:type="dxa"/>
            <w:shd w:val="clear" w:color="auto" w:fill="auto"/>
            <w:vAlign w:val="center"/>
          </w:tcPr>
          <w:p w14:paraId="04BCEF40" w14:textId="77777777" w:rsidR="002E33A3" w:rsidRPr="002E33A3" w:rsidRDefault="002E33A3" w:rsidP="002E33A3">
            <w:pPr>
              <w:jc w:val="center"/>
              <w:rPr>
                <w:szCs w:val="20"/>
              </w:rPr>
            </w:pPr>
            <w:r w:rsidRPr="002E33A3">
              <w:rPr>
                <w:szCs w:val="20"/>
              </w:rPr>
              <w:t>4</w:t>
            </w:r>
          </w:p>
        </w:tc>
        <w:tc>
          <w:tcPr>
            <w:tcW w:w="1449" w:type="dxa"/>
            <w:vAlign w:val="center"/>
          </w:tcPr>
          <w:p w14:paraId="5F331F39" w14:textId="77777777" w:rsidR="002E33A3" w:rsidRPr="002E33A3" w:rsidRDefault="002E33A3" w:rsidP="002E33A3">
            <w:pPr>
              <w:jc w:val="center"/>
              <w:rPr>
                <w:szCs w:val="20"/>
              </w:rPr>
            </w:pPr>
            <w:r w:rsidRPr="002E33A3">
              <w:rPr>
                <w:szCs w:val="20"/>
              </w:rPr>
              <w:t>5</w:t>
            </w:r>
          </w:p>
        </w:tc>
      </w:tr>
      <w:tr w:rsidR="002E33A3" w:rsidRPr="002E33A3" w14:paraId="738D45DD" w14:textId="77777777" w:rsidTr="004F6214">
        <w:trPr>
          <w:trHeight w:val="353"/>
        </w:trPr>
        <w:tc>
          <w:tcPr>
            <w:tcW w:w="540" w:type="dxa"/>
            <w:shd w:val="clear" w:color="auto" w:fill="auto"/>
            <w:vAlign w:val="center"/>
            <w:hideMark/>
          </w:tcPr>
          <w:p w14:paraId="3F2F7BBA" w14:textId="77777777" w:rsidR="002E33A3" w:rsidRPr="002E33A3" w:rsidRDefault="002E33A3" w:rsidP="002E33A3">
            <w:pPr>
              <w:jc w:val="center"/>
              <w:rPr>
                <w:szCs w:val="20"/>
              </w:rPr>
            </w:pPr>
            <w:r w:rsidRPr="002E33A3">
              <w:rPr>
                <w:szCs w:val="20"/>
              </w:rPr>
              <w:t>1</w:t>
            </w:r>
          </w:p>
        </w:tc>
        <w:tc>
          <w:tcPr>
            <w:tcW w:w="4793" w:type="dxa"/>
            <w:shd w:val="clear" w:color="auto" w:fill="auto"/>
            <w:vAlign w:val="center"/>
            <w:hideMark/>
          </w:tcPr>
          <w:p w14:paraId="1BAA644A" w14:textId="77777777" w:rsidR="002E33A3" w:rsidRPr="002E33A3" w:rsidRDefault="002E33A3" w:rsidP="002E33A3">
            <w:pPr>
              <w:rPr>
                <w:szCs w:val="20"/>
              </w:rPr>
            </w:pPr>
            <w:r w:rsidRPr="002E33A3">
              <w:rPr>
                <w:szCs w:val="20"/>
              </w:rPr>
              <w:t>Расходы на топливо</w:t>
            </w:r>
          </w:p>
        </w:tc>
        <w:tc>
          <w:tcPr>
            <w:tcW w:w="1557" w:type="dxa"/>
            <w:shd w:val="clear" w:color="auto" w:fill="auto"/>
            <w:vAlign w:val="center"/>
          </w:tcPr>
          <w:p w14:paraId="72D63CED" w14:textId="77777777" w:rsidR="002E33A3" w:rsidRPr="002E33A3" w:rsidRDefault="002E33A3" w:rsidP="002E33A3">
            <w:pPr>
              <w:jc w:val="center"/>
              <w:rPr>
                <w:szCs w:val="20"/>
              </w:rPr>
            </w:pPr>
            <w:r w:rsidRPr="002E33A3">
              <w:rPr>
                <w:color w:val="000000"/>
                <w:szCs w:val="20"/>
              </w:rPr>
              <w:t>12</w:t>
            </w:r>
            <w:r w:rsidRPr="002E33A3">
              <w:rPr>
                <w:color w:val="000000"/>
                <w:szCs w:val="20"/>
                <w:lang w:val="en-US"/>
              </w:rPr>
              <w:t xml:space="preserve"> </w:t>
            </w:r>
            <w:r w:rsidRPr="002E33A3">
              <w:rPr>
                <w:color w:val="000000"/>
                <w:szCs w:val="20"/>
              </w:rPr>
              <w:t>054,82</w:t>
            </w:r>
          </w:p>
        </w:tc>
        <w:tc>
          <w:tcPr>
            <w:tcW w:w="1407" w:type="dxa"/>
            <w:shd w:val="clear" w:color="auto" w:fill="auto"/>
            <w:vAlign w:val="center"/>
          </w:tcPr>
          <w:p w14:paraId="1FEC4C55" w14:textId="77777777" w:rsidR="002E33A3" w:rsidRPr="002E33A3" w:rsidRDefault="002E33A3" w:rsidP="002E33A3">
            <w:pPr>
              <w:jc w:val="center"/>
              <w:rPr>
                <w:szCs w:val="20"/>
              </w:rPr>
            </w:pPr>
            <w:r w:rsidRPr="002E33A3">
              <w:rPr>
                <w:color w:val="000000"/>
                <w:szCs w:val="20"/>
              </w:rPr>
              <w:t>12</w:t>
            </w:r>
            <w:r w:rsidRPr="002E33A3">
              <w:rPr>
                <w:color w:val="000000"/>
                <w:szCs w:val="20"/>
                <w:lang w:val="en-US"/>
              </w:rPr>
              <w:t xml:space="preserve"> </w:t>
            </w:r>
            <w:r w:rsidRPr="002E33A3">
              <w:rPr>
                <w:color w:val="000000"/>
                <w:szCs w:val="20"/>
              </w:rPr>
              <w:t>545,65</w:t>
            </w:r>
          </w:p>
        </w:tc>
        <w:tc>
          <w:tcPr>
            <w:tcW w:w="1449" w:type="dxa"/>
            <w:shd w:val="clear" w:color="auto" w:fill="auto"/>
            <w:vAlign w:val="center"/>
          </w:tcPr>
          <w:p w14:paraId="473912A6" w14:textId="77777777" w:rsidR="002E33A3" w:rsidRPr="002E33A3" w:rsidRDefault="002E33A3" w:rsidP="002E33A3">
            <w:pPr>
              <w:jc w:val="center"/>
              <w:rPr>
                <w:szCs w:val="20"/>
              </w:rPr>
            </w:pPr>
            <w:r w:rsidRPr="002E33A3">
              <w:rPr>
                <w:color w:val="000000"/>
                <w:szCs w:val="20"/>
              </w:rPr>
              <w:t>490,83</w:t>
            </w:r>
          </w:p>
        </w:tc>
      </w:tr>
      <w:tr w:rsidR="002E33A3" w:rsidRPr="002E33A3" w14:paraId="34B3DAC8" w14:textId="77777777" w:rsidTr="004F6214">
        <w:trPr>
          <w:trHeight w:val="353"/>
        </w:trPr>
        <w:tc>
          <w:tcPr>
            <w:tcW w:w="540" w:type="dxa"/>
            <w:shd w:val="clear" w:color="auto" w:fill="auto"/>
            <w:vAlign w:val="center"/>
            <w:hideMark/>
          </w:tcPr>
          <w:p w14:paraId="0DBE2E24" w14:textId="77777777" w:rsidR="002E33A3" w:rsidRPr="002E33A3" w:rsidRDefault="002E33A3" w:rsidP="002E33A3">
            <w:pPr>
              <w:jc w:val="center"/>
              <w:rPr>
                <w:szCs w:val="20"/>
              </w:rPr>
            </w:pPr>
            <w:r w:rsidRPr="002E33A3">
              <w:rPr>
                <w:szCs w:val="20"/>
              </w:rPr>
              <w:t>2</w:t>
            </w:r>
          </w:p>
        </w:tc>
        <w:tc>
          <w:tcPr>
            <w:tcW w:w="4793" w:type="dxa"/>
            <w:shd w:val="clear" w:color="auto" w:fill="auto"/>
            <w:vAlign w:val="center"/>
            <w:hideMark/>
          </w:tcPr>
          <w:p w14:paraId="53FCE27C" w14:textId="77777777" w:rsidR="002E33A3" w:rsidRPr="002E33A3" w:rsidRDefault="002E33A3" w:rsidP="002E33A3">
            <w:pPr>
              <w:rPr>
                <w:szCs w:val="20"/>
              </w:rPr>
            </w:pPr>
            <w:r w:rsidRPr="002E33A3">
              <w:rPr>
                <w:szCs w:val="20"/>
              </w:rPr>
              <w:t>Расходы на электрическую энергию</w:t>
            </w:r>
          </w:p>
        </w:tc>
        <w:tc>
          <w:tcPr>
            <w:tcW w:w="1557" w:type="dxa"/>
            <w:shd w:val="clear" w:color="auto" w:fill="auto"/>
            <w:vAlign w:val="center"/>
          </w:tcPr>
          <w:p w14:paraId="27898CDC" w14:textId="77777777" w:rsidR="002E33A3" w:rsidRPr="002E33A3" w:rsidRDefault="002E33A3" w:rsidP="002E33A3">
            <w:pPr>
              <w:jc w:val="center"/>
              <w:rPr>
                <w:szCs w:val="20"/>
              </w:rPr>
            </w:pPr>
            <w:r w:rsidRPr="002E33A3">
              <w:rPr>
                <w:color w:val="000000"/>
                <w:szCs w:val="20"/>
              </w:rPr>
              <w:t>7</w:t>
            </w:r>
            <w:r w:rsidRPr="002E33A3">
              <w:rPr>
                <w:color w:val="000000"/>
                <w:szCs w:val="20"/>
                <w:lang w:val="en-US"/>
              </w:rPr>
              <w:t xml:space="preserve"> </w:t>
            </w:r>
            <w:r w:rsidRPr="002E33A3">
              <w:rPr>
                <w:color w:val="000000"/>
                <w:szCs w:val="20"/>
              </w:rPr>
              <w:t>450,98</w:t>
            </w:r>
          </w:p>
        </w:tc>
        <w:tc>
          <w:tcPr>
            <w:tcW w:w="1407" w:type="dxa"/>
            <w:shd w:val="clear" w:color="auto" w:fill="auto"/>
            <w:vAlign w:val="center"/>
          </w:tcPr>
          <w:p w14:paraId="62ED9748" w14:textId="77777777" w:rsidR="002E33A3" w:rsidRPr="002E33A3" w:rsidRDefault="002E33A3" w:rsidP="002E33A3">
            <w:pPr>
              <w:jc w:val="center"/>
              <w:rPr>
                <w:szCs w:val="20"/>
              </w:rPr>
            </w:pPr>
            <w:r w:rsidRPr="002E33A3">
              <w:rPr>
                <w:color w:val="000000"/>
                <w:szCs w:val="20"/>
              </w:rPr>
              <w:t>6</w:t>
            </w:r>
            <w:r w:rsidRPr="002E33A3">
              <w:rPr>
                <w:color w:val="000000"/>
                <w:szCs w:val="20"/>
                <w:lang w:val="en-US"/>
              </w:rPr>
              <w:t xml:space="preserve"> </w:t>
            </w:r>
            <w:r w:rsidRPr="002E33A3">
              <w:rPr>
                <w:color w:val="000000"/>
                <w:szCs w:val="20"/>
              </w:rPr>
              <w:t>215,8</w:t>
            </w:r>
          </w:p>
        </w:tc>
        <w:tc>
          <w:tcPr>
            <w:tcW w:w="1449" w:type="dxa"/>
            <w:shd w:val="clear" w:color="auto" w:fill="auto"/>
            <w:vAlign w:val="center"/>
          </w:tcPr>
          <w:p w14:paraId="4FD18A4F" w14:textId="77777777" w:rsidR="002E33A3" w:rsidRPr="002E33A3" w:rsidRDefault="002E33A3" w:rsidP="002E33A3">
            <w:pPr>
              <w:jc w:val="center"/>
              <w:rPr>
                <w:szCs w:val="20"/>
              </w:rPr>
            </w:pPr>
            <w:r w:rsidRPr="002E33A3">
              <w:rPr>
                <w:color w:val="000000"/>
                <w:szCs w:val="20"/>
              </w:rPr>
              <w:t>-1</w:t>
            </w:r>
            <w:r w:rsidRPr="002E33A3">
              <w:rPr>
                <w:color w:val="000000"/>
                <w:szCs w:val="20"/>
                <w:lang w:val="en-US"/>
              </w:rPr>
              <w:t xml:space="preserve"> </w:t>
            </w:r>
            <w:r w:rsidRPr="002E33A3">
              <w:rPr>
                <w:color w:val="000000"/>
                <w:szCs w:val="20"/>
              </w:rPr>
              <w:t>235,18</w:t>
            </w:r>
          </w:p>
        </w:tc>
      </w:tr>
      <w:tr w:rsidR="002E33A3" w:rsidRPr="002E33A3" w14:paraId="2C5B98EB" w14:textId="77777777" w:rsidTr="004F6214">
        <w:trPr>
          <w:trHeight w:val="353"/>
        </w:trPr>
        <w:tc>
          <w:tcPr>
            <w:tcW w:w="540" w:type="dxa"/>
            <w:shd w:val="clear" w:color="auto" w:fill="auto"/>
            <w:vAlign w:val="center"/>
            <w:hideMark/>
          </w:tcPr>
          <w:p w14:paraId="72DCFB93" w14:textId="77777777" w:rsidR="002E33A3" w:rsidRPr="002E33A3" w:rsidRDefault="002E33A3" w:rsidP="002E33A3">
            <w:pPr>
              <w:jc w:val="center"/>
              <w:rPr>
                <w:szCs w:val="20"/>
              </w:rPr>
            </w:pPr>
            <w:r w:rsidRPr="002E33A3">
              <w:rPr>
                <w:szCs w:val="20"/>
              </w:rPr>
              <w:t>3</w:t>
            </w:r>
          </w:p>
        </w:tc>
        <w:tc>
          <w:tcPr>
            <w:tcW w:w="4793" w:type="dxa"/>
            <w:shd w:val="clear" w:color="auto" w:fill="auto"/>
            <w:vAlign w:val="center"/>
            <w:hideMark/>
          </w:tcPr>
          <w:p w14:paraId="22AC3D33" w14:textId="77777777" w:rsidR="002E33A3" w:rsidRPr="002E33A3" w:rsidRDefault="002E33A3" w:rsidP="002E33A3">
            <w:pPr>
              <w:rPr>
                <w:szCs w:val="20"/>
              </w:rPr>
            </w:pPr>
            <w:r w:rsidRPr="002E33A3">
              <w:rPr>
                <w:szCs w:val="20"/>
              </w:rPr>
              <w:t>Расходы на воду</w:t>
            </w:r>
          </w:p>
        </w:tc>
        <w:tc>
          <w:tcPr>
            <w:tcW w:w="1557" w:type="dxa"/>
            <w:shd w:val="clear" w:color="auto" w:fill="auto"/>
            <w:vAlign w:val="center"/>
          </w:tcPr>
          <w:p w14:paraId="44B49EAD" w14:textId="77777777" w:rsidR="002E33A3" w:rsidRPr="002E33A3" w:rsidRDefault="002E33A3" w:rsidP="002E33A3">
            <w:pPr>
              <w:jc w:val="center"/>
              <w:rPr>
                <w:szCs w:val="20"/>
              </w:rPr>
            </w:pPr>
            <w:r w:rsidRPr="002E33A3">
              <w:rPr>
                <w:color w:val="000000"/>
                <w:szCs w:val="20"/>
              </w:rPr>
              <w:t>345,61</w:t>
            </w:r>
          </w:p>
        </w:tc>
        <w:tc>
          <w:tcPr>
            <w:tcW w:w="1407" w:type="dxa"/>
            <w:shd w:val="clear" w:color="auto" w:fill="auto"/>
            <w:vAlign w:val="center"/>
          </w:tcPr>
          <w:p w14:paraId="603821D2" w14:textId="77777777" w:rsidR="002E33A3" w:rsidRPr="002E33A3" w:rsidRDefault="002E33A3" w:rsidP="002E33A3">
            <w:pPr>
              <w:jc w:val="center"/>
              <w:rPr>
                <w:szCs w:val="20"/>
              </w:rPr>
            </w:pPr>
            <w:r w:rsidRPr="002E33A3">
              <w:rPr>
                <w:color w:val="000000"/>
                <w:szCs w:val="20"/>
              </w:rPr>
              <w:t>390,09</w:t>
            </w:r>
          </w:p>
        </w:tc>
        <w:tc>
          <w:tcPr>
            <w:tcW w:w="1449" w:type="dxa"/>
            <w:shd w:val="clear" w:color="auto" w:fill="auto"/>
            <w:vAlign w:val="center"/>
          </w:tcPr>
          <w:p w14:paraId="6476605C" w14:textId="77777777" w:rsidR="002E33A3" w:rsidRPr="002E33A3" w:rsidRDefault="002E33A3" w:rsidP="002E33A3">
            <w:pPr>
              <w:jc w:val="center"/>
              <w:rPr>
                <w:szCs w:val="20"/>
              </w:rPr>
            </w:pPr>
            <w:r w:rsidRPr="002E33A3">
              <w:rPr>
                <w:color w:val="000000"/>
                <w:szCs w:val="20"/>
              </w:rPr>
              <w:t>44,48</w:t>
            </w:r>
          </w:p>
        </w:tc>
      </w:tr>
      <w:tr w:rsidR="002E33A3" w:rsidRPr="002E33A3" w14:paraId="51EBA051" w14:textId="77777777" w:rsidTr="004F6214">
        <w:trPr>
          <w:trHeight w:val="353"/>
        </w:trPr>
        <w:tc>
          <w:tcPr>
            <w:tcW w:w="540" w:type="dxa"/>
            <w:shd w:val="clear" w:color="auto" w:fill="auto"/>
            <w:vAlign w:val="center"/>
          </w:tcPr>
          <w:p w14:paraId="51062DA3" w14:textId="77777777" w:rsidR="002E33A3" w:rsidRPr="002E33A3" w:rsidRDefault="002E33A3" w:rsidP="002E33A3">
            <w:pPr>
              <w:jc w:val="center"/>
              <w:rPr>
                <w:szCs w:val="20"/>
              </w:rPr>
            </w:pPr>
            <w:r w:rsidRPr="002E33A3">
              <w:rPr>
                <w:szCs w:val="20"/>
              </w:rPr>
              <w:t>4</w:t>
            </w:r>
          </w:p>
        </w:tc>
        <w:tc>
          <w:tcPr>
            <w:tcW w:w="4793" w:type="dxa"/>
            <w:shd w:val="clear" w:color="auto" w:fill="auto"/>
            <w:vAlign w:val="center"/>
          </w:tcPr>
          <w:p w14:paraId="75119DE1" w14:textId="77777777" w:rsidR="002E33A3" w:rsidRPr="002E33A3" w:rsidRDefault="002E33A3" w:rsidP="002E33A3">
            <w:pPr>
              <w:rPr>
                <w:szCs w:val="20"/>
              </w:rPr>
            </w:pPr>
            <w:r w:rsidRPr="002E33A3">
              <w:rPr>
                <w:szCs w:val="20"/>
              </w:rPr>
              <w:t>Расходы, связанные с созданием нормативных запасов топлива</w:t>
            </w:r>
          </w:p>
        </w:tc>
        <w:tc>
          <w:tcPr>
            <w:tcW w:w="1557" w:type="dxa"/>
            <w:shd w:val="clear" w:color="auto" w:fill="auto"/>
            <w:vAlign w:val="center"/>
          </w:tcPr>
          <w:p w14:paraId="3FE2AE82" w14:textId="77777777" w:rsidR="002E33A3" w:rsidRPr="002E33A3" w:rsidRDefault="002E33A3" w:rsidP="002E33A3">
            <w:pPr>
              <w:jc w:val="center"/>
              <w:rPr>
                <w:szCs w:val="20"/>
              </w:rPr>
            </w:pPr>
            <w:r w:rsidRPr="002E33A3">
              <w:rPr>
                <w:color w:val="000000"/>
                <w:szCs w:val="20"/>
              </w:rPr>
              <w:t>487,94</w:t>
            </w:r>
          </w:p>
        </w:tc>
        <w:tc>
          <w:tcPr>
            <w:tcW w:w="1407" w:type="dxa"/>
            <w:shd w:val="clear" w:color="auto" w:fill="auto"/>
            <w:vAlign w:val="center"/>
          </w:tcPr>
          <w:p w14:paraId="764D8F1C" w14:textId="77777777" w:rsidR="002E33A3" w:rsidRPr="002E33A3" w:rsidRDefault="002E33A3" w:rsidP="002E33A3">
            <w:pPr>
              <w:jc w:val="center"/>
              <w:rPr>
                <w:szCs w:val="20"/>
              </w:rPr>
            </w:pPr>
            <w:r w:rsidRPr="002E33A3">
              <w:rPr>
                <w:color w:val="000000"/>
                <w:szCs w:val="20"/>
              </w:rPr>
              <w:t>495,16</w:t>
            </w:r>
          </w:p>
        </w:tc>
        <w:tc>
          <w:tcPr>
            <w:tcW w:w="1449" w:type="dxa"/>
            <w:shd w:val="clear" w:color="auto" w:fill="auto"/>
            <w:vAlign w:val="center"/>
          </w:tcPr>
          <w:p w14:paraId="187815DE" w14:textId="77777777" w:rsidR="002E33A3" w:rsidRPr="002E33A3" w:rsidRDefault="002E33A3" w:rsidP="002E33A3">
            <w:pPr>
              <w:jc w:val="center"/>
              <w:rPr>
                <w:szCs w:val="20"/>
              </w:rPr>
            </w:pPr>
            <w:r w:rsidRPr="002E33A3">
              <w:rPr>
                <w:color w:val="000000"/>
                <w:szCs w:val="20"/>
              </w:rPr>
              <w:t>7,22</w:t>
            </w:r>
          </w:p>
        </w:tc>
      </w:tr>
      <w:tr w:rsidR="002E33A3" w:rsidRPr="002E33A3" w14:paraId="4DA9EB25" w14:textId="77777777" w:rsidTr="004F6214">
        <w:trPr>
          <w:trHeight w:val="353"/>
        </w:trPr>
        <w:tc>
          <w:tcPr>
            <w:tcW w:w="540" w:type="dxa"/>
            <w:shd w:val="clear" w:color="auto" w:fill="auto"/>
            <w:vAlign w:val="center"/>
            <w:hideMark/>
          </w:tcPr>
          <w:p w14:paraId="577225E1" w14:textId="77777777" w:rsidR="002E33A3" w:rsidRPr="002E33A3" w:rsidRDefault="002E33A3" w:rsidP="002E33A3">
            <w:pPr>
              <w:jc w:val="center"/>
              <w:rPr>
                <w:szCs w:val="20"/>
              </w:rPr>
            </w:pPr>
          </w:p>
        </w:tc>
        <w:tc>
          <w:tcPr>
            <w:tcW w:w="4793" w:type="dxa"/>
            <w:shd w:val="clear" w:color="auto" w:fill="auto"/>
            <w:vAlign w:val="center"/>
            <w:hideMark/>
          </w:tcPr>
          <w:p w14:paraId="51241C80" w14:textId="77777777" w:rsidR="002E33A3" w:rsidRPr="002E33A3" w:rsidRDefault="002E33A3" w:rsidP="002E33A3">
            <w:pPr>
              <w:rPr>
                <w:szCs w:val="20"/>
              </w:rPr>
            </w:pPr>
            <w:r w:rsidRPr="002E33A3">
              <w:rPr>
                <w:szCs w:val="20"/>
              </w:rPr>
              <w:t>ИТОГО</w:t>
            </w:r>
          </w:p>
        </w:tc>
        <w:tc>
          <w:tcPr>
            <w:tcW w:w="1557" w:type="dxa"/>
            <w:shd w:val="clear" w:color="auto" w:fill="auto"/>
            <w:vAlign w:val="center"/>
          </w:tcPr>
          <w:p w14:paraId="71664CB0" w14:textId="77777777" w:rsidR="002E33A3" w:rsidRPr="002E33A3" w:rsidRDefault="002E33A3" w:rsidP="002E33A3">
            <w:pPr>
              <w:jc w:val="center"/>
              <w:rPr>
                <w:szCs w:val="20"/>
              </w:rPr>
            </w:pPr>
            <w:r w:rsidRPr="002E33A3">
              <w:rPr>
                <w:color w:val="000000"/>
                <w:szCs w:val="20"/>
              </w:rPr>
              <w:t>20</w:t>
            </w:r>
            <w:r w:rsidRPr="002E33A3">
              <w:rPr>
                <w:color w:val="000000"/>
                <w:szCs w:val="20"/>
                <w:lang w:val="en-US"/>
              </w:rPr>
              <w:t xml:space="preserve"> </w:t>
            </w:r>
            <w:r w:rsidRPr="002E33A3">
              <w:rPr>
                <w:color w:val="000000"/>
                <w:szCs w:val="20"/>
              </w:rPr>
              <w:t>339,35</w:t>
            </w:r>
          </w:p>
        </w:tc>
        <w:tc>
          <w:tcPr>
            <w:tcW w:w="1407" w:type="dxa"/>
            <w:shd w:val="clear" w:color="auto" w:fill="auto"/>
            <w:vAlign w:val="center"/>
          </w:tcPr>
          <w:p w14:paraId="7C98F53E" w14:textId="77777777" w:rsidR="002E33A3" w:rsidRPr="002E33A3" w:rsidRDefault="002E33A3" w:rsidP="002E33A3">
            <w:pPr>
              <w:jc w:val="center"/>
              <w:rPr>
                <w:szCs w:val="20"/>
                <w:lang w:val="en-US"/>
              </w:rPr>
            </w:pPr>
            <w:r w:rsidRPr="002E33A3">
              <w:rPr>
                <w:color w:val="000000"/>
                <w:szCs w:val="20"/>
              </w:rPr>
              <w:t>19</w:t>
            </w:r>
            <w:r w:rsidRPr="002E33A3">
              <w:rPr>
                <w:color w:val="000000"/>
                <w:szCs w:val="20"/>
                <w:lang w:val="en-US"/>
              </w:rPr>
              <w:t xml:space="preserve"> </w:t>
            </w:r>
            <w:r w:rsidRPr="002E33A3">
              <w:rPr>
                <w:color w:val="000000"/>
                <w:szCs w:val="20"/>
              </w:rPr>
              <w:t>646,7</w:t>
            </w:r>
            <w:r w:rsidRPr="002E33A3">
              <w:rPr>
                <w:color w:val="000000"/>
                <w:szCs w:val="20"/>
                <w:lang w:val="en-US"/>
              </w:rPr>
              <w:t>0</w:t>
            </w:r>
          </w:p>
        </w:tc>
        <w:tc>
          <w:tcPr>
            <w:tcW w:w="1449" w:type="dxa"/>
            <w:shd w:val="clear" w:color="auto" w:fill="auto"/>
            <w:vAlign w:val="center"/>
          </w:tcPr>
          <w:p w14:paraId="13054EBA" w14:textId="77777777" w:rsidR="002E33A3" w:rsidRPr="002E33A3" w:rsidRDefault="002E33A3" w:rsidP="002E33A3">
            <w:pPr>
              <w:jc w:val="center"/>
              <w:rPr>
                <w:szCs w:val="20"/>
              </w:rPr>
            </w:pPr>
            <w:r w:rsidRPr="002E33A3">
              <w:rPr>
                <w:color w:val="000000"/>
                <w:szCs w:val="20"/>
              </w:rPr>
              <w:t>-692,65</w:t>
            </w:r>
          </w:p>
        </w:tc>
      </w:tr>
    </w:tbl>
    <w:p w14:paraId="0AAEBF6A" w14:textId="77777777" w:rsidR="002E33A3" w:rsidRPr="002E33A3" w:rsidRDefault="002E33A3" w:rsidP="002E33A3">
      <w:pPr>
        <w:tabs>
          <w:tab w:val="left" w:pos="1890"/>
        </w:tabs>
        <w:ind w:firstLine="720"/>
        <w:jc w:val="both"/>
        <w:rPr>
          <w:sz w:val="28"/>
          <w:szCs w:val="28"/>
        </w:rPr>
      </w:pPr>
    </w:p>
    <w:p w14:paraId="6CF1F83B" w14:textId="77777777" w:rsidR="002E33A3" w:rsidRPr="002E33A3" w:rsidRDefault="002E33A3" w:rsidP="002E33A3">
      <w:pPr>
        <w:tabs>
          <w:tab w:val="left" w:pos="1890"/>
        </w:tabs>
        <w:ind w:firstLine="720"/>
        <w:jc w:val="both"/>
        <w:rPr>
          <w:snapToGrid w:val="0"/>
          <w:color w:val="000000"/>
          <w:sz w:val="28"/>
          <w:szCs w:val="28"/>
        </w:rPr>
      </w:pPr>
      <w:r w:rsidRPr="002E33A3">
        <w:rPr>
          <w:sz w:val="28"/>
          <w:szCs w:val="28"/>
        </w:rPr>
        <w:t>4.Нормативный уровень прибыли д</w:t>
      </w:r>
      <w:r w:rsidRPr="002E33A3">
        <w:rPr>
          <w:snapToGrid w:val="0"/>
          <w:color w:val="000000"/>
          <w:sz w:val="28"/>
          <w:szCs w:val="28"/>
        </w:rPr>
        <w:t>ля ООО «ТЭК» на 2021 год установлен концессионным соглашением №1 от 23.08.2019 г. в размере 0,00%.</w:t>
      </w:r>
    </w:p>
    <w:p w14:paraId="19CCEE84" w14:textId="77777777" w:rsidR="002E33A3" w:rsidRPr="002E33A3" w:rsidRDefault="002E33A3" w:rsidP="002E33A3">
      <w:pPr>
        <w:tabs>
          <w:tab w:val="left" w:pos="1890"/>
        </w:tabs>
        <w:ind w:firstLine="720"/>
        <w:jc w:val="both"/>
        <w:rPr>
          <w:snapToGrid w:val="0"/>
          <w:sz w:val="28"/>
          <w:szCs w:val="28"/>
        </w:rPr>
      </w:pPr>
      <w:r w:rsidRPr="002E33A3">
        <w:rPr>
          <w:snapToGrid w:val="0"/>
          <w:color w:val="000000"/>
          <w:sz w:val="28"/>
          <w:szCs w:val="28"/>
        </w:rPr>
        <w:lastRenderedPageBreak/>
        <w:t>5.</w:t>
      </w:r>
      <w:r w:rsidRPr="002E33A3">
        <w:rPr>
          <w:snapToGrid w:val="0"/>
          <w:sz w:val="28"/>
          <w:szCs w:val="28"/>
        </w:rPr>
        <w:t>Предпринимательская прибыль, определяется в соответствии с пунктом 74(1) Основ ценообразования.</w:t>
      </w:r>
    </w:p>
    <w:p w14:paraId="65E6F3D3" w14:textId="77777777" w:rsidR="002E33A3" w:rsidRPr="002E33A3" w:rsidRDefault="002E33A3" w:rsidP="002E33A3">
      <w:pPr>
        <w:tabs>
          <w:tab w:val="left" w:pos="1890"/>
        </w:tabs>
        <w:ind w:firstLine="720"/>
        <w:jc w:val="both"/>
        <w:rPr>
          <w:snapToGrid w:val="0"/>
          <w:color w:val="000000"/>
          <w:sz w:val="28"/>
          <w:szCs w:val="28"/>
        </w:rPr>
      </w:pPr>
      <w:r w:rsidRPr="002E33A3">
        <w:rPr>
          <w:snapToGrid w:val="0"/>
          <w:color w:val="000000"/>
          <w:sz w:val="28"/>
          <w:szCs w:val="28"/>
        </w:rPr>
        <w:t>Фактическая предпринимательская прибыль за 2021 год составила 2 330,69 тыс. руб., принята на уровне утвержденной на 2021 год.</w:t>
      </w:r>
    </w:p>
    <w:p w14:paraId="6824D67E" w14:textId="77777777" w:rsidR="002E33A3" w:rsidRPr="002E33A3" w:rsidRDefault="002E33A3" w:rsidP="002E33A3">
      <w:pPr>
        <w:tabs>
          <w:tab w:val="left" w:pos="1890"/>
        </w:tabs>
        <w:ind w:firstLine="720"/>
        <w:jc w:val="both"/>
        <w:rPr>
          <w:snapToGrid w:val="0"/>
          <w:color w:val="000000"/>
          <w:sz w:val="28"/>
          <w:szCs w:val="28"/>
        </w:rPr>
      </w:pPr>
      <w:r w:rsidRPr="002E33A3">
        <w:rPr>
          <w:snapToGrid w:val="0"/>
          <w:color w:val="000000"/>
          <w:sz w:val="28"/>
          <w:szCs w:val="28"/>
        </w:rPr>
        <w:t>6. Фактическая необходимая валовая выручка за 2021 год составила 61</w:t>
      </w:r>
      <w:r w:rsidRPr="002E33A3">
        <w:rPr>
          <w:snapToGrid w:val="0"/>
          <w:color w:val="000000"/>
          <w:sz w:val="28"/>
          <w:szCs w:val="28"/>
          <w:lang w:val="en-US"/>
        </w:rPr>
        <w:t> </w:t>
      </w:r>
      <w:r w:rsidRPr="002E33A3">
        <w:rPr>
          <w:snapToGrid w:val="0"/>
          <w:color w:val="000000"/>
          <w:sz w:val="28"/>
          <w:szCs w:val="28"/>
        </w:rPr>
        <w:t>489,83 тыс. руб., в т.ч. на потребительский рынок 61</w:t>
      </w:r>
      <w:r w:rsidRPr="002E33A3">
        <w:rPr>
          <w:snapToGrid w:val="0"/>
          <w:color w:val="000000"/>
          <w:sz w:val="28"/>
          <w:szCs w:val="28"/>
          <w:lang w:val="en-US"/>
        </w:rPr>
        <w:t> </w:t>
      </w:r>
      <w:r w:rsidRPr="002E33A3">
        <w:rPr>
          <w:snapToGrid w:val="0"/>
          <w:color w:val="000000"/>
          <w:sz w:val="28"/>
          <w:szCs w:val="28"/>
        </w:rPr>
        <w:t>489,83 тыс. руб.</w:t>
      </w:r>
    </w:p>
    <w:p w14:paraId="68458EBD" w14:textId="77777777" w:rsidR="002E33A3" w:rsidRPr="002E33A3" w:rsidRDefault="002E33A3" w:rsidP="002E33A3">
      <w:pPr>
        <w:tabs>
          <w:tab w:val="left" w:pos="1890"/>
        </w:tabs>
        <w:ind w:firstLine="720"/>
        <w:jc w:val="both"/>
        <w:rPr>
          <w:snapToGrid w:val="0"/>
          <w:color w:val="000000"/>
          <w:sz w:val="28"/>
          <w:szCs w:val="28"/>
        </w:rPr>
      </w:pPr>
      <w:r w:rsidRPr="002E33A3">
        <w:rPr>
          <w:snapToGrid w:val="0"/>
          <w:color w:val="000000"/>
          <w:sz w:val="28"/>
          <w:szCs w:val="28"/>
        </w:rPr>
        <w:t>7. Фактическая товарная выручка предприятия за 2021 год составила 60</w:t>
      </w:r>
      <w:r w:rsidRPr="002E33A3">
        <w:rPr>
          <w:snapToGrid w:val="0"/>
          <w:color w:val="000000"/>
          <w:sz w:val="28"/>
          <w:szCs w:val="28"/>
          <w:lang w:val="en-US"/>
        </w:rPr>
        <w:t> </w:t>
      </w:r>
      <w:r w:rsidRPr="002E33A3">
        <w:rPr>
          <w:snapToGrid w:val="0"/>
          <w:color w:val="000000"/>
          <w:sz w:val="28"/>
          <w:szCs w:val="28"/>
        </w:rPr>
        <w:t>033,66 тыс. руб. Тарифы для ООО «ТЭК» на 2021 год утверждены постановлением РЭК КО от 22.10.2019 № 329 (в ред. постановлений РЭК Кузбасса от 17.12.2020 № 640, от 16.12.2021 №708).</w:t>
      </w:r>
    </w:p>
    <w:p w14:paraId="4F81E93D" w14:textId="77777777" w:rsidR="002E33A3" w:rsidRPr="002E33A3" w:rsidRDefault="002E33A3" w:rsidP="002E33A3">
      <w:pPr>
        <w:tabs>
          <w:tab w:val="left" w:pos="1890"/>
        </w:tabs>
        <w:ind w:firstLine="720"/>
        <w:jc w:val="both"/>
        <w:rPr>
          <w:snapToGrid w:val="0"/>
          <w:sz w:val="28"/>
          <w:szCs w:val="28"/>
        </w:rPr>
      </w:pPr>
      <w:r w:rsidRPr="002E33A3">
        <w:rPr>
          <w:snapToGrid w:val="0"/>
          <w:color w:val="000000"/>
          <w:sz w:val="28"/>
          <w:szCs w:val="28"/>
        </w:rPr>
        <w:t>Расчёт товарной выручки ООО «ТЭК» за 2021 год представлен в таблице 14.</w:t>
      </w:r>
    </w:p>
    <w:p w14:paraId="45DD974F" w14:textId="77777777" w:rsidR="002E33A3" w:rsidRPr="002E33A3" w:rsidRDefault="002E33A3" w:rsidP="002E33A3">
      <w:pPr>
        <w:tabs>
          <w:tab w:val="left" w:pos="1890"/>
        </w:tabs>
        <w:ind w:firstLine="720"/>
        <w:jc w:val="right"/>
        <w:rPr>
          <w:snapToGrid w:val="0"/>
          <w:sz w:val="28"/>
          <w:szCs w:val="28"/>
        </w:rPr>
      </w:pPr>
    </w:p>
    <w:p w14:paraId="61029CD8" w14:textId="77777777" w:rsidR="002E33A3" w:rsidRPr="002E33A3" w:rsidRDefault="002E33A3" w:rsidP="002E33A3">
      <w:pPr>
        <w:tabs>
          <w:tab w:val="left" w:pos="1890"/>
        </w:tabs>
        <w:ind w:firstLine="720"/>
        <w:jc w:val="right"/>
        <w:rPr>
          <w:snapToGrid w:val="0"/>
          <w:sz w:val="28"/>
          <w:szCs w:val="28"/>
        </w:rPr>
      </w:pPr>
      <w:r w:rsidRPr="002E33A3">
        <w:rPr>
          <w:snapToGrid w:val="0"/>
          <w:sz w:val="28"/>
          <w:szCs w:val="28"/>
        </w:rPr>
        <w:t>Таблица 14</w:t>
      </w:r>
    </w:p>
    <w:p w14:paraId="3C4800EE" w14:textId="77777777" w:rsidR="002E33A3" w:rsidRPr="002E33A3" w:rsidRDefault="002E33A3" w:rsidP="002E33A3">
      <w:pPr>
        <w:tabs>
          <w:tab w:val="left" w:pos="1890"/>
        </w:tabs>
        <w:ind w:firstLine="720"/>
        <w:jc w:val="center"/>
        <w:rPr>
          <w:snapToGrid w:val="0"/>
          <w:sz w:val="28"/>
          <w:szCs w:val="28"/>
        </w:rPr>
      </w:pPr>
      <w:r w:rsidRPr="002E33A3">
        <w:rPr>
          <w:snapToGrid w:val="0"/>
          <w:color w:val="000000"/>
          <w:sz w:val="28"/>
          <w:szCs w:val="28"/>
        </w:rPr>
        <w:t>Расчёт товарной выручки ООО «ТЭК» за 2021 год</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842"/>
        <w:gridCol w:w="1701"/>
        <w:gridCol w:w="1701"/>
        <w:gridCol w:w="1537"/>
        <w:gridCol w:w="1292"/>
      </w:tblGrid>
      <w:tr w:rsidR="002E33A3" w:rsidRPr="002E33A3" w14:paraId="7708AC39" w14:textId="77777777" w:rsidTr="004F6214">
        <w:tc>
          <w:tcPr>
            <w:tcW w:w="1560" w:type="dxa"/>
            <w:shd w:val="clear" w:color="auto" w:fill="auto"/>
            <w:vAlign w:val="center"/>
          </w:tcPr>
          <w:p w14:paraId="31588AF8" w14:textId="77777777" w:rsidR="002E33A3" w:rsidRPr="002E33A3" w:rsidRDefault="002E33A3" w:rsidP="002E33A3">
            <w:pPr>
              <w:tabs>
                <w:tab w:val="left" w:pos="1890"/>
              </w:tabs>
              <w:jc w:val="center"/>
              <w:rPr>
                <w:snapToGrid w:val="0"/>
                <w:szCs w:val="20"/>
              </w:rPr>
            </w:pPr>
            <w:r w:rsidRPr="002E33A3">
              <w:rPr>
                <w:snapToGrid w:val="0"/>
                <w:szCs w:val="20"/>
              </w:rPr>
              <w:t>Период</w:t>
            </w:r>
          </w:p>
        </w:tc>
        <w:tc>
          <w:tcPr>
            <w:tcW w:w="1842" w:type="dxa"/>
            <w:shd w:val="clear" w:color="auto" w:fill="auto"/>
            <w:vAlign w:val="center"/>
          </w:tcPr>
          <w:p w14:paraId="2CD82423" w14:textId="77777777" w:rsidR="002E33A3" w:rsidRPr="002E33A3" w:rsidRDefault="002E33A3" w:rsidP="002E33A3">
            <w:pPr>
              <w:tabs>
                <w:tab w:val="left" w:pos="1890"/>
              </w:tabs>
              <w:jc w:val="center"/>
              <w:rPr>
                <w:snapToGrid w:val="0"/>
                <w:szCs w:val="20"/>
              </w:rPr>
            </w:pPr>
            <w:r w:rsidRPr="002E33A3">
              <w:rPr>
                <w:snapToGrid w:val="0"/>
                <w:szCs w:val="20"/>
              </w:rPr>
              <w:t>Полезный отпуск на потребительский рынок, Гкал</w:t>
            </w:r>
          </w:p>
        </w:tc>
        <w:tc>
          <w:tcPr>
            <w:tcW w:w="1701" w:type="dxa"/>
            <w:shd w:val="clear" w:color="auto" w:fill="auto"/>
            <w:vAlign w:val="center"/>
          </w:tcPr>
          <w:p w14:paraId="7AEF1699" w14:textId="77777777" w:rsidR="002E33A3" w:rsidRPr="002E33A3" w:rsidRDefault="002E33A3" w:rsidP="002E33A3">
            <w:pPr>
              <w:tabs>
                <w:tab w:val="left" w:pos="1890"/>
              </w:tabs>
              <w:jc w:val="center"/>
              <w:rPr>
                <w:snapToGrid w:val="0"/>
                <w:szCs w:val="20"/>
              </w:rPr>
            </w:pPr>
            <w:r w:rsidRPr="002E33A3">
              <w:rPr>
                <w:snapToGrid w:val="0"/>
                <w:szCs w:val="20"/>
              </w:rPr>
              <w:t>Размер тарифа, руб./Гкал</w:t>
            </w:r>
          </w:p>
        </w:tc>
        <w:tc>
          <w:tcPr>
            <w:tcW w:w="1701" w:type="dxa"/>
            <w:shd w:val="clear" w:color="auto" w:fill="auto"/>
            <w:vAlign w:val="center"/>
          </w:tcPr>
          <w:p w14:paraId="4142DB27" w14:textId="77777777" w:rsidR="002E33A3" w:rsidRPr="002E33A3" w:rsidRDefault="002E33A3" w:rsidP="002E33A3">
            <w:pPr>
              <w:tabs>
                <w:tab w:val="left" w:pos="1890"/>
              </w:tabs>
              <w:jc w:val="center"/>
              <w:rPr>
                <w:snapToGrid w:val="0"/>
                <w:szCs w:val="20"/>
              </w:rPr>
            </w:pPr>
            <w:r w:rsidRPr="002E33A3">
              <w:rPr>
                <w:snapToGrid w:val="0"/>
                <w:szCs w:val="20"/>
              </w:rPr>
              <w:t>Товарная выручка, тыс. руб.</w:t>
            </w:r>
          </w:p>
          <w:p w14:paraId="3CDE2C7A" w14:textId="77777777" w:rsidR="002E33A3" w:rsidRPr="002E33A3" w:rsidRDefault="002E33A3" w:rsidP="002E33A3">
            <w:pPr>
              <w:tabs>
                <w:tab w:val="left" w:pos="1890"/>
              </w:tabs>
              <w:jc w:val="center"/>
              <w:rPr>
                <w:snapToGrid w:val="0"/>
                <w:szCs w:val="20"/>
              </w:rPr>
            </w:pPr>
            <w:r w:rsidRPr="002E33A3">
              <w:rPr>
                <w:snapToGrid w:val="0"/>
                <w:szCs w:val="20"/>
              </w:rPr>
              <w:t>(2 × 3)/1000</w:t>
            </w:r>
          </w:p>
        </w:tc>
        <w:tc>
          <w:tcPr>
            <w:tcW w:w="1537" w:type="dxa"/>
            <w:shd w:val="clear" w:color="auto" w:fill="auto"/>
            <w:vAlign w:val="center"/>
          </w:tcPr>
          <w:p w14:paraId="325D1ED6" w14:textId="77777777" w:rsidR="002E33A3" w:rsidRPr="002E33A3" w:rsidRDefault="002E33A3" w:rsidP="002E33A3">
            <w:pPr>
              <w:tabs>
                <w:tab w:val="left" w:pos="1890"/>
              </w:tabs>
              <w:jc w:val="center"/>
              <w:rPr>
                <w:snapToGrid w:val="0"/>
                <w:szCs w:val="20"/>
              </w:rPr>
            </w:pPr>
            <w:r w:rsidRPr="002E33A3">
              <w:rPr>
                <w:snapToGrid w:val="0"/>
                <w:szCs w:val="20"/>
              </w:rPr>
              <w:t>НВВ на потребительский рынок, тыс. руб.</w:t>
            </w:r>
          </w:p>
        </w:tc>
        <w:tc>
          <w:tcPr>
            <w:tcW w:w="1292" w:type="dxa"/>
            <w:shd w:val="clear" w:color="auto" w:fill="auto"/>
            <w:vAlign w:val="center"/>
          </w:tcPr>
          <w:p w14:paraId="3974BB67" w14:textId="77777777" w:rsidR="002E33A3" w:rsidRPr="002E33A3" w:rsidRDefault="002E33A3" w:rsidP="002E33A3">
            <w:pPr>
              <w:tabs>
                <w:tab w:val="left" w:pos="1890"/>
              </w:tabs>
              <w:jc w:val="center"/>
              <w:rPr>
                <w:snapToGrid w:val="0"/>
                <w:szCs w:val="20"/>
              </w:rPr>
            </w:pPr>
            <w:r w:rsidRPr="002E33A3">
              <w:rPr>
                <w:snapToGrid w:val="0"/>
                <w:szCs w:val="20"/>
              </w:rPr>
              <w:t>Дельта НВВ, тыс. руб.</w:t>
            </w:r>
          </w:p>
          <w:p w14:paraId="4E463915" w14:textId="77777777" w:rsidR="002E33A3" w:rsidRPr="002E33A3" w:rsidRDefault="002E33A3" w:rsidP="002E33A3">
            <w:pPr>
              <w:tabs>
                <w:tab w:val="left" w:pos="1890"/>
              </w:tabs>
              <w:jc w:val="center"/>
              <w:rPr>
                <w:snapToGrid w:val="0"/>
                <w:szCs w:val="20"/>
              </w:rPr>
            </w:pPr>
            <w:r w:rsidRPr="002E33A3">
              <w:rPr>
                <w:snapToGrid w:val="0"/>
                <w:szCs w:val="20"/>
              </w:rPr>
              <w:t>(5 – 4)</w:t>
            </w:r>
          </w:p>
        </w:tc>
      </w:tr>
      <w:tr w:rsidR="002E33A3" w:rsidRPr="002E33A3" w14:paraId="009BC154" w14:textId="77777777" w:rsidTr="004F6214">
        <w:tc>
          <w:tcPr>
            <w:tcW w:w="1560" w:type="dxa"/>
            <w:shd w:val="clear" w:color="auto" w:fill="auto"/>
            <w:vAlign w:val="center"/>
          </w:tcPr>
          <w:p w14:paraId="22C3FF7E" w14:textId="77777777" w:rsidR="002E33A3" w:rsidRPr="002E33A3" w:rsidRDefault="002E33A3" w:rsidP="002E33A3">
            <w:pPr>
              <w:tabs>
                <w:tab w:val="left" w:pos="1890"/>
              </w:tabs>
              <w:jc w:val="center"/>
              <w:rPr>
                <w:snapToGrid w:val="0"/>
                <w:szCs w:val="20"/>
              </w:rPr>
            </w:pPr>
            <w:r w:rsidRPr="002E33A3">
              <w:rPr>
                <w:snapToGrid w:val="0"/>
                <w:szCs w:val="20"/>
              </w:rPr>
              <w:t>1</w:t>
            </w:r>
          </w:p>
        </w:tc>
        <w:tc>
          <w:tcPr>
            <w:tcW w:w="1842" w:type="dxa"/>
            <w:shd w:val="clear" w:color="auto" w:fill="auto"/>
            <w:vAlign w:val="center"/>
          </w:tcPr>
          <w:p w14:paraId="542D571E" w14:textId="77777777" w:rsidR="002E33A3" w:rsidRPr="002E33A3" w:rsidRDefault="002E33A3" w:rsidP="002E33A3">
            <w:pPr>
              <w:tabs>
                <w:tab w:val="left" w:pos="1890"/>
              </w:tabs>
              <w:jc w:val="center"/>
              <w:rPr>
                <w:snapToGrid w:val="0"/>
                <w:szCs w:val="20"/>
              </w:rPr>
            </w:pPr>
            <w:r w:rsidRPr="002E33A3">
              <w:rPr>
                <w:snapToGrid w:val="0"/>
                <w:szCs w:val="20"/>
              </w:rPr>
              <w:t>2</w:t>
            </w:r>
          </w:p>
        </w:tc>
        <w:tc>
          <w:tcPr>
            <w:tcW w:w="1701" w:type="dxa"/>
            <w:shd w:val="clear" w:color="auto" w:fill="auto"/>
            <w:vAlign w:val="center"/>
          </w:tcPr>
          <w:p w14:paraId="6A740BA3" w14:textId="77777777" w:rsidR="002E33A3" w:rsidRPr="002E33A3" w:rsidRDefault="002E33A3" w:rsidP="002E33A3">
            <w:pPr>
              <w:tabs>
                <w:tab w:val="left" w:pos="1890"/>
              </w:tabs>
              <w:jc w:val="center"/>
              <w:rPr>
                <w:snapToGrid w:val="0"/>
                <w:szCs w:val="20"/>
              </w:rPr>
            </w:pPr>
            <w:r w:rsidRPr="002E33A3">
              <w:rPr>
                <w:snapToGrid w:val="0"/>
                <w:szCs w:val="20"/>
              </w:rPr>
              <w:t>3</w:t>
            </w:r>
          </w:p>
        </w:tc>
        <w:tc>
          <w:tcPr>
            <w:tcW w:w="1701" w:type="dxa"/>
            <w:shd w:val="clear" w:color="auto" w:fill="auto"/>
            <w:vAlign w:val="center"/>
          </w:tcPr>
          <w:p w14:paraId="00EF6215" w14:textId="77777777" w:rsidR="002E33A3" w:rsidRPr="002E33A3" w:rsidRDefault="002E33A3" w:rsidP="002E33A3">
            <w:pPr>
              <w:tabs>
                <w:tab w:val="left" w:pos="1890"/>
              </w:tabs>
              <w:jc w:val="center"/>
              <w:rPr>
                <w:snapToGrid w:val="0"/>
                <w:szCs w:val="20"/>
              </w:rPr>
            </w:pPr>
            <w:r w:rsidRPr="002E33A3">
              <w:rPr>
                <w:snapToGrid w:val="0"/>
                <w:szCs w:val="20"/>
              </w:rPr>
              <w:t>4</w:t>
            </w:r>
          </w:p>
        </w:tc>
        <w:tc>
          <w:tcPr>
            <w:tcW w:w="1537" w:type="dxa"/>
            <w:shd w:val="clear" w:color="auto" w:fill="auto"/>
            <w:vAlign w:val="center"/>
          </w:tcPr>
          <w:p w14:paraId="7A926863" w14:textId="77777777" w:rsidR="002E33A3" w:rsidRPr="002E33A3" w:rsidRDefault="002E33A3" w:rsidP="002E33A3">
            <w:pPr>
              <w:tabs>
                <w:tab w:val="left" w:pos="1890"/>
              </w:tabs>
              <w:jc w:val="center"/>
              <w:rPr>
                <w:snapToGrid w:val="0"/>
                <w:szCs w:val="20"/>
              </w:rPr>
            </w:pPr>
            <w:r w:rsidRPr="002E33A3">
              <w:rPr>
                <w:snapToGrid w:val="0"/>
                <w:szCs w:val="20"/>
              </w:rPr>
              <w:t>5</w:t>
            </w:r>
          </w:p>
        </w:tc>
        <w:tc>
          <w:tcPr>
            <w:tcW w:w="1292" w:type="dxa"/>
            <w:shd w:val="clear" w:color="auto" w:fill="auto"/>
            <w:vAlign w:val="center"/>
          </w:tcPr>
          <w:p w14:paraId="5DBB96F9" w14:textId="77777777" w:rsidR="002E33A3" w:rsidRPr="002E33A3" w:rsidRDefault="002E33A3" w:rsidP="002E33A3">
            <w:pPr>
              <w:tabs>
                <w:tab w:val="left" w:pos="1890"/>
              </w:tabs>
              <w:jc w:val="center"/>
              <w:rPr>
                <w:snapToGrid w:val="0"/>
                <w:szCs w:val="20"/>
              </w:rPr>
            </w:pPr>
            <w:r w:rsidRPr="002E33A3">
              <w:rPr>
                <w:snapToGrid w:val="0"/>
                <w:szCs w:val="20"/>
              </w:rPr>
              <w:t>6</w:t>
            </w:r>
          </w:p>
        </w:tc>
      </w:tr>
      <w:tr w:rsidR="002E33A3" w:rsidRPr="002E33A3" w14:paraId="337A7227" w14:textId="77777777" w:rsidTr="004F6214">
        <w:tc>
          <w:tcPr>
            <w:tcW w:w="1560" w:type="dxa"/>
            <w:shd w:val="clear" w:color="auto" w:fill="auto"/>
            <w:vAlign w:val="center"/>
          </w:tcPr>
          <w:p w14:paraId="72545215" w14:textId="77777777" w:rsidR="002E33A3" w:rsidRPr="002E33A3" w:rsidRDefault="002E33A3" w:rsidP="002E33A3">
            <w:pPr>
              <w:tabs>
                <w:tab w:val="left" w:pos="1890"/>
              </w:tabs>
              <w:jc w:val="both"/>
              <w:rPr>
                <w:snapToGrid w:val="0"/>
                <w:szCs w:val="20"/>
              </w:rPr>
            </w:pPr>
            <w:r w:rsidRPr="002E33A3">
              <w:rPr>
                <w:snapToGrid w:val="0"/>
                <w:szCs w:val="20"/>
              </w:rPr>
              <w:t>с 01.01.21 – 30.06.21</w:t>
            </w:r>
          </w:p>
        </w:tc>
        <w:tc>
          <w:tcPr>
            <w:tcW w:w="1842" w:type="dxa"/>
            <w:shd w:val="clear" w:color="auto" w:fill="auto"/>
            <w:vAlign w:val="center"/>
          </w:tcPr>
          <w:p w14:paraId="27DDF408" w14:textId="77777777" w:rsidR="002E33A3" w:rsidRPr="002E33A3" w:rsidRDefault="002E33A3" w:rsidP="002E33A3">
            <w:pPr>
              <w:jc w:val="center"/>
              <w:rPr>
                <w:snapToGrid w:val="0"/>
                <w:szCs w:val="20"/>
              </w:rPr>
            </w:pPr>
            <w:r w:rsidRPr="002E33A3">
              <w:rPr>
                <w:snapToGrid w:val="0"/>
                <w:szCs w:val="20"/>
              </w:rPr>
              <w:t>6 582,67</w:t>
            </w:r>
          </w:p>
        </w:tc>
        <w:tc>
          <w:tcPr>
            <w:tcW w:w="1701" w:type="dxa"/>
            <w:shd w:val="clear" w:color="auto" w:fill="auto"/>
            <w:vAlign w:val="center"/>
          </w:tcPr>
          <w:p w14:paraId="08E7946D" w14:textId="77777777" w:rsidR="002E33A3" w:rsidRPr="002E33A3" w:rsidRDefault="002E33A3" w:rsidP="002E33A3">
            <w:pPr>
              <w:jc w:val="center"/>
              <w:rPr>
                <w:snapToGrid w:val="0"/>
                <w:szCs w:val="20"/>
              </w:rPr>
            </w:pPr>
            <w:r w:rsidRPr="002E33A3">
              <w:rPr>
                <w:snapToGrid w:val="0"/>
                <w:szCs w:val="20"/>
              </w:rPr>
              <w:t xml:space="preserve">5 078,75 </w:t>
            </w:r>
          </w:p>
        </w:tc>
        <w:tc>
          <w:tcPr>
            <w:tcW w:w="1701" w:type="dxa"/>
            <w:shd w:val="clear" w:color="auto" w:fill="auto"/>
            <w:vAlign w:val="center"/>
          </w:tcPr>
          <w:p w14:paraId="3735D1F2" w14:textId="77777777" w:rsidR="002E33A3" w:rsidRPr="002E33A3" w:rsidRDefault="002E33A3" w:rsidP="002E33A3">
            <w:pPr>
              <w:jc w:val="center"/>
              <w:rPr>
                <w:snapToGrid w:val="0"/>
                <w:szCs w:val="20"/>
              </w:rPr>
            </w:pPr>
            <w:r w:rsidRPr="002E33A3">
              <w:rPr>
                <w:snapToGrid w:val="0"/>
                <w:szCs w:val="20"/>
              </w:rPr>
              <w:t>33 431,73</w:t>
            </w:r>
          </w:p>
        </w:tc>
        <w:tc>
          <w:tcPr>
            <w:tcW w:w="1537" w:type="dxa"/>
            <w:shd w:val="clear" w:color="auto" w:fill="auto"/>
            <w:vAlign w:val="center"/>
          </w:tcPr>
          <w:p w14:paraId="26C3FB2B" w14:textId="77777777" w:rsidR="002E33A3" w:rsidRPr="002E33A3" w:rsidRDefault="002E33A3" w:rsidP="002E33A3">
            <w:pPr>
              <w:tabs>
                <w:tab w:val="left" w:pos="1890"/>
              </w:tabs>
              <w:jc w:val="center"/>
              <w:rPr>
                <w:snapToGrid w:val="0"/>
                <w:szCs w:val="20"/>
              </w:rPr>
            </w:pPr>
          </w:p>
        </w:tc>
        <w:tc>
          <w:tcPr>
            <w:tcW w:w="1292" w:type="dxa"/>
            <w:shd w:val="clear" w:color="auto" w:fill="auto"/>
            <w:vAlign w:val="center"/>
          </w:tcPr>
          <w:p w14:paraId="47877AAF" w14:textId="77777777" w:rsidR="002E33A3" w:rsidRPr="002E33A3" w:rsidRDefault="002E33A3" w:rsidP="002E33A3">
            <w:pPr>
              <w:tabs>
                <w:tab w:val="left" w:pos="1890"/>
              </w:tabs>
              <w:jc w:val="center"/>
              <w:rPr>
                <w:snapToGrid w:val="0"/>
                <w:szCs w:val="20"/>
              </w:rPr>
            </w:pPr>
          </w:p>
        </w:tc>
      </w:tr>
      <w:tr w:rsidR="002E33A3" w:rsidRPr="002E33A3" w14:paraId="664FE165" w14:textId="77777777" w:rsidTr="004F6214">
        <w:tc>
          <w:tcPr>
            <w:tcW w:w="1560" w:type="dxa"/>
            <w:shd w:val="clear" w:color="auto" w:fill="auto"/>
            <w:vAlign w:val="center"/>
          </w:tcPr>
          <w:p w14:paraId="7B7A0F31" w14:textId="77777777" w:rsidR="002E33A3" w:rsidRPr="002E33A3" w:rsidRDefault="002E33A3" w:rsidP="002E33A3">
            <w:pPr>
              <w:tabs>
                <w:tab w:val="left" w:pos="1890"/>
              </w:tabs>
              <w:jc w:val="both"/>
              <w:rPr>
                <w:snapToGrid w:val="0"/>
                <w:szCs w:val="20"/>
              </w:rPr>
            </w:pPr>
            <w:r w:rsidRPr="002E33A3">
              <w:rPr>
                <w:snapToGrid w:val="0"/>
                <w:szCs w:val="20"/>
              </w:rPr>
              <w:t xml:space="preserve">с 01.07.21 </w:t>
            </w:r>
            <w:proofErr w:type="gramStart"/>
            <w:r w:rsidRPr="002E33A3">
              <w:rPr>
                <w:snapToGrid w:val="0"/>
                <w:szCs w:val="20"/>
              </w:rPr>
              <w:t>-  30</w:t>
            </w:r>
            <w:proofErr w:type="gramEnd"/>
            <w:r w:rsidRPr="002E33A3">
              <w:rPr>
                <w:snapToGrid w:val="0"/>
                <w:szCs w:val="20"/>
              </w:rPr>
              <w:t>.09.21</w:t>
            </w:r>
          </w:p>
        </w:tc>
        <w:tc>
          <w:tcPr>
            <w:tcW w:w="1842" w:type="dxa"/>
            <w:shd w:val="clear" w:color="auto" w:fill="auto"/>
            <w:vAlign w:val="center"/>
          </w:tcPr>
          <w:p w14:paraId="14A5C084" w14:textId="77777777" w:rsidR="002E33A3" w:rsidRPr="002E33A3" w:rsidRDefault="002E33A3" w:rsidP="002E33A3">
            <w:pPr>
              <w:jc w:val="center"/>
              <w:rPr>
                <w:snapToGrid w:val="0"/>
                <w:szCs w:val="20"/>
              </w:rPr>
            </w:pPr>
            <w:r w:rsidRPr="002E33A3">
              <w:rPr>
                <w:snapToGrid w:val="0"/>
                <w:szCs w:val="20"/>
              </w:rPr>
              <w:t>1 107,95</w:t>
            </w:r>
          </w:p>
        </w:tc>
        <w:tc>
          <w:tcPr>
            <w:tcW w:w="1701" w:type="dxa"/>
            <w:shd w:val="clear" w:color="auto" w:fill="auto"/>
            <w:vAlign w:val="center"/>
          </w:tcPr>
          <w:p w14:paraId="35D74937" w14:textId="77777777" w:rsidR="002E33A3" w:rsidRPr="002E33A3" w:rsidRDefault="002E33A3" w:rsidP="002E33A3">
            <w:pPr>
              <w:jc w:val="center"/>
              <w:rPr>
                <w:snapToGrid w:val="0"/>
                <w:szCs w:val="20"/>
              </w:rPr>
            </w:pPr>
            <w:r w:rsidRPr="002E33A3">
              <w:rPr>
                <w:snapToGrid w:val="0"/>
                <w:szCs w:val="20"/>
              </w:rPr>
              <w:t>5 014,52</w:t>
            </w:r>
          </w:p>
        </w:tc>
        <w:tc>
          <w:tcPr>
            <w:tcW w:w="1701" w:type="dxa"/>
            <w:shd w:val="clear" w:color="auto" w:fill="auto"/>
            <w:vAlign w:val="center"/>
          </w:tcPr>
          <w:p w14:paraId="1F20A4D7" w14:textId="77777777" w:rsidR="002E33A3" w:rsidRPr="002E33A3" w:rsidRDefault="002E33A3" w:rsidP="002E33A3">
            <w:pPr>
              <w:jc w:val="center"/>
              <w:rPr>
                <w:snapToGrid w:val="0"/>
                <w:szCs w:val="20"/>
              </w:rPr>
            </w:pPr>
            <w:r w:rsidRPr="002E33A3">
              <w:rPr>
                <w:snapToGrid w:val="0"/>
                <w:szCs w:val="20"/>
              </w:rPr>
              <w:t>5 551,55</w:t>
            </w:r>
          </w:p>
        </w:tc>
        <w:tc>
          <w:tcPr>
            <w:tcW w:w="1537" w:type="dxa"/>
            <w:shd w:val="clear" w:color="auto" w:fill="auto"/>
            <w:vAlign w:val="center"/>
          </w:tcPr>
          <w:p w14:paraId="42608820" w14:textId="77777777" w:rsidR="002E33A3" w:rsidRPr="002E33A3" w:rsidRDefault="002E33A3" w:rsidP="002E33A3">
            <w:pPr>
              <w:tabs>
                <w:tab w:val="left" w:pos="1890"/>
              </w:tabs>
              <w:jc w:val="center"/>
              <w:rPr>
                <w:snapToGrid w:val="0"/>
                <w:szCs w:val="20"/>
              </w:rPr>
            </w:pPr>
          </w:p>
        </w:tc>
        <w:tc>
          <w:tcPr>
            <w:tcW w:w="1292" w:type="dxa"/>
            <w:shd w:val="clear" w:color="auto" w:fill="auto"/>
            <w:vAlign w:val="center"/>
          </w:tcPr>
          <w:p w14:paraId="0C52FA10" w14:textId="77777777" w:rsidR="002E33A3" w:rsidRPr="002E33A3" w:rsidRDefault="002E33A3" w:rsidP="002E33A3">
            <w:pPr>
              <w:tabs>
                <w:tab w:val="left" w:pos="1890"/>
              </w:tabs>
              <w:jc w:val="center"/>
              <w:rPr>
                <w:snapToGrid w:val="0"/>
                <w:szCs w:val="20"/>
              </w:rPr>
            </w:pPr>
          </w:p>
        </w:tc>
      </w:tr>
      <w:tr w:rsidR="002E33A3" w:rsidRPr="002E33A3" w14:paraId="6AF400DA" w14:textId="77777777" w:rsidTr="004F6214">
        <w:tc>
          <w:tcPr>
            <w:tcW w:w="1560" w:type="dxa"/>
            <w:shd w:val="clear" w:color="auto" w:fill="auto"/>
            <w:vAlign w:val="center"/>
          </w:tcPr>
          <w:p w14:paraId="2186D8A1" w14:textId="77777777" w:rsidR="002E33A3" w:rsidRPr="002E33A3" w:rsidRDefault="002E33A3" w:rsidP="002E33A3">
            <w:pPr>
              <w:tabs>
                <w:tab w:val="left" w:pos="1890"/>
              </w:tabs>
              <w:jc w:val="both"/>
              <w:rPr>
                <w:snapToGrid w:val="0"/>
                <w:szCs w:val="20"/>
              </w:rPr>
            </w:pPr>
            <w:r w:rsidRPr="002E33A3">
              <w:rPr>
                <w:snapToGrid w:val="0"/>
                <w:szCs w:val="20"/>
              </w:rPr>
              <w:t xml:space="preserve">с 01.10.21 – </w:t>
            </w:r>
          </w:p>
          <w:p w14:paraId="4D315268" w14:textId="77777777" w:rsidR="002E33A3" w:rsidRPr="002E33A3" w:rsidRDefault="002E33A3" w:rsidP="002E33A3">
            <w:pPr>
              <w:tabs>
                <w:tab w:val="left" w:pos="1890"/>
              </w:tabs>
              <w:jc w:val="both"/>
              <w:rPr>
                <w:snapToGrid w:val="0"/>
                <w:szCs w:val="20"/>
              </w:rPr>
            </w:pPr>
            <w:r w:rsidRPr="002E33A3">
              <w:rPr>
                <w:snapToGrid w:val="0"/>
                <w:szCs w:val="20"/>
              </w:rPr>
              <w:t>31.12.2021</w:t>
            </w:r>
          </w:p>
        </w:tc>
        <w:tc>
          <w:tcPr>
            <w:tcW w:w="1842" w:type="dxa"/>
            <w:shd w:val="clear" w:color="auto" w:fill="auto"/>
            <w:vAlign w:val="center"/>
          </w:tcPr>
          <w:p w14:paraId="78334947" w14:textId="77777777" w:rsidR="002E33A3" w:rsidRPr="002E33A3" w:rsidRDefault="002E33A3" w:rsidP="002E33A3">
            <w:pPr>
              <w:jc w:val="center"/>
              <w:rPr>
                <w:snapToGrid w:val="0"/>
                <w:szCs w:val="20"/>
              </w:rPr>
            </w:pPr>
            <w:r w:rsidRPr="002E33A3">
              <w:rPr>
                <w:snapToGrid w:val="0"/>
                <w:szCs w:val="20"/>
              </w:rPr>
              <w:t>3 939,68</w:t>
            </w:r>
          </w:p>
        </w:tc>
        <w:tc>
          <w:tcPr>
            <w:tcW w:w="1701" w:type="dxa"/>
            <w:shd w:val="clear" w:color="auto" w:fill="auto"/>
            <w:vAlign w:val="center"/>
          </w:tcPr>
          <w:p w14:paraId="628F1F67" w14:textId="77777777" w:rsidR="002E33A3" w:rsidRPr="002E33A3" w:rsidRDefault="002E33A3" w:rsidP="002E33A3">
            <w:pPr>
              <w:jc w:val="center"/>
              <w:rPr>
                <w:snapToGrid w:val="0"/>
                <w:szCs w:val="20"/>
              </w:rPr>
            </w:pPr>
            <w:r w:rsidRPr="002E33A3">
              <w:rPr>
                <w:snapToGrid w:val="0"/>
                <w:szCs w:val="20"/>
              </w:rPr>
              <w:t>5 343,16</w:t>
            </w:r>
          </w:p>
        </w:tc>
        <w:tc>
          <w:tcPr>
            <w:tcW w:w="1701" w:type="dxa"/>
            <w:shd w:val="clear" w:color="auto" w:fill="auto"/>
            <w:vAlign w:val="center"/>
          </w:tcPr>
          <w:p w14:paraId="27B4A0F0" w14:textId="77777777" w:rsidR="002E33A3" w:rsidRPr="002E33A3" w:rsidRDefault="002E33A3" w:rsidP="002E33A3">
            <w:pPr>
              <w:jc w:val="center"/>
              <w:rPr>
                <w:snapToGrid w:val="0"/>
                <w:szCs w:val="20"/>
              </w:rPr>
            </w:pPr>
            <w:r w:rsidRPr="002E33A3">
              <w:rPr>
                <w:snapToGrid w:val="0"/>
                <w:szCs w:val="20"/>
              </w:rPr>
              <w:t>21 050,38</w:t>
            </w:r>
          </w:p>
        </w:tc>
        <w:tc>
          <w:tcPr>
            <w:tcW w:w="1537" w:type="dxa"/>
            <w:shd w:val="clear" w:color="auto" w:fill="auto"/>
            <w:vAlign w:val="center"/>
          </w:tcPr>
          <w:p w14:paraId="578EEDF4" w14:textId="77777777" w:rsidR="002E33A3" w:rsidRPr="002E33A3" w:rsidRDefault="002E33A3" w:rsidP="002E33A3">
            <w:pPr>
              <w:tabs>
                <w:tab w:val="left" w:pos="1890"/>
              </w:tabs>
              <w:jc w:val="center"/>
              <w:rPr>
                <w:snapToGrid w:val="0"/>
                <w:szCs w:val="20"/>
              </w:rPr>
            </w:pPr>
          </w:p>
        </w:tc>
        <w:tc>
          <w:tcPr>
            <w:tcW w:w="1292" w:type="dxa"/>
            <w:shd w:val="clear" w:color="auto" w:fill="auto"/>
            <w:vAlign w:val="center"/>
          </w:tcPr>
          <w:p w14:paraId="214B9085" w14:textId="77777777" w:rsidR="002E33A3" w:rsidRPr="002E33A3" w:rsidRDefault="002E33A3" w:rsidP="002E33A3">
            <w:pPr>
              <w:tabs>
                <w:tab w:val="left" w:pos="1890"/>
              </w:tabs>
              <w:jc w:val="center"/>
              <w:rPr>
                <w:snapToGrid w:val="0"/>
                <w:szCs w:val="20"/>
              </w:rPr>
            </w:pPr>
          </w:p>
        </w:tc>
      </w:tr>
      <w:tr w:rsidR="002E33A3" w:rsidRPr="002E33A3" w14:paraId="07C5B083" w14:textId="77777777" w:rsidTr="004F6214">
        <w:tc>
          <w:tcPr>
            <w:tcW w:w="1560" w:type="dxa"/>
            <w:shd w:val="clear" w:color="auto" w:fill="auto"/>
            <w:vAlign w:val="center"/>
          </w:tcPr>
          <w:p w14:paraId="2DD1906D" w14:textId="77777777" w:rsidR="002E33A3" w:rsidRPr="002E33A3" w:rsidRDefault="002E33A3" w:rsidP="002E33A3">
            <w:pPr>
              <w:tabs>
                <w:tab w:val="left" w:pos="1890"/>
              </w:tabs>
              <w:jc w:val="both"/>
              <w:rPr>
                <w:snapToGrid w:val="0"/>
                <w:szCs w:val="20"/>
              </w:rPr>
            </w:pPr>
            <w:r w:rsidRPr="002E33A3">
              <w:rPr>
                <w:snapToGrid w:val="0"/>
                <w:szCs w:val="20"/>
              </w:rPr>
              <w:t>Итого за год</w:t>
            </w:r>
          </w:p>
        </w:tc>
        <w:tc>
          <w:tcPr>
            <w:tcW w:w="1842" w:type="dxa"/>
            <w:shd w:val="clear" w:color="auto" w:fill="auto"/>
            <w:vAlign w:val="center"/>
          </w:tcPr>
          <w:p w14:paraId="5B9E685B" w14:textId="77777777" w:rsidR="002E33A3" w:rsidRPr="002E33A3" w:rsidRDefault="002E33A3" w:rsidP="002E33A3">
            <w:pPr>
              <w:jc w:val="center"/>
              <w:rPr>
                <w:snapToGrid w:val="0"/>
                <w:szCs w:val="20"/>
              </w:rPr>
            </w:pPr>
            <w:r w:rsidRPr="002E33A3">
              <w:rPr>
                <w:snapToGrid w:val="0"/>
                <w:szCs w:val="20"/>
              </w:rPr>
              <w:t>11 629,44</w:t>
            </w:r>
          </w:p>
        </w:tc>
        <w:tc>
          <w:tcPr>
            <w:tcW w:w="1701" w:type="dxa"/>
            <w:shd w:val="clear" w:color="auto" w:fill="auto"/>
            <w:vAlign w:val="center"/>
          </w:tcPr>
          <w:p w14:paraId="67166531" w14:textId="77777777" w:rsidR="002E33A3" w:rsidRPr="002E33A3" w:rsidRDefault="002E33A3" w:rsidP="002E33A3">
            <w:pPr>
              <w:jc w:val="center"/>
              <w:rPr>
                <w:snapToGrid w:val="0"/>
                <w:szCs w:val="20"/>
              </w:rPr>
            </w:pPr>
          </w:p>
        </w:tc>
        <w:tc>
          <w:tcPr>
            <w:tcW w:w="1701" w:type="dxa"/>
            <w:shd w:val="clear" w:color="auto" w:fill="auto"/>
            <w:vAlign w:val="center"/>
          </w:tcPr>
          <w:p w14:paraId="6134E57C" w14:textId="77777777" w:rsidR="002E33A3" w:rsidRPr="002E33A3" w:rsidRDefault="002E33A3" w:rsidP="002E33A3">
            <w:pPr>
              <w:jc w:val="center"/>
              <w:rPr>
                <w:snapToGrid w:val="0"/>
                <w:szCs w:val="20"/>
              </w:rPr>
            </w:pPr>
            <w:r w:rsidRPr="002E33A3">
              <w:rPr>
                <w:snapToGrid w:val="0"/>
                <w:szCs w:val="20"/>
              </w:rPr>
              <w:t>60 033,66</w:t>
            </w:r>
          </w:p>
        </w:tc>
        <w:tc>
          <w:tcPr>
            <w:tcW w:w="1537" w:type="dxa"/>
            <w:shd w:val="clear" w:color="auto" w:fill="auto"/>
            <w:vAlign w:val="center"/>
          </w:tcPr>
          <w:p w14:paraId="4554BA56" w14:textId="77777777" w:rsidR="002E33A3" w:rsidRPr="002E33A3" w:rsidRDefault="002E33A3" w:rsidP="002E33A3">
            <w:pPr>
              <w:jc w:val="center"/>
              <w:rPr>
                <w:snapToGrid w:val="0"/>
                <w:szCs w:val="20"/>
              </w:rPr>
            </w:pPr>
            <w:r w:rsidRPr="002E33A3">
              <w:rPr>
                <w:snapToGrid w:val="0"/>
                <w:szCs w:val="20"/>
              </w:rPr>
              <w:t>61 489,83</w:t>
            </w:r>
          </w:p>
        </w:tc>
        <w:tc>
          <w:tcPr>
            <w:tcW w:w="1292" w:type="dxa"/>
            <w:shd w:val="clear" w:color="auto" w:fill="auto"/>
            <w:vAlign w:val="center"/>
          </w:tcPr>
          <w:p w14:paraId="5E7D4B7C" w14:textId="77777777" w:rsidR="002E33A3" w:rsidRPr="002E33A3" w:rsidRDefault="002E33A3" w:rsidP="002E33A3">
            <w:pPr>
              <w:jc w:val="center"/>
              <w:rPr>
                <w:snapToGrid w:val="0"/>
                <w:szCs w:val="20"/>
              </w:rPr>
            </w:pPr>
            <w:r w:rsidRPr="002E33A3">
              <w:rPr>
                <w:snapToGrid w:val="0"/>
                <w:szCs w:val="20"/>
              </w:rPr>
              <w:t>1 456,17</w:t>
            </w:r>
          </w:p>
        </w:tc>
      </w:tr>
    </w:tbl>
    <w:p w14:paraId="46114A9C" w14:textId="77777777" w:rsidR="002E33A3" w:rsidRPr="002E33A3" w:rsidRDefault="002E33A3" w:rsidP="002E33A3">
      <w:pPr>
        <w:shd w:val="clear" w:color="auto" w:fill="FFFFFF"/>
        <w:ind w:firstLine="709"/>
        <w:jc w:val="both"/>
        <w:rPr>
          <w:snapToGrid w:val="0"/>
          <w:sz w:val="28"/>
          <w:szCs w:val="28"/>
        </w:rPr>
      </w:pPr>
    </w:p>
    <w:p w14:paraId="20682548" w14:textId="77777777" w:rsidR="002E33A3" w:rsidRPr="002E33A3" w:rsidRDefault="002E33A3" w:rsidP="002E33A3">
      <w:pPr>
        <w:shd w:val="clear" w:color="auto" w:fill="FFFFFF"/>
        <w:ind w:firstLine="709"/>
        <w:jc w:val="both"/>
        <w:rPr>
          <w:snapToGrid w:val="0"/>
          <w:sz w:val="28"/>
          <w:szCs w:val="28"/>
        </w:rPr>
      </w:pPr>
      <w:r w:rsidRPr="002E33A3">
        <w:rPr>
          <w:snapToGrid w:val="0"/>
          <w:sz w:val="28"/>
          <w:szCs w:val="28"/>
        </w:rPr>
        <w:t>В целях корректировки необходимой валовой выручки на 2023 год, был проведен анализ деятельности предприятия 2021 года. По итогу анализа деятельности предприятия в 2021 году в необходимую валовую выручку предприятия, для установления тарифов на тепловую энергию на 2023 год, необходимо включить сумму в размере 1 456,17 тыс. руб. (в ценах 2021 года) (61 489,83 тыс. руб. – 60 033,66 тыс. руб.).</w:t>
      </w:r>
    </w:p>
    <w:p w14:paraId="566AF021" w14:textId="77777777" w:rsidR="002E33A3" w:rsidRPr="002E33A3" w:rsidRDefault="002E33A3" w:rsidP="002E33A3">
      <w:pPr>
        <w:ind w:firstLine="720"/>
        <w:jc w:val="both"/>
        <w:rPr>
          <w:snapToGrid w:val="0"/>
          <w:sz w:val="28"/>
          <w:szCs w:val="28"/>
        </w:rPr>
      </w:pPr>
      <w:r w:rsidRPr="002E33A3">
        <w:rPr>
          <w:snapToGrid w:val="0"/>
          <w:sz w:val="28"/>
          <w:szCs w:val="28"/>
        </w:rPr>
        <w:t>Рассчитанный размер корректировки, в целях учета НВВ на 2023 год, в соответствии с пунктом 51 Методических указаний подлежит умножению на ИПЦ 1,043 (2022/2021) и 1,04 (2023/2022), опубликованные на сайте Минэкономразвития России 30.09.2021 и включению в НВВ 2023 года.</w:t>
      </w:r>
    </w:p>
    <w:p w14:paraId="5F8B0BEF" w14:textId="77777777" w:rsidR="002E33A3" w:rsidRPr="002E33A3" w:rsidRDefault="002E33A3" w:rsidP="002E33A3">
      <w:pPr>
        <w:shd w:val="clear" w:color="auto" w:fill="FFFFFF"/>
        <w:ind w:firstLine="709"/>
        <w:jc w:val="both"/>
        <w:rPr>
          <w:snapToGrid w:val="0"/>
          <w:sz w:val="28"/>
          <w:szCs w:val="28"/>
        </w:rPr>
      </w:pPr>
      <w:r w:rsidRPr="002E33A3">
        <w:rPr>
          <w:snapToGrid w:val="0"/>
          <w:sz w:val="28"/>
          <w:szCs w:val="28"/>
        </w:rPr>
        <w:t>1 456,17 тыс. руб. × 1,043 (ИПЦ) × 1,04 (ИПЦ) = 1 579,53 тыс. руб.</w:t>
      </w:r>
    </w:p>
    <w:p w14:paraId="7455C9E1" w14:textId="77777777" w:rsidR="002E33A3" w:rsidRPr="002E33A3" w:rsidRDefault="002E33A3" w:rsidP="002E33A3">
      <w:pPr>
        <w:ind w:firstLine="709"/>
        <w:rPr>
          <w:snapToGrid w:val="0"/>
          <w:sz w:val="28"/>
          <w:szCs w:val="28"/>
        </w:rPr>
      </w:pPr>
    </w:p>
    <w:p w14:paraId="1A2EB8D2" w14:textId="77777777" w:rsidR="002E33A3" w:rsidRPr="002E33A3" w:rsidRDefault="002E33A3" w:rsidP="002E33A3">
      <w:pPr>
        <w:ind w:firstLine="709"/>
        <w:rPr>
          <w:snapToGrid w:val="0"/>
          <w:sz w:val="28"/>
          <w:szCs w:val="28"/>
        </w:rPr>
      </w:pPr>
    </w:p>
    <w:p w14:paraId="0D752257" w14:textId="77777777" w:rsidR="002E33A3" w:rsidRPr="002E33A3" w:rsidRDefault="002E33A3" w:rsidP="00796E00">
      <w:pPr>
        <w:keepNext/>
        <w:numPr>
          <w:ilvl w:val="0"/>
          <w:numId w:val="14"/>
        </w:numPr>
        <w:tabs>
          <w:tab w:val="left" w:pos="567"/>
        </w:tabs>
        <w:ind w:right="-1"/>
        <w:contextualSpacing/>
        <w:jc w:val="both"/>
        <w:outlineLvl w:val="0"/>
        <w:rPr>
          <w:snapToGrid w:val="0"/>
          <w:sz w:val="28"/>
          <w:szCs w:val="28"/>
        </w:rPr>
      </w:pPr>
      <w:bookmarkStart w:id="114" w:name="_Toc77598496"/>
      <w:bookmarkStart w:id="115" w:name="_Toc110517207"/>
      <w:r w:rsidRPr="002E33A3">
        <w:rPr>
          <w:b/>
          <w:snapToGrid w:val="0"/>
          <w:color w:val="000000"/>
          <w:sz w:val="32"/>
          <w:szCs w:val="32"/>
        </w:rPr>
        <w:lastRenderedPageBreak/>
        <w:t>Корректировка НВВ в связи с изменением (неисполнением) инвестиционной программы</w:t>
      </w:r>
      <w:bookmarkEnd w:id="114"/>
      <w:bookmarkEnd w:id="115"/>
    </w:p>
    <w:p w14:paraId="61B3131C" w14:textId="77777777" w:rsidR="002E33A3" w:rsidRPr="002E33A3" w:rsidRDefault="002E33A3" w:rsidP="002E33A3">
      <w:pPr>
        <w:keepNext/>
        <w:ind w:firstLine="66"/>
        <w:jc w:val="both"/>
        <w:outlineLvl w:val="0"/>
        <w:rPr>
          <w:b/>
          <w:bCs/>
          <w:caps/>
          <w:snapToGrid w:val="0"/>
          <w:color w:val="000000"/>
          <w:kern w:val="32"/>
          <w:sz w:val="28"/>
          <w:szCs w:val="32"/>
          <w:lang w:val="x-none"/>
        </w:rPr>
      </w:pPr>
    </w:p>
    <w:p w14:paraId="2DF0F928" w14:textId="4DFD5301" w:rsidR="002E33A3" w:rsidRPr="002E33A3" w:rsidRDefault="002E33A3" w:rsidP="002E33A3">
      <w:pPr>
        <w:autoSpaceDE w:val="0"/>
        <w:autoSpaceDN w:val="0"/>
        <w:adjustRightInd w:val="0"/>
        <w:ind w:firstLine="709"/>
        <w:jc w:val="both"/>
        <w:rPr>
          <w:color w:val="000000"/>
          <w:sz w:val="28"/>
          <w:szCs w:val="28"/>
        </w:rPr>
      </w:pPr>
      <w:r w:rsidRPr="002E33A3">
        <w:rPr>
          <w:snapToGrid w:val="0"/>
          <w:color w:val="000000"/>
          <w:sz w:val="28"/>
          <w:szCs w:val="28"/>
        </w:rPr>
        <w:t xml:space="preserve">В соответствии с п. 53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w:t>
      </w:r>
      <w:r w:rsidRPr="002E33A3">
        <w:rPr>
          <w:color w:val="000000"/>
          <w:sz w:val="28"/>
          <w:szCs w:val="28"/>
        </w:rPr>
        <w:t xml:space="preserve">размер корректировки необходимой валовой выручки, </w:t>
      </w:r>
      <w:r w:rsidRPr="002E33A3">
        <w:rPr>
          <w:color w:val="000000"/>
          <w:sz w:val="28"/>
          <w:szCs w:val="28"/>
        </w:rPr>
        <w:br/>
        <w:t xml:space="preserve">в связи с изменением (неисполнением) инвестиционной программы, </w:t>
      </w:r>
      <w:r w:rsidRPr="002E33A3">
        <w:rPr>
          <w:noProof/>
          <w:color w:val="000000"/>
          <w:position w:val="-12"/>
          <w:sz w:val="28"/>
          <w:szCs w:val="28"/>
        </w:rPr>
        <w:drawing>
          <wp:inline distT="0" distB="0" distL="0" distR="0" wp14:anchorId="2769D111" wp14:editId="4BE291B9">
            <wp:extent cx="704850" cy="32385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704850" cy="323850"/>
                    </a:xfrm>
                    <a:prstGeom prst="rect">
                      <a:avLst/>
                    </a:prstGeom>
                    <a:noFill/>
                    <a:ln>
                      <a:noFill/>
                    </a:ln>
                  </pic:spPr>
                </pic:pic>
              </a:graphicData>
            </a:graphic>
          </wp:inline>
        </w:drawing>
      </w:r>
      <w:r w:rsidRPr="002E33A3">
        <w:rPr>
          <w:color w:val="000000"/>
          <w:sz w:val="28"/>
          <w:szCs w:val="28"/>
        </w:rPr>
        <w:t>, рассчитывается по формуле:</w:t>
      </w:r>
    </w:p>
    <w:p w14:paraId="10934129" w14:textId="4C5F909B" w:rsidR="002E33A3" w:rsidRPr="002E33A3" w:rsidRDefault="002E33A3" w:rsidP="002E33A3">
      <w:pPr>
        <w:autoSpaceDE w:val="0"/>
        <w:autoSpaceDN w:val="0"/>
        <w:adjustRightInd w:val="0"/>
        <w:ind w:firstLine="709"/>
        <w:jc w:val="both"/>
        <w:rPr>
          <w:color w:val="000000"/>
          <w:sz w:val="28"/>
        </w:rPr>
      </w:pPr>
      <w:r w:rsidRPr="002E33A3">
        <w:rPr>
          <w:noProof/>
          <w:color w:val="000000"/>
          <w:sz w:val="28"/>
          <w:szCs w:val="28"/>
        </w:rPr>
        <w:drawing>
          <wp:inline distT="0" distB="0" distL="0" distR="0" wp14:anchorId="218648E7" wp14:editId="05529660">
            <wp:extent cx="3352800" cy="74295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352800" cy="742950"/>
                    </a:xfrm>
                    <a:prstGeom prst="rect">
                      <a:avLst/>
                    </a:prstGeom>
                    <a:noFill/>
                    <a:ln>
                      <a:noFill/>
                    </a:ln>
                  </pic:spPr>
                </pic:pic>
              </a:graphicData>
            </a:graphic>
          </wp:inline>
        </w:drawing>
      </w:r>
      <w:r w:rsidRPr="002E33A3">
        <w:rPr>
          <w:color w:val="000000"/>
          <w:sz w:val="28"/>
          <w:szCs w:val="28"/>
        </w:rPr>
        <w:t xml:space="preserve"> </w:t>
      </w:r>
      <w:r w:rsidRPr="002E33A3">
        <w:rPr>
          <w:color w:val="000000"/>
          <w:sz w:val="28"/>
        </w:rPr>
        <w:t>, где</w:t>
      </w:r>
    </w:p>
    <w:p w14:paraId="7C377C43" w14:textId="40CFDC85" w:rsidR="002E33A3" w:rsidRPr="002E33A3" w:rsidRDefault="002E33A3" w:rsidP="002E33A3">
      <w:pPr>
        <w:autoSpaceDE w:val="0"/>
        <w:autoSpaceDN w:val="0"/>
        <w:adjustRightInd w:val="0"/>
        <w:ind w:firstLine="709"/>
        <w:jc w:val="both"/>
        <w:rPr>
          <w:color w:val="000000"/>
          <w:sz w:val="28"/>
          <w:szCs w:val="28"/>
        </w:rPr>
      </w:pPr>
      <w:r w:rsidRPr="002E33A3">
        <w:rPr>
          <w:noProof/>
          <w:color w:val="000000"/>
          <w:position w:val="-14"/>
          <w:sz w:val="28"/>
          <w:szCs w:val="28"/>
        </w:rPr>
        <w:drawing>
          <wp:inline distT="0" distB="0" distL="0" distR="0" wp14:anchorId="37A78396" wp14:editId="054EF313">
            <wp:extent cx="561975" cy="352425"/>
            <wp:effectExtent l="0" t="0" r="952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61975" cy="352425"/>
                    </a:xfrm>
                    <a:prstGeom prst="rect">
                      <a:avLst/>
                    </a:prstGeom>
                    <a:noFill/>
                    <a:ln>
                      <a:noFill/>
                    </a:ln>
                  </pic:spPr>
                </pic:pic>
              </a:graphicData>
            </a:graphic>
          </wp:inline>
        </w:drawing>
      </w:r>
      <w:r w:rsidRPr="002E33A3">
        <w:rPr>
          <w:color w:val="000000"/>
          <w:sz w:val="28"/>
          <w:szCs w:val="28"/>
        </w:rPr>
        <w:t xml:space="preserve"> - объем собственных средств на реализацию инвестиционной программы;</w:t>
      </w:r>
    </w:p>
    <w:p w14:paraId="77A70348" w14:textId="0C34025F" w:rsidR="002E33A3" w:rsidRPr="002E33A3" w:rsidRDefault="002E33A3" w:rsidP="002E33A3">
      <w:pPr>
        <w:autoSpaceDE w:val="0"/>
        <w:autoSpaceDN w:val="0"/>
        <w:adjustRightInd w:val="0"/>
        <w:ind w:firstLine="709"/>
        <w:jc w:val="both"/>
        <w:rPr>
          <w:color w:val="000000"/>
          <w:sz w:val="28"/>
          <w:szCs w:val="28"/>
        </w:rPr>
      </w:pPr>
      <w:r w:rsidRPr="002E33A3">
        <w:rPr>
          <w:noProof/>
          <w:color w:val="000000"/>
          <w:position w:val="-14"/>
          <w:sz w:val="28"/>
          <w:szCs w:val="28"/>
        </w:rPr>
        <w:drawing>
          <wp:inline distT="0" distB="0" distL="0" distR="0" wp14:anchorId="306FD7C7" wp14:editId="77F4FA52">
            <wp:extent cx="571500" cy="36195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71500" cy="361950"/>
                    </a:xfrm>
                    <a:prstGeom prst="rect">
                      <a:avLst/>
                    </a:prstGeom>
                    <a:noFill/>
                    <a:ln>
                      <a:noFill/>
                    </a:ln>
                  </pic:spPr>
                </pic:pic>
              </a:graphicData>
            </a:graphic>
          </wp:inline>
        </w:drawing>
      </w:r>
      <w:r w:rsidRPr="002E33A3">
        <w:rPr>
          <w:color w:val="000000"/>
          <w:sz w:val="28"/>
          <w:szCs w:val="28"/>
        </w:rPr>
        <w:t xml:space="preserve"> - объем фактического исполнения инвестиционной программы;</w:t>
      </w:r>
    </w:p>
    <w:p w14:paraId="5D35E58E" w14:textId="479E7392" w:rsidR="002E33A3" w:rsidRPr="002E33A3" w:rsidRDefault="002E33A3" w:rsidP="002E33A3">
      <w:pPr>
        <w:autoSpaceDE w:val="0"/>
        <w:autoSpaceDN w:val="0"/>
        <w:adjustRightInd w:val="0"/>
        <w:ind w:firstLine="709"/>
        <w:jc w:val="both"/>
        <w:rPr>
          <w:color w:val="000000"/>
          <w:position w:val="-14"/>
          <w:sz w:val="28"/>
          <w:szCs w:val="28"/>
        </w:rPr>
      </w:pPr>
      <w:r w:rsidRPr="002E33A3">
        <w:rPr>
          <w:noProof/>
          <w:color w:val="000000"/>
          <w:position w:val="-14"/>
          <w:sz w:val="28"/>
          <w:szCs w:val="28"/>
        </w:rPr>
        <w:drawing>
          <wp:inline distT="0" distB="0" distL="0" distR="0" wp14:anchorId="4DB5AF4E" wp14:editId="13413517">
            <wp:extent cx="571500" cy="36195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71500" cy="361950"/>
                    </a:xfrm>
                    <a:prstGeom prst="rect">
                      <a:avLst/>
                    </a:prstGeom>
                    <a:noFill/>
                    <a:ln>
                      <a:noFill/>
                    </a:ln>
                  </pic:spPr>
                </pic:pic>
              </a:graphicData>
            </a:graphic>
          </wp:inline>
        </w:drawing>
      </w:r>
      <w:r w:rsidRPr="002E33A3">
        <w:rPr>
          <w:color w:val="000000"/>
          <w:sz w:val="28"/>
          <w:szCs w:val="28"/>
        </w:rPr>
        <w:t xml:space="preserve"> - плановый размер финансирования инвестиционной программы, при этом </w:t>
      </w:r>
      <w:r w:rsidRPr="002E33A3">
        <w:rPr>
          <w:noProof/>
          <w:color w:val="000000"/>
          <w:position w:val="-14"/>
          <w:sz w:val="28"/>
          <w:szCs w:val="28"/>
        </w:rPr>
        <w:drawing>
          <wp:inline distT="0" distB="0" distL="0" distR="0" wp14:anchorId="4E131E26" wp14:editId="6E33AF25">
            <wp:extent cx="571500" cy="36195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71500" cy="361950"/>
                    </a:xfrm>
                    <a:prstGeom prst="rect">
                      <a:avLst/>
                    </a:prstGeom>
                    <a:noFill/>
                    <a:ln>
                      <a:noFill/>
                    </a:ln>
                  </pic:spPr>
                </pic:pic>
              </a:graphicData>
            </a:graphic>
          </wp:inline>
        </w:drawing>
      </w:r>
      <w:r w:rsidRPr="002E33A3">
        <w:rPr>
          <w:color w:val="000000"/>
          <w:sz w:val="28"/>
          <w:szCs w:val="28"/>
        </w:rPr>
        <w:t xml:space="preserve">= </w:t>
      </w:r>
      <w:r w:rsidRPr="002E33A3">
        <w:rPr>
          <w:noProof/>
          <w:color w:val="000000"/>
          <w:position w:val="-14"/>
          <w:sz w:val="28"/>
          <w:szCs w:val="28"/>
        </w:rPr>
        <w:drawing>
          <wp:inline distT="0" distB="0" distL="0" distR="0" wp14:anchorId="4E787756" wp14:editId="3297146A">
            <wp:extent cx="866775" cy="361950"/>
            <wp:effectExtent l="0" t="0" r="952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866775" cy="361950"/>
                    </a:xfrm>
                    <a:prstGeom prst="rect">
                      <a:avLst/>
                    </a:prstGeom>
                    <a:noFill/>
                    <a:ln>
                      <a:noFill/>
                    </a:ln>
                  </pic:spPr>
                </pic:pic>
              </a:graphicData>
            </a:graphic>
          </wp:inline>
        </w:drawing>
      </w:r>
      <w:r w:rsidRPr="002E33A3">
        <w:rPr>
          <w:color w:val="000000"/>
          <w:position w:val="-14"/>
          <w:sz w:val="28"/>
          <w:szCs w:val="28"/>
        </w:rPr>
        <w:t>, где</w:t>
      </w:r>
    </w:p>
    <w:p w14:paraId="77B450EC" w14:textId="7EAB5AEE" w:rsidR="002E33A3" w:rsidRPr="002E33A3" w:rsidRDefault="002E33A3" w:rsidP="002E33A3">
      <w:pPr>
        <w:autoSpaceDE w:val="0"/>
        <w:autoSpaceDN w:val="0"/>
        <w:adjustRightInd w:val="0"/>
        <w:ind w:firstLine="709"/>
        <w:jc w:val="both"/>
        <w:rPr>
          <w:color w:val="000000"/>
          <w:sz w:val="28"/>
          <w:szCs w:val="28"/>
        </w:rPr>
      </w:pPr>
      <w:r w:rsidRPr="002E33A3">
        <w:rPr>
          <w:noProof/>
          <w:color w:val="000000"/>
          <w:position w:val="-32"/>
        </w:rPr>
        <w:drawing>
          <wp:inline distT="0" distB="0" distL="0" distR="0" wp14:anchorId="7E870EC8" wp14:editId="23E7621B">
            <wp:extent cx="2581275" cy="685800"/>
            <wp:effectExtent l="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581275" cy="685800"/>
                    </a:xfrm>
                    <a:prstGeom prst="rect">
                      <a:avLst/>
                    </a:prstGeom>
                    <a:noFill/>
                    <a:ln>
                      <a:noFill/>
                    </a:ln>
                  </pic:spPr>
                </pic:pic>
              </a:graphicData>
            </a:graphic>
          </wp:inline>
        </w:drawing>
      </w:r>
      <w:r w:rsidRPr="002E33A3">
        <w:rPr>
          <w:color w:val="000000"/>
        </w:rPr>
        <w:t xml:space="preserve"> </w:t>
      </w:r>
      <w:r w:rsidRPr="002E33A3">
        <w:rPr>
          <w:color w:val="000000"/>
          <w:sz w:val="28"/>
        </w:rPr>
        <w:t>, где</w:t>
      </w:r>
    </w:p>
    <w:p w14:paraId="5B9173DB" w14:textId="28E7A362" w:rsidR="002E33A3" w:rsidRPr="002E33A3" w:rsidRDefault="002E33A3" w:rsidP="002E33A3">
      <w:pPr>
        <w:autoSpaceDE w:val="0"/>
        <w:autoSpaceDN w:val="0"/>
        <w:adjustRightInd w:val="0"/>
        <w:ind w:firstLine="709"/>
        <w:jc w:val="both"/>
        <w:rPr>
          <w:color w:val="000000"/>
          <w:sz w:val="28"/>
          <w:szCs w:val="28"/>
        </w:rPr>
      </w:pPr>
      <w:r w:rsidRPr="002E33A3">
        <w:rPr>
          <w:noProof/>
          <w:color w:val="000000"/>
          <w:position w:val="-14"/>
          <w:sz w:val="28"/>
          <w:szCs w:val="28"/>
        </w:rPr>
        <w:drawing>
          <wp:inline distT="0" distB="0" distL="0" distR="0" wp14:anchorId="1E4F081E" wp14:editId="489F78BC">
            <wp:extent cx="581025" cy="37147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581025" cy="371475"/>
                    </a:xfrm>
                    <a:prstGeom prst="rect">
                      <a:avLst/>
                    </a:prstGeom>
                    <a:noFill/>
                    <a:ln>
                      <a:noFill/>
                    </a:ln>
                  </pic:spPr>
                </pic:pic>
              </a:graphicData>
            </a:graphic>
          </wp:inline>
        </w:drawing>
      </w:r>
      <w:r w:rsidRPr="002E33A3">
        <w:rPr>
          <w:color w:val="000000"/>
          <w:sz w:val="28"/>
          <w:szCs w:val="28"/>
        </w:rPr>
        <w:t xml:space="preserve"> - фактический объем полезного отпуска;</w:t>
      </w:r>
    </w:p>
    <w:p w14:paraId="761677CA" w14:textId="6904F0BC" w:rsidR="002E33A3" w:rsidRPr="002E33A3" w:rsidRDefault="002E33A3" w:rsidP="002E33A3">
      <w:pPr>
        <w:autoSpaceDE w:val="0"/>
        <w:autoSpaceDN w:val="0"/>
        <w:adjustRightInd w:val="0"/>
        <w:ind w:firstLine="709"/>
        <w:jc w:val="both"/>
        <w:rPr>
          <w:color w:val="000000"/>
          <w:sz w:val="28"/>
          <w:szCs w:val="28"/>
        </w:rPr>
      </w:pPr>
      <w:r w:rsidRPr="002E33A3">
        <w:rPr>
          <w:noProof/>
          <w:color w:val="000000"/>
          <w:position w:val="-14"/>
          <w:sz w:val="28"/>
          <w:szCs w:val="28"/>
        </w:rPr>
        <w:drawing>
          <wp:inline distT="0" distB="0" distL="0" distR="0" wp14:anchorId="58F72B4F" wp14:editId="03AB9878">
            <wp:extent cx="428625" cy="3619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428625" cy="361950"/>
                    </a:xfrm>
                    <a:prstGeom prst="rect">
                      <a:avLst/>
                    </a:prstGeom>
                    <a:noFill/>
                    <a:ln>
                      <a:noFill/>
                    </a:ln>
                  </pic:spPr>
                </pic:pic>
              </a:graphicData>
            </a:graphic>
          </wp:inline>
        </w:drawing>
      </w:r>
      <w:r w:rsidRPr="002E33A3">
        <w:rPr>
          <w:color w:val="000000"/>
          <w:sz w:val="28"/>
          <w:szCs w:val="28"/>
        </w:rPr>
        <w:t xml:space="preserve"> - плановый объем полезного отпуска.</w:t>
      </w:r>
    </w:p>
    <w:p w14:paraId="56FE7B6A" w14:textId="77777777" w:rsidR="002E33A3" w:rsidRPr="002E33A3" w:rsidRDefault="002E33A3" w:rsidP="002E33A3">
      <w:pPr>
        <w:ind w:firstLine="709"/>
        <w:jc w:val="both"/>
        <w:rPr>
          <w:snapToGrid w:val="0"/>
          <w:color w:val="000000"/>
          <w:sz w:val="28"/>
          <w:szCs w:val="28"/>
        </w:rPr>
      </w:pPr>
    </w:p>
    <w:p w14:paraId="7BD1753C" w14:textId="77777777" w:rsidR="002E33A3" w:rsidRPr="002E33A3" w:rsidRDefault="002E33A3" w:rsidP="002E33A3">
      <w:pPr>
        <w:autoSpaceDE w:val="0"/>
        <w:autoSpaceDN w:val="0"/>
        <w:adjustRightInd w:val="0"/>
        <w:ind w:firstLine="709"/>
        <w:jc w:val="both"/>
        <w:rPr>
          <w:rFonts w:eastAsia="Calibri"/>
          <w:sz w:val="28"/>
          <w:szCs w:val="28"/>
        </w:rPr>
      </w:pPr>
      <w:r w:rsidRPr="002E33A3">
        <w:rPr>
          <w:snapToGrid w:val="0"/>
          <w:color w:val="000000"/>
          <w:sz w:val="28"/>
          <w:szCs w:val="28"/>
        </w:rPr>
        <w:t xml:space="preserve">Согласно постановлению РЭК Кемеровской области </w:t>
      </w:r>
      <w:r w:rsidRPr="002E33A3">
        <w:rPr>
          <w:rFonts w:eastAsia="Calibri"/>
          <w:sz w:val="28"/>
          <w:szCs w:val="28"/>
        </w:rPr>
        <w:t>от 19.11.2019 № 439 «Об утверждении инвестиционной программы ООО «ТЭК» (</w:t>
      </w:r>
      <w:proofErr w:type="spellStart"/>
      <w:r w:rsidRPr="002E33A3">
        <w:rPr>
          <w:rFonts w:eastAsia="Calibri"/>
          <w:sz w:val="28"/>
          <w:szCs w:val="28"/>
        </w:rPr>
        <w:t>пгт</w:t>
      </w:r>
      <w:proofErr w:type="spellEnd"/>
      <w:r w:rsidRPr="002E33A3">
        <w:rPr>
          <w:rFonts w:eastAsia="Calibri"/>
          <w:sz w:val="28"/>
          <w:szCs w:val="28"/>
        </w:rPr>
        <w:t>. Тисуль) в сфере теплоснабжения на 2019 - 2028 годы»,</w:t>
      </w:r>
      <w:r w:rsidRPr="002E33A3">
        <w:rPr>
          <w:snapToGrid w:val="0"/>
          <w:color w:val="000000"/>
          <w:sz w:val="28"/>
          <w:szCs w:val="28"/>
        </w:rPr>
        <w:t xml:space="preserve"> по ООО «ТЭК» расходы на реализацию инвестиционной программы на 2021 год не запланированы</w:t>
      </w:r>
      <w:r w:rsidRPr="002E33A3">
        <w:rPr>
          <w:rFonts w:eastAsia="Calibri"/>
          <w:sz w:val="28"/>
          <w:szCs w:val="28"/>
        </w:rPr>
        <w:t xml:space="preserve">. Соответственно </w:t>
      </w:r>
      <w:r w:rsidRPr="002E33A3">
        <w:rPr>
          <w:snapToGrid w:val="0"/>
          <w:color w:val="000000"/>
          <w:sz w:val="28"/>
          <w:szCs w:val="28"/>
        </w:rPr>
        <w:t>корректировка НВВ в связи с неисполнением инвестиционной программы (дельты КИП) не рассчитывается.</w:t>
      </w:r>
    </w:p>
    <w:p w14:paraId="2D8B75EF" w14:textId="77777777" w:rsidR="002E33A3" w:rsidRPr="002E33A3" w:rsidRDefault="002E33A3" w:rsidP="002E33A3">
      <w:pPr>
        <w:ind w:firstLine="709"/>
        <w:jc w:val="both"/>
        <w:rPr>
          <w:snapToGrid w:val="0"/>
          <w:color w:val="000000"/>
          <w:sz w:val="28"/>
          <w:szCs w:val="28"/>
        </w:rPr>
      </w:pPr>
    </w:p>
    <w:p w14:paraId="5A382478" w14:textId="77777777" w:rsidR="002E33A3" w:rsidRPr="002E33A3" w:rsidRDefault="002E33A3" w:rsidP="002E33A3">
      <w:pPr>
        <w:rPr>
          <w:szCs w:val="20"/>
        </w:rPr>
      </w:pPr>
    </w:p>
    <w:p w14:paraId="36DBF6D9" w14:textId="77777777" w:rsidR="002E33A3" w:rsidRPr="002E33A3" w:rsidRDefault="002E33A3" w:rsidP="002E33A3">
      <w:pPr>
        <w:keepNext/>
        <w:ind w:firstLine="142"/>
        <w:jc w:val="both"/>
        <w:outlineLvl w:val="1"/>
        <w:rPr>
          <w:b/>
          <w:color w:val="000000"/>
          <w:sz w:val="32"/>
          <w:szCs w:val="32"/>
        </w:rPr>
      </w:pPr>
      <w:bookmarkStart w:id="116" w:name="_Toc23265056"/>
      <w:bookmarkStart w:id="117" w:name="_Toc110517208"/>
      <w:r w:rsidRPr="002E33A3">
        <w:rPr>
          <w:b/>
          <w:color w:val="000000"/>
          <w:sz w:val="32"/>
          <w:szCs w:val="32"/>
        </w:rPr>
        <w:t>9. Расчёт необходимой валовой выручки на 2023 год</w:t>
      </w:r>
      <w:bookmarkEnd w:id="116"/>
      <w:bookmarkEnd w:id="117"/>
      <w:r w:rsidRPr="002E33A3">
        <w:rPr>
          <w:b/>
          <w:color w:val="000000"/>
          <w:sz w:val="32"/>
          <w:szCs w:val="32"/>
        </w:rPr>
        <w:t xml:space="preserve"> </w:t>
      </w:r>
    </w:p>
    <w:p w14:paraId="2F99A1D9" w14:textId="77777777" w:rsidR="002E33A3" w:rsidRPr="002E33A3" w:rsidRDefault="002E33A3" w:rsidP="002E33A3">
      <w:pPr>
        <w:ind w:firstLine="851"/>
        <w:jc w:val="both"/>
        <w:rPr>
          <w:color w:val="000000"/>
          <w:sz w:val="28"/>
          <w:szCs w:val="28"/>
        </w:rPr>
      </w:pPr>
      <w:r w:rsidRPr="002E33A3">
        <w:rPr>
          <w:color w:val="000000"/>
          <w:sz w:val="28"/>
          <w:szCs w:val="28"/>
        </w:rPr>
        <w:t xml:space="preserve">Необходимая валовая выручка рассчитывается на основе рассчитанных выше долгосрочных параметров регулирования и прогнозных параметров регулирования регулируемой организации отдельно на каждый i-й расчетный период регулирования долгосрочного периода регулирования. Расчёт представлен в таблице 15. </w:t>
      </w:r>
    </w:p>
    <w:p w14:paraId="33E2D275" w14:textId="77777777" w:rsidR="002E33A3" w:rsidRPr="002E33A3" w:rsidRDefault="002E33A3" w:rsidP="002E33A3">
      <w:pPr>
        <w:ind w:firstLine="851"/>
        <w:jc w:val="both"/>
        <w:rPr>
          <w:color w:val="000000"/>
          <w:sz w:val="28"/>
          <w:szCs w:val="28"/>
        </w:rPr>
        <w:sectPr w:rsidR="002E33A3" w:rsidRPr="002E33A3" w:rsidSect="005D5E8D">
          <w:pgSz w:w="11906" w:h="16838"/>
          <w:pgMar w:top="1134" w:right="567" w:bottom="1276" w:left="1701" w:header="720" w:footer="720" w:gutter="0"/>
          <w:cols w:space="720"/>
          <w:docGrid w:linePitch="326"/>
        </w:sectPr>
      </w:pPr>
    </w:p>
    <w:p w14:paraId="1FB09711" w14:textId="77777777" w:rsidR="002E33A3" w:rsidRPr="002E33A3" w:rsidRDefault="002E33A3" w:rsidP="002E33A3">
      <w:pPr>
        <w:ind w:left="360" w:right="-1"/>
        <w:jc w:val="right"/>
        <w:rPr>
          <w:color w:val="000000"/>
          <w:sz w:val="28"/>
          <w:szCs w:val="28"/>
        </w:rPr>
      </w:pPr>
      <w:r w:rsidRPr="002E33A3">
        <w:rPr>
          <w:color w:val="000000"/>
          <w:sz w:val="28"/>
          <w:szCs w:val="28"/>
        </w:rPr>
        <w:lastRenderedPageBreak/>
        <w:t>Таблица 15</w:t>
      </w:r>
    </w:p>
    <w:p w14:paraId="54A0225E" w14:textId="77777777" w:rsidR="002E33A3" w:rsidRPr="002E33A3" w:rsidRDefault="002E33A3" w:rsidP="002E33A3">
      <w:pPr>
        <w:jc w:val="center"/>
        <w:rPr>
          <w:rFonts w:eastAsia="Calibri"/>
          <w:b/>
          <w:bCs/>
          <w:color w:val="000000"/>
          <w:sz w:val="28"/>
          <w:lang w:eastAsia="en-US"/>
        </w:rPr>
      </w:pPr>
      <w:r w:rsidRPr="002E33A3">
        <w:rPr>
          <w:rFonts w:eastAsia="Calibri"/>
          <w:b/>
          <w:bCs/>
          <w:color w:val="000000"/>
          <w:sz w:val="28"/>
          <w:lang w:eastAsia="en-US"/>
        </w:rPr>
        <w:t>Расчёт необходимой валовой выручки на тепловую энергию методом индексации установленных тарифов</w:t>
      </w:r>
    </w:p>
    <w:p w14:paraId="1E535D06" w14:textId="77777777" w:rsidR="002E33A3" w:rsidRPr="002E33A3" w:rsidRDefault="002E33A3" w:rsidP="002E33A3">
      <w:pPr>
        <w:jc w:val="center"/>
        <w:rPr>
          <w:color w:val="000000"/>
          <w:sz w:val="28"/>
        </w:rPr>
      </w:pPr>
      <w:r w:rsidRPr="002E33A3">
        <w:rPr>
          <w:color w:val="000000"/>
          <w:sz w:val="28"/>
        </w:rPr>
        <w:t>(Приложение 5.9 к Методическим указаниям)</w:t>
      </w:r>
    </w:p>
    <w:tbl>
      <w:tblPr>
        <w:tblpPr w:leftFromText="180" w:rightFromText="180" w:vertAnchor="page" w:horzAnchor="margin" w:tblpY="2566"/>
        <w:tblW w:w="14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5"/>
        <w:gridCol w:w="4683"/>
        <w:gridCol w:w="2268"/>
        <w:gridCol w:w="1985"/>
        <w:gridCol w:w="2126"/>
        <w:gridCol w:w="2053"/>
      </w:tblGrid>
      <w:tr w:rsidR="002E33A3" w:rsidRPr="002E33A3" w14:paraId="0E4B9BDF" w14:textId="77777777" w:rsidTr="004F6214">
        <w:trPr>
          <w:trHeight w:val="979"/>
          <w:tblHeader/>
        </w:trPr>
        <w:tc>
          <w:tcPr>
            <w:tcW w:w="1095" w:type="dxa"/>
            <w:vAlign w:val="center"/>
          </w:tcPr>
          <w:p w14:paraId="7F245FBB" w14:textId="77777777" w:rsidR="002E33A3" w:rsidRPr="002E33A3" w:rsidRDefault="002E33A3" w:rsidP="002E33A3">
            <w:pPr>
              <w:jc w:val="center"/>
              <w:rPr>
                <w:color w:val="000000"/>
                <w:sz w:val="28"/>
                <w:szCs w:val="20"/>
              </w:rPr>
            </w:pPr>
            <w:r w:rsidRPr="002E33A3">
              <w:rPr>
                <w:color w:val="000000"/>
                <w:sz w:val="28"/>
                <w:szCs w:val="20"/>
              </w:rPr>
              <w:t>№ п/п</w:t>
            </w:r>
          </w:p>
        </w:tc>
        <w:tc>
          <w:tcPr>
            <w:tcW w:w="4683" w:type="dxa"/>
            <w:vAlign w:val="center"/>
          </w:tcPr>
          <w:p w14:paraId="31797DBF" w14:textId="77777777" w:rsidR="002E33A3" w:rsidRPr="002E33A3" w:rsidRDefault="002E33A3" w:rsidP="002E33A3">
            <w:pPr>
              <w:jc w:val="center"/>
              <w:rPr>
                <w:color w:val="000000"/>
                <w:sz w:val="28"/>
                <w:szCs w:val="20"/>
              </w:rPr>
            </w:pPr>
            <w:r w:rsidRPr="002E33A3">
              <w:rPr>
                <w:color w:val="000000"/>
                <w:sz w:val="28"/>
                <w:szCs w:val="20"/>
              </w:rPr>
              <w:t>Наименование расхода</w:t>
            </w:r>
          </w:p>
        </w:tc>
        <w:tc>
          <w:tcPr>
            <w:tcW w:w="2268" w:type="dxa"/>
            <w:vAlign w:val="center"/>
          </w:tcPr>
          <w:p w14:paraId="1CD9E91F" w14:textId="77777777" w:rsidR="002E33A3" w:rsidRPr="002E33A3" w:rsidRDefault="002E33A3" w:rsidP="002E33A3">
            <w:pPr>
              <w:jc w:val="center"/>
              <w:rPr>
                <w:color w:val="000000"/>
                <w:sz w:val="28"/>
                <w:szCs w:val="20"/>
              </w:rPr>
            </w:pPr>
            <w:r w:rsidRPr="002E33A3">
              <w:rPr>
                <w:color w:val="000000"/>
                <w:sz w:val="22"/>
                <w:szCs w:val="22"/>
              </w:rPr>
              <w:t>Утверждено РЭК на 2022</w:t>
            </w:r>
          </w:p>
        </w:tc>
        <w:tc>
          <w:tcPr>
            <w:tcW w:w="1985" w:type="dxa"/>
            <w:vAlign w:val="center"/>
          </w:tcPr>
          <w:p w14:paraId="6ED110D7" w14:textId="77777777" w:rsidR="002E33A3" w:rsidRPr="002E33A3" w:rsidRDefault="002E33A3" w:rsidP="002E33A3">
            <w:pPr>
              <w:jc w:val="center"/>
              <w:rPr>
                <w:color w:val="000000"/>
                <w:sz w:val="28"/>
                <w:szCs w:val="20"/>
              </w:rPr>
            </w:pPr>
            <w:r w:rsidRPr="002E33A3">
              <w:rPr>
                <w:color w:val="000000"/>
                <w:sz w:val="22"/>
                <w:szCs w:val="22"/>
              </w:rPr>
              <w:t>Предложения предприятия на 2023 год</w:t>
            </w:r>
          </w:p>
        </w:tc>
        <w:tc>
          <w:tcPr>
            <w:tcW w:w="2126" w:type="dxa"/>
            <w:vAlign w:val="center"/>
          </w:tcPr>
          <w:p w14:paraId="65800C5A" w14:textId="77777777" w:rsidR="002E33A3" w:rsidRPr="002E33A3" w:rsidRDefault="002E33A3" w:rsidP="002E33A3">
            <w:pPr>
              <w:jc w:val="center"/>
              <w:rPr>
                <w:color w:val="000000"/>
                <w:sz w:val="28"/>
                <w:szCs w:val="20"/>
              </w:rPr>
            </w:pPr>
            <w:r w:rsidRPr="002E33A3">
              <w:rPr>
                <w:color w:val="000000"/>
                <w:sz w:val="22"/>
                <w:szCs w:val="22"/>
              </w:rPr>
              <w:t>Предложения экспертов на 2023 год</w:t>
            </w:r>
          </w:p>
        </w:tc>
        <w:tc>
          <w:tcPr>
            <w:tcW w:w="2053" w:type="dxa"/>
            <w:vAlign w:val="center"/>
          </w:tcPr>
          <w:p w14:paraId="7C66C976" w14:textId="77777777" w:rsidR="002E33A3" w:rsidRPr="002E33A3" w:rsidRDefault="002E33A3" w:rsidP="002E33A3">
            <w:pPr>
              <w:jc w:val="center"/>
              <w:rPr>
                <w:color w:val="000000"/>
                <w:sz w:val="28"/>
                <w:szCs w:val="20"/>
              </w:rPr>
            </w:pPr>
            <w:r w:rsidRPr="002E33A3">
              <w:rPr>
                <w:color w:val="000000"/>
                <w:sz w:val="22"/>
                <w:szCs w:val="22"/>
              </w:rPr>
              <w:t>Отклонение от предложений предприятия</w:t>
            </w:r>
          </w:p>
        </w:tc>
      </w:tr>
      <w:tr w:rsidR="002E33A3" w:rsidRPr="002E33A3" w14:paraId="18F052B9" w14:textId="77777777" w:rsidTr="004F6214">
        <w:trPr>
          <w:trHeight w:val="565"/>
        </w:trPr>
        <w:tc>
          <w:tcPr>
            <w:tcW w:w="1095" w:type="dxa"/>
            <w:vAlign w:val="center"/>
          </w:tcPr>
          <w:p w14:paraId="05A771FD" w14:textId="77777777" w:rsidR="002E33A3" w:rsidRPr="002E33A3" w:rsidRDefault="002E33A3" w:rsidP="002E33A3">
            <w:pPr>
              <w:jc w:val="center"/>
              <w:rPr>
                <w:color w:val="000000"/>
                <w:sz w:val="28"/>
                <w:szCs w:val="20"/>
              </w:rPr>
            </w:pPr>
            <w:r w:rsidRPr="002E33A3">
              <w:rPr>
                <w:color w:val="000000"/>
                <w:sz w:val="28"/>
                <w:szCs w:val="20"/>
              </w:rPr>
              <w:t>1</w:t>
            </w:r>
          </w:p>
        </w:tc>
        <w:tc>
          <w:tcPr>
            <w:tcW w:w="4683" w:type="dxa"/>
            <w:vAlign w:val="center"/>
          </w:tcPr>
          <w:p w14:paraId="03CC9E54" w14:textId="77777777" w:rsidR="002E33A3" w:rsidRPr="002E33A3" w:rsidRDefault="002E33A3" w:rsidP="002E33A3">
            <w:pPr>
              <w:rPr>
                <w:color w:val="000000"/>
              </w:rPr>
            </w:pPr>
            <w:r w:rsidRPr="002E33A3">
              <w:rPr>
                <w:color w:val="000000"/>
              </w:rPr>
              <w:t>Операционные (подконтрольные) расходы</w:t>
            </w:r>
          </w:p>
        </w:tc>
        <w:tc>
          <w:tcPr>
            <w:tcW w:w="2268" w:type="dxa"/>
            <w:vAlign w:val="center"/>
          </w:tcPr>
          <w:p w14:paraId="5BE29E75" w14:textId="77777777" w:rsidR="002E33A3" w:rsidRPr="002E33A3" w:rsidRDefault="002E33A3" w:rsidP="002E33A3">
            <w:pPr>
              <w:jc w:val="center"/>
              <w:rPr>
                <w:szCs w:val="20"/>
              </w:rPr>
            </w:pPr>
            <w:r w:rsidRPr="002E33A3">
              <w:rPr>
                <w:szCs w:val="20"/>
              </w:rPr>
              <w:t>31 317,00</w:t>
            </w:r>
          </w:p>
        </w:tc>
        <w:tc>
          <w:tcPr>
            <w:tcW w:w="1985" w:type="dxa"/>
            <w:shd w:val="clear" w:color="auto" w:fill="auto"/>
            <w:vAlign w:val="center"/>
          </w:tcPr>
          <w:p w14:paraId="1FE5D336" w14:textId="77777777" w:rsidR="002E33A3" w:rsidRPr="002E33A3" w:rsidRDefault="002E33A3" w:rsidP="002E33A3">
            <w:pPr>
              <w:jc w:val="center"/>
              <w:rPr>
                <w:szCs w:val="20"/>
              </w:rPr>
            </w:pPr>
            <w:r w:rsidRPr="002E33A3">
              <w:rPr>
                <w:color w:val="000000"/>
                <w:szCs w:val="20"/>
              </w:rPr>
              <w:t>32 569,68</w:t>
            </w:r>
          </w:p>
        </w:tc>
        <w:tc>
          <w:tcPr>
            <w:tcW w:w="2126" w:type="dxa"/>
            <w:shd w:val="clear" w:color="auto" w:fill="auto"/>
            <w:vAlign w:val="center"/>
          </w:tcPr>
          <w:p w14:paraId="4EE476E3" w14:textId="77777777" w:rsidR="002E33A3" w:rsidRPr="002E33A3" w:rsidRDefault="002E33A3" w:rsidP="002E33A3">
            <w:pPr>
              <w:jc w:val="center"/>
              <w:rPr>
                <w:szCs w:val="20"/>
              </w:rPr>
            </w:pPr>
            <w:r w:rsidRPr="002E33A3">
              <w:rPr>
                <w:color w:val="000000"/>
                <w:szCs w:val="20"/>
              </w:rPr>
              <w:t>32 243,98</w:t>
            </w:r>
          </w:p>
        </w:tc>
        <w:tc>
          <w:tcPr>
            <w:tcW w:w="2053" w:type="dxa"/>
            <w:shd w:val="clear" w:color="auto" w:fill="auto"/>
            <w:vAlign w:val="center"/>
          </w:tcPr>
          <w:p w14:paraId="2DB1CC1D" w14:textId="77777777" w:rsidR="002E33A3" w:rsidRPr="002E33A3" w:rsidRDefault="002E33A3" w:rsidP="002E33A3">
            <w:pPr>
              <w:jc w:val="center"/>
              <w:rPr>
                <w:szCs w:val="20"/>
              </w:rPr>
            </w:pPr>
            <w:r w:rsidRPr="002E33A3">
              <w:rPr>
                <w:color w:val="000000"/>
                <w:szCs w:val="20"/>
              </w:rPr>
              <w:t>-325,70</w:t>
            </w:r>
          </w:p>
        </w:tc>
      </w:tr>
      <w:tr w:rsidR="002E33A3" w:rsidRPr="002E33A3" w14:paraId="1F6368E6" w14:textId="77777777" w:rsidTr="004F6214">
        <w:trPr>
          <w:trHeight w:val="360"/>
        </w:trPr>
        <w:tc>
          <w:tcPr>
            <w:tcW w:w="1095" w:type="dxa"/>
            <w:vAlign w:val="center"/>
          </w:tcPr>
          <w:p w14:paraId="56A2430B" w14:textId="77777777" w:rsidR="002E33A3" w:rsidRPr="002E33A3" w:rsidRDefault="002E33A3" w:rsidP="002E33A3">
            <w:pPr>
              <w:jc w:val="center"/>
              <w:rPr>
                <w:color w:val="000000"/>
                <w:sz w:val="28"/>
                <w:szCs w:val="20"/>
              </w:rPr>
            </w:pPr>
            <w:r w:rsidRPr="002E33A3">
              <w:rPr>
                <w:color w:val="000000"/>
                <w:sz w:val="28"/>
                <w:szCs w:val="20"/>
              </w:rPr>
              <w:t>2</w:t>
            </w:r>
          </w:p>
        </w:tc>
        <w:tc>
          <w:tcPr>
            <w:tcW w:w="4683" w:type="dxa"/>
            <w:vAlign w:val="center"/>
          </w:tcPr>
          <w:p w14:paraId="29F2F3E9" w14:textId="77777777" w:rsidR="002E33A3" w:rsidRPr="002E33A3" w:rsidRDefault="002E33A3" w:rsidP="002E33A3">
            <w:pPr>
              <w:rPr>
                <w:color w:val="000000"/>
              </w:rPr>
            </w:pPr>
            <w:r w:rsidRPr="002E33A3">
              <w:rPr>
                <w:color w:val="000000"/>
              </w:rPr>
              <w:t>Неподконтрольные расходы</w:t>
            </w:r>
          </w:p>
        </w:tc>
        <w:tc>
          <w:tcPr>
            <w:tcW w:w="2268" w:type="dxa"/>
            <w:vAlign w:val="center"/>
          </w:tcPr>
          <w:p w14:paraId="6883EF3C" w14:textId="77777777" w:rsidR="002E33A3" w:rsidRPr="002E33A3" w:rsidRDefault="002E33A3" w:rsidP="002E33A3">
            <w:pPr>
              <w:jc w:val="center"/>
              <w:rPr>
                <w:szCs w:val="20"/>
              </w:rPr>
            </w:pPr>
            <w:r w:rsidRPr="002E33A3">
              <w:rPr>
                <w:szCs w:val="20"/>
              </w:rPr>
              <w:t>9 678,29</w:t>
            </w:r>
          </w:p>
        </w:tc>
        <w:tc>
          <w:tcPr>
            <w:tcW w:w="1985" w:type="dxa"/>
            <w:shd w:val="clear" w:color="auto" w:fill="auto"/>
            <w:vAlign w:val="center"/>
          </w:tcPr>
          <w:p w14:paraId="287DB67A" w14:textId="77777777" w:rsidR="002E33A3" w:rsidRPr="002E33A3" w:rsidRDefault="002E33A3" w:rsidP="002E33A3">
            <w:pPr>
              <w:jc w:val="center"/>
              <w:rPr>
                <w:szCs w:val="20"/>
              </w:rPr>
            </w:pPr>
            <w:r w:rsidRPr="002E33A3">
              <w:rPr>
                <w:color w:val="000000"/>
                <w:szCs w:val="20"/>
              </w:rPr>
              <w:t>10 335,56</w:t>
            </w:r>
          </w:p>
        </w:tc>
        <w:tc>
          <w:tcPr>
            <w:tcW w:w="2126" w:type="dxa"/>
            <w:shd w:val="clear" w:color="auto" w:fill="auto"/>
            <w:vAlign w:val="center"/>
          </w:tcPr>
          <w:p w14:paraId="79CE2C73" w14:textId="77777777" w:rsidR="002E33A3" w:rsidRPr="002E33A3" w:rsidRDefault="002E33A3" w:rsidP="002E33A3">
            <w:pPr>
              <w:jc w:val="center"/>
              <w:rPr>
                <w:szCs w:val="20"/>
              </w:rPr>
            </w:pPr>
            <w:r w:rsidRPr="002E33A3">
              <w:rPr>
                <w:color w:val="000000"/>
                <w:szCs w:val="20"/>
              </w:rPr>
              <w:t>10 043,91</w:t>
            </w:r>
          </w:p>
        </w:tc>
        <w:tc>
          <w:tcPr>
            <w:tcW w:w="2053" w:type="dxa"/>
            <w:shd w:val="clear" w:color="auto" w:fill="auto"/>
            <w:vAlign w:val="center"/>
          </w:tcPr>
          <w:p w14:paraId="758C3893" w14:textId="77777777" w:rsidR="002E33A3" w:rsidRPr="002E33A3" w:rsidRDefault="002E33A3" w:rsidP="002E33A3">
            <w:pPr>
              <w:jc w:val="center"/>
              <w:rPr>
                <w:szCs w:val="20"/>
              </w:rPr>
            </w:pPr>
            <w:r w:rsidRPr="002E33A3">
              <w:rPr>
                <w:color w:val="000000"/>
                <w:szCs w:val="20"/>
              </w:rPr>
              <w:t>-291,65</w:t>
            </w:r>
          </w:p>
        </w:tc>
      </w:tr>
      <w:tr w:rsidR="002E33A3" w:rsidRPr="002E33A3" w14:paraId="0EC45CBE" w14:textId="77777777" w:rsidTr="004F6214">
        <w:trPr>
          <w:trHeight w:val="736"/>
        </w:trPr>
        <w:tc>
          <w:tcPr>
            <w:tcW w:w="1095" w:type="dxa"/>
            <w:vAlign w:val="center"/>
          </w:tcPr>
          <w:p w14:paraId="43BBFF05" w14:textId="77777777" w:rsidR="002E33A3" w:rsidRPr="002E33A3" w:rsidRDefault="002E33A3" w:rsidP="002E33A3">
            <w:pPr>
              <w:jc w:val="center"/>
              <w:rPr>
                <w:color w:val="000000"/>
                <w:sz w:val="28"/>
                <w:szCs w:val="20"/>
              </w:rPr>
            </w:pPr>
            <w:r w:rsidRPr="002E33A3">
              <w:rPr>
                <w:color w:val="000000"/>
                <w:sz w:val="28"/>
                <w:szCs w:val="20"/>
              </w:rPr>
              <w:t>3</w:t>
            </w:r>
          </w:p>
        </w:tc>
        <w:tc>
          <w:tcPr>
            <w:tcW w:w="4683" w:type="dxa"/>
            <w:vAlign w:val="center"/>
          </w:tcPr>
          <w:p w14:paraId="1E3336E3" w14:textId="77777777" w:rsidR="002E33A3" w:rsidRPr="002E33A3" w:rsidRDefault="002E33A3" w:rsidP="002E33A3">
            <w:pPr>
              <w:rPr>
                <w:color w:val="000000"/>
              </w:rPr>
            </w:pPr>
            <w:r w:rsidRPr="002E33A3">
              <w:rPr>
                <w:color w:val="000000"/>
              </w:rPr>
              <w:t xml:space="preserve">Расходы на приобретение (производство) энергетических ресурсов, холодной воды </w:t>
            </w:r>
          </w:p>
        </w:tc>
        <w:tc>
          <w:tcPr>
            <w:tcW w:w="2268" w:type="dxa"/>
            <w:vAlign w:val="center"/>
          </w:tcPr>
          <w:p w14:paraId="2DCD74AA" w14:textId="77777777" w:rsidR="002E33A3" w:rsidRPr="002E33A3" w:rsidRDefault="002E33A3" w:rsidP="002E33A3">
            <w:pPr>
              <w:jc w:val="center"/>
              <w:rPr>
                <w:szCs w:val="20"/>
              </w:rPr>
            </w:pPr>
            <w:r w:rsidRPr="002E33A3">
              <w:rPr>
                <w:szCs w:val="20"/>
              </w:rPr>
              <w:t>18 404,48</w:t>
            </w:r>
          </w:p>
        </w:tc>
        <w:tc>
          <w:tcPr>
            <w:tcW w:w="1985" w:type="dxa"/>
            <w:shd w:val="clear" w:color="auto" w:fill="auto"/>
            <w:vAlign w:val="center"/>
          </w:tcPr>
          <w:p w14:paraId="3E015B33" w14:textId="77777777" w:rsidR="002E33A3" w:rsidRPr="002E33A3" w:rsidRDefault="002E33A3" w:rsidP="002E33A3">
            <w:pPr>
              <w:jc w:val="center"/>
              <w:rPr>
                <w:szCs w:val="20"/>
              </w:rPr>
            </w:pPr>
            <w:r w:rsidRPr="002E33A3">
              <w:rPr>
                <w:color w:val="000000"/>
                <w:szCs w:val="20"/>
              </w:rPr>
              <w:t>24 631,4</w:t>
            </w:r>
          </w:p>
        </w:tc>
        <w:tc>
          <w:tcPr>
            <w:tcW w:w="2126" w:type="dxa"/>
            <w:shd w:val="clear" w:color="auto" w:fill="auto"/>
            <w:vAlign w:val="center"/>
          </w:tcPr>
          <w:p w14:paraId="55148B44" w14:textId="77777777" w:rsidR="002E33A3" w:rsidRPr="002E33A3" w:rsidRDefault="002E33A3" w:rsidP="002E33A3">
            <w:pPr>
              <w:jc w:val="center"/>
              <w:rPr>
                <w:szCs w:val="20"/>
              </w:rPr>
            </w:pPr>
            <w:r w:rsidRPr="002E33A3">
              <w:rPr>
                <w:color w:val="000000"/>
                <w:szCs w:val="20"/>
              </w:rPr>
              <w:t>24 166,99</w:t>
            </w:r>
          </w:p>
        </w:tc>
        <w:tc>
          <w:tcPr>
            <w:tcW w:w="2053" w:type="dxa"/>
            <w:shd w:val="clear" w:color="auto" w:fill="auto"/>
            <w:vAlign w:val="center"/>
          </w:tcPr>
          <w:p w14:paraId="102FA472" w14:textId="77777777" w:rsidR="002E33A3" w:rsidRPr="002E33A3" w:rsidRDefault="002E33A3" w:rsidP="002E33A3">
            <w:pPr>
              <w:jc w:val="center"/>
              <w:rPr>
                <w:szCs w:val="20"/>
              </w:rPr>
            </w:pPr>
            <w:r w:rsidRPr="002E33A3">
              <w:rPr>
                <w:color w:val="000000"/>
                <w:szCs w:val="20"/>
              </w:rPr>
              <w:t>-464,41</w:t>
            </w:r>
          </w:p>
        </w:tc>
      </w:tr>
      <w:tr w:rsidR="002E33A3" w:rsidRPr="002E33A3" w14:paraId="0896CE44" w14:textId="77777777" w:rsidTr="004F6214">
        <w:trPr>
          <w:trHeight w:val="360"/>
        </w:trPr>
        <w:tc>
          <w:tcPr>
            <w:tcW w:w="1095" w:type="dxa"/>
            <w:vAlign w:val="center"/>
          </w:tcPr>
          <w:p w14:paraId="1E26A8C3" w14:textId="77777777" w:rsidR="002E33A3" w:rsidRPr="002E33A3" w:rsidRDefault="002E33A3" w:rsidP="002E33A3">
            <w:pPr>
              <w:jc w:val="center"/>
              <w:rPr>
                <w:color w:val="000000"/>
                <w:sz w:val="28"/>
                <w:szCs w:val="20"/>
              </w:rPr>
            </w:pPr>
            <w:r w:rsidRPr="002E33A3">
              <w:rPr>
                <w:color w:val="000000"/>
                <w:sz w:val="28"/>
                <w:szCs w:val="20"/>
              </w:rPr>
              <w:t>4</w:t>
            </w:r>
          </w:p>
        </w:tc>
        <w:tc>
          <w:tcPr>
            <w:tcW w:w="4683" w:type="dxa"/>
            <w:vAlign w:val="center"/>
          </w:tcPr>
          <w:p w14:paraId="4C24FC1C" w14:textId="77777777" w:rsidR="002E33A3" w:rsidRPr="002E33A3" w:rsidRDefault="002E33A3" w:rsidP="002E33A3">
            <w:pPr>
              <w:rPr>
                <w:color w:val="000000"/>
              </w:rPr>
            </w:pPr>
            <w:r w:rsidRPr="002E33A3">
              <w:rPr>
                <w:color w:val="000000"/>
              </w:rPr>
              <w:t>Прибыль</w:t>
            </w:r>
          </w:p>
        </w:tc>
        <w:tc>
          <w:tcPr>
            <w:tcW w:w="2268" w:type="dxa"/>
            <w:vAlign w:val="center"/>
          </w:tcPr>
          <w:p w14:paraId="41E88BA6" w14:textId="77777777" w:rsidR="002E33A3" w:rsidRPr="002E33A3" w:rsidRDefault="002E33A3" w:rsidP="002E33A3">
            <w:pPr>
              <w:jc w:val="center"/>
              <w:rPr>
                <w:szCs w:val="20"/>
              </w:rPr>
            </w:pPr>
            <w:r w:rsidRPr="002E33A3">
              <w:rPr>
                <w:szCs w:val="20"/>
              </w:rPr>
              <w:t>0,00</w:t>
            </w:r>
          </w:p>
        </w:tc>
        <w:tc>
          <w:tcPr>
            <w:tcW w:w="1985" w:type="dxa"/>
            <w:shd w:val="clear" w:color="auto" w:fill="auto"/>
            <w:vAlign w:val="center"/>
          </w:tcPr>
          <w:p w14:paraId="1142321B" w14:textId="77777777" w:rsidR="002E33A3" w:rsidRPr="002E33A3" w:rsidRDefault="002E33A3" w:rsidP="002E33A3">
            <w:pPr>
              <w:jc w:val="center"/>
              <w:rPr>
                <w:szCs w:val="20"/>
              </w:rPr>
            </w:pPr>
            <w:r w:rsidRPr="002E33A3">
              <w:rPr>
                <w:color w:val="000000"/>
                <w:szCs w:val="20"/>
              </w:rPr>
              <w:t>0</w:t>
            </w:r>
          </w:p>
        </w:tc>
        <w:tc>
          <w:tcPr>
            <w:tcW w:w="2126" w:type="dxa"/>
            <w:shd w:val="clear" w:color="auto" w:fill="auto"/>
            <w:vAlign w:val="center"/>
          </w:tcPr>
          <w:p w14:paraId="3388DE45" w14:textId="77777777" w:rsidR="002E33A3" w:rsidRPr="002E33A3" w:rsidRDefault="002E33A3" w:rsidP="002E33A3">
            <w:pPr>
              <w:jc w:val="center"/>
              <w:rPr>
                <w:szCs w:val="20"/>
              </w:rPr>
            </w:pPr>
            <w:r w:rsidRPr="002E33A3">
              <w:rPr>
                <w:color w:val="000000"/>
                <w:szCs w:val="20"/>
              </w:rPr>
              <w:t>0</w:t>
            </w:r>
          </w:p>
        </w:tc>
        <w:tc>
          <w:tcPr>
            <w:tcW w:w="2053" w:type="dxa"/>
            <w:shd w:val="clear" w:color="auto" w:fill="auto"/>
            <w:vAlign w:val="center"/>
          </w:tcPr>
          <w:p w14:paraId="24C3DA34" w14:textId="77777777" w:rsidR="002E33A3" w:rsidRPr="002E33A3" w:rsidRDefault="002E33A3" w:rsidP="002E33A3">
            <w:pPr>
              <w:jc w:val="center"/>
              <w:rPr>
                <w:szCs w:val="20"/>
              </w:rPr>
            </w:pPr>
            <w:r w:rsidRPr="002E33A3">
              <w:rPr>
                <w:color w:val="000000"/>
                <w:szCs w:val="20"/>
              </w:rPr>
              <w:t>0,00</w:t>
            </w:r>
          </w:p>
        </w:tc>
      </w:tr>
      <w:tr w:rsidR="002E33A3" w:rsidRPr="002E33A3" w14:paraId="49282B6F" w14:textId="77777777" w:rsidTr="004F6214">
        <w:trPr>
          <w:trHeight w:val="70"/>
        </w:trPr>
        <w:tc>
          <w:tcPr>
            <w:tcW w:w="1095" w:type="dxa"/>
            <w:vAlign w:val="center"/>
          </w:tcPr>
          <w:p w14:paraId="1C73C439" w14:textId="77777777" w:rsidR="002E33A3" w:rsidRPr="002E33A3" w:rsidRDefault="002E33A3" w:rsidP="002E33A3">
            <w:pPr>
              <w:jc w:val="center"/>
              <w:rPr>
                <w:color w:val="000000"/>
                <w:sz w:val="28"/>
                <w:szCs w:val="20"/>
              </w:rPr>
            </w:pPr>
            <w:r w:rsidRPr="002E33A3">
              <w:rPr>
                <w:color w:val="000000"/>
                <w:sz w:val="28"/>
                <w:szCs w:val="20"/>
              </w:rPr>
              <w:t>5</w:t>
            </w:r>
          </w:p>
        </w:tc>
        <w:tc>
          <w:tcPr>
            <w:tcW w:w="4683" w:type="dxa"/>
            <w:vAlign w:val="center"/>
          </w:tcPr>
          <w:p w14:paraId="203B770E" w14:textId="77777777" w:rsidR="002E33A3" w:rsidRPr="002E33A3" w:rsidRDefault="002E33A3" w:rsidP="002E33A3">
            <w:pPr>
              <w:rPr>
                <w:color w:val="000000"/>
              </w:rPr>
            </w:pPr>
            <w:r w:rsidRPr="002E33A3">
              <w:rPr>
                <w:color w:val="000000"/>
              </w:rPr>
              <w:t>Расчётная предпринимательская прибыль</w:t>
            </w:r>
          </w:p>
        </w:tc>
        <w:tc>
          <w:tcPr>
            <w:tcW w:w="2268" w:type="dxa"/>
            <w:vAlign w:val="center"/>
          </w:tcPr>
          <w:p w14:paraId="24531E58" w14:textId="77777777" w:rsidR="002E33A3" w:rsidRPr="002E33A3" w:rsidRDefault="002E33A3" w:rsidP="002E33A3">
            <w:pPr>
              <w:jc w:val="center"/>
              <w:rPr>
                <w:szCs w:val="20"/>
              </w:rPr>
            </w:pPr>
            <w:r w:rsidRPr="002E33A3">
              <w:rPr>
                <w:szCs w:val="20"/>
              </w:rPr>
              <w:t>2 374,44</w:t>
            </w:r>
          </w:p>
        </w:tc>
        <w:tc>
          <w:tcPr>
            <w:tcW w:w="1985" w:type="dxa"/>
            <w:shd w:val="clear" w:color="auto" w:fill="auto"/>
            <w:vAlign w:val="center"/>
          </w:tcPr>
          <w:p w14:paraId="23BFC9AC" w14:textId="77777777" w:rsidR="002E33A3" w:rsidRPr="002E33A3" w:rsidRDefault="002E33A3" w:rsidP="002E33A3">
            <w:pPr>
              <w:jc w:val="center"/>
              <w:rPr>
                <w:szCs w:val="20"/>
              </w:rPr>
            </w:pPr>
            <w:r w:rsidRPr="002E33A3">
              <w:rPr>
                <w:color w:val="000000"/>
                <w:szCs w:val="20"/>
              </w:rPr>
              <w:t>2 565,86</w:t>
            </w:r>
          </w:p>
        </w:tc>
        <w:tc>
          <w:tcPr>
            <w:tcW w:w="2126" w:type="dxa"/>
            <w:shd w:val="clear" w:color="auto" w:fill="auto"/>
            <w:vAlign w:val="center"/>
          </w:tcPr>
          <w:p w14:paraId="0FA88BB4" w14:textId="77777777" w:rsidR="002E33A3" w:rsidRPr="002E33A3" w:rsidRDefault="002E33A3" w:rsidP="002E33A3">
            <w:pPr>
              <w:jc w:val="center"/>
              <w:rPr>
                <w:szCs w:val="20"/>
              </w:rPr>
            </w:pPr>
            <w:r w:rsidRPr="002E33A3">
              <w:rPr>
                <w:color w:val="000000"/>
                <w:szCs w:val="20"/>
              </w:rPr>
              <w:t>2 489,35</w:t>
            </w:r>
          </w:p>
        </w:tc>
        <w:tc>
          <w:tcPr>
            <w:tcW w:w="2053" w:type="dxa"/>
            <w:shd w:val="clear" w:color="auto" w:fill="auto"/>
            <w:vAlign w:val="center"/>
          </w:tcPr>
          <w:p w14:paraId="50041F0E" w14:textId="77777777" w:rsidR="002E33A3" w:rsidRPr="002E33A3" w:rsidRDefault="002E33A3" w:rsidP="002E33A3">
            <w:pPr>
              <w:jc w:val="center"/>
              <w:rPr>
                <w:szCs w:val="20"/>
              </w:rPr>
            </w:pPr>
            <w:r w:rsidRPr="002E33A3">
              <w:rPr>
                <w:color w:val="000000"/>
                <w:szCs w:val="20"/>
              </w:rPr>
              <w:t>-76,51</w:t>
            </w:r>
          </w:p>
        </w:tc>
      </w:tr>
      <w:tr w:rsidR="002E33A3" w:rsidRPr="002E33A3" w14:paraId="10149582" w14:textId="77777777" w:rsidTr="004F6214">
        <w:trPr>
          <w:trHeight w:val="70"/>
        </w:trPr>
        <w:tc>
          <w:tcPr>
            <w:tcW w:w="1095" w:type="dxa"/>
            <w:vAlign w:val="center"/>
          </w:tcPr>
          <w:p w14:paraId="251728E1" w14:textId="77777777" w:rsidR="002E33A3" w:rsidRPr="002E33A3" w:rsidRDefault="002E33A3" w:rsidP="002E33A3">
            <w:pPr>
              <w:jc w:val="center"/>
              <w:rPr>
                <w:color w:val="000000"/>
                <w:sz w:val="28"/>
                <w:szCs w:val="20"/>
              </w:rPr>
            </w:pPr>
            <w:r w:rsidRPr="002E33A3">
              <w:rPr>
                <w:color w:val="000000"/>
                <w:sz w:val="28"/>
                <w:szCs w:val="20"/>
              </w:rPr>
              <w:t>6</w:t>
            </w:r>
          </w:p>
        </w:tc>
        <w:tc>
          <w:tcPr>
            <w:tcW w:w="4683" w:type="dxa"/>
            <w:vAlign w:val="center"/>
          </w:tcPr>
          <w:p w14:paraId="0487F444" w14:textId="77777777" w:rsidR="002E33A3" w:rsidRPr="002E33A3" w:rsidRDefault="002E33A3" w:rsidP="002E33A3">
            <w:pPr>
              <w:rPr>
                <w:color w:val="000000"/>
              </w:rPr>
            </w:pPr>
            <w:r w:rsidRPr="002E33A3">
              <w:rPr>
                <w:snapToGrid w:val="0"/>
                <w:color w:val="000000"/>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2268" w:type="dxa"/>
            <w:vAlign w:val="center"/>
          </w:tcPr>
          <w:p w14:paraId="6EB294D7" w14:textId="77777777" w:rsidR="002E33A3" w:rsidRPr="002E33A3" w:rsidRDefault="002E33A3" w:rsidP="002E33A3">
            <w:pPr>
              <w:jc w:val="center"/>
              <w:rPr>
                <w:szCs w:val="20"/>
              </w:rPr>
            </w:pPr>
            <w:r w:rsidRPr="002E33A3">
              <w:rPr>
                <w:szCs w:val="20"/>
              </w:rPr>
              <w:t>-776,15</w:t>
            </w:r>
          </w:p>
        </w:tc>
        <w:tc>
          <w:tcPr>
            <w:tcW w:w="1985" w:type="dxa"/>
            <w:shd w:val="clear" w:color="auto" w:fill="auto"/>
            <w:vAlign w:val="center"/>
          </w:tcPr>
          <w:p w14:paraId="5404E887" w14:textId="77777777" w:rsidR="002E33A3" w:rsidRPr="002E33A3" w:rsidRDefault="002E33A3" w:rsidP="002E33A3">
            <w:pPr>
              <w:jc w:val="center"/>
              <w:rPr>
                <w:szCs w:val="20"/>
              </w:rPr>
            </w:pPr>
            <w:r w:rsidRPr="002E33A3">
              <w:rPr>
                <w:color w:val="000000"/>
                <w:szCs w:val="20"/>
              </w:rPr>
              <w:t>1 579,53</w:t>
            </w:r>
          </w:p>
        </w:tc>
        <w:tc>
          <w:tcPr>
            <w:tcW w:w="2126" w:type="dxa"/>
            <w:shd w:val="clear" w:color="auto" w:fill="auto"/>
            <w:vAlign w:val="center"/>
          </w:tcPr>
          <w:p w14:paraId="5B595696" w14:textId="77777777" w:rsidR="002E33A3" w:rsidRPr="002E33A3" w:rsidRDefault="002E33A3" w:rsidP="002E33A3">
            <w:pPr>
              <w:jc w:val="center"/>
              <w:rPr>
                <w:szCs w:val="20"/>
              </w:rPr>
            </w:pPr>
            <w:r w:rsidRPr="002E33A3">
              <w:rPr>
                <w:color w:val="000000"/>
                <w:szCs w:val="20"/>
              </w:rPr>
              <w:t>1 579,53</w:t>
            </w:r>
          </w:p>
        </w:tc>
        <w:tc>
          <w:tcPr>
            <w:tcW w:w="2053" w:type="dxa"/>
            <w:shd w:val="clear" w:color="auto" w:fill="auto"/>
            <w:vAlign w:val="center"/>
          </w:tcPr>
          <w:p w14:paraId="0D5BA6A4" w14:textId="77777777" w:rsidR="002E33A3" w:rsidRPr="002E33A3" w:rsidRDefault="002E33A3" w:rsidP="002E33A3">
            <w:pPr>
              <w:jc w:val="center"/>
              <w:rPr>
                <w:szCs w:val="20"/>
              </w:rPr>
            </w:pPr>
            <w:r w:rsidRPr="002E33A3">
              <w:rPr>
                <w:color w:val="000000"/>
                <w:szCs w:val="20"/>
              </w:rPr>
              <w:t>0,00</w:t>
            </w:r>
          </w:p>
        </w:tc>
      </w:tr>
      <w:tr w:rsidR="002E33A3" w:rsidRPr="002E33A3" w14:paraId="0599B61F" w14:textId="77777777" w:rsidTr="004F6214">
        <w:trPr>
          <w:trHeight w:val="70"/>
        </w:trPr>
        <w:tc>
          <w:tcPr>
            <w:tcW w:w="1095" w:type="dxa"/>
            <w:vAlign w:val="center"/>
          </w:tcPr>
          <w:p w14:paraId="00B84AFC" w14:textId="77777777" w:rsidR="002E33A3" w:rsidRPr="002E33A3" w:rsidRDefault="002E33A3" w:rsidP="002E33A3">
            <w:pPr>
              <w:jc w:val="center"/>
              <w:rPr>
                <w:color w:val="000000"/>
                <w:sz w:val="28"/>
                <w:szCs w:val="20"/>
              </w:rPr>
            </w:pPr>
            <w:r w:rsidRPr="002E33A3">
              <w:rPr>
                <w:color w:val="000000"/>
                <w:sz w:val="28"/>
                <w:szCs w:val="20"/>
              </w:rPr>
              <w:t>7</w:t>
            </w:r>
          </w:p>
        </w:tc>
        <w:tc>
          <w:tcPr>
            <w:tcW w:w="4683" w:type="dxa"/>
            <w:vAlign w:val="center"/>
          </w:tcPr>
          <w:p w14:paraId="39216636" w14:textId="77777777" w:rsidR="002E33A3" w:rsidRPr="002E33A3" w:rsidRDefault="002E33A3" w:rsidP="002E33A3">
            <w:pPr>
              <w:rPr>
                <w:color w:val="000000"/>
              </w:rPr>
            </w:pPr>
            <w:r w:rsidRPr="002E33A3">
              <w:rPr>
                <w:snapToGrid w:val="0"/>
                <w:color w:val="000000"/>
              </w:rPr>
              <w:t>Корректировка НВВ в связи с изменением (неисполнением) инвестиционной программы</w:t>
            </w:r>
          </w:p>
        </w:tc>
        <w:tc>
          <w:tcPr>
            <w:tcW w:w="2268" w:type="dxa"/>
            <w:vAlign w:val="center"/>
          </w:tcPr>
          <w:p w14:paraId="515AF617" w14:textId="77777777" w:rsidR="002E33A3" w:rsidRPr="002E33A3" w:rsidRDefault="002E33A3" w:rsidP="002E33A3">
            <w:pPr>
              <w:jc w:val="center"/>
              <w:rPr>
                <w:szCs w:val="20"/>
              </w:rPr>
            </w:pPr>
            <w:r w:rsidRPr="002E33A3">
              <w:rPr>
                <w:szCs w:val="20"/>
              </w:rPr>
              <w:t>0,00</w:t>
            </w:r>
          </w:p>
        </w:tc>
        <w:tc>
          <w:tcPr>
            <w:tcW w:w="1985" w:type="dxa"/>
            <w:shd w:val="clear" w:color="auto" w:fill="auto"/>
            <w:vAlign w:val="center"/>
          </w:tcPr>
          <w:p w14:paraId="299FB8CF" w14:textId="77777777" w:rsidR="002E33A3" w:rsidRPr="002E33A3" w:rsidRDefault="002E33A3" w:rsidP="002E33A3">
            <w:pPr>
              <w:jc w:val="center"/>
              <w:rPr>
                <w:szCs w:val="20"/>
              </w:rPr>
            </w:pPr>
            <w:r w:rsidRPr="002E33A3">
              <w:rPr>
                <w:color w:val="000000"/>
                <w:szCs w:val="20"/>
              </w:rPr>
              <w:t>0,00</w:t>
            </w:r>
          </w:p>
        </w:tc>
        <w:tc>
          <w:tcPr>
            <w:tcW w:w="2126" w:type="dxa"/>
            <w:shd w:val="clear" w:color="auto" w:fill="auto"/>
            <w:vAlign w:val="center"/>
          </w:tcPr>
          <w:p w14:paraId="6F81989D" w14:textId="77777777" w:rsidR="002E33A3" w:rsidRPr="002E33A3" w:rsidRDefault="002E33A3" w:rsidP="002E33A3">
            <w:pPr>
              <w:jc w:val="center"/>
              <w:rPr>
                <w:szCs w:val="20"/>
              </w:rPr>
            </w:pPr>
            <w:r w:rsidRPr="002E33A3">
              <w:rPr>
                <w:color w:val="000000"/>
                <w:szCs w:val="20"/>
              </w:rPr>
              <w:t>0,00</w:t>
            </w:r>
          </w:p>
        </w:tc>
        <w:tc>
          <w:tcPr>
            <w:tcW w:w="2053" w:type="dxa"/>
            <w:shd w:val="clear" w:color="auto" w:fill="auto"/>
            <w:vAlign w:val="center"/>
          </w:tcPr>
          <w:p w14:paraId="59C8C0CF" w14:textId="77777777" w:rsidR="002E33A3" w:rsidRPr="002E33A3" w:rsidRDefault="002E33A3" w:rsidP="002E33A3">
            <w:pPr>
              <w:jc w:val="center"/>
              <w:rPr>
                <w:szCs w:val="20"/>
              </w:rPr>
            </w:pPr>
            <w:r w:rsidRPr="002E33A3">
              <w:rPr>
                <w:color w:val="000000"/>
                <w:szCs w:val="20"/>
              </w:rPr>
              <w:t>0,00</w:t>
            </w:r>
          </w:p>
        </w:tc>
      </w:tr>
      <w:tr w:rsidR="002E33A3" w:rsidRPr="002E33A3" w14:paraId="2C1B32EA" w14:textId="77777777" w:rsidTr="004F6214">
        <w:trPr>
          <w:trHeight w:val="70"/>
        </w:trPr>
        <w:tc>
          <w:tcPr>
            <w:tcW w:w="1095" w:type="dxa"/>
            <w:vAlign w:val="center"/>
          </w:tcPr>
          <w:p w14:paraId="74EC6C78" w14:textId="77777777" w:rsidR="002E33A3" w:rsidRPr="002E33A3" w:rsidRDefault="002E33A3" w:rsidP="002E33A3">
            <w:pPr>
              <w:jc w:val="center"/>
              <w:rPr>
                <w:color w:val="000000"/>
                <w:sz w:val="28"/>
                <w:szCs w:val="20"/>
              </w:rPr>
            </w:pPr>
            <w:r w:rsidRPr="002E33A3">
              <w:rPr>
                <w:color w:val="000000"/>
                <w:sz w:val="28"/>
                <w:szCs w:val="20"/>
              </w:rPr>
              <w:t>8</w:t>
            </w:r>
          </w:p>
        </w:tc>
        <w:tc>
          <w:tcPr>
            <w:tcW w:w="4683" w:type="dxa"/>
            <w:vAlign w:val="center"/>
          </w:tcPr>
          <w:p w14:paraId="2D0A340D" w14:textId="77777777" w:rsidR="002E33A3" w:rsidRPr="002E33A3" w:rsidRDefault="002E33A3" w:rsidP="002E33A3">
            <w:pPr>
              <w:rPr>
                <w:snapToGrid w:val="0"/>
                <w:color w:val="000000"/>
              </w:rPr>
            </w:pPr>
            <w:r w:rsidRPr="002E33A3">
              <w:rPr>
                <w:snapToGrid w:val="0"/>
                <w:szCs w:val="28"/>
              </w:rPr>
              <w:t>Корректировка, связанная с соблюдением статьи 3 Федерального закона от 27.07.2010 № 190-ФЗ «О теплоснабжении»</w:t>
            </w:r>
          </w:p>
        </w:tc>
        <w:tc>
          <w:tcPr>
            <w:tcW w:w="2268" w:type="dxa"/>
            <w:vAlign w:val="center"/>
          </w:tcPr>
          <w:p w14:paraId="7B7BA552" w14:textId="77777777" w:rsidR="002E33A3" w:rsidRPr="002E33A3" w:rsidRDefault="002E33A3" w:rsidP="002E33A3">
            <w:pPr>
              <w:jc w:val="center"/>
              <w:rPr>
                <w:szCs w:val="20"/>
              </w:rPr>
            </w:pPr>
            <w:r w:rsidRPr="002E33A3">
              <w:rPr>
                <w:szCs w:val="20"/>
              </w:rPr>
              <w:t>0,00</w:t>
            </w:r>
          </w:p>
        </w:tc>
        <w:tc>
          <w:tcPr>
            <w:tcW w:w="1985" w:type="dxa"/>
            <w:shd w:val="clear" w:color="auto" w:fill="auto"/>
            <w:vAlign w:val="center"/>
          </w:tcPr>
          <w:p w14:paraId="51822962" w14:textId="77777777" w:rsidR="002E33A3" w:rsidRPr="002E33A3" w:rsidRDefault="002E33A3" w:rsidP="002E33A3">
            <w:pPr>
              <w:jc w:val="center"/>
              <w:rPr>
                <w:szCs w:val="20"/>
              </w:rPr>
            </w:pPr>
            <w:r w:rsidRPr="002E33A3">
              <w:rPr>
                <w:color w:val="000000"/>
                <w:szCs w:val="20"/>
              </w:rPr>
              <w:t>0,00</w:t>
            </w:r>
          </w:p>
        </w:tc>
        <w:tc>
          <w:tcPr>
            <w:tcW w:w="2126" w:type="dxa"/>
            <w:shd w:val="clear" w:color="auto" w:fill="auto"/>
            <w:vAlign w:val="center"/>
          </w:tcPr>
          <w:p w14:paraId="097A7257" w14:textId="77777777" w:rsidR="002E33A3" w:rsidRPr="002E33A3" w:rsidRDefault="002E33A3" w:rsidP="002E33A3">
            <w:pPr>
              <w:jc w:val="center"/>
              <w:rPr>
                <w:szCs w:val="20"/>
              </w:rPr>
            </w:pPr>
            <w:r w:rsidRPr="002E33A3">
              <w:rPr>
                <w:color w:val="000000"/>
                <w:szCs w:val="20"/>
              </w:rPr>
              <w:t>-5 798,00</w:t>
            </w:r>
          </w:p>
        </w:tc>
        <w:tc>
          <w:tcPr>
            <w:tcW w:w="2053" w:type="dxa"/>
            <w:shd w:val="clear" w:color="auto" w:fill="auto"/>
            <w:vAlign w:val="center"/>
          </w:tcPr>
          <w:p w14:paraId="39813000" w14:textId="77777777" w:rsidR="002E33A3" w:rsidRPr="002E33A3" w:rsidRDefault="002E33A3" w:rsidP="002E33A3">
            <w:pPr>
              <w:jc w:val="center"/>
              <w:rPr>
                <w:szCs w:val="20"/>
              </w:rPr>
            </w:pPr>
            <w:r w:rsidRPr="002E33A3">
              <w:rPr>
                <w:color w:val="000000"/>
                <w:szCs w:val="20"/>
              </w:rPr>
              <w:t>-5 798,00</w:t>
            </w:r>
          </w:p>
        </w:tc>
      </w:tr>
      <w:tr w:rsidR="002E33A3" w:rsidRPr="002E33A3" w14:paraId="05B9E2A7" w14:textId="77777777" w:rsidTr="004F6214">
        <w:trPr>
          <w:trHeight w:val="70"/>
        </w:trPr>
        <w:tc>
          <w:tcPr>
            <w:tcW w:w="1095" w:type="dxa"/>
            <w:vAlign w:val="center"/>
          </w:tcPr>
          <w:p w14:paraId="2A7CF65A" w14:textId="77777777" w:rsidR="002E33A3" w:rsidRPr="002E33A3" w:rsidRDefault="002E33A3" w:rsidP="002E33A3">
            <w:pPr>
              <w:jc w:val="center"/>
              <w:rPr>
                <w:color w:val="000000"/>
                <w:sz w:val="28"/>
                <w:szCs w:val="20"/>
              </w:rPr>
            </w:pPr>
            <w:r w:rsidRPr="002E33A3">
              <w:rPr>
                <w:color w:val="000000"/>
                <w:sz w:val="28"/>
                <w:szCs w:val="20"/>
              </w:rPr>
              <w:t>9</w:t>
            </w:r>
          </w:p>
        </w:tc>
        <w:tc>
          <w:tcPr>
            <w:tcW w:w="4683" w:type="dxa"/>
            <w:vAlign w:val="center"/>
          </w:tcPr>
          <w:p w14:paraId="1703AF24" w14:textId="77777777" w:rsidR="002E33A3" w:rsidRPr="002E33A3" w:rsidRDefault="002E33A3" w:rsidP="002E33A3">
            <w:pPr>
              <w:rPr>
                <w:color w:val="000000"/>
              </w:rPr>
            </w:pPr>
            <w:r w:rsidRPr="002E33A3">
              <w:rPr>
                <w:color w:val="000000"/>
              </w:rPr>
              <w:t>ИТОГО необходимая валовая выручка</w:t>
            </w:r>
          </w:p>
        </w:tc>
        <w:tc>
          <w:tcPr>
            <w:tcW w:w="2268" w:type="dxa"/>
            <w:vAlign w:val="center"/>
          </w:tcPr>
          <w:p w14:paraId="0362C6C2" w14:textId="77777777" w:rsidR="002E33A3" w:rsidRPr="002E33A3" w:rsidRDefault="002E33A3" w:rsidP="002E33A3">
            <w:pPr>
              <w:jc w:val="center"/>
              <w:rPr>
                <w:sz w:val="28"/>
                <w:szCs w:val="28"/>
              </w:rPr>
            </w:pPr>
            <w:r w:rsidRPr="002E33A3">
              <w:rPr>
                <w:szCs w:val="20"/>
              </w:rPr>
              <w:t>60 998,06</w:t>
            </w:r>
          </w:p>
        </w:tc>
        <w:tc>
          <w:tcPr>
            <w:tcW w:w="1985" w:type="dxa"/>
            <w:shd w:val="clear" w:color="auto" w:fill="auto"/>
            <w:vAlign w:val="center"/>
          </w:tcPr>
          <w:p w14:paraId="7F6FA94F" w14:textId="77777777" w:rsidR="002E33A3" w:rsidRPr="002E33A3" w:rsidRDefault="002E33A3" w:rsidP="002E33A3">
            <w:pPr>
              <w:jc w:val="center"/>
              <w:rPr>
                <w:szCs w:val="20"/>
              </w:rPr>
            </w:pPr>
            <w:r w:rsidRPr="002E33A3">
              <w:rPr>
                <w:color w:val="000000"/>
                <w:szCs w:val="20"/>
              </w:rPr>
              <w:t>71 682,03</w:t>
            </w:r>
          </w:p>
        </w:tc>
        <w:tc>
          <w:tcPr>
            <w:tcW w:w="2126" w:type="dxa"/>
            <w:shd w:val="clear" w:color="auto" w:fill="auto"/>
            <w:vAlign w:val="center"/>
          </w:tcPr>
          <w:p w14:paraId="79BF3BAC" w14:textId="77777777" w:rsidR="002E33A3" w:rsidRPr="002E33A3" w:rsidRDefault="002E33A3" w:rsidP="002E33A3">
            <w:pPr>
              <w:jc w:val="center"/>
              <w:rPr>
                <w:szCs w:val="20"/>
              </w:rPr>
            </w:pPr>
            <w:r w:rsidRPr="002E33A3">
              <w:rPr>
                <w:color w:val="000000"/>
                <w:szCs w:val="20"/>
              </w:rPr>
              <w:t>64 725,76</w:t>
            </w:r>
          </w:p>
        </w:tc>
        <w:tc>
          <w:tcPr>
            <w:tcW w:w="2053" w:type="dxa"/>
            <w:shd w:val="clear" w:color="auto" w:fill="auto"/>
            <w:vAlign w:val="center"/>
          </w:tcPr>
          <w:p w14:paraId="38613EFB" w14:textId="77777777" w:rsidR="002E33A3" w:rsidRPr="002E33A3" w:rsidRDefault="002E33A3" w:rsidP="002E33A3">
            <w:pPr>
              <w:jc w:val="center"/>
              <w:rPr>
                <w:szCs w:val="20"/>
              </w:rPr>
            </w:pPr>
            <w:r w:rsidRPr="002E33A3">
              <w:rPr>
                <w:color w:val="000000"/>
                <w:szCs w:val="20"/>
              </w:rPr>
              <w:t>-6 956,27</w:t>
            </w:r>
          </w:p>
        </w:tc>
      </w:tr>
      <w:tr w:rsidR="002E33A3" w:rsidRPr="002E33A3" w14:paraId="7AB903F6" w14:textId="77777777" w:rsidTr="004F6214">
        <w:trPr>
          <w:trHeight w:val="70"/>
        </w:trPr>
        <w:tc>
          <w:tcPr>
            <w:tcW w:w="1095" w:type="dxa"/>
            <w:vAlign w:val="center"/>
          </w:tcPr>
          <w:p w14:paraId="4738CE60" w14:textId="77777777" w:rsidR="002E33A3" w:rsidRPr="002E33A3" w:rsidRDefault="002E33A3" w:rsidP="002E33A3">
            <w:pPr>
              <w:jc w:val="center"/>
              <w:rPr>
                <w:color w:val="000000"/>
                <w:sz w:val="28"/>
                <w:szCs w:val="20"/>
              </w:rPr>
            </w:pPr>
            <w:r w:rsidRPr="002E33A3">
              <w:rPr>
                <w:color w:val="000000"/>
                <w:sz w:val="28"/>
                <w:szCs w:val="20"/>
              </w:rPr>
              <w:t>10</w:t>
            </w:r>
          </w:p>
        </w:tc>
        <w:tc>
          <w:tcPr>
            <w:tcW w:w="4683" w:type="dxa"/>
            <w:vAlign w:val="center"/>
          </w:tcPr>
          <w:p w14:paraId="69520B12" w14:textId="77777777" w:rsidR="002E33A3" w:rsidRPr="002E33A3" w:rsidRDefault="002E33A3" w:rsidP="002E33A3">
            <w:pPr>
              <w:rPr>
                <w:color w:val="000000"/>
              </w:rPr>
            </w:pPr>
            <w:r w:rsidRPr="002E33A3">
              <w:rPr>
                <w:color w:val="000000"/>
              </w:rPr>
              <w:t>ИТОГО необходимая валовая выручка на потребительском рынке</w:t>
            </w:r>
          </w:p>
        </w:tc>
        <w:tc>
          <w:tcPr>
            <w:tcW w:w="2268" w:type="dxa"/>
            <w:vAlign w:val="center"/>
          </w:tcPr>
          <w:p w14:paraId="0B7F9559" w14:textId="77777777" w:rsidR="002E33A3" w:rsidRPr="002E33A3" w:rsidRDefault="002E33A3" w:rsidP="002E33A3">
            <w:pPr>
              <w:jc w:val="center"/>
              <w:rPr>
                <w:b/>
                <w:bCs/>
                <w:sz w:val="28"/>
                <w:szCs w:val="28"/>
              </w:rPr>
            </w:pPr>
            <w:r w:rsidRPr="002E33A3">
              <w:rPr>
                <w:szCs w:val="20"/>
              </w:rPr>
              <w:t>60 998,06</w:t>
            </w:r>
          </w:p>
        </w:tc>
        <w:tc>
          <w:tcPr>
            <w:tcW w:w="1985" w:type="dxa"/>
            <w:shd w:val="clear" w:color="auto" w:fill="auto"/>
            <w:vAlign w:val="center"/>
          </w:tcPr>
          <w:p w14:paraId="389128B6" w14:textId="77777777" w:rsidR="002E33A3" w:rsidRPr="002E33A3" w:rsidRDefault="002E33A3" w:rsidP="002E33A3">
            <w:pPr>
              <w:jc w:val="center"/>
              <w:rPr>
                <w:szCs w:val="20"/>
              </w:rPr>
            </w:pPr>
            <w:r w:rsidRPr="002E33A3">
              <w:rPr>
                <w:color w:val="000000"/>
                <w:szCs w:val="20"/>
              </w:rPr>
              <w:t>71 682,03</w:t>
            </w:r>
          </w:p>
        </w:tc>
        <w:tc>
          <w:tcPr>
            <w:tcW w:w="2126" w:type="dxa"/>
            <w:shd w:val="clear" w:color="auto" w:fill="auto"/>
            <w:vAlign w:val="center"/>
          </w:tcPr>
          <w:p w14:paraId="33D39C7E" w14:textId="77777777" w:rsidR="002E33A3" w:rsidRPr="002E33A3" w:rsidRDefault="002E33A3" w:rsidP="002E33A3">
            <w:pPr>
              <w:jc w:val="center"/>
              <w:rPr>
                <w:szCs w:val="20"/>
              </w:rPr>
            </w:pPr>
            <w:r w:rsidRPr="002E33A3">
              <w:rPr>
                <w:color w:val="000000"/>
                <w:szCs w:val="20"/>
              </w:rPr>
              <w:t>64 725,76</w:t>
            </w:r>
          </w:p>
        </w:tc>
        <w:tc>
          <w:tcPr>
            <w:tcW w:w="2053" w:type="dxa"/>
            <w:shd w:val="clear" w:color="auto" w:fill="auto"/>
            <w:vAlign w:val="center"/>
          </w:tcPr>
          <w:p w14:paraId="58276776" w14:textId="77777777" w:rsidR="002E33A3" w:rsidRPr="002E33A3" w:rsidRDefault="002E33A3" w:rsidP="002E33A3">
            <w:pPr>
              <w:jc w:val="center"/>
              <w:rPr>
                <w:szCs w:val="20"/>
              </w:rPr>
            </w:pPr>
            <w:r w:rsidRPr="002E33A3">
              <w:rPr>
                <w:color w:val="000000"/>
                <w:szCs w:val="20"/>
              </w:rPr>
              <w:t>-6 956,27</w:t>
            </w:r>
          </w:p>
        </w:tc>
      </w:tr>
    </w:tbl>
    <w:p w14:paraId="26D9FC5D" w14:textId="77777777" w:rsidR="002E33A3" w:rsidRPr="002E33A3" w:rsidRDefault="002E33A3" w:rsidP="002E33A3">
      <w:pPr>
        <w:jc w:val="right"/>
        <w:rPr>
          <w:color w:val="000000"/>
          <w:sz w:val="28"/>
          <w:szCs w:val="20"/>
        </w:rPr>
        <w:sectPr w:rsidR="002E33A3" w:rsidRPr="002E33A3" w:rsidSect="00D21151">
          <w:pgSz w:w="16838" w:h="11906" w:orient="landscape"/>
          <w:pgMar w:top="1134" w:right="566" w:bottom="1276" w:left="1701" w:header="720" w:footer="720" w:gutter="0"/>
          <w:cols w:space="720"/>
          <w:docGrid w:linePitch="326"/>
        </w:sectPr>
      </w:pPr>
      <w:r w:rsidRPr="002E33A3">
        <w:rPr>
          <w:color w:val="000000"/>
          <w:sz w:val="28"/>
          <w:szCs w:val="20"/>
        </w:rPr>
        <w:t xml:space="preserve"> тыс. руб.</w:t>
      </w:r>
    </w:p>
    <w:p w14:paraId="13B34957" w14:textId="77777777" w:rsidR="002E33A3" w:rsidRPr="002E33A3" w:rsidRDefault="002E33A3" w:rsidP="002E33A3">
      <w:pPr>
        <w:tabs>
          <w:tab w:val="left" w:pos="1134"/>
        </w:tabs>
        <w:ind w:firstLine="709"/>
        <w:jc w:val="both"/>
        <w:rPr>
          <w:color w:val="000000"/>
          <w:sz w:val="28"/>
          <w:szCs w:val="28"/>
        </w:rPr>
      </w:pPr>
      <w:r w:rsidRPr="002E33A3">
        <w:rPr>
          <w:color w:val="000000"/>
          <w:sz w:val="28"/>
          <w:szCs w:val="28"/>
        </w:rPr>
        <w:lastRenderedPageBreak/>
        <w:t>При применении корректировки (-5 798,00), связанной с соблюдением статьи 3 Федерального закона от 27.07.2010 № 190-ФЗ «О теплоснабжении» сумма НВВ на потребительский рынок на 2023 год составит 64 725,76 тыс. руб., рост тарифа на тепловую энергию составит 7,24% (таблица 16).</w:t>
      </w:r>
    </w:p>
    <w:p w14:paraId="60114201" w14:textId="77777777" w:rsidR="002E33A3" w:rsidRPr="002E33A3" w:rsidRDefault="002E33A3" w:rsidP="002E33A3">
      <w:pPr>
        <w:tabs>
          <w:tab w:val="left" w:pos="1134"/>
        </w:tabs>
        <w:ind w:firstLine="709"/>
        <w:jc w:val="both"/>
        <w:rPr>
          <w:color w:val="000000"/>
          <w:sz w:val="28"/>
          <w:szCs w:val="28"/>
        </w:rPr>
      </w:pPr>
      <w:r w:rsidRPr="002E33A3">
        <w:rPr>
          <w:color w:val="000000"/>
          <w:sz w:val="28"/>
          <w:szCs w:val="28"/>
        </w:rPr>
        <w:t xml:space="preserve">В случае отсутствия корректировки (-5 798,00) рост тарифа на тепловую энергию составит 28,53%, что повлечет за собой рост тарифа на горячую воду в открытой системе </w:t>
      </w:r>
      <w:r w:rsidRPr="002E33A3">
        <w:rPr>
          <w:rFonts w:eastAsia="Calibri"/>
          <w:sz w:val="28"/>
          <w:szCs w:val="28"/>
        </w:rPr>
        <w:t xml:space="preserve">горячего водоснабжения </w:t>
      </w:r>
      <w:r w:rsidRPr="002E33A3">
        <w:rPr>
          <w:color w:val="000000"/>
          <w:sz w:val="28"/>
          <w:szCs w:val="28"/>
        </w:rPr>
        <w:t>28,34%.</w:t>
      </w:r>
    </w:p>
    <w:p w14:paraId="111E116F" w14:textId="77777777" w:rsidR="002E33A3" w:rsidRPr="002E33A3" w:rsidRDefault="002E33A3" w:rsidP="002E33A3">
      <w:pPr>
        <w:keepNext/>
        <w:tabs>
          <w:tab w:val="left" w:pos="567"/>
        </w:tabs>
        <w:ind w:left="547" w:right="-1"/>
        <w:contextualSpacing/>
        <w:jc w:val="both"/>
        <w:outlineLvl w:val="0"/>
        <w:rPr>
          <w:rFonts w:cs="Arial"/>
          <w:b/>
          <w:bCs/>
          <w:snapToGrid w:val="0"/>
          <w:kern w:val="32"/>
          <w:sz w:val="32"/>
          <w:szCs w:val="32"/>
          <w:lang w:eastAsia="en-US"/>
        </w:rPr>
      </w:pPr>
    </w:p>
    <w:p w14:paraId="498F8679" w14:textId="77777777" w:rsidR="002E33A3" w:rsidRPr="002E33A3" w:rsidRDefault="002E33A3" w:rsidP="00796E00">
      <w:pPr>
        <w:keepNext/>
        <w:numPr>
          <w:ilvl w:val="0"/>
          <w:numId w:val="16"/>
        </w:numPr>
        <w:tabs>
          <w:tab w:val="left" w:pos="567"/>
        </w:tabs>
        <w:ind w:right="-1"/>
        <w:contextualSpacing/>
        <w:jc w:val="both"/>
        <w:outlineLvl w:val="0"/>
        <w:rPr>
          <w:rFonts w:cs="Arial"/>
          <w:b/>
          <w:bCs/>
          <w:snapToGrid w:val="0"/>
          <w:kern w:val="32"/>
          <w:sz w:val="32"/>
          <w:szCs w:val="32"/>
          <w:lang w:eastAsia="en-US"/>
        </w:rPr>
      </w:pPr>
      <w:bookmarkStart w:id="118" w:name="_Toc110517209"/>
      <w:r w:rsidRPr="002E33A3">
        <w:rPr>
          <w:rFonts w:cs="Arial"/>
          <w:b/>
          <w:bCs/>
          <w:snapToGrid w:val="0"/>
          <w:kern w:val="32"/>
          <w:sz w:val="32"/>
          <w:szCs w:val="32"/>
          <w:lang w:eastAsia="en-US"/>
        </w:rPr>
        <w:t xml:space="preserve">Тарифы </w:t>
      </w:r>
      <w:r w:rsidRPr="002E33A3">
        <w:rPr>
          <w:b/>
          <w:bCs/>
          <w:color w:val="000000"/>
          <w:sz w:val="32"/>
          <w:szCs w:val="32"/>
          <w:lang w:eastAsia="en-US"/>
        </w:rPr>
        <w:t>ООО «ТЭК»</w:t>
      </w:r>
      <w:r w:rsidRPr="002E33A3">
        <w:rPr>
          <w:color w:val="000000"/>
          <w:sz w:val="32"/>
          <w:szCs w:val="32"/>
          <w:lang w:eastAsia="en-US"/>
        </w:rPr>
        <w:t xml:space="preserve"> </w:t>
      </w:r>
      <w:r w:rsidRPr="002E33A3">
        <w:rPr>
          <w:rFonts w:cs="Arial"/>
          <w:b/>
          <w:bCs/>
          <w:snapToGrid w:val="0"/>
          <w:kern w:val="32"/>
          <w:sz w:val="32"/>
          <w:szCs w:val="32"/>
          <w:lang w:eastAsia="en-US"/>
        </w:rPr>
        <w:t>на тепловую энергию на 2023 год</w:t>
      </w:r>
      <w:bookmarkEnd w:id="118"/>
      <w:r w:rsidRPr="002E33A3">
        <w:rPr>
          <w:color w:val="000000"/>
          <w:sz w:val="32"/>
          <w:szCs w:val="32"/>
        </w:rPr>
        <w:t xml:space="preserve"> </w:t>
      </w:r>
    </w:p>
    <w:p w14:paraId="22269DCF" w14:textId="77777777" w:rsidR="002E33A3" w:rsidRPr="002E33A3" w:rsidRDefault="002E33A3" w:rsidP="002E33A3">
      <w:pPr>
        <w:tabs>
          <w:tab w:val="left" w:pos="1134"/>
        </w:tabs>
        <w:ind w:firstLine="709"/>
        <w:jc w:val="both"/>
        <w:rPr>
          <w:color w:val="000000"/>
          <w:sz w:val="28"/>
          <w:szCs w:val="28"/>
        </w:rPr>
      </w:pPr>
      <w:r w:rsidRPr="002E33A3">
        <w:rPr>
          <w:color w:val="000000"/>
          <w:sz w:val="28"/>
          <w:szCs w:val="28"/>
        </w:rPr>
        <w:t>На основании необходимой валовой выручки на потребительский рынок в размере 64 725,76 тыс. руб., эксперты рассчитали тарифы на тепловую энергию для ООО «ТЭК»</w:t>
      </w:r>
      <w:r w:rsidRPr="002E33A3">
        <w:rPr>
          <w:szCs w:val="20"/>
        </w:rPr>
        <w:t xml:space="preserve"> </w:t>
      </w:r>
      <w:r w:rsidRPr="002E33A3">
        <w:rPr>
          <w:color w:val="000000"/>
          <w:sz w:val="28"/>
          <w:szCs w:val="28"/>
        </w:rPr>
        <w:t>на 2023 год (представлены в таблице 16).</w:t>
      </w:r>
    </w:p>
    <w:p w14:paraId="3E80DD79" w14:textId="77777777" w:rsidR="002E33A3" w:rsidRPr="002E33A3" w:rsidRDefault="002E33A3" w:rsidP="002E33A3">
      <w:pPr>
        <w:jc w:val="right"/>
        <w:rPr>
          <w:color w:val="000000"/>
          <w:sz w:val="28"/>
          <w:szCs w:val="28"/>
          <w:lang w:eastAsia="en-US"/>
        </w:rPr>
      </w:pPr>
      <w:r w:rsidRPr="002E33A3">
        <w:rPr>
          <w:color w:val="000000"/>
          <w:sz w:val="28"/>
          <w:szCs w:val="28"/>
          <w:lang w:eastAsia="en-US"/>
        </w:rPr>
        <w:t>Таблица 16</w:t>
      </w:r>
    </w:p>
    <w:p w14:paraId="70BD4B89" w14:textId="77777777" w:rsidR="002E33A3" w:rsidRPr="002E33A3" w:rsidRDefault="002E33A3" w:rsidP="002E33A3">
      <w:pPr>
        <w:jc w:val="center"/>
        <w:rPr>
          <w:color w:val="000000"/>
          <w:sz w:val="28"/>
          <w:szCs w:val="28"/>
          <w:lang w:eastAsia="en-US"/>
        </w:rPr>
      </w:pPr>
      <w:r w:rsidRPr="002E33A3">
        <w:rPr>
          <w:color w:val="000000"/>
          <w:sz w:val="28"/>
          <w:szCs w:val="28"/>
          <w:lang w:eastAsia="en-US"/>
        </w:rPr>
        <w:t xml:space="preserve">Тарифы на тепловую энергию ООО «ТЭК» </w:t>
      </w:r>
      <w:r w:rsidRPr="002E33A3">
        <w:rPr>
          <w:color w:val="000000"/>
          <w:sz w:val="28"/>
          <w:szCs w:val="28"/>
          <w:lang w:eastAsia="en-US"/>
        </w:rPr>
        <w:br/>
        <w:t>на 2023 год</w:t>
      </w: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
        <w:gridCol w:w="6324"/>
        <w:gridCol w:w="2390"/>
      </w:tblGrid>
      <w:tr w:rsidR="002E33A3" w:rsidRPr="002E33A3" w14:paraId="3DB5FB72" w14:textId="77777777" w:rsidTr="004F6214">
        <w:trPr>
          <w:trHeight w:val="730"/>
          <w:tblHeader/>
          <w:jc w:val="center"/>
        </w:trPr>
        <w:tc>
          <w:tcPr>
            <w:tcW w:w="1068" w:type="dxa"/>
            <w:shd w:val="clear" w:color="auto" w:fill="auto"/>
            <w:vAlign w:val="center"/>
          </w:tcPr>
          <w:p w14:paraId="2907CC25" w14:textId="77777777" w:rsidR="002E33A3" w:rsidRPr="002E33A3" w:rsidRDefault="002E33A3" w:rsidP="002E33A3">
            <w:pPr>
              <w:jc w:val="center"/>
              <w:rPr>
                <w:color w:val="000000"/>
                <w:szCs w:val="20"/>
              </w:rPr>
            </w:pPr>
            <w:r w:rsidRPr="002E33A3">
              <w:rPr>
                <w:color w:val="000000"/>
                <w:szCs w:val="20"/>
              </w:rPr>
              <w:t>№ п/п</w:t>
            </w:r>
          </w:p>
        </w:tc>
        <w:tc>
          <w:tcPr>
            <w:tcW w:w="6324" w:type="dxa"/>
            <w:shd w:val="clear" w:color="auto" w:fill="auto"/>
            <w:vAlign w:val="center"/>
          </w:tcPr>
          <w:p w14:paraId="2B2F6735" w14:textId="77777777" w:rsidR="002E33A3" w:rsidRPr="002E33A3" w:rsidRDefault="002E33A3" w:rsidP="002E33A3">
            <w:pPr>
              <w:jc w:val="center"/>
              <w:rPr>
                <w:color w:val="000000"/>
                <w:szCs w:val="20"/>
              </w:rPr>
            </w:pPr>
            <w:r w:rsidRPr="002E33A3">
              <w:rPr>
                <w:color w:val="000000"/>
                <w:szCs w:val="20"/>
              </w:rPr>
              <w:t>Наименование расхода</w:t>
            </w:r>
          </w:p>
        </w:tc>
        <w:tc>
          <w:tcPr>
            <w:tcW w:w="2390" w:type="dxa"/>
            <w:shd w:val="clear" w:color="auto" w:fill="auto"/>
            <w:vAlign w:val="center"/>
          </w:tcPr>
          <w:p w14:paraId="549725D5" w14:textId="77777777" w:rsidR="002E33A3" w:rsidRPr="002E33A3" w:rsidRDefault="002E33A3" w:rsidP="002E33A3">
            <w:pPr>
              <w:jc w:val="center"/>
              <w:rPr>
                <w:color w:val="000000"/>
                <w:szCs w:val="20"/>
              </w:rPr>
            </w:pPr>
            <w:r w:rsidRPr="002E33A3">
              <w:rPr>
                <w:color w:val="000000"/>
                <w:szCs w:val="20"/>
              </w:rPr>
              <w:t xml:space="preserve">Предложения экспертов на </w:t>
            </w:r>
          </w:p>
          <w:p w14:paraId="45934474" w14:textId="77777777" w:rsidR="002E33A3" w:rsidRPr="002E33A3" w:rsidRDefault="002E33A3" w:rsidP="002E33A3">
            <w:pPr>
              <w:jc w:val="center"/>
              <w:rPr>
                <w:color w:val="000000"/>
                <w:szCs w:val="20"/>
              </w:rPr>
            </w:pPr>
            <w:r w:rsidRPr="002E33A3">
              <w:rPr>
                <w:color w:val="000000"/>
                <w:szCs w:val="20"/>
              </w:rPr>
              <w:t>2022 год</w:t>
            </w:r>
          </w:p>
        </w:tc>
      </w:tr>
      <w:tr w:rsidR="002E33A3" w:rsidRPr="002E33A3" w14:paraId="306BEF26" w14:textId="77777777" w:rsidTr="004F6214">
        <w:trPr>
          <w:trHeight w:val="360"/>
          <w:jc w:val="center"/>
        </w:trPr>
        <w:tc>
          <w:tcPr>
            <w:tcW w:w="1068" w:type="dxa"/>
            <w:shd w:val="clear" w:color="auto" w:fill="auto"/>
            <w:vAlign w:val="center"/>
          </w:tcPr>
          <w:p w14:paraId="097C0E12" w14:textId="77777777" w:rsidR="002E33A3" w:rsidRPr="002E33A3" w:rsidRDefault="002E33A3" w:rsidP="002E33A3">
            <w:pPr>
              <w:jc w:val="center"/>
              <w:rPr>
                <w:color w:val="000000"/>
                <w:szCs w:val="20"/>
              </w:rPr>
            </w:pPr>
            <w:r w:rsidRPr="002E33A3">
              <w:rPr>
                <w:color w:val="000000"/>
                <w:szCs w:val="20"/>
              </w:rPr>
              <w:t>1</w:t>
            </w:r>
          </w:p>
        </w:tc>
        <w:tc>
          <w:tcPr>
            <w:tcW w:w="6324" w:type="dxa"/>
            <w:shd w:val="clear" w:color="auto" w:fill="auto"/>
            <w:vAlign w:val="center"/>
          </w:tcPr>
          <w:p w14:paraId="77349137" w14:textId="77777777" w:rsidR="002E33A3" w:rsidRPr="002E33A3" w:rsidRDefault="002E33A3" w:rsidP="002E33A3">
            <w:pPr>
              <w:jc w:val="both"/>
              <w:rPr>
                <w:color w:val="000000"/>
                <w:szCs w:val="20"/>
              </w:rPr>
            </w:pPr>
            <w:r w:rsidRPr="002E33A3">
              <w:rPr>
                <w:color w:val="000000"/>
                <w:szCs w:val="20"/>
              </w:rPr>
              <w:t>НВВ, тыс. руб.</w:t>
            </w:r>
          </w:p>
        </w:tc>
        <w:tc>
          <w:tcPr>
            <w:tcW w:w="2390" w:type="dxa"/>
            <w:shd w:val="clear" w:color="auto" w:fill="auto"/>
            <w:vAlign w:val="center"/>
          </w:tcPr>
          <w:p w14:paraId="36B3F287" w14:textId="77777777" w:rsidR="002E33A3" w:rsidRPr="002E33A3" w:rsidRDefault="002E33A3" w:rsidP="002E33A3">
            <w:pPr>
              <w:jc w:val="center"/>
              <w:rPr>
                <w:szCs w:val="20"/>
              </w:rPr>
            </w:pPr>
            <w:r w:rsidRPr="002E33A3">
              <w:rPr>
                <w:szCs w:val="20"/>
              </w:rPr>
              <w:t>64 725,76</w:t>
            </w:r>
          </w:p>
        </w:tc>
      </w:tr>
      <w:tr w:rsidR="002E33A3" w:rsidRPr="002E33A3" w14:paraId="295BA7B8" w14:textId="77777777" w:rsidTr="004F6214">
        <w:trPr>
          <w:trHeight w:val="360"/>
          <w:jc w:val="center"/>
        </w:trPr>
        <w:tc>
          <w:tcPr>
            <w:tcW w:w="1068" w:type="dxa"/>
            <w:shd w:val="clear" w:color="auto" w:fill="auto"/>
            <w:vAlign w:val="center"/>
          </w:tcPr>
          <w:p w14:paraId="37C250EF" w14:textId="77777777" w:rsidR="002E33A3" w:rsidRPr="002E33A3" w:rsidRDefault="002E33A3" w:rsidP="002E33A3">
            <w:pPr>
              <w:jc w:val="center"/>
              <w:rPr>
                <w:color w:val="000000"/>
                <w:szCs w:val="20"/>
              </w:rPr>
            </w:pPr>
            <w:r w:rsidRPr="002E33A3">
              <w:rPr>
                <w:color w:val="000000"/>
                <w:szCs w:val="20"/>
              </w:rPr>
              <w:t>1.1</w:t>
            </w:r>
          </w:p>
        </w:tc>
        <w:tc>
          <w:tcPr>
            <w:tcW w:w="6324" w:type="dxa"/>
            <w:shd w:val="clear" w:color="auto" w:fill="auto"/>
            <w:vAlign w:val="center"/>
          </w:tcPr>
          <w:p w14:paraId="34A7A948" w14:textId="77777777" w:rsidR="002E33A3" w:rsidRPr="002E33A3" w:rsidRDefault="002E33A3" w:rsidP="002E33A3">
            <w:pPr>
              <w:jc w:val="both"/>
              <w:rPr>
                <w:iCs/>
                <w:color w:val="000000"/>
                <w:szCs w:val="20"/>
              </w:rPr>
            </w:pPr>
            <w:r w:rsidRPr="002E33A3">
              <w:rPr>
                <w:iCs/>
                <w:color w:val="000000"/>
                <w:szCs w:val="20"/>
              </w:rPr>
              <w:t>1 полугодие</w:t>
            </w:r>
          </w:p>
        </w:tc>
        <w:tc>
          <w:tcPr>
            <w:tcW w:w="2390" w:type="dxa"/>
            <w:shd w:val="clear" w:color="auto" w:fill="auto"/>
            <w:vAlign w:val="center"/>
          </w:tcPr>
          <w:p w14:paraId="1F15FB70" w14:textId="77777777" w:rsidR="002E33A3" w:rsidRPr="002E33A3" w:rsidRDefault="002E33A3" w:rsidP="002E33A3">
            <w:pPr>
              <w:jc w:val="center"/>
              <w:rPr>
                <w:szCs w:val="20"/>
              </w:rPr>
            </w:pPr>
            <w:r w:rsidRPr="002E33A3">
              <w:rPr>
                <w:szCs w:val="20"/>
              </w:rPr>
              <w:t>35 521,36</w:t>
            </w:r>
          </w:p>
        </w:tc>
      </w:tr>
      <w:tr w:rsidR="002E33A3" w:rsidRPr="002E33A3" w14:paraId="7F623F02" w14:textId="77777777" w:rsidTr="004F6214">
        <w:trPr>
          <w:trHeight w:val="360"/>
          <w:jc w:val="center"/>
        </w:trPr>
        <w:tc>
          <w:tcPr>
            <w:tcW w:w="1068" w:type="dxa"/>
            <w:shd w:val="clear" w:color="auto" w:fill="auto"/>
            <w:vAlign w:val="center"/>
          </w:tcPr>
          <w:p w14:paraId="3C3E01E1" w14:textId="77777777" w:rsidR="002E33A3" w:rsidRPr="002E33A3" w:rsidRDefault="002E33A3" w:rsidP="002E33A3">
            <w:pPr>
              <w:jc w:val="center"/>
              <w:rPr>
                <w:color w:val="000000"/>
                <w:szCs w:val="20"/>
              </w:rPr>
            </w:pPr>
            <w:r w:rsidRPr="002E33A3">
              <w:rPr>
                <w:color w:val="000000"/>
                <w:szCs w:val="20"/>
              </w:rPr>
              <w:t>1.2</w:t>
            </w:r>
          </w:p>
        </w:tc>
        <w:tc>
          <w:tcPr>
            <w:tcW w:w="6324" w:type="dxa"/>
            <w:shd w:val="clear" w:color="auto" w:fill="auto"/>
            <w:vAlign w:val="center"/>
          </w:tcPr>
          <w:p w14:paraId="31DAEBE2" w14:textId="77777777" w:rsidR="002E33A3" w:rsidRPr="002E33A3" w:rsidRDefault="002E33A3" w:rsidP="002E33A3">
            <w:pPr>
              <w:jc w:val="both"/>
              <w:rPr>
                <w:iCs/>
                <w:color w:val="000000"/>
                <w:szCs w:val="20"/>
              </w:rPr>
            </w:pPr>
            <w:r w:rsidRPr="002E33A3">
              <w:rPr>
                <w:iCs/>
                <w:color w:val="000000"/>
                <w:szCs w:val="20"/>
              </w:rPr>
              <w:t>2 полугодие</w:t>
            </w:r>
          </w:p>
        </w:tc>
        <w:tc>
          <w:tcPr>
            <w:tcW w:w="2390" w:type="dxa"/>
            <w:shd w:val="clear" w:color="auto" w:fill="auto"/>
            <w:vAlign w:val="center"/>
          </w:tcPr>
          <w:p w14:paraId="3697FA18" w14:textId="77777777" w:rsidR="002E33A3" w:rsidRPr="002E33A3" w:rsidRDefault="002E33A3" w:rsidP="002E33A3">
            <w:pPr>
              <w:jc w:val="center"/>
              <w:rPr>
                <w:szCs w:val="20"/>
              </w:rPr>
            </w:pPr>
            <w:r w:rsidRPr="002E33A3">
              <w:rPr>
                <w:szCs w:val="20"/>
              </w:rPr>
              <w:t>29 204,40</w:t>
            </w:r>
          </w:p>
        </w:tc>
      </w:tr>
      <w:tr w:rsidR="002E33A3" w:rsidRPr="002E33A3" w14:paraId="00086F17" w14:textId="77777777" w:rsidTr="004F6214">
        <w:trPr>
          <w:trHeight w:val="360"/>
          <w:jc w:val="center"/>
        </w:trPr>
        <w:tc>
          <w:tcPr>
            <w:tcW w:w="1068" w:type="dxa"/>
            <w:shd w:val="clear" w:color="auto" w:fill="auto"/>
            <w:vAlign w:val="center"/>
          </w:tcPr>
          <w:p w14:paraId="77183D30" w14:textId="77777777" w:rsidR="002E33A3" w:rsidRPr="002E33A3" w:rsidRDefault="002E33A3" w:rsidP="002E33A3">
            <w:pPr>
              <w:jc w:val="center"/>
              <w:rPr>
                <w:color w:val="000000"/>
                <w:szCs w:val="20"/>
              </w:rPr>
            </w:pPr>
            <w:r w:rsidRPr="002E33A3">
              <w:rPr>
                <w:color w:val="000000"/>
                <w:szCs w:val="20"/>
              </w:rPr>
              <w:t>2</w:t>
            </w:r>
          </w:p>
        </w:tc>
        <w:tc>
          <w:tcPr>
            <w:tcW w:w="6324" w:type="dxa"/>
            <w:shd w:val="clear" w:color="auto" w:fill="auto"/>
            <w:vAlign w:val="center"/>
            <w:hideMark/>
          </w:tcPr>
          <w:p w14:paraId="77F0583D" w14:textId="77777777" w:rsidR="002E33A3" w:rsidRPr="002E33A3" w:rsidRDefault="002E33A3" w:rsidP="002E33A3">
            <w:pPr>
              <w:jc w:val="both"/>
              <w:rPr>
                <w:color w:val="000000"/>
                <w:szCs w:val="20"/>
              </w:rPr>
            </w:pPr>
            <w:r w:rsidRPr="002E33A3">
              <w:rPr>
                <w:color w:val="000000"/>
                <w:szCs w:val="20"/>
              </w:rPr>
              <w:t xml:space="preserve">Полезный отпуск </w:t>
            </w:r>
            <w:r w:rsidRPr="002E33A3">
              <w:rPr>
                <w:iCs/>
                <w:color w:val="000000"/>
                <w:szCs w:val="20"/>
              </w:rPr>
              <w:t>на потребительский рынок</w:t>
            </w:r>
            <w:r w:rsidRPr="002E33A3">
              <w:rPr>
                <w:color w:val="000000"/>
                <w:szCs w:val="20"/>
              </w:rPr>
              <w:t>, Гкал</w:t>
            </w:r>
          </w:p>
        </w:tc>
        <w:tc>
          <w:tcPr>
            <w:tcW w:w="2390" w:type="dxa"/>
            <w:shd w:val="clear" w:color="auto" w:fill="auto"/>
            <w:vAlign w:val="center"/>
          </w:tcPr>
          <w:p w14:paraId="5A761B76" w14:textId="77777777" w:rsidR="002E33A3" w:rsidRPr="002E33A3" w:rsidRDefault="002E33A3" w:rsidP="002E33A3">
            <w:pPr>
              <w:jc w:val="center"/>
              <w:rPr>
                <w:szCs w:val="20"/>
              </w:rPr>
            </w:pPr>
            <w:r w:rsidRPr="002E33A3">
              <w:rPr>
                <w:szCs w:val="20"/>
              </w:rPr>
              <w:t>11 075,78</w:t>
            </w:r>
          </w:p>
        </w:tc>
      </w:tr>
      <w:tr w:rsidR="002E33A3" w:rsidRPr="002E33A3" w14:paraId="619F600E" w14:textId="77777777" w:rsidTr="004F6214">
        <w:trPr>
          <w:trHeight w:val="375"/>
          <w:jc w:val="center"/>
        </w:trPr>
        <w:tc>
          <w:tcPr>
            <w:tcW w:w="1068" w:type="dxa"/>
            <w:shd w:val="clear" w:color="auto" w:fill="auto"/>
            <w:vAlign w:val="center"/>
          </w:tcPr>
          <w:p w14:paraId="5E9A6413" w14:textId="77777777" w:rsidR="002E33A3" w:rsidRPr="002E33A3" w:rsidRDefault="002E33A3" w:rsidP="002E33A3">
            <w:pPr>
              <w:jc w:val="center"/>
              <w:rPr>
                <w:color w:val="000000"/>
                <w:szCs w:val="20"/>
              </w:rPr>
            </w:pPr>
            <w:r w:rsidRPr="002E33A3">
              <w:rPr>
                <w:color w:val="000000"/>
                <w:szCs w:val="20"/>
              </w:rPr>
              <w:t>2.1</w:t>
            </w:r>
          </w:p>
        </w:tc>
        <w:tc>
          <w:tcPr>
            <w:tcW w:w="6324" w:type="dxa"/>
            <w:shd w:val="clear" w:color="auto" w:fill="auto"/>
            <w:vAlign w:val="center"/>
            <w:hideMark/>
          </w:tcPr>
          <w:p w14:paraId="63FE18E0" w14:textId="77777777" w:rsidR="002E33A3" w:rsidRPr="002E33A3" w:rsidRDefault="002E33A3" w:rsidP="002E33A3">
            <w:pPr>
              <w:jc w:val="both"/>
              <w:rPr>
                <w:iCs/>
                <w:color w:val="000000"/>
                <w:szCs w:val="20"/>
              </w:rPr>
            </w:pPr>
            <w:r w:rsidRPr="002E33A3">
              <w:rPr>
                <w:iCs/>
                <w:color w:val="000000"/>
                <w:szCs w:val="20"/>
              </w:rPr>
              <w:t>1 полугодие</w:t>
            </w:r>
          </w:p>
        </w:tc>
        <w:tc>
          <w:tcPr>
            <w:tcW w:w="2390" w:type="dxa"/>
            <w:shd w:val="clear" w:color="auto" w:fill="auto"/>
            <w:vAlign w:val="center"/>
          </w:tcPr>
          <w:p w14:paraId="260D270A" w14:textId="77777777" w:rsidR="002E33A3" w:rsidRPr="002E33A3" w:rsidRDefault="002E33A3" w:rsidP="002E33A3">
            <w:pPr>
              <w:jc w:val="center"/>
              <w:rPr>
                <w:szCs w:val="20"/>
              </w:rPr>
            </w:pPr>
            <w:r w:rsidRPr="002E33A3">
              <w:rPr>
                <w:szCs w:val="20"/>
              </w:rPr>
              <w:t>6 269,28</w:t>
            </w:r>
          </w:p>
        </w:tc>
      </w:tr>
      <w:tr w:rsidR="002E33A3" w:rsidRPr="002E33A3" w14:paraId="10234728" w14:textId="77777777" w:rsidTr="004F6214">
        <w:trPr>
          <w:trHeight w:val="375"/>
          <w:jc w:val="center"/>
        </w:trPr>
        <w:tc>
          <w:tcPr>
            <w:tcW w:w="1068" w:type="dxa"/>
            <w:shd w:val="clear" w:color="auto" w:fill="auto"/>
            <w:vAlign w:val="center"/>
          </w:tcPr>
          <w:p w14:paraId="3A34E67B" w14:textId="77777777" w:rsidR="002E33A3" w:rsidRPr="002E33A3" w:rsidRDefault="002E33A3" w:rsidP="002E33A3">
            <w:pPr>
              <w:jc w:val="center"/>
              <w:rPr>
                <w:color w:val="000000"/>
                <w:szCs w:val="20"/>
              </w:rPr>
            </w:pPr>
            <w:r w:rsidRPr="002E33A3">
              <w:rPr>
                <w:color w:val="000000"/>
                <w:szCs w:val="20"/>
              </w:rPr>
              <w:t>2.2</w:t>
            </w:r>
          </w:p>
        </w:tc>
        <w:tc>
          <w:tcPr>
            <w:tcW w:w="6324" w:type="dxa"/>
            <w:shd w:val="clear" w:color="auto" w:fill="auto"/>
            <w:vAlign w:val="center"/>
            <w:hideMark/>
          </w:tcPr>
          <w:p w14:paraId="1A7ADE05" w14:textId="77777777" w:rsidR="002E33A3" w:rsidRPr="002E33A3" w:rsidRDefault="002E33A3" w:rsidP="002E33A3">
            <w:pPr>
              <w:jc w:val="both"/>
              <w:rPr>
                <w:iCs/>
                <w:color w:val="000000"/>
                <w:szCs w:val="20"/>
              </w:rPr>
            </w:pPr>
            <w:r w:rsidRPr="002E33A3">
              <w:rPr>
                <w:iCs/>
                <w:color w:val="000000"/>
                <w:szCs w:val="20"/>
              </w:rPr>
              <w:t>2 полугодие</w:t>
            </w:r>
          </w:p>
        </w:tc>
        <w:tc>
          <w:tcPr>
            <w:tcW w:w="2390" w:type="dxa"/>
            <w:shd w:val="clear" w:color="auto" w:fill="auto"/>
            <w:vAlign w:val="center"/>
          </w:tcPr>
          <w:p w14:paraId="76A4176A" w14:textId="77777777" w:rsidR="002E33A3" w:rsidRPr="002E33A3" w:rsidRDefault="002E33A3" w:rsidP="002E33A3">
            <w:pPr>
              <w:jc w:val="center"/>
              <w:rPr>
                <w:szCs w:val="20"/>
              </w:rPr>
            </w:pPr>
            <w:r w:rsidRPr="002E33A3">
              <w:rPr>
                <w:szCs w:val="20"/>
              </w:rPr>
              <w:t>4 806,50</w:t>
            </w:r>
          </w:p>
        </w:tc>
      </w:tr>
      <w:tr w:rsidR="002E33A3" w:rsidRPr="002E33A3" w14:paraId="63243AFA" w14:textId="77777777" w:rsidTr="004F6214">
        <w:trPr>
          <w:trHeight w:val="360"/>
          <w:jc w:val="center"/>
        </w:trPr>
        <w:tc>
          <w:tcPr>
            <w:tcW w:w="1068" w:type="dxa"/>
            <w:shd w:val="clear" w:color="auto" w:fill="auto"/>
            <w:vAlign w:val="center"/>
            <w:hideMark/>
          </w:tcPr>
          <w:p w14:paraId="346D7092" w14:textId="77777777" w:rsidR="002E33A3" w:rsidRPr="002E33A3" w:rsidRDefault="002E33A3" w:rsidP="002E33A3">
            <w:pPr>
              <w:jc w:val="center"/>
              <w:rPr>
                <w:szCs w:val="20"/>
              </w:rPr>
            </w:pPr>
            <w:r w:rsidRPr="002E33A3">
              <w:rPr>
                <w:szCs w:val="20"/>
              </w:rPr>
              <w:t>3</w:t>
            </w:r>
          </w:p>
        </w:tc>
        <w:tc>
          <w:tcPr>
            <w:tcW w:w="6324" w:type="dxa"/>
            <w:shd w:val="clear" w:color="auto" w:fill="auto"/>
            <w:vAlign w:val="center"/>
            <w:hideMark/>
          </w:tcPr>
          <w:p w14:paraId="65845CDD" w14:textId="77777777" w:rsidR="002E33A3" w:rsidRPr="002E33A3" w:rsidRDefault="002E33A3" w:rsidP="002E33A3">
            <w:pPr>
              <w:jc w:val="both"/>
              <w:rPr>
                <w:szCs w:val="20"/>
              </w:rPr>
            </w:pPr>
            <w:r w:rsidRPr="002E33A3">
              <w:rPr>
                <w:szCs w:val="20"/>
              </w:rPr>
              <w:t>Тариф, руб./Гкал, в т.ч.:</w:t>
            </w:r>
          </w:p>
        </w:tc>
        <w:tc>
          <w:tcPr>
            <w:tcW w:w="2390" w:type="dxa"/>
            <w:shd w:val="clear" w:color="auto" w:fill="auto"/>
            <w:vAlign w:val="center"/>
          </w:tcPr>
          <w:p w14:paraId="21EB8399" w14:textId="77777777" w:rsidR="002E33A3" w:rsidRPr="002E33A3" w:rsidRDefault="002E33A3" w:rsidP="002E33A3">
            <w:pPr>
              <w:jc w:val="center"/>
              <w:rPr>
                <w:szCs w:val="20"/>
              </w:rPr>
            </w:pPr>
          </w:p>
        </w:tc>
      </w:tr>
      <w:tr w:rsidR="002E33A3" w:rsidRPr="002E33A3" w14:paraId="1754EB56" w14:textId="77777777" w:rsidTr="004F6214">
        <w:trPr>
          <w:trHeight w:val="375"/>
          <w:jc w:val="center"/>
        </w:trPr>
        <w:tc>
          <w:tcPr>
            <w:tcW w:w="1068" w:type="dxa"/>
            <w:shd w:val="clear" w:color="auto" w:fill="auto"/>
            <w:vAlign w:val="center"/>
            <w:hideMark/>
          </w:tcPr>
          <w:p w14:paraId="7FF78413" w14:textId="77777777" w:rsidR="002E33A3" w:rsidRPr="002E33A3" w:rsidRDefault="002E33A3" w:rsidP="002E33A3">
            <w:pPr>
              <w:jc w:val="center"/>
              <w:rPr>
                <w:szCs w:val="20"/>
              </w:rPr>
            </w:pPr>
            <w:r w:rsidRPr="002E33A3">
              <w:rPr>
                <w:szCs w:val="20"/>
              </w:rPr>
              <w:t>3.1</w:t>
            </w:r>
          </w:p>
        </w:tc>
        <w:tc>
          <w:tcPr>
            <w:tcW w:w="6324" w:type="dxa"/>
            <w:shd w:val="clear" w:color="auto" w:fill="auto"/>
            <w:vAlign w:val="center"/>
            <w:hideMark/>
          </w:tcPr>
          <w:p w14:paraId="5592C563" w14:textId="77777777" w:rsidR="002E33A3" w:rsidRPr="002E33A3" w:rsidRDefault="002E33A3" w:rsidP="002E33A3">
            <w:pPr>
              <w:jc w:val="both"/>
              <w:rPr>
                <w:iCs/>
                <w:szCs w:val="20"/>
              </w:rPr>
            </w:pPr>
            <w:r w:rsidRPr="002E33A3">
              <w:rPr>
                <w:iCs/>
                <w:szCs w:val="20"/>
              </w:rPr>
              <w:t>с 1 января</w:t>
            </w:r>
          </w:p>
        </w:tc>
        <w:tc>
          <w:tcPr>
            <w:tcW w:w="2390" w:type="dxa"/>
            <w:shd w:val="clear" w:color="auto" w:fill="auto"/>
            <w:vAlign w:val="center"/>
          </w:tcPr>
          <w:p w14:paraId="7AAB43CC" w14:textId="77777777" w:rsidR="002E33A3" w:rsidRPr="002E33A3" w:rsidRDefault="002E33A3" w:rsidP="002E33A3">
            <w:pPr>
              <w:jc w:val="center"/>
              <w:rPr>
                <w:szCs w:val="20"/>
              </w:rPr>
            </w:pPr>
            <w:r w:rsidRPr="002E33A3">
              <w:rPr>
                <w:szCs w:val="20"/>
              </w:rPr>
              <w:t>5 665,94</w:t>
            </w:r>
          </w:p>
        </w:tc>
      </w:tr>
      <w:tr w:rsidR="002E33A3" w:rsidRPr="002E33A3" w14:paraId="62155061" w14:textId="77777777" w:rsidTr="004F6214">
        <w:trPr>
          <w:trHeight w:val="375"/>
          <w:jc w:val="center"/>
        </w:trPr>
        <w:tc>
          <w:tcPr>
            <w:tcW w:w="1068" w:type="dxa"/>
            <w:shd w:val="clear" w:color="auto" w:fill="auto"/>
            <w:vAlign w:val="center"/>
          </w:tcPr>
          <w:p w14:paraId="2FD51065" w14:textId="77777777" w:rsidR="002E33A3" w:rsidRPr="002E33A3" w:rsidRDefault="002E33A3" w:rsidP="002E33A3">
            <w:pPr>
              <w:jc w:val="center"/>
              <w:rPr>
                <w:szCs w:val="20"/>
              </w:rPr>
            </w:pPr>
            <w:r w:rsidRPr="002E33A3">
              <w:rPr>
                <w:szCs w:val="20"/>
              </w:rPr>
              <w:t>3.1.1.</w:t>
            </w:r>
          </w:p>
        </w:tc>
        <w:tc>
          <w:tcPr>
            <w:tcW w:w="6324" w:type="dxa"/>
            <w:shd w:val="clear" w:color="auto" w:fill="auto"/>
            <w:vAlign w:val="center"/>
          </w:tcPr>
          <w:p w14:paraId="1BE2B77A" w14:textId="77777777" w:rsidR="002E33A3" w:rsidRPr="002E33A3" w:rsidRDefault="002E33A3" w:rsidP="002E33A3">
            <w:pPr>
              <w:jc w:val="both"/>
              <w:rPr>
                <w:iCs/>
                <w:szCs w:val="20"/>
              </w:rPr>
            </w:pPr>
            <w:r w:rsidRPr="002E33A3">
              <w:rPr>
                <w:iCs/>
                <w:szCs w:val="20"/>
              </w:rPr>
              <w:t>Изменение тарифа с 1 января</w:t>
            </w:r>
          </w:p>
        </w:tc>
        <w:tc>
          <w:tcPr>
            <w:tcW w:w="2390" w:type="dxa"/>
            <w:shd w:val="clear" w:color="auto" w:fill="auto"/>
            <w:vAlign w:val="center"/>
          </w:tcPr>
          <w:p w14:paraId="63A5936B" w14:textId="77777777" w:rsidR="002E33A3" w:rsidRPr="002E33A3" w:rsidRDefault="002E33A3" w:rsidP="002E33A3">
            <w:pPr>
              <w:jc w:val="center"/>
              <w:rPr>
                <w:szCs w:val="20"/>
              </w:rPr>
            </w:pPr>
            <w:r w:rsidRPr="002E33A3">
              <w:rPr>
                <w:szCs w:val="20"/>
              </w:rPr>
              <w:t>0,0 %</w:t>
            </w:r>
          </w:p>
        </w:tc>
      </w:tr>
      <w:tr w:rsidR="002E33A3" w:rsidRPr="002E33A3" w14:paraId="34089633" w14:textId="77777777" w:rsidTr="004F6214">
        <w:trPr>
          <w:trHeight w:val="375"/>
          <w:jc w:val="center"/>
        </w:trPr>
        <w:tc>
          <w:tcPr>
            <w:tcW w:w="1068" w:type="dxa"/>
            <w:shd w:val="clear" w:color="auto" w:fill="auto"/>
            <w:vAlign w:val="center"/>
            <w:hideMark/>
          </w:tcPr>
          <w:p w14:paraId="66B97147" w14:textId="77777777" w:rsidR="002E33A3" w:rsidRPr="002E33A3" w:rsidRDefault="002E33A3" w:rsidP="002E33A3">
            <w:pPr>
              <w:jc w:val="center"/>
              <w:rPr>
                <w:szCs w:val="20"/>
              </w:rPr>
            </w:pPr>
            <w:r w:rsidRPr="002E33A3">
              <w:rPr>
                <w:szCs w:val="20"/>
              </w:rPr>
              <w:t>3.2</w:t>
            </w:r>
          </w:p>
        </w:tc>
        <w:tc>
          <w:tcPr>
            <w:tcW w:w="6324" w:type="dxa"/>
            <w:shd w:val="clear" w:color="auto" w:fill="auto"/>
            <w:vAlign w:val="center"/>
            <w:hideMark/>
          </w:tcPr>
          <w:p w14:paraId="733B9B0A" w14:textId="77777777" w:rsidR="002E33A3" w:rsidRPr="002E33A3" w:rsidRDefault="002E33A3" w:rsidP="002E33A3">
            <w:pPr>
              <w:jc w:val="both"/>
              <w:rPr>
                <w:iCs/>
                <w:szCs w:val="20"/>
              </w:rPr>
            </w:pPr>
            <w:r w:rsidRPr="002E33A3">
              <w:rPr>
                <w:iCs/>
                <w:szCs w:val="20"/>
              </w:rPr>
              <w:t>с 1 июля</w:t>
            </w:r>
          </w:p>
        </w:tc>
        <w:tc>
          <w:tcPr>
            <w:tcW w:w="2390" w:type="dxa"/>
            <w:shd w:val="clear" w:color="auto" w:fill="auto"/>
            <w:vAlign w:val="center"/>
          </w:tcPr>
          <w:p w14:paraId="50B7BE33" w14:textId="77777777" w:rsidR="002E33A3" w:rsidRPr="002E33A3" w:rsidRDefault="002E33A3" w:rsidP="002E33A3">
            <w:pPr>
              <w:jc w:val="center"/>
              <w:rPr>
                <w:szCs w:val="20"/>
              </w:rPr>
            </w:pPr>
            <w:r w:rsidRPr="002E33A3">
              <w:rPr>
                <w:szCs w:val="20"/>
              </w:rPr>
              <w:t>6 076,08</w:t>
            </w:r>
          </w:p>
        </w:tc>
      </w:tr>
      <w:tr w:rsidR="002E33A3" w:rsidRPr="002E33A3" w14:paraId="3CD26B43" w14:textId="77777777" w:rsidTr="004F6214">
        <w:trPr>
          <w:trHeight w:val="375"/>
          <w:jc w:val="center"/>
        </w:trPr>
        <w:tc>
          <w:tcPr>
            <w:tcW w:w="1068" w:type="dxa"/>
            <w:shd w:val="clear" w:color="auto" w:fill="auto"/>
            <w:vAlign w:val="center"/>
            <w:hideMark/>
          </w:tcPr>
          <w:p w14:paraId="4876FD0A" w14:textId="77777777" w:rsidR="002E33A3" w:rsidRPr="002E33A3" w:rsidRDefault="002E33A3" w:rsidP="002E33A3">
            <w:pPr>
              <w:jc w:val="center"/>
              <w:rPr>
                <w:szCs w:val="20"/>
              </w:rPr>
            </w:pPr>
            <w:r w:rsidRPr="002E33A3">
              <w:rPr>
                <w:szCs w:val="20"/>
              </w:rPr>
              <w:t>3.2.1.</w:t>
            </w:r>
          </w:p>
        </w:tc>
        <w:tc>
          <w:tcPr>
            <w:tcW w:w="6324" w:type="dxa"/>
            <w:shd w:val="clear" w:color="auto" w:fill="auto"/>
            <w:vAlign w:val="center"/>
            <w:hideMark/>
          </w:tcPr>
          <w:p w14:paraId="17D652A9" w14:textId="77777777" w:rsidR="002E33A3" w:rsidRPr="002E33A3" w:rsidRDefault="002E33A3" w:rsidP="002E33A3">
            <w:pPr>
              <w:jc w:val="both"/>
              <w:rPr>
                <w:iCs/>
                <w:szCs w:val="20"/>
              </w:rPr>
            </w:pPr>
            <w:r w:rsidRPr="002E33A3">
              <w:rPr>
                <w:iCs/>
                <w:szCs w:val="20"/>
              </w:rPr>
              <w:t>Изменение тарифа с 1 июля</w:t>
            </w:r>
          </w:p>
        </w:tc>
        <w:tc>
          <w:tcPr>
            <w:tcW w:w="2390" w:type="dxa"/>
            <w:shd w:val="clear" w:color="auto" w:fill="auto"/>
            <w:vAlign w:val="center"/>
          </w:tcPr>
          <w:p w14:paraId="142DD1B3" w14:textId="77777777" w:rsidR="002E33A3" w:rsidRPr="002E33A3" w:rsidRDefault="002E33A3" w:rsidP="002E33A3">
            <w:pPr>
              <w:jc w:val="center"/>
              <w:rPr>
                <w:szCs w:val="20"/>
              </w:rPr>
            </w:pPr>
            <w:r w:rsidRPr="002E33A3">
              <w:rPr>
                <w:szCs w:val="20"/>
              </w:rPr>
              <w:t>7,24%</w:t>
            </w:r>
          </w:p>
        </w:tc>
      </w:tr>
    </w:tbl>
    <w:p w14:paraId="6F69BBC2" w14:textId="77777777" w:rsidR="002E33A3" w:rsidRPr="002E33A3" w:rsidRDefault="002E33A3" w:rsidP="002E33A3">
      <w:pPr>
        <w:keepNext/>
        <w:jc w:val="both"/>
        <w:outlineLvl w:val="1"/>
        <w:rPr>
          <w:b/>
          <w:color w:val="000000"/>
          <w:sz w:val="28"/>
          <w:szCs w:val="20"/>
        </w:rPr>
      </w:pPr>
    </w:p>
    <w:p w14:paraId="4654FA30" w14:textId="77777777" w:rsidR="002E33A3" w:rsidRPr="002E33A3" w:rsidRDefault="002E33A3" w:rsidP="002E33A3">
      <w:pPr>
        <w:rPr>
          <w:szCs w:val="20"/>
        </w:rPr>
      </w:pPr>
    </w:p>
    <w:p w14:paraId="450ECEE4" w14:textId="77777777" w:rsidR="002E33A3" w:rsidRPr="002E33A3" w:rsidRDefault="002E33A3" w:rsidP="002E33A3">
      <w:pPr>
        <w:keepNext/>
        <w:tabs>
          <w:tab w:val="left" w:pos="567"/>
        </w:tabs>
        <w:ind w:left="142"/>
        <w:contextualSpacing/>
        <w:jc w:val="both"/>
        <w:outlineLvl w:val="0"/>
        <w:rPr>
          <w:b/>
          <w:color w:val="000000"/>
          <w:sz w:val="32"/>
          <w:szCs w:val="20"/>
        </w:rPr>
      </w:pPr>
      <w:bookmarkStart w:id="119" w:name="_Toc110517210"/>
      <w:r w:rsidRPr="002E33A3">
        <w:rPr>
          <w:b/>
          <w:color w:val="000000"/>
          <w:sz w:val="32"/>
          <w:szCs w:val="20"/>
        </w:rPr>
        <w:t>11.</w:t>
      </w:r>
      <w:r w:rsidRPr="002E33A3">
        <w:rPr>
          <w:b/>
          <w:color w:val="000000"/>
          <w:sz w:val="32"/>
          <w:szCs w:val="20"/>
        </w:rPr>
        <w:tab/>
        <w:t>Расчет тарифов на теплоноситель</w:t>
      </w:r>
      <w:bookmarkEnd w:id="119"/>
    </w:p>
    <w:p w14:paraId="6423D74B" w14:textId="77777777" w:rsidR="002E33A3" w:rsidRPr="002E33A3" w:rsidRDefault="002E33A3" w:rsidP="002E33A3">
      <w:pPr>
        <w:rPr>
          <w:szCs w:val="20"/>
        </w:rPr>
      </w:pPr>
    </w:p>
    <w:p w14:paraId="4E07499D" w14:textId="77777777" w:rsidR="002E33A3" w:rsidRPr="002E33A3" w:rsidRDefault="002E33A3" w:rsidP="002E33A3">
      <w:pPr>
        <w:ind w:firstLine="709"/>
        <w:jc w:val="both"/>
        <w:rPr>
          <w:rFonts w:eastAsia="Calibri"/>
          <w:sz w:val="28"/>
          <w:szCs w:val="28"/>
        </w:rPr>
      </w:pPr>
      <w:r w:rsidRPr="002E33A3">
        <w:rPr>
          <w:rFonts w:eastAsia="Calibri"/>
          <w:sz w:val="28"/>
          <w:szCs w:val="28"/>
        </w:rPr>
        <w:t>Предлагаемые для установления тарифы на теплоноситель рассчитаны в соответствии с разделом IV Основ ценообразования и главы IX.V Методических указаний.</w:t>
      </w:r>
    </w:p>
    <w:p w14:paraId="089FDF0F" w14:textId="77777777" w:rsidR="002E33A3" w:rsidRPr="002E33A3" w:rsidRDefault="002E33A3" w:rsidP="002E33A3">
      <w:pPr>
        <w:ind w:firstLine="709"/>
        <w:jc w:val="both"/>
        <w:rPr>
          <w:rFonts w:eastAsia="Calibri"/>
          <w:sz w:val="28"/>
          <w:szCs w:val="28"/>
        </w:rPr>
      </w:pPr>
      <w:r w:rsidRPr="002E33A3">
        <w:rPr>
          <w:rFonts w:eastAsia="Calibri"/>
          <w:sz w:val="28"/>
          <w:szCs w:val="28"/>
        </w:rPr>
        <w:t>В соответствии с п. 149 Методических указаний в состав расходов на производство воды (теплоносителя), вырабатываемой на водоподготовительных установках источника тепловой энергии, включаются в экономически обоснованном размере следующие расходы:</w:t>
      </w:r>
    </w:p>
    <w:p w14:paraId="783CFFD0" w14:textId="77777777" w:rsidR="002E33A3" w:rsidRPr="002E33A3" w:rsidRDefault="002E33A3" w:rsidP="002E33A3">
      <w:pPr>
        <w:ind w:firstLine="709"/>
        <w:jc w:val="both"/>
        <w:rPr>
          <w:rFonts w:eastAsia="Calibri"/>
          <w:sz w:val="28"/>
          <w:szCs w:val="28"/>
        </w:rPr>
      </w:pPr>
      <w:r w:rsidRPr="002E33A3">
        <w:rPr>
          <w:rFonts w:eastAsia="Calibri"/>
          <w:sz w:val="28"/>
          <w:szCs w:val="28"/>
        </w:rPr>
        <w:t>- стоимость исходной воды;</w:t>
      </w:r>
    </w:p>
    <w:p w14:paraId="572EC5B3" w14:textId="77777777" w:rsidR="002E33A3" w:rsidRPr="002E33A3" w:rsidRDefault="002E33A3" w:rsidP="002E33A3">
      <w:pPr>
        <w:ind w:firstLine="709"/>
        <w:jc w:val="both"/>
        <w:rPr>
          <w:rFonts w:eastAsia="Calibri"/>
          <w:sz w:val="28"/>
          <w:szCs w:val="28"/>
        </w:rPr>
      </w:pPr>
      <w:r w:rsidRPr="002E33A3">
        <w:rPr>
          <w:rFonts w:eastAsia="Calibri"/>
          <w:sz w:val="28"/>
          <w:szCs w:val="28"/>
        </w:rPr>
        <w:t>- стоимость реагентов, а также фильтрующих и ионообменных материалов, используемых при водоподготовке;</w:t>
      </w:r>
    </w:p>
    <w:p w14:paraId="386336AD" w14:textId="77777777" w:rsidR="002E33A3" w:rsidRPr="002E33A3" w:rsidRDefault="002E33A3" w:rsidP="002E33A3">
      <w:pPr>
        <w:ind w:firstLine="709"/>
        <w:jc w:val="both"/>
        <w:rPr>
          <w:rFonts w:eastAsia="Calibri"/>
          <w:sz w:val="28"/>
          <w:szCs w:val="28"/>
        </w:rPr>
      </w:pPr>
      <w:r w:rsidRPr="002E33A3">
        <w:rPr>
          <w:rFonts w:eastAsia="Calibri"/>
          <w:sz w:val="28"/>
          <w:szCs w:val="28"/>
        </w:rPr>
        <w:lastRenderedPageBreak/>
        <w:t>- расходы на электрическую энергию (мощность) и тепловую энергию (мощность), используемую при водоподготовке;</w:t>
      </w:r>
    </w:p>
    <w:p w14:paraId="51354BBC" w14:textId="77777777" w:rsidR="002E33A3" w:rsidRPr="002E33A3" w:rsidRDefault="002E33A3" w:rsidP="002E33A3">
      <w:pPr>
        <w:ind w:firstLine="709"/>
        <w:jc w:val="both"/>
        <w:rPr>
          <w:rFonts w:eastAsia="Calibri"/>
          <w:sz w:val="28"/>
          <w:szCs w:val="28"/>
        </w:rPr>
      </w:pPr>
      <w:r w:rsidRPr="002E33A3">
        <w:rPr>
          <w:rFonts w:eastAsia="Calibri"/>
          <w:sz w:val="28"/>
          <w:szCs w:val="28"/>
        </w:rPr>
        <w:t>- стоимость транспортировки и очистки сточных вод, возникающих в процессе водоподготовки;</w:t>
      </w:r>
    </w:p>
    <w:p w14:paraId="04A750AE" w14:textId="77777777" w:rsidR="002E33A3" w:rsidRPr="002E33A3" w:rsidRDefault="002E33A3" w:rsidP="002E33A3">
      <w:pPr>
        <w:ind w:firstLine="709"/>
        <w:jc w:val="both"/>
        <w:rPr>
          <w:rFonts w:eastAsia="Calibri"/>
          <w:sz w:val="28"/>
          <w:szCs w:val="28"/>
        </w:rPr>
      </w:pPr>
      <w:r w:rsidRPr="002E33A3">
        <w:rPr>
          <w:rFonts w:eastAsia="Calibri"/>
          <w:sz w:val="28"/>
          <w:szCs w:val="28"/>
        </w:rPr>
        <w:t>- расходы на оплату труда персонала, участвующего в процессе водоподготовки;</w:t>
      </w:r>
    </w:p>
    <w:p w14:paraId="21CECD79" w14:textId="77777777" w:rsidR="002E33A3" w:rsidRPr="002E33A3" w:rsidRDefault="002E33A3" w:rsidP="002E33A3">
      <w:pPr>
        <w:ind w:firstLine="709"/>
        <w:jc w:val="both"/>
        <w:rPr>
          <w:rFonts w:eastAsia="Calibri"/>
          <w:sz w:val="28"/>
          <w:szCs w:val="28"/>
        </w:rPr>
      </w:pPr>
      <w:r w:rsidRPr="002E33A3">
        <w:rPr>
          <w:rFonts w:eastAsia="Calibri"/>
          <w:sz w:val="28"/>
          <w:szCs w:val="28"/>
        </w:rPr>
        <w:t>- амортизация основных фондов, участвующих в процессе водоподготовки;</w:t>
      </w:r>
    </w:p>
    <w:p w14:paraId="15AD5F85" w14:textId="77777777" w:rsidR="002E33A3" w:rsidRPr="002E33A3" w:rsidRDefault="002E33A3" w:rsidP="002E33A3">
      <w:pPr>
        <w:ind w:firstLine="709"/>
        <w:jc w:val="both"/>
        <w:rPr>
          <w:rFonts w:eastAsia="Calibri"/>
          <w:sz w:val="28"/>
          <w:szCs w:val="28"/>
        </w:rPr>
      </w:pPr>
      <w:r w:rsidRPr="002E33A3">
        <w:rPr>
          <w:rFonts w:eastAsia="Calibri"/>
          <w:sz w:val="28"/>
          <w:szCs w:val="28"/>
        </w:rPr>
        <w:t>- прочие расходы, относимые на процесс водоподготовки, в том числе расходы на ремонт основных фондов, водный налог (плата за пользование водными объектами), общехозяйственные расходы на основании принципов и с использованием данных раздельного учета, осуществляемого в соответствии с законодательством Российской Федерации в сфере теплоснабжения и учетной политикой регулируемой организации.</w:t>
      </w:r>
    </w:p>
    <w:p w14:paraId="37362C83" w14:textId="77777777" w:rsidR="002E33A3" w:rsidRPr="002E33A3" w:rsidRDefault="002E33A3" w:rsidP="002E33A3">
      <w:pPr>
        <w:ind w:firstLine="709"/>
        <w:jc w:val="both"/>
        <w:rPr>
          <w:rFonts w:eastAsia="Calibri"/>
          <w:sz w:val="28"/>
          <w:szCs w:val="28"/>
        </w:rPr>
      </w:pPr>
      <w:r w:rsidRPr="002E33A3">
        <w:rPr>
          <w:rFonts w:eastAsia="Calibri"/>
          <w:sz w:val="28"/>
          <w:szCs w:val="28"/>
        </w:rPr>
        <w:t>Структура планового объема отпуска теплоносителя экспертами принята на уровне факта 2020 г. и отражена в таблице 17.</w:t>
      </w:r>
    </w:p>
    <w:p w14:paraId="34566419" w14:textId="77777777" w:rsidR="002E33A3" w:rsidRPr="002E33A3" w:rsidRDefault="002E33A3" w:rsidP="002E33A3">
      <w:pPr>
        <w:ind w:firstLine="567"/>
        <w:jc w:val="right"/>
        <w:rPr>
          <w:rFonts w:eastAsia="Calibri"/>
          <w:sz w:val="28"/>
          <w:szCs w:val="28"/>
        </w:rPr>
      </w:pPr>
      <w:r w:rsidRPr="002E33A3">
        <w:rPr>
          <w:rFonts w:eastAsia="Calibri"/>
          <w:sz w:val="28"/>
          <w:szCs w:val="28"/>
        </w:rPr>
        <w:t>Таблица 17</w:t>
      </w:r>
    </w:p>
    <w:p w14:paraId="714AE9FF" w14:textId="77777777" w:rsidR="002E33A3" w:rsidRPr="002E33A3" w:rsidRDefault="002E33A3" w:rsidP="002E33A3">
      <w:pPr>
        <w:ind w:firstLine="567"/>
        <w:jc w:val="right"/>
        <w:rPr>
          <w:rFonts w:eastAsia="Calibri"/>
          <w:sz w:val="28"/>
          <w:szCs w:val="28"/>
        </w:rPr>
      </w:pPr>
    </w:p>
    <w:tbl>
      <w:tblPr>
        <w:tblpPr w:leftFromText="180" w:rightFromText="180" w:vertAnchor="text" w:horzAnchor="margin" w:tblpXSpec="center" w:tblpY="568"/>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0"/>
        <w:gridCol w:w="1363"/>
        <w:gridCol w:w="1680"/>
        <w:gridCol w:w="1616"/>
      </w:tblGrid>
      <w:tr w:rsidR="002E33A3" w:rsidRPr="002E33A3" w14:paraId="35D6BA6B" w14:textId="77777777" w:rsidTr="004F6214">
        <w:trPr>
          <w:trHeight w:val="300"/>
        </w:trPr>
        <w:tc>
          <w:tcPr>
            <w:tcW w:w="4550" w:type="dxa"/>
            <w:shd w:val="clear" w:color="auto" w:fill="auto"/>
            <w:noWrap/>
          </w:tcPr>
          <w:p w14:paraId="61FFD073" w14:textId="77777777" w:rsidR="002E33A3" w:rsidRPr="002E33A3" w:rsidRDefault="002E33A3" w:rsidP="002E33A3">
            <w:pPr>
              <w:jc w:val="center"/>
              <w:rPr>
                <w:rFonts w:eastAsia="Calibri"/>
                <w:sz w:val="20"/>
                <w:szCs w:val="20"/>
              </w:rPr>
            </w:pPr>
            <w:r w:rsidRPr="002E33A3">
              <w:rPr>
                <w:rFonts w:eastAsia="Calibri"/>
                <w:sz w:val="20"/>
                <w:szCs w:val="20"/>
              </w:rPr>
              <w:t>Показатель</w:t>
            </w:r>
          </w:p>
        </w:tc>
        <w:tc>
          <w:tcPr>
            <w:tcW w:w="1363" w:type="dxa"/>
            <w:shd w:val="clear" w:color="auto" w:fill="auto"/>
            <w:noWrap/>
          </w:tcPr>
          <w:p w14:paraId="2DECAC83" w14:textId="77777777" w:rsidR="002E33A3" w:rsidRPr="002E33A3" w:rsidRDefault="002E33A3" w:rsidP="002E33A3">
            <w:pPr>
              <w:jc w:val="center"/>
              <w:rPr>
                <w:rFonts w:eastAsia="Calibri"/>
                <w:sz w:val="20"/>
                <w:szCs w:val="20"/>
              </w:rPr>
            </w:pPr>
            <w:r w:rsidRPr="002E33A3">
              <w:rPr>
                <w:rFonts w:eastAsia="Calibri"/>
                <w:sz w:val="20"/>
                <w:szCs w:val="20"/>
              </w:rPr>
              <w:t>Ед. изм.</w:t>
            </w:r>
          </w:p>
        </w:tc>
        <w:tc>
          <w:tcPr>
            <w:tcW w:w="1680" w:type="dxa"/>
            <w:shd w:val="clear" w:color="auto" w:fill="auto"/>
            <w:noWrap/>
          </w:tcPr>
          <w:p w14:paraId="6BA2E42C" w14:textId="77777777" w:rsidR="002E33A3" w:rsidRPr="002E33A3" w:rsidRDefault="002E33A3" w:rsidP="002E33A3">
            <w:pPr>
              <w:jc w:val="center"/>
              <w:rPr>
                <w:rFonts w:eastAsia="Calibri"/>
                <w:bCs/>
                <w:sz w:val="20"/>
                <w:szCs w:val="20"/>
              </w:rPr>
            </w:pPr>
            <w:r w:rsidRPr="002E33A3">
              <w:rPr>
                <w:rFonts w:eastAsia="Calibri"/>
                <w:bCs/>
                <w:sz w:val="20"/>
                <w:szCs w:val="20"/>
              </w:rPr>
              <w:t>Предложения предприятия</w:t>
            </w:r>
          </w:p>
        </w:tc>
        <w:tc>
          <w:tcPr>
            <w:tcW w:w="1616" w:type="dxa"/>
            <w:shd w:val="clear" w:color="auto" w:fill="auto"/>
            <w:noWrap/>
          </w:tcPr>
          <w:p w14:paraId="631849DE" w14:textId="77777777" w:rsidR="002E33A3" w:rsidRPr="002E33A3" w:rsidRDefault="002E33A3" w:rsidP="002E33A3">
            <w:pPr>
              <w:jc w:val="center"/>
              <w:rPr>
                <w:rFonts w:eastAsia="Calibri"/>
                <w:bCs/>
                <w:sz w:val="20"/>
                <w:szCs w:val="20"/>
              </w:rPr>
            </w:pPr>
            <w:r w:rsidRPr="002E33A3">
              <w:rPr>
                <w:rFonts w:eastAsia="Calibri"/>
                <w:bCs/>
                <w:sz w:val="20"/>
                <w:szCs w:val="20"/>
              </w:rPr>
              <w:t>Предложения экспертов</w:t>
            </w:r>
          </w:p>
        </w:tc>
      </w:tr>
      <w:tr w:rsidR="002E33A3" w:rsidRPr="002E33A3" w14:paraId="3B531519" w14:textId="77777777" w:rsidTr="004F6214">
        <w:trPr>
          <w:trHeight w:val="300"/>
        </w:trPr>
        <w:tc>
          <w:tcPr>
            <w:tcW w:w="4550" w:type="dxa"/>
            <w:shd w:val="clear" w:color="auto" w:fill="auto"/>
            <w:noWrap/>
            <w:hideMark/>
          </w:tcPr>
          <w:p w14:paraId="09BA5C83" w14:textId="77777777" w:rsidR="002E33A3" w:rsidRPr="002E33A3" w:rsidRDefault="002E33A3" w:rsidP="002E33A3">
            <w:pPr>
              <w:rPr>
                <w:rFonts w:eastAsia="Calibri"/>
              </w:rPr>
            </w:pPr>
            <w:r w:rsidRPr="002E33A3">
              <w:rPr>
                <w:rFonts w:eastAsia="Calibri"/>
              </w:rPr>
              <w:t>Теплоносителя всего, в том числе</w:t>
            </w:r>
          </w:p>
        </w:tc>
        <w:tc>
          <w:tcPr>
            <w:tcW w:w="1363" w:type="dxa"/>
            <w:shd w:val="clear" w:color="auto" w:fill="auto"/>
            <w:noWrap/>
            <w:hideMark/>
          </w:tcPr>
          <w:p w14:paraId="4D7BC590" w14:textId="77777777" w:rsidR="002E33A3" w:rsidRPr="002E33A3" w:rsidRDefault="002E33A3" w:rsidP="002E33A3">
            <w:pPr>
              <w:jc w:val="center"/>
              <w:rPr>
                <w:rFonts w:eastAsia="Calibri"/>
                <w:sz w:val="20"/>
                <w:szCs w:val="20"/>
              </w:rPr>
            </w:pPr>
            <w:r w:rsidRPr="002E33A3">
              <w:rPr>
                <w:rFonts w:eastAsia="Calibri"/>
                <w:sz w:val="20"/>
                <w:szCs w:val="20"/>
              </w:rPr>
              <w:t>м3</w:t>
            </w:r>
          </w:p>
        </w:tc>
        <w:tc>
          <w:tcPr>
            <w:tcW w:w="1680" w:type="dxa"/>
            <w:shd w:val="clear" w:color="auto" w:fill="auto"/>
            <w:noWrap/>
            <w:vAlign w:val="center"/>
          </w:tcPr>
          <w:p w14:paraId="2056F317" w14:textId="77777777" w:rsidR="002E33A3" w:rsidRPr="002E33A3" w:rsidRDefault="002E33A3" w:rsidP="002E33A3">
            <w:pPr>
              <w:jc w:val="center"/>
              <w:rPr>
                <w:rFonts w:eastAsia="Calibri"/>
                <w:sz w:val="22"/>
                <w:szCs w:val="22"/>
              </w:rPr>
            </w:pPr>
            <w:r w:rsidRPr="002E33A3">
              <w:rPr>
                <w:color w:val="000000"/>
                <w:sz w:val="22"/>
                <w:szCs w:val="22"/>
              </w:rPr>
              <w:t>1 513,63</w:t>
            </w:r>
          </w:p>
        </w:tc>
        <w:tc>
          <w:tcPr>
            <w:tcW w:w="1616" w:type="dxa"/>
            <w:shd w:val="clear" w:color="auto" w:fill="auto"/>
            <w:noWrap/>
            <w:vAlign w:val="center"/>
          </w:tcPr>
          <w:p w14:paraId="42B881A9" w14:textId="77777777" w:rsidR="002E33A3" w:rsidRPr="002E33A3" w:rsidRDefault="002E33A3" w:rsidP="002E33A3">
            <w:pPr>
              <w:jc w:val="center"/>
              <w:rPr>
                <w:rFonts w:eastAsia="Calibri"/>
                <w:sz w:val="22"/>
                <w:szCs w:val="22"/>
              </w:rPr>
            </w:pPr>
            <w:r w:rsidRPr="002E33A3">
              <w:rPr>
                <w:color w:val="000000"/>
                <w:sz w:val="22"/>
                <w:szCs w:val="22"/>
              </w:rPr>
              <w:t>1 513,63</w:t>
            </w:r>
          </w:p>
        </w:tc>
      </w:tr>
      <w:tr w:rsidR="002E33A3" w:rsidRPr="002E33A3" w14:paraId="540417B6" w14:textId="77777777" w:rsidTr="004F6214">
        <w:trPr>
          <w:trHeight w:val="300"/>
        </w:trPr>
        <w:tc>
          <w:tcPr>
            <w:tcW w:w="4550" w:type="dxa"/>
            <w:shd w:val="clear" w:color="auto" w:fill="auto"/>
            <w:noWrap/>
            <w:hideMark/>
          </w:tcPr>
          <w:p w14:paraId="7D5D3EB7" w14:textId="77777777" w:rsidR="002E33A3" w:rsidRPr="002E33A3" w:rsidRDefault="002E33A3" w:rsidP="002E33A3">
            <w:pPr>
              <w:rPr>
                <w:rFonts w:eastAsia="Calibri"/>
              </w:rPr>
            </w:pPr>
            <w:r w:rsidRPr="002E33A3">
              <w:rPr>
                <w:rFonts w:eastAsia="Calibri"/>
              </w:rPr>
              <w:t>Полезный отпуск теплоносителя</w:t>
            </w:r>
          </w:p>
        </w:tc>
        <w:tc>
          <w:tcPr>
            <w:tcW w:w="1363" w:type="dxa"/>
            <w:shd w:val="clear" w:color="auto" w:fill="auto"/>
            <w:noWrap/>
            <w:hideMark/>
          </w:tcPr>
          <w:p w14:paraId="7D3BDC20" w14:textId="77777777" w:rsidR="002E33A3" w:rsidRPr="002E33A3" w:rsidRDefault="002E33A3" w:rsidP="002E33A3">
            <w:pPr>
              <w:jc w:val="center"/>
              <w:rPr>
                <w:rFonts w:eastAsia="Calibri"/>
                <w:sz w:val="20"/>
                <w:szCs w:val="20"/>
              </w:rPr>
            </w:pPr>
            <w:r w:rsidRPr="002E33A3">
              <w:rPr>
                <w:rFonts w:eastAsia="Calibri"/>
                <w:sz w:val="20"/>
                <w:szCs w:val="20"/>
              </w:rPr>
              <w:t>м3</w:t>
            </w:r>
          </w:p>
        </w:tc>
        <w:tc>
          <w:tcPr>
            <w:tcW w:w="1680" w:type="dxa"/>
            <w:shd w:val="clear" w:color="auto" w:fill="auto"/>
            <w:noWrap/>
            <w:vAlign w:val="center"/>
          </w:tcPr>
          <w:p w14:paraId="7C78BC52" w14:textId="77777777" w:rsidR="002E33A3" w:rsidRPr="002E33A3" w:rsidRDefault="002E33A3" w:rsidP="002E33A3">
            <w:pPr>
              <w:jc w:val="center"/>
              <w:rPr>
                <w:rFonts w:eastAsia="Calibri"/>
                <w:sz w:val="22"/>
                <w:szCs w:val="22"/>
              </w:rPr>
            </w:pPr>
            <w:r w:rsidRPr="002E33A3">
              <w:rPr>
                <w:color w:val="000000"/>
                <w:sz w:val="22"/>
                <w:szCs w:val="22"/>
              </w:rPr>
              <w:t>1 513,63</w:t>
            </w:r>
          </w:p>
        </w:tc>
        <w:tc>
          <w:tcPr>
            <w:tcW w:w="1616" w:type="dxa"/>
            <w:shd w:val="clear" w:color="auto" w:fill="auto"/>
            <w:noWrap/>
            <w:vAlign w:val="center"/>
          </w:tcPr>
          <w:p w14:paraId="3EDD8A01" w14:textId="77777777" w:rsidR="002E33A3" w:rsidRPr="002E33A3" w:rsidRDefault="002E33A3" w:rsidP="002E33A3">
            <w:pPr>
              <w:jc w:val="center"/>
              <w:rPr>
                <w:rFonts w:eastAsia="Calibri"/>
                <w:sz w:val="22"/>
                <w:szCs w:val="22"/>
              </w:rPr>
            </w:pPr>
            <w:r w:rsidRPr="002E33A3">
              <w:rPr>
                <w:color w:val="000000"/>
                <w:sz w:val="22"/>
                <w:szCs w:val="22"/>
              </w:rPr>
              <w:t>1 513,63</w:t>
            </w:r>
          </w:p>
        </w:tc>
      </w:tr>
      <w:tr w:rsidR="002E33A3" w:rsidRPr="002E33A3" w14:paraId="09B9383F" w14:textId="77777777" w:rsidTr="004F6214">
        <w:trPr>
          <w:trHeight w:val="300"/>
        </w:trPr>
        <w:tc>
          <w:tcPr>
            <w:tcW w:w="4550" w:type="dxa"/>
            <w:shd w:val="clear" w:color="auto" w:fill="auto"/>
            <w:noWrap/>
            <w:hideMark/>
          </w:tcPr>
          <w:p w14:paraId="3C0E88AB" w14:textId="77777777" w:rsidR="002E33A3" w:rsidRPr="002E33A3" w:rsidRDefault="002E33A3" w:rsidP="002E33A3">
            <w:pPr>
              <w:rPr>
                <w:rFonts w:eastAsia="Calibri"/>
              </w:rPr>
            </w:pPr>
            <w:r w:rsidRPr="002E33A3">
              <w:rPr>
                <w:rFonts w:eastAsia="Calibri"/>
              </w:rPr>
              <w:t xml:space="preserve">     - жилищные организации</w:t>
            </w:r>
          </w:p>
        </w:tc>
        <w:tc>
          <w:tcPr>
            <w:tcW w:w="1363" w:type="dxa"/>
            <w:shd w:val="clear" w:color="auto" w:fill="auto"/>
            <w:noWrap/>
            <w:hideMark/>
          </w:tcPr>
          <w:p w14:paraId="149DE303" w14:textId="77777777" w:rsidR="002E33A3" w:rsidRPr="002E33A3" w:rsidRDefault="002E33A3" w:rsidP="002E33A3">
            <w:pPr>
              <w:jc w:val="center"/>
              <w:rPr>
                <w:rFonts w:eastAsia="Calibri"/>
                <w:sz w:val="20"/>
                <w:szCs w:val="20"/>
              </w:rPr>
            </w:pPr>
            <w:r w:rsidRPr="002E33A3">
              <w:rPr>
                <w:rFonts w:eastAsia="Calibri"/>
                <w:sz w:val="20"/>
                <w:szCs w:val="20"/>
              </w:rPr>
              <w:t>м3</w:t>
            </w:r>
          </w:p>
        </w:tc>
        <w:tc>
          <w:tcPr>
            <w:tcW w:w="1680" w:type="dxa"/>
            <w:shd w:val="clear" w:color="auto" w:fill="auto"/>
            <w:noWrap/>
            <w:vAlign w:val="center"/>
          </w:tcPr>
          <w:p w14:paraId="081AAA3B" w14:textId="77777777" w:rsidR="002E33A3" w:rsidRPr="002E33A3" w:rsidRDefault="002E33A3" w:rsidP="002E33A3">
            <w:pPr>
              <w:jc w:val="center"/>
              <w:rPr>
                <w:rFonts w:eastAsia="Calibri"/>
                <w:sz w:val="22"/>
                <w:szCs w:val="22"/>
              </w:rPr>
            </w:pPr>
            <w:r w:rsidRPr="002E33A3">
              <w:rPr>
                <w:color w:val="000000"/>
                <w:sz w:val="22"/>
                <w:szCs w:val="22"/>
              </w:rPr>
              <w:t>1 428,33</w:t>
            </w:r>
          </w:p>
        </w:tc>
        <w:tc>
          <w:tcPr>
            <w:tcW w:w="1616" w:type="dxa"/>
            <w:shd w:val="clear" w:color="auto" w:fill="auto"/>
            <w:noWrap/>
            <w:vAlign w:val="center"/>
          </w:tcPr>
          <w:p w14:paraId="02015F7F" w14:textId="77777777" w:rsidR="002E33A3" w:rsidRPr="002E33A3" w:rsidRDefault="002E33A3" w:rsidP="002E33A3">
            <w:pPr>
              <w:jc w:val="center"/>
              <w:rPr>
                <w:rFonts w:eastAsia="Calibri"/>
                <w:sz w:val="22"/>
                <w:szCs w:val="22"/>
              </w:rPr>
            </w:pPr>
            <w:r w:rsidRPr="002E33A3">
              <w:rPr>
                <w:color w:val="000000"/>
                <w:sz w:val="22"/>
                <w:szCs w:val="22"/>
              </w:rPr>
              <w:t>1 428,33</w:t>
            </w:r>
          </w:p>
        </w:tc>
      </w:tr>
      <w:tr w:rsidR="002E33A3" w:rsidRPr="002E33A3" w14:paraId="7B7CE2B2" w14:textId="77777777" w:rsidTr="004F6214">
        <w:trPr>
          <w:trHeight w:val="300"/>
        </w:trPr>
        <w:tc>
          <w:tcPr>
            <w:tcW w:w="4550" w:type="dxa"/>
            <w:shd w:val="clear" w:color="auto" w:fill="auto"/>
            <w:noWrap/>
            <w:hideMark/>
          </w:tcPr>
          <w:p w14:paraId="21AF89B4" w14:textId="77777777" w:rsidR="002E33A3" w:rsidRPr="002E33A3" w:rsidRDefault="002E33A3" w:rsidP="002E33A3">
            <w:pPr>
              <w:rPr>
                <w:rFonts w:eastAsia="Calibri"/>
              </w:rPr>
            </w:pPr>
            <w:r w:rsidRPr="002E33A3">
              <w:rPr>
                <w:rFonts w:eastAsia="Calibri"/>
              </w:rPr>
              <w:t xml:space="preserve">     - бюджетные организации</w:t>
            </w:r>
          </w:p>
        </w:tc>
        <w:tc>
          <w:tcPr>
            <w:tcW w:w="1363" w:type="dxa"/>
            <w:shd w:val="clear" w:color="auto" w:fill="auto"/>
            <w:noWrap/>
            <w:hideMark/>
          </w:tcPr>
          <w:p w14:paraId="66428D6E" w14:textId="77777777" w:rsidR="002E33A3" w:rsidRPr="002E33A3" w:rsidRDefault="002E33A3" w:rsidP="002E33A3">
            <w:pPr>
              <w:jc w:val="center"/>
              <w:rPr>
                <w:rFonts w:eastAsia="Calibri"/>
                <w:sz w:val="20"/>
                <w:szCs w:val="20"/>
              </w:rPr>
            </w:pPr>
            <w:r w:rsidRPr="002E33A3">
              <w:rPr>
                <w:rFonts w:eastAsia="Calibri"/>
                <w:sz w:val="20"/>
                <w:szCs w:val="20"/>
              </w:rPr>
              <w:t>м3</w:t>
            </w:r>
          </w:p>
        </w:tc>
        <w:tc>
          <w:tcPr>
            <w:tcW w:w="1680" w:type="dxa"/>
            <w:shd w:val="clear" w:color="auto" w:fill="auto"/>
            <w:noWrap/>
            <w:vAlign w:val="center"/>
          </w:tcPr>
          <w:p w14:paraId="223897C2" w14:textId="77777777" w:rsidR="002E33A3" w:rsidRPr="002E33A3" w:rsidRDefault="002E33A3" w:rsidP="002E33A3">
            <w:pPr>
              <w:jc w:val="center"/>
              <w:rPr>
                <w:rFonts w:eastAsia="Calibri"/>
                <w:sz w:val="22"/>
                <w:szCs w:val="22"/>
              </w:rPr>
            </w:pPr>
            <w:r w:rsidRPr="002E33A3">
              <w:rPr>
                <w:color w:val="000000"/>
                <w:sz w:val="22"/>
                <w:szCs w:val="22"/>
              </w:rPr>
              <w:t>85,3</w:t>
            </w:r>
          </w:p>
        </w:tc>
        <w:tc>
          <w:tcPr>
            <w:tcW w:w="1616" w:type="dxa"/>
            <w:shd w:val="clear" w:color="auto" w:fill="auto"/>
            <w:noWrap/>
            <w:vAlign w:val="center"/>
          </w:tcPr>
          <w:p w14:paraId="7022A0BA" w14:textId="77777777" w:rsidR="002E33A3" w:rsidRPr="002E33A3" w:rsidRDefault="002E33A3" w:rsidP="002E33A3">
            <w:pPr>
              <w:jc w:val="center"/>
              <w:rPr>
                <w:rFonts w:eastAsia="Calibri"/>
                <w:sz w:val="22"/>
                <w:szCs w:val="22"/>
              </w:rPr>
            </w:pPr>
            <w:r w:rsidRPr="002E33A3">
              <w:rPr>
                <w:color w:val="000000"/>
                <w:sz w:val="22"/>
                <w:szCs w:val="22"/>
              </w:rPr>
              <w:t>85,3</w:t>
            </w:r>
          </w:p>
        </w:tc>
      </w:tr>
      <w:tr w:rsidR="002E33A3" w:rsidRPr="002E33A3" w14:paraId="6B272371" w14:textId="77777777" w:rsidTr="004F6214">
        <w:trPr>
          <w:trHeight w:val="300"/>
        </w:trPr>
        <w:tc>
          <w:tcPr>
            <w:tcW w:w="4550" w:type="dxa"/>
            <w:shd w:val="clear" w:color="auto" w:fill="auto"/>
            <w:noWrap/>
          </w:tcPr>
          <w:p w14:paraId="0111D2DC" w14:textId="77777777" w:rsidR="002E33A3" w:rsidRPr="002E33A3" w:rsidRDefault="002E33A3" w:rsidP="002E33A3">
            <w:pPr>
              <w:rPr>
                <w:rFonts w:eastAsia="Calibri"/>
              </w:rPr>
            </w:pPr>
            <w:r w:rsidRPr="002E33A3">
              <w:rPr>
                <w:rFonts w:eastAsia="Calibri"/>
              </w:rPr>
              <w:t xml:space="preserve">     - прочие потребители </w:t>
            </w:r>
          </w:p>
        </w:tc>
        <w:tc>
          <w:tcPr>
            <w:tcW w:w="1363" w:type="dxa"/>
            <w:shd w:val="clear" w:color="auto" w:fill="auto"/>
            <w:noWrap/>
          </w:tcPr>
          <w:p w14:paraId="23D2EFB5" w14:textId="77777777" w:rsidR="002E33A3" w:rsidRPr="002E33A3" w:rsidRDefault="002E33A3" w:rsidP="002E33A3">
            <w:pPr>
              <w:jc w:val="center"/>
              <w:rPr>
                <w:rFonts w:eastAsia="Calibri"/>
                <w:sz w:val="20"/>
                <w:szCs w:val="20"/>
              </w:rPr>
            </w:pPr>
            <w:r w:rsidRPr="002E33A3">
              <w:rPr>
                <w:rFonts w:eastAsia="Calibri"/>
                <w:sz w:val="20"/>
                <w:szCs w:val="20"/>
              </w:rPr>
              <w:t>м3</w:t>
            </w:r>
          </w:p>
        </w:tc>
        <w:tc>
          <w:tcPr>
            <w:tcW w:w="1680" w:type="dxa"/>
            <w:shd w:val="clear" w:color="auto" w:fill="auto"/>
            <w:noWrap/>
            <w:vAlign w:val="center"/>
          </w:tcPr>
          <w:p w14:paraId="6E42A58E" w14:textId="77777777" w:rsidR="002E33A3" w:rsidRPr="002E33A3" w:rsidRDefault="002E33A3" w:rsidP="002E33A3">
            <w:pPr>
              <w:jc w:val="center"/>
              <w:rPr>
                <w:rFonts w:eastAsia="Calibri"/>
                <w:sz w:val="22"/>
                <w:szCs w:val="22"/>
              </w:rPr>
            </w:pPr>
            <w:r w:rsidRPr="002E33A3">
              <w:rPr>
                <w:color w:val="000000"/>
                <w:sz w:val="22"/>
                <w:szCs w:val="22"/>
              </w:rPr>
              <w:t>0</w:t>
            </w:r>
          </w:p>
        </w:tc>
        <w:tc>
          <w:tcPr>
            <w:tcW w:w="1616" w:type="dxa"/>
            <w:shd w:val="clear" w:color="auto" w:fill="auto"/>
            <w:noWrap/>
            <w:vAlign w:val="center"/>
          </w:tcPr>
          <w:p w14:paraId="0DD623C6" w14:textId="77777777" w:rsidR="002E33A3" w:rsidRPr="002E33A3" w:rsidRDefault="002E33A3" w:rsidP="002E33A3">
            <w:pPr>
              <w:jc w:val="center"/>
              <w:rPr>
                <w:rFonts w:eastAsia="Calibri"/>
                <w:sz w:val="22"/>
                <w:szCs w:val="22"/>
              </w:rPr>
            </w:pPr>
            <w:r w:rsidRPr="002E33A3">
              <w:rPr>
                <w:color w:val="000000"/>
                <w:sz w:val="22"/>
                <w:szCs w:val="22"/>
              </w:rPr>
              <w:t>0</w:t>
            </w:r>
          </w:p>
        </w:tc>
      </w:tr>
    </w:tbl>
    <w:p w14:paraId="57878EF3" w14:textId="77777777" w:rsidR="002E33A3" w:rsidRPr="002E33A3" w:rsidRDefault="002E33A3" w:rsidP="002E33A3">
      <w:pPr>
        <w:ind w:firstLine="567"/>
        <w:jc w:val="center"/>
        <w:rPr>
          <w:rFonts w:eastAsia="Calibri"/>
          <w:sz w:val="28"/>
          <w:szCs w:val="28"/>
        </w:rPr>
      </w:pPr>
      <w:r w:rsidRPr="002E33A3">
        <w:rPr>
          <w:rFonts w:eastAsia="Calibri"/>
          <w:sz w:val="28"/>
          <w:szCs w:val="28"/>
        </w:rPr>
        <w:t>Баланс теплоносителя.</w:t>
      </w:r>
    </w:p>
    <w:p w14:paraId="0683E582" w14:textId="77777777" w:rsidR="002E33A3" w:rsidRPr="002E33A3" w:rsidRDefault="002E33A3" w:rsidP="002E33A3">
      <w:pPr>
        <w:jc w:val="both"/>
        <w:rPr>
          <w:rFonts w:eastAsia="Calibri"/>
          <w:sz w:val="28"/>
          <w:szCs w:val="28"/>
        </w:rPr>
      </w:pPr>
    </w:p>
    <w:p w14:paraId="0D086EEB" w14:textId="77777777" w:rsidR="002E33A3" w:rsidRPr="002E33A3" w:rsidRDefault="002E33A3" w:rsidP="002E33A3">
      <w:pPr>
        <w:ind w:firstLine="709"/>
        <w:jc w:val="both"/>
        <w:rPr>
          <w:rFonts w:eastAsia="Calibri"/>
          <w:sz w:val="28"/>
          <w:szCs w:val="28"/>
        </w:rPr>
      </w:pPr>
      <w:r w:rsidRPr="002E33A3">
        <w:rPr>
          <w:rFonts w:eastAsia="Calibri"/>
          <w:sz w:val="28"/>
          <w:szCs w:val="28"/>
        </w:rPr>
        <w:t>На основании проведенного анализа расчетно-обосновывающих материалов, представленных предприятием для прохождения процедуры государственного регулирования тарифов на теплоноситель, реализуемый на потребительском (розничном) рынке, эксперты считают экономически обоснованным принять расходы по статьям затрат на следующем уровне:</w:t>
      </w:r>
    </w:p>
    <w:p w14:paraId="1793D3D0" w14:textId="77777777" w:rsidR="002E33A3" w:rsidRPr="002E33A3" w:rsidRDefault="002E33A3" w:rsidP="002E33A3">
      <w:pPr>
        <w:ind w:firstLine="567"/>
        <w:jc w:val="center"/>
        <w:rPr>
          <w:rFonts w:eastAsia="Calibri"/>
          <w:sz w:val="32"/>
          <w:szCs w:val="32"/>
          <w:u w:val="single"/>
        </w:rPr>
      </w:pPr>
    </w:p>
    <w:p w14:paraId="1D318D02" w14:textId="77777777" w:rsidR="002E33A3" w:rsidRPr="002E33A3" w:rsidRDefault="002E33A3" w:rsidP="002E33A3">
      <w:pPr>
        <w:keepNext/>
        <w:tabs>
          <w:tab w:val="left" w:pos="284"/>
        </w:tabs>
        <w:ind w:firstLine="142"/>
        <w:outlineLvl w:val="0"/>
        <w:rPr>
          <w:rFonts w:cs="Arial"/>
          <w:b/>
          <w:bCs/>
          <w:snapToGrid w:val="0"/>
          <w:kern w:val="32"/>
          <w:sz w:val="28"/>
          <w:szCs w:val="28"/>
          <w:lang w:eastAsia="en-US"/>
        </w:rPr>
      </w:pPr>
      <w:bookmarkStart w:id="120" w:name="_Toc110517211"/>
      <w:r w:rsidRPr="002E33A3">
        <w:rPr>
          <w:b/>
          <w:bCs/>
          <w:color w:val="000000"/>
          <w:sz w:val="28"/>
          <w:szCs w:val="28"/>
        </w:rPr>
        <w:t xml:space="preserve">11.1. </w:t>
      </w:r>
      <w:r w:rsidRPr="002E33A3">
        <w:rPr>
          <w:rFonts w:eastAsia="Calibri"/>
          <w:b/>
          <w:bCs/>
          <w:sz w:val="28"/>
          <w:szCs w:val="28"/>
        </w:rPr>
        <w:t>Стоимость исходной воды</w:t>
      </w:r>
      <w:bookmarkEnd w:id="120"/>
      <w:r w:rsidRPr="002E33A3">
        <w:rPr>
          <w:rFonts w:eastAsia="Calibri"/>
          <w:b/>
          <w:bCs/>
          <w:sz w:val="28"/>
          <w:szCs w:val="28"/>
        </w:rPr>
        <w:t xml:space="preserve"> </w:t>
      </w:r>
    </w:p>
    <w:p w14:paraId="10FB5348" w14:textId="77777777" w:rsidR="002E33A3" w:rsidRPr="002E33A3" w:rsidRDefault="002E33A3" w:rsidP="002E33A3">
      <w:pPr>
        <w:ind w:firstLine="567"/>
        <w:jc w:val="center"/>
        <w:rPr>
          <w:rFonts w:eastAsia="Calibri"/>
          <w:sz w:val="32"/>
          <w:szCs w:val="32"/>
        </w:rPr>
      </w:pPr>
      <w:r w:rsidRPr="002E33A3">
        <w:rPr>
          <w:rFonts w:eastAsia="Calibri"/>
          <w:sz w:val="32"/>
          <w:szCs w:val="32"/>
        </w:rPr>
        <w:t xml:space="preserve"> </w:t>
      </w:r>
    </w:p>
    <w:p w14:paraId="14B6A48F" w14:textId="77777777" w:rsidR="002E33A3" w:rsidRPr="002E33A3" w:rsidRDefault="002E33A3" w:rsidP="002E33A3">
      <w:pPr>
        <w:ind w:firstLine="709"/>
        <w:jc w:val="both"/>
        <w:rPr>
          <w:rFonts w:eastAsia="Calibri"/>
          <w:sz w:val="28"/>
          <w:szCs w:val="28"/>
        </w:rPr>
      </w:pPr>
      <w:r w:rsidRPr="002E33A3">
        <w:rPr>
          <w:color w:val="000000"/>
          <w:sz w:val="28"/>
          <w:szCs w:val="28"/>
        </w:rPr>
        <w:t xml:space="preserve">Предприятием заявлены расходы по статье на уровне 83,10 тыс. руб. при объеме воды на производство теплоносителя 1 513,63 м³, также </w:t>
      </w:r>
      <w:r w:rsidRPr="002E33A3">
        <w:rPr>
          <w:rFonts w:eastAsia="Calibri"/>
          <w:sz w:val="28"/>
          <w:szCs w:val="28"/>
        </w:rPr>
        <w:t>в расчёт заявлена цена холодной воды на уровне 54,90 руб.</w:t>
      </w:r>
      <w:r w:rsidRPr="002E33A3">
        <w:rPr>
          <w:color w:val="000000"/>
          <w:sz w:val="28"/>
          <w:szCs w:val="28"/>
        </w:rPr>
        <w:t>/м</w:t>
      </w:r>
      <w:r w:rsidRPr="002E33A3">
        <w:rPr>
          <w:color w:val="000000"/>
          <w:sz w:val="28"/>
          <w:szCs w:val="28"/>
          <w:vertAlign w:val="superscript"/>
        </w:rPr>
        <w:t>3</w:t>
      </w:r>
      <w:r w:rsidRPr="002E33A3">
        <w:rPr>
          <w:rFonts w:eastAsia="Calibri"/>
          <w:sz w:val="28"/>
          <w:szCs w:val="28"/>
        </w:rPr>
        <w:t>.</w:t>
      </w:r>
    </w:p>
    <w:p w14:paraId="3DD3CCA7" w14:textId="77777777" w:rsidR="002E33A3" w:rsidRPr="002E33A3" w:rsidRDefault="002E33A3" w:rsidP="002E33A3">
      <w:pPr>
        <w:tabs>
          <w:tab w:val="left" w:pos="1890"/>
        </w:tabs>
        <w:ind w:firstLine="720"/>
        <w:jc w:val="both"/>
        <w:rPr>
          <w:color w:val="000000"/>
          <w:sz w:val="28"/>
          <w:szCs w:val="28"/>
        </w:rPr>
      </w:pPr>
      <w:r w:rsidRPr="002E33A3">
        <w:rPr>
          <w:color w:val="000000"/>
          <w:sz w:val="28"/>
          <w:szCs w:val="28"/>
        </w:rPr>
        <w:t>Экспертами принят объем воды на производство теплоносителя в размере 1 513,63 м³ (согласно балансу теплоносителя – таблица 17).</w:t>
      </w:r>
    </w:p>
    <w:p w14:paraId="015F002F" w14:textId="77777777" w:rsidR="002E33A3" w:rsidRPr="002E33A3" w:rsidRDefault="002E33A3" w:rsidP="002E33A3">
      <w:pPr>
        <w:tabs>
          <w:tab w:val="left" w:pos="1890"/>
        </w:tabs>
        <w:ind w:firstLine="720"/>
        <w:jc w:val="both"/>
        <w:rPr>
          <w:color w:val="000000"/>
          <w:sz w:val="28"/>
          <w:szCs w:val="28"/>
        </w:rPr>
      </w:pPr>
      <w:r w:rsidRPr="002E33A3">
        <w:rPr>
          <w:snapToGrid w:val="0"/>
          <w:sz w:val="28"/>
          <w:szCs w:val="28"/>
        </w:rPr>
        <w:t>Предприятие в качестве теплоносителя использует воду, поставляемую ООО «Ресурс-Гарант»</w:t>
      </w:r>
      <w:r w:rsidRPr="002E33A3">
        <w:rPr>
          <w:szCs w:val="20"/>
        </w:rPr>
        <w:t xml:space="preserve"> (</w:t>
      </w:r>
      <w:r w:rsidRPr="002E33A3">
        <w:rPr>
          <w:snapToGrid w:val="0"/>
          <w:sz w:val="28"/>
          <w:szCs w:val="28"/>
        </w:rPr>
        <w:t xml:space="preserve">договор № 45 от 01.01.2014) </w:t>
      </w:r>
    </w:p>
    <w:p w14:paraId="3496B290" w14:textId="77777777" w:rsidR="002E33A3" w:rsidRPr="002E33A3" w:rsidRDefault="002E33A3" w:rsidP="002E33A3">
      <w:pPr>
        <w:ind w:right="-1" w:firstLine="709"/>
        <w:jc w:val="both"/>
        <w:rPr>
          <w:rFonts w:eastAsia="Calibri"/>
          <w:sz w:val="28"/>
          <w:szCs w:val="28"/>
          <w:lang w:eastAsia="en-US"/>
        </w:rPr>
      </w:pPr>
      <w:r w:rsidRPr="002E33A3">
        <w:rPr>
          <w:rFonts w:eastAsia="Calibri"/>
          <w:sz w:val="28"/>
          <w:szCs w:val="28"/>
          <w:lang w:eastAsia="en-US"/>
        </w:rPr>
        <w:t xml:space="preserve">Экспертами был произведён расчёт в соответствии с </w:t>
      </w:r>
      <w:proofErr w:type="spellStart"/>
      <w:r w:rsidRPr="002E33A3">
        <w:rPr>
          <w:rFonts w:eastAsia="Calibri"/>
          <w:sz w:val="28"/>
          <w:szCs w:val="28"/>
          <w:lang w:eastAsia="en-US"/>
        </w:rPr>
        <w:t>пп</w:t>
      </w:r>
      <w:proofErr w:type="spellEnd"/>
      <w:r w:rsidRPr="002E33A3">
        <w:rPr>
          <w:rFonts w:eastAsia="Calibri"/>
          <w:sz w:val="28"/>
          <w:szCs w:val="28"/>
          <w:lang w:eastAsia="en-US"/>
        </w:rPr>
        <w:t xml:space="preserve">. а) п. 28 Основ ценообразования, исходя из тарифов ООО «Ресурс-Гарант», утвержденных </w:t>
      </w:r>
      <w:r w:rsidRPr="002E33A3">
        <w:rPr>
          <w:rFonts w:eastAsia="Calibri"/>
          <w:sz w:val="28"/>
          <w:szCs w:val="28"/>
          <w:lang w:eastAsia="en-US"/>
        </w:rPr>
        <w:lastRenderedPageBreak/>
        <w:t xml:space="preserve">постановлением Региональной энергетической комиссией Кузбасса № 138 от 30.05.2022. Цена холодной воды принята в расчет </w:t>
      </w:r>
      <w:r w:rsidRPr="002E33A3">
        <w:rPr>
          <w:rFonts w:eastAsia="Calibri"/>
          <w:color w:val="000000"/>
          <w:sz w:val="28"/>
          <w:szCs w:val="28"/>
          <w:lang w:eastAsia="en-US"/>
        </w:rPr>
        <w:t>на 2023 год в размере 54,75 </w:t>
      </w:r>
      <w:r w:rsidRPr="002E33A3">
        <w:rPr>
          <w:rFonts w:eastAsia="Calibri"/>
          <w:sz w:val="28"/>
          <w:szCs w:val="28"/>
          <w:lang w:eastAsia="en-US"/>
        </w:rPr>
        <w:t>руб./м³, исходя из средневзвешенного тарифа покупки воды на 2023 г. (тариф с 01.01.2023 года – 53,75 руб./м</w:t>
      </w:r>
      <w:r w:rsidRPr="002E33A3">
        <w:rPr>
          <w:rFonts w:eastAsia="Calibri"/>
          <w:sz w:val="28"/>
          <w:szCs w:val="28"/>
          <w:vertAlign w:val="superscript"/>
          <w:lang w:eastAsia="en-US"/>
        </w:rPr>
        <w:t xml:space="preserve">3 </w:t>
      </w:r>
      <w:r w:rsidRPr="002E33A3">
        <w:rPr>
          <w:snapToGrid w:val="0"/>
          <w:sz w:val="28"/>
          <w:szCs w:val="28"/>
        </w:rPr>
        <w:t>(НДС не облагается)</w:t>
      </w:r>
      <w:r w:rsidRPr="002E33A3">
        <w:rPr>
          <w:rFonts w:eastAsia="Calibri"/>
          <w:sz w:val="28"/>
          <w:szCs w:val="28"/>
          <w:lang w:eastAsia="en-US"/>
        </w:rPr>
        <w:t>, с 01.07.2023 года - 56,05 руб./м</w:t>
      </w:r>
      <w:r w:rsidRPr="002E33A3">
        <w:rPr>
          <w:rFonts w:eastAsia="Calibri"/>
          <w:sz w:val="28"/>
          <w:szCs w:val="28"/>
          <w:vertAlign w:val="superscript"/>
          <w:lang w:eastAsia="en-US"/>
        </w:rPr>
        <w:t xml:space="preserve">3 </w:t>
      </w:r>
      <w:r w:rsidRPr="002E33A3">
        <w:rPr>
          <w:snapToGrid w:val="0"/>
          <w:sz w:val="28"/>
          <w:szCs w:val="28"/>
        </w:rPr>
        <w:t>(НДС не облагается)</w:t>
      </w:r>
      <w:r w:rsidRPr="002E33A3">
        <w:rPr>
          <w:rFonts w:eastAsia="Calibri"/>
          <w:sz w:val="28"/>
          <w:szCs w:val="28"/>
          <w:lang w:eastAsia="en-US"/>
        </w:rPr>
        <w:t>).</w:t>
      </w:r>
    </w:p>
    <w:p w14:paraId="144D0D97" w14:textId="77777777" w:rsidR="002E33A3" w:rsidRPr="002E33A3" w:rsidRDefault="002E33A3" w:rsidP="002E33A3">
      <w:pPr>
        <w:tabs>
          <w:tab w:val="left" w:pos="709"/>
        </w:tabs>
        <w:ind w:firstLine="709"/>
        <w:jc w:val="both"/>
        <w:rPr>
          <w:color w:val="000000"/>
          <w:sz w:val="28"/>
          <w:szCs w:val="28"/>
        </w:rPr>
      </w:pPr>
    </w:p>
    <w:p w14:paraId="6B0F1F93" w14:textId="77777777" w:rsidR="002E33A3" w:rsidRPr="002E33A3" w:rsidRDefault="002E33A3" w:rsidP="002E33A3">
      <w:pPr>
        <w:tabs>
          <w:tab w:val="left" w:pos="709"/>
        </w:tabs>
        <w:ind w:firstLine="709"/>
        <w:jc w:val="both"/>
        <w:rPr>
          <w:color w:val="000000"/>
          <w:sz w:val="28"/>
          <w:szCs w:val="28"/>
        </w:rPr>
      </w:pPr>
      <w:r w:rsidRPr="002E33A3">
        <w:rPr>
          <w:color w:val="000000"/>
          <w:sz w:val="28"/>
          <w:szCs w:val="28"/>
        </w:rPr>
        <w:t>Таким образом, по мнению экспертов, плановые расходы на холодную воду на 2023 год составят 54,75 руб./м</w:t>
      </w:r>
      <w:r w:rsidRPr="002E33A3">
        <w:rPr>
          <w:color w:val="000000"/>
          <w:sz w:val="28"/>
          <w:szCs w:val="28"/>
          <w:vertAlign w:val="superscript"/>
        </w:rPr>
        <w:t>3</w:t>
      </w:r>
      <w:r w:rsidRPr="002E33A3">
        <w:rPr>
          <w:color w:val="000000"/>
          <w:sz w:val="28"/>
          <w:szCs w:val="28"/>
        </w:rPr>
        <w:t xml:space="preserve"> × 1 513,63</w:t>
      </w:r>
      <w:r w:rsidRPr="002E33A3">
        <w:rPr>
          <w:szCs w:val="20"/>
        </w:rPr>
        <w:t xml:space="preserve"> </w:t>
      </w:r>
      <w:r w:rsidRPr="002E33A3">
        <w:rPr>
          <w:color w:val="000000"/>
          <w:sz w:val="28"/>
          <w:szCs w:val="28"/>
        </w:rPr>
        <w:t>м</w:t>
      </w:r>
      <w:r w:rsidRPr="002E33A3">
        <w:rPr>
          <w:color w:val="000000"/>
          <w:sz w:val="28"/>
          <w:szCs w:val="28"/>
          <w:vertAlign w:val="superscript"/>
        </w:rPr>
        <w:t>3</w:t>
      </w:r>
      <w:r w:rsidRPr="002E33A3">
        <w:rPr>
          <w:color w:val="000000"/>
          <w:sz w:val="28"/>
          <w:szCs w:val="28"/>
        </w:rPr>
        <w:t xml:space="preserve"> = 82,87 тыс. руб.</w:t>
      </w:r>
    </w:p>
    <w:p w14:paraId="3E3B380F" w14:textId="77777777" w:rsidR="002E33A3" w:rsidRPr="002E33A3" w:rsidRDefault="002E33A3" w:rsidP="002E33A3">
      <w:pPr>
        <w:tabs>
          <w:tab w:val="left" w:pos="709"/>
        </w:tabs>
        <w:ind w:firstLine="709"/>
        <w:jc w:val="both"/>
        <w:rPr>
          <w:color w:val="000000"/>
          <w:sz w:val="28"/>
          <w:szCs w:val="28"/>
        </w:rPr>
      </w:pPr>
      <w:r w:rsidRPr="002E33A3">
        <w:rPr>
          <w:rFonts w:eastAsia="Calibri"/>
          <w:sz w:val="28"/>
          <w:szCs w:val="28"/>
          <w:lang w:eastAsia="en-US"/>
        </w:rPr>
        <w:t xml:space="preserve">Отклонение от уровня расходов, предложенных предприятием на 2023 год </w:t>
      </w:r>
      <w:r w:rsidRPr="002E33A3">
        <w:rPr>
          <w:color w:val="000000"/>
          <w:sz w:val="28"/>
          <w:szCs w:val="28"/>
        </w:rPr>
        <w:t xml:space="preserve">в сторону снижения </w:t>
      </w:r>
      <w:r w:rsidRPr="002E33A3">
        <w:rPr>
          <w:rFonts w:eastAsia="Calibri"/>
          <w:sz w:val="28"/>
          <w:szCs w:val="28"/>
          <w:lang w:eastAsia="en-US"/>
        </w:rPr>
        <w:t xml:space="preserve">составит 0,23 тыс. руб. </w:t>
      </w:r>
      <w:r w:rsidRPr="002E33A3">
        <w:rPr>
          <w:color w:val="000000"/>
          <w:sz w:val="28"/>
          <w:szCs w:val="28"/>
        </w:rPr>
        <w:t>за счёт корректировки цены.</w:t>
      </w:r>
    </w:p>
    <w:p w14:paraId="00E27E08" w14:textId="77777777" w:rsidR="002E33A3" w:rsidRPr="002E33A3" w:rsidRDefault="002E33A3" w:rsidP="002E33A3">
      <w:pPr>
        <w:ind w:firstLine="709"/>
        <w:jc w:val="both"/>
        <w:rPr>
          <w:rFonts w:eastAsia="Calibri"/>
          <w:sz w:val="28"/>
          <w:szCs w:val="28"/>
        </w:rPr>
      </w:pPr>
    </w:p>
    <w:p w14:paraId="0C099F93" w14:textId="77777777" w:rsidR="002E33A3" w:rsidRPr="002E33A3" w:rsidRDefault="002E33A3" w:rsidP="002E33A3">
      <w:pPr>
        <w:ind w:firstLine="709"/>
        <w:jc w:val="both"/>
        <w:rPr>
          <w:rFonts w:eastAsia="Calibri"/>
          <w:sz w:val="28"/>
          <w:szCs w:val="28"/>
        </w:rPr>
      </w:pPr>
      <w:r w:rsidRPr="002E33A3">
        <w:rPr>
          <w:rFonts w:eastAsia="Calibri"/>
          <w:sz w:val="28"/>
          <w:szCs w:val="28"/>
        </w:rPr>
        <w:t>Сводная информация по данной статье отражена в таблице 18 к данному экспертному заключению.</w:t>
      </w:r>
    </w:p>
    <w:p w14:paraId="683B7363" w14:textId="77777777" w:rsidR="002E33A3" w:rsidRPr="002E33A3" w:rsidRDefault="002E33A3" w:rsidP="002E33A3">
      <w:pPr>
        <w:jc w:val="both"/>
        <w:rPr>
          <w:rFonts w:eastAsia="Calibri"/>
          <w:sz w:val="28"/>
          <w:szCs w:val="28"/>
        </w:rPr>
      </w:pPr>
    </w:p>
    <w:p w14:paraId="4BC69004" w14:textId="77777777" w:rsidR="002E33A3" w:rsidRPr="002E33A3" w:rsidRDefault="002E33A3" w:rsidP="002E33A3">
      <w:pPr>
        <w:jc w:val="center"/>
        <w:rPr>
          <w:rFonts w:eastAsia="Calibri"/>
          <w:b/>
          <w:bCs/>
          <w:color w:val="000000"/>
          <w:sz w:val="28"/>
          <w:lang w:eastAsia="en-US"/>
        </w:rPr>
      </w:pPr>
      <w:r w:rsidRPr="002E33A3">
        <w:rPr>
          <w:rFonts w:eastAsia="Calibri"/>
          <w:b/>
          <w:bCs/>
          <w:color w:val="000000"/>
          <w:sz w:val="28"/>
          <w:lang w:eastAsia="en-US"/>
        </w:rPr>
        <w:t xml:space="preserve">Реестр расходов на приобретение энергетических ресурсов, </w:t>
      </w:r>
    </w:p>
    <w:p w14:paraId="1B8FD2F4" w14:textId="77777777" w:rsidR="002E33A3" w:rsidRPr="002E33A3" w:rsidRDefault="002E33A3" w:rsidP="002E33A3">
      <w:pPr>
        <w:jc w:val="center"/>
        <w:rPr>
          <w:rFonts w:eastAsia="Calibri"/>
          <w:b/>
          <w:bCs/>
          <w:color w:val="000000"/>
          <w:sz w:val="28"/>
          <w:lang w:eastAsia="en-US"/>
        </w:rPr>
      </w:pPr>
      <w:r w:rsidRPr="002E33A3">
        <w:rPr>
          <w:rFonts w:eastAsia="Calibri"/>
          <w:b/>
          <w:bCs/>
          <w:color w:val="000000"/>
          <w:sz w:val="28"/>
          <w:lang w:eastAsia="en-US"/>
        </w:rPr>
        <w:t>холодной воды и теплоносителя (далее - ресурсы)</w:t>
      </w:r>
    </w:p>
    <w:p w14:paraId="779CAAE3" w14:textId="77777777" w:rsidR="002E33A3" w:rsidRPr="002E33A3" w:rsidRDefault="002E33A3" w:rsidP="002E33A3">
      <w:pPr>
        <w:jc w:val="center"/>
        <w:rPr>
          <w:color w:val="000000"/>
          <w:sz w:val="28"/>
        </w:rPr>
      </w:pPr>
      <w:r w:rsidRPr="002E33A3">
        <w:rPr>
          <w:color w:val="000000"/>
          <w:sz w:val="28"/>
        </w:rPr>
        <w:t>(Приложение 5.4 к Методическим указаниям)</w:t>
      </w:r>
    </w:p>
    <w:p w14:paraId="5054B4E9" w14:textId="77777777" w:rsidR="002E33A3" w:rsidRPr="002E33A3" w:rsidRDefault="002E33A3" w:rsidP="002E33A3">
      <w:pPr>
        <w:ind w:firstLine="696"/>
        <w:jc w:val="right"/>
        <w:rPr>
          <w:rFonts w:eastAsia="Calibri"/>
          <w:color w:val="000000"/>
          <w:sz w:val="28"/>
          <w:szCs w:val="28"/>
        </w:rPr>
      </w:pPr>
      <w:r w:rsidRPr="002E33A3">
        <w:rPr>
          <w:rFonts w:eastAsia="Calibri"/>
          <w:color w:val="000000"/>
          <w:sz w:val="28"/>
          <w:szCs w:val="28"/>
        </w:rPr>
        <w:t>Таблица 18</w:t>
      </w:r>
    </w:p>
    <w:tbl>
      <w:tblPr>
        <w:tblW w:w="938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7"/>
        <w:gridCol w:w="1275"/>
        <w:gridCol w:w="3828"/>
      </w:tblGrid>
      <w:tr w:rsidR="002E33A3" w:rsidRPr="002E33A3" w14:paraId="680A8B54" w14:textId="77777777" w:rsidTr="004F6214">
        <w:trPr>
          <w:trHeight w:val="315"/>
          <w:tblHeader/>
        </w:trPr>
        <w:tc>
          <w:tcPr>
            <w:tcW w:w="4277" w:type="dxa"/>
            <w:shd w:val="clear" w:color="auto" w:fill="auto"/>
            <w:vAlign w:val="center"/>
          </w:tcPr>
          <w:p w14:paraId="5CAD1E97" w14:textId="77777777" w:rsidR="002E33A3" w:rsidRPr="002E33A3" w:rsidRDefault="002E33A3" w:rsidP="002E33A3">
            <w:pPr>
              <w:jc w:val="center"/>
            </w:pPr>
            <w:r w:rsidRPr="002E33A3">
              <w:t>Показатели</w:t>
            </w:r>
          </w:p>
        </w:tc>
        <w:tc>
          <w:tcPr>
            <w:tcW w:w="1275" w:type="dxa"/>
            <w:shd w:val="clear" w:color="auto" w:fill="auto"/>
            <w:vAlign w:val="center"/>
          </w:tcPr>
          <w:p w14:paraId="787B7FC9" w14:textId="77777777" w:rsidR="002E33A3" w:rsidRPr="002E33A3" w:rsidRDefault="002E33A3" w:rsidP="002E33A3">
            <w:pPr>
              <w:jc w:val="center"/>
            </w:pPr>
            <w:r w:rsidRPr="002E33A3">
              <w:t>Ед. изм.</w:t>
            </w:r>
          </w:p>
        </w:tc>
        <w:tc>
          <w:tcPr>
            <w:tcW w:w="3828" w:type="dxa"/>
            <w:shd w:val="clear" w:color="auto" w:fill="auto"/>
            <w:noWrap/>
            <w:vAlign w:val="center"/>
          </w:tcPr>
          <w:p w14:paraId="34E248AB" w14:textId="77777777" w:rsidR="002E33A3" w:rsidRPr="002E33A3" w:rsidRDefault="002E33A3" w:rsidP="002E33A3">
            <w:pPr>
              <w:jc w:val="center"/>
            </w:pPr>
            <w:r w:rsidRPr="002E33A3">
              <w:t>Предложения экспертов 2023 г.</w:t>
            </w:r>
          </w:p>
        </w:tc>
      </w:tr>
      <w:tr w:rsidR="002E33A3" w:rsidRPr="002E33A3" w14:paraId="5031510B" w14:textId="77777777" w:rsidTr="004F6214">
        <w:trPr>
          <w:trHeight w:val="315"/>
        </w:trPr>
        <w:tc>
          <w:tcPr>
            <w:tcW w:w="4277" w:type="dxa"/>
            <w:shd w:val="clear" w:color="auto" w:fill="auto"/>
            <w:vAlign w:val="center"/>
            <w:hideMark/>
          </w:tcPr>
          <w:p w14:paraId="77901318" w14:textId="77777777" w:rsidR="002E33A3" w:rsidRPr="002E33A3" w:rsidRDefault="002E33A3" w:rsidP="002E33A3">
            <w:r w:rsidRPr="002E33A3">
              <w:t>Расходы на воду</w:t>
            </w:r>
          </w:p>
        </w:tc>
        <w:tc>
          <w:tcPr>
            <w:tcW w:w="1275" w:type="dxa"/>
            <w:shd w:val="clear" w:color="auto" w:fill="auto"/>
            <w:vAlign w:val="center"/>
            <w:hideMark/>
          </w:tcPr>
          <w:p w14:paraId="6D396A0A" w14:textId="77777777" w:rsidR="002E33A3" w:rsidRPr="002E33A3" w:rsidRDefault="002E33A3" w:rsidP="002E33A3">
            <w:pPr>
              <w:jc w:val="center"/>
            </w:pPr>
            <w:r w:rsidRPr="002E33A3">
              <w:t>тыс. руб.</w:t>
            </w:r>
          </w:p>
        </w:tc>
        <w:tc>
          <w:tcPr>
            <w:tcW w:w="3828" w:type="dxa"/>
            <w:shd w:val="clear" w:color="auto" w:fill="auto"/>
            <w:noWrap/>
            <w:vAlign w:val="center"/>
          </w:tcPr>
          <w:p w14:paraId="4EA5F83E" w14:textId="77777777" w:rsidR="002E33A3" w:rsidRPr="002E33A3" w:rsidRDefault="002E33A3" w:rsidP="002E33A3">
            <w:pPr>
              <w:jc w:val="center"/>
              <w:rPr>
                <w:rFonts w:eastAsia="Calibri"/>
                <w:sz w:val="22"/>
                <w:szCs w:val="22"/>
              </w:rPr>
            </w:pPr>
            <w:r w:rsidRPr="002E33A3">
              <w:rPr>
                <w:rFonts w:eastAsia="Calibri"/>
                <w:sz w:val="22"/>
                <w:szCs w:val="22"/>
              </w:rPr>
              <w:t>82,87</w:t>
            </w:r>
          </w:p>
        </w:tc>
      </w:tr>
      <w:tr w:rsidR="002E33A3" w:rsidRPr="002E33A3" w14:paraId="7F583376" w14:textId="77777777" w:rsidTr="004F6214">
        <w:trPr>
          <w:trHeight w:val="315"/>
        </w:trPr>
        <w:tc>
          <w:tcPr>
            <w:tcW w:w="4277" w:type="dxa"/>
            <w:shd w:val="clear" w:color="auto" w:fill="auto"/>
            <w:vAlign w:val="center"/>
            <w:hideMark/>
          </w:tcPr>
          <w:p w14:paraId="0EFEE9C4" w14:textId="77777777" w:rsidR="002E33A3" w:rsidRPr="002E33A3" w:rsidRDefault="002E33A3" w:rsidP="002E33A3">
            <w:r w:rsidRPr="002E33A3">
              <w:t xml:space="preserve">  - объём воды для теплоснабжения </w:t>
            </w:r>
          </w:p>
        </w:tc>
        <w:tc>
          <w:tcPr>
            <w:tcW w:w="1275" w:type="dxa"/>
            <w:shd w:val="clear" w:color="auto" w:fill="auto"/>
            <w:vAlign w:val="center"/>
            <w:hideMark/>
          </w:tcPr>
          <w:p w14:paraId="645AC4B7" w14:textId="77777777" w:rsidR="002E33A3" w:rsidRPr="002E33A3" w:rsidRDefault="002E33A3" w:rsidP="002E33A3">
            <w:pPr>
              <w:jc w:val="center"/>
              <w:rPr>
                <w:vertAlign w:val="superscript"/>
              </w:rPr>
            </w:pPr>
            <w:r w:rsidRPr="002E33A3">
              <w:t>м</w:t>
            </w:r>
            <w:r w:rsidRPr="002E33A3">
              <w:rPr>
                <w:vertAlign w:val="superscript"/>
              </w:rPr>
              <w:t>3</w:t>
            </w:r>
          </w:p>
        </w:tc>
        <w:tc>
          <w:tcPr>
            <w:tcW w:w="3828" w:type="dxa"/>
            <w:shd w:val="clear" w:color="auto" w:fill="auto"/>
            <w:noWrap/>
            <w:vAlign w:val="center"/>
          </w:tcPr>
          <w:p w14:paraId="09398962" w14:textId="77777777" w:rsidR="002E33A3" w:rsidRPr="002E33A3" w:rsidRDefault="002E33A3" w:rsidP="002E33A3">
            <w:pPr>
              <w:jc w:val="center"/>
              <w:rPr>
                <w:rFonts w:eastAsia="Calibri"/>
                <w:sz w:val="22"/>
                <w:szCs w:val="22"/>
              </w:rPr>
            </w:pPr>
            <w:r w:rsidRPr="002E33A3">
              <w:rPr>
                <w:color w:val="000000"/>
                <w:sz w:val="22"/>
                <w:szCs w:val="22"/>
              </w:rPr>
              <w:t xml:space="preserve">1 513,63 </w:t>
            </w:r>
          </w:p>
        </w:tc>
      </w:tr>
      <w:tr w:rsidR="002E33A3" w:rsidRPr="002E33A3" w14:paraId="47FCA6C4" w14:textId="77777777" w:rsidTr="004F6214">
        <w:trPr>
          <w:trHeight w:val="315"/>
        </w:trPr>
        <w:tc>
          <w:tcPr>
            <w:tcW w:w="4277" w:type="dxa"/>
            <w:shd w:val="clear" w:color="auto" w:fill="auto"/>
            <w:vAlign w:val="center"/>
          </w:tcPr>
          <w:p w14:paraId="75BB4547" w14:textId="77777777" w:rsidR="002E33A3" w:rsidRPr="002E33A3" w:rsidRDefault="002E33A3" w:rsidP="002E33A3">
            <w:r w:rsidRPr="002E33A3">
              <w:t>цена воды (НДС не облагается)</w:t>
            </w:r>
          </w:p>
        </w:tc>
        <w:tc>
          <w:tcPr>
            <w:tcW w:w="1275" w:type="dxa"/>
            <w:shd w:val="clear" w:color="auto" w:fill="auto"/>
            <w:vAlign w:val="center"/>
          </w:tcPr>
          <w:p w14:paraId="2C5DA81C" w14:textId="77777777" w:rsidR="002E33A3" w:rsidRPr="002E33A3" w:rsidRDefault="002E33A3" w:rsidP="002E33A3">
            <w:pPr>
              <w:jc w:val="center"/>
              <w:rPr>
                <w:vertAlign w:val="superscript"/>
              </w:rPr>
            </w:pPr>
            <w:r w:rsidRPr="002E33A3">
              <w:t>руб./м</w:t>
            </w:r>
            <w:r w:rsidRPr="002E33A3">
              <w:rPr>
                <w:vertAlign w:val="superscript"/>
              </w:rPr>
              <w:t>3</w:t>
            </w:r>
          </w:p>
        </w:tc>
        <w:tc>
          <w:tcPr>
            <w:tcW w:w="3828" w:type="dxa"/>
            <w:shd w:val="clear" w:color="auto" w:fill="auto"/>
            <w:noWrap/>
            <w:vAlign w:val="center"/>
          </w:tcPr>
          <w:p w14:paraId="200702A1" w14:textId="77777777" w:rsidR="002E33A3" w:rsidRPr="002E33A3" w:rsidRDefault="002E33A3" w:rsidP="002E33A3">
            <w:pPr>
              <w:jc w:val="center"/>
              <w:rPr>
                <w:rFonts w:eastAsia="Calibri"/>
                <w:sz w:val="22"/>
                <w:szCs w:val="22"/>
              </w:rPr>
            </w:pPr>
            <w:r w:rsidRPr="002E33A3">
              <w:rPr>
                <w:rFonts w:eastAsia="Calibri"/>
                <w:sz w:val="22"/>
                <w:szCs w:val="22"/>
              </w:rPr>
              <w:t>54,75</w:t>
            </w:r>
          </w:p>
        </w:tc>
      </w:tr>
    </w:tbl>
    <w:p w14:paraId="42968398" w14:textId="77777777" w:rsidR="002E33A3" w:rsidRPr="002E33A3" w:rsidRDefault="002E33A3" w:rsidP="002E33A3">
      <w:pPr>
        <w:ind w:firstLine="696"/>
        <w:jc w:val="right"/>
        <w:rPr>
          <w:rFonts w:eastAsia="Calibri"/>
          <w:color w:val="000000"/>
          <w:sz w:val="28"/>
          <w:szCs w:val="28"/>
        </w:rPr>
      </w:pPr>
    </w:p>
    <w:p w14:paraId="2343489E" w14:textId="77777777" w:rsidR="002E33A3" w:rsidRPr="002E33A3" w:rsidRDefault="002E33A3" w:rsidP="002E33A3">
      <w:pPr>
        <w:ind w:firstLine="696"/>
        <w:rPr>
          <w:rFonts w:eastAsia="Calibri"/>
          <w:color w:val="000000"/>
          <w:sz w:val="28"/>
          <w:szCs w:val="28"/>
        </w:rPr>
      </w:pPr>
    </w:p>
    <w:p w14:paraId="6745AC8A" w14:textId="77777777" w:rsidR="002E33A3" w:rsidRPr="002E33A3" w:rsidRDefault="002E33A3" w:rsidP="002E33A3">
      <w:pPr>
        <w:keepNext/>
        <w:tabs>
          <w:tab w:val="left" w:pos="284"/>
        </w:tabs>
        <w:ind w:firstLine="142"/>
        <w:outlineLvl w:val="0"/>
        <w:rPr>
          <w:rFonts w:cs="Arial"/>
          <w:b/>
          <w:bCs/>
          <w:snapToGrid w:val="0"/>
          <w:kern w:val="32"/>
          <w:sz w:val="28"/>
          <w:szCs w:val="28"/>
          <w:lang w:eastAsia="en-US"/>
        </w:rPr>
      </w:pPr>
      <w:bookmarkStart w:id="121" w:name="_Hlk22808416"/>
      <w:bookmarkStart w:id="122" w:name="_Toc110517212"/>
      <w:r w:rsidRPr="002E33A3">
        <w:rPr>
          <w:b/>
          <w:bCs/>
          <w:color w:val="000000"/>
          <w:sz w:val="28"/>
          <w:szCs w:val="28"/>
        </w:rPr>
        <w:t xml:space="preserve">11.2. </w:t>
      </w:r>
      <w:r w:rsidRPr="002E33A3">
        <w:rPr>
          <w:rFonts w:eastAsia="Calibri"/>
          <w:b/>
          <w:bCs/>
          <w:sz w:val="28"/>
          <w:szCs w:val="28"/>
        </w:rPr>
        <w:t>Корректировка уровня операционных расходов в части производства теплоносителя на 2022 год</w:t>
      </w:r>
      <w:bookmarkEnd w:id="122"/>
      <w:r w:rsidRPr="002E33A3">
        <w:rPr>
          <w:rFonts w:eastAsia="Calibri"/>
          <w:b/>
          <w:bCs/>
          <w:sz w:val="28"/>
          <w:szCs w:val="28"/>
        </w:rPr>
        <w:t xml:space="preserve"> </w:t>
      </w:r>
    </w:p>
    <w:bookmarkEnd w:id="121"/>
    <w:p w14:paraId="76F90D7C" w14:textId="77777777" w:rsidR="002E33A3" w:rsidRPr="002E33A3" w:rsidRDefault="002E33A3" w:rsidP="002E33A3">
      <w:pPr>
        <w:ind w:firstLine="696"/>
        <w:jc w:val="right"/>
        <w:rPr>
          <w:rFonts w:eastAsia="Calibri"/>
          <w:color w:val="000000"/>
          <w:sz w:val="28"/>
          <w:szCs w:val="28"/>
        </w:rPr>
      </w:pPr>
      <w:r w:rsidRPr="002E33A3">
        <w:rPr>
          <w:rFonts w:eastAsia="Calibri"/>
          <w:color w:val="000000"/>
          <w:sz w:val="28"/>
          <w:szCs w:val="28"/>
        </w:rPr>
        <w:t>Таблица 19</w:t>
      </w:r>
    </w:p>
    <w:p w14:paraId="4B8748B4" w14:textId="77777777" w:rsidR="002E33A3" w:rsidRPr="002E33A3" w:rsidRDefault="002E33A3" w:rsidP="002E33A3">
      <w:pPr>
        <w:ind w:firstLine="709"/>
        <w:jc w:val="center"/>
        <w:rPr>
          <w:rFonts w:eastAsia="Calibri"/>
          <w:color w:val="000000"/>
          <w:sz w:val="28"/>
          <w:szCs w:val="20"/>
        </w:rPr>
      </w:pPr>
      <w:r w:rsidRPr="002E33A3">
        <w:rPr>
          <w:rFonts w:eastAsia="Calibri"/>
          <w:b/>
          <w:color w:val="000000"/>
          <w:sz w:val="28"/>
          <w:szCs w:val="20"/>
        </w:rPr>
        <w:t>Расчёт операционных (подконтрольных) расходов на 2022 год</w:t>
      </w:r>
      <w:r w:rsidRPr="002E33A3">
        <w:rPr>
          <w:rFonts w:eastAsia="Calibri"/>
          <w:color w:val="000000"/>
          <w:sz w:val="28"/>
          <w:szCs w:val="20"/>
        </w:rPr>
        <w:t xml:space="preserve"> (приложение 5.2 к Методическим указаниям)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6"/>
        <w:gridCol w:w="5040"/>
        <w:gridCol w:w="1055"/>
        <w:gridCol w:w="1362"/>
        <w:gridCol w:w="1345"/>
      </w:tblGrid>
      <w:tr w:rsidR="002E33A3" w:rsidRPr="002E33A3" w14:paraId="574A23B6" w14:textId="77777777" w:rsidTr="004F6214">
        <w:trPr>
          <w:trHeight w:val="448"/>
          <w:tblHeader/>
        </w:trPr>
        <w:tc>
          <w:tcPr>
            <w:tcW w:w="365" w:type="pct"/>
            <w:vMerge w:val="restart"/>
            <w:shd w:val="clear" w:color="auto" w:fill="auto"/>
            <w:vAlign w:val="center"/>
            <w:hideMark/>
          </w:tcPr>
          <w:p w14:paraId="1FFD0892" w14:textId="77777777" w:rsidR="002E33A3" w:rsidRPr="002E33A3" w:rsidRDefault="002E33A3" w:rsidP="002E33A3">
            <w:pPr>
              <w:jc w:val="center"/>
              <w:rPr>
                <w:rFonts w:eastAsia="Calibri"/>
                <w:color w:val="000000"/>
                <w:sz w:val="22"/>
                <w:szCs w:val="22"/>
              </w:rPr>
            </w:pPr>
            <w:r w:rsidRPr="002E33A3">
              <w:rPr>
                <w:rFonts w:eastAsia="Calibri"/>
                <w:color w:val="000000"/>
                <w:sz w:val="22"/>
                <w:szCs w:val="22"/>
              </w:rPr>
              <w:t>№</w:t>
            </w:r>
            <w:r w:rsidRPr="002E33A3">
              <w:rPr>
                <w:rFonts w:eastAsia="Calibri"/>
                <w:color w:val="000000"/>
                <w:sz w:val="22"/>
                <w:szCs w:val="22"/>
              </w:rPr>
              <w:br/>
              <w:t>п. п.</w:t>
            </w:r>
          </w:p>
        </w:tc>
        <w:tc>
          <w:tcPr>
            <w:tcW w:w="2659" w:type="pct"/>
            <w:vMerge w:val="restart"/>
            <w:shd w:val="clear" w:color="auto" w:fill="auto"/>
            <w:vAlign w:val="center"/>
            <w:hideMark/>
          </w:tcPr>
          <w:p w14:paraId="493E8116" w14:textId="77777777" w:rsidR="002E33A3" w:rsidRPr="002E33A3" w:rsidRDefault="002E33A3" w:rsidP="002E33A3">
            <w:pPr>
              <w:jc w:val="center"/>
              <w:rPr>
                <w:rFonts w:eastAsia="Calibri"/>
                <w:color w:val="000000"/>
                <w:sz w:val="22"/>
                <w:szCs w:val="22"/>
              </w:rPr>
            </w:pPr>
            <w:r w:rsidRPr="002E33A3">
              <w:rPr>
                <w:rFonts w:eastAsia="Calibri"/>
                <w:color w:val="000000"/>
                <w:sz w:val="22"/>
                <w:szCs w:val="22"/>
              </w:rPr>
              <w:t> </w:t>
            </w:r>
          </w:p>
        </w:tc>
        <w:tc>
          <w:tcPr>
            <w:tcW w:w="543" w:type="pct"/>
            <w:vMerge w:val="restart"/>
            <w:shd w:val="clear" w:color="auto" w:fill="auto"/>
            <w:vAlign w:val="center"/>
            <w:hideMark/>
          </w:tcPr>
          <w:p w14:paraId="7DEAFDBC" w14:textId="77777777" w:rsidR="002E33A3" w:rsidRPr="002E33A3" w:rsidRDefault="002E33A3" w:rsidP="002E33A3">
            <w:pPr>
              <w:jc w:val="center"/>
              <w:rPr>
                <w:rFonts w:eastAsia="Calibri"/>
                <w:color w:val="000000"/>
                <w:sz w:val="22"/>
                <w:szCs w:val="22"/>
              </w:rPr>
            </w:pPr>
            <w:r w:rsidRPr="002E33A3">
              <w:rPr>
                <w:rFonts w:eastAsia="Calibri"/>
                <w:color w:val="000000"/>
                <w:sz w:val="22"/>
                <w:szCs w:val="22"/>
              </w:rPr>
              <w:t>Ед.</w:t>
            </w:r>
          </w:p>
          <w:p w14:paraId="3B14FFD8" w14:textId="77777777" w:rsidR="002E33A3" w:rsidRPr="002E33A3" w:rsidRDefault="002E33A3" w:rsidP="002E33A3">
            <w:pPr>
              <w:jc w:val="center"/>
              <w:rPr>
                <w:rFonts w:eastAsia="Calibri"/>
                <w:color w:val="000000"/>
                <w:sz w:val="22"/>
                <w:szCs w:val="22"/>
              </w:rPr>
            </w:pPr>
            <w:r w:rsidRPr="002E33A3">
              <w:rPr>
                <w:rFonts w:eastAsia="Calibri"/>
                <w:color w:val="000000"/>
                <w:sz w:val="22"/>
                <w:szCs w:val="22"/>
              </w:rPr>
              <w:t>изм.</w:t>
            </w:r>
          </w:p>
        </w:tc>
        <w:tc>
          <w:tcPr>
            <w:tcW w:w="1433" w:type="pct"/>
            <w:gridSpan w:val="2"/>
            <w:shd w:val="clear" w:color="auto" w:fill="auto"/>
            <w:vAlign w:val="center"/>
            <w:hideMark/>
          </w:tcPr>
          <w:p w14:paraId="2FA7E6B3" w14:textId="77777777" w:rsidR="002E33A3" w:rsidRPr="002E33A3" w:rsidRDefault="002E33A3" w:rsidP="002E33A3">
            <w:pPr>
              <w:jc w:val="center"/>
              <w:rPr>
                <w:rFonts w:eastAsia="Calibri"/>
                <w:color w:val="000000"/>
                <w:sz w:val="22"/>
                <w:szCs w:val="22"/>
              </w:rPr>
            </w:pPr>
            <w:r w:rsidRPr="002E33A3">
              <w:rPr>
                <w:rFonts w:eastAsia="Calibri"/>
                <w:color w:val="000000"/>
                <w:sz w:val="22"/>
                <w:szCs w:val="22"/>
              </w:rPr>
              <w:t>Долгосрочный период</w:t>
            </w:r>
            <w:r w:rsidRPr="002E33A3">
              <w:rPr>
                <w:rFonts w:eastAsia="Calibri"/>
                <w:color w:val="000000"/>
                <w:sz w:val="22"/>
                <w:szCs w:val="22"/>
              </w:rPr>
              <w:br/>
              <w:t>регулирования</w:t>
            </w:r>
          </w:p>
        </w:tc>
      </w:tr>
      <w:tr w:rsidR="002E33A3" w:rsidRPr="002E33A3" w14:paraId="6F36F7F0" w14:textId="77777777" w:rsidTr="004F6214">
        <w:trPr>
          <w:trHeight w:val="116"/>
          <w:tblHeader/>
        </w:trPr>
        <w:tc>
          <w:tcPr>
            <w:tcW w:w="365" w:type="pct"/>
            <w:vMerge/>
            <w:vAlign w:val="center"/>
            <w:hideMark/>
          </w:tcPr>
          <w:p w14:paraId="5248F048" w14:textId="77777777" w:rsidR="002E33A3" w:rsidRPr="002E33A3" w:rsidRDefault="002E33A3" w:rsidP="002E33A3">
            <w:pPr>
              <w:rPr>
                <w:rFonts w:eastAsia="Calibri"/>
                <w:color w:val="000000"/>
                <w:sz w:val="22"/>
                <w:szCs w:val="22"/>
              </w:rPr>
            </w:pPr>
          </w:p>
        </w:tc>
        <w:tc>
          <w:tcPr>
            <w:tcW w:w="2659" w:type="pct"/>
            <w:vMerge/>
            <w:vAlign w:val="center"/>
            <w:hideMark/>
          </w:tcPr>
          <w:p w14:paraId="5336DAF6" w14:textId="77777777" w:rsidR="002E33A3" w:rsidRPr="002E33A3" w:rsidRDefault="002E33A3" w:rsidP="002E33A3">
            <w:pPr>
              <w:rPr>
                <w:rFonts w:eastAsia="Calibri"/>
                <w:color w:val="000000"/>
                <w:sz w:val="22"/>
                <w:szCs w:val="22"/>
              </w:rPr>
            </w:pPr>
          </w:p>
        </w:tc>
        <w:tc>
          <w:tcPr>
            <w:tcW w:w="543" w:type="pct"/>
            <w:vMerge/>
            <w:shd w:val="clear" w:color="auto" w:fill="auto"/>
            <w:vAlign w:val="center"/>
            <w:hideMark/>
          </w:tcPr>
          <w:p w14:paraId="7A7B0347" w14:textId="77777777" w:rsidR="002E33A3" w:rsidRPr="002E33A3" w:rsidRDefault="002E33A3" w:rsidP="002E33A3">
            <w:pPr>
              <w:jc w:val="center"/>
              <w:rPr>
                <w:rFonts w:eastAsia="Calibri"/>
                <w:color w:val="000000"/>
                <w:sz w:val="22"/>
                <w:szCs w:val="22"/>
              </w:rPr>
            </w:pPr>
          </w:p>
        </w:tc>
        <w:tc>
          <w:tcPr>
            <w:tcW w:w="721" w:type="pct"/>
            <w:shd w:val="clear" w:color="auto" w:fill="auto"/>
            <w:vAlign w:val="center"/>
            <w:hideMark/>
          </w:tcPr>
          <w:p w14:paraId="5C39BAEB" w14:textId="77777777" w:rsidR="002E33A3" w:rsidRPr="002E33A3" w:rsidRDefault="002E33A3" w:rsidP="002E33A3">
            <w:pPr>
              <w:jc w:val="center"/>
              <w:rPr>
                <w:rFonts w:eastAsia="Calibri"/>
                <w:color w:val="000000"/>
                <w:sz w:val="22"/>
                <w:szCs w:val="22"/>
              </w:rPr>
            </w:pPr>
            <w:r w:rsidRPr="002E33A3">
              <w:rPr>
                <w:rFonts w:eastAsia="Calibri"/>
                <w:color w:val="000000"/>
                <w:sz w:val="22"/>
                <w:szCs w:val="22"/>
              </w:rPr>
              <w:t>2022</w:t>
            </w:r>
          </w:p>
        </w:tc>
        <w:tc>
          <w:tcPr>
            <w:tcW w:w="712" w:type="pct"/>
            <w:shd w:val="clear" w:color="auto" w:fill="auto"/>
            <w:vAlign w:val="center"/>
            <w:hideMark/>
          </w:tcPr>
          <w:p w14:paraId="2DC4BA97" w14:textId="77777777" w:rsidR="002E33A3" w:rsidRPr="002E33A3" w:rsidRDefault="002E33A3" w:rsidP="002E33A3">
            <w:pPr>
              <w:jc w:val="center"/>
              <w:rPr>
                <w:rFonts w:eastAsia="Calibri"/>
                <w:color w:val="000000"/>
                <w:sz w:val="22"/>
                <w:szCs w:val="22"/>
              </w:rPr>
            </w:pPr>
            <w:r w:rsidRPr="002E33A3">
              <w:rPr>
                <w:rFonts w:eastAsia="Calibri"/>
                <w:color w:val="000000"/>
                <w:sz w:val="22"/>
                <w:szCs w:val="22"/>
              </w:rPr>
              <w:t>2023</w:t>
            </w:r>
          </w:p>
        </w:tc>
      </w:tr>
      <w:tr w:rsidR="002E33A3" w:rsidRPr="002E33A3" w14:paraId="0C2AD25E" w14:textId="77777777" w:rsidTr="004F6214">
        <w:trPr>
          <w:trHeight w:val="315"/>
          <w:tblHeader/>
        </w:trPr>
        <w:tc>
          <w:tcPr>
            <w:tcW w:w="365" w:type="pct"/>
            <w:shd w:val="clear" w:color="auto" w:fill="auto"/>
            <w:noWrap/>
            <w:hideMark/>
          </w:tcPr>
          <w:p w14:paraId="2AD29E29" w14:textId="77777777" w:rsidR="002E33A3" w:rsidRPr="002E33A3" w:rsidRDefault="002E33A3" w:rsidP="002E33A3">
            <w:pPr>
              <w:jc w:val="center"/>
              <w:rPr>
                <w:rFonts w:eastAsia="Calibri"/>
                <w:color w:val="000000"/>
                <w:sz w:val="22"/>
                <w:szCs w:val="22"/>
              </w:rPr>
            </w:pPr>
            <w:r w:rsidRPr="002E33A3">
              <w:rPr>
                <w:rFonts w:eastAsia="Calibri"/>
                <w:color w:val="000000"/>
                <w:sz w:val="22"/>
                <w:szCs w:val="22"/>
              </w:rPr>
              <w:t>1</w:t>
            </w:r>
          </w:p>
        </w:tc>
        <w:tc>
          <w:tcPr>
            <w:tcW w:w="2659" w:type="pct"/>
            <w:shd w:val="clear" w:color="auto" w:fill="auto"/>
            <w:noWrap/>
            <w:hideMark/>
          </w:tcPr>
          <w:p w14:paraId="6D0A5AFE" w14:textId="77777777" w:rsidR="002E33A3" w:rsidRPr="002E33A3" w:rsidRDefault="002E33A3" w:rsidP="002E33A3">
            <w:pPr>
              <w:jc w:val="center"/>
              <w:rPr>
                <w:rFonts w:eastAsia="Calibri"/>
                <w:color w:val="000000"/>
                <w:sz w:val="22"/>
                <w:szCs w:val="22"/>
              </w:rPr>
            </w:pPr>
            <w:r w:rsidRPr="002E33A3">
              <w:rPr>
                <w:rFonts w:eastAsia="Calibri"/>
                <w:color w:val="000000"/>
                <w:sz w:val="22"/>
                <w:szCs w:val="22"/>
              </w:rPr>
              <w:t>2</w:t>
            </w:r>
          </w:p>
        </w:tc>
        <w:tc>
          <w:tcPr>
            <w:tcW w:w="543" w:type="pct"/>
            <w:shd w:val="clear" w:color="auto" w:fill="auto"/>
            <w:noWrap/>
            <w:hideMark/>
          </w:tcPr>
          <w:p w14:paraId="4151A2C8" w14:textId="77777777" w:rsidR="002E33A3" w:rsidRPr="002E33A3" w:rsidRDefault="002E33A3" w:rsidP="002E33A3">
            <w:pPr>
              <w:jc w:val="center"/>
              <w:rPr>
                <w:rFonts w:eastAsia="Calibri"/>
                <w:color w:val="000000"/>
                <w:sz w:val="22"/>
                <w:szCs w:val="22"/>
              </w:rPr>
            </w:pPr>
            <w:r w:rsidRPr="002E33A3">
              <w:rPr>
                <w:rFonts w:eastAsia="Calibri"/>
                <w:color w:val="000000"/>
                <w:sz w:val="22"/>
                <w:szCs w:val="22"/>
              </w:rPr>
              <w:t>3</w:t>
            </w:r>
          </w:p>
        </w:tc>
        <w:tc>
          <w:tcPr>
            <w:tcW w:w="721" w:type="pct"/>
            <w:shd w:val="clear" w:color="auto" w:fill="auto"/>
            <w:noWrap/>
            <w:hideMark/>
          </w:tcPr>
          <w:p w14:paraId="73DEAAB2" w14:textId="77777777" w:rsidR="002E33A3" w:rsidRPr="002E33A3" w:rsidRDefault="002E33A3" w:rsidP="002E33A3">
            <w:pPr>
              <w:jc w:val="center"/>
              <w:rPr>
                <w:rFonts w:eastAsia="Calibri"/>
                <w:color w:val="000000"/>
                <w:sz w:val="22"/>
                <w:szCs w:val="22"/>
              </w:rPr>
            </w:pPr>
            <w:r w:rsidRPr="002E33A3">
              <w:rPr>
                <w:rFonts w:eastAsia="Calibri"/>
                <w:color w:val="000000"/>
                <w:sz w:val="22"/>
                <w:szCs w:val="22"/>
              </w:rPr>
              <w:t>5</w:t>
            </w:r>
          </w:p>
        </w:tc>
        <w:tc>
          <w:tcPr>
            <w:tcW w:w="712" w:type="pct"/>
            <w:shd w:val="clear" w:color="auto" w:fill="auto"/>
            <w:noWrap/>
            <w:hideMark/>
          </w:tcPr>
          <w:p w14:paraId="404758EA" w14:textId="77777777" w:rsidR="002E33A3" w:rsidRPr="002E33A3" w:rsidRDefault="002E33A3" w:rsidP="002E33A3">
            <w:pPr>
              <w:jc w:val="center"/>
              <w:rPr>
                <w:rFonts w:eastAsia="Calibri"/>
                <w:color w:val="000000"/>
                <w:sz w:val="22"/>
                <w:szCs w:val="22"/>
              </w:rPr>
            </w:pPr>
            <w:r w:rsidRPr="002E33A3">
              <w:rPr>
                <w:rFonts w:eastAsia="Calibri"/>
                <w:color w:val="000000"/>
                <w:sz w:val="22"/>
                <w:szCs w:val="22"/>
              </w:rPr>
              <w:t>5</w:t>
            </w:r>
          </w:p>
        </w:tc>
      </w:tr>
      <w:tr w:rsidR="002E33A3" w:rsidRPr="002E33A3" w14:paraId="353B5D75" w14:textId="77777777" w:rsidTr="004F6214">
        <w:trPr>
          <w:trHeight w:val="600"/>
        </w:trPr>
        <w:tc>
          <w:tcPr>
            <w:tcW w:w="365" w:type="pct"/>
            <w:shd w:val="clear" w:color="auto" w:fill="auto"/>
            <w:noWrap/>
            <w:hideMark/>
          </w:tcPr>
          <w:p w14:paraId="61D50CF4" w14:textId="77777777" w:rsidR="002E33A3" w:rsidRPr="002E33A3" w:rsidRDefault="002E33A3" w:rsidP="002E33A3">
            <w:pPr>
              <w:jc w:val="center"/>
              <w:rPr>
                <w:rFonts w:eastAsia="Calibri"/>
                <w:color w:val="000000"/>
                <w:sz w:val="22"/>
                <w:szCs w:val="22"/>
              </w:rPr>
            </w:pPr>
            <w:r w:rsidRPr="002E33A3">
              <w:rPr>
                <w:rFonts w:eastAsia="Calibri"/>
                <w:color w:val="000000"/>
                <w:sz w:val="22"/>
                <w:szCs w:val="22"/>
              </w:rPr>
              <w:t>1</w:t>
            </w:r>
          </w:p>
        </w:tc>
        <w:tc>
          <w:tcPr>
            <w:tcW w:w="2659" w:type="pct"/>
            <w:shd w:val="clear" w:color="auto" w:fill="auto"/>
            <w:vAlign w:val="center"/>
            <w:hideMark/>
          </w:tcPr>
          <w:p w14:paraId="455EDE4F" w14:textId="77777777" w:rsidR="002E33A3" w:rsidRPr="002E33A3" w:rsidRDefault="002E33A3" w:rsidP="002E33A3">
            <w:pPr>
              <w:rPr>
                <w:rFonts w:eastAsia="Calibri"/>
                <w:color w:val="000000"/>
                <w:sz w:val="22"/>
                <w:szCs w:val="22"/>
              </w:rPr>
            </w:pPr>
            <w:r w:rsidRPr="002E33A3">
              <w:rPr>
                <w:rFonts w:eastAsia="Calibri"/>
                <w:color w:val="000000"/>
                <w:sz w:val="22"/>
                <w:szCs w:val="22"/>
              </w:rPr>
              <w:t>Индекс потребительских цен на расчетный период регулирования (ИПЦ)</w:t>
            </w:r>
          </w:p>
        </w:tc>
        <w:tc>
          <w:tcPr>
            <w:tcW w:w="543" w:type="pct"/>
            <w:shd w:val="clear" w:color="auto" w:fill="auto"/>
            <w:noWrap/>
            <w:vAlign w:val="center"/>
            <w:hideMark/>
          </w:tcPr>
          <w:p w14:paraId="6383453A" w14:textId="77777777" w:rsidR="002E33A3" w:rsidRPr="002E33A3" w:rsidRDefault="002E33A3" w:rsidP="002E33A3">
            <w:pPr>
              <w:jc w:val="center"/>
              <w:rPr>
                <w:rFonts w:eastAsia="Calibri"/>
                <w:color w:val="000000"/>
                <w:sz w:val="22"/>
                <w:szCs w:val="22"/>
              </w:rPr>
            </w:pPr>
            <w:r w:rsidRPr="002E33A3">
              <w:rPr>
                <w:rFonts w:eastAsia="Calibri"/>
                <w:color w:val="000000"/>
                <w:sz w:val="22"/>
                <w:szCs w:val="22"/>
              </w:rPr>
              <w:t>%</w:t>
            </w:r>
          </w:p>
        </w:tc>
        <w:tc>
          <w:tcPr>
            <w:tcW w:w="721" w:type="pct"/>
            <w:shd w:val="clear" w:color="auto" w:fill="auto"/>
            <w:noWrap/>
            <w:tcMar>
              <w:left w:w="28" w:type="dxa"/>
              <w:right w:w="28" w:type="dxa"/>
            </w:tcMar>
            <w:vAlign w:val="center"/>
          </w:tcPr>
          <w:p w14:paraId="3E03BBAE" w14:textId="77777777" w:rsidR="002E33A3" w:rsidRPr="002E33A3" w:rsidRDefault="002E33A3" w:rsidP="002E33A3">
            <w:pPr>
              <w:jc w:val="center"/>
              <w:rPr>
                <w:rFonts w:eastAsia="Calibri"/>
                <w:color w:val="000000"/>
                <w:sz w:val="28"/>
                <w:szCs w:val="28"/>
              </w:rPr>
            </w:pPr>
            <w:r w:rsidRPr="002E33A3">
              <w:rPr>
                <w:szCs w:val="20"/>
              </w:rPr>
              <w:t>0,043</w:t>
            </w:r>
          </w:p>
        </w:tc>
        <w:tc>
          <w:tcPr>
            <w:tcW w:w="712" w:type="pct"/>
            <w:shd w:val="clear" w:color="auto" w:fill="auto"/>
            <w:noWrap/>
            <w:tcMar>
              <w:left w:w="28" w:type="dxa"/>
              <w:right w:w="28" w:type="dxa"/>
            </w:tcMar>
            <w:vAlign w:val="center"/>
            <w:hideMark/>
          </w:tcPr>
          <w:p w14:paraId="3043D47C" w14:textId="77777777" w:rsidR="002E33A3" w:rsidRPr="002E33A3" w:rsidRDefault="002E33A3" w:rsidP="002E33A3">
            <w:pPr>
              <w:jc w:val="center"/>
              <w:rPr>
                <w:rFonts w:eastAsia="Calibri"/>
                <w:color w:val="000000"/>
                <w:sz w:val="28"/>
                <w:szCs w:val="28"/>
              </w:rPr>
            </w:pPr>
            <w:r w:rsidRPr="002E33A3">
              <w:rPr>
                <w:szCs w:val="20"/>
              </w:rPr>
              <w:t>0,04</w:t>
            </w:r>
          </w:p>
        </w:tc>
      </w:tr>
      <w:tr w:rsidR="002E33A3" w:rsidRPr="002E33A3" w14:paraId="1B49B7E5" w14:textId="77777777" w:rsidTr="004F6214">
        <w:trPr>
          <w:trHeight w:val="411"/>
        </w:trPr>
        <w:tc>
          <w:tcPr>
            <w:tcW w:w="365" w:type="pct"/>
            <w:shd w:val="clear" w:color="auto" w:fill="auto"/>
            <w:noWrap/>
            <w:hideMark/>
          </w:tcPr>
          <w:p w14:paraId="417D2520" w14:textId="77777777" w:rsidR="002E33A3" w:rsidRPr="002E33A3" w:rsidRDefault="002E33A3" w:rsidP="002E33A3">
            <w:pPr>
              <w:jc w:val="center"/>
              <w:rPr>
                <w:rFonts w:eastAsia="Calibri"/>
                <w:color w:val="000000"/>
                <w:sz w:val="22"/>
                <w:szCs w:val="22"/>
              </w:rPr>
            </w:pPr>
            <w:r w:rsidRPr="002E33A3">
              <w:rPr>
                <w:rFonts w:eastAsia="Calibri"/>
                <w:color w:val="000000"/>
                <w:sz w:val="22"/>
                <w:szCs w:val="22"/>
              </w:rPr>
              <w:t>2</w:t>
            </w:r>
          </w:p>
        </w:tc>
        <w:tc>
          <w:tcPr>
            <w:tcW w:w="2659" w:type="pct"/>
            <w:shd w:val="clear" w:color="auto" w:fill="auto"/>
            <w:vAlign w:val="center"/>
            <w:hideMark/>
          </w:tcPr>
          <w:p w14:paraId="79060B5F" w14:textId="77777777" w:rsidR="002E33A3" w:rsidRPr="002E33A3" w:rsidRDefault="002E33A3" w:rsidP="002E33A3">
            <w:pPr>
              <w:rPr>
                <w:rFonts w:eastAsia="Calibri"/>
                <w:color w:val="000000"/>
                <w:sz w:val="22"/>
                <w:szCs w:val="22"/>
              </w:rPr>
            </w:pPr>
            <w:r w:rsidRPr="002E33A3">
              <w:rPr>
                <w:rFonts w:eastAsia="Calibri"/>
                <w:color w:val="000000"/>
                <w:sz w:val="22"/>
                <w:szCs w:val="22"/>
              </w:rPr>
              <w:t>Индекс эффективности операционных расходов (ИР)</w:t>
            </w:r>
          </w:p>
        </w:tc>
        <w:tc>
          <w:tcPr>
            <w:tcW w:w="543" w:type="pct"/>
            <w:shd w:val="clear" w:color="auto" w:fill="auto"/>
            <w:noWrap/>
            <w:vAlign w:val="center"/>
            <w:hideMark/>
          </w:tcPr>
          <w:p w14:paraId="77EF380A" w14:textId="77777777" w:rsidR="002E33A3" w:rsidRPr="002E33A3" w:rsidRDefault="002E33A3" w:rsidP="002E33A3">
            <w:pPr>
              <w:jc w:val="center"/>
              <w:rPr>
                <w:rFonts w:eastAsia="Calibri"/>
                <w:color w:val="000000"/>
                <w:sz w:val="22"/>
                <w:szCs w:val="22"/>
              </w:rPr>
            </w:pPr>
            <w:r w:rsidRPr="002E33A3">
              <w:rPr>
                <w:rFonts w:eastAsia="Calibri"/>
                <w:color w:val="000000"/>
                <w:sz w:val="22"/>
                <w:szCs w:val="22"/>
              </w:rPr>
              <w:t>%</w:t>
            </w:r>
          </w:p>
        </w:tc>
        <w:tc>
          <w:tcPr>
            <w:tcW w:w="721" w:type="pct"/>
            <w:shd w:val="clear" w:color="auto" w:fill="auto"/>
            <w:noWrap/>
            <w:tcMar>
              <w:left w:w="28" w:type="dxa"/>
              <w:right w:w="28" w:type="dxa"/>
            </w:tcMar>
            <w:vAlign w:val="center"/>
          </w:tcPr>
          <w:p w14:paraId="2F45D3A4" w14:textId="77777777" w:rsidR="002E33A3" w:rsidRPr="002E33A3" w:rsidRDefault="002E33A3" w:rsidP="002E33A3">
            <w:pPr>
              <w:jc w:val="center"/>
              <w:rPr>
                <w:rFonts w:eastAsia="Calibri"/>
                <w:color w:val="000000"/>
                <w:sz w:val="28"/>
                <w:szCs w:val="28"/>
              </w:rPr>
            </w:pPr>
            <w:r w:rsidRPr="002E33A3">
              <w:rPr>
                <w:szCs w:val="20"/>
              </w:rPr>
              <w:t>1,00</w:t>
            </w:r>
          </w:p>
        </w:tc>
        <w:tc>
          <w:tcPr>
            <w:tcW w:w="712" w:type="pct"/>
            <w:shd w:val="clear" w:color="auto" w:fill="auto"/>
            <w:noWrap/>
            <w:tcMar>
              <w:left w:w="28" w:type="dxa"/>
              <w:right w:w="28" w:type="dxa"/>
            </w:tcMar>
            <w:vAlign w:val="center"/>
            <w:hideMark/>
          </w:tcPr>
          <w:p w14:paraId="24D505BC" w14:textId="77777777" w:rsidR="002E33A3" w:rsidRPr="002E33A3" w:rsidRDefault="002E33A3" w:rsidP="002E33A3">
            <w:pPr>
              <w:jc w:val="center"/>
              <w:rPr>
                <w:rFonts w:eastAsia="Calibri"/>
                <w:color w:val="000000"/>
                <w:sz w:val="28"/>
                <w:szCs w:val="28"/>
              </w:rPr>
            </w:pPr>
            <w:r w:rsidRPr="002E33A3">
              <w:rPr>
                <w:szCs w:val="20"/>
              </w:rPr>
              <w:t>1,00</w:t>
            </w:r>
          </w:p>
        </w:tc>
      </w:tr>
      <w:tr w:rsidR="002E33A3" w:rsidRPr="002E33A3" w14:paraId="01377A42" w14:textId="77777777" w:rsidTr="004F6214">
        <w:trPr>
          <w:trHeight w:val="600"/>
        </w:trPr>
        <w:tc>
          <w:tcPr>
            <w:tcW w:w="365" w:type="pct"/>
            <w:shd w:val="clear" w:color="auto" w:fill="auto"/>
            <w:noWrap/>
            <w:hideMark/>
          </w:tcPr>
          <w:p w14:paraId="76208150" w14:textId="77777777" w:rsidR="002E33A3" w:rsidRPr="002E33A3" w:rsidRDefault="002E33A3" w:rsidP="002E33A3">
            <w:pPr>
              <w:jc w:val="center"/>
              <w:rPr>
                <w:rFonts w:eastAsia="Calibri"/>
                <w:color w:val="000000"/>
                <w:sz w:val="22"/>
                <w:szCs w:val="22"/>
              </w:rPr>
            </w:pPr>
            <w:r w:rsidRPr="002E33A3">
              <w:rPr>
                <w:rFonts w:eastAsia="Calibri"/>
                <w:color w:val="000000"/>
                <w:sz w:val="22"/>
                <w:szCs w:val="22"/>
              </w:rPr>
              <w:t>3</w:t>
            </w:r>
          </w:p>
        </w:tc>
        <w:tc>
          <w:tcPr>
            <w:tcW w:w="2659" w:type="pct"/>
            <w:shd w:val="clear" w:color="auto" w:fill="auto"/>
            <w:vAlign w:val="center"/>
            <w:hideMark/>
          </w:tcPr>
          <w:p w14:paraId="580DD1F2" w14:textId="77777777" w:rsidR="002E33A3" w:rsidRPr="002E33A3" w:rsidRDefault="002E33A3" w:rsidP="002E33A3">
            <w:pPr>
              <w:rPr>
                <w:rFonts w:eastAsia="Calibri"/>
                <w:color w:val="000000"/>
                <w:sz w:val="22"/>
                <w:szCs w:val="22"/>
              </w:rPr>
            </w:pPr>
            <w:r w:rsidRPr="002E33A3">
              <w:rPr>
                <w:rFonts w:eastAsia="Calibri"/>
                <w:color w:val="000000"/>
                <w:sz w:val="22"/>
                <w:szCs w:val="22"/>
              </w:rPr>
              <w:t>Индекс изменения количества активов (ИКА)</w:t>
            </w:r>
          </w:p>
        </w:tc>
        <w:tc>
          <w:tcPr>
            <w:tcW w:w="543" w:type="pct"/>
            <w:shd w:val="clear" w:color="auto" w:fill="auto"/>
            <w:noWrap/>
            <w:vAlign w:val="center"/>
            <w:hideMark/>
          </w:tcPr>
          <w:p w14:paraId="253C22BB" w14:textId="77777777" w:rsidR="002E33A3" w:rsidRPr="002E33A3" w:rsidRDefault="002E33A3" w:rsidP="002E33A3">
            <w:pPr>
              <w:jc w:val="center"/>
              <w:rPr>
                <w:rFonts w:eastAsia="Calibri"/>
                <w:color w:val="000000"/>
                <w:sz w:val="22"/>
                <w:szCs w:val="22"/>
              </w:rPr>
            </w:pPr>
            <w:r w:rsidRPr="002E33A3">
              <w:rPr>
                <w:rFonts w:eastAsia="Calibri"/>
                <w:color w:val="000000"/>
                <w:sz w:val="22"/>
                <w:szCs w:val="22"/>
              </w:rPr>
              <w:t>х</w:t>
            </w:r>
          </w:p>
        </w:tc>
        <w:tc>
          <w:tcPr>
            <w:tcW w:w="721" w:type="pct"/>
            <w:shd w:val="clear" w:color="auto" w:fill="auto"/>
            <w:noWrap/>
            <w:tcMar>
              <w:left w:w="28" w:type="dxa"/>
              <w:right w:w="28" w:type="dxa"/>
            </w:tcMar>
            <w:vAlign w:val="center"/>
          </w:tcPr>
          <w:p w14:paraId="0F0D3667" w14:textId="77777777" w:rsidR="002E33A3" w:rsidRPr="002E33A3" w:rsidRDefault="002E33A3" w:rsidP="002E33A3">
            <w:pPr>
              <w:jc w:val="center"/>
              <w:rPr>
                <w:rFonts w:eastAsia="Calibri"/>
                <w:color w:val="000000"/>
                <w:sz w:val="28"/>
                <w:szCs w:val="28"/>
              </w:rPr>
            </w:pPr>
            <w:r w:rsidRPr="002E33A3">
              <w:rPr>
                <w:szCs w:val="20"/>
              </w:rPr>
              <w:t>0</w:t>
            </w:r>
          </w:p>
        </w:tc>
        <w:tc>
          <w:tcPr>
            <w:tcW w:w="712" w:type="pct"/>
            <w:shd w:val="clear" w:color="auto" w:fill="auto"/>
            <w:noWrap/>
            <w:tcMar>
              <w:left w:w="28" w:type="dxa"/>
              <w:right w:w="28" w:type="dxa"/>
            </w:tcMar>
            <w:vAlign w:val="center"/>
            <w:hideMark/>
          </w:tcPr>
          <w:p w14:paraId="08ECD86D" w14:textId="77777777" w:rsidR="002E33A3" w:rsidRPr="002E33A3" w:rsidRDefault="002E33A3" w:rsidP="002E33A3">
            <w:pPr>
              <w:jc w:val="center"/>
              <w:rPr>
                <w:rFonts w:eastAsia="Calibri"/>
                <w:color w:val="000000"/>
                <w:sz w:val="28"/>
                <w:szCs w:val="28"/>
              </w:rPr>
            </w:pPr>
            <w:r w:rsidRPr="002E33A3">
              <w:rPr>
                <w:szCs w:val="20"/>
              </w:rPr>
              <w:t>0</w:t>
            </w:r>
          </w:p>
        </w:tc>
      </w:tr>
      <w:tr w:rsidR="002E33A3" w:rsidRPr="002E33A3" w14:paraId="4E38B411" w14:textId="77777777" w:rsidTr="004F6214">
        <w:trPr>
          <w:trHeight w:val="754"/>
        </w:trPr>
        <w:tc>
          <w:tcPr>
            <w:tcW w:w="365" w:type="pct"/>
            <w:shd w:val="clear" w:color="auto" w:fill="auto"/>
            <w:noWrap/>
            <w:hideMark/>
          </w:tcPr>
          <w:p w14:paraId="4859F358" w14:textId="77777777" w:rsidR="002E33A3" w:rsidRPr="002E33A3" w:rsidRDefault="002E33A3" w:rsidP="002E33A3">
            <w:pPr>
              <w:jc w:val="center"/>
              <w:rPr>
                <w:rFonts w:eastAsia="Calibri"/>
                <w:color w:val="000000"/>
                <w:sz w:val="22"/>
                <w:szCs w:val="22"/>
              </w:rPr>
            </w:pPr>
            <w:r w:rsidRPr="002E33A3">
              <w:rPr>
                <w:rFonts w:eastAsia="Calibri"/>
                <w:color w:val="000000"/>
                <w:sz w:val="22"/>
                <w:szCs w:val="22"/>
              </w:rPr>
              <w:t>3.1</w:t>
            </w:r>
          </w:p>
        </w:tc>
        <w:tc>
          <w:tcPr>
            <w:tcW w:w="2659" w:type="pct"/>
            <w:shd w:val="clear" w:color="auto" w:fill="auto"/>
            <w:vAlign w:val="center"/>
            <w:hideMark/>
          </w:tcPr>
          <w:p w14:paraId="3DD947BE" w14:textId="77777777" w:rsidR="002E33A3" w:rsidRPr="002E33A3" w:rsidRDefault="002E33A3" w:rsidP="002E33A3">
            <w:pPr>
              <w:rPr>
                <w:rFonts w:eastAsia="Calibri"/>
                <w:color w:val="000000"/>
                <w:sz w:val="22"/>
                <w:szCs w:val="22"/>
              </w:rPr>
            </w:pPr>
            <w:r w:rsidRPr="002E33A3">
              <w:rPr>
                <w:rFonts w:eastAsia="Calibri"/>
                <w:color w:val="000000"/>
                <w:sz w:val="22"/>
                <w:szCs w:val="22"/>
              </w:rPr>
              <w:t>количество условных единиц, относящихся к активам, необходимым</w:t>
            </w:r>
            <w:r w:rsidRPr="002E33A3">
              <w:rPr>
                <w:rFonts w:eastAsia="Calibri"/>
                <w:color w:val="000000"/>
                <w:sz w:val="22"/>
                <w:szCs w:val="22"/>
              </w:rPr>
              <w:br/>
              <w:t>для осуществления регулируемой деятельности</w:t>
            </w:r>
          </w:p>
        </w:tc>
        <w:tc>
          <w:tcPr>
            <w:tcW w:w="543" w:type="pct"/>
            <w:shd w:val="clear" w:color="auto" w:fill="auto"/>
            <w:noWrap/>
            <w:vAlign w:val="center"/>
            <w:hideMark/>
          </w:tcPr>
          <w:p w14:paraId="53A221FC" w14:textId="77777777" w:rsidR="002E33A3" w:rsidRPr="002E33A3" w:rsidRDefault="002E33A3" w:rsidP="002E33A3">
            <w:pPr>
              <w:jc w:val="center"/>
              <w:rPr>
                <w:rFonts w:eastAsia="Calibri"/>
                <w:color w:val="000000"/>
                <w:sz w:val="22"/>
                <w:szCs w:val="22"/>
              </w:rPr>
            </w:pPr>
            <w:r w:rsidRPr="002E33A3">
              <w:rPr>
                <w:rFonts w:eastAsia="Calibri"/>
                <w:color w:val="000000"/>
                <w:sz w:val="22"/>
                <w:szCs w:val="22"/>
              </w:rPr>
              <w:t>у.е.</w:t>
            </w:r>
          </w:p>
        </w:tc>
        <w:tc>
          <w:tcPr>
            <w:tcW w:w="721" w:type="pct"/>
            <w:shd w:val="clear" w:color="auto" w:fill="auto"/>
            <w:noWrap/>
            <w:tcMar>
              <w:left w:w="28" w:type="dxa"/>
              <w:right w:w="28" w:type="dxa"/>
            </w:tcMar>
            <w:vAlign w:val="center"/>
          </w:tcPr>
          <w:p w14:paraId="0DFE91D9" w14:textId="77777777" w:rsidR="002E33A3" w:rsidRPr="002E33A3" w:rsidRDefault="002E33A3" w:rsidP="002E33A3">
            <w:pPr>
              <w:jc w:val="center"/>
              <w:rPr>
                <w:rFonts w:eastAsia="Calibri"/>
                <w:color w:val="000000"/>
                <w:sz w:val="28"/>
                <w:szCs w:val="28"/>
              </w:rPr>
            </w:pPr>
            <w:r w:rsidRPr="002E33A3">
              <w:rPr>
                <w:szCs w:val="20"/>
              </w:rPr>
              <w:t>-</w:t>
            </w:r>
          </w:p>
        </w:tc>
        <w:tc>
          <w:tcPr>
            <w:tcW w:w="712" w:type="pct"/>
            <w:shd w:val="clear" w:color="auto" w:fill="auto"/>
            <w:noWrap/>
            <w:tcMar>
              <w:left w:w="28" w:type="dxa"/>
              <w:right w:w="28" w:type="dxa"/>
            </w:tcMar>
            <w:vAlign w:val="center"/>
          </w:tcPr>
          <w:p w14:paraId="7A2DE860" w14:textId="77777777" w:rsidR="002E33A3" w:rsidRPr="002E33A3" w:rsidRDefault="002E33A3" w:rsidP="002E33A3">
            <w:pPr>
              <w:jc w:val="center"/>
              <w:rPr>
                <w:rFonts w:eastAsia="Calibri"/>
                <w:color w:val="000000"/>
                <w:sz w:val="28"/>
                <w:szCs w:val="28"/>
              </w:rPr>
            </w:pPr>
            <w:r w:rsidRPr="002E33A3">
              <w:rPr>
                <w:szCs w:val="20"/>
              </w:rPr>
              <w:t>-</w:t>
            </w:r>
          </w:p>
        </w:tc>
      </w:tr>
      <w:tr w:rsidR="002E33A3" w:rsidRPr="002E33A3" w14:paraId="2C78F30C" w14:textId="77777777" w:rsidTr="004F6214">
        <w:trPr>
          <w:trHeight w:val="600"/>
        </w:trPr>
        <w:tc>
          <w:tcPr>
            <w:tcW w:w="365" w:type="pct"/>
            <w:shd w:val="clear" w:color="auto" w:fill="auto"/>
            <w:noWrap/>
            <w:hideMark/>
          </w:tcPr>
          <w:p w14:paraId="7060E07E" w14:textId="77777777" w:rsidR="002E33A3" w:rsidRPr="002E33A3" w:rsidRDefault="002E33A3" w:rsidP="002E33A3">
            <w:pPr>
              <w:jc w:val="center"/>
              <w:rPr>
                <w:rFonts w:eastAsia="Calibri"/>
                <w:color w:val="000000"/>
                <w:sz w:val="22"/>
                <w:szCs w:val="22"/>
              </w:rPr>
            </w:pPr>
            <w:r w:rsidRPr="002E33A3">
              <w:rPr>
                <w:rFonts w:eastAsia="Calibri"/>
                <w:color w:val="000000"/>
                <w:sz w:val="22"/>
                <w:szCs w:val="22"/>
              </w:rPr>
              <w:t>3.2</w:t>
            </w:r>
          </w:p>
        </w:tc>
        <w:tc>
          <w:tcPr>
            <w:tcW w:w="2659" w:type="pct"/>
            <w:shd w:val="clear" w:color="auto" w:fill="auto"/>
            <w:vAlign w:val="center"/>
            <w:hideMark/>
          </w:tcPr>
          <w:p w14:paraId="4F912654" w14:textId="77777777" w:rsidR="002E33A3" w:rsidRPr="002E33A3" w:rsidRDefault="002E33A3" w:rsidP="002E33A3">
            <w:pPr>
              <w:rPr>
                <w:rFonts w:eastAsia="Calibri"/>
                <w:color w:val="000000"/>
                <w:sz w:val="22"/>
                <w:szCs w:val="22"/>
              </w:rPr>
            </w:pPr>
            <w:r w:rsidRPr="002E33A3">
              <w:rPr>
                <w:rFonts w:eastAsia="Calibri"/>
                <w:color w:val="000000"/>
                <w:sz w:val="22"/>
                <w:szCs w:val="22"/>
              </w:rPr>
              <w:t>установленная тепловая мощность источника тепловой энергии</w:t>
            </w:r>
          </w:p>
        </w:tc>
        <w:tc>
          <w:tcPr>
            <w:tcW w:w="543" w:type="pct"/>
            <w:shd w:val="clear" w:color="auto" w:fill="auto"/>
            <w:noWrap/>
            <w:vAlign w:val="center"/>
            <w:hideMark/>
          </w:tcPr>
          <w:p w14:paraId="0E78355E" w14:textId="77777777" w:rsidR="002E33A3" w:rsidRPr="002E33A3" w:rsidRDefault="002E33A3" w:rsidP="002E33A3">
            <w:pPr>
              <w:jc w:val="center"/>
              <w:rPr>
                <w:rFonts w:eastAsia="Calibri"/>
                <w:color w:val="000000"/>
                <w:sz w:val="22"/>
                <w:szCs w:val="22"/>
              </w:rPr>
            </w:pPr>
            <w:r w:rsidRPr="002E33A3">
              <w:rPr>
                <w:rFonts w:eastAsia="Calibri"/>
                <w:color w:val="000000"/>
                <w:sz w:val="22"/>
                <w:szCs w:val="22"/>
              </w:rPr>
              <w:t>Гкал/ч</w:t>
            </w:r>
          </w:p>
        </w:tc>
        <w:tc>
          <w:tcPr>
            <w:tcW w:w="721" w:type="pct"/>
            <w:shd w:val="clear" w:color="auto" w:fill="auto"/>
            <w:noWrap/>
            <w:tcMar>
              <w:left w:w="28" w:type="dxa"/>
              <w:right w:w="28" w:type="dxa"/>
            </w:tcMar>
            <w:vAlign w:val="center"/>
          </w:tcPr>
          <w:p w14:paraId="34A40A40" w14:textId="77777777" w:rsidR="002E33A3" w:rsidRPr="002E33A3" w:rsidRDefault="002E33A3" w:rsidP="002E33A3">
            <w:pPr>
              <w:jc w:val="center"/>
              <w:rPr>
                <w:rFonts w:eastAsia="Calibri"/>
                <w:color w:val="000000"/>
                <w:sz w:val="28"/>
                <w:szCs w:val="28"/>
              </w:rPr>
            </w:pPr>
            <w:r w:rsidRPr="002E33A3">
              <w:rPr>
                <w:szCs w:val="20"/>
              </w:rPr>
              <w:t>-</w:t>
            </w:r>
          </w:p>
        </w:tc>
        <w:tc>
          <w:tcPr>
            <w:tcW w:w="712" w:type="pct"/>
            <w:shd w:val="clear" w:color="auto" w:fill="auto"/>
            <w:noWrap/>
            <w:tcMar>
              <w:left w:w="28" w:type="dxa"/>
              <w:right w:w="28" w:type="dxa"/>
            </w:tcMar>
            <w:vAlign w:val="center"/>
          </w:tcPr>
          <w:p w14:paraId="142A0E72" w14:textId="77777777" w:rsidR="002E33A3" w:rsidRPr="002E33A3" w:rsidRDefault="002E33A3" w:rsidP="002E33A3">
            <w:pPr>
              <w:jc w:val="center"/>
              <w:rPr>
                <w:rFonts w:eastAsia="Calibri"/>
                <w:color w:val="000000"/>
                <w:sz w:val="28"/>
                <w:szCs w:val="28"/>
              </w:rPr>
            </w:pPr>
            <w:r w:rsidRPr="002E33A3">
              <w:rPr>
                <w:szCs w:val="20"/>
              </w:rPr>
              <w:t>-</w:t>
            </w:r>
          </w:p>
        </w:tc>
      </w:tr>
      <w:tr w:rsidR="002E33A3" w:rsidRPr="002E33A3" w14:paraId="09FBF610" w14:textId="77777777" w:rsidTr="004F6214">
        <w:trPr>
          <w:trHeight w:val="600"/>
        </w:trPr>
        <w:tc>
          <w:tcPr>
            <w:tcW w:w="365" w:type="pct"/>
            <w:shd w:val="clear" w:color="auto" w:fill="auto"/>
            <w:noWrap/>
            <w:hideMark/>
          </w:tcPr>
          <w:p w14:paraId="3710DFB6" w14:textId="77777777" w:rsidR="002E33A3" w:rsidRPr="002E33A3" w:rsidRDefault="002E33A3" w:rsidP="002E33A3">
            <w:pPr>
              <w:jc w:val="center"/>
              <w:rPr>
                <w:rFonts w:eastAsia="Calibri"/>
                <w:color w:val="000000"/>
                <w:sz w:val="22"/>
                <w:szCs w:val="22"/>
              </w:rPr>
            </w:pPr>
            <w:r w:rsidRPr="002E33A3">
              <w:rPr>
                <w:rFonts w:eastAsia="Calibri"/>
                <w:color w:val="000000"/>
                <w:sz w:val="22"/>
                <w:szCs w:val="22"/>
              </w:rPr>
              <w:t>4</w:t>
            </w:r>
          </w:p>
        </w:tc>
        <w:tc>
          <w:tcPr>
            <w:tcW w:w="2659" w:type="pct"/>
            <w:shd w:val="clear" w:color="auto" w:fill="auto"/>
            <w:vAlign w:val="center"/>
            <w:hideMark/>
          </w:tcPr>
          <w:p w14:paraId="1D63267B" w14:textId="77777777" w:rsidR="002E33A3" w:rsidRPr="002E33A3" w:rsidRDefault="002E33A3" w:rsidP="002E33A3">
            <w:pPr>
              <w:rPr>
                <w:rFonts w:eastAsia="Calibri"/>
                <w:color w:val="000000"/>
                <w:sz w:val="22"/>
                <w:szCs w:val="22"/>
              </w:rPr>
            </w:pPr>
            <w:r w:rsidRPr="002E33A3">
              <w:rPr>
                <w:rFonts w:eastAsia="Calibri"/>
                <w:color w:val="000000"/>
                <w:sz w:val="22"/>
                <w:szCs w:val="22"/>
              </w:rPr>
              <w:t>Коэффициент эластичности затрат по росту активов (</w:t>
            </w:r>
            <w:proofErr w:type="spellStart"/>
            <w:r w:rsidRPr="002E33A3">
              <w:rPr>
                <w:rFonts w:eastAsia="Calibri"/>
                <w:color w:val="000000"/>
                <w:sz w:val="22"/>
                <w:szCs w:val="22"/>
              </w:rPr>
              <w:t>К</w:t>
            </w:r>
            <w:r w:rsidRPr="002E33A3">
              <w:rPr>
                <w:rFonts w:eastAsia="Calibri"/>
                <w:color w:val="000000"/>
                <w:sz w:val="22"/>
                <w:szCs w:val="22"/>
                <w:vertAlign w:val="subscript"/>
              </w:rPr>
              <w:t>эл</w:t>
            </w:r>
            <w:proofErr w:type="spellEnd"/>
            <w:r w:rsidRPr="002E33A3">
              <w:rPr>
                <w:rFonts w:eastAsia="Calibri"/>
                <w:color w:val="000000"/>
                <w:sz w:val="22"/>
                <w:szCs w:val="22"/>
              </w:rPr>
              <w:t>)</w:t>
            </w:r>
          </w:p>
        </w:tc>
        <w:tc>
          <w:tcPr>
            <w:tcW w:w="543" w:type="pct"/>
            <w:shd w:val="clear" w:color="auto" w:fill="auto"/>
            <w:noWrap/>
            <w:vAlign w:val="center"/>
            <w:hideMark/>
          </w:tcPr>
          <w:p w14:paraId="7FC7FC98" w14:textId="77777777" w:rsidR="002E33A3" w:rsidRPr="002E33A3" w:rsidRDefault="002E33A3" w:rsidP="002E33A3">
            <w:pPr>
              <w:jc w:val="center"/>
              <w:rPr>
                <w:rFonts w:eastAsia="Calibri"/>
                <w:color w:val="000000"/>
                <w:sz w:val="22"/>
                <w:szCs w:val="22"/>
              </w:rPr>
            </w:pPr>
            <w:r w:rsidRPr="002E33A3">
              <w:rPr>
                <w:rFonts w:eastAsia="Calibri"/>
                <w:color w:val="000000"/>
                <w:sz w:val="22"/>
                <w:szCs w:val="22"/>
              </w:rPr>
              <w:t>х</w:t>
            </w:r>
          </w:p>
        </w:tc>
        <w:tc>
          <w:tcPr>
            <w:tcW w:w="721" w:type="pct"/>
            <w:shd w:val="clear" w:color="auto" w:fill="auto"/>
            <w:noWrap/>
            <w:tcMar>
              <w:left w:w="28" w:type="dxa"/>
              <w:right w:w="28" w:type="dxa"/>
            </w:tcMar>
            <w:vAlign w:val="center"/>
            <w:hideMark/>
          </w:tcPr>
          <w:p w14:paraId="36325119" w14:textId="77777777" w:rsidR="002E33A3" w:rsidRPr="002E33A3" w:rsidRDefault="002E33A3" w:rsidP="002E33A3">
            <w:pPr>
              <w:jc w:val="center"/>
              <w:rPr>
                <w:rFonts w:eastAsia="Calibri"/>
                <w:color w:val="000000"/>
                <w:sz w:val="28"/>
                <w:szCs w:val="28"/>
              </w:rPr>
            </w:pPr>
            <w:r w:rsidRPr="002E33A3">
              <w:rPr>
                <w:szCs w:val="20"/>
              </w:rPr>
              <w:t>0,75</w:t>
            </w:r>
          </w:p>
        </w:tc>
        <w:tc>
          <w:tcPr>
            <w:tcW w:w="712" w:type="pct"/>
            <w:shd w:val="clear" w:color="auto" w:fill="auto"/>
            <w:noWrap/>
            <w:tcMar>
              <w:left w:w="28" w:type="dxa"/>
              <w:right w:w="28" w:type="dxa"/>
            </w:tcMar>
            <w:vAlign w:val="center"/>
            <w:hideMark/>
          </w:tcPr>
          <w:p w14:paraId="435E0BEA" w14:textId="77777777" w:rsidR="002E33A3" w:rsidRPr="002E33A3" w:rsidRDefault="002E33A3" w:rsidP="002E33A3">
            <w:pPr>
              <w:jc w:val="center"/>
              <w:rPr>
                <w:rFonts w:eastAsia="Calibri"/>
                <w:color w:val="000000"/>
                <w:sz w:val="28"/>
                <w:szCs w:val="28"/>
              </w:rPr>
            </w:pPr>
            <w:r w:rsidRPr="002E33A3">
              <w:rPr>
                <w:szCs w:val="20"/>
              </w:rPr>
              <w:t>0,75</w:t>
            </w:r>
          </w:p>
        </w:tc>
      </w:tr>
      <w:tr w:rsidR="002E33A3" w:rsidRPr="002E33A3" w14:paraId="1B60879E" w14:textId="77777777" w:rsidTr="004F6214">
        <w:trPr>
          <w:trHeight w:val="314"/>
        </w:trPr>
        <w:tc>
          <w:tcPr>
            <w:tcW w:w="365" w:type="pct"/>
            <w:shd w:val="clear" w:color="auto" w:fill="auto"/>
            <w:noWrap/>
            <w:hideMark/>
          </w:tcPr>
          <w:p w14:paraId="221B866D" w14:textId="77777777" w:rsidR="002E33A3" w:rsidRPr="002E33A3" w:rsidRDefault="002E33A3" w:rsidP="002E33A3">
            <w:pPr>
              <w:jc w:val="center"/>
              <w:rPr>
                <w:rFonts w:eastAsia="Calibri"/>
                <w:color w:val="000000"/>
                <w:sz w:val="22"/>
                <w:szCs w:val="22"/>
              </w:rPr>
            </w:pPr>
            <w:r w:rsidRPr="002E33A3">
              <w:rPr>
                <w:rFonts w:eastAsia="Calibri"/>
                <w:color w:val="000000"/>
                <w:sz w:val="22"/>
                <w:szCs w:val="22"/>
              </w:rPr>
              <w:lastRenderedPageBreak/>
              <w:t>5</w:t>
            </w:r>
          </w:p>
        </w:tc>
        <w:tc>
          <w:tcPr>
            <w:tcW w:w="2659" w:type="pct"/>
            <w:shd w:val="clear" w:color="auto" w:fill="auto"/>
            <w:vAlign w:val="center"/>
            <w:hideMark/>
          </w:tcPr>
          <w:p w14:paraId="1500C96F" w14:textId="77777777" w:rsidR="002E33A3" w:rsidRPr="002E33A3" w:rsidRDefault="002E33A3" w:rsidP="002E33A3">
            <w:pPr>
              <w:rPr>
                <w:rFonts w:eastAsia="Calibri"/>
                <w:color w:val="000000"/>
                <w:sz w:val="22"/>
                <w:szCs w:val="22"/>
              </w:rPr>
            </w:pPr>
            <w:r w:rsidRPr="002E33A3">
              <w:rPr>
                <w:rFonts w:eastAsia="Calibri"/>
                <w:color w:val="000000"/>
                <w:sz w:val="22"/>
                <w:szCs w:val="22"/>
              </w:rPr>
              <w:t>Операционные (подконтрольные)</w:t>
            </w:r>
            <w:r w:rsidRPr="002E33A3">
              <w:rPr>
                <w:rFonts w:eastAsia="Calibri"/>
                <w:color w:val="000000"/>
                <w:sz w:val="22"/>
                <w:szCs w:val="22"/>
              </w:rPr>
              <w:br/>
              <w:t>расходы</w:t>
            </w:r>
          </w:p>
        </w:tc>
        <w:tc>
          <w:tcPr>
            <w:tcW w:w="543" w:type="pct"/>
            <w:shd w:val="clear" w:color="auto" w:fill="auto"/>
            <w:noWrap/>
            <w:vAlign w:val="center"/>
            <w:hideMark/>
          </w:tcPr>
          <w:p w14:paraId="5A3C65E3" w14:textId="77777777" w:rsidR="002E33A3" w:rsidRPr="002E33A3" w:rsidRDefault="002E33A3" w:rsidP="002E33A3">
            <w:pPr>
              <w:jc w:val="center"/>
              <w:rPr>
                <w:rFonts w:eastAsia="Calibri"/>
                <w:color w:val="000000"/>
                <w:sz w:val="22"/>
                <w:szCs w:val="22"/>
              </w:rPr>
            </w:pPr>
            <w:r w:rsidRPr="002E33A3">
              <w:rPr>
                <w:rFonts w:eastAsia="Calibri"/>
                <w:color w:val="000000"/>
                <w:sz w:val="22"/>
                <w:szCs w:val="22"/>
              </w:rPr>
              <w:t>тыс. руб.</w:t>
            </w:r>
          </w:p>
        </w:tc>
        <w:tc>
          <w:tcPr>
            <w:tcW w:w="721" w:type="pct"/>
            <w:shd w:val="clear" w:color="auto" w:fill="auto"/>
            <w:noWrap/>
            <w:tcMar>
              <w:left w:w="28" w:type="dxa"/>
              <w:right w:w="28" w:type="dxa"/>
            </w:tcMar>
            <w:vAlign w:val="center"/>
          </w:tcPr>
          <w:p w14:paraId="5A1DA901" w14:textId="77777777" w:rsidR="002E33A3" w:rsidRPr="002E33A3" w:rsidRDefault="002E33A3" w:rsidP="002E33A3">
            <w:pPr>
              <w:jc w:val="center"/>
              <w:rPr>
                <w:rFonts w:eastAsia="Calibri"/>
                <w:b/>
                <w:bCs/>
                <w:color w:val="000000"/>
                <w:sz w:val="28"/>
                <w:szCs w:val="28"/>
              </w:rPr>
            </w:pPr>
            <w:r w:rsidRPr="002E33A3">
              <w:rPr>
                <w:szCs w:val="20"/>
              </w:rPr>
              <w:t>0,00</w:t>
            </w:r>
          </w:p>
        </w:tc>
        <w:tc>
          <w:tcPr>
            <w:tcW w:w="712" w:type="pct"/>
            <w:shd w:val="clear" w:color="auto" w:fill="auto"/>
            <w:noWrap/>
            <w:tcMar>
              <w:left w:w="28" w:type="dxa"/>
              <w:right w:w="28" w:type="dxa"/>
            </w:tcMar>
            <w:vAlign w:val="center"/>
          </w:tcPr>
          <w:p w14:paraId="3EE968A6" w14:textId="77777777" w:rsidR="002E33A3" w:rsidRPr="002E33A3" w:rsidRDefault="002E33A3" w:rsidP="002E33A3">
            <w:pPr>
              <w:jc w:val="center"/>
              <w:rPr>
                <w:rFonts w:eastAsia="Calibri"/>
                <w:b/>
                <w:bCs/>
                <w:sz w:val="20"/>
                <w:szCs w:val="20"/>
              </w:rPr>
            </w:pPr>
            <w:r w:rsidRPr="002E33A3">
              <w:rPr>
                <w:szCs w:val="20"/>
              </w:rPr>
              <w:t>0,00</w:t>
            </w:r>
          </w:p>
        </w:tc>
      </w:tr>
      <w:tr w:rsidR="002E33A3" w:rsidRPr="002E33A3" w14:paraId="74219922" w14:textId="77777777" w:rsidTr="004F6214">
        <w:trPr>
          <w:trHeight w:val="378"/>
        </w:trPr>
        <w:tc>
          <w:tcPr>
            <w:tcW w:w="365" w:type="pct"/>
            <w:shd w:val="clear" w:color="auto" w:fill="auto"/>
            <w:noWrap/>
          </w:tcPr>
          <w:p w14:paraId="613F6DAC" w14:textId="77777777" w:rsidR="002E33A3" w:rsidRPr="002E33A3" w:rsidRDefault="002E33A3" w:rsidP="002E33A3">
            <w:pPr>
              <w:jc w:val="center"/>
              <w:rPr>
                <w:rFonts w:eastAsia="Calibri"/>
                <w:color w:val="000000"/>
                <w:sz w:val="22"/>
                <w:szCs w:val="22"/>
              </w:rPr>
            </w:pPr>
            <w:r w:rsidRPr="002E33A3">
              <w:rPr>
                <w:rFonts w:eastAsia="Calibri"/>
                <w:color w:val="000000"/>
                <w:sz w:val="22"/>
                <w:szCs w:val="22"/>
              </w:rPr>
              <w:t>6</w:t>
            </w:r>
          </w:p>
        </w:tc>
        <w:tc>
          <w:tcPr>
            <w:tcW w:w="2659" w:type="pct"/>
            <w:shd w:val="clear" w:color="auto" w:fill="auto"/>
            <w:vAlign w:val="center"/>
          </w:tcPr>
          <w:p w14:paraId="595F3EF1" w14:textId="77777777" w:rsidR="002E33A3" w:rsidRPr="002E33A3" w:rsidRDefault="002E33A3" w:rsidP="002E33A3">
            <w:pPr>
              <w:rPr>
                <w:rFonts w:eastAsia="Calibri"/>
                <w:color w:val="000000"/>
                <w:sz w:val="22"/>
                <w:szCs w:val="22"/>
              </w:rPr>
            </w:pPr>
            <w:r w:rsidRPr="002E33A3">
              <w:rPr>
                <w:rFonts w:eastAsia="Calibri"/>
                <w:color w:val="000000"/>
                <w:sz w:val="22"/>
                <w:szCs w:val="22"/>
              </w:rPr>
              <w:t>Индекс операционных расходов</w:t>
            </w:r>
          </w:p>
        </w:tc>
        <w:tc>
          <w:tcPr>
            <w:tcW w:w="543" w:type="pct"/>
            <w:shd w:val="clear" w:color="auto" w:fill="auto"/>
            <w:noWrap/>
            <w:vAlign w:val="center"/>
          </w:tcPr>
          <w:p w14:paraId="35FE8D20" w14:textId="77777777" w:rsidR="002E33A3" w:rsidRPr="002E33A3" w:rsidRDefault="002E33A3" w:rsidP="002E33A3">
            <w:pPr>
              <w:jc w:val="center"/>
              <w:rPr>
                <w:rFonts w:eastAsia="Calibri"/>
                <w:color w:val="000000"/>
                <w:sz w:val="22"/>
                <w:szCs w:val="22"/>
              </w:rPr>
            </w:pPr>
            <w:r w:rsidRPr="002E33A3">
              <w:rPr>
                <w:rFonts w:eastAsia="Calibri"/>
                <w:color w:val="000000"/>
                <w:sz w:val="22"/>
                <w:szCs w:val="22"/>
              </w:rPr>
              <w:t>тыс. руб.</w:t>
            </w:r>
          </w:p>
        </w:tc>
        <w:tc>
          <w:tcPr>
            <w:tcW w:w="721" w:type="pct"/>
            <w:shd w:val="clear" w:color="auto" w:fill="auto"/>
            <w:noWrap/>
            <w:tcMar>
              <w:left w:w="28" w:type="dxa"/>
              <w:right w:w="28" w:type="dxa"/>
            </w:tcMar>
            <w:vAlign w:val="center"/>
          </w:tcPr>
          <w:p w14:paraId="0178DBD8" w14:textId="77777777" w:rsidR="002E33A3" w:rsidRPr="002E33A3" w:rsidRDefault="002E33A3" w:rsidP="002E33A3">
            <w:pPr>
              <w:jc w:val="center"/>
              <w:rPr>
                <w:rFonts w:eastAsia="Calibri"/>
                <w:color w:val="000000"/>
                <w:sz w:val="28"/>
                <w:szCs w:val="28"/>
              </w:rPr>
            </w:pPr>
            <w:r w:rsidRPr="002E33A3">
              <w:rPr>
                <w:szCs w:val="20"/>
              </w:rPr>
              <w:t>1,03257</w:t>
            </w:r>
          </w:p>
        </w:tc>
        <w:tc>
          <w:tcPr>
            <w:tcW w:w="712" w:type="pct"/>
            <w:shd w:val="clear" w:color="auto" w:fill="auto"/>
            <w:noWrap/>
            <w:tcMar>
              <w:left w:w="28" w:type="dxa"/>
              <w:right w:w="28" w:type="dxa"/>
            </w:tcMar>
            <w:vAlign w:val="center"/>
          </w:tcPr>
          <w:p w14:paraId="1496B16F" w14:textId="77777777" w:rsidR="002E33A3" w:rsidRPr="002E33A3" w:rsidRDefault="002E33A3" w:rsidP="002E33A3">
            <w:pPr>
              <w:jc w:val="center"/>
              <w:rPr>
                <w:rFonts w:eastAsia="Calibri"/>
                <w:color w:val="000000"/>
                <w:sz w:val="28"/>
                <w:szCs w:val="28"/>
              </w:rPr>
            </w:pPr>
            <w:r w:rsidRPr="002E33A3">
              <w:rPr>
                <w:szCs w:val="20"/>
              </w:rPr>
              <w:t>1,0296</w:t>
            </w:r>
          </w:p>
        </w:tc>
      </w:tr>
    </w:tbl>
    <w:p w14:paraId="47FCA054" w14:textId="77777777" w:rsidR="002E33A3" w:rsidRPr="002E33A3" w:rsidRDefault="002E33A3" w:rsidP="002E33A3">
      <w:pPr>
        <w:ind w:right="142" w:firstLine="709"/>
        <w:jc w:val="both"/>
        <w:rPr>
          <w:sz w:val="28"/>
          <w:szCs w:val="28"/>
        </w:rPr>
      </w:pPr>
    </w:p>
    <w:p w14:paraId="419F9932" w14:textId="77777777" w:rsidR="002E33A3" w:rsidRPr="002E33A3" w:rsidRDefault="002E33A3" w:rsidP="002E33A3">
      <w:pPr>
        <w:keepNext/>
        <w:tabs>
          <w:tab w:val="left" w:pos="284"/>
        </w:tabs>
        <w:ind w:firstLine="142"/>
        <w:outlineLvl w:val="0"/>
        <w:rPr>
          <w:rFonts w:cs="Arial"/>
          <w:b/>
          <w:bCs/>
          <w:snapToGrid w:val="0"/>
          <w:kern w:val="32"/>
          <w:sz w:val="28"/>
          <w:szCs w:val="28"/>
          <w:lang w:eastAsia="en-US"/>
        </w:rPr>
      </w:pPr>
      <w:bookmarkStart w:id="123" w:name="_Toc110517213"/>
      <w:r w:rsidRPr="002E33A3">
        <w:rPr>
          <w:b/>
          <w:bCs/>
          <w:color w:val="000000"/>
          <w:sz w:val="28"/>
          <w:szCs w:val="28"/>
        </w:rPr>
        <w:t xml:space="preserve">11.3. </w:t>
      </w:r>
      <w:r w:rsidRPr="002E33A3">
        <w:rPr>
          <w:rFonts w:eastAsia="Calibri"/>
          <w:b/>
          <w:bCs/>
          <w:sz w:val="28"/>
          <w:szCs w:val="28"/>
        </w:rPr>
        <w:t>Корректировка уровня НВВ в части производства теплоносителя на 2023 год</w:t>
      </w:r>
      <w:bookmarkEnd w:id="123"/>
      <w:r w:rsidRPr="002E33A3">
        <w:rPr>
          <w:rFonts w:eastAsia="Calibri"/>
          <w:b/>
          <w:bCs/>
          <w:sz w:val="28"/>
          <w:szCs w:val="28"/>
        </w:rPr>
        <w:t xml:space="preserve">  </w:t>
      </w:r>
    </w:p>
    <w:p w14:paraId="22C4F579" w14:textId="77777777" w:rsidR="002E33A3" w:rsidRPr="002E33A3" w:rsidRDefault="002E33A3" w:rsidP="002E33A3">
      <w:pPr>
        <w:jc w:val="right"/>
        <w:rPr>
          <w:rFonts w:eastAsia="Calibri"/>
          <w:bCs/>
          <w:sz w:val="28"/>
          <w:szCs w:val="28"/>
        </w:rPr>
      </w:pPr>
      <w:r w:rsidRPr="002E33A3">
        <w:rPr>
          <w:rFonts w:eastAsia="Calibri"/>
          <w:bCs/>
          <w:sz w:val="28"/>
          <w:szCs w:val="28"/>
        </w:rPr>
        <w:t>Таблица 20</w:t>
      </w:r>
    </w:p>
    <w:tbl>
      <w:tblPr>
        <w:tblpPr w:leftFromText="180" w:rightFromText="180" w:vertAnchor="text" w:horzAnchor="margin" w:tblpY="23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4809"/>
        <w:gridCol w:w="1723"/>
        <w:gridCol w:w="2292"/>
      </w:tblGrid>
      <w:tr w:rsidR="002E33A3" w:rsidRPr="002E33A3" w14:paraId="55167723" w14:textId="77777777" w:rsidTr="004F6214">
        <w:trPr>
          <w:tblHeader/>
        </w:trPr>
        <w:tc>
          <w:tcPr>
            <w:tcW w:w="350" w:type="pct"/>
            <w:vMerge w:val="restart"/>
            <w:shd w:val="clear" w:color="auto" w:fill="auto"/>
            <w:vAlign w:val="bottom"/>
            <w:hideMark/>
          </w:tcPr>
          <w:p w14:paraId="7909E26B" w14:textId="77777777" w:rsidR="002E33A3" w:rsidRPr="002E33A3" w:rsidRDefault="002E33A3" w:rsidP="002E33A3">
            <w:pPr>
              <w:jc w:val="center"/>
              <w:rPr>
                <w:rFonts w:eastAsia="Calibri"/>
                <w:sz w:val="20"/>
                <w:szCs w:val="20"/>
              </w:rPr>
            </w:pPr>
            <w:r w:rsidRPr="002E33A3">
              <w:rPr>
                <w:rFonts w:eastAsia="Calibri"/>
                <w:sz w:val="20"/>
                <w:szCs w:val="20"/>
              </w:rPr>
              <w:t xml:space="preserve">№ </w:t>
            </w:r>
            <w:proofErr w:type="spellStart"/>
            <w:r w:rsidRPr="002E33A3">
              <w:rPr>
                <w:rFonts w:eastAsia="Calibri"/>
                <w:sz w:val="20"/>
                <w:szCs w:val="20"/>
              </w:rPr>
              <w:t>п.п</w:t>
            </w:r>
            <w:proofErr w:type="spellEnd"/>
            <w:r w:rsidRPr="002E33A3">
              <w:rPr>
                <w:rFonts w:eastAsia="Calibri"/>
                <w:sz w:val="20"/>
                <w:szCs w:val="20"/>
              </w:rPr>
              <w:t>.</w:t>
            </w:r>
          </w:p>
        </w:tc>
        <w:tc>
          <w:tcPr>
            <w:tcW w:w="2534" w:type="pct"/>
            <w:vMerge w:val="restart"/>
            <w:shd w:val="clear" w:color="auto" w:fill="auto"/>
            <w:vAlign w:val="center"/>
            <w:hideMark/>
          </w:tcPr>
          <w:p w14:paraId="0B401D4F" w14:textId="77777777" w:rsidR="002E33A3" w:rsidRPr="002E33A3" w:rsidRDefault="002E33A3" w:rsidP="002E33A3">
            <w:pPr>
              <w:jc w:val="center"/>
              <w:rPr>
                <w:rFonts w:eastAsia="Calibri"/>
                <w:sz w:val="20"/>
                <w:szCs w:val="20"/>
              </w:rPr>
            </w:pPr>
            <w:r w:rsidRPr="002E33A3">
              <w:rPr>
                <w:rFonts w:eastAsia="Calibri"/>
                <w:sz w:val="20"/>
                <w:szCs w:val="20"/>
              </w:rPr>
              <w:t>Наименование расхода</w:t>
            </w:r>
          </w:p>
        </w:tc>
        <w:tc>
          <w:tcPr>
            <w:tcW w:w="908" w:type="pct"/>
            <w:vMerge w:val="restart"/>
            <w:shd w:val="clear" w:color="auto" w:fill="auto"/>
            <w:vAlign w:val="center"/>
          </w:tcPr>
          <w:p w14:paraId="35B10BAF" w14:textId="77777777" w:rsidR="002E33A3" w:rsidRPr="002E33A3" w:rsidRDefault="002E33A3" w:rsidP="002E33A3">
            <w:pPr>
              <w:jc w:val="center"/>
              <w:rPr>
                <w:rFonts w:eastAsia="Calibri"/>
                <w:sz w:val="20"/>
                <w:szCs w:val="20"/>
              </w:rPr>
            </w:pPr>
            <w:r w:rsidRPr="002E33A3">
              <w:rPr>
                <w:rFonts w:eastAsia="Calibri"/>
                <w:sz w:val="20"/>
                <w:szCs w:val="20"/>
              </w:rPr>
              <w:t>Утверждено РЭК на 2022 год</w:t>
            </w:r>
          </w:p>
        </w:tc>
        <w:tc>
          <w:tcPr>
            <w:tcW w:w="1208" w:type="pct"/>
            <w:shd w:val="clear" w:color="auto" w:fill="auto"/>
            <w:vAlign w:val="center"/>
            <w:hideMark/>
          </w:tcPr>
          <w:p w14:paraId="641A03F3" w14:textId="77777777" w:rsidR="002E33A3" w:rsidRPr="002E33A3" w:rsidRDefault="002E33A3" w:rsidP="002E33A3">
            <w:pPr>
              <w:jc w:val="center"/>
              <w:rPr>
                <w:rFonts w:eastAsia="Calibri"/>
                <w:sz w:val="20"/>
                <w:szCs w:val="20"/>
              </w:rPr>
            </w:pPr>
            <w:r w:rsidRPr="002E33A3">
              <w:rPr>
                <w:rFonts w:eastAsia="Calibri"/>
                <w:sz w:val="20"/>
                <w:szCs w:val="20"/>
              </w:rPr>
              <w:t>2023 год</w:t>
            </w:r>
          </w:p>
        </w:tc>
      </w:tr>
      <w:tr w:rsidR="002E33A3" w:rsidRPr="002E33A3" w14:paraId="5FC216C9" w14:textId="77777777" w:rsidTr="004F6214">
        <w:trPr>
          <w:tblHeader/>
        </w:trPr>
        <w:tc>
          <w:tcPr>
            <w:tcW w:w="350" w:type="pct"/>
            <w:vMerge/>
            <w:shd w:val="clear" w:color="auto" w:fill="auto"/>
            <w:vAlign w:val="center"/>
            <w:hideMark/>
          </w:tcPr>
          <w:p w14:paraId="59E56F33" w14:textId="77777777" w:rsidR="002E33A3" w:rsidRPr="002E33A3" w:rsidRDefault="002E33A3" w:rsidP="002E33A3">
            <w:pPr>
              <w:rPr>
                <w:rFonts w:eastAsia="Calibri"/>
                <w:sz w:val="20"/>
                <w:szCs w:val="20"/>
              </w:rPr>
            </w:pPr>
          </w:p>
        </w:tc>
        <w:tc>
          <w:tcPr>
            <w:tcW w:w="2534" w:type="pct"/>
            <w:vMerge/>
            <w:shd w:val="clear" w:color="auto" w:fill="auto"/>
            <w:vAlign w:val="center"/>
            <w:hideMark/>
          </w:tcPr>
          <w:p w14:paraId="51E7F089" w14:textId="77777777" w:rsidR="002E33A3" w:rsidRPr="002E33A3" w:rsidRDefault="002E33A3" w:rsidP="002E33A3">
            <w:pPr>
              <w:rPr>
                <w:rFonts w:eastAsia="Calibri"/>
                <w:sz w:val="20"/>
                <w:szCs w:val="20"/>
              </w:rPr>
            </w:pPr>
          </w:p>
        </w:tc>
        <w:tc>
          <w:tcPr>
            <w:tcW w:w="908" w:type="pct"/>
            <w:vMerge/>
            <w:vAlign w:val="center"/>
          </w:tcPr>
          <w:p w14:paraId="4A039F05" w14:textId="77777777" w:rsidR="002E33A3" w:rsidRPr="002E33A3" w:rsidRDefault="002E33A3" w:rsidP="002E33A3">
            <w:pPr>
              <w:jc w:val="center"/>
              <w:rPr>
                <w:rFonts w:eastAsia="Calibri"/>
                <w:sz w:val="20"/>
                <w:szCs w:val="20"/>
              </w:rPr>
            </w:pPr>
          </w:p>
        </w:tc>
        <w:tc>
          <w:tcPr>
            <w:tcW w:w="1208" w:type="pct"/>
            <w:shd w:val="clear" w:color="auto" w:fill="auto"/>
            <w:vAlign w:val="center"/>
            <w:hideMark/>
          </w:tcPr>
          <w:p w14:paraId="07F86833" w14:textId="77777777" w:rsidR="002E33A3" w:rsidRPr="002E33A3" w:rsidRDefault="002E33A3" w:rsidP="002E33A3">
            <w:pPr>
              <w:jc w:val="center"/>
              <w:rPr>
                <w:rFonts w:eastAsia="Calibri"/>
                <w:sz w:val="20"/>
                <w:szCs w:val="20"/>
              </w:rPr>
            </w:pPr>
            <w:r w:rsidRPr="002E33A3">
              <w:rPr>
                <w:rFonts w:eastAsia="Calibri"/>
                <w:sz w:val="20"/>
                <w:szCs w:val="20"/>
              </w:rPr>
              <w:t>Предложения экспертов</w:t>
            </w:r>
          </w:p>
        </w:tc>
      </w:tr>
      <w:tr w:rsidR="002E33A3" w:rsidRPr="002E33A3" w14:paraId="4C202C70" w14:textId="77777777" w:rsidTr="004F6214">
        <w:trPr>
          <w:tblHeader/>
        </w:trPr>
        <w:tc>
          <w:tcPr>
            <w:tcW w:w="350" w:type="pct"/>
            <w:shd w:val="clear" w:color="auto" w:fill="auto"/>
            <w:vAlign w:val="center"/>
            <w:hideMark/>
          </w:tcPr>
          <w:p w14:paraId="33F107F1" w14:textId="77777777" w:rsidR="002E33A3" w:rsidRPr="002E33A3" w:rsidRDefault="002E33A3" w:rsidP="002E33A3">
            <w:pPr>
              <w:jc w:val="center"/>
              <w:rPr>
                <w:rFonts w:eastAsia="Calibri"/>
                <w:sz w:val="20"/>
                <w:szCs w:val="20"/>
              </w:rPr>
            </w:pPr>
            <w:r w:rsidRPr="002E33A3">
              <w:rPr>
                <w:rFonts w:eastAsia="Calibri"/>
                <w:sz w:val="20"/>
                <w:szCs w:val="20"/>
              </w:rPr>
              <w:t>1</w:t>
            </w:r>
          </w:p>
        </w:tc>
        <w:tc>
          <w:tcPr>
            <w:tcW w:w="2534" w:type="pct"/>
            <w:shd w:val="clear" w:color="auto" w:fill="auto"/>
            <w:vAlign w:val="center"/>
            <w:hideMark/>
          </w:tcPr>
          <w:p w14:paraId="40CA8A1C" w14:textId="77777777" w:rsidR="002E33A3" w:rsidRPr="002E33A3" w:rsidRDefault="002E33A3" w:rsidP="002E33A3">
            <w:pPr>
              <w:jc w:val="center"/>
              <w:rPr>
                <w:rFonts w:eastAsia="Calibri"/>
                <w:sz w:val="20"/>
                <w:szCs w:val="20"/>
              </w:rPr>
            </w:pPr>
            <w:r w:rsidRPr="002E33A3">
              <w:rPr>
                <w:rFonts w:eastAsia="Calibri"/>
                <w:sz w:val="20"/>
                <w:szCs w:val="20"/>
              </w:rPr>
              <w:t>2</w:t>
            </w:r>
          </w:p>
        </w:tc>
        <w:tc>
          <w:tcPr>
            <w:tcW w:w="908" w:type="pct"/>
            <w:shd w:val="clear" w:color="auto" w:fill="auto"/>
            <w:vAlign w:val="center"/>
            <w:hideMark/>
          </w:tcPr>
          <w:p w14:paraId="35211AAE" w14:textId="77777777" w:rsidR="002E33A3" w:rsidRPr="002E33A3" w:rsidRDefault="002E33A3" w:rsidP="002E33A3">
            <w:pPr>
              <w:jc w:val="center"/>
              <w:rPr>
                <w:rFonts w:eastAsia="Calibri"/>
                <w:sz w:val="20"/>
                <w:szCs w:val="20"/>
              </w:rPr>
            </w:pPr>
            <w:r w:rsidRPr="002E33A3">
              <w:rPr>
                <w:rFonts w:eastAsia="Calibri"/>
                <w:sz w:val="20"/>
                <w:szCs w:val="20"/>
              </w:rPr>
              <w:t>3</w:t>
            </w:r>
          </w:p>
        </w:tc>
        <w:tc>
          <w:tcPr>
            <w:tcW w:w="1208" w:type="pct"/>
            <w:shd w:val="clear" w:color="auto" w:fill="auto"/>
            <w:vAlign w:val="center"/>
            <w:hideMark/>
          </w:tcPr>
          <w:p w14:paraId="52095C21" w14:textId="77777777" w:rsidR="002E33A3" w:rsidRPr="002E33A3" w:rsidRDefault="002E33A3" w:rsidP="002E33A3">
            <w:pPr>
              <w:jc w:val="center"/>
              <w:rPr>
                <w:rFonts w:eastAsia="Calibri"/>
                <w:sz w:val="20"/>
                <w:szCs w:val="20"/>
              </w:rPr>
            </w:pPr>
            <w:r w:rsidRPr="002E33A3">
              <w:rPr>
                <w:rFonts w:eastAsia="Calibri"/>
                <w:sz w:val="20"/>
                <w:szCs w:val="20"/>
              </w:rPr>
              <w:t>4</w:t>
            </w:r>
          </w:p>
        </w:tc>
      </w:tr>
      <w:tr w:rsidR="002E33A3" w:rsidRPr="002E33A3" w14:paraId="498F9A91" w14:textId="77777777" w:rsidTr="004F6214">
        <w:trPr>
          <w:tblHeader/>
        </w:trPr>
        <w:tc>
          <w:tcPr>
            <w:tcW w:w="350" w:type="pct"/>
            <w:shd w:val="clear" w:color="auto" w:fill="auto"/>
            <w:hideMark/>
          </w:tcPr>
          <w:p w14:paraId="0955A559" w14:textId="77777777" w:rsidR="002E33A3" w:rsidRPr="002E33A3" w:rsidRDefault="002E33A3" w:rsidP="002E33A3">
            <w:pPr>
              <w:jc w:val="both"/>
              <w:rPr>
                <w:rFonts w:eastAsia="Calibri"/>
                <w:sz w:val="20"/>
                <w:szCs w:val="20"/>
              </w:rPr>
            </w:pPr>
            <w:r w:rsidRPr="002E33A3">
              <w:rPr>
                <w:rFonts w:eastAsia="Calibri"/>
                <w:sz w:val="20"/>
                <w:szCs w:val="20"/>
              </w:rPr>
              <w:t>1.</w:t>
            </w:r>
          </w:p>
        </w:tc>
        <w:tc>
          <w:tcPr>
            <w:tcW w:w="2534" w:type="pct"/>
            <w:shd w:val="clear" w:color="auto" w:fill="auto"/>
            <w:hideMark/>
          </w:tcPr>
          <w:p w14:paraId="35B506F2" w14:textId="77777777" w:rsidR="002E33A3" w:rsidRPr="002E33A3" w:rsidRDefault="002E33A3" w:rsidP="002E33A3">
            <w:pPr>
              <w:jc w:val="both"/>
              <w:rPr>
                <w:rFonts w:eastAsia="Calibri"/>
                <w:sz w:val="20"/>
                <w:szCs w:val="20"/>
              </w:rPr>
            </w:pPr>
            <w:r w:rsidRPr="002E33A3">
              <w:rPr>
                <w:rFonts w:eastAsia="Calibri"/>
                <w:sz w:val="20"/>
                <w:szCs w:val="20"/>
              </w:rPr>
              <w:t>Операционные (подконтрольные) расходы</w:t>
            </w:r>
          </w:p>
        </w:tc>
        <w:tc>
          <w:tcPr>
            <w:tcW w:w="908" w:type="pct"/>
            <w:shd w:val="clear" w:color="auto" w:fill="auto"/>
            <w:vAlign w:val="center"/>
          </w:tcPr>
          <w:p w14:paraId="7CD853EB" w14:textId="77777777" w:rsidR="002E33A3" w:rsidRPr="002E33A3" w:rsidRDefault="002E33A3" w:rsidP="002E33A3">
            <w:pPr>
              <w:jc w:val="center"/>
              <w:rPr>
                <w:rFonts w:eastAsia="Calibri"/>
                <w:snapToGrid w:val="0"/>
                <w:sz w:val="20"/>
                <w:szCs w:val="20"/>
              </w:rPr>
            </w:pPr>
            <w:r w:rsidRPr="002E33A3">
              <w:rPr>
                <w:rFonts w:eastAsia="Calibri"/>
                <w:snapToGrid w:val="0"/>
                <w:sz w:val="20"/>
                <w:szCs w:val="20"/>
              </w:rPr>
              <w:t>0,00</w:t>
            </w:r>
          </w:p>
        </w:tc>
        <w:tc>
          <w:tcPr>
            <w:tcW w:w="1208" w:type="pct"/>
            <w:shd w:val="clear" w:color="auto" w:fill="auto"/>
            <w:vAlign w:val="center"/>
          </w:tcPr>
          <w:p w14:paraId="12184EB1" w14:textId="77777777" w:rsidR="002E33A3" w:rsidRPr="002E33A3" w:rsidRDefault="002E33A3" w:rsidP="002E33A3">
            <w:pPr>
              <w:jc w:val="center"/>
              <w:rPr>
                <w:rFonts w:eastAsia="Calibri"/>
                <w:snapToGrid w:val="0"/>
                <w:sz w:val="20"/>
                <w:szCs w:val="20"/>
              </w:rPr>
            </w:pPr>
            <w:r w:rsidRPr="002E33A3">
              <w:rPr>
                <w:rFonts w:eastAsia="Calibri"/>
                <w:snapToGrid w:val="0"/>
                <w:sz w:val="20"/>
                <w:szCs w:val="20"/>
              </w:rPr>
              <w:t>0,00</w:t>
            </w:r>
          </w:p>
        </w:tc>
      </w:tr>
      <w:tr w:rsidR="002E33A3" w:rsidRPr="002E33A3" w14:paraId="5EA1D6C3" w14:textId="77777777" w:rsidTr="004F6214">
        <w:trPr>
          <w:tblHeader/>
        </w:trPr>
        <w:tc>
          <w:tcPr>
            <w:tcW w:w="350" w:type="pct"/>
            <w:shd w:val="clear" w:color="auto" w:fill="auto"/>
            <w:hideMark/>
          </w:tcPr>
          <w:p w14:paraId="25298458" w14:textId="77777777" w:rsidR="002E33A3" w:rsidRPr="002E33A3" w:rsidRDefault="002E33A3" w:rsidP="002E33A3">
            <w:pPr>
              <w:jc w:val="both"/>
              <w:rPr>
                <w:rFonts w:eastAsia="Calibri"/>
                <w:sz w:val="20"/>
                <w:szCs w:val="20"/>
              </w:rPr>
            </w:pPr>
            <w:r w:rsidRPr="002E33A3">
              <w:rPr>
                <w:rFonts w:eastAsia="Calibri"/>
                <w:sz w:val="20"/>
                <w:szCs w:val="20"/>
              </w:rPr>
              <w:t>2.</w:t>
            </w:r>
          </w:p>
        </w:tc>
        <w:tc>
          <w:tcPr>
            <w:tcW w:w="2534" w:type="pct"/>
            <w:shd w:val="clear" w:color="auto" w:fill="auto"/>
            <w:hideMark/>
          </w:tcPr>
          <w:p w14:paraId="44C6EB60" w14:textId="77777777" w:rsidR="002E33A3" w:rsidRPr="002E33A3" w:rsidRDefault="002E33A3" w:rsidP="002E33A3">
            <w:pPr>
              <w:jc w:val="both"/>
              <w:rPr>
                <w:rFonts w:eastAsia="Calibri"/>
                <w:sz w:val="20"/>
                <w:szCs w:val="20"/>
              </w:rPr>
            </w:pPr>
            <w:r w:rsidRPr="002E33A3">
              <w:rPr>
                <w:rFonts w:eastAsia="Calibri"/>
                <w:sz w:val="20"/>
                <w:szCs w:val="20"/>
              </w:rPr>
              <w:t>Неподконтрольные расходы</w:t>
            </w:r>
          </w:p>
        </w:tc>
        <w:tc>
          <w:tcPr>
            <w:tcW w:w="908" w:type="pct"/>
            <w:shd w:val="clear" w:color="auto" w:fill="auto"/>
            <w:vAlign w:val="center"/>
          </w:tcPr>
          <w:p w14:paraId="1E409FB0" w14:textId="77777777" w:rsidR="002E33A3" w:rsidRPr="002E33A3" w:rsidRDefault="002E33A3" w:rsidP="002E33A3">
            <w:pPr>
              <w:jc w:val="center"/>
              <w:rPr>
                <w:rFonts w:eastAsia="Calibri"/>
                <w:snapToGrid w:val="0"/>
                <w:sz w:val="20"/>
                <w:szCs w:val="20"/>
              </w:rPr>
            </w:pPr>
            <w:r w:rsidRPr="002E33A3">
              <w:rPr>
                <w:rFonts w:eastAsia="Calibri"/>
                <w:snapToGrid w:val="0"/>
                <w:sz w:val="20"/>
                <w:szCs w:val="20"/>
              </w:rPr>
              <w:t>0,00</w:t>
            </w:r>
          </w:p>
        </w:tc>
        <w:tc>
          <w:tcPr>
            <w:tcW w:w="1208" w:type="pct"/>
            <w:shd w:val="clear" w:color="auto" w:fill="auto"/>
            <w:vAlign w:val="center"/>
          </w:tcPr>
          <w:p w14:paraId="303AE64D" w14:textId="77777777" w:rsidR="002E33A3" w:rsidRPr="002E33A3" w:rsidRDefault="002E33A3" w:rsidP="002E33A3">
            <w:pPr>
              <w:jc w:val="center"/>
              <w:rPr>
                <w:rFonts w:eastAsia="Calibri"/>
                <w:snapToGrid w:val="0"/>
                <w:sz w:val="20"/>
                <w:szCs w:val="20"/>
              </w:rPr>
            </w:pPr>
            <w:r w:rsidRPr="002E33A3">
              <w:rPr>
                <w:rFonts w:eastAsia="Calibri"/>
                <w:snapToGrid w:val="0"/>
                <w:sz w:val="20"/>
                <w:szCs w:val="20"/>
              </w:rPr>
              <w:t>0,00</w:t>
            </w:r>
          </w:p>
        </w:tc>
      </w:tr>
      <w:tr w:rsidR="002E33A3" w:rsidRPr="002E33A3" w14:paraId="7D7BB1A3" w14:textId="77777777" w:rsidTr="004F6214">
        <w:trPr>
          <w:tblHeader/>
        </w:trPr>
        <w:tc>
          <w:tcPr>
            <w:tcW w:w="350" w:type="pct"/>
            <w:shd w:val="clear" w:color="auto" w:fill="auto"/>
            <w:hideMark/>
          </w:tcPr>
          <w:p w14:paraId="01B8D8ED" w14:textId="77777777" w:rsidR="002E33A3" w:rsidRPr="002E33A3" w:rsidRDefault="002E33A3" w:rsidP="002E33A3">
            <w:pPr>
              <w:jc w:val="both"/>
              <w:rPr>
                <w:rFonts w:eastAsia="Calibri"/>
                <w:sz w:val="20"/>
                <w:szCs w:val="20"/>
              </w:rPr>
            </w:pPr>
            <w:r w:rsidRPr="002E33A3">
              <w:rPr>
                <w:rFonts w:eastAsia="Calibri"/>
                <w:sz w:val="20"/>
                <w:szCs w:val="20"/>
              </w:rPr>
              <w:t>3.</w:t>
            </w:r>
          </w:p>
        </w:tc>
        <w:tc>
          <w:tcPr>
            <w:tcW w:w="2534" w:type="pct"/>
            <w:shd w:val="clear" w:color="auto" w:fill="auto"/>
            <w:hideMark/>
          </w:tcPr>
          <w:p w14:paraId="2B66A6A9" w14:textId="77777777" w:rsidR="002E33A3" w:rsidRPr="002E33A3" w:rsidRDefault="002E33A3" w:rsidP="002E33A3">
            <w:pPr>
              <w:jc w:val="both"/>
              <w:rPr>
                <w:rFonts w:eastAsia="Calibri"/>
                <w:sz w:val="20"/>
                <w:szCs w:val="20"/>
              </w:rPr>
            </w:pPr>
            <w:r w:rsidRPr="002E33A3">
              <w:rPr>
                <w:rFonts w:eastAsia="Calibri"/>
                <w:sz w:val="20"/>
                <w:szCs w:val="20"/>
              </w:rPr>
              <w:t xml:space="preserve">Расходы на приобретение (производство) энергетических ресурсов, холодной воды </w:t>
            </w:r>
          </w:p>
        </w:tc>
        <w:tc>
          <w:tcPr>
            <w:tcW w:w="908" w:type="pct"/>
            <w:shd w:val="clear" w:color="auto" w:fill="auto"/>
            <w:vAlign w:val="center"/>
          </w:tcPr>
          <w:p w14:paraId="1C145B78" w14:textId="77777777" w:rsidR="002E33A3" w:rsidRPr="002E33A3" w:rsidRDefault="002E33A3" w:rsidP="002E33A3">
            <w:pPr>
              <w:jc w:val="center"/>
              <w:rPr>
                <w:rFonts w:eastAsia="Calibri"/>
                <w:sz w:val="20"/>
                <w:szCs w:val="20"/>
              </w:rPr>
            </w:pPr>
            <w:r w:rsidRPr="002E33A3">
              <w:rPr>
                <w:rFonts w:eastAsia="Calibri"/>
                <w:sz w:val="20"/>
                <w:szCs w:val="20"/>
              </w:rPr>
              <w:t>70,23</w:t>
            </w:r>
          </w:p>
        </w:tc>
        <w:tc>
          <w:tcPr>
            <w:tcW w:w="1208" w:type="pct"/>
            <w:shd w:val="clear" w:color="auto" w:fill="auto"/>
            <w:vAlign w:val="center"/>
          </w:tcPr>
          <w:p w14:paraId="5405CC4E" w14:textId="77777777" w:rsidR="002E33A3" w:rsidRPr="002E33A3" w:rsidRDefault="002E33A3" w:rsidP="002E33A3">
            <w:pPr>
              <w:jc w:val="center"/>
              <w:rPr>
                <w:rFonts w:eastAsia="Calibri"/>
                <w:sz w:val="20"/>
                <w:szCs w:val="20"/>
              </w:rPr>
            </w:pPr>
            <w:r w:rsidRPr="002E33A3">
              <w:rPr>
                <w:rFonts w:eastAsia="Calibri"/>
                <w:sz w:val="20"/>
                <w:szCs w:val="20"/>
              </w:rPr>
              <w:t>82,87</w:t>
            </w:r>
          </w:p>
        </w:tc>
      </w:tr>
      <w:tr w:rsidR="002E33A3" w:rsidRPr="002E33A3" w14:paraId="7EDE25A0" w14:textId="77777777" w:rsidTr="004F6214">
        <w:trPr>
          <w:tblHeader/>
        </w:trPr>
        <w:tc>
          <w:tcPr>
            <w:tcW w:w="350" w:type="pct"/>
            <w:shd w:val="clear" w:color="auto" w:fill="auto"/>
            <w:hideMark/>
          </w:tcPr>
          <w:p w14:paraId="0D5AAA3C" w14:textId="77777777" w:rsidR="002E33A3" w:rsidRPr="002E33A3" w:rsidRDefault="002E33A3" w:rsidP="002E33A3">
            <w:pPr>
              <w:rPr>
                <w:rFonts w:eastAsia="Calibri"/>
                <w:bCs/>
                <w:sz w:val="20"/>
                <w:szCs w:val="20"/>
              </w:rPr>
            </w:pPr>
            <w:r w:rsidRPr="002E33A3">
              <w:rPr>
                <w:rFonts w:eastAsia="Calibri"/>
                <w:bCs/>
                <w:sz w:val="20"/>
                <w:szCs w:val="20"/>
              </w:rPr>
              <w:t>4.</w:t>
            </w:r>
          </w:p>
        </w:tc>
        <w:tc>
          <w:tcPr>
            <w:tcW w:w="2534" w:type="pct"/>
            <w:shd w:val="clear" w:color="auto" w:fill="auto"/>
            <w:hideMark/>
          </w:tcPr>
          <w:p w14:paraId="6A41888D" w14:textId="77777777" w:rsidR="002E33A3" w:rsidRPr="002E33A3" w:rsidRDefault="002E33A3" w:rsidP="002E33A3">
            <w:pPr>
              <w:jc w:val="both"/>
              <w:rPr>
                <w:rFonts w:eastAsia="Calibri"/>
                <w:bCs/>
                <w:sz w:val="20"/>
                <w:szCs w:val="20"/>
              </w:rPr>
            </w:pPr>
            <w:r w:rsidRPr="002E33A3">
              <w:rPr>
                <w:rFonts w:eastAsia="Calibri"/>
                <w:bCs/>
                <w:sz w:val="20"/>
                <w:szCs w:val="20"/>
              </w:rPr>
              <w:t>ИТОГО необходимая валовая выручка</w:t>
            </w:r>
          </w:p>
        </w:tc>
        <w:tc>
          <w:tcPr>
            <w:tcW w:w="908" w:type="pct"/>
            <w:shd w:val="clear" w:color="auto" w:fill="auto"/>
            <w:vAlign w:val="center"/>
          </w:tcPr>
          <w:p w14:paraId="6F20715F" w14:textId="77777777" w:rsidR="002E33A3" w:rsidRPr="002E33A3" w:rsidRDefault="002E33A3" w:rsidP="002E33A3">
            <w:pPr>
              <w:jc w:val="center"/>
              <w:rPr>
                <w:rFonts w:eastAsia="Calibri"/>
                <w:sz w:val="20"/>
                <w:szCs w:val="20"/>
              </w:rPr>
            </w:pPr>
            <w:r w:rsidRPr="002E33A3">
              <w:rPr>
                <w:rFonts w:eastAsia="Calibri"/>
                <w:sz w:val="20"/>
                <w:szCs w:val="20"/>
              </w:rPr>
              <w:t>70,23</w:t>
            </w:r>
          </w:p>
        </w:tc>
        <w:tc>
          <w:tcPr>
            <w:tcW w:w="1208" w:type="pct"/>
            <w:shd w:val="clear" w:color="auto" w:fill="auto"/>
            <w:vAlign w:val="center"/>
          </w:tcPr>
          <w:p w14:paraId="4AAA35C8" w14:textId="77777777" w:rsidR="002E33A3" w:rsidRPr="002E33A3" w:rsidRDefault="002E33A3" w:rsidP="002E33A3">
            <w:pPr>
              <w:jc w:val="center"/>
              <w:rPr>
                <w:rFonts w:eastAsia="Calibri"/>
                <w:sz w:val="20"/>
                <w:szCs w:val="20"/>
              </w:rPr>
            </w:pPr>
            <w:r w:rsidRPr="002E33A3">
              <w:rPr>
                <w:rFonts w:eastAsia="Calibri"/>
                <w:sz w:val="20"/>
                <w:szCs w:val="20"/>
              </w:rPr>
              <w:t>82,87</w:t>
            </w:r>
          </w:p>
        </w:tc>
      </w:tr>
      <w:tr w:rsidR="002E33A3" w:rsidRPr="002E33A3" w14:paraId="57428503" w14:textId="77777777" w:rsidTr="004F6214">
        <w:trPr>
          <w:tblHeader/>
        </w:trPr>
        <w:tc>
          <w:tcPr>
            <w:tcW w:w="350" w:type="pct"/>
            <w:shd w:val="clear" w:color="auto" w:fill="auto"/>
          </w:tcPr>
          <w:p w14:paraId="2B566183" w14:textId="77777777" w:rsidR="002E33A3" w:rsidRPr="002E33A3" w:rsidRDefault="002E33A3" w:rsidP="002E33A3">
            <w:pPr>
              <w:jc w:val="both"/>
              <w:rPr>
                <w:rFonts w:eastAsia="Calibri"/>
                <w:bCs/>
                <w:sz w:val="20"/>
                <w:szCs w:val="20"/>
              </w:rPr>
            </w:pPr>
            <w:r w:rsidRPr="002E33A3">
              <w:rPr>
                <w:rFonts w:eastAsia="Calibri"/>
                <w:bCs/>
                <w:sz w:val="20"/>
                <w:szCs w:val="20"/>
              </w:rPr>
              <w:t>5.</w:t>
            </w:r>
          </w:p>
        </w:tc>
        <w:tc>
          <w:tcPr>
            <w:tcW w:w="2534" w:type="pct"/>
            <w:shd w:val="clear" w:color="auto" w:fill="auto"/>
          </w:tcPr>
          <w:p w14:paraId="2BE7B821" w14:textId="77777777" w:rsidR="002E33A3" w:rsidRPr="002E33A3" w:rsidRDefault="002E33A3" w:rsidP="002E33A3">
            <w:pPr>
              <w:jc w:val="both"/>
              <w:rPr>
                <w:rFonts w:eastAsia="Calibri"/>
                <w:bCs/>
                <w:sz w:val="20"/>
                <w:szCs w:val="20"/>
              </w:rPr>
            </w:pPr>
            <w:r w:rsidRPr="002E33A3">
              <w:rPr>
                <w:rFonts w:eastAsia="Calibri"/>
                <w:bCs/>
                <w:sz w:val="20"/>
                <w:szCs w:val="20"/>
              </w:rPr>
              <w:t>- в том числе: на потребительском рынке</w:t>
            </w:r>
          </w:p>
        </w:tc>
        <w:tc>
          <w:tcPr>
            <w:tcW w:w="908" w:type="pct"/>
            <w:shd w:val="clear" w:color="auto" w:fill="auto"/>
            <w:vAlign w:val="center"/>
          </w:tcPr>
          <w:p w14:paraId="738FA626" w14:textId="77777777" w:rsidR="002E33A3" w:rsidRPr="002E33A3" w:rsidRDefault="002E33A3" w:rsidP="002E33A3">
            <w:pPr>
              <w:jc w:val="center"/>
              <w:rPr>
                <w:rFonts w:eastAsia="Calibri"/>
                <w:sz w:val="20"/>
                <w:szCs w:val="20"/>
              </w:rPr>
            </w:pPr>
            <w:r w:rsidRPr="002E33A3">
              <w:rPr>
                <w:rFonts w:eastAsia="Calibri"/>
                <w:sz w:val="20"/>
                <w:szCs w:val="20"/>
              </w:rPr>
              <w:t>70,23</w:t>
            </w:r>
          </w:p>
        </w:tc>
        <w:tc>
          <w:tcPr>
            <w:tcW w:w="1208" w:type="pct"/>
            <w:shd w:val="clear" w:color="auto" w:fill="auto"/>
            <w:vAlign w:val="center"/>
          </w:tcPr>
          <w:p w14:paraId="68E5E9AD" w14:textId="77777777" w:rsidR="002E33A3" w:rsidRPr="002E33A3" w:rsidRDefault="002E33A3" w:rsidP="002E33A3">
            <w:pPr>
              <w:jc w:val="center"/>
              <w:rPr>
                <w:rFonts w:eastAsia="Calibri"/>
                <w:sz w:val="20"/>
                <w:szCs w:val="20"/>
              </w:rPr>
            </w:pPr>
            <w:r w:rsidRPr="002E33A3">
              <w:rPr>
                <w:rFonts w:eastAsia="Calibri"/>
                <w:sz w:val="20"/>
                <w:szCs w:val="20"/>
              </w:rPr>
              <w:t>82,87</w:t>
            </w:r>
          </w:p>
        </w:tc>
      </w:tr>
    </w:tbl>
    <w:p w14:paraId="2DF5A4E6" w14:textId="77777777" w:rsidR="002E33A3" w:rsidRPr="002E33A3" w:rsidRDefault="002E33A3" w:rsidP="002E33A3">
      <w:pPr>
        <w:ind w:firstLine="696"/>
        <w:rPr>
          <w:rFonts w:eastAsia="Calibri"/>
          <w:color w:val="000000"/>
          <w:sz w:val="28"/>
          <w:szCs w:val="28"/>
        </w:rPr>
      </w:pPr>
    </w:p>
    <w:p w14:paraId="43C3D91B" w14:textId="77777777" w:rsidR="002E33A3" w:rsidRPr="002E33A3" w:rsidRDefault="002E33A3" w:rsidP="002E33A3">
      <w:pPr>
        <w:keepNext/>
        <w:tabs>
          <w:tab w:val="left" w:pos="284"/>
        </w:tabs>
        <w:ind w:firstLine="142"/>
        <w:outlineLvl w:val="0"/>
        <w:rPr>
          <w:rFonts w:cs="Arial"/>
          <w:b/>
          <w:bCs/>
          <w:snapToGrid w:val="0"/>
          <w:kern w:val="32"/>
          <w:sz w:val="28"/>
          <w:szCs w:val="28"/>
          <w:lang w:eastAsia="en-US"/>
        </w:rPr>
      </w:pPr>
      <w:bookmarkStart w:id="124" w:name="_Toc61336116"/>
      <w:bookmarkStart w:id="125" w:name="_Toc110517214"/>
      <w:r w:rsidRPr="002E33A3">
        <w:rPr>
          <w:b/>
          <w:bCs/>
          <w:color w:val="000000"/>
          <w:sz w:val="28"/>
          <w:szCs w:val="28"/>
        </w:rPr>
        <w:t xml:space="preserve">11.4. </w:t>
      </w:r>
      <w:r w:rsidRPr="002E33A3">
        <w:rPr>
          <w:rFonts w:eastAsia="Calibri"/>
          <w:b/>
          <w:bCs/>
          <w:sz w:val="28"/>
          <w:szCs w:val="28"/>
        </w:rPr>
        <w:t>Тарифы ООО «ТЭК» на теплоноситель на 2023 год</w:t>
      </w:r>
      <w:bookmarkEnd w:id="124"/>
      <w:bookmarkEnd w:id="125"/>
    </w:p>
    <w:p w14:paraId="4B6CBA93" w14:textId="77777777" w:rsidR="002E33A3" w:rsidRPr="002E33A3" w:rsidRDefault="002E33A3" w:rsidP="002E33A3">
      <w:pPr>
        <w:keepNext/>
        <w:ind w:right="-144"/>
        <w:jc w:val="center"/>
        <w:outlineLvl w:val="2"/>
        <w:rPr>
          <w:rFonts w:cs="Arial"/>
          <w:b/>
          <w:bCs/>
          <w:snapToGrid w:val="0"/>
          <w:kern w:val="32"/>
          <w:sz w:val="28"/>
          <w:szCs w:val="28"/>
          <w:lang w:eastAsia="en-US"/>
        </w:rPr>
      </w:pPr>
    </w:p>
    <w:p w14:paraId="253E641C" w14:textId="77777777" w:rsidR="002E33A3" w:rsidRPr="002E33A3" w:rsidRDefault="002E33A3" w:rsidP="002E33A3">
      <w:pPr>
        <w:ind w:right="142" w:firstLine="709"/>
        <w:jc w:val="both"/>
        <w:rPr>
          <w:sz w:val="28"/>
          <w:szCs w:val="28"/>
        </w:rPr>
      </w:pPr>
      <w:r w:rsidRPr="002E33A3">
        <w:rPr>
          <w:sz w:val="28"/>
          <w:szCs w:val="28"/>
        </w:rPr>
        <w:t>На основании необходимой валовой выручки на потребительский рынок, относимой на производство теплоносителя на 2023 год в размере 82,87 тыс. руб. эксперты рассчитали тарифы на теплоноситель ООО «ТЭК», данные сведены в таблице 21.</w:t>
      </w:r>
    </w:p>
    <w:p w14:paraId="65933D51" w14:textId="77777777" w:rsidR="002E33A3" w:rsidRPr="002E33A3" w:rsidRDefault="002E33A3" w:rsidP="002E33A3">
      <w:pPr>
        <w:tabs>
          <w:tab w:val="left" w:pos="1890"/>
        </w:tabs>
        <w:spacing w:line="360" w:lineRule="auto"/>
        <w:ind w:left="8081" w:right="142" w:hanging="7939"/>
        <w:jc w:val="right"/>
        <w:rPr>
          <w:snapToGrid w:val="0"/>
          <w:sz w:val="28"/>
          <w:szCs w:val="28"/>
        </w:rPr>
      </w:pPr>
      <w:r w:rsidRPr="002E33A3">
        <w:rPr>
          <w:snapToGrid w:val="0"/>
          <w:sz w:val="28"/>
          <w:szCs w:val="28"/>
        </w:rPr>
        <w:t>Таблица 21</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7"/>
        <w:gridCol w:w="4497"/>
        <w:gridCol w:w="3827"/>
      </w:tblGrid>
      <w:tr w:rsidR="002E33A3" w:rsidRPr="002E33A3" w14:paraId="35650A1A" w14:textId="77777777" w:rsidTr="004F6214">
        <w:trPr>
          <w:trHeight w:val="730"/>
          <w:tblHeader/>
          <w:jc w:val="center"/>
        </w:trPr>
        <w:tc>
          <w:tcPr>
            <w:tcW w:w="1027" w:type="dxa"/>
            <w:tcBorders>
              <w:top w:val="single" w:sz="4" w:space="0" w:color="auto"/>
            </w:tcBorders>
            <w:shd w:val="clear" w:color="auto" w:fill="auto"/>
            <w:vAlign w:val="center"/>
          </w:tcPr>
          <w:p w14:paraId="5CA440A3" w14:textId="77777777" w:rsidR="002E33A3" w:rsidRPr="002E33A3" w:rsidRDefault="002E33A3" w:rsidP="002E33A3">
            <w:pPr>
              <w:jc w:val="center"/>
            </w:pPr>
            <w:r w:rsidRPr="002E33A3">
              <w:t>№ п/п</w:t>
            </w:r>
          </w:p>
        </w:tc>
        <w:tc>
          <w:tcPr>
            <w:tcW w:w="4497" w:type="dxa"/>
            <w:tcBorders>
              <w:top w:val="single" w:sz="4" w:space="0" w:color="auto"/>
            </w:tcBorders>
            <w:shd w:val="clear" w:color="auto" w:fill="auto"/>
            <w:vAlign w:val="center"/>
          </w:tcPr>
          <w:p w14:paraId="2450A2DB" w14:textId="77777777" w:rsidR="002E33A3" w:rsidRPr="002E33A3" w:rsidRDefault="002E33A3" w:rsidP="002E33A3">
            <w:pPr>
              <w:jc w:val="center"/>
            </w:pPr>
            <w:r w:rsidRPr="002E33A3">
              <w:t>Наименование расхода</w:t>
            </w:r>
          </w:p>
        </w:tc>
        <w:tc>
          <w:tcPr>
            <w:tcW w:w="3827" w:type="dxa"/>
            <w:tcBorders>
              <w:top w:val="single" w:sz="4" w:space="0" w:color="auto"/>
            </w:tcBorders>
            <w:vAlign w:val="center"/>
          </w:tcPr>
          <w:p w14:paraId="448465C7" w14:textId="77777777" w:rsidR="002E33A3" w:rsidRPr="002E33A3" w:rsidRDefault="002E33A3" w:rsidP="002E33A3">
            <w:pPr>
              <w:jc w:val="center"/>
            </w:pPr>
            <w:r w:rsidRPr="002E33A3">
              <w:t xml:space="preserve">Предложения экспертов на </w:t>
            </w:r>
          </w:p>
          <w:p w14:paraId="2641624E" w14:textId="77777777" w:rsidR="002E33A3" w:rsidRPr="002E33A3" w:rsidRDefault="002E33A3" w:rsidP="002E33A3">
            <w:pPr>
              <w:jc w:val="center"/>
            </w:pPr>
            <w:r w:rsidRPr="002E33A3">
              <w:t>2023 год</w:t>
            </w:r>
          </w:p>
        </w:tc>
      </w:tr>
      <w:tr w:rsidR="002E33A3" w:rsidRPr="002E33A3" w14:paraId="3AF03C6A" w14:textId="77777777" w:rsidTr="004F6214">
        <w:trPr>
          <w:trHeight w:val="360"/>
          <w:jc w:val="center"/>
        </w:trPr>
        <w:tc>
          <w:tcPr>
            <w:tcW w:w="1027" w:type="dxa"/>
            <w:shd w:val="clear" w:color="auto" w:fill="auto"/>
            <w:vAlign w:val="center"/>
          </w:tcPr>
          <w:p w14:paraId="00415107" w14:textId="77777777" w:rsidR="002E33A3" w:rsidRPr="002E33A3" w:rsidRDefault="002E33A3" w:rsidP="002E33A3">
            <w:pPr>
              <w:jc w:val="center"/>
            </w:pPr>
            <w:r w:rsidRPr="002E33A3">
              <w:t>1</w:t>
            </w:r>
          </w:p>
        </w:tc>
        <w:tc>
          <w:tcPr>
            <w:tcW w:w="4497" w:type="dxa"/>
            <w:shd w:val="clear" w:color="auto" w:fill="auto"/>
            <w:vAlign w:val="center"/>
          </w:tcPr>
          <w:p w14:paraId="64CE3B41" w14:textId="77777777" w:rsidR="002E33A3" w:rsidRPr="002E33A3" w:rsidRDefault="002E33A3" w:rsidP="002E33A3">
            <w:pPr>
              <w:jc w:val="both"/>
            </w:pPr>
            <w:r w:rsidRPr="002E33A3">
              <w:t>НВВ, тыс. руб.</w:t>
            </w:r>
          </w:p>
        </w:tc>
        <w:tc>
          <w:tcPr>
            <w:tcW w:w="3827" w:type="dxa"/>
            <w:tcBorders>
              <w:top w:val="single" w:sz="4" w:space="0" w:color="auto"/>
              <w:left w:val="single" w:sz="4" w:space="0" w:color="auto"/>
              <w:bottom w:val="single" w:sz="4" w:space="0" w:color="auto"/>
              <w:right w:val="single" w:sz="4" w:space="0" w:color="auto"/>
            </w:tcBorders>
          </w:tcPr>
          <w:p w14:paraId="56C411EB" w14:textId="77777777" w:rsidR="002E33A3" w:rsidRPr="002E33A3" w:rsidRDefault="002E33A3" w:rsidP="002E33A3">
            <w:pPr>
              <w:jc w:val="center"/>
            </w:pPr>
            <w:r w:rsidRPr="002E33A3">
              <w:t>82,87</w:t>
            </w:r>
          </w:p>
        </w:tc>
      </w:tr>
      <w:tr w:rsidR="002E33A3" w:rsidRPr="002E33A3" w14:paraId="3A2AA1EE" w14:textId="77777777" w:rsidTr="004F6214">
        <w:trPr>
          <w:trHeight w:val="360"/>
          <w:jc w:val="center"/>
        </w:trPr>
        <w:tc>
          <w:tcPr>
            <w:tcW w:w="1027" w:type="dxa"/>
            <w:shd w:val="clear" w:color="auto" w:fill="auto"/>
            <w:vAlign w:val="center"/>
          </w:tcPr>
          <w:p w14:paraId="2D4A7265" w14:textId="77777777" w:rsidR="002E33A3" w:rsidRPr="002E33A3" w:rsidRDefault="002E33A3" w:rsidP="002E33A3">
            <w:pPr>
              <w:jc w:val="center"/>
            </w:pPr>
            <w:r w:rsidRPr="002E33A3">
              <w:t>1.1</w:t>
            </w:r>
          </w:p>
        </w:tc>
        <w:tc>
          <w:tcPr>
            <w:tcW w:w="4497" w:type="dxa"/>
            <w:shd w:val="clear" w:color="auto" w:fill="auto"/>
            <w:vAlign w:val="center"/>
          </w:tcPr>
          <w:p w14:paraId="1C1355E6" w14:textId="77777777" w:rsidR="002E33A3" w:rsidRPr="002E33A3" w:rsidRDefault="002E33A3" w:rsidP="002E33A3">
            <w:pPr>
              <w:jc w:val="both"/>
              <w:rPr>
                <w:iCs/>
              </w:rPr>
            </w:pPr>
            <w:r w:rsidRPr="002E33A3">
              <w:rPr>
                <w:iCs/>
              </w:rPr>
              <w:t>1 полугодие</w:t>
            </w:r>
          </w:p>
        </w:tc>
        <w:tc>
          <w:tcPr>
            <w:tcW w:w="3827" w:type="dxa"/>
            <w:tcBorders>
              <w:top w:val="single" w:sz="4" w:space="0" w:color="auto"/>
              <w:left w:val="single" w:sz="4" w:space="0" w:color="auto"/>
              <w:bottom w:val="single" w:sz="4" w:space="0" w:color="auto"/>
              <w:right w:val="single" w:sz="4" w:space="0" w:color="auto"/>
            </w:tcBorders>
          </w:tcPr>
          <w:p w14:paraId="2CD31DCA" w14:textId="77777777" w:rsidR="002E33A3" w:rsidRPr="002E33A3" w:rsidRDefault="002E33A3" w:rsidP="002E33A3">
            <w:pPr>
              <w:jc w:val="center"/>
            </w:pPr>
            <w:r w:rsidRPr="002E33A3">
              <w:t>41,97</w:t>
            </w:r>
          </w:p>
        </w:tc>
      </w:tr>
      <w:tr w:rsidR="002E33A3" w:rsidRPr="002E33A3" w14:paraId="15AFE93E" w14:textId="77777777" w:rsidTr="004F6214">
        <w:trPr>
          <w:trHeight w:val="360"/>
          <w:jc w:val="center"/>
        </w:trPr>
        <w:tc>
          <w:tcPr>
            <w:tcW w:w="1027" w:type="dxa"/>
            <w:shd w:val="clear" w:color="auto" w:fill="auto"/>
            <w:vAlign w:val="center"/>
          </w:tcPr>
          <w:p w14:paraId="1092EF3F" w14:textId="77777777" w:rsidR="002E33A3" w:rsidRPr="002E33A3" w:rsidRDefault="002E33A3" w:rsidP="002E33A3">
            <w:pPr>
              <w:jc w:val="center"/>
            </w:pPr>
            <w:r w:rsidRPr="002E33A3">
              <w:t>1.2</w:t>
            </w:r>
          </w:p>
        </w:tc>
        <w:tc>
          <w:tcPr>
            <w:tcW w:w="4497" w:type="dxa"/>
            <w:shd w:val="clear" w:color="auto" w:fill="auto"/>
            <w:vAlign w:val="center"/>
          </w:tcPr>
          <w:p w14:paraId="6FF0F7CF" w14:textId="77777777" w:rsidR="002E33A3" w:rsidRPr="002E33A3" w:rsidRDefault="002E33A3" w:rsidP="002E33A3">
            <w:pPr>
              <w:jc w:val="both"/>
              <w:rPr>
                <w:iCs/>
              </w:rPr>
            </w:pPr>
            <w:r w:rsidRPr="002E33A3">
              <w:rPr>
                <w:iCs/>
              </w:rPr>
              <w:t>2 полугодие</w:t>
            </w:r>
          </w:p>
        </w:tc>
        <w:tc>
          <w:tcPr>
            <w:tcW w:w="3827" w:type="dxa"/>
            <w:tcBorders>
              <w:top w:val="single" w:sz="4" w:space="0" w:color="auto"/>
              <w:left w:val="single" w:sz="4" w:space="0" w:color="auto"/>
              <w:bottom w:val="single" w:sz="4" w:space="0" w:color="auto"/>
              <w:right w:val="single" w:sz="4" w:space="0" w:color="auto"/>
            </w:tcBorders>
          </w:tcPr>
          <w:p w14:paraId="0A5FBBAF" w14:textId="77777777" w:rsidR="002E33A3" w:rsidRPr="002E33A3" w:rsidRDefault="002E33A3" w:rsidP="002E33A3">
            <w:pPr>
              <w:jc w:val="center"/>
            </w:pPr>
            <w:r w:rsidRPr="002E33A3">
              <w:t>40,90</w:t>
            </w:r>
          </w:p>
        </w:tc>
      </w:tr>
      <w:tr w:rsidR="002E33A3" w:rsidRPr="002E33A3" w14:paraId="65244141" w14:textId="77777777" w:rsidTr="004F6214">
        <w:trPr>
          <w:trHeight w:val="360"/>
          <w:jc w:val="center"/>
        </w:trPr>
        <w:tc>
          <w:tcPr>
            <w:tcW w:w="1027" w:type="dxa"/>
            <w:shd w:val="clear" w:color="auto" w:fill="auto"/>
            <w:vAlign w:val="center"/>
          </w:tcPr>
          <w:p w14:paraId="189399A3" w14:textId="77777777" w:rsidR="002E33A3" w:rsidRPr="002E33A3" w:rsidRDefault="002E33A3" w:rsidP="002E33A3">
            <w:pPr>
              <w:jc w:val="center"/>
            </w:pPr>
            <w:r w:rsidRPr="002E33A3">
              <w:t>2</w:t>
            </w:r>
          </w:p>
        </w:tc>
        <w:tc>
          <w:tcPr>
            <w:tcW w:w="4497" w:type="dxa"/>
            <w:shd w:val="clear" w:color="auto" w:fill="auto"/>
            <w:vAlign w:val="center"/>
            <w:hideMark/>
          </w:tcPr>
          <w:p w14:paraId="7179B8D6" w14:textId="77777777" w:rsidR="002E33A3" w:rsidRPr="002E33A3" w:rsidRDefault="002E33A3" w:rsidP="002E33A3">
            <w:pPr>
              <w:jc w:val="both"/>
              <w:rPr>
                <w:vertAlign w:val="superscript"/>
              </w:rPr>
            </w:pPr>
            <w:r w:rsidRPr="002E33A3">
              <w:t xml:space="preserve">Полезный отпуск </w:t>
            </w:r>
            <w:r w:rsidRPr="002E33A3">
              <w:rPr>
                <w:iCs/>
              </w:rPr>
              <w:t>на потребительский рынок</w:t>
            </w:r>
            <w:r w:rsidRPr="002E33A3">
              <w:t>, м</w:t>
            </w:r>
            <w:r w:rsidRPr="002E33A3">
              <w:rPr>
                <w:vertAlign w:val="superscript"/>
              </w:rPr>
              <w:t>3</w:t>
            </w:r>
          </w:p>
        </w:tc>
        <w:tc>
          <w:tcPr>
            <w:tcW w:w="3827" w:type="dxa"/>
            <w:tcBorders>
              <w:top w:val="single" w:sz="4" w:space="0" w:color="auto"/>
              <w:left w:val="single" w:sz="4" w:space="0" w:color="auto"/>
              <w:bottom w:val="single" w:sz="4" w:space="0" w:color="auto"/>
              <w:right w:val="single" w:sz="4" w:space="0" w:color="auto"/>
            </w:tcBorders>
          </w:tcPr>
          <w:p w14:paraId="65B4D38A" w14:textId="77777777" w:rsidR="002E33A3" w:rsidRPr="002E33A3" w:rsidRDefault="002E33A3" w:rsidP="002E33A3">
            <w:pPr>
              <w:jc w:val="center"/>
            </w:pPr>
            <w:r w:rsidRPr="002E33A3">
              <w:rPr>
                <w:color w:val="000000"/>
              </w:rPr>
              <w:t xml:space="preserve">1 513,63 </w:t>
            </w:r>
            <w:r w:rsidRPr="002E33A3">
              <w:t> </w:t>
            </w:r>
          </w:p>
        </w:tc>
      </w:tr>
      <w:tr w:rsidR="002E33A3" w:rsidRPr="002E33A3" w14:paraId="46B21D05" w14:textId="77777777" w:rsidTr="004F6214">
        <w:trPr>
          <w:trHeight w:val="375"/>
          <w:jc w:val="center"/>
        </w:trPr>
        <w:tc>
          <w:tcPr>
            <w:tcW w:w="1027" w:type="dxa"/>
            <w:shd w:val="clear" w:color="auto" w:fill="auto"/>
            <w:vAlign w:val="center"/>
          </w:tcPr>
          <w:p w14:paraId="3AE83893" w14:textId="77777777" w:rsidR="002E33A3" w:rsidRPr="002E33A3" w:rsidRDefault="002E33A3" w:rsidP="002E33A3">
            <w:pPr>
              <w:jc w:val="center"/>
            </w:pPr>
            <w:r w:rsidRPr="002E33A3">
              <w:t>2.1</w:t>
            </w:r>
          </w:p>
        </w:tc>
        <w:tc>
          <w:tcPr>
            <w:tcW w:w="4497" w:type="dxa"/>
            <w:shd w:val="clear" w:color="auto" w:fill="auto"/>
            <w:vAlign w:val="center"/>
            <w:hideMark/>
          </w:tcPr>
          <w:p w14:paraId="79CF30B2" w14:textId="77777777" w:rsidR="002E33A3" w:rsidRPr="002E33A3" w:rsidRDefault="002E33A3" w:rsidP="002E33A3">
            <w:pPr>
              <w:jc w:val="both"/>
              <w:rPr>
                <w:iCs/>
              </w:rPr>
            </w:pPr>
            <w:r w:rsidRPr="002E33A3">
              <w:rPr>
                <w:iCs/>
              </w:rPr>
              <w:t>1 полугодие</w:t>
            </w:r>
          </w:p>
        </w:tc>
        <w:tc>
          <w:tcPr>
            <w:tcW w:w="3827" w:type="dxa"/>
            <w:tcBorders>
              <w:top w:val="single" w:sz="4" w:space="0" w:color="auto"/>
              <w:left w:val="single" w:sz="4" w:space="0" w:color="auto"/>
              <w:bottom w:val="single" w:sz="4" w:space="0" w:color="auto"/>
              <w:right w:val="single" w:sz="4" w:space="0" w:color="auto"/>
            </w:tcBorders>
          </w:tcPr>
          <w:p w14:paraId="1C8C1FF1" w14:textId="77777777" w:rsidR="002E33A3" w:rsidRPr="002E33A3" w:rsidRDefault="002E33A3" w:rsidP="002E33A3">
            <w:pPr>
              <w:jc w:val="center"/>
            </w:pPr>
            <w:r w:rsidRPr="002E33A3">
              <w:t>856,87</w:t>
            </w:r>
          </w:p>
        </w:tc>
      </w:tr>
      <w:tr w:rsidR="002E33A3" w:rsidRPr="002E33A3" w14:paraId="458A6DB1" w14:textId="77777777" w:rsidTr="004F6214">
        <w:trPr>
          <w:trHeight w:val="375"/>
          <w:jc w:val="center"/>
        </w:trPr>
        <w:tc>
          <w:tcPr>
            <w:tcW w:w="1027" w:type="dxa"/>
            <w:shd w:val="clear" w:color="auto" w:fill="auto"/>
            <w:vAlign w:val="center"/>
          </w:tcPr>
          <w:p w14:paraId="3A1012B2" w14:textId="77777777" w:rsidR="002E33A3" w:rsidRPr="002E33A3" w:rsidRDefault="002E33A3" w:rsidP="002E33A3">
            <w:pPr>
              <w:jc w:val="center"/>
            </w:pPr>
            <w:r w:rsidRPr="002E33A3">
              <w:t>2.2</w:t>
            </w:r>
          </w:p>
        </w:tc>
        <w:tc>
          <w:tcPr>
            <w:tcW w:w="4497" w:type="dxa"/>
            <w:shd w:val="clear" w:color="auto" w:fill="auto"/>
            <w:vAlign w:val="center"/>
            <w:hideMark/>
          </w:tcPr>
          <w:p w14:paraId="15AA1441" w14:textId="77777777" w:rsidR="002E33A3" w:rsidRPr="002E33A3" w:rsidRDefault="002E33A3" w:rsidP="002E33A3">
            <w:pPr>
              <w:jc w:val="both"/>
              <w:rPr>
                <w:iCs/>
              </w:rPr>
            </w:pPr>
            <w:r w:rsidRPr="002E33A3">
              <w:rPr>
                <w:iCs/>
              </w:rPr>
              <w:t>2 полугодие</w:t>
            </w:r>
          </w:p>
        </w:tc>
        <w:tc>
          <w:tcPr>
            <w:tcW w:w="3827" w:type="dxa"/>
            <w:tcBorders>
              <w:top w:val="single" w:sz="4" w:space="0" w:color="auto"/>
              <w:left w:val="single" w:sz="4" w:space="0" w:color="auto"/>
              <w:bottom w:val="single" w:sz="4" w:space="0" w:color="auto"/>
              <w:right w:val="single" w:sz="4" w:space="0" w:color="auto"/>
            </w:tcBorders>
          </w:tcPr>
          <w:p w14:paraId="38D7B012" w14:textId="77777777" w:rsidR="002E33A3" w:rsidRPr="002E33A3" w:rsidRDefault="002E33A3" w:rsidP="002E33A3">
            <w:pPr>
              <w:jc w:val="center"/>
            </w:pPr>
            <w:r w:rsidRPr="002E33A3">
              <w:t>656,76</w:t>
            </w:r>
          </w:p>
        </w:tc>
      </w:tr>
      <w:tr w:rsidR="002E33A3" w:rsidRPr="002E33A3" w14:paraId="5FE9FC91" w14:textId="77777777" w:rsidTr="004F6214">
        <w:trPr>
          <w:trHeight w:val="360"/>
          <w:jc w:val="center"/>
        </w:trPr>
        <w:tc>
          <w:tcPr>
            <w:tcW w:w="1027" w:type="dxa"/>
            <w:shd w:val="clear" w:color="auto" w:fill="auto"/>
            <w:vAlign w:val="center"/>
            <w:hideMark/>
          </w:tcPr>
          <w:p w14:paraId="6A9F0041" w14:textId="77777777" w:rsidR="002E33A3" w:rsidRPr="002E33A3" w:rsidRDefault="002E33A3" w:rsidP="002E33A3">
            <w:pPr>
              <w:jc w:val="center"/>
            </w:pPr>
            <w:r w:rsidRPr="002E33A3">
              <w:t>3</w:t>
            </w:r>
          </w:p>
        </w:tc>
        <w:tc>
          <w:tcPr>
            <w:tcW w:w="4497" w:type="dxa"/>
            <w:shd w:val="clear" w:color="auto" w:fill="auto"/>
            <w:vAlign w:val="center"/>
            <w:hideMark/>
          </w:tcPr>
          <w:p w14:paraId="70D9BF76" w14:textId="77777777" w:rsidR="002E33A3" w:rsidRPr="002E33A3" w:rsidRDefault="002E33A3" w:rsidP="002E33A3">
            <w:pPr>
              <w:jc w:val="both"/>
            </w:pPr>
            <w:r w:rsidRPr="002E33A3">
              <w:t>Тариф, руб./м</w:t>
            </w:r>
            <w:r w:rsidRPr="002E33A3">
              <w:rPr>
                <w:vertAlign w:val="superscript"/>
              </w:rPr>
              <w:t>3</w:t>
            </w:r>
            <w:r w:rsidRPr="002E33A3">
              <w:t>, в т.ч.:</w:t>
            </w:r>
          </w:p>
        </w:tc>
        <w:tc>
          <w:tcPr>
            <w:tcW w:w="3827" w:type="dxa"/>
            <w:tcBorders>
              <w:top w:val="single" w:sz="4" w:space="0" w:color="auto"/>
              <w:left w:val="single" w:sz="4" w:space="0" w:color="auto"/>
              <w:bottom w:val="single" w:sz="4" w:space="0" w:color="auto"/>
              <w:right w:val="single" w:sz="4" w:space="0" w:color="auto"/>
            </w:tcBorders>
          </w:tcPr>
          <w:p w14:paraId="6C9309C0" w14:textId="77777777" w:rsidR="002E33A3" w:rsidRPr="002E33A3" w:rsidRDefault="002E33A3" w:rsidP="002E33A3">
            <w:pPr>
              <w:jc w:val="center"/>
            </w:pPr>
          </w:p>
        </w:tc>
      </w:tr>
      <w:tr w:rsidR="002E33A3" w:rsidRPr="002E33A3" w14:paraId="5BFA3541" w14:textId="77777777" w:rsidTr="004F6214">
        <w:trPr>
          <w:trHeight w:val="375"/>
          <w:jc w:val="center"/>
        </w:trPr>
        <w:tc>
          <w:tcPr>
            <w:tcW w:w="1027" w:type="dxa"/>
            <w:shd w:val="clear" w:color="auto" w:fill="auto"/>
            <w:vAlign w:val="center"/>
            <w:hideMark/>
          </w:tcPr>
          <w:p w14:paraId="2E8B1D38" w14:textId="77777777" w:rsidR="002E33A3" w:rsidRPr="002E33A3" w:rsidRDefault="002E33A3" w:rsidP="002E33A3">
            <w:pPr>
              <w:jc w:val="center"/>
            </w:pPr>
            <w:r w:rsidRPr="002E33A3">
              <w:t>3.1</w:t>
            </w:r>
          </w:p>
        </w:tc>
        <w:tc>
          <w:tcPr>
            <w:tcW w:w="4497" w:type="dxa"/>
            <w:tcBorders>
              <w:right w:val="single" w:sz="4" w:space="0" w:color="auto"/>
            </w:tcBorders>
            <w:shd w:val="clear" w:color="auto" w:fill="auto"/>
            <w:vAlign w:val="center"/>
            <w:hideMark/>
          </w:tcPr>
          <w:p w14:paraId="29ECBF51" w14:textId="77777777" w:rsidR="002E33A3" w:rsidRPr="002E33A3" w:rsidRDefault="002E33A3" w:rsidP="002E33A3">
            <w:pPr>
              <w:jc w:val="both"/>
              <w:rPr>
                <w:iCs/>
              </w:rPr>
            </w:pPr>
            <w:r w:rsidRPr="002E33A3">
              <w:rPr>
                <w:iCs/>
              </w:rPr>
              <w:t>с 1 января</w:t>
            </w:r>
          </w:p>
        </w:tc>
        <w:tc>
          <w:tcPr>
            <w:tcW w:w="3827" w:type="dxa"/>
            <w:tcBorders>
              <w:top w:val="single" w:sz="4" w:space="0" w:color="auto"/>
              <w:left w:val="single" w:sz="4" w:space="0" w:color="auto"/>
              <w:bottom w:val="single" w:sz="4" w:space="0" w:color="auto"/>
              <w:right w:val="single" w:sz="4" w:space="0" w:color="auto"/>
            </w:tcBorders>
          </w:tcPr>
          <w:p w14:paraId="7A745552" w14:textId="77777777" w:rsidR="002E33A3" w:rsidRPr="002E33A3" w:rsidRDefault="002E33A3" w:rsidP="002E33A3">
            <w:pPr>
              <w:jc w:val="center"/>
            </w:pPr>
            <w:r w:rsidRPr="002E33A3">
              <w:t>48,98</w:t>
            </w:r>
          </w:p>
        </w:tc>
      </w:tr>
      <w:tr w:rsidR="002E33A3" w:rsidRPr="002E33A3" w14:paraId="19B0DB9F" w14:textId="77777777" w:rsidTr="004F6214">
        <w:trPr>
          <w:trHeight w:val="375"/>
          <w:jc w:val="center"/>
        </w:trPr>
        <w:tc>
          <w:tcPr>
            <w:tcW w:w="1027" w:type="dxa"/>
            <w:shd w:val="clear" w:color="auto" w:fill="auto"/>
            <w:vAlign w:val="center"/>
          </w:tcPr>
          <w:p w14:paraId="28D9F23B" w14:textId="77777777" w:rsidR="002E33A3" w:rsidRPr="002E33A3" w:rsidRDefault="002E33A3" w:rsidP="002E33A3">
            <w:pPr>
              <w:jc w:val="center"/>
            </w:pPr>
            <w:r w:rsidRPr="002E33A3">
              <w:t>3.1.1.</w:t>
            </w:r>
          </w:p>
        </w:tc>
        <w:tc>
          <w:tcPr>
            <w:tcW w:w="4497" w:type="dxa"/>
            <w:tcBorders>
              <w:right w:val="single" w:sz="4" w:space="0" w:color="auto"/>
            </w:tcBorders>
            <w:shd w:val="clear" w:color="auto" w:fill="auto"/>
            <w:vAlign w:val="center"/>
          </w:tcPr>
          <w:p w14:paraId="4C2E7F53" w14:textId="77777777" w:rsidR="002E33A3" w:rsidRPr="002E33A3" w:rsidRDefault="002E33A3" w:rsidP="002E33A3">
            <w:pPr>
              <w:jc w:val="both"/>
              <w:rPr>
                <w:iCs/>
              </w:rPr>
            </w:pPr>
            <w:r w:rsidRPr="002E33A3">
              <w:rPr>
                <w:iCs/>
              </w:rPr>
              <w:t>Изменение тарифа с 1 января, %</w:t>
            </w:r>
          </w:p>
        </w:tc>
        <w:tc>
          <w:tcPr>
            <w:tcW w:w="3827" w:type="dxa"/>
            <w:tcBorders>
              <w:top w:val="single" w:sz="4" w:space="0" w:color="auto"/>
              <w:left w:val="single" w:sz="4" w:space="0" w:color="auto"/>
              <w:bottom w:val="single" w:sz="4" w:space="0" w:color="auto"/>
              <w:right w:val="single" w:sz="4" w:space="0" w:color="auto"/>
            </w:tcBorders>
          </w:tcPr>
          <w:p w14:paraId="2ED76E57" w14:textId="77777777" w:rsidR="002E33A3" w:rsidRPr="002E33A3" w:rsidRDefault="002E33A3" w:rsidP="002E33A3">
            <w:pPr>
              <w:jc w:val="center"/>
            </w:pPr>
            <w:r w:rsidRPr="002E33A3">
              <w:t>0,00</w:t>
            </w:r>
          </w:p>
        </w:tc>
      </w:tr>
      <w:tr w:rsidR="002E33A3" w:rsidRPr="002E33A3" w14:paraId="18AB1879" w14:textId="77777777" w:rsidTr="004F6214">
        <w:trPr>
          <w:trHeight w:val="375"/>
          <w:jc w:val="center"/>
        </w:trPr>
        <w:tc>
          <w:tcPr>
            <w:tcW w:w="1027" w:type="dxa"/>
            <w:shd w:val="clear" w:color="auto" w:fill="auto"/>
            <w:vAlign w:val="center"/>
            <w:hideMark/>
          </w:tcPr>
          <w:p w14:paraId="30E61856" w14:textId="77777777" w:rsidR="002E33A3" w:rsidRPr="002E33A3" w:rsidRDefault="002E33A3" w:rsidP="002E33A3">
            <w:pPr>
              <w:jc w:val="center"/>
            </w:pPr>
            <w:r w:rsidRPr="002E33A3">
              <w:t>3.2</w:t>
            </w:r>
          </w:p>
        </w:tc>
        <w:tc>
          <w:tcPr>
            <w:tcW w:w="4497" w:type="dxa"/>
            <w:tcBorders>
              <w:right w:val="single" w:sz="4" w:space="0" w:color="auto"/>
            </w:tcBorders>
            <w:shd w:val="clear" w:color="auto" w:fill="auto"/>
            <w:vAlign w:val="center"/>
            <w:hideMark/>
          </w:tcPr>
          <w:p w14:paraId="06407037" w14:textId="77777777" w:rsidR="002E33A3" w:rsidRPr="002E33A3" w:rsidRDefault="002E33A3" w:rsidP="002E33A3">
            <w:pPr>
              <w:jc w:val="both"/>
              <w:rPr>
                <w:iCs/>
              </w:rPr>
            </w:pPr>
            <w:r w:rsidRPr="002E33A3">
              <w:rPr>
                <w:iCs/>
              </w:rPr>
              <w:t>с 1 июля</w:t>
            </w:r>
          </w:p>
        </w:tc>
        <w:tc>
          <w:tcPr>
            <w:tcW w:w="3827" w:type="dxa"/>
            <w:tcBorders>
              <w:top w:val="single" w:sz="4" w:space="0" w:color="auto"/>
              <w:left w:val="single" w:sz="4" w:space="0" w:color="auto"/>
              <w:bottom w:val="single" w:sz="4" w:space="0" w:color="auto"/>
              <w:right w:val="single" w:sz="4" w:space="0" w:color="auto"/>
            </w:tcBorders>
          </w:tcPr>
          <w:p w14:paraId="711DA0B4" w14:textId="77777777" w:rsidR="002E33A3" w:rsidRPr="002E33A3" w:rsidRDefault="002E33A3" w:rsidP="002E33A3">
            <w:pPr>
              <w:jc w:val="center"/>
            </w:pPr>
            <w:r w:rsidRPr="002E33A3">
              <w:t>62,27</w:t>
            </w:r>
          </w:p>
        </w:tc>
      </w:tr>
      <w:tr w:rsidR="002E33A3" w:rsidRPr="002E33A3" w14:paraId="76E97CFF" w14:textId="77777777" w:rsidTr="004F6214">
        <w:trPr>
          <w:trHeight w:val="375"/>
          <w:jc w:val="center"/>
        </w:trPr>
        <w:tc>
          <w:tcPr>
            <w:tcW w:w="1027" w:type="dxa"/>
            <w:shd w:val="clear" w:color="auto" w:fill="auto"/>
            <w:vAlign w:val="center"/>
            <w:hideMark/>
          </w:tcPr>
          <w:p w14:paraId="76D68FD4" w14:textId="77777777" w:rsidR="002E33A3" w:rsidRPr="002E33A3" w:rsidRDefault="002E33A3" w:rsidP="002E33A3">
            <w:pPr>
              <w:jc w:val="center"/>
            </w:pPr>
            <w:r w:rsidRPr="002E33A3">
              <w:t>3.2.1.</w:t>
            </w:r>
          </w:p>
        </w:tc>
        <w:tc>
          <w:tcPr>
            <w:tcW w:w="4497" w:type="dxa"/>
            <w:shd w:val="clear" w:color="auto" w:fill="auto"/>
            <w:vAlign w:val="center"/>
            <w:hideMark/>
          </w:tcPr>
          <w:p w14:paraId="2058A8DC" w14:textId="77777777" w:rsidR="002E33A3" w:rsidRPr="002E33A3" w:rsidRDefault="002E33A3" w:rsidP="002E33A3">
            <w:pPr>
              <w:jc w:val="both"/>
              <w:rPr>
                <w:iCs/>
              </w:rPr>
            </w:pPr>
            <w:r w:rsidRPr="002E33A3">
              <w:rPr>
                <w:iCs/>
              </w:rPr>
              <w:t>Изменение тарифа с 1 июля, %</w:t>
            </w:r>
          </w:p>
        </w:tc>
        <w:tc>
          <w:tcPr>
            <w:tcW w:w="3827" w:type="dxa"/>
            <w:tcBorders>
              <w:top w:val="single" w:sz="4" w:space="0" w:color="auto"/>
              <w:left w:val="single" w:sz="4" w:space="0" w:color="auto"/>
              <w:bottom w:val="single" w:sz="4" w:space="0" w:color="auto"/>
              <w:right w:val="single" w:sz="4" w:space="0" w:color="auto"/>
            </w:tcBorders>
          </w:tcPr>
          <w:p w14:paraId="0452C8AE" w14:textId="77777777" w:rsidR="002E33A3" w:rsidRPr="002E33A3" w:rsidRDefault="002E33A3" w:rsidP="002E33A3">
            <w:pPr>
              <w:jc w:val="center"/>
            </w:pPr>
            <w:r w:rsidRPr="002E33A3">
              <w:t>34,97</w:t>
            </w:r>
          </w:p>
        </w:tc>
      </w:tr>
    </w:tbl>
    <w:p w14:paraId="766D2EE8" w14:textId="77777777" w:rsidR="002E33A3" w:rsidRPr="002E33A3" w:rsidRDefault="002E33A3" w:rsidP="002E33A3">
      <w:pPr>
        <w:keepNext/>
        <w:tabs>
          <w:tab w:val="left" w:pos="567"/>
        </w:tabs>
        <w:ind w:left="142"/>
        <w:contextualSpacing/>
        <w:jc w:val="both"/>
        <w:outlineLvl w:val="0"/>
        <w:rPr>
          <w:b/>
          <w:color w:val="000000"/>
          <w:sz w:val="32"/>
          <w:szCs w:val="20"/>
        </w:rPr>
      </w:pPr>
      <w:bookmarkStart w:id="126" w:name="_Toc110517215"/>
      <w:r w:rsidRPr="002E33A3">
        <w:rPr>
          <w:b/>
          <w:color w:val="000000"/>
          <w:sz w:val="32"/>
          <w:szCs w:val="20"/>
        </w:rPr>
        <w:t>12.</w:t>
      </w:r>
      <w:r w:rsidRPr="002E33A3">
        <w:rPr>
          <w:b/>
          <w:color w:val="000000"/>
          <w:sz w:val="32"/>
          <w:szCs w:val="20"/>
        </w:rPr>
        <w:tab/>
        <w:t>Расчет тарифов на горячую воду</w:t>
      </w:r>
      <w:bookmarkEnd w:id="126"/>
    </w:p>
    <w:p w14:paraId="55AD6640" w14:textId="77777777" w:rsidR="002E33A3" w:rsidRPr="002E33A3" w:rsidRDefault="002E33A3" w:rsidP="002E33A3">
      <w:pPr>
        <w:rPr>
          <w:szCs w:val="20"/>
        </w:rPr>
      </w:pPr>
    </w:p>
    <w:p w14:paraId="78389BB5" w14:textId="77777777" w:rsidR="002E33A3" w:rsidRPr="002E33A3" w:rsidRDefault="002E33A3" w:rsidP="002E33A3">
      <w:pPr>
        <w:ind w:firstLine="709"/>
        <w:jc w:val="both"/>
        <w:rPr>
          <w:rFonts w:eastAsia="Calibri"/>
          <w:sz w:val="28"/>
          <w:szCs w:val="28"/>
        </w:rPr>
      </w:pPr>
      <w:r w:rsidRPr="002E33A3">
        <w:rPr>
          <w:rFonts w:eastAsia="Calibri"/>
          <w:sz w:val="28"/>
          <w:szCs w:val="28"/>
        </w:rPr>
        <w:lastRenderedPageBreak/>
        <w:t>Согласно п. 5 статьи 9 Федерального закона от 27.07.2010 № 190 -ФЗ «О теплоснабжении» тарифы на горячую воду в открытых системах теплоснабжения (горячего водоснабжения) устанавливаются в виде двухкомпонентных тарифов с использованием компонента на теплоноситель и компонента на тепловую энергию.</w:t>
      </w:r>
    </w:p>
    <w:p w14:paraId="2EBA75A0" w14:textId="77777777" w:rsidR="002E33A3" w:rsidRPr="002E33A3" w:rsidRDefault="002E33A3" w:rsidP="002E33A3">
      <w:pPr>
        <w:ind w:firstLine="709"/>
        <w:jc w:val="both"/>
        <w:rPr>
          <w:rFonts w:eastAsia="Calibri"/>
          <w:sz w:val="28"/>
          <w:szCs w:val="28"/>
        </w:rPr>
      </w:pPr>
      <w:r w:rsidRPr="002E33A3">
        <w:rPr>
          <w:rFonts w:eastAsia="Calibri"/>
          <w:sz w:val="28"/>
          <w:szCs w:val="28"/>
        </w:rPr>
        <w:t>Эксперты полагают экономически и технологически обоснованным то обстоятельство, что компонент на теплоноситель принимается равным тарифу на теплоноситель.</w:t>
      </w:r>
    </w:p>
    <w:p w14:paraId="423F532A" w14:textId="77777777" w:rsidR="002E33A3" w:rsidRPr="002E33A3" w:rsidRDefault="002E33A3" w:rsidP="002E33A3">
      <w:pPr>
        <w:ind w:firstLine="709"/>
        <w:jc w:val="both"/>
        <w:rPr>
          <w:rFonts w:eastAsia="Calibri"/>
          <w:sz w:val="28"/>
          <w:szCs w:val="28"/>
        </w:rPr>
      </w:pPr>
      <w:r w:rsidRPr="002E33A3">
        <w:rPr>
          <w:rFonts w:eastAsia="Calibri"/>
          <w:sz w:val="28"/>
          <w:szCs w:val="28"/>
        </w:rPr>
        <w:t xml:space="preserve">Значение компонента на тепловую энергию принято равным </w:t>
      </w:r>
      <w:proofErr w:type="spellStart"/>
      <w:r w:rsidRPr="002E33A3">
        <w:rPr>
          <w:rFonts w:eastAsia="Calibri"/>
          <w:sz w:val="28"/>
          <w:szCs w:val="28"/>
        </w:rPr>
        <w:t>одноставочным</w:t>
      </w:r>
      <w:proofErr w:type="spellEnd"/>
      <w:r w:rsidRPr="002E33A3">
        <w:rPr>
          <w:rFonts w:eastAsia="Calibri"/>
          <w:sz w:val="28"/>
          <w:szCs w:val="28"/>
        </w:rPr>
        <w:t xml:space="preserve"> тарифам на тепловую энергию ООО «ТЭК».</w:t>
      </w:r>
    </w:p>
    <w:p w14:paraId="12665C82" w14:textId="77777777" w:rsidR="002E33A3" w:rsidRPr="002E33A3" w:rsidRDefault="002E33A3" w:rsidP="002E33A3">
      <w:pPr>
        <w:ind w:firstLine="709"/>
        <w:jc w:val="both"/>
        <w:rPr>
          <w:rFonts w:eastAsia="Calibri"/>
          <w:sz w:val="28"/>
          <w:szCs w:val="28"/>
        </w:rPr>
      </w:pPr>
      <w:r w:rsidRPr="002E33A3">
        <w:rPr>
          <w:rFonts w:eastAsia="Calibri"/>
          <w:sz w:val="28"/>
          <w:szCs w:val="28"/>
        </w:rPr>
        <w:t>Нормативы расхода тепловой энергии, необходимой для осуществления горячего водоснабжения ООО «ТЭК» приняты в соответствии с постановлением региональной энергетической комиссии Кемеровской области от 07.12.2017 № 458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Кемеровской области», отражены в таблице 22.</w:t>
      </w:r>
    </w:p>
    <w:p w14:paraId="7BF7B06E" w14:textId="77777777" w:rsidR="002E33A3" w:rsidRPr="002E33A3" w:rsidRDefault="002E33A3" w:rsidP="002E33A3">
      <w:pPr>
        <w:ind w:firstLine="709"/>
        <w:jc w:val="right"/>
        <w:rPr>
          <w:rFonts w:eastAsia="Calibri"/>
          <w:sz w:val="28"/>
          <w:szCs w:val="28"/>
        </w:rPr>
      </w:pPr>
      <w:r w:rsidRPr="002E33A3">
        <w:rPr>
          <w:rFonts w:eastAsia="Calibri"/>
          <w:sz w:val="28"/>
          <w:szCs w:val="28"/>
        </w:rPr>
        <w:t>Таблица 22</w:t>
      </w:r>
    </w:p>
    <w:tbl>
      <w:tblPr>
        <w:tblpPr w:leftFromText="180" w:rightFromText="180" w:vertAnchor="text" w:horzAnchor="margin" w:tblpY="223"/>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2"/>
        <w:gridCol w:w="2289"/>
        <w:gridCol w:w="2442"/>
        <w:gridCol w:w="2395"/>
      </w:tblGrid>
      <w:tr w:rsidR="002E33A3" w:rsidRPr="002E33A3" w14:paraId="61AEBBEB" w14:textId="77777777" w:rsidTr="004F6214">
        <w:trPr>
          <w:trHeight w:val="485"/>
        </w:trPr>
        <w:tc>
          <w:tcPr>
            <w:tcW w:w="2451" w:type="pct"/>
            <w:gridSpan w:val="2"/>
            <w:shd w:val="clear" w:color="auto" w:fill="auto"/>
            <w:vAlign w:val="center"/>
          </w:tcPr>
          <w:p w14:paraId="6838578E" w14:textId="77777777" w:rsidR="002E33A3" w:rsidRPr="002E33A3" w:rsidRDefault="002E33A3" w:rsidP="002E33A3">
            <w:pPr>
              <w:jc w:val="center"/>
              <w:rPr>
                <w:rFonts w:eastAsia="Calibri"/>
                <w:sz w:val="20"/>
                <w:szCs w:val="20"/>
              </w:rPr>
            </w:pPr>
            <w:r w:rsidRPr="002E33A3">
              <w:rPr>
                <w:rFonts w:eastAsia="Calibri"/>
                <w:sz w:val="20"/>
                <w:szCs w:val="20"/>
              </w:rPr>
              <w:t>изолированными стояками</w:t>
            </w:r>
          </w:p>
        </w:tc>
        <w:tc>
          <w:tcPr>
            <w:tcW w:w="2549" w:type="pct"/>
            <w:gridSpan w:val="2"/>
            <w:shd w:val="clear" w:color="auto" w:fill="auto"/>
            <w:vAlign w:val="center"/>
            <w:hideMark/>
          </w:tcPr>
          <w:p w14:paraId="5483DC7E" w14:textId="77777777" w:rsidR="002E33A3" w:rsidRPr="002E33A3" w:rsidRDefault="002E33A3" w:rsidP="002E33A3">
            <w:pPr>
              <w:jc w:val="center"/>
              <w:rPr>
                <w:rFonts w:eastAsia="Calibri"/>
                <w:snapToGrid w:val="0"/>
                <w:sz w:val="28"/>
                <w:szCs w:val="28"/>
              </w:rPr>
            </w:pPr>
            <w:r w:rsidRPr="002E33A3">
              <w:rPr>
                <w:rFonts w:eastAsia="Calibri"/>
                <w:sz w:val="20"/>
                <w:szCs w:val="20"/>
              </w:rPr>
              <w:t>С неизолированными стояками</w:t>
            </w:r>
          </w:p>
        </w:tc>
      </w:tr>
      <w:tr w:rsidR="002E33A3" w:rsidRPr="002E33A3" w14:paraId="7D1B40FF" w14:textId="77777777" w:rsidTr="004F6214">
        <w:trPr>
          <w:trHeight w:val="293"/>
        </w:trPr>
        <w:tc>
          <w:tcPr>
            <w:tcW w:w="1245" w:type="pct"/>
            <w:shd w:val="clear" w:color="auto" w:fill="auto"/>
            <w:vAlign w:val="center"/>
            <w:hideMark/>
          </w:tcPr>
          <w:p w14:paraId="076C00AA" w14:textId="77777777" w:rsidR="002E33A3" w:rsidRPr="002E33A3" w:rsidRDefault="002E33A3" w:rsidP="002E33A3">
            <w:pPr>
              <w:jc w:val="center"/>
              <w:rPr>
                <w:rFonts w:eastAsia="Calibri"/>
                <w:sz w:val="20"/>
                <w:szCs w:val="20"/>
              </w:rPr>
            </w:pPr>
            <w:r w:rsidRPr="002E33A3">
              <w:rPr>
                <w:rFonts w:eastAsia="Calibri"/>
                <w:sz w:val="20"/>
                <w:szCs w:val="20"/>
              </w:rPr>
              <w:t>с полотенцесушителем</w:t>
            </w:r>
          </w:p>
        </w:tc>
        <w:tc>
          <w:tcPr>
            <w:tcW w:w="1206" w:type="pct"/>
            <w:shd w:val="clear" w:color="auto" w:fill="auto"/>
            <w:vAlign w:val="center"/>
            <w:hideMark/>
          </w:tcPr>
          <w:p w14:paraId="55622883" w14:textId="77777777" w:rsidR="002E33A3" w:rsidRPr="002E33A3" w:rsidRDefault="002E33A3" w:rsidP="002E33A3">
            <w:pPr>
              <w:jc w:val="center"/>
              <w:rPr>
                <w:rFonts w:eastAsia="Calibri"/>
                <w:sz w:val="20"/>
                <w:szCs w:val="20"/>
              </w:rPr>
            </w:pPr>
            <w:r w:rsidRPr="002E33A3">
              <w:rPr>
                <w:rFonts w:eastAsia="Calibri"/>
                <w:sz w:val="20"/>
                <w:szCs w:val="20"/>
              </w:rPr>
              <w:t>без полотенцесушителя</w:t>
            </w:r>
          </w:p>
        </w:tc>
        <w:tc>
          <w:tcPr>
            <w:tcW w:w="1287" w:type="pct"/>
            <w:shd w:val="clear" w:color="auto" w:fill="auto"/>
            <w:vAlign w:val="center"/>
            <w:hideMark/>
          </w:tcPr>
          <w:p w14:paraId="31B9109E" w14:textId="77777777" w:rsidR="002E33A3" w:rsidRPr="002E33A3" w:rsidRDefault="002E33A3" w:rsidP="002E33A3">
            <w:pPr>
              <w:jc w:val="center"/>
              <w:rPr>
                <w:rFonts w:eastAsia="Calibri"/>
                <w:sz w:val="20"/>
                <w:szCs w:val="20"/>
              </w:rPr>
            </w:pPr>
            <w:r w:rsidRPr="002E33A3">
              <w:rPr>
                <w:rFonts w:eastAsia="Calibri"/>
                <w:sz w:val="20"/>
                <w:szCs w:val="20"/>
              </w:rPr>
              <w:t>с полотенцесушителем</w:t>
            </w:r>
          </w:p>
        </w:tc>
        <w:tc>
          <w:tcPr>
            <w:tcW w:w="1262" w:type="pct"/>
            <w:shd w:val="clear" w:color="auto" w:fill="auto"/>
            <w:vAlign w:val="center"/>
            <w:hideMark/>
          </w:tcPr>
          <w:p w14:paraId="23BF4DE0" w14:textId="77777777" w:rsidR="002E33A3" w:rsidRPr="002E33A3" w:rsidRDefault="002E33A3" w:rsidP="002E33A3">
            <w:pPr>
              <w:jc w:val="center"/>
              <w:rPr>
                <w:rFonts w:eastAsia="Calibri"/>
                <w:sz w:val="20"/>
                <w:szCs w:val="20"/>
              </w:rPr>
            </w:pPr>
            <w:r w:rsidRPr="002E33A3">
              <w:rPr>
                <w:rFonts w:eastAsia="Calibri"/>
                <w:sz w:val="20"/>
                <w:szCs w:val="20"/>
              </w:rPr>
              <w:t>без полотенцесушителя</w:t>
            </w:r>
          </w:p>
        </w:tc>
      </w:tr>
      <w:tr w:rsidR="002E33A3" w:rsidRPr="002E33A3" w14:paraId="75F349E4" w14:textId="77777777" w:rsidTr="004F6214">
        <w:trPr>
          <w:trHeight w:val="293"/>
        </w:trPr>
        <w:tc>
          <w:tcPr>
            <w:tcW w:w="1245" w:type="pct"/>
            <w:shd w:val="clear" w:color="auto" w:fill="auto"/>
            <w:vAlign w:val="center"/>
          </w:tcPr>
          <w:p w14:paraId="19996070" w14:textId="77777777" w:rsidR="002E33A3" w:rsidRPr="002E33A3" w:rsidRDefault="002E33A3" w:rsidP="002E33A3">
            <w:pPr>
              <w:jc w:val="center"/>
              <w:rPr>
                <w:rFonts w:eastAsia="Calibri"/>
                <w:sz w:val="20"/>
                <w:szCs w:val="20"/>
              </w:rPr>
            </w:pPr>
            <w:r w:rsidRPr="002E33A3">
              <w:rPr>
                <w:rFonts w:eastAsia="Calibri"/>
                <w:sz w:val="20"/>
                <w:szCs w:val="20"/>
              </w:rPr>
              <w:t>0,0544</w:t>
            </w:r>
          </w:p>
        </w:tc>
        <w:tc>
          <w:tcPr>
            <w:tcW w:w="1206" w:type="pct"/>
            <w:shd w:val="clear" w:color="auto" w:fill="auto"/>
            <w:vAlign w:val="center"/>
          </w:tcPr>
          <w:p w14:paraId="2C156E73" w14:textId="77777777" w:rsidR="002E33A3" w:rsidRPr="002E33A3" w:rsidRDefault="002E33A3" w:rsidP="002E33A3">
            <w:pPr>
              <w:jc w:val="center"/>
              <w:rPr>
                <w:rFonts w:eastAsia="Calibri"/>
                <w:sz w:val="20"/>
                <w:szCs w:val="20"/>
              </w:rPr>
            </w:pPr>
            <w:r w:rsidRPr="002E33A3">
              <w:rPr>
                <w:rFonts w:eastAsia="Calibri"/>
                <w:sz w:val="20"/>
                <w:szCs w:val="20"/>
              </w:rPr>
              <w:t>0,0536</w:t>
            </w:r>
          </w:p>
        </w:tc>
        <w:tc>
          <w:tcPr>
            <w:tcW w:w="1287" w:type="pct"/>
            <w:shd w:val="clear" w:color="auto" w:fill="auto"/>
            <w:vAlign w:val="center"/>
          </w:tcPr>
          <w:p w14:paraId="4D3AE960" w14:textId="77777777" w:rsidR="002E33A3" w:rsidRPr="002E33A3" w:rsidRDefault="002E33A3" w:rsidP="002E33A3">
            <w:pPr>
              <w:jc w:val="center"/>
              <w:rPr>
                <w:rFonts w:eastAsia="Calibri"/>
                <w:sz w:val="20"/>
                <w:szCs w:val="20"/>
              </w:rPr>
            </w:pPr>
            <w:r w:rsidRPr="002E33A3">
              <w:rPr>
                <w:rFonts w:eastAsia="Calibri"/>
                <w:sz w:val="20"/>
                <w:szCs w:val="20"/>
              </w:rPr>
              <w:t>0,0580</w:t>
            </w:r>
          </w:p>
        </w:tc>
        <w:tc>
          <w:tcPr>
            <w:tcW w:w="1262" w:type="pct"/>
            <w:shd w:val="clear" w:color="auto" w:fill="auto"/>
            <w:vAlign w:val="center"/>
          </w:tcPr>
          <w:p w14:paraId="6817D92C" w14:textId="77777777" w:rsidR="002E33A3" w:rsidRPr="002E33A3" w:rsidRDefault="002E33A3" w:rsidP="002E33A3">
            <w:pPr>
              <w:jc w:val="center"/>
              <w:rPr>
                <w:rFonts w:eastAsia="Calibri"/>
                <w:sz w:val="20"/>
                <w:szCs w:val="20"/>
              </w:rPr>
            </w:pPr>
            <w:r w:rsidRPr="002E33A3">
              <w:rPr>
                <w:rFonts w:eastAsia="Calibri"/>
                <w:sz w:val="20"/>
                <w:szCs w:val="20"/>
              </w:rPr>
              <w:t>0,0548</w:t>
            </w:r>
          </w:p>
        </w:tc>
      </w:tr>
    </w:tbl>
    <w:p w14:paraId="1166B906" w14:textId="77777777" w:rsidR="002E33A3" w:rsidRPr="002E33A3" w:rsidRDefault="002E33A3" w:rsidP="002E33A3">
      <w:pPr>
        <w:ind w:firstLine="709"/>
        <w:jc w:val="both"/>
        <w:rPr>
          <w:rFonts w:eastAsia="Calibri"/>
          <w:sz w:val="28"/>
          <w:szCs w:val="28"/>
        </w:rPr>
        <w:sectPr w:rsidR="002E33A3" w:rsidRPr="002E33A3" w:rsidSect="007A635D">
          <w:pgSz w:w="11906" w:h="16838"/>
          <w:pgMar w:top="1135" w:right="707" w:bottom="1135" w:left="1701" w:header="708" w:footer="708" w:gutter="0"/>
          <w:cols w:space="708"/>
          <w:docGrid w:linePitch="360"/>
        </w:sectPr>
      </w:pPr>
    </w:p>
    <w:p w14:paraId="2CD4E523" w14:textId="77777777" w:rsidR="002E33A3" w:rsidRPr="002E33A3" w:rsidRDefault="002E33A3" w:rsidP="002E33A3">
      <w:pPr>
        <w:ind w:firstLine="709"/>
        <w:jc w:val="both"/>
        <w:rPr>
          <w:rFonts w:eastAsia="Calibri"/>
          <w:sz w:val="28"/>
          <w:szCs w:val="28"/>
        </w:rPr>
      </w:pPr>
      <w:r w:rsidRPr="002E33A3">
        <w:rPr>
          <w:rFonts w:eastAsia="Calibri"/>
          <w:sz w:val="28"/>
          <w:szCs w:val="28"/>
        </w:rPr>
        <w:lastRenderedPageBreak/>
        <w:t>На основании вышеуказанного, эксперты предлагают принять тарифы на горячую воду в открытой системе горячего водоснабжения на 2023 год для ООО «ТЭК» в следующем виде (см. таблицу 23):</w:t>
      </w:r>
    </w:p>
    <w:p w14:paraId="7E672DE7" w14:textId="77777777" w:rsidR="002E33A3" w:rsidRPr="002E33A3" w:rsidRDefault="002E33A3" w:rsidP="002E33A3">
      <w:pPr>
        <w:tabs>
          <w:tab w:val="left" w:pos="1890"/>
        </w:tabs>
        <w:jc w:val="right"/>
        <w:rPr>
          <w:rFonts w:eastAsia="Calibri"/>
          <w:snapToGrid w:val="0"/>
          <w:sz w:val="28"/>
          <w:szCs w:val="28"/>
        </w:rPr>
      </w:pPr>
      <w:r w:rsidRPr="002E33A3">
        <w:rPr>
          <w:rFonts w:eastAsia="Calibri"/>
          <w:snapToGrid w:val="0"/>
          <w:sz w:val="28"/>
          <w:szCs w:val="28"/>
        </w:rPr>
        <w:t>Таблица 23</w:t>
      </w:r>
    </w:p>
    <w:p w14:paraId="5758EDFA" w14:textId="77777777" w:rsidR="002E33A3" w:rsidRPr="002E33A3" w:rsidRDefault="002E33A3" w:rsidP="002E33A3">
      <w:pPr>
        <w:jc w:val="center"/>
        <w:rPr>
          <w:rFonts w:eastAsia="Calibri"/>
          <w:b/>
          <w:sz w:val="28"/>
          <w:szCs w:val="28"/>
        </w:rPr>
      </w:pPr>
      <w:r w:rsidRPr="002E33A3">
        <w:rPr>
          <w:rFonts w:eastAsia="Calibri"/>
          <w:b/>
          <w:sz w:val="28"/>
          <w:szCs w:val="28"/>
        </w:rPr>
        <w:t xml:space="preserve">Тарифы на горячую воду ООО «ТЭК», реализуемую в открытой системе горячего водоснабжения </w:t>
      </w:r>
      <w:r w:rsidRPr="002E33A3">
        <w:rPr>
          <w:rFonts w:eastAsia="Calibri"/>
          <w:b/>
          <w:sz w:val="28"/>
          <w:szCs w:val="28"/>
        </w:rPr>
        <w:br/>
        <w:t>на потребительском рынке Тисульского муниципального района на 2023 год</w:t>
      </w:r>
    </w:p>
    <w:p w14:paraId="09AE81CA" w14:textId="77777777" w:rsidR="002E33A3" w:rsidRPr="002E33A3" w:rsidRDefault="002E33A3" w:rsidP="002E33A3">
      <w:pPr>
        <w:tabs>
          <w:tab w:val="left" w:pos="1890"/>
        </w:tabs>
        <w:jc w:val="right"/>
        <w:rPr>
          <w:rFonts w:eastAsia="Calibri"/>
          <w:sz w:val="28"/>
          <w:szCs w:val="28"/>
        </w:rPr>
      </w:pPr>
      <w:r w:rsidRPr="002E33A3">
        <w:rPr>
          <w:rFonts w:eastAsia="Calibri"/>
          <w:sz w:val="28"/>
          <w:szCs w:val="28"/>
        </w:rPr>
        <w:t xml:space="preserve"> (НДС не облагается)</w:t>
      </w:r>
    </w:p>
    <w:tbl>
      <w:tblPr>
        <w:tblpPr w:leftFromText="180" w:rightFromText="180" w:vertAnchor="text" w:tblpY="121"/>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276"/>
        <w:gridCol w:w="917"/>
        <w:gridCol w:w="989"/>
        <w:gridCol w:w="992"/>
        <w:gridCol w:w="992"/>
        <w:gridCol w:w="930"/>
        <w:gridCol w:w="997"/>
        <w:gridCol w:w="988"/>
        <w:gridCol w:w="992"/>
        <w:gridCol w:w="993"/>
        <w:gridCol w:w="1138"/>
        <w:gridCol w:w="1129"/>
        <w:gridCol w:w="1134"/>
      </w:tblGrid>
      <w:tr w:rsidR="002E33A3" w:rsidRPr="002E33A3" w14:paraId="5B9B3BF2" w14:textId="77777777" w:rsidTr="004F6214">
        <w:trPr>
          <w:trHeight w:val="1106"/>
        </w:trPr>
        <w:tc>
          <w:tcPr>
            <w:tcW w:w="1809" w:type="dxa"/>
            <w:vMerge w:val="restart"/>
            <w:shd w:val="clear" w:color="auto" w:fill="auto"/>
            <w:vAlign w:val="center"/>
          </w:tcPr>
          <w:p w14:paraId="06B5E06D" w14:textId="77777777" w:rsidR="002E33A3" w:rsidRPr="002E33A3" w:rsidRDefault="002E33A3" w:rsidP="002E33A3">
            <w:pPr>
              <w:tabs>
                <w:tab w:val="left" w:pos="3052"/>
              </w:tabs>
              <w:ind w:left="-108" w:right="-108"/>
              <w:jc w:val="center"/>
              <w:rPr>
                <w:szCs w:val="20"/>
              </w:rPr>
            </w:pPr>
            <w:r w:rsidRPr="002E33A3">
              <w:rPr>
                <w:szCs w:val="20"/>
              </w:rPr>
              <w:t>Наименование регулируемой организации</w:t>
            </w:r>
          </w:p>
        </w:tc>
        <w:tc>
          <w:tcPr>
            <w:tcW w:w="1276" w:type="dxa"/>
            <w:vMerge w:val="restart"/>
            <w:vAlign w:val="center"/>
          </w:tcPr>
          <w:p w14:paraId="0A6F785D" w14:textId="77777777" w:rsidR="002E33A3" w:rsidRPr="002E33A3" w:rsidRDefault="002E33A3" w:rsidP="002E33A3">
            <w:pPr>
              <w:ind w:left="-108" w:firstLine="47"/>
              <w:jc w:val="center"/>
              <w:rPr>
                <w:szCs w:val="20"/>
              </w:rPr>
            </w:pPr>
            <w:r w:rsidRPr="002E33A3">
              <w:rPr>
                <w:szCs w:val="20"/>
              </w:rPr>
              <w:t>Период</w:t>
            </w:r>
          </w:p>
        </w:tc>
        <w:tc>
          <w:tcPr>
            <w:tcW w:w="3890" w:type="dxa"/>
            <w:gridSpan w:val="4"/>
            <w:vAlign w:val="center"/>
          </w:tcPr>
          <w:p w14:paraId="71693530" w14:textId="77777777" w:rsidR="002E33A3" w:rsidRPr="002E33A3" w:rsidRDefault="002E33A3" w:rsidP="002E33A3">
            <w:pPr>
              <w:ind w:left="-108" w:firstLine="47"/>
              <w:jc w:val="center"/>
              <w:rPr>
                <w:szCs w:val="20"/>
                <w:vertAlign w:val="superscript"/>
              </w:rPr>
            </w:pPr>
            <w:r w:rsidRPr="002E33A3">
              <w:rPr>
                <w:szCs w:val="20"/>
              </w:rPr>
              <w:t>Тариф на горячую воду для населения, руб./м</w:t>
            </w:r>
            <w:r w:rsidRPr="002E33A3">
              <w:rPr>
                <w:szCs w:val="20"/>
                <w:vertAlign w:val="superscript"/>
              </w:rPr>
              <w:t xml:space="preserve">3   </w:t>
            </w:r>
          </w:p>
          <w:p w14:paraId="6C2A757C" w14:textId="77777777" w:rsidR="002E33A3" w:rsidRPr="002E33A3" w:rsidRDefault="002E33A3" w:rsidP="002E33A3">
            <w:pPr>
              <w:ind w:left="-108" w:firstLine="47"/>
              <w:jc w:val="center"/>
              <w:rPr>
                <w:szCs w:val="20"/>
              </w:rPr>
            </w:pPr>
            <w:r w:rsidRPr="002E33A3">
              <w:rPr>
                <w:szCs w:val="20"/>
                <w:vertAlign w:val="superscript"/>
              </w:rPr>
              <w:t xml:space="preserve"> (НДС не </w:t>
            </w:r>
            <w:proofErr w:type="gramStart"/>
            <w:r w:rsidRPr="002E33A3">
              <w:rPr>
                <w:szCs w:val="20"/>
                <w:vertAlign w:val="superscript"/>
              </w:rPr>
              <w:t xml:space="preserve">облагается)   </w:t>
            </w:r>
            <w:proofErr w:type="gramEnd"/>
            <w:r w:rsidRPr="002E33A3">
              <w:rPr>
                <w:szCs w:val="20"/>
                <w:vertAlign w:val="superscript"/>
              </w:rPr>
              <w:t xml:space="preserve">                    </w:t>
            </w:r>
          </w:p>
        </w:tc>
        <w:tc>
          <w:tcPr>
            <w:tcW w:w="3907" w:type="dxa"/>
            <w:gridSpan w:val="4"/>
            <w:shd w:val="clear" w:color="auto" w:fill="auto"/>
            <w:vAlign w:val="center"/>
          </w:tcPr>
          <w:p w14:paraId="33EA0A69" w14:textId="77777777" w:rsidR="002E33A3" w:rsidRPr="002E33A3" w:rsidRDefault="002E33A3" w:rsidP="002E33A3">
            <w:pPr>
              <w:ind w:left="-108" w:firstLine="47"/>
              <w:jc w:val="center"/>
              <w:rPr>
                <w:szCs w:val="20"/>
              </w:rPr>
            </w:pPr>
            <w:r w:rsidRPr="002E33A3">
              <w:rPr>
                <w:szCs w:val="20"/>
              </w:rPr>
              <w:t>Тариф на горячую воду для прочих потребителей,</w:t>
            </w:r>
          </w:p>
          <w:p w14:paraId="349E3B6E" w14:textId="77777777" w:rsidR="002E33A3" w:rsidRPr="002E33A3" w:rsidRDefault="002E33A3" w:rsidP="002E33A3">
            <w:pPr>
              <w:ind w:left="-108" w:firstLine="47"/>
              <w:jc w:val="center"/>
              <w:rPr>
                <w:szCs w:val="20"/>
                <w:vertAlign w:val="superscript"/>
              </w:rPr>
            </w:pPr>
            <w:r w:rsidRPr="002E33A3">
              <w:rPr>
                <w:szCs w:val="20"/>
              </w:rPr>
              <w:t>руб./м</w:t>
            </w:r>
            <w:r w:rsidRPr="002E33A3">
              <w:rPr>
                <w:szCs w:val="20"/>
                <w:vertAlign w:val="superscript"/>
              </w:rPr>
              <w:t xml:space="preserve">3 </w:t>
            </w:r>
          </w:p>
          <w:p w14:paraId="355ACA45" w14:textId="77777777" w:rsidR="002E33A3" w:rsidRPr="002E33A3" w:rsidRDefault="002E33A3" w:rsidP="002E33A3">
            <w:pPr>
              <w:ind w:left="-108" w:firstLine="47"/>
              <w:jc w:val="center"/>
              <w:rPr>
                <w:szCs w:val="20"/>
              </w:rPr>
            </w:pPr>
            <w:r w:rsidRPr="002E33A3">
              <w:rPr>
                <w:szCs w:val="20"/>
                <w:vertAlign w:val="superscript"/>
              </w:rPr>
              <w:t xml:space="preserve"> </w:t>
            </w:r>
            <w:proofErr w:type="gramStart"/>
            <w:r w:rsidRPr="002E33A3">
              <w:rPr>
                <w:szCs w:val="20"/>
                <w:vertAlign w:val="superscript"/>
              </w:rPr>
              <w:t>( НДС</w:t>
            </w:r>
            <w:proofErr w:type="gramEnd"/>
            <w:r w:rsidRPr="002E33A3">
              <w:rPr>
                <w:szCs w:val="20"/>
                <w:vertAlign w:val="superscript"/>
              </w:rPr>
              <w:t xml:space="preserve"> не облагается)</w:t>
            </w:r>
          </w:p>
        </w:tc>
        <w:tc>
          <w:tcPr>
            <w:tcW w:w="993" w:type="dxa"/>
            <w:vMerge w:val="restart"/>
            <w:shd w:val="clear" w:color="auto" w:fill="auto"/>
            <w:vAlign w:val="center"/>
          </w:tcPr>
          <w:p w14:paraId="770E94B3" w14:textId="77777777" w:rsidR="002E33A3" w:rsidRPr="002E33A3" w:rsidRDefault="002E33A3" w:rsidP="002E33A3">
            <w:pPr>
              <w:ind w:left="-108" w:right="-104" w:firstLine="3"/>
              <w:jc w:val="center"/>
              <w:rPr>
                <w:szCs w:val="20"/>
              </w:rPr>
            </w:pPr>
            <w:proofErr w:type="spellStart"/>
            <w:r w:rsidRPr="002E33A3">
              <w:rPr>
                <w:szCs w:val="20"/>
              </w:rPr>
              <w:t>Компо-нент</w:t>
            </w:r>
            <w:proofErr w:type="spellEnd"/>
            <w:r w:rsidRPr="002E33A3">
              <w:rPr>
                <w:szCs w:val="20"/>
              </w:rPr>
              <w:t xml:space="preserve"> на </w:t>
            </w:r>
            <w:proofErr w:type="spellStart"/>
            <w:r w:rsidRPr="002E33A3">
              <w:rPr>
                <w:szCs w:val="20"/>
              </w:rPr>
              <w:t>теплоно-ситель</w:t>
            </w:r>
            <w:proofErr w:type="spellEnd"/>
            <w:r w:rsidRPr="002E33A3">
              <w:rPr>
                <w:szCs w:val="20"/>
              </w:rPr>
              <w:t>,</w:t>
            </w:r>
          </w:p>
          <w:p w14:paraId="056B9CDA" w14:textId="77777777" w:rsidR="002E33A3" w:rsidRPr="002E33A3" w:rsidRDefault="002E33A3" w:rsidP="002E33A3">
            <w:pPr>
              <w:ind w:left="-108" w:right="-104" w:firstLine="3"/>
              <w:jc w:val="center"/>
              <w:rPr>
                <w:szCs w:val="20"/>
                <w:vertAlign w:val="superscript"/>
              </w:rPr>
            </w:pPr>
            <w:r w:rsidRPr="002E33A3">
              <w:rPr>
                <w:szCs w:val="20"/>
              </w:rPr>
              <w:t>руб./м</w:t>
            </w:r>
            <w:r w:rsidRPr="002E33A3">
              <w:rPr>
                <w:szCs w:val="20"/>
                <w:vertAlign w:val="superscript"/>
              </w:rPr>
              <w:t xml:space="preserve">3 </w:t>
            </w:r>
          </w:p>
          <w:p w14:paraId="0C6D1A8F" w14:textId="77777777" w:rsidR="002E33A3" w:rsidRPr="002E33A3" w:rsidRDefault="002E33A3" w:rsidP="002E33A3">
            <w:pPr>
              <w:ind w:left="-108" w:right="-104" w:firstLine="3"/>
              <w:jc w:val="center"/>
              <w:rPr>
                <w:szCs w:val="20"/>
              </w:rPr>
            </w:pPr>
            <w:r w:rsidRPr="002E33A3">
              <w:rPr>
                <w:szCs w:val="20"/>
              </w:rPr>
              <w:t>**</w:t>
            </w:r>
          </w:p>
          <w:p w14:paraId="50A09EBD" w14:textId="77777777" w:rsidR="002E33A3" w:rsidRPr="002E33A3" w:rsidRDefault="002E33A3" w:rsidP="002E33A3">
            <w:pPr>
              <w:ind w:left="-108" w:right="-104" w:firstLine="3"/>
              <w:jc w:val="center"/>
              <w:rPr>
                <w:szCs w:val="20"/>
              </w:rPr>
            </w:pPr>
            <w:r w:rsidRPr="002E33A3">
              <w:rPr>
                <w:sz w:val="20"/>
                <w:szCs w:val="20"/>
              </w:rPr>
              <w:t>(НДС не облагается)</w:t>
            </w:r>
          </w:p>
        </w:tc>
        <w:tc>
          <w:tcPr>
            <w:tcW w:w="3401" w:type="dxa"/>
            <w:gridSpan w:val="3"/>
            <w:shd w:val="clear" w:color="auto" w:fill="auto"/>
            <w:vAlign w:val="center"/>
          </w:tcPr>
          <w:p w14:paraId="3CF69ABE" w14:textId="77777777" w:rsidR="002E33A3" w:rsidRPr="002E33A3" w:rsidRDefault="002E33A3" w:rsidP="002E33A3">
            <w:pPr>
              <w:tabs>
                <w:tab w:val="left" w:pos="3052"/>
              </w:tabs>
              <w:jc w:val="center"/>
              <w:rPr>
                <w:szCs w:val="20"/>
              </w:rPr>
            </w:pPr>
            <w:r w:rsidRPr="002E33A3">
              <w:rPr>
                <w:szCs w:val="20"/>
              </w:rPr>
              <w:t>Компонент на тепловую энергию</w:t>
            </w:r>
          </w:p>
        </w:tc>
      </w:tr>
      <w:tr w:rsidR="002E33A3" w:rsidRPr="002E33A3" w14:paraId="20421BA8" w14:textId="77777777" w:rsidTr="004F6214">
        <w:trPr>
          <w:trHeight w:val="1001"/>
        </w:trPr>
        <w:tc>
          <w:tcPr>
            <w:tcW w:w="1809" w:type="dxa"/>
            <w:vMerge/>
            <w:shd w:val="clear" w:color="auto" w:fill="auto"/>
            <w:vAlign w:val="center"/>
          </w:tcPr>
          <w:p w14:paraId="6D579358" w14:textId="77777777" w:rsidR="002E33A3" w:rsidRPr="002E33A3" w:rsidRDefault="002E33A3" w:rsidP="002E33A3">
            <w:pPr>
              <w:tabs>
                <w:tab w:val="left" w:pos="3052"/>
              </w:tabs>
              <w:jc w:val="center"/>
              <w:rPr>
                <w:szCs w:val="20"/>
              </w:rPr>
            </w:pPr>
          </w:p>
        </w:tc>
        <w:tc>
          <w:tcPr>
            <w:tcW w:w="1276" w:type="dxa"/>
            <w:vMerge/>
            <w:vAlign w:val="center"/>
          </w:tcPr>
          <w:p w14:paraId="53BC8E67" w14:textId="77777777" w:rsidR="002E33A3" w:rsidRPr="002E33A3" w:rsidRDefault="002E33A3" w:rsidP="002E33A3">
            <w:pPr>
              <w:tabs>
                <w:tab w:val="left" w:pos="3052"/>
              </w:tabs>
              <w:jc w:val="center"/>
              <w:rPr>
                <w:szCs w:val="20"/>
              </w:rPr>
            </w:pPr>
          </w:p>
        </w:tc>
        <w:tc>
          <w:tcPr>
            <w:tcW w:w="1906" w:type="dxa"/>
            <w:gridSpan w:val="2"/>
            <w:vAlign w:val="center"/>
          </w:tcPr>
          <w:p w14:paraId="03AFF3F1" w14:textId="77777777" w:rsidR="002E33A3" w:rsidRPr="002E33A3" w:rsidRDefault="002E33A3" w:rsidP="002E33A3">
            <w:pPr>
              <w:ind w:left="-108" w:right="-85" w:hanging="55"/>
              <w:jc w:val="center"/>
              <w:rPr>
                <w:szCs w:val="20"/>
              </w:rPr>
            </w:pPr>
            <w:r w:rsidRPr="002E33A3">
              <w:rPr>
                <w:szCs w:val="20"/>
              </w:rPr>
              <w:t>Изолированные стояки</w:t>
            </w:r>
          </w:p>
        </w:tc>
        <w:tc>
          <w:tcPr>
            <w:tcW w:w="1984" w:type="dxa"/>
            <w:gridSpan w:val="2"/>
            <w:vAlign w:val="center"/>
          </w:tcPr>
          <w:p w14:paraId="102E14F5" w14:textId="77777777" w:rsidR="002E33A3" w:rsidRPr="002E33A3" w:rsidRDefault="002E33A3" w:rsidP="002E33A3">
            <w:pPr>
              <w:ind w:left="-108" w:right="-85" w:hanging="4"/>
              <w:jc w:val="center"/>
              <w:rPr>
                <w:szCs w:val="20"/>
              </w:rPr>
            </w:pPr>
            <w:r w:rsidRPr="002E33A3">
              <w:rPr>
                <w:szCs w:val="20"/>
              </w:rPr>
              <w:t>Неизолированные стояки</w:t>
            </w:r>
          </w:p>
        </w:tc>
        <w:tc>
          <w:tcPr>
            <w:tcW w:w="1927" w:type="dxa"/>
            <w:gridSpan w:val="2"/>
            <w:vAlign w:val="center"/>
          </w:tcPr>
          <w:p w14:paraId="52E6BB84" w14:textId="77777777" w:rsidR="002E33A3" w:rsidRPr="002E33A3" w:rsidRDefault="002E33A3" w:rsidP="002E33A3">
            <w:pPr>
              <w:ind w:left="-108" w:right="-85" w:hanging="55"/>
              <w:jc w:val="center"/>
              <w:rPr>
                <w:szCs w:val="20"/>
              </w:rPr>
            </w:pPr>
            <w:r w:rsidRPr="002E33A3">
              <w:rPr>
                <w:szCs w:val="20"/>
              </w:rPr>
              <w:t>Изолированные стояки</w:t>
            </w:r>
          </w:p>
        </w:tc>
        <w:tc>
          <w:tcPr>
            <w:tcW w:w="1980" w:type="dxa"/>
            <w:gridSpan w:val="2"/>
            <w:vAlign w:val="center"/>
          </w:tcPr>
          <w:p w14:paraId="78B49FD9" w14:textId="77777777" w:rsidR="002E33A3" w:rsidRPr="002E33A3" w:rsidRDefault="002E33A3" w:rsidP="002E33A3">
            <w:pPr>
              <w:ind w:left="-110" w:right="-251" w:hanging="4"/>
              <w:jc w:val="center"/>
              <w:rPr>
                <w:szCs w:val="20"/>
              </w:rPr>
            </w:pPr>
            <w:proofErr w:type="spellStart"/>
            <w:r w:rsidRPr="002E33A3">
              <w:rPr>
                <w:szCs w:val="20"/>
              </w:rPr>
              <w:t>Неизолирован</w:t>
            </w:r>
            <w:proofErr w:type="spellEnd"/>
            <w:r w:rsidRPr="002E33A3">
              <w:rPr>
                <w:szCs w:val="20"/>
              </w:rPr>
              <w:t>-</w:t>
            </w:r>
          </w:p>
          <w:p w14:paraId="4465536C" w14:textId="77777777" w:rsidR="002E33A3" w:rsidRPr="002E33A3" w:rsidRDefault="002E33A3" w:rsidP="002E33A3">
            <w:pPr>
              <w:ind w:left="-110" w:right="-251" w:hanging="4"/>
              <w:jc w:val="center"/>
              <w:rPr>
                <w:szCs w:val="20"/>
              </w:rPr>
            </w:pPr>
            <w:proofErr w:type="spellStart"/>
            <w:r w:rsidRPr="002E33A3">
              <w:rPr>
                <w:szCs w:val="20"/>
              </w:rPr>
              <w:t>ные</w:t>
            </w:r>
            <w:proofErr w:type="spellEnd"/>
            <w:r w:rsidRPr="002E33A3">
              <w:rPr>
                <w:szCs w:val="20"/>
              </w:rPr>
              <w:t xml:space="preserve"> стояки</w:t>
            </w:r>
          </w:p>
        </w:tc>
        <w:tc>
          <w:tcPr>
            <w:tcW w:w="993" w:type="dxa"/>
            <w:vMerge/>
            <w:shd w:val="clear" w:color="auto" w:fill="auto"/>
            <w:vAlign w:val="center"/>
          </w:tcPr>
          <w:p w14:paraId="7E3E3F5B" w14:textId="77777777" w:rsidR="002E33A3" w:rsidRPr="002E33A3" w:rsidRDefault="002E33A3" w:rsidP="002E33A3">
            <w:pPr>
              <w:tabs>
                <w:tab w:val="left" w:pos="3052"/>
              </w:tabs>
              <w:jc w:val="center"/>
              <w:rPr>
                <w:szCs w:val="20"/>
              </w:rPr>
            </w:pPr>
          </w:p>
        </w:tc>
        <w:tc>
          <w:tcPr>
            <w:tcW w:w="1138" w:type="dxa"/>
            <w:shd w:val="clear" w:color="auto" w:fill="auto"/>
            <w:vAlign w:val="center"/>
          </w:tcPr>
          <w:p w14:paraId="35118031" w14:textId="77777777" w:rsidR="002E33A3" w:rsidRPr="002E33A3" w:rsidRDefault="002E33A3" w:rsidP="002E33A3">
            <w:pPr>
              <w:tabs>
                <w:tab w:val="left" w:pos="3052"/>
              </w:tabs>
              <w:ind w:left="-108" w:right="-151"/>
              <w:jc w:val="center"/>
              <w:rPr>
                <w:szCs w:val="20"/>
              </w:rPr>
            </w:pPr>
            <w:proofErr w:type="spellStart"/>
            <w:r w:rsidRPr="002E33A3">
              <w:rPr>
                <w:szCs w:val="20"/>
              </w:rPr>
              <w:t>Односта-вочный</w:t>
            </w:r>
            <w:proofErr w:type="spellEnd"/>
            <w:r w:rsidRPr="002E33A3">
              <w:rPr>
                <w:szCs w:val="20"/>
              </w:rPr>
              <w:t>, руб./Гкал</w:t>
            </w:r>
          </w:p>
          <w:p w14:paraId="7B6FB4A2" w14:textId="77777777" w:rsidR="002E33A3" w:rsidRPr="002E33A3" w:rsidRDefault="002E33A3" w:rsidP="002E33A3">
            <w:pPr>
              <w:tabs>
                <w:tab w:val="left" w:pos="3052"/>
              </w:tabs>
              <w:ind w:left="-108" w:right="-20"/>
              <w:jc w:val="center"/>
              <w:rPr>
                <w:szCs w:val="20"/>
              </w:rPr>
            </w:pPr>
            <w:r w:rsidRPr="002E33A3">
              <w:rPr>
                <w:szCs w:val="20"/>
              </w:rPr>
              <w:t>***</w:t>
            </w:r>
          </w:p>
          <w:p w14:paraId="0771AD15" w14:textId="77777777" w:rsidR="002E33A3" w:rsidRPr="002E33A3" w:rsidRDefault="002E33A3" w:rsidP="002E33A3">
            <w:pPr>
              <w:tabs>
                <w:tab w:val="left" w:pos="3052"/>
              </w:tabs>
              <w:ind w:left="-108" w:right="-20"/>
              <w:jc w:val="center"/>
              <w:rPr>
                <w:sz w:val="20"/>
                <w:szCs w:val="20"/>
              </w:rPr>
            </w:pPr>
            <w:r w:rsidRPr="002E33A3">
              <w:rPr>
                <w:sz w:val="20"/>
                <w:szCs w:val="20"/>
              </w:rPr>
              <w:t>(НДС не облагается)</w:t>
            </w:r>
          </w:p>
        </w:tc>
        <w:tc>
          <w:tcPr>
            <w:tcW w:w="2263" w:type="dxa"/>
            <w:gridSpan w:val="2"/>
            <w:shd w:val="clear" w:color="auto" w:fill="auto"/>
            <w:vAlign w:val="center"/>
          </w:tcPr>
          <w:p w14:paraId="2F09A66B" w14:textId="77777777" w:rsidR="002E33A3" w:rsidRPr="002E33A3" w:rsidRDefault="002E33A3" w:rsidP="002E33A3">
            <w:pPr>
              <w:tabs>
                <w:tab w:val="left" w:pos="3052"/>
              </w:tabs>
              <w:jc w:val="center"/>
              <w:rPr>
                <w:szCs w:val="20"/>
              </w:rPr>
            </w:pPr>
            <w:proofErr w:type="spellStart"/>
            <w:r w:rsidRPr="002E33A3">
              <w:rPr>
                <w:szCs w:val="20"/>
              </w:rPr>
              <w:t>Двухставочный</w:t>
            </w:r>
            <w:proofErr w:type="spellEnd"/>
          </w:p>
        </w:tc>
      </w:tr>
      <w:tr w:rsidR="002E33A3" w:rsidRPr="002E33A3" w14:paraId="36F8A56F" w14:textId="77777777" w:rsidTr="004F6214">
        <w:trPr>
          <w:trHeight w:val="1444"/>
        </w:trPr>
        <w:tc>
          <w:tcPr>
            <w:tcW w:w="1809" w:type="dxa"/>
            <w:vMerge/>
            <w:shd w:val="clear" w:color="auto" w:fill="auto"/>
            <w:vAlign w:val="center"/>
          </w:tcPr>
          <w:p w14:paraId="232BCC22" w14:textId="77777777" w:rsidR="002E33A3" w:rsidRPr="002E33A3" w:rsidRDefault="002E33A3" w:rsidP="002E33A3">
            <w:pPr>
              <w:tabs>
                <w:tab w:val="left" w:pos="3052"/>
              </w:tabs>
              <w:jc w:val="center"/>
              <w:rPr>
                <w:szCs w:val="20"/>
              </w:rPr>
            </w:pPr>
          </w:p>
        </w:tc>
        <w:tc>
          <w:tcPr>
            <w:tcW w:w="1276" w:type="dxa"/>
            <w:vMerge/>
            <w:vAlign w:val="center"/>
          </w:tcPr>
          <w:p w14:paraId="6242EE7F" w14:textId="77777777" w:rsidR="002E33A3" w:rsidRPr="002E33A3" w:rsidRDefault="002E33A3" w:rsidP="002E33A3">
            <w:pPr>
              <w:tabs>
                <w:tab w:val="left" w:pos="3052"/>
              </w:tabs>
              <w:jc w:val="center"/>
              <w:rPr>
                <w:szCs w:val="20"/>
              </w:rPr>
            </w:pPr>
          </w:p>
        </w:tc>
        <w:tc>
          <w:tcPr>
            <w:tcW w:w="917" w:type="dxa"/>
            <w:vAlign w:val="center"/>
          </w:tcPr>
          <w:p w14:paraId="3CC4562E" w14:textId="77777777" w:rsidR="002E33A3" w:rsidRPr="002E33A3" w:rsidRDefault="002E33A3" w:rsidP="002E33A3">
            <w:pPr>
              <w:tabs>
                <w:tab w:val="left" w:pos="3052"/>
              </w:tabs>
              <w:ind w:right="-35"/>
              <w:jc w:val="center"/>
              <w:rPr>
                <w:szCs w:val="20"/>
              </w:rPr>
            </w:pPr>
            <w:r w:rsidRPr="002E33A3">
              <w:rPr>
                <w:szCs w:val="20"/>
              </w:rPr>
              <w:t>с поло-</w:t>
            </w:r>
            <w:proofErr w:type="spellStart"/>
            <w:r w:rsidRPr="002E33A3">
              <w:rPr>
                <w:szCs w:val="20"/>
              </w:rPr>
              <w:t>тенце</w:t>
            </w:r>
            <w:proofErr w:type="spellEnd"/>
            <w:r w:rsidRPr="002E33A3">
              <w:rPr>
                <w:szCs w:val="20"/>
              </w:rPr>
              <w:t>-суши-</w:t>
            </w:r>
            <w:proofErr w:type="spellStart"/>
            <w:r w:rsidRPr="002E33A3">
              <w:rPr>
                <w:szCs w:val="20"/>
              </w:rPr>
              <w:t>телями</w:t>
            </w:r>
            <w:proofErr w:type="spellEnd"/>
          </w:p>
        </w:tc>
        <w:tc>
          <w:tcPr>
            <w:tcW w:w="989" w:type="dxa"/>
            <w:vAlign w:val="center"/>
          </w:tcPr>
          <w:p w14:paraId="532AE698" w14:textId="77777777" w:rsidR="002E33A3" w:rsidRPr="002E33A3" w:rsidRDefault="002E33A3" w:rsidP="002E33A3">
            <w:pPr>
              <w:tabs>
                <w:tab w:val="left" w:pos="3052"/>
              </w:tabs>
              <w:ind w:right="-35"/>
              <w:jc w:val="center"/>
              <w:rPr>
                <w:szCs w:val="20"/>
              </w:rPr>
            </w:pPr>
            <w:r w:rsidRPr="002E33A3">
              <w:rPr>
                <w:szCs w:val="20"/>
              </w:rPr>
              <w:t>без поло-</w:t>
            </w:r>
            <w:proofErr w:type="spellStart"/>
            <w:r w:rsidRPr="002E33A3">
              <w:rPr>
                <w:szCs w:val="20"/>
              </w:rPr>
              <w:t>тенце</w:t>
            </w:r>
            <w:proofErr w:type="spellEnd"/>
            <w:r w:rsidRPr="002E33A3">
              <w:rPr>
                <w:szCs w:val="20"/>
              </w:rPr>
              <w:t>-суши-</w:t>
            </w:r>
            <w:proofErr w:type="spellStart"/>
            <w:r w:rsidRPr="002E33A3">
              <w:rPr>
                <w:szCs w:val="20"/>
              </w:rPr>
              <w:t>телей</w:t>
            </w:r>
            <w:proofErr w:type="spellEnd"/>
          </w:p>
        </w:tc>
        <w:tc>
          <w:tcPr>
            <w:tcW w:w="992" w:type="dxa"/>
            <w:vAlign w:val="center"/>
          </w:tcPr>
          <w:p w14:paraId="2FDD44CA" w14:textId="77777777" w:rsidR="002E33A3" w:rsidRPr="002E33A3" w:rsidRDefault="002E33A3" w:rsidP="002E33A3">
            <w:pPr>
              <w:tabs>
                <w:tab w:val="left" w:pos="3052"/>
              </w:tabs>
              <w:ind w:right="-35"/>
              <w:jc w:val="center"/>
              <w:rPr>
                <w:szCs w:val="20"/>
              </w:rPr>
            </w:pPr>
            <w:r w:rsidRPr="002E33A3">
              <w:rPr>
                <w:szCs w:val="20"/>
              </w:rPr>
              <w:t>с поло-</w:t>
            </w:r>
            <w:proofErr w:type="spellStart"/>
            <w:r w:rsidRPr="002E33A3">
              <w:rPr>
                <w:szCs w:val="20"/>
              </w:rPr>
              <w:t>тенце</w:t>
            </w:r>
            <w:proofErr w:type="spellEnd"/>
            <w:r w:rsidRPr="002E33A3">
              <w:rPr>
                <w:szCs w:val="20"/>
              </w:rPr>
              <w:t>-суши-</w:t>
            </w:r>
            <w:proofErr w:type="spellStart"/>
            <w:r w:rsidRPr="002E33A3">
              <w:rPr>
                <w:szCs w:val="20"/>
              </w:rPr>
              <w:t>телями</w:t>
            </w:r>
            <w:proofErr w:type="spellEnd"/>
          </w:p>
        </w:tc>
        <w:tc>
          <w:tcPr>
            <w:tcW w:w="992" w:type="dxa"/>
            <w:vAlign w:val="center"/>
          </w:tcPr>
          <w:p w14:paraId="56A4BE9E" w14:textId="77777777" w:rsidR="002E33A3" w:rsidRPr="002E33A3" w:rsidRDefault="002E33A3" w:rsidP="002E33A3">
            <w:pPr>
              <w:tabs>
                <w:tab w:val="left" w:pos="3052"/>
              </w:tabs>
              <w:ind w:right="-35"/>
              <w:jc w:val="center"/>
              <w:rPr>
                <w:szCs w:val="20"/>
              </w:rPr>
            </w:pPr>
            <w:r w:rsidRPr="002E33A3">
              <w:rPr>
                <w:szCs w:val="20"/>
              </w:rPr>
              <w:t>без поло-</w:t>
            </w:r>
            <w:proofErr w:type="spellStart"/>
            <w:r w:rsidRPr="002E33A3">
              <w:rPr>
                <w:szCs w:val="20"/>
              </w:rPr>
              <w:t>тенце</w:t>
            </w:r>
            <w:proofErr w:type="spellEnd"/>
            <w:r w:rsidRPr="002E33A3">
              <w:rPr>
                <w:szCs w:val="20"/>
              </w:rPr>
              <w:t>-суши-</w:t>
            </w:r>
            <w:proofErr w:type="spellStart"/>
            <w:r w:rsidRPr="002E33A3">
              <w:rPr>
                <w:szCs w:val="20"/>
              </w:rPr>
              <w:t>телей</w:t>
            </w:r>
            <w:proofErr w:type="spellEnd"/>
          </w:p>
        </w:tc>
        <w:tc>
          <w:tcPr>
            <w:tcW w:w="930" w:type="dxa"/>
            <w:vAlign w:val="center"/>
          </w:tcPr>
          <w:p w14:paraId="093186F2" w14:textId="77777777" w:rsidR="002E33A3" w:rsidRPr="002E33A3" w:rsidRDefault="002E33A3" w:rsidP="002E33A3">
            <w:pPr>
              <w:tabs>
                <w:tab w:val="left" w:pos="3052"/>
              </w:tabs>
              <w:ind w:left="-52" w:right="-68"/>
              <w:jc w:val="center"/>
              <w:rPr>
                <w:szCs w:val="20"/>
              </w:rPr>
            </w:pPr>
            <w:r w:rsidRPr="002E33A3">
              <w:rPr>
                <w:szCs w:val="20"/>
              </w:rPr>
              <w:t>с поло-</w:t>
            </w:r>
            <w:proofErr w:type="spellStart"/>
            <w:r w:rsidRPr="002E33A3">
              <w:rPr>
                <w:szCs w:val="20"/>
              </w:rPr>
              <w:t>тенце</w:t>
            </w:r>
            <w:proofErr w:type="spellEnd"/>
            <w:r w:rsidRPr="002E33A3">
              <w:rPr>
                <w:szCs w:val="20"/>
              </w:rPr>
              <w:t>-суши-</w:t>
            </w:r>
            <w:proofErr w:type="spellStart"/>
            <w:r w:rsidRPr="002E33A3">
              <w:rPr>
                <w:szCs w:val="20"/>
              </w:rPr>
              <w:t>телями</w:t>
            </w:r>
            <w:proofErr w:type="spellEnd"/>
          </w:p>
        </w:tc>
        <w:tc>
          <w:tcPr>
            <w:tcW w:w="997" w:type="dxa"/>
            <w:vAlign w:val="center"/>
          </w:tcPr>
          <w:p w14:paraId="4C12B9B2" w14:textId="77777777" w:rsidR="002E33A3" w:rsidRPr="002E33A3" w:rsidRDefault="002E33A3" w:rsidP="002E33A3">
            <w:pPr>
              <w:tabs>
                <w:tab w:val="left" w:pos="3052"/>
              </w:tabs>
              <w:ind w:right="-35"/>
              <w:jc w:val="center"/>
              <w:rPr>
                <w:szCs w:val="20"/>
              </w:rPr>
            </w:pPr>
            <w:r w:rsidRPr="002E33A3">
              <w:rPr>
                <w:szCs w:val="20"/>
              </w:rPr>
              <w:t>без поло-</w:t>
            </w:r>
            <w:proofErr w:type="spellStart"/>
            <w:r w:rsidRPr="002E33A3">
              <w:rPr>
                <w:szCs w:val="20"/>
              </w:rPr>
              <w:t>тенце</w:t>
            </w:r>
            <w:proofErr w:type="spellEnd"/>
            <w:r w:rsidRPr="002E33A3">
              <w:rPr>
                <w:szCs w:val="20"/>
              </w:rPr>
              <w:t>-суши-</w:t>
            </w:r>
            <w:proofErr w:type="spellStart"/>
            <w:r w:rsidRPr="002E33A3">
              <w:rPr>
                <w:szCs w:val="20"/>
              </w:rPr>
              <w:t>телей</w:t>
            </w:r>
            <w:proofErr w:type="spellEnd"/>
          </w:p>
        </w:tc>
        <w:tc>
          <w:tcPr>
            <w:tcW w:w="988" w:type="dxa"/>
            <w:vAlign w:val="center"/>
          </w:tcPr>
          <w:p w14:paraId="056ABBF5" w14:textId="77777777" w:rsidR="002E33A3" w:rsidRPr="002E33A3" w:rsidRDefault="002E33A3" w:rsidP="002E33A3">
            <w:pPr>
              <w:tabs>
                <w:tab w:val="left" w:pos="3052"/>
              </w:tabs>
              <w:ind w:left="-177" w:right="-149"/>
              <w:jc w:val="center"/>
              <w:rPr>
                <w:szCs w:val="20"/>
              </w:rPr>
            </w:pPr>
            <w:r w:rsidRPr="002E33A3">
              <w:rPr>
                <w:szCs w:val="20"/>
              </w:rPr>
              <w:t>с поло-</w:t>
            </w:r>
            <w:proofErr w:type="spellStart"/>
            <w:r w:rsidRPr="002E33A3">
              <w:rPr>
                <w:szCs w:val="20"/>
              </w:rPr>
              <w:t>тенце</w:t>
            </w:r>
            <w:proofErr w:type="spellEnd"/>
            <w:r w:rsidRPr="002E33A3">
              <w:rPr>
                <w:szCs w:val="20"/>
              </w:rPr>
              <w:t>-суши-</w:t>
            </w:r>
            <w:proofErr w:type="spellStart"/>
            <w:r w:rsidRPr="002E33A3">
              <w:rPr>
                <w:szCs w:val="20"/>
              </w:rPr>
              <w:t>телями</w:t>
            </w:r>
            <w:proofErr w:type="spellEnd"/>
          </w:p>
        </w:tc>
        <w:tc>
          <w:tcPr>
            <w:tcW w:w="992" w:type="dxa"/>
            <w:vAlign w:val="center"/>
          </w:tcPr>
          <w:p w14:paraId="6AB954C2" w14:textId="77777777" w:rsidR="002E33A3" w:rsidRPr="002E33A3" w:rsidRDefault="002E33A3" w:rsidP="002E33A3">
            <w:pPr>
              <w:tabs>
                <w:tab w:val="left" w:pos="3052"/>
              </w:tabs>
              <w:ind w:right="-35"/>
              <w:jc w:val="center"/>
              <w:rPr>
                <w:szCs w:val="20"/>
              </w:rPr>
            </w:pPr>
            <w:r w:rsidRPr="002E33A3">
              <w:rPr>
                <w:szCs w:val="20"/>
              </w:rPr>
              <w:t>без поло-</w:t>
            </w:r>
            <w:proofErr w:type="spellStart"/>
            <w:r w:rsidRPr="002E33A3">
              <w:rPr>
                <w:szCs w:val="20"/>
              </w:rPr>
              <w:t>тенце</w:t>
            </w:r>
            <w:proofErr w:type="spellEnd"/>
            <w:r w:rsidRPr="002E33A3">
              <w:rPr>
                <w:szCs w:val="20"/>
              </w:rPr>
              <w:t>-суши-</w:t>
            </w:r>
            <w:proofErr w:type="spellStart"/>
            <w:r w:rsidRPr="002E33A3">
              <w:rPr>
                <w:szCs w:val="20"/>
              </w:rPr>
              <w:t>телей</w:t>
            </w:r>
            <w:proofErr w:type="spellEnd"/>
          </w:p>
        </w:tc>
        <w:tc>
          <w:tcPr>
            <w:tcW w:w="993" w:type="dxa"/>
            <w:shd w:val="clear" w:color="auto" w:fill="auto"/>
            <w:vAlign w:val="center"/>
          </w:tcPr>
          <w:p w14:paraId="62F57D80" w14:textId="77777777" w:rsidR="002E33A3" w:rsidRPr="002E33A3" w:rsidRDefault="002E33A3" w:rsidP="002E33A3">
            <w:pPr>
              <w:tabs>
                <w:tab w:val="left" w:pos="3052"/>
              </w:tabs>
              <w:jc w:val="center"/>
              <w:rPr>
                <w:szCs w:val="20"/>
              </w:rPr>
            </w:pPr>
          </w:p>
        </w:tc>
        <w:tc>
          <w:tcPr>
            <w:tcW w:w="1138" w:type="dxa"/>
            <w:shd w:val="clear" w:color="auto" w:fill="auto"/>
            <w:vAlign w:val="center"/>
          </w:tcPr>
          <w:p w14:paraId="7EDC8E55" w14:textId="77777777" w:rsidR="002E33A3" w:rsidRPr="002E33A3" w:rsidRDefault="002E33A3" w:rsidP="002E33A3">
            <w:pPr>
              <w:tabs>
                <w:tab w:val="left" w:pos="3052"/>
              </w:tabs>
              <w:jc w:val="center"/>
              <w:rPr>
                <w:szCs w:val="20"/>
              </w:rPr>
            </w:pPr>
          </w:p>
        </w:tc>
        <w:tc>
          <w:tcPr>
            <w:tcW w:w="1129" w:type="dxa"/>
            <w:shd w:val="clear" w:color="auto" w:fill="auto"/>
            <w:vAlign w:val="center"/>
          </w:tcPr>
          <w:p w14:paraId="6E4D563A" w14:textId="77777777" w:rsidR="002E33A3" w:rsidRPr="002E33A3" w:rsidRDefault="002E33A3" w:rsidP="002E33A3">
            <w:pPr>
              <w:ind w:left="-95" w:right="-65"/>
              <w:jc w:val="center"/>
              <w:rPr>
                <w:sz w:val="22"/>
                <w:szCs w:val="22"/>
              </w:rPr>
            </w:pPr>
            <w:r w:rsidRPr="002E33A3">
              <w:rPr>
                <w:sz w:val="22"/>
                <w:szCs w:val="22"/>
              </w:rPr>
              <w:t>Ставка за мощность, тыс. руб./</w:t>
            </w:r>
          </w:p>
          <w:p w14:paraId="27F1D8F2" w14:textId="77777777" w:rsidR="002E33A3" w:rsidRPr="002E33A3" w:rsidRDefault="002E33A3" w:rsidP="002E33A3">
            <w:pPr>
              <w:ind w:left="-95" w:right="-65"/>
              <w:jc w:val="center"/>
              <w:rPr>
                <w:sz w:val="22"/>
                <w:szCs w:val="22"/>
              </w:rPr>
            </w:pPr>
            <w:r w:rsidRPr="002E33A3">
              <w:rPr>
                <w:sz w:val="22"/>
                <w:szCs w:val="22"/>
              </w:rPr>
              <w:t>Гкал/</w:t>
            </w:r>
          </w:p>
          <w:p w14:paraId="041C88B8" w14:textId="77777777" w:rsidR="002E33A3" w:rsidRPr="002E33A3" w:rsidRDefault="002E33A3" w:rsidP="002E33A3">
            <w:pPr>
              <w:jc w:val="center"/>
              <w:rPr>
                <w:sz w:val="22"/>
                <w:szCs w:val="22"/>
              </w:rPr>
            </w:pPr>
            <w:r w:rsidRPr="002E33A3">
              <w:rPr>
                <w:sz w:val="22"/>
                <w:szCs w:val="22"/>
              </w:rPr>
              <w:t>час в мес.</w:t>
            </w:r>
          </w:p>
        </w:tc>
        <w:tc>
          <w:tcPr>
            <w:tcW w:w="1134" w:type="dxa"/>
            <w:shd w:val="clear" w:color="auto" w:fill="auto"/>
            <w:vAlign w:val="center"/>
          </w:tcPr>
          <w:p w14:paraId="55B5B549" w14:textId="77777777" w:rsidR="002E33A3" w:rsidRPr="002E33A3" w:rsidRDefault="002E33A3" w:rsidP="002E33A3">
            <w:pPr>
              <w:ind w:left="-120" w:right="-112"/>
              <w:jc w:val="center"/>
              <w:rPr>
                <w:sz w:val="22"/>
                <w:szCs w:val="22"/>
              </w:rPr>
            </w:pPr>
            <w:r w:rsidRPr="002E33A3">
              <w:rPr>
                <w:sz w:val="22"/>
                <w:szCs w:val="22"/>
              </w:rPr>
              <w:t>Ставка за тепловую энергию, руб./Гкал</w:t>
            </w:r>
          </w:p>
        </w:tc>
      </w:tr>
      <w:tr w:rsidR="002E33A3" w:rsidRPr="002E33A3" w14:paraId="1DD77D59" w14:textId="77777777" w:rsidTr="004F6214">
        <w:trPr>
          <w:trHeight w:val="184"/>
        </w:trPr>
        <w:tc>
          <w:tcPr>
            <w:tcW w:w="1809" w:type="dxa"/>
            <w:vAlign w:val="center"/>
          </w:tcPr>
          <w:p w14:paraId="7BEF6D16" w14:textId="77777777" w:rsidR="002E33A3" w:rsidRPr="002E33A3" w:rsidRDefault="002E33A3" w:rsidP="002E33A3">
            <w:pPr>
              <w:tabs>
                <w:tab w:val="left" w:pos="3052"/>
              </w:tabs>
              <w:jc w:val="center"/>
              <w:rPr>
                <w:bCs/>
                <w:color w:val="000000"/>
                <w:kern w:val="32"/>
                <w:szCs w:val="20"/>
              </w:rPr>
            </w:pPr>
            <w:r w:rsidRPr="002E33A3">
              <w:rPr>
                <w:bCs/>
                <w:color w:val="000000"/>
                <w:kern w:val="32"/>
                <w:szCs w:val="20"/>
              </w:rPr>
              <w:t>1</w:t>
            </w:r>
          </w:p>
        </w:tc>
        <w:tc>
          <w:tcPr>
            <w:tcW w:w="1276" w:type="dxa"/>
            <w:vAlign w:val="center"/>
          </w:tcPr>
          <w:p w14:paraId="2B38D610" w14:textId="77777777" w:rsidR="002E33A3" w:rsidRPr="002E33A3" w:rsidRDefault="002E33A3" w:rsidP="002E33A3">
            <w:pPr>
              <w:tabs>
                <w:tab w:val="left" w:pos="3052"/>
              </w:tabs>
              <w:ind w:hanging="108"/>
              <w:jc w:val="center"/>
              <w:rPr>
                <w:szCs w:val="20"/>
              </w:rPr>
            </w:pPr>
            <w:r w:rsidRPr="002E33A3">
              <w:rPr>
                <w:szCs w:val="20"/>
              </w:rPr>
              <w:t>2</w:t>
            </w:r>
          </w:p>
        </w:tc>
        <w:tc>
          <w:tcPr>
            <w:tcW w:w="917" w:type="dxa"/>
            <w:shd w:val="clear" w:color="auto" w:fill="auto"/>
            <w:vAlign w:val="center"/>
          </w:tcPr>
          <w:p w14:paraId="3E78DB09" w14:textId="77777777" w:rsidR="002E33A3" w:rsidRPr="002E33A3" w:rsidRDefault="002E33A3" w:rsidP="002E33A3">
            <w:pPr>
              <w:jc w:val="center"/>
              <w:rPr>
                <w:szCs w:val="20"/>
              </w:rPr>
            </w:pPr>
            <w:r w:rsidRPr="002E33A3">
              <w:rPr>
                <w:szCs w:val="20"/>
              </w:rPr>
              <w:t>3</w:t>
            </w:r>
          </w:p>
        </w:tc>
        <w:tc>
          <w:tcPr>
            <w:tcW w:w="989" w:type="dxa"/>
            <w:shd w:val="clear" w:color="auto" w:fill="auto"/>
            <w:vAlign w:val="center"/>
          </w:tcPr>
          <w:p w14:paraId="3D77BD17" w14:textId="77777777" w:rsidR="002E33A3" w:rsidRPr="002E33A3" w:rsidRDefault="002E33A3" w:rsidP="002E33A3">
            <w:pPr>
              <w:jc w:val="center"/>
              <w:rPr>
                <w:szCs w:val="20"/>
              </w:rPr>
            </w:pPr>
            <w:r w:rsidRPr="002E33A3">
              <w:rPr>
                <w:szCs w:val="20"/>
              </w:rPr>
              <w:t>4</w:t>
            </w:r>
          </w:p>
        </w:tc>
        <w:tc>
          <w:tcPr>
            <w:tcW w:w="992" w:type="dxa"/>
            <w:shd w:val="clear" w:color="auto" w:fill="auto"/>
            <w:vAlign w:val="center"/>
          </w:tcPr>
          <w:p w14:paraId="359DE682" w14:textId="77777777" w:rsidR="002E33A3" w:rsidRPr="002E33A3" w:rsidRDefault="002E33A3" w:rsidP="002E33A3">
            <w:pPr>
              <w:jc w:val="center"/>
              <w:rPr>
                <w:szCs w:val="20"/>
              </w:rPr>
            </w:pPr>
            <w:r w:rsidRPr="002E33A3">
              <w:rPr>
                <w:szCs w:val="20"/>
              </w:rPr>
              <w:t>5</w:t>
            </w:r>
          </w:p>
        </w:tc>
        <w:tc>
          <w:tcPr>
            <w:tcW w:w="992" w:type="dxa"/>
            <w:shd w:val="clear" w:color="auto" w:fill="auto"/>
            <w:vAlign w:val="center"/>
          </w:tcPr>
          <w:p w14:paraId="05A0EA30" w14:textId="77777777" w:rsidR="002E33A3" w:rsidRPr="002E33A3" w:rsidRDefault="002E33A3" w:rsidP="002E33A3">
            <w:pPr>
              <w:jc w:val="center"/>
              <w:rPr>
                <w:szCs w:val="20"/>
              </w:rPr>
            </w:pPr>
            <w:r w:rsidRPr="002E33A3">
              <w:rPr>
                <w:szCs w:val="20"/>
              </w:rPr>
              <w:t>6</w:t>
            </w:r>
          </w:p>
        </w:tc>
        <w:tc>
          <w:tcPr>
            <w:tcW w:w="930" w:type="dxa"/>
            <w:shd w:val="clear" w:color="auto" w:fill="auto"/>
            <w:vAlign w:val="center"/>
          </w:tcPr>
          <w:p w14:paraId="0944E891" w14:textId="77777777" w:rsidR="002E33A3" w:rsidRPr="002E33A3" w:rsidRDefault="002E33A3" w:rsidP="002E33A3">
            <w:pPr>
              <w:jc w:val="center"/>
              <w:rPr>
                <w:szCs w:val="20"/>
              </w:rPr>
            </w:pPr>
            <w:r w:rsidRPr="002E33A3">
              <w:rPr>
                <w:szCs w:val="20"/>
              </w:rPr>
              <w:t>7</w:t>
            </w:r>
          </w:p>
        </w:tc>
        <w:tc>
          <w:tcPr>
            <w:tcW w:w="997" w:type="dxa"/>
            <w:shd w:val="clear" w:color="auto" w:fill="auto"/>
            <w:vAlign w:val="center"/>
          </w:tcPr>
          <w:p w14:paraId="339AADD6" w14:textId="77777777" w:rsidR="002E33A3" w:rsidRPr="002E33A3" w:rsidRDefault="002E33A3" w:rsidP="002E33A3">
            <w:pPr>
              <w:jc w:val="center"/>
              <w:rPr>
                <w:szCs w:val="20"/>
              </w:rPr>
            </w:pPr>
            <w:r w:rsidRPr="002E33A3">
              <w:rPr>
                <w:szCs w:val="20"/>
              </w:rPr>
              <w:t>8</w:t>
            </w:r>
          </w:p>
        </w:tc>
        <w:tc>
          <w:tcPr>
            <w:tcW w:w="988" w:type="dxa"/>
            <w:shd w:val="clear" w:color="auto" w:fill="auto"/>
            <w:vAlign w:val="center"/>
          </w:tcPr>
          <w:p w14:paraId="500BB632" w14:textId="77777777" w:rsidR="002E33A3" w:rsidRPr="002E33A3" w:rsidRDefault="002E33A3" w:rsidP="002E33A3">
            <w:pPr>
              <w:jc w:val="center"/>
              <w:rPr>
                <w:szCs w:val="20"/>
              </w:rPr>
            </w:pPr>
            <w:r w:rsidRPr="002E33A3">
              <w:rPr>
                <w:szCs w:val="20"/>
              </w:rPr>
              <w:t>9</w:t>
            </w:r>
          </w:p>
        </w:tc>
        <w:tc>
          <w:tcPr>
            <w:tcW w:w="992" w:type="dxa"/>
            <w:shd w:val="clear" w:color="auto" w:fill="auto"/>
            <w:vAlign w:val="center"/>
          </w:tcPr>
          <w:p w14:paraId="6C5972A1" w14:textId="77777777" w:rsidR="002E33A3" w:rsidRPr="002E33A3" w:rsidRDefault="002E33A3" w:rsidP="002E33A3">
            <w:pPr>
              <w:jc w:val="center"/>
              <w:rPr>
                <w:szCs w:val="20"/>
              </w:rPr>
            </w:pPr>
            <w:r w:rsidRPr="002E33A3">
              <w:rPr>
                <w:szCs w:val="20"/>
              </w:rPr>
              <w:t>10</w:t>
            </w:r>
          </w:p>
        </w:tc>
        <w:tc>
          <w:tcPr>
            <w:tcW w:w="993" w:type="dxa"/>
            <w:shd w:val="clear" w:color="auto" w:fill="auto"/>
            <w:vAlign w:val="center"/>
          </w:tcPr>
          <w:p w14:paraId="3E8F7BDB" w14:textId="77777777" w:rsidR="002E33A3" w:rsidRPr="002E33A3" w:rsidRDefault="002E33A3" w:rsidP="002E33A3">
            <w:pPr>
              <w:jc w:val="center"/>
              <w:rPr>
                <w:szCs w:val="20"/>
              </w:rPr>
            </w:pPr>
            <w:r w:rsidRPr="002E33A3">
              <w:rPr>
                <w:szCs w:val="20"/>
              </w:rPr>
              <w:t>11</w:t>
            </w:r>
          </w:p>
        </w:tc>
        <w:tc>
          <w:tcPr>
            <w:tcW w:w="1138" w:type="dxa"/>
            <w:shd w:val="clear" w:color="auto" w:fill="auto"/>
            <w:vAlign w:val="center"/>
          </w:tcPr>
          <w:p w14:paraId="218F53A8" w14:textId="77777777" w:rsidR="002E33A3" w:rsidRPr="002E33A3" w:rsidRDefault="002E33A3" w:rsidP="002E33A3">
            <w:pPr>
              <w:jc w:val="center"/>
              <w:rPr>
                <w:szCs w:val="20"/>
              </w:rPr>
            </w:pPr>
            <w:r w:rsidRPr="002E33A3">
              <w:rPr>
                <w:szCs w:val="20"/>
              </w:rPr>
              <w:t>12</w:t>
            </w:r>
          </w:p>
        </w:tc>
        <w:tc>
          <w:tcPr>
            <w:tcW w:w="1129" w:type="dxa"/>
            <w:shd w:val="clear" w:color="auto" w:fill="auto"/>
            <w:vAlign w:val="center"/>
          </w:tcPr>
          <w:p w14:paraId="1289185E" w14:textId="77777777" w:rsidR="002E33A3" w:rsidRPr="002E33A3" w:rsidRDefault="002E33A3" w:rsidP="002E33A3">
            <w:pPr>
              <w:jc w:val="center"/>
              <w:rPr>
                <w:szCs w:val="20"/>
              </w:rPr>
            </w:pPr>
            <w:r w:rsidRPr="002E33A3">
              <w:rPr>
                <w:szCs w:val="20"/>
              </w:rPr>
              <w:t>13</w:t>
            </w:r>
          </w:p>
        </w:tc>
        <w:tc>
          <w:tcPr>
            <w:tcW w:w="1134" w:type="dxa"/>
            <w:shd w:val="clear" w:color="auto" w:fill="auto"/>
            <w:vAlign w:val="center"/>
          </w:tcPr>
          <w:p w14:paraId="30789ACD" w14:textId="77777777" w:rsidR="002E33A3" w:rsidRPr="002E33A3" w:rsidRDefault="002E33A3" w:rsidP="002E33A3">
            <w:pPr>
              <w:jc w:val="center"/>
              <w:rPr>
                <w:szCs w:val="20"/>
              </w:rPr>
            </w:pPr>
            <w:r w:rsidRPr="002E33A3">
              <w:rPr>
                <w:szCs w:val="20"/>
              </w:rPr>
              <w:t>14</w:t>
            </w:r>
          </w:p>
        </w:tc>
      </w:tr>
      <w:tr w:rsidR="002E33A3" w:rsidRPr="002E33A3" w14:paraId="66620C35" w14:textId="77777777" w:rsidTr="004F6214">
        <w:trPr>
          <w:trHeight w:val="281"/>
        </w:trPr>
        <w:tc>
          <w:tcPr>
            <w:tcW w:w="1809" w:type="dxa"/>
            <w:vMerge w:val="restart"/>
            <w:vAlign w:val="center"/>
          </w:tcPr>
          <w:p w14:paraId="6EF06EC2" w14:textId="77777777" w:rsidR="002E33A3" w:rsidRPr="002E33A3" w:rsidRDefault="002E33A3" w:rsidP="002E33A3">
            <w:pPr>
              <w:jc w:val="center"/>
              <w:rPr>
                <w:bCs/>
                <w:color w:val="000000"/>
                <w:kern w:val="32"/>
                <w:szCs w:val="20"/>
              </w:rPr>
            </w:pPr>
            <w:r w:rsidRPr="002E33A3">
              <w:t>ООО «ТЭК»</w:t>
            </w:r>
          </w:p>
        </w:tc>
        <w:tc>
          <w:tcPr>
            <w:tcW w:w="1276" w:type="dxa"/>
            <w:vAlign w:val="center"/>
          </w:tcPr>
          <w:p w14:paraId="18D607DB" w14:textId="77777777" w:rsidR="002E33A3" w:rsidRPr="002E33A3" w:rsidRDefault="002E33A3" w:rsidP="002E33A3">
            <w:pPr>
              <w:tabs>
                <w:tab w:val="left" w:pos="3052"/>
              </w:tabs>
              <w:ind w:hanging="108"/>
              <w:jc w:val="center"/>
              <w:rPr>
                <w:sz w:val="22"/>
                <w:szCs w:val="22"/>
              </w:rPr>
            </w:pPr>
            <w:r w:rsidRPr="002E33A3">
              <w:rPr>
                <w:sz w:val="22"/>
                <w:szCs w:val="22"/>
              </w:rPr>
              <w:t>с 01.01.2023</w:t>
            </w:r>
          </w:p>
        </w:tc>
        <w:tc>
          <w:tcPr>
            <w:tcW w:w="917" w:type="dxa"/>
            <w:shd w:val="clear" w:color="auto" w:fill="auto"/>
            <w:vAlign w:val="center"/>
          </w:tcPr>
          <w:p w14:paraId="65F82E4E" w14:textId="77777777" w:rsidR="002E33A3" w:rsidRPr="002E33A3" w:rsidRDefault="002E33A3" w:rsidP="002E33A3">
            <w:pPr>
              <w:jc w:val="center"/>
              <w:rPr>
                <w:sz w:val="22"/>
                <w:szCs w:val="22"/>
              </w:rPr>
            </w:pPr>
            <w:r w:rsidRPr="002E33A3">
              <w:rPr>
                <w:color w:val="000000"/>
                <w:szCs w:val="20"/>
              </w:rPr>
              <w:t>357,21</w:t>
            </w:r>
          </w:p>
        </w:tc>
        <w:tc>
          <w:tcPr>
            <w:tcW w:w="989" w:type="dxa"/>
            <w:shd w:val="clear" w:color="auto" w:fill="auto"/>
            <w:vAlign w:val="center"/>
          </w:tcPr>
          <w:p w14:paraId="7D1546B1" w14:textId="77777777" w:rsidR="002E33A3" w:rsidRPr="002E33A3" w:rsidRDefault="002E33A3" w:rsidP="002E33A3">
            <w:pPr>
              <w:jc w:val="center"/>
              <w:rPr>
                <w:sz w:val="22"/>
                <w:szCs w:val="22"/>
              </w:rPr>
            </w:pPr>
            <w:r w:rsidRPr="002E33A3">
              <w:rPr>
                <w:color w:val="000000"/>
                <w:szCs w:val="20"/>
              </w:rPr>
              <w:t>352,67</w:t>
            </w:r>
          </w:p>
        </w:tc>
        <w:tc>
          <w:tcPr>
            <w:tcW w:w="992" w:type="dxa"/>
            <w:shd w:val="clear" w:color="auto" w:fill="auto"/>
            <w:vAlign w:val="center"/>
          </w:tcPr>
          <w:p w14:paraId="3445E4C5" w14:textId="77777777" w:rsidR="002E33A3" w:rsidRPr="002E33A3" w:rsidRDefault="002E33A3" w:rsidP="002E33A3">
            <w:pPr>
              <w:jc w:val="center"/>
              <w:rPr>
                <w:sz w:val="22"/>
                <w:szCs w:val="22"/>
              </w:rPr>
            </w:pPr>
            <w:r w:rsidRPr="002E33A3">
              <w:rPr>
                <w:color w:val="000000"/>
                <w:szCs w:val="20"/>
              </w:rPr>
              <w:t>377,60</w:t>
            </w:r>
          </w:p>
        </w:tc>
        <w:tc>
          <w:tcPr>
            <w:tcW w:w="992" w:type="dxa"/>
            <w:shd w:val="clear" w:color="auto" w:fill="auto"/>
            <w:vAlign w:val="center"/>
          </w:tcPr>
          <w:p w14:paraId="786625C4" w14:textId="77777777" w:rsidR="002E33A3" w:rsidRPr="002E33A3" w:rsidRDefault="002E33A3" w:rsidP="002E33A3">
            <w:pPr>
              <w:jc w:val="center"/>
              <w:rPr>
                <w:sz w:val="22"/>
                <w:szCs w:val="22"/>
              </w:rPr>
            </w:pPr>
            <w:r w:rsidRPr="002E33A3">
              <w:rPr>
                <w:color w:val="000000"/>
                <w:szCs w:val="20"/>
              </w:rPr>
              <w:t>359,47</w:t>
            </w:r>
          </w:p>
        </w:tc>
        <w:tc>
          <w:tcPr>
            <w:tcW w:w="930" w:type="dxa"/>
            <w:shd w:val="clear" w:color="auto" w:fill="auto"/>
            <w:vAlign w:val="center"/>
          </w:tcPr>
          <w:p w14:paraId="01C3C5FF" w14:textId="77777777" w:rsidR="002E33A3" w:rsidRPr="002E33A3" w:rsidRDefault="002E33A3" w:rsidP="002E33A3">
            <w:pPr>
              <w:jc w:val="center"/>
              <w:rPr>
                <w:sz w:val="22"/>
                <w:szCs w:val="22"/>
              </w:rPr>
            </w:pPr>
            <w:r w:rsidRPr="002E33A3">
              <w:rPr>
                <w:color w:val="000000"/>
                <w:szCs w:val="20"/>
              </w:rPr>
              <w:t>357,21</w:t>
            </w:r>
          </w:p>
        </w:tc>
        <w:tc>
          <w:tcPr>
            <w:tcW w:w="997" w:type="dxa"/>
            <w:shd w:val="clear" w:color="auto" w:fill="auto"/>
            <w:vAlign w:val="center"/>
          </w:tcPr>
          <w:p w14:paraId="4E8F696E" w14:textId="77777777" w:rsidR="002E33A3" w:rsidRPr="002E33A3" w:rsidRDefault="002E33A3" w:rsidP="002E33A3">
            <w:pPr>
              <w:jc w:val="center"/>
              <w:rPr>
                <w:sz w:val="22"/>
                <w:szCs w:val="22"/>
              </w:rPr>
            </w:pPr>
            <w:r w:rsidRPr="002E33A3">
              <w:rPr>
                <w:color w:val="000000"/>
                <w:szCs w:val="20"/>
              </w:rPr>
              <w:t>352,67</w:t>
            </w:r>
          </w:p>
        </w:tc>
        <w:tc>
          <w:tcPr>
            <w:tcW w:w="988" w:type="dxa"/>
            <w:shd w:val="clear" w:color="auto" w:fill="auto"/>
            <w:vAlign w:val="center"/>
          </w:tcPr>
          <w:p w14:paraId="6ECC77BA" w14:textId="77777777" w:rsidR="002E33A3" w:rsidRPr="002E33A3" w:rsidRDefault="002E33A3" w:rsidP="002E33A3">
            <w:pPr>
              <w:jc w:val="center"/>
              <w:rPr>
                <w:sz w:val="22"/>
                <w:szCs w:val="22"/>
              </w:rPr>
            </w:pPr>
            <w:r w:rsidRPr="002E33A3">
              <w:rPr>
                <w:color w:val="000000"/>
                <w:szCs w:val="20"/>
              </w:rPr>
              <w:t>377,60</w:t>
            </w:r>
          </w:p>
        </w:tc>
        <w:tc>
          <w:tcPr>
            <w:tcW w:w="992" w:type="dxa"/>
            <w:shd w:val="clear" w:color="auto" w:fill="auto"/>
            <w:vAlign w:val="center"/>
          </w:tcPr>
          <w:p w14:paraId="351A1873" w14:textId="77777777" w:rsidR="002E33A3" w:rsidRPr="002E33A3" w:rsidRDefault="002E33A3" w:rsidP="002E33A3">
            <w:pPr>
              <w:jc w:val="center"/>
              <w:rPr>
                <w:sz w:val="22"/>
                <w:szCs w:val="22"/>
              </w:rPr>
            </w:pPr>
            <w:r w:rsidRPr="002E33A3">
              <w:rPr>
                <w:color w:val="000000"/>
                <w:szCs w:val="20"/>
              </w:rPr>
              <w:t>359,47</w:t>
            </w:r>
          </w:p>
        </w:tc>
        <w:tc>
          <w:tcPr>
            <w:tcW w:w="993" w:type="dxa"/>
            <w:shd w:val="clear" w:color="auto" w:fill="auto"/>
            <w:vAlign w:val="center"/>
          </w:tcPr>
          <w:p w14:paraId="4528D39C" w14:textId="77777777" w:rsidR="002E33A3" w:rsidRPr="002E33A3" w:rsidRDefault="002E33A3" w:rsidP="002E33A3">
            <w:pPr>
              <w:jc w:val="center"/>
            </w:pPr>
            <w:r w:rsidRPr="002E33A3">
              <w:t>48,98</w:t>
            </w:r>
          </w:p>
        </w:tc>
        <w:tc>
          <w:tcPr>
            <w:tcW w:w="1138" w:type="dxa"/>
            <w:shd w:val="clear" w:color="auto" w:fill="auto"/>
            <w:vAlign w:val="center"/>
          </w:tcPr>
          <w:p w14:paraId="4A4AEDB9" w14:textId="77777777" w:rsidR="002E33A3" w:rsidRPr="002E33A3" w:rsidRDefault="002E33A3" w:rsidP="002E33A3">
            <w:pPr>
              <w:jc w:val="center"/>
              <w:rPr>
                <w:sz w:val="22"/>
                <w:szCs w:val="22"/>
              </w:rPr>
            </w:pPr>
            <w:r w:rsidRPr="002E33A3">
              <w:rPr>
                <w:color w:val="000000"/>
                <w:szCs w:val="20"/>
              </w:rPr>
              <w:t>5 665,94</w:t>
            </w:r>
          </w:p>
        </w:tc>
        <w:tc>
          <w:tcPr>
            <w:tcW w:w="1129" w:type="dxa"/>
            <w:vAlign w:val="center"/>
          </w:tcPr>
          <w:p w14:paraId="378EBB2F" w14:textId="77777777" w:rsidR="002E33A3" w:rsidRPr="002E33A3" w:rsidRDefault="002E33A3" w:rsidP="002E33A3">
            <w:pPr>
              <w:jc w:val="center"/>
              <w:rPr>
                <w:szCs w:val="20"/>
              </w:rPr>
            </w:pPr>
            <w:r w:rsidRPr="002E33A3">
              <w:rPr>
                <w:szCs w:val="20"/>
              </w:rPr>
              <w:t>х</w:t>
            </w:r>
          </w:p>
        </w:tc>
        <w:tc>
          <w:tcPr>
            <w:tcW w:w="1134" w:type="dxa"/>
            <w:vAlign w:val="center"/>
          </w:tcPr>
          <w:p w14:paraId="79AFBFE7" w14:textId="77777777" w:rsidR="002E33A3" w:rsidRPr="002E33A3" w:rsidRDefault="002E33A3" w:rsidP="002E33A3">
            <w:pPr>
              <w:jc w:val="center"/>
              <w:rPr>
                <w:szCs w:val="20"/>
              </w:rPr>
            </w:pPr>
            <w:r w:rsidRPr="002E33A3">
              <w:rPr>
                <w:szCs w:val="20"/>
              </w:rPr>
              <w:t>х</w:t>
            </w:r>
          </w:p>
        </w:tc>
      </w:tr>
      <w:tr w:rsidR="002E33A3" w:rsidRPr="002E33A3" w14:paraId="2EECC8B7" w14:textId="77777777" w:rsidTr="004F6214">
        <w:trPr>
          <w:trHeight w:val="281"/>
        </w:trPr>
        <w:tc>
          <w:tcPr>
            <w:tcW w:w="1809" w:type="dxa"/>
            <w:vMerge/>
            <w:vAlign w:val="center"/>
          </w:tcPr>
          <w:p w14:paraId="5A7B40DE" w14:textId="77777777" w:rsidR="002E33A3" w:rsidRPr="002E33A3" w:rsidRDefault="002E33A3" w:rsidP="002E33A3">
            <w:pPr>
              <w:jc w:val="center"/>
              <w:rPr>
                <w:bCs/>
                <w:color w:val="000000"/>
                <w:kern w:val="32"/>
                <w:szCs w:val="20"/>
              </w:rPr>
            </w:pPr>
          </w:p>
        </w:tc>
        <w:tc>
          <w:tcPr>
            <w:tcW w:w="1276" w:type="dxa"/>
            <w:vAlign w:val="center"/>
          </w:tcPr>
          <w:p w14:paraId="457468E7" w14:textId="77777777" w:rsidR="002E33A3" w:rsidRPr="002E33A3" w:rsidRDefault="002E33A3" w:rsidP="002E33A3">
            <w:pPr>
              <w:tabs>
                <w:tab w:val="left" w:pos="3052"/>
              </w:tabs>
              <w:ind w:hanging="108"/>
              <w:jc w:val="center"/>
              <w:rPr>
                <w:sz w:val="22"/>
                <w:szCs w:val="22"/>
              </w:rPr>
            </w:pPr>
            <w:r w:rsidRPr="002E33A3">
              <w:rPr>
                <w:sz w:val="22"/>
                <w:szCs w:val="22"/>
              </w:rPr>
              <w:t>с 01.07.2023</w:t>
            </w:r>
          </w:p>
        </w:tc>
        <w:tc>
          <w:tcPr>
            <w:tcW w:w="917" w:type="dxa"/>
            <w:shd w:val="clear" w:color="auto" w:fill="auto"/>
            <w:vAlign w:val="center"/>
          </w:tcPr>
          <w:p w14:paraId="1DE9411C" w14:textId="77777777" w:rsidR="002E33A3" w:rsidRPr="002E33A3" w:rsidRDefault="002E33A3" w:rsidP="002E33A3">
            <w:pPr>
              <w:jc w:val="center"/>
              <w:rPr>
                <w:sz w:val="22"/>
                <w:szCs w:val="22"/>
              </w:rPr>
            </w:pPr>
            <w:r w:rsidRPr="002E33A3">
              <w:rPr>
                <w:color w:val="000000"/>
                <w:szCs w:val="20"/>
              </w:rPr>
              <w:t>392,81</w:t>
            </w:r>
          </w:p>
        </w:tc>
        <w:tc>
          <w:tcPr>
            <w:tcW w:w="989" w:type="dxa"/>
            <w:shd w:val="clear" w:color="auto" w:fill="auto"/>
            <w:vAlign w:val="center"/>
          </w:tcPr>
          <w:p w14:paraId="187384D3" w14:textId="77777777" w:rsidR="002E33A3" w:rsidRPr="002E33A3" w:rsidRDefault="002E33A3" w:rsidP="002E33A3">
            <w:pPr>
              <w:jc w:val="center"/>
              <w:rPr>
                <w:sz w:val="22"/>
                <w:szCs w:val="22"/>
              </w:rPr>
            </w:pPr>
            <w:r w:rsidRPr="002E33A3">
              <w:rPr>
                <w:color w:val="000000"/>
                <w:szCs w:val="20"/>
              </w:rPr>
              <w:t>387,95</w:t>
            </w:r>
          </w:p>
        </w:tc>
        <w:tc>
          <w:tcPr>
            <w:tcW w:w="992" w:type="dxa"/>
            <w:shd w:val="clear" w:color="auto" w:fill="auto"/>
            <w:vAlign w:val="center"/>
          </w:tcPr>
          <w:p w14:paraId="22BB483A" w14:textId="77777777" w:rsidR="002E33A3" w:rsidRPr="002E33A3" w:rsidRDefault="002E33A3" w:rsidP="002E33A3">
            <w:pPr>
              <w:jc w:val="center"/>
              <w:rPr>
                <w:sz w:val="22"/>
                <w:szCs w:val="22"/>
              </w:rPr>
            </w:pPr>
            <w:r w:rsidRPr="002E33A3">
              <w:rPr>
                <w:color w:val="000000"/>
                <w:szCs w:val="20"/>
              </w:rPr>
              <w:t>414,68</w:t>
            </w:r>
          </w:p>
        </w:tc>
        <w:tc>
          <w:tcPr>
            <w:tcW w:w="992" w:type="dxa"/>
            <w:shd w:val="clear" w:color="auto" w:fill="auto"/>
            <w:vAlign w:val="center"/>
          </w:tcPr>
          <w:p w14:paraId="05CEAE0B" w14:textId="77777777" w:rsidR="002E33A3" w:rsidRPr="002E33A3" w:rsidRDefault="002E33A3" w:rsidP="002E33A3">
            <w:pPr>
              <w:jc w:val="center"/>
              <w:rPr>
                <w:sz w:val="22"/>
                <w:szCs w:val="22"/>
              </w:rPr>
            </w:pPr>
            <w:r w:rsidRPr="002E33A3">
              <w:rPr>
                <w:color w:val="000000"/>
                <w:szCs w:val="20"/>
              </w:rPr>
              <w:t>395,24</w:t>
            </w:r>
          </w:p>
        </w:tc>
        <w:tc>
          <w:tcPr>
            <w:tcW w:w="930" w:type="dxa"/>
            <w:shd w:val="clear" w:color="auto" w:fill="auto"/>
            <w:vAlign w:val="center"/>
          </w:tcPr>
          <w:p w14:paraId="64F78EB8" w14:textId="77777777" w:rsidR="002E33A3" w:rsidRPr="002E33A3" w:rsidRDefault="002E33A3" w:rsidP="002E33A3">
            <w:pPr>
              <w:jc w:val="center"/>
              <w:rPr>
                <w:sz w:val="22"/>
                <w:szCs w:val="22"/>
              </w:rPr>
            </w:pPr>
            <w:r w:rsidRPr="002E33A3">
              <w:rPr>
                <w:color w:val="000000"/>
                <w:szCs w:val="20"/>
              </w:rPr>
              <w:t>392,81</w:t>
            </w:r>
          </w:p>
        </w:tc>
        <w:tc>
          <w:tcPr>
            <w:tcW w:w="997" w:type="dxa"/>
            <w:shd w:val="clear" w:color="auto" w:fill="auto"/>
            <w:vAlign w:val="center"/>
          </w:tcPr>
          <w:p w14:paraId="082B27ED" w14:textId="77777777" w:rsidR="002E33A3" w:rsidRPr="002E33A3" w:rsidRDefault="002E33A3" w:rsidP="002E33A3">
            <w:pPr>
              <w:jc w:val="center"/>
              <w:rPr>
                <w:sz w:val="22"/>
                <w:szCs w:val="22"/>
              </w:rPr>
            </w:pPr>
            <w:r w:rsidRPr="002E33A3">
              <w:rPr>
                <w:color w:val="000000"/>
                <w:szCs w:val="20"/>
              </w:rPr>
              <w:t>387,95</w:t>
            </w:r>
          </w:p>
        </w:tc>
        <w:tc>
          <w:tcPr>
            <w:tcW w:w="988" w:type="dxa"/>
            <w:shd w:val="clear" w:color="auto" w:fill="auto"/>
            <w:vAlign w:val="center"/>
          </w:tcPr>
          <w:p w14:paraId="7AA764F8" w14:textId="77777777" w:rsidR="002E33A3" w:rsidRPr="002E33A3" w:rsidRDefault="002E33A3" w:rsidP="002E33A3">
            <w:pPr>
              <w:jc w:val="center"/>
              <w:rPr>
                <w:sz w:val="22"/>
                <w:szCs w:val="22"/>
              </w:rPr>
            </w:pPr>
            <w:r w:rsidRPr="002E33A3">
              <w:rPr>
                <w:color w:val="000000"/>
                <w:szCs w:val="20"/>
              </w:rPr>
              <w:t>414,68</w:t>
            </w:r>
          </w:p>
        </w:tc>
        <w:tc>
          <w:tcPr>
            <w:tcW w:w="992" w:type="dxa"/>
            <w:shd w:val="clear" w:color="auto" w:fill="auto"/>
            <w:vAlign w:val="center"/>
          </w:tcPr>
          <w:p w14:paraId="02D96EF1" w14:textId="77777777" w:rsidR="002E33A3" w:rsidRPr="002E33A3" w:rsidRDefault="002E33A3" w:rsidP="002E33A3">
            <w:pPr>
              <w:jc w:val="center"/>
              <w:rPr>
                <w:sz w:val="22"/>
                <w:szCs w:val="22"/>
              </w:rPr>
            </w:pPr>
            <w:r w:rsidRPr="002E33A3">
              <w:rPr>
                <w:color w:val="000000"/>
                <w:szCs w:val="20"/>
              </w:rPr>
              <w:t>395,24</w:t>
            </w:r>
          </w:p>
        </w:tc>
        <w:tc>
          <w:tcPr>
            <w:tcW w:w="993" w:type="dxa"/>
            <w:shd w:val="clear" w:color="auto" w:fill="auto"/>
            <w:vAlign w:val="center"/>
          </w:tcPr>
          <w:p w14:paraId="6A81B5F1" w14:textId="77777777" w:rsidR="002E33A3" w:rsidRPr="002E33A3" w:rsidRDefault="002E33A3" w:rsidP="002E33A3">
            <w:pPr>
              <w:jc w:val="center"/>
              <w:rPr>
                <w:sz w:val="22"/>
                <w:szCs w:val="22"/>
              </w:rPr>
            </w:pPr>
            <w:r w:rsidRPr="002E33A3">
              <w:rPr>
                <w:color w:val="000000"/>
                <w:szCs w:val="20"/>
              </w:rPr>
              <w:t>62,27</w:t>
            </w:r>
          </w:p>
        </w:tc>
        <w:tc>
          <w:tcPr>
            <w:tcW w:w="1138" w:type="dxa"/>
            <w:shd w:val="clear" w:color="auto" w:fill="auto"/>
            <w:vAlign w:val="center"/>
          </w:tcPr>
          <w:p w14:paraId="0D2DC6B5" w14:textId="77777777" w:rsidR="002E33A3" w:rsidRPr="002E33A3" w:rsidRDefault="002E33A3" w:rsidP="002E33A3">
            <w:pPr>
              <w:jc w:val="center"/>
              <w:rPr>
                <w:sz w:val="22"/>
                <w:szCs w:val="22"/>
              </w:rPr>
            </w:pPr>
            <w:r w:rsidRPr="002E33A3">
              <w:rPr>
                <w:color w:val="000000"/>
                <w:szCs w:val="20"/>
              </w:rPr>
              <w:t>6 076,08</w:t>
            </w:r>
          </w:p>
        </w:tc>
        <w:tc>
          <w:tcPr>
            <w:tcW w:w="1129" w:type="dxa"/>
            <w:vAlign w:val="center"/>
          </w:tcPr>
          <w:p w14:paraId="302CC44E" w14:textId="77777777" w:rsidR="002E33A3" w:rsidRPr="002E33A3" w:rsidRDefault="002E33A3" w:rsidP="002E33A3">
            <w:pPr>
              <w:jc w:val="center"/>
              <w:rPr>
                <w:szCs w:val="20"/>
              </w:rPr>
            </w:pPr>
            <w:r w:rsidRPr="002E33A3">
              <w:rPr>
                <w:szCs w:val="20"/>
              </w:rPr>
              <w:t>х</w:t>
            </w:r>
          </w:p>
        </w:tc>
        <w:tc>
          <w:tcPr>
            <w:tcW w:w="1134" w:type="dxa"/>
            <w:vAlign w:val="center"/>
          </w:tcPr>
          <w:p w14:paraId="4073A0CE" w14:textId="77777777" w:rsidR="002E33A3" w:rsidRPr="002E33A3" w:rsidRDefault="002E33A3" w:rsidP="002E33A3">
            <w:pPr>
              <w:jc w:val="center"/>
              <w:rPr>
                <w:szCs w:val="20"/>
              </w:rPr>
            </w:pPr>
            <w:r w:rsidRPr="002E33A3">
              <w:rPr>
                <w:szCs w:val="20"/>
              </w:rPr>
              <w:t>х</w:t>
            </w:r>
          </w:p>
        </w:tc>
      </w:tr>
    </w:tbl>
    <w:p w14:paraId="4CDCF211" w14:textId="77777777" w:rsidR="002E33A3" w:rsidRPr="002E33A3" w:rsidRDefault="002E33A3" w:rsidP="002E33A3">
      <w:pPr>
        <w:tabs>
          <w:tab w:val="left" w:pos="1890"/>
        </w:tabs>
        <w:jc w:val="both"/>
        <w:rPr>
          <w:snapToGrid w:val="0"/>
        </w:rPr>
      </w:pPr>
      <w:r w:rsidRPr="002E33A3">
        <w:rPr>
          <w:snapToGrid w:val="0"/>
        </w:rPr>
        <w:t>рост с 01.07.2023                                                                                                                         9,82            9,95       34,97         7,24</w:t>
      </w:r>
    </w:p>
    <w:p w14:paraId="533F4AFE" w14:textId="77777777" w:rsidR="002E33A3" w:rsidRPr="002E33A3" w:rsidRDefault="002E33A3" w:rsidP="002E33A3">
      <w:pPr>
        <w:tabs>
          <w:tab w:val="left" w:pos="1890"/>
        </w:tabs>
        <w:jc w:val="both"/>
        <w:rPr>
          <w:snapToGrid w:val="0"/>
        </w:rPr>
      </w:pPr>
    </w:p>
    <w:p w14:paraId="38B8B7E3" w14:textId="77777777" w:rsidR="002E33A3" w:rsidRPr="002E33A3" w:rsidRDefault="002E33A3" w:rsidP="002E33A3">
      <w:pPr>
        <w:tabs>
          <w:tab w:val="left" w:pos="1890"/>
          <w:tab w:val="left" w:pos="13041"/>
        </w:tabs>
        <w:jc w:val="both"/>
        <w:rPr>
          <w:rFonts w:eastAsia="Calibri"/>
          <w:sz w:val="28"/>
          <w:szCs w:val="28"/>
        </w:rPr>
      </w:pPr>
    </w:p>
    <w:p w14:paraId="061F5911" w14:textId="7BA892ED" w:rsidR="002E33A3" w:rsidRDefault="002E33A3" w:rsidP="002E33A3">
      <w:pPr>
        <w:tabs>
          <w:tab w:val="left" w:pos="5580"/>
          <w:tab w:val="left" w:pos="9498"/>
        </w:tabs>
        <w:ind w:right="-569"/>
      </w:pPr>
    </w:p>
    <w:p w14:paraId="0D197F51" w14:textId="77777777" w:rsidR="002E33A3" w:rsidRDefault="002E33A3" w:rsidP="00CD5F62">
      <w:pPr>
        <w:tabs>
          <w:tab w:val="left" w:pos="5580"/>
          <w:tab w:val="left" w:pos="9498"/>
        </w:tabs>
        <w:ind w:left="-2884" w:right="-569" w:firstLine="8696"/>
      </w:pPr>
    </w:p>
    <w:p w14:paraId="7D3D80A0" w14:textId="77777777" w:rsidR="002E33A3" w:rsidRDefault="002E33A3" w:rsidP="00CD5F62">
      <w:pPr>
        <w:tabs>
          <w:tab w:val="left" w:pos="5580"/>
          <w:tab w:val="left" w:pos="9498"/>
        </w:tabs>
        <w:ind w:left="-2884" w:right="-569" w:firstLine="8696"/>
        <w:sectPr w:rsidR="002E33A3" w:rsidSect="002E33A3">
          <w:pgSz w:w="16838" w:h="11906" w:orient="landscape"/>
          <w:pgMar w:top="1134" w:right="993" w:bottom="707" w:left="851" w:header="720" w:footer="414" w:gutter="0"/>
          <w:cols w:space="720"/>
          <w:titlePg/>
          <w:docGrid w:linePitch="326"/>
        </w:sectPr>
      </w:pPr>
    </w:p>
    <w:p w14:paraId="3B7C70D0" w14:textId="67CBB3A6" w:rsidR="002E33A3" w:rsidRPr="00D00103" w:rsidRDefault="002E33A3" w:rsidP="002E33A3">
      <w:pPr>
        <w:tabs>
          <w:tab w:val="left" w:pos="5580"/>
          <w:tab w:val="left" w:pos="9498"/>
        </w:tabs>
        <w:ind w:left="-2884" w:right="-569" w:firstLine="8696"/>
      </w:pPr>
      <w:r w:rsidRPr="00D00103">
        <w:lastRenderedPageBreak/>
        <w:t xml:space="preserve">Приложение № </w:t>
      </w:r>
      <w:r>
        <w:t>2</w:t>
      </w:r>
      <w:r>
        <w:t>1</w:t>
      </w:r>
      <w:r>
        <w:t xml:space="preserve"> </w:t>
      </w:r>
      <w:r w:rsidRPr="00D00103">
        <w:t xml:space="preserve">к протоколу № </w:t>
      </w:r>
      <w:r>
        <w:t>52</w:t>
      </w:r>
    </w:p>
    <w:p w14:paraId="3000AA9D" w14:textId="77777777" w:rsidR="002E33A3" w:rsidRPr="00D00103" w:rsidRDefault="002E33A3" w:rsidP="002E33A3">
      <w:pPr>
        <w:tabs>
          <w:tab w:val="left" w:pos="5580"/>
          <w:tab w:val="left" w:pos="9498"/>
        </w:tabs>
        <w:ind w:left="-2884" w:right="-569" w:firstLine="8696"/>
      </w:pPr>
      <w:r w:rsidRPr="00D00103">
        <w:t>заседания правления Региональной</w:t>
      </w:r>
    </w:p>
    <w:p w14:paraId="249E14B7" w14:textId="77777777" w:rsidR="002E33A3" w:rsidRPr="00D00103" w:rsidRDefault="002E33A3" w:rsidP="002E33A3">
      <w:pPr>
        <w:tabs>
          <w:tab w:val="left" w:pos="5580"/>
          <w:tab w:val="left" w:pos="9498"/>
        </w:tabs>
        <w:ind w:left="-2884" w:right="-569" w:firstLine="8696"/>
      </w:pPr>
      <w:r w:rsidRPr="00D00103">
        <w:t>энергетической комиссии</w:t>
      </w:r>
    </w:p>
    <w:p w14:paraId="5F8D757D" w14:textId="77777777" w:rsidR="002E33A3" w:rsidRDefault="002E33A3" w:rsidP="002E33A3">
      <w:pPr>
        <w:tabs>
          <w:tab w:val="left" w:pos="5580"/>
          <w:tab w:val="left" w:pos="9498"/>
        </w:tabs>
        <w:ind w:left="-2884" w:right="-569" w:firstLine="8696"/>
      </w:pPr>
      <w:r w:rsidRPr="00D00103">
        <w:t xml:space="preserve">Кузбасса от </w:t>
      </w:r>
      <w:r>
        <w:t>11</w:t>
      </w:r>
      <w:r w:rsidRPr="00D00103">
        <w:t>.0</w:t>
      </w:r>
      <w:r>
        <w:t>8</w:t>
      </w:r>
      <w:r w:rsidRPr="00D00103">
        <w:t>.2022</w:t>
      </w:r>
    </w:p>
    <w:p w14:paraId="40C3BA83" w14:textId="77777777" w:rsidR="002E33A3" w:rsidRDefault="002E33A3" w:rsidP="00CD5F62">
      <w:pPr>
        <w:tabs>
          <w:tab w:val="left" w:pos="5580"/>
          <w:tab w:val="left" w:pos="9498"/>
        </w:tabs>
        <w:ind w:left="-2884" w:right="-569" w:firstLine="8696"/>
      </w:pPr>
    </w:p>
    <w:p w14:paraId="20546B60" w14:textId="77777777" w:rsidR="002E33A3" w:rsidRPr="002E33A3" w:rsidRDefault="002E33A3" w:rsidP="002E33A3">
      <w:pPr>
        <w:ind w:right="140" w:firstLine="709"/>
        <w:jc w:val="center"/>
        <w:rPr>
          <w:b/>
          <w:bCs/>
          <w:sz w:val="28"/>
          <w:szCs w:val="28"/>
          <w:lang w:eastAsia="en-US"/>
        </w:rPr>
      </w:pPr>
      <w:r w:rsidRPr="002E33A3">
        <w:rPr>
          <w:b/>
          <w:bCs/>
          <w:sz w:val="28"/>
          <w:szCs w:val="28"/>
          <w:lang w:eastAsia="en-US"/>
        </w:rPr>
        <w:t xml:space="preserve">Долгосрочные тарифы ООО «ТЭК» </w:t>
      </w:r>
      <w:r w:rsidRPr="002E33A3">
        <w:rPr>
          <w:b/>
          <w:bCs/>
          <w:sz w:val="28"/>
          <w:szCs w:val="28"/>
          <w:lang w:val="x-none" w:eastAsia="en-US"/>
        </w:rPr>
        <w:t>на тепловую энергию, реализуем</w:t>
      </w:r>
      <w:r w:rsidRPr="002E33A3">
        <w:rPr>
          <w:b/>
          <w:bCs/>
          <w:sz w:val="28"/>
          <w:szCs w:val="28"/>
          <w:lang w:eastAsia="en-US"/>
        </w:rPr>
        <w:t xml:space="preserve">ую </w:t>
      </w:r>
      <w:r w:rsidRPr="002E33A3">
        <w:rPr>
          <w:b/>
          <w:bCs/>
          <w:sz w:val="28"/>
          <w:szCs w:val="28"/>
          <w:lang w:val="x-none" w:eastAsia="en-US"/>
        </w:rPr>
        <w:t>на потребительском рынке</w:t>
      </w:r>
      <w:r w:rsidRPr="002E33A3">
        <w:rPr>
          <w:b/>
          <w:bCs/>
          <w:kern w:val="32"/>
          <w:sz w:val="28"/>
          <w:szCs w:val="28"/>
          <w:lang w:eastAsia="en-US"/>
        </w:rPr>
        <w:t xml:space="preserve"> Тисульского муниципального округа, </w:t>
      </w:r>
      <w:r w:rsidRPr="002E33A3">
        <w:rPr>
          <w:b/>
          <w:sz w:val="28"/>
          <w:szCs w:val="28"/>
          <w:lang w:eastAsia="en-US"/>
        </w:rPr>
        <w:t>на период с 23.10.2019 по 31.12.2028</w:t>
      </w:r>
    </w:p>
    <w:p w14:paraId="61A80070" w14:textId="77777777" w:rsidR="002E33A3" w:rsidRPr="002E33A3" w:rsidRDefault="002E33A3" w:rsidP="002E33A3">
      <w:pPr>
        <w:ind w:left="851" w:right="140"/>
        <w:jc w:val="right"/>
        <w:rPr>
          <w:kern w:val="32"/>
          <w:sz w:val="28"/>
          <w:szCs w:val="28"/>
          <w:lang w:eastAsia="en-US"/>
        </w:rPr>
      </w:pPr>
      <w:r w:rsidRPr="002E33A3">
        <w:rPr>
          <w:sz w:val="28"/>
          <w:szCs w:val="28"/>
          <w:lang w:eastAsia="en-US"/>
        </w:rPr>
        <w:t>(НДС не облагается)</w:t>
      </w: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1418"/>
        <w:gridCol w:w="1134"/>
        <w:gridCol w:w="850"/>
        <w:gridCol w:w="851"/>
        <w:gridCol w:w="851"/>
        <w:gridCol w:w="708"/>
        <w:gridCol w:w="709"/>
        <w:gridCol w:w="1417"/>
      </w:tblGrid>
      <w:tr w:rsidR="002E33A3" w:rsidRPr="002E33A3" w14:paraId="6A3EC7FB" w14:textId="77777777" w:rsidTr="002E33A3">
        <w:trPr>
          <w:trHeight w:val="276"/>
          <w:jc w:val="center"/>
        </w:trPr>
        <w:tc>
          <w:tcPr>
            <w:tcW w:w="1559" w:type="dxa"/>
            <w:vMerge w:val="restart"/>
            <w:shd w:val="clear" w:color="auto" w:fill="auto"/>
            <w:vAlign w:val="center"/>
          </w:tcPr>
          <w:p w14:paraId="0525BC3B" w14:textId="77777777" w:rsidR="002E33A3" w:rsidRPr="002E33A3" w:rsidRDefault="002E33A3" w:rsidP="002E33A3">
            <w:pPr>
              <w:ind w:left="-80" w:right="-106"/>
              <w:jc w:val="center"/>
              <w:rPr>
                <w:sz w:val="20"/>
                <w:szCs w:val="20"/>
                <w:lang w:eastAsia="en-US"/>
              </w:rPr>
            </w:pPr>
            <w:r w:rsidRPr="002E33A3">
              <w:rPr>
                <w:lang w:eastAsia="en-US"/>
              </w:rPr>
              <w:t xml:space="preserve"> </w:t>
            </w:r>
            <w:r w:rsidRPr="002E33A3">
              <w:rPr>
                <w:sz w:val="20"/>
                <w:szCs w:val="20"/>
              </w:rPr>
              <w:br w:type="page"/>
            </w:r>
            <w:r w:rsidRPr="002E33A3">
              <w:rPr>
                <w:sz w:val="20"/>
                <w:szCs w:val="20"/>
                <w:lang w:eastAsia="en-US"/>
              </w:rPr>
              <w:t>Наименование регулируемой организации</w:t>
            </w:r>
            <w:r w:rsidRPr="002E33A3">
              <w:rPr>
                <w:bCs/>
                <w:color w:val="000000"/>
                <w:kern w:val="32"/>
                <w:sz w:val="20"/>
                <w:szCs w:val="20"/>
                <w:lang w:eastAsia="en-US"/>
              </w:rPr>
              <w:t xml:space="preserve"> </w:t>
            </w:r>
          </w:p>
        </w:tc>
        <w:tc>
          <w:tcPr>
            <w:tcW w:w="1418" w:type="dxa"/>
            <w:vMerge w:val="restart"/>
            <w:shd w:val="clear" w:color="auto" w:fill="auto"/>
            <w:vAlign w:val="center"/>
          </w:tcPr>
          <w:p w14:paraId="13B2DA5C" w14:textId="77777777" w:rsidR="002E33A3" w:rsidRPr="002E33A3" w:rsidRDefault="002E33A3" w:rsidP="002E33A3">
            <w:pPr>
              <w:ind w:left="-108" w:right="-147"/>
              <w:jc w:val="center"/>
              <w:rPr>
                <w:sz w:val="20"/>
                <w:szCs w:val="20"/>
                <w:lang w:eastAsia="en-US"/>
              </w:rPr>
            </w:pPr>
            <w:r w:rsidRPr="002E33A3">
              <w:rPr>
                <w:sz w:val="20"/>
                <w:szCs w:val="20"/>
                <w:lang w:eastAsia="en-US"/>
              </w:rPr>
              <w:t>Вид тарифа</w:t>
            </w:r>
          </w:p>
        </w:tc>
        <w:tc>
          <w:tcPr>
            <w:tcW w:w="1134" w:type="dxa"/>
            <w:vMerge w:val="restart"/>
            <w:shd w:val="clear" w:color="auto" w:fill="auto"/>
            <w:vAlign w:val="center"/>
          </w:tcPr>
          <w:p w14:paraId="4F6FB45E" w14:textId="77777777" w:rsidR="002E33A3" w:rsidRPr="002E33A3" w:rsidRDefault="002E33A3" w:rsidP="002E33A3">
            <w:pPr>
              <w:ind w:left="-108" w:right="-108"/>
              <w:jc w:val="center"/>
              <w:rPr>
                <w:sz w:val="20"/>
                <w:szCs w:val="20"/>
                <w:lang w:eastAsia="en-US"/>
              </w:rPr>
            </w:pPr>
            <w:r w:rsidRPr="002E33A3">
              <w:rPr>
                <w:sz w:val="20"/>
                <w:szCs w:val="20"/>
                <w:lang w:eastAsia="en-US"/>
              </w:rPr>
              <w:t>Период</w:t>
            </w:r>
          </w:p>
        </w:tc>
        <w:tc>
          <w:tcPr>
            <w:tcW w:w="850" w:type="dxa"/>
            <w:vMerge w:val="restart"/>
            <w:shd w:val="clear" w:color="auto" w:fill="auto"/>
            <w:vAlign w:val="center"/>
          </w:tcPr>
          <w:p w14:paraId="0B6755CA" w14:textId="77777777" w:rsidR="002E33A3" w:rsidRPr="002E33A3" w:rsidRDefault="002E33A3" w:rsidP="002E33A3">
            <w:pPr>
              <w:ind w:left="-108" w:right="-147"/>
              <w:jc w:val="center"/>
              <w:rPr>
                <w:sz w:val="20"/>
                <w:szCs w:val="20"/>
                <w:lang w:eastAsia="en-US"/>
              </w:rPr>
            </w:pPr>
            <w:r w:rsidRPr="002E33A3">
              <w:rPr>
                <w:sz w:val="20"/>
                <w:szCs w:val="20"/>
                <w:lang w:eastAsia="en-US"/>
              </w:rPr>
              <w:t>Вода</w:t>
            </w:r>
          </w:p>
        </w:tc>
        <w:tc>
          <w:tcPr>
            <w:tcW w:w="3119" w:type="dxa"/>
            <w:gridSpan w:val="4"/>
            <w:shd w:val="clear" w:color="auto" w:fill="auto"/>
            <w:vAlign w:val="center"/>
          </w:tcPr>
          <w:p w14:paraId="1652DF7B" w14:textId="77777777" w:rsidR="002E33A3" w:rsidRPr="002E33A3" w:rsidRDefault="002E33A3" w:rsidP="002E33A3">
            <w:pPr>
              <w:ind w:left="-108" w:right="-72"/>
              <w:jc w:val="center"/>
              <w:rPr>
                <w:sz w:val="20"/>
                <w:szCs w:val="20"/>
                <w:lang w:eastAsia="en-US"/>
              </w:rPr>
            </w:pPr>
            <w:r w:rsidRPr="002E33A3">
              <w:rPr>
                <w:sz w:val="20"/>
                <w:szCs w:val="20"/>
                <w:lang w:eastAsia="en-US"/>
              </w:rPr>
              <w:t>Отборный пар давлением</w:t>
            </w:r>
          </w:p>
        </w:tc>
        <w:tc>
          <w:tcPr>
            <w:tcW w:w="1417" w:type="dxa"/>
            <w:vMerge w:val="restart"/>
            <w:shd w:val="clear" w:color="auto" w:fill="auto"/>
            <w:vAlign w:val="center"/>
          </w:tcPr>
          <w:p w14:paraId="045434E6" w14:textId="77777777" w:rsidR="002E33A3" w:rsidRPr="002E33A3" w:rsidRDefault="002E33A3" w:rsidP="002E33A3">
            <w:pPr>
              <w:ind w:left="-164" w:right="-109"/>
              <w:jc w:val="center"/>
              <w:rPr>
                <w:sz w:val="20"/>
                <w:szCs w:val="20"/>
                <w:lang w:eastAsia="en-US"/>
              </w:rPr>
            </w:pPr>
            <w:r w:rsidRPr="002E33A3">
              <w:rPr>
                <w:sz w:val="20"/>
                <w:szCs w:val="20"/>
                <w:lang w:eastAsia="en-US"/>
              </w:rPr>
              <w:t>Острый</w:t>
            </w:r>
          </w:p>
          <w:p w14:paraId="2D7E0C69" w14:textId="77777777" w:rsidR="002E33A3" w:rsidRPr="002E33A3" w:rsidRDefault="002E33A3" w:rsidP="002E33A3">
            <w:pPr>
              <w:ind w:left="-164" w:right="-109"/>
              <w:jc w:val="center"/>
              <w:rPr>
                <w:sz w:val="20"/>
                <w:szCs w:val="20"/>
                <w:lang w:eastAsia="en-US"/>
              </w:rPr>
            </w:pPr>
            <w:r w:rsidRPr="002E33A3">
              <w:rPr>
                <w:sz w:val="20"/>
                <w:szCs w:val="20"/>
                <w:lang w:eastAsia="en-US"/>
              </w:rPr>
              <w:t xml:space="preserve"> и </w:t>
            </w:r>
          </w:p>
          <w:p w14:paraId="57AEDC1A" w14:textId="77777777" w:rsidR="002E33A3" w:rsidRPr="002E33A3" w:rsidRDefault="002E33A3" w:rsidP="002E33A3">
            <w:pPr>
              <w:ind w:left="-164" w:right="-109"/>
              <w:jc w:val="center"/>
              <w:rPr>
                <w:sz w:val="20"/>
                <w:szCs w:val="20"/>
                <w:lang w:eastAsia="en-US"/>
              </w:rPr>
            </w:pPr>
            <w:proofErr w:type="spellStart"/>
            <w:r w:rsidRPr="002E33A3">
              <w:rPr>
                <w:sz w:val="20"/>
                <w:szCs w:val="20"/>
                <w:lang w:eastAsia="en-US"/>
              </w:rPr>
              <w:t>редуци-рованный</w:t>
            </w:r>
            <w:proofErr w:type="spellEnd"/>
            <w:r w:rsidRPr="002E33A3">
              <w:rPr>
                <w:sz w:val="20"/>
                <w:szCs w:val="20"/>
                <w:lang w:eastAsia="en-US"/>
              </w:rPr>
              <w:t xml:space="preserve"> пар</w:t>
            </w:r>
          </w:p>
        </w:tc>
      </w:tr>
      <w:tr w:rsidR="002E33A3" w:rsidRPr="002E33A3" w14:paraId="34CCB85D" w14:textId="77777777" w:rsidTr="002E33A3">
        <w:trPr>
          <w:trHeight w:val="671"/>
          <w:jc w:val="center"/>
        </w:trPr>
        <w:tc>
          <w:tcPr>
            <w:tcW w:w="1559" w:type="dxa"/>
            <w:vMerge/>
            <w:tcBorders>
              <w:bottom w:val="single" w:sz="4" w:space="0" w:color="auto"/>
            </w:tcBorders>
            <w:shd w:val="clear" w:color="auto" w:fill="auto"/>
            <w:vAlign w:val="center"/>
          </w:tcPr>
          <w:p w14:paraId="058ACFAA" w14:textId="77777777" w:rsidR="002E33A3" w:rsidRPr="002E33A3" w:rsidRDefault="002E33A3" w:rsidP="002E33A3">
            <w:pPr>
              <w:ind w:left="-80" w:right="-125"/>
              <w:jc w:val="center"/>
              <w:rPr>
                <w:bCs/>
                <w:color w:val="000000"/>
                <w:kern w:val="32"/>
                <w:sz w:val="20"/>
                <w:szCs w:val="20"/>
                <w:lang w:eastAsia="en-US"/>
              </w:rPr>
            </w:pPr>
          </w:p>
        </w:tc>
        <w:tc>
          <w:tcPr>
            <w:tcW w:w="1418" w:type="dxa"/>
            <w:vMerge/>
            <w:tcBorders>
              <w:bottom w:val="single" w:sz="4" w:space="0" w:color="auto"/>
            </w:tcBorders>
            <w:shd w:val="clear" w:color="auto" w:fill="auto"/>
          </w:tcPr>
          <w:p w14:paraId="394D5A51" w14:textId="77777777" w:rsidR="002E33A3" w:rsidRPr="002E33A3" w:rsidRDefault="002E33A3" w:rsidP="002E33A3">
            <w:pPr>
              <w:ind w:left="-108" w:right="-147"/>
              <w:jc w:val="center"/>
              <w:rPr>
                <w:sz w:val="20"/>
                <w:szCs w:val="20"/>
                <w:lang w:eastAsia="en-US"/>
              </w:rPr>
            </w:pPr>
          </w:p>
        </w:tc>
        <w:tc>
          <w:tcPr>
            <w:tcW w:w="1134" w:type="dxa"/>
            <w:vMerge/>
            <w:tcBorders>
              <w:bottom w:val="single" w:sz="4" w:space="0" w:color="auto"/>
            </w:tcBorders>
            <w:shd w:val="clear" w:color="auto" w:fill="auto"/>
          </w:tcPr>
          <w:p w14:paraId="678E99AF" w14:textId="77777777" w:rsidR="002E33A3" w:rsidRPr="002E33A3" w:rsidRDefault="002E33A3" w:rsidP="002E33A3">
            <w:pPr>
              <w:ind w:left="-108" w:right="-108"/>
              <w:jc w:val="center"/>
              <w:rPr>
                <w:sz w:val="20"/>
                <w:szCs w:val="20"/>
                <w:lang w:eastAsia="en-US"/>
              </w:rPr>
            </w:pPr>
          </w:p>
        </w:tc>
        <w:tc>
          <w:tcPr>
            <w:tcW w:w="850" w:type="dxa"/>
            <w:vMerge/>
            <w:tcBorders>
              <w:bottom w:val="single" w:sz="4" w:space="0" w:color="auto"/>
            </w:tcBorders>
            <w:shd w:val="clear" w:color="auto" w:fill="auto"/>
          </w:tcPr>
          <w:p w14:paraId="64AABA9E" w14:textId="77777777" w:rsidR="002E33A3" w:rsidRPr="002E33A3" w:rsidRDefault="002E33A3" w:rsidP="002E33A3">
            <w:pPr>
              <w:ind w:left="-108" w:right="-147"/>
              <w:jc w:val="center"/>
              <w:rPr>
                <w:sz w:val="20"/>
                <w:szCs w:val="20"/>
                <w:lang w:eastAsia="en-US"/>
              </w:rPr>
            </w:pPr>
          </w:p>
        </w:tc>
        <w:tc>
          <w:tcPr>
            <w:tcW w:w="851" w:type="dxa"/>
            <w:tcBorders>
              <w:bottom w:val="single" w:sz="4" w:space="0" w:color="auto"/>
            </w:tcBorders>
            <w:shd w:val="clear" w:color="auto" w:fill="auto"/>
            <w:vAlign w:val="center"/>
          </w:tcPr>
          <w:p w14:paraId="04C63CC2" w14:textId="77777777" w:rsidR="002E33A3" w:rsidRPr="002E33A3" w:rsidRDefault="002E33A3" w:rsidP="002E33A3">
            <w:pPr>
              <w:ind w:left="-108" w:right="-72"/>
              <w:jc w:val="center"/>
              <w:rPr>
                <w:sz w:val="20"/>
                <w:szCs w:val="20"/>
                <w:vertAlign w:val="superscript"/>
                <w:lang w:eastAsia="en-US"/>
              </w:rPr>
            </w:pPr>
            <w:r w:rsidRPr="002E33A3">
              <w:rPr>
                <w:sz w:val="20"/>
                <w:szCs w:val="20"/>
                <w:lang w:eastAsia="en-US"/>
              </w:rPr>
              <w:t>от 1,2 до 2,5 кг/см²</w:t>
            </w:r>
          </w:p>
        </w:tc>
        <w:tc>
          <w:tcPr>
            <w:tcW w:w="851" w:type="dxa"/>
            <w:tcBorders>
              <w:bottom w:val="single" w:sz="4" w:space="0" w:color="auto"/>
            </w:tcBorders>
            <w:shd w:val="clear" w:color="auto" w:fill="auto"/>
            <w:vAlign w:val="center"/>
          </w:tcPr>
          <w:p w14:paraId="44158D88" w14:textId="77777777" w:rsidR="002E33A3" w:rsidRPr="002E33A3" w:rsidRDefault="002E33A3" w:rsidP="002E33A3">
            <w:pPr>
              <w:ind w:left="-108" w:right="-72"/>
              <w:jc w:val="center"/>
              <w:rPr>
                <w:sz w:val="20"/>
                <w:szCs w:val="20"/>
                <w:lang w:eastAsia="en-US"/>
              </w:rPr>
            </w:pPr>
            <w:r w:rsidRPr="002E33A3">
              <w:rPr>
                <w:sz w:val="20"/>
                <w:szCs w:val="20"/>
                <w:lang w:eastAsia="en-US"/>
              </w:rPr>
              <w:t>от 2,5 до 7,0 кг/см²</w:t>
            </w:r>
          </w:p>
        </w:tc>
        <w:tc>
          <w:tcPr>
            <w:tcW w:w="708" w:type="dxa"/>
            <w:tcBorders>
              <w:bottom w:val="single" w:sz="4" w:space="0" w:color="auto"/>
            </w:tcBorders>
            <w:shd w:val="clear" w:color="auto" w:fill="auto"/>
            <w:vAlign w:val="center"/>
          </w:tcPr>
          <w:p w14:paraId="09E376F2" w14:textId="77777777" w:rsidR="002E33A3" w:rsidRPr="002E33A3" w:rsidRDefault="002E33A3" w:rsidP="002E33A3">
            <w:pPr>
              <w:ind w:left="-108" w:right="-72"/>
              <w:jc w:val="center"/>
              <w:rPr>
                <w:sz w:val="20"/>
                <w:szCs w:val="20"/>
                <w:lang w:eastAsia="en-US"/>
              </w:rPr>
            </w:pPr>
            <w:r w:rsidRPr="002E33A3">
              <w:rPr>
                <w:sz w:val="20"/>
                <w:szCs w:val="20"/>
                <w:lang w:eastAsia="en-US"/>
              </w:rPr>
              <w:t xml:space="preserve">от 7,0 </w:t>
            </w:r>
          </w:p>
          <w:p w14:paraId="7656E1E6" w14:textId="77777777" w:rsidR="002E33A3" w:rsidRPr="002E33A3" w:rsidRDefault="002E33A3" w:rsidP="002E33A3">
            <w:pPr>
              <w:ind w:left="-108" w:right="-72"/>
              <w:jc w:val="center"/>
              <w:rPr>
                <w:sz w:val="20"/>
                <w:szCs w:val="20"/>
                <w:lang w:eastAsia="en-US"/>
              </w:rPr>
            </w:pPr>
            <w:r w:rsidRPr="002E33A3">
              <w:rPr>
                <w:sz w:val="20"/>
                <w:szCs w:val="20"/>
                <w:lang w:eastAsia="en-US"/>
              </w:rPr>
              <w:t>до 13,0 кг/см²</w:t>
            </w:r>
          </w:p>
        </w:tc>
        <w:tc>
          <w:tcPr>
            <w:tcW w:w="709" w:type="dxa"/>
            <w:tcBorders>
              <w:bottom w:val="single" w:sz="4" w:space="0" w:color="auto"/>
            </w:tcBorders>
            <w:shd w:val="clear" w:color="auto" w:fill="auto"/>
            <w:vAlign w:val="center"/>
          </w:tcPr>
          <w:p w14:paraId="7E253966" w14:textId="77777777" w:rsidR="002E33A3" w:rsidRPr="002E33A3" w:rsidRDefault="002E33A3" w:rsidP="002E33A3">
            <w:pPr>
              <w:ind w:left="-108" w:right="-72"/>
              <w:jc w:val="center"/>
              <w:rPr>
                <w:sz w:val="20"/>
                <w:szCs w:val="20"/>
                <w:lang w:eastAsia="en-US"/>
              </w:rPr>
            </w:pPr>
            <w:r w:rsidRPr="002E33A3">
              <w:rPr>
                <w:sz w:val="20"/>
                <w:szCs w:val="20"/>
                <w:lang w:eastAsia="en-US"/>
              </w:rPr>
              <w:t>свыше 13,0 кг/см²</w:t>
            </w:r>
          </w:p>
        </w:tc>
        <w:tc>
          <w:tcPr>
            <w:tcW w:w="1417" w:type="dxa"/>
            <w:vMerge/>
            <w:tcBorders>
              <w:bottom w:val="single" w:sz="4" w:space="0" w:color="auto"/>
            </w:tcBorders>
            <w:shd w:val="clear" w:color="auto" w:fill="auto"/>
          </w:tcPr>
          <w:p w14:paraId="75180034" w14:textId="77777777" w:rsidR="002E33A3" w:rsidRPr="002E33A3" w:rsidRDefault="002E33A3" w:rsidP="002E33A3">
            <w:pPr>
              <w:ind w:right="-2"/>
              <w:jc w:val="center"/>
              <w:rPr>
                <w:sz w:val="20"/>
                <w:szCs w:val="20"/>
                <w:lang w:eastAsia="en-US"/>
              </w:rPr>
            </w:pPr>
          </w:p>
        </w:tc>
      </w:tr>
      <w:tr w:rsidR="002E33A3" w:rsidRPr="002E33A3" w14:paraId="71AA8A74" w14:textId="77777777" w:rsidTr="002E33A3">
        <w:trPr>
          <w:trHeight w:val="256"/>
          <w:jc w:val="center"/>
        </w:trPr>
        <w:tc>
          <w:tcPr>
            <w:tcW w:w="1559" w:type="dxa"/>
            <w:tcBorders>
              <w:bottom w:val="single" w:sz="4" w:space="0" w:color="auto"/>
            </w:tcBorders>
            <w:shd w:val="clear" w:color="auto" w:fill="auto"/>
            <w:vAlign w:val="center"/>
          </w:tcPr>
          <w:p w14:paraId="2CC989CC" w14:textId="77777777" w:rsidR="002E33A3" w:rsidRPr="002E33A3" w:rsidRDefault="002E33A3" w:rsidP="002E33A3">
            <w:pPr>
              <w:ind w:left="-80" w:right="-125"/>
              <w:jc w:val="center"/>
              <w:rPr>
                <w:bCs/>
                <w:color w:val="000000"/>
                <w:kern w:val="32"/>
                <w:sz w:val="20"/>
                <w:szCs w:val="20"/>
                <w:lang w:eastAsia="en-US"/>
              </w:rPr>
            </w:pPr>
            <w:r w:rsidRPr="002E33A3">
              <w:rPr>
                <w:bCs/>
                <w:color w:val="000000"/>
                <w:kern w:val="32"/>
                <w:sz w:val="20"/>
                <w:szCs w:val="20"/>
                <w:lang w:eastAsia="en-US"/>
              </w:rPr>
              <w:t>1</w:t>
            </w:r>
          </w:p>
        </w:tc>
        <w:tc>
          <w:tcPr>
            <w:tcW w:w="1418" w:type="dxa"/>
            <w:tcBorders>
              <w:bottom w:val="single" w:sz="4" w:space="0" w:color="auto"/>
            </w:tcBorders>
            <w:shd w:val="clear" w:color="auto" w:fill="auto"/>
          </w:tcPr>
          <w:p w14:paraId="4AB831EC" w14:textId="77777777" w:rsidR="002E33A3" w:rsidRPr="002E33A3" w:rsidRDefault="002E33A3" w:rsidP="002E33A3">
            <w:pPr>
              <w:ind w:left="-108" w:right="-147"/>
              <w:jc w:val="center"/>
              <w:rPr>
                <w:sz w:val="20"/>
                <w:szCs w:val="20"/>
                <w:lang w:eastAsia="en-US"/>
              </w:rPr>
            </w:pPr>
            <w:r w:rsidRPr="002E33A3">
              <w:rPr>
                <w:sz w:val="20"/>
                <w:szCs w:val="20"/>
                <w:lang w:eastAsia="en-US"/>
              </w:rPr>
              <w:t>2</w:t>
            </w:r>
          </w:p>
        </w:tc>
        <w:tc>
          <w:tcPr>
            <w:tcW w:w="1134" w:type="dxa"/>
            <w:tcBorders>
              <w:bottom w:val="single" w:sz="4" w:space="0" w:color="auto"/>
            </w:tcBorders>
            <w:shd w:val="clear" w:color="auto" w:fill="auto"/>
          </w:tcPr>
          <w:p w14:paraId="17600A45" w14:textId="77777777" w:rsidR="002E33A3" w:rsidRPr="002E33A3" w:rsidRDefault="002E33A3" w:rsidP="002E33A3">
            <w:pPr>
              <w:ind w:left="-108" w:right="-108"/>
              <w:jc w:val="center"/>
              <w:rPr>
                <w:sz w:val="20"/>
                <w:szCs w:val="20"/>
                <w:lang w:eastAsia="en-US"/>
              </w:rPr>
            </w:pPr>
            <w:r w:rsidRPr="002E33A3">
              <w:rPr>
                <w:sz w:val="20"/>
                <w:szCs w:val="20"/>
                <w:lang w:eastAsia="en-US"/>
              </w:rPr>
              <w:t>3</w:t>
            </w:r>
          </w:p>
        </w:tc>
        <w:tc>
          <w:tcPr>
            <w:tcW w:w="850" w:type="dxa"/>
            <w:tcBorders>
              <w:bottom w:val="single" w:sz="4" w:space="0" w:color="auto"/>
            </w:tcBorders>
            <w:shd w:val="clear" w:color="auto" w:fill="auto"/>
          </w:tcPr>
          <w:p w14:paraId="5A76C33E" w14:textId="77777777" w:rsidR="002E33A3" w:rsidRPr="002E33A3" w:rsidRDefault="002E33A3" w:rsidP="002E33A3">
            <w:pPr>
              <w:ind w:left="-108" w:right="-147"/>
              <w:jc w:val="center"/>
              <w:rPr>
                <w:sz w:val="20"/>
                <w:szCs w:val="20"/>
                <w:lang w:eastAsia="en-US"/>
              </w:rPr>
            </w:pPr>
            <w:r w:rsidRPr="002E33A3">
              <w:rPr>
                <w:sz w:val="20"/>
                <w:szCs w:val="20"/>
                <w:lang w:eastAsia="en-US"/>
              </w:rPr>
              <w:t>4</w:t>
            </w:r>
          </w:p>
        </w:tc>
        <w:tc>
          <w:tcPr>
            <w:tcW w:w="851" w:type="dxa"/>
            <w:tcBorders>
              <w:bottom w:val="single" w:sz="4" w:space="0" w:color="auto"/>
            </w:tcBorders>
            <w:shd w:val="clear" w:color="auto" w:fill="auto"/>
            <w:vAlign w:val="center"/>
          </w:tcPr>
          <w:p w14:paraId="192D1AFC" w14:textId="77777777" w:rsidR="002E33A3" w:rsidRPr="002E33A3" w:rsidRDefault="002E33A3" w:rsidP="002E33A3">
            <w:pPr>
              <w:ind w:left="-108" w:right="-72"/>
              <w:jc w:val="center"/>
              <w:rPr>
                <w:sz w:val="20"/>
                <w:szCs w:val="20"/>
                <w:lang w:eastAsia="en-US"/>
              </w:rPr>
            </w:pPr>
            <w:r w:rsidRPr="002E33A3">
              <w:rPr>
                <w:sz w:val="20"/>
                <w:szCs w:val="20"/>
                <w:lang w:eastAsia="en-US"/>
              </w:rPr>
              <w:t>5</w:t>
            </w:r>
          </w:p>
        </w:tc>
        <w:tc>
          <w:tcPr>
            <w:tcW w:w="851" w:type="dxa"/>
            <w:tcBorders>
              <w:bottom w:val="single" w:sz="4" w:space="0" w:color="auto"/>
            </w:tcBorders>
            <w:shd w:val="clear" w:color="auto" w:fill="auto"/>
            <w:vAlign w:val="center"/>
          </w:tcPr>
          <w:p w14:paraId="7270F9E1" w14:textId="77777777" w:rsidR="002E33A3" w:rsidRPr="002E33A3" w:rsidRDefault="002E33A3" w:rsidP="002E33A3">
            <w:pPr>
              <w:ind w:left="-108" w:right="-72"/>
              <w:jc w:val="center"/>
              <w:rPr>
                <w:sz w:val="20"/>
                <w:szCs w:val="20"/>
                <w:lang w:eastAsia="en-US"/>
              </w:rPr>
            </w:pPr>
            <w:r w:rsidRPr="002E33A3">
              <w:rPr>
                <w:sz w:val="20"/>
                <w:szCs w:val="20"/>
                <w:lang w:eastAsia="en-US"/>
              </w:rPr>
              <w:t>6</w:t>
            </w:r>
          </w:p>
        </w:tc>
        <w:tc>
          <w:tcPr>
            <w:tcW w:w="708" w:type="dxa"/>
            <w:tcBorders>
              <w:bottom w:val="single" w:sz="4" w:space="0" w:color="auto"/>
            </w:tcBorders>
            <w:shd w:val="clear" w:color="auto" w:fill="auto"/>
            <w:vAlign w:val="center"/>
          </w:tcPr>
          <w:p w14:paraId="732F1FC0" w14:textId="77777777" w:rsidR="002E33A3" w:rsidRPr="002E33A3" w:rsidRDefault="002E33A3" w:rsidP="002E33A3">
            <w:pPr>
              <w:ind w:left="-108" w:right="-72"/>
              <w:jc w:val="center"/>
              <w:rPr>
                <w:sz w:val="20"/>
                <w:szCs w:val="20"/>
                <w:lang w:eastAsia="en-US"/>
              </w:rPr>
            </w:pPr>
            <w:r w:rsidRPr="002E33A3">
              <w:rPr>
                <w:sz w:val="20"/>
                <w:szCs w:val="20"/>
                <w:lang w:eastAsia="en-US"/>
              </w:rPr>
              <w:t>7</w:t>
            </w:r>
          </w:p>
        </w:tc>
        <w:tc>
          <w:tcPr>
            <w:tcW w:w="709" w:type="dxa"/>
            <w:tcBorders>
              <w:bottom w:val="single" w:sz="4" w:space="0" w:color="auto"/>
            </w:tcBorders>
            <w:shd w:val="clear" w:color="auto" w:fill="auto"/>
            <w:vAlign w:val="center"/>
          </w:tcPr>
          <w:p w14:paraId="71E2020E" w14:textId="77777777" w:rsidR="002E33A3" w:rsidRPr="002E33A3" w:rsidRDefault="002E33A3" w:rsidP="002E33A3">
            <w:pPr>
              <w:ind w:left="-108" w:right="-72"/>
              <w:jc w:val="center"/>
              <w:rPr>
                <w:sz w:val="20"/>
                <w:szCs w:val="20"/>
                <w:lang w:eastAsia="en-US"/>
              </w:rPr>
            </w:pPr>
            <w:r w:rsidRPr="002E33A3">
              <w:rPr>
                <w:sz w:val="20"/>
                <w:szCs w:val="20"/>
                <w:lang w:eastAsia="en-US"/>
              </w:rPr>
              <w:t>8</w:t>
            </w:r>
          </w:p>
        </w:tc>
        <w:tc>
          <w:tcPr>
            <w:tcW w:w="1417" w:type="dxa"/>
            <w:tcBorders>
              <w:bottom w:val="single" w:sz="4" w:space="0" w:color="auto"/>
            </w:tcBorders>
            <w:shd w:val="clear" w:color="auto" w:fill="auto"/>
          </w:tcPr>
          <w:p w14:paraId="0675D64A" w14:textId="77777777" w:rsidR="002E33A3" w:rsidRPr="002E33A3" w:rsidRDefault="002E33A3" w:rsidP="002E33A3">
            <w:pPr>
              <w:ind w:right="-2"/>
              <w:jc w:val="center"/>
              <w:rPr>
                <w:sz w:val="20"/>
                <w:szCs w:val="20"/>
                <w:lang w:eastAsia="en-US"/>
              </w:rPr>
            </w:pPr>
            <w:r w:rsidRPr="002E33A3">
              <w:rPr>
                <w:sz w:val="20"/>
                <w:szCs w:val="20"/>
                <w:lang w:eastAsia="en-US"/>
              </w:rPr>
              <w:t>9</w:t>
            </w:r>
          </w:p>
        </w:tc>
      </w:tr>
      <w:tr w:rsidR="002E33A3" w:rsidRPr="002E33A3" w14:paraId="790F07EB" w14:textId="77777777" w:rsidTr="002E33A3">
        <w:trPr>
          <w:trHeight w:val="377"/>
          <w:jc w:val="center"/>
        </w:trPr>
        <w:tc>
          <w:tcPr>
            <w:tcW w:w="1559" w:type="dxa"/>
            <w:vMerge w:val="restart"/>
            <w:shd w:val="clear" w:color="auto" w:fill="auto"/>
            <w:vAlign w:val="center"/>
          </w:tcPr>
          <w:p w14:paraId="368E7F79" w14:textId="77777777" w:rsidR="002E33A3" w:rsidRPr="002E33A3" w:rsidRDefault="002E33A3" w:rsidP="002E33A3">
            <w:pPr>
              <w:ind w:left="-80"/>
              <w:jc w:val="center"/>
              <w:rPr>
                <w:sz w:val="20"/>
                <w:szCs w:val="20"/>
                <w:lang w:eastAsia="en-US"/>
              </w:rPr>
            </w:pPr>
            <w:r w:rsidRPr="002E33A3">
              <w:rPr>
                <w:bCs/>
                <w:color w:val="000000"/>
                <w:kern w:val="32"/>
                <w:sz w:val="20"/>
                <w:szCs w:val="20"/>
                <w:lang w:eastAsia="en-US"/>
              </w:rPr>
              <w:t>ООО «ТЭК»</w:t>
            </w:r>
          </w:p>
        </w:tc>
        <w:tc>
          <w:tcPr>
            <w:tcW w:w="7938" w:type="dxa"/>
            <w:gridSpan w:val="8"/>
            <w:shd w:val="clear" w:color="auto" w:fill="auto"/>
          </w:tcPr>
          <w:p w14:paraId="13BD1E33" w14:textId="77777777" w:rsidR="002E33A3" w:rsidRPr="002E33A3" w:rsidRDefault="002E33A3" w:rsidP="002E33A3">
            <w:pPr>
              <w:ind w:left="-108" w:right="-72"/>
              <w:jc w:val="center"/>
              <w:rPr>
                <w:sz w:val="20"/>
                <w:szCs w:val="20"/>
                <w:lang w:eastAsia="en-US"/>
              </w:rPr>
            </w:pPr>
            <w:r w:rsidRPr="002E33A3">
              <w:rPr>
                <w:sz w:val="20"/>
                <w:szCs w:val="20"/>
                <w:lang w:eastAsia="en-US"/>
              </w:rPr>
              <w:t xml:space="preserve">Для потребителей, в случае отсутствия дифференциации тарифов </w:t>
            </w:r>
          </w:p>
          <w:p w14:paraId="593C4AD1" w14:textId="77777777" w:rsidR="002E33A3" w:rsidRPr="002E33A3" w:rsidRDefault="002E33A3" w:rsidP="002E33A3">
            <w:pPr>
              <w:ind w:left="-108" w:right="-72"/>
              <w:jc w:val="center"/>
              <w:rPr>
                <w:sz w:val="20"/>
                <w:szCs w:val="20"/>
                <w:lang w:eastAsia="en-US"/>
              </w:rPr>
            </w:pPr>
            <w:r w:rsidRPr="002E33A3">
              <w:rPr>
                <w:sz w:val="20"/>
                <w:szCs w:val="20"/>
                <w:lang w:eastAsia="en-US"/>
              </w:rPr>
              <w:t xml:space="preserve">по схеме подключения </w:t>
            </w:r>
          </w:p>
        </w:tc>
      </w:tr>
      <w:tr w:rsidR="002E33A3" w:rsidRPr="002E33A3" w14:paraId="6AC9D351" w14:textId="77777777" w:rsidTr="002E33A3">
        <w:trPr>
          <w:jc w:val="center"/>
        </w:trPr>
        <w:tc>
          <w:tcPr>
            <w:tcW w:w="1559" w:type="dxa"/>
            <w:vMerge/>
            <w:shd w:val="clear" w:color="auto" w:fill="auto"/>
          </w:tcPr>
          <w:p w14:paraId="50AFB3F6" w14:textId="77777777" w:rsidR="002E33A3" w:rsidRPr="002E33A3" w:rsidRDefault="002E33A3" w:rsidP="002E33A3">
            <w:pPr>
              <w:ind w:left="-80" w:right="-125"/>
              <w:jc w:val="center"/>
              <w:rPr>
                <w:sz w:val="20"/>
                <w:szCs w:val="20"/>
                <w:lang w:eastAsia="en-US"/>
              </w:rPr>
            </w:pPr>
          </w:p>
        </w:tc>
        <w:tc>
          <w:tcPr>
            <w:tcW w:w="1418" w:type="dxa"/>
            <w:vMerge w:val="restart"/>
            <w:shd w:val="clear" w:color="auto" w:fill="auto"/>
            <w:vAlign w:val="center"/>
          </w:tcPr>
          <w:p w14:paraId="7F97CC4A" w14:textId="77777777" w:rsidR="002E33A3" w:rsidRPr="002E33A3" w:rsidRDefault="002E33A3" w:rsidP="002E33A3">
            <w:pPr>
              <w:ind w:left="-108" w:right="-147"/>
              <w:jc w:val="center"/>
              <w:rPr>
                <w:sz w:val="20"/>
                <w:szCs w:val="20"/>
                <w:lang w:eastAsia="en-US"/>
              </w:rPr>
            </w:pPr>
            <w:proofErr w:type="spellStart"/>
            <w:r w:rsidRPr="002E33A3">
              <w:rPr>
                <w:sz w:val="20"/>
                <w:szCs w:val="20"/>
                <w:lang w:eastAsia="en-US"/>
              </w:rPr>
              <w:t>Одноставочный</w:t>
            </w:r>
            <w:proofErr w:type="spellEnd"/>
          </w:p>
          <w:p w14:paraId="7D85309C" w14:textId="77777777" w:rsidR="002E33A3" w:rsidRPr="002E33A3" w:rsidRDefault="002E33A3" w:rsidP="002E33A3">
            <w:pPr>
              <w:ind w:left="-108" w:right="-147"/>
              <w:jc w:val="center"/>
              <w:rPr>
                <w:sz w:val="20"/>
                <w:szCs w:val="20"/>
                <w:lang w:eastAsia="en-US"/>
              </w:rPr>
            </w:pPr>
            <w:r w:rsidRPr="002E33A3">
              <w:rPr>
                <w:sz w:val="20"/>
                <w:szCs w:val="20"/>
                <w:lang w:eastAsia="en-US"/>
              </w:rPr>
              <w:t>руб./Гкал</w:t>
            </w:r>
          </w:p>
        </w:tc>
        <w:tc>
          <w:tcPr>
            <w:tcW w:w="1134" w:type="dxa"/>
            <w:tcBorders>
              <w:top w:val="single" w:sz="4" w:space="0" w:color="auto"/>
              <w:left w:val="single" w:sz="4" w:space="0" w:color="auto"/>
              <w:bottom w:val="single" w:sz="4" w:space="0" w:color="auto"/>
              <w:right w:val="single" w:sz="4" w:space="0" w:color="auto"/>
            </w:tcBorders>
          </w:tcPr>
          <w:p w14:paraId="79A6C914" w14:textId="77777777" w:rsidR="002E33A3" w:rsidRPr="002E33A3" w:rsidRDefault="002E33A3" w:rsidP="002E33A3">
            <w:pPr>
              <w:ind w:left="-108" w:right="-108"/>
              <w:jc w:val="center"/>
              <w:rPr>
                <w:sz w:val="20"/>
                <w:szCs w:val="20"/>
              </w:rPr>
            </w:pPr>
            <w:r w:rsidRPr="002E33A3">
              <w:rPr>
                <w:sz w:val="20"/>
                <w:szCs w:val="20"/>
              </w:rPr>
              <w:t>с 23.10.2019</w:t>
            </w:r>
          </w:p>
        </w:tc>
        <w:tc>
          <w:tcPr>
            <w:tcW w:w="850" w:type="dxa"/>
            <w:shd w:val="clear" w:color="auto" w:fill="auto"/>
          </w:tcPr>
          <w:p w14:paraId="0E7D0093" w14:textId="77777777" w:rsidR="002E33A3" w:rsidRPr="002E33A3" w:rsidRDefault="002E33A3" w:rsidP="002E33A3">
            <w:pPr>
              <w:ind w:left="-108" w:right="-108"/>
              <w:jc w:val="center"/>
              <w:rPr>
                <w:sz w:val="20"/>
                <w:szCs w:val="20"/>
              </w:rPr>
            </w:pPr>
            <w:r w:rsidRPr="002E33A3">
              <w:rPr>
                <w:sz w:val="20"/>
                <w:szCs w:val="20"/>
              </w:rPr>
              <w:t>4 713,60</w:t>
            </w:r>
          </w:p>
        </w:tc>
        <w:tc>
          <w:tcPr>
            <w:tcW w:w="851" w:type="dxa"/>
            <w:shd w:val="clear" w:color="auto" w:fill="auto"/>
          </w:tcPr>
          <w:p w14:paraId="6C8BC810" w14:textId="77777777" w:rsidR="002E33A3" w:rsidRPr="002E33A3" w:rsidRDefault="002E33A3" w:rsidP="002E33A3">
            <w:pPr>
              <w:jc w:val="center"/>
              <w:rPr>
                <w:lang w:eastAsia="en-US"/>
              </w:rPr>
            </w:pPr>
            <w:r w:rsidRPr="002E33A3">
              <w:rPr>
                <w:sz w:val="20"/>
                <w:szCs w:val="20"/>
                <w:lang w:eastAsia="en-US"/>
              </w:rPr>
              <w:t>x</w:t>
            </w:r>
          </w:p>
        </w:tc>
        <w:tc>
          <w:tcPr>
            <w:tcW w:w="851" w:type="dxa"/>
            <w:shd w:val="clear" w:color="auto" w:fill="auto"/>
          </w:tcPr>
          <w:p w14:paraId="498704A6" w14:textId="77777777" w:rsidR="002E33A3" w:rsidRPr="002E33A3" w:rsidRDefault="002E33A3" w:rsidP="002E33A3">
            <w:pPr>
              <w:jc w:val="center"/>
              <w:rPr>
                <w:lang w:eastAsia="en-US"/>
              </w:rPr>
            </w:pPr>
            <w:r w:rsidRPr="002E33A3">
              <w:rPr>
                <w:sz w:val="20"/>
                <w:szCs w:val="20"/>
                <w:lang w:eastAsia="en-US"/>
              </w:rPr>
              <w:t>x</w:t>
            </w:r>
          </w:p>
        </w:tc>
        <w:tc>
          <w:tcPr>
            <w:tcW w:w="708" w:type="dxa"/>
            <w:shd w:val="clear" w:color="auto" w:fill="auto"/>
          </w:tcPr>
          <w:p w14:paraId="5BCA3170" w14:textId="77777777" w:rsidR="002E33A3" w:rsidRPr="002E33A3" w:rsidRDefault="002E33A3" w:rsidP="002E33A3">
            <w:pPr>
              <w:jc w:val="center"/>
              <w:rPr>
                <w:lang w:eastAsia="en-US"/>
              </w:rPr>
            </w:pPr>
            <w:r w:rsidRPr="002E33A3">
              <w:rPr>
                <w:sz w:val="20"/>
                <w:szCs w:val="20"/>
                <w:lang w:eastAsia="en-US"/>
              </w:rPr>
              <w:t>x</w:t>
            </w:r>
          </w:p>
        </w:tc>
        <w:tc>
          <w:tcPr>
            <w:tcW w:w="709" w:type="dxa"/>
            <w:shd w:val="clear" w:color="auto" w:fill="auto"/>
          </w:tcPr>
          <w:p w14:paraId="76D78D6B" w14:textId="77777777" w:rsidR="002E33A3" w:rsidRPr="002E33A3" w:rsidRDefault="002E33A3" w:rsidP="002E33A3">
            <w:pPr>
              <w:jc w:val="center"/>
              <w:rPr>
                <w:lang w:eastAsia="en-US"/>
              </w:rPr>
            </w:pPr>
            <w:r w:rsidRPr="002E33A3">
              <w:rPr>
                <w:sz w:val="20"/>
                <w:szCs w:val="20"/>
                <w:lang w:eastAsia="en-US"/>
              </w:rPr>
              <w:t>x</w:t>
            </w:r>
          </w:p>
        </w:tc>
        <w:tc>
          <w:tcPr>
            <w:tcW w:w="1417" w:type="dxa"/>
            <w:shd w:val="clear" w:color="auto" w:fill="auto"/>
          </w:tcPr>
          <w:p w14:paraId="46594C1D" w14:textId="77777777" w:rsidR="002E33A3" w:rsidRPr="002E33A3" w:rsidRDefault="002E33A3" w:rsidP="002E33A3">
            <w:pPr>
              <w:jc w:val="center"/>
              <w:rPr>
                <w:lang w:eastAsia="en-US"/>
              </w:rPr>
            </w:pPr>
            <w:r w:rsidRPr="002E33A3">
              <w:rPr>
                <w:sz w:val="20"/>
                <w:szCs w:val="20"/>
                <w:lang w:eastAsia="en-US"/>
              </w:rPr>
              <w:t>x</w:t>
            </w:r>
          </w:p>
        </w:tc>
      </w:tr>
      <w:tr w:rsidR="002E33A3" w:rsidRPr="002E33A3" w14:paraId="72B482EC" w14:textId="77777777" w:rsidTr="002E33A3">
        <w:trPr>
          <w:jc w:val="center"/>
        </w:trPr>
        <w:tc>
          <w:tcPr>
            <w:tcW w:w="1559" w:type="dxa"/>
            <w:vMerge/>
            <w:shd w:val="clear" w:color="auto" w:fill="auto"/>
          </w:tcPr>
          <w:p w14:paraId="5BBCC203" w14:textId="77777777" w:rsidR="002E33A3" w:rsidRPr="002E33A3" w:rsidRDefault="002E33A3" w:rsidP="002E33A3">
            <w:pPr>
              <w:ind w:left="-80" w:right="-125"/>
              <w:jc w:val="center"/>
              <w:rPr>
                <w:sz w:val="20"/>
                <w:szCs w:val="20"/>
                <w:lang w:eastAsia="en-US"/>
              </w:rPr>
            </w:pPr>
          </w:p>
        </w:tc>
        <w:tc>
          <w:tcPr>
            <w:tcW w:w="1418" w:type="dxa"/>
            <w:vMerge/>
            <w:shd w:val="clear" w:color="auto" w:fill="auto"/>
            <w:vAlign w:val="center"/>
          </w:tcPr>
          <w:p w14:paraId="736BC308" w14:textId="77777777" w:rsidR="002E33A3" w:rsidRPr="002E33A3" w:rsidRDefault="002E33A3" w:rsidP="002E33A3">
            <w:pPr>
              <w:ind w:left="-108" w:right="-147"/>
              <w:jc w:val="cente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0825F0DD" w14:textId="77777777" w:rsidR="002E33A3" w:rsidRPr="002E33A3" w:rsidRDefault="002E33A3" w:rsidP="002E33A3">
            <w:pPr>
              <w:ind w:left="-108" w:right="-108"/>
              <w:jc w:val="center"/>
              <w:rPr>
                <w:sz w:val="20"/>
                <w:szCs w:val="20"/>
              </w:rPr>
            </w:pPr>
            <w:r w:rsidRPr="002E33A3">
              <w:rPr>
                <w:sz w:val="20"/>
                <w:szCs w:val="20"/>
              </w:rPr>
              <w:t>с 01.01.2020</w:t>
            </w:r>
          </w:p>
        </w:tc>
        <w:tc>
          <w:tcPr>
            <w:tcW w:w="850" w:type="dxa"/>
            <w:shd w:val="clear" w:color="auto" w:fill="auto"/>
          </w:tcPr>
          <w:p w14:paraId="3295F194" w14:textId="77777777" w:rsidR="002E33A3" w:rsidRPr="002E33A3" w:rsidRDefault="002E33A3" w:rsidP="002E33A3">
            <w:pPr>
              <w:ind w:left="-108" w:right="-108"/>
              <w:jc w:val="center"/>
              <w:rPr>
                <w:sz w:val="20"/>
                <w:szCs w:val="20"/>
              </w:rPr>
            </w:pPr>
            <w:r w:rsidRPr="002E33A3">
              <w:rPr>
                <w:sz w:val="20"/>
                <w:szCs w:val="20"/>
              </w:rPr>
              <w:t>4 713,60</w:t>
            </w:r>
          </w:p>
        </w:tc>
        <w:tc>
          <w:tcPr>
            <w:tcW w:w="851" w:type="dxa"/>
            <w:shd w:val="clear" w:color="auto" w:fill="auto"/>
          </w:tcPr>
          <w:p w14:paraId="3D618372" w14:textId="77777777" w:rsidR="002E33A3" w:rsidRPr="002E33A3" w:rsidRDefault="002E33A3" w:rsidP="002E33A3">
            <w:pPr>
              <w:jc w:val="center"/>
              <w:rPr>
                <w:lang w:eastAsia="en-US"/>
              </w:rPr>
            </w:pPr>
            <w:r w:rsidRPr="002E33A3">
              <w:rPr>
                <w:sz w:val="20"/>
                <w:szCs w:val="20"/>
                <w:lang w:eastAsia="en-US"/>
              </w:rPr>
              <w:t>x</w:t>
            </w:r>
          </w:p>
        </w:tc>
        <w:tc>
          <w:tcPr>
            <w:tcW w:w="851" w:type="dxa"/>
            <w:shd w:val="clear" w:color="auto" w:fill="auto"/>
          </w:tcPr>
          <w:p w14:paraId="60FC8D98" w14:textId="77777777" w:rsidR="002E33A3" w:rsidRPr="002E33A3" w:rsidRDefault="002E33A3" w:rsidP="002E33A3">
            <w:pPr>
              <w:jc w:val="center"/>
              <w:rPr>
                <w:lang w:eastAsia="en-US"/>
              </w:rPr>
            </w:pPr>
            <w:r w:rsidRPr="002E33A3">
              <w:rPr>
                <w:sz w:val="20"/>
                <w:szCs w:val="20"/>
                <w:lang w:eastAsia="en-US"/>
              </w:rPr>
              <w:t>x</w:t>
            </w:r>
          </w:p>
        </w:tc>
        <w:tc>
          <w:tcPr>
            <w:tcW w:w="708" w:type="dxa"/>
            <w:shd w:val="clear" w:color="auto" w:fill="auto"/>
          </w:tcPr>
          <w:p w14:paraId="53D0F09C" w14:textId="77777777" w:rsidR="002E33A3" w:rsidRPr="002E33A3" w:rsidRDefault="002E33A3" w:rsidP="002E33A3">
            <w:pPr>
              <w:jc w:val="center"/>
              <w:rPr>
                <w:lang w:eastAsia="en-US"/>
              </w:rPr>
            </w:pPr>
            <w:r w:rsidRPr="002E33A3">
              <w:rPr>
                <w:sz w:val="20"/>
                <w:szCs w:val="20"/>
                <w:lang w:eastAsia="en-US"/>
              </w:rPr>
              <w:t>x</w:t>
            </w:r>
          </w:p>
        </w:tc>
        <w:tc>
          <w:tcPr>
            <w:tcW w:w="709" w:type="dxa"/>
            <w:shd w:val="clear" w:color="auto" w:fill="auto"/>
          </w:tcPr>
          <w:p w14:paraId="11AB7C32" w14:textId="77777777" w:rsidR="002E33A3" w:rsidRPr="002E33A3" w:rsidRDefault="002E33A3" w:rsidP="002E33A3">
            <w:pPr>
              <w:jc w:val="center"/>
              <w:rPr>
                <w:lang w:eastAsia="en-US"/>
              </w:rPr>
            </w:pPr>
            <w:r w:rsidRPr="002E33A3">
              <w:rPr>
                <w:sz w:val="20"/>
                <w:szCs w:val="20"/>
                <w:lang w:eastAsia="en-US"/>
              </w:rPr>
              <w:t>x</w:t>
            </w:r>
          </w:p>
        </w:tc>
        <w:tc>
          <w:tcPr>
            <w:tcW w:w="1417" w:type="dxa"/>
            <w:shd w:val="clear" w:color="auto" w:fill="auto"/>
          </w:tcPr>
          <w:p w14:paraId="7AC856BD" w14:textId="77777777" w:rsidR="002E33A3" w:rsidRPr="002E33A3" w:rsidRDefault="002E33A3" w:rsidP="002E33A3">
            <w:pPr>
              <w:jc w:val="center"/>
              <w:rPr>
                <w:lang w:eastAsia="en-US"/>
              </w:rPr>
            </w:pPr>
            <w:r w:rsidRPr="002E33A3">
              <w:rPr>
                <w:sz w:val="20"/>
                <w:szCs w:val="20"/>
                <w:lang w:eastAsia="en-US"/>
              </w:rPr>
              <w:t>x</w:t>
            </w:r>
          </w:p>
        </w:tc>
      </w:tr>
      <w:tr w:rsidR="002E33A3" w:rsidRPr="002E33A3" w14:paraId="55BCC684" w14:textId="77777777" w:rsidTr="002E33A3">
        <w:trPr>
          <w:jc w:val="center"/>
        </w:trPr>
        <w:tc>
          <w:tcPr>
            <w:tcW w:w="1559" w:type="dxa"/>
            <w:vMerge/>
            <w:shd w:val="clear" w:color="auto" w:fill="auto"/>
          </w:tcPr>
          <w:p w14:paraId="120F9817" w14:textId="77777777" w:rsidR="002E33A3" w:rsidRPr="002E33A3" w:rsidRDefault="002E33A3" w:rsidP="002E33A3">
            <w:pPr>
              <w:ind w:left="-80" w:right="-125"/>
              <w:jc w:val="center"/>
              <w:rPr>
                <w:sz w:val="20"/>
                <w:szCs w:val="20"/>
                <w:lang w:eastAsia="en-US"/>
              </w:rPr>
            </w:pPr>
          </w:p>
        </w:tc>
        <w:tc>
          <w:tcPr>
            <w:tcW w:w="1418" w:type="dxa"/>
            <w:vMerge/>
            <w:shd w:val="clear" w:color="auto" w:fill="auto"/>
            <w:vAlign w:val="center"/>
          </w:tcPr>
          <w:p w14:paraId="7B4A63AC" w14:textId="77777777" w:rsidR="002E33A3" w:rsidRPr="002E33A3" w:rsidRDefault="002E33A3" w:rsidP="002E33A3">
            <w:pPr>
              <w:ind w:left="-108" w:right="-147"/>
              <w:jc w:val="cente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6FDEBBF6" w14:textId="77777777" w:rsidR="002E33A3" w:rsidRPr="002E33A3" w:rsidRDefault="002E33A3" w:rsidP="002E33A3">
            <w:pPr>
              <w:ind w:left="-108" w:right="-108"/>
              <w:jc w:val="center"/>
              <w:rPr>
                <w:sz w:val="20"/>
                <w:szCs w:val="20"/>
              </w:rPr>
            </w:pPr>
            <w:r w:rsidRPr="002E33A3">
              <w:rPr>
                <w:sz w:val="20"/>
                <w:szCs w:val="20"/>
              </w:rPr>
              <w:t>с 01.07.2020</w:t>
            </w:r>
          </w:p>
        </w:tc>
        <w:tc>
          <w:tcPr>
            <w:tcW w:w="850" w:type="dxa"/>
            <w:shd w:val="clear" w:color="auto" w:fill="auto"/>
          </w:tcPr>
          <w:p w14:paraId="4EDDBD95" w14:textId="77777777" w:rsidR="002E33A3" w:rsidRPr="002E33A3" w:rsidRDefault="002E33A3" w:rsidP="002E33A3">
            <w:pPr>
              <w:ind w:left="-108" w:right="-108"/>
              <w:jc w:val="center"/>
              <w:rPr>
                <w:sz w:val="20"/>
                <w:szCs w:val="20"/>
              </w:rPr>
            </w:pPr>
            <w:r w:rsidRPr="002E33A3">
              <w:rPr>
                <w:sz w:val="20"/>
                <w:szCs w:val="20"/>
              </w:rPr>
              <w:t>5 078,75</w:t>
            </w:r>
          </w:p>
        </w:tc>
        <w:tc>
          <w:tcPr>
            <w:tcW w:w="851" w:type="dxa"/>
            <w:shd w:val="clear" w:color="auto" w:fill="auto"/>
          </w:tcPr>
          <w:p w14:paraId="2BBEE8A7" w14:textId="77777777" w:rsidR="002E33A3" w:rsidRPr="002E33A3" w:rsidRDefault="002E33A3" w:rsidP="002E33A3">
            <w:pPr>
              <w:jc w:val="center"/>
              <w:rPr>
                <w:lang w:eastAsia="en-US"/>
              </w:rPr>
            </w:pPr>
            <w:r w:rsidRPr="002E33A3">
              <w:rPr>
                <w:sz w:val="20"/>
                <w:szCs w:val="20"/>
                <w:lang w:eastAsia="en-US"/>
              </w:rPr>
              <w:t>x</w:t>
            </w:r>
          </w:p>
        </w:tc>
        <w:tc>
          <w:tcPr>
            <w:tcW w:w="851" w:type="dxa"/>
            <w:shd w:val="clear" w:color="auto" w:fill="auto"/>
          </w:tcPr>
          <w:p w14:paraId="55F01B3E" w14:textId="77777777" w:rsidR="002E33A3" w:rsidRPr="002E33A3" w:rsidRDefault="002E33A3" w:rsidP="002E33A3">
            <w:pPr>
              <w:jc w:val="center"/>
              <w:rPr>
                <w:lang w:eastAsia="en-US"/>
              </w:rPr>
            </w:pPr>
            <w:r w:rsidRPr="002E33A3">
              <w:rPr>
                <w:sz w:val="20"/>
                <w:szCs w:val="20"/>
                <w:lang w:eastAsia="en-US"/>
              </w:rPr>
              <w:t>x</w:t>
            </w:r>
          </w:p>
        </w:tc>
        <w:tc>
          <w:tcPr>
            <w:tcW w:w="708" w:type="dxa"/>
            <w:shd w:val="clear" w:color="auto" w:fill="auto"/>
          </w:tcPr>
          <w:p w14:paraId="77520BC9" w14:textId="77777777" w:rsidR="002E33A3" w:rsidRPr="002E33A3" w:rsidRDefault="002E33A3" w:rsidP="002E33A3">
            <w:pPr>
              <w:jc w:val="center"/>
              <w:rPr>
                <w:lang w:eastAsia="en-US"/>
              </w:rPr>
            </w:pPr>
            <w:r w:rsidRPr="002E33A3">
              <w:rPr>
                <w:sz w:val="20"/>
                <w:szCs w:val="20"/>
                <w:lang w:eastAsia="en-US"/>
              </w:rPr>
              <w:t>x</w:t>
            </w:r>
          </w:p>
        </w:tc>
        <w:tc>
          <w:tcPr>
            <w:tcW w:w="709" w:type="dxa"/>
            <w:shd w:val="clear" w:color="auto" w:fill="auto"/>
          </w:tcPr>
          <w:p w14:paraId="219B1E4D" w14:textId="77777777" w:rsidR="002E33A3" w:rsidRPr="002E33A3" w:rsidRDefault="002E33A3" w:rsidP="002E33A3">
            <w:pPr>
              <w:jc w:val="center"/>
              <w:rPr>
                <w:lang w:eastAsia="en-US"/>
              </w:rPr>
            </w:pPr>
            <w:r w:rsidRPr="002E33A3">
              <w:rPr>
                <w:sz w:val="20"/>
                <w:szCs w:val="20"/>
                <w:lang w:eastAsia="en-US"/>
              </w:rPr>
              <w:t>x</w:t>
            </w:r>
          </w:p>
        </w:tc>
        <w:tc>
          <w:tcPr>
            <w:tcW w:w="1417" w:type="dxa"/>
            <w:shd w:val="clear" w:color="auto" w:fill="auto"/>
          </w:tcPr>
          <w:p w14:paraId="56E62240" w14:textId="77777777" w:rsidR="002E33A3" w:rsidRPr="002E33A3" w:rsidRDefault="002E33A3" w:rsidP="002E33A3">
            <w:pPr>
              <w:jc w:val="center"/>
              <w:rPr>
                <w:lang w:eastAsia="en-US"/>
              </w:rPr>
            </w:pPr>
            <w:r w:rsidRPr="002E33A3">
              <w:rPr>
                <w:sz w:val="20"/>
                <w:szCs w:val="20"/>
                <w:lang w:eastAsia="en-US"/>
              </w:rPr>
              <w:t>x</w:t>
            </w:r>
          </w:p>
        </w:tc>
      </w:tr>
      <w:tr w:rsidR="002E33A3" w:rsidRPr="002E33A3" w14:paraId="29B91334" w14:textId="77777777" w:rsidTr="002E33A3">
        <w:trPr>
          <w:jc w:val="center"/>
        </w:trPr>
        <w:tc>
          <w:tcPr>
            <w:tcW w:w="1559" w:type="dxa"/>
            <w:vMerge/>
            <w:shd w:val="clear" w:color="auto" w:fill="auto"/>
          </w:tcPr>
          <w:p w14:paraId="4618AAEB" w14:textId="77777777" w:rsidR="002E33A3" w:rsidRPr="002E33A3" w:rsidRDefault="002E33A3" w:rsidP="002E33A3">
            <w:pPr>
              <w:ind w:left="-80" w:right="-125"/>
              <w:jc w:val="center"/>
              <w:rPr>
                <w:sz w:val="20"/>
                <w:szCs w:val="20"/>
                <w:lang w:eastAsia="en-US"/>
              </w:rPr>
            </w:pPr>
          </w:p>
        </w:tc>
        <w:tc>
          <w:tcPr>
            <w:tcW w:w="1418" w:type="dxa"/>
            <w:vMerge/>
            <w:shd w:val="clear" w:color="auto" w:fill="auto"/>
            <w:vAlign w:val="center"/>
          </w:tcPr>
          <w:p w14:paraId="3B61C19A" w14:textId="77777777" w:rsidR="002E33A3" w:rsidRPr="002E33A3" w:rsidRDefault="002E33A3" w:rsidP="002E33A3">
            <w:pPr>
              <w:ind w:left="-108" w:right="-147"/>
              <w:jc w:val="cente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304D0EAF" w14:textId="77777777" w:rsidR="002E33A3" w:rsidRPr="002E33A3" w:rsidRDefault="002E33A3" w:rsidP="002E33A3">
            <w:pPr>
              <w:ind w:left="-108" w:right="-108"/>
              <w:jc w:val="center"/>
              <w:rPr>
                <w:sz w:val="20"/>
                <w:szCs w:val="20"/>
              </w:rPr>
            </w:pPr>
            <w:r w:rsidRPr="002E33A3">
              <w:rPr>
                <w:sz w:val="20"/>
                <w:szCs w:val="20"/>
              </w:rPr>
              <w:t>с 01.01.2021</w:t>
            </w:r>
          </w:p>
        </w:tc>
        <w:tc>
          <w:tcPr>
            <w:tcW w:w="850" w:type="dxa"/>
            <w:shd w:val="clear" w:color="auto" w:fill="auto"/>
          </w:tcPr>
          <w:p w14:paraId="17390BF8" w14:textId="77777777" w:rsidR="002E33A3" w:rsidRPr="002E33A3" w:rsidRDefault="002E33A3" w:rsidP="002E33A3">
            <w:pPr>
              <w:ind w:left="-108" w:right="-108"/>
              <w:jc w:val="center"/>
              <w:rPr>
                <w:sz w:val="20"/>
                <w:szCs w:val="20"/>
              </w:rPr>
            </w:pPr>
            <w:r w:rsidRPr="002E33A3">
              <w:rPr>
                <w:sz w:val="20"/>
                <w:szCs w:val="20"/>
              </w:rPr>
              <w:t>5 078,75</w:t>
            </w:r>
          </w:p>
        </w:tc>
        <w:tc>
          <w:tcPr>
            <w:tcW w:w="851" w:type="dxa"/>
            <w:shd w:val="clear" w:color="auto" w:fill="auto"/>
          </w:tcPr>
          <w:p w14:paraId="028CEC02" w14:textId="77777777" w:rsidR="002E33A3" w:rsidRPr="002E33A3" w:rsidRDefault="002E33A3" w:rsidP="002E33A3">
            <w:pPr>
              <w:jc w:val="center"/>
              <w:rPr>
                <w:lang w:eastAsia="en-US"/>
              </w:rPr>
            </w:pPr>
            <w:r w:rsidRPr="002E33A3">
              <w:rPr>
                <w:sz w:val="20"/>
                <w:szCs w:val="20"/>
                <w:lang w:eastAsia="en-US"/>
              </w:rPr>
              <w:t>x</w:t>
            </w:r>
          </w:p>
        </w:tc>
        <w:tc>
          <w:tcPr>
            <w:tcW w:w="851" w:type="dxa"/>
            <w:shd w:val="clear" w:color="auto" w:fill="auto"/>
          </w:tcPr>
          <w:p w14:paraId="7346C411" w14:textId="77777777" w:rsidR="002E33A3" w:rsidRPr="002E33A3" w:rsidRDefault="002E33A3" w:rsidP="002E33A3">
            <w:pPr>
              <w:jc w:val="center"/>
              <w:rPr>
                <w:lang w:eastAsia="en-US"/>
              </w:rPr>
            </w:pPr>
            <w:r w:rsidRPr="002E33A3">
              <w:rPr>
                <w:sz w:val="20"/>
                <w:szCs w:val="20"/>
                <w:lang w:eastAsia="en-US"/>
              </w:rPr>
              <w:t>x</w:t>
            </w:r>
          </w:p>
        </w:tc>
        <w:tc>
          <w:tcPr>
            <w:tcW w:w="708" w:type="dxa"/>
            <w:shd w:val="clear" w:color="auto" w:fill="auto"/>
          </w:tcPr>
          <w:p w14:paraId="7CDCBAFB" w14:textId="77777777" w:rsidR="002E33A3" w:rsidRPr="002E33A3" w:rsidRDefault="002E33A3" w:rsidP="002E33A3">
            <w:pPr>
              <w:jc w:val="center"/>
              <w:rPr>
                <w:lang w:eastAsia="en-US"/>
              </w:rPr>
            </w:pPr>
            <w:r w:rsidRPr="002E33A3">
              <w:rPr>
                <w:sz w:val="20"/>
                <w:szCs w:val="20"/>
                <w:lang w:eastAsia="en-US"/>
              </w:rPr>
              <w:t>x</w:t>
            </w:r>
          </w:p>
        </w:tc>
        <w:tc>
          <w:tcPr>
            <w:tcW w:w="709" w:type="dxa"/>
            <w:shd w:val="clear" w:color="auto" w:fill="auto"/>
          </w:tcPr>
          <w:p w14:paraId="3AFE3B3A" w14:textId="77777777" w:rsidR="002E33A3" w:rsidRPr="002E33A3" w:rsidRDefault="002E33A3" w:rsidP="002E33A3">
            <w:pPr>
              <w:jc w:val="center"/>
              <w:rPr>
                <w:lang w:eastAsia="en-US"/>
              </w:rPr>
            </w:pPr>
            <w:r w:rsidRPr="002E33A3">
              <w:rPr>
                <w:sz w:val="20"/>
                <w:szCs w:val="20"/>
                <w:lang w:eastAsia="en-US"/>
              </w:rPr>
              <w:t>x</w:t>
            </w:r>
          </w:p>
        </w:tc>
        <w:tc>
          <w:tcPr>
            <w:tcW w:w="1417" w:type="dxa"/>
            <w:shd w:val="clear" w:color="auto" w:fill="auto"/>
          </w:tcPr>
          <w:p w14:paraId="4632E647" w14:textId="77777777" w:rsidR="002E33A3" w:rsidRPr="002E33A3" w:rsidRDefault="002E33A3" w:rsidP="002E33A3">
            <w:pPr>
              <w:jc w:val="center"/>
              <w:rPr>
                <w:lang w:eastAsia="en-US"/>
              </w:rPr>
            </w:pPr>
            <w:r w:rsidRPr="002E33A3">
              <w:rPr>
                <w:sz w:val="20"/>
                <w:szCs w:val="20"/>
                <w:lang w:eastAsia="en-US"/>
              </w:rPr>
              <w:t>x</w:t>
            </w:r>
          </w:p>
        </w:tc>
      </w:tr>
      <w:tr w:rsidR="002E33A3" w:rsidRPr="002E33A3" w14:paraId="539E944F" w14:textId="77777777" w:rsidTr="002E33A3">
        <w:trPr>
          <w:jc w:val="center"/>
        </w:trPr>
        <w:tc>
          <w:tcPr>
            <w:tcW w:w="1559" w:type="dxa"/>
            <w:vMerge/>
            <w:shd w:val="clear" w:color="auto" w:fill="auto"/>
          </w:tcPr>
          <w:p w14:paraId="3C226A76" w14:textId="77777777" w:rsidR="002E33A3" w:rsidRPr="002E33A3" w:rsidRDefault="002E33A3" w:rsidP="002E33A3">
            <w:pPr>
              <w:ind w:left="-80" w:right="-125"/>
              <w:jc w:val="center"/>
              <w:rPr>
                <w:sz w:val="20"/>
                <w:szCs w:val="20"/>
                <w:lang w:eastAsia="en-US"/>
              </w:rPr>
            </w:pPr>
          </w:p>
        </w:tc>
        <w:tc>
          <w:tcPr>
            <w:tcW w:w="1418" w:type="dxa"/>
            <w:vMerge/>
            <w:shd w:val="clear" w:color="auto" w:fill="auto"/>
            <w:vAlign w:val="center"/>
          </w:tcPr>
          <w:p w14:paraId="0F5B1008" w14:textId="77777777" w:rsidR="002E33A3" w:rsidRPr="002E33A3" w:rsidRDefault="002E33A3" w:rsidP="002E33A3">
            <w:pPr>
              <w:ind w:left="-108" w:right="-147"/>
              <w:jc w:val="cente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3382AA3F" w14:textId="77777777" w:rsidR="002E33A3" w:rsidRPr="002E33A3" w:rsidRDefault="002E33A3" w:rsidP="002E33A3">
            <w:pPr>
              <w:ind w:left="-108" w:right="-108"/>
              <w:jc w:val="center"/>
              <w:rPr>
                <w:sz w:val="20"/>
                <w:szCs w:val="20"/>
              </w:rPr>
            </w:pPr>
            <w:r w:rsidRPr="002E33A3">
              <w:rPr>
                <w:sz w:val="20"/>
                <w:szCs w:val="20"/>
              </w:rPr>
              <w:t>с 01.07.2021</w:t>
            </w:r>
          </w:p>
        </w:tc>
        <w:tc>
          <w:tcPr>
            <w:tcW w:w="850" w:type="dxa"/>
            <w:shd w:val="clear" w:color="auto" w:fill="auto"/>
          </w:tcPr>
          <w:p w14:paraId="36C9F43A" w14:textId="77777777" w:rsidR="002E33A3" w:rsidRPr="002E33A3" w:rsidRDefault="002E33A3" w:rsidP="002E33A3">
            <w:pPr>
              <w:ind w:left="-108" w:right="-108"/>
              <w:jc w:val="center"/>
              <w:rPr>
                <w:sz w:val="20"/>
                <w:szCs w:val="20"/>
              </w:rPr>
            </w:pPr>
            <w:r w:rsidRPr="002E33A3">
              <w:rPr>
                <w:sz w:val="20"/>
                <w:szCs w:val="20"/>
              </w:rPr>
              <w:t>5 014,52</w:t>
            </w:r>
          </w:p>
        </w:tc>
        <w:tc>
          <w:tcPr>
            <w:tcW w:w="851" w:type="dxa"/>
            <w:shd w:val="clear" w:color="auto" w:fill="auto"/>
          </w:tcPr>
          <w:p w14:paraId="7CAB1787" w14:textId="77777777" w:rsidR="002E33A3" w:rsidRPr="002E33A3" w:rsidRDefault="002E33A3" w:rsidP="002E33A3">
            <w:pPr>
              <w:jc w:val="center"/>
              <w:rPr>
                <w:lang w:eastAsia="en-US"/>
              </w:rPr>
            </w:pPr>
            <w:r w:rsidRPr="002E33A3">
              <w:rPr>
                <w:sz w:val="20"/>
                <w:szCs w:val="20"/>
                <w:lang w:eastAsia="en-US"/>
              </w:rPr>
              <w:t>x</w:t>
            </w:r>
          </w:p>
        </w:tc>
        <w:tc>
          <w:tcPr>
            <w:tcW w:w="851" w:type="dxa"/>
            <w:shd w:val="clear" w:color="auto" w:fill="auto"/>
          </w:tcPr>
          <w:p w14:paraId="4AB29AAA" w14:textId="77777777" w:rsidR="002E33A3" w:rsidRPr="002E33A3" w:rsidRDefault="002E33A3" w:rsidP="002E33A3">
            <w:pPr>
              <w:jc w:val="center"/>
              <w:rPr>
                <w:lang w:eastAsia="en-US"/>
              </w:rPr>
            </w:pPr>
            <w:r w:rsidRPr="002E33A3">
              <w:rPr>
                <w:sz w:val="20"/>
                <w:szCs w:val="20"/>
                <w:lang w:eastAsia="en-US"/>
              </w:rPr>
              <w:t>x</w:t>
            </w:r>
          </w:p>
        </w:tc>
        <w:tc>
          <w:tcPr>
            <w:tcW w:w="708" w:type="dxa"/>
            <w:shd w:val="clear" w:color="auto" w:fill="auto"/>
          </w:tcPr>
          <w:p w14:paraId="40E45914" w14:textId="77777777" w:rsidR="002E33A3" w:rsidRPr="002E33A3" w:rsidRDefault="002E33A3" w:rsidP="002E33A3">
            <w:pPr>
              <w:jc w:val="center"/>
              <w:rPr>
                <w:lang w:eastAsia="en-US"/>
              </w:rPr>
            </w:pPr>
            <w:r w:rsidRPr="002E33A3">
              <w:rPr>
                <w:sz w:val="20"/>
                <w:szCs w:val="20"/>
                <w:lang w:eastAsia="en-US"/>
              </w:rPr>
              <w:t>x</w:t>
            </w:r>
          </w:p>
        </w:tc>
        <w:tc>
          <w:tcPr>
            <w:tcW w:w="709" w:type="dxa"/>
            <w:shd w:val="clear" w:color="auto" w:fill="auto"/>
          </w:tcPr>
          <w:p w14:paraId="133A2EA2" w14:textId="77777777" w:rsidR="002E33A3" w:rsidRPr="002E33A3" w:rsidRDefault="002E33A3" w:rsidP="002E33A3">
            <w:pPr>
              <w:jc w:val="center"/>
              <w:rPr>
                <w:lang w:eastAsia="en-US"/>
              </w:rPr>
            </w:pPr>
            <w:r w:rsidRPr="002E33A3">
              <w:rPr>
                <w:sz w:val="20"/>
                <w:szCs w:val="20"/>
                <w:lang w:eastAsia="en-US"/>
              </w:rPr>
              <w:t>x</w:t>
            </w:r>
          </w:p>
        </w:tc>
        <w:tc>
          <w:tcPr>
            <w:tcW w:w="1417" w:type="dxa"/>
            <w:shd w:val="clear" w:color="auto" w:fill="auto"/>
          </w:tcPr>
          <w:p w14:paraId="3A1BB293" w14:textId="77777777" w:rsidR="002E33A3" w:rsidRPr="002E33A3" w:rsidRDefault="002E33A3" w:rsidP="002E33A3">
            <w:pPr>
              <w:jc w:val="center"/>
              <w:rPr>
                <w:lang w:eastAsia="en-US"/>
              </w:rPr>
            </w:pPr>
            <w:r w:rsidRPr="002E33A3">
              <w:rPr>
                <w:sz w:val="20"/>
                <w:szCs w:val="20"/>
                <w:lang w:eastAsia="en-US"/>
              </w:rPr>
              <w:t>x</w:t>
            </w:r>
          </w:p>
        </w:tc>
      </w:tr>
      <w:tr w:rsidR="002E33A3" w:rsidRPr="002E33A3" w14:paraId="2CEB5303" w14:textId="77777777" w:rsidTr="002E33A3">
        <w:trPr>
          <w:jc w:val="center"/>
        </w:trPr>
        <w:tc>
          <w:tcPr>
            <w:tcW w:w="1559" w:type="dxa"/>
            <w:vMerge/>
            <w:shd w:val="clear" w:color="auto" w:fill="auto"/>
          </w:tcPr>
          <w:p w14:paraId="05AC6B8D" w14:textId="77777777" w:rsidR="002E33A3" w:rsidRPr="002E33A3" w:rsidRDefault="002E33A3" w:rsidP="002E33A3">
            <w:pPr>
              <w:ind w:left="-80" w:right="-125"/>
              <w:jc w:val="center"/>
              <w:rPr>
                <w:sz w:val="20"/>
                <w:szCs w:val="20"/>
                <w:lang w:eastAsia="en-US"/>
              </w:rPr>
            </w:pPr>
          </w:p>
        </w:tc>
        <w:tc>
          <w:tcPr>
            <w:tcW w:w="1418" w:type="dxa"/>
            <w:vMerge/>
            <w:shd w:val="clear" w:color="auto" w:fill="auto"/>
            <w:vAlign w:val="center"/>
          </w:tcPr>
          <w:p w14:paraId="42A6B353" w14:textId="77777777" w:rsidR="002E33A3" w:rsidRPr="002E33A3" w:rsidRDefault="002E33A3" w:rsidP="002E33A3">
            <w:pPr>
              <w:ind w:left="-108" w:right="-147"/>
              <w:jc w:val="cente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103A4C59" w14:textId="77777777" w:rsidR="002E33A3" w:rsidRPr="002E33A3" w:rsidRDefault="002E33A3" w:rsidP="002E33A3">
            <w:pPr>
              <w:ind w:left="-108" w:right="-108"/>
              <w:jc w:val="center"/>
              <w:rPr>
                <w:sz w:val="20"/>
                <w:szCs w:val="20"/>
              </w:rPr>
            </w:pPr>
            <w:r w:rsidRPr="002E33A3">
              <w:rPr>
                <w:sz w:val="20"/>
                <w:szCs w:val="20"/>
              </w:rPr>
              <w:t>с 01.10.2021</w:t>
            </w:r>
          </w:p>
        </w:tc>
        <w:tc>
          <w:tcPr>
            <w:tcW w:w="850" w:type="dxa"/>
            <w:tcBorders>
              <w:top w:val="single" w:sz="4" w:space="0" w:color="auto"/>
              <w:left w:val="single" w:sz="4" w:space="0" w:color="auto"/>
              <w:bottom w:val="single" w:sz="4" w:space="0" w:color="auto"/>
              <w:right w:val="single" w:sz="4" w:space="0" w:color="auto"/>
            </w:tcBorders>
          </w:tcPr>
          <w:p w14:paraId="278FB9F7" w14:textId="77777777" w:rsidR="002E33A3" w:rsidRPr="002E33A3" w:rsidRDefault="002E33A3" w:rsidP="002E33A3">
            <w:pPr>
              <w:ind w:left="-108" w:right="-108"/>
              <w:jc w:val="center"/>
              <w:rPr>
                <w:sz w:val="20"/>
                <w:szCs w:val="20"/>
              </w:rPr>
            </w:pPr>
            <w:r w:rsidRPr="002E33A3">
              <w:rPr>
                <w:sz w:val="20"/>
                <w:szCs w:val="20"/>
              </w:rPr>
              <w:t>5 343,16</w:t>
            </w:r>
          </w:p>
        </w:tc>
        <w:tc>
          <w:tcPr>
            <w:tcW w:w="851" w:type="dxa"/>
            <w:shd w:val="clear" w:color="auto" w:fill="auto"/>
          </w:tcPr>
          <w:p w14:paraId="4FDE0515" w14:textId="77777777" w:rsidR="002E33A3" w:rsidRPr="002E33A3" w:rsidRDefault="002E33A3" w:rsidP="002E33A3">
            <w:pPr>
              <w:jc w:val="center"/>
              <w:rPr>
                <w:sz w:val="20"/>
                <w:szCs w:val="20"/>
                <w:lang w:eastAsia="en-US"/>
              </w:rPr>
            </w:pPr>
            <w:r w:rsidRPr="002E33A3">
              <w:rPr>
                <w:sz w:val="20"/>
                <w:szCs w:val="20"/>
                <w:lang w:eastAsia="en-US"/>
              </w:rPr>
              <w:t>x</w:t>
            </w:r>
          </w:p>
        </w:tc>
        <w:tc>
          <w:tcPr>
            <w:tcW w:w="851" w:type="dxa"/>
            <w:shd w:val="clear" w:color="auto" w:fill="auto"/>
          </w:tcPr>
          <w:p w14:paraId="1375D3FE" w14:textId="77777777" w:rsidR="002E33A3" w:rsidRPr="002E33A3" w:rsidRDefault="002E33A3" w:rsidP="002E33A3">
            <w:pPr>
              <w:jc w:val="center"/>
              <w:rPr>
                <w:sz w:val="20"/>
                <w:szCs w:val="20"/>
                <w:lang w:eastAsia="en-US"/>
              </w:rPr>
            </w:pPr>
            <w:r w:rsidRPr="002E33A3">
              <w:rPr>
                <w:sz w:val="20"/>
                <w:szCs w:val="20"/>
                <w:lang w:eastAsia="en-US"/>
              </w:rPr>
              <w:t>x</w:t>
            </w:r>
          </w:p>
        </w:tc>
        <w:tc>
          <w:tcPr>
            <w:tcW w:w="708" w:type="dxa"/>
            <w:shd w:val="clear" w:color="auto" w:fill="auto"/>
          </w:tcPr>
          <w:p w14:paraId="2A527730" w14:textId="77777777" w:rsidR="002E33A3" w:rsidRPr="002E33A3" w:rsidRDefault="002E33A3" w:rsidP="002E33A3">
            <w:pPr>
              <w:jc w:val="center"/>
              <w:rPr>
                <w:sz w:val="20"/>
                <w:szCs w:val="20"/>
                <w:lang w:eastAsia="en-US"/>
              </w:rPr>
            </w:pPr>
            <w:r w:rsidRPr="002E33A3">
              <w:rPr>
                <w:sz w:val="20"/>
                <w:szCs w:val="20"/>
                <w:lang w:eastAsia="en-US"/>
              </w:rPr>
              <w:t>x</w:t>
            </w:r>
          </w:p>
        </w:tc>
        <w:tc>
          <w:tcPr>
            <w:tcW w:w="709" w:type="dxa"/>
            <w:shd w:val="clear" w:color="auto" w:fill="auto"/>
          </w:tcPr>
          <w:p w14:paraId="38B343F4" w14:textId="77777777" w:rsidR="002E33A3" w:rsidRPr="002E33A3" w:rsidRDefault="002E33A3" w:rsidP="002E33A3">
            <w:pPr>
              <w:jc w:val="center"/>
              <w:rPr>
                <w:sz w:val="20"/>
                <w:szCs w:val="20"/>
                <w:lang w:eastAsia="en-US"/>
              </w:rPr>
            </w:pPr>
            <w:r w:rsidRPr="002E33A3">
              <w:rPr>
                <w:sz w:val="20"/>
                <w:szCs w:val="20"/>
                <w:lang w:eastAsia="en-US"/>
              </w:rPr>
              <w:t>x</w:t>
            </w:r>
          </w:p>
        </w:tc>
        <w:tc>
          <w:tcPr>
            <w:tcW w:w="1417" w:type="dxa"/>
            <w:shd w:val="clear" w:color="auto" w:fill="auto"/>
          </w:tcPr>
          <w:p w14:paraId="5042C779" w14:textId="77777777" w:rsidR="002E33A3" w:rsidRPr="002E33A3" w:rsidRDefault="002E33A3" w:rsidP="002E33A3">
            <w:pPr>
              <w:jc w:val="center"/>
              <w:rPr>
                <w:sz w:val="20"/>
                <w:szCs w:val="20"/>
                <w:lang w:eastAsia="en-US"/>
              </w:rPr>
            </w:pPr>
            <w:r w:rsidRPr="002E33A3">
              <w:rPr>
                <w:sz w:val="20"/>
                <w:szCs w:val="20"/>
                <w:lang w:eastAsia="en-US"/>
              </w:rPr>
              <w:t>x</w:t>
            </w:r>
          </w:p>
        </w:tc>
      </w:tr>
      <w:tr w:rsidR="002E33A3" w:rsidRPr="002E33A3" w14:paraId="5E6F19E5" w14:textId="77777777" w:rsidTr="002E33A3">
        <w:trPr>
          <w:jc w:val="center"/>
        </w:trPr>
        <w:tc>
          <w:tcPr>
            <w:tcW w:w="1559" w:type="dxa"/>
            <w:vMerge/>
            <w:shd w:val="clear" w:color="auto" w:fill="auto"/>
          </w:tcPr>
          <w:p w14:paraId="5ADC5CB3" w14:textId="77777777" w:rsidR="002E33A3" w:rsidRPr="002E33A3" w:rsidRDefault="002E33A3" w:rsidP="002E33A3">
            <w:pPr>
              <w:ind w:left="-80" w:right="-125"/>
              <w:jc w:val="center"/>
              <w:rPr>
                <w:sz w:val="20"/>
                <w:szCs w:val="20"/>
                <w:lang w:eastAsia="en-US"/>
              </w:rPr>
            </w:pPr>
          </w:p>
        </w:tc>
        <w:tc>
          <w:tcPr>
            <w:tcW w:w="1418" w:type="dxa"/>
            <w:vMerge/>
            <w:shd w:val="clear" w:color="auto" w:fill="auto"/>
            <w:vAlign w:val="center"/>
          </w:tcPr>
          <w:p w14:paraId="52DD2B39" w14:textId="77777777" w:rsidR="002E33A3" w:rsidRPr="002E33A3" w:rsidRDefault="002E33A3" w:rsidP="002E33A3">
            <w:pPr>
              <w:ind w:left="-108" w:right="-147"/>
              <w:jc w:val="cente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09D00EA4" w14:textId="77777777" w:rsidR="002E33A3" w:rsidRPr="002E33A3" w:rsidRDefault="002E33A3" w:rsidP="002E33A3">
            <w:pPr>
              <w:ind w:left="-108" w:right="-108"/>
              <w:jc w:val="center"/>
              <w:rPr>
                <w:sz w:val="20"/>
                <w:szCs w:val="20"/>
              </w:rPr>
            </w:pPr>
            <w:r w:rsidRPr="002E33A3">
              <w:rPr>
                <w:sz w:val="20"/>
                <w:szCs w:val="20"/>
              </w:rPr>
              <w:t>с 01.01.2022</w:t>
            </w:r>
          </w:p>
        </w:tc>
        <w:tc>
          <w:tcPr>
            <w:tcW w:w="850" w:type="dxa"/>
            <w:shd w:val="clear" w:color="auto" w:fill="auto"/>
          </w:tcPr>
          <w:p w14:paraId="0DCE5065" w14:textId="77777777" w:rsidR="002E33A3" w:rsidRPr="002E33A3" w:rsidRDefault="002E33A3" w:rsidP="002E33A3">
            <w:pPr>
              <w:ind w:left="-108" w:right="-108"/>
              <w:jc w:val="center"/>
              <w:rPr>
                <w:sz w:val="20"/>
                <w:szCs w:val="20"/>
              </w:rPr>
            </w:pPr>
            <w:r w:rsidRPr="002E33A3">
              <w:rPr>
                <w:sz w:val="20"/>
                <w:szCs w:val="20"/>
              </w:rPr>
              <w:t>5 343,16</w:t>
            </w:r>
          </w:p>
        </w:tc>
        <w:tc>
          <w:tcPr>
            <w:tcW w:w="851" w:type="dxa"/>
            <w:shd w:val="clear" w:color="auto" w:fill="auto"/>
          </w:tcPr>
          <w:p w14:paraId="3EEEE99D" w14:textId="77777777" w:rsidR="002E33A3" w:rsidRPr="002E33A3" w:rsidRDefault="002E33A3" w:rsidP="002E33A3">
            <w:pPr>
              <w:jc w:val="center"/>
              <w:rPr>
                <w:lang w:eastAsia="en-US"/>
              </w:rPr>
            </w:pPr>
            <w:r w:rsidRPr="002E33A3">
              <w:rPr>
                <w:sz w:val="20"/>
                <w:szCs w:val="20"/>
                <w:lang w:eastAsia="en-US"/>
              </w:rPr>
              <w:t>x</w:t>
            </w:r>
          </w:p>
        </w:tc>
        <w:tc>
          <w:tcPr>
            <w:tcW w:w="851" w:type="dxa"/>
            <w:shd w:val="clear" w:color="auto" w:fill="auto"/>
          </w:tcPr>
          <w:p w14:paraId="6E850B57" w14:textId="77777777" w:rsidR="002E33A3" w:rsidRPr="002E33A3" w:rsidRDefault="002E33A3" w:rsidP="002E33A3">
            <w:pPr>
              <w:jc w:val="center"/>
              <w:rPr>
                <w:lang w:eastAsia="en-US"/>
              </w:rPr>
            </w:pPr>
            <w:r w:rsidRPr="002E33A3">
              <w:rPr>
                <w:sz w:val="20"/>
                <w:szCs w:val="20"/>
                <w:lang w:eastAsia="en-US"/>
              </w:rPr>
              <w:t>x</w:t>
            </w:r>
          </w:p>
        </w:tc>
        <w:tc>
          <w:tcPr>
            <w:tcW w:w="708" w:type="dxa"/>
            <w:shd w:val="clear" w:color="auto" w:fill="auto"/>
          </w:tcPr>
          <w:p w14:paraId="01110A9C" w14:textId="77777777" w:rsidR="002E33A3" w:rsidRPr="002E33A3" w:rsidRDefault="002E33A3" w:rsidP="002E33A3">
            <w:pPr>
              <w:jc w:val="center"/>
              <w:rPr>
                <w:lang w:eastAsia="en-US"/>
              </w:rPr>
            </w:pPr>
            <w:r w:rsidRPr="002E33A3">
              <w:rPr>
                <w:sz w:val="20"/>
                <w:szCs w:val="20"/>
                <w:lang w:eastAsia="en-US"/>
              </w:rPr>
              <w:t>x</w:t>
            </w:r>
          </w:p>
        </w:tc>
        <w:tc>
          <w:tcPr>
            <w:tcW w:w="709" w:type="dxa"/>
            <w:shd w:val="clear" w:color="auto" w:fill="auto"/>
          </w:tcPr>
          <w:p w14:paraId="05D0BBD9" w14:textId="77777777" w:rsidR="002E33A3" w:rsidRPr="002E33A3" w:rsidRDefault="002E33A3" w:rsidP="002E33A3">
            <w:pPr>
              <w:jc w:val="center"/>
              <w:rPr>
                <w:lang w:eastAsia="en-US"/>
              </w:rPr>
            </w:pPr>
            <w:r w:rsidRPr="002E33A3">
              <w:rPr>
                <w:sz w:val="20"/>
                <w:szCs w:val="20"/>
                <w:lang w:eastAsia="en-US"/>
              </w:rPr>
              <w:t>x</w:t>
            </w:r>
          </w:p>
        </w:tc>
        <w:tc>
          <w:tcPr>
            <w:tcW w:w="1417" w:type="dxa"/>
            <w:shd w:val="clear" w:color="auto" w:fill="auto"/>
          </w:tcPr>
          <w:p w14:paraId="33C317A6" w14:textId="77777777" w:rsidR="002E33A3" w:rsidRPr="002E33A3" w:rsidRDefault="002E33A3" w:rsidP="002E33A3">
            <w:pPr>
              <w:jc w:val="center"/>
              <w:rPr>
                <w:lang w:eastAsia="en-US"/>
              </w:rPr>
            </w:pPr>
            <w:r w:rsidRPr="002E33A3">
              <w:rPr>
                <w:sz w:val="20"/>
                <w:szCs w:val="20"/>
                <w:lang w:eastAsia="en-US"/>
              </w:rPr>
              <w:t>x</w:t>
            </w:r>
          </w:p>
        </w:tc>
      </w:tr>
      <w:tr w:rsidR="002E33A3" w:rsidRPr="002E33A3" w14:paraId="2AFDD566" w14:textId="77777777" w:rsidTr="002E33A3">
        <w:trPr>
          <w:jc w:val="center"/>
        </w:trPr>
        <w:tc>
          <w:tcPr>
            <w:tcW w:w="1559" w:type="dxa"/>
            <w:vMerge/>
            <w:shd w:val="clear" w:color="auto" w:fill="auto"/>
          </w:tcPr>
          <w:p w14:paraId="674157E5" w14:textId="77777777" w:rsidR="002E33A3" w:rsidRPr="002E33A3" w:rsidRDefault="002E33A3" w:rsidP="002E33A3">
            <w:pPr>
              <w:ind w:left="-80" w:right="-125"/>
              <w:jc w:val="center"/>
              <w:rPr>
                <w:sz w:val="20"/>
                <w:szCs w:val="20"/>
                <w:lang w:eastAsia="en-US"/>
              </w:rPr>
            </w:pPr>
          </w:p>
        </w:tc>
        <w:tc>
          <w:tcPr>
            <w:tcW w:w="1418" w:type="dxa"/>
            <w:vMerge/>
            <w:shd w:val="clear" w:color="auto" w:fill="auto"/>
            <w:vAlign w:val="center"/>
          </w:tcPr>
          <w:p w14:paraId="50D5CB5A" w14:textId="77777777" w:rsidR="002E33A3" w:rsidRPr="002E33A3" w:rsidRDefault="002E33A3" w:rsidP="002E33A3">
            <w:pPr>
              <w:ind w:left="-108" w:right="-147"/>
              <w:jc w:val="cente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34E70966" w14:textId="77777777" w:rsidR="002E33A3" w:rsidRPr="002E33A3" w:rsidRDefault="002E33A3" w:rsidP="002E33A3">
            <w:pPr>
              <w:ind w:left="-108" w:right="-108"/>
              <w:jc w:val="center"/>
              <w:rPr>
                <w:sz w:val="20"/>
                <w:szCs w:val="20"/>
              </w:rPr>
            </w:pPr>
            <w:r w:rsidRPr="002E33A3">
              <w:rPr>
                <w:sz w:val="20"/>
                <w:szCs w:val="20"/>
              </w:rPr>
              <w:t>с 01.07.2022</w:t>
            </w:r>
          </w:p>
        </w:tc>
        <w:tc>
          <w:tcPr>
            <w:tcW w:w="850" w:type="dxa"/>
            <w:shd w:val="clear" w:color="auto" w:fill="auto"/>
          </w:tcPr>
          <w:p w14:paraId="1E604F65" w14:textId="77777777" w:rsidR="002E33A3" w:rsidRPr="002E33A3" w:rsidRDefault="002E33A3" w:rsidP="002E33A3">
            <w:pPr>
              <w:ind w:left="-108" w:right="-108"/>
              <w:jc w:val="center"/>
              <w:rPr>
                <w:sz w:val="20"/>
                <w:szCs w:val="20"/>
              </w:rPr>
            </w:pPr>
            <w:r w:rsidRPr="002E33A3">
              <w:rPr>
                <w:sz w:val="20"/>
                <w:szCs w:val="20"/>
              </w:rPr>
              <w:t>5 665,94</w:t>
            </w:r>
          </w:p>
        </w:tc>
        <w:tc>
          <w:tcPr>
            <w:tcW w:w="851" w:type="dxa"/>
            <w:shd w:val="clear" w:color="auto" w:fill="auto"/>
            <w:vAlign w:val="center"/>
          </w:tcPr>
          <w:p w14:paraId="6FD29826" w14:textId="77777777" w:rsidR="002E33A3" w:rsidRPr="002E33A3" w:rsidRDefault="002E33A3" w:rsidP="002E33A3">
            <w:pPr>
              <w:ind w:left="-108" w:right="-72"/>
              <w:jc w:val="center"/>
              <w:rPr>
                <w:sz w:val="20"/>
                <w:szCs w:val="20"/>
                <w:lang w:eastAsia="en-US"/>
              </w:rPr>
            </w:pPr>
            <w:r w:rsidRPr="002E33A3">
              <w:rPr>
                <w:sz w:val="20"/>
                <w:szCs w:val="20"/>
                <w:lang w:eastAsia="en-US"/>
              </w:rPr>
              <w:t>x</w:t>
            </w:r>
          </w:p>
        </w:tc>
        <w:tc>
          <w:tcPr>
            <w:tcW w:w="851" w:type="dxa"/>
            <w:shd w:val="clear" w:color="auto" w:fill="auto"/>
            <w:vAlign w:val="center"/>
          </w:tcPr>
          <w:p w14:paraId="7D23EE6D" w14:textId="77777777" w:rsidR="002E33A3" w:rsidRPr="002E33A3" w:rsidRDefault="002E33A3" w:rsidP="002E33A3">
            <w:pPr>
              <w:ind w:left="-108" w:right="-72"/>
              <w:jc w:val="center"/>
              <w:rPr>
                <w:sz w:val="20"/>
                <w:szCs w:val="20"/>
                <w:lang w:eastAsia="en-US"/>
              </w:rPr>
            </w:pPr>
            <w:r w:rsidRPr="002E33A3">
              <w:rPr>
                <w:sz w:val="20"/>
                <w:szCs w:val="20"/>
                <w:lang w:eastAsia="en-US"/>
              </w:rPr>
              <w:t>x</w:t>
            </w:r>
          </w:p>
        </w:tc>
        <w:tc>
          <w:tcPr>
            <w:tcW w:w="708" w:type="dxa"/>
            <w:shd w:val="clear" w:color="auto" w:fill="auto"/>
            <w:vAlign w:val="center"/>
          </w:tcPr>
          <w:p w14:paraId="667EB8EB" w14:textId="77777777" w:rsidR="002E33A3" w:rsidRPr="002E33A3" w:rsidRDefault="002E33A3" w:rsidP="002E33A3">
            <w:pPr>
              <w:ind w:left="-108" w:right="-72"/>
              <w:jc w:val="center"/>
              <w:rPr>
                <w:sz w:val="20"/>
                <w:szCs w:val="20"/>
                <w:lang w:eastAsia="en-US"/>
              </w:rPr>
            </w:pPr>
            <w:r w:rsidRPr="002E33A3">
              <w:rPr>
                <w:sz w:val="20"/>
                <w:szCs w:val="20"/>
                <w:lang w:eastAsia="en-US"/>
              </w:rPr>
              <w:t>x</w:t>
            </w:r>
          </w:p>
        </w:tc>
        <w:tc>
          <w:tcPr>
            <w:tcW w:w="709" w:type="dxa"/>
            <w:shd w:val="clear" w:color="auto" w:fill="auto"/>
            <w:vAlign w:val="center"/>
          </w:tcPr>
          <w:p w14:paraId="2688E9D0" w14:textId="77777777" w:rsidR="002E33A3" w:rsidRPr="002E33A3" w:rsidRDefault="002E33A3" w:rsidP="002E33A3">
            <w:pPr>
              <w:ind w:left="-108" w:right="-72"/>
              <w:jc w:val="center"/>
              <w:rPr>
                <w:sz w:val="20"/>
                <w:szCs w:val="20"/>
                <w:lang w:eastAsia="en-US"/>
              </w:rPr>
            </w:pPr>
            <w:r w:rsidRPr="002E33A3">
              <w:rPr>
                <w:sz w:val="20"/>
                <w:szCs w:val="20"/>
                <w:lang w:eastAsia="en-US"/>
              </w:rPr>
              <w:t>x</w:t>
            </w:r>
          </w:p>
        </w:tc>
        <w:tc>
          <w:tcPr>
            <w:tcW w:w="1417" w:type="dxa"/>
            <w:shd w:val="clear" w:color="auto" w:fill="auto"/>
            <w:vAlign w:val="center"/>
          </w:tcPr>
          <w:p w14:paraId="6D7E8D41" w14:textId="77777777" w:rsidR="002E33A3" w:rsidRPr="002E33A3" w:rsidRDefault="002E33A3" w:rsidP="002E33A3">
            <w:pPr>
              <w:jc w:val="center"/>
              <w:rPr>
                <w:sz w:val="20"/>
                <w:szCs w:val="20"/>
                <w:lang w:eastAsia="en-US"/>
              </w:rPr>
            </w:pPr>
            <w:r w:rsidRPr="002E33A3">
              <w:rPr>
                <w:sz w:val="20"/>
                <w:szCs w:val="20"/>
                <w:lang w:eastAsia="en-US"/>
              </w:rPr>
              <w:t>x</w:t>
            </w:r>
          </w:p>
        </w:tc>
      </w:tr>
      <w:tr w:rsidR="002E33A3" w:rsidRPr="002E33A3" w14:paraId="6C612B1B" w14:textId="77777777" w:rsidTr="002E33A3">
        <w:trPr>
          <w:jc w:val="center"/>
        </w:trPr>
        <w:tc>
          <w:tcPr>
            <w:tcW w:w="1559" w:type="dxa"/>
            <w:vMerge/>
            <w:shd w:val="clear" w:color="auto" w:fill="auto"/>
          </w:tcPr>
          <w:p w14:paraId="66F07B5A" w14:textId="77777777" w:rsidR="002E33A3" w:rsidRPr="002E33A3" w:rsidRDefault="002E33A3" w:rsidP="002E33A3">
            <w:pPr>
              <w:ind w:left="-80" w:right="-2"/>
              <w:rPr>
                <w:sz w:val="20"/>
                <w:szCs w:val="20"/>
                <w:lang w:eastAsia="en-US"/>
              </w:rPr>
            </w:pPr>
          </w:p>
        </w:tc>
        <w:tc>
          <w:tcPr>
            <w:tcW w:w="1418" w:type="dxa"/>
            <w:vMerge/>
            <w:shd w:val="clear" w:color="auto" w:fill="auto"/>
          </w:tcPr>
          <w:p w14:paraId="32B9089C" w14:textId="77777777" w:rsidR="002E33A3" w:rsidRPr="002E33A3" w:rsidRDefault="002E33A3" w:rsidP="002E33A3">
            <w:pPr>
              <w:ind w:left="-108" w:right="-147"/>
              <w:jc w:val="cente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7F8C0523" w14:textId="77777777" w:rsidR="002E33A3" w:rsidRPr="002E33A3" w:rsidRDefault="002E33A3" w:rsidP="002E33A3">
            <w:pPr>
              <w:ind w:left="-108" w:right="-108"/>
              <w:jc w:val="center"/>
              <w:rPr>
                <w:sz w:val="20"/>
                <w:szCs w:val="20"/>
              </w:rPr>
            </w:pPr>
            <w:r w:rsidRPr="002E33A3">
              <w:rPr>
                <w:sz w:val="20"/>
                <w:szCs w:val="20"/>
              </w:rPr>
              <w:t>с 01.01.2023</w:t>
            </w:r>
          </w:p>
        </w:tc>
        <w:tc>
          <w:tcPr>
            <w:tcW w:w="850" w:type="dxa"/>
            <w:shd w:val="clear" w:color="auto" w:fill="auto"/>
          </w:tcPr>
          <w:p w14:paraId="39ADFFF5" w14:textId="77777777" w:rsidR="002E33A3" w:rsidRPr="002E33A3" w:rsidRDefault="002E33A3" w:rsidP="002E33A3">
            <w:pPr>
              <w:ind w:left="-108" w:right="-108"/>
              <w:jc w:val="center"/>
              <w:rPr>
                <w:sz w:val="20"/>
                <w:szCs w:val="20"/>
              </w:rPr>
            </w:pPr>
            <w:r w:rsidRPr="002E33A3">
              <w:rPr>
                <w:sz w:val="20"/>
                <w:szCs w:val="20"/>
              </w:rPr>
              <w:t>5 665,94</w:t>
            </w:r>
          </w:p>
        </w:tc>
        <w:tc>
          <w:tcPr>
            <w:tcW w:w="851" w:type="dxa"/>
            <w:shd w:val="clear" w:color="auto" w:fill="auto"/>
            <w:vAlign w:val="center"/>
          </w:tcPr>
          <w:p w14:paraId="634137BD" w14:textId="77777777" w:rsidR="002E33A3" w:rsidRPr="002E33A3" w:rsidRDefault="002E33A3" w:rsidP="002E33A3">
            <w:pPr>
              <w:ind w:left="-108" w:right="-72"/>
              <w:jc w:val="center"/>
              <w:rPr>
                <w:sz w:val="20"/>
                <w:szCs w:val="20"/>
                <w:lang w:eastAsia="en-US"/>
              </w:rPr>
            </w:pPr>
            <w:r w:rsidRPr="002E33A3">
              <w:rPr>
                <w:sz w:val="20"/>
                <w:szCs w:val="20"/>
                <w:lang w:eastAsia="en-US"/>
              </w:rPr>
              <w:t>x</w:t>
            </w:r>
          </w:p>
        </w:tc>
        <w:tc>
          <w:tcPr>
            <w:tcW w:w="851" w:type="dxa"/>
            <w:shd w:val="clear" w:color="auto" w:fill="auto"/>
            <w:vAlign w:val="center"/>
          </w:tcPr>
          <w:p w14:paraId="5804306A" w14:textId="77777777" w:rsidR="002E33A3" w:rsidRPr="002E33A3" w:rsidRDefault="002E33A3" w:rsidP="002E33A3">
            <w:pPr>
              <w:ind w:left="-108" w:right="-72"/>
              <w:jc w:val="center"/>
              <w:rPr>
                <w:sz w:val="20"/>
                <w:szCs w:val="20"/>
                <w:lang w:eastAsia="en-US"/>
              </w:rPr>
            </w:pPr>
            <w:r w:rsidRPr="002E33A3">
              <w:rPr>
                <w:sz w:val="20"/>
                <w:szCs w:val="20"/>
                <w:lang w:eastAsia="en-US"/>
              </w:rPr>
              <w:t>x</w:t>
            </w:r>
          </w:p>
        </w:tc>
        <w:tc>
          <w:tcPr>
            <w:tcW w:w="708" w:type="dxa"/>
            <w:shd w:val="clear" w:color="auto" w:fill="auto"/>
            <w:vAlign w:val="center"/>
          </w:tcPr>
          <w:p w14:paraId="33C23BC8" w14:textId="77777777" w:rsidR="002E33A3" w:rsidRPr="002E33A3" w:rsidRDefault="002E33A3" w:rsidP="002E33A3">
            <w:pPr>
              <w:ind w:left="-108" w:right="-72"/>
              <w:jc w:val="center"/>
              <w:rPr>
                <w:sz w:val="20"/>
                <w:szCs w:val="20"/>
                <w:lang w:eastAsia="en-US"/>
              </w:rPr>
            </w:pPr>
            <w:r w:rsidRPr="002E33A3">
              <w:rPr>
                <w:sz w:val="20"/>
                <w:szCs w:val="20"/>
                <w:lang w:eastAsia="en-US"/>
              </w:rPr>
              <w:t>x</w:t>
            </w:r>
          </w:p>
        </w:tc>
        <w:tc>
          <w:tcPr>
            <w:tcW w:w="709" w:type="dxa"/>
            <w:shd w:val="clear" w:color="auto" w:fill="auto"/>
            <w:vAlign w:val="center"/>
          </w:tcPr>
          <w:p w14:paraId="3D7C495D" w14:textId="77777777" w:rsidR="002E33A3" w:rsidRPr="002E33A3" w:rsidRDefault="002E33A3" w:rsidP="002E33A3">
            <w:pPr>
              <w:ind w:left="-108" w:right="-72"/>
              <w:jc w:val="center"/>
              <w:rPr>
                <w:sz w:val="20"/>
                <w:szCs w:val="20"/>
                <w:lang w:eastAsia="en-US"/>
              </w:rPr>
            </w:pPr>
            <w:r w:rsidRPr="002E33A3">
              <w:rPr>
                <w:sz w:val="20"/>
                <w:szCs w:val="20"/>
                <w:lang w:eastAsia="en-US"/>
              </w:rPr>
              <w:t>x</w:t>
            </w:r>
          </w:p>
        </w:tc>
        <w:tc>
          <w:tcPr>
            <w:tcW w:w="1417" w:type="dxa"/>
            <w:shd w:val="clear" w:color="auto" w:fill="auto"/>
            <w:vAlign w:val="center"/>
          </w:tcPr>
          <w:p w14:paraId="6417493A" w14:textId="77777777" w:rsidR="002E33A3" w:rsidRPr="002E33A3" w:rsidRDefault="002E33A3" w:rsidP="002E33A3">
            <w:pPr>
              <w:jc w:val="center"/>
              <w:rPr>
                <w:sz w:val="20"/>
                <w:szCs w:val="20"/>
                <w:lang w:eastAsia="en-US"/>
              </w:rPr>
            </w:pPr>
            <w:r w:rsidRPr="002E33A3">
              <w:rPr>
                <w:sz w:val="20"/>
                <w:szCs w:val="20"/>
                <w:lang w:eastAsia="en-US"/>
              </w:rPr>
              <w:t>x</w:t>
            </w:r>
          </w:p>
        </w:tc>
      </w:tr>
      <w:tr w:rsidR="002E33A3" w:rsidRPr="002E33A3" w14:paraId="6A775A56" w14:textId="77777777" w:rsidTr="002E33A3">
        <w:trPr>
          <w:jc w:val="center"/>
        </w:trPr>
        <w:tc>
          <w:tcPr>
            <w:tcW w:w="1559" w:type="dxa"/>
            <w:vMerge/>
            <w:shd w:val="clear" w:color="auto" w:fill="auto"/>
          </w:tcPr>
          <w:p w14:paraId="66BFA05E" w14:textId="77777777" w:rsidR="002E33A3" w:rsidRPr="002E33A3" w:rsidRDefault="002E33A3" w:rsidP="002E33A3">
            <w:pPr>
              <w:ind w:left="-80" w:right="-2"/>
              <w:rPr>
                <w:sz w:val="20"/>
                <w:szCs w:val="20"/>
                <w:lang w:eastAsia="en-US"/>
              </w:rPr>
            </w:pPr>
          </w:p>
        </w:tc>
        <w:tc>
          <w:tcPr>
            <w:tcW w:w="1418" w:type="dxa"/>
            <w:vMerge/>
            <w:shd w:val="clear" w:color="auto" w:fill="auto"/>
          </w:tcPr>
          <w:p w14:paraId="60783633" w14:textId="77777777" w:rsidR="002E33A3" w:rsidRPr="002E33A3" w:rsidRDefault="002E33A3" w:rsidP="002E33A3">
            <w:pPr>
              <w:ind w:left="-108" w:right="-147"/>
              <w:jc w:val="cente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7EC42C9F" w14:textId="77777777" w:rsidR="002E33A3" w:rsidRPr="002E33A3" w:rsidRDefault="002E33A3" w:rsidP="002E33A3">
            <w:pPr>
              <w:ind w:left="-108" w:right="-108"/>
              <w:jc w:val="center"/>
              <w:rPr>
                <w:sz w:val="20"/>
                <w:szCs w:val="20"/>
              </w:rPr>
            </w:pPr>
            <w:r w:rsidRPr="002E33A3">
              <w:rPr>
                <w:sz w:val="20"/>
                <w:szCs w:val="20"/>
              </w:rPr>
              <w:t>с 01.07.2023</w:t>
            </w:r>
          </w:p>
        </w:tc>
        <w:tc>
          <w:tcPr>
            <w:tcW w:w="850" w:type="dxa"/>
            <w:shd w:val="clear" w:color="auto" w:fill="auto"/>
          </w:tcPr>
          <w:p w14:paraId="46F0D7C2" w14:textId="77777777" w:rsidR="002E33A3" w:rsidRPr="002E33A3" w:rsidRDefault="002E33A3" w:rsidP="002E33A3">
            <w:pPr>
              <w:ind w:left="-108" w:right="-108"/>
              <w:jc w:val="center"/>
              <w:rPr>
                <w:sz w:val="20"/>
                <w:szCs w:val="20"/>
              </w:rPr>
            </w:pPr>
            <w:r w:rsidRPr="002E33A3">
              <w:rPr>
                <w:sz w:val="20"/>
                <w:szCs w:val="20"/>
              </w:rPr>
              <w:t>6 076,08</w:t>
            </w:r>
          </w:p>
        </w:tc>
        <w:tc>
          <w:tcPr>
            <w:tcW w:w="851" w:type="dxa"/>
            <w:shd w:val="clear" w:color="auto" w:fill="auto"/>
            <w:vAlign w:val="center"/>
          </w:tcPr>
          <w:p w14:paraId="2091FB08" w14:textId="77777777" w:rsidR="002E33A3" w:rsidRPr="002E33A3" w:rsidRDefault="002E33A3" w:rsidP="002E33A3">
            <w:pPr>
              <w:ind w:left="-108" w:right="-72"/>
              <w:jc w:val="center"/>
              <w:rPr>
                <w:sz w:val="20"/>
                <w:szCs w:val="20"/>
                <w:lang w:eastAsia="en-US"/>
              </w:rPr>
            </w:pPr>
            <w:r w:rsidRPr="002E33A3">
              <w:rPr>
                <w:sz w:val="20"/>
                <w:szCs w:val="20"/>
                <w:lang w:eastAsia="en-US"/>
              </w:rPr>
              <w:t>x</w:t>
            </w:r>
          </w:p>
        </w:tc>
        <w:tc>
          <w:tcPr>
            <w:tcW w:w="851" w:type="dxa"/>
            <w:shd w:val="clear" w:color="auto" w:fill="auto"/>
            <w:vAlign w:val="center"/>
          </w:tcPr>
          <w:p w14:paraId="1B58154F" w14:textId="77777777" w:rsidR="002E33A3" w:rsidRPr="002E33A3" w:rsidRDefault="002E33A3" w:rsidP="002E33A3">
            <w:pPr>
              <w:ind w:left="-108" w:right="-72"/>
              <w:jc w:val="center"/>
              <w:rPr>
                <w:sz w:val="20"/>
                <w:szCs w:val="20"/>
                <w:lang w:eastAsia="en-US"/>
              </w:rPr>
            </w:pPr>
            <w:r w:rsidRPr="002E33A3">
              <w:rPr>
                <w:sz w:val="20"/>
                <w:szCs w:val="20"/>
                <w:lang w:eastAsia="en-US"/>
              </w:rPr>
              <w:t>x</w:t>
            </w:r>
          </w:p>
        </w:tc>
        <w:tc>
          <w:tcPr>
            <w:tcW w:w="708" w:type="dxa"/>
            <w:shd w:val="clear" w:color="auto" w:fill="auto"/>
            <w:vAlign w:val="center"/>
          </w:tcPr>
          <w:p w14:paraId="1D364268" w14:textId="77777777" w:rsidR="002E33A3" w:rsidRPr="002E33A3" w:rsidRDefault="002E33A3" w:rsidP="002E33A3">
            <w:pPr>
              <w:ind w:left="-108" w:right="-72"/>
              <w:jc w:val="center"/>
              <w:rPr>
                <w:sz w:val="20"/>
                <w:szCs w:val="20"/>
                <w:lang w:eastAsia="en-US"/>
              </w:rPr>
            </w:pPr>
            <w:r w:rsidRPr="002E33A3">
              <w:rPr>
                <w:sz w:val="20"/>
                <w:szCs w:val="20"/>
                <w:lang w:eastAsia="en-US"/>
              </w:rPr>
              <w:t>x</w:t>
            </w:r>
          </w:p>
        </w:tc>
        <w:tc>
          <w:tcPr>
            <w:tcW w:w="709" w:type="dxa"/>
            <w:shd w:val="clear" w:color="auto" w:fill="auto"/>
            <w:vAlign w:val="center"/>
          </w:tcPr>
          <w:p w14:paraId="459E46EE" w14:textId="77777777" w:rsidR="002E33A3" w:rsidRPr="002E33A3" w:rsidRDefault="002E33A3" w:rsidP="002E33A3">
            <w:pPr>
              <w:ind w:left="-108" w:right="-72"/>
              <w:jc w:val="center"/>
              <w:rPr>
                <w:sz w:val="20"/>
                <w:szCs w:val="20"/>
                <w:lang w:eastAsia="en-US"/>
              </w:rPr>
            </w:pPr>
            <w:r w:rsidRPr="002E33A3">
              <w:rPr>
                <w:sz w:val="20"/>
                <w:szCs w:val="20"/>
                <w:lang w:eastAsia="en-US"/>
              </w:rPr>
              <w:t>x</w:t>
            </w:r>
          </w:p>
        </w:tc>
        <w:tc>
          <w:tcPr>
            <w:tcW w:w="1417" w:type="dxa"/>
            <w:shd w:val="clear" w:color="auto" w:fill="auto"/>
            <w:vAlign w:val="center"/>
          </w:tcPr>
          <w:p w14:paraId="6413E64F" w14:textId="77777777" w:rsidR="002E33A3" w:rsidRPr="002E33A3" w:rsidRDefault="002E33A3" w:rsidP="002E33A3">
            <w:pPr>
              <w:jc w:val="center"/>
              <w:rPr>
                <w:sz w:val="20"/>
                <w:szCs w:val="20"/>
                <w:lang w:eastAsia="en-US"/>
              </w:rPr>
            </w:pPr>
            <w:r w:rsidRPr="002E33A3">
              <w:rPr>
                <w:sz w:val="20"/>
                <w:szCs w:val="20"/>
                <w:lang w:eastAsia="en-US"/>
              </w:rPr>
              <w:t>x</w:t>
            </w:r>
          </w:p>
        </w:tc>
      </w:tr>
      <w:tr w:rsidR="002E33A3" w:rsidRPr="002E33A3" w14:paraId="4F42ECB7" w14:textId="77777777" w:rsidTr="002E33A3">
        <w:trPr>
          <w:jc w:val="center"/>
        </w:trPr>
        <w:tc>
          <w:tcPr>
            <w:tcW w:w="1559" w:type="dxa"/>
            <w:vMerge/>
            <w:shd w:val="clear" w:color="auto" w:fill="auto"/>
          </w:tcPr>
          <w:p w14:paraId="7FD175D2" w14:textId="77777777" w:rsidR="002E33A3" w:rsidRPr="002E33A3" w:rsidRDefault="002E33A3" w:rsidP="002E33A3">
            <w:pPr>
              <w:ind w:left="-80" w:right="-2"/>
              <w:rPr>
                <w:sz w:val="20"/>
                <w:szCs w:val="20"/>
                <w:lang w:eastAsia="en-US"/>
              </w:rPr>
            </w:pPr>
          </w:p>
        </w:tc>
        <w:tc>
          <w:tcPr>
            <w:tcW w:w="1418" w:type="dxa"/>
            <w:vMerge/>
            <w:shd w:val="clear" w:color="auto" w:fill="auto"/>
          </w:tcPr>
          <w:p w14:paraId="21A1FEAA" w14:textId="77777777" w:rsidR="002E33A3" w:rsidRPr="002E33A3" w:rsidRDefault="002E33A3" w:rsidP="002E33A3">
            <w:pPr>
              <w:ind w:left="-108" w:right="-147"/>
              <w:jc w:val="cente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5EB37F85" w14:textId="77777777" w:rsidR="002E33A3" w:rsidRPr="002E33A3" w:rsidRDefault="002E33A3" w:rsidP="002E33A3">
            <w:pPr>
              <w:ind w:left="-108" w:right="-108"/>
              <w:jc w:val="center"/>
              <w:rPr>
                <w:sz w:val="20"/>
                <w:szCs w:val="20"/>
              </w:rPr>
            </w:pPr>
            <w:r w:rsidRPr="002E33A3">
              <w:rPr>
                <w:sz w:val="20"/>
                <w:szCs w:val="20"/>
              </w:rPr>
              <w:t>с 01.01.2024</w:t>
            </w:r>
          </w:p>
        </w:tc>
        <w:tc>
          <w:tcPr>
            <w:tcW w:w="850" w:type="dxa"/>
            <w:shd w:val="clear" w:color="auto" w:fill="auto"/>
          </w:tcPr>
          <w:p w14:paraId="27300143" w14:textId="77777777" w:rsidR="002E33A3" w:rsidRPr="002E33A3" w:rsidRDefault="002E33A3" w:rsidP="002E33A3">
            <w:pPr>
              <w:ind w:left="-108" w:right="-108"/>
              <w:jc w:val="center"/>
              <w:rPr>
                <w:sz w:val="20"/>
                <w:szCs w:val="20"/>
              </w:rPr>
            </w:pPr>
            <w:r w:rsidRPr="002E33A3">
              <w:rPr>
                <w:sz w:val="20"/>
                <w:szCs w:val="20"/>
              </w:rPr>
              <w:t>3 822,83</w:t>
            </w:r>
          </w:p>
        </w:tc>
        <w:tc>
          <w:tcPr>
            <w:tcW w:w="851" w:type="dxa"/>
            <w:shd w:val="clear" w:color="auto" w:fill="auto"/>
            <w:vAlign w:val="center"/>
          </w:tcPr>
          <w:p w14:paraId="77AD290D" w14:textId="77777777" w:rsidR="002E33A3" w:rsidRPr="002E33A3" w:rsidRDefault="002E33A3" w:rsidP="002E33A3">
            <w:pPr>
              <w:ind w:left="-108" w:right="-72"/>
              <w:jc w:val="center"/>
              <w:rPr>
                <w:sz w:val="20"/>
                <w:szCs w:val="20"/>
                <w:lang w:eastAsia="en-US"/>
              </w:rPr>
            </w:pPr>
            <w:r w:rsidRPr="002E33A3">
              <w:rPr>
                <w:sz w:val="20"/>
                <w:szCs w:val="20"/>
                <w:lang w:eastAsia="en-US"/>
              </w:rPr>
              <w:t>x</w:t>
            </w:r>
          </w:p>
        </w:tc>
        <w:tc>
          <w:tcPr>
            <w:tcW w:w="851" w:type="dxa"/>
            <w:shd w:val="clear" w:color="auto" w:fill="auto"/>
            <w:vAlign w:val="center"/>
          </w:tcPr>
          <w:p w14:paraId="490CBD07" w14:textId="77777777" w:rsidR="002E33A3" w:rsidRPr="002E33A3" w:rsidRDefault="002E33A3" w:rsidP="002E33A3">
            <w:pPr>
              <w:ind w:left="-108" w:right="-72"/>
              <w:jc w:val="center"/>
              <w:rPr>
                <w:sz w:val="20"/>
                <w:szCs w:val="20"/>
                <w:lang w:eastAsia="en-US"/>
              </w:rPr>
            </w:pPr>
            <w:r w:rsidRPr="002E33A3">
              <w:rPr>
                <w:sz w:val="20"/>
                <w:szCs w:val="20"/>
                <w:lang w:eastAsia="en-US"/>
              </w:rPr>
              <w:t>x</w:t>
            </w:r>
          </w:p>
        </w:tc>
        <w:tc>
          <w:tcPr>
            <w:tcW w:w="708" w:type="dxa"/>
            <w:shd w:val="clear" w:color="auto" w:fill="auto"/>
            <w:vAlign w:val="center"/>
          </w:tcPr>
          <w:p w14:paraId="08BC7F34" w14:textId="77777777" w:rsidR="002E33A3" w:rsidRPr="002E33A3" w:rsidRDefault="002E33A3" w:rsidP="002E33A3">
            <w:pPr>
              <w:ind w:left="-108" w:right="-72"/>
              <w:jc w:val="center"/>
              <w:rPr>
                <w:sz w:val="20"/>
                <w:szCs w:val="20"/>
                <w:lang w:eastAsia="en-US"/>
              </w:rPr>
            </w:pPr>
            <w:r w:rsidRPr="002E33A3">
              <w:rPr>
                <w:sz w:val="20"/>
                <w:szCs w:val="20"/>
                <w:lang w:eastAsia="en-US"/>
              </w:rPr>
              <w:t>x</w:t>
            </w:r>
          </w:p>
        </w:tc>
        <w:tc>
          <w:tcPr>
            <w:tcW w:w="709" w:type="dxa"/>
            <w:shd w:val="clear" w:color="auto" w:fill="auto"/>
            <w:vAlign w:val="center"/>
          </w:tcPr>
          <w:p w14:paraId="42689035" w14:textId="77777777" w:rsidR="002E33A3" w:rsidRPr="002E33A3" w:rsidRDefault="002E33A3" w:rsidP="002E33A3">
            <w:pPr>
              <w:ind w:left="-108" w:right="-72"/>
              <w:jc w:val="center"/>
              <w:rPr>
                <w:sz w:val="20"/>
                <w:szCs w:val="20"/>
                <w:lang w:eastAsia="en-US"/>
              </w:rPr>
            </w:pPr>
            <w:r w:rsidRPr="002E33A3">
              <w:rPr>
                <w:sz w:val="20"/>
                <w:szCs w:val="20"/>
                <w:lang w:eastAsia="en-US"/>
              </w:rPr>
              <w:t>x</w:t>
            </w:r>
          </w:p>
        </w:tc>
        <w:tc>
          <w:tcPr>
            <w:tcW w:w="1417" w:type="dxa"/>
            <w:shd w:val="clear" w:color="auto" w:fill="auto"/>
            <w:vAlign w:val="center"/>
          </w:tcPr>
          <w:p w14:paraId="40712270" w14:textId="77777777" w:rsidR="002E33A3" w:rsidRPr="002E33A3" w:rsidRDefault="002E33A3" w:rsidP="002E33A3">
            <w:pPr>
              <w:jc w:val="center"/>
              <w:rPr>
                <w:sz w:val="20"/>
                <w:szCs w:val="20"/>
                <w:lang w:eastAsia="en-US"/>
              </w:rPr>
            </w:pPr>
            <w:r w:rsidRPr="002E33A3">
              <w:rPr>
                <w:sz w:val="20"/>
                <w:szCs w:val="20"/>
                <w:lang w:eastAsia="en-US"/>
              </w:rPr>
              <w:t>x</w:t>
            </w:r>
          </w:p>
        </w:tc>
      </w:tr>
      <w:tr w:rsidR="002E33A3" w:rsidRPr="002E33A3" w14:paraId="16A6A6EA" w14:textId="77777777" w:rsidTr="002E33A3">
        <w:trPr>
          <w:jc w:val="center"/>
        </w:trPr>
        <w:tc>
          <w:tcPr>
            <w:tcW w:w="1559" w:type="dxa"/>
            <w:vMerge/>
            <w:shd w:val="clear" w:color="auto" w:fill="auto"/>
          </w:tcPr>
          <w:p w14:paraId="55801400" w14:textId="77777777" w:rsidR="002E33A3" w:rsidRPr="002E33A3" w:rsidRDefault="002E33A3" w:rsidP="002E33A3">
            <w:pPr>
              <w:ind w:left="-80" w:right="-2"/>
              <w:rPr>
                <w:sz w:val="20"/>
                <w:szCs w:val="20"/>
                <w:lang w:eastAsia="en-US"/>
              </w:rPr>
            </w:pPr>
          </w:p>
        </w:tc>
        <w:tc>
          <w:tcPr>
            <w:tcW w:w="1418" w:type="dxa"/>
            <w:vMerge/>
            <w:shd w:val="clear" w:color="auto" w:fill="auto"/>
          </w:tcPr>
          <w:p w14:paraId="2D8C36F1" w14:textId="77777777" w:rsidR="002E33A3" w:rsidRPr="002E33A3" w:rsidRDefault="002E33A3" w:rsidP="002E33A3">
            <w:pPr>
              <w:ind w:left="-108" w:right="-147"/>
              <w:jc w:val="cente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77248773" w14:textId="77777777" w:rsidR="002E33A3" w:rsidRPr="002E33A3" w:rsidRDefault="002E33A3" w:rsidP="002E33A3">
            <w:pPr>
              <w:ind w:left="-108" w:right="-108"/>
              <w:jc w:val="center"/>
              <w:rPr>
                <w:sz w:val="20"/>
                <w:szCs w:val="20"/>
              </w:rPr>
            </w:pPr>
            <w:r w:rsidRPr="002E33A3">
              <w:rPr>
                <w:sz w:val="20"/>
                <w:szCs w:val="20"/>
              </w:rPr>
              <w:t>с 01.07.2024</w:t>
            </w:r>
          </w:p>
        </w:tc>
        <w:tc>
          <w:tcPr>
            <w:tcW w:w="850" w:type="dxa"/>
            <w:shd w:val="clear" w:color="auto" w:fill="auto"/>
          </w:tcPr>
          <w:p w14:paraId="4F6D470E" w14:textId="77777777" w:rsidR="002E33A3" w:rsidRPr="002E33A3" w:rsidRDefault="002E33A3" w:rsidP="002E33A3">
            <w:pPr>
              <w:ind w:left="-108" w:right="-108"/>
              <w:jc w:val="center"/>
              <w:rPr>
                <w:sz w:val="20"/>
                <w:szCs w:val="20"/>
              </w:rPr>
            </w:pPr>
            <w:r w:rsidRPr="002E33A3">
              <w:rPr>
                <w:sz w:val="20"/>
                <w:szCs w:val="20"/>
              </w:rPr>
              <w:t>6 742,07</w:t>
            </w:r>
          </w:p>
        </w:tc>
        <w:tc>
          <w:tcPr>
            <w:tcW w:w="851" w:type="dxa"/>
            <w:shd w:val="clear" w:color="auto" w:fill="auto"/>
            <w:vAlign w:val="center"/>
          </w:tcPr>
          <w:p w14:paraId="2E4BBCBA" w14:textId="77777777" w:rsidR="002E33A3" w:rsidRPr="002E33A3" w:rsidRDefault="002E33A3" w:rsidP="002E33A3">
            <w:pPr>
              <w:ind w:left="-108" w:right="-72"/>
              <w:jc w:val="center"/>
              <w:rPr>
                <w:sz w:val="20"/>
                <w:szCs w:val="20"/>
                <w:lang w:eastAsia="en-US"/>
              </w:rPr>
            </w:pPr>
            <w:r w:rsidRPr="002E33A3">
              <w:rPr>
                <w:sz w:val="20"/>
                <w:szCs w:val="20"/>
                <w:lang w:eastAsia="en-US"/>
              </w:rPr>
              <w:t>x</w:t>
            </w:r>
          </w:p>
        </w:tc>
        <w:tc>
          <w:tcPr>
            <w:tcW w:w="851" w:type="dxa"/>
            <w:shd w:val="clear" w:color="auto" w:fill="auto"/>
            <w:vAlign w:val="center"/>
          </w:tcPr>
          <w:p w14:paraId="2A9400D7" w14:textId="77777777" w:rsidR="002E33A3" w:rsidRPr="002E33A3" w:rsidRDefault="002E33A3" w:rsidP="002E33A3">
            <w:pPr>
              <w:ind w:left="-108" w:right="-72"/>
              <w:jc w:val="center"/>
              <w:rPr>
                <w:sz w:val="20"/>
                <w:szCs w:val="20"/>
                <w:lang w:eastAsia="en-US"/>
              </w:rPr>
            </w:pPr>
            <w:r w:rsidRPr="002E33A3">
              <w:rPr>
                <w:sz w:val="20"/>
                <w:szCs w:val="20"/>
                <w:lang w:eastAsia="en-US"/>
              </w:rPr>
              <w:t>x</w:t>
            </w:r>
          </w:p>
        </w:tc>
        <w:tc>
          <w:tcPr>
            <w:tcW w:w="708" w:type="dxa"/>
            <w:shd w:val="clear" w:color="auto" w:fill="auto"/>
            <w:vAlign w:val="center"/>
          </w:tcPr>
          <w:p w14:paraId="0AF106B5" w14:textId="77777777" w:rsidR="002E33A3" w:rsidRPr="002E33A3" w:rsidRDefault="002E33A3" w:rsidP="002E33A3">
            <w:pPr>
              <w:ind w:left="-108" w:right="-72"/>
              <w:jc w:val="center"/>
              <w:rPr>
                <w:sz w:val="20"/>
                <w:szCs w:val="20"/>
                <w:lang w:eastAsia="en-US"/>
              </w:rPr>
            </w:pPr>
            <w:r w:rsidRPr="002E33A3">
              <w:rPr>
                <w:sz w:val="20"/>
                <w:szCs w:val="20"/>
                <w:lang w:eastAsia="en-US"/>
              </w:rPr>
              <w:t>x</w:t>
            </w:r>
          </w:p>
        </w:tc>
        <w:tc>
          <w:tcPr>
            <w:tcW w:w="709" w:type="dxa"/>
            <w:shd w:val="clear" w:color="auto" w:fill="auto"/>
            <w:vAlign w:val="center"/>
          </w:tcPr>
          <w:p w14:paraId="5B9B15FC" w14:textId="77777777" w:rsidR="002E33A3" w:rsidRPr="002E33A3" w:rsidRDefault="002E33A3" w:rsidP="002E33A3">
            <w:pPr>
              <w:ind w:left="-108" w:right="-72"/>
              <w:jc w:val="center"/>
              <w:rPr>
                <w:sz w:val="20"/>
                <w:szCs w:val="20"/>
                <w:lang w:eastAsia="en-US"/>
              </w:rPr>
            </w:pPr>
            <w:r w:rsidRPr="002E33A3">
              <w:rPr>
                <w:sz w:val="20"/>
                <w:szCs w:val="20"/>
                <w:lang w:eastAsia="en-US"/>
              </w:rPr>
              <w:t>x</w:t>
            </w:r>
          </w:p>
        </w:tc>
        <w:tc>
          <w:tcPr>
            <w:tcW w:w="1417" w:type="dxa"/>
            <w:shd w:val="clear" w:color="auto" w:fill="auto"/>
            <w:vAlign w:val="center"/>
          </w:tcPr>
          <w:p w14:paraId="67A74248" w14:textId="77777777" w:rsidR="002E33A3" w:rsidRPr="002E33A3" w:rsidRDefault="002E33A3" w:rsidP="002E33A3">
            <w:pPr>
              <w:jc w:val="center"/>
              <w:rPr>
                <w:sz w:val="20"/>
                <w:szCs w:val="20"/>
                <w:lang w:eastAsia="en-US"/>
              </w:rPr>
            </w:pPr>
            <w:r w:rsidRPr="002E33A3">
              <w:rPr>
                <w:sz w:val="20"/>
                <w:szCs w:val="20"/>
                <w:lang w:eastAsia="en-US"/>
              </w:rPr>
              <w:t>x</w:t>
            </w:r>
          </w:p>
        </w:tc>
      </w:tr>
      <w:tr w:rsidR="002E33A3" w:rsidRPr="002E33A3" w14:paraId="20398529" w14:textId="77777777" w:rsidTr="002E33A3">
        <w:trPr>
          <w:trHeight w:val="189"/>
          <w:jc w:val="center"/>
        </w:trPr>
        <w:tc>
          <w:tcPr>
            <w:tcW w:w="1559" w:type="dxa"/>
            <w:vMerge/>
            <w:shd w:val="clear" w:color="auto" w:fill="auto"/>
          </w:tcPr>
          <w:p w14:paraId="125E21EC" w14:textId="77777777" w:rsidR="002E33A3" w:rsidRPr="002E33A3" w:rsidRDefault="002E33A3" w:rsidP="002E33A3">
            <w:pPr>
              <w:ind w:left="-80" w:right="-2"/>
              <w:rPr>
                <w:sz w:val="20"/>
                <w:szCs w:val="20"/>
                <w:lang w:eastAsia="en-US"/>
              </w:rPr>
            </w:pPr>
          </w:p>
        </w:tc>
        <w:tc>
          <w:tcPr>
            <w:tcW w:w="1418" w:type="dxa"/>
            <w:vMerge/>
            <w:shd w:val="clear" w:color="auto" w:fill="auto"/>
          </w:tcPr>
          <w:p w14:paraId="40481614" w14:textId="77777777" w:rsidR="002E33A3" w:rsidRPr="002E33A3" w:rsidRDefault="002E33A3" w:rsidP="002E33A3">
            <w:pPr>
              <w:ind w:left="-108" w:right="-147"/>
              <w:jc w:val="cente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2883D1B6" w14:textId="77777777" w:rsidR="002E33A3" w:rsidRPr="002E33A3" w:rsidRDefault="002E33A3" w:rsidP="002E33A3">
            <w:pPr>
              <w:ind w:left="-108" w:right="-108"/>
              <w:jc w:val="center"/>
              <w:rPr>
                <w:sz w:val="20"/>
                <w:szCs w:val="20"/>
              </w:rPr>
            </w:pPr>
            <w:r w:rsidRPr="002E33A3">
              <w:rPr>
                <w:sz w:val="20"/>
                <w:szCs w:val="20"/>
              </w:rPr>
              <w:t>с 01.01.2025</w:t>
            </w:r>
          </w:p>
        </w:tc>
        <w:tc>
          <w:tcPr>
            <w:tcW w:w="850" w:type="dxa"/>
            <w:shd w:val="clear" w:color="auto" w:fill="auto"/>
          </w:tcPr>
          <w:p w14:paraId="641101CA" w14:textId="77777777" w:rsidR="002E33A3" w:rsidRPr="002E33A3" w:rsidRDefault="002E33A3" w:rsidP="002E33A3">
            <w:pPr>
              <w:ind w:left="-108" w:right="-108"/>
              <w:jc w:val="center"/>
              <w:rPr>
                <w:sz w:val="20"/>
                <w:szCs w:val="20"/>
              </w:rPr>
            </w:pPr>
            <w:r w:rsidRPr="002E33A3">
              <w:rPr>
                <w:sz w:val="20"/>
                <w:szCs w:val="20"/>
              </w:rPr>
              <w:t>6 742,07</w:t>
            </w:r>
          </w:p>
        </w:tc>
        <w:tc>
          <w:tcPr>
            <w:tcW w:w="851" w:type="dxa"/>
            <w:shd w:val="clear" w:color="auto" w:fill="auto"/>
            <w:vAlign w:val="center"/>
          </w:tcPr>
          <w:p w14:paraId="7B7E97F1" w14:textId="77777777" w:rsidR="002E33A3" w:rsidRPr="002E33A3" w:rsidRDefault="002E33A3" w:rsidP="002E33A3">
            <w:pPr>
              <w:ind w:left="-108" w:right="-72"/>
              <w:jc w:val="center"/>
              <w:rPr>
                <w:sz w:val="20"/>
                <w:szCs w:val="20"/>
                <w:lang w:eastAsia="en-US"/>
              </w:rPr>
            </w:pPr>
            <w:r w:rsidRPr="002E33A3">
              <w:rPr>
                <w:sz w:val="20"/>
                <w:szCs w:val="20"/>
                <w:lang w:eastAsia="en-US"/>
              </w:rPr>
              <w:t>x</w:t>
            </w:r>
          </w:p>
        </w:tc>
        <w:tc>
          <w:tcPr>
            <w:tcW w:w="851" w:type="dxa"/>
            <w:shd w:val="clear" w:color="auto" w:fill="auto"/>
            <w:vAlign w:val="center"/>
          </w:tcPr>
          <w:p w14:paraId="4297F887" w14:textId="77777777" w:rsidR="002E33A3" w:rsidRPr="002E33A3" w:rsidRDefault="002E33A3" w:rsidP="002E33A3">
            <w:pPr>
              <w:ind w:left="-108" w:right="-72"/>
              <w:jc w:val="center"/>
              <w:rPr>
                <w:sz w:val="20"/>
                <w:szCs w:val="20"/>
                <w:lang w:eastAsia="en-US"/>
              </w:rPr>
            </w:pPr>
            <w:r w:rsidRPr="002E33A3">
              <w:rPr>
                <w:sz w:val="20"/>
                <w:szCs w:val="20"/>
                <w:lang w:eastAsia="en-US"/>
              </w:rPr>
              <w:t>x</w:t>
            </w:r>
          </w:p>
        </w:tc>
        <w:tc>
          <w:tcPr>
            <w:tcW w:w="708" w:type="dxa"/>
            <w:shd w:val="clear" w:color="auto" w:fill="auto"/>
            <w:vAlign w:val="center"/>
          </w:tcPr>
          <w:p w14:paraId="5B26362C" w14:textId="77777777" w:rsidR="002E33A3" w:rsidRPr="002E33A3" w:rsidRDefault="002E33A3" w:rsidP="002E33A3">
            <w:pPr>
              <w:ind w:left="-108" w:right="-72"/>
              <w:jc w:val="center"/>
              <w:rPr>
                <w:sz w:val="20"/>
                <w:szCs w:val="20"/>
                <w:lang w:eastAsia="en-US"/>
              </w:rPr>
            </w:pPr>
            <w:r w:rsidRPr="002E33A3">
              <w:rPr>
                <w:sz w:val="20"/>
                <w:szCs w:val="20"/>
                <w:lang w:eastAsia="en-US"/>
              </w:rPr>
              <w:t>x</w:t>
            </w:r>
          </w:p>
        </w:tc>
        <w:tc>
          <w:tcPr>
            <w:tcW w:w="709" w:type="dxa"/>
            <w:shd w:val="clear" w:color="auto" w:fill="auto"/>
            <w:vAlign w:val="center"/>
          </w:tcPr>
          <w:p w14:paraId="63F91BBC" w14:textId="77777777" w:rsidR="002E33A3" w:rsidRPr="002E33A3" w:rsidRDefault="002E33A3" w:rsidP="002E33A3">
            <w:pPr>
              <w:ind w:left="-108" w:right="-72"/>
              <w:jc w:val="center"/>
              <w:rPr>
                <w:sz w:val="20"/>
                <w:szCs w:val="20"/>
                <w:lang w:eastAsia="en-US"/>
              </w:rPr>
            </w:pPr>
            <w:r w:rsidRPr="002E33A3">
              <w:rPr>
                <w:sz w:val="20"/>
                <w:szCs w:val="20"/>
                <w:lang w:eastAsia="en-US"/>
              </w:rPr>
              <w:t>x</w:t>
            </w:r>
          </w:p>
        </w:tc>
        <w:tc>
          <w:tcPr>
            <w:tcW w:w="1417" w:type="dxa"/>
            <w:shd w:val="clear" w:color="auto" w:fill="auto"/>
            <w:vAlign w:val="center"/>
          </w:tcPr>
          <w:p w14:paraId="66A9EEC2" w14:textId="77777777" w:rsidR="002E33A3" w:rsidRPr="002E33A3" w:rsidRDefault="002E33A3" w:rsidP="002E33A3">
            <w:pPr>
              <w:jc w:val="center"/>
              <w:rPr>
                <w:sz w:val="20"/>
                <w:szCs w:val="20"/>
                <w:lang w:eastAsia="en-US"/>
              </w:rPr>
            </w:pPr>
            <w:r w:rsidRPr="002E33A3">
              <w:rPr>
                <w:sz w:val="20"/>
                <w:szCs w:val="20"/>
                <w:lang w:eastAsia="en-US"/>
              </w:rPr>
              <w:t>x</w:t>
            </w:r>
          </w:p>
        </w:tc>
      </w:tr>
      <w:tr w:rsidR="002E33A3" w:rsidRPr="002E33A3" w14:paraId="07DC2CEB" w14:textId="77777777" w:rsidTr="002E33A3">
        <w:trPr>
          <w:trHeight w:val="189"/>
          <w:jc w:val="center"/>
        </w:trPr>
        <w:tc>
          <w:tcPr>
            <w:tcW w:w="1559" w:type="dxa"/>
            <w:vMerge/>
            <w:shd w:val="clear" w:color="auto" w:fill="auto"/>
          </w:tcPr>
          <w:p w14:paraId="59B632F6" w14:textId="77777777" w:rsidR="002E33A3" w:rsidRPr="002E33A3" w:rsidRDefault="002E33A3" w:rsidP="002E33A3">
            <w:pPr>
              <w:ind w:left="-80" w:right="-2"/>
              <w:rPr>
                <w:sz w:val="20"/>
                <w:szCs w:val="20"/>
                <w:lang w:eastAsia="en-US"/>
              </w:rPr>
            </w:pPr>
          </w:p>
        </w:tc>
        <w:tc>
          <w:tcPr>
            <w:tcW w:w="1418" w:type="dxa"/>
            <w:vMerge/>
            <w:shd w:val="clear" w:color="auto" w:fill="auto"/>
          </w:tcPr>
          <w:p w14:paraId="3DCDE2A1" w14:textId="77777777" w:rsidR="002E33A3" w:rsidRPr="002E33A3" w:rsidRDefault="002E33A3" w:rsidP="002E33A3">
            <w:pPr>
              <w:ind w:left="-108" w:right="-147"/>
              <w:jc w:val="cente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1E7C1D79" w14:textId="77777777" w:rsidR="002E33A3" w:rsidRPr="002E33A3" w:rsidRDefault="002E33A3" w:rsidP="002E33A3">
            <w:pPr>
              <w:ind w:left="-108" w:right="-108"/>
              <w:jc w:val="center"/>
              <w:rPr>
                <w:sz w:val="20"/>
                <w:szCs w:val="20"/>
              </w:rPr>
            </w:pPr>
            <w:r w:rsidRPr="002E33A3">
              <w:rPr>
                <w:sz w:val="20"/>
                <w:szCs w:val="20"/>
              </w:rPr>
              <w:t>с 01.07.2025</w:t>
            </w:r>
          </w:p>
        </w:tc>
        <w:tc>
          <w:tcPr>
            <w:tcW w:w="850" w:type="dxa"/>
            <w:shd w:val="clear" w:color="auto" w:fill="auto"/>
          </w:tcPr>
          <w:p w14:paraId="1A835C6A" w14:textId="77777777" w:rsidR="002E33A3" w:rsidRPr="002E33A3" w:rsidRDefault="002E33A3" w:rsidP="002E33A3">
            <w:pPr>
              <w:ind w:left="-108" w:right="-108"/>
              <w:jc w:val="center"/>
              <w:rPr>
                <w:sz w:val="20"/>
                <w:szCs w:val="20"/>
              </w:rPr>
            </w:pPr>
            <w:r w:rsidRPr="002E33A3">
              <w:rPr>
                <w:sz w:val="20"/>
                <w:szCs w:val="20"/>
              </w:rPr>
              <w:t>3 283,41</w:t>
            </w:r>
          </w:p>
        </w:tc>
        <w:tc>
          <w:tcPr>
            <w:tcW w:w="851" w:type="dxa"/>
            <w:shd w:val="clear" w:color="auto" w:fill="auto"/>
          </w:tcPr>
          <w:p w14:paraId="3C7CFD7D" w14:textId="77777777" w:rsidR="002E33A3" w:rsidRPr="002E33A3" w:rsidRDefault="002E33A3" w:rsidP="002E33A3">
            <w:pPr>
              <w:ind w:left="-108" w:right="-72"/>
              <w:jc w:val="center"/>
              <w:rPr>
                <w:sz w:val="20"/>
                <w:szCs w:val="20"/>
                <w:lang w:eastAsia="en-US"/>
              </w:rPr>
            </w:pPr>
            <w:r w:rsidRPr="002E33A3">
              <w:rPr>
                <w:sz w:val="20"/>
                <w:szCs w:val="20"/>
                <w:lang w:eastAsia="en-US"/>
              </w:rPr>
              <w:t>x</w:t>
            </w:r>
          </w:p>
        </w:tc>
        <w:tc>
          <w:tcPr>
            <w:tcW w:w="851" w:type="dxa"/>
            <w:shd w:val="clear" w:color="auto" w:fill="auto"/>
          </w:tcPr>
          <w:p w14:paraId="221579FB" w14:textId="77777777" w:rsidR="002E33A3" w:rsidRPr="002E33A3" w:rsidRDefault="002E33A3" w:rsidP="002E33A3">
            <w:pPr>
              <w:ind w:left="-108" w:right="-72"/>
              <w:jc w:val="center"/>
              <w:rPr>
                <w:sz w:val="20"/>
                <w:szCs w:val="20"/>
                <w:lang w:eastAsia="en-US"/>
              </w:rPr>
            </w:pPr>
            <w:r w:rsidRPr="002E33A3">
              <w:rPr>
                <w:sz w:val="20"/>
                <w:szCs w:val="20"/>
                <w:lang w:eastAsia="en-US"/>
              </w:rPr>
              <w:t>x</w:t>
            </w:r>
          </w:p>
        </w:tc>
        <w:tc>
          <w:tcPr>
            <w:tcW w:w="708" w:type="dxa"/>
            <w:shd w:val="clear" w:color="auto" w:fill="auto"/>
          </w:tcPr>
          <w:p w14:paraId="2CF5564B" w14:textId="77777777" w:rsidR="002E33A3" w:rsidRPr="002E33A3" w:rsidRDefault="002E33A3" w:rsidP="002E33A3">
            <w:pPr>
              <w:ind w:left="-108" w:right="-72"/>
              <w:jc w:val="center"/>
              <w:rPr>
                <w:sz w:val="20"/>
                <w:szCs w:val="20"/>
                <w:lang w:eastAsia="en-US"/>
              </w:rPr>
            </w:pPr>
            <w:r w:rsidRPr="002E33A3">
              <w:rPr>
                <w:sz w:val="20"/>
                <w:szCs w:val="20"/>
                <w:lang w:eastAsia="en-US"/>
              </w:rPr>
              <w:t>x</w:t>
            </w:r>
          </w:p>
        </w:tc>
        <w:tc>
          <w:tcPr>
            <w:tcW w:w="709" w:type="dxa"/>
            <w:shd w:val="clear" w:color="auto" w:fill="auto"/>
          </w:tcPr>
          <w:p w14:paraId="5AFC595B" w14:textId="77777777" w:rsidR="002E33A3" w:rsidRPr="002E33A3" w:rsidRDefault="002E33A3" w:rsidP="002E33A3">
            <w:pPr>
              <w:ind w:left="-108" w:right="-72"/>
              <w:jc w:val="center"/>
              <w:rPr>
                <w:sz w:val="20"/>
                <w:szCs w:val="20"/>
                <w:lang w:eastAsia="en-US"/>
              </w:rPr>
            </w:pPr>
            <w:r w:rsidRPr="002E33A3">
              <w:rPr>
                <w:sz w:val="20"/>
                <w:szCs w:val="20"/>
                <w:lang w:eastAsia="en-US"/>
              </w:rPr>
              <w:t>x</w:t>
            </w:r>
          </w:p>
        </w:tc>
        <w:tc>
          <w:tcPr>
            <w:tcW w:w="1417" w:type="dxa"/>
            <w:shd w:val="clear" w:color="auto" w:fill="auto"/>
          </w:tcPr>
          <w:p w14:paraId="1DFCD74B" w14:textId="77777777" w:rsidR="002E33A3" w:rsidRPr="002E33A3" w:rsidRDefault="002E33A3" w:rsidP="002E33A3">
            <w:pPr>
              <w:jc w:val="center"/>
              <w:rPr>
                <w:sz w:val="20"/>
                <w:szCs w:val="20"/>
                <w:lang w:eastAsia="en-US"/>
              </w:rPr>
            </w:pPr>
            <w:r w:rsidRPr="002E33A3">
              <w:rPr>
                <w:sz w:val="20"/>
                <w:szCs w:val="20"/>
                <w:lang w:eastAsia="en-US"/>
              </w:rPr>
              <w:t>x</w:t>
            </w:r>
          </w:p>
        </w:tc>
      </w:tr>
      <w:tr w:rsidR="002E33A3" w:rsidRPr="002E33A3" w14:paraId="171CE0A8" w14:textId="77777777" w:rsidTr="002E33A3">
        <w:trPr>
          <w:trHeight w:val="189"/>
          <w:jc w:val="center"/>
        </w:trPr>
        <w:tc>
          <w:tcPr>
            <w:tcW w:w="1559" w:type="dxa"/>
            <w:vMerge/>
            <w:shd w:val="clear" w:color="auto" w:fill="auto"/>
          </w:tcPr>
          <w:p w14:paraId="24B3F097" w14:textId="77777777" w:rsidR="002E33A3" w:rsidRPr="002E33A3" w:rsidRDefault="002E33A3" w:rsidP="002E33A3">
            <w:pPr>
              <w:ind w:left="-80" w:right="-2"/>
              <w:rPr>
                <w:sz w:val="20"/>
                <w:szCs w:val="20"/>
                <w:lang w:eastAsia="en-US"/>
              </w:rPr>
            </w:pPr>
          </w:p>
        </w:tc>
        <w:tc>
          <w:tcPr>
            <w:tcW w:w="1418" w:type="dxa"/>
            <w:vMerge/>
            <w:shd w:val="clear" w:color="auto" w:fill="auto"/>
          </w:tcPr>
          <w:p w14:paraId="262193B2" w14:textId="77777777" w:rsidR="002E33A3" w:rsidRPr="002E33A3" w:rsidRDefault="002E33A3" w:rsidP="002E33A3">
            <w:pPr>
              <w:ind w:left="-108" w:right="-147"/>
              <w:jc w:val="cente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712BC809" w14:textId="77777777" w:rsidR="002E33A3" w:rsidRPr="002E33A3" w:rsidRDefault="002E33A3" w:rsidP="002E33A3">
            <w:pPr>
              <w:ind w:left="-108" w:right="-108"/>
              <w:jc w:val="center"/>
              <w:rPr>
                <w:sz w:val="20"/>
                <w:szCs w:val="20"/>
              </w:rPr>
            </w:pPr>
            <w:r w:rsidRPr="002E33A3">
              <w:rPr>
                <w:sz w:val="20"/>
                <w:szCs w:val="20"/>
              </w:rPr>
              <w:t>с 01.01.2026</w:t>
            </w:r>
          </w:p>
        </w:tc>
        <w:tc>
          <w:tcPr>
            <w:tcW w:w="850" w:type="dxa"/>
            <w:shd w:val="clear" w:color="auto" w:fill="auto"/>
          </w:tcPr>
          <w:p w14:paraId="37A60033" w14:textId="77777777" w:rsidR="002E33A3" w:rsidRPr="002E33A3" w:rsidRDefault="002E33A3" w:rsidP="002E33A3">
            <w:pPr>
              <w:ind w:left="-108" w:right="-108"/>
              <w:jc w:val="center"/>
              <w:rPr>
                <w:sz w:val="20"/>
                <w:szCs w:val="20"/>
              </w:rPr>
            </w:pPr>
            <w:r w:rsidRPr="002E33A3">
              <w:rPr>
                <w:sz w:val="20"/>
                <w:szCs w:val="20"/>
              </w:rPr>
              <w:t>3 283,41</w:t>
            </w:r>
          </w:p>
        </w:tc>
        <w:tc>
          <w:tcPr>
            <w:tcW w:w="851" w:type="dxa"/>
            <w:shd w:val="clear" w:color="auto" w:fill="auto"/>
          </w:tcPr>
          <w:p w14:paraId="766272F9" w14:textId="77777777" w:rsidR="002E33A3" w:rsidRPr="002E33A3" w:rsidRDefault="002E33A3" w:rsidP="002E33A3">
            <w:pPr>
              <w:ind w:left="-108" w:right="-72"/>
              <w:jc w:val="center"/>
              <w:rPr>
                <w:sz w:val="20"/>
                <w:szCs w:val="20"/>
                <w:lang w:eastAsia="en-US"/>
              </w:rPr>
            </w:pPr>
            <w:r w:rsidRPr="002E33A3">
              <w:rPr>
                <w:sz w:val="20"/>
                <w:szCs w:val="20"/>
                <w:lang w:eastAsia="en-US"/>
              </w:rPr>
              <w:t>x</w:t>
            </w:r>
          </w:p>
        </w:tc>
        <w:tc>
          <w:tcPr>
            <w:tcW w:w="851" w:type="dxa"/>
            <w:shd w:val="clear" w:color="auto" w:fill="auto"/>
          </w:tcPr>
          <w:p w14:paraId="39E1C17B" w14:textId="77777777" w:rsidR="002E33A3" w:rsidRPr="002E33A3" w:rsidRDefault="002E33A3" w:rsidP="002E33A3">
            <w:pPr>
              <w:ind w:left="-108" w:right="-72"/>
              <w:jc w:val="center"/>
              <w:rPr>
                <w:sz w:val="20"/>
                <w:szCs w:val="20"/>
                <w:lang w:eastAsia="en-US"/>
              </w:rPr>
            </w:pPr>
            <w:r w:rsidRPr="002E33A3">
              <w:rPr>
                <w:sz w:val="20"/>
                <w:szCs w:val="20"/>
                <w:lang w:eastAsia="en-US"/>
              </w:rPr>
              <w:t>x</w:t>
            </w:r>
          </w:p>
        </w:tc>
        <w:tc>
          <w:tcPr>
            <w:tcW w:w="708" w:type="dxa"/>
            <w:shd w:val="clear" w:color="auto" w:fill="auto"/>
          </w:tcPr>
          <w:p w14:paraId="24C84B73" w14:textId="77777777" w:rsidR="002E33A3" w:rsidRPr="002E33A3" w:rsidRDefault="002E33A3" w:rsidP="002E33A3">
            <w:pPr>
              <w:ind w:left="-108" w:right="-72"/>
              <w:jc w:val="center"/>
              <w:rPr>
                <w:sz w:val="20"/>
                <w:szCs w:val="20"/>
                <w:lang w:eastAsia="en-US"/>
              </w:rPr>
            </w:pPr>
            <w:r w:rsidRPr="002E33A3">
              <w:rPr>
                <w:sz w:val="20"/>
                <w:szCs w:val="20"/>
                <w:lang w:eastAsia="en-US"/>
              </w:rPr>
              <w:t>x</w:t>
            </w:r>
          </w:p>
        </w:tc>
        <w:tc>
          <w:tcPr>
            <w:tcW w:w="709" w:type="dxa"/>
            <w:shd w:val="clear" w:color="auto" w:fill="auto"/>
          </w:tcPr>
          <w:p w14:paraId="3303445C" w14:textId="77777777" w:rsidR="002E33A3" w:rsidRPr="002E33A3" w:rsidRDefault="002E33A3" w:rsidP="002E33A3">
            <w:pPr>
              <w:ind w:left="-108" w:right="-72"/>
              <w:jc w:val="center"/>
              <w:rPr>
                <w:sz w:val="20"/>
                <w:szCs w:val="20"/>
                <w:lang w:eastAsia="en-US"/>
              </w:rPr>
            </w:pPr>
            <w:r w:rsidRPr="002E33A3">
              <w:rPr>
                <w:sz w:val="20"/>
                <w:szCs w:val="20"/>
                <w:lang w:eastAsia="en-US"/>
              </w:rPr>
              <w:t>x</w:t>
            </w:r>
          </w:p>
        </w:tc>
        <w:tc>
          <w:tcPr>
            <w:tcW w:w="1417" w:type="dxa"/>
            <w:shd w:val="clear" w:color="auto" w:fill="auto"/>
          </w:tcPr>
          <w:p w14:paraId="1F623F23" w14:textId="77777777" w:rsidR="002E33A3" w:rsidRPr="002E33A3" w:rsidRDefault="002E33A3" w:rsidP="002E33A3">
            <w:pPr>
              <w:jc w:val="center"/>
              <w:rPr>
                <w:sz w:val="20"/>
                <w:szCs w:val="20"/>
                <w:lang w:eastAsia="en-US"/>
              </w:rPr>
            </w:pPr>
            <w:r w:rsidRPr="002E33A3">
              <w:rPr>
                <w:sz w:val="20"/>
                <w:szCs w:val="20"/>
                <w:lang w:eastAsia="en-US"/>
              </w:rPr>
              <w:t>x</w:t>
            </w:r>
          </w:p>
        </w:tc>
      </w:tr>
      <w:tr w:rsidR="002E33A3" w:rsidRPr="002E33A3" w14:paraId="3F9C70E0" w14:textId="77777777" w:rsidTr="002E33A3">
        <w:trPr>
          <w:trHeight w:val="189"/>
          <w:jc w:val="center"/>
        </w:trPr>
        <w:tc>
          <w:tcPr>
            <w:tcW w:w="1559" w:type="dxa"/>
            <w:vMerge/>
            <w:shd w:val="clear" w:color="auto" w:fill="auto"/>
          </w:tcPr>
          <w:p w14:paraId="49E356AF" w14:textId="77777777" w:rsidR="002E33A3" w:rsidRPr="002E33A3" w:rsidRDefault="002E33A3" w:rsidP="002E33A3">
            <w:pPr>
              <w:ind w:left="-80" w:right="-2"/>
              <w:rPr>
                <w:sz w:val="20"/>
                <w:szCs w:val="20"/>
                <w:lang w:eastAsia="en-US"/>
              </w:rPr>
            </w:pPr>
          </w:p>
        </w:tc>
        <w:tc>
          <w:tcPr>
            <w:tcW w:w="1418" w:type="dxa"/>
            <w:vMerge/>
            <w:shd w:val="clear" w:color="auto" w:fill="auto"/>
          </w:tcPr>
          <w:p w14:paraId="3181669F" w14:textId="77777777" w:rsidR="002E33A3" w:rsidRPr="002E33A3" w:rsidRDefault="002E33A3" w:rsidP="002E33A3">
            <w:pPr>
              <w:ind w:left="-108" w:right="-147"/>
              <w:jc w:val="cente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4C4A9C94" w14:textId="77777777" w:rsidR="002E33A3" w:rsidRPr="002E33A3" w:rsidRDefault="002E33A3" w:rsidP="002E33A3">
            <w:pPr>
              <w:ind w:left="-108" w:right="-108"/>
              <w:jc w:val="center"/>
              <w:rPr>
                <w:sz w:val="20"/>
                <w:szCs w:val="20"/>
              </w:rPr>
            </w:pPr>
            <w:r w:rsidRPr="002E33A3">
              <w:rPr>
                <w:sz w:val="20"/>
                <w:szCs w:val="20"/>
              </w:rPr>
              <w:t>с 01.07.2026</w:t>
            </w:r>
          </w:p>
        </w:tc>
        <w:tc>
          <w:tcPr>
            <w:tcW w:w="850" w:type="dxa"/>
            <w:shd w:val="clear" w:color="auto" w:fill="auto"/>
          </w:tcPr>
          <w:p w14:paraId="6565CA28" w14:textId="77777777" w:rsidR="002E33A3" w:rsidRPr="002E33A3" w:rsidRDefault="002E33A3" w:rsidP="002E33A3">
            <w:pPr>
              <w:ind w:left="-108" w:right="-108"/>
              <w:jc w:val="center"/>
              <w:rPr>
                <w:sz w:val="20"/>
                <w:szCs w:val="20"/>
              </w:rPr>
            </w:pPr>
            <w:r w:rsidRPr="002E33A3">
              <w:rPr>
                <w:sz w:val="20"/>
                <w:szCs w:val="20"/>
              </w:rPr>
              <w:t>8 234,61</w:t>
            </w:r>
          </w:p>
        </w:tc>
        <w:tc>
          <w:tcPr>
            <w:tcW w:w="851" w:type="dxa"/>
            <w:shd w:val="clear" w:color="auto" w:fill="auto"/>
          </w:tcPr>
          <w:p w14:paraId="0D094C0F" w14:textId="77777777" w:rsidR="002E33A3" w:rsidRPr="002E33A3" w:rsidRDefault="002E33A3" w:rsidP="002E33A3">
            <w:pPr>
              <w:ind w:left="-108" w:right="-72"/>
              <w:jc w:val="center"/>
              <w:rPr>
                <w:sz w:val="20"/>
                <w:szCs w:val="20"/>
                <w:lang w:eastAsia="en-US"/>
              </w:rPr>
            </w:pPr>
            <w:r w:rsidRPr="002E33A3">
              <w:rPr>
                <w:sz w:val="20"/>
                <w:szCs w:val="20"/>
                <w:lang w:eastAsia="en-US"/>
              </w:rPr>
              <w:t>x</w:t>
            </w:r>
          </w:p>
        </w:tc>
        <w:tc>
          <w:tcPr>
            <w:tcW w:w="851" w:type="dxa"/>
            <w:shd w:val="clear" w:color="auto" w:fill="auto"/>
          </w:tcPr>
          <w:p w14:paraId="38B781AA" w14:textId="77777777" w:rsidR="002E33A3" w:rsidRPr="002E33A3" w:rsidRDefault="002E33A3" w:rsidP="002E33A3">
            <w:pPr>
              <w:ind w:left="-108" w:right="-72"/>
              <w:jc w:val="center"/>
              <w:rPr>
                <w:sz w:val="20"/>
                <w:szCs w:val="20"/>
                <w:lang w:eastAsia="en-US"/>
              </w:rPr>
            </w:pPr>
            <w:r w:rsidRPr="002E33A3">
              <w:rPr>
                <w:sz w:val="20"/>
                <w:szCs w:val="20"/>
                <w:lang w:eastAsia="en-US"/>
              </w:rPr>
              <w:t>x</w:t>
            </w:r>
          </w:p>
        </w:tc>
        <w:tc>
          <w:tcPr>
            <w:tcW w:w="708" w:type="dxa"/>
            <w:shd w:val="clear" w:color="auto" w:fill="auto"/>
          </w:tcPr>
          <w:p w14:paraId="72F622A8" w14:textId="77777777" w:rsidR="002E33A3" w:rsidRPr="002E33A3" w:rsidRDefault="002E33A3" w:rsidP="002E33A3">
            <w:pPr>
              <w:ind w:left="-108" w:right="-72"/>
              <w:jc w:val="center"/>
              <w:rPr>
                <w:sz w:val="20"/>
                <w:szCs w:val="20"/>
                <w:lang w:eastAsia="en-US"/>
              </w:rPr>
            </w:pPr>
            <w:r w:rsidRPr="002E33A3">
              <w:rPr>
                <w:sz w:val="20"/>
                <w:szCs w:val="20"/>
                <w:lang w:eastAsia="en-US"/>
              </w:rPr>
              <w:t>x</w:t>
            </w:r>
          </w:p>
        </w:tc>
        <w:tc>
          <w:tcPr>
            <w:tcW w:w="709" w:type="dxa"/>
            <w:shd w:val="clear" w:color="auto" w:fill="auto"/>
          </w:tcPr>
          <w:p w14:paraId="679C874E" w14:textId="77777777" w:rsidR="002E33A3" w:rsidRPr="002E33A3" w:rsidRDefault="002E33A3" w:rsidP="002E33A3">
            <w:pPr>
              <w:ind w:left="-108" w:right="-72"/>
              <w:jc w:val="center"/>
              <w:rPr>
                <w:sz w:val="20"/>
                <w:szCs w:val="20"/>
                <w:lang w:eastAsia="en-US"/>
              </w:rPr>
            </w:pPr>
            <w:r w:rsidRPr="002E33A3">
              <w:rPr>
                <w:sz w:val="20"/>
                <w:szCs w:val="20"/>
                <w:lang w:eastAsia="en-US"/>
              </w:rPr>
              <w:t>x</w:t>
            </w:r>
          </w:p>
        </w:tc>
        <w:tc>
          <w:tcPr>
            <w:tcW w:w="1417" w:type="dxa"/>
            <w:shd w:val="clear" w:color="auto" w:fill="auto"/>
          </w:tcPr>
          <w:p w14:paraId="7AFFBA56" w14:textId="77777777" w:rsidR="002E33A3" w:rsidRPr="002E33A3" w:rsidRDefault="002E33A3" w:rsidP="002E33A3">
            <w:pPr>
              <w:jc w:val="center"/>
              <w:rPr>
                <w:sz w:val="20"/>
                <w:szCs w:val="20"/>
                <w:lang w:eastAsia="en-US"/>
              </w:rPr>
            </w:pPr>
            <w:r w:rsidRPr="002E33A3">
              <w:rPr>
                <w:sz w:val="20"/>
                <w:szCs w:val="20"/>
                <w:lang w:eastAsia="en-US"/>
              </w:rPr>
              <w:t>x</w:t>
            </w:r>
          </w:p>
        </w:tc>
      </w:tr>
      <w:tr w:rsidR="002E33A3" w:rsidRPr="002E33A3" w14:paraId="379B29D5" w14:textId="77777777" w:rsidTr="002E33A3">
        <w:trPr>
          <w:trHeight w:val="189"/>
          <w:jc w:val="center"/>
        </w:trPr>
        <w:tc>
          <w:tcPr>
            <w:tcW w:w="1559" w:type="dxa"/>
            <w:vMerge/>
            <w:shd w:val="clear" w:color="auto" w:fill="auto"/>
          </w:tcPr>
          <w:p w14:paraId="6FA3101F" w14:textId="77777777" w:rsidR="002E33A3" w:rsidRPr="002E33A3" w:rsidRDefault="002E33A3" w:rsidP="002E33A3">
            <w:pPr>
              <w:ind w:left="-80" w:right="-2"/>
              <w:rPr>
                <w:sz w:val="20"/>
                <w:szCs w:val="20"/>
                <w:lang w:eastAsia="en-US"/>
              </w:rPr>
            </w:pPr>
          </w:p>
        </w:tc>
        <w:tc>
          <w:tcPr>
            <w:tcW w:w="1418" w:type="dxa"/>
            <w:vMerge/>
            <w:shd w:val="clear" w:color="auto" w:fill="auto"/>
          </w:tcPr>
          <w:p w14:paraId="5DAE71CB" w14:textId="77777777" w:rsidR="002E33A3" w:rsidRPr="002E33A3" w:rsidRDefault="002E33A3" w:rsidP="002E33A3">
            <w:pPr>
              <w:ind w:left="-108" w:right="-147"/>
              <w:jc w:val="cente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08504E65" w14:textId="77777777" w:rsidR="002E33A3" w:rsidRPr="002E33A3" w:rsidRDefault="002E33A3" w:rsidP="002E33A3">
            <w:pPr>
              <w:ind w:left="-108" w:right="-108"/>
              <w:jc w:val="center"/>
              <w:rPr>
                <w:sz w:val="20"/>
                <w:szCs w:val="20"/>
              </w:rPr>
            </w:pPr>
            <w:r w:rsidRPr="002E33A3">
              <w:rPr>
                <w:sz w:val="20"/>
                <w:szCs w:val="20"/>
              </w:rPr>
              <w:t>с 01.01.2027</w:t>
            </w:r>
          </w:p>
        </w:tc>
        <w:tc>
          <w:tcPr>
            <w:tcW w:w="850" w:type="dxa"/>
            <w:shd w:val="clear" w:color="auto" w:fill="auto"/>
          </w:tcPr>
          <w:p w14:paraId="0BDC1D69" w14:textId="77777777" w:rsidR="002E33A3" w:rsidRPr="002E33A3" w:rsidRDefault="002E33A3" w:rsidP="002E33A3">
            <w:pPr>
              <w:ind w:left="-108" w:right="-108"/>
              <w:jc w:val="center"/>
              <w:rPr>
                <w:sz w:val="20"/>
                <w:szCs w:val="20"/>
              </w:rPr>
            </w:pPr>
            <w:r w:rsidRPr="002E33A3">
              <w:rPr>
                <w:sz w:val="20"/>
                <w:szCs w:val="20"/>
              </w:rPr>
              <w:t>8 234,61</w:t>
            </w:r>
          </w:p>
        </w:tc>
        <w:tc>
          <w:tcPr>
            <w:tcW w:w="851" w:type="dxa"/>
            <w:shd w:val="clear" w:color="auto" w:fill="auto"/>
          </w:tcPr>
          <w:p w14:paraId="1660F8C6" w14:textId="77777777" w:rsidR="002E33A3" w:rsidRPr="002E33A3" w:rsidRDefault="002E33A3" w:rsidP="002E33A3">
            <w:pPr>
              <w:ind w:left="-108" w:right="-72"/>
              <w:jc w:val="center"/>
              <w:rPr>
                <w:sz w:val="20"/>
                <w:szCs w:val="20"/>
                <w:lang w:eastAsia="en-US"/>
              </w:rPr>
            </w:pPr>
            <w:r w:rsidRPr="002E33A3">
              <w:rPr>
                <w:sz w:val="20"/>
                <w:szCs w:val="20"/>
                <w:lang w:eastAsia="en-US"/>
              </w:rPr>
              <w:t>x</w:t>
            </w:r>
          </w:p>
        </w:tc>
        <w:tc>
          <w:tcPr>
            <w:tcW w:w="851" w:type="dxa"/>
            <w:shd w:val="clear" w:color="auto" w:fill="auto"/>
          </w:tcPr>
          <w:p w14:paraId="21347D2D" w14:textId="77777777" w:rsidR="002E33A3" w:rsidRPr="002E33A3" w:rsidRDefault="002E33A3" w:rsidP="002E33A3">
            <w:pPr>
              <w:ind w:left="-108" w:right="-72"/>
              <w:jc w:val="center"/>
              <w:rPr>
                <w:sz w:val="20"/>
                <w:szCs w:val="20"/>
                <w:lang w:eastAsia="en-US"/>
              </w:rPr>
            </w:pPr>
            <w:r w:rsidRPr="002E33A3">
              <w:rPr>
                <w:sz w:val="20"/>
                <w:szCs w:val="20"/>
                <w:lang w:eastAsia="en-US"/>
              </w:rPr>
              <w:t>x</w:t>
            </w:r>
          </w:p>
        </w:tc>
        <w:tc>
          <w:tcPr>
            <w:tcW w:w="708" w:type="dxa"/>
            <w:shd w:val="clear" w:color="auto" w:fill="auto"/>
          </w:tcPr>
          <w:p w14:paraId="75B2F87E" w14:textId="77777777" w:rsidR="002E33A3" w:rsidRPr="002E33A3" w:rsidRDefault="002E33A3" w:rsidP="002E33A3">
            <w:pPr>
              <w:ind w:left="-108" w:right="-72"/>
              <w:jc w:val="center"/>
              <w:rPr>
                <w:sz w:val="20"/>
                <w:szCs w:val="20"/>
                <w:lang w:eastAsia="en-US"/>
              </w:rPr>
            </w:pPr>
            <w:r w:rsidRPr="002E33A3">
              <w:rPr>
                <w:sz w:val="20"/>
                <w:szCs w:val="20"/>
                <w:lang w:eastAsia="en-US"/>
              </w:rPr>
              <w:t>x</w:t>
            </w:r>
          </w:p>
        </w:tc>
        <w:tc>
          <w:tcPr>
            <w:tcW w:w="709" w:type="dxa"/>
            <w:shd w:val="clear" w:color="auto" w:fill="auto"/>
          </w:tcPr>
          <w:p w14:paraId="6DF3EF1C" w14:textId="77777777" w:rsidR="002E33A3" w:rsidRPr="002E33A3" w:rsidRDefault="002E33A3" w:rsidP="002E33A3">
            <w:pPr>
              <w:ind w:left="-108" w:right="-72"/>
              <w:jc w:val="center"/>
              <w:rPr>
                <w:sz w:val="20"/>
                <w:szCs w:val="20"/>
                <w:lang w:eastAsia="en-US"/>
              </w:rPr>
            </w:pPr>
            <w:r w:rsidRPr="002E33A3">
              <w:rPr>
                <w:sz w:val="20"/>
                <w:szCs w:val="20"/>
                <w:lang w:eastAsia="en-US"/>
              </w:rPr>
              <w:t>x</w:t>
            </w:r>
          </w:p>
        </w:tc>
        <w:tc>
          <w:tcPr>
            <w:tcW w:w="1417" w:type="dxa"/>
            <w:shd w:val="clear" w:color="auto" w:fill="auto"/>
          </w:tcPr>
          <w:p w14:paraId="4228F065" w14:textId="77777777" w:rsidR="002E33A3" w:rsidRPr="002E33A3" w:rsidRDefault="002E33A3" w:rsidP="002E33A3">
            <w:pPr>
              <w:jc w:val="center"/>
              <w:rPr>
                <w:sz w:val="20"/>
                <w:szCs w:val="20"/>
                <w:lang w:eastAsia="en-US"/>
              </w:rPr>
            </w:pPr>
            <w:r w:rsidRPr="002E33A3">
              <w:rPr>
                <w:sz w:val="20"/>
                <w:szCs w:val="20"/>
                <w:lang w:eastAsia="en-US"/>
              </w:rPr>
              <w:t>x</w:t>
            </w:r>
          </w:p>
        </w:tc>
      </w:tr>
      <w:tr w:rsidR="002E33A3" w:rsidRPr="002E33A3" w14:paraId="1F61729A" w14:textId="77777777" w:rsidTr="002E33A3">
        <w:trPr>
          <w:trHeight w:val="189"/>
          <w:jc w:val="center"/>
        </w:trPr>
        <w:tc>
          <w:tcPr>
            <w:tcW w:w="1559" w:type="dxa"/>
            <w:vMerge/>
            <w:shd w:val="clear" w:color="auto" w:fill="auto"/>
          </w:tcPr>
          <w:p w14:paraId="56A0B3BC" w14:textId="77777777" w:rsidR="002E33A3" w:rsidRPr="002E33A3" w:rsidRDefault="002E33A3" w:rsidP="002E33A3">
            <w:pPr>
              <w:ind w:left="-80" w:right="-2"/>
              <w:rPr>
                <w:sz w:val="20"/>
                <w:szCs w:val="20"/>
                <w:lang w:eastAsia="en-US"/>
              </w:rPr>
            </w:pPr>
          </w:p>
        </w:tc>
        <w:tc>
          <w:tcPr>
            <w:tcW w:w="1418" w:type="dxa"/>
            <w:vMerge/>
            <w:shd w:val="clear" w:color="auto" w:fill="auto"/>
          </w:tcPr>
          <w:p w14:paraId="6E1C0797" w14:textId="77777777" w:rsidR="002E33A3" w:rsidRPr="002E33A3" w:rsidRDefault="002E33A3" w:rsidP="002E33A3">
            <w:pPr>
              <w:ind w:left="-108" w:right="-147"/>
              <w:jc w:val="cente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445C12F5" w14:textId="77777777" w:rsidR="002E33A3" w:rsidRPr="002E33A3" w:rsidRDefault="002E33A3" w:rsidP="002E33A3">
            <w:pPr>
              <w:ind w:left="-108" w:right="-108"/>
              <w:jc w:val="center"/>
              <w:rPr>
                <w:sz w:val="20"/>
                <w:szCs w:val="20"/>
              </w:rPr>
            </w:pPr>
            <w:r w:rsidRPr="002E33A3">
              <w:rPr>
                <w:sz w:val="20"/>
                <w:szCs w:val="20"/>
              </w:rPr>
              <w:t>с 01.07.2027</w:t>
            </w:r>
          </w:p>
        </w:tc>
        <w:tc>
          <w:tcPr>
            <w:tcW w:w="850" w:type="dxa"/>
            <w:shd w:val="clear" w:color="auto" w:fill="auto"/>
          </w:tcPr>
          <w:p w14:paraId="1B501873" w14:textId="77777777" w:rsidR="002E33A3" w:rsidRPr="002E33A3" w:rsidRDefault="002E33A3" w:rsidP="002E33A3">
            <w:pPr>
              <w:ind w:left="-108" w:right="-108"/>
              <w:jc w:val="center"/>
              <w:rPr>
                <w:sz w:val="20"/>
                <w:szCs w:val="20"/>
              </w:rPr>
            </w:pPr>
            <w:r w:rsidRPr="002E33A3">
              <w:rPr>
                <w:sz w:val="20"/>
                <w:szCs w:val="20"/>
              </w:rPr>
              <w:t>2 128,04</w:t>
            </w:r>
          </w:p>
        </w:tc>
        <w:tc>
          <w:tcPr>
            <w:tcW w:w="851" w:type="dxa"/>
            <w:shd w:val="clear" w:color="auto" w:fill="auto"/>
          </w:tcPr>
          <w:p w14:paraId="6AC6A647" w14:textId="77777777" w:rsidR="002E33A3" w:rsidRPr="002E33A3" w:rsidRDefault="002E33A3" w:rsidP="002E33A3">
            <w:pPr>
              <w:ind w:left="-108" w:right="-72"/>
              <w:jc w:val="center"/>
              <w:rPr>
                <w:sz w:val="20"/>
                <w:szCs w:val="20"/>
                <w:lang w:eastAsia="en-US"/>
              </w:rPr>
            </w:pPr>
            <w:r w:rsidRPr="002E33A3">
              <w:rPr>
                <w:sz w:val="20"/>
                <w:szCs w:val="20"/>
                <w:lang w:eastAsia="en-US"/>
              </w:rPr>
              <w:t>x</w:t>
            </w:r>
          </w:p>
        </w:tc>
        <w:tc>
          <w:tcPr>
            <w:tcW w:w="851" w:type="dxa"/>
            <w:shd w:val="clear" w:color="auto" w:fill="auto"/>
          </w:tcPr>
          <w:p w14:paraId="61E5DBF7" w14:textId="77777777" w:rsidR="002E33A3" w:rsidRPr="002E33A3" w:rsidRDefault="002E33A3" w:rsidP="002E33A3">
            <w:pPr>
              <w:ind w:left="-108" w:right="-72"/>
              <w:jc w:val="center"/>
              <w:rPr>
                <w:sz w:val="20"/>
                <w:szCs w:val="20"/>
                <w:lang w:eastAsia="en-US"/>
              </w:rPr>
            </w:pPr>
            <w:r w:rsidRPr="002E33A3">
              <w:rPr>
                <w:sz w:val="20"/>
                <w:szCs w:val="20"/>
                <w:lang w:eastAsia="en-US"/>
              </w:rPr>
              <w:t>x</w:t>
            </w:r>
          </w:p>
        </w:tc>
        <w:tc>
          <w:tcPr>
            <w:tcW w:w="708" w:type="dxa"/>
            <w:shd w:val="clear" w:color="auto" w:fill="auto"/>
          </w:tcPr>
          <w:p w14:paraId="4A347B68" w14:textId="77777777" w:rsidR="002E33A3" w:rsidRPr="002E33A3" w:rsidRDefault="002E33A3" w:rsidP="002E33A3">
            <w:pPr>
              <w:ind w:left="-108" w:right="-72"/>
              <w:jc w:val="center"/>
              <w:rPr>
                <w:sz w:val="20"/>
                <w:szCs w:val="20"/>
                <w:lang w:eastAsia="en-US"/>
              </w:rPr>
            </w:pPr>
            <w:r w:rsidRPr="002E33A3">
              <w:rPr>
                <w:sz w:val="20"/>
                <w:szCs w:val="20"/>
                <w:lang w:eastAsia="en-US"/>
              </w:rPr>
              <w:t>x</w:t>
            </w:r>
          </w:p>
        </w:tc>
        <w:tc>
          <w:tcPr>
            <w:tcW w:w="709" w:type="dxa"/>
            <w:shd w:val="clear" w:color="auto" w:fill="auto"/>
          </w:tcPr>
          <w:p w14:paraId="5A6F151A" w14:textId="77777777" w:rsidR="002E33A3" w:rsidRPr="002E33A3" w:rsidRDefault="002E33A3" w:rsidP="002E33A3">
            <w:pPr>
              <w:ind w:left="-108" w:right="-72"/>
              <w:jc w:val="center"/>
              <w:rPr>
                <w:sz w:val="20"/>
                <w:szCs w:val="20"/>
                <w:lang w:eastAsia="en-US"/>
              </w:rPr>
            </w:pPr>
            <w:r w:rsidRPr="002E33A3">
              <w:rPr>
                <w:sz w:val="20"/>
                <w:szCs w:val="20"/>
                <w:lang w:eastAsia="en-US"/>
              </w:rPr>
              <w:t>x</w:t>
            </w:r>
          </w:p>
        </w:tc>
        <w:tc>
          <w:tcPr>
            <w:tcW w:w="1417" w:type="dxa"/>
            <w:shd w:val="clear" w:color="auto" w:fill="auto"/>
          </w:tcPr>
          <w:p w14:paraId="72897BDB" w14:textId="77777777" w:rsidR="002E33A3" w:rsidRPr="002E33A3" w:rsidRDefault="002E33A3" w:rsidP="002E33A3">
            <w:pPr>
              <w:jc w:val="center"/>
              <w:rPr>
                <w:sz w:val="20"/>
                <w:szCs w:val="20"/>
                <w:lang w:eastAsia="en-US"/>
              </w:rPr>
            </w:pPr>
            <w:r w:rsidRPr="002E33A3">
              <w:rPr>
                <w:sz w:val="20"/>
                <w:szCs w:val="20"/>
                <w:lang w:eastAsia="en-US"/>
              </w:rPr>
              <w:t>x</w:t>
            </w:r>
          </w:p>
        </w:tc>
      </w:tr>
      <w:tr w:rsidR="002E33A3" w:rsidRPr="002E33A3" w14:paraId="48162D0B" w14:textId="77777777" w:rsidTr="002E33A3">
        <w:trPr>
          <w:trHeight w:val="189"/>
          <w:jc w:val="center"/>
        </w:trPr>
        <w:tc>
          <w:tcPr>
            <w:tcW w:w="1559" w:type="dxa"/>
            <w:vMerge/>
            <w:shd w:val="clear" w:color="auto" w:fill="auto"/>
          </w:tcPr>
          <w:p w14:paraId="7876431A" w14:textId="77777777" w:rsidR="002E33A3" w:rsidRPr="002E33A3" w:rsidRDefault="002E33A3" w:rsidP="002E33A3">
            <w:pPr>
              <w:ind w:left="-80" w:right="-2"/>
              <w:rPr>
                <w:sz w:val="20"/>
                <w:szCs w:val="20"/>
                <w:lang w:eastAsia="en-US"/>
              </w:rPr>
            </w:pPr>
          </w:p>
        </w:tc>
        <w:tc>
          <w:tcPr>
            <w:tcW w:w="1418" w:type="dxa"/>
            <w:vMerge/>
            <w:shd w:val="clear" w:color="auto" w:fill="auto"/>
          </w:tcPr>
          <w:p w14:paraId="6BF92F62" w14:textId="77777777" w:rsidR="002E33A3" w:rsidRPr="002E33A3" w:rsidRDefault="002E33A3" w:rsidP="002E33A3">
            <w:pPr>
              <w:ind w:left="-108" w:right="-147"/>
              <w:jc w:val="cente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519BB504" w14:textId="77777777" w:rsidR="002E33A3" w:rsidRPr="002E33A3" w:rsidRDefault="002E33A3" w:rsidP="002E33A3">
            <w:pPr>
              <w:ind w:left="-108" w:right="-108"/>
              <w:jc w:val="center"/>
              <w:rPr>
                <w:sz w:val="20"/>
                <w:szCs w:val="20"/>
              </w:rPr>
            </w:pPr>
            <w:r w:rsidRPr="002E33A3">
              <w:rPr>
                <w:sz w:val="20"/>
                <w:szCs w:val="20"/>
              </w:rPr>
              <w:t>с 01.01.2028</w:t>
            </w:r>
          </w:p>
        </w:tc>
        <w:tc>
          <w:tcPr>
            <w:tcW w:w="850" w:type="dxa"/>
            <w:shd w:val="clear" w:color="auto" w:fill="auto"/>
          </w:tcPr>
          <w:p w14:paraId="5D7C4261" w14:textId="77777777" w:rsidR="002E33A3" w:rsidRPr="002E33A3" w:rsidRDefault="002E33A3" w:rsidP="002E33A3">
            <w:pPr>
              <w:ind w:left="-108" w:right="-108"/>
              <w:jc w:val="center"/>
              <w:rPr>
                <w:sz w:val="20"/>
                <w:szCs w:val="20"/>
              </w:rPr>
            </w:pPr>
            <w:r w:rsidRPr="002E33A3">
              <w:rPr>
                <w:sz w:val="20"/>
                <w:szCs w:val="20"/>
              </w:rPr>
              <w:t>2 128,04</w:t>
            </w:r>
          </w:p>
        </w:tc>
        <w:tc>
          <w:tcPr>
            <w:tcW w:w="851" w:type="dxa"/>
            <w:shd w:val="clear" w:color="auto" w:fill="auto"/>
          </w:tcPr>
          <w:p w14:paraId="030B5A9C" w14:textId="77777777" w:rsidR="002E33A3" w:rsidRPr="002E33A3" w:rsidRDefault="002E33A3" w:rsidP="002E33A3">
            <w:pPr>
              <w:ind w:left="-108" w:right="-72"/>
              <w:jc w:val="center"/>
              <w:rPr>
                <w:sz w:val="20"/>
                <w:szCs w:val="20"/>
                <w:lang w:eastAsia="en-US"/>
              </w:rPr>
            </w:pPr>
            <w:r w:rsidRPr="002E33A3">
              <w:rPr>
                <w:sz w:val="20"/>
                <w:szCs w:val="20"/>
                <w:lang w:eastAsia="en-US"/>
              </w:rPr>
              <w:t>x</w:t>
            </w:r>
          </w:p>
        </w:tc>
        <w:tc>
          <w:tcPr>
            <w:tcW w:w="851" w:type="dxa"/>
            <w:shd w:val="clear" w:color="auto" w:fill="auto"/>
          </w:tcPr>
          <w:p w14:paraId="659FBE34" w14:textId="77777777" w:rsidR="002E33A3" w:rsidRPr="002E33A3" w:rsidRDefault="002E33A3" w:rsidP="002E33A3">
            <w:pPr>
              <w:ind w:left="-108" w:right="-72"/>
              <w:jc w:val="center"/>
              <w:rPr>
                <w:sz w:val="20"/>
                <w:szCs w:val="20"/>
                <w:lang w:eastAsia="en-US"/>
              </w:rPr>
            </w:pPr>
            <w:r w:rsidRPr="002E33A3">
              <w:rPr>
                <w:sz w:val="20"/>
                <w:szCs w:val="20"/>
                <w:lang w:eastAsia="en-US"/>
              </w:rPr>
              <w:t>x</w:t>
            </w:r>
          </w:p>
        </w:tc>
        <w:tc>
          <w:tcPr>
            <w:tcW w:w="708" w:type="dxa"/>
            <w:shd w:val="clear" w:color="auto" w:fill="auto"/>
          </w:tcPr>
          <w:p w14:paraId="3C50BF30" w14:textId="77777777" w:rsidR="002E33A3" w:rsidRPr="002E33A3" w:rsidRDefault="002E33A3" w:rsidP="002E33A3">
            <w:pPr>
              <w:ind w:left="-108" w:right="-72"/>
              <w:jc w:val="center"/>
              <w:rPr>
                <w:sz w:val="20"/>
                <w:szCs w:val="20"/>
                <w:lang w:eastAsia="en-US"/>
              </w:rPr>
            </w:pPr>
            <w:r w:rsidRPr="002E33A3">
              <w:rPr>
                <w:sz w:val="20"/>
                <w:szCs w:val="20"/>
                <w:lang w:eastAsia="en-US"/>
              </w:rPr>
              <w:t>x</w:t>
            </w:r>
          </w:p>
        </w:tc>
        <w:tc>
          <w:tcPr>
            <w:tcW w:w="709" w:type="dxa"/>
            <w:shd w:val="clear" w:color="auto" w:fill="auto"/>
          </w:tcPr>
          <w:p w14:paraId="00C36D4E" w14:textId="77777777" w:rsidR="002E33A3" w:rsidRPr="002E33A3" w:rsidRDefault="002E33A3" w:rsidP="002E33A3">
            <w:pPr>
              <w:ind w:left="-108" w:right="-72"/>
              <w:jc w:val="center"/>
              <w:rPr>
                <w:sz w:val="20"/>
                <w:szCs w:val="20"/>
                <w:lang w:eastAsia="en-US"/>
              </w:rPr>
            </w:pPr>
            <w:r w:rsidRPr="002E33A3">
              <w:rPr>
                <w:sz w:val="20"/>
                <w:szCs w:val="20"/>
                <w:lang w:eastAsia="en-US"/>
              </w:rPr>
              <w:t>x</w:t>
            </w:r>
          </w:p>
        </w:tc>
        <w:tc>
          <w:tcPr>
            <w:tcW w:w="1417" w:type="dxa"/>
            <w:shd w:val="clear" w:color="auto" w:fill="auto"/>
          </w:tcPr>
          <w:p w14:paraId="64450D25" w14:textId="77777777" w:rsidR="002E33A3" w:rsidRPr="002E33A3" w:rsidRDefault="002E33A3" w:rsidP="002E33A3">
            <w:pPr>
              <w:jc w:val="center"/>
              <w:rPr>
                <w:sz w:val="20"/>
                <w:szCs w:val="20"/>
                <w:lang w:eastAsia="en-US"/>
              </w:rPr>
            </w:pPr>
            <w:r w:rsidRPr="002E33A3">
              <w:rPr>
                <w:sz w:val="20"/>
                <w:szCs w:val="20"/>
                <w:lang w:eastAsia="en-US"/>
              </w:rPr>
              <w:t>x</w:t>
            </w:r>
          </w:p>
        </w:tc>
      </w:tr>
      <w:tr w:rsidR="002E33A3" w:rsidRPr="002E33A3" w14:paraId="7814C150" w14:textId="77777777" w:rsidTr="002E33A3">
        <w:trPr>
          <w:trHeight w:val="189"/>
          <w:jc w:val="center"/>
        </w:trPr>
        <w:tc>
          <w:tcPr>
            <w:tcW w:w="1559" w:type="dxa"/>
            <w:vMerge/>
            <w:shd w:val="clear" w:color="auto" w:fill="auto"/>
          </w:tcPr>
          <w:p w14:paraId="15CAD3D1" w14:textId="77777777" w:rsidR="002E33A3" w:rsidRPr="002E33A3" w:rsidRDefault="002E33A3" w:rsidP="002E33A3">
            <w:pPr>
              <w:ind w:left="-80" w:right="-2"/>
              <w:rPr>
                <w:sz w:val="20"/>
                <w:szCs w:val="20"/>
                <w:lang w:eastAsia="en-US"/>
              </w:rPr>
            </w:pPr>
          </w:p>
        </w:tc>
        <w:tc>
          <w:tcPr>
            <w:tcW w:w="1418" w:type="dxa"/>
            <w:vMerge/>
            <w:shd w:val="clear" w:color="auto" w:fill="auto"/>
          </w:tcPr>
          <w:p w14:paraId="212CC415" w14:textId="77777777" w:rsidR="002E33A3" w:rsidRPr="002E33A3" w:rsidRDefault="002E33A3" w:rsidP="002E33A3">
            <w:pPr>
              <w:ind w:left="-108" w:right="-147"/>
              <w:jc w:val="cente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4D6B1439" w14:textId="77777777" w:rsidR="002E33A3" w:rsidRPr="002E33A3" w:rsidRDefault="002E33A3" w:rsidP="002E33A3">
            <w:pPr>
              <w:ind w:left="-108" w:right="-108"/>
              <w:jc w:val="center"/>
              <w:rPr>
                <w:sz w:val="20"/>
                <w:szCs w:val="20"/>
              </w:rPr>
            </w:pPr>
            <w:r w:rsidRPr="002E33A3">
              <w:rPr>
                <w:sz w:val="20"/>
                <w:szCs w:val="20"/>
              </w:rPr>
              <w:t>с 01.07.2028</w:t>
            </w:r>
          </w:p>
        </w:tc>
        <w:tc>
          <w:tcPr>
            <w:tcW w:w="850" w:type="dxa"/>
            <w:shd w:val="clear" w:color="auto" w:fill="auto"/>
          </w:tcPr>
          <w:p w14:paraId="1FF3AA32" w14:textId="77777777" w:rsidR="002E33A3" w:rsidRPr="002E33A3" w:rsidRDefault="002E33A3" w:rsidP="002E33A3">
            <w:pPr>
              <w:ind w:left="-108" w:right="-108"/>
              <w:jc w:val="center"/>
              <w:rPr>
                <w:sz w:val="20"/>
                <w:szCs w:val="20"/>
              </w:rPr>
            </w:pPr>
            <w:r w:rsidRPr="002E33A3">
              <w:rPr>
                <w:sz w:val="20"/>
                <w:szCs w:val="20"/>
              </w:rPr>
              <w:t>10 593,35</w:t>
            </w:r>
          </w:p>
        </w:tc>
        <w:tc>
          <w:tcPr>
            <w:tcW w:w="851" w:type="dxa"/>
            <w:shd w:val="clear" w:color="auto" w:fill="auto"/>
          </w:tcPr>
          <w:p w14:paraId="61D511AF" w14:textId="77777777" w:rsidR="002E33A3" w:rsidRPr="002E33A3" w:rsidRDefault="002E33A3" w:rsidP="002E33A3">
            <w:pPr>
              <w:ind w:left="-108" w:right="-72"/>
              <w:jc w:val="center"/>
              <w:rPr>
                <w:sz w:val="20"/>
                <w:szCs w:val="20"/>
                <w:lang w:eastAsia="en-US"/>
              </w:rPr>
            </w:pPr>
            <w:r w:rsidRPr="002E33A3">
              <w:rPr>
                <w:sz w:val="20"/>
                <w:szCs w:val="20"/>
                <w:lang w:eastAsia="en-US"/>
              </w:rPr>
              <w:t>x</w:t>
            </w:r>
          </w:p>
        </w:tc>
        <w:tc>
          <w:tcPr>
            <w:tcW w:w="851" w:type="dxa"/>
            <w:shd w:val="clear" w:color="auto" w:fill="auto"/>
          </w:tcPr>
          <w:p w14:paraId="46145864" w14:textId="77777777" w:rsidR="002E33A3" w:rsidRPr="002E33A3" w:rsidRDefault="002E33A3" w:rsidP="002E33A3">
            <w:pPr>
              <w:ind w:left="-108" w:right="-72"/>
              <w:jc w:val="center"/>
              <w:rPr>
                <w:sz w:val="20"/>
                <w:szCs w:val="20"/>
                <w:lang w:eastAsia="en-US"/>
              </w:rPr>
            </w:pPr>
            <w:r w:rsidRPr="002E33A3">
              <w:rPr>
                <w:sz w:val="20"/>
                <w:szCs w:val="20"/>
                <w:lang w:eastAsia="en-US"/>
              </w:rPr>
              <w:t>x</w:t>
            </w:r>
          </w:p>
        </w:tc>
        <w:tc>
          <w:tcPr>
            <w:tcW w:w="708" w:type="dxa"/>
            <w:shd w:val="clear" w:color="auto" w:fill="auto"/>
          </w:tcPr>
          <w:p w14:paraId="158FCACC" w14:textId="77777777" w:rsidR="002E33A3" w:rsidRPr="002E33A3" w:rsidRDefault="002E33A3" w:rsidP="002E33A3">
            <w:pPr>
              <w:ind w:left="-108" w:right="-72"/>
              <w:jc w:val="center"/>
              <w:rPr>
                <w:sz w:val="20"/>
                <w:szCs w:val="20"/>
                <w:lang w:eastAsia="en-US"/>
              </w:rPr>
            </w:pPr>
            <w:r w:rsidRPr="002E33A3">
              <w:rPr>
                <w:sz w:val="20"/>
                <w:szCs w:val="20"/>
                <w:lang w:eastAsia="en-US"/>
              </w:rPr>
              <w:t>x</w:t>
            </w:r>
          </w:p>
        </w:tc>
        <w:tc>
          <w:tcPr>
            <w:tcW w:w="709" w:type="dxa"/>
            <w:shd w:val="clear" w:color="auto" w:fill="auto"/>
          </w:tcPr>
          <w:p w14:paraId="4863BF1D" w14:textId="77777777" w:rsidR="002E33A3" w:rsidRPr="002E33A3" w:rsidRDefault="002E33A3" w:rsidP="002E33A3">
            <w:pPr>
              <w:ind w:left="-108" w:right="-72"/>
              <w:jc w:val="center"/>
              <w:rPr>
                <w:sz w:val="20"/>
                <w:szCs w:val="20"/>
                <w:lang w:eastAsia="en-US"/>
              </w:rPr>
            </w:pPr>
            <w:r w:rsidRPr="002E33A3">
              <w:rPr>
                <w:sz w:val="20"/>
                <w:szCs w:val="20"/>
                <w:lang w:eastAsia="en-US"/>
              </w:rPr>
              <w:t>x</w:t>
            </w:r>
          </w:p>
        </w:tc>
        <w:tc>
          <w:tcPr>
            <w:tcW w:w="1417" w:type="dxa"/>
            <w:shd w:val="clear" w:color="auto" w:fill="auto"/>
          </w:tcPr>
          <w:p w14:paraId="35A78E8F" w14:textId="77777777" w:rsidR="002E33A3" w:rsidRPr="002E33A3" w:rsidRDefault="002E33A3" w:rsidP="002E33A3">
            <w:pPr>
              <w:jc w:val="center"/>
              <w:rPr>
                <w:sz w:val="20"/>
                <w:szCs w:val="20"/>
                <w:lang w:eastAsia="en-US"/>
              </w:rPr>
            </w:pPr>
            <w:r w:rsidRPr="002E33A3">
              <w:rPr>
                <w:sz w:val="20"/>
                <w:szCs w:val="20"/>
                <w:lang w:eastAsia="en-US"/>
              </w:rPr>
              <w:t>x</w:t>
            </w:r>
          </w:p>
        </w:tc>
      </w:tr>
      <w:tr w:rsidR="002E33A3" w:rsidRPr="002E33A3" w14:paraId="0576FE3B" w14:textId="77777777" w:rsidTr="002E33A3">
        <w:trPr>
          <w:trHeight w:val="185"/>
          <w:jc w:val="center"/>
        </w:trPr>
        <w:tc>
          <w:tcPr>
            <w:tcW w:w="1559" w:type="dxa"/>
            <w:vMerge/>
            <w:shd w:val="clear" w:color="auto" w:fill="auto"/>
          </w:tcPr>
          <w:p w14:paraId="4F491133" w14:textId="77777777" w:rsidR="002E33A3" w:rsidRPr="002E33A3" w:rsidRDefault="002E33A3" w:rsidP="002E33A3">
            <w:pPr>
              <w:ind w:left="-80" w:right="-2"/>
              <w:rPr>
                <w:sz w:val="20"/>
                <w:szCs w:val="20"/>
                <w:lang w:eastAsia="en-US"/>
              </w:rPr>
            </w:pPr>
          </w:p>
        </w:tc>
        <w:tc>
          <w:tcPr>
            <w:tcW w:w="1418" w:type="dxa"/>
            <w:shd w:val="clear" w:color="auto" w:fill="auto"/>
          </w:tcPr>
          <w:p w14:paraId="4125A42C" w14:textId="77777777" w:rsidR="002E33A3" w:rsidRPr="002E33A3" w:rsidRDefault="002E33A3" w:rsidP="002E33A3">
            <w:pPr>
              <w:ind w:left="-108" w:right="-147"/>
              <w:jc w:val="center"/>
              <w:rPr>
                <w:sz w:val="20"/>
                <w:szCs w:val="20"/>
                <w:lang w:eastAsia="en-US"/>
              </w:rPr>
            </w:pPr>
            <w:proofErr w:type="spellStart"/>
            <w:r w:rsidRPr="002E33A3">
              <w:rPr>
                <w:sz w:val="20"/>
                <w:szCs w:val="20"/>
                <w:lang w:eastAsia="en-US"/>
              </w:rPr>
              <w:t>Двухставочный</w:t>
            </w:r>
            <w:proofErr w:type="spellEnd"/>
          </w:p>
        </w:tc>
        <w:tc>
          <w:tcPr>
            <w:tcW w:w="1134" w:type="dxa"/>
            <w:shd w:val="clear" w:color="auto" w:fill="auto"/>
            <w:vAlign w:val="center"/>
          </w:tcPr>
          <w:p w14:paraId="5C18133C" w14:textId="77777777" w:rsidR="002E33A3" w:rsidRPr="002E33A3" w:rsidRDefault="002E33A3" w:rsidP="002E33A3">
            <w:pPr>
              <w:ind w:left="-108" w:right="-108"/>
              <w:jc w:val="center"/>
              <w:rPr>
                <w:sz w:val="20"/>
                <w:szCs w:val="20"/>
                <w:lang w:eastAsia="en-US"/>
              </w:rPr>
            </w:pPr>
            <w:r w:rsidRPr="002E33A3">
              <w:rPr>
                <w:sz w:val="20"/>
                <w:szCs w:val="20"/>
                <w:lang w:eastAsia="en-US"/>
              </w:rPr>
              <w:t>x</w:t>
            </w:r>
          </w:p>
        </w:tc>
        <w:tc>
          <w:tcPr>
            <w:tcW w:w="850" w:type="dxa"/>
            <w:shd w:val="clear" w:color="auto" w:fill="auto"/>
            <w:vAlign w:val="center"/>
          </w:tcPr>
          <w:p w14:paraId="22A6CA2D" w14:textId="77777777" w:rsidR="002E33A3" w:rsidRPr="002E33A3" w:rsidRDefault="002E33A3" w:rsidP="002E33A3">
            <w:pPr>
              <w:ind w:left="-108" w:right="-147"/>
              <w:jc w:val="center"/>
              <w:rPr>
                <w:sz w:val="20"/>
                <w:szCs w:val="20"/>
                <w:lang w:eastAsia="en-US"/>
              </w:rPr>
            </w:pPr>
            <w:r w:rsidRPr="002E33A3">
              <w:rPr>
                <w:sz w:val="20"/>
                <w:szCs w:val="20"/>
                <w:lang w:eastAsia="en-US"/>
              </w:rPr>
              <w:t>x</w:t>
            </w:r>
          </w:p>
        </w:tc>
        <w:tc>
          <w:tcPr>
            <w:tcW w:w="851" w:type="dxa"/>
            <w:shd w:val="clear" w:color="auto" w:fill="auto"/>
            <w:vAlign w:val="center"/>
          </w:tcPr>
          <w:p w14:paraId="73A6F0F8" w14:textId="77777777" w:rsidR="002E33A3" w:rsidRPr="002E33A3" w:rsidRDefault="002E33A3" w:rsidP="002E33A3">
            <w:pPr>
              <w:ind w:left="-108" w:right="-72"/>
              <w:jc w:val="center"/>
              <w:rPr>
                <w:sz w:val="20"/>
                <w:szCs w:val="20"/>
                <w:lang w:eastAsia="en-US"/>
              </w:rPr>
            </w:pPr>
            <w:r w:rsidRPr="002E33A3">
              <w:rPr>
                <w:sz w:val="20"/>
                <w:szCs w:val="20"/>
                <w:lang w:eastAsia="en-US"/>
              </w:rPr>
              <w:t>x</w:t>
            </w:r>
          </w:p>
        </w:tc>
        <w:tc>
          <w:tcPr>
            <w:tcW w:w="851" w:type="dxa"/>
            <w:shd w:val="clear" w:color="auto" w:fill="auto"/>
            <w:vAlign w:val="center"/>
          </w:tcPr>
          <w:p w14:paraId="66774504" w14:textId="77777777" w:rsidR="002E33A3" w:rsidRPr="002E33A3" w:rsidRDefault="002E33A3" w:rsidP="002E33A3">
            <w:pPr>
              <w:ind w:left="-108" w:right="-72"/>
              <w:jc w:val="center"/>
              <w:rPr>
                <w:sz w:val="20"/>
                <w:szCs w:val="20"/>
                <w:lang w:eastAsia="en-US"/>
              </w:rPr>
            </w:pPr>
            <w:r w:rsidRPr="002E33A3">
              <w:rPr>
                <w:sz w:val="20"/>
                <w:szCs w:val="20"/>
                <w:lang w:eastAsia="en-US"/>
              </w:rPr>
              <w:t>x</w:t>
            </w:r>
          </w:p>
        </w:tc>
        <w:tc>
          <w:tcPr>
            <w:tcW w:w="708" w:type="dxa"/>
            <w:shd w:val="clear" w:color="auto" w:fill="auto"/>
            <w:vAlign w:val="center"/>
          </w:tcPr>
          <w:p w14:paraId="089F8C17" w14:textId="77777777" w:rsidR="002E33A3" w:rsidRPr="002E33A3" w:rsidRDefault="002E33A3" w:rsidP="002E33A3">
            <w:pPr>
              <w:ind w:left="-108" w:right="-72"/>
              <w:jc w:val="center"/>
              <w:rPr>
                <w:sz w:val="20"/>
                <w:szCs w:val="20"/>
                <w:lang w:eastAsia="en-US"/>
              </w:rPr>
            </w:pPr>
            <w:r w:rsidRPr="002E33A3">
              <w:rPr>
                <w:sz w:val="20"/>
                <w:szCs w:val="20"/>
                <w:lang w:eastAsia="en-US"/>
              </w:rPr>
              <w:t>х</w:t>
            </w:r>
          </w:p>
        </w:tc>
        <w:tc>
          <w:tcPr>
            <w:tcW w:w="709" w:type="dxa"/>
            <w:shd w:val="clear" w:color="auto" w:fill="auto"/>
            <w:vAlign w:val="center"/>
          </w:tcPr>
          <w:p w14:paraId="6BCDF577" w14:textId="77777777" w:rsidR="002E33A3" w:rsidRPr="002E33A3" w:rsidRDefault="002E33A3" w:rsidP="002E33A3">
            <w:pPr>
              <w:ind w:left="-108" w:right="-72"/>
              <w:jc w:val="center"/>
              <w:rPr>
                <w:sz w:val="20"/>
                <w:szCs w:val="20"/>
                <w:lang w:eastAsia="en-US"/>
              </w:rPr>
            </w:pPr>
            <w:r w:rsidRPr="002E33A3">
              <w:rPr>
                <w:sz w:val="20"/>
                <w:szCs w:val="20"/>
                <w:lang w:eastAsia="en-US"/>
              </w:rPr>
              <w:t>x</w:t>
            </w:r>
          </w:p>
        </w:tc>
        <w:tc>
          <w:tcPr>
            <w:tcW w:w="1417" w:type="dxa"/>
            <w:shd w:val="clear" w:color="auto" w:fill="auto"/>
            <w:vAlign w:val="center"/>
          </w:tcPr>
          <w:p w14:paraId="574ECF63" w14:textId="77777777" w:rsidR="002E33A3" w:rsidRPr="002E33A3" w:rsidRDefault="002E33A3" w:rsidP="002E33A3">
            <w:pPr>
              <w:jc w:val="center"/>
              <w:rPr>
                <w:sz w:val="20"/>
                <w:szCs w:val="20"/>
                <w:lang w:eastAsia="en-US"/>
              </w:rPr>
            </w:pPr>
            <w:r w:rsidRPr="002E33A3">
              <w:rPr>
                <w:sz w:val="20"/>
                <w:szCs w:val="20"/>
                <w:lang w:eastAsia="en-US"/>
              </w:rPr>
              <w:t>x</w:t>
            </w:r>
          </w:p>
        </w:tc>
      </w:tr>
      <w:tr w:rsidR="002E33A3" w:rsidRPr="002E33A3" w14:paraId="6B691B93" w14:textId="77777777" w:rsidTr="002E33A3">
        <w:trPr>
          <w:trHeight w:val="395"/>
          <w:jc w:val="center"/>
        </w:trPr>
        <w:tc>
          <w:tcPr>
            <w:tcW w:w="1559" w:type="dxa"/>
            <w:vMerge/>
            <w:shd w:val="clear" w:color="auto" w:fill="auto"/>
          </w:tcPr>
          <w:p w14:paraId="4103DB2D" w14:textId="77777777" w:rsidR="002E33A3" w:rsidRPr="002E33A3" w:rsidRDefault="002E33A3" w:rsidP="002E33A3">
            <w:pPr>
              <w:ind w:left="-80" w:right="-2"/>
              <w:rPr>
                <w:sz w:val="20"/>
                <w:szCs w:val="20"/>
                <w:lang w:eastAsia="en-US"/>
              </w:rPr>
            </w:pPr>
          </w:p>
        </w:tc>
        <w:tc>
          <w:tcPr>
            <w:tcW w:w="1418" w:type="dxa"/>
            <w:shd w:val="clear" w:color="auto" w:fill="auto"/>
            <w:vAlign w:val="center"/>
          </w:tcPr>
          <w:p w14:paraId="4BFC1A99" w14:textId="77777777" w:rsidR="002E33A3" w:rsidRPr="002E33A3" w:rsidRDefault="002E33A3" w:rsidP="002E33A3">
            <w:pPr>
              <w:ind w:left="-108" w:right="-147"/>
              <w:jc w:val="center"/>
              <w:rPr>
                <w:sz w:val="20"/>
                <w:szCs w:val="20"/>
                <w:lang w:eastAsia="en-US"/>
              </w:rPr>
            </w:pPr>
            <w:r w:rsidRPr="002E33A3">
              <w:rPr>
                <w:sz w:val="20"/>
                <w:szCs w:val="20"/>
                <w:lang w:eastAsia="en-US"/>
              </w:rPr>
              <w:t>Ставка за тепловую энергию, руб./Гкал</w:t>
            </w:r>
          </w:p>
        </w:tc>
        <w:tc>
          <w:tcPr>
            <w:tcW w:w="1134" w:type="dxa"/>
            <w:shd w:val="clear" w:color="auto" w:fill="auto"/>
            <w:vAlign w:val="center"/>
          </w:tcPr>
          <w:p w14:paraId="219543D7" w14:textId="77777777" w:rsidR="002E33A3" w:rsidRPr="002E33A3" w:rsidRDefault="002E33A3" w:rsidP="002E33A3">
            <w:pPr>
              <w:ind w:left="-108" w:right="-108"/>
              <w:jc w:val="center"/>
              <w:rPr>
                <w:sz w:val="20"/>
                <w:szCs w:val="20"/>
                <w:lang w:eastAsia="en-US"/>
              </w:rPr>
            </w:pPr>
            <w:r w:rsidRPr="002E33A3">
              <w:rPr>
                <w:sz w:val="20"/>
                <w:szCs w:val="20"/>
                <w:lang w:eastAsia="en-US"/>
              </w:rPr>
              <w:t>x</w:t>
            </w:r>
          </w:p>
        </w:tc>
        <w:tc>
          <w:tcPr>
            <w:tcW w:w="850" w:type="dxa"/>
            <w:shd w:val="clear" w:color="auto" w:fill="auto"/>
            <w:vAlign w:val="center"/>
          </w:tcPr>
          <w:p w14:paraId="765843ED" w14:textId="77777777" w:rsidR="002E33A3" w:rsidRPr="002E33A3" w:rsidRDefault="002E33A3" w:rsidP="002E33A3">
            <w:pPr>
              <w:ind w:left="-108" w:right="-147"/>
              <w:jc w:val="center"/>
              <w:rPr>
                <w:sz w:val="20"/>
                <w:szCs w:val="20"/>
                <w:lang w:eastAsia="en-US"/>
              </w:rPr>
            </w:pPr>
            <w:r w:rsidRPr="002E33A3">
              <w:rPr>
                <w:sz w:val="20"/>
                <w:szCs w:val="20"/>
                <w:lang w:eastAsia="en-US"/>
              </w:rPr>
              <w:t>x</w:t>
            </w:r>
          </w:p>
        </w:tc>
        <w:tc>
          <w:tcPr>
            <w:tcW w:w="851" w:type="dxa"/>
            <w:shd w:val="clear" w:color="auto" w:fill="auto"/>
            <w:vAlign w:val="center"/>
          </w:tcPr>
          <w:p w14:paraId="3332DD79" w14:textId="77777777" w:rsidR="002E33A3" w:rsidRPr="002E33A3" w:rsidRDefault="002E33A3" w:rsidP="002E33A3">
            <w:pPr>
              <w:ind w:left="-108" w:right="-72"/>
              <w:jc w:val="center"/>
              <w:rPr>
                <w:sz w:val="20"/>
                <w:szCs w:val="20"/>
                <w:lang w:eastAsia="en-US"/>
              </w:rPr>
            </w:pPr>
            <w:r w:rsidRPr="002E33A3">
              <w:rPr>
                <w:sz w:val="20"/>
                <w:szCs w:val="20"/>
                <w:lang w:eastAsia="en-US"/>
              </w:rPr>
              <w:t>x</w:t>
            </w:r>
          </w:p>
        </w:tc>
        <w:tc>
          <w:tcPr>
            <w:tcW w:w="851" w:type="dxa"/>
            <w:shd w:val="clear" w:color="auto" w:fill="auto"/>
            <w:vAlign w:val="center"/>
          </w:tcPr>
          <w:p w14:paraId="416746E5" w14:textId="77777777" w:rsidR="002E33A3" w:rsidRPr="002E33A3" w:rsidRDefault="002E33A3" w:rsidP="002E33A3">
            <w:pPr>
              <w:ind w:left="-108" w:right="-72"/>
              <w:jc w:val="center"/>
              <w:rPr>
                <w:sz w:val="20"/>
                <w:szCs w:val="20"/>
                <w:lang w:eastAsia="en-US"/>
              </w:rPr>
            </w:pPr>
            <w:r w:rsidRPr="002E33A3">
              <w:rPr>
                <w:sz w:val="20"/>
                <w:szCs w:val="20"/>
                <w:lang w:eastAsia="en-US"/>
              </w:rPr>
              <w:t>x</w:t>
            </w:r>
          </w:p>
        </w:tc>
        <w:tc>
          <w:tcPr>
            <w:tcW w:w="708" w:type="dxa"/>
            <w:shd w:val="clear" w:color="auto" w:fill="auto"/>
            <w:vAlign w:val="center"/>
          </w:tcPr>
          <w:p w14:paraId="32179429" w14:textId="77777777" w:rsidR="002E33A3" w:rsidRPr="002E33A3" w:rsidRDefault="002E33A3" w:rsidP="002E33A3">
            <w:pPr>
              <w:ind w:left="-108" w:right="-72"/>
              <w:jc w:val="center"/>
              <w:rPr>
                <w:sz w:val="20"/>
                <w:szCs w:val="20"/>
                <w:lang w:eastAsia="en-US"/>
              </w:rPr>
            </w:pPr>
            <w:r w:rsidRPr="002E33A3">
              <w:rPr>
                <w:sz w:val="20"/>
                <w:szCs w:val="20"/>
                <w:lang w:eastAsia="en-US"/>
              </w:rPr>
              <w:t>х</w:t>
            </w:r>
          </w:p>
        </w:tc>
        <w:tc>
          <w:tcPr>
            <w:tcW w:w="709" w:type="dxa"/>
            <w:shd w:val="clear" w:color="auto" w:fill="auto"/>
            <w:vAlign w:val="center"/>
          </w:tcPr>
          <w:p w14:paraId="4D9BC1FC" w14:textId="77777777" w:rsidR="002E33A3" w:rsidRPr="002E33A3" w:rsidRDefault="002E33A3" w:rsidP="002E33A3">
            <w:pPr>
              <w:ind w:left="-108" w:right="-72"/>
              <w:jc w:val="center"/>
              <w:rPr>
                <w:sz w:val="20"/>
                <w:szCs w:val="20"/>
                <w:lang w:eastAsia="en-US"/>
              </w:rPr>
            </w:pPr>
            <w:r w:rsidRPr="002E33A3">
              <w:rPr>
                <w:sz w:val="20"/>
                <w:szCs w:val="20"/>
                <w:lang w:eastAsia="en-US"/>
              </w:rPr>
              <w:t>x</w:t>
            </w:r>
          </w:p>
        </w:tc>
        <w:tc>
          <w:tcPr>
            <w:tcW w:w="1417" w:type="dxa"/>
            <w:shd w:val="clear" w:color="auto" w:fill="auto"/>
            <w:vAlign w:val="center"/>
          </w:tcPr>
          <w:p w14:paraId="6B6DB942" w14:textId="77777777" w:rsidR="002E33A3" w:rsidRPr="002E33A3" w:rsidRDefault="002E33A3" w:rsidP="002E33A3">
            <w:pPr>
              <w:jc w:val="center"/>
              <w:rPr>
                <w:sz w:val="20"/>
                <w:szCs w:val="20"/>
                <w:lang w:eastAsia="en-US"/>
              </w:rPr>
            </w:pPr>
            <w:r w:rsidRPr="002E33A3">
              <w:rPr>
                <w:sz w:val="20"/>
                <w:szCs w:val="20"/>
                <w:lang w:eastAsia="en-US"/>
              </w:rPr>
              <w:t>x</w:t>
            </w:r>
          </w:p>
        </w:tc>
      </w:tr>
      <w:tr w:rsidR="002E33A3" w:rsidRPr="002E33A3" w14:paraId="0225EEF5" w14:textId="77777777" w:rsidTr="002E33A3">
        <w:trPr>
          <w:trHeight w:val="1248"/>
          <w:jc w:val="center"/>
        </w:trPr>
        <w:tc>
          <w:tcPr>
            <w:tcW w:w="1559" w:type="dxa"/>
            <w:vMerge/>
            <w:shd w:val="clear" w:color="auto" w:fill="auto"/>
          </w:tcPr>
          <w:p w14:paraId="3A53C752" w14:textId="77777777" w:rsidR="002E33A3" w:rsidRPr="002E33A3" w:rsidRDefault="002E33A3" w:rsidP="002E33A3">
            <w:pPr>
              <w:ind w:left="-80" w:right="-2"/>
              <w:rPr>
                <w:sz w:val="20"/>
                <w:szCs w:val="20"/>
                <w:lang w:eastAsia="en-US"/>
              </w:rPr>
            </w:pPr>
          </w:p>
        </w:tc>
        <w:tc>
          <w:tcPr>
            <w:tcW w:w="1418" w:type="dxa"/>
            <w:shd w:val="clear" w:color="auto" w:fill="auto"/>
          </w:tcPr>
          <w:p w14:paraId="3B126470" w14:textId="77777777" w:rsidR="002E33A3" w:rsidRPr="002E33A3" w:rsidRDefault="002E33A3" w:rsidP="002E33A3">
            <w:pPr>
              <w:ind w:left="-108" w:right="-147"/>
              <w:jc w:val="center"/>
              <w:rPr>
                <w:sz w:val="20"/>
                <w:szCs w:val="20"/>
                <w:lang w:eastAsia="en-US"/>
              </w:rPr>
            </w:pPr>
            <w:r w:rsidRPr="002E33A3">
              <w:rPr>
                <w:sz w:val="20"/>
                <w:szCs w:val="20"/>
                <w:lang w:eastAsia="en-US"/>
              </w:rPr>
              <w:t>Ставка за содержание тепловой мощности, тыс. руб./Гкал/ч в мес.</w:t>
            </w:r>
          </w:p>
        </w:tc>
        <w:tc>
          <w:tcPr>
            <w:tcW w:w="1134" w:type="dxa"/>
            <w:shd w:val="clear" w:color="auto" w:fill="auto"/>
            <w:vAlign w:val="center"/>
          </w:tcPr>
          <w:p w14:paraId="4BA3F9C0" w14:textId="77777777" w:rsidR="002E33A3" w:rsidRPr="002E33A3" w:rsidRDefault="002E33A3" w:rsidP="002E33A3">
            <w:pPr>
              <w:ind w:left="-108" w:right="-108"/>
              <w:jc w:val="center"/>
              <w:rPr>
                <w:sz w:val="20"/>
                <w:szCs w:val="20"/>
                <w:lang w:eastAsia="en-US"/>
              </w:rPr>
            </w:pPr>
            <w:r w:rsidRPr="002E33A3">
              <w:rPr>
                <w:sz w:val="20"/>
                <w:szCs w:val="20"/>
                <w:lang w:eastAsia="en-US"/>
              </w:rPr>
              <w:t>x</w:t>
            </w:r>
          </w:p>
        </w:tc>
        <w:tc>
          <w:tcPr>
            <w:tcW w:w="850" w:type="dxa"/>
            <w:shd w:val="clear" w:color="auto" w:fill="auto"/>
            <w:vAlign w:val="center"/>
          </w:tcPr>
          <w:p w14:paraId="6CB10527" w14:textId="77777777" w:rsidR="002E33A3" w:rsidRPr="002E33A3" w:rsidRDefault="002E33A3" w:rsidP="002E33A3">
            <w:pPr>
              <w:ind w:left="-108" w:right="-147"/>
              <w:jc w:val="center"/>
              <w:rPr>
                <w:sz w:val="20"/>
                <w:szCs w:val="20"/>
                <w:lang w:eastAsia="en-US"/>
              </w:rPr>
            </w:pPr>
            <w:r w:rsidRPr="002E33A3">
              <w:rPr>
                <w:sz w:val="20"/>
                <w:szCs w:val="20"/>
                <w:lang w:eastAsia="en-US"/>
              </w:rPr>
              <w:t>x</w:t>
            </w:r>
          </w:p>
        </w:tc>
        <w:tc>
          <w:tcPr>
            <w:tcW w:w="851" w:type="dxa"/>
            <w:shd w:val="clear" w:color="auto" w:fill="auto"/>
            <w:vAlign w:val="center"/>
          </w:tcPr>
          <w:p w14:paraId="5E1F912B" w14:textId="77777777" w:rsidR="002E33A3" w:rsidRPr="002E33A3" w:rsidRDefault="002E33A3" w:rsidP="002E33A3">
            <w:pPr>
              <w:ind w:left="-108" w:right="-72"/>
              <w:jc w:val="center"/>
              <w:rPr>
                <w:sz w:val="20"/>
                <w:szCs w:val="20"/>
                <w:lang w:eastAsia="en-US"/>
              </w:rPr>
            </w:pPr>
            <w:r w:rsidRPr="002E33A3">
              <w:rPr>
                <w:sz w:val="20"/>
                <w:szCs w:val="20"/>
                <w:lang w:eastAsia="en-US"/>
              </w:rPr>
              <w:t>x</w:t>
            </w:r>
          </w:p>
        </w:tc>
        <w:tc>
          <w:tcPr>
            <w:tcW w:w="851" w:type="dxa"/>
            <w:shd w:val="clear" w:color="auto" w:fill="auto"/>
            <w:vAlign w:val="center"/>
          </w:tcPr>
          <w:p w14:paraId="7C10FCF4" w14:textId="77777777" w:rsidR="002E33A3" w:rsidRPr="002E33A3" w:rsidRDefault="002E33A3" w:rsidP="002E33A3">
            <w:pPr>
              <w:ind w:left="-108" w:right="-72"/>
              <w:jc w:val="center"/>
              <w:rPr>
                <w:sz w:val="20"/>
                <w:szCs w:val="20"/>
                <w:lang w:eastAsia="en-US"/>
              </w:rPr>
            </w:pPr>
            <w:r w:rsidRPr="002E33A3">
              <w:rPr>
                <w:sz w:val="20"/>
                <w:szCs w:val="20"/>
                <w:lang w:eastAsia="en-US"/>
              </w:rPr>
              <w:t>x</w:t>
            </w:r>
          </w:p>
        </w:tc>
        <w:tc>
          <w:tcPr>
            <w:tcW w:w="708" w:type="dxa"/>
            <w:shd w:val="clear" w:color="auto" w:fill="auto"/>
            <w:vAlign w:val="center"/>
          </w:tcPr>
          <w:p w14:paraId="32C510C8" w14:textId="77777777" w:rsidR="002E33A3" w:rsidRPr="002E33A3" w:rsidRDefault="002E33A3" w:rsidP="002E33A3">
            <w:pPr>
              <w:ind w:left="-108" w:right="-72"/>
              <w:jc w:val="center"/>
              <w:rPr>
                <w:sz w:val="20"/>
                <w:szCs w:val="20"/>
                <w:lang w:eastAsia="en-US"/>
              </w:rPr>
            </w:pPr>
            <w:r w:rsidRPr="002E33A3">
              <w:rPr>
                <w:sz w:val="20"/>
                <w:szCs w:val="20"/>
                <w:lang w:eastAsia="en-US"/>
              </w:rPr>
              <w:t>х</w:t>
            </w:r>
          </w:p>
        </w:tc>
        <w:tc>
          <w:tcPr>
            <w:tcW w:w="709" w:type="dxa"/>
            <w:shd w:val="clear" w:color="auto" w:fill="auto"/>
            <w:vAlign w:val="center"/>
          </w:tcPr>
          <w:p w14:paraId="4D21911D" w14:textId="77777777" w:rsidR="002E33A3" w:rsidRPr="002E33A3" w:rsidRDefault="002E33A3" w:rsidP="002E33A3">
            <w:pPr>
              <w:ind w:left="-108" w:right="-72"/>
              <w:jc w:val="center"/>
              <w:rPr>
                <w:sz w:val="20"/>
                <w:szCs w:val="20"/>
                <w:lang w:eastAsia="en-US"/>
              </w:rPr>
            </w:pPr>
            <w:r w:rsidRPr="002E33A3">
              <w:rPr>
                <w:sz w:val="20"/>
                <w:szCs w:val="20"/>
                <w:lang w:eastAsia="en-US"/>
              </w:rPr>
              <w:t>x</w:t>
            </w:r>
          </w:p>
        </w:tc>
        <w:tc>
          <w:tcPr>
            <w:tcW w:w="1417" w:type="dxa"/>
            <w:shd w:val="clear" w:color="auto" w:fill="auto"/>
            <w:vAlign w:val="center"/>
          </w:tcPr>
          <w:p w14:paraId="1BC8D1D1" w14:textId="77777777" w:rsidR="002E33A3" w:rsidRPr="002E33A3" w:rsidRDefault="002E33A3" w:rsidP="002E33A3">
            <w:pPr>
              <w:jc w:val="center"/>
              <w:rPr>
                <w:sz w:val="20"/>
                <w:szCs w:val="20"/>
                <w:lang w:eastAsia="en-US"/>
              </w:rPr>
            </w:pPr>
            <w:r w:rsidRPr="002E33A3">
              <w:rPr>
                <w:sz w:val="20"/>
                <w:szCs w:val="20"/>
                <w:lang w:eastAsia="en-US"/>
              </w:rPr>
              <w:t>x</w:t>
            </w:r>
          </w:p>
        </w:tc>
      </w:tr>
      <w:tr w:rsidR="002E33A3" w:rsidRPr="002E33A3" w14:paraId="0D7A1D48" w14:textId="77777777" w:rsidTr="002E33A3">
        <w:trPr>
          <w:jc w:val="center"/>
        </w:trPr>
        <w:tc>
          <w:tcPr>
            <w:tcW w:w="1559" w:type="dxa"/>
            <w:vMerge/>
            <w:shd w:val="clear" w:color="auto" w:fill="auto"/>
          </w:tcPr>
          <w:p w14:paraId="044CF10B" w14:textId="77777777" w:rsidR="002E33A3" w:rsidRPr="002E33A3" w:rsidRDefault="002E33A3" w:rsidP="002E33A3">
            <w:pPr>
              <w:ind w:left="-80" w:right="-2"/>
              <w:rPr>
                <w:sz w:val="20"/>
                <w:szCs w:val="20"/>
                <w:lang w:eastAsia="en-US"/>
              </w:rPr>
            </w:pPr>
          </w:p>
        </w:tc>
        <w:tc>
          <w:tcPr>
            <w:tcW w:w="7938" w:type="dxa"/>
            <w:gridSpan w:val="8"/>
            <w:shd w:val="clear" w:color="auto" w:fill="auto"/>
          </w:tcPr>
          <w:p w14:paraId="16C7E3C8" w14:textId="77777777" w:rsidR="002E33A3" w:rsidRPr="002E33A3" w:rsidRDefault="002E33A3" w:rsidP="002E33A3">
            <w:pPr>
              <w:ind w:left="-108" w:right="-72"/>
              <w:jc w:val="center"/>
              <w:rPr>
                <w:sz w:val="20"/>
                <w:szCs w:val="20"/>
                <w:lang w:eastAsia="en-US"/>
              </w:rPr>
            </w:pPr>
            <w:r w:rsidRPr="002E33A3">
              <w:rPr>
                <w:sz w:val="20"/>
                <w:szCs w:val="20"/>
                <w:lang w:eastAsia="en-US"/>
              </w:rPr>
              <w:t>Население *</w:t>
            </w:r>
          </w:p>
        </w:tc>
      </w:tr>
      <w:tr w:rsidR="002E33A3" w:rsidRPr="002E33A3" w14:paraId="7D7F95F0" w14:textId="77777777" w:rsidTr="002E33A3">
        <w:trPr>
          <w:trHeight w:val="225"/>
          <w:jc w:val="center"/>
        </w:trPr>
        <w:tc>
          <w:tcPr>
            <w:tcW w:w="1559" w:type="dxa"/>
            <w:vMerge/>
            <w:shd w:val="clear" w:color="auto" w:fill="auto"/>
          </w:tcPr>
          <w:p w14:paraId="20C20F23" w14:textId="77777777" w:rsidR="002E33A3" w:rsidRPr="002E33A3" w:rsidRDefault="002E33A3" w:rsidP="002E33A3">
            <w:pPr>
              <w:ind w:left="-80" w:right="-2"/>
              <w:rPr>
                <w:sz w:val="20"/>
                <w:szCs w:val="20"/>
                <w:lang w:eastAsia="en-US"/>
              </w:rPr>
            </w:pPr>
          </w:p>
        </w:tc>
        <w:tc>
          <w:tcPr>
            <w:tcW w:w="1418" w:type="dxa"/>
            <w:vMerge w:val="restart"/>
            <w:shd w:val="clear" w:color="auto" w:fill="auto"/>
            <w:vAlign w:val="center"/>
          </w:tcPr>
          <w:p w14:paraId="4FCB87D8" w14:textId="77777777" w:rsidR="002E33A3" w:rsidRPr="002E33A3" w:rsidRDefault="002E33A3" w:rsidP="002E33A3">
            <w:pPr>
              <w:ind w:left="-108" w:right="-147" w:firstLine="29"/>
              <w:jc w:val="center"/>
              <w:rPr>
                <w:sz w:val="20"/>
                <w:szCs w:val="20"/>
                <w:lang w:eastAsia="en-US"/>
              </w:rPr>
            </w:pPr>
            <w:proofErr w:type="spellStart"/>
            <w:r w:rsidRPr="002E33A3">
              <w:rPr>
                <w:sz w:val="20"/>
                <w:szCs w:val="20"/>
                <w:lang w:eastAsia="en-US"/>
              </w:rPr>
              <w:t>Одноставочный</w:t>
            </w:r>
            <w:proofErr w:type="spellEnd"/>
          </w:p>
          <w:p w14:paraId="4E274EA9" w14:textId="77777777" w:rsidR="002E33A3" w:rsidRPr="002E33A3" w:rsidRDefault="002E33A3" w:rsidP="002E33A3">
            <w:pPr>
              <w:ind w:left="-108" w:right="-147" w:firstLine="29"/>
              <w:jc w:val="center"/>
              <w:rPr>
                <w:sz w:val="20"/>
                <w:szCs w:val="20"/>
                <w:lang w:eastAsia="en-US"/>
              </w:rPr>
            </w:pPr>
            <w:r w:rsidRPr="002E33A3">
              <w:rPr>
                <w:sz w:val="20"/>
                <w:szCs w:val="20"/>
                <w:lang w:eastAsia="en-US"/>
              </w:rPr>
              <w:t>руб./Гкал</w:t>
            </w:r>
          </w:p>
        </w:tc>
        <w:tc>
          <w:tcPr>
            <w:tcW w:w="1134" w:type="dxa"/>
            <w:shd w:val="clear" w:color="auto" w:fill="auto"/>
            <w:vAlign w:val="center"/>
          </w:tcPr>
          <w:p w14:paraId="55017BD1" w14:textId="77777777" w:rsidR="002E33A3" w:rsidRPr="002E33A3" w:rsidRDefault="002E33A3" w:rsidP="002E33A3">
            <w:pPr>
              <w:ind w:left="-108" w:right="-108"/>
              <w:jc w:val="center"/>
              <w:rPr>
                <w:sz w:val="20"/>
                <w:szCs w:val="20"/>
              </w:rPr>
            </w:pPr>
            <w:r w:rsidRPr="002E33A3">
              <w:rPr>
                <w:sz w:val="20"/>
                <w:szCs w:val="20"/>
              </w:rPr>
              <w:t>с 23.10.2019</w:t>
            </w:r>
          </w:p>
        </w:tc>
        <w:tc>
          <w:tcPr>
            <w:tcW w:w="850" w:type="dxa"/>
            <w:shd w:val="clear" w:color="auto" w:fill="auto"/>
          </w:tcPr>
          <w:p w14:paraId="34F7D346" w14:textId="77777777" w:rsidR="002E33A3" w:rsidRPr="002E33A3" w:rsidRDefault="002E33A3" w:rsidP="002E33A3">
            <w:pPr>
              <w:ind w:left="-108" w:right="-108"/>
              <w:jc w:val="center"/>
              <w:rPr>
                <w:sz w:val="20"/>
                <w:szCs w:val="20"/>
              </w:rPr>
            </w:pPr>
            <w:r w:rsidRPr="002E33A3">
              <w:rPr>
                <w:sz w:val="20"/>
                <w:szCs w:val="20"/>
              </w:rPr>
              <w:t>5 656,32</w:t>
            </w:r>
          </w:p>
        </w:tc>
        <w:tc>
          <w:tcPr>
            <w:tcW w:w="851" w:type="dxa"/>
            <w:shd w:val="clear" w:color="auto" w:fill="auto"/>
          </w:tcPr>
          <w:p w14:paraId="2270EFCF" w14:textId="77777777" w:rsidR="002E33A3" w:rsidRPr="002E33A3" w:rsidRDefault="002E33A3" w:rsidP="002E33A3">
            <w:pPr>
              <w:jc w:val="center"/>
              <w:rPr>
                <w:lang w:eastAsia="en-US"/>
              </w:rPr>
            </w:pPr>
            <w:r w:rsidRPr="002E33A3">
              <w:rPr>
                <w:sz w:val="20"/>
                <w:szCs w:val="20"/>
                <w:lang w:eastAsia="en-US"/>
              </w:rPr>
              <w:t>x</w:t>
            </w:r>
          </w:p>
        </w:tc>
        <w:tc>
          <w:tcPr>
            <w:tcW w:w="851" w:type="dxa"/>
            <w:shd w:val="clear" w:color="auto" w:fill="auto"/>
          </w:tcPr>
          <w:p w14:paraId="61ACA7B2" w14:textId="77777777" w:rsidR="002E33A3" w:rsidRPr="002E33A3" w:rsidRDefault="002E33A3" w:rsidP="002E33A3">
            <w:pPr>
              <w:jc w:val="center"/>
              <w:rPr>
                <w:lang w:eastAsia="en-US"/>
              </w:rPr>
            </w:pPr>
            <w:r w:rsidRPr="002E33A3">
              <w:rPr>
                <w:sz w:val="20"/>
                <w:szCs w:val="20"/>
                <w:lang w:eastAsia="en-US"/>
              </w:rPr>
              <w:t>x</w:t>
            </w:r>
          </w:p>
        </w:tc>
        <w:tc>
          <w:tcPr>
            <w:tcW w:w="708" w:type="dxa"/>
            <w:shd w:val="clear" w:color="auto" w:fill="auto"/>
          </w:tcPr>
          <w:p w14:paraId="37AA4D27" w14:textId="77777777" w:rsidR="002E33A3" w:rsidRPr="002E33A3" w:rsidRDefault="002E33A3" w:rsidP="002E33A3">
            <w:pPr>
              <w:jc w:val="center"/>
              <w:rPr>
                <w:lang w:eastAsia="en-US"/>
              </w:rPr>
            </w:pPr>
            <w:r w:rsidRPr="002E33A3">
              <w:rPr>
                <w:sz w:val="20"/>
                <w:szCs w:val="20"/>
                <w:lang w:eastAsia="en-US"/>
              </w:rPr>
              <w:t>x</w:t>
            </w:r>
          </w:p>
        </w:tc>
        <w:tc>
          <w:tcPr>
            <w:tcW w:w="709" w:type="dxa"/>
            <w:shd w:val="clear" w:color="auto" w:fill="auto"/>
          </w:tcPr>
          <w:p w14:paraId="1B5EA3D1" w14:textId="77777777" w:rsidR="002E33A3" w:rsidRPr="002E33A3" w:rsidRDefault="002E33A3" w:rsidP="002E33A3">
            <w:pPr>
              <w:jc w:val="center"/>
              <w:rPr>
                <w:lang w:eastAsia="en-US"/>
              </w:rPr>
            </w:pPr>
            <w:r w:rsidRPr="002E33A3">
              <w:rPr>
                <w:sz w:val="20"/>
                <w:szCs w:val="20"/>
                <w:lang w:eastAsia="en-US"/>
              </w:rPr>
              <w:t>x</w:t>
            </w:r>
          </w:p>
        </w:tc>
        <w:tc>
          <w:tcPr>
            <w:tcW w:w="1417" w:type="dxa"/>
            <w:shd w:val="clear" w:color="auto" w:fill="auto"/>
          </w:tcPr>
          <w:p w14:paraId="18BF49D1" w14:textId="77777777" w:rsidR="002E33A3" w:rsidRPr="002E33A3" w:rsidRDefault="002E33A3" w:rsidP="002E33A3">
            <w:pPr>
              <w:jc w:val="center"/>
              <w:rPr>
                <w:lang w:eastAsia="en-US"/>
              </w:rPr>
            </w:pPr>
            <w:r w:rsidRPr="002E33A3">
              <w:rPr>
                <w:sz w:val="20"/>
                <w:szCs w:val="20"/>
                <w:lang w:eastAsia="en-US"/>
              </w:rPr>
              <w:t>x</w:t>
            </w:r>
          </w:p>
        </w:tc>
      </w:tr>
      <w:tr w:rsidR="002E33A3" w:rsidRPr="002E33A3" w14:paraId="4CAAAF3B" w14:textId="77777777" w:rsidTr="002E33A3">
        <w:trPr>
          <w:trHeight w:val="225"/>
          <w:jc w:val="center"/>
        </w:trPr>
        <w:tc>
          <w:tcPr>
            <w:tcW w:w="1559" w:type="dxa"/>
            <w:vMerge/>
            <w:shd w:val="clear" w:color="auto" w:fill="auto"/>
          </w:tcPr>
          <w:p w14:paraId="22A80F2D" w14:textId="77777777" w:rsidR="002E33A3" w:rsidRPr="002E33A3" w:rsidRDefault="002E33A3" w:rsidP="002E33A3">
            <w:pPr>
              <w:ind w:left="-80" w:right="-2"/>
              <w:rPr>
                <w:sz w:val="20"/>
                <w:szCs w:val="20"/>
                <w:lang w:eastAsia="en-US"/>
              </w:rPr>
            </w:pPr>
          </w:p>
        </w:tc>
        <w:tc>
          <w:tcPr>
            <w:tcW w:w="1418" w:type="dxa"/>
            <w:vMerge/>
            <w:shd w:val="clear" w:color="auto" w:fill="auto"/>
            <w:vAlign w:val="center"/>
          </w:tcPr>
          <w:p w14:paraId="245AF5E9" w14:textId="77777777" w:rsidR="002E33A3" w:rsidRPr="002E33A3" w:rsidRDefault="002E33A3" w:rsidP="002E33A3">
            <w:pPr>
              <w:ind w:left="-108" w:right="-147" w:firstLine="29"/>
              <w:jc w:val="center"/>
              <w:rPr>
                <w:sz w:val="20"/>
                <w:szCs w:val="20"/>
                <w:lang w:eastAsia="en-US"/>
              </w:rPr>
            </w:pPr>
          </w:p>
        </w:tc>
        <w:tc>
          <w:tcPr>
            <w:tcW w:w="1134" w:type="dxa"/>
            <w:shd w:val="clear" w:color="auto" w:fill="auto"/>
            <w:vAlign w:val="center"/>
          </w:tcPr>
          <w:p w14:paraId="5098A6D6" w14:textId="77777777" w:rsidR="002E33A3" w:rsidRPr="002E33A3" w:rsidRDefault="002E33A3" w:rsidP="002E33A3">
            <w:pPr>
              <w:ind w:left="-108" w:right="-108"/>
              <w:jc w:val="center"/>
              <w:rPr>
                <w:sz w:val="20"/>
                <w:szCs w:val="20"/>
              </w:rPr>
            </w:pPr>
            <w:r w:rsidRPr="002E33A3">
              <w:rPr>
                <w:sz w:val="20"/>
                <w:szCs w:val="20"/>
              </w:rPr>
              <w:t>с 01.01.2020</w:t>
            </w:r>
          </w:p>
        </w:tc>
        <w:tc>
          <w:tcPr>
            <w:tcW w:w="850" w:type="dxa"/>
            <w:shd w:val="clear" w:color="auto" w:fill="auto"/>
          </w:tcPr>
          <w:p w14:paraId="0B454C9E" w14:textId="77777777" w:rsidR="002E33A3" w:rsidRPr="002E33A3" w:rsidRDefault="002E33A3" w:rsidP="002E33A3">
            <w:pPr>
              <w:ind w:left="-108" w:right="-108"/>
              <w:jc w:val="center"/>
              <w:rPr>
                <w:sz w:val="20"/>
                <w:szCs w:val="20"/>
              </w:rPr>
            </w:pPr>
            <w:r w:rsidRPr="002E33A3">
              <w:rPr>
                <w:sz w:val="20"/>
                <w:szCs w:val="20"/>
              </w:rPr>
              <w:t>5 656,32</w:t>
            </w:r>
          </w:p>
        </w:tc>
        <w:tc>
          <w:tcPr>
            <w:tcW w:w="851" w:type="dxa"/>
            <w:shd w:val="clear" w:color="auto" w:fill="auto"/>
          </w:tcPr>
          <w:p w14:paraId="7C98F9F3" w14:textId="77777777" w:rsidR="002E33A3" w:rsidRPr="002E33A3" w:rsidRDefault="002E33A3" w:rsidP="002E33A3">
            <w:pPr>
              <w:jc w:val="center"/>
              <w:rPr>
                <w:lang w:eastAsia="en-US"/>
              </w:rPr>
            </w:pPr>
            <w:r w:rsidRPr="002E33A3">
              <w:rPr>
                <w:sz w:val="20"/>
                <w:szCs w:val="20"/>
                <w:lang w:eastAsia="en-US"/>
              </w:rPr>
              <w:t>x</w:t>
            </w:r>
          </w:p>
        </w:tc>
        <w:tc>
          <w:tcPr>
            <w:tcW w:w="851" w:type="dxa"/>
            <w:shd w:val="clear" w:color="auto" w:fill="auto"/>
          </w:tcPr>
          <w:p w14:paraId="13B9D418" w14:textId="77777777" w:rsidR="002E33A3" w:rsidRPr="002E33A3" w:rsidRDefault="002E33A3" w:rsidP="002E33A3">
            <w:pPr>
              <w:jc w:val="center"/>
              <w:rPr>
                <w:lang w:eastAsia="en-US"/>
              </w:rPr>
            </w:pPr>
            <w:r w:rsidRPr="002E33A3">
              <w:rPr>
                <w:sz w:val="20"/>
                <w:szCs w:val="20"/>
                <w:lang w:eastAsia="en-US"/>
              </w:rPr>
              <w:t>x</w:t>
            </w:r>
          </w:p>
        </w:tc>
        <w:tc>
          <w:tcPr>
            <w:tcW w:w="708" w:type="dxa"/>
            <w:shd w:val="clear" w:color="auto" w:fill="auto"/>
          </w:tcPr>
          <w:p w14:paraId="5B0A5716" w14:textId="77777777" w:rsidR="002E33A3" w:rsidRPr="002E33A3" w:rsidRDefault="002E33A3" w:rsidP="002E33A3">
            <w:pPr>
              <w:jc w:val="center"/>
              <w:rPr>
                <w:lang w:eastAsia="en-US"/>
              </w:rPr>
            </w:pPr>
            <w:r w:rsidRPr="002E33A3">
              <w:rPr>
                <w:sz w:val="20"/>
                <w:szCs w:val="20"/>
                <w:lang w:eastAsia="en-US"/>
              </w:rPr>
              <w:t>x</w:t>
            </w:r>
          </w:p>
        </w:tc>
        <w:tc>
          <w:tcPr>
            <w:tcW w:w="709" w:type="dxa"/>
            <w:shd w:val="clear" w:color="auto" w:fill="auto"/>
          </w:tcPr>
          <w:p w14:paraId="36BBD3F0" w14:textId="77777777" w:rsidR="002E33A3" w:rsidRPr="002E33A3" w:rsidRDefault="002E33A3" w:rsidP="002E33A3">
            <w:pPr>
              <w:jc w:val="center"/>
              <w:rPr>
                <w:lang w:eastAsia="en-US"/>
              </w:rPr>
            </w:pPr>
            <w:r w:rsidRPr="002E33A3">
              <w:rPr>
                <w:sz w:val="20"/>
                <w:szCs w:val="20"/>
                <w:lang w:eastAsia="en-US"/>
              </w:rPr>
              <w:t>x</w:t>
            </w:r>
          </w:p>
        </w:tc>
        <w:tc>
          <w:tcPr>
            <w:tcW w:w="1417" w:type="dxa"/>
            <w:shd w:val="clear" w:color="auto" w:fill="auto"/>
          </w:tcPr>
          <w:p w14:paraId="5EBE7C12" w14:textId="77777777" w:rsidR="002E33A3" w:rsidRPr="002E33A3" w:rsidRDefault="002E33A3" w:rsidP="002E33A3">
            <w:pPr>
              <w:jc w:val="center"/>
              <w:rPr>
                <w:lang w:eastAsia="en-US"/>
              </w:rPr>
            </w:pPr>
            <w:r w:rsidRPr="002E33A3">
              <w:rPr>
                <w:sz w:val="20"/>
                <w:szCs w:val="20"/>
                <w:lang w:eastAsia="en-US"/>
              </w:rPr>
              <w:t>x</w:t>
            </w:r>
          </w:p>
        </w:tc>
      </w:tr>
    </w:tbl>
    <w:p w14:paraId="2FD7075C" w14:textId="77777777" w:rsidR="002E33A3" w:rsidRDefault="002E33A3" w:rsidP="002E33A3">
      <w:pPr>
        <w:rPr>
          <w:lang w:eastAsia="en-US"/>
        </w:rPr>
        <w:sectPr w:rsidR="002E33A3" w:rsidSect="003C5D31">
          <w:pgSz w:w="11906" w:h="16838"/>
          <w:pgMar w:top="993" w:right="707" w:bottom="851" w:left="1134" w:header="720" w:footer="414" w:gutter="0"/>
          <w:cols w:space="720"/>
          <w:titlePg/>
          <w:docGrid w:linePitch="326"/>
        </w:sectPr>
      </w:pPr>
    </w:p>
    <w:p w14:paraId="4B114B77" w14:textId="77777777" w:rsidR="002E33A3" w:rsidRPr="002E33A3" w:rsidRDefault="002E33A3" w:rsidP="002E33A3">
      <w:pPr>
        <w:rPr>
          <w:lang w:eastAsia="en-US"/>
        </w:rPr>
      </w:pP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1418"/>
        <w:gridCol w:w="1134"/>
        <w:gridCol w:w="850"/>
        <w:gridCol w:w="851"/>
        <w:gridCol w:w="851"/>
        <w:gridCol w:w="708"/>
        <w:gridCol w:w="709"/>
        <w:gridCol w:w="1417"/>
      </w:tblGrid>
      <w:tr w:rsidR="002E33A3" w:rsidRPr="002E33A3" w14:paraId="0AAE34F4" w14:textId="77777777" w:rsidTr="002E33A3">
        <w:trPr>
          <w:trHeight w:val="180"/>
          <w:jc w:val="center"/>
        </w:trPr>
        <w:tc>
          <w:tcPr>
            <w:tcW w:w="1417" w:type="dxa"/>
            <w:tcBorders>
              <w:bottom w:val="single" w:sz="4" w:space="0" w:color="auto"/>
            </w:tcBorders>
            <w:shd w:val="clear" w:color="auto" w:fill="auto"/>
            <w:vAlign w:val="center"/>
          </w:tcPr>
          <w:p w14:paraId="7188F6AF" w14:textId="77777777" w:rsidR="002E33A3" w:rsidRPr="002E33A3" w:rsidRDefault="002E33A3" w:rsidP="002E33A3">
            <w:pPr>
              <w:ind w:left="-80" w:right="-125"/>
              <w:jc w:val="center"/>
              <w:rPr>
                <w:bCs/>
                <w:color w:val="000000"/>
                <w:kern w:val="32"/>
                <w:sz w:val="20"/>
                <w:szCs w:val="20"/>
                <w:lang w:eastAsia="en-US"/>
              </w:rPr>
            </w:pPr>
            <w:r w:rsidRPr="002E33A3">
              <w:rPr>
                <w:bCs/>
                <w:color w:val="000000"/>
                <w:kern w:val="32"/>
                <w:sz w:val="20"/>
                <w:szCs w:val="20"/>
                <w:lang w:eastAsia="en-US"/>
              </w:rPr>
              <w:t>1</w:t>
            </w:r>
          </w:p>
        </w:tc>
        <w:tc>
          <w:tcPr>
            <w:tcW w:w="1418" w:type="dxa"/>
            <w:tcBorders>
              <w:bottom w:val="single" w:sz="4" w:space="0" w:color="auto"/>
            </w:tcBorders>
            <w:shd w:val="clear" w:color="auto" w:fill="auto"/>
          </w:tcPr>
          <w:p w14:paraId="2E6C8B57" w14:textId="77777777" w:rsidR="002E33A3" w:rsidRPr="002E33A3" w:rsidRDefault="002E33A3" w:rsidP="002E33A3">
            <w:pPr>
              <w:ind w:left="-108" w:right="-147"/>
              <w:jc w:val="center"/>
              <w:rPr>
                <w:sz w:val="20"/>
                <w:szCs w:val="20"/>
                <w:lang w:eastAsia="en-US"/>
              </w:rPr>
            </w:pPr>
            <w:r w:rsidRPr="002E33A3">
              <w:rPr>
                <w:sz w:val="20"/>
                <w:szCs w:val="20"/>
                <w:lang w:eastAsia="en-US"/>
              </w:rPr>
              <w:t>2</w:t>
            </w:r>
          </w:p>
        </w:tc>
        <w:tc>
          <w:tcPr>
            <w:tcW w:w="1134" w:type="dxa"/>
            <w:tcBorders>
              <w:bottom w:val="single" w:sz="4" w:space="0" w:color="auto"/>
            </w:tcBorders>
            <w:shd w:val="clear" w:color="auto" w:fill="auto"/>
          </w:tcPr>
          <w:p w14:paraId="152A5483" w14:textId="77777777" w:rsidR="002E33A3" w:rsidRPr="002E33A3" w:rsidRDefault="002E33A3" w:rsidP="002E33A3">
            <w:pPr>
              <w:ind w:left="-108" w:right="-108"/>
              <w:jc w:val="center"/>
              <w:rPr>
                <w:sz w:val="20"/>
                <w:szCs w:val="20"/>
                <w:lang w:eastAsia="en-US"/>
              </w:rPr>
            </w:pPr>
            <w:r w:rsidRPr="002E33A3">
              <w:rPr>
                <w:sz w:val="20"/>
                <w:szCs w:val="20"/>
                <w:lang w:eastAsia="en-US"/>
              </w:rPr>
              <w:t>3</w:t>
            </w:r>
          </w:p>
        </w:tc>
        <w:tc>
          <w:tcPr>
            <w:tcW w:w="850" w:type="dxa"/>
            <w:tcBorders>
              <w:bottom w:val="single" w:sz="4" w:space="0" w:color="auto"/>
            </w:tcBorders>
            <w:shd w:val="clear" w:color="auto" w:fill="auto"/>
          </w:tcPr>
          <w:p w14:paraId="13F8D925" w14:textId="77777777" w:rsidR="002E33A3" w:rsidRPr="002E33A3" w:rsidRDefault="002E33A3" w:rsidP="002E33A3">
            <w:pPr>
              <w:ind w:left="-108" w:right="-147"/>
              <w:jc w:val="center"/>
              <w:rPr>
                <w:sz w:val="20"/>
                <w:szCs w:val="20"/>
                <w:lang w:eastAsia="en-US"/>
              </w:rPr>
            </w:pPr>
            <w:r w:rsidRPr="002E33A3">
              <w:rPr>
                <w:sz w:val="20"/>
                <w:szCs w:val="20"/>
                <w:lang w:eastAsia="en-US"/>
              </w:rPr>
              <w:t>4</w:t>
            </w:r>
          </w:p>
        </w:tc>
        <w:tc>
          <w:tcPr>
            <w:tcW w:w="851" w:type="dxa"/>
            <w:tcBorders>
              <w:bottom w:val="single" w:sz="4" w:space="0" w:color="auto"/>
            </w:tcBorders>
            <w:shd w:val="clear" w:color="auto" w:fill="auto"/>
            <w:vAlign w:val="center"/>
          </w:tcPr>
          <w:p w14:paraId="4CAF12B8" w14:textId="77777777" w:rsidR="002E33A3" w:rsidRPr="002E33A3" w:rsidRDefault="002E33A3" w:rsidP="002E33A3">
            <w:pPr>
              <w:ind w:left="-108" w:right="-72"/>
              <w:jc w:val="center"/>
              <w:rPr>
                <w:sz w:val="20"/>
                <w:szCs w:val="20"/>
                <w:lang w:eastAsia="en-US"/>
              </w:rPr>
            </w:pPr>
            <w:r w:rsidRPr="002E33A3">
              <w:rPr>
                <w:sz w:val="20"/>
                <w:szCs w:val="20"/>
                <w:lang w:eastAsia="en-US"/>
              </w:rPr>
              <w:t>5</w:t>
            </w:r>
          </w:p>
        </w:tc>
        <w:tc>
          <w:tcPr>
            <w:tcW w:w="851" w:type="dxa"/>
            <w:tcBorders>
              <w:bottom w:val="single" w:sz="4" w:space="0" w:color="auto"/>
            </w:tcBorders>
            <w:shd w:val="clear" w:color="auto" w:fill="auto"/>
            <w:vAlign w:val="center"/>
          </w:tcPr>
          <w:p w14:paraId="736DF21C" w14:textId="77777777" w:rsidR="002E33A3" w:rsidRPr="002E33A3" w:rsidRDefault="002E33A3" w:rsidP="002E33A3">
            <w:pPr>
              <w:ind w:left="-108" w:right="-72"/>
              <w:jc w:val="center"/>
              <w:rPr>
                <w:sz w:val="20"/>
                <w:szCs w:val="20"/>
                <w:lang w:eastAsia="en-US"/>
              </w:rPr>
            </w:pPr>
            <w:r w:rsidRPr="002E33A3">
              <w:rPr>
                <w:sz w:val="20"/>
                <w:szCs w:val="20"/>
                <w:lang w:eastAsia="en-US"/>
              </w:rPr>
              <w:t>6</w:t>
            </w:r>
          </w:p>
        </w:tc>
        <w:tc>
          <w:tcPr>
            <w:tcW w:w="708" w:type="dxa"/>
            <w:tcBorders>
              <w:bottom w:val="single" w:sz="4" w:space="0" w:color="auto"/>
            </w:tcBorders>
            <w:shd w:val="clear" w:color="auto" w:fill="auto"/>
            <w:vAlign w:val="center"/>
          </w:tcPr>
          <w:p w14:paraId="5BEE1122" w14:textId="77777777" w:rsidR="002E33A3" w:rsidRPr="002E33A3" w:rsidRDefault="002E33A3" w:rsidP="002E33A3">
            <w:pPr>
              <w:ind w:left="-108" w:right="-72"/>
              <w:jc w:val="center"/>
              <w:rPr>
                <w:sz w:val="20"/>
                <w:szCs w:val="20"/>
                <w:lang w:eastAsia="en-US"/>
              </w:rPr>
            </w:pPr>
            <w:r w:rsidRPr="002E33A3">
              <w:rPr>
                <w:sz w:val="20"/>
                <w:szCs w:val="20"/>
                <w:lang w:eastAsia="en-US"/>
              </w:rPr>
              <w:t>7</w:t>
            </w:r>
          </w:p>
        </w:tc>
        <w:tc>
          <w:tcPr>
            <w:tcW w:w="709" w:type="dxa"/>
            <w:tcBorders>
              <w:bottom w:val="single" w:sz="4" w:space="0" w:color="auto"/>
            </w:tcBorders>
            <w:shd w:val="clear" w:color="auto" w:fill="auto"/>
            <w:vAlign w:val="center"/>
          </w:tcPr>
          <w:p w14:paraId="57143405" w14:textId="77777777" w:rsidR="002E33A3" w:rsidRPr="002E33A3" w:rsidRDefault="002E33A3" w:rsidP="002E33A3">
            <w:pPr>
              <w:ind w:left="-108" w:right="-72"/>
              <w:jc w:val="center"/>
              <w:rPr>
                <w:sz w:val="20"/>
                <w:szCs w:val="20"/>
                <w:lang w:eastAsia="en-US"/>
              </w:rPr>
            </w:pPr>
            <w:r w:rsidRPr="002E33A3">
              <w:rPr>
                <w:sz w:val="20"/>
                <w:szCs w:val="20"/>
                <w:lang w:eastAsia="en-US"/>
              </w:rPr>
              <w:t>8</w:t>
            </w:r>
          </w:p>
        </w:tc>
        <w:tc>
          <w:tcPr>
            <w:tcW w:w="1417" w:type="dxa"/>
            <w:tcBorders>
              <w:bottom w:val="single" w:sz="4" w:space="0" w:color="auto"/>
            </w:tcBorders>
            <w:shd w:val="clear" w:color="auto" w:fill="auto"/>
          </w:tcPr>
          <w:p w14:paraId="3D1C8885" w14:textId="77777777" w:rsidR="002E33A3" w:rsidRPr="002E33A3" w:rsidRDefault="002E33A3" w:rsidP="002E33A3">
            <w:pPr>
              <w:ind w:right="-2"/>
              <w:jc w:val="center"/>
              <w:rPr>
                <w:sz w:val="20"/>
                <w:szCs w:val="20"/>
                <w:lang w:eastAsia="en-US"/>
              </w:rPr>
            </w:pPr>
            <w:r w:rsidRPr="002E33A3">
              <w:rPr>
                <w:sz w:val="20"/>
                <w:szCs w:val="20"/>
                <w:lang w:eastAsia="en-US"/>
              </w:rPr>
              <w:t>9</w:t>
            </w:r>
          </w:p>
        </w:tc>
      </w:tr>
      <w:tr w:rsidR="002E33A3" w:rsidRPr="002E33A3" w14:paraId="1FA2F260" w14:textId="77777777" w:rsidTr="002E33A3">
        <w:trPr>
          <w:trHeight w:val="180"/>
          <w:jc w:val="center"/>
        </w:trPr>
        <w:tc>
          <w:tcPr>
            <w:tcW w:w="1417" w:type="dxa"/>
            <w:vMerge w:val="restart"/>
            <w:shd w:val="clear" w:color="auto" w:fill="auto"/>
          </w:tcPr>
          <w:p w14:paraId="583237ED" w14:textId="77777777" w:rsidR="002E33A3" w:rsidRPr="002E33A3" w:rsidRDefault="002E33A3" w:rsidP="002E33A3">
            <w:pPr>
              <w:ind w:left="-80" w:right="-2"/>
              <w:rPr>
                <w:sz w:val="20"/>
                <w:szCs w:val="20"/>
                <w:lang w:eastAsia="en-US"/>
              </w:rPr>
            </w:pPr>
          </w:p>
        </w:tc>
        <w:tc>
          <w:tcPr>
            <w:tcW w:w="1418" w:type="dxa"/>
            <w:vMerge w:val="restart"/>
            <w:shd w:val="clear" w:color="auto" w:fill="auto"/>
          </w:tcPr>
          <w:p w14:paraId="19985D49" w14:textId="77777777" w:rsidR="002E33A3" w:rsidRPr="002E33A3" w:rsidRDefault="002E33A3" w:rsidP="002E33A3">
            <w:pPr>
              <w:ind w:left="-108" w:right="-147"/>
              <w:jc w:val="center"/>
              <w:rPr>
                <w:sz w:val="20"/>
                <w:szCs w:val="20"/>
                <w:lang w:eastAsia="en-US"/>
              </w:rPr>
            </w:pPr>
          </w:p>
        </w:tc>
        <w:tc>
          <w:tcPr>
            <w:tcW w:w="1134" w:type="dxa"/>
            <w:shd w:val="clear" w:color="auto" w:fill="auto"/>
          </w:tcPr>
          <w:p w14:paraId="053F795D" w14:textId="77777777" w:rsidR="002E33A3" w:rsidRPr="002E33A3" w:rsidRDefault="002E33A3" w:rsidP="002E33A3">
            <w:pPr>
              <w:ind w:left="-108" w:right="-108"/>
              <w:jc w:val="center"/>
              <w:rPr>
                <w:sz w:val="20"/>
                <w:szCs w:val="20"/>
              </w:rPr>
            </w:pPr>
            <w:r w:rsidRPr="002E33A3">
              <w:rPr>
                <w:sz w:val="20"/>
                <w:szCs w:val="20"/>
              </w:rPr>
              <w:t>с 01.07.2020</w:t>
            </w:r>
          </w:p>
        </w:tc>
        <w:tc>
          <w:tcPr>
            <w:tcW w:w="850" w:type="dxa"/>
            <w:shd w:val="clear" w:color="auto" w:fill="auto"/>
          </w:tcPr>
          <w:p w14:paraId="6F1F8EF8" w14:textId="77777777" w:rsidR="002E33A3" w:rsidRPr="002E33A3" w:rsidRDefault="002E33A3" w:rsidP="002E33A3">
            <w:pPr>
              <w:ind w:left="-108" w:right="-108"/>
              <w:jc w:val="center"/>
              <w:rPr>
                <w:sz w:val="20"/>
                <w:szCs w:val="20"/>
              </w:rPr>
            </w:pPr>
            <w:r w:rsidRPr="002E33A3">
              <w:rPr>
                <w:sz w:val="20"/>
                <w:szCs w:val="20"/>
              </w:rPr>
              <w:t>6 094,50</w:t>
            </w:r>
          </w:p>
        </w:tc>
        <w:tc>
          <w:tcPr>
            <w:tcW w:w="851" w:type="dxa"/>
            <w:shd w:val="clear" w:color="auto" w:fill="auto"/>
            <w:vAlign w:val="center"/>
          </w:tcPr>
          <w:p w14:paraId="28BCA40D" w14:textId="77777777" w:rsidR="002E33A3" w:rsidRPr="002E33A3" w:rsidRDefault="002E33A3" w:rsidP="002E33A3">
            <w:pPr>
              <w:ind w:left="-108" w:right="-72"/>
              <w:jc w:val="center"/>
              <w:rPr>
                <w:sz w:val="20"/>
                <w:szCs w:val="20"/>
                <w:lang w:eastAsia="en-US"/>
              </w:rPr>
            </w:pPr>
            <w:r w:rsidRPr="002E33A3">
              <w:rPr>
                <w:sz w:val="20"/>
                <w:szCs w:val="20"/>
                <w:lang w:eastAsia="en-US"/>
              </w:rPr>
              <w:t>x</w:t>
            </w:r>
          </w:p>
        </w:tc>
        <w:tc>
          <w:tcPr>
            <w:tcW w:w="851" w:type="dxa"/>
            <w:shd w:val="clear" w:color="auto" w:fill="auto"/>
            <w:vAlign w:val="center"/>
          </w:tcPr>
          <w:p w14:paraId="67EE462F" w14:textId="77777777" w:rsidR="002E33A3" w:rsidRPr="002E33A3" w:rsidRDefault="002E33A3" w:rsidP="002E33A3">
            <w:pPr>
              <w:ind w:left="-108" w:right="-72"/>
              <w:jc w:val="center"/>
              <w:rPr>
                <w:sz w:val="20"/>
                <w:szCs w:val="20"/>
                <w:lang w:eastAsia="en-US"/>
              </w:rPr>
            </w:pPr>
            <w:r w:rsidRPr="002E33A3">
              <w:rPr>
                <w:sz w:val="20"/>
                <w:szCs w:val="20"/>
                <w:lang w:eastAsia="en-US"/>
              </w:rPr>
              <w:t>x</w:t>
            </w:r>
          </w:p>
        </w:tc>
        <w:tc>
          <w:tcPr>
            <w:tcW w:w="708" w:type="dxa"/>
            <w:shd w:val="clear" w:color="auto" w:fill="auto"/>
            <w:vAlign w:val="center"/>
          </w:tcPr>
          <w:p w14:paraId="3B077382" w14:textId="77777777" w:rsidR="002E33A3" w:rsidRPr="002E33A3" w:rsidRDefault="002E33A3" w:rsidP="002E33A3">
            <w:pPr>
              <w:ind w:left="-108" w:right="-72"/>
              <w:jc w:val="center"/>
              <w:rPr>
                <w:sz w:val="20"/>
                <w:szCs w:val="20"/>
                <w:lang w:eastAsia="en-US"/>
              </w:rPr>
            </w:pPr>
            <w:r w:rsidRPr="002E33A3">
              <w:rPr>
                <w:sz w:val="20"/>
                <w:szCs w:val="20"/>
                <w:lang w:eastAsia="en-US"/>
              </w:rPr>
              <w:t>x</w:t>
            </w:r>
          </w:p>
        </w:tc>
        <w:tc>
          <w:tcPr>
            <w:tcW w:w="709" w:type="dxa"/>
            <w:shd w:val="clear" w:color="auto" w:fill="auto"/>
            <w:vAlign w:val="center"/>
          </w:tcPr>
          <w:p w14:paraId="27E7146D" w14:textId="77777777" w:rsidR="002E33A3" w:rsidRPr="002E33A3" w:rsidRDefault="002E33A3" w:rsidP="002E33A3">
            <w:pPr>
              <w:ind w:left="-108" w:right="-72"/>
              <w:jc w:val="center"/>
              <w:rPr>
                <w:sz w:val="20"/>
                <w:szCs w:val="20"/>
                <w:lang w:eastAsia="en-US"/>
              </w:rPr>
            </w:pPr>
            <w:r w:rsidRPr="002E33A3">
              <w:rPr>
                <w:sz w:val="20"/>
                <w:szCs w:val="20"/>
                <w:lang w:eastAsia="en-US"/>
              </w:rPr>
              <w:t>x</w:t>
            </w:r>
          </w:p>
        </w:tc>
        <w:tc>
          <w:tcPr>
            <w:tcW w:w="1417" w:type="dxa"/>
            <w:shd w:val="clear" w:color="auto" w:fill="auto"/>
            <w:vAlign w:val="center"/>
          </w:tcPr>
          <w:p w14:paraId="67075709" w14:textId="77777777" w:rsidR="002E33A3" w:rsidRPr="002E33A3" w:rsidRDefault="002E33A3" w:rsidP="002E33A3">
            <w:pPr>
              <w:ind w:left="-105" w:right="-108"/>
              <w:jc w:val="center"/>
              <w:rPr>
                <w:sz w:val="20"/>
                <w:szCs w:val="20"/>
                <w:lang w:eastAsia="en-US"/>
              </w:rPr>
            </w:pPr>
            <w:r w:rsidRPr="002E33A3">
              <w:rPr>
                <w:sz w:val="20"/>
                <w:szCs w:val="20"/>
                <w:lang w:eastAsia="en-US"/>
              </w:rPr>
              <w:t>x</w:t>
            </w:r>
          </w:p>
        </w:tc>
      </w:tr>
      <w:tr w:rsidR="002E33A3" w:rsidRPr="002E33A3" w14:paraId="6F045E07" w14:textId="77777777" w:rsidTr="002E33A3">
        <w:trPr>
          <w:trHeight w:val="180"/>
          <w:jc w:val="center"/>
        </w:trPr>
        <w:tc>
          <w:tcPr>
            <w:tcW w:w="1417" w:type="dxa"/>
            <w:vMerge/>
            <w:shd w:val="clear" w:color="auto" w:fill="auto"/>
          </w:tcPr>
          <w:p w14:paraId="49391B40" w14:textId="77777777" w:rsidR="002E33A3" w:rsidRPr="002E33A3" w:rsidRDefault="002E33A3" w:rsidP="002E33A3">
            <w:pPr>
              <w:ind w:left="-80" w:right="-2"/>
              <w:rPr>
                <w:sz w:val="20"/>
                <w:szCs w:val="20"/>
                <w:lang w:eastAsia="en-US"/>
              </w:rPr>
            </w:pPr>
          </w:p>
        </w:tc>
        <w:tc>
          <w:tcPr>
            <w:tcW w:w="1418" w:type="dxa"/>
            <w:vMerge/>
            <w:shd w:val="clear" w:color="auto" w:fill="auto"/>
          </w:tcPr>
          <w:p w14:paraId="2ED73FF1" w14:textId="77777777" w:rsidR="002E33A3" w:rsidRPr="002E33A3" w:rsidRDefault="002E33A3" w:rsidP="002E33A3">
            <w:pPr>
              <w:ind w:left="-108" w:right="-147"/>
              <w:jc w:val="center"/>
              <w:rPr>
                <w:sz w:val="20"/>
                <w:szCs w:val="20"/>
                <w:lang w:eastAsia="en-US"/>
              </w:rPr>
            </w:pPr>
          </w:p>
        </w:tc>
        <w:tc>
          <w:tcPr>
            <w:tcW w:w="1134" w:type="dxa"/>
            <w:shd w:val="clear" w:color="auto" w:fill="auto"/>
          </w:tcPr>
          <w:p w14:paraId="12BCC44A" w14:textId="77777777" w:rsidR="002E33A3" w:rsidRPr="002E33A3" w:rsidRDefault="002E33A3" w:rsidP="002E33A3">
            <w:pPr>
              <w:ind w:left="-108" w:right="-108"/>
              <w:jc w:val="center"/>
              <w:rPr>
                <w:sz w:val="20"/>
                <w:szCs w:val="20"/>
              </w:rPr>
            </w:pPr>
            <w:r w:rsidRPr="002E33A3">
              <w:rPr>
                <w:sz w:val="20"/>
                <w:szCs w:val="20"/>
              </w:rPr>
              <w:t>с 01.01.2021</w:t>
            </w:r>
          </w:p>
        </w:tc>
        <w:tc>
          <w:tcPr>
            <w:tcW w:w="850" w:type="dxa"/>
            <w:shd w:val="clear" w:color="auto" w:fill="auto"/>
          </w:tcPr>
          <w:p w14:paraId="6EC30626" w14:textId="77777777" w:rsidR="002E33A3" w:rsidRPr="002E33A3" w:rsidRDefault="002E33A3" w:rsidP="002E33A3">
            <w:pPr>
              <w:ind w:left="-108" w:right="-108"/>
              <w:jc w:val="center"/>
              <w:rPr>
                <w:sz w:val="20"/>
                <w:szCs w:val="20"/>
              </w:rPr>
            </w:pPr>
            <w:r w:rsidRPr="002E33A3">
              <w:rPr>
                <w:sz w:val="20"/>
                <w:szCs w:val="20"/>
              </w:rPr>
              <w:t>6 094,50</w:t>
            </w:r>
          </w:p>
        </w:tc>
        <w:tc>
          <w:tcPr>
            <w:tcW w:w="851" w:type="dxa"/>
            <w:shd w:val="clear" w:color="auto" w:fill="auto"/>
            <w:vAlign w:val="center"/>
          </w:tcPr>
          <w:p w14:paraId="4ACFD3A5" w14:textId="77777777" w:rsidR="002E33A3" w:rsidRPr="002E33A3" w:rsidRDefault="002E33A3" w:rsidP="002E33A3">
            <w:pPr>
              <w:ind w:left="-108" w:right="-72"/>
              <w:jc w:val="center"/>
              <w:rPr>
                <w:sz w:val="20"/>
                <w:szCs w:val="20"/>
                <w:lang w:eastAsia="en-US"/>
              </w:rPr>
            </w:pPr>
            <w:r w:rsidRPr="002E33A3">
              <w:rPr>
                <w:sz w:val="20"/>
                <w:szCs w:val="20"/>
                <w:lang w:eastAsia="en-US"/>
              </w:rPr>
              <w:t>x</w:t>
            </w:r>
          </w:p>
        </w:tc>
        <w:tc>
          <w:tcPr>
            <w:tcW w:w="851" w:type="dxa"/>
            <w:shd w:val="clear" w:color="auto" w:fill="auto"/>
            <w:vAlign w:val="center"/>
          </w:tcPr>
          <w:p w14:paraId="21F733E4" w14:textId="77777777" w:rsidR="002E33A3" w:rsidRPr="002E33A3" w:rsidRDefault="002E33A3" w:rsidP="002E33A3">
            <w:pPr>
              <w:ind w:left="-108" w:right="-72"/>
              <w:jc w:val="center"/>
              <w:rPr>
                <w:sz w:val="20"/>
                <w:szCs w:val="20"/>
                <w:lang w:eastAsia="en-US"/>
              </w:rPr>
            </w:pPr>
            <w:r w:rsidRPr="002E33A3">
              <w:rPr>
                <w:sz w:val="20"/>
                <w:szCs w:val="20"/>
                <w:lang w:eastAsia="en-US"/>
              </w:rPr>
              <w:t>x</w:t>
            </w:r>
          </w:p>
        </w:tc>
        <w:tc>
          <w:tcPr>
            <w:tcW w:w="708" w:type="dxa"/>
            <w:shd w:val="clear" w:color="auto" w:fill="auto"/>
            <w:vAlign w:val="center"/>
          </w:tcPr>
          <w:p w14:paraId="238E683A" w14:textId="77777777" w:rsidR="002E33A3" w:rsidRPr="002E33A3" w:rsidRDefault="002E33A3" w:rsidP="002E33A3">
            <w:pPr>
              <w:ind w:left="-108" w:right="-72"/>
              <w:jc w:val="center"/>
              <w:rPr>
                <w:sz w:val="20"/>
                <w:szCs w:val="20"/>
                <w:lang w:eastAsia="en-US"/>
              </w:rPr>
            </w:pPr>
            <w:r w:rsidRPr="002E33A3">
              <w:rPr>
                <w:sz w:val="20"/>
                <w:szCs w:val="20"/>
                <w:lang w:eastAsia="en-US"/>
              </w:rPr>
              <w:t>x</w:t>
            </w:r>
          </w:p>
        </w:tc>
        <w:tc>
          <w:tcPr>
            <w:tcW w:w="709" w:type="dxa"/>
            <w:shd w:val="clear" w:color="auto" w:fill="auto"/>
            <w:vAlign w:val="center"/>
          </w:tcPr>
          <w:p w14:paraId="29414DF7" w14:textId="77777777" w:rsidR="002E33A3" w:rsidRPr="002E33A3" w:rsidRDefault="002E33A3" w:rsidP="002E33A3">
            <w:pPr>
              <w:ind w:left="-108" w:right="-72"/>
              <w:jc w:val="center"/>
              <w:rPr>
                <w:sz w:val="20"/>
                <w:szCs w:val="20"/>
                <w:lang w:eastAsia="en-US"/>
              </w:rPr>
            </w:pPr>
            <w:r w:rsidRPr="002E33A3">
              <w:rPr>
                <w:sz w:val="20"/>
                <w:szCs w:val="20"/>
                <w:lang w:eastAsia="en-US"/>
              </w:rPr>
              <w:t>x</w:t>
            </w:r>
          </w:p>
        </w:tc>
        <w:tc>
          <w:tcPr>
            <w:tcW w:w="1417" w:type="dxa"/>
            <w:shd w:val="clear" w:color="auto" w:fill="auto"/>
            <w:vAlign w:val="center"/>
          </w:tcPr>
          <w:p w14:paraId="4958CEDA" w14:textId="77777777" w:rsidR="002E33A3" w:rsidRPr="002E33A3" w:rsidRDefault="002E33A3" w:rsidP="002E33A3">
            <w:pPr>
              <w:ind w:left="-105" w:right="-108"/>
              <w:jc w:val="center"/>
              <w:rPr>
                <w:sz w:val="20"/>
                <w:szCs w:val="20"/>
                <w:lang w:eastAsia="en-US"/>
              </w:rPr>
            </w:pPr>
            <w:r w:rsidRPr="002E33A3">
              <w:rPr>
                <w:sz w:val="20"/>
                <w:szCs w:val="20"/>
                <w:lang w:eastAsia="en-US"/>
              </w:rPr>
              <w:t>x</w:t>
            </w:r>
          </w:p>
        </w:tc>
      </w:tr>
      <w:tr w:rsidR="002E33A3" w:rsidRPr="002E33A3" w14:paraId="54EDE05E" w14:textId="77777777" w:rsidTr="002E33A3">
        <w:trPr>
          <w:trHeight w:val="180"/>
          <w:jc w:val="center"/>
        </w:trPr>
        <w:tc>
          <w:tcPr>
            <w:tcW w:w="1417" w:type="dxa"/>
            <w:vMerge/>
            <w:shd w:val="clear" w:color="auto" w:fill="auto"/>
          </w:tcPr>
          <w:p w14:paraId="159834C5" w14:textId="77777777" w:rsidR="002E33A3" w:rsidRPr="002E33A3" w:rsidRDefault="002E33A3" w:rsidP="002E33A3">
            <w:pPr>
              <w:ind w:left="-80" w:right="-2"/>
              <w:rPr>
                <w:sz w:val="20"/>
                <w:szCs w:val="20"/>
                <w:lang w:eastAsia="en-US"/>
              </w:rPr>
            </w:pPr>
          </w:p>
        </w:tc>
        <w:tc>
          <w:tcPr>
            <w:tcW w:w="1418" w:type="dxa"/>
            <w:vMerge/>
            <w:shd w:val="clear" w:color="auto" w:fill="auto"/>
          </w:tcPr>
          <w:p w14:paraId="0B2D37B8" w14:textId="77777777" w:rsidR="002E33A3" w:rsidRPr="002E33A3" w:rsidRDefault="002E33A3" w:rsidP="002E33A3">
            <w:pPr>
              <w:ind w:left="-108" w:right="-147"/>
              <w:jc w:val="center"/>
              <w:rPr>
                <w:sz w:val="20"/>
                <w:szCs w:val="20"/>
                <w:lang w:eastAsia="en-US"/>
              </w:rPr>
            </w:pPr>
          </w:p>
        </w:tc>
        <w:tc>
          <w:tcPr>
            <w:tcW w:w="1134" w:type="dxa"/>
            <w:shd w:val="clear" w:color="auto" w:fill="auto"/>
          </w:tcPr>
          <w:p w14:paraId="60BF52A0" w14:textId="77777777" w:rsidR="002E33A3" w:rsidRPr="002E33A3" w:rsidRDefault="002E33A3" w:rsidP="002E33A3">
            <w:pPr>
              <w:ind w:left="-108" w:right="-108"/>
              <w:jc w:val="center"/>
              <w:rPr>
                <w:sz w:val="20"/>
                <w:szCs w:val="20"/>
              </w:rPr>
            </w:pPr>
            <w:r w:rsidRPr="002E33A3">
              <w:rPr>
                <w:sz w:val="20"/>
                <w:szCs w:val="20"/>
              </w:rPr>
              <w:t>с 01.07.2021</w:t>
            </w:r>
          </w:p>
        </w:tc>
        <w:tc>
          <w:tcPr>
            <w:tcW w:w="850" w:type="dxa"/>
            <w:shd w:val="clear" w:color="auto" w:fill="auto"/>
          </w:tcPr>
          <w:p w14:paraId="26D1BA97" w14:textId="77777777" w:rsidR="002E33A3" w:rsidRPr="002E33A3" w:rsidRDefault="002E33A3" w:rsidP="002E33A3">
            <w:pPr>
              <w:ind w:left="-108" w:right="-108"/>
              <w:jc w:val="center"/>
              <w:rPr>
                <w:sz w:val="20"/>
                <w:szCs w:val="20"/>
              </w:rPr>
            </w:pPr>
            <w:r w:rsidRPr="002E33A3">
              <w:rPr>
                <w:sz w:val="20"/>
                <w:szCs w:val="20"/>
              </w:rPr>
              <w:t>6 017,42</w:t>
            </w:r>
          </w:p>
        </w:tc>
        <w:tc>
          <w:tcPr>
            <w:tcW w:w="851" w:type="dxa"/>
            <w:shd w:val="clear" w:color="auto" w:fill="auto"/>
            <w:vAlign w:val="center"/>
          </w:tcPr>
          <w:p w14:paraId="56EFED00" w14:textId="77777777" w:rsidR="002E33A3" w:rsidRPr="002E33A3" w:rsidRDefault="002E33A3" w:rsidP="002E33A3">
            <w:pPr>
              <w:ind w:left="-108" w:right="-72"/>
              <w:jc w:val="center"/>
              <w:rPr>
                <w:sz w:val="20"/>
                <w:szCs w:val="20"/>
                <w:lang w:eastAsia="en-US"/>
              </w:rPr>
            </w:pPr>
            <w:r w:rsidRPr="002E33A3">
              <w:rPr>
                <w:sz w:val="20"/>
                <w:szCs w:val="20"/>
                <w:lang w:eastAsia="en-US"/>
              </w:rPr>
              <w:t>x</w:t>
            </w:r>
          </w:p>
        </w:tc>
        <w:tc>
          <w:tcPr>
            <w:tcW w:w="851" w:type="dxa"/>
            <w:shd w:val="clear" w:color="auto" w:fill="auto"/>
            <w:vAlign w:val="center"/>
          </w:tcPr>
          <w:p w14:paraId="4D63F10A" w14:textId="77777777" w:rsidR="002E33A3" w:rsidRPr="002E33A3" w:rsidRDefault="002E33A3" w:rsidP="002E33A3">
            <w:pPr>
              <w:ind w:left="-108" w:right="-72"/>
              <w:jc w:val="center"/>
              <w:rPr>
                <w:sz w:val="20"/>
                <w:szCs w:val="20"/>
                <w:lang w:eastAsia="en-US"/>
              </w:rPr>
            </w:pPr>
            <w:r w:rsidRPr="002E33A3">
              <w:rPr>
                <w:sz w:val="20"/>
                <w:szCs w:val="20"/>
                <w:lang w:eastAsia="en-US"/>
              </w:rPr>
              <w:t>x</w:t>
            </w:r>
          </w:p>
        </w:tc>
        <w:tc>
          <w:tcPr>
            <w:tcW w:w="708" w:type="dxa"/>
            <w:shd w:val="clear" w:color="auto" w:fill="auto"/>
            <w:vAlign w:val="center"/>
          </w:tcPr>
          <w:p w14:paraId="0E22F6E2" w14:textId="77777777" w:rsidR="002E33A3" w:rsidRPr="002E33A3" w:rsidRDefault="002E33A3" w:rsidP="002E33A3">
            <w:pPr>
              <w:ind w:left="-108" w:right="-72"/>
              <w:jc w:val="center"/>
              <w:rPr>
                <w:sz w:val="20"/>
                <w:szCs w:val="20"/>
                <w:lang w:eastAsia="en-US"/>
              </w:rPr>
            </w:pPr>
            <w:r w:rsidRPr="002E33A3">
              <w:rPr>
                <w:sz w:val="20"/>
                <w:szCs w:val="20"/>
                <w:lang w:eastAsia="en-US"/>
              </w:rPr>
              <w:t>х</w:t>
            </w:r>
          </w:p>
        </w:tc>
        <w:tc>
          <w:tcPr>
            <w:tcW w:w="709" w:type="dxa"/>
            <w:shd w:val="clear" w:color="auto" w:fill="auto"/>
            <w:vAlign w:val="center"/>
          </w:tcPr>
          <w:p w14:paraId="6E66054E" w14:textId="77777777" w:rsidR="002E33A3" w:rsidRPr="002E33A3" w:rsidRDefault="002E33A3" w:rsidP="002E33A3">
            <w:pPr>
              <w:ind w:left="-108" w:right="-72"/>
              <w:jc w:val="center"/>
              <w:rPr>
                <w:sz w:val="20"/>
                <w:szCs w:val="20"/>
                <w:lang w:eastAsia="en-US"/>
              </w:rPr>
            </w:pPr>
            <w:r w:rsidRPr="002E33A3">
              <w:rPr>
                <w:sz w:val="20"/>
                <w:szCs w:val="20"/>
                <w:lang w:eastAsia="en-US"/>
              </w:rPr>
              <w:t>x</w:t>
            </w:r>
          </w:p>
        </w:tc>
        <w:tc>
          <w:tcPr>
            <w:tcW w:w="1417" w:type="dxa"/>
            <w:shd w:val="clear" w:color="auto" w:fill="auto"/>
            <w:vAlign w:val="center"/>
          </w:tcPr>
          <w:p w14:paraId="5AE66CEF" w14:textId="77777777" w:rsidR="002E33A3" w:rsidRPr="002E33A3" w:rsidRDefault="002E33A3" w:rsidP="002E33A3">
            <w:pPr>
              <w:ind w:left="-105" w:right="-108"/>
              <w:jc w:val="center"/>
              <w:rPr>
                <w:sz w:val="20"/>
                <w:szCs w:val="20"/>
                <w:lang w:eastAsia="en-US"/>
              </w:rPr>
            </w:pPr>
            <w:r w:rsidRPr="002E33A3">
              <w:rPr>
                <w:sz w:val="20"/>
                <w:szCs w:val="20"/>
                <w:lang w:eastAsia="en-US"/>
              </w:rPr>
              <w:t>x</w:t>
            </w:r>
          </w:p>
        </w:tc>
      </w:tr>
      <w:tr w:rsidR="002E33A3" w:rsidRPr="002E33A3" w14:paraId="2241100D" w14:textId="77777777" w:rsidTr="002E33A3">
        <w:trPr>
          <w:trHeight w:val="180"/>
          <w:jc w:val="center"/>
        </w:trPr>
        <w:tc>
          <w:tcPr>
            <w:tcW w:w="1417" w:type="dxa"/>
            <w:vMerge/>
            <w:shd w:val="clear" w:color="auto" w:fill="auto"/>
          </w:tcPr>
          <w:p w14:paraId="44C5644B" w14:textId="77777777" w:rsidR="002E33A3" w:rsidRPr="002E33A3" w:rsidRDefault="002E33A3" w:rsidP="002E33A3">
            <w:pPr>
              <w:ind w:left="-80" w:right="-2"/>
              <w:rPr>
                <w:sz w:val="20"/>
                <w:szCs w:val="20"/>
                <w:lang w:eastAsia="en-US"/>
              </w:rPr>
            </w:pPr>
          </w:p>
        </w:tc>
        <w:tc>
          <w:tcPr>
            <w:tcW w:w="1418" w:type="dxa"/>
            <w:vMerge/>
            <w:shd w:val="clear" w:color="auto" w:fill="auto"/>
          </w:tcPr>
          <w:p w14:paraId="63A56B88" w14:textId="77777777" w:rsidR="002E33A3" w:rsidRPr="002E33A3" w:rsidRDefault="002E33A3" w:rsidP="002E33A3">
            <w:pPr>
              <w:ind w:left="-108" w:right="-147"/>
              <w:jc w:val="cente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5C1B3BE3" w14:textId="77777777" w:rsidR="002E33A3" w:rsidRPr="002E33A3" w:rsidRDefault="002E33A3" w:rsidP="002E33A3">
            <w:pPr>
              <w:ind w:left="-108" w:right="-108"/>
              <w:jc w:val="center"/>
              <w:rPr>
                <w:sz w:val="20"/>
                <w:szCs w:val="20"/>
              </w:rPr>
            </w:pPr>
            <w:r w:rsidRPr="002E33A3">
              <w:rPr>
                <w:sz w:val="20"/>
                <w:szCs w:val="20"/>
              </w:rPr>
              <w:t>с 01.10.2021</w:t>
            </w:r>
          </w:p>
        </w:tc>
        <w:tc>
          <w:tcPr>
            <w:tcW w:w="850" w:type="dxa"/>
            <w:tcBorders>
              <w:top w:val="single" w:sz="4" w:space="0" w:color="auto"/>
              <w:left w:val="single" w:sz="4" w:space="0" w:color="auto"/>
              <w:bottom w:val="single" w:sz="4" w:space="0" w:color="auto"/>
              <w:right w:val="single" w:sz="4" w:space="0" w:color="auto"/>
            </w:tcBorders>
          </w:tcPr>
          <w:p w14:paraId="1BD55A7E" w14:textId="77777777" w:rsidR="002E33A3" w:rsidRPr="002E33A3" w:rsidRDefault="002E33A3" w:rsidP="002E33A3">
            <w:pPr>
              <w:ind w:left="-108" w:right="-108"/>
              <w:jc w:val="center"/>
              <w:rPr>
                <w:sz w:val="20"/>
                <w:szCs w:val="20"/>
              </w:rPr>
            </w:pPr>
            <w:r w:rsidRPr="002E33A3">
              <w:rPr>
                <w:sz w:val="20"/>
                <w:szCs w:val="20"/>
              </w:rPr>
              <w:t>5 343,16</w:t>
            </w:r>
          </w:p>
        </w:tc>
        <w:tc>
          <w:tcPr>
            <w:tcW w:w="851" w:type="dxa"/>
            <w:shd w:val="clear" w:color="auto" w:fill="auto"/>
            <w:vAlign w:val="center"/>
          </w:tcPr>
          <w:p w14:paraId="62FD643F" w14:textId="77777777" w:rsidR="002E33A3" w:rsidRPr="002E33A3" w:rsidRDefault="002E33A3" w:rsidP="002E33A3">
            <w:pPr>
              <w:ind w:left="-108" w:right="-72"/>
              <w:jc w:val="center"/>
              <w:rPr>
                <w:sz w:val="20"/>
                <w:szCs w:val="20"/>
                <w:lang w:eastAsia="en-US"/>
              </w:rPr>
            </w:pPr>
            <w:r w:rsidRPr="002E33A3">
              <w:rPr>
                <w:sz w:val="20"/>
                <w:szCs w:val="20"/>
                <w:lang w:eastAsia="en-US"/>
              </w:rPr>
              <w:t>x</w:t>
            </w:r>
          </w:p>
        </w:tc>
        <w:tc>
          <w:tcPr>
            <w:tcW w:w="851" w:type="dxa"/>
            <w:shd w:val="clear" w:color="auto" w:fill="auto"/>
            <w:vAlign w:val="center"/>
          </w:tcPr>
          <w:p w14:paraId="2DFBA1E0" w14:textId="77777777" w:rsidR="002E33A3" w:rsidRPr="002E33A3" w:rsidRDefault="002E33A3" w:rsidP="002E33A3">
            <w:pPr>
              <w:ind w:left="-108" w:right="-72"/>
              <w:jc w:val="center"/>
              <w:rPr>
                <w:sz w:val="20"/>
                <w:szCs w:val="20"/>
                <w:lang w:eastAsia="en-US"/>
              </w:rPr>
            </w:pPr>
            <w:r w:rsidRPr="002E33A3">
              <w:rPr>
                <w:sz w:val="20"/>
                <w:szCs w:val="20"/>
                <w:lang w:eastAsia="en-US"/>
              </w:rPr>
              <w:t>x</w:t>
            </w:r>
          </w:p>
        </w:tc>
        <w:tc>
          <w:tcPr>
            <w:tcW w:w="708" w:type="dxa"/>
            <w:shd w:val="clear" w:color="auto" w:fill="auto"/>
            <w:vAlign w:val="center"/>
          </w:tcPr>
          <w:p w14:paraId="297DD1D0" w14:textId="77777777" w:rsidR="002E33A3" w:rsidRPr="002E33A3" w:rsidRDefault="002E33A3" w:rsidP="002E33A3">
            <w:pPr>
              <w:ind w:left="-108" w:right="-72"/>
              <w:jc w:val="center"/>
              <w:rPr>
                <w:sz w:val="20"/>
                <w:szCs w:val="20"/>
                <w:lang w:eastAsia="en-US"/>
              </w:rPr>
            </w:pPr>
            <w:r w:rsidRPr="002E33A3">
              <w:rPr>
                <w:sz w:val="20"/>
                <w:szCs w:val="20"/>
                <w:lang w:eastAsia="en-US"/>
              </w:rPr>
              <w:t>х</w:t>
            </w:r>
          </w:p>
        </w:tc>
        <w:tc>
          <w:tcPr>
            <w:tcW w:w="709" w:type="dxa"/>
            <w:shd w:val="clear" w:color="auto" w:fill="auto"/>
            <w:vAlign w:val="center"/>
          </w:tcPr>
          <w:p w14:paraId="5AE6DE52" w14:textId="77777777" w:rsidR="002E33A3" w:rsidRPr="002E33A3" w:rsidRDefault="002E33A3" w:rsidP="002E33A3">
            <w:pPr>
              <w:ind w:left="-108" w:right="-72"/>
              <w:jc w:val="center"/>
              <w:rPr>
                <w:sz w:val="20"/>
                <w:szCs w:val="20"/>
                <w:lang w:eastAsia="en-US"/>
              </w:rPr>
            </w:pPr>
            <w:r w:rsidRPr="002E33A3">
              <w:rPr>
                <w:sz w:val="20"/>
                <w:szCs w:val="20"/>
                <w:lang w:eastAsia="en-US"/>
              </w:rPr>
              <w:t>x</w:t>
            </w:r>
          </w:p>
        </w:tc>
        <w:tc>
          <w:tcPr>
            <w:tcW w:w="1417" w:type="dxa"/>
            <w:shd w:val="clear" w:color="auto" w:fill="auto"/>
            <w:vAlign w:val="center"/>
          </w:tcPr>
          <w:p w14:paraId="65EBCDBF" w14:textId="77777777" w:rsidR="002E33A3" w:rsidRPr="002E33A3" w:rsidRDefault="002E33A3" w:rsidP="002E33A3">
            <w:pPr>
              <w:ind w:left="-105" w:right="-108"/>
              <w:jc w:val="center"/>
              <w:rPr>
                <w:sz w:val="20"/>
                <w:szCs w:val="20"/>
                <w:lang w:eastAsia="en-US"/>
              </w:rPr>
            </w:pPr>
            <w:r w:rsidRPr="002E33A3">
              <w:rPr>
                <w:sz w:val="20"/>
                <w:szCs w:val="20"/>
                <w:lang w:eastAsia="en-US"/>
              </w:rPr>
              <w:t>x</w:t>
            </w:r>
          </w:p>
        </w:tc>
      </w:tr>
      <w:tr w:rsidR="002E33A3" w:rsidRPr="002E33A3" w14:paraId="3FA19387" w14:textId="77777777" w:rsidTr="002E33A3">
        <w:trPr>
          <w:trHeight w:val="135"/>
          <w:jc w:val="center"/>
        </w:trPr>
        <w:tc>
          <w:tcPr>
            <w:tcW w:w="1417" w:type="dxa"/>
            <w:vMerge/>
            <w:shd w:val="clear" w:color="auto" w:fill="auto"/>
          </w:tcPr>
          <w:p w14:paraId="35117945" w14:textId="77777777" w:rsidR="002E33A3" w:rsidRPr="002E33A3" w:rsidRDefault="002E33A3" w:rsidP="002E33A3">
            <w:pPr>
              <w:ind w:left="-80" w:right="-2"/>
              <w:rPr>
                <w:sz w:val="20"/>
                <w:szCs w:val="20"/>
                <w:lang w:eastAsia="en-US"/>
              </w:rPr>
            </w:pPr>
          </w:p>
        </w:tc>
        <w:tc>
          <w:tcPr>
            <w:tcW w:w="1418" w:type="dxa"/>
            <w:vMerge/>
            <w:shd w:val="clear" w:color="auto" w:fill="auto"/>
          </w:tcPr>
          <w:p w14:paraId="7A662EE5" w14:textId="77777777" w:rsidR="002E33A3" w:rsidRPr="002E33A3" w:rsidRDefault="002E33A3" w:rsidP="002E33A3">
            <w:pPr>
              <w:ind w:left="-108" w:right="-147"/>
              <w:jc w:val="center"/>
              <w:rPr>
                <w:sz w:val="20"/>
                <w:szCs w:val="20"/>
                <w:lang w:eastAsia="en-US"/>
              </w:rPr>
            </w:pPr>
          </w:p>
        </w:tc>
        <w:tc>
          <w:tcPr>
            <w:tcW w:w="1134" w:type="dxa"/>
            <w:shd w:val="clear" w:color="auto" w:fill="auto"/>
          </w:tcPr>
          <w:p w14:paraId="3D21F76F" w14:textId="77777777" w:rsidR="002E33A3" w:rsidRPr="002E33A3" w:rsidRDefault="002E33A3" w:rsidP="002E33A3">
            <w:pPr>
              <w:ind w:left="-108" w:right="-108"/>
              <w:jc w:val="center"/>
              <w:rPr>
                <w:sz w:val="20"/>
                <w:szCs w:val="20"/>
              </w:rPr>
            </w:pPr>
            <w:r w:rsidRPr="002E33A3">
              <w:rPr>
                <w:sz w:val="20"/>
                <w:szCs w:val="20"/>
              </w:rPr>
              <w:t>с 01.01.2022</w:t>
            </w:r>
          </w:p>
        </w:tc>
        <w:tc>
          <w:tcPr>
            <w:tcW w:w="850" w:type="dxa"/>
            <w:shd w:val="clear" w:color="auto" w:fill="auto"/>
          </w:tcPr>
          <w:p w14:paraId="5B1E3B0F" w14:textId="77777777" w:rsidR="002E33A3" w:rsidRPr="002E33A3" w:rsidRDefault="002E33A3" w:rsidP="002E33A3">
            <w:pPr>
              <w:ind w:left="-108" w:right="-108"/>
              <w:jc w:val="center"/>
              <w:rPr>
                <w:sz w:val="20"/>
                <w:szCs w:val="20"/>
              </w:rPr>
            </w:pPr>
            <w:r w:rsidRPr="002E33A3">
              <w:rPr>
                <w:sz w:val="20"/>
                <w:szCs w:val="20"/>
              </w:rPr>
              <w:t>5 343,16</w:t>
            </w:r>
          </w:p>
        </w:tc>
        <w:tc>
          <w:tcPr>
            <w:tcW w:w="851" w:type="dxa"/>
            <w:shd w:val="clear" w:color="auto" w:fill="auto"/>
            <w:vAlign w:val="center"/>
          </w:tcPr>
          <w:p w14:paraId="31CC9135" w14:textId="77777777" w:rsidR="002E33A3" w:rsidRPr="002E33A3" w:rsidRDefault="002E33A3" w:rsidP="002E33A3">
            <w:pPr>
              <w:ind w:left="-108" w:right="-72"/>
              <w:jc w:val="center"/>
              <w:rPr>
                <w:sz w:val="20"/>
                <w:szCs w:val="20"/>
                <w:lang w:eastAsia="en-US"/>
              </w:rPr>
            </w:pPr>
            <w:r w:rsidRPr="002E33A3">
              <w:rPr>
                <w:sz w:val="20"/>
                <w:szCs w:val="20"/>
                <w:lang w:eastAsia="en-US"/>
              </w:rPr>
              <w:t>x</w:t>
            </w:r>
          </w:p>
        </w:tc>
        <w:tc>
          <w:tcPr>
            <w:tcW w:w="851" w:type="dxa"/>
            <w:shd w:val="clear" w:color="auto" w:fill="auto"/>
            <w:vAlign w:val="center"/>
          </w:tcPr>
          <w:p w14:paraId="0FEB612B" w14:textId="77777777" w:rsidR="002E33A3" w:rsidRPr="002E33A3" w:rsidRDefault="002E33A3" w:rsidP="002E33A3">
            <w:pPr>
              <w:ind w:left="-108" w:right="-72"/>
              <w:jc w:val="center"/>
              <w:rPr>
                <w:sz w:val="20"/>
                <w:szCs w:val="20"/>
                <w:lang w:eastAsia="en-US"/>
              </w:rPr>
            </w:pPr>
            <w:r w:rsidRPr="002E33A3">
              <w:rPr>
                <w:sz w:val="20"/>
                <w:szCs w:val="20"/>
                <w:lang w:eastAsia="en-US"/>
              </w:rPr>
              <w:t>x</w:t>
            </w:r>
          </w:p>
        </w:tc>
        <w:tc>
          <w:tcPr>
            <w:tcW w:w="708" w:type="dxa"/>
            <w:shd w:val="clear" w:color="auto" w:fill="auto"/>
            <w:vAlign w:val="center"/>
          </w:tcPr>
          <w:p w14:paraId="53FB69F7" w14:textId="77777777" w:rsidR="002E33A3" w:rsidRPr="002E33A3" w:rsidRDefault="002E33A3" w:rsidP="002E33A3">
            <w:pPr>
              <w:ind w:left="-108" w:right="-72"/>
              <w:jc w:val="center"/>
              <w:rPr>
                <w:sz w:val="20"/>
                <w:szCs w:val="20"/>
                <w:lang w:eastAsia="en-US"/>
              </w:rPr>
            </w:pPr>
            <w:r w:rsidRPr="002E33A3">
              <w:rPr>
                <w:sz w:val="20"/>
                <w:szCs w:val="20"/>
                <w:lang w:eastAsia="en-US"/>
              </w:rPr>
              <w:t>х</w:t>
            </w:r>
          </w:p>
        </w:tc>
        <w:tc>
          <w:tcPr>
            <w:tcW w:w="709" w:type="dxa"/>
            <w:shd w:val="clear" w:color="auto" w:fill="auto"/>
            <w:vAlign w:val="center"/>
          </w:tcPr>
          <w:p w14:paraId="6F1CFD2C" w14:textId="77777777" w:rsidR="002E33A3" w:rsidRPr="002E33A3" w:rsidRDefault="002E33A3" w:rsidP="002E33A3">
            <w:pPr>
              <w:ind w:left="-108" w:right="-72"/>
              <w:jc w:val="center"/>
              <w:rPr>
                <w:sz w:val="20"/>
                <w:szCs w:val="20"/>
                <w:lang w:eastAsia="en-US"/>
              </w:rPr>
            </w:pPr>
            <w:r w:rsidRPr="002E33A3">
              <w:rPr>
                <w:sz w:val="20"/>
                <w:szCs w:val="20"/>
                <w:lang w:eastAsia="en-US"/>
              </w:rPr>
              <w:t>x</w:t>
            </w:r>
          </w:p>
        </w:tc>
        <w:tc>
          <w:tcPr>
            <w:tcW w:w="1417" w:type="dxa"/>
            <w:shd w:val="clear" w:color="auto" w:fill="auto"/>
            <w:vAlign w:val="center"/>
          </w:tcPr>
          <w:p w14:paraId="46297606" w14:textId="77777777" w:rsidR="002E33A3" w:rsidRPr="002E33A3" w:rsidRDefault="002E33A3" w:rsidP="002E33A3">
            <w:pPr>
              <w:ind w:left="-105" w:right="-108"/>
              <w:jc w:val="center"/>
              <w:rPr>
                <w:sz w:val="20"/>
                <w:szCs w:val="20"/>
                <w:lang w:eastAsia="en-US"/>
              </w:rPr>
            </w:pPr>
            <w:r w:rsidRPr="002E33A3">
              <w:rPr>
                <w:sz w:val="20"/>
                <w:szCs w:val="20"/>
                <w:lang w:eastAsia="en-US"/>
              </w:rPr>
              <w:t>x</w:t>
            </w:r>
          </w:p>
        </w:tc>
      </w:tr>
      <w:tr w:rsidR="002E33A3" w:rsidRPr="002E33A3" w14:paraId="54CF2D07" w14:textId="77777777" w:rsidTr="002E33A3">
        <w:trPr>
          <w:trHeight w:val="135"/>
          <w:jc w:val="center"/>
        </w:trPr>
        <w:tc>
          <w:tcPr>
            <w:tcW w:w="1417" w:type="dxa"/>
            <w:vMerge/>
            <w:shd w:val="clear" w:color="auto" w:fill="auto"/>
          </w:tcPr>
          <w:p w14:paraId="34A58998" w14:textId="77777777" w:rsidR="002E33A3" w:rsidRPr="002E33A3" w:rsidRDefault="002E33A3" w:rsidP="002E33A3">
            <w:pPr>
              <w:ind w:left="-80" w:right="-2"/>
              <w:rPr>
                <w:sz w:val="20"/>
                <w:szCs w:val="20"/>
                <w:lang w:eastAsia="en-US"/>
              </w:rPr>
            </w:pPr>
          </w:p>
        </w:tc>
        <w:tc>
          <w:tcPr>
            <w:tcW w:w="1418" w:type="dxa"/>
            <w:vMerge/>
            <w:shd w:val="clear" w:color="auto" w:fill="auto"/>
          </w:tcPr>
          <w:p w14:paraId="4D9C671B" w14:textId="77777777" w:rsidR="002E33A3" w:rsidRPr="002E33A3" w:rsidRDefault="002E33A3" w:rsidP="002E33A3">
            <w:pPr>
              <w:ind w:left="-108" w:right="-147"/>
              <w:jc w:val="center"/>
              <w:rPr>
                <w:sz w:val="20"/>
                <w:szCs w:val="20"/>
                <w:lang w:eastAsia="en-US"/>
              </w:rPr>
            </w:pPr>
          </w:p>
        </w:tc>
        <w:tc>
          <w:tcPr>
            <w:tcW w:w="1134" w:type="dxa"/>
            <w:shd w:val="clear" w:color="auto" w:fill="auto"/>
          </w:tcPr>
          <w:p w14:paraId="042C5D51" w14:textId="77777777" w:rsidR="002E33A3" w:rsidRPr="002E33A3" w:rsidRDefault="002E33A3" w:rsidP="002E33A3">
            <w:pPr>
              <w:ind w:left="-108" w:right="-108"/>
              <w:jc w:val="center"/>
              <w:rPr>
                <w:sz w:val="20"/>
                <w:szCs w:val="20"/>
              </w:rPr>
            </w:pPr>
            <w:r w:rsidRPr="002E33A3">
              <w:rPr>
                <w:sz w:val="20"/>
                <w:szCs w:val="20"/>
              </w:rPr>
              <w:t>с 01.07.2022</w:t>
            </w:r>
          </w:p>
        </w:tc>
        <w:tc>
          <w:tcPr>
            <w:tcW w:w="850" w:type="dxa"/>
            <w:shd w:val="clear" w:color="auto" w:fill="auto"/>
          </w:tcPr>
          <w:p w14:paraId="35048C1F" w14:textId="77777777" w:rsidR="002E33A3" w:rsidRPr="002E33A3" w:rsidRDefault="002E33A3" w:rsidP="002E33A3">
            <w:pPr>
              <w:ind w:left="-108" w:right="-108"/>
              <w:jc w:val="center"/>
              <w:rPr>
                <w:sz w:val="20"/>
                <w:szCs w:val="20"/>
              </w:rPr>
            </w:pPr>
            <w:r w:rsidRPr="002E33A3">
              <w:rPr>
                <w:sz w:val="20"/>
                <w:szCs w:val="20"/>
              </w:rPr>
              <w:t>5 665,94</w:t>
            </w:r>
          </w:p>
        </w:tc>
        <w:tc>
          <w:tcPr>
            <w:tcW w:w="851" w:type="dxa"/>
            <w:shd w:val="clear" w:color="auto" w:fill="auto"/>
          </w:tcPr>
          <w:p w14:paraId="0A8054BC" w14:textId="77777777" w:rsidR="002E33A3" w:rsidRPr="002E33A3" w:rsidRDefault="002E33A3" w:rsidP="002E33A3">
            <w:pPr>
              <w:ind w:left="-108" w:right="-72"/>
              <w:jc w:val="center"/>
              <w:rPr>
                <w:sz w:val="20"/>
                <w:szCs w:val="20"/>
                <w:lang w:eastAsia="en-US"/>
              </w:rPr>
            </w:pPr>
            <w:r w:rsidRPr="002E33A3">
              <w:rPr>
                <w:sz w:val="20"/>
                <w:szCs w:val="20"/>
                <w:lang w:eastAsia="en-US"/>
              </w:rPr>
              <w:t>x</w:t>
            </w:r>
          </w:p>
        </w:tc>
        <w:tc>
          <w:tcPr>
            <w:tcW w:w="851" w:type="dxa"/>
            <w:shd w:val="clear" w:color="auto" w:fill="auto"/>
          </w:tcPr>
          <w:p w14:paraId="783F711B" w14:textId="77777777" w:rsidR="002E33A3" w:rsidRPr="002E33A3" w:rsidRDefault="002E33A3" w:rsidP="002E33A3">
            <w:pPr>
              <w:ind w:left="-108" w:right="-72"/>
              <w:jc w:val="center"/>
              <w:rPr>
                <w:sz w:val="20"/>
                <w:szCs w:val="20"/>
                <w:lang w:eastAsia="en-US"/>
              </w:rPr>
            </w:pPr>
            <w:r w:rsidRPr="002E33A3">
              <w:rPr>
                <w:sz w:val="20"/>
                <w:szCs w:val="20"/>
                <w:lang w:eastAsia="en-US"/>
              </w:rPr>
              <w:t>x</w:t>
            </w:r>
          </w:p>
        </w:tc>
        <w:tc>
          <w:tcPr>
            <w:tcW w:w="708" w:type="dxa"/>
            <w:shd w:val="clear" w:color="auto" w:fill="auto"/>
          </w:tcPr>
          <w:p w14:paraId="34E31D95" w14:textId="77777777" w:rsidR="002E33A3" w:rsidRPr="002E33A3" w:rsidRDefault="002E33A3" w:rsidP="002E33A3">
            <w:pPr>
              <w:ind w:left="-108" w:right="-72"/>
              <w:jc w:val="center"/>
              <w:rPr>
                <w:sz w:val="20"/>
                <w:szCs w:val="20"/>
                <w:lang w:eastAsia="en-US"/>
              </w:rPr>
            </w:pPr>
            <w:r w:rsidRPr="002E33A3">
              <w:rPr>
                <w:sz w:val="20"/>
                <w:szCs w:val="20"/>
                <w:lang w:eastAsia="en-US"/>
              </w:rPr>
              <w:t>x</w:t>
            </w:r>
          </w:p>
        </w:tc>
        <w:tc>
          <w:tcPr>
            <w:tcW w:w="709" w:type="dxa"/>
            <w:shd w:val="clear" w:color="auto" w:fill="auto"/>
          </w:tcPr>
          <w:p w14:paraId="07F2B1E0" w14:textId="77777777" w:rsidR="002E33A3" w:rsidRPr="002E33A3" w:rsidRDefault="002E33A3" w:rsidP="002E33A3">
            <w:pPr>
              <w:ind w:left="-108" w:right="-72"/>
              <w:jc w:val="center"/>
              <w:rPr>
                <w:sz w:val="20"/>
                <w:szCs w:val="20"/>
                <w:lang w:eastAsia="en-US"/>
              </w:rPr>
            </w:pPr>
            <w:r w:rsidRPr="002E33A3">
              <w:rPr>
                <w:sz w:val="20"/>
                <w:szCs w:val="20"/>
                <w:lang w:eastAsia="en-US"/>
              </w:rPr>
              <w:t>x</w:t>
            </w:r>
          </w:p>
        </w:tc>
        <w:tc>
          <w:tcPr>
            <w:tcW w:w="1417" w:type="dxa"/>
            <w:shd w:val="clear" w:color="auto" w:fill="auto"/>
          </w:tcPr>
          <w:p w14:paraId="049EA290" w14:textId="77777777" w:rsidR="002E33A3" w:rsidRPr="002E33A3" w:rsidRDefault="002E33A3" w:rsidP="002E33A3">
            <w:pPr>
              <w:jc w:val="center"/>
              <w:rPr>
                <w:sz w:val="20"/>
                <w:szCs w:val="20"/>
                <w:lang w:eastAsia="en-US"/>
              </w:rPr>
            </w:pPr>
            <w:r w:rsidRPr="002E33A3">
              <w:rPr>
                <w:sz w:val="20"/>
                <w:szCs w:val="20"/>
                <w:lang w:eastAsia="en-US"/>
              </w:rPr>
              <w:t>x</w:t>
            </w:r>
          </w:p>
        </w:tc>
      </w:tr>
      <w:tr w:rsidR="002E33A3" w:rsidRPr="002E33A3" w14:paraId="30B3EB7B" w14:textId="77777777" w:rsidTr="002E33A3">
        <w:trPr>
          <w:trHeight w:val="135"/>
          <w:jc w:val="center"/>
        </w:trPr>
        <w:tc>
          <w:tcPr>
            <w:tcW w:w="1417" w:type="dxa"/>
            <w:vMerge/>
            <w:shd w:val="clear" w:color="auto" w:fill="auto"/>
          </w:tcPr>
          <w:p w14:paraId="2AFF40A8" w14:textId="77777777" w:rsidR="002E33A3" w:rsidRPr="002E33A3" w:rsidRDefault="002E33A3" w:rsidP="002E33A3">
            <w:pPr>
              <w:ind w:left="-80" w:right="-2"/>
              <w:rPr>
                <w:sz w:val="20"/>
                <w:szCs w:val="20"/>
                <w:lang w:eastAsia="en-US"/>
              </w:rPr>
            </w:pPr>
          </w:p>
        </w:tc>
        <w:tc>
          <w:tcPr>
            <w:tcW w:w="1418" w:type="dxa"/>
            <w:vMerge/>
            <w:shd w:val="clear" w:color="auto" w:fill="auto"/>
          </w:tcPr>
          <w:p w14:paraId="1D604214" w14:textId="77777777" w:rsidR="002E33A3" w:rsidRPr="002E33A3" w:rsidRDefault="002E33A3" w:rsidP="002E33A3">
            <w:pPr>
              <w:ind w:left="-108" w:right="-147"/>
              <w:jc w:val="center"/>
              <w:rPr>
                <w:sz w:val="20"/>
                <w:szCs w:val="20"/>
                <w:lang w:eastAsia="en-US"/>
              </w:rPr>
            </w:pPr>
          </w:p>
        </w:tc>
        <w:tc>
          <w:tcPr>
            <w:tcW w:w="1134" w:type="dxa"/>
            <w:shd w:val="clear" w:color="auto" w:fill="auto"/>
          </w:tcPr>
          <w:p w14:paraId="10D3B2F7" w14:textId="77777777" w:rsidR="002E33A3" w:rsidRPr="002E33A3" w:rsidRDefault="002E33A3" w:rsidP="002E33A3">
            <w:pPr>
              <w:ind w:left="-108" w:right="-108"/>
              <w:jc w:val="center"/>
              <w:rPr>
                <w:sz w:val="20"/>
                <w:szCs w:val="20"/>
              </w:rPr>
            </w:pPr>
            <w:r w:rsidRPr="002E33A3">
              <w:rPr>
                <w:sz w:val="20"/>
                <w:szCs w:val="20"/>
              </w:rPr>
              <w:t>с 01.01.2023</w:t>
            </w:r>
          </w:p>
        </w:tc>
        <w:tc>
          <w:tcPr>
            <w:tcW w:w="850" w:type="dxa"/>
            <w:shd w:val="clear" w:color="auto" w:fill="auto"/>
          </w:tcPr>
          <w:p w14:paraId="24855BF7" w14:textId="77777777" w:rsidR="002E33A3" w:rsidRPr="002E33A3" w:rsidRDefault="002E33A3" w:rsidP="002E33A3">
            <w:pPr>
              <w:ind w:left="-108" w:right="-108"/>
              <w:jc w:val="center"/>
              <w:rPr>
                <w:sz w:val="20"/>
                <w:szCs w:val="20"/>
              </w:rPr>
            </w:pPr>
            <w:r w:rsidRPr="002E33A3">
              <w:rPr>
                <w:sz w:val="20"/>
                <w:szCs w:val="20"/>
              </w:rPr>
              <w:t>5 665,94</w:t>
            </w:r>
          </w:p>
        </w:tc>
        <w:tc>
          <w:tcPr>
            <w:tcW w:w="851" w:type="dxa"/>
            <w:shd w:val="clear" w:color="auto" w:fill="auto"/>
          </w:tcPr>
          <w:p w14:paraId="2B25C8FB" w14:textId="77777777" w:rsidR="002E33A3" w:rsidRPr="002E33A3" w:rsidRDefault="002E33A3" w:rsidP="002E33A3">
            <w:pPr>
              <w:ind w:left="-108" w:right="-72"/>
              <w:jc w:val="center"/>
              <w:rPr>
                <w:sz w:val="20"/>
                <w:szCs w:val="20"/>
                <w:lang w:eastAsia="en-US"/>
              </w:rPr>
            </w:pPr>
            <w:r w:rsidRPr="002E33A3">
              <w:rPr>
                <w:sz w:val="20"/>
                <w:szCs w:val="20"/>
                <w:lang w:eastAsia="en-US"/>
              </w:rPr>
              <w:t>x</w:t>
            </w:r>
          </w:p>
        </w:tc>
        <w:tc>
          <w:tcPr>
            <w:tcW w:w="851" w:type="dxa"/>
            <w:shd w:val="clear" w:color="auto" w:fill="auto"/>
          </w:tcPr>
          <w:p w14:paraId="639C0C24" w14:textId="77777777" w:rsidR="002E33A3" w:rsidRPr="002E33A3" w:rsidRDefault="002E33A3" w:rsidP="002E33A3">
            <w:pPr>
              <w:ind w:left="-108" w:right="-72"/>
              <w:jc w:val="center"/>
              <w:rPr>
                <w:sz w:val="20"/>
                <w:szCs w:val="20"/>
                <w:lang w:eastAsia="en-US"/>
              </w:rPr>
            </w:pPr>
            <w:r w:rsidRPr="002E33A3">
              <w:rPr>
                <w:sz w:val="20"/>
                <w:szCs w:val="20"/>
                <w:lang w:eastAsia="en-US"/>
              </w:rPr>
              <w:t>x</w:t>
            </w:r>
          </w:p>
        </w:tc>
        <w:tc>
          <w:tcPr>
            <w:tcW w:w="708" w:type="dxa"/>
            <w:shd w:val="clear" w:color="auto" w:fill="auto"/>
          </w:tcPr>
          <w:p w14:paraId="748A9B70" w14:textId="77777777" w:rsidR="002E33A3" w:rsidRPr="002E33A3" w:rsidRDefault="002E33A3" w:rsidP="002E33A3">
            <w:pPr>
              <w:ind w:left="-108" w:right="-72"/>
              <w:jc w:val="center"/>
              <w:rPr>
                <w:sz w:val="20"/>
                <w:szCs w:val="20"/>
                <w:lang w:eastAsia="en-US"/>
              </w:rPr>
            </w:pPr>
            <w:r w:rsidRPr="002E33A3">
              <w:rPr>
                <w:sz w:val="20"/>
                <w:szCs w:val="20"/>
                <w:lang w:eastAsia="en-US"/>
              </w:rPr>
              <w:t>x</w:t>
            </w:r>
          </w:p>
        </w:tc>
        <w:tc>
          <w:tcPr>
            <w:tcW w:w="709" w:type="dxa"/>
            <w:shd w:val="clear" w:color="auto" w:fill="auto"/>
          </w:tcPr>
          <w:p w14:paraId="047A1A24" w14:textId="77777777" w:rsidR="002E33A3" w:rsidRPr="002E33A3" w:rsidRDefault="002E33A3" w:rsidP="002E33A3">
            <w:pPr>
              <w:ind w:left="-108" w:right="-72"/>
              <w:jc w:val="center"/>
              <w:rPr>
                <w:sz w:val="20"/>
                <w:szCs w:val="20"/>
                <w:lang w:eastAsia="en-US"/>
              </w:rPr>
            </w:pPr>
            <w:r w:rsidRPr="002E33A3">
              <w:rPr>
                <w:sz w:val="20"/>
                <w:szCs w:val="20"/>
                <w:lang w:eastAsia="en-US"/>
              </w:rPr>
              <w:t>x</w:t>
            </w:r>
          </w:p>
        </w:tc>
        <w:tc>
          <w:tcPr>
            <w:tcW w:w="1417" w:type="dxa"/>
            <w:shd w:val="clear" w:color="auto" w:fill="auto"/>
          </w:tcPr>
          <w:p w14:paraId="5B4993B2" w14:textId="77777777" w:rsidR="002E33A3" w:rsidRPr="002E33A3" w:rsidRDefault="002E33A3" w:rsidP="002E33A3">
            <w:pPr>
              <w:jc w:val="center"/>
              <w:rPr>
                <w:sz w:val="20"/>
                <w:szCs w:val="20"/>
                <w:lang w:eastAsia="en-US"/>
              </w:rPr>
            </w:pPr>
            <w:r w:rsidRPr="002E33A3">
              <w:rPr>
                <w:sz w:val="20"/>
                <w:szCs w:val="20"/>
                <w:lang w:eastAsia="en-US"/>
              </w:rPr>
              <w:t>x</w:t>
            </w:r>
          </w:p>
        </w:tc>
      </w:tr>
      <w:tr w:rsidR="002E33A3" w:rsidRPr="002E33A3" w14:paraId="17C1AFC9" w14:textId="77777777" w:rsidTr="002E33A3">
        <w:trPr>
          <w:trHeight w:val="135"/>
          <w:jc w:val="center"/>
        </w:trPr>
        <w:tc>
          <w:tcPr>
            <w:tcW w:w="1417" w:type="dxa"/>
            <w:vMerge/>
            <w:shd w:val="clear" w:color="auto" w:fill="auto"/>
          </w:tcPr>
          <w:p w14:paraId="015DA308" w14:textId="77777777" w:rsidR="002E33A3" w:rsidRPr="002E33A3" w:rsidRDefault="002E33A3" w:rsidP="002E33A3">
            <w:pPr>
              <w:ind w:left="-80" w:right="-2"/>
              <w:rPr>
                <w:sz w:val="20"/>
                <w:szCs w:val="20"/>
                <w:lang w:eastAsia="en-US"/>
              </w:rPr>
            </w:pPr>
          </w:p>
        </w:tc>
        <w:tc>
          <w:tcPr>
            <w:tcW w:w="1418" w:type="dxa"/>
            <w:vMerge/>
            <w:shd w:val="clear" w:color="auto" w:fill="auto"/>
          </w:tcPr>
          <w:p w14:paraId="0044191E" w14:textId="77777777" w:rsidR="002E33A3" w:rsidRPr="002E33A3" w:rsidRDefault="002E33A3" w:rsidP="002E33A3">
            <w:pPr>
              <w:ind w:left="-108" w:right="-147"/>
              <w:jc w:val="center"/>
              <w:rPr>
                <w:sz w:val="20"/>
                <w:szCs w:val="20"/>
                <w:lang w:eastAsia="en-US"/>
              </w:rPr>
            </w:pPr>
          </w:p>
        </w:tc>
        <w:tc>
          <w:tcPr>
            <w:tcW w:w="1134" w:type="dxa"/>
            <w:shd w:val="clear" w:color="auto" w:fill="auto"/>
          </w:tcPr>
          <w:p w14:paraId="4F8431A5" w14:textId="77777777" w:rsidR="002E33A3" w:rsidRPr="002E33A3" w:rsidRDefault="002E33A3" w:rsidP="002E33A3">
            <w:pPr>
              <w:ind w:left="-108" w:right="-108"/>
              <w:jc w:val="center"/>
              <w:rPr>
                <w:sz w:val="20"/>
                <w:szCs w:val="20"/>
              </w:rPr>
            </w:pPr>
            <w:r w:rsidRPr="002E33A3">
              <w:rPr>
                <w:sz w:val="20"/>
                <w:szCs w:val="20"/>
              </w:rPr>
              <w:t>с 01.07.2023</w:t>
            </w:r>
          </w:p>
        </w:tc>
        <w:tc>
          <w:tcPr>
            <w:tcW w:w="850" w:type="dxa"/>
            <w:shd w:val="clear" w:color="auto" w:fill="auto"/>
          </w:tcPr>
          <w:p w14:paraId="1D71708E" w14:textId="77777777" w:rsidR="002E33A3" w:rsidRPr="002E33A3" w:rsidRDefault="002E33A3" w:rsidP="002E33A3">
            <w:pPr>
              <w:ind w:left="-108" w:right="-108"/>
              <w:jc w:val="center"/>
              <w:rPr>
                <w:sz w:val="20"/>
                <w:szCs w:val="20"/>
              </w:rPr>
            </w:pPr>
            <w:r w:rsidRPr="002E33A3">
              <w:rPr>
                <w:sz w:val="20"/>
                <w:szCs w:val="20"/>
              </w:rPr>
              <w:t>6 076,08</w:t>
            </w:r>
          </w:p>
        </w:tc>
        <w:tc>
          <w:tcPr>
            <w:tcW w:w="851" w:type="dxa"/>
            <w:shd w:val="clear" w:color="auto" w:fill="auto"/>
          </w:tcPr>
          <w:p w14:paraId="23F7AAFD" w14:textId="77777777" w:rsidR="002E33A3" w:rsidRPr="002E33A3" w:rsidRDefault="002E33A3" w:rsidP="002E33A3">
            <w:pPr>
              <w:ind w:left="-108" w:right="-72"/>
              <w:jc w:val="center"/>
              <w:rPr>
                <w:sz w:val="20"/>
                <w:szCs w:val="20"/>
                <w:lang w:eastAsia="en-US"/>
              </w:rPr>
            </w:pPr>
            <w:r w:rsidRPr="002E33A3">
              <w:rPr>
                <w:sz w:val="20"/>
                <w:szCs w:val="20"/>
                <w:lang w:eastAsia="en-US"/>
              </w:rPr>
              <w:t>x</w:t>
            </w:r>
          </w:p>
        </w:tc>
        <w:tc>
          <w:tcPr>
            <w:tcW w:w="851" w:type="dxa"/>
            <w:shd w:val="clear" w:color="auto" w:fill="auto"/>
          </w:tcPr>
          <w:p w14:paraId="6F67769C" w14:textId="77777777" w:rsidR="002E33A3" w:rsidRPr="002E33A3" w:rsidRDefault="002E33A3" w:rsidP="002E33A3">
            <w:pPr>
              <w:ind w:left="-108" w:right="-72"/>
              <w:jc w:val="center"/>
              <w:rPr>
                <w:sz w:val="20"/>
                <w:szCs w:val="20"/>
                <w:lang w:eastAsia="en-US"/>
              </w:rPr>
            </w:pPr>
            <w:r w:rsidRPr="002E33A3">
              <w:rPr>
                <w:sz w:val="20"/>
                <w:szCs w:val="20"/>
                <w:lang w:eastAsia="en-US"/>
              </w:rPr>
              <w:t>x</w:t>
            </w:r>
          </w:p>
        </w:tc>
        <w:tc>
          <w:tcPr>
            <w:tcW w:w="708" w:type="dxa"/>
            <w:shd w:val="clear" w:color="auto" w:fill="auto"/>
          </w:tcPr>
          <w:p w14:paraId="6F3E428B" w14:textId="77777777" w:rsidR="002E33A3" w:rsidRPr="002E33A3" w:rsidRDefault="002E33A3" w:rsidP="002E33A3">
            <w:pPr>
              <w:ind w:left="-108" w:right="-72"/>
              <w:jc w:val="center"/>
              <w:rPr>
                <w:sz w:val="20"/>
                <w:szCs w:val="20"/>
                <w:lang w:eastAsia="en-US"/>
              </w:rPr>
            </w:pPr>
            <w:r w:rsidRPr="002E33A3">
              <w:rPr>
                <w:sz w:val="20"/>
                <w:szCs w:val="20"/>
                <w:lang w:eastAsia="en-US"/>
              </w:rPr>
              <w:t>x</w:t>
            </w:r>
          </w:p>
        </w:tc>
        <w:tc>
          <w:tcPr>
            <w:tcW w:w="709" w:type="dxa"/>
            <w:shd w:val="clear" w:color="auto" w:fill="auto"/>
          </w:tcPr>
          <w:p w14:paraId="428BC2B6" w14:textId="77777777" w:rsidR="002E33A3" w:rsidRPr="002E33A3" w:rsidRDefault="002E33A3" w:rsidP="002E33A3">
            <w:pPr>
              <w:ind w:left="-108" w:right="-72"/>
              <w:jc w:val="center"/>
              <w:rPr>
                <w:sz w:val="20"/>
                <w:szCs w:val="20"/>
                <w:lang w:eastAsia="en-US"/>
              </w:rPr>
            </w:pPr>
            <w:r w:rsidRPr="002E33A3">
              <w:rPr>
                <w:sz w:val="20"/>
                <w:szCs w:val="20"/>
                <w:lang w:eastAsia="en-US"/>
              </w:rPr>
              <w:t>x</w:t>
            </w:r>
          </w:p>
        </w:tc>
        <w:tc>
          <w:tcPr>
            <w:tcW w:w="1417" w:type="dxa"/>
            <w:shd w:val="clear" w:color="auto" w:fill="auto"/>
          </w:tcPr>
          <w:p w14:paraId="06B98F78" w14:textId="77777777" w:rsidR="002E33A3" w:rsidRPr="002E33A3" w:rsidRDefault="002E33A3" w:rsidP="002E33A3">
            <w:pPr>
              <w:jc w:val="center"/>
              <w:rPr>
                <w:sz w:val="20"/>
                <w:szCs w:val="20"/>
                <w:lang w:eastAsia="en-US"/>
              </w:rPr>
            </w:pPr>
            <w:r w:rsidRPr="002E33A3">
              <w:rPr>
                <w:sz w:val="20"/>
                <w:szCs w:val="20"/>
                <w:lang w:eastAsia="en-US"/>
              </w:rPr>
              <w:t>x</w:t>
            </w:r>
          </w:p>
        </w:tc>
      </w:tr>
      <w:tr w:rsidR="002E33A3" w:rsidRPr="002E33A3" w14:paraId="064A7A59" w14:textId="77777777" w:rsidTr="002E33A3">
        <w:trPr>
          <w:trHeight w:val="135"/>
          <w:jc w:val="center"/>
        </w:trPr>
        <w:tc>
          <w:tcPr>
            <w:tcW w:w="1417" w:type="dxa"/>
            <w:vMerge/>
            <w:shd w:val="clear" w:color="auto" w:fill="auto"/>
          </w:tcPr>
          <w:p w14:paraId="7C81668A" w14:textId="77777777" w:rsidR="002E33A3" w:rsidRPr="002E33A3" w:rsidRDefault="002E33A3" w:rsidP="002E33A3">
            <w:pPr>
              <w:ind w:left="-80" w:right="-2"/>
              <w:rPr>
                <w:sz w:val="20"/>
                <w:szCs w:val="20"/>
                <w:lang w:eastAsia="en-US"/>
              </w:rPr>
            </w:pPr>
          </w:p>
        </w:tc>
        <w:tc>
          <w:tcPr>
            <w:tcW w:w="1418" w:type="dxa"/>
            <w:vMerge/>
            <w:shd w:val="clear" w:color="auto" w:fill="auto"/>
          </w:tcPr>
          <w:p w14:paraId="0B47C900" w14:textId="77777777" w:rsidR="002E33A3" w:rsidRPr="002E33A3" w:rsidRDefault="002E33A3" w:rsidP="002E33A3">
            <w:pPr>
              <w:ind w:left="-108" w:right="-147"/>
              <w:jc w:val="center"/>
              <w:rPr>
                <w:sz w:val="20"/>
                <w:szCs w:val="20"/>
                <w:lang w:eastAsia="en-US"/>
              </w:rPr>
            </w:pPr>
          </w:p>
        </w:tc>
        <w:tc>
          <w:tcPr>
            <w:tcW w:w="1134" w:type="dxa"/>
            <w:shd w:val="clear" w:color="auto" w:fill="auto"/>
          </w:tcPr>
          <w:p w14:paraId="5BF6CB0E" w14:textId="77777777" w:rsidR="002E33A3" w:rsidRPr="002E33A3" w:rsidRDefault="002E33A3" w:rsidP="002E33A3">
            <w:pPr>
              <w:ind w:left="-108" w:right="-108"/>
              <w:jc w:val="center"/>
              <w:rPr>
                <w:sz w:val="20"/>
                <w:szCs w:val="20"/>
              </w:rPr>
            </w:pPr>
            <w:r w:rsidRPr="002E33A3">
              <w:rPr>
                <w:sz w:val="20"/>
                <w:szCs w:val="20"/>
              </w:rPr>
              <w:t>с 01.01.2024</w:t>
            </w:r>
          </w:p>
        </w:tc>
        <w:tc>
          <w:tcPr>
            <w:tcW w:w="850" w:type="dxa"/>
            <w:shd w:val="clear" w:color="auto" w:fill="auto"/>
          </w:tcPr>
          <w:p w14:paraId="25D8D1EC" w14:textId="77777777" w:rsidR="002E33A3" w:rsidRPr="002E33A3" w:rsidRDefault="002E33A3" w:rsidP="002E33A3">
            <w:pPr>
              <w:ind w:left="-108" w:right="-108"/>
              <w:jc w:val="center"/>
              <w:rPr>
                <w:sz w:val="20"/>
                <w:szCs w:val="20"/>
              </w:rPr>
            </w:pPr>
            <w:r w:rsidRPr="002E33A3">
              <w:rPr>
                <w:sz w:val="20"/>
                <w:szCs w:val="20"/>
              </w:rPr>
              <w:t>4 587,39</w:t>
            </w:r>
          </w:p>
        </w:tc>
        <w:tc>
          <w:tcPr>
            <w:tcW w:w="851" w:type="dxa"/>
            <w:shd w:val="clear" w:color="auto" w:fill="auto"/>
          </w:tcPr>
          <w:p w14:paraId="09FA0B8D" w14:textId="77777777" w:rsidR="002E33A3" w:rsidRPr="002E33A3" w:rsidRDefault="002E33A3" w:rsidP="002E33A3">
            <w:pPr>
              <w:ind w:left="-108" w:right="-72"/>
              <w:jc w:val="center"/>
              <w:rPr>
                <w:sz w:val="20"/>
                <w:szCs w:val="20"/>
                <w:lang w:eastAsia="en-US"/>
              </w:rPr>
            </w:pPr>
            <w:r w:rsidRPr="002E33A3">
              <w:rPr>
                <w:sz w:val="20"/>
                <w:szCs w:val="20"/>
                <w:lang w:eastAsia="en-US"/>
              </w:rPr>
              <w:t>x</w:t>
            </w:r>
          </w:p>
        </w:tc>
        <w:tc>
          <w:tcPr>
            <w:tcW w:w="851" w:type="dxa"/>
            <w:shd w:val="clear" w:color="auto" w:fill="auto"/>
          </w:tcPr>
          <w:p w14:paraId="5899D845" w14:textId="77777777" w:rsidR="002E33A3" w:rsidRPr="002E33A3" w:rsidRDefault="002E33A3" w:rsidP="002E33A3">
            <w:pPr>
              <w:ind w:left="-108" w:right="-72"/>
              <w:jc w:val="center"/>
              <w:rPr>
                <w:sz w:val="20"/>
                <w:szCs w:val="20"/>
                <w:lang w:eastAsia="en-US"/>
              </w:rPr>
            </w:pPr>
            <w:r w:rsidRPr="002E33A3">
              <w:rPr>
                <w:sz w:val="20"/>
                <w:szCs w:val="20"/>
                <w:lang w:eastAsia="en-US"/>
              </w:rPr>
              <w:t>x</w:t>
            </w:r>
          </w:p>
        </w:tc>
        <w:tc>
          <w:tcPr>
            <w:tcW w:w="708" w:type="dxa"/>
            <w:shd w:val="clear" w:color="auto" w:fill="auto"/>
          </w:tcPr>
          <w:p w14:paraId="210AA3D0" w14:textId="77777777" w:rsidR="002E33A3" w:rsidRPr="002E33A3" w:rsidRDefault="002E33A3" w:rsidP="002E33A3">
            <w:pPr>
              <w:ind w:left="-108" w:right="-72"/>
              <w:jc w:val="center"/>
              <w:rPr>
                <w:sz w:val="20"/>
                <w:szCs w:val="20"/>
                <w:lang w:eastAsia="en-US"/>
              </w:rPr>
            </w:pPr>
            <w:r w:rsidRPr="002E33A3">
              <w:rPr>
                <w:sz w:val="20"/>
                <w:szCs w:val="20"/>
                <w:lang w:eastAsia="en-US"/>
              </w:rPr>
              <w:t>x</w:t>
            </w:r>
          </w:p>
        </w:tc>
        <w:tc>
          <w:tcPr>
            <w:tcW w:w="709" w:type="dxa"/>
            <w:shd w:val="clear" w:color="auto" w:fill="auto"/>
          </w:tcPr>
          <w:p w14:paraId="303B26C0" w14:textId="77777777" w:rsidR="002E33A3" w:rsidRPr="002E33A3" w:rsidRDefault="002E33A3" w:rsidP="002E33A3">
            <w:pPr>
              <w:ind w:left="-108" w:right="-72"/>
              <w:jc w:val="center"/>
              <w:rPr>
                <w:sz w:val="20"/>
                <w:szCs w:val="20"/>
                <w:lang w:eastAsia="en-US"/>
              </w:rPr>
            </w:pPr>
            <w:r w:rsidRPr="002E33A3">
              <w:rPr>
                <w:sz w:val="20"/>
                <w:szCs w:val="20"/>
                <w:lang w:eastAsia="en-US"/>
              </w:rPr>
              <w:t>x</w:t>
            </w:r>
          </w:p>
        </w:tc>
        <w:tc>
          <w:tcPr>
            <w:tcW w:w="1417" w:type="dxa"/>
            <w:shd w:val="clear" w:color="auto" w:fill="auto"/>
          </w:tcPr>
          <w:p w14:paraId="684A5276" w14:textId="77777777" w:rsidR="002E33A3" w:rsidRPr="002E33A3" w:rsidRDefault="002E33A3" w:rsidP="002E33A3">
            <w:pPr>
              <w:jc w:val="center"/>
              <w:rPr>
                <w:sz w:val="20"/>
                <w:szCs w:val="20"/>
                <w:lang w:eastAsia="en-US"/>
              </w:rPr>
            </w:pPr>
            <w:r w:rsidRPr="002E33A3">
              <w:rPr>
                <w:sz w:val="20"/>
                <w:szCs w:val="20"/>
                <w:lang w:eastAsia="en-US"/>
              </w:rPr>
              <w:t>x</w:t>
            </w:r>
          </w:p>
        </w:tc>
      </w:tr>
      <w:tr w:rsidR="002E33A3" w:rsidRPr="002E33A3" w14:paraId="241FD1FC" w14:textId="77777777" w:rsidTr="002E33A3">
        <w:trPr>
          <w:trHeight w:val="135"/>
          <w:jc w:val="center"/>
        </w:trPr>
        <w:tc>
          <w:tcPr>
            <w:tcW w:w="1417" w:type="dxa"/>
            <w:vMerge/>
            <w:shd w:val="clear" w:color="auto" w:fill="auto"/>
          </w:tcPr>
          <w:p w14:paraId="72445702" w14:textId="77777777" w:rsidR="002E33A3" w:rsidRPr="002E33A3" w:rsidRDefault="002E33A3" w:rsidP="002E33A3">
            <w:pPr>
              <w:ind w:left="-80" w:right="-2"/>
              <w:rPr>
                <w:sz w:val="20"/>
                <w:szCs w:val="20"/>
                <w:lang w:eastAsia="en-US"/>
              </w:rPr>
            </w:pPr>
          </w:p>
        </w:tc>
        <w:tc>
          <w:tcPr>
            <w:tcW w:w="1418" w:type="dxa"/>
            <w:vMerge/>
            <w:shd w:val="clear" w:color="auto" w:fill="auto"/>
          </w:tcPr>
          <w:p w14:paraId="42CAEE26" w14:textId="77777777" w:rsidR="002E33A3" w:rsidRPr="002E33A3" w:rsidRDefault="002E33A3" w:rsidP="002E33A3">
            <w:pPr>
              <w:ind w:left="-108" w:right="-147"/>
              <w:jc w:val="center"/>
              <w:rPr>
                <w:sz w:val="20"/>
                <w:szCs w:val="20"/>
                <w:lang w:eastAsia="en-US"/>
              </w:rPr>
            </w:pPr>
          </w:p>
        </w:tc>
        <w:tc>
          <w:tcPr>
            <w:tcW w:w="1134" w:type="dxa"/>
            <w:shd w:val="clear" w:color="auto" w:fill="auto"/>
          </w:tcPr>
          <w:p w14:paraId="7E1EFC8C" w14:textId="77777777" w:rsidR="002E33A3" w:rsidRPr="002E33A3" w:rsidRDefault="002E33A3" w:rsidP="002E33A3">
            <w:pPr>
              <w:ind w:left="-108" w:right="-108"/>
              <w:jc w:val="center"/>
              <w:rPr>
                <w:sz w:val="20"/>
                <w:szCs w:val="20"/>
              </w:rPr>
            </w:pPr>
            <w:r w:rsidRPr="002E33A3">
              <w:rPr>
                <w:sz w:val="20"/>
                <w:szCs w:val="20"/>
              </w:rPr>
              <w:t>с 01.07.2024</w:t>
            </w:r>
          </w:p>
        </w:tc>
        <w:tc>
          <w:tcPr>
            <w:tcW w:w="850" w:type="dxa"/>
            <w:shd w:val="clear" w:color="auto" w:fill="auto"/>
          </w:tcPr>
          <w:p w14:paraId="05CB7169" w14:textId="77777777" w:rsidR="002E33A3" w:rsidRPr="002E33A3" w:rsidRDefault="002E33A3" w:rsidP="002E33A3">
            <w:pPr>
              <w:ind w:left="-108" w:right="-108"/>
              <w:jc w:val="center"/>
              <w:rPr>
                <w:sz w:val="20"/>
                <w:szCs w:val="20"/>
              </w:rPr>
            </w:pPr>
            <w:r w:rsidRPr="002E33A3">
              <w:rPr>
                <w:sz w:val="20"/>
                <w:szCs w:val="20"/>
              </w:rPr>
              <w:t>8 090,48</w:t>
            </w:r>
          </w:p>
        </w:tc>
        <w:tc>
          <w:tcPr>
            <w:tcW w:w="851" w:type="dxa"/>
            <w:shd w:val="clear" w:color="auto" w:fill="auto"/>
          </w:tcPr>
          <w:p w14:paraId="68CA8802" w14:textId="77777777" w:rsidR="002E33A3" w:rsidRPr="002E33A3" w:rsidRDefault="002E33A3" w:rsidP="002E33A3">
            <w:pPr>
              <w:ind w:left="-108" w:right="-72"/>
              <w:jc w:val="center"/>
              <w:rPr>
                <w:sz w:val="20"/>
                <w:szCs w:val="20"/>
                <w:lang w:eastAsia="en-US"/>
              </w:rPr>
            </w:pPr>
            <w:r w:rsidRPr="002E33A3">
              <w:rPr>
                <w:sz w:val="20"/>
                <w:szCs w:val="20"/>
                <w:lang w:eastAsia="en-US"/>
              </w:rPr>
              <w:t>x</w:t>
            </w:r>
          </w:p>
        </w:tc>
        <w:tc>
          <w:tcPr>
            <w:tcW w:w="851" w:type="dxa"/>
            <w:shd w:val="clear" w:color="auto" w:fill="auto"/>
          </w:tcPr>
          <w:p w14:paraId="3CD09DC7" w14:textId="77777777" w:rsidR="002E33A3" w:rsidRPr="002E33A3" w:rsidRDefault="002E33A3" w:rsidP="002E33A3">
            <w:pPr>
              <w:ind w:left="-108" w:right="-72"/>
              <w:jc w:val="center"/>
              <w:rPr>
                <w:sz w:val="20"/>
                <w:szCs w:val="20"/>
                <w:lang w:eastAsia="en-US"/>
              </w:rPr>
            </w:pPr>
            <w:r w:rsidRPr="002E33A3">
              <w:rPr>
                <w:sz w:val="20"/>
                <w:szCs w:val="20"/>
                <w:lang w:eastAsia="en-US"/>
              </w:rPr>
              <w:t>x</w:t>
            </w:r>
          </w:p>
        </w:tc>
        <w:tc>
          <w:tcPr>
            <w:tcW w:w="708" w:type="dxa"/>
            <w:shd w:val="clear" w:color="auto" w:fill="auto"/>
          </w:tcPr>
          <w:p w14:paraId="2A41A819" w14:textId="77777777" w:rsidR="002E33A3" w:rsidRPr="002E33A3" w:rsidRDefault="002E33A3" w:rsidP="002E33A3">
            <w:pPr>
              <w:ind w:left="-108" w:right="-72"/>
              <w:jc w:val="center"/>
              <w:rPr>
                <w:sz w:val="20"/>
                <w:szCs w:val="20"/>
                <w:lang w:eastAsia="en-US"/>
              </w:rPr>
            </w:pPr>
            <w:r w:rsidRPr="002E33A3">
              <w:rPr>
                <w:sz w:val="20"/>
                <w:szCs w:val="20"/>
                <w:lang w:eastAsia="en-US"/>
              </w:rPr>
              <w:t>x</w:t>
            </w:r>
          </w:p>
        </w:tc>
        <w:tc>
          <w:tcPr>
            <w:tcW w:w="709" w:type="dxa"/>
            <w:shd w:val="clear" w:color="auto" w:fill="auto"/>
          </w:tcPr>
          <w:p w14:paraId="33DA8187" w14:textId="77777777" w:rsidR="002E33A3" w:rsidRPr="002E33A3" w:rsidRDefault="002E33A3" w:rsidP="002E33A3">
            <w:pPr>
              <w:ind w:left="-108" w:right="-72"/>
              <w:jc w:val="center"/>
              <w:rPr>
                <w:sz w:val="20"/>
                <w:szCs w:val="20"/>
                <w:lang w:eastAsia="en-US"/>
              </w:rPr>
            </w:pPr>
            <w:r w:rsidRPr="002E33A3">
              <w:rPr>
                <w:sz w:val="20"/>
                <w:szCs w:val="20"/>
                <w:lang w:eastAsia="en-US"/>
              </w:rPr>
              <w:t>x</w:t>
            </w:r>
          </w:p>
        </w:tc>
        <w:tc>
          <w:tcPr>
            <w:tcW w:w="1417" w:type="dxa"/>
            <w:shd w:val="clear" w:color="auto" w:fill="auto"/>
          </w:tcPr>
          <w:p w14:paraId="60A7E598" w14:textId="77777777" w:rsidR="002E33A3" w:rsidRPr="002E33A3" w:rsidRDefault="002E33A3" w:rsidP="002E33A3">
            <w:pPr>
              <w:jc w:val="center"/>
              <w:rPr>
                <w:sz w:val="20"/>
                <w:szCs w:val="20"/>
                <w:lang w:eastAsia="en-US"/>
              </w:rPr>
            </w:pPr>
            <w:r w:rsidRPr="002E33A3">
              <w:rPr>
                <w:sz w:val="20"/>
                <w:szCs w:val="20"/>
                <w:lang w:eastAsia="en-US"/>
              </w:rPr>
              <w:t>x</w:t>
            </w:r>
          </w:p>
        </w:tc>
      </w:tr>
      <w:tr w:rsidR="002E33A3" w:rsidRPr="002E33A3" w14:paraId="2CC956FC" w14:textId="77777777" w:rsidTr="002E33A3">
        <w:trPr>
          <w:trHeight w:val="135"/>
          <w:jc w:val="center"/>
        </w:trPr>
        <w:tc>
          <w:tcPr>
            <w:tcW w:w="1417" w:type="dxa"/>
            <w:vMerge/>
            <w:shd w:val="clear" w:color="auto" w:fill="auto"/>
          </w:tcPr>
          <w:p w14:paraId="73C77B3F" w14:textId="77777777" w:rsidR="002E33A3" w:rsidRPr="002E33A3" w:rsidRDefault="002E33A3" w:rsidP="002E33A3">
            <w:pPr>
              <w:ind w:left="-80" w:right="-2"/>
              <w:rPr>
                <w:sz w:val="20"/>
                <w:szCs w:val="20"/>
                <w:lang w:eastAsia="en-US"/>
              </w:rPr>
            </w:pPr>
          </w:p>
        </w:tc>
        <w:tc>
          <w:tcPr>
            <w:tcW w:w="1418" w:type="dxa"/>
            <w:vMerge/>
            <w:shd w:val="clear" w:color="auto" w:fill="auto"/>
          </w:tcPr>
          <w:p w14:paraId="46D023C3" w14:textId="77777777" w:rsidR="002E33A3" w:rsidRPr="002E33A3" w:rsidRDefault="002E33A3" w:rsidP="002E33A3">
            <w:pPr>
              <w:ind w:left="-108" w:right="-147"/>
              <w:jc w:val="center"/>
              <w:rPr>
                <w:sz w:val="20"/>
                <w:szCs w:val="20"/>
                <w:lang w:eastAsia="en-US"/>
              </w:rPr>
            </w:pPr>
          </w:p>
        </w:tc>
        <w:tc>
          <w:tcPr>
            <w:tcW w:w="1134" w:type="dxa"/>
            <w:shd w:val="clear" w:color="auto" w:fill="auto"/>
          </w:tcPr>
          <w:p w14:paraId="39F8BDB1" w14:textId="77777777" w:rsidR="002E33A3" w:rsidRPr="002E33A3" w:rsidRDefault="002E33A3" w:rsidP="002E33A3">
            <w:pPr>
              <w:ind w:left="-108" w:right="-108"/>
              <w:jc w:val="center"/>
              <w:rPr>
                <w:sz w:val="20"/>
                <w:szCs w:val="20"/>
              </w:rPr>
            </w:pPr>
            <w:r w:rsidRPr="002E33A3">
              <w:rPr>
                <w:sz w:val="20"/>
                <w:szCs w:val="20"/>
              </w:rPr>
              <w:t>с 01.01.2025</w:t>
            </w:r>
          </w:p>
        </w:tc>
        <w:tc>
          <w:tcPr>
            <w:tcW w:w="850" w:type="dxa"/>
            <w:shd w:val="clear" w:color="auto" w:fill="auto"/>
          </w:tcPr>
          <w:p w14:paraId="1691FE94" w14:textId="77777777" w:rsidR="002E33A3" w:rsidRPr="002E33A3" w:rsidRDefault="002E33A3" w:rsidP="002E33A3">
            <w:pPr>
              <w:ind w:left="-108" w:right="-108"/>
              <w:jc w:val="center"/>
              <w:rPr>
                <w:sz w:val="20"/>
                <w:szCs w:val="20"/>
              </w:rPr>
            </w:pPr>
            <w:r w:rsidRPr="002E33A3">
              <w:rPr>
                <w:sz w:val="20"/>
                <w:szCs w:val="20"/>
              </w:rPr>
              <w:t>8 090,48</w:t>
            </w:r>
          </w:p>
        </w:tc>
        <w:tc>
          <w:tcPr>
            <w:tcW w:w="851" w:type="dxa"/>
            <w:shd w:val="clear" w:color="auto" w:fill="auto"/>
          </w:tcPr>
          <w:p w14:paraId="79E02DFB" w14:textId="77777777" w:rsidR="002E33A3" w:rsidRPr="002E33A3" w:rsidRDefault="002E33A3" w:rsidP="002E33A3">
            <w:pPr>
              <w:ind w:left="-108" w:right="-72"/>
              <w:jc w:val="center"/>
              <w:rPr>
                <w:sz w:val="20"/>
                <w:szCs w:val="20"/>
                <w:lang w:eastAsia="en-US"/>
              </w:rPr>
            </w:pPr>
            <w:r w:rsidRPr="002E33A3">
              <w:rPr>
                <w:sz w:val="20"/>
                <w:szCs w:val="20"/>
                <w:lang w:eastAsia="en-US"/>
              </w:rPr>
              <w:t>x</w:t>
            </w:r>
          </w:p>
        </w:tc>
        <w:tc>
          <w:tcPr>
            <w:tcW w:w="851" w:type="dxa"/>
            <w:shd w:val="clear" w:color="auto" w:fill="auto"/>
          </w:tcPr>
          <w:p w14:paraId="2850FB8F" w14:textId="77777777" w:rsidR="002E33A3" w:rsidRPr="002E33A3" w:rsidRDefault="002E33A3" w:rsidP="002E33A3">
            <w:pPr>
              <w:ind w:left="-108" w:right="-72"/>
              <w:jc w:val="center"/>
              <w:rPr>
                <w:sz w:val="20"/>
                <w:szCs w:val="20"/>
                <w:lang w:eastAsia="en-US"/>
              </w:rPr>
            </w:pPr>
            <w:r w:rsidRPr="002E33A3">
              <w:rPr>
                <w:sz w:val="20"/>
                <w:szCs w:val="20"/>
                <w:lang w:eastAsia="en-US"/>
              </w:rPr>
              <w:t>x</w:t>
            </w:r>
          </w:p>
        </w:tc>
        <w:tc>
          <w:tcPr>
            <w:tcW w:w="708" w:type="dxa"/>
            <w:shd w:val="clear" w:color="auto" w:fill="auto"/>
          </w:tcPr>
          <w:p w14:paraId="45CF5CB7" w14:textId="77777777" w:rsidR="002E33A3" w:rsidRPr="002E33A3" w:rsidRDefault="002E33A3" w:rsidP="002E33A3">
            <w:pPr>
              <w:ind w:left="-108" w:right="-72"/>
              <w:jc w:val="center"/>
              <w:rPr>
                <w:sz w:val="20"/>
                <w:szCs w:val="20"/>
                <w:lang w:eastAsia="en-US"/>
              </w:rPr>
            </w:pPr>
            <w:r w:rsidRPr="002E33A3">
              <w:rPr>
                <w:sz w:val="20"/>
                <w:szCs w:val="20"/>
                <w:lang w:eastAsia="en-US"/>
              </w:rPr>
              <w:t>x</w:t>
            </w:r>
          </w:p>
        </w:tc>
        <w:tc>
          <w:tcPr>
            <w:tcW w:w="709" w:type="dxa"/>
            <w:shd w:val="clear" w:color="auto" w:fill="auto"/>
          </w:tcPr>
          <w:p w14:paraId="3F24A20F" w14:textId="77777777" w:rsidR="002E33A3" w:rsidRPr="002E33A3" w:rsidRDefault="002E33A3" w:rsidP="002E33A3">
            <w:pPr>
              <w:ind w:left="-108" w:right="-72"/>
              <w:jc w:val="center"/>
              <w:rPr>
                <w:sz w:val="20"/>
                <w:szCs w:val="20"/>
                <w:lang w:eastAsia="en-US"/>
              </w:rPr>
            </w:pPr>
            <w:r w:rsidRPr="002E33A3">
              <w:rPr>
                <w:sz w:val="20"/>
                <w:szCs w:val="20"/>
                <w:lang w:eastAsia="en-US"/>
              </w:rPr>
              <w:t>x</w:t>
            </w:r>
          </w:p>
        </w:tc>
        <w:tc>
          <w:tcPr>
            <w:tcW w:w="1417" w:type="dxa"/>
            <w:shd w:val="clear" w:color="auto" w:fill="auto"/>
          </w:tcPr>
          <w:p w14:paraId="7B6A0185" w14:textId="77777777" w:rsidR="002E33A3" w:rsidRPr="002E33A3" w:rsidRDefault="002E33A3" w:rsidP="002E33A3">
            <w:pPr>
              <w:jc w:val="center"/>
              <w:rPr>
                <w:sz w:val="20"/>
                <w:szCs w:val="20"/>
                <w:lang w:eastAsia="en-US"/>
              </w:rPr>
            </w:pPr>
            <w:r w:rsidRPr="002E33A3">
              <w:rPr>
                <w:sz w:val="20"/>
                <w:szCs w:val="20"/>
                <w:lang w:eastAsia="en-US"/>
              </w:rPr>
              <w:t>x</w:t>
            </w:r>
          </w:p>
        </w:tc>
      </w:tr>
      <w:tr w:rsidR="002E33A3" w:rsidRPr="002E33A3" w14:paraId="6905CF64" w14:textId="77777777" w:rsidTr="002E33A3">
        <w:trPr>
          <w:trHeight w:val="135"/>
          <w:jc w:val="center"/>
        </w:trPr>
        <w:tc>
          <w:tcPr>
            <w:tcW w:w="1417" w:type="dxa"/>
            <w:vMerge/>
            <w:shd w:val="clear" w:color="auto" w:fill="auto"/>
          </w:tcPr>
          <w:p w14:paraId="431ACB34" w14:textId="77777777" w:rsidR="002E33A3" w:rsidRPr="002E33A3" w:rsidRDefault="002E33A3" w:rsidP="002E33A3">
            <w:pPr>
              <w:ind w:left="-80" w:right="-2"/>
              <w:rPr>
                <w:sz w:val="20"/>
                <w:szCs w:val="20"/>
                <w:lang w:eastAsia="en-US"/>
              </w:rPr>
            </w:pPr>
          </w:p>
        </w:tc>
        <w:tc>
          <w:tcPr>
            <w:tcW w:w="1418" w:type="dxa"/>
            <w:vMerge/>
            <w:shd w:val="clear" w:color="auto" w:fill="auto"/>
          </w:tcPr>
          <w:p w14:paraId="75F25291" w14:textId="77777777" w:rsidR="002E33A3" w:rsidRPr="002E33A3" w:rsidRDefault="002E33A3" w:rsidP="002E33A3">
            <w:pPr>
              <w:ind w:left="-108" w:right="-147"/>
              <w:jc w:val="center"/>
              <w:rPr>
                <w:sz w:val="20"/>
                <w:szCs w:val="20"/>
                <w:lang w:eastAsia="en-US"/>
              </w:rPr>
            </w:pPr>
          </w:p>
        </w:tc>
        <w:tc>
          <w:tcPr>
            <w:tcW w:w="1134" w:type="dxa"/>
            <w:shd w:val="clear" w:color="auto" w:fill="auto"/>
          </w:tcPr>
          <w:p w14:paraId="6C568C38" w14:textId="77777777" w:rsidR="002E33A3" w:rsidRPr="002E33A3" w:rsidRDefault="002E33A3" w:rsidP="002E33A3">
            <w:pPr>
              <w:ind w:left="-108" w:right="-108"/>
              <w:jc w:val="center"/>
              <w:rPr>
                <w:sz w:val="20"/>
                <w:szCs w:val="20"/>
              </w:rPr>
            </w:pPr>
            <w:r w:rsidRPr="002E33A3">
              <w:rPr>
                <w:sz w:val="20"/>
                <w:szCs w:val="20"/>
              </w:rPr>
              <w:t>с 01.07.2025</w:t>
            </w:r>
          </w:p>
        </w:tc>
        <w:tc>
          <w:tcPr>
            <w:tcW w:w="850" w:type="dxa"/>
            <w:shd w:val="clear" w:color="auto" w:fill="auto"/>
          </w:tcPr>
          <w:p w14:paraId="4F4E30CF" w14:textId="77777777" w:rsidR="002E33A3" w:rsidRPr="002E33A3" w:rsidRDefault="002E33A3" w:rsidP="002E33A3">
            <w:pPr>
              <w:ind w:left="-108" w:right="-108"/>
              <w:jc w:val="center"/>
              <w:rPr>
                <w:sz w:val="20"/>
                <w:szCs w:val="20"/>
              </w:rPr>
            </w:pPr>
            <w:r w:rsidRPr="002E33A3">
              <w:rPr>
                <w:sz w:val="20"/>
                <w:szCs w:val="20"/>
              </w:rPr>
              <w:t>3 940,09</w:t>
            </w:r>
          </w:p>
        </w:tc>
        <w:tc>
          <w:tcPr>
            <w:tcW w:w="851" w:type="dxa"/>
            <w:shd w:val="clear" w:color="auto" w:fill="auto"/>
          </w:tcPr>
          <w:p w14:paraId="05B367C5" w14:textId="77777777" w:rsidR="002E33A3" w:rsidRPr="002E33A3" w:rsidRDefault="002E33A3" w:rsidP="002E33A3">
            <w:pPr>
              <w:ind w:left="-108" w:right="-72"/>
              <w:jc w:val="center"/>
              <w:rPr>
                <w:sz w:val="20"/>
                <w:szCs w:val="20"/>
                <w:lang w:eastAsia="en-US"/>
              </w:rPr>
            </w:pPr>
            <w:r w:rsidRPr="002E33A3">
              <w:rPr>
                <w:sz w:val="20"/>
                <w:szCs w:val="20"/>
                <w:lang w:eastAsia="en-US"/>
              </w:rPr>
              <w:t>x</w:t>
            </w:r>
          </w:p>
        </w:tc>
        <w:tc>
          <w:tcPr>
            <w:tcW w:w="851" w:type="dxa"/>
            <w:shd w:val="clear" w:color="auto" w:fill="auto"/>
          </w:tcPr>
          <w:p w14:paraId="4EA099A0" w14:textId="77777777" w:rsidR="002E33A3" w:rsidRPr="002E33A3" w:rsidRDefault="002E33A3" w:rsidP="002E33A3">
            <w:pPr>
              <w:ind w:left="-108" w:right="-72"/>
              <w:jc w:val="center"/>
              <w:rPr>
                <w:sz w:val="20"/>
                <w:szCs w:val="20"/>
                <w:lang w:eastAsia="en-US"/>
              </w:rPr>
            </w:pPr>
            <w:r w:rsidRPr="002E33A3">
              <w:rPr>
                <w:sz w:val="20"/>
                <w:szCs w:val="20"/>
                <w:lang w:eastAsia="en-US"/>
              </w:rPr>
              <w:t>x</w:t>
            </w:r>
          </w:p>
        </w:tc>
        <w:tc>
          <w:tcPr>
            <w:tcW w:w="708" w:type="dxa"/>
            <w:shd w:val="clear" w:color="auto" w:fill="auto"/>
          </w:tcPr>
          <w:p w14:paraId="02327DA6" w14:textId="77777777" w:rsidR="002E33A3" w:rsidRPr="002E33A3" w:rsidRDefault="002E33A3" w:rsidP="002E33A3">
            <w:pPr>
              <w:ind w:left="-108" w:right="-72"/>
              <w:jc w:val="center"/>
              <w:rPr>
                <w:sz w:val="20"/>
                <w:szCs w:val="20"/>
                <w:lang w:eastAsia="en-US"/>
              </w:rPr>
            </w:pPr>
            <w:r w:rsidRPr="002E33A3">
              <w:rPr>
                <w:sz w:val="20"/>
                <w:szCs w:val="20"/>
                <w:lang w:eastAsia="en-US"/>
              </w:rPr>
              <w:t>x</w:t>
            </w:r>
          </w:p>
        </w:tc>
        <w:tc>
          <w:tcPr>
            <w:tcW w:w="709" w:type="dxa"/>
            <w:shd w:val="clear" w:color="auto" w:fill="auto"/>
          </w:tcPr>
          <w:p w14:paraId="660AF9B5" w14:textId="77777777" w:rsidR="002E33A3" w:rsidRPr="002E33A3" w:rsidRDefault="002E33A3" w:rsidP="002E33A3">
            <w:pPr>
              <w:ind w:left="-108" w:right="-72"/>
              <w:jc w:val="center"/>
              <w:rPr>
                <w:sz w:val="20"/>
                <w:szCs w:val="20"/>
                <w:lang w:eastAsia="en-US"/>
              </w:rPr>
            </w:pPr>
            <w:r w:rsidRPr="002E33A3">
              <w:rPr>
                <w:sz w:val="20"/>
                <w:szCs w:val="20"/>
                <w:lang w:eastAsia="en-US"/>
              </w:rPr>
              <w:t>x</w:t>
            </w:r>
          </w:p>
        </w:tc>
        <w:tc>
          <w:tcPr>
            <w:tcW w:w="1417" w:type="dxa"/>
            <w:shd w:val="clear" w:color="auto" w:fill="auto"/>
          </w:tcPr>
          <w:p w14:paraId="4E1A7BA2" w14:textId="77777777" w:rsidR="002E33A3" w:rsidRPr="002E33A3" w:rsidRDefault="002E33A3" w:rsidP="002E33A3">
            <w:pPr>
              <w:jc w:val="center"/>
              <w:rPr>
                <w:sz w:val="20"/>
                <w:szCs w:val="20"/>
                <w:lang w:eastAsia="en-US"/>
              </w:rPr>
            </w:pPr>
            <w:r w:rsidRPr="002E33A3">
              <w:rPr>
                <w:sz w:val="20"/>
                <w:szCs w:val="20"/>
                <w:lang w:eastAsia="en-US"/>
              </w:rPr>
              <w:t>x</w:t>
            </w:r>
          </w:p>
        </w:tc>
      </w:tr>
      <w:tr w:rsidR="002E33A3" w:rsidRPr="002E33A3" w14:paraId="2811086F" w14:textId="77777777" w:rsidTr="002E33A3">
        <w:trPr>
          <w:trHeight w:val="135"/>
          <w:jc w:val="center"/>
        </w:trPr>
        <w:tc>
          <w:tcPr>
            <w:tcW w:w="1417" w:type="dxa"/>
            <w:vMerge/>
            <w:shd w:val="clear" w:color="auto" w:fill="auto"/>
          </w:tcPr>
          <w:p w14:paraId="1EF20B7E" w14:textId="77777777" w:rsidR="002E33A3" w:rsidRPr="002E33A3" w:rsidRDefault="002E33A3" w:rsidP="002E33A3">
            <w:pPr>
              <w:ind w:left="-80" w:right="-2"/>
              <w:rPr>
                <w:sz w:val="20"/>
                <w:szCs w:val="20"/>
                <w:lang w:eastAsia="en-US"/>
              </w:rPr>
            </w:pPr>
          </w:p>
        </w:tc>
        <w:tc>
          <w:tcPr>
            <w:tcW w:w="1418" w:type="dxa"/>
            <w:vMerge/>
            <w:shd w:val="clear" w:color="auto" w:fill="auto"/>
          </w:tcPr>
          <w:p w14:paraId="46AFA449" w14:textId="77777777" w:rsidR="002E33A3" w:rsidRPr="002E33A3" w:rsidRDefault="002E33A3" w:rsidP="002E33A3">
            <w:pPr>
              <w:ind w:left="-108" w:right="-147"/>
              <w:jc w:val="center"/>
              <w:rPr>
                <w:sz w:val="20"/>
                <w:szCs w:val="20"/>
                <w:lang w:eastAsia="en-US"/>
              </w:rPr>
            </w:pPr>
          </w:p>
        </w:tc>
        <w:tc>
          <w:tcPr>
            <w:tcW w:w="1134" w:type="dxa"/>
            <w:shd w:val="clear" w:color="auto" w:fill="auto"/>
          </w:tcPr>
          <w:p w14:paraId="5B3E513F" w14:textId="77777777" w:rsidR="002E33A3" w:rsidRPr="002E33A3" w:rsidRDefault="002E33A3" w:rsidP="002E33A3">
            <w:pPr>
              <w:ind w:left="-108" w:right="-108"/>
              <w:jc w:val="center"/>
              <w:rPr>
                <w:sz w:val="20"/>
                <w:szCs w:val="20"/>
              </w:rPr>
            </w:pPr>
            <w:r w:rsidRPr="002E33A3">
              <w:rPr>
                <w:sz w:val="20"/>
                <w:szCs w:val="20"/>
              </w:rPr>
              <w:t>с 01.01.2026</w:t>
            </w:r>
          </w:p>
        </w:tc>
        <w:tc>
          <w:tcPr>
            <w:tcW w:w="850" w:type="dxa"/>
            <w:shd w:val="clear" w:color="auto" w:fill="auto"/>
          </w:tcPr>
          <w:p w14:paraId="00BFB7BB" w14:textId="77777777" w:rsidR="002E33A3" w:rsidRPr="002E33A3" w:rsidRDefault="002E33A3" w:rsidP="002E33A3">
            <w:pPr>
              <w:ind w:left="-108" w:right="-108"/>
              <w:jc w:val="center"/>
              <w:rPr>
                <w:sz w:val="20"/>
                <w:szCs w:val="20"/>
              </w:rPr>
            </w:pPr>
            <w:r w:rsidRPr="002E33A3">
              <w:rPr>
                <w:sz w:val="20"/>
                <w:szCs w:val="20"/>
              </w:rPr>
              <w:t>3 940,09</w:t>
            </w:r>
          </w:p>
        </w:tc>
        <w:tc>
          <w:tcPr>
            <w:tcW w:w="851" w:type="dxa"/>
            <w:shd w:val="clear" w:color="auto" w:fill="auto"/>
          </w:tcPr>
          <w:p w14:paraId="55F82C3E" w14:textId="77777777" w:rsidR="002E33A3" w:rsidRPr="002E33A3" w:rsidRDefault="002E33A3" w:rsidP="002E33A3">
            <w:pPr>
              <w:ind w:left="-108" w:right="-72"/>
              <w:jc w:val="center"/>
              <w:rPr>
                <w:sz w:val="20"/>
                <w:szCs w:val="20"/>
                <w:lang w:eastAsia="en-US"/>
              </w:rPr>
            </w:pPr>
            <w:r w:rsidRPr="002E33A3">
              <w:rPr>
                <w:sz w:val="20"/>
                <w:szCs w:val="20"/>
                <w:lang w:eastAsia="en-US"/>
              </w:rPr>
              <w:t>x</w:t>
            </w:r>
          </w:p>
        </w:tc>
        <w:tc>
          <w:tcPr>
            <w:tcW w:w="851" w:type="dxa"/>
            <w:shd w:val="clear" w:color="auto" w:fill="auto"/>
          </w:tcPr>
          <w:p w14:paraId="2CC61FEA" w14:textId="77777777" w:rsidR="002E33A3" w:rsidRPr="002E33A3" w:rsidRDefault="002E33A3" w:rsidP="002E33A3">
            <w:pPr>
              <w:ind w:left="-108" w:right="-72"/>
              <w:jc w:val="center"/>
              <w:rPr>
                <w:sz w:val="20"/>
                <w:szCs w:val="20"/>
                <w:lang w:eastAsia="en-US"/>
              </w:rPr>
            </w:pPr>
            <w:r w:rsidRPr="002E33A3">
              <w:rPr>
                <w:sz w:val="20"/>
                <w:szCs w:val="20"/>
                <w:lang w:eastAsia="en-US"/>
              </w:rPr>
              <w:t>x</w:t>
            </w:r>
          </w:p>
        </w:tc>
        <w:tc>
          <w:tcPr>
            <w:tcW w:w="708" w:type="dxa"/>
            <w:shd w:val="clear" w:color="auto" w:fill="auto"/>
          </w:tcPr>
          <w:p w14:paraId="47C32DB2" w14:textId="77777777" w:rsidR="002E33A3" w:rsidRPr="002E33A3" w:rsidRDefault="002E33A3" w:rsidP="002E33A3">
            <w:pPr>
              <w:ind w:left="-108" w:right="-72"/>
              <w:jc w:val="center"/>
              <w:rPr>
                <w:sz w:val="20"/>
                <w:szCs w:val="20"/>
                <w:lang w:eastAsia="en-US"/>
              </w:rPr>
            </w:pPr>
            <w:r w:rsidRPr="002E33A3">
              <w:rPr>
                <w:sz w:val="20"/>
                <w:szCs w:val="20"/>
                <w:lang w:eastAsia="en-US"/>
              </w:rPr>
              <w:t>x</w:t>
            </w:r>
          </w:p>
        </w:tc>
        <w:tc>
          <w:tcPr>
            <w:tcW w:w="709" w:type="dxa"/>
            <w:shd w:val="clear" w:color="auto" w:fill="auto"/>
          </w:tcPr>
          <w:p w14:paraId="25BCEFC4" w14:textId="77777777" w:rsidR="002E33A3" w:rsidRPr="002E33A3" w:rsidRDefault="002E33A3" w:rsidP="002E33A3">
            <w:pPr>
              <w:ind w:left="-108" w:right="-72"/>
              <w:jc w:val="center"/>
              <w:rPr>
                <w:sz w:val="20"/>
                <w:szCs w:val="20"/>
                <w:lang w:eastAsia="en-US"/>
              </w:rPr>
            </w:pPr>
            <w:r w:rsidRPr="002E33A3">
              <w:rPr>
                <w:sz w:val="20"/>
                <w:szCs w:val="20"/>
                <w:lang w:eastAsia="en-US"/>
              </w:rPr>
              <w:t>x</w:t>
            </w:r>
          </w:p>
        </w:tc>
        <w:tc>
          <w:tcPr>
            <w:tcW w:w="1417" w:type="dxa"/>
            <w:shd w:val="clear" w:color="auto" w:fill="auto"/>
          </w:tcPr>
          <w:p w14:paraId="5C46ED78" w14:textId="77777777" w:rsidR="002E33A3" w:rsidRPr="002E33A3" w:rsidRDefault="002E33A3" w:rsidP="002E33A3">
            <w:pPr>
              <w:jc w:val="center"/>
              <w:rPr>
                <w:sz w:val="20"/>
                <w:szCs w:val="20"/>
                <w:lang w:eastAsia="en-US"/>
              </w:rPr>
            </w:pPr>
            <w:r w:rsidRPr="002E33A3">
              <w:rPr>
                <w:sz w:val="20"/>
                <w:szCs w:val="20"/>
                <w:lang w:eastAsia="en-US"/>
              </w:rPr>
              <w:t>x</w:t>
            </w:r>
          </w:p>
        </w:tc>
      </w:tr>
      <w:tr w:rsidR="002E33A3" w:rsidRPr="002E33A3" w14:paraId="59B08262" w14:textId="77777777" w:rsidTr="002E33A3">
        <w:trPr>
          <w:trHeight w:val="135"/>
          <w:jc w:val="center"/>
        </w:trPr>
        <w:tc>
          <w:tcPr>
            <w:tcW w:w="1417" w:type="dxa"/>
            <w:vMerge/>
            <w:shd w:val="clear" w:color="auto" w:fill="auto"/>
          </w:tcPr>
          <w:p w14:paraId="307D5D1F" w14:textId="77777777" w:rsidR="002E33A3" w:rsidRPr="002E33A3" w:rsidRDefault="002E33A3" w:rsidP="002E33A3">
            <w:pPr>
              <w:ind w:left="-80" w:right="-2"/>
              <w:rPr>
                <w:sz w:val="20"/>
                <w:szCs w:val="20"/>
                <w:lang w:eastAsia="en-US"/>
              </w:rPr>
            </w:pPr>
          </w:p>
        </w:tc>
        <w:tc>
          <w:tcPr>
            <w:tcW w:w="1418" w:type="dxa"/>
            <w:vMerge/>
            <w:shd w:val="clear" w:color="auto" w:fill="auto"/>
          </w:tcPr>
          <w:p w14:paraId="546A3D16" w14:textId="77777777" w:rsidR="002E33A3" w:rsidRPr="002E33A3" w:rsidRDefault="002E33A3" w:rsidP="002E33A3">
            <w:pPr>
              <w:ind w:left="-108" w:right="-147"/>
              <w:jc w:val="center"/>
              <w:rPr>
                <w:sz w:val="20"/>
                <w:szCs w:val="20"/>
                <w:lang w:eastAsia="en-US"/>
              </w:rPr>
            </w:pPr>
          </w:p>
        </w:tc>
        <w:tc>
          <w:tcPr>
            <w:tcW w:w="1134" w:type="dxa"/>
            <w:shd w:val="clear" w:color="auto" w:fill="auto"/>
          </w:tcPr>
          <w:p w14:paraId="0AB65222" w14:textId="77777777" w:rsidR="002E33A3" w:rsidRPr="002E33A3" w:rsidRDefault="002E33A3" w:rsidP="002E33A3">
            <w:pPr>
              <w:ind w:left="-108" w:right="-108"/>
              <w:jc w:val="center"/>
              <w:rPr>
                <w:sz w:val="20"/>
                <w:szCs w:val="20"/>
              </w:rPr>
            </w:pPr>
            <w:r w:rsidRPr="002E33A3">
              <w:rPr>
                <w:sz w:val="20"/>
                <w:szCs w:val="20"/>
              </w:rPr>
              <w:t>с 01.07.2026</w:t>
            </w:r>
          </w:p>
        </w:tc>
        <w:tc>
          <w:tcPr>
            <w:tcW w:w="850" w:type="dxa"/>
            <w:shd w:val="clear" w:color="auto" w:fill="auto"/>
          </w:tcPr>
          <w:p w14:paraId="0F798D5D" w14:textId="77777777" w:rsidR="002E33A3" w:rsidRPr="002E33A3" w:rsidRDefault="002E33A3" w:rsidP="002E33A3">
            <w:pPr>
              <w:ind w:left="-108" w:right="-108"/>
              <w:jc w:val="center"/>
              <w:rPr>
                <w:sz w:val="20"/>
                <w:szCs w:val="20"/>
              </w:rPr>
            </w:pPr>
            <w:r w:rsidRPr="002E33A3">
              <w:rPr>
                <w:sz w:val="20"/>
                <w:szCs w:val="20"/>
              </w:rPr>
              <w:t>9 881,53</w:t>
            </w:r>
          </w:p>
        </w:tc>
        <w:tc>
          <w:tcPr>
            <w:tcW w:w="851" w:type="dxa"/>
            <w:shd w:val="clear" w:color="auto" w:fill="auto"/>
          </w:tcPr>
          <w:p w14:paraId="4530E64D" w14:textId="77777777" w:rsidR="002E33A3" w:rsidRPr="002E33A3" w:rsidRDefault="002E33A3" w:rsidP="002E33A3">
            <w:pPr>
              <w:ind w:left="-108" w:right="-72"/>
              <w:jc w:val="center"/>
              <w:rPr>
                <w:sz w:val="20"/>
                <w:szCs w:val="20"/>
                <w:lang w:eastAsia="en-US"/>
              </w:rPr>
            </w:pPr>
            <w:r w:rsidRPr="002E33A3">
              <w:rPr>
                <w:sz w:val="20"/>
                <w:szCs w:val="20"/>
                <w:lang w:eastAsia="en-US"/>
              </w:rPr>
              <w:t>x</w:t>
            </w:r>
          </w:p>
        </w:tc>
        <w:tc>
          <w:tcPr>
            <w:tcW w:w="851" w:type="dxa"/>
            <w:shd w:val="clear" w:color="auto" w:fill="auto"/>
          </w:tcPr>
          <w:p w14:paraId="7FFFF6AE" w14:textId="77777777" w:rsidR="002E33A3" w:rsidRPr="002E33A3" w:rsidRDefault="002E33A3" w:rsidP="002E33A3">
            <w:pPr>
              <w:ind w:left="-108" w:right="-72"/>
              <w:jc w:val="center"/>
              <w:rPr>
                <w:sz w:val="20"/>
                <w:szCs w:val="20"/>
                <w:lang w:eastAsia="en-US"/>
              </w:rPr>
            </w:pPr>
            <w:r w:rsidRPr="002E33A3">
              <w:rPr>
                <w:sz w:val="20"/>
                <w:szCs w:val="20"/>
                <w:lang w:eastAsia="en-US"/>
              </w:rPr>
              <w:t>x</w:t>
            </w:r>
          </w:p>
        </w:tc>
        <w:tc>
          <w:tcPr>
            <w:tcW w:w="708" w:type="dxa"/>
            <w:shd w:val="clear" w:color="auto" w:fill="auto"/>
          </w:tcPr>
          <w:p w14:paraId="19A761D5" w14:textId="77777777" w:rsidR="002E33A3" w:rsidRPr="002E33A3" w:rsidRDefault="002E33A3" w:rsidP="002E33A3">
            <w:pPr>
              <w:ind w:left="-108" w:right="-72"/>
              <w:jc w:val="center"/>
              <w:rPr>
                <w:sz w:val="20"/>
                <w:szCs w:val="20"/>
                <w:lang w:eastAsia="en-US"/>
              </w:rPr>
            </w:pPr>
            <w:r w:rsidRPr="002E33A3">
              <w:rPr>
                <w:sz w:val="20"/>
                <w:szCs w:val="20"/>
                <w:lang w:eastAsia="en-US"/>
              </w:rPr>
              <w:t>x</w:t>
            </w:r>
          </w:p>
        </w:tc>
        <w:tc>
          <w:tcPr>
            <w:tcW w:w="709" w:type="dxa"/>
            <w:shd w:val="clear" w:color="auto" w:fill="auto"/>
          </w:tcPr>
          <w:p w14:paraId="4560DC28" w14:textId="77777777" w:rsidR="002E33A3" w:rsidRPr="002E33A3" w:rsidRDefault="002E33A3" w:rsidP="002E33A3">
            <w:pPr>
              <w:ind w:left="-108" w:right="-72"/>
              <w:jc w:val="center"/>
              <w:rPr>
                <w:sz w:val="20"/>
                <w:szCs w:val="20"/>
                <w:lang w:eastAsia="en-US"/>
              </w:rPr>
            </w:pPr>
            <w:r w:rsidRPr="002E33A3">
              <w:rPr>
                <w:sz w:val="20"/>
                <w:szCs w:val="20"/>
                <w:lang w:eastAsia="en-US"/>
              </w:rPr>
              <w:t>x</w:t>
            </w:r>
          </w:p>
        </w:tc>
        <w:tc>
          <w:tcPr>
            <w:tcW w:w="1417" w:type="dxa"/>
            <w:shd w:val="clear" w:color="auto" w:fill="auto"/>
          </w:tcPr>
          <w:p w14:paraId="2FEAB1B7" w14:textId="77777777" w:rsidR="002E33A3" w:rsidRPr="002E33A3" w:rsidRDefault="002E33A3" w:rsidP="002E33A3">
            <w:pPr>
              <w:jc w:val="center"/>
              <w:rPr>
                <w:sz w:val="20"/>
                <w:szCs w:val="20"/>
                <w:lang w:eastAsia="en-US"/>
              </w:rPr>
            </w:pPr>
            <w:r w:rsidRPr="002E33A3">
              <w:rPr>
                <w:sz w:val="20"/>
                <w:szCs w:val="20"/>
                <w:lang w:eastAsia="en-US"/>
              </w:rPr>
              <w:t>x</w:t>
            </w:r>
          </w:p>
        </w:tc>
      </w:tr>
      <w:tr w:rsidR="002E33A3" w:rsidRPr="002E33A3" w14:paraId="3D41FA15" w14:textId="77777777" w:rsidTr="002E33A3">
        <w:trPr>
          <w:trHeight w:val="135"/>
          <w:jc w:val="center"/>
        </w:trPr>
        <w:tc>
          <w:tcPr>
            <w:tcW w:w="1417" w:type="dxa"/>
            <w:vMerge/>
            <w:shd w:val="clear" w:color="auto" w:fill="auto"/>
          </w:tcPr>
          <w:p w14:paraId="6386DFB0" w14:textId="77777777" w:rsidR="002E33A3" w:rsidRPr="002E33A3" w:rsidRDefault="002E33A3" w:rsidP="002E33A3">
            <w:pPr>
              <w:ind w:left="-80" w:right="-2"/>
              <w:rPr>
                <w:sz w:val="20"/>
                <w:szCs w:val="20"/>
                <w:lang w:eastAsia="en-US"/>
              </w:rPr>
            </w:pPr>
          </w:p>
        </w:tc>
        <w:tc>
          <w:tcPr>
            <w:tcW w:w="1418" w:type="dxa"/>
            <w:vMerge/>
            <w:shd w:val="clear" w:color="auto" w:fill="auto"/>
          </w:tcPr>
          <w:p w14:paraId="484046F7" w14:textId="77777777" w:rsidR="002E33A3" w:rsidRPr="002E33A3" w:rsidRDefault="002E33A3" w:rsidP="002E33A3">
            <w:pPr>
              <w:ind w:left="-108" w:right="-147"/>
              <w:jc w:val="center"/>
              <w:rPr>
                <w:sz w:val="20"/>
                <w:szCs w:val="20"/>
                <w:lang w:eastAsia="en-US"/>
              </w:rPr>
            </w:pPr>
          </w:p>
        </w:tc>
        <w:tc>
          <w:tcPr>
            <w:tcW w:w="1134" w:type="dxa"/>
            <w:shd w:val="clear" w:color="auto" w:fill="auto"/>
          </w:tcPr>
          <w:p w14:paraId="64EF5E60" w14:textId="77777777" w:rsidR="002E33A3" w:rsidRPr="002E33A3" w:rsidRDefault="002E33A3" w:rsidP="002E33A3">
            <w:pPr>
              <w:ind w:left="-108" w:right="-108"/>
              <w:jc w:val="center"/>
              <w:rPr>
                <w:sz w:val="20"/>
                <w:szCs w:val="20"/>
              </w:rPr>
            </w:pPr>
            <w:r w:rsidRPr="002E33A3">
              <w:rPr>
                <w:sz w:val="20"/>
                <w:szCs w:val="20"/>
              </w:rPr>
              <w:t>с 01.01.2027</w:t>
            </w:r>
          </w:p>
        </w:tc>
        <w:tc>
          <w:tcPr>
            <w:tcW w:w="850" w:type="dxa"/>
            <w:shd w:val="clear" w:color="auto" w:fill="auto"/>
          </w:tcPr>
          <w:p w14:paraId="4E047140" w14:textId="77777777" w:rsidR="002E33A3" w:rsidRPr="002E33A3" w:rsidRDefault="002E33A3" w:rsidP="002E33A3">
            <w:pPr>
              <w:ind w:left="-108" w:right="-108"/>
              <w:jc w:val="center"/>
              <w:rPr>
                <w:sz w:val="20"/>
                <w:szCs w:val="20"/>
              </w:rPr>
            </w:pPr>
            <w:r w:rsidRPr="002E33A3">
              <w:rPr>
                <w:sz w:val="20"/>
                <w:szCs w:val="20"/>
              </w:rPr>
              <w:t>9 881,53</w:t>
            </w:r>
          </w:p>
        </w:tc>
        <w:tc>
          <w:tcPr>
            <w:tcW w:w="851" w:type="dxa"/>
            <w:shd w:val="clear" w:color="auto" w:fill="auto"/>
          </w:tcPr>
          <w:p w14:paraId="1B797F11" w14:textId="77777777" w:rsidR="002E33A3" w:rsidRPr="002E33A3" w:rsidRDefault="002E33A3" w:rsidP="002E33A3">
            <w:pPr>
              <w:ind w:left="-108" w:right="-72"/>
              <w:jc w:val="center"/>
              <w:rPr>
                <w:sz w:val="20"/>
                <w:szCs w:val="20"/>
                <w:lang w:eastAsia="en-US"/>
              </w:rPr>
            </w:pPr>
            <w:r w:rsidRPr="002E33A3">
              <w:rPr>
                <w:sz w:val="20"/>
                <w:szCs w:val="20"/>
                <w:lang w:eastAsia="en-US"/>
              </w:rPr>
              <w:t>x</w:t>
            </w:r>
          </w:p>
        </w:tc>
        <w:tc>
          <w:tcPr>
            <w:tcW w:w="851" w:type="dxa"/>
            <w:shd w:val="clear" w:color="auto" w:fill="auto"/>
          </w:tcPr>
          <w:p w14:paraId="1F0C6859" w14:textId="77777777" w:rsidR="002E33A3" w:rsidRPr="002E33A3" w:rsidRDefault="002E33A3" w:rsidP="002E33A3">
            <w:pPr>
              <w:ind w:left="-108" w:right="-72"/>
              <w:jc w:val="center"/>
              <w:rPr>
                <w:sz w:val="20"/>
                <w:szCs w:val="20"/>
                <w:lang w:eastAsia="en-US"/>
              </w:rPr>
            </w:pPr>
            <w:r w:rsidRPr="002E33A3">
              <w:rPr>
                <w:sz w:val="20"/>
                <w:szCs w:val="20"/>
                <w:lang w:eastAsia="en-US"/>
              </w:rPr>
              <w:t>x</w:t>
            </w:r>
          </w:p>
        </w:tc>
        <w:tc>
          <w:tcPr>
            <w:tcW w:w="708" w:type="dxa"/>
            <w:shd w:val="clear" w:color="auto" w:fill="auto"/>
          </w:tcPr>
          <w:p w14:paraId="3A0BE883" w14:textId="77777777" w:rsidR="002E33A3" w:rsidRPr="002E33A3" w:rsidRDefault="002E33A3" w:rsidP="002E33A3">
            <w:pPr>
              <w:ind w:left="-108" w:right="-72"/>
              <w:jc w:val="center"/>
              <w:rPr>
                <w:sz w:val="20"/>
                <w:szCs w:val="20"/>
                <w:lang w:eastAsia="en-US"/>
              </w:rPr>
            </w:pPr>
            <w:r w:rsidRPr="002E33A3">
              <w:rPr>
                <w:sz w:val="20"/>
                <w:szCs w:val="20"/>
                <w:lang w:eastAsia="en-US"/>
              </w:rPr>
              <w:t>x</w:t>
            </w:r>
          </w:p>
        </w:tc>
        <w:tc>
          <w:tcPr>
            <w:tcW w:w="709" w:type="dxa"/>
            <w:shd w:val="clear" w:color="auto" w:fill="auto"/>
          </w:tcPr>
          <w:p w14:paraId="75E3BCAF" w14:textId="77777777" w:rsidR="002E33A3" w:rsidRPr="002E33A3" w:rsidRDefault="002E33A3" w:rsidP="002E33A3">
            <w:pPr>
              <w:ind w:left="-108" w:right="-72"/>
              <w:jc w:val="center"/>
              <w:rPr>
                <w:sz w:val="20"/>
                <w:szCs w:val="20"/>
                <w:lang w:eastAsia="en-US"/>
              </w:rPr>
            </w:pPr>
            <w:r w:rsidRPr="002E33A3">
              <w:rPr>
                <w:sz w:val="20"/>
                <w:szCs w:val="20"/>
                <w:lang w:eastAsia="en-US"/>
              </w:rPr>
              <w:t>x</w:t>
            </w:r>
          </w:p>
        </w:tc>
        <w:tc>
          <w:tcPr>
            <w:tcW w:w="1417" w:type="dxa"/>
            <w:shd w:val="clear" w:color="auto" w:fill="auto"/>
          </w:tcPr>
          <w:p w14:paraId="3CCA7046" w14:textId="77777777" w:rsidR="002E33A3" w:rsidRPr="002E33A3" w:rsidRDefault="002E33A3" w:rsidP="002E33A3">
            <w:pPr>
              <w:jc w:val="center"/>
              <w:rPr>
                <w:sz w:val="20"/>
                <w:szCs w:val="20"/>
                <w:lang w:eastAsia="en-US"/>
              </w:rPr>
            </w:pPr>
            <w:r w:rsidRPr="002E33A3">
              <w:rPr>
                <w:sz w:val="20"/>
                <w:szCs w:val="20"/>
                <w:lang w:eastAsia="en-US"/>
              </w:rPr>
              <w:t>x</w:t>
            </w:r>
          </w:p>
        </w:tc>
      </w:tr>
      <w:tr w:rsidR="002E33A3" w:rsidRPr="002E33A3" w14:paraId="5A49940E" w14:textId="77777777" w:rsidTr="002E33A3">
        <w:trPr>
          <w:trHeight w:val="135"/>
          <w:jc w:val="center"/>
        </w:trPr>
        <w:tc>
          <w:tcPr>
            <w:tcW w:w="1417" w:type="dxa"/>
            <w:vMerge/>
            <w:shd w:val="clear" w:color="auto" w:fill="auto"/>
          </w:tcPr>
          <w:p w14:paraId="2723CA80" w14:textId="77777777" w:rsidR="002E33A3" w:rsidRPr="002E33A3" w:rsidRDefault="002E33A3" w:rsidP="002E33A3">
            <w:pPr>
              <w:ind w:left="-80" w:right="-2"/>
              <w:rPr>
                <w:sz w:val="20"/>
                <w:szCs w:val="20"/>
                <w:lang w:eastAsia="en-US"/>
              </w:rPr>
            </w:pPr>
          </w:p>
        </w:tc>
        <w:tc>
          <w:tcPr>
            <w:tcW w:w="1418" w:type="dxa"/>
            <w:vMerge/>
            <w:shd w:val="clear" w:color="auto" w:fill="auto"/>
          </w:tcPr>
          <w:p w14:paraId="231C664C" w14:textId="77777777" w:rsidR="002E33A3" w:rsidRPr="002E33A3" w:rsidRDefault="002E33A3" w:rsidP="002E33A3">
            <w:pPr>
              <w:ind w:left="-108" w:right="-147"/>
              <w:jc w:val="center"/>
              <w:rPr>
                <w:sz w:val="20"/>
                <w:szCs w:val="20"/>
                <w:lang w:eastAsia="en-US"/>
              </w:rPr>
            </w:pPr>
          </w:p>
        </w:tc>
        <w:tc>
          <w:tcPr>
            <w:tcW w:w="1134" w:type="dxa"/>
            <w:shd w:val="clear" w:color="auto" w:fill="auto"/>
          </w:tcPr>
          <w:p w14:paraId="138D2444" w14:textId="77777777" w:rsidR="002E33A3" w:rsidRPr="002E33A3" w:rsidRDefault="002E33A3" w:rsidP="002E33A3">
            <w:pPr>
              <w:ind w:left="-108" w:right="-108"/>
              <w:jc w:val="center"/>
              <w:rPr>
                <w:sz w:val="20"/>
                <w:szCs w:val="20"/>
              </w:rPr>
            </w:pPr>
            <w:r w:rsidRPr="002E33A3">
              <w:rPr>
                <w:sz w:val="20"/>
                <w:szCs w:val="20"/>
              </w:rPr>
              <w:t>с 01.07.2027</w:t>
            </w:r>
          </w:p>
        </w:tc>
        <w:tc>
          <w:tcPr>
            <w:tcW w:w="850" w:type="dxa"/>
            <w:shd w:val="clear" w:color="auto" w:fill="auto"/>
          </w:tcPr>
          <w:p w14:paraId="28B4F017" w14:textId="77777777" w:rsidR="002E33A3" w:rsidRPr="002E33A3" w:rsidRDefault="002E33A3" w:rsidP="002E33A3">
            <w:pPr>
              <w:ind w:left="-108" w:right="-108"/>
              <w:jc w:val="center"/>
              <w:rPr>
                <w:sz w:val="20"/>
                <w:szCs w:val="20"/>
              </w:rPr>
            </w:pPr>
            <w:r w:rsidRPr="002E33A3">
              <w:rPr>
                <w:sz w:val="20"/>
                <w:szCs w:val="20"/>
              </w:rPr>
              <w:t>2 553,65</w:t>
            </w:r>
          </w:p>
        </w:tc>
        <w:tc>
          <w:tcPr>
            <w:tcW w:w="851" w:type="dxa"/>
            <w:shd w:val="clear" w:color="auto" w:fill="auto"/>
          </w:tcPr>
          <w:p w14:paraId="406B5C5A" w14:textId="77777777" w:rsidR="002E33A3" w:rsidRPr="002E33A3" w:rsidRDefault="002E33A3" w:rsidP="002E33A3">
            <w:pPr>
              <w:ind w:left="-108" w:right="-72"/>
              <w:jc w:val="center"/>
              <w:rPr>
                <w:sz w:val="20"/>
                <w:szCs w:val="20"/>
                <w:lang w:eastAsia="en-US"/>
              </w:rPr>
            </w:pPr>
            <w:r w:rsidRPr="002E33A3">
              <w:rPr>
                <w:sz w:val="20"/>
                <w:szCs w:val="20"/>
                <w:lang w:eastAsia="en-US"/>
              </w:rPr>
              <w:t>x</w:t>
            </w:r>
          </w:p>
        </w:tc>
        <w:tc>
          <w:tcPr>
            <w:tcW w:w="851" w:type="dxa"/>
            <w:shd w:val="clear" w:color="auto" w:fill="auto"/>
          </w:tcPr>
          <w:p w14:paraId="71C2B2CC" w14:textId="77777777" w:rsidR="002E33A3" w:rsidRPr="002E33A3" w:rsidRDefault="002E33A3" w:rsidP="002E33A3">
            <w:pPr>
              <w:ind w:left="-108" w:right="-72"/>
              <w:jc w:val="center"/>
              <w:rPr>
                <w:sz w:val="20"/>
                <w:szCs w:val="20"/>
                <w:lang w:eastAsia="en-US"/>
              </w:rPr>
            </w:pPr>
            <w:r w:rsidRPr="002E33A3">
              <w:rPr>
                <w:sz w:val="20"/>
                <w:szCs w:val="20"/>
                <w:lang w:eastAsia="en-US"/>
              </w:rPr>
              <w:t>x</w:t>
            </w:r>
          </w:p>
        </w:tc>
        <w:tc>
          <w:tcPr>
            <w:tcW w:w="708" w:type="dxa"/>
            <w:shd w:val="clear" w:color="auto" w:fill="auto"/>
          </w:tcPr>
          <w:p w14:paraId="55522E99" w14:textId="77777777" w:rsidR="002E33A3" w:rsidRPr="002E33A3" w:rsidRDefault="002E33A3" w:rsidP="002E33A3">
            <w:pPr>
              <w:ind w:left="-108" w:right="-72"/>
              <w:jc w:val="center"/>
              <w:rPr>
                <w:sz w:val="20"/>
                <w:szCs w:val="20"/>
                <w:lang w:eastAsia="en-US"/>
              </w:rPr>
            </w:pPr>
            <w:r w:rsidRPr="002E33A3">
              <w:rPr>
                <w:sz w:val="20"/>
                <w:szCs w:val="20"/>
                <w:lang w:eastAsia="en-US"/>
              </w:rPr>
              <w:t>x</w:t>
            </w:r>
          </w:p>
        </w:tc>
        <w:tc>
          <w:tcPr>
            <w:tcW w:w="709" w:type="dxa"/>
            <w:shd w:val="clear" w:color="auto" w:fill="auto"/>
          </w:tcPr>
          <w:p w14:paraId="4CD29267" w14:textId="77777777" w:rsidR="002E33A3" w:rsidRPr="002E33A3" w:rsidRDefault="002E33A3" w:rsidP="002E33A3">
            <w:pPr>
              <w:ind w:left="-108" w:right="-72"/>
              <w:jc w:val="center"/>
              <w:rPr>
                <w:sz w:val="20"/>
                <w:szCs w:val="20"/>
                <w:lang w:eastAsia="en-US"/>
              </w:rPr>
            </w:pPr>
            <w:r w:rsidRPr="002E33A3">
              <w:rPr>
                <w:sz w:val="20"/>
                <w:szCs w:val="20"/>
                <w:lang w:eastAsia="en-US"/>
              </w:rPr>
              <w:t>x</w:t>
            </w:r>
          </w:p>
        </w:tc>
        <w:tc>
          <w:tcPr>
            <w:tcW w:w="1417" w:type="dxa"/>
            <w:shd w:val="clear" w:color="auto" w:fill="auto"/>
          </w:tcPr>
          <w:p w14:paraId="454745B2" w14:textId="77777777" w:rsidR="002E33A3" w:rsidRPr="002E33A3" w:rsidRDefault="002E33A3" w:rsidP="002E33A3">
            <w:pPr>
              <w:jc w:val="center"/>
              <w:rPr>
                <w:sz w:val="20"/>
                <w:szCs w:val="20"/>
                <w:lang w:eastAsia="en-US"/>
              </w:rPr>
            </w:pPr>
            <w:r w:rsidRPr="002E33A3">
              <w:rPr>
                <w:sz w:val="20"/>
                <w:szCs w:val="20"/>
                <w:lang w:eastAsia="en-US"/>
              </w:rPr>
              <w:t>x</w:t>
            </w:r>
          </w:p>
        </w:tc>
      </w:tr>
      <w:tr w:rsidR="002E33A3" w:rsidRPr="002E33A3" w14:paraId="2866265F" w14:textId="77777777" w:rsidTr="002E33A3">
        <w:trPr>
          <w:trHeight w:val="135"/>
          <w:jc w:val="center"/>
        </w:trPr>
        <w:tc>
          <w:tcPr>
            <w:tcW w:w="1417" w:type="dxa"/>
            <w:vMerge/>
            <w:shd w:val="clear" w:color="auto" w:fill="auto"/>
          </w:tcPr>
          <w:p w14:paraId="53C1C77C" w14:textId="77777777" w:rsidR="002E33A3" w:rsidRPr="002E33A3" w:rsidRDefault="002E33A3" w:rsidP="002E33A3">
            <w:pPr>
              <w:ind w:left="-80" w:right="-2"/>
              <w:rPr>
                <w:sz w:val="20"/>
                <w:szCs w:val="20"/>
                <w:lang w:eastAsia="en-US"/>
              </w:rPr>
            </w:pPr>
          </w:p>
        </w:tc>
        <w:tc>
          <w:tcPr>
            <w:tcW w:w="1418" w:type="dxa"/>
            <w:vMerge/>
            <w:shd w:val="clear" w:color="auto" w:fill="auto"/>
          </w:tcPr>
          <w:p w14:paraId="4C0EB730" w14:textId="77777777" w:rsidR="002E33A3" w:rsidRPr="002E33A3" w:rsidRDefault="002E33A3" w:rsidP="002E33A3">
            <w:pPr>
              <w:ind w:left="-108" w:right="-147"/>
              <w:jc w:val="center"/>
              <w:rPr>
                <w:sz w:val="20"/>
                <w:szCs w:val="20"/>
                <w:lang w:eastAsia="en-US"/>
              </w:rPr>
            </w:pPr>
          </w:p>
        </w:tc>
        <w:tc>
          <w:tcPr>
            <w:tcW w:w="1134" w:type="dxa"/>
            <w:shd w:val="clear" w:color="auto" w:fill="auto"/>
          </w:tcPr>
          <w:p w14:paraId="6B968FCA" w14:textId="77777777" w:rsidR="002E33A3" w:rsidRPr="002E33A3" w:rsidRDefault="002E33A3" w:rsidP="002E33A3">
            <w:pPr>
              <w:ind w:left="-108" w:right="-108"/>
              <w:jc w:val="center"/>
              <w:rPr>
                <w:sz w:val="20"/>
                <w:szCs w:val="20"/>
              </w:rPr>
            </w:pPr>
            <w:r w:rsidRPr="002E33A3">
              <w:rPr>
                <w:sz w:val="20"/>
                <w:szCs w:val="20"/>
              </w:rPr>
              <w:t>с 01.01.2028</w:t>
            </w:r>
          </w:p>
        </w:tc>
        <w:tc>
          <w:tcPr>
            <w:tcW w:w="850" w:type="dxa"/>
            <w:shd w:val="clear" w:color="auto" w:fill="auto"/>
          </w:tcPr>
          <w:p w14:paraId="0A17330B" w14:textId="77777777" w:rsidR="002E33A3" w:rsidRPr="002E33A3" w:rsidRDefault="002E33A3" w:rsidP="002E33A3">
            <w:pPr>
              <w:ind w:left="-108" w:right="-108"/>
              <w:jc w:val="center"/>
              <w:rPr>
                <w:sz w:val="20"/>
                <w:szCs w:val="20"/>
              </w:rPr>
            </w:pPr>
            <w:r w:rsidRPr="002E33A3">
              <w:rPr>
                <w:sz w:val="20"/>
                <w:szCs w:val="20"/>
              </w:rPr>
              <w:t>2 553,65</w:t>
            </w:r>
          </w:p>
        </w:tc>
        <w:tc>
          <w:tcPr>
            <w:tcW w:w="851" w:type="dxa"/>
            <w:shd w:val="clear" w:color="auto" w:fill="auto"/>
          </w:tcPr>
          <w:p w14:paraId="370DEDCF" w14:textId="77777777" w:rsidR="002E33A3" w:rsidRPr="002E33A3" w:rsidRDefault="002E33A3" w:rsidP="002E33A3">
            <w:pPr>
              <w:ind w:left="-108" w:right="-72"/>
              <w:jc w:val="center"/>
              <w:rPr>
                <w:sz w:val="20"/>
                <w:szCs w:val="20"/>
                <w:lang w:eastAsia="en-US"/>
              </w:rPr>
            </w:pPr>
            <w:r w:rsidRPr="002E33A3">
              <w:rPr>
                <w:sz w:val="20"/>
                <w:szCs w:val="20"/>
                <w:lang w:eastAsia="en-US"/>
              </w:rPr>
              <w:t>x</w:t>
            </w:r>
          </w:p>
        </w:tc>
        <w:tc>
          <w:tcPr>
            <w:tcW w:w="851" w:type="dxa"/>
            <w:shd w:val="clear" w:color="auto" w:fill="auto"/>
          </w:tcPr>
          <w:p w14:paraId="2C68FC9C" w14:textId="77777777" w:rsidR="002E33A3" w:rsidRPr="002E33A3" w:rsidRDefault="002E33A3" w:rsidP="002E33A3">
            <w:pPr>
              <w:ind w:left="-108" w:right="-72"/>
              <w:jc w:val="center"/>
              <w:rPr>
                <w:sz w:val="20"/>
                <w:szCs w:val="20"/>
                <w:lang w:eastAsia="en-US"/>
              </w:rPr>
            </w:pPr>
            <w:r w:rsidRPr="002E33A3">
              <w:rPr>
                <w:sz w:val="20"/>
                <w:szCs w:val="20"/>
                <w:lang w:eastAsia="en-US"/>
              </w:rPr>
              <w:t>x</w:t>
            </w:r>
          </w:p>
        </w:tc>
        <w:tc>
          <w:tcPr>
            <w:tcW w:w="708" w:type="dxa"/>
            <w:shd w:val="clear" w:color="auto" w:fill="auto"/>
          </w:tcPr>
          <w:p w14:paraId="52AFC16A" w14:textId="77777777" w:rsidR="002E33A3" w:rsidRPr="002E33A3" w:rsidRDefault="002E33A3" w:rsidP="002E33A3">
            <w:pPr>
              <w:ind w:left="-108" w:right="-72"/>
              <w:jc w:val="center"/>
              <w:rPr>
                <w:sz w:val="20"/>
                <w:szCs w:val="20"/>
                <w:lang w:eastAsia="en-US"/>
              </w:rPr>
            </w:pPr>
            <w:r w:rsidRPr="002E33A3">
              <w:rPr>
                <w:sz w:val="20"/>
                <w:szCs w:val="20"/>
                <w:lang w:eastAsia="en-US"/>
              </w:rPr>
              <w:t>x</w:t>
            </w:r>
          </w:p>
        </w:tc>
        <w:tc>
          <w:tcPr>
            <w:tcW w:w="709" w:type="dxa"/>
            <w:shd w:val="clear" w:color="auto" w:fill="auto"/>
          </w:tcPr>
          <w:p w14:paraId="3B9BEA0E" w14:textId="77777777" w:rsidR="002E33A3" w:rsidRPr="002E33A3" w:rsidRDefault="002E33A3" w:rsidP="002E33A3">
            <w:pPr>
              <w:ind w:left="-108" w:right="-72"/>
              <w:jc w:val="center"/>
              <w:rPr>
                <w:sz w:val="20"/>
                <w:szCs w:val="20"/>
                <w:lang w:eastAsia="en-US"/>
              </w:rPr>
            </w:pPr>
            <w:r w:rsidRPr="002E33A3">
              <w:rPr>
                <w:sz w:val="20"/>
                <w:szCs w:val="20"/>
                <w:lang w:eastAsia="en-US"/>
              </w:rPr>
              <w:t>x</w:t>
            </w:r>
          </w:p>
        </w:tc>
        <w:tc>
          <w:tcPr>
            <w:tcW w:w="1417" w:type="dxa"/>
            <w:shd w:val="clear" w:color="auto" w:fill="auto"/>
          </w:tcPr>
          <w:p w14:paraId="676F002A" w14:textId="77777777" w:rsidR="002E33A3" w:rsidRPr="002E33A3" w:rsidRDefault="002E33A3" w:rsidP="002E33A3">
            <w:pPr>
              <w:jc w:val="center"/>
              <w:rPr>
                <w:sz w:val="20"/>
                <w:szCs w:val="20"/>
                <w:lang w:eastAsia="en-US"/>
              </w:rPr>
            </w:pPr>
            <w:r w:rsidRPr="002E33A3">
              <w:rPr>
                <w:sz w:val="20"/>
                <w:szCs w:val="20"/>
                <w:lang w:eastAsia="en-US"/>
              </w:rPr>
              <w:t>x</w:t>
            </w:r>
          </w:p>
        </w:tc>
      </w:tr>
      <w:tr w:rsidR="002E33A3" w:rsidRPr="002E33A3" w14:paraId="21EBA686" w14:textId="77777777" w:rsidTr="002E33A3">
        <w:trPr>
          <w:trHeight w:val="135"/>
          <w:jc w:val="center"/>
        </w:trPr>
        <w:tc>
          <w:tcPr>
            <w:tcW w:w="1417" w:type="dxa"/>
            <w:vMerge/>
            <w:shd w:val="clear" w:color="auto" w:fill="auto"/>
          </w:tcPr>
          <w:p w14:paraId="71DADF8D" w14:textId="77777777" w:rsidR="002E33A3" w:rsidRPr="002E33A3" w:rsidRDefault="002E33A3" w:rsidP="002E33A3">
            <w:pPr>
              <w:ind w:left="-80" w:right="-2"/>
              <w:rPr>
                <w:sz w:val="20"/>
                <w:szCs w:val="20"/>
                <w:lang w:eastAsia="en-US"/>
              </w:rPr>
            </w:pPr>
          </w:p>
        </w:tc>
        <w:tc>
          <w:tcPr>
            <w:tcW w:w="1418" w:type="dxa"/>
            <w:vMerge/>
            <w:shd w:val="clear" w:color="auto" w:fill="auto"/>
          </w:tcPr>
          <w:p w14:paraId="74BF2AA4" w14:textId="77777777" w:rsidR="002E33A3" w:rsidRPr="002E33A3" w:rsidRDefault="002E33A3" w:rsidP="002E33A3">
            <w:pPr>
              <w:ind w:left="-108" w:right="-147"/>
              <w:jc w:val="center"/>
              <w:rPr>
                <w:sz w:val="20"/>
                <w:szCs w:val="20"/>
                <w:lang w:eastAsia="en-US"/>
              </w:rPr>
            </w:pPr>
          </w:p>
        </w:tc>
        <w:tc>
          <w:tcPr>
            <w:tcW w:w="1134" w:type="dxa"/>
            <w:shd w:val="clear" w:color="auto" w:fill="auto"/>
          </w:tcPr>
          <w:p w14:paraId="64D3D0AF" w14:textId="77777777" w:rsidR="002E33A3" w:rsidRPr="002E33A3" w:rsidRDefault="002E33A3" w:rsidP="002E33A3">
            <w:pPr>
              <w:ind w:left="-108" w:right="-108"/>
              <w:jc w:val="center"/>
              <w:rPr>
                <w:sz w:val="20"/>
                <w:szCs w:val="20"/>
              </w:rPr>
            </w:pPr>
            <w:r w:rsidRPr="002E33A3">
              <w:rPr>
                <w:sz w:val="20"/>
                <w:szCs w:val="20"/>
              </w:rPr>
              <w:t>с 01.07.2028</w:t>
            </w:r>
          </w:p>
        </w:tc>
        <w:tc>
          <w:tcPr>
            <w:tcW w:w="850" w:type="dxa"/>
            <w:shd w:val="clear" w:color="auto" w:fill="auto"/>
          </w:tcPr>
          <w:p w14:paraId="2CF9B433" w14:textId="77777777" w:rsidR="002E33A3" w:rsidRPr="002E33A3" w:rsidRDefault="002E33A3" w:rsidP="002E33A3">
            <w:pPr>
              <w:ind w:left="-108" w:right="-108"/>
              <w:jc w:val="center"/>
              <w:rPr>
                <w:sz w:val="20"/>
                <w:szCs w:val="20"/>
              </w:rPr>
            </w:pPr>
            <w:r w:rsidRPr="002E33A3">
              <w:rPr>
                <w:sz w:val="20"/>
                <w:szCs w:val="20"/>
              </w:rPr>
              <w:t>12 712,02</w:t>
            </w:r>
          </w:p>
        </w:tc>
        <w:tc>
          <w:tcPr>
            <w:tcW w:w="851" w:type="dxa"/>
            <w:shd w:val="clear" w:color="auto" w:fill="auto"/>
          </w:tcPr>
          <w:p w14:paraId="0282CE37" w14:textId="77777777" w:rsidR="002E33A3" w:rsidRPr="002E33A3" w:rsidRDefault="002E33A3" w:rsidP="002E33A3">
            <w:pPr>
              <w:ind w:left="-108" w:right="-72"/>
              <w:jc w:val="center"/>
              <w:rPr>
                <w:sz w:val="20"/>
                <w:szCs w:val="20"/>
                <w:lang w:eastAsia="en-US"/>
              </w:rPr>
            </w:pPr>
            <w:r w:rsidRPr="002E33A3">
              <w:rPr>
                <w:sz w:val="20"/>
                <w:szCs w:val="20"/>
                <w:lang w:eastAsia="en-US"/>
              </w:rPr>
              <w:t>x</w:t>
            </w:r>
          </w:p>
        </w:tc>
        <w:tc>
          <w:tcPr>
            <w:tcW w:w="851" w:type="dxa"/>
            <w:shd w:val="clear" w:color="auto" w:fill="auto"/>
          </w:tcPr>
          <w:p w14:paraId="6F2DC49B" w14:textId="77777777" w:rsidR="002E33A3" w:rsidRPr="002E33A3" w:rsidRDefault="002E33A3" w:rsidP="002E33A3">
            <w:pPr>
              <w:ind w:left="-108" w:right="-72"/>
              <w:jc w:val="center"/>
              <w:rPr>
                <w:sz w:val="20"/>
                <w:szCs w:val="20"/>
                <w:lang w:eastAsia="en-US"/>
              </w:rPr>
            </w:pPr>
            <w:r w:rsidRPr="002E33A3">
              <w:rPr>
                <w:sz w:val="20"/>
                <w:szCs w:val="20"/>
                <w:lang w:eastAsia="en-US"/>
              </w:rPr>
              <w:t>x</w:t>
            </w:r>
          </w:p>
        </w:tc>
        <w:tc>
          <w:tcPr>
            <w:tcW w:w="708" w:type="dxa"/>
            <w:shd w:val="clear" w:color="auto" w:fill="auto"/>
          </w:tcPr>
          <w:p w14:paraId="49DC6A18" w14:textId="77777777" w:rsidR="002E33A3" w:rsidRPr="002E33A3" w:rsidRDefault="002E33A3" w:rsidP="002E33A3">
            <w:pPr>
              <w:ind w:left="-108" w:right="-72"/>
              <w:jc w:val="center"/>
              <w:rPr>
                <w:sz w:val="20"/>
                <w:szCs w:val="20"/>
                <w:lang w:eastAsia="en-US"/>
              </w:rPr>
            </w:pPr>
            <w:r w:rsidRPr="002E33A3">
              <w:rPr>
                <w:sz w:val="20"/>
                <w:szCs w:val="20"/>
                <w:lang w:eastAsia="en-US"/>
              </w:rPr>
              <w:t>x</w:t>
            </w:r>
          </w:p>
        </w:tc>
        <w:tc>
          <w:tcPr>
            <w:tcW w:w="709" w:type="dxa"/>
            <w:shd w:val="clear" w:color="auto" w:fill="auto"/>
          </w:tcPr>
          <w:p w14:paraId="27DEE7F9" w14:textId="77777777" w:rsidR="002E33A3" w:rsidRPr="002E33A3" w:rsidRDefault="002E33A3" w:rsidP="002E33A3">
            <w:pPr>
              <w:ind w:left="-108" w:right="-72"/>
              <w:jc w:val="center"/>
              <w:rPr>
                <w:sz w:val="20"/>
                <w:szCs w:val="20"/>
                <w:lang w:eastAsia="en-US"/>
              </w:rPr>
            </w:pPr>
            <w:r w:rsidRPr="002E33A3">
              <w:rPr>
                <w:sz w:val="20"/>
                <w:szCs w:val="20"/>
                <w:lang w:eastAsia="en-US"/>
              </w:rPr>
              <w:t>x</w:t>
            </w:r>
          </w:p>
        </w:tc>
        <w:tc>
          <w:tcPr>
            <w:tcW w:w="1417" w:type="dxa"/>
            <w:shd w:val="clear" w:color="auto" w:fill="auto"/>
          </w:tcPr>
          <w:p w14:paraId="2D75F959" w14:textId="77777777" w:rsidR="002E33A3" w:rsidRPr="002E33A3" w:rsidRDefault="002E33A3" w:rsidP="002E33A3">
            <w:pPr>
              <w:jc w:val="center"/>
              <w:rPr>
                <w:sz w:val="20"/>
                <w:szCs w:val="20"/>
                <w:lang w:eastAsia="en-US"/>
              </w:rPr>
            </w:pPr>
            <w:r w:rsidRPr="002E33A3">
              <w:rPr>
                <w:sz w:val="20"/>
                <w:szCs w:val="20"/>
                <w:lang w:eastAsia="en-US"/>
              </w:rPr>
              <w:t>x</w:t>
            </w:r>
          </w:p>
        </w:tc>
      </w:tr>
      <w:tr w:rsidR="002E33A3" w:rsidRPr="002E33A3" w14:paraId="185BE3C7" w14:textId="77777777" w:rsidTr="002E33A3">
        <w:trPr>
          <w:trHeight w:val="135"/>
          <w:jc w:val="center"/>
        </w:trPr>
        <w:tc>
          <w:tcPr>
            <w:tcW w:w="1417" w:type="dxa"/>
            <w:vMerge/>
            <w:shd w:val="clear" w:color="auto" w:fill="auto"/>
          </w:tcPr>
          <w:p w14:paraId="68601854" w14:textId="77777777" w:rsidR="002E33A3" w:rsidRPr="002E33A3" w:rsidRDefault="002E33A3" w:rsidP="002E33A3">
            <w:pPr>
              <w:ind w:left="-80" w:right="-2"/>
              <w:rPr>
                <w:sz w:val="20"/>
                <w:szCs w:val="20"/>
                <w:lang w:eastAsia="en-US"/>
              </w:rPr>
            </w:pPr>
          </w:p>
        </w:tc>
        <w:tc>
          <w:tcPr>
            <w:tcW w:w="1418" w:type="dxa"/>
            <w:shd w:val="clear" w:color="auto" w:fill="auto"/>
          </w:tcPr>
          <w:p w14:paraId="49922A74" w14:textId="77777777" w:rsidR="002E33A3" w:rsidRPr="002E33A3" w:rsidRDefault="002E33A3" w:rsidP="002E33A3">
            <w:pPr>
              <w:ind w:left="-108" w:right="-147"/>
              <w:jc w:val="center"/>
              <w:rPr>
                <w:sz w:val="20"/>
                <w:szCs w:val="20"/>
                <w:lang w:eastAsia="en-US"/>
              </w:rPr>
            </w:pPr>
            <w:proofErr w:type="spellStart"/>
            <w:r w:rsidRPr="002E33A3">
              <w:rPr>
                <w:sz w:val="20"/>
                <w:szCs w:val="20"/>
                <w:lang w:eastAsia="en-US"/>
              </w:rPr>
              <w:t>Двухставочный</w:t>
            </w:r>
            <w:proofErr w:type="spellEnd"/>
          </w:p>
        </w:tc>
        <w:tc>
          <w:tcPr>
            <w:tcW w:w="1134" w:type="dxa"/>
            <w:shd w:val="clear" w:color="auto" w:fill="auto"/>
            <w:vAlign w:val="center"/>
          </w:tcPr>
          <w:p w14:paraId="0773791D" w14:textId="77777777" w:rsidR="002E33A3" w:rsidRPr="002E33A3" w:rsidRDefault="002E33A3" w:rsidP="002E33A3">
            <w:pPr>
              <w:ind w:left="-108" w:right="-108"/>
              <w:jc w:val="center"/>
              <w:rPr>
                <w:sz w:val="20"/>
                <w:szCs w:val="20"/>
                <w:lang w:eastAsia="en-US"/>
              </w:rPr>
            </w:pPr>
            <w:r w:rsidRPr="002E33A3">
              <w:rPr>
                <w:sz w:val="20"/>
                <w:szCs w:val="20"/>
                <w:lang w:eastAsia="en-US"/>
              </w:rPr>
              <w:t>x</w:t>
            </w:r>
          </w:p>
        </w:tc>
        <w:tc>
          <w:tcPr>
            <w:tcW w:w="850" w:type="dxa"/>
            <w:shd w:val="clear" w:color="auto" w:fill="auto"/>
            <w:vAlign w:val="center"/>
          </w:tcPr>
          <w:p w14:paraId="73FA0042" w14:textId="77777777" w:rsidR="002E33A3" w:rsidRPr="002E33A3" w:rsidRDefault="002E33A3" w:rsidP="002E33A3">
            <w:pPr>
              <w:ind w:left="-108" w:right="-147"/>
              <w:jc w:val="center"/>
              <w:rPr>
                <w:sz w:val="20"/>
                <w:szCs w:val="20"/>
                <w:lang w:eastAsia="en-US"/>
              </w:rPr>
            </w:pPr>
            <w:r w:rsidRPr="002E33A3">
              <w:rPr>
                <w:sz w:val="20"/>
                <w:szCs w:val="20"/>
                <w:lang w:eastAsia="en-US"/>
              </w:rPr>
              <w:t>x</w:t>
            </w:r>
          </w:p>
        </w:tc>
        <w:tc>
          <w:tcPr>
            <w:tcW w:w="851" w:type="dxa"/>
            <w:shd w:val="clear" w:color="auto" w:fill="auto"/>
            <w:vAlign w:val="center"/>
          </w:tcPr>
          <w:p w14:paraId="58E8E30E" w14:textId="77777777" w:rsidR="002E33A3" w:rsidRPr="002E33A3" w:rsidRDefault="002E33A3" w:rsidP="002E33A3">
            <w:pPr>
              <w:ind w:left="-108" w:right="-72"/>
              <w:jc w:val="center"/>
              <w:rPr>
                <w:sz w:val="20"/>
                <w:szCs w:val="20"/>
                <w:lang w:eastAsia="en-US"/>
              </w:rPr>
            </w:pPr>
            <w:r w:rsidRPr="002E33A3">
              <w:rPr>
                <w:sz w:val="20"/>
                <w:szCs w:val="20"/>
                <w:lang w:eastAsia="en-US"/>
              </w:rPr>
              <w:t>x</w:t>
            </w:r>
          </w:p>
        </w:tc>
        <w:tc>
          <w:tcPr>
            <w:tcW w:w="851" w:type="dxa"/>
            <w:shd w:val="clear" w:color="auto" w:fill="auto"/>
            <w:vAlign w:val="center"/>
          </w:tcPr>
          <w:p w14:paraId="795B6C52" w14:textId="77777777" w:rsidR="002E33A3" w:rsidRPr="002E33A3" w:rsidRDefault="002E33A3" w:rsidP="002E33A3">
            <w:pPr>
              <w:ind w:left="-108" w:right="-72"/>
              <w:jc w:val="center"/>
              <w:rPr>
                <w:sz w:val="20"/>
                <w:szCs w:val="20"/>
                <w:lang w:eastAsia="en-US"/>
              </w:rPr>
            </w:pPr>
            <w:r w:rsidRPr="002E33A3">
              <w:rPr>
                <w:sz w:val="20"/>
                <w:szCs w:val="20"/>
                <w:lang w:eastAsia="en-US"/>
              </w:rPr>
              <w:t>x</w:t>
            </w:r>
          </w:p>
        </w:tc>
        <w:tc>
          <w:tcPr>
            <w:tcW w:w="708" w:type="dxa"/>
            <w:shd w:val="clear" w:color="auto" w:fill="auto"/>
            <w:vAlign w:val="center"/>
          </w:tcPr>
          <w:p w14:paraId="435776A2" w14:textId="77777777" w:rsidR="002E33A3" w:rsidRPr="002E33A3" w:rsidRDefault="002E33A3" w:rsidP="002E33A3">
            <w:pPr>
              <w:ind w:left="-108" w:right="-72"/>
              <w:jc w:val="center"/>
              <w:rPr>
                <w:sz w:val="20"/>
                <w:szCs w:val="20"/>
                <w:lang w:eastAsia="en-US"/>
              </w:rPr>
            </w:pPr>
            <w:r w:rsidRPr="002E33A3">
              <w:rPr>
                <w:sz w:val="20"/>
                <w:szCs w:val="20"/>
                <w:lang w:eastAsia="en-US"/>
              </w:rPr>
              <w:t>х</w:t>
            </w:r>
          </w:p>
        </w:tc>
        <w:tc>
          <w:tcPr>
            <w:tcW w:w="709" w:type="dxa"/>
            <w:shd w:val="clear" w:color="auto" w:fill="auto"/>
            <w:vAlign w:val="center"/>
          </w:tcPr>
          <w:p w14:paraId="0D6EED9C" w14:textId="77777777" w:rsidR="002E33A3" w:rsidRPr="002E33A3" w:rsidRDefault="002E33A3" w:rsidP="002E33A3">
            <w:pPr>
              <w:ind w:left="-108" w:right="-72"/>
              <w:jc w:val="center"/>
              <w:rPr>
                <w:sz w:val="20"/>
                <w:szCs w:val="20"/>
                <w:lang w:eastAsia="en-US"/>
              </w:rPr>
            </w:pPr>
            <w:r w:rsidRPr="002E33A3">
              <w:rPr>
                <w:sz w:val="20"/>
                <w:szCs w:val="20"/>
                <w:lang w:eastAsia="en-US"/>
              </w:rPr>
              <w:t>x</w:t>
            </w:r>
          </w:p>
        </w:tc>
        <w:tc>
          <w:tcPr>
            <w:tcW w:w="1417" w:type="dxa"/>
            <w:shd w:val="clear" w:color="auto" w:fill="auto"/>
            <w:vAlign w:val="center"/>
          </w:tcPr>
          <w:p w14:paraId="739E3B75" w14:textId="77777777" w:rsidR="002E33A3" w:rsidRPr="002E33A3" w:rsidRDefault="002E33A3" w:rsidP="002E33A3">
            <w:pPr>
              <w:ind w:left="-105" w:right="-108"/>
              <w:jc w:val="center"/>
              <w:rPr>
                <w:sz w:val="20"/>
                <w:szCs w:val="20"/>
                <w:lang w:eastAsia="en-US"/>
              </w:rPr>
            </w:pPr>
            <w:r w:rsidRPr="002E33A3">
              <w:rPr>
                <w:sz w:val="20"/>
                <w:szCs w:val="20"/>
                <w:lang w:eastAsia="en-US"/>
              </w:rPr>
              <w:t>x</w:t>
            </w:r>
          </w:p>
        </w:tc>
      </w:tr>
      <w:tr w:rsidR="002E33A3" w:rsidRPr="002E33A3" w14:paraId="0C16DB4A" w14:textId="77777777" w:rsidTr="002E33A3">
        <w:trPr>
          <w:trHeight w:val="135"/>
          <w:jc w:val="center"/>
        </w:trPr>
        <w:tc>
          <w:tcPr>
            <w:tcW w:w="1417" w:type="dxa"/>
            <w:vMerge/>
            <w:shd w:val="clear" w:color="auto" w:fill="auto"/>
          </w:tcPr>
          <w:p w14:paraId="183E0EE7" w14:textId="77777777" w:rsidR="002E33A3" w:rsidRPr="002E33A3" w:rsidRDefault="002E33A3" w:rsidP="002E33A3">
            <w:pPr>
              <w:ind w:left="-80" w:right="-2"/>
              <w:rPr>
                <w:sz w:val="20"/>
                <w:szCs w:val="20"/>
                <w:lang w:eastAsia="en-US"/>
              </w:rPr>
            </w:pPr>
          </w:p>
        </w:tc>
        <w:tc>
          <w:tcPr>
            <w:tcW w:w="1418" w:type="dxa"/>
            <w:shd w:val="clear" w:color="auto" w:fill="auto"/>
            <w:vAlign w:val="center"/>
          </w:tcPr>
          <w:p w14:paraId="1FCE83F2" w14:textId="77777777" w:rsidR="002E33A3" w:rsidRPr="002E33A3" w:rsidRDefault="002E33A3" w:rsidP="002E33A3">
            <w:pPr>
              <w:ind w:left="-108" w:right="-147"/>
              <w:jc w:val="center"/>
              <w:rPr>
                <w:sz w:val="20"/>
                <w:szCs w:val="20"/>
                <w:lang w:eastAsia="en-US"/>
              </w:rPr>
            </w:pPr>
            <w:r w:rsidRPr="002E33A3">
              <w:rPr>
                <w:sz w:val="20"/>
                <w:szCs w:val="20"/>
                <w:lang w:eastAsia="en-US"/>
              </w:rPr>
              <w:t>Ставка за тепловую энергию, руб./Гкал</w:t>
            </w:r>
          </w:p>
        </w:tc>
        <w:tc>
          <w:tcPr>
            <w:tcW w:w="1134" w:type="dxa"/>
            <w:shd w:val="clear" w:color="auto" w:fill="auto"/>
            <w:vAlign w:val="center"/>
          </w:tcPr>
          <w:p w14:paraId="50A88E17" w14:textId="77777777" w:rsidR="002E33A3" w:rsidRPr="002E33A3" w:rsidRDefault="002E33A3" w:rsidP="002E33A3">
            <w:pPr>
              <w:ind w:left="-108" w:right="-108"/>
              <w:jc w:val="center"/>
              <w:rPr>
                <w:sz w:val="20"/>
                <w:szCs w:val="20"/>
                <w:lang w:eastAsia="en-US"/>
              </w:rPr>
            </w:pPr>
            <w:r w:rsidRPr="002E33A3">
              <w:rPr>
                <w:sz w:val="20"/>
                <w:szCs w:val="20"/>
                <w:lang w:eastAsia="en-US"/>
              </w:rPr>
              <w:t>x</w:t>
            </w:r>
          </w:p>
        </w:tc>
        <w:tc>
          <w:tcPr>
            <w:tcW w:w="850" w:type="dxa"/>
            <w:shd w:val="clear" w:color="auto" w:fill="auto"/>
            <w:vAlign w:val="center"/>
          </w:tcPr>
          <w:p w14:paraId="6D5FE484" w14:textId="77777777" w:rsidR="002E33A3" w:rsidRPr="002E33A3" w:rsidRDefault="002E33A3" w:rsidP="002E33A3">
            <w:pPr>
              <w:ind w:left="-108" w:right="-147"/>
              <w:jc w:val="center"/>
              <w:rPr>
                <w:sz w:val="20"/>
                <w:szCs w:val="20"/>
                <w:lang w:eastAsia="en-US"/>
              </w:rPr>
            </w:pPr>
            <w:r w:rsidRPr="002E33A3">
              <w:rPr>
                <w:sz w:val="20"/>
                <w:szCs w:val="20"/>
                <w:lang w:eastAsia="en-US"/>
              </w:rPr>
              <w:t>x</w:t>
            </w:r>
          </w:p>
        </w:tc>
        <w:tc>
          <w:tcPr>
            <w:tcW w:w="851" w:type="dxa"/>
            <w:shd w:val="clear" w:color="auto" w:fill="auto"/>
            <w:vAlign w:val="center"/>
          </w:tcPr>
          <w:p w14:paraId="12CE85D4" w14:textId="77777777" w:rsidR="002E33A3" w:rsidRPr="002E33A3" w:rsidRDefault="002E33A3" w:rsidP="002E33A3">
            <w:pPr>
              <w:ind w:left="-108" w:right="-72"/>
              <w:jc w:val="center"/>
              <w:rPr>
                <w:sz w:val="20"/>
                <w:szCs w:val="20"/>
                <w:lang w:eastAsia="en-US"/>
              </w:rPr>
            </w:pPr>
            <w:r w:rsidRPr="002E33A3">
              <w:rPr>
                <w:sz w:val="20"/>
                <w:szCs w:val="20"/>
                <w:lang w:eastAsia="en-US"/>
              </w:rPr>
              <w:t>x</w:t>
            </w:r>
          </w:p>
        </w:tc>
        <w:tc>
          <w:tcPr>
            <w:tcW w:w="851" w:type="dxa"/>
            <w:shd w:val="clear" w:color="auto" w:fill="auto"/>
            <w:vAlign w:val="center"/>
          </w:tcPr>
          <w:p w14:paraId="17F0E2D2" w14:textId="77777777" w:rsidR="002E33A3" w:rsidRPr="002E33A3" w:rsidRDefault="002E33A3" w:rsidP="002E33A3">
            <w:pPr>
              <w:ind w:left="-108" w:right="-72"/>
              <w:jc w:val="center"/>
              <w:rPr>
                <w:sz w:val="20"/>
                <w:szCs w:val="20"/>
                <w:lang w:eastAsia="en-US"/>
              </w:rPr>
            </w:pPr>
            <w:r w:rsidRPr="002E33A3">
              <w:rPr>
                <w:sz w:val="20"/>
                <w:szCs w:val="20"/>
                <w:lang w:eastAsia="en-US"/>
              </w:rPr>
              <w:t>x</w:t>
            </w:r>
          </w:p>
        </w:tc>
        <w:tc>
          <w:tcPr>
            <w:tcW w:w="708" w:type="dxa"/>
            <w:shd w:val="clear" w:color="auto" w:fill="auto"/>
            <w:vAlign w:val="center"/>
          </w:tcPr>
          <w:p w14:paraId="0F3A4CBD" w14:textId="77777777" w:rsidR="002E33A3" w:rsidRPr="002E33A3" w:rsidRDefault="002E33A3" w:rsidP="002E33A3">
            <w:pPr>
              <w:ind w:left="-108" w:right="-72"/>
              <w:jc w:val="center"/>
              <w:rPr>
                <w:sz w:val="20"/>
                <w:szCs w:val="20"/>
                <w:lang w:eastAsia="en-US"/>
              </w:rPr>
            </w:pPr>
            <w:r w:rsidRPr="002E33A3">
              <w:rPr>
                <w:sz w:val="20"/>
                <w:szCs w:val="20"/>
                <w:lang w:eastAsia="en-US"/>
              </w:rPr>
              <w:t>х</w:t>
            </w:r>
          </w:p>
        </w:tc>
        <w:tc>
          <w:tcPr>
            <w:tcW w:w="709" w:type="dxa"/>
            <w:shd w:val="clear" w:color="auto" w:fill="auto"/>
            <w:vAlign w:val="center"/>
          </w:tcPr>
          <w:p w14:paraId="4A9E95D9" w14:textId="77777777" w:rsidR="002E33A3" w:rsidRPr="002E33A3" w:rsidRDefault="002E33A3" w:rsidP="002E33A3">
            <w:pPr>
              <w:ind w:left="-108" w:right="-72"/>
              <w:jc w:val="center"/>
              <w:rPr>
                <w:sz w:val="20"/>
                <w:szCs w:val="20"/>
                <w:lang w:eastAsia="en-US"/>
              </w:rPr>
            </w:pPr>
            <w:r w:rsidRPr="002E33A3">
              <w:rPr>
                <w:sz w:val="20"/>
                <w:szCs w:val="20"/>
                <w:lang w:eastAsia="en-US"/>
              </w:rPr>
              <w:t>x</w:t>
            </w:r>
          </w:p>
        </w:tc>
        <w:tc>
          <w:tcPr>
            <w:tcW w:w="1417" w:type="dxa"/>
            <w:shd w:val="clear" w:color="auto" w:fill="auto"/>
            <w:vAlign w:val="center"/>
          </w:tcPr>
          <w:p w14:paraId="40E77F99" w14:textId="77777777" w:rsidR="002E33A3" w:rsidRPr="002E33A3" w:rsidRDefault="002E33A3" w:rsidP="002E33A3">
            <w:pPr>
              <w:jc w:val="center"/>
              <w:rPr>
                <w:sz w:val="20"/>
                <w:szCs w:val="20"/>
                <w:lang w:eastAsia="en-US"/>
              </w:rPr>
            </w:pPr>
            <w:r w:rsidRPr="002E33A3">
              <w:rPr>
                <w:sz w:val="20"/>
                <w:szCs w:val="20"/>
                <w:lang w:eastAsia="en-US"/>
              </w:rPr>
              <w:t>x</w:t>
            </w:r>
          </w:p>
        </w:tc>
      </w:tr>
      <w:tr w:rsidR="002E33A3" w:rsidRPr="002E33A3" w14:paraId="0829B9E6" w14:textId="77777777" w:rsidTr="002E33A3">
        <w:trPr>
          <w:trHeight w:val="135"/>
          <w:jc w:val="center"/>
        </w:trPr>
        <w:tc>
          <w:tcPr>
            <w:tcW w:w="1417" w:type="dxa"/>
            <w:vMerge/>
            <w:shd w:val="clear" w:color="auto" w:fill="auto"/>
          </w:tcPr>
          <w:p w14:paraId="63E75D07" w14:textId="77777777" w:rsidR="002E33A3" w:rsidRPr="002E33A3" w:rsidRDefault="002E33A3" w:rsidP="002E33A3">
            <w:pPr>
              <w:ind w:left="-80" w:right="-2"/>
              <w:rPr>
                <w:sz w:val="20"/>
                <w:szCs w:val="20"/>
                <w:lang w:eastAsia="en-US"/>
              </w:rPr>
            </w:pPr>
          </w:p>
        </w:tc>
        <w:tc>
          <w:tcPr>
            <w:tcW w:w="1418" w:type="dxa"/>
            <w:shd w:val="clear" w:color="auto" w:fill="auto"/>
          </w:tcPr>
          <w:p w14:paraId="3DE8C9C2" w14:textId="77777777" w:rsidR="002E33A3" w:rsidRPr="002E33A3" w:rsidRDefault="002E33A3" w:rsidP="002E33A3">
            <w:pPr>
              <w:ind w:left="-108" w:right="-147"/>
              <w:jc w:val="center"/>
              <w:rPr>
                <w:sz w:val="20"/>
                <w:szCs w:val="20"/>
                <w:lang w:eastAsia="en-US"/>
              </w:rPr>
            </w:pPr>
            <w:r w:rsidRPr="002E33A3">
              <w:rPr>
                <w:sz w:val="20"/>
                <w:szCs w:val="20"/>
                <w:lang w:eastAsia="en-US"/>
              </w:rPr>
              <w:t>Ставка за содержание тепловой мощности, тыс. руб./Гкал/ч в мес.</w:t>
            </w:r>
          </w:p>
        </w:tc>
        <w:tc>
          <w:tcPr>
            <w:tcW w:w="1134" w:type="dxa"/>
            <w:shd w:val="clear" w:color="auto" w:fill="auto"/>
            <w:vAlign w:val="center"/>
          </w:tcPr>
          <w:p w14:paraId="2690E6C1" w14:textId="77777777" w:rsidR="002E33A3" w:rsidRPr="002E33A3" w:rsidRDefault="002E33A3" w:rsidP="002E33A3">
            <w:pPr>
              <w:ind w:left="-108" w:right="-108"/>
              <w:jc w:val="center"/>
              <w:rPr>
                <w:sz w:val="20"/>
                <w:szCs w:val="20"/>
                <w:lang w:eastAsia="en-US"/>
              </w:rPr>
            </w:pPr>
            <w:r w:rsidRPr="002E33A3">
              <w:rPr>
                <w:sz w:val="20"/>
                <w:szCs w:val="20"/>
                <w:lang w:eastAsia="en-US"/>
              </w:rPr>
              <w:t>x</w:t>
            </w:r>
          </w:p>
        </w:tc>
        <w:tc>
          <w:tcPr>
            <w:tcW w:w="850" w:type="dxa"/>
            <w:shd w:val="clear" w:color="auto" w:fill="auto"/>
            <w:vAlign w:val="center"/>
          </w:tcPr>
          <w:p w14:paraId="1FF13456" w14:textId="77777777" w:rsidR="002E33A3" w:rsidRPr="002E33A3" w:rsidRDefault="002E33A3" w:rsidP="002E33A3">
            <w:pPr>
              <w:ind w:left="-108" w:right="-147"/>
              <w:jc w:val="center"/>
              <w:rPr>
                <w:sz w:val="20"/>
                <w:szCs w:val="20"/>
                <w:lang w:eastAsia="en-US"/>
              </w:rPr>
            </w:pPr>
            <w:r w:rsidRPr="002E33A3">
              <w:rPr>
                <w:sz w:val="20"/>
                <w:szCs w:val="20"/>
                <w:lang w:eastAsia="en-US"/>
              </w:rPr>
              <w:t>x</w:t>
            </w:r>
          </w:p>
        </w:tc>
        <w:tc>
          <w:tcPr>
            <w:tcW w:w="851" w:type="dxa"/>
            <w:shd w:val="clear" w:color="auto" w:fill="auto"/>
            <w:vAlign w:val="center"/>
          </w:tcPr>
          <w:p w14:paraId="03717FE4" w14:textId="77777777" w:rsidR="002E33A3" w:rsidRPr="002E33A3" w:rsidRDefault="002E33A3" w:rsidP="002E33A3">
            <w:pPr>
              <w:ind w:left="-108" w:right="-72"/>
              <w:jc w:val="center"/>
              <w:rPr>
                <w:sz w:val="20"/>
                <w:szCs w:val="20"/>
                <w:lang w:eastAsia="en-US"/>
              </w:rPr>
            </w:pPr>
            <w:r w:rsidRPr="002E33A3">
              <w:rPr>
                <w:sz w:val="20"/>
                <w:szCs w:val="20"/>
                <w:lang w:eastAsia="en-US"/>
              </w:rPr>
              <w:t>x</w:t>
            </w:r>
          </w:p>
        </w:tc>
        <w:tc>
          <w:tcPr>
            <w:tcW w:w="851" w:type="dxa"/>
            <w:shd w:val="clear" w:color="auto" w:fill="auto"/>
            <w:vAlign w:val="center"/>
          </w:tcPr>
          <w:p w14:paraId="34440D98" w14:textId="77777777" w:rsidR="002E33A3" w:rsidRPr="002E33A3" w:rsidRDefault="002E33A3" w:rsidP="002E33A3">
            <w:pPr>
              <w:ind w:left="-108" w:right="-72"/>
              <w:jc w:val="center"/>
              <w:rPr>
                <w:sz w:val="20"/>
                <w:szCs w:val="20"/>
                <w:lang w:eastAsia="en-US"/>
              </w:rPr>
            </w:pPr>
            <w:r w:rsidRPr="002E33A3">
              <w:rPr>
                <w:sz w:val="20"/>
                <w:szCs w:val="20"/>
                <w:lang w:eastAsia="en-US"/>
              </w:rPr>
              <w:t>x</w:t>
            </w:r>
          </w:p>
        </w:tc>
        <w:tc>
          <w:tcPr>
            <w:tcW w:w="708" w:type="dxa"/>
            <w:shd w:val="clear" w:color="auto" w:fill="auto"/>
            <w:vAlign w:val="center"/>
          </w:tcPr>
          <w:p w14:paraId="31CA49CD" w14:textId="77777777" w:rsidR="002E33A3" w:rsidRPr="002E33A3" w:rsidRDefault="002E33A3" w:rsidP="002E33A3">
            <w:pPr>
              <w:ind w:left="-108" w:right="-72"/>
              <w:jc w:val="center"/>
              <w:rPr>
                <w:sz w:val="20"/>
                <w:szCs w:val="20"/>
                <w:lang w:eastAsia="en-US"/>
              </w:rPr>
            </w:pPr>
            <w:r w:rsidRPr="002E33A3">
              <w:rPr>
                <w:sz w:val="20"/>
                <w:szCs w:val="20"/>
                <w:lang w:eastAsia="en-US"/>
              </w:rPr>
              <w:t>х</w:t>
            </w:r>
          </w:p>
        </w:tc>
        <w:tc>
          <w:tcPr>
            <w:tcW w:w="709" w:type="dxa"/>
            <w:shd w:val="clear" w:color="auto" w:fill="auto"/>
            <w:vAlign w:val="center"/>
          </w:tcPr>
          <w:p w14:paraId="387DFF30" w14:textId="77777777" w:rsidR="002E33A3" w:rsidRPr="002E33A3" w:rsidRDefault="002E33A3" w:rsidP="002E33A3">
            <w:pPr>
              <w:ind w:left="-108" w:right="-72"/>
              <w:jc w:val="center"/>
              <w:rPr>
                <w:sz w:val="20"/>
                <w:szCs w:val="20"/>
                <w:lang w:eastAsia="en-US"/>
              </w:rPr>
            </w:pPr>
            <w:r w:rsidRPr="002E33A3">
              <w:rPr>
                <w:sz w:val="20"/>
                <w:szCs w:val="20"/>
                <w:lang w:eastAsia="en-US"/>
              </w:rPr>
              <w:t>x</w:t>
            </w:r>
          </w:p>
        </w:tc>
        <w:tc>
          <w:tcPr>
            <w:tcW w:w="1417" w:type="dxa"/>
            <w:shd w:val="clear" w:color="auto" w:fill="auto"/>
            <w:vAlign w:val="center"/>
          </w:tcPr>
          <w:p w14:paraId="54B39360" w14:textId="77777777" w:rsidR="002E33A3" w:rsidRPr="002E33A3" w:rsidRDefault="002E33A3" w:rsidP="002E33A3">
            <w:pPr>
              <w:jc w:val="center"/>
              <w:rPr>
                <w:sz w:val="20"/>
                <w:szCs w:val="20"/>
                <w:lang w:eastAsia="en-US"/>
              </w:rPr>
            </w:pPr>
            <w:r w:rsidRPr="002E33A3">
              <w:rPr>
                <w:sz w:val="20"/>
                <w:szCs w:val="20"/>
                <w:lang w:eastAsia="en-US"/>
              </w:rPr>
              <w:t>x</w:t>
            </w:r>
          </w:p>
        </w:tc>
      </w:tr>
    </w:tbl>
    <w:p w14:paraId="43CD4EDF" w14:textId="77777777" w:rsidR="002E33A3" w:rsidRPr="002E33A3" w:rsidRDefault="002E33A3" w:rsidP="002E33A3">
      <w:pPr>
        <w:ind w:left="601" w:right="-142"/>
        <w:jc w:val="right"/>
        <w:rPr>
          <w:b/>
          <w:lang w:eastAsia="en-US"/>
        </w:rPr>
      </w:pPr>
    </w:p>
    <w:p w14:paraId="3657A232" w14:textId="77777777" w:rsidR="002E33A3" w:rsidRPr="002E33A3" w:rsidRDefault="002E33A3" w:rsidP="002E33A3">
      <w:pPr>
        <w:ind w:left="601" w:right="-142"/>
        <w:jc w:val="right"/>
        <w:rPr>
          <w:b/>
          <w:lang w:eastAsia="en-US"/>
        </w:rPr>
      </w:pPr>
    </w:p>
    <w:p w14:paraId="5AF62231" w14:textId="77777777" w:rsidR="002E33A3" w:rsidRPr="002E33A3" w:rsidRDefault="002E33A3" w:rsidP="002E33A3">
      <w:pPr>
        <w:ind w:firstLine="567"/>
        <w:jc w:val="both"/>
        <w:rPr>
          <w:sz w:val="28"/>
          <w:szCs w:val="28"/>
          <w:lang w:eastAsia="en-US"/>
        </w:rPr>
      </w:pPr>
      <w:bookmarkStart w:id="127" w:name="_Hlk489810562"/>
      <w:r w:rsidRPr="002E33A3">
        <w:rPr>
          <w:color w:val="000000"/>
          <w:sz w:val="28"/>
          <w:szCs w:val="28"/>
          <w:lang w:eastAsia="en-US"/>
        </w:rPr>
        <w:t>*В соответствии с пунктами 2,3 статьи 346.11 Налогового кодекса Российской Федерации (часть вторая) организации, индивидуальные предприниматели, применяющие упрощенную систему налогообложения, не признаются налогоплательщиками налога на добавленную стоимость</w:t>
      </w:r>
      <w:bookmarkEnd w:id="127"/>
      <w:r w:rsidRPr="002E33A3">
        <w:rPr>
          <w:color w:val="000000"/>
          <w:sz w:val="28"/>
          <w:szCs w:val="28"/>
          <w:lang w:eastAsia="en-US"/>
        </w:rPr>
        <w:t>.</w:t>
      </w:r>
      <w:r w:rsidRPr="002E33A3">
        <w:rPr>
          <w:sz w:val="28"/>
          <w:szCs w:val="28"/>
          <w:lang w:eastAsia="en-US"/>
        </w:rPr>
        <w:t>».</w:t>
      </w:r>
    </w:p>
    <w:p w14:paraId="5F9C78BB" w14:textId="77777777" w:rsidR="002E33A3" w:rsidRDefault="002E33A3" w:rsidP="00CD5F62">
      <w:pPr>
        <w:jc w:val="both"/>
        <w:rPr>
          <w:b/>
          <w:bCs/>
          <w:sz w:val="22"/>
          <w:szCs w:val="20"/>
        </w:rPr>
        <w:sectPr w:rsidR="002E33A3" w:rsidSect="003C5D31">
          <w:pgSz w:w="11906" w:h="16838"/>
          <w:pgMar w:top="993" w:right="707" w:bottom="851" w:left="1134" w:header="720" w:footer="414" w:gutter="0"/>
          <w:cols w:space="720"/>
          <w:titlePg/>
          <w:docGrid w:linePitch="326"/>
        </w:sectPr>
      </w:pPr>
    </w:p>
    <w:p w14:paraId="10D08A5C" w14:textId="57F51B92" w:rsidR="002E33A3" w:rsidRPr="00D00103" w:rsidRDefault="002E33A3" w:rsidP="002E33A3">
      <w:pPr>
        <w:tabs>
          <w:tab w:val="left" w:pos="5580"/>
          <w:tab w:val="left" w:pos="9498"/>
        </w:tabs>
        <w:ind w:left="-2884" w:right="-569" w:firstLine="8696"/>
      </w:pPr>
      <w:r w:rsidRPr="00D00103">
        <w:lastRenderedPageBreak/>
        <w:t xml:space="preserve">Приложение № </w:t>
      </w:r>
      <w:r>
        <w:t>2</w:t>
      </w:r>
      <w:r>
        <w:t>2</w:t>
      </w:r>
      <w:r>
        <w:t xml:space="preserve"> </w:t>
      </w:r>
      <w:r w:rsidRPr="00D00103">
        <w:t xml:space="preserve">к протоколу № </w:t>
      </w:r>
      <w:r>
        <w:t>52</w:t>
      </w:r>
    </w:p>
    <w:p w14:paraId="2B589888" w14:textId="77777777" w:rsidR="002E33A3" w:rsidRPr="00D00103" w:rsidRDefault="002E33A3" w:rsidP="002E33A3">
      <w:pPr>
        <w:tabs>
          <w:tab w:val="left" w:pos="5580"/>
          <w:tab w:val="left" w:pos="9498"/>
        </w:tabs>
        <w:ind w:left="-2884" w:right="-569" w:firstLine="8696"/>
      </w:pPr>
      <w:r w:rsidRPr="00D00103">
        <w:t>заседания правления Региональной</w:t>
      </w:r>
    </w:p>
    <w:p w14:paraId="00E05A39" w14:textId="77777777" w:rsidR="002E33A3" w:rsidRPr="00D00103" w:rsidRDefault="002E33A3" w:rsidP="002E33A3">
      <w:pPr>
        <w:tabs>
          <w:tab w:val="left" w:pos="5580"/>
          <w:tab w:val="left" w:pos="9498"/>
        </w:tabs>
        <w:ind w:left="-2884" w:right="-569" w:firstLine="8696"/>
      </w:pPr>
      <w:r w:rsidRPr="00D00103">
        <w:t>энергетической комиссии</w:t>
      </w:r>
    </w:p>
    <w:p w14:paraId="39F1F4C1" w14:textId="5F28E475" w:rsidR="002E33A3" w:rsidRDefault="002E33A3" w:rsidP="002E33A3">
      <w:pPr>
        <w:tabs>
          <w:tab w:val="left" w:pos="5580"/>
          <w:tab w:val="left" w:pos="9498"/>
        </w:tabs>
        <w:ind w:left="-2884" w:right="-569" w:firstLine="8696"/>
      </w:pPr>
      <w:r w:rsidRPr="00D00103">
        <w:t xml:space="preserve">Кузбасса от </w:t>
      </w:r>
      <w:r>
        <w:t>11</w:t>
      </w:r>
      <w:r w:rsidRPr="00D00103">
        <w:t>.0</w:t>
      </w:r>
      <w:r>
        <w:t>8</w:t>
      </w:r>
      <w:r w:rsidRPr="00D00103">
        <w:t>.2022</w:t>
      </w:r>
    </w:p>
    <w:p w14:paraId="3ED14C13" w14:textId="77777777" w:rsidR="002E33A3" w:rsidRDefault="002E33A3" w:rsidP="002E33A3">
      <w:pPr>
        <w:tabs>
          <w:tab w:val="left" w:pos="5580"/>
          <w:tab w:val="left" w:pos="9498"/>
        </w:tabs>
        <w:ind w:left="-2884" w:right="-569" w:firstLine="8696"/>
      </w:pPr>
    </w:p>
    <w:p w14:paraId="6AC85A92" w14:textId="77777777" w:rsidR="002E33A3" w:rsidRPr="002E33A3" w:rsidRDefault="002E33A3" w:rsidP="002E33A3">
      <w:pPr>
        <w:ind w:firstLine="709"/>
        <w:jc w:val="center"/>
        <w:rPr>
          <w:b/>
          <w:bCs/>
          <w:color w:val="000000"/>
          <w:kern w:val="32"/>
          <w:sz w:val="28"/>
          <w:szCs w:val="28"/>
          <w:lang w:eastAsia="en-US"/>
        </w:rPr>
      </w:pPr>
      <w:r w:rsidRPr="002E33A3">
        <w:rPr>
          <w:b/>
          <w:bCs/>
          <w:sz w:val="28"/>
          <w:szCs w:val="28"/>
          <w:lang w:eastAsia="en-US"/>
        </w:rPr>
        <w:t>Та</w:t>
      </w:r>
      <w:r w:rsidRPr="002E33A3">
        <w:rPr>
          <w:b/>
          <w:bCs/>
          <w:sz w:val="28"/>
          <w:szCs w:val="28"/>
          <w:lang w:val="x-none" w:eastAsia="en-US"/>
        </w:rPr>
        <w:t xml:space="preserve">рифы </w:t>
      </w:r>
      <w:r w:rsidRPr="002E33A3">
        <w:rPr>
          <w:b/>
          <w:bCs/>
          <w:color w:val="000000"/>
          <w:kern w:val="32"/>
          <w:sz w:val="28"/>
          <w:szCs w:val="28"/>
          <w:lang w:eastAsia="en-US"/>
        </w:rPr>
        <w:t xml:space="preserve">ООО «ТЭК» на теплоноситель, реализуемый на потребительском рынке Тисульского муниципального округа, </w:t>
      </w:r>
      <w:r w:rsidRPr="002E33A3">
        <w:rPr>
          <w:b/>
          <w:bCs/>
          <w:sz w:val="28"/>
          <w:szCs w:val="28"/>
          <w:lang w:eastAsia="en-US"/>
        </w:rPr>
        <w:t>на период с 23.10.2019 по 31.12.2028</w:t>
      </w:r>
    </w:p>
    <w:p w14:paraId="23478814" w14:textId="77777777" w:rsidR="002E33A3" w:rsidRPr="002E33A3" w:rsidRDefault="002E33A3" w:rsidP="002E33A3">
      <w:pPr>
        <w:ind w:right="-2"/>
        <w:jc w:val="right"/>
        <w:rPr>
          <w:lang w:eastAsia="en-US"/>
        </w:rPr>
      </w:pPr>
      <w:r w:rsidRPr="002E33A3">
        <w:rPr>
          <w:lang w:eastAsia="en-US"/>
        </w:rPr>
        <w:t>(НДС не облагается)</w:t>
      </w:r>
    </w:p>
    <w:tbl>
      <w:tblPr>
        <w:tblpPr w:leftFromText="180" w:rightFromText="180" w:vertAnchor="text" w:horzAnchor="margin" w:tblpY="43"/>
        <w:tblW w:w="974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073"/>
        <w:gridCol w:w="2126"/>
        <w:gridCol w:w="1741"/>
        <w:gridCol w:w="1370"/>
        <w:gridCol w:w="1436"/>
      </w:tblGrid>
      <w:tr w:rsidR="002E33A3" w:rsidRPr="002E33A3" w14:paraId="52A18B15" w14:textId="77777777" w:rsidTr="004F6214">
        <w:trPr>
          <w:cantSplit/>
        </w:trPr>
        <w:tc>
          <w:tcPr>
            <w:tcW w:w="3073" w:type="dxa"/>
            <w:vMerge w:val="restart"/>
            <w:shd w:val="clear" w:color="auto" w:fill="auto"/>
            <w:vAlign w:val="center"/>
          </w:tcPr>
          <w:p w14:paraId="0A3C369E" w14:textId="77777777" w:rsidR="002E33A3" w:rsidRPr="002E33A3" w:rsidRDefault="002E33A3" w:rsidP="002E33A3">
            <w:pPr>
              <w:ind w:right="-2"/>
              <w:jc w:val="center"/>
              <w:rPr>
                <w:color w:val="000000"/>
                <w:lang w:eastAsia="en-US"/>
              </w:rPr>
            </w:pPr>
            <w:r w:rsidRPr="002E33A3">
              <w:rPr>
                <w:color w:val="000000"/>
                <w:lang w:eastAsia="en-US"/>
              </w:rPr>
              <w:t>Наименование регулируемой организации</w:t>
            </w:r>
          </w:p>
        </w:tc>
        <w:tc>
          <w:tcPr>
            <w:tcW w:w="2126" w:type="dxa"/>
            <w:vMerge w:val="restart"/>
            <w:shd w:val="clear" w:color="auto" w:fill="auto"/>
            <w:vAlign w:val="center"/>
          </w:tcPr>
          <w:p w14:paraId="43080C96" w14:textId="77777777" w:rsidR="002E33A3" w:rsidRPr="002E33A3" w:rsidRDefault="002E33A3" w:rsidP="002E33A3">
            <w:pPr>
              <w:ind w:right="-2"/>
              <w:jc w:val="center"/>
              <w:rPr>
                <w:color w:val="000000"/>
                <w:lang w:eastAsia="en-US"/>
              </w:rPr>
            </w:pPr>
            <w:r w:rsidRPr="002E33A3">
              <w:rPr>
                <w:color w:val="000000"/>
                <w:lang w:eastAsia="en-US"/>
              </w:rPr>
              <w:t>Вид тарифа</w:t>
            </w:r>
          </w:p>
        </w:tc>
        <w:tc>
          <w:tcPr>
            <w:tcW w:w="1741" w:type="dxa"/>
            <w:vMerge w:val="restart"/>
            <w:shd w:val="clear" w:color="auto" w:fill="auto"/>
            <w:vAlign w:val="center"/>
          </w:tcPr>
          <w:p w14:paraId="26D7B162" w14:textId="77777777" w:rsidR="002E33A3" w:rsidRPr="002E33A3" w:rsidRDefault="002E33A3" w:rsidP="002E33A3">
            <w:pPr>
              <w:ind w:right="-2"/>
              <w:jc w:val="center"/>
              <w:rPr>
                <w:color w:val="000000"/>
                <w:lang w:eastAsia="en-US"/>
              </w:rPr>
            </w:pPr>
            <w:r w:rsidRPr="002E33A3">
              <w:rPr>
                <w:color w:val="000000"/>
                <w:lang w:eastAsia="en-US"/>
              </w:rPr>
              <w:t>Период</w:t>
            </w:r>
          </w:p>
        </w:tc>
        <w:tc>
          <w:tcPr>
            <w:tcW w:w="2806" w:type="dxa"/>
            <w:gridSpan w:val="2"/>
            <w:shd w:val="clear" w:color="auto" w:fill="auto"/>
            <w:vAlign w:val="center"/>
          </w:tcPr>
          <w:p w14:paraId="3BBCBCBE" w14:textId="77777777" w:rsidR="002E33A3" w:rsidRPr="002E33A3" w:rsidRDefault="002E33A3" w:rsidP="002E33A3">
            <w:pPr>
              <w:ind w:right="-2"/>
              <w:jc w:val="center"/>
              <w:rPr>
                <w:color w:val="000000"/>
                <w:lang w:eastAsia="en-US"/>
              </w:rPr>
            </w:pPr>
            <w:r w:rsidRPr="002E33A3">
              <w:rPr>
                <w:color w:val="000000"/>
                <w:lang w:eastAsia="en-US"/>
              </w:rPr>
              <w:t>Вид теплоносителя</w:t>
            </w:r>
          </w:p>
        </w:tc>
      </w:tr>
      <w:tr w:rsidR="002E33A3" w:rsidRPr="002E33A3" w14:paraId="4619F30D" w14:textId="77777777" w:rsidTr="004F6214">
        <w:trPr>
          <w:cantSplit/>
          <w:trHeight w:val="740"/>
        </w:trPr>
        <w:tc>
          <w:tcPr>
            <w:tcW w:w="3073" w:type="dxa"/>
            <w:vMerge/>
            <w:shd w:val="clear" w:color="auto" w:fill="auto"/>
            <w:vAlign w:val="center"/>
          </w:tcPr>
          <w:p w14:paraId="1A61781A" w14:textId="77777777" w:rsidR="002E33A3" w:rsidRPr="002E33A3" w:rsidRDefault="002E33A3" w:rsidP="002E33A3">
            <w:pPr>
              <w:ind w:right="-2"/>
              <w:jc w:val="center"/>
              <w:rPr>
                <w:color w:val="000000"/>
                <w:lang w:eastAsia="en-US"/>
              </w:rPr>
            </w:pPr>
          </w:p>
        </w:tc>
        <w:tc>
          <w:tcPr>
            <w:tcW w:w="2126" w:type="dxa"/>
            <w:vMerge/>
            <w:shd w:val="clear" w:color="auto" w:fill="auto"/>
            <w:vAlign w:val="center"/>
          </w:tcPr>
          <w:p w14:paraId="28493E43" w14:textId="77777777" w:rsidR="002E33A3" w:rsidRPr="002E33A3" w:rsidRDefault="002E33A3" w:rsidP="002E33A3">
            <w:pPr>
              <w:ind w:right="-2"/>
              <w:jc w:val="center"/>
              <w:rPr>
                <w:color w:val="000000"/>
                <w:lang w:eastAsia="en-US"/>
              </w:rPr>
            </w:pPr>
          </w:p>
        </w:tc>
        <w:tc>
          <w:tcPr>
            <w:tcW w:w="1741" w:type="dxa"/>
            <w:vMerge/>
            <w:shd w:val="clear" w:color="auto" w:fill="auto"/>
            <w:vAlign w:val="center"/>
          </w:tcPr>
          <w:p w14:paraId="1CE64864" w14:textId="77777777" w:rsidR="002E33A3" w:rsidRPr="002E33A3" w:rsidRDefault="002E33A3" w:rsidP="002E33A3">
            <w:pPr>
              <w:ind w:right="-2"/>
              <w:jc w:val="center"/>
              <w:rPr>
                <w:color w:val="000000"/>
                <w:lang w:eastAsia="en-US"/>
              </w:rPr>
            </w:pPr>
          </w:p>
        </w:tc>
        <w:tc>
          <w:tcPr>
            <w:tcW w:w="1370" w:type="dxa"/>
            <w:shd w:val="clear" w:color="auto" w:fill="auto"/>
            <w:vAlign w:val="center"/>
          </w:tcPr>
          <w:p w14:paraId="4973D2B5" w14:textId="77777777" w:rsidR="002E33A3" w:rsidRPr="002E33A3" w:rsidRDefault="002E33A3" w:rsidP="002E33A3">
            <w:pPr>
              <w:ind w:right="-2"/>
              <w:jc w:val="center"/>
              <w:rPr>
                <w:color w:val="000000"/>
                <w:lang w:eastAsia="en-US"/>
              </w:rPr>
            </w:pPr>
            <w:r w:rsidRPr="002E33A3">
              <w:rPr>
                <w:color w:val="000000"/>
                <w:lang w:eastAsia="en-US"/>
              </w:rPr>
              <w:t>вода</w:t>
            </w:r>
          </w:p>
        </w:tc>
        <w:tc>
          <w:tcPr>
            <w:tcW w:w="1436" w:type="dxa"/>
            <w:shd w:val="clear" w:color="auto" w:fill="auto"/>
            <w:vAlign w:val="center"/>
          </w:tcPr>
          <w:p w14:paraId="7B67544C" w14:textId="77777777" w:rsidR="002E33A3" w:rsidRPr="002E33A3" w:rsidRDefault="002E33A3" w:rsidP="002E33A3">
            <w:pPr>
              <w:ind w:right="-2"/>
              <w:jc w:val="center"/>
              <w:rPr>
                <w:color w:val="000000"/>
                <w:lang w:eastAsia="en-US"/>
              </w:rPr>
            </w:pPr>
            <w:r w:rsidRPr="002E33A3">
              <w:rPr>
                <w:color w:val="000000"/>
                <w:lang w:eastAsia="en-US"/>
              </w:rPr>
              <w:t>пар</w:t>
            </w:r>
          </w:p>
        </w:tc>
      </w:tr>
      <w:tr w:rsidR="002E33A3" w:rsidRPr="002E33A3" w14:paraId="265285A3" w14:textId="77777777" w:rsidTr="004F6214">
        <w:trPr>
          <w:cantSplit/>
          <w:trHeight w:val="392"/>
        </w:trPr>
        <w:tc>
          <w:tcPr>
            <w:tcW w:w="3073" w:type="dxa"/>
            <w:shd w:val="clear" w:color="auto" w:fill="auto"/>
            <w:vAlign w:val="center"/>
          </w:tcPr>
          <w:p w14:paraId="6C8E14E8" w14:textId="77777777" w:rsidR="002E33A3" w:rsidRPr="002E33A3" w:rsidRDefault="002E33A3" w:rsidP="002E33A3">
            <w:pPr>
              <w:ind w:right="-2"/>
              <w:jc w:val="center"/>
              <w:rPr>
                <w:color w:val="000000"/>
                <w:lang w:eastAsia="en-US"/>
              </w:rPr>
            </w:pPr>
            <w:r w:rsidRPr="002E33A3">
              <w:rPr>
                <w:color w:val="000000"/>
                <w:lang w:eastAsia="en-US"/>
              </w:rPr>
              <w:t>1</w:t>
            </w:r>
          </w:p>
        </w:tc>
        <w:tc>
          <w:tcPr>
            <w:tcW w:w="2126" w:type="dxa"/>
            <w:shd w:val="clear" w:color="auto" w:fill="auto"/>
            <w:vAlign w:val="center"/>
          </w:tcPr>
          <w:p w14:paraId="21C50AA9" w14:textId="77777777" w:rsidR="002E33A3" w:rsidRPr="002E33A3" w:rsidRDefault="002E33A3" w:rsidP="002E33A3">
            <w:pPr>
              <w:ind w:right="-2"/>
              <w:jc w:val="center"/>
              <w:rPr>
                <w:color w:val="000000"/>
                <w:lang w:eastAsia="en-US"/>
              </w:rPr>
            </w:pPr>
            <w:r w:rsidRPr="002E33A3">
              <w:rPr>
                <w:color w:val="000000"/>
                <w:lang w:eastAsia="en-US"/>
              </w:rPr>
              <w:t>2</w:t>
            </w:r>
          </w:p>
        </w:tc>
        <w:tc>
          <w:tcPr>
            <w:tcW w:w="1741" w:type="dxa"/>
            <w:shd w:val="clear" w:color="auto" w:fill="auto"/>
            <w:vAlign w:val="center"/>
          </w:tcPr>
          <w:p w14:paraId="1F36AAF8" w14:textId="77777777" w:rsidR="002E33A3" w:rsidRPr="002E33A3" w:rsidRDefault="002E33A3" w:rsidP="002E33A3">
            <w:pPr>
              <w:ind w:right="-2"/>
              <w:jc w:val="center"/>
              <w:rPr>
                <w:color w:val="000000"/>
                <w:lang w:eastAsia="en-US"/>
              </w:rPr>
            </w:pPr>
            <w:r w:rsidRPr="002E33A3">
              <w:rPr>
                <w:color w:val="000000"/>
                <w:lang w:eastAsia="en-US"/>
              </w:rPr>
              <w:t>3</w:t>
            </w:r>
          </w:p>
        </w:tc>
        <w:tc>
          <w:tcPr>
            <w:tcW w:w="1370" w:type="dxa"/>
            <w:shd w:val="clear" w:color="auto" w:fill="auto"/>
            <w:vAlign w:val="center"/>
          </w:tcPr>
          <w:p w14:paraId="0F49C111" w14:textId="77777777" w:rsidR="002E33A3" w:rsidRPr="002E33A3" w:rsidRDefault="002E33A3" w:rsidP="002E33A3">
            <w:pPr>
              <w:ind w:right="-2"/>
              <w:jc w:val="center"/>
              <w:rPr>
                <w:color w:val="000000"/>
                <w:lang w:eastAsia="en-US"/>
              </w:rPr>
            </w:pPr>
            <w:r w:rsidRPr="002E33A3">
              <w:rPr>
                <w:color w:val="000000"/>
                <w:lang w:eastAsia="en-US"/>
              </w:rPr>
              <w:t>4</w:t>
            </w:r>
          </w:p>
        </w:tc>
        <w:tc>
          <w:tcPr>
            <w:tcW w:w="1436" w:type="dxa"/>
            <w:shd w:val="clear" w:color="auto" w:fill="auto"/>
            <w:vAlign w:val="center"/>
          </w:tcPr>
          <w:p w14:paraId="1B805BE8" w14:textId="77777777" w:rsidR="002E33A3" w:rsidRPr="002E33A3" w:rsidRDefault="002E33A3" w:rsidP="002E33A3">
            <w:pPr>
              <w:ind w:right="-2"/>
              <w:jc w:val="center"/>
              <w:rPr>
                <w:color w:val="000000"/>
                <w:lang w:eastAsia="en-US"/>
              </w:rPr>
            </w:pPr>
            <w:r w:rsidRPr="002E33A3">
              <w:rPr>
                <w:color w:val="000000"/>
                <w:lang w:eastAsia="en-US"/>
              </w:rPr>
              <w:t>5</w:t>
            </w:r>
          </w:p>
        </w:tc>
      </w:tr>
      <w:tr w:rsidR="002E33A3" w:rsidRPr="002E33A3" w14:paraId="077EBA5A" w14:textId="77777777" w:rsidTr="004F6214">
        <w:tc>
          <w:tcPr>
            <w:tcW w:w="3073" w:type="dxa"/>
            <w:vMerge w:val="restart"/>
            <w:shd w:val="clear" w:color="auto" w:fill="auto"/>
            <w:vAlign w:val="center"/>
          </w:tcPr>
          <w:p w14:paraId="46DD7417" w14:textId="77777777" w:rsidR="002E33A3" w:rsidRPr="002E33A3" w:rsidRDefault="002E33A3" w:rsidP="002E33A3">
            <w:pPr>
              <w:ind w:right="-74"/>
              <w:jc w:val="center"/>
              <w:rPr>
                <w:color w:val="000000"/>
                <w:lang w:eastAsia="en-US"/>
              </w:rPr>
            </w:pPr>
            <w:r w:rsidRPr="002E33A3">
              <w:rPr>
                <w:bCs/>
                <w:color w:val="000000"/>
                <w:kern w:val="32"/>
                <w:lang w:eastAsia="en-US"/>
              </w:rPr>
              <w:t xml:space="preserve">ООО «ТЭК» </w:t>
            </w:r>
          </w:p>
        </w:tc>
        <w:tc>
          <w:tcPr>
            <w:tcW w:w="6673" w:type="dxa"/>
            <w:gridSpan w:val="4"/>
            <w:shd w:val="clear" w:color="auto" w:fill="auto"/>
            <w:vAlign w:val="center"/>
          </w:tcPr>
          <w:p w14:paraId="38BB60D6" w14:textId="77777777" w:rsidR="002E33A3" w:rsidRPr="002E33A3" w:rsidRDefault="002E33A3" w:rsidP="002E33A3">
            <w:pPr>
              <w:ind w:right="-2"/>
              <w:jc w:val="center"/>
              <w:rPr>
                <w:color w:val="000000"/>
                <w:lang w:eastAsia="en-US"/>
              </w:rPr>
            </w:pPr>
            <w:r w:rsidRPr="002E33A3">
              <w:t xml:space="preserve">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 </w:t>
            </w:r>
          </w:p>
        </w:tc>
      </w:tr>
      <w:tr w:rsidR="002E33A3" w:rsidRPr="002E33A3" w14:paraId="4F947F50" w14:textId="77777777" w:rsidTr="004F6214">
        <w:tc>
          <w:tcPr>
            <w:tcW w:w="3073" w:type="dxa"/>
            <w:vMerge/>
            <w:shd w:val="clear" w:color="auto" w:fill="auto"/>
            <w:vAlign w:val="center"/>
          </w:tcPr>
          <w:p w14:paraId="23BFC28C" w14:textId="77777777" w:rsidR="002E33A3" w:rsidRPr="002E33A3" w:rsidRDefault="002E33A3" w:rsidP="002E33A3">
            <w:pPr>
              <w:ind w:right="-74"/>
              <w:jc w:val="center"/>
              <w:rPr>
                <w:color w:val="000000"/>
                <w:lang w:eastAsia="en-US"/>
              </w:rPr>
            </w:pPr>
          </w:p>
        </w:tc>
        <w:tc>
          <w:tcPr>
            <w:tcW w:w="2126" w:type="dxa"/>
            <w:vMerge w:val="restart"/>
            <w:shd w:val="clear" w:color="auto" w:fill="auto"/>
            <w:vAlign w:val="center"/>
          </w:tcPr>
          <w:p w14:paraId="0E974303" w14:textId="77777777" w:rsidR="002E33A3" w:rsidRPr="002E33A3" w:rsidRDefault="002E33A3" w:rsidP="002E33A3">
            <w:pPr>
              <w:jc w:val="center"/>
            </w:pPr>
            <w:proofErr w:type="spellStart"/>
            <w:r w:rsidRPr="002E33A3">
              <w:t>Одноставочный</w:t>
            </w:r>
            <w:proofErr w:type="spellEnd"/>
          </w:p>
          <w:p w14:paraId="5BF28EDF" w14:textId="77777777" w:rsidR="002E33A3" w:rsidRPr="002E33A3" w:rsidRDefault="002E33A3" w:rsidP="002E33A3">
            <w:pPr>
              <w:ind w:right="-2"/>
              <w:jc w:val="center"/>
              <w:rPr>
                <w:color w:val="000000"/>
                <w:lang w:eastAsia="en-US"/>
              </w:rPr>
            </w:pPr>
            <w:r w:rsidRPr="002E33A3">
              <w:t>руб./м</w:t>
            </w:r>
            <w:r w:rsidRPr="002E33A3">
              <w:rPr>
                <w:vertAlign w:val="superscript"/>
              </w:rPr>
              <w:t>3</w:t>
            </w:r>
          </w:p>
        </w:tc>
        <w:tc>
          <w:tcPr>
            <w:tcW w:w="1741" w:type="dxa"/>
            <w:tcBorders>
              <w:top w:val="single" w:sz="2" w:space="0" w:color="auto"/>
              <w:left w:val="single" w:sz="2" w:space="0" w:color="auto"/>
              <w:bottom w:val="single" w:sz="2" w:space="0" w:color="auto"/>
              <w:right w:val="single" w:sz="2" w:space="0" w:color="auto"/>
            </w:tcBorders>
            <w:vAlign w:val="center"/>
          </w:tcPr>
          <w:p w14:paraId="035FF77A" w14:textId="77777777" w:rsidR="002E33A3" w:rsidRPr="002E33A3" w:rsidRDefault="002E33A3" w:rsidP="002E33A3">
            <w:pPr>
              <w:ind w:right="-2"/>
              <w:jc w:val="center"/>
              <w:rPr>
                <w:color w:val="000000"/>
                <w:lang w:eastAsia="en-US"/>
              </w:rPr>
            </w:pPr>
            <w:r w:rsidRPr="002E33A3">
              <w:rPr>
                <w:color w:val="000000"/>
                <w:lang w:eastAsia="en-US"/>
              </w:rPr>
              <w:t>с 23.10.2019</w:t>
            </w:r>
          </w:p>
        </w:tc>
        <w:tc>
          <w:tcPr>
            <w:tcW w:w="1370" w:type="dxa"/>
            <w:tcBorders>
              <w:top w:val="single" w:sz="2" w:space="0" w:color="auto"/>
              <w:left w:val="single" w:sz="2" w:space="0" w:color="auto"/>
              <w:bottom w:val="single" w:sz="2" w:space="0" w:color="auto"/>
              <w:right w:val="single" w:sz="2" w:space="0" w:color="auto"/>
            </w:tcBorders>
            <w:vAlign w:val="center"/>
          </w:tcPr>
          <w:p w14:paraId="13A5BD78" w14:textId="77777777" w:rsidR="002E33A3" w:rsidRPr="002E33A3" w:rsidRDefault="002E33A3" w:rsidP="002E33A3">
            <w:pPr>
              <w:jc w:val="center"/>
              <w:rPr>
                <w:lang w:eastAsia="en-US"/>
              </w:rPr>
            </w:pPr>
            <w:r w:rsidRPr="002E33A3">
              <w:rPr>
                <w:lang w:eastAsia="en-US"/>
              </w:rPr>
              <w:t>39,87</w:t>
            </w:r>
          </w:p>
        </w:tc>
        <w:tc>
          <w:tcPr>
            <w:tcW w:w="1436" w:type="dxa"/>
            <w:shd w:val="clear" w:color="auto" w:fill="auto"/>
            <w:vAlign w:val="center"/>
          </w:tcPr>
          <w:p w14:paraId="58625645" w14:textId="77777777" w:rsidR="002E33A3" w:rsidRPr="002E33A3" w:rsidRDefault="002E33A3" w:rsidP="002E33A3">
            <w:pPr>
              <w:jc w:val="center"/>
              <w:rPr>
                <w:lang w:eastAsia="en-US"/>
              </w:rPr>
            </w:pPr>
            <w:r w:rsidRPr="002E33A3">
              <w:rPr>
                <w:lang w:eastAsia="en-US"/>
              </w:rPr>
              <w:t>x</w:t>
            </w:r>
          </w:p>
        </w:tc>
      </w:tr>
      <w:tr w:rsidR="002E33A3" w:rsidRPr="002E33A3" w14:paraId="54BC7E78" w14:textId="77777777" w:rsidTr="004F6214">
        <w:tc>
          <w:tcPr>
            <w:tcW w:w="3073" w:type="dxa"/>
            <w:vMerge/>
            <w:shd w:val="clear" w:color="auto" w:fill="auto"/>
            <w:vAlign w:val="center"/>
          </w:tcPr>
          <w:p w14:paraId="0EE50FA2" w14:textId="77777777" w:rsidR="002E33A3" w:rsidRPr="002E33A3" w:rsidRDefault="002E33A3" w:rsidP="002E33A3">
            <w:pPr>
              <w:ind w:right="-74"/>
              <w:jc w:val="center"/>
              <w:rPr>
                <w:color w:val="000000"/>
                <w:lang w:eastAsia="en-US"/>
              </w:rPr>
            </w:pPr>
          </w:p>
        </w:tc>
        <w:tc>
          <w:tcPr>
            <w:tcW w:w="2126" w:type="dxa"/>
            <w:vMerge/>
            <w:shd w:val="clear" w:color="auto" w:fill="auto"/>
            <w:vAlign w:val="center"/>
          </w:tcPr>
          <w:p w14:paraId="04957F17" w14:textId="77777777" w:rsidR="002E33A3" w:rsidRPr="002E33A3" w:rsidRDefault="002E33A3" w:rsidP="002E33A3">
            <w:pPr>
              <w:ind w:right="-2"/>
              <w:jc w:val="center"/>
              <w:rPr>
                <w:color w:val="000000"/>
                <w:lang w:eastAsia="en-US"/>
              </w:rPr>
            </w:pPr>
          </w:p>
        </w:tc>
        <w:tc>
          <w:tcPr>
            <w:tcW w:w="1741" w:type="dxa"/>
            <w:tcBorders>
              <w:top w:val="single" w:sz="2" w:space="0" w:color="auto"/>
              <w:left w:val="single" w:sz="2" w:space="0" w:color="auto"/>
              <w:bottom w:val="single" w:sz="2" w:space="0" w:color="auto"/>
              <w:right w:val="single" w:sz="2" w:space="0" w:color="auto"/>
            </w:tcBorders>
            <w:vAlign w:val="center"/>
          </w:tcPr>
          <w:p w14:paraId="76394289" w14:textId="77777777" w:rsidR="002E33A3" w:rsidRPr="002E33A3" w:rsidRDefault="002E33A3" w:rsidP="002E33A3">
            <w:pPr>
              <w:ind w:right="-2"/>
              <w:jc w:val="center"/>
              <w:rPr>
                <w:color w:val="000000"/>
                <w:lang w:eastAsia="en-US"/>
              </w:rPr>
            </w:pPr>
            <w:r w:rsidRPr="002E33A3">
              <w:rPr>
                <w:color w:val="000000"/>
                <w:lang w:eastAsia="en-US"/>
              </w:rPr>
              <w:t>с 01.01.2020</w:t>
            </w:r>
          </w:p>
        </w:tc>
        <w:tc>
          <w:tcPr>
            <w:tcW w:w="1370" w:type="dxa"/>
            <w:tcBorders>
              <w:top w:val="single" w:sz="2" w:space="0" w:color="auto"/>
              <w:left w:val="single" w:sz="2" w:space="0" w:color="auto"/>
              <w:bottom w:val="single" w:sz="2" w:space="0" w:color="auto"/>
              <w:right w:val="single" w:sz="2" w:space="0" w:color="auto"/>
            </w:tcBorders>
            <w:vAlign w:val="center"/>
          </w:tcPr>
          <w:p w14:paraId="0DBA6FEB" w14:textId="77777777" w:rsidR="002E33A3" w:rsidRPr="002E33A3" w:rsidRDefault="002E33A3" w:rsidP="002E33A3">
            <w:pPr>
              <w:jc w:val="center"/>
              <w:rPr>
                <w:lang w:eastAsia="en-US"/>
              </w:rPr>
            </w:pPr>
            <w:r w:rsidRPr="002E33A3">
              <w:rPr>
                <w:lang w:eastAsia="en-US"/>
              </w:rPr>
              <w:t>39,87</w:t>
            </w:r>
          </w:p>
        </w:tc>
        <w:tc>
          <w:tcPr>
            <w:tcW w:w="1436" w:type="dxa"/>
            <w:shd w:val="clear" w:color="auto" w:fill="auto"/>
            <w:vAlign w:val="center"/>
          </w:tcPr>
          <w:p w14:paraId="44643E72" w14:textId="77777777" w:rsidR="002E33A3" w:rsidRPr="002E33A3" w:rsidRDefault="002E33A3" w:rsidP="002E33A3">
            <w:pPr>
              <w:jc w:val="center"/>
              <w:rPr>
                <w:lang w:eastAsia="en-US"/>
              </w:rPr>
            </w:pPr>
            <w:r w:rsidRPr="002E33A3">
              <w:rPr>
                <w:lang w:eastAsia="en-US"/>
              </w:rPr>
              <w:t>x</w:t>
            </w:r>
          </w:p>
        </w:tc>
      </w:tr>
      <w:tr w:rsidR="002E33A3" w:rsidRPr="002E33A3" w14:paraId="6B425E55" w14:textId="77777777" w:rsidTr="004F6214">
        <w:tc>
          <w:tcPr>
            <w:tcW w:w="3073" w:type="dxa"/>
            <w:vMerge/>
            <w:shd w:val="clear" w:color="auto" w:fill="auto"/>
            <w:vAlign w:val="center"/>
          </w:tcPr>
          <w:p w14:paraId="5E4CA060" w14:textId="77777777" w:rsidR="002E33A3" w:rsidRPr="002E33A3" w:rsidRDefault="002E33A3" w:rsidP="002E33A3">
            <w:pPr>
              <w:ind w:right="-74"/>
              <w:jc w:val="center"/>
              <w:rPr>
                <w:color w:val="000000"/>
                <w:lang w:eastAsia="en-US"/>
              </w:rPr>
            </w:pPr>
          </w:p>
        </w:tc>
        <w:tc>
          <w:tcPr>
            <w:tcW w:w="2126" w:type="dxa"/>
            <w:vMerge/>
            <w:shd w:val="clear" w:color="auto" w:fill="auto"/>
            <w:vAlign w:val="center"/>
          </w:tcPr>
          <w:p w14:paraId="3CB17A76" w14:textId="77777777" w:rsidR="002E33A3" w:rsidRPr="002E33A3" w:rsidRDefault="002E33A3" w:rsidP="002E33A3">
            <w:pPr>
              <w:ind w:right="-2"/>
              <w:jc w:val="center"/>
              <w:rPr>
                <w:color w:val="000000"/>
                <w:lang w:eastAsia="en-US"/>
              </w:rPr>
            </w:pPr>
          </w:p>
        </w:tc>
        <w:tc>
          <w:tcPr>
            <w:tcW w:w="1741" w:type="dxa"/>
            <w:tcBorders>
              <w:top w:val="single" w:sz="2" w:space="0" w:color="auto"/>
              <w:left w:val="single" w:sz="2" w:space="0" w:color="auto"/>
              <w:bottom w:val="single" w:sz="2" w:space="0" w:color="auto"/>
              <w:right w:val="single" w:sz="2" w:space="0" w:color="auto"/>
            </w:tcBorders>
            <w:vAlign w:val="center"/>
          </w:tcPr>
          <w:p w14:paraId="7FB3D6CE" w14:textId="77777777" w:rsidR="002E33A3" w:rsidRPr="002E33A3" w:rsidRDefault="002E33A3" w:rsidP="002E33A3">
            <w:pPr>
              <w:ind w:right="-2"/>
              <w:jc w:val="center"/>
              <w:rPr>
                <w:color w:val="000000"/>
                <w:lang w:eastAsia="en-US"/>
              </w:rPr>
            </w:pPr>
            <w:r w:rsidRPr="002E33A3">
              <w:rPr>
                <w:color w:val="000000"/>
                <w:lang w:eastAsia="en-US"/>
              </w:rPr>
              <w:t>с 01.07.2020</w:t>
            </w:r>
          </w:p>
        </w:tc>
        <w:tc>
          <w:tcPr>
            <w:tcW w:w="1370" w:type="dxa"/>
            <w:tcBorders>
              <w:top w:val="single" w:sz="2" w:space="0" w:color="auto"/>
              <w:left w:val="single" w:sz="2" w:space="0" w:color="auto"/>
              <w:bottom w:val="single" w:sz="2" w:space="0" w:color="auto"/>
              <w:right w:val="single" w:sz="2" w:space="0" w:color="auto"/>
            </w:tcBorders>
            <w:vAlign w:val="center"/>
          </w:tcPr>
          <w:p w14:paraId="3144AA27" w14:textId="77777777" w:rsidR="002E33A3" w:rsidRPr="002E33A3" w:rsidRDefault="002E33A3" w:rsidP="002E33A3">
            <w:pPr>
              <w:jc w:val="center"/>
              <w:rPr>
                <w:lang w:eastAsia="en-US"/>
              </w:rPr>
            </w:pPr>
            <w:r w:rsidRPr="002E33A3">
              <w:rPr>
                <w:lang w:eastAsia="en-US"/>
              </w:rPr>
              <w:t>43,66</w:t>
            </w:r>
          </w:p>
        </w:tc>
        <w:tc>
          <w:tcPr>
            <w:tcW w:w="1436" w:type="dxa"/>
            <w:shd w:val="clear" w:color="auto" w:fill="auto"/>
            <w:vAlign w:val="center"/>
          </w:tcPr>
          <w:p w14:paraId="324063D3" w14:textId="77777777" w:rsidR="002E33A3" w:rsidRPr="002E33A3" w:rsidRDefault="002E33A3" w:rsidP="002E33A3">
            <w:pPr>
              <w:jc w:val="center"/>
              <w:rPr>
                <w:lang w:eastAsia="en-US"/>
              </w:rPr>
            </w:pPr>
            <w:r w:rsidRPr="002E33A3">
              <w:rPr>
                <w:lang w:eastAsia="en-US"/>
              </w:rPr>
              <w:t>x</w:t>
            </w:r>
          </w:p>
        </w:tc>
      </w:tr>
      <w:tr w:rsidR="002E33A3" w:rsidRPr="002E33A3" w14:paraId="64B98FD3" w14:textId="77777777" w:rsidTr="004F6214">
        <w:tc>
          <w:tcPr>
            <w:tcW w:w="3073" w:type="dxa"/>
            <w:vMerge/>
            <w:shd w:val="clear" w:color="auto" w:fill="auto"/>
            <w:vAlign w:val="center"/>
          </w:tcPr>
          <w:p w14:paraId="6C29C40F" w14:textId="77777777" w:rsidR="002E33A3" w:rsidRPr="002E33A3" w:rsidRDefault="002E33A3" w:rsidP="002E33A3">
            <w:pPr>
              <w:ind w:right="-74"/>
              <w:jc w:val="center"/>
              <w:rPr>
                <w:color w:val="000000"/>
                <w:lang w:eastAsia="en-US"/>
              </w:rPr>
            </w:pPr>
          </w:p>
        </w:tc>
        <w:tc>
          <w:tcPr>
            <w:tcW w:w="2126" w:type="dxa"/>
            <w:vMerge/>
            <w:shd w:val="clear" w:color="auto" w:fill="auto"/>
            <w:vAlign w:val="center"/>
          </w:tcPr>
          <w:p w14:paraId="195363EB" w14:textId="77777777" w:rsidR="002E33A3" w:rsidRPr="002E33A3" w:rsidRDefault="002E33A3" w:rsidP="002E33A3">
            <w:pPr>
              <w:ind w:right="-2"/>
              <w:jc w:val="center"/>
              <w:rPr>
                <w:color w:val="000000"/>
                <w:lang w:eastAsia="en-US"/>
              </w:rPr>
            </w:pPr>
          </w:p>
        </w:tc>
        <w:tc>
          <w:tcPr>
            <w:tcW w:w="1741" w:type="dxa"/>
            <w:tcBorders>
              <w:top w:val="single" w:sz="2" w:space="0" w:color="auto"/>
              <w:left w:val="single" w:sz="2" w:space="0" w:color="auto"/>
              <w:bottom w:val="single" w:sz="2" w:space="0" w:color="auto"/>
              <w:right w:val="single" w:sz="2" w:space="0" w:color="auto"/>
            </w:tcBorders>
            <w:vAlign w:val="center"/>
          </w:tcPr>
          <w:p w14:paraId="2F2CFA93" w14:textId="77777777" w:rsidR="002E33A3" w:rsidRPr="002E33A3" w:rsidRDefault="002E33A3" w:rsidP="002E33A3">
            <w:pPr>
              <w:ind w:right="-2"/>
              <w:jc w:val="center"/>
              <w:rPr>
                <w:color w:val="000000"/>
                <w:lang w:eastAsia="en-US"/>
              </w:rPr>
            </w:pPr>
            <w:r w:rsidRPr="002E33A3">
              <w:rPr>
                <w:color w:val="000000"/>
                <w:lang w:eastAsia="en-US"/>
              </w:rPr>
              <w:t>с 01.01.2021</w:t>
            </w:r>
          </w:p>
        </w:tc>
        <w:tc>
          <w:tcPr>
            <w:tcW w:w="1370" w:type="dxa"/>
            <w:tcBorders>
              <w:top w:val="single" w:sz="2" w:space="0" w:color="auto"/>
              <w:left w:val="single" w:sz="2" w:space="0" w:color="auto"/>
              <w:bottom w:val="single" w:sz="2" w:space="0" w:color="auto"/>
              <w:right w:val="single" w:sz="2" w:space="0" w:color="auto"/>
            </w:tcBorders>
            <w:vAlign w:val="center"/>
          </w:tcPr>
          <w:p w14:paraId="6B95A8D3" w14:textId="77777777" w:rsidR="002E33A3" w:rsidRPr="002E33A3" w:rsidRDefault="002E33A3" w:rsidP="002E33A3">
            <w:pPr>
              <w:jc w:val="center"/>
              <w:rPr>
                <w:lang w:eastAsia="en-US"/>
              </w:rPr>
            </w:pPr>
            <w:r w:rsidRPr="002E33A3">
              <w:rPr>
                <w:lang w:eastAsia="en-US"/>
              </w:rPr>
              <w:t>36,29</w:t>
            </w:r>
          </w:p>
        </w:tc>
        <w:tc>
          <w:tcPr>
            <w:tcW w:w="1436" w:type="dxa"/>
            <w:shd w:val="clear" w:color="auto" w:fill="auto"/>
            <w:vAlign w:val="center"/>
          </w:tcPr>
          <w:p w14:paraId="677A952B" w14:textId="77777777" w:rsidR="002E33A3" w:rsidRPr="002E33A3" w:rsidRDefault="002E33A3" w:rsidP="002E33A3">
            <w:pPr>
              <w:jc w:val="center"/>
              <w:rPr>
                <w:lang w:eastAsia="en-US"/>
              </w:rPr>
            </w:pPr>
            <w:r w:rsidRPr="002E33A3">
              <w:rPr>
                <w:lang w:eastAsia="en-US"/>
              </w:rPr>
              <w:t>x</w:t>
            </w:r>
          </w:p>
        </w:tc>
      </w:tr>
      <w:tr w:rsidR="002E33A3" w:rsidRPr="002E33A3" w14:paraId="799EC8AB" w14:textId="77777777" w:rsidTr="004F6214">
        <w:tc>
          <w:tcPr>
            <w:tcW w:w="3073" w:type="dxa"/>
            <w:vMerge/>
            <w:shd w:val="clear" w:color="auto" w:fill="auto"/>
            <w:vAlign w:val="center"/>
          </w:tcPr>
          <w:p w14:paraId="3DCF7F7F" w14:textId="77777777" w:rsidR="002E33A3" w:rsidRPr="002E33A3" w:rsidRDefault="002E33A3" w:rsidP="002E33A3">
            <w:pPr>
              <w:ind w:right="-74"/>
              <w:jc w:val="center"/>
              <w:rPr>
                <w:color w:val="000000"/>
                <w:lang w:eastAsia="en-US"/>
              </w:rPr>
            </w:pPr>
          </w:p>
        </w:tc>
        <w:tc>
          <w:tcPr>
            <w:tcW w:w="2126" w:type="dxa"/>
            <w:vMerge/>
            <w:shd w:val="clear" w:color="auto" w:fill="auto"/>
            <w:vAlign w:val="center"/>
          </w:tcPr>
          <w:p w14:paraId="5C5B0FEA" w14:textId="77777777" w:rsidR="002E33A3" w:rsidRPr="002E33A3" w:rsidRDefault="002E33A3" w:rsidP="002E33A3">
            <w:pPr>
              <w:ind w:right="-2"/>
              <w:jc w:val="center"/>
              <w:rPr>
                <w:color w:val="000000"/>
                <w:lang w:eastAsia="en-US"/>
              </w:rPr>
            </w:pPr>
          </w:p>
        </w:tc>
        <w:tc>
          <w:tcPr>
            <w:tcW w:w="1741" w:type="dxa"/>
            <w:tcBorders>
              <w:top w:val="single" w:sz="2" w:space="0" w:color="auto"/>
              <w:left w:val="single" w:sz="2" w:space="0" w:color="auto"/>
              <w:bottom w:val="single" w:sz="2" w:space="0" w:color="auto"/>
              <w:right w:val="single" w:sz="2" w:space="0" w:color="auto"/>
            </w:tcBorders>
            <w:vAlign w:val="center"/>
          </w:tcPr>
          <w:p w14:paraId="2C7E699D" w14:textId="77777777" w:rsidR="002E33A3" w:rsidRPr="002E33A3" w:rsidRDefault="002E33A3" w:rsidP="002E33A3">
            <w:pPr>
              <w:ind w:right="-2"/>
              <w:jc w:val="center"/>
              <w:rPr>
                <w:lang w:eastAsia="en-US"/>
              </w:rPr>
            </w:pPr>
            <w:r w:rsidRPr="002E33A3">
              <w:rPr>
                <w:color w:val="000000"/>
                <w:lang w:eastAsia="en-US"/>
              </w:rPr>
              <w:t>с 01.07.2021</w:t>
            </w:r>
          </w:p>
        </w:tc>
        <w:tc>
          <w:tcPr>
            <w:tcW w:w="1370" w:type="dxa"/>
            <w:tcBorders>
              <w:top w:val="single" w:sz="2" w:space="0" w:color="auto"/>
              <w:left w:val="single" w:sz="2" w:space="0" w:color="auto"/>
              <w:bottom w:val="single" w:sz="2" w:space="0" w:color="auto"/>
              <w:right w:val="single" w:sz="2" w:space="0" w:color="auto"/>
            </w:tcBorders>
            <w:vAlign w:val="center"/>
          </w:tcPr>
          <w:p w14:paraId="08A66B34" w14:textId="77777777" w:rsidR="002E33A3" w:rsidRPr="002E33A3" w:rsidRDefault="002E33A3" w:rsidP="002E33A3">
            <w:pPr>
              <w:jc w:val="center"/>
              <w:rPr>
                <w:lang w:eastAsia="en-US"/>
              </w:rPr>
            </w:pPr>
            <w:r w:rsidRPr="002E33A3">
              <w:rPr>
                <w:lang w:eastAsia="en-US"/>
              </w:rPr>
              <w:t>36,29</w:t>
            </w:r>
          </w:p>
        </w:tc>
        <w:tc>
          <w:tcPr>
            <w:tcW w:w="1436" w:type="dxa"/>
            <w:tcBorders>
              <w:left w:val="single" w:sz="4" w:space="0" w:color="auto"/>
            </w:tcBorders>
            <w:shd w:val="clear" w:color="auto" w:fill="auto"/>
            <w:vAlign w:val="center"/>
          </w:tcPr>
          <w:p w14:paraId="736B6216" w14:textId="77777777" w:rsidR="002E33A3" w:rsidRPr="002E33A3" w:rsidRDefault="002E33A3" w:rsidP="002E33A3">
            <w:pPr>
              <w:jc w:val="center"/>
              <w:rPr>
                <w:lang w:eastAsia="en-US"/>
              </w:rPr>
            </w:pPr>
            <w:r w:rsidRPr="002E33A3">
              <w:rPr>
                <w:lang w:eastAsia="en-US"/>
              </w:rPr>
              <w:t>x</w:t>
            </w:r>
          </w:p>
        </w:tc>
      </w:tr>
      <w:tr w:rsidR="002E33A3" w:rsidRPr="002E33A3" w14:paraId="7871808B" w14:textId="77777777" w:rsidTr="004F6214">
        <w:tc>
          <w:tcPr>
            <w:tcW w:w="3073" w:type="dxa"/>
            <w:vMerge/>
            <w:shd w:val="clear" w:color="auto" w:fill="auto"/>
            <w:vAlign w:val="center"/>
          </w:tcPr>
          <w:p w14:paraId="5B8550DD" w14:textId="77777777" w:rsidR="002E33A3" w:rsidRPr="002E33A3" w:rsidRDefault="002E33A3" w:rsidP="002E33A3">
            <w:pPr>
              <w:ind w:right="-74"/>
              <w:jc w:val="center"/>
              <w:rPr>
                <w:color w:val="000000"/>
                <w:lang w:eastAsia="en-US"/>
              </w:rPr>
            </w:pPr>
          </w:p>
        </w:tc>
        <w:tc>
          <w:tcPr>
            <w:tcW w:w="2126" w:type="dxa"/>
            <w:vMerge/>
            <w:shd w:val="clear" w:color="auto" w:fill="auto"/>
            <w:vAlign w:val="center"/>
          </w:tcPr>
          <w:p w14:paraId="247C1B28" w14:textId="77777777" w:rsidR="002E33A3" w:rsidRPr="002E33A3" w:rsidRDefault="002E33A3" w:rsidP="002E33A3">
            <w:pPr>
              <w:ind w:right="-2"/>
              <w:jc w:val="center"/>
              <w:rPr>
                <w:color w:val="000000"/>
                <w:lang w:eastAsia="en-US"/>
              </w:rPr>
            </w:pPr>
          </w:p>
        </w:tc>
        <w:tc>
          <w:tcPr>
            <w:tcW w:w="1741" w:type="dxa"/>
            <w:tcBorders>
              <w:top w:val="single" w:sz="2" w:space="0" w:color="auto"/>
              <w:left w:val="single" w:sz="2" w:space="0" w:color="auto"/>
              <w:bottom w:val="single" w:sz="2" w:space="0" w:color="auto"/>
              <w:right w:val="single" w:sz="2" w:space="0" w:color="auto"/>
            </w:tcBorders>
            <w:vAlign w:val="center"/>
          </w:tcPr>
          <w:p w14:paraId="482AA473" w14:textId="77777777" w:rsidR="002E33A3" w:rsidRPr="002E33A3" w:rsidRDefault="002E33A3" w:rsidP="002E33A3">
            <w:pPr>
              <w:ind w:right="-2"/>
              <w:jc w:val="center"/>
              <w:rPr>
                <w:color w:val="000000"/>
                <w:lang w:eastAsia="en-US"/>
              </w:rPr>
            </w:pPr>
            <w:r w:rsidRPr="002E33A3">
              <w:rPr>
                <w:color w:val="000000"/>
                <w:lang w:eastAsia="en-US"/>
              </w:rPr>
              <w:t>с 01.10.2021</w:t>
            </w:r>
          </w:p>
        </w:tc>
        <w:tc>
          <w:tcPr>
            <w:tcW w:w="1370" w:type="dxa"/>
            <w:tcBorders>
              <w:top w:val="single" w:sz="2" w:space="0" w:color="auto"/>
              <w:left w:val="single" w:sz="2" w:space="0" w:color="auto"/>
              <w:bottom w:val="single" w:sz="2" w:space="0" w:color="auto"/>
              <w:right w:val="single" w:sz="2" w:space="0" w:color="auto"/>
            </w:tcBorders>
            <w:vAlign w:val="center"/>
          </w:tcPr>
          <w:p w14:paraId="26F39E3B" w14:textId="77777777" w:rsidR="002E33A3" w:rsidRPr="002E33A3" w:rsidRDefault="002E33A3" w:rsidP="002E33A3">
            <w:pPr>
              <w:jc w:val="center"/>
              <w:rPr>
                <w:lang w:eastAsia="en-US"/>
              </w:rPr>
            </w:pPr>
            <w:r w:rsidRPr="002E33A3">
              <w:rPr>
                <w:lang w:eastAsia="en-US"/>
              </w:rPr>
              <w:t>36,29</w:t>
            </w:r>
          </w:p>
        </w:tc>
        <w:tc>
          <w:tcPr>
            <w:tcW w:w="1436" w:type="dxa"/>
            <w:tcBorders>
              <w:top w:val="single" w:sz="2" w:space="0" w:color="auto"/>
              <w:left w:val="single" w:sz="4" w:space="0" w:color="auto"/>
              <w:bottom w:val="single" w:sz="2" w:space="0" w:color="auto"/>
              <w:right w:val="single" w:sz="2" w:space="0" w:color="auto"/>
            </w:tcBorders>
            <w:vAlign w:val="center"/>
          </w:tcPr>
          <w:p w14:paraId="6B09F7BA" w14:textId="77777777" w:rsidR="002E33A3" w:rsidRPr="002E33A3" w:rsidRDefault="002E33A3" w:rsidP="002E33A3">
            <w:pPr>
              <w:jc w:val="center"/>
              <w:rPr>
                <w:lang w:eastAsia="en-US"/>
              </w:rPr>
            </w:pPr>
            <w:r w:rsidRPr="002E33A3">
              <w:rPr>
                <w:sz w:val="22"/>
                <w:szCs w:val="22"/>
                <w:lang w:eastAsia="en-US"/>
              </w:rPr>
              <w:t>х</w:t>
            </w:r>
          </w:p>
        </w:tc>
      </w:tr>
      <w:tr w:rsidR="002E33A3" w:rsidRPr="002E33A3" w14:paraId="763269CB" w14:textId="77777777" w:rsidTr="004F6214">
        <w:tc>
          <w:tcPr>
            <w:tcW w:w="3073" w:type="dxa"/>
            <w:vMerge/>
            <w:shd w:val="clear" w:color="auto" w:fill="auto"/>
            <w:vAlign w:val="center"/>
          </w:tcPr>
          <w:p w14:paraId="355D5CF1" w14:textId="77777777" w:rsidR="002E33A3" w:rsidRPr="002E33A3" w:rsidRDefault="002E33A3" w:rsidP="002E33A3">
            <w:pPr>
              <w:ind w:right="-74"/>
              <w:jc w:val="center"/>
              <w:rPr>
                <w:color w:val="000000"/>
                <w:lang w:eastAsia="en-US"/>
              </w:rPr>
            </w:pPr>
          </w:p>
        </w:tc>
        <w:tc>
          <w:tcPr>
            <w:tcW w:w="2126" w:type="dxa"/>
            <w:vMerge/>
            <w:shd w:val="clear" w:color="auto" w:fill="auto"/>
            <w:vAlign w:val="center"/>
          </w:tcPr>
          <w:p w14:paraId="59C35A8C" w14:textId="77777777" w:rsidR="002E33A3" w:rsidRPr="002E33A3" w:rsidRDefault="002E33A3" w:rsidP="002E33A3">
            <w:pPr>
              <w:ind w:right="-2"/>
              <w:jc w:val="center"/>
              <w:rPr>
                <w:color w:val="000000"/>
                <w:lang w:eastAsia="en-US"/>
              </w:rPr>
            </w:pPr>
          </w:p>
        </w:tc>
        <w:tc>
          <w:tcPr>
            <w:tcW w:w="1741" w:type="dxa"/>
            <w:tcBorders>
              <w:top w:val="single" w:sz="2" w:space="0" w:color="auto"/>
              <w:left w:val="single" w:sz="2" w:space="0" w:color="auto"/>
              <w:bottom w:val="single" w:sz="2" w:space="0" w:color="auto"/>
              <w:right w:val="single" w:sz="2" w:space="0" w:color="auto"/>
            </w:tcBorders>
            <w:vAlign w:val="center"/>
          </w:tcPr>
          <w:p w14:paraId="36759443" w14:textId="77777777" w:rsidR="002E33A3" w:rsidRPr="002E33A3" w:rsidRDefault="002E33A3" w:rsidP="002E33A3">
            <w:pPr>
              <w:ind w:right="-2"/>
              <w:jc w:val="center"/>
              <w:rPr>
                <w:lang w:eastAsia="en-US"/>
              </w:rPr>
            </w:pPr>
            <w:r w:rsidRPr="002E33A3">
              <w:rPr>
                <w:color w:val="000000"/>
                <w:lang w:eastAsia="en-US"/>
              </w:rPr>
              <w:t>с 01.01.2022</w:t>
            </w:r>
          </w:p>
        </w:tc>
        <w:tc>
          <w:tcPr>
            <w:tcW w:w="1370" w:type="dxa"/>
            <w:tcBorders>
              <w:top w:val="single" w:sz="2" w:space="0" w:color="auto"/>
              <w:left w:val="single" w:sz="2" w:space="0" w:color="auto"/>
              <w:bottom w:val="single" w:sz="2" w:space="0" w:color="auto"/>
              <w:right w:val="single" w:sz="2" w:space="0" w:color="auto"/>
            </w:tcBorders>
            <w:vAlign w:val="center"/>
          </w:tcPr>
          <w:p w14:paraId="57C59B4A" w14:textId="77777777" w:rsidR="002E33A3" w:rsidRPr="002E33A3" w:rsidRDefault="002E33A3" w:rsidP="002E33A3">
            <w:pPr>
              <w:jc w:val="center"/>
              <w:rPr>
                <w:lang w:eastAsia="en-US"/>
              </w:rPr>
            </w:pPr>
            <w:r w:rsidRPr="002E33A3">
              <w:rPr>
                <w:lang w:eastAsia="en-US"/>
              </w:rPr>
              <w:t>36,29</w:t>
            </w:r>
          </w:p>
        </w:tc>
        <w:tc>
          <w:tcPr>
            <w:tcW w:w="1436" w:type="dxa"/>
            <w:tcBorders>
              <w:left w:val="single" w:sz="4" w:space="0" w:color="auto"/>
            </w:tcBorders>
            <w:shd w:val="clear" w:color="auto" w:fill="auto"/>
            <w:vAlign w:val="center"/>
          </w:tcPr>
          <w:p w14:paraId="52E354A0" w14:textId="77777777" w:rsidR="002E33A3" w:rsidRPr="002E33A3" w:rsidRDefault="002E33A3" w:rsidP="002E33A3">
            <w:pPr>
              <w:jc w:val="center"/>
              <w:rPr>
                <w:lang w:eastAsia="en-US"/>
              </w:rPr>
            </w:pPr>
            <w:r w:rsidRPr="002E33A3">
              <w:rPr>
                <w:lang w:eastAsia="en-US"/>
              </w:rPr>
              <w:t>x</w:t>
            </w:r>
          </w:p>
        </w:tc>
      </w:tr>
      <w:tr w:rsidR="002E33A3" w:rsidRPr="002E33A3" w14:paraId="12D3F421" w14:textId="77777777" w:rsidTr="004F6214">
        <w:tc>
          <w:tcPr>
            <w:tcW w:w="3073" w:type="dxa"/>
            <w:vMerge/>
            <w:shd w:val="clear" w:color="auto" w:fill="auto"/>
            <w:vAlign w:val="center"/>
          </w:tcPr>
          <w:p w14:paraId="071191A0" w14:textId="77777777" w:rsidR="002E33A3" w:rsidRPr="002E33A3" w:rsidRDefault="002E33A3" w:rsidP="002E33A3">
            <w:pPr>
              <w:ind w:right="-74"/>
              <w:jc w:val="center"/>
              <w:rPr>
                <w:color w:val="000000"/>
                <w:lang w:eastAsia="en-US"/>
              </w:rPr>
            </w:pPr>
          </w:p>
        </w:tc>
        <w:tc>
          <w:tcPr>
            <w:tcW w:w="2126" w:type="dxa"/>
            <w:vMerge/>
            <w:shd w:val="clear" w:color="auto" w:fill="auto"/>
            <w:vAlign w:val="center"/>
          </w:tcPr>
          <w:p w14:paraId="480C6AC9" w14:textId="77777777" w:rsidR="002E33A3" w:rsidRPr="002E33A3" w:rsidRDefault="002E33A3" w:rsidP="002E33A3">
            <w:pPr>
              <w:ind w:right="-2"/>
              <w:jc w:val="center"/>
              <w:rPr>
                <w:color w:val="000000"/>
                <w:lang w:eastAsia="en-US"/>
              </w:rPr>
            </w:pPr>
          </w:p>
        </w:tc>
        <w:tc>
          <w:tcPr>
            <w:tcW w:w="1741" w:type="dxa"/>
            <w:tcBorders>
              <w:top w:val="single" w:sz="2" w:space="0" w:color="auto"/>
              <w:left w:val="single" w:sz="2" w:space="0" w:color="auto"/>
              <w:bottom w:val="single" w:sz="2" w:space="0" w:color="auto"/>
              <w:right w:val="single" w:sz="2" w:space="0" w:color="auto"/>
            </w:tcBorders>
            <w:vAlign w:val="center"/>
          </w:tcPr>
          <w:p w14:paraId="1F697BAF" w14:textId="77777777" w:rsidR="002E33A3" w:rsidRPr="002E33A3" w:rsidRDefault="002E33A3" w:rsidP="002E33A3">
            <w:pPr>
              <w:ind w:right="-2"/>
              <w:jc w:val="center"/>
              <w:rPr>
                <w:lang w:eastAsia="en-US"/>
              </w:rPr>
            </w:pPr>
            <w:r w:rsidRPr="002E33A3">
              <w:rPr>
                <w:color w:val="000000"/>
                <w:lang w:eastAsia="en-US"/>
              </w:rPr>
              <w:t>с 01.07.2022</w:t>
            </w:r>
          </w:p>
        </w:tc>
        <w:tc>
          <w:tcPr>
            <w:tcW w:w="1370" w:type="dxa"/>
            <w:tcBorders>
              <w:top w:val="single" w:sz="2" w:space="0" w:color="auto"/>
              <w:left w:val="single" w:sz="2" w:space="0" w:color="auto"/>
              <w:bottom w:val="single" w:sz="2" w:space="0" w:color="auto"/>
              <w:right w:val="single" w:sz="2" w:space="0" w:color="auto"/>
            </w:tcBorders>
            <w:vAlign w:val="center"/>
          </w:tcPr>
          <w:p w14:paraId="2CBABA2C" w14:textId="77777777" w:rsidR="002E33A3" w:rsidRPr="002E33A3" w:rsidRDefault="002E33A3" w:rsidP="002E33A3">
            <w:pPr>
              <w:jc w:val="center"/>
              <w:rPr>
                <w:lang w:eastAsia="en-US"/>
              </w:rPr>
            </w:pPr>
            <w:r w:rsidRPr="002E33A3">
              <w:rPr>
                <w:lang w:eastAsia="en-US"/>
              </w:rPr>
              <w:t>48,98</w:t>
            </w:r>
          </w:p>
        </w:tc>
        <w:tc>
          <w:tcPr>
            <w:tcW w:w="1436" w:type="dxa"/>
            <w:tcBorders>
              <w:left w:val="single" w:sz="4" w:space="0" w:color="auto"/>
            </w:tcBorders>
            <w:shd w:val="clear" w:color="auto" w:fill="auto"/>
            <w:vAlign w:val="center"/>
          </w:tcPr>
          <w:p w14:paraId="1284FC69" w14:textId="77777777" w:rsidR="002E33A3" w:rsidRPr="002E33A3" w:rsidRDefault="002E33A3" w:rsidP="002E33A3">
            <w:pPr>
              <w:jc w:val="center"/>
              <w:rPr>
                <w:lang w:eastAsia="en-US"/>
              </w:rPr>
            </w:pPr>
            <w:r w:rsidRPr="002E33A3">
              <w:rPr>
                <w:lang w:eastAsia="en-US"/>
              </w:rPr>
              <w:t>x</w:t>
            </w:r>
          </w:p>
        </w:tc>
      </w:tr>
      <w:tr w:rsidR="002E33A3" w:rsidRPr="002E33A3" w14:paraId="1877BB54" w14:textId="77777777" w:rsidTr="004F6214">
        <w:tc>
          <w:tcPr>
            <w:tcW w:w="3073" w:type="dxa"/>
            <w:vMerge/>
            <w:shd w:val="clear" w:color="auto" w:fill="auto"/>
            <w:vAlign w:val="center"/>
          </w:tcPr>
          <w:p w14:paraId="6849615D" w14:textId="77777777" w:rsidR="002E33A3" w:rsidRPr="002E33A3" w:rsidRDefault="002E33A3" w:rsidP="002E33A3">
            <w:pPr>
              <w:ind w:right="-74"/>
              <w:jc w:val="center"/>
              <w:rPr>
                <w:color w:val="000000"/>
                <w:lang w:eastAsia="en-US"/>
              </w:rPr>
            </w:pPr>
          </w:p>
        </w:tc>
        <w:tc>
          <w:tcPr>
            <w:tcW w:w="2126" w:type="dxa"/>
            <w:vMerge/>
            <w:shd w:val="clear" w:color="auto" w:fill="auto"/>
            <w:vAlign w:val="center"/>
          </w:tcPr>
          <w:p w14:paraId="622922A5" w14:textId="77777777" w:rsidR="002E33A3" w:rsidRPr="002E33A3" w:rsidRDefault="002E33A3" w:rsidP="002E33A3">
            <w:pPr>
              <w:ind w:right="-2"/>
              <w:jc w:val="center"/>
              <w:rPr>
                <w:color w:val="000000"/>
                <w:lang w:eastAsia="en-US"/>
              </w:rPr>
            </w:pPr>
          </w:p>
        </w:tc>
        <w:tc>
          <w:tcPr>
            <w:tcW w:w="1741" w:type="dxa"/>
            <w:tcBorders>
              <w:top w:val="single" w:sz="2" w:space="0" w:color="auto"/>
              <w:left w:val="single" w:sz="2" w:space="0" w:color="auto"/>
              <w:bottom w:val="single" w:sz="2" w:space="0" w:color="auto"/>
              <w:right w:val="single" w:sz="2" w:space="0" w:color="auto"/>
            </w:tcBorders>
            <w:vAlign w:val="center"/>
          </w:tcPr>
          <w:p w14:paraId="5F23096D" w14:textId="77777777" w:rsidR="002E33A3" w:rsidRPr="002E33A3" w:rsidRDefault="002E33A3" w:rsidP="002E33A3">
            <w:pPr>
              <w:ind w:right="-2"/>
              <w:jc w:val="center"/>
              <w:rPr>
                <w:lang w:eastAsia="en-US"/>
              </w:rPr>
            </w:pPr>
            <w:r w:rsidRPr="002E33A3">
              <w:rPr>
                <w:color w:val="000000"/>
                <w:lang w:eastAsia="en-US"/>
              </w:rPr>
              <w:t>с 01.01.2023</w:t>
            </w:r>
          </w:p>
        </w:tc>
        <w:tc>
          <w:tcPr>
            <w:tcW w:w="1370" w:type="dxa"/>
            <w:tcBorders>
              <w:top w:val="single" w:sz="2" w:space="0" w:color="auto"/>
              <w:left w:val="single" w:sz="2" w:space="0" w:color="auto"/>
              <w:bottom w:val="single" w:sz="2" w:space="0" w:color="auto"/>
              <w:right w:val="single" w:sz="2" w:space="0" w:color="auto"/>
            </w:tcBorders>
            <w:vAlign w:val="center"/>
          </w:tcPr>
          <w:p w14:paraId="5E2D939B" w14:textId="77777777" w:rsidR="002E33A3" w:rsidRPr="002E33A3" w:rsidRDefault="002E33A3" w:rsidP="002E33A3">
            <w:pPr>
              <w:jc w:val="center"/>
              <w:rPr>
                <w:lang w:eastAsia="en-US"/>
              </w:rPr>
            </w:pPr>
            <w:r w:rsidRPr="002E33A3">
              <w:rPr>
                <w:lang w:eastAsia="en-US"/>
              </w:rPr>
              <w:t>48,98</w:t>
            </w:r>
          </w:p>
        </w:tc>
        <w:tc>
          <w:tcPr>
            <w:tcW w:w="1436" w:type="dxa"/>
            <w:tcBorders>
              <w:left w:val="single" w:sz="4" w:space="0" w:color="auto"/>
            </w:tcBorders>
            <w:shd w:val="clear" w:color="auto" w:fill="auto"/>
          </w:tcPr>
          <w:p w14:paraId="15848890" w14:textId="77777777" w:rsidR="002E33A3" w:rsidRPr="002E33A3" w:rsidRDefault="002E33A3" w:rsidP="002E33A3">
            <w:pPr>
              <w:jc w:val="center"/>
              <w:rPr>
                <w:lang w:eastAsia="en-US"/>
              </w:rPr>
            </w:pPr>
            <w:r w:rsidRPr="002E33A3">
              <w:rPr>
                <w:lang w:eastAsia="en-US"/>
              </w:rPr>
              <w:t>x</w:t>
            </w:r>
          </w:p>
        </w:tc>
      </w:tr>
      <w:tr w:rsidR="002E33A3" w:rsidRPr="002E33A3" w14:paraId="24C4EAC3" w14:textId="77777777" w:rsidTr="004F6214">
        <w:tc>
          <w:tcPr>
            <w:tcW w:w="3073" w:type="dxa"/>
            <w:vMerge/>
            <w:shd w:val="clear" w:color="auto" w:fill="auto"/>
            <w:vAlign w:val="center"/>
          </w:tcPr>
          <w:p w14:paraId="445A5623" w14:textId="77777777" w:rsidR="002E33A3" w:rsidRPr="002E33A3" w:rsidRDefault="002E33A3" w:rsidP="002E33A3">
            <w:pPr>
              <w:ind w:right="-74"/>
              <w:jc w:val="center"/>
              <w:rPr>
                <w:color w:val="000000"/>
                <w:lang w:eastAsia="en-US"/>
              </w:rPr>
            </w:pPr>
          </w:p>
        </w:tc>
        <w:tc>
          <w:tcPr>
            <w:tcW w:w="2126" w:type="dxa"/>
            <w:vMerge/>
            <w:shd w:val="clear" w:color="auto" w:fill="auto"/>
            <w:vAlign w:val="center"/>
          </w:tcPr>
          <w:p w14:paraId="58A767A3" w14:textId="77777777" w:rsidR="002E33A3" w:rsidRPr="002E33A3" w:rsidRDefault="002E33A3" w:rsidP="002E33A3">
            <w:pPr>
              <w:ind w:right="-2"/>
              <w:jc w:val="center"/>
              <w:rPr>
                <w:color w:val="000000"/>
                <w:lang w:eastAsia="en-US"/>
              </w:rPr>
            </w:pPr>
          </w:p>
        </w:tc>
        <w:tc>
          <w:tcPr>
            <w:tcW w:w="1741" w:type="dxa"/>
            <w:tcBorders>
              <w:top w:val="single" w:sz="2" w:space="0" w:color="auto"/>
              <w:left w:val="single" w:sz="2" w:space="0" w:color="auto"/>
              <w:bottom w:val="single" w:sz="2" w:space="0" w:color="auto"/>
              <w:right w:val="single" w:sz="2" w:space="0" w:color="auto"/>
            </w:tcBorders>
            <w:vAlign w:val="center"/>
          </w:tcPr>
          <w:p w14:paraId="293FB9C6" w14:textId="77777777" w:rsidR="002E33A3" w:rsidRPr="002E33A3" w:rsidRDefault="002E33A3" w:rsidP="002E33A3">
            <w:pPr>
              <w:ind w:right="-2"/>
              <w:jc w:val="center"/>
              <w:rPr>
                <w:lang w:eastAsia="en-US"/>
              </w:rPr>
            </w:pPr>
            <w:r w:rsidRPr="002E33A3">
              <w:rPr>
                <w:color w:val="000000"/>
                <w:lang w:eastAsia="en-US"/>
              </w:rPr>
              <w:t>с 01.07.2023</w:t>
            </w:r>
          </w:p>
        </w:tc>
        <w:tc>
          <w:tcPr>
            <w:tcW w:w="1370" w:type="dxa"/>
            <w:tcBorders>
              <w:top w:val="single" w:sz="2" w:space="0" w:color="auto"/>
              <w:left w:val="single" w:sz="2" w:space="0" w:color="auto"/>
              <w:bottom w:val="single" w:sz="2" w:space="0" w:color="auto"/>
              <w:right w:val="single" w:sz="2" w:space="0" w:color="auto"/>
            </w:tcBorders>
            <w:vAlign w:val="center"/>
          </w:tcPr>
          <w:p w14:paraId="0CC6A771" w14:textId="77777777" w:rsidR="002E33A3" w:rsidRPr="002E33A3" w:rsidRDefault="002E33A3" w:rsidP="002E33A3">
            <w:pPr>
              <w:jc w:val="center"/>
              <w:rPr>
                <w:lang w:eastAsia="en-US"/>
              </w:rPr>
            </w:pPr>
            <w:r w:rsidRPr="002E33A3">
              <w:rPr>
                <w:lang w:eastAsia="en-US"/>
              </w:rPr>
              <w:t>62,27</w:t>
            </w:r>
          </w:p>
        </w:tc>
        <w:tc>
          <w:tcPr>
            <w:tcW w:w="1436" w:type="dxa"/>
            <w:tcBorders>
              <w:left w:val="single" w:sz="4" w:space="0" w:color="auto"/>
            </w:tcBorders>
            <w:shd w:val="clear" w:color="auto" w:fill="auto"/>
          </w:tcPr>
          <w:p w14:paraId="3C124A9B" w14:textId="77777777" w:rsidR="002E33A3" w:rsidRPr="002E33A3" w:rsidRDefault="002E33A3" w:rsidP="002E33A3">
            <w:pPr>
              <w:jc w:val="center"/>
              <w:rPr>
                <w:lang w:eastAsia="en-US"/>
              </w:rPr>
            </w:pPr>
            <w:r w:rsidRPr="002E33A3">
              <w:rPr>
                <w:lang w:eastAsia="en-US"/>
              </w:rPr>
              <w:t>x</w:t>
            </w:r>
          </w:p>
        </w:tc>
      </w:tr>
      <w:tr w:rsidR="002E33A3" w:rsidRPr="002E33A3" w14:paraId="6079DA7A" w14:textId="77777777" w:rsidTr="004F6214">
        <w:tc>
          <w:tcPr>
            <w:tcW w:w="3073" w:type="dxa"/>
            <w:vMerge/>
            <w:shd w:val="clear" w:color="auto" w:fill="auto"/>
            <w:vAlign w:val="center"/>
          </w:tcPr>
          <w:p w14:paraId="316EF523" w14:textId="77777777" w:rsidR="002E33A3" w:rsidRPr="002E33A3" w:rsidRDefault="002E33A3" w:rsidP="002E33A3">
            <w:pPr>
              <w:ind w:right="-74"/>
              <w:jc w:val="center"/>
              <w:rPr>
                <w:color w:val="000000"/>
                <w:lang w:eastAsia="en-US"/>
              </w:rPr>
            </w:pPr>
          </w:p>
        </w:tc>
        <w:tc>
          <w:tcPr>
            <w:tcW w:w="2126" w:type="dxa"/>
            <w:vMerge/>
            <w:shd w:val="clear" w:color="auto" w:fill="auto"/>
            <w:vAlign w:val="center"/>
          </w:tcPr>
          <w:p w14:paraId="08BEFF55" w14:textId="77777777" w:rsidR="002E33A3" w:rsidRPr="002E33A3" w:rsidRDefault="002E33A3" w:rsidP="002E33A3">
            <w:pPr>
              <w:ind w:right="-2"/>
              <w:jc w:val="center"/>
              <w:rPr>
                <w:color w:val="000000"/>
                <w:lang w:eastAsia="en-US"/>
              </w:rPr>
            </w:pPr>
          </w:p>
        </w:tc>
        <w:tc>
          <w:tcPr>
            <w:tcW w:w="1741" w:type="dxa"/>
            <w:tcBorders>
              <w:top w:val="single" w:sz="2" w:space="0" w:color="auto"/>
              <w:left w:val="single" w:sz="2" w:space="0" w:color="auto"/>
              <w:bottom w:val="single" w:sz="2" w:space="0" w:color="auto"/>
              <w:right w:val="single" w:sz="2" w:space="0" w:color="auto"/>
            </w:tcBorders>
            <w:vAlign w:val="center"/>
          </w:tcPr>
          <w:p w14:paraId="22561B86" w14:textId="77777777" w:rsidR="002E33A3" w:rsidRPr="002E33A3" w:rsidRDefault="002E33A3" w:rsidP="002E33A3">
            <w:pPr>
              <w:ind w:right="-2"/>
              <w:jc w:val="center"/>
              <w:rPr>
                <w:lang w:eastAsia="en-US"/>
              </w:rPr>
            </w:pPr>
            <w:r w:rsidRPr="002E33A3">
              <w:rPr>
                <w:color w:val="000000"/>
                <w:lang w:eastAsia="en-US"/>
              </w:rPr>
              <w:t>с 01.01.2024</w:t>
            </w:r>
          </w:p>
        </w:tc>
        <w:tc>
          <w:tcPr>
            <w:tcW w:w="1370" w:type="dxa"/>
            <w:tcBorders>
              <w:top w:val="single" w:sz="2" w:space="0" w:color="auto"/>
              <w:left w:val="single" w:sz="2" w:space="0" w:color="auto"/>
              <w:bottom w:val="single" w:sz="2" w:space="0" w:color="auto"/>
              <w:right w:val="single" w:sz="2" w:space="0" w:color="auto"/>
            </w:tcBorders>
            <w:vAlign w:val="center"/>
          </w:tcPr>
          <w:p w14:paraId="5C6AADA2" w14:textId="77777777" w:rsidR="002E33A3" w:rsidRPr="002E33A3" w:rsidRDefault="002E33A3" w:rsidP="002E33A3">
            <w:pPr>
              <w:jc w:val="center"/>
              <w:rPr>
                <w:lang w:eastAsia="en-US"/>
              </w:rPr>
            </w:pPr>
            <w:r w:rsidRPr="002E33A3">
              <w:rPr>
                <w:lang w:eastAsia="en-US"/>
              </w:rPr>
              <w:t>44,94</w:t>
            </w:r>
          </w:p>
        </w:tc>
        <w:tc>
          <w:tcPr>
            <w:tcW w:w="1436" w:type="dxa"/>
            <w:tcBorders>
              <w:left w:val="single" w:sz="4" w:space="0" w:color="auto"/>
            </w:tcBorders>
            <w:shd w:val="clear" w:color="auto" w:fill="auto"/>
          </w:tcPr>
          <w:p w14:paraId="03940469" w14:textId="77777777" w:rsidR="002E33A3" w:rsidRPr="002E33A3" w:rsidRDefault="002E33A3" w:rsidP="002E33A3">
            <w:pPr>
              <w:jc w:val="center"/>
              <w:rPr>
                <w:lang w:eastAsia="en-US"/>
              </w:rPr>
            </w:pPr>
            <w:r w:rsidRPr="002E33A3">
              <w:rPr>
                <w:lang w:eastAsia="en-US"/>
              </w:rPr>
              <w:t>x</w:t>
            </w:r>
          </w:p>
        </w:tc>
      </w:tr>
      <w:tr w:rsidR="002E33A3" w:rsidRPr="002E33A3" w14:paraId="4AF293A8" w14:textId="77777777" w:rsidTr="004F6214">
        <w:tc>
          <w:tcPr>
            <w:tcW w:w="3073" w:type="dxa"/>
            <w:vMerge/>
            <w:shd w:val="clear" w:color="auto" w:fill="auto"/>
            <w:vAlign w:val="center"/>
          </w:tcPr>
          <w:p w14:paraId="3DBF6C36" w14:textId="77777777" w:rsidR="002E33A3" w:rsidRPr="002E33A3" w:rsidRDefault="002E33A3" w:rsidP="002E33A3">
            <w:pPr>
              <w:ind w:right="-74"/>
              <w:jc w:val="center"/>
              <w:rPr>
                <w:color w:val="000000"/>
                <w:lang w:eastAsia="en-US"/>
              </w:rPr>
            </w:pPr>
          </w:p>
        </w:tc>
        <w:tc>
          <w:tcPr>
            <w:tcW w:w="2126" w:type="dxa"/>
            <w:vMerge/>
            <w:shd w:val="clear" w:color="auto" w:fill="auto"/>
            <w:vAlign w:val="center"/>
          </w:tcPr>
          <w:p w14:paraId="73A7310D" w14:textId="77777777" w:rsidR="002E33A3" w:rsidRPr="002E33A3" w:rsidRDefault="002E33A3" w:rsidP="002E33A3">
            <w:pPr>
              <w:ind w:right="-2"/>
              <w:jc w:val="center"/>
              <w:rPr>
                <w:color w:val="000000"/>
                <w:lang w:eastAsia="en-US"/>
              </w:rPr>
            </w:pPr>
          </w:p>
        </w:tc>
        <w:tc>
          <w:tcPr>
            <w:tcW w:w="1741" w:type="dxa"/>
            <w:tcBorders>
              <w:top w:val="single" w:sz="2" w:space="0" w:color="auto"/>
              <w:left w:val="single" w:sz="2" w:space="0" w:color="auto"/>
              <w:bottom w:val="single" w:sz="2" w:space="0" w:color="auto"/>
              <w:right w:val="single" w:sz="2" w:space="0" w:color="auto"/>
            </w:tcBorders>
            <w:vAlign w:val="center"/>
          </w:tcPr>
          <w:p w14:paraId="7011ACF7" w14:textId="77777777" w:rsidR="002E33A3" w:rsidRPr="002E33A3" w:rsidRDefault="002E33A3" w:rsidP="002E33A3">
            <w:pPr>
              <w:ind w:right="-2"/>
              <w:jc w:val="center"/>
              <w:rPr>
                <w:lang w:eastAsia="en-US"/>
              </w:rPr>
            </w:pPr>
            <w:r w:rsidRPr="002E33A3">
              <w:rPr>
                <w:color w:val="000000"/>
                <w:lang w:eastAsia="en-US"/>
              </w:rPr>
              <w:t>с 01.07.2024</w:t>
            </w:r>
          </w:p>
        </w:tc>
        <w:tc>
          <w:tcPr>
            <w:tcW w:w="1370" w:type="dxa"/>
            <w:tcBorders>
              <w:top w:val="single" w:sz="2" w:space="0" w:color="auto"/>
              <w:left w:val="single" w:sz="2" w:space="0" w:color="auto"/>
              <w:bottom w:val="single" w:sz="2" w:space="0" w:color="auto"/>
              <w:right w:val="single" w:sz="2" w:space="0" w:color="auto"/>
            </w:tcBorders>
            <w:vAlign w:val="center"/>
          </w:tcPr>
          <w:p w14:paraId="712579A3" w14:textId="77777777" w:rsidR="002E33A3" w:rsidRPr="002E33A3" w:rsidRDefault="002E33A3" w:rsidP="002E33A3">
            <w:pPr>
              <w:jc w:val="center"/>
              <w:rPr>
                <w:lang w:eastAsia="en-US"/>
              </w:rPr>
            </w:pPr>
            <w:r w:rsidRPr="002E33A3">
              <w:rPr>
                <w:lang w:eastAsia="en-US"/>
              </w:rPr>
              <w:t>53,32</w:t>
            </w:r>
          </w:p>
        </w:tc>
        <w:tc>
          <w:tcPr>
            <w:tcW w:w="1436" w:type="dxa"/>
            <w:tcBorders>
              <w:left w:val="single" w:sz="4" w:space="0" w:color="auto"/>
            </w:tcBorders>
            <w:shd w:val="clear" w:color="auto" w:fill="auto"/>
          </w:tcPr>
          <w:p w14:paraId="45B8506F" w14:textId="77777777" w:rsidR="002E33A3" w:rsidRPr="002E33A3" w:rsidRDefault="002E33A3" w:rsidP="002E33A3">
            <w:pPr>
              <w:jc w:val="center"/>
              <w:rPr>
                <w:lang w:eastAsia="en-US"/>
              </w:rPr>
            </w:pPr>
            <w:r w:rsidRPr="002E33A3">
              <w:rPr>
                <w:lang w:eastAsia="en-US"/>
              </w:rPr>
              <w:t>x</w:t>
            </w:r>
          </w:p>
        </w:tc>
      </w:tr>
      <w:tr w:rsidR="002E33A3" w:rsidRPr="002E33A3" w14:paraId="6D51E7CA" w14:textId="77777777" w:rsidTr="004F6214">
        <w:tc>
          <w:tcPr>
            <w:tcW w:w="3073" w:type="dxa"/>
            <w:vMerge/>
            <w:shd w:val="clear" w:color="auto" w:fill="auto"/>
            <w:vAlign w:val="center"/>
          </w:tcPr>
          <w:p w14:paraId="57176BFF" w14:textId="77777777" w:rsidR="002E33A3" w:rsidRPr="002E33A3" w:rsidRDefault="002E33A3" w:rsidP="002E33A3">
            <w:pPr>
              <w:ind w:right="-74"/>
              <w:jc w:val="center"/>
              <w:rPr>
                <w:color w:val="000000"/>
                <w:lang w:eastAsia="en-US"/>
              </w:rPr>
            </w:pPr>
          </w:p>
        </w:tc>
        <w:tc>
          <w:tcPr>
            <w:tcW w:w="2126" w:type="dxa"/>
            <w:vMerge/>
            <w:shd w:val="clear" w:color="auto" w:fill="auto"/>
            <w:vAlign w:val="center"/>
          </w:tcPr>
          <w:p w14:paraId="3896F8EB" w14:textId="77777777" w:rsidR="002E33A3" w:rsidRPr="002E33A3" w:rsidRDefault="002E33A3" w:rsidP="002E33A3">
            <w:pPr>
              <w:ind w:right="-2"/>
              <w:jc w:val="center"/>
              <w:rPr>
                <w:color w:val="000000"/>
                <w:lang w:eastAsia="en-US"/>
              </w:rPr>
            </w:pPr>
          </w:p>
        </w:tc>
        <w:tc>
          <w:tcPr>
            <w:tcW w:w="1741" w:type="dxa"/>
            <w:tcBorders>
              <w:top w:val="single" w:sz="2" w:space="0" w:color="auto"/>
              <w:left w:val="single" w:sz="2" w:space="0" w:color="auto"/>
              <w:bottom w:val="single" w:sz="2" w:space="0" w:color="auto"/>
              <w:right w:val="single" w:sz="2" w:space="0" w:color="auto"/>
            </w:tcBorders>
            <w:vAlign w:val="center"/>
          </w:tcPr>
          <w:p w14:paraId="12D81CB3" w14:textId="77777777" w:rsidR="002E33A3" w:rsidRPr="002E33A3" w:rsidRDefault="002E33A3" w:rsidP="002E33A3">
            <w:pPr>
              <w:ind w:right="-2"/>
              <w:jc w:val="center"/>
              <w:rPr>
                <w:lang w:eastAsia="en-US"/>
              </w:rPr>
            </w:pPr>
            <w:r w:rsidRPr="002E33A3">
              <w:rPr>
                <w:color w:val="000000"/>
                <w:lang w:eastAsia="en-US"/>
              </w:rPr>
              <w:t>с 01.01.2025</w:t>
            </w:r>
          </w:p>
        </w:tc>
        <w:tc>
          <w:tcPr>
            <w:tcW w:w="1370" w:type="dxa"/>
            <w:tcBorders>
              <w:top w:val="single" w:sz="2" w:space="0" w:color="auto"/>
              <w:left w:val="single" w:sz="2" w:space="0" w:color="auto"/>
              <w:bottom w:val="single" w:sz="2" w:space="0" w:color="auto"/>
              <w:right w:val="single" w:sz="2" w:space="0" w:color="auto"/>
            </w:tcBorders>
            <w:vAlign w:val="center"/>
          </w:tcPr>
          <w:p w14:paraId="07D1C3E4" w14:textId="77777777" w:rsidR="002E33A3" w:rsidRPr="002E33A3" w:rsidRDefault="002E33A3" w:rsidP="002E33A3">
            <w:pPr>
              <w:jc w:val="center"/>
              <w:rPr>
                <w:lang w:eastAsia="en-US"/>
              </w:rPr>
            </w:pPr>
            <w:r w:rsidRPr="002E33A3">
              <w:rPr>
                <w:lang w:eastAsia="en-US"/>
              </w:rPr>
              <w:t>53,32</w:t>
            </w:r>
          </w:p>
        </w:tc>
        <w:tc>
          <w:tcPr>
            <w:tcW w:w="1436" w:type="dxa"/>
            <w:tcBorders>
              <w:left w:val="single" w:sz="4" w:space="0" w:color="auto"/>
            </w:tcBorders>
            <w:shd w:val="clear" w:color="auto" w:fill="auto"/>
          </w:tcPr>
          <w:p w14:paraId="1554B289" w14:textId="77777777" w:rsidR="002E33A3" w:rsidRPr="002E33A3" w:rsidRDefault="002E33A3" w:rsidP="002E33A3">
            <w:pPr>
              <w:jc w:val="center"/>
              <w:rPr>
                <w:lang w:eastAsia="en-US"/>
              </w:rPr>
            </w:pPr>
            <w:r w:rsidRPr="002E33A3">
              <w:rPr>
                <w:lang w:eastAsia="en-US"/>
              </w:rPr>
              <w:t>x</w:t>
            </w:r>
          </w:p>
        </w:tc>
      </w:tr>
      <w:tr w:rsidR="002E33A3" w:rsidRPr="002E33A3" w14:paraId="0CDE70DB" w14:textId="77777777" w:rsidTr="004F6214">
        <w:tc>
          <w:tcPr>
            <w:tcW w:w="3073" w:type="dxa"/>
            <w:vMerge/>
            <w:shd w:val="clear" w:color="auto" w:fill="auto"/>
            <w:vAlign w:val="center"/>
          </w:tcPr>
          <w:p w14:paraId="7A362F29" w14:textId="77777777" w:rsidR="002E33A3" w:rsidRPr="002E33A3" w:rsidRDefault="002E33A3" w:rsidP="002E33A3">
            <w:pPr>
              <w:ind w:right="-74"/>
              <w:jc w:val="center"/>
              <w:rPr>
                <w:color w:val="000000"/>
                <w:lang w:eastAsia="en-US"/>
              </w:rPr>
            </w:pPr>
          </w:p>
        </w:tc>
        <w:tc>
          <w:tcPr>
            <w:tcW w:w="2126" w:type="dxa"/>
            <w:vMerge/>
            <w:shd w:val="clear" w:color="auto" w:fill="auto"/>
            <w:vAlign w:val="center"/>
          </w:tcPr>
          <w:p w14:paraId="0BBC1EA0" w14:textId="77777777" w:rsidR="002E33A3" w:rsidRPr="002E33A3" w:rsidRDefault="002E33A3" w:rsidP="002E33A3">
            <w:pPr>
              <w:ind w:right="-2"/>
              <w:jc w:val="center"/>
              <w:rPr>
                <w:color w:val="000000"/>
                <w:lang w:eastAsia="en-US"/>
              </w:rPr>
            </w:pPr>
          </w:p>
        </w:tc>
        <w:tc>
          <w:tcPr>
            <w:tcW w:w="1741" w:type="dxa"/>
            <w:tcBorders>
              <w:top w:val="single" w:sz="2" w:space="0" w:color="auto"/>
              <w:left w:val="single" w:sz="2" w:space="0" w:color="auto"/>
              <w:bottom w:val="single" w:sz="2" w:space="0" w:color="auto"/>
              <w:right w:val="single" w:sz="2" w:space="0" w:color="auto"/>
            </w:tcBorders>
            <w:vAlign w:val="center"/>
          </w:tcPr>
          <w:p w14:paraId="4AEF94CD" w14:textId="77777777" w:rsidR="002E33A3" w:rsidRPr="002E33A3" w:rsidRDefault="002E33A3" w:rsidP="002E33A3">
            <w:pPr>
              <w:ind w:right="-2"/>
              <w:jc w:val="center"/>
              <w:rPr>
                <w:lang w:eastAsia="en-US"/>
              </w:rPr>
            </w:pPr>
            <w:r w:rsidRPr="002E33A3">
              <w:rPr>
                <w:color w:val="000000"/>
                <w:lang w:eastAsia="en-US"/>
              </w:rPr>
              <w:t>с 01.07.2025</w:t>
            </w:r>
          </w:p>
        </w:tc>
        <w:tc>
          <w:tcPr>
            <w:tcW w:w="1370" w:type="dxa"/>
            <w:tcBorders>
              <w:top w:val="single" w:sz="2" w:space="0" w:color="auto"/>
              <w:left w:val="single" w:sz="2" w:space="0" w:color="auto"/>
              <w:bottom w:val="single" w:sz="2" w:space="0" w:color="auto"/>
              <w:right w:val="single" w:sz="2" w:space="0" w:color="auto"/>
            </w:tcBorders>
            <w:vAlign w:val="center"/>
          </w:tcPr>
          <w:p w14:paraId="642C4A8C" w14:textId="77777777" w:rsidR="002E33A3" w:rsidRPr="002E33A3" w:rsidRDefault="002E33A3" w:rsidP="002E33A3">
            <w:pPr>
              <w:jc w:val="center"/>
              <w:rPr>
                <w:lang w:eastAsia="en-US"/>
              </w:rPr>
            </w:pPr>
            <w:r w:rsidRPr="002E33A3">
              <w:rPr>
                <w:lang w:eastAsia="en-US"/>
              </w:rPr>
              <w:t>46,78</w:t>
            </w:r>
          </w:p>
        </w:tc>
        <w:tc>
          <w:tcPr>
            <w:tcW w:w="1436" w:type="dxa"/>
            <w:tcBorders>
              <w:left w:val="single" w:sz="4" w:space="0" w:color="auto"/>
            </w:tcBorders>
            <w:shd w:val="clear" w:color="auto" w:fill="auto"/>
          </w:tcPr>
          <w:p w14:paraId="1234C10B" w14:textId="77777777" w:rsidR="002E33A3" w:rsidRPr="002E33A3" w:rsidRDefault="002E33A3" w:rsidP="002E33A3">
            <w:pPr>
              <w:jc w:val="center"/>
              <w:rPr>
                <w:lang w:eastAsia="en-US"/>
              </w:rPr>
            </w:pPr>
            <w:r w:rsidRPr="002E33A3">
              <w:rPr>
                <w:lang w:eastAsia="en-US"/>
              </w:rPr>
              <w:t>x</w:t>
            </w:r>
          </w:p>
        </w:tc>
      </w:tr>
      <w:tr w:rsidR="002E33A3" w:rsidRPr="002E33A3" w14:paraId="17979E7B" w14:textId="77777777" w:rsidTr="004F6214">
        <w:tc>
          <w:tcPr>
            <w:tcW w:w="3073" w:type="dxa"/>
            <w:vMerge/>
            <w:shd w:val="clear" w:color="auto" w:fill="auto"/>
            <w:vAlign w:val="center"/>
          </w:tcPr>
          <w:p w14:paraId="4C9C3B54" w14:textId="77777777" w:rsidR="002E33A3" w:rsidRPr="002E33A3" w:rsidRDefault="002E33A3" w:rsidP="002E33A3">
            <w:pPr>
              <w:ind w:right="-74"/>
              <w:jc w:val="center"/>
              <w:rPr>
                <w:color w:val="000000"/>
                <w:lang w:eastAsia="en-US"/>
              </w:rPr>
            </w:pPr>
          </w:p>
        </w:tc>
        <w:tc>
          <w:tcPr>
            <w:tcW w:w="2126" w:type="dxa"/>
            <w:vMerge/>
            <w:shd w:val="clear" w:color="auto" w:fill="auto"/>
            <w:vAlign w:val="center"/>
          </w:tcPr>
          <w:p w14:paraId="209CE115" w14:textId="77777777" w:rsidR="002E33A3" w:rsidRPr="002E33A3" w:rsidRDefault="002E33A3" w:rsidP="002E33A3">
            <w:pPr>
              <w:ind w:right="-2"/>
              <w:jc w:val="center"/>
              <w:rPr>
                <w:color w:val="000000"/>
                <w:lang w:eastAsia="en-US"/>
              </w:rPr>
            </w:pPr>
          </w:p>
        </w:tc>
        <w:tc>
          <w:tcPr>
            <w:tcW w:w="1741" w:type="dxa"/>
            <w:tcBorders>
              <w:top w:val="single" w:sz="2" w:space="0" w:color="auto"/>
              <w:left w:val="single" w:sz="2" w:space="0" w:color="auto"/>
              <w:bottom w:val="single" w:sz="2" w:space="0" w:color="auto"/>
              <w:right w:val="single" w:sz="2" w:space="0" w:color="auto"/>
            </w:tcBorders>
            <w:vAlign w:val="center"/>
          </w:tcPr>
          <w:p w14:paraId="3D7394C2" w14:textId="77777777" w:rsidR="002E33A3" w:rsidRPr="002E33A3" w:rsidRDefault="002E33A3" w:rsidP="002E33A3">
            <w:pPr>
              <w:ind w:right="-2"/>
              <w:jc w:val="center"/>
              <w:rPr>
                <w:lang w:eastAsia="en-US"/>
              </w:rPr>
            </w:pPr>
            <w:r w:rsidRPr="002E33A3">
              <w:rPr>
                <w:color w:val="000000"/>
                <w:lang w:eastAsia="en-US"/>
              </w:rPr>
              <w:t>с 01.01.2026</w:t>
            </w:r>
          </w:p>
        </w:tc>
        <w:tc>
          <w:tcPr>
            <w:tcW w:w="1370" w:type="dxa"/>
            <w:tcBorders>
              <w:top w:val="single" w:sz="2" w:space="0" w:color="auto"/>
              <w:left w:val="single" w:sz="2" w:space="0" w:color="auto"/>
              <w:bottom w:val="single" w:sz="2" w:space="0" w:color="auto"/>
              <w:right w:val="single" w:sz="2" w:space="0" w:color="auto"/>
            </w:tcBorders>
            <w:vAlign w:val="center"/>
          </w:tcPr>
          <w:p w14:paraId="161E9DD0" w14:textId="77777777" w:rsidR="002E33A3" w:rsidRPr="002E33A3" w:rsidRDefault="002E33A3" w:rsidP="002E33A3">
            <w:pPr>
              <w:jc w:val="center"/>
              <w:rPr>
                <w:lang w:eastAsia="en-US"/>
              </w:rPr>
            </w:pPr>
            <w:r w:rsidRPr="002E33A3">
              <w:rPr>
                <w:lang w:eastAsia="en-US"/>
              </w:rPr>
              <w:t>46,78</w:t>
            </w:r>
          </w:p>
        </w:tc>
        <w:tc>
          <w:tcPr>
            <w:tcW w:w="1436" w:type="dxa"/>
            <w:tcBorders>
              <w:left w:val="single" w:sz="4" w:space="0" w:color="auto"/>
            </w:tcBorders>
            <w:shd w:val="clear" w:color="auto" w:fill="auto"/>
          </w:tcPr>
          <w:p w14:paraId="2F98E50B" w14:textId="77777777" w:rsidR="002E33A3" w:rsidRPr="002E33A3" w:rsidRDefault="002E33A3" w:rsidP="002E33A3">
            <w:pPr>
              <w:jc w:val="center"/>
              <w:rPr>
                <w:lang w:eastAsia="en-US"/>
              </w:rPr>
            </w:pPr>
            <w:r w:rsidRPr="002E33A3">
              <w:rPr>
                <w:lang w:eastAsia="en-US"/>
              </w:rPr>
              <w:t>x</w:t>
            </w:r>
          </w:p>
        </w:tc>
      </w:tr>
      <w:tr w:rsidR="002E33A3" w:rsidRPr="002E33A3" w14:paraId="43EC9110" w14:textId="77777777" w:rsidTr="004F6214">
        <w:tc>
          <w:tcPr>
            <w:tcW w:w="3073" w:type="dxa"/>
            <w:vMerge/>
            <w:shd w:val="clear" w:color="auto" w:fill="auto"/>
            <w:vAlign w:val="center"/>
          </w:tcPr>
          <w:p w14:paraId="2EA7931A" w14:textId="77777777" w:rsidR="002E33A3" w:rsidRPr="002E33A3" w:rsidRDefault="002E33A3" w:rsidP="002E33A3">
            <w:pPr>
              <w:ind w:right="-74"/>
              <w:jc w:val="center"/>
              <w:rPr>
                <w:color w:val="000000"/>
                <w:lang w:eastAsia="en-US"/>
              </w:rPr>
            </w:pPr>
          </w:p>
        </w:tc>
        <w:tc>
          <w:tcPr>
            <w:tcW w:w="2126" w:type="dxa"/>
            <w:vMerge/>
            <w:shd w:val="clear" w:color="auto" w:fill="auto"/>
            <w:vAlign w:val="center"/>
          </w:tcPr>
          <w:p w14:paraId="6DC30BAF" w14:textId="77777777" w:rsidR="002E33A3" w:rsidRPr="002E33A3" w:rsidRDefault="002E33A3" w:rsidP="002E33A3">
            <w:pPr>
              <w:ind w:right="-2"/>
              <w:jc w:val="center"/>
              <w:rPr>
                <w:color w:val="000000"/>
                <w:lang w:eastAsia="en-US"/>
              </w:rPr>
            </w:pPr>
          </w:p>
        </w:tc>
        <w:tc>
          <w:tcPr>
            <w:tcW w:w="1741" w:type="dxa"/>
            <w:tcBorders>
              <w:top w:val="single" w:sz="2" w:space="0" w:color="auto"/>
              <w:left w:val="single" w:sz="2" w:space="0" w:color="auto"/>
              <w:bottom w:val="single" w:sz="2" w:space="0" w:color="auto"/>
              <w:right w:val="single" w:sz="2" w:space="0" w:color="auto"/>
            </w:tcBorders>
            <w:vAlign w:val="center"/>
          </w:tcPr>
          <w:p w14:paraId="6EA41E19" w14:textId="77777777" w:rsidR="002E33A3" w:rsidRPr="002E33A3" w:rsidRDefault="002E33A3" w:rsidP="002E33A3">
            <w:pPr>
              <w:ind w:right="-2"/>
              <w:jc w:val="center"/>
              <w:rPr>
                <w:lang w:eastAsia="en-US"/>
              </w:rPr>
            </w:pPr>
            <w:r w:rsidRPr="002E33A3">
              <w:rPr>
                <w:color w:val="000000"/>
                <w:lang w:eastAsia="en-US"/>
              </w:rPr>
              <w:t>с 01.07.2026</w:t>
            </w:r>
          </w:p>
        </w:tc>
        <w:tc>
          <w:tcPr>
            <w:tcW w:w="1370" w:type="dxa"/>
            <w:tcBorders>
              <w:top w:val="single" w:sz="2" w:space="0" w:color="auto"/>
              <w:left w:val="single" w:sz="2" w:space="0" w:color="auto"/>
              <w:bottom w:val="single" w:sz="2" w:space="0" w:color="auto"/>
              <w:right w:val="single" w:sz="2" w:space="0" w:color="auto"/>
            </w:tcBorders>
            <w:vAlign w:val="center"/>
          </w:tcPr>
          <w:p w14:paraId="2923AA15" w14:textId="77777777" w:rsidR="002E33A3" w:rsidRPr="002E33A3" w:rsidRDefault="002E33A3" w:rsidP="002E33A3">
            <w:pPr>
              <w:jc w:val="center"/>
              <w:rPr>
                <w:lang w:eastAsia="en-US"/>
              </w:rPr>
            </w:pPr>
            <w:r w:rsidRPr="002E33A3">
              <w:rPr>
                <w:lang w:eastAsia="en-US"/>
              </w:rPr>
              <w:t>60,07</w:t>
            </w:r>
          </w:p>
        </w:tc>
        <w:tc>
          <w:tcPr>
            <w:tcW w:w="1436" w:type="dxa"/>
            <w:tcBorders>
              <w:left w:val="single" w:sz="4" w:space="0" w:color="auto"/>
            </w:tcBorders>
            <w:shd w:val="clear" w:color="auto" w:fill="auto"/>
          </w:tcPr>
          <w:p w14:paraId="5840AAFD" w14:textId="77777777" w:rsidR="002E33A3" w:rsidRPr="002E33A3" w:rsidRDefault="002E33A3" w:rsidP="002E33A3">
            <w:pPr>
              <w:jc w:val="center"/>
              <w:rPr>
                <w:lang w:eastAsia="en-US"/>
              </w:rPr>
            </w:pPr>
            <w:r w:rsidRPr="002E33A3">
              <w:rPr>
                <w:lang w:eastAsia="en-US"/>
              </w:rPr>
              <w:t>x</w:t>
            </w:r>
          </w:p>
        </w:tc>
      </w:tr>
      <w:tr w:rsidR="002E33A3" w:rsidRPr="002E33A3" w14:paraId="10956F52" w14:textId="77777777" w:rsidTr="004F6214">
        <w:tc>
          <w:tcPr>
            <w:tcW w:w="3073" w:type="dxa"/>
            <w:vMerge/>
            <w:shd w:val="clear" w:color="auto" w:fill="auto"/>
            <w:vAlign w:val="center"/>
          </w:tcPr>
          <w:p w14:paraId="6585F4E4" w14:textId="77777777" w:rsidR="002E33A3" w:rsidRPr="002E33A3" w:rsidRDefault="002E33A3" w:rsidP="002E33A3">
            <w:pPr>
              <w:ind w:right="-74"/>
              <w:jc w:val="center"/>
              <w:rPr>
                <w:color w:val="000000"/>
                <w:lang w:eastAsia="en-US"/>
              </w:rPr>
            </w:pPr>
          </w:p>
        </w:tc>
        <w:tc>
          <w:tcPr>
            <w:tcW w:w="2126" w:type="dxa"/>
            <w:vMerge/>
            <w:shd w:val="clear" w:color="auto" w:fill="auto"/>
            <w:vAlign w:val="center"/>
          </w:tcPr>
          <w:p w14:paraId="5F10C61D" w14:textId="77777777" w:rsidR="002E33A3" w:rsidRPr="002E33A3" w:rsidRDefault="002E33A3" w:rsidP="002E33A3">
            <w:pPr>
              <w:ind w:right="-2"/>
              <w:jc w:val="center"/>
              <w:rPr>
                <w:color w:val="000000"/>
                <w:lang w:eastAsia="en-US"/>
              </w:rPr>
            </w:pPr>
          </w:p>
        </w:tc>
        <w:tc>
          <w:tcPr>
            <w:tcW w:w="1741" w:type="dxa"/>
            <w:tcBorders>
              <w:top w:val="single" w:sz="2" w:space="0" w:color="auto"/>
              <w:left w:val="single" w:sz="2" w:space="0" w:color="auto"/>
              <w:bottom w:val="single" w:sz="2" w:space="0" w:color="auto"/>
              <w:right w:val="single" w:sz="2" w:space="0" w:color="auto"/>
            </w:tcBorders>
            <w:vAlign w:val="center"/>
          </w:tcPr>
          <w:p w14:paraId="218D26F8" w14:textId="77777777" w:rsidR="002E33A3" w:rsidRPr="002E33A3" w:rsidRDefault="002E33A3" w:rsidP="002E33A3">
            <w:pPr>
              <w:ind w:right="-2"/>
              <w:jc w:val="center"/>
              <w:rPr>
                <w:lang w:eastAsia="en-US"/>
              </w:rPr>
            </w:pPr>
            <w:r w:rsidRPr="002E33A3">
              <w:rPr>
                <w:color w:val="000000"/>
                <w:lang w:eastAsia="en-US"/>
              </w:rPr>
              <w:t>с 01.01.2027</w:t>
            </w:r>
          </w:p>
        </w:tc>
        <w:tc>
          <w:tcPr>
            <w:tcW w:w="1370" w:type="dxa"/>
            <w:tcBorders>
              <w:top w:val="single" w:sz="2" w:space="0" w:color="auto"/>
              <w:left w:val="single" w:sz="2" w:space="0" w:color="auto"/>
              <w:bottom w:val="single" w:sz="2" w:space="0" w:color="auto"/>
              <w:right w:val="single" w:sz="2" w:space="0" w:color="auto"/>
            </w:tcBorders>
            <w:vAlign w:val="center"/>
          </w:tcPr>
          <w:p w14:paraId="3F1CC92B" w14:textId="77777777" w:rsidR="002E33A3" w:rsidRPr="002E33A3" w:rsidRDefault="002E33A3" w:rsidP="002E33A3">
            <w:pPr>
              <w:jc w:val="center"/>
              <w:rPr>
                <w:lang w:eastAsia="en-US"/>
              </w:rPr>
            </w:pPr>
            <w:r w:rsidRPr="002E33A3">
              <w:rPr>
                <w:lang w:eastAsia="en-US"/>
              </w:rPr>
              <w:t>60,07</w:t>
            </w:r>
          </w:p>
        </w:tc>
        <w:tc>
          <w:tcPr>
            <w:tcW w:w="1436" w:type="dxa"/>
            <w:tcBorders>
              <w:left w:val="single" w:sz="4" w:space="0" w:color="auto"/>
            </w:tcBorders>
            <w:shd w:val="clear" w:color="auto" w:fill="auto"/>
          </w:tcPr>
          <w:p w14:paraId="4E5E3EA0" w14:textId="77777777" w:rsidR="002E33A3" w:rsidRPr="002E33A3" w:rsidRDefault="002E33A3" w:rsidP="002E33A3">
            <w:pPr>
              <w:jc w:val="center"/>
              <w:rPr>
                <w:lang w:eastAsia="en-US"/>
              </w:rPr>
            </w:pPr>
            <w:r w:rsidRPr="002E33A3">
              <w:rPr>
                <w:lang w:eastAsia="en-US"/>
              </w:rPr>
              <w:t>x</w:t>
            </w:r>
          </w:p>
        </w:tc>
      </w:tr>
      <w:tr w:rsidR="002E33A3" w:rsidRPr="002E33A3" w14:paraId="3AEE6D63" w14:textId="77777777" w:rsidTr="004F6214">
        <w:tc>
          <w:tcPr>
            <w:tcW w:w="3073" w:type="dxa"/>
            <w:vMerge/>
            <w:shd w:val="clear" w:color="auto" w:fill="auto"/>
            <w:vAlign w:val="center"/>
          </w:tcPr>
          <w:p w14:paraId="4FDC658B" w14:textId="77777777" w:rsidR="002E33A3" w:rsidRPr="002E33A3" w:rsidRDefault="002E33A3" w:rsidP="002E33A3">
            <w:pPr>
              <w:ind w:right="-74"/>
              <w:jc w:val="center"/>
              <w:rPr>
                <w:color w:val="000000"/>
                <w:lang w:eastAsia="en-US"/>
              </w:rPr>
            </w:pPr>
          </w:p>
        </w:tc>
        <w:tc>
          <w:tcPr>
            <w:tcW w:w="2126" w:type="dxa"/>
            <w:vMerge/>
            <w:shd w:val="clear" w:color="auto" w:fill="auto"/>
            <w:vAlign w:val="center"/>
          </w:tcPr>
          <w:p w14:paraId="55306DA5" w14:textId="77777777" w:rsidR="002E33A3" w:rsidRPr="002E33A3" w:rsidRDefault="002E33A3" w:rsidP="002E33A3">
            <w:pPr>
              <w:ind w:right="-2"/>
              <w:jc w:val="center"/>
              <w:rPr>
                <w:color w:val="000000"/>
                <w:lang w:eastAsia="en-US"/>
              </w:rPr>
            </w:pPr>
          </w:p>
        </w:tc>
        <w:tc>
          <w:tcPr>
            <w:tcW w:w="1741" w:type="dxa"/>
            <w:tcBorders>
              <w:top w:val="single" w:sz="2" w:space="0" w:color="auto"/>
              <w:left w:val="single" w:sz="2" w:space="0" w:color="auto"/>
              <w:bottom w:val="single" w:sz="2" w:space="0" w:color="auto"/>
              <w:right w:val="single" w:sz="2" w:space="0" w:color="auto"/>
            </w:tcBorders>
            <w:vAlign w:val="center"/>
          </w:tcPr>
          <w:p w14:paraId="3DEB3F37" w14:textId="77777777" w:rsidR="002E33A3" w:rsidRPr="002E33A3" w:rsidRDefault="002E33A3" w:rsidP="002E33A3">
            <w:pPr>
              <w:ind w:right="-2"/>
              <w:jc w:val="center"/>
              <w:rPr>
                <w:lang w:eastAsia="en-US"/>
              </w:rPr>
            </w:pPr>
            <w:r w:rsidRPr="002E33A3">
              <w:rPr>
                <w:color w:val="000000"/>
                <w:lang w:eastAsia="en-US"/>
              </w:rPr>
              <w:t>с 01.07.2027</w:t>
            </w:r>
          </w:p>
        </w:tc>
        <w:tc>
          <w:tcPr>
            <w:tcW w:w="1370" w:type="dxa"/>
            <w:tcBorders>
              <w:top w:val="single" w:sz="2" w:space="0" w:color="auto"/>
              <w:left w:val="single" w:sz="2" w:space="0" w:color="auto"/>
              <w:bottom w:val="single" w:sz="2" w:space="0" w:color="auto"/>
              <w:right w:val="single" w:sz="2" w:space="0" w:color="auto"/>
            </w:tcBorders>
            <w:vAlign w:val="center"/>
          </w:tcPr>
          <w:p w14:paraId="04E4E685" w14:textId="77777777" w:rsidR="002E33A3" w:rsidRPr="002E33A3" w:rsidRDefault="002E33A3" w:rsidP="002E33A3">
            <w:pPr>
              <w:jc w:val="center"/>
              <w:rPr>
                <w:lang w:eastAsia="en-US"/>
              </w:rPr>
            </w:pPr>
            <w:r w:rsidRPr="002E33A3">
              <w:rPr>
                <w:lang w:eastAsia="en-US"/>
              </w:rPr>
              <w:t>47,44</w:t>
            </w:r>
          </w:p>
        </w:tc>
        <w:tc>
          <w:tcPr>
            <w:tcW w:w="1436" w:type="dxa"/>
            <w:tcBorders>
              <w:left w:val="single" w:sz="4" w:space="0" w:color="auto"/>
            </w:tcBorders>
            <w:shd w:val="clear" w:color="auto" w:fill="auto"/>
          </w:tcPr>
          <w:p w14:paraId="5C6C1F02" w14:textId="77777777" w:rsidR="002E33A3" w:rsidRPr="002E33A3" w:rsidRDefault="002E33A3" w:rsidP="002E33A3">
            <w:pPr>
              <w:jc w:val="center"/>
              <w:rPr>
                <w:lang w:eastAsia="en-US"/>
              </w:rPr>
            </w:pPr>
            <w:r w:rsidRPr="002E33A3">
              <w:rPr>
                <w:lang w:eastAsia="en-US"/>
              </w:rPr>
              <w:t>x</w:t>
            </w:r>
          </w:p>
        </w:tc>
      </w:tr>
      <w:tr w:rsidR="002E33A3" w:rsidRPr="002E33A3" w14:paraId="0C586F49" w14:textId="77777777" w:rsidTr="004F6214">
        <w:tc>
          <w:tcPr>
            <w:tcW w:w="3073" w:type="dxa"/>
            <w:vMerge/>
            <w:shd w:val="clear" w:color="auto" w:fill="auto"/>
            <w:vAlign w:val="center"/>
          </w:tcPr>
          <w:p w14:paraId="67E74AC0" w14:textId="77777777" w:rsidR="002E33A3" w:rsidRPr="002E33A3" w:rsidRDefault="002E33A3" w:rsidP="002E33A3">
            <w:pPr>
              <w:ind w:right="-74"/>
              <w:jc w:val="center"/>
              <w:rPr>
                <w:color w:val="000000"/>
                <w:lang w:eastAsia="en-US"/>
              </w:rPr>
            </w:pPr>
          </w:p>
        </w:tc>
        <w:tc>
          <w:tcPr>
            <w:tcW w:w="2126" w:type="dxa"/>
            <w:vMerge/>
            <w:shd w:val="clear" w:color="auto" w:fill="auto"/>
            <w:vAlign w:val="center"/>
          </w:tcPr>
          <w:p w14:paraId="2F2B9526" w14:textId="77777777" w:rsidR="002E33A3" w:rsidRPr="002E33A3" w:rsidRDefault="002E33A3" w:rsidP="002E33A3">
            <w:pPr>
              <w:ind w:right="-2"/>
              <w:jc w:val="center"/>
              <w:rPr>
                <w:color w:val="000000"/>
                <w:lang w:eastAsia="en-US"/>
              </w:rPr>
            </w:pPr>
          </w:p>
        </w:tc>
        <w:tc>
          <w:tcPr>
            <w:tcW w:w="1741" w:type="dxa"/>
            <w:tcBorders>
              <w:top w:val="single" w:sz="2" w:space="0" w:color="auto"/>
              <w:left w:val="single" w:sz="2" w:space="0" w:color="auto"/>
              <w:bottom w:val="single" w:sz="2" w:space="0" w:color="auto"/>
              <w:right w:val="single" w:sz="2" w:space="0" w:color="auto"/>
            </w:tcBorders>
          </w:tcPr>
          <w:p w14:paraId="36058DC6" w14:textId="77777777" w:rsidR="002E33A3" w:rsidRPr="002E33A3" w:rsidRDefault="002E33A3" w:rsidP="002E33A3">
            <w:pPr>
              <w:ind w:right="-2"/>
              <w:jc w:val="center"/>
              <w:rPr>
                <w:lang w:eastAsia="en-US"/>
              </w:rPr>
            </w:pPr>
            <w:r w:rsidRPr="002E33A3">
              <w:rPr>
                <w:lang w:eastAsia="en-US"/>
              </w:rPr>
              <w:t>с 01.01.2028</w:t>
            </w:r>
          </w:p>
        </w:tc>
        <w:tc>
          <w:tcPr>
            <w:tcW w:w="1370" w:type="dxa"/>
            <w:tcBorders>
              <w:top w:val="single" w:sz="2" w:space="0" w:color="auto"/>
              <w:left w:val="single" w:sz="2" w:space="0" w:color="auto"/>
              <w:bottom w:val="single" w:sz="2" w:space="0" w:color="auto"/>
              <w:right w:val="single" w:sz="2" w:space="0" w:color="auto"/>
            </w:tcBorders>
            <w:vAlign w:val="center"/>
          </w:tcPr>
          <w:p w14:paraId="0E1CBCE6" w14:textId="77777777" w:rsidR="002E33A3" w:rsidRPr="002E33A3" w:rsidRDefault="002E33A3" w:rsidP="002E33A3">
            <w:pPr>
              <w:jc w:val="center"/>
              <w:rPr>
                <w:lang w:eastAsia="en-US"/>
              </w:rPr>
            </w:pPr>
            <w:r w:rsidRPr="002E33A3">
              <w:rPr>
                <w:lang w:eastAsia="en-US"/>
              </w:rPr>
              <w:t>47,44</w:t>
            </w:r>
          </w:p>
        </w:tc>
        <w:tc>
          <w:tcPr>
            <w:tcW w:w="1436" w:type="dxa"/>
            <w:tcBorders>
              <w:left w:val="single" w:sz="4" w:space="0" w:color="auto"/>
            </w:tcBorders>
            <w:shd w:val="clear" w:color="auto" w:fill="auto"/>
          </w:tcPr>
          <w:p w14:paraId="7F878078" w14:textId="77777777" w:rsidR="002E33A3" w:rsidRPr="002E33A3" w:rsidRDefault="002E33A3" w:rsidP="002E33A3">
            <w:pPr>
              <w:jc w:val="center"/>
              <w:rPr>
                <w:lang w:eastAsia="en-US"/>
              </w:rPr>
            </w:pPr>
            <w:r w:rsidRPr="002E33A3">
              <w:rPr>
                <w:lang w:eastAsia="en-US"/>
              </w:rPr>
              <w:t>x</w:t>
            </w:r>
          </w:p>
        </w:tc>
      </w:tr>
      <w:tr w:rsidR="002E33A3" w:rsidRPr="002E33A3" w14:paraId="5B7F8572" w14:textId="77777777" w:rsidTr="004F6214">
        <w:tc>
          <w:tcPr>
            <w:tcW w:w="3073" w:type="dxa"/>
            <w:vMerge/>
            <w:shd w:val="clear" w:color="auto" w:fill="auto"/>
            <w:vAlign w:val="center"/>
          </w:tcPr>
          <w:p w14:paraId="37B20861" w14:textId="77777777" w:rsidR="002E33A3" w:rsidRPr="002E33A3" w:rsidRDefault="002E33A3" w:rsidP="002E33A3">
            <w:pPr>
              <w:ind w:right="-74"/>
              <w:jc w:val="center"/>
              <w:rPr>
                <w:color w:val="000000"/>
                <w:lang w:eastAsia="en-US"/>
              </w:rPr>
            </w:pPr>
          </w:p>
        </w:tc>
        <w:tc>
          <w:tcPr>
            <w:tcW w:w="2126" w:type="dxa"/>
            <w:vMerge/>
            <w:shd w:val="clear" w:color="auto" w:fill="auto"/>
            <w:vAlign w:val="center"/>
          </w:tcPr>
          <w:p w14:paraId="43F8484E" w14:textId="77777777" w:rsidR="002E33A3" w:rsidRPr="002E33A3" w:rsidRDefault="002E33A3" w:rsidP="002E33A3">
            <w:pPr>
              <w:ind w:right="-2"/>
              <w:jc w:val="center"/>
              <w:rPr>
                <w:color w:val="000000"/>
                <w:lang w:eastAsia="en-US"/>
              </w:rPr>
            </w:pPr>
          </w:p>
        </w:tc>
        <w:tc>
          <w:tcPr>
            <w:tcW w:w="1741" w:type="dxa"/>
            <w:tcBorders>
              <w:top w:val="single" w:sz="2" w:space="0" w:color="auto"/>
              <w:left w:val="single" w:sz="2" w:space="0" w:color="auto"/>
              <w:bottom w:val="single" w:sz="2" w:space="0" w:color="auto"/>
              <w:right w:val="single" w:sz="2" w:space="0" w:color="auto"/>
            </w:tcBorders>
          </w:tcPr>
          <w:p w14:paraId="26FAB4B9" w14:textId="77777777" w:rsidR="002E33A3" w:rsidRPr="002E33A3" w:rsidRDefault="002E33A3" w:rsidP="002E33A3">
            <w:pPr>
              <w:ind w:right="-2"/>
              <w:jc w:val="center"/>
              <w:rPr>
                <w:lang w:eastAsia="en-US"/>
              </w:rPr>
            </w:pPr>
            <w:r w:rsidRPr="002E33A3">
              <w:rPr>
                <w:lang w:eastAsia="en-US"/>
              </w:rPr>
              <w:t>с 01.07.2028</w:t>
            </w:r>
          </w:p>
        </w:tc>
        <w:tc>
          <w:tcPr>
            <w:tcW w:w="1370" w:type="dxa"/>
            <w:tcBorders>
              <w:top w:val="single" w:sz="2" w:space="0" w:color="auto"/>
              <w:left w:val="single" w:sz="2" w:space="0" w:color="auto"/>
              <w:bottom w:val="single" w:sz="2" w:space="0" w:color="auto"/>
              <w:right w:val="single" w:sz="2" w:space="0" w:color="auto"/>
            </w:tcBorders>
            <w:vAlign w:val="center"/>
          </w:tcPr>
          <w:p w14:paraId="7AF3F59F" w14:textId="77777777" w:rsidR="002E33A3" w:rsidRPr="002E33A3" w:rsidRDefault="002E33A3" w:rsidP="002E33A3">
            <w:pPr>
              <w:jc w:val="center"/>
              <w:rPr>
                <w:lang w:eastAsia="en-US"/>
              </w:rPr>
            </w:pPr>
            <w:r w:rsidRPr="002E33A3">
              <w:rPr>
                <w:lang w:eastAsia="en-US"/>
              </w:rPr>
              <w:t>69,12</w:t>
            </w:r>
          </w:p>
        </w:tc>
        <w:tc>
          <w:tcPr>
            <w:tcW w:w="1436" w:type="dxa"/>
            <w:tcBorders>
              <w:left w:val="single" w:sz="4" w:space="0" w:color="auto"/>
            </w:tcBorders>
            <w:shd w:val="clear" w:color="auto" w:fill="auto"/>
          </w:tcPr>
          <w:p w14:paraId="7C22BB7C" w14:textId="77777777" w:rsidR="002E33A3" w:rsidRPr="002E33A3" w:rsidRDefault="002E33A3" w:rsidP="002E33A3">
            <w:pPr>
              <w:jc w:val="center"/>
              <w:rPr>
                <w:lang w:eastAsia="en-US"/>
              </w:rPr>
            </w:pPr>
            <w:r w:rsidRPr="002E33A3">
              <w:rPr>
                <w:lang w:eastAsia="en-US"/>
              </w:rPr>
              <w:t>x</w:t>
            </w:r>
          </w:p>
        </w:tc>
      </w:tr>
      <w:tr w:rsidR="002E33A3" w:rsidRPr="002E33A3" w14:paraId="62C83DFC" w14:textId="77777777" w:rsidTr="004F6214">
        <w:tc>
          <w:tcPr>
            <w:tcW w:w="3073" w:type="dxa"/>
            <w:vMerge/>
            <w:shd w:val="clear" w:color="auto" w:fill="auto"/>
            <w:vAlign w:val="center"/>
          </w:tcPr>
          <w:p w14:paraId="462F5AED" w14:textId="77777777" w:rsidR="002E33A3" w:rsidRPr="002E33A3" w:rsidRDefault="002E33A3" w:rsidP="002E33A3">
            <w:pPr>
              <w:ind w:right="-74"/>
              <w:jc w:val="center"/>
              <w:rPr>
                <w:color w:val="000000"/>
                <w:lang w:eastAsia="en-US"/>
              </w:rPr>
            </w:pPr>
          </w:p>
        </w:tc>
        <w:tc>
          <w:tcPr>
            <w:tcW w:w="6673" w:type="dxa"/>
            <w:gridSpan w:val="4"/>
            <w:shd w:val="clear" w:color="auto" w:fill="auto"/>
            <w:vAlign w:val="center"/>
          </w:tcPr>
          <w:p w14:paraId="21C0213F" w14:textId="77777777" w:rsidR="002E33A3" w:rsidRPr="002E33A3" w:rsidRDefault="002E33A3" w:rsidP="002E33A3">
            <w:pPr>
              <w:ind w:right="-2"/>
              <w:jc w:val="center"/>
              <w:rPr>
                <w:color w:val="000000"/>
                <w:lang w:eastAsia="en-US"/>
              </w:rPr>
            </w:pPr>
            <w:r w:rsidRPr="002E33A3">
              <w:t>Тариф на теплоноситель, поставляемый потребителям</w:t>
            </w:r>
          </w:p>
        </w:tc>
      </w:tr>
      <w:tr w:rsidR="002E33A3" w:rsidRPr="002E33A3" w14:paraId="4B8AA5A9" w14:textId="77777777" w:rsidTr="004F6214">
        <w:tc>
          <w:tcPr>
            <w:tcW w:w="3073" w:type="dxa"/>
            <w:vMerge/>
            <w:shd w:val="clear" w:color="auto" w:fill="auto"/>
            <w:vAlign w:val="center"/>
          </w:tcPr>
          <w:p w14:paraId="36FECD0E" w14:textId="77777777" w:rsidR="002E33A3" w:rsidRPr="002E33A3" w:rsidRDefault="002E33A3" w:rsidP="002E33A3">
            <w:pPr>
              <w:ind w:right="-74"/>
              <w:jc w:val="center"/>
              <w:rPr>
                <w:color w:val="000000"/>
                <w:lang w:eastAsia="en-US"/>
              </w:rPr>
            </w:pPr>
          </w:p>
        </w:tc>
        <w:tc>
          <w:tcPr>
            <w:tcW w:w="2126" w:type="dxa"/>
            <w:vMerge w:val="restart"/>
            <w:shd w:val="clear" w:color="auto" w:fill="auto"/>
            <w:vAlign w:val="center"/>
          </w:tcPr>
          <w:p w14:paraId="680D6A20" w14:textId="77777777" w:rsidR="002E33A3" w:rsidRPr="002E33A3" w:rsidRDefault="002E33A3" w:rsidP="002E33A3">
            <w:pPr>
              <w:ind w:right="-2"/>
              <w:rPr>
                <w:color w:val="000000"/>
                <w:lang w:eastAsia="en-US"/>
              </w:rPr>
            </w:pPr>
            <w:proofErr w:type="spellStart"/>
            <w:r w:rsidRPr="002E33A3">
              <w:rPr>
                <w:color w:val="000000"/>
                <w:lang w:eastAsia="en-US"/>
              </w:rPr>
              <w:t>Одноставочный</w:t>
            </w:r>
            <w:proofErr w:type="spellEnd"/>
          </w:p>
          <w:p w14:paraId="65AD37DF" w14:textId="77777777" w:rsidR="002E33A3" w:rsidRPr="002E33A3" w:rsidRDefault="002E33A3" w:rsidP="002E33A3">
            <w:pPr>
              <w:ind w:right="-2"/>
              <w:jc w:val="center"/>
              <w:rPr>
                <w:color w:val="000000"/>
                <w:vertAlign w:val="superscript"/>
                <w:lang w:eastAsia="en-US"/>
              </w:rPr>
            </w:pPr>
            <w:r w:rsidRPr="002E33A3">
              <w:rPr>
                <w:color w:val="000000"/>
                <w:lang w:eastAsia="en-US"/>
              </w:rPr>
              <w:t>руб./м</w:t>
            </w:r>
            <w:r w:rsidRPr="002E33A3">
              <w:rPr>
                <w:color w:val="000000"/>
                <w:vertAlign w:val="superscript"/>
                <w:lang w:eastAsia="en-US"/>
              </w:rPr>
              <w:t>3</w:t>
            </w:r>
          </w:p>
        </w:tc>
        <w:tc>
          <w:tcPr>
            <w:tcW w:w="1741" w:type="dxa"/>
            <w:tcBorders>
              <w:top w:val="single" w:sz="2" w:space="0" w:color="auto"/>
              <w:left w:val="single" w:sz="2" w:space="0" w:color="auto"/>
              <w:bottom w:val="single" w:sz="2" w:space="0" w:color="auto"/>
              <w:right w:val="single" w:sz="2" w:space="0" w:color="auto"/>
            </w:tcBorders>
            <w:vAlign w:val="center"/>
          </w:tcPr>
          <w:p w14:paraId="41455595" w14:textId="77777777" w:rsidR="002E33A3" w:rsidRPr="002E33A3" w:rsidRDefault="002E33A3" w:rsidP="002E33A3">
            <w:pPr>
              <w:ind w:right="-2"/>
              <w:jc w:val="center"/>
              <w:rPr>
                <w:color w:val="000000"/>
                <w:lang w:eastAsia="en-US"/>
              </w:rPr>
            </w:pPr>
            <w:r w:rsidRPr="002E33A3">
              <w:rPr>
                <w:color w:val="000000"/>
                <w:lang w:eastAsia="en-US"/>
              </w:rPr>
              <w:t>с 23.10.2019</w:t>
            </w:r>
          </w:p>
        </w:tc>
        <w:tc>
          <w:tcPr>
            <w:tcW w:w="1370" w:type="dxa"/>
            <w:tcBorders>
              <w:top w:val="single" w:sz="2" w:space="0" w:color="auto"/>
              <w:left w:val="single" w:sz="2" w:space="0" w:color="auto"/>
              <w:bottom w:val="single" w:sz="2" w:space="0" w:color="auto"/>
              <w:right w:val="single" w:sz="2" w:space="0" w:color="auto"/>
            </w:tcBorders>
            <w:vAlign w:val="center"/>
          </w:tcPr>
          <w:p w14:paraId="1BF0FA5D" w14:textId="77777777" w:rsidR="002E33A3" w:rsidRPr="002E33A3" w:rsidRDefault="002E33A3" w:rsidP="002E33A3">
            <w:pPr>
              <w:jc w:val="center"/>
              <w:rPr>
                <w:lang w:eastAsia="en-US"/>
              </w:rPr>
            </w:pPr>
            <w:r w:rsidRPr="002E33A3">
              <w:rPr>
                <w:lang w:eastAsia="en-US"/>
              </w:rPr>
              <w:t>39,87</w:t>
            </w:r>
          </w:p>
        </w:tc>
        <w:tc>
          <w:tcPr>
            <w:tcW w:w="1436" w:type="dxa"/>
            <w:shd w:val="clear" w:color="auto" w:fill="auto"/>
            <w:vAlign w:val="center"/>
          </w:tcPr>
          <w:p w14:paraId="06C19556" w14:textId="77777777" w:rsidR="002E33A3" w:rsidRPr="002E33A3" w:rsidRDefault="002E33A3" w:rsidP="002E33A3">
            <w:pPr>
              <w:jc w:val="center"/>
              <w:rPr>
                <w:lang w:eastAsia="en-US"/>
              </w:rPr>
            </w:pPr>
            <w:r w:rsidRPr="002E33A3">
              <w:rPr>
                <w:lang w:eastAsia="en-US"/>
              </w:rPr>
              <w:t>x</w:t>
            </w:r>
          </w:p>
        </w:tc>
      </w:tr>
      <w:tr w:rsidR="002E33A3" w:rsidRPr="002E33A3" w14:paraId="75B39410" w14:textId="77777777" w:rsidTr="004F6214">
        <w:tc>
          <w:tcPr>
            <w:tcW w:w="3073" w:type="dxa"/>
            <w:vMerge/>
            <w:shd w:val="clear" w:color="auto" w:fill="auto"/>
            <w:vAlign w:val="center"/>
          </w:tcPr>
          <w:p w14:paraId="21021EAF" w14:textId="77777777" w:rsidR="002E33A3" w:rsidRPr="002E33A3" w:rsidRDefault="002E33A3" w:rsidP="002E33A3">
            <w:pPr>
              <w:ind w:right="-2"/>
              <w:jc w:val="center"/>
              <w:rPr>
                <w:color w:val="000000"/>
                <w:lang w:eastAsia="en-US"/>
              </w:rPr>
            </w:pPr>
          </w:p>
        </w:tc>
        <w:tc>
          <w:tcPr>
            <w:tcW w:w="2126" w:type="dxa"/>
            <w:vMerge/>
            <w:shd w:val="clear" w:color="auto" w:fill="auto"/>
            <w:vAlign w:val="center"/>
          </w:tcPr>
          <w:p w14:paraId="695FF4B1" w14:textId="77777777" w:rsidR="002E33A3" w:rsidRPr="002E33A3" w:rsidRDefault="002E33A3" w:rsidP="002E33A3">
            <w:pPr>
              <w:ind w:right="-2"/>
              <w:jc w:val="center"/>
              <w:rPr>
                <w:color w:val="000000"/>
                <w:lang w:eastAsia="en-US"/>
              </w:rPr>
            </w:pPr>
          </w:p>
        </w:tc>
        <w:tc>
          <w:tcPr>
            <w:tcW w:w="1741" w:type="dxa"/>
            <w:tcBorders>
              <w:top w:val="single" w:sz="2" w:space="0" w:color="auto"/>
              <w:left w:val="single" w:sz="2" w:space="0" w:color="auto"/>
              <w:bottom w:val="single" w:sz="2" w:space="0" w:color="auto"/>
              <w:right w:val="single" w:sz="2" w:space="0" w:color="auto"/>
            </w:tcBorders>
            <w:vAlign w:val="center"/>
          </w:tcPr>
          <w:p w14:paraId="213B1154" w14:textId="77777777" w:rsidR="002E33A3" w:rsidRPr="002E33A3" w:rsidRDefault="002E33A3" w:rsidP="002E33A3">
            <w:pPr>
              <w:ind w:right="-2"/>
              <w:jc w:val="center"/>
              <w:rPr>
                <w:color w:val="000000"/>
                <w:lang w:eastAsia="en-US"/>
              </w:rPr>
            </w:pPr>
            <w:r w:rsidRPr="002E33A3">
              <w:rPr>
                <w:color w:val="000000"/>
                <w:lang w:eastAsia="en-US"/>
              </w:rPr>
              <w:t>с 01.01.2020</w:t>
            </w:r>
          </w:p>
        </w:tc>
        <w:tc>
          <w:tcPr>
            <w:tcW w:w="1370" w:type="dxa"/>
            <w:tcBorders>
              <w:top w:val="single" w:sz="2" w:space="0" w:color="auto"/>
              <w:left w:val="single" w:sz="2" w:space="0" w:color="auto"/>
              <w:bottom w:val="single" w:sz="2" w:space="0" w:color="auto"/>
              <w:right w:val="single" w:sz="2" w:space="0" w:color="auto"/>
            </w:tcBorders>
            <w:vAlign w:val="center"/>
          </w:tcPr>
          <w:p w14:paraId="721493FC" w14:textId="77777777" w:rsidR="002E33A3" w:rsidRPr="002E33A3" w:rsidRDefault="002E33A3" w:rsidP="002E33A3">
            <w:pPr>
              <w:jc w:val="center"/>
              <w:rPr>
                <w:lang w:eastAsia="en-US"/>
              </w:rPr>
            </w:pPr>
            <w:r w:rsidRPr="002E33A3">
              <w:rPr>
                <w:lang w:eastAsia="en-US"/>
              </w:rPr>
              <w:t>39,87</w:t>
            </w:r>
          </w:p>
        </w:tc>
        <w:tc>
          <w:tcPr>
            <w:tcW w:w="1436" w:type="dxa"/>
            <w:shd w:val="clear" w:color="auto" w:fill="auto"/>
            <w:vAlign w:val="center"/>
          </w:tcPr>
          <w:p w14:paraId="1A7E2DE6" w14:textId="77777777" w:rsidR="002E33A3" w:rsidRPr="002E33A3" w:rsidRDefault="002E33A3" w:rsidP="002E33A3">
            <w:pPr>
              <w:jc w:val="center"/>
              <w:rPr>
                <w:lang w:eastAsia="en-US"/>
              </w:rPr>
            </w:pPr>
            <w:r w:rsidRPr="002E33A3">
              <w:rPr>
                <w:lang w:eastAsia="en-US"/>
              </w:rPr>
              <w:t>x</w:t>
            </w:r>
          </w:p>
        </w:tc>
      </w:tr>
      <w:tr w:rsidR="002E33A3" w:rsidRPr="002E33A3" w14:paraId="61220E14" w14:textId="77777777" w:rsidTr="004F6214">
        <w:tc>
          <w:tcPr>
            <w:tcW w:w="3073" w:type="dxa"/>
            <w:vMerge/>
            <w:shd w:val="clear" w:color="auto" w:fill="auto"/>
            <w:vAlign w:val="center"/>
          </w:tcPr>
          <w:p w14:paraId="05441CE8" w14:textId="77777777" w:rsidR="002E33A3" w:rsidRPr="002E33A3" w:rsidRDefault="002E33A3" w:rsidP="002E33A3">
            <w:pPr>
              <w:ind w:right="-2"/>
              <w:jc w:val="center"/>
              <w:rPr>
                <w:color w:val="000000"/>
                <w:lang w:eastAsia="en-US"/>
              </w:rPr>
            </w:pPr>
          </w:p>
        </w:tc>
        <w:tc>
          <w:tcPr>
            <w:tcW w:w="2126" w:type="dxa"/>
            <w:vMerge/>
            <w:shd w:val="clear" w:color="auto" w:fill="auto"/>
            <w:vAlign w:val="center"/>
          </w:tcPr>
          <w:p w14:paraId="2115A3C2" w14:textId="77777777" w:rsidR="002E33A3" w:rsidRPr="002E33A3" w:rsidRDefault="002E33A3" w:rsidP="002E33A3">
            <w:pPr>
              <w:ind w:right="-2"/>
              <w:jc w:val="center"/>
              <w:rPr>
                <w:color w:val="000000"/>
                <w:lang w:eastAsia="en-US"/>
              </w:rPr>
            </w:pPr>
          </w:p>
        </w:tc>
        <w:tc>
          <w:tcPr>
            <w:tcW w:w="1741" w:type="dxa"/>
            <w:tcBorders>
              <w:top w:val="single" w:sz="2" w:space="0" w:color="auto"/>
              <w:left w:val="single" w:sz="2" w:space="0" w:color="auto"/>
              <w:bottom w:val="single" w:sz="2" w:space="0" w:color="auto"/>
              <w:right w:val="single" w:sz="2" w:space="0" w:color="auto"/>
            </w:tcBorders>
            <w:vAlign w:val="center"/>
          </w:tcPr>
          <w:p w14:paraId="56381B26" w14:textId="77777777" w:rsidR="002E33A3" w:rsidRPr="002E33A3" w:rsidRDefault="002E33A3" w:rsidP="002E33A3">
            <w:pPr>
              <w:ind w:right="-2"/>
              <w:jc w:val="center"/>
              <w:rPr>
                <w:color w:val="000000"/>
                <w:lang w:eastAsia="en-US"/>
              </w:rPr>
            </w:pPr>
            <w:r w:rsidRPr="002E33A3">
              <w:rPr>
                <w:color w:val="000000"/>
                <w:lang w:eastAsia="en-US"/>
              </w:rPr>
              <w:t>с 01.07.2020</w:t>
            </w:r>
          </w:p>
        </w:tc>
        <w:tc>
          <w:tcPr>
            <w:tcW w:w="1370" w:type="dxa"/>
            <w:tcBorders>
              <w:top w:val="single" w:sz="2" w:space="0" w:color="auto"/>
              <w:left w:val="single" w:sz="2" w:space="0" w:color="auto"/>
              <w:bottom w:val="single" w:sz="2" w:space="0" w:color="auto"/>
              <w:right w:val="single" w:sz="2" w:space="0" w:color="auto"/>
            </w:tcBorders>
            <w:vAlign w:val="center"/>
          </w:tcPr>
          <w:p w14:paraId="41765A32" w14:textId="77777777" w:rsidR="002E33A3" w:rsidRPr="002E33A3" w:rsidRDefault="002E33A3" w:rsidP="002E33A3">
            <w:pPr>
              <w:jc w:val="center"/>
              <w:rPr>
                <w:lang w:eastAsia="en-US"/>
              </w:rPr>
            </w:pPr>
            <w:r w:rsidRPr="002E33A3">
              <w:rPr>
                <w:lang w:eastAsia="en-US"/>
              </w:rPr>
              <w:t>43,66</w:t>
            </w:r>
          </w:p>
        </w:tc>
        <w:tc>
          <w:tcPr>
            <w:tcW w:w="1436" w:type="dxa"/>
            <w:shd w:val="clear" w:color="auto" w:fill="auto"/>
            <w:vAlign w:val="center"/>
          </w:tcPr>
          <w:p w14:paraId="746EFE63" w14:textId="77777777" w:rsidR="002E33A3" w:rsidRPr="002E33A3" w:rsidRDefault="002E33A3" w:rsidP="002E33A3">
            <w:pPr>
              <w:jc w:val="center"/>
              <w:rPr>
                <w:lang w:eastAsia="en-US"/>
              </w:rPr>
            </w:pPr>
            <w:r w:rsidRPr="002E33A3">
              <w:rPr>
                <w:lang w:eastAsia="en-US"/>
              </w:rPr>
              <w:t>x</w:t>
            </w:r>
          </w:p>
        </w:tc>
      </w:tr>
      <w:tr w:rsidR="002E33A3" w:rsidRPr="002E33A3" w14:paraId="31237ECC" w14:textId="77777777" w:rsidTr="004F6214">
        <w:tc>
          <w:tcPr>
            <w:tcW w:w="3073" w:type="dxa"/>
            <w:vMerge/>
            <w:shd w:val="clear" w:color="auto" w:fill="auto"/>
            <w:vAlign w:val="center"/>
          </w:tcPr>
          <w:p w14:paraId="728307AE" w14:textId="77777777" w:rsidR="002E33A3" w:rsidRPr="002E33A3" w:rsidRDefault="002E33A3" w:rsidP="002E33A3">
            <w:pPr>
              <w:ind w:right="-2"/>
              <w:jc w:val="center"/>
              <w:rPr>
                <w:color w:val="000000"/>
                <w:lang w:eastAsia="en-US"/>
              </w:rPr>
            </w:pPr>
          </w:p>
        </w:tc>
        <w:tc>
          <w:tcPr>
            <w:tcW w:w="2126" w:type="dxa"/>
            <w:vMerge/>
            <w:shd w:val="clear" w:color="auto" w:fill="auto"/>
            <w:vAlign w:val="center"/>
          </w:tcPr>
          <w:p w14:paraId="27CA8610" w14:textId="77777777" w:rsidR="002E33A3" w:rsidRPr="002E33A3" w:rsidRDefault="002E33A3" w:rsidP="002E33A3">
            <w:pPr>
              <w:ind w:right="-2"/>
              <w:jc w:val="center"/>
              <w:rPr>
                <w:color w:val="000000"/>
                <w:lang w:eastAsia="en-US"/>
              </w:rPr>
            </w:pPr>
          </w:p>
        </w:tc>
        <w:tc>
          <w:tcPr>
            <w:tcW w:w="1741" w:type="dxa"/>
            <w:tcBorders>
              <w:top w:val="single" w:sz="2" w:space="0" w:color="auto"/>
              <w:left w:val="single" w:sz="2" w:space="0" w:color="auto"/>
              <w:bottom w:val="single" w:sz="2" w:space="0" w:color="auto"/>
              <w:right w:val="single" w:sz="2" w:space="0" w:color="auto"/>
            </w:tcBorders>
            <w:vAlign w:val="center"/>
          </w:tcPr>
          <w:p w14:paraId="1F85E45D" w14:textId="77777777" w:rsidR="002E33A3" w:rsidRPr="002E33A3" w:rsidRDefault="002E33A3" w:rsidP="002E33A3">
            <w:pPr>
              <w:ind w:right="-2"/>
              <w:jc w:val="center"/>
              <w:rPr>
                <w:color w:val="000000"/>
                <w:lang w:eastAsia="en-US"/>
              </w:rPr>
            </w:pPr>
            <w:r w:rsidRPr="002E33A3">
              <w:rPr>
                <w:color w:val="000000"/>
                <w:lang w:eastAsia="en-US"/>
              </w:rPr>
              <w:t>с 01.01.2021</w:t>
            </w:r>
          </w:p>
        </w:tc>
        <w:tc>
          <w:tcPr>
            <w:tcW w:w="1370" w:type="dxa"/>
            <w:tcBorders>
              <w:top w:val="single" w:sz="2" w:space="0" w:color="auto"/>
              <w:left w:val="single" w:sz="2" w:space="0" w:color="auto"/>
              <w:bottom w:val="single" w:sz="2" w:space="0" w:color="auto"/>
              <w:right w:val="single" w:sz="2" w:space="0" w:color="auto"/>
            </w:tcBorders>
            <w:vAlign w:val="center"/>
          </w:tcPr>
          <w:p w14:paraId="6E968160" w14:textId="77777777" w:rsidR="002E33A3" w:rsidRPr="002E33A3" w:rsidRDefault="002E33A3" w:rsidP="002E33A3">
            <w:pPr>
              <w:jc w:val="center"/>
              <w:rPr>
                <w:lang w:eastAsia="en-US"/>
              </w:rPr>
            </w:pPr>
            <w:r w:rsidRPr="002E33A3">
              <w:rPr>
                <w:lang w:eastAsia="en-US"/>
              </w:rPr>
              <w:t>36,29</w:t>
            </w:r>
          </w:p>
        </w:tc>
        <w:tc>
          <w:tcPr>
            <w:tcW w:w="1436" w:type="dxa"/>
            <w:shd w:val="clear" w:color="auto" w:fill="auto"/>
            <w:vAlign w:val="center"/>
          </w:tcPr>
          <w:p w14:paraId="1EEE258E" w14:textId="77777777" w:rsidR="002E33A3" w:rsidRPr="002E33A3" w:rsidRDefault="002E33A3" w:rsidP="002E33A3">
            <w:pPr>
              <w:jc w:val="center"/>
              <w:rPr>
                <w:lang w:eastAsia="en-US"/>
              </w:rPr>
            </w:pPr>
            <w:r w:rsidRPr="002E33A3">
              <w:rPr>
                <w:lang w:eastAsia="en-US"/>
              </w:rPr>
              <w:t>x</w:t>
            </w:r>
          </w:p>
        </w:tc>
      </w:tr>
    </w:tbl>
    <w:p w14:paraId="39C41327" w14:textId="77777777" w:rsidR="002E33A3" w:rsidRPr="002E33A3" w:rsidRDefault="002E33A3" w:rsidP="002E33A3">
      <w:pPr>
        <w:rPr>
          <w:lang w:eastAsia="en-US"/>
        </w:rPr>
      </w:pPr>
      <w:r w:rsidRPr="002E33A3">
        <w:rPr>
          <w:lang w:eastAsia="en-US"/>
        </w:rPr>
        <w:br w:type="page"/>
      </w:r>
    </w:p>
    <w:tbl>
      <w:tblPr>
        <w:tblpPr w:leftFromText="180" w:rightFromText="180" w:vertAnchor="text" w:horzAnchor="margin" w:tblpY="43"/>
        <w:tblW w:w="974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073"/>
        <w:gridCol w:w="2126"/>
        <w:gridCol w:w="1741"/>
        <w:gridCol w:w="1370"/>
        <w:gridCol w:w="1436"/>
      </w:tblGrid>
      <w:tr w:rsidR="002E33A3" w:rsidRPr="002E33A3" w14:paraId="38F223CE" w14:textId="77777777" w:rsidTr="004F6214">
        <w:tc>
          <w:tcPr>
            <w:tcW w:w="3073" w:type="dxa"/>
            <w:shd w:val="clear" w:color="auto" w:fill="auto"/>
            <w:vAlign w:val="center"/>
          </w:tcPr>
          <w:p w14:paraId="321F9E1A" w14:textId="77777777" w:rsidR="002E33A3" w:rsidRPr="002E33A3" w:rsidRDefault="002E33A3" w:rsidP="002E33A3">
            <w:pPr>
              <w:ind w:right="-2"/>
              <w:jc w:val="center"/>
              <w:rPr>
                <w:color w:val="000000"/>
                <w:lang w:eastAsia="en-US"/>
              </w:rPr>
            </w:pPr>
            <w:r w:rsidRPr="002E33A3">
              <w:rPr>
                <w:color w:val="000000"/>
                <w:lang w:eastAsia="en-US"/>
              </w:rPr>
              <w:lastRenderedPageBreak/>
              <w:t>1</w:t>
            </w:r>
          </w:p>
        </w:tc>
        <w:tc>
          <w:tcPr>
            <w:tcW w:w="2126" w:type="dxa"/>
            <w:shd w:val="clear" w:color="auto" w:fill="auto"/>
            <w:vAlign w:val="center"/>
          </w:tcPr>
          <w:p w14:paraId="02012A9C" w14:textId="77777777" w:rsidR="002E33A3" w:rsidRPr="002E33A3" w:rsidRDefault="002E33A3" w:rsidP="002E33A3">
            <w:pPr>
              <w:ind w:right="-2"/>
              <w:jc w:val="center"/>
              <w:rPr>
                <w:color w:val="000000"/>
                <w:lang w:eastAsia="en-US"/>
              </w:rPr>
            </w:pPr>
            <w:r w:rsidRPr="002E33A3">
              <w:rPr>
                <w:color w:val="000000"/>
                <w:lang w:eastAsia="en-US"/>
              </w:rPr>
              <w:t>2</w:t>
            </w:r>
          </w:p>
        </w:tc>
        <w:tc>
          <w:tcPr>
            <w:tcW w:w="1741" w:type="dxa"/>
            <w:shd w:val="clear" w:color="auto" w:fill="auto"/>
          </w:tcPr>
          <w:p w14:paraId="01CC4A03" w14:textId="77777777" w:rsidR="002E33A3" w:rsidRPr="002E33A3" w:rsidRDefault="002E33A3" w:rsidP="002E33A3">
            <w:pPr>
              <w:ind w:right="-2"/>
              <w:jc w:val="center"/>
              <w:rPr>
                <w:lang w:eastAsia="en-US"/>
              </w:rPr>
            </w:pPr>
            <w:r w:rsidRPr="002E33A3">
              <w:rPr>
                <w:lang w:eastAsia="en-US"/>
              </w:rPr>
              <w:t>3</w:t>
            </w:r>
          </w:p>
        </w:tc>
        <w:tc>
          <w:tcPr>
            <w:tcW w:w="1370" w:type="dxa"/>
            <w:shd w:val="clear" w:color="auto" w:fill="auto"/>
          </w:tcPr>
          <w:p w14:paraId="1540166F" w14:textId="77777777" w:rsidR="002E33A3" w:rsidRPr="002E33A3" w:rsidRDefault="002E33A3" w:rsidP="002E33A3">
            <w:pPr>
              <w:jc w:val="center"/>
              <w:rPr>
                <w:lang w:eastAsia="en-US"/>
              </w:rPr>
            </w:pPr>
            <w:r w:rsidRPr="002E33A3">
              <w:rPr>
                <w:lang w:eastAsia="en-US"/>
              </w:rPr>
              <w:t>4</w:t>
            </w:r>
          </w:p>
        </w:tc>
        <w:tc>
          <w:tcPr>
            <w:tcW w:w="1436" w:type="dxa"/>
            <w:shd w:val="clear" w:color="auto" w:fill="auto"/>
          </w:tcPr>
          <w:p w14:paraId="56A9536B" w14:textId="77777777" w:rsidR="002E33A3" w:rsidRPr="002E33A3" w:rsidRDefault="002E33A3" w:rsidP="002E33A3">
            <w:pPr>
              <w:jc w:val="center"/>
              <w:rPr>
                <w:lang w:eastAsia="en-US"/>
              </w:rPr>
            </w:pPr>
            <w:r w:rsidRPr="002E33A3">
              <w:rPr>
                <w:lang w:eastAsia="en-US"/>
              </w:rPr>
              <w:t>5</w:t>
            </w:r>
          </w:p>
        </w:tc>
      </w:tr>
      <w:tr w:rsidR="002E33A3" w:rsidRPr="002E33A3" w14:paraId="13C8B016" w14:textId="77777777" w:rsidTr="004F6214">
        <w:tc>
          <w:tcPr>
            <w:tcW w:w="3073" w:type="dxa"/>
            <w:vMerge w:val="restart"/>
            <w:shd w:val="clear" w:color="auto" w:fill="auto"/>
            <w:vAlign w:val="center"/>
          </w:tcPr>
          <w:p w14:paraId="3C5467BC" w14:textId="77777777" w:rsidR="002E33A3" w:rsidRPr="002E33A3" w:rsidRDefault="002E33A3" w:rsidP="002E33A3">
            <w:pPr>
              <w:ind w:right="-2"/>
              <w:jc w:val="center"/>
              <w:rPr>
                <w:color w:val="000000"/>
                <w:lang w:eastAsia="en-US"/>
              </w:rPr>
            </w:pPr>
          </w:p>
        </w:tc>
        <w:tc>
          <w:tcPr>
            <w:tcW w:w="2126" w:type="dxa"/>
            <w:vMerge w:val="restart"/>
            <w:shd w:val="clear" w:color="auto" w:fill="auto"/>
            <w:vAlign w:val="center"/>
          </w:tcPr>
          <w:p w14:paraId="0D1C5F3B" w14:textId="77777777" w:rsidR="002E33A3" w:rsidRPr="002E33A3" w:rsidRDefault="002E33A3" w:rsidP="002E33A3">
            <w:pPr>
              <w:ind w:right="-2"/>
              <w:jc w:val="center"/>
              <w:rPr>
                <w:color w:val="000000"/>
                <w:lang w:eastAsia="en-US"/>
              </w:rPr>
            </w:pPr>
          </w:p>
        </w:tc>
        <w:tc>
          <w:tcPr>
            <w:tcW w:w="1741" w:type="dxa"/>
            <w:tcBorders>
              <w:top w:val="single" w:sz="2" w:space="0" w:color="auto"/>
              <w:left w:val="single" w:sz="2" w:space="0" w:color="auto"/>
              <w:bottom w:val="single" w:sz="2" w:space="0" w:color="auto"/>
              <w:right w:val="single" w:sz="2" w:space="0" w:color="auto"/>
            </w:tcBorders>
            <w:vAlign w:val="center"/>
          </w:tcPr>
          <w:p w14:paraId="147E1C4C" w14:textId="77777777" w:rsidR="002E33A3" w:rsidRPr="002E33A3" w:rsidRDefault="002E33A3" w:rsidP="002E33A3">
            <w:pPr>
              <w:ind w:right="-2"/>
              <w:jc w:val="center"/>
              <w:rPr>
                <w:color w:val="000000"/>
                <w:lang w:eastAsia="en-US"/>
              </w:rPr>
            </w:pPr>
            <w:r w:rsidRPr="002E33A3">
              <w:rPr>
                <w:color w:val="000000"/>
                <w:lang w:eastAsia="en-US"/>
              </w:rPr>
              <w:t>с 01.07.2021</w:t>
            </w:r>
          </w:p>
        </w:tc>
        <w:tc>
          <w:tcPr>
            <w:tcW w:w="1370" w:type="dxa"/>
            <w:tcBorders>
              <w:top w:val="single" w:sz="2" w:space="0" w:color="auto"/>
              <w:left w:val="single" w:sz="2" w:space="0" w:color="auto"/>
              <w:bottom w:val="single" w:sz="2" w:space="0" w:color="auto"/>
              <w:right w:val="single" w:sz="2" w:space="0" w:color="auto"/>
            </w:tcBorders>
            <w:vAlign w:val="center"/>
          </w:tcPr>
          <w:p w14:paraId="45105C7C" w14:textId="77777777" w:rsidR="002E33A3" w:rsidRPr="002E33A3" w:rsidRDefault="002E33A3" w:rsidP="002E33A3">
            <w:pPr>
              <w:jc w:val="center"/>
              <w:rPr>
                <w:lang w:eastAsia="en-US"/>
              </w:rPr>
            </w:pPr>
            <w:r w:rsidRPr="002E33A3">
              <w:rPr>
                <w:lang w:eastAsia="en-US"/>
              </w:rPr>
              <w:t>36,29</w:t>
            </w:r>
          </w:p>
        </w:tc>
        <w:tc>
          <w:tcPr>
            <w:tcW w:w="1436" w:type="dxa"/>
            <w:shd w:val="clear" w:color="auto" w:fill="auto"/>
          </w:tcPr>
          <w:p w14:paraId="1FB8E8D3" w14:textId="77777777" w:rsidR="002E33A3" w:rsidRPr="002E33A3" w:rsidRDefault="002E33A3" w:rsidP="002E33A3">
            <w:pPr>
              <w:jc w:val="center"/>
              <w:rPr>
                <w:lang w:eastAsia="en-US"/>
              </w:rPr>
            </w:pPr>
            <w:r w:rsidRPr="002E33A3">
              <w:rPr>
                <w:lang w:eastAsia="en-US"/>
              </w:rPr>
              <w:t>х</w:t>
            </w:r>
          </w:p>
        </w:tc>
      </w:tr>
      <w:tr w:rsidR="002E33A3" w:rsidRPr="002E33A3" w14:paraId="5589D2CC" w14:textId="77777777" w:rsidTr="004F6214">
        <w:tc>
          <w:tcPr>
            <w:tcW w:w="3073" w:type="dxa"/>
            <w:vMerge/>
            <w:shd w:val="clear" w:color="auto" w:fill="auto"/>
            <w:vAlign w:val="center"/>
          </w:tcPr>
          <w:p w14:paraId="1517EFC5" w14:textId="77777777" w:rsidR="002E33A3" w:rsidRPr="002E33A3" w:rsidRDefault="002E33A3" w:rsidP="002E33A3">
            <w:pPr>
              <w:ind w:right="-2"/>
              <w:jc w:val="center"/>
              <w:rPr>
                <w:color w:val="000000"/>
                <w:lang w:eastAsia="en-US"/>
              </w:rPr>
            </w:pPr>
          </w:p>
        </w:tc>
        <w:tc>
          <w:tcPr>
            <w:tcW w:w="2126" w:type="dxa"/>
            <w:vMerge/>
            <w:shd w:val="clear" w:color="auto" w:fill="auto"/>
            <w:vAlign w:val="center"/>
          </w:tcPr>
          <w:p w14:paraId="52561FBF" w14:textId="77777777" w:rsidR="002E33A3" w:rsidRPr="002E33A3" w:rsidRDefault="002E33A3" w:rsidP="002E33A3">
            <w:pPr>
              <w:ind w:right="-2"/>
              <w:jc w:val="center"/>
              <w:rPr>
                <w:color w:val="000000"/>
                <w:lang w:eastAsia="en-US"/>
              </w:rPr>
            </w:pPr>
          </w:p>
        </w:tc>
        <w:tc>
          <w:tcPr>
            <w:tcW w:w="1741" w:type="dxa"/>
            <w:tcBorders>
              <w:top w:val="single" w:sz="2" w:space="0" w:color="auto"/>
              <w:left w:val="single" w:sz="2" w:space="0" w:color="auto"/>
              <w:bottom w:val="single" w:sz="2" w:space="0" w:color="auto"/>
              <w:right w:val="single" w:sz="2" w:space="0" w:color="auto"/>
            </w:tcBorders>
            <w:vAlign w:val="center"/>
          </w:tcPr>
          <w:p w14:paraId="4D0CD1A8" w14:textId="77777777" w:rsidR="002E33A3" w:rsidRPr="002E33A3" w:rsidRDefault="002E33A3" w:rsidP="002E33A3">
            <w:pPr>
              <w:ind w:right="-2"/>
              <w:jc w:val="center"/>
              <w:rPr>
                <w:color w:val="000000"/>
                <w:lang w:eastAsia="en-US"/>
              </w:rPr>
            </w:pPr>
            <w:r w:rsidRPr="002E33A3">
              <w:rPr>
                <w:color w:val="000000"/>
                <w:lang w:eastAsia="en-US"/>
              </w:rPr>
              <w:t>с 01.10.2021</w:t>
            </w:r>
          </w:p>
        </w:tc>
        <w:tc>
          <w:tcPr>
            <w:tcW w:w="1370" w:type="dxa"/>
            <w:tcBorders>
              <w:top w:val="single" w:sz="2" w:space="0" w:color="auto"/>
              <w:left w:val="single" w:sz="2" w:space="0" w:color="auto"/>
              <w:bottom w:val="single" w:sz="2" w:space="0" w:color="auto"/>
              <w:right w:val="single" w:sz="2" w:space="0" w:color="auto"/>
            </w:tcBorders>
            <w:vAlign w:val="center"/>
          </w:tcPr>
          <w:p w14:paraId="7FD3E9C0" w14:textId="77777777" w:rsidR="002E33A3" w:rsidRPr="002E33A3" w:rsidRDefault="002E33A3" w:rsidP="002E33A3">
            <w:pPr>
              <w:jc w:val="center"/>
              <w:rPr>
                <w:lang w:eastAsia="en-US"/>
              </w:rPr>
            </w:pPr>
            <w:r w:rsidRPr="002E33A3">
              <w:rPr>
                <w:lang w:eastAsia="en-US"/>
              </w:rPr>
              <w:t>36,29</w:t>
            </w:r>
          </w:p>
        </w:tc>
        <w:tc>
          <w:tcPr>
            <w:tcW w:w="1436" w:type="dxa"/>
            <w:shd w:val="clear" w:color="auto" w:fill="auto"/>
          </w:tcPr>
          <w:p w14:paraId="7FBB7524" w14:textId="77777777" w:rsidR="002E33A3" w:rsidRPr="002E33A3" w:rsidRDefault="002E33A3" w:rsidP="002E33A3">
            <w:pPr>
              <w:jc w:val="center"/>
              <w:rPr>
                <w:lang w:eastAsia="en-US"/>
              </w:rPr>
            </w:pPr>
            <w:r w:rsidRPr="002E33A3">
              <w:rPr>
                <w:lang w:eastAsia="en-US"/>
              </w:rPr>
              <w:t>х</w:t>
            </w:r>
          </w:p>
        </w:tc>
      </w:tr>
      <w:tr w:rsidR="002E33A3" w:rsidRPr="002E33A3" w14:paraId="5C202006" w14:textId="77777777" w:rsidTr="004F6214">
        <w:tc>
          <w:tcPr>
            <w:tcW w:w="3073" w:type="dxa"/>
            <w:vMerge/>
            <w:shd w:val="clear" w:color="auto" w:fill="auto"/>
            <w:vAlign w:val="center"/>
          </w:tcPr>
          <w:p w14:paraId="2368CB88" w14:textId="77777777" w:rsidR="002E33A3" w:rsidRPr="002E33A3" w:rsidRDefault="002E33A3" w:rsidP="002E33A3">
            <w:pPr>
              <w:ind w:right="-2"/>
              <w:jc w:val="center"/>
              <w:rPr>
                <w:color w:val="000000"/>
                <w:lang w:eastAsia="en-US"/>
              </w:rPr>
            </w:pPr>
          </w:p>
        </w:tc>
        <w:tc>
          <w:tcPr>
            <w:tcW w:w="2126" w:type="dxa"/>
            <w:vMerge/>
            <w:shd w:val="clear" w:color="auto" w:fill="auto"/>
            <w:vAlign w:val="center"/>
          </w:tcPr>
          <w:p w14:paraId="0654D7B5" w14:textId="77777777" w:rsidR="002E33A3" w:rsidRPr="002E33A3" w:rsidRDefault="002E33A3" w:rsidP="002E33A3">
            <w:pPr>
              <w:ind w:right="-2"/>
              <w:jc w:val="center"/>
              <w:rPr>
                <w:color w:val="000000"/>
                <w:lang w:eastAsia="en-US"/>
              </w:rPr>
            </w:pPr>
          </w:p>
        </w:tc>
        <w:tc>
          <w:tcPr>
            <w:tcW w:w="1741" w:type="dxa"/>
            <w:tcBorders>
              <w:top w:val="single" w:sz="2" w:space="0" w:color="auto"/>
              <w:left w:val="single" w:sz="2" w:space="0" w:color="auto"/>
              <w:bottom w:val="single" w:sz="2" w:space="0" w:color="auto"/>
              <w:right w:val="single" w:sz="2" w:space="0" w:color="auto"/>
            </w:tcBorders>
            <w:vAlign w:val="center"/>
          </w:tcPr>
          <w:p w14:paraId="7FE3F02D" w14:textId="77777777" w:rsidR="002E33A3" w:rsidRPr="002E33A3" w:rsidRDefault="002E33A3" w:rsidP="002E33A3">
            <w:pPr>
              <w:ind w:right="-2"/>
              <w:jc w:val="center"/>
              <w:rPr>
                <w:color w:val="000000"/>
                <w:lang w:eastAsia="en-US"/>
              </w:rPr>
            </w:pPr>
            <w:r w:rsidRPr="002E33A3">
              <w:rPr>
                <w:color w:val="000000"/>
                <w:lang w:eastAsia="en-US"/>
              </w:rPr>
              <w:t>с 01.01.2022</w:t>
            </w:r>
          </w:p>
        </w:tc>
        <w:tc>
          <w:tcPr>
            <w:tcW w:w="1370" w:type="dxa"/>
            <w:tcBorders>
              <w:top w:val="single" w:sz="2" w:space="0" w:color="auto"/>
              <w:left w:val="single" w:sz="2" w:space="0" w:color="auto"/>
              <w:bottom w:val="single" w:sz="2" w:space="0" w:color="auto"/>
              <w:right w:val="single" w:sz="2" w:space="0" w:color="auto"/>
            </w:tcBorders>
            <w:vAlign w:val="center"/>
          </w:tcPr>
          <w:p w14:paraId="6681DBBE" w14:textId="77777777" w:rsidR="002E33A3" w:rsidRPr="002E33A3" w:rsidRDefault="002E33A3" w:rsidP="002E33A3">
            <w:pPr>
              <w:jc w:val="center"/>
              <w:rPr>
                <w:lang w:eastAsia="en-US"/>
              </w:rPr>
            </w:pPr>
            <w:r w:rsidRPr="002E33A3">
              <w:rPr>
                <w:lang w:eastAsia="en-US"/>
              </w:rPr>
              <w:t>36,29</w:t>
            </w:r>
          </w:p>
        </w:tc>
        <w:tc>
          <w:tcPr>
            <w:tcW w:w="1436" w:type="dxa"/>
            <w:shd w:val="clear" w:color="auto" w:fill="auto"/>
          </w:tcPr>
          <w:p w14:paraId="1ED7E95C" w14:textId="77777777" w:rsidR="002E33A3" w:rsidRPr="002E33A3" w:rsidRDefault="002E33A3" w:rsidP="002E33A3">
            <w:pPr>
              <w:jc w:val="center"/>
              <w:rPr>
                <w:lang w:eastAsia="en-US"/>
              </w:rPr>
            </w:pPr>
            <w:r w:rsidRPr="002E33A3">
              <w:rPr>
                <w:lang w:eastAsia="en-US"/>
              </w:rPr>
              <w:t>x</w:t>
            </w:r>
          </w:p>
        </w:tc>
      </w:tr>
      <w:tr w:rsidR="002E33A3" w:rsidRPr="002E33A3" w14:paraId="25F873D9" w14:textId="77777777" w:rsidTr="004F6214">
        <w:tc>
          <w:tcPr>
            <w:tcW w:w="3073" w:type="dxa"/>
            <w:vMerge/>
            <w:shd w:val="clear" w:color="auto" w:fill="auto"/>
            <w:vAlign w:val="center"/>
          </w:tcPr>
          <w:p w14:paraId="57796975" w14:textId="77777777" w:rsidR="002E33A3" w:rsidRPr="002E33A3" w:rsidRDefault="002E33A3" w:rsidP="002E33A3">
            <w:pPr>
              <w:ind w:right="-2"/>
              <w:jc w:val="center"/>
              <w:rPr>
                <w:color w:val="000000"/>
                <w:lang w:eastAsia="en-US"/>
              </w:rPr>
            </w:pPr>
          </w:p>
        </w:tc>
        <w:tc>
          <w:tcPr>
            <w:tcW w:w="2126" w:type="dxa"/>
            <w:vMerge/>
            <w:shd w:val="clear" w:color="auto" w:fill="auto"/>
            <w:vAlign w:val="center"/>
          </w:tcPr>
          <w:p w14:paraId="67CFA131" w14:textId="77777777" w:rsidR="002E33A3" w:rsidRPr="002E33A3" w:rsidRDefault="002E33A3" w:rsidP="002E33A3">
            <w:pPr>
              <w:ind w:right="-2"/>
              <w:jc w:val="center"/>
              <w:rPr>
                <w:color w:val="000000"/>
                <w:lang w:eastAsia="en-US"/>
              </w:rPr>
            </w:pPr>
          </w:p>
        </w:tc>
        <w:tc>
          <w:tcPr>
            <w:tcW w:w="1741" w:type="dxa"/>
            <w:tcBorders>
              <w:top w:val="single" w:sz="2" w:space="0" w:color="auto"/>
              <w:left w:val="single" w:sz="2" w:space="0" w:color="auto"/>
              <w:bottom w:val="single" w:sz="2" w:space="0" w:color="auto"/>
              <w:right w:val="single" w:sz="2" w:space="0" w:color="auto"/>
            </w:tcBorders>
            <w:vAlign w:val="center"/>
          </w:tcPr>
          <w:p w14:paraId="2367C006" w14:textId="77777777" w:rsidR="002E33A3" w:rsidRPr="002E33A3" w:rsidRDefault="002E33A3" w:rsidP="002E33A3">
            <w:pPr>
              <w:ind w:right="-2"/>
              <w:jc w:val="center"/>
              <w:rPr>
                <w:lang w:eastAsia="en-US"/>
              </w:rPr>
            </w:pPr>
            <w:r w:rsidRPr="002E33A3">
              <w:rPr>
                <w:color w:val="000000"/>
                <w:lang w:eastAsia="en-US"/>
              </w:rPr>
              <w:t>с 01.07.2022</w:t>
            </w:r>
          </w:p>
        </w:tc>
        <w:tc>
          <w:tcPr>
            <w:tcW w:w="1370" w:type="dxa"/>
            <w:tcBorders>
              <w:top w:val="single" w:sz="2" w:space="0" w:color="auto"/>
              <w:left w:val="single" w:sz="2" w:space="0" w:color="auto"/>
              <w:bottom w:val="single" w:sz="2" w:space="0" w:color="auto"/>
              <w:right w:val="single" w:sz="2" w:space="0" w:color="auto"/>
            </w:tcBorders>
            <w:vAlign w:val="center"/>
          </w:tcPr>
          <w:p w14:paraId="5E3E7D3F" w14:textId="77777777" w:rsidR="002E33A3" w:rsidRPr="002E33A3" w:rsidRDefault="002E33A3" w:rsidP="002E33A3">
            <w:pPr>
              <w:jc w:val="center"/>
              <w:rPr>
                <w:lang w:eastAsia="en-US"/>
              </w:rPr>
            </w:pPr>
            <w:r w:rsidRPr="002E33A3">
              <w:rPr>
                <w:lang w:eastAsia="en-US"/>
              </w:rPr>
              <w:t>48,98</w:t>
            </w:r>
          </w:p>
        </w:tc>
        <w:tc>
          <w:tcPr>
            <w:tcW w:w="1436" w:type="dxa"/>
            <w:shd w:val="clear" w:color="auto" w:fill="auto"/>
          </w:tcPr>
          <w:p w14:paraId="1E57B647" w14:textId="77777777" w:rsidR="002E33A3" w:rsidRPr="002E33A3" w:rsidRDefault="002E33A3" w:rsidP="002E33A3">
            <w:pPr>
              <w:jc w:val="center"/>
              <w:rPr>
                <w:lang w:eastAsia="en-US"/>
              </w:rPr>
            </w:pPr>
            <w:r w:rsidRPr="002E33A3">
              <w:rPr>
                <w:lang w:eastAsia="en-US"/>
              </w:rPr>
              <w:t>x</w:t>
            </w:r>
          </w:p>
        </w:tc>
      </w:tr>
      <w:tr w:rsidR="002E33A3" w:rsidRPr="002E33A3" w14:paraId="06AD490E" w14:textId="77777777" w:rsidTr="004F6214">
        <w:tc>
          <w:tcPr>
            <w:tcW w:w="3073" w:type="dxa"/>
            <w:vMerge/>
            <w:shd w:val="clear" w:color="auto" w:fill="auto"/>
            <w:vAlign w:val="center"/>
          </w:tcPr>
          <w:p w14:paraId="47810C32" w14:textId="77777777" w:rsidR="002E33A3" w:rsidRPr="002E33A3" w:rsidRDefault="002E33A3" w:rsidP="002E33A3">
            <w:pPr>
              <w:ind w:right="-2"/>
              <w:jc w:val="center"/>
              <w:rPr>
                <w:color w:val="000000"/>
                <w:lang w:eastAsia="en-US"/>
              </w:rPr>
            </w:pPr>
          </w:p>
        </w:tc>
        <w:tc>
          <w:tcPr>
            <w:tcW w:w="2126" w:type="dxa"/>
            <w:vMerge/>
            <w:shd w:val="clear" w:color="auto" w:fill="auto"/>
            <w:vAlign w:val="center"/>
          </w:tcPr>
          <w:p w14:paraId="3CBDB521" w14:textId="77777777" w:rsidR="002E33A3" w:rsidRPr="002E33A3" w:rsidRDefault="002E33A3" w:rsidP="002E33A3">
            <w:pPr>
              <w:ind w:right="-2"/>
              <w:jc w:val="center"/>
              <w:rPr>
                <w:color w:val="000000"/>
                <w:lang w:eastAsia="en-US"/>
              </w:rPr>
            </w:pPr>
          </w:p>
        </w:tc>
        <w:tc>
          <w:tcPr>
            <w:tcW w:w="1741" w:type="dxa"/>
            <w:tcBorders>
              <w:top w:val="single" w:sz="2" w:space="0" w:color="auto"/>
              <w:left w:val="single" w:sz="2" w:space="0" w:color="auto"/>
              <w:bottom w:val="single" w:sz="2" w:space="0" w:color="auto"/>
              <w:right w:val="single" w:sz="2" w:space="0" w:color="auto"/>
            </w:tcBorders>
            <w:vAlign w:val="center"/>
          </w:tcPr>
          <w:p w14:paraId="54DA7A18" w14:textId="77777777" w:rsidR="002E33A3" w:rsidRPr="002E33A3" w:rsidRDefault="002E33A3" w:rsidP="002E33A3">
            <w:pPr>
              <w:ind w:right="-2"/>
              <w:jc w:val="center"/>
              <w:rPr>
                <w:lang w:eastAsia="en-US"/>
              </w:rPr>
            </w:pPr>
            <w:r w:rsidRPr="002E33A3">
              <w:rPr>
                <w:color w:val="000000"/>
                <w:lang w:eastAsia="en-US"/>
              </w:rPr>
              <w:t>с 01.01.2023</w:t>
            </w:r>
          </w:p>
        </w:tc>
        <w:tc>
          <w:tcPr>
            <w:tcW w:w="1370" w:type="dxa"/>
            <w:tcBorders>
              <w:top w:val="single" w:sz="2" w:space="0" w:color="auto"/>
              <w:left w:val="single" w:sz="2" w:space="0" w:color="auto"/>
              <w:bottom w:val="single" w:sz="2" w:space="0" w:color="auto"/>
              <w:right w:val="single" w:sz="2" w:space="0" w:color="auto"/>
            </w:tcBorders>
            <w:vAlign w:val="center"/>
          </w:tcPr>
          <w:p w14:paraId="5C8AD304" w14:textId="77777777" w:rsidR="002E33A3" w:rsidRPr="002E33A3" w:rsidRDefault="002E33A3" w:rsidP="002E33A3">
            <w:pPr>
              <w:jc w:val="center"/>
              <w:rPr>
                <w:lang w:eastAsia="en-US"/>
              </w:rPr>
            </w:pPr>
            <w:r w:rsidRPr="002E33A3">
              <w:rPr>
                <w:lang w:eastAsia="en-US"/>
              </w:rPr>
              <w:t>48,98</w:t>
            </w:r>
          </w:p>
        </w:tc>
        <w:tc>
          <w:tcPr>
            <w:tcW w:w="1436" w:type="dxa"/>
            <w:tcBorders>
              <w:left w:val="single" w:sz="4" w:space="0" w:color="auto"/>
            </w:tcBorders>
            <w:shd w:val="clear" w:color="auto" w:fill="auto"/>
          </w:tcPr>
          <w:p w14:paraId="54CE3AA9" w14:textId="77777777" w:rsidR="002E33A3" w:rsidRPr="002E33A3" w:rsidRDefault="002E33A3" w:rsidP="002E33A3">
            <w:pPr>
              <w:jc w:val="center"/>
              <w:rPr>
                <w:lang w:eastAsia="en-US"/>
              </w:rPr>
            </w:pPr>
            <w:r w:rsidRPr="002E33A3">
              <w:rPr>
                <w:lang w:eastAsia="en-US"/>
              </w:rPr>
              <w:t>x</w:t>
            </w:r>
          </w:p>
        </w:tc>
      </w:tr>
      <w:tr w:rsidR="002E33A3" w:rsidRPr="002E33A3" w14:paraId="3BEF0915" w14:textId="77777777" w:rsidTr="004F6214">
        <w:tc>
          <w:tcPr>
            <w:tcW w:w="3073" w:type="dxa"/>
            <w:vMerge/>
            <w:shd w:val="clear" w:color="auto" w:fill="auto"/>
            <w:vAlign w:val="center"/>
          </w:tcPr>
          <w:p w14:paraId="40D84187" w14:textId="77777777" w:rsidR="002E33A3" w:rsidRPr="002E33A3" w:rsidRDefault="002E33A3" w:rsidP="002E33A3">
            <w:pPr>
              <w:ind w:right="-2"/>
              <w:jc w:val="center"/>
              <w:rPr>
                <w:color w:val="000000"/>
                <w:lang w:eastAsia="en-US"/>
              </w:rPr>
            </w:pPr>
          </w:p>
        </w:tc>
        <w:tc>
          <w:tcPr>
            <w:tcW w:w="2126" w:type="dxa"/>
            <w:vMerge/>
            <w:shd w:val="clear" w:color="auto" w:fill="auto"/>
            <w:vAlign w:val="center"/>
          </w:tcPr>
          <w:p w14:paraId="4356AEA9" w14:textId="77777777" w:rsidR="002E33A3" w:rsidRPr="002E33A3" w:rsidRDefault="002E33A3" w:rsidP="002E33A3">
            <w:pPr>
              <w:ind w:right="-2"/>
              <w:jc w:val="center"/>
              <w:rPr>
                <w:color w:val="000000"/>
                <w:lang w:eastAsia="en-US"/>
              </w:rPr>
            </w:pPr>
          </w:p>
        </w:tc>
        <w:tc>
          <w:tcPr>
            <w:tcW w:w="1741" w:type="dxa"/>
            <w:tcBorders>
              <w:top w:val="single" w:sz="2" w:space="0" w:color="auto"/>
              <w:left w:val="single" w:sz="2" w:space="0" w:color="auto"/>
              <w:bottom w:val="single" w:sz="2" w:space="0" w:color="auto"/>
              <w:right w:val="single" w:sz="2" w:space="0" w:color="auto"/>
            </w:tcBorders>
            <w:vAlign w:val="center"/>
          </w:tcPr>
          <w:p w14:paraId="6F776255" w14:textId="77777777" w:rsidR="002E33A3" w:rsidRPr="002E33A3" w:rsidRDefault="002E33A3" w:rsidP="002E33A3">
            <w:pPr>
              <w:ind w:right="-2"/>
              <w:jc w:val="center"/>
              <w:rPr>
                <w:lang w:eastAsia="en-US"/>
              </w:rPr>
            </w:pPr>
            <w:r w:rsidRPr="002E33A3">
              <w:rPr>
                <w:color w:val="000000"/>
                <w:lang w:eastAsia="en-US"/>
              </w:rPr>
              <w:t>с 01.07.2023</w:t>
            </w:r>
          </w:p>
        </w:tc>
        <w:tc>
          <w:tcPr>
            <w:tcW w:w="1370" w:type="dxa"/>
            <w:tcBorders>
              <w:top w:val="single" w:sz="2" w:space="0" w:color="auto"/>
              <w:left w:val="single" w:sz="2" w:space="0" w:color="auto"/>
              <w:bottom w:val="single" w:sz="2" w:space="0" w:color="auto"/>
              <w:right w:val="single" w:sz="2" w:space="0" w:color="auto"/>
            </w:tcBorders>
            <w:vAlign w:val="center"/>
          </w:tcPr>
          <w:p w14:paraId="52044805" w14:textId="77777777" w:rsidR="002E33A3" w:rsidRPr="002E33A3" w:rsidRDefault="002E33A3" w:rsidP="002E33A3">
            <w:pPr>
              <w:jc w:val="center"/>
              <w:rPr>
                <w:lang w:eastAsia="en-US"/>
              </w:rPr>
            </w:pPr>
            <w:r w:rsidRPr="002E33A3">
              <w:rPr>
                <w:lang w:eastAsia="en-US"/>
              </w:rPr>
              <w:t>62,27</w:t>
            </w:r>
          </w:p>
        </w:tc>
        <w:tc>
          <w:tcPr>
            <w:tcW w:w="1436" w:type="dxa"/>
            <w:tcBorders>
              <w:left w:val="single" w:sz="4" w:space="0" w:color="auto"/>
            </w:tcBorders>
            <w:shd w:val="clear" w:color="auto" w:fill="auto"/>
          </w:tcPr>
          <w:p w14:paraId="094BCC73" w14:textId="77777777" w:rsidR="002E33A3" w:rsidRPr="002E33A3" w:rsidRDefault="002E33A3" w:rsidP="002E33A3">
            <w:pPr>
              <w:jc w:val="center"/>
              <w:rPr>
                <w:lang w:eastAsia="en-US"/>
              </w:rPr>
            </w:pPr>
            <w:r w:rsidRPr="002E33A3">
              <w:rPr>
                <w:lang w:eastAsia="en-US"/>
              </w:rPr>
              <w:t>x</w:t>
            </w:r>
          </w:p>
        </w:tc>
      </w:tr>
      <w:tr w:rsidR="002E33A3" w:rsidRPr="002E33A3" w14:paraId="72BB2D1C" w14:textId="77777777" w:rsidTr="004F6214">
        <w:tc>
          <w:tcPr>
            <w:tcW w:w="3073" w:type="dxa"/>
            <w:vMerge/>
            <w:shd w:val="clear" w:color="auto" w:fill="auto"/>
            <w:vAlign w:val="center"/>
          </w:tcPr>
          <w:p w14:paraId="5C3C3209" w14:textId="77777777" w:rsidR="002E33A3" w:rsidRPr="002E33A3" w:rsidRDefault="002E33A3" w:rsidP="002E33A3">
            <w:pPr>
              <w:ind w:right="-2"/>
              <w:jc w:val="center"/>
              <w:rPr>
                <w:color w:val="000000"/>
                <w:lang w:eastAsia="en-US"/>
              </w:rPr>
            </w:pPr>
          </w:p>
        </w:tc>
        <w:tc>
          <w:tcPr>
            <w:tcW w:w="2126" w:type="dxa"/>
            <w:vMerge/>
            <w:shd w:val="clear" w:color="auto" w:fill="auto"/>
            <w:vAlign w:val="center"/>
          </w:tcPr>
          <w:p w14:paraId="0C586115" w14:textId="77777777" w:rsidR="002E33A3" w:rsidRPr="002E33A3" w:rsidRDefault="002E33A3" w:rsidP="002E33A3">
            <w:pPr>
              <w:ind w:right="-2"/>
              <w:jc w:val="center"/>
              <w:rPr>
                <w:color w:val="000000"/>
                <w:lang w:eastAsia="en-US"/>
              </w:rPr>
            </w:pPr>
          </w:p>
        </w:tc>
        <w:tc>
          <w:tcPr>
            <w:tcW w:w="1741" w:type="dxa"/>
            <w:tcBorders>
              <w:top w:val="single" w:sz="2" w:space="0" w:color="auto"/>
              <w:left w:val="single" w:sz="2" w:space="0" w:color="auto"/>
              <w:bottom w:val="single" w:sz="2" w:space="0" w:color="auto"/>
              <w:right w:val="single" w:sz="2" w:space="0" w:color="auto"/>
            </w:tcBorders>
            <w:vAlign w:val="center"/>
          </w:tcPr>
          <w:p w14:paraId="359125FE" w14:textId="77777777" w:rsidR="002E33A3" w:rsidRPr="002E33A3" w:rsidRDefault="002E33A3" w:rsidP="002E33A3">
            <w:pPr>
              <w:ind w:right="-2"/>
              <w:jc w:val="center"/>
              <w:rPr>
                <w:lang w:eastAsia="en-US"/>
              </w:rPr>
            </w:pPr>
            <w:r w:rsidRPr="002E33A3">
              <w:rPr>
                <w:color w:val="000000"/>
                <w:lang w:eastAsia="en-US"/>
              </w:rPr>
              <w:t>с 01.01.2024</w:t>
            </w:r>
          </w:p>
        </w:tc>
        <w:tc>
          <w:tcPr>
            <w:tcW w:w="1370" w:type="dxa"/>
            <w:tcBorders>
              <w:top w:val="single" w:sz="2" w:space="0" w:color="auto"/>
              <w:left w:val="single" w:sz="2" w:space="0" w:color="auto"/>
              <w:bottom w:val="single" w:sz="2" w:space="0" w:color="auto"/>
              <w:right w:val="single" w:sz="2" w:space="0" w:color="auto"/>
            </w:tcBorders>
            <w:vAlign w:val="center"/>
          </w:tcPr>
          <w:p w14:paraId="1C6B4011" w14:textId="77777777" w:rsidR="002E33A3" w:rsidRPr="002E33A3" w:rsidRDefault="002E33A3" w:rsidP="002E33A3">
            <w:pPr>
              <w:jc w:val="center"/>
              <w:rPr>
                <w:lang w:eastAsia="en-US"/>
              </w:rPr>
            </w:pPr>
            <w:r w:rsidRPr="002E33A3">
              <w:rPr>
                <w:lang w:eastAsia="en-US"/>
              </w:rPr>
              <w:t>44,94</w:t>
            </w:r>
          </w:p>
        </w:tc>
        <w:tc>
          <w:tcPr>
            <w:tcW w:w="1436" w:type="dxa"/>
            <w:tcBorders>
              <w:left w:val="single" w:sz="4" w:space="0" w:color="auto"/>
            </w:tcBorders>
            <w:shd w:val="clear" w:color="auto" w:fill="auto"/>
          </w:tcPr>
          <w:p w14:paraId="598587E4" w14:textId="77777777" w:rsidR="002E33A3" w:rsidRPr="002E33A3" w:rsidRDefault="002E33A3" w:rsidP="002E33A3">
            <w:pPr>
              <w:jc w:val="center"/>
              <w:rPr>
                <w:lang w:eastAsia="en-US"/>
              </w:rPr>
            </w:pPr>
            <w:r w:rsidRPr="002E33A3">
              <w:rPr>
                <w:lang w:eastAsia="en-US"/>
              </w:rPr>
              <w:t>x</w:t>
            </w:r>
          </w:p>
        </w:tc>
      </w:tr>
      <w:tr w:rsidR="002E33A3" w:rsidRPr="002E33A3" w14:paraId="3E255404" w14:textId="77777777" w:rsidTr="004F6214">
        <w:tc>
          <w:tcPr>
            <w:tcW w:w="3073" w:type="dxa"/>
            <w:vMerge/>
            <w:shd w:val="clear" w:color="auto" w:fill="auto"/>
            <w:vAlign w:val="center"/>
          </w:tcPr>
          <w:p w14:paraId="11BE91F9" w14:textId="77777777" w:rsidR="002E33A3" w:rsidRPr="002E33A3" w:rsidRDefault="002E33A3" w:rsidP="002E33A3">
            <w:pPr>
              <w:ind w:right="-2"/>
              <w:jc w:val="center"/>
              <w:rPr>
                <w:color w:val="000000"/>
                <w:lang w:eastAsia="en-US"/>
              </w:rPr>
            </w:pPr>
          </w:p>
        </w:tc>
        <w:tc>
          <w:tcPr>
            <w:tcW w:w="2126" w:type="dxa"/>
            <w:vMerge/>
            <w:shd w:val="clear" w:color="auto" w:fill="auto"/>
            <w:vAlign w:val="center"/>
          </w:tcPr>
          <w:p w14:paraId="56F2A83D" w14:textId="77777777" w:rsidR="002E33A3" w:rsidRPr="002E33A3" w:rsidRDefault="002E33A3" w:rsidP="002E33A3">
            <w:pPr>
              <w:ind w:right="-2"/>
              <w:jc w:val="center"/>
              <w:rPr>
                <w:color w:val="000000"/>
                <w:lang w:eastAsia="en-US"/>
              </w:rPr>
            </w:pPr>
          </w:p>
        </w:tc>
        <w:tc>
          <w:tcPr>
            <w:tcW w:w="1741" w:type="dxa"/>
            <w:tcBorders>
              <w:top w:val="single" w:sz="2" w:space="0" w:color="auto"/>
              <w:left w:val="single" w:sz="2" w:space="0" w:color="auto"/>
              <w:bottom w:val="single" w:sz="2" w:space="0" w:color="auto"/>
              <w:right w:val="single" w:sz="2" w:space="0" w:color="auto"/>
            </w:tcBorders>
            <w:vAlign w:val="center"/>
          </w:tcPr>
          <w:p w14:paraId="362D2180" w14:textId="77777777" w:rsidR="002E33A3" w:rsidRPr="002E33A3" w:rsidRDefault="002E33A3" w:rsidP="002E33A3">
            <w:pPr>
              <w:ind w:right="-2"/>
              <w:jc w:val="center"/>
              <w:rPr>
                <w:lang w:eastAsia="en-US"/>
              </w:rPr>
            </w:pPr>
            <w:r w:rsidRPr="002E33A3">
              <w:rPr>
                <w:color w:val="000000"/>
                <w:lang w:eastAsia="en-US"/>
              </w:rPr>
              <w:t>с 01.07.2024</w:t>
            </w:r>
          </w:p>
        </w:tc>
        <w:tc>
          <w:tcPr>
            <w:tcW w:w="1370" w:type="dxa"/>
            <w:tcBorders>
              <w:top w:val="single" w:sz="2" w:space="0" w:color="auto"/>
              <w:left w:val="single" w:sz="2" w:space="0" w:color="auto"/>
              <w:bottom w:val="single" w:sz="2" w:space="0" w:color="auto"/>
              <w:right w:val="single" w:sz="2" w:space="0" w:color="auto"/>
            </w:tcBorders>
            <w:vAlign w:val="center"/>
          </w:tcPr>
          <w:p w14:paraId="7C6AF035" w14:textId="77777777" w:rsidR="002E33A3" w:rsidRPr="002E33A3" w:rsidRDefault="002E33A3" w:rsidP="002E33A3">
            <w:pPr>
              <w:jc w:val="center"/>
              <w:rPr>
                <w:lang w:eastAsia="en-US"/>
              </w:rPr>
            </w:pPr>
            <w:r w:rsidRPr="002E33A3">
              <w:rPr>
                <w:lang w:eastAsia="en-US"/>
              </w:rPr>
              <w:t>53,32</w:t>
            </w:r>
          </w:p>
        </w:tc>
        <w:tc>
          <w:tcPr>
            <w:tcW w:w="1436" w:type="dxa"/>
            <w:tcBorders>
              <w:left w:val="single" w:sz="4" w:space="0" w:color="auto"/>
            </w:tcBorders>
            <w:shd w:val="clear" w:color="auto" w:fill="auto"/>
          </w:tcPr>
          <w:p w14:paraId="2D8E10C0" w14:textId="77777777" w:rsidR="002E33A3" w:rsidRPr="002E33A3" w:rsidRDefault="002E33A3" w:rsidP="002E33A3">
            <w:pPr>
              <w:jc w:val="center"/>
              <w:rPr>
                <w:lang w:eastAsia="en-US"/>
              </w:rPr>
            </w:pPr>
            <w:r w:rsidRPr="002E33A3">
              <w:rPr>
                <w:lang w:eastAsia="en-US"/>
              </w:rPr>
              <w:t>x</w:t>
            </w:r>
          </w:p>
        </w:tc>
      </w:tr>
      <w:tr w:rsidR="002E33A3" w:rsidRPr="002E33A3" w14:paraId="07C46528" w14:textId="77777777" w:rsidTr="004F6214">
        <w:tc>
          <w:tcPr>
            <w:tcW w:w="3073" w:type="dxa"/>
            <w:vMerge/>
            <w:shd w:val="clear" w:color="auto" w:fill="auto"/>
            <w:vAlign w:val="center"/>
          </w:tcPr>
          <w:p w14:paraId="3914F51F" w14:textId="77777777" w:rsidR="002E33A3" w:rsidRPr="002E33A3" w:rsidRDefault="002E33A3" w:rsidP="002E33A3">
            <w:pPr>
              <w:ind w:right="-2"/>
              <w:jc w:val="center"/>
              <w:rPr>
                <w:color w:val="000000"/>
                <w:lang w:eastAsia="en-US"/>
              </w:rPr>
            </w:pPr>
          </w:p>
        </w:tc>
        <w:tc>
          <w:tcPr>
            <w:tcW w:w="2126" w:type="dxa"/>
            <w:vMerge/>
            <w:shd w:val="clear" w:color="auto" w:fill="auto"/>
            <w:vAlign w:val="center"/>
          </w:tcPr>
          <w:p w14:paraId="740C6DAA" w14:textId="77777777" w:rsidR="002E33A3" w:rsidRPr="002E33A3" w:rsidRDefault="002E33A3" w:rsidP="002E33A3">
            <w:pPr>
              <w:ind w:right="-2"/>
              <w:jc w:val="center"/>
              <w:rPr>
                <w:color w:val="000000"/>
                <w:lang w:eastAsia="en-US"/>
              </w:rPr>
            </w:pPr>
          </w:p>
        </w:tc>
        <w:tc>
          <w:tcPr>
            <w:tcW w:w="1741" w:type="dxa"/>
            <w:tcBorders>
              <w:top w:val="single" w:sz="2" w:space="0" w:color="auto"/>
              <w:left w:val="single" w:sz="2" w:space="0" w:color="auto"/>
              <w:bottom w:val="single" w:sz="2" w:space="0" w:color="auto"/>
              <w:right w:val="single" w:sz="2" w:space="0" w:color="auto"/>
            </w:tcBorders>
            <w:vAlign w:val="center"/>
          </w:tcPr>
          <w:p w14:paraId="1BD816EF" w14:textId="77777777" w:rsidR="002E33A3" w:rsidRPr="002E33A3" w:rsidRDefault="002E33A3" w:rsidP="002E33A3">
            <w:pPr>
              <w:ind w:right="-2"/>
              <w:jc w:val="center"/>
              <w:rPr>
                <w:lang w:eastAsia="en-US"/>
              </w:rPr>
            </w:pPr>
            <w:r w:rsidRPr="002E33A3">
              <w:rPr>
                <w:color w:val="000000"/>
                <w:lang w:eastAsia="en-US"/>
              </w:rPr>
              <w:t>с 01.01.2025</w:t>
            </w:r>
          </w:p>
        </w:tc>
        <w:tc>
          <w:tcPr>
            <w:tcW w:w="1370" w:type="dxa"/>
            <w:tcBorders>
              <w:top w:val="single" w:sz="2" w:space="0" w:color="auto"/>
              <w:left w:val="single" w:sz="2" w:space="0" w:color="auto"/>
              <w:bottom w:val="single" w:sz="2" w:space="0" w:color="auto"/>
              <w:right w:val="single" w:sz="2" w:space="0" w:color="auto"/>
            </w:tcBorders>
            <w:vAlign w:val="center"/>
          </w:tcPr>
          <w:p w14:paraId="4BF4922F" w14:textId="77777777" w:rsidR="002E33A3" w:rsidRPr="002E33A3" w:rsidRDefault="002E33A3" w:rsidP="002E33A3">
            <w:pPr>
              <w:jc w:val="center"/>
              <w:rPr>
                <w:lang w:eastAsia="en-US"/>
              </w:rPr>
            </w:pPr>
            <w:r w:rsidRPr="002E33A3">
              <w:rPr>
                <w:lang w:eastAsia="en-US"/>
              </w:rPr>
              <w:t>53,32</w:t>
            </w:r>
          </w:p>
        </w:tc>
        <w:tc>
          <w:tcPr>
            <w:tcW w:w="1436" w:type="dxa"/>
            <w:tcBorders>
              <w:left w:val="single" w:sz="4" w:space="0" w:color="auto"/>
            </w:tcBorders>
            <w:shd w:val="clear" w:color="auto" w:fill="auto"/>
          </w:tcPr>
          <w:p w14:paraId="0098FA3B" w14:textId="77777777" w:rsidR="002E33A3" w:rsidRPr="002E33A3" w:rsidRDefault="002E33A3" w:rsidP="002E33A3">
            <w:pPr>
              <w:jc w:val="center"/>
              <w:rPr>
                <w:lang w:eastAsia="en-US"/>
              </w:rPr>
            </w:pPr>
            <w:r w:rsidRPr="002E33A3">
              <w:rPr>
                <w:lang w:eastAsia="en-US"/>
              </w:rPr>
              <w:t>x</w:t>
            </w:r>
          </w:p>
        </w:tc>
      </w:tr>
      <w:tr w:rsidR="002E33A3" w:rsidRPr="002E33A3" w14:paraId="46E78F11" w14:textId="77777777" w:rsidTr="004F6214">
        <w:tc>
          <w:tcPr>
            <w:tcW w:w="3073" w:type="dxa"/>
            <w:vMerge/>
            <w:shd w:val="clear" w:color="auto" w:fill="auto"/>
            <w:vAlign w:val="center"/>
          </w:tcPr>
          <w:p w14:paraId="14695A18" w14:textId="77777777" w:rsidR="002E33A3" w:rsidRPr="002E33A3" w:rsidRDefault="002E33A3" w:rsidP="002E33A3">
            <w:pPr>
              <w:ind w:right="-2"/>
              <w:jc w:val="center"/>
              <w:rPr>
                <w:color w:val="000000"/>
                <w:lang w:eastAsia="en-US"/>
              </w:rPr>
            </w:pPr>
          </w:p>
        </w:tc>
        <w:tc>
          <w:tcPr>
            <w:tcW w:w="2126" w:type="dxa"/>
            <w:vMerge/>
            <w:shd w:val="clear" w:color="auto" w:fill="auto"/>
            <w:vAlign w:val="center"/>
          </w:tcPr>
          <w:p w14:paraId="28B2104B" w14:textId="77777777" w:rsidR="002E33A3" w:rsidRPr="002E33A3" w:rsidRDefault="002E33A3" w:rsidP="002E33A3">
            <w:pPr>
              <w:ind w:right="-2"/>
              <w:jc w:val="center"/>
              <w:rPr>
                <w:color w:val="000000"/>
                <w:lang w:eastAsia="en-US"/>
              </w:rPr>
            </w:pPr>
          </w:p>
        </w:tc>
        <w:tc>
          <w:tcPr>
            <w:tcW w:w="1741" w:type="dxa"/>
            <w:tcBorders>
              <w:top w:val="single" w:sz="2" w:space="0" w:color="auto"/>
              <w:left w:val="single" w:sz="2" w:space="0" w:color="auto"/>
              <w:bottom w:val="single" w:sz="2" w:space="0" w:color="auto"/>
              <w:right w:val="single" w:sz="2" w:space="0" w:color="auto"/>
            </w:tcBorders>
            <w:vAlign w:val="center"/>
          </w:tcPr>
          <w:p w14:paraId="5227C69A" w14:textId="77777777" w:rsidR="002E33A3" w:rsidRPr="002E33A3" w:rsidRDefault="002E33A3" w:rsidP="002E33A3">
            <w:pPr>
              <w:ind w:right="-2"/>
              <w:jc w:val="center"/>
              <w:rPr>
                <w:lang w:eastAsia="en-US"/>
              </w:rPr>
            </w:pPr>
            <w:r w:rsidRPr="002E33A3">
              <w:rPr>
                <w:color w:val="000000"/>
                <w:lang w:eastAsia="en-US"/>
              </w:rPr>
              <w:t>с 01.07.2025</w:t>
            </w:r>
          </w:p>
        </w:tc>
        <w:tc>
          <w:tcPr>
            <w:tcW w:w="1370" w:type="dxa"/>
            <w:tcBorders>
              <w:top w:val="single" w:sz="2" w:space="0" w:color="auto"/>
              <w:left w:val="single" w:sz="2" w:space="0" w:color="auto"/>
              <w:bottom w:val="single" w:sz="2" w:space="0" w:color="auto"/>
              <w:right w:val="single" w:sz="2" w:space="0" w:color="auto"/>
            </w:tcBorders>
            <w:vAlign w:val="center"/>
          </w:tcPr>
          <w:p w14:paraId="5AFAF0BA" w14:textId="77777777" w:rsidR="002E33A3" w:rsidRPr="002E33A3" w:rsidRDefault="002E33A3" w:rsidP="002E33A3">
            <w:pPr>
              <w:jc w:val="center"/>
              <w:rPr>
                <w:lang w:eastAsia="en-US"/>
              </w:rPr>
            </w:pPr>
            <w:r w:rsidRPr="002E33A3">
              <w:rPr>
                <w:lang w:eastAsia="en-US"/>
              </w:rPr>
              <w:t>46,78</w:t>
            </w:r>
          </w:p>
        </w:tc>
        <w:tc>
          <w:tcPr>
            <w:tcW w:w="1436" w:type="dxa"/>
            <w:tcBorders>
              <w:left w:val="single" w:sz="4" w:space="0" w:color="auto"/>
            </w:tcBorders>
            <w:shd w:val="clear" w:color="auto" w:fill="auto"/>
          </w:tcPr>
          <w:p w14:paraId="67F1EB95" w14:textId="77777777" w:rsidR="002E33A3" w:rsidRPr="002E33A3" w:rsidRDefault="002E33A3" w:rsidP="002E33A3">
            <w:pPr>
              <w:jc w:val="center"/>
              <w:rPr>
                <w:lang w:eastAsia="en-US"/>
              </w:rPr>
            </w:pPr>
            <w:r w:rsidRPr="002E33A3">
              <w:rPr>
                <w:lang w:eastAsia="en-US"/>
              </w:rPr>
              <w:t>x</w:t>
            </w:r>
          </w:p>
        </w:tc>
      </w:tr>
      <w:tr w:rsidR="002E33A3" w:rsidRPr="002E33A3" w14:paraId="0E1650CB" w14:textId="77777777" w:rsidTr="004F6214">
        <w:tc>
          <w:tcPr>
            <w:tcW w:w="3073" w:type="dxa"/>
            <w:vMerge/>
            <w:shd w:val="clear" w:color="auto" w:fill="auto"/>
            <w:vAlign w:val="center"/>
          </w:tcPr>
          <w:p w14:paraId="3C685425" w14:textId="77777777" w:rsidR="002E33A3" w:rsidRPr="002E33A3" w:rsidRDefault="002E33A3" w:rsidP="002E33A3">
            <w:pPr>
              <w:ind w:right="-2"/>
              <w:jc w:val="center"/>
              <w:rPr>
                <w:color w:val="000000"/>
                <w:lang w:eastAsia="en-US"/>
              </w:rPr>
            </w:pPr>
          </w:p>
        </w:tc>
        <w:tc>
          <w:tcPr>
            <w:tcW w:w="2126" w:type="dxa"/>
            <w:vMerge/>
            <w:shd w:val="clear" w:color="auto" w:fill="auto"/>
            <w:vAlign w:val="center"/>
          </w:tcPr>
          <w:p w14:paraId="0970E889" w14:textId="77777777" w:rsidR="002E33A3" w:rsidRPr="002E33A3" w:rsidRDefault="002E33A3" w:rsidP="002E33A3">
            <w:pPr>
              <w:ind w:right="-2"/>
              <w:jc w:val="center"/>
              <w:rPr>
                <w:color w:val="000000"/>
                <w:lang w:eastAsia="en-US"/>
              </w:rPr>
            </w:pPr>
          </w:p>
        </w:tc>
        <w:tc>
          <w:tcPr>
            <w:tcW w:w="1741" w:type="dxa"/>
            <w:tcBorders>
              <w:top w:val="single" w:sz="2" w:space="0" w:color="auto"/>
              <w:left w:val="single" w:sz="2" w:space="0" w:color="auto"/>
              <w:bottom w:val="single" w:sz="2" w:space="0" w:color="auto"/>
              <w:right w:val="single" w:sz="2" w:space="0" w:color="auto"/>
            </w:tcBorders>
            <w:vAlign w:val="center"/>
          </w:tcPr>
          <w:p w14:paraId="4B95821F" w14:textId="77777777" w:rsidR="002E33A3" w:rsidRPr="002E33A3" w:rsidRDefault="002E33A3" w:rsidP="002E33A3">
            <w:pPr>
              <w:ind w:right="-2"/>
              <w:jc w:val="center"/>
              <w:rPr>
                <w:lang w:eastAsia="en-US"/>
              </w:rPr>
            </w:pPr>
            <w:r w:rsidRPr="002E33A3">
              <w:rPr>
                <w:color w:val="000000"/>
                <w:lang w:eastAsia="en-US"/>
              </w:rPr>
              <w:t>с 01.01.2026</w:t>
            </w:r>
          </w:p>
        </w:tc>
        <w:tc>
          <w:tcPr>
            <w:tcW w:w="1370" w:type="dxa"/>
            <w:tcBorders>
              <w:top w:val="single" w:sz="2" w:space="0" w:color="auto"/>
              <w:left w:val="single" w:sz="2" w:space="0" w:color="auto"/>
              <w:bottom w:val="single" w:sz="2" w:space="0" w:color="auto"/>
              <w:right w:val="single" w:sz="2" w:space="0" w:color="auto"/>
            </w:tcBorders>
            <w:vAlign w:val="center"/>
          </w:tcPr>
          <w:p w14:paraId="41ADBB80" w14:textId="77777777" w:rsidR="002E33A3" w:rsidRPr="002E33A3" w:rsidRDefault="002E33A3" w:rsidP="002E33A3">
            <w:pPr>
              <w:jc w:val="center"/>
              <w:rPr>
                <w:lang w:eastAsia="en-US"/>
              </w:rPr>
            </w:pPr>
            <w:r w:rsidRPr="002E33A3">
              <w:rPr>
                <w:lang w:eastAsia="en-US"/>
              </w:rPr>
              <w:t>46,78</w:t>
            </w:r>
          </w:p>
        </w:tc>
        <w:tc>
          <w:tcPr>
            <w:tcW w:w="1436" w:type="dxa"/>
            <w:tcBorders>
              <w:left w:val="single" w:sz="4" w:space="0" w:color="auto"/>
            </w:tcBorders>
            <w:shd w:val="clear" w:color="auto" w:fill="auto"/>
          </w:tcPr>
          <w:p w14:paraId="40FEE7FB" w14:textId="77777777" w:rsidR="002E33A3" w:rsidRPr="002E33A3" w:rsidRDefault="002E33A3" w:rsidP="002E33A3">
            <w:pPr>
              <w:jc w:val="center"/>
              <w:rPr>
                <w:lang w:eastAsia="en-US"/>
              </w:rPr>
            </w:pPr>
            <w:r w:rsidRPr="002E33A3">
              <w:rPr>
                <w:lang w:eastAsia="en-US"/>
              </w:rPr>
              <w:t>x</w:t>
            </w:r>
          </w:p>
        </w:tc>
      </w:tr>
      <w:tr w:rsidR="002E33A3" w:rsidRPr="002E33A3" w14:paraId="5C20D74E" w14:textId="77777777" w:rsidTr="004F6214">
        <w:tc>
          <w:tcPr>
            <w:tcW w:w="3073" w:type="dxa"/>
            <w:vMerge/>
            <w:shd w:val="clear" w:color="auto" w:fill="auto"/>
            <w:vAlign w:val="center"/>
          </w:tcPr>
          <w:p w14:paraId="09262F9A" w14:textId="77777777" w:rsidR="002E33A3" w:rsidRPr="002E33A3" w:rsidRDefault="002E33A3" w:rsidP="002E33A3">
            <w:pPr>
              <w:ind w:right="-2"/>
              <w:jc w:val="center"/>
              <w:rPr>
                <w:color w:val="000000"/>
                <w:lang w:eastAsia="en-US"/>
              </w:rPr>
            </w:pPr>
          </w:p>
        </w:tc>
        <w:tc>
          <w:tcPr>
            <w:tcW w:w="2126" w:type="dxa"/>
            <w:vMerge/>
            <w:shd w:val="clear" w:color="auto" w:fill="auto"/>
            <w:vAlign w:val="center"/>
          </w:tcPr>
          <w:p w14:paraId="18FCCEBC" w14:textId="77777777" w:rsidR="002E33A3" w:rsidRPr="002E33A3" w:rsidRDefault="002E33A3" w:rsidP="002E33A3">
            <w:pPr>
              <w:ind w:right="-2"/>
              <w:jc w:val="center"/>
              <w:rPr>
                <w:color w:val="000000"/>
                <w:lang w:eastAsia="en-US"/>
              </w:rPr>
            </w:pPr>
          </w:p>
        </w:tc>
        <w:tc>
          <w:tcPr>
            <w:tcW w:w="1741" w:type="dxa"/>
            <w:tcBorders>
              <w:top w:val="single" w:sz="2" w:space="0" w:color="auto"/>
              <w:left w:val="single" w:sz="2" w:space="0" w:color="auto"/>
              <w:bottom w:val="single" w:sz="2" w:space="0" w:color="auto"/>
              <w:right w:val="single" w:sz="2" w:space="0" w:color="auto"/>
            </w:tcBorders>
            <w:vAlign w:val="center"/>
          </w:tcPr>
          <w:p w14:paraId="3593C715" w14:textId="77777777" w:rsidR="002E33A3" w:rsidRPr="002E33A3" w:rsidRDefault="002E33A3" w:rsidP="002E33A3">
            <w:pPr>
              <w:ind w:right="-2"/>
              <w:jc w:val="center"/>
              <w:rPr>
                <w:lang w:eastAsia="en-US"/>
              </w:rPr>
            </w:pPr>
            <w:r w:rsidRPr="002E33A3">
              <w:rPr>
                <w:color w:val="000000"/>
                <w:lang w:eastAsia="en-US"/>
              </w:rPr>
              <w:t>с 01.07.2026</w:t>
            </w:r>
          </w:p>
        </w:tc>
        <w:tc>
          <w:tcPr>
            <w:tcW w:w="1370" w:type="dxa"/>
            <w:tcBorders>
              <w:top w:val="single" w:sz="2" w:space="0" w:color="auto"/>
              <w:left w:val="single" w:sz="2" w:space="0" w:color="auto"/>
              <w:bottom w:val="single" w:sz="2" w:space="0" w:color="auto"/>
              <w:right w:val="single" w:sz="2" w:space="0" w:color="auto"/>
            </w:tcBorders>
            <w:vAlign w:val="center"/>
          </w:tcPr>
          <w:p w14:paraId="014940BB" w14:textId="77777777" w:rsidR="002E33A3" w:rsidRPr="002E33A3" w:rsidRDefault="002E33A3" w:rsidP="002E33A3">
            <w:pPr>
              <w:jc w:val="center"/>
              <w:rPr>
                <w:lang w:eastAsia="en-US"/>
              </w:rPr>
            </w:pPr>
            <w:r w:rsidRPr="002E33A3">
              <w:rPr>
                <w:lang w:eastAsia="en-US"/>
              </w:rPr>
              <w:t>60,07</w:t>
            </w:r>
          </w:p>
        </w:tc>
        <w:tc>
          <w:tcPr>
            <w:tcW w:w="1436" w:type="dxa"/>
            <w:tcBorders>
              <w:left w:val="single" w:sz="4" w:space="0" w:color="auto"/>
            </w:tcBorders>
            <w:shd w:val="clear" w:color="auto" w:fill="auto"/>
          </w:tcPr>
          <w:p w14:paraId="72450013" w14:textId="77777777" w:rsidR="002E33A3" w:rsidRPr="002E33A3" w:rsidRDefault="002E33A3" w:rsidP="002E33A3">
            <w:pPr>
              <w:jc w:val="center"/>
              <w:rPr>
                <w:lang w:eastAsia="en-US"/>
              </w:rPr>
            </w:pPr>
            <w:r w:rsidRPr="002E33A3">
              <w:rPr>
                <w:lang w:eastAsia="en-US"/>
              </w:rPr>
              <w:t>x</w:t>
            </w:r>
          </w:p>
        </w:tc>
      </w:tr>
      <w:tr w:rsidR="002E33A3" w:rsidRPr="002E33A3" w14:paraId="76736A69" w14:textId="77777777" w:rsidTr="004F6214">
        <w:tc>
          <w:tcPr>
            <w:tcW w:w="3073" w:type="dxa"/>
            <w:vMerge/>
            <w:shd w:val="clear" w:color="auto" w:fill="auto"/>
            <w:vAlign w:val="center"/>
          </w:tcPr>
          <w:p w14:paraId="72F0C132" w14:textId="77777777" w:rsidR="002E33A3" w:rsidRPr="002E33A3" w:rsidRDefault="002E33A3" w:rsidP="002E33A3">
            <w:pPr>
              <w:ind w:right="-2"/>
              <w:jc w:val="center"/>
              <w:rPr>
                <w:color w:val="000000"/>
                <w:lang w:eastAsia="en-US"/>
              </w:rPr>
            </w:pPr>
          </w:p>
        </w:tc>
        <w:tc>
          <w:tcPr>
            <w:tcW w:w="2126" w:type="dxa"/>
            <w:vMerge/>
            <w:shd w:val="clear" w:color="auto" w:fill="auto"/>
            <w:vAlign w:val="center"/>
          </w:tcPr>
          <w:p w14:paraId="193090A8" w14:textId="77777777" w:rsidR="002E33A3" w:rsidRPr="002E33A3" w:rsidRDefault="002E33A3" w:rsidP="002E33A3">
            <w:pPr>
              <w:ind w:right="-2"/>
              <w:jc w:val="center"/>
              <w:rPr>
                <w:color w:val="000000"/>
                <w:lang w:eastAsia="en-US"/>
              </w:rPr>
            </w:pPr>
          </w:p>
        </w:tc>
        <w:tc>
          <w:tcPr>
            <w:tcW w:w="1741" w:type="dxa"/>
            <w:tcBorders>
              <w:top w:val="single" w:sz="2" w:space="0" w:color="auto"/>
              <w:left w:val="single" w:sz="2" w:space="0" w:color="auto"/>
              <w:bottom w:val="single" w:sz="2" w:space="0" w:color="auto"/>
              <w:right w:val="single" w:sz="2" w:space="0" w:color="auto"/>
            </w:tcBorders>
            <w:vAlign w:val="center"/>
          </w:tcPr>
          <w:p w14:paraId="772A2950" w14:textId="77777777" w:rsidR="002E33A3" w:rsidRPr="002E33A3" w:rsidRDefault="002E33A3" w:rsidP="002E33A3">
            <w:pPr>
              <w:ind w:right="-2"/>
              <w:jc w:val="center"/>
              <w:rPr>
                <w:lang w:eastAsia="en-US"/>
              </w:rPr>
            </w:pPr>
            <w:r w:rsidRPr="002E33A3">
              <w:rPr>
                <w:color w:val="000000"/>
                <w:lang w:eastAsia="en-US"/>
              </w:rPr>
              <w:t>с 01.01.2027</w:t>
            </w:r>
          </w:p>
        </w:tc>
        <w:tc>
          <w:tcPr>
            <w:tcW w:w="1370" w:type="dxa"/>
            <w:tcBorders>
              <w:top w:val="single" w:sz="2" w:space="0" w:color="auto"/>
              <w:left w:val="single" w:sz="2" w:space="0" w:color="auto"/>
              <w:bottom w:val="single" w:sz="2" w:space="0" w:color="auto"/>
              <w:right w:val="single" w:sz="2" w:space="0" w:color="auto"/>
            </w:tcBorders>
            <w:vAlign w:val="center"/>
          </w:tcPr>
          <w:p w14:paraId="277FC951" w14:textId="77777777" w:rsidR="002E33A3" w:rsidRPr="002E33A3" w:rsidRDefault="002E33A3" w:rsidP="002E33A3">
            <w:pPr>
              <w:jc w:val="center"/>
              <w:rPr>
                <w:lang w:eastAsia="en-US"/>
              </w:rPr>
            </w:pPr>
            <w:r w:rsidRPr="002E33A3">
              <w:rPr>
                <w:lang w:eastAsia="en-US"/>
              </w:rPr>
              <w:t>60,07</w:t>
            </w:r>
          </w:p>
        </w:tc>
        <w:tc>
          <w:tcPr>
            <w:tcW w:w="1436" w:type="dxa"/>
            <w:tcBorders>
              <w:left w:val="single" w:sz="4" w:space="0" w:color="auto"/>
            </w:tcBorders>
            <w:shd w:val="clear" w:color="auto" w:fill="auto"/>
          </w:tcPr>
          <w:p w14:paraId="6C5AE797" w14:textId="77777777" w:rsidR="002E33A3" w:rsidRPr="002E33A3" w:rsidRDefault="002E33A3" w:rsidP="002E33A3">
            <w:pPr>
              <w:jc w:val="center"/>
              <w:rPr>
                <w:lang w:eastAsia="en-US"/>
              </w:rPr>
            </w:pPr>
            <w:r w:rsidRPr="002E33A3">
              <w:rPr>
                <w:lang w:eastAsia="en-US"/>
              </w:rPr>
              <w:t>x</w:t>
            </w:r>
          </w:p>
        </w:tc>
      </w:tr>
      <w:tr w:rsidR="002E33A3" w:rsidRPr="002E33A3" w14:paraId="0EBB3D8B" w14:textId="77777777" w:rsidTr="004F6214">
        <w:tc>
          <w:tcPr>
            <w:tcW w:w="3073" w:type="dxa"/>
            <w:vMerge/>
            <w:shd w:val="clear" w:color="auto" w:fill="auto"/>
            <w:vAlign w:val="center"/>
          </w:tcPr>
          <w:p w14:paraId="44C64757" w14:textId="77777777" w:rsidR="002E33A3" w:rsidRPr="002E33A3" w:rsidRDefault="002E33A3" w:rsidP="002E33A3">
            <w:pPr>
              <w:ind w:right="-2"/>
              <w:jc w:val="center"/>
              <w:rPr>
                <w:color w:val="000000"/>
                <w:lang w:eastAsia="en-US"/>
              </w:rPr>
            </w:pPr>
          </w:p>
        </w:tc>
        <w:tc>
          <w:tcPr>
            <w:tcW w:w="2126" w:type="dxa"/>
            <w:vMerge/>
            <w:shd w:val="clear" w:color="auto" w:fill="auto"/>
            <w:vAlign w:val="center"/>
          </w:tcPr>
          <w:p w14:paraId="05AB9E90" w14:textId="77777777" w:rsidR="002E33A3" w:rsidRPr="002E33A3" w:rsidRDefault="002E33A3" w:rsidP="002E33A3">
            <w:pPr>
              <w:ind w:right="-2"/>
              <w:jc w:val="center"/>
              <w:rPr>
                <w:color w:val="000000"/>
                <w:lang w:eastAsia="en-US"/>
              </w:rPr>
            </w:pPr>
          </w:p>
        </w:tc>
        <w:tc>
          <w:tcPr>
            <w:tcW w:w="1741" w:type="dxa"/>
            <w:tcBorders>
              <w:top w:val="single" w:sz="2" w:space="0" w:color="auto"/>
              <w:left w:val="single" w:sz="2" w:space="0" w:color="auto"/>
              <w:bottom w:val="single" w:sz="2" w:space="0" w:color="auto"/>
              <w:right w:val="single" w:sz="2" w:space="0" w:color="auto"/>
            </w:tcBorders>
            <w:vAlign w:val="center"/>
          </w:tcPr>
          <w:p w14:paraId="23EEB881" w14:textId="77777777" w:rsidR="002E33A3" w:rsidRPr="002E33A3" w:rsidRDefault="002E33A3" w:rsidP="002E33A3">
            <w:pPr>
              <w:ind w:right="-2"/>
              <w:jc w:val="center"/>
              <w:rPr>
                <w:lang w:eastAsia="en-US"/>
              </w:rPr>
            </w:pPr>
            <w:r w:rsidRPr="002E33A3">
              <w:rPr>
                <w:color w:val="000000"/>
                <w:lang w:eastAsia="en-US"/>
              </w:rPr>
              <w:t>с 01.07.2027</w:t>
            </w:r>
          </w:p>
        </w:tc>
        <w:tc>
          <w:tcPr>
            <w:tcW w:w="1370" w:type="dxa"/>
            <w:tcBorders>
              <w:top w:val="single" w:sz="2" w:space="0" w:color="auto"/>
              <w:left w:val="single" w:sz="2" w:space="0" w:color="auto"/>
              <w:bottom w:val="single" w:sz="2" w:space="0" w:color="auto"/>
              <w:right w:val="single" w:sz="2" w:space="0" w:color="auto"/>
            </w:tcBorders>
            <w:vAlign w:val="center"/>
          </w:tcPr>
          <w:p w14:paraId="1828FD90" w14:textId="77777777" w:rsidR="002E33A3" w:rsidRPr="002E33A3" w:rsidRDefault="002E33A3" w:rsidP="002E33A3">
            <w:pPr>
              <w:jc w:val="center"/>
              <w:rPr>
                <w:lang w:eastAsia="en-US"/>
              </w:rPr>
            </w:pPr>
            <w:r w:rsidRPr="002E33A3">
              <w:rPr>
                <w:lang w:eastAsia="en-US"/>
              </w:rPr>
              <w:t>47,44</w:t>
            </w:r>
          </w:p>
        </w:tc>
        <w:tc>
          <w:tcPr>
            <w:tcW w:w="1436" w:type="dxa"/>
            <w:tcBorders>
              <w:left w:val="single" w:sz="4" w:space="0" w:color="auto"/>
              <w:bottom w:val="single" w:sz="4" w:space="0" w:color="auto"/>
            </w:tcBorders>
            <w:shd w:val="clear" w:color="auto" w:fill="auto"/>
          </w:tcPr>
          <w:p w14:paraId="779448D6" w14:textId="77777777" w:rsidR="002E33A3" w:rsidRPr="002E33A3" w:rsidRDefault="002E33A3" w:rsidP="002E33A3">
            <w:pPr>
              <w:jc w:val="center"/>
              <w:rPr>
                <w:lang w:eastAsia="en-US"/>
              </w:rPr>
            </w:pPr>
            <w:r w:rsidRPr="002E33A3">
              <w:rPr>
                <w:lang w:eastAsia="en-US"/>
              </w:rPr>
              <w:t>x</w:t>
            </w:r>
          </w:p>
        </w:tc>
      </w:tr>
      <w:tr w:rsidR="002E33A3" w:rsidRPr="002E33A3" w14:paraId="0A349B34" w14:textId="77777777" w:rsidTr="004F6214">
        <w:tc>
          <w:tcPr>
            <w:tcW w:w="3073" w:type="dxa"/>
            <w:vMerge/>
            <w:shd w:val="clear" w:color="auto" w:fill="auto"/>
            <w:vAlign w:val="center"/>
          </w:tcPr>
          <w:p w14:paraId="4034C474" w14:textId="77777777" w:rsidR="002E33A3" w:rsidRPr="002E33A3" w:rsidRDefault="002E33A3" w:rsidP="002E33A3">
            <w:pPr>
              <w:ind w:right="-2"/>
              <w:jc w:val="center"/>
              <w:rPr>
                <w:color w:val="000000"/>
                <w:lang w:eastAsia="en-US"/>
              </w:rPr>
            </w:pPr>
          </w:p>
        </w:tc>
        <w:tc>
          <w:tcPr>
            <w:tcW w:w="2126" w:type="dxa"/>
            <w:vMerge/>
            <w:shd w:val="clear" w:color="auto" w:fill="auto"/>
            <w:vAlign w:val="center"/>
          </w:tcPr>
          <w:p w14:paraId="43617081" w14:textId="77777777" w:rsidR="002E33A3" w:rsidRPr="002E33A3" w:rsidRDefault="002E33A3" w:rsidP="002E33A3">
            <w:pPr>
              <w:ind w:right="-2"/>
              <w:jc w:val="center"/>
              <w:rPr>
                <w:color w:val="000000"/>
                <w:lang w:eastAsia="en-US"/>
              </w:rPr>
            </w:pPr>
          </w:p>
        </w:tc>
        <w:tc>
          <w:tcPr>
            <w:tcW w:w="1741" w:type="dxa"/>
            <w:tcBorders>
              <w:top w:val="single" w:sz="2" w:space="0" w:color="auto"/>
              <w:left w:val="single" w:sz="2" w:space="0" w:color="auto"/>
              <w:bottom w:val="single" w:sz="2" w:space="0" w:color="auto"/>
              <w:right w:val="single" w:sz="2" w:space="0" w:color="auto"/>
            </w:tcBorders>
          </w:tcPr>
          <w:p w14:paraId="0C25E0F4" w14:textId="77777777" w:rsidR="002E33A3" w:rsidRPr="002E33A3" w:rsidRDefault="002E33A3" w:rsidP="002E33A3">
            <w:pPr>
              <w:ind w:right="-2"/>
              <w:jc w:val="center"/>
              <w:rPr>
                <w:lang w:eastAsia="en-US"/>
              </w:rPr>
            </w:pPr>
            <w:r w:rsidRPr="002E33A3">
              <w:rPr>
                <w:lang w:eastAsia="en-US"/>
              </w:rPr>
              <w:t>с 01.01.2028</w:t>
            </w:r>
          </w:p>
        </w:tc>
        <w:tc>
          <w:tcPr>
            <w:tcW w:w="1370" w:type="dxa"/>
            <w:tcBorders>
              <w:top w:val="single" w:sz="2" w:space="0" w:color="auto"/>
              <w:left w:val="single" w:sz="2" w:space="0" w:color="auto"/>
              <w:bottom w:val="single" w:sz="2" w:space="0" w:color="auto"/>
              <w:right w:val="single" w:sz="2" w:space="0" w:color="auto"/>
            </w:tcBorders>
            <w:vAlign w:val="center"/>
          </w:tcPr>
          <w:p w14:paraId="2433AD2F" w14:textId="77777777" w:rsidR="002E33A3" w:rsidRPr="002E33A3" w:rsidRDefault="002E33A3" w:rsidP="002E33A3">
            <w:pPr>
              <w:jc w:val="center"/>
              <w:rPr>
                <w:lang w:eastAsia="en-US"/>
              </w:rPr>
            </w:pPr>
            <w:r w:rsidRPr="002E33A3">
              <w:rPr>
                <w:lang w:eastAsia="en-US"/>
              </w:rPr>
              <w:t>47,44</w:t>
            </w:r>
          </w:p>
        </w:tc>
        <w:tc>
          <w:tcPr>
            <w:tcW w:w="1436" w:type="dxa"/>
            <w:tcBorders>
              <w:top w:val="single" w:sz="4" w:space="0" w:color="auto"/>
              <w:left w:val="single" w:sz="4" w:space="0" w:color="auto"/>
            </w:tcBorders>
            <w:shd w:val="clear" w:color="auto" w:fill="auto"/>
          </w:tcPr>
          <w:p w14:paraId="6D87B4EB" w14:textId="77777777" w:rsidR="002E33A3" w:rsidRPr="002E33A3" w:rsidRDefault="002E33A3" w:rsidP="002E33A3">
            <w:pPr>
              <w:jc w:val="center"/>
              <w:rPr>
                <w:lang w:eastAsia="en-US"/>
              </w:rPr>
            </w:pPr>
            <w:r w:rsidRPr="002E33A3">
              <w:rPr>
                <w:lang w:eastAsia="en-US"/>
              </w:rPr>
              <w:t>x</w:t>
            </w:r>
          </w:p>
        </w:tc>
      </w:tr>
      <w:tr w:rsidR="002E33A3" w:rsidRPr="002E33A3" w14:paraId="7867D887" w14:textId="77777777" w:rsidTr="004F6214">
        <w:tc>
          <w:tcPr>
            <w:tcW w:w="3073" w:type="dxa"/>
            <w:vMerge/>
            <w:shd w:val="clear" w:color="auto" w:fill="auto"/>
            <w:vAlign w:val="center"/>
          </w:tcPr>
          <w:p w14:paraId="1F32C8DF" w14:textId="77777777" w:rsidR="002E33A3" w:rsidRPr="002E33A3" w:rsidRDefault="002E33A3" w:rsidP="002E33A3">
            <w:pPr>
              <w:ind w:right="-2"/>
              <w:jc w:val="center"/>
              <w:rPr>
                <w:color w:val="000000"/>
                <w:lang w:eastAsia="en-US"/>
              </w:rPr>
            </w:pPr>
          </w:p>
        </w:tc>
        <w:tc>
          <w:tcPr>
            <w:tcW w:w="2126" w:type="dxa"/>
            <w:vMerge/>
            <w:shd w:val="clear" w:color="auto" w:fill="auto"/>
            <w:vAlign w:val="center"/>
          </w:tcPr>
          <w:p w14:paraId="7A50E894" w14:textId="77777777" w:rsidR="002E33A3" w:rsidRPr="002E33A3" w:rsidRDefault="002E33A3" w:rsidP="002E33A3">
            <w:pPr>
              <w:ind w:right="-2"/>
              <w:jc w:val="center"/>
              <w:rPr>
                <w:color w:val="000000"/>
                <w:lang w:eastAsia="en-US"/>
              </w:rPr>
            </w:pPr>
          </w:p>
        </w:tc>
        <w:tc>
          <w:tcPr>
            <w:tcW w:w="1741" w:type="dxa"/>
            <w:tcBorders>
              <w:top w:val="single" w:sz="2" w:space="0" w:color="auto"/>
              <w:left w:val="single" w:sz="2" w:space="0" w:color="auto"/>
              <w:bottom w:val="single" w:sz="2" w:space="0" w:color="auto"/>
              <w:right w:val="single" w:sz="2" w:space="0" w:color="auto"/>
            </w:tcBorders>
          </w:tcPr>
          <w:p w14:paraId="0CF7603E" w14:textId="77777777" w:rsidR="002E33A3" w:rsidRPr="002E33A3" w:rsidRDefault="002E33A3" w:rsidP="002E33A3">
            <w:pPr>
              <w:ind w:right="-2"/>
              <w:jc w:val="center"/>
              <w:rPr>
                <w:lang w:eastAsia="en-US"/>
              </w:rPr>
            </w:pPr>
            <w:r w:rsidRPr="002E33A3">
              <w:rPr>
                <w:lang w:eastAsia="en-US"/>
              </w:rPr>
              <w:t>с 01.07.2028</w:t>
            </w:r>
          </w:p>
        </w:tc>
        <w:tc>
          <w:tcPr>
            <w:tcW w:w="1370" w:type="dxa"/>
            <w:tcBorders>
              <w:top w:val="single" w:sz="2" w:space="0" w:color="auto"/>
              <w:left w:val="single" w:sz="2" w:space="0" w:color="auto"/>
              <w:bottom w:val="single" w:sz="2" w:space="0" w:color="auto"/>
              <w:right w:val="single" w:sz="2" w:space="0" w:color="auto"/>
            </w:tcBorders>
            <w:vAlign w:val="center"/>
          </w:tcPr>
          <w:p w14:paraId="0933E259" w14:textId="77777777" w:rsidR="002E33A3" w:rsidRPr="002E33A3" w:rsidRDefault="002E33A3" w:rsidP="002E33A3">
            <w:pPr>
              <w:jc w:val="center"/>
              <w:rPr>
                <w:lang w:eastAsia="en-US"/>
              </w:rPr>
            </w:pPr>
            <w:r w:rsidRPr="002E33A3">
              <w:rPr>
                <w:lang w:eastAsia="en-US"/>
              </w:rPr>
              <w:t>69,12</w:t>
            </w:r>
          </w:p>
        </w:tc>
        <w:tc>
          <w:tcPr>
            <w:tcW w:w="1436" w:type="dxa"/>
            <w:tcBorders>
              <w:left w:val="single" w:sz="4" w:space="0" w:color="auto"/>
            </w:tcBorders>
            <w:shd w:val="clear" w:color="auto" w:fill="auto"/>
          </w:tcPr>
          <w:p w14:paraId="267F302C" w14:textId="77777777" w:rsidR="002E33A3" w:rsidRPr="002E33A3" w:rsidRDefault="002E33A3" w:rsidP="002E33A3">
            <w:pPr>
              <w:jc w:val="center"/>
              <w:rPr>
                <w:lang w:eastAsia="en-US"/>
              </w:rPr>
            </w:pPr>
            <w:r w:rsidRPr="002E33A3">
              <w:rPr>
                <w:lang w:eastAsia="en-US"/>
              </w:rPr>
              <w:t>x</w:t>
            </w:r>
          </w:p>
        </w:tc>
      </w:tr>
      <w:tr w:rsidR="002E33A3" w:rsidRPr="002E33A3" w14:paraId="44996352" w14:textId="77777777" w:rsidTr="004F6214">
        <w:tc>
          <w:tcPr>
            <w:tcW w:w="3073" w:type="dxa"/>
            <w:vMerge/>
            <w:shd w:val="clear" w:color="auto" w:fill="auto"/>
            <w:vAlign w:val="center"/>
          </w:tcPr>
          <w:p w14:paraId="42EABD5C" w14:textId="77777777" w:rsidR="002E33A3" w:rsidRPr="002E33A3" w:rsidRDefault="002E33A3" w:rsidP="002E33A3">
            <w:pPr>
              <w:ind w:right="-2"/>
              <w:jc w:val="center"/>
              <w:rPr>
                <w:color w:val="000000"/>
                <w:lang w:eastAsia="en-US"/>
              </w:rPr>
            </w:pPr>
          </w:p>
        </w:tc>
        <w:tc>
          <w:tcPr>
            <w:tcW w:w="6673" w:type="dxa"/>
            <w:gridSpan w:val="4"/>
            <w:shd w:val="clear" w:color="auto" w:fill="auto"/>
            <w:vAlign w:val="center"/>
          </w:tcPr>
          <w:p w14:paraId="426F5840" w14:textId="77777777" w:rsidR="002E33A3" w:rsidRPr="002E33A3" w:rsidRDefault="002E33A3" w:rsidP="002E33A3">
            <w:pPr>
              <w:jc w:val="center"/>
              <w:rPr>
                <w:lang w:eastAsia="en-US"/>
              </w:rPr>
            </w:pPr>
            <w:r w:rsidRPr="002E33A3">
              <w:rPr>
                <w:lang w:eastAsia="en-US"/>
              </w:rPr>
              <w:t>Население *</w:t>
            </w:r>
          </w:p>
        </w:tc>
      </w:tr>
      <w:tr w:rsidR="002E33A3" w:rsidRPr="002E33A3" w14:paraId="78BCE236" w14:textId="77777777" w:rsidTr="004F6214">
        <w:tc>
          <w:tcPr>
            <w:tcW w:w="3073" w:type="dxa"/>
            <w:vMerge/>
            <w:shd w:val="clear" w:color="auto" w:fill="auto"/>
            <w:vAlign w:val="center"/>
          </w:tcPr>
          <w:p w14:paraId="4B8412FC" w14:textId="77777777" w:rsidR="002E33A3" w:rsidRPr="002E33A3" w:rsidRDefault="002E33A3" w:rsidP="002E33A3">
            <w:pPr>
              <w:ind w:right="-2"/>
              <w:jc w:val="center"/>
              <w:rPr>
                <w:color w:val="000000"/>
                <w:lang w:eastAsia="en-US"/>
              </w:rPr>
            </w:pPr>
          </w:p>
        </w:tc>
        <w:tc>
          <w:tcPr>
            <w:tcW w:w="2126" w:type="dxa"/>
            <w:vMerge w:val="restart"/>
            <w:shd w:val="clear" w:color="auto" w:fill="auto"/>
            <w:vAlign w:val="center"/>
          </w:tcPr>
          <w:p w14:paraId="24D9315A" w14:textId="77777777" w:rsidR="002E33A3" w:rsidRPr="002E33A3" w:rsidRDefault="002E33A3" w:rsidP="002E33A3">
            <w:pPr>
              <w:ind w:right="-2"/>
              <w:jc w:val="center"/>
              <w:rPr>
                <w:color w:val="000000"/>
                <w:lang w:eastAsia="en-US"/>
              </w:rPr>
            </w:pPr>
            <w:proofErr w:type="spellStart"/>
            <w:r w:rsidRPr="002E33A3">
              <w:rPr>
                <w:color w:val="000000"/>
                <w:lang w:eastAsia="en-US"/>
              </w:rPr>
              <w:t>Одноставочный</w:t>
            </w:r>
            <w:proofErr w:type="spellEnd"/>
          </w:p>
          <w:p w14:paraId="3B472170" w14:textId="77777777" w:rsidR="002E33A3" w:rsidRPr="002E33A3" w:rsidRDefault="002E33A3" w:rsidP="002E33A3">
            <w:pPr>
              <w:ind w:right="-2"/>
              <w:jc w:val="center"/>
              <w:rPr>
                <w:color w:val="000000"/>
                <w:vertAlign w:val="superscript"/>
                <w:lang w:eastAsia="en-US"/>
              </w:rPr>
            </w:pPr>
            <w:r w:rsidRPr="002E33A3">
              <w:rPr>
                <w:color w:val="000000"/>
                <w:lang w:eastAsia="en-US"/>
              </w:rPr>
              <w:t>руб./м</w:t>
            </w:r>
            <w:r w:rsidRPr="002E33A3">
              <w:rPr>
                <w:color w:val="000000"/>
                <w:vertAlign w:val="superscript"/>
                <w:lang w:eastAsia="en-US"/>
              </w:rPr>
              <w:t>3</w:t>
            </w:r>
          </w:p>
        </w:tc>
        <w:tc>
          <w:tcPr>
            <w:tcW w:w="1741" w:type="dxa"/>
            <w:tcBorders>
              <w:top w:val="single" w:sz="4" w:space="0" w:color="auto"/>
              <w:left w:val="single" w:sz="4" w:space="0" w:color="auto"/>
              <w:bottom w:val="single" w:sz="4" w:space="0" w:color="auto"/>
              <w:right w:val="single" w:sz="4" w:space="0" w:color="auto"/>
            </w:tcBorders>
            <w:vAlign w:val="center"/>
          </w:tcPr>
          <w:p w14:paraId="32DA9410" w14:textId="77777777" w:rsidR="002E33A3" w:rsidRPr="002E33A3" w:rsidRDefault="002E33A3" w:rsidP="002E33A3">
            <w:pPr>
              <w:ind w:right="-2"/>
              <w:jc w:val="center"/>
              <w:rPr>
                <w:lang w:eastAsia="en-US"/>
              </w:rPr>
            </w:pPr>
            <w:r w:rsidRPr="002E33A3">
              <w:rPr>
                <w:color w:val="000000"/>
                <w:lang w:eastAsia="en-US"/>
              </w:rPr>
              <w:t>с 23.10.2019</w:t>
            </w:r>
          </w:p>
        </w:tc>
        <w:tc>
          <w:tcPr>
            <w:tcW w:w="1370" w:type="dxa"/>
            <w:tcBorders>
              <w:top w:val="single" w:sz="4" w:space="0" w:color="auto"/>
              <w:left w:val="single" w:sz="4" w:space="0" w:color="auto"/>
              <w:bottom w:val="single" w:sz="4" w:space="0" w:color="auto"/>
              <w:right w:val="single" w:sz="4" w:space="0" w:color="auto"/>
            </w:tcBorders>
            <w:vAlign w:val="center"/>
          </w:tcPr>
          <w:p w14:paraId="066F0381" w14:textId="77777777" w:rsidR="002E33A3" w:rsidRPr="002E33A3" w:rsidRDefault="002E33A3" w:rsidP="002E33A3">
            <w:pPr>
              <w:jc w:val="center"/>
              <w:rPr>
                <w:lang w:eastAsia="en-US"/>
              </w:rPr>
            </w:pPr>
            <w:r w:rsidRPr="002E33A3">
              <w:rPr>
                <w:lang w:eastAsia="en-US"/>
              </w:rPr>
              <w:t>47,84</w:t>
            </w:r>
          </w:p>
        </w:tc>
        <w:tc>
          <w:tcPr>
            <w:tcW w:w="1436" w:type="dxa"/>
            <w:shd w:val="clear" w:color="auto" w:fill="auto"/>
          </w:tcPr>
          <w:p w14:paraId="6BE62F99" w14:textId="77777777" w:rsidR="002E33A3" w:rsidRPr="002E33A3" w:rsidRDefault="002E33A3" w:rsidP="002E33A3">
            <w:pPr>
              <w:jc w:val="center"/>
              <w:rPr>
                <w:lang w:eastAsia="en-US"/>
              </w:rPr>
            </w:pPr>
            <w:r w:rsidRPr="002E33A3">
              <w:rPr>
                <w:lang w:eastAsia="en-US"/>
              </w:rPr>
              <w:t>x</w:t>
            </w:r>
          </w:p>
        </w:tc>
      </w:tr>
      <w:tr w:rsidR="002E33A3" w:rsidRPr="002E33A3" w14:paraId="17A8FA72" w14:textId="77777777" w:rsidTr="004F6214">
        <w:tc>
          <w:tcPr>
            <w:tcW w:w="3073" w:type="dxa"/>
            <w:vMerge/>
            <w:shd w:val="clear" w:color="auto" w:fill="auto"/>
            <w:vAlign w:val="center"/>
          </w:tcPr>
          <w:p w14:paraId="013F2589" w14:textId="77777777" w:rsidR="002E33A3" w:rsidRPr="002E33A3" w:rsidRDefault="002E33A3" w:rsidP="002E33A3">
            <w:pPr>
              <w:ind w:right="-2"/>
              <w:jc w:val="center"/>
              <w:rPr>
                <w:color w:val="000000"/>
                <w:lang w:eastAsia="en-US"/>
              </w:rPr>
            </w:pPr>
          </w:p>
        </w:tc>
        <w:tc>
          <w:tcPr>
            <w:tcW w:w="2126" w:type="dxa"/>
            <w:vMerge/>
            <w:shd w:val="clear" w:color="auto" w:fill="auto"/>
            <w:vAlign w:val="center"/>
          </w:tcPr>
          <w:p w14:paraId="6E8FAC3E" w14:textId="77777777" w:rsidR="002E33A3" w:rsidRPr="002E33A3" w:rsidRDefault="002E33A3" w:rsidP="002E33A3">
            <w:pPr>
              <w:ind w:right="-2"/>
              <w:jc w:val="center"/>
              <w:rPr>
                <w:color w:val="000000"/>
                <w:lang w:eastAsia="en-US"/>
              </w:rPr>
            </w:pPr>
          </w:p>
        </w:tc>
        <w:tc>
          <w:tcPr>
            <w:tcW w:w="1741" w:type="dxa"/>
            <w:tcBorders>
              <w:top w:val="single" w:sz="4" w:space="0" w:color="auto"/>
              <w:left w:val="single" w:sz="4" w:space="0" w:color="auto"/>
              <w:bottom w:val="single" w:sz="4" w:space="0" w:color="auto"/>
              <w:right w:val="single" w:sz="4" w:space="0" w:color="auto"/>
            </w:tcBorders>
            <w:vAlign w:val="center"/>
          </w:tcPr>
          <w:p w14:paraId="18CFBE90" w14:textId="77777777" w:rsidR="002E33A3" w:rsidRPr="002E33A3" w:rsidRDefault="002E33A3" w:rsidP="002E33A3">
            <w:pPr>
              <w:ind w:right="-2"/>
              <w:jc w:val="center"/>
              <w:rPr>
                <w:lang w:eastAsia="en-US"/>
              </w:rPr>
            </w:pPr>
            <w:r w:rsidRPr="002E33A3">
              <w:rPr>
                <w:color w:val="000000"/>
                <w:lang w:eastAsia="en-US"/>
              </w:rPr>
              <w:t>с 01.01.2020</w:t>
            </w:r>
          </w:p>
        </w:tc>
        <w:tc>
          <w:tcPr>
            <w:tcW w:w="1370" w:type="dxa"/>
            <w:tcBorders>
              <w:top w:val="single" w:sz="4" w:space="0" w:color="auto"/>
              <w:left w:val="single" w:sz="4" w:space="0" w:color="auto"/>
              <w:bottom w:val="single" w:sz="4" w:space="0" w:color="auto"/>
              <w:right w:val="single" w:sz="4" w:space="0" w:color="auto"/>
            </w:tcBorders>
            <w:vAlign w:val="center"/>
          </w:tcPr>
          <w:p w14:paraId="74CE58E0" w14:textId="77777777" w:rsidR="002E33A3" w:rsidRPr="002E33A3" w:rsidRDefault="002E33A3" w:rsidP="002E33A3">
            <w:pPr>
              <w:jc w:val="center"/>
              <w:rPr>
                <w:lang w:eastAsia="en-US"/>
              </w:rPr>
            </w:pPr>
            <w:r w:rsidRPr="002E33A3">
              <w:rPr>
                <w:lang w:eastAsia="en-US"/>
              </w:rPr>
              <w:t>47,84</w:t>
            </w:r>
          </w:p>
        </w:tc>
        <w:tc>
          <w:tcPr>
            <w:tcW w:w="1436" w:type="dxa"/>
            <w:shd w:val="clear" w:color="auto" w:fill="auto"/>
          </w:tcPr>
          <w:p w14:paraId="2B347CEB" w14:textId="77777777" w:rsidR="002E33A3" w:rsidRPr="002E33A3" w:rsidRDefault="002E33A3" w:rsidP="002E33A3">
            <w:pPr>
              <w:jc w:val="center"/>
              <w:rPr>
                <w:lang w:eastAsia="en-US"/>
              </w:rPr>
            </w:pPr>
            <w:r w:rsidRPr="002E33A3">
              <w:rPr>
                <w:lang w:eastAsia="en-US"/>
              </w:rPr>
              <w:t>x</w:t>
            </w:r>
          </w:p>
        </w:tc>
      </w:tr>
      <w:tr w:rsidR="002E33A3" w:rsidRPr="002E33A3" w14:paraId="02847ADB" w14:textId="77777777" w:rsidTr="004F6214">
        <w:tc>
          <w:tcPr>
            <w:tcW w:w="3073" w:type="dxa"/>
            <w:vMerge/>
            <w:shd w:val="clear" w:color="auto" w:fill="auto"/>
            <w:vAlign w:val="center"/>
          </w:tcPr>
          <w:p w14:paraId="489CAE4C" w14:textId="77777777" w:rsidR="002E33A3" w:rsidRPr="002E33A3" w:rsidRDefault="002E33A3" w:rsidP="002E33A3">
            <w:pPr>
              <w:ind w:right="-2"/>
              <w:jc w:val="center"/>
              <w:rPr>
                <w:color w:val="000000"/>
                <w:lang w:eastAsia="en-US"/>
              </w:rPr>
            </w:pPr>
          </w:p>
        </w:tc>
        <w:tc>
          <w:tcPr>
            <w:tcW w:w="2126" w:type="dxa"/>
            <w:vMerge/>
            <w:shd w:val="clear" w:color="auto" w:fill="auto"/>
            <w:vAlign w:val="center"/>
          </w:tcPr>
          <w:p w14:paraId="3DD76D01" w14:textId="77777777" w:rsidR="002E33A3" w:rsidRPr="002E33A3" w:rsidRDefault="002E33A3" w:rsidP="002E33A3">
            <w:pPr>
              <w:ind w:right="-2"/>
              <w:jc w:val="center"/>
              <w:rPr>
                <w:color w:val="000000"/>
                <w:lang w:eastAsia="en-US"/>
              </w:rPr>
            </w:pPr>
          </w:p>
        </w:tc>
        <w:tc>
          <w:tcPr>
            <w:tcW w:w="1741" w:type="dxa"/>
            <w:tcBorders>
              <w:top w:val="single" w:sz="4" w:space="0" w:color="auto"/>
              <w:left w:val="single" w:sz="4" w:space="0" w:color="auto"/>
              <w:bottom w:val="single" w:sz="4" w:space="0" w:color="auto"/>
              <w:right w:val="single" w:sz="4" w:space="0" w:color="auto"/>
            </w:tcBorders>
            <w:vAlign w:val="center"/>
          </w:tcPr>
          <w:p w14:paraId="0C7D9F93" w14:textId="77777777" w:rsidR="002E33A3" w:rsidRPr="002E33A3" w:rsidRDefault="002E33A3" w:rsidP="002E33A3">
            <w:pPr>
              <w:ind w:right="-2"/>
              <w:jc w:val="center"/>
              <w:rPr>
                <w:lang w:eastAsia="en-US"/>
              </w:rPr>
            </w:pPr>
            <w:r w:rsidRPr="002E33A3">
              <w:rPr>
                <w:color w:val="000000"/>
                <w:lang w:eastAsia="en-US"/>
              </w:rPr>
              <w:t>с 01.07.2020</w:t>
            </w:r>
          </w:p>
        </w:tc>
        <w:tc>
          <w:tcPr>
            <w:tcW w:w="1370" w:type="dxa"/>
            <w:tcBorders>
              <w:top w:val="single" w:sz="4" w:space="0" w:color="auto"/>
              <w:left w:val="single" w:sz="4" w:space="0" w:color="auto"/>
              <w:bottom w:val="single" w:sz="4" w:space="0" w:color="auto"/>
              <w:right w:val="single" w:sz="4" w:space="0" w:color="auto"/>
            </w:tcBorders>
            <w:vAlign w:val="center"/>
          </w:tcPr>
          <w:p w14:paraId="4A5F8692" w14:textId="77777777" w:rsidR="002E33A3" w:rsidRPr="002E33A3" w:rsidRDefault="002E33A3" w:rsidP="002E33A3">
            <w:pPr>
              <w:jc w:val="center"/>
              <w:rPr>
                <w:lang w:eastAsia="en-US"/>
              </w:rPr>
            </w:pPr>
            <w:r w:rsidRPr="002E33A3">
              <w:rPr>
                <w:lang w:eastAsia="en-US"/>
              </w:rPr>
              <w:t>52,39</w:t>
            </w:r>
          </w:p>
        </w:tc>
        <w:tc>
          <w:tcPr>
            <w:tcW w:w="1436" w:type="dxa"/>
            <w:shd w:val="clear" w:color="auto" w:fill="auto"/>
          </w:tcPr>
          <w:p w14:paraId="4DBA6368" w14:textId="77777777" w:rsidR="002E33A3" w:rsidRPr="002E33A3" w:rsidRDefault="002E33A3" w:rsidP="002E33A3">
            <w:pPr>
              <w:jc w:val="center"/>
              <w:rPr>
                <w:lang w:eastAsia="en-US"/>
              </w:rPr>
            </w:pPr>
            <w:r w:rsidRPr="002E33A3">
              <w:rPr>
                <w:lang w:eastAsia="en-US"/>
              </w:rPr>
              <w:t>x</w:t>
            </w:r>
          </w:p>
        </w:tc>
      </w:tr>
      <w:tr w:rsidR="002E33A3" w:rsidRPr="002E33A3" w14:paraId="472415BA" w14:textId="77777777" w:rsidTr="004F6214">
        <w:tc>
          <w:tcPr>
            <w:tcW w:w="3073" w:type="dxa"/>
            <w:vMerge/>
            <w:shd w:val="clear" w:color="auto" w:fill="auto"/>
            <w:vAlign w:val="center"/>
          </w:tcPr>
          <w:p w14:paraId="2F69D084" w14:textId="77777777" w:rsidR="002E33A3" w:rsidRPr="002E33A3" w:rsidRDefault="002E33A3" w:rsidP="002E33A3">
            <w:pPr>
              <w:ind w:right="-2"/>
              <w:jc w:val="center"/>
              <w:rPr>
                <w:color w:val="000000"/>
                <w:lang w:eastAsia="en-US"/>
              </w:rPr>
            </w:pPr>
          </w:p>
        </w:tc>
        <w:tc>
          <w:tcPr>
            <w:tcW w:w="2126" w:type="dxa"/>
            <w:vMerge/>
            <w:shd w:val="clear" w:color="auto" w:fill="auto"/>
            <w:vAlign w:val="center"/>
          </w:tcPr>
          <w:p w14:paraId="09713133" w14:textId="77777777" w:rsidR="002E33A3" w:rsidRPr="002E33A3" w:rsidRDefault="002E33A3" w:rsidP="002E33A3">
            <w:pPr>
              <w:ind w:right="-2"/>
              <w:jc w:val="center"/>
              <w:rPr>
                <w:color w:val="000000"/>
                <w:lang w:eastAsia="en-US"/>
              </w:rPr>
            </w:pPr>
          </w:p>
        </w:tc>
        <w:tc>
          <w:tcPr>
            <w:tcW w:w="1741" w:type="dxa"/>
            <w:tcBorders>
              <w:top w:val="single" w:sz="4" w:space="0" w:color="auto"/>
              <w:left w:val="single" w:sz="4" w:space="0" w:color="auto"/>
              <w:bottom w:val="single" w:sz="4" w:space="0" w:color="auto"/>
              <w:right w:val="single" w:sz="4" w:space="0" w:color="auto"/>
            </w:tcBorders>
            <w:vAlign w:val="center"/>
          </w:tcPr>
          <w:p w14:paraId="56792274" w14:textId="77777777" w:rsidR="002E33A3" w:rsidRPr="002E33A3" w:rsidRDefault="002E33A3" w:rsidP="002E33A3">
            <w:pPr>
              <w:ind w:right="-2"/>
              <w:jc w:val="center"/>
              <w:rPr>
                <w:lang w:eastAsia="en-US"/>
              </w:rPr>
            </w:pPr>
            <w:r w:rsidRPr="002E33A3">
              <w:rPr>
                <w:color w:val="000000"/>
                <w:lang w:eastAsia="en-US"/>
              </w:rPr>
              <w:t>с 01.01.2021</w:t>
            </w:r>
          </w:p>
        </w:tc>
        <w:tc>
          <w:tcPr>
            <w:tcW w:w="1370" w:type="dxa"/>
            <w:tcBorders>
              <w:top w:val="single" w:sz="4" w:space="0" w:color="auto"/>
              <w:left w:val="single" w:sz="4" w:space="0" w:color="auto"/>
              <w:bottom w:val="single" w:sz="4" w:space="0" w:color="auto"/>
              <w:right w:val="single" w:sz="4" w:space="0" w:color="auto"/>
            </w:tcBorders>
          </w:tcPr>
          <w:p w14:paraId="002BAD70" w14:textId="77777777" w:rsidR="002E33A3" w:rsidRPr="002E33A3" w:rsidRDefault="002E33A3" w:rsidP="002E33A3">
            <w:pPr>
              <w:jc w:val="center"/>
              <w:rPr>
                <w:lang w:eastAsia="en-US"/>
              </w:rPr>
            </w:pPr>
            <w:r w:rsidRPr="002E33A3">
              <w:rPr>
                <w:lang w:eastAsia="en-US"/>
              </w:rPr>
              <w:t>43,55</w:t>
            </w:r>
          </w:p>
        </w:tc>
        <w:tc>
          <w:tcPr>
            <w:tcW w:w="1436" w:type="dxa"/>
            <w:shd w:val="clear" w:color="auto" w:fill="auto"/>
          </w:tcPr>
          <w:p w14:paraId="26A94761" w14:textId="77777777" w:rsidR="002E33A3" w:rsidRPr="002E33A3" w:rsidRDefault="002E33A3" w:rsidP="002E33A3">
            <w:pPr>
              <w:jc w:val="center"/>
              <w:rPr>
                <w:lang w:eastAsia="en-US"/>
              </w:rPr>
            </w:pPr>
            <w:r w:rsidRPr="002E33A3">
              <w:rPr>
                <w:lang w:eastAsia="en-US"/>
              </w:rPr>
              <w:t>x</w:t>
            </w:r>
          </w:p>
        </w:tc>
      </w:tr>
      <w:tr w:rsidR="002E33A3" w:rsidRPr="002E33A3" w14:paraId="6F8FC3DA" w14:textId="77777777" w:rsidTr="004F6214">
        <w:tc>
          <w:tcPr>
            <w:tcW w:w="3073" w:type="dxa"/>
            <w:vMerge/>
            <w:shd w:val="clear" w:color="auto" w:fill="auto"/>
            <w:vAlign w:val="center"/>
          </w:tcPr>
          <w:p w14:paraId="4E625F5B" w14:textId="77777777" w:rsidR="002E33A3" w:rsidRPr="002E33A3" w:rsidRDefault="002E33A3" w:rsidP="002E33A3">
            <w:pPr>
              <w:ind w:right="-2"/>
              <w:jc w:val="center"/>
              <w:rPr>
                <w:color w:val="000000"/>
                <w:lang w:eastAsia="en-US"/>
              </w:rPr>
            </w:pPr>
          </w:p>
        </w:tc>
        <w:tc>
          <w:tcPr>
            <w:tcW w:w="2126" w:type="dxa"/>
            <w:vMerge/>
            <w:shd w:val="clear" w:color="auto" w:fill="auto"/>
            <w:vAlign w:val="center"/>
          </w:tcPr>
          <w:p w14:paraId="2EF0F748" w14:textId="77777777" w:rsidR="002E33A3" w:rsidRPr="002E33A3" w:rsidRDefault="002E33A3" w:rsidP="002E33A3">
            <w:pPr>
              <w:ind w:right="-2"/>
              <w:jc w:val="center"/>
              <w:rPr>
                <w:color w:val="000000"/>
                <w:lang w:eastAsia="en-US"/>
              </w:rPr>
            </w:pPr>
          </w:p>
        </w:tc>
        <w:tc>
          <w:tcPr>
            <w:tcW w:w="1741" w:type="dxa"/>
            <w:tcBorders>
              <w:top w:val="single" w:sz="4" w:space="0" w:color="auto"/>
              <w:left w:val="single" w:sz="4" w:space="0" w:color="auto"/>
              <w:bottom w:val="single" w:sz="4" w:space="0" w:color="auto"/>
              <w:right w:val="single" w:sz="4" w:space="0" w:color="auto"/>
            </w:tcBorders>
            <w:vAlign w:val="center"/>
          </w:tcPr>
          <w:p w14:paraId="6D4B5B19" w14:textId="77777777" w:rsidR="002E33A3" w:rsidRPr="002E33A3" w:rsidRDefault="002E33A3" w:rsidP="002E33A3">
            <w:pPr>
              <w:ind w:right="-2"/>
              <w:jc w:val="center"/>
              <w:rPr>
                <w:lang w:eastAsia="en-US"/>
              </w:rPr>
            </w:pPr>
            <w:r w:rsidRPr="002E33A3">
              <w:rPr>
                <w:color w:val="000000"/>
                <w:lang w:eastAsia="en-US"/>
              </w:rPr>
              <w:t>с 01.07.2021</w:t>
            </w:r>
          </w:p>
        </w:tc>
        <w:tc>
          <w:tcPr>
            <w:tcW w:w="1370" w:type="dxa"/>
            <w:tcBorders>
              <w:top w:val="single" w:sz="4" w:space="0" w:color="auto"/>
              <w:left w:val="single" w:sz="4" w:space="0" w:color="auto"/>
              <w:bottom w:val="single" w:sz="4" w:space="0" w:color="auto"/>
              <w:right w:val="single" w:sz="4" w:space="0" w:color="auto"/>
            </w:tcBorders>
          </w:tcPr>
          <w:p w14:paraId="7EF2B508" w14:textId="77777777" w:rsidR="002E33A3" w:rsidRPr="002E33A3" w:rsidRDefault="002E33A3" w:rsidP="002E33A3">
            <w:pPr>
              <w:jc w:val="center"/>
              <w:rPr>
                <w:lang w:eastAsia="en-US"/>
              </w:rPr>
            </w:pPr>
            <w:r w:rsidRPr="002E33A3">
              <w:rPr>
                <w:lang w:eastAsia="en-US"/>
              </w:rPr>
              <w:t>43,55</w:t>
            </w:r>
          </w:p>
        </w:tc>
        <w:tc>
          <w:tcPr>
            <w:tcW w:w="1436" w:type="dxa"/>
            <w:shd w:val="clear" w:color="auto" w:fill="auto"/>
          </w:tcPr>
          <w:p w14:paraId="4017E3ED" w14:textId="77777777" w:rsidR="002E33A3" w:rsidRPr="002E33A3" w:rsidRDefault="002E33A3" w:rsidP="002E33A3">
            <w:pPr>
              <w:jc w:val="center"/>
              <w:rPr>
                <w:lang w:eastAsia="en-US"/>
              </w:rPr>
            </w:pPr>
            <w:r w:rsidRPr="002E33A3">
              <w:rPr>
                <w:lang w:eastAsia="en-US"/>
              </w:rPr>
              <w:t>x</w:t>
            </w:r>
          </w:p>
        </w:tc>
      </w:tr>
      <w:tr w:rsidR="002E33A3" w:rsidRPr="002E33A3" w14:paraId="2EEB194D" w14:textId="77777777" w:rsidTr="004F6214">
        <w:tc>
          <w:tcPr>
            <w:tcW w:w="3073" w:type="dxa"/>
            <w:vMerge/>
            <w:shd w:val="clear" w:color="auto" w:fill="auto"/>
            <w:vAlign w:val="center"/>
          </w:tcPr>
          <w:p w14:paraId="79596A58" w14:textId="77777777" w:rsidR="002E33A3" w:rsidRPr="002E33A3" w:rsidRDefault="002E33A3" w:rsidP="002E33A3">
            <w:pPr>
              <w:ind w:right="-2"/>
              <w:jc w:val="center"/>
              <w:rPr>
                <w:color w:val="000000"/>
                <w:lang w:eastAsia="en-US"/>
              </w:rPr>
            </w:pPr>
          </w:p>
        </w:tc>
        <w:tc>
          <w:tcPr>
            <w:tcW w:w="2126" w:type="dxa"/>
            <w:vMerge/>
            <w:shd w:val="clear" w:color="auto" w:fill="auto"/>
            <w:vAlign w:val="center"/>
          </w:tcPr>
          <w:p w14:paraId="76519E63" w14:textId="77777777" w:rsidR="002E33A3" w:rsidRPr="002E33A3" w:rsidRDefault="002E33A3" w:rsidP="002E33A3">
            <w:pPr>
              <w:ind w:right="-2"/>
              <w:jc w:val="center"/>
              <w:rPr>
                <w:color w:val="000000"/>
                <w:lang w:eastAsia="en-US"/>
              </w:rPr>
            </w:pPr>
          </w:p>
        </w:tc>
        <w:tc>
          <w:tcPr>
            <w:tcW w:w="1741" w:type="dxa"/>
            <w:tcBorders>
              <w:top w:val="single" w:sz="2" w:space="0" w:color="auto"/>
              <w:left w:val="single" w:sz="2" w:space="0" w:color="auto"/>
              <w:bottom w:val="single" w:sz="2" w:space="0" w:color="auto"/>
              <w:right w:val="single" w:sz="2" w:space="0" w:color="auto"/>
            </w:tcBorders>
            <w:vAlign w:val="center"/>
          </w:tcPr>
          <w:p w14:paraId="343635E0" w14:textId="77777777" w:rsidR="002E33A3" w:rsidRPr="002E33A3" w:rsidRDefault="002E33A3" w:rsidP="002E33A3">
            <w:pPr>
              <w:ind w:right="-2"/>
              <w:jc w:val="center"/>
              <w:rPr>
                <w:color w:val="000000"/>
                <w:lang w:eastAsia="en-US"/>
              </w:rPr>
            </w:pPr>
            <w:r w:rsidRPr="002E33A3">
              <w:rPr>
                <w:color w:val="000000"/>
                <w:lang w:eastAsia="en-US"/>
              </w:rPr>
              <w:t>с 01.10.2021</w:t>
            </w:r>
          </w:p>
        </w:tc>
        <w:tc>
          <w:tcPr>
            <w:tcW w:w="1370" w:type="dxa"/>
            <w:tcBorders>
              <w:top w:val="single" w:sz="2" w:space="0" w:color="auto"/>
              <w:left w:val="single" w:sz="2" w:space="0" w:color="auto"/>
              <w:bottom w:val="single" w:sz="2" w:space="0" w:color="auto"/>
              <w:right w:val="single" w:sz="2" w:space="0" w:color="auto"/>
            </w:tcBorders>
            <w:vAlign w:val="center"/>
          </w:tcPr>
          <w:p w14:paraId="1EBD9A3C" w14:textId="77777777" w:rsidR="002E33A3" w:rsidRPr="002E33A3" w:rsidRDefault="002E33A3" w:rsidP="002E33A3">
            <w:pPr>
              <w:jc w:val="center"/>
              <w:rPr>
                <w:lang w:eastAsia="en-US"/>
              </w:rPr>
            </w:pPr>
            <w:r w:rsidRPr="002E33A3">
              <w:rPr>
                <w:lang w:eastAsia="en-US"/>
              </w:rPr>
              <w:t>36,29</w:t>
            </w:r>
          </w:p>
        </w:tc>
        <w:tc>
          <w:tcPr>
            <w:tcW w:w="1436" w:type="dxa"/>
            <w:shd w:val="clear" w:color="auto" w:fill="auto"/>
          </w:tcPr>
          <w:p w14:paraId="6AD2AAB0" w14:textId="77777777" w:rsidR="002E33A3" w:rsidRPr="002E33A3" w:rsidRDefault="002E33A3" w:rsidP="002E33A3">
            <w:pPr>
              <w:jc w:val="center"/>
              <w:rPr>
                <w:lang w:eastAsia="en-US"/>
              </w:rPr>
            </w:pPr>
            <w:r w:rsidRPr="002E33A3">
              <w:rPr>
                <w:lang w:eastAsia="en-US"/>
              </w:rPr>
              <w:t>х</w:t>
            </w:r>
          </w:p>
        </w:tc>
      </w:tr>
      <w:tr w:rsidR="002E33A3" w:rsidRPr="002E33A3" w14:paraId="46104E71" w14:textId="77777777" w:rsidTr="004F6214">
        <w:tc>
          <w:tcPr>
            <w:tcW w:w="3073" w:type="dxa"/>
            <w:vMerge/>
            <w:shd w:val="clear" w:color="auto" w:fill="auto"/>
            <w:vAlign w:val="center"/>
          </w:tcPr>
          <w:p w14:paraId="0C366017" w14:textId="77777777" w:rsidR="002E33A3" w:rsidRPr="002E33A3" w:rsidRDefault="002E33A3" w:rsidP="002E33A3">
            <w:pPr>
              <w:ind w:right="-2"/>
              <w:jc w:val="center"/>
              <w:rPr>
                <w:color w:val="000000"/>
                <w:lang w:eastAsia="en-US"/>
              </w:rPr>
            </w:pPr>
          </w:p>
        </w:tc>
        <w:tc>
          <w:tcPr>
            <w:tcW w:w="2126" w:type="dxa"/>
            <w:vMerge/>
            <w:shd w:val="clear" w:color="auto" w:fill="auto"/>
            <w:vAlign w:val="center"/>
          </w:tcPr>
          <w:p w14:paraId="1D10FFEA" w14:textId="77777777" w:rsidR="002E33A3" w:rsidRPr="002E33A3" w:rsidRDefault="002E33A3" w:rsidP="002E33A3">
            <w:pPr>
              <w:ind w:right="-2"/>
              <w:jc w:val="center"/>
              <w:rPr>
                <w:color w:val="000000"/>
                <w:lang w:eastAsia="en-US"/>
              </w:rPr>
            </w:pPr>
          </w:p>
        </w:tc>
        <w:tc>
          <w:tcPr>
            <w:tcW w:w="1741" w:type="dxa"/>
            <w:tcBorders>
              <w:top w:val="single" w:sz="4" w:space="0" w:color="auto"/>
              <w:left w:val="single" w:sz="4" w:space="0" w:color="auto"/>
              <w:bottom w:val="single" w:sz="4" w:space="0" w:color="auto"/>
              <w:right w:val="single" w:sz="4" w:space="0" w:color="auto"/>
            </w:tcBorders>
            <w:vAlign w:val="center"/>
          </w:tcPr>
          <w:p w14:paraId="30367845" w14:textId="77777777" w:rsidR="002E33A3" w:rsidRPr="002E33A3" w:rsidRDefault="002E33A3" w:rsidP="002E33A3">
            <w:pPr>
              <w:ind w:right="-2"/>
              <w:jc w:val="center"/>
              <w:rPr>
                <w:lang w:eastAsia="en-US"/>
              </w:rPr>
            </w:pPr>
            <w:r w:rsidRPr="002E33A3">
              <w:rPr>
                <w:color w:val="000000"/>
                <w:lang w:eastAsia="en-US"/>
              </w:rPr>
              <w:t>с 01.01.2022</w:t>
            </w:r>
          </w:p>
        </w:tc>
        <w:tc>
          <w:tcPr>
            <w:tcW w:w="1370" w:type="dxa"/>
            <w:tcBorders>
              <w:top w:val="single" w:sz="2" w:space="0" w:color="auto"/>
              <w:left w:val="single" w:sz="2" w:space="0" w:color="auto"/>
              <w:bottom w:val="single" w:sz="2" w:space="0" w:color="auto"/>
              <w:right w:val="single" w:sz="2" w:space="0" w:color="auto"/>
            </w:tcBorders>
            <w:vAlign w:val="center"/>
          </w:tcPr>
          <w:p w14:paraId="34B0B4C0" w14:textId="77777777" w:rsidR="002E33A3" w:rsidRPr="002E33A3" w:rsidRDefault="002E33A3" w:rsidP="002E33A3">
            <w:pPr>
              <w:jc w:val="center"/>
              <w:rPr>
                <w:lang w:eastAsia="en-US"/>
              </w:rPr>
            </w:pPr>
            <w:r w:rsidRPr="002E33A3">
              <w:rPr>
                <w:lang w:eastAsia="en-US"/>
              </w:rPr>
              <w:t>36,29</w:t>
            </w:r>
          </w:p>
        </w:tc>
        <w:tc>
          <w:tcPr>
            <w:tcW w:w="1436" w:type="dxa"/>
            <w:shd w:val="clear" w:color="auto" w:fill="auto"/>
          </w:tcPr>
          <w:p w14:paraId="7A1300BD" w14:textId="77777777" w:rsidR="002E33A3" w:rsidRPr="002E33A3" w:rsidRDefault="002E33A3" w:rsidP="002E33A3">
            <w:pPr>
              <w:jc w:val="center"/>
              <w:rPr>
                <w:lang w:eastAsia="en-US"/>
              </w:rPr>
            </w:pPr>
            <w:r w:rsidRPr="002E33A3">
              <w:rPr>
                <w:lang w:eastAsia="en-US"/>
              </w:rPr>
              <w:t>x</w:t>
            </w:r>
          </w:p>
        </w:tc>
      </w:tr>
      <w:tr w:rsidR="002E33A3" w:rsidRPr="002E33A3" w14:paraId="1860071F" w14:textId="77777777" w:rsidTr="004F6214">
        <w:tc>
          <w:tcPr>
            <w:tcW w:w="3073" w:type="dxa"/>
            <w:vMerge/>
            <w:shd w:val="clear" w:color="auto" w:fill="auto"/>
            <w:vAlign w:val="center"/>
          </w:tcPr>
          <w:p w14:paraId="7A9E2195" w14:textId="77777777" w:rsidR="002E33A3" w:rsidRPr="002E33A3" w:rsidRDefault="002E33A3" w:rsidP="002E33A3">
            <w:pPr>
              <w:ind w:right="-2"/>
              <w:jc w:val="center"/>
              <w:rPr>
                <w:color w:val="000000"/>
                <w:lang w:eastAsia="en-US"/>
              </w:rPr>
            </w:pPr>
          </w:p>
        </w:tc>
        <w:tc>
          <w:tcPr>
            <w:tcW w:w="2126" w:type="dxa"/>
            <w:vMerge/>
            <w:shd w:val="clear" w:color="auto" w:fill="auto"/>
            <w:vAlign w:val="center"/>
          </w:tcPr>
          <w:p w14:paraId="1F7B5DD9" w14:textId="77777777" w:rsidR="002E33A3" w:rsidRPr="002E33A3" w:rsidRDefault="002E33A3" w:rsidP="002E33A3">
            <w:pPr>
              <w:ind w:right="-2"/>
              <w:jc w:val="center"/>
              <w:rPr>
                <w:color w:val="000000"/>
                <w:lang w:eastAsia="en-US"/>
              </w:rPr>
            </w:pPr>
          </w:p>
        </w:tc>
        <w:tc>
          <w:tcPr>
            <w:tcW w:w="1741" w:type="dxa"/>
            <w:tcBorders>
              <w:top w:val="single" w:sz="4" w:space="0" w:color="auto"/>
              <w:left w:val="single" w:sz="4" w:space="0" w:color="auto"/>
              <w:bottom w:val="single" w:sz="4" w:space="0" w:color="auto"/>
              <w:right w:val="single" w:sz="4" w:space="0" w:color="auto"/>
            </w:tcBorders>
            <w:vAlign w:val="center"/>
          </w:tcPr>
          <w:p w14:paraId="5ACC061A" w14:textId="77777777" w:rsidR="002E33A3" w:rsidRPr="002E33A3" w:rsidRDefault="002E33A3" w:rsidP="002E33A3">
            <w:pPr>
              <w:ind w:right="-2"/>
              <w:jc w:val="center"/>
              <w:rPr>
                <w:lang w:eastAsia="en-US"/>
              </w:rPr>
            </w:pPr>
            <w:r w:rsidRPr="002E33A3">
              <w:rPr>
                <w:color w:val="000000"/>
                <w:lang w:eastAsia="en-US"/>
              </w:rPr>
              <w:t>с 01.07.2022</w:t>
            </w:r>
          </w:p>
        </w:tc>
        <w:tc>
          <w:tcPr>
            <w:tcW w:w="1370" w:type="dxa"/>
            <w:tcBorders>
              <w:top w:val="single" w:sz="2" w:space="0" w:color="auto"/>
              <w:left w:val="single" w:sz="2" w:space="0" w:color="auto"/>
              <w:bottom w:val="single" w:sz="2" w:space="0" w:color="auto"/>
              <w:right w:val="single" w:sz="2" w:space="0" w:color="auto"/>
            </w:tcBorders>
            <w:vAlign w:val="center"/>
          </w:tcPr>
          <w:p w14:paraId="6012FD18" w14:textId="77777777" w:rsidR="002E33A3" w:rsidRPr="002E33A3" w:rsidRDefault="002E33A3" w:rsidP="002E33A3">
            <w:pPr>
              <w:jc w:val="center"/>
              <w:rPr>
                <w:lang w:eastAsia="en-US"/>
              </w:rPr>
            </w:pPr>
            <w:r w:rsidRPr="002E33A3">
              <w:rPr>
                <w:lang w:eastAsia="en-US"/>
              </w:rPr>
              <w:t>48,98</w:t>
            </w:r>
          </w:p>
        </w:tc>
        <w:tc>
          <w:tcPr>
            <w:tcW w:w="1436" w:type="dxa"/>
            <w:shd w:val="clear" w:color="auto" w:fill="auto"/>
          </w:tcPr>
          <w:p w14:paraId="53845FE7" w14:textId="77777777" w:rsidR="002E33A3" w:rsidRPr="002E33A3" w:rsidRDefault="002E33A3" w:rsidP="002E33A3">
            <w:pPr>
              <w:jc w:val="center"/>
              <w:rPr>
                <w:lang w:eastAsia="en-US"/>
              </w:rPr>
            </w:pPr>
            <w:r w:rsidRPr="002E33A3">
              <w:rPr>
                <w:lang w:eastAsia="en-US"/>
              </w:rPr>
              <w:t>x</w:t>
            </w:r>
          </w:p>
        </w:tc>
      </w:tr>
      <w:tr w:rsidR="002E33A3" w:rsidRPr="002E33A3" w14:paraId="3C19FEAD" w14:textId="77777777" w:rsidTr="004F6214">
        <w:tc>
          <w:tcPr>
            <w:tcW w:w="3073" w:type="dxa"/>
            <w:vMerge/>
            <w:shd w:val="clear" w:color="auto" w:fill="auto"/>
            <w:vAlign w:val="center"/>
          </w:tcPr>
          <w:p w14:paraId="36FE00CF" w14:textId="77777777" w:rsidR="002E33A3" w:rsidRPr="002E33A3" w:rsidRDefault="002E33A3" w:rsidP="002E33A3">
            <w:pPr>
              <w:ind w:right="-2"/>
              <w:jc w:val="center"/>
              <w:rPr>
                <w:color w:val="000000"/>
                <w:lang w:eastAsia="en-US"/>
              </w:rPr>
            </w:pPr>
          </w:p>
        </w:tc>
        <w:tc>
          <w:tcPr>
            <w:tcW w:w="2126" w:type="dxa"/>
            <w:vMerge/>
            <w:shd w:val="clear" w:color="auto" w:fill="auto"/>
            <w:vAlign w:val="center"/>
          </w:tcPr>
          <w:p w14:paraId="4971E927" w14:textId="77777777" w:rsidR="002E33A3" w:rsidRPr="002E33A3" w:rsidRDefault="002E33A3" w:rsidP="002E33A3">
            <w:pPr>
              <w:ind w:right="-2"/>
              <w:jc w:val="center"/>
              <w:rPr>
                <w:color w:val="000000"/>
                <w:lang w:eastAsia="en-US"/>
              </w:rPr>
            </w:pPr>
          </w:p>
        </w:tc>
        <w:tc>
          <w:tcPr>
            <w:tcW w:w="1741" w:type="dxa"/>
            <w:tcBorders>
              <w:top w:val="single" w:sz="4" w:space="0" w:color="auto"/>
              <w:left w:val="single" w:sz="4" w:space="0" w:color="auto"/>
              <w:bottom w:val="single" w:sz="4" w:space="0" w:color="auto"/>
              <w:right w:val="single" w:sz="4" w:space="0" w:color="auto"/>
            </w:tcBorders>
            <w:vAlign w:val="center"/>
          </w:tcPr>
          <w:p w14:paraId="320A62D9" w14:textId="77777777" w:rsidR="002E33A3" w:rsidRPr="002E33A3" w:rsidRDefault="002E33A3" w:rsidP="002E33A3">
            <w:pPr>
              <w:ind w:right="-2"/>
              <w:jc w:val="center"/>
              <w:rPr>
                <w:lang w:eastAsia="en-US"/>
              </w:rPr>
            </w:pPr>
            <w:r w:rsidRPr="002E33A3">
              <w:rPr>
                <w:color w:val="000000"/>
                <w:lang w:eastAsia="en-US"/>
              </w:rPr>
              <w:t>с 01.01.2023</w:t>
            </w:r>
          </w:p>
        </w:tc>
        <w:tc>
          <w:tcPr>
            <w:tcW w:w="1370" w:type="dxa"/>
            <w:tcBorders>
              <w:top w:val="single" w:sz="2" w:space="0" w:color="auto"/>
              <w:left w:val="single" w:sz="2" w:space="0" w:color="auto"/>
              <w:bottom w:val="single" w:sz="2" w:space="0" w:color="auto"/>
              <w:right w:val="single" w:sz="2" w:space="0" w:color="auto"/>
            </w:tcBorders>
            <w:vAlign w:val="center"/>
          </w:tcPr>
          <w:p w14:paraId="537EE4F7" w14:textId="77777777" w:rsidR="002E33A3" w:rsidRPr="002E33A3" w:rsidRDefault="002E33A3" w:rsidP="002E33A3">
            <w:pPr>
              <w:jc w:val="center"/>
              <w:rPr>
                <w:lang w:eastAsia="en-US"/>
              </w:rPr>
            </w:pPr>
            <w:r w:rsidRPr="002E33A3">
              <w:rPr>
                <w:lang w:eastAsia="en-US"/>
              </w:rPr>
              <w:t>48,98</w:t>
            </w:r>
          </w:p>
        </w:tc>
        <w:tc>
          <w:tcPr>
            <w:tcW w:w="1436" w:type="dxa"/>
            <w:shd w:val="clear" w:color="auto" w:fill="auto"/>
          </w:tcPr>
          <w:p w14:paraId="4622B22B" w14:textId="77777777" w:rsidR="002E33A3" w:rsidRPr="002E33A3" w:rsidRDefault="002E33A3" w:rsidP="002E33A3">
            <w:pPr>
              <w:jc w:val="center"/>
              <w:rPr>
                <w:lang w:eastAsia="en-US"/>
              </w:rPr>
            </w:pPr>
            <w:r w:rsidRPr="002E33A3">
              <w:rPr>
                <w:lang w:eastAsia="en-US"/>
              </w:rPr>
              <w:t>x</w:t>
            </w:r>
          </w:p>
        </w:tc>
      </w:tr>
      <w:tr w:rsidR="002E33A3" w:rsidRPr="002E33A3" w14:paraId="531233C4" w14:textId="77777777" w:rsidTr="004F6214">
        <w:tc>
          <w:tcPr>
            <w:tcW w:w="3073" w:type="dxa"/>
            <w:vMerge/>
            <w:shd w:val="clear" w:color="auto" w:fill="auto"/>
            <w:vAlign w:val="center"/>
          </w:tcPr>
          <w:p w14:paraId="4C4C11A2" w14:textId="77777777" w:rsidR="002E33A3" w:rsidRPr="002E33A3" w:rsidRDefault="002E33A3" w:rsidP="002E33A3">
            <w:pPr>
              <w:ind w:right="-2"/>
              <w:jc w:val="center"/>
              <w:rPr>
                <w:color w:val="000000"/>
                <w:lang w:eastAsia="en-US"/>
              </w:rPr>
            </w:pPr>
          </w:p>
        </w:tc>
        <w:tc>
          <w:tcPr>
            <w:tcW w:w="2126" w:type="dxa"/>
            <w:vMerge/>
            <w:shd w:val="clear" w:color="auto" w:fill="auto"/>
            <w:vAlign w:val="center"/>
          </w:tcPr>
          <w:p w14:paraId="1D4D4514" w14:textId="77777777" w:rsidR="002E33A3" w:rsidRPr="002E33A3" w:rsidRDefault="002E33A3" w:rsidP="002E33A3">
            <w:pPr>
              <w:ind w:right="-2"/>
              <w:jc w:val="center"/>
              <w:rPr>
                <w:color w:val="000000"/>
                <w:lang w:eastAsia="en-US"/>
              </w:rPr>
            </w:pPr>
          </w:p>
        </w:tc>
        <w:tc>
          <w:tcPr>
            <w:tcW w:w="1741" w:type="dxa"/>
            <w:tcBorders>
              <w:top w:val="single" w:sz="4" w:space="0" w:color="auto"/>
              <w:left w:val="single" w:sz="4" w:space="0" w:color="auto"/>
              <w:bottom w:val="single" w:sz="4" w:space="0" w:color="auto"/>
              <w:right w:val="single" w:sz="4" w:space="0" w:color="auto"/>
            </w:tcBorders>
            <w:vAlign w:val="center"/>
          </w:tcPr>
          <w:p w14:paraId="385FBFD9" w14:textId="77777777" w:rsidR="002E33A3" w:rsidRPr="002E33A3" w:rsidRDefault="002E33A3" w:rsidP="002E33A3">
            <w:pPr>
              <w:ind w:right="-2"/>
              <w:jc w:val="center"/>
              <w:rPr>
                <w:lang w:eastAsia="en-US"/>
              </w:rPr>
            </w:pPr>
            <w:r w:rsidRPr="002E33A3">
              <w:rPr>
                <w:color w:val="000000"/>
                <w:lang w:eastAsia="en-US"/>
              </w:rPr>
              <w:t>с 01.07.2023</w:t>
            </w:r>
          </w:p>
        </w:tc>
        <w:tc>
          <w:tcPr>
            <w:tcW w:w="1370" w:type="dxa"/>
            <w:tcBorders>
              <w:top w:val="single" w:sz="2" w:space="0" w:color="auto"/>
              <w:left w:val="single" w:sz="2" w:space="0" w:color="auto"/>
              <w:bottom w:val="single" w:sz="2" w:space="0" w:color="auto"/>
              <w:right w:val="single" w:sz="2" w:space="0" w:color="auto"/>
            </w:tcBorders>
            <w:vAlign w:val="center"/>
          </w:tcPr>
          <w:p w14:paraId="4C4FA86B" w14:textId="77777777" w:rsidR="002E33A3" w:rsidRPr="002E33A3" w:rsidRDefault="002E33A3" w:rsidP="002E33A3">
            <w:pPr>
              <w:jc w:val="center"/>
              <w:rPr>
                <w:lang w:eastAsia="en-US"/>
              </w:rPr>
            </w:pPr>
            <w:r w:rsidRPr="002E33A3">
              <w:rPr>
                <w:lang w:eastAsia="en-US"/>
              </w:rPr>
              <w:t>62,27</w:t>
            </w:r>
          </w:p>
        </w:tc>
        <w:tc>
          <w:tcPr>
            <w:tcW w:w="1436" w:type="dxa"/>
            <w:shd w:val="clear" w:color="auto" w:fill="auto"/>
          </w:tcPr>
          <w:p w14:paraId="26FD00BE" w14:textId="77777777" w:rsidR="002E33A3" w:rsidRPr="002E33A3" w:rsidRDefault="002E33A3" w:rsidP="002E33A3">
            <w:pPr>
              <w:jc w:val="center"/>
              <w:rPr>
                <w:lang w:eastAsia="en-US"/>
              </w:rPr>
            </w:pPr>
            <w:r w:rsidRPr="002E33A3">
              <w:rPr>
                <w:lang w:eastAsia="en-US"/>
              </w:rPr>
              <w:t>x</w:t>
            </w:r>
          </w:p>
        </w:tc>
      </w:tr>
      <w:tr w:rsidR="002E33A3" w:rsidRPr="002E33A3" w14:paraId="42FD3A06" w14:textId="77777777" w:rsidTr="004F6214">
        <w:tc>
          <w:tcPr>
            <w:tcW w:w="3073" w:type="dxa"/>
            <w:vMerge/>
            <w:shd w:val="clear" w:color="auto" w:fill="auto"/>
            <w:vAlign w:val="center"/>
          </w:tcPr>
          <w:p w14:paraId="7C58CFA0" w14:textId="77777777" w:rsidR="002E33A3" w:rsidRPr="002E33A3" w:rsidRDefault="002E33A3" w:rsidP="002E33A3">
            <w:pPr>
              <w:ind w:right="-2"/>
              <w:jc w:val="center"/>
              <w:rPr>
                <w:color w:val="000000"/>
                <w:lang w:eastAsia="en-US"/>
              </w:rPr>
            </w:pPr>
          </w:p>
        </w:tc>
        <w:tc>
          <w:tcPr>
            <w:tcW w:w="2126" w:type="dxa"/>
            <w:vMerge/>
            <w:shd w:val="clear" w:color="auto" w:fill="auto"/>
            <w:vAlign w:val="center"/>
          </w:tcPr>
          <w:p w14:paraId="76221CC4" w14:textId="77777777" w:rsidR="002E33A3" w:rsidRPr="002E33A3" w:rsidRDefault="002E33A3" w:rsidP="002E33A3">
            <w:pPr>
              <w:ind w:right="-2"/>
              <w:jc w:val="center"/>
              <w:rPr>
                <w:color w:val="000000"/>
                <w:lang w:eastAsia="en-US"/>
              </w:rPr>
            </w:pPr>
          </w:p>
        </w:tc>
        <w:tc>
          <w:tcPr>
            <w:tcW w:w="1741" w:type="dxa"/>
            <w:tcBorders>
              <w:top w:val="single" w:sz="4" w:space="0" w:color="auto"/>
              <w:left w:val="single" w:sz="4" w:space="0" w:color="auto"/>
              <w:bottom w:val="single" w:sz="4" w:space="0" w:color="auto"/>
              <w:right w:val="single" w:sz="4" w:space="0" w:color="auto"/>
            </w:tcBorders>
            <w:vAlign w:val="center"/>
          </w:tcPr>
          <w:p w14:paraId="15B67DEC" w14:textId="77777777" w:rsidR="002E33A3" w:rsidRPr="002E33A3" w:rsidRDefault="002E33A3" w:rsidP="002E33A3">
            <w:pPr>
              <w:ind w:right="-2"/>
              <w:jc w:val="center"/>
              <w:rPr>
                <w:lang w:eastAsia="en-US"/>
              </w:rPr>
            </w:pPr>
            <w:r w:rsidRPr="002E33A3">
              <w:rPr>
                <w:color w:val="000000"/>
                <w:lang w:eastAsia="en-US"/>
              </w:rPr>
              <w:t>с 01.01.2024</w:t>
            </w:r>
          </w:p>
        </w:tc>
        <w:tc>
          <w:tcPr>
            <w:tcW w:w="1370" w:type="dxa"/>
            <w:tcBorders>
              <w:top w:val="single" w:sz="4" w:space="0" w:color="auto"/>
              <w:left w:val="single" w:sz="4" w:space="0" w:color="auto"/>
              <w:bottom w:val="single" w:sz="4" w:space="0" w:color="auto"/>
              <w:right w:val="single" w:sz="4" w:space="0" w:color="auto"/>
            </w:tcBorders>
            <w:vAlign w:val="center"/>
          </w:tcPr>
          <w:p w14:paraId="15097DCF" w14:textId="77777777" w:rsidR="002E33A3" w:rsidRPr="002E33A3" w:rsidRDefault="002E33A3" w:rsidP="002E33A3">
            <w:pPr>
              <w:jc w:val="center"/>
              <w:rPr>
                <w:lang w:eastAsia="en-US"/>
              </w:rPr>
            </w:pPr>
            <w:r w:rsidRPr="002E33A3">
              <w:rPr>
                <w:lang w:eastAsia="en-US"/>
              </w:rPr>
              <w:t>53,92</w:t>
            </w:r>
          </w:p>
        </w:tc>
        <w:tc>
          <w:tcPr>
            <w:tcW w:w="1436" w:type="dxa"/>
            <w:shd w:val="clear" w:color="auto" w:fill="auto"/>
          </w:tcPr>
          <w:p w14:paraId="282C3515" w14:textId="77777777" w:rsidR="002E33A3" w:rsidRPr="002E33A3" w:rsidRDefault="002E33A3" w:rsidP="002E33A3">
            <w:pPr>
              <w:jc w:val="center"/>
              <w:rPr>
                <w:lang w:eastAsia="en-US"/>
              </w:rPr>
            </w:pPr>
            <w:r w:rsidRPr="002E33A3">
              <w:rPr>
                <w:lang w:eastAsia="en-US"/>
              </w:rPr>
              <w:t>x</w:t>
            </w:r>
          </w:p>
        </w:tc>
      </w:tr>
      <w:tr w:rsidR="002E33A3" w:rsidRPr="002E33A3" w14:paraId="404F46AE" w14:textId="77777777" w:rsidTr="004F6214">
        <w:tc>
          <w:tcPr>
            <w:tcW w:w="3073" w:type="dxa"/>
            <w:vMerge/>
            <w:shd w:val="clear" w:color="auto" w:fill="auto"/>
            <w:vAlign w:val="center"/>
          </w:tcPr>
          <w:p w14:paraId="07A7D864" w14:textId="77777777" w:rsidR="002E33A3" w:rsidRPr="002E33A3" w:rsidRDefault="002E33A3" w:rsidP="002E33A3">
            <w:pPr>
              <w:ind w:right="-2"/>
              <w:jc w:val="center"/>
              <w:rPr>
                <w:color w:val="000000"/>
                <w:lang w:eastAsia="en-US"/>
              </w:rPr>
            </w:pPr>
          </w:p>
        </w:tc>
        <w:tc>
          <w:tcPr>
            <w:tcW w:w="2126" w:type="dxa"/>
            <w:vMerge/>
            <w:shd w:val="clear" w:color="auto" w:fill="auto"/>
            <w:vAlign w:val="center"/>
          </w:tcPr>
          <w:p w14:paraId="4D25307F" w14:textId="77777777" w:rsidR="002E33A3" w:rsidRPr="002E33A3" w:rsidRDefault="002E33A3" w:rsidP="002E33A3">
            <w:pPr>
              <w:ind w:right="-2"/>
              <w:jc w:val="center"/>
              <w:rPr>
                <w:color w:val="000000"/>
                <w:lang w:eastAsia="en-US"/>
              </w:rPr>
            </w:pPr>
          </w:p>
        </w:tc>
        <w:tc>
          <w:tcPr>
            <w:tcW w:w="1741" w:type="dxa"/>
            <w:tcBorders>
              <w:top w:val="single" w:sz="4" w:space="0" w:color="auto"/>
              <w:left w:val="single" w:sz="4" w:space="0" w:color="auto"/>
              <w:bottom w:val="single" w:sz="4" w:space="0" w:color="auto"/>
              <w:right w:val="single" w:sz="4" w:space="0" w:color="auto"/>
            </w:tcBorders>
            <w:vAlign w:val="center"/>
          </w:tcPr>
          <w:p w14:paraId="26C24C82" w14:textId="77777777" w:rsidR="002E33A3" w:rsidRPr="002E33A3" w:rsidRDefault="002E33A3" w:rsidP="002E33A3">
            <w:pPr>
              <w:ind w:right="-2"/>
              <w:jc w:val="center"/>
              <w:rPr>
                <w:lang w:eastAsia="en-US"/>
              </w:rPr>
            </w:pPr>
            <w:r w:rsidRPr="002E33A3">
              <w:rPr>
                <w:color w:val="000000"/>
                <w:lang w:eastAsia="en-US"/>
              </w:rPr>
              <w:t>с 01.07.2024</w:t>
            </w:r>
          </w:p>
        </w:tc>
        <w:tc>
          <w:tcPr>
            <w:tcW w:w="1370" w:type="dxa"/>
            <w:tcBorders>
              <w:top w:val="single" w:sz="4" w:space="0" w:color="auto"/>
              <w:left w:val="single" w:sz="4" w:space="0" w:color="auto"/>
              <w:bottom w:val="single" w:sz="4" w:space="0" w:color="auto"/>
              <w:right w:val="single" w:sz="4" w:space="0" w:color="auto"/>
            </w:tcBorders>
            <w:vAlign w:val="center"/>
          </w:tcPr>
          <w:p w14:paraId="06FDDEF0" w14:textId="77777777" w:rsidR="002E33A3" w:rsidRPr="002E33A3" w:rsidRDefault="002E33A3" w:rsidP="002E33A3">
            <w:pPr>
              <w:jc w:val="center"/>
              <w:rPr>
                <w:lang w:eastAsia="en-US"/>
              </w:rPr>
            </w:pPr>
            <w:r w:rsidRPr="002E33A3">
              <w:rPr>
                <w:lang w:eastAsia="en-US"/>
              </w:rPr>
              <w:t>63,98</w:t>
            </w:r>
          </w:p>
        </w:tc>
        <w:tc>
          <w:tcPr>
            <w:tcW w:w="1436" w:type="dxa"/>
            <w:shd w:val="clear" w:color="auto" w:fill="auto"/>
          </w:tcPr>
          <w:p w14:paraId="545E4A25" w14:textId="77777777" w:rsidR="002E33A3" w:rsidRPr="002E33A3" w:rsidRDefault="002E33A3" w:rsidP="002E33A3">
            <w:pPr>
              <w:jc w:val="center"/>
              <w:rPr>
                <w:lang w:eastAsia="en-US"/>
              </w:rPr>
            </w:pPr>
            <w:r w:rsidRPr="002E33A3">
              <w:rPr>
                <w:lang w:eastAsia="en-US"/>
              </w:rPr>
              <w:t>x</w:t>
            </w:r>
          </w:p>
        </w:tc>
      </w:tr>
      <w:tr w:rsidR="002E33A3" w:rsidRPr="002E33A3" w14:paraId="6F64AC42" w14:textId="77777777" w:rsidTr="004F6214">
        <w:tc>
          <w:tcPr>
            <w:tcW w:w="3073" w:type="dxa"/>
            <w:vMerge/>
            <w:shd w:val="clear" w:color="auto" w:fill="auto"/>
            <w:vAlign w:val="center"/>
          </w:tcPr>
          <w:p w14:paraId="3C5767DD" w14:textId="77777777" w:rsidR="002E33A3" w:rsidRPr="002E33A3" w:rsidRDefault="002E33A3" w:rsidP="002E33A3">
            <w:pPr>
              <w:ind w:right="-2"/>
              <w:jc w:val="center"/>
              <w:rPr>
                <w:color w:val="000000"/>
                <w:lang w:eastAsia="en-US"/>
              </w:rPr>
            </w:pPr>
          </w:p>
        </w:tc>
        <w:tc>
          <w:tcPr>
            <w:tcW w:w="2126" w:type="dxa"/>
            <w:vMerge/>
            <w:shd w:val="clear" w:color="auto" w:fill="auto"/>
            <w:vAlign w:val="center"/>
          </w:tcPr>
          <w:p w14:paraId="00385D49" w14:textId="77777777" w:rsidR="002E33A3" w:rsidRPr="002E33A3" w:rsidRDefault="002E33A3" w:rsidP="002E33A3">
            <w:pPr>
              <w:ind w:right="-2"/>
              <w:jc w:val="center"/>
              <w:rPr>
                <w:color w:val="000000"/>
                <w:lang w:eastAsia="en-US"/>
              </w:rPr>
            </w:pPr>
          </w:p>
        </w:tc>
        <w:tc>
          <w:tcPr>
            <w:tcW w:w="1741" w:type="dxa"/>
            <w:tcBorders>
              <w:top w:val="single" w:sz="4" w:space="0" w:color="auto"/>
              <w:left w:val="single" w:sz="4" w:space="0" w:color="auto"/>
              <w:bottom w:val="single" w:sz="4" w:space="0" w:color="auto"/>
              <w:right w:val="single" w:sz="4" w:space="0" w:color="auto"/>
            </w:tcBorders>
            <w:vAlign w:val="center"/>
          </w:tcPr>
          <w:p w14:paraId="0D5F5E63" w14:textId="77777777" w:rsidR="002E33A3" w:rsidRPr="002E33A3" w:rsidRDefault="002E33A3" w:rsidP="002E33A3">
            <w:pPr>
              <w:ind w:right="-2"/>
              <w:jc w:val="center"/>
              <w:rPr>
                <w:lang w:eastAsia="en-US"/>
              </w:rPr>
            </w:pPr>
            <w:r w:rsidRPr="002E33A3">
              <w:rPr>
                <w:color w:val="000000"/>
                <w:lang w:eastAsia="en-US"/>
              </w:rPr>
              <w:t>с 01.01.2025</w:t>
            </w:r>
          </w:p>
        </w:tc>
        <w:tc>
          <w:tcPr>
            <w:tcW w:w="1370" w:type="dxa"/>
            <w:tcBorders>
              <w:top w:val="single" w:sz="4" w:space="0" w:color="auto"/>
              <w:left w:val="single" w:sz="4" w:space="0" w:color="auto"/>
              <w:bottom w:val="single" w:sz="4" w:space="0" w:color="auto"/>
              <w:right w:val="single" w:sz="4" w:space="0" w:color="auto"/>
            </w:tcBorders>
            <w:vAlign w:val="center"/>
          </w:tcPr>
          <w:p w14:paraId="1EB4BD88" w14:textId="77777777" w:rsidR="002E33A3" w:rsidRPr="002E33A3" w:rsidRDefault="002E33A3" w:rsidP="002E33A3">
            <w:pPr>
              <w:jc w:val="center"/>
              <w:rPr>
                <w:lang w:eastAsia="en-US"/>
              </w:rPr>
            </w:pPr>
            <w:r w:rsidRPr="002E33A3">
              <w:rPr>
                <w:lang w:eastAsia="en-US"/>
              </w:rPr>
              <w:t>63,98</w:t>
            </w:r>
          </w:p>
        </w:tc>
        <w:tc>
          <w:tcPr>
            <w:tcW w:w="1436" w:type="dxa"/>
            <w:shd w:val="clear" w:color="auto" w:fill="auto"/>
          </w:tcPr>
          <w:p w14:paraId="16D7C9C8" w14:textId="77777777" w:rsidR="002E33A3" w:rsidRPr="002E33A3" w:rsidRDefault="002E33A3" w:rsidP="002E33A3">
            <w:pPr>
              <w:jc w:val="center"/>
              <w:rPr>
                <w:lang w:eastAsia="en-US"/>
              </w:rPr>
            </w:pPr>
            <w:r w:rsidRPr="002E33A3">
              <w:rPr>
                <w:lang w:eastAsia="en-US"/>
              </w:rPr>
              <w:t>x</w:t>
            </w:r>
          </w:p>
        </w:tc>
      </w:tr>
      <w:tr w:rsidR="002E33A3" w:rsidRPr="002E33A3" w14:paraId="419CE1C4" w14:textId="77777777" w:rsidTr="004F6214">
        <w:tc>
          <w:tcPr>
            <w:tcW w:w="3073" w:type="dxa"/>
            <w:vMerge/>
            <w:shd w:val="clear" w:color="auto" w:fill="auto"/>
            <w:vAlign w:val="center"/>
          </w:tcPr>
          <w:p w14:paraId="04315F6F" w14:textId="77777777" w:rsidR="002E33A3" w:rsidRPr="002E33A3" w:rsidRDefault="002E33A3" w:rsidP="002E33A3">
            <w:pPr>
              <w:ind w:right="-2"/>
              <w:jc w:val="center"/>
              <w:rPr>
                <w:color w:val="000000"/>
                <w:lang w:eastAsia="en-US"/>
              </w:rPr>
            </w:pPr>
          </w:p>
        </w:tc>
        <w:tc>
          <w:tcPr>
            <w:tcW w:w="2126" w:type="dxa"/>
            <w:vMerge/>
            <w:shd w:val="clear" w:color="auto" w:fill="auto"/>
            <w:vAlign w:val="center"/>
          </w:tcPr>
          <w:p w14:paraId="7526D7BF" w14:textId="77777777" w:rsidR="002E33A3" w:rsidRPr="002E33A3" w:rsidRDefault="002E33A3" w:rsidP="002E33A3">
            <w:pPr>
              <w:ind w:right="-2"/>
              <w:jc w:val="center"/>
              <w:rPr>
                <w:color w:val="000000"/>
                <w:lang w:eastAsia="en-US"/>
              </w:rPr>
            </w:pPr>
          </w:p>
        </w:tc>
        <w:tc>
          <w:tcPr>
            <w:tcW w:w="1741" w:type="dxa"/>
            <w:tcBorders>
              <w:top w:val="single" w:sz="4" w:space="0" w:color="auto"/>
              <w:left w:val="single" w:sz="4" w:space="0" w:color="auto"/>
              <w:bottom w:val="single" w:sz="4" w:space="0" w:color="auto"/>
              <w:right w:val="single" w:sz="4" w:space="0" w:color="auto"/>
            </w:tcBorders>
            <w:vAlign w:val="center"/>
          </w:tcPr>
          <w:p w14:paraId="6E2FC3F4" w14:textId="77777777" w:rsidR="002E33A3" w:rsidRPr="002E33A3" w:rsidRDefault="002E33A3" w:rsidP="002E33A3">
            <w:pPr>
              <w:ind w:right="-2"/>
              <w:jc w:val="center"/>
              <w:rPr>
                <w:lang w:eastAsia="en-US"/>
              </w:rPr>
            </w:pPr>
            <w:r w:rsidRPr="002E33A3">
              <w:rPr>
                <w:color w:val="000000"/>
                <w:lang w:eastAsia="en-US"/>
              </w:rPr>
              <w:t>с 01.07.2025</w:t>
            </w:r>
          </w:p>
        </w:tc>
        <w:tc>
          <w:tcPr>
            <w:tcW w:w="1370" w:type="dxa"/>
            <w:tcBorders>
              <w:top w:val="single" w:sz="4" w:space="0" w:color="auto"/>
              <w:left w:val="single" w:sz="4" w:space="0" w:color="auto"/>
              <w:bottom w:val="single" w:sz="4" w:space="0" w:color="auto"/>
              <w:right w:val="single" w:sz="4" w:space="0" w:color="auto"/>
            </w:tcBorders>
            <w:vAlign w:val="center"/>
          </w:tcPr>
          <w:p w14:paraId="397D545D" w14:textId="77777777" w:rsidR="002E33A3" w:rsidRPr="002E33A3" w:rsidRDefault="002E33A3" w:rsidP="002E33A3">
            <w:pPr>
              <w:jc w:val="center"/>
              <w:rPr>
                <w:lang w:eastAsia="en-US"/>
              </w:rPr>
            </w:pPr>
            <w:r w:rsidRPr="002E33A3">
              <w:rPr>
                <w:lang w:eastAsia="en-US"/>
              </w:rPr>
              <w:t>56,14</w:t>
            </w:r>
          </w:p>
        </w:tc>
        <w:tc>
          <w:tcPr>
            <w:tcW w:w="1436" w:type="dxa"/>
            <w:shd w:val="clear" w:color="auto" w:fill="auto"/>
          </w:tcPr>
          <w:p w14:paraId="181A3CD8" w14:textId="77777777" w:rsidR="002E33A3" w:rsidRPr="002E33A3" w:rsidRDefault="002E33A3" w:rsidP="002E33A3">
            <w:pPr>
              <w:jc w:val="center"/>
              <w:rPr>
                <w:lang w:eastAsia="en-US"/>
              </w:rPr>
            </w:pPr>
            <w:r w:rsidRPr="002E33A3">
              <w:rPr>
                <w:lang w:eastAsia="en-US"/>
              </w:rPr>
              <w:t>x</w:t>
            </w:r>
          </w:p>
        </w:tc>
      </w:tr>
      <w:tr w:rsidR="002E33A3" w:rsidRPr="002E33A3" w14:paraId="229C06A6" w14:textId="77777777" w:rsidTr="004F6214">
        <w:tc>
          <w:tcPr>
            <w:tcW w:w="3073" w:type="dxa"/>
            <w:vMerge/>
            <w:shd w:val="clear" w:color="auto" w:fill="auto"/>
            <w:vAlign w:val="center"/>
          </w:tcPr>
          <w:p w14:paraId="3A8DF7FE" w14:textId="77777777" w:rsidR="002E33A3" w:rsidRPr="002E33A3" w:rsidRDefault="002E33A3" w:rsidP="002E33A3">
            <w:pPr>
              <w:ind w:right="-2"/>
              <w:jc w:val="center"/>
              <w:rPr>
                <w:color w:val="000000"/>
                <w:lang w:eastAsia="en-US"/>
              </w:rPr>
            </w:pPr>
          </w:p>
        </w:tc>
        <w:tc>
          <w:tcPr>
            <w:tcW w:w="2126" w:type="dxa"/>
            <w:vMerge/>
            <w:shd w:val="clear" w:color="auto" w:fill="auto"/>
            <w:vAlign w:val="center"/>
          </w:tcPr>
          <w:p w14:paraId="736F924D" w14:textId="77777777" w:rsidR="002E33A3" w:rsidRPr="002E33A3" w:rsidRDefault="002E33A3" w:rsidP="002E33A3">
            <w:pPr>
              <w:ind w:right="-2"/>
              <w:jc w:val="center"/>
              <w:rPr>
                <w:color w:val="000000"/>
                <w:lang w:eastAsia="en-US"/>
              </w:rPr>
            </w:pPr>
          </w:p>
        </w:tc>
        <w:tc>
          <w:tcPr>
            <w:tcW w:w="1741" w:type="dxa"/>
            <w:tcBorders>
              <w:top w:val="single" w:sz="4" w:space="0" w:color="auto"/>
              <w:left w:val="single" w:sz="4" w:space="0" w:color="auto"/>
              <w:bottom w:val="single" w:sz="4" w:space="0" w:color="auto"/>
              <w:right w:val="single" w:sz="4" w:space="0" w:color="auto"/>
            </w:tcBorders>
            <w:vAlign w:val="center"/>
          </w:tcPr>
          <w:p w14:paraId="1A4C9BAC" w14:textId="77777777" w:rsidR="002E33A3" w:rsidRPr="002E33A3" w:rsidRDefault="002E33A3" w:rsidP="002E33A3">
            <w:pPr>
              <w:ind w:right="-2"/>
              <w:jc w:val="center"/>
              <w:rPr>
                <w:lang w:eastAsia="en-US"/>
              </w:rPr>
            </w:pPr>
            <w:r w:rsidRPr="002E33A3">
              <w:rPr>
                <w:color w:val="000000"/>
                <w:lang w:eastAsia="en-US"/>
              </w:rPr>
              <w:t>с 01.01.2026</w:t>
            </w:r>
          </w:p>
        </w:tc>
        <w:tc>
          <w:tcPr>
            <w:tcW w:w="1370" w:type="dxa"/>
            <w:tcBorders>
              <w:top w:val="single" w:sz="4" w:space="0" w:color="auto"/>
              <w:left w:val="single" w:sz="4" w:space="0" w:color="auto"/>
              <w:bottom w:val="single" w:sz="4" w:space="0" w:color="auto"/>
              <w:right w:val="single" w:sz="4" w:space="0" w:color="auto"/>
            </w:tcBorders>
            <w:vAlign w:val="center"/>
          </w:tcPr>
          <w:p w14:paraId="07FCC72A" w14:textId="77777777" w:rsidR="002E33A3" w:rsidRPr="002E33A3" w:rsidRDefault="002E33A3" w:rsidP="002E33A3">
            <w:pPr>
              <w:jc w:val="center"/>
              <w:rPr>
                <w:lang w:eastAsia="en-US"/>
              </w:rPr>
            </w:pPr>
            <w:r w:rsidRPr="002E33A3">
              <w:rPr>
                <w:lang w:eastAsia="en-US"/>
              </w:rPr>
              <w:t>56,14</w:t>
            </w:r>
          </w:p>
        </w:tc>
        <w:tc>
          <w:tcPr>
            <w:tcW w:w="1436" w:type="dxa"/>
            <w:shd w:val="clear" w:color="auto" w:fill="auto"/>
          </w:tcPr>
          <w:p w14:paraId="07715A26" w14:textId="77777777" w:rsidR="002E33A3" w:rsidRPr="002E33A3" w:rsidRDefault="002E33A3" w:rsidP="002E33A3">
            <w:pPr>
              <w:jc w:val="center"/>
              <w:rPr>
                <w:lang w:eastAsia="en-US"/>
              </w:rPr>
            </w:pPr>
            <w:r w:rsidRPr="002E33A3">
              <w:rPr>
                <w:lang w:eastAsia="en-US"/>
              </w:rPr>
              <w:t>x</w:t>
            </w:r>
          </w:p>
        </w:tc>
      </w:tr>
      <w:tr w:rsidR="002E33A3" w:rsidRPr="002E33A3" w14:paraId="1C652BFD" w14:textId="77777777" w:rsidTr="004F6214">
        <w:tc>
          <w:tcPr>
            <w:tcW w:w="3073" w:type="dxa"/>
            <w:vMerge/>
            <w:shd w:val="clear" w:color="auto" w:fill="auto"/>
            <w:vAlign w:val="center"/>
          </w:tcPr>
          <w:p w14:paraId="56B7D38A" w14:textId="77777777" w:rsidR="002E33A3" w:rsidRPr="002E33A3" w:rsidRDefault="002E33A3" w:rsidP="002E33A3">
            <w:pPr>
              <w:ind w:right="-2"/>
              <w:jc w:val="center"/>
              <w:rPr>
                <w:color w:val="000000"/>
                <w:lang w:eastAsia="en-US"/>
              </w:rPr>
            </w:pPr>
          </w:p>
        </w:tc>
        <w:tc>
          <w:tcPr>
            <w:tcW w:w="2126" w:type="dxa"/>
            <w:vMerge/>
            <w:shd w:val="clear" w:color="auto" w:fill="auto"/>
            <w:vAlign w:val="center"/>
          </w:tcPr>
          <w:p w14:paraId="653B28AD" w14:textId="77777777" w:rsidR="002E33A3" w:rsidRPr="002E33A3" w:rsidRDefault="002E33A3" w:rsidP="002E33A3">
            <w:pPr>
              <w:ind w:right="-2"/>
              <w:jc w:val="center"/>
              <w:rPr>
                <w:color w:val="000000"/>
                <w:lang w:eastAsia="en-US"/>
              </w:rPr>
            </w:pPr>
          </w:p>
        </w:tc>
        <w:tc>
          <w:tcPr>
            <w:tcW w:w="1741" w:type="dxa"/>
            <w:tcBorders>
              <w:top w:val="single" w:sz="4" w:space="0" w:color="auto"/>
              <w:left w:val="single" w:sz="4" w:space="0" w:color="auto"/>
              <w:bottom w:val="single" w:sz="4" w:space="0" w:color="auto"/>
              <w:right w:val="single" w:sz="4" w:space="0" w:color="auto"/>
            </w:tcBorders>
            <w:vAlign w:val="center"/>
          </w:tcPr>
          <w:p w14:paraId="299462FE" w14:textId="77777777" w:rsidR="002E33A3" w:rsidRPr="002E33A3" w:rsidRDefault="002E33A3" w:rsidP="002E33A3">
            <w:pPr>
              <w:ind w:right="-2"/>
              <w:jc w:val="center"/>
              <w:rPr>
                <w:lang w:eastAsia="en-US"/>
              </w:rPr>
            </w:pPr>
            <w:r w:rsidRPr="002E33A3">
              <w:rPr>
                <w:color w:val="000000"/>
                <w:lang w:eastAsia="en-US"/>
              </w:rPr>
              <w:t>с 01.07.2026</w:t>
            </w:r>
          </w:p>
        </w:tc>
        <w:tc>
          <w:tcPr>
            <w:tcW w:w="1370" w:type="dxa"/>
            <w:tcBorders>
              <w:top w:val="single" w:sz="4" w:space="0" w:color="auto"/>
              <w:left w:val="single" w:sz="4" w:space="0" w:color="auto"/>
              <w:bottom w:val="single" w:sz="4" w:space="0" w:color="auto"/>
              <w:right w:val="single" w:sz="4" w:space="0" w:color="auto"/>
            </w:tcBorders>
            <w:vAlign w:val="center"/>
          </w:tcPr>
          <w:p w14:paraId="3CA68490" w14:textId="77777777" w:rsidR="002E33A3" w:rsidRPr="002E33A3" w:rsidRDefault="002E33A3" w:rsidP="002E33A3">
            <w:pPr>
              <w:jc w:val="center"/>
              <w:rPr>
                <w:lang w:eastAsia="en-US"/>
              </w:rPr>
            </w:pPr>
            <w:r w:rsidRPr="002E33A3">
              <w:rPr>
                <w:lang w:eastAsia="en-US"/>
              </w:rPr>
              <w:t>72,08</w:t>
            </w:r>
          </w:p>
        </w:tc>
        <w:tc>
          <w:tcPr>
            <w:tcW w:w="1436" w:type="dxa"/>
            <w:shd w:val="clear" w:color="auto" w:fill="auto"/>
          </w:tcPr>
          <w:p w14:paraId="5B385D6E" w14:textId="77777777" w:rsidR="002E33A3" w:rsidRPr="002E33A3" w:rsidRDefault="002E33A3" w:rsidP="002E33A3">
            <w:pPr>
              <w:jc w:val="center"/>
              <w:rPr>
                <w:lang w:eastAsia="en-US"/>
              </w:rPr>
            </w:pPr>
            <w:r w:rsidRPr="002E33A3">
              <w:rPr>
                <w:lang w:eastAsia="en-US"/>
              </w:rPr>
              <w:t>x</w:t>
            </w:r>
          </w:p>
        </w:tc>
      </w:tr>
      <w:tr w:rsidR="002E33A3" w:rsidRPr="002E33A3" w14:paraId="18CB05A8" w14:textId="77777777" w:rsidTr="004F6214">
        <w:tc>
          <w:tcPr>
            <w:tcW w:w="3073" w:type="dxa"/>
            <w:vMerge/>
            <w:shd w:val="clear" w:color="auto" w:fill="auto"/>
            <w:vAlign w:val="center"/>
          </w:tcPr>
          <w:p w14:paraId="70555961" w14:textId="77777777" w:rsidR="002E33A3" w:rsidRPr="002E33A3" w:rsidRDefault="002E33A3" w:rsidP="002E33A3">
            <w:pPr>
              <w:ind w:right="-2"/>
              <w:jc w:val="center"/>
              <w:rPr>
                <w:color w:val="000000"/>
                <w:lang w:eastAsia="en-US"/>
              </w:rPr>
            </w:pPr>
          </w:p>
        </w:tc>
        <w:tc>
          <w:tcPr>
            <w:tcW w:w="2126" w:type="dxa"/>
            <w:vMerge/>
            <w:shd w:val="clear" w:color="auto" w:fill="auto"/>
            <w:vAlign w:val="center"/>
          </w:tcPr>
          <w:p w14:paraId="1552E197" w14:textId="77777777" w:rsidR="002E33A3" w:rsidRPr="002E33A3" w:rsidRDefault="002E33A3" w:rsidP="002E33A3">
            <w:pPr>
              <w:ind w:right="-2"/>
              <w:jc w:val="center"/>
              <w:rPr>
                <w:color w:val="000000"/>
                <w:lang w:eastAsia="en-US"/>
              </w:rPr>
            </w:pPr>
          </w:p>
        </w:tc>
        <w:tc>
          <w:tcPr>
            <w:tcW w:w="1741" w:type="dxa"/>
            <w:tcBorders>
              <w:top w:val="single" w:sz="4" w:space="0" w:color="auto"/>
              <w:left w:val="single" w:sz="4" w:space="0" w:color="auto"/>
              <w:bottom w:val="single" w:sz="4" w:space="0" w:color="auto"/>
              <w:right w:val="single" w:sz="4" w:space="0" w:color="auto"/>
            </w:tcBorders>
            <w:vAlign w:val="center"/>
          </w:tcPr>
          <w:p w14:paraId="27A5215E" w14:textId="77777777" w:rsidR="002E33A3" w:rsidRPr="002E33A3" w:rsidRDefault="002E33A3" w:rsidP="002E33A3">
            <w:pPr>
              <w:ind w:right="-2"/>
              <w:jc w:val="center"/>
              <w:rPr>
                <w:lang w:eastAsia="en-US"/>
              </w:rPr>
            </w:pPr>
            <w:r w:rsidRPr="002E33A3">
              <w:rPr>
                <w:color w:val="000000"/>
                <w:lang w:eastAsia="en-US"/>
              </w:rPr>
              <w:t>с 01.01.2027</w:t>
            </w:r>
          </w:p>
        </w:tc>
        <w:tc>
          <w:tcPr>
            <w:tcW w:w="1370" w:type="dxa"/>
            <w:tcBorders>
              <w:top w:val="single" w:sz="4" w:space="0" w:color="auto"/>
              <w:left w:val="single" w:sz="4" w:space="0" w:color="auto"/>
              <w:bottom w:val="single" w:sz="4" w:space="0" w:color="auto"/>
              <w:right w:val="single" w:sz="4" w:space="0" w:color="auto"/>
            </w:tcBorders>
            <w:vAlign w:val="center"/>
          </w:tcPr>
          <w:p w14:paraId="04FDDFE1" w14:textId="77777777" w:rsidR="002E33A3" w:rsidRPr="002E33A3" w:rsidRDefault="002E33A3" w:rsidP="002E33A3">
            <w:pPr>
              <w:jc w:val="center"/>
              <w:rPr>
                <w:lang w:eastAsia="en-US"/>
              </w:rPr>
            </w:pPr>
            <w:r w:rsidRPr="002E33A3">
              <w:rPr>
                <w:lang w:eastAsia="en-US"/>
              </w:rPr>
              <w:t>72,08</w:t>
            </w:r>
          </w:p>
        </w:tc>
        <w:tc>
          <w:tcPr>
            <w:tcW w:w="1436" w:type="dxa"/>
            <w:shd w:val="clear" w:color="auto" w:fill="auto"/>
          </w:tcPr>
          <w:p w14:paraId="1A826E37" w14:textId="77777777" w:rsidR="002E33A3" w:rsidRPr="002E33A3" w:rsidRDefault="002E33A3" w:rsidP="002E33A3">
            <w:pPr>
              <w:jc w:val="center"/>
              <w:rPr>
                <w:lang w:eastAsia="en-US"/>
              </w:rPr>
            </w:pPr>
            <w:r w:rsidRPr="002E33A3">
              <w:rPr>
                <w:lang w:eastAsia="en-US"/>
              </w:rPr>
              <w:t>x</w:t>
            </w:r>
          </w:p>
        </w:tc>
      </w:tr>
      <w:tr w:rsidR="002E33A3" w:rsidRPr="002E33A3" w14:paraId="312630EB" w14:textId="77777777" w:rsidTr="004F6214">
        <w:tc>
          <w:tcPr>
            <w:tcW w:w="3073" w:type="dxa"/>
            <w:vMerge/>
            <w:shd w:val="clear" w:color="auto" w:fill="auto"/>
            <w:vAlign w:val="center"/>
          </w:tcPr>
          <w:p w14:paraId="3FA4B10F" w14:textId="77777777" w:rsidR="002E33A3" w:rsidRPr="002E33A3" w:rsidRDefault="002E33A3" w:rsidP="002E33A3">
            <w:pPr>
              <w:ind w:right="-2"/>
              <w:jc w:val="center"/>
              <w:rPr>
                <w:color w:val="000000"/>
                <w:lang w:eastAsia="en-US"/>
              </w:rPr>
            </w:pPr>
          </w:p>
        </w:tc>
        <w:tc>
          <w:tcPr>
            <w:tcW w:w="2126" w:type="dxa"/>
            <w:vMerge/>
            <w:shd w:val="clear" w:color="auto" w:fill="auto"/>
            <w:vAlign w:val="center"/>
          </w:tcPr>
          <w:p w14:paraId="2C295AAD" w14:textId="77777777" w:rsidR="002E33A3" w:rsidRPr="002E33A3" w:rsidRDefault="002E33A3" w:rsidP="002E33A3">
            <w:pPr>
              <w:ind w:right="-2"/>
              <w:jc w:val="center"/>
              <w:rPr>
                <w:color w:val="000000"/>
                <w:lang w:eastAsia="en-US"/>
              </w:rPr>
            </w:pPr>
          </w:p>
        </w:tc>
        <w:tc>
          <w:tcPr>
            <w:tcW w:w="1741" w:type="dxa"/>
            <w:tcBorders>
              <w:top w:val="single" w:sz="4" w:space="0" w:color="auto"/>
              <w:left w:val="single" w:sz="4" w:space="0" w:color="auto"/>
              <w:bottom w:val="single" w:sz="4" w:space="0" w:color="auto"/>
              <w:right w:val="single" w:sz="4" w:space="0" w:color="auto"/>
            </w:tcBorders>
            <w:vAlign w:val="center"/>
          </w:tcPr>
          <w:p w14:paraId="49886A9A" w14:textId="77777777" w:rsidR="002E33A3" w:rsidRPr="002E33A3" w:rsidRDefault="002E33A3" w:rsidP="002E33A3">
            <w:pPr>
              <w:ind w:right="-2"/>
              <w:jc w:val="center"/>
              <w:rPr>
                <w:lang w:eastAsia="en-US"/>
              </w:rPr>
            </w:pPr>
            <w:r w:rsidRPr="002E33A3">
              <w:rPr>
                <w:color w:val="000000"/>
                <w:lang w:eastAsia="en-US"/>
              </w:rPr>
              <w:t>с 01.07.2027</w:t>
            </w:r>
          </w:p>
        </w:tc>
        <w:tc>
          <w:tcPr>
            <w:tcW w:w="1370" w:type="dxa"/>
            <w:tcBorders>
              <w:top w:val="single" w:sz="4" w:space="0" w:color="auto"/>
              <w:left w:val="single" w:sz="4" w:space="0" w:color="auto"/>
              <w:bottom w:val="single" w:sz="4" w:space="0" w:color="auto"/>
              <w:right w:val="single" w:sz="4" w:space="0" w:color="auto"/>
            </w:tcBorders>
            <w:vAlign w:val="center"/>
          </w:tcPr>
          <w:p w14:paraId="116E61ED" w14:textId="77777777" w:rsidR="002E33A3" w:rsidRPr="002E33A3" w:rsidRDefault="002E33A3" w:rsidP="002E33A3">
            <w:pPr>
              <w:jc w:val="center"/>
              <w:rPr>
                <w:lang w:eastAsia="en-US"/>
              </w:rPr>
            </w:pPr>
            <w:r w:rsidRPr="002E33A3">
              <w:rPr>
                <w:lang w:eastAsia="en-US"/>
              </w:rPr>
              <w:t>56,93</w:t>
            </w:r>
          </w:p>
        </w:tc>
        <w:tc>
          <w:tcPr>
            <w:tcW w:w="1436" w:type="dxa"/>
            <w:shd w:val="clear" w:color="auto" w:fill="auto"/>
          </w:tcPr>
          <w:p w14:paraId="52AF7B9E" w14:textId="77777777" w:rsidR="002E33A3" w:rsidRPr="002E33A3" w:rsidRDefault="002E33A3" w:rsidP="002E33A3">
            <w:pPr>
              <w:jc w:val="center"/>
              <w:rPr>
                <w:lang w:eastAsia="en-US"/>
              </w:rPr>
            </w:pPr>
            <w:r w:rsidRPr="002E33A3">
              <w:rPr>
                <w:lang w:eastAsia="en-US"/>
              </w:rPr>
              <w:t>x</w:t>
            </w:r>
          </w:p>
        </w:tc>
      </w:tr>
      <w:tr w:rsidR="002E33A3" w:rsidRPr="002E33A3" w14:paraId="2B8F993D" w14:textId="77777777" w:rsidTr="004F6214">
        <w:tc>
          <w:tcPr>
            <w:tcW w:w="3073" w:type="dxa"/>
            <w:vMerge/>
            <w:shd w:val="clear" w:color="auto" w:fill="auto"/>
            <w:vAlign w:val="center"/>
          </w:tcPr>
          <w:p w14:paraId="212F7D04" w14:textId="77777777" w:rsidR="002E33A3" w:rsidRPr="002E33A3" w:rsidRDefault="002E33A3" w:rsidP="002E33A3">
            <w:pPr>
              <w:ind w:right="-2"/>
              <w:jc w:val="center"/>
              <w:rPr>
                <w:color w:val="000000"/>
                <w:lang w:eastAsia="en-US"/>
              </w:rPr>
            </w:pPr>
          </w:p>
        </w:tc>
        <w:tc>
          <w:tcPr>
            <w:tcW w:w="2126" w:type="dxa"/>
            <w:vMerge/>
            <w:shd w:val="clear" w:color="auto" w:fill="auto"/>
            <w:vAlign w:val="center"/>
          </w:tcPr>
          <w:p w14:paraId="35DBCD88" w14:textId="77777777" w:rsidR="002E33A3" w:rsidRPr="002E33A3" w:rsidRDefault="002E33A3" w:rsidP="002E33A3">
            <w:pPr>
              <w:ind w:right="-2"/>
              <w:jc w:val="center"/>
              <w:rPr>
                <w:color w:val="000000"/>
                <w:lang w:eastAsia="en-US"/>
              </w:rPr>
            </w:pPr>
          </w:p>
        </w:tc>
        <w:tc>
          <w:tcPr>
            <w:tcW w:w="1741" w:type="dxa"/>
            <w:tcBorders>
              <w:top w:val="single" w:sz="4" w:space="0" w:color="auto"/>
              <w:left w:val="single" w:sz="4" w:space="0" w:color="auto"/>
              <w:bottom w:val="single" w:sz="4" w:space="0" w:color="auto"/>
              <w:right w:val="single" w:sz="4" w:space="0" w:color="auto"/>
            </w:tcBorders>
            <w:vAlign w:val="center"/>
          </w:tcPr>
          <w:p w14:paraId="4C68B465" w14:textId="77777777" w:rsidR="002E33A3" w:rsidRPr="002E33A3" w:rsidRDefault="002E33A3" w:rsidP="002E33A3">
            <w:pPr>
              <w:ind w:right="-2"/>
              <w:jc w:val="center"/>
              <w:rPr>
                <w:lang w:eastAsia="en-US"/>
              </w:rPr>
            </w:pPr>
            <w:r w:rsidRPr="002E33A3">
              <w:rPr>
                <w:lang w:eastAsia="en-US"/>
              </w:rPr>
              <w:t>с 01.01.2028</w:t>
            </w:r>
          </w:p>
        </w:tc>
        <w:tc>
          <w:tcPr>
            <w:tcW w:w="1370" w:type="dxa"/>
            <w:tcBorders>
              <w:top w:val="single" w:sz="4" w:space="0" w:color="auto"/>
              <w:left w:val="single" w:sz="4" w:space="0" w:color="auto"/>
              <w:bottom w:val="single" w:sz="4" w:space="0" w:color="auto"/>
              <w:right w:val="single" w:sz="4" w:space="0" w:color="auto"/>
            </w:tcBorders>
            <w:vAlign w:val="center"/>
          </w:tcPr>
          <w:p w14:paraId="67DD664C" w14:textId="77777777" w:rsidR="002E33A3" w:rsidRPr="002E33A3" w:rsidRDefault="002E33A3" w:rsidP="002E33A3">
            <w:pPr>
              <w:jc w:val="center"/>
              <w:rPr>
                <w:lang w:eastAsia="en-US"/>
              </w:rPr>
            </w:pPr>
            <w:r w:rsidRPr="002E33A3">
              <w:rPr>
                <w:lang w:eastAsia="en-US"/>
              </w:rPr>
              <w:t>56,93</w:t>
            </w:r>
          </w:p>
        </w:tc>
        <w:tc>
          <w:tcPr>
            <w:tcW w:w="1436" w:type="dxa"/>
            <w:shd w:val="clear" w:color="auto" w:fill="auto"/>
          </w:tcPr>
          <w:p w14:paraId="33AA691F" w14:textId="77777777" w:rsidR="002E33A3" w:rsidRPr="002E33A3" w:rsidRDefault="002E33A3" w:rsidP="002E33A3">
            <w:pPr>
              <w:jc w:val="center"/>
              <w:rPr>
                <w:lang w:eastAsia="en-US"/>
              </w:rPr>
            </w:pPr>
            <w:r w:rsidRPr="002E33A3">
              <w:rPr>
                <w:lang w:eastAsia="en-US"/>
              </w:rPr>
              <w:t>x</w:t>
            </w:r>
          </w:p>
        </w:tc>
      </w:tr>
      <w:tr w:rsidR="002E33A3" w:rsidRPr="002E33A3" w14:paraId="64F05863" w14:textId="77777777" w:rsidTr="004F6214">
        <w:tc>
          <w:tcPr>
            <w:tcW w:w="3073" w:type="dxa"/>
            <w:vMerge/>
            <w:shd w:val="clear" w:color="auto" w:fill="auto"/>
            <w:vAlign w:val="center"/>
          </w:tcPr>
          <w:p w14:paraId="3EF67DDF" w14:textId="77777777" w:rsidR="002E33A3" w:rsidRPr="002E33A3" w:rsidRDefault="002E33A3" w:rsidP="002E33A3">
            <w:pPr>
              <w:ind w:right="-2"/>
              <w:jc w:val="center"/>
              <w:rPr>
                <w:color w:val="000000"/>
                <w:lang w:eastAsia="en-US"/>
              </w:rPr>
            </w:pPr>
          </w:p>
        </w:tc>
        <w:tc>
          <w:tcPr>
            <w:tcW w:w="2126" w:type="dxa"/>
            <w:vMerge/>
            <w:shd w:val="clear" w:color="auto" w:fill="auto"/>
            <w:vAlign w:val="center"/>
          </w:tcPr>
          <w:p w14:paraId="11479D25" w14:textId="77777777" w:rsidR="002E33A3" w:rsidRPr="002E33A3" w:rsidRDefault="002E33A3" w:rsidP="002E33A3">
            <w:pPr>
              <w:ind w:right="-2"/>
              <w:jc w:val="center"/>
              <w:rPr>
                <w:color w:val="000000"/>
                <w:lang w:eastAsia="en-US"/>
              </w:rPr>
            </w:pPr>
          </w:p>
        </w:tc>
        <w:tc>
          <w:tcPr>
            <w:tcW w:w="1741" w:type="dxa"/>
            <w:tcBorders>
              <w:top w:val="single" w:sz="4" w:space="0" w:color="auto"/>
              <w:left w:val="single" w:sz="4" w:space="0" w:color="auto"/>
              <w:bottom w:val="single" w:sz="4" w:space="0" w:color="auto"/>
              <w:right w:val="single" w:sz="4" w:space="0" w:color="auto"/>
            </w:tcBorders>
            <w:vAlign w:val="center"/>
          </w:tcPr>
          <w:p w14:paraId="036452B6" w14:textId="77777777" w:rsidR="002E33A3" w:rsidRPr="002E33A3" w:rsidRDefault="002E33A3" w:rsidP="002E33A3">
            <w:pPr>
              <w:ind w:right="-2"/>
              <w:jc w:val="center"/>
              <w:rPr>
                <w:lang w:eastAsia="en-US"/>
              </w:rPr>
            </w:pPr>
            <w:r w:rsidRPr="002E33A3">
              <w:rPr>
                <w:lang w:eastAsia="en-US"/>
              </w:rPr>
              <w:t>с 01.07.2028</w:t>
            </w:r>
          </w:p>
        </w:tc>
        <w:tc>
          <w:tcPr>
            <w:tcW w:w="1370" w:type="dxa"/>
            <w:tcBorders>
              <w:top w:val="single" w:sz="4" w:space="0" w:color="auto"/>
              <w:left w:val="single" w:sz="4" w:space="0" w:color="auto"/>
              <w:bottom w:val="single" w:sz="4" w:space="0" w:color="auto"/>
              <w:right w:val="single" w:sz="4" w:space="0" w:color="auto"/>
            </w:tcBorders>
            <w:vAlign w:val="center"/>
          </w:tcPr>
          <w:p w14:paraId="3AC5C16C" w14:textId="77777777" w:rsidR="002E33A3" w:rsidRPr="002E33A3" w:rsidRDefault="002E33A3" w:rsidP="002E33A3">
            <w:pPr>
              <w:jc w:val="center"/>
              <w:rPr>
                <w:lang w:eastAsia="en-US"/>
              </w:rPr>
            </w:pPr>
            <w:r w:rsidRPr="002E33A3">
              <w:rPr>
                <w:lang w:eastAsia="en-US"/>
              </w:rPr>
              <w:t>82,95</w:t>
            </w:r>
          </w:p>
        </w:tc>
        <w:tc>
          <w:tcPr>
            <w:tcW w:w="1436" w:type="dxa"/>
            <w:shd w:val="clear" w:color="auto" w:fill="auto"/>
          </w:tcPr>
          <w:p w14:paraId="4F9A13A4" w14:textId="77777777" w:rsidR="002E33A3" w:rsidRPr="002E33A3" w:rsidRDefault="002E33A3" w:rsidP="002E33A3">
            <w:pPr>
              <w:jc w:val="center"/>
              <w:rPr>
                <w:lang w:eastAsia="en-US"/>
              </w:rPr>
            </w:pPr>
            <w:r w:rsidRPr="002E33A3">
              <w:rPr>
                <w:lang w:eastAsia="en-US"/>
              </w:rPr>
              <w:t>x</w:t>
            </w:r>
          </w:p>
        </w:tc>
      </w:tr>
    </w:tbl>
    <w:p w14:paraId="737BB7B0" w14:textId="77777777" w:rsidR="002E33A3" w:rsidRPr="002E33A3" w:rsidRDefault="002E33A3" w:rsidP="002E33A3">
      <w:pPr>
        <w:ind w:right="-144"/>
        <w:jc w:val="both"/>
        <w:rPr>
          <w:bCs/>
          <w:color w:val="000000"/>
          <w:kern w:val="32"/>
          <w:sz w:val="28"/>
          <w:szCs w:val="28"/>
          <w:lang w:eastAsia="en-US"/>
        </w:rPr>
      </w:pPr>
    </w:p>
    <w:p w14:paraId="6C42C017" w14:textId="77777777" w:rsidR="002E33A3" w:rsidRPr="002E33A3" w:rsidRDefault="002E33A3" w:rsidP="002E33A3">
      <w:pPr>
        <w:ind w:firstLine="567"/>
        <w:jc w:val="both"/>
        <w:rPr>
          <w:sz w:val="28"/>
          <w:szCs w:val="28"/>
          <w:lang w:eastAsia="en-US"/>
        </w:rPr>
      </w:pPr>
      <w:r w:rsidRPr="002E33A3">
        <w:rPr>
          <w:color w:val="000000"/>
          <w:sz w:val="28"/>
          <w:szCs w:val="28"/>
          <w:lang w:eastAsia="en-US"/>
        </w:rPr>
        <w:t>*В соответствии с пунктами 2,3 статьи 346.11 Налогового кодекса Российской Федерации (часть вторая) организации, индивидуальные предприниматели, применяющие упрощенную систему налогообложения, не признаются налогоплательщиками налога на добавленную стоимость.</w:t>
      </w:r>
      <w:r w:rsidRPr="002E33A3">
        <w:rPr>
          <w:sz w:val="28"/>
          <w:szCs w:val="28"/>
          <w:lang w:eastAsia="en-US"/>
        </w:rPr>
        <w:t>».</w:t>
      </w:r>
    </w:p>
    <w:p w14:paraId="62E2193B" w14:textId="77777777" w:rsidR="002E33A3" w:rsidRDefault="002E33A3" w:rsidP="00CD5F62">
      <w:pPr>
        <w:jc w:val="both"/>
        <w:rPr>
          <w:b/>
          <w:bCs/>
          <w:sz w:val="22"/>
          <w:szCs w:val="20"/>
        </w:rPr>
        <w:sectPr w:rsidR="002E33A3" w:rsidSect="003C5D31">
          <w:pgSz w:w="11906" w:h="16838"/>
          <w:pgMar w:top="993" w:right="707" w:bottom="851" w:left="1134" w:header="720" w:footer="414" w:gutter="0"/>
          <w:cols w:space="720"/>
          <w:titlePg/>
          <w:docGrid w:linePitch="326"/>
        </w:sectPr>
      </w:pPr>
    </w:p>
    <w:p w14:paraId="16EED3D6" w14:textId="7384FFDA" w:rsidR="002E33A3" w:rsidRPr="00D00103" w:rsidRDefault="002E33A3" w:rsidP="003B12E7">
      <w:pPr>
        <w:tabs>
          <w:tab w:val="left" w:pos="5580"/>
          <w:tab w:val="left" w:pos="9498"/>
        </w:tabs>
        <w:ind w:left="-2884" w:right="-569" w:firstLine="13941"/>
      </w:pPr>
      <w:r w:rsidRPr="00D00103">
        <w:lastRenderedPageBreak/>
        <w:t xml:space="preserve">Приложение № </w:t>
      </w:r>
      <w:r>
        <w:t>2</w:t>
      </w:r>
      <w:r>
        <w:t>3</w:t>
      </w:r>
      <w:r>
        <w:t xml:space="preserve"> </w:t>
      </w:r>
      <w:r w:rsidRPr="00D00103">
        <w:t xml:space="preserve">к протоколу № </w:t>
      </w:r>
      <w:r>
        <w:t>52</w:t>
      </w:r>
    </w:p>
    <w:p w14:paraId="634185B1" w14:textId="77777777" w:rsidR="002E33A3" w:rsidRPr="00D00103" w:rsidRDefault="002E33A3" w:rsidP="003B12E7">
      <w:pPr>
        <w:tabs>
          <w:tab w:val="left" w:pos="5580"/>
          <w:tab w:val="left" w:pos="9498"/>
        </w:tabs>
        <w:ind w:left="-2884" w:right="-569" w:firstLine="13941"/>
      </w:pPr>
      <w:r w:rsidRPr="00D00103">
        <w:t>заседания правления Региональной</w:t>
      </w:r>
    </w:p>
    <w:p w14:paraId="63B2C60B" w14:textId="77777777" w:rsidR="002E33A3" w:rsidRPr="00D00103" w:rsidRDefault="002E33A3" w:rsidP="003B12E7">
      <w:pPr>
        <w:tabs>
          <w:tab w:val="left" w:pos="5580"/>
          <w:tab w:val="left" w:pos="9498"/>
        </w:tabs>
        <w:ind w:left="-2884" w:right="-569" w:firstLine="13941"/>
      </w:pPr>
      <w:r w:rsidRPr="00D00103">
        <w:t>энергетической комиссии</w:t>
      </w:r>
    </w:p>
    <w:p w14:paraId="5C647FAB" w14:textId="3290BBDF" w:rsidR="002E33A3" w:rsidRDefault="002E33A3" w:rsidP="003B12E7">
      <w:pPr>
        <w:tabs>
          <w:tab w:val="left" w:pos="5580"/>
          <w:tab w:val="left" w:pos="9498"/>
        </w:tabs>
        <w:ind w:left="-2884" w:right="-569" w:firstLine="13941"/>
      </w:pPr>
      <w:r w:rsidRPr="00D00103">
        <w:t xml:space="preserve">Кузбасса от </w:t>
      </w:r>
      <w:r>
        <w:t>11</w:t>
      </w:r>
      <w:r w:rsidRPr="00D00103">
        <w:t>.0</w:t>
      </w:r>
      <w:r>
        <w:t>8</w:t>
      </w:r>
      <w:r w:rsidRPr="00D00103">
        <w:t>.2022</w:t>
      </w:r>
    </w:p>
    <w:p w14:paraId="758431C0" w14:textId="77777777" w:rsidR="003B12E7" w:rsidRDefault="003B12E7" w:rsidP="002E33A3">
      <w:pPr>
        <w:tabs>
          <w:tab w:val="left" w:pos="5580"/>
          <w:tab w:val="left" w:pos="9498"/>
        </w:tabs>
        <w:ind w:left="-2884" w:right="-569" w:firstLine="8696"/>
      </w:pPr>
    </w:p>
    <w:p w14:paraId="067BCD7E" w14:textId="77777777" w:rsidR="003B12E7" w:rsidRDefault="003B12E7" w:rsidP="003B12E7">
      <w:pPr>
        <w:tabs>
          <w:tab w:val="left" w:pos="-567"/>
        </w:tabs>
        <w:ind w:left="284" w:firstLine="709"/>
        <w:jc w:val="center"/>
        <w:rPr>
          <w:b/>
          <w:bCs/>
          <w:sz w:val="28"/>
          <w:szCs w:val="28"/>
        </w:rPr>
      </w:pPr>
      <w:r w:rsidRPr="001D5606">
        <w:rPr>
          <w:b/>
          <w:bCs/>
          <w:sz w:val="28"/>
          <w:szCs w:val="28"/>
        </w:rPr>
        <w:t xml:space="preserve">Долгосрочные тарифы ООО «ТЭК» на горячую воду в открытой системе горячего водоснабжения (теплоснабжения), реализуемую на потребительском рынке Тисульского муниципального </w:t>
      </w:r>
      <w:r>
        <w:rPr>
          <w:b/>
          <w:bCs/>
          <w:sz w:val="28"/>
          <w:szCs w:val="28"/>
        </w:rPr>
        <w:t>округа</w:t>
      </w:r>
      <w:r w:rsidRPr="001D5606">
        <w:rPr>
          <w:b/>
          <w:bCs/>
          <w:sz w:val="28"/>
          <w:szCs w:val="28"/>
        </w:rPr>
        <w:t>, на период с</w:t>
      </w:r>
      <w:r>
        <w:rPr>
          <w:b/>
          <w:bCs/>
          <w:sz w:val="28"/>
          <w:szCs w:val="28"/>
        </w:rPr>
        <w:t> </w:t>
      </w:r>
      <w:r w:rsidRPr="001D5606">
        <w:rPr>
          <w:b/>
          <w:bCs/>
          <w:sz w:val="28"/>
          <w:szCs w:val="28"/>
        </w:rPr>
        <w:t>23.10.2019</w:t>
      </w:r>
      <w:r>
        <w:rPr>
          <w:b/>
          <w:bCs/>
          <w:sz w:val="28"/>
          <w:szCs w:val="28"/>
        </w:rPr>
        <w:t> </w:t>
      </w:r>
      <w:r w:rsidRPr="001D5606">
        <w:rPr>
          <w:b/>
          <w:bCs/>
          <w:sz w:val="28"/>
          <w:szCs w:val="28"/>
        </w:rPr>
        <w:t>по 31.12.2028</w:t>
      </w:r>
    </w:p>
    <w:p w14:paraId="568710DF" w14:textId="77777777" w:rsidR="003B12E7" w:rsidRPr="00C03CE3" w:rsidRDefault="003B12E7" w:rsidP="003B12E7">
      <w:pPr>
        <w:tabs>
          <w:tab w:val="left" w:pos="-567"/>
        </w:tabs>
        <w:ind w:left="1134" w:firstLine="709"/>
        <w:jc w:val="center"/>
        <w:rPr>
          <w:b/>
          <w:bCs/>
          <w:sz w:val="28"/>
          <w:szCs w:val="28"/>
        </w:rPr>
      </w:pPr>
    </w:p>
    <w:tbl>
      <w:tblPr>
        <w:tblW w:w="15512" w:type="dxa"/>
        <w:tblInd w:w="13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20" w:firstRow="1" w:lastRow="0" w:firstColumn="0" w:lastColumn="0" w:noHBand="0" w:noVBand="1"/>
      </w:tblPr>
      <w:tblGrid>
        <w:gridCol w:w="1690"/>
        <w:gridCol w:w="1581"/>
        <w:gridCol w:w="913"/>
        <w:gridCol w:w="916"/>
        <w:gridCol w:w="915"/>
        <w:gridCol w:w="1059"/>
        <w:gridCol w:w="881"/>
        <w:gridCol w:w="882"/>
        <w:gridCol w:w="881"/>
        <w:gridCol w:w="1023"/>
        <w:gridCol w:w="1238"/>
        <w:gridCol w:w="1238"/>
        <w:gridCol w:w="1158"/>
        <w:gridCol w:w="1128"/>
        <w:gridCol w:w="9"/>
      </w:tblGrid>
      <w:tr w:rsidR="003B12E7" w:rsidRPr="00963BC6" w14:paraId="2A36CD66" w14:textId="77777777" w:rsidTr="003B12E7">
        <w:trPr>
          <w:trHeight w:val="353"/>
        </w:trPr>
        <w:tc>
          <w:tcPr>
            <w:tcW w:w="1691" w:type="dxa"/>
            <w:vMerge w:val="restart"/>
            <w:tcBorders>
              <w:top w:val="single" w:sz="2" w:space="0" w:color="auto"/>
              <w:left w:val="single" w:sz="2" w:space="0" w:color="auto"/>
              <w:bottom w:val="single" w:sz="2" w:space="0" w:color="auto"/>
              <w:right w:val="single" w:sz="2" w:space="0" w:color="auto"/>
            </w:tcBorders>
            <w:vAlign w:val="center"/>
            <w:hideMark/>
          </w:tcPr>
          <w:p w14:paraId="169F1A66" w14:textId="77777777" w:rsidR="003B12E7" w:rsidRPr="00963BC6" w:rsidRDefault="003B12E7" w:rsidP="004F6214">
            <w:pPr>
              <w:tabs>
                <w:tab w:val="left" w:pos="3052"/>
              </w:tabs>
              <w:ind w:left="-108" w:right="-108"/>
              <w:jc w:val="center"/>
            </w:pPr>
            <w:bookmarkStart w:id="128" w:name="_Hlk531186313"/>
            <w:r w:rsidRPr="00963BC6">
              <w:t>Наименование регулируемой организации</w:t>
            </w:r>
          </w:p>
        </w:tc>
        <w:tc>
          <w:tcPr>
            <w:tcW w:w="1582" w:type="dxa"/>
            <w:vMerge w:val="restart"/>
            <w:tcBorders>
              <w:top w:val="single" w:sz="2" w:space="0" w:color="auto"/>
              <w:left w:val="single" w:sz="2" w:space="0" w:color="auto"/>
              <w:bottom w:val="single" w:sz="2" w:space="0" w:color="auto"/>
              <w:right w:val="single" w:sz="2" w:space="0" w:color="auto"/>
            </w:tcBorders>
            <w:vAlign w:val="center"/>
            <w:hideMark/>
          </w:tcPr>
          <w:p w14:paraId="70C4774B" w14:textId="77777777" w:rsidR="003B12E7" w:rsidRPr="00963BC6" w:rsidRDefault="003B12E7" w:rsidP="004F6214">
            <w:pPr>
              <w:ind w:left="-108" w:firstLine="47"/>
              <w:jc w:val="center"/>
            </w:pPr>
            <w:r w:rsidRPr="00963BC6">
              <w:t>Период</w:t>
            </w:r>
          </w:p>
        </w:tc>
        <w:tc>
          <w:tcPr>
            <w:tcW w:w="3804" w:type="dxa"/>
            <w:gridSpan w:val="4"/>
            <w:tcBorders>
              <w:top w:val="single" w:sz="2" w:space="0" w:color="auto"/>
              <w:left w:val="single" w:sz="2" w:space="0" w:color="auto"/>
              <w:bottom w:val="single" w:sz="4" w:space="0" w:color="auto"/>
              <w:right w:val="single" w:sz="2" w:space="0" w:color="auto"/>
            </w:tcBorders>
            <w:vAlign w:val="center"/>
            <w:hideMark/>
          </w:tcPr>
          <w:p w14:paraId="3C2179F3" w14:textId="77777777" w:rsidR="003B12E7" w:rsidRPr="00963BC6" w:rsidRDefault="003B12E7" w:rsidP="004F6214">
            <w:pPr>
              <w:ind w:left="-108" w:firstLine="47"/>
              <w:jc w:val="center"/>
            </w:pPr>
            <w:r w:rsidRPr="00963BC6">
              <w:t>Тариф на горячую воду для населения, руб./м</w:t>
            </w:r>
            <w:r w:rsidRPr="00963BC6">
              <w:rPr>
                <w:vertAlign w:val="superscript"/>
              </w:rPr>
              <w:t xml:space="preserve">3 </w:t>
            </w:r>
            <w:r w:rsidRPr="00963BC6">
              <w:t xml:space="preserve">* </w:t>
            </w:r>
            <w:r>
              <w:t xml:space="preserve">                 </w:t>
            </w:r>
            <w:proofErr w:type="gramStart"/>
            <w:r>
              <w:t xml:space="preserve">   </w:t>
            </w:r>
            <w:r w:rsidRPr="00963BC6">
              <w:t>(</w:t>
            </w:r>
            <w:proofErr w:type="gramEnd"/>
            <w:r w:rsidRPr="00963BC6">
              <w:t>НДС</w:t>
            </w:r>
            <w:r>
              <w:t xml:space="preserve"> не облагается</w:t>
            </w:r>
            <w:r w:rsidRPr="00963BC6">
              <w:t>)</w:t>
            </w:r>
          </w:p>
        </w:tc>
        <w:tc>
          <w:tcPr>
            <w:tcW w:w="3667" w:type="dxa"/>
            <w:gridSpan w:val="4"/>
            <w:tcBorders>
              <w:top w:val="single" w:sz="2" w:space="0" w:color="auto"/>
              <w:left w:val="single" w:sz="2" w:space="0" w:color="auto"/>
              <w:bottom w:val="single" w:sz="4" w:space="0" w:color="auto"/>
              <w:right w:val="single" w:sz="2" w:space="0" w:color="auto"/>
            </w:tcBorders>
            <w:vAlign w:val="center"/>
            <w:hideMark/>
          </w:tcPr>
          <w:p w14:paraId="6B5022EF" w14:textId="77777777" w:rsidR="003B12E7" w:rsidRPr="00963BC6" w:rsidRDefault="003B12E7" w:rsidP="004F6214">
            <w:pPr>
              <w:ind w:left="-108" w:firstLine="47"/>
              <w:jc w:val="center"/>
            </w:pPr>
            <w:r w:rsidRPr="00963BC6">
              <w:t>Тариф на горячую воду для прочих потребителей,</w:t>
            </w:r>
          </w:p>
          <w:p w14:paraId="7C592BD9" w14:textId="77777777" w:rsidR="003B12E7" w:rsidRPr="00963BC6" w:rsidRDefault="003B12E7" w:rsidP="004F6214">
            <w:pPr>
              <w:ind w:left="-108" w:firstLine="47"/>
              <w:jc w:val="center"/>
            </w:pPr>
            <w:r w:rsidRPr="00963BC6">
              <w:t>руб./м</w:t>
            </w:r>
            <w:r w:rsidRPr="00963BC6">
              <w:rPr>
                <w:vertAlign w:val="superscript"/>
              </w:rPr>
              <w:t xml:space="preserve">3 </w:t>
            </w:r>
            <w:r w:rsidRPr="00963BC6">
              <w:t>(НДС</w:t>
            </w:r>
            <w:r>
              <w:t xml:space="preserve"> не облагается</w:t>
            </w:r>
            <w:r w:rsidRPr="00963BC6">
              <w:t>)</w:t>
            </w:r>
          </w:p>
        </w:tc>
        <w:tc>
          <w:tcPr>
            <w:tcW w:w="1238" w:type="dxa"/>
            <w:vMerge w:val="restart"/>
            <w:tcBorders>
              <w:top w:val="single" w:sz="2" w:space="0" w:color="auto"/>
              <w:left w:val="single" w:sz="2" w:space="0" w:color="auto"/>
              <w:bottom w:val="single" w:sz="2" w:space="0" w:color="auto"/>
              <w:right w:val="single" w:sz="2" w:space="0" w:color="auto"/>
            </w:tcBorders>
            <w:vAlign w:val="center"/>
            <w:hideMark/>
          </w:tcPr>
          <w:p w14:paraId="03F41BF2" w14:textId="77777777" w:rsidR="003B12E7" w:rsidRPr="00963BC6" w:rsidRDefault="003B12E7" w:rsidP="004F6214">
            <w:pPr>
              <w:ind w:left="-108" w:right="-104" w:firstLine="3"/>
              <w:jc w:val="center"/>
            </w:pPr>
            <w:r w:rsidRPr="00963BC6">
              <w:t xml:space="preserve">Компонент на </w:t>
            </w:r>
            <w:proofErr w:type="spellStart"/>
            <w:r w:rsidRPr="00963BC6">
              <w:t>теплоно-ситель</w:t>
            </w:r>
            <w:proofErr w:type="spellEnd"/>
            <w:r w:rsidRPr="00963BC6">
              <w:t>,</w:t>
            </w:r>
          </w:p>
          <w:p w14:paraId="46E0CCFC" w14:textId="77777777" w:rsidR="003B12E7" w:rsidRPr="00963BC6" w:rsidRDefault="003B12E7" w:rsidP="004F6214">
            <w:pPr>
              <w:ind w:left="-108" w:right="-104" w:firstLine="3"/>
              <w:jc w:val="center"/>
            </w:pPr>
            <w:r w:rsidRPr="00963BC6">
              <w:t>руб./м</w:t>
            </w:r>
            <w:r w:rsidRPr="00963BC6">
              <w:rPr>
                <w:vertAlign w:val="superscript"/>
              </w:rPr>
              <w:t xml:space="preserve">3 </w:t>
            </w:r>
            <w:r w:rsidRPr="00963BC6">
              <w:t>**</w:t>
            </w:r>
          </w:p>
          <w:p w14:paraId="3924B09F" w14:textId="77777777" w:rsidR="003B12E7" w:rsidRPr="00963BC6" w:rsidRDefault="003B12E7" w:rsidP="004F6214">
            <w:pPr>
              <w:tabs>
                <w:tab w:val="left" w:pos="3052"/>
              </w:tabs>
              <w:ind w:left="-108" w:right="-104" w:firstLine="3"/>
              <w:jc w:val="center"/>
            </w:pPr>
            <w:r w:rsidRPr="00963BC6">
              <w:t>(НДС</w:t>
            </w:r>
            <w:r>
              <w:t xml:space="preserve"> не облагается</w:t>
            </w:r>
            <w:r w:rsidRPr="00963BC6">
              <w:t>)</w:t>
            </w:r>
          </w:p>
        </w:tc>
        <w:tc>
          <w:tcPr>
            <w:tcW w:w="3530" w:type="dxa"/>
            <w:gridSpan w:val="4"/>
            <w:tcBorders>
              <w:top w:val="single" w:sz="2" w:space="0" w:color="auto"/>
              <w:left w:val="single" w:sz="2" w:space="0" w:color="auto"/>
              <w:bottom w:val="single" w:sz="2" w:space="0" w:color="auto"/>
              <w:right w:val="single" w:sz="2" w:space="0" w:color="auto"/>
            </w:tcBorders>
            <w:vAlign w:val="center"/>
            <w:hideMark/>
          </w:tcPr>
          <w:p w14:paraId="4F988BC4" w14:textId="77777777" w:rsidR="003B12E7" w:rsidRPr="00963BC6" w:rsidRDefault="003B12E7" w:rsidP="004F6214">
            <w:pPr>
              <w:tabs>
                <w:tab w:val="left" w:pos="3052"/>
              </w:tabs>
              <w:jc w:val="center"/>
            </w:pPr>
            <w:r w:rsidRPr="00963BC6">
              <w:t>Компонент на тепловую энергию</w:t>
            </w:r>
          </w:p>
        </w:tc>
      </w:tr>
      <w:tr w:rsidR="003B12E7" w:rsidRPr="00963BC6" w14:paraId="14C39E1D" w14:textId="77777777" w:rsidTr="003B12E7">
        <w:trPr>
          <w:trHeight w:val="217"/>
        </w:trPr>
        <w:tc>
          <w:tcPr>
            <w:tcW w:w="1691" w:type="dxa"/>
            <w:vMerge/>
            <w:tcBorders>
              <w:top w:val="single" w:sz="2" w:space="0" w:color="auto"/>
              <w:left w:val="single" w:sz="2" w:space="0" w:color="auto"/>
              <w:bottom w:val="single" w:sz="2" w:space="0" w:color="auto"/>
              <w:right w:val="single" w:sz="2" w:space="0" w:color="auto"/>
            </w:tcBorders>
            <w:vAlign w:val="center"/>
            <w:hideMark/>
          </w:tcPr>
          <w:p w14:paraId="13728AD0" w14:textId="77777777" w:rsidR="003B12E7" w:rsidRPr="00963BC6" w:rsidRDefault="003B12E7" w:rsidP="004F6214"/>
        </w:tc>
        <w:tc>
          <w:tcPr>
            <w:tcW w:w="1582" w:type="dxa"/>
            <w:vMerge/>
            <w:tcBorders>
              <w:top w:val="single" w:sz="2" w:space="0" w:color="auto"/>
              <w:left w:val="single" w:sz="2" w:space="0" w:color="auto"/>
              <w:bottom w:val="single" w:sz="2" w:space="0" w:color="auto"/>
              <w:right w:val="single" w:sz="2" w:space="0" w:color="auto"/>
            </w:tcBorders>
            <w:vAlign w:val="center"/>
            <w:hideMark/>
          </w:tcPr>
          <w:p w14:paraId="2C440F5A" w14:textId="77777777" w:rsidR="003B12E7" w:rsidRPr="00963BC6" w:rsidRDefault="003B12E7" w:rsidP="004F6214"/>
        </w:tc>
        <w:tc>
          <w:tcPr>
            <w:tcW w:w="1830" w:type="dxa"/>
            <w:gridSpan w:val="2"/>
            <w:tcBorders>
              <w:top w:val="single" w:sz="4" w:space="0" w:color="auto"/>
              <w:left w:val="single" w:sz="2" w:space="0" w:color="auto"/>
              <w:bottom w:val="single" w:sz="2" w:space="0" w:color="auto"/>
              <w:right w:val="single" w:sz="2" w:space="0" w:color="auto"/>
            </w:tcBorders>
            <w:vAlign w:val="center"/>
            <w:hideMark/>
          </w:tcPr>
          <w:p w14:paraId="4A0DB59A" w14:textId="77777777" w:rsidR="003B12E7" w:rsidRPr="00963BC6" w:rsidRDefault="003B12E7" w:rsidP="004F6214">
            <w:pPr>
              <w:ind w:left="-108" w:right="-85" w:hanging="55"/>
              <w:jc w:val="center"/>
            </w:pPr>
            <w:r w:rsidRPr="00963BC6">
              <w:t>Изолированные стояки</w:t>
            </w:r>
          </w:p>
        </w:tc>
        <w:tc>
          <w:tcPr>
            <w:tcW w:w="1973" w:type="dxa"/>
            <w:gridSpan w:val="2"/>
            <w:tcBorders>
              <w:top w:val="single" w:sz="4" w:space="0" w:color="auto"/>
              <w:left w:val="single" w:sz="2" w:space="0" w:color="auto"/>
              <w:bottom w:val="single" w:sz="2" w:space="0" w:color="auto"/>
              <w:right w:val="single" w:sz="2" w:space="0" w:color="auto"/>
            </w:tcBorders>
            <w:vAlign w:val="center"/>
            <w:hideMark/>
          </w:tcPr>
          <w:p w14:paraId="0AFCC0D8" w14:textId="77777777" w:rsidR="003B12E7" w:rsidRPr="00963BC6" w:rsidRDefault="003B12E7" w:rsidP="004F6214">
            <w:pPr>
              <w:ind w:left="-108" w:right="-85" w:hanging="4"/>
              <w:jc w:val="center"/>
            </w:pPr>
            <w:r w:rsidRPr="00963BC6">
              <w:t>Неизолированные стояки</w:t>
            </w:r>
          </w:p>
        </w:tc>
        <w:tc>
          <w:tcPr>
            <w:tcW w:w="1763" w:type="dxa"/>
            <w:gridSpan w:val="2"/>
            <w:tcBorders>
              <w:top w:val="single" w:sz="4" w:space="0" w:color="auto"/>
              <w:left w:val="single" w:sz="2" w:space="0" w:color="auto"/>
              <w:bottom w:val="single" w:sz="2" w:space="0" w:color="auto"/>
              <w:right w:val="single" w:sz="2" w:space="0" w:color="auto"/>
            </w:tcBorders>
            <w:vAlign w:val="center"/>
            <w:hideMark/>
          </w:tcPr>
          <w:p w14:paraId="1D7EE787" w14:textId="77777777" w:rsidR="003B12E7" w:rsidRPr="00963BC6" w:rsidRDefault="003B12E7" w:rsidP="004F6214">
            <w:pPr>
              <w:ind w:left="-108" w:right="-85" w:hanging="55"/>
              <w:jc w:val="center"/>
            </w:pPr>
            <w:r w:rsidRPr="00963BC6">
              <w:t>Изолированные стояки</w:t>
            </w:r>
          </w:p>
        </w:tc>
        <w:tc>
          <w:tcPr>
            <w:tcW w:w="1904" w:type="dxa"/>
            <w:gridSpan w:val="2"/>
            <w:tcBorders>
              <w:top w:val="single" w:sz="4" w:space="0" w:color="auto"/>
              <w:left w:val="single" w:sz="2" w:space="0" w:color="auto"/>
              <w:bottom w:val="single" w:sz="2" w:space="0" w:color="auto"/>
              <w:right w:val="single" w:sz="2" w:space="0" w:color="auto"/>
            </w:tcBorders>
            <w:vAlign w:val="center"/>
            <w:hideMark/>
          </w:tcPr>
          <w:p w14:paraId="2884DD58" w14:textId="77777777" w:rsidR="003B12E7" w:rsidRPr="00963BC6" w:rsidRDefault="003B12E7" w:rsidP="004F6214">
            <w:pPr>
              <w:ind w:left="-108" w:right="-85" w:hanging="4"/>
              <w:jc w:val="center"/>
            </w:pPr>
            <w:r w:rsidRPr="00963BC6">
              <w:t>Неизолированные стояки</w:t>
            </w:r>
          </w:p>
        </w:tc>
        <w:tc>
          <w:tcPr>
            <w:tcW w:w="1238" w:type="dxa"/>
            <w:vMerge/>
            <w:tcBorders>
              <w:top w:val="single" w:sz="2" w:space="0" w:color="auto"/>
              <w:left w:val="single" w:sz="2" w:space="0" w:color="auto"/>
              <w:bottom w:val="single" w:sz="2" w:space="0" w:color="auto"/>
              <w:right w:val="single" w:sz="2" w:space="0" w:color="auto"/>
            </w:tcBorders>
            <w:vAlign w:val="center"/>
            <w:hideMark/>
          </w:tcPr>
          <w:p w14:paraId="0C2C2E65" w14:textId="77777777" w:rsidR="003B12E7" w:rsidRPr="00963BC6" w:rsidRDefault="003B12E7" w:rsidP="004F6214"/>
        </w:tc>
        <w:tc>
          <w:tcPr>
            <w:tcW w:w="1238" w:type="dxa"/>
            <w:vMerge w:val="restart"/>
            <w:tcBorders>
              <w:top w:val="single" w:sz="2" w:space="0" w:color="auto"/>
              <w:left w:val="single" w:sz="2" w:space="0" w:color="auto"/>
              <w:bottom w:val="single" w:sz="2" w:space="0" w:color="auto"/>
              <w:right w:val="single" w:sz="2" w:space="0" w:color="auto"/>
            </w:tcBorders>
            <w:vAlign w:val="center"/>
            <w:hideMark/>
          </w:tcPr>
          <w:p w14:paraId="15FC9FBA" w14:textId="77777777" w:rsidR="003B12E7" w:rsidRPr="00963BC6" w:rsidRDefault="003B12E7" w:rsidP="004F6214">
            <w:pPr>
              <w:tabs>
                <w:tab w:val="left" w:pos="3052"/>
              </w:tabs>
              <w:ind w:left="-108" w:right="-151"/>
              <w:jc w:val="center"/>
            </w:pPr>
            <w:proofErr w:type="spellStart"/>
            <w:r w:rsidRPr="00963BC6">
              <w:t>Односта-вочный</w:t>
            </w:r>
            <w:proofErr w:type="spellEnd"/>
            <w:r w:rsidRPr="00963BC6">
              <w:t>, руб./Гкал</w:t>
            </w:r>
          </w:p>
          <w:p w14:paraId="17885D8B" w14:textId="77777777" w:rsidR="003B12E7" w:rsidRDefault="003B12E7" w:rsidP="004F6214">
            <w:pPr>
              <w:tabs>
                <w:tab w:val="left" w:pos="3052"/>
              </w:tabs>
              <w:ind w:left="-108" w:right="-151"/>
              <w:jc w:val="center"/>
            </w:pPr>
            <w:r w:rsidRPr="00963BC6">
              <w:t xml:space="preserve">*** </w:t>
            </w:r>
          </w:p>
          <w:p w14:paraId="65794F19" w14:textId="77777777" w:rsidR="003B12E7" w:rsidRPr="00963BC6" w:rsidRDefault="003B12E7" w:rsidP="004F6214">
            <w:pPr>
              <w:tabs>
                <w:tab w:val="left" w:pos="3052"/>
              </w:tabs>
              <w:ind w:left="-108" w:right="-151"/>
              <w:jc w:val="center"/>
            </w:pPr>
            <w:r w:rsidRPr="00963BC6">
              <w:t>(НДС</w:t>
            </w:r>
            <w:r>
              <w:t xml:space="preserve"> не облагается</w:t>
            </w:r>
            <w:r w:rsidRPr="00963BC6">
              <w:t>)</w:t>
            </w:r>
          </w:p>
        </w:tc>
        <w:tc>
          <w:tcPr>
            <w:tcW w:w="2292" w:type="dxa"/>
            <w:gridSpan w:val="3"/>
            <w:tcBorders>
              <w:top w:val="single" w:sz="2" w:space="0" w:color="auto"/>
              <w:left w:val="single" w:sz="2" w:space="0" w:color="auto"/>
              <w:bottom w:val="single" w:sz="2" w:space="0" w:color="auto"/>
              <w:right w:val="single" w:sz="2" w:space="0" w:color="auto"/>
            </w:tcBorders>
            <w:vAlign w:val="center"/>
            <w:hideMark/>
          </w:tcPr>
          <w:p w14:paraId="79DC555C" w14:textId="77777777" w:rsidR="003B12E7" w:rsidRPr="00963BC6" w:rsidRDefault="003B12E7" w:rsidP="004F6214">
            <w:pPr>
              <w:tabs>
                <w:tab w:val="left" w:pos="3052"/>
              </w:tabs>
              <w:jc w:val="center"/>
            </w:pPr>
            <w:proofErr w:type="spellStart"/>
            <w:r w:rsidRPr="00963BC6">
              <w:t>Двухставочный</w:t>
            </w:r>
            <w:proofErr w:type="spellEnd"/>
          </w:p>
        </w:tc>
      </w:tr>
      <w:tr w:rsidR="003B12E7" w:rsidRPr="00963BC6" w14:paraId="41D5A43F" w14:textId="77777777" w:rsidTr="003B12E7">
        <w:trPr>
          <w:gridAfter w:val="1"/>
          <w:wAfter w:w="9" w:type="dxa"/>
          <w:trHeight w:val="1402"/>
        </w:trPr>
        <w:tc>
          <w:tcPr>
            <w:tcW w:w="1691" w:type="dxa"/>
            <w:vMerge/>
            <w:tcBorders>
              <w:top w:val="single" w:sz="2" w:space="0" w:color="auto"/>
              <w:left w:val="single" w:sz="2" w:space="0" w:color="auto"/>
              <w:bottom w:val="single" w:sz="2" w:space="0" w:color="auto"/>
              <w:right w:val="single" w:sz="2" w:space="0" w:color="auto"/>
            </w:tcBorders>
            <w:vAlign w:val="center"/>
            <w:hideMark/>
          </w:tcPr>
          <w:p w14:paraId="2F958365" w14:textId="77777777" w:rsidR="003B12E7" w:rsidRPr="00963BC6" w:rsidRDefault="003B12E7" w:rsidP="004F6214"/>
        </w:tc>
        <w:tc>
          <w:tcPr>
            <w:tcW w:w="1582" w:type="dxa"/>
            <w:vMerge/>
            <w:tcBorders>
              <w:top w:val="single" w:sz="2" w:space="0" w:color="auto"/>
              <w:left w:val="single" w:sz="2" w:space="0" w:color="auto"/>
              <w:bottom w:val="single" w:sz="2" w:space="0" w:color="auto"/>
              <w:right w:val="single" w:sz="2" w:space="0" w:color="auto"/>
            </w:tcBorders>
            <w:vAlign w:val="center"/>
            <w:hideMark/>
          </w:tcPr>
          <w:p w14:paraId="15DE90C3" w14:textId="77777777" w:rsidR="003B12E7" w:rsidRPr="00963BC6" w:rsidRDefault="003B12E7" w:rsidP="004F6214"/>
        </w:tc>
        <w:tc>
          <w:tcPr>
            <w:tcW w:w="914" w:type="dxa"/>
            <w:tcBorders>
              <w:top w:val="single" w:sz="2" w:space="0" w:color="auto"/>
              <w:left w:val="single" w:sz="2" w:space="0" w:color="auto"/>
              <w:bottom w:val="single" w:sz="2" w:space="0" w:color="auto"/>
              <w:right w:val="single" w:sz="2" w:space="0" w:color="auto"/>
            </w:tcBorders>
            <w:vAlign w:val="center"/>
            <w:hideMark/>
          </w:tcPr>
          <w:p w14:paraId="16643EDE" w14:textId="77777777" w:rsidR="003B12E7" w:rsidRPr="00963BC6" w:rsidRDefault="003B12E7" w:rsidP="004F6214">
            <w:pPr>
              <w:tabs>
                <w:tab w:val="left" w:pos="3052"/>
              </w:tabs>
              <w:ind w:right="-35"/>
              <w:jc w:val="center"/>
            </w:pPr>
            <w:r w:rsidRPr="00963BC6">
              <w:t>с поло-</w:t>
            </w:r>
            <w:proofErr w:type="spellStart"/>
            <w:r w:rsidRPr="00963BC6">
              <w:t>тенце</w:t>
            </w:r>
            <w:proofErr w:type="spellEnd"/>
            <w:r w:rsidRPr="00963BC6">
              <w:t>-суши-</w:t>
            </w:r>
            <w:proofErr w:type="spellStart"/>
            <w:r w:rsidRPr="00963BC6">
              <w:t>телями</w:t>
            </w:r>
            <w:proofErr w:type="spellEnd"/>
          </w:p>
        </w:tc>
        <w:tc>
          <w:tcPr>
            <w:tcW w:w="915" w:type="dxa"/>
            <w:tcBorders>
              <w:top w:val="single" w:sz="2" w:space="0" w:color="auto"/>
              <w:left w:val="single" w:sz="2" w:space="0" w:color="auto"/>
              <w:bottom w:val="single" w:sz="2" w:space="0" w:color="auto"/>
              <w:right w:val="single" w:sz="2" w:space="0" w:color="auto"/>
            </w:tcBorders>
            <w:vAlign w:val="center"/>
            <w:hideMark/>
          </w:tcPr>
          <w:p w14:paraId="1ECC7CB4" w14:textId="77777777" w:rsidR="003B12E7" w:rsidRPr="00963BC6" w:rsidRDefault="003B12E7" w:rsidP="004F6214">
            <w:pPr>
              <w:tabs>
                <w:tab w:val="left" w:pos="3052"/>
              </w:tabs>
              <w:ind w:right="-35"/>
              <w:jc w:val="center"/>
            </w:pPr>
            <w:r w:rsidRPr="00963BC6">
              <w:t>без поло-</w:t>
            </w:r>
            <w:proofErr w:type="spellStart"/>
            <w:r w:rsidRPr="00963BC6">
              <w:t>тенце</w:t>
            </w:r>
            <w:proofErr w:type="spellEnd"/>
            <w:r w:rsidRPr="00963BC6">
              <w:t>-суши-</w:t>
            </w:r>
            <w:proofErr w:type="spellStart"/>
            <w:r w:rsidRPr="00963BC6">
              <w:t>телей</w:t>
            </w:r>
            <w:proofErr w:type="spellEnd"/>
          </w:p>
        </w:tc>
        <w:tc>
          <w:tcPr>
            <w:tcW w:w="915" w:type="dxa"/>
            <w:tcBorders>
              <w:top w:val="single" w:sz="2" w:space="0" w:color="auto"/>
              <w:left w:val="single" w:sz="2" w:space="0" w:color="auto"/>
              <w:bottom w:val="single" w:sz="2" w:space="0" w:color="auto"/>
              <w:right w:val="single" w:sz="2" w:space="0" w:color="auto"/>
            </w:tcBorders>
            <w:vAlign w:val="center"/>
            <w:hideMark/>
          </w:tcPr>
          <w:p w14:paraId="25D8C5C2" w14:textId="77777777" w:rsidR="003B12E7" w:rsidRPr="00963BC6" w:rsidRDefault="003B12E7" w:rsidP="004F6214">
            <w:pPr>
              <w:tabs>
                <w:tab w:val="left" w:pos="3052"/>
              </w:tabs>
              <w:ind w:right="-35"/>
              <w:jc w:val="center"/>
            </w:pPr>
            <w:r w:rsidRPr="00963BC6">
              <w:t>с поло-</w:t>
            </w:r>
            <w:proofErr w:type="spellStart"/>
            <w:r w:rsidRPr="00963BC6">
              <w:t>тенце</w:t>
            </w:r>
            <w:proofErr w:type="spellEnd"/>
            <w:r w:rsidRPr="00963BC6">
              <w:t>-суши-</w:t>
            </w:r>
            <w:proofErr w:type="spellStart"/>
            <w:r w:rsidRPr="00963BC6">
              <w:t>телями</w:t>
            </w:r>
            <w:proofErr w:type="spellEnd"/>
          </w:p>
        </w:tc>
        <w:tc>
          <w:tcPr>
            <w:tcW w:w="1058" w:type="dxa"/>
            <w:tcBorders>
              <w:top w:val="single" w:sz="2" w:space="0" w:color="auto"/>
              <w:left w:val="single" w:sz="2" w:space="0" w:color="auto"/>
              <w:bottom w:val="single" w:sz="2" w:space="0" w:color="auto"/>
              <w:right w:val="single" w:sz="2" w:space="0" w:color="auto"/>
            </w:tcBorders>
            <w:vAlign w:val="center"/>
            <w:hideMark/>
          </w:tcPr>
          <w:p w14:paraId="08275814" w14:textId="77777777" w:rsidR="003B12E7" w:rsidRPr="00963BC6" w:rsidRDefault="003B12E7" w:rsidP="004F6214">
            <w:pPr>
              <w:tabs>
                <w:tab w:val="left" w:pos="3052"/>
              </w:tabs>
              <w:ind w:right="-35"/>
              <w:jc w:val="center"/>
            </w:pPr>
            <w:r w:rsidRPr="00963BC6">
              <w:t>без поло-</w:t>
            </w:r>
            <w:proofErr w:type="spellStart"/>
            <w:r w:rsidRPr="00963BC6">
              <w:t>тенце</w:t>
            </w:r>
            <w:proofErr w:type="spellEnd"/>
            <w:r w:rsidRPr="00963BC6">
              <w:t>-суши-</w:t>
            </w:r>
            <w:proofErr w:type="spellStart"/>
            <w:r w:rsidRPr="00963BC6">
              <w:t>телей</w:t>
            </w:r>
            <w:proofErr w:type="spellEnd"/>
          </w:p>
        </w:tc>
        <w:tc>
          <w:tcPr>
            <w:tcW w:w="881" w:type="dxa"/>
            <w:tcBorders>
              <w:top w:val="single" w:sz="2" w:space="0" w:color="auto"/>
              <w:left w:val="single" w:sz="2" w:space="0" w:color="auto"/>
              <w:bottom w:val="single" w:sz="2" w:space="0" w:color="auto"/>
              <w:right w:val="single" w:sz="2" w:space="0" w:color="auto"/>
            </w:tcBorders>
            <w:vAlign w:val="center"/>
            <w:hideMark/>
          </w:tcPr>
          <w:p w14:paraId="686ABE5F" w14:textId="77777777" w:rsidR="003B12E7" w:rsidRPr="00963BC6" w:rsidRDefault="003B12E7" w:rsidP="004F6214">
            <w:pPr>
              <w:tabs>
                <w:tab w:val="left" w:pos="3052"/>
              </w:tabs>
              <w:ind w:right="-68"/>
              <w:jc w:val="center"/>
            </w:pPr>
            <w:r w:rsidRPr="00963BC6">
              <w:t>с поло-</w:t>
            </w:r>
            <w:proofErr w:type="spellStart"/>
            <w:r w:rsidRPr="00963BC6">
              <w:t>тенце</w:t>
            </w:r>
            <w:proofErr w:type="spellEnd"/>
            <w:r w:rsidRPr="00963BC6">
              <w:t>-суши-</w:t>
            </w:r>
            <w:proofErr w:type="spellStart"/>
            <w:r w:rsidRPr="00963BC6">
              <w:t>телями</w:t>
            </w:r>
            <w:proofErr w:type="spellEnd"/>
          </w:p>
        </w:tc>
        <w:tc>
          <w:tcPr>
            <w:tcW w:w="882" w:type="dxa"/>
            <w:tcBorders>
              <w:top w:val="single" w:sz="2" w:space="0" w:color="auto"/>
              <w:left w:val="single" w:sz="2" w:space="0" w:color="auto"/>
              <w:bottom w:val="single" w:sz="2" w:space="0" w:color="auto"/>
              <w:right w:val="single" w:sz="2" w:space="0" w:color="auto"/>
            </w:tcBorders>
            <w:vAlign w:val="center"/>
            <w:hideMark/>
          </w:tcPr>
          <w:p w14:paraId="62162ACF" w14:textId="77777777" w:rsidR="003B12E7" w:rsidRPr="00963BC6" w:rsidRDefault="003B12E7" w:rsidP="004F6214">
            <w:pPr>
              <w:tabs>
                <w:tab w:val="left" w:pos="3052"/>
              </w:tabs>
              <w:ind w:right="-35"/>
              <w:jc w:val="center"/>
            </w:pPr>
            <w:r w:rsidRPr="00963BC6">
              <w:t>без поло-</w:t>
            </w:r>
            <w:proofErr w:type="spellStart"/>
            <w:r w:rsidRPr="00963BC6">
              <w:t>тенце</w:t>
            </w:r>
            <w:proofErr w:type="spellEnd"/>
            <w:r w:rsidRPr="00963BC6">
              <w:t>-суши-</w:t>
            </w:r>
            <w:proofErr w:type="spellStart"/>
            <w:r w:rsidRPr="00963BC6">
              <w:t>телей</w:t>
            </w:r>
            <w:proofErr w:type="spellEnd"/>
          </w:p>
        </w:tc>
        <w:tc>
          <w:tcPr>
            <w:tcW w:w="881" w:type="dxa"/>
            <w:tcBorders>
              <w:top w:val="single" w:sz="2" w:space="0" w:color="auto"/>
              <w:left w:val="single" w:sz="2" w:space="0" w:color="auto"/>
              <w:bottom w:val="single" w:sz="2" w:space="0" w:color="auto"/>
              <w:right w:val="single" w:sz="2" w:space="0" w:color="auto"/>
            </w:tcBorders>
            <w:vAlign w:val="center"/>
            <w:hideMark/>
          </w:tcPr>
          <w:p w14:paraId="07754169" w14:textId="77777777" w:rsidR="003B12E7" w:rsidRPr="00963BC6" w:rsidRDefault="003B12E7" w:rsidP="004F6214">
            <w:pPr>
              <w:tabs>
                <w:tab w:val="left" w:pos="3052"/>
              </w:tabs>
              <w:ind w:left="-177" w:right="-149"/>
              <w:jc w:val="center"/>
            </w:pPr>
            <w:r w:rsidRPr="00963BC6">
              <w:t>с поло-</w:t>
            </w:r>
            <w:proofErr w:type="spellStart"/>
            <w:r w:rsidRPr="00963BC6">
              <w:t>тенце</w:t>
            </w:r>
            <w:proofErr w:type="spellEnd"/>
            <w:r w:rsidRPr="00963BC6">
              <w:t>-суши-</w:t>
            </w:r>
            <w:proofErr w:type="spellStart"/>
            <w:r w:rsidRPr="00963BC6">
              <w:t>телями</w:t>
            </w:r>
            <w:proofErr w:type="spellEnd"/>
          </w:p>
        </w:tc>
        <w:tc>
          <w:tcPr>
            <w:tcW w:w="1022" w:type="dxa"/>
            <w:tcBorders>
              <w:top w:val="single" w:sz="2" w:space="0" w:color="auto"/>
              <w:left w:val="single" w:sz="2" w:space="0" w:color="auto"/>
              <w:bottom w:val="single" w:sz="2" w:space="0" w:color="auto"/>
              <w:right w:val="single" w:sz="2" w:space="0" w:color="auto"/>
            </w:tcBorders>
            <w:vAlign w:val="center"/>
            <w:hideMark/>
          </w:tcPr>
          <w:p w14:paraId="385B1670" w14:textId="77777777" w:rsidR="003B12E7" w:rsidRPr="00963BC6" w:rsidRDefault="003B12E7" w:rsidP="004F6214">
            <w:pPr>
              <w:tabs>
                <w:tab w:val="left" w:pos="3052"/>
              </w:tabs>
              <w:ind w:right="-35"/>
              <w:jc w:val="center"/>
            </w:pPr>
            <w:r w:rsidRPr="00963BC6">
              <w:t>без поло-</w:t>
            </w:r>
            <w:proofErr w:type="spellStart"/>
            <w:r w:rsidRPr="00963BC6">
              <w:t>тенце</w:t>
            </w:r>
            <w:proofErr w:type="spellEnd"/>
            <w:r w:rsidRPr="00963BC6">
              <w:t>-суши-</w:t>
            </w:r>
            <w:proofErr w:type="spellStart"/>
            <w:r w:rsidRPr="00963BC6">
              <w:t>телей</w:t>
            </w:r>
            <w:proofErr w:type="spellEnd"/>
          </w:p>
        </w:tc>
        <w:tc>
          <w:tcPr>
            <w:tcW w:w="1238" w:type="dxa"/>
            <w:vMerge/>
            <w:tcBorders>
              <w:top w:val="single" w:sz="2" w:space="0" w:color="auto"/>
              <w:left w:val="single" w:sz="2" w:space="0" w:color="auto"/>
              <w:bottom w:val="single" w:sz="2" w:space="0" w:color="auto"/>
              <w:right w:val="single" w:sz="2" w:space="0" w:color="auto"/>
            </w:tcBorders>
            <w:vAlign w:val="center"/>
            <w:hideMark/>
          </w:tcPr>
          <w:p w14:paraId="1978907F" w14:textId="77777777" w:rsidR="003B12E7" w:rsidRPr="00963BC6" w:rsidRDefault="003B12E7" w:rsidP="004F6214"/>
        </w:tc>
        <w:tc>
          <w:tcPr>
            <w:tcW w:w="1238" w:type="dxa"/>
            <w:vMerge/>
            <w:tcBorders>
              <w:top w:val="single" w:sz="2" w:space="0" w:color="auto"/>
              <w:left w:val="single" w:sz="2" w:space="0" w:color="auto"/>
              <w:bottom w:val="single" w:sz="2" w:space="0" w:color="auto"/>
              <w:right w:val="single" w:sz="2" w:space="0" w:color="auto"/>
            </w:tcBorders>
            <w:vAlign w:val="center"/>
            <w:hideMark/>
          </w:tcPr>
          <w:p w14:paraId="414C0864" w14:textId="77777777" w:rsidR="003B12E7" w:rsidRPr="00963BC6" w:rsidRDefault="003B12E7" w:rsidP="004F6214"/>
        </w:tc>
        <w:tc>
          <w:tcPr>
            <w:tcW w:w="1158" w:type="dxa"/>
            <w:tcBorders>
              <w:top w:val="single" w:sz="2" w:space="0" w:color="auto"/>
              <w:left w:val="single" w:sz="2" w:space="0" w:color="auto"/>
              <w:bottom w:val="single" w:sz="2" w:space="0" w:color="auto"/>
              <w:right w:val="single" w:sz="2" w:space="0" w:color="auto"/>
            </w:tcBorders>
            <w:vAlign w:val="center"/>
            <w:hideMark/>
          </w:tcPr>
          <w:p w14:paraId="1CEABD45" w14:textId="77777777" w:rsidR="003B12E7" w:rsidRPr="00963BC6" w:rsidRDefault="003B12E7" w:rsidP="004F6214">
            <w:pPr>
              <w:ind w:left="-95" w:right="-65"/>
              <w:jc w:val="center"/>
            </w:pPr>
            <w:r w:rsidRPr="00963BC6">
              <w:t>Ставка за мощность, тыс. руб./</w:t>
            </w:r>
          </w:p>
          <w:p w14:paraId="746BCAD8" w14:textId="77777777" w:rsidR="003B12E7" w:rsidRPr="00963BC6" w:rsidRDefault="003B12E7" w:rsidP="004F6214">
            <w:pPr>
              <w:ind w:left="-95" w:right="-65"/>
              <w:jc w:val="center"/>
            </w:pPr>
            <w:r w:rsidRPr="00963BC6">
              <w:t>Гкал/</w:t>
            </w:r>
          </w:p>
          <w:p w14:paraId="6651A4F2" w14:textId="77777777" w:rsidR="003B12E7" w:rsidRPr="00963BC6" w:rsidRDefault="003B12E7" w:rsidP="004F6214">
            <w:pPr>
              <w:jc w:val="center"/>
            </w:pPr>
            <w:r w:rsidRPr="00963BC6">
              <w:t>час в мес.</w:t>
            </w:r>
          </w:p>
        </w:tc>
        <w:tc>
          <w:tcPr>
            <w:tcW w:w="1128" w:type="dxa"/>
            <w:tcBorders>
              <w:top w:val="single" w:sz="2" w:space="0" w:color="auto"/>
              <w:left w:val="single" w:sz="2" w:space="0" w:color="auto"/>
              <w:bottom w:val="single" w:sz="2" w:space="0" w:color="auto"/>
              <w:right w:val="single" w:sz="2" w:space="0" w:color="auto"/>
            </w:tcBorders>
            <w:vAlign w:val="center"/>
            <w:hideMark/>
          </w:tcPr>
          <w:p w14:paraId="6531C814" w14:textId="77777777" w:rsidR="003B12E7" w:rsidRPr="00963BC6" w:rsidRDefault="003B12E7" w:rsidP="004F6214">
            <w:pPr>
              <w:ind w:left="-120" w:right="-112"/>
              <w:jc w:val="center"/>
            </w:pPr>
            <w:r w:rsidRPr="00963BC6">
              <w:t>Ставка за тепловую энергию, руб./Гкал</w:t>
            </w:r>
          </w:p>
        </w:tc>
      </w:tr>
      <w:tr w:rsidR="003B12E7" w:rsidRPr="00963BC6" w14:paraId="5385BEC2" w14:textId="77777777" w:rsidTr="003B12E7">
        <w:trPr>
          <w:gridAfter w:val="1"/>
          <w:wAfter w:w="9" w:type="dxa"/>
          <w:trHeight w:val="195"/>
        </w:trPr>
        <w:tc>
          <w:tcPr>
            <w:tcW w:w="1691" w:type="dxa"/>
            <w:tcBorders>
              <w:top w:val="single" w:sz="2" w:space="0" w:color="auto"/>
              <w:left w:val="single" w:sz="2" w:space="0" w:color="auto"/>
              <w:right w:val="single" w:sz="2" w:space="0" w:color="auto"/>
            </w:tcBorders>
            <w:vAlign w:val="center"/>
          </w:tcPr>
          <w:p w14:paraId="3C0ADDD4" w14:textId="77777777" w:rsidR="003B12E7" w:rsidRPr="00963BC6" w:rsidRDefault="003B12E7" w:rsidP="004F6214">
            <w:pPr>
              <w:tabs>
                <w:tab w:val="left" w:pos="3052"/>
              </w:tabs>
              <w:ind w:left="-108" w:right="-108"/>
              <w:jc w:val="center"/>
            </w:pPr>
            <w:r>
              <w:t>1</w:t>
            </w:r>
          </w:p>
        </w:tc>
        <w:tc>
          <w:tcPr>
            <w:tcW w:w="1582" w:type="dxa"/>
            <w:tcBorders>
              <w:top w:val="single" w:sz="2" w:space="0" w:color="auto"/>
              <w:left w:val="single" w:sz="2" w:space="0" w:color="auto"/>
              <w:bottom w:val="single" w:sz="2" w:space="0" w:color="auto"/>
              <w:right w:val="single" w:sz="2" w:space="0" w:color="auto"/>
            </w:tcBorders>
          </w:tcPr>
          <w:p w14:paraId="07ECD8CC" w14:textId="77777777" w:rsidR="003B12E7" w:rsidRPr="00D03446" w:rsidRDefault="003B12E7" w:rsidP="004F6214">
            <w:pPr>
              <w:jc w:val="center"/>
            </w:pPr>
            <w:r>
              <w:t>2</w:t>
            </w:r>
          </w:p>
        </w:tc>
        <w:tc>
          <w:tcPr>
            <w:tcW w:w="914" w:type="dxa"/>
            <w:tcBorders>
              <w:top w:val="single" w:sz="2" w:space="0" w:color="auto"/>
              <w:left w:val="single" w:sz="2" w:space="0" w:color="auto"/>
              <w:bottom w:val="single" w:sz="2" w:space="0" w:color="auto"/>
              <w:right w:val="single" w:sz="2" w:space="0" w:color="auto"/>
            </w:tcBorders>
            <w:vAlign w:val="center"/>
          </w:tcPr>
          <w:p w14:paraId="2445C83A" w14:textId="77777777" w:rsidR="003B12E7" w:rsidRPr="0000380D" w:rsidRDefault="003B12E7" w:rsidP="004F6214">
            <w:pPr>
              <w:jc w:val="center"/>
            </w:pPr>
            <w:r>
              <w:t>3</w:t>
            </w:r>
          </w:p>
        </w:tc>
        <w:tc>
          <w:tcPr>
            <w:tcW w:w="915" w:type="dxa"/>
            <w:tcBorders>
              <w:top w:val="single" w:sz="2" w:space="0" w:color="auto"/>
              <w:left w:val="single" w:sz="2" w:space="0" w:color="auto"/>
              <w:bottom w:val="single" w:sz="2" w:space="0" w:color="auto"/>
              <w:right w:val="single" w:sz="2" w:space="0" w:color="auto"/>
            </w:tcBorders>
            <w:vAlign w:val="center"/>
          </w:tcPr>
          <w:p w14:paraId="241F22CD" w14:textId="77777777" w:rsidR="003B12E7" w:rsidRPr="0000380D" w:rsidRDefault="003B12E7" w:rsidP="004F6214">
            <w:pPr>
              <w:jc w:val="center"/>
            </w:pPr>
            <w:r>
              <w:t>4</w:t>
            </w:r>
          </w:p>
        </w:tc>
        <w:tc>
          <w:tcPr>
            <w:tcW w:w="915" w:type="dxa"/>
            <w:tcBorders>
              <w:top w:val="single" w:sz="2" w:space="0" w:color="auto"/>
              <w:left w:val="single" w:sz="2" w:space="0" w:color="auto"/>
              <w:bottom w:val="single" w:sz="2" w:space="0" w:color="auto"/>
              <w:right w:val="single" w:sz="2" w:space="0" w:color="auto"/>
            </w:tcBorders>
            <w:vAlign w:val="center"/>
          </w:tcPr>
          <w:p w14:paraId="5986E21F" w14:textId="77777777" w:rsidR="003B12E7" w:rsidRPr="0000380D" w:rsidRDefault="003B12E7" w:rsidP="004F6214">
            <w:pPr>
              <w:jc w:val="center"/>
            </w:pPr>
            <w:r>
              <w:t>5</w:t>
            </w:r>
          </w:p>
        </w:tc>
        <w:tc>
          <w:tcPr>
            <w:tcW w:w="1058" w:type="dxa"/>
            <w:tcBorders>
              <w:top w:val="single" w:sz="2" w:space="0" w:color="auto"/>
              <w:left w:val="single" w:sz="2" w:space="0" w:color="auto"/>
              <w:bottom w:val="single" w:sz="2" w:space="0" w:color="auto"/>
              <w:right w:val="single" w:sz="2" w:space="0" w:color="auto"/>
            </w:tcBorders>
            <w:vAlign w:val="center"/>
          </w:tcPr>
          <w:p w14:paraId="269D9C53" w14:textId="77777777" w:rsidR="003B12E7" w:rsidRPr="0000380D" w:rsidRDefault="003B12E7" w:rsidP="004F6214">
            <w:pPr>
              <w:jc w:val="center"/>
            </w:pPr>
            <w:r>
              <w:t>6</w:t>
            </w:r>
          </w:p>
        </w:tc>
        <w:tc>
          <w:tcPr>
            <w:tcW w:w="881" w:type="dxa"/>
            <w:tcBorders>
              <w:top w:val="single" w:sz="2" w:space="0" w:color="auto"/>
              <w:left w:val="single" w:sz="2" w:space="0" w:color="auto"/>
              <w:bottom w:val="single" w:sz="2" w:space="0" w:color="auto"/>
              <w:right w:val="single" w:sz="2" w:space="0" w:color="auto"/>
            </w:tcBorders>
            <w:vAlign w:val="center"/>
          </w:tcPr>
          <w:p w14:paraId="0782E68F" w14:textId="77777777" w:rsidR="003B12E7" w:rsidRPr="000A599F" w:rsidRDefault="003B12E7" w:rsidP="004F6214">
            <w:pPr>
              <w:jc w:val="center"/>
            </w:pPr>
            <w:r>
              <w:t>7</w:t>
            </w:r>
          </w:p>
        </w:tc>
        <w:tc>
          <w:tcPr>
            <w:tcW w:w="882" w:type="dxa"/>
            <w:tcBorders>
              <w:top w:val="single" w:sz="2" w:space="0" w:color="auto"/>
              <w:left w:val="single" w:sz="2" w:space="0" w:color="auto"/>
              <w:bottom w:val="single" w:sz="2" w:space="0" w:color="auto"/>
              <w:right w:val="single" w:sz="2" w:space="0" w:color="auto"/>
            </w:tcBorders>
            <w:vAlign w:val="center"/>
          </w:tcPr>
          <w:p w14:paraId="43D3BD96" w14:textId="77777777" w:rsidR="003B12E7" w:rsidRPr="000A599F" w:rsidRDefault="003B12E7" w:rsidP="004F6214">
            <w:pPr>
              <w:jc w:val="center"/>
            </w:pPr>
            <w:r>
              <w:t>8</w:t>
            </w:r>
          </w:p>
        </w:tc>
        <w:tc>
          <w:tcPr>
            <w:tcW w:w="881" w:type="dxa"/>
            <w:tcBorders>
              <w:top w:val="single" w:sz="2" w:space="0" w:color="auto"/>
              <w:left w:val="single" w:sz="2" w:space="0" w:color="auto"/>
              <w:bottom w:val="single" w:sz="2" w:space="0" w:color="auto"/>
              <w:right w:val="single" w:sz="2" w:space="0" w:color="auto"/>
            </w:tcBorders>
            <w:vAlign w:val="center"/>
          </w:tcPr>
          <w:p w14:paraId="2D1D01D4" w14:textId="77777777" w:rsidR="003B12E7" w:rsidRPr="000A599F" w:rsidRDefault="003B12E7" w:rsidP="004F6214">
            <w:pPr>
              <w:jc w:val="center"/>
            </w:pPr>
            <w:r>
              <w:t>9</w:t>
            </w:r>
          </w:p>
        </w:tc>
        <w:tc>
          <w:tcPr>
            <w:tcW w:w="1022" w:type="dxa"/>
            <w:tcBorders>
              <w:top w:val="single" w:sz="2" w:space="0" w:color="auto"/>
              <w:left w:val="single" w:sz="2" w:space="0" w:color="auto"/>
              <w:bottom w:val="single" w:sz="2" w:space="0" w:color="auto"/>
              <w:right w:val="single" w:sz="2" w:space="0" w:color="auto"/>
            </w:tcBorders>
            <w:vAlign w:val="center"/>
          </w:tcPr>
          <w:p w14:paraId="4CDBEFCA" w14:textId="77777777" w:rsidR="003B12E7" w:rsidRPr="000A599F" w:rsidRDefault="003B12E7" w:rsidP="004F6214">
            <w:pPr>
              <w:jc w:val="center"/>
            </w:pPr>
            <w:r>
              <w:t>10</w:t>
            </w:r>
          </w:p>
        </w:tc>
        <w:tc>
          <w:tcPr>
            <w:tcW w:w="1238" w:type="dxa"/>
            <w:shd w:val="clear" w:color="auto" w:fill="auto"/>
            <w:vAlign w:val="center"/>
          </w:tcPr>
          <w:p w14:paraId="2C8B070E" w14:textId="77777777" w:rsidR="003B12E7" w:rsidRPr="00051E67" w:rsidRDefault="003B12E7" w:rsidP="004F6214">
            <w:pPr>
              <w:jc w:val="center"/>
            </w:pPr>
            <w:r>
              <w:t>11</w:t>
            </w:r>
          </w:p>
        </w:tc>
        <w:tc>
          <w:tcPr>
            <w:tcW w:w="1238" w:type="dxa"/>
            <w:shd w:val="clear" w:color="auto" w:fill="auto"/>
          </w:tcPr>
          <w:p w14:paraId="6C9A626D" w14:textId="77777777" w:rsidR="003B12E7" w:rsidRPr="00B332B5" w:rsidRDefault="003B12E7" w:rsidP="004F6214">
            <w:pPr>
              <w:jc w:val="center"/>
            </w:pPr>
            <w:r>
              <w:t>12</w:t>
            </w:r>
          </w:p>
        </w:tc>
        <w:tc>
          <w:tcPr>
            <w:tcW w:w="1158" w:type="dxa"/>
            <w:tcBorders>
              <w:top w:val="single" w:sz="2" w:space="0" w:color="auto"/>
              <w:left w:val="single" w:sz="2" w:space="0" w:color="auto"/>
              <w:bottom w:val="single" w:sz="2" w:space="0" w:color="auto"/>
              <w:right w:val="single" w:sz="2" w:space="0" w:color="auto"/>
            </w:tcBorders>
            <w:vAlign w:val="center"/>
          </w:tcPr>
          <w:p w14:paraId="79BECE3B" w14:textId="77777777" w:rsidR="003B12E7" w:rsidRPr="008E3AC2" w:rsidRDefault="003B12E7" w:rsidP="004F6214">
            <w:pPr>
              <w:ind w:left="-95" w:right="-35"/>
              <w:jc w:val="center"/>
            </w:pPr>
            <w:r>
              <w:t>13</w:t>
            </w:r>
          </w:p>
        </w:tc>
        <w:tc>
          <w:tcPr>
            <w:tcW w:w="1128" w:type="dxa"/>
            <w:tcBorders>
              <w:top w:val="single" w:sz="2" w:space="0" w:color="auto"/>
              <w:left w:val="single" w:sz="2" w:space="0" w:color="auto"/>
              <w:bottom w:val="single" w:sz="2" w:space="0" w:color="auto"/>
              <w:right w:val="single" w:sz="2" w:space="0" w:color="auto"/>
            </w:tcBorders>
            <w:vAlign w:val="center"/>
          </w:tcPr>
          <w:p w14:paraId="27FA9729" w14:textId="77777777" w:rsidR="003B12E7" w:rsidRPr="008E3AC2" w:rsidRDefault="003B12E7" w:rsidP="004F6214">
            <w:pPr>
              <w:jc w:val="center"/>
            </w:pPr>
            <w:r>
              <w:t>14</w:t>
            </w:r>
          </w:p>
        </w:tc>
      </w:tr>
      <w:tr w:rsidR="003B12E7" w:rsidRPr="00963BC6" w14:paraId="2F6F6CE3" w14:textId="77777777" w:rsidTr="003B12E7">
        <w:trPr>
          <w:gridAfter w:val="1"/>
          <w:wAfter w:w="9" w:type="dxa"/>
          <w:trHeight w:val="195"/>
        </w:trPr>
        <w:tc>
          <w:tcPr>
            <w:tcW w:w="1691" w:type="dxa"/>
            <w:vMerge w:val="restart"/>
            <w:tcBorders>
              <w:top w:val="single" w:sz="2" w:space="0" w:color="auto"/>
              <w:left w:val="single" w:sz="2" w:space="0" w:color="auto"/>
              <w:right w:val="single" w:sz="2" w:space="0" w:color="auto"/>
            </w:tcBorders>
            <w:vAlign w:val="center"/>
          </w:tcPr>
          <w:p w14:paraId="4CF40187" w14:textId="77777777" w:rsidR="003B12E7" w:rsidRPr="00963BC6" w:rsidRDefault="003B12E7" w:rsidP="004F6214">
            <w:pPr>
              <w:tabs>
                <w:tab w:val="left" w:pos="3052"/>
              </w:tabs>
              <w:ind w:left="-108" w:right="-108"/>
              <w:jc w:val="center"/>
            </w:pPr>
            <w:r w:rsidRPr="00963BC6">
              <w:t>ООО «</w:t>
            </w:r>
            <w:r>
              <w:t>ТЭК</w:t>
            </w:r>
            <w:r w:rsidRPr="00963BC6">
              <w:t>»</w:t>
            </w:r>
          </w:p>
        </w:tc>
        <w:tc>
          <w:tcPr>
            <w:tcW w:w="1582" w:type="dxa"/>
            <w:tcBorders>
              <w:top w:val="single" w:sz="2" w:space="0" w:color="auto"/>
              <w:left w:val="single" w:sz="2" w:space="0" w:color="auto"/>
              <w:bottom w:val="single" w:sz="2" w:space="0" w:color="auto"/>
              <w:right w:val="single" w:sz="2" w:space="0" w:color="auto"/>
            </w:tcBorders>
          </w:tcPr>
          <w:p w14:paraId="47EB64D8" w14:textId="77777777" w:rsidR="003B12E7" w:rsidRPr="00D03446" w:rsidRDefault="003B12E7" w:rsidP="003B12E7">
            <w:pPr>
              <w:jc w:val="center"/>
            </w:pPr>
            <w:r>
              <w:t>с 23.10.2019</w:t>
            </w:r>
          </w:p>
        </w:tc>
        <w:tc>
          <w:tcPr>
            <w:tcW w:w="914" w:type="dxa"/>
            <w:tcBorders>
              <w:top w:val="single" w:sz="2" w:space="0" w:color="auto"/>
              <w:left w:val="single" w:sz="2" w:space="0" w:color="auto"/>
              <w:bottom w:val="single" w:sz="2" w:space="0" w:color="auto"/>
              <w:right w:val="single" w:sz="2" w:space="0" w:color="auto"/>
            </w:tcBorders>
            <w:vAlign w:val="center"/>
          </w:tcPr>
          <w:p w14:paraId="2C889347" w14:textId="77777777" w:rsidR="003B12E7" w:rsidRPr="00E37FCF" w:rsidRDefault="003B12E7" w:rsidP="003B12E7">
            <w:pPr>
              <w:jc w:val="center"/>
            </w:pPr>
            <w:r>
              <w:t>355,55</w:t>
            </w:r>
          </w:p>
        </w:tc>
        <w:tc>
          <w:tcPr>
            <w:tcW w:w="915" w:type="dxa"/>
            <w:tcBorders>
              <w:top w:val="single" w:sz="2" w:space="0" w:color="auto"/>
              <w:left w:val="single" w:sz="2" w:space="0" w:color="auto"/>
              <w:bottom w:val="single" w:sz="2" w:space="0" w:color="auto"/>
              <w:right w:val="single" w:sz="2" w:space="0" w:color="auto"/>
            </w:tcBorders>
            <w:vAlign w:val="center"/>
          </w:tcPr>
          <w:p w14:paraId="0E86D859" w14:textId="77777777" w:rsidR="003B12E7" w:rsidRPr="00E37FCF" w:rsidRDefault="003B12E7" w:rsidP="003B12E7">
            <w:pPr>
              <w:jc w:val="center"/>
            </w:pPr>
            <w:r>
              <w:t>351,02</w:t>
            </w:r>
          </w:p>
        </w:tc>
        <w:tc>
          <w:tcPr>
            <w:tcW w:w="915" w:type="dxa"/>
            <w:tcBorders>
              <w:top w:val="single" w:sz="2" w:space="0" w:color="auto"/>
              <w:left w:val="single" w:sz="2" w:space="0" w:color="auto"/>
              <w:bottom w:val="single" w:sz="2" w:space="0" w:color="auto"/>
              <w:right w:val="single" w:sz="2" w:space="0" w:color="auto"/>
            </w:tcBorders>
            <w:vAlign w:val="center"/>
          </w:tcPr>
          <w:p w14:paraId="662681BB" w14:textId="77777777" w:rsidR="003B12E7" w:rsidRPr="00E37FCF" w:rsidRDefault="003B12E7" w:rsidP="003B12E7">
            <w:pPr>
              <w:jc w:val="center"/>
            </w:pPr>
            <w:r>
              <w:t>375,91</w:t>
            </w:r>
          </w:p>
        </w:tc>
        <w:tc>
          <w:tcPr>
            <w:tcW w:w="1058" w:type="dxa"/>
            <w:tcBorders>
              <w:top w:val="single" w:sz="2" w:space="0" w:color="auto"/>
              <w:left w:val="single" w:sz="2" w:space="0" w:color="auto"/>
              <w:bottom w:val="single" w:sz="2" w:space="0" w:color="auto"/>
              <w:right w:val="single" w:sz="2" w:space="0" w:color="auto"/>
            </w:tcBorders>
            <w:vAlign w:val="center"/>
          </w:tcPr>
          <w:p w14:paraId="6E4BD3FF" w14:textId="77777777" w:rsidR="003B12E7" w:rsidRPr="00E37FCF" w:rsidRDefault="003B12E7" w:rsidP="003B12E7">
            <w:pPr>
              <w:jc w:val="center"/>
            </w:pPr>
            <w:r>
              <w:t>357,81</w:t>
            </w:r>
          </w:p>
        </w:tc>
        <w:tc>
          <w:tcPr>
            <w:tcW w:w="881" w:type="dxa"/>
            <w:tcBorders>
              <w:top w:val="single" w:sz="2" w:space="0" w:color="auto"/>
              <w:left w:val="single" w:sz="2" w:space="0" w:color="auto"/>
              <w:bottom w:val="single" w:sz="2" w:space="0" w:color="auto"/>
              <w:right w:val="single" w:sz="2" w:space="0" w:color="auto"/>
            </w:tcBorders>
            <w:vAlign w:val="center"/>
          </w:tcPr>
          <w:p w14:paraId="6E10E182" w14:textId="77777777" w:rsidR="003B12E7" w:rsidRPr="00E37FCF" w:rsidRDefault="003B12E7" w:rsidP="003B12E7">
            <w:pPr>
              <w:jc w:val="center"/>
            </w:pPr>
            <w:r>
              <w:t>296,29</w:t>
            </w:r>
          </w:p>
        </w:tc>
        <w:tc>
          <w:tcPr>
            <w:tcW w:w="882" w:type="dxa"/>
            <w:tcBorders>
              <w:top w:val="single" w:sz="2" w:space="0" w:color="auto"/>
              <w:left w:val="single" w:sz="2" w:space="0" w:color="auto"/>
              <w:bottom w:val="single" w:sz="2" w:space="0" w:color="auto"/>
              <w:right w:val="single" w:sz="2" w:space="0" w:color="auto"/>
            </w:tcBorders>
            <w:vAlign w:val="center"/>
          </w:tcPr>
          <w:p w14:paraId="18A82C71" w14:textId="77777777" w:rsidR="003B12E7" w:rsidRPr="00E37FCF" w:rsidRDefault="003B12E7" w:rsidP="003B12E7">
            <w:pPr>
              <w:jc w:val="center"/>
            </w:pPr>
            <w:r>
              <w:t>292,52</w:t>
            </w:r>
          </w:p>
        </w:tc>
        <w:tc>
          <w:tcPr>
            <w:tcW w:w="881" w:type="dxa"/>
            <w:tcBorders>
              <w:top w:val="single" w:sz="2" w:space="0" w:color="auto"/>
              <w:left w:val="single" w:sz="2" w:space="0" w:color="auto"/>
              <w:bottom w:val="single" w:sz="2" w:space="0" w:color="auto"/>
              <w:right w:val="single" w:sz="2" w:space="0" w:color="auto"/>
            </w:tcBorders>
            <w:vAlign w:val="center"/>
          </w:tcPr>
          <w:p w14:paraId="06BDBA67" w14:textId="77777777" w:rsidR="003B12E7" w:rsidRPr="00E37FCF" w:rsidRDefault="003B12E7" w:rsidP="003B12E7">
            <w:pPr>
              <w:jc w:val="center"/>
            </w:pPr>
            <w:r>
              <w:t>313,26</w:t>
            </w:r>
          </w:p>
        </w:tc>
        <w:tc>
          <w:tcPr>
            <w:tcW w:w="1022" w:type="dxa"/>
            <w:tcBorders>
              <w:top w:val="single" w:sz="2" w:space="0" w:color="auto"/>
              <w:left w:val="single" w:sz="2" w:space="0" w:color="auto"/>
              <w:bottom w:val="single" w:sz="2" w:space="0" w:color="auto"/>
              <w:right w:val="single" w:sz="2" w:space="0" w:color="auto"/>
            </w:tcBorders>
            <w:vAlign w:val="center"/>
          </w:tcPr>
          <w:p w14:paraId="37A4C29B" w14:textId="77777777" w:rsidR="003B12E7" w:rsidRPr="00E37FCF" w:rsidRDefault="003B12E7" w:rsidP="003B12E7">
            <w:pPr>
              <w:jc w:val="center"/>
            </w:pPr>
            <w:r>
              <w:t>298,18</w:t>
            </w:r>
          </w:p>
        </w:tc>
        <w:tc>
          <w:tcPr>
            <w:tcW w:w="1238" w:type="dxa"/>
            <w:tcBorders>
              <w:top w:val="single" w:sz="2" w:space="0" w:color="auto"/>
              <w:left w:val="single" w:sz="2" w:space="0" w:color="auto"/>
              <w:bottom w:val="single" w:sz="2" w:space="0" w:color="auto"/>
              <w:right w:val="single" w:sz="2" w:space="0" w:color="auto"/>
            </w:tcBorders>
            <w:vAlign w:val="center"/>
          </w:tcPr>
          <w:p w14:paraId="46CA8F32" w14:textId="77777777" w:rsidR="003B12E7" w:rsidRPr="00E37FCF" w:rsidRDefault="003B12E7" w:rsidP="003B12E7">
            <w:pPr>
              <w:jc w:val="center"/>
            </w:pPr>
            <w:r>
              <w:t>39,87</w:t>
            </w:r>
          </w:p>
        </w:tc>
        <w:tc>
          <w:tcPr>
            <w:tcW w:w="1238" w:type="dxa"/>
            <w:tcBorders>
              <w:top w:val="single" w:sz="2" w:space="0" w:color="auto"/>
              <w:left w:val="single" w:sz="2" w:space="0" w:color="auto"/>
              <w:bottom w:val="single" w:sz="2" w:space="0" w:color="auto"/>
              <w:right w:val="single" w:sz="2" w:space="0" w:color="auto"/>
            </w:tcBorders>
            <w:vAlign w:val="center"/>
          </w:tcPr>
          <w:p w14:paraId="63E457AA" w14:textId="77777777" w:rsidR="003B12E7" w:rsidRPr="00E37FCF" w:rsidRDefault="003B12E7" w:rsidP="003B12E7">
            <w:pPr>
              <w:jc w:val="center"/>
            </w:pPr>
            <w:r>
              <w:t>4 713,60</w:t>
            </w:r>
          </w:p>
        </w:tc>
        <w:tc>
          <w:tcPr>
            <w:tcW w:w="1158" w:type="dxa"/>
            <w:tcBorders>
              <w:top w:val="single" w:sz="2" w:space="0" w:color="auto"/>
              <w:left w:val="single" w:sz="2" w:space="0" w:color="auto"/>
              <w:bottom w:val="single" w:sz="2" w:space="0" w:color="auto"/>
              <w:right w:val="single" w:sz="2" w:space="0" w:color="auto"/>
            </w:tcBorders>
            <w:vAlign w:val="center"/>
          </w:tcPr>
          <w:p w14:paraId="4A04012E" w14:textId="77777777" w:rsidR="003B12E7" w:rsidRPr="008E3AC2" w:rsidRDefault="003B12E7" w:rsidP="003B12E7">
            <w:pPr>
              <w:ind w:left="-95" w:right="-35"/>
              <w:jc w:val="center"/>
            </w:pPr>
            <w:r w:rsidRPr="008E3AC2">
              <w:t>х</w:t>
            </w:r>
          </w:p>
        </w:tc>
        <w:tc>
          <w:tcPr>
            <w:tcW w:w="1128" w:type="dxa"/>
            <w:tcBorders>
              <w:top w:val="single" w:sz="2" w:space="0" w:color="auto"/>
              <w:left w:val="single" w:sz="2" w:space="0" w:color="auto"/>
              <w:bottom w:val="single" w:sz="2" w:space="0" w:color="auto"/>
              <w:right w:val="single" w:sz="2" w:space="0" w:color="auto"/>
            </w:tcBorders>
            <w:vAlign w:val="center"/>
          </w:tcPr>
          <w:p w14:paraId="16AE152F" w14:textId="77777777" w:rsidR="003B12E7" w:rsidRPr="008E3AC2" w:rsidRDefault="003B12E7" w:rsidP="003B12E7">
            <w:pPr>
              <w:jc w:val="center"/>
            </w:pPr>
            <w:r w:rsidRPr="008E3AC2">
              <w:t>х</w:t>
            </w:r>
          </w:p>
        </w:tc>
      </w:tr>
      <w:tr w:rsidR="003B12E7" w:rsidRPr="00963BC6" w14:paraId="27BE2140" w14:textId="77777777" w:rsidTr="003B12E7">
        <w:trPr>
          <w:gridAfter w:val="1"/>
          <w:wAfter w:w="9" w:type="dxa"/>
          <w:trHeight w:val="278"/>
        </w:trPr>
        <w:tc>
          <w:tcPr>
            <w:tcW w:w="1691" w:type="dxa"/>
            <w:vMerge/>
            <w:tcBorders>
              <w:left w:val="single" w:sz="2" w:space="0" w:color="auto"/>
              <w:right w:val="single" w:sz="2" w:space="0" w:color="auto"/>
            </w:tcBorders>
            <w:vAlign w:val="center"/>
          </w:tcPr>
          <w:p w14:paraId="60B11EDF" w14:textId="77777777" w:rsidR="003B12E7" w:rsidRPr="00963BC6" w:rsidRDefault="003B12E7" w:rsidP="004F6214"/>
        </w:tc>
        <w:tc>
          <w:tcPr>
            <w:tcW w:w="1582" w:type="dxa"/>
            <w:tcBorders>
              <w:top w:val="single" w:sz="2" w:space="0" w:color="auto"/>
              <w:left w:val="single" w:sz="2" w:space="0" w:color="auto"/>
              <w:bottom w:val="single" w:sz="2" w:space="0" w:color="auto"/>
              <w:right w:val="single" w:sz="2" w:space="0" w:color="auto"/>
            </w:tcBorders>
          </w:tcPr>
          <w:p w14:paraId="05FA4C1F" w14:textId="77777777" w:rsidR="003B12E7" w:rsidRPr="005D19C3" w:rsidRDefault="003B12E7" w:rsidP="003B12E7">
            <w:pPr>
              <w:jc w:val="center"/>
            </w:pPr>
            <w:r>
              <w:t>с 01.01.2020</w:t>
            </w:r>
          </w:p>
        </w:tc>
        <w:tc>
          <w:tcPr>
            <w:tcW w:w="914" w:type="dxa"/>
            <w:tcBorders>
              <w:top w:val="single" w:sz="2" w:space="0" w:color="auto"/>
              <w:left w:val="single" w:sz="2" w:space="0" w:color="auto"/>
              <w:bottom w:val="single" w:sz="2" w:space="0" w:color="auto"/>
              <w:right w:val="single" w:sz="2" w:space="0" w:color="auto"/>
            </w:tcBorders>
            <w:vAlign w:val="center"/>
          </w:tcPr>
          <w:p w14:paraId="6E470572" w14:textId="77777777" w:rsidR="003B12E7" w:rsidRPr="00BF4198" w:rsidRDefault="003B12E7" w:rsidP="003B12E7">
            <w:pPr>
              <w:jc w:val="center"/>
            </w:pPr>
            <w:r>
              <w:t>355,55</w:t>
            </w:r>
          </w:p>
        </w:tc>
        <w:tc>
          <w:tcPr>
            <w:tcW w:w="915" w:type="dxa"/>
            <w:tcBorders>
              <w:top w:val="single" w:sz="2" w:space="0" w:color="auto"/>
              <w:left w:val="single" w:sz="2" w:space="0" w:color="auto"/>
              <w:bottom w:val="single" w:sz="2" w:space="0" w:color="auto"/>
              <w:right w:val="single" w:sz="2" w:space="0" w:color="auto"/>
            </w:tcBorders>
            <w:vAlign w:val="center"/>
          </w:tcPr>
          <w:p w14:paraId="35A8CB7E" w14:textId="77777777" w:rsidR="003B12E7" w:rsidRPr="00BF4198" w:rsidRDefault="003B12E7" w:rsidP="003B12E7">
            <w:pPr>
              <w:jc w:val="center"/>
            </w:pPr>
            <w:r>
              <w:t>351,02</w:t>
            </w:r>
          </w:p>
        </w:tc>
        <w:tc>
          <w:tcPr>
            <w:tcW w:w="915" w:type="dxa"/>
            <w:tcBorders>
              <w:top w:val="single" w:sz="2" w:space="0" w:color="auto"/>
              <w:left w:val="single" w:sz="2" w:space="0" w:color="auto"/>
              <w:bottom w:val="single" w:sz="2" w:space="0" w:color="auto"/>
              <w:right w:val="single" w:sz="2" w:space="0" w:color="auto"/>
            </w:tcBorders>
            <w:vAlign w:val="center"/>
          </w:tcPr>
          <w:p w14:paraId="27937BF7" w14:textId="77777777" w:rsidR="003B12E7" w:rsidRPr="00BF4198" w:rsidRDefault="003B12E7" w:rsidP="003B12E7">
            <w:pPr>
              <w:jc w:val="center"/>
            </w:pPr>
            <w:r>
              <w:t>375,91</w:t>
            </w:r>
          </w:p>
        </w:tc>
        <w:tc>
          <w:tcPr>
            <w:tcW w:w="1058" w:type="dxa"/>
            <w:tcBorders>
              <w:top w:val="single" w:sz="2" w:space="0" w:color="auto"/>
              <w:left w:val="single" w:sz="2" w:space="0" w:color="auto"/>
              <w:bottom w:val="single" w:sz="2" w:space="0" w:color="auto"/>
              <w:right w:val="single" w:sz="2" w:space="0" w:color="auto"/>
            </w:tcBorders>
            <w:vAlign w:val="center"/>
          </w:tcPr>
          <w:p w14:paraId="60076861" w14:textId="77777777" w:rsidR="003B12E7" w:rsidRPr="00BF4198" w:rsidRDefault="003B12E7" w:rsidP="003B12E7">
            <w:pPr>
              <w:jc w:val="center"/>
            </w:pPr>
            <w:r>
              <w:t>357,81</w:t>
            </w:r>
          </w:p>
        </w:tc>
        <w:tc>
          <w:tcPr>
            <w:tcW w:w="881" w:type="dxa"/>
            <w:tcBorders>
              <w:top w:val="single" w:sz="2" w:space="0" w:color="auto"/>
              <w:left w:val="single" w:sz="2" w:space="0" w:color="auto"/>
              <w:bottom w:val="single" w:sz="2" w:space="0" w:color="auto"/>
              <w:right w:val="single" w:sz="2" w:space="0" w:color="auto"/>
            </w:tcBorders>
            <w:vAlign w:val="center"/>
          </w:tcPr>
          <w:p w14:paraId="173C2D2E" w14:textId="77777777" w:rsidR="003B12E7" w:rsidRPr="00680219" w:rsidRDefault="003B12E7" w:rsidP="003B12E7">
            <w:pPr>
              <w:jc w:val="center"/>
            </w:pPr>
            <w:r>
              <w:t>296,29</w:t>
            </w:r>
          </w:p>
        </w:tc>
        <w:tc>
          <w:tcPr>
            <w:tcW w:w="882" w:type="dxa"/>
            <w:tcBorders>
              <w:top w:val="single" w:sz="2" w:space="0" w:color="auto"/>
              <w:left w:val="single" w:sz="2" w:space="0" w:color="auto"/>
              <w:bottom w:val="single" w:sz="2" w:space="0" w:color="auto"/>
              <w:right w:val="single" w:sz="2" w:space="0" w:color="auto"/>
            </w:tcBorders>
            <w:vAlign w:val="center"/>
          </w:tcPr>
          <w:p w14:paraId="7A9DEC50" w14:textId="77777777" w:rsidR="003B12E7" w:rsidRPr="00680219" w:rsidRDefault="003B12E7" w:rsidP="003B12E7">
            <w:pPr>
              <w:jc w:val="center"/>
            </w:pPr>
            <w:r>
              <w:t>292,52</w:t>
            </w:r>
          </w:p>
        </w:tc>
        <w:tc>
          <w:tcPr>
            <w:tcW w:w="881" w:type="dxa"/>
            <w:tcBorders>
              <w:top w:val="single" w:sz="2" w:space="0" w:color="auto"/>
              <w:left w:val="single" w:sz="2" w:space="0" w:color="auto"/>
              <w:bottom w:val="single" w:sz="2" w:space="0" w:color="auto"/>
              <w:right w:val="single" w:sz="2" w:space="0" w:color="auto"/>
            </w:tcBorders>
            <w:vAlign w:val="center"/>
          </w:tcPr>
          <w:p w14:paraId="177FB885" w14:textId="77777777" w:rsidR="003B12E7" w:rsidRPr="00680219" w:rsidRDefault="003B12E7" w:rsidP="003B12E7">
            <w:pPr>
              <w:jc w:val="center"/>
            </w:pPr>
            <w:r>
              <w:t>313,26</w:t>
            </w:r>
          </w:p>
        </w:tc>
        <w:tc>
          <w:tcPr>
            <w:tcW w:w="1022" w:type="dxa"/>
            <w:tcBorders>
              <w:top w:val="single" w:sz="2" w:space="0" w:color="auto"/>
              <w:left w:val="single" w:sz="2" w:space="0" w:color="auto"/>
              <w:bottom w:val="single" w:sz="2" w:space="0" w:color="auto"/>
              <w:right w:val="single" w:sz="2" w:space="0" w:color="auto"/>
            </w:tcBorders>
            <w:vAlign w:val="center"/>
          </w:tcPr>
          <w:p w14:paraId="19D678BF" w14:textId="77777777" w:rsidR="003B12E7" w:rsidRPr="00680219" w:rsidRDefault="003B12E7" w:rsidP="003B12E7">
            <w:pPr>
              <w:jc w:val="center"/>
            </w:pPr>
            <w:r>
              <w:t>298,18</w:t>
            </w:r>
          </w:p>
        </w:tc>
        <w:tc>
          <w:tcPr>
            <w:tcW w:w="1238" w:type="dxa"/>
            <w:tcBorders>
              <w:top w:val="single" w:sz="2" w:space="0" w:color="auto"/>
              <w:left w:val="single" w:sz="2" w:space="0" w:color="auto"/>
              <w:bottom w:val="single" w:sz="2" w:space="0" w:color="auto"/>
              <w:right w:val="single" w:sz="2" w:space="0" w:color="auto"/>
            </w:tcBorders>
            <w:vAlign w:val="center"/>
          </w:tcPr>
          <w:p w14:paraId="53E2F43A" w14:textId="77777777" w:rsidR="003B12E7" w:rsidRPr="00680219" w:rsidRDefault="003B12E7" w:rsidP="003B12E7">
            <w:pPr>
              <w:jc w:val="center"/>
            </w:pPr>
            <w:r>
              <w:t>39,87</w:t>
            </w:r>
          </w:p>
        </w:tc>
        <w:tc>
          <w:tcPr>
            <w:tcW w:w="1238" w:type="dxa"/>
            <w:tcBorders>
              <w:top w:val="single" w:sz="2" w:space="0" w:color="auto"/>
              <w:left w:val="single" w:sz="2" w:space="0" w:color="auto"/>
              <w:bottom w:val="single" w:sz="2" w:space="0" w:color="auto"/>
              <w:right w:val="single" w:sz="2" w:space="0" w:color="auto"/>
            </w:tcBorders>
            <w:vAlign w:val="center"/>
          </w:tcPr>
          <w:p w14:paraId="44C041CB" w14:textId="77777777" w:rsidR="003B12E7" w:rsidRPr="00680219" w:rsidRDefault="003B12E7" w:rsidP="003B12E7">
            <w:pPr>
              <w:jc w:val="center"/>
            </w:pPr>
            <w:r>
              <w:t>4 713,60</w:t>
            </w:r>
          </w:p>
        </w:tc>
        <w:tc>
          <w:tcPr>
            <w:tcW w:w="1158" w:type="dxa"/>
            <w:tcBorders>
              <w:top w:val="single" w:sz="2" w:space="0" w:color="auto"/>
              <w:left w:val="single" w:sz="2" w:space="0" w:color="auto"/>
              <w:bottom w:val="single" w:sz="2" w:space="0" w:color="auto"/>
              <w:right w:val="single" w:sz="2" w:space="0" w:color="auto"/>
            </w:tcBorders>
            <w:vAlign w:val="center"/>
          </w:tcPr>
          <w:p w14:paraId="1EA8D1BB" w14:textId="77777777" w:rsidR="003B12E7" w:rsidRPr="008E3AC2" w:rsidRDefault="003B12E7" w:rsidP="003B12E7">
            <w:pPr>
              <w:jc w:val="center"/>
            </w:pPr>
            <w:r w:rsidRPr="008E3AC2">
              <w:t>х</w:t>
            </w:r>
          </w:p>
        </w:tc>
        <w:tc>
          <w:tcPr>
            <w:tcW w:w="1128" w:type="dxa"/>
            <w:tcBorders>
              <w:top w:val="single" w:sz="2" w:space="0" w:color="auto"/>
              <w:left w:val="single" w:sz="2" w:space="0" w:color="auto"/>
              <w:bottom w:val="single" w:sz="2" w:space="0" w:color="auto"/>
              <w:right w:val="single" w:sz="2" w:space="0" w:color="auto"/>
            </w:tcBorders>
            <w:vAlign w:val="center"/>
          </w:tcPr>
          <w:p w14:paraId="4D82A343" w14:textId="77777777" w:rsidR="003B12E7" w:rsidRPr="008E3AC2" w:rsidRDefault="003B12E7" w:rsidP="003B12E7">
            <w:pPr>
              <w:jc w:val="center"/>
            </w:pPr>
            <w:r w:rsidRPr="008E3AC2">
              <w:t>х</w:t>
            </w:r>
          </w:p>
        </w:tc>
      </w:tr>
      <w:tr w:rsidR="003B12E7" w:rsidRPr="00963BC6" w14:paraId="107C7DFD" w14:textId="77777777" w:rsidTr="003B12E7">
        <w:trPr>
          <w:gridAfter w:val="1"/>
          <w:wAfter w:w="9" w:type="dxa"/>
          <w:trHeight w:val="254"/>
        </w:trPr>
        <w:tc>
          <w:tcPr>
            <w:tcW w:w="1691" w:type="dxa"/>
            <w:vMerge/>
            <w:tcBorders>
              <w:left w:val="single" w:sz="2" w:space="0" w:color="auto"/>
              <w:right w:val="single" w:sz="2" w:space="0" w:color="auto"/>
            </w:tcBorders>
            <w:vAlign w:val="center"/>
          </w:tcPr>
          <w:p w14:paraId="440E5AE8" w14:textId="77777777" w:rsidR="003B12E7" w:rsidRPr="00963BC6" w:rsidRDefault="003B12E7" w:rsidP="004F6214"/>
        </w:tc>
        <w:tc>
          <w:tcPr>
            <w:tcW w:w="1582" w:type="dxa"/>
            <w:tcBorders>
              <w:top w:val="single" w:sz="2" w:space="0" w:color="auto"/>
              <w:left w:val="single" w:sz="2" w:space="0" w:color="auto"/>
              <w:bottom w:val="single" w:sz="2" w:space="0" w:color="auto"/>
              <w:right w:val="single" w:sz="2" w:space="0" w:color="auto"/>
            </w:tcBorders>
          </w:tcPr>
          <w:p w14:paraId="75C25B22" w14:textId="77777777" w:rsidR="003B12E7" w:rsidRPr="005D19C3" w:rsidRDefault="003B12E7" w:rsidP="003B12E7">
            <w:pPr>
              <w:jc w:val="center"/>
            </w:pPr>
            <w:r>
              <w:t>с 01.07.2020</w:t>
            </w:r>
          </w:p>
        </w:tc>
        <w:tc>
          <w:tcPr>
            <w:tcW w:w="914" w:type="dxa"/>
            <w:tcBorders>
              <w:top w:val="single" w:sz="2" w:space="0" w:color="auto"/>
              <w:left w:val="single" w:sz="2" w:space="0" w:color="auto"/>
              <w:bottom w:val="single" w:sz="2" w:space="0" w:color="auto"/>
              <w:right w:val="single" w:sz="2" w:space="0" w:color="auto"/>
            </w:tcBorders>
            <w:vAlign w:val="center"/>
          </w:tcPr>
          <w:p w14:paraId="3C2F13EC" w14:textId="77777777" w:rsidR="003B12E7" w:rsidRPr="00BF4198" w:rsidRDefault="003B12E7" w:rsidP="003B12E7">
            <w:pPr>
              <w:jc w:val="center"/>
            </w:pPr>
            <w:r>
              <w:t>383,93</w:t>
            </w:r>
          </w:p>
        </w:tc>
        <w:tc>
          <w:tcPr>
            <w:tcW w:w="915" w:type="dxa"/>
            <w:tcBorders>
              <w:top w:val="single" w:sz="2" w:space="0" w:color="auto"/>
              <w:left w:val="single" w:sz="2" w:space="0" w:color="auto"/>
              <w:bottom w:val="single" w:sz="2" w:space="0" w:color="auto"/>
              <w:right w:val="single" w:sz="2" w:space="0" w:color="auto"/>
            </w:tcBorders>
            <w:vAlign w:val="center"/>
          </w:tcPr>
          <w:p w14:paraId="751C2637" w14:textId="77777777" w:rsidR="003B12E7" w:rsidRPr="00BF4198" w:rsidRDefault="003B12E7" w:rsidP="003B12E7">
            <w:pPr>
              <w:jc w:val="center"/>
            </w:pPr>
            <w:r>
              <w:t>379,06</w:t>
            </w:r>
          </w:p>
        </w:tc>
        <w:tc>
          <w:tcPr>
            <w:tcW w:w="915" w:type="dxa"/>
            <w:tcBorders>
              <w:top w:val="single" w:sz="2" w:space="0" w:color="auto"/>
              <w:left w:val="single" w:sz="2" w:space="0" w:color="auto"/>
              <w:bottom w:val="single" w:sz="2" w:space="0" w:color="auto"/>
              <w:right w:val="single" w:sz="2" w:space="0" w:color="auto"/>
            </w:tcBorders>
            <w:vAlign w:val="center"/>
          </w:tcPr>
          <w:p w14:paraId="53F2F1E2" w14:textId="77777777" w:rsidR="003B12E7" w:rsidRPr="00BF4198" w:rsidRDefault="003B12E7" w:rsidP="003B12E7">
            <w:pPr>
              <w:jc w:val="center"/>
            </w:pPr>
            <w:r>
              <w:t>405,87</w:t>
            </w:r>
          </w:p>
        </w:tc>
        <w:tc>
          <w:tcPr>
            <w:tcW w:w="1058" w:type="dxa"/>
            <w:tcBorders>
              <w:top w:val="single" w:sz="2" w:space="0" w:color="auto"/>
              <w:left w:val="single" w:sz="2" w:space="0" w:color="auto"/>
              <w:bottom w:val="single" w:sz="2" w:space="0" w:color="auto"/>
              <w:right w:val="single" w:sz="2" w:space="0" w:color="auto"/>
            </w:tcBorders>
            <w:vAlign w:val="center"/>
          </w:tcPr>
          <w:p w14:paraId="2A364624" w14:textId="77777777" w:rsidR="003B12E7" w:rsidRDefault="003B12E7" w:rsidP="003B12E7">
            <w:pPr>
              <w:jc w:val="center"/>
            </w:pPr>
            <w:r>
              <w:t>386,37</w:t>
            </w:r>
          </w:p>
        </w:tc>
        <w:tc>
          <w:tcPr>
            <w:tcW w:w="881" w:type="dxa"/>
            <w:tcBorders>
              <w:top w:val="single" w:sz="2" w:space="0" w:color="auto"/>
              <w:left w:val="single" w:sz="2" w:space="0" w:color="auto"/>
              <w:bottom w:val="single" w:sz="2" w:space="0" w:color="auto"/>
              <w:right w:val="single" w:sz="2" w:space="0" w:color="auto"/>
            </w:tcBorders>
            <w:vAlign w:val="center"/>
          </w:tcPr>
          <w:p w14:paraId="7F2DA126" w14:textId="77777777" w:rsidR="003B12E7" w:rsidRPr="00680219" w:rsidRDefault="003B12E7" w:rsidP="003B12E7">
            <w:pPr>
              <w:jc w:val="center"/>
            </w:pPr>
            <w:r>
              <w:t>319,94</w:t>
            </w:r>
          </w:p>
        </w:tc>
        <w:tc>
          <w:tcPr>
            <w:tcW w:w="882" w:type="dxa"/>
            <w:tcBorders>
              <w:top w:val="single" w:sz="2" w:space="0" w:color="auto"/>
              <w:left w:val="single" w:sz="2" w:space="0" w:color="auto"/>
              <w:bottom w:val="single" w:sz="2" w:space="0" w:color="auto"/>
              <w:right w:val="single" w:sz="2" w:space="0" w:color="auto"/>
            </w:tcBorders>
            <w:vAlign w:val="center"/>
          </w:tcPr>
          <w:p w14:paraId="148C395A" w14:textId="77777777" w:rsidR="003B12E7" w:rsidRPr="00680219" w:rsidRDefault="003B12E7" w:rsidP="003B12E7">
            <w:pPr>
              <w:jc w:val="center"/>
            </w:pPr>
            <w:r>
              <w:t>315,88</w:t>
            </w:r>
          </w:p>
        </w:tc>
        <w:tc>
          <w:tcPr>
            <w:tcW w:w="881" w:type="dxa"/>
            <w:tcBorders>
              <w:top w:val="single" w:sz="2" w:space="0" w:color="auto"/>
              <w:left w:val="single" w:sz="2" w:space="0" w:color="auto"/>
              <w:bottom w:val="single" w:sz="2" w:space="0" w:color="auto"/>
              <w:right w:val="single" w:sz="2" w:space="0" w:color="auto"/>
            </w:tcBorders>
            <w:vAlign w:val="center"/>
          </w:tcPr>
          <w:p w14:paraId="6280DFA0" w14:textId="77777777" w:rsidR="003B12E7" w:rsidRPr="00680219" w:rsidRDefault="003B12E7" w:rsidP="003B12E7">
            <w:pPr>
              <w:jc w:val="center"/>
            </w:pPr>
            <w:r>
              <w:t>338,23</w:t>
            </w:r>
          </w:p>
        </w:tc>
        <w:tc>
          <w:tcPr>
            <w:tcW w:w="1022" w:type="dxa"/>
            <w:tcBorders>
              <w:top w:val="single" w:sz="2" w:space="0" w:color="auto"/>
              <w:left w:val="single" w:sz="2" w:space="0" w:color="auto"/>
              <w:bottom w:val="single" w:sz="2" w:space="0" w:color="auto"/>
              <w:right w:val="single" w:sz="2" w:space="0" w:color="auto"/>
            </w:tcBorders>
            <w:vAlign w:val="center"/>
          </w:tcPr>
          <w:p w14:paraId="050FE43B" w14:textId="77777777" w:rsidR="003B12E7" w:rsidRPr="00680219" w:rsidRDefault="003B12E7" w:rsidP="003B12E7">
            <w:pPr>
              <w:jc w:val="center"/>
            </w:pPr>
            <w:r>
              <w:t>321,98</w:t>
            </w:r>
          </w:p>
        </w:tc>
        <w:tc>
          <w:tcPr>
            <w:tcW w:w="1238" w:type="dxa"/>
            <w:tcBorders>
              <w:top w:val="single" w:sz="2" w:space="0" w:color="auto"/>
              <w:left w:val="single" w:sz="2" w:space="0" w:color="auto"/>
              <w:bottom w:val="single" w:sz="2" w:space="0" w:color="auto"/>
              <w:right w:val="single" w:sz="2" w:space="0" w:color="auto"/>
            </w:tcBorders>
            <w:vAlign w:val="center"/>
          </w:tcPr>
          <w:p w14:paraId="4DB35C83" w14:textId="77777777" w:rsidR="003B12E7" w:rsidRPr="00680219" w:rsidRDefault="003B12E7" w:rsidP="003B12E7">
            <w:pPr>
              <w:jc w:val="center"/>
            </w:pPr>
            <w:r>
              <w:t>43,66</w:t>
            </w:r>
          </w:p>
        </w:tc>
        <w:tc>
          <w:tcPr>
            <w:tcW w:w="1238" w:type="dxa"/>
            <w:tcBorders>
              <w:top w:val="single" w:sz="2" w:space="0" w:color="auto"/>
              <w:left w:val="single" w:sz="2" w:space="0" w:color="auto"/>
              <w:bottom w:val="single" w:sz="2" w:space="0" w:color="auto"/>
              <w:right w:val="single" w:sz="2" w:space="0" w:color="auto"/>
            </w:tcBorders>
            <w:vAlign w:val="center"/>
          </w:tcPr>
          <w:p w14:paraId="74F0E674" w14:textId="77777777" w:rsidR="003B12E7" w:rsidRDefault="003B12E7" w:rsidP="003B12E7">
            <w:pPr>
              <w:jc w:val="center"/>
            </w:pPr>
            <w:r>
              <w:t>5 078,75</w:t>
            </w:r>
          </w:p>
        </w:tc>
        <w:tc>
          <w:tcPr>
            <w:tcW w:w="1158" w:type="dxa"/>
            <w:tcBorders>
              <w:top w:val="single" w:sz="2" w:space="0" w:color="auto"/>
              <w:left w:val="single" w:sz="2" w:space="0" w:color="auto"/>
              <w:bottom w:val="single" w:sz="2" w:space="0" w:color="auto"/>
              <w:right w:val="single" w:sz="2" w:space="0" w:color="auto"/>
            </w:tcBorders>
            <w:vAlign w:val="center"/>
          </w:tcPr>
          <w:p w14:paraId="58C5DA50" w14:textId="77777777" w:rsidR="003B12E7" w:rsidRPr="008E3AC2" w:rsidRDefault="003B12E7" w:rsidP="003B12E7">
            <w:pPr>
              <w:jc w:val="center"/>
            </w:pPr>
            <w:r w:rsidRPr="008E3AC2">
              <w:t>х</w:t>
            </w:r>
          </w:p>
        </w:tc>
        <w:tc>
          <w:tcPr>
            <w:tcW w:w="1128" w:type="dxa"/>
            <w:tcBorders>
              <w:top w:val="single" w:sz="2" w:space="0" w:color="auto"/>
              <w:left w:val="single" w:sz="2" w:space="0" w:color="auto"/>
              <w:bottom w:val="single" w:sz="2" w:space="0" w:color="auto"/>
              <w:right w:val="single" w:sz="2" w:space="0" w:color="auto"/>
            </w:tcBorders>
            <w:vAlign w:val="center"/>
          </w:tcPr>
          <w:p w14:paraId="395517BD" w14:textId="77777777" w:rsidR="003B12E7" w:rsidRPr="008E3AC2" w:rsidRDefault="003B12E7" w:rsidP="003B12E7">
            <w:pPr>
              <w:jc w:val="center"/>
            </w:pPr>
            <w:r w:rsidRPr="008E3AC2">
              <w:t>х</w:t>
            </w:r>
          </w:p>
        </w:tc>
      </w:tr>
      <w:tr w:rsidR="003B12E7" w:rsidRPr="00963BC6" w14:paraId="4B5608FC" w14:textId="77777777" w:rsidTr="003B12E7">
        <w:trPr>
          <w:gridAfter w:val="1"/>
          <w:wAfter w:w="9" w:type="dxa"/>
          <w:trHeight w:val="259"/>
        </w:trPr>
        <w:tc>
          <w:tcPr>
            <w:tcW w:w="1691" w:type="dxa"/>
            <w:vMerge/>
            <w:tcBorders>
              <w:left w:val="single" w:sz="2" w:space="0" w:color="auto"/>
              <w:right w:val="single" w:sz="2" w:space="0" w:color="auto"/>
            </w:tcBorders>
            <w:vAlign w:val="center"/>
          </w:tcPr>
          <w:p w14:paraId="12F9FB99" w14:textId="77777777" w:rsidR="003B12E7" w:rsidRPr="00963BC6" w:rsidRDefault="003B12E7" w:rsidP="004F6214"/>
        </w:tc>
        <w:tc>
          <w:tcPr>
            <w:tcW w:w="1582" w:type="dxa"/>
            <w:tcBorders>
              <w:top w:val="single" w:sz="2" w:space="0" w:color="auto"/>
              <w:left w:val="single" w:sz="2" w:space="0" w:color="auto"/>
              <w:bottom w:val="single" w:sz="2" w:space="0" w:color="auto"/>
              <w:right w:val="single" w:sz="2" w:space="0" w:color="auto"/>
            </w:tcBorders>
          </w:tcPr>
          <w:p w14:paraId="1B35E843" w14:textId="77777777" w:rsidR="003B12E7" w:rsidRPr="005D19C3" w:rsidRDefault="003B12E7" w:rsidP="003B12E7">
            <w:pPr>
              <w:jc w:val="center"/>
            </w:pPr>
            <w:r>
              <w:t>с 01.01.2021</w:t>
            </w:r>
          </w:p>
        </w:tc>
        <w:tc>
          <w:tcPr>
            <w:tcW w:w="914" w:type="dxa"/>
            <w:tcBorders>
              <w:top w:val="single" w:sz="2" w:space="0" w:color="auto"/>
              <w:left w:val="single" w:sz="2" w:space="0" w:color="auto"/>
              <w:bottom w:val="single" w:sz="2" w:space="0" w:color="auto"/>
              <w:right w:val="single" w:sz="2" w:space="0" w:color="auto"/>
            </w:tcBorders>
            <w:vAlign w:val="center"/>
          </w:tcPr>
          <w:p w14:paraId="7E1C1758" w14:textId="77777777" w:rsidR="003B12E7" w:rsidRPr="00E37FCF" w:rsidRDefault="003B12E7" w:rsidP="003B12E7">
            <w:pPr>
              <w:jc w:val="center"/>
            </w:pPr>
            <w:r>
              <w:t>383,93</w:t>
            </w:r>
          </w:p>
        </w:tc>
        <w:tc>
          <w:tcPr>
            <w:tcW w:w="915" w:type="dxa"/>
            <w:tcBorders>
              <w:top w:val="single" w:sz="2" w:space="0" w:color="auto"/>
              <w:left w:val="single" w:sz="2" w:space="0" w:color="auto"/>
              <w:bottom w:val="single" w:sz="2" w:space="0" w:color="auto"/>
              <w:right w:val="single" w:sz="2" w:space="0" w:color="auto"/>
            </w:tcBorders>
            <w:vAlign w:val="center"/>
          </w:tcPr>
          <w:p w14:paraId="16B89657" w14:textId="77777777" w:rsidR="003B12E7" w:rsidRPr="00E37FCF" w:rsidRDefault="003B12E7" w:rsidP="003B12E7">
            <w:pPr>
              <w:jc w:val="center"/>
            </w:pPr>
            <w:r>
              <w:t>379,06</w:t>
            </w:r>
          </w:p>
        </w:tc>
        <w:tc>
          <w:tcPr>
            <w:tcW w:w="915" w:type="dxa"/>
            <w:tcBorders>
              <w:top w:val="single" w:sz="2" w:space="0" w:color="auto"/>
              <w:left w:val="single" w:sz="2" w:space="0" w:color="auto"/>
              <w:bottom w:val="single" w:sz="2" w:space="0" w:color="auto"/>
              <w:right w:val="single" w:sz="2" w:space="0" w:color="auto"/>
            </w:tcBorders>
            <w:vAlign w:val="center"/>
          </w:tcPr>
          <w:p w14:paraId="426C3563" w14:textId="77777777" w:rsidR="003B12E7" w:rsidRPr="00E37FCF" w:rsidRDefault="003B12E7" w:rsidP="003B12E7">
            <w:pPr>
              <w:jc w:val="center"/>
            </w:pPr>
            <w:r>
              <w:t>405,87</w:t>
            </w:r>
          </w:p>
        </w:tc>
        <w:tc>
          <w:tcPr>
            <w:tcW w:w="1058" w:type="dxa"/>
            <w:tcBorders>
              <w:top w:val="single" w:sz="2" w:space="0" w:color="auto"/>
              <w:left w:val="single" w:sz="2" w:space="0" w:color="auto"/>
              <w:bottom w:val="single" w:sz="2" w:space="0" w:color="auto"/>
              <w:right w:val="single" w:sz="2" w:space="0" w:color="auto"/>
            </w:tcBorders>
            <w:vAlign w:val="center"/>
          </w:tcPr>
          <w:p w14:paraId="4C48F021" w14:textId="77777777" w:rsidR="003B12E7" w:rsidRPr="00E37FCF" w:rsidRDefault="003B12E7" w:rsidP="003B12E7">
            <w:pPr>
              <w:jc w:val="center"/>
            </w:pPr>
            <w:r>
              <w:t>386,37</w:t>
            </w:r>
          </w:p>
        </w:tc>
        <w:tc>
          <w:tcPr>
            <w:tcW w:w="881" w:type="dxa"/>
            <w:tcBorders>
              <w:top w:val="single" w:sz="2" w:space="0" w:color="auto"/>
              <w:left w:val="single" w:sz="2" w:space="0" w:color="auto"/>
              <w:bottom w:val="single" w:sz="2" w:space="0" w:color="auto"/>
              <w:right w:val="single" w:sz="2" w:space="0" w:color="auto"/>
            </w:tcBorders>
          </w:tcPr>
          <w:p w14:paraId="253101AC" w14:textId="77777777" w:rsidR="003B12E7" w:rsidRPr="00E37FCF" w:rsidRDefault="003B12E7" w:rsidP="003B12E7">
            <w:pPr>
              <w:jc w:val="center"/>
            </w:pPr>
            <w:r w:rsidRPr="0073754A">
              <w:t>312,57</w:t>
            </w:r>
          </w:p>
        </w:tc>
        <w:tc>
          <w:tcPr>
            <w:tcW w:w="882" w:type="dxa"/>
            <w:tcBorders>
              <w:top w:val="single" w:sz="2" w:space="0" w:color="auto"/>
              <w:left w:val="single" w:sz="2" w:space="0" w:color="auto"/>
              <w:bottom w:val="single" w:sz="2" w:space="0" w:color="auto"/>
              <w:right w:val="single" w:sz="2" w:space="0" w:color="auto"/>
            </w:tcBorders>
          </w:tcPr>
          <w:p w14:paraId="6419FB99" w14:textId="77777777" w:rsidR="003B12E7" w:rsidRPr="00E37FCF" w:rsidRDefault="003B12E7" w:rsidP="003B12E7">
            <w:pPr>
              <w:jc w:val="center"/>
            </w:pPr>
            <w:r w:rsidRPr="0073754A">
              <w:t>308,51</w:t>
            </w:r>
          </w:p>
        </w:tc>
        <w:tc>
          <w:tcPr>
            <w:tcW w:w="881" w:type="dxa"/>
            <w:tcBorders>
              <w:top w:val="single" w:sz="2" w:space="0" w:color="auto"/>
              <w:left w:val="single" w:sz="2" w:space="0" w:color="auto"/>
              <w:bottom w:val="single" w:sz="2" w:space="0" w:color="auto"/>
              <w:right w:val="single" w:sz="2" w:space="0" w:color="auto"/>
            </w:tcBorders>
          </w:tcPr>
          <w:p w14:paraId="53D60DCC" w14:textId="77777777" w:rsidR="003B12E7" w:rsidRPr="00E37FCF" w:rsidRDefault="003B12E7" w:rsidP="003B12E7">
            <w:pPr>
              <w:jc w:val="center"/>
            </w:pPr>
            <w:r w:rsidRPr="0073754A">
              <w:t>330,86</w:t>
            </w:r>
          </w:p>
        </w:tc>
        <w:tc>
          <w:tcPr>
            <w:tcW w:w="1022" w:type="dxa"/>
            <w:tcBorders>
              <w:top w:val="single" w:sz="2" w:space="0" w:color="auto"/>
              <w:left w:val="single" w:sz="2" w:space="0" w:color="auto"/>
              <w:bottom w:val="single" w:sz="2" w:space="0" w:color="auto"/>
              <w:right w:val="single" w:sz="2" w:space="0" w:color="auto"/>
            </w:tcBorders>
          </w:tcPr>
          <w:p w14:paraId="55DC368E" w14:textId="77777777" w:rsidR="003B12E7" w:rsidRPr="00E37FCF" w:rsidRDefault="003B12E7" w:rsidP="003B12E7">
            <w:pPr>
              <w:jc w:val="center"/>
            </w:pPr>
            <w:r w:rsidRPr="0073754A">
              <w:t>314,61</w:t>
            </w:r>
          </w:p>
        </w:tc>
        <w:tc>
          <w:tcPr>
            <w:tcW w:w="1238" w:type="dxa"/>
            <w:tcBorders>
              <w:top w:val="single" w:sz="2" w:space="0" w:color="auto"/>
              <w:left w:val="single" w:sz="2" w:space="0" w:color="auto"/>
              <w:bottom w:val="single" w:sz="2" w:space="0" w:color="auto"/>
              <w:right w:val="single" w:sz="2" w:space="0" w:color="auto"/>
            </w:tcBorders>
          </w:tcPr>
          <w:p w14:paraId="7C25D18E" w14:textId="77777777" w:rsidR="003B12E7" w:rsidRPr="00E37FCF" w:rsidRDefault="003B12E7" w:rsidP="003B12E7">
            <w:pPr>
              <w:jc w:val="center"/>
            </w:pPr>
            <w:r w:rsidRPr="0073754A">
              <w:t>36,29</w:t>
            </w:r>
          </w:p>
        </w:tc>
        <w:tc>
          <w:tcPr>
            <w:tcW w:w="1238" w:type="dxa"/>
            <w:tcBorders>
              <w:top w:val="single" w:sz="2" w:space="0" w:color="auto"/>
              <w:left w:val="single" w:sz="2" w:space="0" w:color="auto"/>
              <w:bottom w:val="single" w:sz="2" w:space="0" w:color="auto"/>
              <w:right w:val="single" w:sz="2" w:space="0" w:color="auto"/>
            </w:tcBorders>
          </w:tcPr>
          <w:p w14:paraId="51E52AF9" w14:textId="77777777" w:rsidR="003B12E7" w:rsidRDefault="003B12E7" w:rsidP="003B12E7">
            <w:pPr>
              <w:jc w:val="center"/>
            </w:pPr>
            <w:r w:rsidRPr="0073754A">
              <w:t>5 078,75</w:t>
            </w:r>
          </w:p>
        </w:tc>
        <w:tc>
          <w:tcPr>
            <w:tcW w:w="1158" w:type="dxa"/>
            <w:tcBorders>
              <w:top w:val="single" w:sz="2" w:space="0" w:color="auto"/>
              <w:left w:val="single" w:sz="2" w:space="0" w:color="auto"/>
              <w:bottom w:val="single" w:sz="2" w:space="0" w:color="auto"/>
              <w:right w:val="single" w:sz="2" w:space="0" w:color="auto"/>
            </w:tcBorders>
            <w:vAlign w:val="center"/>
          </w:tcPr>
          <w:p w14:paraId="5FAE6BFF" w14:textId="77777777" w:rsidR="003B12E7" w:rsidRPr="008E3AC2" w:rsidRDefault="003B12E7" w:rsidP="003B12E7">
            <w:pPr>
              <w:jc w:val="center"/>
            </w:pPr>
            <w:r w:rsidRPr="008E3AC2">
              <w:t>х</w:t>
            </w:r>
          </w:p>
        </w:tc>
        <w:tc>
          <w:tcPr>
            <w:tcW w:w="1128" w:type="dxa"/>
            <w:tcBorders>
              <w:top w:val="single" w:sz="2" w:space="0" w:color="auto"/>
              <w:left w:val="single" w:sz="2" w:space="0" w:color="auto"/>
              <w:bottom w:val="single" w:sz="2" w:space="0" w:color="auto"/>
              <w:right w:val="single" w:sz="2" w:space="0" w:color="auto"/>
            </w:tcBorders>
            <w:vAlign w:val="center"/>
          </w:tcPr>
          <w:p w14:paraId="4171F1CC" w14:textId="77777777" w:rsidR="003B12E7" w:rsidRPr="008E3AC2" w:rsidRDefault="003B12E7" w:rsidP="003B12E7">
            <w:pPr>
              <w:jc w:val="center"/>
            </w:pPr>
            <w:r w:rsidRPr="008E3AC2">
              <w:t>х</w:t>
            </w:r>
          </w:p>
        </w:tc>
      </w:tr>
      <w:bookmarkEnd w:id="128"/>
    </w:tbl>
    <w:p w14:paraId="38474DDE" w14:textId="77777777" w:rsidR="003B12E7" w:rsidRDefault="003B12E7" w:rsidP="003B12E7">
      <w:pPr>
        <w:rPr>
          <w:vanish/>
        </w:rPr>
        <w:sectPr w:rsidR="003B12E7" w:rsidSect="003B12E7">
          <w:pgSz w:w="16838" w:h="11906" w:orient="landscape"/>
          <w:pgMar w:top="1134" w:right="993" w:bottom="707" w:left="851" w:header="720" w:footer="414" w:gutter="0"/>
          <w:cols w:space="720"/>
          <w:titlePg/>
          <w:docGrid w:linePitch="326"/>
        </w:sectPr>
      </w:pPr>
    </w:p>
    <w:p w14:paraId="3EA37846" w14:textId="77777777" w:rsidR="003B12E7" w:rsidRPr="0085401D" w:rsidRDefault="003B12E7" w:rsidP="003B12E7">
      <w:pPr>
        <w:rPr>
          <w:vanish/>
        </w:rPr>
      </w:pPr>
    </w:p>
    <w:tbl>
      <w:tblPr>
        <w:tblpPr w:leftFromText="180" w:rightFromText="180" w:vertAnchor="text" w:horzAnchor="margin" w:tblpX="392" w:tblpY="231"/>
        <w:tblW w:w="150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
        <w:gridCol w:w="1536"/>
        <w:gridCol w:w="984"/>
        <w:gridCol w:w="881"/>
        <w:gridCol w:w="984"/>
        <w:gridCol w:w="984"/>
        <w:gridCol w:w="984"/>
        <w:gridCol w:w="881"/>
        <w:gridCol w:w="881"/>
        <w:gridCol w:w="985"/>
        <w:gridCol w:w="1092"/>
        <w:gridCol w:w="1382"/>
        <w:gridCol w:w="1057"/>
        <w:gridCol w:w="931"/>
      </w:tblGrid>
      <w:tr w:rsidR="003B12E7" w:rsidRPr="0085401D" w14:paraId="7A8B1A09" w14:textId="77777777" w:rsidTr="003B12E7">
        <w:trPr>
          <w:trHeight w:val="258"/>
        </w:trPr>
        <w:tc>
          <w:tcPr>
            <w:tcW w:w="1512" w:type="dxa"/>
            <w:shd w:val="clear" w:color="auto" w:fill="auto"/>
          </w:tcPr>
          <w:p w14:paraId="2049EF45" w14:textId="77777777" w:rsidR="003B12E7" w:rsidRPr="00D33008" w:rsidRDefault="003B12E7" w:rsidP="004F6214">
            <w:pPr>
              <w:jc w:val="center"/>
            </w:pPr>
            <w:r w:rsidRPr="00D33008">
              <w:t>1</w:t>
            </w:r>
          </w:p>
        </w:tc>
        <w:tc>
          <w:tcPr>
            <w:tcW w:w="1536" w:type="dxa"/>
            <w:shd w:val="clear" w:color="auto" w:fill="auto"/>
          </w:tcPr>
          <w:p w14:paraId="4F6CFBBD" w14:textId="77777777" w:rsidR="003B12E7" w:rsidRPr="00D33008" w:rsidRDefault="003B12E7" w:rsidP="004F6214">
            <w:pPr>
              <w:jc w:val="center"/>
            </w:pPr>
            <w:r w:rsidRPr="00D33008">
              <w:t>2</w:t>
            </w:r>
          </w:p>
        </w:tc>
        <w:tc>
          <w:tcPr>
            <w:tcW w:w="984" w:type="dxa"/>
            <w:shd w:val="clear" w:color="auto" w:fill="auto"/>
          </w:tcPr>
          <w:p w14:paraId="23025B0D" w14:textId="77777777" w:rsidR="003B12E7" w:rsidRPr="00D33008" w:rsidRDefault="003B12E7" w:rsidP="004F6214">
            <w:pPr>
              <w:jc w:val="center"/>
            </w:pPr>
            <w:r w:rsidRPr="00D33008">
              <w:t>3</w:t>
            </w:r>
          </w:p>
        </w:tc>
        <w:tc>
          <w:tcPr>
            <w:tcW w:w="881" w:type="dxa"/>
            <w:shd w:val="clear" w:color="auto" w:fill="auto"/>
          </w:tcPr>
          <w:p w14:paraId="2C6BCFF3" w14:textId="77777777" w:rsidR="003B12E7" w:rsidRPr="00D33008" w:rsidRDefault="003B12E7" w:rsidP="004F6214">
            <w:pPr>
              <w:jc w:val="center"/>
            </w:pPr>
            <w:r w:rsidRPr="00D33008">
              <w:t>4</w:t>
            </w:r>
          </w:p>
        </w:tc>
        <w:tc>
          <w:tcPr>
            <w:tcW w:w="984" w:type="dxa"/>
            <w:shd w:val="clear" w:color="auto" w:fill="auto"/>
          </w:tcPr>
          <w:p w14:paraId="3F156908" w14:textId="77777777" w:rsidR="003B12E7" w:rsidRPr="00D33008" w:rsidRDefault="003B12E7" w:rsidP="004F6214">
            <w:pPr>
              <w:jc w:val="center"/>
            </w:pPr>
            <w:r w:rsidRPr="00D33008">
              <w:t>5</w:t>
            </w:r>
          </w:p>
        </w:tc>
        <w:tc>
          <w:tcPr>
            <w:tcW w:w="984" w:type="dxa"/>
            <w:shd w:val="clear" w:color="auto" w:fill="auto"/>
          </w:tcPr>
          <w:p w14:paraId="336B23E2" w14:textId="77777777" w:rsidR="003B12E7" w:rsidRPr="00D33008" w:rsidRDefault="003B12E7" w:rsidP="004F6214">
            <w:pPr>
              <w:jc w:val="center"/>
            </w:pPr>
            <w:r w:rsidRPr="00D33008">
              <w:t>6</w:t>
            </w:r>
          </w:p>
        </w:tc>
        <w:tc>
          <w:tcPr>
            <w:tcW w:w="984" w:type="dxa"/>
            <w:shd w:val="clear" w:color="auto" w:fill="auto"/>
          </w:tcPr>
          <w:p w14:paraId="304C75FC" w14:textId="77777777" w:rsidR="003B12E7" w:rsidRPr="00D33008" w:rsidRDefault="003B12E7" w:rsidP="004F6214">
            <w:pPr>
              <w:jc w:val="center"/>
            </w:pPr>
            <w:r w:rsidRPr="00D33008">
              <w:t>7</w:t>
            </w:r>
          </w:p>
        </w:tc>
        <w:tc>
          <w:tcPr>
            <w:tcW w:w="881" w:type="dxa"/>
            <w:shd w:val="clear" w:color="auto" w:fill="auto"/>
          </w:tcPr>
          <w:p w14:paraId="00571912" w14:textId="77777777" w:rsidR="003B12E7" w:rsidRPr="00D33008" w:rsidRDefault="003B12E7" w:rsidP="004F6214">
            <w:pPr>
              <w:jc w:val="center"/>
            </w:pPr>
            <w:r w:rsidRPr="00D33008">
              <w:t>8</w:t>
            </w:r>
          </w:p>
        </w:tc>
        <w:tc>
          <w:tcPr>
            <w:tcW w:w="881" w:type="dxa"/>
            <w:shd w:val="clear" w:color="auto" w:fill="auto"/>
          </w:tcPr>
          <w:p w14:paraId="286976D2" w14:textId="77777777" w:rsidR="003B12E7" w:rsidRPr="00D33008" w:rsidRDefault="003B12E7" w:rsidP="004F6214">
            <w:pPr>
              <w:jc w:val="center"/>
            </w:pPr>
            <w:r w:rsidRPr="00D33008">
              <w:t>9</w:t>
            </w:r>
          </w:p>
        </w:tc>
        <w:tc>
          <w:tcPr>
            <w:tcW w:w="985" w:type="dxa"/>
            <w:shd w:val="clear" w:color="auto" w:fill="auto"/>
          </w:tcPr>
          <w:p w14:paraId="7100215E" w14:textId="77777777" w:rsidR="003B12E7" w:rsidRPr="00D33008" w:rsidRDefault="003B12E7" w:rsidP="004F6214">
            <w:pPr>
              <w:jc w:val="center"/>
            </w:pPr>
            <w:r w:rsidRPr="00D33008">
              <w:t>10</w:t>
            </w:r>
          </w:p>
        </w:tc>
        <w:tc>
          <w:tcPr>
            <w:tcW w:w="1092" w:type="dxa"/>
            <w:shd w:val="clear" w:color="auto" w:fill="auto"/>
          </w:tcPr>
          <w:p w14:paraId="2D0CFB86" w14:textId="77777777" w:rsidR="003B12E7" w:rsidRPr="00D33008" w:rsidRDefault="003B12E7" w:rsidP="004F6214">
            <w:pPr>
              <w:jc w:val="center"/>
            </w:pPr>
            <w:r w:rsidRPr="00D33008">
              <w:t>11</w:t>
            </w:r>
          </w:p>
        </w:tc>
        <w:tc>
          <w:tcPr>
            <w:tcW w:w="1382" w:type="dxa"/>
            <w:shd w:val="clear" w:color="auto" w:fill="auto"/>
          </w:tcPr>
          <w:p w14:paraId="661A1E91" w14:textId="77777777" w:rsidR="003B12E7" w:rsidRPr="00D33008" w:rsidRDefault="003B12E7" w:rsidP="004F6214">
            <w:pPr>
              <w:jc w:val="center"/>
            </w:pPr>
            <w:r w:rsidRPr="00D33008">
              <w:t>12</w:t>
            </w:r>
          </w:p>
        </w:tc>
        <w:tc>
          <w:tcPr>
            <w:tcW w:w="1057" w:type="dxa"/>
            <w:shd w:val="clear" w:color="auto" w:fill="auto"/>
          </w:tcPr>
          <w:p w14:paraId="1313872E" w14:textId="77777777" w:rsidR="003B12E7" w:rsidRPr="00D33008" w:rsidRDefault="003B12E7" w:rsidP="004F6214">
            <w:pPr>
              <w:jc w:val="center"/>
            </w:pPr>
            <w:r w:rsidRPr="00D33008">
              <w:t>13</w:t>
            </w:r>
          </w:p>
        </w:tc>
        <w:tc>
          <w:tcPr>
            <w:tcW w:w="931" w:type="dxa"/>
            <w:shd w:val="clear" w:color="auto" w:fill="auto"/>
          </w:tcPr>
          <w:p w14:paraId="6F35B5C4" w14:textId="77777777" w:rsidR="003B12E7" w:rsidRDefault="003B12E7" w:rsidP="004F6214">
            <w:pPr>
              <w:jc w:val="center"/>
            </w:pPr>
            <w:r w:rsidRPr="00D33008">
              <w:t>14</w:t>
            </w:r>
          </w:p>
        </w:tc>
      </w:tr>
      <w:tr w:rsidR="003B12E7" w:rsidRPr="0085401D" w14:paraId="20A665C7" w14:textId="77777777" w:rsidTr="003B12E7">
        <w:trPr>
          <w:trHeight w:val="258"/>
        </w:trPr>
        <w:tc>
          <w:tcPr>
            <w:tcW w:w="1512" w:type="dxa"/>
            <w:vMerge w:val="restart"/>
            <w:shd w:val="clear" w:color="auto" w:fill="auto"/>
          </w:tcPr>
          <w:p w14:paraId="4572B298" w14:textId="77777777" w:rsidR="003B12E7" w:rsidRPr="0085401D" w:rsidRDefault="003B12E7" w:rsidP="004F6214">
            <w:pPr>
              <w:tabs>
                <w:tab w:val="left" w:pos="3052"/>
              </w:tabs>
              <w:ind w:left="142"/>
              <w:jc w:val="center"/>
              <w:rPr>
                <w:b/>
              </w:rPr>
            </w:pPr>
          </w:p>
        </w:tc>
        <w:tc>
          <w:tcPr>
            <w:tcW w:w="1536" w:type="dxa"/>
          </w:tcPr>
          <w:p w14:paraId="5C3A5DA3" w14:textId="77777777" w:rsidR="003B12E7" w:rsidRPr="00F24EFE" w:rsidRDefault="003B12E7" w:rsidP="004F6214">
            <w:pPr>
              <w:jc w:val="center"/>
            </w:pPr>
            <w:r>
              <w:t>с 01.07.2021</w:t>
            </w:r>
          </w:p>
        </w:tc>
        <w:tc>
          <w:tcPr>
            <w:tcW w:w="984" w:type="dxa"/>
          </w:tcPr>
          <w:p w14:paraId="4627300C" w14:textId="77777777" w:rsidR="003B12E7" w:rsidRPr="00511B03" w:rsidRDefault="003B12E7" w:rsidP="004F6214">
            <w:pPr>
              <w:jc w:val="center"/>
            </w:pPr>
            <w:r w:rsidRPr="0026214B">
              <w:t>370,90</w:t>
            </w:r>
          </w:p>
        </w:tc>
        <w:tc>
          <w:tcPr>
            <w:tcW w:w="881" w:type="dxa"/>
          </w:tcPr>
          <w:p w14:paraId="686B2389" w14:textId="77777777" w:rsidR="003B12E7" w:rsidRPr="00511B03" w:rsidRDefault="003B12E7" w:rsidP="004F6214">
            <w:pPr>
              <w:jc w:val="center"/>
            </w:pPr>
            <w:r w:rsidRPr="0026214B">
              <w:t>366,08</w:t>
            </w:r>
          </w:p>
        </w:tc>
        <w:tc>
          <w:tcPr>
            <w:tcW w:w="984" w:type="dxa"/>
          </w:tcPr>
          <w:p w14:paraId="713F1D2D" w14:textId="77777777" w:rsidR="003B12E7" w:rsidRPr="00511B03" w:rsidRDefault="003B12E7" w:rsidP="004F6214">
            <w:pPr>
              <w:jc w:val="center"/>
            </w:pPr>
            <w:r w:rsidRPr="0026214B">
              <w:t>392,56</w:t>
            </w:r>
          </w:p>
        </w:tc>
        <w:tc>
          <w:tcPr>
            <w:tcW w:w="984" w:type="dxa"/>
          </w:tcPr>
          <w:p w14:paraId="1D4F4275" w14:textId="77777777" w:rsidR="003B12E7" w:rsidRPr="00511B03" w:rsidRDefault="003B12E7" w:rsidP="004F6214">
            <w:pPr>
              <w:jc w:val="center"/>
            </w:pPr>
            <w:r w:rsidRPr="0026214B">
              <w:t>373,31</w:t>
            </w:r>
          </w:p>
        </w:tc>
        <w:tc>
          <w:tcPr>
            <w:tcW w:w="984" w:type="dxa"/>
          </w:tcPr>
          <w:p w14:paraId="04B546C4" w14:textId="77777777" w:rsidR="003B12E7" w:rsidRPr="00511B03" w:rsidRDefault="003B12E7" w:rsidP="004F6214">
            <w:pPr>
              <w:jc w:val="center"/>
            </w:pPr>
            <w:r w:rsidRPr="00822E12">
              <w:t>309,08</w:t>
            </w:r>
          </w:p>
        </w:tc>
        <w:tc>
          <w:tcPr>
            <w:tcW w:w="881" w:type="dxa"/>
          </w:tcPr>
          <w:p w14:paraId="396892E3" w14:textId="77777777" w:rsidR="003B12E7" w:rsidRPr="00511B03" w:rsidRDefault="003B12E7" w:rsidP="004F6214">
            <w:pPr>
              <w:jc w:val="center"/>
            </w:pPr>
            <w:r w:rsidRPr="00822E12">
              <w:t>305,07</w:t>
            </w:r>
          </w:p>
        </w:tc>
        <w:tc>
          <w:tcPr>
            <w:tcW w:w="881" w:type="dxa"/>
          </w:tcPr>
          <w:p w14:paraId="7BD7E574" w14:textId="77777777" w:rsidR="003B12E7" w:rsidRPr="00511B03" w:rsidRDefault="003B12E7" w:rsidP="004F6214">
            <w:pPr>
              <w:jc w:val="center"/>
            </w:pPr>
            <w:r w:rsidRPr="00822E12">
              <w:t>327,13</w:t>
            </w:r>
          </w:p>
        </w:tc>
        <w:tc>
          <w:tcPr>
            <w:tcW w:w="985" w:type="dxa"/>
          </w:tcPr>
          <w:p w14:paraId="248A8EED" w14:textId="77777777" w:rsidR="003B12E7" w:rsidRPr="00511B03" w:rsidRDefault="003B12E7" w:rsidP="004F6214">
            <w:pPr>
              <w:jc w:val="center"/>
            </w:pPr>
            <w:r w:rsidRPr="00822E12">
              <w:t>311,09</w:t>
            </w:r>
          </w:p>
        </w:tc>
        <w:tc>
          <w:tcPr>
            <w:tcW w:w="1092" w:type="dxa"/>
          </w:tcPr>
          <w:p w14:paraId="7299D045" w14:textId="77777777" w:rsidR="003B12E7" w:rsidRPr="00511B03" w:rsidRDefault="003B12E7" w:rsidP="004F6214">
            <w:pPr>
              <w:jc w:val="center"/>
            </w:pPr>
            <w:r w:rsidRPr="00822E12">
              <w:t>36,29</w:t>
            </w:r>
          </w:p>
        </w:tc>
        <w:tc>
          <w:tcPr>
            <w:tcW w:w="1382" w:type="dxa"/>
          </w:tcPr>
          <w:p w14:paraId="11D7CD6C" w14:textId="77777777" w:rsidR="003B12E7" w:rsidRPr="00511B03" w:rsidRDefault="003B12E7" w:rsidP="004F6214">
            <w:pPr>
              <w:jc w:val="center"/>
            </w:pPr>
            <w:r w:rsidRPr="00822E12">
              <w:t>5 014,52</w:t>
            </w:r>
          </w:p>
        </w:tc>
        <w:tc>
          <w:tcPr>
            <w:tcW w:w="1057" w:type="dxa"/>
            <w:shd w:val="clear" w:color="auto" w:fill="auto"/>
            <w:vAlign w:val="center"/>
          </w:tcPr>
          <w:p w14:paraId="1EF06082" w14:textId="77777777" w:rsidR="003B12E7" w:rsidRDefault="003B12E7" w:rsidP="004F6214">
            <w:pPr>
              <w:jc w:val="center"/>
            </w:pPr>
            <w:r w:rsidRPr="0048581B">
              <w:t>х</w:t>
            </w:r>
          </w:p>
        </w:tc>
        <w:tc>
          <w:tcPr>
            <w:tcW w:w="931" w:type="dxa"/>
            <w:shd w:val="clear" w:color="auto" w:fill="auto"/>
            <w:vAlign w:val="center"/>
          </w:tcPr>
          <w:p w14:paraId="06B31E84" w14:textId="77777777" w:rsidR="003B12E7" w:rsidRDefault="003B12E7" w:rsidP="004F6214">
            <w:pPr>
              <w:jc w:val="center"/>
            </w:pPr>
            <w:r w:rsidRPr="0048581B">
              <w:t>х</w:t>
            </w:r>
          </w:p>
        </w:tc>
      </w:tr>
      <w:tr w:rsidR="003B12E7" w:rsidRPr="0085401D" w14:paraId="0C1E5FF1" w14:textId="77777777" w:rsidTr="003B12E7">
        <w:trPr>
          <w:trHeight w:val="273"/>
        </w:trPr>
        <w:tc>
          <w:tcPr>
            <w:tcW w:w="1512" w:type="dxa"/>
            <w:vMerge/>
            <w:shd w:val="clear" w:color="auto" w:fill="auto"/>
          </w:tcPr>
          <w:p w14:paraId="2A9B4322" w14:textId="77777777" w:rsidR="003B12E7" w:rsidRPr="0085401D" w:rsidRDefault="003B12E7" w:rsidP="004F6214">
            <w:pPr>
              <w:tabs>
                <w:tab w:val="left" w:pos="3052"/>
              </w:tabs>
              <w:ind w:left="142"/>
              <w:jc w:val="center"/>
              <w:rPr>
                <w:b/>
              </w:rPr>
            </w:pPr>
          </w:p>
        </w:tc>
        <w:tc>
          <w:tcPr>
            <w:tcW w:w="1536" w:type="dxa"/>
          </w:tcPr>
          <w:p w14:paraId="216B3FE7" w14:textId="77777777" w:rsidR="003B12E7" w:rsidRDefault="003B12E7" w:rsidP="004F6214">
            <w:pPr>
              <w:jc w:val="center"/>
            </w:pPr>
            <w:r>
              <w:t>с 01.10.2021</w:t>
            </w:r>
          </w:p>
        </w:tc>
        <w:tc>
          <w:tcPr>
            <w:tcW w:w="984" w:type="dxa"/>
            <w:vAlign w:val="center"/>
          </w:tcPr>
          <w:p w14:paraId="2A7F3E83" w14:textId="77777777" w:rsidR="003B12E7" w:rsidRPr="0026214B" w:rsidRDefault="003B12E7" w:rsidP="004F6214">
            <w:pPr>
              <w:jc w:val="center"/>
            </w:pPr>
            <w:r>
              <w:t>326,96</w:t>
            </w:r>
          </w:p>
        </w:tc>
        <w:tc>
          <w:tcPr>
            <w:tcW w:w="881" w:type="dxa"/>
            <w:vAlign w:val="center"/>
          </w:tcPr>
          <w:p w14:paraId="6E8DE6E7" w14:textId="77777777" w:rsidR="003B12E7" w:rsidRPr="0026214B" w:rsidRDefault="003B12E7" w:rsidP="004F6214">
            <w:pPr>
              <w:jc w:val="center"/>
            </w:pPr>
            <w:r>
              <w:t>322,68</w:t>
            </w:r>
          </w:p>
        </w:tc>
        <w:tc>
          <w:tcPr>
            <w:tcW w:w="984" w:type="dxa"/>
            <w:vAlign w:val="center"/>
          </w:tcPr>
          <w:p w14:paraId="54E0186A" w14:textId="77777777" w:rsidR="003B12E7" w:rsidRPr="0026214B" w:rsidRDefault="003B12E7" w:rsidP="004F6214">
            <w:pPr>
              <w:jc w:val="center"/>
            </w:pPr>
            <w:r>
              <w:t>346,19</w:t>
            </w:r>
          </w:p>
        </w:tc>
        <w:tc>
          <w:tcPr>
            <w:tcW w:w="984" w:type="dxa"/>
            <w:vAlign w:val="center"/>
          </w:tcPr>
          <w:p w14:paraId="341574F3" w14:textId="77777777" w:rsidR="003B12E7" w:rsidRPr="0026214B" w:rsidRDefault="003B12E7" w:rsidP="004F6214">
            <w:pPr>
              <w:jc w:val="center"/>
            </w:pPr>
            <w:r>
              <w:t>329,10</w:t>
            </w:r>
          </w:p>
        </w:tc>
        <w:tc>
          <w:tcPr>
            <w:tcW w:w="984" w:type="dxa"/>
            <w:vAlign w:val="center"/>
          </w:tcPr>
          <w:p w14:paraId="36344AF8" w14:textId="77777777" w:rsidR="003B12E7" w:rsidRPr="00822E12" w:rsidRDefault="003B12E7" w:rsidP="004F6214">
            <w:pPr>
              <w:jc w:val="center"/>
            </w:pPr>
            <w:r>
              <w:t>326,96</w:t>
            </w:r>
          </w:p>
        </w:tc>
        <w:tc>
          <w:tcPr>
            <w:tcW w:w="881" w:type="dxa"/>
            <w:vAlign w:val="center"/>
          </w:tcPr>
          <w:p w14:paraId="0F2CEAE2" w14:textId="77777777" w:rsidR="003B12E7" w:rsidRPr="00822E12" w:rsidRDefault="003B12E7" w:rsidP="004F6214">
            <w:pPr>
              <w:jc w:val="center"/>
            </w:pPr>
            <w:r>
              <w:t>322,68</w:t>
            </w:r>
          </w:p>
        </w:tc>
        <w:tc>
          <w:tcPr>
            <w:tcW w:w="881" w:type="dxa"/>
            <w:vAlign w:val="center"/>
          </w:tcPr>
          <w:p w14:paraId="493B8AF6" w14:textId="77777777" w:rsidR="003B12E7" w:rsidRPr="00822E12" w:rsidRDefault="003B12E7" w:rsidP="004F6214">
            <w:pPr>
              <w:jc w:val="center"/>
            </w:pPr>
            <w:r>
              <w:t>346,19</w:t>
            </w:r>
          </w:p>
        </w:tc>
        <w:tc>
          <w:tcPr>
            <w:tcW w:w="985" w:type="dxa"/>
            <w:vAlign w:val="center"/>
          </w:tcPr>
          <w:p w14:paraId="0C4ED550" w14:textId="77777777" w:rsidR="003B12E7" w:rsidRPr="00822E12" w:rsidRDefault="003B12E7" w:rsidP="004F6214">
            <w:pPr>
              <w:jc w:val="center"/>
            </w:pPr>
            <w:r>
              <w:t>329,10</w:t>
            </w:r>
          </w:p>
        </w:tc>
        <w:tc>
          <w:tcPr>
            <w:tcW w:w="1092" w:type="dxa"/>
            <w:vAlign w:val="center"/>
          </w:tcPr>
          <w:p w14:paraId="475A1EA7" w14:textId="77777777" w:rsidR="003B12E7" w:rsidRPr="00822E12" w:rsidRDefault="003B12E7" w:rsidP="004F6214">
            <w:pPr>
              <w:jc w:val="center"/>
            </w:pPr>
            <w:r>
              <w:rPr>
                <w:rFonts w:eastAsia="Calibri"/>
              </w:rPr>
              <w:t>36,29</w:t>
            </w:r>
          </w:p>
        </w:tc>
        <w:tc>
          <w:tcPr>
            <w:tcW w:w="1382" w:type="dxa"/>
            <w:vAlign w:val="center"/>
          </w:tcPr>
          <w:p w14:paraId="6756B62C" w14:textId="77777777" w:rsidR="003B12E7" w:rsidRPr="00822E12" w:rsidRDefault="003B12E7" w:rsidP="004F6214">
            <w:pPr>
              <w:jc w:val="center"/>
            </w:pPr>
            <w:r>
              <w:t>5 343,16</w:t>
            </w:r>
          </w:p>
        </w:tc>
        <w:tc>
          <w:tcPr>
            <w:tcW w:w="1057" w:type="dxa"/>
            <w:shd w:val="clear" w:color="auto" w:fill="auto"/>
            <w:vAlign w:val="center"/>
          </w:tcPr>
          <w:p w14:paraId="04979718" w14:textId="77777777" w:rsidR="003B12E7" w:rsidRPr="00A76F42" w:rsidRDefault="003B12E7" w:rsidP="004F6214">
            <w:pPr>
              <w:jc w:val="center"/>
              <w:rPr>
                <w:lang w:val="en-US"/>
              </w:rPr>
            </w:pPr>
            <w:r>
              <w:rPr>
                <w:lang w:val="en-US"/>
              </w:rPr>
              <w:t>x</w:t>
            </w:r>
          </w:p>
        </w:tc>
        <w:tc>
          <w:tcPr>
            <w:tcW w:w="931" w:type="dxa"/>
            <w:shd w:val="clear" w:color="auto" w:fill="auto"/>
            <w:vAlign w:val="center"/>
          </w:tcPr>
          <w:p w14:paraId="468C36C8" w14:textId="77777777" w:rsidR="003B12E7" w:rsidRPr="00A76F42" w:rsidRDefault="003B12E7" w:rsidP="004F6214">
            <w:pPr>
              <w:jc w:val="center"/>
              <w:rPr>
                <w:lang w:val="en-US"/>
              </w:rPr>
            </w:pPr>
            <w:r>
              <w:rPr>
                <w:lang w:val="en-US"/>
              </w:rPr>
              <w:t>x</w:t>
            </w:r>
          </w:p>
        </w:tc>
      </w:tr>
      <w:tr w:rsidR="003B12E7" w:rsidRPr="0085401D" w14:paraId="2A1F5CCC" w14:textId="77777777" w:rsidTr="003B12E7">
        <w:trPr>
          <w:trHeight w:val="273"/>
        </w:trPr>
        <w:tc>
          <w:tcPr>
            <w:tcW w:w="1512" w:type="dxa"/>
            <w:vMerge/>
            <w:shd w:val="clear" w:color="auto" w:fill="auto"/>
          </w:tcPr>
          <w:p w14:paraId="04534665" w14:textId="77777777" w:rsidR="003B12E7" w:rsidRPr="0085401D" w:rsidRDefault="003B12E7" w:rsidP="004F6214">
            <w:pPr>
              <w:tabs>
                <w:tab w:val="left" w:pos="3052"/>
              </w:tabs>
              <w:ind w:left="142"/>
              <w:jc w:val="center"/>
              <w:rPr>
                <w:b/>
              </w:rPr>
            </w:pPr>
          </w:p>
        </w:tc>
        <w:tc>
          <w:tcPr>
            <w:tcW w:w="1536" w:type="dxa"/>
          </w:tcPr>
          <w:p w14:paraId="09C039C1" w14:textId="77777777" w:rsidR="003B12E7" w:rsidRPr="00F24EFE" w:rsidRDefault="003B12E7" w:rsidP="004F6214">
            <w:pPr>
              <w:jc w:val="center"/>
            </w:pPr>
            <w:r>
              <w:t>с 01.01.2022</w:t>
            </w:r>
          </w:p>
        </w:tc>
        <w:tc>
          <w:tcPr>
            <w:tcW w:w="984" w:type="dxa"/>
            <w:shd w:val="clear" w:color="auto" w:fill="auto"/>
            <w:vAlign w:val="center"/>
          </w:tcPr>
          <w:p w14:paraId="2E746945" w14:textId="77777777" w:rsidR="003B12E7" w:rsidRPr="00717CEE" w:rsidRDefault="003B12E7" w:rsidP="004F6214">
            <w:pPr>
              <w:jc w:val="center"/>
            </w:pPr>
            <w:r>
              <w:t>326,96</w:t>
            </w:r>
          </w:p>
        </w:tc>
        <w:tc>
          <w:tcPr>
            <w:tcW w:w="881" w:type="dxa"/>
            <w:shd w:val="clear" w:color="auto" w:fill="auto"/>
            <w:vAlign w:val="center"/>
          </w:tcPr>
          <w:p w14:paraId="42F752D5" w14:textId="77777777" w:rsidR="003B12E7" w:rsidRPr="00717CEE" w:rsidRDefault="003B12E7" w:rsidP="004F6214">
            <w:pPr>
              <w:jc w:val="center"/>
            </w:pPr>
            <w:r>
              <w:t>322,68</w:t>
            </w:r>
          </w:p>
        </w:tc>
        <w:tc>
          <w:tcPr>
            <w:tcW w:w="984" w:type="dxa"/>
            <w:shd w:val="clear" w:color="auto" w:fill="auto"/>
            <w:vAlign w:val="center"/>
          </w:tcPr>
          <w:p w14:paraId="25319C42" w14:textId="77777777" w:rsidR="003B12E7" w:rsidRPr="00717CEE" w:rsidRDefault="003B12E7" w:rsidP="004F6214">
            <w:pPr>
              <w:jc w:val="center"/>
            </w:pPr>
            <w:r>
              <w:t>346,19</w:t>
            </w:r>
          </w:p>
        </w:tc>
        <w:tc>
          <w:tcPr>
            <w:tcW w:w="984" w:type="dxa"/>
            <w:shd w:val="clear" w:color="auto" w:fill="auto"/>
            <w:vAlign w:val="center"/>
          </w:tcPr>
          <w:p w14:paraId="7B445282" w14:textId="77777777" w:rsidR="003B12E7" w:rsidRPr="00717CEE" w:rsidRDefault="003B12E7" w:rsidP="004F6214">
            <w:pPr>
              <w:jc w:val="center"/>
            </w:pPr>
            <w:r>
              <w:t>329,10</w:t>
            </w:r>
          </w:p>
        </w:tc>
        <w:tc>
          <w:tcPr>
            <w:tcW w:w="984" w:type="dxa"/>
            <w:shd w:val="clear" w:color="auto" w:fill="auto"/>
            <w:vAlign w:val="center"/>
          </w:tcPr>
          <w:p w14:paraId="071E50D2" w14:textId="77777777" w:rsidR="003B12E7" w:rsidRPr="00717CEE" w:rsidRDefault="003B12E7" w:rsidP="004F6214">
            <w:pPr>
              <w:jc w:val="center"/>
            </w:pPr>
            <w:r>
              <w:t>326,96</w:t>
            </w:r>
          </w:p>
        </w:tc>
        <w:tc>
          <w:tcPr>
            <w:tcW w:w="881" w:type="dxa"/>
            <w:shd w:val="clear" w:color="auto" w:fill="auto"/>
            <w:vAlign w:val="center"/>
          </w:tcPr>
          <w:p w14:paraId="310F4B0D" w14:textId="77777777" w:rsidR="003B12E7" w:rsidRPr="00717CEE" w:rsidRDefault="003B12E7" w:rsidP="004F6214">
            <w:pPr>
              <w:jc w:val="center"/>
            </w:pPr>
            <w:r>
              <w:t>322,68</w:t>
            </w:r>
          </w:p>
        </w:tc>
        <w:tc>
          <w:tcPr>
            <w:tcW w:w="881" w:type="dxa"/>
            <w:shd w:val="clear" w:color="auto" w:fill="auto"/>
            <w:vAlign w:val="center"/>
          </w:tcPr>
          <w:p w14:paraId="32BF057E" w14:textId="77777777" w:rsidR="003B12E7" w:rsidRPr="00717CEE" w:rsidRDefault="003B12E7" w:rsidP="004F6214">
            <w:pPr>
              <w:jc w:val="center"/>
            </w:pPr>
            <w:r>
              <w:t>346,19</w:t>
            </w:r>
          </w:p>
        </w:tc>
        <w:tc>
          <w:tcPr>
            <w:tcW w:w="985" w:type="dxa"/>
            <w:shd w:val="clear" w:color="auto" w:fill="auto"/>
            <w:vAlign w:val="center"/>
          </w:tcPr>
          <w:p w14:paraId="65428F75" w14:textId="77777777" w:rsidR="003B12E7" w:rsidRPr="005B1C24" w:rsidRDefault="003B12E7" w:rsidP="004F6214">
            <w:pPr>
              <w:jc w:val="center"/>
              <w:rPr>
                <w:lang w:val="en-US"/>
              </w:rPr>
            </w:pPr>
            <w:r>
              <w:t>329,1</w:t>
            </w:r>
            <w:r>
              <w:rPr>
                <w:lang w:val="en-US"/>
              </w:rPr>
              <w:t>0</w:t>
            </w:r>
          </w:p>
        </w:tc>
        <w:tc>
          <w:tcPr>
            <w:tcW w:w="1092" w:type="dxa"/>
            <w:shd w:val="clear" w:color="auto" w:fill="auto"/>
            <w:vAlign w:val="center"/>
          </w:tcPr>
          <w:p w14:paraId="45866FCB" w14:textId="77777777" w:rsidR="003B12E7" w:rsidRPr="00717CEE" w:rsidRDefault="003B12E7" w:rsidP="004F6214">
            <w:pPr>
              <w:jc w:val="center"/>
            </w:pPr>
            <w:r>
              <w:rPr>
                <w:color w:val="000000"/>
              </w:rPr>
              <w:t>36,29</w:t>
            </w:r>
          </w:p>
        </w:tc>
        <w:tc>
          <w:tcPr>
            <w:tcW w:w="1382" w:type="dxa"/>
            <w:shd w:val="clear" w:color="auto" w:fill="auto"/>
            <w:vAlign w:val="center"/>
          </w:tcPr>
          <w:p w14:paraId="517B94FD" w14:textId="77777777" w:rsidR="003B12E7" w:rsidRPr="00717CEE" w:rsidRDefault="003B12E7" w:rsidP="004F6214">
            <w:pPr>
              <w:jc w:val="center"/>
            </w:pPr>
            <w:r>
              <w:rPr>
                <w:color w:val="000000"/>
              </w:rPr>
              <w:t>5 343,16</w:t>
            </w:r>
          </w:p>
        </w:tc>
        <w:tc>
          <w:tcPr>
            <w:tcW w:w="1057" w:type="dxa"/>
            <w:shd w:val="clear" w:color="auto" w:fill="auto"/>
            <w:vAlign w:val="center"/>
          </w:tcPr>
          <w:p w14:paraId="0D0F8A60" w14:textId="77777777" w:rsidR="003B12E7" w:rsidRPr="00717CEE" w:rsidRDefault="003B12E7" w:rsidP="004F6214">
            <w:pPr>
              <w:jc w:val="center"/>
            </w:pPr>
            <w:r w:rsidRPr="00717CEE">
              <w:t>х</w:t>
            </w:r>
          </w:p>
        </w:tc>
        <w:tc>
          <w:tcPr>
            <w:tcW w:w="931" w:type="dxa"/>
            <w:shd w:val="clear" w:color="auto" w:fill="auto"/>
            <w:vAlign w:val="center"/>
          </w:tcPr>
          <w:p w14:paraId="283C3DE6" w14:textId="77777777" w:rsidR="003B12E7" w:rsidRDefault="003B12E7" w:rsidP="004F6214">
            <w:pPr>
              <w:jc w:val="center"/>
            </w:pPr>
            <w:r w:rsidRPr="0048581B">
              <w:t>х</w:t>
            </w:r>
          </w:p>
        </w:tc>
      </w:tr>
      <w:tr w:rsidR="003B12E7" w:rsidRPr="0085401D" w14:paraId="598DEC26" w14:textId="77777777" w:rsidTr="003B12E7">
        <w:trPr>
          <w:trHeight w:val="273"/>
        </w:trPr>
        <w:tc>
          <w:tcPr>
            <w:tcW w:w="1512" w:type="dxa"/>
            <w:vMerge/>
            <w:shd w:val="clear" w:color="auto" w:fill="auto"/>
          </w:tcPr>
          <w:p w14:paraId="1037D973" w14:textId="77777777" w:rsidR="003B12E7" w:rsidRPr="0085401D" w:rsidRDefault="003B12E7" w:rsidP="004F6214">
            <w:pPr>
              <w:tabs>
                <w:tab w:val="left" w:pos="3052"/>
              </w:tabs>
              <w:ind w:left="142"/>
              <w:jc w:val="center"/>
              <w:rPr>
                <w:b/>
              </w:rPr>
            </w:pPr>
          </w:p>
        </w:tc>
        <w:tc>
          <w:tcPr>
            <w:tcW w:w="1536" w:type="dxa"/>
          </w:tcPr>
          <w:p w14:paraId="499DD45D" w14:textId="77777777" w:rsidR="003B12E7" w:rsidRPr="00F24EFE" w:rsidRDefault="003B12E7" w:rsidP="004F6214">
            <w:pPr>
              <w:jc w:val="center"/>
            </w:pPr>
            <w:r>
              <w:t>с 01.07.2022</w:t>
            </w:r>
          </w:p>
        </w:tc>
        <w:tc>
          <w:tcPr>
            <w:tcW w:w="984" w:type="dxa"/>
            <w:shd w:val="clear" w:color="auto" w:fill="auto"/>
            <w:vAlign w:val="center"/>
          </w:tcPr>
          <w:p w14:paraId="46E8C77B" w14:textId="77777777" w:rsidR="003B12E7" w:rsidRPr="00717CEE" w:rsidRDefault="003B12E7" w:rsidP="004F6214">
            <w:pPr>
              <w:jc w:val="center"/>
            </w:pPr>
            <w:r>
              <w:t>357,21</w:t>
            </w:r>
          </w:p>
        </w:tc>
        <w:tc>
          <w:tcPr>
            <w:tcW w:w="881" w:type="dxa"/>
            <w:shd w:val="clear" w:color="auto" w:fill="auto"/>
            <w:vAlign w:val="center"/>
          </w:tcPr>
          <w:p w14:paraId="6B398F66" w14:textId="77777777" w:rsidR="003B12E7" w:rsidRPr="00717CEE" w:rsidRDefault="003B12E7" w:rsidP="004F6214">
            <w:pPr>
              <w:jc w:val="center"/>
            </w:pPr>
            <w:r>
              <w:t>352,67</w:t>
            </w:r>
          </w:p>
        </w:tc>
        <w:tc>
          <w:tcPr>
            <w:tcW w:w="984" w:type="dxa"/>
            <w:shd w:val="clear" w:color="auto" w:fill="auto"/>
            <w:vAlign w:val="center"/>
          </w:tcPr>
          <w:p w14:paraId="1A3F3478" w14:textId="77777777" w:rsidR="003B12E7" w:rsidRPr="005B1C24" w:rsidRDefault="003B12E7" w:rsidP="004F6214">
            <w:pPr>
              <w:jc w:val="center"/>
              <w:rPr>
                <w:lang w:val="en-US"/>
              </w:rPr>
            </w:pPr>
            <w:r>
              <w:t>377,6</w:t>
            </w:r>
            <w:r>
              <w:rPr>
                <w:lang w:val="en-US"/>
              </w:rPr>
              <w:t>0</w:t>
            </w:r>
          </w:p>
        </w:tc>
        <w:tc>
          <w:tcPr>
            <w:tcW w:w="984" w:type="dxa"/>
            <w:shd w:val="clear" w:color="auto" w:fill="auto"/>
            <w:vAlign w:val="center"/>
          </w:tcPr>
          <w:p w14:paraId="05CC8F2D" w14:textId="77777777" w:rsidR="003B12E7" w:rsidRPr="00717CEE" w:rsidRDefault="003B12E7" w:rsidP="004F6214">
            <w:pPr>
              <w:jc w:val="center"/>
            </w:pPr>
            <w:r>
              <w:t>359,47</w:t>
            </w:r>
          </w:p>
        </w:tc>
        <w:tc>
          <w:tcPr>
            <w:tcW w:w="984" w:type="dxa"/>
            <w:shd w:val="clear" w:color="auto" w:fill="auto"/>
            <w:vAlign w:val="center"/>
          </w:tcPr>
          <w:p w14:paraId="139D71F0" w14:textId="77777777" w:rsidR="003B12E7" w:rsidRPr="00717CEE" w:rsidRDefault="003B12E7" w:rsidP="004F6214">
            <w:pPr>
              <w:jc w:val="center"/>
            </w:pPr>
            <w:r>
              <w:t>357,21</w:t>
            </w:r>
          </w:p>
        </w:tc>
        <w:tc>
          <w:tcPr>
            <w:tcW w:w="881" w:type="dxa"/>
            <w:shd w:val="clear" w:color="auto" w:fill="auto"/>
            <w:vAlign w:val="center"/>
          </w:tcPr>
          <w:p w14:paraId="1A28CDB2" w14:textId="77777777" w:rsidR="003B12E7" w:rsidRPr="00717CEE" w:rsidRDefault="003B12E7" w:rsidP="004F6214">
            <w:pPr>
              <w:jc w:val="center"/>
            </w:pPr>
            <w:r>
              <w:t>352,67</w:t>
            </w:r>
          </w:p>
        </w:tc>
        <w:tc>
          <w:tcPr>
            <w:tcW w:w="881" w:type="dxa"/>
            <w:shd w:val="clear" w:color="auto" w:fill="auto"/>
            <w:vAlign w:val="center"/>
          </w:tcPr>
          <w:p w14:paraId="2A67E069" w14:textId="77777777" w:rsidR="003B12E7" w:rsidRPr="00717CEE" w:rsidRDefault="003B12E7" w:rsidP="004F6214">
            <w:pPr>
              <w:jc w:val="center"/>
            </w:pPr>
            <w:r>
              <w:t>377,60</w:t>
            </w:r>
          </w:p>
        </w:tc>
        <w:tc>
          <w:tcPr>
            <w:tcW w:w="985" w:type="dxa"/>
            <w:shd w:val="clear" w:color="auto" w:fill="auto"/>
            <w:vAlign w:val="center"/>
          </w:tcPr>
          <w:p w14:paraId="6E18DF34" w14:textId="77777777" w:rsidR="003B12E7" w:rsidRPr="00717CEE" w:rsidRDefault="003B12E7" w:rsidP="004F6214">
            <w:pPr>
              <w:jc w:val="center"/>
            </w:pPr>
            <w:r>
              <w:t>359,47</w:t>
            </w:r>
          </w:p>
        </w:tc>
        <w:tc>
          <w:tcPr>
            <w:tcW w:w="1092" w:type="dxa"/>
            <w:shd w:val="clear" w:color="auto" w:fill="auto"/>
            <w:vAlign w:val="center"/>
          </w:tcPr>
          <w:p w14:paraId="4B37BD89" w14:textId="77777777" w:rsidR="003B12E7" w:rsidRPr="00717CEE" w:rsidRDefault="003B12E7" w:rsidP="004F6214">
            <w:pPr>
              <w:jc w:val="center"/>
            </w:pPr>
            <w:r>
              <w:rPr>
                <w:color w:val="000000"/>
              </w:rPr>
              <w:t>48,98</w:t>
            </w:r>
          </w:p>
        </w:tc>
        <w:tc>
          <w:tcPr>
            <w:tcW w:w="1382" w:type="dxa"/>
            <w:shd w:val="clear" w:color="auto" w:fill="auto"/>
            <w:vAlign w:val="center"/>
          </w:tcPr>
          <w:p w14:paraId="346EFD1F" w14:textId="77777777" w:rsidR="003B12E7" w:rsidRPr="00717CEE" w:rsidRDefault="003B12E7" w:rsidP="004F6214">
            <w:pPr>
              <w:jc w:val="center"/>
            </w:pPr>
            <w:r>
              <w:rPr>
                <w:color w:val="000000"/>
              </w:rPr>
              <w:t>5 665,94</w:t>
            </w:r>
          </w:p>
        </w:tc>
        <w:tc>
          <w:tcPr>
            <w:tcW w:w="1057" w:type="dxa"/>
            <w:shd w:val="clear" w:color="auto" w:fill="auto"/>
            <w:vAlign w:val="center"/>
          </w:tcPr>
          <w:p w14:paraId="20F16BA0" w14:textId="77777777" w:rsidR="003B12E7" w:rsidRPr="00717CEE" w:rsidRDefault="003B12E7" w:rsidP="004F6214">
            <w:pPr>
              <w:jc w:val="center"/>
            </w:pPr>
            <w:r w:rsidRPr="00717CEE">
              <w:t>х</w:t>
            </w:r>
          </w:p>
        </w:tc>
        <w:tc>
          <w:tcPr>
            <w:tcW w:w="931" w:type="dxa"/>
            <w:shd w:val="clear" w:color="auto" w:fill="auto"/>
            <w:vAlign w:val="center"/>
          </w:tcPr>
          <w:p w14:paraId="68BA9909" w14:textId="77777777" w:rsidR="003B12E7" w:rsidRDefault="003B12E7" w:rsidP="004F6214">
            <w:pPr>
              <w:jc w:val="center"/>
            </w:pPr>
            <w:r w:rsidRPr="0048581B">
              <w:t>х</w:t>
            </w:r>
          </w:p>
        </w:tc>
      </w:tr>
      <w:tr w:rsidR="003B12E7" w:rsidRPr="0085401D" w14:paraId="52695EFE" w14:textId="77777777" w:rsidTr="003B12E7">
        <w:trPr>
          <w:trHeight w:val="273"/>
        </w:trPr>
        <w:tc>
          <w:tcPr>
            <w:tcW w:w="1512" w:type="dxa"/>
            <w:vMerge/>
            <w:shd w:val="clear" w:color="auto" w:fill="auto"/>
          </w:tcPr>
          <w:p w14:paraId="34A94DA4" w14:textId="77777777" w:rsidR="003B12E7" w:rsidRPr="0085401D" w:rsidRDefault="003B12E7" w:rsidP="004F6214">
            <w:pPr>
              <w:tabs>
                <w:tab w:val="left" w:pos="3052"/>
              </w:tabs>
              <w:ind w:left="142"/>
              <w:jc w:val="center"/>
              <w:rPr>
                <w:b/>
              </w:rPr>
            </w:pPr>
          </w:p>
        </w:tc>
        <w:tc>
          <w:tcPr>
            <w:tcW w:w="1536" w:type="dxa"/>
          </w:tcPr>
          <w:p w14:paraId="5E144C44" w14:textId="77777777" w:rsidR="003B12E7" w:rsidRPr="002F3333" w:rsidRDefault="003B12E7" w:rsidP="004F6214">
            <w:pPr>
              <w:jc w:val="center"/>
            </w:pPr>
            <w:r>
              <w:t>с 01.01.2023</w:t>
            </w:r>
          </w:p>
        </w:tc>
        <w:tc>
          <w:tcPr>
            <w:tcW w:w="984" w:type="dxa"/>
            <w:shd w:val="clear" w:color="auto" w:fill="auto"/>
            <w:vAlign w:val="center"/>
          </w:tcPr>
          <w:p w14:paraId="4BBEB5AD" w14:textId="77777777" w:rsidR="003B12E7" w:rsidRPr="00AF2894" w:rsidRDefault="003B12E7" w:rsidP="004F6214">
            <w:pPr>
              <w:jc w:val="center"/>
            </w:pPr>
            <w:r>
              <w:t>357,21</w:t>
            </w:r>
          </w:p>
        </w:tc>
        <w:tc>
          <w:tcPr>
            <w:tcW w:w="881" w:type="dxa"/>
            <w:shd w:val="clear" w:color="auto" w:fill="auto"/>
            <w:vAlign w:val="center"/>
          </w:tcPr>
          <w:p w14:paraId="6E4C9A0B" w14:textId="77777777" w:rsidR="003B12E7" w:rsidRPr="00AF2894" w:rsidRDefault="003B12E7" w:rsidP="004F6214">
            <w:pPr>
              <w:jc w:val="center"/>
            </w:pPr>
            <w:r>
              <w:t>352,67</w:t>
            </w:r>
          </w:p>
        </w:tc>
        <w:tc>
          <w:tcPr>
            <w:tcW w:w="984" w:type="dxa"/>
            <w:shd w:val="clear" w:color="auto" w:fill="auto"/>
            <w:vAlign w:val="center"/>
          </w:tcPr>
          <w:p w14:paraId="0BBE7CEE" w14:textId="77777777" w:rsidR="003B12E7" w:rsidRPr="005B1C24" w:rsidRDefault="003B12E7" w:rsidP="004F6214">
            <w:pPr>
              <w:jc w:val="center"/>
              <w:rPr>
                <w:lang w:val="en-US"/>
              </w:rPr>
            </w:pPr>
            <w:r>
              <w:t>377,6</w:t>
            </w:r>
            <w:r>
              <w:rPr>
                <w:lang w:val="en-US"/>
              </w:rPr>
              <w:t>0</w:t>
            </w:r>
          </w:p>
        </w:tc>
        <w:tc>
          <w:tcPr>
            <w:tcW w:w="984" w:type="dxa"/>
            <w:shd w:val="clear" w:color="auto" w:fill="auto"/>
            <w:vAlign w:val="center"/>
          </w:tcPr>
          <w:p w14:paraId="25CB5D5A" w14:textId="77777777" w:rsidR="003B12E7" w:rsidRPr="00AF2894" w:rsidRDefault="003B12E7" w:rsidP="004F6214">
            <w:pPr>
              <w:jc w:val="center"/>
            </w:pPr>
            <w:r>
              <w:t>359,47</w:t>
            </w:r>
          </w:p>
        </w:tc>
        <w:tc>
          <w:tcPr>
            <w:tcW w:w="984" w:type="dxa"/>
            <w:shd w:val="clear" w:color="auto" w:fill="auto"/>
            <w:vAlign w:val="center"/>
          </w:tcPr>
          <w:p w14:paraId="05C90397" w14:textId="77777777" w:rsidR="003B12E7" w:rsidRPr="00884C10" w:rsidRDefault="003B12E7" w:rsidP="004F6214">
            <w:pPr>
              <w:jc w:val="center"/>
            </w:pPr>
            <w:r>
              <w:t>357,21</w:t>
            </w:r>
          </w:p>
        </w:tc>
        <w:tc>
          <w:tcPr>
            <w:tcW w:w="881" w:type="dxa"/>
            <w:shd w:val="clear" w:color="auto" w:fill="auto"/>
            <w:vAlign w:val="center"/>
          </w:tcPr>
          <w:p w14:paraId="0B9B6CAF" w14:textId="77777777" w:rsidR="003B12E7" w:rsidRPr="00884C10" w:rsidRDefault="003B12E7" w:rsidP="004F6214">
            <w:pPr>
              <w:jc w:val="center"/>
            </w:pPr>
            <w:r>
              <w:t>352,67</w:t>
            </w:r>
          </w:p>
        </w:tc>
        <w:tc>
          <w:tcPr>
            <w:tcW w:w="881" w:type="dxa"/>
            <w:shd w:val="clear" w:color="auto" w:fill="auto"/>
            <w:vAlign w:val="center"/>
          </w:tcPr>
          <w:p w14:paraId="64A52B39" w14:textId="77777777" w:rsidR="003B12E7" w:rsidRPr="00884C10" w:rsidRDefault="003B12E7" w:rsidP="004F6214">
            <w:pPr>
              <w:jc w:val="center"/>
            </w:pPr>
            <w:r>
              <w:t>377,60</w:t>
            </w:r>
          </w:p>
        </w:tc>
        <w:tc>
          <w:tcPr>
            <w:tcW w:w="985" w:type="dxa"/>
            <w:shd w:val="clear" w:color="auto" w:fill="auto"/>
            <w:vAlign w:val="center"/>
          </w:tcPr>
          <w:p w14:paraId="2F7805A5" w14:textId="77777777" w:rsidR="003B12E7" w:rsidRPr="00884C10" w:rsidRDefault="003B12E7" w:rsidP="004F6214">
            <w:pPr>
              <w:jc w:val="center"/>
            </w:pPr>
            <w:r>
              <w:t>359,47</w:t>
            </w:r>
          </w:p>
        </w:tc>
        <w:tc>
          <w:tcPr>
            <w:tcW w:w="1092" w:type="dxa"/>
            <w:shd w:val="clear" w:color="auto" w:fill="auto"/>
            <w:vAlign w:val="center"/>
          </w:tcPr>
          <w:p w14:paraId="2A7D5FE9" w14:textId="77777777" w:rsidR="003B12E7" w:rsidRPr="00F352ED" w:rsidRDefault="003B12E7" w:rsidP="004F6214">
            <w:pPr>
              <w:jc w:val="center"/>
            </w:pPr>
            <w:r>
              <w:rPr>
                <w:color w:val="000000"/>
              </w:rPr>
              <w:t>48,98</w:t>
            </w:r>
          </w:p>
        </w:tc>
        <w:tc>
          <w:tcPr>
            <w:tcW w:w="1382" w:type="dxa"/>
            <w:shd w:val="clear" w:color="auto" w:fill="auto"/>
            <w:vAlign w:val="center"/>
          </w:tcPr>
          <w:p w14:paraId="26D546BC" w14:textId="77777777" w:rsidR="003B12E7" w:rsidRPr="001C7D62" w:rsidRDefault="003B12E7" w:rsidP="004F6214">
            <w:pPr>
              <w:jc w:val="center"/>
            </w:pPr>
            <w:r>
              <w:rPr>
                <w:color w:val="000000"/>
              </w:rPr>
              <w:t>5 665,94</w:t>
            </w:r>
          </w:p>
        </w:tc>
        <w:tc>
          <w:tcPr>
            <w:tcW w:w="1057" w:type="dxa"/>
            <w:shd w:val="clear" w:color="auto" w:fill="auto"/>
          </w:tcPr>
          <w:p w14:paraId="5F077303" w14:textId="77777777" w:rsidR="003B12E7" w:rsidRPr="0048581B" w:rsidRDefault="003B12E7" w:rsidP="004F6214">
            <w:pPr>
              <w:jc w:val="center"/>
            </w:pPr>
            <w:r w:rsidRPr="00F3029D">
              <w:t>х</w:t>
            </w:r>
          </w:p>
        </w:tc>
        <w:tc>
          <w:tcPr>
            <w:tcW w:w="931" w:type="dxa"/>
            <w:shd w:val="clear" w:color="auto" w:fill="auto"/>
          </w:tcPr>
          <w:p w14:paraId="3BD41654" w14:textId="77777777" w:rsidR="003B12E7" w:rsidRPr="0048581B" w:rsidRDefault="003B12E7" w:rsidP="004F6214">
            <w:pPr>
              <w:jc w:val="center"/>
            </w:pPr>
            <w:r w:rsidRPr="00F3029D">
              <w:t>х</w:t>
            </w:r>
          </w:p>
        </w:tc>
      </w:tr>
      <w:tr w:rsidR="003B12E7" w:rsidRPr="0085401D" w14:paraId="07B44F4B" w14:textId="77777777" w:rsidTr="003B12E7">
        <w:trPr>
          <w:trHeight w:val="273"/>
        </w:trPr>
        <w:tc>
          <w:tcPr>
            <w:tcW w:w="1512" w:type="dxa"/>
            <w:vMerge/>
            <w:shd w:val="clear" w:color="auto" w:fill="auto"/>
          </w:tcPr>
          <w:p w14:paraId="2F6E253E" w14:textId="77777777" w:rsidR="003B12E7" w:rsidRPr="0085401D" w:rsidRDefault="003B12E7" w:rsidP="004F6214">
            <w:pPr>
              <w:tabs>
                <w:tab w:val="left" w:pos="3052"/>
              </w:tabs>
              <w:ind w:left="142"/>
              <w:jc w:val="center"/>
              <w:rPr>
                <w:b/>
              </w:rPr>
            </w:pPr>
          </w:p>
        </w:tc>
        <w:tc>
          <w:tcPr>
            <w:tcW w:w="1536" w:type="dxa"/>
          </w:tcPr>
          <w:p w14:paraId="2F9795BD" w14:textId="77777777" w:rsidR="003B12E7" w:rsidRPr="002F3333" w:rsidRDefault="003B12E7" w:rsidP="004F6214">
            <w:pPr>
              <w:jc w:val="center"/>
            </w:pPr>
            <w:r>
              <w:t>с 01.07.2023</w:t>
            </w:r>
          </w:p>
        </w:tc>
        <w:tc>
          <w:tcPr>
            <w:tcW w:w="984" w:type="dxa"/>
            <w:shd w:val="clear" w:color="auto" w:fill="auto"/>
            <w:vAlign w:val="center"/>
          </w:tcPr>
          <w:p w14:paraId="655841CF" w14:textId="77777777" w:rsidR="003B12E7" w:rsidRPr="00AF2894" w:rsidRDefault="003B12E7" w:rsidP="004F6214">
            <w:pPr>
              <w:jc w:val="center"/>
            </w:pPr>
            <w:r>
              <w:t>392,81</w:t>
            </w:r>
          </w:p>
        </w:tc>
        <w:tc>
          <w:tcPr>
            <w:tcW w:w="881" w:type="dxa"/>
            <w:shd w:val="clear" w:color="auto" w:fill="auto"/>
            <w:vAlign w:val="center"/>
          </w:tcPr>
          <w:p w14:paraId="05E18D5A" w14:textId="77777777" w:rsidR="003B12E7" w:rsidRPr="00AF2894" w:rsidRDefault="003B12E7" w:rsidP="004F6214">
            <w:pPr>
              <w:jc w:val="center"/>
            </w:pPr>
            <w:r>
              <w:t>387,95</w:t>
            </w:r>
          </w:p>
        </w:tc>
        <w:tc>
          <w:tcPr>
            <w:tcW w:w="984" w:type="dxa"/>
            <w:shd w:val="clear" w:color="auto" w:fill="auto"/>
            <w:vAlign w:val="center"/>
          </w:tcPr>
          <w:p w14:paraId="38F85F6E" w14:textId="77777777" w:rsidR="003B12E7" w:rsidRPr="00AF2894" w:rsidRDefault="003B12E7" w:rsidP="004F6214">
            <w:pPr>
              <w:jc w:val="center"/>
            </w:pPr>
            <w:r>
              <w:t>414,68</w:t>
            </w:r>
          </w:p>
        </w:tc>
        <w:tc>
          <w:tcPr>
            <w:tcW w:w="984" w:type="dxa"/>
            <w:shd w:val="clear" w:color="auto" w:fill="auto"/>
            <w:vAlign w:val="center"/>
          </w:tcPr>
          <w:p w14:paraId="2B71DF78" w14:textId="77777777" w:rsidR="003B12E7" w:rsidRPr="00AF2894" w:rsidRDefault="003B12E7" w:rsidP="004F6214">
            <w:pPr>
              <w:jc w:val="center"/>
            </w:pPr>
            <w:r>
              <w:t>395,24</w:t>
            </w:r>
          </w:p>
        </w:tc>
        <w:tc>
          <w:tcPr>
            <w:tcW w:w="984" w:type="dxa"/>
            <w:shd w:val="clear" w:color="auto" w:fill="auto"/>
            <w:vAlign w:val="center"/>
          </w:tcPr>
          <w:p w14:paraId="4A96D6A2" w14:textId="77777777" w:rsidR="003B12E7" w:rsidRPr="00884C10" w:rsidRDefault="003B12E7" w:rsidP="004F6214">
            <w:pPr>
              <w:jc w:val="center"/>
            </w:pPr>
            <w:r>
              <w:t>392,81</w:t>
            </w:r>
          </w:p>
        </w:tc>
        <w:tc>
          <w:tcPr>
            <w:tcW w:w="881" w:type="dxa"/>
            <w:shd w:val="clear" w:color="auto" w:fill="auto"/>
            <w:vAlign w:val="center"/>
          </w:tcPr>
          <w:p w14:paraId="17B4EF1A" w14:textId="77777777" w:rsidR="003B12E7" w:rsidRPr="00884C10" w:rsidRDefault="003B12E7" w:rsidP="004F6214">
            <w:pPr>
              <w:jc w:val="center"/>
            </w:pPr>
            <w:r>
              <w:t>387,95</w:t>
            </w:r>
          </w:p>
        </w:tc>
        <w:tc>
          <w:tcPr>
            <w:tcW w:w="881" w:type="dxa"/>
            <w:shd w:val="clear" w:color="auto" w:fill="auto"/>
            <w:vAlign w:val="center"/>
          </w:tcPr>
          <w:p w14:paraId="134581A7" w14:textId="77777777" w:rsidR="003B12E7" w:rsidRPr="00884C10" w:rsidRDefault="003B12E7" w:rsidP="004F6214">
            <w:pPr>
              <w:jc w:val="center"/>
            </w:pPr>
            <w:r>
              <w:t>414,68</w:t>
            </w:r>
          </w:p>
        </w:tc>
        <w:tc>
          <w:tcPr>
            <w:tcW w:w="985" w:type="dxa"/>
            <w:shd w:val="clear" w:color="auto" w:fill="auto"/>
            <w:vAlign w:val="center"/>
          </w:tcPr>
          <w:p w14:paraId="6C8BA8E6" w14:textId="77777777" w:rsidR="003B12E7" w:rsidRPr="00884C10" w:rsidRDefault="003B12E7" w:rsidP="004F6214">
            <w:pPr>
              <w:jc w:val="center"/>
            </w:pPr>
            <w:r>
              <w:t>395,24</w:t>
            </w:r>
          </w:p>
        </w:tc>
        <w:tc>
          <w:tcPr>
            <w:tcW w:w="1092" w:type="dxa"/>
            <w:shd w:val="clear" w:color="auto" w:fill="auto"/>
            <w:vAlign w:val="center"/>
          </w:tcPr>
          <w:p w14:paraId="44DB7977" w14:textId="77777777" w:rsidR="003B12E7" w:rsidRPr="00F352ED" w:rsidRDefault="003B12E7" w:rsidP="004F6214">
            <w:pPr>
              <w:jc w:val="center"/>
            </w:pPr>
            <w:r>
              <w:t>62,27</w:t>
            </w:r>
          </w:p>
        </w:tc>
        <w:tc>
          <w:tcPr>
            <w:tcW w:w="1382" w:type="dxa"/>
            <w:shd w:val="clear" w:color="auto" w:fill="auto"/>
            <w:vAlign w:val="center"/>
          </w:tcPr>
          <w:p w14:paraId="32CF9216" w14:textId="77777777" w:rsidR="003B12E7" w:rsidRPr="001C7D62" w:rsidRDefault="003B12E7" w:rsidP="004F6214">
            <w:pPr>
              <w:jc w:val="center"/>
            </w:pPr>
            <w:r>
              <w:t>6 076,08</w:t>
            </w:r>
          </w:p>
        </w:tc>
        <w:tc>
          <w:tcPr>
            <w:tcW w:w="1057" w:type="dxa"/>
            <w:shd w:val="clear" w:color="auto" w:fill="auto"/>
          </w:tcPr>
          <w:p w14:paraId="6024373F" w14:textId="77777777" w:rsidR="003B12E7" w:rsidRPr="0048581B" w:rsidRDefault="003B12E7" w:rsidP="004F6214">
            <w:pPr>
              <w:jc w:val="center"/>
            </w:pPr>
            <w:r w:rsidRPr="00F3029D">
              <w:t>х</w:t>
            </w:r>
          </w:p>
        </w:tc>
        <w:tc>
          <w:tcPr>
            <w:tcW w:w="931" w:type="dxa"/>
            <w:shd w:val="clear" w:color="auto" w:fill="auto"/>
          </w:tcPr>
          <w:p w14:paraId="6868633F" w14:textId="77777777" w:rsidR="003B12E7" w:rsidRPr="0048581B" w:rsidRDefault="003B12E7" w:rsidP="004F6214">
            <w:pPr>
              <w:jc w:val="center"/>
            </w:pPr>
            <w:r w:rsidRPr="00F3029D">
              <w:t>х</w:t>
            </w:r>
          </w:p>
        </w:tc>
      </w:tr>
      <w:tr w:rsidR="003B12E7" w:rsidRPr="0085401D" w14:paraId="005BAE48" w14:textId="77777777" w:rsidTr="003B12E7">
        <w:trPr>
          <w:trHeight w:val="287"/>
        </w:trPr>
        <w:tc>
          <w:tcPr>
            <w:tcW w:w="1512" w:type="dxa"/>
            <w:vMerge/>
            <w:shd w:val="clear" w:color="auto" w:fill="auto"/>
          </w:tcPr>
          <w:p w14:paraId="2B5296D6" w14:textId="77777777" w:rsidR="003B12E7" w:rsidRPr="0085401D" w:rsidRDefault="003B12E7" w:rsidP="004F6214">
            <w:pPr>
              <w:tabs>
                <w:tab w:val="left" w:pos="3052"/>
              </w:tabs>
              <w:ind w:left="142"/>
              <w:jc w:val="center"/>
              <w:rPr>
                <w:b/>
              </w:rPr>
            </w:pPr>
          </w:p>
        </w:tc>
        <w:tc>
          <w:tcPr>
            <w:tcW w:w="1536" w:type="dxa"/>
          </w:tcPr>
          <w:p w14:paraId="1A715820" w14:textId="77777777" w:rsidR="003B12E7" w:rsidRPr="002F3333" w:rsidRDefault="003B12E7" w:rsidP="004F6214">
            <w:pPr>
              <w:jc w:val="center"/>
            </w:pPr>
            <w:r>
              <w:t>с 01.01.2024</w:t>
            </w:r>
          </w:p>
        </w:tc>
        <w:tc>
          <w:tcPr>
            <w:tcW w:w="984" w:type="dxa"/>
            <w:shd w:val="clear" w:color="auto" w:fill="auto"/>
            <w:vAlign w:val="center"/>
          </w:tcPr>
          <w:p w14:paraId="094E88F0" w14:textId="77777777" w:rsidR="003B12E7" w:rsidRPr="00AF2894" w:rsidRDefault="003B12E7" w:rsidP="004F6214">
            <w:pPr>
              <w:jc w:val="center"/>
            </w:pPr>
            <w:r>
              <w:rPr>
                <w:color w:val="000000"/>
              </w:rPr>
              <w:t>303,48</w:t>
            </w:r>
          </w:p>
        </w:tc>
        <w:tc>
          <w:tcPr>
            <w:tcW w:w="881" w:type="dxa"/>
            <w:shd w:val="clear" w:color="auto" w:fill="auto"/>
            <w:vAlign w:val="center"/>
          </w:tcPr>
          <w:p w14:paraId="24E81357" w14:textId="77777777" w:rsidR="003B12E7" w:rsidRPr="00AF2894" w:rsidRDefault="003B12E7" w:rsidP="004F6214">
            <w:pPr>
              <w:jc w:val="center"/>
            </w:pPr>
            <w:r>
              <w:rPr>
                <w:color w:val="000000"/>
              </w:rPr>
              <w:t>299,81</w:t>
            </w:r>
          </w:p>
        </w:tc>
        <w:tc>
          <w:tcPr>
            <w:tcW w:w="984" w:type="dxa"/>
            <w:shd w:val="clear" w:color="auto" w:fill="auto"/>
            <w:vAlign w:val="center"/>
          </w:tcPr>
          <w:p w14:paraId="763AB443" w14:textId="77777777" w:rsidR="003B12E7" w:rsidRPr="00AF2894" w:rsidRDefault="003B12E7" w:rsidP="004F6214">
            <w:pPr>
              <w:jc w:val="center"/>
            </w:pPr>
            <w:r>
              <w:rPr>
                <w:color w:val="000000"/>
              </w:rPr>
              <w:t>319,99</w:t>
            </w:r>
          </w:p>
        </w:tc>
        <w:tc>
          <w:tcPr>
            <w:tcW w:w="984" w:type="dxa"/>
            <w:shd w:val="clear" w:color="auto" w:fill="auto"/>
            <w:vAlign w:val="center"/>
          </w:tcPr>
          <w:p w14:paraId="45226F5E" w14:textId="77777777" w:rsidR="003B12E7" w:rsidRPr="00AF2894" w:rsidRDefault="003B12E7" w:rsidP="004F6214">
            <w:pPr>
              <w:jc w:val="center"/>
            </w:pPr>
            <w:r>
              <w:rPr>
                <w:color w:val="000000"/>
              </w:rPr>
              <w:t>305,32</w:t>
            </w:r>
          </w:p>
        </w:tc>
        <w:tc>
          <w:tcPr>
            <w:tcW w:w="984" w:type="dxa"/>
            <w:shd w:val="clear" w:color="auto" w:fill="auto"/>
            <w:vAlign w:val="center"/>
          </w:tcPr>
          <w:p w14:paraId="55173AE5" w14:textId="77777777" w:rsidR="003B12E7" w:rsidRPr="00884C10" w:rsidRDefault="003B12E7" w:rsidP="004F6214">
            <w:pPr>
              <w:jc w:val="center"/>
            </w:pPr>
            <w:r>
              <w:rPr>
                <w:color w:val="000000"/>
              </w:rPr>
              <w:t>252,90</w:t>
            </w:r>
          </w:p>
        </w:tc>
        <w:tc>
          <w:tcPr>
            <w:tcW w:w="881" w:type="dxa"/>
            <w:shd w:val="clear" w:color="auto" w:fill="auto"/>
            <w:vAlign w:val="center"/>
          </w:tcPr>
          <w:p w14:paraId="773B438C" w14:textId="77777777" w:rsidR="003B12E7" w:rsidRPr="00884C10" w:rsidRDefault="003B12E7" w:rsidP="004F6214">
            <w:pPr>
              <w:jc w:val="center"/>
            </w:pPr>
            <w:r>
              <w:rPr>
                <w:color w:val="000000"/>
              </w:rPr>
              <w:t>249,84</w:t>
            </w:r>
          </w:p>
        </w:tc>
        <w:tc>
          <w:tcPr>
            <w:tcW w:w="881" w:type="dxa"/>
            <w:shd w:val="clear" w:color="auto" w:fill="auto"/>
            <w:vAlign w:val="center"/>
          </w:tcPr>
          <w:p w14:paraId="379B4254" w14:textId="77777777" w:rsidR="003B12E7" w:rsidRPr="00884C10" w:rsidRDefault="003B12E7" w:rsidP="004F6214">
            <w:pPr>
              <w:jc w:val="center"/>
            </w:pPr>
            <w:r>
              <w:rPr>
                <w:color w:val="000000"/>
              </w:rPr>
              <w:t>266,66</w:t>
            </w:r>
          </w:p>
        </w:tc>
        <w:tc>
          <w:tcPr>
            <w:tcW w:w="985" w:type="dxa"/>
            <w:shd w:val="clear" w:color="auto" w:fill="auto"/>
            <w:vAlign w:val="center"/>
          </w:tcPr>
          <w:p w14:paraId="5A4C5CB7" w14:textId="77777777" w:rsidR="003B12E7" w:rsidRPr="00884C10" w:rsidRDefault="003B12E7" w:rsidP="004F6214">
            <w:pPr>
              <w:jc w:val="center"/>
            </w:pPr>
            <w:r>
              <w:rPr>
                <w:color w:val="000000"/>
              </w:rPr>
              <w:t>254,43</w:t>
            </w:r>
          </w:p>
        </w:tc>
        <w:tc>
          <w:tcPr>
            <w:tcW w:w="1092" w:type="dxa"/>
            <w:shd w:val="clear" w:color="auto" w:fill="auto"/>
            <w:vAlign w:val="center"/>
          </w:tcPr>
          <w:p w14:paraId="3E8DCE45" w14:textId="77777777" w:rsidR="003B12E7" w:rsidRPr="00F352ED" w:rsidRDefault="003B12E7" w:rsidP="004F6214">
            <w:pPr>
              <w:jc w:val="center"/>
            </w:pPr>
            <w:r>
              <w:rPr>
                <w:color w:val="000000"/>
              </w:rPr>
              <w:t>44,94</w:t>
            </w:r>
          </w:p>
        </w:tc>
        <w:tc>
          <w:tcPr>
            <w:tcW w:w="1382" w:type="dxa"/>
            <w:shd w:val="clear" w:color="auto" w:fill="auto"/>
            <w:vAlign w:val="center"/>
          </w:tcPr>
          <w:p w14:paraId="612EF538" w14:textId="77777777" w:rsidR="003B12E7" w:rsidRPr="001C7D62" w:rsidRDefault="003B12E7" w:rsidP="004F6214">
            <w:pPr>
              <w:jc w:val="center"/>
            </w:pPr>
            <w:r>
              <w:rPr>
                <w:color w:val="000000"/>
              </w:rPr>
              <w:t>3 822,83</w:t>
            </w:r>
          </w:p>
        </w:tc>
        <w:tc>
          <w:tcPr>
            <w:tcW w:w="1057" w:type="dxa"/>
            <w:shd w:val="clear" w:color="auto" w:fill="auto"/>
          </w:tcPr>
          <w:p w14:paraId="61826279" w14:textId="77777777" w:rsidR="003B12E7" w:rsidRPr="0048581B" w:rsidRDefault="003B12E7" w:rsidP="004F6214">
            <w:pPr>
              <w:jc w:val="center"/>
            </w:pPr>
            <w:r w:rsidRPr="00F3029D">
              <w:t>х</w:t>
            </w:r>
          </w:p>
        </w:tc>
        <w:tc>
          <w:tcPr>
            <w:tcW w:w="931" w:type="dxa"/>
            <w:shd w:val="clear" w:color="auto" w:fill="auto"/>
          </w:tcPr>
          <w:p w14:paraId="6208A2D5" w14:textId="77777777" w:rsidR="003B12E7" w:rsidRPr="0048581B" w:rsidRDefault="003B12E7" w:rsidP="004F6214">
            <w:pPr>
              <w:jc w:val="center"/>
            </w:pPr>
            <w:r w:rsidRPr="00F3029D">
              <w:t>х</w:t>
            </w:r>
          </w:p>
        </w:tc>
      </w:tr>
      <w:tr w:rsidR="003B12E7" w:rsidRPr="0085401D" w14:paraId="2EC2FE8E" w14:textId="77777777" w:rsidTr="003B12E7">
        <w:trPr>
          <w:trHeight w:val="273"/>
        </w:trPr>
        <w:tc>
          <w:tcPr>
            <w:tcW w:w="1512" w:type="dxa"/>
            <w:vMerge/>
            <w:shd w:val="clear" w:color="auto" w:fill="auto"/>
          </w:tcPr>
          <w:p w14:paraId="5839BF05" w14:textId="77777777" w:rsidR="003B12E7" w:rsidRPr="0085401D" w:rsidRDefault="003B12E7" w:rsidP="004F6214">
            <w:pPr>
              <w:tabs>
                <w:tab w:val="left" w:pos="3052"/>
              </w:tabs>
              <w:ind w:left="142"/>
              <w:jc w:val="center"/>
              <w:rPr>
                <w:b/>
              </w:rPr>
            </w:pPr>
          </w:p>
        </w:tc>
        <w:tc>
          <w:tcPr>
            <w:tcW w:w="1536" w:type="dxa"/>
          </w:tcPr>
          <w:p w14:paraId="3A620BDE" w14:textId="77777777" w:rsidR="003B12E7" w:rsidRPr="002F3333" w:rsidRDefault="003B12E7" w:rsidP="004F6214">
            <w:pPr>
              <w:jc w:val="center"/>
            </w:pPr>
            <w:r>
              <w:t>с 01.07.2024</w:t>
            </w:r>
          </w:p>
        </w:tc>
        <w:tc>
          <w:tcPr>
            <w:tcW w:w="984" w:type="dxa"/>
            <w:shd w:val="clear" w:color="auto" w:fill="auto"/>
            <w:vAlign w:val="center"/>
          </w:tcPr>
          <w:p w14:paraId="5E6E1ED6" w14:textId="77777777" w:rsidR="003B12E7" w:rsidRPr="00AF2894" w:rsidRDefault="003B12E7" w:rsidP="004F6214">
            <w:pPr>
              <w:jc w:val="center"/>
            </w:pPr>
            <w:r>
              <w:rPr>
                <w:color w:val="000000"/>
              </w:rPr>
              <w:t>504,11</w:t>
            </w:r>
          </w:p>
        </w:tc>
        <w:tc>
          <w:tcPr>
            <w:tcW w:w="881" w:type="dxa"/>
            <w:shd w:val="clear" w:color="auto" w:fill="auto"/>
            <w:vAlign w:val="center"/>
          </w:tcPr>
          <w:p w14:paraId="41A1D3C1" w14:textId="77777777" w:rsidR="003B12E7" w:rsidRPr="00AF2894" w:rsidRDefault="003B12E7" w:rsidP="004F6214">
            <w:pPr>
              <w:jc w:val="center"/>
            </w:pPr>
            <w:r>
              <w:rPr>
                <w:color w:val="000000"/>
              </w:rPr>
              <w:t>497,63</w:t>
            </w:r>
          </w:p>
        </w:tc>
        <w:tc>
          <w:tcPr>
            <w:tcW w:w="984" w:type="dxa"/>
            <w:shd w:val="clear" w:color="auto" w:fill="auto"/>
            <w:vAlign w:val="center"/>
          </w:tcPr>
          <w:p w14:paraId="78456F0C" w14:textId="77777777" w:rsidR="003B12E7" w:rsidRPr="00AF2894" w:rsidRDefault="003B12E7" w:rsidP="004F6214">
            <w:pPr>
              <w:jc w:val="center"/>
            </w:pPr>
            <w:r>
              <w:rPr>
                <w:color w:val="000000"/>
              </w:rPr>
              <w:t>533,23</w:t>
            </w:r>
          </w:p>
        </w:tc>
        <w:tc>
          <w:tcPr>
            <w:tcW w:w="984" w:type="dxa"/>
            <w:shd w:val="clear" w:color="auto" w:fill="auto"/>
            <w:vAlign w:val="center"/>
          </w:tcPr>
          <w:p w14:paraId="1AC21AB2" w14:textId="77777777" w:rsidR="003B12E7" w:rsidRPr="00AF2894" w:rsidRDefault="003B12E7" w:rsidP="004F6214">
            <w:pPr>
              <w:jc w:val="center"/>
            </w:pPr>
            <w:r>
              <w:rPr>
                <w:color w:val="000000"/>
              </w:rPr>
              <w:t>507,35</w:t>
            </w:r>
          </w:p>
        </w:tc>
        <w:tc>
          <w:tcPr>
            <w:tcW w:w="984" w:type="dxa"/>
            <w:shd w:val="clear" w:color="auto" w:fill="auto"/>
            <w:vAlign w:val="center"/>
          </w:tcPr>
          <w:p w14:paraId="2386D18B" w14:textId="77777777" w:rsidR="003B12E7" w:rsidRPr="00884C10" w:rsidRDefault="003B12E7" w:rsidP="004F6214">
            <w:pPr>
              <w:jc w:val="center"/>
            </w:pPr>
            <w:r>
              <w:rPr>
                <w:color w:val="000000"/>
              </w:rPr>
              <w:t>420,09</w:t>
            </w:r>
          </w:p>
        </w:tc>
        <w:tc>
          <w:tcPr>
            <w:tcW w:w="881" w:type="dxa"/>
            <w:shd w:val="clear" w:color="auto" w:fill="auto"/>
            <w:vAlign w:val="center"/>
          </w:tcPr>
          <w:p w14:paraId="062181CA" w14:textId="77777777" w:rsidR="003B12E7" w:rsidRPr="00884C10" w:rsidRDefault="003B12E7" w:rsidP="004F6214">
            <w:pPr>
              <w:jc w:val="center"/>
            </w:pPr>
            <w:r>
              <w:rPr>
                <w:color w:val="000000"/>
              </w:rPr>
              <w:t>414,69</w:t>
            </w:r>
          </w:p>
        </w:tc>
        <w:tc>
          <w:tcPr>
            <w:tcW w:w="881" w:type="dxa"/>
            <w:shd w:val="clear" w:color="auto" w:fill="auto"/>
            <w:vAlign w:val="center"/>
          </w:tcPr>
          <w:p w14:paraId="4E7CD003" w14:textId="77777777" w:rsidR="003B12E7" w:rsidRPr="00884C10" w:rsidRDefault="003B12E7" w:rsidP="004F6214">
            <w:pPr>
              <w:jc w:val="center"/>
            </w:pPr>
            <w:r>
              <w:rPr>
                <w:color w:val="000000"/>
              </w:rPr>
              <w:t>444,36</w:t>
            </w:r>
          </w:p>
        </w:tc>
        <w:tc>
          <w:tcPr>
            <w:tcW w:w="985" w:type="dxa"/>
            <w:shd w:val="clear" w:color="auto" w:fill="auto"/>
            <w:vAlign w:val="center"/>
          </w:tcPr>
          <w:p w14:paraId="2544F4AF" w14:textId="77777777" w:rsidR="003B12E7" w:rsidRPr="00884C10" w:rsidRDefault="003B12E7" w:rsidP="004F6214">
            <w:pPr>
              <w:jc w:val="center"/>
            </w:pPr>
            <w:r>
              <w:rPr>
                <w:color w:val="000000"/>
              </w:rPr>
              <w:t>422,79</w:t>
            </w:r>
          </w:p>
        </w:tc>
        <w:tc>
          <w:tcPr>
            <w:tcW w:w="1092" w:type="dxa"/>
            <w:shd w:val="clear" w:color="auto" w:fill="auto"/>
            <w:vAlign w:val="center"/>
          </w:tcPr>
          <w:p w14:paraId="616B9F22" w14:textId="77777777" w:rsidR="003B12E7" w:rsidRPr="00F352ED" w:rsidRDefault="003B12E7" w:rsidP="004F6214">
            <w:pPr>
              <w:jc w:val="center"/>
            </w:pPr>
            <w:r>
              <w:rPr>
                <w:color w:val="000000"/>
              </w:rPr>
              <w:t>53,32</w:t>
            </w:r>
          </w:p>
        </w:tc>
        <w:tc>
          <w:tcPr>
            <w:tcW w:w="1382" w:type="dxa"/>
            <w:shd w:val="clear" w:color="auto" w:fill="auto"/>
            <w:vAlign w:val="center"/>
          </w:tcPr>
          <w:p w14:paraId="78C4D914" w14:textId="77777777" w:rsidR="003B12E7" w:rsidRPr="001C7D62" w:rsidRDefault="003B12E7" w:rsidP="004F6214">
            <w:pPr>
              <w:jc w:val="center"/>
            </w:pPr>
            <w:r>
              <w:rPr>
                <w:color w:val="000000"/>
              </w:rPr>
              <w:t>6 742,07</w:t>
            </w:r>
          </w:p>
        </w:tc>
        <w:tc>
          <w:tcPr>
            <w:tcW w:w="1057" w:type="dxa"/>
            <w:shd w:val="clear" w:color="auto" w:fill="auto"/>
          </w:tcPr>
          <w:p w14:paraId="32C8CC87" w14:textId="77777777" w:rsidR="003B12E7" w:rsidRPr="0048581B" w:rsidRDefault="003B12E7" w:rsidP="004F6214">
            <w:pPr>
              <w:jc w:val="center"/>
            </w:pPr>
            <w:r w:rsidRPr="00F3029D">
              <w:t>х</w:t>
            </w:r>
          </w:p>
        </w:tc>
        <w:tc>
          <w:tcPr>
            <w:tcW w:w="931" w:type="dxa"/>
            <w:shd w:val="clear" w:color="auto" w:fill="auto"/>
          </w:tcPr>
          <w:p w14:paraId="5C5B1F0C" w14:textId="77777777" w:rsidR="003B12E7" w:rsidRPr="0048581B" w:rsidRDefault="003B12E7" w:rsidP="004F6214">
            <w:pPr>
              <w:jc w:val="center"/>
            </w:pPr>
            <w:r w:rsidRPr="00F3029D">
              <w:t>х</w:t>
            </w:r>
          </w:p>
        </w:tc>
      </w:tr>
      <w:tr w:rsidR="003B12E7" w:rsidRPr="0085401D" w14:paraId="7C21106F" w14:textId="77777777" w:rsidTr="003B12E7">
        <w:trPr>
          <w:trHeight w:val="273"/>
        </w:trPr>
        <w:tc>
          <w:tcPr>
            <w:tcW w:w="1512" w:type="dxa"/>
            <w:vMerge/>
            <w:shd w:val="clear" w:color="auto" w:fill="auto"/>
          </w:tcPr>
          <w:p w14:paraId="09AC5658" w14:textId="77777777" w:rsidR="003B12E7" w:rsidRPr="0085401D" w:rsidRDefault="003B12E7" w:rsidP="004F6214">
            <w:pPr>
              <w:tabs>
                <w:tab w:val="left" w:pos="3052"/>
              </w:tabs>
              <w:ind w:left="142"/>
              <w:jc w:val="center"/>
              <w:rPr>
                <w:b/>
              </w:rPr>
            </w:pPr>
          </w:p>
        </w:tc>
        <w:tc>
          <w:tcPr>
            <w:tcW w:w="1536" w:type="dxa"/>
            <w:vAlign w:val="center"/>
          </w:tcPr>
          <w:p w14:paraId="33792FC2" w14:textId="77777777" w:rsidR="003B12E7" w:rsidRPr="002F3333" w:rsidRDefault="003B12E7" w:rsidP="004F6214">
            <w:pPr>
              <w:jc w:val="center"/>
            </w:pPr>
            <w:r>
              <w:t>с 01.01.2025</w:t>
            </w:r>
          </w:p>
        </w:tc>
        <w:tc>
          <w:tcPr>
            <w:tcW w:w="984" w:type="dxa"/>
            <w:shd w:val="clear" w:color="auto" w:fill="auto"/>
            <w:vAlign w:val="center"/>
          </w:tcPr>
          <w:p w14:paraId="4B29EB62" w14:textId="77777777" w:rsidR="003B12E7" w:rsidRPr="00AF2894" w:rsidRDefault="003B12E7" w:rsidP="004F6214">
            <w:pPr>
              <w:jc w:val="center"/>
            </w:pPr>
            <w:r>
              <w:rPr>
                <w:color w:val="000000"/>
              </w:rPr>
              <w:t>504,11</w:t>
            </w:r>
          </w:p>
        </w:tc>
        <w:tc>
          <w:tcPr>
            <w:tcW w:w="881" w:type="dxa"/>
            <w:shd w:val="clear" w:color="auto" w:fill="auto"/>
            <w:vAlign w:val="center"/>
          </w:tcPr>
          <w:p w14:paraId="2237FA80" w14:textId="77777777" w:rsidR="003B12E7" w:rsidRPr="00AF2894" w:rsidRDefault="003B12E7" w:rsidP="004F6214">
            <w:pPr>
              <w:jc w:val="center"/>
            </w:pPr>
            <w:r>
              <w:rPr>
                <w:color w:val="000000"/>
              </w:rPr>
              <w:t>497,63</w:t>
            </w:r>
          </w:p>
        </w:tc>
        <w:tc>
          <w:tcPr>
            <w:tcW w:w="984" w:type="dxa"/>
            <w:shd w:val="clear" w:color="auto" w:fill="auto"/>
            <w:vAlign w:val="center"/>
          </w:tcPr>
          <w:p w14:paraId="5891C98E" w14:textId="77777777" w:rsidR="003B12E7" w:rsidRPr="00AF2894" w:rsidRDefault="003B12E7" w:rsidP="004F6214">
            <w:pPr>
              <w:jc w:val="center"/>
            </w:pPr>
            <w:r>
              <w:rPr>
                <w:color w:val="000000"/>
              </w:rPr>
              <w:t>533,23</w:t>
            </w:r>
          </w:p>
        </w:tc>
        <w:tc>
          <w:tcPr>
            <w:tcW w:w="984" w:type="dxa"/>
            <w:shd w:val="clear" w:color="auto" w:fill="auto"/>
            <w:vAlign w:val="center"/>
          </w:tcPr>
          <w:p w14:paraId="6BEE2A3E" w14:textId="77777777" w:rsidR="003B12E7" w:rsidRPr="00AF2894" w:rsidRDefault="003B12E7" w:rsidP="004F6214">
            <w:pPr>
              <w:jc w:val="center"/>
            </w:pPr>
            <w:r>
              <w:rPr>
                <w:color w:val="000000"/>
              </w:rPr>
              <w:t>507,35</w:t>
            </w:r>
          </w:p>
        </w:tc>
        <w:tc>
          <w:tcPr>
            <w:tcW w:w="984" w:type="dxa"/>
            <w:shd w:val="clear" w:color="auto" w:fill="auto"/>
            <w:vAlign w:val="center"/>
          </w:tcPr>
          <w:p w14:paraId="2AD78EAD" w14:textId="77777777" w:rsidR="003B12E7" w:rsidRPr="00884C10" w:rsidRDefault="003B12E7" w:rsidP="004F6214">
            <w:pPr>
              <w:jc w:val="center"/>
            </w:pPr>
            <w:r>
              <w:rPr>
                <w:color w:val="000000"/>
              </w:rPr>
              <w:t>420,09</w:t>
            </w:r>
          </w:p>
        </w:tc>
        <w:tc>
          <w:tcPr>
            <w:tcW w:w="881" w:type="dxa"/>
            <w:shd w:val="clear" w:color="auto" w:fill="auto"/>
            <w:vAlign w:val="center"/>
          </w:tcPr>
          <w:p w14:paraId="2A8949F5" w14:textId="77777777" w:rsidR="003B12E7" w:rsidRPr="00884C10" w:rsidRDefault="003B12E7" w:rsidP="004F6214">
            <w:pPr>
              <w:jc w:val="center"/>
            </w:pPr>
            <w:r>
              <w:rPr>
                <w:color w:val="000000"/>
              </w:rPr>
              <w:t>414,69</w:t>
            </w:r>
          </w:p>
        </w:tc>
        <w:tc>
          <w:tcPr>
            <w:tcW w:w="881" w:type="dxa"/>
            <w:shd w:val="clear" w:color="auto" w:fill="auto"/>
            <w:vAlign w:val="center"/>
          </w:tcPr>
          <w:p w14:paraId="6FE6FDF0" w14:textId="77777777" w:rsidR="003B12E7" w:rsidRPr="00884C10" w:rsidRDefault="003B12E7" w:rsidP="004F6214">
            <w:pPr>
              <w:jc w:val="center"/>
            </w:pPr>
            <w:r>
              <w:rPr>
                <w:color w:val="000000"/>
              </w:rPr>
              <w:t>444,36</w:t>
            </w:r>
          </w:p>
        </w:tc>
        <w:tc>
          <w:tcPr>
            <w:tcW w:w="985" w:type="dxa"/>
            <w:shd w:val="clear" w:color="auto" w:fill="auto"/>
            <w:vAlign w:val="center"/>
          </w:tcPr>
          <w:p w14:paraId="0BA8DA66" w14:textId="77777777" w:rsidR="003B12E7" w:rsidRPr="00884C10" w:rsidRDefault="003B12E7" w:rsidP="004F6214">
            <w:pPr>
              <w:jc w:val="center"/>
            </w:pPr>
            <w:r>
              <w:rPr>
                <w:color w:val="000000"/>
              </w:rPr>
              <w:t>422,79</w:t>
            </w:r>
          </w:p>
        </w:tc>
        <w:tc>
          <w:tcPr>
            <w:tcW w:w="1092" w:type="dxa"/>
            <w:shd w:val="clear" w:color="auto" w:fill="auto"/>
            <w:vAlign w:val="center"/>
          </w:tcPr>
          <w:p w14:paraId="67CF386B" w14:textId="77777777" w:rsidR="003B12E7" w:rsidRPr="00F352ED" w:rsidRDefault="003B12E7" w:rsidP="004F6214">
            <w:pPr>
              <w:jc w:val="center"/>
            </w:pPr>
            <w:r>
              <w:rPr>
                <w:color w:val="000000"/>
              </w:rPr>
              <w:t>53,32</w:t>
            </w:r>
          </w:p>
        </w:tc>
        <w:tc>
          <w:tcPr>
            <w:tcW w:w="1382" w:type="dxa"/>
            <w:shd w:val="clear" w:color="auto" w:fill="auto"/>
            <w:vAlign w:val="center"/>
          </w:tcPr>
          <w:p w14:paraId="13B45803" w14:textId="77777777" w:rsidR="003B12E7" w:rsidRPr="001C7D62" w:rsidRDefault="003B12E7" w:rsidP="004F6214">
            <w:pPr>
              <w:jc w:val="center"/>
            </w:pPr>
            <w:r>
              <w:rPr>
                <w:color w:val="000000"/>
              </w:rPr>
              <w:t>6 742,07</w:t>
            </w:r>
          </w:p>
        </w:tc>
        <w:tc>
          <w:tcPr>
            <w:tcW w:w="1057" w:type="dxa"/>
            <w:shd w:val="clear" w:color="auto" w:fill="auto"/>
          </w:tcPr>
          <w:p w14:paraId="08A1173A" w14:textId="77777777" w:rsidR="003B12E7" w:rsidRPr="0048581B" w:rsidRDefault="003B12E7" w:rsidP="004F6214">
            <w:pPr>
              <w:jc w:val="center"/>
            </w:pPr>
            <w:r w:rsidRPr="00F3029D">
              <w:t>х</w:t>
            </w:r>
          </w:p>
        </w:tc>
        <w:tc>
          <w:tcPr>
            <w:tcW w:w="931" w:type="dxa"/>
            <w:shd w:val="clear" w:color="auto" w:fill="auto"/>
          </w:tcPr>
          <w:p w14:paraId="2704BF06" w14:textId="77777777" w:rsidR="003B12E7" w:rsidRPr="0048581B" w:rsidRDefault="003B12E7" w:rsidP="004F6214">
            <w:pPr>
              <w:jc w:val="center"/>
            </w:pPr>
            <w:r w:rsidRPr="00F3029D">
              <w:t>х</w:t>
            </w:r>
          </w:p>
        </w:tc>
      </w:tr>
      <w:tr w:rsidR="003B12E7" w:rsidRPr="0085401D" w14:paraId="68D36F90" w14:textId="77777777" w:rsidTr="003B12E7">
        <w:trPr>
          <w:trHeight w:val="273"/>
        </w:trPr>
        <w:tc>
          <w:tcPr>
            <w:tcW w:w="1512" w:type="dxa"/>
            <w:vMerge/>
            <w:shd w:val="clear" w:color="auto" w:fill="auto"/>
          </w:tcPr>
          <w:p w14:paraId="1B806890" w14:textId="77777777" w:rsidR="003B12E7" w:rsidRPr="0085401D" w:rsidRDefault="003B12E7" w:rsidP="004F6214">
            <w:pPr>
              <w:tabs>
                <w:tab w:val="left" w:pos="3052"/>
              </w:tabs>
              <w:ind w:left="142"/>
              <w:jc w:val="center"/>
              <w:rPr>
                <w:b/>
              </w:rPr>
            </w:pPr>
          </w:p>
        </w:tc>
        <w:tc>
          <w:tcPr>
            <w:tcW w:w="1536" w:type="dxa"/>
            <w:vAlign w:val="center"/>
          </w:tcPr>
          <w:p w14:paraId="28382811" w14:textId="77777777" w:rsidR="003B12E7" w:rsidRPr="002F3333" w:rsidRDefault="003B12E7" w:rsidP="004F6214">
            <w:pPr>
              <w:jc w:val="center"/>
            </w:pPr>
            <w:r>
              <w:t>с 01.07.2025</w:t>
            </w:r>
          </w:p>
        </w:tc>
        <w:tc>
          <w:tcPr>
            <w:tcW w:w="984" w:type="dxa"/>
            <w:shd w:val="clear" w:color="auto" w:fill="auto"/>
            <w:vAlign w:val="center"/>
          </w:tcPr>
          <w:p w14:paraId="0D65E028" w14:textId="77777777" w:rsidR="003B12E7" w:rsidRPr="00AF2894" w:rsidRDefault="003B12E7" w:rsidP="004F6214">
            <w:pPr>
              <w:jc w:val="center"/>
            </w:pPr>
            <w:r>
              <w:rPr>
                <w:color w:val="000000"/>
              </w:rPr>
              <w:t>270,48</w:t>
            </w:r>
          </w:p>
        </w:tc>
        <w:tc>
          <w:tcPr>
            <w:tcW w:w="881" w:type="dxa"/>
            <w:shd w:val="clear" w:color="auto" w:fill="auto"/>
            <w:vAlign w:val="center"/>
          </w:tcPr>
          <w:p w14:paraId="1855190E" w14:textId="77777777" w:rsidR="003B12E7" w:rsidRPr="00AF2894" w:rsidRDefault="003B12E7" w:rsidP="004F6214">
            <w:pPr>
              <w:jc w:val="center"/>
            </w:pPr>
            <w:r>
              <w:rPr>
                <w:color w:val="000000"/>
              </w:rPr>
              <w:t>267,32</w:t>
            </w:r>
          </w:p>
        </w:tc>
        <w:tc>
          <w:tcPr>
            <w:tcW w:w="984" w:type="dxa"/>
            <w:shd w:val="clear" w:color="auto" w:fill="auto"/>
            <w:vAlign w:val="center"/>
          </w:tcPr>
          <w:p w14:paraId="13AEDC3F" w14:textId="77777777" w:rsidR="003B12E7" w:rsidRPr="00AF2894" w:rsidRDefault="003B12E7" w:rsidP="004F6214">
            <w:pPr>
              <w:jc w:val="center"/>
            </w:pPr>
            <w:r>
              <w:rPr>
                <w:color w:val="000000"/>
              </w:rPr>
              <w:t>284,66</w:t>
            </w:r>
          </w:p>
        </w:tc>
        <w:tc>
          <w:tcPr>
            <w:tcW w:w="984" w:type="dxa"/>
            <w:shd w:val="clear" w:color="auto" w:fill="auto"/>
            <w:vAlign w:val="center"/>
          </w:tcPr>
          <w:p w14:paraId="36440C2B" w14:textId="77777777" w:rsidR="003B12E7" w:rsidRPr="00AF2894" w:rsidRDefault="003B12E7" w:rsidP="004F6214">
            <w:pPr>
              <w:jc w:val="center"/>
            </w:pPr>
            <w:r>
              <w:rPr>
                <w:color w:val="000000"/>
              </w:rPr>
              <w:t>272,05</w:t>
            </w:r>
          </w:p>
        </w:tc>
        <w:tc>
          <w:tcPr>
            <w:tcW w:w="984" w:type="dxa"/>
            <w:shd w:val="clear" w:color="auto" w:fill="auto"/>
            <w:vAlign w:val="center"/>
          </w:tcPr>
          <w:p w14:paraId="6B9398B2" w14:textId="77777777" w:rsidR="003B12E7" w:rsidRPr="00884C10" w:rsidRDefault="003B12E7" w:rsidP="004F6214">
            <w:pPr>
              <w:jc w:val="center"/>
            </w:pPr>
            <w:r>
              <w:rPr>
                <w:color w:val="000000"/>
              </w:rPr>
              <w:t>225,40</w:t>
            </w:r>
          </w:p>
        </w:tc>
        <w:tc>
          <w:tcPr>
            <w:tcW w:w="881" w:type="dxa"/>
            <w:shd w:val="clear" w:color="auto" w:fill="auto"/>
            <w:vAlign w:val="center"/>
          </w:tcPr>
          <w:p w14:paraId="1855E505" w14:textId="77777777" w:rsidR="003B12E7" w:rsidRPr="00884C10" w:rsidRDefault="003B12E7" w:rsidP="004F6214">
            <w:pPr>
              <w:jc w:val="center"/>
            </w:pPr>
            <w:r>
              <w:rPr>
                <w:color w:val="000000"/>
              </w:rPr>
              <w:t>222,77</w:t>
            </w:r>
          </w:p>
        </w:tc>
        <w:tc>
          <w:tcPr>
            <w:tcW w:w="881" w:type="dxa"/>
            <w:shd w:val="clear" w:color="auto" w:fill="auto"/>
            <w:vAlign w:val="center"/>
          </w:tcPr>
          <w:p w14:paraId="323FAA23" w14:textId="77777777" w:rsidR="003B12E7" w:rsidRPr="00884C10" w:rsidRDefault="003B12E7" w:rsidP="004F6214">
            <w:pPr>
              <w:jc w:val="center"/>
            </w:pPr>
            <w:r>
              <w:rPr>
                <w:color w:val="000000"/>
              </w:rPr>
              <w:t>237,22</w:t>
            </w:r>
          </w:p>
        </w:tc>
        <w:tc>
          <w:tcPr>
            <w:tcW w:w="985" w:type="dxa"/>
            <w:shd w:val="clear" w:color="auto" w:fill="auto"/>
            <w:vAlign w:val="center"/>
          </w:tcPr>
          <w:p w14:paraId="4F6ED8D4" w14:textId="77777777" w:rsidR="003B12E7" w:rsidRPr="00884C10" w:rsidRDefault="003B12E7" w:rsidP="004F6214">
            <w:pPr>
              <w:jc w:val="center"/>
            </w:pPr>
            <w:r>
              <w:rPr>
                <w:color w:val="000000"/>
              </w:rPr>
              <w:t>226,71</w:t>
            </w:r>
          </w:p>
        </w:tc>
        <w:tc>
          <w:tcPr>
            <w:tcW w:w="1092" w:type="dxa"/>
            <w:shd w:val="clear" w:color="auto" w:fill="auto"/>
            <w:vAlign w:val="center"/>
          </w:tcPr>
          <w:p w14:paraId="6A812E3B" w14:textId="77777777" w:rsidR="003B12E7" w:rsidRPr="00F352ED" w:rsidRDefault="003B12E7" w:rsidP="004F6214">
            <w:pPr>
              <w:jc w:val="center"/>
            </w:pPr>
            <w:r>
              <w:rPr>
                <w:color w:val="000000"/>
              </w:rPr>
              <w:t>46,78</w:t>
            </w:r>
          </w:p>
        </w:tc>
        <w:tc>
          <w:tcPr>
            <w:tcW w:w="1382" w:type="dxa"/>
            <w:shd w:val="clear" w:color="auto" w:fill="auto"/>
            <w:vAlign w:val="center"/>
          </w:tcPr>
          <w:p w14:paraId="78D778E1" w14:textId="77777777" w:rsidR="003B12E7" w:rsidRPr="001C7D62" w:rsidRDefault="003B12E7" w:rsidP="004F6214">
            <w:pPr>
              <w:jc w:val="center"/>
            </w:pPr>
            <w:r>
              <w:rPr>
                <w:color w:val="000000"/>
              </w:rPr>
              <w:t>3 283,41</w:t>
            </w:r>
          </w:p>
        </w:tc>
        <w:tc>
          <w:tcPr>
            <w:tcW w:w="1057" w:type="dxa"/>
            <w:shd w:val="clear" w:color="auto" w:fill="auto"/>
          </w:tcPr>
          <w:p w14:paraId="7D453BB5" w14:textId="77777777" w:rsidR="003B12E7" w:rsidRPr="0048581B" w:rsidRDefault="003B12E7" w:rsidP="004F6214">
            <w:pPr>
              <w:jc w:val="center"/>
            </w:pPr>
            <w:r w:rsidRPr="00F3029D">
              <w:t>х</w:t>
            </w:r>
          </w:p>
        </w:tc>
        <w:tc>
          <w:tcPr>
            <w:tcW w:w="931" w:type="dxa"/>
            <w:shd w:val="clear" w:color="auto" w:fill="auto"/>
          </w:tcPr>
          <w:p w14:paraId="64108537" w14:textId="77777777" w:rsidR="003B12E7" w:rsidRPr="0048581B" w:rsidRDefault="003B12E7" w:rsidP="004F6214">
            <w:pPr>
              <w:jc w:val="center"/>
            </w:pPr>
            <w:r w:rsidRPr="00F3029D">
              <w:t>х</w:t>
            </w:r>
          </w:p>
        </w:tc>
      </w:tr>
      <w:tr w:rsidR="003B12E7" w:rsidRPr="0085401D" w14:paraId="087E022E" w14:textId="77777777" w:rsidTr="003B12E7">
        <w:trPr>
          <w:trHeight w:val="273"/>
        </w:trPr>
        <w:tc>
          <w:tcPr>
            <w:tcW w:w="1512" w:type="dxa"/>
            <w:vMerge/>
            <w:shd w:val="clear" w:color="auto" w:fill="auto"/>
          </w:tcPr>
          <w:p w14:paraId="126BC653" w14:textId="77777777" w:rsidR="003B12E7" w:rsidRPr="0085401D" w:rsidRDefault="003B12E7" w:rsidP="004F6214">
            <w:pPr>
              <w:tabs>
                <w:tab w:val="left" w:pos="3052"/>
              </w:tabs>
              <w:ind w:left="142"/>
              <w:jc w:val="center"/>
              <w:rPr>
                <w:b/>
              </w:rPr>
            </w:pPr>
          </w:p>
        </w:tc>
        <w:tc>
          <w:tcPr>
            <w:tcW w:w="1536" w:type="dxa"/>
            <w:vAlign w:val="center"/>
          </w:tcPr>
          <w:p w14:paraId="4BA41DEA" w14:textId="77777777" w:rsidR="003B12E7" w:rsidRPr="002F3333" w:rsidRDefault="003B12E7" w:rsidP="004F6214">
            <w:pPr>
              <w:jc w:val="center"/>
            </w:pPr>
            <w:r>
              <w:t>с 01.01.2026</w:t>
            </w:r>
          </w:p>
        </w:tc>
        <w:tc>
          <w:tcPr>
            <w:tcW w:w="984" w:type="dxa"/>
            <w:shd w:val="clear" w:color="auto" w:fill="auto"/>
            <w:vAlign w:val="center"/>
          </w:tcPr>
          <w:p w14:paraId="721C89F3" w14:textId="77777777" w:rsidR="003B12E7" w:rsidRPr="00AF2894" w:rsidRDefault="003B12E7" w:rsidP="004F6214">
            <w:pPr>
              <w:jc w:val="center"/>
            </w:pPr>
            <w:r>
              <w:rPr>
                <w:color w:val="000000"/>
              </w:rPr>
              <w:t>270,48</w:t>
            </w:r>
          </w:p>
        </w:tc>
        <w:tc>
          <w:tcPr>
            <w:tcW w:w="881" w:type="dxa"/>
            <w:shd w:val="clear" w:color="auto" w:fill="auto"/>
            <w:vAlign w:val="center"/>
          </w:tcPr>
          <w:p w14:paraId="4BE5175A" w14:textId="77777777" w:rsidR="003B12E7" w:rsidRPr="00AF2894" w:rsidRDefault="003B12E7" w:rsidP="004F6214">
            <w:pPr>
              <w:jc w:val="center"/>
            </w:pPr>
            <w:r>
              <w:rPr>
                <w:color w:val="000000"/>
              </w:rPr>
              <w:t>267,32</w:t>
            </w:r>
          </w:p>
        </w:tc>
        <w:tc>
          <w:tcPr>
            <w:tcW w:w="984" w:type="dxa"/>
            <w:shd w:val="clear" w:color="auto" w:fill="auto"/>
            <w:vAlign w:val="center"/>
          </w:tcPr>
          <w:p w14:paraId="2EBDBD13" w14:textId="77777777" w:rsidR="003B12E7" w:rsidRPr="00AF2894" w:rsidRDefault="003B12E7" w:rsidP="004F6214">
            <w:pPr>
              <w:jc w:val="center"/>
            </w:pPr>
            <w:r>
              <w:rPr>
                <w:color w:val="000000"/>
              </w:rPr>
              <w:t>284,66</w:t>
            </w:r>
          </w:p>
        </w:tc>
        <w:tc>
          <w:tcPr>
            <w:tcW w:w="984" w:type="dxa"/>
            <w:shd w:val="clear" w:color="auto" w:fill="auto"/>
            <w:vAlign w:val="center"/>
          </w:tcPr>
          <w:p w14:paraId="400B5287" w14:textId="77777777" w:rsidR="003B12E7" w:rsidRPr="00AF2894" w:rsidRDefault="003B12E7" w:rsidP="004F6214">
            <w:pPr>
              <w:jc w:val="center"/>
            </w:pPr>
            <w:r>
              <w:rPr>
                <w:color w:val="000000"/>
              </w:rPr>
              <w:t>272,05</w:t>
            </w:r>
          </w:p>
        </w:tc>
        <w:tc>
          <w:tcPr>
            <w:tcW w:w="984" w:type="dxa"/>
            <w:shd w:val="clear" w:color="auto" w:fill="auto"/>
            <w:vAlign w:val="center"/>
          </w:tcPr>
          <w:p w14:paraId="0D69C99B" w14:textId="77777777" w:rsidR="003B12E7" w:rsidRPr="00884C10" w:rsidRDefault="003B12E7" w:rsidP="004F6214">
            <w:pPr>
              <w:jc w:val="center"/>
            </w:pPr>
            <w:r>
              <w:rPr>
                <w:color w:val="000000"/>
              </w:rPr>
              <w:t>225,40</w:t>
            </w:r>
          </w:p>
        </w:tc>
        <w:tc>
          <w:tcPr>
            <w:tcW w:w="881" w:type="dxa"/>
            <w:shd w:val="clear" w:color="auto" w:fill="auto"/>
            <w:vAlign w:val="center"/>
          </w:tcPr>
          <w:p w14:paraId="2E67FA81" w14:textId="77777777" w:rsidR="003B12E7" w:rsidRPr="00884C10" w:rsidRDefault="003B12E7" w:rsidP="004F6214">
            <w:pPr>
              <w:jc w:val="center"/>
            </w:pPr>
            <w:r>
              <w:rPr>
                <w:color w:val="000000"/>
              </w:rPr>
              <w:t>222,77</w:t>
            </w:r>
          </w:p>
        </w:tc>
        <w:tc>
          <w:tcPr>
            <w:tcW w:w="881" w:type="dxa"/>
            <w:shd w:val="clear" w:color="auto" w:fill="auto"/>
            <w:vAlign w:val="center"/>
          </w:tcPr>
          <w:p w14:paraId="6601ED5E" w14:textId="77777777" w:rsidR="003B12E7" w:rsidRPr="00884C10" w:rsidRDefault="003B12E7" w:rsidP="004F6214">
            <w:pPr>
              <w:jc w:val="center"/>
            </w:pPr>
            <w:r>
              <w:rPr>
                <w:color w:val="000000"/>
              </w:rPr>
              <w:t>237,22</w:t>
            </w:r>
          </w:p>
        </w:tc>
        <w:tc>
          <w:tcPr>
            <w:tcW w:w="985" w:type="dxa"/>
            <w:shd w:val="clear" w:color="auto" w:fill="auto"/>
            <w:vAlign w:val="center"/>
          </w:tcPr>
          <w:p w14:paraId="72FC2C6D" w14:textId="77777777" w:rsidR="003B12E7" w:rsidRPr="00884C10" w:rsidRDefault="003B12E7" w:rsidP="004F6214">
            <w:pPr>
              <w:jc w:val="center"/>
            </w:pPr>
            <w:r>
              <w:rPr>
                <w:color w:val="000000"/>
              </w:rPr>
              <w:t>226,71</w:t>
            </w:r>
          </w:p>
        </w:tc>
        <w:tc>
          <w:tcPr>
            <w:tcW w:w="1092" w:type="dxa"/>
            <w:shd w:val="clear" w:color="auto" w:fill="auto"/>
            <w:vAlign w:val="center"/>
          </w:tcPr>
          <w:p w14:paraId="4F414669" w14:textId="77777777" w:rsidR="003B12E7" w:rsidRPr="00F352ED" w:rsidRDefault="003B12E7" w:rsidP="004F6214">
            <w:pPr>
              <w:jc w:val="center"/>
            </w:pPr>
            <w:r>
              <w:rPr>
                <w:color w:val="000000"/>
              </w:rPr>
              <w:t>46,78</w:t>
            </w:r>
          </w:p>
        </w:tc>
        <w:tc>
          <w:tcPr>
            <w:tcW w:w="1382" w:type="dxa"/>
            <w:shd w:val="clear" w:color="auto" w:fill="auto"/>
            <w:vAlign w:val="center"/>
          </w:tcPr>
          <w:p w14:paraId="16370AE1" w14:textId="77777777" w:rsidR="003B12E7" w:rsidRPr="001C7D62" w:rsidRDefault="003B12E7" w:rsidP="004F6214">
            <w:pPr>
              <w:jc w:val="center"/>
            </w:pPr>
            <w:r>
              <w:rPr>
                <w:color w:val="000000"/>
              </w:rPr>
              <w:t>3 283,41</w:t>
            </w:r>
          </w:p>
        </w:tc>
        <w:tc>
          <w:tcPr>
            <w:tcW w:w="1057" w:type="dxa"/>
            <w:shd w:val="clear" w:color="auto" w:fill="auto"/>
          </w:tcPr>
          <w:p w14:paraId="58A92052" w14:textId="77777777" w:rsidR="003B12E7" w:rsidRPr="0048581B" w:rsidRDefault="003B12E7" w:rsidP="004F6214">
            <w:pPr>
              <w:jc w:val="center"/>
            </w:pPr>
            <w:r w:rsidRPr="00F3029D">
              <w:t>х</w:t>
            </w:r>
          </w:p>
        </w:tc>
        <w:tc>
          <w:tcPr>
            <w:tcW w:w="931" w:type="dxa"/>
            <w:shd w:val="clear" w:color="auto" w:fill="auto"/>
          </w:tcPr>
          <w:p w14:paraId="6B49C7AC" w14:textId="77777777" w:rsidR="003B12E7" w:rsidRPr="0048581B" w:rsidRDefault="003B12E7" w:rsidP="004F6214">
            <w:pPr>
              <w:jc w:val="center"/>
            </w:pPr>
            <w:r w:rsidRPr="00F3029D">
              <w:t>х</w:t>
            </w:r>
          </w:p>
        </w:tc>
      </w:tr>
      <w:tr w:rsidR="003B12E7" w:rsidRPr="0085401D" w14:paraId="0FAEA3BF" w14:textId="77777777" w:rsidTr="003B12E7">
        <w:trPr>
          <w:trHeight w:val="273"/>
        </w:trPr>
        <w:tc>
          <w:tcPr>
            <w:tcW w:w="1512" w:type="dxa"/>
            <w:vMerge/>
            <w:shd w:val="clear" w:color="auto" w:fill="auto"/>
          </w:tcPr>
          <w:p w14:paraId="65265961" w14:textId="77777777" w:rsidR="003B12E7" w:rsidRPr="0085401D" w:rsidRDefault="003B12E7" w:rsidP="004F6214">
            <w:pPr>
              <w:tabs>
                <w:tab w:val="left" w:pos="3052"/>
              </w:tabs>
              <w:ind w:left="142"/>
              <w:jc w:val="center"/>
              <w:rPr>
                <w:b/>
              </w:rPr>
            </w:pPr>
          </w:p>
        </w:tc>
        <w:tc>
          <w:tcPr>
            <w:tcW w:w="1536" w:type="dxa"/>
            <w:vAlign w:val="center"/>
          </w:tcPr>
          <w:p w14:paraId="0B3FC0B3" w14:textId="77777777" w:rsidR="003B12E7" w:rsidRPr="002F3333" w:rsidRDefault="003B12E7" w:rsidP="004F6214">
            <w:pPr>
              <w:jc w:val="center"/>
            </w:pPr>
            <w:r>
              <w:t>с 01.07.2026</w:t>
            </w:r>
          </w:p>
        </w:tc>
        <w:tc>
          <w:tcPr>
            <w:tcW w:w="984" w:type="dxa"/>
            <w:shd w:val="clear" w:color="auto" w:fill="auto"/>
            <w:vAlign w:val="center"/>
          </w:tcPr>
          <w:p w14:paraId="27D03A11" w14:textId="77777777" w:rsidR="003B12E7" w:rsidRPr="00AF2894" w:rsidRDefault="003B12E7" w:rsidP="004F6214">
            <w:pPr>
              <w:jc w:val="center"/>
            </w:pPr>
            <w:r>
              <w:rPr>
                <w:color w:val="000000"/>
              </w:rPr>
              <w:t>609,64</w:t>
            </w:r>
          </w:p>
        </w:tc>
        <w:tc>
          <w:tcPr>
            <w:tcW w:w="881" w:type="dxa"/>
            <w:shd w:val="clear" w:color="auto" w:fill="auto"/>
            <w:vAlign w:val="center"/>
          </w:tcPr>
          <w:p w14:paraId="7A506A00" w14:textId="77777777" w:rsidR="003B12E7" w:rsidRPr="00AF2894" w:rsidRDefault="003B12E7" w:rsidP="004F6214">
            <w:pPr>
              <w:jc w:val="center"/>
            </w:pPr>
            <w:r>
              <w:rPr>
                <w:color w:val="000000"/>
              </w:rPr>
              <w:t>601,74</w:t>
            </w:r>
          </w:p>
        </w:tc>
        <w:tc>
          <w:tcPr>
            <w:tcW w:w="984" w:type="dxa"/>
            <w:shd w:val="clear" w:color="auto" w:fill="auto"/>
            <w:vAlign w:val="center"/>
          </w:tcPr>
          <w:p w14:paraId="79FF7B4E" w14:textId="77777777" w:rsidR="003B12E7" w:rsidRPr="00AF2894" w:rsidRDefault="003B12E7" w:rsidP="004F6214">
            <w:pPr>
              <w:jc w:val="center"/>
            </w:pPr>
            <w:r>
              <w:rPr>
                <w:color w:val="000000"/>
              </w:rPr>
              <w:t>645,22</w:t>
            </w:r>
          </w:p>
        </w:tc>
        <w:tc>
          <w:tcPr>
            <w:tcW w:w="984" w:type="dxa"/>
            <w:shd w:val="clear" w:color="auto" w:fill="auto"/>
            <w:vAlign w:val="center"/>
          </w:tcPr>
          <w:p w14:paraId="592A6289" w14:textId="77777777" w:rsidR="003B12E7" w:rsidRPr="00AF2894" w:rsidRDefault="003B12E7" w:rsidP="004F6214">
            <w:pPr>
              <w:jc w:val="center"/>
            </w:pPr>
            <w:r>
              <w:rPr>
                <w:color w:val="000000"/>
              </w:rPr>
              <w:t>613,60</w:t>
            </w:r>
          </w:p>
        </w:tc>
        <w:tc>
          <w:tcPr>
            <w:tcW w:w="984" w:type="dxa"/>
            <w:shd w:val="clear" w:color="auto" w:fill="auto"/>
            <w:vAlign w:val="center"/>
          </w:tcPr>
          <w:p w14:paraId="4A12FDB5" w14:textId="77777777" w:rsidR="003B12E7" w:rsidRPr="00884C10" w:rsidRDefault="003B12E7" w:rsidP="004F6214">
            <w:pPr>
              <w:jc w:val="center"/>
            </w:pPr>
            <w:r>
              <w:rPr>
                <w:color w:val="000000"/>
              </w:rPr>
              <w:t>508,03</w:t>
            </w:r>
          </w:p>
        </w:tc>
        <w:tc>
          <w:tcPr>
            <w:tcW w:w="881" w:type="dxa"/>
            <w:shd w:val="clear" w:color="auto" w:fill="auto"/>
            <w:vAlign w:val="center"/>
          </w:tcPr>
          <w:p w14:paraId="559BDDB9" w14:textId="77777777" w:rsidR="003B12E7" w:rsidRPr="00884C10" w:rsidRDefault="003B12E7" w:rsidP="004F6214">
            <w:pPr>
              <w:jc w:val="center"/>
            </w:pPr>
            <w:r>
              <w:rPr>
                <w:color w:val="000000"/>
              </w:rPr>
              <w:t>501,45</w:t>
            </w:r>
          </w:p>
        </w:tc>
        <w:tc>
          <w:tcPr>
            <w:tcW w:w="881" w:type="dxa"/>
            <w:shd w:val="clear" w:color="auto" w:fill="auto"/>
            <w:vAlign w:val="center"/>
          </w:tcPr>
          <w:p w14:paraId="5795DB4C" w14:textId="77777777" w:rsidR="003B12E7" w:rsidRPr="00884C10" w:rsidRDefault="003B12E7" w:rsidP="004F6214">
            <w:pPr>
              <w:jc w:val="center"/>
            </w:pPr>
            <w:r>
              <w:rPr>
                <w:color w:val="000000"/>
              </w:rPr>
              <w:t>537,68</w:t>
            </w:r>
          </w:p>
        </w:tc>
        <w:tc>
          <w:tcPr>
            <w:tcW w:w="985" w:type="dxa"/>
            <w:shd w:val="clear" w:color="auto" w:fill="auto"/>
            <w:vAlign w:val="center"/>
          </w:tcPr>
          <w:p w14:paraId="2B0ACB53" w14:textId="77777777" w:rsidR="003B12E7" w:rsidRPr="00884C10" w:rsidRDefault="003B12E7" w:rsidP="004F6214">
            <w:pPr>
              <w:jc w:val="center"/>
            </w:pPr>
            <w:r>
              <w:rPr>
                <w:color w:val="000000"/>
              </w:rPr>
              <w:t>511,33</w:t>
            </w:r>
          </w:p>
        </w:tc>
        <w:tc>
          <w:tcPr>
            <w:tcW w:w="1092" w:type="dxa"/>
            <w:shd w:val="clear" w:color="auto" w:fill="auto"/>
            <w:vAlign w:val="center"/>
          </w:tcPr>
          <w:p w14:paraId="58270B63" w14:textId="77777777" w:rsidR="003B12E7" w:rsidRPr="00F352ED" w:rsidRDefault="003B12E7" w:rsidP="004F6214">
            <w:pPr>
              <w:jc w:val="center"/>
            </w:pPr>
            <w:r>
              <w:rPr>
                <w:color w:val="000000"/>
              </w:rPr>
              <w:t>60,07</w:t>
            </w:r>
          </w:p>
        </w:tc>
        <w:tc>
          <w:tcPr>
            <w:tcW w:w="1382" w:type="dxa"/>
            <w:shd w:val="clear" w:color="auto" w:fill="auto"/>
            <w:vAlign w:val="center"/>
          </w:tcPr>
          <w:p w14:paraId="6CECC5CE" w14:textId="77777777" w:rsidR="003B12E7" w:rsidRPr="001C7D62" w:rsidRDefault="003B12E7" w:rsidP="004F6214">
            <w:pPr>
              <w:jc w:val="center"/>
            </w:pPr>
            <w:r>
              <w:rPr>
                <w:color w:val="000000"/>
              </w:rPr>
              <w:t>8 234,61</w:t>
            </w:r>
          </w:p>
        </w:tc>
        <w:tc>
          <w:tcPr>
            <w:tcW w:w="1057" w:type="dxa"/>
            <w:shd w:val="clear" w:color="auto" w:fill="auto"/>
          </w:tcPr>
          <w:p w14:paraId="526D5ECE" w14:textId="77777777" w:rsidR="003B12E7" w:rsidRPr="0048581B" w:rsidRDefault="003B12E7" w:rsidP="004F6214">
            <w:pPr>
              <w:jc w:val="center"/>
            </w:pPr>
            <w:r w:rsidRPr="00F3029D">
              <w:t>х</w:t>
            </w:r>
          </w:p>
        </w:tc>
        <w:tc>
          <w:tcPr>
            <w:tcW w:w="931" w:type="dxa"/>
            <w:shd w:val="clear" w:color="auto" w:fill="auto"/>
          </w:tcPr>
          <w:p w14:paraId="48DADF20" w14:textId="77777777" w:rsidR="003B12E7" w:rsidRPr="0048581B" w:rsidRDefault="003B12E7" w:rsidP="004F6214">
            <w:pPr>
              <w:jc w:val="center"/>
            </w:pPr>
            <w:r w:rsidRPr="00F3029D">
              <w:t>х</w:t>
            </w:r>
          </w:p>
        </w:tc>
      </w:tr>
      <w:tr w:rsidR="003B12E7" w:rsidRPr="0085401D" w14:paraId="02259888" w14:textId="77777777" w:rsidTr="003B12E7">
        <w:trPr>
          <w:trHeight w:val="273"/>
        </w:trPr>
        <w:tc>
          <w:tcPr>
            <w:tcW w:w="1512" w:type="dxa"/>
            <w:vMerge/>
            <w:shd w:val="clear" w:color="auto" w:fill="auto"/>
          </w:tcPr>
          <w:p w14:paraId="39CC970D" w14:textId="77777777" w:rsidR="003B12E7" w:rsidRPr="0085401D" w:rsidRDefault="003B12E7" w:rsidP="004F6214">
            <w:pPr>
              <w:tabs>
                <w:tab w:val="left" w:pos="3052"/>
              </w:tabs>
              <w:ind w:left="142"/>
              <w:jc w:val="center"/>
              <w:rPr>
                <w:b/>
              </w:rPr>
            </w:pPr>
          </w:p>
        </w:tc>
        <w:tc>
          <w:tcPr>
            <w:tcW w:w="1536" w:type="dxa"/>
            <w:vAlign w:val="center"/>
          </w:tcPr>
          <w:p w14:paraId="78CB9E31" w14:textId="77777777" w:rsidR="003B12E7" w:rsidRPr="002F3333" w:rsidRDefault="003B12E7" w:rsidP="004F6214">
            <w:pPr>
              <w:jc w:val="center"/>
            </w:pPr>
            <w:r>
              <w:t>с 01.01.2027</w:t>
            </w:r>
          </w:p>
        </w:tc>
        <w:tc>
          <w:tcPr>
            <w:tcW w:w="984" w:type="dxa"/>
            <w:shd w:val="clear" w:color="auto" w:fill="auto"/>
            <w:vAlign w:val="center"/>
          </w:tcPr>
          <w:p w14:paraId="3680C127" w14:textId="77777777" w:rsidR="003B12E7" w:rsidRPr="00AF2894" w:rsidRDefault="003B12E7" w:rsidP="004F6214">
            <w:pPr>
              <w:jc w:val="center"/>
            </w:pPr>
            <w:r>
              <w:rPr>
                <w:color w:val="000000"/>
              </w:rPr>
              <w:t>609,64</w:t>
            </w:r>
          </w:p>
        </w:tc>
        <w:tc>
          <w:tcPr>
            <w:tcW w:w="881" w:type="dxa"/>
            <w:shd w:val="clear" w:color="auto" w:fill="auto"/>
            <w:vAlign w:val="center"/>
          </w:tcPr>
          <w:p w14:paraId="047EB8AF" w14:textId="77777777" w:rsidR="003B12E7" w:rsidRPr="00AF2894" w:rsidRDefault="003B12E7" w:rsidP="004F6214">
            <w:pPr>
              <w:jc w:val="center"/>
            </w:pPr>
            <w:r>
              <w:rPr>
                <w:color w:val="000000"/>
              </w:rPr>
              <w:t>601,74</w:t>
            </w:r>
          </w:p>
        </w:tc>
        <w:tc>
          <w:tcPr>
            <w:tcW w:w="984" w:type="dxa"/>
            <w:shd w:val="clear" w:color="auto" w:fill="auto"/>
            <w:vAlign w:val="center"/>
          </w:tcPr>
          <w:p w14:paraId="0C7FB7F1" w14:textId="77777777" w:rsidR="003B12E7" w:rsidRPr="00AF2894" w:rsidRDefault="003B12E7" w:rsidP="004F6214">
            <w:pPr>
              <w:jc w:val="center"/>
            </w:pPr>
            <w:r>
              <w:rPr>
                <w:color w:val="000000"/>
              </w:rPr>
              <w:t>645,22</w:t>
            </w:r>
          </w:p>
        </w:tc>
        <w:tc>
          <w:tcPr>
            <w:tcW w:w="984" w:type="dxa"/>
            <w:shd w:val="clear" w:color="auto" w:fill="auto"/>
            <w:vAlign w:val="center"/>
          </w:tcPr>
          <w:p w14:paraId="1AC04C07" w14:textId="77777777" w:rsidR="003B12E7" w:rsidRPr="00AF2894" w:rsidRDefault="003B12E7" w:rsidP="004F6214">
            <w:pPr>
              <w:jc w:val="center"/>
            </w:pPr>
            <w:r>
              <w:rPr>
                <w:color w:val="000000"/>
              </w:rPr>
              <w:t>613,60</w:t>
            </w:r>
          </w:p>
        </w:tc>
        <w:tc>
          <w:tcPr>
            <w:tcW w:w="984" w:type="dxa"/>
            <w:shd w:val="clear" w:color="auto" w:fill="auto"/>
            <w:vAlign w:val="center"/>
          </w:tcPr>
          <w:p w14:paraId="5E317A37" w14:textId="77777777" w:rsidR="003B12E7" w:rsidRPr="00884C10" w:rsidRDefault="003B12E7" w:rsidP="004F6214">
            <w:pPr>
              <w:jc w:val="center"/>
            </w:pPr>
            <w:r>
              <w:rPr>
                <w:color w:val="000000"/>
              </w:rPr>
              <w:t>508,03</w:t>
            </w:r>
          </w:p>
        </w:tc>
        <w:tc>
          <w:tcPr>
            <w:tcW w:w="881" w:type="dxa"/>
            <w:shd w:val="clear" w:color="auto" w:fill="auto"/>
            <w:vAlign w:val="center"/>
          </w:tcPr>
          <w:p w14:paraId="2B2A695F" w14:textId="77777777" w:rsidR="003B12E7" w:rsidRPr="00884C10" w:rsidRDefault="003B12E7" w:rsidP="004F6214">
            <w:pPr>
              <w:jc w:val="center"/>
            </w:pPr>
            <w:r>
              <w:rPr>
                <w:color w:val="000000"/>
              </w:rPr>
              <w:t>501,45</w:t>
            </w:r>
          </w:p>
        </w:tc>
        <w:tc>
          <w:tcPr>
            <w:tcW w:w="881" w:type="dxa"/>
            <w:shd w:val="clear" w:color="auto" w:fill="auto"/>
            <w:vAlign w:val="center"/>
          </w:tcPr>
          <w:p w14:paraId="15192FBD" w14:textId="77777777" w:rsidR="003B12E7" w:rsidRPr="00884C10" w:rsidRDefault="003B12E7" w:rsidP="004F6214">
            <w:pPr>
              <w:jc w:val="center"/>
            </w:pPr>
            <w:r>
              <w:rPr>
                <w:color w:val="000000"/>
              </w:rPr>
              <w:t>537,68</w:t>
            </w:r>
          </w:p>
        </w:tc>
        <w:tc>
          <w:tcPr>
            <w:tcW w:w="985" w:type="dxa"/>
            <w:shd w:val="clear" w:color="auto" w:fill="auto"/>
            <w:vAlign w:val="center"/>
          </w:tcPr>
          <w:p w14:paraId="0249316B" w14:textId="77777777" w:rsidR="003B12E7" w:rsidRPr="00884C10" w:rsidRDefault="003B12E7" w:rsidP="004F6214">
            <w:pPr>
              <w:jc w:val="center"/>
            </w:pPr>
            <w:r>
              <w:rPr>
                <w:color w:val="000000"/>
              </w:rPr>
              <w:t>511,33</w:t>
            </w:r>
          </w:p>
        </w:tc>
        <w:tc>
          <w:tcPr>
            <w:tcW w:w="1092" w:type="dxa"/>
            <w:shd w:val="clear" w:color="auto" w:fill="auto"/>
            <w:vAlign w:val="center"/>
          </w:tcPr>
          <w:p w14:paraId="4CF97B7C" w14:textId="77777777" w:rsidR="003B12E7" w:rsidRPr="00F352ED" w:rsidRDefault="003B12E7" w:rsidP="004F6214">
            <w:pPr>
              <w:jc w:val="center"/>
            </w:pPr>
            <w:r>
              <w:rPr>
                <w:color w:val="000000"/>
              </w:rPr>
              <w:t>60,07</w:t>
            </w:r>
          </w:p>
        </w:tc>
        <w:tc>
          <w:tcPr>
            <w:tcW w:w="1382" w:type="dxa"/>
            <w:shd w:val="clear" w:color="auto" w:fill="auto"/>
            <w:vAlign w:val="center"/>
          </w:tcPr>
          <w:p w14:paraId="1A0324EF" w14:textId="77777777" w:rsidR="003B12E7" w:rsidRPr="001C7D62" w:rsidRDefault="003B12E7" w:rsidP="004F6214">
            <w:pPr>
              <w:jc w:val="center"/>
            </w:pPr>
            <w:r>
              <w:rPr>
                <w:color w:val="000000"/>
              </w:rPr>
              <w:t>8 234,61</w:t>
            </w:r>
          </w:p>
        </w:tc>
        <w:tc>
          <w:tcPr>
            <w:tcW w:w="1057" w:type="dxa"/>
            <w:shd w:val="clear" w:color="auto" w:fill="auto"/>
          </w:tcPr>
          <w:p w14:paraId="05ACA9FD" w14:textId="77777777" w:rsidR="003B12E7" w:rsidRPr="0048581B" w:rsidRDefault="003B12E7" w:rsidP="004F6214">
            <w:pPr>
              <w:jc w:val="center"/>
            </w:pPr>
            <w:r w:rsidRPr="00F3029D">
              <w:t>х</w:t>
            </w:r>
          </w:p>
        </w:tc>
        <w:tc>
          <w:tcPr>
            <w:tcW w:w="931" w:type="dxa"/>
            <w:shd w:val="clear" w:color="auto" w:fill="auto"/>
          </w:tcPr>
          <w:p w14:paraId="4C01F520" w14:textId="77777777" w:rsidR="003B12E7" w:rsidRPr="0048581B" w:rsidRDefault="003B12E7" w:rsidP="004F6214">
            <w:pPr>
              <w:jc w:val="center"/>
            </w:pPr>
            <w:r w:rsidRPr="00F3029D">
              <w:t>х</w:t>
            </w:r>
          </w:p>
        </w:tc>
      </w:tr>
      <w:tr w:rsidR="003B12E7" w:rsidRPr="0085401D" w14:paraId="5ED1806E" w14:textId="77777777" w:rsidTr="003B12E7">
        <w:trPr>
          <w:trHeight w:val="273"/>
        </w:trPr>
        <w:tc>
          <w:tcPr>
            <w:tcW w:w="1512" w:type="dxa"/>
            <w:vMerge/>
            <w:shd w:val="clear" w:color="auto" w:fill="auto"/>
          </w:tcPr>
          <w:p w14:paraId="77594CF4" w14:textId="77777777" w:rsidR="003B12E7" w:rsidRPr="0085401D" w:rsidRDefault="003B12E7" w:rsidP="004F6214">
            <w:pPr>
              <w:tabs>
                <w:tab w:val="left" w:pos="3052"/>
              </w:tabs>
              <w:ind w:left="142"/>
              <w:jc w:val="center"/>
              <w:rPr>
                <w:b/>
              </w:rPr>
            </w:pPr>
          </w:p>
        </w:tc>
        <w:tc>
          <w:tcPr>
            <w:tcW w:w="1536" w:type="dxa"/>
            <w:vAlign w:val="center"/>
          </w:tcPr>
          <w:p w14:paraId="37EA2BA6" w14:textId="77777777" w:rsidR="003B12E7" w:rsidRPr="002F3333" w:rsidRDefault="003B12E7" w:rsidP="004F6214">
            <w:pPr>
              <w:jc w:val="center"/>
            </w:pPr>
            <w:r>
              <w:t>с 01.07.2027</w:t>
            </w:r>
          </w:p>
        </w:tc>
        <w:tc>
          <w:tcPr>
            <w:tcW w:w="984" w:type="dxa"/>
            <w:shd w:val="clear" w:color="auto" w:fill="auto"/>
            <w:vAlign w:val="center"/>
          </w:tcPr>
          <w:p w14:paraId="2D994537" w14:textId="77777777" w:rsidR="003B12E7" w:rsidRPr="00AF2894" w:rsidRDefault="003B12E7" w:rsidP="004F6214">
            <w:pPr>
              <w:jc w:val="center"/>
            </w:pPr>
            <w:r>
              <w:rPr>
                <w:color w:val="000000"/>
              </w:rPr>
              <w:t>195,85</w:t>
            </w:r>
          </w:p>
        </w:tc>
        <w:tc>
          <w:tcPr>
            <w:tcW w:w="881" w:type="dxa"/>
            <w:shd w:val="clear" w:color="auto" w:fill="auto"/>
            <w:vAlign w:val="center"/>
          </w:tcPr>
          <w:p w14:paraId="6C011483" w14:textId="77777777" w:rsidR="003B12E7" w:rsidRPr="00AF2894" w:rsidRDefault="003B12E7" w:rsidP="004F6214">
            <w:pPr>
              <w:jc w:val="center"/>
            </w:pPr>
            <w:r>
              <w:rPr>
                <w:color w:val="000000"/>
              </w:rPr>
              <w:t>193,80</w:t>
            </w:r>
          </w:p>
        </w:tc>
        <w:tc>
          <w:tcPr>
            <w:tcW w:w="984" w:type="dxa"/>
            <w:shd w:val="clear" w:color="auto" w:fill="auto"/>
            <w:vAlign w:val="center"/>
          </w:tcPr>
          <w:p w14:paraId="007CD503" w14:textId="77777777" w:rsidR="003B12E7" w:rsidRPr="00AF2894" w:rsidRDefault="003B12E7" w:rsidP="004F6214">
            <w:pPr>
              <w:jc w:val="center"/>
            </w:pPr>
            <w:r>
              <w:rPr>
                <w:color w:val="000000"/>
              </w:rPr>
              <w:t>205,04</w:t>
            </w:r>
          </w:p>
        </w:tc>
        <w:tc>
          <w:tcPr>
            <w:tcW w:w="984" w:type="dxa"/>
            <w:shd w:val="clear" w:color="auto" w:fill="auto"/>
            <w:vAlign w:val="center"/>
          </w:tcPr>
          <w:p w14:paraId="50048B76" w14:textId="77777777" w:rsidR="003B12E7" w:rsidRPr="00AF2894" w:rsidRDefault="003B12E7" w:rsidP="004F6214">
            <w:pPr>
              <w:jc w:val="center"/>
            </w:pPr>
            <w:r>
              <w:rPr>
                <w:color w:val="000000"/>
              </w:rPr>
              <w:t>196,87</w:t>
            </w:r>
          </w:p>
        </w:tc>
        <w:tc>
          <w:tcPr>
            <w:tcW w:w="984" w:type="dxa"/>
            <w:shd w:val="clear" w:color="auto" w:fill="auto"/>
            <w:vAlign w:val="center"/>
          </w:tcPr>
          <w:p w14:paraId="5967109F" w14:textId="77777777" w:rsidR="003B12E7" w:rsidRPr="00884C10" w:rsidRDefault="003B12E7" w:rsidP="004F6214">
            <w:pPr>
              <w:jc w:val="center"/>
            </w:pPr>
            <w:r>
              <w:rPr>
                <w:color w:val="000000"/>
              </w:rPr>
              <w:t>163,21</w:t>
            </w:r>
          </w:p>
        </w:tc>
        <w:tc>
          <w:tcPr>
            <w:tcW w:w="881" w:type="dxa"/>
            <w:shd w:val="clear" w:color="auto" w:fill="auto"/>
            <w:vAlign w:val="center"/>
          </w:tcPr>
          <w:p w14:paraId="61F59880" w14:textId="77777777" w:rsidR="003B12E7" w:rsidRPr="00884C10" w:rsidRDefault="003B12E7" w:rsidP="004F6214">
            <w:pPr>
              <w:jc w:val="center"/>
            </w:pPr>
            <w:r>
              <w:rPr>
                <w:color w:val="000000"/>
              </w:rPr>
              <w:t>161,50</w:t>
            </w:r>
          </w:p>
        </w:tc>
        <w:tc>
          <w:tcPr>
            <w:tcW w:w="881" w:type="dxa"/>
            <w:shd w:val="clear" w:color="auto" w:fill="auto"/>
            <w:vAlign w:val="center"/>
          </w:tcPr>
          <w:p w14:paraId="25E84031" w14:textId="77777777" w:rsidR="003B12E7" w:rsidRPr="00884C10" w:rsidRDefault="003B12E7" w:rsidP="004F6214">
            <w:pPr>
              <w:jc w:val="center"/>
            </w:pPr>
            <w:r>
              <w:rPr>
                <w:color w:val="000000"/>
              </w:rPr>
              <w:t>170,87</w:t>
            </w:r>
          </w:p>
        </w:tc>
        <w:tc>
          <w:tcPr>
            <w:tcW w:w="985" w:type="dxa"/>
            <w:shd w:val="clear" w:color="auto" w:fill="auto"/>
            <w:vAlign w:val="center"/>
          </w:tcPr>
          <w:p w14:paraId="59F35B89" w14:textId="77777777" w:rsidR="003B12E7" w:rsidRPr="00884C10" w:rsidRDefault="003B12E7" w:rsidP="004F6214">
            <w:pPr>
              <w:jc w:val="center"/>
            </w:pPr>
            <w:r>
              <w:rPr>
                <w:color w:val="000000"/>
              </w:rPr>
              <w:t>164,06</w:t>
            </w:r>
          </w:p>
        </w:tc>
        <w:tc>
          <w:tcPr>
            <w:tcW w:w="1092" w:type="dxa"/>
            <w:shd w:val="clear" w:color="auto" w:fill="auto"/>
            <w:vAlign w:val="center"/>
          </w:tcPr>
          <w:p w14:paraId="680B7866" w14:textId="77777777" w:rsidR="003B12E7" w:rsidRPr="00F352ED" w:rsidRDefault="003B12E7" w:rsidP="004F6214">
            <w:pPr>
              <w:jc w:val="center"/>
            </w:pPr>
            <w:r>
              <w:rPr>
                <w:color w:val="000000"/>
              </w:rPr>
              <w:t>47,44</w:t>
            </w:r>
          </w:p>
        </w:tc>
        <w:tc>
          <w:tcPr>
            <w:tcW w:w="1382" w:type="dxa"/>
            <w:shd w:val="clear" w:color="auto" w:fill="auto"/>
            <w:vAlign w:val="center"/>
          </w:tcPr>
          <w:p w14:paraId="1B16D4E5" w14:textId="77777777" w:rsidR="003B12E7" w:rsidRPr="001C7D62" w:rsidRDefault="003B12E7" w:rsidP="004F6214">
            <w:pPr>
              <w:jc w:val="center"/>
            </w:pPr>
            <w:r>
              <w:rPr>
                <w:color w:val="000000"/>
              </w:rPr>
              <w:t>2 128,04</w:t>
            </w:r>
          </w:p>
        </w:tc>
        <w:tc>
          <w:tcPr>
            <w:tcW w:w="1057" w:type="dxa"/>
            <w:shd w:val="clear" w:color="auto" w:fill="auto"/>
          </w:tcPr>
          <w:p w14:paraId="55F227FC" w14:textId="77777777" w:rsidR="003B12E7" w:rsidRPr="0048581B" w:rsidRDefault="003B12E7" w:rsidP="004F6214">
            <w:pPr>
              <w:jc w:val="center"/>
            </w:pPr>
            <w:r w:rsidRPr="00F3029D">
              <w:t>х</w:t>
            </w:r>
          </w:p>
        </w:tc>
        <w:tc>
          <w:tcPr>
            <w:tcW w:w="931" w:type="dxa"/>
            <w:shd w:val="clear" w:color="auto" w:fill="auto"/>
          </w:tcPr>
          <w:p w14:paraId="45F4E3BC" w14:textId="77777777" w:rsidR="003B12E7" w:rsidRPr="0048581B" w:rsidRDefault="003B12E7" w:rsidP="004F6214">
            <w:pPr>
              <w:jc w:val="center"/>
            </w:pPr>
            <w:r w:rsidRPr="00F3029D">
              <w:t>х</w:t>
            </w:r>
          </w:p>
        </w:tc>
      </w:tr>
      <w:tr w:rsidR="003B12E7" w:rsidRPr="0085401D" w14:paraId="5F13EAC7" w14:textId="77777777" w:rsidTr="003B12E7">
        <w:trPr>
          <w:trHeight w:val="273"/>
        </w:trPr>
        <w:tc>
          <w:tcPr>
            <w:tcW w:w="1512" w:type="dxa"/>
            <w:vMerge/>
            <w:shd w:val="clear" w:color="auto" w:fill="auto"/>
          </w:tcPr>
          <w:p w14:paraId="2638F3B3" w14:textId="77777777" w:rsidR="003B12E7" w:rsidRPr="0085401D" w:rsidRDefault="003B12E7" w:rsidP="004F6214">
            <w:pPr>
              <w:tabs>
                <w:tab w:val="left" w:pos="3052"/>
              </w:tabs>
              <w:ind w:left="142"/>
              <w:jc w:val="center"/>
              <w:rPr>
                <w:b/>
              </w:rPr>
            </w:pPr>
          </w:p>
        </w:tc>
        <w:tc>
          <w:tcPr>
            <w:tcW w:w="1536" w:type="dxa"/>
            <w:vAlign w:val="center"/>
          </w:tcPr>
          <w:p w14:paraId="71E9D78A" w14:textId="77777777" w:rsidR="003B12E7" w:rsidRPr="002F3333" w:rsidRDefault="003B12E7" w:rsidP="004F6214">
            <w:pPr>
              <w:jc w:val="center"/>
            </w:pPr>
            <w:r>
              <w:t>с 01.01.2028</w:t>
            </w:r>
          </w:p>
        </w:tc>
        <w:tc>
          <w:tcPr>
            <w:tcW w:w="984" w:type="dxa"/>
            <w:shd w:val="clear" w:color="auto" w:fill="auto"/>
            <w:vAlign w:val="center"/>
          </w:tcPr>
          <w:p w14:paraId="32FECE35" w14:textId="77777777" w:rsidR="003B12E7" w:rsidRPr="00AF2894" w:rsidRDefault="003B12E7" w:rsidP="004F6214">
            <w:pPr>
              <w:jc w:val="center"/>
            </w:pPr>
            <w:r>
              <w:rPr>
                <w:color w:val="000000"/>
              </w:rPr>
              <w:t>195,85</w:t>
            </w:r>
          </w:p>
        </w:tc>
        <w:tc>
          <w:tcPr>
            <w:tcW w:w="881" w:type="dxa"/>
            <w:shd w:val="clear" w:color="auto" w:fill="auto"/>
            <w:vAlign w:val="center"/>
          </w:tcPr>
          <w:p w14:paraId="74399181" w14:textId="77777777" w:rsidR="003B12E7" w:rsidRPr="00AF2894" w:rsidRDefault="003B12E7" w:rsidP="004F6214">
            <w:pPr>
              <w:jc w:val="center"/>
            </w:pPr>
            <w:r>
              <w:rPr>
                <w:color w:val="000000"/>
              </w:rPr>
              <w:t>193,80</w:t>
            </w:r>
          </w:p>
        </w:tc>
        <w:tc>
          <w:tcPr>
            <w:tcW w:w="984" w:type="dxa"/>
            <w:shd w:val="clear" w:color="auto" w:fill="auto"/>
            <w:vAlign w:val="center"/>
          </w:tcPr>
          <w:p w14:paraId="5F90024A" w14:textId="77777777" w:rsidR="003B12E7" w:rsidRPr="00AF2894" w:rsidRDefault="003B12E7" w:rsidP="004F6214">
            <w:pPr>
              <w:jc w:val="center"/>
            </w:pPr>
            <w:r>
              <w:rPr>
                <w:color w:val="000000"/>
              </w:rPr>
              <w:t>205,04</w:t>
            </w:r>
          </w:p>
        </w:tc>
        <w:tc>
          <w:tcPr>
            <w:tcW w:w="984" w:type="dxa"/>
            <w:shd w:val="clear" w:color="auto" w:fill="auto"/>
            <w:vAlign w:val="center"/>
          </w:tcPr>
          <w:p w14:paraId="32B4B79C" w14:textId="77777777" w:rsidR="003B12E7" w:rsidRPr="00AF2894" w:rsidRDefault="003B12E7" w:rsidP="004F6214">
            <w:pPr>
              <w:jc w:val="center"/>
            </w:pPr>
            <w:r>
              <w:rPr>
                <w:color w:val="000000"/>
              </w:rPr>
              <w:t>196,87</w:t>
            </w:r>
          </w:p>
        </w:tc>
        <w:tc>
          <w:tcPr>
            <w:tcW w:w="984" w:type="dxa"/>
            <w:shd w:val="clear" w:color="auto" w:fill="auto"/>
            <w:vAlign w:val="center"/>
          </w:tcPr>
          <w:p w14:paraId="59F4B6A2" w14:textId="77777777" w:rsidR="003B12E7" w:rsidRPr="00884C10" w:rsidRDefault="003B12E7" w:rsidP="004F6214">
            <w:pPr>
              <w:jc w:val="center"/>
            </w:pPr>
            <w:r>
              <w:rPr>
                <w:color w:val="000000"/>
              </w:rPr>
              <w:t>163,21</w:t>
            </w:r>
          </w:p>
        </w:tc>
        <w:tc>
          <w:tcPr>
            <w:tcW w:w="881" w:type="dxa"/>
            <w:shd w:val="clear" w:color="auto" w:fill="auto"/>
            <w:vAlign w:val="center"/>
          </w:tcPr>
          <w:p w14:paraId="1C0F5253" w14:textId="77777777" w:rsidR="003B12E7" w:rsidRPr="00884C10" w:rsidRDefault="003B12E7" w:rsidP="004F6214">
            <w:pPr>
              <w:jc w:val="center"/>
            </w:pPr>
            <w:r>
              <w:rPr>
                <w:color w:val="000000"/>
              </w:rPr>
              <w:t>161,50</w:t>
            </w:r>
          </w:p>
        </w:tc>
        <w:tc>
          <w:tcPr>
            <w:tcW w:w="881" w:type="dxa"/>
            <w:shd w:val="clear" w:color="auto" w:fill="auto"/>
            <w:vAlign w:val="center"/>
          </w:tcPr>
          <w:p w14:paraId="12D5FC18" w14:textId="77777777" w:rsidR="003B12E7" w:rsidRPr="00884C10" w:rsidRDefault="003B12E7" w:rsidP="004F6214">
            <w:pPr>
              <w:jc w:val="center"/>
            </w:pPr>
            <w:r>
              <w:rPr>
                <w:color w:val="000000"/>
              </w:rPr>
              <w:t>170,87</w:t>
            </w:r>
          </w:p>
        </w:tc>
        <w:tc>
          <w:tcPr>
            <w:tcW w:w="985" w:type="dxa"/>
            <w:shd w:val="clear" w:color="auto" w:fill="auto"/>
            <w:vAlign w:val="center"/>
          </w:tcPr>
          <w:p w14:paraId="3634D233" w14:textId="77777777" w:rsidR="003B12E7" w:rsidRPr="00884C10" w:rsidRDefault="003B12E7" w:rsidP="004F6214">
            <w:pPr>
              <w:jc w:val="center"/>
            </w:pPr>
            <w:r>
              <w:rPr>
                <w:color w:val="000000"/>
              </w:rPr>
              <w:t>164,06</w:t>
            </w:r>
          </w:p>
        </w:tc>
        <w:tc>
          <w:tcPr>
            <w:tcW w:w="1092" w:type="dxa"/>
            <w:shd w:val="clear" w:color="auto" w:fill="auto"/>
            <w:vAlign w:val="center"/>
          </w:tcPr>
          <w:p w14:paraId="2370D22F" w14:textId="77777777" w:rsidR="003B12E7" w:rsidRPr="00F352ED" w:rsidRDefault="003B12E7" w:rsidP="004F6214">
            <w:pPr>
              <w:jc w:val="center"/>
            </w:pPr>
            <w:r>
              <w:rPr>
                <w:color w:val="000000"/>
              </w:rPr>
              <w:t>47,44</w:t>
            </w:r>
          </w:p>
        </w:tc>
        <w:tc>
          <w:tcPr>
            <w:tcW w:w="1382" w:type="dxa"/>
            <w:shd w:val="clear" w:color="auto" w:fill="auto"/>
            <w:vAlign w:val="center"/>
          </w:tcPr>
          <w:p w14:paraId="3A3C1EE1" w14:textId="77777777" w:rsidR="003B12E7" w:rsidRPr="001C7D62" w:rsidRDefault="003B12E7" w:rsidP="004F6214">
            <w:pPr>
              <w:jc w:val="center"/>
            </w:pPr>
            <w:r>
              <w:rPr>
                <w:color w:val="000000"/>
              </w:rPr>
              <w:t>2 128,04</w:t>
            </w:r>
          </w:p>
        </w:tc>
        <w:tc>
          <w:tcPr>
            <w:tcW w:w="1057" w:type="dxa"/>
            <w:shd w:val="clear" w:color="auto" w:fill="auto"/>
          </w:tcPr>
          <w:p w14:paraId="2F79745B" w14:textId="77777777" w:rsidR="003B12E7" w:rsidRPr="0048581B" w:rsidRDefault="003B12E7" w:rsidP="004F6214">
            <w:pPr>
              <w:jc w:val="center"/>
            </w:pPr>
            <w:r w:rsidRPr="00F3029D">
              <w:t>х</w:t>
            </w:r>
          </w:p>
        </w:tc>
        <w:tc>
          <w:tcPr>
            <w:tcW w:w="931" w:type="dxa"/>
            <w:shd w:val="clear" w:color="auto" w:fill="auto"/>
          </w:tcPr>
          <w:p w14:paraId="61719FFF" w14:textId="77777777" w:rsidR="003B12E7" w:rsidRPr="0048581B" w:rsidRDefault="003B12E7" w:rsidP="004F6214">
            <w:pPr>
              <w:jc w:val="center"/>
            </w:pPr>
            <w:r w:rsidRPr="00F3029D">
              <w:t>х</w:t>
            </w:r>
          </w:p>
        </w:tc>
      </w:tr>
      <w:tr w:rsidR="003B12E7" w:rsidRPr="0085401D" w14:paraId="4B4267B4" w14:textId="77777777" w:rsidTr="003B12E7">
        <w:trPr>
          <w:trHeight w:val="273"/>
        </w:trPr>
        <w:tc>
          <w:tcPr>
            <w:tcW w:w="1512" w:type="dxa"/>
            <w:vMerge/>
            <w:shd w:val="clear" w:color="auto" w:fill="auto"/>
          </w:tcPr>
          <w:p w14:paraId="1A22B8C6" w14:textId="77777777" w:rsidR="003B12E7" w:rsidRPr="0085401D" w:rsidRDefault="003B12E7" w:rsidP="004F6214">
            <w:pPr>
              <w:tabs>
                <w:tab w:val="left" w:pos="3052"/>
              </w:tabs>
              <w:ind w:left="142"/>
              <w:jc w:val="center"/>
              <w:rPr>
                <w:b/>
              </w:rPr>
            </w:pPr>
          </w:p>
        </w:tc>
        <w:tc>
          <w:tcPr>
            <w:tcW w:w="1536" w:type="dxa"/>
            <w:vAlign w:val="center"/>
          </w:tcPr>
          <w:p w14:paraId="41174DA9" w14:textId="77777777" w:rsidR="003B12E7" w:rsidRPr="002F3333" w:rsidRDefault="003B12E7" w:rsidP="004F6214">
            <w:pPr>
              <w:jc w:val="center"/>
            </w:pPr>
            <w:r>
              <w:t>с 01.07.2028</w:t>
            </w:r>
          </w:p>
        </w:tc>
        <w:tc>
          <w:tcPr>
            <w:tcW w:w="984" w:type="dxa"/>
            <w:shd w:val="clear" w:color="auto" w:fill="auto"/>
            <w:vAlign w:val="center"/>
          </w:tcPr>
          <w:p w14:paraId="360B1C0B" w14:textId="77777777" w:rsidR="003B12E7" w:rsidRPr="00AF2894" w:rsidRDefault="003B12E7" w:rsidP="004F6214">
            <w:pPr>
              <w:jc w:val="center"/>
            </w:pPr>
            <w:r>
              <w:rPr>
                <w:color w:val="000000"/>
              </w:rPr>
              <w:t>774,48</w:t>
            </w:r>
          </w:p>
        </w:tc>
        <w:tc>
          <w:tcPr>
            <w:tcW w:w="881" w:type="dxa"/>
            <w:shd w:val="clear" w:color="auto" w:fill="auto"/>
            <w:vAlign w:val="center"/>
          </w:tcPr>
          <w:p w14:paraId="633FAF0E" w14:textId="77777777" w:rsidR="003B12E7" w:rsidRPr="00AF2894" w:rsidRDefault="003B12E7" w:rsidP="004F6214">
            <w:pPr>
              <w:jc w:val="center"/>
            </w:pPr>
            <w:r>
              <w:rPr>
                <w:color w:val="000000"/>
              </w:rPr>
              <w:t>764,30</w:t>
            </w:r>
          </w:p>
        </w:tc>
        <w:tc>
          <w:tcPr>
            <w:tcW w:w="984" w:type="dxa"/>
            <w:shd w:val="clear" w:color="auto" w:fill="auto"/>
            <w:vAlign w:val="center"/>
          </w:tcPr>
          <w:p w14:paraId="1D2B9CDB" w14:textId="77777777" w:rsidR="003B12E7" w:rsidRPr="00AF2894" w:rsidRDefault="003B12E7" w:rsidP="004F6214">
            <w:pPr>
              <w:jc w:val="center"/>
            </w:pPr>
            <w:r>
              <w:rPr>
                <w:color w:val="000000"/>
              </w:rPr>
              <w:t>820,24</w:t>
            </w:r>
          </w:p>
        </w:tc>
        <w:tc>
          <w:tcPr>
            <w:tcW w:w="984" w:type="dxa"/>
            <w:shd w:val="clear" w:color="auto" w:fill="auto"/>
            <w:vAlign w:val="center"/>
          </w:tcPr>
          <w:p w14:paraId="2D2D3F32" w14:textId="77777777" w:rsidR="003B12E7" w:rsidRPr="00AF2894" w:rsidRDefault="003B12E7" w:rsidP="004F6214">
            <w:pPr>
              <w:jc w:val="center"/>
            </w:pPr>
            <w:r>
              <w:rPr>
                <w:color w:val="000000"/>
              </w:rPr>
              <w:t>779,57</w:t>
            </w:r>
          </w:p>
        </w:tc>
        <w:tc>
          <w:tcPr>
            <w:tcW w:w="984" w:type="dxa"/>
            <w:shd w:val="clear" w:color="auto" w:fill="auto"/>
            <w:vAlign w:val="center"/>
          </w:tcPr>
          <w:p w14:paraId="3BDE3F80" w14:textId="77777777" w:rsidR="003B12E7" w:rsidRPr="00884C10" w:rsidRDefault="003B12E7" w:rsidP="004F6214">
            <w:pPr>
              <w:jc w:val="center"/>
            </w:pPr>
            <w:r>
              <w:rPr>
                <w:color w:val="000000"/>
              </w:rPr>
              <w:t>645,40</w:t>
            </w:r>
          </w:p>
        </w:tc>
        <w:tc>
          <w:tcPr>
            <w:tcW w:w="881" w:type="dxa"/>
            <w:shd w:val="clear" w:color="auto" w:fill="auto"/>
            <w:vAlign w:val="center"/>
          </w:tcPr>
          <w:p w14:paraId="5836DF46" w14:textId="77777777" w:rsidR="003B12E7" w:rsidRPr="00884C10" w:rsidRDefault="003B12E7" w:rsidP="004F6214">
            <w:pPr>
              <w:jc w:val="center"/>
            </w:pPr>
            <w:r>
              <w:rPr>
                <w:color w:val="000000"/>
              </w:rPr>
              <w:t>636,92</w:t>
            </w:r>
          </w:p>
        </w:tc>
        <w:tc>
          <w:tcPr>
            <w:tcW w:w="881" w:type="dxa"/>
            <w:shd w:val="clear" w:color="auto" w:fill="auto"/>
            <w:vAlign w:val="center"/>
          </w:tcPr>
          <w:p w14:paraId="4C206F19" w14:textId="77777777" w:rsidR="003B12E7" w:rsidRPr="00884C10" w:rsidRDefault="003B12E7" w:rsidP="004F6214">
            <w:pPr>
              <w:jc w:val="center"/>
            </w:pPr>
            <w:r>
              <w:rPr>
                <w:color w:val="000000"/>
              </w:rPr>
              <w:t>683,53</w:t>
            </w:r>
          </w:p>
        </w:tc>
        <w:tc>
          <w:tcPr>
            <w:tcW w:w="985" w:type="dxa"/>
            <w:shd w:val="clear" w:color="auto" w:fill="auto"/>
            <w:vAlign w:val="center"/>
          </w:tcPr>
          <w:p w14:paraId="1352F6CA" w14:textId="77777777" w:rsidR="003B12E7" w:rsidRPr="00884C10" w:rsidRDefault="003B12E7" w:rsidP="004F6214">
            <w:pPr>
              <w:jc w:val="center"/>
            </w:pPr>
            <w:r>
              <w:rPr>
                <w:color w:val="000000"/>
              </w:rPr>
              <w:t>649,64</w:t>
            </w:r>
          </w:p>
        </w:tc>
        <w:tc>
          <w:tcPr>
            <w:tcW w:w="1092" w:type="dxa"/>
            <w:shd w:val="clear" w:color="auto" w:fill="auto"/>
            <w:vAlign w:val="center"/>
          </w:tcPr>
          <w:p w14:paraId="70D25BA7" w14:textId="77777777" w:rsidR="003B12E7" w:rsidRPr="00F352ED" w:rsidRDefault="003B12E7" w:rsidP="004F6214">
            <w:pPr>
              <w:jc w:val="center"/>
            </w:pPr>
            <w:r>
              <w:rPr>
                <w:color w:val="000000"/>
              </w:rPr>
              <w:t>69,12</w:t>
            </w:r>
          </w:p>
        </w:tc>
        <w:tc>
          <w:tcPr>
            <w:tcW w:w="1382" w:type="dxa"/>
            <w:shd w:val="clear" w:color="auto" w:fill="auto"/>
            <w:vAlign w:val="center"/>
          </w:tcPr>
          <w:p w14:paraId="5112FF51" w14:textId="77777777" w:rsidR="003B12E7" w:rsidRPr="001C7D62" w:rsidRDefault="003B12E7" w:rsidP="004F6214">
            <w:pPr>
              <w:jc w:val="center"/>
            </w:pPr>
            <w:r>
              <w:rPr>
                <w:color w:val="000000"/>
              </w:rPr>
              <w:t>10 593,35</w:t>
            </w:r>
          </w:p>
        </w:tc>
        <w:tc>
          <w:tcPr>
            <w:tcW w:w="1057" w:type="dxa"/>
            <w:shd w:val="clear" w:color="auto" w:fill="auto"/>
          </w:tcPr>
          <w:p w14:paraId="60D9A4C2" w14:textId="77777777" w:rsidR="003B12E7" w:rsidRPr="0048581B" w:rsidRDefault="003B12E7" w:rsidP="004F6214">
            <w:pPr>
              <w:jc w:val="center"/>
            </w:pPr>
            <w:r w:rsidRPr="00F3029D">
              <w:t>х</w:t>
            </w:r>
          </w:p>
        </w:tc>
        <w:tc>
          <w:tcPr>
            <w:tcW w:w="931" w:type="dxa"/>
            <w:shd w:val="clear" w:color="auto" w:fill="auto"/>
          </w:tcPr>
          <w:p w14:paraId="18929A9E" w14:textId="77777777" w:rsidR="003B12E7" w:rsidRPr="0048581B" w:rsidRDefault="003B12E7" w:rsidP="004F6214">
            <w:pPr>
              <w:jc w:val="center"/>
            </w:pPr>
            <w:r w:rsidRPr="00F3029D">
              <w:t>х</w:t>
            </w:r>
          </w:p>
        </w:tc>
      </w:tr>
    </w:tbl>
    <w:p w14:paraId="4D914918" w14:textId="77777777" w:rsidR="003B12E7" w:rsidRPr="00BB5523" w:rsidRDefault="003B12E7" w:rsidP="003B12E7">
      <w:pPr>
        <w:tabs>
          <w:tab w:val="left" w:pos="0"/>
        </w:tabs>
        <w:jc w:val="center"/>
        <w:rPr>
          <w:bCs/>
          <w:sz w:val="28"/>
          <w:szCs w:val="28"/>
        </w:rPr>
      </w:pPr>
    </w:p>
    <w:p w14:paraId="02B6F259" w14:textId="77777777" w:rsidR="003B12E7" w:rsidRPr="00B2139F" w:rsidRDefault="003B12E7" w:rsidP="003B12E7">
      <w:pPr>
        <w:ind w:left="426" w:right="-599" w:firstLine="425"/>
        <w:jc w:val="both"/>
        <w:rPr>
          <w:sz w:val="28"/>
          <w:szCs w:val="28"/>
        </w:rPr>
      </w:pPr>
      <w:r w:rsidRPr="00EA6998">
        <w:rPr>
          <w:color w:val="000000"/>
          <w:sz w:val="28"/>
          <w:szCs w:val="28"/>
        </w:rPr>
        <w:t>*В соответствии с пунктами 2,3 статьи 346.11 Налогового кодекса Российской Федерации (часть вторая) организации, индивидуальные предприниматели, применяющие упрощенную систему налогообложения, не признаются налогоплательщиками налога на добавленную стоимость.</w:t>
      </w:r>
    </w:p>
    <w:p w14:paraId="3F7BF827" w14:textId="77777777" w:rsidR="003B12E7" w:rsidRPr="00734B37" w:rsidRDefault="003B12E7" w:rsidP="003B12E7">
      <w:pPr>
        <w:ind w:left="426" w:right="-599" w:firstLine="425"/>
        <w:jc w:val="both"/>
        <w:rPr>
          <w:bCs/>
          <w:color w:val="000000"/>
          <w:kern w:val="32"/>
          <w:sz w:val="28"/>
          <w:szCs w:val="28"/>
        </w:rPr>
      </w:pPr>
      <w:r w:rsidRPr="00734B37">
        <w:rPr>
          <w:bCs/>
          <w:color w:val="000000"/>
          <w:kern w:val="32"/>
          <w:sz w:val="28"/>
          <w:szCs w:val="28"/>
        </w:rPr>
        <w:t>** Тариф</w:t>
      </w:r>
      <w:r w:rsidRPr="00734B37">
        <w:rPr>
          <w:bCs/>
          <w:color w:val="000000"/>
          <w:sz w:val="28"/>
          <w:szCs w:val="28"/>
        </w:rPr>
        <w:t xml:space="preserve"> </w:t>
      </w:r>
      <w:r w:rsidRPr="00734B37">
        <w:rPr>
          <w:bCs/>
          <w:color w:val="000000"/>
          <w:kern w:val="32"/>
          <w:sz w:val="28"/>
          <w:szCs w:val="28"/>
        </w:rPr>
        <w:t xml:space="preserve">на теплоноситель </w:t>
      </w:r>
      <w:r w:rsidRPr="00734B37">
        <w:rPr>
          <w:bCs/>
          <w:color w:val="000000"/>
          <w:sz w:val="28"/>
          <w:szCs w:val="28"/>
        </w:rPr>
        <w:t xml:space="preserve">для </w:t>
      </w:r>
      <w:r w:rsidRPr="00734B37">
        <w:rPr>
          <w:bCs/>
          <w:color w:val="000000"/>
          <w:kern w:val="32"/>
          <w:sz w:val="28"/>
          <w:szCs w:val="28"/>
        </w:rPr>
        <w:t>ООО «</w:t>
      </w:r>
      <w:r>
        <w:rPr>
          <w:bCs/>
          <w:color w:val="000000"/>
          <w:kern w:val="32"/>
          <w:sz w:val="28"/>
          <w:szCs w:val="28"/>
        </w:rPr>
        <w:t>ТЭК</w:t>
      </w:r>
      <w:r w:rsidRPr="00734B37">
        <w:rPr>
          <w:bCs/>
          <w:color w:val="000000"/>
          <w:kern w:val="32"/>
          <w:sz w:val="28"/>
          <w:szCs w:val="28"/>
        </w:rPr>
        <w:t xml:space="preserve">», </w:t>
      </w:r>
      <w:r w:rsidRPr="00734B37">
        <w:rPr>
          <w:bCs/>
          <w:color w:val="000000"/>
          <w:kern w:val="32"/>
          <w:sz w:val="28"/>
          <w:szCs w:val="28"/>
          <w:lang w:val="x-none"/>
        </w:rPr>
        <w:t>реализуем</w:t>
      </w:r>
      <w:r w:rsidRPr="00734B37">
        <w:rPr>
          <w:bCs/>
          <w:color w:val="000000"/>
          <w:kern w:val="32"/>
          <w:sz w:val="28"/>
          <w:szCs w:val="28"/>
        </w:rPr>
        <w:t xml:space="preserve">ый </w:t>
      </w:r>
      <w:r w:rsidRPr="00734B37">
        <w:rPr>
          <w:bCs/>
          <w:color w:val="000000"/>
          <w:kern w:val="32"/>
          <w:sz w:val="28"/>
          <w:szCs w:val="28"/>
          <w:lang w:val="x-none"/>
        </w:rPr>
        <w:t>на потребительском рынке</w:t>
      </w:r>
      <w:r w:rsidRPr="00734B37">
        <w:rPr>
          <w:bCs/>
          <w:color w:val="000000"/>
          <w:kern w:val="32"/>
          <w:sz w:val="28"/>
          <w:szCs w:val="28"/>
        </w:rPr>
        <w:t xml:space="preserve"> </w:t>
      </w:r>
      <w:r>
        <w:rPr>
          <w:bCs/>
          <w:color w:val="000000"/>
          <w:kern w:val="32"/>
          <w:sz w:val="28"/>
          <w:szCs w:val="28"/>
        </w:rPr>
        <w:t>Тисульского</w:t>
      </w:r>
      <w:r w:rsidRPr="00734B37">
        <w:rPr>
          <w:bCs/>
          <w:color w:val="000000"/>
          <w:kern w:val="32"/>
          <w:sz w:val="28"/>
          <w:szCs w:val="28"/>
        </w:rPr>
        <w:t xml:space="preserve"> муниципального </w:t>
      </w:r>
      <w:r>
        <w:rPr>
          <w:bCs/>
          <w:color w:val="000000"/>
          <w:kern w:val="32"/>
          <w:sz w:val="28"/>
          <w:szCs w:val="28"/>
        </w:rPr>
        <w:t>округа</w:t>
      </w:r>
      <w:r w:rsidRPr="00734B37">
        <w:rPr>
          <w:bCs/>
          <w:color w:val="000000"/>
          <w:kern w:val="32"/>
          <w:sz w:val="28"/>
          <w:szCs w:val="28"/>
        </w:rPr>
        <w:t>, установлен постановлением региональной энергетической комиссии Кемеровской области от</w:t>
      </w:r>
      <w:r>
        <w:rPr>
          <w:bCs/>
          <w:color w:val="000000"/>
          <w:kern w:val="32"/>
          <w:sz w:val="28"/>
          <w:szCs w:val="28"/>
        </w:rPr>
        <w:t> 22.10.2019</w:t>
      </w:r>
      <w:r w:rsidRPr="003459D8">
        <w:rPr>
          <w:bCs/>
          <w:color w:val="000000"/>
          <w:kern w:val="32"/>
          <w:sz w:val="28"/>
          <w:szCs w:val="28"/>
        </w:rPr>
        <w:t xml:space="preserve"> № </w:t>
      </w:r>
      <w:r>
        <w:rPr>
          <w:bCs/>
          <w:color w:val="000000"/>
          <w:kern w:val="32"/>
          <w:sz w:val="28"/>
          <w:szCs w:val="28"/>
        </w:rPr>
        <w:t xml:space="preserve">330 </w:t>
      </w:r>
      <w:r w:rsidRPr="003459D8">
        <w:rPr>
          <w:bCs/>
          <w:color w:val="000000"/>
          <w:kern w:val="32"/>
          <w:sz w:val="28"/>
          <w:szCs w:val="28"/>
        </w:rPr>
        <w:t>(</w:t>
      </w:r>
      <w:r w:rsidRPr="004C7CD9">
        <w:rPr>
          <w:bCs/>
          <w:color w:val="000000"/>
          <w:kern w:val="32"/>
          <w:sz w:val="28"/>
          <w:szCs w:val="28"/>
        </w:rPr>
        <w:t>в</w:t>
      </w:r>
      <w:r>
        <w:rPr>
          <w:bCs/>
          <w:color w:val="000000"/>
          <w:kern w:val="32"/>
          <w:sz w:val="28"/>
          <w:szCs w:val="28"/>
        </w:rPr>
        <w:t> </w:t>
      </w:r>
      <w:r w:rsidRPr="004C7CD9">
        <w:rPr>
          <w:bCs/>
          <w:color w:val="000000"/>
          <w:kern w:val="32"/>
          <w:sz w:val="28"/>
          <w:szCs w:val="28"/>
        </w:rPr>
        <w:t>редакции постановлени</w:t>
      </w:r>
      <w:r>
        <w:rPr>
          <w:bCs/>
          <w:color w:val="000000"/>
          <w:kern w:val="32"/>
          <w:sz w:val="28"/>
          <w:szCs w:val="28"/>
        </w:rPr>
        <w:t>й</w:t>
      </w:r>
      <w:r w:rsidRPr="004C7CD9">
        <w:rPr>
          <w:bCs/>
          <w:color w:val="000000"/>
          <w:kern w:val="32"/>
          <w:sz w:val="28"/>
          <w:szCs w:val="28"/>
        </w:rPr>
        <w:t xml:space="preserve"> </w:t>
      </w:r>
      <w:r>
        <w:rPr>
          <w:bCs/>
          <w:color w:val="000000"/>
          <w:kern w:val="32"/>
          <w:sz w:val="28"/>
          <w:szCs w:val="28"/>
        </w:rPr>
        <w:t>Р</w:t>
      </w:r>
      <w:r w:rsidRPr="004C7CD9">
        <w:rPr>
          <w:bCs/>
          <w:color w:val="000000"/>
          <w:kern w:val="32"/>
          <w:sz w:val="28"/>
          <w:szCs w:val="28"/>
        </w:rPr>
        <w:t>егиональной энергетической комиссии</w:t>
      </w:r>
      <w:r>
        <w:rPr>
          <w:bCs/>
          <w:color w:val="000000"/>
          <w:kern w:val="32"/>
          <w:sz w:val="28"/>
          <w:szCs w:val="28"/>
        </w:rPr>
        <w:t xml:space="preserve"> Кузбасса</w:t>
      </w:r>
      <w:r w:rsidRPr="004C7CD9">
        <w:rPr>
          <w:bCs/>
          <w:color w:val="000000"/>
          <w:kern w:val="32"/>
          <w:sz w:val="28"/>
          <w:szCs w:val="28"/>
        </w:rPr>
        <w:t xml:space="preserve"> </w:t>
      </w:r>
      <w:r w:rsidRPr="003459D8">
        <w:rPr>
          <w:bCs/>
          <w:color w:val="000000"/>
          <w:kern w:val="32"/>
          <w:sz w:val="28"/>
          <w:szCs w:val="28"/>
        </w:rPr>
        <w:t xml:space="preserve">от </w:t>
      </w:r>
      <w:r>
        <w:rPr>
          <w:bCs/>
          <w:color w:val="000000"/>
          <w:kern w:val="32"/>
          <w:sz w:val="28"/>
          <w:szCs w:val="28"/>
        </w:rPr>
        <w:t>17</w:t>
      </w:r>
      <w:r w:rsidRPr="003459D8">
        <w:rPr>
          <w:bCs/>
          <w:color w:val="000000"/>
          <w:kern w:val="32"/>
          <w:sz w:val="28"/>
          <w:szCs w:val="28"/>
        </w:rPr>
        <w:t>.1</w:t>
      </w:r>
      <w:r>
        <w:rPr>
          <w:bCs/>
          <w:color w:val="000000"/>
          <w:kern w:val="32"/>
          <w:sz w:val="28"/>
          <w:szCs w:val="28"/>
        </w:rPr>
        <w:t>2</w:t>
      </w:r>
      <w:r w:rsidRPr="003459D8">
        <w:rPr>
          <w:bCs/>
          <w:color w:val="000000"/>
          <w:kern w:val="32"/>
          <w:sz w:val="28"/>
          <w:szCs w:val="28"/>
        </w:rPr>
        <w:t xml:space="preserve">.2020 № </w:t>
      </w:r>
      <w:r>
        <w:rPr>
          <w:bCs/>
          <w:color w:val="000000"/>
          <w:kern w:val="32"/>
          <w:sz w:val="28"/>
          <w:szCs w:val="28"/>
        </w:rPr>
        <w:t xml:space="preserve">641, от 9.11.2021 № 514, от 16.12.2021 № 709, от 28.12.2021 № 935, от </w:t>
      </w:r>
      <w:r>
        <w:rPr>
          <w:sz w:val="28"/>
          <w:szCs w:val="28"/>
        </w:rPr>
        <w:t>11 августа 2022</w:t>
      </w:r>
      <w:r w:rsidRPr="00A46697">
        <w:rPr>
          <w:sz w:val="28"/>
          <w:szCs w:val="28"/>
        </w:rPr>
        <w:t xml:space="preserve"> №</w:t>
      </w:r>
      <w:r>
        <w:rPr>
          <w:sz w:val="28"/>
          <w:szCs w:val="28"/>
        </w:rPr>
        <w:t xml:space="preserve"> 211</w:t>
      </w:r>
      <w:r w:rsidRPr="003459D8">
        <w:rPr>
          <w:bCs/>
          <w:color w:val="000000"/>
          <w:kern w:val="32"/>
          <w:sz w:val="28"/>
          <w:szCs w:val="28"/>
        </w:rPr>
        <w:t>)</w:t>
      </w:r>
      <w:r>
        <w:rPr>
          <w:bCs/>
          <w:color w:val="000000"/>
          <w:kern w:val="32"/>
          <w:sz w:val="28"/>
          <w:szCs w:val="28"/>
        </w:rPr>
        <w:t>.</w:t>
      </w:r>
    </w:p>
    <w:p w14:paraId="11EBD660" w14:textId="77777777" w:rsidR="003B12E7" w:rsidRPr="00734B37" w:rsidRDefault="003B12E7" w:rsidP="003B12E7">
      <w:pPr>
        <w:ind w:left="426" w:right="-599" w:firstLine="425"/>
        <w:jc w:val="both"/>
        <w:rPr>
          <w:bCs/>
          <w:color w:val="000000"/>
          <w:kern w:val="32"/>
          <w:sz w:val="28"/>
          <w:szCs w:val="28"/>
        </w:rPr>
      </w:pPr>
      <w:r w:rsidRPr="00734B37">
        <w:rPr>
          <w:bCs/>
          <w:color w:val="000000"/>
          <w:kern w:val="32"/>
          <w:sz w:val="28"/>
          <w:szCs w:val="28"/>
        </w:rPr>
        <w:t>*** Тариф</w:t>
      </w:r>
      <w:r w:rsidRPr="00734B37">
        <w:rPr>
          <w:bCs/>
          <w:color w:val="000000"/>
          <w:sz w:val="28"/>
          <w:szCs w:val="28"/>
        </w:rPr>
        <w:t xml:space="preserve"> </w:t>
      </w:r>
      <w:r w:rsidRPr="00734B37">
        <w:rPr>
          <w:bCs/>
          <w:color w:val="000000"/>
          <w:kern w:val="32"/>
          <w:sz w:val="28"/>
          <w:szCs w:val="28"/>
        </w:rPr>
        <w:t xml:space="preserve">на тепловую энергию </w:t>
      </w:r>
      <w:r w:rsidRPr="00734B37">
        <w:rPr>
          <w:bCs/>
          <w:color w:val="000000"/>
          <w:sz w:val="28"/>
          <w:szCs w:val="28"/>
        </w:rPr>
        <w:t xml:space="preserve">для </w:t>
      </w:r>
      <w:r w:rsidRPr="00734B37">
        <w:rPr>
          <w:bCs/>
          <w:color w:val="000000"/>
          <w:kern w:val="32"/>
          <w:sz w:val="28"/>
          <w:szCs w:val="28"/>
        </w:rPr>
        <w:t>ООО «</w:t>
      </w:r>
      <w:r>
        <w:rPr>
          <w:bCs/>
          <w:color w:val="000000"/>
          <w:kern w:val="32"/>
          <w:sz w:val="28"/>
          <w:szCs w:val="28"/>
        </w:rPr>
        <w:t>ТЭК</w:t>
      </w:r>
      <w:r w:rsidRPr="00734B37">
        <w:rPr>
          <w:bCs/>
          <w:color w:val="000000"/>
          <w:kern w:val="32"/>
          <w:sz w:val="28"/>
          <w:szCs w:val="28"/>
        </w:rPr>
        <w:t xml:space="preserve">», </w:t>
      </w:r>
      <w:r w:rsidRPr="00734B37">
        <w:rPr>
          <w:bCs/>
          <w:color w:val="000000"/>
          <w:kern w:val="32"/>
          <w:sz w:val="28"/>
          <w:szCs w:val="28"/>
          <w:lang w:val="x-none"/>
        </w:rPr>
        <w:t>реализуем</w:t>
      </w:r>
      <w:r w:rsidRPr="00734B37">
        <w:rPr>
          <w:bCs/>
          <w:color w:val="000000"/>
          <w:kern w:val="32"/>
          <w:sz w:val="28"/>
          <w:szCs w:val="28"/>
        </w:rPr>
        <w:t xml:space="preserve">ую </w:t>
      </w:r>
      <w:r w:rsidRPr="00734B37">
        <w:rPr>
          <w:bCs/>
          <w:color w:val="000000"/>
          <w:kern w:val="32"/>
          <w:sz w:val="28"/>
          <w:szCs w:val="28"/>
          <w:lang w:val="x-none"/>
        </w:rPr>
        <w:t>на потребительском рынке</w:t>
      </w:r>
      <w:r w:rsidRPr="00734B37">
        <w:rPr>
          <w:bCs/>
          <w:color w:val="000000"/>
          <w:kern w:val="32"/>
          <w:sz w:val="28"/>
          <w:szCs w:val="28"/>
        </w:rPr>
        <w:t xml:space="preserve"> </w:t>
      </w:r>
      <w:r>
        <w:rPr>
          <w:bCs/>
          <w:color w:val="000000"/>
          <w:kern w:val="32"/>
          <w:sz w:val="28"/>
          <w:szCs w:val="28"/>
        </w:rPr>
        <w:t>Тисульского</w:t>
      </w:r>
      <w:r w:rsidRPr="0064609F">
        <w:rPr>
          <w:bCs/>
          <w:color w:val="000000"/>
          <w:kern w:val="32"/>
          <w:sz w:val="28"/>
          <w:szCs w:val="28"/>
        </w:rPr>
        <w:t xml:space="preserve"> </w:t>
      </w:r>
      <w:r w:rsidRPr="00734B37">
        <w:rPr>
          <w:bCs/>
          <w:color w:val="000000"/>
          <w:kern w:val="32"/>
          <w:sz w:val="28"/>
          <w:szCs w:val="28"/>
        </w:rPr>
        <w:t xml:space="preserve">муниципального </w:t>
      </w:r>
      <w:r>
        <w:rPr>
          <w:bCs/>
          <w:color w:val="000000"/>
          <w:kern w:val="32"/>
          <w:sz w:val="28"/>
          <w:szCs w:val="28"/>
        </w:rPr>
        <w:t>округа</w:t>
      </w:r>
      <w:r w:rsidRPr="00734B37">
        <w:rPr>
          <w:bCs/>
          <w:color w:val="000000"/>
          <w:kern w:val="32"/>
          <w:sz w:val="28"/>
          <w:szCs w:val="28"/>
        </w:rPr>
        <w:t>, установлен постановлением региональной энергетической комиссии Кемеровской области от</w:t>
      </w:r>
      <w:r>
        <w:rPr>
          <w:bCs/>
          <w:color w:val="000000"/>
          <w:kern w:val="32"/>
          <w:sz w:val="28"/>
          <w:szCs w:val="28"/>
        </w:rPr>
        <w:t> 22.10.2019</w:t>
      </w:r>
      <w:r w:rsidRPr="00A13C8B">
        <w:rPr>
          <w:bCs/>
          <w:color w:val="000000"/>
          <w:kern w:val="32"/>
          <w:sz w:val="28"/>
          <w:szCs w:val="28"/>
        </w:rPr>
        <w:t xml:space="preserve"> № </w:t>
      </w:r>
      <w:r>
        <w:rPr>
          <w:bCs/>
          <w:color w:val="000000"/>
          <w:kern w:val="32"/>
          <w:sz w:val="28"/>
          <w:szCs w:val="28"/>
        </w:rPr>
        <w:t>329</w:t>
      </w:r>
      <w:r w:rsidRPr="00A13C8B">
        <w:rPr>
          <w:bCs/>
          <w:color w:val="000000"/>
          <w:kern w:val="32"/>
          <w:sz w:val="28"/>
          <w:szCs w:val="28"/>
        </w:rPr>
        <w:t xml:space="preserve"> (</w:t>
      </w:r>
      <w:r w:rsidRPr="004C7CD9">
        <w:rPr>
          <w:bCs/>
          <w:color w:val="000000"/>
          <w:kern w:val="32"/>
          <w:sz w:val="28"/>
          <w:szCs w:val="28"/>
        </w:rPr>
        <w:t>в</w:t>
      </w:r>
      <w:r>
        <w:rPr>
          <w:bCs/>
          <w:color w:val="000000"/>
          <w:kern w:val="32"/>
          <w:sz w:val="28"/>
          <w:szCs w:val="28"/>
        </w:rPr>
        <w:t> </w:t>
      </w:r>
      <w:r w:rsidRPr="004C7CD9">
        <w:rPr>
          <w:bCs/>
          <w:color w:val="000000"/>
          <w:kern w:val="32"/>
          <w:sz w:val="28"/>
          <w:szCs w:val="28"/>
        </w:rPr>
        <w:t>редакции постановлени</w:t>
      </w:r>
      <w:r>
        <w:rPr>
          <w:bCs/>
          <w:color w:val="000000"/>
          <w:kern w:val="32"/>
          <w:sz w:val="28"/>
          <w:szCs w:val="28"/>
        </w:rPr>
        <w:t>й</w:t>
      </w:r>
      <w:r w:rsidRPr="004C7CD9">
        <w:rPr>
          <w:bCs/>
          <w:color w:val="000000"/>
          <w:kern w:val="32"/>
          <w:sz w:val="28"/>
          <w:szCs w:val="28"/>
        </w:rPr>
        <w:t xml:space="preserve"> Региональной энергетической комиссии Кузбасса</w:t>
      </w:r>
      <w:r w:rsidRPr="004C7CD9">
        <w:t xml:space="preserve"> </w:t>
      </w:r>
      <w:r w:rsidRPr="00A13C8B">
        <w:rPr>
          <w:bCs/>
          <w:color w:val="000000"/>
          <w:kern w:val="32"/>
          <w:sz w:val="28"/>
          <w:szCs w:val="28"/>
        </w:rPr>
        <w:t xml:space="preserve">от </w:t>
      </w:r>
      <w:r>
        <w:rPr>
          <w:bCs/>
          <w:color w:val="000000"/>
          <w:kern w:val="32"/>
          <w:sz w:val="28"/>
          <w:szCs w:val="28"/>
        </w:rPr>
        <w:t>17</w:t>
      </w:r>
      <w:r w:rsidRPr="00A13C8B">
        <w:rPr>
          <w:bCs/>
          <w:color w:val="000000"/>
          <w:kern w:val="32"/>
          <w:sz w:val="28"/>
          <w:szCs w:val="28"/>
        </w:rPr>
        <w:t>.1</w:t>
      </w:r>
      <w:r>
        <w:rPr>
          <w:bCs/>
          <w:color w:val="000000"/>
          <w:kern w:val="32"/>
          <w:sz w:val="28"/>
          <w:szCs w:val="28"/>
        </w:rPr>
        <w:t>2</w:t>
      </w:r>
      <w:r w:rsidRPr="00A13C8B">
        <w:rPr>
          <w:bCs/>
          <w:color w:val="000000"/>
          <w:kern w:val="32"/>
          <w:sz w:val="28"/>
          <w:szCs w:val="28"/>
        </w:rPr>
        <w:t>.20</w:t>
      </w:r>
      <w:r>
        <w:rPr>
          <w:bCs/>
          <w:color w:val="000000"/>
          <w:kern w:val="32"/>
          <w:sz w:val="28"/>
          <w:szCs w:val="28"/>
        </w:rPr>
        <w:t>20</w:t>
      </w:r>
      <w:r w:rsidRPr="00A13C8B">
        <w:rPr>
          <w:bCs/>
          <w:color w:val="000000"/>
          <w:kern w:val="32"/>
          <w:sz w:val="28"/>
          <w:szCs w:val="28"/>
        </w:rPr>
        <w:t xml:space="preserve"> № </w:t>
      </w:r>
      <w:r>
        <w:rPr>
          <w:bCs/>
          <w:color w:val="000000"/>
          <w:kern w:val="32"/>
          <w:sz w:val="28"/>
          <w:szCs w:val="28"/>
        </w:rPr>
        <w:t>640,</w:t>
      </w:r>
      <w:r w:rsidRPr="00A268DF">
        <w:rPr>
          <w:bCs/>
          <w:color w:val="000000"/>
          <w:kern w:val="32"/>
          <w:sz w:val="28"/>
          <w:szCs w:val="28"/>
        </w:rPr>
        <w:t xml:space="preserve"> </w:t>
      </w:r>
      <w:r>
        <w:rPr>
          <w:bCs/>
          <w:color w:val="000000"/>
          <w:kern w:val="32"/>
          <w:sz w:val="28"/>
          <w:szCs w:val="28"/>
        </w:rPr>
        <w:t xml:space="preserve">от 9.11.2021 № 513, от 16.12.2021 № 708, от 28.12.2021 № 934, от </w:t>
      </w:r>
      <w:r>
        <w:rPr>
          <w:sz w:val="28"/>
          <w:szCs w:val="28"/>
        </w:rPr>
        <w:t>11 августа 2022</w:t>
      </w:r>
      <w:r w:rsidRPr="00A46697">
        <w:rPr>
          <w:sz w:val="28"/>
          <w:szCs w:val="28"/>
        </w:rPr>
        <w:t xml:space="preserve"> №</w:t>
      </w:r>
      <w:r>
        <w:rPr>
          <w:sz w:val="28"/>
          <w:szCs w:val="28"/>
        </w:rPr>
        <w:t xml:space="preserve"> 210</w:t>
      </w:r>
      <w:r w:rsidRPr="00A13C8B">
        <w:rPr>
          <w:bCs/>
          <w:color w:val="000000"/>
          <w:kern w:val="32"/>
          <w:sz w:val="28"/>
          <w:szCs w:val="28"/>
        </w:rPr>
        <w:t>)</w:t>
      </w:r>
      <w:r>
        <w:rPr>
          <w:bCs/>
          <w:color w:val="000000"/>
          <w:kern w:val="32"/>
          <w:sz w:val="28"/>
          <w:szCs w:val="28"/>
        </w:rPr>
        <w:t>.</w:t>
      </w:r>
    </w:p>
    <w:p w14:paraId="1F8BE211" w14:textId="77777777" w:rsidR="003B12E7" w:rsidRPr="00734B37" w:rsidRDefault="003B12E7" w:rsidP="003B12E7">
      <w:pPr>
        <w:ind w:right="-599"/>
        <w:jc w:val="right"/>
        <w:rPr>
          <w:bCs/>
          <w:color w:val="000000"/>
          <w:kern w:val="32"/>
          <w:sz w:val="28"/>
          <w:szCs w:val="28"/>
        </w:rPr>
      </w:pPr>
      <w:r w:rsidRPr="00734B37">
        <w:rPr>
          <w:bCs/>
          <w:color w:val="000000"/>
          <w:kern w:val="32"/>
          <w:sz w:val="28"/>
          <w:szCs w:val="28"/>
        </w:rPr>
        <w:t>».</w:t>
      </w:r>
    </w:p>
    <w:p w14:paraId="78DCA23A" w14:textId="77777777" w:rsidR="003B12E7" w:rsidRDefault="003B12E7" w:rsidP="00CD5F62">
      <w:pPr>
        <w:jc w:val="both"/>
        <w:rPr>
          <w:b/>
          <w:bCs/>
          <w:sz w:val="22"/>
          <w:szCs w:val="20"/>
        </w:rPr>
        <w:sectPr w:rsidR="003B12E7" w:rsidSect="003B12E7">
          <w:pgSz w:w="16838" w:h="11906" w:orient="landscape"/>
          <w:pgMar w:top="1134" w:right="993" w:bottom="707" w:left="851" w:header="720" w:footer="414" w:gutter="0"/>
          <w:cols w:space="720"/>
          <w:titlePg/>
          <w:docGrid w:linePitch="326"/>
        </w:sectPr>
      </w:pPr>
    </w:p>
    <w:p w14:paraId="434892B1" w14:textId="77777777" w:rsidR="003B12E7" w:rsidRDefault="003B12E7" w:rsidP="00CD5F62">
      <w:pPr>
        <w:jc w:val="both"/>
        <w:rPr>
          <w:b/>
          <w:bCs/>
          <w:sz w:val="22"/>
          <w:szCs w:val="20"/>
        </w:rPr>
        <w:sectPr w:rsidR="003B12E7" w:rsidSect="003B12E7">
          <w:type w:val="continuous"/>
          <w:pgSz w:w="16838" w:h="11906" w:orient="landscape"/>
          <w:pgMar w:top="1134" w:right="993" w:bottom="707" w:left="851" w:header="720" w:footer="414" w:gutter="0"/>
          <w:cols w:space="720"/>
          <w:titlePg/>
          <w:docGrid w:linePitch="326"/>
        </w:sectPr>
      </w:pPr>
    </w:p>
    <w:p w14:paraId="52306173" w14:textId="7C425742" w:rsidR="003B12E7" w:rsidRPr="00D00103" w:rsidRDefault="003B12E7" w:rsidP="003B12E7">
      <w:pPr>
        <w:tabs>
          <w:tab w:val="left" w:pos="5580"/>
          <w:tab w:val="left" w:pos="9498"/>
        </w:tabs>
        <w:ind w:left="-4127" w:right="-569" w:firstLine="10223"/>
      </w:pPr>
      <w:r w:rsidRPr="00D00103">
        <w:lastRenderedPageBreak/>
        <w:t xml:space="preserve">Приложение № </w:t>
      </w:r>
      <w:r>
        <w:t>2</w:t>
      </w:r>
      <w:r>
        <w:t>4</w:t>
      </w:r>
      <w:r>
        <w:t xml:space="preserve"> </w:t>
      </w:r>
      <w:r w:rsidRPr="00D00103">
        <w:t xml:space="preserve">к протоколу № </w:t>
      </w:r>
      <w:r>
        <w:t>52</w:t>
      </w:r>
    </w:p>
    <w:p w14:paraId="251747C1" w14:textId="77777777" w:rsidR="003B12E7" w:rsidRPr="00D00103" w:rsidRDefault="003B12E7" w:rsidP="003B12E7">
      <w:pPr>
        <w:tabs>
          <w:tab w:val="left" w:pos="5580"/>
          <w:tab w:val="left" w:pos="9498"/>
        </w:tabs>
        <w:ind w:left="-4127" w:right="-569" w:firstLine="10223"/>
      </w:pPr>
      <w:r w:rsidRPr="00D00103">
        <w:t>заседания правления Региональной</w:t>
      </w:r>
    </w:p>
    <w:p w14:paraId="09287BD4" w14:textId="77777777" w:rsidR="003B12E7" w:rsidRPr="00D00103" w:rsidRDefault="003B12E7" w:rsidP="003B12E7">
      <w:pPr>
        <w:tabs>
          <w:tab w:val="left" w:pos="5580"/>
          <w:tab w:val="left" w:pos="9498"/>
        </w:tabs>
        <w:ind w:left="-4127" w:right="-569" w:firstLine="10223"/>
      </w:pPr>
      <w:r w:rsidRPr="00D00103">
        <w:t>энергетической комиссии</w:t>
      </w:r>
    </w:p>
    <w:p w14:paraId="712316C8" w14:textId="6E6058D7" w:rsidR="003B12E7" w:rsidRDefault="003B12E7" w:rsidP="003B12E7">
      <w:pPr>
        <w:tabs>
          <w:tab w:val="left" w:pos="5580"/>
          <w:tab w:val="left" w:pos="9498"/>
        </w:tabs>
        <w:ind w:left="-4127" w:right="-569" w:firstLine="10223"/>
      </w:pPr>
      <w:r w:rsidRPr="00D00103">
        <w:t xml:space="preserve">Кузбасса от </w:t>
      </w:r>
      <w:r>
        <w:t>11</w:t>
      </w:r>
      <w:r w:rsidRPr="00D00103">
        <w:t>.0</w:t>
      </w:r>
      <w:r>
        <w:t>8</w:t>
      </w:r>
      <w:r w:rsidRPr="00D00103">
        <w:t>.2022</w:t>
      </w:r>
    </w:p>
    <w:p w14:paraId="013D2333" w14:textId="77777777" w:rsidR="007F121E" w:rsidRDefault="007F121E" w:rsidP="003B12E7">
      <w:pPr>
        <w:tabs>
          <w:tab w:val="left" w:pos="5580"/>
          <w:tab w:val="left" w:pos="9498"/>
        </w:tabs>
        <w:ind w:left="-4127" w:right="-569" w:firstLine="10223"/>
      </w:pPr>
    </w:p>
    <w:p w14:paraId="17180DF8" w14:textId="77777777" w:rsidR="007F121E" w:rsidRPr="007F121E" w:rsidRDefault="007F121E" w:rsidP="007F121E">
      <w:pPr>
        <w:jc w:val="center"/>
        <w:rPr>
          <w:snapToGrid w:val="0"/>
          <w:sz w:val="28"/>
          <w:szCs w:val="28"/>
        </w:rPr>
      </w:pPr>
      <w:r w:rsidRPr="007F121E">
        <w:rPr>
          <w:snapToGrid w:val="0"/>
          <w:sz w:val="28"/>
          <w:szCs w:val="28"/>
        </w:rPr>
        <w:t xml:space="preserve">Экспертное заключение </w:t>
      </w:r>
    </w:p>
    <w:p w14:paraId="10DC9599" w14:textId="77777777" w:rsidR="007F121E" w:rsidRPr="007F121E" w:rsidRDefault="007F121E" w:rsidP="007F121E">
      <w:pPr>
        <w:jc w:val="center"/>
        <w:rPr>
          <w:snapToGrid w:val="0"/>
          <w:sz w:val="28"/>
          <w:szCs w:val="28"/>
        </w:rPr>
      </w:pPr>
      <w:r w:rsidRPr="007F121E">
        <w:rPr>
          <w:snapToGrid w:val="0"/>
          <w:sz w:val="28"/>
          <w:szCs w:val="28"/>
        </w:rPr>
        <w:t xml:space="preserve">Региональной энергетической комиссии Кузбасса по материалам, представленным ООО «Ресурс-Гарант», для корректировки </w:t>
      </w:r>
      <w:r w:rsidRPr="007F121E">
        <w:rPr>
          <w:sz w:val="28"/>
          <w:szCs w:val="28"/>
        </w:rPr>
        <w:t>необходимой валовой выручки</w:t>
      </w:r>
      <w:r w:rsidRPr="007F121E">
        <w:rPr>
          <w:snapToGrid w:val="0"/>
          <w:sz w:val="28"/>
          <w:szCs w:val="28"/>
        </w:rPr>
        <w:t xml:space="preserve"> и уровня тарифов на тепловую энергию, теплоноситель </w:t>
      </w:r>
      <w:r w:rsidRPr="007F121E">
        <w:rPr>
          <w:snapToGrid w:val="0"/>
          <w:sz w:val="28"/>
          <w:szCs w:val="28"/>
        </w:rPr>
        <w:br/>
        <w:t xml:space="preserve">и горячую воду в открытой системе горячего водоснабжения (теплоснабжения), реализуемых на потребительском рынке </w:t>
      </w:r>
      <w:r w:rsidRPr="007F121E">
        <w:rPr>
          <w:snapToGrid w:val="0"/>
          <w:sz w:val="28"/>
          <w:szCs w:val="28"/>
        </w:rPr>
        <w:br/>
      </w:r>
      <w:r w:rsidRPr="007F121E">
        <w:rPr>
          <w:sz w:val="28"/>
          <w:szCs w:val="28"/>
        </w:rPr>
        <w:t>Тисульского муниципального округа</w:t>
      </w:r>
      <w:r w:rsidRPr="007F121E">
        <w:rPr>
          <w:snapToGrid w:val="0"/>
          <w:sz w:val="28"/>
          <w:szCs w:val="28"/>
        </w:rPr>
        <w:t xml:space="preserve"> на 2023 год</w:t>
      </w:r>
    </w:p>
    <w:p w14:paraId="479429D1" w14:textId="77777777" w:rsidR="007F121E" w:rsidRPr="007F121E" w:rsidRDefault="007F121E" w:rsidP="007F121E">
      <w:pPr>
        <w:jc w:val="both"/>
        <w:rPr>
          <w:snapToGrid w:val="0"/>
          <w:sz w:val="28"/>
          <w:szCs w:val="28"/>
        </w:rPr>
      </w:pPr>
    </w:p>
    <w:p w14:paraId="1A150A19" w14:textId="77777777" w:rsidR="007F121E" w:rsidRPr="007F121E" w:rsidRDefault="007F121E" w:rsidP="00796E00">
      <w:pPr>
        <w:keepNext/>
        <w:numPr>
          <w:ilvl w:val="0"/>
          <w:numId w:val="17"/>
        </w:numPr>
        <w:tabs>
          <w:tab w:val="left" w:pos="567"/>
        </w:tabs>
        <w:ind w:left="0" w:firstLine="0"/>
        <w:contextualSpacing/>
        <w:jc w:val="both"/>
        <w:outlineLvl w:val="0"/>
        <w:rPr>
          <w:b/>
          <w:szCs w:val="20"/>
        </w:rPr>
      </w:pPr>
      <w:bookmarkStart w:id="129" w:name="_Toc23265034"/>
      <w:r w:rsidRPr="007F121E">
        <w:rPr>
          <w:b/>
          <w:sz w:val="28"/>
          <w:szCs w:val="28"/>
        </w:rPr>
        <w:t>Общая характеристика предприятия</w:t>
      </w:r>
      <w:bookmarkEnd w:id="129"/>
    </w:p>
    <w:p w14:paraId="34312C63" w14:textId="77777777" w:rsidR="007F121E" w:rsidRPr="007F121E" w:rsidRDefault="007F121E" w:rsidP="007F121E">
      <w:pPr>
        <w:ind w:firstLine="709"/>
        <w:contextualSpacing/>
        <w:jc w:val="both"/>
        <w:rPr>
          <w:sz w:val="28"/>
          <w:szCs w:val="28"/>
        </w:rPr>
      </w:pPr>
      <w:r w:rsidRPr="007F121E">
        <w:rPr>
          <w:sz w:val="28"/>
          <w:szCs w:val="28"/>
        </w:rPr>
        <w:t>Полное наименование организации: Общество с ограниченной ответственностью «Ресурс-Гарант».</w:t>
      </w:r>
    </w:p>
    <w:p w14:paraId="5D809A7E" w14:textId="77777777" w:rsidR="007F121E" w:rsidRPr="007F121E" w:rsidRDefault="007F121E" w:rsidP="007F121E">
      <w:pPr>
        <w:ind w:firstLine="709"/>
        <w:contextualSpacing/>
        <w:jc w:val="both"/>
        <w:rPr>
          <w:sz w:val="28"/>
          <w:szCs w:val="28"/>
        </w:rPr>
      </w:pPr>
      <w:r w:rsidRPr="007F121E">
        <w:rPr>
          <w:sz w:val="28"/>
          <w:szCs w:val="28"/>
        </w:rPr>
        <w:t>Сокращенное наименование организации: ООО «Ресурс-Гарант».</w:t>
      </w:r>
    </w:p>
    <w:p w14:paraId="29B3CD62" w14:textId="77777777" w:rsidR="007F121E" w:rsidRPr="007F121E" w:rsidRDefault="007F121E" w:rsidP="007F121E">
      <w:pPr>
        <w:ind w:firstLine="709"/>
        <w:contextualSpacing/>
        <w:jc w:val="both"/>
        <w:rPr>
          <w:sz w:val="28"/>
          <w:szCs w:val="28"/>
        </w:rPr>
      </w:pPr>
      <w:r w:rsidRPr="007F121E">
        <w:rPr>
          <w:sz w:val="28"/>
          <w:szCs w:val="28"/>
        </w:rPr>
        <w:t>ИНН 4213010240, ОГРН 1134213000130, КПП 421301001.</w:t>
      </w:r>
    </w:p>
    <w:p w14:paraId="71DAFADF" w14:textId="77777777" w:rsidR="007F121E" w:rsidRPr="007F121E" w:rsidRDefault="007F121E" w:rsidP="007F121E">
      <w:pPr>
        <w:ind w:firstLine="709"/>
        <w:contextualSpacing/>
        <w:jc w:val="both"/>
        <w:rPr>
          <w:sz w:val="28"/>
          <w:szCs w:val="28"/>
        </w:rPr>
      </w:pPr>
      <w:r w:rsidRPr="007F121E">
        <w:rPr>
          <w:sz w:val="28"/>
          <w:szCs w:val="28"/>
        </w:rPr>
        <w:t xml:space="preserve">Юридический адрес: 652210, Кемеровская Область - Кузбасс, </w:t>
      </w:r>
      <w:r w:rsidRPr="007F121E">
        <w:rPr>
          <w:sz w:val="28"/>
          <w:szCs w:val="28"/>
        </w:rPr>
        <w:br/>
        <w:t>район Тисульский, поселок городского типа Тисуль, переулок Весенний, 6.</w:t>
      </w:r>
    </w:p>
    <w:p w14:paraId="78D727C8" w14:textId="77777777" w:rsidR="007F121E" w:rsidRPr="007F121E" w:rsidRDefault="007F121E" w:rsidP="007F121E">
      <w:pPr>
        <w:ind w:firstLine="709"/>
        <w:contextualSpacing/>
        <w:jc w:val="both"/>
        <w:rPr>
          <w:sz w:val="28"/>
          <w:szCs w:val="28"/>
        </w:rPr>
      </w:pPr>
      <w:r w:rsidRPr="007F121E">
        <w:rPr>
          <w:sz w:val="28"/>
          <w:szCs w:val="28"/>
        </w:rPr>
        <w:t xml:space="preserve">Фактический адрес: 652210, Кемеровская Область - Кузбасс, </w:t>
      </w:r>
      <w:r w:rsidRPr="007F121E">
        <w:rPr>
          <w:sz w:val="28"/>
          <w:szCs w:val="28"/>
        </w:rPr>
        <w:br/>
        <w:t>район Тисульский, поселок городского типа Тисуль, переулок Весенний, 6.</w:t>
      </w:r>
    </w:p>
    <w:p w14:paraId="711E1DB6" w14:textId="77777777" w:rsidR="007F121E" w:rsidRPr="007F121E" w:rsidRDefault="007F121E" w:rsidP="007F121E">
      <w:pPr>
        <w:spacing w:line="276" w:lineRule="auto"/>
        <w:ind w:firstLine="709"/>
        <w:jc w:val="both"/>
        <w:rPr>
          <w:sz w:val="28"/>
          <w:szCs w:val="28"/>
        </w:rPr>
      </w:pPr>
      <w:r w:rsidRPr="007F121E">
        <w:rPr>
          <w:sz w:val="28"/>
          <w:szCs w:val="28"/>
        </w:rPr>
        <w:t>Должность, фамилия, имя, отчество руководителя – генеральный директор Баум Павел Владимирович.</w:t>
      </w:r>
    </w:p>
    <w:p w14:paraId="2B66CB46" w14:textId="77777777" w:rsidR="007F121E" w:rsidRPr="007F121E" w:rsidRDefault="007F121E" w:rsidP="007F121E">
      <w:pPr>
        <w:ind w:firstLine="709"/>
        <w:contextualSpacing/>
        <w:jc w:val="both"/>
        <w:rPr>
          <w:sz w:val="28"/>
          <w:szCs w:val="28"/>
        </w:rPr>
      </w:pPr>
      <w:r w:rsidRPr="007F121E">
        <w:rPr>
          <w:sz w:val="28"/>
          <w:szCs w:val="28"/>
        </w:rPr>
        <w:t>Предметом деятельности предприятия является оказание коммунальных услуг населению, бюджетным и прочим предприятиям Тисульского муниципального округа на территории Тисульского городского поселения.</w:t>
      </w:r>
    </w:p>
    <w:p w14:paraId="21911586" w14:textId="77777777" w:rsidR="007F121E" w:rsidRPr="007F121E" w:rsidRDefault="007F121E" w:rsidP="007F121E">
      <w:pPr>
        <w:ind w:firstLine="709"/>
        <w:contextualSpacing/>
        <w:jc w:val="both"/>
        <w:rPr>
          <w:sz w:val="28"/>
          <w:szCs w:val="28"/>
        </w:rPr>
      </w:pPr>
      <w:r w:rsidRPr="007F121E">
        <w:rPr>
          <w:sz w:val="28"/>
          <w:szCs w:val="28"/>
        </w:rPr>
        <w:t>Собственником основных средств является муниципальное образование Тисульский муниципальный округ. Для осуществления производственной деятельности муниципальное образование Тисульский муниципальный округ передает основные средства ООО «Ресурс-Гарант» на основании концессионного соглашения № 1 от 21.03.2019, сроком до 31 декабря 2028 года (стр. 116 том 1).</w:t>
      </w:r>
    </w:p>
    <w:p w14:paraId="55F36808" w14:textId="77777777" w:rsidR="007F121E" w:rsidRPr="007F121E" w:rsidRDefault="007F121E" w:rsidP="007F121E">
      <w:pPr>
        <w:ind w:firstLine="709"/>
        <w:contextualSpacing/>
        <w:jc w:val="both"/>
        <w:rPr>
          <w:sz w:val="28"/>
          <w:szCs w:val="28"/>
        </w:rPr>
      </w:pPr>
      <w:r w:rsidRPr="007F121E">
        <w:rPr>
          <w:sz w:val="28"/>
          <w:szCs w:val="28"/>
        </w:rPr>
        <w:t>Организация осуществляет свою финансовую и хозяйственную деятельность в соответствии с законодательством и учетной политикой предприятия (Приказ № 39 от 17.12.2015). На предприятии ведется раздельный учет расходов по видам деятельности.</w:t>
      </w:r>
    </w:p>
    <w:p w14:paraId="75EAD724" w14:textId="77777777" w:rsidR="007F121E" w:rsidRPr="007F121E" w:rsidRDefault="007F121E" w:rsidP="007F121E">
      <w:pPr>
        <w:ind w:firstLine="709"/>
        <w:contextualSpacing/>
        <w:jc w:val="both"/>
        <w:rPr>
          <w:sz w:val="28"/>
          <w:szCs w:val="28"/>
        </w:rPr>
      </w:pPr>
      <w:r w:rsidRPr="007F121E">
        <w:rPr>
          <w:sz w:val="28"/>
          <w:szCs w:val="28"/>
        </w:rPr>
        <w:t xml:space="preserve">На обслуживании ООО «Ресурс-Гарант» находится 5 котельных: Котельная №1, </w:t>
      </w:r>
      <w:proofErr w:type="spellStart"/>
      <w:r w:rsidRPr="007F121E">
        <w:rPr>
          <w:sz w:val="28"/>
          <w:szCs w:val="28"/>
        </w:rPr>
        <w:t>пгт</w:t>
      </w:r>
      <w:proofErr w:type="spellEnd"/>
      <w:r w:rsidRPr="007F121E">
        <w:rPr>
          <w:sz w:val="28"/>
          <w:szCs w:val="28"/>
        </w:rPr>
        <w:t xml:space="preserve">. Тисуль, ул. Заводская 10а; Котельная №2, </w:t>
      </w:r>
      <w:proofErr w:type="spellStart"/>
      <w:r w:rsidRPr="007F121E">
        <w:rPr>
          <w:sz w:val="28"/>
          <w:szCs w:val="28"/>
        </w:rPr>
        <w:t>пгт</w:t>
      </w:r>
      <w:proofErr w:type="spellEnd"/>
      <w:r w:rsidRPr="007F121E">
        <w:rPr>
          <w:sz w:val="28"/>
          <w:szCs w:val="28"/>
        </w:rPr>
        <w:t xml:space="preserve">. Тисуль, ул. Октябрьская 1а; Котельная №6, </w:t>
      </w:r>
      <w:proofErr w:type="spellStart"/>
      <w:r w:rsidRPr="007F121E">
        <w:rPr>
          <w:sz w:val="28"/>
          <w:szCs w:val="28"/>
        </w:rPr>
        <w:t>пгт</w:t>
      </w:r>
      <w:proofErr w:type="spellEnd"/>
      <w:r w:rsidRPr="007F121E">
        <w:rPr>
          <w:sz w:val="28"/>
          <w:szCs w:val="28"/>
        </w:rPr>
        <w:t xml:space="preserve">. Тисуль, ул. Гагарина 13а, Котельная №9, </w:t>
      </w:r>
      <w:proofErr w:type="spellStart"/>
      <w:r w:rsidRPr="007F121E">
        <w:rPr>
          <w:sz w:val="28"/>
          <w:szCs w:val="28"/>
        </w:rPr>
        <w:t>пгт</w:t>
      </w:r>
      <w:proofErr w:type="spellEnd"/>
      <w:r w:rsidRPr="007F121E">
        <w:rPr>
          <w:sz w:val="28"/>
          <w:szCs w:val="28"/>
        </w:rPr>
        <w:t xml:space="preserve">. Тисуль, ул. Ленина 33а; Котельная №19, </w:t>
      </w:r>
      <w:proofErr w:type="spellStart"/>
      <w:r w:rsidRPr="007F121E">
        <w:rPr>
          <w:sz w:val="28"/>
          <w:szCs w:val="28"/>
        </w:rPr>
        <w:t>пгт</w:t>
      </w:r>
      <w:proofErr w:type="spellEnd"/>
      <w:r w:rsidRPr="007F121E">
        <w:rPr>
          <w:sz w:val="28"/>
          <w:szCs w:val="28"/>
        </w:rPr>
        <w:t>. Тисуль, ул. Пушкина 14а.</w:t>
      </w:r>
    </w:p>
    <w:p w14:paraId="4D4C70EB" w14:textId="77777777" w:rsidR="007F121E" w:rsidRPr="007F121E" w:rsidRDefault="007F121E" w:rsidP="007F121E">
      <w:pPr>
        <w:ind w:firstLine="709"/>
        <w:contextualSpacing/>
        <w:jc w:val="both"/>
        <w:rPr>
          <w:sz w:val="28"/>
          <w:szCs w:val="28"/>
        </w:rPr>
      </w:pPr>
      <w:r w:rsidRPr="007F121E">
        <w:rPr>
          <w:sz w:val="28"/>
          <w:szCs w:val="28"/>
        </w:rPr>
        <w:t xml:space="preserve">Тепловые сети от котельных проложены в 2-ух трубном исполнении подземным и надземным способом. Протяженность сети составляет в 2-ух трубном исполнении – 16 448 м. </w:t>
      </w:r>
    </w:p>
    <w:p w14:paraId="0894D67E" w14:textId="77777777" w:rsidR="007F121E" w:rsidRPr="007F121E" w:rsidRDefault="007F121E" w:rsidP="007F121E">
      <w:pPr>
        <w:ind w:firstLine="709"/>
        <w:contextualSpacing/>
        <w:jc w:val="both"/>
        <w:rPr>
          <w:sz w:val="28"/>
          <w:szCs w:val="28"/>
        </w:rPr>
      </w:pPr>
      <w:r w:rsidRPr="007F121E">
        <w:rPr>
          <w:sz w:val="28"/>
          <w:szCs w:val="28"/>
        </w:rPr>
        <w:lastRenderedPageBreak/>
        <w:t xml:space="preserve">Система теплоснабжения – открытая, по температурному графику 95/70 °С. В качестве топлива используются бурый уголь </w:t>
      </w:r>
      <w:proofErr w:type="spellStart"/>
      <w:r w:rsidRPr="007F121E">
        <w:rPr>
          <w:sz w:val="28"/>
          <w:szCs w:val="28"/>
        </w:rPr>
        <w:t>Кайчакского</w:t>
      </w:r>
      <w:proofErr w:type="spellEnd"/>
      <w:r w:rsidRPr="007F121E">
        <w:rPr>
          <w:sz w:val="28"/>
          <w:szCs w:val="28"/>
        </w:rPr>
        <w:t xml:space="preserve"> разреза, который доставляется на котельные автомобильным транспортом.</w:t>
      </w:r>
    </w:p>
    <w:p w14:paraId="50F5618F" w14:textId="77777777" w:rsidR="007F121E" w:rsidRPr="007F121E" w:rsidRDefault="007F121E" w:rsidP="007F121E">
      <w:pPr>
        <w:ind w:firstLine="709"/>
        <w:jc w:val="both"/>
        <w:rPr>
          <w:sz w:val="28"/>
          <w:szCs w:val="28"/>
        </w:rPr>
      </w:pPr>
      <w:r w:rsidRPr="007F121E">
        <w:rPr>
          <w:snapToGrid w:val="0"/>
          <w:sz w:val="28"/>
          <w:szCs w:val="28"/>
        </w:rPr>
        <w:t xml:space="preserve">Система налогообложения, применяемая на предприятии, – упрощенная. </w:t>
      </w:r>
    </w:p>
    <w:p w14:paraId="70AC9738" w14:textId="77777777" w:rsidR="007F121E" w:rsidRPr="007F121E" w:rsidRDefault="007F121E" w:rsidP="007F121E">
      <w:pPr>
        <w:ind w:firstLine="709"/>
        <w:contextualSpacing/>
        <w:jc w:val="both"/>
        <w:rPr>
          <w:sz w:val="28"/>
          <w:szCs w:val="28"/>
        </w:rPr>
      </w:pPr>
      <w:r w:rsidRPr="007F121E">
        <w:rPr>
          <w:sz w:val="28"/>
          <w:szCs w:val="28"/>
        </w:rPr>
        <w:t xml:space="preserve">В соответствии со статьей 174.1 НК РФ главы 21 НК РФ при совершении операций в соответствии с концессионным соглашением </w:t>
      </w:r>
      <w:r w:rsidRPr="007F121E">
        <w:rPr>
          <w:sz w:val="28"/>
          <w:szCs w:val="28"/>
        </w:rPr>
        <w:br/>
        <w:t xml:space="preserve">на концессионера возлагаются обязанности налогоплательщика налога </w:t>
      </w:r>
      <w:r w:rsidRPr="007F121E">
        <w:rPr>
          <w:sz w:val="28"/>
          <w:szCs w:val="28"/>
        </w:rPr>
        <w:br/>
        <w:t>на добавленную стоимость. В связи с этим, все расходы на товары и услуги включены в расчет НВВ без учета НДС.</w:t>
      </w:r>
    </w:p>
    <w:p w14:paraId="28322B3E" w14:textId="77777777" w:rsidR="007F121E" w:rsidRPr="007F121E" w:rsidRDefault="007F121E" w:rsidP="007F121E">
      <w:pPr>
        <w:ind w:firstLine="709"/>
        <w:contextualSpacing/>
        <w:jc w:val="both"/>
        <w:rPr>
          <w:snapToGrid w:val="0"/>
          <w:sz w:val="28"/>
          <w:szCs w:val="28"/>
        </w:rPr>
      </w:pPr>
      <w:r w:rsidRPr="007F121E">
        <w:rPr>
          <w:snapToGrid w:val="0"/>
          <w:sz w:val="28"/>
          <w:szCs w:val="28"/>
        </w:rPr>
        <w:t xml:space="preserve">В связи с вступлением в силу 1 октября 2021 Федерального закона </w:t>
      </w:r>
      <w:r w:rsidRPr="007F121E">
        <w:rPr>
          <w:snapToGrid w:val="0"/>
          <w:sz w:val="28"/>
          <w:szCs w:val="28"/>
        </w:rPr>
        <w:br/>
        <w:t xml:space="preserve">от 02.07.2021 № 307-ФЗ, который внес изменение в статью 174.1 части второй НК РФ, концессионеры в сфере тепло-, водоснабжения, водоотведения, отдельных объектов таких систем, применяющие УСН </w:t>
      </w:r>
      <w:r w:rsidRPr="007F121E">
        <w:rPr>
          <w:snapToGrid w:val="0"/>
          <w:sz w:val="28"/>
          <w:szCs w:val="28"/>
        </w:rPr>
        <w:br/>
        <w:t>в «малых» населенных пунктах, освобождены от НДС путем исключения действия статьи 174.1 НК РФ в отношении таких концессионеров. При этом количество населения для признания населенных пунктов «малыми» - оно должно быть менее 100 тысяч человек на дату заключения концессионного соглашения.</w:t>
      </w:r>
    </w:p>
    <w:p w14:paraId="27B1B295" w14:textId="77777777" w:rsidR="007F121E" w:rsidRPr="007F121E" w:rsidRDefault="007F121E" w:rsidP="007F121E">
      <w:pPr>
        <w:ind w:firstLine="709"/>
        <w:contextualSpacing/>
        <w:jc w:val="both"/>
        <w:rPr>
          <w:snapToGrid w:val="0"/>
          <w:sz w:val="28"/>
          <w:szCs w:val="28"/>
        </w:rPr>
      </w:pPr>
      <w:r w:rsidRPr="007F121E">
        <w:rPr>
          <w:snapToGrid w:val="0"/>
          <w:sz w:val="28"/>
          <w:szCs w:val="28"/>
        </w:rPr>
        <w:t xml:space="preserve">Соответственно, согласно статье 1 Федерального закона от 02.07.2021 </w:t>
      </w:r>
      <w:r w:rsidRPr="007F121E">
        <w:rPr>
          <w:snapToGrid w:val="0"/>
          <w:sz w:val="28"/>
          <w:szCs w:val="28"/>
        </w:rPr>
        <w:br/>
        <w:t>№ 307-ФЗ ООО «Ресурс-Гарант» не является плательщиком НДС с 1 октября 2021 года. В связи с этим все затраты на 2023 год для ООО «Ресурс-Гарант» рассчитаны с учетом НДС, кроме операционных расходов, которые являются долгосрочным параметром регулирования согласно концессионному соглашению № 1 от 21.03.2019.</w:t>
      </w:r>
    </w:p>
    <w:p w14:paraId="671CB56D" w14:textId="77777777" w:rsidR="007F121E" w:rsidRPr="007F121E" w:rsidRDefault="007F121E" w:rsidP="007F121E">
      <w:pPr>
        <w:ind w:firstLine="709"/>
        <w:contextualSpacing/>
        <w:jc w:val="both"/>
        <w:rPr>
          <w:sz w:val="28"/>
          <w:szCs w:val="28"/>
        </w:rPr>
      </w:pPr>
      <w:r w:rsidRPr="007F121E">
        <w:rPr>
          <w:sz w:val="28"/>
          <w:szCs w:val="28"/>
        </w:rPr>
        <w:t>ООО «Ресурс-Гарант» обратилось в Региональную энергетическую комиссию Кузбасса с заявлением от 29.04.2022 № 104 (</w:t>
      </w:r>
      <w:proofErr w:type="spellStart"/>
      <w:r w:rsidRPr="007F121E">
        <w:rPr>
          <w:sz w:val="28"/>
          <w:szCs w:val="28"/>
        </w:rPr>
        <w:t>вх</w:t>
      </w:r>
      <w:proofErr w:type="spellEnd"/>
      <w:r w:rsidRPr="007F121E">
        <w:rPr>
          <w:sz w:val="28"/>
          <w:szCs w:val="28"/>
        </w:rPr>
        <w:t xml:space="preserve">. от 29.04.2022 </w:t>
      </w:r>
      <w:r w:rsidRPr="007F121E">
        <w:rPr>
          <w:sz w:val="28"/>
          <w:szCs w:val="28"/>
        </w:rPr>
        <w:br/>
        <w:t>№ 2857) и представило пакет обосновывающих документов на бумажном носителе для корректировки НВВ и уровня тарифа на 2023 год на тепловую энергию, теплоноситель, горячую воду в открытой системе теплоснабжения, реализуемую на потребительском рынке Тисульского муниципального округа на 2023 год. Письмом № 201 от 05.08.2022 (</w:t>
      </w:r>
      <w:proofErr w:type="spellStart"/>
      <w:r w:rsidRPr="007F121E">
        <w:rPr>
          <w:sz w:val="28"/>
          <w:szCs w:val="28"/>
        </w:rPr>
        <w:t>вх</w:t>
      </w:r>
      <w:proofErr w:type="spellEnd"/>
      <w:r w:rsidRPr="007F121E">
        <w:rPr>
          <w:sz w:val="28"/>
          <w:szCs w:val="28"/>
        </w:rPr>
        <w:t>. № 4821 от 05.08.2022) представлены дополнительные документы на бумажном носителе (том 1).</w:t>
      </w:r>
    </w:p>
    <w:p w14:paraId="5368F262" w14:textId="77777777" w:rsidR="007F121E" w:rsidRPr="007F121E" w:rsidRDefault="007F121E" w:rsidP="007F121E">
      <w:pPr>
        <w:ind w:firstLine="709"/>
        <w:contextualSpacing/>
        <w:jc w:val="both"/>
        <w:rPr>
          <w:sz w:val="28"/>
          <w:szCs w:val="28"/>
        </w:rPr>
      </w:pPr>
      <w:r w:rsidRPr="007F121E">
        <w:rPr>
          <w:sz w:val="28"/>
          <w:szCs w:val="28"/>
        </w:rPr>
        <w:t xml:space="preserve">На основании заявления ООО «Ресурс-Гарант» открыто тарифное дело «О корректировке НВВ и установлении тарифов на тепловую энергию, поставляемую потребителям ООО «Ресурс-Гарант» на 2023 год» </w:t>
      </w:r>
      <w:r w:rsidRPr="007F121E">
        <w:rPr>
          <w:sz w:val="28"/>
          <w:szCs w:val="28"/>
        </w:rPr>
        <w:br/>
        <w:t>от 05.05.2022 № РЭК/101-РГ-2023.</w:t>
      </w:r>
    </w:p>
    <w:p w14:paraId="7C2786FE" w14:textId="77777777" w:rsidR="007F121E" w:rsidRPr="007F121E" w:rsidRDefault="007F121E" w:rsidP="007F121E">
      <w:pPr>
        <w:shd w:val="clear" w:color="auto" w:fill="FFFFFF"/>
        <w:ind w:firstLine="709"/>
        <w:contextualSpacing/>
        <w:jc w:val="both"/>
        <w:rPr>
          <w:sz w:val="28"/>
          <w:szCs w:val="28"/>
        </w:rPr>
      </w:pPr>
      <w:r w:rsidRPr="007F121E">
        <w:rPr>
          <w:sz w:val="28"/>
          <w:szCs w:val="28"/>
        </w:rPr>
        <w:t xml:space="preserve">Долгосрочные параметры регулирования для формирования долгосрочных тарифов на тепловую энергию на 2019-2028 годы </w:t>
      </w:r>
      <w:r w:rsidRPr="007F121E">
        <w:rPr>
          <w:sz w:val="28"/>
          <w:szCs w:val="28"/>
        </w:rPr>
        <w:br/>
        <w:t xml:space="preserve">были утверждены постановлением региональной энергетической комиссии Кемеровской области от 25.06.2019 № 174 «Об установлении долгосрочных параметров регулирования и долгосрочных тарифов ООО «Ресурс-Гарант» </w:t>
      </w:r>
      <w:r w:rsidRPr="007F121E">
        <w:rPr>
          <w:sz w:val="28"/>
          <w:szCs w:val="28"/>
        </w:rPr>
        <w:br/>
        <w:t>на тепловую энергию, реализуемую на потребительском рынке Тисульского муниципального района, на 2019-2028 годы».</w:t>
      </w:r>
    </w:p>
    <w:p w14:paraId="1372C5F9" w14:textId="77777777" w:rsidR="007F121E" w:rsidRPr="007F121E" w:rsidRDefault="007F121E" w:rsidP="007F121E">
      <w:pPr>
        <w:shd w:val="clear" w:color="auto" w:fill="FFFFFF"/>
        <w:ind w:firstLine="709"/>
        <w:contextualSpacing/>
        <w:jc w:val="both"/>
        <w:rPr>
          <w:sz w:val="28"/>
          <w:szCs w:val="28"/>
        </w:rPr>
      </w:pPr>
      <w:r w:rsidRPr="007F121E">
        <w:rPr>
          <w:sz w:val="28"/>
          <w:szCs w:val="28"/>
        </w:rPr>
        <w:lastRenderedPageBreak/>
        <w:t xml:space="preserve">Тарифы предприятия подлежат регулированию согласно положениям пунктов 4 и 5 Основ ценообразования и статьи 8 Федерального закона </w:t>
      </w:r>
      <w:r w:rsidRPr="007F121E">
        <w:rPr>
          <w:sz w:val="28"/>
          <w:szCs w:val="28"/>
        </w:rPr>
        <w:br/>
        <w:t xml:space="preserve">от 27.07.2010 №190-ФЗ «О теплоснабжении», поскольку ООО «Ресурс-Гарант» производит реализацию тепловой энергии (мощности) </w:t>
      </w:r>
      <w:r w:rsidRPr="007F121E">
        <w:rPr>
          <w:sz w:val="28"/>
          <w:szCs w:val="28"/>
        </w:rPr>
        <w:br/>
        <w:t xml:space="preserve">и теплоносителя, необходимых для оказания коммунальных услуг </w:t>
      </w:r>
      <w:r w:rsidRPr="007F121E">
        <w:rPr>
          <w:sz w:val="28"/>
          <w:szCs w:val="28"/>
        </w:rPr>
        <w:br/>
        <w:t>по отоплению населению и приравненным к нему категориям потребителей.</w:t>
      </w:r>
    </w:p>
    <w:p w14:paraId="35219323" w14:textId="77777777" w:rsidR="007F121E" w:rsidRPr="007F121E" w:rsidRDefault="007F121E" w:rsidP="007F121E">
      <w:pPr>
        <w:shd w:val="clear" w:color="auto" w:fill="FFFFFF"/>
        <w:ind w:firstLine="709"/>
        <w:contextualSpacing/>
        <w:jc w:val="both"/>
        <w:rPr>
          <w:sz w:val="28"/>
          <w:szCs w:val="28"/>
        </w:rPr>
      </w:pPr>
    </w:p>
    <w:p w14:paraId="64166999" w14:textId="77777777" w:rsidR="007F121E" w:rsidRPr="007F121E" w:rsidRDefault="007F121E" w:rsidP="00796E00">
      <w:pPr>
        <w:keepNext/>
        <w:numPr>
          <w:ilvl w:val="0"/>
          <w:numId w:val="17"/>
        </w:numPr>
        <w:ind w:left="0" w:firstLine="0"/>
        <w:jc w:val="both"/>
        <w:outlineLvl w:val="0"/>
        <w:rPr>
          <w:b/>
          <w:szCs w:val="20"/>
        </w:rPr>
      </w:pPr>
      <w:r w:rsidRPr="007F121E">
        <w:rPr>
          <w:b/>
          <w:sz w:val="28"/>
          <w:szCs w:val="28"/>
        </w:rPr>
        <w:t>Нормативно-правовая база</w:t>
      </w:r>
    </w:p>
    <w:p w14:paraId="4ADE0226" w14:textId="77777777" w:rsidR="007F121E" w:rsidRPr="007F121E" w:rsidRDefault="007F121E" w:rsidP="007F121E">
      <w:pPr>
        <w:ind w:right="-2" w:firstLine="709"/>
        <w:contextualSpacing/>
        <w:jc w:val="both"/>
        <w:rPr>
          <w:sz w:val="28"/>
          <w:szCs w:val="28"/>
        </w:rPr>
      </w:pPr>
      <w:r w:rsidRPr="007F121E">
        <w:rPr>
          <w:sz w:val="28"/>
          <w:szCs w:val="28"/>
        </w:rPr>
        <w:t>Гражданский кодекс Российской Федерации (далее – ГК РФ);</w:t>
      </w:r>
    </w:p>
    <w:p w14:paraId="42055767" w14:textId="77777777" w:rsidR="007F121E" w:rsidRPr="007F121E" w:rsidRDefault="007F121E" w:rsidP="007F121E">
      <w:pPr>
        <w:ind w:right="-2" w:firstLine="709"/>
        <w:contextualSpacing/>
        <w:jc w:val="both"/>
        <w:rPr>
          <w:sz w:val="28"/>
          <w:szCs w:val="28"/>
        </w:rPr>
      </w:pPr>
      <w:r w:rsidRPr="007F121E">
        <w:rPr>
          <w:sz w:val="28"/>
          <w:szCs w:val="28"/>
        </w:rPr>
        <w:t>Налоговый кодекс Российской Федерации (далее - НК РФ);</w:t>
      </w:r>
    </w:p>
    <w:p w14:paraId="61F6DDF6" w14:textId="77777777" w:rsidR="007F121E" w:rsidRPr="007F121E" w:rsidRDefault="007F121E" w:rsidP="007F121E">
      <w:pPr>
        <w:ind w:right="-2" w:firstLine="709"/>
        <w:contextualSpacing/>
        <w:jc w:val="both"/>
        <w:rPr>
          <w:sz w:val="28"/>
          <w:szCs w:val="28"/>
        </w:rPr>
      </w:pPr>
      <w:r w:rsidRPr="007F121E">
        <w:rPr>
          <w:sz w:val="28"/>
          <w:szCs w:val="28"/>
        </w:rPr>
        <w:t>Трудовой Кодекс Российской Федерации (далее - ТК РФ);</w:t>
      </w:r>
    </w:p>
    <w:p w14:paraId="56AE1483" w14:textId="77777777" w:rsidR="007F121E" w:rsidRPr="007F121E" w:rsidRDefault="007F121E" w:rsidP="007F121E">
      <w:pPr>
        <w:ind w:right="-2" w:firstLine="709"/>
        <w:contextualSpacing/>
        <w:jc w:val="both"/>
        <w:rPr>
          <w:sz w:val="28"/>
          <w:szCs w:val="28"/>
        </w:rPr>
      </w:pPr>
      <w:r w:rsidRPr="007F121E">
        <w:rPr>
          <w:sz w:val="28"/>
          <w:szCs w:val="28"/>
        </w:rPr>
        <w:t>Федеральный Закон от 17.08.1995 № 147-ФЗ «О естественных монополиях».</w:t>
      </w:r>
    </w:p>
    <w:p w14:paraId="6F55BFE0" w14:textId="77777777" w:rsidR="007F121E" w:rsidRPr="007F121E" w:rsidRDefault="007F121E" w:rsidP="007F121E">
      <w:pPr>
        <w:ind w:right="-2" w:firstLine="709"/>
        <w:contextualSpacing/>
        <w:jc w:val="both"/>
        <w:rPr>
          <w:sz w:val="28"/>
          <w:szCs w:val="28"/>
        </w:rPr>
      </w:pPr>
      <w:r w:rsidRPr="007F121E">
        <w:rPr>
          <w:sz w:val="28"/>
          <w:szCs w:val="28"/>
        </w:rPr>
        <w:t>Федеральный закон от 27.07.2010 № 190-ФЗ «О теплоснабжении»;</w:t>
      </w:r>
    </w:p>
    <w:p w14:paraId="47AEEFDB" w14:textId="77777777" w:rsidR="007F121E" w:rsidRPr="007F121E" w:rsidRDefault="007F121E" w:rsidP="007F121E">
      <w:pPr>
        <w:ind w:right="-2" w:firstLine="709"/>
        <w:contextualSpacing/>
        <w:jc w:val="both"/>
        <w:rPr>
          <w:sz w:val="28"/>
          <w:szCs w:val="28"/>
        </w:rPr>
      </w:pPr>
      <w:r w:rsidRPr="007F121E">
        <w:rPr>
          <w:sz w:val="28"/>
          <w:szCs w:val="28"/>
        </w:rPr>
        <w:t xml:space="preserve">Постановление Правительства РФ от 06.07.1998 № 700 «О введении раздельного учета затрат по регулируемым видам деятельности </w:t>
      </w:r>
      <w:r w:rsidRPr="007F121E">
        <w:rPr>
          <w:sz w:val="28"/>
          <w:szCs w:val="28"/>
        </w:rPr>
        <w:br/>
        <w:t>в энергетике»;</w:t>
      </w:r>
    </w:p>
    <w:p w14:paraId="1D348B96" w14:textId="77777777" w:rsidR="007F121E" w:rsidRPr="007F121E" w:rsidRDefault="007F121E" w:rsidP="007F121E">
      <w:pPr>
        <w:ind w:right="-2" w:firstLine="709"/>
        <w:contextualSpacing/>
        <w:jc w:val="both"/>
        <w:rPr>
          <w:sz w:val="28"/>
          <w:szCs w:val="28"/>
        </w:rPr>
      </w:pPr>
      <w:r w:rsidRPr="007F121E">
        <w:rPr>
          <w:sz w:val="28"/>
          <w:szCs w:val="28"/>
        </w:rPr>
        <w:t>Постановление Правительства Российской Федерации от 22.10.2012 №1075 «О ценообразовании в сфере теплоснабжения» (далее Основы ценообразования);</w:t>
      </w:r>
    </w:p>
    <w:p w14:paraId="03DBC9F8" w14:textId="77777777" w:rsidR="007F121E" w:rsidRPr="007F121E" w:rsidRDefault="007F121E" w:rsidP="007F121E">
      <w:pPr>
        <w:ind w:right="-2" w:firstLine="709"/>
        <w:contextualSpacing/>
        <w:jc w:val="both"/>
        <w:rPr>
          <w:sz w:val="28"/>
          <w:szCs w:val="28"/>
        </w:rPr>
      </w:pPr>
      <w:r w:rsidRPr="007F121E">
        <w:rPr>
          <w:sz w:val="28"/>
          <w:szCs w:val="28"/>
        </w:rPr>
        <w:t xml:space="preserve">Приказ Минэнерго РФ от 30.12.2008 № 323 «Об организации </w:t>
      </w:r>
      <w:r w:rsidRPr="007F121E">
        <w:rPr>
          <w:sz w:val="28"/>
          <w:szCs w:val="28"/>
        </w:rPr>
        <w:br/>
        <w:t xml:space="preserve">в Министерстве энергетики Российской Федерации работы </w:t>
      </w:r>
      <w:r w:rsidRPr="007F121E">
        <w:rPr>
          <w:sz w:val="28"/>
          <w:szCs w:val="28"/>
        </w:rPr>
        <w:br/>
        <w:t xml:space="preserve">по утверждению нормативов удельного расхода топлива на отпущенную электрическую и тепловую энергию от тепловых электрических станций </w:t>
      </w:r>
      <w:r w:rsidRPr="007F121E">
        <w:rPr>
          <w:sz w:val="28"/>
          <w:szCs w:val="28"/>
        </w:rPr>
        <w:br/>
        <w:t>и котельных»;</w:t>
      </w:r>
    </w:p>
    <w:p w14:paraId="21DFE5B8" w14:textId="77777777" w:rsidR="007F121E" w:rsidRPr="007F121E" w:rsidRDefault="007F121E" w:rsidP="007F121E">
      <w:pPr>
        <w:ind w:right="-2" w:firstLine="709"/>
        <w:contextualSpacing/>
        <w:jc w:val="both"/>
        <w:rPr>
          <w:sz w:val="28"/>
          <w:szCs w:val="28"/>
        </w:rPr>
      </w:pPr>
      <w:r w:rsidRPr="007F121E">
        <w:rPr>
          <w:sz w:val="28"/>
          <w:szCs w:val="28"/>
        </w:rPr>
        <w:t xml:space="preserve">Приказ Минэнерго РФ от 30.12.2008 № 325 «Об организации </w:t>
      </w:r>
      <w:r w:rsidRPr="007F121E">
        <w:rPr>
          <w:sz w:val="28"/>
          <w:szCs w:val="28"/>
        </w:rPr>
        <w:br/>
        <w:t xml:space="preserve">в Министерстве энергетики Российской Федерации работы по утверждению нормативов технологических потерь при передаче тепловой энергии» (вместе с «Инструкцией по организации в Минэнерго России работы по расчету </w:t>
      </w:r>
      <w:r w:rsidRPr="007F121E">
        <w:rPr>
          <w:sz w:val="28"/>
          <w:szCs w:val="28"/>
        </w:rPr>
        <w:br/>
        <w:t>и обоснованию нормативов технологических потерь при передаче тепловой энергии»);</w:t>
      </w:r>
    </w:p>
    <w:p w14:paraId="257C8748" w14:textId="77777777" w:rsidR="007F121E" w:rsidRPr="007F121E" w:rsidRDefault="007F121E" w:rsidP="007F121E">
      <w:pPr>
        <w:ind w:right="-2" w:firstLine="709"/>
        <w:contextualSpacing/>
        <w:jc w:val="both"/>
        <w:rPr>
          <w:sz w:val="28"/>
          <w:szCs w:val="28"/>
        </w:rPr>
      </w:pPr>
      <w:r w:rsidRPr="007F121E">
        <w:rPr>
          <w:sz w:val="28"/>
          <w:szCs w:val="28"/>
        </w:rPr>
        <w:t>Приказ Федеральной службы по тарифам (ФСТ России) от 13.06.2013 №760-э «Об утверждении Методических указаний по расчету регулируемых цен (тарифов) в сфере теплоснабжения» (далее Методические указания);</w:t>
      </w:r>
    </w:p>
    <w:p w14:paraId="355E9AEA" w14:textId="77777777" w:rsidR="007F121E" w:rsidRPr="007F121E" w:rsidRDefault="007F121E" w:rsidP="007F121E">
      <w:pPr>
        <w:ind w:right="-2" w:firstLine="709"/>
        <w:contextualSpacing/>
        <w:jc w:val="both"/>
        <w:rPr>
          <w:sz w:val="28"/>
          <w:szCs w:val="28"/>
        </w:rPr>
      </w:pPr>
      <w:r w:rsidRPr="007F121E">
        <w:rPr>
          <w:sz w:val="28"/>
          <w:szCs w:val="28"/>
        </w:rPr>
        <w:t>Приказ Федеральной службы по тарифам (ФСТ России) от 07.06.2013 года №163 «Об утверждении Регламента открытия дел об установлении регулируемых цен (тарифов) и отмене регулирования тарифов в сфере теплоснабжения»;</w:t>
      </w:r>
    </w:p>
    <w:p w14:paraId="0969E0F9" w14:textId="77777777" w:rsidR="007F121E" w:rsidRPr="007F121E" w:rsidRDefault="007F121E" w:rsidP="007F121E">
      <w:pPr>
        <w:ind w:right="-2" w:firstLine="709"/>
        <w:contextualSpacing/>
        <w:jc w:val="both"/>
        <w:rPr>
          <w:sz w:val="28"/>
          <w:szCs w:val="28"/>
        </w:rPr>
      </w:pPr>
      <w:r w:rsidRPr="007F121E">
        <w:rPr>
          <w:sz w:val="28"/>
          <w:szCs w:val="28"/>
        </w:rPr>
        <w:t xml:space="preserve">Постановление Правительства РФ от 15.05.2010 № 340 (ред. </w:t>
      </w:r>
      <w:r w:rsidRPr="007F121E">
        <w:rPr>
          <w:sz w:val="28"/>
          <w:szCs w:val="28"/>
        </w:rPr>
        <w:br/>
        <w:t>от 16.05.2014) «О порядке установления требований к программам в области энергосбережения и повышения энергетической эффективности организаций, осуществляющих регулируемые виды деятельности»;</w:t>
      </w:r>
    </w:p>
    <w:p w14:paraId="3DE85B64" w14:textId="77777777" w:rsidR="007F121E" w:rsidRPr="007F121E" w:rsidRDefault="007F121E" w:rsidP="007F121E">
      <w:pPr>
        <w:ind w:right="-2" w:firstLine="709"/>
        <w:contextualSpacing/>
        <w:jc w:val="both"/>
        <w:rPr>
          <w:sz w:val="28"/>
          <w:szCs w:val="28"/>
        </w:rPr>
      </w:pPr>
      <w:r w:rsidRPr="007F121E">
        <w:rPr>
          <w:sz w:val="28"/>
          <w:szCs w:val="28"/>
        </w:rPr>
        <w:t xml:space="preserve">Постановление Правительства РФ от 16.05.2014 № 452 </w:t>
      </w:r>
      <w:r w:rsidRPr="007F121E">
        <w:rPr>
          <w:sz w:val="28"/>
          <w:szCs w:val="28"/>
        </w:rPr>
        <w:br/>
        <w:t xml:space="preserve">«Об утверждении Правил определения плановых и расчета фактических </w:t>
      </w:r>
      <w:r w:rsidRPr="007F121E">
        <w:rPr>
          <w:sz w:val="28"/>
          <w:szCs w:val="28"/>
        </w:rPr>
        <w:lastRenderedPageBreak/>
        <w:t>значений показателей надежности и энергетической эффективности объектов теплоснабжения, а также определения достижения организацией, осуществляющей регулируемые виды деятельности в сфере теплоснабжения, указанных плановых значений и о внесении изменения в постановление Правительства Российской Федерации от 15.05.2010 № 340»;</w:t>
      </w:r>
    </w:p>
    <w:p w14:paraId="1606E83E" w14:textId="77777777" w:rsidR="007F121E" w:rsidRPr="007F121E" w:rsidRDefault="007F121E" w:rsidP="007F121E">
      <w:pPr>
        <w:ind w:right="-2" w:firstLine="709"/>
        <w:contextualSpacing/>
        <w:jc w:val="both"/>
        <w:rPr>
          <w:sz w:val="28"/>
          <w:szCs w:val="28"/>
        </w:rPr>
      </w:pPr>
      <w:r w:rsidRPr="007F121E">
        <w:rPr>
          <w:sz w:val="28"/>
          <w:szCs w:val="28"/>
        </w:rPr>
        <w:t xml:space="preserve">Постановление региональной энергетической комиссии Кемеровской области от 12.07.2011 № 115 «Об установлении требований к программам </w:t>
      </w:r>
      <w:r w:rsidRPr="007F121E">
        <w:rPr>
          <w:sz w:val="28"/>
          <w:szCs w:val="28"/>
        </w:rPr>
        <w:br/>
        <w:t xml:space="preserve">в области энергосбережения и повышения энергетической эффективности организаций, осуществляющих регулируемые виды деятельности в сфере энергоснабжения на территории Кемеровской области» (в редакции постановлений РЭК Кемеровской области от 27.12.2011 № 412, от 29.02.2012 № 36, от 27.04.2012 № 89, от 13.07.2012 № 200, от 15.02.2013 № 30, </w:t>
      </w:r>
      <w:r w:rsidRPr="007F121E">
        <w:rPr>
          <w:sz w:val="28"/>
          <w:szCs w:val="28"/>
        </w:rPr>
        <w:br/>
        <w:t>от 10.09.2013 № 286, от 18.12.2014 № 1028);</w:t>
      </w:r>
    </w:p>
    <w:p w14:paraId="22084EFE" w14:textId="77777777" w:rsidR="007F121E" w:rsidRPr="007F121E" w:rsidRDefault="007F121E" w:rsidP="007F121E">
      <w:pPr>
        <w:ind w:right="-2" w:firstLine="709"/>
        <w:contextualSpacing/>
        <w:jc w:val="both"/>
        <w:rPr>
          <w:sz w:val="28"/>
          <w:szCs w:val="28"/>
        </w:rPr>
      </w:pPr>
      <w:r w:rsidRPr="007F121E">
        <w:rPr>
          <w:sz w:val="28"/>
          <w:szCs w:val="28"/>
        </w:rPr>
        <w:t>Федеральный закон от 06.04.2011 № 63-ФЗ «Об электронной подписи»;</w:t>
      </w:r>
    </w:p>
    <w:p w14:paraId="33CB3027" w14:textId="77777777" w:rsidR="007F121E" w:rsidRPr="007F121E" w:rsidRDefault="007F121E" w:rsidP="007F121E">
      <w:pPr>
        <w:ind w:right="-2" w:firstLine="709"/>
        <w:contextualSpacing/>
        <w:jc w:val="both"/>
        <w:rPr>
          <w:sz w:val="28"/>
          <w:szCs w:val="28"/>
        </w:rPr>
      </w:pPr>
      <w:r w:rsidRPr="007F121E">
        <w:rPr>
          <w:sz w:val="28"/>
          <w:szCs w:val="28"/>
        </w:rPr>
        <w:t>Федеральный закон от 18.07.2011 № 223-ФЗ «О закупках товаров, работ, услуг отдельными видами юридических лиц».</w:t>
      </w:r>
    </w:p>
    <w:p w14:paraId="150325C2" w14:textId="77777777" w:rsidR="007F121E" w:rsidRPr="007F121E" w:rsidRDefault="007F121E" w:rsidP="007F121E">
      <w:pPr>
        <w:ind w:right="-2" w:firstLine="709"/>
        <w:contextualSpacing/>
        <w:jc w:val="both"/>
        <w:rPr>
          <w:sz w:val="28"/>
          <w:szCs w:val="28"/>
        </w:rPr>
      </w:pPr>
      <w:r w:rsidRPr="007F121E">
        <w:rPr>
          <w:sz w:val="28"/>
          <w:szCs w:val="28"/>
        </w:rPr>
        <w:t>Постановление региональной энергетической комиссии Кемеровской области от 30.10.2018 № 297 «Об определении форм предоставления информации и необходимых материалов в региональную энергетическую комиссию Кемеровской области органами местного самоуправления, юридическим лицами и индивидуальными предпринимателями, осуществляющими регулируемые виды деятельности с использованием федеральной государственной системы»;</w:t>
      </w:r>
    </w:p>
    <w:p w14:paraId="34CC31EF" w14:textId="77777777" w:rsidR="007F121E" w:rsidRPr="007F121E" w:rsidRDefault="007F121E" w:rsidP="007F121E">
      <w:pPr>
        <w:ind w:right="-2" w:firstLine="709"/>
        <w:contextualSpacing/>
        <w:jc w:val="both"/>
        <w:rPr>
          <w:sz w:val="28"/>
          <w:szCs w:val="28"/>
        </w:rPr>
      </w:pPr>
      <w:r w:rsidRPr="007F121E">
        <w:rPr>
          <w:sz w:val="28"/>
          <w:szCs w:val="28"/>
        </w:rPr>
        <w:t xml:space="preserve">Прочие законы и подзаконные акты, методические разработки </w:t>
      </w:r>
      <w:r w:rsidRPr="007F121E">
        <w:rPr>
          <w:sz w:val="28"/>
          <w:szCs w:val="28"/>
        </w:rPr>
        <w:br/>
        <w:t>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18A468FB" w14:textId="77777777" w:rsidR="007F121E" w:rsidRPr="007F121E" w:rsidRDefault="007F121E" w:rsidP="007F121E">
      <w:pPr>
        <w:ind w:right="-2" w:firstLine="709"/>
        <w:contextualSpacing/>
        <w:jc w:val="both"/>
        <w:rPr>
          <w:sz w:val="28"/>
          <w:szCs w:val="28"/>
        </w:rPr>
      </w:pPr>
      <w:r w:rsidRPr="007F121E">
        <w:rPr>
          <w:sz w:val="28"/>
          <w:szCs w:val="28"/>
        </w:rPr>
        <w:t xml:space="preserve">Для составления данного заключения эксперты руководствовались Прогнозом Министерства экономического развития РФ, одобренным </w:t>
      </w:r>
      <w:r w:rsidRPr="007F121E">
        <w:rPr>
          <w:sz w:val="28"/>
          <w:szCs w:val="28"/>
        </w:rPr>
        <w:br/>
        <w:t>на заседании Правительства РФ 21.09.2021 года, опубликованным 30.09.2021 на официальном сайте Минэкономразвития РФ «Прогноз социально-экономического развития Российской Федерации на 2022 год и на плановый период 2023 и 2024 годов», в соответствии с которыми, индекс потребительских цен (далее ИПЦ) на 2023 год составил 104,0%.</w:t>
      </w:r>
    </w:p>
    <w:p w14:paraId="765C1FC6" w14:textId="77777777" w:rsidR="007F121E" w:rsidRPr="007F121E" w:rsidRDefault="007F121E" w:rsidP="007F121E">
      <w:pPr>
        <w:ind w:right="-2" w:firstLine="709"/>
        <w:contextualSpacing/>
        <w:jc w:val="both"/>
        <w:rPr>
          <w:sz w:val="28"/>
          <w:szCs w:val="28"/>
        </w:rPr>
      </w:pPr>
      <w:r w:rsidRPr="007F121E">
        <w:rPr>
          <w:sz w:val="28"/>
          <w:szCs w:val="28"/>
        </w:rPr>
        <w:t>Вся нормативно – методическая основа используется в редакции, действующей на момент проведения экспертизы.</w:t>
      </w:r>
    </w:p>
    <w:p w14:paraId="473BF0C8" w14:textId="77777777" w:rsidR="007F121E" w:rsidRPr="007F121E" w:rsidRDefault="007F121E" w:rsidP="007F121E">
      <w:pPr>
        <w:ind w:right="-2" w:firstLine="709"/>
        <w:contextualSpacing/>
        <w:jc w:val="both"/>
        <w:rPr>
          <w:sz w:val="28"/>
          <w:szCs w:val="28"/>
        </w:rPr>
      </w:pPr>
    </w:p>
    <w:p w14:paraId="6190FA40" w14:textId="77777777" w:rsidR="007F121E" w:rsidRPr="007F121E" w:rsidRDefault="007F121E" w:rsidP="00796E00">
      <w:pPr>
        <w:keepNext/>
        <w:numPr>
          <w:ilvl w:val="0"/>
          <w:numId w:val="17"/>
        </w:numPr>
        <w:ind w:left="0" w:firstLine="0"/>
        <w:jc w:val="both"/>
        <w:outlineLvl w:val="0"/>
        <w:rPr>
          <w:b/>
          <w:sz w:val="28"/>
          <w:szCs w:val="28"/>
        </w:rPr>
      </w:pPr>
      <w:bookmarkStart w:id="130" w:name="_Toc21094909"/>
      <w:bookmarkStart w:id="131" w:name="_Toc24891723"/>
      <w:bookmarkStart w:id="132" w:name="_Toc83730808"/>
      <w:r w:rsidRPr="007F121E">
        <w:rPr>
          <w:b/>
          <w:sz w:val="28"/>
          <w:szCs w:val="28"/>
        </w:rPr>
        <w:t>Анализ соответствия расчетов тарифов и формы представления предложений нормативно – методическим документам по вопросам регулирования тарифов.</w:t>
      </w:r>
      <w:bookmarkEnd w:id="130"/>
      <w:bookmarkEnd w:id="131"/>
      <w:bookmarkEnd w:id="132"/>
    </w:p>
    <w:p w14:paraId="11DD620A" w14:textId="77777777" w:rsidR="007F121E" w:rsidRPr="007F121E" w:rsidRDefault="007F121E" w:rsidP="007F121E">
      <w:pPr>
        <w:ind w:right="-2" w:firstLine="709"/>
        <w:contextualSpacing/>
        <w:jc w:val="both"/>
        <w:rPr>
          <w:sz w:val="28"/>
          <w:szCs w:val="28"/>
        </w:rPr>
      </w:pPr>
      <w:r w:rsidRPr="007F121E">
        <w:rPr>
          <w:sz w:val="28"/>
          <w:szCs w:val="28"/>
        </w:rPr>
        <w:t xml:space="preserve">Материалы ООО «Ресурс-Гарант» по расчету тарифов на 2023 год, </w:t>
      </w:r>
      <w:r w:rsidRPr="007F121E">
        <w:rPr>
          <w:sz w:val="28"/>
          <w:szCs w:val="28"/>
        </w:rPr>
        <w:br/>
        <w:t xml:space="preserve">с целью корректировки значений долгосрочного периода регулирования 2019-2028 годов, подготовлены в соответствии с требованиями «Основ ценообразования в сфере теплоснабжения», утвержденных постановлением </w:t>
      </w:r>
      <w:r w:rsidRPr="007F121E">
        <w:rPr>
          <w:sz w:val="28"/>
          <w:szCs w:val="28"/>
        </w:rPr>
        <w:lastRenderedPageBreak/>
        <w:t xml:space="preserve">Правительства Российской Федерации от 22.10.2012 № 1075 </w:t>
      </w:r>
      <w:r w:rsidRPr="007F121E">
        <w:rPr>
          <w:sz w:val="28"/>
          <w:szCs w:val="28"/>
        </w:rPr>
        <w:br/>
        <w:t xml:space="preserve">и «Методических указаний по расчету регулируемых цен (тарифов) в сфере теплоснабжения», утвержденных Приказом ФСТ России от 13.06.2013 </w:t>
      </w:r>
      <w:r w:rsidRPr="007F121E">
        <w:rPr>
          <w:sz w:val="28"/>
          <w:szCs w:val="28"/>
        </w:rPr>
        <w:br/>
        <w:t xml:space="preserve">№ 760-э. Расчетно-обосновывающие материалы представлены надлежащим образом, прошнурованы, пронумерованы, заверены подписью руководителя </w:t>
      </w:r>
      <w:r w:rsidRPr="007F121E">
        <w:rPr>
          <w:sz w:val="28"/>
          <w:szCs w:val="28"/>
        </w:rPr>
        <w:br/>
        <w:t>и скреплены печатью предприятия.</w:t>
      </w:r>
    </w:p>
    <w:p w14:paraId="7506C59D" w14:textId="77777777" w:rsidR="007F121E" w:rsidRPr="007F121E" w:rsidRDefault="007F121E" w:rsidP="007F121E">
      <w:pPr>
        <w:ind w:right="-2" w:firstLine="709"/>
        <w:contextualSpacing/>
        <w:jc w:val="both"/>
        <w:rPr>
          <w:sz w:val="28"/>
          <w:szCs w:val="28"/>
        </w:rPr>
      </w:pPr>
    </w:p>
    <w:p w14:paraId="1FD809C7" w14:textId="77777777" w:rsidR="007F121E" w:rsidRPr="007F121E" w:rsidRDefault="007F121E" w:rsidP="00796E00">
      <w:pPr>
        <w:keepNext/>
        <w:numPr>
          <w:ilvl w:val="0"/>
          <w:numId w:val="17"/>
        </w:numPr>
        <w:ind w:left="0" w:firstLine="0"/>
        <w:jc w:val="both"/>
        <w:outlineLvl w:val="0"/>
        <w:rPr>
          <w:b/>
          <w:sz w:val="28"/>
          <w:szCs w:val="28"/>
        </w:rPr>
      </w:pPr>
      <w:bookmarkStart w:id="133" w:name="_Toc21094910"/>
      <w:bookmarkStart w:id="134" w:name="_Toc24891724"/>
      <w:bookmarkStart w:id="135" w:name="_Toc83730809"/>
      <w:r w:rsidRPr="007F121E">
        <w:rPr>
          <w:b/>
          <w:sz w:val="28"/>
          <w:szCs w:val="28"/>
        </w:rPr>
        <w:t xml:space="preserve">Оценка достоверности данных, приведенных в предложениях </w:t>
      </w:r>
      <w:r w:rsidRPr="007F121E">
        <w:rPr>
          <w:b/>
          <w:sz w:val="28"/>
          <w:szCs w:val="28"/>
        </w:rPr>
        <w:br/>
        <w:t xml:space="preserve"> об установлении тарифов</w:t>
      </w:r>
      <w:bookmarkEnd w:id="133"/>
      <w:bookmarkEnd w:id="134"/>
      <w:r w:rsidRPr="007F121E">
        <w:rPr>
          <w:b/>
          <w:sz w:val="28"/>
          <w:szCs w:val="28"/>
        </w:rPr>
        <w:t>.</w:t>
      </w:r>
      <w:bookmarkEnd w:id="135"/>
    </w:p>
    <w:p w14:paraId="3DFBE6F1" w14:textId="77777777" w:rsidR="007F121E" w:rsidRPr="007F121E" w:rsidRDefault="007F121E" w:rsidP="007F121E">
      <w:pPr>
        <w:ind w:right="-2" w:firstLine="709"/>
        <w:contextualSpacing/>
        <w:jc w:val="both"/>
        <w:rPr>
          <w:sz w:val="28"/>
          <w:szCs w:val="28"/>
        </w:rPr>
      </w:pPr>
      <w:r w:rsidRPr="007F121E">
        <w:rPr>
          <w:sz w:val="28"/>
          <w:szCs w:val="28"/>
        </w:rPr>
        <w:t xml:space="preserve">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w:t>
      </w:r>
      <w:r w:rsidRPr="007F121E">
        <w:rPr>
          <w:sz w:val="28"/>
          <w:szCs w:val="28"/>
        </w:rPr>
        <w:br/>
        <w:t xml:space="preserve">из того, что представленная предприятием информация является достоверной. Ответственность за достоверность информации несет руководитель предприятия. </w:t>
      </w:r>
    </w:p>
    <w:p w14:paraId="03D7889E" w14:textId="77777777" w:rsidR="007F121E" w:rsidRPr="007F121E" w:rsidRDefault="007F121E" w:rsidP="007F121E">
      <w:pPr>
        <w:ind w:firstLine="720"/>
        <w:jc w:val="both"/>
        <w:rPr>
          <w:sz w:val="28"/>
          <w:szCs w:val="28"/>
        </w:rPr>
      </w:pPr>
      <w:r w:rsidRPr="007F121E">
        <w:rPr>
          <w:sz w:val="28"/>
          <w:szCs w:val="28"/>
        </w:rPr>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предприятием информации для определения величины экономически обоснованных расходов по регулируемым Региональной энергетической комиссией Кузбасса видам деятельности </w:t>
      </w:r>
      <w:r w:rsidRPr="007F121E">
        <w:rPr>
          <w:sz w:val="28"/>
          <w:szCs w:val="28"/>
        </w:rPr>
        <w:br/>
        <w:t>на 2023 год.</w:t>
      </w:r>
    </w:p>
    <w:p w14:paraId="7EA0B96F" w14:textId="77777777" w:rsidR="007F121E" w:rsidRPr="007F121E" w:rsidRDefault="007F121E" w:rsidP="007F121E">
      <w:pPr>
        <w:ind w:right="-1" w:firstLine="709"/>
        <w:jc w:val="both"/>
        <w:rPr>
          <w:sz w:val="28"/>
          <w:szCs w:val="28"/>
        </w:rPr>
      </w:pPr>
      <w:r w:rsidRPr="007F121E">
        <w:rPr>
          <w:sz w:val="28"/>
          <w:szCs w:val="28"/>
        </w:rPr>
        <w:t xml:space="preserve">Экспертная оценка экономической обоснованности расходов </w:t>
      </w:r>
      <w:r w:rsidRPr="007F121E">
        <w:rPr>
          <w:sz w:val="28"/>
          <w:szCs w:val="28"/>
        </w:rPr>
        <w:br/>
        <w:t xml:space="preserve">на производство, передачу и реализацию тепловой энергии, принимаемых </w:t>
      </w:r>
      <w:r w:rsidRPr="007F121E">
        <w:rPr>
          <w:sz w:val="28"/>
          <w:szCs w:val="28"/>
        </w:rPr>
        <w:br/>
        <w:t>для расчета тарифов на 2023 год, производилась на основе корректировки расчета операционных расходов, анализа неподконтрольных расходов, расчета затрат на приобретение энергетических ресурсов, и анализа фактической деятельности ООО «Ресурс-Гарант»2021 года.</w:t>
      </w:r>
    </w:p>
    <w:p w14:paraId="76F6E5AF" w14:textId="77777777" w:rsidR="007F121E" w:rsidRPr="007F121E" w:rsidRDefault="007F121E" w:rsidP="007F121E">
      <w:pPr>
        <w:ind w:right="-1" w:firstLine="709"/>
        <w:jc w:val="both"/>
        <w:rPr>
          <w:sz w:val="28"/>
          <w:szCs w:val="28"/>
        </w:rPr>
      </w:pPr>
    </w:p>
    <w:p w14:paraId="78D66F45" w14:textId="77777777" w:rsidR="007F121E" w:rsidRPr="007F121E" w:rsidRDefault="007F121E" w:rsidP="00796E00">
      <w:pPr>
        <w:keepNext/>
        <w:numPr>
          <w:ilvl w:val="0"/>
          <w:numId w:val="17"/>
        </w:numPr>
        <w:ind w:left="0" w:firstLine="0"/>
        <w:jc w:val="both"/>
        <w:outlineLvl w:val="0"/>
        <w:rPr>
          <w:b/>
          <w:bCs/>
          <w:sz w:val="28"/>
          <w:szCs w:val="20"/>
        </w:rPr>
      </w:pPr>
      <w:r w:rsidRPr="007F121E">
        <w:rPr>
          <w:b/>
          <w:bCs/>
          <w:sz w:val="28"/>
          <w:szCs w:val="20"/>
        </w:rPr>
        <w:t xml:space="preserve">Расчетный объем отпуска тепловой энергии, поставляемой </w:t>
      </w:r>
      <w:r w:rsidRPr="007F121E">
        <w:rPr>
          <w:b/>
          <w:bCs/>
          <w:sz w:val="28"/>
          <w:szCs w:val="20"/>
        </w:rPr>
        <w:br/>
        <w:t>с коллекторов источника тепловой энергии, расчетный объем полезного отпуска тепловой энергии.</w:t>
      </w:r>
    </w:p>
    <w:p w14:paraId="55779E47" w14:textId="77777777" w:rsidR="007F121E" w:rsidRPr="007F121E" w:rsidRDefault="007F121E" w:rsidP="007F121E">
      <w:pPr>
        <w:ind w:firstLine="709"/>
        <w:jc w:val="both"/>
        <w:rPr>
          <w:sz w:val="28"/>
          <w:szCs w:val="28"/>
        </w:rPr>
      </w:pPr>
      <w:r w:rsidRPr="007F121E">
        <w:rPr>
          <w:sz w:val="28"/>
          <w:szCs w:val="28"/>
        </w:rPr>
        <w:t xml:space="preserve">Согласно пункту 22 Основ ценообразования, тарифы устанавливаются на основании необходимой валовой выручки, определенной 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 определенного в соответствии со схемой теплоснабжения, а в случае отсутствия такой схемы теплоснабжения - </w:t>
      </w:r>
      <w:r w:rsidRPr="007F121E">
        <w:rPr>
          <w:sz w:val="28"/>
          <w:szCs w:val="28"/>
        </w:rPr>
        <w:br/>
        <w:t xml:space="preserve">на основании программы комплексного развития систем коммунальной инфраструктуры муниципального образования. </w:t>
      </w:r>
    </w:p>
    <w:p w14:paraId="68FFFF81" w14:textId="77777777" w:rsidR="007F121E" w:rsidRPr="007F121E" w:rsidRDefault="007F121E" w:rsidP="007F121E">
      <w:pPr>
        <w:ind w:firstLine="709"/>
        <w:jc w:val="both"/>
        <w:rPr>
          <w:sz w:val="28"/>
          <w:szCs w:val="28"/>
        </w:rPr>
      </w:pPr>
      <w:r w:rsidRPr="007F121E">
        <w:rPr>
          <w:sz w:val="28"/>
          <w:szCs w:val="28"/>
        </w:rPr>
        <w:lastRenderedPageBreak/>
        <w:t xml:space="preserve">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w:t>
      </w:r>
      <w:r w:rsidRPr="007F121E">
        <w:rPr>
          <w:sz w:val="28"/>
          <w:szCs w:val="28"/>
        </w:rPr>
        <w:br/>
        <w:t xml:space="preserve">об объемах полезного отпуска тепловой энергии расчетный объем полезного отпуска тепловой энергии определяется органом регулирования </w:t>
      </w:r>
      <w:r w:rsidRPr="007F121E">
        <w:rPr>
          <w:sz w:val="28"/>
          <w:szCs w:val="28"/>
        </w:rPr>
        <w:br/>
        <w:t xml:space="preserve">в соответствии с методическими указаниями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Расчет цен (тарифов) осуществляется органом регулирования в соответствии </w:t>
      </w:r>
      <w:r w:rsidRPr="007F121E">
        <w:rPr>
          <w:sz w:val="28"/>
          <w:szCs w:val="28"/>
        </w:rPr>
        <w:br/>
        <w:t>с методическими указаниями.</w:t>
      </w:r>
    </w:p>
    <w:p w14:paraId="3FF9DF6A" w14:textId="77777777" w:rsidR="007F121E" w:rsidRPr="007F121E" w:rsidRDefault="007F121E" w:rsidP="007F121E">
      <w:pPr>
        <w:ind w:firstLine="709"/>
        <w:jc w:val="both"/>
        <w:rPr>
          <w:sz w:val="28"/>
          <w:szCs w:val="28"/>
        </w:rPr>
      </w:pPr>
      <w:bookmarkStart w:id="136" w:name="_Hlk86678390"/>
      <w:r w:rsidRPr="007F121E">
        <w:rPr>
          <w:sz w:val="28"/>
          <w:szCs w:val="28"/>
        </w:rPr>
        <w:t>Схема теплоснабжения Тисульского городского поселения актуализирована на 2023 год постановлением администрации Тисульского муниципального района от 06.05.2022 № 100-п (https://disk.yandex.ru/</w:t>
      </w:r>
      <w:r w:rsidRPr="007F121E">
        <w:rPr>
          <w:szCs w:val="20"/>
        </w:rPr>
        <w:t xml:space="preserve"> </w:t>
      </w:r>
      <w:r w:rsidRPr="007F121E">
        <w:rPr>
          <w:sz w:val="28"/>
          <w:szCs w:val="28"/>
        </w:rPr>
        <w:t>i/UDrs8kvVbGLT3w), однако, информация о полезном отпуске тепловой энергии на 2023 год в схеме отсутствует.</w:t>
      </w:r>
    </w:p>
    <w:bookmarkEnd w:id="136"/>
    <w:p w14:paraId="6FFCC065" w14:textId="77777777" w:rsidR="007F121E" w:rsidRPr="007F121E" w:rsidRDefault="007F121E" w:rsidP="007F121E">
      <w:pPr>
        <w:ind w:firstLine="720"/>
        <w:jc w:val="both"/>
        <w:rPr>
          <w:sz w:val="28"/>
          <w:szCs w:val="28"/>
        </w:rPr>
      </w:pPr>
      <w:r w:rsidRPr="007F121E">
        <w:rPr>
          <w:sz w:val="28"/>
          <w:szCs w:val="28"/>
        </w:rPr>
        <w:t xml:space="preserve">Соответственно, согласно пункта 22 Основ ценообразования 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органом регулирования в соответствии </w:t>
      </w:r>
      <w:r w:rsidRPr="007F121E">
        <w:rPr>
          <w:sz w:val="28"/>
          <w:szCs w:val="28"/>
        </w:rPr>
        <w:br/>
        <w:t>с методическими указаниями и с учетом фактического полезного отпуска тепловой энергии за последний отчетный год и динамики полезного отпуска тепловой энергии за последние 3 года.</w:t>
      </w:r>
    </w:p>
    <w:p w14:paraId="4E6DC931" w14:textId="77777777" w:rsidR="007F121E" w:rsidRPr="007F121E" w:rsidRDefault="007F121E" w:rsidP="007F121E">
      <w:pPr>
        <w:ind w:firstLine="720"/>
        <w:jc w:val="both"/>
        <w:rPr>
          <w:sz w:val="28"/>
          <w:szCs w:val="28"/>
        </w:rPr>
      </w:pPr>
      <w:r w:rsidRPr="007F121E">
        <w:rPr>
          <w:sz w:val="28"/>
          <w:szCs w:val="28"/>
        </w:rPr>
        <w:t xml:space="preserve">Информация по факту 2018-2021 года получена через систему ЕИАС </w:t>
      </w:r>
      <w:r w:rsidRPr="007F121E">
        <w:rPr>
          <w:sz w:val="28"/>
          <w:szCs w:val="28"/>
        </w:rPr>
        <w:br/>
        <w:t xml:space="preserve">и заверена электронно-цифровой подписью руководителя в формате шаблонов BALANCE.CALC.TARIFF.WARM.FACT. Динамика изменения полезного отпуска тепловой энергии по категории потребителей «Население» представлена в таблице 1. </w:t>
      </w:r>
    </w:p>
    <w:p w14:paraId="64CC4938" w14:textId="77777777" w:rsidR="007F121E" w:rsidRPr="007F121E" w:rsidRDefault="007F121E" w:rsidP="007F121E">
      <w:pPr>
        <w:ind w:firstLine="720"/>
        <w:jc w:val="right"/>
        <w:rPr>
          <w:sz w:val="28"/>
          <w:szCs w:val="28"/>
        </w:rPr>
      </w:pPr>
      <w:r w:rsidRPr="007F121E">
        <w:rPr>
          <w:sz w:val="28"/>
          <w:szCs w:val="28"/>
        </w:rPr>
        <w:t>Таблица 1</w:t>
      </w:r>
    </w:p>
    <w:p w14:paraId="0C21E32E" w14:textId="77777777" w:rsidR="007F121E" w:rsidRPr="007F121E" w:rsidRDefault="007F121E" w:rsidP="007F121E">
      <w:pPr>
        <w:ind w:firstLine="720"/>
        <w:jc w:val="right"/>
        <w:rPr>
          <w:sz w:val="28"/>
          <w:szCs w:val="28"/>
        </w:rPr>
      </w:pPr>
    </w:p>
    <w:p w14:paraId="0B151C87" w14:textId="77777777" w:rsidR="007F121E" w:rsidRPr="007F121E" w:rsidRDefault="007F121E" w:rsidP="007F121E">
      <w:pPr>
        <w:jc w:val="center"/>
        <w:rPr>
          <w:snapToGrid w:val="0"/>
          <w:sz w:val="28"/>
          <w:szCs w:val="28"/>
        </w:rPr>
      </w:pPr>
      <w:r w:rsidRPr="007F121E">
        <w:rPr>
          <w:snapToGrid w:val="0"/>
          <w:sz w:val="28"/>
          <w:szCs w:val="28"/>
        </w:rPr>
        <w:t xml:space="preserve">Расчет динамики изменения полезного отпуска тепловой энергии </w:t>
      </w:r>
      <w:r w:rsidRPr="007F121E">
        <w:rPr>
          <w:snapToGrid w:val="0"/>
          <w:sz w:val="28"/>
          <w:szCs w:val="28"/>
        </w:rPr>
        <w:br/>
        <w:t xml:space="preserve">по населению </w:t>
      </w:r>
      <w:r w:rsidRPr="007F121E">
        <w:rPr>
          <w:sz w:val="28"/>
          <w:szCs w:val="28"/>
        </w:rPr>
        <w:t>ООО «Ресурс-Гарант» на 2023 год</w:t>
      </w:r>
    </w:p>
    <w:p w14:paraId="43F41F17" w14:textId="77777777" w:rsidR="007F121E" w:rsidRPr="007F121E" w:rsidRDefault="007F121E" w:rsidP="007F121E">
      <w:pPr>
        <w:jc w:val="center"/>
        <w:rPr>
          <w:szCs w:val="20"/>
          <w:highlight w:val="yellow"/>
        </w:rPr>
      </w:pPr>
    </w:p>
    <w:tbl>
      <w:tblPr>
        <w:tblW w:w="9238" w:type="dxa"/>
        <w:tblInd w:w="113" w:type="dxa"/>
        <w:tblLook w:val="04A0" w:firstRow="1" w:lastRow="0" w:firstColumn="1" w:lastColumn="0" w:noHBand="0" w:noVBand="1"/>
      </w:tblPr>
      <w:tblGrid>
        <w:gridCol w:w="2122"/>
        <w:gridCol w:w="3864"/>
        <w:gridCol w:w="3252"/>
      </w:tblGrid>
      <w:tr w:rsidR="007F121E" w:rsidRPr="007F121E" w14:paraId="70BCC9C9" w14:textId="77777777" w:rsidTr="004F6214">
        <w:trPr>
          <w:trHeight w:val="533"/>
          <w:tblHeader/>
        </w:trPr>
        <w:tc>
          <w:tcPr>
            <w:tcW w:w="21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598A1A" w14:textId="77777777" w:rsidR="007F121E" w:rsidRPr="007F121E" w:rsidRDefault="007F121E" w:rsidP="007F121E">
            <w:pPr>
              <w:jc w:val="center"/>
              <w:rPr>
                <w:sz w:val="22"/>
                <w:szCs w:val="22"/>
              </w:rPr>
            </w:pPr>
            <w:r w:rsidRPr="007F121E">
              <w:rPr>
                <w:sz w:val="22"/>
                <w:szCs w:val="22"/>
              </w:rPr>
              <w:t>Год</w:t>
            </w:r>
          </w:p>
        </w:tc>
        <w:tc>
          <w:tcPr>
            <w:tcW w:w="3864" w:type="dxa"/>
            <w:tcBorders>
              <w:top w:val="single" w:sz="4" w:space="0" w:color="auto"/>
              <w:left w:val="nil"/>
              <w:bottom w:val="single" w:sz="4" w:space="0" w:color="auto"/>
              <w:right w:val="single" w:sz="4" w:space="0" w:color="auto"/>
            </w:tcBorders>
            <w:shd w:val="clear" w:color="auto" w:fill="auto"/>
            <w:vAlign w:val="center"/>
          </w:tcPr>
          <w:p w14:paraId="1113CBA2" w14:textId="77777777" w:rsidR="007F121E" w:rsidRPr="007F121E" w:rsidRDefault="007F121E" w:rsidP="007F121E">
            <w:pPr>
              <w:jc w:val="center"/>
              <w:rPr>
                <w:sz w:val="22"/>
                <w:szCs w:val="22"/>
              </w:rPr>
            </w:pPr>
            <w:r w:rsidRPr="007F121E">
              <w:rPr>
                <w:sz w:val="22"/>
                <w:szCs w:val="22"/>
              </w:rPr>
              <w:t>Полезный отпуск по категории потребителей «Население», Гкал</w:t>
            </w:r>
          </w:p>
        </w:tc>
        <w:tc>
          <w:tcPr>
            <w:tcW w:w="3252" w:type="dxa"/>
            <w:tcBorders>
              <w:top w:val="single" w:sz="4" w:space="0" w:color="auto"/>
              <w:left w:val="nil"/>
              <w:bottom w:val="single" w:sz="4" w:space="0" w:color="auto"/>
              <w:right w:val="single" w:sz="4" w:space="0" w:color="auto"/>
            </w:tcBorders>
            <w:vAlign w:val="center"/>
          </w:tcPr>
          <w:p w14:paraId="3F77C491" w14:textId="77777777" w:rsidR="007F121E" w:rsidRPr="007F121E" w:rsidRDefault="007F121E" w:rsidP="007F121E">
            <w:pPr>
              <w:jc w:val="center"/>
              <w:rPr>
                <w:sz w:val="22"/>
                <w:szCs w:val="22"/>
              </w:rPr>
            </w:pPr>
            <w:r w:rsidRPr="007F121E">
              <w:rPr>
                <w:sz w:val="22"/>
                <w:szCs w:val="22"/>
              </w:rPr>
              <w:t>Динамика изменения, %</w:t>
            </w:r>
          </w:p>
        </w:tc>
      </w:tr>
      <w:tr w:rsidR="007F121E" w:rsidRPr="007F121E" w14:paraId="3095D5A1" w14:textId="77777777" w:rsidTr="004F6214">
        <w:trPr>
          <w:trHeight w:val="298"/>
        </w:trPr>
        <w:tc>
          <w:tcPr>
            <w:tcW w:w="2122" w:type="dxa"/>
            <w:tcBorders>
              <w:top w:val="nil"/>
              <w:left w:val="single" w:sz="8" w:space="0" w:color="auto"/>
              <w:bottom w:val="single" w:sz="8" w:space="0" w:color="auto"/>
              <w:right w:val="single" w:sz="8" w:space="0" w:color="auto"/>
            </w:tcBorders>
            <w:shd w:val="clear" w:color="auto" w:fill="auto"/>
            <w:noWrap/>
            <w:vAlign w:val="center"/>
            <w:hideMark/>
          </w:tcPr>
          <w:p w14:paraId="15961F6E" w14:textId="77777777" w:rsidR="007F121E" w:rsidRPr="007F121E" w:rsidRDefault="007F121E" w:rsidP="007F121E">
            <w:pPr>
              <w:jc w:val="center"/>
              <w:rPr>
                <w:sz w:val="22"/>
                <w:szCs w:val="22"/>
              </w:rPr>
            </w:pPr>
            <w:r w:rsidRPr="007F121E">
              <w:rPr>
                <w:sz w:val="23"/>
                <w:szCs w:val="23"/>
              </w:rPr>
              <w:t>2018</w:t>
            </w:r>
          </w:p>
        </w:tc>
        <w:tc>
          <w:tcPr>
            <w:tcW w:w="3864" w:type="dxa"/>
            <w:tcBorders>
              <w:top w:val="nil"/>
              <w:left w:val="nil"/>
              <w:bottom w:val="single" w:sz="8" w:space="0" w:color="auto"/>
              <w:right w:val="single" w:sz="8" w:space="0" w:color="auto"/>
            </w:tcBorders>
            <w:shd w:val="clear" w:color="auto" w:fill="auto"/>
            <w:noWrap/>
            <w:vAlign w:val="center"/>
          </w:tcPr>
          <w:p w14:paraId="3B4078BB" w14:textId="77777777" w:rsidR="007F121E" w:rsidRPr="007F121E" w:rsidRDefault="007F121E" w:rsidP="007F121E">
            <w:pPr>
              <w:jc w:val="center"/>
              <w:rPr>
                <w:sz w:val="22"/>
                <w:szCs w:val="22"/>
              </w:rPr>
            </w:pPr>
            <w:r w:rsidRPr="007F121E">
              <w:rPr>
                <w:sz w:val="23"/>
                <w:szCs w:val="23"/>
              </w:rPr>
              <w:t>13928,24</w:t>
            </w:r>
          </w:p>
        </w:tc>
        <w:tc>
          <w:tcPr>
            <w:tcW w:w="3252" w:type="dxa"/>
            <w:tcBorders>
              <w:top w:val="nil"/>
              <w:left w:val="nil"/>
              <w:bottom w:val="single" w:sz="8" w:space="0" w:color="auto"/>
              <w:right w:val="single" w:sz="8" w:space="0" w:color="auto"/>
            </w:tcBorders>
            <w:shd w:val="clear" w:color="auto" w:fill="auto"/>
            <w:vAlign w:val="center"/>
          </w:tcPr>
          <w:p w14:paraId="3364797F" w14:textId="77777777" w:rsidR="007F121E" w:rsidRPr="007F121E" w:rsidRDefault="007F121E" w:rsidP="007F121E">
            <w:pPr>
              <w:jc w:val="center"/>
              <w:rPr>
                <w:sz w:val="22"/>
                <w:szCs w:val="22"/>
              </w:rPr>
            </w:pPr>
            <w:r w:rsidRPr="007F121E">
              <w:rPr>
                <w:sz w:val="23"/>
                <w:szCs w:val="23"/>
              </w:rPr>
              <w:t> </w:t>
            </w:r>
          </w:p>
        </w:tc>
      </w:tr>
      <w:tr w:rsidR="007F121E" w:rsidRPr="007F121E" w14:paraId="691B2207" w14:textId="77777777" w:rsidTr="004F6214">
        <w:trPr>
          <w:trHeight w:val="298"/>
        </w:trPr>
        <w:tc>
          <w:tcPr>
            <w:tcW w:w="2122" w:type="dxa"/>
            <w:tcBorders>
              <w:top w:val="nil"/>
              <w:left w:val="single" w:sz="8" w:space="0" w:color="auto"/>
              <w:bottom w:val="single" w:sz="8" w:space="0" w:color="auto"/>
              <w:right w:val="single" w:sz="8" w:space="0" w:color="auto"/>
            </w:tcBorders>
            <w:shd w:val="clear" w:color="auto" w:fill="auto"/>
            <w:noWrap/>
            <w:vAlign w:val="center"/>
            <w:hideMark/>
          </w:tcPr>
          <w:p w14:paraId="7F3148D1" w14:textId="77777777" w:rsidR="007F121E" w:rsidRPr="007F121E" w:rsidRDefault="007F121E" w:rsidP="007F121E">
            <w:pPr>
              <w:jc w:val="center"/>
              <w:rPr>
                <w:sz w:val="22"/>
                <w:szCs w:val="22"/>
              </w:rPr>
            </w:pPr>
            <w:r w:rsidRPr="007F121E">
              <w:rPr>
                <w:sz w:val="23"/>
                <w:szCs w:val="23"/>
              </w:rPr>
              <w:t>2019</w:t>
            </w:r>
          </w:p>
        </w:tc>
        <w:tc>
          <w:tcPr>
            <w:tcW w:w="3864" w:type="dxa"/>
            <w:tcBorders>
              <w:top w:val="nil"/>
              <w:left w:val="nil"/>
              <w:bottom w:val="single" w:sz="8" w:space="0" w:color="auto"/>
              <w:right w:val="single" w:sz="8" w:space="0" w:color="auto"/>
            </w:tcBorders>
            <w:shd w:val="clear" w:color="auto" w:fill="auto"/>
            <w:noWrap/>
            <w:vAlign w:val="center"/>
          </w:tcPr>
          <w:p w14:paraId="20C37722" w14:textId="77777777" w:rsidR="007F121E" w:rsidRPr="007F121E" w:rsidRDefault="007F121E" w:rsidP="007F121E">
            <w:pPr>
              <w:jc w:val="center"/>
              <w:rPr>
                <w:sz w:val="22"/>
                <w:szCs w:val="22"/>
              </w:rPr>
            </w:pPr>
            <w:r w:rsidRPr="007F121E">
              <w:rPr>
                <w:sz w:val="23"/>
                <w:szCs w:val="23"/>
              </w:rPr>
              <w:t>13984,34</w:t>
            </w:r>
          </w:p>
        </w:tc>
        <w:tc>
          <w:tcPr>
            <w:tcW w:w="3252" w:type="dxa"/>
            <w:tcBorders>
              <w:top w:val="nil"/>
              <w:left w:val="nil"/>
              <w:bottom w:val="single" w:sz="8" w:space="0" w:color="auto"/>
              <w:right w:val="single" w:sz="8" w:space="0" w:color="auto"/>
            </w:tcBorders>
            <w:shd w:val="clear" w:color="auto" w:fill="auto"/>
            <w:vAlign w:val="center"/>
          </w:tcPr>
          <w:p w14:paraId="05BE1AE9" w14:textId="77777777" w:rsidR="007F121E" w:rsidRPr="007F121E" w:rsidRDefault="007F121E" w:rsidP="007F121E">
            <w:pPr>
              <w:jc w:val="center"/>
              <w:rPr>
                <w:sz w:val="22"/>
                <w:szCs w:val="22"/>
              </w:rPr>
            </w:pPr>
            <w:r w:rsidRPr="007F121E">
              <w:rPr>
                <w:sz w:val="23"/>
                <w:szCs w:val="23"/>
              </w:rPr>
              <w:t>0,40</w:t>
            </w:r>
          </w:p>
        </w:tc>
      </w:tr>
      <w:tr w:rsidR="007F121E" w:rsidRPr="007F121E" w14:paraId="7E720245" w14:textId="77777777" w:rsidTr="004F6214">
        <w:trPr>
          <w:trHeight w:val="298"/>
        </w:trPr>
        <w:tc>
          <w:tcPr>
            <w:tcW w:w="2122" w:type="dxa"/>
            <w:tcBorders>
              <w:top w:val="nil"/>
              <w:left w:val="single" w:sz="8" w:space="0" w:color="auto"/>
              <w:bottom w:val="single" w:sz="8" w:space="0" w:color="auto"/>
              <w:right w:val="single" w:sz="8" w:space="0" w:color="auto"/>
            </w:tcBorders>
            <w:shd w:val="clear" w:color="auto" w:fill="auto"/>
            <w:noWrap/>
            <w:vAlign w:val="center"/>
          </w:tcPr>
          <w:p w14:paraId="50F54806" w14:textId="77777777" w:rsidR="007F121E" w:rsidRPr="007F121E" w:rsidRDefault="007F121E" w:rsidP="007F121E">
            <w:pPr>
              <w:jc w:val="center"/>
              <w:rPr>
                <w:sz w:val="22"/>
                <w:szCs w:val="22"/>
              </w:rPr>
            </w:pPr>
            <w:r w:rsidRPr="007F121E">
              <w:rPr>
                <w:sz w:val="23"/>
                <w:szCs w:val="23"/>
              </w:rPr>
              <w:t>2020</w:t>
            </w:r>
          </w:p>
        </w:tc>
        <w:tc>
          <w:tcPr>
            <w:tcW w:w="3864" w:type="dxa"/>
            <w:tcBorders>
              <w:top w:val="nil"/>
              <w:left w:val="nil"/>
              <w:bottom w:val="single" w:sz="8" w:space="0" w:color="auto"/>
              <w:right w:val="single" w:sz="8" w:space="0" w:color="auto"/>
            </w:tcBorders>
            <w:shd w:val="clear" w:color="auto" w:fill="auto"/>
            <w:noWrap/>
            <w:vAlign w:val="center"/>
          </w:tcPr>
          <w:p w14:paraId="6CD8F414" w14:textId="77777777" w:rsidR="007F121E" w:rsidRPr="007F121E" w:rsidRDefault="007F121E" w:rsidP="007F121E">
            <w:pPr>
              <w:jc w:val="center"/>
              <w:rPr>
                <w:sz w:val="22"/>
                <w:szCs w:val="22"/>
              </w:rPr>
            </w:pPr>
            <w:r w:rsidRPr="007F121E">
              <w:rPr>
                <w:sz w:val="23"/>
                <w:szCs w:val="23"/>
              </w:rPr>
              <w:t>14159,44</w:t>
            </w:r>
          </w:p>
        </w:tc>
        <w:tc>
          <w:tcPr>
            <w:tcW w:w="3252" w:type="dxa"/>
            <w:tcBorders>
              <w:top w:val="nil"/>
              <w:left w:val="nil"/>
              <w:bottom w:val="single" w:sz="8" w:space="0" w:color="auto"/>
              <w:right w:val="single" w:sz="8" w:space="0" w:color="auto"/>
            </w:tcBorders>
            <w:shd w:val="clear" w:color="auto" w:fill="auto"/>
            <w:vAlign w:val="center"/>
          </w:tcPr>
          <w:p w14:paraId="5A18A4AA" w14:textId="77777777" w:rsidR="007F121E" w:rsidRPr="007F121E" w:rsidRDefault="007F121E" w:rsidP="007F121E">
            <w:pPr>
              <w:jc w:val="center"/>
              <w:rPr>
                <w:sz w:val="22"/>
                <w:szCs w:val="22"/>
              </w:rPr>
            </w:pPr>
            <w:r w:rsidRPr="007F121E">
              <w:rPr>
                <w:sz w:val="23"/>
                <w:szCs w:val="23"/>
              </w:rPr>
              <w:t>1,25</w:t>
            </w:r>
          </w:p>
        </w:tc>
      </w:tr>
      <w:tr w:rsidR="007F121E" w:rsidRPr="007F121E" w14:paraId="5B5C249F" w14:textId="77777777" w:rsidTr="004F6214">
        <w:trPr>
          <w:trHeight w:val="298"/>
        </w:trPr>
        <w:tc>
          <w:tcPr>
            <w:tcW w:w="2122" w:type="dxa"/>
            <w:tcBorders>
              <w:top w:val="nil"/>
              <w:left w:val="single" w:sz="8" w:space="0" w:color="auto"/>
              <w:bottom w:val="single" w:sz="8" w:space="0" w:color="auto"/>
              <w:right w:val="single" w:sz="8" w:space="0" w:color="auto"/>
            </w:tcBorders>
            <w:shd w:val="clear" w:color="auto" w:fill="auto"/>
            <w:noWrap/>
            <w:vAlign w:val="center"/>
          </w:tcPr>
          <w:p w14:paraId="76CDFC36" w14:textId="77777777" w:rsidR="007F121E" w:rsidRPr="007F121E" w:rsidRDefault="007F121E" w:rsidP="007F121E">
            <w:pPr>
              <w:jc w:val="center"/>
              <w:rPr>
                <w:sz w:val="23"/>
                <w:szCs w:val="23"/>
              </w:rPr>
            </w:pPr>
            <w:r w:rsidRPr="007F121E">
              <w:rPr>
                <w:sz w:val="23"/>
                <w:szCs w:val="23"/>
              </w:rPr>
              <w:t>2021</w:t>
            </w:r>
          </w:p>
        </w:tc>
        <w:tc>
          <w:tcPr>
            <w:tcW w:w="3864" w:type="dxa"/>
            <w:tcBorders>
              <w:top w:val="nil"/>
              <w:left w:val="nil"/>
              <w:bottom w:val="single" w:sz="8" w:space="0" w:color="auto"/>
              <w:right w:val="single" w:sz="8" w:space="0" w:color="auto"/>
            </w:tcBorders>
            <w:shd w:val="clear" w:color="auto" w:fill="auto"/>
            <w:noWrap/>
            <w:vAlign w:val="center"/>
          </w:tcPr>
          <w:p w14:paraId="57519A3A" w14:textId="77777777" w:rsidR="007F121E" w:rsidRPr="007F121E" w:rsidRDefault="007F121E" w:rsidP="007F121E">
            <w:pPr>
              <w:jc w:val="center"/>
              <w:rPr>
                <w:sz w:val="23"/>
                <w:szCs w:val="23"/>
              </w:rPr>
            </w:pPr>
            <w:r w:rsidRPr="007F121E">
              <w:rPr>
                <w:sz w:val="23"/>
                <w:szCs w:val="23"/>
              </w:rPr>
              <w:t>13482,21</w:t>
            </w:r>
          </w:p>
        </w:tc>
        <w:tc>
          <w:tcPr>
            <w:tcW w:w="3252" w:type="dxa"/>
            <w:tcBorders>
              <w:top w:val="nil"/>
              <w:left w:val="nil"/>
              <w:bottom w:val="single" w:sz="8" w:space="0" w:color="auto"/>
              <w:right w:val="single" w:sz="8" w:space="0" w:color="auto"/>
            </w:tcBorders>
            <w:shd w:val="clear" w:color="auto" w:fill="auto"/>
            <w:vAlign w:val="center"/>
          </w:tcPr>
          <w:p w14:paraId="70969196" w14:textId="77777777" w:rsidR="007F121E" w:rsidRPr="007F121E" w:rsidRDefault="007F121E" w:rsidP="007F121E">
            <w:pPr>
              <w:jc w:val="center"/>
              <w:rPr>
                <w:sz w:val="23"/>
                <w:szCs w:val="23"/>
              </w:rPr>
            </w:pPr>
            <w:r w:rsidRPr="007F121E">
              <w:rPr>
                <w:sz w:val="23"/>
                <w:szCs w:val="23"/>
              </w:rPr>
              <w:t>-4,78</w:t>
            </w:r>
          </w:p>
        </w:tc>
      </w:tr>
      <w:tr w:rsidR="007F121E" w:rsidRPr="007F121E" w14:paraId="40A53709" w14:textId="77777777" w:rsidTr="004F6214">
        <w:trPr>
          <w:trHeight w:val="296"/>
        </w:trPr>
        <w:tc>
          <w:tcPr>
            <w:tcW w:w="2122" w:type="dxa"/>
            <w:tcBorders>
              <w:top w:val="nil"/>
              <w:left w:val="single" w:sz="8" w:space="0" w:color="auto"/>
              <w:bottom w:val="single" w:sz="8" w:space="0" w:color="auto"/>
              <w:right w:val="single" w:sz="8" w:space="0" w:color="auto"/>
            </w:tcBorders>
            <w:shd w:val="clear" w:color="auto" w:fill="auto"/>
            <w:vAlign w:val="center"/>
            <w:hideMark/>
          </w:tcPr>
          <w:p w14:paraId="78F5CEC9" w14:textId="77777777" w:rsidR="007F121E" w:rsidRPr="007F121E" w:rsidRDefault="007F121E" w:rsidP="007F121E">
            <w:pPr>
              <w:jc w:val="center"/>
              <w:rPr>
                <w:sz w:val="22"/>
                <w:szCs w:val="22"/>
              </w:rPr>
            </w:pPr>
            <w:r w:rsidRPr="007F121E">
              <w:rPr>
                <w:sz w:val="23"/>
                <w:szCs w:val="23"/>
              </w:rPr>
              <w:t>2023</w:t>
            </w:r>
          </w:p>
        </w:tc>
        <w:tc>
          <w:tcPr>
            <w:tcW w:w="3864" w:type="dxa"/>
            <w:tcBorders>
              <w:top w:val="nil"/>
              <w:left w:val="nil"/>
              <w:bottom w:val="single" w:sz="8" w:space="0" w:color="auto"/>
              <w:right w:val="single" w:sz="8" w:space="0" w:color="auto"/>
            </w:tcBorders>
            <w:shd w:val="clear" w:color="auto" w:fill="auto"/>
            <w:noWrap/>
            <w:vAlign w:val="center"/>
          </w:tcPr>
          <w:p w14:paraId="090AEBDC" w14:textId="77777777" w:rsidR="007F121E" w:rsidRPr="007F121E" w:rsidRDefault="007F121E" w:rsidP="007F121E">
            <w:pPr>
              <w:jc w:val="center"/>
              <w:rPr>
                <w:sz w:val="22"/>
                <w:szCs w:val="22"/>
              </w:rPr>
            </w:pPr>
            <w:r w:rsidRPr="007F121E">
              <w:rPr>
                <w:sz w:val="23"/>
                <w:szCs w:val="23"/>
              </w:rPr>
              <w:t>13341,64</w:t>
            </w:r>
          </w:p>
        </w:tc>
        <w:tc>
          <w:tcPr>
            <w:tcW w:w="3252" w:type="dxa"/>
            <w:tcBorders>
              <w:top w:val="nil"/>
              <w:left w:val="nil"/>
              <w:bottom w:val="single" w:sz="8" w:space="0" w:color="auto"/>
              <w:right w:val="single" w:sz="8" w:space="0" w:color="auto"/>
            </w:tcBorders>
            <w:shd w:val="clear" w:color="auto" w:fill="auto"/>
            <w:vAlign w:val="center"/>
          </w:tcPr>
          <w:p w14:paraId="03070DB3" w14:textId="77777777" w:rsidR="007F121E" w:rsidRPr="007F121E" w:rsidRDefault="007F121E" w:rsidP="007F121E">
            <w:pPr>
              <w:jc w:val="center"/>
              <w:rPr>
                <w:sz w:val="22"/>
                <w:szCs w:val="22"/>
              </w:rPr>
            </w:pPr>
            <w:r w:rsidRPr="007F121E">
              <w:rPr>
                <w:sz w:val="23"/>
                <w:szCs w:val="23"/>
              </w:rPr>
              <w:t>-1,04 в среднем</w:t>
            </w:r>
          </w:p>
        </w:tc>
      </w:tr>
    </w:tbl>
    <w:p w14:paraId="1D3D3827" w14:textId="77777777" w:rsidR="007F121E" w:rsidRPr="007F121E" w:rsidRDefault="007F121E" w:rsidP="007F121E">
      <w:pPr>
        <w:ind w:firstLine="720"/>
        <w:jc w:val="right"/>
        <w:rPr>
          <w:sz w:val="28"/>
          <w:szCs w:val="28"/>
        </w:rPr>
      </w:pPr>
    </w:p>
    <w:p w14:paraId="509FFF84" w14:textId="77777777" w:rsidR="007F121E" w:rsidRPr="007F121E" w:rsidRDefault="007F121E" w:rsidP="007F121E">
      <w:pPr>
        <w:ind w:firstLine="720"/>
        <w:jc w:val="right"/>
        <w:rPr>
          <w:sz w:val="28"/>
          <w:szCs w:val="28"/>
        </w:rPr>
      </w:pPr>
      <w:r w:rsidRPr="007F121E">
        <w:rPr>
          <w:sz w:val="28"/>
          <w:szCs w:val="28"/>
        </w:rPr>
        <w:br w:type="page"/>
      </w:r>
      <w:r w:rsidRPr="007F121E">
        <w:rPr>
          <w:sz w:val="28"/>
          <w:szCs w:val="28"/>
        </w:rPr>
        <w:lastRenderedPageBreak/>
        <w:t>Таблица 2</w:t>
      </w:r>
    </w:p>
    <w:p w14:paraId="251A5282" w14:textId="77777777" w:rsidR="007F121E" w:rsidRPr="007F121E" w:rsidRDefault="007F121E" w:rsidP="007F121E">
      <w:pPr>
        <w:ind w:firstLine="720"/>
        <w:jc w:val="right"/>
        <w:rPr>
          <w:sz w:val="28"/>
          <w:szCs w:val="28"/>
        </w:rPr>
      </w:pPr>
    </w:p>
    <w:p w14:paraId="7DDBF9BF" w14:textId="77777777" w:rsidR="007F121E" w:rsidRPr="007F121E" w:rsidRDefault="007F121E" w:rsidP="007F121E">
      <w:pPr>
        <w:jc w:val="center"/>
        <w:rPr>
          <w:sz w:val="28"/>
          <w:szCs w:val="28"/>
        </w:rPr>
      </w:pPr>
      <w:r w:rsidRPr="007F121E">
        <w:rPr>
          <w:snapToGrid w:val="0"/>
          <w:sz w:val="28"/>
          <w:szCs w:val="28"/>
        </w:rPr>
        <w:t xml:space="preserve">Расчет динамики изменения полезного отпуска тепловой энергии </w:t>
      </w:r>
      <w:r w:rsidRPr="007F121E">
        <w:rPr>
          <w:snapToGrid w:val="0"/>
          <w:sz w:val="28"/>
          <w:szCs w:val="28"/>
        </w:rPr>
        <w:br/>
        <w:t xml:space="preserve">по бюджетным организациям </w:t>
      </w:r>
      <w:r w:rsidRPr="007F121E">
        <w:rPr>
          <w:sz w:val="28"/>
          <w:szCs w:val="28"/>
        </w:rPr>
        <w:t>ООО «Ресурс-Гарант» на 2023 год</w:t>
      </w:r>
    </w:p>
    <w:p w14:paraId="7B092140" w14:textId="77777777" w:rsidR="007F121E" w:rsidRPr="007F121E" w:rsidRDefault="007F121E" w:rsidP="007F121E">
      <w:pPr>
        <w:jc w:val="center"/>
        <w:rPr>
          <w:sz w:val="28"/>
          <w:szCs w:val="28"/>
        </w:rPr>
      </w:pPr>
    </w:p>
    <w:tbl>
      <w:tblPr>
        <w:tblW w:w="9346" w:type="dxa"/>
        <w:tblInd w:w="118" w:type="dxa"/>
        <w:tblLook w:val="04A0" w:firstRow="1" w:lastRow="0" w:firstColumn="1" w:lastColumn="0" w:noHBand="0" w:noVBand="1"/>
      </w:tblPr>
      <w:tblGrid>
        <w:gridCol w:w="2258"/>
        <w:gridCol w:w="3828"/>
        <w:gridCol w:w="3260"/>
      </w:tblGrid>
      <w:tr w:rsidR="007F121E" w:rsidRPr="007F121E" w14:paraId="0EDB763B" w14:textId="77777777" w:rsidTr="004F6214">
        <w:trPr>
          <w:trHeight w:val="82"/>
          <w:tblHeader/>
        </w:trPr>
        <w:tc>
          <w:tcPr>
            <w:tcW w:w="225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84D80AC" w14:textId="77777777" w:rsidR="007F121E" w:rsidRPr="007F121E" w:rsidRDefault="007F121E" w:rsidP="007F121E">
            <w:pPr>
              <w:jc w:val="center"/>
              <w:rPr>
                <w:sz w:val="23"/>
                <w:szCs w:val="23"/>
              </w:rPr>
            </w:pPr>
            <w:r w:rsidRPr="007F121E">
              <w:rPr>
                <w:sz w:val="23"/>
                <w:szCs w:val="23"/>
              </w:rPr>
              <w:t>Год</w:t>
            </w:r>
          </w:p>
        </w:tc>
        <w:tc>
          <w:tcPr>
            <w:tcW w:w="3828" w:type="dxa"/>
            <w:tcBorders>
              <w:top w:val="single" w:sz="8" w:space="0" w:color="auto"/>
              <w:left w:val="nil"/>
              <w:bottom w:val="single" w:sz="8" w:space="0" w:color="auto"/>
              <w:right w:val="single" w:sz="8" w:space="0" w:color="auto"/>
            </w:tcBorders>
            <w:shd w:val="clear" w:color="auto" w:fill="auto"/>
            <w:vAlign w:val="center"/>
            <w:hideMark/>
          </w:tcPr>
          <w:p w14:paraId="404E1A08" w14:textId="77777777" w:rsidR="007F121E" w:rsidRPr="007F121E" w:rsidRDefault="007F121E" w:rsidP="007F121E">
            <w:pPr>
              <w:jc w:val="center"/>
              <w:rPr>
                <w:sz w:val="23"/>
                <w:szCs w:val="23"/>
              </w:rPr>
            </w:pPr>
            <w:r w:rsidRPr="007F121E">
              <w:rPr>
                <w:sz w:val="23"/>
                <w:szCs w:val="23"/>
              </w:rPr>
              <w:t>Полезный отпуск по категории потребителей «Бюджетные организации», Гкал</w:t>
            </w:r>
          </w:p>
        </w:tc>
        <w:tc>
          <w:tcPr>
            <w:tcW w:w="3260" w:type="dxa"/>
            <w:tcBorders>
              <w:top w:val="single" w:sz="8" w:space="0" w:color="auto"/>
              <w:left w:val="nil"/>
              <w:bottom w:val="single" w:sz="8" w:space="0" w:color="auto"/>
              <w:right w:val="single" w:sz="8" w:space="0" w:color="auto"/>
            </w:tcBorders>
            <w:shd w:val="clear" w:color="auto" w:fill="auto"/>
            <w:vAlign w:val="center"/>
            <w:hideMark/>
          </w:tcPr>
          <w:p w14:paraId="0F496CB1" w14:textId="77777777" w:rsidR="007F121E" w:rsidRPr="007F121E" w:rsidRDefault="007F121E" w:rsidP="007F121E">
            <w:pPr>
              <w:jc w:val="center"/>
              <w:rPr>
                <w:sz w:val="23"/>
                <w:szCs w:val="23"/>
              </w:rPr>
            </w:pPr>
            <w:r w:rsidRPr="007F121E">
              <w:rPr>
                <w:sz w:val="23"/>
                <w:szCs w:val="23"/>
              </w:rPr>
              <w:t>Динамика изменения, %</w:t>
            </w:r>
          </w:p>
        </w:tc>
      </w:tr>
      <w:tr w:rsidR="007F121E" w:rsidRPr="007F121E" w14:paraId="7A079360" w14:textId="77777777" w:rsidTr="004F6214">
        <w:trPr>
          <w:trHeight w:val="60"/>
        </w:trPr>
        <w:tc>
          <w:tcPr>
            <w:tcW w:w="2258" w:type="dxa"/>
            <w:tcBorders>
              <w:top w:val="nil"/>
              <w:left w:val="single" w:sz="8" w:space="0" w:color="auto"/>
              <w:bottom w:val="single" w:sz="8" w:space="0" w:color="auto"/>
              <w:right w:val="single" w:sz="8" w:space="0" w:color="auto"/>
            </w:tcBorders>
            <w:shd w:val="clear" w:color="auto" w:fill="auto"/>
            <w:noWrap/>
            <w:vAlign w:val="center"/>
            <w:hideMark/>
          </w:tcPr>
          <w:p w14:paraId="14536431" w14:textId="77777777" w:rsidR="007F121E" w:rsidRPr="007F121E" w:rsidRDefault="007F121E" w:rsidP="007F121E">
            <w:pPr>
              <w:jc w:val="center"/>
              <w:rPr>
                <w:sz w:val="23"/>
                <w:szCs w:val="23"/>
              </w:rPr>
            </w:pPr>
            <w:r w:rsidRPr="007F121E">
              <w:rPr>
                <w:sz w:val="23"/>
                <w:szCs w:val="23"/>
              </w:rPr>
              <w:t>2018</w:t>
            </w:r>
          </w:p>
        </w:tc>
        <w:tc>
          <w:tcPr>
            <w:tcW w:w="3828" w:type="dxa"/>
            <w:tcBorders>
              <w:top w:val="nil"/>
              <w:left w:val="nil"/>
              <w:bottom w:val="single" w:sz="8" w:space="0" w:color="auto"/>
              <w:right w:val="single" w:sz="8" w:space="0" w:color="auto"/>
            </w:tcBorders>
            <w:shd w:val="clear" w:color="auto" w:fill="auto"/>
            <w:noWrap/>
            <w:vAlign w:val="center"/>
            <w:hideMark/>
          </w:tcPr>
          <w:p w14:paraId="5E376C76" w14:textId="77777777" w:rsidR="007F121E" w:rsidRPr="007F121E" w:rsidRDefault="007F121E" w:rsidP="007F121E">
            <w:pPr>
              <w:jc w:val="center"/>
              <w:rPr>
                <w:sz w:val="23"/>
                <w:szCs w:val="23"/>
              </w:rPr>
            </w:pPr>
            <w:r w:rsidRPr="007F121E">
              <w:rPr>
                <w:sz w:val="23"/>
                <w:szCs w:val="23"/>
              </w:rPr>
              <w:t>5031,94</w:t>
            </w:r>
          </w:p>
        </w:tc>
        <w:tc>
          <w:tcPr>
            <w:tcW w:w="3260" w:type="dxa"/>
            <w:tcBorders>
              <w:top w:val="nil"/>
              <w:left w:val="nil"/>
              <w:bottom w:val="single" w:sz="8" w:space="0" w:color="auto"/>
              <w:right w:val="single" w:sz="8" w:space="0" w:color="auto"/>
            </w:tcBorders>
            <w:shd w:val="clear" w:color="auto" w:fill="auto"/>
            <w:vAlign w:val="center"/>
            <w:hideMark/>
          </w:tcPr>
          <w:p w14:paraId="0F48E1B5" w14:textId="77777777" w:rsidR="007F121E" w:rsidRPr="007F121E" w:rsidRDefault="007F121E" w:rsidP="007F121E">
            <w:pPr>
              <w:jc w:val="center"/>
              <w:rPr>
                <w:sz w:val="23"/>
                <w:szCs w:val="23"/>
              </w:rPr>
            </w:pPr>
            <w:r w:rsidRPr="007F121E">
              <w:rPr>
                <w:sz w:val="23"/>
                <w:szCs w:val="23"/>
              </w:rPr>
              <w:t> </w:t>
            </w:r>
          </w:p>
        </w:tc>
      </w:tr>
      <w:tr w:rsidR="007F121E" w:rsidRPr="007F121E" w14:paraId="0ECC215E" w14:textId="77777777" w:rsidTr="004F6214">
        <w:trPr>
          <w:trHeight w:val="60"/>
        </w:trPr>
        <w:tc>
          <w:tcPr>
            <w:tcW w:w="2258" w:type="dxa"/>
            <w:tcBorders>
              <w:top w:val="nil"/>
              <w:left w:val="single" w:sz="8" w:space="0" w:color="auto"/>
              <w:bottom w:val="single" w:sz="8" w:space="0" w:color="auto"/>
              <w:right w:val="single" w:sz="8" w:space="0" w:color="auto"/>
            </w:tcBorders>
            <w:shd w:val="clear" w:color="auto" w:fill="auto"/>
            <w:noWrap/>
            <w:vAlign w:val="center"/>
            <w:hideMark/>
          </w:tcPr>
          <w:p w14:paraId="0FADB3AD" w14:textId="77777777" w:rsidR="007F121E" w:rsidRPr="007F121E" w:rsidRDefault="007F121E" w:rsidP="007F121E">
            <w:pPr>
              <w:jc w:val="center"/>
              <w:rPr>
                <w:sz w:val="23"/>
                <w:szCs w:val="23"/>
              </w:rPr>
            </w:pPr>
            <w:r w:rsidRPr="007F121E">
              <w:rPr>
                <w:sz w:val="23"/>
                <w:szCs w:val="23"/>
              </w:rPr>
              <w:t>2019</w:t>
            </w:r>
          </w:p>
        </w:tc>
        <w:tc>
          <w:tcPr>
            <w:tcW w:w="3828" w:type="dxa"/>
            <w:tcBorders>
              <w:top w:val="nil"/>
              <w:left w:val="nil"/>
              <w:bottom w:val="single" w:sz="8" w:space="0" w:color="auto"/>
              <w:right w:val="single" w:sz="8" w:space="0" w:color="auto"/>
            </w:tcBorders>
            <w:shd w:val="clear" w:color="auto" w:fill="auto"/>
            <w:noWrap/>
            <w:vAlign w:val="center"/>
            <w:hideMark/>
          </w:tcPr>
          <w:p w14:paraId="15D2B99C" w14:textId="77777777" w:rsidR="007F121E" w:rsidRPr="007F121E" w:rsidRDefault="007F121E" w:rsidP="007F121E">
            <w:pPr>
              <w:jc w:val="center"/>
              <w:rPr>
                <w:sz w:val="23"/>
                <w:szCs w:val="23"/>
              </w:rPr>
            </w:pPr>
            <w:r w:rsidRPr="007F121E">
              <w:rPr>
                <w:sz w:val="23"/>
                <w:szCs w:val="23"/>
              </w:rPr>
              <w:t>5179,54</w:t>
            </w:r>
          </w:p>
        </w:tc>
        <w:tc>
          <w:tcPr>
            <w:tcW w:w="3260" w:type="dxa"/>
            <w:tcBorders>
              <w:top w:val="nil"/>
              <w:left w:val="nil"/>
              <w:bottom w:val="single" w:sz="8" w:space="0" w:color="auto"/>
              <w:right w:val="single" w:sz="8" w:space="0" w:color="auto"/>
            </w:tcBorders>
            <w:shd w:val="clear" w:color="auto" w:fill="auto"/>
            <w:vAlign w:val="center"/>
            <w:hideMark/>
          </w:tcPr>
          <w:p w14:paraId="50274D45" w14:textId="77777777" w:rsidR="007F121E" w:rsidRPr="007F121E" w:rsidRDefault="007F121E" w:rsidP="007F121E">
            <w:pPr>
              <w:jc w:val="center"/>
              <w:rPr>
                <w:sz w:val="23"/>
                <w:szCs w:val="23"/>
              </w:rPr>
            </w:pPr>
            <w:r w:rsidRPr="007F121E">
              <w:rPr>
                <w:sz w:val="23"/>
                <w:szCs w:val="23"/>
              </w:rPr>
              <w:t>2,93</w:t>
            </w:r>
          </w:p>
        </w:tc>
      </w:tr>
      <w:tr w:rsidR="007F121E" w:rsidRPr="007F121E" w14:paraId="573EF50A" w14:textId="77777777" w:rsidTr="004F6214">
        <w:trPr>
          <w:trHeight w:val="60"/>
        </w:trPr>
        <w:tc>
          <w:tcPr>
            <w:tcW w:w="2258" w:type="dxa"/>
            <w:tcBorders>
              <w:top w:val="nil"/>
              <w:left w:val="single" w:sz="8" w:space="0" w:color="auto"/>
              <w:bottom w:val="single" w:sz="8" w:space="0" w:color="auto"/>
              <w:right w:val="single" w:sz="8" w:space="0" w:color="auto"/>
            </w:tcBorders>
            <w:shd w:val="clear" w:color="auto" w:fill="auto"/>
            <w:noWrap/>
            <w:vAlign w:val="center"/>
            <w:hideMark/>
          </w:tcPr>
          <w:p w14:paraId="4828C9B2" w14:textId="77777777" w:rsidR="007F121E" w:rsidRPr="007F121E" w:rsidRDefault="007F121E" w:rsidP="007F121E">
            <w:pPr>
              <w:jc w:val="center"/>
              <w:rPr>
                <w:sz w:val="23"/>
                <w:szCs w:val="23"/>
              </w:rPr>
            </w:pPr>
            <w:r w:rsidRPr="007F121E">
              <w:rPr>
                <w:sz w:val="23"/>
                <w:szCs w:val="23"/>
              </w:rPr>
              <w:t>2020</w:t>
            </w:r>
          </w:p>
        </w:tc>
        <w:tc>
          <w:tcPr>
            <w:tcW w:w="3828" w:type="dxa"/>
            <w:tcBorders>
              <w:top w:val="nil"/>
              <w:left w:val="nil"/>
              <w:bottom w:val="single" w:sz="8" w:space="0" w:color="auto"/>
              <w:right w:val="single" w:sz="8" w:space="0" w:color="auto"/>
            </w:tcBorders>
            <w:shd w:val="clear" w:color="auto" w:fill="auto"/>
            <w:noWrap/>
            <w:vAlign w:val="center"/>
            <w:hideMark/>
          </w:tcPr>
          <w:p w14:paraId="5FCE947E" w14:textId="77777777" w:rsidR="007F121E" w:rsidRPr="007F121E" w:rsidRDefault="007F121E" w:rsidP="007F121E">
            <w:pPr>
              <w:jc w:val="center"/>
              <w:rPr>
                <w:sz w:val="23"/>
                <w:szCs w:val="23"/>
              </w:rPr>
            </w:pPr>
            <w:r w:rsidRPr="007F121E">
              <w:rPr>
                <w:sz w:val="23"/>
                <w:szCs w:val="23"/>
              </w:rPr>
              <w:t>4805,94</w:t>
            </w:r>
          </w:p>
        </w:tc>
        <w:tc>
          <w:tcPr>
            <w:tcW w:w="3260" w:type="dxa"/>
            <w:tcBorders>
              <w:top w:val="nil"/>
              <w:left w:val="nil"/>
              <w:bottom w:val="single" w:sz="8" w:space="0" w:color="auto"/>
              <w:right w:val="single" w:sz="8" w:space="0" w:color="auto"/>
            </w:tcBorders>
            <w:shd w:val="clear" w:color="auto" w:fill="auto"/>
            <w:vAlign w:val="center"/>
            <w:hideMark/>
          </w:tcPr>
          <w:p w14:paraId="13239605" w14:textId="77777777" w:rsidR="007F121E" w:rsidRPr="007F121E" w:rsidRDefault="007F121E" w:rsidP="007F121E">
            <w:pPr>
              <w:jc w:val="center"/>
              <w:rPr>
                <w:sz w:val="23"/>
                <w:szCs w:val="23"/>
              </w:rPr>
            </w:pPr>
            <w:r w:rsidRPr="007F121E">
              <w:rPr>
                <w:sz w:val="23"/>
                <w:szCs w:val="23"/>
              </w:rPr>
              <w:t>-7,21</w:t>
            </w:r>
          </w:p>
        </w:tc>
      </w:tr>
      <w:tr w:rsidR="007F121E" w:rsidRPr="007F121E" w14:paraId="50168A61" w14:textId="77777777" w:rsidTr="004F6214">
        <w:trPr>
          <w:trHeight w:val="315"/>
        </w:trPr>
        <w:tc>
          <w:tcPr>
            <w:tcW w:w="2258" w:type="dxa"/>
            <w:tcBorders>
              <w:top w:val="nil"/>
              <w:left w:val="single" w:sz="8" w:space="0" w:color="auto"/>
              <w:bottom w:val="single" w:sz="8" w:space="0" w:color="auto"/>
              <w:right w:val="single" w:sz="8" w:space="0" w:color="auto"/>
            </w:tcBorders>
            <w:shd w:val="clear" w:color="auto" w:fill="auto"/>
            <w:noWrap/>
            <w:vAlign w:val="center"/>
            <w:hideMark/>
          </w:tcPr>
          <w:p w14:paraId="254B5574" w14:textId="77777777" w:rsidR="007F121E" w:rsidRPr="007F121E" w:rsidRDefault="007F121E" w:rsidP="007F121E">
            <w:pPr>
              <w:jc w:val="center"/>
              <w:rPr>
                <w:sz w:val="23"/>
                <w:szCs w:val="23"/>
              </w:rPr>
            </w:pPr>
            <w:r w:rsidRPr="007F121E">
              <w:rPr>
                <w:sz w:val="23"/>
                <w:szCs w:val="23"/>
              </w:rPr>
              <w:t>2021</w:t>
            </w:r>
          </w:p>
        </w:tc>
        <w:tc>
          <w:tcPr>
            <w:tcW w:w="3828" w:type="dxa"/>
            <w:tcBorders>
              <w:top w:val="nil"/>
              <w:left w:val="nil"/>
              <w:bottom w:val="single" w:sz="8" w:space="0" w:color="auto"/>
              <w:right w:val="single" w:sz="8" w:space="0" w:color="auto"/>
            </w:tcBorders>
            <w:shd w:val="clear" w:color="auto" w:fill="auto"/>
            <w:noWrap/>
            <w:vAlign w:val="center"/>
            <w:hideMark/>
          </w:tcPr>
          <w:p w14:paraId="561A0E4B" w14:textId="77777777" w:rsidR="007F121E" w:rsidRPr="007F121E" w:rsidRDefault="007F121E" w:rsidP="007F121E">
            <w:pPr>
              <w:jc w:val="center"/>
              <w:rPr>
                <w:sz w:val="23"/>
                <w:szCs w:val="23"/>
              </w:rPr>
            </w:pPr>
            <w:r w:rsidRPr="007F121E">
              <w:rPr>
                <w:sz w:val="23"/>
                <w:szCs w:val="23"/>
              </w:rPr>
              <w:t>5211,56</w:t>
            </w:r>
          </w:p>
        </w:tc>
        <w:tc>
          <w:tcPr>
            <w:tcW w:w="3260" w:type="dxa"/>
            <w:tcBorders>
              <w:top w:val="nil"/>
              <w:left w:val="nil"/>
              <w:bottom w:val="single" w:sz="8" w:space="0" w:color="auto"/>
              <w:right w:val="single" w:sz="8" w:space="0" w:color="auto"/>
            </w:tcBorders>
            <w:shd w:val="clear" w:color="auto" w:fill="auto"/>
            <w:vAlign w:val="center"/>
            <w:hideMark/>
          </w:tcPr>
          <w:p w14:paraId="40A33434" w14:textId="77777777" w:rsidR="007F121E" w:rsidRPr="007F121E" w:rsidRDefault="007F121E" w:rsidP="007F121E">
            <w:pPr>
              <w:jc w:val="center"/>
              <w:rPr>
                <w:sz w:val="23"/>
                <w:szCs w:val="23"/>
              </w:rPr>
            </w:pPr>
            <w:r w:rsidRPr="007F121E">
              <w:rPr>
                <w:sz w:val="23"/>
                <w:szCs w:val="23"/>
              </w:rPr>
              <w:t>8,44</w:t>
            </w:r>
          </w:p>
        </w:tc>
      </w:tr>
      <w:tr w:rsidR="007F121E" w:rsidRPr="007F121E" w14:paraId="226FAEA3" w14:textId="77777777" w:rsidTr="004F6214">
        <w:trPr>
          <w:trHeight w:val="60"/>
        </w:trPr>
        <w:tc>
          <w:tcPr>
            <w:tcW w:w="2258" w:type="dxa"/>
            <w:tcBorders>
              <w:top w:val="nil"/>
              <w:left w:val="single" w:sz="8" w:space="0" w:color="auto"/>
              <w:bottom w:val="single" w:sz="8" w:space="0" w:color="auto"/>
              <w:right w:val="single" w:sz="8" w:space="0" w:color="auto"/>
            </w:tcBorders>
            <w:shd w:val="clear" w:color="auto" w:fill="auto"/>
            <w:vAlign w:val="center"/>
            <w:hideMark/>
          </w:tcPr>
          <w:p w14:paraId="0BC77CC4" w14:textId="77777777" w:rsidR="007F121E" w:rsidRPr="007F121E" w:rsidRDefault="007F121E" w:rsidP="007F121E">
            <w:pPr>
              <w:jc w:val="center"/>
              <w:rPr>
                <w:sz w:val="23"/>
                <w:szCs w:val="23"/>
              </w:rPr>
            </w:pPr>
            <w:r w:rsidRPr="007F121E">
              <w:rPr>
                <w:sz w:val="23"/>
                <w:szCs w:val="23"/>
              </w:rPr>
              <w:t>2023</w:t>
            </w:r>
          </w:p>
        </w:tc>
        <w:tc>
          <w:tcPr>
            <w:tcW w:w="3828" w:type="dxa"/>
            <w:tcBorders>
              <w:top w:val="nil"/>
              <w:left w:val="nil"/>
              <w:bottom w:val="single" w:sz="8" w:space="0" w:color="auto"/>
              <w:right w:val="single" w:sz="8" w:space="0" w:color="auto"/>
            </w:tcBorders>
            <w:shd w:val="clear" w:color="auto" w:fill="auto"/>
            <w:noWrap/>
            <w:vAlign w:val="center"/>
            <w:hideMark/>
          </w:tcPr>
          <w:p w14:paraId="7F0A104A" w14:textId="77777777" w:rsidR="007F121E" w:rsidRPr="007F121E" w:rsidRDefault="007F121E" w:rsidP="007F121E">
            <w:pPr>
              <w:jc w:val="center"/>
              <w:rPr>
                <w:sz w:val="23"/>
                <w:szCs w:val="23"/>
              </w:rPr>
            </w:pPr>
            <w:r w:rsidRPr="007F121E">
              <w:rPr>
                <w:sz w:val="23"/>
                <w:szCs w:val="23"/>
              </w:rPr>
              <w:t>5283,83</w:t>
            </w:r>
          </w:p>
        </w:tc>
        <w:tc>
          <w:tcPr>
            <w:tcW w:w="3260" w:type="dxa"/>
            <w:tcBorders>
              <w:top w:val="nil"/>
              <w:left w:val="nil"/>
              <w:bottom w:val="single" w:sz="8" w:space="0" w:color="auto"/>
              <w:right w:val="single" w:sz="8" w:space="0" w:color="auto"/>
            </w:tcBorders>
            <w:shd w:val="clear" w:color="auto" w:fill="auto"/>
            <w:vAlign w:val="center"/>
            <w:hideMark/>
          </w:tcPr>
          <w:p w14:paraId="401FE3B7" w14:textId="77777777" w:rsidR="007F121E" w:rsidRPr="007F121E" w:rsidRDefault="007F121E" w:rsidP="007F121E">
            <w:pPr>
              <w:jc w:val="center"/>
              <w:rPr>
                <w:sz w:val="23"/>
                <w:szCs w:val="23"/>
              </w:rPr>
            </w:pPr>
            <w:r w:rsidRPr="007F121E">
              <w:rPr>
                <w:sz w:val="23"/>
                <w:szCs w:val="23"/>
              </w:rPr>
              <w:t>1,39 в среднем</w:t>
            </w:r>
          </w:p>
        </w:tc>
      </w:tr>
    </w:tbl>
    <w:p w14:paraId="318B5DCF" w14:textId="77777777" w:rsidR="007F121E" w:rsidRPr="007F121E" w:rsidRDefault="007F121E" w:rsidP="007F121E">
      <w:pPr>
        <w:ind w:firstLine="720"/>
        <w:jc w:val="right"/>
        <w:rPr>
          <w:sz w:val="28"/>
          <w:szCs w:val="28"/>
        </w:rPr>
      </w:pPr>
    </w:p>
    <w:p w14:paraId="4A9AA9B0" w14:textId="77777777" w:rsidR="007F121E" w:rsidRPr="007F121E" w:rsidRDefault="007F121E" w:rsidP="007F121E">
      <w:pPr>
        <w:ind w:firstLine="720"/>
        <w:jc w:val="right"/>
        <w:rPr>
          <w:sz w:val="28"/>
          <w:szCs w:val="28"/>
        </w:rPr>
      </w:pPr>
      <w:r w:rsidRPr="007F121E">
        <w:rPr>
          <w:sz w:val="28"/>
          <w:szCs w:val="28"/>
        </w:rPr>
        <w:t>Таблица 3</w:t>
      </w:r>
    </w:p>
    <w:p w14:paraId="2A6C9676" w14:textId="77777777" w:rsidR="007F121E" w:rsidRPr="007F121E" w:rsidRDefault="007F121E" w:rsidP="007F121E">
      <w:pPr>
        <w:jc w:val="center"/>
        <w:rPr>
          <w:sz w:val="28"/>
          <w:szCs w:val="28"/>
        </w:rPr>
      </w:pPr>
      <w:r w:rsidRPr="007F121E">
        <w:rPr>
          <w:snapToGrid w:val="0"/>
          <w:sz w:val="28"/>
          <w:szCs w:val="28"/>
        </w:rPr>
        <w:t xml:space="preserve">Расчет динамики изменения полезного отпуска тепловой энергии </w:t>
      </w:r>
      <w:r w:rsidRPr="007F121E">
        <w:rPr>
          <w:snapToGrid w:val="0"/>
          <w:sz w:val="28"/>
          <w:szCs w:val="28"/>
        </w:rPr>
        <w:br/>
        <w:t xml:space="preserve">по прочим организациям </w:t>
      </w:r>
      <w:r w:rsidRPr="007F121E">
        <w:rPr>
          <w:sz w:val="28"/>
          <w:szCs w:val="28"/>
        </w:rPr>
        <w:t>ООО «Ресурс-Гарант» на 2023 год</w:t>
      </w:r>
    </w:p>
    <w:p w14:paraId="22D4F852" w14:textId="77777777" w:rsidR="007F121E" w:rsidRPr="007F121E" w:rsidRDefault="007F121E" w:rsidP="007F121E">
      <w:pPr>
        <w:jc w:val="center"/>
        <w:rPr>
          <w:snapToGrid w:val="0"/>
          <w:sz w:val="28"/>
          <w:szCs w:val="28"/>
        </w:rPr>
      </w:pPr>
    </w:p>
    <w:tbl>
      <w:tblPr>
        <w:tblW w:w="9346" w:type="dxa"/>
        <w:tblInd w:w="118" w:type="dxa"/>
        <w:tblLook w:val="04A0" w:firstRow="1" w:lastRow="0" w:firstColumn="1" w:lastColumn="0" w:noHBand="0" w:noVBand="1"/>
      </w:tblPr>
      <w:tblGrid>
        <w:gridCol w:w="2258"/>
        <w:gridCol w:w="3828"/>
        <w:gridCol w:w="3260"/>
      </w:tblGrid>
      <w:tr w:rsidR="007F121E" w:rsidRPr="007F121E" w14:paraId="7670149E" w14:textId="77777777" w:rsidTr="004F6214">
        <w:trPr>
          <w:trHeight w:val="615"/>
        </w:trPr>
        <w:tc>
          <w:tcPr>
            <w:tcW w:w="225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F473841" w14:textId="77777777" w:rsidR="007F121E" w:rsidRPr="007F121E" w:rsidRDefault="007F121E" w:rsidP="007F121E">
            <w:pPr>
              <w:jc w:val="center"/>
              <w:rPr>
                <w:sz w:val="23"/>
                <w:szCs w:val="23"/>
              </w:rPr>
            </w:pPr>
            <w:r w:rsidRPr="007F121E">
              <w:rPr>
                <w:sz w:val="23"/>
                <w:szCs w:val="23"/>
              </w:rPr>
              <w:t>Год</w:t>
            </w:r>
          </w:p>
        </w:tc>
        <w:tc>
          <w:tcPr>
            <w:tcW w:w="3828" w:type="dxa"/>
            <w:tcBorders>
              <w:top w:val="single" w:sz="8" w:space="0" w:color="auto"/>
              <w:left w:val="nil"/>
              <w:bottom w:val="single" w:sz="8" w:space="0" w:color="auto"/>
              <w:right w:val="single" w:sz="8" w:space="0" w:color="auto"/>
            </w:tcBorders>
            <w:shd w:val="clear" w:color="auto" w:fill="auto"/>
            <w:vAlign w:val="center"/>
            <w:hideMark/>
          </w:tcPr>
          <w:p w14:paraId="4A4606FB" w14:textId="77777777" w:rsidR="007F121E" w:rsidRPr="007F121E" w:rsidRDefault="007F121E" w:rsidP="007F121E">
            <w:pPr>
              <w:jc w:val="center"/>
              <w:rPr>
                <w:sz w:val="23"/>
                <w:szCs w:val="23"/>
              </w:rPr>
            </w:pPr>
            <w:r w:rsidRPr="007F121E">
              <w:rPr>
                <w:sz w:val="23"/>
                <w:szCs w:val="23"/>
              </w:rPr>
              <w:t>Полезный отпуск по категории потребителей «Прочие», Гкал</w:t>
            </w:r>
          </w:p>
        </w:tc>
        <w:tc>
          <w:tcPr>
            <w:tcW w:w="3260" w:type="dxa"/>
            <w:tcBorders>
              <w:top w:val="single" w:sz="8" w:space="0" w:color="auto"/>
              <w:left w:val="nil"/>
              <w:bottom w:val="single" w:sz="8" w:space="0" w:color="auto"/>
              <w:right w:val="single" w:sz="8" w:space="0" w:color="auto"/>
            </w:tcBorders>
            <w:shd w:val="clear" w:color="auto" w:fill="auto"/>
            <w:vAlign w:val="center"/>
            <w:hideMark/>
          </w:tcPr>
          <w:p w14:paraId="7B869E33" w14:textId="77777777" w:rsidR="007F121E" w:rsidRPr="007F121E" w:rsidRDefault="007F121E" w:rsidP="007F121E">
            <w:pPr>
              <w:jc w:val="center"/>
              <w:rPr>
                <w:sz w:val="23"/>
                <w:szCs w:val="23"/>
              </w:rPr>
            </w:pPr>
            <w:r w:rsidRPr="007F121E">
              <w:rPr>
                <w:sz w:val="23"/>
                <w:szCs w:val="23"/>
              </w:rPr>
              <w:t>Динамика изменения, %</w:t>
            </w:r>
          </w:p>
        </w:tc>
      </w:tr>
      <w:tr w:rsidR="007F121E" w:rsidRPr="007F121E" w14:paraId="7F80152A" w14:textId="77777777" w:rsidTr="004F6214">
        <w:trPr>
          <w:trHeight w:val="315"/>
        </w:trPr>
        <w:tc>
          <w:tcPr>
            <w:tcW w:w="2258" w:type="dxa"/>
            <w:tcBorders>
              <w:top w:val="nil"/>
              <w:left w:val="single" w:sz="8" w:space="0" w:color="auto"/>
              <w:bottom w:val="single" w:sz="8" w:space="0" w:color="auto"/>
              <w:right w:val="single" w:sz="8" w:space="0" w:color="auto"/>
            </w:tcBorders>
            <w:shd w:val="clear" w:color="auto" w:fill="auto"/>
            <w:noWrap/>
            <w:vAlign w:val="center"/>
            <w:hideMark/>
          </w:tcPr>
          <w:p w14:paraId="44D3E89C" w14:textId="77777777" w:rsidR="007F121E" w:rsidRPr="007F121E" w:rsidRDefault="007F121E" w:rsidP="007F121E">
            <w:pPr>
              <w:jc w:val="center"/>
              <w:rPr>
                <w:sz w:val="23"/>
                <w:szCs w:val="23"/>
              </w:rPr>
            </w:pPr>
            <w:r w:rsidRPr="007F121E">
              <w:rPr>
                <w:sz w:val="23"/>
                <w:szCs w:val="23"/>
              </w:rPr>
              <w:t>2018</w:t>
            </w:r>
          </w:p>
        </w:tc>
        <w:tc>
          <w:tcPr>
            <w:tcW w:w="3828" w:type="dxa"/>
            <w:tcBorders>
              <w:top w:val="nil"/>
              <w:left w:val="nil"/>
              <w:bottom w:val="single" w:sz="8" w:space="0" w:color="auto"/>
              <w:right w:val="single" w:sz="8" w:space="0" w:color="auto"/>
            </w:tcBorders>
            <w:shd w:val="clear" w:color="auto" w:fill="auto"/>
            <w:noWrap/>
            <w:vAlign w:val="center"/>
            <w:hideMark/>
          </w:tcPr>
          <w:p w14:paraId="108F8237" w14:textId="77777777" w:rsidR="007F121E" w:rsidRPr="007F121E" w:rsidRDefault="007F121E" w:rsidP="007F121E">
            <w:pPr>
              <w:jc w:val="center"/>
              <w:rPr>
                <w:sz w:val="23"/>
                <w:szCs w:val="23"/>
              </w:rPr>
            </w:pPr>
            <w:r w:rsidRPr="007F121E">
              <w:rPr>
                <w:sz w:val="23"/>
                <w:szCs w:val="23"/>
              </w:rPr>
              <w:t>2679,94</w:t>
            </w:r>
          </w:p>
        </w:tc>
        <w:tc>
          <w:tcPr>
            <w:tcW w:w="3260" w:type="dxa"/>
            <w:tcBorders>
              <w:top w:val="nil"/>
              <w:left w:val="nil"/>
              <w:bottom w:val="single" w:sz="8" w:space="0" w:color="auto"/>
              <w:right w:val="single" w:sz="8" w:space="0" w:color="auto"/>
            </w:tcBorders>
            <w:shd w:val="clear" w:color="auto" w:fill="auto"/>
            <w:vAlign w:val="center"/>
            <w:hideMark/>
          </w:tcPr>
          <w:p w14:paraId="6C832DC7" w14:textId="77777777" w:rsidR="007F121E" w:rsidRPr="007F121E" w:rsidRDefault="007F121E" w:rsidP="007F121E">
            <w:pPr>
              <w:jc w:val="center"/>
              <w:rPr>
                <w:sz w:val="23"/>
                <w:szCs w:val="23"/>
              </w:rPr>
            </w:pPr>
            <w:r w:rsidRPr="007F121E">
              <w:rPr>
                <w:sz w:val="23"/>
                <w:szCs w:val="23"/>
              </w:rPr>
              <w:t> </w:t>
            </w:r>
          </w:p>
        </w:tc>
      </w:tr>
      <w:tr w:rsidR="007F121E" w:rsidRPr="007F121E" w14:paraId="1B32D063" w14:textId="77777777" w:rsidTr="004F6214">
        <w:trPr>
          <w:trHeight w:val="315"/>
        </w:trPr>
        <w:tc>
          <w:tcPr>
            <w:tcW w:w="2258" w:type="dxa"/>
            <w:tcBorders>
              <w:top w:val="nil"/>
              <w:left w:val="single" w:sz="8" w:space="0" w:color="auto"/>
              <w:bottom w:val="single" w:sz="8" w:space="0" w:color="auto"/>
              <w:right w:val="single" w:sz="8" w:space="0" w:color="auto"/>
            </w:tcBorders>
            <w:shd w:val="clear" w:color="auto" w:fill="auto"/>
            <w:noWrap/>
            <w:vAlign w:val="center"/>
            <w:hideMark/>
          </w:tcPr>
          <w:p w14:paraId="6FB8DF6C" w14:textId="77777777" w:rsidR="007F121E" w:rsidRPr="007F121E" w:rsidRDefault="007F121E" w:rsidP="007F121E">
            <w:pPr>
              <w:jc w:val="center"/>
              <w:rPr>
                <w:sz w:val="23"/>
                <w:szCs w:val="23"/>
              </w:rPr>
            </w:pPr>
            <w:r w:rsidRPr="007F121E">
              <w:rPr>
                <w:sz w:val="23"/>
                <w:szCs w:val="23"/>
              </w:rPr>
              <w:t>2019</w:t>
            </w:r>
          </w:p>
        </w:tc>
        <w:tc>
          <w:tcPr>
            <w:tcW w:w="3828" w:type="dxa"/>
            <w:tcBorders>
              <w:top w:val="nil"/>
              <w:left w:val="nil"/>
              <w:bottom w:val="single" w:sz="8" w:space="0" w:color="auto"/>
              <w:right w:val="single" w:sz="8" w:space="0" w:color="auto"/>
            </w:tcBorders>
            <w:shd w:val="clear" w:color="auto" w:fill="auto"/>
            <w:noWrap/>
            <w:vAlign w:val="center"/>
            <w:hideMark/>
          </w:tcPr>
          <w:p w14:paraId="2260131E" w14:textId="77777777" w:rsidR="007F121E" w:rsidRPr="007F121E" w:rsidRDefault="007F121E" w:rsidP="007F121E">
            <w:pPr>
              <w:jc w:val="center"/>
              <w:rPr>
                <w:sz w:val="23"/>
                <w:szCs w:val="23"/>
              </w:rPr>
            </w:pPr>
            <w:r w:rsidRPr="007F121E">
              <w:rPr>
                <w:sz w:val="23"/>
                <w:szCs w:val="23"/>
              </w:rPr>
              <w:t>3077,62</w:t>
            </w:r>
          </w:p>
        </w:tc>
        <w:tc>
          <w:tcPr>
            <w:tcW w:w="3260" w:type="dxa"/>
            <w:tcBorders>
              <w:top w:val="nil"/>
              <w:left w:val="nil"/>
              <w:bottom w:val="single" w:sz="8" w:space="0" w:color="auto"/>
              <w:right w:val="single" w:sz="8" w:space="0" w:color="auto"/>
            </w:tcBorders>
            <w:shd w:val="clear" w:color="auto" w:fill="auto"/>
            <w:vAlign w:val="center"/>
            <w:hideMark/>
          </w:tcPr>
          <w:p w14:paraId="5ACA3A7E" w14:textId="77777777" w:rsidR="007F121E" w:rsidRPr="007F121E" w:rsidRDefault="007F121E" w:rsidP="007F121E">
            <w:pPr>
              <w:jc w:val="center"/>
              <w:rPr>
                <w:sz w:val="23"/>
                <w:szCs w:val="23"/>
              </w:rPr>
            </w:pPr>
            <w:r w:rsidRPr="007F121E">
              <w:rPr>
                <w:sz w:val="23"/>
                <w:szCs w:val="23"/>
              </w:rPr>
              <w:t>14,84</w:t>
            </w:r>
          </w:p>
        </w:tc>
      </w:tr>
      <w:tr w:rsidR="007F121E" w:rsidRPr="007F121E" w14:paraId="74E77786" w14:textId="77777777" w:rsidTr="004F6214">
        <w:trPr>
          <w:trHeight w:val="315"/>
        </w:trPr>
        <w:tc>
          <w:tcPr>
            <w:tcW w:w="2258" w:type="dxa"/>
            <w:tcBorders>
              <w:top w:val="nil"/>
              <w:left w:val="single" w:sz="8" w:space="0" w:color="auto"/>
              <w:bottom w:val="single" w:sz="8" w:space="0" w:color="auto"/>
              <w:right w:val="single" w:sz="8" w:space="0" w:color="auto"/>
            </w:tcBorders>
            <w:shd w:val="clear" w:color="auto" w:fill="auto"/>
            <w:noWrap/>
            <w:vAlign w:val="center"/>
            <w:hideMark/>
          </w:tcPr>
          <w:p w14:paraId="07712CED" w14:textId="77777777" w:rsidR="007F121E" w:rsidRPr="007F121E" w:rsidRDefault="007F121E" w:rsidP="007F121E">
            <w:pPr>
              <w:jc w:val="center"/>
              <w:rPr>
                <w:sz w:val="23"/>
                <w:szCs w:val="23"/>
              </w:rPr>
            </w:pPr>
            <w:r w:rsidRPr="007F121E">
              <w:rPr>
                <w:sz w:val="23"/>
                <w:szCs w:val="23"/>
              </w:rPr>
              <w:t>2020</w:t>
            </w:r>
          </w:p>
        </w:tc>
        <w:tc>
          <w:tcPr>
            <w:tcW w:w="3828" w:type="dxa"/>
            <w:tcBorders>
              <w:top w:val="nil"/>
              <w:left w:val="nil"/>
              <w:bottom w:val="single" w:sz="8" w:space="0" w:color="auto"/>
              <w:right w:val="single" w:sz="8" w:space="0" w:color="auto"/>
            </w:tcBorders>
            <w:shd w:val="clear" w:color="auto" w:fill="auto"/>
            <w:noWrap/>
            <w:vAlign w:val="center"/>
            <w:hideMark/>
          </w:tcPr>
          <w:p w14:paraId="1BD5341A" w14:textId="77777777" w:rsidR="007F121E" w:rsidRPr="007F121E" w:rsidRDefault="007F121E" w:rsidP="007F121E">
            <w:pPr>
              <w:jc w:val="center"/>
              <w:rPr>
                <w:sz w:val="23"/>
                <w:szCs w:val="23"/>
              </w:rPr>
            </w:pPr>
            <w:r w:rsidRPr="007F121E">
              <w:rPr>
                <w:sz w:val="23"/>
                <w:szCs w:val="23"/>
              </w:rPr>
              <w:t>2955,01</w:t>
            </w:r>
          </w:p>
        </w:tc>
        <w:tc>
          <w:tcPr>
            <w:tcW w:w="3260" w:type="dxa"/>
            <w:tcBorders>
              <w:top w:val="nil"/>
              <w:left w:val="nil"/>
              <w:bottom w:val="single" w:sz="8" w:space="0" w:color="auto"/>
              <w:right w:val="single" w:sz="8" w:space="0" w:color="auto"/>
            </w:tcBorders>
            <w:shd w:val="clear" w:color="auto" w:fill="auto"/>
            <w:vAlign w:val="center"/>
            <w:hideMark/>
          </w:tcPr>
          <w:p w14:paraId="5D3C7F2B" w14:textId="77777777" w:rsidR="007F121E" w:rsidRPr="007F121E" w:rsidRDefault="007F121E" w:rsidP="007F121E">
            <w:pPr>
              <w:jc w:val="center"/>
              <w:rPr>
                <w:sz w:val="23"/>
                <w:szCs w:val="23"/>
              </w:rPr>
            </w:pPr>
            <w:r w:rsidRPr="007F121E">
              <w:rPr>
                <w:sz w:val="23"/>
                <w:szCs w:val="23"/>
              </w:rPr>
              <w:t>-3,98</w:t>
            </w:r>
          </w:p>
        </w:tc>
      </w:tr>
      <w:tr w:rsidR="007F121E" w:rsidRPr="007F121E" w14:paraId="58C60C71" w14:textId="77777777" w:rsidTr="004F6214">
        <w:trPr>
          <w:trHeight w:val="315"/>
        </w:trPr>
        <w:tc>
          <w:tcPr>
            <w:tcW w:w="2258" w:type="dxa"/>
            <w:tcBorders>
              <w:top w:val="nil"/>
              <w:left w:val="single" w:sz="8" w:space="0" w:color="auto"/>
              <w:bottom w:val="single" w:sz="8" w:space="0" w:color="auto"/>
              <w:right w:val="single" w:sz="8" w:space="0" w:color="auto"/>
            </w:tcBorders>
            <w:shd w:val="clear" w:color="auto" w:fill="auto"/>
            <w:noWrap/>
            <w:vAlign w:val="center"/>
            <w:hideMark/>
          </w:tcPr>
          <w:p w14:paraId="6EE146E3" w14:textId="77777777" w:rsidR="007F121E" w:rsidRPr="007F121E" w:rsidRDefault="007F121E" w:rsidP="007F121E">
            <w:pPr>
              <w:jc w:val="center"/>
              <w:rPr>
                <w:sz w:val="23"/>
                <w:szCs w:val="23"/>
              </w:rPr>
            </w:pPr>
            <w:r w:rsidRPr="007F121E">
              <w:rPr>
                <w:sz w:val="23"/>
                <w:szCs w:val="23"/>
              </w:rPr>
              <w:t>2021</w:t>
            </w:r>
          </w:p>
        </w:tc>
        <w:tc>
          <w:tcPr>
            <w:tcW w:w="3828" w:type="dxa"/>
            <w:tcBorders>
              <w:top w:val="nil"/>
              <w:left w:val="nil"/>
              <w:bottom w:val="single" w:sz="8" w:space="0" w:color="auto"/>
              <w:right w:val="single" w:sz="8" w:space="0" w:color="auto"/>
            </w:tcBorders>
            <w:shd w:val="clear" w:color="auto" w:fill="auto"/>
            <w:noWrap/>
            <w:vAlign w:val="center"/>
            <w:hideMark/>
          </w:tcPr>
          <w:p w14:paraId="5369725E" w14:textId="77777777" w:rsidR="007F121E" w:rsidRPr="007F121E" w:rsidRDefault="007F121E" w:rsidP="007F121E">
            <w:pPr>
              <w:jc w:val="center"/>
              <w:rPr>
                <w:sz w:val="23"/>
                <w:szCs w:val="23"/>
              </w:rPr>
            </w:pPr>
            <w:r w:rsidRPr="007F121E">
              <w:rPr>
                <w:sz w:val="23"/>
                <w:szCs w:val="23"/>
              </w:rPr>
              <w:t>2752,39</w:t>
            </w:r>
          </w:p>
        </w:tc>
        <w:tc>
          <w:tcPr>
            <w:tcW w:w="3260" w:type="dxa"/>
            <w:tcBorders>
              <w:top w:val="nil"/>
              <w:left w:val="nil"/>
              <w:bottom w:val="single" w:sz="8" w:space="0" w:color="auto"/>
              <w:right w:val="single" w:sz="8" w:space="0" w:color="auto"/>
            </w:tcBorders>
            <w:shd w:val="clear" w:color="auto" w:fill="auto"/>
            <w:vAlign w:val="center"/>
            <w:hideMark/>
          </w:tcPr>
          <w:p w14:paraId="0F555C63" w14:textId="77777777" w:rsidR="007F121E" w:rsidRPr="007F121E" w:rsidRDefault="007F121E" w:rsidP="007F121E">
            <w:pPr>
              <w:jc w:val="center"/>
              <w:rPr>
                <w:sz w:val="23"/>
                <w:szCs w:val="23"/>
              </w:rPr>
            </w:pPr>
            <w:r w:rsidRPr="007F121E">
              <w:rPr>
                <w:sz w:val="23"/>
                <w:szCs w:val="23"/>
              </w:rPr>
              <w:t>-6,86</w:t>
            </w:r>
          </w:p>
        </w:tc>
      </w:tr>
      <w:tr w:rsidR="007F121E" w:rsidRPr="007F121E" w14:paraId="31346D3C" w14:textId="77777777" w:rsidTr="004F6214">
        <w:trPr>
          <w:trHeight w:val="315"/>
        </w:trPr>
        <w:tc>
          <w:tcPr>
            <w:tcW w:w="2258" w:type="dxa"/>
            <w:tcBorders>
              <w:top w:val="nil"/>
              <w:left w:val="single" w:sz="8" w:space="0" w:color="auto"/>
              <w:bottom w:val="single" w:sz="8" w:space="0" w:color="auto"/>
              <w:right w:val="single" w:sz="8" w:space="0" w:color="auto"/>
            </w:tcBorders>
            <w:shd w:val="clear" w:color="auto" w:fill="auto"/>
            <w:vAlign w:val="center"/>
            <w:hideMark/>
          </w:tcPr>
          <w:p w14:paraId="40D83A05" w14:textId="77777777" w:rsidR="007F121E" w:rsidRPr="007F121E" w:rsidRDefault="007F121E" w:rsidP="007F121E">
            <w:pPr>
              <w:jc w:val="center"/>
              <w:rPr>
                <w:sz w:val="23"/>
                <w:szCs w:val="23"/>
              </w:rPr>
            </w:pPr>
            <w:r w:rsidRPr="007F121E">
              <w:rPr>
                <w:sz w:val="23"/>
                <w:szCs w:val="23"/>
              </w:rPr>
              <w:t>2023</w:t>
            </w:r>
          </w:p>
        </w:tc>
        <w:tc>
          <w:tcPr>
            <w:tcW w:w="3828" w:type="dxa"/>
            <w:tcBorders>
              <w:top w:val="nil"/>
              <w:left w:val="nil"/>
              <w:bottom w:val="single" w:sz="8" w:space="0" w:color="auto"/>
              <w:right w:val="single" w:sz="8" w:space="0" w:color="auto"/>
            </w:tcBorders>
            <w:shd w:val="clear" w:color="auto" w:fill="auto"/>
            <w:noWrap/>
            <w:vAlign w:val="center"/>
            <w:hideMark/>
          </w:tcPr>
          <w:p w14:paraId="4236AC08" w14:textId="77777777" w:rsidR="007F121E" w:rsidRPr="007F121E" w:rsidRDefault="007F121E" w:rsidP="007F121E">
            <w:pPr>
              <w:jc w:val="center"/>
              <w:rPr>
                <w:sz w:val="23"/>
                <w:szCs w:val="23"/>
              </w:rPr>
            </w:pPr>
            <w:r w:rsidRPr="007F121E">
              <w:rPr>
                <w:sz w:val="23"/>
                <w:szCs w:val="23"/>
              </w:rPr>
              <w:t>2789,07</w:t>
            </w:r>
          </w:p>
        </w:tc>
        <w:tc>
          <w:tcPr>
            <w:tcW w:w="3260" w:type="dxa"/>
            <w:tcBorders>
              <w:top w:val="nil"/>
              <w:left w:val="nil"/>
              <w:bottom w:val="single" w:sz="8" w:space="0" w:color="auto"/>
              <w:right w:val="single" w:sz="8" w:space="0" w:color="auto"/>
            </w:tcBorders>
            <w:shd w:val="clear" w:color="auto" w:fill="auto"/>
            <w:vAlign w:val="center"/>
            <w:hideMark/>
          </w:tcPr>
          <w:p w14:paraId="46727D0E" w14:textId="77777777" w:rsidR="007F121E" w:rsidRPr="007F121E" w:rsidRDefault="007F121E" w:rsidP="007F121E">
            <w:pPr>
              <w:jc w:val="center"/>
              <w:rPr>
                <w:sz w:val="23"/>
                <w:szCs w:val="23"/>
              </w:rPr>
            </w:pPr>
            <w:r w:rsidRPr="007F121E">
              <w:rPr>
                <w:sz w:val="23"/>
                <w:szCs w:val="23"/>
              </w:rPr>
              <w:t>1,33 в среднем</w:t>
            </w:r>
          </w:p>
        </w:tc>
      </w:tr>
    </w:tbl>
    <w:p w14:paraId="434F66E5" w14:textId="77777777" w:rsidR="007F121E" w:rsidRPr="007F121E" w:rsidRDefault="007F121E" w:rsidP="007F121E">
      <w:pPr>
        <w:ind w:firstLine="709"/>
        <w:jc w:val="both"/>
        <w:rPr>
          <w:sz w:val="28"/>
          <w:szCs w:val="28"/>
          <w:highlight w:val="yellow"/>
        </w:rPr>
      </w:pPr>
    </w:p>
    <w:p w14:paraId="582B3FB3" w14:textId="77777777" w:rsidR="007F121E" w:rsidRPr="007F121E" w:rsidRDefault="007F121E" w:rsidP="007F121E">
      <w:pPr>
        <w:ind w:firstLine="720"/>
        <w:jc w:val="both"/>
        <w:rPr>
          <w:sz w:val="28"/>
          <w:szCs w:val="22"/>
        </w:rPr>
      </w:pPr>
      <w:r w:rsidRPr="007F121E">
        <w:rPr>
          <w:sz w:val="28"/>
          <w:szCs w:val="22"/>
        </w:rPr>
        <w:t xml:space="preserve">Потери тепловой энергии на собственные нужды котельной, принимаются на уровне нормативного значения в процентном отношении </w:t>
      </w:r>
      <w:r w:rsidRPr="007F121E">
        <w:rPr>
          <w:sz w:val="28"/>
          <w:szCs w:val="22"/>
        </w:rPr>
        <w:br/>
        <w:t>7,36 % или 2 225,76 Гкал.</w:t>
      </w:r>
    </w:p>
    <w:p w14:paraId="0E378E12" w14:textId="77777777" w:rsidR="007F121E" w:rsidRPr="007F121E" w:rsidRDefault="007F121E" w:rsidP="007F121E">
      <w:pPr>
        <w:ind w:firstLine="709"/>
        <w:jc w:val="both"/>
        <w:rPr>
          <w:sz w:val="28"/>
          <w:szCs w:val="28"/>
        </w:rPr>
      </w:pPr>
      <w:r w:rsidRPr="007F121E">
        <w:rPr>
          <w:sz w:val="28"/>
          <w:szCs w:val="28"/>
        </w:rPr>
        <w:t xml:space="preserve">Объем потерь тепловой энергии, устанавливаемый для организаций, осуществляющих деятельность по передаче тепловой энергии, на каждый год долгосрочного периода регулирования, определяются в соответствии </w:t>
      </w:r>
      <w:r w:rsidRPr="007F121E">
        <w:rPr>
          <w:sz w:val="28"/>
          <w:szCs w:val="28"/>
        </w:rPr>
        <w:br/>
        <w:t xml:space="preserve">с пунктом 40 (Приказ ФСТ России от 13.06.2013 № 760-э «Об утверждении Методических указаний по расчету регулируемых цен (тарифов) в сфере теплоснабжения») и в течение этого периода не пересматриваются </w:t>
      </w:r>
      <w:r w:rsidRPr="007F121E">
        <w:rPr>
          <w:sz w:val="28"/>
          <w:szCs w:val="28"/>
        </w:rPr>
        <w:br/>
        <w:t xml:space="preserve">и принимаются на уровне утверждённых региональной энергетической комиссией Кемеровской области (постановление № 161 от 13.06.2019) </w:t>
      </w:r>
      <w:r w:rsidRPr="007F121E">
        <w:rPr>
          <w:sz w:val="28"/>
          <w:szCs w:val="28"/>
        </w:rPr>
        <w:br/>
        <w:t>в размере 6 601,00 Гкал.</w:t>
      </w:r>
    </w:p>
    <w:p w14:paraId="04520C6E" w14:textId="77777777" w:rsidR="007F121E" w:rsidRPr="007F121E" w:rsidRDefault="007F121E" w:rsidP="007F121E">
      <w:pPr>
        <w:ind w:firstLine="709"/>
        <w:rPr>
          <w:sz w:val="28"/>
          <w:szCs w:val="22"/>
        </w:rPr>
      </w:pPr>
      <w:r w:rsidRPr="007F121E">
        <w:rPr>
          <w:sz w:val="28"/>
          <w:szCs w:val="22"/>
        </w:rPr>
        <w:t>Сводный баланс тепловой энергии представлен в таблице 4.</w:t>
      </w:r>
    </w:p>
    <w:p w14:paraId="5AB37ACD" w14:textId="77777777" w:rsidR="007F121E" w:rsidRPr="007F121E" w:rsidRDefault="007F121E" w:rsidP="007F121E">
      <w:pPr>
        <w:ind w:firstLine="720"/>
        <w:jc w:val="right"/>
        <w:rPr>
          <w:sz w:val="28"/>
          <w:szCs w:val="22"/>
        </w:rPr>
      </w:pPr>
      <w:r w:rsidRPr="007F121E">
        <w:rPr>
          <w:sz w:val="28"/>
          <w:szCs w:val="22"/>
        </w:rPr>
        <w:br w:type="page"/>
      </w:r>
      <w:r w:rsidRPr="007F121E">
        <w:rPr>
          <w:sz w:val="28"/>
          <w:szCs w:val="22"/>
        </w:rPr>
        <w:lastRenderedPageBreak/>
        <w:t>Таблица 4</w:t>
      </w:r>
    </w:p>
    <w:p w14:paraId="327AF612" w14:textId="77777777" w:rsidR="007F121E" w:rsidRPr="007F121E" w:rsidRDefault="007F121E" w:rsidP="007F121E">
      <w:pPr>
        <w:jc w:val="center"/>
        <w:rPr>
          <w:sz w:val="28"/>
          <w:szCs w:val="22"/>
        </w:rPr>
      </w:pPr>
      <w:r w:rsidRPr="007F121E">
        <w:rPr>
          <w:sz w:val="28"/>
          <w:szCs w:val="22"/>
        </w:rPr>
        <w:t xml:space="preserve">Баланс производства тепловой энергии на котельной </w:t>
      </w:r>
      <w:r w:rsidRPr="007F121E">
        <w:rPr>
          <w:sz w:val="28"/>
          <w:szCs w:val="22"/>
        </w:rPr>
        <w:br/>
        <w:t>ООО «Ресурс-Гарант» на 2023 год</w:t>
      </w:r>
    </w:p>
    <w:p w14:paraId="323EE416" w14:textId="77777777" w:rsidR="007F121E" w:rsidRPr="007F121E" w:rsidRDefault="007F121E" w:rsidP="007F121E">
      <w:pPr>
        <w:ind w:left="720" w:firstLine="709"/>
        <w:jc w:val="right"/>
        <w:rPr>
          <w:sz w:val="28"/>
          <w:szCs w:val="28"/>
          <w:highlight w:val="yellow"/>
        </w:rPr>
      </w:pPr>
      <w:r w:rsidRPr="007F121E">
        <w:rPr>
          <w:sz w:val="28"/>
          <w:szCs w:val="28"/>
        </w:rPr>
        <w:t>Гкал</w:t>
      </w:r>
    </w:p>
    <w:tbl>
      <w:tblPr>
        <w:tblW w:w="4882" w:type="pct"/>
        <w:tblInd w:w="118" w:type="dxa"/>
        <w:tblLook w:val="04A0" w:firstRow="1" w:lastRow="0" w:firstColumn="1" w:lastColumn="0" w:noHBand="0" w:noVBand="1"/>
      </w:tblPr>
      <w:tblGrid>
        <w:gridCol w:w="828"/>
        <w:gridCol w:w="3935"/>
        <w:gridCol w:w="1403"/>
        <w:gridCol w:w="1544"/>
        <w:gridCol w:w="1544"/>
      </w:tblGrid>
      <w:tr w:rsidR="007F121E" w:rsidRPr="007F121E" w14:paraId="5FFCAEBE" w14:textId="77777777" w:rsidTr="004F6214">
        <w:trPr>
          <w:trHeight w:val="330"/>
          <w:tblHeader/>
        </w:trPr>
        <w:tc>
          <w:tcPr>
            <w:tcW w:w="448"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31C0E7C6" w14:textId="77777777" w:rsidR="007F121E" w:rsidRPr="007F121E" w:rsidRDefault="007F121E" w:rsidP="007F121E">
            <w:pPr>
              <w:jc w:val="center"/>
              <w:rPr>
                <w:sz w:val="16"/>
                <w:szCs w:val="16"/>
              </w:rPr>
            </w:pPr>
            <w:r w:rsidRPr="007F121E">
              <w:rPr>
                <w:sz w:val="16"/>
                <w:szCs w:val="16"/>
              </w:rPr>
              <w:t>№ п/п</w:t>
            </w:r>
          </w:p>
        </w:tc>
        <w:tc>
          <w:tcPr>
            <w:tcW w:w="2126" w:type="pct"/>
            <w:tcBorders>
              <w:top w:val="single" w:sz="8" w:space="0" w:color="auto"/>
              <w:left w:val="nil"/>
              <w:bottom w:val="single" w:sz="8" w:space="0" w:color="auto"/>
              <w:right w:val="single" w:sz="8" w:space="0" w:color="auto"/>
            </w:tcBorders>
            <w:shd w:val="clear" w:color="auto" w:fill="auto"/>
            <w:vAlign w:val="center"/>
            <w:hideMark/>
          </w:tcPr>
          <w:p w14:paraId="50887138" w14:textId="77777777" w:rsidR="007F121E" w:rsidRPr="007F121E" w:rsidRDefault="007F121E" w:rsidP="007F121E">
            <w:pPr>
              <w:jc w:val="center"/>
            </w:pPr>
            <w:r w:rsidRPr="007F121E">
              <w:t>Показатель</w:t>
            </w:r>
          </w:p>
        </w:tc>
        <w:tc>
          <w:tcPr>
            <w:tcW w:w="758" w:type="pct"/>
            <w:tcBorders>
              <w:top w:val="single" w:sz="8" w:space="0" w:color="auto"/>
              <w:left w:val="nil"/>
              <w:bottom w:val="single" w:sz="8" w:space="0" w:color="auto"/>
              <w:right w:val="single" w:sz="8" w:space="0" w:color="auto"/>
            </w:tcBorders>
            <w:shd w:val="clear" w:color="auto" w:fill="auto"/>
            <w:vAlign w:val="center"/>
            <w:hideMark/>
          </w:tcPr>
          <w:p w14:paraId="1D6C4677" w14:textId="77777777" w:rsidR="007F121E" w:rsidRPr="007F121E" w:rsidRDefault="007F121E" w:rsidP="007F121E">
            <w:pPr>
              <w:jc w:val="center"/>
            </w:pPr>
            <w:r w:rsidRPr="007F121E">
              <w:t>Всего</w:t>
            </w:r>
          </w:p>
        </w:tc>
        <w:tc>
          <w:tcPr>
            <w:tcW w:w="834" w:type="pct"/>
            <w:tcBorders>
              <w:top w:val="single" w:sz="8" w:space="0" w:color="auto"/>
              <w:left w:val="nil"/>
              <w:bottom w:val="single" w:sz="8" w:space="0" w:color="auto"/>
              <w:right w:val="single" w:sz="8" w:space="0" w:color="auto"/>
            </w:tcBorders>
            <w:shd w:val="clear" w:color="auto" w:fill="auto"/>
            <w:vAlign w:val="center"/>
            <w:hideMark/>
          </w:tcPr>
          <w:p w14:paraId="5DD803E4" w14:textId="77777777" w:rsidR="007F121E" w:rsidRPr="007F121E" w:rsidRDefault="007F121E" w:rsidP="007F121E">
            <w:pPr>
              <w:jc w:val="center"/>
            </w:pPr>
            <w:r w:rsidRPr="007F121E">
              <w:t>1 полугодие</w:t>
            </w:r>
          </w:p>
        </w:tc>
        <w:tc>
          <w:tcPr>
            <w:tcW w:w="834" w:type="pct"/>
            <w:tcBorders>
              <w:top w:val="single" w:sz="8" w:space="0" w:color="auto"/>
              <w:left w:val="nil"/>
              <w:bottom w:val="single" w:sz="8" w:space="0" w:color="auto"/>
              <w:right w:val="single" w:sz="8" w:space="0" w:color="auto"/>
            </w:tcBorders>
            <w:shd w:val="clear" w:color="auto" w:fill="auto"/>
            <w:vAlign w:val="center"/>
            <w:hideMark/>
          </w:tcPr>
          <w:p w14:paraId="431A38AA" w14:textId="77777777" w:rsidR="007F121E" w:rsidRPr="007F121E" w:rsidRDefault="007F121E" w:rsidP="007F121E">
            <w:pPr>
              <w:jc w:val="center"/>
            </w:pPr>
            <w:r w:rsidRPr="007F121E">
              <w:t>2 полугодие</w:t>
            </w:r>
          </w:p>
        </w:tc>
      </w:tr>
      <w:tr w:rsidR="007F121E" w:rsidRPr="007F121E" w14:paraId="1E1CF0E1" w14:textId="77777777" w:rsidTr="004F6214">
        <w:trPr>
          <w:trHeight w:val="330"/>
        </w:trPr>
        <w:tc>
          <w:tcPr>
            <w:tcW w:w="448" w:type="pct"/>
            <w:tcBorders>
              <w:top w:val="nil"/>
              <w:left w:val="single" w:sz="8" w:space="0" w:color="auto"/>
              <w:bottom w:val="single" w:sz="8" w:space="0" w:color="auto"/>
              <w:right w:val="single" w:sz="8" w:space="0" w:color="auto"/>
            </w:tcBorders>
            <w:shd w:val="clear" w:color="auto" w:fill="auto"/>
            <w:vAlign w:val="center"/>
            <w:hideMark/>
          </w:tcPr>
          <w:p w14:paraId="7BC898D2" w14:textId="77777777" w:rsidR="007F121E" w:rsidRPr="007F121E" w:rsidRDefault="007F121E" w:rsidP="007F121E">
            <w:pPr>
              <w:jc w:val="center"/>
            </w:pPr>
            <w:r w:rsidRPr="007F121E">
              <w:t>1</w:t>
            </w:r>
          </w:p>
        </w:tc>
        <w:tc>
          <w:tcPr>
            <w:tcW w:w="2126" w:type="pct"/>
            <w:tcBorders>
              <w:top w:val="nil"/>
              <w:left w:val="nil"/>
              <w:bottom w:val="single" w:sz="8" w:space="0" w:color="auto"/>
              <w:right w:val="single" w:sz="8" w:space="0" w:color="auto"/>
            </w:tcBorders>
            <w:shd w:val="clear" w:color="auto" w:fill="auto"/>
            <w:noWrap/>
            <w:vAlign w:val="center"/>
            <w:hideMark/>
          </w:tcPr>
          <w:p w14:paraId="599B9C69" w14:textId="77777777" w:rsidR="007F121E" w:rsidRPr="007F121E" w:rsidRDefault="007F121E" w:rsidP="007F121E">
            <w:r w:rsidRPr="007F121E">
              <w:t>Нормативная выработка т/энергии</w:t>
            </w:r>
          </w:p>
        </w:tc>
        <w:tc>
          <w:tcPr>
            <w:tcW w:w="758" w:type="pct"/>
            <w:tcBorders>
              <w:top w:val="nil"/>
              <w:left w:val="nil"/>
              <w:bottom w:val="single" w:sz="8" w:space="0" w:color="auto"/>
              <w:right w:val="single" w:sz="8" w:space="0" w:color="auto"/>
            </w:tcBorders>
            <w:shd w:val="clear" w:color="auto" w:fill="auto"/>
            <w:vAlign w:val="center"/>
            <w:hideMark/>
          </w:tcPr>
          <w:p w14:paraId="41CC462E" w14:textId="77777777" w:rsidR="007F121E" w:rsidRPr="007F121E" w:rsidRDefault="007F121E" w:rsidP="007F121E">
            <w:pPr>
              <w:jc w:val="center"/>
            </w:pPr>
            <w:r w:rsidRPr="007F121E">
              <w:rPr>
                <w:szCs w:val="20"/>
              </w:rPr>
              <w:t>30 241,30</w:t>
            </w:r>
          </w:p>
        </w:tc>
        <w:tc>
          <w:tcPr>
            <w:tcW w:w="834" w:type="pct"/>
            <w:tcBorders>
              <w:top w:val="nil"/>
              <w:left w:val="nil"/>
              <w:bottom w:val="single" w:sz="8" w:space="0" w:color="auto"/>
              <w:right w:val="single" w:sz="8" w:space="0" w:color="auto"/>
            </w:tcBorders>
            <w:shd w:val="clear" w:color="auto" w:fill="auto"/>
            <w:vAlign w:val="center"/>
            <w:hideMark/>
          </w:tcPr>
          <w:p w14:paraId="54AD2AFA" w14:textId="77777777" w:rsidR="007F121E" w:rsidRPr="007F121E" w:rsidRDefault="007F121E" w:rsidP="007F121E">
            <w:pPr>
              <w:jc w:val="center"/>
            </w:pPr>
            <w:r w:rsidRPr="007F121E">
              <w:rPr>
                <w:szCs w:val="20"/>
              </w:rPr>
              <w:t>16 766,74</w:t>
            </w:r>
          </w:p>
        </w:tc>
        <w:tc>
          <w:tcPr>
            <w:tcW w:w="834" w:type="pct"/>
            <w:tcBorders>
              <w:top w:val="nil"/>
              <w:left w:val="nil"/>
              <w:bottom w:val="single" w:sz="8" w:space="0" w:color="auto"/>
              <w:right w:val="single" w:sz="8" w:space="0" w:color="auto"/>
            </w:tcBorders>
            <w:shd w:val="clear" w:color="auto" w:fill="auto"/>
            <w:vAlign w:val="center"/>
            <w:hideMark/>
          </w:tcPr>
          <w:p w14:paraId="1256919D" w14:textId="77777777" w:rsidR="007F121E" w:rsidRPr="007F121E" w:rsidRDefault="007F121E" w:rsidP="007F121E">
            <w:pPr>
              <w:jc w:val="center"/>
            </w:pPr>
            <w:r w:rsidRPr="007F121E">
              <w:rPr>
                <w:szCs w:val="20"/>
              </w:rPr>
              <w:t>13 474,56</w:t>
            </w:r>
          </w:p>
        </w:tc>
      </w:tr>
      <w:tr w:rsidR="007F121E" w:rsidRPr="007F121E" w14:paraId="4B37513C" w14:textId="77777777" w:rsidTr="004F6214">
        <w:trPr>
          <w:trHeight w:val="60"/>
        </w:trPr>
        <w:tc>
          <w:tcPr>
            <w:tcW w:w="448" w:type="pct"/>
            <w:tcBorders>
              <w:top w:val="nil"/>
              <w:left w:val="single" w:sz="8" w:space="0" w:color="auto"/>
              <w:bottom w:val="single" w:sz="8" w:space="0" w:color="auto"/>
              <w:right w:val="single" w:sz="8" w:space="0" w:color="auto"/>
            </w:tcBorders>
            <w:shd w:val="clear" w:color="auto" w:fill="auto"/>
            <w:vAlign w:val="center"/>
            <w:hideMark/>
          </w:tcPr>
          <w:p w14:paraId="5751AE18" w14:textId="77777777" w:rsidR="007F121E" w:rsidRPr="007F121E" w:rsidRDefault="007F121E" w:rsidP="007F121E">
            <w:pPr>
              <w:jc w:val="center"/>
            </w:pPr>
            <w:r w:rsidRPr="007F121E">
              <w:t>2</w:t>
            </w:r>
          </w:p>
        </w:tc>
        <w:tc>
          <w:tcPr>
            <w:tcW w:w="2126" w:type="pct"/>
            <w:tcBorders>
              <w:top w:val="nil"/>
              <w:left w:val="nil"/>
              <w:bottom w:val="single" w:sz="8" w:space="0" w:color="auto"/>
              <w:right w:val="single" w:sz="8" w:space="0" w:color="auto"/>
            </w:tcBorders>
            <w:shd w:val="clear" w:color="auto" w:fill="auto"/>
            <w:noWrap/>
            <w:vAlign w:val="center"/>
            <w:hideMark/>
          </w:tcPr>
          <w:p w14:paraId="7390BE0F" w14:textId="77777777" w:rsidR="007F121E" w:rsidRPr="007F121E" w:rsidRDefault="007F121E" w:rsidP="007F121E">
            <w:r w:rsidRPr="007F121E">
              <w:t>Отпуск тепловой энергии в сеть</w:t>
            </w:r>
          </w:p>
        </w:tc>
        <w:tc>
          <w:tcPr>
            <w:tcW w:w="758" w:type="pct"/>
            <w:tcBorders>
              <w:top w:val="nil"/>
              <w:left w:val="nil"/>
              <w:bottom w:val="single" w:sz="8" w:space="0" w:color="auto"/>
              <w:right w:val="single" w:sz="8" w:space="0" w:color="auto"/>
            </w:tcBorders>
            <w:shd w:val="clear" w:color="auto" w:fill="auto"/>
            <w:vAlign w:val="center"/>
            <w:hideMark/>
          </w:tcPr>
          <w:p w14:paraId="12D84282" w14:textId="77777777" w:rsidR="007F121E" w:rsidRPr="007F121E" w:rsidRDefault="007F121E" w:rsidP="007F121E">
            <w:pPr>
              <w:jc w:val="center"/>
            </w:pPr>
            <w:r w:rsidRPr="007F121E">
              <w:rPr>
                <w:szCs w:val="20"/>
              </w:rPr>
              <w:t>28 015,54</w:t>
            </w:r>
          </w:p>
        </w:tc>
        <w:tc>
          <w:tcPr>
            <w:tcW w:w="834" w:type="pct"/>
            <w:tcBorders>
              <w:top w:val="nil"/>
              <w:left w:val="nil"/>
              <w:bottom w:val="single" w:sz="8" w:space="0" w:color="auto"/>
              <w:right w:val="single" w:sz="8" w:space="0" w:color="auto"/>
            </w:tcBorders>
            <w:shd w:val="clear" w:color="auto" w:fill="auto"/>
            <w:vAlign w:val="center"/>
            <w:hideMark/>
          </w:tcPr>
          <w:p w14:paraId="0D7C2EDA" w14:textId="77777777" w:rsidR="007F121E" w:rsidRPr="007F121E" w:rsidRDefault="007F121E" w:rsidP="007F121E">
            <w:pPr>
              <w:jc w:val="center"/>
            </w:pPr>
            <w:r w:rsidRPr="007F121E">
              <w:rPr>
                <w:szCs w:val="20"/>
              </w:rPr>
              <w:t>15 532,71</w:t>
            </w:r>
          </w:p>
        </w:tc>
        <w:tc>
          <w:tcPr>
            <w:tcW w:w="834" w:type="pct"/>
            <w:tcBorders>
              <w:top w:val="nil"/>
              <w:left w:val="nil"/>
              <w:bottom w:val="single" w:sz="8" w:space="0" w:color="auto"/>
              <w:right w:val="single" w:sz="8" w:space="0" w:color="auto"/>
            </w:tcBorders>
            <w:shd w:val="clear" w:color="auto" w:fill="auto"/>
            <w:vAlign w:val="center"/>
            <w:hideMark/>
          </w:tcPr>
          <w:p w14:paraId="701E0875" w14:textId="77777777" w:rsidR="007F121E" w:rsidRPr="007F121E" w:rsidRDefault="007F121E" w:rsidP="007F121E">
            <w:pPr>
              <w:jc w:val="center"/>
            </w:pPr>
            <w:r w:rsidRPr="007F121E">
              <w:rPr>
                <w:szCs w:val="20"/>
              </w:rPr>
              <w:t>12 482,83</w:t>
            </w:r>
          </w:p>
        </w:tc>
      </w:tr>
      <w:tr w:rsidR="007F121E" w:rsidRPr="007F121E" w14:paraId="34341BF5" w14:textId="77777777" w:rsidTr="004F6214">
        <w:trPr>
          <w:trHeight w:val="330"/>
        </w:trPr>
        <w:tc>
          <w:tcPr>
            <w:tcW w:w="448" w:type="pct"/>
            <w:tcBorders>
              <w:top w:val="nil"/>
              <w:left w:val="single" w:sz="8" w:space="0" w:color="auto"/>
              <w:bottom w:val="single" w:sz="8" w:space="0" w:color="auto"/>
              <w:right w:val="single" w:sz="8" w:space="0" w:color="auto"/>
            </w:tcBorders>
            <w:shd w:val="clear" w:color="auto" w:fill="auto"/>
            <w:vAlign w:val="center"/>
            <w:hideMark/>
          </w:tcPr>
          <w:p w14:paraId="243457D2" w14:textId="77777777" w:rsidR="007F121E" w:rsidRPr="007F121E" w:rsidRDefault="007F121E" w:rsidP="007F121E">
            <w:pPr>
              <w:jc w:val="center"/>
            </w:pPr>
            <w:r w:rsidRPr="007F121E">
              <w:t>3</w:t>
            </w:r>
          </w:p>
        </w:tc>
        <w:tc>
          <w:tcPr>
            <w:tcW w:w="2126" w:type="pct"/>
            <w:tcBorders>
              <w:top w:val="nil"/>
              <w:left w:val="nil"/>
              <w:bottom w:val="single" w:sz="8" w:space="0" w:color="auto"/>
              <w:right w:val="single" w:sz="8" w:space="0" w:color="auto"/>
            </w:tcBorders>
            <w:shd w:val="clear" w:color="auto" w:fill="auto"/>
            <w:vAlign w:val="center"/>
            <w:hideMark/>
          </w:tcPr>
          <w:p w14:paraId="0719D1C8" w14:textId="77777777" w:rsidR="007F121E" w:rsidRPr="007F121E" w:rsidRDefault="007F121E" w:rsidP="007F121E">
            <w:r w:rsidRPr="007F121E">
              <w:t>Полезный отпуск</w:t>
            </w:r>
          </w:p>
        </w:tc>
        <w:tc>
          <w:tcPr>
            <w:tcW w:w="758" w:type="pct"/>
            <w:tcBorders>
              <w:top w:val="nil"/>
              <w:left w:val="nil"/>
              <w:bottom w:val="single" w:sz="8" w:space="0" w:color="auto"/>
              <w:right w:val="single" w:sz="8" w:space="0" w:color="auto"/>
            </w:tcBorders>
            <w:shd w:val="clear" w:color="auto" w:fill="auto"/>
            <w:vAlign w:val="center"/>
            <w:hideMark/>
          </w:tcPr>
          <w:p w14:paraId="0491ABDE" w14:textId="77777777" w:rsidR="007F121E" w:rsidRPr="007F121E" w:rsidRDefault="007F121E" w:rsidP="007F121E">
            <w:pPr>
              <w:jc w:val="center"/>
            </w:pPr>
            <w:r w:rsidRPr="007F121E">
              <w:rPr>
                <w:szCs w:val="20"/>
              </w:rPr>
              <w:t>21 414,54</w:t>
            </w:r>
          </w:p>
        </w:tc>
        <w:tc>
          <w:tcPr>
            <w:tcW w:w="834" w:type="pct"/>
            <w:tcBorders>
              <w:top w:val="nil"/>
              <w:left w:val="nil"/>
              <w:bottom w:val="single" w:sz="8" w:space="0" w:color="auto"/>
              <w:right w:val="single" w:sz="8" w:space="0" w:color="auto"/>
            </w:tcBorders>
            <w:shd w:val="clear" w:color="auto" w:fill="auto"/>
            <w:vAlign w:val="center"/>
            <w:hideMark/>
          </w:tcPr>
          <w:p w14:paraId="637B1EB1" w14:textId="77777777" w:rsidR="007F121E" w:rsidRPr="007F121E" w:rsidRDefault="007F121E" w:rsidP="007F121E">
            <w:pPr>
              <w:jc w:val="center"/>
            </w:pPr>
            <w:r w:rsidRPr="007F121E">
              <w:rPr>
                <w:szCs w:val="20"/>
              </w:rPr>
              <w:t>11 872,90</w:t>
            </w:r>
          </w:p>
        </w:tc>
        <w:tc>
          <w:tcPr>
            <w:tcW w:w="834" w:type="pct"/>
            <w:tcBorders>
              <w:top w:val="nil"/>
              <w:left w:val="nil"/>
              <w:bottom w:val="single" w:sz="8" w:space="0" w:color="auto"/>
              <w:right w:val="single" w:sz="8" w:space="0" w:color="auto"/>
            </w:tcBorders>
            <w:shd w:val="clear" w:color="auto" w:fill="auto"/>
            <w:vAlign w:val="center"/>
            <w:hideMark/>
          </w:tcPr>
          <w:p w14:paraId="05554B3D" w14:textId="77777777" w:rsidR="007F121E" w:rsidRPr="007F121E" w:rsidRDefault="007F121E" w:rsidP="007F121E">
            <w:pPr>
              <w:jc w:val="center"/>
            </w:pPr>
            <w:r w:rsidRPr="007F121E">
              <w:rPr>
                <w:szCs w:val="20"/>
              </w:rPr>
              <w:t>9 541,64</w:t>
            </w:r>
          </w:p>
        </w:tc>
      </w:tr>
      <w:tr w:rsidR="007F121E" w:rsidRPr="007F121E" w14:paraId="4F04632B" w14:textId="77777777" w:rsidTr="004F6214">
        <w:trPr>
          <w:trHeight w:val="136"/>
        </w:trPr>
        <w:tc>
          <w:tcPr>
            <w:tcW w:w="448" w:type="pct"/>
            <w:tcBorders>
              <w:top w:val="nil"/>
              <w:left w:val="single" w:sz="8" w:space="0" w:color="auto"/>
              <w:bottom w:val="single" w:sz="8" w:space="0" w:color="auto"/>
              <w:right w:val="single" w:sz="8" w:space="0" w:color="auto"/>
            </w:tcBorders>
            <w:shd w:val="clear" w:color="auto" w:fill="auto"/>
            <w:noWrap/>
            <w:vAlign w:val="center"/>
            <w:hideMark/>
          </w:tcPr>
          <w:p w14:paraId="4E2153B4" w14:textId="77777777" w:rsidR="007F121E" w:rsidRPr="007F121E" w:rsidRDefault="007F121E" w:rsidP="007F121E">
            <w:pPr>
              <w:jc w:val="center"/>
            </w:pPr>
            <w:r w:rsidRPr="007F121E">
              <w:t xml:space="preserve"> 3.1</w:t>
            </w:r>
          </w:p>
        </w:tc>
        <w:tc>
          <w:tcPr>
            <w:tcW w:w="2126" w:type="pct"/>
            <w:tcBorders>
              <w:top w:val="nil"/>
              <w:left w:val="nil"/>
              <w:bottom w:val="single" w:sz="8" w:space="0" w:color="auto"/>
              <w:right w:val="single" w:sz="8" w:space="0" w:color="auto"/>
            </w:tcBorders>
            <w:shd w:val="clear" w:color="auto" w:fill="auto"/>
            <w:vAlign w:val="center"/>
            <w:hideMark/>
          </w:tcPr>
          <w:p w14:paraId="6F950817" w14:textId="77777777" w:rsidR="007F121E" w:rsidRPr="007F121E" w:rsidRDefault="007F121E" w:rsidP="007F121E">
            <w:r w:rsidRPr="007F121E">
              <w:t>- жилищные организации</w:t>
            </w:r>
          </w:p>
        </w:tc>
        <w:tc>
          <w:tcPr>
            <w:tcW w:w="758" w:type="pct"/>
            <w:tcBorders>
              <w:top w:val="nil"/>
              <w:left w:val="nil"/>
              <w:bottom w:val="single" w:sz="8" w:space="0" w:color="auto"/>
              <w:right w:val="single" w:sz="8" w:space="0" w:color="auto"/>
            </w:tcBorders>
            <w:shd w:val="clear" w:color="auto" w:fill="auto"/>
            <w:vAlign w:val="center"/>
            <w:hideMark/>
          </w:tcPr>
          <w:p w14:paraId="4364432E" w14:textId="77777777" w:rsidR="007F121E" w:rsidRPr="007F121E" w:rsidRDefault="007F121E" w:rsidP="007F121E">
            <w:pPr>
              <w:jc w:val="center"/>
            </w:pPr>
            <w:r w:rsidRPr="007F121E">
              <w:rPr>
                <w:szCs w:val="20"/>
              </w:rPr>
              <w:t>13 341,64</w:t>
            </w:r>
          </w:p>
        </w:tc>
        <w:tc>
          <w:tcPr>
            <w:tcW w:w="834" w:type="pct"/>
            <w:tcBorders>
              <w:top w:val="nil"/>
              <w:left w:val="nil"/>
              <w:bottom w:val="single" w:sz="8" w:space="0" w:color="auto"/>
              <w:right w:val="single" w:sz="8" w:space="0" w:color="auto"/>
            </w:tcBorders>
            <w:shd w:val="clear" w:color="auto" w:fill="auto"/>
            <w:vAlign w:val="center"/>
            <w:hideMark/>
          </w:tcPr>
          <w:p w14:paraId="78721A0B" w14:textId="77777777" w:rsidR="007F121E" w:rsidRPr="007F121E" w:rsidRDefault="007F121E" w:rsidP="007F121E">
            <w:pPr>
              <w:jc w:val="center"/>
            </w:pPr>
            <w:r w:rsidRPr="007F121E">
              <w:rPr>
                <w:szCs w:val="20"/>
              </w:rPr>
              <w:t>7 397,03</w:t>
            </w:r>
          </w:p>
        </w:tc>
        <w:tc>
          <w:tcPr>
            <w:tcW w:w="834" w:type="pct"/>
            <w:tcBorders>
              <w:top w:val="nil"/>
              <w:left w:val="nil"/>
              <w:bottom w:val="single" w:sz="8" w:space="0" w:color="auto"/>
              <w:right w:val="single" w:sz="8" w:space="0" w:color="auto"/>
            </w:tcBorders>
            <w:shd w:val="clear" w:color="auto" w:fill="auto"/>
            <w:vAlign w:val="center"/>
            <w:hideMark/>
          </w:tcPr>
          <w:p w14:paraId="4C5E0C22" w14:textId="77777777" w:rsidR="007F121E" w:rsidRPr="007F121E" w:rsidRDefault="007F121E" w:rsidP="007F121E">
            <w:pPr>
              <w:jc w:val="center"/>
            </w:pPr>
            <w:r w:rsidRPr="007F121E">
              <w:rPr>
                <w:szCs w:val="20"/>
              </w:rPr>
              <w:t>5 944,61</w:t>
            </w:r>
          </w:p>
        </w:tc>
      </w:tr>
      <w:tr w:rsidR="007F121E" w:rsidRPr="007F121E" w14:paraId="1E806060" w14:textId="77777777" w:rsidTr="004F6214">
        <w:trPr>
          <w:trHeight w:val="226"/>
        </w:trPr>
        <w:tc>
          <w:tcPr>
            <w:tcW w:w="448" w:type="pct"/>
            <w:tcBorders>
              <w:top w:val="nil"/>
              <w:left w:val="single" w:sz="8" w:space="0" w:color="auto"/>
              <w:bottom w:val="single" w:sz="8" w:space="0" w:color="auto"/>
              <w:right w:val="single" w:sz="8" w:space="0" w:color="auto"/>
            </w:tcBorders>
            <w:shd w:val="clear" w:color="auto" w:fill="auto"/>
            <w:noWrap/>
            <w:vAlign w:val="center"/>
            <w:hideMark/>
          </w:tcPr>
          <w:p w14:paraId="765D5B42" w14:textId="77777777" w:rsidR="007F121E" w:rsidRPr="007F121E" w:rsidRDefault="007F121E" w:rsidP="007F121E">
            <w:pPr>
              <w:jc w:val="center"/>
            </w:pPr>
            <w:r w:rsidRPr="007F121E">
              <w:t xml:space="preserve"> 3.2</w:t>
            </w:r>
          </w:p>
        </w:tc>
        <w:tc>
          <w:tcPr>
            <w:tcW w:w="2126" w:type="pct"/>
            <w:tcBorders>
              <w:top w:val="nil"/>
              <w:left w:val="nil"/>
              <w:bottom w:val="single" w:sz="8" w:space="0" w:color="auto"/>
              <w:right w:val="single" w:sz="8" w:space="0" w:color="auto"/>
            </w:tcBorders>
            <w:shd w:val="clear" w:color="auto" w:fill="auto"/>
            <w:noWrap/>
            <w:vAlign w:val="center"/>
            <w:hideMark/>
          </w:tcPr>
          <w:p w14:paraId="7682EFBB" w14:textId="77777777" w:rsidR="007F121E" w:rsidRPr="007F121E" w:rsidRDefault="007F121E" w:rsidP="007F121E">
            <w:r w:rsidRPr="007F121E">
              <w:t>- бюджетные организации</w:t>
            </w:r>
          </w:p>
        </w:tc>
        <w:tc>
          <w:tcPr>
            <w:tcW w:w="758" w:type="pct"/>
            <w:tcBorders>
              <w:top w:val="nil"/>
              <w:left w:val="nil"/>
              <w:bottom w:val="single" w:sz="8" w:space="0" w:color="auto"/>
              <w:right w:val="single" w:sz="8" w:space="0" w:color="auto"/>
            </w:tcBorders>
            <w:shd w:val="clear" w:color="auto" w:fill="auto"/>
            <w:noWrap/>
            <w:vAlign w:val="center"/>
            <w:hideMark/>
          </w:tcPr>
          <w:p w14:paraId="1833C369" w14:textId="77777777" w:rsidR="007F121E" w:rsidRPr="007F121E" w:rsidRDefault="007F121E" w:rsidP="007F121E">
            <w:pPr>
              <w:jc w:val="center"/>
            </w:pPr>
            <w:r w:rsidRPr="007F121E">
              <w:rPr>
                <w:szCs w:val="20"/>
              </w:rPr>
              <w:t>5 283,83</w:t>
            </w:r>
          </w:p>
        </w:tc>
        <w:tc>
          <w:tcPr>
            <w:tcW w:w="834" w:type="pct"/>
            <w:tcBorders>
              <w:top w:val="nil"/>
              <w:left w:val="nil"/>
              <w:bottom w:val="single" w:sz="8" w:space="0" w:color="auto"/>
              <w:right w:val="single" w:sz="8" w:space="0" w:color="auto"/>
            </w:tcBorders>
            <w:shd w:val="clear" w:color="auto" w:fill="auto"/>
            <w:vAlign w:val="center"/>
            <w:hideMark/>
          </w:tcPr>
          <w:p w14:paraId="14DC4AF8" w14:textId="77777777" w:rsidR="007F121E" w:rsidRPr="007F121E" w:rsidRDefault="007F121E" w:rsidP="007F121E">
            <w:pPr>
              <w:jc w:val="center"/>
            </w:pPr>
            <w:r w:rsidRPr="007F121E">
              <w:rPr>
                <w:szCs w:val="20"/>
              </w:rPr>
              <w:t>2 929,52</w:t>
            </w:r>
          </w:p>
        </w:tc>
        <w:tc>
          <w:tcPr>
            <w:tcW w:w="834" w:type="pct"/>
            <w:tcBorders>
              <w:top w:val="nil"/>
              <w:left w:val="nil"/>
              <w:bottom w:val="single" w:sz="8" w:space="0" w:color="auto"/>
              <w:right w:val="single" w:sz="8" w:space="0" w:color="auto"/>
            </w:tcBorders>
            <w:shd w:val="clear" w:color="auto" w:fill="auto"/>
            <w:vAlign w:val="center"/>
            <w:hideMark/>
          </w:tcPr>
          <w:p w14:paraId="6234CBEE" w14:textId="77777777" w:rsidR="007F121E" w:rsidRPr="007F121E" w:rsidRDefault="007F121E" w:rsidP="007F121E">
            <w:pPr>
              <w:jc w:val="center"/>
            </w:pPr>
            <w:r w:rsidRPr="007F121E">
              <w:rPr>
                <w:szCs w:val="20"/>
              </w:rPr>
              <w:t>2 354,31</w:t>
            </w:r>
          </w:p>
        </w:tc>
      </w:tr>
      <w:tr w:rsidR="007F121E" w:rsidRPr="007F121E" w14:paraId="3B7C66D8" w14:textId="77777777" w:rsidTr="004F6214">
        <w:trPr>
          <w:trHeight w:val="146"/>
        </w:trPr>
        <w:tc>
          <w:tcPr>
            <w:tcW w:w="448" w:type="pct"/>
            <w:tcBorders>
              <w:top w:val="nil"/>
              <w:left w:val="single" w:sz="8" w:space="0" w:color="auto"/>
              <w:bottom w:val="single" w:sz="8" w:space="0" w:color="auto"/>
              <w:right w:val="single" w:sz="8" w:space="0" w:color="auto"/>
            </w:tcBorders>
            <w:shd w:val="clear" w:color="auto" w:fill="auto"/>
            <w:noWrap/>
            <w:vAlign w:val="center"/>
            <w:hideMark/>
          </w:tcPr>
          <w:p w14:paraId="3DFE0077" w14:textId="77777777" w:rsidR="007F121E" w:rsidRPr="007F121E" w:rsidRDefault="007F121E" w:rsidP="007F121E">
            <w:pPr>
              <w:jc w:val="center"/>
            </w:pPr>
            <w:r w:rsidRPr="007F121E">
              <w:t xml:space="preserve"> 3.3</w:t>
            </w:r>
          </w:p>
        </w:tc>
        <w:tc>
          <w:tcPr>
            <w:tcW w:w="2126" w:type="pct"/>
            <w:tcBorders>
              <w:top w:val="nil"/>
              <w:left w:val="nil"/>
              <w:bottom w:val="single" w:sz="8" w:space="0" w:color="auto"/>
              <w:right w:val="single" w:sz="8" w:space="0" w:color="auto"/>
            </w:tcBorders>
            <w:shd w:val="clear" w:color="auto" w:fill="auto"/>
            <w:noWrap/>
            <w:vAlign w:val="center"/>
            <w:hideMark/>
          </w:tcPr>
          <w:p w14:paraId="5464BAE8" w14:textId="77777777" w:rsidR="007F121E" w:rsidRPr="007F121E" w:rsidRDefault="007F121E" w:rsidP="007F121E">
            <w:r w:rsidRPr="007F121E">
              <w:t>- прочие потребители</w:t>
            </w:r>
          </w:p>
        </w:tc>
        <w:tc>
          <w:tcPr>
            <w:tcW w:w="758" w:type="pct"/>
            <w:tcBorders>
              <w:top w:val="nil"/>
              <w:left w:val="nil"/>
              <w:bottom w:val="single" w:sz="8" w:space="0" w:color="auto"/>
              <w:right w:val="single" w:sz="8" w:space="0" w:color="auto"/>
            </w:tcBorders>
            <w:shd w:val="clear" w:color="auto" w:fill="auto"/>
            <w:noWrap/>
            <w:vAlign w:val="center"/>
            <w:hideMark/>
          </w:tcPr>
          <w:p w14:paraId="376342C7" w14:textId="77777777" w:rsidR="007F121E" w:rsidRPr="007F121E" w:rsidRDefault="007F121E" w:rsidP="007F121E">
            <w:pPr>
              <w:jc w:val="center"/>
            </w:pPr>
            <w:r w:rsidRPr="007F121E">
              <w:rPr>
                <w:szCs w:val="20"/>
              </w:rPr>
              <w:t>2 789,07</w:t>
            </w:r>
          </w:p>
        </w:tc>
        <w:tc>
          <w:tcPr>
            <w:tcW w:w="834" w:type="pct"/>
            <w:tcBorders>
              <w:top w:val="nil"/>
              <w:left w:val="nil"/>
              <w:bottom w:val="single" w:sz="8" w:space="0" w:color="auto"/>
              <w:right w:val="single" w:sz="8" w:space="0" w:color="auto"/>
            </w:tcBorders>
            <w:shd w:val="clear" w:color="auto" w:fill="auto"/>
            <w:vAlign w:val="center"/>
            <w:hideMark/>
          </w:tcPr>
          <w:p w14:paraId="7605A6BA" w14:textId="77777777" w:rsidR="007F121E" w:rsidRPr="007F121E" w:rsidRDefault="007F121E" w:rsidP="007F121E">
            <w:pPr>
              <w:jc w:val="center"/>
            </w:pPr>
            <w:r w:rsidRPr="007F121E">
              <w:rPr>
                <w:szCs w:val="20"/>
              </w:rPr>
              <w:t>1 546,35</w:t>
            </w:r>
          </w:p>
        </w:tc>
        <w:tc>
          <w:tcPr>
            <w:tcW w:w="834" w:type="pct"/>
            <w:tcBorders>
              <w:top w:val="nil"/>
              <w:left w:val="nil"/>
              <w:bottom w:val="single" w:sz="8" w:space="0" w:color="auto"/>
              <w:right w:val="single" w:sz="8" w:space="0" w:color="auto"/>
            </w:tcBorders>
            <w:shd w:val="clear" w:color="auto" w:fill="auto"/>
            <w:vAlign w:val="center"/>
            <w:hideMark/>
          </w:tcPr>
          <w:p w14:paraId="51DA36FD" w14:textId="77777777" w:rsidR="007F121E" w:rsidRPr="007F121E" w:rsidRDefault="007F121E" w:rsidP="007F121E">
            <w:pPr>
              <w:jc w:val="center"/>
            </w:pPr>
            <w:r w:rsidRPr="007F121E">
              <w:rPr>
                <w:szCs w:val="20"/>
              </w:rPr>
              <w:t>1 242,72</w:t>
            </w:r>
          </w:p>
        </w:tc>
      </w:tr>
      <w:tr w:rsidR="007F121E" w:rsidRPr="007F121E" w14:paraId="04A79E81" w14:textId="77777777" w:rsidTr="004F6214">
        <w:trPr>
          <w:trHeight w:val="330"/>
        </w:trPr>
        <w:tc>
          <w:tcPr>
            <w:tcW w:w="448" w:type="pct"/>
            <w:tcBorders>
              <w:top w:val="nil"/>
              <w:left w:val="single" w:sz="8" w:space="0" w:color="auto"/>
              <w:bottom w:val="single" w:sz="8" w:space="0" w:color="auto"/>
              <w:right w:val="single" w:sz="8" w:space="0" w:color="auto"/>
            </w:tcBorders>
            <w:shd w:val="clear" w:color="auto" w:fill="auto"/>
            <w:noWrap/>
            <w:vAlign w:val="center"/>
            <w:hideMark/>
          </w:tcPr>
          <w:p w14:paraId="2E824BA1" w14:textId="77777777" w:rsidR="007F121E" w:rsidRPr="007F121E" w:rsidRDefault="007F121E" w:rsidP="007F121E">
            <w:pPr>
              <w:jc w:val="center"/>
            </w:pPr>
            <w:r w:rsidRPr="007F121E">
              <w:t>4</w:t>
            </w:r>
          </w:p>
        </w:tc>
        <w:tc>
          <w:tcPr>
            <w:tcW w:w="2126" w:type="pct"/>
            <w:tcBorders>
              <w:top w:val="nil"/>
              <w:left w:val="nil"/>
              <w:bottom w:val="single" w:sz="8" w:space="0" w:color="auto"/>
              <w:right w:val="single" w:sz="8" w:space="0" w:color="auto"/>
            </w:tcBorders>
            <w:shd w:val="clear" w:color="auto" w:fill="auto"/>
            <w:vAlign w:val="center"/>
            <w:hideMark/>
          </w:tcPr>
          <w:p w14:paraId="579C2D30" w14:textId="77777777" w:rsidR="007F121E" w:rsidRPr="007F121E" w:rsidRDefault="007F121E" w:rsidP="007F121E">
            <w:r w:rsidRPr="007F121E">
              <w:t>Потери, всего</w:t>
            </w:r>
          </w:p>
        </w:tc>
        <w:tc>
          <w:tcPr>
            <w:tcW w:w="758" w:type="pct"/>
            <w:tcBorders>
              <w:top w:val="nil"/>
              <w:left w:val="nil"/>
              <w:bottom w:val="single" w:sz="8" w:space="0" w:color="auto"/>
              <w:right w:val="single" w:sz="8" w:space="0" w:color="auto"/>
            </w:tcBorders>
            <w:shd w:val="clear" w:color="auto" w:fill="auto"/>
            <w:vAlign w:val="center"/>
            <w:hideMark/>
          </w:tcPr>
          <w:p w14:paraId="1D7E7224" w14:textId="77777777" w:rsidR="007F121E" w:rsidRPr="007F121E" w:rsidRDefault="007F121E" w:rsidP="007F121E">
            <w:pPr>
              <w:jc w:val="center"/>
            </w:pPr>
            <w:r w:rsidRPr="007F121E">
              <w:rPr>
                <w:szCs w:val="20"/>
              </w:rPr>
              <w:t>8 826,76</w:t>
            </w:r>
          </w:p>
        </w:tc>
        <w:tc>
          <w:tcPr>
            <w:tcW w:w="834" w:type="pct"/>
            <w:tcBorders>
              <w:top w:val="nil"/>
              <w:left w:val="nil"/>
              <w:bottom w:val="single" w:sz="8" w:space="0" w:color="auto"/>
              <w:right w:val="single" w:sz="8" w:space="0" w:color="auto"/>
            </w:tcBorders>
            <w:shd w:val="clear" w:color="auto" w:fill="auto"/>
            <w:vAlign w:val="center"/>
            <w:hideMark/>
          </w:tcPr>
          <w:p w14:paraId="16ED918B" w14:textId="77777777" w:rsidR="007F121E" w:rsidRPr="007F121E" w:rsidRDefault="007F121E" w:rsidP="007F121E">
            <w:pPr>
              <w:jc w:val="center"/>
            </w:pPr>
            <w:r w:rsidRPr="007F121E">
              <w:rPr>
                <w:szCs w:val="20"/>
              </w:rPr>
              <w:t>4 893,84</w:t>
            </w:r>
          </w:p>
        </w:tc>
        <w:tc>
          <w:tcPr>
            <w:tcW w:w="834" w:type="pct"/>
            <w:tcBorders>
              <w:top w:val="nil"/>
              <w:left w:val="nil"/>
              <w:bottom w:val="single" w:sz="8" w:space="0" w:color="auto"/>
              <w:right w:val="single" w:sz="8" w:space="0" w:color="auto"/>
            </w:tcBorders>
            <w:shd w:val="clear" w:color="auto" w:fill="auto"/>
            <w:vAlign w:val="center"/>
            <w:hideMark/>
          </w:tcPr>
          <w:p w14:paraId="32F53965" w14:textId="77777777" w:rsidR="007F121E" w:rsidRPr="007F121E" w:rsidRDefault="007F121E" w:rsidP="007F121E">
            <w:pPr>
              <w:jc w:val="center"/>
            </w:pPr>
            <w:r w:rsidRPr="007F121E">
              <w:rPr>
                <w:szCs w:val="20"/>
              </w:rPr>
              <w:t>3 932,92</w:t>
            </w:r>
          </w:p>
        </w:tc>
      </w:tr>
      <w:tr w:rsidR="007F121E" w:rsidRPr="007F121E" w14:paraId="3A100B14" w14:textId="77777777" w:rsidTr="004F6214">
        <w:trPr>
          <w:trHeight w:val="156"/>
        </w:trPr>
        <w:tc>
          <w:tcPr>
            <w:tcW w:w="448" w:type="pct"/>
            <w:tcBorders>
              <w:top w:val="nil"/>
              <w:left w:val="single" w:sz="8" w:space="0" w:color="auto"/>
              <w:bottom w:val="single" w:sz="8" w:space="0" w:color="auto"/>
              <w:right w:val="single" w:sz="8" w:space="0" w:color="auto"/>
            </w:tcBorders>
            <w:shd w:val="clear" w:color="auto" w:fill="auto"/>
            <w:noWrap/>
            <w:vAlign w:val="center"/>
            <w:hideMark/>
          </w:tcPr>
          <w:p w14:paraId="2D7860EE" w14:textId="77777777" w:rsidR="007F121E" w:rsidRPr="007F121E" w:rsidRDefault="007F121E" w:rsidP="007F121E">
            <w:pPr>
              <w:jc w:val="center"/>
            </w:pPr>
            <w:r w:rsidRPr="007F121E">
              <w:t xml:space="preserve"> 4.1</w:t>
            </w:r>
          </w:p>
        </w:tc>
        <w:tc>
          <w:tcPr>
            <w:tcW w:w="2126" w:type="pct"/>
            <w:tcBorders>
              <w:top w:val="nil"/>
              <w:left w:val="nil"/>
              <w:bottom w:val="single" w:sz="8" w:space="0" w:color="auto"/>
              <w:right w:val="single" w:sz="8" w:space="0" w:color="auto"/>
            </w:tcBorders>
            <w:shd w:val="clear" w:color="auto" w:fill="auto"/>
            <w:vAlign w:val="center"/>
            <w:hideMark/>
          </w:tcPr>
          <w:p w14:paraId="7E2B486C" w14:textId="77777777" w:rsidR="007F121E" w:rsidRPr="007F121E" w:rsidRDefault="007F121E" w:rsidP="007F121E">
            <w:r w:rsidRPr="007F121E">
              <w:t>- на собственные нужды котельной</w:t>
            </w:r>
          </w:p>
        </w:tc>
        <w:tc>
          <w:tcPr>
            <w:tcW w:w="758" w:type="pct"/>
            <w:tcBorders>
              <w:top w:val="nil"/>
              <w:left w:val="nil"/>
              <w:bottom w:val="single" w:sz="8" w:space="0" w:color="auto"/>
              <w:right w:val="single" w:sz="8" w:space="0" w:color="auto"/>
            </w:tcBorders>
            <w:shd w:val="clear" w:color="auto" w:fill="auto"/>
            <w:vAlign w:val="center"/>
            <w:hideMark/>
          </w:tcPr>
          <w:p w14:paraId="5D865FC1" w14:textId="77777777" w:rsidR="007F121E" w:rsidRPr="007F121E" w:rsidRDefault="007F121E" w:rsidP="007F121E">
            <w:pPr>
              <w:jc w:val="center"/>
            </w:pPr>
            <w:r w:rsidRPr="007F121E">
              <w:rPr>
                <w:szCs w:val="20"/>
              </w:rPr>
              <w:t>2 225,76</w:t>
            </w:r>
          </w:p>
        </w:tc>
        <w:tc>
          <w:tcPr>
            <w:tcW w:w="834" w:type="pct"/>
            <w:tcBorders>
              <w:top w:val="nil"/>
              <w:left w:val="nil"/>
              <w:bottom w:val="single" w:sz="8" w:space="0" w:color="auto"/>
              <w:right w:val="single" w:sz="8" w:space="0" w:color="auto"/>
            </w:tcBorders>
            <w:shd w:val="clear" w:color="auto" w:fill="auto"/>
            <w:vAlign w:val="center"/>
            <w:hideMark/>
          </w:tcPr>
          <w:p w14:paraId="07144728" w14:textId="77777777" w:rsidR="007F121E" w:rsidRPr="007F121E" w:rsidRDefault="007F121E" w:rsidP="007F121E">
            <w:pPr>
              <w:jc w:val="center"/>
            </w:pPr>
            <w:r w:rsidRPr="007F121E">
              <w:rPr>
                <w:szCs w:val="20"/>
              </w:rPr>
              <w:t>1 234,03</w:t>
            </w:r>
          </w:p>
        </w:tc>
        <w:tc>
          <w:tcPr>
            <w:tcW w:w="834" w:type="pct"/>
            <w:tcBorders>
              <w:top w:val="nil"/>
              <w:left w:val="nil"/>
              <w:bottom w:val="single" w:sz="8" w:space="0" w:color="auto"/>
              <w:right w:val="single" w:sz="8" w:space="0" w:color="auto"/>
            </w:tcBorders>
            <w:shd w:val="clear" w:color="auto" w:fill="auto"/>
            <w:vAlign w:val="center"/>
            <w:hideMark/>
          </w:tcPr>
          <w:p w14:paraId="2FFA8D6B" w14:textId="77777777" w:rsidR="007F121E" w:rsidRPr="007F121E" w:rsidRDefault="007F121E" w:rsidP="007F121E">
            <w:pPr>
              <w:jc w:val="center"/>
            </w:pPr>
            <w:r w:rsidRPr="007F121E">
              <w:rPr>
                <w:szCs w:val="20"/>
              </w:rPr>
              <w:t>991,73</w:t>
            </w:r>
          </w:p>
        </w:tc>
      </w:tr>
      <w:tr w:rsidR="007F121E" w:rsidRPr="007F121E" w14:paraId="1F78FABB" w14:textId="77777777" w:rsidTr="004F6214">
        <w:trPr>
          <w:trHeight w:val="90"/>
        </w:trPr>
        <w:tc>
          <w:tcPr>
            <w:tcW w:w="448" w:type="pct"/>
            <w:tcBorders>
              <w:top w:val="nil"/>
              <w:left w:val="single" w:sz="8" w:space="0" w:color="auto"/>
              <w:bottom w:val="single" w:sz="8" w:space="0" w:color="auto"/>
              <w:right w:val="single" w:sz="8" w:space="0" w:color="auto"/>
            </w:tcBorders>
            <w:shd w:val="clear" w:color="auto" w:fill="auto"/>
            <w:noWrap/>
            <w:vAlign w:val="center"/>
            <w:hideMark/>
          </w:tcPr>
          <w:p w14:paraId="1485C381" w14:textId="77777777" w:rsidR="007F121E" w:rsidRPr="007F121E" w:rsidRDefault="007F121E" w:rsidP="007F121E">
            <w:pPr>
              <w:jc w:val="center"/>
            </w:pPr>
            <w:r w:rsidRPr="007F121E">
              <w:t xml:space="preserve"> 4.2</w:t>
            </w:r>
          </w:p>
        </w:tc>
        <w:tc>
          <w:tcPr>
            <w:tcW w:w="2126" w:type="pct"/>
            <w:tcBorders>
              <w:top w:val="nil"/>
              <w:left w:val="nil"/>
              <w:bottom w:val="single" w:sz="8" w:space="0" w:color="auto"/>
              <w:right w:val="single" w:sz="8" w:space="0" w:color="auto"/>
            </w:tcBorders>
            <w:shd w:val="clear" w:color="auto" w:fill="auto"/>
            <w:vAlign w:val="center"/>
            <w:hideMark/>
          </w:tcPr>
          <w:p w14:paraId="6AA9D90B" w14:textId="77777777" w:rsidR="007F121E" w:rsidRPr="007F121E" w:rsidRDefault="007F121E" w:rsidP="007F121E">
            <w:r w:rsidRPr="007F121E">
              <w:t xml:space="preserve">- в тепловых сетях </w:t>
            </w:r>
          </w:p>
        </w:tc>
        <w:tc>
          <w:tcPr>
            <w:tcW w:w="758" w:type="pct"/>
            <w:tcBorders>
              <w:top w:val="nil"/>
              <w:left w:val="nil"/>
              <w:bottom w:val="single" w:sz="8" w:space="0" w:color="auto"/>
              <w:right w:val="single" w:sz="8" w:space="0" w:color="auto"/>
            </w:tcBorders>
            <w:shd w:val="clear" w:color="auto" w:fill="auto"/>
            <w:vAlign w:val="center"/>
            <w:hideMark/>
          </w:tcPr>
          <w:p w14:paraId="10F86925" w14:textId="77777777" w:rsidR="007F121E" w:rsidRPr="007F121E" w:rsidRDefault="007F121E" w:rsidP="007F121E">
            <w:pPr>
              <w:jc w:val="center"/>
            </w:pPr>
            <w:r w:rsidRPr="007F121E">
              <w:rPr>
                <w:szCs w:val="20"/>
              </w:rPr>
              <w:t>6 601,00</w:t>
            </w:r>
          </w:p>
        </w:tc>
        <w:tc>
          <w:tcPr>
            <w:tcW w:w="834" w:type="pct"/>
            <w:tcBorders>
              <w:top w:val="nil"/>
              <w:left w:val="nil"/>
              <w:bottom w:val="single" w:sz="8" w:space="0" w:color="auto"/>
              <w:right w:val="single" w:sz="8" w:space="0" w:color="auto"/>
            </w:tcBorders>
            <w:shd w:val="clear" w:color="auto" w:fill="auto"/>
            <w:vAlign w:val="center"/>
            <w:hideMark/>
          </w:tcPr>
          <w:p w14:paraId="24E6645E" w14:textId="77777777" w:rsidR="007F121E" w:rsidRPr="007F121E" w:rsidRDefault="007F121E" w:rsidP="007F121E">
            <w:pPr>
              <w:jc w:val="center"/>
            </w:pPr>
            <w:r w:rsidRPr="007F121E">
              <w:rPr>
                <w:szCs w:val="20"/>
              </w:rPr>
              <w:t>3 659,80</w:t>
            </w:r>
          </w:p>
        </w:tc>
        <w:tc>
          <w:tcPr>
            <w:tcW w:w="834" w:type="pct"/>
            <w:tcBorders>
              <w:top w:val="nil"/>
              <w:left w:val="nil"/>
              <w:bottom w:val="single" w:sz="8" w:space="0" w:color="auto"/>
              <w:right w:val="single" w:sz="8" w:space="0" w:color="auto"/>
            </w:tcBorders>
            <w:shd w:val="clear" w:color="auto" w:fill="auto"/>
            <w:vAlign w:val="center"/>
            <w:hideMark/>
          </w:tcPr>
          <w:p w14:paraId="35A53F45" w14:textId="77777777" w:rsidR="007F121E" w:rsidRPr="007F121E" w:rsidRDefault="007F121E" w:rsidP="007F121E">
            <w:pPr>
              <w:jc w:val="center"/>
            </w:pPr>
            <w:r w:rsidRPr="007F121E">
              <w:rPr>
                <w:szCs w:val="20"/>
              </w:rPr>
              <w:t>2 941,20</w:t>
            </w:r>
          </w:p>
        </w:tc>
      </w:tr>
    </w:tbl>
    <w:p w14:paraId="7F37A867" w14:textId="77777777" w:rsidR="007F121E" w:rsidRPr="007F121E" w:rsidRDefault="007F121E" w:rsidP="007F121E">
      <w:pPr>
        <w:ind w:right="-1" w:firstLine="709"/>
        <w:jc w:val="both"/>
        <w:rPr>
          <w:sz w:val="28"/>
          <w:szCs w:val="28"/>
        </w:rPr>
      </w:pPr>
    </w:p>
    <w:p w14:paraId="15447AC5" w14:textId="77777777" w:rsidR="007F121E" w:rsidRPr="007F121E" w:rsidRDefault="007F121E" w:rsidP="00796E00">
      <w:pPr>
        <w:keepNext/>
        <w:numPr>
          <w:ilvl w:val="0"/>
          <w:numId w:val="17"/>
        </w:numPr>
        <w:ind w:left="0" w:firstLine="0"/>
        <w:contextualSpacing/>
        <w:jc w:val="both"/>
        <w:outlineLvl w:val="0"/>
        <w:rPr>
          <w:b/>
          <w:bCs/>
          <w:sz w:val="28"/>
          <w:szCs w:val="20"/>
        </w:rPr>
      </w:pPr>
      <w:r w:rsidRPr="007F121E">
        <w:rPr>
          <w:b/>
          <w:bCs/>
          <w:sz w:val="28"/>
          <w:szCs w:val="20"/>
        </w:rPr>
        <w:t>Расчет операционных (подконтрольных) расходов на очередной год долгосрочного периода регулирования</w:t>
      </w:r>
    </w:p>
    <w:p w14:paraId="7F269B13" w14:textId="77777777" w:rsidR="007F121E" w:rsidRPr="007F121E" w:rsidRDefault="007F121E" w:rsidP="007F121E">
      <w:pPr>
        <w:tabs>
          <w:tab w:val="num" w:pos="0"/>
          <w:tab w:val="left" w:pos="426"/>
        </w:tabs>
        <w:ind w:firstLine="709"/>
        <w:contextualSpacing/>
        <w:jc w:val="both"/>
        <w:rPr>
          <w:sz w:val="28"/>
          <w:szCs w:val="28"/>
        </w:rPr>
      </w:pPr>
      <w:r w:rsidRPr="007F121E">
        <w:rPr>
          <w:sz w:val="28"/>
          <w:szCs w:val="28"/>
        </w:rPr>
        <w:t>Предприятием заявлены операционные расходы на 2023 год в размере 27</w:t>
      </w:r>
      <w:r w:rsidRPr="007F121E">
        <w:rPr>
          <w:snapToGrid w:val="0"/>
          <w:sz w:val="28"/>
          <w:szCs w:val="28"/>
        </w:rPr>
        <w:t xml:space="preserve"> 698,35 </w:t>
      </w:r>
      <w:r w:rsidRPr="007F121E">
        <w:rPr>
          <w:sz w:val="28"/>
          <w:szCs w:val="28"/>
        </w:rPr>
        <w:t xml:space="preserve">тыс. руб. </w:t>
      </w:r>
    </w:p>
    <w:p w14:paraId="07181AFF" w14:textId="77777777" w:rsidR="007F121E" w:rsidRPr="007F121E" w:rsidRDefault="007F121E" w:rsidP="007F121E">
      <w:pPr>
        <w:widowControl w:val="0"/>
        <w:autoSpaceDE w:val="0"/>
        <w:autoSpaceDN w:val="0"/>
        <w:ind w:firstLine="709"/>
        <w:contextualSpacing/>
        <w:jc w:val="both"/>
        <w:rPr>
          <w:sz w:val="28"/>
          <w:szCs w:val="28"/>
        </w:rPr>
      </w:pPr>
      <w:r w:rsidRPr="007F121E">
        <w:rPr>
          <w:sz w:val="28"/>
          <w:szCs w:val="28"/>
        </w:rPr>
        <w:t>Согласно пункту 49 Методических указаний, в целях формирования скорректированной необходимой валовой выручки на 2023 год, необходимо рассчитать скорректированные операционные (подконтрольные) расходы ООО «Ресурс-Гарант», по формуле:</w:t>
      </w:r>
    </w:p>
    <w:p w14:paraId="42D05C1D" w14:textId="359D4B59" w:rsidR="007F121E" w:rsidRPr="007F121E" w:rsidRDefault="007F121E" w:rsidP="007F121E">
      <w:pPr>
        <w:contextualSpacing/>
        <w:jc w:val="both"/>
      </w:pPr>
      <w:r w:rsidRPr="007F121E">
        <w:rPr>
          <w:noProof/>
        </w:rPr>
        <w:drawing>
          <wp:inline distT="0" distB="0" distL="0" distR="0" wp14:anchorId="6FF54C5B" wp14:editId="1184FAFC">
            <wp:extent cx="6019800" cy="600075"/>
            <wp:effectExtent l="0" t="0" r="0" b="9525"/>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019800" cy="600075"/>
                    </a:xfrm>
                    <a:prstGeom prst="rect">
                      <a:avLst/>
                    </a:prstGeom>
                    <a:noFill/>
                    <a:ln>
                      <a:noFill/>
                    </a:ln>
                  </pic:spPr>
                </pic:pic>
              </a:graphicData>
            </a:graphic>
          </wp:inline>
        </w:drawing>
      </w:r>
    </w:p>
    <w:p w14:paraId="4E6A9635" w14:textId="77777777" w:rsidR="007F121E" w:rsidRPr="007F121E" w:rsidRDefault="007F121E" w:rsidP="007F121E">
      <w:pPr>
        <w:autoSpaceDE w:val="0"/>
        <w:autoSpaceDN w:val="0"/>
        <w:adjustRightInd w:val="0"/>
        <w:ind w:firstLine="709"/>
        <w:contextualSpacing/>
        <w:jc w:val="both"/>
        <w:rPr>
          <w:sz w:val="28"/>
          <w:szCs w:val="28"/>
        </w:rPr>
      </w:pPr>
      <w:r w:rsidRPr="007F121E">
        <w:rPr>
          <w:sz w:val="28"/>
          <w:szCs w:val="28"/>
        </w:rPr>
        <w:t>Согласно пункту 38 Методических указаний, индекс изменения количества активов рассчитывается:</w:t>
      </w:r>
    </w:p>
    <w:p w14:paraId="6A1148A4" w14:textId="77777777" w:rsidR="007F121E" w:rsidRPr="007F121E" w:rsidRDefault="007F121E" w:rsidP="007F121E">
      <w:pPr>
        <w:autoSpaceDE w:val="0"/>
        <w:autoSpaceDN w:val="0"/>
        <w:adjustRightInd w:val="0"/>
        <w:ind w:firstLine="709"/>
        <w:contextualSpacing/>
        <w:jc w:val="both"/>
        <w:rPr>
          <w:sz w:val="28"/>
          <w:szCs w:val="28"/>
        </w:rPr>
      </w:pPr>
      <w:r w:rsidRPr="007F121E">
        <w:rPr>
          <w:sz w:val="28"/>
          <w:szCs w:val="28"/>
        </w:rPr>
        <w:t xml:space="preserve">в отношении деятельности по передаче тепловой энергии, теплоносителя по </w:t>
      </w:r>
      <w:hyperlink w:anchor="Par4" w:history="1">
        <w:r w:rsidRPr="007F121E">
          <w:rPr>
            <w:sz w:val="28"/>
            <w:szCs w:val="28"/>
          </w:rPr>
          <w:t>формуле (11)</w:t>
        </w:r>
      </w:hyperlink>
      <w:r w:rsidRPr="007F121E">
        <w:rPr>
          <w:sz w:val="28"/>
          <w:szCs w:val="28"/>
        </w:rPr>
        <w:t>;</w:t>
      </w:r>
    </w:p>
    <w:p w14:paraId="341CB02B" w14:textId="77777777" w:rsidR="007F121E" w:rsidRPr="007F121E" w:rsidRDefault="007F121E" w:rsidP="007F121E">
      <w:pPr>
        <w:autoSpaceDE w:val="0"/>
        <w:autoSpaceDN w:val="0"/>
        <w:adjustRightInd w:val="0"/>
        <w:ind w:firstLine="709"/>
        <w:contextualSpacing/>
        <w:jc w:val="both"/>
        <w:rPr>
          <w:sz w:val="28"/>
          <w:szCs w:val="28"/>
        </w:rPr>
      </w:pPr>
      <w:r w:rsidRPr="007F121E">
        <w:rPr>
          <w:sz w:val="28"/>
          <w:szCs w:val="28"/>
        </w:rPr>
        <w:t xml:space="preserve">в отношении деятельности по производству тепловой энергии (мощности) по </w:t>
      </w:r>
      <w:hyperlink w:anchor="Par6" w:history="1">
        <w:r w:rsidRPr="007F121E">
          <w:rPr>
            <w:sz w:val="28"/>
            <w:szCs w:val="28"/>
          </w:rPr>
          <w:t>формуле (11.1)</w:t>
        </w:r>
      </w:hyperlink>
      <w:r w:rsidRPr="007F121E">
        <w:rPr>
          <w:sz w:val="28"/>
          <w:szCs w:val="28"/>
        </w:rPr>
        <w:t>.</w:t>
      </w:r>
    </w:p>
    <w:p w14:paraId="4B9F2D60" w14:textId="6E3CE643" w:rsidR="007F121E" w:rsidRPr="007F121E" w:rsidRDefault="007F121E" w:rsidP="007F121E">
      <w:pPr>
        <w:autoSpaceDE w:val="0"/>
        <w:autoSpaceDN w:val="0"/>
        <w:adjustRightInd w:val="0"/>
        <w:ind w:firstLine="709"/>
        <w:contextualSpacing/>
        <w:jc w:val="both"/>
        <w:rPr>
          <w:sz w:val="28"/>
          <w:szCs w:val="28"/>
        </w:rPr>
      </w:pPr>
      <w:r w:rsidRPr="007F121E">
        <w:rPr>
          <w:noProof/>
          <w:position w:val="-30"/>
          <w:sz w:val="28"/>
          <w:szCs w:val="28"/>
        </w:rPr>
        <w:drawing>
          <wp:inline distT="0" distB="0" distL="0" distR="0" wp14:anchorId="307F233D" wp14:editId="49B2DFB4">
            <wp:extent cx="1952625" cy="600075"/>
            <wp:effectExtent l="0" t="0" r="9525" b="9525"/>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52625" cy="600075"/>
                    </a:xfrm>
                    <a:prstGeom prst="rect">
                      <a:avLst/>
                    </a:prstGeom>
                    <a:noFill/>
                    <a:ln>
                      <a:noFill/>
                    </a:ln>
                  </pic:spPr>
                </pic:pic>
              </a:graphicData>
            </a:graphic>
          </wp:inline>
        </w:drawing>
      </w:r>
      <w:r w:rsidRPr="007F121E">
        <w:rPr>
          <w:sz w:val="28"/>
          <w:szCs w:val="28"/>
        </w:rPr>
        <w:t>, (11)</w:t>
      </w:r>
    </w:p>
    <w:p w14:paraId="349C87DA" w14:textId="7D4FA208" w:rsidR="007F121E" w:rsidRPr="007F121E" w:rsidRDefault="007F121E" w:rsidP="007F121E">
      <w:pPr>
        <w:autoSpaceDE w:val="0"/>
        <w:autoSpaceDN w:val="0"/>
        <w:adjustRightInd w:val="0"/>
        <w:ind w:firstLine="709"/>
        <w:contextualSpacing/>
        <w:jc w:val="both"/>
        <w:rPr>
          <w:sz w:val="28"/>
          <w:szCs w:val="28"/>
        </w:rPr>
      </w:pPr>
      <w:r w:rsidRPr="007F121E">
        <w:rPr>
          <w:noProof/>
          <w:position w:val="-30"/>
          <w:sz w:val="28"/>
          <w:szCs w:val="28"/>
        </w:rPr>
        <w:drawing>
          <wp:inline distT="0" distB="0" distL="0" distR="0" wp14:anchorId="1877AF75" wp14:editId="3218D27C">
            <wp:extent cx="1666875" cy="600075"/>
            <wp:effectExtent l="0" t="0" r="9525" b="9525"/>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66875" cy="600075"/>
                    </a:xfrm>
                    <a:prstGeom prst="rect">
                      <a:avLst/>
                    </a:prstGeom>
                    <a:noFill/>
                    <a:ln>
                      <a:noFill/>
                    </a:ln>
                  </pic:spPr>
                </pic:pic>
              </a:graphicData>
            </a:graphic>
          </wp:inline>
        </w:drawing>
      </w:r>
      <w:r w:rsidRPr="007F121E">
        <w:rPr>
          <w:sz w:val="28"/>
          <w:szCs w:val="28"/>
        </w:rPr>
        <w:t>, (11.1)</w:t>
      </w:r>
    </w:p>
    <w:p w14:paraId="74149713" w14:textId="77777777" w:rsidR="007F121E" w:rsidRPr="007F121E" w:rsidRDefault="007F121E" w:rsidP="007F121E">
      <w:pPr>
        <w:autoSpaceDE w:val="0"/>
        <w:autoSpaceDN w:val="0"/>
        <w:adjustRightInd w:val="0"/>
        <w:ind w:firstLine="709"/>
        <w:contextualSpacing/>
        <w:jc w:val="both"/>
        <w:rPr>
          <w:sz w:val="28"/>
          <w:szCs w:val="28"/>
        </w:rPr>
      </w:pPr>
      <w:r w:rsidRPr="007F121E">
        <w:rPr>
          <w:sz w:val="28"/>
          <w:szCs w:val="28"/>
        </w:rPr>
        <w:t>где:</w:t>
      </w:r>
    </w:p>
    <w:p w14:paraId="54F4AEC9" w14:textId="77777777" w:rsidR="007F121E" w:rsidRPr="007F121E" w:rsidRDefault="007F121E" w:rsidP="007F121E">
      <w:pPr>
        <w:autoSpaceDE w:val="0"/>
        <w:autoSpaceDN w:val="0"/>
        <w:adjustRightInd w:val="0"/>
        <w:ind w:firstLine="709"/>
        <w:contextualSpacing/>
        <w:jc w:val="both"/>
        <w:rPr>
          <w:sz w:val="28"/>
          <w:szCs w:val="28"/>
        </w:rPr>
      </w:pPr>
      <w:proofErr w:type="spellStart"/>
      <w:r w:rsidRPr="007F121E">
        <w:rPr>
          <w:sz w:val="28"/>
          <w:szCs w:val="28"/>
        </w:rPr>
        <w:t>УЕ</w:t>
      </w:r>
      <w:r w:rsidRPr="007F121E">
        <w:rPr>
          <w:sz w:val="28"/>
          <w:szCs w:val="28"/>
          <w:vertAlign w:val="subscript"/>
        </w:rPr>
        <w:t>i</w:t>
      </w:r>
      <w:proofErr w:type="spellEnd"/>
      <w:r w:rsidRPr="007F121E">
        <w:rPr>
          <w:sz w:val="28"/>
          <w:szCs w:val="28"/>
        </w:rPr>
        <w:t>, УЕ</w:t>
      </w:r>
      <w:r w:rsidRPr="007F121E">
        <w:rPr>
          <w:sz w:val="28"/>
          <w:szCs w:val="28"/>
          <w:vertAlign w:val="subscript"/>
        </w:rPr>
        <w:t>i-1</w:t>
      </w:r>
      <w:r w:rsidRPr="007F121E">
        <w:rPr>
          <w:sz w:val="28"/>
          <w:szCs w:val="28"/>
        </w:rPr>
        <w:t xml:space="preserve"> - количество условных единиц, относящихся к активам, необходимым для осуществления деятельности по передаче тепловой энергии, теплоносителя, соответственно в годах i и (i-1), определяемое органом регулирования в соответствии с </w:t>
      </w:r>
      <w:hyperlink r:id="rId37" w:history="1">
        <w:r w:rsidRPr="007F121E">
          <w:rPr>
            <w:sz w:val="28"/>
            <w:szCs w:val="28"/>
          </w:rPr>
          <w:t>приложением 2</w:t>
        </w:r>
      </w:hyperlink>
      <w:r w:rsidRPr="007F121E">
        <w:rPr>
          <w:sz w:val="28"/>
          <w:szCs w:val="28"/>
        </w:rPr>
        <w:t xml:space="preserve"> к Методическим указаниям с учетом активов, фактически введенных в эксплуатацию, </w:t>
      </w:r>
      <w:r w:rsidRPr="007F121E">
        <w:rPr>
          <w:sz w:val="28"/>
          <w:szCs w:val="28"/>
        </w:rPr>
        <w:br/>
      </w:r>
      <w:r w:rsidRPr="007F121E">
        <w:rPr>
          <w:sz w:val="28"/>
          <w:szCs w:val="28"/>
        </w:rPr>
        <w:lastRenderedPageBreak/>
        <w:t xml:space="preserve">и активов, использование которых планируется начать в i-м, (i-1)-м году </w:t>
      </w:r>
      <w:r w:rsidRPr="007F121E">
        <w:rPr>
          <w:sz w:val="28"/>
          <w:szCs w:val="28"/>
        </w:rPr>
        <w:br/>
        <w:t>в соответствии с утвержденной инвестиционной программой;</w:t>
      </w:r>
    </w:p>
    <w:p w14:paraId="49E22AAA" w14:textId="77777777" w:rsidR="007F121E" w:rsidRPr="007F121E" w:rsidRDefault="007F121E" w:rsidP="007F121E">
      <w:pPr>
        <w:autoSpaceDE w:val="0"/>
        <w:autoSpaceDN w:val="0"/>
        <w:adjustRightInd w:val="0"/>
        <w:ind w:firstLine="709"/>
        <w:contextualSpacing/>
        <w:jc w:val="both"/>
        <w:rPr>
          <w:sz w:val="28"/>
          <w:szCs w:val="28"/>
        </w:rPr>
      </w:pPr>
      <w:proofErr w:type="spellStart"/>
      <w:r w:rsidRPr="007F121E">
        <w:rPr>
          <w:sz w:val="28"/>
          <w:szCs w:val="28"/>
        </w:rPr>
        <w:t>р</w:t>
      </w:r>
      <w:r w:rsidRPr="007F121E">
        <w:rPr>
          <w:sz w:val="28"/>
          <w:szCs w:val="28"/>
          <w:vertAlign w:val="subscript"/>
        </w:rPr>
        <w:t>i</w:t>
      </w:r>
      <w:proofErr w:type="spellEnd"/>
      <w:r w:rsidRPr="007F121E">
        <w:rPr>
          <w:sz w:val="28"/>
          <w:szCs w:val="28"/>
        </w:rPr>
        <w:t>, р</w:t>
      </w:r>
      <w:r w:rsidRPr="007F121E">
        <w:rPr>
          <w:sz w:val="28"/>
          <w:szCs w:val="28"/>
          <w:vertAlign w:val="subscript"/>
        </w:rPr>
        <w:t>i-1</w:t>
      </w:r>
      <w:r w:rsidRPr="007F121E">
        <w:rPr>
          <w:sz w:val="28"/>
          <w:szCs w:val="28"/>
        </w:rPr>
        <w:t xml:space="preserve"> - установленная тепловая мощность источника тепловой энергии организации, осуществляющей производство тепловой энергии (мощности), теплоносителя, в i-м и (i-1)-м годах соответственно, определяемая с учетом инвестиционной программы регулируемой организации на соответствующий год, Гкал/ч.</w:t>
      </w:r>
    </w:p>
    <w:p w14:paraId="048B86D7" w14:textId="77777777" w:rsidR="007F121E" w:rsidRPr="007F121E" w:rsidRDefault="007F121E" w:rsidP="007F121E">
      <w:pPr>
        <w:ind w:firstLine="709"/>
        <w:contextualSpacing/>
        <w:jc w:val="both"/>
        <w:rPr>
          <w:snapToGrid w:val="0"/>
          <w:sz w:val="28"/>
          <w:szCs w:val="28"/>
        </w:rPr>
      </w:pPr>
      <w:r w:rsidRPr="007F121E">
        <w:rPr>
          <w:sz w:val="28"/>
          <w:szCs w:val="28"/>
        </w:rPr>
        <w:t xml:space="preserve">Установленная тепловая мощность источника тепловой энергии </w:t>
      </w:r>
      <w:r w:rsidRPr="007F121E">
        <w:rPr>
          <w:sz w:val="28"/>
          <w:szCs w:val="28"/>
        </w:rPr>
        <w:br/>
        <w:t xml:space="preserve">и количество условных единиц ООО «Ресурс-Гарант» в 2023 году </w:t>
      </w:r>
      <w:r w:rsidRPr="007F121E">
        <w:rPr>
          <w:sz w:val="28"/>
          <w:szCs w:val="28"/>
        </w:rPr>
        <w:br/>
        <w:t>не меняются. Соответственно, индекс изменения количества активов (ИКА) равен 0.</w:t>
      </w:r>
    </w:p>
    <w:p w14:paraId="77C099BA" w14:textId="77777777" w:rsidR="007F121E" w:rsidRPr="007F121E" w:rsidRDefault="007F121E" w:rsidP="007F121E">
      <w:pPr>
        <w:ind w:firstLine="709"/>
        <w:contextualSpacing/>
        <w:jc w:val="both"/>
        <w:rPr>
          <w:snapToGrid w:val="0"/>
          <w:sz w:val="28"/>
          <w:szCs w:val="28"/>
        </w:rPr>
      </w:pPr>
      <w:r w:rsidRPr="007F121E">
        <w:rPr>
          <w:sz w:val="28"/>
          <w:szCs w:val="28"/>
        </w:rPr>
        <w:t>На момент составления данного отчета эксперты руководствовались</w:t>
      </w:r>
      <w:r w:rsidRPr="007F121E">
        <w:rPr>
          <w:snapToGrid w:val="0"/>
          <w:sz w:val="28"/>
          <w:szCs w:val="28"/>
        </w:rPr>
        <w:t xml:space="preserve"> Прогнозом Минэкономразвития РФ, опубликованным на сайте 30.09.2021, </w:t>
      </w:r>
      <w:r w:rsidRPr="007F121E">
        <w:rPr>
          <w:snapToGrid w:val="0"/>
          <w:sz w:val="28"/>
          <w:szCs w:val="28"/>
        </w:rPr>
        <w:br/>
        <w:t>в соответствии с которым ИПЦ на 2023 год составит 104,0 %.</w:t>
      </w:r>
    </w:p>
    <w:p w14:paraId="32D67A8B" w14:textId="77777777" w:rsidR="007F121E" w:rsidRPr="007F121E" w:rsidRDefault="007F121E" w:rsidP="007F121E">
      <w:pPr>
        <w:ind w:firstLine="709"/>
        <w:contextualSpacing/>
        <w:jc w:val="both"/>
        <w:rPr>
          <w:snapToGrid w:val="0"/>
          <w:sz w:val="20"/>
          <w:szCs w:val="20"/>
        </w:rPr>
      </w:pPr>
    </w:p>
    <w:p w14:paraId="6927F7A4" w14:textId="0E7FEA90" w:rsidR="007F121E" w:rsidRPr="007F121E" w:rsidRDefault="007F121E" w:rsidP="007F121E">
      <w:pPr>
        <w:contextualSpacing/>
        <w:jc w:val="both"/>
        <w:rPr>
          <w:sz w:val="26"/>
          <w:szCs w:val="26"/>
        </w:rPr>
      </w:pPr>
      <w:r w:rsidRPr="007F121E">
        <w:rPr>
          <w:noProof/>
          <w:position w:val="-12"/>
        </w:rPr>
        <w:drawing>
          <wp:inline distT="0" distB="0" distL="0" distR="0" wp14:anchorId="4292DC3E" wp14:editId="46F05F2C">
            <wp:extent cx="485775" cy="361950"/>
            <wp:effectExtent l="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85775" cy="361950"/>
                    </a:xfrm>
                    <a:prstGeom prst="rect">
                      <a:avLst/>
                    </a:prstGeom>
                    <a:noFill/>
                    <a:ln>
                      <a:noFill/>
                    </a:ln>
                  </pic:spPr>
                </pic:pic>
              </a:graphicData>
            </a:graphic>
          </wp:inline>
        </w:drawing>
      </w:r>
      <w:r w:rsidRPr="007F121E">
        <w:rPr>
          <w:sz w:val="26"/>
          <w:szCs w:val="26"/>
        </w:rPr>
        <w:t xml:space="preserve">=26633,02 тыс. руб. </w:t>
      </w:r>
      <w:r w:rsidRPr="007F121E">
        <w:t>×</w:t>
      </w:r>
      <w:r w:rsidRPr="007F121E">
        <w:rPr>
          <w:sz w:val="26"/>
          <w:szCs w:val="26"/>
        </w:rPr>
        <w:t xml:space="preserve"> (1-1/100) </w:t>
      </w:r>
      <w:r w:rsidRPr="007F121E">
        <w:t>×</w:t>
      </w:r>
      <w:r w:rsidRPr="007F121E">
        <w:rPr>
          <w:sz w:val="26"/>
          <w:szCs w:val="26"/>
        </w:rPr>
        <w:t xml:space="preserve"> (1+0,040) </w:t>
      </w:r>
      <w:r w:rsidRPr="007F121E">
        <w:t>×</w:t>
      </w:r>
      <w:r w:rsidRPr="007F121E">
        <w:rPr>
          <w:sz w:val="26"/>
          <w:szCs w:val="26"/>
        </w:rPr>
        <w:t xml:space="preserve"> (1+0,75</w:t>
      </w:r>
      <w:r w:rsidRPr="007F121E">
        <w:t>×</w:t>
      </w:r>
      <w:r w:rsidRPr="007F121E">
        <w:rPr>
          <w:sz w:val="26"/>
          <w:szCs w:val="26"/>
        </w:rPr>
        <w:t>0) = 27421,36 тыс. руб.,</w:t>
      </w:r>
    </w:p>
    <w:p w14:paraId="3D5443EB" w14:textId="77777777" w:rsidR="007F121E" w:rsidRPr="007F121E" w:rsidRDefault="007F121E" w:rsidP="007F121E">
      <w:pPr>
        <w:ind w:firstLine="709"/>
        <w:contextualSpacing/>
        <w:jc w:val="both"/>
        <w:rPr>
          <w:sz w:val="20"/>
          <w:szCs w:val="20"/>
        </w:rPr>
      </w:pPr>
    </w:p>
    <w:p w14:paraId="64BE5314" w14:textId="77777777" w:rsidR="007F121E" w:rsidRPr="007F121E" w:rsidRDefault="007F121E" w:rsidP="007F121E">
      <w:pPr>
        <w:ind w:firstLine="709"/>
        <w:contextualSpacing/>
        <w:jc w:val="both"/>
        <w:rPr>
          <w:sz w:val="28"/>
          <w:szCs w:val="28"/>
        </w:rPr>
      </w:pPr>
      <w:r w:rsidRPr="007F121E">
        <w:rPr>
          <w:sz w:val="28"/>
          <w:szCs w:val="28"/>
        </w:rPr>
        <w:t xml:space="preserve">Таким образом, рост уровня операционных расходов на 2023 год составил 102,96 % (27 421,36 тыс. руб. /26 633,02 тыс. руб.). Данный индекс применим ко всем статьям операционных расходов. </w:t>
      </w:r>
    </w:p>
    <w:p w14:paraId="748615C2" w14:textId="77777777" w:rsidR="007F121E" w:rsidRPr="007F121E" w:rsidRDefault="007F121E" w:rsidP="007F121E">
      <w:pPr>
        <w:ind w:firstLine="709"/>
        <w:contextualSpacing/>
        <w:jc w:val="both"/>
        <w:rPr>
          <w:bCs/>
          <w:sz w:val="28"/>
          <w:szCs w:val="28"/>
        </w:rPr>
      </w:pPr>
      <w:r w:rsidRPr="007F121E">
        <w:rPr>
          <w:sz w:val="28"/>
          <w:szCs w:val="28"/>
        </w:rPr>
        <w:t>Расчет корректировки операционных расходов и их распределение представлены в таблицах 5 и 6.</w:t>
      </w:r>
    </w:p>
    <w:p w14:paraId="56FD981B" w14:textId="77777777" w:rsidR="007F121E" w:rsidRPr="007F121E" w:rsidRDefault="007F121E" w:rsidP="007F121E">
      <w:pPr>
        <w:ind w:firstLine="709"/>
        <w:contextualSpacing/>
        <w:jc w:val="right"/>
        <w:rPr>
          <w:bCs/>
          <w:sz w:val="28"/>
          <w:szCs w:val="28"/>
        </w:rPr>
      </w:pPr>
      <w:r w:rsidRPr="007F121E">
        <w:rPr>
          <w:bCs/>
          <w:sz w:val="28"/>
          <w:szCs w:val="28"/>
        </w:rPr>
        <w:t>Таблица 5</w:t>
      </w:r>
    </w:p>
    <w:p w14:paraId="59C11B8C" w14:textId="77777777" w:rsidR="007F121E" w:rsidRPr="007F121E" w:rsidRDefault="007F121E" w:rsidP="007F121E">
      <w:pPr>
        <w:contextualSpacing/>
        <w:jc w:val="center"/>
        <w:rPr>
          <w:bCs/>
          <w:sz w:val="28"/>
          <w:szCs w:val="28"/>
        </w:rPr>
      </w:pPr>
      <w:r w:rsidRPr="007F121E">
        <w:rPr>
          <w:bCs/>
          <w:sz w:val="28"/>
          <w:szCs w:val="28"/>
        </w:rPr>
        <w:t xml:space="preserve">Расчет корректировки </w:t>
      </w:r>
      <w:r w:rsidRPr="007F121E">
        <w:rPr>
          <w:sz w:val="28"/>
          <w:szCs w:val="28"/>
        </w:rPr>
        <w:t xml:space="preserve">операционных (подконтрольных) </w:t>
      </w:r>
      <w:r w:rsidRPr="007F121E">
        <w:rPr>
          <w:bCs/>
          <w:sz w:val="28"/>
          <w:szCs w:val="28"/>
        </w:rPr>
        <w:t xml:space="preserve">расходов </w:t>
      </w:r>
    </w:p>
    <w:p w14:paraId="604ABE99" w14:textId="77777777" w:rsidR="007F121E" w:rsidRPr="007F121E" w:rsidRDefault="007F121E" w:rsidP="007F121E">
      <w:pPr>
        <w:contextualSpacing/>
        <w:jc w:val="center"/>
        <w:rPr>
          <w:bCs/>
          <w:sz w:val="28"/>
          <w:szCs w:val="28"/>
        </w:rPr>
      </w:pPr>
      <w:r w:rsidRPr="007F121E">
        <w:rPr>
          <w:bCs/>
          <w:sz w:val="28"/>
          <w:szCs w:val="28"/>
        </w:rPr>
        <w:t>на 2023 год (приложение 5.2 к Методическим указаниям)</w:t>
      </w:r>
    </w:p>
    <w:p w14:paraId="2E7ECD46" w14:textId="77777777" w:rsidR="007F121E" w:rsidRPr="007F121E" w:rsidRDefault="007F121E" w:rsidP="007F121E">
      <w:pPr>
        <w:contextualSpacing/>
        <w:jc w:val="center"/>
        <w:rPr>
          <w:bCs/>
          <w:sz w:val="28"/>
          <w:szCs w:val="28"/>
        </w:rPr>
      </w:pPr>
    </w:p>
    <w:tbl>
      <w:tblPr>
        <w:tblW w:w="9356" w:type="dxa"/>
        <w:tblInd w:w="108" w:type="dxa"/>
        <w:tblLook w:val="04A0" w:firstRow="1" w:lastRow="0" w:firstColumn="1" w:lastColumn="0" w:noHBand="0" w:noVBand="1"/>
      </w:tblPr>
      <w:tblGrid>
        <w:gridCol w:w="567"/>
        <w:gridCol w:w="4196"/>
        <w:gridCol w:w="1191"/>
        <w:gridCol w:w="1701"/>
        <w:gridCol w:w="1701"/>
      </w:tblGrid>
      <w:tr w:rsidR="007F121E" w:rsidRPr="007F121E" w14:paraId="023CABEC" w14:textId="77777777" w:rsidTr="004F6214">
        <w:trPr>
          <w:trHeight w:val="503"/>
          <w:tblHeader/>
        </w:trPr>
        <w:tc>
          <w:tcPr>
            <w:tcW w:w="567" w:type="dxa"/>
            <w:vMerge w:val="restart"/>
            <w:tcBorders>
              <w:top w:val="single" w:sz="4" w:space="0" w:color="auto"/>
              <w:left w:val="single" w:sz="4" w:space="0" w:color="auto"/>
              <w:right w:val="single" w:sz="4" w:space="0" w:color="auto"/>
            </w:tcBorders>
            <w:shd w:val="clear" w:color="auto" w:fill="auto"/>
            <w:vAlign w:val="center"/>
            <w:hideMark/>
          </w:tcPr>
          <w:p w14:paraId="5195BA2A" w14:textId="77777777" w:rsidR="007F121E" w:rsidRPr="007F121E" w:rsidRDefault="007F121E" w:rsidP="007F121E">
            <w:pPr>
              <w:jc w:val="center"/>
              <w:rPr>
                <w:sz w:val="22"/>
                <w:szCs w:val="22"/>
              </w:rPr>
            </w:pPr>
            <w:r w:rsidRPr="007F121E">
              <w:rPr>
                <w:sz w:val="22"/>
                <w:szCs w:val="22"/>
              </w:rPr>
              <w:t>№ п/п</w:t>
            </w:r>
          </w:p>
        </w:tc>
        <w:tc>
          <w:tcPr>
            <w:tcW w:w="4196" w:type="dxa"/>
            <w:vMerge w:val="restart"/>
            <w:tcBorders>
              <w:top w:val="single" w:sz="4" w:space="0" w:color="auto"/>
              <w:left w:val="single" w:sz="4" w:space="0" w:color="auto"/>
              <w:right w:val="single" w:sz="4" w:space="0" w:color="auto"/>
            </w:tcBorders>
            <w:shd w:val="clear" w:color="auto" w:fill="auto"/>
            <w:vAlign w:val="center"/>
            <w:hideMark/>
          </w:tcPr>
          <w:p w14:paraId="7813BEE3" w14:textId="77777777" w:rsidR="007F121E" w:rsidRPr="007F121E" w:rsidRDefault="007F121E" w:rsidP="007F121E">
            <w:pPr>
              <w:jc w:val="center"/>
              <w:rPr>
                <w:sz w:val="22"/>
                <w:szCs w:val="22"/>
              </w:rPr>
            </w:pPr>
            <w:r w:rsidRPr="007F121E">
              <w:rPr>
                <w:sz w:val="22"/>
                <w:szCs w:val="22"/>
              </w:rPr>
              <w:t>Параметры расчета расходов</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8EFE4E" w14:textId="77777777" w:rsidR="007F121E" w:rsidRPr="007F121E" w:rsidRDefault="007F121E" w:rsidP="007F121E">
            <w:pPr>
              <w:jc w:val="center"/>
              <w:rPr>
                <w:sz w:val="22"/>
                <w:szCs w:val="22"/>
              </w:rPr>
            </w:pPr>
            <w:r w:rsidRPr="007F121E">
              <w:rPr>
                <w:sz w:val="22"/>
                <w:szCs w:val="22"/>
              </w:rPr>
              <w:t>Ед. изм.</w:t>
            </w:r>
          </w:p>
        </w:tc>
        <w:tc>
          <w:tcPr>
            <w:tcW w:w="3402" w:type="dxa"/>
            <w:gridSpan w:val="2"/>
            <w:tcBorders>
              <w:top w:val="single" w:sz="4" w:space="0" w:color="auto"/>
              <w:left w:val="nil"/>
              <w:bottom w:val="single" w:sz="4" w:space="0" w:color="auto"/>
              <w:right w:val="single" w:sz="4" w:space="0" w:color="000000"/>
            </w:tcBorders>
            <w:shd w:val="clear" w:color="auto" w:fill="auto"/>
            <w:vAlign w:val="center"/>
            <w:hideMark/>
          </w:tcPr>
          <w:p w14:paraId="10BEC949" w14:textId="77777777" w:rsidR="007F121E" w:rsidRPr="007F121E" w:rsidRDefault="007F121E" w:rsidP="007F121E">
            <w:pPr>
              <w:jc w:val="center"/>
              <w:rPr>
                <w:sz w:val="22"/>
                <w:szCs w:val="22"/>
              </w:rPr>
            </w:pPr>
            <w:r w:rsidRPr="007F121E">
              <w:rPr>
                <w:sz w:val="22"/>
                <w:szCs w:val="22"/>
              </w:rPr>
              <w:t>Долгосрочный период регулирования</w:t>
            </w:r>
          </w:p>
        </w:tc>
      </w:tr>
      <w:tr w:rsidR="007F121E" w:rsidRPr="007F121E" w14:paraId="65837D9F" w14:textId="77777777" w:rsidTr="004F6214">
        <w:trPr>
          <w:trHeight w:val="502"/>
          <w:tblHeader/>
        </w:trPr>
        <w:tc>
          <w:tcPr>
            <w:tcW w:w="567" w:type="dxa"/>
            <w:vMerge/>
            <w:tcBorders>
              <w:left w:val="single" w:sz="4" w:space="0" w:color="auto"/>
              <w:bottom w:val="single" w:sz="4" w:space="0" w:color="auto"/>
              <w:right w:val="single" w:sz="4" w:space="0" w:color="auto"/>
            </w:tcBorders>
            <w:shd w:val="clear" w:color="auto" w:fill="auto"/>
            <w:vAlign w:val="center"/>
          </w:tcPr>
          <w:p w14:paraId="6C9C2B43" w14:textId="77777777" w:rsidR="007F121E" w:rsidRPr="007F121E" w:rsidRDefault="007F121E" w:rsidP="007F121E">
            <w:pPr>
              <w:jc w:val="center"/>
              <w:rPr>
                <w:sz w:val="22"/>
                <w:szCs w:val="22"/>
              </w:rPr>
            </w:pPr>
          </w:p>
        </w:tc>
        <w:tc>
          <w:tcPr>
            <w:tcW w:w="4196" w:type="dxa"/>
            <w:vMerge/>
            <w:tcBorders>
              <w:left w:val="single" w:sz="4" w:space="0" w:color="auto"/>
              <w:bottom w:val="single" w:sz="4" w:space="0" w:color="auto"/>
              <w:right w:val="single" w:sz="4" w:space="0" w:color="auto"/>
            </w:tcBorders>
            <w:shd w:val="clear" w:color="auto" w:fill="auto"/>
            <w:vAlign w:val="center"/>
          </w:tcPr>
          <w:p w14:paraId="3E34A1D4" w14:textId="77777777" w:rsidR="007F121E" w:rsidRPr="007F121E" w:rsidRDefault="007F121E" w:rsidP="007F121E">
            <w:pPr>
              <w:jc w:val="center"/>
              <w:rPr>
                <w:sz w:val="22"/>
                <w:szCs w:val="22"/>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14:paraId="04310F92" w14:textId="77777777" w:rsidR="007F121E" w:rsidRPr="007F121E" w:rsidRDefault="007F121E" w:rsidP="007F121E">
            <w:pPr>
              <w:jc w:val="center"/>
              <w:rPr>
                <w:sz w:val="22"/>
                <w:szCs w:val="22"/>
              </w:rPr>
            </w:pPr>
            <w:r w:rsidRPr="007F121E">
              <w:rPr>
                <w:sz w:val="22"/>
                <w:szCs w:val="22"/>
              </w:rPr>
              <w:t>год</w:t>
            </w:r>
          </w:p>
        </w:tc>
        <w:tc>
          <w:tcPr>
            <w:tcW w:w="1701" w:type="dxa"/>
            <w:tcBorders>
              <w:top w:val="single" w:sz="4" w:space="0" w:color="auto"/>
              <w:left w:val="nil"/>
              <w:bottom w:val="single" w:sz="4" w:space="0" w:color="auto"/>
              <w:right w:val="single" w:sz="4" w:space="0" w:color="000000"/>
            </w:tcBorders>
            <w:shd w:val="clear" w:color="auto" w:fill="auto"/>
            <w:vAlign w:val="center"/>
          </w:tcPr>
          <w:p w14:paraId="692F0770" w14:textId="77777777" w:rsidR="007F121E" w:rsidRPr="007F121E" w:rsidRDefault="007F121E" w:rsidP="007F121E">
            <w:pPr>
              <w:jc w:val="center"/>
              <w:rPr>
                <w:sz w:val="22"/>
                <w:szCs w:val="22"/>
              </w:rPr>
            </w:pPr>
            <w:r w:rsidRPr="007F121E">
              <w:rPr>
                <w:sz w:val="22"/>
                <w:szCs w:val="22"/>
              </w:rPr>
              <w:t>2022</w:t>
            </w:r>
          </w:p>
        </w:tc>
        <w:tc>
          <w:tcPr>
            <w:tcW w:w="1701" w:type="dxa"/>
            <w:tcBorders>
              <w:top w:val="single" w:sz="4" w:space="0" w:color="auto"/>
              <w:left w:val="nil"/>
              <w:bottom w:val="single" w:sz="4" w:space="0" w:color="auto"/>
              <w:right w:val="single" w:sz="4" w:space="0" w:color="000000"/>
            </w:tcBorders>
            <w:shd w:val="clear" w:color="auto" w:fill="auto"/>
            <w:vAlign w:val="center"/>
          </w:tcPr>
          <w:p w14:paraId="4C3D44C1" w14:textId="77777777" w:rsidR="007F121E" w:rsidRPr="007F121E" w:rsidRDefault="007F121E" w:rsidP="007F121E">
            <w:pPr>
              <w:jc w:val="center"/>
              <w:rPr>
                <w:sz w:val="22"/>
                <w:szCs w:val="22"/>
              </w:rPr>
            </w:pPr>
            <w:r w:rsidRPr="007F121E">
              <w:rPr>
                <w:sz w:val="22"/>
                <w:szCs w:val="22"/>
              </w:rPr>
              <w:t>2023</w:t>
            </w:r>
          </w:p>
        </w:tc>
      </w:tr>
      <w:tr w:rsidR="007F121E" w:rsidRPr="007F121E" w14:paraId="081F15B3" w14:textId="77777777" w:rsidTr="004F62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5"/>
          <w:tblHeader/>
        </w:trPr>
        <w:tc>
          <w:tcPr>
            <w:tcW w:w="567" w:type="dxa"/>
            <w:shd w:val="clear" w:color="auto" w:fill="auto"/>
            <w:vAlign w:val="center"/>
          </w:tcPr>
          <w:p w14:paraId="007730FB" w14:textId="77777777" w:rsidR="007F121E" w:rsidRPr="007F121E" w:rsidRDefault="007F121E" w:rsidP="007F121E">
            <w:pPr>
              <w:ind w:left="-142" w:right="-58"/>
              <w:jc w:val="center"/>
              <w:rPr>
                <w:sz w:val="22"/>
                <w:szCs w:val="22"/>
              </w:rPr>
            </w:pPr>
            <w:r w:rsidRPr="007F121E">
              <w:rPr>
                <w:sz w:val="22"/>
                <w:szCs w:val="22"/>
              </w:rPr>
              <w:t>1</w:t>
            </w:r>
          </w:p>
        </w:tc>
        <w:tc>
          <w:tcPr>
            <w:tcW w:w="4196" w:type="dxa"/>
            <w:shd w:val="clear" w:color="auto" w:fill="auto"/>
            <w:vAlign w:val="center"/>
          </w:tcPr>
          <w:p w14:paraId="779EB617" w14:textId="77777777" w:rsidR="007F121E" w:rsidRPr="007F121E" w:rsidRDefault="007F121E" w:rsidP="007F121E">
            <w:pPr>
              <w:jc w:val="both"/>
              <w:rPr>
                <w:sz w:val="22"/>
                <w:szCs w:val="22"/>
              </w:rPr>
            </w:pPr>
            <w:r w:rsidRPr="007F121E">
              <w:rPr>
                <w:sz w:val="22"/>
                <w:szCs w:val="22"/>
              </w:rPr>
              <w:t>Индекс потребительских цен на расчетный период регулирования (ИПЦ)</w:t>
            </w:r>
          </w:p>
        </w:tc>
        <w:tc>
          <w:tcPr>
            <w:tcW w:w="1191" w:type="dxa"/>
            <w:shd w:val="clear" w:color="auto" w:fill="auto"/>
            <w:vAlign w:val="center"/>
          </w:tcPr>
          <w:p w14:paraId="1EBC974E" w14:textId="77777777" w:rsidR="007F121E" w:rsidRPr="007F121E" w:rsidRDefault="007F121E" w:rsidP="007F121E">
            <w:pPr>
              <w:ind w:left="-142" w:right="-58"/>
              <w:jc w:val="center"/>
              <w:rPr>
                <w:sz w:val="22"/>
                <w:szCs w:val="22"/>
              </w:rPr>
            </w:pPr>
          </w:p>
        </w:tc>
        <w:tc>
          <w:tcPr>
            <w:tcW w:w="1701" w:type="dxa"/>
            <w:vAlign w:val="center"/>
          </w:tcPr>
          <w:p w14:paraId="44054F98" w14:textId="77777777" w:rsidR="007F121E" w:rsidRPr="007F121E" w:rsidRDefault="007F121E" w:rsidP="007F121E">
            <w:pPr>
              <w:ind w:left="-142" w:right="-58"/>
              <w:jc w:val="center"/>
              <w:rPr>
                <w:sz w:val="22"/>
                <w:szCs w:val="22"/>
              </w:rPr>
            </w:pPr>
            <w:r w:rsidRPr="007F121E">
              <w:rPr>
                <w:snapToGrid w:val="0"/>
                <w:sz w:val="22"/>
                <w:szCs w:val="22"/>
              </w:rPr>
              <w:t>х</w:t>
            </w:r>
          </w:p>
        </w:tc>
        <w:tc>
          <w:tcPr>
            <w:tcW w:w="1701" w:type="dxa"/>
            <w:vAlign w:val="center"/>
          </w:tcPr>
          <w:p w14:paraId="1ACB6645" w14:textId="77777777" w:rsidR="007F121E" w:rsidRPr="007F121E" w:rsidRDefault="007F121E" w:rsidP="007F121E">
            <w:pPr>
              <w:ind w:left="-142" w:right="-58"/>
              <w:jc w:val="center"/>
              <w:rPr>
                <w:sz w:val="22"/>
                <w:szCs w:val="22"/>
              </w:rPr>
            </w:pPr>
            <w:r w:rsidRPr="007F121E">
              <w:rPr>
                <w:sz w:val="22"/>
                <w:szCs w:val="22"/>
              </w:rPr>
              <w:t>1,040</w:t>
            </w:r>
          </w:p>
        </w:tc>
      </w:tr>
      <w:tr w:rsidR="007F121E" w:rsidRPr="007F121E" w14:paraId="79EFD7F2" w14:textId="77777777" w:rsidTr="004F62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5"/>
          <w:tblHeader/>
        </w:trPr>
        <w:tc>
          <w:tcPr>
            <w:tcW w:w="567" w:type="dxa"/>
            <w:shd w:val="clear" w:color="auto" w:fill="auto"/>
            <w:vAlign w:val="center"/>
          </w:tcPr>
          <w:p w14:paraId="2B902315" w14:textId="77777777" w:rsidR="007F121E" w:rsidRPr="007F121E" w:rsidRDefault="007F121E" w:rsidP="007F121E">
            <w:pPr>
              <w:ind w:left="-142" w:right="-58"/>
              <w:jc w:val="center"/>
              <w:rPr>
                <w:sz w:val="22"/>
                <w:szCs w:val="22"/>
              </w:rPr>
            </w:pPr>
            <w:r w:rsidRPr="007F121E">
              <w:rPr>
                <w:sz w:val="22"/>
                <w:szCs w:val="22"/>
              </w:rPr>
              <w:t>2</w:t>
            </w:r>
          </w:p>
        </w:tc>
        <w:tc>
          <w:tcPr>
            <w:tcW w:w="4196" w:type="dxa"/>
            <w:shd w:val="clear" w:color="auto" w:fill="auto"/>
            <w:vAlign w:val="center"/>
          </w:tcPr>
          <w:p w14:paraId="539EB92A" w14:textId="77777777" w:rsidR="007F121E" w:rsidRPr="007F121E" w:rsidRDefault="007F121E" w:rsidP="007F121E">
            <w:pPr>
              <w:jc w:val="both"/>
              <w:rPr>
                <w:sz w:val="22"/>
                <w:szCs w:val="22"/>
              </w:rPr>
            </w:pPr>
            <w:r w:rsidRPr="007F121E">
              <w:rPr>
                <w:sz w:val="22"/>
                <w:szCs w:val="22"/>
              </w:rPr>
              <w:t>Индекс эффективности операционных расходов (ИР)</w:t>
            </w:r>
          </w:p>
        </w:tc>
        <w:tc>
          <w:tcPr>
            <w:tcW w:w="1191" w:type="dxa"/>
            <w:shd w:val="clear" w:color="auto" w:fill="auto"/>
            <w:vAlign w:val="center"/>
          </w:tcPr>
          <w:p w14:paraId="0B32669D" w14:textId="77777777" w:rsidR="007F121E" w:rsidRPr="007F121E" w:rsidRDefault="007F121E" w:rsidP="007F121E">
            <w:pPr>
              <w:ind w:left="-142" w:right="-58"/>
              <w:jc w:val="center"/>
              <w:rPr>
                <w:sz w:val="22"/>
                <w:szCs w:val="22"/>
              </w:rPr>
            </w:pPr>
            <w:r w:rsidRPr="007F121E">
              <w:rPr>
                <w:sz w:val="22"/>
                <w:szCs w:val="22"/>
              </w:rPr>
              <w:t>%</w:t>
            </w:r>
          </w:p>
        </w:tc>
        <w:tc>
          <w:tcPr>
            <w:tcW w:w="1701" w:type="dxa"/>
            <w:vAlign w:val="center"/>
          </w:tcPr>
          <w:p w14:paraId="27974D29" w14:textId="77777777" w:rsidR="007F121E" w:rsidRPr="007F121E" w:rsidRDefault="007F121E" w:rsidP="007F121E">
            <w:pPr>
              <w:ind w:left="-142" w:right="-58"/>
              <w:jc w:val="center"/>
              <w:rPr>
                <w:sz w:val="22"/>
                <w:szCs w:val="22"/>
              </w:rPr>
            </w:pPr>
            <w:r w:rsidRPr="007F121E">
              <w:rPr>
                <w:sz w:val="22"/>
                <w:szCs w:val="22"/>
              </w:rPr>
              <w:t>1,00</w:t>
            </w:r>
          </w:p>
        </w:tc>
        <w:tc>
          <w:tcPr>
            <w:tcW w:w="1701" w:type="dxa"/>
            <w:vAlign w:val="center"/>
          </w:tcPr>
          <w:p w14:paraId="7277D33E" w14:textId="77777777" w:rsidR="007F121E" w:rsidRPr="007F121E" w:rsidRDefault="007F121E" w:rsidP="007F121E">
            <w:pPr>
              <w:ind w:left="-142" w:right="-58"/>
              <w:jc w:val="center"/>
              <w:rPr>
                <w:sz w:val="22"/>
                <w:szCs w:val="22"/>
              </w:rPr>
            </w:pPr>
            <w:r w:rsidRPr="007F121E">
              <w:rPr>
                <w:sz w:val="22"/>
                <w:szCs w:val="22"/>
              </w:rPr>
              <w:t>1,00</w:t>
            </w:r>
          </w:p>
        </w:tc>
      </w:tr>
      <w:tr w:rsidR="007F121E" w:rsidRPr="007F121E" w14:paraId="59C33623" w14:textId="77777777" w:rsidTr="004F62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5"/>
          <w:tblHeader/>
        </w:trPr>
        <w:tc>
          <w:tcPr>
            <w:tcW w:w="567" w:type="dxa"/>
            <w:shd w:val="clear" w:color="auto" w:fill="auto"/>
            <w:vAlign w:val="center"/>
          </w:tcPr>
          <w:p w14:paraId="013C6ACF" w14:textId="77777777" w:rsidR="007F121E" w:rsidRPr="007F121E" w:rsidRDefault="007F121E" w:rsidP="007F121E">
            <w:pPr>
              <w:ind w:left="-142" w:right="-58"/>
              <w:jc w:val="center"/>
              <w:rPr>
                <w:sz w:val="22"/>
                <w:szCs w:val="22"/>
              </w:rPr>
            </w:pPr>
            <w:r w:rsidRPr="007F121E">
              <w:rPr>
                <w:sz w:val="22"/>
                <w:szCs w:val="22"/>
              </w:rPr>
              <w:t>3</w:t>
            </w:r>
          </w:p>
        </w:tc>
        <w:tc>
          <w:tcPr>
            <w:tcW w:w="4196" w:type="dxa"/>
            <w:shd w:val="clear" w:color="auto" w:fill="auto"/>
            <w:vAlign w:val="center"/>
          </w:tcPr>
          <w:p w14:paraId="05DA3F79" w14:textId="77777777" w:rsidR="007F121E" w:rsidRPr="007F121E" w:rsidRDefault="007F121E" w:rsidP="007F121E">
            <w:pPr>
              <w:jc w:val="both"/>
              <w:rPr>
                <w:sz w:val="22"/>
                <w:szCs w:val="22"/>
              </w:rPr>
            </w:pPr>
            <w:r w:rsidRPr="007F121E">
              <w:rPr>
                <w:sz w:val="22"/>
                <w:szCs w:val="22"/>
              </w:rPr>
              <w:t>Индекс изменения количества активов (ИКА)</w:t>
            </w:r>
          </w:p>
        </w:tc>
        <w:tc>
          <w:tcPr>
            <w:tcW w:w="1191" w:type="dxa"/>
            <w:shd w:val="clear" w:color="auto" w:fill="auto"/>
            <w:vAlign w:val="center"/>
          </w:tcPr>
          <w:p w14:paraId="20C1C83F" w14:textId="77777777" w:rsidR="007F121E" w:rsidRPr="007F121E" w:rsidRDefault="007F121E" w:rsidP="007F121E">
            <w:pPr>
              <w:ind w:left="-142" w:right="-58"/>
              <w:jc w:val="center"/>
              <w:rPr>
                <w:sz w:val="22"/>
                <w:szCs w:val="22"/>
              </w:rPr>
            </w:pPr>
          </w:p>
        </w:tc>
        <w:tc>
          <w:tcPr>
            <w:tcW w:w="1701" w:type="dxa"/>
            <w:vAlign w:val="center"/>
          </w:tcPr>
          <w:p w14:paraId="452BDC35" w14:textId="77777777" w:rsidR="007F121E" w:rsidRPr="007F121E" w:rsidRDefault="007F121E" w:rsidP="007F121E">
            <w:pPr>
              <w:ind w:left="-142" w:right="-58"/>
              <w:jc w:val="center"/>
              <w:rPr>
                <w:sz w:val="22"/>
                <w:szCs w:val="22"/>
              </w:rPr>
            </w:pPr>
            <w:r w:rsidRPr="007F121E">
              <w:rPr>
                <w:sz w:val="22"/>
                <w:szCs w:val="22"/>
              </w:rPr>
              <w:t>0</w:t>
            </w:r>
          </w:p>
        </w:tc>
        <w:tc>
          <w:tcPr>
            <w:tcW w:w="1701" w:type="dxa"/>
            <w:vAlign w:val="center"/>
          </w:tcPr>
          <w:p w14:paraId="3EABA419" w14:textId="77777777" w:rsidR="007F121E" w:rsidRPr="007F121E" w:rsidRDefault="007F121E" w:rsidP="007F121E">
            <w:pPr>
              <w:ind w:left="-142" w:right="-58"/>
              <w:jc w:val="center"/>
              <w:rPr>
                <w:sz w:val="22"/>
                <w:szCs w:val="22"/>
              </w:rPr>
            </w:pPr>
            <w:r w:rsidRPr="007F121E">
              <w:rPr>
                <w:sz w:val="22"/>
                <w:szCs w:val="22"/>
              </w:rPr>
              <w:t>0</w:t>
            </w:r>
          </w:p>
        </w:tc>
      </w:tr>
      <w:tr w:rsidR="007F121E" w:rsidRPr="007F121E" w14:paraId="0DF67E4B" w14:textId="77777777" w:rsidTr="004F62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5"/>
          <w:tblHeader/>
        </w:trPr>
        <w:tc>
          <w:tcPr>
            <w:tcW w:w="567" w:type="dxa"/>
            <w:shd w:val="clear" w:color="auto" w:fill="auto"/>
            <w:vAlign w:val="center"/>
          </w:tcPr>
          <w:p w14:paraId="3100BB80" w14:textId="77777777" w:rsidR="007F121E" w:rsidRPr="007F121E" w:rsidRDefault="007F121E" w:rsidP="007F121E">
            <w:pPr>
              <w:ind w:left="-142" w:right="-58"/>
              <w:jc w:val="center"/>
              <w:rPr>
                <w:sz w:val="22"/>
                <w:szCs w:val="22"/>
              </w:rPr>
            </w:pPr>
            <w:r w:rsidRPr="007F121E">
              <w:rPr>
                <w:sz w:val="22"/>
                <w:szCs w:val="22"/>
              </w:rPr>
              <w:t>4</w:t>
            </w:r>
          </w:p>
        </w:tc>
        <w:tc>
          <w:tcPr>
            <w:tcW w:w="4196" w:type="dxa"/>
            <w:shd w:val="clear" w:color="auto" w:fill="auto"/>
            <w:vAlign w:val="center"/>
          </w:tcPr>
          <w:p w14:paraId="0425EEBA" w14:textId="77777777" w:rsidR="007F121E" w:rsidRPr="007F121E" w:rsidRDefault="007F121E" w:rsidP="007F121E">
            <w:pPr>
              <w:jc w:val="both"/>
              <w:rPr>
                <w:sz w:val="22"/>
                <w:szCs w:val="22"/>
              </w:rPr>
            </w:pPr>
            <w:r w:rsidRPr="007F121E">
              <w:rPr>
                <w:sz w:val="22"/>
                <w:szCs w:val="22"/>
              </w:rPr>
              <w:t>Коэффициент эластичности затрат по росту активов (</w:t>
            </w:r>
            <w:proofErr w:type="spellStart"/>
            <w:r w:rsidRPr="007F121E">
              <w:rPr>
                <w:sz w:val="22"/>
                <w:szCs w:val="22"/>
              </w:rPr>
              <w:t>Кэл</w:t>
            </w:r>
            <w:proofErr w:type="spellEnd"/>
            <w:r w:rsidRPr="007F121E">
              <w:rPr>
                <w:sz w:val="22"/>
                <w:szCs w:val="22"/>
              </w:rPr>
              <w:t>)</w:t>
            </w:r>
          </w:p>
        </w:tc>
        <w:tc>
          <w:tcPr>
            <w:tcW w:w="1191" w:type="dxa"/>
            <w:shd w:val="clear" w:color="auto" w:fill="auto"/>
            <w:vAlign w:val="center"/>
          </w:tcPr>
          <w:p w14:paraId="3E440526" w14:textId="77777777" w:rsidR="007F121E" w:rsidRPr="007F121E" w:rsidRDefault="007F121E" w:rsidP="007F121E">
            <w:pPr>
              <w:ind w:left="-142" w:right="-58"/>
              <w:jc w:val="center"/>
              <w:rPr>
                <w:sz w:val="22"/>
                <w:szCs w:val="22"/>
              </w:rPr>
            </w:pPr>
          </w:p>
        </w:tc>
        <w:tc>
          <w:tcPr>
            <w:tcW w:w="1701" w:type="dxa"/>
            <w:vAlign w:val="center"/>
          </w:tcPr>
          <w:p w14:paraId="528669C1" w14:textId="77777777" w:rsidR="007F121E" w:rsidRPr="007F121E" w:rsidRDefault="007F121E" w:rsidP="007F121E">
            <w:pPr>
              <w:ind w:left="-142" w:right="-58"/>
              <w:jc w:val="center"/>
              <w:rPr>
                <w:sz w:val="22"/>
                <w:szCs w:val="22"/>
              </w:rPr>
            </w:pPr>
            <w:r w:rsidRPr="007F121E">
              <w:rPr>
                <w:sz w:val="22"/>
                <w:szCs w:val="22"/>
              </w:rPr>
              <w:t>0,75</w:t>
            </w:r>
          </w:p>
        </w:tc>
        <w:tc>
          <w:tcPr>
            <w:tcW w:w="1701" w:type="dxa"/>
            <w:vAlign w:val="center"/>
          </w:tcPr>
          <w:p w14:paraId="099400FC" w14:textId="77777777" w:rsidR="007F121E" w:rsidRPr="007F121E" w:rsidRDefault="007F121E" w:rsidP="007F121E">
            <w:pPr>
              <w:ind w:left="-142" w:right="-58"/>
              <w:jc w:val="center"/>
              <w:rPr>
                <w:sz w:val="22"/>
                <w:szCs w:val="22"/>
              </w:rPr>
            </w:pPr>
            <w:r w:rsidRPr="007F121E">
              <w:rPr>
                <w:sz w:val="22"/>
                <w:szCs w:val="22"/>
              </w:rPr>
              <w:t>0,75</w:t>
            </w:r>
          </w:p>
        </w:tc>
      </w:tr>
      <w:tr w:rsidR="007F121E" w:rsidRPr="007F121E" w14:paraId="78DAC0B4" w14:textId="77777777" w:rsidTr="004F62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5"/>
          <w:tblHeader/>
        </w:trPr>
        <w:tc>
          <w:tcPr>
            <w:tcW w:w="567" w:type="dxa"/>
            <w:shd w:val="clear" w:color="auto" w:fill="auto"/>
            <w:vAlign w:val="center"/>
          </w:tcPr>
          <w:p w14:paraId="4457C64F" w14:textId="77777777" w:rsidR="007F121E" w:rsidRPr="007F121E" w:rsidRDefault="007F121E" w:rsidP="007F121E">
            <w:pPr>
              <w:ind w:left="-142" w:right="-58"/>
              <w:jc w:val="center"/>
              <w:rPr>
                <w:sz w:val="22"/>
                <w:szCs w:val="22"/>
              </w:rPr>
            </w:pPr>
            <w:r w:rsidRPr="007F121E">
              <w:rPr>
                <w:sz w:val="22"/>
                <w:szCs w:val="22"/>
              </w:rPr>
              <w:t>5</w:t>
            </w:r>
          </w:p>
        </w:tc>
        <w:tc>
          <w:tcPr>
            <w:tcW w:w="4196" w:type="dxa"/>
            <w:shd w:val="clear" w:color="auto" w:fill="auto"/>
            <w:vAlign w:val="center"/>
          </w:tcPr>
          <w:p w14:paraId="765F8DFA" w14:textId="77777777" w:rsidR="007F121E" w:rsidRPr="007F121E" w:rsidRDefault="007F121E" w:rsidP="007F121E">
            <w:pPr>
              <w:jc w:val="both"/>
              <w:rPr>
                <w:sz w:val="22"/>
                <w:szCs w:val="22"/>
              </w:rPr>
            </w:pPr>
            <w:r w:rsidRPr="007F121E">
              <w:rPr>
                <w:sz w:val="22"/>
                <w:szCs w:val="22"/>
              </w:rPr>
              <w:t>Индекс операционных расходов</w:t>
            </w:r>
          </w:p>
        </w:tc>
        <w:tc>
          <w:tcPr>
            <w:tcW w:w="1191" w:type="dxa"/>
            <w:shd w:val="clear" w:color="auto" w:fill="auto"/>
            <w:vAlign w:val="center"/>
          </w:tcPr>
          <w:p w14:paraId="4AD6A263" w14:textId="77777777" w:rsidR="007F121E" w:rsidRPr="007F121E" w:rsidRDefault="007F121E" w:rsidP="007F121E">
            <w:pPr>
              <w:ind w:left="-142" w:right="-58"/>
              <w:jc w:val="center"/>
              <w:rPr>
                <w:sz w:val="22"/>
                <w:szCs w:val="22"/>
              </w:rPr>
            </w:pPr>
            <w:r w:rsidRPr="007F121E">
              <w:rPr>
                <w:sz w:val="22"/>
                <w:szCs w:val="22"/>
              </w:rPr>
              <w:t>%</w:t>
            </w:r>
          </w:p>
        </w:tc>
        <w:tc>
          <w:tcPr>
            <w:tcW w:w="1701" w:type="dxa"/>
            <w:vAlign w:val="center"/>
          </w:tcPr>
          <w:p w14:paraId="27207F77" w14:textId="77777777" w:rsidR="007F121E" w:rsidRPr="007F121E" w:rsidRDefault="007F121E" w:rsidP="007F121E">
            <w:pPr>
              <w:ind w:left="-142" w:right="-58"/>
              <w:jc w:val="center"/>
              <w:rPr>
                <w:sz w:val="22"/>
                <w:szCs w:val="22"/>
              </w:rPr>
            </w:pPr>
            <w:r w:rsidRPr="007F121E">
              <w:rPr>
                <w:sz w:val="22"/>
                <w:szCs w:val="22"/>
              </w:rPr>
              <w:t>х</w:t>
            </w:r>
          </w:p>
        </w:tc>
        <w:tc>
          <w:tcPr>
            <w:tcW w:w="1701" w:type="dxa"/>
            <w:vAlign w:val="center"/>
          </w:tcPr>
          <w:p w14:paraId="24C6C75B" w14:textId="77777777" w:rsidR="007F121E" w:rsidRPr="007F121E" w:rsidRDefault="007F121E" w:rsidP="007F121E">
            <w:pPr>
              <w:ind w:left="-142" w:right="-58"/>
              <w:jc w:val="center"/>
              <w:rPr>
                <w:sz w:val="22"/>
                <w:szCs w:val="22"/>
              </w:rPr>
            </w:pPr>
            <w:r w:rsidRPr="007F121E">
              <w:rPr>
                <w:sz w:val="22"/>
                <w:szCs w:val="22"/>
              </w:rPr>
              <w:t>102,96</w:t>
            </w:r>
          </w:p>
        </w:tc>
      </w:tr>
      <w:tr w:rsidR="007F121E" w:rsidRPr="007F121E" w14:paraId="46E51D90" w14:textId="77777777" w:rsidTr="004F62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blHeader/>
        </w:trPr>
        <w:tc>
          <w:tcPr>
            <w:tcW w:w="567" w:type="dxa"/>
            <w:shd w:val="clear" w:color="auto" w:fill="auto"/>
            <w:vAlign w:val="center"/>
          </w:tcPr>
          <w:p w14:paraId="7B1FA0A3" w14:textId="77777777" w:rsidR="007F121E" w:rsidRPr="007F121E" w:rsidRDefault="007F121E" w:rsidP="007F121E">
            <w:pPr>
              <w:ind w:left="-142" w:right="-58"/>
              <w:jc w:val="center"/>
              <w:rPr>
                <w:sz w:val="22"/>
                <w:szCs w:val="22"/>
              </w:rPr>
            </w:pPr>
            <w:r w:rsidRPr="007F121E">
              <w:rPr>
                <w:sz w:val="22"/>
                <w:szCs w:val="22"/>
              </w:rPr>
              <w:t>6</w:t>
            </w:r>
          </w:p>
        </w:tc>
        <w:tc>
          <w:tcPr>
            <w:tcW w:w="4196" w:type="dxa"/>
            <w:shd w:val="clear" w:color="auto" w:fill="auto"/>
            <w:vAlign w:val="center"/>
          </w:tcPr>
          <w:p w14:paraId="0762991C" w14:textId="77777777" w:rsidR="007F121E" w:rsidRPr="007F121E" w:rsidRDefault="007F121E" w:rsidP="007F121E">
            <w:pPr>
              <w:jc w:val="both"/>
              <w:rPr>
                <w:sz w:val="22"/>
                <w:szCs w:val="22"/>
              </w:rPr>
            </w:pPr>
            <w:r w:rsidRPr="007F121E">
              <w:rPr>
                <w:sz w:val="22"/>
                <w:szCs w:val="22"/>
              </w:rPr>
              <w:t>Операционные (подконтрольные)</w:t>
            </w:r>
            <w:r w:rsidRPr="007F121E">
              <w:rPr>
                <w:sz w:val="22"/>
                <w:szCs w:val="22"/>
              </w:rPr>
              <w:br/>
              <w:t>расходы</w:t>
            </w:r>
          </w:p>
        </w:tc>
        <w:tc>
          <w:tcPr>
            <w:tcW w:w="1191" w:type="dxa"/>
            <w:shd w:val="clear" w:color="auto" w:fill="auto"/>
            <w:vAlign w:val="center"/>
          </w:tcPr>
          <w:p w14:paraId="6C987F71" w14:textId="77777777" w:rsidR="007F121E" w:rsidRPr="007F121E" w:rsidRDefault="007F121E" w:rsidP="007F121E">
            <w:pPr>
              <w:ind w:left="-142" w:right="-58"/>
              <w:jc w:val="center"/>
              <w:rPr>
                <w:sz w:val="22"/>
                <w:szCs w:val="22"/>
              </w:rPr>
            </w:pPr>
            <w:r w:rsidRPr="007F121E">
              <w:rPr>
                <w:sz w:val="22"/>
                <w:szCs w:val="22"/>
              </w:rPr>
              <w:t>тыс. руб.</w:t>
            </w:r>
          </w:p>
        </w:tc>
        <w:tc>
          <w:tcPr>
            <w:tcW w:w="1701" w:type="dxa"/>
            <w:vAlign w:val="center"/>
          </w:tcPr>
          <w:p w14:paraId="315DFBB3" w14:textId="77777777" w:rsidR="007F121E" w:rsidRPr="007F121E" w:rsidRDefault="007F121E" w:rsidP="007F121E">
            <w:pPr>
              <w:ind w:left="-142" w:right="-58"/>
              <w:jc w:val="center"/>
              <w:rPr>
                <w:sz w:val="22"/>
                <w:szCs w:val="22"/>
              </w:rPr>
            </w:pPr>
            <w:r w:rsidRPr="007F121E">
              <w:rPr>
                <w:sz w:val="22"/>
                <w:szCs w:val="22"/>
              </w:rPr>
              <w:t>26 633,02</w:t>
            </w:r>
          </w:p>
        </w:tc>
        <w:tc>
          <w:tcPr>
            <w:tcW w:w="1701" w:type="dxa"/>
            <w:vAlign w:val="center"/>
          </w:tcPr>
          <w:p w14:paraId="7D8DE05C" w14:textId="77777777" w:rsidR="007F121E" w:rsidRPr="007F121E" w:rsidRDefault="007F121E" w:rsidP="007F121E">
            <w:pPr>
              <w:ind w:left="-142" w:right="-58"/>
              <w:jc w:val="center"/>
              <w:rPr>
                <w:sz w:val="22"/>
                <w:szCs w:val="22"/>
              </w:rPr>
            </w:pPr>
            <w:r w:rsidRPr="007F121E">
              <w:rPr>
                <w:sz w:val="22"/>
                <w:szCs w:val="22"/>
              </w:rPr>
              <w:t>27 421,36</w:t>
            </w:r>
          </w:p>
        </w:tc>
      </w:tr>
    </w:tbl>
    <w:p w14:paraId="5EABE5C4" w14:textId="77777777" w:rsidR="007F121E" w:rsidRPr="007F121E" w:rsidRDefault="007F121E" w:rsidP="007F121E">
      <w:pPr>
        <w:rPr>
          <w:sz w:val="28"/>
          <w:szCs w:val="28"/>
        </w:rPr>
      </w:pPr>
    </w:p>
    <w:p w14:paraId="039A82D9" w14:textId="77777777" w:rsidR="007F121E" w:rsidRPr="007F121E" w:rsidRDefault="007F121E" w:rsidP="007F121E">
      <w:pPr>
        <w:ind w:right="283"/>
        <w:jc w:val="right"/>
        <w:rPr>
          <w:bCs/>
          <w:sz w:val="28"/>
          <w:szCs w:val="28"/>
        </w:rPr>
      </w:pPr>
      <w:r w:rsidRPr="007F121E">
        <w:rPr>
          <w:bCs/>
          <w:sz w:val="28"/>
          <w:szCs w:val="28"/>
        </w:rPr>
        <w:br w:type="page"/>
      </w:r>
      <w:r w:rsidRPr="007F121E">
        <w:rPr>
          <w:bCs/>
          <w:sz w:val="28"/>
          <w:szCs w:val="28"/>
        </w:rPr>
        <w:lastRenderedPageBreak/>
        <w:t>Таблица 6</w:t>
      </w:r>
    </w:p>
    <w:p w14:paraId="599A6EDC" w14:textId="77777777" w:rsidR="007F121E" w:rsidRPr="007F121E" w:rsidRDefault="007F121E" w:rsidP="007F121E">
      <w:pPr>
        <w:jc w:val="center"/>
        <w:rPr>
          <w:snapToGrid w:val="0"/>
          <w:sz w:val="28"/>
        </w:rPr>
      </w:pPr>
      <w:r w:rsidRPr="007F121E">
        <w:rPr>
          <w:snapToGrid w:val="0"/>
          <w:sz w:val="28"/>
        </w:rPr>
        <w:t xml:space="preserve">Распределение операционных (подконтрольных) расходов </w:t>
      </w:r>
    </w:p>
    <w:p w14:paraId="149BD853" w14:textId="77777777" w:rsidR="007F121E" w:rsidRPr="007F121E" w:rsidRDefault="007F121E" w:rsidP="007F121E">
      <w:pPr>
        <w:jc w:val="center"/>
        <w:rPr>
          <w:snapToGrid w:val="0"/>
          <w:sz w:val="28"/>
        </w:rPr>
      </w:pPr>
      <w:r w:rsidRPr="007F121E">
        <w:rPr>
          <w:snapToGrid w:val="0"/>
          <w:sz w:val="28"/>
        </w:rPr>
        <w:t>на 2023 год (приложение 5.1 к Методическим указаниям)</w:t>
      </w:r>
    </w:p>
    <w:p w14:paraId="39C698EE" w14:textId="77777777" w:rsidR="007F121E" w:rsidRPr="007F121E" w:rsidRDefault="007F121E" w:rsidP="007F121E">
      <w:pPr>
        <w:ind w:left="720" w:firstLine="709"/>
        <w:jc w:val="right"/>
        <w:rPr>
          <w:sz w:val="28"/>
          <w:szCs w:val="28"/>
          <w:highlight w:val="yellow"/>
        </w:rPr>
      </w:pPr>
      <w:r w:rsidRPr="007F121E">
        <w:rPr>
          <w:sz w:val="28"/>
          <w:szCs w:val="28"/>
        </w:rPr>
        <w:t>тыс. руб.</w:t>
      </w:r>
    </w:p>
    <w:tbl>
      <w:tblPr>
        <w:tblW w:w="9493" w:type="dxa"/>
        <w:tblInd w:w="113" w:type="dxa"/>
        <w:tblLook w:val="04A0" w:firstRow="1" w:lastRow="0" w:firstColumn="1" w:lastColumn="0" w:noHBand="0" w:noVBand="1"/>
      </w:tblPr>
      <w:tblGrid>
        <w:gridCol w:w="561"/>
        <w:gridCol w:w="4142"/>
        <w:gridCol w:w="1534"/>
        <w:gridCol w:w="1556"/>
        <w:gridCol w:w="1700"/>
      </w:tblGrid>
      <w:tr w:rsidR="007F121E" w:rsidRPr="007F121E" w14:paraId="0667E548" w14:textId="77777777" w:rsidTr="004F6214">
        <w:trPr>
          <w:trHeight w:val="945"/>
          <w:tblHead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E5C5D2" w14:textId="77777777" w:rsidR="007F121E" w:rsidRPr="007F121E" w:rsidRDefault="007F121E" w:rsidP="007F121E">
            <w:pPr>
              <w:jc w:val="center"/>
            </w:pPr>
            <w:r w:rsidRPr="007F121E">
              <w:t>№ п/п</w:t>
            </w:r>
          </w:p>
        </w:tc>
        <w:tc>
          <w:tcPr>
            <w:tcW w:w="4247" w:type="dxa"/>
            <w:tcBorders>
              <w:top w:val="single" w:sz="4" w:space="0" w:color="auto"/>
              <w:left w:val="nil"/>
              <w:bottom w:val="single" w:sz="4" w:space="0" w:color="auto"/>
              <w:right w:val="single" w:sz="4" w:space="0" w:color="auto"/>
            </w:tcBorders>
            <w:shd w:val="clear" w:color="auto" w:fill="auto"/>
            <w:vAlign w:val="center"/>
            <w:hideMark/>
          </w:tcPr>
          <w:p w14:paraId="13E2B739" w14:textId="77777777" w:rsidR="007F121E" w:rsidRPr="007F121E" w:rsidRDefault="007F121E" w:rsidP="007F121E">
            <w:pPr>
              <w:jc w:val="center"/>
            </w:pPr>
            <w:r w:rsidRPr="007F121E">
              <w:t>Наименование расхода</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9BC671" w14:textId="77777777" w:rsidR="007F121E" w:rsidRPr="007F121E" w:rsidRDefault="007F121E" w:rsidP="007F121E">
            <w:pPr>
              <w:tabs>
                <w:tab w:val="left" w:pos="1479"/>
              </w:tabs>
              <w:ind w:left="-80" w:right="-116"/>
              <w:jc w:val="center"/>
            </w:pPr>
            <w:r w:rsidRPr="007F121E">
              <w:t>Предложение предприятия на 2023 год</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2218DADC" w14:textId="77777777" w:rsidR="007F121E" w:rsidRPr="007F121E" w:rsidRDefault="007F121E" w:rsidP="007F121E">
            <w:pPr>
              <w:ind w:left="-134" w:right="-131"/>
              <w:jc w:val="center"/>
            </w:pPr>
            <w:r w:rsidRPr="007F121E">
              <w:t xml:space="preserve">Предложение экспертов </w:t>
            </w:r>
            <w:r w:rsidRPr="007F121E">
              <w:br/>
              <w:t>на 2023 год</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E90DC80" w14:textId="77777777" w:rsidR="007F121E" w:rsidRPr="007F121E" w:rsidRDefault="007F121E" w:rsidP="007F121E">
            <w:pPr>
              <w:ind w:left="-82" w:right="-113"/>
              <w:jc w:val="center"/>
            </w:pPr>
            <w:r w:rsidRPr="007F121E">
              <w:t>Корректировка предложения предприятия</w:t>
            </w:r>
          </w:p>
        </w:tc>
      </w:tr>
      <w:tr w:rsidR="007F121E" w:rsidRPr="007F121E" w14:paraId="6468B5B2" w14:textId="77777777" w:rsidTr="004F6214">
        <w:trPr>
          <w:trHeight w:val="31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5AD3B945" w14:textId="77777777" w:rsidR="007F121E" w:rsidRPr="007F121E" w:rsidRDefault="007F121E" w:rsidP="007F121E">
            <w:pPr>
              <w:jc w:val="center"/>
            </w:pPr>
            <w:r w:rsidRPr="007F121E">
              <w:t>1</w:t>
            </w:r>
          </w:p>
        </w:tc>
        <w:tc>
          <w:tcPr>
            <w:tcW w:w="4247" w:type="dxa"/>
            <w:tcBorders>
              <w:top w:val="nil"/>
              <w:left w:val="nil"/>
              <w:bottom w:val="single" w:sz="4" w:space="0" w:color="auto"/>
              <w:right w:val="single" w:sz="4" w:space="0" w:color="auto"/>
            </w:tcBorders>
            <w:shd w:val="clear" w:color="auto" w:fill="auto"/>
            <w:vAlign w:val="center"/>
            <w:hideMark/>
          </w:tcPr>
          <w:p w14:paraId="07777C2A" w14:textId="77777777" w:rsidR="007F121E" w:rsidRPr="007F121E" w:rsidRDefault="007F121E" w:rsidP="007F121E">
            <w:r w:rsidRPr="007F121E">
              <w:t>Расходы на приобретение сырья и материалов</w:t>
            </w:r>
          </w:p>
        </w:tc>
        <w:tc>
          <w:tcPr>
            <w:tcW w:w="1423" w:type="dxa"/>
            <w:tcBorders>
              <w:top w:val="nil"/>
              <w:left w:val="single" w:sz="4" w:space="0" w:color="auto"/>
              <w:bottom w:val="single" w:sz="4" w:space="0" w:color="auto"/>
              <w:right w:val="single" w:sz="4" w:space="0" w:color="auto"/>
            </w:tcBorders>
            <w:shd w:val="clear" w:color="auto" w:fill="auto"/>
            <w:vAlign w:val="center"/>
            <w:hideMark/>
          </w:tcPr>
          <w:p w14:paraId="0DE3008C" w14:textId="77777777" w:rsidR="007F121E" w:rsidRPr="007F121E" w:rsidRDefault="007F121E" w:rsidP="007F121E">
            <w:pPr>
              <w:jc w:val="center"/>
            </w:pPr>
            <w:r w:rsidRPr="007F121E">
              <w:t>1 084,35</w:t>
            </w:r>
          </w:p>
        </w:tc>
        <w:tc>
          <w:tcPr>
            <w:tcW w:w="1560" w:type="dxa"/>
            <w:tcBorders>
              <w:top w:val="nil"/>
              <w:left w:val="nil"/>
              <w:bottom w:val="single" w:sz="4" w:space="0" w:color="auto"/>
              <w:right w:val="nil"/>
            </w:tcBorders>
            <w:shd w:val="clear" w:color="auto" w:fill="auto"/>
            <w:vAlign w:val="center"/>
            <w:hideMark/>
          </w:tcPr>
          <w:p w14:paraId="5898B18E" w14:textId="77777777" w:rsidR="007F121E" w:rsidRPr="007F121E" w:rsidRDefault="007F121E" w:rsidP="007F121E">
            <w:pPr>
              <w:jc w:val="center"/>
            </w:pPr>
            <w:r w:rsidRPr="007F121E">
              <w:t>1 073,50</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74E0855A" w14:textId="77777777" w:rsidR="007F121E" w:rsidRPr="007F121E" w:rsidRDefault="007F121E" w:rsidP="007F121E">
            <w:pPr>
              <w:jc w:val="center"/>
            </w:pPr>
            <w:r w:rsidRPr="007F121E">
              <w:t>- 10,85</w:t>
            </w:r>
          </w:p>
        </w:tc>
      </w:tr>
      <w:tr w:rsidR="007F121E" w:rsidRPr="007F121E" w14:paraId="16A9A035" w14:textId="77777777" w:rsidTr="004F6214">
        <w:trPr>
          <w:trHeight w:val="31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200F4C00" w14:textId="77777777" w:rsidR="007F121E" w:rsidRPr="007F121E" w:rsidRDefault="007F121E" w:rsidP="007F121E">
            <w:pPr>
              <w:jc w:val="center"/>
            </w:pPr>
            <w:r w:rsidRPr="007F121E">
              <w:t>2</w:t>
            </w:r>
          </w:p>
        </w:tc>
        <w:tc>
          <w:tcPr>
            <w:tcW w:w="4247" w:type="dxa"/>
            <w:tcBorders>
              <w:top w:val="nil"/>
              <w:left w:val="nil"/>
              <w:bottom w:val="single" w:sz="4" w:space="0" w:color="auto"/>
              <w:right w:val="single" w:sz="4" w:space="0" w:color="auto"/>
            </w:tcBorders>
            <w:shd w:val="clear" w:color="auto" w:fill="auto"/>
            <w:vAlign w:val="center"/>
            <w:hideMark/>
          </w:tcPr>
          <w:p w14:paraId="05E369C8" w14:textId="77777777" w:rsidR="007F121E" w:rsidRPr="007F121E" w:rsidRDefault="007F121E" w:rsidP="007F121E">
            <w:r w:rsidRPr="007F121E">
              <w:t>Расходы на ремонт основных средств</w:t>
            </w:r>
          </w:p>
        </w:tc>
        <w:tc>
          <w:tcPr>
            <w:tcW w:w="1423" w:type="dxa"/>
            <w:tcBorders>
              <w:top w:val="nil"/>
              <w:left w:val="single" w:sz="4" w:space="0" w:color="auto"/>
              <w:bottom w:val="single" w:sz="4" w:space="0" w:color="auto"/>
              <w:right w:val="single" w:sz="4" w:space="0" w:color="auto"/>
            </w:tcBorders>
            <w:shd w:val="clear" w:color="auto" w:fill="auto"/>
            <w:vAlign w:val="center"/>
            <w:hideMark/>
          </w:tcPr>
          <w:p w14:paraId="005DBF9A" w14:textId="77777777" w:rsidR="007F121E" w:rsidRPr="007F121E" w:rsidRDefault="007F121E" w:rsidP="007F121E">
            <w:pPr>
              <w:jc w:val="center"/>
            </w:pPr>
            <w:r w:rsidRPr="007F121E">
              <w:t>4 467,44</w:t>
            </w:r>
          </w:p>
        </w:tc>
        <w:tc>
          <w:tcPr>
            <w:tcW w:w="1560" w:type="dxa"/>
            <w:tcBorders>
              <w:top w:val="nil"/>
              <w:left w:val="nil"/>
              <w:bottom w:val="single" w:sz="4" w:space="0" w:color="auto"/>
              <w:right w:val="nil"/>
            </w:tcBorders>
            <w:shd w:val="clear" w:color="auto" w:fill="auto"/>
            <w:vAlign w:val="center"/>
            <w:hideMark/>
          </w:tcPr>
          <w:p w14:paraId="278C354A" w14:textId="77777777" w:rsidR="007F121E" w:rsidRPr="007F121E" w:rsidRDefault="007F121E" w:rsidP="007F121E">
            <w:pPr>
              <w:jc w:val="center"/>
            </w:pPr>
            <w:r w:rsidRPr="007F121E">
              <w:t>4 422,77</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48E51028" w14:textId="77777777" w:rsidR="007F121E" w:rsidRPr="007F121E" w:rsidRDefault="007F121E" w:rsidP="007F121E">
            <w:pPr>
              <w:jc w:val="center"/>
            </w:pPr>
            <w:r w:rsidRPr="007F121E">
              <w:t>- 44,67</w:t>
            </w:r>
          </w:p>
        </w:tc>
      </w:tr>
      <w:tr w:rsidR="007F121E" w:rsidRPr="007F121E" w14:paraId="00B6D8B1" w14:textId="77777777" w:rsidTr="004F6214">
        <w:trPr>
          <w:trHeight w:val="7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0473C449" w14:textId="77777777" w:rsidR="007F121E" w:rsidRPr="007F121E" w:rsidRDefault="007F121E" w:rsidP="007F121E">
            <w:pPr>
              <w:jc w:val="center"/>
            </w:pPr>
            <w:r w:rsidRPr="007F121E">
              <w:t>3</w:t>
            </w:r>
          </w:p>
        </w:tc>
        <w:tc>
          <w:tcPr>
            <w:tcW w:w="4247" w:type="dxa"/>
            <w:tcBorders>
              <w:top w:val="nil"/>
              <w:left w:val="nil"/>
              <w:bottom w:val="single" w:sz="4" w:space="0" w:color="auto"/>
              <w:right w:val="single" w:sz="4" w:space="0" w:color="auto"/>
            </w:tcBorders>
            <w:shd w:val="clear" w:color="auto" w:fill="auto"/>
            <w:vAlign w:val="center"/>
            <w:hideMark/>
          </w:tcPr>
          <w:p w14:paraId="683DCC61" w14:textId="77777777" w:rsidR="007F121E" w:rsidRPr="007F121E" w:rsidRDefault="007F121E" w:rsidP="007F121E">
            <w:r w:rsidRPr="007F121E">
              <w:t>Расходы на оплату труда</w:t>
            </w:r>
          </w:p>
        </w:tc>
        <w:tc>
          <w:tcPr>
            <w:tcW w:w="1423" w:type="dxa"/>
            <w:tcBorders>
              <w:top w:val="nil"/>
              <w:left w:val="single" w:sz="4" w:space="0" w:color="auto"/>
              <w:bottom w:val="single" w:sz="4" w:space="0" w:color="auto"/>
              <w:right w:val="single" w:sz="4" w:space="0" w:color="auto"/>
            </w:tcBorders>
            <w:shd w:val="clear" w:color="auto" w:fill="auto"/>
            <w:vAlign w:val="center"/>
            <w:hideMark/>
          </w:tcPr>
          <w:p w14:paraId="25D6975B" w14:textId="77777777" w:rsidR="007F121E" w:rsidRPr="007F121E" w:rsidRDefault="007F121E" w:rsidP="007F121E">
            <w:pPr>
              <w:jc w:val="center"/>
            </w:pPr>
            <w:r w:rsidRPr="007F121E">
              <w:t>18 976,70</w:t>
            </w:r>
          </w:p>
        </w:tc>
        <w:tc>
          <w:tcPr>
            <w:tcW w:w="1560" w:type="dxa"/>
            <w:tcBorders>
              <w:top w:val="nil"/>
              <w:left w:val="nil"/>
              <w:bottom w:val="single" w:sz="4" w:space="0" w:color="auto"/>
              <w:right w:val="nil"/>
            </w:tcBorders>
            <w:shd w:val="clear" w:color="auto" w:fill="auto"/>
            <w:vAlign w:val="center"/>
            <w:hideMark/>
          </w:tcPr>
          <w:p w14:paraId="34794A09" w14:textId="77777777" w:rsidR="007F121E" w:rsidRPr="007F121E" w:rsidRDefault="007F121E" w:rsidP="007F121E">
            <w:pPr>
              <w:jc w:val="center"/>
            </w:pPr>
            <w:r w:rsidRPr="007F121E">
              <w:t>18 786,93</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2C1A1C27" w14:textId="77777777" w:rsidR="007F121E" w:rsidRPr="007F121E" w:rsidRDefault="007F121E" w:rsidP="007F121E">
            <w:pPr>
              <w:jc w:val="center"/>
            </w:pPr>
            <w:r w:rsidRPr="007F121E">
              <w:t>- 189,77</w:t>
            </w:r>
          </w:p>
        </w:tc>
      </w:tr>
      <w:tr w:rsidR="007F121E" w:rsidRPr="007F121E" w14:paraId="514D5B1C" w14:textId="77777777" w:rsidTr="004F6214">
        <w:trPr>
          <w:trHeight w:val="945"/>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A3AD96" w14:textId="77777777" w:rsidR="007F121E" w:rsidRPr="007F121E" w:rsidRDefault="007F121E" w:rsidP="007F121E">
            <w:pPr>
              <w:jc w:val="center"/>
            </w:pPr>
            <w:r w:rsidRPr="007F121E">
              <w:t>4</w:t>
            </w:r>
          </w:p>
        </w:tc>
        <w:tc>
          <w:tcPr>
            <w:tcW w:w="4247" w:type="dxa"/>
            <w:tcBorders>
              <w:top w:val="single" w:sz="4" w:space="0" w:color="auto"/>
              <w:left w:val="nil"/>
              <w:bottom w:val="single" w:sz="4" w:space="0" w:color="auto"/>
              <w:right w:val="single" w:sz="4" w:space="0" w:color="auto"/>
            </w:tcBorders>
            <w:shd w:val="clear" w:color="auto" w:fill="auto"/>
            <w:vAlign w:val="center"/>
            <w:hideMark/>
          </w:tcPr>
          <w:p w14:paraId="7F46F834" w14:textId="77777777" w:rsidR="007F121E" w:rsidRPr="007F121E" w:rsidRDefault="007F121E" w:rsidP="007F121E">
            <w:r w:rsidRPr="007F121E">
              <w:t>Расходы на оплату работ и услуг производственного характера, выполняемых по договорам со сторонними организациями</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ACEEBE" w14:textId="77777777" w:rsidR="007F121E" w:rsidRPr="007F121E" w:rsidRDefault="007F121E" w:rsidP="007F121E">
            <w:pPr>
              <w:jc w:val="center"/>
            </w:pPr>
            <w:r w:rsidRPr="007F121E">
              <w:t>2 158,67</w:t>
            </w:r>
          </w:p>
        </w:tc>
        <w:tc>
          <w:tcPr>
            <w:tcW w:w="1560" w:type="dxa"/>
            <w:tcBorders>
              <w:top w:val="single" w:sz="4" w:space="0" w:color="auto"/>
              <w:left w:val="nil"/>
              <w:bottom w:val="single" w:sz="4" w:space="0" w:color="auto"/>
              <w:right w:val="nil"/>
            </w:tcBorders>
            <w:shd w:val="clear" w:color="auto" w:fill="auto"/>
            <w:vAlign w:val="center"/>
            <w:hideMark/>
          </w:tcPr>
          <w:p w14:paraId="654FC650" w14:textId="77777777" w:rsidR="007F121E" w:rsidRPr="007F121E" w:rsidRDefault="007F121E" w:rsidP="007F121E">
            <w:pPr>
              <w:jc w:val="center"/>
            </w:pPr>
            <w:r w:rsidRPr="007F121E">
              <w:t>2 137,08</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4077DC5B" w14:textId="77777777" w:rsidR="007F121E" w:rsidRPr="007F121E" w:rsidRDefault="007F121E" w:rsidP="007F121E">
            <w:pPr>
              <w:jc w:val="center"/>
            </w:pPr>
            <w:r w:rsidRPr="007F121E">
              <w:t>- 21,59</w:t>
            </w:r>
          </w:p>
        </w:tc>
      </w:tr>
      <w:tr w:rsidR="007F121E" w:rsidRPr="007F121E" w14:paraId="52310A4A" w14:textId="77777777" w:rsidTr="004F6214">
        <w:trPr>
          <w:trHeight w:val="63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1FAD2906" w14:textId="77777777" w:rsidR="007F121E" w:rsidRPr="007F121E" w:rsidRDefault="007F121E" w:rsidP="007F121E">
            <w:pPr>
              <w:jc w:val="center"/>
            </w:pPr>
            <w:r w:rsidRPr="007F121E">
              <w:t>5</w:t>
            </w:r>
          </w:p>
        </w:tc>
        <w:tc>
          <w:tcPr>
            <w:tcW w:w="4247" w:type="dxa"/>
            <w:tcBorders>
              <w:top w:val="nil"/>
              <w:left w:val="nil"/>
              <w:bottom w:val="single" w:sz="4" w:space="0" w:color="auto"/>
              <w:right w:val="single" w:sz="4" w:space="0" w:color="auto"/>
            </w:tcBorders>
            <w:shd w:val="clear" w:color="auto" w:fill="auto"/>
            <w:vAlign w:val="center"/>
            <w:hideMark/>
          </w:tcPr>
          <w:p w14:paraId="510B9B94" w14:textId="77777777" w:rsidR="007F121E" w:rsidRPr="007F121E" w:rsidRDefault="007F121E" w:rsidP="007F121E">
            <w:r w:rsidRPr="007F121E">
              <w:t>Расходы на оплату иных работ и услуг, выполняемых по договорам с организациями</w:t>
            </w:r>
          </w:p>
        </w:tc>
        <w:tc>
          <w:tcPr>
            <w:tcW w:w="1423" w:type="dxa"/>
            <w:tcBorders>
              <w:top w:val="nil"/>
              <w:left w:val="single" w:sz="4" w:space="0" w:color="auto"/>
              <w:bottom w:val="single" w:sz="4" w:space="0" w:color="auto"/>
              <w:right w:val="single" w:sz="4" w:space="0" w:color="auto"/>
            </w:tcBorders>
            <w:shd w:val="clear" w:color="auto" w:fill="auto"/>
            <w:vAlign w:val="center"/>
            <w:hideMark/>
          </w:tcPr>
          <w:p w14:paraId="455C52C9" w14:textId="77777777" w:rsidR="007F121E" w:rsidRPr="007F121E" w:rsidRDefault="007F121E" w:rsidP="007F121E">
            <w:pPr>
              <w:jc w:val="center"/>
            </w:pPr>
            <w:r w:rsidRPr="007F121E">
              <w:t>387,52</w:t>
            </w:r>
          </w:p>
        </w:tc>
        <w:tc>
          <w:tcPr>
            <w:tcW w:w="1560" w:type="dxa"/>
            <w:tcBorders>
              <w:top w:val="nil"/>
              <w:left w:val="nil"/>
              <w:bottom w:val="single" w:sz="4" w:space="0" w:color="auto"/>
              <w:right w:val="nil"/>
            </w:tcBorders>
            <w:shd w:val="clear" w:color="auto" w:fill="auto"/>
            <w:vAlign w:val="center"/>
            <w:hideMark/>
          </w:tcPr>
          <w:p w14:paraId="01E0B095" w14:textId="77777777" w:rsidR="007F121E" w:rsidRPr="007F121E" w:rsidRDefault="007F121E" w:rsidP="007F121E">
            <w:pPr>
              <w:jc w:val="center"/>
            </w:pPr>
            <w:r w:rsidRPr="007F121E">
              <w:t>383,65</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23E2E327" w14:textId="77777777" w:rsidR="007F121E" w:rsidRPr="007F121E" w:rsidRDefault="007F121E" w:rsidP="007F121E">
            <w:pPr>
              <w:jc w:val="center"/>
            </w:pPr>
            <w:r w:rsidRPr="007F121E">
              <w:t>- 3,87</w:t>
            </w:r>
          </w:p>
        </w:tc>
      </w:tr>
      <w:tr w:rsidR="007F121E" w:rsidRPr="007F121E" w14:paraId="3D622664" w14:textId="77777777" w:rsidTr="004F6214">
        <w:trPr>
          <w:trHeight w:val="88"/>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3E648F6D" w14:textId="77777777" w:rsidR="007F121E" w:rsidRPr="007F121E" w:rsidRDefault="007F121E" w:rsidP="007F121E">
            <w:pPr>
              <w:jc w:val="center"/>
            </w:pPr>
            <w:r w:rsidRPr="007F121E">
              <w:t>6</w:t>
            </w:r>
          </w:p>
        </w:tc>
        <w:tc>
          <w:tcPr>
            <w:tcW w:w="4247" w:type="dxa"/>
            <w:tcBorders>
              <w:top w:val="nil"/>
              <w:left w:val="nil"/>
              <w:bottom w:val="single" w:sz="4" w:space="0" w:color="auto"/>
              <w:right w:val="single" w:sz="4" w:space="0" w:color="auto"/>
            </w:tcBorders>
            <w:shd w:val="clear" w:color="auto" w:fill="auto"/>
            <w:vAlign w:val="center"/>
            <w:hideMark/>
          </w:tcPr>
          <w:p w14:paraId="32DF1A92" w14:textId="77777777" w:rsidR="007F121E" w:rsidRPr="007F121E" w:rsidRDefault="007F121E" w:rsidP="007F121E">
            <w:r w:rsidRPr="007F121E">
              <w:t>Другие расходы</w:t>
            </w:r>
          </w:p>
        </w:tc>
        <w:tc>
          <w:tcPr>
            <w:tcW w:w="1423" w:type="dxa"/>
            <w:tcBorders>
              <w:top w:val="nil"/>
              <w:left w:val="single" w:sz="4" w:space="0" w:color="auto"/>
              <w:bottom w:val="single" w:sz="4" w:space="0" w:color="auto"/>
              <w:right w:val="single" w:sz="4" w:space="0" w:color="auto"/>
            </w:tcBorders>
            <w:shd w:val="clear" w:color="auto" w:fill="auto"/>
            <w:vAlign w:val="center"/>
            <w:hideMark/>
          </w:tcPr>
          <w:p w14:paraId="340B21F1" w14:textId="77777777" w:rsidR="007F121E" w:rsidRPr="007F121E" w:rsidRDefault="007F121E" w:rsidP="007F121E">
            <w:pPr>
              <w:jc w:val="center"/>
            </w:pPr>
            <w:r w:rsidRPr="007F121E">
              <w:t>623,67</w:t>
            </w:r>
          </w:p>
        </w:tc>
        <w:tc>
          <w:tcPr>
            <w:tcW w:w="1560" w:type="dxa"/>
            <w:tcBorders>
              <w:top w:val="nil"/>
              <w:left w:val="nil"/>
              <w:bottom w:val="single" w:sz="4" w:space="0" w:color="auto"/>
              <w:right w:val="nil"/>
            </w:tcBorders>
            <w:shd w:val="clear" w:color="auto" w:fill="auto"/>
            <w:vAlign w:val="center"/>
            <w:hideMark/>
          </w:tcPr>
          <w:p w14:paraId="2A21D84B" w14:textId="77777777" w:rsidR="007F121E" w:rsidRPr="007F121E" w:rsidRDefault="007F121E" w:rsidP="007F121E">
            <w:pPr>
              <w:jc w:val="center"/>
            </w:pPr>
            <w:r w:rsidRPr="007F121E">
              <w:t>617,43</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6F73827F" w14:textId="77777777" w:rsidR="007F121E" w:rsidRPr="007F121E" w:rsidRDefault="007F121E" w:rsidP="007F121E">
            <w:pPr>
              <w:jc w:val="center"/>
            </w:pPr>
            <w:r w:rsidRPr="007F121E">
              <w:t>-6,24</w:t>
            </w:r>
          </w:p>
        </w:tc>
      </w:tr>
      <w:tr w:rsidR="007F121E" w:rsidRPr="007F121E" w14:paraId="758CB245" w14:textId="77777777" w:rsidTr="004F6214">
        <w:trPr>
          <w:trHeight w:val="203"/>
        </w:trPr>
        <w:tc>
          <w:tcPr>
            <w:tcW w:w="562" w:type="dxa"/>
            <w:tcBorders>
              <w:top w:val="nil"/>
              <w:left w:val="single" w:sz="4" w:space="0" w:color="auto"/>
              <w:bottom w:val="single" w:sz="4" w:space="0" w:color="auto"/>
              <w:right w:val="single" w:sz="4" w:space="0" w:color="auto"/>
            </w:tcBorders>
            <w:shd w:val="clear" w:color="auto" w:fill="auto"/>
            <w:vAlign w:val="center"/>
          </w:tcPr>
          <w:p w14:paraId="7967A5AA" w14:textId="77777777" w:rsidR="007F121E" w:rsidRPr="007F121E" w:rsidRDefault="007F121E" w:rsidP="007F121E">
            <w:pPr>
              <w:jc w:val="center"/>
            </w:pPr>
          </w:p>
        </w:tc>
        <w:tc>
          <w:tcPr>
            <w:tcW w:w="4247" w:type="dxa"/>
            <w:tcBorders>
              <w:top w:val="nil"/>
              <w:left w:val="nil"/>
              <w:bottom w:val="single" w:sz="4" w:space="0" w:color="auto"/>
              <w:right w:val="single" w:sz="4" w:space="0" w:color="auto"/>
            </w:tcBorders>
            <w:shd w:val="clear" w:color="auto" w:fill="auto"/>
            <w:vAlign w:val="center"/>
            <w:hideMark/>
          </w:tcPr>
          <w:p w14:paraId="184B54B6" w14:textId="77777777" w:rsidR="007F121E" w:rsidRPr="007F121E" w:rsidRDefault="007F121E" w:rsidP="007F121E">
            <w:r w:rsidRPr="007F121E">
              <w:t>Операционные (подконтрольные)</w:t>
            </w:r>
          </w:p>
          <w:p w14:paraId="1CFD779A" w14:textId="77777777" w:rsidR="007F121E" w:rsidRPr="007F121E" w:rsidRDefault="007F121E" w:rsidP="007F121E">
            <w:r w:rsidRPr="007F121E">
              <w:t>расходы</w:t>
            </w:r>
          </w:p>
        </w:tc>
        <w:tc>
          <w:tcPr>
            <w:tcW w:w="1423" w:type="dxa"/>
            <w:tcBorders>
              <w:top w:val="nil"/>
              <w:left w:val="single" w:sz="4" w:space="0" w:color="auto"/>
              <w:bottom w:val="single" w:sz="4" w:space="0" w:color="auto"/>
              <w:right w:val="nil"/>
            </w:tcBorders>
            <w:shd w:val="clear" w:color="auto" w:fill="auto"/>
            <w:vAlign w:val="center"/>
          </w:tcPr>
          <w:p w14:paraId="42E20C3D" w14:textId="77777777" w:rsidR="007F121E" w:rsidRPr="007F121E" w:rsidRDefault="007F121E" w:rsidP="007F121E">
            <w:pPr>
              <w:jc w:val="center"/>
            </w:pPr>
            <w:r w:rsidRPr="007F121E">
              <w:t>27 698,35</w:t>
            </w:r>
          </w:p>
        </w:tc>
        <w:tc>
          <w:tcPr>
            <w:tcW w:w="1560" w:type="dxa"/>
            <w:tcBorders>
              <w:top w:val="nil"/>
              <w:left w:val="single" w:sz="4" w:space="0" w:color="auto"/>
              <w:bottom w:val="single" w:sz="4" w:space="0" w:color="auto"/>
              <w:right w:val="nil"/>
            </w:tcBorders>
            <w:shd w:val="clear" w:color="auto" w:fill="auto"/>
            <w:vAlign w:val="center"/>
          </w:tcPr>
          <w:p w14:paraId="74FC49F6" w14:textId="77777777" w:rsidR="007F121E" w:rsidRPr="007F121E" w:rsidRDefault="007F121E" w:rsidP="007F121E">
            <w:pPr>
              <w:jc w:val="center"/>
            </w:pPr>
            <w:r w:rsidRPr="007F121E">
              <w:t>27 421,36</w:t>
            </w:r>
          </w:p>
        </w:tc>
        <w:tc>
          <w:tcPr>
            <w:tcW w:w="1701" w:type="dxa"/>
            <w:tcBorders>
              <w:top w:val="nil"/>
              <w:left w:val="single" w:sz="4" w:space="0" w:color="auto"/>
              <w:bottom w:val="single" w:sz="4" w:space="0" w:color="auto"/>
              <w:right w:val="single" w:sz="4" w:space="0" w:color="auto"/>
            </w:tcBorders>
            <w:shd w:val="clear" w:color="auto" w:fill="auto"/>
            <w:vAlign w:val="center"/>
          </w:tcPr>
          <w:p w14:paraId="0DAE5F5A" w14:textId="77777777" w:rsidR="007F121E" w:rsidRPr="007F121E" w:rsidRDefault="007F121E" w:rsidP="007F121E">
            <w:pPr>
              <w:jc w:val="center"/>
            </w:pPr>
            <w:r w:rsidRPr="007F121E">
              <w:t>-276,99</w:t>
            </w:r>
          </w:p>
        </w:tc>
      </w:tr>
    </w:tbl>
    <w:p w14:paraId="319FF236" w14:textId="77777777" w:rsidR="007F121E" w:rsidRPr="007F121E" w:rsidRDefault="007F121E" w:rsidP="007F121E">
      <w:pPr>
        <w:rPr>
          <w:sz w:val="28"/>
          <w:szCs w:val="28"/>
          <w:lang w:val="en-US"/>
        </w:rPr>
      </w:pPr>
    </w:p>
    <w:p w14:paraId="601BBFE2" w14:textId="77777777" w:rsidR="007F121E" w:rsidRPr="007F121E" w:rsidRDefault="007F121E" w:rsidP="00796E00">
      <w:pPr>
        <w:keepNext/>
        <w:numPr>
          <w:ilvl w:val="0"/>
          <w:numId w:val="17"/>
        </w:numPr>
        <w:spacing w:after="240"/>
        <w:ind w:left="0" w:firstLine="0"/>
        <w:outlineLvl w:val="0"/>
        <w:rPr>
          <w:b/>
          <w:bCs/>
          <w:sz w:val="28"/>
          <w:szCs w:val="20"/>
        </w:rPr>
      </w:pPr>
      <w:r w:rsidRPr="007F121E">
        <w:rPr>
          <w:b/>
          <w:bCs/>
          <w:sz w:val="28"/>
          <w:szCs w:val="20"/>
        </w:rPr>
        <w:t>Неподконтрольные расходы</w:t>
      </w:r>
    </w:p>
    <w:p w14:paraId="239D18C5" w14:textId="77777777" w:rsidR="007F121E" w:rsidRPr="007F121E" w:rsidRDefault="007F121E" w:rsidP="007F121E">
      <w:pPr>
        <w:keepNext/>
        <w:outlineLvl w:val="1"/>
        <w:rPr>
          <w:b/>
          <w:sz w:val="28"/>
          <w:szCs w:val="20"/>
        </w:rPr>
      </w:pPr>
      <w:r w:rsidRPr="007F121E">
        <w:rPr>
          <w:b/>
          <w:sz w:val="28"/>
          <w:szCs w:val="20"/>
        </w:rPr>
        <w:t>7.1 Водоотведение</w:t>
      </w:r>
    </w:p>
    <w:p w14:paraId="5CCC04F9" w14:textId="77777777" w:rsidR="007F121E" w:rsidRPr="007F121E" w:rsidRDefault="007F121E" w:rsidP="007F121E">
      <w:pPr>
        <w:ind w:firstLine="709"/>
        <w:jc w:val="both"/>
        <w:rPr>
          <w:rFonts w:eastAsia="Calibri"/>
          <w:sz w:val="28"/>
          <w:szCs w:val="28"/>
        </w:rPr>
      </w:pPr>
      <w:r w:rsidRPr="007F121E">
        <w:rPr>
          <w:rFonts w:eastAsia="Calibri"/>
          <w:sz w:val="28"/>
          <w:szCs w:val="28"/>
        </w:rPr>
        <w:t xml:space="preserve">Предприятием заявлены расходы по водоотведению на уровне 6,03 тыс. руб., а также услуги по вывозу ЖБО (услуги по ас. машине) </w:t>
      </w:r>
      <w:r w:rsidRPr="007F121E">
        <w:rPr>
          <w:rFonts w:eastAsia="Calibri"/>
          <w:sz w:val="28"/>
          <w:szCs w:val="28"/>
        </w:rPr>
        <w:br/>
        <w:t xml:space="preserve">в размере 246,05 тыс. руб., всего расходы по статье в размере 252,08 тыс. руб. </w:t>
      </w:r>
    </w:p>
    <w:p w14:paraId="19E7A245" w14:textId="77777777" w:rsidR="007F121E" w:rsidRPr="007F121E" w:rsidRDefault="007F121E" w:rsidP="007F121E">
      <w:pPr>
        <w:tabs>
          <w:tab w:val="left" w:pos="1890"/>
        </w:tabs>
        <w:ind w:firstLine="720"/>
        <w:jc w:val="both"/>
        <w:rPr>
          <w:b/>
          <w:bCs/>
          <w:sz w:val="28"/>
          <w:szCs w:val="28"/>
        </w:rPr>
      </w:pPr>
      <w:r w:rsidRPr="007F121E">
        <w:rPr>
          <w:rFonts w:eastAsia="Calibri"/>
          <w:sz w:val="28"/>
          <w:szCs w:val="28"/>
        </w:rPr>
        <w:t>В качестве обосновывающих документов представлены: договор           № 33/1/21 от 30.01.2022 на оказание услуг водоотведению с МУП «ТЖКХ»</w:t>
      </w:r>
      <w:r w:rsidRPr="007F121E">
        <w:rPr>
          <w:sz w:val="28"/>
          <w:szCs w:val="28"/>
        </w:rPr>
        <w:t xml:space="preserve"> (</w:t>
      </w:r>
      <w:r w:rsidRPr="007F121E">
        <w:rPr>
          <w:snapToGrid w:val="0"/>
          <w:sz w:val="28"/>
          <w:szCs w:val="28"/>
        </w:rPr>
        <w:t>стр. 4 дополнительные документы № 4821 от 05.08.2022</w:t>
      </w:r>
      <w:r w:rsidRPr="007F121E">
        <w:rPr>
          <w:sz w:val="28"/>
          <w:szCs w:val="28"/>
        </w:rPr>
        <w:t xml:space="preserve">), </w:t>
      </w:r>
      <w:r w:rsidRPr="007F121E">
        <w:rPr>
          <w:rFonts w:eastAsia="Calibri"/>
          <w:sz w:val="28"/>
          <w:szCs w:val="28"/>
        </w:rPr>
        <w:t xml:space="preserve">справка </w:t>
      </w:r>
      <w:r w:rsidRPr="007F121E">
        <w:rPr>
          <w:rFonts w:eastAsia="Calibri"/>
          <w:sz w:val="28"/>
          <w:szCs w:val="28"/>
        </w:rPr>
        <w:br/>
        <w:t>по очистке стоков, канализации за 2021 год (стр. 244 том 4), перечень счет-фактур (</w:t>
      </w:r>
      <w:r w:rsidRPr="007F121E">
        <w:rPr>
          <w:snapToGrid w:val="0"/>
          <w:sz w:val="28"/>
          <w:szCs w:val="28"/>
        </w:rPr>
        <w:t>стр. 56 дополнительные документы № 4821 от 05.08.2022</w:t>
      </w:r>
      <w:r w:rsidRPr="007F121E">
        <w:rPr>
          <w:sz w:val="28"/>
          <w:szCs w:val="28"/>
        </w:rPr>
        <w:t>)</w:t>
      </w:r>
      <w:r w:rsidRPr="007F121E">
        <w:rPr>
          <w:rFonts w:eastAsia="Calibri"/>
          <w:sz w:val="28"/>
          <w:szCs w:val="28"/>
        </w:rPr>
        <w:t>, счет-фактуры по водоотведению за 2021 год</w:t>
      </w:r>
      <w:r w:rsidRPr="007F121E">
        <w:rPr>
          <w:sz w:val="28"/>
          <w:szCs w:val="28"/>
        </w:rPr>
        <w:t xml:space="preserve"> (стр. 247 том 4), расчет затрат на водоотведение на 2023 год (</w:t>
      </w:r>
      <w:r w:rsidRPr="007F121E">
        <w:rPr>
          <w:snapToGrid w:val="0"/>
          <w:sz w:val="28"/>
          <w:szCs w:val="28"/>
        </w:rPr>
        <w:t xml:space="preserve">стр. 94 дополнительные документы № 4821 </w:t>
      </w:r>
      <w:r w:rsidRPr="007F121E">
        <w:rPr>
          <w:snapToGrid w:val="0"/>
          <w:sz w:val="28"/>
          <w:szCs w:val="28"/>
        </w:rPr>
        <w:br/>
        <w:t>от 05.08.2022</w:t>
      </w:r>
      <w:r w:rsidRPr="007F121E">
        <w:rPr>
          <w:sz w:val="28"/>
          <w:szCs w:val="28"/>
        </w:rPr>
        <w:t>).</w:t>
      </w:r>
    </w:p>
    <w:p w14:paraId="6648F46D" w14:textId="77777777" w:rsidR="007F121E" w:rsidRPr="007F121E" w:rsidRDefault="007F121E" w:rsidP="007F121E">
      <w:pPr>
        <w:tabs>
          <w:tab w:val="left" w:pos="1890"/>
        </w:tabs>
        <w:ind w:firstLine="709"/>
        <w:jc w:val="both"/>
        <w:rPr>
          <w:snapToGrid w:val="0"/>
          <w:sz w:val="28"/>
          <w:szCs w:val="28"/>
        </w:rPr>
      </w:pPr>
      <w:r w:rsidRPr="007F121E">
        <w:rPr>
          <w:snapToGrid w:val="0"/>
          <w:sz w:val="28"/>
          <w:szCs w:val="28"/>
        </w:rPr>
        <w:t>Экспертами объем водоотведения на 2023 год скорректирован с учетом изменения полезного отпуска и принят в размере 0,52 тыс. м</w:t>
      </w:r>
      <w:r w:rsidRPr="007F121E">
        <w:rPr>
          <w:snapToGrid w:val="0"/>
          <w:sz w:val="28"/>
          <w:szCs w:val="28"/>
          <w:vertAlign w:val="superscript"/>
        </w:rPr>
        <w:t>3</w:t>
      </w:r>
      <w:r w:rsidRPr="007F121E">
        <w:rPr>
          <w:snapToGrid w:val="0"/>
          <w:sz w:val="28"/>
          <w:szCs w:val="28"/>
        </w:rPr>
        <w:t>.</w:t>
      </w:r>
    </w:p>
    <w:p w14:paraId="17D5DEC1" w14:textId="77777777" w:rsidR="007F121E" w:rsidRPr="007F121E" w:rsidRDefault="007F121E" w:rsidP="007F121E">
      <w:pPr>
        <w:ind w:firstLine="709"/>
        <w:jc w:val="both"/>
        <w:rPr>
          <w:rFonts w:eastAsia="Calibri"/>
          <w:sz w:val="28"/>
          <w:szCs w:val="28"/>
        </w:rPr>
      </w:pPr>
      <w:r w:rsidRPr="007F121E">
        <w:rPr>
          <w:snapToGrid w:val="0"/>
          <w:sz w:val="28"/>
          <w:szCs w:val="28"/>
        </w:rPr>
        <w:t xml:space="preserve">Тариф на водоотведение </w:t>
      </w:r>
      <w:r w:rsidRPr="007F121E">
        <w:rPr>
          <w:rFonts w:eastAsia="Calibri"/>
          <w:sz w:val="28"/>
          <w:szCs w:val="28"/>
        </w:rPr>
        <w:t xml:space="preserve">по договору с </w:t>
      </w:r>
      <w:r w:rsidRPr="007F121E">
        <w:rPr>
          <w:snapToGrid w:val="0"/>
          <w:sz w:val="28"/>
          <w:szCs w:val="28"/>
        </w:rPr>
        <w:t xml:space="preserve">МУП «ТЖКХ» утвержден постановлением РЭК Кузбасса от 14.04.2022 № 99 на 2023 год, с 01.01.2023 </w:t>
      </w:r>
      <w:r w:rsidRPr="007F121E">
        <w:rPr>
          <w:snapToGrid w:val="0"/>
          <w:sz w:val="28"/>
          <w:szCs w:val="28"/>
        </w:rPr>
        <w:br/>
        <w:t xml:space="preserve">в размере 11,11 руб./м³, </w:t>
      </w:r>
      <w:r w:rsidRPr="007F121E">
        <w:rPr>
          <w:snapToGrid w:val="0"/>
          <w:sz w:val="28"/>
          <w:szCs w:val="28"/>
          <w:lang w:val="en-US"/>
        </w:rPr>
        <w:t>c</w:t>
      </w:r>
      <w:r w:rsidRPr="007F121E">
        <w:rPr>
          <w:snapToGrid w:val="0"/>
          <w:sz w:val="28"/>
          <w:szCs w:val="28"/>
        </w:rPr>
        <w:t xml:space="preserve"> 01</w:t>
      </w:r>
      <w:r w:rsidRPr="007F121E">
        <w:rPr>
          <w:sz w:val="28"/>
          <w:szCs w:val="28"/>
        </w:rPr>
        <w:t xml:space="preserve">.07.2023 </w:t>
      </w:r>
      <w:r w:rsidRPr="007F121E">
        <w:rPr>
          <w:snapToGrid w:val="0"/>
          <w:sz w:val="28"/>
          <w:szCs w:val="28"/>
        </w:rPr>
        <w:t>в размере 11,97 руб./м³. С</w:t>
      </w:r>
      <w:r w:rsidRPr="007F121E">
        <w:rPr>
          <w:rFonts w:eastAsia="Calibri"/>
          <w:sz w:val="28"/>
          <w:szCs w:val="28"/>
        </w:rPr>
        <w:t xml:space="preserve">редневзвешенный </w:t>
      </w:r>
      <w:r w:rsidRPr="007F121E">
        <w:rPr>
          <w:snapToGrid w:val="0"/>
          <w:sz w:val="28"/>
          <w:szCs w:val="28"/>
        </w:rPr>
        <w:t>т</w:t>
      </w:r>
      <w:r w:rsidRPr="007F121E">
        <w:rPr>
          <w:rFonts w:eastAsia="Calibri"/>
          <w:sz w:val="28"/>
          <w:szCs w:val="28"/>
        </w:rPr>
        <w:t>ариф составил 11,50 руб./</w:t>
      </w:r>
      <w:r w:rsidRPr="007F121E">
        <w:rPr>
          <w:snapToGrid w:val="0"/>
          <w:sz w:val="28"/>
          <w:szCs w:val="28"/>
        </w:rPr>
        <w:t xml:space="preserve"> м³</w:t>
      </w:r>
      <w:r w:rsidRPr="007F121E">
        <w:rPr>
          <w:rFonts w:eastAsia="Calibri"/>
          <w:sz w:val="28"/>
          <w:szCs w:val="28"/>
        </w:rPr>
        <w:t>.</w:t>
      </w:r>
    </w:p>
    <w:p w14:paraId="02CF4DD6" w14:textId="77777777" w:rsidR="007F121E" w:rsidRPr="007F121E" w:rsidRDefault="007F121E" w:rsidP="007F121E">
      <w:pPr>
        <w:ind w:firstLine="709"/>
        <w:jc w:val="both"/>
        <w:rPr>
          <w:sz w:val="28"/>
          <w:szCs w:val="28"/>
        </w:rPr>
      </w:pPr>
      <w:r w:rsidRPr="007F121E">
        <w:rPr>
          <w:sz w:val="28"/>
          <w:szCs w:val="28"/>
        </w:rPr>
        <w:t>Таким образом, по мнению экспертов, плановые расходы на водоотведение на 2023 год составят 6,02 тыс. руб.</w:t>
      </w:r>
    </w:p>
    <w:p w14:paraId="65E9B54D" w14:textId="77777777" w:rsidR="007F121E" w:rsidRPr="007F121E" w:rsidRDefault="007F121E" w:rsidP="007F121E">
      <w:pPr>
        <w:tabs>
          <w:tab w:val="left" w:pos="1890"/>
        </w:tabs>
        <w:ind w:firstLine="709"/>
        <w:jc w:val="both"/>
        <w:rPr>
          <w:snapToGrid w:val="0"/>
          <w:sz w:val="28"/>
          <w:szCs w:val="28"/>
        </w:rPr>
      </w:pPr>
      <w:r w:rsidRPr="007F121E">
        <w:rPr>
          <w:snapToGrid w:val="0"/>
          <w:sz w:val="28"/>
          <w:szCs w:val="28"/>
        </w:rPr>
        <w:lastRenderedPageBreak/>
        <w:t xml:space="preserve">Экспертами объем </w:t>
      </w:r>
      <w:r w:rsidRPr="007F121E">
        <w:rPr>
          <w:rFonts w:eastAsia="Calibri"/>
          <w:sz w:val="28"/>
          <w:szCs w:val="28"/>
        </w:rPr>
        <w:t>водоотведения</w:t>
      </w:r>
      <w:r w:rsidRPr="007F121E">
        <w:rPr>
          <w:snapToGrid w:val="0"/>
          <w:sz w:val="28"/>
          <w:szCs w:val="28"/>
        </w:rPr>
        <w:t xml:space="preserve"> на 2023 год (</w:t>
      </w:r>
      <w:r w:rsidRPr="007F121E">
        <w:rPr>
          <w:rFonts w:eastAsia="Calibri"/>
          <w:sz w:val="28"/>
          <w:szCs w:val="28"/>
        </w:rPr>
        <w:t xml:space="preserve">услуги ас. машины) </w:t>
      </w:r>
      <w:r w:rsidRPr="007F121E">
        <w:rPr>
          <w:snapToGrid w:val="0"/>
          <w:sz w:val="28"/>
          <w:szCs w:val="28"/>
        </w:rPr>
        <w:t>скорректирован с учетом изменения полезного отпуска и принят в размере 1,32 тыс. м</w:t>
      </w:r>
      <w:r w:rsidRPr="007F121E">
        <w:rPr>
          <w:snapToGrid w:val="0"/>
          <w:sz w:val="28"/>
          <w:szCs w:val="28"/>
          <w:vertAlign w:val="superscript"/>
        </w:rPr>
        <w:t>3</w:t>
      </w:r>
      <w:r w:rsidRPr="007F121E">
        <w:rPr>
          <w:snapToGrid w:val="0"/>
          <w:sz w:val="28"/>
          <w:szCs w:val="28"/>
        </w:rPr>
        <w:t>.</w:t>
      </w:r>
    </w:p>
    <w:p w14:paraId="51DD2B68" w14:textId="77777777" w:rsidR="007F121E" w:rsidRPr="007F121E" w:rsidRDefault="007F121E" w:rsidP="007F121E">
      <w:pPr>
        <w:ind w:firstLine="709"/>
        <w:jc w:val="both"/>
        <w:rPr>
          <w:sz w:val="28"/>
          <w:szCs w:val="28"/>
        </w:rPr>
      </w:pPr>
      <w:r w:rsidRPr="007F121E">
        <w:rPr>
          <w:sz w:val="28"/>
          <w:szCs w:val="28"/>
        </w:rPr>
        <w:t xml:space="preserve">Тариф на автоуслуги ас. машины на 2023 год экспертами принят, исходя из фактического тарифа за 2021 год 172,31 </w:t>
      </w:r>
      <w:r w:rsidRPr="007F121E">
        <w:rPr>
          <w:snapToGrid w:val="0"/>
          <w:sz w:val="28"/>
          <w:szCs w:val="28"/>
        </w:rPr>
        <w:t xml:space="preserve">руб./м³ </w:t>
      </w:r>
      <w:r w:rsidRPr="007F121E">
        <w:rPr>
          <w:sz w:val="28"/>
          <w:szCs w:val="28"/>
        </w:rPr>
        <w:t>с учетом индекса изменения стоимости водоотведения на 2022 и 2023 годы</w:t>
      </w:r>
      <w:r w:rsidRPr="007F121E">
        <w:rPr>
          <w:snapToGrid w:val="0"/>
          <w:sz w:val="28"/>
          <w:szCs w:val="28"/>
        </w:rPr>
        <w:t xml:space="preserve"> 103,9% и 104,0% соответственно, что составило 186,19 руб./м³.</w:t>
      </w:r>
    </w:p>
    <w:p w14:paraId="2CD71CDC" w14:textId="77777777" w:rsidR="007F121E" w:rsidRPr="007F121E" w:rsidRDefault="007F121E" w:rsidP="007F121E">
      <w:pPr>
        <w:ind w:firstLine="709"/>
        <w:jc w:val="both"/>
        <w:rPr>
          <w:sz w:val="28"/>
          <w:szCs w:val="28"/>
        </w:rPr>
      </w:pPr>
      <w:r w:rsidRPr="007F121E">
        <w:rPr>
          <w:sz w:val="28"/>
          <w:szCs w:val="28"/>
        </w:rPr>
        <w:t xml:space="preserve">Таким образом, по мнению экспертов, плановые расходы </w:t>
      </w:r>
      <w:r w:rsidRPr="007F121E">
        <w:rPr>
          <w:sz w:val="28"/>
          <w:szCs w:val="28"/>
        </w:rPr>
        <w:br/>
        <w:t xml:space="preserve">на водоотведение на 2023 год </w:t>
      </w:r>
      <w:r w:rsidRPr="007F121E">
        <w:rPr>
          <w:snapToGrid w:val="0"/>
          <w:sz w:val="28"/>
          <w:szCs w:val="28"/>
        </w:rPr>
        <w:t>(</w:t>
      </w:r>
      <w:r w:rsidRPr="007F121E">
        <w:rPr>
          <w:rFonts w:eastAsia="Calibri"/>
          <w:sz w:val="28"/>
          <w:szCs w:val="28"/>
        </w:rPr>
        <w:t xml:space="preserve">услуги ас. машины) </w:t>
      </w:r>
      <w:r w:rsidRPr="007F121E">
        <w:rPr>
          <w:sz w:val="28"/>
          <w:szCs w:val="28"/>
        </w:rPr>
        <w:t>составят 245,41 тыс. руб.</w:t>
      </w:r>
    </w:p>
    <w:p w14:paraId="537AE2DC" w14:textId="77777777" w:rsidR="007F121E" w:rsidRPr="007F121E" w:rsidRDefault="007F121E" w:rsidP="007F121E">
      <w:pPr>
        <w:tabs>
          <w:tab w:val="left" w:pos="709"/>
        </w:tabs>
        <w:ind w:firstLine="709"/>
        <w:jc w:val="both"/>
        <w:rPr>
          <w:sz w:val="28"/>
          <w:szCs w:val="28"/>
        </w:rPr>
      </w:pPr>
      <w:r w:rsidRPr="007F121E">
        <w:rPr>
          <w:sz w:val="28"/>
          <w:szCs w:val="28"/>
        </w:rPr>
        <w:t xml:space="preserve">Общая величина корректировки расходов по водоотведению в сторону снижения составила 0,65 тыс. руб. за счёт корректировки цены и объема </w:t>
      </w:r>
      <w:r w:rsidRPr="007F121E">
        <w:rPr>
          <w:sz w:val="28"/>
          <w:szCs w:val="28"/>
        </w:rPr>
        <w:br/>
        <w:t>по водоотведению.</w:t>
      </w:r>
    </w:p>
    <w:p w14:paraId="2C5E01F1" w14:textId="77777777" w:rsidR="007F121E" w:rsidRPr="007F121E" w:rsidRDefault="007F121E" w:rsidP="007F121E">
      <w:pPr>
        <w:tabs>
          <w:tab w:val="left" w:pos="709"/>
        </w:tabs>
        <w:ind w:firstLine="709"/>
        <w:jc w:val="both"/>
        <w:rPr>
          <w:sz w:val="28"/>
          <w:szCs w:val="28"/>
        </w:rPr>
      </w:pPr>
    </w:p>
    <w:p w14:paraId="2D7D433C" w14:textId="77777777" w:rsidR="007F121E" w:rsidRPr="007F121E" w:rsidRDefault="007F121E" w:rsidP="007F121E">
      <w:pPr>
        <w:keepNext/>
        <w:jc w:val="both"/>
        <w:outlineLvl w:val="1"/>
        <w:rPr>
          <w:b/>
          <w:sz w:val="28"/>
          <w:szCs w:val="20"/>
        </w:rPr>
      </w:pPr>
      <w:r w:rsidRPr="007F121E">
        <w:rPr>
          <w:b/>
          <w:sz w:val="28"/>
          <w:szCs w:val="20"/>
        </w:rPr>
        <w:t>7.2 Расходы на уплату налогов, сборов и других обязательных платежей</w:t>
      </w:r>
    </w:p>
    <w:p w14:paraId="39890F9E" w14:textId="77777777" w:rsidR="007F121E" w:rsidRPr="007F121E" w:rsidRDefault="007F121E" w:rsidP="007F121E">
      <w:pPr>
        <w:keepNext/>
        <w:outlineLvl w:val="1"/>
        <w:rPr>
          <w:b/>
          <w:sz w:val="28"/>
          <w:szCs w:val="20"/>
        </w:rPr>
      </w:pPr>
      <w:r w:rsidRPr="007F121E">
        <w:rPr>
          <w:b/>
          <w:sz w:val="28"/>
          <w:szCs w:val="20"/>
        </w:rPr>
        <w:t>Налог на имущество</w:t>
      </w:r>
    </w:p>
    <w:p w14:paraId="5A28EA6D" w14:textId="77777777" w:rsidR="007F121E" w:rsidRPr="007F121E" w:rsidRDefault="007F121E" w:rsidP="007F121E">
      <w:pPr>
        <w:ind w:firstLine="720"/>
        <w:jc w:val="both"/>
        <w:rPr>
          <w:snapToGrid w:val="0"/>
          <w:sz w:val="28"/>
          <w:szCs w:val="28"/>
        </w:rPr>
      </w:pPr>
      <w:r w:rsidRPr="007F121E">
        <w:rPr>
          <w:snapToGrid w:val="0"/>
          <w:sz w:val="28"/>
          <w:szCs w:val="28"/>
        </w:rPr>
        <w:t xml:space="preserve">На территории Кемеровской области налог на имущество введен </w:t>
      </w:r>
      <w:r w:rsidRPr="007F121E">
        <w:rPr>
          <w:snapToGrid w:val="0"/>
          <w:sz w:val="28"/>
          <w:szCs w:val="28"/>
        </w:rPr>
        <w:br/>
        <w:t xml:space="preserve">в действие Законом Кемеровской области от 26.11.2003 № 60-ОЗ. </w:t>
      </w:r>
    </w:p>
    <w:p w14:paraId="6EB6431E" w14:textId="77777777" w:rsidR="007F121E" w:rsidRPr="007F121E" w:rsidRDefault="007F121E" w:rsidP="007F121E">
      <w:pPr>
        <w:ind w:firstLine="709"/>
        <w:jc w:val="both"/>
        <w:rPr>
          <w:sz w:val="28"/>
          <w:szCs w:val="28"/>
        </w:rPr>
      </w:pPr>
      <w:r w:rsidRPr="007F121E">
        <w:rPr>
          <w:snapToGrid w:val="0"/>
          <w:sz w:val="28"/>
          <w:szCs w:val="28"/>
        </w:rPr>
        <w:t xml:space="preserve">Согласно статье 2 данного Закона, ставка налога на имущество организаций, уплачиваемого на территории Кемеровской области, установлена в размере 2,2% от налогооблагаемой базы (среднегодовой стоимости основных средств, являющихся объектом налогообложения </w:t>
      </w:r>
      <w:r w:rsidRPr="007F121E">
        <w:rPr>
          <w:snapToGrid w:val="0"/>
          <w:sz w:val="28"/>
          <w:szCs w:val="28"/>
        </w:rPr>
        <w:br/>
        <w:t>в соответствии с НК РФ).</w:t>
      </w:r>
    </w:p>
    <w:p w14:paraId="6139C8D6" w14:textId="77777777" w:rsidR="007F121E" w:rsidRPr="007F121E" w:rsidRDefault="007F121E" w:rsidP="007F121E">
      <w:pPr>
        <w:ind w:firstLine="709"/>
        <w:jc w:val="both"/>
        <w:rPr>
          <w:sz w:val="28"/>
          <w:szCs w:val="28"/>
        </w:rPr>
      </w:pPr>
      <w:r w:rsidRPr="007F121E">
        <w:rPr>
          <w:sz w:val="28"/>
          <w:szCs w:val="28"/>
        </w:rPr>
        <w:t xml:space="preserve">Налог на имущество организации облагается только недвижимое имущество и состоит из налога на имущество, полученного в концессию </w:t>
      </w:r>
      <w:r w:rsidRPr="007F121E">
        <w:rPr>
          <w:sz w:val="28"/>
          <w:szCs w:val="28"/>
        </w:rPr>
        <w:br/>
        <w:t>и налога на имущество с вновь введенных объектов, согласно инвестиционной программе.</w:t>
      </w:r>
    </w:p>
    <w:p w14:paraId="00DAAC29" w14:textId="77777777" w:rsidR="007F121E" w:rsidRPr="007F121E" w:rsidRDefault="007F121E" w:rsidP="007F121E">
      <w:pPr>
        <w:ind w:firstLine="709"/>
        <w:jc w:val="both"/>
        <w:rPr>
          <w:sz w:val="28"/>
          <w:szCs w:val="28"/>
        </w:rPr>
      </w:pPr>
      <w:r w:rsidRPr="007F121E">
        <w:rPr>
          <w:sz w:val="28"/>
          <w:szCs w:val="28"/>
        </w:rPr>
        <w:t>По данной статье предприятием планируются расходы в размере 402,73 тыс. руб.</w:t>
      </w:r>
    </w:p>
    <w:p w14:paraId="600B6261" w14:textId="77777777" w:rsidR="007F121E" w:rsidRPr="007F121E" w:rsidRDefault="007F121E" w:rsidP="007F121E">
      <w:pPr>
        <w:tabs>
          <w:tab w:val="left" w:pos="1890"/>
        </w:tabs>
        <w:ind w:right="142" w:firstLine="720"/>
        <w:jc w:val="both"/>
        <w:rPr>
          <w:snapToGrid w:val="0"/>
          <w:sz w:val="28"/>
          <w:szCs w:val="28"/>
        </w:rPr>
      </w:pPr>
      <w:r w:rsidRPr="007F121E">
        <w:rPr>
          <w:snapToGrid w:val="0"/>
          <w:sz w:val="28"/>
          <w:szCs w:val="28"/>
        </w:rPr>
        <w:t>Представлены расчет налога на имущество на 2023 год (стр. 272 том 4), декларация по налогу на имущество за 2021 год на сумму 440,84 тыс. руб. (</w:t>
      </w:r>
      <w:r w:rsidRPr="007F121E">
        <w:rPr>
          <w:sz w:val="28"/>
          <w:szCs w:val="28"/>
        </w:rPr>
        <w:t>стр. 58 том 1</w:t>
      </w:r>
      <w:r w:rsidRPr="007F121E">
        <w:rPr>
          <w:snapToGrid w:val="0"/>
          <w:sz w:val="28"/>
          <w:szCs w:val="28"/>
        </w:rPr>
        <w:t xml:space="preserve">), </w:t>
      </w:r>
      <w:proofErr w:type="spellStart"/>
      <w:r w:rsidRPr="007F121E">
        <w:rPr>
          <w:snapToGrid w:val="0"/>
          <w:sz w:val="28"/>
          <w:szCs w:val="28"/>
        </w:rPr>
        <w:t>оборотно</w:t>
      </w:r>
      <w:proofErr w:type="spellEnd"/>
      <w:r w:rsidRPr="007F121E">
        <w:rPr>
          <w:snapToGrid w:val="0"/>
          <w:sz w:val="28"/>
          <w:szCs w:val="28"/>
        </w:rPr>
        <w:t xml:space="preserve"> - сальдовая ведомость по счету 20 за 2021 год </w:t>
      </w:r>
      <w:r w:rsidRPr="007F121E">
        <w:rPr>
          <w:snapToGrid w:val="0"/>
          <w:sz w:val="28"/>
          <w:szCs w:val="28"/>
        </w:rPr>
        <w:br/>
        <w:t xml:space="preserve">по статье налог на имущество (стр. 341 том 4). </w:t>
      </w:r>
    </w:p>
    <w:p w14:paraId="2FCA1A01" w14:textId="77777777" w:rsidR="007F121E" w:rsidRPr="007F121E" w:rsidRDefault="007F121E" w:rsidP="007F121E">
      <w:pPr>
        <w:ind w:firstLine="720"/>
        <w:jc w:val="both"/>
        <w:rPr>
          <w:sz w:val="28"/>
          <w:szCs w:val="28"/>
        </w:rPr>
      </w:pPr>
      <w:r w:rsidRPr="007F121E">
        <w:rPr>
          <w:snapToGrid w:val="0"/>
          <w:sz w:val="28"/>
          <w:szCs w:val="28"/>
        </w:rPr>
        <w:t>В соответствии с представленными документами, среднегодовая стоимость недвижимого имущества на 2023 год составляет 5 910,43 тыс. руб., ставка налога на имущество организаций 2,2 %. Таким образом, экономически обоснованный уровень расходов по расчетам экспертов составит 5 910,43 тыс. руб. × 0,022 = 130,03 тыс. руб.</w:t>
      </w:r>
    </w:p>
    <w:p w14:paraId="7754537B" w14:textId="77777777" w:rsidR="007F121E" w:rsidRPr="007F121E" w:rsidRDefault="007F121E" w:rsidP="007F121E">
      <w:pPr>
        <w:ind w:firstLine="720"/>
        <w:jc w:val="both"/>
        <w:rPr>
          <w:sz w:val="28"/>
          <w:szCs w:val="28"/>
        </w:rPr>
      </w:pPr>
      <w:r w:rsidRPr="007F121E">
        <w:rPr>
          <w:sz w:val="28"/>
          <w:szCs w:val="28"/>
        </w:rPr>
        <w:t>Корректировка плановых расходов по статье, на 2023 год относительно предложений предприятия составила 272,70 тыс. руб. в сторону снижения.</w:t>
      </w:r>
    </w:p>
    <w:p w14:paraId="79137B95" w14:textId="77777777" w:rsidR="007F121E" w:rsidRPr="007F121E" w:rsidRDefault="007F121E" w:rsidP="007F121E">
      <w:pPr>
        <w:ind w:firstLine="720"/>
        <w:jc w:val="both"/>
        <w:rPr>
          <w:snapToGrid w:val="0"/>
          <w:sz w:val="28"/>
          <w:szCs w:val="28"/>
        </w:rPr>
      </w:pPr>
    </w:p>
    <w:p w14:paraId="7B790487" w14:textId="77777777" w:rsidR="007F121E" w:rsidRPr="007F121E" w:rsidRDefault="007F121E" w:rsidP="007F121E">
      <w:pPr>
        <w:keepNext/>
        <w:jc w:val="both"/>
        <w:outlineLvl w:val="1"/>
        <w:rPr>
          <w:b/>
          <w:sz w:val="28"/>
          <w:szCs w:val="20"/>
        </w:rPr>
      </w:pPr>
      <w:r w:rsidRPr="007F121E">
        <w:rPr>
          <w:b/>
          <w:sz w:val="28"/>
          <w:szCs w:val="20"/>
        </w:rPr>
        <w:lastRenderedPageBreak/>
        <w:t xml:space="preserve">7.3 </w:t>
      </w:r>
      <w:bookmarkStart w:id="137" w:name="_Hlk108443452"/>
      <w:r w:rsidRPr="007F121E">
        <w:rPr>
          <w:b/>
          <w:sz w:val="28"/>
          <w:szCs w:val="20"/>
        </w:rPr>
        <w:t>Страховые взносы на обязательное социальное страхование, выплачиваемые из фонда оплаты труда</w:t>
      </w:r>
      <w:bookmarkEnd w:id="137"/>
    </w:p>
    <w:p w14:paraId="6CAFA38E" w14:textId="77777777" w:rsidR="007F121E" w:rsidRPr="007F121E" w:rsidRDefault="007F121E" w:rsidP="007F121E">
      <w:pPr>
        <w:ind w:firstLine="709"/>
        <w:jc w:val="both"/>
        <w:rPr>
          <w:sz w:val="28"/>
          <w:szCs w:val="28"/>
        </w:rPr>
      </w:pPr>
      <w:r w:rsidRPr="007F121E">
        <w:rPr>
          <w:sz w:val="28"/>
          <w:szCs w:val="28"/>
        </w:rPr>
        <w:t>Предприятием заявлены расходы по статье в размере 5 730,96 тыс. руб. В расходы по статье «Страховые взносы на обязательное социальное страхование, выплачиваемые из фонда оплаты труда» включаются:</w:t>
      </w:r>
    </w:p>
    <w:p w14:paraId="292269CF" w14:textId="77777777" w:rsidR="007F121E" w:rsidRPr="007F121E" w:rsidRDefault="007F121E" w:rsidP="007F121E">
      <w:pPr>
        <w:ind w:firstLine="709"/>
        <w:jc w:val="both"/>
        <w:rPr>
          <w:sz w:val="28"/>
          <w:szCs w:val="28"/>
        </w:rPr>
      </w:pPr>
      <w:r w:rsidRPr="007F121E">
        <w:rPr>
          <w:sz w:val="28"/>
          <w:szCs w:val="28"/>
        </w:rPr>
        <w:t xml:space="preserve">- сумма страховых взносов в соответствии со ст. 425 Налогового кодекса Российской Федерации (часть вторая) от 05.08.2000 № 117-ФЗ </w:t>
      </w:r>
      <w:r w:rsidRPr="007F121E">
        <w:rPr>
          <w:sz w:val="28"/>
          <w:szCs w:val="28"/>
        </w:rPr>
        <w:br/>
        <w:t xml:space="preserve">в Пенсионный фонд Российской Федерации (22%), Фонд социального страхования Российской Федерации (2,9%), Федеральный фонд обязательного медицинского страхования и территориальные фонды обязательного медицинского страхования (5,1%); </w:t>
      </w:r>
    </w:p>
    <w:p w14:paraId="28420158" w14:textId="77777777" w:rsidR="007F121E" w:rsidRPr="007F121E" w:rsidRDefault="007F121E" w:rsidP="007F121E">
      <w:pPr>
        <w:ind w:firstLine="709"/>
        <w:jc w:val="both"/>
        <w:rPr>
          <w:sz w:val="28"/>
          <w:szCs w:val="28"/>
        </w:rPr>
      </w:pPr>
      <w:r w:rsidRPr="007F121E">
        <w:rPr>
          <w:sz w:val="28"/>
          <w:szCs w:val="28"/>
        </w:rPr>
        <w:t xml:space="preserve">- сумма страховых взносов в соответствии со ст. 428 НК Налогового кодекса Российской Федерации (часть вторая) от 05.08.2000 № 117-ФЗ </w:t>
      </w:r>
      <w:r w:rsidRPr="007F121E">
        <w:rPr>
          <w:sz w:val="28"/>
          <w:szCs w:val="28"/>
        </w:rPr>
        <w:br/>
        <w:t>(в зависимости от опасности или вредности труда). Расчет дополнительного тарифа в Пенсионный фонд РФ предприятие не представило.</w:t>
      </w:r>
    </w:p>
    <w:p w14:paraId="073A49F7" w14:textId="77777777" w:rsidR="007F121E" w:rsidRPr="007F121E" w:rsidRDefault="007F121E" w:rsidP="007F121E">
      <w:pPr>
        <w:ind w:firstLine="709"/>
        <w:jc w:val="both"/>
        <w:rPr>
          <w:sz w:val="28"/>
          <w:szCs w:val="28"/>
        </w:rPr>
      </w:pPr>
      <w:r w:rsidRPr="007F121E">
        <w:rPr>
          <w:sz w:val="28"/>
          <w:szCs w:val="28"/>
        </w:rPr>
        <w:t xml:space="preserve">- сумма страховых взносов на обязательное социальное страхование </w:t>
      </w:r>
      <w:r w:rsidRPr="007F121E">
        <w:rPr>
          <w:sz w:val="28"/>
          <w:szCs w:val="28"/>
        </w:rPr>
        <w:br/>
        <w:t xml:space="preserve">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в редакции от 31.12.2010 № 1231)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 0,2 %. </w:t>
      </w:r>
    </w:p>
    <w:p w14:paraId="623436A9" w14:textId="77777777" w:rsidR="007F121E" w:rsidRPr="007F121E" w:rsidRDefault="007F121E" w:rsidP="007F121E">
      <w:pPr>
        <w:ind w:firstLine="709"/>
        <w:jc w:val="both"/>
        <w:rPr>
          <w:sz w:val="28"/>
          <w:szCs w:val="28"/>
        </w:rPr>
      </w:pPr>
      <w:r w:rsidRPr="007F121E">
        <w:rPr>
          <w:sz w:val="28"/>
          <w:szCs w:val="28"/>
        </w:rPr>
        <w:t>Предприятием представлен Расчет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за 2021 год (стр. 161 том 1). Размер страхового тарифа составляет 0,2%.</w:t>
      </w:r>
    </w:p>
    <w:p w14:paraId="0821D880" w14:textId="77777777" w:rsidR="007F121E" w:rsidRPr="007F121E" w:rsidRDefault="007F121E" w:rsidP="007F121E">
      <w:pPr>
        <w:tabs>
          <w:tab w:val="left" w:pos="1890"/>
        </w:tabs>
        <w:ind w:firstLine="720"/>
        <w:jc w:val="both"/>
        <w:rPr>
          <w:sz w:val="28"/>
          <w:szCs w:val="28"/>
        </w:rPr>
      </w:pPr>
      <w:r w:rsidRPr="007F121E">
        <w:rPr>
          <w:sz w:val="28"/>
          <w:szCs w:val="28"/>
        </w:rPr>
        <w:t xml:space="preserve">Экспертами в расчет НВВ на 2023 год приняты страховые взносы </w:t>
      </w:r>
      <w:r w:rsidRPr="007F121E">
        <w:rPr>
          <w:sz w:val="28"/>
          <w:szCs w:val="28"/>
        </w:rPr>
        <w:br/>
        <w:t xml:space="preserve">в размере 30,20 % от ФОТ, определенного в операционных расходах, или </w:t>
      </w:r>
      <w:r w:rsidRPr="007F121E">
        <w:rPr>
          <w:sz w:val="28"/>
          <w:szCs w:val="28"/>
        </w:rPr>
        <w:br/>
        <w:t>5 673,65 тыс. руб. (18 786,93 тыс. руб. × 30,2 % = 5 673,65 тыс. руб.).</w:t>
      </w:r>
    </w:p>
    <w:p w14:paraId="157B5795" w14:textId="77777777" w:rsidR="007F121E" w:rsidRPr="007F121E" w:rsidRDefault="007F121E" w:rsidP="007F121E">
      <w:pPr>
        <w:ind w:firstLine="709"/>
        <w:jc w:val="both"/>
        <w:rPr>
          <w:sz w:val="28"/>
          <w:szCs w:val="28"/>
        </w:rPr>
      </w:pPr>
      <w:r w:rsidRPr="007F121E">
        <w:rPr>
          <w:sz w:val="28"/>
          <w:szCs w:val="28"/>
        </w:rPr>
        <w:t xml:space="preserve">Корректировка плановых расходов по статье на 2023 год относительно предложений предприятия составила 57,31 тыс. руб. в сторону снижения, </w:t>
      </w:r>
      <w:r w:rsidRPr="007F121E">
        <w:rPr>
          <w:sz w:val="28"/>
          <w:szCs w:val="28"/>
        </w:rPr>
        <w:br/>
        <w:t>в связи с корректировкой ФОТ, учтенного в операционных расходах.</w:t>
      </w:r>
    </w:p>
    <w:p w14:paraId="37DBA1A2" w14:textId="77777777" w:rsidR="007F121E" w:rsidRPr="007F121E" w:rsidRDefault="007F121E" w:rsidP="007F121E">
      <w:pPr>
        <w:ind w:firstLine="709"/>
        <w:jc w:val="both"/>
        <w:rPr>
          <w:szCs w:val="20"/>
        </w:rPr>
      </w:pPr>
    </w:p>
    <w:p w14:paraId="7FD487A8" w14:textId="77777777" w:rsidR="007F121E" w:rsidRPr="007F121E" w:rsidRDefault="007F121E" w:rsidP="007F121E">
      <w:pPr>
        <w:keepNext/>
        <w:jc w:val="both"/>
        <w:outlineLvl w:val="1"/>
        <w:rPr>
          <w:b/>
          <w:sz w:val="28"/>
          <w:szCs w:val="20"/>
        </w:rPr>
      </w:pPr>
      <w:r w:rsidRPr="007F121E">
        <w:rPr>
          <w:b/>
          <w:sz w:val="28"/>
          <w:szCs w:val="20"/>
        </w:rPr>
        <w:t>7.4 Амортизация основных средств и нематериальных активов</w:t>
      </w:r>
    </w:p>
    <w:p w14:paraId="176546FF" w14:textId="77777777" w:rsidR="007F121E" w:rsidRPr="007F121E" w:rsidRDefault="007F121E" w:rsidP="007F121E">
      <w:pPr>
        <w:ind w:firstLine="709"/>
        <w:jc w:val="both"/>
        <w:rPr>
          <w:snapToGrid w:val="0"/>
          <w:sz w:val="28"/>
          <w:szCs w:val="28"/>
        </w:rPr>
      </w:pPr>
      <w:r w:rsidRPr="007F121E">
        <w:rPr>
          <w:snapToGrid w:val="0"/>
          <w:sz w:val="28"/>
          <w:szCs w:val="28"/>
        </w:rPr>
        <w:t>К основным средствам активы относятся при одновременном выполнении ряда условий, а именно:</w:t>
      </w:r>
    </w:p>
    <w:p w14:paraId="23616DFE" w14:textId="77777777" w:rsidR="007F121E" w:rsidRPr="007F121E" w:rsidRDefault="007F121E" w:rsidP="007F121E">
      <w:pPr>
        <w:ind w:firstLine="709"/>
        <w:jc w:val="both"/>
        <w:rPr>
          <w:snapToGrid w:val="0"/>
          <w:sz w:val="28"/>
          <w:szCs w:val="28"/>
        </w:rPr>
      </w:pPr>
      <w:r w:rsidRPr="007F121E">
        <w:rPr>
          <w:snapToGrid w:val="0"/>
          <w:sz w:val="28"/>
          <w:szCs w:val="28"/>
        </w:rPr>
        <w:t>1) использование в производственной деятельности или для управленческих нужд;</w:t>
      </w:r>
    </w:p>
    <w:p w14:paraId="6BC57C71" w14:textId="77777777" w:rsidR="007F121E" w:rsidRPr="007F121E" w:rsidRDefault="007F121E" w:rsidP="007F121E">
      <w:pPr>
        <w:ind w:firstLine="709"/>
        <w:jc w:val="both"/>
        <w:rPr>
          <w:snapToGrid w:val="0"/>
          <w:sz w:val="28"/>
          <w:szCs w:val="28"/>
        </w:rPr>
      </w:pPr>
      <w:r w:rsidRPr="007F121E">
        <w:rPr>
          <w:snapToGrid w:val="0"/>
          <w:sz w:val="28"/>
          <w:szCs w:val="28"/>
        </w:rPr>
        <w:t>2) использование более 12 месяцев;</w:t>
      </w:r>
    </w:p>
    <w:p w14:paraId="1243ECB8" w14:textId="77777777" w:rsidR="007F121E" w:rsidRPr="007F121E" w:rsidRDefault="007F121E" w:rsidP="007F121E">
      <w:pPr>
        <w:ind w:firstLine="709"/>
        <w:jc w:val="both"/>
        <w:rPr>
          <w:snapToGrid w:val="0"/>
          <w:sz w:val="28"/>
          <w:szCs w:val="28"/>
        </w:rPr>
      </w:pPr>
      <w:r w:rsidRPr="007F121E">
        <w:rPr>
          <w:snapToGrid w:val="0"/>
          <w:sz w:val="28"/>
          <w:szCs w:val="28"/>
        </w:rPr>
        <w:t>3) способность приносить доход;</w:t>
      </w:r>
    </w:p>
    <w:p w14:paraId="52DD1773" w14:textId="77777777" w:rsidR="007F121E" w:rsidRPr="007F121E" w:rsidRDefault="007F121E" w:rsidP="007F121E">
      <w:pPr>
        <w:ind w:firstLine="709"/>
        <w:jc w:val="both"/>
        <w:rPr>
          <w:snapToGrid w:val="0"/>
          <w:sz w:val="28"/>
          <w:szCs w:val="28"/>
        </w:rPr>
      </w:pPr>
      <w:r w:rsidRPr="007F121E">
        <w:rPr>
          <w:snapToGrid w:val="0"/>
          <w:sz w:val="28"/>
          <w:szCs w:val="28"/>
        </w:rPr>
        <w:t>4) если не планируется дальнейшая перепродажа.</w:t>
      </w:r>
    </w:p>
    <w:p w14:paraId="06D970FF" w14:textId="77777777" w:rsidR="007F121E" w:rsidRPr="007F121E" w:rsidRDefault="007F121E" w:rsidP="007F121E">
      <w:pPr>
        <w:ind w:firstLine="709"/>
        <w:jc w:val="both"/>
        <w:rPr>
          <w:snapToGrid w:val="0"/>
          <w:sz w:val="28"/>
          <w:szCs w:val="28"/>
        </w:rPr>
      </w:pPr>
      <w:r w:rsidRPr="007F121E">
        <w:rPr>
          <w:snapToGrid w:val="0"/>
          <w:sz w:val="28"/>
          <w:szCs w:val="28"/>
        </w:rPr>
        <w:t xml:space="preserve">Срок полезного использования основных средств определяется самостоятельно, на дату ввода в эксплуатацию данного объекта, </w:t>
      </w:r>
      <w:r w:rsidRPr="007F121E">
        <w:rPr>
          <w:snapToGrid w:val="0"/>
          <w:sz w:val="28"/>
          <w:szCs w:val="28"/>
        </w:rPr>
        <w:br/>
      </w:r>
      <w:r w:rsidRPr="007F121E">
        <w:rPr>
          <w:snapToGrid w:val="0"/>
          <w:sz w:val="28"/>
          <w:szCs w:val="28"/>
        </w:rPr>
        <w:lastRenderedPageBreak/>
        <w:t>на основании классификации основных средств, установленной Постановлением Правительства РФ от 01.01.2002 №1 «О классификации основных средств, включаемых в амортизационные группы».</w:t>
      </w:r>
    </w:p>
    <w:p w14:paraId="5ED08E6C" w14:textId="77777777" w:rsidR="007F121E" w:rsidRPr="007F121E" w:rsidRDefault="007F121E" w:rsidP="007F121E">
      <w:pPr>
        <w:ind w:firstLine="709"/>
        <w:jc w:val="both"/>
        <w:rPr>
          <w:snapToGrid w:val="0"/>
          <w:sz w:val="28"/>
          <w:szCs w:val="28"/>
        </w:rPr>
      </w:pPr>
      <w:r w:rsidRPr="007F121E">
        <w:rPr>
          <w:snapToGrid w:val="0"/>
          <w:sz w:val="28"/>
          <w:szCs w:val="28"/>
        </w:rPr>
        <w:t xml:space="preserve">Амортизационные отчисления определяются в соответствии </w:t>
      </w:r>
      <w:r w:rsidRPr="007F121E">
        <w:rPr>
          <w:snapToGrid w:val="0"/>
          <w:sz w:val="28"/>
          <w:szCs w:val="28"/>
        </w:rPr>
        <w:br/>
        <w:t>с приложением 4.10 к Методическим указаниям по данным бухгалтерского учета, при этом результаты переоценки основных средств и нематериальных активов учитываются органом регулирования только в той части, в какой соответствующие амортизационные отчисления являются источником финансирования капитальных вложений в соответствии с инвестиционной программой регулируемой организации.</w:t>
      </w:r>
    </w:p>
    <w:p w14:paraId="01F4B063" w14:textId="77777777" w:rsidR="007F121E" w:rsidRPr="007F121E" w:rsidRDefault="007F121E" w:rsidP="007F121E">
      <w:pPr>
        <w:ind w:firstLine="709"/>
        <w:jc w:val="both"/>
        <w:rPr>
          <w:snapToGrid w:val="0"/>
          <w:sz w:val="28"/>
          <w:szCs w:val="28"/>
        </w:rPr>
      </w:pPr>
      <w:r w:rsidRPr="007F121E">
        <w:rPr>
          <w:snapToGrid w:val="0"/>
          <w:sz w:val="28"/>
          <w:szCs w:val="28"/>
        </w:rPr>
        <w:t xml:space="preserve">В соответствии с п. 16 статьи 3 Федерального закона от 21.07.2005 </w:t>
      </w:r>
      <w:r w:rsidRPr="007F121E">
        <w:rPr>
          <w:snapToGrid w:val="0"/>
          <w:sz w:val="28"/>
          <w:szCs w:val="28"/>
        </w:rPr>
        <w:br/>
        <w:t xml:space="preserve">№ 115-ФЗ (ред. от 27.12.2018) «О концессионных соглашениях» объект концессионного соглашения и иное передаваемое </w:t>
      </w:r>
      <w:proofErr w:type="spellStart"/>
      <w:r w:rsidRPr="007F121E">
        <w:rPr>
          <w:snapToGrid w:val="0"/>
          <w:sz w:val="28"/>
          <w:szCs w:val="28"/>
        </w:rPr>
        <w:t>концедентом</w:t>
      </w:r>
      <w:proofErr w:type="spellEnd"/>
      <w:r w:rsidRPr="007F121E">
        <w:rPr>
          <w:snapToGrid w:val="0"/>
          <w:sz w:val="28"/>
          <w:szCs w:val="28"/>
        </w:rPr>
        <w:t xml:space="preserve"> концессионеру по концессионному соглашению имущество отражаются </w:t>
      </w:r>
      <w:r w:rsidRPr="007F121E">
        <w:rPr>
          <w:snapToGrid w:val="0"/>
          <w:sz w:val="28"/>
          <w:szCs w:val="28"/>
        </w:rPr>
        <w:br/>
        <w:t xml:space="preserve">на балансе концессионера, обособляются от его имущества. В отношении таких объекта и имущества концессионером ведется самостоятельный учет, осуществляемый им в связи с исполнением обязательств по концессионному соглашению, и производится начисление амортизации таких объекта </w:t>
      </w:r>
      <w:r w:rsidRPr="007F121E">
        <w:rPr>
          <w:snapToGrid w:val="0"/>
          <w:sz w:val="28"/>
          <w:szCs w:val="28"/>
        </w:rPr>
        <w:br/>
        <w:t>и имущества.</w:t>
      </w:r>
    </w:p>
    <w:p w14:paraId="231F6FB4" w14:textId="77777777" w:rsidR="007F121E" w:rsidRPr="007F121E" w:rsidRDefault="007F121E" w:rsidP="007F121E">
      <w:pPr>
        <w:ind w:firstLine="709"/>
        <w:jc w:val="both"/>
        <w:rPr>
          <w:snapToGrid w:val="0"/>
          <w:sz w:val="28"/>
          <w:szCs w:val="28"/>
        </w:rPr>
      </w:pPr>
      <w:r w:rsidRPr="007F121E">
        <w:rPr>
          <w:snapToGrid w:val="0"/>
          <w:sz w:val="28"/>
          <w:szCs w:val="28"/>
        </w:rPr>
        <w:t>По данной статье предприятие представило расчет амортизационных отчислений на имущество, передаваемое в концессию и вновь вводимое, согласно инвестиционной программе ООО «Ресурс-Гарант» на 2019-2028 годы (стр. 277 том 4). Также предприятием представлены акты о приеме-передаче основных средств (стр. 280 том 4).</w:t>
      </w:r>
    </w:p>
    <w:p w14:paraId="080D068B" w14:textId="77777777" w:rsidR="007F121E" w:rsidRPr="007F121E" w:rsidRDefault="007F121E" w:rsidP="007F121E">
      <w:pPr>
        <w:ind w:firstLine="709"/>
        <w:jc w:val="both"/>
        <w:rPr>
          <w:snapToGrid w:val="0"/>
          <w:sz w:val="28"/>
          <w:szCs w:val="28"/>
        </w:rPr>
      </w:pPr>
      <w:r w:rsidRPr="007F121E">
        <w:rPr>
          <w:snapToGrid w:val="0"/>
          <w:sz w:val="28"/>
          <w:szCs w:val="28"/>
        </w:rPr>
        <w:t xml:space="preserve">В приложении № 1 к концессионному соглашению от 21.03.2019 №1 отражён перечень объектов передаваемого по концессионному соглашению имущества, а также их балансовая и остаточная стоимость. Данный перечень совпадает с перечнем имущества, представленным в обосновывающих материалах. </w:t>
      </w:r>
    </w:p>
    <w:p w14:paraId="76C0A4CF" w14:textId="77777777" w:rsidR="007F121E" w:rsidRPr="007F121E" w:rsidRDefault="007F121E" w:rsidP="007F121E">
      <w:pPr>
        <w:ind w:firstLine="709"/>
        <w:jc w:val="both"/>
        <w:rPr>
          <w:snapToGrid w:val="0"/>
          <w:sz w:val="28"/>
          <w:szCs w:val="28"/>
        </w:rPr>
      </w:pPr>
      <w:r w:rsidRPr="007F121E">
        <w:rPr>
          <w:snapToGrid w:val="0"/>
          <w:sz w:val="28"/>
          <w:szCs w:val="28"/>
        </w:rPr>
        <w:t>Предприятием заявлены расходы по статье на уровне 2 937,55 тыс. руб.</w:t>
      </w:r>
    </w:p>
    <w:p w14:paraId="577FA0BE" w14:textId="77777777" w:rsidR="007F121E" w:rsidRPr="007F121E" w:rsidRDefault="007F121E" w:rsidP="007F121E">
      <w:pPr>
        <w:ind w:firstLine="709"/>
        <w:jc w:val="both"/>
        <w:rPr>
          <w:snapToGrid w:val="0"/>
          <w:sz w:val="28"/>
          <w:szCs w:val="28"/>
        </w:rPr>
      </w:pPr>
      <w:r w:rsidRPr="007F121E">
        <w:rPr>
          <w:snapToGrid w:val="0"/>
          <w:sz w:val="28"/>
          <w:szCs w:val="28"/>
        </w:rPr>
        <w:t xml:space="preserve">Экспертами предлагается принять величину амортизационных отчислений на 2023 год на уровне 2 463,70 тыс. руб., в том числе отчисления в части передаваемого по концессионному соглашению имущества в размере 1 778,95 тыс. руб. и амортизационных отчислений по объектам инвестиционной программы в размере 1 158,60 тыс. руб. </w:t>
      </w:r>
    </w:p>
    <w:p w14:paraId="5646897D" w14:textId="77777777" w:rsidR="007F121E" w:rsidRPr="007F121E" w:rsidRDefault="007F121E" w:rsidP="007F121E">
      <w:pPr>
        <w:ind w:firstLine="709"/>
        <w:jc w:val="both"/>
        <w:rPr>
          <w:snapToGrid w:val="0"/>
          <w:sz w:val="28"/>
          <w:szCs w:val="28"/>
        </w:rPr>
      </w:pPr>
      <w:r w:rsidRPr="007F121E">
        <w:rPr>
          <w:snapToGrid w:val="0"/>
          <w:sz w:val="28"/>
          <w:szCs w:val="28"/>
        </w:rPr>
        <w:t>Корректировка отсутствует.</w:t>
      </w:r>
    </w:p>
    <w:p w14:paraId="6B1572E6" w14:textId="77777777" w:rsidR="007F121E" w:rsidRPr="007F121E" w:rsidRDefault="007F121E" w:rsidP="007F121E">
      <w:pPr>
        <w:ind w:firstLine="709"/>
        <w:jc w:val="both"/>
        <w:rPr>
          <w:snapToGrid w:val="0"/>
          <w:sz w:val="28"/>
          <w:szCs w:val="28"/>
        </w:rPr>
      </w:pPr>
    </w:p>
    <w:p w14:paraId="30E5D060" w14:textId="77777777" w:rsidR="007F121E" w:rsidRPr="007F121E" w:rsidRDefault="007F121E" w:rsidP="007F121E">
      <w:pPr>
        <w:keepNext/>
        <w:outlineLvl w:val="1"/>
        <w:rPr>
          <w:b/>
          <w:sz w:val="28"/>
          <w:szCs w:val="20"/>
        </w:rPr>
      </w:pPr>
      <w:r w:rsidRPr="007F121E">
        <w:rPr>
          <w:b/>
          <w:sz w:val="28"/>
          <w:szCs w:val="20"/>
        </w:rPr>
        <w:t>7.5 Налог при УСН</w:t>
      </w:r>
    </w:p>
    <w:p w14:paraId="7B77BF39" w14:textId="77777777" w:rsidR="007F121E" w:rsidRPr="007F121E" w:rsidRDefault="007F121E" w:rsidP="007F121E">
      <w:pPr>
        <w:ind w:firstLine="709"/>
        <w:jc w:val="both"/>
        <w:rPr>
          <w:snapToGrid w:val="0"/>
          <w:sz w:val="28"/>
          <w:szCs w:val="28"/>
        </w:rPr>
      </w:pPr>
      <w:r w:rsidRPr="007F121E">
        <w:rPr>
          <w:snapToGrid w:val="0"/>
          <w:sz w:val="28"/>
          <w:szCs w:val="28"/>
        </w:rPr>
        <w:t xml:space="preserve">По данной статье предприятием заявлены расходы в размере 700,00 тыс. руб. </w:t>
      </w:r>
    </w:p>
    <w:p w14:paraId="3BEFF16E" w14:textId="77777777" w:rsidR="007F121E" w:rsidRPr="007F121E" w:rsidRDefault="007F121E" w:rsidP="007F121E">
      <w:pPr>
        <w:ind w:firstLine="709"/>
        <w:jc w:val="both"/>
        <w:rPr>
          <w:snapToGrid w:val="0"/>
          <w:sz w:val="28"/>
          <w:szCs w:val="28"/>
        </w:rPr>
      </w:pPr>
      <w:r w:rsidRPr="007F121E">
        <w:rPr>
          <w:snapToGrid w:val="0"/>
          <w:sz w:val="28"/>
          <w:szCs w:val="28"/>
        </w:rPr>
        <w:t>Упрощенная система налогообложения регулируется главой 26.2 НК РФ.</w:t>
      </w:r>
    </w:p>
    <w:p w14:paraId="7F0DEF62" w14:textId="77777777" w:rsidR="007F121E" w:rsidRPr="007F121E" w:rsidRDefault="007F121E" w:rsidP="007F121E">
      <w:pPr>
        <w:ind w:firstLine="709"/>
        <w:jc w:val="both"/>
        <w:rPr>
          <w:snapToGrid w:val="0"/>
          <w:sz w:val="28"/>
          <w:szCs w:val="28"/>
        </w:rPr>
      </w:pPr>
      <w:r w:rsidRPr="007F121E">
        <w:rPr>
          <w:snapToGrid w:val="0"/>
          <w:sz w:val="28"/>
          <w:szCs w:val="28"/>
        </w:rPr>
        <w:t xml:space="preserve">Экспертами произведен расчет налога по ставке 1 %, с полученного дохода. Расчетный налог при упрощённой системе налогообложения на 2023 </w:t>
      </w:r>
      <w:r w:rsidRPr="007F121E">
        <w:rPr>
          <w:snapToGrid w:val="0"/>
          <w:sz w:val="28"/>
          <w:szCs w:val="28"/>
        </w:rPr>
        <w:lastRenderedPageBreak/>
        <w:t xml:space="preserve">год, составил 723,36 тыс. руб. Расходы по данной статье принят экспертами </w:t>
      </w:r>
      <w:r w:rsidRPr="007F121E">
        <w:rPr>
          <w:snapToGrid w:val="0"/>
          <w:sz w:val="28"/>
          <w:szCs w:val="28"/>
        </w:rPr>
        <w:br/>
        <w:t>на уровне предложений предприятия, что не превышает расчетной величины.</w:t>
      </w:r>
    </w:p>
    <w:p w14:paraId="54A58E6B" w14:textId="77777777" w:rsidR="007F121E" w:rsidRPr="007F121E" w:rsidRDefault="007F121E" w:rsidP="007F121E">
      <w:pPr>
        <w:ind w:firstLine="709"/>
        <w:jc w:val="both"/>
        <w:rPr>
          <w:snapToGrid w:val="0"/>
          <w:sz w:val="28"/>
          <w:szCs w:val="28"/>
        </w:rPr>
      </w:pPr>
      <w:r w:rsidRPr="007F121E">
        <w:rPr>
          <w:snapToGrid w:val="0"/>
          <w:sz w:val="28"/>
          <w:szCs w:val="28"/>
        </w:rPr>
        <w:t>Корректировка отсутствует.</w:t>
      </w:r>
    </w:p>
    <w:p w14:paraId="6E55769C" w14:textId="77777777" w:rsidR="007F121E" w:rsidRPr="007F121E" w:rsidRDefault="007F121E" w:rsidP="007F121E">
      <w:pPr>
        <w:ind w:firstLine="709"/>
        <w:jc w:val="both"/>
        <w:rPr>
          <w:snapToGrid w:val="0"/>
          <w:sz w:val="28"/>
          <w:szCs w:val="28"/>
        </w:rPr>
      </w:pPr>
    </w:p>
    <w:p w14:paraId="5FB43369" w14:textId="77777777" w:rsidR="007F121E" w:rsidRPr="007F121E" w:rsidRDefault="007F121E" w:rsidP="007F121E">
      <w:pPr>
        <w:keepNext/>
        <w:jc w:val="both"/>
        <w:outlineLvl w:val="1"/>
        <w:rPr>
          <w:b/>
          <w:bCs/>
          <w:sz w:val="28"/>
          <w:szCs w:val="20"/>
        </w:rPr>
      </w:pPr>
      <w:r w:rsidRPr="007F121E">
        <w:rPr>
          <w:b/>
          <w:bCs/>
          <w:sz w:val="28"/>
          <w:szCs w:val="20"/>
        </w:rPr>
        <w:t xml:space="preserve">7.6 Структура неподконтрольных расходов на тепловую энергию </w:t>
      </w:r>
      <w:r w:rsidRPr="007F121E">
        <w:rPr>
          <w:b/>
          <w:bCs/>
          <w:sz w:val="28"/>
          <w:szCs w:val="20"/>
        </w:rPr>
        <w:br/>
        <w:t xml:space="preserve">на 2023 год </w:t>
      </w:r>
    </w:p>
    <w:p w14:paraId="1F251CFC" w14:textId="77777777" w:rsidR="007F121E" w:rsidRPr="007F121E" w:rsidRDefault="007F121E" w:rsidP="007F121E">
      <w:pPr>
        <w:tabs>
          <w:tab w:val="left" w:pos="8789"/>
        </w:tabs>
        <w:ind w:firstLine="709"/>
        <w:jc w:val="both"/>
        <w:rPr>
          <w:sz w:val="28"/>
          <w:szCs w:val="20"/>
        </w:rPr>
      </w:pPr>
      <w:r w:rsidRPr="007F121E">
        <w:rPr>
          <w:sz w:val="28"/>
          <w:szCs w:val="20"/>
        </w:rPr>
        <w:t>Структура неподконтрольных расходов на тепловую энергию на 2023 год отражена в таблице 7.</w:t>
      </w:r>
    </w:p>
    <w:p w14:paraId="6DD5C137" w14:textId="77777777" w:rsidR="007F121E" w:rsidRPr="007F121E" w:rsidRDefault="007F121E" w:rsidP="007F121E">
      <w:pPr>
        <w:tabs>
          <w:tab w:val="left" w:pos="8789"/>
        </w:tabs>
        <w:ind w:firstLine="709"/>
        <w:jc w:val="right"/>
        <w:rPr>
          <w:sz w:val="28"/>
          <w:szCs w:val="28"/>
        </w:rPr>
      </w:pPr>
      <w:r w:rsidRPr="007F121E">
        <w:rPr>
          <w:sz w:val="28"/>
          <w:szCs w:val="28"/>
        </w:rPr>
        <w:t>Таблица 7</w:t>
      </w:r>
    </w:p>
    <w:p w14:paraId="3C625ABC" w14:textId="77777777" w:rsidR="007F121E" w:rsidRPr="007F121E" w:rsidRDefault="007F121E" w:rsidP="007F121E">
      <w:pPr>
        <w:autoSpaceDE w:val="0"/>
        <w:autoSpaceDN w:val="0"/>
        <w:adjustRightInd w:val="0"/>
        <w:jc w:val="center"/>
        <w:rPr>
          <w:sz w:val="28"/>
          <w:szCs w:val="28"/>
        </w:rPr>
      </w:pPr>
      <w:r w:rsidRPr="007F121E">
        <w:rPr>
          <w:sz w:val="28"/>
          <w:szCs w:val="20"/>
        </w:rPr>
        <w:t xml:space="preserve">Структура </w:t>
      </w:r>
      <w:r w:rsidRPr="007F121E">
        <w:rPr>
          <w:rFonts w:cs="Arial"/>
          <w:bCs/>
          <w:sz w:val="28"/>
          <w:szCs w:val="28"/>
        </w:rPr>
        <w:t xml:space="preserve">неподконтрольных расходов на производство тепловой энергии </w:t>
      </w:r>
      <w:r w:rsidRPr="007F121E">
        <w:rPr>
          <w:rFonts w:cs="Arial"/>
          <w:bCs/>
          <w:sz w:val="28"/>
          <w:szCs w:val="28"/>
        </w:rPr>
        <w:br/>
        <w:t xml:space="preserve">на 2023 год </w:t>
      </w:r>
      <w:r w:rsidRPr="007F121E">
        <w:rPr>
          <w:sz w:val="28"/>
          <w:szCs w:val="28"/>
        </w:rPr>
        <w:t>(приложение 5.3 к Методическим указаниям)</w:t>
      </w:r>
    </w:p>
    <w:p w14:paraId="243FAC99" w14:textId="77777777" w:rsidR="007F121E" w:rsidRPr="007F121E" w:rsidRDefault="007F121E" w:rsidP="007F121E">
      <w:pPr>
        <w:jc w:val="right"/>
        <w:rPr>
          <w:sz w:val="28"/>
          <w:szCs w:val="28"/>
        </w:rPr>
      </w:pPr>
      <w:r w:rsidRPr="007F121E">
        <w:rPr>
          <w:sz w:val="28"/>
          <w:szCs w:val="28"/>
        </w:rPr>
        <w:t>тыс. руб.</w:t>
      </w:r>
    </w:p>
    <w:tbl>
      <w:tblPr>
        <w:tblW w:w="9384"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4"/>
        <w:gridCol w:w="4252"/>
        <w:gridCol w:w="1559"/>
        <w:gridCol w:w="1418"/>
        <w:gridCol w:w="1701"/>
      </w:tblGrid>
      <w:tr w:rsidR="007F121E" w:rsidRPr="007F121E" w14:paraId="7F5BDBE0" w14:textId="77777777" w:rsidTr="004F6214">
        <w:trPr>
          <w:trHeight w:val="1658"/>
          <w:tblHeader/>
        </w:trPr>
        <w:tc>
          <w:tcPr>
            <w:tcW w:w="454" w:type="dxa"/>
            <w:vAlign w:val="center"/>
          </w:tcPr>
          <w:p w14:paraId="39CD3C4E" w14:textId="77777777" w:rsidR="007F121E" w:rsidRPr="007F121E" w:rsidRDefault="007F121E" w:rsidP="007F121E">
            <w:pPr>
              <w:ind w:right="-108"/>
              <w:rPr>
                <w:sz w:val="22"/>
                <w:szCs w:val="22"/>
              </w:rPr>
            </w:pPr>
            <w:r w:rsidRPr="007F121E">
              <w:rPr>
                <w:sz w:val="22"/>
                <w:szCs w:val="22"/>
              </w:rPr>
              <w:t>№ п/п</w:t>
            </w:r>
          </w:p>
        </w:tc>
        <w:tc>
          <w:tcPr>
            <w:tcW w:w="4252" w:type="dxa"/>
            <w:vAlign w:val="center"/>
          </w:tcPr>
          <w:p w14:paraId="118F4432" w14:textId="77777777" w:rsidR="007F121E" w:rsidRPr="007F121E" w:rsidRDefault="007F121E" w:rsidP="007F121E">
            <w:pPr>
              <w:ind w:right="283"/>
              <w:jc w:val="center"/>
              <w:rPr>
                <w:sz w:val="22"/>
                <w:szCs w:val="22"/>
              </w:rPr>
            </w:pPr>
            <w:r w:rsidRPr="007F121E">
              <w:rPr>
                <w:sz w:val="22"/>
                <w:szCs w:val="22"/>
              </w:rPr>
              <w:t>Наименование расхода</w:t>
            </w:r>
          </w:p>
        </w:tc>
        <w:tc>
          <w:tcPr>
            <w:tcW w:w="1559" w:type="dxa"/>
            <w:vAlign w:val="center"/>
          </w:tcPr>
          <w:p w14:paraId="4037ED0F" w14:textId="77777777" w:rsidR="007F121E" w:rsidRPr="007F121E" w:rsidRDefault="007F121E" w:rsidP="007F121E">
            <w:pPr>
              <w:tabs>
                <w:tab w:val="left" w:pos="-171"/>
              </w:tabs>
              <w:ind w:left="-171" w:right="-102"/>
              <w:jc w:val="center"/>
              <w:rPr>
                <w:sz w:val="22"/>
                <w:szCs w:val="22"/>
              </w:rPr>
            </w:pPr>
            <w:r w:rsidRPr="007F121E">
              <w:rPr>
                <w:sz w:val="22"/>
                <w:szCs w:val="22"/>
              </w:rPr>
              <w:t>Предложение предприятия на 2023 год</w:t>
            </w:r>
          </w:p>
        </w:tc>
        <w:tc>
          <w:tcPr>
            <w:tcW w:w="1418" w:type="dxa"/>
            <w:vAlign w:val="center"/>
          </w:tcPr>
          <w:p w14:paraId="3C8E2972" w14:textId="77777777" w:rsidR="007F121E" w:rsidRPr="007F121E" w:rsidRDefault="007F121E" w:rsidP="007F121E">
            <w:pPr>
              <w:ind w:left="-107" w:right="-115"/>
              <w:jc w:val="center"/>
              <w:rPr>
                <w:sz w:val="22"/>
                <w:szCs w:val="22"/>
              </w:rPr>
            </w:pPr>
            <w:r w:rsidRPr="007F121E">
              <w:rPr>
                <w:sz w:val="22"/>
                <w:szCs w:val="22"/>
              </w:rPr>
              <w:t>Предложение экспертов на 2023 год</w:t>
            </w:r>
          </w:p>
        </w:tc>
        <w:tc>
          <w:tcPr>
            <w:tcW w:w="1701" w:type="dxa"/>
            <w:vAlign w:val="center"/>
          </w:tcPr>
          <w:p w14:paraId="34D8E1D1" w14:textId="77777777" w:rsidR="007F121E" w:rsidRPr="007F121E" w:rsidRDefault="007F121E" w:rsidP="007F121E">
            <w:pPr>
              <w:tabs>
                <w:tab w:val="left" w:pos="0"/>
              </w:tabs>
              <w:ind w:right="-100"/>
              <w:jc w:val="center"/>
              <w:rPr>
                <w:sz w:val="22"/>
                <w:szCs w:val="22"/>
              </w:rPr>
            </w:pPr>
            <w:r w:rsidRPr="007F121E">
              <w:rPr>
                <w:szCs w:val="20"/>
              </w:rPr>
              <w:t>Корректировка предложения предприятия</w:t>
            </w:r>
          </w:p>
        </w:tc>
      </w:tr>
      <w:tr w:rsidR="007F121E" w:rsidRPr="007F121E" w14:paraId="008193FF" w14:textId="77777777" w:rsidTr="004F6214">
        <w:trPr>
          <w:trHeight w:val="360"/>
        </w:trPr>
        <w:tc>
          <w:tcPr>
            <w:tcW w:w="454" w:type="dxa"/>
            <w:vAlign w:val="center"/>
          </w:tcPr>
          <w:p w14:paraId="020F0F20" w14:textId="77777777" w:rsidR="007F121E" w:rsidRPr="007F121E" w:rsidRDefault="007F121E" w:rsidP="007F121E">
            <w:pPr>
              <w:ind w:right="283"/>
              <w:jc w:val="center"/>
            </w:pPr>
            <w:r w:rsidRPr="007F121E">
              <w:t>1</w:t>
            </w:r>
          </w:p>
        </w:tc>
        <w:tc>
          <w:tcPr>
            <w:tcW w:w="4252" w:type="dxa"/>
            <w:vAlign w:val="center"/>
          </w:tcPr>
          <w:p w14:paraId="16C3DDB9" w14:textId="77777777" w:rsidR="007F121E" w:rsidRPr="007F121E" w:rsidRDefault="007F121E" w:rsidP="007F121E">
            <w:pPr>
              <w:ind w:right="283"/>
            </w:pPr>
            <w:r w:rsidRPr="007F121E">
              <w:t>Очистка стоков, канализация</w:t>
            </w:r>
          </w:p>
        </w:tc>
        <w:tc>
          <w:tcPr>
            <w:tcW w:w="1559" w:type="dxa"/>
            <w:vAlign w:val="center"/>
          </w:tcPr>
          <w:p w14:paraId="731DC44B" w14:textId="77777777" w:rsidR="007F121E" w:rsidRPr="007F121E" w:rsidRDefault="007F121E" w:rsidP="007F121E">
            <w:pPr>
              <w:ind w:right="-102"/>
              <w:jc w:val="center"/>
            </w:pPr>
            <w:r w:rsidRPr="007F121E">
              <w:t>252,08</w:t>
            </w:r>
          </w:p>
        </w:tc>
        <w:tc>
          <w:tcPr>
            <w:tcW w:w="1418" w:type="dxa"/>
            <w:vAlign w:val="center"/>
          </w:tcPr>
          <w:p w14:paraId="58006A08" w14:textId="77777777" w:rsidR="007F121E" w:rsidRPr="007F121E" w:rsidRDefault="007F121E" w:rsidP="007F121E">
            <w:pPr>
              <w:ind w:right="-110"/>
              <w:jc w:val="center"/>
            </w:pPr>
            <w:r w:rsidRPr="007F121E">
              <w:t>251,43</w:t>
            </w:r>
          </w:p>
        </w:tc>
        <w:tc>
          <w:tcPr>
            <w:tcW w:w="1701" w:type="dxa"/>
            <w:vAlign w:val="center"/>
          </w:tcPr>
          <w:p w14:paraId="22F08741" w14:textId="77777777" w:rsidR="007F121E" w:rsidRPr="007F121E" w:rsidRDefault="007F121E" w:rsidP="007F121E">
            <w:pPr>
              <w:ind w:right="-100"/>
              <w:jc w:val="center"/>
            </w:pPr>
            <w:r w:rsidRPr="007F121E">
              <w:t>-0,65</w:t>
            </w:r>
          </w:p>
        </w:tc>
      </w:tr>
      <w:tr w:rsidR="007F121E" w:rsidRPr="007F121E" w14:paraId="0C9C9AF8" w14:textId="77777777" w:rsidTr="004F6214">
        <w:trPr>
          <w:trHeight w:val="519"/>
        </w:trPr>
        <w:tc>
          <w:tcPr>
            <w:tcW w:w="454" w:type="dxa"/>
            <w:vAlign w:val="center"/>
          </w:tcPr>
          <w:p w14:paraId="061746C7" w14:textId="77777777" w:rsidR="007F121E" w:rsidRPr="007F121E" w:rsidRDefault="007F121E" w:rsidP="007F121E">
            <w:pPr>
              <w:ind w:right="283"/>
              <w:jc w:val="center"/>
            </w:pPr>
            <w:r w:rsidRPr="007F121E">
              <w:t>2</w:t>
            </w:r>
          </w:p>
        </w:tc>
        <w:tc>
          <w:tcPr>
            <w:tcW w:w="4252" w:type="dxa"/>
            <w:vAlign w:val="center"/>
          </w:tcPr>
          <w:p w14:paraId="4602E90E" w14:textId="77777777" w:rsidR="007F121E" w:rsidRPr="007F121E" w:rsidRDefault="007F121E" w:rsidP="007F121E">
            <w:pPr>
              <w:ind w:right="283"/>
            </w:pPr>
            <w:r w:rsidRPr="007F121E">
              <w:t>Расходы на уплату налогов, сборов и других обязательных платежей</w:t>
            </w:r>
          </w:p>
        </w:tc>
        <w:tc>
          <w:tcPr>
            <w:tcW w:w="1559" w:type="dxa"/>
            <w:vAlign w:val="center"/>
          </w:tcPr>
          <w:p w14:paraId="78B39C3A" w14:textId="77777777" w:rsidR="007F121E" w:rsidRPr="007F121E" w:rsidRDefault="007F121E" w:rsidP="007F121E">
            <w:pPr>
              <w:ind w:right="-102"/>
              <w:jc w:val="center"/>
            </w:pPr>
            <w:r w:rsidRPr="007F121E">
              <w:t>406,99</w:t>
            </w:r>
          </w:p>
        </w:tc>
        <w:tc>
          <w:tcPr>
            <w:tcW w:w="1418" w:type="dxa"/>
            <w:vAlign w:val="center"/>
          </w:tcPr>
          <w:p w14:paraId="1D7D4B5E" w14:textId="77777777" w:rsidR="007F121E" w:rsidRPr="007F121E" w:rsidRDefault="007F121E" w:rsidP="007F121E">
            <w:pPr>
              <w:ind w:right="-110"/>
              <w:jc w:val="center"/>
            </w:pPr>
            <w:r w:rsidRPr="007F121E">
              <w:t>134,30</w:t>
            </w:r>
          </w:p>
        </w:tc>
        <w:tc>
          <w:tcPr>
            <w:tcW w:w="1701" w:type="dxa"/>
            <w:vAlign w:val="center"/>
          </w:tcPr>
          <w:p w14:paraId="6AC11702" w14:textId="77777777" w:rsidR="007F121E" w:rsidRPr="007F121E" w:rsidRDefault="007F121E" w:rsidP="007F121E">
            <w:pPr>
              <w:ind w:right="-100"/>
              <w:jc w:val="center"/>
            </w:pPr>
            <w:r w:rsidRPr="007F121E">
              <w:t>-272,70</w:t>
            </w:r>
          </w:p>
        </w:tc>
      </w:tr>
      <w:tr w:rsidR="007F121E" w:rsidRPr="007F121E" w14:paraId="6930F3C4" w14:textId="77777777" w:rsidTr="004F6214">
        <w:trPr>
          <w:trHeight w:val="469"/>
        </w:trPr>
        <w:tc>
          <w:tcPr>
            <w:tcW w:w="454" w:type="dxa"/>
            <w:vAlign w:val="center"/>
          </w:tcPr>
          <w:p w14:paraId="6EF1DD81" w14:textId="77777777" w:rsidR="007F121E" w:rsidRPr="007F121E" w:rsidRDefault="007F121E" w:rsidP="007F121E">
            <w:pPr>
              <w:ind w:right="283"/>
              <w:jc w:val="center"/>
            </w:pPr>
            <w:r w:rsidRPr="007F121E">
              <w:t>3</w:t>
            </w:r>
          </w:p>
        </w:tc>
        <w:tc>
          <w:tcPr>
            <w:tcW w:w="4252" w:type="dxa"/>
            <w:vAlign w:val="center"/>
          </w:tcPr>
          <w:p w14:paraId="4FCB8DA8" w14:textId="77777777" w:rsidR="007F121E" w:rsidRPr="007F121E" w:rsidRDefault="007F121E" w:rsidP="007F121E">
            <w:pPr>
              <w:ind w:right="283"/>
            </w:pPr>
            <w:r w:rsidRPr="007F121E">
              <w:t>Отчисления на социальные нужды</w:t>
            </w:r>
          </w:p>
        </w:tc>
        <w:tc>
          <w:tcPr>
            <w:tcW w:w="1559" w:type="dxa"/>
            <w:vAlign w:val="center"/>
          </w:tcPr>
          <w:p w14:paraId="4F06402B" w14:textId="77777777" w:rsidR="007F121E" w:rsidRPr="007F121E" w:rsidRDefault="007F121E" w:rsidP="007F121E">
            <w:pPr>
              <w:ind w:right="-102"/>
              <w:jc w:val="center"/>
            </w:pPr>
            <w:r w:rsidRPr="007F121E">
              <w:t>5 730,96</w:t>
            </w:r>
          </w:p>
        </w:tc>
        <w:tc>
          <w:tcPr>
            <w:tcW w:w="1418" w:type="dxa"/>
            <w:vAlign w:val="center"/>
          </w:tcPr>
          <w:p w14:paraId="3DD89F2B" w14:textId="77777777" w:rsidR="007F121E" w:rsidRPr="007F121E" w:rsidRDefault="007F121E" w:rsidP="007F121E">
            <w:pPr>
              <w:ind w:right="-110"/>
              <w:jc w:val="center"/>
            </w:pPr>
            <w:r w:rsidRPr="007F121E">
              <w:t>5 673,65</w:t>
            </w:r>
          </w:p>
        </w:tc>
        <w:tc>
          <w:tcPr>
            <w:tcW w:w="1701" w:type="dxa"/>
            <w:vAlign w:val="center"/>
          </w:tcPr>
          <w:p w14:paraId="3A5EFD87" w14:textId="77777777" w:rsidR="007F121E" w:rsidRPr="007F121E" w:rsidRDefault="007F121E" w:rsidP="007F121E">
            <w:pPr>
              <w:ind w:right="-100"/>
              <w:jc w:val="center"/>
            </w:pPr>
            <w:r w:rsidRPr="007F121E">
              <w:t>-57,31</w:t>
            </w:r>
          </w:p>
        </w:tc>
      </w:tr>
      <w:tr w:rsidR="007F121E" w:rsidRPr="007F121E" w14:paraId="565C1E77" w14:textId="77777777" w:rsidTr="004F6214">
        <w:trPr>
          <w:trHeight w:val="705"/>
        </w:trPr>
        <w:tc>
          <w:tcPr>
            <w:tcW w:w="454" w:type="dxa"/>
            <w:vAlign w:val="center"/>
          </w:tcPr>
          <w:p w14:paraId="16048A3C" w14:textId="77777777" w:rsidR="007F121E" w:rsidRPr="007F121E" w:rsidRDefault="007F121E" w:rsidP="007F121E">
            <w:pPr>
              <w:ind w:right="283"/>
              <w:jc w:val="center"/>
            </w:pPr>
            <w:r w:rsidRPr="007F121E">
              <w:t>4</w:t>
            </w:r>
          </w:p>
        </w:tc>
        <w:tc>
          <w:tcPr>
            <w:tcW w:w="4252" w:type="dxa"/>
            <w:vAlign w:val="center"/>
          </w:tcPr>
          <w:p w14:paraId="4737E614" w14:textId="77777777" w:rsidR="007F121E" w:rsidRPr="007F121E" w:rsidRDefault="007F121E" w:rsidP="007F121E">
            <w:pPr>
              <w:ind w:right="283"/>
            </w:pPr>
            <w:r w:rsidRPr="007F121E">
              <w:t>Амортизация основных средств и нематериальных активов</w:t>
            </w:r>
          </w:p>
        </w:tc>
        <w:tc>
          <w:tcPr>
            <w:tcW w:w="1559" w:type="dxa"/>
            <w:vAlign w:val="center"/>
          </w:tcPr>
          <w:p w14:paraId="468275A4" w14:textId="77777777" w:rsidR="007F121E" w:rsidRPr="007F121E" w:rsidRDefault="007F121E" w:rsidP="007F121E">
            <w:pPr>
              <w:ind w:right="-102"/>
              <w:jc w:val="center"/>
            </w:pPr>
            <w:r w:rsidRPr="007F121E">
              <w:t>2 937,55</w:t>
            </w:r>
          </w:p>
        </w:tc>
        <w:tc>
          <w:tcPr>
            <w:tcW w:w="1418" w:type="dxa"/>
            <w:vAlign w:val="center"/>
          </w:tcPr>
          <w:p w14:paraId="15E7EF65" w14:textId="77777777" w:rsidR="007F121E" w:rsidRPr="007F121E" w:rsidRDefault="007F121E" w:rsidP="007F121E">
            <w:pPr>
              <w:ind w:right="-110"/>
              <w:jc w:val="center"/>
            </w:pPr>
            <w:r w:rsidRPr="007F121E">
              <w:t>2 937,55</w:t>
            </w:r>
          </w:p>
        </w:tc>
        <w:tc>
          <w:tcPr>
            <w:tcW w:w="1701" w:type="dxa"/>
            <w:vAlign w:val="center"/>
          </w:tcPr>
          <w:p w14:paraId="7DD7AEDC" w14:textId="77777777" w:rsidR="007F121E" w:rsidRPr="007F121E" w:rsidRDefault="007F121E" w:rsidP="007F121E">
            <w:pPr>
              <w:ind w:right="-100"/>
              <w:jc w:val="center"/>
            </w:pPr>
            <w:r w:rsidRPr="007F121E">
              <w:t>0,00</w:t>
            </w:r>
          </w:p>
        </w:tc>
      </w:tr>
      <w:tr w:rsidR="007F121E" w:rsidRPr="007F121E" w14:paraId="0BC92EE8" w14:textId="77777777" w:rsidTr="004F6214">
        <w:trPr>
          <w:trHeight w:val="517"/>
        </w:trPr>
        <w:tc>
          <w:tcPr>
            <w:tcW w:w="454" w:type="dxa"/>
            <w:tcBorders>
              <w:bottom w:val="single" w:sz="4" w:space="0" w:color="auto"/>
            </w:tcBorders>
            <w:vAlign w:val="center"/>
          </w:tcPr>
          <w:p w14:paraId="27098E7A" w14:textId="77777777" w:rsidR="007F121E" w:rsidRPr="007F121E" w:rsidRDefault="007F121E" w:rsidP="007F121E">
            <w:pPr>
              <w:ind w:right="283"/>
              <w:jc w:val="center"/>
            </w:pPr>
            <w:r w:rsidRPr="007F121E">
              <w:t>5</w:t>
            </w:r>
          </w:p>
        </w:tc>
        <w:tc>
          <w:tcPr>
            <w:tcW w:w="4252" w:type="dxa"/>
            <w:tcBorders>
              <w:bottom w:val="single" w:sz="4" w:space="0" w:color="auto"/>
            </w:tcBorders>
            <w:vAlign w:val="center"/>
          </w:tcPr>
          <w:p w14:paraId="34ABB098" w14:textId="77777777" w:rsidR="007F121E" w:rsidRPr="007F121E" w:rsidRDefault="007F121E" w:rsidP="007F121E">
            <w:pPr>
              <w:ind w:right="283"/>
            </w:pPr>
            <w:r w:rsidRPr="007F121E">
              <w:t>Налог при УСН</w:t>
            </w:r>
          </w:p>
        </w:tc>
        <w:tc>
          <w:tcPr>
            <w:tcW w:w="1559" w:type="dxa"/>
            <w:tcBorders>
              <w:bottom w:val="single" w:sz="4" w:space="0" w:color="auto"/>
            </w:tcBorders>
            <w:vAlign w:val="center"/>
          </w:tcPr>
          <w:p w14:paraId="39A27BA1" w14:textId="77777777" w:rsidR="007F121E" w:rsidRPr="007F121E" w:rsidRDefault="007F121E" w:rsidP="007F121E">
            <w:pPr>
              <w:ind w:right="-102"/>
              <w:jc w:val="center"/>
            </w:pPr>
            <w:r w:rsidRPr="007F121E">
              <w:t>700,00</w:t>
            </w:r>
          </w:p>
        </w:tc>
        <w:tc>
          <w:tcPr>
            <w:tcW w:w="1418" w:type="dxa"/>
            <w:tcBorders>
              <w:bottom w:val="single" w:sz="4" w:space="0" w:color="auto"/>
            </w:tcBorders>
            <w:vAlign w:val="center"/>
          </w:tcPr>
          <w:p w14:paraId="296DA31C" w14:textId="77777777" w:rsidR="007F121E" w:rsidRPr="007F121E" w:rsidRDefault="007F121E" w:rsidP="007F121E">
            <w:pPr>
              <w:ind w:right="-110"/>
              <w:jc w:val="center"/>
            </w:pPr>
            <w:r w:rsidRPr="007F121E">
              <w:t>700,00</w:t>
            </w:r>
          </w:p>
        </w:tc>
        <w:tc>
          <w:tcPr>
            <w:tcW w:w="1701" w:type="dxa"/>
            <w:tcBorders>
              <w:bottom w:val="single" w:sz="4" w:space="0" w:color="auto"/>
            </w:tcBorders>
            <w:vAlign w:val="center"/>
          </w:tcPr>
          <w:p w14:paraId="6E1737EB" w14:textId="77777777" w:rsidR="007F121E" w:rsidRPr="007F121E" w:rsidRDefault="007F121E" w:rsidP="007F121E">
            <w:pPr>
              <w:ind w:right="-100"/>
              <w:jc w:val="center"/>
            </w:pPr>
            <w:r w:rsidRPr="007F121E">
              <w:t>0,00</w:t>
            </w:r>
          </w:p>
        </w:tc>
      </w:tr>
      <w:tr w:rsidR="007F121E" w:rsidRPr="007F121E" w14:paraId="37C326D9" w14:textId="77777777" w:rsidTr="004F6214">
        <w:trPr>
          <w:trHeight w:val="360"/>
        </w:trPr>
        <w:tc>
          <w:tcPr>
            <w:tcW w:w="454" w:type="dxa"/>
            <w:tcBorders>
              <w:bottom w:val="single" w:sz="4" w:space="0" w:color="auto"/>
            </w:tcBorders>
            <w:vAlign w:val="center"/>
          </w:tcPr>
          <w:p w14:paraId="40192990" w14:textId="77777777" w:rsidR="007F121E" w:rsidRPr="007F121E" w:rsidRDefault="007F121E" w:rsidP="007F121E">
            <w:pPr>
              <w:ind w:right="283"/>
              <w:jc w:val="center"/>
            </w:pPr>
          </w:p>
        </w:tc>
        <w:tc>
          <w:tcPr>
            <w:tcW w:w="4252" w:type="dxa"/>
            <w:tcBorders>
              <w:bottom w:val="single" w:sz="4" w:space="0" w:color="auto"/>
            </w:tcBorders>
            <w:vAlign w:val="center"/>
          </w:tcPr>
          <w:p w14:paraId="205C4465" w14:textId="77777777" w:rsidR="007F121E" w:rsidRPr="007F121E" w:rsidRDefault="007F121E" w:rsidP="007F121E">
            <w:pPr>
              <w:ind w:right="283"/>
              <w:rPr>
                <w:b/>
              </w:rPr>
            </w:pPr>
            <w:r w:rsidRPr="007F121E">
              <w:rPr>
                <w:b/>
              </w:rPr>
              <w:t>ИТОГО</w:t>
            </w:r>
          </w:p>
        </w:tc>
        <w:tc>
          <w:tcPr>
            <w:tcW w:w="1559" w:type="dxa"/>
            <w:tcBorders>
              <w:bottom w:val="single" w:sz="4" w:space="0" w:color="auto"/>
            </w:tcBorders>
            <w:vAlign w:val="center"/>
          </w:tcPr>
          <w:p w14:paraId="0EB88A52" w14:textId="77777777" w:rsidR="007F121E" w:rsidRPr="007F121E" w:rsidRDefault="007F121E" w:rsidP="007F121E">
            <w:pPr>
              <w:ind w:right="-102"/>
              <w:jc w:val="center"/>
              <w:rPr>
                <w:b/>
                <w:bCs/>
              </w:rPr>
            </w:pPr>
            <w:r w:rsidRPr="007F121E">
              <w:rPr>
                <w:b/>
                <w:bCs/>
              </w:rPr>
              <w:t>10 027,58</w:t>
            </w:r>
          </w:p>
        </w:tc>
        <w:tc>
          <w:tcPr>
            <w:tcW w:w="1418" w:type="dxa"/>
            <w:tcBorders>
              <w:bottom w:val="single" w:sz="4" w:space="0" w:color="auto"/>
            </w:tcBorders>
            <w:vAlign w:val="center"/>
          </w:tcPr>
          <w:p w14:paraId="589F2508" w14:textId="77777777" w:rsidR="007F121E" w:rsidRPr="007F121E" w:rsidRDefault="007F121E" w:rsidP="007F121E">
            <w:pPr>
              <w:ind w:right="-110"/>
              <w:jc w:val="center"/>
              <w:rPr>
                <w:b/>
                <w:bCs/>
              </w:rPr>
            </w:pPr>
            <w:r w:rsidRPr="007F121E">
              <w:rPr>
                <w:b/>
                <w:bCs/>
              </w:rPr>
              <w:t>9 696,93</w:t>
            </w:r>
          </w:p>
        </w:tc>
        <w:tc>
          <w:tcPr>
            <w:tcW w:w="1701" w:type="dxa"/>
            <w:tcBorders>
              <w:bottom w:val="single" w:sz="4" w:space="0" w:color="auto"/>
            </w:tcBorders>
            <w:vAlign w:val="center"/>
          </w:tcPr>
          <w:p w14:paraId="6C5C9B6A" w14:textId="77777777" w:rsidR="007F121E" w:rsidRPr="007F121E" w:rsidRDefault="007F121E" w:rsidP="007F121E">
            <w:pPr>
              <w:ind w:right="-100"/>
              <w:jc w:val="center"/>
              <w:rPr>
                <w:b/>
                <w:bCs/>
              </w:rPr>
            </w:pPr>
            <w:r w:rsidRPr="007F121E">
              <w:rPr>
                <w:b/>
                <w:bCs/>
              </w:rPr>
              <w:t>-330,65</w:t>
            </w:r>
          </w:p>
        </w:tc>
      </w:tr>
    </w:tbl>
    <w:p w14:paraId="54B617B1" w14:textId="77777777" w:rsidR="007F121E" w:rsidRPr="007F121E" w:rsidRDefault="007F121E" w:rsidP="007F121E">
      <w:pPr>
        <w:ind w:firstLine="709"/>
        <w:jc w:val="both"/>
        <w:rPr>
          <w:snapToGrid w:val="0"/>
          <w:sz w:val="28"/>
          <w:szCs w:val="28"/>
        </w:rPr>
      </w:pPr>
    </w:p>
    <w:p w14:paraId="68B7B85E" w14:textId="77777777" w:rsidR="007F121E" w:rsidRPr="007F121E" w:rsidRDefault="007F121E" w:rsidP="007F121E">
      <w:pPr>
        <w:tabs>
          <w:tab w:val="left" w:pos="1890"/>
        </w:tabs>
        <w:ind w:firstLine="709"/>
        <w:jc w:val="both"/>
        <w:rPr>
          <w:sz w:val="28"/>
          <w:szCs w:val="28"/>
        </w:rPr>
      </w:pPr>
      <w:r w:rsidRPr="007F121E">
        <w:rPr>
          <w:sz w:val="28"/>
          <w:szCs w:val="28"/>
        </w:rPr>
        <w:t>Итого неподконтрольные расходы на 2023 год составят 9 696,93 тыс. руб. Корректировка к предложениям предприятия, в сторону снижения, составила 330,65 тыс. руб.</w:t>
      </w:r>
    </w:p>
    <w:p w14:paraId="6B28CA88" w14:textId="77777777" w:rsidR="007F121E" w:rsidRPr="007F121E" w:rsidRDefault="007F121E" w:rsidP="007F121E">
      <w:pPr>
        <w:ind w:firstLine="709"/>
        <w:jc w:val="both"/>
        <w:rPr>
          <w:snapToGrid w:val="0"/>
          <w:sz w:val="28"/>
          <w:szCs w:val="28"/>
        </w:rPr>
      </w:pPr>
    </w:p>
    <w:p w14:paraId="16EEC230" w14:textId="77777777" w:rsidR="007F121E" w:rsidRPr="007F121E" w:rsidRDefault="007F121E" w:rsidP="00796E00">
      <w:pPr>
        <w:keepNext/>
        <w:numPr>
          <w:ilvl w:val="0"/>
          <w:numId w:val="17"/>
        </w:numPr>
        <w:ind w:left="0" w:firstLine="0"/>
        <w:jc w:val="both"/>
        <w:outlineLvl w:val="0"/>
        <w:rPr>
          <w:b/>
          <w:bCs/>
          <w:sz w:val="28"/>
          <w:szCs w:val="20"/>
        </w:rPr>
      </w:pPr>
      <w:r w:rsidRPr="007F121E">
        <w:rPr>
          <w:b/>
          <w:bCs/>
          <w:sz w:val="28"/>
          <w:szCs w:val="20"/>
        </w:rPr>
        <w:t>Расчет расходов на приобретение энергетических ресурсов</w:t>
      </w:r>
    </w:p>
    <w:p w14:paraId="609C6BCD" w14:textId="77777777" w:rsidR="007F121E" w:rsidRPr="007F121E" w:rsidRDefault="007F121E" w:rsidP="007F121E">
      <w:pPr>
        <w:keepNext/>
        <w:jc w:val="both"/>
        <w:outlineLvl w:val="1"/>
        <w:rPr>
          <w:b/>
          <w:sz w:val="28"/>
          <w:szCs w:val="20"/>
        </w:rPr>
      </w:pPr>
      <w:r w:rsidRPr="007F121E">
        <w:rPr>
          <w:b/>
          <w:sz w:val="28"/>
          <w:szCs w:val="20"/>
        </w:rPr>
        <w:t>8.1 Расходы на топливо</w:t>
      </w:r>
    </w:p>
    <w:p w14:paraId="6BE0726F" w14:textId="77777777" w:rsidR="007F121E" w:rsidRPr="007F121E" w:rsidRDefault="007F121E" w:rsidP="007F121E">
      <w:pPr>
        <w:ind w:firstLine="709"/>
        <w:jc w:val="both"/>
        <w:rPr>
          <w:sz w:val="28"/>
          <w:szCs w:val="28"/>
        </w:rPr>
      </w:pPr>
      <w:r w:rsidRPr="007F121E">
        <w:rPr>
          <w:sz w:val="28"/>
          <w:szCs w:val="28"/>
        </w:rPr>
        <w:t>Предприятием заявлены расходы по статье на уровне 27 410,88 тыс. руб. в том числе стоимость натурального топлива 19 292,42 тыс. руб., стоимость транспортировки – 8 118,46 тыс. руб.</w:t>
      </w:r>
    </w:p>
    <w:p w14:paraId="1C92F9CC" w14:textId="77777777" w:rsidR="007F121E" w:rsidRPr="007F121E" w:rsidRDefault="007F121E" w:rsidP="007F121E">
      <w:pPr>
        <w:widowControl w:val="0"/>
        <w:autoSpaceDE w:val="0"/>
        <w:autoSpaceDN w:val="0"/>
        <w:ind w:firstLine="709"/>
        <w:jc w:val="both"/>
        <w:rPr>
          <w:bCs/>
          <w:sz w:val="28"/>
          <w:szCs w:val="28"/>
        </w:rPr>
      </w:pPr>
      <w:r w:rsidRPr="007F121E">
        <w:rPr>
          <w:bCs/>
          <w:sz w:val="28"/>
          <w:szCs w:val="28"/>
        </w:rPr>
        <w:t>Топливом для котельных служит уголь бурый марки 2БР. Поставка топлива в 2021 году осуществлялась от ООО «</w:t>
      </w:r>
      <w:proofErr w:type="spellStart"/>
      <w:r w:rsidRPr="007F121E">
        <w:rPr>
          <w:bCs/>
          <w:sz w:val="28"/>
          <w:szCs w:val="28"/>
        </w:rPr>
        <w:t>Кайчакуглесбыт</w:t>
      </w:r>
      <w:proofErr w:type="spellEnd"/>
      <w:r w:rsidRPr="007F121E">
        <w:rPr>
          <w:bCs/>
          <w:sz w:val="28"/>
          <w:szCs w:val="28"/>
        </w:rPr>
        <w:t>». Бурый уголь поставлялся автомобильным транспортом до угольного склада предприятия ООО «РГ-Сервис».</w:t>
      </w:r>
    </w:p>
    <w:p w14:paraId="4D85C91F" w14:textId="77777777" w:rsidR="007F121E" w:rsidRPr="007F121E" w:rsidRDefault="007F121E" w:rsidP="007F121E">
      <w:pPr>
        <w:ind w:firstLine="709"/>
        <w:jc w:val="both"/>
        <w:rPr>
          <w:snapToGrid w:val="0"/>
          <w:sz w:val="28"/>
          <w:szCs w:val="28"/>
        </w:rPr>
      </w:pPr>
      <w:r w:rsidRPr="007F121E">
        <w:rPr>
          <w:snapToGrid w:val="0"/>
          <w:sz w:val="28"/>
          <w:szCs w:val="28"/>
        </w:rPr>
        <w:t>В качестве обосновывающих документов обществом представлены:</w:t>
      </w:r>
    </w:p>
    <w:p w14:paraId="20818514" w14:textId="77777777" w:rsidR="007F121E" w:rsidRPr="007F121E" w:rsidRDefault="007F121E" w:rsidP="007F121E">
      <w:pPr>
        <w:contextualSpacing/>
        <w:jc w:val="both"/>
        <w:rPr>
          <w:snapToGrid w:val="0"/>
          <w:sz w:val="28"/>
          <w:szCs w:val="28"/>
        </w:rPr>
      </w:pPr>
      <w:r w:rsidRPr="007F121E">
        <w:rPr>
          <w:snapToGrid w:val="0"/>
          <w:sz w:val="28"/>
          <w:szCs w:val="28"/>
        </w:rPr>
        <w:t>- расходы на топливо за 2021 год (стр. 242 том 1);</w:t>
      </w:r>
    </w:p>
    <w:p w14:paraId="23DB0970" w14:textId="77777777" w:rsidR="007F121E" w:rsidRPr="007F121E" w:rsidRDefault="007F121E" w:rsidP="007F121E">
      <w:pPr>
        <w:contextualSpacing/>
        <w:jc w:val="both"/>
        <w:rPr>
          <w:snapToGrid w:val="0"/>
          <w:sz w:val="28"/>
          <w:szCs w:val="28"/>
        </w:rPr>
      </w:pPr>
      <w:r w:rsidRPr="007F121E">
        <w:rPr>
          <w:snapToGrid w:val="0"/>
          <w:sz w:val="28"/>
          <w:szCs w:val="28"/>
        </w:rPr>
        <w:t>- карточка счета 10.03 за 2021 год (стр. 243 том 1)</w:t>
      </w:r>
    </w:p>
    <w:p w14:paraId="2505D7DE" w14:textId="77777777" w:rsidR="007F121E" w:rsidRPr="007F121E" w:rsidRDefault="007F121E" w:rsidP="007F121E">
      <w:pPr>
        <w:contextualSpacing/>
        <w:jc w:val="both"/>
        <w:rPr>
          <w:snapToGrid w:val="0"/>
          <w:sz w:val="28"/>
          <w:szCs w:val="28"/>
        </w:rPr>
      </w:pPr>
      <w:r w:rsidRPr="007F121E">
        <w:rPr>
          <w:snapToGrid w:val="0"/>
          <w:sz w:val="28"/>
          <w:szCs w:val="28"/>
        </w:rPr>
        <w:lastRenderedPageBreak/>
        <w:t xml:space="preserve">- счет фактуры на уголь январь-декабрь 2021 год (стр. 246 том 1); </w:t>
      </w:r>
    </w:p>
    <w:p w14:paraId="6C3732BE" w14:textId="77777777" w:rsidR="007F121E" w:rsidRPr="007F121E" w:rsidRDefault="007F121E" w:rsidP="007F121E">
      <w:pPr>
        <w:contextualSpacing/>
        <w:jc w:val="both"/>
        <w:rPr>
          <w:snapToGrid w:val="0"/>
          <w:sz w:val="28"/>
          <w:szCs w:val="28"/>
        </w:rPr>
      </w:pPr>
      <w:r w:rsidRPr="007F121E">
        <w:rPr>
          <w:snapToGrid w:val="0"/>
          <w:sz w:val="28"/>
          <w:szCs w:val="28"/>
        </w:rPr>
        <w:t xml:space="preserve">- акты на списание угля январь -декабрь 2021 год (стр. 259 том 1); </w:t>
      </w:r>
    </w:p>
    <w:p w14:paraId="1CA28DB9" w14:textId="77777777" w:rsidR="007F121E" w:rsidRPr="007F121E" w:rsidRDefault="007F121E" w:rsidP="007F121E">
      <w:pPr>
        <w:contextualSpacing/>
        <w:jc w:val="both"/>
        <w:rPr>
          <w:snapToGrid w:val="0"/>
          <w:sz w:val="28"/>
          <w:szCs w:val="28"/>
        </w:rPr>
      </w:pPr>
      <w:r w:rsidRPr="007F121E">
        <w:rPr>
          <w:snapToGrid w:val="0"/>
          <w:sz w:val="28"/>
          <w:szCs w:val="28"/>
        </w:rPr>
        <w:t>- договор поставки угля от 15.12.2020 № КУС-20/41 (стр. 270 том 1);</w:t>
      </w:r>
    </w:p>
    <w:p w14:paraId="2323BEDC" w14:textId="77777777" w:rsidR="007F121E" w:rsidRPr="007F121E" w:rsidRDefault="007F121E" w:rsidP="007F121E">
      <w:pPr>
        <w:contextualSpacing/>
        <w:jc w:val="both"/>
        <w:rPr>
          <w:snapToGrid w:val="0"/>
          <w:sz w:val="28"/>
          <w:szCs w:val="28"/>
        </w:rPr>
      </w:pPr>
      <w:r w:rsidRPr="007F121E">
        <w:rPr>
          <w:snapToGrid w:val="0"/>
          <w:sz w:val="28"/>
          <w:szCs w:val="28"/>
        </w:rPr>
        <w:t xml:space="preserve">- договор поставки угля от 26.08.2021 </w:t>
      </w:r>
      <w:bookmarkStart w:id="138" w:name="_Hlk87973182"/>
      <w:r w:rsidRPr="007F121E">
        <w:rPr>
          <w:snapToGrid w:val="0"/>
          <w:sz w:val="28"/>
          <w:szCs w:val="28"/>
        </w:rPr>
        <w:t xml:space="preserve">№ КУС-21/21 </w:t>
      </w:r>
      <w:bookmarkEnd w:id="138"/>
      <w:r w:rsidRPr="007F121E">
        <w:rPr>
          <w:snapToGrid w:val="0"/>
          <w:sz w:val="28"/>
          <w:szCs w:val="28"/>
        </w:rPr>
        <w:t>(стр. 277 том 1);</w:t>
      </w:r>
    </w:p>
    <w:p w14:paraId="2D5DD0CB" w14:textId="77777777" w:rsidR="007F121E" w:rsidRPr="007F121E" w:rsidRDefault="007F121E" w:rsidP="007F121E">
      <w:pPr>
        <w:contextualSpacing/>
        <w:jc w:val="both"/>
        <w:rPr>
          <w:snapToGrid w:val="0"/>
          <w:sz w:val="28"/>
          <w:szCs w:val="28"/>
        </w:rPr>
      </w:pPr>
      <w:r w:rsidRPr="007F121E">
        <w:rPr>
          <w:snapToGrid w:val="0"/>
          <w:sz w:val="28"/>
          <w:szCs w:val="28"/>
        </w:rPr>
        <w:t>- договор поставки угля от 10.01.2022 № КУС-22/02 (стр. 289 том 1).</w:t>
      </w:r>
    </w:p>
    <w:p w14:paraId="031FD18B" w14:textId="77777777" w:rsidR="007F121E" w:rsidRPr="007F121E" w:rsidRDefault="007F121E" w:rsidP="007F121E">
      <w:pPr>
        <w:ind w:firstLine="708"/>
        <w:jc w:val="both"/>
        <w:rPr>
          <w:sz w:val="28"/>
          <w:szCs w:val="28"/>
        </w:rPr>
      </w:pPr>
      <w:r w:rsidRPr="007F121E">
        <w:rPr>
          <w:sz w:val="28"/>
          <w:szCs w:val="28"/>
        </w:rPr>
        <w:t xml:space="preserve">Эксперты проанализировали все представленные в качестве обоснования документы. </w:t>
      </w:r>
    </w:p>
    <w:p w14:paraId="76B67425" w14:textId="53998F4A" w:rsidR="007F121E" w:rsidRPr="007F121E" w:rsidRDefault="007F121E" w:rsidP="007F121E">
      <w:pPr>
        <w:ind w:firstLine="708"/>
        <w:jc w:val="both"/>
        <w:rPr>
          <w:bCs/>
          <w:sz w:val="28"/>
          <w:szCs w:val="28"/>
        </w:rPr>
      </w:pPr>
      <w:r w:rsidRPr="007F121E">
        <w:rPr>
          <w:bCs/>
          <w:sz w:val="28"/>
          <w:szCs w:val="28"/>
        </w:rPr>
        <w:t xml:space="preserve">Объем потребления натурального топлива, планируемый </w:t>
      </w:r>
      <w:r w:rsidRPr="007F121E">
        <w:rPr>
          <w:bCs/>
          <w:sz w:val="28"/>
          <w:szCs w:val="28"/>
        </w:rPr>
        <w:br/>
        <w:t xml:space="preserve">на производство тепловой энергии, рассчитан экспертами исходя </w:t>
      </w:r>
      <w:r w:rsidRPr="007F121E">
        <w:rPr>
          <w:bCs/>
          <w:sz w:val="28"/>
          <w:szCs w:val="28"/>
        </w:rPr>
        <w:br/>
        <w:t xml:space="preserve">из удельного расхода условного топлива (на отпуск тепла в сеть), без учета теплоэнергии на собственные нужды котельных, в размере 258,60 </w:t>
      </w:r>
      <w:proofErr w:type="spellStart"/>
      <w:r w:rsidRPr="007F121E">
        <w:rPr>
          <w:bCs/>
          <w:sz w:val="28"/>
          <w:szCs w:val="28"/>
        </w:rPr>
        <w:t>кг.у.т</w:t>
      </w:r>
      <w:proofErr w:type="spellEnd"/>
      <w:r w:rsidRPr="007F121E">
        <w:rPr>
          <w:bCs/>
          <w:sz w:val="28"/>
          <w:szCs w:val="28"/>
        </w:rPr>
        <w:t xml:space="preserve">./Гкал (утвержден постановлением РЭК Кузбасса от 11.08.2022 № </w:t>
      </w:r>
      <w:r>
        <w:rPr>
          <w:bCs/>
          <w:sz w:val="28"/>
          <w:szCs w:val="28"/>
        </w:rPr>
        <w:t>208</w:t>
      </w:r>
      <w:r w:rsidRPr="007F121E">
        <w:rPr>
          <w:bCs/>
          <w:sz w:val="28"/>
          <w:szCs w:val="28"/>
        </w:rPr>
        <w:t xml:space="preserve">). </w:t>
      </w:r>
    </w:p>
    <w:p w14:paraId="5092A78E" w14:textId="77777777" w:rsidR="007F121E" w:rsidRPr="007F121E" w:rsidRDefault="007F121E" w:rsidP="007F121E">
      <w:pPr>
        <w:ind w:firstLine="709"/>
        <w:jc w:val="both"/>
        <w:rPr>
          <w:bCs/>
          <w:sz w:val="28"/>
          <w:szCs w:val="28"/>
        </w:rPr>
      </w:pPr>
      <w:r w:rsidRPr="007F121E">
        <w:rPr>
          <w:bCs/>
          <w:sz w:val="28"/>
          <w:szCs w:val="28"/>
        </w:rPr>
        <w:t>Калорийность топлива принята согласно договору поставки угля</w:t>
      </w:r>
      <w:r w:rsidRPr="007F121E">
        <w:rPr>
          <w:sz w:val="28"/>
          <w:szCs w:val="28"/>
        </w:rPr>
        <w:t xml:space="preserve"> </w:t>
      </w:r>
      <w:r w:rsidRPr="007F121E">
        <w:rPr>
          <w:sz w:val="28"/>
          <w:szCs w:val="28"/>
        </w:rPr>
        <w:br/>
        <w:t xml:space="preserve">на 2022 год № КУС-22/20 от 28.07.2022, заключенному по результатам закупки </w:t>
      </w:r>
      <w:r w:rsidRPr="007F121E">
        <w:rPr>
          <w:bCs/>
          <w:sz w:val="28"/>
          <w:szCs w:val="28"/>
        </w:rPr>
        <w:t xml:space="preserve">и составила 3 000 ккал/кг. </w:t>
      </w:r>
    </w:p>
    <w:p w14:paraId="2532C396" w14:textId="77777777" w:rsidR="007F121E" w:rsidRPr="007F121E" w:rsidRDefault="007F121E" w:rsidP="007F121E">
      <w:pPr>
        <w:widowControl w:val="0"/>
        <w:autoSpaceDE w:val="0"/>
        <w:autoSpaceDN w:val="0"/>
        <w:ind w:firstLine="709"/>
        <w:jc w:val="both"/>
        <w:rPr>
          <w:sz w:val="28"/>
          <w:szCs w:val="28"/>
        </w:rPr>
      </w:pPr>
      <w:r w:rsidRPr="007F121E">
        <w:rPr>
          <w:sz w:val="28"/>
          <w:szCs w:val="28"/>
        </w:rPr>
        <w:t>В соответствии с балансом тепловой энергии, расчетный объем натурального топлива на 2023 год- составит 16 848,42 тонн.</w:t>
      </w:r>
    </w:p>
    <w:p w14:paraId="27861288" w14:textId="77777777" w:rsidR="007F121E" w:rsidRPr="007F121E" w:rsidRDefault="007F121E" w:rsidP="007F121E">
      <w:pPr>
        <w:ind w:firstLine="708"/>
        <w:jc w:val="both"/>
        <w:rPr>
          <w:sz w:val="28"/>
          <w:szCs w:val="28"/>
          <w:u w:val="single"/>
        </w:rPr>
      </w:pPr>
      <w:r w:rsidRPr="007F121E">
        <w:rPr>
          <w:sz w:val="28"/>
          <w:szCs w:val="28"/>
        </w:rPr>
        <w:t>Предприятие 27.06.2022 проводило конкурсные процедуры на поставку бурого угля. Ссылка на электронную площадку по данным процедурам:</w:t>
      </w:r>
      <w:r w:rsidRPr="007F121E">
        <w:rPr>
          <w:szCs w:val="20"/>
        </w:rPr>
        <w:t xml:space="preserve"> </w:t>
      </w:r>
      <w:r w:rsidRPr="007F121E">
        <w:rPr>
          <w:sz w:val="28"/>
          <w:szCs w:val="28"/>
        </w:rPr>
        <w:t>https://zakupki.gov.ru/epz/order/notice/notice223/common-info.html?noticeInfoId=14181423.</w:t>
      </w:r>
    </w:p>
    <w:p w14:paraId="5D81B85B" w14:textId="77777777" w:rsidR="007F121E" w:rsidRPr="007F121E" w:rsidRDefault="007F121E" w:rsidP="007F121E">
      <w:pPr>
        <w:ind w:firstLine="708"/>
        <w:jc w:val="both"/>
        <w:rPr>
          <w:sz w:val="28"/>
          <w:szCs w:val="28"/>
        </w:rPr>
      </w:pPr>
      <w:r w:rsidRPr="007F121E">
        <w:rPr>
          <w:sz w:val="28"/>
          <w:szCs w:val="28"/>
        </w:rPr>
        <w:t xml:space="preserve">На участие в закупке была подана одна заявка </w:t>
      </w:r>
      <w:r w:rsidRPr="007F121E">
        <w:rPr>
          <w:sz w:val="28"/>
          <w:szCs w:val="28"/>
        </w:rPr>
        <w:br/>
        <w:t>от ООО «</w:t>
      </w:r>
      <w:proofErr w:type="spellStart"/>
      <w:r w:rsidRPr="007F121E">
        <w:rPr>
          <w:sz w:val="28"/>
          <w:szCs w:val="28"/>
        </w:rPr>
        <w:t>Кайчакуглесбыт</w:t>
      </w:r>
      <w:proofErr w:type="spellEnd"/>
      <w:r w:rsidRPr="007F121E">
        <w:rPr>
          <w:sz w:val="28"/>
          <w:szCs w:val="28"/>
        </w:rPr>
        <w:t>». Согласно Протоколу рассмотрения и оценки котировочных заявок (Поставка и реализация угля Канско-Ачинского Кузнецкого угольного бассейна марки Б (2БР) 0-300 для нужд ООО «Ресурс-Гарант», на основании результатов рассмотрения заявок на участие в закупке, был признан победителем единственный участник (ООО «</w:t>
      </w:r>
      <w:proofErr w:type="spellStart"/>
      <w:r w:rsidRPr="007F121E">
        <w:rPr>
          <w:sz w:val="28"/>
          <w:szCs w:val="28"/>
        </w:rPr>
        <w:t>Кайчакуглесбыт</w:t>
      </w:r>
      <w:proofErr w:type="spellEnd"/>
      <w:r w:rsidRPr="007F121E">
        <w:rPr>
          <w:sz w:val="28"/>
          <w:szCs w:val="28"/>
        </w:rPr>
        <w:t xml:space="preserve">»). </w:t>
      </w:r>
      <w:r w:rsidRPr="007F121E">
        <w:rPr>
          <w:sz w:val="28"/>
          <w:szCs w:val="28"/>
        </w:rPr>
        <w:br/>
        <w:t xml:space="preserve">С единственным участником был заключен договор на поставку угля </w:t>
      </w:r>
      <w:r w:rsidRPr="007F121E">
        <w:rPr>
          <w:bCs/>
          <w:sz w:val="28"/>
          <w:szCs w:val="28"/>
        </w:rPr>
        <w:t>марки Б (2БР)</w:t>
      </w:r>
      <w:r w:rsidRPr="007F121E">
        <w:rPr>
          <w:sz w:val="28"/>
          <w:szCs w:val="28"/>
        </w:rPr>
        <w:t xml:space="preserve">, заявка которого соответствует всем требованиям, установленным </w:t>
      </w:r>
      <w:r w:rsidRPr="007F121E">
        <w:rPr>
          <w:sz w:val="28"/>
          <w:szCs w:val="28"/>
        </w:rPr>
        <w:br/>
        <w:t>в извещении на проведение закупки № 32211502371.</w:t>
      </w:r>
    </w:p>
    <w:p w14:paraId="548A69CD" w14:textId="77777777" w:rsidR="007F121E" w:rsidRPr="007F121E" w:rsidRDefault="007F121E" w:rsidP="007F121E">
      <w:pPr>
        <w:ind w:firstLine="708"/>
        <w:jc w:val="both"/>
        <w:rPr>
          <w:sz w:val="28"/>
          <w:szCs w:val="28"/>
        </w:rPr>
      </w:pPr>
      <w:r w:rsidRPr="007F121E">
        <w:rPr>
          <w:sz w:val="28"/>
          <w:szCs w:val="28"/>
        </w:rPr>
        <w:t xml:space="preserve">ООО «Ресурс-Гарант» заключило договор поставки от 28.07.2022 № КУС-22/20 на поставку бурого угля марки 2БР в 2022 году с ООО «КУС» по цене 1 100,00 руб./т. (с НДС) (стр. 41 дополнительные документы № 5744 от 05.08.2022). </w:t>
      </w:r>
    </w:p>
    <w:p w14:paraId="5D09C925" w14:textId="77777777" w:rsidR="007F121E" w:rsidRPr="007F121E" w:rsidRDefault="007F121E" w:rsidP="007F121E">
      <w:pPr>
        <w:ind w:firstLine="708"/>
        <w:jc w:val="both"/>
        <w:rPr>
          <w:sz w:val="28"/>
          <w:szCs w:val="28"/>
        </w:rPr>
      </w:pPr>
      <w:r w:rsidRPr="007F121E">
        <w:rPr>
          <w:sz w:val="28"/>
          <w:szCs w:val="28"/>
        </w:rPr>
        <w:t xml:space="preserve">Стоимость топлива марки Б (2БР) на 2023 год, согласно договора составляет 1 100,00 руб./т (с НДС), с учетом ИЦП Минэкономразвития России от 30.09.2021 на 2023 по углю энергетическому 104,0 %, что составит 1 144,00 руб./т.   </w:t>
      </w:r>
    </w:p>
    <w:p w14:paraId="5B766AF4" w14:textId="77777777" w:rsidR="007F121E" w:rsidRPr="007F121E" w:rsidRDefault="007F121E" w:rsidP="007F121E">
      <w:pPr>
        <w:ind w:firstLine="708"/>
        <w:jc w:val="both"/>
        <w:rPr>
          <w:sz w:val="28"/>
          <w:szCs w:val="28"/>
        </w:rPr>
      </w:pPr>
      <w:r w:rsidRPr="007F121E">
        <w:rPr>
          <w:sz w:val="28"/>
          <w:szCs w:val="28"/>
        </w:rPr>
        <w:t xml:space="preserve">В связи с ограниченностью рынка поставки топлива эксперты считают необходимым принять результаты закупки </w:t>
      </w:r>
      <w:r w:rsidRPr="007F121E">
        <w:rPr>
          <w:snapToGrid w:val="0"/>
          <w:sz w:val="28"/>
          <w:szCs w:val="28"/>
        </w:rPr>
        <w:t>при определении плановой цены на бурый уголь марки 2БР на 2023 год</w:t>
      </w:r>
      <w:r w:rsidRPr="007F121E">
        <w:rPr>
          <w:sz w:val="28"/>
          <w:szCs w:val="28"/>
        </w:rPr>
        <w:t xml:space="preserve">.  </w:t>
      </w:r>
    </w:p>
    <w:p w14:paraId="68F1FCA9" w14:textId="77777777" w:rsidR="007F121E" w:rsidRPr="007F121E" w:rsidRDefault="007F121E" w:rsidP="007F121E">
      <w:pPr>
        <w:ind w:firstLine="708"/>
        <w:jc w:val="both"/>
        <w:rPr>
          <w:sz w:val="28"/>
          <w:szCs w:val="28"/>
        </w:rPr>
      </w:pPr>
      <w:r w:rsidRPr="007F121E">
        <w:rPr>
          <w:sz w:val="28"/>
          <w:szCs w:val="28"/>
        </w:rPr>
        <w:t>Всего расходы на топливо на 2023 год составили 19 292,42 тыс. руб.</w:t>
      </w:r>
    </w:p>
    <w:p w14:paraId="2676E06C" w14:textId="77777777" w:rsidR="007F121E" w:rsidRPr="007F121E" w:rsidRDefault="007F121E" w:rsidP="007F121E">
      <w:pPr>
        <w:ind w:firstLine="708"/>
        <w:jc w:val="both"/>
        <w:rPr>
          <w:sz w:val="28"/>
          <w:szCs w:val="28"/>
        </w:rPr>
      </w:pPr>
    </w:p>
    <w:p w14:paraId="398C60D5" w14:textId="77777777" w:rsidR="007F121E" w:rsidRPr="007F121E" w:rsidRDefault="007F121E" w:rsidP="007F121E">
      <w:pPr>
        <w:ind w:firstLine="708"/>
        <w:jc w:val="both"/>
        <w:rPr>
          <w:sz w:val="28"/>
          <w:szCs w:val="28"/>
        </w:rPr>
      </w:pPr>
      <w:r w:rsidRPr="007F121E">
        <w:rPr>
          <w:sz w:val="28"/>
          <w:szCs w:val="28"/>
        </w:rPr>
        <w:lastRenderedPageBreak/>
        <w:t xml:space="preserve">Предприятие 27.06.2022 проводило конкурсные процедуры </w:t>
      </w:r>
      <w:r w:rsidRPr="007F121E">
        <w:rPr>
          <w:sz w:val="28"/>
          <w:szCs w:val="28"/>
        </w:rPr>
        <w:br/>
        <w:t xml:space="preserve">на автоперевозку бурого угля. Ссылка на электронную площадку по данным процедурам: </w:t>
      </w:r>
      <w:hyperlink r:id="rId38" w:history="1">
        <w:r w:rsidRPr="007F121E">
          <w:rPr>
            <w:sz w:val="28"/>
            <w:szCs w:val="28"/>
          </w:rPr>
          <w:t>https://zakupki.gov.ru/epz/order/notice/notice223/common-info.html?noticeInfoId=14181419</w:t>
        </w:r>
      </w:hyperlink>
      <w:r w:rsidRPr="007F121E">
        <w:rPr>
          <w:sz w:val="28"/>
          <w:szCs w:val="28"/>
        </w:rPr>
        <w:t>.</w:t>
      </w:r>
    </w:p>
    <w:p w14:paraId="596B9DCC" w14:textId="77777777" w:rsidR="007F121E" w:rsidRPr="007F121E" w:rsidRDefault="007F121E" w:rsidP="007F121E">
      <w:pPr>
        <w:ind w:firstLine="708"/>
        <w:jc w:val="both"/>
        <w:rPr>
          <w:sz w:val="28"/>
          <w:szCs w:val="28"/>
        </w:rPr>
      </w:pPr>
      <w:r w:rsidRPr="007F121E">
        <w:rPr>
          <w:sz w:val="28"/>
          <w:szCs w:val="28"/>
        </w:rPr>
        <w:t xml:space="preserve">На участие в закупке была подана одна заявка от ООО «РГ-Сервис». Согласно Протоколу рассмотрения и оценки котировочных заявок (Доставка </w:t>
      </w:r>
      <w:r w:rsidRPr="007F121E">
        <w:rPr>
          <w:sz w:val="28"/>
          <w:szCs w:val="28"/>
        </w:rPr>
        <w:br/>
        <w:t>и реализация угля Канско-Ачинского Кузнецкого угольного бассейна марки Б (2БР) 0-300 для нужд ООО «Ресурс-Гарант», на основании результатов рассмотрения заявок на участие в закупке, был признан победителем единственный участник (ООО «РГ-Сервис»). С единственным участником был заключен договор на доставку твердого топлива (угля), заявка которого соответствует всем требованиям, установленным в извещении на проведение закупки № 32211502369.</w:t>
      </w:r>
    </w:p>
    <w:p w14:paraId="109193D2" w14:textId="77777777" w:rsidR="007F121E" w:rsidRPr="007F121E" w:rsidRDefault="007F121E" w:rsidP="007F121E">
      <w:pPr>
        <w:ind w:firstLine="708"/>
        <w:jc w:val="both"/>
        <w:rPr>
          <w:sz w:val="28"/>
          <w:szCs w:val="28"/>
        </w:rPr>
      </w:pPr>
      <w:r w:rsidRPr="007F121E">
        <w:rPr>
          <w:sz w:val="28"/>
          <w:szCs w:val="28"/>
        </w:rPr>
        <w:t xml:space="preserve">ООО «Ресурс-Гарант» заключило договор № 2560 от 20.07.2022 </w:t>
      </w:r>
      <w:r w:rsidRPr="007F121E">
        <w:rPr>
          <w:sz w:val="28"/>
          <w:szCs w:val="28"/>
        </w:rPr>
        <w:br/>
        <w:t xml:space="preserve">на оказание услуг по доставке твердого топлива (угля) в 2022 году </w:t>
      </w:r>
      <w:r w:rsidRPr="007F121E">
        <w:rPr>
          <w:sz w:val="28"/>
          <w:szCs w:val="28"/>
        </w:rPr>
        <w:br/>
        <w:t xml:space="preserve">с ООО «РГ-Сервис» по цене доставки тонны угля 323,77 руб./т. (НДС </w:t>
      </w:r>
      <w:r w:rsidRPr="007F121E">
        <w:rPr>
          <w:sz w:val="28"/>
          <w:szCs w:val="28"/>
        </w:rPr>
        <w:br/>
        <w:t xml:space="preserve">не облагается) (стр. 49 дополнительные документы № 5744 от 05.08.2022). </w:t>
      </w:r>
    </w:p>
    <w:p w14:paraId="3BE0AAAB" w14:textId="77777777" w:rsidR="007F121E" w:rsidRPr="007F121E" w:rsidRDefault="007F121E" w:rsidP="007F121E">
      <w:pPr>
        <w:ind w:firstLine="708"/>
        <w:jc w:val="both"/>
        <w:rPr>
          <w:sz w:val="28"/>
          <w:szCs w:val="28"/>
        </w:rPr>
      </w:pPr>
      <w:r w:rsidRPr="007F121E">
        <w:rPr>
          <w:sz w:val="28"/>
          <w:szCs w:val="28"/>
        </w:rPr>
        <w:t xml:space="preserve">В связи с ограниченностью рынка транспортировки топлива эксперты считают необходимым принять результаты закупки.  </w:t>
      </w:r>
    </w:p>
    <w:p w14:paraId="3500319F" w14:textId="77777777" w:rsidR="007F121E" w:rsidRPr="007F121E" w:rsidRDefault="007F121E" w:rsidP="007F121E">
      <w:pPr>
        <w:ind w:firstLine="708"/>
        <w:jc w:val="both"/>
        <w:rPr>
          <w:sz w:val="28"/>
          <w:szCs w:val="28"/>
        </w:rPr>
      </w:pPr>
      <w:r w:rsidRPr="007F121E">
        <w:rPr>
          <w:sz w:val="28"/>
          <w:szCs w:val="28"/>
        </w:rPr>
        <w:t>Цена доставки (автотранспортом) 1 тонны угля принята в размере 323,77 руб./т. (по договору № 2560 с ООО «РГ-Сервис» от 20.07.2022, заключенного по результатам закупки  (стр. 49 дополнительные документы № 5744 от 05.08.2022), что с учетом ИЦП Минэкономразвития России от 30.09.2021 на 2023 год по транспорту 104,0 % составит 336,72 руб./т.</w:t>
      </w:r>
    </w:p>
    <w:p w14:paraId="637C6FE2" w14:textId="77777777" w:rsidR="007F121E" w:rsidRPr="007F121E" w:rsidRDefault="007F121E" w:rsidP="007F121E">
      <w:pPr>
        <w:ind w:firstLine="708"/>
        <w:jc w:val="both"/>
        <w:rPr>
          <w:sz w:val="28"/>
          <w:szCs w:val="28"/>
        </w:rPr>
      </w:pPr>
      <w:r w:rsidRPr="007F121E">
        <w:rPr>
          <w:sz w:val="28"/>
          <w:szCs w:val="28"/>
        </w:rPr>
        <w:t xml:space="preserve">Расходы на доставку топлива составили 7 673,21 тыс. руб. </w:t>
      </w:r>
    </w:p>
    <w:p w14:paraId="37DD2A1D" w14:textId="77777777" w:rsidR="007F121E" w:rsidRPr="007F121E" w:rsidRDefault="007F121E" w:rsidP="007F121E">
      <w:pPr>
        <w:ind w:firstLine="708"/>
        <w:jc w:val="both"/>
        <w:rPr>
          <w:sz w:val="28"/>
          <w:szCs w:val="28"/>
        </w:rPr>
      </w:pPr>
    </w:p>
    <w:p w14:paraId="3AA55B6C" w14:textId="77777777" w:rsidR="007F121E" w:rsidRPr="007F121E" w:rsidRDefault="007F121E" w:rsidP="007F121E">
      <w:pPr>
        <w:ind w:firstLine="709"/>
        <w:jc w:val="both"/>
        <w:rPr>
          <w:sz w:val="28"/>
          <w:szCs w:val="28"/>
        </w:rPr>
      </w:pPr>
      <w:r w:rsidRPr="007F121E">
        <w:rPr>
          <w:sz w:val="28"/>
          <w:szCs w:val="28"/>
        </w:rPr>
        <w:t xml:space="preserve">Предприятием заявлена цена погрузки, разгрузки и услуг тракторного парка топлива марки 2БР на уровне 145,25 руб./т. Цена погрузки, разгрузки </w:t>
      </w:r>
      <w:r w:rsidRPr="007F121E">
        <w:rPr>
          <w:sz w:val="28"/>
          <w:szCs w:val="28"/>
        </w:rPr>
        <w:br/>
        <w:t xml:space="preserve">и услуг тракторного парка топлива </w:t>
      </w:r>
      <w:proofErr w:type="spellStart"/>
      <w:r w:rsidRPr="007F121E">
        <w:rPr>
          <w:sz w:val="28"/>
          <w:szCs w:val="28"/>
        </w:rPr>
        <w:t>сортомарки</w:t>
      </w:r>
      <w:proofErr w:type="spellEnd"/>
      <w:r w:rsidRPr="007F121E">
        <w:rPr>
          <w:sz w:val="28"/>
          <w:szCs w:val="28"/>
        </w:rPr>
        <w:t xml:space="preserve"> 2Бр на 2023 год принята </w:t>
      </w:r>
      <w:r w:rsidRPr="007F121E">
        <w:rPr>
          <w:sz w:val="28"/>
          <w:szCs w:val="28"/>
        </w:rPr>
        <w:br/>
        <w:t xml:space="preserve">на уровне факта 2021 года по предприятию (78,81 руб./т), что с учетом ИЦП Минэкономразвития России от 30.09.2021 на 2022 и 2023 год по транспорту 104,1 % и 104,0% составит 85,32 руб./т. </w:t>
      </w:r>
    </w:p>
    <w:p w14:paraId="74B1239C" w14:textId="77777777" w:rsidR="007F121E" w:rsidRPr="007F121E" w:rsidRDefault="007F121E" w:rsidP="007F121E">
      <w:pPr>
        <w:ind w:firstLine="709"/>
        <w:jc w:val="both"/>
        <w:rPr>
          <w:sz w:val="28"/>
          <w:szCs w:val="28"/>
        </w:rPr>
      </w:pPr>
      <w:r w:rsidRPr="007F121E">
        <w:rPr>
          <w:sz w:val="28"/>
          <w:szCs w:val="28"/>
        </w:rPr>
        <w:t>Информация по факту 2021 года получена через систему ЕИАС, заверена электронно-цифровой подписью руководителя в формате шаблона WARM.TOPL.Q4.2021, который в соответствии с постановлением РЭК КО № 297 от 30.10.2018, является официальной отчётностью.</w:t>
      </w:r>
    </w:p>
    <w:p w14:paraId="4AB00EA8" w14:textId="77777777" w:rsidR="007F121E" w:rsidRPr="007F121E" w:rsidRDefault="007F121E" w:rsidP="007F121E">
      <w:pPr>
        <w:ind w:firstLine="708"/>
        <w:jc w:val="both"/>
        <w:rPr>
          <w:sz w:val="28"/>
          <w:szCs w:val="28"/>
        </w:rPr>
      </w:pPr>
      <w:r w:rsidRPr="007F121E">
        <w:rPr>
          <w:sz w:val="28"/>
          <w:szCs w:val="28"/>
        </w:rPr>
        <w:t xml:space="preserve">Всего расходы на погрузку, </w:t>
      </w:r>
      <w:proofErr w:type="spellStart"/>
      <w:r w:rsidRPr="007F121E">
        <w:rPr>
          <w:sz w:val="28"/>
          <w:szCs w:val="28"/>
        </w:rPr>
        <w:t>буртовку</w:t>
      </w:r>
      <w:proofErr w:type="spellEnd"/>
      <w:r w:rsidRPr="007F121E">
        <w:rPr>
          <w:sz w:val="28"/>
          <w:szCs w:val="28"/>
        </w:rPr>
        <w:t xml:space="preserve"> бурого угля на 2023 год составят 1 437,55 тыс. руб. </w:t>
      </w:r>
    </w:p>
    <w:p w14:paraId="5F2F2DF4" w14:textId="77777777" w:rsidR="007F121E" w:rsidRPr="007F121E" w:rsidRDefault="007F121E" w:rsidP="007F121E">
      <w:pPr>
        <w:ind w:firstLine="708"/>
        <w:jc w:val="both"/>
        <w:rPr>
          <w:sz w:val="28"/>
          <w:szCs w:val="28"/>
        </w:rPr>
      </w:pPr>
      <w:r w:rsidRPr="007F121E">
        <w:rPr>
          <w:sz w:val="28"/>
          <w:szCs w:val="28"/>
        </w:rPr>
        <w:t>Таким образом, расходы на топливо, по оценке экспертов, на 2023 год составят 12 385,36 тыс. руб., в том числе: расходы на покупку натурального топлива 19 274,59 тыс. руб. (с НДС), расходы на транспортировку с разгрузкой 7 110,77 тыс. руб. (НДС не облагается).</w:t>
      </w:r>
    </w:p>
    <w:p w14:paraId="3002CB33" w14:textId="77777777" w:rsidR="007F121E" w:rsidRPr="007F121E" w:rsidRDefault="007F121E" w:rsidP="007F121E">
      <w:pPr>
        <w:ind w:firstLine="708"/>
        <w:jc w:val="both"/>
        <w:rPr>
          <w:sz w:val="28"/>
          <w:szCs w:val="28"/>
        </w:rPr>
      </w:pPr>
      <w:r w:rsidRPr="007F121E">
        <w:rPr>
          <w:sz w:val="28"/>
          <w:szCs w:val="28"/>
        </w:rPr>
        <w:t xml:space="preserve">Корректировка плановых расходов на топливо в 2023 году относительно предложений предприятия в сторону снижения составили 1 025,52 тыс. руб., </w:t>
      </w:r>
      <w:r w:rsidRPr="007F121E">
        <w:rPr>
          <w:sz w:val="28"/>
          <w:szCs w:val="28"/>
        </w:rPr>
        <w:br/>
      </w:r>
      <w:r w:rsidRPr="007F121E">
        <w:rPr>
          <w:sz w:val="28"/>
          <w:szCs w:val="28"/>
        </w:rPr>
        <w:lastRenderedPageBreak/>
        <w:t xml:space="preserve">в связи с использованием расхода натурального топлива, отличного </w:t>
      </w:r>
      <w:r w:rsidRPr="007F121E">
        <w:rPr>
          <w:sz w:val="28"/>
          <w:szCs w:val="28"/>
        </w:rPr>
        <w:br/>
        <w:t xml:space="preserve">от предложений предприятия. Информация отражена в приложении № 1 </w:t>
      </w:r>
      <w:r w:rsidRPr="007F121E">
        <w:rPr>
          <w:sz w:val="28"/>
          <w:szCs w:val="28"/>
        </w:rPr>
        <w:br/>
        <w:t>к экспертному заключению.</w:t>
      </w:r>
    </w:p>
    <w:p w14:paraId="763A2A08" w14:textId="77777777" w:rsidR="007F121E" w:rsidRPr="007F121E" w:rsidRDefault="007F121E" w:rsidP="007F121E">
      <w:pPr>
        <w:ind w:firstLine="708"/>
        <w:jc w:val="both"/>
        <w:rPr>
          <w:sz w:val="28"/>
          <w:szCs w:val="28"/>
        </w:rPr>
      </w:pPr>
    </w:p>
    <w:p w14:paraId="306B7230" w14:textId="77777777" w:rsidR="007F121E" w:rsidRPr="007F121E" w:rsidRDefault="007F121E" w:rsidP="007F121E">
      <w:pPr>
        <w:keepNext/>
        <w:jc w:val="both"/>
        <w:outlineLvl w:val="1"/>
        <w:rPr>
          <w:b/>
          <w:sz w:val="28"/>
          <w:szCs w:val="20"/>
        </w:rPr>
      </w:pPr>
      <w:r w:rsidRPr="007F121E">
        <w:rPr>
          <w:b/>
          <w:sz w:val="28"/>
          <w:szCs w:val="20"/>
        </w:rPr>
        <w:t xml:space="preserve">8.2 Расходы на электроэнергию </w:t>
      </w:r>
    </w:p>
    <w:p w14:paraId="250869E4" w14:textId="77777777" w:rsidR="007F121E" w:rsidRPr="007F121E" w:rsidRDefault="007F121E" w:rsidP="007F121E">
      <w:pPr>
        <w:tabs>
          <w:tab w:val="left" w:pos="709"/>
        </w:tabs>
        <w:ind w:firstLine="709"/>
        <w:jc w:val="both"/>
        <w:rPr>
          <w:sz w:val="28"/>
          <w:szCs w:val="28"/>
        </w:rPr>
      </w:pPr>
      <w:r w:rsidRPr="007F121E">
        <w:rPr>
          <w:sz w:val="28"/>
          <w:szCs w:val="28"/>
        </w:rPr>
        <w:t xml:space="preserve">Предприятием заявлены расходы по статье на уровне 8 190,28 тыс. руб. на объем потребляемой электрической энергии 1 365,05 тыс. </w:t>
      </w:r>
      <w:proofErr w:type="spellStart"/>
      <w:r w:rsidRPr="007F121E">
        <w:rPr>
          <w:sz w:val="28"/>
          <w:szCs w:val="28"/>
        </w:rPr>
        <w:t>кВт×ч</w:t>
      </w:r>
      <w:proofErr w:type="spellEnd"/>
      <w:r w:rsidRPr="007F121E">
        <w:rPr>
          <w:sz w:val="28"/>
          <w:szCs w:val="28"/>
        </w:rPr>
        <w:t>. Поставщиком электрической энергии является ОАО «</w:t>
      </w:r>
      <w:proofErr w:type="spellStart"/>
      <w:r w:rsidRPr="007F121E">
        <w:rPr>
          <w:sz w:val="28"/>
          <w:szCs w:val="28"/>
        </w:rPr>
        <w:t>Кузбассэнергосбыт</w:t>
      </w:r>
      <w:proofErr w:type="spellEnd"/>
      <w:r w:rsidRPr="007F121E">
        <w:rPr>
          <w:sz w:val="28"/>
          <w:szCs w:val="28"/>
        </w:rPr>
        <w:t xml:space="preserve">» </w:t>
      </w:r>
      <w:r w:rsidRPr="007F121E">
        <w:rPr>
          <w:sz w:val="28"/>
          <w:szCs w:val="28"/>
        </w:rPr>
        <w:br/>
        <w:t>по договору от 01.02.2022 № 380233 (стр. 164 том 2).</w:t>
      </w:r>
    </w:p>
    <w:p w14:paraId="4ED30A1F" w14:textId="77777777" w:rsidR="007F121E" w:rsidRPr="007F121E" w:rsidRDefault="007F121E" w:rsidP="007F121E">
      <w:pPr>
        <w:tabs>
          <w:tab w:val="left" w:pos="709"/>
        </w:tabs>
        <w:ind w:firstLine="709"/>
        <w:jc w:val="both"/>
        <w:rPr>
          <w:sz w:val="28"/>
          <w:szCs w:val="28"/>
        </w:rPr>
      </w:pPr>
      <w:r w:rsidRPr="007F121E">
        <w:rPr>
          <w:sz w:val="28"/>
          <w:szCs w:val="28"/>
        </w:rPr>
        <w:t xml:space="preserve">В соответствии с п. 38 Основ ценообразования расходы регулируемой организации на приобретаемые энергетические ресурсы, холодную воду </w:t>
      </w:r>
      <w:r w:rsidRPr="007F121E">
        <w:rPr>
          <w:sz w:val="28"/>
          <w:szCs w:val="28"/>
        </w:rPr>
        <w:br/>
        <w:t xml:space="preserve">и теплоноситель определяются как сумма произведений расчетных объемов приобретаемых энергетических ресурсов, холодной воды и теплоносителя, включающих потери при производстве и передаче тепловой энергии </w:t>
      </w:r>
      <w:r w:rsidRPr="007F121E">
        <w:rPr>
          <w:sz w:val="28"/>
          <w:szCs w:val="28"/>
        </w:rPr>
        <w:br/>
        <w:t>и теплоносителя, на соответствующие плановые (расчетные) цены.</w:t>
      </w:r>
    </w:p>
    <w:p w14:paraId="11382D3E" w14:textId="77777777" w:rsidR="007F121E" w:rsidRPr="007F121E" w:rsidRDefault="007F121E" w:rsidP="007F121E">
      <w:pPr>
        <w:tabs>
          <w:tab w:val="left" w:pos="709"/>
        </w:tabs>
        <w:ind w:firstLine="709"/>
        <w:jc w:val="both"/>
        <w:rPr>
          <w:sz w:val="28"/>
          <w:szCs w:val="28"/>
        </w:rPr>
      </w:pPr>
      <w:r w:rsidRPr="007F121E">
        <w:rPr>
          <w:sz w:val="28"/>
          <w:szCs w:val="28"/>
        </w:rPr>
        <w:t xml:space="preserve">При расчете количества электроэнергии на 2023 год, требуемой при производстве тепловой энергии, экспертами расход электрической энергии скорректирован в сопоставимых условиях с первым годом долгосрочного периода (2019) относительно изменения полезного отпуска тепловой энергии </w:t>
      </w:r>
      <w:r w:rsidRPr="007F121E">
        <w:rPr>
          <w:sz w:val="28"/>
          <w:szCs w:val="28"/>
        </w:rPr>
        <w:br/>
        <w:t xml:space="preserve">в 2023 году, в количестве 1 355,46 тыс. </w:t>
      </w:r>
      <w:proofErr w:type="spellStart"/>
      <w:r w:rsidRPr="007F121E">
        <w:rPr>
          <w:sz w:val="28"/>
          <w:szCs w:val="28"/>
        </w:rPr>
        <w:t>кВт×ч</w:t>
      </w:r>
      <w:proofErr w:type="spellEnd"/>
      <w:r w:rsidRPr="007F121E">
        <w:rPr>
          <w:sz w:val="28"/>
          <w:szCs w:val="28"/>
        </w:rPr>
        <w:t xml:space="preserve"> (в соответствии с п. 34 Методических указаний).</w:t>
      </w:r>
    </w:p>
    <w:p w14:paraId="332C5F2B" w14:textId="77777777" w:rsidR="007F121E" w:rsidRPr="007F121E" w:rsidRDefault="007F121E" w:rsidP="007F121E">
      <w:pPr>
        <w:tabs>
          <w:tab w:val="left" w:pos="709"/>
        </w:tabs>
        <w:ind w:firstLine="709"/>
        <w:jc w:val="both"/>
        <w:rPr>
          <w:sz w:val="28"/>
          <w:szCs w:val="28"/>
        </w:rPr>
      </w:pPr>
      <w:r w:rsidRPr="007F121E">
        <w:rPr>
          <w:sz w:val="28"/>
          <w:szCs w:val="28"/>
        </w:rPr>
        <w:t xml:space="preserve">В соответствии с </w:t>
      </w:r>
      <w:proofErr w:type="spellStart"/>
      <w:r w:rsidRPr="007F121E">
        <w:rPr>
          <w:sz w:val="28"/>
          <w:szCs w:val="28"/>
        </w:rPr>
        <w:t>пп</w:t>
      </w:r>
      <w:proofErr w:type="spellEnd"/>
      <w:r w:rsidRPr="007F121E">
        <w:rPr>
          <w:sz w:val="28"/>
          <w:szCs w:val="28"/>
        </w:rPr>
        <w:t xml:space="preserve">. в) п. 28 Постановления Правительства РФ </w:t>
      </w:r>
      <w:r w:rsidRPr="007F121E">
        <w:rPr>
          <w:sz w:val="28"/>
          <w:szCs w:val="28"/>
        </w:rPr>
        <w:br/>
        <w:t>от 22.10.2012 № 1075 «О ценообразовании в сфере теплоснабжения», цена электрической энергии принята по факту 2021 года – 4,65 руб./</w:t>
      </w:r>
      <w:proofErr w:type="spellStart"/>
      <w:r w:rsidRPr="007F121E">
        <w:rPr>
          <w:sz w:val="28"/>
          <w:szCs w:val="28"/>
        </w:rPr>
        <w:t>кВт×ч</w:t>
      </w:r>
      <w:proofErr w:type="spellEnd"/>
      <w:r w:rsidRPr="007F121E">
        <w:rPr>
          <w:sz w:val="28"/>
          <w:szCs w:val="28"/>
        </w:rPr>
        <w:t xml:space="preserve">  </w:t>
      </w:r>
      <w:r w:rsidRPr="007F121E">
        <w:rPr>
          <w:sz w:val="28"/>
          <w:szCs w:val="28"/>
        </w:rPr>
        <w:br/>
        <w:t xml:space="preserve">(по данным шаблона BALANCE.CALC.TARIFF.WARM.2021.FACT, который, </w:t>
      </w:r>
      <w:r w:rsidRPr="007F121E">
        <w:rPr>
          <w:sz w:val="28"/>
          <w:szCs w:val="28"/>
        </w:rPr>
        <w:br/>
        <w:t xml:space="preserve">в соответствии с постановлением РЭК КО № 297 от 30.11.2018, является официальной отчетностью) с учетом  индекса изменения стоимости электрической энергии на 2021 и 2022 годы 103,4 % и 103,5 % соответственно (прогноз Минэкономразвития от 30.09.2021) с учетом НДС, </w:t>
      </w:r>
      <w:r w:rsidRPr="007F121E">
        <w:rPr>
          <w:sz w:val="28"/>
          <w:szCs w:val="28"/>
        </w:rPr>
        <w:br/>
        <w:t>и составила 6,00 руб./</w:t>
      </w:r>
      <w:proofErr w:type="spellStart"/>
      <w:r w:rsidRPr="007F121E">
        <w:rPr>
          <w:sz w:val="28"/>
          <w:szCs w:val="28"/>
        </w:rPr>
        <w:t>кВт×ч</w:t>
      </w:r>
      <w:proofErr w:type="spellEnd"/>
      <w:r w:rsidRPr="007F121E">
        <w:rPr>
          <w:sz w:val="28"/>
          <w:szCs w:val="28"/>
        </w:rPr>
        <w:t xml:space="preserve"> (с НДС).</w:t>
      </w:r>
    </w:p>
    <w:p w14:paraId="484BBE93" w14:textId="77777777" w:rsidR="007F121E" w:rsidRPr="007F121E" w:rsidRDefault="007F121E" w:rsidP="007F121E">
      <w:pPr>
        <w:tabs>
          <w:tab w:val="left" w:pos="709"/>
        </w:tabs>
        <w:ind w:firstLine="709"/>
        <w:jc w:val="both"/>
        <w:rPr>
          <w:sz w:val="28"/>
          <w:szCs w:val="28"/>
        </w:rPr>
      </w:pPr>
      <w:r w:rsidRPr="007F121E">
        <w:rPr>
          <w:sz w:val="28"/>
          <w:szCs w:val="28"/>
        </w:rPr>
        <w:t xml:space="preserve">Таким образом, по мнению экспертов, плановые расходы </w:t>
      </w:r>
      <w:r w:rsidRPr="007F121E">
        <w:rPr>
          <w:sz w:val="28"/>
          <w:szCs w:val="28"/>
        </w:rPr>
        <w:br/>
        <w:t>на электроэнергию на 2023 год составят 8 133,27 тыс. руб.</w:t>
      </w:r>
    </w:p>
    <w:p w14:paraId="1CDAF1F5" w14:textId="77777777" w:rsidR="007F121E" w:rsidRPr="007F121E" w:rsidRDefault="007F121E" w:rsidP="007F121E">
      <w:pPr>
        <w:tabs>
          <w:tab w:val="left" w:pos="709"/>
        </w:tabs>
        <w:ind w:firstLine="709"/>
        <w:jc w:val="both"/>
        <w:rPr>
          <w:sz w:val="28"/>
          <w:szCs w:val="28"/>
        </w:rPr>
      </w:pPr>
      <w:r w:rsidRPr="007F121E">
        <w:rPr>
          <w:sz w:val="28"/>
          <w:szCs w:val="28"/>
        </w:rPr>
        <w:t xml:space="preserve">Общая величина корректировки расходов на электрическую энергию </w:t>
      </w:r>
      <w:r w:rsidRPr="007F121E">
        <w:rPr>
          <w:sz w:val="28"/>
          <w:szCs w:val="28"/>
        </w:rPr>
        <w:br/>
        <w:t>в сторону снижения составила 57,01 тыс. руб. за счет корректировки объема потребления электроэнергии.</w:t>
      </w:r>
    </w:p>
    <w:p w14:paraId="168114B4" w14:textId="77777777" w:rsidR="007F121E" w:rsidRPr="007F121E" w:rsidRDefault="007F121E" w:rsidP="007F121E">
      <w:pPr>
        <w:tabs>
          <w:tab w:val="left" w:pos="709"/>
        </w:tabs>
        <w:ind w:firstLine="709"/>
        <w:jc w:val="both"/>
        <w:rPr>
          <w:sz w:val="28"/>
          <w:szCs w:val="28"/>
        </w:rPr>
      </w:pPr>
    </w:p>
    <w:p w14:paraId="710408EA" w14:textId="77777777" w:rsidR="007F121E" w:rsidRPr="007F121E" w:rsidRDefault="007F121E" w:rsidP="007F121E">
      <w:pPr>
        <w:keepNext/>
        <w:jc w:val="both"/>
        <w:outlineLvl w:val="1"/>
        <w:rPr>
          <w:b/>
          <w:sz w:val="28"/>
          <w:szCs w:val="20"/>
        </w:rPr>
      </w:pPr>
      <w:r w:rsidRPr="007F121E">
        <w:rPr>
          <w:b/>
          <w:sz w:val="28"/>
          <w:szCs w:val="20"/>
        </w:rPr>
        <w:t xml:space="preserve">8.3 Расходы на холодную воду </w:t>
      </w:r>
    </w:p>
    <w:p w14:paraId="42D6FCCF" w14:textId="77777777" w:rsidR="007F121E" w:rsidRPr="007F121E" w:rsidRDefault="007F121E" w:rsidP="007F121E">
      <w:pPr>
        <w:ind w:firstLine="709"/>
        <w:jc w:val="both"/>
        <w:rPr>
          <w:sz w:val="28"/>
          <w:szCs w:val="28"/>
        </w:rPr>
      </w:pPr>
      <w:r w:rsidRPr="007F121E">
        <w:rPr>
          <w:sz w:val="28"/>
          <w:szCs w:val="28"/>
        </w:rPr>
        <w:t>Предприятием заявлены расходы на уровне 288,34 тыс. руб. при цене 54,79 руб. / м</w:t>
      </w:r>
      <w:r w:rsidRPr="007F121E">
        <w:rPr>
          <w:sz w:val="28"/>
          <w:szCs w:val="28"/>
          <w:vertAlign w:val="superscript"/>
        </w:rPr>
        <w:t>3</w:t>
      </w:r>
      <w:r w:rsidRPr="007F121E">
        <w:rPr>
          <w:sz w:val="28"/>
          <w:szCs w:val="28"/>
        </w:rPr>
        <w:t xml:space="preserve"> на объём потребляемой воды 5, 26 тыс. м</w:t>
      </w:r>
      <w:r w:rsidRPr="007F121E">
        <w:rPr>
          <w:sz w:val="28"/>
          <w:szCs w:val="28"/>
          <w:vertAlign w:val="superscript"/>
        </w:rPr>
        <w:t>3</w:t>
      </w:r>
      <w:r w:rsidRPr="007F121E">
        <w:rPr>
          <w:sz w:val="28"/>
          <w:szCs w:val="28"/>
        </w:rPr>
        <w:t>.</w:t>
      </w:r>
    </w:p>
    <w:p w14:paraId="4CAD5828" w14:textId="77777777" w:rsidR="007F121E" w:rsidRPr="007F121E" w:rsidRDefault="007F121E" w:rsidP="007F121E">
      <w:pPr>
        <w:tabs>
          <w:tab w:val="left" w:pos="709"/>
        </w:tabs>
        <w:ind w:firstLine="709"/>
        <w:jc w:val="both"/>
        <w:rPr>
          <w:sz w:val="28"/>
          <w:szCs w:val="28"/>
        </w:rPr>
      </w:pPr>
      <w:r w:rsidRPr="007F121E">
        <w:rPr>
          <w:sz w:val="28"/>
          <w:szCs w:val="28"/>
        </w:rPr>
        <w:t xml:space="preserve">При расчете количества </w:t>
      </w:r>
      <w:r w:rsidRPr="007F121E">
        <w:rPr>
          <w:snapToGrid w:val="0"/>
          <w:sz w:val="28"/>
          <w:szCs w:val="28"/>
        </w:rPr>
        <w:t xml:space="preserve">воды </w:t>
      </w:r>
      <w:r w:rsidRPr="007F121E">
        <w:rPr>
          <w:sz w:val="28"/>
          <w:szCs w:val="28"/>
        </w:rPr>
        <w:t>на 2023 год, требуемой при производстве тепловой энергии</w:t>
      </w:r>
      <w:r w:rsidRPr="007F121E">
        <w:rPr>
          <w:snapToGrid w:val="0"/>
          <w:sz w:val="28"/>
          <w:szCs w:val="28"/>
        </w:rPr>
        <w:t>, экспертами</w:t>
      </w:r>
      <w:r w:rsidRPr="007F121E">
        <w:rPr>
          <w:sz w:val="28"/>
          <w:szCs w:val="28"/>
        </w:rPr>
        <w:t xml:space="preserve"> </w:t>
      </w:r>
      <w:r w:rsidRPr="007F121E">
        <w:rPr>
          <w:snapToGrid w:val="0"/>
          <w:sz w:val="28"/>
          <w:szCs w:val="28"/>
        </w:rPr>
        <w:t xml:space="preserve">расход воды </w:t>
      </w:r>
      <w:r w:rsidRPr="007F121E">
        <w:rPr>
          <w:sz w:val="28"/>
          <w:szCs w:val="28"/>
        </w:rPr>
        <w:t xml:space="preserve">скорректирован в сопоставимых условиях с первым годом долгосрочного периода (2019) относительно изменения полезного отпуска тепловой энергии в 2023 году, в количестве </w:t>
      </w:r>
      <w:r w:rsidRPr="007F121E">
        <w:rPr>
          <w:snapToGrid w:val="0"/>
          <w:sz w:val="28"/>
          <w:szCs w:val="28"/>
        </w:rPr>
        <w:t>5,15 тыс. м³</w:t>
      </w:r>
      <w:r w:rsidRPr="007F121E">
        <w:rPr>
          <w:sz w:val="28"/>
          <w:szCs w:val="28"/>
        </w:rPr>
        <w:t xml:space="preserve"> (в соответствии с п. 34 Методических указаний). </w:t>
      </w:r>
    </w:p>
    <w:p w14:paraId="311BD0E5" w14:textId="77777777" w:rsidR="007F121E" w:rsidRPr="007F121E" w:rsidRDefault="007F121E" w:rsidP="007F121E">
      <w:pPr>
        <w:tabs>
          <w:tab w:val="left" w:pos="1890"/>
        </w:tabs>
        <w:ind w:firstLine="720"/>
        <w:jc w:val="both"/>
        <w:rPr>
          <w:snapToGrid w:val="0"/>
          <w:sz w:val="28"/>
          <w:szCs w:val="28"/>
        </w:rPr>
      </w:pPr>
      <w:r w:rsidRPr="007F121E">
        <w:rPr>
          <w:snapToGrid w:val="0"/>
          <w:sz w:val="28"/>
          <w:szCs w:val="28"/>
        </w:rPr>
        <w:lastRenderedPageBreak/>
        <w:t>Объем воды на производство тепловой энергии в размере</w:t>
      </w:r>
      <w:r w:rsidRPr="007F121E">
        <w:rPr>
          <w:sz w:val="28"/>
          <w:szCs w:val="28"/>
        </w:rPr>
        <w:t xml:space="preserve"> </w:t>
      </w:r>
      <w:r w:rsidRPr="007F121E">
        <w:rPr>
          <w:snapToGrid w:val="0"/>
          <w:sz w:val="28"/>
          <w:szCs w:val="28"/>
        </w:rPr>
        <w:t>5,15 тыс. м³ включает в себя заполнение сети, потери теплоносителя при передаче и ремонтных работах, расходы на собственные нужды котельной.</w:t>
      </w:r>
    </w:p>
    <w:p w14:paraId="1329BD48" w14:textId="77777777" w:rsidR="007F121E" w:rsidRPr="007F121E" w:rsidRDefault="007F121E" w:rsidP="007F121E">
      <w:pPr>
        <w:tabs>
          <w:tab w:val="left" w:pos="1890"/>
        </w:tabs>
        <w:ind w:firstLine="720"/>
        <w:jc w:val="both"/>
        <w:rPr>
          <w:snapToGrid w:val="0"/>
          <w:sz w:val="28"/>
          <w:szCs w:val="28"/>
        </w:rPr>
      </w:pPr>
      <w:r w:rsidRPr="007F121E">
        <w:rPr>
          <w:snapToGrid w:val="0"/>
          <w:sz w:val="28"/>
          <w:szCs w:val="28"/>
        </w:rPr>
        <w:t>Предприятие при производстве тепловой энергии использует воду собственного подъёма.</w:t>
      </w:r>
    </w:p>
    <w:p w14:paraId="434F2FB3" w14:textId="77777777" w:rsidR="007F121E" w:rsidRPr="007F121E" w:rsidRDefault="007F121E" w:rsidP="007F121E">
      <w:pPr>
        <w:ind w:firstLine="709"/>
        <w:jc w:val="both"/>
        <w:rPr>
          <w:snapToGrid w:val="0"/>
          <w:sz w:val="28"/>
          <w:szCs w:val="28"/>
        </w:rPr>
      </w:pPr>
      <w:r w:rsidRPr="007F121E">
        <w:rPr>
          <w:snapToGrid w:val="0"/>
          <w:sz w:val="28"/>
          <w:szCs w:val="28"/>
        </w:rPr>
        <w:t xml:space="preserve">Экспертами был произведён расчёт в соответствии с </w:t>
      </w:r>
      <w:proofErr w:type="spellStart"/>
      <w:r w:rsidRPr="007F121E">
        <w:rPr>
          <w:snapToGrid w:val="0"/>
          <w:sz w:val="28"/>
          <w:szCs w:val="28"/>
        </w:rPr>
        <w:t>пп</w:t>
      </w:r>
      <w:proofErr w:type="spellEnd"/>
      <w:r w:rsidRPr="007F121E">
        <w:rPr>
          <w:snapToGrid w:val="0"/>
          <w:sz w:val="28"/>
          <w:szCs w:val="28"/>
        </w:rPr>
        <w:t xml:space="preserve">. а) п. 28 Основ ценообразования, исходя из тарифов на холодную воду ООО «Ресурс-Гарант», утвержденных постановлением РЭК Кузбасса от 30.05.2022 № 138 </w:t>
      </w:r>
      <w:r w:rsidRPr="007F121E">
        <w:rPr>
          <w:snapToGrid w:val="0"/>
          <w:sz w:val="28"/>
          <w:szCs w:val="28"/>
        </w:rPr>
        <w:br/>
        <w:t>«Об утверждении производственной программы в сфере холодного водоснабжения и об установлении тарифов на питьевую воду ООО «Ресурс-Гарант» (</w:t>
      </w:r>
      <w:proofErr w:type="spellStart"/>
      <w:r w:rsidRPr="007F121E">
        <w:rPr>
          <w:snapToGrid w:val="0"/>
          <w:sz w:val="28"/>
          <w:szCs w:val="28"/>
        </w:rPr>
        <w:t>пгт</w:t>
      </w:r>
      <w:proofErr w:type="spellEnd"/>
      <w:r w:rsidRPr="007F121E">
        <w:rPr>
          <w:snapToGrid w:val="0"/>
          <w:sz w:val="28"/>
          <w:szCs w:val="28"/>
        </w:rPr>
        <w:t xml:space="preserve">. Тисуль Тисульского муниципального округа)» с 01.01.2023 </w:t>
      </w:r>
      <w:r w:rsidRPr="007F121E">
        <w:rPr>
          <w:snapToGrid w:val="0"/>
          <w:sz w:val="28"/>
          <w:szCs w:val="28"/>
        </w:rPr>
        <w:br/>
        <w:t xml:space="preserve">в размере 53,75 руб./м³, </w:t>
      </w:r>
      <w:r w:rsidRPr="007F121E">
        <w:rPr>
          <w:snapToGrid w:val="0"/>
          <w:sz w:val="28"/>
          <w:szCs w:val="28"/>
          <w:lang w:val="en-US"/>
        </w:rPr>
        <w:t>c</w:t>
      </w:r>
      <w:r w:rsidRPr="007F121E">
        <w:rPr>
          <w:snapToGrid w:val="0"/>
          <w:sz w:val="28"/>
          <w:szCs w:val="28"/>
        </w:rPr>
        <w:t xml:space="preserve"> 01</w:t>
      </w:r>
      <w:r w:rsidRPr="007F121E">
        <w:rPr>
          <w:sz w:val="28"/>
          <w:szCs w:val="28"/>
        </w:rPr>
        <w:t xml:space="preserve">.07.2023 </w:t>
      </w:r>
      <w:r w:rsidRPr="007F121E">
        <w:rPr>
          <w:snapToGrid w:val="0"/>
          <w:sz w:val="28"/>
          <w:szCs w:val="28"/>
        </w:rPr>
        <w:t>в размере 56,05 руб./м³.</w:t>
      </w:r>
    </w:p>
    <w:p w14:paraId="4FE5B6E0" w14:textId="77777777" w:rsidR="007F121E" w:rsidRPr="007F121E" w:rsidRDefault="007F121E" w:rsidP="007F121E">
      <w:pPr>
        <w:ind w:firstLine="709"/>
        <w:jc w:val="both"/>
        <w:rPr>
          <w:snapToGrid w:val="0"/>
          <w:sz w:val="28"/>
          <w:szCs w:val="28"/>
        </w:rPr>
      </w:pPr>
      <w:r w:rsidRPr="007F121E">
        <w:rPr>
          <w:snapToGrid w:val="0"/>
          <w:sz w:val="28"/>
          <w:szCs w:val="28"/>
        </w:rPr>
        <w:t xml:space="preserve">Стоимость водоснабжения 1 м³ питьевой воды принята в расчет на 2023 год в размере 54,79 руб./м³, исходя из средневзвешенного тарифа покупки воды на 2023 год. </w:t>
      </w:r>
    </w:p>
    <w:p w14:paraId="3AA588D7" w14:textId="77777777" w:rsidR="007F121E" w:rsidRPr="007F121E" w:rsidRDefault="007F121E" w:rsidP="007F121E">
      <w:pPr>
        <w:tabs>
          <w:tab w:val="left" w:pos="709"/>
        </w:tabs>
        <w:ind w:firstLine="709"/>
        <w:jc w:val="both"/>
        <w:rPr>
          <w:sz w:val="28"/>
          <w:szCs w:val="28"/>
        </w:rPr>
      </w:pPr>
      <w:r w:rsidRPr="007F121E">
        <w:rPr>
          <w:sz w:val="28"/>
          <w:szCs w:val="28"/>
        </w:rPr>
        <w:t>Таким образом, по мнению экспертов, плановые расходы на холодную воду на 2023 год составят 282,32 тыс. руб.</w:t>
      </w:r>
    </w:p>
    <w:p w14:paraId="7B7F754C" w14:textId="77777777" w:rsidR="007F121E" w:rsidRPr="007F121E" w:rsidRDefault="007F121E" w:rsidP="007F121E">
      <w:pPr>
        <w:tabs>
          <w:tab w:val="left" w:pos="709"/>
        </w:tabs>
        <w:ind w:firstLine="709"/>
        <w:jc w:val="both"/>
        <w:rPr>
          <w:sz w:val="28"/>
          <w:szCs w:val="28"/>
        </w:rPr>
      </w:pPr>
      <w:r w:rsidRPr="007F121E">
        <w:rPr>
          <w:sz w:val="28"/>
          <w:szCs w:val="28"/>
        </w:rPr>
        <w:t xml:space="preserve">Общая величина корректировки расходов на холодную воду в сторону снижения составила 6,02 тыс. руб. за счёт корректировки объема </w:t>
      </w:r>
      <w:r w:rsidRPr="007F121E">
        <w:rPr>
          <w:sz w:val="28"/>
          <w:szCs w:val="28"/>
        </w:rPr>
        <w:br/>
        <w:t>на холодную воду.</w:t>
      </w:r>
    </w:p>
    <w:p w14:paraId="63C3D29A" w14:textId="77777777" w:rsidR="007F121E" w:rsidRPr="007F121E" w:rsidRDefault="007F121E" w:rsidP="007F121E">
      <w:pPr>
        <w:tabs>
          <w:tab w:val="left" w:pos="709"/>
        </w:tabs>
        <w:ind w:firstLine="709"/>
        <w:jc w:val="both"/>
        <w:rPr>
          <w:sz w:val="28"/>
          <w:szCs w:val="28"/>
        </w:rPr>
      </w:pPr>
    </w:p>
    <w:p w14:paraId="6A7350A9" w14:textId="77777777" w:rsidR="007F121E" w:rsidRPr="007F121E" w:rsidRDefault="007F121E" w:rsidP="007F121E">
      <w:pPr>
        <w:keepNext/>
        <w:jc w:val="both"/>
        <w:outlineLvl w:val="1"/>
        <w:rPr>
          <w:b/>
          <w:sz w:val="28"/>
          <w:szCs w:val="20"/>
        </w:rPr>
      </w:pPr>
      <w:r w:rsidRPr="007F121E">
        <w:rPr>
          <w:b/>
          <w:sz w:val="28"/>
          <w:szCs w:val="20"/>
        </w:rPr>
        <w:t>8.4 Расходы, связанные с созданием нормативных запасов топлива</w:t>
      </w:r>
    </w:p>
    <w:p w14:paraId="64EA40C1" w14:textId="77777777" w:rsidR="007F121E" w:rsidRPr="007F121E" w:rsidRDefault="007F121E" w:rsidP="007F121E">
      <w:pPr>
        <w:tabs>
          <w:tab w:val="left" w:pos="709"/>
        </w:tabs>
        <w:ind w:firstLine="709"/>
        <w:jc w:val="both"/>
        <w:rPr>
          <w:sz w:val="28"/>
          <w:szCs w:val="28"/>
        </w:rPr>
      </w:pPr>
    </w:p>
    <w:p w14:paraId="09C31265" w14:textId="77777777" w:rsidR="007F121E" w:rsidRPr="007F121E" w:rsidRDefault="007F121E" w:rsidP="007F121E">
      <w:pPr>
        <w:tabs>
          <w:tab w:val="left" w:pos="709"/>
        </w:tabs>
        <w:ind w:firstLine="709"/>
        <w:jc w:val="both"/>
        <w:rPr>
          <w:sz w:val="28"/>
          <w:szCs w:val="28"/>
        </w:rPr>
      </w:pPr>
      <w:r w:rsidRPr="007F121E">
        <w:rPr>
          <w:sz w:val="28"/>
          <w:szCs w:val="28"/>
        </w:rPr>
        <w:t>Предприятием не заявлены расходы по статье.</w:t>
      </w:r>
    </w:p>
    <w:p w14:paraId="1BA55DD9" w14:textId="77777777" w:rsidR="007F121E" w:rsidRPr="007F121E" w:rsidRDefault="007F121E" w:rsidP="007F121E">
      <w:pPr>
        <w:ind w:right="-2" w:firstLine="709"/>
        <w:contextualSpacing/>
        <w:jc w:val="both"/>
        <w:rPr>
          <w:sz w:val="28"/>
          <w:szCs w:val="28"/>
        </w:rPr>
      </w:pPr>
    </w:p>
    <w:p w14:paraId="320E074E" w14:textId="77777777" w:rsidR="007F121E" w:rsidRPr="007F121E" w:rsidRDefault="007F121E" w:rsidP="00796E00">
      <w:pPr>
        <w:keepNext/>
        <w:numPr>
          <w:ilvl w:val="0"/>
          <w:numId w:val="17"/>
        </w:numPr>
        <w:ind w:left="0" w:firstLine="0"/>
        <w:outlineLvl w:val="0"/>
        <w:rPr>
          <w:b/>
          <w:bCs/>
          <w:sz w:val="28"/>
          <w:szCs w:val="20"/>
        </w:rPr>
      </w:pPr>
      <w:bookmarkStart w:id="139" w:name="_Toc23265038"/>
      <w:r w:rsidRPr="007F121E">
        <w:rPr>
          <w:b/>
          <w:bCs/>
          <w:sz w:val="28"/>
          <w:szCs w:val="20"/>
        </w:rPr>
        <w:t>Нормативный уровень прибыл</w:t>
      </w:r>
      <w:bookmarkEnd w:id="139"/>
      <w:r w:rsidRPr="007F121E">
        <w:rPr>
          <w:b/>
          <w:bCs/>
          <w:sz w:val="28"/>
          <w:szCs w:val="20"/>
        </w:rPr>
        <w:t>и</w:t>
      </w:r>
    </w:p>
    <w:p w14:paraId="5F3AFB06" w14:textId="77777777" w:rsidR="007F121E" w:rsidRPr="007F121E" w:rsidRDefault="007F121E" w:rsidP="007F121E">
      <w:pPr>
        <w:tabs>
          <w:tab w:val="left" w:pos="709"/>
        </w:tabs>
        <w:ind w:right="142" w:firstLine="709"/>
        <w:jc w:val="both"/>
        <w:rPr>
          <w:sz w:val="28"/>
          <w:szCs w:val="28"/>
        </w:rPr>
      </w:pPr>
      <w:r w:rsidRPr="007F121E">
        <w:rPr>
          <w:sz w:val="28"/>
          <w:szCs w:val="28"/>
        </w:rPr>
        <w:t>Нормативная прибыль, определяется в соответствии с пунктом 41 Методических указаний.</w:t>
      </w:r>
    </w:p>
    <w:p w14:paraId="74BCFE27" w14:textId="77777777" w:rsidR="007F121E" w:rsidRPr="007F121E" w:rsidRDefault="007F121E" w:rsidP="007F121E">
      <w:pPr>
        <w:tabs>
          <w:tab w:val="left" w:pos="709"/>
        </w:tabs>
        <w:ind w:right="142" w:firstLine="709"/>
        <w:jc w:val="both"/>
        <w:rPr>
          <w:sz w:val="28"/>
          <w:szCs w:val="28"/>
        </w:rPr>
      </w:pPr>
      <w:r w:rsidRPr="007F121E">
        <w:rPr>
          <w:sz w:val="28"/>
          <w:szCs w:val="28"/>
        </w:rPr>
        <w:t xml:space="preserve">В отношении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года, нормативная прибыль определяется </w:t>
      </w:r>
      <w:r w:rsidRPr="007F121E">
        <w:rPr>
          <w:sz w:val="28"/>
          <w:szCs w:val="28"/>
        </w:rPr>
        <w:br/>
        <w:t>по формуле:</w:t>
      </w:r>
    </w:p>
    <w:p w14:paraId="116F0A5E" w14:textId="4798BFC5" w:rsidR="007F121E" w:rsidRPr="007F121E" w:rsidRDefault="007F121E" w:rsidP="007F121E">
      <w:pPr>
        <w:ind w:right="283" w:firstLine="709"/>
        <w:jc w:val="both"/>
        <w:rPr>
          <w:sz w:val="28"/>
          <w:szCs w:val="28"/>
        </w:rPr>
      </w:pPr>
      <w:r w:rsidRPr="007F121E">
        <w:rPr>
          <w:rFonts w:eastAsia="Calibri"/>
          <w:noProof/>
          <w:position w:val="-62"/>
        </w:rPr>
        <w:drawing>
          <wp:inline distT="0" distB="0" distL="0" distR="0" wp14:anchorId="6623B456" wp14:editId="695D9E8F">
            <wp:extent cx="2457450" cy="923925"/>
            <wp:effectExtent l="0" t="0" r="0" b="9525"/>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457450" cy="923925"/>
                    </a:xfrm>
                    <a:prstGeom prst="rect">
                      <a:avLst/>
                    </a:prstGeom>
                    <a:noFill/>
                    <a:ln>
                      <a:noFill/>
                    </a:ln>
                  </pic:spPr>
                </pic:pic>
              </a:graphicData>
            </a:graphic>
          </wp:inline>
        </w:drawing>
      </w:r>
    </w:p>
    <w:p w14:paraId="6BED76B6" w14:textId="77777777" w:rsidR="007F121E" w:rsidRPr="007F121E" w:rsidRDefault="007F121E" w:rsidP="007F121E">
      <w:pPr>
        <w:autoSpaceDE w:val="0"/>
        <w:autoSpaceDN w:val="0"/>
        <w:adjustRightInd w:val="0"/>
        <w:ind w:right="283" w:firstLine="709"/>
        <w:jc w:val="both"/>
        <w:rPr>
          <w:rFonts w:eastAsia="Calibri"/>
          <w:sz w:val="28"/>
          <w:szCs w:val="28"/>
        </w:rPr>
      </w:pPr>
      <w:r w:rsidRPr="007F121E">
        <w:rPr>
          <w:rFonts w:eastAsia="Calibri"/>
          <w:sz w:val="28"/>
          <w:szCs w:val="28"/>
        </w:rPr>
        <w:t>где:</w:t>
      </w:r>
    </w:p>
    <w:p w14:paraId="0FF017A9" w14:textId="59F82601" w:rsidR="007F121E" w:rsidRPr="007F121E" w:rsidRDefault="007F121E" w:rsidP="007F121E">
      <w:pPr>
        <w:autoSpaceDE w:val="0"/>
        <w:autoSpaceDN w:val="0"/>
        <w:adjustRightInd w:val="0"/>
        <w:ind w:right="142" w:firstLine="709"/>
        <w:jc w:val="both"/>
        <w:rPr>
          <w:rFonts w:eastAsia="Calibri"/>
          <w:sz w:val="28"/>
          <w:szCs w:val="28"/>
        </w:rPr>
      </w:pPr>
      <w:r w:rsidRPr="007F121E">
        <w:rPr>
          <w:rFonts w:eastAsia="Calibri"/>
          <w:noProof/>
          <w:position w:val="-12"/>
          <w:sz w:val="28"/>
          <w:szCs w:val="28"/>
        </w:rPr>
        <w:drawing>
          <wp:inline distT="0" distB="0" distL="0" distR="0" wp14:anchorId="02CA29C7" wp14:editId="206EE948">
            <wp:extent cx="514350" cy="342900"/>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14350" cy="342900"/>
                    </a:xfrm>
                    <a:prstGeom prst="rect">
                      <a:avLst/>
                    </a:prstGeom>
                    <a:noFill/>
                    <a:ln>
                      <a:noFill/>
                    </a:ln>
                  </pic:spPr>
                </pic:pic>
              </a:graphicData>
            </a:graphic>
          </wp:inline>
        </w:drawing>
      </w:r>
      <w:r w:rsidRPr="007F121E">
        <w:rPr>
          <w:rFonts w:eastAsia="Calibri"/>
          <w:sz w:val="28"/>
          <w:szCs w:val="28"/>
        </w:rPr>
        <w:t xml:space="preserve"> - нормативный уровень прибыли, установленный на i-й год </w:t>
      </w:r>
      <w:r w:rsidRPr="007F121E">
        <w:rPr>
          <w:rFonts w:eastAsia="Calibri"/>
          <w:sz w:val="28"/>
          <w:szCs w:val="28"/>
        </w:rPr>
        <w:br/>
        <w:t xml:space="preserve">в соответствии с настоящим пунктом, %. Нормативный уровень прибыли устанавливается в процентах от необходимой валовой выручки на каждый год долгосрочного периода регулирования с учетом планируемых экономически </w:t>
      </w:r>
      <w:r w:rsidRPr="007F121E">
        <w:rPr>
          <w:rFonts w:eastAsia="Calibri"/>
          <w:sz w:val="28"/>
          <w:szCs w:val="28"/>
        </w:rPr>
        <w:lastRenderedPageBreak/>
        <w:t>обоснованных расходов из прибыли, в том числе необходимости в осуществлении инвестиций, предусмотренных инвестиционной программой регулируемой организации, в номинальном выражении после уплаты налога на прибыль;</w:t>
      </w:r>
    </w:p>
    <w:p w14:paraId="08C86578" w14:textId="4F30E7CD" w:rsidR="007F121E" w:rsidRPr="007F121E" w:rsidRDefault="007F121E" w:rsidP="007F121E">
      <w:pPr>
        <w:autoSpaceDE w:val="0"/>
        <w:autoSpaceDN w:val="0"/>
        <w:adjustRightInd w:val="0"/>
        <w:spacing w:before="280"/>
        <w:ind w:right="142" w:firstLine="709"/>
        <w:jc w:val="both"/>
        <w:rPr>
          <w:rFonts w:eastAsia="Calibri"/>
          <w:sz w:val="28"/>
          <w:szCs w:val="28"/>
        </w:rPr>
      </w:pPr>
      <w:r w:rsidRPr="007F121E">
        <w:rPr>
          <w:rFonts w:eastAsia="Calibri"/>
          <w:noProof/>
          <w:position w:val="-12"/>
          <w:sz w:val="28"/>
          <w:szCs w:val="28"/>
        </w:rPr>
        <w:drawing>
          <wp:inline distT="0" distB="0" distL="0" distR="0" wp14:anchorId="20B1654D" wp14:editId="60C06007">
            <wp:extent cx="676275" cy="342900"/>
            <wp:effectExtent l="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76275" cy="342900"/>
                    </a:xfrm>
                    <a:prstGeom prst="rect">
                      <a:avLst/>
                    </a:prstGeom>
                    <a:noFill/>
                    <a:ln>
                      <a:noFill/>
                    </a:ln>
                  </pic:spPr>
                </pic:pic>
              </a:graphicData>
            </a:graphic>
          </wp:inline>
        </w:drawing>
      </w:r>
      <w:r w:rsidRPr="007F121E">
        <w:rPr>
          <w:rFonts w:eastAsia="Calibri"/>
          <w:sz w:val="28"/>
          <w:szCs w:val="28"/>
        </w:rPr>
        <w:t xml:space="preserve"> - величина необходимой валовой выручки регулируемой организации, определенная на i-й год без учета объема плановой (расчетной) прибыли от регулируемого вида деятельности и величины налога </w:t>
      </w:r>
      <w:r w:rsidRPr="007F121E">
        <w:rPr>
          <w:rFonts w:eastAsia="Calibri"/>
          <w:sz w:val="28"/>
          <w:szCs w:val="28"/>
        </w:rPr>
        <w:br/>
        <w:t>на прибыль, тыс. руб.;</w:t>
      </w:r>
    </w:p>
    <w:p w14:paraId="0AE9737B" w14:textId="2618FDE1" w:rsidR="007F121E" w:rsidRPr="007F121E" w:rsidRDefault="007F121E" w:rsidP="007F121E">
      <w:pPr>
        <w:autoSpaceDE w:val="0"/>
        <w:autoSpaceDN w:val="0"/>
        <w:adjustRightInd w:val="0"/>
        <w:spacing w:before="280"/>
        <w:ind w:right="142" w:firstLine="709"/>
        <w:jc w:val="both"/>
        <w:rPr>
          <w:rFonts w:eastAsia="Calibri"/>
          <w:sz w:val="28"/>
          <w:szCs w:val="28"/>
        </w:rPr>
      </w:pPr>
      <w:r w:rsidRPr="007F121E">
        <w:rPr>
          <w:rFonts w:eastAsia="Calibri"/>
          <w:noProof/>
          <w:position w:val="-12"/>
          <w:sz w:val="28"/>
          <w:szCs w:val="28"/>
        </w:rPr>
        <w:drawing>
          <wp:inline distT="0" distB="0" distL="0" distR="0" wp14:anchorId="508802AE" wp14:editId="1D38C637">
            <wp:extent cx="266700" cy="342900"/>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66700" cy="342900"/>
                    </a:xfrm>
                    <a:prstGeom prst="rect">
                      <a:avLst/>
                    </a:prstGeom>
                    <a:noFill/>
                    <a:ln>
                      <a:noFill/>
                    </a:ln>
                  </pic:spPr>
                </pic:pic>
              </a:graphicData>
            </a:graphic>
          </wp:inline>
        </w:drawing>
      </w:r>
      <w:r w:rsidRPr="007F121E">
        <w:rPr>
          <w:rFonts w:eastAsia="Calibri"/>
          <w:sz w:val="28"/>
          <w:szCs w:val="28"/>
        </w:rPr>
        <w:t xml:space="preserve"> - ставка налога на прибыль организаций в i-м году, определенная </w:t>
      </w:r>
      <w:r w:rsidRPr="007F121E">
        <w:rPr>
          <w:rFonts w:eastAsia="Calibri"/>
          <w:sz w:val="28"/>
          <w:szCs w:val="28"/>
        </w:rPr>
        <w:br/>
        <w:t>в соответствии с налоговым законодательством Российской Федерации.</w:t>
      </w:r>
    </w:p>
    <w:p w14:paraId="38FFE2B7" w14:textId="77777777" w:rsidR="007F121E" w:rsidRPr="007F121E" w:rsidRDefault="007F121E" w:rsidP="007F121E">
      <w:pPr>
        <w:tabs>
          <w:tab w:val="left" w:pos="426"/>
        </w:tabs>
        <w:spacing w:before="240"/>
        <w:ind w:firstLine="709"/>
        <w:jc w:val="both"/>
        <w:rPr>
          <w:sz w:val="28"/>
          <w:szCs w:val="28"/>
        </w:rPr>
      </w:pPr>
      <w:r w:rsidRPr="007F121E">
        <w:rPr>
          <w:sz w:val="28"/>
          <w:szCs w:val="28"/>
        </w:rPr>
        <w:t>Уровень нормативной прибыли определен при согласовании долгосрочных параметров и зафиксирован на весь срок концессионного соглашения от 21.03.2019 № 1 в размере 0,00 % (стр. 151 том 1).</w:t>
      </w:r>
    </w:p>
    <w:p w14:paraId="4BA966B0" w14:textId="77777777" w:rsidR="007F121E" w:rsidRPr="007F121E" w:rsidRDefault="007F121E" w:rsidP="007F121E">
      <w:pPr>
        <w:tabs>
          <w:tab w:val="left" w:pos="426"/>
        </w:tabs>
        <w:ind w:firstLine="709"/>
        <w:jc w:val="both"/>
        <w:rPr>
          <w:sz w:val="28"/>
          <w:szCs w:val="28"/>
        </w:rPr>
      </w:pPr>
    </w:p>
    <w:p w14:paraId="3CD55078" w14:textId="77777777" w:rsidR="007F121E" w:rsidRPr="007F121E" w:rsidRDefault="007F121E" w:rsidP="00796E00">
      <w:pPr>
        <w:keepNext/>
        <w:numPr>
          <w:ilvl w:val="0"/>
          <w:numId w:val="17"/>
        </w:numPr>
        <w:ind w:left="0" w:right="849" w:firstLine="0"/>
        <w:outlineLvl w:val="0"/>
        <w:rPr>
          <w:b/>
          <w:bCs/>
          <w:sz w:val="28"/>
          <w:szCs w:val="20"/>
        </w:rPr>
      </w:pPr>
      <w:r w:rsidRPr="007F121E">
        <w:rPr>
          <w:b/>
          <w:bCs/>
          <w:sz w:val="28"/>
          <w:szCs w:val="20"/>
        </w:rPr>
        <w:t>Расчетная предпринимательская прибыль</w:t>
      </w:r>
    </w:p>
    <w:p w14:paraId="5E7CDFF6" w14:textId="77777777" w:rsidR="007F121E" w:rsidRPr="007F121E" w:rsidRDefault="007F121E" w:rsidP="007F121E">
      <w:pPr>
        <w:tabs>
          <w:tab w:val="left" w:pos="9356"/>
        </w:tabs>
        <w:ind w:right="142" w:firstLine="709"/>
        <w:jc w:val="both"/>
        <w:rPr>
          <w:bCs/>
          <w:sz w:val="28"/>
          <w:szCs w:val="28"/>
        </w:rPr>
      </w:pPr>
      <w:r w:rsidRPr="007F121E">
        <w:rPr>
          <w:bCs/>
          <w:sz w:val="28"/>
          <w:szCs w:val="28"/>
        </w:rPr>
        <w:t>Предприятием заявлены расходы по статье на 2023 год в размере 2 310,23 тыс. руб.</w:t>
      </w:r>
    </w:p>
    <w:p w14:paraId="77A8CE6F" w14:textId="77777777" w:rsidR="007F121E" w:rsidRPr="007F121E" w:rsidRDefault="007F121E" w:rsidP="007F121E">
      <w:pPr>
        <w:tabs>
          <w:tab w:val="left" w:pos="9214"/>
        </w:tabs>
        <w:ind w:right="142" w:firstLine="709"/>
        <w:jc w:val="both"/>
        <w:rPr>
          <w:bCs/>
          <w:sz w:val="28"/>
          <w:szCs w:val="28"/>
        </w:rPr>
      </w:pPr>
      <w:r w:rsidRPr="007F121E">
        <w:rPr>
          <w:bCs/>
          <w:sz w:val="28"/>
          <w:szCs w:val="28"/>
        </w:rPr>
        <w:t>В соответствии с пунктом 23</w:t>
      </w:r>
      <w:r w:rsidRPr="007F121E">
        <w:rPr>
          <w:szCs w:val="20"/>
        </w:rPr>
        <w:t xml:space="preserve"> </w:t>
      </w:r>
      <w:r w:rsidRPr="007F121E">
        <w:rPr>
          <w:bCs/>
          <w:sz w:val="28"/>
          <w:szCs w:val="28"/>
        </w:rPr>
        <w:t xml:space="preserve">Методических указаний по расчету регулируемых цен (тарифов) в сфере теплоснабжения утвержденных Приказом Федеральной службы по тарифам (ФСТ России) от 13.06.2013 №760-э расчетная предпринимательская прибыль регулируемой организации определяемая на расчетный период регулирования в размере 5 процентов объема включаемых в необходимую валовую выручку </w:t>
      </w:r>
      <w:r w:rsidRPr="007F121E">
        <w:rPr>
          <w:bCs/>
          <w:sz w:val="28"/>
          <w:szCs w:val="28"/>
        </w:rPr>
        <w:br/>
        <w:t xml:space="preserve">на очередной период регулирования расходов, указанных в подпунктах 2 - 15 пункта 24 Методических указаний, за исключением расходов </w:t>
      </w:r>
      <w:r w:rsidRPr="007F121E">
        <w:rPr>
          <w:bCs/>
          <w:sz w:val="28"/>
          <w:szCs w:val="28"/>
        </w:rPr>
        <w:br/>
        <w:t xml:space="preserve">на приобретение тепловой энергии (теплоносителя) и услуг по передаче тепловой энергии (теплоносителя). </w:t>
      </w:r>
    </w:p>
    <w:p w14:paraId="22047203" w14:textId="77777777" w:rsidR="007F121E" w:rsidRPr="007F121E" w:rsidRDefault="007F121E" w:rsidP="007F121E">
      <w:pPr>
        <w:tabs>
          <w:tab w:val="left" w:pos="8647"/>
          <w:tab w:val="left" w:pos="9356"/>
        </w:tabs>
        <w:ind w:right="142" w:firstLine="709"/>
        <w:jc w:val="both"/>
        <w:rPr>
          <w:bCs/>
          <w:sz w:val="28"/>
          <w:szCs w:val="28"/>
        </w:rPr>
      </w:pPr>
      <w:r w:rsidRPr="007F121E">
        <w:rPr>
          <w:bCs/>
          <w:sz w:val="28"/>
          <w:szCs w:val="28"/>
        </w:rPr>
        <w:t xml:space="preserve">Эксперты произвели расчет предпринимательской прибыли </w:t>
      </w:r>
      <w:r w:rsidRPr="007F121E">
        <w:rPr>
          <w:bCs/>
          <w:sz w:val="28"/>
          <w:szCs w:val="28"/>
        </w:rPr>
        <w:br/>
        <w:t>и предлагают принять в расчет НВВ на 2023 год в размере 2 276,69 тыс. руб.</w:t>
      </w:r>
    </w:p>
    <w:p w14:paraId="1F968FF8" w14:textId="77777777" w:rsidR="007F121E" w:rsidRPr="007F121E" w:rsidRDefault="007F121E" w:rsidP="007F121E">
      <w:pPr>
        <w:tabs>
          <w:tab w:val="left" w:pos="8505"/>
          <w:tab w:val="left" w:pos="9356"/>
        </w:tabs>
        <w:ind w:right="142"/>
        <w:jc w:val="both"/>
        <w:rPr>
          <w:bCs/>
          <w:sz w:val="28"/>
          <w:szCs w:val="28"/>
        </w:rPr>
      </w:pPr>
      <w:r w:rsidRPr="007F121E">
        <w:rPr>
          <w:bCs/>
          <w:sz w:val="28"/>
          <w:szCs w:val="28"/>
        </w:rPr>
        <w:t xml:space="preserve">((27 421,36 (ОР) + 9 696,93 (НР) +8 415,59 (РЭР) × 5 %), </w:t>
      </w:r>
    </w:p>
    <w:p w14:paraId="6E1DDD61" w14:textId="77777777" w:rsidR="007F121E" w:rsidRPr="007F121E" w:rsidRDefault="007F121E" w:rsidP="007F121E">
      <w:pPr>
        <w:tabs>
          <w:tab w:val="left" w:pos="8505"/>
          <w:tab w:val="left" w:pos="9356"/>
        </w:tabs>
        <w:ind w:right="142" w:firstLine="709"/>
        <w:jc w:val="both"/>
        <w:rPr>
          <w:bCs/>
          <w:sz w:val="28"/>
          <w:szCs w:val="28"/>
        </w:rPr>
      </w:pPr>
      <w:r w:rsidRPr="007F121E">
        <w:rPr>
          <w:bCs/>
          <w:sz w:val="28"/>
          <w:szCs w:val="28"/>
        </w:rPr>
        <w:t xml:space="preserve">где ОР – операционные расходы, НР – неподконтрольные расходы, </w:t>
      </w:r>
      <w:r w:rsidRPr="007F121E">
        <w:rPr>
          <w:bCs/>
          <w:sz w:val="28"/>
          <w:szCs w:val="28"/>
        </w:rPr>
        <w:br/>
        <w:t xml:space="preserve">РЭР – расходы на энергетические ресурсы за исключением расходов </w:t>
      </w:r>
      <w:r w:rsidRPr="007F121E">
        <w:rPr>
          <w:bCs/>
          <w:sz w:val="28"/>
          <w:szCs w:val="28"/>
        </w:rPr>
        <w:br/>
        <w:t>на топливо.</w:t>
      </w:r>
    </w:p>
    <w:p w14:paraId="0AC2CC9A" w14:textId="77777777" w:rsidR="007F121E" w:rsidRPr="007F121E" w:rsidRDefault="007F121E" w:rsidP="007F121E">
      <w:pPr>
        <w:tabs>
          <w:tab w:val="left" w:pos="8505"/>
          <w:tab w:val="left" w:pos="8789"/>
          <w:tab w:val="left" w:pos="9072"/>
          <w:tab w:val="left" w:pos="9356"/>
        </w:tabs>
        <w:ind w:right="142" w:firstLine="709"/>
        <w:jc w:val="both"/>
        <w:rPr>
          <w:bCs/>
          <w:sz w:val="28"/>
          <w:szCs w:val="28"/>
        </w:rPr>
      </w:pPr>
      <w:r w:rsidRPr="007F121E">
        <w:rPr>
          <w:bCs/>
          <w:sz w:val="28"/>
          <w:szCs w:val="28"/>
        </w:rPr>
        <w:t>Корректировка по статье на 2023 год в сторону снижения составила 33,53 тыс. руб. ввиду корректировки расходов, включаемых в необходимую валовую выручку.</w:t>
      </w:r>
    </w:p>
    <w:p w14:paraId="6E2FD4E2" w14:textId="77777777" w:rsidR="007F121E" w:rsidRPr="007F121E" w:rsidRDefault="007F121E" w:rsidP="007F121E">
      <w:pPr>
        <w:tabs>
          <w:tab w:val="left" w:pos="9356"/>
        </w:tabs>
        <w:ind w:right="849" w:firstLine="709"/>
        <w:jc w:val="both"/>
        <w:rPr>
          <w:bCs/>
          <w:sz w:val="28"/>
          <w:szCs w:val="28"/>
        </w:rPr>
      </w:pPr>
    </w:p>
    <w:p w14:paraId="3C06D0FF" w14:textId="77777777" w:rsidR="007F121E" w:rsidRPr="007F121E" w:rsidRDefault="007F121E" w:rsidP="00796E00">
      <w:pPr>
        <w:keepNext/>
        <w:numPr>
          <w:ilvl w:val="0"/>
          <w:numId w:val="17"/>
        </w:numPr>
        <w:tabs>
          <w:tab w:val="left" w:pos="567"/>
          <w:tab w:val="left" w:pos="9356"/>
        </w:tabs>
        <w:ind w:left="0" w:right="849" w:firstLine="0"/>
        <w:contextualSpacing/>
        <w:jc w:val="both"/>
        <w:outlineLvl w:val="0"/>
        <w:rPr>
          <w:b/>
          <w:bCs/>
          <w:snapToGrid w:val="0"/>
          <w:sz w:val="28"/>
          <w:szCs w:val="28"/>
        </w:rPr>
      </w:pPr>
      <w:bookmarkStart w:id="140" w:name="_Toc83730816"/>
      <w:bookmarkStart w:id="141" w:name="_Hlk110265407"/>
      <w:r w:rsidRPr="007F121E">
        <w:rPr>
          <w:b/>
          <w:bCs/>
          <w:snapToGrid w:val="0"/>
          <w:sz w:val="28"/>
          <w:szCs w:val="28"/>
        </w:rPr>
        <w:lastRenderedPageBreak/>
        <w:t>Корректировка с целью учета отклонения фактических значений параметров расчета тарифов от значений, учтенных при установлении тарифов на тепловую энергию на 2021 год</w:t>
      </w:r>
      <w:bookmarkEnd w:id="140"/>
      <w:r w:rsidRPr="007F121E">
        <w:rPr>
          <w:b/>
          <w:bCs/>
          <w:snapToGrid w:val="0"/>
          <w:sz w:val="28"/>
          <w:szCs w:val="28"/>
        </w:rPr>
        <w:t xml:space="preserve"> </w:t>
      </w:r>
    </w:p>
    <w:bookmarkEnd w:id="141"/>
    <w:p w14:paraId="6C8C99E1" w14:textId="77777777" w:rsidR="007F121E" w:rsidRPr="007F121E" w:rsidRDefault="007F121E" w:rsidP="007F121E">
      <w:pPr>
        <w:tabs>
          <w:tab w:val="left" w:pos="9356"/>
        </w:tabs>
        <w:ind w:right="142" w:firstLine="720"/>
        <w:jc w:val="both"/>
        <w:rPr>
          <w:sz w:val="28"/>
          <w:szCs w:val="28"/>
          <w:lang w:eastAsia="en-US"/>
        </w:rPr>
      </w:pPr>
      <w:r w:rsidRPr="007F121E">
        <w:rPr>
          <w:sz w:val="28"/>
          <w:szCs w:val="28"/>
          <w:lang w:eastAsia="en-US"/>
        </w:rPr>
        <w:t>В соответствии с пунктом 12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если регулируемая организация в течение расчетного периода регулирования понесла экономически обоснованные расходы, не учтенные органом регулирования при установлении для нее регулируемых цен (тарифов), то такие экономически обоснованные расходы регулируемой организации включаются органом регулирования в необходимую валовую выручку независимо от достигнутого ею финансового результата.</w:t>
      </w:r>
    </w:p>
    <w:p w14:paraId="68F8455F" w14:textId="77777777" w:rsidR="007F121E" w:rsidRPr="007F121E" w:rsidRDefault="007F121E" w:rsidP="007F121E">
      <w:pPr>
        <w:tabs>
          <w:tab w:val="left" w:pos="9356"/>
        </w:tabs>
        <w:ind w:right="142" w:firstLine="720"/>
        <w:jc w:val="both"/>
        <w:rPr>
          <w:sz w:val="28"/>
          <w:szCs w:val="28"/>
          <w:lang w:eastAsia="en-US"/>
        </w:rPr>
      </w:pPr>
      <w:r w:rsidRPr="007F121E">
        <w:rPr>
          <w:sz w:val="28"/>
          <w:szCs w:val="28"/>
          <w:lang w:eastAsia="en-US"/>
        </w:rPr>
        <w:t xml:space="preserve">В соответствии с пунктом 52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w:t>
      </w:r>
      <w:r w:rsidRPr="007F121E">
        <w:rPr>
          <w:sz w:val="28"/>
          <w:szCs w:val="28"/>
          <w:lang w:eastAsia="en-US"/>
        </w:rPr>
        <w:br/>
        <w:t>от значений, учтенных при установлении тарифов, рассчитывается по формуле (22) с применением данных за последний расчетный период регулирования, по которому имеются фактические значения.</w:t>
      </w:r>
    </w:p>
    <w:p w14:paraId="178A3870" w14:textId="17BFA74C" w:rsidR="007F121E" w:rsidRPr="007F121E" w:rsidRDefault="007F121E" w:rsidP="007F121E">
      <w:pPr>
        <w:tabs>
          <w:tab w:val="left" w:pos="9356"/>
        </w:tabs>
        <w:ind w:right="142"/>
        <w:jc w:val="center"/>
        <w:rPr>
          <w:sz w:val="28"/>
          <w:szCs w:val="28"/>
          <w:lang w:eastAsia="en-US"/>
        </w:rPr>
      </w:pPr>
      <w:r w:rsidRPr="007F121E">
        <w:rPr>
          <w:noProof/>
          <w:sz w:val="28"/>
          <w:szCs w:val="28"/>
          <w:lang w:eastAsia="en-US"/>
        </w:rPr>
        <w:drawing>
          <wp:inline distT="0" distB="0" distL="0" distR="0" wp14:anchorId="0CDBB78A" wp14:editId="2383F0F5">
            <wp:extent cx="2276475" cy="342900"/>
            <wp:effectExtent l="0" t="0" r="9525"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276475" cy="342900"/>
                    </a:xfrm>
                    <a:prstGeom prst="rect">
                      <a:avLst/>
                    </a:prstGeom>
                    <a:noFill/>
                    <a:ln>
                      <a:noFill/>
                    </a:ln>
                  </pic:spPr>
                </pic:pic>
              </a:graphicData>
            </a:graphic>
          </wp:inline>
        </w:drawing>
      </w:r>
      <w:r w:rsidRPr="007F121E">
        <w:rPr>
          <w:sz w:val="28"/>
          <w:szCs w:val="28"/>
          <w:lang w:eastAsia="en-US"/>
        </w:rPr>
        <w:t xml:space="preserve"> (тыс. руб.), (22)</w:t>
      </w:r>
    </w:p>
    <w:p w14:paraId="2CA3DBE2" w14:textId="77777777" w:rsidR="007F121E" w:rsidRPr="007F121E" w:rsidRDefault="007F121E" w:rsidP="007F121E">
      <w:pPr>
        <w:tabs>
          <w:tab w:val="left" w:pos="9356"/>
        </w:tabs>
        <w:ind w:right="142" w:firstLine="720"/>
        <w:jc w:val="both"/>
        <w:rPr>
          <w:sz w:val="28"/>
          <w:szCs w:val="28"/>
          <w:lang w:eastAsia="en-US"/>
        </w:rPr>
      </w:pPr>
      <w:r w:rsidRPr="007F121E">
        <w:rPr>
          <w:sz w:val="28"/>
          <w:szCs w:val="28"/>
          <w:lang w:eastAsia="en-US"/>
        </w:rPr>
        <w:t>где:</w:t>
      </w:r>
    </w:p>
    <w:p w14:paraId="2537339C" w14:textId="38EBEDE5" w:rsidR="007F121E" w:rsidRPr="007F121E" w:rsidRDefault="007F121E" w:rsidP="007F121E">
      <w:pPr>
        <w:tabs>
          <w:tab w:val="left" w:pos="9356"/>
        </w:tabs>
        <w:ind w:right="142" w:firstLine="720"/>
        <w:jc w:val="both"/>
        <w:rPr>
          <w:sz w:val="28"/>
          <w:szCs w:val="28"/>
          <w:lang w:eastAsia="en-US"/>
        </w:rPr>
      </w:pPr>
      <w:r w:rsidRPr="007F121E">
        <w:rPr>
          <w:noProof/>
          <w:sz w:val="28"/>
          <w:szCs w:val="28"/>
          <w:lang w:eastAsia="en-US"/>
        </w:rPr>
        <w:drawing>
          <wp:inline distT="0" distB="0" distL="0" distR="0" wp14:anchorId="641CD2F1" wp14:editId="47022901">
            <wp:extent cx="819150" cy="342900"/>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819150" cy="342900"/>
                    </a:xfrm>
                    <a:prstGeom prst="rect">
                      <a:avLst/>
                    </a:prstGeom>
                    <a:noFill/>
                    <a:ln>
                      <a:noFill/>
                    </a:ln>
                  </pic:spPr>
                </pic:pic>
              </a:graphicData>
            </a:graphic>
          </wp:inline>
        </w:drawing>
      </w:r>
      <w:r w:rsidRPr="007F121E">
        <w:rPr>
          <w:sz w:val="28"/>
          <w:szCs w:val="28"/>
          <w:lang w:eastAsia="en-US"/>
        </w:rPr>
        <w:t xml:space="preserve"> - размер корректировки необходимой валовой выручки по результатам (i-2)-го года;</w:t>
      </w:r>
    </w:p>
    <w:p w14:paraId="51C3BE97" w14:textId="595BEA29" w:rsidR="007F121E" w:rsidRPr="007F121E" w:rsidRDefault="007F121E" w:rsidP="007F121E">
      <w:pPr>
        <w:tabs>
          <w:tab w:val="left" w:pos="9356"/>
        </w:tabs>
        <w:ind w:right="142" w:firstLine="720"/>
        <w:jc w:val="both"/>
        <w:rPr>
          <w:sz w:val="28"/>
          <w:szCs w:val="28"/>
          <w:lang w:eastAsia="en-US"/>
        </w:rPr>
      </w:pPr>
      <w:r w:rsidRPr="007F121E">
        <w:rPr>
          <w:noProof/>
          <w:sz w:val="28"/>
          <w:szCs w:val="28"/>
          <w:lang w:eastAsia="en-US"/>
        </w:rPr>
        <w:drawing>
          <wp:inline distT="0" distB="0" distL="0" distR="0" wp14:anchorId="40D54F07" wp14:editId="618C2B09">
            <wp:extent cx="695325" cy="342900"/>
            <wp:effectExtent l="0" t="0" r="9525"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695325" cy="342900"/>
                    </a:xfrm>
                    <a:prstGeom prst="rect">
                      <a:avLst/>
                    </a:prstGeom>
                    <a:noFill/>
                    <a:ln>
                      <a:noFill/>
                    </a:ln>
                  </pic:spPr>
                </pic:pic>
              </a:graphicData>
            </a:graphic>
          </wp:inline>
        </w:drawing>
      </w:r>
      <w:r w:rsidRPr="007F121E">
        <w:rPr>
          <w:sz w:val="28"/>
          <w:szCs w:val="28"/>
          <w:lang w:eastAsia="en-US"/>
        </w:rPr>
        <w:t xml:space="preserve"> - фактическая величина необходимой валовой выручки </w:t>
      </w:r>
      <w:r w:rsidRPr="007F121E">
        <w:rPr>
          <w:sz w:val="28"/>
          <w:szCs w:val="28"/>
          <w:lang w:eastAsia="en-US"/>
        </w:rPr>
        <w:br/>
        <w:t>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в соответствии с </w:t>
      </w:r>
      <w:hyperlink r:id="rId42" w:history="1">
        <w:r w:rsidRPr="007F121E">
          <w:rPr>
            <w:sz w:val="28"/>
            <w:szCs w:val="28"/>
            <w:lang w:eastAsia="en-US"/>
          </w:rPr>
          <w:t>пунктом 55</w:t>
        </w:r>
      </w:hyperlink>
      <w:r w:rsidRPr="007F121E">
        <w:rPr>
          <w:sz w:val="28"/>
          <w:szCs w:val="28"/>
          <w:lang w:eastAsia="en-US"/>
        </w:rPr>
        <w:t xml:space="preserve"> настоящих Методических указаний;</w:t>
      </w:r>
    </w:p>
    <w:p w14:paraId="5D73754E" w14:textId="77777777" w:rsidR="007F121E" w:rsidRPr="007F121E" w:rsidRDefault="007F121E" w:rsidP="007F121E">
      <w:pPr>
        <w:tabs>
          <w:tab w:val="left" w:pos="9356"/>
        </w:tabs>
        <w:ind w:right="142" w:firstLine="720"/>
        <w:jc w:val="both"/>
        <w:rPr>
          <w:sz w:val="28"/>
          <w:szCs w:val="28"/>
          <w:lang w:eastAsia="en-US"/>
        </w:rPr>
      </w:pPr>
      <w:r w:rsidRPr="007F121E">
        <w:rPr>
          <w:sz w:val="28"/>
          <w:szCs w:val="28"/>
          <w:lang w:eastAsia="en-US"/>
        </w:rPr>
        <w:t>ТВ</w:t>
      </w:r>
      <w:r w:rsidRPr="007F121E">
        <w:rPr>
          <w:i/>
          <w:iCs/>
          <w:sz w:val="28"/>
          <w:szCs w:val="28"/>
          <w:vertAlign w:val="subscript"/>
          <w:lang w:eastAsia="en-US"/>
        </w:rPr>
        <w:t>i-2</w:t>
      </w:r>
      <w:r w:rsidRPr="007F121E">
        <w:rPr>
          <w:sz w:val="28"/>
          <w:szCs w:val="28"/>
          <w:lang w:eastAsia="en-US"/>
        </w:rPr>
        <w:t xml:space="preserve">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w:t>
      </w:r>
      <w:r w:rsidRPr="007F121E">
        <w:rPr>
          <w:sz w:val="28"/>
          <w:szCs w:val="28"/>
          <w:lang w:eastAsia="en-US"/>
        </w:rPr>
        <w:br/>
        <w:t xml:space="preserve">и тарифов, установленных в соответствии с </w:t>
      </w:r>
      <w:hyperlink r:id="rId43" w:history="1">
        <w:r w:rsidRPr="007F121E">
          <w:rPr>
            <w:sz w:val="28"/>
            <w:szCs w:val="28"/>
            <w:lang w:eastAsia="en-US"/>
          </w:rPr>
          <w:t>главой IX</w:t>
        </w:r>
      </w:hyperlink>
      <w:r w:rsidRPr="007F121E">
        <w:rPr>
          <w:sz w:val="28"/>
          <w:szCs w:val="28"/>
          <w:lang w:eastAsia="en-US"/>
        </w:rPr>
        <w:t xml:space="preserve"> настоящих Методических указаний на (i-2)-й год, без учета уровня собираемости платежей.</w:t>
      </w:r>
    </w:p>
    <w:p w14:paraId="316811FF" w14:textId="77777777" w:rsidR="007F121E" w:rsidRPr="007F121E" w:rsidRDefault="007F121E" w:rsidP="007F121E">
      <w:pPr>
        <w:tabs>
          <w:tab w:val="left" w:pos="9356"/>
        </w:tabs>
        <w:ind w:right="142" w:firstLine="720"/>
        <w:jc w:val="both"/>
        <w:rPr>
          <w:sz w:val="28"/>
          <w:szCs w:val="28"/>
          <w:lang w:eastAsia="en-US"/>
        </w:rPr>
      </w:pPr>
      <w:r w:rsidRPr="007F121E">
        <w:rPr>
          <w:sz w:val="28"/>
          <w:szCs w:val="28"/>
          <w:lang w:eastAsia="en-US"/>
        </w:rPr>
        <w:t xml:space="preserve">В соответствии с пунктом 52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как разница между фактической необходимой валовой выручкой и товарной </w:t>
      </w:r>
      <w:r w:rsidRPr="007F121E">
        <w:rPr>
          <w:sz w:val="28"/>
          <w:szCs w:val="28"/>
          <w:lang w:eastAsia="en-US"/>
        </w:rPr>
        <w:lastRenderedPageBreak/>
        <w:t xml:space="preserve">выручкой предприятия, рассчитанной как произведение фактического полезного отпуска и утвержденного тарифа. </w:t>
      </w:r>
    </w:p>
    <w:p w14:paraId="00872341" w14:textId="77777777" w:rsidR="007F121E" w:rsidRPr="007F121E" w:rsidRDefault="007F121E" w:rsidP="007F121E">
      <w:pPr>
        <w:tabs>
          <w:tab w:val="left" w:pos="9356"/>
        </w:tabs>
        <w:ind w:right="142" w:firstLine="720"/>
        <w:jc w:val="both"/>
        <w:rPr>
          <w:sz w:val="28"/>
          <w:szCs w:val="28"/>
          <w:lang w:eastAsia="en-US"/>
        </w:rPr>
      </w:pPr>
      <w:r w:rsidRPr="007F121E">
        <w:rPr>
          <w:sz w:val="28"/>
          <w:szCs w:val="28"/>
          <w:lang w:eastAsia="en-US"/>
        </w:rPr>
        <w:t>В расчёт фактической необходимой валовой выручки, согласно Методическим указаниям, включаются:</w:t>
      </w:r>
    </w:p>
    <w:p w14:paraId="5B603041" w14:textId="77777777" w:rsidR="007F121E" w:rsidRPr="007F121E" w:rsidRDefault="007F121E" w:rsidP="007F121E">
      <w:pPr>
        <w:tabs>
          <w:tab w:val="left" w:pos="9356"/>
        </w:tabs>
        <w:ind w:right="142" w:firstLine="720"/>
        <w:jc w:val="both"/>
        <w:rPr>
          <w:sz w:val="28"/>
          <w:szCs w:val="28"/>
          <w:lang w:eastAsia="en-US"/>
        </w:rPr>
      </w:pPr>
      <w:r w:rsidRPr="007F121E">
        <w:rPr>
          <w:sz w:val="28"/>
          <w:szCs w:val="28"/>
          <w:lang w:eastAsia="en-US"/>
        </w:rPr>
        <w:t>- операционные расходы, рассчитываемые по формуле:</w:t>
      </w:r>
    </w:p>
    <w:p w14:paraId="14281DEF" w14:textId="0B7C88D2" w:rsidR="007F121E" w:rsidRPr="007F121E" w:rsidRDefault="007F121E" w:rsidP="007F121E">
      <w:pPr>
        <w:tabs>
          <w:tab w:val="left" w:pos="9356"/>
        </w:tabs>
        <w:ind w:right="142"/>
        <w:jc w:val="both"/>
        <w:rPr>
          <w:sz w:val="28"/>
          <w:szCs w:val="28"/>
          <w:lang w:eastAsia="en-US"/>
        </w:rPr>
      </w:pPr>
      <w:r w:rsidRPr="007F121E">
        <w:rPr>
          <w:noProof/>
          <w:position w:val="-32"/>
        </w:rPr>
        <w:drawing>
          <wp:inline distT="0" distB="0" distL="0" distR="0" wp14:anchorId="52459376" wp14:editId="25CB8365">
            <wp:extent cx="5848350" cy="590550"/>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5848350" cy="590550"/>
                    </a:xfrm>
                    <a:prstGeom prst="rect">
                      <a:avLst/>
                    </a:prstGeom>
                    <a:noFill/>
                    <a:ln>
                      <a:noFill/>
                    </a:ln>
                  </pic:spPr>
                </pic:pic>
              </a:graphicData>
            </a:graphic>
          </wp:inline>
        </w:drawing>
      </w:r>
      <w:r w:rsidRPr="007F121E">
        <w:rPr>
          <w:sz w:val="28"/>
          <w:szCs w:val="28"/>
          <w:lang w:eastAsia="en-US"/>
        </w:rPr>
        <w:t>;</w:t>
      </w:r>
    </w:p>
    <w:p w14:paraId="6211237A" w14:textId="77777777" w:rsidR="007F121E" w:rsidRPr="007F121E" w:rsidRDefault="007F121E" w:rsidP="007F121E">
      <w:pPr>
        <w:tabs>
          <w:tab w:val="left" w:pos="9356"/>
        </w:tabs>
        <w:ind w:right="142" w:firstLine="720"/>
        <w:jc w:val="both"/>
        <w:rPr>
          <w:sz w:val="28"/>
          <w:szCs w:val="28"/>
          <w:lang w:eastAsia="en-US"/>
        </w:rPr>
      </w:pPr>
      <w:r w:rsidRPr="007F121E">
        <w:rPr>
          <w:sz w:val="28"/>
          <w:szCs w:val="28"/>
          <w:lang w:eastAsia="en-US"/>
        </w:rPr>
        <w:t>- неподконтрольные расходы на основании документально подтвержденных, имевших место фактических расходов;</w:t>
      </w:r>
    </w:p>
    <w:p w14:paraId="468AEE5D" w14:textId="77777777" w:rsidR="007F121E" w:rsidRPr="007F121E" w:rsidRDefault="007F121E" w:rsidP="007F121E">
      <w:pPr>
        <w:tabs>
          <w:tab w:val="left" w:pos="9356"/>
        </w:tabs>
        <w:ind w:right="142" w:firstLine="720"/>
        <w:jc w:val="both"/>
        <w:rPr>
          <w:sz w:val="28"/>
          <w:szCs w:val="28"/>
          <w:lang w:eastAsia="en-US"/>
        </w:rPr>
      </w:pPr>
      <w:r w:rsidRPr="007F121E">
        <w:rPr>
          <w:sz w:val="28"/>
          <w:szCs w:val="28"/>
          <w:lang w:eastAsia="en-US"/>
        </w:rPr>
        <w:t xml:space="preserve">- расходы на приобретение энергетических ресурсов, холодной воды, теплоносителя, исходя из фактических значений параметров расчета тарифов, как произведение планового объема приобретаемых ресурсов </w:t>
      </w:r>
      <w:r w:rsidRPr="007F121E">
        <w:rPr>
          <w:sz w:val="28"/>
          <w:szCs w:val="28"/>
          <w:lang w:eastAsia="en-US"/>
        </w:rPr>
        <w:br/>
        <w:t>и фактической цены таких ресурсов, скорректированных на изменение объема полезного отпуска (согласно пункту 56 Методических указаний);</w:t>
      </w:r>
    </w:p>
    <w:p w14:paraId="5AE746F7" w14:textId="77777777" w:rsidR="007F121E" w:rsidRPr="007F121E" w:rsidRDefault="007F121E" w:rsidP="007F121E">
      <w:pPr>
        <w:tabs>
          <w:tab w:val="left" w:pos="9356"/>
        </w:tabs>
        <w:ind w:right="142" w:firstLine="720"/>
        <w:jc w:val="both"/>
        <w:rPr>
          <w:sz w:val="28"/>
          <w:szCs w:val="28"/>
          <w:lang w:eastAsia="en-US"/>
        </w:rPr>
      </w:pPr>
      <w:r w:rsidRPr="007F121E">
        <w:rPr>
          <w:sz w:val="28"/>
          <w:szCs w:val="28"/>
          <w:lang w:eastAsia="en-US"/>
        </w:rPr>
        <w:t xml:space="preserve">- расходы на топливо, как произведение планового удельного расхода условного топлива, фактического отпуска тепловой энергии с коллекторов </w:t>
      </w:r>
      <w:r w:rsidRPr="007F121E">
        <w:rPr>
          <w:sz w:val="28"/>
          <w:szCs w:val="28"/>
          <w:lang w:eastAsia="en-US"/>
        </w:rPr>
        <w:br/>
        <w:t>и фактической цены условного топлива;</w:t>
      </w:r>
    </w:p>
    <w:p w14:paraId="759A621F" w14:textId="77777777" w:rsidR="007F121E" w:rsidRPr="007F121E" w:rsidRDefault="007F121E" w:rsidP="007F121E">
      <w:pPr>
        <w:tabs>
          <w:tab w:val="left" w:pos="9356"/>
        </w:tabs>
        <w:ind w:right="142" w:firstLine="720"/>
        <w:jc w:val="both"/>
        <w:rPr>
          <w:sz w:val="28"/>
          <w:szCs w:val="28"/>
          <w:lang w:eastAsia="en-US"/>
        </w:rPr>
      </w:pPr>
      <w:r w:rsidRPr="007F121E">
        <w:rPr>
          <w:sz w:val="28"/>
          <w:szCs w:val="28"/>
          <w:lang w:eastAsia="en-US"/>
        </w:rPr>
        <w:t>- фактическая нормативная прибыль.</w:t>
      </w:r>
    </w:p>
    <w:p w14:paraId="3EB32AC9" w14:textId="77777777" w:rsidR="007F121E" w:rsidRPr="007F121E" w:rsidRDefault="007F121E" w:rsidP="007F121E">
      <w:pPr>
        <w:tabs>
          <w:tab w:val="left" w:pos="9356"/>
        </w:tabs>
        <w:ind w:right="142" w:firstLine="720"/>
        <w:jc w:val="both"/>
        <w:rPr>
          <w:sz w:val="28"/>
          <w:szCs w:val="28"/>
          <w:lang w:eastAsia="en-US"/>
        </w:rPr>
      </w:pPr>
      <w:r w:rsidRPr="007F121E">
        <w:rPr>
          <w:sz w:val="28"/>
          <w:szCs w:val="28"/>
        </w:rPr>
        <w:t xml:space="preserve">Фактическая необходимая валовая выручка (необходимая валовая выручка на основе фактических значений параметров взамен прогнозных) </w:t>
      </w:r>
      <w:r w:rsidRPr="007F121E">
        <w:rPr>
          <w:sz w:val="28"/>
          <w:szCs w:val="28"/>
        </w:rPr>
        <w:br/>
        <w:t xml:space="preserve">на производство тепловой энергии, с учетом нормативных показателей, рассчитана </w:t>
      </w:r>
      <w:r w:rsidRPr="007F121E">
        <w:rPr>
          <w:sz w:val="28"/>
          <w:szCs w:val="28"/>
          <w:lang w:eastAsia="en-US"/>
        </w:rPr>
        <w:t xml:space="preserve">экспертами по группам статей. </w:t>
      </w:r>
    </w:p>
    <w:p w14:paraId="7A7D2DAB" w14:textId="77777777" w:rsidR="007F121E" w:rsidRPr="007F121E" w:rsidRDefault="007F121E" w:rsidP="007F121E">
      <w:pPr>
        <w:tabs>
          <w:tab w:val="left" w:pos="9356"/>
        </w:tabs>
        <w:ind w:right="142" w:firstLine="709"/>
        <w:jc w:val="both"/>
        <w:rPr>
          <w:snapToGrid w:val="0"/>
          <w:sz w:val="28"/>
          <w:szCs w:val="28"/>
        </w:rPr>
      </w:pPr>
      <w:r w:rsidRPr="007F121E">
        <w:rPr>
          <w:snapToGrid w:val="0"/>
          <w:sz w:val="28"/>
          <w:szCs w:val="28"/>
        </w:rPr>
        <w:t>1. Фактические о</w:t>
      </w:r>
      <w:r w:rsidRPr="007F121E">
        <w:rPr>
          <w:sz w:val="28"/>
          <w:szCs w:val="28"/>
        </w:rPr>
        <w:t xml:space="preserve">перационные расходы предприятия за 2021 год </w:t>
      </w:r>
      <w:r w:rsidRPr="007F121E">
        <w:rPr>
          <w:snapToGrid w:val="0"/>
          <w:sz w:val="28"/>
          <w:szCs w:val="28"/>
          <w:lang w:eastAsia="en-US"/>
        </w:rPr>
        <w:t>экспертами</w:t>
      </w:r>
      <w:r w:rsidRPr="007F121E">
        <w:rPr>
          <w:sz w:val="28"/>
          <w:szCs w:val="28"/>
        </w:rPr>
        <w:t xml:space="preserve"> </w:t>
      </w:r>
      <w:r w:rsidRPr="007F121E">
        <w:rPr>
          <w:snapToGrid w:val="0"/>
          <w:sz w:val="28"/>
          <w:szCs w:val="28"/>
        </w:rPr>
        <w:t xml:space="preserve">рассчитаны, согласно пункту 56 Методических указаний </w:t>
      </w:r>
      <w:r w:rsidRPr="007F121E">
        <w:rPr>
          <w:snapToGrid w:val="0"/>
          <w:sz w:val="28"/>
          <w:szCs w:val="28"/>
        </w:rPr>
        <w:br/>
      </w:r>
      <w:r w:rsidRPr="007F121E">
        <w:rPr>
          <w:snapToGrid w:val="0"/>
          <w:sz w:val="28"/>
          <w:szCs w:val="28"/>
          <w:lang w:eastAsia="en-US"/>
        </w:rPr>
        <w:t>по формуле (27)</w:t>
      </w:r>
      <w:r w:rsidRPr="007F121E">
        <w:rPr>
          <w:snapToGrid w:val="0"/>
          <w:sz w:val="28"/>
          <w:szCs w:val="28"/>
        </w:rPr>
        <w:t xml:space="preserve">. Для расчета эксперты руководствовались сценарными условиями прогноза Минэкономразвития Российской Федерации </w:t>
      </w:r>
      <w:r w:rsidRPr="007F121E">
        <w:rPr>
          <w:snapToGrid w:val="0"/>
          <w:sz w:val="28"/>
          <w:szCs w:val="28"/>
        </w:rPr>
        <w:br/>
        <w:t>в соответствии с письмом Правительства РФ от 18.05.2022, согласно которым фактический уровень ИПЦ 2021 года составил 106,7%.</w:t>
      </w:r>
    </w:p>
    <w:p w14:paraId="2F4DF25B" w14:textId="60A8ADBA" w:rsidR="007F121E" w:rsidRPr="007F121E" w:rsidRDefault="007F121E" w:rsidP="007F121E">
      <w:pPr>
        <w:tabs>
          <w:tab w:val="left" w:pos="8505"/>
          <w:tab w:val="left" w:pos="9356"/>
        </w:tabs>
        <w:ind w:right="142"/>
        <w:jc w:val="center"/>
        <w:rPr>
          <w:sz w:val="25"/>
          <w:szCs w:val="25"/>
        </w:rPr>
      </w:pPr>
      <w:r w:rsidRPr="007F121E">
        <w:rPr>
          <w:rFonts w:eastAsia="Calibri"/>
          <w:noProof/>
          <w:position w:val="-13"/>
          <w:sz w:val="25"/>
          <w:szCs w:val="25"/>
          <w:lang w:eastAsia="en-US"/>
        </w:rPr>
        <w:drawing>
          <wp:inline distT="0" distB="0" distL="0" distR="0" wp14:anchorId="5237007D" wp14:editId="2B15068A">
            <wp:extent cx="438150" cy="333375"/>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38150" cy="333375"/>
                    </a:xfrm>
                    <a:prstGeom prst="rect">
                      <a:avLst/>
                    </a:prstGeom>
                    <a:noFill/>
                    <a:ln>
                      <a:noFill/>
                    </a:ln>
                  </pic:spPr>
                </pic:pic>
              </a:graphicData>
            </a:graphic>
          </wp:inline>
        </w:drawing>
      </w:r>
      <w:r w:rsidRPr="007F121E">
        <w:rPr>
          <w:position w:val="-12"/>
          <w:sz w:val="25"/>
          <w:szCs w:val="25"/>
        </w:rPr>
        <w:t xml:space="preserve"> </w:t>
      </w:r>
      <w:r w:rsidRPr="007F121E">
        <w:rPr>
          <w:sz w:val="25"/>
          <w:szCs w:val="25"/>
        </w:rPr>
        <w:t>= 25 245,81 тыс. руб.</w:t>
      </w:r>
      <w:r w:rsidRPr="007F121E">
        <w:rPr>
          <w:snapToGrid w:val="0"/>
          <w:sz w:val="25"/>
          <w:szCs w:val="25"/>
        </w:rPr>
        <w:t>×</w:t>
      </w:r>
      <w:r w:rsidRPr="007F121E">
        <w:rPr>
          <w:sz w:val="25"/>
          <w:szCs w:val="25"/>
        </w:rPr>
        <w:t xml:space="preserve"> (1-1/100)</w:t>
      </w:r>
      <w:r w:rsidRPr="007F121E">
        <w:rPr>
          <w:snapToGrid w:val="0"/>
          <w:sz w:val="25"/>
          <w:szCs w:val="25"/>
        </w:rPr>
        <w:t xml:space="preserve"> ×</w:t>
      </w:r>
      <w:r w:rsidRPr="007F121E">
        <w:rPr>
          <w:sz w:val="25"/>
          <w:szCs w:val="25"/>
        </w:rPr>
        <w:t xml:space="preserve"> (1+0,067)</w:t>
      </w:r>
      <w:r w:rsidRPr="007F121E">
        <w:rPr>
          <w:snapToGrid w:val="0"/>
          <w:sz w:val="25"/>
          <w:szCs w:val="25"/>
        </w:rPr>
        <w:t xml:space="preserve"> ×</w:t>
      </w:r>
      <w:r w:rsidRPr="007F121E">
        <w:rPr>
          <w:sz w:val="25"/>
          <w:szCs w:val="25"/>
        </w:rPr>
        <w:t xml:space="preserve"> (1+0,75</w:t>
      </w:r>
      <w:r w:rsidRPr="007F121E">
        <w:rPr>
          <w:snapToGrid w:val="0"/>
          <w:sz w:val="25"/>
          <w:szCs w:val="25"/>
        </w:rPr>
        <w:t>×</w:t>
      </w:r>
      <w:r w:rsidRPr="007F121E">
        <w:rPr>
          <w:sz w:val="25"/>
          <w:szCs w:val="25"/>
        </w:rPr>
        <w:t>0) = 26 667,91 тыс. руб.</w:t>
      </w:r>
    </w:p>
    <w:p w14:paraId="5C576300" w14:textId="77777777" w:rsidR="007F121E" w:rsidRPr="007F121E" w:rsidRDefault="007F121E" w:rsidP="007F121E">
      <w:pPr>
        <w:tabs>
          <w:tab w:val="left" w:pos="9356"/>
        </w:tabs>
        <w:ind w:right="142" w:firstLine="720"/>
        <w:jc w:val="both"/>
        <w:rPr>
          <w:snapToGrid w:val="0"/>
          <w:sz w:val="28"/>
          <w:szCs w:val="28"/>
        </w:rPr>
      </w:pPr>
      <w:r w:rsidRPr="007F121E">
        <w:rPr>
          <w:snapToGrid w:val="0"/>
          <w:sz w:val="28"/>
          <w:szCs w:val="28"/>
        </w:rPr>
        <w:t>2. Неподконтрольные расходы (</w:t>
      </w:r>
      <w:r w:rsidRPr="007F121E">
        <w:rPr>
          <w:sz w:val="28"/>
          <w:szCs w:val="28"/>
        </w:rPr>
        <w:t>расходы на оплату услуг, оказываемых</w:t>
      </w:r>
      <w:r w:rsidRPr="007F121E">
        <w:rPr>
          <w:szCs w:val="20"/>
        </w:rPr>
        <w:t xml:space="preserve"> </w:t>
      </w:r>
      <w:r w:rsidRPr="007F121E">
        <w:rPr>
          <w:snapToGrid w:val="0"/>
          <w:sz w:val="28"/>
          <w:szCs w:val="28"/>
        </w:rPr>
        <w:t xml:space="preserve">организациями, осуществляющими регулируемые виды деятельности, арендная плата, расходы на уплату налогов, сборов и других обязательных платежей, отчисления на социальные нужды, амортизация), проанализированы экспертами на предмет документального подтверждения и фактического отражения в бухгалтерском учете. В целях формирования НВВ на основе фактических значений параметров взамен прогнозных, учитываются фактически произведенные в 2021 году неподконтрольные расходы, в соответствии с пунктом 39 Методических указаний. </w:t>
      </w:r>
    </w:p>
    <w:p w14:paraId="1F7DDDF4" w14:textId="77777777" w:rsidR="007F121E" w:rsidRPr="007F121E" w:rsidRDefault="007F121E" w:rsidP="007F121E">
      <w:pPr>
        <w:tabs>
          <w:tab w:val="left" w:pos="1890"/>
          <w:tab w:val="left" w:pos="9356"/>
        </w:tabs>
        <w:ind w:right="142" w:firstLine="720"/>
        <w:jc w:val="both"/>
        <w:rPr>
          <w:snapToGrid w:val="0"/>
          <w:sz w:val="28"/>
          <w:szCs w:val="28"/>
        </w:rPr>
      </w:pPr>
      <w:r w:rsidRPr="007F121E">
        <w:rPr>
          <w:snapToGrid w:val="0"/>
          <w:sz w:val="28"/>
          <w:szCs w:val="28"/>
        </w:rPr>
        <w:t xml:space="preserve">Реестр фактических неподконтрольных расходов по производству </w:t>
      </w:r>
      <w:r w:rsidRPr="007F121E">
        <w:rPr>
          <w:snapToGrid w:val="0"/>
          <w:sz w:val="28"/>
          <w:szCs w:val="28"/>
        </w:rPr>
        <w:br/>
        <w:t>тепловой энергии представлен в таблице 8.</w:t>
      </w:r>
    </w:p>
    <w:p w14:paraId="3AB8A325" w14:textId="77777777" w:rsidR="007F121E" w:rsidRPr="007F121E" w:rsidRDefault="007F121E" w:rsidP="007F121E">
      <w:pPr>
        <w:tabs>
          <w:tab w:val="left" w:pos="1890"/>
          <w:tab w:val="left" w:pos="9356"/>
        </w:tabs>
        <w:spacing w:line="360" w:lineRule="auto"/>
        <w:ind w:left="1440" w:right="142"/>
        <w:jc w:val="right"/>
        <w:rPr>
          <w:sz w:val="28"/>
          <w:szCs w:val="28"/>
        </w:rPr>
      </w:pPr>
      <w:r w:rsidRPr="007F121E">
        <w:rPr>
          <w:snapToGrid w:val="0"/>
          <w:sz w:val="28"/>
          <w:szCs w:val="28"/>
        </w:rPr>
        <w:br w:type="page"/>
      </w:r>
      <w:r w:rsidRPr="007F121E">
        <w:rPr>
          <w:snapToGrid w:val="0"/>
          <w:sz w:val="28"/>
          <w:szCs w:val="28"/>
        </w:rPr>
        <w:lastRenderedPageBreak/>
        <w:t>Таблица 8</w:t>
      </w:r>
    </w:p>
    <w:p w14:paraId="5857A38C" w14:textId="77777777" w:rsidR="007F121E" w:rsidRPr="007F121E" w:rsidRDefault="007F121E" w:rsidP="007F121E">
      <w:pPr>
        <w:tabs>
          <w:tab w:val="left" w:pos="9356"/>
        </w:tabs>
        <w:ind w:right="142"/>
        <w:jc w:val="center"/>
        <w:rPr>
          <w:bCs/>
          <w:snapToGrid w:val="0"/>
          <w:sz w:val="28"/>
          <w:szCs w:val="28"/>
        </w:rPr>
      </w:pPr>
      <w:r w:rsidRPr="007F121E">
        <w:rPr>
          <w:bCs/>
          <w:snapToGrid w:val="0"/>
          <w:sz w:val="28"/>
          <w:szCs w:val="28"/>
        </w:rPr>
        <w:t xml:space="preserve">Реестр фактических неподконтрольных расходов </w:t>
      </w:r>
    </w:p>
    <w:p w14:paraId="352A1B49" w14:textId="77777777" w:rsidR="007F121E" w:rsidRPr="007F121E" w:rsidRDefault="007F121E" w:rsidP="007F121E">
      <w:pPr>
        <w:tabs>
          <w:tab w:val="left" w:pos="9356"/>
        </w:tabs>
        <w:ind w:right="142"/>
        <w:jc w:val="center"/>
        <w:rPr>
          <w:bCs/>
          <w:snapToGrid w:val="0"/>
          <w:sz w:val="28"/>
          <w:szCs w:val="28"/>
        </w:rPr>
      </w:pPr>
      <w:r w:rsidRPr="007F121E">
        <w:rPr>
          <w:bCs/>
          <w:snapToGrid w:val="0"/>
          <w:sz w:val="28"/>
          <w:szCs w:val="28"/>
        </w:rPr>
        <w:t>по производству тепловой энергии за 2021 год</w:t>
      </w:r>
    </w:p>
    <w:p w14:paraId="2B6588CD" w14:textId="77777777" w:rsidR="007F121E" w:rsidRPr="007F121E" w:rsidRDefault="007F121E" w:rsidP="007F121E">
      <w:pPr>
        <w:tabs>
          <w:tab w:val="left" w:pos="9356"/>
        </w:tabs>
        <w:ind w:right="142"/>
        <w:jc w:val="center"/>
        <w:rPr>
          <w:bCs/>
          <w:snapToGrid w:val="0"/>
          <w:sz w:val="28"/>
          <w:szCs w:val="28"/>
        </w:rPr>
      </w:pPr>
      <w:r w:rsidRPr="007F121E">
        <w:rPr>
          <w:bCs/>
          <w:snapToGrid w:val="0"/>
          <w:sz w:val="28"/>
          <w:szCs w:val="28"/>
        </w:rPr>
        <w:t xml:space="preserve"> (приложение 5.3 Методических указаний)</w:t>
      </w:r>
    </w:p>
    <w:p w14:paraId="713DECAC" w14:textId="77777777" w:rsidR="007F121E" w:rsidRPr="007F121E" w:rsidRDefault="007F121E" w:rsidP="007F121E">
      <w:pPr>
        <w:tabs>
          <w:tab w:val="left" w:pos="9356"/>
        </w:tabs>
        <w:ind w:right="142"/>
        <w:jc w:val="right"/>
        <w:rPr>
          <w:bCs/>
          <w:snapToGrid w:val="0"/>
          <w:sz w:val="28"/>
          <w:szCs w:val="28"/>
        </w:rPr>
      </w:pPr>
      <w:r w:rsidRPr="007F121E">
        <w:rPr>
          <w:bCs/>
          <w:snapToGrid w:val="0"/>
          <w:sz w:val="28"/>
          <w:szCs w:val="28"/>
        </w:rPr>
        <w:t>тыс. руб.</w:t>
      </w:r>
    </w:p>
    <w:tbl>
      <w:tblPr>
        <w:tblW w:w="949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6549"/>
        <w:gridCol w:w="1985"/>
      </w:tblGrid>
      <w:tr w:rsidR="007F121E" w:rsidRPr="007F121E" w14:paraId="1F8529DC" w14:textId="77777777" w:rsidTr="004F6214">
        <w:trPr>
          <w:trHeight w:val="525"/>
          <w:tblHeader/>
        </w:trPr>
        <w:tc>
          <w:tcPr>
            <w:tcW w:w="959" w:type="dxa"/>
            <w:tcBorders>
              <w:top w:val="single" w:sz="4" w:space="0" w:color="auto"/>
              <w:left w:val="single" w:sz="4" w:space="0" w:color="auto"/>
              <w:bottom w:val="single" w:sz="4" w:space="0" w:color="auto"/>
              <w:right w:val="single" w:sz="4" w:space="0" w:color="auto"/>
            </w:tcBorders>
            <w:vAlign w:val="center"/>
            <w:hideMark/>
          </w:tcPr>
          <w:p w14:paraId="6FAD7845" w14:textId="77777777" w:rsidR="007F121E" w:rsidRPr="007F121E" w:rsidRDefault="007F121E" w:rsidP="007F121E">
            <w:pPr>
              <w:tabs>
                <w:tab w:val="left" w:pos="9356"/>
              </w:tabs>
              <w:jc w:val="center"/>
              <w:rPr>
                <w:snapToGrid w:val="0"/>
              </w:rPr>
            </w:pPr>
            <w:r w:rsidRPr="007F121E">
              <w:rPr>
                <w:snapToGrid w:val="0"/>
              </w:rPr>
              <w:t>№ п/п</w:t>
            </w:r>
          </w:p>
        </w:tc>
        <w:tc>
          <w:tcPr>
            <w:tcW w:w="6549" w:type="dxa"/>
            <w:tcBorders>
              <w:top w:val="single" w:sz="4" w:space="0" w:color="auto"/>
              <w:left w:val="single" w:sz="4" w:space="0" w:color="auto"/>
              <w:bottom w:val="single" w:sz="4" w:space="0" w:color="auto"/>
              <w:right w:val="single" w:sz="4" w:space="0" w:color="auto"/>
            </w:tcBorders>
            <w:vAlign w:val="center"/>
            <w:hideMark/>
          </w:tcPr>
          <w:p w14:paraId="6CEBDD95" w14:textId="77777777" w:rsidR="007F121E" w:rsidRPr="007F121E" w:rsidRDefault="007F121E" w:rsidP="007F121E">
            <w:pPr>
              <w:tabs>
                <w:tab w:val="left" w:pos="9356"/>
              </w:tabs>
              <w:jc w:val="center"/>
              <w:rPr>
                <w:snapToGrid w:val="0"/>
              </w:rPr>
            </w:pPr>
            <w:r w:rsidRPr="007F121E">
              <w:rPr>
                <w:snapToGrid w:val="0"/>
              </w:rPr>
              <w:t>Наименование расхода</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FA09A56" w14:textId="77777777" w:rsidR="007F121E" w:rsidRPr="007F121E" w:rsidRDefault="007F121E" w:rsidP="007F121E">
            <w:pPr>
              <w:tabs>
                <w:tab w:val="left" w:pos="9356"/>
              </w:tabs>
              <w:ind w:left="-138" w:right="-153"/>
              <w:jc w:val="center"/>
              <w:rPr>
                <w:snapToGrid w:val="0"/>
              </w:rPr>
            </w:pPr>
            <w:r w:rsidRPr="007F121E">
              <w:rPr>
                <w:snapToGrid w:val="0"/>
              </w:rPr>
              <w:t>Факт</w:t>
            </w:r>
          </w:p>
          <w:p w14:paraId="3F4D9CCD" w14:textId="77777777" w:rsidR="007F121E" w:rsidRPr="007F121E" w:rsidRDefault="007F121E" w:rsidP="007F121E">
            <w:pPr>
              <w:tabs>
                <w:tab w:val="left" w:pos="9356"/>
              </w:tabs>
              <w:ind w:left="-138" w:right="-153"/>
              <w:jc w:val="center"/>
              <w:rPr>
                <w:snapToGrid w:val="0"/>
              </w:rPr>
            </w:pPr>
            <w:r w:rsidRPr="007F121E">
              <w:rPr>
                <w:snapToGrid w:val="0"/>
              </w:rPr>
              <w:t>2021 года</w:t>
            </w:r>
          </w:p>
        </w:tc>
      </w:tr>
      <w:tr w:rsidR="007F121E" w:rsidRPr="007F121E" w14:paraId="58A8B246" w14:textId="77777777" w:rsidTr="004F6214">
        <w:trPr>
          <w:trHeight w:val="525"/>
          <w:tblHeader/>
        </w:trPr>
        <w:tc>
          <w:tcPr>
            <w:tcW w:w="959" w:type="dxa"/>
            <w:tcBorders>
              <w:top w:val="single" w:sz="4" w:space="0" w:color="auto"/>
              <w:left w:val="single" w:sz="4" w:space="0" w:color="auto"/>
              <w:bottom w:val="single" w:sz="4" w:space="0" w:color="auto"/>
              <w:right w:val="single" w:sz="4" w:space="0" w:color="auto"/>
            </w:tcBorders>
            <w:vAlign w:val="center"/>
          </w:tcPr>
          <w:p w14:paraId="52A3980A" w14:textId="77777777" w:rsidR="007F121E" w:rsidRPr="007F121E" w:rsidRDefault="007F121E" w:rsidP="007F121E">
            <w:pPr>
              <w:tabs>
                <w:tab w:val="left" w:pos="9356"/>
              </w:tabs>
              <w:jc w:val="center"/>
              <w:rPr>
                <w:snapToGrid w:val="0"/>
              </w:rPr>
            </w:pPr>
            <w:r w:rsidRPr="007F121E">
              <w:rPr>
                <w:snapToGrid w:val="0"/>
              </w:rPr>
              <w:t>1</w:t>
            </w:r>
          </w:p>
        </w:tc>
        <w:tc>
          <w:tcPr>
            <w:tcW w:w="6549" w:type="dxa"/>
            <w:tcBorders>
              <w:top w:val="single" w:sz="4" w:space="0" w:color="auto"/>
              <w:left w:val="single" w:sz="4" w:space="0" w:color="auto"/>
              <w:bottom w:val="single" w:sz="4" w:space="0" w:color="auto"/>
              <w:right w:val="single" w:sz="4" w:space="0" w:color="auto"/>
            </w:tcBorders>
            <w:vAlign w:val="center"/>
          </w:tcPr>
          <w:p w14:paraId="690C9D88" w14:textId="77777777" w:rsidR="007F121E" w:rsidRPr="007F121E" w:rsidRDefault="007F121E" w:rsidP="007F121E">
            <w:pPr>
              <w:tabs>
                <w:tab w:val="left" w:pos="9356"/>
              </w:tabs>
              <w:rPr>
                <w:snapToGrid w:val="0"/>
              </w:rPr>
            </w:pPr>
            <w:r w:rsidRPr="007F121E">
              <w:t>Расходы на оплату услуг, оказываемых организациями, осуществляющими регулируемые виды деятельности</w:t>
            </w:r>
          </w:p>
        </w:tc>
        <w:tc>
          <w:tcPr>
            <w:tcW w:w="1985" w:type="dxa"/>
            <w:tcBorders>
              <w:top w:val="single" w:sz="4" w:space="0" w:color="auto"/>
              <w:left w:val="single" w:sz="4" w:space="0" w:color="auto"/>
              <w:bottom w:val="single" w:sz="4" w:space="0" w:color="auto"/>
              <w:right w:val="single" w:sz="4" w:space="0" w:color="auto"/>
            </w:tcBorders>
            <w:vAlign w:val="center"/>
          </w:tcPr>
          <w:p w14:paraId="24046BCF" w14:textId="77777777" w:rsidR="007F121E" w:rsidRPr="007F121E" w:rsidRDefault="007F121E" w:rsidP="007F121E">
            <w:pPr>
              <w:tabs>
                <w:tab w:val="left" w:pos="9356"/>
              </w:tabs>
              <w:ind w:left="-138" w:right="-153"/>
              <w:jc w:val="center"/>
              <w:rPr>
                <w:snapToGrid w:val="0"/>
              </w:rPr>
            </w:pPr>
            <w:r w:rsidRPr="007F121E">
              <w:rPr>
                <w:snapToGrid w:val="0"/>
              </w:rPr>
              <w:t>230,67</w:t>
            </w:r>
          </w:p>
        </w:tc>
      </w:tr>
      <w:tr w:rsidR="007F121E" w:rsidRPr="007F121E" w14:paraId="0C2965EF" w14:textId="77777777" w:rsidTr="004F6214">
        <w:trPr>
          <w:trHeight w:val="557"/>
        </w:trPr>
        <w:tc>
          <w:tcPr>
            <w:tcW w:w="959" w:type="dxa"/>
            <w:tcBorders>
              <w:top w:val="single" w:sz="4" w:space="0" w:color="auto"/>
              <w:left w:val="single" w:sz="4" w:space="0" w:color="auto"/>
              <w:bottom w:val="single" w:sz="4" w:space="0" w:color="auto"/>
              <w:right w:val="single" w:sz="4" w:space="0" w:color="auto"/>
            </w:tcBorders>
            <w:noWrap/>
            <w:vAlign w:val="center"/>
          </w:tcPr>
          <w:p w14:paraId="5ACC0B9C" w14:textId="77777777" w:rsidR="007F121E" w:rsidRPr="007F121E" w:rsidRDefault="007F121E" w:rsidP="007F121E">
            <w:pPr>
              <w:tabs>
                <w:tab w:val="left" w:pos="9356"/>
              </w:tabs>
              <w:jc w:val="center"/>
              <w:rPr>
                <w:snapToGrid w:val="0"/>
              </w:rPr>
            </w:pPr>
            <w:r w:rsidRPr="007F121E">
              <w:rPr>
                <w:snapToGrid w:val="0"/>
              </w:rPr>
              <w:t>2</w:t>
            </w:r>
          </w:p>
        </w:tc>
        <w:tc>
          <w:tcPr>
            <w:tcW w:w="6549" w:type="dxa"/>
            <w:tcBorders>
              <w:top w:val="single" w:sz="4" w:space="0" w:color="auto"/>
              <w:left w:val="single" w:sz="4" w:space="0" w:color="auto"/>
              <w:bottom w:val="single" w:sz="4" w:space="0" w:color="auto"/>
              <w:right w:val="single" w:sz="4" w:space="0" w:color="auto"/>
            </w:tcBorders>
            <w:noWrap/>
            <w:vAlign w:val="center"/>
            <w:hideMark/>
          </w:tcPr>
          <w:p w14:paraId="60E633E4" w14:textId="77777777" w:rsidR="007F121E" w:rsidRPr="007F121E" w:rsidRDefault="007F121E" w:rsidP="007F121E">
            <w:pPr>
              <w:tabs>
                <w:tab w:val="left" w:pos="9356"/>
              </w:tabs>
              <w:rPr>
                <w:snapToGrid w:val="0"/>
              </w:rPr>
            </w:pPr>
            <w:r w:rsidRPr="007F121E">
              <w:rPr>
                <w:snapToGrid w:val="0"/>
              </w:rPr>
              <w:t>Арендная плата</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A6191F5" w14:textId="77777777" w:rsidR="007F121E" w:rsidRPr="007F121E" w:rsidRDefault="007F121E" w:rsidP="007F121E">
            <w:pPr>
              <w:tabs>
                <w:tab w:val="left" w:pos="9356"/>
              </w:tabs>
              <w:jc w:val="center"/>
              <w:rPr>
                <w:snapToGrid w:val="0"/>
              </w:rPr>
            </w:pPr>
            <w:r w:rsidRPr="007F121E">
              <w:rPr>
                <w:snapToGrid w:val="0"/>
              </w:rPr>
              <w:t>0,00</w:t>
            </w:r>
          </w:p>
        </w:tc>
      </w:tr>
      <w:tr w:rsidR="007F121E" w:rsidRPr="007F121E" w14:paraId="6D9C6ADB" w14:textId="77777777" w:rsidTr="004F6214">
        <w:trPr>
          <w:trHeight w:val="720"/>
        </w:trPr>
        <w:tc>
          <w:tcPr>
            <w:tcW w:w="959" w:type="dxa"/>
            <w:tcBorders>
              <w:top w:val="single" w:sz="4" w:space="0" w:color="auto"/>
              <w:left w:val="single" w:sz="4" w:space="0" w:color="auto"/>
              <w:bottom w:val="single" w:sz="4" w:space="0" w:color="auto"/>
              <w:right w:val="single" w:sz="4" w:space="0" w:color="auto"/>
            </w:tcBorders>
            <w:noWrap/>
            <w:vAlign w:val="center"/>
          </w:tcPr>
          <w:p w14:paraId="2B38341A" w14:textId="77777777" w:rsidR="007F121E" w:rsidRPr="007F121E" w:rsidRDefault="007F121E" w:rsidP="007F121E">
            <w:pPr>
              <w:tabs>
                <w:tab w:val="left" w:pos="9356"/>
              </w:tabs>
              <w:jc w:val="center"/>
              <w:rPr>
                <w:snapToGrid w:val="0"/>
              </w:rPr>
            </w:pPr>
            <w:r w:rsidRPr="007F121E">
              <w:rPr>
                <w:snapToGrid w:val="0"/>
              </w:rPr>
              <w:t>3</w:t>
            </w:r>
          </w:p>
        </w:tc>
        <w:tc>
          <w:tcPr>
            <w:tcW w:w="6549" w:type="dxa"/>
            <w:tcBorders>
              <w:top w:val="single" w:sz="4" w:space="0" w:color="auto"/>
              <w:left w:val="single" w:sz="4" w:space="0" w:color="auto"/>
              <w:bottom w:val="single" w:sz="4" w:space="0" w:color="auto"/>
              <w:right w:val="single" w:sz="4" w:space="0" w:color="auto"/>
            </w:tcBorders>
            <w:vAlign w:val="center"/>
            <w:hideMark/>
          </w:tcPr>
          <w:p w14:paraId="26339EB7" w14:textId="77777777" w:rsidR="007F121E" w:rsidRPr="007F121E" w:rsidRDefault="007F121E" w:rsidP="007F121E">
            <w:pPr>
              <w:tabs>
                <w:tab w:val="left" w:pos="9356"/>
              </w:tabs>
              <w:rPr>
                <w:snapToGrid w:val="0"/>
              </w:rPr>
            </w:pPr>
            <w:r w:rsidRPr="007F121E">
              <w:t>Расходы на уплату налогов, сборов и других обязательных платежей</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55CA115" w14:textId="77777777" w:rsidR="007F121E" w:rsidRPr="007F121E" w:rsidRDefault="007F121E" w:rsidP="007F121E">
            <w:pPr>
              <w:tabs>
                <w:tab w:val="left" w:pos="9356"/>
              </w:tabs>
              <w:jc w:val="center"/>
              <w:rPr>
                <w:snapToGrid w:val="0"/>
              </w:rPr>
            </w:pPr>
            <w:r w:rsidRPr="007F121E">
              <w:rPr>
                <w:snapToGrid w:val="0"/>
              </w:rPr>
              <w:t>824,50</w:t>
            </w:r>
          </w:p>
        </w:tc>
      </w:tr>
      <w:tr w:rsidR="007F121E" w:rsidRPr="007F121E" w14:paraId="76CAEAD7" w14:textId="77777777" w:rsidTr="004F6214">
        <w:trPr>
          <w:trHeight w:val="383"/>
        </w:trPr>
        <w:tc>
          <w:tcPr>
            <w:tcW w:w="959" w:type="dxa"/>
            <w:tcBorders>
              <w:top w:val="single" w:sz="4" w:space="0" w:color="auto"/>
              <w:left w:val="single" w:sz="4" w:space="0" w:color="auto"/>
              <w:bottom w:val="single" w:sz="4" w:space="0" w:color="auto"/>
              <w:right w:val="single" w:sz="4" w:space="0" w:color="auto"/>
            </w:tcBorders>
            <w:noWrap/>
            <w:vAlign w:val="center"/>
          </w:tcPr>
          <w:p w14:paraId="24BC57A9" w14:textId="77777777" w:rsidR="007F121E" w:rsidRPr="007F121E" w:rsidRDefault="007F121E" w:rsidP="007F121E">
            <w:pPr>
              <w:tabs>
                <w:tab w:val="left" w:pos="9356"/>
              </w:tabs>
              <w:jc w:val="center"/>
              <w:rPr>
                <w:snapToGrid w:val="0"/>
              </w:rPr>
            </w:pPr>
            <w:r w:rsidRPr="007F121E">
              <w:rPr>
                <w:snapToGrid w:val="0"/>
              </w:rPr>
              <w:t>4</w:t>
            </w:r>
          </w:p>
        </w:tc>
        <w:tc>
          <w:tcPr>
            <w:tcW w:w="6549" w:type="dxa"/>
            <w:tcBorders>
              <w:top w:val="single" w:sz="4" w:space="0" w:color="auto"/>
              <w:left w:val="single" w:sz="4" w:space="0" w:color="auto"/>
              <w:bottom w:val="single" w:sz="4" w:space="0" w:color="auto"/>
              <w:right w:val="single" w:sz="4" w:space="0" w:color="auto"/>
            </w:tcBorders>
            <w:vAlign w:val="center"/>
            <w:hideMark/>
          </w:tcPr>
          <w:p w14:paraId="687BAADC" w14:textId="77777777" w:rsidR="007F121E" w:rsidRPr="007F121E" w:rsidRDefault="007F121E" w:rsidP="007F121E">
            <w:pPr>
              <w:tabs>
                <w:tab w:val="left" w:pos="9356"/>
              </w:tabs>
              <w:rPr>
                <w:snapToGrid w:val="0"/>
              </w:rPr>
            </w:pPr>
            <w:r w:rsidRPr="007F121E">
              <w:rPr>
                <w:snapToGrid w:val="0"/>
              </w:rPr>
              <w:t>Страховые взносы на обязательное социальное страхование, выплачиваемые из фонда оплаты труда</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B56AA2A" w14:textId="77777777" w:rsidR="007F121E" w:rsidRPr="007F121E" w:rsidRDefault="007F121E" w:rsidP="007F121E">
            <w:pPr>
              <w:tabs>
                <w:tab w:val="left" w:pos="9356"/>
              </w:tabs>
              <w:jc w:val="center"/>
              <w:rPr>
                <w:snapToGrid w:val="0"/>
              </w:rPr>
            </w:pPr>
            <w:r w:rsidRPr="007F121E">
              <w:rPr>
                <w:snapToGrid w:val="0"/>
              </w:rPr>
              <w:t>3 829,35</w:t>
            </w:r>
          </w:p>
        </w:tc>
      </w:tr>
      <w:tr w:rsidR="007F121E" w:rsidRPr="007F121E" w14:paraId="4392D3A7" w14:textId="77777777" w:rsidTr="004F6214">
        <w:trPr>
          <w:trHeight w:val="377"/>
        </w:trPr>
        <w:tc>
          <w:tcPr>
            <w:tcW w:w="959" w:type="dxa"/>
            <w:tcBorders>
              <w:top w:val="single" w:sz="4" w:space="0" w:color="auto"/>
              <w:left w:val="single" w:sz="4" w:space="0" w:color="auto"/>
              <w:bottom w:val="single" w:sz="4" w:space="0" w:color="auto"/>
              <w:right w:val="single" w:sz="4" w:space="0" w:color="auto"/>
            </w:tcBorders>
            <w:noWrap/>
            <w:vAlign w:val="center"/>
          </w:tcPr>
          <w:p w14:paraId="61A0355C" w14:textId="77777777" w:rsidR="007F121E" w:rsidRPr="007F121E" w:rsidRDefault="007F121E" w:rsidP="007F121E">
            <w:pPr>
              <w:tabs>
                <w:tab w:val="left" w:pos="9356"/>
              </w:tabs>
              <w:jc w:val="center"/>
              <w:rPr>
                <w:snapToGrid w:val="0"/>
              </w:rPr>
            </w:pPr>
            <w:r w:rsidRPr="007F121E">
              <w:rPr>
                <w:snapToGrid w:val="0"/>
              </w:rPr>
              <w:t>5</w:t>
            </w:r>
          </w:p>
        </w:tc>
        <w:tc>
          <w:tcPr>
            <w:tcW w:w="6549" w:type="dxa"/>
            <w:tcBorders>
              <w:top w:val="single" w:sz="4" w:space="0" w:color="auto"/>
              <w:left w:val="single" w:sz="4" w:space="0" w:color="auto"/>
              <w:bottom w:val="single" w:sz="4" w:space="0" w:color="auto"/>
              <w:right w:val="single" w:sz="4" w:space="0" w:color="auto"/>
            </w:tcBorders>
            <w:vAlign w:val="center"/>
            <w:hideMark/>
          </w:tcPr>
          <w:p w14:paraId="5A2C02FB" w14:textId="77777777" w:rsidR="007F121E" w:rsidRPr="007F121E" w:rsidRDefault="007F121E" w:rsidP="007F121E">
            <w:pPr>
              <w:tabs>
                <w:tab w:val="left" w:pos="9356"/>
              </w:tabs>
              <w:rPr>
                <w:snapToGrid w:val="0"/>
              </w:rPr>
            </w:pPr>
            <w:r w:rsidRPr="007F121E">
              <w:rPr>
                <w:snapToGrid w:val="0"/>
              </w:rPr>
              <w:t>Амортизация основных средств и нематериальных активов</w:t>
            </w:r>
          </w:p>
        </w:tc>
        <w:tc>
          <w:tcPr>
            <w:tcW w:w="1985" w:type="dxa"/>
            <w:tcBorders>
              <w:top w:val="single" w:sz="4" w:space="0" w:color="auto"/>
              <w:left w:val="single" w:sz="4" w:space="0" w:color="auto"/>
              <w:bottom w:val="single" w:sz="4" w:space="0" w:color="auto"/>
              <w:right w:val="single" w:sz="4" w:space="0" w:color="auto"/>
            </w:tcBorders>
            <w:vAlign w:val="center"/>
          </w:tcPr>
          <w:p w14:paraId="657B3AFC" w14:textId="77777777" w:rsidR="007F121E" w:rsidRPr="007F121E" w:rsidRDefault="007F121E" w:rsidP="007F121E">
            <w:pPr>
              <w:tabs>
                <w:tab w:val="left" w:pos="9356"/>
              </w:tabs>
              <w:jc w:val="center"/>
              <w:rPr>
                <w:snapToGrid w:val="0"/>
              </w:rPr>
            </w:pPr>
            <w:r w:rsidRPr="007F121E">
              <w:rPr>
                <w:snapToGrid w:val="0"/>
              </w:rPr>
              <w:t>3 271,25</w:t>
            </w:r>
          </w:p>
        </w:tc>
      </w:tr>
      <w:tr w:rsidR="007F121E" w:rsidRPr="007F121E" w14:paraId="3DA06210" w14:textId="77777777" w:rsidTr="004F6214">
        <w:trPr>
          <w:trHeight w:val="389"/>
        </w:trPr>
        <w:tc>
          <w:tcPr>
            <w:tcW w:w="959" w:type="dxa"/>
            <w:tcBorders>
              <w:top w:val="single" w:sz="4" w:space="0" w:color="auto"/>
              <w:left w:val="single" w:sz="4" w:space="0" w:color="auto"/>
              <w:bottom w:val="single" w:sz="4" w:space="0" w:color="auto"/>
              <w:right w:val="single" w:sz="4" w:space="0" w:color="auto"/>
            </w:tcBorders>
            <w:noWrap/>
            <w:vAlign w:val="center"/>
          </w:tcPr>
          <w:p w14:paraId="72CE7C0A" w14:textId="77777777" w:rsidR="007F121E" w:rsidRPr="007F121E" w:rsidRDefault="007F121E" w:rsidP="007F121E">
            <w:pPr>
              <w:tabs>
                <w:tab w:val="left" w:pos="9356"/>
              </w:tabs>
              <w:jc w:val="center"/>
              <w:rPr>
                <w:snapToGrid w:val="0"/>
              </w:rPr>
            </w:pPr>
            <w:r w:rsidRPr="007F121E">
              <w:rPr>
                <w:snapToGrid w:val="0"/>
              </w:rPr>
              <w:t>6</w:t>
            </w:r>
          </w:p>
        </w:tc>
        <w:tc>
          <w:tcPr>
            <w:tcW w:w="6549" w:type="dxa"/>
            <w:tcBorders>
              <w:top w:val="single" w:sz="4" w:space="0" w:color="auto"/>
              <w:left w:val="single" w:sz="4" w:space="0" w:color="auto"/>
              <w:bottom w:val="single" w:sz="4" w:space="0" w:color="auto"/>
              <w:right w:val="single" w:sz="4" w:space="0" w:color="auto"/>
            </w:tcBorders>
            <w:noWrap/>
            <w:vAlign w:val="center"/>
            <w:hideMark/>
          </w:tcPr>
          <w:p w14:paraId="76798BAF" w14:textId="77777777" w:rsidR="007F121E" w:rsidRPr="007F121E" w:rsidRDefault="007F121E" w:rsidP="007F121E">
            <w:pPr>
              <w:tabs>
                <w:tab w:val="left" w:pos="9356"/>
              </w:tabs>
              <w:rPr>
                <w:snapToGrid w:val="0"/>
              </w:rPr>
            </w:pPr>
            <w:r w:rsidRPr="007F121E">
              <w:rPr>
                <w:snapToGrid w:val="0"/>
              </w:rPr>
              <w:t>Налог при УСН</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FF0A2C0" w14:textId="77777777" w:rsidR="007F121E" w:rsidRPr="007F121E" w:rsidRDefault="007F121E" w:rsidP="007F121E">
            <w:pPr>
              <w:tabs>
                <w:tab w:val="left" w:pos="9356"/>
              </w:tabs>
              <w:jc w:val="center"/>
              <w:rPr>
                <w:snapToGrid w:val="0"/>
              </w:rPr>
            </w:pPr>
            <w:r w:rsidRPr="007F121E">
              <w:rPr>
                <w:snapToGrid w:val="0"/>
              </w:rPr>
              <w:t>776,00</w:t>
            </w:r>
          </w:p>
        </w:tc>
      </w:tr>
      <w:tr w:rsidR="007F121E" w:rsidRPr="007F121E" w14:paraId="065B2A1D" w14:textId="77777777" w:rsidTr="004F6214">
        <w:trPr>
          <w:trHeight w:val="507"/>
        </w:trPr>
        <w:tc>
          <w:tcPr>
            <w:tcW w:w="959" w:type="dxa"/>
            <w:tcBorders>
              <w:top w:val="single" w:sz="4" w:space="0" w:color="auto"/>
              <w:left w:val="single" w:sz="4" w:space="0" w:color="auto"/>
              <w:bottom w:val="single" w:sz="4" w:space="0" w:color="auto"/>
              <w:right w:val="single" w:sz="4" w:space="0" w:color="auto"/>
            </w:tcBorders>
            <w:noWrap/>
            <w:vAlign w:val="center"/>
          </w:tcPr>
          <w:p w14:paraId="4CDED023" w14:textId="77777777" w:rsidR="007F121E" w:rsidRPr="007F121E" w:rsidRDefault="007F121E" w:rsidP="007F121E">
            <w:pPr>
              <w:tabs>
                <w:tab w:val="left" w:pos="9356"/>
              </w:tabs>
              <w:jc w:val="center"/>
              <w:rPr>
                <w:snapToGrid w:val="0"/>
              </w:rPr>
            </w:pPr>
          </w:p>
        </w:tc>
        <w:tc>
          <w:tcPr>
            <w:tcW w:w="6549" w:type="dxa"/>
            <w:tcBorders>
              <w:top w:val="single" w:sz="4" w:space="0" w:color="auto"/>
              <w:left w:val="single" w:sz="4" w:space="0" w:color="auto"/>
              <w:bottom w:val="single" w:sz="4" w:space="0" w:color="auto"/>
              <w:right w:val="single" w:sz="4" w:space="0" w:color="auto"/>
            </w:tcBorders>
            <w:noWrap/>
            <w:vAlign w:val="center"/>
          </w:tcPr>
          <w:p w14:paraId="1AE39DC4" w14:textId="77777777" w:rsidR="007F121E" w:rsidRPr="007F121E" w:rsidRDefault="007F121E" w:rsidP="007F121E">
            <w:pPr>
              <w:tabs>
                <w:tab w:val="left" w:pos="9356"/>
              </w:tabs>
              <w:rPr>
                <w:snapToGrid w:val="0"/>
              </w:rPr>
            </w:pPr>
            <w:r w:rsidRPr="007F121E">
              <w:rPr>
                <w:snapToGrid w:val="0"/>
              </w:rPr>
              <w:t>Итого неподконтрольных расходов</w:t>
            </w:r>
          </w:p>
        </w:tc>
        <w:tc>
          <w:tcPr>
            <w:tcW w:w="1985" w:type="dxa"/>
            <w:tcBorders>
              <w:top w:val="single" w:sz="4" w:space="0" w:color="auto"/>
              <w:left w:val="single" w:sz="4" w:space="0" w:color="auto"/>
              <w:bottom w:val="single" w:sz="4" w:space="0" w:color="auto"/>
              <w:right w:val="single" w:sz="4" w:space="0" w:color="auto"/>
            </w:tcBorders>
            <w:vAlign w:val="center"/>
          </w:tcPr>
          <w:p w14:paraId="292833E2" w14:textId="77777777" w:rsidR="007F121E" w:rsidRPr="007F121E" w:rsidRDefault="007F121E" w:rsidP="007F121E">
            <w:pPr>
              <w:tabs>
                <w:tab w:val="left" w:pos="9356"/>
              </w:tabs>
              <w:jc w:val="center"/>
              <w:rPr>
                <w:snapToGrid w:val="0"/>
              </w:rPr>
            </w:pPr>
            <w:r w:rsidRPr="007F121E">
              <w:rPr>
                <w:snapToGrid w:val="0"/>
              </w:rPr>
              <w:t>8 931,77</w:t>
            </w:r>
          </w:p>
        </w:tc>
      </w:tr>
    </w:tbl>
    <w:p w14:paraId="726B592C" w14:textId="77777777" w:rsidR="007F121E" w:rsidRPr="007F121E" w:rsidRDefault="007F121E" w:rsidP="007F121E">
      <w:pPr>
        <w:tabs>
          <w:tab w:val="left" w:pos="9356"/>
        </w:tabs>
        <w:ind w:right="283" w:firstLine="720"/>
        <w:jc w:val="both"/>
        <w:rPr>
          <w:sz w:val="28"/>
          <w:szCs w:val="28"/>
        </w:rPr>
      </w:pPr>
    </w:p>
    <w:p w14:paraId="1B48E77F" w14:textId="77777777" w:rsidR="007F121E" w:rsidRPr="007F121E" w:rsidRDefault="007F121E" w:rsidP="007F121E">
      <w:pPr>
        <w:ind w:firstLine="709"/>
        <w:jc w:val="both"/>
        <w:rPr>
          <w:sz w:val="28"/>
          <w:szCs w:val="28"/>
        </w:rPr>
      </w:pPr>
      <w:r w:rsidRPr="007F121E">
        <w:rPr>
          <w:sz w:val="28"/>
          <w:szCs w:val="28"/>
        </w:rPr>
        <w:t xml:space="preserve">3. Расходы на приобретение энергетических ресурсов и холодной воды определялись экспертами, исходя из фактических значений параметров расчета тарифов, как произведение планового объема приобретаемых ресурсов и фактических цен таких ресурсов, скорректированных на изменение объема полезного отпуска (согласно пункту 56 Методических указаний). </w:t>
      </w:r>
    </w:p>
    <w:p w14:paraId="56E5A603" w14:textId="77777777" w:rsidR="007F121E" w:rsidRPr="007F121E" w:rsidRDefault="007F121E" w:rsidP="007F121E">
      <w:pPr>
        <w:tabs>
          <w:tab w:val="left" w:pos="1890"/>
          <w:tab w:val="left" w:pos="9356"/>
        </w:tabs>
        <w:ind w:right="142" w:firstLine="720"/>
        <w:jc w:val="both"/>
        <w:rPr>
          <w:bCs/>
          <w:sz w:val="28"/>
          <w:szCs w:val="28"/>
        </w:rPr>
      </w:pPr>
      <w:r w:rsidRPr="007F121E">
        <w:rPr>
          <w:bCs/>
          <w:sz w:val="28"/>
          <w:szCs w:val="28"/>
        </w:rPr>
        <w:t xml:space="preserve">Реестр фактических расходов на приобретение энергетических ресурсов, холодной воды для производства тепловой энергии представлен </w:t>
      </w:r>
      <w:r w:rsidRPr="007F121E">
        <w:rPr>
          <w:bCs/>
          <w:sz w:val="28"/>
          <w:szCs w:val="28"/>
        </w:rPr>
        <w:br/>
        <w:t>в таблице 9.</w:t>
      </w:r>
    </w:p>
    <w:p w14:paraId="431EA7BE" w14:textId="77777777" w:rsidR="007F121E" w:rsidRPr="007F121E" w:rsidRDefault="007F121E" w:rsidP="007F121E">
      <w:pPr>
        <w:tabs>
          <w:tab w:val="left" w:pos="1890"/>
          <w:tab w:val="left" w:pos="9356"/>
        </w:tabs>
        <w:ind w:right="142" w:firstLine="720"/>
        <w:jc w:val="right"/>
        <w:rPr>
          <w:bCs/>
          <w:sz w:val="28"/>
          <w:szCs w:val="28"/>
        </w:rPr>
      </w:pPr>
      <w:r w:rsidRPr="007F121E">
        <w:rPr>
          <w:bCs/>
          <w:sz w:val="28"/>
          <w:szCs w:val="28"/>
        </w:rPr>
        <w:t xml:space="preserve">Таблица 9 </w:t>
      </w:r>
    </w:p>
    <w:p w14:paraId="0A15F806" w14:textId="77777777" w:rsidR="007F121E" w:rsidRPr="007F121E" w:rsidRDefault="007F121E" w:rsidP="007F121E">
      <w:pPr>
        <w:tabs>
          <w:tab w:val="left" w:pos="9356"/>
        </w:tabs>
        <w:ind w:right="142"/>
        <w:jc w:val="center"/>
        <w:rPr>
          <w:bCs/>
          <w:sz w:val="28"/>
          <w:szCs w:val="28"/>
        </w:rPr>
      </w:pPr>
      <w:r w:rsidRPr="007F121E">
        <w:rPr>
          <w:bCs/>
          <w:sz w:val="28"/>
          <w:szCs w:val="28"/>
        </w:rPr>
        <w:t xml:space="preserve">Реестр фактических расходов на приобретение энергетических ресурсов, холодной воды </w:t>
      </w:r>
      <w:r w:rsidRPr="007F121E">
        <w:rPr>
          <w:sz w:val="28"/>
          <w:szCs w:val="28"/>
        </w:rPr>
        <w:t>и теплоносителя</w:t>
      </w:r>
      <w:r w:rsidRPr="007F121E">
        <w:rPr>
          <w:bCs/>
          <w:sz w:val="28"/>
          <w:szCs w:val="28"/>
        </w:rPr>
        <w:t xml:space="preserve"> за 2021 год</w:t>
      </w:r>
    </w:p>
    <w:p w14:paraId="07D8A30C" w14:textId="77777777" w:rsidR="007F121E" w:rsidRPr="007F121E" w:rsidRDefault="007F121E" w:rsidP="007F121E">
      <w:pPr>
        <w:tabs>
          <w:tab w:val="left" w:pos="9356"/>
        </w:tabs>
        <w:ind w:right="142"/>
        <w:jc w:val="right"/>
        <w:rPr>
          <w:sz w:val="28"/>
          <w:szCs w:val="28"/>
        </w:rPr>
      </w:pPr>
      <w:r w:rsidRPr="007F121E">
        <w:rPr>
          <w:sz w:val="28"/>
          <w:szCs w:val="28"/>
        </w:rPr>
        <w:t>тыс. 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4416"/>
        <w:gridCol w:w="1559"/>
        <w:gridCol w:w="1416"/>
        <w:gridCol w:w="1449"/>
      </w:tblGrid>
      <w:tr w:rsidR="007F121E" w:rsidRPr="007F121E" w14:paraId="6C9BC00D" w14:textId="77777777" w:rsidTr="004F6214">
        <w:trPr>
          <w:trHeight w:val="634"/>
        </w:trPr>
        <w:tc>
          <w:tcPr>
            <w:tcW w:w="540" w:type="dxa"/>
            <w:shd w:val="clear" w:color="auto" w:fill="auto"/>
            <w:vAlign w:val="center"/>
            <w:hideMark/>
          </w:tcPr>
          <w:p w14:paraId="1CF3C4ED" w14:textId="77777777" w:rsidR="007F121E" w:rsidRPr="007F121E" w:rsidRDefault="007F121E" w:rsidP="007F121E">
            <w:pPr>
              <w:tabs>
                <w:tab w:val="left" w:pos="9356"/>
              </w:tabs>
              <w:jc w:val="center"/>
              <w:rPr>
                <w:szCs w:val="20"/>
              </w:rPr>
            </w:pPr>
            <w:r w:rsidRPr="007F121E">
              <w:rPr>
                <w:szCs w:val="20"/>
              </w:rPr>
              <w:t>№ п/п</w:t>
            </w:r>
          </w:p>
        </w:tc>
        <w:tc>
          <w:tcPr>
            <w:tcW w:w="4422" w:type="dxa"/>
            <w:shd w:val="clear" w:color="auto" w:fill="auto"/>
            <w:vAlign w:val="center"/>
            <w:hideMark/>
          </w:tcPr>
          <w:p w14:paraId="4ED6691A" w14:textId="77777777" w:rsidR="007F121E" w:rsidRPr="007F121E" w:rsidRDefault="007F121E" w:rsidP="007F121E">
            <w:pPr>
              <w:tabs>
                <w:tab w:val="left" w:pos="9356"/>
              </w:tabs>
              <w:jc w:val="center"/>
              <w:rPr>
                <w:szCs w:val="20"/>
              </w:rPr>
            </w:pPr>
            <w:r w:rsidRPr="007F121E">
              <w:rPr>
                <w:szCs w:val="20"/>
              </w:rPr>
              <w:t>Наименование расхода</w:t>
            </w:r>
          </w:p>
        </w:tc>
        <w:tc>
          <w:tcPr>
            <w:tcW w:w="1559" w:type="dxa"/>
            <w:vAlign w:val="center"/>
          </w:tcPr>
          <w:p w14:paraId="128ADC58" w14:textId="77777777" w:rsidR="007F121E" w:rsidRPr="007F121E" w:rsidRDefault="007F121E" w:rsidP="007F121E">
            <w:pPr>
              <w:tabs>
                <w:tab w:val="left" w:pos="9356"/>
              </w:tabs>
              <w:jc w:val="center"/>
              <w:rPr>
                <w:szCs w:val="20"/>
              </w:rPr>
            </w:pPr>
            <w:r w:rsidRPr="007F121E">
              <w:rPr>
                <w:szCs w:val="20"/>
              </w:rPr>
              <w:t xml:space="preserve">Утверждено </w:t>
            </w:r>
            <w:r w:rsidRPr="007F121E">
              <w:rPr>
                <w:szCs w:val="20"/>
              </w:rPr>
              <w:br/>
              <w:t>на 2021 год</w:t>
            </w:r>
          </w:p>
        </w:tc>
        <w:tc>
          <w:tcPr>
            <w:tcW w:w="1417" w:type="dxa"/>
            <w:shd w:val="clear" w:color="auto" w:fill="auto"/>
            <w:vAlign w:val="center"/>
            <w:hideMark/>
          </w:tcPr>
          <w:p w14:paraId="7433E3E6" w14:textId="77777777" w:rsidR="007F121E" w:rsidRPr="007F121E" w:rsidRDefault="007F121E" w:rsidP="007F121E">
            <w:pPr>
              <w:tabs>
                <w:tab w:val="left" w:pos="9356"/>
              </w:tabs>
              <w:jc w:val="center"/>
              <w:rPr>
                <w:szCs w:val="20"/>
              </w:rPr>
            </w:pPr>
            <w:r w:rsidRPr="007F121E">
              <w:rPr>
                <w:szCs w:val="20"/>
              </w:rPr>
              <w:t>Факт</w:t>
            </w:r>
          </w:p>
          <w:p w14:paraId="05BAD6C9" w14:textId="77777777" w:rsidR="007F121E" w:rsidRPr="007F121E" w:rsidRDefault="007F121E" w:rsidP="007F121E">
            <w:pPr>
              <w:tabs>
                <w:tab w:val="left" w:pos="9356"/>
              </w:tabs>
              <w:jc w:val="center"/>
              <w:rPr>
                <w:szCs w:val="20"/>
              </w:rPr>
            </w:pPr>
            <w:r w:rsidRPr="007F121E">
              <w:rPr>
                <w:szCs w:val="20"/>
              </w:rPr>
              <w:t>2021 года</w:t>
            </w:r>
          </w:p>
        </w:tc>
        <w:tc>
          <w:tcPr>
            <w:tcW w:w="1438" w:type="dxa"/>
            <w:vAlign w:val="center"/>
          </w:tcPr>
          <w:p w14:paraId="6BCE839B" w14:textId="77777777" w:rsidR="007F121E" w:rsidRPr="007F121E" w:rsidRDefault="007F121E" w:rsidP="007F121E">
            <w:pPr>
              <w:tabs>
                <w:tab w:val="left" w:pos="9356"/>
              </w:tabs>
              <w:jc w:val="center"/>
              <w:rPr>
                <w:szCs w:val="20"/>
              </w:rPr>
            </w:pPr>
            <w:r w:rsidRPr="007F121E">
              <w:rPr>
                <w:szCs w:val="20"/>
              </w:rPr>
              <w:t xml:space="preserve">Отклонение </w:t>
            </w:r>
            <w:r w:rsidRPr="007F121E">
              <w:rPr>
                <w:szCs w:val="20"/>
              </w:rPr>
              <w:br/>
              <w:t>(4-3)</w:t>
            </w:r>
          </w:p>
        </w:tc>
      </w:tr>
      <w:tr w:rsidR="007F121E" w:rsidRPr="007F121E" w14:paraId="2FDE673C" w14:textId="77777777" w:rsidTr="004F6214">
        <w:trPr>
          <w:trHeight w:val="149"/>
        </w:trPr>
        <w:tc>
          <w:tcPr>
            <w:tcW w:w="540" w:type="dxa"/>
            <w:shd w:val="clear" w:color="auto" w:fill="auto"/>
            <w:vAlign w:val="center"/>
          </w:tcPr>
          <w:p w14:paraId="2E239E8C" w14:textId="77777777" w:rsidR="007F121E" w:rsidRPr="007F121E" w:rsidRDefault="007F121E" w:rsidP="007F121E">
            <w:pPr>
              <w:tabs>
                <w:tab w:val="left" w:pos="9356"/>
              </w:tabs>
              <w:jc w:val="center"/>
              <w:rPr>
                <w:szCs w:val="20"/>
              </w:rPr>
            </w:pPr>
            <w:r w:rsidRPr="007F121E">
              <w:rPr>
                <w:szCs w:val="20"/>
              </w:rPr>
              <w:t>1</w:t>
            </w:r>
          </w:p>
        </w:tc>
        <w:tc>
          <w:tcPr>
            <w:tcW w:w="4422" w:type="dxa"/>
            <w:shd w:val="clear" w:color="auto" w:fill="auto"/>
            <w:vAlign w:val="center"/>
          </w:tcPr>
          <w:p w14:paraId="27862306" w14:textId="77777777" w:rsidR="007F121E" w:rsidRPr="007F121E" w:rsidRDefault="007F121E" w:rsidP="007F121E">
            <w:pPr>
              <w:tabs>
                <w:tab w:val="left" w:pos="9356"/>
              </w:tabs>
              <w:jc w:val="center"/>
              <w:rPr>
                <w:szCs w:val="20"/>
              </w:rPr>
            </w:pPr>
            <w:r w:rsidRPr="007F121E">
              <w:rPr>
                <w:szCs w:val="20"/>
              </w:rPr>
              <w:t>2</w:t>
            </w:r>
          </w:p>
        </w:tc>
        <w:tc>
          <w:tcPr>
            <w:tcW w:w="1559" w:type="dxa"/>
            <w:vAlign w:val="center"/>
          </w:tcPr>
          <w:p w14:paraId="5FFA5F91" w14:textId="77777777" w:rsidR="007F121E" w:rsidRPr="007F121E" w:rsidRDefault="007F121E" w:rsidP="007F121E">
            <w:pPr>
              <w:tabs>
                <w:tab w:val="left" w:pos="9356"/>
              </w:tabs>
              <w:jc w:val="center"/>
              <w:rPr>
                <w:szCs w:val="20"/>
              </w:rPr>
            </w:pPr>
            <w:r w:rsidRPr="007F121E">
              <w:rPr>
                <w:szCs w:val="20"/>
              </w:rPr>
              <w:t>3</w:t>
            </w:r>
          </w:p>
        </w:tc>
        <w:tc>
          <w:tcPr>
            <w:tcW w:w="1417" w:type="dxa"/>
            <w:shd w:val="clear" w:color="auto" w:fill="auto"/>
            <w:vAlign w:val="center"/>
          </w:tcPr>
          <w:p w14:paraId="233114F8" w14:textId="77777777" w:rsidR="007F121E" w:rsidRPr="007F121E" w:rsidRDefault="007F121E" w:rsidP="007F121E">
            <w:pPr>
              <w:tabs>
                <w:tab w:val="left" w:pos="9356"/>
              </w:tabs>
              <w:jc w:val="center"/>
              <w:rPr>
                <w:szCs w:val="20"/>
              </w:rPr>
            </w:pPr>
            <w:r w:rsidRPr="007F121E">
              <w:rPr>
                <w:szCs w:val="20"/>
              </w:rPr>
              <w:t>4</w:t>
            </w:r>
          </w:p>
        </w:tc>
        <w:tc>
          <w:tcPr>
            <w:tcW w:w="1438" w:type="dxa"/>
            <w:vAlign w:val="center"/>
          </w:tcPr>
          <w:p w14:paraId="2CFE3906" w14:textId="77777777" w:rsidR="007F121E" w:rsidRPr="007F121E" w:rsidRDefault="007F121E" w:rsidP="007F121E">
            <w:pPr>
              <w:tabs>
                <w:tab w:val="left" w:pos="9356"/>
              </w:tabs>
              <w:jc w:val="center"/>
              <w:rPr>
                <w:szCs w:val="20"/>
              </w:rPr>
            </w:pPr>
            <w:r w:rsidRPr="007F121E">
              <w:rPr>
                <w:szCs w:val="20"/>
              </w:rPr>
              <w:t>5</w:t>
            </w:r>
          </w:p>
        </w:tc>
      </w:tr>
      <w:tr w:rsidR="007F121E" w:rsidRPr="007F121E" w14:paraId="26C065C0" w14:textId="77777777" w:rsidTr="004F6214">
        <w:trPr>
          <w:trHeight w:val="353"/>
        </w:trPr>
        <w:tc>
          <w:tcPr>
            <w:tcW w:w="540" w:type="dxa"/>
            <w:shd w:val="clear" w:color="auto" w:fill="auto"/>
            <w:vAlign w:val="center"/>
            <w:hideMark/>
          </w:tcPr>
          <w:p w14:paraId="022B2A4A" w14:textId="77777777" w:rsidR="007F121E" w:rsidRPr="007F121E" w:rsidRDefault="007F121E" w:rsidP="007F121E">
            <w:pPr>
              <w:tabs>
                <w:tab w:val="left" w:pos="9356"/>
              </w:tabs>
              <w:jc w:val="center"/>
              <w:rPr>
                <w:szCs w:val="20"/>
              </w:rPr>
            </w:pPr>
            <w:r w:rsidRPr="007F121E">
              <w:rPr>
                <w:szCs w:val="20"/>
              </w:rPr>
              <w:t>1</w:t>
            </w:r>
          </w:p>
        </w:tc>
        <w:tc>
          <w:tcPr>
            <w:tcW w:w="4422" w:type="dxa"/>
            <w:shd w:val="clear" w:color="auto" w:fill="auto"/>
            <w:vAlign w:val="center"/>
            <w:hideMark/>
          </w:tcPr>
          <w:p w14:paraId="4D0202EB" w14:textId="77777777" w:rsidR="007F121E" w:rsidRPr="007F121E" w:rsidRDefault="007F121E" w:rsidP="007F121E">
            <w:pPr>
              <w:tabs>
                <w:tab w:val="left" w:pos="9356"/>
              </w:tabs>
              <w:rPr>
                <w:szCs w:val="20"/>
              </w:rPr>
            </w:pPr>
            <w:r w:rsidRPr="007F121E">
              <w:rPr>
                <w:szCs w:val="20"/>
              </w:rPr>
              <w:t>Расходы на топливо</w:t>
            </w:r>
          </w:p>
        </w:tc>
        <w:tc>
          <w:tcPr>
            <w:tcW w:w="1559" w:type="dxa"/>
            <w:vAlign w:val="center"/>
          </w:tcPr>
          <w:p w14:paraId="6136C764" w14:textId="77777777" w:rsidR="007F121E" w:rsidRPr="007F121E" w:rsidRDefault="007F121E" w:rsidP="007F121E">
            <w:pPr>
              <w:tabs>
                <w:tab w:val="left" w:pos="9356"/>
              </w:tabs>
              <w:jc w:val="center"/>
              <w:rPr>
                <w:szCs w:val="20"/>
              </w:rPr>
            </w:pPr>
            <w:r w:rsidRPr="007F121E">
              <w:rPr>
                <w:szCs w:val="20"/>
              </w:rPr>
              <w:t>20 772,37</w:t>
            </w:r>
          </w:p>
        </w:tc>
        <w:tc>
          <w:tcPr>
            <w:tcW w:w="1417" w:type="dxa"/>
            <w:shd w:val="clear" w:color="auto" w:fill="auto"/>
            <w:vAlign w:val="center"/>
          </w:tcPr>
          <w:p w14:paraId="0D8C25E4" w14:textId="77777777" w:rsidR="007F121E" w:rsidRPr="007F121E" w:rsidRDefault="007F121E" w:rsidP="007F121E">
            <w:pPr>
              <w:tabs>
                <w:tab w:val="left" w:pos="9356"/>
              </w:tabs>
              <w:jc w:val="center"/>
              <w:rPr>
                <w:szCs w:val="20"/>
              </w:rPr>
            </w:pPr>
            <w:r w:rsidRPr="007F121E">
              <w:rPr>
                <w:szCs w:val="20"/>
              </w:rPr>
              <w:t>18 838,36</w:t>
            </w:r>
          </w:p>
        </w:tc>
        <w:tc>
          <w:tcPr>
            <w:tcW w:w="1438" w:type="dxa"/>
            <w:vAlign w:val="center"/>
          </w:tcPr>
          <w:p w14:paraId="54965825" w14:textId="77777777" w:rsidR="007F121E" w:rsidRPr="007F121E" w:rsidRDefault="007F121E" w:rsidP="007F121E">
            <w:pPr>
              <w:tabs>
                <w:tab w:val="left" w:pos="9356"/>
              </w:tabs>
              <w:jc w:val="center"/>
              <w:rPr>
                <w:szCs w:val="20"/>
              </w:rPr>
            </w:pPr>
            <w:r w:rsidRPr="007F121E">
              <w:rPr>
                <w:szCs w:val="20"/>
              </w:rPr>
              <w:t>-1 934,01</w:t>
            </w:r>
          </w:p>
        </w:tc>
      </w:tr>
      <w:tr w:rsidR="007F121E" w:rsidRPr="007F121E" w14:paraId="593DDF9F" w14:textId="77777777" w:rsidTr="004F6214">
        <w:trPr>
          <w:trHeight w:val="353"/>
        </w:trPr>
        <w:tc>
          <w:tcPr>
            <w:tcW w:w="540" w:type="dxa"/>
            <w:shd w:val="clear" w:color="auto" w:fill="auto"/>
            <w:vAlign w:val="center"/>
            <w:hideMark/>
          </w:tcPr>
          <w:p w14:paraId="3E0C3637" w14:textId="77777777" w:rsidR="007F121E" w:rsidRPr="007F121E" w:rsidRDefault="007F121E" w:rsidP="007F121E">
            <w:pPr>
              <w:tabs>
                <w:tab w:val="left" w:pos="9356"/>
              </w:tabs>
              <w:jc w:val="center"/>
              <w:rPr>
                <w:szCs w:val="20"/>
              </w:rPr>
            </w:pPr>
            <w:r w:rsidRPr="007F121E">
              <w:rPr>
                <w:szCs w:val="20"/>
              </w:rPr>
              <w:t>2</w:t>
            </w:r>
          </w:p>
        </w:tc>
        <w:tc>
          <w:tcPr>
            <w:tcW w:w="4422" w:type="dxa"/>
            <w:shd w:val="clear" w:color="auto" w:fill="auto"/>
            <w:vAlign w:val="center"/>
            <w:hideMark/>
          </w:tcPr>
          <w:p w14:paraId="7588B00C" w14:textId="77777777" w:rsidR="007F121E" w:rsidRPr="007F121E" w:rsidRDefault="007F121E" w:rsidP="007F121E">
            <w:pPr>
              <w:tabs>
                <w:tab w:val="left" w:pos="9356"/>
              </w:tabs>
              <w:rPr>
                <w:szCs w:val="20"/>
              </w:rPr>
            </w:pPr>
            <w:r w:rsidRPr="007F121E">
              <w:rPr>
                <w:szCs w:val="20"/>
              </w:rPr>
              <w:t>Расходы на электрическую энергию</w:t>
            </w:r>
          </w:p>
        </w:tc>
        <w:tc>
          <w:tcPr>
            <w:tcW w:w="1559" w:type="dxa"/>
            <w:vAlign w:val="center"/>
          </w:tcPr>
          <w:p w14:paraId="17D6B4EC" w14:textId="77777777" w:rsidR="007F121E" w:rsidRPr="007F121E" w:rsidRDefault="007F121E" w:rsidP="007F121E">
            <w:pPr>
              <w:tabs>
                <w:tab w:val="left" w:pos="9356"/>
              </w:tabs>
              <w:jc w:val="center"/>
              <w:rPr>
                <w:szCs w:val="20"/>
              </w:rPr>
            </w:pPr>
            <w:r w:rsidRPr="007F121E">
              <w:rPr>
                <w:szCs w:val="20"/>
              </w:rPr>
              <w:t>5 829,51</w:t>
            </w:r>
          </w:p>
        </w:tc>
        <w:tc>
          <w:tcPr>
            <w:tcW w:w="1417" w:type="dxa"/>
            <w:shd w:val="clear" w:color="auto" w:fill="auto"/>
            <w:vAlign w:val="center"/>
          </w:tcPr>
          <w:p w14:paraId="22E77F41" w14:textId="77777777" w:rsidR="007F121E" w:rsidRPr="007F121E" w:rsidRDefault="007F121E" w:rsidP="007F121E">
            <w:pPr>
              <w:tabs>
                <w:tab w:val="left" w:pos="9356"/>
              </w:tabs>
              <w:jc w:val="center"/>
              <w:rPr>
                <w:szCs w:val="20"/>
              </w:rPr>
            </w:pPr>
            <w:r w:rsidRPr="007F121E">
              <w:rPr>
                <w:szCs w:val="20"/>
              </w:rPr>
              <w:t>6 305,96</w:t>
            </w:r>
          </w:p>
        </w:tc>
        <w:tc>
          <w:tcPr>
            <w:tcW w:w="1438" w:type="dxa"/>
            <w:vAlign w:val="center"/>
          </w:tcPr>
          <w:p w14:paraId="260998F6" w14:textId="77777777" w:rsidR="007F121E" w:rsidRPr="007F121E" w:rsidRDefault="007F121E" w:rsidP="007F121E">
            <w:pPr>
              <w:tabs>
                <w:tab w:val="left" w:pos="9356"/>
              </w:tabs>
              <w:jc w:val="center"/>
              <w:rPr>
                <w:szCs w:val="20"/>
              </w:rPr>
            </w:pPr>
            <w:r w:rsidRPr="007F121E">
              <w:rPr>
                <w:szCs w:val="20"/>
              </w:rPr>
              <w:t>476,45</w:t>
            </w:r>
          </w:p>
        </w:tc>
      </w:tr>
      <w:tr w:rsidR="007F121E" w:rsidRPr="007F121E" w14:paraId="36EA343E" w14:textId="77777777" w:rsidTr="004F6214">
        <w:trPr>
          <w:trHeight w:val="353"/>
        </w:trPr>
        <w:tc>
          <w:tcPr>
            <w:tcW w:w="540" w:type="dxa"/>
            <w:shd w:val="clear" w:color="auto" w:fill="auto"/>
            <w:vAlign w:val="center"/>
            <w:hideMark/>
          </w:tcPr>
          <w:p w14:paraId="35B8B0D4" w14:textId="77777777" w:rsidR="007F121E" w:rsidRPr="007F121E" w:rsidRDefault="007F121E" w:rsidP="007F121E">
            <w:pPr>
              <w:tabs>
                <w:tab w:val="left" w:pos="9356"/>
              </w:tabs>
              <w:jc w:val="center"/>
              <w:rPr>
                <w:szCs w:val="20"/>
              </w:rPr>
            </w:pPr>
            <w:r w:rsidRPr="007F121E">
              <w:rPr>
                <w:szCs w:val="20"/>
              </w:rPr>
              <w:t>3</w:t>
            </w:r>
          </w:p>
        </w:tc>
        <w:tc>
          <w:tcPr>
            <w:tcW w:w="4422" w:type="dxa"/>
            <w:shd w:val="clear" w:color="auto" w:fill="auto"/>
            <w:vAlign w:val="center"/>
            <w:hideMark/>
          </w:tcPr>
          <w:p w14:paraId="0964753C" w14:textId="77777777" w:rsidR="007F121E" w:rsidRPr="007F121E" w:rsidRDefault="007F121E" w:rsidP="007F121E">
            <w:pPr>
              <w:tabs>
                <w:tab w:val="left" w:pos="9356"/>
              </w:tabs>
              <w:rPr>
                <w:szCs w:val="20"/>
              </w:rPr>
            </w:pPr>
            <w:r w:rsidRPr="007F121E">
              <w:rPr>
                <w:szCs w:val="20"/>
              </w:rPr>
              <w:t>Расходы на воду</w:t>
            </w:r>
          </w:p>
        </w:tc>
        <w:tc>
          <w:tcPr>
            <w:tcW w:w="1559" w:type="dxa"/>
            <w:vAlign w:val="center"/>
          </w:tcPr>
          <w:p w14:paraId="6DF22575" w14:textId="77777777" w:rsidR="007F121E" w:rsidRPr="007F121E" w:rsidRDefault="007F121E" w:rsidP="007F121E">
            <w:pPr>
              <w:tabs>
                <w:tab w:val="left" w:pos="9356"/>
              </w:tabs>
              <w:jc w:val="center"/>
              <w:rPr>
                <w:szCs w:val="20"/>
              </w:rPr>
            </w:pPr>
            <w:r w:rsidRPr="007F121E">
              <w:rPr>
                <w:szCs w:val="20"/>
              </w:rPr>
              <w:t>610,99</w:t>
            </w:r>
          </w:p>
        </w:tc>
        <w:tc>
          <w:tcPr>
            <w:tcW w:w="1417" w:type="dxa"/>
            <w:shd w:val="clear" w:color="auto" w:fill="auto"/>
            <w:vAlign w:val="center"/>
          </w:tcPr>
          <w:p w14:paraId="7D93EF36" w14:textId="77777777" w:rsidR="007F121E" w:rsidRPr="007F121E" w:rsidRDefault="007F121E" w:rsidP="007F121E">
            <w:pPr>
              <w:tabs>
                <w:tab w:val="left" w:pos="9356"/>
              </w:tabs>
              <w:jc w:val="center"/>
              <w:rPr>
                <w:szCs w:val="20"/>
              </w:rPr>
            </w:pPr>
            <w:r w:rsidRPr="007F121E">
              <w:rPr>
                <w:szCs w:val="20"/>
              </w:rPr>
              <w:t>210,05</w:t>
            </w:r>
          </w:p>
        </w:tc>
        <w:tc>
          <w:tcPr>
            <w:tcW w:w="1438" w:type="dxa"/>
            <w:vAlign w:val="center"/>
          </w:tcPr>
          <w:p w14:paraId="2F4CF89C" w14:textId="77777777" w:rsidR="007F121E" w:rsidRPr="007F121E" w:rsidRDefault="007F121E" w:rsidP="007F121E">
            <w:pPr>
              <w:tabs>
                <w:tab w:val="left" w:pos="9356"/>
              </w:tabs>
              <w:jc w:val="center"/>
              <w:rPr>
                <w:szCs w:val="20"/>
              </w:rPr>
            </w:pPr>
            <w:r w:rsidRPr="007F121E">
              <w:rPr>
                <w:szCs w:val="20"/>
              </w:rPr>
              <w:t>- 400,94</w:t>
            </w:r>
          </w:p>
        </w:tc>
      </w:tr>
      <w:tr w:rsidR="007F121E" w:rsidRPr="007F121E" w14:paraId="710F48A3" w14:textId="77777777" w:rsidTr="004F6214">
        <w:trPr>
          <w:trHeight w:val="353"/>
        </w:trPr>
        <w:tc>
          <w:tcPr>
            <w:tcW w:w="540" w:type="dxa"/>
            <w:shd w:val="clear" w:color="auto" w:fill="auto"/>
            <w:vAlign w:val="center"/>
          </w:tcPr>
          <w:p w14:paraId="51E2F182" w14:textId="77777777" w:rsidR="007F121E" w:rsidRPr="007F121E" w:rsidRDefault="007F121E" w:rsidP="007F121E">
            <w:pPr>
              <w:tabs>
                <w:tab w:val="left" w:pos="9356"/>
              </w:tabs>
              <w:jc w:val="center"/>
              <w:rPr>
                <w:szCs w:val="20"/>
              </w:rPr>
            </w:pPr>
            <w:r w:rsidRPr="007F121E">
              <w:rPr>
                <w:szCs w:val="20"/>
              </w:rPr>
              <w:t>4</w:t>
            </w:r>
          </w:p>
        </w:tc>
        <w:tc>
          <w:tcPr>
            <w:tcW w:w="4422" w:type="dxa"/>
            <w:shd w:val="clear" w:color="auto" w:fill="auto"/>
            <w:vAlign w:val="center"/>
          </w:tcPr>
          <w:p w14:paraId="0A57F0E8" w14:textId="77777777" w:rsidR="007F121E" w:rsidRPr="007F121E" w:rsidRDefault="007F121E" w:rsidP="007F121E">
            <w:pPr>
              <w:tabs>
                <w:tab w:val="left" w:pos="9356"/>
              </w:tabs>
              <w:rPr>
                <w:szCs w:val="20"/>
              </w:rPr>
            </w:pPr>
            <w:r w:rsidRPr="007F121E">
              <w:rPr>
                <w:szCs w:val="20"/>
              </w:rPr>
              <w:t>Расходы, связанные с созданием нормативных запасов топлива</w:t>
            </w:r>
          </w:p>
        </w:tc>
        <w:tc>
          <w:tcPr>
            <w:tcW w:w="1559" w:type="dxa"/>
            <w:vAlign w:val="center"/>
          </w:tcPr>
          <w:p w14:paraId="6AC19E3D" w14:textId="77777777" w:rsidR="007F121E" w:rsidRPr="007F121E" w:rsidRDefault="007F121E" w:rsidP="007F121E">
            <w:pPr>
              <w:tabs>
                <w:tab w:val="left" w:pos="9356"/>
              </w:tabs>
              <w:jc w:val="center"/>
              <w:rPr>
                <w:szCs w:val="20"/>
              </w:rPr>
            </w:pPr>
            <w:r w:rsidRPr="007F121E">
              <w:rPr>
                <w:szCs w:val="20"/>
              </w:rPr>
              <w:t>886,00</w:t>
            </w:r>
          </w:p>
        </w:tc>
        <w:tc>
          <w:tcPr>
            <w:tcW w:w="1417" w:type="dxa"/>
            <w:shd w:val="clear" w:color="auto" w:fill="auto"/>
            <w:vAlign w:val="center"/>
          </w:tcPr>
          <w:p w14:paraId="20E07F93" w14:textId="77777777" w:rsidR="007F121E" w:rsidRPr="007F121E" w:rsidRDefault="007F121E" w:rsidP="007F121E">
            <w:pPr>
              <w:tabs>
                <w:tab w:val="left" w:pos="9356"/>
              </w:tabs>
              <w:jc w:val="center"/>
              <w:rPr>
                <w:szCs w:val="20"/>
              </w:rPr>
            </w:pPr>
            <w:r w:rsidRPr="007F121E">
              <w:rPr>
                <w:szCs w:val="20"/>
              </w:rPr>
              <w:t>752,26</w:t>
            </w:r>
          </w:p>
        </w:tc>
        <w:tc>
          <w:tcPr>
            <w:tcW w:w="1438" w:type="dxa"/>
            <w:vAlign w:val="center"/>
          </w:tcPr>
          <w:p w14:paraId="5F8AF614" w14:textId="77777777" w:rsidR="007F121E" w:rsidRPr="007F121E" w:rsidRDefault="007F121E" w:rsidP="007F121E">
            <w:pPr>
              <w:tabs>
                <w:tab w:val="left" w:pos="9356"/>
              </w:tabs>
              <w:jc w:val="center"/>
              <w:rPr>
                <w:szCs w:val="20"/>
              </w:rPr>
            </w:pPr>
            <w:r w:rsidRPr="007F121E">
              <w:rPr>
                <w:szCs w:val="20"/>
              </w:rPr>
              <w:t>- 133,74</w:t>
            </w:r>
          </w:p>
        </w:tc>
      </w:tr>
      <w:tr w:rsidR="007F121E" w:rsidRPr="007F121E" w14:paraId="3C604E3B" w14:textId="77777777" w:rsidTr="004F6214">
        <w:trPr>
          <w:trHeight w:val="353"/>
        </w:trPr>
        <w:tc>
          <w:tcPr>
            <w:tcW w:w="540" w:type="dxa"/>
            <w:shd w:val="clear" w:color="auto" w:fill="auto"/>
            <w:vAlign w:val="center"/>
            <w:hideMark/>
          </w:tcPr>
          <w:p w14:paraId="72627A37" w14:textId="77777777" w:rsidR="007F121E" w:rsidRPr="007F121E" w:rsidRDefault="007F121E" w:rsidP="007F121E">
            <w:pPr>
              <w:tabs>
                <w:tab w:val="left" w:pos="9356"/>
              </w:tabs>
              <w:jc w:val="center"/>
              <w:rPr>
                <w:szCs w:val="20"/>
              </w:rPr>
            </w:pPr>
          </w:p>
        </w:tc>
        <w:tc>
          <w:tcPr>
            <w:tcW w:w="4422" w:type="dxa"/>
            <w:shd w:val="clear" w:color="auto" w:fill="auto"/>
            <w:vAlign w:val="center"/>
            <w:hideMark/>
          </w:tcPr>
          <w:p w14:paraId="46F78A7D" w14:textId="77777777" w:rsidR="007F121E" w:rsidRPr="007F121E" w:rsidRDefault="007F121E" w:rsidP="007F121E">
            <w:pPr>
              <w:tabs>
                <w:tab w:val="left" w:pos="9356"/>
              </w:tabs>
              <w:rPr>
                <w:szCs w:val="20"/>
              </w:rPr>
            </w:pPr>
            <w:r w:rsidRPr="007F121E">
              <w:rPr>
                <w:szCs w:val="20"/>
              </w:rPr>
              <w:t>ИТОГО</w:t>
            </w:r>
          </w:p>
        </w:tc>
        <w:tc>
          <w:tcPr>
            <w:tcW w:w="1559" w:type="dxa"/>
            <w:vAlign w:val="center"/>
          </w:tcPr>
          <w:p w14:paraId="2188B6A7" w14:textId="77777777" w:rsidR="007F121E" w:rsidRPr="007F121E" w:rsidRDefault="007F121E" w:rsidP="007F121E">
            <w:pPr>
              <w:tabs>
                <w:tab w:val="left" w:pos="9356"/>
              </w:tabs>
              <w:jc w:val="center"/>
              <w:rPr>
                <w:szCs w:val="20"/>
              </w:rPr>
            </w:pPr>
            <w:r w:rsidRPr="007F121E">
              <w:rPr>
                <w:szCs w:val="20"/>
              </w:rPr>
              <w:t>28 098,87</w:t>
            </w:r>
          </w:p>
        </w:tc>
        <w:tc>
          <w:tcPr>
            <w:tcW w:w="1417" w:type="dxa"/>
            <w:shd w:val="clear" w:color="auto" w:fill="auto"/>
            <w:vAlign w:val="center"/>
          </w:tcPr>
          <w:p w14:paraId="14D3E4F6" w14:textId="77777777" w:rsidR="007F121E" w:rsidRPr="007F121E" w:rsidRDefault="007F121E" w:rsidP="007F121E">
            <w:pPr>
              <w:tabs>
                <w:tab w:val="left" w:pos="9356"/>
              </w:tabs>
              <w:jc w:val="center"/>
              <w:rPr>
                <w:szCs w:val="20"/>
              </w:rPr>
            </w:pPr>
            <w:r w:rsidRPr="007F121E">
              <w:rPr>
                <w:szCs w:val="20"/>
              </w:rPr>
              <w:t>26 106,62</w:t>
            </w:r>
          </w:p>
        </w:tc>
        <w:tc>
          <w:tcPr>
            <w:tcW w:w="1438" w:type="dxa"/>
            <w:vAlign w:val="center"/>
          </w:tcPr>
          <w:p w14:paraId="20035F00" w14:textId="77777777" w:rsidR="007F121E" w:rsidRPr="007F121E" w:rsidRDefault="007F121E" w:rsidP="007F121E">
            <w:pPr>
              <w:tabs>
                <w:tab w:val="left" w:pos="9356"/>
              </w:tabs>
              <w:jc w:val="center"/>
              <w:rPr>
                <w:szCs w:val="20"/>
              </w:rPr>
            </w:pPr>
            <w:r w:rsidRPr="007F121E">
              <w:rPr>
                <w:szCs w:val="20"/>
              </w:rPr>
              <w:t>- 1 992,25</w:t>
            </w:r>
          </w:p>
        </w:tc>
      </w:tr>
    </w:tbl>
    <w:p w14:paraId="55A5EEFF" w14:textId="77777777" w:rsidR="007F121E" w:rsidRPr="007F121E" w:rsidRDefault="007F121E" w:rsidP="007F121E">
      <w:pPr>
        <w:tabs>
          <w:tab w:val="left" w:pos="7230"/>
          <w:tab w:val="left" w:pos="8505"/>
          <w:tab w:val="left" w:pos="9356"/>
        </w:tabs>
        <w:ind w:right="142" w:firstLine="709"/>
        <w:jc w:val="both"/>
        <w:rPr>
          <w:snapToGrid w:val="0"/>
          <w:sz w:val="28"/>
          <w:szCs w:val="28"/>
        </w:rPr>
      </w:pPr>
    </w:p>
    <w:p w14:paraId="59CE8400" w14:textId="77777777" w:rsidR="007F121E" w:rsidRPr="007F121E" w:rsidRDefault="007F121E" w:rsidP="007F121E">
      <w:pPr>
        <w:tabs>
          <w:tab w:val="left" w:pos="7230"/>
          <w:tab w:val="left" w:pos="8505"/>
        </w:tabs>
        <w:ind w:firstLine="709"/>
        <w:jc w:val="both"/>
        <w:rPr>
          <w:sz w:val="28"/>
          <w:szCs w:val="28"/>
        </w:rPr>
      </w:pPr>
      <w:r w:rsidRPr="007F121E">
        <w:rPr>
          <w:snapToGrid w:val="0"/>
          <w:sz w:val="28"/>
          <w:szCs w:val="28"/>
        </w:rPr>
        <w:t xml:space="preserve">4. </w:t>
      </w:r>
      <w:r w:rsidRPr="007F121E">
        <w:rPr>
          <w:sz w:val="28"/>
          <w:szCs w:val="28"/>
        </w:rPr>
        <w:t xml:space="preserve">Нормативный уровень прибыли для ООО «Ресурс-Гарант» на 2021 год установлен концессионным соглашением № 1 от 21.03.2019 в размере 0,00 %. </w:t>
      </w:r>
    </w:p>
    <w:p w14:paraId="62AAEC42" w14:textId="77777777" w:rsidR="007F121E" w:rsidRPr="007F121E" w:rsidRDefault="007F121E" w:rsidP="007F121E">
      <w:pPr>
        <w:tabs>
          <w:tab w:val="left" w:pos="7230"/>
          <w:tab w:val="left" w:pos="8505"/>
          <w:tab w:val="left" w:pos="9072"/>
        </w:tabs>
        <w:ind w:firstLine="708"/>
        <w:jc w:val="both"/>
        <w:rPr>
          <w:snapToGrid w:val="0"/>
          <w:sz w:val="28"/>
          <w:szCs w:val="28"/>
        </w:rPr>
      </w:pPr>
      <w:r w:rsidRPr="007F121E">
        <w:rPr>
          <w:sz w:val="28"/>
          <w:szCs w:val="28"/>
        </w:rPr>
        <w:lastRenderedPageBreak/>
        <w:t>5. Предпринимательская прибыль за 2021 год составила 2 061,51 тыс. руб., принята на уровне</w:t>
      </w:r>
      <w:r w:rsidRPr="007F121E">
        <w:rPr>
          <w:snapToGrid w:val="0"/>
          <w:sz w:val="28"/>
          <w:szCs w:val="28"/>
        </w:rPr>
        <w:t xml:space="preserve"> утвержденной на 2021 год.</w:t>
      </w:r>
    </w:p>
    <w:p w14:paraId="52368E45" w14:textId="77777777" w:rsidR="007F121E" w:rsidRPr="007F121E" w:rsidRDefault="007F121E" w:rsidP="007F121E">
      <w:pPr>
        <w:tabs>
          <w:tab w:val="left" w:pos="7230"/>
          <w:tab w:val="left" w:pos="8505"/>
          <w:tab w:val="left" w:pos="9356"/>
        </w:tabs>
        <w:ind w:right="142" w:firstLine="709"/>
        <w:jc w:val="both"/>
        <w:rPr>
          <w:snapToGrid w:val="0"/>
          <w:sz w:val="28"/>
          <w:szCs w:val="28"/>
        </w:rPr>
      </w:pPr>
      <w:r w:rsidRPr="007F121E">
        <w:rPr>
          <w:snapToGrid w:val="0"/>
          <w:sz w:val="28"/>
          <w:szCs w:val="28"/>
        </w:rPr>
        <w:t>6. Фактическая необходимая валовая выручка на потребительский рынок за 2021 год составила 59 330,38 тыс. руб.</w:t>
      </w:r>
    </w:p>
    <w:p w14:paraId="11FCD54B" w14:textId="77777777" w:rsidR="007F121E" w:rsidRPr="007F121E" w:rsidRDefault="007F121E" w:rsidP="007F121E">
      <w:pPr>
        <w:ind w:firstLine="709"/>
        <w:jc w:val="both"/>
        <w:rPr>
          <w:sz w:val="28"/>
          <w:szCs w:val="28"/>
        </w:rPr>
      </w:pPr>
      <w:r w:rsidRPr="007F121E">
        <w:rPr>
          <w:snapToGrid w:val="0"/>
          <w:sz w:val="28"/>
          <w:szCs w:val="28"/>
        </w:rPr>
        <w:t xml:space="preserve">7. </w:t>
      </w:r>
      <w:r w:rsidRPr="007F121E">
        <w:rPr>
          <w:sz w:val="28"/>
          <w:szCs w:val="28"/>
        </w:rPr>
        <w:t>Выручка от реализации рассчитана согласно пункту 52 Методических указаний, исходя из фактического объема полезного отпуска тепловой энергии и тарифов, установленных РЭК Кузбасса на 2021 год.</w:t>
      </w:r>
    </w:p>
    <w:p w14:paraId="2B8F6B20" w14:textId="77777777" w:rsidR="007F121E" w:rsidRPr="007F121E" w:rsidRDefault="007F121E" w:rsidP="007F121E">
      <w:pPr>
        <w:tabs>
          <w:tab w:val="left" w:pos="7230"/>
          <w:tab w:val="left" w:pos="8505"/>
          <w:tab w:val="left" w:pos="8931"/>
        </w:tabs>
        <w:ind w:firstLine="709"/>
        <w:jc w:val="both"/>
        <w:rPr>
          <w:snapToGrid w:val="0"/>
          <w:sz w:val="28"/>
          <w:szCs w:val="28"/>
        </w:rPr>
      </w:pPr>
      <w:r w:rsidRPr="007F121E">
        <w:rPr>
          <w:snapToGrid w:val="0"/>
          <w:sz w:val="28"/>
          <w:szCs w:val="28"/>
        </w:rPr>
        <w:t xml:space="preserve"> Тарифы для ООО «Ресурс-Гарант» на 2021 год утверждены постановлением региональной энергетической комиссии Кемеровской области от 25.06.2019 № 174 (в редакции постановления </w:t>
      </w:r>
      <w:r w:rsidRPr="007F121E">
        <w:rPr>
          <w:snapToGrid w:val="0"/>
          <w:sz w:val="28"/>
          <w:szCs w:val="28"/>
        </w:rPr>
        <w:br/>
        <w:t xml:space="preserve">РЭК КО от 13.11.2019 № 423, постановлений РЭК Кузбасса от 17.12.2020 </w:t>
      </w:r>
      <w:r w:rsidRPr="007F121E">
        <w:rPr>
          <w:snapToGrid w:val="0"/>
          <w:sz w:val="28"/>
          <w:szCs w:val="28"/>
        </w:rPr>
        <w:br/>
        <w:t>№ 637, от 23.11.2021 № 545, от 16.12.2021 № 711, от 28.12.2021 № 937).</w:t>
      </w:r>
    </w:p>
    <w:p w14:paraId="380D6C0A" w14:textId="77777777" w:rsidR="007F121E" w:rsidRPr="007F121E" w:rsidRDefault="007F121E" w:rsidP="007F121E">
      <w:pPr>
        <w:tabs>
          <w:tab w:val="left" w:pos="7230"/>
          <w:tab w:val="left" w:pos="8505"/>
          <w:tab w:val="left" w:pos="9356"/>
        </w:tabs>
        <w:ind w:right="142" w:firstLine="851"/>
        <w:jc w:val="right"/>
        <w:rPr>
          <w:snapToGrid w:val="0"/>
          <w:sz w:val="28"/>
          <w:szCs w:val="28"/>
        </w:rPr>
      </w:pPr>
    </w:p>
    <w:p w14:paraId="75F6850F" w14:textId="77777777" w:rsidR="007F121E" w:rsidRPr="007F121E" w:rsidRDefault="007F121E" w:rsidP="007F121E">
      <w:pPr>
        <w:tabs>
          <w:tab w:val="left" w:pos="7230"/>
          <w:tab w:val="left" w:pos="8505"/>
          <w:tab w:val="left" w:pos="9072"/>
        </w:tabs>
        <w:ind w:firstLine="851"/>
        <w:jc w:val="right"/>
        <w:rPr>
          <w:snapToGrid w:val="0"/>
          <w:sz w:val="28"/>
          <w:szCs w:val="28"/>
        </w:rPr>
      </w:pPr>
      <w:r w:rsidRPr="007F121E">
        <w:rPr>
          <w:snapToGrid w:val="0"/>
          <w:sz w:val="28"/>
          <w:szCs w:val="28"/>
        </w:rPr>
        <w:t xml:space="preserve">Таблица10 </w:t>
      </w:r>
    </w:p>
    <w:p w14:paraId="0D5B90F4" w14:textId="77777777" w:rsidR="007F121E" w:rsidRPr="007F121E" w:rsidRDefault="007F121E" w:rsidP="007F121E">
      <w:pPr>
        <w:tabs>
          <w:tab w:val="left" w:pos="7230"/>
          <w:tab w:val="left" w:pos="8505"/>
          <w:tab w:val="left" w:pos="9214"/>
        </w:tabs>
        <w:jc w:val="center"/>
        <w:rPr>
          <w:snapToGrid w:val="0"/>
          <w:sz w:val="28"/>
          <w:szCs w:val="28"/>
        </w:rPr>
      </w:pPr>
      <w:r w:rsidRPr="007F121E">
        <w:rPr>
          <w:snapToGrid w:val="0"/>
          <w:sz w:val="28"/>
          <w:szCs w:val="28"/>
        </w:rPr>
        <w:t>Расчёт корректировки с целью учета отклонений фактических значений параметров расчета тарифов от значений, учтенных при установлении тарифов на тепловую энергию на 2021 год (дельта НВВ)</w:t>
      </w:r>
    </w:p>
    <w:p w14:paraId="0CD4A7E7" w14:textId="77777777" w:rsidR="007F121E" w:rsidRPr="007F121E" w:rsidRDefault="007F121E" w:rsidP="007F121E">
      <w:pPr>
        <w:tabs>
          <w:tab w:val="left" w:pos="7230"/>
          <w:tab w:val="left" w:pos="8505"/>
          <w:tab w:val="left" w:pos="9356"/>
        </w:tabs>
        <w:ind w:right="142"/>
        <w:jc w:val="center"/>
        <w:rPr>
          <w:snapToGrid w:val="0"/>
          <w:sz w:val="28"/>
          <w:szCs w:val="28"/>
        </w:rPr>
      </w:pPr>
    </w:p>
    <w:tbl>
      <w:tblPr>
        <w:tblW w:w="949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
        <w:gridCol w:w="5957"/>
        <w:gridCol w:w="1417"/>
        <w:gridCol w:w="1418"/>
      </w:tblGrid>
      <w:tr w:rsidR="007F121E" w:rsidRPr="007F121E" w14:paraId="4EC81C14" w14:textId="77777777" w:rsidTr="004F6214">
        <w:trPr>
          <w:trHeight w:val="313"/>
        </w:trPr>
        <w:tc>
          <w:tcPr>
            <w:tcW w:w="701" w:type="dxa"/>
          </w:tcPr>
          <w:p w14:paraId="5539F26D" w14:textId="77777777" w:rsidR="007F121E" w:rsidRPr="007F121E" w:rsidRDefault="007F121E" w:rsidP="007F121E">
            <w:pPr>
              <w:jc w:val="center"/>
              <w:rPr>
                <w:bCs/>
                <w:szCs w:val="20"/>
              </w:rPr>
            </w:pPr>
            <w:r w:rsidRPr="007F121E">
              <w:rPr>
                <w:bCs/>
                <w:szCs w:val="20"/>
              </w:rPr>
              <w:t>№ п/п</w:t>
            </w:r>
          </w:p>
        </w:tc>
        <w:tc>
          <w:tcPr>
            <w:tcW w:w="5957" w:type="dxa"/>
            <w:shd w:val="clear" w:color="auto" w:fill="auto"/>
            <w:vAlign w:val="center"/>
          </w:tcPr>
          <w:p w14:paraId="2B163191" w14:textId="77777777" w:rsidR="007F121E" w:rsidRPr="007F121E" w:rsidRDefault="007F121E" w:rsidP="007F121E">
            <w:pPr>
              <w:jc w:val="center"/>
              <w:rPr>
                <w:bCs/>
                <w:szCs w:val="20"/>
              </w:rPr>
            </w:pPr>
            <w:r w:rsidRPr="007F121E">
              <w:rPr>
                <w:bCs/>
                <w:szCs w:val="20"/>
              </w:rPr>
              <w:t>Наименование</w:t>
            </w:r>
          </w:p>
        </w:tc>
        <w:tc>
          <w:tcPr>
            <w:tcW w:w="1417" w:type="dxa"/>
            <w:shd w:val="clear" w:color="auto" w:fill="auto"/>
            <w:vAlign w:val="center"/>
          </w:tcPr>
          <w:p w14:paraId="0D7845B8" w14:textId="77777777" w:rsidR="007F121E" w:rsidRPr="007F121E" w:rsidRDefault="007F121E" w:rsidP="007F121E">
            <w:pPr>
              <w:jc w:val="center"/>
              <w:rPr>
                <w:szCs w:val="20"/>
              </w:rPr>
            </w:pPr>
            <w:r w:rsidRPr="007F121E">
              <w:rPr>
                <w:szCs w:val="20"/>
              </w:rPr>
              <w:t>Ед. изм.</w:t>
            </w:r>
          </w:p>
        </w:tc>
        <w:tc>
          <w:tcPr>
            <w:tcW w:w="1418" w:type="dxa"/>
            <w:shd w:val="clear" w:color="auto" w:fill="auto"/>
            <w:vAlign w:val="center"/>
          </w:tcPr>
          <w:p w14:paraId="5A17669B" w14:textId="77777777" w:rsidR="007F121E" w:rsidRPr="007F121E" w:rsidRDefault="007F121E" w:rsidP="007F121E">
            <w:pPr>
              <w:jc w:val="center"/>
              <w:rPr>
                <w:szCs w:val="20"/>
              </w:rPr>
            </w:pPr>
            <w:r w:rsidRPr="007F121E">
              <w:rPr>
                <w:szCs w:val="20"/>
              </w:rPr>
              <w:t>Значение</w:t>
            </w:r>
          </w:p>
        </w:tc>
      </w:tr>
      <w:tr w:rsidR="007F121E" w:rsidRPr="007F121E" w14:paraId="39304EC3" w14:textId="77777777" w:rsidTr="004F6214">
        <w:trPr>
          <w:trHeight w:val="313"/>
        </w:trPr>
        <w:tc>
          <w:tcPr>
            <w:tcW w:w="701" w:type="dxa"/>
            <w:vAlign w:val="center"/>
          </w:tcPr>
          <w:p w14:paraId="6DEA07F3" w14:textId="77777777" w:rsidR="007F121E" w:rsidRPr="007F121E" w:rsidRDefault="007F121E" w:rsidP="007F121E">
            <w:pPr>
              <w:jc w:val="center"/>
              <w:rPr>
                <w:bCs/>
                <w:szCs w:val="20"/>
              </w:rPr>
            </w:pPr>
            <w:r w:rsidRPr="007F121E">
              <w:rPr>
                <w:bCs/>
                <w:szCs w:val="20"/>
              </w:rPr>
              <w:t>1</w:t>
            </w:r>
          </w:p>
        </w:tc>
        <w:tc>
          <w:tcPr>
            <w:tcW w:w="5957" w:type="dxa"/>
            <w:shd w:val="clear" w:color="auto" w:fill="auto"/>
            <w:vAlign w:val="center"/>
            <w:hideMark/>
          </w:tcPr>
          <w:p w14:paraId="463FE991" w14:textId="77777777" w:rsidR="007F121E" w:rsidRPr="007F121E" w:rsidRDefault="007F121E" w:rsidP="007F121E">
            <w:pPr>
              <w:jc w:val="both"/>
              <w:rPr>
                <w:bCs/>
                <w:szCs w:val="20"/>
              </w:rPr>
            </w:pPr>
            <w:r w:rsidRPr="007F121E">
              <w:rPr>
                <w:bCs/>
                <w:szCs w:val="20"/>
              </w:rPr>
              <w:t xml:space="preserve">Фактическая необходимая валовая выручка </w:t>
            </w:r>
            <w:r w:rsidRPr="007F121E">
              <w:rPr>
                <w:bCs/>
                <w:szCs w:val="20"/>
              </w:rPr>
              <w:br/>
              <w:t>на потребительский рынок</w:t>
            </w:r>
          </w:p>
        </w:tc>
        <w:tc>
          <w:tcPr>
            <w:tcW w:w="1417" w:type="dxa"/>
            <w:shd w:val="clear" w:color="auto" w:fill="auto"/>
            <w:vAlign w:val="center"/>
            <w:hideMark/>
          </w:tcPr>
          <w:p w14:paraId="1CF035EC" w14:textId="77777777" w:rsidR="007F121E" w:rsidRPr="007F121E" w:rsidRDefault="007F121E" w:rsidP="007F121E">
            <w:pPr>
              <w:jc w:val="center"/>
              <w:rPr>
                <w:szCs w:val="20"/>
              </w:rPr>
            </w:pPr>
            <w:r w:rsidRPr="007F121E">
              <w:rPr>
                <w:szCs w:val="20"/>
              </w:rPr>
              <w:t>тыс. руб.</w:t>
            </w:r>
          </w:p>
        </w:tc>
        <w:tc>
          <w:tcPr>
            <w:tcW w:w="1418" w:type="dxa"/>
            <w:shd w:val="clear" w:color="auto" w:fill="auto"/>
            <w:vAlign w:val="center"/>
          </w:tcPr>
          <w:p w14:paraId="465154D5" w14:textId="77777777" w:rsidR="007F121E" w:rsidRPr="007F121E" w:rsidRDefault="007F121E" w:rsidP="007F121E">
            <w:pPr>
              <w:jc w:val="center"/>
              <w:rPr>
                <w:szCs w:val="20"/>
              </w:rPr>
            </w:pPr>
            <w:r w:rsidRPr="007F121E">
              <w:rPr>
                <w:szCs w:val="20"/>
              </w:rPr>
              <w:t>63 767,81</w:t>
            </w:r>
          </w:p>
        </w:tc>
      </w:tr>
      <w:tr w:rsidR="007F121E" w:rsidRPr="007F121E" w14:paraId="2E79F4AB" w14:textId="77777777" w:rsidTr="004F6214">
        <w:trPr>
          <w:trHeight w:val="407"/>
        </w:trPr>
        <w:tc>
          <w:tcPr>
            <w:tcW w:w="701" w:type="dxa"/>
            <w:vAlign w:val="center"/>
          </w:tcPr>
          <w:p w14:paraId="0D4A7173" w14:textId="77777777" w:rsidR="007F121E" w:rsidRPr="007F121E" w:rsidRDefault="007F121E" w:rsidP="007F121E">
            <w:pPr>
              <w:jc w:val="center"/>
              <w:rPr>
                <w:bCs/>
                <w:szCs w:val="20"/>
              </w:rPr>
            </w:pPr>
            <w:r w:rsidRPr="007F121E">
              <w:rPr>
                <w:bCs/>
                <w:szCs w:val="20"/>
              </w:rPr>
              <w:t>2</w:t>
            </w:r>
          </w:p>
        </w:tc>
        <w:tc>
          <w:tcPr>
            <w:tcW w:w="5957" w:type="dxa"/>
            <w:shd w:val="clear" w:color="auto" w:fill="auto"/>
            <w:vAlign w:val="center"/>
          </w:tcPr>
          <w:p w14:paraId="7BEEFDC0" w14:textId="77777777" w:rsidR="007F121E" w:rsidRPr="007F121E" w:rsidRDefault="007F121E" w:rsidP="007F121E">
            <w:pPr>
              <w:jc w:val="both"/>
              <w:rPr>
                <w:bCs/>
                <w:szCs w:val="20"/>
              </w:rPr>
            </w:pPr>
            <w:r w:rsidRPr="007F121E">
              <w:rPr>
                <w:bCs/>
                <w:szCs w:val="20"/>
              </w:rPr>
              <w:t>Выручка от реализации тепловой энергии</w:t>
            </w:r>
          </w:p>
        </w:tc>
        <w:tc>
          <w:tcPr>
            <w:tcW w:w="1417" w:type="dxa"/>
            <w:shd w:val="clear" w:color="auto" w:fill="auto"/>
            <w:vAlign w:val="center"/>
          </w:tcPr>
          <w:p w14:paraId="1A8998B4" w14:textId="77777777" w:rsidR="007F121E" w:rsidRPr="007F121E" w:rsidRDefault="007F121E" w:rsidP="007F121E">
            <w:pPr>
              <w:jc w:val="center"/>
              <w:rPr>
                <w:szCs w:val="20"/>
              </w:rPr>
            </w:pPr>
            <w:r w:rsidRPr="007F121E">
              <w:rPr>
                <w:szCs w:val="20"/>
              </w:rPr>
              <w:t>тыс. руб.</w:t>
            </w:r>
          </w:p>
        </w:tc>
        <w:tc>
          <w:tcPr>
            <w:tcW w:w="1418" w:type="dxa"/>
            <w:shd w:val="clear" w:color="auto" w:fill="auto"/>
            <w:vAlign w:val="center"/>
          </w:tcPr>
          <w:p w14:paraId="2BB3DEE0" w14:textId="77777777" w:rsidR="007F121E" w:rsidRPr="007F121E" w:rsidRDefault="007F121E" w:rsidP="007F121E">
            <w:pPr>
              <w:jc w:val="center"/>
              <w:rPr>
                <w:szCs w:val="20"/>
              </w:rPr>
            </w:pPr>
            <w:r w:rsidRPr="007F121E">
              <w:rPr>
                <w:szCs w:val="20"/>
              </w:rPr>
              <w:t>63 207,21</w:t>
            </w:r>
          </w:p>
        </w:tc>
      </w:tr>
      <w:tr w:rsidR="007F121E" w:rsidRPr="007F121E" w14:paraId="7332B5B7" w14:textId="77777777" w:rsidTr="004F6214">
        <w:trPr>
          <w:trHeight w:val="375"/>
        </w:trPr>
        <w:tc>
          <w:tcPr>
            <w:tcW w:w="701" w:type="dxa"/>
            <w:vAlign w:val="center"/>
          </w:tcPr>
          <w:p w14:paraId="17AC0DEE" w14:textId="77777777" w:rsidR="007F121E" w:rsidRPr="007F121E" w:rsidRDefault="007F121E" w:rsidP="007F121E">
            <w:pPr>
              <w:jc w:val="center"/>
              <w:rPr>
                <w:iCs/>
                <w:szCs w:val="20"/>
              </w:rPr>
            </w:pPr>
            <w:r w:rsidRPr="007F121E">
              <w:rPr>
                <w:iCs/>
                <w:szCs w:val="20"/>
              </w:rPr>
              <w:t>3</w:t>
            </w:r>
          </w:p>
        </w:tc>
        <w:tc>
          <w:tcPr>
            <w:tcW w:w="5957" w:type="dxa"/>
            <w:shd w:val="clear" w:color="auto" w:fill="auto"/>
            <w:vAlign w:val="center"/>
            <w:hideMark/>
          </w:tcPr>
          <w:p w14:paraId="3E9F13B7" w14:textId="77777777" w:rsidR="007F121E" w:rsidRPr="007F121E" w:rsidRDefault="007F121E" w:rsidP="007F121E">
            <w:pPr>
              <w:jc w:val="both"/>
              <w:rPr>
                <w:iCs/>
                <w:szCs w:val="20"/>
              </w:rPr>
            </w:pPr>
            <w:r w:rsidRPr="007F121E">
              <w:rPr>
                <w:iCs/>
                <w:szCs w:val="20"/>
              </w:rPr>
              <w:t>1 полугодие</w:t>
            </w:r>
          </w:p>
        </w:tc>
        <w:tc>
          <w:tcPr>
            <w:tcW w:w="1417" w:type="dxa"/>
            <w:shd w:val="clear" w:color="auto" w:fill="auto"/>
            <w:vAlign w:val="center"/>
            <w:hideMark/>
          </w:tcPr>
          <w:p w14:paraId="77C42C6B" w14:textId="77777777" w:rsidR="007F121E" w:rsidRPr="007F121E" w:rsidRDefault="007F121E" w:rsidP="007F121E">
            <w:pPr>
              <w:jc w:val="center"/>
              <w:rPr>
                <w:szCs w:val="20"/>
              </w:rPr>
            </w:pPr>
            <w:r w:rsidRPr="007F121E">
              <w:rPr>
                <w:szCs w:val="20"/>
              </w:rPr>
              <w:t> тыс. руб.</w:t>
            </w:r>
          </w:p>
        </w:tc>
        <w:tc>
          <w:tcPr>
            <w:tcW w:w="1418" w:type="dxa"/>
            <w:shd w:val="clear" w:color="auto" w:fill="auto"/>
            <w:vAlign w:val="center"/>
          </w:tcPr>
          <w:p w14:paraId="3BE8F603" w14:textId="77777777" w:rsidR="007F121E" w:rsidRPr="007F121E" w:rsidRDefault="007F121E" w:rsidP="007F121E">
            <w:pPr>
              <w:jc w:val="center"/>
              <w:rPr>
                <w:szCs w:val="20"/>
              </w:rPr>
            </w:pPr>
            <w:r w:rsidRPr="007F121E">
              <w:rPr>
                <w:szCs w:val="20"/>
              </w:rPr>
              <w:t>34 189,63</w:t>
            </w:r>
          </w:p>
        </w:tc>
      </w:tr>
      <w:tr w:rsidR="007F121E" w:rsidRPr="007F121E" w14:paraId="02F3A82B" w14:textId="77777777" w:rsidTr="004F6214">
        <w:trPr>
          <w:trHeight w:val="375"/>
        </w:trPr>
        <w:tc>
          <w:tcPr>
            <w:tcW w:w="701" w:type="dxa"/>
            <w:vAlign w:val="center"/>
          </w:tcPr>
          <w:p w14:paraId="7B722B82" w14:textId="77777777" w:rsidR="007F121E" w:rsidRPr="007F121E" w:rsidRDefault="007F121E" w:rsidP="007F121E">
            <w:pPr>
              <w:jc w:val="center"/>
              <w:rPr>
                <w:iCs/>
                <w:szCs w:val="20"/>
              </w:rPr>
            </w:pPr>
            <w:r w:rsidRPr="007F121E">
              <w:rPr>
                <w:iCs/>
                <w:szCs w:val="20"/>
              </w:rPr>
              <w:t>4</w:t>
            </w:r>
          </w:p>
        </w:tc>
        <w:tc>
          <w:tcPr>
            <w:tcW w:w="5957" w:type="dxa"/>
            <w:shd w:val="clear" w:color="auto" w:fill="auto"/>
            <w:vAlign w:val="center"/>
            <w:hideMark/>
          </w:tcPr>
          <w:p w14:paraId="65FC0825" w14:textId="77777777" w:rsidR="007F121E" w:rsidRPr="007F121E" w:rsidRDefault="007F121E" w:rsidP="007F121E">
            <w:pPr>
              <w:jc w:val="both"/>
              <w:rPr>
                <w:iCs/>
                <w:szCs w:val="20"/>
              </w:rPr>
            </w:pPr>
            <w:r w:rsidRPr="007F121E">
              <w:rPr>
                <w:iCs/>
                <w:szCs w:val="20"/>
              </w:rPr>
              <w:t>2 полугодие</w:t>
            </w:r>
          </w:p>
        </w:tc>
        <w:tc>
          <w:tcPr>
            <w:tcW w:w="1417" w:type="dxa"/>
            <w:shd w:val="clear" w:color="auto" w:fill="auto"/>
            <w:vAlign w:val="center"/>
            <w:hideMark/>
          </w:tcPr>
          <w:p w14:paraId="10D15F44" w14:textId="77777777" w:rsidR="007F121E" w:rsidRPr="007F121E" w:rsidRDefault="007F121E" w:rsidP="007F121E">
            <w:pPr>
              <w:jc w:val="center"/>
              <w:rPr>
                <w:szCs w:val="20"/>
              </w:rPr>
            </w:pPr>
            <w:r w:rsidRPr="007F121E">
              <w:rPr>
                <w:szCs w:val="20"/>
              </w:rPr>
              <w:t> тыс. руб.</w:t>
            </w:r>
          </w:p>
        </w:tc>
        <w:tc>
          <w:tcPr>
            <w:tcW w:w="1418" w:type="dxa"/>
            <w:shd w:val="clear" w:color="auto" w:fill="auto"/>
            <w:vAlign w:val="center"/>
          </w:tcPr>
          <w:p w14:paraId="4B4075CA" w14:textId="77777777" w:rsidR="007F121E" w:rsidRPr="007F121E" w:rsidRDefault="007F121E" w:rsidP="007F121E">
            <w:pPr>
              <w:jc w:val="center"/>
              <w:rPr>
                <w:szCs w:val="20"/>
              </w:rPr>
            </w:pPr>
            <w:r w:rsidRPr="007F121E">
              <w:rPr>
                <w:szCs w:val="20"/>
              </w:rPr>
              <w:t>29 017,58</w:t>
            </w:r>
          </w:p>
        </w:tc>
      </w:tr>
      <w:tr w:rsidR="007F121E" w:rsidRPr="007F121E" w14:paraId="1B17D64B" w14:textId="77777777" w:rsidTr="004F6214">
        <w:trPr>
          <w:trHeight w:val="360"/>
        </w:trPr>
        <w:tc>
          <w:tcPr>
            <w:tcW w:w="701" w:type="dxa"/>
            <w:vAlign w:val="center"/>
          </w:tcPr>
          <w:p w14:paraId="58872EAB" w14:textId="77777777" w:rsidR="007F121E" w:rsidRPr="007F121E" w:rsidRDefault="007F121E" w:rsidP="007F121E">
            <w:pPr>
              <w:jc w:val="center"/>
              <w:rPr>
                <w:bCs/>
                <w:szCs w:val="20"/>
              </w:rPr>
            </w:pPr>
            <w:r w:rsidRPr="007F121E">
              <w:rPr>
                <w:bCs/>
                <w:szCs w:val="20"/>
              </w:rPr>
              <w:t>5</w:t>
            </w:r>
          </w:p>
        </w:tc>
        <w:tc>
          <w:tcPr>
            <w:tcW w:w="5957" w:type="dxa"/>
            <w:shd w:val="clear" w:color="auto" w:fill="auto"/>
            <w:vAlign w:val="center"/>
            <w:hideMark/>
          </w:tcPr>
          <w:p w14:paraId="5516470A" w14:textId="77777777" w:rsidR="007F121E" w:rsidRPr="007F121E" w:rsidRDefault="007F121E" w:rsidP="007F121E">
            <w:pPr>
              <w:jc w:val="both"/>
              <w:rPr>
                <w:bCs/>
                <w:szCs w:val="20"/>
              </w:rPr>
            </w:pPr>
            <w:r w:rsidRPr="007F121E">
              <w:rPr>
                <w:bCs/>
                <w:szCs w:val="20"/>
              </w:rPr>
              <w:t xml:space="preserve">Полезный отпуск </w:t>
            </w:r>
            <w:r w:rsidRPr="007F121E">
              <w:rPr>
                <w:snapToGrid w:val="0"/>
                <w:sz w:val="22"/>
                <w:szCs w:val="22"/>
              </w:rPr>
              <w:t>на потребительский рынок</w:t>
            </w:r>
          </w:p>
        </w:tc>
        <w:tc>
          <w:tcPr>
            <w:tcW w:w="1417" w:type="dxa"/>
            <w:shd w:val="clear" w:color="auto" w:fill="auto"/>
            <w:vAlign w:val="center"/>
            <w:hideMark/>
          </w:tcPr>
          <w:p w14:paraId="52B03135" w14:textId="77777777" w:rsidR="007F121E" w:rsidRPr="007F121E" w:rsidRDefault="007F121E" w:rsidP="007F121E">
            <w:pPr>
              <w:jc w:val="center"/>
              <w:rPr>
                <w:szCs w:val="20"/>
              </w:rPr>
            </w:pPr>
            <w:r w:rsidRPr="007F121E">
              <w:rPr>
                <w:szCs w:val="20"/>
              </w:rPr>
              <w:t>тыс. Гкал</w:t>
            </w:r>
          </w:p>
        </w:tc>
        <w:tc>
          <w:tcPr>
            <w:tcW w:w="1418" w:type="dxa"/>
            <w:shd w:val="clear" w:color="auto" w:fill="auto"/>
            <w:vAlign w:val="center"/>
          </w:tcPr>
          <w:p w14:paraId="4C5CB1A5" w14:textId="77777777" w:rsidR="007F121E" w:rsidRPr="007F121E" w:rsidRDefault="007F121E" w:rsidP="007F121E">
            <w:pPr>
              <w:jc w:val="center"/>
              <w:rPr>
                <w:szCs w:val="20"/>
              </w:rPr>
            </w:pPr>
            <w:r w:rsidRPr="007F121E">
              <w:rPr>
                <w:szCs w:val="20"/>
              </w:rPr>
              <w:t>21 446,16</w:t>
            </w:r>
          </w:p>
        </w:tc>
      </w:tr>
      <w:tr w:rsidR="007F121E" w:rsidRPr="007F121E" w14:paraId="61D3C126" w14:textId="77777777" w:rsidTr="004F6214">
        <w:trPr>
          <w:trHeight w:val="375"/>
        </w:trPr>
        <w:tc>
          <w:tcPr>
            <w:tcW w:w="701" w:type="dxa"/>
            <w:vAlign w:val="center"/>
          </w:tcPr>
          <w:p w14:paraId="7C84BC6E" w14:textId="77777777" w:rsidR="007F121E" w:rsidRPr="007F121E" w:rsidRDefault="007F121E" w:rsidP="007F121E">
            <w:pPr>
              <w:jc w:val="center"/>
              <w:rPr>
                <w:iCs/>
                <w:szCs w:val="20"/>
              </w:rPr>
            </w:pPr>
            <w:r w:rsidRPr="007F121E">
              <w:rPr>
                <w:iCs/>
                <w:szCs w:val="20"/>
              </w:rPr>
              <w:t>6</w:t>
            </w:r>
          </w:p>
        </w:tc>
        <w:tc>
          <w:tcPr>
            <w:tcW w:w="5957" w:type="dxa"/>
            <w:shd w:val="clear" w:color="auto" w:fill="auto"/>
            <w:vAlign w:val="center"/>
            <w:hideMark/>
          </w:tcPr>
          <w:p w14:paraId="0B3DC937" w14:textId="77777777" w:rsidR="007F121E" w:rsidRPr="007F121E" w:rsidRDefault="007F121E" w:rsidP="007F121E">
            <w:pPr>
              <w:jc w:val="both"/>
              <w:rPr>
                <w:iCs/>
                <w:szCs w:val="20"/>
              </w:rPr>
            </w:pPr>
            <w:r w:rsidRPr="007F121E">
              <w:rPr>
                <w:bCs/>
                <w:szCs w:val="20"/>
              </w:rPr>
              <w:t xml:space="preserve">с 1 января 2021 года </w:t>
            </w:r>
          </w:p>
        </w:tc>
        <w:tc>
          <w:tcPr>
            <w:tcW w:w="1417" w:type="dxa"/>
            <w:shd w:val="clear" w:color="auto" w:fill="auto"/>
            <w:vAlign w:val="center"/>
            <w:hideMark/>
          </w:tcPr>
          <w:p w14:paraId="5C5D0331" w14:textId="77777777" w:rsidR="007F121E" w:rsidRPr="007F121E" w:rsidRDefault="007F121E" w:rsidP="007F121E">
            <w:pPr>
              <w:jc w:val="center"/>
              <w:rPr>
                <w:szCs w:val="20"/>
              </w:rPr>
            </w:pPr>
            <w:r w:rsidRPr="007F121E">
              <w:rPr>
                <w:szCs w:val="20"/>
              </w:rPr>
              <w:t>тыс. Гкал</w:t>
            </w:r>
          </w:p>
        </w:tc>
        <w:tc>
          <w:tcPr>
            <w:tcW w:w="1418" w:type="dxa"/>
            <w:shd w:val="clear" w:color="auto" w:fill="auto"/>
            <w:vAlign w:val="center"/>
          </w:tcPr>
          <w:p w14:paraId="77506230" w14:textId="77777777" w:rsidR="007F121E" w:rsidRPr="007F121E" w:rsidRDefault="007F121E" w:rsidP="007F121E">
            <w:pPr>
              <w:jc w:val="center"/>
              <w:rPr>
                <w:szCs w:val="20"/>
              </w:rPr>
            </w:pPr>
            <w:r w:rsidRPr="007F121E">
              <w:rPr>
                <w:szCs w:val="20"/>
              </w:rPr>
              <w:t>11 890,43</w:t>
            </w:r>
          </w:p>
        </w:tc>
      </w:tr>
      <w:tr w:rsidR="007F121E" w:rsidRPr="007F121E" w14:paraId="74282C4C" w14:textId="77777777" w:rsidTr="004F6214">
        <w:trPr>
          <w:trHeight w:val="375"/>
        </w:trPr>
        <w:tc>
          <w:tcPr>
            <w:tcW w:w="701" w:type="dxa"/>
            <w:vAlign w:val="center"/>
          </w:tcPr>
          <w:p w14:paraId="13A5B66F" w14:textId="77777777" w:rsidR="007F121E" w:rsidRPr="007F121E" w:rsidRDefault="007F121E" w:rsidP="007F121E">
            <w:pPr>
              <w:jc w:val="center"/>
              <w:rPr>
                <w:iCs/>
                <w:szCs w:val="20"/>
              </w:rPr>
            </w:pPr>
            <w:r w:rsidRPr="007F121E">
              <w:rPr>
                <w:iCs/>
                <w:szCs w:val="20"/>
              </w:rPr>
              <w:t>7</w:t>
            </w:r>
          </w:p>
        </w:tc>
        <w:tc>
          <w:tcPr>
            <w:tcW w:w="5957" w:type="dxa"/>
            <w:shd w:val="clear" w:color="auto" w:fill="auto"/>
            <w:vAlign w:val="center"/>
            <w:hideMark/>
          </w:tcPr>
          <w:p w14:paraId="57547BD1" w14:textId="77777777" w:rsidR="007F121E" w:rsidRPr="007F121E" w:rsidRDefault="007F121E" w:rsidP="007F121E">
            <w:pPr>
              <w:jc w:val="both"/>
              <w:rPr>
                <w:iCs/>
                <w:szCs w:val="20"/>
              </w:rPr>
            </w:pPr>
            <w:r w:rsidRPr="007F121E">
              <w:rPr>
                <w:bCs/>
                <w:szCs w:val="20"/>
              </w:rPr>
              <w:t xml:space="preserve">с 1 июля 2021 года </w:t>
            </w:r>
          </w:p>
        </w:tc>
        <w:tc>
          <w:tcPr>
            <w:tcW w:w="1417" w:type="dxa"/>
            <w:shd w:val="clear" w:color="auto" w:fill="auto"/>
            <w:vAlign w:val="center"/>
            <w:hideMark/>
          </w:tcPr>
          <w:p w14:paraId="5F1EE34E" w14:textId="77777777" w:rsidR="007F121E" w:rsidRPr="007F121E" w:rsidRDefault="007F121E" w:rsidP="007F121E">
            <w:pPr>
              <w:jc w:val="center"/>
              <w:rPr>
                <w:szCs w:val="20"/>
              </w:rPr>
            </w:pPr>
            <w:r w:rsidRPr="007F121E">
              <w:rPr>
                <w:szCs w:val="20"/>
              </w:rPr>
              <w:t>тыс. Гкал</w:t>
            </w:r>
          </w:p>
        </w:tc>
        <w:tc>
          <w:tcPr>
            <w:tcW w:w="1418" w:type="dxa"/>
            <w:shd w:val="clear" w:color="auto" w:fill="auto"/>
            <w:vAlign w:val="center"/>
          </w:tcPr>
          <w:p w14:paraId="3F031422" w14:textId="77777777" w:rsidR="007F121E" w:rsidRPr="007F121E" w:rsidRDefault="007F121E" w:rsidP="007F121E">
            <w:pPr>
              <w:jc w:val="center"/>
              <w:rPr>
                <w:szCs w:val="20"/>
              </w:rPr>
            </w:pPr>
            <w:r w:rsidRPr="007F121E">
              <w:rPr>
                <w:szCs w:val="20"/>
              </w:rPr>
              <w:t>3 432,19</w:t>
            </w:r>
          </w:p>
        </w:tc>
      </w:tr>
      <w:tr w:rsidR="007F121E" w:rsidRPr="007F121E" w14:paraId="668E3D1F" w14:textId="77777777" w:rsidTr="004F6214">
        <w:trPr>
          <w:trHeight w:val="375"/>
        </w:trPr>
        <w:tc>
          <w:tcPr>
            <w:tcW w:w="701" w:type="dxa"/>
            <w:vAlign w:val="center"/>
          </w:tcPr>
          <w:p w14:paraId="4438588B" w14:textId="77777777" w:rsidR="007F121E" w:rsidRPr="007F121E" w:rsidRDefault="007F121E" w:rsidP="007F121E">
            <w:pPr>
              <w:jc w:val="center"/>
              <w:rPr>
                <w:iCs/>
                <w:szCs w:val="20"/>
              </w:rPr>
            </w:pPr>
            <w:r w:rsidRPr="007F121E">
              <w:rPr>
                <w:iCs/>
                <w:szCs w:val="20"/>
              </w:rPr>
              <w:t>8</w:t>
            </w:r>
          </w:p>
        </w:tc>
        <w:tc>
          <w:tcPr>
            <w:tcW w:w="5957" w:type="dxa"/>
            <w:shd w:val="clear" w:color="auto" w:fill="auto"/>
            <w:vAlign w:val="center"/>
          </w:tcPr>
          <w:p w14:paraId="40A9ACEE" w14:textId="77777777" w:rsidR="007F121E" w:rsidRPr="007F121E" w:rsidRDefault="007F121E" w:rsidP="007F121E">
            <w:pPr>
              <w:jc w:val="both"/>
              <w:rPr>
                <w:iCs/>
                <w:szCs w:val="20"/>
              </w:rPr>
            </w:pPr>
            <w:r w:rsidRPr="007F121E">
              <w:rPr>
                <w:bCs/>
                <w:szCs w:val="20"/>
              </w:rPr>
              <w:t>с 1 октября 2021 года</w:t>
            </w:r>
          </w:p>
        </w:tc>
        <w:tc>
          <w:tcPr>
            <w:tcW w:w="1417" w:type="dxa"/>
            <w:shd w:val="clear" w:color="auto" w:fill="auto"/>
            <w:vAlign w:val="center"/>
          </w:tcPr>
          <w:p w14:paraId="485BF788" w14:textId="77777777" w:rsidR="007F121E" w:rsidRPr="007F121E" w:rsidRDefault="007F121E" w:rsidP="007F121E">
            <w:pPr>
              <w:jc w:val="center"/>
              <w:rPr>
                <w:szCs w:val="20"/>
              </w:rPr>
            </w:pPr>
            <w:r w:rsidRPr="007F121E">
              <w:rPr>
                <w:szCs w:val="20"/>
              </w:rPr>
              <w:t>тыс. Гкал</w:t>
            </w:r>
          </w:p>
        </w:tc>
        <w:tc>
          <w:tcPr>
            <w:tcW w:w="1418" w:type="dxa"/>
            <w:shd w:val="clear" w:color="auto" w:fill="auto"/>
            <w:vAlign w:val="center"/>
          </w:tcPr>
          <w:p w14:paraId="0B340AC7" w14:textId="77777777" w:rsidR="007F121E" w:rsidRPr="007F121E" w:rsidRDefault="007F121E" w:rsidP="007F121E">
            <w:pPr>
              <w:jc w:val="center"/>
              <w:rPr>
                <w:szCs w:val="20"/>
              </w:rPr>
            </w:pPr>
            <w:r w:rsidRPr="007F121E">
              <w:rPr>
                <w:szCs w:val="20"/>
              </w:rPr>
              <w:t>6 123,54</w:t>
            </w:r>
          </w:p>
        </w:tc>
      </w:tr>
      <w:tr w:rsidR="007F121E" w:rsidRPr="007F121E" w14:paraId="3776C280" w14:textId="77777777" w:rsidTr="004F6214">
        <w:trPr>
          <w:trHeight w:val="405"/>
        </w:trPr>
        <w:tc>
          <w:tcPr>
            <w:tcW w:w="701" w:type="dxa"/>
            <w:vAlign w:val="center"/>
          </w:tcPr>
          <w:p w14:paraId="79CBBD61" w14:textId="77777777" w:rsidR="007F121E" w:rsidRPr="007F121E" w:rsidRDefault="007F121E" w:rsidP="007F121E">
            <w:pPr>
              <w:jc w:val="center"/>
              <w:rPr>
                <w:bCs/>
                <w:szCs w:val="20"/>
              </w:rPr>
            </w:pPr>
            <w:r w:rsidRPr="007F121E">
              <w:rPr>
                <w:bCs/>
                <w:szCs w:val="20"/>
              </w:rPr>
              <w:t>9</w:t>
            </w:r>
          </w:p>
        </w:tc>
        <w:tc>
          <w:tcPr>
            <w:tcW w:w="5957" w:type="dxa"/>
            <w:shd w:val="clear" w:color="auto" w:fill="auto"/>
            <w:vAlign w:val="center"/>
            <w:hideMark/>
          </w:tcPr>
          <w:p w14:paraId="182D1A64" w14:textId="77777777" w:rsidR="007F121E" w:rsidRPr="007F121E" w:rsidRDefault="007F121E" w:rsidP="007F121E">
            <w:pPr>
              <w:jc w:val="both"/>
              <w:rPr>
                <w:bCs/>
                <w:szCs w:val="20"/>
              </w:rPr>
            </w:pPr>
            <w:r w:rsidRPr="007F121E">
              <w:rPr>
                <w:bCs/>
                <w:szCs w:val="20"/>
              </w:rPr>
              <w:t xml:space="preserve">Тариф с 1 января 2021 года </w:t>
            </w:r>
          </w:p>
        </w:tc>
        <w:tc>
          <w:tcPr>
            <w:tcW w:w="1417" w:type="dxa"/>
            <w:shd w:val="clear" w:color="auto" w:fill="auto"/>
            <w:vAlign w:val="center"/>
            <w:hideMark/>
          </w:tcPr>
          <w:p w14:paraId="155A3464" w14:textId="77777777" w:rsidR="007F121E" w:rsidRPr="007F121E" w:rsidRDefault="007F121E" w:rsidP="007F121E">
            <w:pPr>
              <w:jc w:val="center"/>
              <w:rPr>
                <w:szCs w:val="20"/>
              </w:rPr>
            </w:pPr>
            <w:r w:rsidRPr="007F121E">
              <w:rPr>
                <w:szCs w:val="20"/>
              </w:rPr>
              <w:t>руб./Гкал</w:t>
            </w:r>
          </w:p>
        </w:tc>
        <w:tc>
          <w:tcPr>
            <w:tcW w:w="1418" w:type="dxa"/>
            <w:shd w:val="clear" w:color="auto" w:fill="auto"/>
            <w:vAlign w:val="center"/>
          </w:tcPr>
          <w:p w14:paraId="40988D6F" w14:textId="77777777" w:rsidR="007F121E" w:rsidRPr="007F121E" w:rsidRDefault="007F121E" w:rsidP="007F121E">
            <w:pPr>
              <w:jc w:val="center"/>
              <w:rPr>
                <w:szCs w:val="20"/>
              </w:rPr>
            </w:pPr>
            <w:r w:rsidRPr="007F121E">
              <w:rPr>
                <w:szCs w:val="20"/>
              </w:rPr>
              <w:t>2 875,39</w:t>
            </w:r>
          </w:p>
        </w:tc>
      </w:tr>
      <w:tr w:rsidR="007F121E" w:rsidRPr="007F121E" w14:paraId="06F30A3D" w14:textId="77777777" w:rsidTr="004F6214">
        <w:trPr>
          <w:trHeight w:val="405"/>
        </w:trPr>
        <w:tc>
          <w:tcPr>
            <w:tcW w:w="701" w:type="dxa"/>
            <w:vAlign w:val="center"/>
          </w:tcPr>
          <w:p w14:paraId="621086E8" w14:textId="77777777" w:rsidR="007F121E" w:rsidRPr="007F121E" w:rsidRDefault="007F121E" w:rsidP="007F121E">
            <w:pPr>
              <w:jc w:val="center"/>
              <w:rPr>
                <w:bCs/>
                <w:szCs w:val="20"/>
              </w:rPr>
            </w:pPr>
            <w:r w:rsidRPr="007F121E">
              <w:rPr>
                <w:bCs/>
                <w:szCs w:val="20"/>
              </w:rPr>
              <w:t>10</w:t>
            </w:r>
          </w:p>
        </w:tc>
        <w:tc>
          <w:tcPr>
            <w:tcW w:w="5957" w:type="dxa"/>
            <w:shd w:val="clear" w:color="auto" w:fill="auto"/>
            <w:vAlign w:val="center"/>
            <w:hideMark/>
          </w:tcPr>
          <w:p w14:paraId="2F146D64" w14:textId="77777777" w:rsidR="007F121E" w:rsidRPr="007F121E" w:rsidRDefault="007F121E" w:rsidP="007F121E">
            <w:pPr>
              <w:jc w:val="both"/>
              <w:rPr>
                <w:bCs/>
                <w:szCs w:val="20"/>
              </w:rPr>
            </w:pPr>
            <w:r w:rsidRPr="007F121E">
              <w:rPr>
                <w:bCs/>
                <w:szCs w:val="20"/>
              </w:rPr>
              <w:t xml:space="preserve">Тариф с 1 июля 2021 года </w:t>
            </w:r>
          </w:p>
        </w:tc>
        <w:tc>
          <w:tcPr>
            <w:tcW w:w="1417" w:type="dxa"/>
            <w:shd w:val="clear" w:color="auto" w:fill="auto"/>
            <w:vAlign w:val="center"/>
            <w:hideMark/>
          </w:tcPr>
          <w:p w14:paraId="3DB55983" w14:textId="77777777" w:rsidR="007F121E" w:rsidRPr="007F121E" w:rsidRDefault="007F121E" w:rsidP="007F121E">
            <w:pPr>
              <w:jc w:val="center"/>
              <w:rPr>
                <w:szCs w:val="20"/>
              </w:rPr>
            </w:pPr>
            <w:r w:rsidRPr="007F121E">
              <w:rPr>
                <w:szCs w:val="20"/>
              </w:rPr>
              <w:t>руб./Гкал</w:t>
            </w:r>
          </w:p>
        </w:tc>
        <w:tc>
          <w:tcPr>
            <w:tcW w:w="1418" w:type="dxa"/>
            <w:shd w:val="clear" w:color="auto" w:fill="auto"/>
            <w:vAlign w:val="center"/>
          </w:tcPr>
          <w:p w14:paraId="7137DBAA" w14:textId="77777777" w:rsidR="007F121E" w:rsidRPr="007F121E" w:rsidRDefault="007F121E" w:rsidP="007F121E">
            <w:pPr>
              <w:jc w:val="center"/>
              <w:rPr>
                <w:szCs w:val="20"/>
              </w:rPr>
            </w:pPr>
            <w:r w:rsidRPr="007F121E">
              <w:rPr>
                <w:szCs w:val="20"/>
              </w:rPr>
              <w:t>2 888,80</w:t>
            </w:r>
          </w:p>
        </w:tc>
      </w:tr>
      <w:tr w:rsidR="007F121E" w:rsidRPr="007F121E" w14:paraId="22EE5A29" w14:textId="77777777" w:rsidTr="004F6214">
        <w:trPr>
          <w:trHeight w:val="405"/>
        </w:trPr>
        <w:tc>
          <w:tcPr>
            <w:tcW w:w="701" w:type="dxa"/>
            <w:vAlign w:val="center"/>
          </w:tcPr>
          <w:p w14:paraId="34DC74D7" w14:textId="77777777" w:rsidR="007F121E" w:rsidRPr="007F121E" w:rsidRDefault="007F121E" w:rsidP="007F121E">
            <w:pPr>
              <w:jc w:val="center"/>
              <w:rPr>
                <w:bCs/>
                <w:szCs w:val="20"/>
              </w:rPr>
            </w:pPr>
            <w:r w:rsidRPr="007F121E">
              <w:rPr>
                <w:bCs/>
                <w:szCs w:val="20"/>
              </w:rPr>
              <w:t>11</w:t>
            </w:r>
          </w:p>
        </w:tc>
        <w:tc>
          <w:tcPr>
            <w:tcW w:w="5957" w:type="dxa"/>
            <w:shd w:val="clear" w:color="auto" w:fill="auto"/>
            <w:vAlign w:val="center"/>
          </w:tcPr>
          <w:p w14:paraId="087B3C2B" w14:textId="77777777" w:rsidR="007F121E" w:rsidRPr="007F121E" w:rsidRDefault="007F121E" w:rsidP="007F121E">
            <w:pPr>
              <w:jc w:val="both"/>
              <w:rPr>
                <w:bCs/>
                <w:szCs w:val="20"/>
              </w:rPr>
            </w:pPr>
            <w:r w:rsidRPr="007F121E">
              <w:rPr>
                <w:bCs/>
                <w:szCs w:val="20"/>
              </w:rPr>
              <w:t>Тариф с 1 октября 2021 года</w:t>
            </w:r>
          </w:p>
        </w:tc>
        <w:tc>
          <w:tcPr>
            <w:tcW w:w="1417" w:type="dxa"/>
            <w:shd w:val="clear" w:color="auto" w:fill="auto"/>
            <w:vAlign w:val="center"/>
          </w:tcPr>
          <w:p w14:paraId="7ABFEBD9" w14:textId="77777777" w:rsidR="007F121E" w:rsidRPr="007F121E" w:rsidRDefault="007F121E" w:rsidP="007F121E">
            <w:pPr>
              <w:jc w:val="center"/>
              <w:rPr>
                <w:szCs w:val="20"/>
              </w:rPr>
            </w:pPr>
            <w:r w:rsidRPr="007F121E">
              <w:rPr>
                <w:szCs w:val="20"/>
              </w:rPr>
              <w:t>руб./Гкал</w:t>
            </w:r>
          </w:p>
        </w:tc>
        <w:tc>
          <w:tcPr>
            <w:tcW w:w="1418" w:type="dxa"/>
            <w:shd w:val="clear" w:color="auto" w:fill="auto"/>
            <w:vAlign w:val="center"/>
          </w:tcPr>
          <w:p w14:paraId="2FC7E6CF" w14:textId="77777777" w:rsidR="007F121E" w:rsidRPr="007F121E" w:rsidRDefault="007F121E" w:rsidP="007F121E">
            <w:pPr>
              <w:jc w:val="center"/>
              <w:rPr>
                <w:szCs w:val="20"/>
              </w:rPr>
            </w:pPr>
            <w:r w:rsidRPr="007F121E">
              <w:rPr>
                <w:szCs w:val="20"/>
              </w:rPr>
              <w:t>3 119,55</w:t>
            </w:r>
          </w:p>
        </w:tc>
      </w:tr>
      <w:tr w:rsidR="007F121E" w:rsidRPr="007F121E" w14:paraId="2E4C62D7" w14:textId="77777777" w:rsidTr="004F6214">
        <w:trPr>
          <w:trHeight w:val="405"/>
        </w:trPr>
        <w:tc>
          <w:tcPr>
            <w:tcW w:w="701" w:type="dxa"/>
            <w:vAlign w:val="center"/>
          </w:tcPr>
          <w:p w14:paraId="2D058AE5" w14:textId="77777777" w:rsidR="007F121E" w:rsidRPr="007F121E" w:rsidRDefault="007F121E" w:rsidP="007F121E">
            <w:pPr>
              <w:jc w:val="center"/>
              <w:rPr>
                <w:bCs/>
                <w:szCs w:val="20"/>
              </w:rPr>
            </w:pPr>
            <w:r w:rsidRPr="007F121E">
              <w:rPr>
                <w:bCs/>
                <w:szCs w:val="20"/>
              </w:rPr>
              <w:t>12</w:t>
            </w:r>
          </w:p>
        </w:tc>
        <w:tc>
          <w:tcPr>
            <w:tcW w:w="5957" w:type="dxa"/>
            <w:shd w:val="clear" w:color="auto" w:fill="auto"/>
            <w:vAlign w:val="center"/>
          </w:tcPr>
          <w:p w14:paraId="48AE4F47" w14:textId="77777777" w:rsidR="007F121E" w:rsidRPr="007F121E" w:rsidRDefault="007F121E" w:rsidP="007F121E">
            <w:pPr>
              <w:tabs>
                <w:tab w:val="left" w:pos="1890"/>
                <w:tab w:val="left" w:pos="9356"/>
              </w:tabs>
              <w:rPr>
                <w:snapToGrid w:val="0"/>
                <w:sz w:val="22"/>
                <w:szCs w:val="22"/>
              </w:rPr>
            </w:pPr>
            <w:r w:rsidRPr="007F121E">
              <w:rPr>
                <w:bCs/>
                <w:szCs w:val="20"/>
              </w:rPr>
              <w:t>Дельта НВВ (строка 1-строка 2)</w:t>
            </w:r>
          </w:p>
        </w:tc>
        <w:tc>
          <w:tcPr>
            <w:tcW w:w="1417" w:type="dxa"/>
            <w:shd w:val="clear" w:color="auto" w:fill="auto"/>
            <w:vAlign w:val="center"/>
          </w:tcPr>
          <w:p w14:paraId="622439B2" w14:textId="77777777" w:rsidR="007F121E" w:rsidRPr="007F121E" w:rsidRDefault="007F121E" w:rsidP="007F121E">
            <w:pPr>
              <w:jc w:val="center"/>
              <w:rPr>
                <w:szCs w:val="20"/>
              </w:rPr>
            </w:pPr>
            <w:r w:rsidRPr="007F121E">
              <w:rPr>
                <w:szCs w:val="20"/>
              </w:rPr>
              <w:t>тыс. руб.</w:t>
            </w:r>
          </w:p>
        </w:tc>
        <w:tc>
          <w:tcPr>
            <w:tcW w:w="1418" w:type="dxa"/>
            <w:shd w:val="clear" w:color="auto" w:fill="auto"/>
            <w:vAlign w:val="center"/>
          </w:tcPr>
          <w:p w14:paraId="22C658E1" w14:textId="77777777" w:rsidR="007F121E" w:rsidRPr="007F121E" w:rsidRDefault="007F121E" w:rsidP="007F121E">
            <w:pPr>
              <w:jc w:val="center"/>
              <w:rPr>
                <w:szCs w:val="20"/>
              </w:rPr>
            </w:pPr>
            <w:r w:rsidRPr="007F121E">
              <w:rPr>
                <w:szCs w:val="20"/>
              </w:rPr>
              <w:t>560,59</w:t>
            </w:r>
          </w:p>
        </w:tc>
      </w:tr>
    </w:tbl>
    <w:p w14:paraId="4378A74D" w14:textId="77777777" w:rsidR="007F121E" w:rsidRPr="007F121E" w:rsidRDefault="007F121E" w:rsidP="007F121E">
      <w:pPr>
        <w:tabs>
          <w:tab w:val="left" w:pos="7230"/>
          <w:tab w:val="left" w:pos="8505"/>
          <w:tab w:val="left" w:pos="9356"/>
        </w:tabs>
        <w:ind w:right="142"/>
        <w:jc w:val="center"/>
        <w:rPr>
          <w:snapToGrid w:val="0"/>
          <w:sz w:val="28"/>
          <w:szCs w:val="28"/>
        </w:rPr>
      </w:pPr>
    </w:p>
    <w:p w14:paraId="06B6FC9C" w14:textId="77777777" w:rsidR="007F121E" w:rsidRPr="007F121E" w:rsidRDefault="007F121E" w:rsidP="007F121E">
      <w:pPr>
        <w:tabs>
          <w:tab w:val="left" w:pos="8931"/>
        </w:tabs>
        <w:ind w:firstLine="709"/>
        <w:jc w:val="both"/>
        <w:rPr>
          <w:snapToGrid w:val="0"/>
          <w:sz w:val="28"/>
          <w:szCs w:val="28"/>
        </w:rPr>
      </w:pPr>
      <w:r w:rsidRPr="007F121E">
        <w:rPr>
          <w:snapToGrid w:val="0"/>
          <w:sz w:val="28"/>
          <w:szCs w:val="28"/>
        </w:rPr>
        <w:t xml:space="preserve">В целях корректировки необходимой валовой выручки на 2023 год, был проведен анализ деятельности предприятия в 2021 году. По результатам анализа всех статей ООО «Ресурс-Гарант» за 2021 год, экспертами определена фактическая валовая выручка, которая составила 63 767,81 тыс. руб. </w:t>
      </w:r>
      <w:r w:rsidRPr="007F121E">
        <w:rPr>
          <w:snapToGrid w:val="0"/>
          <w:sz w:val="28"/>
          <w:szCs w:val="28"/>
        </w:rPr>
        <w:br/>
        <w:t xml:space="preserve">на потребительском рынке. </w:t>
      </w:r>
    </w:p>
    <w:p w14:paraId="350592A9" w14:textId="77777777" w:rsidR="007F121E" w:rsidRPr="007F121E" w:rsidRDefault="007F121E" w:rsidP="007F121E">
      <w:pPr>
        <w:tabs>
          <w:tab w:val="left" w:pos="9214"/>
        </w:tabs>
        <w:ind w:firstLine="709"/>
        <w:jc w:val="both"/>
        <w:rPr>
          <w:snapToGrid w:val="0"/>
          <w:sz w:val="28"/>
          <w:szCs w:val="28"/>
        </w:rPr>
      </w:pPr>
      <w:r w:rsidRPr="007F121E">
        <w:rPr>
          <w:snapToGrid w:val="0"/>
          <w:sz w:val="28"/>
          <w:szCs w:val="28"/>
        </w:rPr>
        <w:t xml:space="preserve">Выручка предприятия от реализации тепловой энергии </w:t>
      </w:r>
      <w:r w:rsidRPr="007F121E">
        <w:rPr>
          <w:snapToGrid w:val="0"/>
          <w:sz w:val="28"/>
          <w:szCs w:val="28"/>
        </w:rPr>
        <w:br/>
        <w:t xml:space="preserve">на потребительском рынке за 2021 год рассчитана как произведение </w:t>
      </w:r>
      <w:r w:rsidRPr="007F121E">
        <w:rPr>
          <w:snapToGrid w:val="0"/>
          <w:sz w:val="28"/>
          <w:szCs w:val="28"/>
        </w:rPr>
        <w:lastRenderedPageBreak/>
        <w:t xml:space="preserve">фактического полезного отпуска (21 446,16 Гкал) и утвержденных тарифов 2021 года составила 63 207,21 тыс. руб. </w:t>
      </w:r>
    </w:p>
    <w:p w14:paraId="31D83AC2" w14:textId="77777777" w:rsidR="007F121E" w:rsidRPr="007F121E" w:rsidRDefault="007F121E" w:rsidP="007F121E">
      <w:pPr>
        <w:tabs>
          <w:tab w:val="left" w:pos="9214"/>
        </w:tabs>
        <w:ind w:firstLine="709"/>
        <w:jc w:val="both"/>
        <w:rPr>
          <w:snapToGrid w:val="0"/>
          <w:sz w:val="28"/>
          <w:szCs w:val="28"/>
        </w:rPr>
      </w:pPr>
      <w:r w:rsidRPr="007F121E">
        <w:rPr>
          <w:snapToGrid w:val="0"/>
          <w:sz w:val="28"/>
          <w:szCs w:val="28"/>
        </w:rPr>
        <w:t xml:space="preserve">Рассчитанный размер корректировки, в целях учета в НВВ для установления тарифа на 2023 год, в соответствии с пунктом 51 Методических указаний подлежит увеличению на ИПЦ 1,043 (2022/2021) и 1,040 (2023/2022), опубликованные на сайте Минэкономразвития России 30.09.2021 </w:t>
      </w:r>
      <w:r w:rsidRPr="007F121E">
        <w:rPr>
          <w:snapToGrid w:val="0"/>
          <w:sz w:val="28"/>
          <w:szCs w:val="28"/>
        </w:rPr>
        <w:br/>
        <w:t>и включению в НВВ 2023 года (560,59 × 1,043 × 1,040 = 608,09 тыс. руб.).</w:t>
      </w:r>
    </w:p>
    <w:p w14:paraId="4F52E464" w14:textId="77777777" w:rsidR="007F121E" w:rsidRPr="007F121E" w:rsidRDefault="007F121E" w:rsidP="007F121E">
      <w:pPr>
        <w:tabs>
          <w:tab w:val="left" w:pos="9214"/>
        </w:tabs>
        <w:ind w:firstLine="709"/>
        <w:jc w:val="both"/>
        <w:rPr>
          <w:snapToGrid w:val="0"/>
          <w:sz w:val="28"/>
          <w:szCs w:val="28"/>
        </w:rPr>
      </w:pPr>
      <w:r w:rsidRPr="007F121E">
        <w:rPr>
          <w:snapToGrid w:val="0"/>
          <w:sz w:val="28"/>
          <w:szCs w:val="28"/>
        </w:rPr>
        <w:t xml:space="preserve">Также по итогу анализа деятельности предприятия в 2020 году </w:t>
      </w:r>
      <w:r w:rsidRPr="007F121E">
        <w:rPr>
          <w:snapToGrid w:val="0"/>
          <w:sz w:val="28"/>
          <w:szCs w:val="28"/>
        </w:rPr>
        <w:br/>
        <w:t>с необходимой валовой выручки предприятия, для установления тарифов на тепловую энергию на 2022 год, экспертами была исключена из НВВ 2022 года корректировка в неполном объеме. В целях недопустимости резкого падения тарифа, размер корректировки был разделен на три года, что составило - 3 559,91 тыс. руб. / 3 года = - 1 186,64 тыс. руб. (в ценах 2022 года).</w:t>
      </w:r>
    </w:p>
    <w:p w14:paraId="3A10A7D8" w14:textId="77777777" w:rsidR="007F121E" w:rsidRPr="007F121E" w:rsidRDefault="007F121E" w:rsidP="007F121E">
      <w:pPr>
        <w:tabs>
          <w:tab w:val="left" w:pos="9214"/>
        </w:tabs>
        <w:ind w:firstLine="709"/>
        <w:jc w:val="both"/>
        <w:rPr>
          <w:snapToGrid w:val="0"/>
          <w:sz w:val="28"/>
          <w:szCs w:val="28"/>
        </w:rPr>
      </w:pPr>
      <w:r w:rsidRPr="007F121E">
        <w:rPr>
          <w:snapToGrid w:val="0"/>
          <w:sz w:val="28"/>
          <w:szCs w:val="28"/>
        </w:rPr>
        <w:t xml:space="preserve">Рассчитанный размер корректировки, в целях учета в НВВ на 2023 год, </w:t>
      </w:r>
      <w:r w:rsidRPr="007F121E">
        <w:rPr>
          <w:snapToGrid w:val="0"/>
          <w:sz w:val="28"/>
          <w:szCs w:val="28"/>
        </w:rPr>
        <w:br/>
        <w:t>в соответствии с пунктом 51 Методических указаний остаточная сумма ΔНВВ подлежит увеличению на ИПЦ 1,040 (2023/2022), опубликованном на сайте Минэкономразвития России 30.09.2021 и исключению из НВВ 2023 года.</w:t>
      </w:r>
    </w:p>
    <w:p w14:paraId="2C03E94E" w14:textId="77777777" w:rsidR="007F121E" w:rsidRPr="007F121E" w:rsidRDefault="007F121E" w:rsidP="007F121E">
      <w:pPr>
        <w:tabs>
          <w:tab w:val="left" w:pos="9214"/>
        </w:tabs>
        <w:ind w:firstLine="709"/>
        <w:jc w:val="both"/>
        <w:rPr>
          <w:snapToGrid w:val="0"/>
          <w:sz w:val="28"/>
          <w:szCs w:val="28"/>
        </w:rPr>
      </w:pPr>
      <w:r w:rsidRPr="007F121E">
        <w:rPr>
          <w:snapToGrid w:val="0"/>
          <w:sz w:val="28"/>
          <w:szCs w:val="28"/>
        </w:rPr>
        <w:t xml:space="preserve">Эксперты предлагают для установления тарифов на тепловую энергию на 2023 год принять в расчет НВВ корректировки по итогам 2021 года </w:t>
      </w:r>
      <w:r w:rsidRPr="007F121E">
        <w:rPr>
          <w:snapToGrid w:val="0"/>
          <w:sz w:val="28"/>
          <w:szCs w:val="28"/>
        </w:rPr>
        <w:br/>
        <w:t>в сумме 608,09 тыс. руб. (в ценах 2023 года), исключив остаток корректировки по итогам 2020 года в сумме 2 468,21 тыс. руб. (в ценах 2023 года).</w:t>
      </w:r>
    </w:p>
    <w:p w14:paraId="2D1A1507" w14:textId="77777777" w:rsidR="007F121E" w:rsidRPr="007F121E" w:rsidRDefault="007F121E" w:rsidP="007F121E">
      <w:pPr>
        <w:ind w:right="849" w:firstLine="709"/>
        <w:jc w:val="both"/>
        <w:rPr>
          <w:bCs/>
          <w:sz w:val="28"/>
          <w:szCs w:val="28"/>
        </w:rPr>
      </w:pPr>
    </w:p>
    <w:p w14:paraId="5CA57027" w14:textId="77777777" w:rsidR="007F121E" w:rsidRPr="007F121E" w:rsidRDefault="007F121E" w:rsidP="00796E00">
      <w:pPr>
        <w:keepNext/>
        <w:numPr>
          <w:ilvl w:val="0"/>
          <w:numId w:val="17"/>
        </w:numPr>
        <w:ind w:left="0" w:right="142" w:firstLine="0"/>
        <w:jc w:val="both"/>
        <w:outlineLvl w:val="0"/>
        <w:rPr>
          <w:b/>
          <w:bCs/>
          <w:sz w:val="28"/>
          <w:szCs w:val="20"/>
        </w:rPr>
      </w:pPr>
      <w:r w:rsidRPr="007F121E">
        <w:rPr>
          <w:b/>
          <w:bCs/>
          <w:sz w:val="28"/>
          <w:szCs w:val="20"/>
        </w:rPr>
        <w:t xml:space="preserve">Корректировка </w:t>
      </w:r>
      <w:r w:rsidRPr="007F121E">
        <w:rPr>
          <w:b/>
          <w:sz w:val="28"/>
          <w:szCs w:val="28"/>
        </w:rPr>
        <w:t xml:space="preserve">необходимой валовой выручки </w:t>
      </w:r>
      <w:r w:rsidRPr="007F121E">
        <w:rPr>
          <w:b/>
          <w:bCs/>
          <w:sz w:val="28"/>
          <w:szCs w:val="20"/>
        </w:rPr>
        <w:t xml:space="preserve">в связи </w:t>
      </w:r>
      <w:r w:rsidRPr="007F121E">
        <w:rPr>
          <w:b/>
          <w:bCs/>
          <w:sz w:val="28"/>
          <w:szCs w:val="20"/>
        </w:rPr>
        <w:br/>
        <w:t>с изменением (неисполнением) инвестиционной программы</w:t>
      </w:r>
    </w:p>
    <w:p w14:paraId="51CC745D" w14:textId="77777777" w:rsidR="007F121E" w:rsidRPr="007F121E" w:rsidRDefault="007F121E" w:rsidP="007F121E">
      <w:pPr>
        <w:tabs>
          <w:tab w:val="left" w:pos="8364"/>
          <w:tab w:val="left" w:pos="8789"/>
          <w:tab w:val="left" w:pos="9214"/>
        </w:tabs>
        <w:ind w:firstLine="709"/>
        <w:jc w:val="both"/>
        <w:rPr>
          <w:sz w:val="28"/>
          <w:szCs w:val="28"/>
        </w:rPr>
      </w:pPr>
      <w:r w:rsidRPr="007F121E">
        <w:rPr>
          <w:sz w:val="28"/>
          <w:szCs w:val="28"/>
        </w:rPr>
        <w:t xml:space="preserve">Инвестиционная программа предприятия на 2019-2028 годы утверждена постановлением региональной энергетической комиссии Кемеровской области от 25.06.2019 № 173 «Об утверждении инвестиционной программы </w:t>
      </w:r>
      <w:r w:rsidRPr="007F121E">
        <w:rPr>
          <w:sz w:val="28"/>
          <w:szCs w:val="28"/>
        </w:rPr>
        <w:br/>
        <w:t>ООО «Ресурс-Гарант» (</w:t>
      </w:r>
      <w:proofErr w:type="spellStart"/>
      <w:r w:rsidRPr="007F121E">
        <w:rPr>
          <w:sz w:val="28"/>
          <w:szCs w:val="28"/>
        </w:rPr>
        <w:t>пгт</w:t>
      </w:r>
      <w:proofErr w:type="spellEnd"/>
      <w:r w:rsidRPr="007F121E">
        <w:rPr>
          <w:sz w:val="28"/>
          <w:szCs w:val="28"/>
        </w:rPr>
        <w:t xml:space="preserve">. Тисуль), в сфере теплоснабжения </w:t>
      </w:r>
      <w:r w:rsidRPr="007F121E">
        <w:rPr>
          <w:sz w:val="28"/>
          <w:szCs w:val="28"/>
        </w:rPr>
        <w:br/>
        <w:t xml:space="preserve">на 2019-2028 годы». </w:t>
      </w:r>
    </w:p>
    <w:p w14:paraId="2B98F8B7" w14:textId="7281C437" w:rsidR="007F121E" w:rsidRPr="007F121E" w:rsidRDefault="007F121E" w:rsidP="007F121E">
      <w:pPr>
        <w:tabs>
          <w:tab w:val="left" w:pos="8364"/>
        </w:tabs>
        <w:autoSpaceDE w:val="0"/>
        <w:autoSpaceDN w:val="0"/>
        <w:adjustRightInd w:val="0"/>
        <w:ind w:firstLine="851"/>
        <w:jc w:val="both"/>
        <w:rPr>
          <w:sz w:val="28"/>
          <w:szCs w:val="28"/>
        </w:rPr>
      </w:pPr>
      <w:r w:rsidRPr="007F121E">
        <w:rPr>
          <w:sz w:val="28"/>
          <w:szCs w:val="28"/>
        </w:rPr>
        <w:t xml:space="preserve">В соответствии с пунктом 53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размер корректировки необходимой валовой выручки, </w:t>
      </w:r>
      <w:r w:rsidRPr="007F121E">
        <w:rPr>
          <w:sz w:val="28"/>
          <w:szCs w:val="28"/>
        </w:rPr>
        <w:br/>
        <w:t xml:space="preserve">в связи с изменением (неисполнением) инвестиционной программы, </w:t>
      </w:r>
      <w:r w:rsidRPr="007F121E">
        <w:rPr>
          <w:noProof/>
          <w:position w:val="-12"/>
          <w:szCs w:val="20"/>
        </w:rPr>
        <w:drawing>
          <wp:inline distT="0" distB="0" distL="0" distR="0" wp14:anchorId="231AA775" wp14:editId="3EA59CEB">
            <wp:extent cx="704850" cy="323850"/>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704850" cy="323850"/>
                    </a:xfrm>
                    <a:prstGeom prst="rect">
                      <a:avLst/>
                    </a:prstGeom>
                    <a:noFill/>
                    <a:ln>
                      <a:noFill/>
                    </a:ln>
                  </pic:spPr>
                </pic:pic>
              </a:graphicData>
            </a:graphic>
          </wp:inline>
        </w:drawing>
      </w:r>
      <w:r w:rsidRPr="007F121E">
        <w:rPr>
          <w:sz w:val="28"/>
          <w:szCs w:val="28"/>
        </w:rPr>
        <w:t>, рассчитывается по формуле:</w:t>
      </w:r>
    </w:p>
    <w:p w14:paraId="268A51A9" w14:textId="0C537295" w:rsidR="007F121E" w:rsidRPr="007F121E" w:rsidRDefault="007F121E" w:rsidP="007F121E">
      <w:pPr>
        <w:tabs>
          <w:tab w:val="left" w:pos="8364"/>
        </w:tabs>
        <w:ind w:right="142" w:firstLine="709"/>
        <w:jc w:val="both"/>
        <w:rPr>
          <w:sz w:val="28"/>
          <w:szCs w:val="28"/>
        </w:rPr>
      </w:pPr>
      <w:r w:rsidRPr="007F121E">
        <w:rPr>
          <w:noProof/>
          <w:szCs w:val="20"/>
        </w:rPr>
        <w:drawing>
          <wp:inline distT="0" distB="0" distL="0" distR="0" wp14:anchorId="50970A7F" wp14:editId="4E89822A">
            <wp:extent cx="3352800" cy="742950"/>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352800" cy="742950"/>
                    </a:xfrm>
                    <a:prstGeom prst="rect">
                      <a:avLst/>
                    </a:prstGeom>
                    <a:noFill/>
                    <a:ln>
                      <a:noFill/>
                    </a:ln>
                  </pic:spPr>
                </pic:pic>
              </a:graphicData>
            </a:graphic>
          </wp:inline>
        </w:drawing>
      </w:r>
      <w:r w:rsidRPr="007F121E">
        <w:rPr>
          <w:sz w:val="28"/>
          <w:szCs w:val="28"/>
        </w:rPr>
        <w:t>, где:</w:t>
      </w:r>
    </w:p>
    <w:p w14:paraId="236B7752" w14:textId="41DA5562" w:rsidR="007F121E" w:rsidRPr="007F121E" w:rsidRDefault="007F121E" w:rsidP="007F121E">
      <w:pPr>
        <w:tabs>
          <w:tab w:val="left" w:pos="8364"/>
        </w:tabs>
        <w:ind w:right="142" w:firstLine="709"/>
        <w:jc w:val="both"/>
        <w:rPr>
          <w:sz w:val="28"/>
          <w:szCs w:val="28"/>
        </w:rPr>
      </w:pPr>
      <w:r w:rsidRPr="007F121E">
        <w:rPr>
          <w:noProof/>
          <w:sz w:val="28"/>
          <w:szCs w:val="28"/>
        </w:rPr>
        <w:drawing>
          <wp:inline distT="0" distB="0" distL="0" distR="0" wp14:anchorId="4D7A7F8E" wp14:editId="3C05B415">
            <wp:extent cx="561975" cy="352425"/>
            <wp:effectExtent l="0" t="0" r="9525"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61975" cy="352425"/>
                    </a:xfrm>
                    <a:prstGeom prst="rect">
                      <a:avLst/>
                    </a:prstGeom>
                    <a:noFill/>
                    <a:ln>
                      <a:noFill/>
                    </a:ln>
                  </pic:spPr>
                </pic:pic>
              </a:graphicData>
            </a:graphic>
          </wp:inline>
        </w:drawing>
      </w:r>
      <w:r w:rsidRPr="007F121E">
        <w:rPr>
          <w:sz w:val="28"/>
          <w:szCs w:val="28"/>
        </w:rPr>
        <w:t xml:space="preserve"> - объем собственных средств на реализацию инвестиционной программы;</w:t>
      </w:r>
    </w:p>
    <w:p w14:paraId="6CCD3DBB" w14:textId="3AACE4C8" w:rsidR="007F121E" w:rsidRPr="007F121E" w:rsidRDefault="007F121E" w:rsidP="007F121E">
      <w:pPr>
        <w:tabs>
          <w:tab w:val="left" w:pos="8364"/>
        </w:tabs>
        <w:ind w:right="142" w:firstLine="709"/>
        <w:jc w:val="both"/>
        <w:rPr>
          <w:sz w:val="28"/>
          <w:szCs w:val="28"/>
        </w:rPr>
      </w:pPr>
      <w:r w:rsidRPr="007F121E">
        <w:rPr>
          <w:noProof/>
          <w:sz w:val="28"/>
          <w:szCs w:val="28"/>
        </w:rPr>
        <w:drawing>
          <wp:inline distT="0" distB="0" distL="0" distR="0" wp14:anchorId="6F7C471F" wp14:editId="27491B66">
            <wp:extent cx="571500" cy="36195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71500" cy="361950"/>
                    </a:xfrm>
                    <a:prstGeom prst="rect">
                      <a:avLst/>
                    </a:prstGeom>
                    <a:noFill/>
                    <a:ln>
                      <a:noFill/>
                    </a:ln>
                  </pic:spPr>
                </pic:pic>
              </a:graphicData>
            </a:graphic>
          </wp:inline>
        </w:drawing>
      </w:r>
      <w:r w:rsidRPr="007F121E">
        <w:rPr>
          <w:sz w:val="28"/>
          <w:szCs w:val="28"/>
        </w:rPr>
        <w:t xml:space="preserve"> - объем фактического исполнения инвестиционной программы;</w:t>
      </w:r>
    </w:p>
    <w:p w14:paraId="18C630F0" w14:textId="7C93F0E9" w:rsidR="007F121E" w:rsidRPr="007F121E" w:rsidRDefault="007F121E" w:rsidP="007F121E">
      <w:pPr>
        <w:tabs>
          <w:tab w:val="left" w:pos="8364"/>
        </w:tabs>
        <w:ind w:right="142" w:firstLine="709"/>
        <w:jc w:val="both"/>
        <w:rPr>
          <w:sz w:val="28"/>
          <w:szCs w:val="28"/>
        </w:rPr>
      </w:pPr>
      <w:r w:rsidRPr="007F121E">
        <w:rPr>
          <w:noProof/>
          <w:sz w:val="28"/>
          <w:szCs w:val="28"/>
        </w:rPr>
        <w:lastRenderedPageBreak/>
        <w:drawing>
          <wp:inline distT="0" distB="0" distL="0" distR="0" wp14:anchorId="0DC1569E" wp14:editId="631A21EA">
            <wp:extent cx="571500" cy="36195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71500" cy="361950"/>
                    </a:xfrm>
                    <a:prstGeom prst="rect">
                      <a:avLst/>
                    </a:prstGeom>
                    <a:noFill/>
                    <a:ln>
                      <a:noFill/>
                    </a:ln>
                  </pic:spPr>
                </pic:pic>
              </a:graphicData>
            </a:graphic>
          </wp:inline>
        </w:drawing>
      </w:r>
      <w:r w:rsidRPr="007F121E">
        <w:rPr>
          <w:sz w:val="28"/>
          <w:szCs w:val="28"/>
        </w:rPr>
        <w:t xml:space="preserve"> - плановый размер финансирования инвестиционной программы, при этом </w:t>
      </w:r>
      <w:r w:rsidRPr="007F121E">
        <w:rPr>
          <w:noProof/>
          <w:position w:val="-14"/>
          <w:szCs w:val="20"/>
        </w:rPr>
        <w:drawing>
          <wp:inline distT="0" distB="0" distL="0" distR="0" wp14:anchorId="4D24A3AB" wp14:editId="527C3878">
            <wp:extent cx="571500" cy="361950"/>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0"/>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71500" cy="361950"/>
                    </a:xfrm>
                    <a:prstGeom prst="rect">
                      <a:avLst/>
                    </a:prstGeom>
                    <a:noFill/>
                    <a:ln>
                      <a:noFill/>
                    </a:ln>
                  </pic:spPr>
                </pic:pic>
              </a:graphicData>
            </a:graphic>
          </wp:inline>
        </w:drawing>
      </w:r>
      <w:r w:rsidRPr="007F121E">
        <w:rPr>
          <w:szCs w:val="20"/>
        </w:rPr>
        <w:t xml:space="preserve">= </w:t>
      </w:r>
      <w:r w:rsidRPr="007F121E">
        <w:rPr>
          <w:noProof/>
          <w:position w:val="-14"/>
          <w:szCs w:val="20"/>
        </w:rPr>
        <w:drawing>
          <wp:inline distT="0" distB="0" distL="0" distR="0" wp14:anchorId="11A7C0C6" wp14:editId="438E4B31">
            <wp:extent cx="866775" cy="361950"/>
            <wp:effectExtent l="0" t="0" r="9525"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866775" cy="361950"/>
                    </a:xfrm>
                    <a:prstGeom prst="rect">
                      <a:avLst/>
                    </a:prstGeom>
                    <a:noFill/>
                    <a:ln>
                      <a:noFill/>
                    </a:ln>
                  </pic:spPr>
                </pic:pic>
              </a:graphicData>
            </a:graphic>
          </wp:inline>
        </w:drawing>
      </w:r>
      <w:r w:rsidRPr="007F121E">
        <w:rPr>
          <w:sz w:val="28"/>
          <w:szCs w:val="28"/>
        </w:rPr>
        <w:t xml:space="preserve"> , где</w:t>
      </w:r>
    </w:p>
    <w:p w14:paraId="0650205D" w14:textId="6F46C459" w:rsidR="007F121E" w:rsidRPr="007F121E" w:rsidRDefault="007F121E" w:rsidP="007F121E">
      <w:pPr>
        <w:tabs>
          <w:tab w:val="left" w:pos="8364"/>
        </w:tabs>
        <w:ind w:right="142" w:firstLine="709"/>
        <w:jc w:val="both"/>
        <w:rPr>
          <w:sz w:val="28"/>
          <w:szCs w:val="28"/>
        </w:rPr>
      </w:pPr>
      <w:r w:rsidRPr="007F121E">
        <w:rPr>
          <w:noProof/>
          <w:position w:val="-32"/>
        </w:rPr>
        <w:drawing>
          <wp:inline distT="0" distB="0" distL="0" distR="0" wp14:anchorId="6B9B23C0" wp14:editId="0F634B27">
            <wp:extent cx="2581275" cy="685800"/>
            <wp:effectExtent l="0" t="0" r="9525"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581275" cy="685800"/>
                    </a:xfrm>
                    <a:prstGeom prst="rect">
                      <a:avLst/>
                    </a:prstGeom>
                    <a:noFill/>
                    <a:ln>
                      <a:noFill/>
                    </a:ln>
                  </pic:spPr>
                </pic:pic>
              </a:graphicData>
            </a:graphic>
          </wp:inline>
        </w:drawing>
      </w:r>
      <w:r w:rsidRPr="007F121E">
        <w:rPr>
          <w:sz w:val="28"/>
          <w:szCs w:val="28"/>
        </w:rPr>
        <w:t>, где</w:t>
      </w:r>
    </w:p>
    <w:p w14:paraId="4AF6339A" w14:textId="36CADC87" w:rsidR="007F121E" w:rsidRPr="007F121E" w:rsidRDefault="007F121E" w:rsidP="007F121E">
      <w:pPr>
        <w:tabs>
          <w:tab w:val="left" w:pos="8364"/>
        </w:tabs>
        <w:ind w:right="142" w:firstLine="709"/>
        <w:jc w:val="both"/>
        <w:rPr>
          <w:sz w:val="28"/>
          <w:szCs w:val="28"/>
        </w:rPr>
      </w:pPr>
      <w:r w:rsidRPr="007F121E">
        <w:rPr>
          <w:noProof/>
          <w:position w:val="-14"/>
          <w:sz w:val="28"/>
          <w:szCs w:val="28"/>
        </w:rPr>
        <w:drawing>
          <wp:inline distT="0" distB="0" distL="0" distR="0" wp14:anchorId="39B762F4" wp14:editId="2EC781CA">
            <wp:extent cx="581025" cy="371475"/>
            <wp:effectExtent l="0" t="0" r="0" b="9525"/>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581025" cy="371475"/>
                    </a:xfrm>
                    <a:prstGeom prst="rect">
                      <a:avLst/>
                    </a:prstGeom>
                    <a:noFill/>
                    <a:ln>
                      <a:noFill/>
                    </a:ln>
                  </pic:spPr>
                </pic:pic>
              </a:graphicData>
            </a:graphic>
          </wp:inline>
        </w:drawing>
      </w:r>
      <w:r w:rsidRPr="007F121E">
        <w:rPr>
          <w:sz w:val="28"/>
          <w:szCs w:val="28"/>
        </w:rPr>
        <w:t>- фактический объем полезного отпуска;</w:t>
      </w:r>
    </w:p>
    <w:p w14:paraId="62266E0A" w14:textId="69E8067A" w:rsidR="007F121E" w:rsidRPr="007F121E" w:rsidRDefault="007F121E" w:rsidP="007F121E">
      <w:pPr>
        <w:tabs>
          <w:tab w:val="left" w:pos="8364"/>
        </w:tabs>
        <w:ind w:right="142" w:firstLine="709"/>
        <w:jc w:val="both"/>
        <w:rPr>
          <w:sz w:val="28"/>
          <w:szCs w:val="28"/>
        </w:rPr>
      </w:pPr>
      <w:r w:rsidRPr="007F121E">
        <w:rPr>
          <w:noProof/>
          <w:position w:val="-14"/>
          <w:szCs w:val="20"/>
        </w:rPr>
        <w:drawing>
          <wp:inline distT="0" distB="0" distL="0" distR="0" wp14:anchorId="4B5BFB30" wp14:editId="4B39225C">
            <wp:extent cx="428625" cy="36195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428625" cy="361950"/>
                    </a:xfrm>
                    <a:prstGeom prst="rect">
                      <a:avLst/>
                    </a:prstGeom>
                    <a:noFill/>
                    <a:ln>
                      <a:noFill/>
                    </a:ln>
                  </pic:spPr>
                </pic:pic>
              </a:graphicData>
            </a:graphic>
          </wp:inline>
        </w:drawing>
      </w:r>
      <w:r w:rsidRPr="007F121E">
        <w:rPr>
          <w:sz w:val="28"/>
          <w:szCs w:val="28"/>
        </w:rPr>
        <w:t>- плановый объем полезного отпуска.</w:t>
      </w:r>
    </w:p>
    <w:p w14:paraId="77586054" w14:textId="77777777" w:rsidR="007F121E" w:rsidRPr="007F121E" w:rsidRDefault="007F121E" w:rsidP="007F121E">
      <w:pPr>
        <w:tabs>
          <w:tab w:val="left" w:pos="0"/>
          <w:tab w:val="left" w:pos="9214"/>
        </w:tabs>
        <w:ind w:firstLine="709"/>
        <w:jc w:val="both"/>
        <w:rPr>
          <w:sz w:val="28"/>
          <w:szCs w:val="28"/>
        </w:rPr>
      </w:pPr>
      <w:r w:rsidRPr="007F121E">
        <w:rPr>
          <w:sz w:val="28"/>
          <w:szCs w:val="28"/>
        </w:rPr>
        <w:t xml:space="preserve">Расходы на реализацию инвестиционной программы на 2021 год </w:t>
      </w:r>
      <w:r w:rsidRPr="007F121E">
        <w:rPr>
          <w:sz w:val="28"/>
          <w:szCs w:val="28"/>
        </w:rPr>
        <w:br/>
        <w:t>не были запланированы. Соответственно, корректировка необходимой валовой выручки в связи с неисполнением инвестиционной программы (дельты КИП) не рассчитывается.</w:t>
      </w:r>
    </w:p>
    <w:p w14:paraId="14746989" w14:textId="77777777" w:rsidR="007F121E" w:rsidRPr="007F121E" w:rsidRDefault="007F121E" w:rsidP="007F121E">
      <w:pPr>
        <w:tabs>
          <w:tab w:val="left" w:pos="0"/>
        </w:tabs>
        <w:ind w:right="142" w:firstLine="709"/>
        <w:jc w:val="both"/>
        <w:rPr>
          <w:sz w:val="28"/>
          <w:szCs w:val="28"/>
        </w:rPr>
      </w:pPr>
    </w:p>
    <w:p w14:paraId="5101595A" w14:textId="77777777" w:rsidR="007F121E" w:rsidRPr="007F121E" w:rsidRDefault="007F121E" w:rsidP="00796E00">
      <w:pPr>
        <w:keepNext/>
        <w:numPr>
          <w:ilvl w:val="0"/>
          <w:numId w:val="17"/>
        </w:numPr>
        <w:tabs>
          <w:tab w:val="left" w:pos="0"/>
        </w:tabs>
        <w:ind w:left="0" w:right="142" w:firstLine="0"/>
        <w:jc w:val="both"/>
        <w:outlineLvl w:val="0"/>
        <w:rPr>
          <w:b/>
          <w:bCs/>
          <w:sz w:val="28"/>
          <w:szCs w:val="20"/>
        </w:rPr>
      </w:pPr>
      <w:r w:rsidRPr="007F121E">
        <w:rPr>
          <w:b/>
          <w:bCs/>
          <w:sz w:val="28"/>
          <w:szCs w:val="20"/>
        </w:rPr>
        <w:t>Расчет необходимой валовой выручки на 2023 год</w:t>
      </w:r>
    </w:p>
    <w:p w14:paraId="3BCDAE75" w14:textId="77777777" w:rsidR="007F121E" w:rsidRPr="007F121E" w:rsidRDefault="007F121E" w:rsidP="007F121E">
      <w:pPr>
        <w:tabs>
          <w:tab w:val="left" w:pos="8364"/>
        </w:tabs>
        <w:ind w:firstLine="709"/>
        <w:jc w:val="both"/>
        <w:rPr>
          <w:sz w:val="28"/>
          <w:szCs w:val="28"/>
        </w:rPr>
      </w:pPr>
      <w:r w:rsidRPr="007F121E">
        <w:rPr>
          <w:sz w:val="28"/>
          <w:szCs w:val="28"/>
        </w:rPr>
        <w:t xml:space="preserve">Необходимая валовая выручка рассчитывается на основе рассчитанных выше долгосрочных параметров регулирования и прогнозных параметров регулирования регулируемой организации отдельно на каждый i-й расчетный период регулирования долгосрочного периода регулирования. </w:t>
      </w:r>
    </w:p>
    <w:p w14:paraId="5CAA9365" w14:textId="77777777" w:rsidR="007F121E" w:rsidRPr="007F121E" w:rsidRDefault="007F121E" w:rsidP="007F121E">
      <w:pPr>
        <w:tabs>
          <w:tab w:val="left" w:pos="8364"/>
        </w:tabs>
        <w:ind w:firstLine="709"/>
        <w:jc w:val="both"/>
        <w:rPr>
          <w:sz w:val="28"/>
          <w:szCs w:val="28"/>
        </w:rPr>
      </w:pPr>
      <w:r w:rsidRPr="007F121E">
        <w:rPr>
          <w:sz w:val="28"/>
          <w:szCs w:val="28"/>
        </w:rPr>
        <w:t xml:space="preserve">Расчет необходимой валовой выручки представлен в таблице 11. </w:t>
      </w:r>
    </w:p>
    <w:p w14:paraId="16E5822E" w14:textId="77777777" w:rsidR="007F121E" w:rsidRPr="007F121E" w:rsidRDefault="007F121E" w:rsidP="007F121E">
      <w:pPr>
        <w:ind w:firstLine="851"/>
        <w:jc w:val="right"/>
        <w:rPr>
          <w:sz w:val="28"/>
          <w:szCs w:val="28"/>
        </w:rPr>
      </w:pPr>
      <w:r w:rsidRPr="007F121E">
        <w:rPr>
          <w:sz w:val="28"/>
          <w:szCs w:val="28"/>
        </w:rPr>
        <w:t>Таблица 11</w:t>
      </w:r>
    </w:p>
    <w:p w14:paraId="7DBFD52E" w14:textId="77777777" w:rsidR="007F121E" w:rsidRPr="007F121E" w:rsidRDefault="007F121E" w:rsidP="007F121E">
      <w:pPr>
        <w:jc w:val="center"/>
        <w:rPr>
          <w:rFonts w:eastAsia="Calibri"/>
          <w:sz w:val="28"/>
          <w:lang w:eastAsia="en-US"/>
        </w:rPr>
      </w:pPr>
      <w:r w:rsidRPr="007F121E">
        <w:rPr>
          <w:rFonts w:eastAsia="Calibri"/>
          <w:sz w:val="28"/>
          <w:lang w:eastAsia="en-US"/>
        </w:rPr>
        <w:t xml:space="preserve">Расчет необходимой валовой выручки на тепловую энергию </w:t>
      </w:r>
    </w:p>
    <w:p w14:paraId="436247F0" w14:textId="77777777" w:rsidR="007F121E" w:rsidRPr="007F121E" w:rsidRDefault="007F121E" w:rsidP="007F121E">
      <w:pPr>
        <w:jc w:val="center"/>
        <w:rPr>
          <w:sz w:val="28"/>
          <w:szCs w:val="28"/>
        </w:rPr>
      </w:pPr>
      <w:r w:rsidRPr="007F121E">
        <w:rPr>
          <w:sz w:val="28"/>
        </w:rPr>
        <w:t>(Приложение 5.9 к Методическим указаниям)</w:t>
      </w:r>
    </w:p>
    <w:tbl>
      <w:tblPr>
        <w:tblW w:w="9464" w:type="dxa"/>
        <w:tblLayout w:type="fixed"/>
        <w:tblLook w:val="04A0" w:firstRow="1" w:lastRow="0" w:firstColumn="1" w:lastColumn="0" w:noHBand="0" w:noVBand="1"/>
      </w:tblPr>
      <w:tblGrid>
        <w:gridCol w:w="534"/>
        <w:gridCol w:w="4536"/>
        <w:gridCol w:w="1417"/>
        <w:gridCol w:w="1418"/>
        <w:gridCol w:w="1559"/>
      </w:tblGrid>
      <w:tr w:rsidR="007F121E" w:rsidRPr="007F121E" w14:paraId="6FC8C614" w14:textId="77777777" w:rsidTr="004F6214">
        <w:trPr>
          <w:trHeight w:val="964"/>
          <w:tblHeader/>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6E9057" w14:textId="77777777" w:rsidR="007F121E" w:rsidRPr="007F121E" w:rsidRDefault="007F121E" w:rsidP="007F121E">
            <w:pPr>
              <w:ind w:left="-142" w:right="-108"/>
              <w:jc w:val="center"/>
              <w:rPr>
                <w:szCs w:val="22"/>
              </w:rPr>
            </w:pPr>
            <w:r w:rsidRPr="007F121E">
              <w:rPr>
                <w:szCs w:val="22"/>
              </w:rPr>
              <w:t>№ п/п</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14:paraId="28A41E64" w14:textId="77777777" w:rsidR="007F121E" w:rsidRPr="007F121E" w:rsidRDefault="007F121E" w:rsidP="007F121E">
            <w:pPr>
              <w:jc w:val="center"/>
              <w:rPr>
                <w:szCs w:val="22"/>
              </w:rPr>
            </w:pPr>
            <w:r w:rsidRPr="007F121E">
              <w:rPr>
                <w:szCs w:val="22"/>
              </w:rPr>
              <w:t>Наименование расхода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B2EB26D" w14:textId="77777777" w:rsidR="007F121E" w:rsidRPr="007F121E" w:rsidRDefault="007F121E" w:rsidP="007F121E">
            <w:pPr>
              <w:ind w:left="-108" w:right="-108"/>
              <w:jc w:val="center"/>
              <w:rPr>
                <w:sz w:val="22"/>
                <w:szCs w:val="22"/>
              </w:rPr>
            </w:pPr>
            <w:r w:rsidRPr="007F121E">
              <w:rPr>
                <w:sz w:val="22"/>
                <w:szCs w:val="22"/>
              </w:rPr>
              <w:t>Предложение предприятия на 2023 год</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97FE01C" w14:textId="77777777" w:rsidR="007F121E" w:rsidRPr="007F121E" w:rsidRDefault="007F121E" w:rsidP="007F121E">
            <w:pPr>
              <w:ind w:left="-108" w:right="-108"/>
              <w:jc w:val="center"/>
              <w:rPr>
                <w:sz w:val="22"/>
                <w:szCs w:val="22"/>
              </w:rPr>
            </w:pPr>
            <w:r w:rsidRPr="007F121E">
              <w:rPr>
                <w:sz w:val="22"/>
                <w:szCs w:val="22"/>
              </w:rPr>
              <w:t xml:space="preserve">Предложение экспертов </w:t>
            </w:r>
            <w:r w:rsidRPr="007F121E">
              <w:rPr>
                <w:sz w:val="22"/>
                <w:szCs w:val="22"/>
              </w:rPr>
              <w:br/>
              <w:t>на 2023 год</w:t>
            </w:r>
          </w:p>
        </w:tc>
        <w:tc>
          <w:tcPr>
            <w:tcW w:w="1559" w:type="dxa"/>
            <w:tcBorders>
              <w:top w:val="single" w:sz="4" w:space="0" w:color="auto"/>
              <w:left w:val="single" w:sz="4" w:space="0" w:color="auto"/>
              <w:bottom w:val="single" w:sz="4" w:space="0" w:color="auto"/>
              <w:right w:val="single" w:sz="4" w:space="0" w:color="auto"/>
            </w:tcBorders>
            <w:vAlign w:val="center"/>
          </w:tcPr>
          <w:p w14:paraId="09C543DA" w14:textId="77777777" w:rsidR="007F121E" w:rsidRPr="007F121E" w:rsidRDefault="007F121E" w:rsidP="007F121E">
            <w:pPr>
              <w:ind w:left="-108" w:right="-108"/>
              <w:jc w:val="center"/>
              <w:rPr>
                <w:sz w:val="22"/>
                <w:szCs w:val="22"/>
              </w:rPr>
            </w:pPr>
            <w:r w:rsidRPr="007F121E">
              <w:rPr>
                <w:sz w:val="22"/>
                <w:szCs w:val="22"/>
              </w:rPr>
              <w:t>Корректировка предложения предприятия</w:t>
            </w:r>
          </w:p>
        </w:tc>
      </w:tr>
      <w:tr w:rsidR="007F121E" w:rsidRPr="007F121E" w14:paraId="6DC89F1B" w14:textId="77777777" w:rsidTr="004F6214">
        <w:trPr>
          <w:trHeight w:val="587"/>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63DCD6" w14:textId="77777777" w:rsidR="007F121E" w:rsidRPr="007F121E" w:rsidRDefault="007F121E" w:rsidP="007F121E">
            <w:pPr>
              <w:jc w:val="center"/>
              <w:rPr>
                <w:szCs w:val="22"/>
              </w:rPr>
            </w:pPr>
            <w:r w:rsidRPr="007F121E">
              <w:rPr>
                <w:szCs w:val="22"/>
              </w:rPr>
              <w:t>1</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14:paraId="061BC30E" w14:textId="77777777" w:rsidR="007F121E" w:rsidRPr="007F121E" w:rsidRDefault="007F121E" w:rsidP="007F121E">
            <w:pPr>
              <w:rPr>
                <w:sz w:val="22"/>
                <w:szCs w:val="22"/>
              </w:rPr>
            </w:pPr>
            <w:r w:rsidRPr="007F121E">
              <w:rPr>
                <w:sz w:val="22"/>
                <w:szCs w:val="22"/>
              </w:rPr>
              <w:t>Операционные (подконтрольные) расходы</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216A43C" w14:textId="77777777" w:rsidR="007F121E" w:rsidRPr="007F121E" w:rsidRDefault="007F121E" w:rsidP="007F121E">
            <w:pPr>
              <w:jc w:val="center"/>
            </w:pPr>
            <w:r w:rsidRPr="007F121E">
              <w:t>27 698,35</w:t>
            </w:r>
          </w:p>
        </w:tc>
        <w:tc>
          <w:tcPr>
            <w:tcW w:w="1418" w:type="dxa"/>
            <w:tcBorders>
              <w:top w:val="single" w:sz="4" w:space="0" w:color="auto"/>
              <w:left w:val="nil"/>
              <w:bottom w:val="single" w:sz="4" w:space="0" w:color="auto"/>
              <w:right w:val="single" w:sz="4" w:space="0" w:color="auto"/>
            </w:tcBorders>
            <w:shd w:val="clear" w:color="auto" w:fill="auto"/>
            <w:vAlign w:val="center"/>
          </w:tcPr>
          <w:p w14:paraId="69A77BD1" w14:textId="77777777" w:rsidR="007F121E" w:rsidRPr="007F121E" w:rsidRDefault="007F121E" w:rsidP="007F121E">
            <w:pPr>
              <w:jc w:val="center"/>
            </w:pPr>
            <w:r w:rsidRPr="007F121E">
              <w:t>27 421,36</w:t>
            </w:r>
          </w:p>
        </w:tc>
        <w:tc>
          <w:tcPr>
            <w:tcW w:w="1559" w:type="dxa"/>
            <w:tcBorders>
              <w:top w:val="single" w:sz="4" w:space="0" w:color="auto"/>
              <w:left w:val="nil"/>
              <w:bottom w:val="single" w:sz="4" w:space="0" w:color="auto"/>
              <w:right w:val="single" w:sz="4" w:space="0" w:color="auto"/>
            </w:tcBorders>
            <w:shd w:val="clear" w:color="auto" w:fill="auto"/>
            <w:vAlign w:val="center"/>
          </w:tcPr>
          <w:p w14:paraId="59460207" w14:textId="77777777" w:rsidR="007F121E" w:rsidRPr="007F121E" w:rsidRDefault="007F121E" w:rsidP="007F121E">
            <w:pPr>
              <w:jc w:val="center"/>
            </w:pPr>
            <w:r w:rsidRPr="007F121E">
              <w:t>- 276,99</w:t>
            </w:r>
          </w:p>
        </w:tc>
      </w:tr>
      <w:tr w:rsidR="007F121E" w:rsidRPr="007F121E" w14:paraId="2BE46690" w14:textId="77777777" w:rsidTr="004F6214">
        <w:trPr>
          <w:trHeight w:val="411"/>
        </w:trPr>
        <w:tc>
          <w:tcPr>
            <w:tcW w:w="534" w:type="dxa"/>
            <w:tcBorders>
              <w:top w:val="nil"/>
              <w:left w:val="single" w:sz="4" w:space="0" w:color="auto"/>
              <w:bottom w:val="single" w:sz="4" w:space="0" w:color="auto"/>
              <w:right w:val="single" w:sz="4" w:space="0" w:color="auto"/>
            </w:tcBorders>
            <w:shd w:val="clear" w:color="auto" w:fill="auto"/>
            <w:vAlign w:val="center"/>
            <w:hideMark/>
          </w:tcPr>
          <w:p w14:paraId="448CC379" w14:textId="77777777" w:rsidR="007F121E" w:rsidRPr="007F121E" w:rsidRDefault="007F121E" w:rsidP="007F121E">
            <w:pPr>
              <w:jc w:val="center"/>
              <w:rPr>
                <w:szCs w:val="22"/>
              </w:rPr>
            </w:pPr>
            <w:r w:rsidRPr="007F121E">
              <w:rPr>
                <w:szCs w:val="22"/>
              </w:rPr>
              <w:t>2</w:t>
            </w:r>
          </w:p>
        </w:tc>
        <w:tc>
          <w:tcPr>
            <w:tcW w:w="4536" w:type="dxa"/>
            <w:tcBorders>
              <w:top w:val="nil"/>
              <w:left w:val="nil"/>
              <w:bottom w:val="single" w:sz="4" w:space="0" w:color="auto"/>
              <w:right w:val="single" w:sz="4" w:space="0" w:color="auto"/>
            </w:tcBorders>
            <w:shd w:val="clear" w:color="auto" w:fill="auto"/>
            <w:vAlign w:val="center"/>
            <w:hideMark/>
          </w:tcPr>
          <w:p w14:paraId="6733CBC0" w14:textId="77777777" w:rsidR="007F121E" w:rsidRPr="007F121E" w:rsidRDefault="007F121E" w:rsidP="007F121E">
            <w:pPr>
              <w:jc w:val="both"/>
              <w:rPr>
                <w:sz w:val="22"/>
                <w:szCs w:val="22"/>
              </w:rPr>
            </w:pPr>
            <w:r w:rsidRPr="007F121E">
              <w:rPr>
                <w:sz w:val="22"/>
                <w:szCs w:val="22"/>
              </w:rPr>
              <w:t>Неподконтрольные расходы</w:t>
            </w:r>
          </w:p>
        </w:tc>
        <w:tc>
          <w:tcPr>
            <w:tcW w:w="1417" w:type="dxa"/>
            <w:tcBorders>
              <w:top w:val="nil"/>
              <w:left w:val="single" w:sz="4" w:space="0" w:color="auto"/>
              <w:bottom w:val="single" w:sz="4" w:space="0" w:color="auto"/>
              <w:right w:val="single" w:sz="4" w:space="0" w:color="auto"/>
            </w:tcBorders>
            <w:shd w:val="clear" w:color="auto" w:fill="auto"/>
            <w:vAlign w:val="center"/>
          </w:tcPr>
          <w:p w14:paraId="491C79F0" w14:textId="77777777" w:rsidR="007F121E" w:rsidRPr="007F121E" w:rsidRDefault="007F121E" w:rsidP="007F121E">
            <w:pPr>
              <w:jc w:val="center"/>
            </w:pPr>
            <w:r w:rsidRPr="007F121E">
              <w:t>10 027,58</w:t>
            </w:r>
          </w:p>
        </w:tc>
        <w:tc>
          <w:tcPr>
            <w:tcW w:w="1418" w:type="dxa"/>
            <w:tcBorders>
              <w:top w:val="nil"/>
              <w:left w:val="nil"/>
              <w:bottom w:val="single" w:sz="4" w:space="0" w:color="auto"/>
              <w:right w:val="single" w:sz="4" w:space="0" w:color="auto"/>
            </w:tcBorders>
            <w:shd w:val="clear" w:color="auto" w:fill="auto"/>
            <w:vAlign w:val="center"/>
          </w:tcPr>
          <w:p w14:paraId="647EC952" w14:textId="77777777" w:rsidR="007F121E" w:rsidRPr="007F121E" w:rsidRDefault="007F121E" w:rsidP="007F121E">
            <w:pPr>
              <w:jc w:val="center"/>
            </w:pPr>
            <w:r w:rsidRPr="007F121E">
              <w:t>9 696,93</w:t>
            </w:r>
          </w:p>
        </w:tc>
        <w:tc>
          <w:tcPr>
            <w:tcW w:w="1559" w:type="dxa"/>
            <w:tcBorders>
              <w:top w:val="nil"/>
              <w:left w:val="nil"/>
              <w:bottom w:val="single" w:sz="4" w:space="0" w:color="auto"/>
              <w:right w:val="single" w:sz="4" w:space="0" w:color="auto"/>
            </w:tcBorders>
            <w:shd w:val="clear" w:color="auto" w:fill="auto"/>
            <w:vAlign w:val="center"/>
          </w:tcPr>
          <w:p w14:paraId="6EFE4686" w14:textId="77777777" w:rsidR="007F121E" w:rsidRPr="007F121E" w:rsidRDefault="007F121E" w:rsidP="007F121E">
            <w:pPr>
              <w:jc w:val="center"/>
            </w:pPr>
            <w:r w:rsidRPr="007F121E">
              <w:t>- 330,65</w:t>
            </w:r>
          </w:p>
        </w:tc>
      </w:tr>
      <w:tr w:rsidR="007F121E" w:rsidRPr="007F121E" w14:paraId="42A7F8D6" w14:textId="77777777" w:rsidTr="004F6214">
        <w:trPr>
          <w:trHeight w:val="984"/>
        </w:trPr>
        <w:tc>
          <w:tcPr>
            <w:tcW w:w="534" w:type="dxa"/>
            <w:tcBorders>
              <w:top w:val="nil"/>
              <w:left w:val="single" w:sz="4" w:space="0" w:color="auto"/>
              <w:bottom w:val="single" w:sz="4" w:space="0" w:color="auto"/>
              <w:right w:val="single" w:sz="4" w:space="0" w:color="auto"/>
            </w:tcBorders>
            <w:shd w:val="clear" w:color="auto" w:fill="auto"/>
            <w:vAlign w:val="center"/>
            <w:hideMark/>
          </w:tcPr>
          <w:p w14:paraId="743F5ABB" w14:textId="77777777" w:rsidR="007F121E" w:rsidRPr="007F121E" w:rsidRDefault="007F121E" w:rsidP="007F121E">
            <w:pPr>
              <w:jc w:val="center"/>
              <w:rPr>
                <w:szCs w:val="22"/>
              </w:rPr>
            </w:pPr>
            <w:r w:rsidRPr="007F121E">
              <w:rPr>
                <w:szCs w:val="22"/>
              </w:rPr>
              <w:t>3</w:t>
            </w:r>
          </w:p>
        </w:tc>
        <w:tc>
          <w:tcPr>
            <w:tcW w:w="4536" w:type="dxa"/>
            <w:tcBorders>
              <w:top w:val="nil"/>
              <w:left w:val="nil"/>
              <w:bottom w:val="single" w:sz="4" w:space="0" w:color="auto"/>
              <w:right w:val="single" w:sz="4" w:space="0" w:color="auto"/>
            </w:tcBorders>
            <w:shd w:val="clear" w:color="auto" w:fill="auto"/>
            <w:vAlign w:val="center"/>
            <w:hideMark/>
          </w:tcPr>
          <w:p w14:paraId="3D88AF85" w14:textId="77777777" w:rsidR="007F121E" w:rsidRPr="007F121E" w:rsidRDefault="007F121E" w:rsidP="007F121E">
            <w:pPr>
              <w:rPr>
                <w:sz w:val="22"/>
                <w:szCs w:val="22"/>
              </w:rPr>
            </w:pPr>
            <w:r w:rsidRPr="007F121E">
              <w:rPr>
                <w:sz w:val="22"/>
                <w:szCs w:val="22"/>
              </w:rPr>
              <w:t>Расходы на приобретение (производство) энергетических ресурсов, холодной воды и теплоносителя</w:t>
            </w:r>
          </w:p>
        </w:tc>
        <w:tc>
          <w:tcPr>
            <w:tcW w:w="1417" w:type="dxa"/>
            <w:tcBorders>
              <w:top w:val="nil"/>
              <w:left w:val="single" w:sz="4" w:space="0" w:color="auto"/>
              <w:bottom w:val="single" w:sz="4" w:space="0" w:color="auto"/>
              <w:right w:val="single" w:sz="4" w:space="0" w:color="auto"/>
            </w:tcBorders>
            <w:shd w:val="clear" w:color="auto" w:fill="auto"/>
            <w:vAlign w:val="center"/>
          </w:tcPr>
          <w:p w14:paraId="3FC25742" w14:textId="77777777" w:rsidR="007F121E" w:rsidRPr="007F121E" w:rsidRDefault="007F121E" w:rsidP="007F121E">
            <w:pPr>
              <w:jc w:val="center"/>
            </w:pPr>
            <w:r w:rsidRPr="007F121E">
              <w:t>35 889,50</w:t>
            </w:r>
          </w:p>
        </w:tc>
        <w:tc>
          <w:tcPr>
            <w:tcW w:w="1418" w:type="dxa"/>
            <w:tcBorders>
              <w:top w:val="nil"/>
              <w:left w:val="nil"/>
              <w:bottom w:val="single" w:sz="4" w:space="0" w:color="auto"/>
              <w:right w:val="single" w:sz="4" w:space="0" w:color="auto"/>
            </w:tcBorders>
            <w:shd w:val="clear" w:color="auto" w:fill="auto"/>
            <w:vAlign w:val="center"/>
          </w:tcPr>
          <w:p w14:paraId="1D9A65EE" w14:textId="77777777" w:rsidR="007F121E" w:rsidRPr="007F121E" w:rsidRDefault="007F121E" w:rsidP="007F121E">
            <w:pPr>
              <w:jc w:val="center"/>
            </w:pPr>
            <w:r w:rsidRPr="007F121E">
              <w:t>34 800,95</w:t>
            </w:r>
          </w:p>
        </w:tc>
        <w:tc>
          <w:tcPr>
            <w:tcW w:w="1559" w:type="dxa"/>
            <w:tcBorders>
              <w:top w:val="nil"/>
              <w:left w:val="nil"/>
              <w:bottom w:val="single" w:sz="4" w:space="0" w:color="auto"/>
              <w:right w:val="single" w:sz="4" w:space="0" w:color="auto"/>
            </w:tcBorders>
            <w:shd w:val="clear" w:color="auto" w:fill="auto"/>
            <w:vAlign w:val="center"/>
          </w:tcPr>
          <w:p w14:paraId="474524F7" w14:textId="77777777" w:rsidR="007F121E" w:rsidRPr="007F121E" w:rsidRDefault="007F121E" w:rsidP="007F121E">
            <w:pPr>
              <w:jc w:val="center"/>
            </w:pPr>
            <w:r w:rsidRPr="007F121E">
              <w:t>- 1 088,55</w:t>
            </w:r>
          </w:p>
        </w:tc>
      </w:tr>
      <w:tr w:rsidR="007F121E" w:rsidRPr="007F121E" w14:paraId="413391EC" w14:textId="77777777" w:rsidTr="004F6214">
        <w:trPr>
          <w:trHeight w:val="571"/>
        </w:trPr>
        <w:tc>
          <w:tcPr>
            <w:tcW w:w="534" w:type="dxa"/>
            <w:tcBorders>
              <w:top w:val="nil"/>
              <w:left w:val="single" w:sz="4" w:space="0" w:color="auto"/>
              <w:bottom w:val="single" w:sz="4" w:space="0" w:color="auto"/>
              <w:right w:val="single" w:sz="4" w:space="0" w:color="auto"/>
            </w:tcBorders>
            <w:shd w:val="clear" w:color="auto" w:fill="auto"/>
            <w:vAlign w:val="center"/>
            <w:hideMark/>
          </w:tcPr>
          <w:p w14:paraId="4102132B" w14:textId="77777777" w:rsidR="007F121E" w:rsidRPr="007F121E" w:rsidRDefault="007F121E" w:rsidP="007F121E">
            <w:pPr>
              <w:jc w:val="center"/>
              <w:rPr>
                <w:szCs w:val="22"/>
              </w:rPr>
            </w:pPr>
            <w:r w:rsidRPr="007F121E">
              <w:rPr>
                <w:szCs w:val="22"/>
              </w:rPr>
              <w:t>4</w:t>
            </w:r>
          </w:p>
        </w:tc>
        <w:tc>
          <w:tcPr>
            <w:tcW w:w="4536" w:type="dxa"/>
            <w:tcBorders>
              <w:top w:val="nil"/>
              <w:left w:val="nil"/>
              <w:bottom w:val="single" w:sz="4" w:space="0" w:color="auto"/>
              <w:right w:val="single" w:sz="4" w:space="0" w:color="auto"/>
            </w:tcBorders>
            <w:shd w:val="clear" w:color="auto" w:fill="auto"/>
            <w:vAlign w:val="center"/>
            <w:hideMark/>
          </w:tcPr>
          <w:p w14:paraId="07A621E8" w14:textId="77777777" w:rsidR="007F121E" w:rsidRPr="007F121E" w:rsidRDefault="007F121E" w:rsidP="007F121E">
            <w:pPr>
              <w:jc w:val="both"/>
              <w:rPr>
                <w:sz w:val="22"/>
                <w:szCs w:val="22"/>
              </w:rPr>
            </w:pPr>
            <w:r w:rsidRPr="007F121E">
              <w:rPr>
                <w:sz w:val="22"/>
                <w:szCs w:val="22"/>
              </w:rPr>
              <w:t>Прибыль</w:t>
            </w:r>
          </w:p>
          <w:p w14:paraId="0B6F6720" w14:textId="77777777" w:rsidR="007F121E" w:rsidRPr="007F121E" w:rsidRDefault="007F121E" w:rsidP="007F121E">
            <w:pPr>
              <w:jc w:val="both"/>
              <w:rPr>
                <w:sz w:val="22"/>
                <w:szCs w:val="22"/>
              </w:rPr>
            </w:pPr>
          </w:p>
        </w:tc>
        <w:tc>
          <w:tcPr>
            <w:tcW w:w="1417" w:type="dxa"/>
            <w:tcBorders>
              <w:top w:val="nil"/>
              <w:left w:val="single" w:sz="4" w:space="0" w:color="auto"/>
              <w:bottom w:val="single" w:sz="4" w:space="0" w:color="auto"/>
              <w:right w:val="single" w:sz="4" w:space="0" w:color="auto"/>
            </w:tcBorders>
            <w:shd w:val="clear" w:color="auto" w:fill="auto"/>
            <w:vAlign w:val="center"/>
          </w:tcPr>
          <w:p w14:paraId="4BD3DFAF" w14:textId="77777777" w:rsidR="007F121E" w:rsidRPr="007F121E" w:rsidRDefault="007F121E" w:rsidP="007F121E">
            <w:pPr>
              <w:jc w:val="center"/>
            </w:pPr>
            <w:r w:rsidRPr="007F121E">
              <w:t>0,00</w:t>
            </w:r>
          </w:p>
        </w:tc>
        <w:tc>
          <w:tcPr>
            <w:tcW w:w="1418" w:type="dxa"/>
            <w:tcBorders>
              <w:top w:val="nil"/>
              <w:left w:val="nil"/>
              <w:bottom w:val="single" w:sz="4" w:space="0" w:color="auto"/>
              <w:right w:val="single" w:sz="4" w:space="0" w:color="auto"/>
            </w:tcBorders>
            <w:shd w:val="clear" w:color="auto" w:fill="auto"/>
            <w:vAlign w:val="center"/>
          </w:tcPr>
          <w:p w14:paraId="1A392B19" w14:textId="77777777" w:rsidR="007F121E" w:rsidRPr="007F121E" w:rsidRDefault="007F121E" w:rsidP="007F121E">
            <w:pPr>
              <w:jc w:val="center"/>
            </w:pPr>
            <w:r w:rsidRPr="007F121E">
              <w:t>0,00</w:t>
            </w:r>
          </w:p>
        </w:tc>
        <w:tc>
          <w:tcPr>
            <w:tcW w:w="1559" w:type="dxa"/>
            <w:tcBorders>
              <w:top w:val="nil"/>
              <w:left w:val="nil"/>
              <w:bottom w:val="single" w:sz="4" w:space="0" w:color="auto"/>
              <w:right w:val="single" w:sz="4" w:space="0" w:color="auto"/>
            </w:tcBorders>
            <w:shd w:val="clear" w:color="auto" w:fill="auto"/>
            <w:vAlign w:val="center"/>
          </w:tcPr>
          <w:p w14:paraId="1E370E7D" w14:textId="77777777" w:rsidR="007F121E" w:rsidRPr="007F121E" w:rsidRDefault="007F121E" w:rsidP="007F121E">
            <w:pPr>
              <w:jc w:val="center"/>
            </w:pPr>
            <w:r w:rsidRPr="007F121E">
              <w:t>0,00</w:t>
            </w:r>
          </w:p>
        </w:tc>
      </w:tr>
      <w:tr w:rsidR="007F121E" w:rsidRPr="007F121E" w14:paraId="7F295D90" w14:textId="77777777" w:rsidTr="004F6214">
        <w:trPr>
          <w:trHeight w:val="551"/>
        </w:trPr>
        <w:tc>
          <w:tcPr>
            <w:tcW w:w="534" w:type="dxa"/>
            <w:tcBorders>
              <w:top w:val="nil"/>
              <w:left w:val="single" w:sz="4" w:space="0" w:color="auto"/>
              <w:bottom w:val="single" w:sz="4" w:space="0" w:color="auto"/>
              <w:right w:val="single" w:sz="4" w:space="0" w:color="auto"/>
            </w:tcBorders>
            <w:shd w:val="clear" w:color="auto" w:fill="auto"/>
            <w:vAlign w:val="center"/>
            <w:hideMark/>
          </w:tcPr>
          <w:p w14:paraId="7271F3A2" w14:textId="77777777" w:rsidR="007F121E" w:rsidRPr="007F121E" w:rsidRDefault="007F121E" w:rsidP="007F121E">
            <w:pPr>
              <w:jc w:val="center"/>
              <w:rPr>
                <w:szCs w:val="22"/>
              </w:rPr>
            </w:pPr>
            <w:r w:rsidRPr="007F121E">
              <w:rPr>
                <w:szCs w:val="22"/>
              </w:rPr>
              <w:t>5</w:t>
            </w:r>
          </w:p>
        </w:tc>
        <w:tc>
          <w:tcPr>
            <w:tcW w:w="4536" w:type="dxa"/>
            <w:tcBorders>
              <w:top w:val="nil"/>
              <w:left w:val="nil"/>
              <w:bottom w:val="single" w:sz="4" w:space="0" w:color="auto"/>
              <w:right w:val="single" w:sz="4" w:space="0" w:color="auto"/>
            </w:tcBorders>
            <w:shd w:val="clear" w:color="auto" w:fill="auto"/>
            <w:vAlign w:val="center"/>
            <w:hideMark/>
          </w:tcPr>
          <w:p w14:paraId="189C7315" w14:textId="77777777" w:rsidR="007F121E" w:rsidRPr="007F121E" w:rsidRDefault="007F121E" w:rsidP="007F121E">
            <w:pPr>
              <w:rPr>
                <w:sz w:val="22"/>
                <w:szCs w:val="22"/>
              </w:rPr>
            </w:pPr>
            <w:r w:rsidRPr="007F121E">
              <w:rPr>
                <w:sz w:val="22"/>
                <w:szCs w:val="22"/>
              </w:rPr>
              <w:t>Расчетная предпринимательская прибыль</w:t>
            </w:r>
          </w:p>
        </w:tc>
        <w:tc>
          <w:tcPr>
            <w:tcW w:w="1417" w:type="dxa"/>
            <w:tcBorders>
              <w:top w:val="nil"/>
              <w:left w:val="nil"/>
              <w:bottom w:val="single" w:sz="4" w:space="0" w:color="auto"/>
              <w:right w:val="single" w:sz="4" w:space="0" w:color="auto"/>
            </w:tcBorders>
            <w:shd w:val="clear" w:color="auto" w:fill="auto"/>
            <w:vAlign w:val="center"/>
          </w:tcPr>
          <w:p w14:paraId="44F7AF64" w14:textId="77777777" w:rsidR="007F121E" w:rsidRPr="007F121E" w:rsidRDefault="007F121E" w:rsidP="007F121E">
            <w:pPr>
              <w:jc w:val="center"/>
            </w:pPr>
            <w:r w:rsidRPr="007F121E">
              <w:t>2 310,23</w:t>
            </w:r>
          </w:p>
        </w:tc>
        <w:tc>
          <w:tcPr>
            <w:tcW w:w="1418" w:type="dxa"/>
            <w:tcBorders>
              <w:top w:val="nil"/>
              <w:left w:val="nil"/>
              <w:bottom w:val="single" w:sz="4" w:space="0" w:color="auto"/>
              <w:right w:val="single" w:sz="4" w:space="0" w:color="auto"/>
            </w:tcBorders>
            <w:shd w:val="clear" w:color="auto" w:fill="auto"/>
            <w:vAlign w:val="center"/>
          </w:tcPr>
          <w:p w14:paraId="6D106318" w14:textId="77777777" w:rsidR="007F121E" w:rsidRPr="007F121E" w:rsidRDefault="007F121E" w:rsidP="007F121E">
            <w:pPr>
              <w:jc w:val="center"/>
            </w:pPr>
            <w:r w:rsidRPr="007F121E">
              <w:t>2 276,69</w:t>
            </w:r>
          </w:p>
        </w:tc>
        <w:tc>
          <w:tcPr>
            <w:tcW w:w="1559" w:type="dxa"/>
            <w:tcBorders>
              <w:top w:val="nil"/>
              <w:left w:val="nil"/>
              <w:bottom w:val="single" w:sz="4" w:space="0" w:color="auto"/>
              <w:right w:val="single" w:sz="4" w:space="0" w:color="auto"/>
            </w:tcBorders>
            <w:vAlign w:val="center"/>
          </w:tcPr>
          <w:p w14:paraId="28B692C5" w14:textId="77777777" w:rsidR="007F121E" w:rsidRPr="007F121E" w:rsidRDefault="007F121E" w:rsidP="007F121E">
            <w:pPr>
              <w:jc w:val="center"/>
            </w:pPr>
            <w:r w:rsidRPr="007F121E">
              <w:t>- 33,53</w:t>
            </w:r>
          </w:p>
        </w:tc>
      </w:tr>
      <w:tr w:rsidR="007F121E" w:rsidRPr="007F121E" w14:paraId="6C088B33" w14:textId="77777777" w:rsidTr="004F6214">
        <w:trPr>
          <w:trHeight w:val="838"/>
        </w:trPr>
        <w:tc>
          <w:tcPr>
            <w:tcW w:w="534" w:type="dxa"/>
            <w:tcBorders>
              <w:top w:val="nil"/>
              <w:left w:val="single" w:sz="4" w:space="0" w:color="auto"/>
              <w:bottom w:val="single" w:sz="4" w:space="0" w:color="auto"/>
              <w:right w:val="single" w:sz="4" w:space="0" w:color="auto"/>
            </w:tcBorders>
            <w:shd w:val="clear" w:color="auto" w:fill="auto"/>
            <w:vAlign w:val="center"/>
            <w:hideMark/>
          </w:tcPr>
          <w:p w14:paraId="70F760E2" w14:textId="77777777" w:rsidR="007F121E" w:rsidRPr="007F121E" w:rsidRDefault="007F121E" w:rsidP="007F121E">
            <w:pPr>
              <w:jc w:val="center"/>
              <w:rPr>
                <w:szCs w:val="22"/>
              </w:rPr>
            </w:pPr>
            <w:r w:rsidRPr="007F121E">
              <w:rPr>
                <w:szCs w:val="22"/>
              </w:rPr>
              <w:t>6</w:t>
            </w:r>
          </w:p>
        </w:tc>
        <w:tc>
          <w:tcPr>
            <w:tcW w:w="4536" w:type="dxa"/>
            <w:tcBorders>
              <w:top w:val="nil"/>
              <w:left w:val="nil"/>
              <w:bottom w:val="single" w:sz="4" w:space="0" w:color="auto"/>
              <w:right w:val="single" w:sz="4" w:space="0" w:color="auto"/>
            </w:tcBorders>
            <w:shd w:val="clear" w:color="auto" w:fill="auto"/>
            <w:vAlign w:val="center"/>
            <w:hideMark/>
          </w:tcPr>
          <w:p w14:paraId="5D4CBCCE" w14:textId="77777777" w:rsidR="007F121E" w:rsidRPr="007F121E" w:rsidRDefault="007F121E" w:rsidP="007F121E">
            <w:pPr>
              <w:rPr>
                <w:sz w:val="22"/>
                <w:szCs w:val="22"/>
              </w:rPr>
            </w:pPr>
            <w:r w:rsidRPr="007F121E">
              <w:rPr>
                <w:sz w:val="22"/>
                <w:szCs w:val="22"/>
              </w:rPr>
              <w:t xml:space="preserve">Результаты деятельности до перехода </w:t>
            </w:r>
            <w:r w:rsidRPr="007F121E">
              <w:rPr>
                <w:sz w:val="22"/>
                <w:szCs w:val="22"/>
              </w:rPr>
              <w:br/>
              <w:t>к регулированию цен (тарифов) на основе долгосрочных параметров регулирования</w:t>
            </w:r>
          </w:p>
        </w:tc>
        <w:tc>
          <w:tcPr>
            <w:tcW w:w="1417" w:type="dxa"/>
            <w:tcBorders>
              <w:top w:val="nil"/>
              <w:left w:val="nil"/>
              <w:bottom w:val="single" w:sz="4" w:space="0" w:color="auto"/>
              <w:right w:val="single" w:sz="4" w:space="0" w:color="auto"/>
            </w:tcBorders>
            <w:shd w:val="clear" w:color="auto" w:fill="auto"/>
            <w:vAlign w:val="center"/>
          </w:tcPr>
          <w:p w14:paraId="63F40AAB" w14:textId="77777777" w:rsidR="007F121E" w:rsidRPr="007F121E" w:rsidRDefault="007F121E" w:rsidP="007F121E">
            <w:pPr>
              <w:jc w:val="center"/>
            </w:pPr>
            <w:r w:rsidRPr="007F121E">
              <w:t>0,00</w:t>
            </w:r>
          </w:p>
        </w:tc>
        <w:tc>
          <w:tcPr>
            <w:tcW w:w="1418" w:type="dxa"/>
            <w:tcBorders>
              <w:top w:val="nil"/>
              <w:left w:val="nil"/>
              <w:bottom w:val="single" w:sz="4" w:space="0" w:color="auto"/>
              <w:right w:val="single" w:sz="4" w:space="0" w:color="auto"/>
            </w:tcBorders>
            <w:shd w:val="clear" w:color="auto" w:fill="auto"/>
            <w:vAlign w:val="center"/>
          </w:tcPr>
          <w:p w14:paraId="244A282D" w14:textId="77777777" w:rsidR="007F121E" w:rsidRPr="007F121E" w:rsidRDefault="007F121E" w:rsidP="007F121E">
            <w:pPr>
              <w:jc w:val="center"/>
            </w:pPr>
            <w:r w:rsidRPr="007F121E">
              <w:t>0,00</w:t>
            </w:r>
          </w:p>
        </w:tc>
        <w:tc>
          <w:tcPr>
            <w:tcW w:w="1559" w:type="dxa"/>
            <w:tcBorders>
              <w:top w:val="nil"/>
              <w:left w:val="nil"/>
              <w:bottom w:val="single" w:sz="4" w:space="0" w:color="auto"/>
              <w:right w:val="single" w:sz="4" w:space="0" w:color="auto"/>
            </w:tcBorders>
            <w:vAlign w:val="center"/>
          </w:tcPr>
          <w:p w14:paraId="4BF408F5" w14:textId="77777777" w:rsidR="007F121E" w:rsidRPr="007F121E" w:rsidRDefault="007F121E" w:rsidP="007F121E">
            <w:pPr>
              <w:jc w:val="center"/>
            </w:pPr>
            <w:r w:rsidRPr="007F121E">
              <w:t>0,00</w:t>
            </w:r>
          </w:p>
        </w:tc>
      </w:tr>
      <w:tr w:rsidR="007F121E" w:rsidRPr="007F121E" w14:paraId="548DF26C" w14:textId="77777777" w:rsidTr="004F6214">
        <w:trPr>
          <w:trHeight w:val="1429"/>
        </w:trPr>
        <w:tc>
          <w:tcPr>
            <w:tcW w:w="534" w:type="dxa"/>
            <w:tcBorders>
              <w:top w:val="nil"/>
              <w:left w:val="single" w:sz="4" w:space="0" w:color="auto"/>
              <w:bottom w:val="single" w:sz="4" w:space="0" w:color="auto"/>
              <w:right w:val="single" w:sz="4" w:space="0" w:color="auto"/>
            </w:tcBorders>
            <w:shd w:val="clear" w:color="auto" w:fill="auto"/>
            <w:vAlign w:val="center"/>
            <w:hideMark/>
          </w:tcPr>
          <w:p w14:paraId="1ED10875" w14:textId="77777777" w:rsidR="007F121E" w:rsidRPr="007F121E" w:rsidRDefault="007F121E" w:rsidP="007F121E">
            <w:pPr>
              <w:jc w:val="center"/>
              <w:rPr>
                <w:szCs w:val="22"/>
              </w:rPr>
            </w:pPr>
            <w:r w:rsidRPr="007F121E">
              <w:rPr>
                <w:szCs w:val="22"/>
              </w:rPr>
              <w:lastRenderedPageBreak/>
              <w:t>7</w:t>
            </w:r>
          </w:p>
        </w:tc>
        <w:tc>
          <w:tcPr>
            <w:tcW w:w="4536" w:type="dxa"/>
            <w:tcBorders>
              <w:top w:val="nil"/>
              <w:left w:val="nil"/>
              <w:bottom w:val="single" w:sz="4" w:space="0" w:color="auto"/>
              <w:right w:val="single" w:sz="4" w:space="0" w:color="auto"/>
            </w:tcBorders>
            <w:shd w:val="clear" w:color="auto" w:fill="auto"/>
            <w:vAlign w:val="center"/>
            <w:hideMark/>
          </w:tcPr>
          <w:p w14:paraId="543E3DC1" w14:textId="77777777" w:rsidR="007F121E" w:rsidRPr="007F121E" w:rsidRDefault="007F121E" w:rsidP="007F121E">
            <w:pPr>
              <w:rPr>
                <w:sz w:val="22"/>
                <w:szCs w:val="22"/>
              </w:rPr>
            </w:pPr>
            <w:r w:rsidRPr="007F121E">
              <w:rPr>
                <w:sz w:val="22"/>
                <w:szCs w:val="22"/>
              </w:rPr>
              <w:t>Корректировка с целью учета отклонения фактических значений параметров расчета тарифов от значений, учтенных при установлении тарифов на 2022 год (дельта НВВ 2020)</w:t>
            </w:r>
          </w:p>
        </w:tc>
        <w:tc>
          <w:tcPr>
            <w:tcW w:w="1417" w:type="dxa"/>
            <w:tcBorders>
              <w:top w:val="nil"/>
              <w:left w:val="nil"/>
              <w:bottom w:val="single" w:sz="4" w:space="0" w:color="auto"/>
              <w:right w:val="single" w:sz="4" w:space="0" w:color="auto"/>
            </w:tcBorders>
            <w:shd w:val="clear" w:color="auto" w:fill="auto"/>
            <w:vAlign w:val="center"/>
          </w:tcPr>
          <w:p w14:paraId="72D3F95D" w14:textId="77777777" w:rsidR="007F121E" w:rsidRPr="007F121E" w:rsidRDefault="007F121E" w:rsidP="007F121E">
            <w:pPr>
              <w:jc w:val="center"/>
            </w:pPr>
            <w:r w:rsidRPr="007F121E">
              <w:t>0,00</w:t>
            </w:r>
          </w:p>
        </w:tc>
        <w:tc>
          <w:tcPr>
            <w:tcW w:w="1418" w:type="dxa"/>
            <w:tcBorders>
              <w:top w:val="nil"/>
              <w:left w:val="nil"/>
              <w:bottom w:val="single" w:sz="4" w:space="0" w:color="auto"/>
              <w:right w:val="single" w:sz="4" w:space="0" w:color="auto"/>
            </w:tcBorders>
            <w:shd w:val="clear" w:color="auto" w:fill="auto"/>
            <w:vAlign w:val="center"/>
          </w:tcPr>
          <w:p w14:paraId="49126656" w14:textId="77777777" w:rsidR="007F121E" w:rsidRPr="007F121E" w:rsidRDefault="007F121E" w:rsidP="007F121E">
            <w:pPr>
              <w:jc w:val="center"/>
            </w:pPr>
            <w:r w:rsidRPr="007F121E">
              <w:rPr>
                <w:szCs w:val="20"/>
              </w:rPr>
              <w:t>-2 468,21</w:t>
            </w:r>
          </w:p>
        </w:tc>
        <w:tc>
          <w:tcPr>
            <w:tcW w:w="1559" w:type="dxa"/>
            <w:tcBorders>
              <w:top w:val="nil"/>
              <w:left w:val="nil"/>
              <w:bottom w:val="single" w:sz="4" w:space="0" w:color="auto"/>
              <w:right w:val="single" w:sz="4" w:space="0" w:color="auto"/>
            </w:tcBorders>
            <w:vAlign w:val="center"/>
          </w:tcPr>
          <w:p w14:paraId="61ECCD54" w14:textId="77777777" w:rsidR="007F121E" w:rsidRPr="007F121E" w:rsidRDefault="007F121E" w:rsidP="007F121E">
            <w:pPr>
              <w:jc w:val="center"/>
            </w:pPr>
            <w:r w:rsidRPr="007F121E">
              <w:rPr>
                <w:szCs w:val="20"/>
              </w:rPr>
              <w:t>-2 468,21</w:t>
            </w:r>
          </w:p>
        </w:tc>
      </w:tr>
      <w:tr w:rsidR="007F121E" w:rsidRPr="007F121E" w14:paraId="16A4FEB7" w14:textId="77777777" w:rsidTr="004F6214">
        <w:trPr>
          <w:trHeight w:val="1408"/>
        </w:trPr>
        <w:tc>
          <w:tcPr>
            <w:tcW w:w="534" w:type="dxa"/>
            <w:tcBorders>
              <w:top w:val="nil"/>
              <w:left w:val="single" w:sz="4" w:space="0" w:color="auto"/>
              <w:bottom w:val="single" w:sz="4" w:space="0" w:color="auto"/>
              <w:right w:val="single" w:sz="4" w:space="0" w:color="auto"/>
            </w:tcBorders>
            <w:shd w:val="clear" w:color="auto" w:fill="auto"/>
            <w:vAlign w:val="center"/>
          </w:tcPr>
          <w:p w14:paraId="6499EA15" w14:textId="77777777" w:rsidR="007F121E" w:rsidRPr="007F121E" w:rsidRDefault="007F121E" w:rsidP="007F121E">
            <w:pPr>
              <w:jc w:val="center"/>
              <w:rPr>
                <w:szCs w:val="22"/>
              </w:rPr>
            </w:pPr>
            <w:r w:rsidRPr="007F121E">
              <w:rPr>
                <w:szCs w:val="22"/>
              </w:rPr>
              <w:t>8</w:t>
            </w:r>
          </w:p>
        </w:tc>
        <w:tc>
          <w:tcPr>
            <w:tcW w:w="4536" w:type="dxa"/>
            <w:tcBorders>
              <w:top w:val="nil"/>
              <w:left w:val="nil"/>
              <w:bottom w:val="single" w:sz="4" w:space="0" w:color="auto"/>
              <w:right w:val="single" w:sz="4" w:space="0" w:color="auto"/>
            </w:tcBorders>
            <w:shd w:val="clear" w:color="auto" w:fill="auto"/>
            <w:vAlign w:val="center"/>
          </w:tcPr>
          <w:p w14:paraId="7FB60117" w14:textId="77777777" w:rsidR="007F121E" w:rsidRPr="007F121E" w:rsidRDefault="007F121E" w:rsidP="007F121E">
            <w:pPr>
              <w:rPr>
                <w:sz w:val="22"/>
                <w:szCs w:val="22"/>
              </w:rPr>
            </w:pPr>
            <w:r w:rsidRPr="007F121E">
              <w:rPr>
                <w:sz w:val="22"/>
                <w:szCs w:val="22"/>
              </w:rPr>
              <w:t>Корректировка с целью учета отклонения фактических значений параметров расчета тарифов от значений, учтенных при установлении тарифов на 2023 год (дельта НВВ 2021)</w:t>
            </w:r>
          </w:p>
        </w:tc>
        <w:tc>
          <w:tcPr>
            <w:tcW w:w="1417" w:type="dxa"/>
            <w:tcBorders>
              <w:top w:val="nil"/>
              <w:left w:val="nil"/>
              <w:bottom w:val="single" w:sz="4" w:space="0" w:color="auto"/>
              <w:right w:val="single" w:sz="4" w:space="0" w:color="auto"/>
            </w:tcBorders>
            <w:shd w:val="clear" w:color="auto" w:fill="auto"/>
            <w:vAlign w:val="center"/>
          </w:tcPr>
          <w:p w14:paraId="0454CAEB" w14:textId="77777777" w:rsidR="007F121E" w:rsidRPr="007F121E" w:rsidRDefault="007F121E" w:rsidP="007F121E">
            <w:pPr>
              <w:jc w:val="center"/>
            </w:pPr>
            <w:r w:rsidRPr="007F121E">
              <w:t>0,00</w:t>
            </w:r>
          </w:p>
        </w:tc>
        <w:tc>
          <w:tcPr>
            <w:tcW w:w="1418" w:type="dxa"/>
            <w:tcBorders>
              <w:top w:val="nil"/>
              <w:left w:val="nil"/>
              <w:bottom w:val="single" w:sz="4" w:space="0" w:color="auto"/>
              <w:right w:val="single" w:sz="4" w:space="0" w:color="auto"/>
            </w:tcBorders>
            <w:shd w:val="clear" w:color="auto" w:fill="auto"/>
            <w:vAlign w:val="center"/>
          </w:tcPr>
          <w:p w14:paraId="43F93AB7" w14:textId="77777777" w:rsidR="007F121E" w:rsidRPr="007F121E" w:rsidRDefault="007F121E" w:rsidP="007F121E">
            <w:pPr>
              <w:jc w:val="center"/>
              <w:rPr>
                <w:szCs w:val="20"/>
              </w:rPr>
            </w:pPr>
            <w:r w:rsidRPr="007F121E">
              <w:rPr>
                <w:szCs w:val="20"/>
              </w:rPr>
              <w:t>608,09</w:t>
            </w:r>
          </w:p>
        </w:tc>
        <w:tc>
          <w:tcPr>
            <w:tcW w:w="1559" w:type="dxa"/>
            <w:tcBorders>
              <w:top w:val="nil"/>
              <w:left w:val="nil"/>
              <w:bottom w:val="single" w:sz="4" w:space="0" w:color="auto"/>
              <w:right w:val="single" w:sz="4" w:space="0" w:color="auto"/>
            </w:tcBorders>
            <w:vAlign w:val="center"/>
          </w:tcPr>
          <w:p w14:paraId="4B4E51CD" w14:textId="77777777" w:rsidR="007F121E" w:rsidRPr="007F121E" w:rsidRDefault="007F121E" w:rsidP="007F121E">
            <w:pPr>
              <w:jc w:val="center"/>
            </w:pPr>
            <w:r w:rsidRPr="007F121E">
              <w:rPr>
                <w:szCs w:val="20"/>
              </w:rPr>
              <w:t>608,09</w:t>
            </w:r>
          </w:p>
        </w:tc>
      </w:tr>
      <w:tr w:rsidR="007F121E" w:rsidRPr="007F121E" w14:paraId="7D4AF5D2" w14:textId="77777777" w:rsidTr="004F6214">
        <w:trPr>
          <w:trHeight w:val="1111"/>
        </w:trPr>
        <w:tc>
          <w:tcPr>
            <w:tcW w:w="534" w:type="dxa"/>
            <w:tcBorders>
              <w:top w:val="nil"/>
              <w:left w:val="single" w:sz="4" w:space="0" w:color="auto"/>
              <w:bottom w:val="single" w:sz="4" w:space="0" w:color="auto"/>
              <w:right w:val="single" w:sz="4" w:space="0" w:color="auto"/>
            </w:tcBorders>
            <w:shd w:val="clear" w:color="auto" w:fill="auto"/>
            <w:vAlign w:val="center"/>
          </w:tcPr>
          <w:p w14:paraId="52CC72C5" w14:textId="77777777" w:rsidR="007F121E" w:rsidRPr="007F121E" w:rsidRDefault="007F121E" w:rsidP="007F121E">
            <w:pPr>
              <w:jc w:val="center"/>
              <w:rPr>
                <w:szCs w:val="22"/>
              </w:rPr>
            </w:pPr>
            <w:r w:rsidRPr="007F121E">
              <w:rPr>
                <w:szCs w:val="22"/>
              </w:rPr>
              <w:t>9</w:t>
            </w:r>
          </w:p>
        </w:tc>
        <w:tc>
          <w:tcPr>
            <w:tcW w:w="4536" w:type="dxa"/>
            <w:tcBorders>
              <w:top w:val="nil"/>
              <w:left w:val="nil"/>
              <w:bottom w:val="single" w:sz="4" w:space="0" w:color="auto"/>
              <w:right w:val="single" w:sz="4" w:space="0" w:color="auto"/>
            </w:tcBorders>
            <w:shd w:val="clear" w:color="auto" w:fill="auto"/>
            <w:vAlign w:val="center"/>
            <w:hideMark/>
          </w:tcPr>
          <w:p w14:paraId="085BC391" w14:textId="77777777" w:rsidR="007F121E" w:rsidRPr="007F121E" w:rsidRDefault="007F121E" w:rsidP="007F121E">
            <w:pPr>
              <w:rPr>
                <w:sz w:val="22"/>
                <w:szCs w:val="22"/>
              </w:rPr>
            </w:pPr>
            <w:r w:rsidRPr="007F121E">
              <w:rPr>
                <w:sz w:val="22"/>
                <w:szCs w:val="22"/>
              </w:rPr>
              <w:t>Корректировка с учетом надежности и качества реализуемых товаров (оказываемых услуг), подлежащая учету в НВВ</w:t>
            </w:r>
          </w:p>
        </w:tc>
        <w:tc>
          <w:tcPr>
            <w:tcW w:w="1417" w:type="dxa"/>
            <w:tcBorders>
              <w:top w:val="nil"/>
              <w:left w:val="nil"/>
              <w:bottom w:val="single" w:sz="4" w:space="0" w:color="auto"/>
              <w:right w:val="single" w:sz="4" w:space="0" w:color="auto"/>
            </w:tcBorders>
            <w:shd w:val="clear" w:color="auto" w:fill="auto"/>
            <w:vAlign w:val="center"/>
          </w:tcPr>
          <w:p w14:paraId="436A368A" w14:textId="77777777" w:rsidR="007F121E" w:rsidRPr="007F121E" w:rsidRDefault="007F121E" w:rsidP="007F121E">
            <w:pPr>
              <w:jc w:val="center"/>
            </w:pPr>
            <w:r w:rsidRPr="007F121E">
              <w:t>0,00</w:t>
            </w:r>
          </w:p>
        </w:tc>
        <w:tc>
          <w:tcPr>
            <w:tcW w:w="1418" w:type="dxa"/>
            <w:tcBorders>
              <w:top w:val="nil"/>
              <w:left w:val="nil"/>
              <w:bottom w:val="single" w:sz="4" w:space="0" w:color="auto"/>
              <w:right w:val="single" w:sz="4" w:space="0" w:color="auto"/>
            </w:tcBorders>
            <w:shd w:val="clear" w:color="auto" w:fill="auto"/>
            <w:vAlign w:val="center"/>
          </w:tcPr>
          <w:p w14:paraId="5CBB340F" w14:textId="77777777" w:rsidR="007F121E" w:rsidRPr="007F121E" w:rsidRDefault="007F121E" w:rsidP="007F121E">
            <w:pPr>
              <w:jc w:val="center"/>
            </w:pPr>
            <w:r w:rsidRPr="007F121E">
              <w:t>0,00</w:t>
            </w:r>
          </w:p>
        </w:tc>
        <w:tc>
          <w:tcPr>
            <w:tcW w:w="1559" w:type="dxa"/>
            <w:tcBorders>
              <w:top w:val="nil"/>
              <w:left w:val="nil"/>
              <w:bottom w:val="single" w:sz="4" w:space="0" w:color="auto"/>
              <w:right w:val="single" w:sz="4" w:space="0" w:color="auto"/>
            </w:tcBorders>
            <w:vAlign w:val="center"/>
          </w:tcPr>
          <w:p w14:paraId="14C8FAD2" w14:textId="77777777" w:rsidR="007F121E" w:rsidRPr="007F121E" w:rsidRDefault="007F121E" w:rsidP="007F121E">
            <w:pPr>
              <w:jc w:val="center"/>
            </w:pPr>
            <w:r w:rsidRPr="007F121E">
              <w:t>0,00</w:t>
            </w:r>
          </w:p>
        </w:tc>
      </w:tr>
      <w:tr w:rsidR="007F121E" w:rsidRPr="007F121E" w14:paraId="66918003" w14:textId="77777777" w:rsidTr="004F6214">
        <w:trPr>
          <w:trHeight w:val="908"/>
        </w:trPr>
        <w:tc>
          <w:tcPr>
            <w:tcW w:w="534" w:type="dxa"/>
            <w:tcBorders>
              <w:top w:val="nil"/>
              <w:left w:val="single" w:sz="4" w:space="0" w:color="auto"/>
              <w:bottom w:val="single" w:sz="4" w:space="0" w:color="auto"/>
              <w:right w:val="single" w:sz="4" w:space="0" w:color="auto"/>
            </w:tcBorders>
            <w:shd w:val="clear" w:color="auto" w:fill="auto"/>
            <w:vAlign w:val="center"/>
          </w:tcPr>
          <w:p w14:paraId="3FC56795" w14:textId="77777777" w:rsidR="007F121E" w:rsidRPr="007F121E" w:rsidRDefault="007F121E" w:rsidP="007F121E">
            <w:pPr>
              <w:jc w:val="center"/>
              <w:rPr>
                <w:szCs w:val="22"/>
              </w:rPr>
            </w:pPr>
            <w:r w:rsidRPr="007F121E">
              <w:rPr>
                <w:szCs w:val="22"/>
              </w:rPr>
              <w:t>10</w:t>
            </w:r>
          </w:p>
        </w:tc>
        <w:tc>
          <w:tcPr>
            <w:tcW w:w="4536" w:type="dxa"/>
            <w:tcBorders>
              <w:top w:val="nil"/>
              <w:left w:val="nil"/>
              <w:bottom w:val="single" w:sz="4" w:space="0" w:color="auto"/>
              <w:right w:val="single" w:sz="4" w:space="0" w:color="auto"/>
            </w:tcBorders>
            <w:shd w:val="clear" w:color="auto" w:fill="auto"/>
            <w:vAlign w:val="center"/>
            <w:hideMark/>
          </w:tcPr>
          <w:p w14:paraId="1323A75B" w14:textId="77777777" w:rsidR="007F121E" w:rsidRPr="007F121E" w:rsidRDefault="007F121E" w:rsidP="007F121E">
            <w:pPr>
              <w:rPr>
                <w:sz w:val="22"/>
                <w:szCs w:val="22"/>
              </w:rPr>
            </w:pPr>
            <w:r w:rsidRPr="007F121E">
              <w:rPr>
                <w:sz w:val="22"/>
                <w:szCs w:val="22"/>
              </w:rPr>
              <w:t>Корректировка НВВ в связи с изменением (неисполнением) инвестиционной программы</w:t>
            </w:r>
          </w:p>
        </w:tc>
        <w:tc>
          <w:tcPr>
            <w:tcW w:w="1417" w:type="dxa"/>
            <w:tcBorders>
              <w:top w:val="nil"/>
              <w:left w:val="nil"/>
              <w:bottom w:val="single" w:sz="4" w:space="0" w:color="auto"/>
              <w:right w:val="single" w:sz="4" w:space="0" w:color="auto"/>
            </w:tcBorders>
            <w:shd w:val="clear" w:color="auto" w:fill="auto"/>
            <w:vAlign w:val="center"/>
          </w:tcPr>
          <w:p w14:paraId="59D81AEF" w14:textId="77777777" w:rsidR="007F121E" w:rsidRPr="007F121E" w:rsidRDefault="007F121E" w:rsidP="007F121E">
            <w:pPr>
              <w:jc w:val="center"/>
            </w:pPr>
            <w:r w:rsidRPr="007F121E">
              <w:t>0,00</w:t>
            </w:r>
          </w:p>
        </w:tc>
        <w:tc>
          <w:tcPr>
            <w:tcW w:w="1418" w:type="dxa"/>
            <w:tcBorders>
              <w:top w:val="nil"/>
              <w:left w:val="nil"/>
              <w:bottom w:val="single" w:sz="4" w:space="0" w:color="auto"/>
              <w:right w:val="single" w:sz="4" w:space="0" w:color="auto"/>
            </w:tcBorders>
            <w:shd w:val="clear" w:color="auto" w:fill="auto"/>
            <w:vAlign w:val="center"/>
          </w:tcPr>
          <w:p w14:paraId="528E2A99" w14:textId="77777777" w:rsidR="007F121E" w:rsidRPr="007F121E" w:rsidRDefault="007F121E" w:rsidP="007F121E">
            <w:pPr>
              <w:jc w:val="center"/>
            </w:pPr>
            <w:r w:rsidRPr="007F121E">
              <w:rPr>
                <w:szCs w:val="20"/>
              </w:rPr>
              <w:t>0,00</w:t>
            </w:r>
          </w:p>
        </w:tc>
        <w:tc>
          <w:tcPr>
            <w:tcW w:w="1559" w:type="dxa"/>
            <w:tcBorders>
              <w:top w:val="nil"/>
              <w:left w:val="nil"/>
              <w:bottom w:val="single" w:sz="4" w:space="0" w:color="auto"/>
              <w:right w:val="single" w:sz="4" w:space="0" w:color="auto"/>
            </w:tcBorders>
            <w:vAlign w:val="center"/>
          </w:tcPr>
          <w:p w14:paraId="33051F60" w14:textId="77777777" w:rsidR="007F121E" w:rsidRPr="007F121E" w:rsidRDefault="007F121E" w:rsidP="007F121E">
            <w:pPr>
              <w:jc w:val="center"/>
            </w:pPr>
            <w:r w:rsidRPr="007F121E">
              <w:rPr>
                <w:szCs w:val="20"/>
              </w:rPr>
              <w:t>0,00</w:t>
            </w:r>
          </w:p>
        </w:tc>
      </w:tr>
      <w:tr w:rsidR="007F121E" w:rsidRPr="007F121E" w14:paraId="057F8204" w14:textId="77777777" w:rsidTr="004F6214">
        <w:trPr>
          <w:trHeight w:val="2833"/>
        </w:trPr>
        <w:tc>
          <w:tcPr>
            <w:tcW w:w="534" w:type="dxa"/>
            <w:tcBorders>
              <w:top w:val="nil"/>
              <w:left w:val="single" w:sz="4" w:space="0" w:color="auto"/>
              <w:bottom w:val="single" w:sz="4" w:space="0" w:color="auto"/>
              <w:right w:val="single" w:sz="4" w:space="0" w:color="auto"/>
            </w:tcBorders>
            <w:shd w:val="clear" w:color="auto" w:fill="auto"/>
            <w:vAlign w:val="center"/>
          </w:tcPr>
          <w:p w14:paraId="76E8E0A2" w14:textId="77777777" w:rsidR="007F121E" w:rsidRPr="007F121E" w:rsidRDefault="007F121E" w:rsidP="007F121E">
            <w:pPr>
              <w:jc w:val="center"/>
              <w:rPr>
                <w:szCs w:val="22"/>
              </w:rPr>
            </w:pPr>
            <w:r w:rsidRPr="007F121E">
              <w:rPr>
                <w:szCs w:val="22"/>
              </w:rPr>
              <w:t>11</w:t>
            </w:r>
          </w:p>
        </w:tc>
        <w:tc>
          <w:tcPr>
            <w:tcW w:w="4536" w:type="dxa"/>
            <w:tcBorders>
              <w:top w:val="nil"/>
              <w:left w:val="nil"/>
              <w:bottom w:val="single" w:sz="4" w:space="0" w:color="auto"/>
              <w:right w:val="single" w:sz="4" w:space="0" w:color="auto"/>
            </w:tcBorders>
            <w:shd w:val="clear" w:color="auto" w:fill="auto"/>
            <w:vAlign w:val="center"/>
          </w:tcPr>
          <w:p w14:paraId="5EFE961E" w14:textId="77777777" w:rsidR="007F121E" w:rsidRPr="007F121E" w:rsidRDefault="007F121E" w:rsidP="007F121E">
            <w:pPr>
              <w:rPr>
                <w:sz w:val="22"/>
                <w:szCs w:val="22"/>
              </w:rPr>
            </w:pPr>
            <w:r w:rsidRPr="007F121E">
              <w:rPr>
                <w:sz w:val="22"/>
                <w:szCs w:val="22"/>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417" w:type="dxa"/>
            <w:tcBorders>
              <w:top w:val="nil"/>
              <w:left w:val="nil"/>
              <w:bottom w:val="single" w:sz="4" w:space="0" w:color="auto"/>
              <w:right w:val="single" w:sz="4" w:space="0" w:color="auto"/>
            </w:tcBorders>
            <w:shd w:val="clear" w:color="auto" w:fill="auto"/>
            <w:vAlign w:val="center"/>
          </w:tcPr>
          <w:p w14:paraId="67D1F30F" w14:textId="77777777" w:rsidR="007F121E" w:rsidRPr="007F121E" w:rsidRDefault="007F121E" w:rsidP="007F121E">
            <w:pPr>
              <w:jc w:val="center"/>
            </w:pPr>
            <w:r w:rsidRPr="007F121E">
              <w:t>0,00</w:t>
            </w:r>
          </w:p>
        </w:tc>
        <w:tc>
          <w:tcPr>
            <w:tcW w:w="1418" w:type="dxa"/>
            <w:tcBorders>
              <w:top w:val="nil"/>
              <w:left w:val="nil"/>
              <w:bottom w:val="single" w:sz="4" w:space="0" w:color="auto"/>
              <w:right w:val="single" w:sz="4" w:space="0" w:color="auto"/>
            </w:tcBorders>
            <w:shd w:val="clear" w:color="auto" w:fill="auto"/>
            <w:vAlign w:val="center"/>
          </w:tcPr>
          <w:p w14:paraId="7C667172" w14:textId="77777777" w:rsidR="007F121E" w:rsidRPr="007F121E" w:rsidRDefault="007F121E" w:rsidP="007F121E">
            <w:pPr>
              <w:jc w:val="center"/>
            </w:pPr>
            <w:r w:rsidRPr="007F121E">
              <w:t>0,00</w:t>
            </w:r>
          </w:p>
        </w:tc>
        <w:tc>
          <w:tcPr>
            <w:tcW w:w="1559" w:type="dxa"/>
            <w:tcBorders>
              <w:top w:val="nil"/>
              <w:left w:val="nil"/>
              <w:bottom w:val="single" w:sz="4" w:space="0" w:color="auto"/>
              <w:right w:val="single" w:sz="4" w:space="0" w:color="auto"/>
            </w:tcBorders>
            <w:vAlign w:val="center"/>
          </w:tcPr>
          <w:p w14:paraId="011B0AF1" w14:textId="77777777" w:rsidR="007F121E" w:rsidRPr="007F121E" w:rsidRDefault="007F121E" w:rsidP="007F121E">
            <w:pPr>
              <w:jc w:val="center"/>
            </w:pPr>
            <w:r w:rsidRPr="007F121E">
              <w:t>0,00</w:t>
            </w:r>
          </w:p>
        </w:tc>
      </w:tr>
      <w:tr w:rsidR="007F121E" w:rsidRPr="007F121E" w14:paraId="0E6187FD" w14:textId="77777777" w:rsidTr="004F6214">
        <w:trPr>
          <w:trHeight w:val="589"/>
        </w:trPr>
        <w:tc>
          <w:tcPr>
            <w:tcW w:w="534" w:type="dxa"/>
            <w:tcBorders>
              <w:top w:val="nil"/>
              <w:left w:val="single" w:sz="4" w:space="0" w:color="auto"/>
              <w:bottom w:val="single" w:sz="4" w:space="0" w:color="auto"/>
              <w:right w:val="single" w:sz="4" w:space="0" w:color="auto"/>
            </w:tcBorders>
            <w:shd w:val="clear" w:color="auto" w:fill="auto"/>
            <w:vAlign w:val="center"/>
          </w:tcPr>
          <w:p w14:paraId="07AB8B5B" w14:textId="77777777" w:rsidR="007F121E" w:rsidRPr="007F121E" w:rsidRDefault="007F121E" w:rsidP="007F121E">
            <w:pPr>
              <w:jc w:val="center"/>
              <w:rPr>
                <w:szCs w:val="22"/>
              </w:rPr>
            </w:pPr>
            <w:r w:rsidRPr="007F121E">
              <w:rPr>
                <w:szCs w:val="22"/>
              </w:rPr>
              <w:t>12</w:t>
            </w:r>
          </w:p>
        </w:tc>
        <w:tc>
          <w:tcPr>
            <w:tcW w:w="4536" w:type="dxa"/>
            <w:tcBorders>
              <w:top w:val="nil"/>
              <w:left w:val="nil"/>
              <w:bottom w:val="single" w:sz="4" w:space="0" w:color="auto"/>
              <w:right w:val="single" w:sz="4" w:space="0" w:color="auto"/>
            </w:tcBorders>
            <w:shd w:val="clear" w:color="auto" w:fill="auto"/>
            <w:vAlign w:val="center"/>
            <w:hideMark/>
          </w:tcPr>
          <w:p w14:paraId="5B0DCDFF" w14:textId="77777777" w:rsidR="007F121E" w:rsidRPr="007F121E" w:rsidRDefault="007F121E" w:rsidP="007F121E">
            <w:pPr>
              <w:rPr>
                <w:sz w:val="22"/>
                <w:szCs w:val="22"/>
              </w:rPr>
            </w:pPr>
            <w:r w:rsidRPr="007F121E">
              <w:rPr>
                <w:sz w:val="22"/>
                <w:szCs w:val="22"/>
              </w:rPr>
              <w:t>ИТОГО необходимая валовая выручка</w:t>
            </w:r>
          </w:p>
        </w:tc>
        <w:tc>
          <w:tcPr>
            <w:tcW w:w="1417" w:type="dxa"/>
            <w:tcBorders>
              <w:top w:val="nil"/>
              <w:left w:val="nil"/>
              <w:bottom w:val="single" w:sz="4" w:space="0" w:color="auto"/>
              <w:right w:val="single" w:sz="4" w:space="0" w:color="auto"/>
            </w:tcBorders>
            <w:shd w:val="clear" w:color="auto" w:fill="auto"/>
            <w:vAlign w:val="center"/>
          </w:tcPr>
          <w:p w14:paraId="3BA4A974" w14:textId="77777777" w:rsidR="007F121E" w:rsidRPr="007F121E" w:rsidRDefault="007F121E" w:rsidP="007F121E">
            <w:pPr>
              <w:jc w:val="center"/>
              <w:rPr>
                <w:bCs/>
              </w:rPr>
            </w:pPr>
            <w:r w:rsidRPr="007F121E">
              <w:rPr>
                <w:bCs/>
              </w:rPr>
              <w:t>75 925,66</w:t>
            </w:r>
          </w:p>
        </w:tc>
        <w:tc>
          <w:tcPr>
            <w:tcW w:w="1418" w:type="dxa"/>
            <w:tcBorders>
              <w:top w:val="nil"/>
              <w:left w:val="nil"/>
              <w:bottom w:val="single" w:sz="4" w:space="0" w:color="auto"/>
              <w:right w:val="single" w:sz="4" w:space="0" w:color="auto"/>
            </w:tcBorders>
            <w:shd w:val="clear" w:color="auto" w:fill="auto"/>
            <w:vAlign w:val="center"/>
          </w:tcPr>
          <w:p w14:paraId="37058FD2" w14:textId="77777777" w:rsidR="007F121E" w:rsidRPr="007F121E" w:rsidRDefault="007F121E" w:rsidP="007F121E">
            <w:pPr>
              <w:jc w:val="center"/>
              <w:rPr>
                <w:bCs/>
              </w:rPr>
            </w:pPr>
            <w:r w:rsidRPr="007F121E">
              <w:rPr>
                <w:szCs w:val="20"/>
              </w:rPr>
              <w:t>72 335,82</w:t>
            </w:r>
          </w:p>
        </w:tc>
        <w:tc>
          <w:tcPr>
            <w:tcW w:w="1559" w:type="dxa"/>
            <w:tcBorders>
              <w:top w:val="nil"/>
              <w:left w:val="nil"/>
              <w:bottom w:val="single" w:sz="4" w:space="0" w:color="auto"/>
              <w:right w:val="single" w:sz="4" w:space="0" w:color="auto"/>
            </w:tcBorders>
            <w:vAlign w:val="center"/>
          </w:tcPr>
          <w:p w14:paraId="6B6B4C78" w14:textId="77777777" w:rsidR="007F121E" w:rsidRPr="007F121E" w:rsidRDefault="007F121E" w:rsidP="007F121E">
            <w:pPr>
              <w:ind w:right="-254"/>
              <w:jc w:val="center"/>
              <w:rPr>
                <w:bCs/>
              </w:rPr>
            </w:pPr>
            <w:r w:rsidRPr="007F121E">
              <w:rPr>
                <w:szCs w:val="20"/>
              </w:rPr>
              <w:t>-1 382,77</w:t>
            </w:r>
          </w:p>
        </w:tc>
      </w:tr>
      <w:tr w:rsidR="007F121E" w:rsidRPr="007F121E" w14:paraId="59923A93" w14:textId="77777777" w:rsidTr="004F6214">
        <w:trPr>
          <w:trHeight w:val="741"/>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4EAABA12" w14:textId="77777777" w:rsidR="007F121E" w:rsidRPr="007F121E" w:rsidRDefault="007F121E" w:rsidP="007F121E">
            <w:pPr>
              <w:jc w:val="center"/>
              <w:rPr>
                <w:szCs w:val="22"/>
              </w:rPr>
            </w:pPr>
            <w:r w:rsidRPr="007F121E">
              <w:rPr>
                <w:szCs w:val="22"/>
              </w:rPr>
              <w:t>13</w:t>
            </w:r>
          </w:p>
        </w:tc>
        <w:tc>
          <w:tcPr>
            <w:tcW w:w="4536" w:type="dxa"/>
            <w:tcBorders>
              <w:top w:val="single" w:sz="4" w:space="0" w:color="auto"/>
              <w:left w:val="nil"/>
              <w:bottom w:val="single" w:sz="4" w:space="0" w:color="auto"/>
              <w:right w:val="single" w:sz="4" w:space="0" w:color="auto"/>
            </w:tcBorders>
            <w:shd w:val="clear" w:color="auto" w:fill="auto"/>
            <w:vAlign w:val="center"/>
          </w:tcPr>
          <w:p w14:paraId="06B1111F" w14:textId="77777777" w:rsidR="007F121E" w:rsidRPr="007F121E" w:rsidRDefault="007F121E" w:rsidP="007F121E">
            <w:pPr>
              <w:rPr>
                <w:sz w:val="22"/>
                <w:szCs w:val="22"/>
              </w:rPr>
            </w:pPr>
            <w:r w:rsidRPr="007F121E">
              <w:rPr>
                <w:sz w:val="22"/>
                <w:szCs w:val="22"/>
              </w:rPr>
              <w:t>ИТОГО необходимая валовая выручка на потребительский рынок</w:t>
            </w:r>
          </w:p>
        </w:tc>
        <w:tc>
          <w:tcPr>
            <w:tcW w:w="1417" w:type="dxa"/>
            <w:tcBorders>
              <w:top w:val="single" w:sz="4" w:space="0" w:color="auto"/>
              <w:left w:val="nil"/>
              <w:bottom w:val="single" w:sz="4" w:space="0" w:color="auto"/>
              <w:right w:val="single" w:sz="4" w:space="0" w:color="auto"/>
            </w:tcBorders>
            <w:shd w:val="clear" w:color="auto" w:fill="auto"/>
            <w:vAlign w:val="center"/>
          </w:tcPr>
          <w:p w14:paraId="51EA77CD" w14:textId="77777777" w:rsidR="007F121E" w:rsidRPr="007F121E" w:rsidRDefault="007F121E" w:rsidP="007F121E">
            <w:pPr>
              <w:jc w:val="center"/>
              <w:rPr>
                <w:bCs/>
              </w:rPr>
            </w:pPr>
            <w:r w:rsidRPr="007F121E">
              <w:rPr>
                <w:bCs/>
              </w:rPr>
              <w:t>75 925,66</w:t>
            </w:r>
          </w:p>
        </w:tc>
        <w:tc>
          <w:tcPr>
            <w:tcW w:w="1418" w:type="dxa"/>
            <w:tcBorders>
              <w:top w:val="single" w:sz="4" w:space="0" w:color="auto"/>
              <w:left w:val="nil"/>
              <w:bottom w:val="single" w:sz="4" w:space="0" w:color="auto"/>
              <w:right w:val="single" w:sz="4" w:space="0" w:color="auto"/>
            </w:tcBorders>
            <w:shd w:val="clear" w:color="auto" w:fill="auto"/>
            <w:vAlign w:val="center"/>
          </w:tcPr>
          <w:p w14:paraId="2B02CD63" w14:textId="77777777" w:rsidR="007F121E" w:rsidRPr="007F121E" w:rsidRDefault="007F121E" w:rsidP="007F121E">
            <w:pPr>
              <w:jc w:val="center"/>
              <w:rPr>
                <w:szCs w:val="20"/>
              </w:rPr>
            </w:pPr>
            <w:r w:rsidRPr="007F121E">
              <w:rPr>
                <w:szCs w:val="20"/>
              </w:rPr>
              <w:t>72 335,82</w:t>
            </w:r>
          </w:p>
        </w:tc>
        <w:tc>
          <w:tcPr>
            <w:tcW w:w="1559" w:type="dxa"/>
            <w:tcBorders>
              <w:top w:val="single" w:sz="4" w:space="0" w:color="auto"/>
              <w:left w:val="nil"/>
              <w:bottom w:val="single" w:sz="4" w:space="0" w:color="auto"/>
              <w:right w:val="single" w:sz="4" w:space="0" w:color="auto"/>
            </w:tcBorders>
            <w:vAlign w:val="center"/>
          </w:tcPr>
          <w:p w14:paraId="258E279B" w14:textId="77777777" w:rsidR="007F121E" w:rsidRPr="007F121E" w:rsidRDefault="007F121E" w:rsidP="007F121E">
            <w:pPr>
              <w:ind w:right="-254"/>
              <w:jc w:val="center"/>
              <w:rPr>
                <w:bCs/>
              </w:rPr>
            </w:pPr>
            <w:r w:rsidRPr="007F121E">
              <w:rPr>
                <w:szCs w:val="20"/>
              </w:rPr>
              <w:t>-1 382,77</w:t>
            </w:r>
          </w:p>
        </w:tc>
      </w:tr>
      <w:tr w:rsidR="007F121E" w:rsidRPr="007F121E" w14:paraId="0136498A" w14:textId="77777777" w:rsidTr="004F6214">
        <w:trPr>
          <w:trHeight w:val="994"/>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59DE0E5D" w14:textId="77777777" w:rsidR="007F121E" w:rsidRPr="007F121E" w:rsidRDefault="007F121E" w:rsidP="007F121E">
            <w:pPr>
              <w:jc w:val="center"/>
              <w:rPr>
                <w:szCs w:val="22"/>
              </w:rPr>
            </w:pPr>
            <w:r w:rsidRPr="007F121E">
              <w:rPr>
                <w:szCs w:val="22"/>
              </w:rPr>
              <w:t>14</w:t>
            </w:r>
          </w:p>
        </w:tc>
        <w:tc>
          <w:tcPr>
            <w:tcW w:w="4536" w:type="dxa"/>
            <w:tcBorders>
              <w:top w:val="single" w:sz="4" w:space="0" w:color="auto"/>
              <w:left w:val="nil"/>
              <w:bottom w:val="single" w:sz="4" w:space="0" w:color="auto"/>
              <w:right w:val="single" w:sz="4" w:space="0" w:color="auto"/>
            </w:tcBorders>
            <w:shd w:val="clear" w:color="auto" w:fill="auto"/>
            <w:vAlign w:val="center"/>
          </w:tcPr>
          <w:p w14:paraId="36D9F461" w14:textId="77777777" w:rsidR="007F121E" w:rsidRPr="007F121E" w:rsidRDefault="007F121E" w:rsidP="007F121E">
            <w:pPr>
              <w:rPr>
                <w:sz w:val="22"/>
                <w:szCs w:val="22"/>
              </w:rPr>
            </w:pPr>
            <w:r w:rsidRPr="007F121E">
              <w:rPr>
                <w:sz w:val="22"/>
                <w:szCs w:val="22"/>
              </w:rPr>
              <w:t>Корректировка, связанная с соблюдением статьи 3 Федерального закона от 27.07.2010 № 190-ФЗ «О теплоснабжении»</w:t>
            </w:r>
          </w:p>
        </w:tc>
        <w:tc>
          <w:tcPr>
            <w:tcW w:w="1417" w:type="dxa"/>
            <w:tcBorders>
              <w:top w:val="single" w:sz="4" w:space="0" w:color="auto"/>
              <w:left w:val="nil"/>
              <w:bottom w:val="single" w:sz="4" w:space="0" w:color="auto"/>
              <w:right w:val="single" w:sz="4" w:space="0" w:color="auto"/>
            </w:tcBorders>
            <w:shd w:val="clear" w:color="auto" w:fill="auto"/>
            <w:vAlign w:val="center"/>
          </w:tcPr>
          <w:p w14:paraId="62810AF9" w14:textId="77777777" w:rsidR="007F121E" w:rsidRPr="007F121E" w:rsidRDefault="007F121E" w:rsidP="007F121E">
            <w:pPr>
              <w:jc w:val="center"/>
              <w:rPr>
                <w:bCs/>
              </w:rPr>
            </w:pPr>
            <w:r w:rsidRPr="007F121E">
              <w:rPr>
                <w:bCs/>
              </w:rPr>
              <w:t>0,00</w:t>
            </w:r>
          </w:p>
        </w:tc>
        <w:tc>
          <w:tcPr>
            <w:tcW w:w="1418" w:type="dxa"/>
            <w:tcBorders>
              <w:top w:val="single" w:sz="4" w:space="0" w:color="auto"/>
              <w:left w:val="nil"/>
              <w:bottom w:val="single" w:sz="4" w:space="0" w:color="auto"/>
              <w:right w:val="single" w:sz="4" w:space="0" w:color="auto"/>
            </w:tcBorders>
            <w:shd w:val="clear" w:color="auto" w:fill="auto"/>
            <w:vAlign w:val="center"/>
          </w:tcPr>
          <w:p w14:paraId="0B8ED537" w14:textId="77777777" w:rsidR="007F121E" w:rsidRPr="007F121E" w:rsidRDefault="007F121E" w:rsidP="007F121E">
            <w:pPr>
              <w:jc w:val="center"/>
              <w:rPr>
                <w:szCs w:val="20"/>
              </w:rPr>
            </w:pPr>
            <w:r w:rsidRPr="007F121E">
              <w:rPr>
                <w:szCs w:val="20"/>
              </w:rPr>
              <w:t>-2 658,60</w:t>
            </w:r>
          </w:p>
        </w:tc>
        <w:tc>
          <w:tcPr>
            <w:tcW w:w="1559" w:type="dxa"/>
            <w:tcBorders>
              <w:top w:val="single" w:sz="4" w:space="0" w:color="auto"/>
              <w:left w:val="nil"/>
              <w:bottom w:val="single" w:sz="4" w:space="0" w:color="auto"/>
              <w:right w:val="single" w:sz="4" w:space="0" w:color="auto"/>
            </w:tcBorders>
            <w:vAlign w:val="center"/>
          </w:tcPr>
          <w:p w14:paraId="019661E5" w14:textId="77777777" w:rsidR="007F121E" w:rsidRPr="007F121E" w:rsidRDefault="007F121E" w:rsidP="007F121E">
            <w:pPr>
              <w:ind w:right="-254"/>
              <w:jc w:val="center"/>
              <w:rPr>
                <w:bCs/>
              </w:rPr>
            </w:pPr>
            <w:r w:rsidRPr="007F121E">
              <w:rPr>
                <w:bCs/>
              </w:rPr>
              <w:t>- 2 658,60</w:t>
            </w:r>
          </w:p>
        </w:tc>
      </w:tr>
      <w:tr w:rsidR="007F121E" w:rsidRPr="007F121E" w14:paraId="0A9DF21D" w14:textId="77777777" w:rsidTr="004F6214">
        <w:trPr>
          <w:trHeight w:val="655"/>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1AAFE138" w14:textId="77777777" w:rsidR="007F121E" w:rsidRPr="007F121E" w:rsidRDefault="007F121E" w:rsidP="007F121E">
            <w:pPr>
              <w:jc w:val="center"/>
              <w:rPr>
                <w:szCs w:val="22"/>
              </w:rPr>
            </w:pPr>
            <w:r w:rsidRPr="007F121E">
              <w:rPr>
                <w:szCs w:val="22"/>
              </w:rPr>
              <w:t>15</w:t>
            </w:r>
          </w:p>
        </w:tc>
        <w:tc>
          <w:tcPr>
            <w:tcW w:w="4536" w:type="dxa"/>
            <w:tcBorders>
              <w:top w:val="single" w:sz="4" w:space="0" w:color="auto"/>
              <w:left w:val="nil"/>
              <w:bottom w:val="single" w:sz="4" w:space="0" w:color="auto"/>
              <w:right w:val="single" w:sz="4" w:space="0" w:color="auto"/>
            </w:tcBorders>
            <w:shd w:val="clear" w:color="auto" w:fill="auto"/>
            <w:vAlign w:val="center"/>
          </w:tcPr>
          <w:p w14:paraId="685FD527" w14:textId="77777777" w:rsidR="007F121E" w:rsidRPr="007F121E" w:rsidRDefault="007F121E" w:rsidP="007F121E">
            <w:pPr>
              <w:rPr>
                <w:sz w:val="22"/>
                <w:szCs w:val="22"/>
              </w:rPr>
            </w:pPr>
            <w:r w:rsidRPr="007F121E">
              <w:rPr>
                <w:sz w:val="22"/>
                <w:szCs w:val="22"/>
              </w:rPr>
              <w:t>ИТОГО необходимая валовая выручка</w:t>
            </w:r>
          </w:p>
        </w:tc>
        <w:tc>
          <w:tcPr>
            <w:tcW w:w="1417" w:type="dxa"/>
            <w:tcBorders>
              <w:top w:val="single" w:sz="4" w:space="0" w:color="auto"/>
              <w:left w:val="nil"/>
              <w:bottom w:val="single" w:sz="4" w:space="0" w:color="auto"/>
              <w:right w:val="single" w:sz="4" w:space="0" w:color="auto"/>
            </w:tcBorders>
            <w:shd w:val="clear" w:color="auto" w:fill="auto"/>
            <w:vAlign w:val="center"/>
          </w:tcPr>
          <w:p w14:paraId="3F812660" w14:textId="77777777" w:rsidR="007F121E" w:rsidRPr="007F121E" w:rsidRDefault="007F121E" w:rsidP="007F121E">
            <w:pPr>
              <w:jc w:val="center"/>
              <w:rPr>
                <w:bCs/>
              </w:rPr>
            </w:pPr>
            <w:r w:rsidRPr="007F121E">
              <w:rPr>
                <w:bCs/>
              </w:rPr>
              <w:t>75 925,66</w:t>
            </w:r>
          </w:p>
        </w:tc>
        <w:tc>
          <w:tcPr>
            <w:tcW w:w="1418" w:type="dxa"/>
            <w:tcBorders>
              <w:top w:val="single" w:sz="4" w:space="0" w:color="auto"/>
              <w:left w:val="nil"/>
              <w:bottom w:val="single" w:sz="4" w:space="0" w:color="auto"/>
              <w:right w:val="single" w:sz="4" w:space="0" w:color="auto"/>
            </w:tcBorders>
            <w:shd w:val="clear" w:color="auto" w:fill="auto"/>
            <w:vAlign w:val="center"/>
          </w:tcPr>
          <w:p w14:paraId="58AA13EE" w14:textId="77777777" w:rsidR="007F121E" w:rsidRPr="007F121E" w:rsidRDefault="007F121E" w:rsidP="007F121E">
            <w:pPr>
              <w:jc w:val="center"/>
              <w:rPr>
                <w:szCs w:val="20"/>
              </w:rPr>
            </w:pPr>
            <w:r w:rsidRPr="007F121E">
              <w:rPr>
                <w:szCs w:val="20"/>
              </w:rPr>
              <w:t>69 677,21</w:t>
            </w:r>
          </w:p>
        </w:tc>
        <w:tc>
          <w:tcPr>
            <w:tcW w:w="1559" w:type="dxa"/>
            <w:tcBorders>
              <w:top w:val="single" w:sz="4" w:space="0" w:color="auto"/>
              <w:left w:val="nil"/>
              <w:bottom w:val="single" w:sz="4" w:space="0" w:color="auto"/>
              <w:right w:val="single" w:sz="4" w:space="0" w:color="auto"/>
            </w:tcBorders>
            <w:vAlign w:val="center"/>
          </w:tcPr>
          <w:p w14:paraId="0FCB7040" w14:textId="77777777" w:rsidR="007F121E" w:rsidRPr="007F121E" w:rsidRDefault="007F121E" w:rsidP="007F121E">
            <w:pPr>
              <w:ind w:right="-254"/>
              <w:jc w:val="center"/>
              <w:rPr>
                <w:bCs/>
              </w:rPr>
            </w:pPr>
            <w:r w:rsidRPr="007F121E">
              <w:rPr>
                <w:szCs w:val="20"/>
              </w:rPr>
              <w:t>- 6 248,45</w:t>
            </w:r>
          </w:p>
        </w:tc>
      </w:tr>
      <w:tr w:rsidR="007F121E" w:rsidRPr="007F121E" w14:paraId="2F8DBC8A" w14:textId="77777777" w:rsidTr="004F6214">
        <w:trPr>
          <w:trHeight w:val="942"/>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685DF21D" w14:textId="77777777" w:rsidR="007F121E" w:rsidRPr="007F121E" w:rsidRDefault="007F121E" w:rsidP="007F121E">
            <w:pPr>
              <w:jc w:val="center"/>
              <w:rPr>
                <w:szCs w:val="22"/>
              </w:rPr>
            </w:pPr>
          </w:p>
        </w:tc>
        <w:tc>
          <w:tcPr>
            <w:tcW w:w="4536" w:type="dxa"/>
            <w:tcBorders>
              <w:top w:val="single" w:sz="4" w:space="0" w:color="auto"/>
              <w:left w:val="nil"/>
              <w:bottom w:val="single" w:sz="4" w:space="0" w:color="auto"/>
              <w:right w:val="single" w:sz="4" w:space="0" w:color="auto"/>
            </w:tcBorders>
            <w:shd w:val="clear" w:color="auto" w:fill="auto"/>
            <w:vAlign w:val="center"/>
          </w:tcPr>
          <w:p w14:paraId="771E297C" w14:textId="77777777" w:rsidR="007F121E" w:rsidRPr="007F121E" w:rsidRDefault="007F121E" w:rsidP="007F121E">
            <w:pPr>
              <w:rPr>
                <w:sz w:val="22"/>
                <w:szCs w:val="22"/>
              </w:rPr>
            </w:pPr>
            <w:r w:rsidRPr="007F121E">
              <w:rPr>
                <w:sz w:val="22"/>
                <w:szCs w:val="22"/>
              </w:rPr>
              <w:t>ИТОГО необходимая валовая выручка на потребительский рынок</w:t>
            </w:r>
          </w:p>
        </w:tc>
        <w:tc>
          <w:tcPr>
            <w:tcW w:w="1417" w:type="dxa"/>
            <w:tcBorders>
              <w:top w:val="single" w:sz="4" w:space="0" w:color="auto"/>
              <w:left w:val="nil"/>
              <w:bottom w:val="single" w:sz="4" w:space="0" w:color="auto"/>
              <w:right w:val="single" w:sz="4" w:space="0" w:color="auto"/>
            </w:tcBorders>
            <w:shd w:val="clear" w:color="auto" w:fill="auto"/>
            <w:vAlign w:val="center"/>
          </w:tcPr>
          <w:p w14:paraId="5B2A69EA" w14:textId="77777777" w:rsidR="007F121E" w:rsidRPr="007F121E" w:rsidRDefault="007F121E" w:rsidP="007F121E">
            <w:pPr>
              <w:jc w:val="center"/>
              <w:rPr>
                <w:bCs/>
              </w:rPr>
            </w:pPr>
            <w:r w:rsidRPr="007F121E">
              <w:rPr>
                <w:bCs/>
              </w:rPr>
              <w:t>75 925,66</w:t>
            </w:r>
          </w:p>
        </w:tc>
        <w:tc>
          <w:tcPr>
            <w:tcW w:w="1418" w:type="dxa"/>
            <w:tcBorders>
              <w:top w:val="single" w:sz="4" w:space="0" w:color="auto"/>
              <w:left w:val="nil"/>
              <w:bottom w:val="single" w:sz="4" w:space="0" w:color="auto"/>
              <w:right w:val="single" w:sz="4" w:space="0" w:color="auto"/>
            </w:tcBorders>
            <w:shd w:val="clear" w:color="auto" w:fill="auto"/>
            <w:vAlign w:val="center"/>
          </w:tcPr>
          <w:p w14:paraId="052E1732" w14:textId="77777777" w:rsidR="007F121E" w:rsidRPr="007F121E" w:rsidRDefault="007F121E" w:rsidP="007F121E">
            <w:pPr>
              <w:jc w:val="center"/>
              <w:rPr>
                <w:szCs w:val="20"/>
              </w:rPr>
            </w:pPr>
            <w:r w:rsidRPr="007F121E">
              <w:rPr>
                <w:szCs w:val="20"/>
              </w:rPr>
              <w:t>69 677,21</w:t>
            </w:r>
          </w:p>
        </w:tc>
        <w:tc>
          <w:tcPr>
            <w:tcW w:w="1559" w:type="dxa"/>
            <w:tcBorders>
              <w:top w:val="single" w:sz="4" w:space="0" w:color="auto"/>
              <w:left w:val="nil"/>
              <w:bottom w:val="single" w:sz="4" w:space="0" w:color="auto"/>
              <w:right w:val="single" w:sz="4" w:space="0" w:color="auto"/>
            </w:tcBorders>
            <w:vAlign w:val="center"/>
          </w:tcPr>
          <w:p w14:paraId="543C7CD4" w14:textId="77777777" w:rsidR="007F121E" w:rsidRPr="007F121E" w:rsidRDefault="007F121E" w:rsidP="007F121E">
            <w:pPr>
              <w:ind w:right="-254"/>
              <w:jc w:val="center"/>
              <w:rPr>
                <w:bCs/>
              </w:rPr>
            </w:pPr>
            <w:r w:rsidRPr="007F121E">
              <w:rPr>
                <w:szCs w:val="20"/>
              </w:rPr>
              <w:t>- 6 248,45</w:t>
            </w:r>
          </w:p>
        </w:tc>
      </w:tr>
    </w:tbl>
    <w:p w14:paraId="6B86C6B5" w14:textId="77777777" w:rsidR="007F121E" w:rsidRPr="007F121E" w:rsidRDefault="007F121E" w:rsidP="007F121E">
      <w:pPr>
        <w:jc w:val="both"/>
        <w:rPr>
          <w:sz w:val="28"/>
          <w:szCs w:val="28"/>
        </w:rPr>
        <w:sectPr w:rsidR="007F121E" w:rsidRPr="007F121E" w:rsidSect="005420F4">
          <w:headerReference w:type="default" r:id="rId45"/>
          <w:footerReference w:type="even" r:id="rId46"/>
          <w:pgSz w:w="11906" w:h="16838"/>
          <w:pgMar w:top="1134" w:right="707" w:bottom="1276" w:left="1701" w:header="720" w:footer="720" w:gutter="0"/>
          <w:cols w:space="720"/>
          <w:titlePg/>
          <w:docGrid w:linePitch="326"/>
        </w:sectPr>
      </w:pPr>
    </w:p>
    <w:p w14:paraId="2C820005" w14:textId="77777777" w:rsidR="007F121E" w:rsidRPr="007F121E" w:rsidRDefault="007F121E" w:rsidP="007F121E">
      <w:pPr>
        <w:tabs>
          <w:tab w:val="left" w:pos="1134"/>
        </w:tabs>
        <w:ind w:firstLine="709"/>
        <w:jc w:val="both"/>
        <w:rPr>
          <w:sz w:val="28"/>
          <w:szCs w:val="28"/>
        </w:rPr>
      </w:pPr>
      <w:r w:rsidRPr="007F121E">
        <w:rPr>
          <w:sz w:val="28"/>
          <w:szCs w:val="28"/>
        </w:rPr>
        <w:lastRenderedPageBreak/>
        <w:t>При применении корректировки (-2 658,60), связанной с соблюдением статьи 3 Федерального закона от 27.07.2010 № 190-ФЗ «О теплоснабжении» сумма НВВ на потребительский рынок на 2023 год составит 69 677,21 тыс. руб., рост тарифа на тепловую энергию составит 7,00 % (таблица 12).</w:t>
      </w:r>
    </w:p>
    <w:p w14:paraId="124799CF" w14:textId="77777777" w:rsidR="007F121E" w:rsidRPr="007F121E" w:rsidRDefault="007F121E" w:rsidP="007F121E">
      <w:pPr>
        <w:tabs>
          <w:tab w:val="left" w:pos="1134"/>
        </w:tabs>
        <w:ind w:firstLine="709"/>
        <w:jc w:val="both"/>
        <w:rPr>
          <w:sz w:val="28"/>
          <w:szCs w:val="28"/>
        </w:rPr>
      </w:pPr>
      <w:r w:rsidRPr="007F121E">
        <w:rPr>
          <w:sz w:val="28"/>
          <w:szCs w:val="28"/>
        </w:rPr>
        <w:t xml:space="preserve">В случае отсутствия корректировки (-2 658,60) рост тарифа на тепловую энергию составит 15,83%, что повлечет за собой рост тарифа на горячую воду в открытой системе </w:t>
      </w:r>
      <w:r w:rsidRPr="007F121E">
        <w:rPr>
          <w:rFonts w:eastAsia="Calibri"/>
          <w:sz w:val="28"/>
          <w:szCs w:val="28"/>
        </w:rPr>
        <w:t>горячего водоснабжения 30</w:t>
      </w:r>
      <w:r w:rsidRPr="007F121E">
        <w:rPr>
          <w:sz w:val="28"/>
          <w:szCs w:val="28"/>
        </w:rPr>
        <w:t>,83 %.</w:t>
      </w:r>
    </w:p>
    <w:p w14:paraId="5FE45371" w14:textId="77777777" w:rsidR="007F121E" w:rsidRPr="007F121E" w:rsidRDefault="007F121E" w:rsidP="00796E00">
      <w:pPr>
        <w:keepNext/>
        <w:numPr>
          <w:ilvl w:val="0"/>
          <w:numId w:val="17"/>
        </w:numPr>
        <w:ind w:left="0" w:firstLine="0"/>
        <w:jc w:val="both"/>
        <w:outlineLvl w:val="0"/>
        <w:rPr>
          <w:b/>
          <w:bCs/>
          <w:sz w:val="28"/>
          <w:szCs w:val="20"/>
        </w:rPr>
      </w:pPr>
      <w:r w:rsidRPr="007F121E">
        <w:rPr>
          <w:b/>
          <w:bCs/>
          <w:sz w:val="28"/>
          <w:szCs w:val="20"/>
        </w:rPr>
        <w:t xml:space="preserve">Тарифы ООО «Ресурс-Гарант» на тепловую энергию на 2023 год </w:t>
      </w:r>
    </w:p>
    <w:p w14:paraId="55620D8F" w14:textId="77777777" w:rsidR="007F121E" w:rsidRPr="007F121E" w:rsidRDefault="007F121E" w:rsidP="007F121E">
      <w:pPr>
        <w:tabs>
          <w:tab w:val="left" w:pos="1134"/>
          <w:tab w:val="left" w:pos="9356"/>
        </w:tabs>
        <w:ind w:right="142" w:firstLine="709"/>
        <w:jc w:val="both"/>
        <w:rPr>
          <w:sz w:val="28"/>
          <w:szCs w:val="28"/>
        </w:rPr>
      </w:pPr>
      <w:r w:rsidRPr="007F121E">
        <w:rPr>
          <w:sz w:val="28"/>
          <w:szCs w:val="28"/>
        </w:rPr>
        <w:t>На основании необходимой валовой выручки в размере 68 789,06 тыс. руб., эксперты рассчитали тарифы на тепловую энергию для ООО «Ресурс-Гарант»</w:t>
      </w:r>
      <w:r w:rsidRPr="007F121E">
        <w:rPr>
          <w:szCs w:val="20"/>
        </w:rPr>
        <w:t xml:space="preserve"> </w:t>
      </w:r>
      <w:r w:rsidRPr="007F121E">
        <w:rPr>
          <w:sz w:val="28"/>
          <w:szCs w:val="28"/>
        </w:rPr>
        <w:t>на 2023 год представлены в таблице 12.</w:t>
      </w:r>
    </w:p>
    <w:p w14:paraId="2DAF1C4A" w14:textId="77777777" w:rsidR="007F121E" w:rsidRPr="007F121E" w:rsidRDefault="007F121E" w:rsidP="007F121E">
      <w:pPr>
        <w:ind w:right="142"/>
        <w:jc w:val="right"/>
        <w:rPr>
          <w:sz w:val="28"/>
          <w:szCs w:val="28"/>
          <w:lang w:eastAsia="en-US"/>
        </w:rPr>
      </w:pPr>
      <w:r w:rsidRPr="007F121E">
        <w:rPr>
          <w:sz w:val="28"/>
          <w:szCs w:val="28"/>
          <w:lang w:eastAsia="en-US"/>
        </w:rPr>
        <w:t>Таблица 12</w:t>
      </w:r>
    </w:p>
    <w:p w14:paraId="31DD0798" w14:textId="77777777" w:rsidR="007F121E" w:rsidRPr="007F121E" w:rsidRDefault="007F121E" w:rsidP="007F121E">
      <w:pPr>
        <w:spacing w:after="240"/>
        <w:jc w:val="center"/>
        <w:rPr>
          <w:sz w:val="28"/>
          <w:szCs w:val="28"/>
          <w:lang w:eastAsia="en-US"/>
        </w:rPr>
      </w:pPr>
      <w:r w:rsidRPr="007F121E">
        <w:rPr>
          <w:sz w:val="28"/>
          <w:szCs w:val="28"/>
          <w:lang w:eastAsia="en-US"/>
        </w:rPr>
        <w:t>Тарифы на тепловую энергию ООО «Ресурс-Гарант» на 2023 год</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
        <w:gridCol w:w="6324"/>
        <w:gridCol w:w="1822"/>
      </w:tblGrid>
      <w:tr w:rsidR="007F121E" w:rsidRPr="007F121E" w14:paraId="263FB4A9" w14:textId="77777777" w:rsidTr="004F6214">
        <w:trPr>
          <w:trHeight w:val="730"/>
          <w:tblHeader/>
          <w:jc w:val="center"/>
        </w:trPr>
        <w:tc>
          <w:tcPr>
            <w:tcW w:w="1068" w:type="dxa"/>
            <w:tcBorders>
              <w:top w:val="single" w:sz="4" w:space="0" w:color="auto"/>
            </w:tcBorders>
            <w:shd w:val="clear" w:color="auto" w:fill="auto"/>
            <w:vAlign w:val="center"/>
          </w:tcPr>
          <w:p w14:paraId="07791B5A" w14:textId="77777777" w:rsidR="007F121E" w:rsidRPr="007F121E" w:rsidRDefault="007F121E" w:rsidP="007F121E">
            <w:pPr>
              <w:jc w:val="center"/>
              <w:rPr>
                <w:szCs w:val="20"/>
              </w:rPr>
            </w:pPr>
            <w:r w:rsidRPr="007F121E">
              <w:rPr>
                <w:szCs w:val="20"/>
              </w:rPr>
              <w:t>№ п/п</w:t>
            </w:r>
          </w:p>
        </w:tc>
        <w:tc>
          <w:tcPr>
            <w:tcW w:w="6324" w:type="dxa"/>
            <w:tcBorders>
              <w:top w:val="single" w:sz="4" w:space="0" w:color="auto"/>
            </w:tcBorders>
            <w:shd w:val="clear" w:color="auto" w:fill="auto"/>
            <w:vAlign w:val="center"/>
          </w:tcPr>
          <w:p w14:paraId="4C1B09F6" w14:textId="77777777" w:rsidR="007F121E" w:rsidRPr="007F121E" w:rsidRDefault="007F121E" w:rsidP="007F121E">
            <w:pPr>
              <w:jc w:val="center"/>
              <w:rPr>
                <w:szCs w:val="20"/>
              </w:rPr>
            </w:pPr>
            <w:r w:rsidRPr="007F121E">
              <w:rPr>
                <w:szCs w:val="20"/>
              </w:rPr>
              <w:t>Наименование расхода</w:t>
            </w:r>
          </w:p>
        </w:tc>
        <w:tc>
          <w:tcPr>
            <w:tcW w:w="1822" w:type="dxa"/>
            <w:tcBorders>
              <w:top w:val="single" w:sz="4" w:space="0" w:color="auto"/>
            </w:tcBorders>
            <w:shd w:val="clear" w:color="auto" w:fill="auto"/>
            <w:vAlign w:val="center"/>
          </w:tcPr>
          <w:p w14:paraId="4459FA09" w14:textId="77777777" w:rsidR="007F121E" w:rsidRPr="007F121E" w:rsidRDefault="007F121E" w:rsidP="007F121E">
            <w:pPr>
              <w:jc w:val="center"/>
              <w:rPr>
                <w:szCs w:val="20"/>
              </w:rPr>
            </w:pPr>
            <w:r w:rsidRPr="007F121E">
              <w:rPr>
                <w:szCs w:val="20"/>
              </w:rPr>
              <w:t xml:space="preserve">Предложения экспертов на </w:t>
            </w:r>
          </w:p>
          <w:p w14:paraId="4AD9F2AD" w14:textId="77777777" w:rsidR="007F121E" w:rsidRPr="007F121E" w:rsidRDefault="007F121E" w:rsidP="007F121E">
            <w:pPr>
              <w:jc w:val="center"/>
              <w:rPr>
                <w:szCs w:val="20"/>
              </w:rPr>
            </w:pPr>
            <w:r w:rsidRPr="007F121E">
              <w:rPr>
                <w:szCs w:val="20"/>
              </w:rPr>
              <w:t>2023 год</w:t>
            </w:r>
          </w:p>
        </w:tc>
      </w:tr>
      <w:tr w:rsidR="007F121E" w:rsidRPr="007F121E" w14:paraId="47BCB4C2" w14:textId="77777777" w:rsidTr="004F6214">
        <w:trPr>
          <w:trHeight w:val="360"/>
          <w:jc w:val="center"/>
        </w:trPr>
        <w:tc>
          <w:tcPr>
            <w:tcW w:w="1068" w:type="dxa"/>
            <w:shd w:val="clear" w:color="auto" w:fill="auto"/>
            <w:vAlign w:val="center"/>
          </w:tcPr>
          <w:p w14:paraId="75027AC1" w14:textId="77777777" w:rsidR="007F121E" w:rsidRPr="007F121E" w:rsidRDefault="007F121E" w:rsidP="007F121E">
            <w:pPr>
              <w:jc w:val="center"/>
              <w:rPr>
                <w:szCs w:val="20"/>
              </w:rPr>
            </w:pPr>
            <w:r w:rsidRPr="007F121E">
              <w:rPr>
                <w:szCs w:val="20"/>
              </w:rPr>
              <w:t>1</w:t>
            </w:r>
          </w:p>
        </w:tc>
        <w:tc>
          <w:tcPr>
            <w:tcW w:w="6324" w:type="dxa"/>
            <w:shd w:val="clear" w:color="auto" w:fill="auto"/>
            <w:vAlign w:val="center"/>
          </w:tcPr>
          <w:p w14:paraId="7B2C2343" w14:textId="77777777" w:rsidR="007F121E" w:rsidRPr="007F121E" w:rsidRDefault="007F121E" w:rsidP="007F121E">
            <w:pPr>
              <w:jc w:val="both"/>
              <w:rPr>
                <w:szCs w:val="20"/>
              </w:rPr>
            </w:pPr>
            <w:r w:rsidRPr="007F121E">
              <w:rPr>
                <w:szCs w:val="20"/>
              </w:rPr>
              <w:t>НВВ, тыс. руб.</w:t>
            </w:r>
          </w:p>
        </w:tc>
        <w:tc>
          <w:tcPr>
            <w:tcW w:w="1822" w:type="dxa"/>
            <w:tcBorders>
              <w:top w:val="single" w:sz="4" w:space="0" w:color="auto"/>
              <w:left w:val="single" w:sz="4" w:space="0" w:color="auto"/>
              <w:bottom w:val="single" w:sz="4" w:space="0" w:color="auto"/>
              <w:right w:val="single" w:sz="4" w:space="0" w:color="auto"/>
            </w:tcBorders>
            <w:shd w:val="clear" w:color="auto" w:fill="auto"/>
            <w:vAlign w:val="center"/>
          </w:tcPr>
          <w:p w14:paraId="6751C9EF" w14:textId="77777777" w:rsidR="007F121E" w:rsidRPr="007F121E" w:rsidRDefault="007F121E" w:rsidP="007F121E">
            <w:pPr>
              <w:jc w:val="center"/>
              <w:rPr>
                <w:szCs w:val="20"/>
              </w:rPr>
            </w:pPr>
            <w:r w:rsidRPr="007F121E">
              <w:rPr>
                <w:szCs w:val="20"/>
              </w:rPr>
              <w:t>69 667,21</w:t>
            </w:r>
          </w:p>
        </w:tc>
      </w:tr>
      <w:tr w:rsidR="007F121E" w:rsidRPr="007F121E" w14:paraId="19065395" w14:textId="77777777" w:rsidTr="004F6214">
        <w:trPr>
          <w:trHeight w:val="360"/>
          <w:jc w:val="center"/>
        </w:trPr>
        <w:tc>
          <w:tcPr>
            <w:tcW w:w="1068" w:type="dxa"/>
            <w:shd w:val="clear" w:color="auto" w:fill="auto"/>
            <w:vAlign w:val="center"/>
          </w:tcPr>
          <w:p w14:paraId="2D6F55A3" w14:textId="77777777" w:rsidR="007F121E" w:rsidRPr="007F121E" w:rsidRDefault="007F121E" w:rsidP="007F121E">
            <w:pPr>
              <w:jc w:val="center"/>
              <w:rPr>
                <w:szCs w:val="20"/>
              </w:rPr>
            </w:pPr>
            <w:r w:rsidRPr="007F121E">
              <w:rPr>
                <w:szCs w:val="20"/>
              </w:rPr>
              <w:t>1.1</w:t>
            </w:r>
          </w:p>
        </w:tc>
        <w:tc>
          <w:tcPr>
            <w:tcW w:w="6324" w:type="dxa"/>
            <w:shd w:val="clear" w:color="auto" w:fill="auto"/>
            <w:vAlign w:val="center"/>
          </w:tcPr>
          <w:p w14:paraId="23351BEB" w14:textId="77777777" w:rsidR="007F121E" w:rsidRPr="007F121E" w:rsidRDefault="007F121E" w:rsidP="007F121E">
            <w:pPr>
              <w:jc w:val="both"/>
              <w:rPr>
                <w:iCs/>
                <w:szCs w:val="20"/>
              </w:rPr>
            </w:pPr>
            <w:r w:rsidRPr="007F121E">
              <w:rPr>
                <w:iCs/>
                <w:szCs w:val="20"/>
              </w:rPr>
              <w:t>1 полугодие</w:t>
            </w:r>
          </w:p>
        </w:tc>
        <w:tc>
          <w:tcPr>
            <w:tcW w:w="1822" w:type="dxa"/>
            <w:tcBorders>
              <w:top w:val="single" w:sz="4" w:space="0" w:color="auto"/>
              <w:left w:val="nil"/>
              <w:bottom w:val="single" w:sz="4" w:space="0" w:color="auto"/>
              <w:right w:val="single" w:sz="4" w:space="0" w:color="auto"/>
            </w:tcBorders>
            <w:shd w:val="clear" w:color="auto" w:fill="auto"/>
            <w:vAlign w:val="center"/>
          </w:tcPr>
          <w:p w14:paraId="477CC7B5" w14:textId="77777777" w:rsidR="007F121E" w:rsidRPr="007F121E" w:rsidRDefault="007F121E" w:rsidP="007F121E">
            <w:pPr>
              <w:jc w:val="center"/>
              <w:rPr>
                <w:szCs w:val="20"/>
              </w:rPr>
            </w:pPr>
            <w:r w:rsidRPr="007F121E">
              <w:rPr>
                <w:szCs w:val="20"/>
              </w:rPr>
              <w:t>37 462,80</w:t>
            </w:r>
          </w:p>
        </w:tc>
      </w:tr>
      <w:tr w:rsidR="007F121E" w:rsidRPr="007F121E" w14:paraId="60B3B897" w14:textId="77777777" w:rsidTr="004F6214">
        <w:trPr>
          <w:trHeight w:val="360"/>
          <w:jc w:val="center"/>
        </w:trPr>
        <w:tc>
          <w:tcPr>
            <w:tcW w:w="1068" w:type="dxa"/>
            <w:shd w:val="clear" w:color="auto" w:fill="auto"/>
            <w:vAlign w:val="center"/>
          </w:tcPr>
          <w:p w14:paraId="22C13307" w14:textId="77777777" w:rsidR="007F121E" w:rsidRPr="007F121E" w:rsidRDefault="007F121E" w:rsidP="007F121E">
            <w:pPr>
              <w:jc w:val="center"/>
              <w:rPr>
                <w:szCs w:val="20"/>
              </w:rPr>
            </w:pPr>
            <w:r w:rsidRPr="007F121E">
              <w:rPr>
                <w:szCs w:val="20"/>
              </w:rPr>
              <w:t>1.2</w:t>
            </w:r>
          </w:p>
        </w:tc>
        <w:tc>
          <w:tcPr>
            <w:tcW w:w="6324" w:type="dxa"/>
            <w:shd w:val="clear" w:color="auto" w:fill="auto"/>
            <w:vAlign w:val="center"/>
          </w:tcPr>
          <w:p w14:paraId="68CF5A59" w14:textId="77777777" w:rsidR="007F121E" w:rsidRPr="007F121E" w:rsidRDefault="007F121E" w:rsidP="007F121E">
            <w:pPr>
              <w:jc w:val="both"/>
              <w:rPr>
                <w:iCs/>
                <w:szCs w:val="20"/>
              </w:rPr>
            </w:pPr>
            <w:r w:rsidRPr="007F121E">
              <w:rPr>
                <w:iCs/>
                <w:szCs w:val="20"/>
              </w:rPr>
              <w:t>2 полугодие</w:t>
            </w:r>
          </w:p>
        </w:tc>
        <w:tc>
          <w:tcPr>
            <w:tcW w:w="1822" w:type="dxa"/>
            <w:tcBorders>
              <w:top w:val="single" w:sz="4" w:space="0" w:color="auto"/>
              <w:left w:val="nil"/>
              <w:bottom w:val="single" w:sz="4" w:space="0" w:color="auto"/>
              <w:right w:val="single" w:sz="4" w:space="0" w:color="auto"/>
            </w:tcBorders>
            <w:shd w:val="clear" w:color="auto" w:fill="auto"/>
            <w:vAlign w:val="center"/>
          </w:tcPr>
          <w:p w14:paraId="75C9FB1F" w14:textId="77777777" w:rsidR="007F121E" w:rsidRPr="007F121E" w:rsidRDefault="007F121E" w:rsidP="007F121E">
            <w:pPr>
              <w:jc w:val="center"/>
              <w:rPr>
                <w:szCs w:val="20"/>
              </w:rPr>
            </w:pPr>
            <w:r w:rsidRPr="007F121E">
              <w:rPr>
                <w:szCs w:val="20"/>
              </w:rPr>
              <w:t>32 214,41</w:t>
            </w:r>
          </w:p>
        </w:tc>
      </w:tr>
      <w:tr w:rsidR="007F121E" w:rsidRPr="007F121E" w14:paraId="4193FFC9" w14:textId="77777777" w:rsidTr="004F6214">
        <w:trPr>
          <w:trHeight w:val="360"/>
          <w:jc w:val="center"/>
        </w:trPr>
        <w:tc>
          <w:tcPr>
            <w:tcW w:w="1068" w:type="dxa"/>
            <w:shd w:val="clear" w:color="auto" w:fill="auto"/>
            <w:vAlign w:val="center"/>
          </w:tcPr>
          <w:p w14:paraId="69BD5B16" w14:textId="77777777" w:rsidR="007F121E" w:rsidRPr="007F121E" w:rsidRDefault="007F121E" w:rsidP="007F121E">
            <w:pPr>
              <w:jc w:val="center"/>
              <w:rPr>
                <w:szCs w:val="20"/>
              </w:rPr>
            </w:pPr>
            <w:r w:rsidRPr="007F121E">
              <w:rPr>
                <w:szCs w:val="20"/>
              </w:rPr>
              <w:t>2</w:t>
            </w:r>
          </w:p>
        </w:tc>
        <w:tc>
          <w:tcPr>
            <w:tcW w:w="6324" w:type="dxa"/>
            <w:shd w:val="clear" w:color="auto" w:fill="auto"/>
            <w:vAlign w:val="center"/>
            <w:hideMark/>
          </w:tcPr>
          <w:p w14:paraId="205C39DB" w14:textId="77777777" w:rsidR="007F121E" w:rsidRPr="007F121E" w:rsidRDefault="007F121E" w:rsidP="007F121E">
            <w:pPr>
              <w:jc w:val="both"/>
              <w:rPr>
                <w:szCs w:val="20"/>
              </w:rPr>
            </w:pPr>
            <w:r w:rsidRPr="007F121E">
              <w:rPr>
                <w:szCs w:val="20"/>
              </w:rPr>
              <w:t xml:space="preserve">Полезный отпуск </w:t>
            </w:r>
            <w:r w:rsidRPr="007F121E">
              <w:rPr>
                <w:iCs/>
                <w:szCs w:val="20"/>
              </w:rPr>
              <w:t>на потребительский рынок</w:t>
            </w:r>
            <w:r w:rsidRPr="007F121E">
              <w:rPr>
                <w:szCs w:val="20"/>
              </w:rPr>
              <w:t>, Гкал</w:t>
            </w:r>
          </w:p>
        </w:tc>
        <w:tc>
          <w:tcPr>
            <w:tcW w:w="1822" w:type="dxa"/>
            <w:tcBorders>
              <w:top w:val="single" w:sz="4" w:space="0" w:color="auto"/>
              <w:left w:val="single" w:sz="4" w:space="0" w:color="auto"/>
              <w:bottom w:val="single" w:sz="4" w:space="0" w:color="auto"/>
              <w:right w:val="single" w:sz="4" w:space="0" w:color="auto"/>
            </w:tcBorders>
            <w:shd w:val="clear" w:color="auto" w:fill="auto"/>
            <w:vAlign w:val="center"/>
          </w:tcPr>
          <w:p w14:paraId="0D243864" w14:textId="77777777" w:rsidR="007F121E" w:rsidRPr="007F121E" w:rsidRDefault="007F121E" w:rsidP="007F121E">
            <w:pPr>
              <w:jc w:val="center"/>
              <w:rPr>
                <w:szCs w:val="20"/>
              </w:rPr>
            </w:pPr>
            <w:r w:rsidRPr="007F121E">
              <w:rPr>
                <w:szCs w:val="20"/>
              </w:rPr>
              <w:t>21 414,54</w:t>
            </w:r>
          </w:p>
        </w:tc>
      </w:tr>
      <w:tr w:rsidR="007F121E" w:rsidRPr="007F121E" w14:paraId="24D88B66" w14:textId="77777777" w:rsidTr="004F6214">
        <w:trPr>
          <w:trHeight w:val="375"/>
          <w:jc w:val="center"/>
        </w:trPr>
        <w:tc>
          <w:tcPr>
            <w:tcW w:w="1068" w:type="dxa"/>
            <w:shd w:val="clear" w:color="auto" w:fill="auto"/>
            <w:vAlign w:val="center"/>
          </w:tcPr>
          <w:p w14:paraId="65C8A958" w14:textId="77777777" w:rsidR="007F121E" w:rsidRPr="007F121E" w:rsidRDefault="007F121E" w:rsidP="007F121E">
            <w:pPr>
              <w:jc w:val="center"/>
              <w:rPr>
                <w:szCs w:val="20"/>
              </w:rPr>
            </w:pPr>
            <w:r w:rsidRPr="007F121E">
              <w:rPr>
                <w:szCs w:val="20"/>
              </w:rPr>
              <w:t>2.1</w:t>
            </w:r>
          </w:p>
        </w:tc>
        <w:tc>
          <w:tcPr>
            <w:tcW w:w="6324" w:type="dxa"/>
            <w:shd w:val="clear" w:color="auto" w:fill="auto"/>
            <w:vAlign w:val="center"/>
            <w:hideMark/>
          </w:tcPr>
          <w:p w14:paraId="5E158150" w14:textId="77777777" w:rsidR="007F121E" w:rsidRPr="007F121E" w:rsidRDefault="007F121E" w:rsidP="007F121E">
            <w:pPr>
              <w:jc w:val="both"/>
              <w:rPr>
                <w:iCs/>
                <w:szCs w:val="20"/>
              </w:rPr>
            </w:pPr>
            <w:r w:rsidRPr="007F121E">
              <w:rPr>
                <w:iCs/>
                <w:szCs w:val="20"/>
              </w:rPr>
              <w:t>1 полугодие</w:t>
            </w:r>
          </w:p>
        </w:tc>
        <w:tc>
          <w:tcPr>
            <w:tcW w:w="1822" w:type="dxa"/>
            <w:tcBorders>
              <w:top w:val="single" w:sz="4" w:space="0" w:color="auto"/>
              <w:left w:val="nil"/>
              <w:bottom w:val="single" w:sz="4" w:space="0" w:color="auto"/>
              <w:right w:val="single" w:sz="4" w:space="0" w:color="auto"/>
            </w:tcBorders>
            <w:shd w:val="clear" w:color="auto" w:fill="auto"/>
            <w:vAlign w:val="center"/>
          </w:tcPr>
          <w:p w14:paraId="7A0ECCED" w14:textId="77777777" w:rsidR="007F121E" w:rsidRPr="007F121E" w:rsidRDefault="007F121E" w:rsidP="007F121E">
            <w:pPr>
              <w:jc w:val="center"/>
              <w:rPr>
                <w:szCs w:val="20"/>
              </w:rPr>
            </w:pPr>
            <w:r w:rsidRPr="007F121E">
              <w:rPr>
                <w:szCs w:val="20"/>
              </w:rPr>
              <w:t>11 872,90</w:t>
            </w:r>
          </w:p>
        </w:tc>
      </w:tr>
      <w:tr w:rsidR="007F121E" w:rsidRPr="007F121E" w14:paraId="0C83709D" w14:textId="77777777" w:rsidTr="004F6214">
        <w:trPr>
          <w:trHeight w:val="375"/>
          <w:jc w:val="center"/>
        </w:trPr>
        <w:tc>
          <w:tcPr>
            <w:tcW w:w="1068" w:type="dxa"/>
            <w:shd w:val="clear" w:color="auto" w:fill="auto"/>
            <w:vAlign w:val="center"/>
          </w:tcPr>
          <w:p w14:paraId="22687FBB" w14:textId="77777777" w:rsidR="007F121E" w:rsidRPr="007F121E" w:rsidRDefault="007F121E" w:rsidP="007F121E">
            <w:pPr>
              <w:jc w:val="center"/>
              <w:rPr>
                <w:szCs w:val="20"/>
              </w:rPr>
            </w:pPr>
            <w:r w:rsidRPr="007F121E">
              <w:rPr>
                <w:szCs w:val="20"/>
              </w:rPr>
              <w:t>2.2</w:t>
            </w:r>
          </w:p>
        </w:tc>
        <w:tc>
          <w:tcPr>
            <w:tcW w:w="6324" w:type="dxa"/>
            <w:shd w:val="clear" w:color="auto" w:fill="auto"/>
            <w:vAlign w:val="center"/>
            <w:hideMark/>
          </w:tcPr>
          <w:p w14:paraId="1DF8DAD7" w14:textId="77777777" w:rsidR="007F121E" w:rsidRPr="007F121E" w:rsidRDefault="007F121E" w:rsidP="007F121E">
            <w:pPr>
              <w:jc w:val="both"/>
              <w:rPr>
                <w:iCs/>
                <w:szCs w:val="20"/>
              </w:rPr>
            </w:pPr>
            <w:r w:rsidRPr="007F121E">
              <w:rPr>
                <w:iCs/>
                <w:szCs w:val="20"/>
              </w:rPr>
              <w:t>2 полугодие</w:t>
            </w:r>
          </w:p>
        </w:tc>
        <w:tc>
          <w:tcPr>
            <w:tcW w:w="1822" w:type="dxa"/>
            <w:tcBorders>
              <w:top w:val="single" w:sz="4" w:space="0" w:color="auto"/>
              <w:left w:val="nil"/>
              <w:bottom w:val="single" w:sz="4" w:space="0" w:color="auto"/>
              <w:right w:val="single" w:sz="4" w:space="0" w:color="auto"/>
            </w:tcBorders>
            <w:shd w:val="clear" w:color="auto" w:fill="auto"/>
            <w:vAlign w:val="center"/>
          </w:tcPr>
          <w:p w14:paraId="6EF01C88" w14:textId="77777777" w:rsidR="007F121E" w:rsidRPr="007F121E" w:rsidRDefault="007F121E" w:rsidP="007F121E">
            <w:pPr>
              <w:jc w:val="center"/>
              <w:rPr>
                <w:szCs w:val="20"/>
              </w:rPr>
            </w:pPr>
            <w:r w:rsidRPr="007F121E">
              <w:rPr>
                <w:szCs w:val="20"/>
              </w:rPr>
              <w:t>9 541,64</w:t>
            </w:r>
          </w:p>
        </w:tc>
      </w:tr>
      <w:tr w:rsidR="007F121E" w:rsidRPr="007F121E" w14:paraId="620F1B41" w14:textId="77777777" w:rsidTr="004F6214">
        <w:trPr>
          <w:trHeight w:val="360"/>
          <w:jc w:val="center"/>
        </w:trPr>
        <w:tc>
          <w:tcPr>
            <w:tcW w:w="1068" w:type="dxa"/>
            <w:shd w:val="clear" w:color="auto" w:fill="auto"/>
            <w:vAlign w:val="center"/>
            <w:hideMark/>
          </w:tcPr>
          <w:p w14:paraId="2983FD65" w14:textId="77777777" w:rsidR="007F121E" w:rsidRPr="007F121E" w:rsidRDefault="007F121E" w:rsidP="007F121E">
            <w:pPr>
              <w:jc w:val="center"/>
              <w:rPr>
                <w:szCs w:val="20"/>
              </w:rPr>
            </w:pPr>
            <w:r w:rsidRPr="007F121E">
              <w:rPr>
                <w:szCs w:val="20"/>
              </w:rPr>
              <w:t>3</w:t>
            </w:r>
          </w:p>
        </w:tc>
        <w:tc>
          <w:tcPr>
            <w:tcW w:w="6324" w:type="dxa"/>
            <w:shd w:val="clear" w:color="auto" w:fill="auto"/>
            <w:vAlign w:val="center"/>
            <w:hideMark/>
          </w:tcPr>
          <w:p w14:paraId="479CD4AC" w14:textId="77777777" w:rsidR="007F121E" w:rsidRPr="007F121E" w:rsidRDefault="007F121E" w:rsidP="007F121E">
            <w:pPr>
              <w:jc w:val="both"/>
              <w:rPr>
                <w:szCs w:val="20"/>
              </w:rPr>
            </w:pPr>
            <w:r w:rsidRPr="007F121E">
              <w:rPr>
                <w:szCs w:val="20"/>
              </w:rPr>
              <w:t>Тариф средний, руб./Гкал, в т.ч.:</w:t>
            </w:r>
          </w:p>
        </w:tc>
        <w:tc>
          <w:tcPr>
            <w:tcW w:w="1822" w:type="dxa"/>
            <w:tcBorders>
              <w:top w:val="single" w:sz="4" w:space="0" w:color="auto"/>
              <w:left w:val="single" w:sz="4" w:space="0" w:color="auto"/>
              <w:bottom w:val="single" w:sz="4" w:space="0" w:color="auto"/>
              <w:right w:val="single" w:sz="4" w:space="0" w:color="auto"/>
            </w:tcBorders>
            <w:shd w:val="clear" w:color="auto" w:fill="auto"/>
            <w:vAlign w:val="center"/>
          </w:tcPr>
          <w:p w14:paraId="6697A12D" w14:textId="77777777" w:rsidR="007F121E" w:rsidRPr="007F121E" w:rsidRDefault="007F121E" w:rsidP="007F121E">
            <w:pPr>
              <w:jc w:val="center"/>
              <w:rPr>
                <w:szCs w:val="20"/>
              </w:rPr>
            </w:pPr>
            <w:r w:rsidRPr="007F121E">
              <w:rPr>
                <w:szCs w:val="20"/>
              </w:rPr>
              <w:t>3 253,73</w:t>
            </w:r>
          </w:p>
        </w:tc>
      </w:tr>
      <w:tr w:rsidR="007F121E" w:rsidRPr="007F121E" w14:paraId="1714CF85" w14:textId="77777777" w:rsidTr="004F6214">
        <w:trPr>
          <w:trHeight w:val="375"/>
          <w:jc w:val="center"/>
        </w:trPr>
        <w:tc>
          <w:tcPr>
            <w:tcW w:w="1068" w:type="dxa"/>
            <w:shd w:val="clear" w:color="auto" w:fill="auto"/>
            <w:vAlign w:val="center"/>
            <w:hideMark/>
          </w:tcPr>
          <w:p w14:paraId="789579A1" w14:textId="77777777" w:rsidR="007F121E" w:rsidRPr="007F121E" w:rsidRDefault="007F121E" w:rsidP="007F121E">
            <w:pPr>
              <w:jc w:val="center"/>
              <w:rPr>
                <w:szCs w:val="20"/>
              </w:rPr>
            </w:pPr>
            <w:r w:rsidRPr="007F121E">
              <w:rPr>
                <w:szCs w:val="20"/>
              </w:rPr>
              <w:t>3.1</w:t>
            </w:r>
          </w:p>
        </w:tc>
        <w:tc>
          <w:tcPr>
            <w:tcW w:w="6324" w:type="dxa"/>
            <w:tcBorders>
              <w:right w:val="single" w:sz="4" w:space="0" w:color="auto"/>
            </w:tcBorders>
            <w:shd w:val="clear" w:color="auto" w:fill="auto"/>
            <w:vAlign w:val="center"/>
            <w:hideMark/>
          </w:tcPr>
          <w:p w14:paraId="196820B5" w14:textId="77777777" w:rsidR="007F121E" w:rsidRPr="007F121E" w:rsidRDefault="007F121E" w:rsidP="007F121E">
            <w:pPr>
              <w:jc w:val="both"/>
              <w:rPr>
                <w:iCs/>
                <w:szCs w:val="20"/>
              </w:rPr>
            </w:pPr>
            <w:r w:rsidRPr="007F121E">
              <w:rPr>
                <w:iCs/>
                <w:szCs w:val="20"/>
              </w:rPr>
              <w:t>с 1 января</w:t>
            </w:r>
          </w:p>
        </w:tc>
        <w:tc>
          <w:tcPr>
            <w:tcW w:w="1822" w:type="dxa"/>
            <w:tcBorders>
              <w:top w:val="single" w:sz="4" w:space="0" w:color="auto"/>
              <w:left w:val="single" w:sz="4" w:space="0" w:color="auto"/>
              <w:bottom w:val="single" w:sz="4" w:space="0" w:color="auto"/>
              <w:right w:val="single" w:sz="4" w:space="0" w:color="auto"/>
            </w:tcBorders>
            <w:shd w:val="clear" w:color="auto" w:fill="auto"/>
            <w:vAlign w:val="center"/>
          </w:tcPr>
          <w:p w14:paraId="4ABB861C" w14:textId="77777777" w:rsidR="007F121E" w:rsidRPr="007F121E" w:rsidRDefault="007F121E" w:rsidP="007F121E">
            <w:pPr>
              <w:jc w:val="center"/>
              <w:rPr>
                <w:szCs w:val="20"/>
              </w:rPr>
            </w:pPr>
            <w:r w:rsidRPr="007F121E">
              <w:rPr>
                <w:szCs w:val="20"/>
              </w:rPr>
              <w:t>3 155,32</w:t>
            </w:r>
          </w:p>
        </w:tc>
      </w:tr>
      <w:tr w:rsidR="007F121E" w:rsidRPr="007F121E" w14:paraId="4748D30C" w14:textId="77777777" w:rsidTr="004F6214">
        <w:trPr>
          <w:trHeight w:val="375"/>
          <w:jc w:val="center"/>
        </w:trPr>
        <w:tc>
          <w:tcPr>
            <w:tcW w:w="1068" w:type="dxa"/>
            <w:shd w:val="clear" w:color="auto" w:fill="auto"/>
            <w:vAlign w:val="center"/>
          </w:tcPr>
          <w:p w14:paraId="1469D1A6" w14:textId="77777777" w:rsidR="007F121E" w:rsidRPr="007F121E" w:rsidRDefault="007F121E" w:rsidP="007F121E">
            <w:pPr>
              <w:jc w:val="center"/>
              <w:rPr>
                <w:szCs w:val="20"/>
              </w:rPr>
            </w:pPr>
            <w:r w:rsidRPr="007F121E">
              <w:rPr>
                <w:szCs w:val="20"/>
              </w:rPr>
              <w:t>3.1.1.</w:t>
            </w:r>
          </w:p>
        </w:tc>
        <w:tc>
          <w:tcPr>
            <w:tcW w:w="6324" w:type="dxa"/>
            <w:tcBorders>
              <w:right w:val="single" w:sz="4" w:space="0" w:color="auto"/>
            </w:tcBorders>
            <w:shd w:val="clear" w:color="auto" w:fill="auto"/>
            <w:vAlign w:val="center"/>
          </w:tcPr>
          <w:p w14:paraId="3A9C86DA" w14:textId="77777777" w:rsidR="007F121E" w:rsidRPr="007F121E" w:rsidRDefault="007F121E" w:rsidP="007F121E">
            <w:pPr>
              <w:jc w:val="both"/>
              <w:rPr>
                <w:iCs/>
                <w:szCs w:val="20"/>
              </w:rPr>
            </w:pPr>
            <w:r w:rsidRPr="007F121E">
              <w:rPr>
                <w:iCs/>
                <w:szCs w:val="20"/>
              </w:rPr>
              <w:t>Изменение тарифа с 1 января</w:t>
            </w:r>
          </w:p>
        </w:tc>
        <w:tc>
          <w:tcPr>
            <w:tcW w:w="1822" w:type="dxa"/>
            <w:tcBorders>
              <w:top w:val="single" w:sz="4" w:space="0" w:color="auto"/>
              <w:left w:val="single" w:sz="4" w:space="0" w:color="auto"/>
              <w:bottom w:val="single" w:sz="4" w:space="0" w:color="auto"/>
              <w:right w:val="single" w:sz="4" w:space="0" w:color="auto"/>
            </w:tcBorders>
            <w:shd w:val="clear" w:color="auto" w:fill="auto"/>
            <w:vAlign w:val="center"/>
          </w:tcPr>
          <w:p w14:paraId="21EE1FDB" w14:textId="77777777" w:rsidR="007F121E" w:rsidRPr="007F121E" w:rsidRDefault="007F121E" w:rsidP="007F121E">
            <w:pPr>
              <w:jc w:val="center"/>
              <w:rPr>
                <w:szCs w:val="20"/>
              </w:rPr>
            </w:pPr>
            <w:r w:rsidRPr="007F121E">
              <w:rPr>
                <w:szCs w:val="20"/>
              </w:rPr>
              <w:t>0,0 %</w:t>
            </w:r>
          </w:p>
        </w:tc>
      </w:tr>
      <w:tr w:rsidR="007F121E" w:rsidRPr="007F121E" w14:paraId="4736E84A" w14:textId="77777777" w:rsidTr="004F6214">
        <w:trPr>
          <w:trHeight w:val="375"/>
          <w:jc w:val="center"/>
        </w:trPr>
        <w:tc>
          <w:tcPr>
            <w:tcW w:w="1068" w:type="dxa"/>
            <w:shd w:val="clear" w:color="auto" w:fill="auto"/>
            <w:vAlign w:val="center"/>
            <w:hideMark/>
          </w:tcPr>
          <w:p w14:paraId="4FD55FEE" w14:textId="77777777" w:rsidR="007F121E" w:rsidRPr="007F121E" w:rsidRDefault="007F121E" w:rsidP="007F121E">
            <w:pPr>
              <w:jc w:val="center"/>
              <w:rPr>
                <w:szCs w:val="20"/>
              </w:rPr>
            </w:pPr>
            <w:r w:rsidRPr="007F121E">
              <w:rPr>
                <w:szCs w:val="20"/>
              </w:rPr>
              <w:t>3.2</w:t>
            </w:r>
          </w:p>
        </w:tc>
        <w:tc>
          <w:tcPr>
            <w:tcW w:w="6324" w:type="dxa"/>
            <w:tcBorders>
              <w:right w:val="single" w:sz="4" w:space="0" w:color="auto"/>
            </w:tcBorders>
            <w:shd w:val="clear" w:color="auto" w:fill="auto"/>
            <w:vAlign w:val="center"/>
            <w:hideMark/>
          </w:tcPr>
          <w:p w14:paraId="47CE0EDE" w14:textId="77777777" w:rsidR="007F121E" w:rsidRPr="007F121E" w:rsidRDefault="007F121E" w:rsidP="007F121E">
            <w:pPr>
              <w:jc w:val="both"/>
              <w:rPr>
                <w:iCs/>
                <w:szCs w:val="20"/>
              </w:rPr>
            </w:pPr>
            <w:r w:rsidRPr="007F121E">
              <w:rPr>
                <w:iCs/>
                <w:szCs w:val="20"/>
              </w:rPr>
              <w:t>с 1 июля</w:t>
            </w:r>
          </w:p>
        </w:tc>
        <w:tc>
          <w:tcPr>
            <w:tcW w:w="1822" w:type="dxa"/>
            <w:tcBorders>
              <w:top w:val="single" w:sz="4" w:space="0" w:color="auto"/>
              <w:left w:val="single" w:sz="4" w:space="0" w:color="auto"/>
              <w:bottom w:val="single" w:sz="4" w:space="0" w:color="auto"/>
              <w:right w:val="single" w:sz="4" w:space="0" w:color="auto"/>
            </w:tcBorders>
            <w:shd w:val="clear" w:color="auto" w:fill="auto"/>
            <w:vAlign w:val="center"/>
          </w:tcPr>
          <w:p w14:paraId="471D3995" w14:textId="77777777" w:rsidR="007F121E" w:rsidRPr="007F121E" w:rsidRDefault="007F121E" w:rsidP="007F121E">
            <w:pPr>
              <w:jc w:val="center"/>
              <w:rPr>
                <w:szCs w:val="20"/>
              </w:rPr>
            </w:pPr>
            <w:r w:rsidRPr="007F121E">
              <w:rPr>
                <w:szCs w:val="20"/>
              </w:rPr>
              <w:t>3 376,19</w:t>
            </w:r>
          </w:p>
        </w:tc>
      </w:tr>
      <w:tr w:rsidR="007F121E" w:rsidRPr="007F121E" w14:paraId="4B111E5D" w14:textId="77777777" w:rsidTr="004F6214">
        <w:trPr>
          <w:trHeight w:val="375"/>
          <w:jc w:val="center"/>
        </w:trPr>
        <w:tc>
          <w:tcPr>
            <w:tcW w:w="1068" w:type="dxa"/>
            <w:shd w:val="clear" w:color="auto" w:fill="auto"/>
            <w:vAlign w:val="center"/>
            <w:hideMark/>
          </w:tcPr>
          <w:p w14:paraId="207A2C96" w14:textId="77777777" w:rsidR="007F121E" w:rsidRPr="007F121E" w:rsidRDefault="007F121E" w:rsidP="007F121E">
            <w:pPr>
              <w:jc w:val="center"/>
              <w:rPr>
                <w:szCs w:val="20"/>
              </w:rPr>
            </w:pPr>
            <w:r w:rsidRPr="007F121E">
              <w:rPr>
                <w:szCs w:val="20"/>
              </w:rPr>
              <w:t>3.2.1.</w:t>
            </w:r>
          </w:p>
        </w:tc>
        <w:tc>
          <w:tcPr>
            <w:tcW w:w="6324" w:type="dxa"/>
            <w:shd w:val="clear" w:color="auto" w:fill="auto"/>
            <w:vAlign w:val="center"/>
            <w:hideMark/>
          </w:tcPr>
          <w:p w14:paraId="0A0D37D5" w14:textId="77777777" w:rsidR="007F121E" w:rsidRPr="007F121E" w:rsidRDefault="007F121E" w:rsidP="007F121E">
            <w:pPr>
              <w:jc w:val="both"/>
              <w:rPr>
                <w:iCs/>
                <w:szCs w:val="20"/>
              </w:rPr>
            </w:pPr>
            <w:r w:rsidRPr="007F121E">
              <w:rPr>
                <w:iCs/>
                <w:szCs w:val="20"/>
              </w:rPr>
              <w:t>Изменение тарифа с 1 июля</w:t>
            </w:r>
          </w:p>
        </w:tc>
        <w:tc>
          <w:tcPr>
            <w:tcW w:w="1822" w:type="dxa"/>
            <w:tcBorders>
              <w:top w:val="single" w:sz="4" w:space="0" w:color="auto"/>
              <w:left w:val="single" w:sz="4" w:space="0" w:color="auto"/>
              <w:bottom w:val="single" w:sz="4" w:space="0" w:color="auto"/>
              <w:right w:val="single" w:sz="4" w:space="0" w:color="auto"/>
            </w:tcBorders>
            <w:shd w:val="clear" w:color="auto" w:fill="auto"/>
            <w:vAlign w:val="center"/>
          </w:tcPr>
          <w:p w14:paraId="3823A8D7" w14:textId="77777777" w:rsidR="007F121E" w:rsidRPr="007F121E" w:rsidRDefault="007F121E" w:rsidP="007F121E">
            <w:pPr>
              <w:jc w:val="center"/>
              <w:rPr>
                <w:szCs w:val="20"/>
              </w:rPr>
            </w:pPr>
            <w:r w:rsidRPr="007F121E">
              <w:rPr>
                <w:szCs w:val="20"/>
              </w:rPr>
              <w:t>7,00 %</w:t>
            </w:r>
          </w:p>
        </w:tc>
      </w:tr>
    </w:tbl>
    <w:p w14:paraId="6AC6C2F4" w14:textId="77777777" w:rsidR="007F121E" w:rsidRPr="007F121E" w:rsidRDefault="007F121E" w:rsidP="007F121E">
      <w:pPr>
        <w:rPr>
          <w:szCs w:val="20"/>
        </w:rPr>
      </w:pPr>
    </w:p>
    <w:p w14:paraId="6631FD6E" w14:textId="77777777" w:rsidR="007F121E" w:rsidRPr="007F121E" w:rsidRDefault="007F121E" w:rsidP="00796E00">
      <w:pPr>
        <w:keepNext/>
        <w:numPr>
          <w:ilvl w:val="0"/>
          <w:numId w:val="17"/>
        </w:numPr>
        <w:tabs>
          <w:tab w:val="left" w:pos="567"/>
        </w:tabs>
        <w:spacing w:before="240"/>
        <w:ind w:left="0" w:firstLine="0"/>
        <w:contextualSpacing/>
        <w:jc w:val="both"/>
        <w:outlineLvl w:val="0"/>
        <w:rPr>
          <w:b/>
          <w:sz w:val="28"/>
          <w:szCs w:val="28"/>
        </w:rPr>
      </w:pPr>
      <w:r w:rsidRPr="007F121E">
        <w:rPr>
          <w:b/>
          <w:sz w:val="28"/>
          <w:szCs w:val="28"/>
        </w:rPr>
        <w:t>Расчет тарифов на теплоноситель</w:t>
      </w:r>
    </w:p>
    <w:p w14:paraId="26D4494B" w14:textId="77777777" w:rsidR="007F121E" w:rsidRPr="007F121E" w:rsidRDefault="007F121E" w:rsidP="007F121E">
      <w:pPr>
        <w:ind w:firstLine="709"/>
        <w:jc w:val="both"/>
        <w:rPr>
          <w:rFonts w:eastAsia="Calibri"/>
          <w:sz w:val="28"/>
          <w:szCs w:val="28"/>
        </w:rPr>
      </w:pPr>
      <w:r w:rsidRPr="007F121E">
        <w:rPr>
          <w:rFonts w:eastAsia="Calibri"/>
          <w:sz w:val="28"/>
          <w:szCs w:val="28"/>
        </w:rPr>
        <w:t xml:space="preserve">Предлагаемые для установления тарифы на теплоноситель рассчитаны </w:t>
      </w:r>
      <w:r w:rsidRPr="007F121E">
        <w:rPr>
          <w:rFonts w:eastAsia="Calibri"/>
          <w:sz w:val="28"/>
          <w:szCs w:val="28"/>
        </w:rPr>
        <w:br/>
        <w:t>в соответствии с разделом IV Основ ценообразования и главы IX.V Методических указаний.</w:t>
      </w:r>
    </w:p>
    <w:p w14:paraId="390C7E0A" w14:textId="77777777" w:rsidR="007F121E" w:rsidRPr="007F121E" w:rsidRDefault="007F121E" w:rsidP="007F121E">
      <w:pPr>
        <w:ind w:firstLine="709"/>
        <w:jc w:val="both"/>
        <w:rPr>
          <w:rFonts w:eastAsia="Calibri"/>
          <w:sz w:val="28"/>
          <w:szCs w:val="28"/>
        </w:rPr>
      </w:pPr>
      <w:r w:rsidRPr="007F121E">
        <w:rPr>
          <w:rFonts w:eastAsia="Calibri"/>
          <w:sz w:val="28"/>
          <w:szCs w:val="28"/>
        </w:rPr>
        <w:t xml:space="preserve">В соответствии с п. 149 Методических указаний в состав расходов </w:t>
      </w:r>
      <w:r w:rsidRPr="007F121E">
        <w:rPr>
          <w:rFonts w:eastAsia="Calibri"/>
          <w:sz w:val="28"/>
          <w:szCs w:val="28"/>
        </w:rPr>
        <w:br/>
        <w:t xml:space="preserve">на производство воды (теплоносителя), вырабатываемой </w:t>
      </w:r>
      <w:r w:rsidRPr="007F121E">
        <w:rPr>
          <w:rFonts w:eastAsia="Calibri"/>
          <w:sz w:val="28"/>
          <w:szCs w:val="28"/>
        </w:rPr>
        <w:br/>
        <w:t>на водоподготовительных установках источника тепловой энергии, включаются в экономически обоснованном размере следующие расходы:</w:t>
      </w:r>
    </w:p>
    <w:p w14:paraId="2F4C1D86" w14:textId="77777777" w:rsidR="007F121E" w:rsidRPr="007F121E" w:rsidRDefault="007F121E" w:rsidP="007F121E">
      <w:pPr>
        <w:ind w:firstLine="709"/>
        <w:jc w:val="both"/>
        <w:rPr>
          <w:rFonts w:eastAsia="Calibri"/>
          <w:sz w:val="28"/>
          <w:szCs w:val="28"/>
        </w:rPr>
      </w:pPr>
      <w:r w:rsidRPr="007F121E">
        <w:rPr>
          <w:rFonts w:eastAsia="Calibri"/>
          <w:sz w:val="28"/>
          <w:szCs w:val="28"/>
        </w:rPr>
        <w:t>- стоимость исходной воды;</w:t>
      </w:r>
    </w:p>
    <w:p w14:paraId="161579FF" w14:textId="77777777" w:rsidR="007F121E" w:rsidRPr="007F121E" w:rsidRDefault="007F121E" w:rsidP="007F121E">
      <w:pPr>
        <w:ind w:firstLine="709"/>
        <w:jc w:val="both"/>
        <w:rPr>
          <w:rFonts w:eastAsia="Calibri"/>
          <w:sz w:val="28"/>
          <w:szCs w:val="28"/>
        </w:rPr>
      </w:pPr>
      <w:r w:rsidRPr="007F121E">
        <w:rPr>
          <w:rFonts w:eastAsia="Calibri"/>
          <w:sz w:val="28"/>
          <w:szCs w:val="28"/>
        </w:rPr>
        <w:t>- стоимость реагентов, а также фильтрующих и ионообменных материалов, используемых при водоподготовке;</w:t>
      </w:r>
    </w:p>
    <w:p w14:paraId="50F5D6B8" w14:textId="77777777" w:rsidR="007F121E" w:rsidRPr="007F121E" w:rsidRDefault="007F121E" w:rsidP="007F121E">
      <w:pPr>
        <w:ind w:firstLine="709"/>
        <w:jc w:val="both"/>
        <w:rPr>
          <w:rFonts w:eastAsia="Calibri"/>
          <w:sz w:val="28"/>
          <w:szCs w:val="28"/>
        </w:rPr>
      </w:pPr>
      <w:r w:rsidRPr="007F121E">
        <w:rPr>
          <w:rFonts w:eastAsia="Calibri"/>
          <w:sz w:val="28"/>
          <w:szCs w:val="28"/>
        </w:rPr>
        <w:t>- расходы на электрическую энергию (мощность) и тепловую энергию (мощность), используемую при водоподготовке;</w:t>
      </w:r>
    </w:p>
    <w:p w14:paraId="023B3BB2" w14:textId="77777777" w:rsidR="007F121E" w:rsidRPr="007F121E" w:rsidRDefault="007F121E" w:rsidP="007F121E">
      <w:pPr>
        <w:ind w:firstLine="709"/>
        <w:jc w:val="both"/>
        <w:rPr>
          <w:rFonts w:eastAsia="Calibri"/>
          <w:sz w:val="28"/>
          <w:szCs w:val="28"/>
        </w:rPr>
      </w:pPr>
      <w:r w:rsidRPr="007F121E">
        <w:rPr>
          <w:rFonts w:eastAsia="Calibri"/>
          <w:sz w:val="28"/>
          <w:szCs w:val="28"/>
        </w:rPr>
        <w:lastRenderedPageBreak/>
        <w:t xml:space="preserve">- стоимость транспортировки и очистки сточных вод, возникающих </w:t>
      </w:r>
      <w:r w:rsidRPr="007F121E">
        <w:rPr>
          <w:rFonts w:eastAsia="Calibri"/>
          <w:sz w:val="28"/>
          <w:szCs w:val="28"/>
        </w:rPr>
        <w:br/>
        <w:t>в процессе водоподготовки;</w:t>
      </w:r>
    </w:p>
    <w:p w14:paraId="356DCFE4" w14:textId="77777777" w:rsidR="007F121E" w:rsidRPr="007F121E" w:rsidRDefault="007F121E" w:rsidP="007F121E">
      <w:pPr>
        <w:ind w:firstLine="709"/>
        <w:jc w:val="both"/>
        <w:rPr>
          <w:rFonts w:eastAsia="Calibri"/>
          <w:sz w:val="28"/>
          <w:szCs w:val="28"/>
        </w:rPr>
      </w:pPr>
      <w:r w:rsidRPr="007F121E">
        <w:rPr>
          <w:rFonts w:eastAsia="Calibri"/>
          <w:sz w:val="28"/>
          <w:szCs w:val="28"/>
        </w:rPr>
        <w:t>- расходы на оплату труда персонала, участвующего в процессе водоподготовки;</w:t>
      </w:r>
    </w:p>
    <w:p w14:paraId="50CD2875" w14:textId="77777777" w:rsidR="007F121E" w:rsidRPr="007F121E" w:rsidRDefault="007F121E" w:rsidP="007F121E">
      <w:pPr>
        <w:ind w:firstLine="709"/>
        <w:jc w:val="both"/>
        <w:rPr>
          <w:rFonts w:eastAsia="Calibri"/>
          <w:sz w:val="28"/>
          <w:szCs w:val="28"/>
        </w:rPr>
      </w:pPr>
      <w:r w:rsidRPr="007F121E">
        <w:rPr>
          <w:rFonts w:eastAsia="Calibri"/>
          <w:sz w:val="28"/>
          <w:szCs w:val="28"/>
        </w:rPr>
        <w:t>- амортизация основных фондов, участвующих в процессе водоподготовки;</w:t>
      </w:r>
    </w:p>
    <w:p w14:paraId="6995FE0C" w14:textId="77777777" w:rsidR="007F121E" w:rsidRPr="007F121E" w:rsidRDefault="007F121E" w:rsidP="007F121E">
      <w:pPr>
        <w:ind w:firstLine="709"/>
        <w:jc w:val="both"/>
        <w:rPr>
          <w:rFonts w:eastAsia="Calibri"/>
          <w:sz w:val="28"/>
          <w:szCs w:val="28"/>
        </w:rPr>
      </w:pPr>
      <w:r w:rsidRPr="007F121E">
        <w:rPr>
          <w:rFonts w:eastAsia="Calibri"/>
          <w:sz w:val="28"/>
          <w:szCs w:val="28"/>
        </w:rPr>
        <w:t xml:space="preserve">- прочие расходы, относимые на процесс водоподготовки, в том числе расходы на ремонт основных фондов, водный налог (плата за пользование водными объектами), общехозяйственные расходы на основании принципов </w:t>
      </w:r>
      <w:r w:rsidRPr="007F121E">
        <w:rPr>
          <w:rFonts w:eastAsia="Calibri"/>
          <w:sz w:val="28"/>
          <w:szCs w:val="28"/>
        </w:rPr>
        <w:br/>
        <w:t xml:space="preserve">и с использованием данных раздельного учета, осуществляемого </w:t>
      </w:r>
      <w:r w:rsidRPr="007F121E">
        <w:rPr>
          <w:rFonts w:eastAsia="Calibri"/>
          <w:sz w:val="28"/>
          <w:szCs w:val="28"/>
        </w:rPr>
        <w:br/>
        <w:t>в соответствии с законодательством Российской Федерации в сфере теплоснабжения и учетной политикой регулируемой организации.</w:t>
      </w:r>
    </w:p>
    <w:p w14:paraId="3A4001A1" w14:textId="77777777" w:rsidR="007F121E" w:rsidRPr="007F121E" w:rsidRDefault="007F121E" w:rsidP="007F121E">
      <w:pPr>
        <w:ind w:firstLine="709"/>
        <w:jc w:val="both"/>
        <w:rPr>
          <w:rFonts w:eastAsia="Calibri"/>
          <w:sz w:val="28"/>
          <w:szCs w:val="28"/>
        </w:rPr>
      </w:pPr>
      <w:r w:rsidRPr="007F121E">
        <w:rPr>
          <w:rFonts w:eastAsia="Calibri"/>
          <w:sz w:val="28"/>
          <w:szCs w:val="28"/>
        </w:rPr>
        <w:t>Объем планового отпуска теплоносителя на 2023 год принят экспертами на уровне факта 2021 года и отражен в таблице 13.</w:t>
      </w:r>
    </w:p>
    <w:p w14:paraId="448B4D36" w14:textId="77777777" w:rsidR="007F121E" w:rsidRPr="007F121E" w:rsidRDefault="007F121E" w:rsidP="007F121E">
      <w:pPr>
        <w:ind w:right="142" w:firstLine="567"/>
        <w:jc w:val="right"/>
        <w:rPr>
          <w:rFonts w:eastAsia="Calibri"/>
          <w:sz w:val="28"/>
          <w:szCs w:val="28"/>
        </w:rPr>
      </w:pPr>
      <w:r w:rsidRPr="007F121E">
        <w:rPr>
          <w:rFonts w:eastAsia="Calibri"/>
          <w:sz w:val="28"/>
          <w:szCs w:val="28"/>
        </w:rPr>
        <w:t>Таблица 13</w:t>
      </w:r>
    </w:p>
    <w:p w14:paraId="2F1DF4A6" w14:textId="77777777" w:rsidR="007F121E" w:rsidRPr="007F121E" w:rsidRDefault="007F121E" w:rsidP="007F121E">
      <w:pPr>
        <w:jc w:val="center"/>
        <w:rPr>
          <w:rFonts w:eastAsia="Calibri"/>
          <w:sz w:val="28"/>
          <w:szCs w:val="28"/>
        </w:rPr>
      </w:pPr>
      <w:r w:rsidRPr="007F121E">
        <w:rPr>
          <w:rFonts w:eastAsia="Calibri"/>
          <w:sz w:val="28"/>
          <w:szCs w:val="28"/>
        </w:rPr>
        <w:t>Баланс теплоносителя ООО «Ресурс-Гарант» на 2023 год</w:t>
      </w:r>
    </w:p>
    <w:p w14:paraId="2B3F4A97" w14:textId="77777777" w:rsidR="007F121E" w:rsidRPr="007F121E" w:rsidRDefault="007F121E" w:rsidP="007F121E">
      <w:pPr>
        <w:ind w:firstLine="567"/>
        <w:jc w:val="center"/>
        <w:rPr>
          <w:rFonts w:eastAsia="Calibri"/>
          <w:sz w:val="28"/>
          <w:szCs w:val="28"/>
        </w:rPr>
      </w:pPr>
    </w:p>
    <w:tbl>
      <w:tblPr>
        <w:tblW w:w="9233"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
        <w:gridCol w:w="3260"/>
        <w:gridCol w:w="822"/>
        <w:gridCol w:w="1353"/>
        <w:gridCol w:w="1539"/>
        <w:gridCol w:w="1673"/>
      </w:tblGrid>
      <w:tr w:rsidR="007F121E" w:rsidRPr="007F121E" w14:paraId="6CB7E462" w14:textId="77777777" w:rsidTr="004F6214">
        <w:trPr>
          <w:trHeight w:val="330"/>
          <w:tblHeader/>
        </w:trPr>
        <w:tc>
          <w:tcPr>
            <w:tcW w:w="586" w:type="dxa"/>
            <w:shd w:val="clear" w:color="auto" w:fill="auto"/>
            <w:vAlign w:val="center"/>
            <w:hideMark/>
          </w:tcPr>
          <w:p w14:paraId="361D44DE" w14:textId="77777777" w:rsidR="007F121E" w:rsidRPr="007F121E" w:rsidRDefault="007F121E" w:rsidP="007F121E">
            <w:pPr>
              <w:jc w:val="center"/>
              <w:rPr>
                <w:bCs/>
                <w:sz w:val="22"/>
                <w:szCs w:val="22"/>
              </w:rPr>
            </w:pPr>
            <w:r w:rsidRPr="007F121E">
              <w:rPr>
                <w:bCs/>
                <w:sz w:val="22"/>
                <w:szCs w:val="22"/>
              </w:rPr>
              <w:t>№ п/п</w:t>
            </w:r>
          </w:p>
        </w:tc>
        <w:tc>
          <w:tcPr>
            <w:tcW w:w="3260" w:type="dxa"/>
            <w:shd w:val="clear" w:color="auto" w:fill="auto"/>
            <w:vAlign w:val="center"/>
            <w:hideMark/>
          </w:tcPr>
          <w:p w14:paraId="1BE7D377" w14:textId="77777777" w:rsidR="007F121E" w:rsidRPr="007F121E" w:rsidRDefault="007F121E" w:rsidP="007F121E">
            <w:pPr>
              <w:jc w:val="center"/>
              <w:rPr>
                <w:bCs/>
                <w:sz w:val="22"/>
                <w:szCs w:val="22"/>
              </w:rPr>
            </w:pPr>
            <w:r w:rsidRPr="007F121E">
              <w:rPr>
                <w:bCs/>
                <w:sz w:val="22"/>
                <w:szCs w:val="22"/>
              </w:rPr>
              <w:t>Показатель</w:t>
            </w:r>
          </w:p>
        </w:tc>
        <w:tc>
          <w:tcPr>
            <w:tcW w:w="822" w:type="dxa"/>
            <w:vAlign w:val="center"/>
          </w:tcPr>
          <w:p w14:paraId="27A83567" w14:textId="77777777" w:rsidR="007F121E" w:rsidRPr="007F121E" w:rsidRDefault="007F121E" w:rsidP="007F121E">
            <w:pPr>
              <w:jc w:val="center"/>
              <w:rPr>
                <w:bCs/>
                <w:sz w:val="22"/>
                <w:szCs w:val="22"/>
              </w:rPr>
            </w:pPr>
            <w:r w:rsidRPr="007F121E">
              <w:rPr>
                <w:bCs/>
                <w:sz w:val="22"/>
                <w:szCs w:val="22"/>
              </w:rPr>
              <w:t>Ед. изм.</w:t>
            </w:r>
          </w:p>
        </w:tc>
        <w:tc>
          <w:tcPr>
            <w:tcW w:w="1353" w:type="dxa"/>
            <w:shd w:val="clear" w:color="auto" w:fill="auto"/>
            <w:vAlign w:val="center"/>
            <w:hideMark/>
          </w:tcPr>
          <w:p w14:paraId="7B157A98" w14:textId="77777777" w:rsidR="007F121E" w:rsidRPr="007F121E" w:rsidRDefault="007F121E" w:rsidP="007F121E">
            <w:pPr>
              <w:jc w:val="center"/>
              <w:rPr>
                <w:bCs/>
                <w:sz w:val="22"/>
                <w:szCs w:val="22"/>
              </w:rPr>
            </w:pPr>
            <w:r w:rsidRPr="007F121E">
              <w:rPr>
                <w:bCs/>
                <w:sz w:val="22"/>
                <w:szCs w:val="22"/>
              </w:rPr>
              <w:t>Всего</w:t>
            </w:r>
          </w:p>
        </w:tc>
        <w:tc>
          <w:tcPr>
            <w:tcW w:w="1539" w:type="dxa"/>
            <w:shd w:val="clear" w:color="auto" w:fill="auto"/>
            <w:vAlign w:val="center"/>
            <w:hideMark/>
          </w:tcPr>
          <w:p w14:paraId="020D12AE" w14:textId="77777777" w:rsidR="007F121E" w:rsidRPr="007F121E" w:rsidRDefault="007F121E" w:rsidP="007F121E">
            <w:pPr>
              <w:jc w:val="center"/>
              <w:rPr>
                <w:bCs/>
                <w:sz w:val="22"/>
                <w:szCs w:val="22"/>
              </w:rPr>
            </w:pPr>
            <w:r w:rsidRPr="007F121E">
              <w:rPr>
                <w:bCs/>
                <w:sz w:val="22"/>
                <w:szCs w:val="22"/>
              </w:rPr>
              <w:t>1 полугодие</w:t>
            </w:r>
          </w:p>
        </w:tc>
        <w:tc>
          <w:tcPr>
            <w:tcW w:w="1673" w:type="dxa"/>
            <w:shd w:val="clear" w:color="auto" w:fill="auto"/>
            <w:vAlign w:val="center"/>
            <w:hideMark/>
          </w:tcPr>
          <w:p w14:paraId="4A92619F" w14:textId="77777777" w:rsidR="007F121E" w:rsidRPr="007F121E" w:rsidRDefault="007F121E" w:rsidP="007F121E">
            <w:pPr>
              <w:jc w:val="center"/>
              <w:rPr>
                <w:bCs/>
                <w:sz w:val="22"/>
                <w:szCs w:val="22"/>
              </w:rPr>
            </w:pPr>
            <w:r w:rsidRPr="007F121E">
              <w:rPr>
                <w:bCs/>
                <w:sz w:val="22"/>
                <w:szCs w:val="22"/>
              </w:rPr>
              <w:t>2 полугодие</w:t>
            </w:r>
          </w:p>
        </w:tc>
      </w:tr>
      <w:tr w:rsidR="007F121E" w:rsidRPr="007F121E" w14:paraId="5205D6A7" w14:textId="77777777" w:rsidTr="004F6214">
        <w:trPr>
          <w:trHeight w:val="330"/>
        </w:trPr>
        <w:tc>
          <w:tcPr>
            <w:tcW w:w="586" w:type="dxa"/>
            <w:shd w:val="clear" w:color="auto" w:fill="auto"/>
            <w:vAlign w:val="center"/>
            <w:hideMark/>
          </w:tcPr>
          <w:p w14:paraId="65C1695A" w14:textId="77777777" w:rsidR="007F121E" w:rsidRPr="007F121E" w:rsidRDefault="007F121E" w:rsidP="007F121E">
            <w:pPr>
              <w:jc w:val="center"/>
            </w:pPr>
            <w:r w:rsidRPr="007F121E">
              <w:t>1</w:t>
            </w:r>
          </w:p>
        </w:tc>
        <w:tc>
          <w:tcPr>
            <w:tcW w:w="3260" w:type="dxa"/>
            <w:shd w:val="clear" w:color="auto" w:fill="auto"/>
            <w:noWrap/>
            <w:vAlign w:val="center"/>
            <w:hideMark/>
          </w:tcPr>
          <w:p w14:paraId="47F3954F" w14:textId="77777777" w:rsidR="007F121E" w:rsidRPr="007F121E" w:rsidRDefault="007F121E" w:rsidP="007F121E">
            <w:r w:rsidRPr="007F121E">
              <w:t>Нормативная выработка теплоносителя</w:t>
            </w:r>
          </w:p>
        </w:tc>
        <w:tc>
          <w:tcPr>
            <w:tcW w:w="822" w:type="dxa"/>
            <w:vAlign w:val="center"/>
          </w:tcPr>
          <w:p w14:paraId="66B3DBF4" w14:textId="77777777" w:rsidR="007F121E" w:rsidRPr="007F121E" w:rsidRDefault="007F121E" w:rsidP="007F121E">
            <w:pPr>
              <w:jc w:val="center"/>
            </w:pPr>
            <w:r w:rsidRPr="007F121E">
              <w:t>м</w:t>
            </w:r>
            <w:r w:rsidRPr="007F121E">
              <w:rPr>
                <w:vertAlign w:val="superscript"/>
              </w:rPr>
              <w:t>3</w:t>
            </w:r>
          </w:p>
        </w:tc>
        <w:tc>
          <w:tcPr>
            <w:tcW w:w="1353" w:type="dxa"/>
            <w:shd w:val="clear" w:color="auto" w:fill="auto"/>
            <w:vAlign w:val="center"/>
          </w:tcPr>
          <w:p w14:paraId="1D09FAD5" w14:textId="77777777" w:rsidR="007F121E" w:rsidRPr="007F121E" w:rsidRDefault="007F121E" w:rsidP="007F121E">
            <w:pPr>
              <w:jc w:val="center"/>
              <w:rPr>
                <w:sz w:val="20"/>
                <w:szCs w:val="20"/>
              </w:rPr>
            </w:pPr>
            <w:r w:rsidRPr="007F121E">
              <w:rPr>
                <w:rFonts w:eastAsia="Calibri"/>
                <w:sz w:val="20"/>
                <w:szCs w:val="20"/>
              </w:rPr>
              <w:t>1 322,98</w:t>
            </w:r>
          </w:p>
        </w:tc>
        <w:tc>
          <w:tcPr>
            <w:tcW w:w="1539" w:type="dxa"/>
            <w:shd w:val="clear" w:color="auto" w:fill="auto"/>
            <w:vAlign w:val="center"/>
          </w:tcPr>
          <w:p w14:paraId="22E87308" w14:textId="77777777" w:rsidR="007F121E" w:rsidRPr="007F121E" w:rsidRDefault="007F121E" w:rsidP="007F121E">
            <w:pPr>
              <w:jc w:val="center"/>
              <w:rPr>
                <w:sz w:val="20"/>
                <w:szCs w:val="20"/>
              </w:rPr>
            </w:pPr>
            <w:r w:rsidRPr="007F121E">
              <w:rPr>
                <w:sz w:val="20"/>
                <w:szCs w:val="20"/>
              </w:rPr>
              <w:t>727,64</w:t>
            </w:r>
          </w:p>
        </w:tc>
        <w:tc>
          <w:tcPr>
            <w:tcW w:w="1673" w:type="dxa"/>
            <w:shd w:val="clear" w:color="auto" w:fill="auto"/>
            <w:vAlign w:val="center"/>
          </w:tcPr>
          <w:p w14:paraId="4A91AF7B" w14:textId="77777777" w:rsidR="007F121E" w:rsidRPr="007F121E" w:rsidRDefault="007F121E" w:rsidP="007F121E">
            <w:pPr>
              <w:jc w:val="center"/>
              <w:rPr>
                <w:sz w:val="20"/>
                <w:szCs w:val="20"/>
              </w:rPr>
            </w:pPr>
            <w:r w:rsidRPr="007F121E">
              <w:rPr>
                <w:sz w:val="20"/>
                <w:szCs w:val="20"/>
              </w:rPr>
              <w:t>595,34</w:t>
            </w:r>
          </w:p>
        </w:tc>
      </w:tr>
      <w:tr w:rsidR="007F121E" w:rsidRPr="007F121E" w14:paraId="107AF1AD" w14:textId="77777777" w:rsidTr="004F6214">
        <w:trPr>
          <w:trHeight w:val="330"/>
        </w:trPr>
        <w:tc>
          <w:tcPr>
            <w:tcW w:w="586" w:type="dxa"/>
            <w:shd w:val="clear" w:color="auto" w:fill="auto"/>
            <w:vAlign w:val="center"/>
            <w:hideMark/>
          </w:tcPr>
          <w:p w14:paraId="45089DC2" w14:textId="77777777" w:rsidR="007F121E" w:rsidRPr="007F121E" w:rsidRDefault="007F121E" w:rsidP="007F121E">
            <w:pPr>
              <w:jc w:val="center"/>
            </w:pPr>
            <w:r w:rsidRPr="007F121E">
              <w:t>2</w:t>
            </w:r>
          </w:p>
        </w:tc>
        <w:tc>
          <w:tcPr>
            <w:tcW w:w="3260" w:type="dxa"/>
            <w:shd w:val="clear" w:color="auto" w:fill="auto"/>
            <w:noWrap/>
            <w:vAlign w:val="center"/>
            <w:hideMark/>
          </w:tcPr>
          <w:p w14:paraId="7698F430" w14:textId="77777777" w:rsidR="007F121E" w:rsidRPr="007F121E" w:rsidRDefault="007F121E" w:rsidP="007F121E">
            <w:r w:rsidRPr="007F121E">
              <w:t>Потери теплоносителя</w:t>
            </w:r>
          </w:p>
        </w:tc>
        <w:tc>
          <w:tcPr>
            <w:tcW w:w="822" w:type="dxa"/>
            <w:vAlign w:val="center"/>
          </w:tcPr>
          <w:p w14:paraId="64DCD809" w14:textId="77777777" w:rsidR="007F121E" w:rsidRPr="007F121E" w:rsidRDefault="007F121E" w:rsidP="007F121E">
            <w:pPr>
              <w:jc w:val="center"/>
            </w:pPr>
            <w:r w:rsidRPr="007F121E">
              <w:t>м</w:t>
            </w:r>
            <w:r w:rsidRPr="007F121E">
              <w:rPr>
                <w:vertAlign w:val="superscript"/>
              </w:rPr>
              <w:t>3</w:t>
            </w:r>
          </w:p>
        </w:tc>
        <w:tc>
          <w:tcPr>
            <w:tcW w:w="1353" w:type="dxa"/>
            <w:shd w:val="clear" w:color="auto" w:fill="auto"/>
            <w:vAlign w:val="center"/>
          </w:tcPr>
          <w:p w14:paraId="0758C231" w14:textId="77777777" w:rsidR="007F121E" w:rsidRPr="007F121E" w:rsidRDefault="007F121E" w:rsidP="007F121E">
            <w:pPr>
              <w:jc w:val="center"/>
              <w:rPr>
                <w:sz w:val="20"/>
                <w:szCs w:val="20"/>
              </w:rPr>
            </w:pPr>
            <w:r w:rsidRPr="007F121E">
              <w:rPr>
                <w:sz w:val="20"/>
                <w:szCs w:val="20"/>
              </w:rPr>
              <w:t>0,00</w:t>
            </w:r>
          </w:p>
        </w:tc>
        <w:tc>
          <w:tcPr>
            <w:tcW w:w="1539" w:type="dxa"/>
            <w:shd w:val="clear" w:color="auto" w:fill="auto"/>
          </w:tcPr>
          <w:p w14:paraId="731E7B02" w14:textId="77777777" w:rsidR="007F121E" w:rsidRPr="007F121E" w:rsidRDefault="007F121E" w:rsidP="007F121E">
            <w:pPr>
              <w:jc w:val="center"/>
              <w:rPr>
                <w:sz w:val="20"/>
                <w:szCs w:val="20"/>
              </w:rPr>
            </w:pPr>
            <w:r w:rsidRPr="007F121E">
              <w:rPr>
                <w:sz w:val="20"/>
                <w:szCs w:val="20"/>
              </w:rPr>
              <w:t>0,00</w:t>
            </w:r>
          </w:p>
        </w:tc>
        <w:tc>
          <w:tcPr>
            <w:tcW w:w="1673" w:type="dxa"/>
            <w:shd w:val="clear" w:color="auto" w:fill="auto"/>
          </w:tcPr>
          <w:p w14:paraId="7361F82E" w14:textId="77777777" w:rsidR="007F121E" w:rsidRPr="007F121E" w:rsidRDefault="007F121E" w:rsidP="007F121E">
            <w:pPr>
              <w:jc w:val="center"/>
              <w:rPr>
                <w:sz w:val="20"/>
                <w:szCs w:val="20"/>
              </w:rPr>
            </w:pPr>
            <w:r w:rsidRPr="007F121E">
              <w:rPr>
                <w:sz w:val="20"/>
                <w:szCs w:val="20"/>
              </w:rPr>
              <w:t>0,00</w:t>
            </w:r>
          </w:p>
        </w:tc>
      </w:tr>
      <w:tr w:rsidR="007F121E" w:rsidRPr="007F121E" w14:paraId="16F8904B" w14:textId="77777777" w:rsidTr="004F6214">
        <w:trPr>
          <w:trHeight w:val="330"/>
        </w:trPr>
        <w:tc>
          <w:tcPr>
            <w:tcW w:w="586" w:type="dxa"/>
            <w:shd w:val="clear" w:color="auto" w:fill="auto"/>
            <w:vAlign w:val="center"/>
            <w:hideMark/>
          </w:tcPr>
          <w:p w14:paraId="57964227" w14:textId="77777777" w:rsidR="007F121E" w:rsidRPr="007F121E" w:rsidRDefault="007F121E" w:rsidP="007F121E">
            <w:pPr>
              <w:jc w:val="center"/>
            </w:pPr>
            <w:r w:rsidRPr="007F121E">
              <w:t>3</w:t>
            </w:r>
          </w:p>
        </w:tc>
        <w:tc>
          <w:tcPr>
            <w:tcW w:w="3260" w:type="dxa"/>
            <w:shd w:val="clear" w:color="auto" w:fill="auto"/>
            <w:vAlign w:val="center"/>
            <w:hideMark/>
          </w:tcPr>
          <w:p w14:paraId="3A74B6DF" w14:textId="77777777" w:rsidR="007F121E" w:rsidRPr="007F121E" w:rsidRDefault="007F121E" w:rsidP="007F121E">
            <w:r w:rsidRPr="007F121E">
              <w:t>Теплоноситель всего</w:t>
            </w:r>
          </w:p>
        </w:tc>
        <w:tc>
          <w:tcPr>
            <w:tcW w:w="822" w:type="dxa"/>
            <w:vAlign w:val="center"/>
          </w:tcPr>
          <w:p w14:paraId="2A9867A6" w14:textId="77777777" w:rsidR="007F121E" w:rsidRPr="007F121E" w:rsidRDefault="007F121E" w:rsidP="007F121E">
            <w:pPr>
              <w:jc w:val="center"/>
            </w:pPr>
            <w:r w:rsidRPr="007F121E">
              <w:t>м</w:t>
            </w:r>
            <w:r w:rsidRPr="007F121E">
              <w:rPr>
                <w:vertAlign w:val="superscript"/>
              </w:rPr>
              <w:t>3</w:t>
            </w:r>
          </w:p>
        </w:tc>
        <w:tc>
          <w:tcPr>
            <w:tcW w:w="1353" w:type="dxa"/>
            <w:shd w:val="clear" w:color="auto" w:fill="auto"/>
            <w:vAlign w:val="center"/>
          </w:tcPr>
          <w:p w14:paraId="33CD0E97" w14:textId="77777777" w:rsidR="007F121E" w:rsidRPr="007F121E" w:rsidRDefault="007F121E" w:rsidP="007F121E">
            <w:pPr>
              <w:jc w:val="center"/>
              <w:rPr>
                <w:sz w:val="20"/>
                <w:szCs w:val="20"/>
              </w:rPr>
            </w:pPr>
            <w:r w:rsidRPr="007F121E">
              <w:rPr>
                <w:rFonts w:eastAsia="Calibri"/>
                <w:sz w:val="20"/>
                <w:szCs w:val="20"/>
              </w:rPr>
              <w:t>1 322,98</w:t>
            </w:r>
          </w:p>
        </w:tc>
        <w:tc>
          <w:tcPr>
            <w:tcW w:w="1539" w:type="dxa"/>
            <w:shd w:val="clear" w:color="auto" w:fill="auto"/>
            <w:vAlign w:val="center"/>
          </w:tcPr>
          <w:p w14:paraId="5CB5950A" w14:textId="77777777" w:rsidR="007F121E" w:rsidRPr="007F121E" w:rsidRDefault="007F121E" w:rsidP="007F121E">
            <w:pPr>
              <w:jc w:val="center"/>
              <w:rPr>
                <w:sz w:val="20"/>
                <w:szCs w:val="20"/>
              </w:rPr>
            </w:pPr>
            <w:r w:rsidRPr="007F121E">
              <w:rPr>
                <w:sz w:val="20"/>
                <w:szCs w:val="20"/>
              </w:rPr>
              <w:t>727,64</w:t>
            </w:r>
          </w:p>
        </w:tc>
        <w:tc>
          <w:tcPr>
            <w:tcW w:w="1673" w:type="dxa"/>
            <w:shd w:val="clear" w:color="auto" w:fill="auto"/>
            <w:vAlign w:val="center"/>
          </w:tcPr>
          <w:p w14:paraId="3D2386D6" w14:textId="77777777" w:rsidR="007F121E" w:rsidRPr="007F121E" w:rsidRDefault="007F121E" w:rsidP="007F121E">
            <w:pPr>
              <w:jc w:val="center"/>
              <w:rPr>
                <w:sz w:val="20"/>
                <w:szCs w:val="20"/>
              </w:rPr>
            </w:pPr>
            <w:r w:rsidRPr="007F121E">
              <w:rPr>
                <w:sz w:val="20"/>
                <w:szCs w:val="20"/>
              </w:rPr>
              <w:t>595,34</w:t>
            </w:r>
          </w:p>
        </w:tc>
      </w:tr>
      <w:tr w:rsidR="007F121E" w:rsidRPr="007F121E" w14:paraId="2DE8690E" w14:textId="77777777" w:rsidTr="004F6214">
        <w:trPr>
          <w:trHeight w:val="645"/>
        </w:trPr>
        <w:tc>
          <w:tcPr>
            <w:tcW w:w="586" w:type="dxa"/>
            <w:shd w:val="clear" w:color="auto" w:fill="auto"/>
            <w:vAlign w:val="center"/>
            <w:hideMark/>
          </w:tcPr>
          <w:p w14:paraId="58C44AD6" w14:textId="77777777" w:rsidR="007F121E" w:rsidRPr="007F121E" w:rsidRDefault="007F121E" w:rsidP="007F121E">
            <w:pPr>
              <w:jc w:val="center"/>
            </w:pPr>
            <w:r w:rsidRPr="007F121E">
              <w:t>4</w:t>
            </w:r>
          </w:p>
        </w:tc>
        <w:tc>
          <w:tcPr>
            <w:tcW w:w="3260" w:type="dxa"/>
            <w:shd w:val="clear" w:color="auto" w:fill="auto"/>
            <w:vAlign w:val="center"/>
            <w:hideMark/>
          </w:tcPr>
          <w:p w14:paraId="7D77D96B" w14:textId="77777777" w:rsidR="007F121E" w:rsidRPr="007F121E" w:rsidRDefault="007F121E" w:rsidP="007F121E">
            <w:r w:rsidRPr="007F121E">
              <w:t xml:space="preserve">Теплоноситель </w:t>
            </w:r>
            <w:r w:rsidRPr="007F121E">
              <w:br/>
              <w:t>на потребительский рынок</w:t>
            </w:r>
          </w:p>
        </w:tc>
        <w:tc>
          <w:tcPr>
            <w:tcW w:w="822" w:type="dxa"/>
            <w:vAlign w:val="center"/>
          </w:tcPr>
          <w:p w14:paraId="79DCCA5D" w14:textId="77777777" w:rsidR="007F121E" w:rsidRPr="007F121E" w:rsidRDefault="007F121E" w:rsidP="007F121E">
            <w:pPr>
              <w:jc w:val="center"/>
            </w:pPr>
            <w:r w:rsidRPr="007F121E">
              <w:t>м</w:t>
            </w:r>
            <w:r w:rsidRPr="007F121E">
              <w:rPr>
                <w:vertAlign w:val="superscript"/>
              </w:rPr>
              <w:t>3</w:t>
            </w:r>
          </w:p>
        </w:tc>
        <w:tc>
          <w:tcPr>
            <w:tcW w:w="1353" w:type="dxa"/>
            <w:shd w:val="clear" w:color="auto" w:fill="auto"/>
            <w:vAlign w:val="center"/>
          </w:tcPr>
          <w:p w14:paraId="264C5297" w14:textId="77777777" w:rsidR="007F121E" w:rsidRPr="007F121E" w:rsidRDefault="007F121E" w:rsidP="007F121E">
            <w:pPr>
              <w:jc w:val="center"/>
              <w:rPr>
                <w:sz w:val="20"/>
                <w:szCs w:val="20"/>
              </w:rPr>
            </w:pPr>
            <w:r w:rsidRPr="007F121E">
              <w:rPr>
                <w:rFonts w:eastAsia="Calibri"/>
                <w:sz w:val="20"/>
                <w:szCs w:val="20"/>
              </w:rPr>
              <w:t>1 322,98</w:t>
            </w:r>
          </w:p>
        </w:tc>
        <w:tc>
          <w:tcPr>
            <w:tcW w:w="1539" w:type="dxa"/>
            <w:shd w:val="clear" w:color="auto" w:fill="auto"/>
            <w:vAlign w:val="center"/>
          </w:tcPr>
          <w:p w14:paraId="5909279F" w14:textId="77777777" w:rsidR="007F121E" w:rsidRPr="007F121E" w:rsidRDefault="007F121E" w:rsidP="007F121E">
            <w:pPr>
              <w:jc w:val="center"/>
              <w:rPr>
                <w:sz w:val="20"/>
                <w:szCs w:val="20"/>
              </w:rPr>
            </w:pPr>
            <w:r w:rsidRPr="007F121E">
              <w:rPr>
                <w:sz w:val="20"/>
                <w:szCs w:val="20"/>
              </w:rPr>
              <w:t>727,64</w:t>
            </w:r>
          </w:p>
        </w:tc>
        <w:tc>
          <w:tcPr>
            <w:tcW w:w="1673" w:type="dxa"/>
            <w:shd w:val="clear" w:color="auto" w:fill="auto"/>
            <w:vAlign w:val="center"/>
          </w:tcPr>
          <w:p w14:paraId="4F41E484" w14:textId="77777777" w:rsidR="007F121E" w:rsidRPr="007F121E" w:rsidRDefault="007F121E" w:rsidP="007F121E">
            <w:pPr>
              <w:jc w:val="center"/>
              <w:rPr>
                <w:sz w:val="20"/>
                <w:szCs w:val="20"/>
              </w:rPr>
            </w:pPr>
            <w:r w:rsidRPr="007F121E">
              <w:rPr>
                <w:sz w:val="20"/>
                <w:szCs w:val="20"/>
              </w:rPr>
              <w:t>595,34</w:t>
            </w:r>
          </w:p>
        </w:tc>
      </w:tr>
      <w:tr w:rsidR="007F121E" w:rsidRPr="007F121E" w14:paraId="6A72A721" w14:textId="77777777" w:rsidTr="004F6214">
        <w:trPr>
          <w:trHeight w:val="330"/>
        </w:trPr>
        <w:tc>
          <w:tcPr>
            <w:tcW w:w="586" w:type="dxa"/>
            <w:shd w:val="clear" w:color="auto" w:fill="auto"/>
            <w:noWrap/>
            <w:vAlign w:val="center"/>
            <w:hideMark/>
          </w:tcPr>
          <w:p w14:paraId="48131467" w14:textId="77777777" w:rsidR="007F121E" w:rsidRPr="007F121E" w:rsidRDefault="007F121E" w:rsidP="007F121E">
            <w:pPr>
              <w:jc w:val="center"/>
            </w:pPr>
            <w:r w:rsidRPr="007F121E">
              <w:t>4.1</w:t>
            </w:r>
          </w:p>
        </w:tc>
        <w:tc>
          <w:tcPr>
            <w:tcW w:w="3260" w:type="dxa"/>
            <w:shd w:val="clear" w:color="auto" w:fill="auto"/>
            <w:vAlign w:val="center"/>
            <w:hideMark/>
          </w:tcPr>
          <w:p w14:paraId="1F0296DA" w14:textId="77777777" w:rsidR="007F121E" w:rsidRPr="007F121E" w:rsidRDefault="007F121E" w:rsidP="007F121E">
            <w:r w:rsidRPr="007F121E">
              <w:t xml:space="preserve">  - жилищные организации</w:t>
            </w:r>
          </w:p>
        </w:tc>
        <w:tc>
          <w:tcPr>
            <w:tcW w:w="822" w:type="dxa"/>
            <w:vAlign w:val="center"/>
          </w:tcPr>
          <w:p w14:paraId="4161DE18" w14:textId="77777777" w:rsidR="007F121E" w:rsidRPr="007F121E" w:rsidRDefault="007F121E" w:rsidP="007F121E">
            <w:pPr>
              <w:jc w:val="center"/>
            </w:pPr>
            <w:r w:rsidRPr="007F121E">
              <w:t>м</w:t>
            </w:r>
            <w:r w:rsidRPr="007F121E">
              <w:rPr>
                <w:vertAlign w:val="superscript"/>
              </w:rPr>
              <w:t>3</w:t>
            </w:r>
          </w:p>
        </w:tc>
        <w:tc>
          <w:tcPr>
            <w:tcW w:w="1353" w:type="dxa"/>
            <w:shd w:val="clear" w:color="auto" w:fill="auto"/>
            <w:vAlign w:val="center"/>
          </w:tcPr>
          <w:p w14:paraId="629221B2" w14:textId="77777777" w:rsidR="007F121E" w:rsidRPr="007F121E" w:rsidRDefault="007F121E" w:rsidP="007F121E">
            <w:pPr>
              <w:jc w:val="center"/>
              <w:rPr>
                <w:sz w:val="20"/>
                <w:szCs w:val="20"/>
              </w:rPr>
            </w:pPr>
            <w:r w:rsidRPr="007F121E">
              <w:rPr>
                <w:rFonts w:eastAsia="Calibri"/>
                <w:sz w:val="20"/>
                <w:szCs w:val="20"/>
              </w:rPr>
              <w:t>1 135,06</w:t>
            </w:r>
          </w:p>
        </w:tc>
        <w:tc>
          <w:tcPr>
            <w:tcW w:w="1539" w:type="dxa"/>
            <w:shd w:val="clear" w:color="auto" w:fill="auto"/>
            <w:vAlign w:val="center"/>
          </w:tcPr>
          <w:p w14:paraId="1B23A7D9" w14:textId="77777777" w:rsidR="007F121E" w:rsidRPr="007F121E" w:rsidRDefault="007F121E" w:rsidP="007F121E">
            <w:pPr>
              <w:jc w:val="center"/>
              <w:rPr>
                <w:sz w:val="20"/>
                <w:szCs w:val="20"/>
              </w:rPr>
            </w:pPr>
            <w:r w:rsidRPr="007F121E">
              <w:rPr>
                <w:sz w:val="20"/>
                <w:szCs w:val="20"/>
              </w:rPr>
              <w:t>625,93</w:t>
            </w:r>
          </w:p>
        </w:tc>
        <w:tc>
          <w:tcPr>
            <w:tcW w:w="1673" w:type="dxa"/>
            <w:shd w:val="clear" w:color="auto" w:fill="auto"/>
            <w:vAlign w:val="center"/>
          </w:tcPr>
          <w:p w14:paraId="41EADED0" w14:textId="77777777" w:rsidR="007F121E" w:rsidRPr="007F121E" w:rsidRDefault="007F121E" w:rsidP="007F121E">
            <w:pPr>
              <w:jc w:val="center"/>
              <w:rPr>
                <w:sz w:val="20"/>
                <w:szCs w:val="20"/>
              </w:rPr>
            </w:pPr>
            <w:r w:rsidRPr="007F121E">
              <w:rPr>
                <w:sz w:val="20"/>
                <w:szCs w:val="20"/>
              </w:rPr>
              <w:t>521,13</w:t>
            </w:r>
          </w:p>
        </w:tc>
      </w:tr>
      <w:tr w:rsidR="007F121E" w:rsidRPr="007F121E" w14:paraId="7442651B" w14:textId="77777777" w:rsidTr="004F6214">
        <w:trPr>
          <w:trHeight w:val="330"/>
        </w:trPr>
        <w:tc>
          <w:tcPr>
            <w:tcW w:w="586" w:type="dxa"/>
            <w:shd w:val="clear" w:color="auto" w:fill="auto"/>
            <w:noWrap/>
            <w:vAlign w:val="center"/>
            <w:hideMark/>
          </w:tcPr>
          <w:p w14:paraId="4B828776" w14:textId="77777777" w:rsidR="007F121E" w:rsidRPr="007F121E" w:rsidRDefault="007F121E" w:rsidP="007F121E">
            <w:pPr>
              <w:jc w:val="center"/>
            </w:pPr>
            <w:r w:rsidRPr="007F121E">
              <w:t>4.2</w:t>
            </w:r>
          </w:p>
        </w:tc>
        <w:tc>
          <w:tcPr>
            <w:tcW w:w="3260" w:type="dxa"/>
            <w:shd w:val="clear" w:color="auto" w:fill="auto"/>
            <w:noWrap/>
            <w:vAlign w:val="center"/>
            <w:hideMark/>
          </w:tcPr>
          <w:p w14:paraId="699397FA" w14:textId="77777777" w:rsidR="007F121E" w:rsidRPr="007F121E" w:rsidRDefault="007F121E" w:rsidP="007F121E">
            <w:r w:rsidRPr="007F121E">
              <w:t xml:space="preserve">  - бюджетные организации</w:t>
            </w:r>
          </w:p>
        </w:tc>
        <w:tc>
          <w:tcPr>
            <w:tcW w:w="822" w:type="dxa"/>
            <w:vAlign w:val="center"/>
          </w:tcPr>
          <w:p w14:paraId="5E3A310D" w14:textId="77777777" w:rsidR="007F121E" w:rsidRPr="007F121E" w:rsidRDefault="007F121E" w:rsidP="007F121E">
            <w:pPr>
              <w:jc w:val="center"/>
            </w:pPr>
            <w:r w:rsidRPr="007F121E">
              <w:t>м</w:t>
            </w:r>
            <w:r w:rsidRPr="007F121E">
              <w:rPr>
                <w:vertAlign w:val="superscript"/>
              </w:rPr>
              <w:t>3</w:t>
            </w:r>
          </w:p>
        </w:tc>
        <w:tc>
          <w:tcPr>
            <w:tcW w:w="1353" w:type="dxa"/>
            <w:shd w:val="clear" w:color="auto" w:fill="auto"/>
            <w:noWrap/>
            <w:vAlign w:val="center"/>
          </w:tcPr>
          <w:p w14:paraId="7978BAC0" w14:textId="77777777" w:rsidR="007F121E" w:rsidRPr="007F121E" w:rsidRDefault="007F121E" w:rsidP="007F121E">
            <w:pPr>
              <w:jc w:val="center"/>
              <w:rPr>
                <w:sz w:val="20"/>
                <w:szCs w:val="20"/>
              </w:rPr>
            </w:pPr>
            <w:r w:rsidRPr="007F121E">
              <w:rPr>
                <w:rFonts w:eastAsia="Calibri"/>
                <w:sz w:val="20"/>
                <w:szCs w:val="20"/>
              </w:rPr>
              <w:t>90,92</w:t>
            </w:r>
          </w:p>
        </w:tc>
        <w:tc>
          <w:tcPr>
            <w:tcW w:w="1539" w:type="dxa"/>
            <w:shd w:val="clear" w:color="auto" w:fill="auto"/>
            <w:vAlign w:val="center"/>
          </w:tcPr>
          <w:p w14:paraId="27A161B2" w14:textId="77777777" w:rsidR="007F121E" w:rsidRPr="007F121E" w:rsidRDefault="007F121E" w:rsidP="007F121E">
            <w:pPr>
              <w:jc w:val="center"/>
              <w:rPr>
                <w:sz w:val="20"/>
                <w:szCs w:val="20"/>
              </w:rPr>
            </w:pPr>
            <w:r w:rsidRPr="007F121E">
              <w:rPr>
                <w:sz w:val="20"/>
                <w:szCs w:val="20"/>
              </w:rPr>
              <w:t>50,01</w:t>
            </w:r>
          </w:p>
        </w:tc>
        <w:tc>
          <w:tcPr>
            <w:tcW w:w="1673" w:type="dxa"/>
            <w:shd w:val="clear" w:color="auto" w:fill="auto"/>
            <w:vAlign w:val="center"/>
          </w:tcPr>
          <w:p w14:paraId="752DAC92" w14:textId="77777777" w:rsidR="007F121E" w:rsidRPr="007F121E" w:rsidRDefault="007F121E" w:rsidP="007F121E">
            <w:pPr>
              <w:jc w:val="center"/>
              <w:rPr>
                <w:sz w:val="20"/>
                <w:szCs w:val="20"/>
              </w:rPr>
            </w:pPr>
            <w:r w:rsidRPr="007F121E">
              <w:rPr>
                <w:sz w:val="20"/>
                <w:szCs w:val="20"/>
              </w:rPr>
              <w:t>40,91</w:t>
            </w:r>
          </w:p>
        </w:tc>
      </w:tr>
      <w:tr w:rsidR="007F121E" w:rsidRPr="007F121E" w14:paraId="7CFC2552" w14:textId="77777777" w:rsidTr="004F6214">
        <w:trPr>
          <w:trHeight w:val="330"/>
        </w:trPr>
        <w:tc>
          <w:tcPr>
            <w:tcW w:w="586" w:type="dxa"/>
            <w:shd w:val="clear" w:color="auto" w:fill="auto"/>
            <w:noWrap/>
            <w:vAlign w:val="center"/>
            <w:hideMark/>
          </w:tcPr>
          <w:p w14:paraId="322DB79E" w14:textId="77777777" w:rsidR="007F121E" w:rsidRPr="007F121E" w:rsidRDefault="007F121E" w:rsidP="007F121E">
            <w:pPr>
              <w:jc w:val="center"/>
            </w:pPr>
            <w:r w:rsidRPr="007F121E">
              <w:t>4.3</w:t>
            </w:r>
          </w:p>
        </w:tc>
        <w:tc>
          <w:tcPr>
            <w:tcW w:w="3260" w:type="dxa"/>
            <w:shd w:val="clear" w:color="auto" w:fill="auto"/>
            <w:noWrap/>
            <w:vAlign w:val="center"/>
            <w:hideMark/>
          </w:tcPr>
          <w:p w14:paraId="1EE9F727" w14:textId="77777777" w:rsidR="007F121E" w:rsidRPr="007F121E" w:rsidRDefault="007F121E" w:rsidP="007F121E">
            <w:r w:rsidRPr="007F121E">
              <w:t xml:space="preserve">  - прочие потребители</w:t>
            </w:r>
          </w:p>
        </w:tc>
        <w:tc>
          <w:tcPr>
            <w:tcW w:w="822" w:type="dxa"/>
            <w:vAlign w:val="center"/>
          </w:tcPr>
          <w:p w14:paraId="10BB42FA" w14:textId="77777777" w:rsidR="007F121E" w:rsidRPr="007F121E" w:rsidRDefault="007F121E" w:rsidP="007F121E">
            <w:pPr>
              <w:jc w:val="center"/>
            </w:pPr>
            <w:r w:rsidRPr="007F121E">
              <w:t>м</w:t>
            </w:r>
            <w:r w:rsidRPr="007F121E">
              <w:rPr>
                <w:vertAlign w:val="superscript"/>
              </w:rPr>
              <w:t>3</w:t>
            </w:r>
          </w:p>
        </w:tc>
        <w:tc>
          <w:tcPr>
            <w:tcW w:w="1353" w:type="dxa"/>
            <w:shd w:val="clear" w:color="auto" w:fill="auto"/>
            <w:noWrap/>
            <w:vAlign w:val="center"/>
          </w:tcPr>
          <w:p w14:paraId="7B051FF2" w14:textId="77777777" w:rsidR="007F121E" w:rsidRPr="007F121E" w:rsidRDefault="007F121E" w:rsidP="007F121E">
            <w:pPr>
              <w:jc w:val="center"/>
              <w:rPr>
                <w:sz w:val="20"/>
                <w:szCs w:val="20"/>
              </w:rPr>
            </w:pPr>
            <w:r w:rsidRPr="007F121E">
              <w:rPr>
                <w:rFonts w:eastAsia="Calibri"/>
                <w:sz w:val="20"/>
                <w:szCs w:val="20"/>
              </w:rPr>
              <w:t>94,00</w:t>
            </w:r>
          </w:p>
        </w:tc>
        <w:tc>
          <w:tcPr>
            <w:tcW w:w="1539" w:type="dxa"/>
            <w:shd w:val="clear" w:color="auto" w:fill="auto"/>
            <w:vAlign w:val="center"/>
          </w:tcPr>
          <w:p w14:paraId="0EA790C9" w14:textId="77777777" w:rsidR="007F121E" w:rsidRPr="007F121E" w:rsidRDefault="007F121E" w:rsidP="007F121E">
            <w:pPr>
              <w:jc w:val="center"/>
              <w:rPr>
                <w:sz w:val="20"/>
                <w:szCs w:val="20"/>
              </w:rPr>
            </w:pPr>
            <w:r w:rsidRPr="007F121E">
              <w:rPr>
                <w:sz w:val="20"/>
                <w:szCs w:val="20"/>
              </w:rPr>
              <w:t>51,70</w:t>
            </w:r>
          </w:p>
        </w:tc>
        <w:tc>
          <w:tcPr>
            <w:tcW w:w="1673" w:type="dxa"/>
            <w:shd w:val="clear" w:color="auto" w:fill="auto"/>
            <w:vAlign w:val="center"/>
          </w:tcPr>
          <w:p w14:paraId="4D6A2AE3" w14:textId="77777777" w:rsidR="007F121E" w:rsidRPr="007F121E" w:rsidRDefault="007F121E" w:rsidP="007F121E">
            <w:pPr>
              <w:jc w:val="center"/>
              <w:rPr>
                <w:sz w:val="20"/>
                <w:szCs w:val="20"/>
              </w:rPr>
            </w:pPr>
            <w:r w:rsidRPr="007F121E">
              <w:rPr>
                <w:sz w:val="20"/>
                <w:szCs w:val="20"/>
              </w:rPr>
              <w:t>42,30</w:t>
            </w:r>
          </w:p>
        </w:tc>
      </w:tr>
      <w:tr w:rsidR="007F121E" w:rsidRPr="007F121E" w14:paraId="01B841EF" w14:textId="77777777" w:rsidTr="004F6214">
        <w:trPr>
          <w:trHeight w:val="330"/>
        </w:trPr>
        <w:tc>
          <w:tcPr>
            <w:tcW w:w="586" w:type="dxa"/>
            <w:shd w:val="clear" w:color="auto" w:fill="auto"/>
            <w:noWrap/>
            <w:vAlign w:val="center"/>
            <w:hideMark/>
          </w:tcPr>
          <w:p w14:paraId="7030B957" w14:textId="77777777" w:rsidR="007F121E" w:rsidRPr="007F121E" w:rsidRDefault="007F121E" w:rsidP="007F121E">
            <w:pPr>
              <w:jc w:val="center"/>
            </w:pPr>
            <w:r w:rsidRPr="007F121E">
              <w:t>5</w:t>
            </w:r>
          </w:p>
        </w:tc>
        <w:tc>
          <w:tcPr>
            <w:tcW w:w="3260" w:type="dxa"/>
            <w:shd w:val="clear" w:color="auto" w:fill="auto"/>
            <w:vAlign w:val="center"/>
            <w:hideMark/>
          </w:tcPr>
          <w:p w14:paraId="184336DE" w14:textId="77777777" w:rsidR="007F121E" w:rsidRPr="007F121E" w:rsidRDefault="007F121E" w:rsidP="007F121E">
            <w:r w:rsidRPr="007F121E">
              <w:t xml:space="preserve">  - производственные нужды</w:t>
            </w:r>
          </w:p>
        </w:tc>
        <w:tc>
          <w:tcPr>
            <w:tcW w:w="822" w:type="dxa"/>
            <w:vAlign w:val="center"/>
          </w:tcPr>
          <w:p w14:paraId="659CAAA7" w14:textId="77777777" w:rsidR="007F121E" w:rsidRPr="007F121E" w:rsidRDefault="007F121E" w:rsidP="007F121E">
            <w:pPr>
              <w:jc w:val="center"/>
            </w:pPr>
            <w:r w:rsidRPr="007F121E">
              <w:t>м</w:t>
            </w:r>
            <w:r w:rsidRPr="007F121E">
              <w:rPr>
                <w:vertAlign w:val="superscript"/>
              </w:rPr>
              <w:t>3</w:t>
            </w:r>
          </w:p>
        </w:tc>
        <w:tc>
          <w:tcPr>
            <w:tcW w:w="1353" w:type="dxa"/>
            <w:shd w:val="clear" w:color="auto" w:fill="auto"/>
            <w:vAlign w:val="center"/>
          </w:tcPr>
          <w:p w14:paraId="464BB7DD" w14:textId="77777777" w:rsidR="007F121E" w:rsidRPr="007F121E" w:rsidRDefault="007F121E" w:rsidP="007F121E">
            <w:pPr>
              <w:jc w:val="center"/>
              <w:rPr>
                <w:sz w:val="20"/>
                <w:szCs w:val="20"/>
              </w:rPr>
            </w:pPr>
            <w:r w:rsidRPr="007F121E">
              <w:rPr>
                <w:sz w:val="20"/>
                <w:szCs w:val="20"/>
              </w:rPr>
              <w:t>0,00</w:t>
            </w:r>
          </w:p>
        </w:tc>
        <w:tc>
          <w:tcPr>
            <w:tcW w:w="1539" w:type="dxa"/>
            <w:shd w:val="clear" w:color="auto" w:fill="auto"/>
            <w:vAlign w:val="center"/>
          </w:tcPr>
          <w:p w14:paraId="61D9620A" w14:textId="77777777" w:rsidR="007F121E" w:rsidRPr="007F121E" w:rsidRDefault="007F121E" w:rsidP="007F121E">
            <w:pPr>
              <w:jc w:val="center"/>
              <w:rPr>
                <w:sz w:val="20"/>
                <w:szCs w:val="20"/>
              </w:rPr>
            </w:pPr>
            <w:r w:rsidRPr="007F121E">
              <w:rPr>
                <w:sz w:val="20"/>
                <w:szCs w:val="20"/>
              </w:rPr>
              <w:t>0,00</w:t>
            </w:r>
          </w:p>
        </w:tc>
        <w:tc>
          <w:tcPr>
            <w:tcW w:w="1673" w:type="dxa"/>
            <w:shd w:val="clear" w:color="auto" w:fill="auto"/>
            <w:vAlign w:val="center"/>
          </w:tcPr>
          <w:p w14:paraId="6B9301C8" w14:textId="77777777" w:rsidR="007F121E" w:rsidRPr="007F121E" w:rsidRDefault="007F121E" w:rsidP="007F121E">
            <w:pPr>
              <w:jc w:val="center"/>
              <w:rPr>
                <w:sz w:val="20"/>
                <w:szCs w:val="20"/>
              </w:rPr>
            </w:pPr>
            <w:r w:rsidRPr="007F121E">
              <w:rPr>
                <w:sz w:val="20"/>
                <w:szCs w:val="20"/>
              </w:rPr>
              <w:t>0,00</w:t>
            </w:r>
          </w:p>
        </w:tc>
      </w:tr>
    </w:tbl>
    <w:p w14:paraId="14C60D13" w14:textId="77777777" w:rsidR="007F121E" w:rsidRPr="007F121E" w:rsidRDefault="007F121E" w:rsidP="007F121E">
      <w:pPr>
        <w:ind w:firstLine="567"/>
        <w:jc w:val="center"/>
        <w:rPr>
          <w:rFonts w:eastAsia="Calibri"/>
          <w:sz w:val="28"/>
          <w:szCs w:val="28"/>
        </w:rPr>
      </w:pPr>
    </w:p>
    <w:p w14:paraId="0CF03B91" w14:textId="77777777" w:rsidR="007F121E" w:rsidRPr="007F121E" w:rsidRDefault="007F121E" w:rsidP="007F121E">
      <w:pPr>
        <w:tabs>
          <w:tab w:val="left" w:pos="9072"/>
        </w:tabs>
        <w:ind w:firstLine="851"/>
        <w:jc w:val="both"/>
        <w:rPr>
          <w:sz w:val="28"/>
          <w:szCs w:val="28"/>
        </w:rPr>
      </w:pPr>
      <w:r w:rsidRPr="007F121E">
        <w:rPr>
          <w:sz w:val="28"/>
          <w:szCs w:val="28"/>
        </w:rPr>
        <w:t xml:space="preserve">В связи с тем, что в расчете цены теплоносителя участвует только холодная вода, расчет операционных, неподконтрольных расходов, прочих энергетических ресурсов (кроме холодной воды), расходов </w:t>
      </w:r>
      <w:r w:rsidRPr="007F121E">
        <w:rPr>
          <w:sz w:val="28"/>
          <w:szCs w:val="28"/>
        </w:rPr>
        <w:br/>
        <w:t>из прибыли, расчет нормативной прибыли не производится, поскольку все они равны нулю.</w:t>
      </w:r>
    </w:p>
    <w:p w14:paraId="7729F3DA" w14:textId="77777777" w:rsidR="007F121E" w:rsidRPr="007F121E" w:rsidRDefault="007F121E" w:rsidP="007F121E">
      <w:pPr>
        <w:tabs>
          <w:tab w:val="left" w:pos="9072"/>
        </w:tabs>
        <w:ind w:firstLine="709"/>
        <w:jc w:val="both"/>
        <w:rPr>
          <w:rFonts w:eastAsia="Calibri"/>
          <w:sz w:val="28"/>
          <w:szCs w:val="28"/>
        </w:rPr>
      </w:pPr>
      <w:r w:rsidRPr="007F121E">
        <w:rPr>
          <w:rFonts w:eastAsia="Calibri"/>
          <w:sz w:val="28"/>
          <w:szCs w:val="28"/>
        </w:rPr>
        <w:t xml:space="preserve">Для выработки тепловой энергии предприятие использует собственную воду. </w:t>
      </w:r>
    </w:p>
    <w:p w14:paraId="1F7CEBA8" w14:textId="77777777" w:rsidR="007F121E" w:rsidRPr="007F121E" w:rsidRDefault="007F121E" w:rsidP="007F121E">
      <w:pPr>
        <w:ind w:firstLine="709"/>
        <w:jc w:val="both"/>
        <w:rPr>
          <w:snapToGrid w:val="0"/>
          <w:sz w:val="28"/>
          <w:szCs w:val="28"/>
        </w:rPr>
      </w:pPr>
      <w:r w:rsidRPr="007F121E">
        <w:rPr>
          <w:snapToGrid w:val="0"/>
          <w:sz w:val="28"/>
          <w:szCs w:val="28"/>
        </w:rPr>
        <w:t xml:space="preserve">Тарифы на холодную воду ООО «Ресурс-Гарант» утверждены постановлением РЭК Кузбасса от 30.05.2022 № 138 «Об утверждении производственной программы в сфере холодного водоснабжения </w:t>
      </w:r>
      <w:r w:rsidRPr="007F121E">
        <w:rPr>
          <w:snapToGrid w:val="0"/>
          <w:sz w:val="28"/>
          <w:szCs w:val="28"/>
        </w:rPr>
        <w:br/>
        <w:t xml:space="preserve">и об установлении тарифов на питьевую воду ООО «Ресурс-Гарант» </w:t>
      </w:r>
      <w:r w:rsidRPr="007F121E">
        <w:rPr>
          <w:snapToGrid w:val="0"/>
          <w:sz w:val="28"/>
          <w:szCs w:val="28"/>
        </w:rPr>
        <w:br/>
        <w:t>(</w:t>
      </w:r>
      <w:proofErr w:type="spellStart"/>
      <w:r w:rsidRPr="007F121E">
        <w:rPr>
          <w:snapToGrid w:val="0"/>
          <w:sz w:val="28"/>
          <w:szCs w:val="28"/>
        </w:rPr>
        <w:t>пгт</w:t>
      </w:r>
      <w:proofErr w:type="spellEnd"/>
      <w:r w:rsidRPr="007F121E">
        <w:rPr>
          <w:snapToGrid w:val="0"/>
          <w:sz w:val="28"/>
          <w:szCs w:val="28"/>
        </w:rPr>
        <w:t xml:space="preserve">. Тисуль Тисульского муниципального округа)», с 01.01.2023 в размере 53,75 руб./м³, </w:t>
      </w:r>
      <w:r w:rsidRPr="007F121E">
        <w:rPr>
          <w:snapToGrid w:val="0"/>
          <w:sz w:val="28"/>
          <w:szCs w:val="28"/>
          <w:lang w:val="en-US"/>
        </w:rPr>
        <w:t>c</w:t>
      </w:r>
      <w:r w:rsidRPr="007F121E">
        <w:rPr>
          <w:snapToGrid w:val="0"/>
          <w:sz w:val="28"/>
          <w:szCs w:val="28"/>
        </w:rPr>
        <w:t xml:space="preserve"> 01</w:t>
      </w:r>
      <w:r w:rsidRPr="007F121E">
        <w:rPr>
          <w:sz w:val="28"/>
          <w:szCs w:val="28"/>
        </w:rPr>
        <w:t xml:space="preserve">.07.2023 </w:t>
      </w:r>
      <w:r w:rsidRPr="007F121E">
        <w:rPr>
          <w:snapToGrid w:val="0"/>
          <w:sz w:val="28"/>
          <w:szCs w:val="28"/>
        </w:rPr>
        <w:t xml:space="preserve">в размере 56,05 руб./м³. </w:t>
      </w:r>
    </w:p>
    <w:p w14:paraId="16695072" w14:textId="77777777" w:rsidR="007F121E" w:rsidRPr="007F121E" w:rsidRDefault="007F121E" w:rsidP="007F121E">
      <w:pPr>
        <w:tabs>
          <w:tab w:val="left" w:pos="709"/>
        </w:tabs>
        <w:ind w:firstLine="709"/>
        <w:jc w:val="both"/>
        <w:rPr>
          <w:sz w:val="28"/>
          <w:szCs w:val="28"/>
        </w:rPr>
      </w:pPr>
      <w:r w:rsidRPr="007F121E">
        <w:rPr>
          <w:sz w:val="28"/>
          <w:szCs w:val="28"/>
        </w:rPr>
        <w:lastRenderedPageBreak/>
        <w:t>Таким образом, по мнению экспертов, плановые расходы на холодную воду на 2023 год составят 54,79 руб./м</w:t>
      </w:r>
      <w:r w:rsidRPr="007F121E">
        <w:rPr>
          <w:sz w:val="28"/>
          <w:szCs w:val="28"/>
          <w:vertAlign w:val="superscript"/>
        </w:rPr>
        <w:t>3</w:t>
      </w:r>
      <w:r w:rsidRPr="007F121E">
        <w:rPr>
          <w:sz w:val="28"/>
          <w:szCs w:val="28"/>
        </w:rPr>
        <w:t xml:space="preserve"> × 1 322,98</w:t>
      </w:r>
      <w:r w:rsidRPr="007F121E">
        <w:rPr>
          <w:szCs w:val="20"/>
        </w:rPr>
        <w:t xml:space="preserve"> </w:t>
      </w:r>
      <w:r w:rsidRPr="007F121E">
        <w:rPr>
          <w:sz w:val="28"/>
          <w:szCs w:val="28"/>
        </w:rPr>
        <w:t>м</w:t>
      </w:r>
      <w:r w:rsidRPr="007F121E">
        <w:rPr>
          <w:sz w:val="28"/>
          <w:szCs w:val="28"/>
          <w:vertAlign w:val="superscript"/>
        </w:rPr>
        <w:t>3</w:t>
      </w:r>
      <w:r w:rsidRPr="007F121E">
        <w:rPr>
          <w:sz w:val="28"/>
          <w:szCs w:val="28"/>
        </w:rPr>
        <w:t xml:space="preserve"> = 72,48 тыс. руб.</w:t>
      </w:r>
    </w:p>
    <w:p w14:paraId="613FD2AB" w14:textId="77777777" w:rsidR="007F121E" w:rsidRPr="007F121E" w:rsidRDefault="007F121E" w:rsidP="007F121E">
      <w:pPr>
        <w:ind w:right="142" w:firstLine="709"/>
        <w:jc w:val="both"/>
        <w:rPr>
          <w:rFonts w:eastAsia="Calibri"/>
          <w:sz w:val="28"/>
          <w:szCs w:val="28"/>
        </w:rPr>
      </w:pPr>
      <w:r w:rsidRPr="007F121E">
        <w:rPr>
          <w:rFonts w:eastAsia="Calibri"/>
          <w:sz w:val="28"/>
          <w:szCs w:val="28"/>
        </w:rPr>
        <w:t xml:space="preserve">Сводная информация по данной статье отражена в таблице 14 </w:t>
      </w:r>
      <w:r w:rsidRPr="007F121E">
        <w:rPr>
          <w:rFonts w:eastAsia="Calibri"/>
          <w:sz w:val="28"/>
          <w:szCs w:val="28"/>
        </w:rPr>
        <w:br/>
        <w:t>к данному экспертному заключению.</w:t>
      </w:r>
    </w:p>
    <w:p w14:paraId="6881DF3B" w14:textId="77777777" w:rsidR="007F121E" w:rsidRPr="007F121E" w:rsidRDefault="007F121E" w:rsidP="007F121E">
      <w:pPr>
        <w:tabs>
          <w:tab w:val="left" w:pos="9214"/>
        </w:tabs>
        <w:ind w:firstLine="709"/>
        <w:jc w:val="right"/>
        <w:rPr>
          <w:rFonts w:eastAsia="Calibri"/>
          <w:sz w:val="28"/>
          <w:szCs w:val="28"/>
        </w:rPr>
      </w:pPr>
      <w:r w:rsidRPr="007F121E">
        <w:rPr>
          <w:rFonts w:eastAsia="Calibri"/>
          <w:sz w:val="28"/>
          <w:szCs w:val="28"/>
        </w:rPr>
        <w:t>Таблица 14</w:t>
      </w:r>
    </w:p>
    <w:p w14:paraId="595DD6F7" w14:textId="77777777" w:rsidR="007F121E" w:rsidRPr="007F121E" w:rsidRDefault="007F121E" w:rsidP="007F121E">
      <w:pPr>
        <w:jc w:val="center"/>
        <w:rPr>
          <w:rFonts w:eastAsia="Calibri"/>
          <w:sz w:val="28"/>
          <w:lang w:eastAsia="en-US"/>
        </w:rPr>
      </w:pPr>
      <w:r w:rsidRPr="007F121E">
        <w:rPr>
          <w:rFonts w:eastAsia="Calibri"/>
          <w:sz w:val="28"/>
          <w:lang w:eastAsia="en-US"/>
        </w:rPr>
        <w:t xml:space="preserve">Реестр расходов на приобретение энергетических ресурсов, </w:t>
      </w:r>
    </w:p>
    <w:p w14:paraId="000C973A" w14:textId="77777777" w:rsidR="007F121E" w:rsidRPr="007F121E" w:rsidRDefault="007F121E" w:rsidP="007F121E">
      <w:pPr>
        <w:jc w:val="center"/>
        <w:rPr>
          <w:sz w:val="28"/>
        </w:rPr>
      </w:pPr>
      <w:r w:rsidRPr="007F121E">
        <w:rPr>
          <w:rFonts w:eastAsia="Calibri"/>
          <w:sz w:val="28"/>
          <w:lang w:eastAsia="en-US"/>
        </w:rPr>
        <w:t xml:space="preserve">холодной воды и теплоносителя </w:t>
      </w:r>
      <w:r w:rsidRPr="007F121E">
        <w:rPr>
          <w:sz w:val="28"/>
        </w:rPr>
        <w:t>(Приложение 5.4 к Методическим указаниям)</w:t>
      </w:r>
    </w:p>
    <w:p w14:paraId="7E124935" w14:textId="77777777" w:rsidR="007F121E" w:rsidRPr="007F121E" w:rsidRDefault="007F121E" w:rsidP="007F121E">
      <w:pPr>
        <w:ind w:right="142" w:firstLine="696"/>
        <w:jc w:val="right"/>
        <w:rPr>
          <w:rFonts w:eastAsia="Calibri"/>
          <w:sz w:val="28"/>
          <w:szCs w:val="28"/>
        </w:rPr>
      </w:pPr>
    </w:p>
    <w:tbl>
      <w:tblPr>
        <w:tblW w:w="938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7"/>
        <w:gridCol w:w="1275"/>
        <w:gridCol w:w="3828"/>
      </w:tblGrid>
      <w:tr w:rsidR="007F121E" w:rsidRPr="007F121E" w14:paraId="67ADBC96" w14:textId="77777777" w:rsidTr="004F6214">
        <w:trPr>
          <w:trHeight w:val="315"/>
          <w:tblHeader/>
        </w:trPr>
        <w:tc>
          <w:tcPr>
            <w:tcW w:w="4277" w:type="dxa"/>
            <w:shd w:val="clear" w:color="auto" w:fill="auto"/>
            <w:vAlign w:val="center"/>
          </w:tcPr>
          <w:p w14:paraId="1E8F7EDA" w14:textId="77777777" w:rsidR="007F121E" w:rsidRPr="007F121E" w:rsidRDefault="007F121E" w:rsidP="007F121E">
            <w:pPr>
              <w:jc w:val="center"/>
            </w:pPr>
            <w:r w:rsidRPr="007F121E">
              <w:t>Показатели</w:t>
            </w:r>
          </w:p>
        </w:tc>
        <w:tc>
          <w:tcPr>
            <w:tcW w:w="1275" w:type="dxa"/>
            <w:shd w:val="clear" w:color="auto" w:fill="auto"/>
            <w:vAlign w:val="center"/>
          </w:tcPr>
          <w:p w14:paraId="02023768" w14:textId="77777777" w:rsidR="007F121E" w:rsidRPr="007F121E" w:rsidRDefault="007F121E" w:rsidP="007F121E">
            <w:pPr>
              <w:jc w:val="center"/>
            </w:pPr>
            <w:r w:rsidRPr="007F121E">
              <w:t>Ед. изм.</w:t>
            </w:r>
          </w:p>
        </w:tc>
        <w:tc>
          <w:tcPr>
            <w:tcW w:w="3828" w:type="dxa"/>
            <w:shd w:val="clear" w:color="auto" w:fill="auto"/>
            <w:noWrap/>
            <w:vAlign w:val="center"/>
          </w:tcPr>
          <w:p w14:paraId="2A144BD4" w14:textId="77777777" w:rsidR="007F121E" w:rsidRPr="007F121E" w:rsidRDefault="007F121E" w:rsidP="007F121E">
            <w:pPr>
              <w:jc w:val="center"/>
            </w:pPr>
            <w:r w:rsidRPr="007F121E">
              <w:t>Предложения экспертов 2023</w:t>
            </w:r>
          </w:p>
        </w:tc>
      </w:tr>
      <w:tr w:rsidR="007F121E" w:rsidRPr="007F121E" w14:paraId="5FF831E8" w14:textId="77777777" w:rsidTr="004F6214">
        <w:trPr>
          <w:trHeight w:val="315"/>
        </w:trPr>
        <w:tc>
          <w:tcPr>
            <w:tcW w:w="4277" w:type="dxa"/>
            <w:shd w:val="clear" w:color="auto" w:fill="auto"/>
            <w:vAlign w:val="center"/>
            <w:hideMark/>
          </w:tcPr>
          <w:p w14:paraId="0F28BCA8" w14:textId="77777777" w:rsidR="007F121E" w:rsidRPr="007F121E" w:rsidRDefault="007F121E" w:rsidP="007F121E">
            <w:r w:rsidRPr="007F121E">
              <w:t>Расходы на воду</w:t>
            </w:r>
          </w:p>
        </w:tc>
        <w:tc>
          <w:tcPr>
            <w:tcW w:w="1275" w:type="dxa"/>
            <w:shd w:val="clear" w:color="auto" w:fill="auto"/>
            <w:vAlign w:val="center"/>
            <w:hideMark/>
          </w:tcPr>
          <w:p w14:paraId="28DA3DAB" w14:textId="77777777" w:rsidR="007F121E" w:rsidRPr="007F121E" w:rsidRDefault="007F121E" w:rsidP="007F121E">
            <w:pPr>
              <w:jc w:val="center"/>
            </w:pPr>
            <w:r w:rsidRPr="007F121E">
              <w:t>тыс. руб.</w:t>
            </w:r>
          </w:p>
        </w:tc>
        <w:tc>
          <w:tcPr>
            <w:tcW w:w="3828" w:type="dxa"/>
            <w:shd w:val="clear" w:color="auto" w:fill="auto"/>
            <w:noWrap/>
            <w:vAlign w:val="center"/>
          </w:tcPr>
          <w:p w14:paraId="577C8B48" w14:textId="77777777" w:rsidR="007F121E" w:rsidRPr="007F121E" w:rsidRDefault="007F121E" w:rsidP="007F121E">
            <w:pPr>
              <w:jc w:val="center"/>
              <w:rPr>
                <w:rFonts w:eastAsia="Calibri"/>
                <w:sz w:val="22"/>
                <w:szCs w:val="22"/>
              </w:rPr>
            </w:pPr>
            <w:r w:rsidRPr="007F121E">
              <w:rPr>
                <w:rFonts w:eastAsia="Calibri"/>
                <w:sz w:val="22"/>
                <w:szCs w:val="22"/>
              </w:rPr>
              <w:t>72,48</w:t>
            </w:r>
          </w:p>
        </w:tc>
      </w:tr>
      <w:tr w:rsidR="007F121E" w:rsidRPr="007F121E" w14:paraId="3E64E450" w14:textId="77777777" w:rsidTr="004F6214">
        <w:trPr>
          <w:trHeight w:val="315"/>
        </w:trPr>
        <w:tc>
          <w:tcPr>
            <w:tcW w:w="4277" w:type="dxa"/>
            <w:shd w:val="clear" w:color="auto" w:fill="auto"/>
            <w:vAlign w:val="center"/>
            <w:hideMark/>
          </w:tcPr>
          <w:p w14:paraId="4F9F6892" w14:textId="77777777" w:rsidR="007F121E" w:rsidRPr="007F121E" w:rsidRDefault="007F121E" w:rsidP="007F121E">
            <w:r w:rsidRPr="007F121E">
              <w:t xml:space="preserve">  - объем воды для теплоснабжения </w:t>
            </w:r>
          </w:p>
        </w:tc>
        <w:tc>
          <w:tcPr>
            <w:tcW w:w="1275" w:type="dxa"/>
            <w:shd w:val="clear" w:color="auto" w:fill="auto"/>
            <w:vAlign w:val="center"/>
            <w:hideMark/>
          </w:tcPr>
          <w:p w14:paraId="317B9A55" w14:textId="77777777" w:rsidR="007F121E" w:rsidRPr="007F121E" w:rsidRDefault="007F121E" w:rsidP="007F121E">
            <w:pPr>
              <w:jc w:val="center"/>
              <w:rPr>
                <w:vertAlign w:val="superscript"/>
              </w:rPr>
            </w:pPr>
            <w:r w:rsidRPr="007F121E">
              <w:t>м</w:t>
            </w:r>
            <w:r w:rsidRPr="007F121E">
              <w:rPr>
                <w:vertAlign w:val="superscript"/>
              </w:rPr>
              <w:t>3</w:t>
            </w:r>
          </w:p>
        </w:tc>
        <w:tc>
          <w:tcPr>
            <w:tcW w:w="3828" w:type="dxa"/>
            <w:shd w:val="clear" w:color="auto" w:fill="auto"/>
            <w:noWrap/>
            <w:vAlign w:val="center"/>
          </w:tcPr>
          <w:p w14:paraId="6DDC7AEE" w14:textId="77777777" w:rsidR="007F121E" w:rsidRPr="007F121E" w:rsidRDefault="007F121E" w:rsidP="007F121E">
            <w:pPr>
              <w:jc w:val="center"/>
              <w:rPr>
                <w:rFonts w:eastAsia="Calibri"/>
                <w:sz w:val="22"/>
                <w:szCs w:val="22"/>
              </w:rPr>
            </w:pPr>
            <w:r w:rsidRPr="007F121E">
              <w:rPr>
                <w:rFonts w:eastAsia="Calibri"/>
                <w:sz w:val="22"/>
                <w:szCs w:val="22"/>
              </w:rPr>
              <w:t>1 322,98</w:t>
            </w:r>
          </w:p>
        </w:tc>
      </w:tr>
      <w:tr w:rsidR="007F121E" w:rsidRPr="007F121E" w14:paraId="291630F8" w14:textId="77777777" w:rsidTr="004F6214">
        <w:trPr>
          <w:trHeight w:val="315"/>
        </w:trPr>
        <w:tc>
          <w:tcPr>
            <w:tcW w:w="4277" w:type="dxa"/>
            <w:shd w:val="clear" w:color="auto" w:fill="auto"/>
            <w:vAlign w:val="center"/>
          </w:tcPr>
          <w:p w14:paraId="3F97A19C" w14:textId="77777777" w:rsidR="007F121E" w:rsidRPr="007F121E" w:rsidRDefault="007F121E" w:rsidP="007F121E">
            <w:r w:rsidRPr="007F121E">
              <w:t>цена воды</w:t>
            </w:r>
          </w:p>
        </w:tc>
        <w:tc>
          <w:tcPr>
            <w:tcW w:w="1275" w:type="dxa"/>
            <w:shd w:val="clear" w:color="auto" w:fill="auto"/>
            <w:vAlign w:val="center"/>
          </w:tcPr>
          <w:p w14:paraId="371FC1A1" w14:textId="77777777" w:rsidR="007F121E" w:rsidRPr="007F121E" w:rsidRDefault="007F121E" w:rsidP="007F121E">
            <w:pPr>
              <w:jc w:val="center"/>
              <w:rPr>
                <w:vertAlign w:val="superscript"/>
              </w:rPr>
            </w:pPr>
            <w:r w:rsidRPr="007F121E">
              <w:t>руб./м</w:t>
            </w:r>
            <w:r w:rsidRPr="007F121E">
              <w:rPr>
                <w:vertAlign w:val="superscript"/>
              </w:rPr>
              <w:t>3</w:t>
            </w:r>
          </w:p>
        </w:tc>
        <w:tc>
          <w:tcPr>
            <w:tcW w:w="3828" w:type="dxa"/>
            <w:shd w:val="clear" w:color="auto" w:fill="auto"/>
            <w:noWrap/>
            <w:vAlign w:val="center"/>
          </w:tcPr>
          <w:p w14:paraId="5853FCCD" w14:textId="77777777" w:rsidR="007F121E" w:rsidRPr="007F121E" w:rsidRDefault="007F121E" w:rsidP="007F121E">
            <w:pPr>
              <w:jc w:val="center"/>
              <w:rPr>
                <w:rFonts w:eastAsia="Calibri"/>
                <w:sz w:val="22"/>
                <w:szCs w:val="22"/>
              </w:rPr>
            </w:pPr>
            <w:r w:rsidRPr="007F121E">
              <w:rPr>
                <w:rFonts w:eastAsia="Calibri"/>
                <w:sz w:val="22"/>
                <w:szCs w:val="22"/>
              </w:rPr>
              <w:t>54,79</w:t>
            </w:r>
          </w:p>
        </w:tc>
      </w:tr>
    </w:tbl>
    <w:p w14:paraId="53617488" w14:textId="77777777" w:rsidR="007F121E" w:rsidRPr="007F121E" w:rsidRDefault="007F121E" w:rsidP="007F121E">
      <w:pPr>
        <w:ind w:firstLine="696"/>
        <w:jc w:val="right"/>
        <w:rPr>
          <w:rFonts w:eastAsia="Calibri"/>
          <w:sz w:val="28"/>
          <w:szCs w:val="28"/>
        </w:rPr>
      </w:pPr>
    </w:p>
    <w:p w14:paraId="5CC06876" w14:textId="77777777" w:rsidR="007F121E" w:rsidRPr="007F121E" w:rsidRDefault="007F121E" w:rsidP="007F121E">
      <w:pPr>
        <w:keepNext/>
        <w:ind w:right="142"/>
        <w:jc w:val="both"/>
        <w:outlineLvl w:val="1"/>
        <w:rPr>
          <w:b/>
          <w:bCs/>
          <w:sz w:val="28"/>
          <w:szCs w:val="20"/>
        </w:rPr>
      </w:pPr>
      <w:r w:rsidRPr="007F121E">
        <w:rPr>
          <w:b/>
          <w:bCs/>
          <w:sz w:val="28"/>
          <w:szCs w:val="20"/>
        </w:rPr>
        <w:t xml:space="preserve">15.1 Корректировка необходимой валовой выручки на теплоноситель </w:t>
      </w:r>
      <w:r w:rsidRPr="007F121E">
        <w:rPr>
          <w:b/>
          <w:bCs/>
          <w:sz w:val="28"/>
          <w:szCs w:val="20"/>
        </w:rPr>
        <w:br/>
        <w:t>на 2023 год</w:t>
      </w:r>
    </w:p>
    <w:p w14:paraId="5C7455A6" w14:textId="77777777" w:rsidR="007F121E" w:rsidRPr="007F121E" w:rsidRDefault="007F121E" w:rsidP="007F121E">
      <w:pPr>
        <w:tabs>
          <w:tab w:val="left" w:pos="1890"/>
        </w:tabs>
        <w:ind w:right="142" w:firstLine="720"/>
        <w:jc w:val="both"/>
        <w:rPr>
          <w:rFonts w:eastAsia="Calibri"/>
          <w:sz w:val="28"/>
          <w:szCs w:val="28"/>
        </w:rPr>
      </w:pPr>
      <w:r w:rsidRPr="007F121E">
        <w:rPr>
          <w:rFonts w:eastAsia="Calibri"/>
          <w:sz w:val="28"/>
          <w:szCs w:val="28"/>
        </w:rPr>
        <w:t xml:space="preserve">Согласно пункту 51 Методических указаний, необходимая валовая выручка, принимаемая к расчету при установлении тарифов на долгосрочный период регулирования, определяется с учетом отклонения фактических значений параметров расчета тарифов от значений, учтенных при установлении тарифов. </w:t>
      </w:r>
    </w:p>
    <w:p w14:paraId="7606B8E3" w14:textId="77777777" w:rsidR="007F121E" w:rsidRPr="007F121E" w:rsidRDefault="007F121E" w:rsidP="007F121E">
      <w:pPr>
        <w:tabs>
          <w:tab w:val="left" w:pos="1890"/>
        </w:tabs>
        <w:ind w:right="142" w:firstLine="720"/>
        <w:jc w:val="both"/>
        <w:rPr>
          <w:sz w:val="28"/>
          <w:szCs w:val="28"/>
        </w:rPr>
      </w:pPr>
      <w:r w:rsidRPr="007F121E">
        <w:rPr>
          <w:rFonts w:eastAsia="Calibri"/>
          <w:sz w:val="28"/>
          <w:szCs w:val="28"/>
        </w:rPr>
        <w:t xml:space="preserve">Общая величина НВВ </w:t>
      </w:r>
      <w:r w:rsidRPr="007F121E">
        <w:rPr>
          <w:sz w:val="28"/>
          <w:szCs w:val="28"/>
        </w:rPr>
        <w:t xml:space="preserve">на производство теплоносителя </w:t>
      </w:r>
      <w:r w:rsidRPr="007F121E">
        <w:rPr>
          <w:rFonts w:eastAsia="Calibri"/>
          <w:sz w:val="28"/>
          <w:szCs w:val="28"/>
        </w:rPr>
        <w:t xml:space="preserve">на 2023 год должна составить </w:t>
      </w:r>
      <w:r w:rsidRPr="007F121E">
        <w:rPr>
          <w:sz w:val="28"/>
          <w:szCs w:val="28"/>
        </w:rPr>
        <w:t xml:space="preserve">64,48 тыс. руб. с учетом корректировки (-8,00 </w:t>
      </w:r>
      <w:proofErr w:type="spellStart"/>
      <w:r w:rsidRPr="007F121E">
        <w:rPr>
          <w:sz w:val="28"/>
          <w:szCs w:val="28"/>
        </w:rPr>
        <w:t>тыс.руб</w:t>
      </w:r>
      <w:proofErr w:type="spellEnd"/>
      <w:r w:rsidRPr="007F121E">
        <w:rPr>
          <w:sz w:val="28"/>
          <w:szCs w:val="28"/>
        </w:rPr>
        <w:t>.), связанной с соблюдением статьи 3 Федерального закона от 27.07.2010 № 190-ФЗ «О теплоснабжении».</w:t>
      </w:r>
    </w:p>
    <w:p w14:paraId="7AEFD8C5" w14:textId="77777777" w:rsidR="007F121E" w:rsidRPr="007F121E" w:rsidRDefault="007F121E" w:rsidP="007F121E">
      <w:pPr>
        <w:tabs>
          <w:tab w:val="left" w:pos="1890"/>
        </w:tabs>
        <w:ind w:right="142" w:firstLine="720"/>
        <w:jc w:val="right"/>
        <w:rPr>
          <w:rFonts w:eastAsia="Calibri"/>
          <w:bCs/>
          <w:sz w:val="28"/>
          <w:szCs w:val="28"/>
        </w:rPr>
      </w:pPr>
      <w:r w:rsidRPr="007F121E">
        <w:rPr>
          <w:rFonts w:eastAsia="Calibri"/>
          <w:bCs/>
          <w:sz w:val="28"/>
          <w:szCs w:val="28"/>
        </w:rPr>
        <w:t>Таблица 15</w:t>
      </w:r>
    </w:p>
    <w:p w14:paraId="5E5BE497" w14:textId="77777777" w:rsidR="007F121E" w:rsidRPr="007F121E" w:rsidRDefault="007F121E" w:rsidP="007F121E">
      <w:pPr>
        <w:tabs>
          <w:tab w:val="left" w:pos="1890"/>
        </w:tabs>
        <w:ind w:right="142" w:firstLine="720"/>
        <w:jc w:val="center"/>
        <w:rPr>
          <w:sz w:val="28"/>
          <w:szCs w:val="28"/>
        </w:rPr>
      </w:pPr>
      <w:r w:rsidRPr="007F121E">
        <w:rPr>
          <w:sz w:val="28"/>
          <w:szCs w:val="28"/>
        </w:rPr>
        <w:t>Расчет необходимой валовой выручки на теплоноситель</w:t>
      </w:r>
      <w:r w:rsidRPr="007F121E">
        <w:rPr>
          <w:sz w:val="28"/>
          <w:szCs w:val="28"/>
        </w:rPr>
        <w:br/>
        <w:t xml:space="preserve"> по ООО «</w:t>
      </w:r>
      <w:r w:rsidRPr="007F121E">
        <w:rPr>
          <w:rFonts w:eastAsia="Calibri"/>
          <w:sz w:val="28"/>
          <w:szCs w:val="28"/>
        </w:rPr>
        <w:t>Ресурс-Гарант</w:t>
      </w:r>
      <w:r w:rsidRPr="007F121E">
        <w:rPr>
          <w:sz w:val="28"/>
          <w:szCs w:val="28"/>
        </w:rPr>
        <w:t>» на 2023 год</w:t>
      </w:r>
    </w:p>
    <w:p w14:paraId="065D6BC5" w14:textId="77777777" w:rsidR="007F121E" w:rsidRPr="007F121E" w:rsidRDefault="007F121E" w:rsidP="007F121E">
      <w:pPr>
        <w:tabs>
          <w:tab w:val="left" w:pos="1890"/>
        </w:tabs>
        <w:ind w:right="142" w:firstLine="720"/>
        <w:jc w:val="center"/>
        <w:rPr>
          <w:sz w:val="28"/>
          <w:szCs w:val="28"/>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245"/>
        <w:gridCol w:w="1276"/>
        <w:gridCol w:w="2126"/>
      </w:tblGrid>
      <w:tr w:rsidR="007F121E" w:rsidRPr="007F121E" w14:paraId="60CD938E" w14:textId="77777777" w:rsidTr="004F6214">
        <w:trPr>
          <w:trHeight w:val="167"/>
          <w:tblHeader/>
        </w:trPr>
        <w:tc>
          <w:tcPr>
            <w:tcW w:w="709" w:type="dxa"/>
            <w:shd w:val="clear" w:color="auto" w:fill="auto"/>
            <w:vAlign w:val="center"/>
            <w:hideMark/>
          </w:tcPr>
          <w:p w14:paraId="48FC2228" w14:textId="77777777" w:rsidR="007F121E" w:rsidRPr="007F121E" w:rsidRDefault="007F121E" w:rsidP="007F121E">
            <w:pPr>
              <w:jc w:val="center"/>
              <w:rPr>
                <w:sz w:val="22"/>
                <w:szCs w:val="22"/>
              </w:rPr>
            </w:pPr>
            <w:r w:rsidRPr="007F121E">
              <w:rPr>
                <w:sz w:val="22"/>
                <w:szCs w:val="22"/>
              </w:rPr>
              <w:t>№ п/п</w:t>
            </w:r>
          </w:p>
        </w:tc>
        <w:tc>
          <w:tcPr>
            <w:tcW w:w="5245" w:type="dxa"/>
            <w:shd w:val="clear" w:color="auto" w:fill="auto"/>
            <w:vAlign w:val="center"/>
            <w:hideMark/>
          </w:tcPr>
          <w:p w14:paraId="0BB73E36" w14:textId="77777777" w:rsidR="007F121E" w:rsidRPr="007F121E" w:rsidRDefault="007F121E" w:rsidP="007F121E">
            <w:pPr>
              <w:jc w:val="center"/>
              <w:rPr>
                <w:sz w:val="22"/>
                <w:szCs w:val="22"/>
              </w:rPr>
            </w:pPr>
            <w:r w:rsidRPr="007F121E">
              <w:rPr>
                <w:sz w:val="22"/>
                <w:szCs w:val="22"/>
              </w:rPr>
              <w:t>Наименование расхода</w:t>
            </w:r>
          </w:p>
        </w:tc>
        <w:tc>
          <w:tcPr>
            <w:tcW w:w="1276" w:type="dxa"/>
            <w:vAlign w:val="center"/>
          </w:tcPr>
          <w:p w14:paraId="0FDA63C1" w14:textId="77777777" w:rsidR="007F121E" w:rsidRPr="007F121E" w:rsidRDefault="007F121E" w:rsidP="007F121E">
            <w:pPr>
              <w:jc w:val="center"/>
              <w:rPr>
                <w:sz w:val="22"/>
                <w:szCs w:val="22"/>
              </w:rPr>
            </w:pPr>
            <w:r w:rsidRPr="007F121E">
              <w:rPr>
                <w:sz w:val="22"/>
                <w:szCs w:val="22"/>
              </w:rPr>
              <w:t>Ед. изм.</w:t>
            </w:r>
          </w:p>
        </w:tc>
        <w:tc>
          <w:tcPr>
            <w:tcW w:w="2126" w:type="dxa"/>
            <w:shd w:val="clear" w:color="auto" w:fill="auto"/>
            <w:vAlign w:val="center"/>
            <w:hideMark/>
          </w:tcPr>
          <w:p w14:paraId="48319730" w14:textId="77777777" w:rsidR="007F121E" w:rsidRPr="007F121E" w:rsidRDefault="007F121E" w:rsidP="007F121E">
            <w:pPr>
              <w:ind w:left="-102" w:right="-113"/>
              <w:jc w:val="center"/>
              <w:rPr>
                <w:sz w:val="22"/>
                <w:szCs w:val="22"/>
              </w:rPr>
            </w:pPr>
            <w:r w:rsidRPr="007F121E">
              <w:rPr>
                <w:sz w:val="22"/>
                <w:szCs w:val="22"/>
              </w:rPr>
              <w:t xml:space="preserve">Предложения экспертов </w:t>
            </w:r>
          </w:p>
          <w:p w14:paraId="3181EF7E" w14:textId="77777777" w:rsidR="007F121E" w:rsidRPr="007F121E" w:rsidRDefault="007F121E" w:rsidP="007F121E">
            <w:pPr>
              <w:ind w:left="-102" w:right="-113"/>
              <w:jc w:val="center"/>
              <w:rPr>
                <w:sz w:val="22"/>
                <w:szCs w:val="22"/>
              </w:rPr>
            </w:pPr>
            <w:r w:rsidRPr="007F121E">
              <w:rPr>
                <w:sz w:val="22"/>
                <w:szCs w:val="22"/>
              </w:rPr>
              <w:t>на 2023 год</w:t>
            </w:r>
          </w:p>
        </w:tc>
      </w:tr>
      <w:tr w:rsidR="007F121E" w:rsidRPr="007F121E" w14:paraId="667D47EB" w14:textId="77777777" w:rsidTr="004F6214">
        <w:trPr>
          <w:trHeight w:val="259"/>
        </w:trPr>
        <w:tc>
          <w:tcPr>
            <w:tcW w:w="709" w:type="dxa"/>
            <w:shd w:val="clear" w:color="auto" w:fill="auto"/>
            <w:vAlign w:val="center"/>
            <w:hideMark/>
          </w:tcPr>
          <w:p w14:paraId="49A2A62C" w14:textId="77777777" w:rsidR="007F121E" w:rsidRPr="007F121E" w:rsidRDefault="007F121E" w:rsidP="007F121E">
            <w:pPr>
              <w:jc w:val="center"/>
              <w:rPr>
                <w:sz w:val="22"/>
                <w:szCs w:val="22"/>
              </w:rPr>
            </w:pPr>
            <w:r w:rsidRPr="007F121E">
              <w:rPr>
                <w:sz w:val="22"/>
                <w:szCs w:val="22"/>
              </w:rPr>
              <w:t>1</w:t>
            </w:r>
          </w:p>
        </w:tc>
        <w:tc>
          <w:tcPr>
            <w:tcW w:w="5245" w:type="dxa"/>
            <w:shd w:val="clear" w:color="auto" w:fill="auto"/>
            <w:vAlign w:val="center"/>
            <w:hideMark/>
          </w:tcPr>
          <w:p w14:paraId="7FCDBBEC" w14:textId="77777777" w:rsidR="007F121E" w:rsidRPr="007F121E" w:rsidRDefault="007F121E" w:rsidP="007F121E">
            <w:pPr>
              <w:rPr>
                <w:sz w:val="22"/>
                <w:szCs w:val="22"/>
              </w:rPr>
            </w:pPr>
            <w:r w:rsidRPr="007F121E">
              <w:rPr>
                <w:sz w:val="22"/>
                <w:szCs w:val="22"/>
              </w:rPr>
              <w:t>Операционные (подконтрольные) расходы</w:t>
            </w:r>
          </w:p>
        </w:tc>
        <w:tc>
          <w:tcPr>
            <w:tcW w:w="1276" w:type="dxa"/>
            <w:vAlign w:val="center"/>
          </w:tcPr>
          <w:p w14:paraId="12AF5A0D" w14:textId="77777777" w:rsidR="007F121E" w:rsidRPr="007F121E" w:rsidRDefault="007F121E" w:rsidP="007F121E">
            <w:pPr>
              <w:jc w:val="center"/>
              <w:rPr>
                <w:sz w:val="20"/>
                <w:szCs w:val="20"/>
              </w:rPr>
            </w:pPr>
            <w:r w:rsidRPr="007F121E">
              <w:rPr>
                <w:sz w:val="20"/>
                <w:szCs w:val="20"/>
              </w:rPr>
              <w:t>тыс. руб.</w:t>
            </w:r>
          </w:p>
        </w:tc>
        <w:tc>
          <w:tcPr>
            <w:tcW w:w="2126" w:type="dxa"/>
            <w:shd w:val="clear" w:color="auto" w:fill="auto"/>
            <w:vAlign w:val="center"/>
          </w:tcPr>
          <w:p w14:paraId="6C1E6E60" w14:textId="77777777" w:rsidR="007F121E" w:rsidRPr="007F121E" w:rsidRDefault="007F121E" w:rsidP="007F121E">
            <w:pPr>
              <w:jc w:val="center"/>
              <w:rPr>
                <w:sz w:val="22"/>
                <w:szCs w:val="22"/>
              </w:rPr>
            </w:pPr>
            <w:r w:rsidRPr="007F121E">
              <w:rPr>
                <w:sz w:val="22"/>
                <w:szCs w:val="22"/>
              </w:rPr>
              <w:t xml:space="preserve"> 0,00</w:t>
            </w:r>
          </w:p>
        </w:tc>
      </w:tr>
      <w:tr w:rsidR="007F121E" w:rsidRPr="007F121E" w14:paraId="12BEC578" w14:textId="77777777" w:rsidTr="004F6214">
        <w:trPr>
          <w:trHeight w:val="476"/>
        </w:trPr>
        <w:tc>
          <w:tcPr>
            <w:tcW w:w="709" w:type="dxa"/>
            <w:shd w:val="clear" w:color="auto" w:fill="auto"/>
            <w:vAlign w:val="center"/>
            <w:hideMark/>
          </w:tcPr>
          <w:p w14:paraId="6F3CE3B3" w14:textId="77777777" w:rsidR="007F121E" w:rsidRPr="007F121E" w:rsidRDefault="007F121E" w:rsidP="007F121E">
            <w:pPr>
              <w:jc w:val="center"/>
              <w:rPr>
                <w:sz w:val="22"/>
                <w:szCs w:val="22"/>
              </w:rPr>
            </w:pPr>
            <w:r w:rsidRPr="007F121E">
              <w:rPr>
                <w:sz w:val="22"/>
                <w:szCs w:val="22"/>
              </w:rPr>
              <w:t>2</w:t>
            </w:r>
          </w:p>
        </w:tc>
        <w:tc>
          <w:tcPr>
            <w:tcW w:w="5245" w:type="dxa"/>
            <w:shd w:val="clear" w:color="auto" w:fill="auto"/>
            <w:vAlign w:val="center"/>
            <w:hideMark/>
          </w:tcPr>
          <w:p w14:paraId="0DF8485C" w14:textId="77777777" w:rsidR="007F121E" w:rsidRPr="007F121E" w:rsidRDefault="007F121E" w:rsidP="007F121E">
            <w:pPr>
              <w:rPr>
                <w:sz w:val="22"/>
                <w:szCs w:val="22"/>
              </w:rPr>
            </w:pPr>
            <w:r w:rsidRPr="007F121E">
              <w:rPr>
                <w:sz w:val="22"/>
                <w:szCs w:val="22"/>
              </w:rPr>
              <w:t>Неподконтрольные расходы</w:t>
            </w:r>
          </w:p>
        </w:tc>
        <w:tc>
          <w:tcPr>
            <w:tcW w:w="1276" w:type="dxa"/>
            <w:vAlign w:val="center"/>
          </w:tcPr>
          <w:p w14:paraId="08FCAE7E" w14:textId="77777777" w:rsidR="007F121E" w:rsidRPr="007F121E" w:rsidRDefault="007F121E" w:rsidP="007F121E">
            <w:pPr>
              <w:jc w:val="center"/>
              <w:rPr>
                <w:sz w:val="20"/>
                <w:szCs w:val="20"/>
              </w:rPr>
            </w:pPr>
            <w:r w:rsidRPr="007F121E">
              <w:rPr>
                <w:sz w:val="20"/>
                <w:szCs w:val="20"/>
              </w:rPr>
              <w:t>тыс. руб.</w:t>
            </w:r>
          </w:p>
        </w:tc>
        <w:tc>
          <w:tcPr>
            <w:tcW w:w="2126" w:type="dxa"/>
            <w:shd w:val="clear" w:color="auto" w:fill="auto"/>
            <w:vAlign w:val="center"/>
          </w:tcPr>
          <w:p w14:paraId="60BECCAC" w14:textId="77777777" w:rsidR="007F121E" w:rsidRPr="007F121E" w:rsidRDefault="007F121E" w:rsidP="007F121E">
            <w:pPr>
              <w:jc w:val="center"/>
              <w:rPr>
                <w:sz w:val="22"/>
                <w:szCs w:val="22"/>
              </w:rPr>
            </w:pPr>
            <w:r w:rsidRPr="007F121E">
              <w:rPr>
                <w:sz w:val="22"/>
                <w:szCs w:val="22"/>
              </w:rPr>
              <w:t xml:space="preserve"> 0,00</w:t>
            </w:r>
          </w:p>
        </w:tc>
      </w:tr>
      <w:tr w:rsidR="007F121E" w:rsidRPr="007F121E" w14:paraId="5E63246E" w14:textId="77777777" w:rsidTr="004F6214">
        <w:trPr>
          <w:trHeight w:val="153"/>
        </w:trPr>
        <w:tc>
          <w:tcPr>
            <w:tcW w:w="709" w:type="dxa"/>
            <w:shd w:val="clear" w:color="auto" w:fill="auto"/>
            <w:vAlign w:val="center"/>
            <w:hideMark/>
          </w:tcPr>
          <w:p w14:paraId="3BAA3E0C" w14:textId="77777777" w:rsidR="007F121E" w:rsidRPr="007F121E" w:rsidRDefault="007F121E" w:rsidP="007F121E">
            <w:pPr>
              <w:jc w:val="center"/>
              <w:rPr>
                <w:sz w:val="22"/>
                <w:szCs w:val="22"/>
              </w:rPr>
            </w:pPr>
            <w:r w:rsidRPr="007F121E">
              <w:rPr>
                <w:sz w:val="22"/>
                <w:szCs w:val="22"/>
              </w:rPr>
              <w:t>3</w:t>
            </w:r>
          </w:p>
        </w:tc>
        <w:tc>
          <w:tcPr>
            <w:tcW w:w="5245" w:type="dxa"/>
            <w:shd w:val="clear" w:color="auto" w:fill="auto"/>
            <w:vAlign w:val="center"/>
            <w:hideMark/>
          </w:tcPr>
          <w:p w14:paraId="0D1B27B5" w14:textId="77777777" w:rsidR="007F121E" w:rsidRPr="007F121E" w:rsidRDefault="007F121E" w:rsidP="007F121E">
            <w:pPr>
              <w:rPr>
                <w:sz w:val="22"/>
                <w:szCs w:val="22"/>
              </w:rPr>
            </w:pPr>
            <w:r w:rsidRPr="007F121E">
              <w:rPr>
                <w:sz w:val="22"/>
                <w:szCs w:val="22"/>
              </w:rPr>
              <w:t xml:space="preserve">Расходы на приобретение (производство) энергетических ресурсов, холодной воды </w:t>
            </w:r>
          </w:p>
        </w:tc>
        <w:tc>
          <w:tcPr>
            <w:tcW w:w="1276" w:type="dxa"/>
            <w:vAlign w:val="center"/>
          </w:tcPr>
          <w:p w14:paraId="65CEF9F5" w14:textId="77777777" w:rsidR="007F121E" w:rsidRPr="007F121E" w:rsidRDefault="007F121E" w:rsidP="007F121E">
            <w:pPr>
              <w:jc w:val="center"/>
              <w:rPr>
                <w:sz w:val="20"/>
                <w:szCs w:val="20"/>
              </w:rPr>
            </w:pPr>
            <w:r w:rsidRPr="007F121E">
              <w:rPr>
                <w:sz w:val="20"/>
                <w:szCs w:val="20"/>
              </w:rPr>
              <w:t>тыс. руб.</w:t>
            </w:r>
          </w:p>
        </w:tc>
        <w:tc>
          <w:tcPr>
            <w:tcW w:w="2126" w:type="dxa"/>
            <w:shd w:val="clear" w:color="auto" w:fill="auto"/>
            <w:vAlign w:val="center"/>
          </w:tcPr>
          <w:p w14:paraId="5058167A" w14:textId="77777777" w:rsidR="007F121E" w:rsidRPr="007F121E" w:rsidRDefault="007F121E" w:rsidP="007F121E">
            <w:pPr>
              <w:jc w:val="center"/>
              <w:rPr>
                <w:sz w:val="22"/>
                <w:szCs w:val="22"/>
              </w:rPr>
            </w:pPr>
            <w:r w:rsidRPr="007F121E">
              <w:rPr>
                <w:sz w:val="22"/>
                <w:szCs w:val="22"/>
              </w:rPr>
              <w:t>72,48</w:t>
            </w:r>
          </w:p>
        </w:tc>
      </w:tr>
      <w:tr w:rsidR="007F121E" w:rsidRPr="007F121E" w14:paraId="6E649C7F" w14:textId="77777777" w:rsidTr="004F6214">
        <w:trPr>
          <w:trHeight w:val="375"/>
        </w:trPr>
        <w:tc>
          <w:tcPr>
            <w:tcW w:w="709" w:type="dxa"/>
            <w:shd w:val="clear" w:color="auto" w:fill="auto"/>
            <w:vAlign w:val="center"/>
            <w:hideMark/>
          </w:tcPr>
          <w:p w14:paraId="1C796F33" w14:textId="77777777" w:rsidR="007F121E" w:rsidRPr="007F121E" w:rsidRDefault="007F121E" w:rsidP="007F121E">
            <w:pPr>
              <w:jc w:val="center"/>
              <w:rPr>
                <w:bCs/>
                <w:sz w:val="22"/>
                <w:szCs w:val="22"/>
              </w:rPr>
            </w:pPr>
            <w:r w:rsidRPr="007F121E">
              <w:rPr>
                <w:bCs/>
                <w:sz w:val="22"/>
                <w:szCs w:val="22"/>
              </w:rPr>
              <w:t>4</w:t>
            </w:r>
          </w:p>
        </w:tc>
        <w:tc>
          <w:tcPr>
            <w:tcW w:w="5245" w:type="dxa"/>
            <w:shd w:val="clear" w:color="auto" w:fill="auto"/>
            <w:vAlign w:val="center"/>
            <w:hideMark/>
          </w:tcPr>
          <w:p w14:paraId="79ABA5D4" w14:textId="77777777" w:rsidR="007F121E" w:rsidRPr="007F121E" w:rsidRDefault="007F121E" w:rsidP="007F121E">
            <w:pPr>
              <w:rPr>
                <w:bCs/>
                <w:sz w:val="22"/>
                <w:szCs w:val="22"/>
              </w:rPr>
            </w:pPr>
            <w:r w:rsidRPr="007F121E">
              <w:rPr>
                <w:bCs/>
                <w:sz w:val="22"/>
                <w:szCs w:val="22"/>
              </w:rPr>
              <w:t>ИТОГО необходимая валовая выручка на производство теплоносителя</w:t>
            </w:r>
          </w:p>
        </w:tc>
        <w:tc>
          <w:tcPr>
            <w:tcW w:w="1276" w:type="dxa"/>
            <w:vAlign w:val="center"/>
          </w:tcPr>
          <w:p w14:paraId="4905BFF5" w14:textId="77777777" w:rsidR="007F121E" w:rsidRPr="007F121E" w:rsidRDefault="007F121E" w:rsidP="007F121E">
            <w:pPr>
              <w:jc w:val="center"/>
              <w:rPr>
                <w:sz w:val="20"/>
                <w:szCs w:val="20"/>
              </w:rPr>
            </w:pPr>
            <w:r w:rsidRPr="007F121E">
              <w:rPr>
                <w:sz w:val="20"/>
                <w:szCs w:val="20"/>
              </w:rPr>
              <w:t>тыс. руб.</w:t>
            </w:r>
          </w:p>
        </w:tc>
        <w:tc>
          <w:tcPr>
            <w:tcW w:w="2126" w:type="dxa"/>
            <w:shd w:val="clear" w:color="auto" w:fill="auto"/>
            <w:vAlign w:val="center"/>
          </w:tcPr>
          <w:p w14:paraId="7CA20346" w14:textId="77777777" w:rsidR="007F121E" w:rsidRPr="007F121E" w:rsidRDefault="007F121E" w:rsidP="007F121E">
            <w:pPr>
              <w:jc w:val="center"/>
              <w:rPr>
                <w:sz w:val="22"/>
                <w:szCs w:val="22"/>
              </w:rPr>
            </w:pPr>
            <w:r w:rsidRPr="007F121E">
              <w:rPr>
                <w:sz w:val="22"/>
                <w:szCs w:val="22"/>
              </w:rPr>
              <w:t>72,48</w:t>
            </w:r>
          </w:p>
        </w:tc>
      </w:tr>
      <w:tr w:rsidR="007F121E" w:rsidRPr="007F121E" w14:paraId="4AFA485C" w14:textId="77777777" w:rsidTr="004F6214">
        <w:trPr>
          <w:trHeight w:val="375"/>
        </w:trPr>
        <w:tc>
          <w:tcPr>
            <w:tcW w:w="709" w:type="dxa"/>
            <w:shd w:val="clear" w:color="auto" w:fill="auto"/>
            <w:vAlign w:val="center"/>
          </w:tcPr>
          <w:p w14:paraId="24D4AEF2" w14:textId="77777777" w:rsidR="007F121E" w:rsidRPr="007F121E" w:rsidRDefault="007F121E" w:rsidP="007F121E">
            <w:pPr>
              <w:jc w:val="center"/>
              <w:rPr>
                <w:bCs/>
                <w:sz w:val="22"/>
                <w:szCs w:val="22"/>
              </w:rPr>
            </w:pPr>
            <w:r w:rsidRPr="007F121E">
              <w:rPr>
                <w:bCs/>
                <w:sz w:val="22"/>
                <w:szCs w:val="22"/>
              </w:rPr>
              <w:t>5</w:t>
            </w:r>
          </w:p>
        </w:tc>
        <w:tc>
          <w:tcPr>
            <w:tcW w:w="5245" w:type="dxa"/>
            <w:shd w:val="clear" w:color="auto" w:fill="auto"/>
            <w:vAlign w:val="center"/>
          </w:tcPr>
          <w:p w14:paraId="0E4848AB" w14:textId="77777777" w:rsidR="007F121E" w:rsidRPr="007F121E" w:rsidRDefault="007F121E" w:rsidP="007F121E">
            <w:pPr>
              <w:rPr>
                <w:bCs/>
                <w:sz w:val="22"/>
                <w:szCs w:val="22"/>
              </w:rPr>
            </w:pPr>
            <w:r w:rsidRPr="007F121E">
              <w:rPr>
                <w:szCs w:val="20"/>
              </w:rPr>
              <w:t>в том числе на потребительский рынок</w:t>
            </w:r>
          </w:p>
        </w:tc>
        <w:tc>
          <w:tcPr>
            <w:tcW w:w="1276" w:type="dxa"/>
            <w:vAlign w:val="center"/>
          </w:tcPr>
          <w:p w14:paraId="061877EE" w14:textId="77777777" w:rsidR="007F121E" w:rsidRPr="007F121E" w:rsidRDefault="007F121E" w:rsidP="007F121E">
            <w:pPr>
              <w:jc w:val="center"/>
              <w:rPr>
                <w:sz w:val="20"/>
                <w:szCs w:val="20"/>
              </w:rPr>
            </w:pPr>
            <w:r w:rsidRPr="007F121E">
              <w:rPr>
                <w:sz w:val="20"/>
                <w:szCs w:val="20"/>
              </w:rPr>
              <w:t>тыс. руб.</w:t>
            </w:r>
          </w:p>
        </w:tc>
        <w:tc>
          <w:tcPr>
            <w:tcW w:w="2126" w:type="dxa"/>
            <w:shd w:val="clear" w:color="auto" w:fill="auto"/>
            <w:vAlign w:val="center"/>
          </w:tcPr>
          <w:p w14:paraId="73BD9497" w14:textId="77777777" w:rsidR="007F121E" w:rsidRPr="007F121E" w:rsidRDefault="007F121E" w:rsidP="007F121E">
            <w:pPr>
              <w:jc w:val="center"/>
              <w:rPr>
                <w:sz w:val="22"/>
                <w:szCs w:val="22"/>
              </w:rPr>
            </w:pPr>
            <w:r w:rsidRPr="007F121E">
              <w:rPr>
                <w:sz w:val="22"/>
                <w:szCs w:val="22"/>
              </w:rPr>
              <w:t>72,48</w:t>
            </w:r>
          </w:p>
        </w:tc>
      </w:tr>
      <w:tr w:rsidR="007F121E" w:rsidRPr="007F121E" w14:paraId="342342A8" w14:textId="77777777" w:rsidTr="004F6214">
        <w:trPr>
          <w:trHeight w:val="375"/>
        </w:trPr>
        <w:tc>
          <w:tcPr>
            <w:tcW w:w="709" w:type="dxa"/>
            <w:shd w:val="clear" w:color="auto" w:fill="auto"/>
            <w:vAlign w:val="center"/>
          </w:tcPr>
          <w:p w14:paraId="7EB6D3A6" w14:textId="77777777" w:rsidR="007F121E" w:rsidRPr="007F121E" w:rsidRDefault="007F121E" w:rsidP="007F121E">
            <w:pPr>
              <w:jc w:val="center"/>
              <w:rPr>
                <w:bCs/>
                <w:sz w:val="22"/>
                <w:szCs w:val="22"/>
              </w:rPr>
            </w:pPr>
            <w:r w:rsidRPr="007F121E">
              <w:rPr>
                <w:bCs/>
                <w:sz w:val="22"/>
                <w:szCs w:val="22"/>
              </w:rPr>
              <w:t>6</w:t>
            </w:r>
          </w:p>
        </w:tc>
        <w:tc>
          <w:tcPr>
            <w:tcW w:w="5245" w:type="dxa"/>
            <w:shd w:val="clear" w:color="auto" w:fill="auto"/>
            <w:vAlign w:val="center"/>
          </w:tcPr>
          <w:p w14:paraId="46E28C87" w14:textId="77777777" w:rsidR="007F121E" w:rsidRPr="007F121E" w:rsidRDefault="007F121E" w:rsidP="007F121E">
            <w:pPr>
              <w:rPr>
                <w:szCs w:val="20"/>
              </w:rPr>
            </w:pPr>
            <w:r w:rsidRPr="007F121E">
              <w:rPr>
                <w:szCs w:val="20"/>
              </w:rPr>
              <w:t>Корректировка, связанная с соблюдением статьи 3 Федерального закона от 27.07.2010 № 190-ФЗ «О теплоснабжении»</w:t>
            </w:r>
          </w:p>
        </w:tc>
        <w:tc>
          <w:tcPr>
            <w:tcW w:w="1276" w:type="dxa"/>
            <w:vAlign w:val="center"/>
          </w:tcPr>
          <w:p w14:paraId="7C35EF61" w14:textId="77777777" w:rsidR="007F121E" w:rsidRPr="007F121E" w:rsidRDefault="007F121E" w:rsidP="007F121E">
            <w:pPr>
              <w:jc w:val="center"/>
              <w:rPr>
                <w:sz w:val="20"/>
                <w:szCs w:val="20"/>
              </w:rPr>
            </w:pPr>
            <w:r w:rsidRPr="007F121E">
              <w:rPr>
                <w:sz w:val="20"/>
                <w:szCs w:val="20"/>
              </w:rPr>
              <w:t>тыс. руб.</w:t>
            </w:r>
          </w:p>
        </w:tc>
        <w:tc>
          <w:tcPr>
            <w:tcW w:w="2126" w:type="dxa"/>
            <w:shd w:val="clear" w:color="auto" w:fill="auto"/>
            <w:vAlign w:val="center"/>
          </w:tcPr>
          <w:p w14:paraId="3C2D625C" w14:textId="77777777" w:rsidR="007F121E" w:rsidRPr="007F121E" w:rsidRDefault="007F121E" w:rsidP="007F121E">
            <w:pPr>
              <w:jc w:val="center"/>
              <w:rPr>
                <w:sz w:val="22"/>
                <w:szCs w:val="22"/>
              </w:rPr>
            </w:pPr>
            <w:r w:rsidRPr="007F121E">
              <w:rPr>
                <w:sz w:val="22"/>
                <w:szCs w:val="22"/>
              </w:rPr>
              <w:t>- 8,00</w:t>
            </w:r>
          </w:p>
        </w:tc>
      </w:tr>
      <w:tr w:rsidR="007F121E" w:rsidRPr="007F121E" w14:paraId="0645B160" w14:textId="77777777" w:rsidTr="004F6214">
        <w:trPr>
          <w:trHeight w:val="375"/>
        </w:trPr>
        <w:tc>
          <w:tcPr>
            <w:tcW w:w="709" w:type="dxa"/>
            <w:shd w:val="clear" w:color="auto" w:fill="auto"/>
            <w:vAlign w:val="center"/>
          </w:tcPr>
          <w:p w14:paraId="47C0FBB3" w14:textId="77777777" w:rsidR="007F121E" w:rsidRPr="007F121E" w:rsidRDefault="007F121E" w:rsidP="007F121E">
            <w:pPr>
              <w:jc w:val="center"/>
              <w:rPr>
                <w:bCs/>
                <w:sz w:val="22"/>
                <w:szCs w:val="22"/>
              </w:rPr>
            </w:pPr>
            <w:r w:rsidRPr="007F121E">
              <w:rPr>
                <w:bCs/>
                <w:sz w:val="22"/>
                <w:szCs w:val="22"/>
              </w:rPr>
              <w:t>7</w:t>
            </w:r>
          </w:p>
        </w:tc>
        <w:tc>
          <w:tcPr>
            <w:tcW w:w="5245" w:type="dxa"/>
            <w:shd w:val="clear" w:color="auto" w:fill="auto"/>
            <w:vAlign w:val="center"/>
          </w:tcPr>
          <w:p w14:paraId="5184E59B" w14:textId="77777777" w:rsidR="007F121E" w:rsidRPr="007F121E" w:rsidRDefault="007F121E" w:rsidP="007F121E">
            <w:pPr>
              <w:rPr>
                <w:szCs w:val="20"/>
              </w:rPr>
            </w:pPr>
            <w:r w:rsidRPr="007F121E">
              <w:rPr>
                <w:bCs/>
                <w:sz w:val="22"/>
                <w:szCs w:val="22"/>
              </w:rPr>
              <w:t>ИТОГО необходимая валовая выручка на производство теплоносителя</w:t>
            </w:r>
          </w:p>
        </w:tc>
        <w:tc>
          <w:tcPr>
            <w:tcW w:w="1276" w:type="dxa"/>
            <w:vAlign w:val="center"/>
          </w:tcPr>
          <w:p w14:paraId="72695481" w14:textId="77777777" w:rsidR="007F121E" w:rsidRPr="007F121E" w:rsidRDefault="007F121E" w:rsidP="007F121E">
            <w:pPr>
              <w:jc w:val="center"/>
              <w:rPr>
                <w:sz w:val="20"/>
                <w:szCs w:val="20"/>
              </w:rPr>
            </w:pPr>
            <w:r w:rsidRPr="007F121E">
              <w:rPr>
                <w:sz w:val="20"/>
                <w:szCs w:val="20"/>
              </w:rPr>
              <w:t>тыс. руб.</w:t>
            </w:r>
          </w:p>
        </w:tc>
        <w:tc>
          <w:tcPr>
            <w:tcW w:w="2126" w:type="dxa"/>
            <w:shd w:val="clear" w:color="auto" w:fill="auto"/>
            <w:vAlign w:val="center"/>
          </w:tcPr>
          <w:p w14:paraId="4DDBD9F7" w14:textId="77777777" w:rsidR="007F121E" w:rsidRPr="007F121E" w:rsidRDefault="007F121E" w:rsidP="007F121E">
            <w:pPr>
              <w:jc w:val="center"/>
              <w:rPr>
                <w:sz w:val="22"/>
                <w:szCs w:val="22"/>
              </w:rPr>
            </w:pPr>
            <w:r w:rsidRPr="007F121E">
              <w:rPr>
                <w:sz w:val="22"/>
                <w:szCs w:val="22"/>
              </w:rPr>
              <w:t>64,48</w:t>
            </w:r>
          </w:p>
        </w:tc>
      </w:tr>
      <w:tr w:rsidR="007F121E" w:rsidRPr="007F121E" w14:paraId="45DD4FAA" w14:textId="77777777" w:rsidTr="004F6214">
        <w:trPr>
          <w:trHeight w:val="375"/>
        </w:trPr>
        <w:tc>
          <w:tcPr>
            <w:tcW w:w="709" w:type="dxa"/>
            <w:shd w:val="clear" w:color="auto" w:fill="auto"/>
            <w:vAlign w:val="center"/>
          </w:tcPr>
          <w:p w14:paraId="3AB25EC8" w14:textId="77777777" w:rsidR="007F121E" w:rsidRPr="007F121E" w:rsidRDefault="007F121E" w:rsidP="007F121E">
            <w:pPr>
              <w:jc w:val="center"/>
              <w:rPr>
                <w:bCs/>
                <w:sz w:val="22"/>
                <w:szCs w:val="22"/>
              </w:rPr>
            </w:pPr>
            <w:r w:rsidRPr="007F121E">
              <w:rPr>
                <w:bCs/>
                <w:sz w:val="22"/>
                <w:szCs w:val="22"/>
              </w:rPr>
              <w:t>8</w:t>
            </w:r>
          </w:p>
        </w:tc>
        <w:tc>
          <w:tcPr>
            <w:tcW w:w="5245" w:type="dxa"/>
            <w:shd w:val="clear" w:color="auto" w:fill="auto"/>
            <w:vAlign w:val="center"/>
          </w:tcPr>
          <w:p w14:paraId="67EAED41" w14:textId="77777777" w:rsidR="007F121E" w:rsidRPr="007F121E" w:rsidRDefault="007F121E" w:rsidP="007F121E">
            <w:pPr>
              <w:rPr>
                <w:szCs w:val="20"/>
              </w:rPr>
            </w:pPr>
            <w:r w:rsidRPr="007F121E">
              <w:rPr>
                <w:szCs w:val="20"/>
              </w:rPr>
              <w:t>в том числе на потребительский рынок</w:t>
            </w:r>
          </w:p>
        </w:tc>
        <w:tc>
          <w:tcPr>
            <w:tcW w:w="1276" w:type="dxa"/>
            <w:vAlign w:val="center"/>
          </w:tcPr>
          <w:p w14:paraId="3A9CC535" w14:textId="77777777" w:rsidR="007F121E" w:rsidRPr="007F121E" w:rsidRDefault="007F121E" w:rsidP="007F121E">
            <w:pPr>
              <w:jc w:val="center"/>
              <w:rPr>
                <w:sz w:val="20"/>
                <w:szCs w:val="20"/>
              </w:rPr>
            </w:pPr>
            <w:r w:rsidRPr="007F121E">
              <w:rPr>
                <w:sz w:val="20"/>
                <w:szCs w:val="20"/>
              </w:rPr>
              <w:t>тыс. руб.</w:t>
            </w:r>
          </w:p>
        </w:tc>
        <w:tc>
          <w:tcPr>
            <w:tcW w:w="2126" w:type="dxa"/>
            <w:shd w:val="clear" w:color="auto" w:fill="auto"/>
            <w:vAlign w:val="center"/>
          </w:tcPr>
          <w:p w14:paraId="2B465FFE" w14:textId="77777777" w:rsidR="007F121E" w:rsidRPr="007F121E" w:rsidRDefault="007F121E" w:rsidP="007F121E">
            <w:pPr>
              <w:jc w:val="center"/>
              <w:rPr>
                <w:sz w:val="22"/>
                <w:szCs w:val="22"/>
              </w:rPr>
            </w:pPr>
            <w:r w:rsidRPr="007F121E">
              <w:rPr>
                <w:sz w:val="22"/>
                <w:szCs w:val="22"/>
              </w:rPr>
              <w:t>64,48</w:t>
            </w:r>
          </w:p>
        </w:tc>
      </w:tr>
    </w:tbl>
    <w:p w14:paraId="56461608" w14:textId="77777777" w:rsidR="007F121E" w:rsidRPr="007F121E" w:rsidRDefault="007F121E" w:rsidP="007F121E">
      <w:pPr>
        <w:tabs>
          <w:tab w:val="left" w:pos="1890"/>
        </w:tabs>
        <w:rPr>
          <w:rFonts w:eastAsia="Calibri"/>
          <w:snapToGrid w:val="0"/>
          <w:sz w:val="28"/>
          <w:szCs w:val="28"/>
        </w:rPr>
      </w:pPr>
    </w:p>
    <w:p w14:paraId="59C8129D" w14:textId="77777777" w:rsidR="007F121E" w:rsidRPr="007F121E" w:rsidRDefault="007F121E" w:rsidP="007F121E">
      <w:pPr>
        <w:keepNext/>
        <w:ind w:right="142"/>
        <w:jc w:val="both"/>
        <w:outlineLvl w:val="1"/>
        <w:rPr>
          <w:sz w:val="28"/>
          <w:szCs w:val="28"/>
        </w:rPr>
      </w:pPr>
      <w:r w:rsidRPr="007F121E">
        <w:rPr>
          <w:b/>
          <w:bCs/>
          <w:sz w:val="28"/>
          <w:szCs w:val="28"/>
        </w:rPr>
        <w:lastRenderedPageBreak/>
        <w:t xml:space="preserve">15.2 Тарифы </w:t>
      </w:r>
      <w:bookmarkStart w:id="142" w:name="_Hlk23346520"/>
      <w:r w:rsidRPr="007F121E">
        <w:rPr>
          <w:b/>
          <w:bCs/>
          <w:sz w:val="28"/>
          <w:szCs w:val="28"/>
        </w:rPr>
        <w:t xml:space="preserve">ООО «Ресурс-Гарант» </w:t>
      </w:r>
      <w:bookmarkEnd w:id="142"/>
      <w:r w:rsidRPr="007F121E">
        <w:rPr>
          <w:b/>
          <w:bCs/>
          <w:sz w:val="28"/>
          <w:szCs w:val="28"/>
        </w:rPr>
        <w:t>на теплоноситель на 2023 год</w:t>
      </w:r>
    </w:p>
    <w:p w14:paraId="6B7EE57A" w14:textId="77777777" w:rsidR="007F121E" w:rsidRPr="007F121E" w:rsidRDefault="007F121E" w:rsidP="007F121E">
      <w:pPr>
        <w:tabs>
          <w:tab w:val="left" w:pos="1134"/>
        </w:tabs>
        <w:ind w:right="142" w:firstLine="709"/>
        <w:jc w:val="both"/>
        <w:rPr>
          <w:sz w:val="28"/>
          <w:szCs w:val="28"/>
        </w:rPr>
      </w:pPr>
      <w:r w:rsidRPr="007F121E">
        <w:rPr>
          <w:sz w:val="28"/>
          <w:szCs w:val="28"/>
        </w:rPr>
        <w:t>Тарифы на теплоноситель ООО «Ресурс-Гарант», приведены в таблице 16.</w:t>
      </w:r>
    </w:p>
    <w:p w14:paraId="7E366E5B" w14:textId="77777777" w:rsidR="007F121E" w:rsidRPr="007F121E" w:rsidRDefault="007F121E" w:rsidP="007F121E">
      <w:pPr>
        <w:tabs>
          <w:tab w:val="left" w:pos="1890"/>
        </w:tabs>
        <w:ind w:right="142" w:firstLine="709"/>
        <w:jc w:val="right"/>
        <w:rPr>
          <w:rFonts w:eastAsia="Calibri"/>
          <w:snapToGrid w:val="0"/>
          <w:sz w:val="28"/>
          <w:szCs w:val="28"/>
        </w:rPr>
      </w:pPr>
      <w:r w:rsidRPr="007F121E">
        <w:rPr>
          <w:rFonts w:eastAsia="Calibri"/>
          <w:snapToGrid w:val="0"/>
          <w:sz w:val="28"/>
          <w:szCs w:val="28"/>
        </w:rPr>
        <w:t xml:space="preserve">Таблица 16  </w:t>
      </w:r>
    </w:p>
    <w:tbl>
      <w:tblPr>
        <w:tblW w:w="93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
        <w:gridCol w:w="6577"/>
        <w:gridCol w:w="2126"/>
      </w:tblGrid>
      <w:tr w:rsidR="007F121E" w:rsidRPr="007F121E" w14:paraId="4325EBF1" w14:textId="77777777" w:rsidTr="004F6214">
        <w:trPr>
          <w:trHeight w:val="817"/>
          <w:jc w:val="center"/>
        </w:trPr>
        <w:tc>
          <w:tcPr>
            <w:tcW w:w="623" w:type="dxa"/>
            <w:tcBorders>
              <w:top w:val="single" w:sz="4" w:space="0" w:color="auto"/>
            </w:tcBorders>
            <w:shd w:val="clear" w:color="auto" w:fill="auto"/>
            <w:vAlign w:val="center"/>
          </w:tcPr>
          <w:p w14:paraId="09348EC6" w14:textId="77777777" w:rsidR="007F121E" w:rsidRPr="007F121E" w:rsidRDefault="007F121E" w:rsidP="007F121E">
            <w:pPr>
              <w:jc w:val="center"/>
            </w:pPr>
            <w:r w:rsidRPr="007F121E">
              <w:t>№ п/п</w:t>
            </w:r>
          </w:p>
        </w:tc>
        <w:tc>
          <w:tcPr>
            <w:tcW w:w="6577" w:type="dxa"/>
            <w:tcBorders>
              <w:top w:val="single" w:sz="4" w:space="0" w:color="auto"/>
            </w:tcBorders>
            <w:shd w:val="clear" w:color="auto" w:fill="auto"/>
            <w:vAlign w:val="center"/>
          </w:tcPr>
          <w:p w14:paraId="40560331" w14:textId="77777777" w:rsidR="007F121E" w:rsidRPr="007F121E" w:rsidRDefault="007F121E" w:rsidP="007F121E">
            <w:pPr>
              <w:jc w:val="center"/>
            </w:pPr>
            <w:r w:rsidRPr="007F121E">
              <w:t>Наименование расхода</w:t>
            </w:r>
          </w:p>
        </w:tc>
        <w:tc>
          <w:tcPr>
            <w:tcW w:w="2126" w:type="dxa"/>
            <w:tcBorders>
              <w:top w:val="single" w:sz="4" w:space="0" w:color="auto"/>
            </w:tcBorders>
            <w:shd w:val="clear" w:color="auto" w:fill="auto"/>
            <w:vAlign w:val="center"/>
          </w:tcPr>
          <w:p w14:paraId="3EC550A8" w14:textId="77777777" w:rsidR="007F121E" w:rsidRPr="007F121E" w:rsidRDefault="007F121E" w:rsidP="007F121E">
            <w:pPr>
              <w:jc w:val="center"/>
            </w:pPr>
            <w:r w:rsidRPr="007F121E">
              <w:t xml:space="preserve">Предложения экспертов на </w:t>
            </w:r>
          </w:p>
          <w:p w14:paraId="32B41F6A" w14:textId="77777777" w:rsidR="007F121E" w:rsidRPr="007F121E" w:rsidRDefault="007F121E" w:rsidP="007F121E">
            <w:pPr>
              <w:jc w:val="center"/>
            </w:pPr>
            <w:r w:rsidRPr="007F121E">
              <w:t>2023 год</w:t>
            </w:r>
          </w:p>
        </w:tc>
      </w:tr>
      <w:tr w:rsidR="007F121E" w:rsidRPr="007F121E" w14:paraId="76FCB0C9" w14:textId="77777777" w:rsidTr="004F6214">
        <w:trPr>
          <w:trHeight w:val="360"/>
          <w:jc w:val="center"/>
        </w:trPr>
        <w:tc>
          <w:tcPr>
            <w:tcW w:w="623" w:type="dxa"/>
            <w:shd w:val="clear" w:color="auto" w:fill="auto"/>
            <w:vAlign w:val="center"/>
          </w:tcPr>
          <w:p w14:paraId="20D94C80" w14:textId="77777777" w:rsidR="007F121E" w:rsidRPr="007F121E" w:rsidRDefault="007F121E" w:rsidP="007F121E">
            <w:pPr>
              <w:jc w:val="center"/>
            </w:pPr>
            <w:r w:rsidRPr="007F121E">
              <w:t>1</w:t>
            </w:r>
          </w:p>
        </w:tc>
        <w:tc>
          <w:tcPr>
            <w:tcW w:w="6577" w:type="dxa"/>
            <w:shd w:val="clear" w:color="auto" w:fill="auto"/>
            <w:vAlign w:val="center"/>
          </w:tcPr>
          <w:p w14:paraId="4B589D12" w14:textId="77777777" w:rsidR="007F121E" w:rsidRPr="007F121E" w:rsidRDefault="007F121E" w:rsidP="007F121E">
            <w:pPr>
              <w:jc w:val="both"/>
            </w:pPr>
            <w:r w:rsidRPr="007F121E">
              <w:t>НВВ на потребительском рынке, тыс. руб.</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18E9BD3" w14:textId="77777777" w:rsidR="007F121E" w:rsidRPr="007F121E" w:rsidRDefault="007F121E" w:rsidP="007F121E">
            <w:pPr>
              <w:jc w:val="center"/>
            </w:pPr>
            <w:r w:rsidRPr="007F121E">
              <w:t>64,48</w:t>
            </w:r>
          </w:p>
        </w:tc>
      </w:tr>
      <w:tr w:rsidR="007F121E" w:rsidRPr="007F121E" w14:paraId="0D9E5FA7" w14:textId="77777777" w:rsidTr="004F6214">
        <w:trPr>
          <w:trHeight w:val="360"/>
          <w:jc w:val="center"/>
        </w:trPr>
        <w:tc>
          <w:tcPr>
            <w:tcW w:w="623" w:type="dxa"/>
            <w:shd w:val="clear" w:color="auto" w:fill="auto"/>
            <w:vAlign w:val="center"/>
          </w:tcPr>
          <w:p w14:paraId="571705A1" w14:textId="77777777" w:rsidR="007F121E" w:rsidRPr="007F121E" w:rsidRDefault="007F121E" w:rsidP="007F121E">
            <w:pPr>
              <w:jc w:val="center"/>
            </w:pPr>
            <w:r w:rsidRPr="007F121E">
              <w:t>1.1</w:t>
            </w:r>
          </w:p>
        </w:tc>
        <w:tc>
          <w:tcPr>
            <w:tcW w:w="6577" w:type="dxa"/>
            <w:shd w:val="clear" w:color="auto" w:fill="auto"/>
            <w:vAlign w:val="center"/>
          </w:tcPr>
          <w:p w14:paraId="293FE002" w14:textId="77777777" w:rsidR="007F121E" w:rsidRPr="007F121E" w:rsidRDefault="007F121E" w:rsidP="007F121E">
            <w:pPr>
              <w:jc w:val="both"/>
              <w:rPr>
                <w:iCs/>
              </w:rPr>
            </w:pPr>
            <w:r w:rsidRPr="007F121E">
              <w:rPr>
                <w:iCs/>
              </w:rPr>
              <w:t>1 полугодие</w:t>
            </w:r>
          </w:p>
        </w:tc>
        <w:tc>
          <w:tcPr>
            <w:tcW w:w="2126" w:type="dxa"/>
            <w:tcBorders>
              <w:top w:val="single" w:sz="4" w:space="0" w:color="auto"/>
              <w:left w:val="nil"/>
              <w:bottom w:val="single" w:sz="4" w:space="0" w:color="auto"/>
              <w:right w:val="single" w:sz="4" w:space="0" w:color="auto"/>
            </w:tcBorders>
            <w:shd w:val="clear" w:color="auto" w:fill="auto"/>
          </w:tcPr>
          <w:p w14:paraId="1281837F" w14:textId="77777777" w:rsidR="007F121E" w:rsidRPr="007F121E" w:rsidRDefault="007F121E" w:rsidP="007F121E">
            <w:pPr>
              <w:jc w:val="center"/>
            </w:pPr>
            <w:r w:rsidRPr="007F121E">
              <w:t>35,01</w:t>
            </w:r>
          </w:p>
        </w:tc>
      </w:tr>
      <w:tr w:rsidR="007F121E" w:rsidRPr="007F121E" w14:paraId="4D454E14" w14:textId="77777777" w:rsidTr="004F6214">
        <w:trPr>
          <w:trHeight w:val="360"/>
          <w:jc w:val="center"/>
        </w:trPr>
        <w:tc>
          <w:tcPr>
            <w:tcW w:w="623" w:type="dxa"/>
            <w:shd w:val="clear" w:color="auto" w:fill="auto"/>
            <w:vAlign w:val="center"/>
          </w:tcPr>
          <w:p w14:paraId="0FC84C35" w14:textId="77777777" w:rsidR="007F121E" w:rsidRPr="007F121E" w:rsidRDefault="007F121E" w:rsidP="007F121E">
            <w:pPr>
              <w:jc w:val="center"/>
            </w:pPr>
            <w:r w:rsidRPr="007F121E">
              <w:t>1.2</w:t>
            </w:r>
          </w:p>
        </w:tc>
        <w:tc>
          <w:tcPr>
            <w:tcW w:w="6577" w:type="dxa"/>
            <w:shd w:val="clear" w:color="auto" w:fill="auto"/>
            <w:vAlign w:val="center"/>
          </w:tcPr>
          <w:p w14:paraId="12204C1F" w14:textId="77777777" w:rsidR="007F121E" w:rsidRPr="007F121E" w:rsidRDefault="007F121E" w:rsidP="007F121E">
            <w:pPr>
              <w:jc w:val="both"/>
              <w:rPr>
                <w:iCs/>
              </w:rPr>
            </w:pPr>
            <w:r w:rsidRPr="007F121E">
              <w:rPr>
                <w:iCs/>
              </w:rPr>
              <w:t>2 полугодие</w:t>
            </w:r>
          </w:p>
        </w:tc>
        <w:tc>
          <w:tcPr>
            <w:tcW w:w="2126" w:type="dxa"/>
            <w:tcBorders>
              <w:top w:val="single" w:sz="4" w:space="0" w:color="auto"/>
              <w:left w:val="nil"/>
              <w:bottom w:val="single" w:sz="4" w:space="0" w:color="auto"/>
              <w:right w:val="single" w:sz="4" w:space="0" w:color="auto"/>
            </w:tcBorders>
            <w:shd w:val="clear" w:color="auto" w:fill="auto"/>
          </w:tcPr>
          <w:p w14:paraId="7C1503F2" w14:textId="77777777" w:rsidR="007F121E" w:rsidRPr="007F121E" w:rsidRDefault="007F121E" w:rsidP="007F121E">
            <w:pPr>
              <w:jc w:val="center"/>
            </w:pPr>
            <w:r w:rsidRPr="007F121E">
              <w:t>29,47</w:t>
            </w:r>
          </w:p>
        </w:tc>
      </w:tr>
      <w:tr w:rsidR="007F121E" w:rsidRPr="007F121E" w14:paraId="6256B230" w14:textId="77777777" w:rsidTr="004F6214">
        <w:trPr>
          <w:trHeight w:val="360"/>
          <w:jc w:val="center"/>
        </w:trPr>
        <w:tc>
          <w:tcPr>
            <w:tcW w:w="623" w:type="dxa"/>
            <w:shd w:val="clear" w:color="auto" w:fill="auto"/>
            <w:vAlign w:val="center"/>
            <w:hideMark/>
          </w:tcPr>
          <w:p w14:paraId="76D13625" w14:textId="77777777" w:rsidR="007F121E" w:rsidRPr="007F121E" w:rsidRDefault="007F121E" w:rsidP="007F121E">
            <w:pPr>
              <w:jc w:val="center"/>
            </w:pPr>
            <w:r w:rsidRPr="007F121E">
              <w:t>2</w:t>
            </w:r>
          </w:p>
        </w:tc>
        <w:tc>
          <w:tcPr>
            <w:tcW w:w="6577" w:type="dxa"/>
            <w:shd w:val="clear" w:color="auto" w:fill="auto"/>
            <w:vAlign w:val="center"/>
            <w:hideMark/>
          </w:tcPr>
          <w:p w14:paraId="53172453" w14:textId="77777777" w:rsidR="007F121E" w:rsidRPr="007F121E" w:rsidRDefault="007F121E" w:rsidP="007F121E">
            <w:pPr>
              <w:jc w:val="both"/>
              <w:rPr>
                <w:vertAlign w:val="superscript"/>
              </w:rPr>
            </w:pPr>
            <w:r w:rsidRPr="007F121E">
              <w:t>Полезный отпуск на потребительском рынке, м</w:t>
            </w:r>
            <w:r w:rsidRPr="007F121E">
              <w:rPr>
                <w:vertAlign w:val="superscript"/>
              </w:rPr>
              <w:t>3</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9D959CC" w14:textId="77777777" w:rsidR="007F121E" w:rsidRPr="007F121E" w:rsidRDefault="007F121E" w:rsidP="007F121E">
            <w:pPr>
              <w:jc w:val="center"/>
            </w:pPr>
            <w:r w:rsidRPr="007F121E">
              <w:t>1 322,98</w:t>
            </w:r>
          </w:p>
        </w:tc>
      </w:tr>
      <w:tr w:rsidR="007F121E" w:rsidRPr="007F121E" w14:paraId="16E3DE78" w14:textId="77777777" w:rsidTr="004F6214">
        <w:trPr>
          <w:trHeight w:val="375"/>
          <w:jc w:val="center"/>
        </w:trPr>
        <w:tc>
          <w:tcPr>
            <w:tcW w:w="623" w:type="dxa"/>
            <w:shd w:val="clear" w:color="auto" w:fill="auto"/>
            <w:vAlign w:val="center"/>
            <w:hideMark/>
          </w:tcPr>
          <w:p w14:paraId="32FEB56D" w14:textId="77777777" w:rsidR="007F121E" w:rsidRPr="007F121E" w:rsidRDefault="007F121E" w:rsidP="007F121E">
            <w:pPr>
              <w:jc w:val="center"/>
            </w:pPr>
            <w:r w:rsidRPr="007F121E">
              <w:t>2.1</w:t>
            </w:r>
          </w:p>
        </w:tc>
        <w:tc>
          <w:tcPr>
            <w:tcW w:w="6577" w:type="dxa"/>
            <w:shd w:val="clear" w:color="auto" w:fill="auto"/>
            <w:vAlign w:val="center"/>
            <w:hideMark/>
          </w:tcPr>
          <w:p w14:paraId="7082F634" w14:textId="77777777" w:rsidR="007F121E" w:rsidRPr="007F121E" w:rsidRDefault="007F121E" w:rsidP="007F121E">
            <w:pPr>
              <w:jc w:val="both"/>
              <w:rPr>
                <w:iCs/>
              </w:rPr>
            </w:pPr>
            <w:r w:rsidRPr="007F121E">
              <w:rPr>
                <w:iCs/>
              </w:rPr>
              <w:t>1 полугодие</w:t>
            </w:r>
          </w:p>
        </w:tc>
        <w:tc>
          <w:tcPr>
            <w:tcW w:w="2126" w:type="dxa"/>
            <w:tcBorders>
              <w:top w:val="single" w:sz="4" w:space="0" w:color="auto"/>
              <w:left w:val="nil"/>
              <w:bottom w:val="single" w:sz="4" w:space="0" w:color="auto"/>
              <w:right w:val="single" w:sz="4" w:space="0" w:color="auto"/>
            </w:tcBorders>
            <w:shd w:val="clear" w:color="auto" w:fill="auto"/>
          </w:tcPr>
          <w:p w14:paraId="6B2C2066" w14:textId="77777777" w:rsidR="007F121E" w:rsidRPr="007F121E" w:rsidRDefault="007F121E" w:rsidP="007F121E">
            <w:pPr>
              <w:jc w:val="center"/>
            </w:pPr>
            <w:r w:rsidRPr="007F121E">
              <w:t>727,64</w:t>
            </w:r>
          </w:p>
        </w:tc>
      </w:tr>
      <w:tr w:rsidR="007F121E" w:rsidRPr="007F121E" w14:paraId="455276A6" w14:textId="77777777" w:rsidTr="004F6214">
        <w:trPr>
          <w:trHeight w:val="375"/>
          <w:jc w:val="center"/>
        </w:trPr>
        <w:tc>
          <w:tcPr>
            <w:tcW w:w="623" w:type="dxa"/>
            <w:shd w:val="clear" w:color="auto" w:fill="auto"/>
            <w:vAlign w:val="center"/>
            <w:hideMark/>
          </w:tcPr>
          <w:p w14:paraId="3EDA6D59" w14:textId="77777777" w:rsidR="007F121E" w:rsidRPr="007F121E" w:rsidRDefault="007F121E" w:rsidP="007F121E">
            <w:pPr>
              <w:jc w:val="center"/>
            </w:pPr>
            <w:r w:rsidRPr="007F121E">
              <w:t>2.2</w:t>
            </w:r>
          </w:p>
        </w:tc>
        <w:tc>
          <w:tcPr>
            <w:tcW w:w="6577" w:type="dxa"/>
            <w:shd w:val="clear" w:color="auto" w:fill="auto"/>
            <w:vAlign w:val="center"/>
            <w:hideMark/>
          </w:tcPr>
          <w:p w14:paraId="5CA1BB4F" w14:textId="77777777" w:rsidR="007F121E" w:rsidRPr="007F121E" w:rsidRDefault="007F121E" w:rsidP="007F121E">
            <w:pPr>
              <w:jc w:val="both"/>
              <w:rPr>
                <w:iCs/>
              </w:rPr>
            </w:pPr>
            <w:r w:rsidRPr="007F121E">
              <w:rPr>
                <w:iCs/>
              </w:rPr>
              <w:t>2 полугодие</w:t>
            </w:r>
          </w:p>
        </w:tc>
        <w:tc>
          <w:tcPr>
            <w:tcW w:w="2126" w:type="dxa"/>
            <w:tcBorders>
              <w:top w:val="single" w:sz="4" w:space="0" w:color="auto"/>
              <w:left w:val="nil"/>
              <w:bottom w:val="single" w:sz="4" w:space="0" w:color="auto"/>
              <w:right w:val="single" w:sz="4" w:space="0" w:color="auto"/>
            </w:tcBorders>
            <w:shd w:val="clear" w:color="auto" w:fill="auto"/>
          </w:tcPr>
          <w:p w14:paraId="439BA695" w14:textId="77777777" w:rsidR="007F121E" w:rsidRPr="007F121E" w:rsidRDefault="007F121E" w:rsidP="007F121E">
            <w:pPr>
              <w:jc w:val="center"/>
            </w:pPr>
            <w:r w:rsidRPr="007F121E">
              <w:t>595,34</w:t>
            </w:r>
          </w:p>
        </w:tc>
      </w:tr>
      <w:tr w:rsidR="007F121E" w:rsidRPr="007F121E" w14:paraId="4CF090F8" w14:textId="77777777" w:rsidTr="004F6214">
        <w:trPr>
          <w:trHeight w:val="360"/>
          <w:jc w:val="center"/>
        </w:trPr>
        <w:tc>
          <w:tcPr>
            <w:tcW w:w="623" w:type="dxa"/>
            <w:shd w:val="clear" w:color="auto" w:fill="auto"/>
            <w:vAlign w:val="center"/>
            <w:hideMark/>
          </w:tcPr>
          <w:p w14:paraId="079E93F4" w14:textId="77777777" w:rsidR="007F121E" w:rsidRPr="007F121E" w:rsidRDefault="007F121E" w:rsidP="007F121E">
            <w:pPr>
              <w:jc w:val="center"/>
            </w:pPr>
            <w:r w:rsidRPr="007F121E">
              <w:t>3</w:t>
            </w:r>
          </w:p>
        </w:tc>
        <w:tc>
          <w:tcPr>
            <w:tcW w:w="6577" w:type="dxa"/>
            <w:shd w:val="clear" w:color="auto" w:fill="auto"/>
            <w:vAlign w:val="center"/>
            <w:hideMark/>
          </w:tcPr>
          <w:p w14:paraId="699E9C5A" w14:textId="77777777" w:rsidR="007F121E" w:rsidRPr="007F121E" w:rsidRDefault="007F121E" w:rsidP="007F121E">
            <w:pPr>
              <w:jc w:val="both"/>
            </w:pPr>
            <w:r w:rsidRPr="007F121E">
              <w:t>Тариф (среднегодовой), руб./ м</w:t>
            </w:r>
            <w:r w:rsidRPr="007F121E">
              <w:rPr>
                <w:vertAlign w:val="superscript"/>
              </w:rPr>
              <w:t>3</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4E1290D" w14:textId="77777777" w:rsidR="007F121E" w:rsidRPr="007F121E" w:rsidRDefault="007F121E" w:rsidP="007F121E">
            <w:pPr>
              <w:jc w:val="center"/>
            </w:pPr>
            <w:r w:rsidRPr="007F121E">
              <w:t>48,74</w:t>
            </w:r>
          </w:p>
        </w:tc>
      </w:tr>
      <w:tr w:rsidR="007F121E" w:rsidRPr="007F121E" w14:paraId="7EF83FBE" w14:textId="77777777" w:rsidTr="004F6214">
        <w:trPr>
          <w:trHeight w:val="375"/>
          <w:jc w:val="center"/>
        </w:trPr>
        <w:tc>
          <w:tcPr>
            <w:tcW w:w="623" w:type="dxa"/>
            <w:shd w:val="clear" w:color="auto" w:fill="auto"/>
            <w:vAlign w:val="center"/>
            <w:hideMark/>
          </w:tcPr>
          <w:p w14:paraId="43F64B3E" w14:textId="77777777" w:rsidR="007F121E" w:rsidRPr="007F121E" w:rsidRDefault="007F121E" w:rsidP="007F121E">
            <w:pPr>
              <w:jc w:val="center"/>
            </w:pPr>
            <w:r w:rsidRPr="007F121E">
              <w:t>3.1</w:t>
            </w:r>
          </w:p>
        </w:tc>
        <w:tc>
          <w:tcPr>
            <w:tcW w:w="6577" w:type="dxa"/>
            <w:tcBorders>
              <w:right w:val="single" w:sz="4" w:space="0" w:color="auto"/>
            </w:tcBorders>
            <w:shd w:val="clear" w:color="auto" w:fill="auto"/>
            <w:vAlign w:val="center"/>
            <w:hideMark/>
          </w:tcPr>
          <w:p w14:paraId="5AB1587F" w14:textId="77777777" w:rsidR="007F121E" w:rsidRPr="007F121E" w:rsidRDefault="007F121E" w:rsidP="007F121E">
            <w:pPr>
              <w:jc w:val="both"/>
              <w:rPr>
                <w:iCs/>
              </w:rPr>
            </w:pPr>
            <w:r w:rsidRPr="007F121E">
              <w:rPr>
                <w:iCs/>
              </w:rPr>
              <w:t>с 1 января 2023 года</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09CEB35" w14:textId="77777777" w:rsidR="007F121E" w:rsidRPr="007F121E" w:rsidRDefault="007F121E" w:rsidP="007F121E">
            <w:pPr>
              <w:jc w:val="center"/>
            </w:pPr>
            <w:r w:rsidRPr="007F121E">
              <w:t>48,11</w:t>
            </w:r>
          </w:p>
        </w:tc>
      </w:tr>
      <w:tr w:rsidR="007F121E" w:rsidRPr="007F121E" w14:paraId="1AB7DFD3" w14:textId="77777777" w:rsidTr="004F6214">
        <w:trPr>
          <w:trHeight w:val="375"/>
          <w:jc w:val="center"/>
        </w:trPr>
        <w:tc>
          <w:tcPr>
            <w:tcW w:w="623" w:type="dxa"/>
            <w:shd w:val="clear" w:color="auto" w:fill="auto"/>
            <w:vAlign w:val="center"/>
            <w:hideMark/>
          </w:tcPr>
          <w:p w14:paraId="14B26705" w14:textId="77777777" w:rsidR="007F121E" w:rsidRPr="007F121E" w:rsidRDefault="007F121E" w:rsidP="007F121E">
            <w:pPr>
              <w:jc w:val="center"/>
            </w:pPr>
            <w:r w:rsidRPr="007F121E">
              <w:t>3.2</w:t>
            </w:r>
          </w:p>
        </w:tc>
        <w:tc>
          <w:tcPr>
            <w:tcW w:w="6577" w:type="dxa"/>
            <w:tcBorders>
              <w:right w:val="single" w:sz="4" w:space="0" w:color="auto"/>
            </w:tcBorders>
            <w:shd w:val="clear" w:color="auto" w:fill="auto"/>
            <w:vAlign w:val="center"/>
            <w:hideMark/>
          </w:tcPr>
          <w:p w14:paraId="1B26DC32" w14:textId="77777777" w:rsidR="007F121E" w:rsidRPr="007F121E" w:rsidRDefault="007F121E" w:rsidP="007F121E">
            <w:pPr>
              <w:jc w:val="both"/>
              <w:rPr>
                <w:iCs/>
              </w:rPr>
            </w:pPr>
            <w:r w:rsidRPr="007F121E">
              <w:rPr>
                <w:iCs/>
              </w:rPr>
              <w:t>с 1 июля 2023 года</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CDA388A" w14:textId="77777777" w:rsidR="007F121E" w:rsidRPr="007F121E" w:rsidRDefault="007F121E" w:rsidP="007F121E">
            <w:pPr>
              <w:jc w:val="center"/>
            </w:pPr>
            <w:r w:rsidRPr="007F121E">
              <w:t>49,51</w:t>
            </w:r>
          </w:p>
        </w:tc>
      </w:tr>
      <w:tr w:rsidR="007F121E" w:rsidRPr="007F121E" w14:paraId="31EDA93F" w14:textId="77777777" w:rsidTr="004F6214">
        <w:trPr>
          <w:trHeight w:val="375"/>
          <w:jc w:val="center"/>
        </w:trPr>
        <w:tc>
          <w:tcPr>
            <w:tcW w:w="623" w:type="dxa"/>
            <w:shd w:val="clear" w:color="auto" w:fill="auto"/>
            <w:vAlign w:val="center"/>
            <w:hideMark/>
          </w:tcPr>
          <w:p w14:paraId="1B126564" w14:textId="77777777" w:rsidR="007F121E" w:rsidRPr="007F121E" w:rsidRDefault="007F121E" w:rsidP="007F121E">
            <w:pPr>
              <w:jc w:val="center"/>
            </w:pPr>
            <w:r w:rsidRPr="007F121E">
              <w:t>4</w:t>
            </w:r>
          </w:p>
        </w:tc>
        <w:tc>
          <w:tcPr>
            <w:tcW w:w="6577" w:type="dxa"/>
            <w:shd w:val="clear" w:color="auto" w:fill="auto"/>
            <w:vAlign w:val="center"/>
            <w:hideMark/>
          </w:tcPr>
          <w:p w14:paraId="2BC86899" w14:textId="77777777" w:rsidR="007F121E" w:rsidRPr="007F121E" w:rsidRDefault="007F121E" w:rsidP="007F121E">
            <w:pPr>
              <w:jc w:val="both"/>
              <w:rPr>
                <w:iCs/>
              </w:rPr>
            </w:pPr>
            <w:r w:rsidRPr="007F121E">
              <w:rPr>
                <w:iCs/>
              </w:rPr>
              <w:t>Рост с 1 июля 2023 года,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4261830F" w14:textId="77777777" w:rsidR="007F121E" w:rsidRPr="007F121E" w:rsidRDefault="007F121E" w:rsidP="007F121E">
            <w:pPr>
              <w:jc w:val="center"/>
            </w:pPr>
            <w:r w:rsidRPr="007F121E">
              <w:t>2,91</w:t>
            </w:r>
          </w:p>
        </w:tc>
      </w:tr>
    </w:tbl>
    <w:p w14:paraId="0582A4B7" w14:textId="77777777" w:rsidR="007F121E" w:rsidRPr="007F121E" w:rsidRDefault="007F121E" w:rsidP="00796E00">
      <w:pPr>
        <w:keepNext/>
        <w:numPr>
          <w:ilvl w:val="0"/>
          <w:numId w:val="17"/>
        </w:numPr>
        <w:tabs>
          <w:tab w:val="left" w:pos="567"/>
        </w:tabs>
        <w:spacing w:before="240"/>
        <w:ind w:left="0" w:firstLine="0"/>
        <w:contextualSpacing/>
        <w:jc w:val="both"/>
        <w:outlineLvl w:val="0"/>
        <w:rPr>
          <w:b/>
          <w:bCs/>
          <w:sz w:val="28"/>
          <w:szCs w:val="20"/>
        </w:rPr>
      </w:pPr>
      <w:r w:rsidRPr="007F121E">
        <w:rPr>
          <w:b/>
          <w:bCs/>
          <w:sz w:val="28"/>
          <w:szCs w:val="20"/>
        </w:rPr>
        <w:t>Расчет тарифов на горячую воду</w:t>
      </w:r>
    </w:p>
    <w:p w14:paraId="7FF5B740" w14:textId="77777777" w:rsidR="007F121E" w:rsidRPr="007F121E" w:rsidRDefault="007F121E" w:rsidP="007F121E">
      <w:pPr>
        <w:ind w:right="142" w:firstLine="709"/>
        <w:jc w:val="both"/>
        <w:rPr>
          <w:rFonts w:eastAsia="Calibri"/>
          <w:sz w:val="28"/>
          <w:szCs w:val="28"/>
        </w:rPr>
      </w:pPr>
      <w:r w:rsidRPr="007F121E">
        <w:rPr>
          <w:rFonts w:eastAsia="Calibri"/>
          <w:sz w:val="28"/>
          <w:szCs w:val="28"/>
        </w:rPr>
        <w:t>Согласно п. 5 статьи 9 Федерального закона от 27.07.2010 № 190 -ФЗ «О теплоснабжении» тарифы на горячую воду в открытых системах теплоснабжения (горячего водоснабжения) устанавливаются в виде двухкомпонентных тарифов с использованием компонента на теплоноситель и компонента на тепловую энергию.</w:t>
      </w:r>
    </w:p>
    <w:p w14:paraId="108409FD" w14:textId="77777777" w:rsidR="007F121E" w:rsidRPr="007F121E" w:rsidRDefault="007F121E" w:rsidP="007F121E">
      <w:pPr>
        <w:ind w:right="142" w:firstLine="709"/>
        <w:jc w:val="both"/>
        <w:rPr>
          <w:rFonts w:eastAsia="Calibri"/>
          <w:sz w:val="28"/>
          <w:szCs w:val="28"/>
        </w:rPr>
      </w:pPr>
      <w:r w:rsidRPr="007F121E">
        <w:rPr>
          <w:rFonts w:eastAsia="Calibri"/>
          <w:sz w:val="28"/>
          <w:szCs w:val="28"/>
        </w:rPr>
        <w:t xml:space="preserve">Эксперты полагают экономически и технологически обоснованным </w:t>
      </w:r>
      <w:r w:rsidRPr="007F121E">
        <w:rPr>
          <w:rFonts w:eastAsia="Calibri"/>
          <w:sz w:val="28"/>
          <w:szCs w:val="28"/>
        </w:rPr>
        <w:br/>
        <w:t>то обстоятельство, что компонент на теплоноситель принимается равным тарифу на теплоноситель.</w:t>
      </w:r>
    </w:p>
    <w:p w14:paraId="347FEC94" w14:textId="77777777" w:rsidR="007F121E" w:rsidRPr="007F121E" w:rsidRDefault="007F121E" w:rsidP="007F121E">
      <w:pPr>
        <w:ind w:right="142" w:firstLine="709"/>
        <w:jc w:val="both"/>
        <w:rPr>
          <w:rFonts w:eastAsia="Calibri"/>
          <w:sz w:val="28"/>
          <w:szCs w:val="28"/>
        </w:rPr>
      </w:pPr>
      <w:r w:rsidRPr="007F121E">
        <w:rPr>
          <w:rFonts w:eastAsia="Calibri"/>
          <w:sz w:val="28"/>
          <w:szCs w:val="28"/>
        </w:rPr>
        <w:t xml:space="preserve">Значение компонента на тепловую энергию принято равным </w:t>
      </w:r>
      <w:proofErr w:type="spellStart"/>
      <w:r w:rsidRPr="007F121E">
        <w:rPr>
          <w:rFonts w:eastAsia="Calibri"/>
          <w:sz w:val="28"/>
          <w:szCs w:val="28"/>
        </w:rPr>
        <w:t>одноставочным</w:t>
      </w:r>
      <w:proofErr w:type="spellEnd"/>
      <w:r w:rsidRPr="007F121E">
        <w:rPr>
          <w:rFonts w:eastAsia="Calibri"/>
          <w:sz w:val="28"/>
          <w:szCs w:val="28"/>
        </w:rPr>
        <w:t xml:space="preserve"> тарифам на тепловую энергию ООО «Ресурс-Гарант».</w:t>
      </w:r>
    </w:p>
    <w:p w14:paraId="2AA3B00D" w14:textId="77777777" w:rsidR="007F121E" w:rsidRPr="007F121E" w:rsidRDefault="007F121E" w:rsidP="007F121E">
      <w:pPr>
        <w:ind w:right="142" w:firstLine="709"/>
        <w:jc w:val="both"/>
        <w:rPr>
          <w:rFonts w:eastAsia="Calibri"/>
          <w:sz w:val="28"/>
          <w:szCs w:val="28"/>
        </w:rPr>
      </w:pPr>
      <w:r w:rsidRPr="007F121E">
        <w:rPr>
          <w:rFonts w:eastAsia="Calibri"/>
          <w:sz w:val="28"/>
          <w:szCs w:val="28"/>
        </w:rPr>
        <w:t xml:space="preserve">Нормативы расхода тепловой энергии, необходимой для осуществления горячего водоснабжения ООО «Ресурс-Гарант» приняты </w:t>
      </w:r>
      <w:r w:rsidRPr="007F121E">
        <w:rPr>
          <w:rFonts w:eastAsia="Calibri"/>
          <w:sz w:val="28"/>
          <w:szCs w:val="28"/>
        </w:rPr>
        <w:br/>
        <w:t xml:space="preserve">в соответствии с постановлением региональной энергетической комиссии Кемеровской области от 07.12.2017 № 458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w:t>
      </w:r>
      <w:r w:rsidRPr="007F121E">
        <w:rPr>
          <w:rFonts w:eastAsia="Calibri"/>
          <w:sz w:val="28"/>
          <w:szCs w:val="28"/>
        </w:rPr>
        <w:br/>
        <w:t>на территории Кемеровской области», отражены в таблице 17.</w:t>
      </w:r>
    </w:p>
    <w:p w14:paraId="64A5A4BC" w14:textId="77777777" w:rsidR="007F121E" w:rsidRPr="007F121E" w:rsidRDefault="007F121E" w:rsidP="007F121E">
      <w:pPr>
        <w:ind w:right="142" w:firstLine="709"/>
        <w:jc w:val="right"/>
        <w:rPr>
          <w:rFonts w:eastAsia="Calibri"/>
          <w:sz w:val="28"/>
          <w:szCs w:val="28"/>
        </w:rPr>
      </w:pPr>
      <w:r w:rsidRPr="007F121E">
        <w:rPr>
          <w:rFonts w:eastAsia="Calibri"/>
          <w:sz w:val="28"/>
          <w:szCs w:val="28"/>
        </w:rPr>
        <w:br w:type="page"/>
      </w:r>
      <w:r w:rsidRPr="007F121E">
        <w:rPr>
          <w:rFonts w:eastAsia="Calibri"/>
          <w:sz w:val="28"/>
          <w:szCs w:val="28"/>
        </w:rPr>
        <w:lastRenderedPageBreak/>
        <w:t>Таблица 17</w:t>
      </w:r>
    </w:p>
    <w:tbl>
      <w:tblPr>
        <w:tblpPr w:leftFromText="180" w:rightFromText="180" w:vertAnchor="text" w:horzAnchor="margin" w:tblpY="223"/>
        <w:tblOverlap w:val="never"/>
        <w:tblW w:w="48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2"/>
        <w:gridCol w:w="2289"/>
        <w:gridCol w:w="2239"/>
        <w:gridCol w:w="2353"/>
      </w:tblGrid>
      <w:tr w:rsidR="007F121E" w:rsidRPr="007F121E" w14:paraId="5A9EC9EE" w14:textId="77777777" w:rsidTr="004F6214">
        <w:trPr>
          <w:trHeight w:val="485"/>
        </w:trPr>
        <w:tc>
          <w:tcPr>
            <w:tcW w:w="2516" w:type="pct"/>
            <w:gridSpan w:val="2"/>
            <w:shd w:val="clear" w:color="auto" w:fill="auto"/>
            <w:vAlign w:val="center"/>
          </w:tcPr>
          <w:p w14:paraId="41AD9B1C" w14:textId="77777777" w:rsidR="007F121E" w:rsidRPr="007F121E" w:rsidRDefault="007F121E" w:rsidP="007F121E">
            <w:pPr>
              <w:jc w:val="center"/>
              <w:rPr>
                <w:rFonts w:eastAsia="Calibri"/>
                <w:sz w:val="20"/>
                <w:szCs w:val="20"/>
              </w:rPr>
            </w:pPr>
            <w:r w:rsidRPr="007F121E">
              <w:rPr>
                <w:rFonts w:eastAsia="Calibri"/>
                <w:sz w:val="20"/>
                <w:szCs w:val="20"/>
              </w:rPr>
              <w:t>изолированными стояками</w:t>
            </w:r>
          </w:p>
        </w:tc>
        <w:tc>
          <w:tcPr>
            <w:tcW w:w="2484" w:type="pct"/>
            <w:gridSpan w:val="2"/>
            <w:shd w:val="clear" w:color="auto" w:fill="auto"/>
            <w:vAlign w:val="center"/>
            <w:hideMark/>
          </w:tcPr>
          <w:p w14:paraId="3C2460B5" w14:textId="77777777" w:rsidR="007F121E" w:rsidRPr="007F121E" w:rsidRDefault="007F121E" w:rsidP="007F121E">
            <w:pPr>
              <w:jc w:val="center"/>
              <w:rPr>
                <w:rFonts w:eastAsia="Calibri"/>
                <w:snapToGrid w:val="0"/>
                <w:sz w:val="28"/>
                <w:szCs w:val="28"/>
              </w:rPr>
            </w:pPr>
            <w:r w:rsidRPr="007F121E">
              <w:rPr>
                <w:rFonts w:eastAsia="Calibri"/>
                <w:sz w:val="20"/>
                <w:szCs w:val="20"/>
              </w:rPr>
              <w:t>с неизолированными стояками</w:t>
            </w:r>
          </w:p>
        </w:tc>
      </w:tr>
      <w:tr w:rsidR="007F121E" w:rsidRPr="007F121E" w14:paraId="4C0A676D" w14:textId="77777777" w:rsidTr="004F6214">
        <w:trPr>
          <w:trHeight w:val="293"/>
        </w:trPr>
        <w:tc>
          <w:tcPr>
            <w:tcW w:w="1278" w:type="pct"/>
            <w:shd w:val="clear" w:color="auto" w:fill="auto"/>
            <w:vAlign w:val="center"/>
            <w:hideMark/>
          </w:tcPr>
          <w:p w14:paraId="18B5A8EC" w14:textId="77777777" w:rsidR="007F121E" w:rsidRPr="007F121E" w:rsidRDefault="007F121E" w:rsidP="007F121E">
            <w:pPr>
              <w:jc w:val="center"/>
              <w:rPr>
                <w:rFonts w:eastAsia="Calibri"/>
                <w:sz w:val="20"/>
                <w:szCs w:val="20"/>
              </w:rPr>
            </w:pPr>
            <w:r w:rsidRPr="007F121E">
              <w:rPr>
                <w:rFonts w:eastAsia="Calibri"/>
                <w:sz w:val="20"/>
                <w:szCs w:val="20"/>
              </w:rPr>
              <w:t>с полотенцесушителем</w:t>
            </w:r>
          </w:p>
        </w:tc>
        <w:tc>
          <w:tcPr>
            <w:tcW w:w="1238" w:type="pct"/>
            <w:shd w:val="clear" w:color="auto" w:fill="auto"/>
            <w:vAlign w:val="center"/>
            <w:hideMark/>
          </w:tcPr>
          <w:p w14:paraId="0C1E2A13" w14:textId="77777777" w:rsidR="007F121E" w:rsidRPr="007F121E" w:rsidRDefault="007F121E" w:rsidP="007F121E">
            <w:pPr>
              <w:jc w:val="center"/>
              <w:rPr>
                <w:rFonts w:eastAsia="Calibri"/>
                <w:sz w:val="20"/>
                <w:szCs w:val="20"/>
              </w:rPr>
            </w:pPr>
            <w:r w:rsidRPr="007F121E">
              <w:rPr>
                <w:rFonts w:eastAsia="Calibri"/>
                <w:sz w:val="20"/>
                <w:szCs w:val="20"/>
              </w:rPr>
              <w:t>без полотенцесушителя</w:t>
            </w:r>
          </w:p>
        </w:tc>
        <w:tc>
          <w:tcPr>
            <w:tcW w:w="1211" w:type="pct"/>
            <w:shd w:val="clear" w:color="auto" w:fill="auto"/>
            <w:vAlign w:val="center"/>
            <w:hideMark/>
          </w:tcPr>
          <w:p w14:paraId="7C40C130" w14:textId="77777777" w:rsidR="007F121E" w:rsidRPr="007F121E" w:rsidRDefault="007F121E" w:rsidP="007F121E">
            <w:pPr>
              <w:jc w:val="center"/>
              <w:rPr>
                <w:rFonts w:eastAsia="Calibri"/>
                <w:sz w:val="20"/>
                <w:szCs w:val="20"/>
              </w:rPr>
            </w:pPr>
            <w:r w:rsidRPr="007F121E">
              <w:rPr>
                <w:rFonts w:eastAsia="Calibri"/>
                <w:sz w:val="20"/>
                <w:szCs w:val="20"/>
              </w:rPr>
              <w:t>с полотенцесушителем</w:t>
            </w:r>
          </w:p>
        </w:tc>
        <w:tc>
          <w:tcPr>
            <w:tcW w:w="1273" w:type="pct"/>
            <w:shd w:val="clear" w:color="auto" w:fill="auto"/>
            <w:vAlign w:val="center"/>
            <w:hideMark/>
          </w:tcPr>
          <w:p w14:paraId="5B4047AC" w14:textId="77777777" w:rsidR="007F121E" w:rsidRPr="007F121E" w:rsidRDefault="007F121E" w:rsidP="007F121E">
            <w:pPr>
              <w:jc w:val="center"/>
              <w:rPr>
                <w:rFonts w:eastAsia="Calibri"/>
                <w:sz w:val="20"/>
                <w:szCs w:val="20"/>
              </w:rPr>
            </w:pPr>
            <w:r w:rsidRPr="007F121E">
              <w:rPr>
                <w:rFonts w:eastAsia="Calibri"/>
                <w:sz w:val="20"/>
                <w:szCs w:val="20"/>
              </w:rPr>
              <w:t>без полотенцесушителя</w:t>
            </w:r>
          </w:p>
        </w:tc>
      </w:tr>
      <w:tr w:rsidR="007F121E" w:rsidRPr="007F121E" w14:paraId="3A76ADB6" w14:textId="77777777" w:rsidTr="004F6214">
        <w:trPr>
          <w:trHeight w:val="293"/>
        </w:trPr>
        <w:tc>
          <w:tcPr>
            <w:tcW w:w="1278" w:type="pct"/>
            <w:shd w:val="clear" w:color="auto" w:fill="auto"/>
            <w:vAlign w:val="center"/>
          </w:tcPr>
          <w:p w14:paraId="462EA78D" w14:textId="77777777" w:rsidR="007F121E" w:rsidRPr="007F121E" w:rsidRDefault="007F121E" w:rsidP="007F121E">
            <w:pPr>
              <w:jc w:val="center"/>
              <w:rPr>
                <w:rFonts w:eastAsia="Calibri"/>
                <w:sz w:val="20"/>
                <w:szCs w:val="20"/>
              </w:rPr>
            </w:pPr>
            <w:r w:rsidRPr="007F121E">
              <w:rPr>
                <w:rFonts w:eastAsia="Calibri"/>
                <w:sz w:val="20"/>
                <w:szCs w:val="20"/>
              </w:rPr>
              <w:t>0,0544</w:t>
            </w:r>
          </w:p>
        </w:tc>
        <w:tc>
          <w:tcPr>
            <w:tcW w:w="1238" w:type="pct"/>
            <w:shd w:val="clear" w:color="auto" w:fill="auto"/>
            <w:vAlign w:val="center"/>
          </w:tcPr>
          <w:p w14:paraId="06DE95BB" w14:textId="77777777" w:rsidR="007F121E" w:rsidRPr="007F121E" w:rsidRDefault="007F121E" w:rsidP="007F121E">
            <w:pPr>
              <w:jc w:val="center"/>
              <w:rPr>
                <w:rFonts w:eastAsia="Calibri"/>
                <w:sz w:val="20"/>
                <w:szCs w:val="20"/>
              </w:rPr>
            </w:pPr>
            <w:r w:rsidRPr="007F121E">
              <w:rPr>
                <w:rFonts w:eastAsia="Calibri"/>
                <w:sz w:val="20"/>
                <w:szCs w:val="20"/>
              </w:rPr>
              <w:t>0,0536</w:t>
            </w:r>
          </w:p>
        </w:tc>
        <w:tc>
          <w:tcPr>
            <w:tcW w:w="1211" w:type="pct"/>
            <w:shd w:val="clear" w:color="auto" w:fill="auto"/>
            <w:vAlign w:val="center"/>
          </w:tcPr>
          <w:p w14:paraId="2422E1AE" w14:textId="77777777" w:rsidR="007F121E" w:rsidRPr="007F121E" w:rsidRDefault="007F121E" w:rsidP="007F121E">
            <w:pPr>
              <w:jc w:val="center"/>
              <w:rPr>
                <w:rFonts w:eastAsia="Calibri"/>
                <w:sz w:val="20"/>
                <w:szCs w:val="20"/>
              </w:rPr>
            </w:pPr>
            <w:r w:rsidRPr="007F121E">
              <w:rPr>
                <w:rFonts w:eastAsia="Calibri"/>
                <w:sz w:val="20"/>
                <w:szCs w:val="20"/>
              </w:rPr>
              <w:t>0,0580</w:t>
            </w:r>
          </w:p>
        </w:tc>
        <w:tc>
          <w:tcPr>
            <w:tcW w:w="1273" w:type="pct"/>
            <w:shd w:val="clear" w:color="auto" w:fill="auto"/>
            <w:vAlign w:val="center"/>
          </w:tcPr>
          <w:p w14:paraId="69389345" w14:textId="77777777" w:rsidR="007F121E" w:rsidRPr="007F121E" w:rsidRDefault="007F121E" w:rsidP="007F121E">
            <w:pPr>
              <w:jc w:val="center"/>
              <w:rPr>
                <w:rFonts w:eastAsia="Calibri"/>
                <w:sz w:val="20"/>
                <w:szCs w:val="20"/>
              </w:rPr>
            </w:pPr>
            <w:r w:rsidRPr="007F121E">
              <w:rPr>
                <w:rFonts w:eastAsia="Calibri"/>
                <w:sz w:val="20"/>
                <w:szCs w:val="20"/>
              </w:rPr>
              <w:t>0,0548</w:t>
            </w:r>
          </w:p>
        </w:tc>
      </w:tr>
    </w:tbl>
    <w:p w14:paraId="75F2EB51" w14:textId="77777777" w:rsidR="007F121E" w:rsidRPr="007F121E" w:rsidRDefault="007F121E" w:rsidP="007F121E">
      <w:pPr>
        <w:ind w:right="142" w:firstLine="709"/>
        <w:jc w:val="right"/>
        <w:rPr>
          <w:rFonts w:eastAsia="Calibri"/>
          <w:sz w:val="28"/>
          <w:szCs w:val="28"/>
        </w:rPr>
      </w:pPr>
    </w:p>
    <w:p w14:paraId="033A7838" w14:textId="77777777" w:rsidR="007F121E" w:rsidRPr="007F121E" w:rsidRDefault="007F121E" w:rsidP="007F121E">
      <w:pPr>
        <w:ind w:firstLine="709"/>
        <w:jc w:val="both"/>
        <w:rPr>
          <w:rFonts w:eastAsia="Calibri"/>
          <w:sz w:val="28"/>
          <w:szCs w:val="28"/>
        </w:rPr>
      </w:pPr>
    </w:p>
    <w:p w14:paraId="75229E22" w14:textId="77777777" w:rsidR="007F121E" w:rsidRPr="007F121E" w:rsidRDefault="007F121E" w:rsidP="007F121E">
      <w:pPr>
        <w:ind w:right="142" w:firstLine="709"/>
        <w:jc w:val="both"/>
        <w:rPr>
          <w:rFonts w:eastAsia="Calibri"/>
          <w:sz w:val="28"/>
          <w:szCs w:val="28"/>
        </w:rPr>
        <w:sectPr w:rsidR="007F121E" w:rsidRPr="007F121E" w:rsidSect="00493B2E">
          <w:pgSz w:w="11906" w:h="16838"/>
          <w:pgMar w:top="1135" w:right="707" w:bottom="1276" w:left="1701" w:header="708" w:footer="708" w:gutter="0"/>
          <w:cols w:space="708"/>
          <w:docGrid w:linePitch="360"/>
        </w:sectPr>
      </w:pPr>
      <w:r w:rsidRPr="007F121E">
        <w:rPr>
          <w:rFonts w:eastAsia="Calibri"/>
          <w:sz w:val="28"/>
          <w:szCs w:val="28"/>
        </w:rPr>
        <w:t>На основании вышеуказанного, эксперты предлагают принять тарифы на горячую воду в открытой системе горячего водоснабжения на 2023 год для ООО «Ресурс-Гарант» в следующем виде (см. таблицу 18):</w:t>
      </w:r>
    </w:p>
    <w:p w14:paraId="4C197B7C" w14:textId="77777777" w:rsidR="007F121E" w:rsidRPr="007F121E" w:rsidRDefault="007F121E" w:rsidP="007F121E">
      <w:pPr>
        <w:ind w:firstLine="709"/>
        <w:jc w:val="both"/>
        <w:rPr>
          <w:rFonts w:eastAsia="Calibri"/>
          <w:sz w:val="28"/>
          <w:szCs w:val="28"/>
        </w:rPr>
      </w:pPr>
    </w:p>
    <w:p w14:paraId="08A31BA4" w14:textId="77777777" w:rsidR="007F121E" w:rsidRPr="007F121E" w:rsidRDefault="007F121E" w:rsidP="007F121E">
      <w:pPr>
        <w:tabs>
          <w:tab w:val="left" w:pos="1890"/>
        </w:tabs>
        <w:spacing w:after="240"/>
        <w:jc w:val="right"/>
        <w:rPr>
          <w:rFonts w:eastAsia="Calibri"/>
          <w:snapToGrid w:val="0"/>
          <w:sz w:val="28"/>
          <w:szCs w:val="28"/>
        </w:rPr>
      </w:pPr>
      <w:r w:rsidRPr="007F121E">
        <w:rPr>
          <w:rFonts w:eastAsia="Calibri"/>
          <w:snapToGrid w:val="0"/>
          <w:sz w:val="28"/>
          <w:szCs w:val="28"/>
        </w:rPr>
        <w:t>Таблица 18</w:t>
      </w:r>
    </w:p>
    <w:p w14:paraId="74682303" w14:textId="77777777" w:rsidR="007F121E" w:rsidRPr="007F121E" w:rsidRDefault="007F121E" w:rsidP="007F121E">
      <w:pPr>
        <w:spacing w:after="240"/>
        <w:jc w:val="center"/>
        <w:rPr>
          <w:rFonts w:eastAsia="Calibri"/>
          <w:b/>
          <w:sz w:val="28"/>
          <w:szCs w:val="28"/>
        </w:rPr>
      </w:pPr>
      <w:r w:rsidRPr="007F121E">
        <w:rPr>
          <w:rFonts w:eastAsia="Calibri"/>
          <w:b/>
          <w:sz w:val="28"/>
          <w:szCs w:val="28"/>
        </w:rPr>
        <w:t xml:space="preserve">Тарифы на горячую воду ООО «Ресурс-Гарант», реализуемую в открытой системе горячего водоснабжения </w:t>
      </w:r>
      <w:r w:rsidRPr="007F121E">
        <w:rPr>
          <w:rFonts w:eastAsia="Calibri"/>
          <w:b/>
          <w:sz w:val="28"/>
          <w:szCs w:val="28"/>
        </w:rPr>
        <w:br/>
        <w:t>на потребительском рынке Тисульского муниципального района на 2023 год</w:t>
      </w:r>
    </w:p>
    <w:tbl>
      <w:tblPr>
        <w:tblW w:w="1534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09"/>
        <w:gridCol w:w="1276"/>
        <w:gridCol w:w="917"/>
        <w:gridCol w:w="989"/>
        <w:gridCol w:w="992"/>
        <w:gridCol w:w="992"/>
        <w:gridCol w:w="855"/>
        <w:gridCol w:w="992"/>
        <w:gridCol w:w="988"/>
        <w:gridCol w:w="992"/>
        <w:gridCol w:w="993"/>
        <w:gridCol w:w="1138"/>
        <w:gridCol w:w="1275"/>
        <w:gridCol w:w="1134"/>
      </w:tblGrid>
      <w:tr w:rsidR="007F121E" w:rsidRPr="007F121E" w14:paraId="3169DCA0" w14:textId="77777777" w:rsidTr="004F6214">
        <w:trPr>
          <w:trHeight w:val="910"/>
          <w:tblHeader/>
        </w:trPr>
        <w:tc>
          <w:tcPr>
            <w:tcW w:w="1809" w:type="dxa"/>
            <w:vMerge w:val="restart"/>
            <w:shd w:val="clear" w:color="auto" w:fill="auto"/>
            <w:vAlign w:val="center"/>
          </w:tcPr>
          <w:p w14:paraId="5A143262" w14:textId="77777777" w:rsidR="007F121E" w:rsidRPr="007F121E" w:rsidRDefault="007F121E" w:rsidP="007F121E">
            <w:pPr>
              <w:tabs>
                <w:tab w:val="left" w:pos="3052"/>
              </w:tabs>
              <w:ind w:left="-108" w:right="-108"/>
              <w:jc w:val="center"/>
              <w:rPr>
                <w:sz w:val="22"/>
                <w:szCs w:val="22"/>
              </w:rPr>
            </w:pPr>
            <w:r w:rsidRPr="007F121E">
              <w:rPr>
                <w:sz w:val="22"/>
                <w:szCs w:val="22"/>
              </w:rPr>
              <w:t>Наименование регулируемой организации</w:t>
            </w:r>
          </w:p>
        </w:tc>
        <w:tc>
          <w:tcPr>
            <w:tcW w:w="1276" w:type="dxa"/>
            <w:vMerge w:val="restart"/>
            <w:vAlign w:val="center"/>
          </w:tcPr>
          <w:p w14:paraId="53DDC306" w14:textId="77777777" w:rsidR="007F121E" w:rsidRPr="007F121E" w:rsidRDefault="007F121E" w:rsidP="007F121E">
            <w:pPr>
              <w:ind w:left="-108" w:firstLine="47"/>
              <w:jc w:val="center"/>
              <w:rPr>
                <w:sz w:val="22"/>
                <w:szCs w:val="22"/>
              </w:rPr>
            </w:pPr>
            <w:r w:rsidRPr="007F121E">
              <w:rPr>
                <w:sz w:val="22"/>
                <w:szCs w:val="22"/>
              </w:rPr>
              <w:t>Период</w:t>
            </w:r>
          </w:p>
        </w:tc>
        <w:tc>
          <w:tcPr>
            <w:tcW w:w="3890" w:type="dxa"/>
            <w:gridSpan w:val="4"/>
            <w:tcBorders>
              <w:bottom w:val="single" w:sz="4" w:space="0" w:color="auto"/>
            </w:tcBorders>
            <w:vAlign w:val="center"/>
          </w:tcPr>
          <w:p w14:paraId="7D8FACD2" w14:textId="77777777" w:rsidR="007F121E" w:rsidRPr="007F121E" w:rsidRDefault="007F121E" w:rsidP="007F121E">
            <w:pPr>
              <w:ind w:left="-108" w:firstLine="47"/>
              <w:jc w:val="center"/>
              <w:rPr>
                <w:sz w:val="22"/>
                <w:szCs w:val="22"/>
                <w:vertAlign w:val="superscript"/>
              </w:rPr>
            </w:pPr>
            <w:r w:rsidRPr="007F121E">
              <w:rPr>
                <w:sz w:val="22"/>
                <w:szCs w:val="22"/>
              </w:rPr>
              <w:t>Тариф на горячую воду для населения, руб./м</w:t>
            </w:r>
            <w:r w:rsidRPr="007F121E">
              <w:rPr>
                <w:sz w:val="22"/>
                <w:szCs w:val="22"/>
                <w:vertAlign w:val="superscript"/>
              </w:rPr>
              <w:t xml:space="preserve">3   </w:t>
            </w:r>
          </w:p>
          <w:p w14:paraId="0BE5E6DC" w14:textId="77777777" w:rsidR="007F121E" w:rsidRPr="007F121E" w:rsidRDefault="007F121E" w:rsidP="007F121E">
            <w:pPr>
              <w:ind w:left="-108" w:firstLine="47"/>
              <w:jc w:val="center"/>
              <w:rPr>
                <w:sz w:val="22"/>
                <w:szCs w:val="22"/>
              </w:rPr>
            </w:pPr>
            <w:r w:rsidRPr="007F121E">
              <w:rPr>
                <w:sz w:val="20"/>
                <w:szCs w:val="20"/>
              </w:rPr>
              <w:t>(НДС не облагается)</w:t>
            </w:r>
          </w:p>
        </w:tc>
        <w:tc>
          <w:tcPr>
            <w:tcW w:w="3827" w:type="dxa"/>
            <w:gridSpan w:val="4"/>
            <w:tcBorders>
              <w:bottom w:val="single" w:sz="4" w:space="0" w:color="auto"/>
            </w:tcBorders>
            <w:shd w:val="clear" w:color="auto" w:fill="auto"/>
            <w:vAlign w:val="center"/>
          </w:tcPr>
          <w:p w14:paraId="0DD62F10" w14:textId="77777777" w:rsidR="007F121E" w:rsidRPr="007F121E" w:rsidRDefault="007F121E" w:rsidP="007F121E">
            <w:pPr>
              <w:ind w:left="-108" w:firstLine="47"/>
              <w:jc w:val="center"/>
              <w:rPr>
                <w:sz w:val="22"/>
                <w:szCs w:val="22"/>
              </w:rPr>
            </w:pPr>
            <w:r w:rsidRPr="007F121E">
              <w:rPr>
                <w:sz w:val="22"/>
                <w:szCs w:val="22"/>
              </w:rPr>
              <w:t>Тариф на горячую воду для прочих потребителей,</w:t>
            </w:r>
          </w:p>
          <w:p w14:paraId="6CD82192" w14:textId="77777777" w:rsidR="007F121E" w:rsidRPr="007F121E" w:rsidRDefault="007F121E" w:rsidP="007F121E">
            <w:pPr>
              <w:ind w:left="-108" w:firstLine="47"/>
              <w:jc w:val="center"/>
              <w:rPr>
                <w:sz w:val="22"/>
                <w:szCs w:val="22"/>
                <w:vertAlign w:val="superscript"/>
              </w:rPr>
            </w:pPr>
            <w:r w:rsidRPr="007F121E">
              <w:rPr>
                <w:sz w:val="22"/>
                <w:szCs w:val="22"/>
              </w:rPr>
              <w:t>руб./м</w:t>
            </w:r>
            <w:r w:rsidRPr="007F121E">
              <w:rPr>
                <w:sz w:val="22"/>
                <w:szCs w:val="22"/>
                <w:vertAlign w:val="superscript"/>
              </w:rPr>
              <w:t xml:space="preserve">3 </w:t>
            </w:r>
          </w:p>
          <w:p w14:paraId="3A8CD70D" w14:textId="77777777" w:rsidR="007F121E" w:rsidRPr="007F121E" w:rsidRDefault="007F121E" w:rsidP="007F121E">
            <w:pPr>
              <w:ind w:left="-108" w:firstLine="47"/>
              <w:jc w:val="center"/>
              <w:rPr>
                <w:sz w:val="22"/>
                <w:szCs w:val="22"/>
              </w:rPr>
            </w:pPr>
            <w:r w:rsidRPr="007F121E">
              <w:rPr>
                <w:sz w:val="20"/>
                <w:szCs w:val="20"/>
              </w:rPr>
              <w:t>(НДС не облагается)</w:t>
            </w:r>
          </w:p>
        </w:tc>
        <w:tc>
          <w:tcPr>
            <w:tcW w:w="993" w:type="dxa"/>
            <w:vMerge w:val="restart"/>
            <w:tcBorders>
              <w:right w:val="single" w:sz="4" w:space="0" w:color="auto"/>
            </w:tcBorders>
            <w:shd w:val="clear" w:color="auto" w:fill="auto"/>
            <w:vAlign w:val="center"/>
          </w:tcPr>
          <w:p w14:paraId="4822CEAF" w14:textId="77777777" w:rsidR="007F121E" w:rsidRPr="007F121E" w:rsidRDefault="007F121E" w:rsidP="007F121E">
            <w:pPr>
              <w:ind w:left="-108" w:right="-104" w:firstLine="3"/>
              <w:jc w:val="center"/>
              <w:rPr>
                <w:sz w:val="22"/>
                <w:szCs w:val="22"/>
              </w:rPr>
            </w:pPr>
            <w:proofErr w:type="spellStart"/>
            <w:r w:rsidRPr="007F121E">
              <w:rPr>
                <w:sz w:val="22"/>
                <w:szCs w:val="22"/>
              </w:rPr>
              <w:t>Компо-нент</w:t>
            </w:r>
            <w:proofErr w:type="spellEnd"/>
            <w:r w:rsidRPr="007F121E">
              <w:rPr>
                <w:sz w:val="22"/>
                <w:szCs w:val="22"/>
              </w:rPr>
              <w:t xml:space="preserve"> на </w:t>
            </w:r>
            <w:proofErr w:type="spellStart"/>
            <w:r w:rsidRPr="007F121E">
              <w:rPr>
                <w:sz w:val="22"/>
                <w:szCs w:val="22"/>
              </w:rPr>
              <w:t>теплоно-ситель</w:t>
            </w:r>
            <w:proofErr w:type="spellEnd"/>
            <w:r w:rsidRPr="007F121E">
              <w:rPr>
                <w:sz w:val="22"/>
                <w:szCs w:val="22"/>
              </w:rPr>
              <w:t>,</w:t>
            </w:r>
          </w:p>
          <w:p w14:paraId="7A5FFBEB" w14:textId="77777777" w:rsidR="007F121E" w:rsidRPr="007F121E" w:rsidRDefault="007F121E" w:rsidP="007F121E">
            <w:pPr>
              <w:ind w:left="-108" w:right="-104" w:firstLine="3"/>
              <w:jc w:val="center"/>
              <w:rPr>
                <w:sz w:val="22"/>
                <w:szCs w:val="22"/>
                <w:vertAlign w:val="superscript"/>
              </w:rPr>
            </w:pPr>
            <w:r w:rsidRPr="007F121E">
              <w:rPr>
                <w:sz w:val="22"/>
                <w:szCs w:val="22"/>
              </w:rPr>
              <w:t>руб./м</w:t>
            </w:r>
            <w:r w:rsidRPr="007F121E">
              <w:rPr>
                <w:sz w:val="22"/>
                <w:szCs w:val="22"/>
                <w:vertAlign w:val="superscript"/>
              </w:rPr>
              <w:t xml:space="preserve">3 </w:t>
            </w:r>
          </w:p>
          <w:p w14:paraId="4F50593C" w14:textId="77777777" w:rsidR="007F121E" w:rsidRPr="007F121E" w:rsidRDefault="007F121E" w:rsidP="007F121E">
            <w:pPr>
              <w:ind w:left="-108" w:right="-104" w:firstLine="3"/>
              <w:jc w:val="center"/>
              <w:rPr>
                <w:sz w:val="22"/>
                <w:szCs w:val="22"/>
              </w:rPr>
            </w:pPr>
            <w:r w:rsidRPr="007F121E">
              <w:rPr>
                <w:sz w:val="20"/>
                <w:szCs w:val="20"/>
              </w:rPr>
              <w:t>(НДС не облагается)</w:t>
            </w:r>
          </w:p>
        </w:tc>
        <w:tc>
          <w:tcPr>
            <w:tcW w:w="354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87C3E2B" w14:textId="77777777" w:rsidR="007F121E" w:rsidRPr="007F121E" w:rsidRDefault="007F121E" w:rsidP="007F121E">
            <w:pPr>
              <w:tabs>
                <w:tab w:val="left" w:pos="3052"/>
              </w:tabs>
              <w:jc w:val="center"/>
              <w:rPr>
                <w:sz w:val="22"/>
                <w:szCs w:val="22"/>
              </w:rPr>
            </w:pPr>
            <w:r w:rsidRPr="007F121E">
              <w:rPr>
                <w:sz w:val="22"/>
                <w:szCs w:val="22"/>
              </w:rPr>
              <w:t>Компонент на тепловую энергию</w:t>
            </w:r>
          </w:p>
        </w:tc>
      </w:tr>
      <w:tr w:rsidR="007F121E" w:rsidRPr="007F121E" w14:paraId="19885FE2" w14:textId="77777777" w:rsidTr="004F6214">
        <w:trPr>
          <w:trHeight w:val="225"/>
          <w:tblHeader/>
        </w:trPr>
        <w:tc>
          <w:tcPr>
            <w:tcW w:w="1809" w:type="dxa"/>
            <w:vMerge/>
            <w:shd w:val="clear" w:color="auto" w:fill="auto"/>
            <w:vAlign w:val="center"/>
          </w:tcPr>
          <w:p w14:paraId="4541BA45" w14:textId="77777777" w:rsidR="007F121E" w:rsidRPr="007F121E" w:rsidRDefault="007F121E" w:rsidP="007F121E">
            <w:pPr>
              <w:tabs>
                <w:tab w:val="left" w:pos="3052"/>
              </w:tabs>
              <w:jc w:val="center"/>
              <w:rPr>
                <w:sz w:val="22"/>
                <w:szCs w:val="22"/>
              </w:rPr>
            </w:pPr>
          </w:p>
        </w:tc>
        <w:tc>
          <w:tcPr>
            <w:tcW w:w="1276" w:type="dxa"/>
            <w:vMerge/>
            <w:vAlign w:val="center"/>
          </w:tcPr>
          <w:p w14:paraId="0593C23C" w14:textId="77777777" w:rsidR="007F121E" w:rsidRPr="007F121E" w:rsidRDefault="007F121E" w:rsidP="007F121E">
            <w:pPr>
              <w:tabs>
                <w:tab w:val="left" w:pos="3052"/>
              </w:tabs>
              <w:jc w:val="center"/>
              <w:rPr>
                <w:sz w:val="22"/>
                <w:szCs w:val="22"/>
              </w:rPr>
            </w:pPr>
          </w:p>
        </w:tc>
        <w:tc>
          <w:tcPr>
            <w:tcW w:w="1906" w:type="dxa"/>
            <w:gridSpan w:val="2"/>
            <w:tcBorders>
              <w:top w:val="single" w:sz="4" w:space="0" w:color="auto"/>
            </w:tcBorders>
            <w:vAlign w:val="center"/>
          </w:tcPr>
          <w:p w14:paraId="108F311F" w14:textId="77777777" w:rsidR="007F121E" w:rsidRPr="007F121E" w:rsidRDefault="007F121E" w:rsidP="007F121E">
            <w:pPr>
              <w:ind w:left="-108" w:right="-85" w:hanging="55"/>
              <w:jc w:val="center"/>
              <w:rPr>
                <w:sz w:val="22"/>
                <w:szCs w:val="22"/>
              </w:rPr>
            </w:pPr>
            <w:r w:rsidRPr="007F121E">
              <w:rPr>
                <w:sz w:val="22"/>
                <w:szCs w:val="22"/>
              </w:rPr>
              <w:t>Изолированные стояки</w:t>
            </w:r>
          </w:p>
        </w:tc>
        <w:tc>
          <w:tcPr>
            <w:tcW w:w="1984" w:type="dxa"/>
            <w:gridSpan w:val="2"/>
            <w:tcBorders>
              <w:top w:val="single" w:sz="4" w:space="0" w:color="auto"/>
            </w:tcBorders>
            <w:vAlign w:val="center"/>
          </w:tcPr>
          <w:p w14:paraId="605C2403" w14:textId="77777777" w:rsidR="007F121E" w:rsidRPr="007F121E" w:rsidRDefault="007F121E" w:rsidP="007F121E">
            <w:pPr>
              <w:ind w:left="-108" w:right="-85" w:hanging="4"/>
              <w:jc w:val="center"/>
              <w:rPr>
                <w:sz w:val="22"/>
                <w:szCs w:val="22"/>
              </w:rPr>
            </w:pPr>
            <w:r w:rsidRPr="007F121E">
              <w:rPr>
                <w:sz w:val="22"/>
                <w:szCs w:val="22"/>
              </w:rPr>
              <w:t>Неизолированные стояки</w:t>
            </w:r>
          </w:p>
        </w:tc>
        <w:tc>
          <w:tcPr>
            <w:tcW w:w="1847" w:type="dxa"/>
            <w:gridSpan w:val="2"/>
            <w:tcBorders>
              <w:top w:val="single" w:sz="4" w:space="0" w:color="auto"/>
            </w:tcBorders>
            <w:vAlign w:val="center"/>
          </w:tcPr>
          <w:p w14:paraId="49DE784E" w14:textId="77777777" w:rsidR="007F121E" w:rsidRPr="007F121E" w:rsidRDefault="007F121E" w:rsidP="007F121E">
            <w:pPr>
              <w:ind w:left="-108" w:right="-85" w:hanging="55"/>
              <w:jc w:val="center"/>
              <w:rPr>
                <w:sz w:val="22"/>
                <w:szCs w:val="22"/>
              </w:rPr>
            </w:pPr>
            <w:r w:rsidRPr="007F121E">
              <w:rPr>
                <w:sz w:val="22"/>
                <w:szCs w:val="22"/>
              </w:rPr>
              <w:t>Изолированные стояки</w:t>
            </w:r>
          </w:p>
        </w:tc>
        <w:tc>
          <w:tcPr>
            <w:tcW w:w="1980" w:type="dxa"/>
            <w:gridSpan w:val="2"/>
            <w:tcBorders>
              <w:top w:val="single" w:sz="4" w:space="0" w:color="auto"/>
            </w:tcBorders>
            <w:vAlign w:val="center"/>
          </w:tcPr>
          <w:p w14:paraId="76BA33C8" w14:textId="77777777" w:rsidR="007F121E" w:rsidRPr="007F121E" w:rsidRDefault="007F121E" w:rsidP="007F121E">
            <w:pPr>
              <w:ind w:left="-110" w:right="-251" w:hanging="4"/>
              <w:jc w:val="center"/>
              <w:rPr>
                <w:sz w:val="22"/>
                <w:szCs w:val="22"/>
              </w:rPr>
            </w:pPr>
            <w:r w:rsidRPr="007F121E">
              <w:rPr>
                <w:sz w:val="22"/>
                <w:szCs w:val="22"/>
              </w:rPr>
              <w:t>Неизолированные стояки</w:t>
            </w:r>
          </w:p>
        </w:tc>
        <w:tc>
          <w:tcPr>
            <w:tcW w:w="993" w:type="dxa"/>
            <w:vMerge/>
            <w:shd w:val="clear" w:color="auto" w:fill="auto"/>
            <w:vAlign w:val="center"/>
          </w:tcPr>
          <w:p w14:paraId="60616BA0" w14:textId="77777777" w:rsidR="007F121E" w:rsidRPr="007F121E" w:rsidRDefault="007F121E" w:rsidP="007F121E">
            <w:pPr>
              <w:tabs>
                <w:tab w:val="left" w:pos="3052"/>
              </w:tabs>
              <w:jc w:val="center"/>
              <w:rPr>
                <w:sz w:val="22"/>
                <w:szCs w:val="22"/>
              </w:rPr>
            </w:pPr>
          </w:p>
        </w:tc>
        <w:tc>
          <w:tcPr>
            <w:tcW w:w="1138" w:type="dxa"/>
            <w:vMerge w:val="restart"/>
            <w:tcBorders>
              <w:right w:val="single" w:sz="4" w:space="0" w:color="auto"/>
            </w:tcBorders>
            <w:shd w:val="clear" w:color="auto" w:fill="auto"/>
            <w:vAlign w:val="center"/>
          </w:tcPr>
          <w:p w14:paraId="146ACF97" w14:textId="77777777" w:rsidR="007F121E" w:rsidRPr="007F121E" w:rsidRDefault="007F121E" w:rsidP="007F121E">
            <w:pPr>
              <w:tabs>
                <w:tab w:val="left" w:pos="3052"/>
              </w:tabs>
              <w:ind w:left="-108" w:right="-151"/>
              <w:jc w:val="center"/>
              <w:rPr>
                <w:sz w:val="22"/>
                <w:szCs w:val="22"/>
              </w:rPr>
            </w:pPr>
            <w:proofErr w:type="spellStart"/>
            <w:r w:rsidRPr="007F121E">
              <w:rPr>
                <w:sz w:val="22"/>
                <w:szCs w:val="22"/>
              </w:rPr>
              <w:t>Односта-вочный</w:t>
            </w:r>
            <w:proofErr w:type="spellEnd"/>
            <w:r w:rsidRPr="007F121E">
              <w:rPr>
                <w:sz w:val="22"/>
                <w:szCs w:val="22"/>
              </w:rPr>
              <w:t>, руб./Гкал</w:t>
            </w:r>
          </w:p>
          <w:p w14:paraId="60AA8E00" w14:textId="77777777" w:rsidR="007F121E" w:rsidRPr="007F121E" w:rsidRDefault="007F121E" w:rsidP="007F121E">
            <w:pPr>
              <w:tabs>
                <w:tab w:val="left" w:pos="3052"/>
              </w:tabs>
              <w:ind w:left="-108" w:right="-20"/>
              <w:jc w:val="center"/>
              <w:rPr>
                <w:sz w:val="20"/>
                <w:szCs w:val="20"/>
              </w:rPr>
            </w:pPr>
            <w:r w:rsidRPr="007F121E">
              <w:rPr>
                <w:sz w:val="20"/>
                <w:szCs w:val="20"/>
              </w:rPr>
              <w:t xml:space="preserve"> (НДС не облагается)</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166E0B" w14:textId="77777777" w:rsidR="007F121E" w:rsidRPr="007F121E" w:rsidRDefault="007F121E" w:rsidP="007F121E">
            <w:pPr>
              <w:tabs>
                <w:tab w:val="left" w:pos="3052"/>
              </w:tabs>
              <w:jc w:val="center"/>
              <w:rPr>
                <w:sz w:val="22"/>
                <w:szCs w:val="22"/>
              </w:rPr>
            </w:pPr>
            <w:proofErr w:type="spellStart"/>
            <w:r w:rsidRPr="007F121E">
              <w:rPr>
                <w:sz w:val="22"/>
                <w:szCs w:val="22"/>
              </w:rPr>
              <w:t>Двухставочный</w:t>
            </w:r>
            <w:proofErr w:type="spellEnd"/>
          </w:p>
        </w:tc>
      </w:tr>
      <w:tr w:rsidR="007F121E" w:rsidRPr="007F121E" w14:paraId="209652EA" w14:textId="77777777" w:rsidTr="004F6214">
        <w:trPr>
          <w:trHeight w:val="1256"/>
          <w:tblHeader/>
        </w:trPr>
        <w:tc>
          <w:tcPr>
            <w:tcW w:w="1809" w:type="dxa"/>
            <w:vMerge/>
            <w:shd w:val="clear" w:color="auto" w:fill="auto"/>
            <w:vAlign w:val="center"/>
          </w:tcPr>
          <w:p w14:paraId="1FD32A4F" w14:textId="77777777" w:rsidR="007F121E" w:rsidRPr="007F121E" w:rsidRDefault="007F121E" w:rsidP="007F121E">
            <w:pPr>
              <w:tabs>
                <w:tab w:val="left" w:pos="3052"/>
              </w:tabs>
              <w:jc w:val="center"/>
              <w:rPr>
                <w:sz w:val="22"/>
                <w:szCs w:val="22"/>
              </w:rPr>
            </w:pPr>
          </w:p>
        </w:tc>
        <w:tc>
          <w:tcPr>
            <w:tcW w:w="1276" w:type="dxa"/>
            <w:vMerge/>
            <w:vAlign w:val="center"/>
          </w:tcPr>
          <w:p w14:paraId="030ADDF0" w14:textId="77777777" w:rsidR="007F121E" w:rsidRPr="007F121E" w:rsidRDefault="007F121E" w:rsidP="007F121E">
            <w:pPr>
              <w:tabs>
                <w:tab w:val="left" w:pos="3052"/>
              </w:tabs>
              <w:jc w:val="center"/>
              <w:rPr>
                <w:sz w:val="22"/>
                <w:szCs w:val="22"/>
              </w:rPr>
            </w:pPr>
          </w:p>
        </w:tc>
        <w:tc>
          <w:tcPr>
            <w:tcW w:w="917" w:type="dxa"/>
            <w:vAlign w:val="center"/>
          </w:tcPr>
          <w:p w14:paraId="52F0ED5E" w14:textId="77777777" w:rsidR="007F121E" w:rsidRPr="007F121E" w:rsidRDefault="007F121E" w:rsidP="007F121E">
            <w:pPr>
              <w:tabs>
                <w:tab w:val="left" w:pos="3052"/>
              </w:tabs>
              <w:ind w:right="-35"/>
              <w:jc w:val="center"/>
              <w:rPr>
                <w:sz w:val="22"/>
                <w:szCs w:val="22"/>
              </w:rPr>
            </w:pPr>
            <w:r w:rsidRPr="007F121E">
              <w:rPr>
                <w:sz w:val="22"/>
                <w:szCs w:val="22"/>
              </w:rPr>
              <w:t>с поло-</w:t>
            </w:r>
            <w:proofErr w:type="spellStart"/>
            <w:r w:rsidRPr="007F121E">
              <w:rPr>
                <w:sz w:val="22"/>
                <w:szCs w:val="22"/>
              </w:rPr>
              <w:t>тенце</w:t>
            </w:r>
            <w:proofErr w:type="spellEnd"/>
            <w:r w:rsidRPr="007F121E">
              <w:rPr>
                <w:sz w:val="22"/>
                <w:szCs w:val="22"/>
              </w:rPr>
              <w:t>-суши-</w:t>
            </w:r>
            <w:proofErr w:type="spellStart"/>
            <w:r w:rsidRPr="007F121E">
              <w:rPr>
                <w:sz w:val="22"/>
                <w:szCs w:val="22"/>
              </w:rPr>
              <w:t>телями</w:t>
            </w:r>
            <w:proofErr w:type="spellEnd"/>
          </w:p>
        </w:tc>
        <w:tc>
          <w:tcPr>
            <w:tcW w:w="989" w:type="dxa"/>
            <w:vAlign w:val="center"/>
          </w:tcPr>
          <w:p w14:paraId="7FCF1D4B" w14:textId="77777777" w:rsidR="007F121E" w:rsidRPr="007F121E" w:rsidRDefault="007F121E" w:rsidP="007F121E">
            <w:pPr>
              <w:tabs>
                <w:tab w:val="left" w:pos="3052"/>
              </w:tabs>
              <w:ind w:right="-35"/>
              <w:jc w:val="center"/>
              <w:rPr>
                <w:sz w:val="22"/>
                <w:szCs w:val="22"/>
              </w:rPr>
            </w:pPr>
            <w:r w:rsidRPr="007F121E">
              <w:rPr>
                <w:sz w:val="22"/>
                <w:szCs w:val="22"/>
              </w:rPr>
              <w:t>без поло-</w:t>
            </w:r>
            <w:proofErr w:type="spellStart"/>
            <w:r w:rsidRPr="007F121E">
              <w:rPr>
                <w:sz w:val="22"/>
                <w:szCs w:val="22"/>
              </w:rPr>
              <w:t>тенце</w:t>
            </w:r>
            <w:proofErr w:type="spellEnd"/>
            <w:r w:rsidRPr="007F121E">
              <w:rPr>
                <w:sz w:val="22"/>
                <w:szCs w:val="22"/>
              </w:rPr>
              <w:t>-суши-</w:t>
            </w:r>
            <w:proofErr w:type="spellStart"/>
            <w:r w:rsidRPr="007F121E">
              <w:rPr>
                <w:sz w:val="22"/>
                <w:szCs w:val="22"/>
              </w:rPr>
              <w:t>телей</w:t>
            </w:r>
            <w:proofErr w:type="spellEnd"/>
          </w:p>
        </w:tc>
        <w:tc>
          <w:tcPr>
            <w:tcW w:w="992" w:type="dxa"/>
            <w:vAlign w:val="center"/>
          </w:tcPr>
          <w:p w14:paraId="47A3B78A" w14:textId="77777777" w:rsidR="007F121E" w:rsidRPr="007F121E" w:rsidRDefault="007F121E" w:rsidP="007F121E">
            <w:pPr>
              <w:tabs>
                <w:tab w:val="left" w:pos="3052"/>
              </w:tabs>
              <w:ind w:right="-35"/>
              <w:jc w:val="center"/>
              <w:rPr>
                <w:sz w:val="22"/>
                <w:szCs w:val="22"/>
              </w:rPr>
            </w:pPr>
            <w:r w:rsidRPr="007F121E">
              <w:rPr>
                <w:sz w:val="22"/>
                <w:szCs w:val="22"/>
              </w:rPr>
              <w:t>с поло-</w:t>
            </w:r>
            <w:proofErr w:type="spellStart"/>
            <w:r w:rsidRPr="007F121E">
              <w:rPr>
                <w:sz w:val="22"/>
                <w:szCs w:val="22"/>
              </w:rPr>
              <w:t>тенце</w:t>
            </w:r>
            <w:proofErr w:type="spellEnd"/>
            <w:r w:rsidRPr="007F121E">
              <w:rPr>
                <w:sz w:val="22"/>
                <w:szCs w:val="22"/>
              </w:rPr>
              <w:t>-суши-</w:t>
            </w:r>
            <w:proofErr w:type="spellStart"/>
            <w:r w:rsidRPr="007F121E">
              <w:rPr>
                <w:sz w:val="22"/>
                <w:szCs w:val="22"/>
              </w:rPr>
              <w:t>телями</w:t>
            </w:r>
            <w:proofErr w:type="spellEnd"/>
          </w:p>
        </w:tc>
        <w:tc>
          <w:tcPr>
            <w:tcW w:w="992" w:type="dxa"/>
            <w:vAlign w:val="center"/>
          </w:tcPr>
          <w:p w14:paraId="6EC4F52F" w14:textId="77777777" w:rsidR="007F121E" w:rsidRPr="007F121E" w:rsidRDefault="007F121E" w:rsidP="007F121E">
            <w:pPr>
              <w:tabs>
                <w:tab w:val="left" w:pos="3052"/>
              </w:tabs>
              <w:ind w:right="-35"/>
              <w:jc w:val="center"/>
              <w:rPr>
                <w:sz w:val="22"/>
                <w:szCs w:val="22"/>
              </w:rPr>
            </w:pPr>
            <w:r w:rsidRPr="007F121E">
              <w:rPr>
                <w:sz w:val="22"/>
                <w:szCs w:val="22"/>
              </w:rPr>
              <w:t>без поло-</w:t>
            </w:r>
            <w:proofErr w:type="spellStart"/>
            <w:r w:rsidRPr="007F121E">
              <w:rPr>
                <w:sz w:val="22"/>
                <w:szCs w:val="22"/>
              </w:rPr>
              <w:t>тенце</w:t>
            </w:r>
            <w:proofErr w:type="spellEnd"/>
            <w:r w:rsidRPr="007F121E">
              <w:rPr>
                <w:sz w:val="22"/>
                <w:szCs w:val="22"/>
              </w:rPr>
              <w:t>-суши-</w:t>
            </w:r>
            <w:proofErr w:type="spellStart"/>
            <w:r w:rsidRPr="007F121E">
              <w:rPr>
                <w:sz w:val="22"/>
                <w:szCs w:val="22"/>
              </w:rPr>
              <w:t>телей</w:t>
            </w:r>
            <w:proofErr w:type="spellEnd"/>
          </w:p>
        </w:tc>
        <w:tc>
          <w:tcPr>
            <w:tcW w:w="855" w:type="dxa"/>
            <w:vAlign w:val="center"/>
          </w:tcPr>
          <w:p w14:paraId="14FEF3EE" w14:textId="77777777" w:rsidR="007F121E" w:rsidRPr="007F121E" w:rsidRDefault="007F121E" w:rsidP="007F121E">
            <w:pPr>
              <w:tabs>
                <w:tab w:val="left" w:pos="3052"/>
              </w:tabs>
              <w:ind w:left="-52" w:right="-68"/>
              <w:jc w:val="center"/>
              <w:rPr>
                <w:sz w:val="22"/>
                <w:szCs w:val="22"/>
              </w:rPr>
            </w:pPr>
            <w:r w:rsidRPr="007F121E">
              <w:rPr>
                <w:sz w:val="22"/>
                <w:szCs w:val="22"/>
              </w:rPr>
              <w:t>с поло-</w:t>
            </w:r>
            <w:proofErr w:type="spellStart"/>
            <w:r w:rsidRPr="007F121E">
              <w:rPr>
                <w:sz w:val="22"/>
                <w:szCs w:val="22"/>
              </w:rPr>
              <w:t>тенце</w:t>
            </w:r>
            <w:proofErr w:type="spellEnd"/>
            <w:r w:rsidRPr="007F121E">
              <w:rPr>
                <w:sz w:val="22"/>
                <w:szCs w:val="22"/>
              </w:rPr>
              <w:t>-суши-</w:t>
            </w:r>
            <w:proofErr w:type="spellStart"/>
            <w:r w:rsidRPr="007F121E">
              <w:rPr>
                <w:sz w:val="22"/>
                <w:szCs w:val="22"/>
              </w:rPr>
              <w:t>телями</w:t>
            </w:r>
            <w:proofErr w:type="spellEnd"/>
          </w:p>
        </w:tc>
        <w:tc>
          <w:tcPr>
            <w:tcW w:w="992" w:type="dxa"/>
            <w:vAlign w:val="center"/>
          </w:tcPr>
          <w:p w14:paraId="13E09BA6" w14:textId="77777777" w:rsidR="007F121E" w:rsidRPr="007F121E" w:rsidRDefault="007F121E" w:rsidP="007F121E">
            <w:pPr>
              <w:tabs>
                <w:tab w:val="left" w:pos="3052"/>
              </w:tabs>
              <w:ind w:right="-35"/>
              <w:jc w:val="center"/>
              <w:rPr>
                <w:sz w:val="22"/>
                <w:szCs w:val="22"/>
              </w:rPr>
            </w:pPr>
            <w:r w:rsidRPr="007F121E">
              <w:rPr>
                <w:sz w:val="22"/>
                <w:szCs w:val="22"/>
              </w:rPr>
              <w:t>без поло-</w:t>
            </w:r>
            <w:proofErr w:type="spellStart"/>
            <w:r w:rsidRPr="007F121E">
              <w:rPr>
                <w:sz w:val="22"/>
                <w:szCs w:val="22"/>
              </w:rPr>
              <w:t>тенце</w:t>
            </w:r>
            <w:proofErr w:type="spellEnd"/>
            <w:r w:rsidRPr="007F121E">
              <w:rPr>
                <w:sz w:val="22"/>
                <w:szCs w:val="22"/>
              </w:rPr>
              <w:t>-суши-</w:t>
            </w:r>
            <w:proofErr w:type="spellStart"/>
            <w:r w:rsidRPr="007F121E">
              <w:rPr>
                <w:sz w:val="22"/>
                <w:szCs w:val="22"/>
              </w:rPr>
              <w:t>телей</w:t>
            </w:r>
            <w:proofErr w:type="spellEnd"/>
          </w:p>
        </w:tc>
        <w:tc>
          <w:tcPr>
            <w:tcW w:w="988" w:type="dxa"/>
            <w:vAlign w:val="center"/>
          </w:tcPr>
          <w:p w14:paraId="2ABFECE6" w14:textId="77777777" w:rsidR="007F121E" w:rsidRPr="007F121E" w:rsidRDefault="007F121E" w:rsidP="007F121E">
            <w:pPr>
              <w:tabs>
                <w:tab w:val="left" w:pos="3052"/>
              </w:tabs>
              <w:ind w:left="-177" w:right="-149"/>
              <w:jc w:val="center"/>
              <w:rPr>
                <w:sz w:val="22"/>
                <w:szCs w:val="22"/>
              </w:rPr>
            </w:pPr>
            <w:r w:rsidRPr="007F121E">
              <w:rPr>
                <w:sz w:val="22"/>
                <w:szCs w:val="22"/>
              </w:rPr>
              <w:t>с поло-</w:t>
            </w:r>
            <w:proofErr w:type="spellStart"/>
            <w:r w:rsidRPr="007F121E">
              <w:rPr>
                <w:sz w:val="22"/>
                <w:szCs w:val="22"/>
              </w:rPr>
              <w:t>тенце</w:t>
            </w:r>
            <w:proofErr w:type="spellEnd"/>
            <w:r w:rsidRPr="007F121E">
              <w:rPr>
                <w:sz w:val="22"/>
                <w:szCs w:val="22"/>
              </w:rPr>
              <w:t>-суши-</w:t>
            </w:r>
            <w:proofErr w:type="spellStart"/>
            <w:r w:rsidRPr="007F121E">
              <w:rPr>
                <w:sz w:val="22"/>
                <w:szCs w:val="22"/>
              </w:rPr>
              <w:t>телями</w:t>
            </w:r>
            <w:proofErr w:type="spellEnd"/>
          </w:p>
        </w:tc>
        <w:tc>
          <w:tcPr>
            <w:tcW w:w="992" w:type="dxa"/>
            <w:vAlign w:val="center"/>
          </w:tcPr>
          <w:p w14:paraId="1FEFF2DF" w14:textId="77777777" w:rsidR="007F121E" w:rsidRPr="007F121E" w:rsidRDefault="007F121E" w:rsidP="007F121E">
            <w:pPr>
              <w:tabs>
                <w:tab w:val="left" w:pos="3052"/>
              </w:tabs>
              <w:ind w:right="-35"/>
              <w:jc w:val="center"/>
              <w:rPr>
                <w:sz w:val="22"/>
                <w:szCs w:val="22"/>
              </w:rPr>
            </w:pPr>
            <w:r w:rsidRPr="007F121E">
              <w:rPr>
                <w:sz w:val="22"/>
                <w:szCs w:val="22"/>
              </w:rPr>
              <w:t>без поло-</w:t>
            </w:r>
            <w:proofErr w:type="spellStart"/>
            <w:r w:rsidRPr="007F121E">
              <w:rPr>
                <w:sz w:val="22"/>
                <w:szCs w:val="22"/>
              </w:rPr>
              <w:t>тенце</w:t>
            </w:r>
            <w:proofErr w:type="spellEnd"/>
            <w:r w:rsidRPr="007F121E">
              <w:rPr>
                <w:sz w:val="22"/>
                <w:szCs w:val="22"/>
              </w:rPr>
              <w:t>-суши-</w:t>
            </w:r>
            <w:proofErr w:type="spellStart"/>
            <w:r w:rsidRPr="007F121E">
              <w:rPr>
                <w:sz w:val="22"/>
                <w:szCs w:val="22"/>
              </w:rPr>
              <w:t>телей</w:t>
            </w:r>
            <w:proofErr w:type="spellEnd"/>
          </w:p>
        </w:tc>
        <w:tc>
          <w:tcPr>
            <w:tcW w:w="993" w:type="dxa"/>
            <w:vMerge/>
            <w:shd w:val="clear" w:color="auto" w:fill="auto"/>
            <w:vAlign w:val="center"/>
          </w:tcPr>
          <w:p w14:paraId="53451B25" w14:textId="77777777" w:rsidR="007F121E" w:rsidRPr="007F121E" w:rsidRDefault="007F121E" w:rsidP="007F121E">
            <w:pPr>
              <w:tabs>
                <w:tab w:val="left" w:pos="3052"/>
              </w:tabs>
              <w:jc w:val="center"/>
              <w:rPr>
                <w:sz w:val="22"/>
                <w:szCs w:val="22"/>
              </w:rPr>
            </w:pPr>
          </w:p>
        </w:tc>
        <w:tc>
          <w:tcPr>
            <w:tcW w:w="1138" w:type="dxa"/>
            <w:vMerge/>
            <w:shd w:val="clear" w:color="auto" w:fill="auto"/>
            <w:vAlign w:val="center"/>
          </w:tcPr>
          <w:p w14:paraId="1D2F34E2" w14:textId="77777777" w:rsidR="007F121E" w:rsidRPr="007F121E" w:rsidRDefault="007F121E" w:rsidP="007F121E">
            <w:pPr>
              <w:tabs>
                <w:tab w:val="left" w:pos="3052"/>
              </w:tabs>
              <w:jc w:val="center"/>
              <w:rPr>
                <w:sz w:val="22"/>
                <w:szCs w:val="22"/>
              </w:rPr>
            </w:pPr>
          </w:p>
        </w:tc>
        <w:tc>
          <w:tcPr>
            <w:tcW w:w="1275" w:type="dxa"/>
            <w:tcBorders>
              <w:right w:val="single" w:sz="4" w:space="0" w:color="auto"/>
            </w:tcBorders>
            <w:shd w:val="clear" w:color="auto" w:fill="auto"/>
            <w:vAlign w:val="center"/>
          </w:tcPr>
          <w:p w14:paraId="370C7ECB" w14:textId="77777777" w:rsidR="007F121E" w:rsidRPr="007F121E" w:rsidRDefault="007F121E" w:rsidP="007F121E">
            <w:pPr>
              <w:ind w:left="-95" w:right="-65"/>
              <w:jc w:val="center"/>
              <w:rPr>
                <w:sz w:val="22"/>
                <w:szCs w:val="22"/>
              </w:rPr>
            </w:pPr>
            <w:r w:rsidRPr="007F121E">
              <w:rPr>
                <w:sz w:val="22"/>
                <w:szCs w:val="22"/>
              </w:rPr>
              <w:t>Ставка за мощность, тыс. руб./</w:t>
            </w:r>
          </w:p>
          <w:p w14:paraId="75691087" w14:textId="77777777" w:rsidR="007F121E" w:rsidRPr="007F121E" w:rsidRDefault="007F121E" w:rsidP="007F121E">
            <w:pPr>
              <w:ind w:left="-95" w:right="-65"/>
              <w:jc w:val="center"/>
              <w:rPr>
                <w:sz w:val="22"/>
                <w:szCs w:val="22"/>
              </w:rPr>
            </w:pPr>
            <w:r w:rsidRPr="007F121E">
              <w:rPr>
                <w:sz w:val="22"/>
                <w:szCs w:val="22"/>
              </w:rPr>
              <w:t>Гкал/</w:t>
            </w:r>
          </w:p>
          <w:p w14:paraId="5AAC02A1" w14:textId="77777777" w:rsidR="007F121E" w:rsidRPr="007F121E" w:rsidRDefault="007F121E" w:rsidP="007F121E">
            <w:pPr>
              <w:jc w:val="center"/>
              <w:rPr>
                <w:sz w:val="22"/>
                <w:szCs w:val="22"/>
              </w:rPr>
            </w:pPr>
            <w:r w:rsidRPr="007F121E">
              <w:rPr>
                <w:sz w:val="22"/>
                <w:szCs w:val="22"/>
              </w:rPr>
              <w:t>час в мес.</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3EDB06F" w14:textId="77777777" w:rsidR="007F121E" w:rsidRPr="007F121E" w:rsidRDefault="007F121E" w:rsidP="007F121E">
            <w:pPr>
              <w:ind w:left="-120" w:right="-112"/>
              <w:jc w:val="center"/>
              <w:rPr>
                <w:sz w:val="22"/>
                <w:szCs w:val="22"/>
              </w:rPr>
            </w:pPr>
            <w:r w:rsidRPr="007F121E">
              <w:rPr>
                <w:sz w:val="22"/>
                <w:szCs w:val="22"/>
              </w:rPr>
              <w:t>Ставка за тепловую энергию, руб./Гкал</w:t>
            </w:r>
          </w:p>
        </w:tc>
      </w:tr>
      <w:tr w:rsidR="007F121E" w:rsidRPr="007F121E" w14:paraId="411710AD" w14:textId="77777777" w:rsidTr="004F6214">
        <w:trPr>
          <w:trHeight w:val="184"/>
        </w:trPr>
        <w:tc>
          <w:tcPr>
            <w:tcW w:w="1809" w:type="dxa"/>
            <w:tcBorders>
              <w:top w:val="single" w:sz="4" w:space="0" w:color="auto"/>
              <w:left w:val="single" w:sz="4" w:space="0" w:color="auto"/>
              <w:right w:val="single" w:sz="4" w:space="0" w:color="auto"/>
            </w:tcBorders>
            <w:vAlign w:val="center"/>
          </w:tcPr>
          <w:p w14:paraId="41F7A483" w14:textId="77777777" w:rsidR="007F121E" w:rsidRPr="007F121E" w:rsidRDefault="007F121E" w:rsidP="007F121E">
            <w:pPr>
              <w:tabs>
                <w:tab w:val="left" w:pos="3052"/>
              </w:tabs>
              <w:jc w:val="center"/>
              <w:rPr>
                <w:bCs/>
                <w:kern w:val="32"/>
                <w:sz w:val="22"/>
                <w:szCs w:val="22"/>
              </w:rPr>
            </w:pPr>
            <w:r w:rsidRPr="007F121E">
              <w:rPr>
                <w:bCs/>
                <w:kern w:val="32"/>
                <w:sz w:val="22"/>
                <w:szCs w:val="22"/>
              </w:rPr>
              <w:t>1</w:t>
            </w:r>
          </w:p>
        </w:tc>
        <w:tc>
          <w:tcPr>
            <w:tcW w:w="1276" w:type="dxa"/>
            <w:vAlign w:val="center"/>
          </w:tcPr>
          <w:p w14:paraId="546F16B2" w14:textId="77777777" w:rsidR="007F121E" w:rsidRPr="007F121E" w:rsidRDefault="007F121E" w:rsidP="007F121E">
            <w:pPr>
              <w:tabs>
                <w:tab w:val="left" w:pos="3052"/>
              </w:tabs>
              <w:ind w:hanging="108"/>
              <w:jc w:val="center"/>
              <w:rPr>
                <w:sz w:val="22"/>
                <w:szCs w:val="22"/>
              </w:rPr>
            </w:pPr>
            <w:r w:rsidRPr="007F121E">
              <w:rPr>
                <w:sz w:val="22"/>
                <w:szCs w:val="22"/>
              </w:rPr>
              <w:t>2</w:t>
            </w:r>
          </w:p>
        </w:tc>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14:paraId="44C69417" w14:textId="77777777" w:rsidR="007F121E" w:rsidRPr="007F121E" w:rsidRDefault="007F121E" w:rsidP="007F121E">
            <w:pPr>
              <w:jc w:val="center"/>
              <w:rPr>
                <w:sz w:val="22"/>
                <w:szCs w:val="22"/>
              </w:rPr>
            </w:pPr>
            <w:r w:rsidRPr="007F121E">
              <w:rPr>
                <w:sz w:val="22"/>
                <w:szCs w:val="22"/>
              </w:rPr>
              <w:t>3</w:t>
            </w:r>
          </w:p>
        </w:tc>
        <w:tc>
          <w:tcPr>
            <w:tcW w:w="989" w:type="dxa"/>
            <w:tcBorders>
              <w:top w:val="single" w:sz="4" w:space="0" w:color="auto"/>
              <w:left w:val="nil"/>
              <w:bottom w:val="single" w:sz="4" w:space="0" w:color="auto"/>
              <w:right w:val="single" w:sz="4" w:space="0" w:color="auto"/>
            </w:tcBorders>
            <w:shd w:val="clear" w:color="auto" w:fill="auto"/>
            <w:vAlign w:val="center"/>
          </w:tcPr>
          <w:p w14:paraId="112BFFA3" w14:textId="77777777" w:rsidR="007F121E" w:rsidRPr="007F121E" w:rsidRDefault="007F121E" w:rsidP="007F121E">
            <w:pPr>
              <w:jc w:val="center"/>
              <w:rPr>
                <w:sz w:val="22"/>
                <w:szCs w:val="22"/>
              </w:rPr>
            </w:pPr>
            <w:r w:rsidRPr="007F121E">
              <w:rPr>
                <w:sz w:val="22"/>
                <w:szCs w:val="22"/>
              </w:rPr>
              <w:t>4</w:t>
            </w:r>
          </w:p>
        </w:tc>
        <w:tc>
          <w:tcPr>
            <w:tcW w:w="992" w:type="dxa"/>
            <w:tcBorders>
              <w:top w:val="single" w:sz="4" w:space="0" w:color="auto"/>
              <w:left w:val="nil"/>
              <w:bottom w:val="single" w:sz="4" w:space="0" w:color="auto"/>
              <w:right w:val="single" w:sz="4" w:space="0" w:color="auto"/>
            </w:tcBorders>
            <w:shd w:val="clear" w:color="auto" w:fill="auto"/>
            <w:vAlign w:val="center"/>
          </w:tcPr>
          <w:p w14:paraId="5FFADC6A" w14:textId="77777777" w:rsidR="007F121E" w:rsidRPr="007F121E" w:rsidRDefault="007F121E" w:rsidP="007F121E">
            <w:pPr>
              <w:jc w:val="center"/>
              <w:rPr>
                <w:sz w:val="22"/>
                <w:szCs w:val="22"/>
              </w:rPr>
            </w:pPr>
            <w:r w:rsidRPr="007F121E">
              <w:rPr>
                <w:sz w:val="22"/>
                <w:szCs w:val="22"/>
              </w:rPr>
              <w:t>5</w:t>
            </w:r>
          </w:p>
        </w:tc>
        <w:tc>
          <w:tcPr>
            <w:tcW w:w="992" w:type="dxa"/>
            <w:tcBorders>
              <w:top w:val="single" w:sz="4" w:space="0" w:color="auto"/>
              <w:left w:val="nil"/>
              <w:bottom w:val="single" w:sz="4" w:space="0" w:color="auto"/>
              <w:right w:val="single" w:sz="4" w:space="0" w:color="auto"/>
            </w:tcBorders>
            <w:shd w:val="clear" w:color="auto" w:fill="auto"/>
            <w:vAlign w:val="center"/>
          </w:tcPr>
          <w:p w14:paraId="35E6C44C" w14:textId="77777777" w:rsidR="007F121E" w:rsidRPr="007F121E" w:rsidRDefault="007F121E" w:rsidP="007F121E">
            <w:pPr>
              <w:jc w:val="center"/>
              <w:rPr>
                <w:sz w:val="22"/>
                <w:szCs w:val="22"/>
              </w:rPr>
            </w:pPr>
            <w:r w:rsidRPr="007F121E">
              <w:rPr>
                <w:sz w:val="22"/>
                <w:szCs w:val="22"/>
              </w:rPr>
              <w:t>6</w:t>
            </w:r>
          </w:p>
        </w:tc>
        <w:tc>
          <w:tcPr>
            <w:tcW w:w="855" w:type="dxa"/>
            <w:tcBorders>
              <w:top w:val="single" w:sz="4" w:space="0" w:color="auto"/>
              <w:left w:val="nil"/>
              <w:bottom w:val="single" w:sz="4" w:space="0" w:color="auto"/>
              <w:right w:val="single" w:sz="4" w:space="0" w:color="auto"/>
            </w:tcBorders>
            <w:shd w:val="clear" w:color="auto" w:fill="auto"/>
            <w:vAlign w:val="center"/>
          </w:tcPr>
          <w:p w14:paraId="71055FC3" w14:textId="77777777" w:rsidR="007F121E" w:rsidRPr="007F121E" w:rsidRDefault="007F121E" w:rsidP="007F121E">
            <w:pPr>
              <w:jc w:val="center"/>
              <w:rPr>
                <w:sz w:val="22"/>
                <w:szCs w:val="22"/>
              </w:rPr>
            </w:pPr>
            <w:r w:rsidRPr="007F121E">
              <w:rPr>
                <w:sz w:val="22"/>
                <w:szCs w:val="22"/>
              </w:rPr>
              <w:t>7</w:t>
            </w:r>
          </w:p>
        </w:tc>
        <w:tc>
          <w:tcPr>
            <w:tcW w:w="992" w:type="dxa"/>
            <w:tcBorders>
              <w:top w:val="single" w:sz="4" w:space="0" w:color="auto"/>
              <w:left w:val="nil"/>
              <w:bottom w:val="single" w:sz="4" w:space="0" w:color="auto"/>
              <w:right w:val="single" w:sz="4" w:space="0" w:color="auto"/>
            </w:tcBorders>
            <w:shd w:val="clear" w:color="auto" w:fill="auto"/>
            <w:vAlign w:val="center"/>
          </w:tcPr>
          <w:p w14:paraId="7637B8F8" w14:textId="77777777" w:rsidR="007F121E" w:rsidRPr="007F121E" w:rsidRDefault="007F121E" w:rsidP="007F121E">
            <w:pPr>
              <w:jc w:val="center"/>
              <w:rPr>
                <w:sz w:val="22"/>
                <w:szCs w:val="22"/>
              </w:rPr>
            </w:pPr>
            <w:r w:rsidRPr="007F121E">
              <w:rPr>
                <w:sz w:val="22"/>
                <w:szCs w:val="22"/>
              </w:rPr>
              <w:t>8</w:t>
            </w:r>
          </w:p>
        </w:tc>
        <w:tc>
          <w:tcPr>
            <w:tcW w:w="988" w:type="dxa"/>
            <w:tcBorders>
              <w:top w:val="single" w:sz="4" w:space="0" w:color="auto"/>
              <w:left w:val="nil"/>
              <w:bottom w:val="single" w:sz="4" w:space="0" w:color="auto"/>
              <w:right w:val="single" w:sz="4" w:space="0" w:color="auto"/>
            </w:tcBorders>
            <w:shd w:val="clear" w:color="auto" w:fill="auto"/>
            <w:vAlign w:val="center"/>
          </w:tcPr>
          <w:p w14:paraId="52BFE91F" w14:textId="77777777" w:rsidR="007F121E" w:rsidRPr="007F121E" w:rsidRDefault="007F121E" w:rsidP="007F121E">
            <w:pPr>
              <w:jc w:val="center"/>
              <w:rPr>
                <w:sz w:val="22"/>
                <w:szCs w:val="22"/>
              </w:rPr>
            </w:pPr>
            <w:r w:rsidRPr="007F121E">
              <w:rPr>
                <w:sz w:val="22"/>
                <w:szCs w:val="22"/>
              </w:rPr>
              <w:t>9</w:t>
            </w:r>
          </w:p>
        </w:tc>
        <w:tc>
          <w:tcPr>
            <w:tcW w:w="992" w:type="dxa"/>
            <w:tcBorders>
              <w:top w:val="single" w:sz="4" w:space="0" w:color="auto"/>
              <w:left w:val="nil"/>
              <w:bottom w:val="single" w:sz="4" w:space="0" w:color="auto"/>
              <w:right w:val="single" w:sz="4" w:space="0" w:color="auto"/>
            </w:tcBorders>
            <w:shd w:val="clear" w:color="auto" w:fill="auto"/>
            <w:vAlign w:val="center"/>
          </w:tcPr>
          <w:p w14:paraId="275F1AD0" w14:textId="77777777" w:rsidR="007F121E" w:rsidRPr="007F121E" w:rsidRDefault="007F121E" w:rsidP="007F121E">
            <w:pPr>
              <w:jc w:val="center"/>
              <w:rPr>
                <w:sz w:val="22"/>
                <w:szCs w:val="22"/>
              </w:rPr>
            </w:pPr>
            <w:r w:rsidRPr="007F121E">
              <w:rPr>
                <w:sz w:val="22"/>
                <w:szCs w:val="22"/>
              </w:rPr>
              <w:t>10</w:t>
            </w:r>
          </w:p>
        </w:tc>
        <w:tc>
          <w:tcPr>
            <w:tcW w:w="993" w:type="dxa"/>
            <w:shd w:val="clear" w:color="auto" w:fill="auto"/>
            <w:vAlign w:val="center"/>
          </w:tcPr>
          <w:p w14:paraId="06945B28" w14:textId="77777777" w:rsidR="007F121E" w:rsidRPr="007F121E" w:rsidRDefault="007F121E" w:rsidP="007F121E">
            <w:pPr>
              <w:jc w:val="center"/>
              <w:rPr>
                <w:sz w:val="22"/>
                <w:szCs w:val="22"/>
              </w:rPr>
            </w:pPr>
            <w:r w:rsidRPr="007F121E">
              <w:rPr>
                <w:sz w:val="22"/>
                <w:szCs w:val="22"/>
              </w:rPr>
              <w:t>11</w:t>
            </w:r>
          </w:p>
        </w:tc>
        <w:tc>
          <w:tcPr>
            <w:tcW w:w="1138" w:type="dxa"/>
            <w:shd w:val="clear" w:color="auto" w:fill="auto"/>
            <w:vAlign w:val="center"/>
          </w:tcPr>
          <w:p w14:paraId="0479CCDA" w14:textId="77777777" w:rsidR="007F121E" w:rsidRPr="007F121E" w:rsidRDefault="007F121E" w:rsidP="007F121E">
            <w:pPr>
              <w:jc w:val="center"/>
              <w:rPr>
                <w:sz w:val="22"/>
                <w:szCs w:val="22"/>
              </w:rPr>
            </w:pPr>
            <w:r w:rsidRPr="007F121E">
              <w:rPr>
                <w:sz w:val="22"/>
                <w:szCs w:val="22"/>
              </w:rPr>
              <w:t>12</w:t>
            </w:r>
          </w:p>
        </w:tc>
        <w:tc>
          <w:tcPr>
            <w:tcW w:w="1275" w:type="dxa"/>
            <w:tcBorders>
              <w:right w:val="single" w:sz="4" w:space="0" w:color="auto"/>
            </w:tcBorders>
            <w:shd w:val="clear" w:color="auto" w:fill="auto"/>
            <w:vAlign w:val="center"/>
          </w:tcPr>
          <w:p w14:paraId="4FB466F7" w14:textId="77777777" w:rsidR="007F121E" w:rsidRPr="007F121E" w:rsidRDefault="007F121E" w:rsidP="007F121E">
            <w:pPr>
              <w:jc w:val="center"/>
              <w:rPr>
                <w:sz w:val="22"/>
                <w:szCs w:val="22"/>
              </w:rPr>
            </w:pPr>
            <w:r w:rsidRPr="007F121E">
              <w:rPr>
                <w:sz w:val="22"/>
                <w:szCs w:val="22"/>
              </w:rPr>
              <w:t>13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6DEEC2B" w14:textId="77777777" w:rsidR="007F121E" w:rsidRPr="007F121E" w:rsidRDefault="007F121E" w:rsidP="007F121E">
            <w:pPr>
              <w:jc w:val="center"/>
              <w:rPr>
                <w:sz w:val="22"/>
                <w:szCs w:val="22"/>
              </w:rPr>
            </w:pPr>
            <w:r w:rsidRPr="007F121E">
              <w:rPr>
                <w:sz w:val="22"/>
                <w:szCs w:val="22"/>
              </w:rPr>
              <w:t>14</w:t>
            </w:r>
          </w:p>
        </w:tc>
      </w:tr>
      <w:tr w:rsidR="007F121E" w:rsidRPr="007F121E" w14:paraId="2BAFCFEC" w14:textId="77777777" w:rsidTr="004F6214">
        <w:trPr>
          <w:trHeight w:val="281"/>
        </w:trPr>
        <w:tc>
          <w:tcPr>
            <w:tcW w:w="1809" w:type="dxa"/>
            <w:vMerge w:val="restart"/>
            <w:tcBorders>
              <w:left w:val="single" w:sz="4" w:space="0" w:color="auto"/>
              <w:right w:val="single" w:sz="4" w:space="0" w:color="auto"/>
            </w:tcBorders>
            <w:vAlign w:val="center"/>
          </w:tcPr>
          <w:p w14:paraId="2CE79BA2" w14:textId="77777777" w:rsidR="007F121E" w:rsidRPr="007F121E" w:rsidRDefault="007F121E" w:rsidP="007F121E">
            <w:pPr>
              <w:jc w:val="center"/>
              <w:rPr>
                <w:bCs/>
                <w:kern w:val="32"/>
                <w:sz w:val="22"/>
                <w:szCs w:val="22"/>
              </w:rPr>
            </w:pPr>
            <w:r w:rsidRPr="007F121E">
              <w:rPr>
                <w:bCs/>
                <w:kern w:val="32"/>
                <w:sz w:val="22"/>
                <w:szCs w:val="22"/>
              </w:rPr>
              <w:t>ООО «Ресурс-Гарант»</w:t>
            </w:r>
          </w:p>
        </w:tc>
        <w:tc>
          <w:tcPr>
            <w:tcW w:w="1276" w:type="dxa"/>
            <w:vAlign w:val="center"/>
          </w:tcPr>
          <w:p w14:paraId="4C4A6713" w14:textId="77777777" w:rsidR="007F121E" w:rsidRPr="007F121E" w:rsidRDefault="007F121E" w:rsidP="007F121E">
            <w:pPr>
              <w:tabs>
                <w:tab w:val="left" w:pos="3052"/>
              </w:tabs>
              <w:ind w:left="-113"/>
              <w:jc w:val="center"/>
              <w:rPr>
                <w:sz w:val="22"/>
                <w:szCs w:val="22"/>
              </w:rPr>
            </w:pPr>
            <w:r w:rsidRPr="007F121E">
              <w:rPr>
                <w:sz w:val="22"/>
                <w:szCs w:val="20"/>
              </w:rPr>
              <w:t>с 01.01.2023</w:t>
            </w:r>
          </w:p>
        </w:tc>
        <w:tc>
          <w:tcPr>
            <w:tcW w:w="917" w:type="dxa"/>
          </w:tcPr>
          <w:p w14:paraId="5D6119D8" w14:textId="77777777" w:rsidR="007F121E" w:rsidRPr="007F121E" w:rsidRDefault="007F121E" w:rsidP="007F121E">
            <w:pPr>
              <w:tabs>
                <w:tab w:val="left" w:pos="3052"/>
              </w:tabs>
              <w:ind w:hanging="108"/>
              <w:jc w:val="center"/>
              <w:rPr>
                <w:sz w:val="22"/>
                <w:szCs w:val="22"/>
              </w:rPr>
            </w:pPr>
            <w:r w:rsidRPr="007F121E">
              <w:rPr>
                <w:szCs w:val="20"/>
              </w:rPr>
              <w:t>219,76</w:t>
            </w:r>
          </w:p>
        </w:tc>
        <w:tc>
          <w:tcPr>
            <w:tcW w:w="989" w:type="dxa"/>
          </w:tcPr>
          <w:p w14:paraId="71295A6B" w14:textId="77777777" w:rsidR="007F121E" w:rsidRPr="007F121E" w:rsidRDefault="007F121E" w:rsidP="007F121E">
            <w:pPr>
              <w:tabs>
                <w:tab w:val="left" w:pos="3052"/>
              </w:tabs>
              <w:ind w:hanging="108"/>
              <w:jc w:val="center"/>
              <w:rPr>
                <w:sz w:val="22"/>
                <w:szCs w:val="22"/>
              </w:rPr>
            </w:pPr>
            <w:r w:rsidRPr="007F121E">
              <w:rPr>
                <w:szCs w:val="20"/>
              </w:rPr>
              <w:t>217,24</w:t>
            </w:r>
          </w:p>
        </w:tc>
        <w:tc>
          <w:tcPr>
            <w:tcW w:w="992" w:type="dxa"/>
          </w:tcPr>
          <w:p w14:paraId="5A7EAABD" w14:textId="77777777" w:rsidR="007F121E" w:rsidRPr="007F121E" w:rsidRDefault="007F121E" w:rsidP="007F121E">
            <w:pPr>
              <w:tabs>
                <w:tab w:val="left" w:pos="3052"/>
              </w:tabs>
              <w:ind w:hanging="108"/>
              <w:jc w:val="center"/>
              <w:rPr>
                <w:sz w:val="22"/>
                <w:szCs w:val="22"/>
              </w:rPr>
            </w:pPr>
            <w:r w:rsidRPr="007F121E">
              <w:rPr>
                <w:szCs w:val="20"/>
              </w:rPr>
              <w:t>231,12</w:t>
            </w:r>
          </w:p>
        </w:tc>
        <w:tc>
          <w:tcPr>
            <w:tcW w:w="992" w:type="dxa"/>
          </w:tcPr>
          <w:p w14:paraId="4868F5D8" w14:textId="77777777" w:rsidR="007F121E" w:rsidRPr="007F121E" w:rsidRDefault="007F121E" w:rsidP="007F121E">
            <w:pPr>
              <w:tabs>
                <w:tab w:val="left" w:pos="3052"/>
              </w:tabs>
              <w:ind w:hanging="108"/>
              <w:jc w:val="center"/>
              <w:rPr>
                <w:sz w:val="22"/>
                <w:szCs w:val="22"/>
              </w:rPr>
            </w:pPr>
            <w:r w:rsidRPr="007F121E">
              <w:rPr>
                <w:szCs w:val="20"/>
              </w:rPr>
              <w:t>221,02</w:t>
            </w:r>
          </w:p>
        </w:tc>
        <w:tc>
          <w:tcPr>
            <w:tcW w:w="855" w:type="dxa"/>
          </w:tcPr>
          <w:p w14:paraId="7DAC297F" w14:textId="77777777" w:rsidR="007F121E" w:rsidRPr="007F121E" w:rsidRDefault="007F121E" w:rsidP="007F121E">
            <w:pPr>
              <w:tabs>
                <w:tab w:val="left" w:pos="3052"/>
              </w:tabs>
              <w:ind w:hanging="108"/>
              <w:jc w:val="center"/>
              <w:rPr>
                <w:sz w:val="22"/>
                <w:szCs w:val="22"/>
              </w:rPr>
            </w:pPr>
            <w:r w:rsidRPr="007F121E">
              <w:rPr>
                <w:szCs w:val="20"/>
              </w:rPr>
              <w:t>219,76</w:t>
            </w:r>
          </w:p>
        </w:tc>
        <w:tc>
          <w:tcPr>
            <w:tcW w:w="992" w:type="dxa"/>
          </w:tcPr>
          <w:p w14:paraId="50C0D8A8" w14:textId="77777777" w:rsidR="007F121E" w:rsidRPr="007F121E" w:rsidRDefault="007F121E" w:rsidP="007F121E">
            <w:pPr>
              <w:tabs>
                <w:tab w:val="left" w:pos="3052"/>
              </w:tabs>
              <w:ind w:hanging="108"/>
              <w:jc w:val="center"/>
              <w:rPr>
                <w:sz w:val="22"/>
                <w:szCs w:val="22"/>
              </w:rPr>
            </w:pPr>
            <w:r w:rsidRPr="007F121E">
              <w:rPr>
                <w:szCs w:val="20"/>
              </w:rPr>
              <w:t>217,24</w:t>
            </w:r>
          </w:p>
        </w:tc>
        <w:tc>
          <w:tcPr>
            <w:tcW w:w="988" w:type="dxa"/>
          </w:tcPr>
          <w:p w14:paraId="1144980D" w14:textId="77777777" w:rsidR="007F121E" w:rsidRPr="007F121E" w:rsidRDefault="007F121E" w:rsidP="007F121E">
            <w:pPr>
              <w:tabs>
                <w:tab w:val="left" w:pos="3052"/>
              </w:tabs>
              <w:ind w:hanging="108"/>
              <w:jc w:val="center"/>
              <w:rPr>
                <w:sz w:val="22"/>
                <w:szCs w:val="22"/>
              </w:rPr>
            </w:pPr>
            <w:r w:rsidRPr="007F121E">
              <w:rPr>
                <w:szCs w:val="20"/>
              </w:rPr>
              <w:t>231,12</w:t>
            </w:r>
          </w:p>
        </w:tc>
        <w:tc>
          <w:tcPr>
            <w:tcW w:w="992" w:type="dxa"/>
          </w:tcPr>
          <w:p w14:paraId="0F89D73C" w14:textId="77777777" w:rsidR="007F121E" w:rsidRPr="007F121E" w:rsidRDefault="007F121E" w:rsidP="007F121E">
            <w:pPr>
              <w:tabs>
                <w:tab w:val="left" w:pos="3052"/>
              </w:tabs>
              <w:ind w:hanging="108"/>
              <w:jc w:val="center"/>
              <w:rPr>
                <w:sz w:val="22"/>
                <w:szCs w:val="22"/>
              </w:rPr>
            </w:pPr>
            <w:r w:rsidRPr="007F121E">
              <w:rPr>
                <w:szCs w:val="20"/>
              </w:rPr>
              <w:t>221,02</w:t>
            </w:r>
          </w:p>
        </w:tc>
        <w:tc>
          <w:tcPr>
            <w:tcW w:w="993" w:type="dxa"/>
          </w:tcPr>
          <w:p w14:paraId="3612C83A" w14:textId="77777777" w:rsidR="007F121E" w:rsidRPr="007F121E" w:rsidRDefault="007F121E" w:rsidP="007F121E">
            <w:pPr>
              <w:tabs>
                <w:tab w:val="left" w:pos="3052"/>
              </w:tabs>
              <w:ind w:hanging="108"/>
              <w:jc w:val="center"/>
              <w:rPr>
                <w:sz w:val="22"/>
                <w:szCs w:val="22"/>
              </w:rPr>
            </w:pPr>
            <w:r w:rsidRPr="007F121E">
              <w:rPr>
                <w:szCs w:val="20"/>
              </w:rPr>
              <w:t>48,11</w:t>
            </w:r>
          </w:p>
        </w:tc>
        <w:tc>
          <w:tcPr>
            <w:tcW w:w="1138" w:type="dxa"/>
          </w:tcPr>
          <w:p w14:paraId="09983217" w14:textId="77777777" w:rsidR="007F121E" w:rsidRPr="007F121E" w:rsidRDefault="007F121E" w:rsidP="007F121E">
            <w:pPr>
              <w:tabs>
                <w:tab w:val="left" w:pos="3052"/>
              </w:tabs>
              <w:ind w:hanging="108"/>
              <w:jc w:val="center"/>
              <w:rPr>
                <w:sz w:val="22"/>
                <w:szCs w:val="22"/>
              </w:rPr>
            </w:pPr>
            <w:r w:rsidRPr="007F121E">
              <w:rPr>
                <w:szCs w:val="20"/>
              </w:rPr>
              <w:t>3 155,32</w:t>
            </w:r>
          </w:p>
        </w:tc>
        <w:tc>
          <w:tcPr>
            <w:tcW w:w="1275" w:type="dxa"/>
            <w:vAlign w:val="center"/>
          </w:tcPr>
          <w:p w14:paraId="2EC647BE" w14:textId="77777777" w:rsidR="007F121E" w:rsidRPr="007F121E" w:rsidRDefault="007F121E" w:rsidP="007F121E">
            <w:pPr>
              <w:jc w:val="center"/>
              <w:rPr>
                <w:sz w:val="22"/>
                <w:szCs w:val="22"/>
              </w:rPr>
            </w:pPr>
            <w:r w:rsidRPr="007F121E">
              <w:rPr>
                <w:sz w:val="22"/>
                <w:szCs w:val="20"/>
              </w:rPr>
              <w:t>х</w:t>
            </w:r>
          </w:p>
        </w:tc>
        <w:tc>
          <w:tcPr>
            <w:tcW w:w="1134" w:type="dxa"/>
            <w:vAlign w:val="center"/>
          </w:tcPr>
          <w:p w14:paraId="07BAFE06" w14:textId="77777777" w:rsidR="007F121E" w:rsidRPr="007F121E" w:rsidRDefault="007F121E" w:rsidP="007F121E">
            <w:pPr>
              <w:jc w:val="center"/>
              <w:rPr>
                <w:sz w:val="22"/>
                <w:szCs w:val="22"/>
              </w:rPr>
            </w:pPr>
            <w:r w:rsidRPr="007F121E">
              <w:rPr>
                <w:sz w:val="22"/>
                <w:szCs w:val="20"/>
              </w:rPr>
              <w:t>х</w:t>
            </w:r>
          </w:p>
        </w:tc>
      </w:tr>
      <w:tr w:rsidR="007F121E" w:rsidRPr="007F121E" w14:paraId="25768CBE" w14:textId="77777777" w:rsidTr="004F6214">
        <w:trPr>
          <w:trHeight w:val="281"/>
        </w:trPr>
        <w:tc>
          <w:tcPr>
            <w:tcW w:w="1809" w:type="dxa"/>
            <w:vMerge/>
            <w:tcBorders>
              <w:left w:val="single" w:sz="4" w:space="0" w:color="auto"/>
              <w:right w:val="single" w:sz="4" w:space="0" w:color="auto"/>
            </w:tcBorders>
            <w:vAlign w:val="center"/>
          </w:tcPr>
          <w:p w14:paraId="12C85CDD" w14:textId="77777777" w:rsidR="007F121E" w:rsidRPr="007F121E" w:rsidRDefault="007F121E" w:rsidP="007F121E">
            <w:pPr>
              <w:jc w:val="center"/>
              <w:rPr>
                <w:bCs/>
                <w:kern w:val="32"/>
                <w:szCs w:val="20"/>
              </w:rPr>
            </w:pPr>
          </w:p>
        </w:tc>
        <w:tc>
          <w:tcPr>
            <w:tcW w:w="1276" w:type="dxa"/>
            <w:vAlign w:val="center"/>
          </w:tcPr>
          <w:p w14:paraId="2B9F52BE" w14:textId="77777777" w:rsidR="007F121E" w:rsidRPr="007F121E" w:rsidRDefault="007F121E" w:rsidP="007F121E">
            <w:pPr>
              <w:tabs>
                <w:tab w:val="left" w:pos="3052"/>
              </w:tabs>
              <w:ind w:hanging="108"/>
              <w:jc w:val="center"/>
              <w:rPr>
                <w:sz w:val="22"/>
                <w:szCs w:val="22"/>
              </w:rPr>
            </w:pPr>
            <w:r w:rsidRPr="007F121E">
              <w:rPr>
                <w:sz w:val="22"/>
                <w:szCs w:val="20"/>
              </w:rPr>
              <w:t>с 01.07.2023</w:t>
            </w:r>
          </w:p>
        </w:tc>
        <w:tc>
          <w:tcPr>
            <w:tcW w:w="917" w:type="dxa"/>
          </w:tcPr>
          <w:p w14:paraId="1A360F4E" w14:textId="77777777" w:rsidR="007F121E" w:rsidRPr="007F121E" w:rsidRDefault="007F121E" w:rsidP="007F121E">
            <w:pPr>
              <w:tabs>
                <w:tab w:val="left" w:pos="3052"/>
              </w:tabs>
              <w:ind w:hanging="108"/>
              <w:jc w:val="center"/>
              <w:rPr>
                <w:sz w:val="22"/>
                <w:szCs w:val="22"/>
              </w:rPr>
            </w:pPr>
            <w:r w:rsidRPr="007F121E">
              <w:rPr>
                <w:szCs w:val="20"/>
              </w:rPr>
              <w:t>233,17</w:t>
            </w:r>
          </w:p>
        </w:tc>
        <w:tc>
          <w:tcPr>
            <w:tcW w:w="989" w:type="dxa"/>
          </w:tcPr>
          <w:p w14:paraId="26F5D35E" w14:textId="77777777" w:rsidR="007F121E" w:rsidRPr="007F121E" w:rsidRDefault="007F121E" w:rsidP="007F121E">
            <w:pPr>
              <w:tabs>
                <w:tab w:val="left" w:pos="3052"/>
              </w:tabs>
              <w:ind w:hanging="108"/>
              <w:jc w:val="center"/>
              <w:rPr>
                <w:sz w:val="22"/>
                <w:szCs w:val="22"/>
              </w:rPr>
            </w:pPr>
            <w:r w:rsidRPr="007F121E">
              <w:rPr>
                <w:szCs w:val="20"/>
              </w:rPr>
              <w:t>230,47</w:t>
            </w:r>
          </w:p>
        </w:tc>
        <w:tc>
          <w:tcPr>
            <w:tcW w:w="992" w:type="dxa"/>
          </w:tcPr>
          <w:p w14:paraId="3FBA812F" w14:textId="77777777" w:rsidR="007F121E" w:rsidRPr="007F121E" w:rsidRDefault="007F121E" w:rsidP="007F121E">
            <w:pPr>
              <w:tabs>
                <w:tab w:val="left" w:pos="3052"/>
              </w:tabs>
              <w:ind w:hanging="108"/>
              <w:jc w:val="center"/>
              <w:rPr>
                <w:sz w:val="22"/>
                <w:szCs w:val="22"/>
              </w:rPr>
            </w:pPr>
            <w:r w:rsidRPr="007F121E">
              <w:rPr>
                <w:szCs w:val="20"/>
              </w:rPr>
              <w:t>245,33</w:t>
            </w:r>
          </w:p>
        </w:tc>
        <w:tc>
          <w:tcPr>
            <w:tcW w:w="992" w:type="dxa"/>
          </w:tcPr>
          <w:p w14:paraId="70FABF37" w14:textId="77777777" w:rsidR="007F121E" w:rsidRPr="007F121E" w:rsidRDefault="007F121E" w:rsidP="007F121E">
            <w:pPr>
              <w:tabs>
                <w:tab w:val="left" w:pos="3052"/>
              </w:tabs>
              <w:ind w:hanging="108"/>
              <w:jc w:val="center"/>
              <w:rPr>
                <w:sz w:val="22"/>
                <w:szCs w:val="22"/>
              </w:rPr>
            </w:pPr>
            <w:r w:rsidRPr="007F121E">
              <w:rPr>
                <w:szCs w:val="20"/>
              </w:rPr>
              <w:t>234,53</w:t>
            </w:r>
          </w:p>
        </w:tc>
        <w:tc>
          <w:tcPr>
            <w:tcW w:w="855" w:type="dxa"/>
          </w:tcPr>
          <w:p w14:paraId="5E868455" w14:textId="77777777" w:rsidR="007F121E" w:rsidRPr="007F121E" w:rsidRDefault="007F121E" w:rsidP="007F121E">
            <w:pPr>
              <w:tabs>
                <w:tab w:val="left" w:pos="3052"/>
              </w:tabs>
              <w:ind w:hanging="108"/>
              <w:jc w:val="center"/>
              <w:rPr>
                <w:sz w:val="22"/>
                <w:szCs w:val="22"/>
              </w:rPr>
            </w:pPr>
            <w:r w:rsidRPr="007F121E">
              <w:rPr>
                <w:szCs w:val="20"/>
              </w:rPr>
              <w:t>233,17</w:t>
            </w:r>
          </w:p>
        </w:tc>
        <w:tc>
          <w:tcPr>
            <w:tcW w:w="992" w:type="dxa"/>
          </w:tcPr>
          <w:p w14:paraId="698FABAF" w14:textId="77777777" w:rsidR="007F121E" w:rsidRPr="007F121E" w:rsidRDefault="007F121E" w:rsidP="007F121E">
            <w:pPr>
              <w:tabs>
                <w:tab w:val="left" w:pos="3052"/>
              </w:tabs>
              <w:ind w:hanging="108"/>
              <w:jc w:val="center"/>
              <w:rPr>
                <w:sz w:val="22"/>
                <w:szCs w:val="22"/>
              </w:rPr>
            </w:pPr>
            <w:r w:rsidRPr="007F121E">
              <w:rPr>
                <w:szCs w:val="20"/>
              </w:rPr>
              <w:t>230,47</w:t>
            </w:r>
          </w:p>
        </w:tc>
        <w:tc>
          <w:tcPr>
            <w:tcW w:w="988" w:type="dxa"/>
          </w:tcPr>
          <w:p w14:paraId="47BA4D9D" w14:textId="77777777" w:rsidR="007F121E" w:rsidRPr="007F121E" w:rsidRDefault="007F121E" w:rsidP="007F121E">
            <w:pPr>
              <w:tabs>
                <w:tab w:val="left" w:pos="3052"/>
              </w:tabs>
              <w:ind w:hanging="108"/>
              <w:jc w:val="center"/>
              <w:rPr>
                <w:sz w:val="22"/>
                <w:szCs w:val="22"/>
              </w:rPr>
            </w:pPr>
            <w:r w:rsidRPr="007F121E">
              <w:rPr>
                <w:szCs w:val="20"/>
              </w:rPr>
              <w:t>245,33</w:t>
            </w:r>
          </w:p>
        </w:tc>
        <w:tc>
          <w:tcPr>
            <w:tcW w:w="992" w:type="dxa"/>
          </w:tcPr>
          <w:p w14:paraId="51404F3C" w14:textId="77777777" w:rsidR="007F121E" w:rsidRPr="007F121E" w:rsidRDefault="007F121E" w:rsidP="007F121E">
            <w:pPr>
              <w:tabs>
                <w:tab w:val="left" w:pos="3052"/>
              </w:tabs>
              <w:ind w:hanging="108"/>
              <w:jc w:val="center"/>
              <w:rPr>
                <w:sz w:val="22"/>
                <w:szCs w:val="22"/>
              </w:rPr>
            </w:pPr>
            <w:r w:rsidRPr="007F121E">
              <w:rPr>
                <w:szCs w:val="20"/>
              </w:rPr>
              <w:t>234,53</w:t>
            </w:r>
          </w:p>
        </w:tc>
        <w:tc>
          <w:tcPr>
            <w:tcW w:w="993" w:type="dxa"/>
          </w:tcPr>
          <w:p w14:paraId="2B2C8A6A" w14:textId="77777777" w:rsidR="007F121E" w:rsidRPr="007F121E" w:rsidRDefault="007F121E" w:rsidP="007F121E">
            <w:pPr>
              <w:tabs>
                <w:tab w:val="left" w:pos="3052"/>
              </w:tabs>
              <w:ind w:hanging="108"/>
              <w:jc w:val="center"/>
              <w:rPr>
                <w:sz w:val="22"/>
                <w:szCs w:val="22"/>
              </w:rPr>
            </w:pPr>
            <w:r w:rsidRPr="007F121E">
              <w:rPr>
                <w:szCs w:val="20"/>
              </w:rPr>
              <w:t>49,51</w:t>
            </w:r>
          </w:p>
        </w:tc>
        <w:tc>
          <w:tcPr>
            <w:tcW w:w="1138" w:type="dxa"/>
          </w:tcPr>
          <w:p w14:paraId="66C6C146" w14:textId="77777777" w:rsidR="007F121E" w:rsidRPr="007F121E" w:rsidRDefault="007F121E" w:rsidP="007F121E">
            <w:pPr>
              <w:tabs>
                <w:tab w:val="left" w:pos="3052"/>
              </w:tabs>
              <w:ind w:hanging="108"/>
              <w:jc w:val="center"/>
              <w:rPr>
                <w:sz w:val="22"/>
                <w:szCs w:val="22"/>
              </w:rPr>
            </w:pPr>
            <w:r w:rsidRPr="007F121E">
              <w:rPr>
                <w:szCs w:val="20"/>
              </w:rPr>
              <w:t>3 376,19</w:t>
            </w:r>
          </w:p>
        </w:tc>
        <w:tc>
          <w:tcPr>
            <w:tcW w:w="1275" w:type="dxa"/>
            <w:vAlign w:val="center"/>
          </w:tcPr>
          <w:p w14:paraId="71F1802E" w14:textId="77777777" w:rsidR="007F121E" w:rsidRPr="007F121E" w:rsidRDefault="007F121E" w:rsidP="007F121E">
            <w:pPr>
              <w:jc w:val="center"/>
              <w:rPr>
                <w:sz w:val="22"/>
                <w:szCs w:val="22"/>
              </w:rPr>
            </w:pPr>
            <w:r w:rsidRPr="007F121E">
              <w:rPr>
                <w:sz w:val="22"/>
                <w:szCs w:val="20"/>
              </w:rPr>
              <w:t>х</w:t>
            </w:r>
          </w:p>
        </w:tc>
        <w:tc>
          <w:tcPr>
            <w:tcW w:w="1134" w:type="dxa"/>
            <w:vAlign w:val="center"/>
          </w:tcPr>
          <w:p w14:paraId="58CF582D" w14:textId="77777777" w:rsidR="007F121E" w:rsidRPr="007F121E" w:rsidRDefault="007F121E" w:rsidP="007F121E">
            <w:pPr>
              <w:jc w:val="center"/>
              <w:rPr>
                <w:sz w:val="22"/>
                <w:szCs w:val="22"/>
              </w:rPr>
            </w:pPr>
            <w:r w:rsidRPr="007F121E">
              <w:rPr>
                <w:sz w:val="22"/>
                <w:szCs w:val="20"/>
              </w:rPr>
              <w:t>х</w:t>
            </w:r>
          </w:p>
        </w:tc>
      </w:tr>
    </w:tbl>
    <w:p w14:paraId="5002190F" w14:textId="77777777" w:rsidR="007F121E" w:rsidRPr="007F121E" w:rsidRDefault="007F121E" w:rsidP="007F121E">
      <w:pPr>
        <w:tabs>
          <w:tab w:val="left" w:pos="1890"/>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39"/>
        </w:tabs>
        <w:rPr>
          <w:snapToGrid w:val="0"/>
        </w:rPr>
      </w:pPr>
      <w:r w:rsidRPr="007F121E">
        <w:rPr>
          <w:snapToGrid w:val="0"/>
        </w:rPr>
        <w:t xml:space="preserve">Рост с </w:t>
      </w:r>
      <w:proofErr w:type="gramStart"/>
      <w:r w:rsidRPr="007F121E">
        <w:rPr>
          <w:snapToGrid w:val="0"/>
        </w:rPr>
        <w:t xml:space="preserve">01.07.2023  </w:t>
      </w:r>
      <w:r w:rsidRPr="007F121E">
        <w:rPr>
          <w:snapToGrid w:val="0"/>
        </w:rPr>
        <w:tab/>
      </w:r>
      <w:proofErr w:type="gramEnd"/>
      <w:r w:rsidRPr="007F121E">
        <w:rPr>
          <w:snapToGrid w:val="0"/>
        </w:rPr>
        <w:tab/>
      </w:r>
      <w:r w:rsidRPr="007F121E">
        <w:rPr>
          <w:snapToGrid w:val="0"/>
        </w:rPr>
        <w:tab/>
      </w:r>
      <w:r w:rsidRPr="007F121E">
        <w:rPr>
          <w:snapToGrid w:val="0"/>
        </w:rPr>
        <w:tab/>
      </w:r>
      <w:r w:rsidRPr="007F121E">
        <w:rPr>
          <w:snapToGrid w:val="0"/>
        </w:rPr>
        <w:tab/>
      </w:r>
      <w:r w:rsidRPr="007F121E">
        <w:rPr>
          <w:snapToGrid w:val="0"/>
        </w:rPr>
        <w:tab/>
      </w:r>
      <w:r w:rsidRPr="007F121E">
        <w:rPr>
          <w:snapToGrid w:val="0"/>
        </w:rPr>
        <w:tab/>
      </w:r>
      <w:r w:rsidRPr="007F121E">
        <w:rPr>
          <w:snapToGrid w:val="0"/>
        </w:rPr>
        <w:tab/>
        <w:t>6,10       6,09          6,15</w:t>
      </w:r>
      <w:r w:rsidRPr="007F121E">
        <w:rPr>
          <w:snapToGrid w:val="0"/>
        </w:rPr>
        <w:tab/>
        <w:t>6,11</w:t>
      </w:r>
      <w:r w:rsidRPr="007F121E">
        <w:rPr>
          <w:snapToGrid w:val="0"/>
        </w:rPr>
        <w:tab/>
        <w:t xml:space="preserve">    2,91           7,00</w:t>
      </w:r>
    </w:p>
    <w:p w14:paraId="7B882B96" w14:textId="77777777" w:rsidR="007F121E" w:rsidRPr="007F121E" w:rsidRDefault="007F121E" w:rsidP="007F121E">
      <w:pPr>
        <w:tabs>
          <w:tab w:val="left" w:pos="1890"/>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39"/>
        </w:tabs>
        <w:rPr>
          <w:snapToGrid w:val="0"/>
        </w:rPr>
      </w:pPr>
    </w:p>
    <w:p w14:paraId="31FD2336" w14:textId="77777777" w:rsidR="007F121E" w:rsidRPr="007F121E" w:rsidRDefault="007F121E" w:rsidP="007F121E">
      <w:pPr>
        <w:tabs>
          <w:tab w:val="left" w:pos="1890"/>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39"/>
        </w:tabs>
        <w:rPr>
          <w:b/>
          <w:bCs/>
          <w:snapToGrid w:val="0"/>
          <w:sz w:val="27"/>
          <w:szCs w:val="27"/>
        </w:rPr>
      </w:pPr>
      <w:r w:rsidRPr="007F121E">
        <w:rPr>
          <w:b/>
          <w:bCs/>
          <w:snapToGrid w:val="0"/>
          <w:sz w:val="27"/>
          <w:szCs w:val="27"/>
        </w:rPr>
        <w:t>Приложения к заключению:</w:t>
      </w:r>
    </w:p>
    <w:p w14:paraId="573CA30F" w14:textId="77777777" w:rsidR="007F121E" w:rsidRPr="007F121E" w:rsidRDefault="007F121E" w:rsidP="007F121E">
      <w:pPr>
        <w:tabs>
          <w:tab w:val="left" w:pos="1890"/>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39"/>
        </w:tabs>
        <w:rPr>
          <w:sz w:val="28"/>
          <w:szCs w:val="28"/>
        </w:rPr>
      </w:pPr>
      <w:r w:rsidRPr="007F121E">
        <w:rPr>
          <w:snapToGrid w:val="0"/>
          <w:sz w:val="27"/>
          <w:szCs w:val="27"/>
        </w:rPr>
        <w:t xml:space="preserve">1. </w:t>
      </w:r>
      <w:r w:rsidRPr="007F121E">
        <w:rPr>
          <w:sz w:val="28"/>
          <w:szCs w:val="28"/>
        </w:rPr>
        <w:t>Физические показатели факт 2021, план 2023</w:t>
      </w:r>
    </w:p>
    <w:p w14:paraId="4C486B7D" w14:textId="77777777" w:rsidR="007F121E" w:rsidRPr="007F121E" w:rsidRDefault="007F121E" w:rsidP="007F121E">
      <w:pPr>
        <w:tabs>
          <w:tab w:val="left" w:pos="1890"/>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39"/>
        </w:tabs>
        <w:rPr>
          <w:sz w:val="28"/>
          <w:szCs w:val="28"/>
        </w:rPr>
      </w:pPr>
      <w:r w:rsidRPr="007F121E">
        <w:rPr>
          <w:sz w:val="28"/>
          <w:szCs w:val="28"/>
        </w:rPr>
        <w:t>2. Смета расходов факт 2021, план 2023</w:t>
      </w:r>
    </w:p>
    <w:p w14:paraId="1150699D" w14:textId="77777777" w:rsidR="007F121E" w:rsidRPr="007F121E" w:rsidRDefault="007F121E" w:rsidP="007F121E">
      <w:pPr>
        <w:tabs>
          <w:tab w:val="left" w:pos="1890"/>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39"/>
        </w:tabs>
        <w:rPr>
          <w:snapToGrid w:val="0"/>
        </w:rPr>
      </w:pPr>
    </w:p>
    <w:p w14:paraId="54F05F49" w14:textId="77777777" w:rsidR="007F121E" w:rsidRPr="007F121E" w:rsidRDefault="007F121E" w:rsidP="007F121E">
      <w:pPr>
        <w:tabs>
          <w:tab w:val="left" w:pos="1890"/>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39"/>
        </w:tabs>
        <w:rPr>
          <w:snapToGrid w:val="0"/>
        </w:rPr>
      </w:pPr>
    </w:p>
    <w:p w14:paraId="451AF2EF" w14:textId="77777777" w:rsidR="007F121E" w:rsidRDefault="007F121E" w:rsidP="007F121E">
      <w:pPr>
        <w:tabs>
          <w:tab w:val="left" w:pos="5580"/>
          <w:tab w:val="left" w:pos="9498"/>
        </w:tabs>
        <w:ind w:right="-569"/>
        <w:sectPr w:rsidR="007F121E" w:rsidSect="007F121E">
          <w:pgSz w:w="16838" w:h="11906" w:orient="landscape"/>
          <w:pgMar w:top="1134" w:right="993" w:bottom="707" w:left="851" w:header="720" w:footer="414" w:gutter="0"/>
          <w:cols w:space="720"/>
          <w:titlePg/>
          <w:docGrid w:linePitch="326"/>
        </w:sectPr>
      </w:pPr>
    </w:p>
    <w:p w14:paraId="1722ED81" w14:textId="18A95002" w:rsidR="007F121E" w:rsidRDefault="0051190A" w:rsidP="007F121E">
      <w:pPr>
        <w:tabs>
          <w:tab w:val="left" w:pos="5580"/>
          <w:tab w:val="left" w:pos="9498"/>
        </w:tabs>
        <w:ind w:right="-569"/>
      </w:pPr>
      <w:r w:rsidRPr="0051190A">
        <w:lastRenderedPageBreak/>
        <w:drawing>
          <wp:inline distT="0" distB="0" distL="0" distR="0" wp14:anchorId="34B3E14F" wp14:editId="735F50D7">
            <wp:extent cx="6369050" cy="9039225"/>
            <wp:effectExtent l="0" t="0" r="0" b="9525"/>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5"/>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6369050" cy="9039225"/>
                    </a:xfrm>
                    <a:prstGeom prst="rect">
                      <a:avLst/>
                    </a:prstGeom>
                    <a:noFill/>
                    <a:ln>
                      <a:noFill/>
                    </a:ln>
                  </pic:spPr>
                </pic:pic>
              </a:graphicData>
            </a:graphic>
          </wp:inline>
        </w:drawing>
      </w:r>
    </w:p>
    <w:p w14:paraId="2AAD3CD8" w14:textId="77777777" w:rsidR="0051190A" w:rsidRDefault="0051190A" w:rsidP="007F121E">
      <w:pPr>
        <w:tabs>
          <w:tab w:val="left" w:pos="5580"/>
          <w:tab w:val="left" w:pos="9498"/>
        </w:tabs>
        <w:ind w:right="-569"/>
        <w:sectPr w:rsidR="0051190A" w:rsidSect="0051190A">
          <w:pgSz w:w="11906" w:h="16838"/>
          <w:pgMar w:top="993" w:right="707" w:bottom="851" w:left="1134" w:header="720" w:footer="414" w:gutter="0"/>
          <w:cols w:space="720"/>
          <w:titlePg/>
          <w:docGrid w:linePitch="326"/>
        </w:sectPr>
      </w:pPr>
    </w:p>
    <w:tbl>
      <w:tblPr>
        <w:tblW w:w="5160" w:type="pct"/>
        <w:jc w:val="center"/>
        <w:tblLook w:val="04A0" w:firstRow="1" w:lastRow="0" w:firstColumn="1" w:lastColumn="0" w:noHBand="0" w:noVBand="1"/>
      </w:tblPr>
      <w:tblGrid>
        <w:gridCol w:w="775"/>
        <w:gridCol w:w="3657"/>
        <w:gridCol w:w="710"/>
        <w:gridCol w:w="710"/>
        <w:gridCol w:w="3511"/>
        <w:gridCol w:w="1010"/>
        <w:gridCol w:w="1015"/>
        <w:gridCol w:w="1085"/>
        <w:gridCol w:w="941"/>
        <w:gridCol w:w="1112"/>
        <w:gridCol w:w="1112"/>
        <w:gridCol w:w="227"/>
      </w:tblGrid>
      <w:tr w:rsidR="0051190A" w:rsidRPr="0051190A" w14:paraId="05E5C61C" w14:textId="77777777" w:rsidTr="0051190A">
        <w:trPr>
          <w:gridAfter w:val="1"/>
          <w:wAfter w:w="229" w:type="dxa"/>
          <w:trHeight w:val="596"/>
          <w:jc w:val="center"/>
        </w:trPr>
        <w:tc>
          <w:tcPr>
            <w:tcW w:w="775" w:type="dxa"/>
            <w:tcBorders>
              <w:top w:val="nil"/>
              <w:left w:val="nil"/>
              <w:bottom w:val="nil"/>
              <w:right w:val="nil"/>
            </w:tcBorders>
            <w:shd w:val="clear" w:color="auto" w:fill="auto"/>
            <w:noWrap/>
            <w:vAlign w:val="bottom"/>
            <w:hideMark/>
          </w:tcPr>
          <w:p w14:paraId="3B92A1E5" w14:textId="77777777" w:rsidR="0051190A" w:rsidRPr="0051190A" w:rsidRDefault="0051190A" w:rsidP="0051190A">
            <w:pPr>
              <w:rPr>
                <w:sz w:val="13"/>
                <w:szCs w:val="13"/>
              </w:rPr>
            </w:pPr>
            <w:bookmarkStart w:id="143" w:name="RANGE!A1:R134"/>
            <w:bookmarkEnd w:id="143"/>
          </w:p>
        </w:tc>
        <w:tc>
          <w:tcPr>
            <w:tcW w:w="3657" w:type="dxa"/>
            <w:tcBorders>
              <w:top w:val="nil"/>
              <w:left w:val="nil"/>
              <w:bottom w:val="nil"/>
              <w:right w:val="nil"/>
            </w:tcBorders>
            <w:shd w:val="clear" w:color="auto" w:fill="auto"/>
            <w:noWrap/>
            <w:vAlign w:val="bottom"/>
            <w:hideMark/>
          </w:tcPr>
          <w:p w14:paraId="0359B11A" w14:textId="77777777" w:rsidR="0051190A" w:rsidRPr="0051190A" w:rsidRDefault="0051190A" w:rsidP="0051190A">
            <w:pPr>
              <w:rPr>
                <w:sz w:val="13"/>
                <w:szCs w:val="13"/>
              </w:rPr>
            </w:pPr>
          </w:p>
        </w:tc>
        <w:tc>
          <w:tcPr>
            <w:tcW w:w="710" w:type="dxa"/>
            <w:tcBorders>
              <w:top w:val="nil"/>
              <w:left w:val="nil"/>
              <w:bottom w:val="nil"/>
              <w:right w:val="nil"/>
            </w:tcBorders>
            <w:shd w:val="clear" w:color="auto" w:fill="auto"/>
            <w:noWrap/>
            <w:vAlign w:val="bottom"/>
            <w:hideMark/>
          </w:tcPr>
          <w:p w14:paraId="22EBDCEF" w14:textId="77777777" w:rsidR="0051190A" w:rsidRPr="0051190A" w:rsidRDefault="0051190A" w:rsidP="0051190A">
            <w:pPr>
              <w:rPr>
                <w:sz w:val="13"/>
                <w:szCs w:val="13"/>
              </w:rPr>
            </w:pPr>
          </w:p>
        </w:tc>
        <w:tc>
          <w:tcPr>
            <w:tcW w:w="710" w:type="dxa"/>
            <w:tcBorders>
              <w:top w:val="nil"/>
              <w:left w:val="nil"/>
              <w:bottom w:val="nil"/>
              <w:right w:val="nil"/>
            </w:tcBorders>
            <w:shd w:val="clear" w:color="auto" w:fill="auto"/>
            <w:noWrap/>
            <w:vAlign w:val="bottom"/>
            <w:hideMark/>
          </w:tcPr>
          <w:p w14:paraId="4D876FED" w14:textId="77777777" w:rsidR="0051190A" w:rsidRPr="0051190A" w:rsidRDefault="0051190A" w:rsidP="0051190A">
            <w:pPr>
              <w:rPr>
                <w:sz w:val="13"/>
                <w:szCs w:val="13"/>
              </w:rPr>
            </w:pPr>
          </w:p>
        </w:tc>
        <w:tc>
          <w:tcPr>
            <w:tcW w:w="3510" w:type="dxa"/>
            <w:tcBorders>
              <w:top w:val="nil"/>
              <w:left w:val="nil"/>
              <w:bottom w:val="nil"/>
              <w:right w:val="nil"/>
            </w:tcBorders>
            <w:shd w:val="clear" w:color="auto" w:fill="auto"/>
            <w:noWrap/>
            <w:vAlign w:val="bottom"/>
            <w:hideMark/>
          </w:tcPr>
          <w:p w14:paraId="5FDDAC4A" w14:textId="77777777" w:rsidR="0051190A" w:rsidRPr="0051190A" w:rsidRDefault="0051190A" w:rsidP="0051190A">
            <w:pPr>
              <w:rPr>
                <w:sz w:val="13"/>
                <w:szCs w:val="13"/>
              </w:rPr>
            </w:pPr>
          </w:p>
        </w:tc>
        <w:tc>
          <w:tcPr>
            <w:tcW w:w="1010" w:type="dxa"/>
            <w:tcBorders>
              <w:top w:val="nil"/>
              <w:left w:val="nil"/>
              <w:bottom w:val="nil"/>
              <w:right w:val="nil"/>
            </w:tcBorders>
            <w:shd w:val="clear" w:color="auto" w:fill="auto"/>
            <w:noWrap/>
            <w:vAlign w:val="bottom"/>
            <w:hideMark/>
          </w:tcPr>
          <w:p w14:paraId="562780E0" w14:textId="77777777" w:rsidR="0051190A" w:rsidRPr="0051190A" w:rsidRDefault="0051190A" w:rsidP="0051190A">
            <w:pPr>
              <w:rPr>
                <w:sz w:val="13"/>
                <w:szCs w:val="13"/>
              </w:rPr>
            </w:pPr>
          </w:p>
        </w:tc>
        <w:tc>
          <w:tcPr>
            <w:tcW w:w="938" w:type="dxa"/>
            <w:tcBorders>
              <w:top w:val="nil"/>
              <w:left w:val="nil"/>
              <w:bottom w:val="nil"/>
              <w:right w:val="nil"/>
            </w:tcBorders>
            <w:shd w:val="clear" w:color="auto" w:fill="auto"/>
            <w:vAlign w:val="center"/>
            <w:hideMark/>
          </w:tcPr>
          <w:p w14:paraId="44880417" w14:textId="77777777" w:rsidR="0051190A" w:rsidRPr="0051190A" w:rsidRDefault="0051190A" w:rsidP="0051190A">
            <w:pPr>
              <w:rPr>
                <w:sz w:val="13"/>
                <w:szCs w:val="13"/>
              </w:rPr>
            </w:pPr>
          </w:p>
        </w:tc>
        <w:tc>
          <w:tcPr>
            <w:tcW w:w="978" w:type="dxa"/>
            <w:tcBorders>
              <w:top w:val="nil"/>
              <w:left w:val="nil"/>
              <w:bottom w:val="nil"/>
              <w:right w:val="nil"/>
            </w:tcBorders>
            <w:shd w:val="clear" w:color="auto" w:fill="auto"/>
            <w:vAlign w:val="center"/>
            <w:hideMark/>
          </w:tcPr>
          <w:p w14:paraId="3111C3B8" w14:textId="77777777" w:rsidR="0051190A" w:rsidRPr="0051190A" w:rsidRDefault="0051190A" w:rsidP="0051190A">
            <w:pPr>
              <w:jc w:val="center"/>
              <w:rPr>
                <w:sz w:val="13"/>
                <w:szCs w:val="13"/>
              </w:rPr>
            </w:pPr>
          </w:p>
        </w:tc>
        <w:tc>
          <w:tcPr>
            <w:tcW w:w="941" w:type="dxa"/>
            <w:tcBorders>
              <w:top w:val="nil"/>
              <w:left w:val="nil"/>
              <w:bottom w:val="nil"/>
              <w:right w:val="nil"/>
            </w:tcBorders>
            <w:shd w:val="clear" w:color="auto" w:fill="auto"/>
            <w:vAlign w:val="center"/>
            <w:hideMark/>
          </w:tcPr>
          <w:p w14:paraId="118E29C3" w14:textId="77777777" w:rsidR="0051190A" w:rsidRPr="0051190A" w:rsidRDefault="0051190A" w:rsidP="0051190A">
            <w:pPr>
              <w:jc w:val="center"/>
              <w:rPr>
                <w:sz w:val="13"/>
                <w:szCs w:val="13"/>
              </w:rPr>
            </w:pPr>
          </w:p>
        </w:tc>
        <w:tc>
          <w:tcPr>
            <w:tcW w:w="2015" w:type="dxa"/>
            <w:gridSpan w:val="2"/>
            <w:tcBorders>
              <w:top w:val="nil"/>
              <w:left w:val="nil"/>
              <w:bottom w:val="nil"/>
              <w:right w:val="nil"/>
            </w:tcBorders>
            <w:shd w:val="clear" w:color="auto" w:fill="auto"/>
            <w:vAlign w:val="center"/>
            <w:hideMark/>
          </w:tcPr>
          <w:p w14:paraId="15E4CEFF" w14:textId="77777777" w:rsidR="0051190A" w:rsidRPr="0051190A" w:rsidRDefault="0051190A" w:rsidP="0051190A">
            <w:pPr>
              <w:jc w:val="center"/>
              <w:rPr>
                <w:rFonts w:ascii="Calibri" w:hAnsi="Calibri" w:cs="Calibri"/>
                <w:sz w:val="13"/>
                <w:szCs w:val="13"/>
              </w:rPr>
            </w:pPr>
            <w:r w:rsidRPr="0051190A">
              <w:rPr>
                <w:rFonts w:ascii="Calibri" w:hAnsi="Calibri" w:cs="Calibri"/>
                <w:sz w:val="13"/>
                <w:szCs w:val="13"/>
              </w:rPr>
              <w:t xml:space="preserve">Приложение №2 </w:t>
            </w:r>
          </w:p>
        </w:tc>
      </w:tr>
      <w:tr w:rsidR="0051190A" w:rsidRPr="0051190A" w14:paraId="5BD7C2ED" w14:textId="77777777" w:rsidTr="0051190A">
        <w:trPr>
          <w:gridAfter w:val="1"/>
          <w:wAfter w:w="229" w:type="dxa"/>
          <w:trHeight w:val="1002"/>
          <w:jc w:val="center"/>
        </w:trPr>
        <w:tc>
          <w:tcPr>
            <w:tcW w:w="775" w:type="dxa"/>
            <w:tcBorders>
              <w:top w:val="nil"/>
              <w:left w:val="nil"/>
              <w:bottom w:val="nil"/>
              <w:right w:val="nil"/>
            </w:tcBorders>
            <w:shd w:val="clear" w:color="auto" w:fill="auto"/>
            <w:noWrap/>
            <w:vAlign w:val="bottom"/>
            <w:hideMark/>
          </w:tcPr>
          <w:p w14:paraId="5AEDDFDC" w14:textId="77777777" w:rsidR="0051190A" w:rsidRPr="0051190A" w:rsidRDefault="0051190A" w:rsidP="0051190A">
            <w:pPr>
              <w:jc w:val="center"/>
              <w:rPr>
                <w:rFonts w:ascii="Calibri" w:hAnsi="Calibri" w:cs="Calibri"/>
                <w:sz w:val="13"/>
                <w:szCs w:val="13"/>
              </w:rPr>
            </w:pPr>
          </w:p>
        </w:tc>
        <w:tc>
          <w:tcPr>
            <w:tcW w:w="3657" w:type="dxa"/>
            <w:tcBorders>
              <w:top w:val="nil"/>
              <w:left w:val="nil"/>
              <w:bottom w:val="nil"/>
              <w:right w:val="nil"/>
            </w:tcBorders>
            <w:shd w:val="clear" w:color="auto" w:fill="auto"/>
            <w:noWrap/>
            <w:vAlign w:val="bottom"/>
            <w:hideMark/>
          </w:tcPr>
          <w:p w14:paraId="72B1E3E5" w14:textId="77777777" w:rsidR="0051190A" w:rsidRPr="0051190A" w:rsidRDefault="0051190A" w:rsidP="0051190A">
            <w:pPr>
              <w:rPr>
                <w:sz w:val="13"/>
                <w:szCs w:val="13"/>
              </w:rPr>
            </w:pPr>
          </w:p>
        </w:tc>
        <w:tc>
          <w:tcPr>
            <w:tcW w:w="710" w:type="dxa"/>
            <w:tcBorders>
              <w:top w:val="nil"/>
              <w:left w:val="nil"/>
              <w:bottom w:val="nil"/>
              <w:right w:val="nil"/>
            </w:tcBorders>
            <w:shd w:val="clear" w:color="auto" w:fill="auto"/>
            <w:noWrap/>
            <w:vAlign w:val="bottom"/>
            <w:hideMark/>
          </w:tcPr>
          <w:p w14:paraId="2D80B464" w14:textId="77777777" w:rsidR="0051190A" w:rsidRPr="0051190A" w:rsidRDefault="0051190A" w:rsidP="0051190A">
            <w:pPr>
              <w:rPr>
                <w:sz w:val="13"/>
                <w:szCs w:val="13"/>
              </w:rPr>
            </w:pPr>
          </w:p>
        </w:tc>
        <w:tc>
          <w:tcPr>
            <w:tcW w:w="710" w:type="dxa"/>
            <w:tcBorders>
              <w:top w:val="nil"/>
              <w:left w:val="nil"/>
              <w:bottom w:val="nil"/>
              <w:right w:val="nil"/>
            </w:tcBorders>
            <w:shd w:val="clear" w:color="auto" w:fill="auto"/>
            <w:noWrap/>
            <w:vAlign w:val="bottom"/>
            <w:hideMark/>
          </w:tcPr>
          <w:p w14:paraId="3D951EE5" w14:textId="77777777" w:rsidR="0051190A" w:rsidRPr="0051190A" w:rsidRDefault="0051190A" w:rsidP="0051190A">
            <w:pPr>
              <w:rPr>
                <w:sz w:val="13"/>
                <w:szCs w:val="13"/>
              </w:rPr>
            </w:pPr>
          </w:p>
        </w:tc>
        <w:tc>
          <w:tcPr>
            <w:tcW w:w="3510" w:type="dxa"/>
            <w:tcBorders>
              <w:top w:val="nil"/>
              <w:left w:val="nil"/>
              <w:bottom w:val="nil"/>
              <w:right w:val="nil"/>
            </w:tcBorders>
            <w:shd w:val="clear" w:color="auto" w:fill="auto"/>
            <w:noWrap/>
            <w:vAlign w:val="bottom"/>
            <w:hideMark/>
          </w:tcPr>
          <w:p w14:paraId="1CCF045F" w14:textId="77777777" w:rsidR="0051190A" w:rsidRPr="0051190A" w:rsidRDefault="0051190A" w:rsidP="0051190A">
            <w:pPr>
              <w:rPr>
                <w:sz w:val="13"/>
                <w:szCs w:val="13"/>
              </w:rPr>
            </w:pPr>
          </w:p>
        </w:tc>
        <w:tc>
          <w:tcPr>
            <w:tcW w:w="1010" w:type="dxa"/>
            <w:tcBorders>
              <w:top w:val="nil"/>
              <w:left w:val="nil"/>
              <w:bottom w:val="nil"/>
              <w:right w:val="nil"/>
            </w:tcBorders>
            <w:shd w:val="clear" w:color="auto" w:fill="auto"/>
            <w:noWrap/>
            <w:vAlign w:val="bottom"/>
            <w:hideMark/>
          </w:tcPr>
          <w:p w14:paraId="4CE7676F" w14:textId="77777777" w:rsidR="0051190A" w:rsidRPr="0051190A" w:rsidRDefault="0051190A" w:rsidP="0051190A">
            <w:pPr>
              <w:rPr>
                <w:sz w:val="13"/>
                <w:szCs w:val="13"/>
              </w:rPr>
            </w:pPr>
          </w:p>
        </w:tc>
        <w:tc>
          <w:tcPr>
            <w:tcW w:w="938" w:type="dxa"/>
            <w:tcBorders>
              <w:top w:val="nil"/>
              <w:left w:val="nil"/>
              <w:bottom w:val="nil"/>
              <w:right w:val="nil"/>
            </w:tcBorders>
            <w:shd w:val="clear" w:color="auto" w:fill="auto"/>
            <w:vAlign w:val="center"/>
            <w:hideMark/>
          </w:tcPr>
          <w:p w14:paraId="6477ECA2" w14:textId="77777777" w:rsidR="0051190A" w:rsidRPr="0051190A" w:rsidRDefault="0051190A" w:rsidP="0051190A">
            <w:pPr>
              <w:rPr>
                <w:sz w:val="13"/>
                <w:szCs w:val="13"/>
              </w:rPr>
            </w:pPr>
          </w:p>
        </w:tc>
        <w:tc>
          <w:tcPr>
            <w:tcW w:w="978" w:type="dxa"/>
            <w:tcBorders>
              <w:top w:val="nil"/>
              <w:left w:val="nil"/>
              <w:bottom w:val="nil"/>
              <w:right w:val="nil"/>
            </w:tcBorders>
            <w:shd w:val="clear" w:color="auto" w:fill="auto"/>
            <w:vAlign w:val="center"/>
            <w:hideMark/>
          </w:tcPr>
          <w:p w14:paraId="67BDDE7D" w14:textId="77777777" w:rsidR="0051190A" w:rsidRPr="0051190A" w:rsidRDefault="0051190A" w:rsidP="0051190A">
            <w:pPr>
              <w:jc w:val="center"/>
              <w:rPr>
                <w:sz w:val="13"/>
                <w:szCs w:val="13"/>
              </w:rPr>
            </w:pPr>
          </w:p>
        </w:tc>
        <w:tc>
          <w:tcPr>
            <w:tcW w:w="941" w:type="dxa"/>
            <w:tcBorders>
              <w:top w:val="nil"/>
              <w:left w:val="nil"/>
              <w:bottom w:val="nil"/>
              <w:right w:val="nil"/>
            </w:tcBorders>
            <w:shd w:val="clear" w:color="auto" w:fill="auto"/>
            <w:vAlign w:val="center"/>
            <w:hideMark/>
          </w:tcPr>
          <w:p w14:paraId="7A0D40DE" w14:textId="77777777" w:rsidR="0051190A" w:rsidRPr="0051190A" w:rsidRDefault="0051190A" w:rsidP="0051190A">
            <w:pPr>
              <w:jc w:val="center"/>
              <w:rPr>
                <w:sz w:val="13"/>
                <w:szCs w:val="13"/>
              </w:rPr>
            </w:pPr>
          </w:p>
        </w:tc>
        <w:tc>
          <w:tcPr>
            <w:tcW w:w="1007" w:type="dxa"/>
            <w:tcBorders>
              <w:top w:val="nil"/>
              <w:left w:val="nil"/>
              <w:bottom w:val="nil"/>
              <w:right w:val="nil"/>
            </w:tcBorders>
            <w:shd w:val="clear" w:color="auto" w:fill="auto"/>
            <w:vAlign w:val="center"/>
            <w:hideMark/>
          </w:tcPr>
          <w:p w14:paraId="697E6E38" w14:textId="77777777" w:rsidR="0051190A" w:rsidRPr="0051190A" w:rsidRDefault="0051190A" w:rsidP="0051190A">
            <w:pPr>
              <w:jc w:val="center"/>
              <w:rPr>
                <w:sz w:val="13"/>
                <w:szCs w:val="13"/>
              </w:rPr>
            </w:pPr>
          </w:p>
        </w:tc>
        <w:tc>
          <w:tcPr>
            <w:tcW w:w="1008" w:type="dxa"/>
            <w:tcBorders>
              <w:top w:val="nil"/>
              <w:left w:val="nil"/>
              <w:bottom w:val="nil"/>
              <w:right w:val="nil"/>
            </w:tcBorders>
            <w:shd w:val="clear" w:color="auto" w:fill="auto"/>
            <w:vAlign w:val="center"/>
            <w:hideMark/>
          </w:tcPr>
          <w:p w14:paraId="32575800" w14:textId="77777777" w:rsidR="0051190A" w:rsidRPr="0051190A" w:rsidRDefault="0051190A" w:rsidP="0051190A">
            <w:pPr>
              <w:jc w:val="center"/>
              <w:rPr>
                <w:sz w:val="13"/>
                <w:szCs w:val="13"/>
              </w:rPr>
            </w:pPr>
          </w:p>
        </w:tc>
      </w:tr>
      <w:tr w:rsidR="0051190A" w:rsidRPr="0051190A" w14:paraId="51E0B971" w14:textId="77777777" w:rsidTr="0051190A">
        <w:trPr>
          <w:gridAfter w:val="1"/>
          <w:wAfter w:w="227" w:type="dxa"/>
          <w:trHeight w:val="365"/>
          <w:jc w:val="center"/>
        </w:trPr>
        <w:tc>
          <w:tcPr>
            <w:tcW w:w="15246" w:type="dxa"/>
            <w:gridSpan w:val="11"/>
            <w:tcBorders>
              <w:top w:val="nil"/>
              <w:left w:val="nil"/>
              <w:bottom w:val="nil"/>
              <w:right w:val="nil"/>
            </w:tcBorders>
            <w:shd w:val="clear" w:color="auto" w:fill="auto"/>
            <w:noWrap/>
            <w:vAlign w:val="bottom"/>
            <w:hideMark/>
          </w:tcPr>
          <w:p w14:paraId="7F5DF082" w14:textId="77777777" w:rsidR="0051190A" w:rsidRPr="0051190A" w:rsidRDefault="0051190A" w:rsidP="0051190A">
            <w:pPr>
              <w:jc w:val="center"/>
              <w:rPr>
                <w:b/>
                <w:bCs/>
                <w:sz w:val="13"/>
                <w:szCs w:val="13"/>
              </w:rPr>
            </w:pPr>
            <w:r w:rsidRPr="0051190A">
              <w:rPr>
                <w:b/>
                <w:bCs/>
                <w:sz w:val="13"/>
                <w:szCs w:val="13"/>
              </w:rPr>
              <w:t>Смета расходов по производству и реализации тепловой энергии ООО "Ресурс-Гарант" (</w:t>
            </w:r>
            <w:proofErr w:type="spellStart"/>
            <w:r w:rsidRPr="0051190A">
              <w:rPr>
                <w:b/>
                <w:bCs/>
                <w:sz w:val="13"/>
                <w:szCs w:val="13"/>
              </w:rPr>
              <w:t>пгт</w:t>
            </w:r>
            <w:proofErr w:type="spellEnd"/>
            <w:r w:rsidRPr="0051190A">
              <w:rPr>
                <w:b/>
                <w:bCs/>
                <w:sz w:val="13"/>
                <w:szCs w:val="13"/>
              </w:rPr>
              <w:t xml:space="preserve"> Тисуль) факт 2021 план 2023 (концессия 2019-2028) </w:t>
            </w:r>
          </w:p>
        </w:tc>
      </w:tr>
      <w:tr w:rsidR="0051190A" w:rsidRPr="0051190A" w14:paraId="3A9CCDF7" w14:textId="77777777" w:rsidTr="0051190A">
        <w:trPr>
          <w:gridAfter w:val="1"/>
          <w:wAfter w:w="229" w:type="dxa"/>
          <w:trHeight w:val="338"/>
          <w:jc w:val="center"/>
        </w:trPr>
        <w:tc>
          <w:tcPr>
            <w:tcW w:w="775" w:type="dxa"/>
            <w:tcBorders>
              <w:top w:val="nil"/>
              <w:left w:val="nil"/>
              <w:bottom w:val="nil"/>
              <w:right w:val="nil"/>
            </w:tcBorders>
            <w:shd w:val="clear" w:color="auto" w:fill="auto"/>
            <w:noWrap/>
            <w:vAlign w:val="bottom"/>
            <w:hideMark/>
          </w:tcPr>
          <w:p w14:paraId="3536F49A" w14:textId="77777777" w:rsidR="0051190A" w:rsidRPr="0051190A" w:rsidRDefault="0051190A" w:rsidP="0051190A">
            <w:pPr>
              <w:jc w:val="center"/>
              <w:rPr>
                <w:b/>
                <w:bCs/>
                <w:sz w:val="13"/>
                <w:szCs w:val="13"/>
              </w:rPr>
            </w:pPr>
          </w:p>
        </w:tc>
        <w:tc>
          <w:tcPr>
            <w:tcW w:w="3657" w:type="dxa"/>
            <w:tcBorders>
              <w:top w:val="nil"/>
              <w:left w:val="nil"/>
              <w:bottom w:val="nil"/>
              <w:right w:val="nil"/>
            </w:tcBorders>
            <w:shd w:val="clear" w:color="auto" w:fill="auto"/>
            <w:noWrap/>
            <w:vAlign w:val="bottom"/>
            <w:hideMark/>
          </w:tcPr>
          <w:p w14:paraId="1852758A" w14:textId="77777777" w:rsidR="0051190A" w:rsidRPr="0051190A" w:rsidRDefault="0051190A" w:rsidP="0051190A">
            <w:pPr>
              <w:rPr>
                <w:sz w:val="13"/>
                <w:szCs w:val="13"/>
              </w:rPr>
            </w:pPr>
          </w:p>
        </w:tc>
        <w:tc>
          <w:tcPr>
            <w:tcW w:w="710" w:type="dxa"/>
            <w:tcBorders>
              <w:top w:val="nil"/>
              <w:left w:val="nil"/>
              <w:bottom w:val="nil"/>
              <w:right w:val="nil"/>
            </w:tcBorders>
            <w:shd w:val="clear" w:color="auto" w:fill="auto"/>
            <w:noWrap/>
            <w:vAlign w:val="bottom"/>
            <w:hideMark/>
          </w:tcPr>
          <w:p w14:paraId="2E73EE73" w14:textId="77777777" w:rsidR="0051190A" w:rsidRPr="0051190A" w:rsidRDefault="0051190A" w:rsidP="0051190A">
            <w:pPr>
              <w:rPr>
                <w:sz w:val="13"/>
                <w:szCs w:val="13"/>
              </w:rPr>
            </w:pPr>
          </w:p>
        </w:tc>
        <w:tc>
          <w:tcPr>
            <w:tcW w:w="710" w:type="dxa"/>
            <w:tcBorders>
              <w:top w:val="nil"/>
              <w:left w:val="nil"/>
              <w:bottom w:val="nil"/>
              <w:right w:val="nil"/>
            </w:tcBorders>
            <w:shd w:val="clear" w:color="auto" w:fill="auto"/>
            <w:noWrap/>
            <w:vAlign w:val="bottom"/>
            <w:hideMark/>
          </w:tcPr>
          <w:p w14:paraId="308F77E9" w14:textId="77777777" w:rsidR="0051190A" w:rsidRPr="0051190A" w:rsidRDefault="0051190A" w:rsidP="0051190A">
            <w:pPr>
              <w:rPr>
                <w:sz w:val="13"/>
                <w:szCs w:val="13"/>
              </w:rPr>
            </w:pPr>
          </w:p>
        </w:tc>
        <w:tc>
          <w:tcPr>
            <w:tcW w:w="3510" w:type="dxa"/>
            <w:tcBorders>
              <w:top w:val="nil"/>
              <w:left w:val="nil"/>
              <w:bottom w:val="nil"/>
              <w:right w:val="nil"/>
            </w:tcBorders>
            <w:shd w:val="clear" w:color="auto" w:fill="auto"/>
            <w:noWrap/>
            <w:vAlign w:val="bottom"/>
            <w:hideMark/>
          </w:tcPr>
          <w:p w14:paraId="0AF80016" w14:textId="77777777" w:rsidR="0051190A" w:rsidRPr="0051190A" w:rsidRDefault="0051190A" w:rsidP="0051190A">
            <w:pPr>
              <w:rPr>
                <w:sz w:val="13"/>
                <w:szCs w:val="13"/>
              </w:rPr>
            </w:pPr>
          </w:p>
        </w:tc>
        <w:tc>
          <w:tcPr>
            <w:tcW w:w="1010" w:type="dxa"/>
            <w:tcBorders>
              <w:top w:val="nil"/>
              <w:left w:val="nil"/>
              <w:bottom w:val="nil"/>
              <w:right w:val="nil"/>
            </w:tcBorders>
            <w:shd w:val="clear" w:color="auto" w:fill="auto"/>
            <w:noWrap/>
            <w:vAlign w:val="bottom"/>
            <w:hideMark/>
          </w:tcPr>
          <w:p w14:paraId="672808AF" w14:textId="77777777" w:rsidR="0051190A" w:rsidRPr="0051190A" w:rsidRDefault="0051190A" w:rsidP="0051190A">
            <w:pPr>
              <w:rPr>
                <w:sz w:val="13"/>
                <w:szCs w:val="13"/>
              </w:rPr>
            </w:pPr>
          </w:p>
        </w:tc>
        <w:tc>
          <w:tcPr>
            <w:tcW w:w="938" w:type="dxa"/>
            <w:tcBorders>
              <w:top w:val="nil"/>
              <w:left w:val="nil"/>
              <w:bottom w:val="nil"/>
              <w:right w:val="nil"/>
            </w:tcBorders>
            <w:shd w:val="clear" w:color="auto" w:fill="auto"/>
            <w:noWrap/>
            <w:vAlign w:val="bottom"/>
            <w:hideMark/>
          </w:tcPr>
          <w:p w14:paraId="05E2005D" w14:textId="77777777" w:rsidR="0051190A" w:rsidRPr="0051190A" w:rsidRDefault="0051190A" w:rsidP="0051190A">
            <w:pPr>
              <w:rPr>
                <w:sz w:val="13"/>
                <w:szCs w:val="13"/>
              </w:rPr>
            </w:pPr>
          </w:p>
        </w:tc>
        <w:tc>
          <w:tcPr>
            <w:tcW w:w="978" w:type="dxa"/>
            <w:tcBorders>
              <w:top w:val="nil"/>
              <w:left w:val="nil"/>
              <w:bottom w:val="nil"/>
              <w:right w:val="nil"/>
            </w:tcBorders>
            <w:shd w:val="clear" w:color="auto" w:fill="auto"/>
            <w:noWrap/>
            <w:vAlign w:val="bottom"/>
            <w:hideMark/>
          </w:tcPr>
          <w:p w14:paraId="4A349AA5" w14:textId="77777777" w:rsidR="0051190A" w:rsidRPr="0051190A" w:rsidRDefault="0051190A" w:rsidP="0051190A">
            <w:pPr>
              <w:jc w:val="center"/>
              <w:rPr>
                <w:sz w:val="13"/>
                <w:szCs w:val="13"/>
              </w:rPr>
            </w:pPr>
          </w:p>
        </w:tc>
        <w:tc>
          <w:tcPr>
            <w:tcW w:w="941" w:type="dxa"/>
            <w:tcBorders>
              <w:top w:val="nil"/>
              <w:left w:val="nil"/>
              <w:bottom w:val="nil"/>
              <w:right w:val="nil"/>
            </w:tcBorders>
            <w:shd w:val="clear" w:color="auto" w:fill="auto"/>
            <w:noWrap/>
            <w:vAlign w:val="bottom"/>
            <w:hideMark/>
          </w:tcPr>
          <w:p w14:paraId="5F1D81E2" w14:textId="77777777" w:rsidR="0051190A" w:rsidRPr="0051190A" w:rsidRDefault="0051190A" w:rsidP="0051190A">
            <w:pPr>
              <w:jc w:val="center"/>
              <w:rPr>
                <w:sz w:val="13"/>
                <w:szCs w:val="13"/>
              </w:rPr>
            </w:pPr>
          </w:p>
        </w:tc>
        <w:tc>
          <w:tcPr>
            <w:tcW w:w="1007" w:type="dxa"/>
            <w:tcBorders>
              <w:top w:val="nil"/>
              <w:left w:val="nil"/>
              <w:bottom w:val="nil"/>
              <w:right w:val="nil"/>
            </w:tcBorders>
            <w:shd w:val="clear" w:color="auto" w:fill="auto"/>
            <w:noWrap/>
            <w:vAlign w:val="bottom"/>
            <w:hideMark/>
          </w:tcPr>
          <w:p w14:paraId="0A0CA20F" w14:textId="77777777" w:rsidR="0051190A" w:rsidRPr="0051190A" w:rsidRDefault="0051190A" w:rsidP="0051190A">
            <w:pPr>
              <w:jc w:val="center"/>
              <w:rPr>
                <w:sz w:val="13"/>
                <w:szCs w:val="13"/>
              </w:rPr>
            </w:pPr>
          </w:p>
        </w:tc>
        <w:tc>
          <w:tcPr>
            <w:tcW w:w="1008" w:type="dxa"/>
            <w:tcBorders>
              <w:top w:val="nil"/>
              <w:left w:val="nil"/>
              <w:bottom w:val="nil"/>
              <w:right w:val="nil"/>
            </w:tcBorders>
            <w:shd w:val="clear" w:color="auto" w:fill="auto"/>
            <w:noWrap/>
            <w:vAlign w:val="bottom"/>
            <w:hideMark/>
          </w:tcPr>
          <w:p w14:paraId="21B1BC98" w14:textId="77777777" w:rsidR="0051190A" w:rsidRPr="0051190A" w:rsidRDefault="0051190A" w:rsidP="0051190A">
            <w:pPr>
              <w:jc w:val="center"/>
              <w:rPr>
                <w:sz w:val="13"/>
                <w:szCs w:val="13"/>
              </w:rPr>
            </w:pPr>
          </w:p>
        </w:tc>
      </w:tr>
      <w:tr w:rsidR="0051190A" w:rsidRPr="0051190A" w14:paraId="14BC566F" w14:textId="77777777" w:rsidTr="0051190A">
        <w:trPr>
          <w:gridAfter w:val="1"/>
          <w:wAfter w:w="229" w:type="dxa"/>
          <w:trHeight w:val="13"/>
          <w:jc w:val="center"/>
        </w:trPr>
        <w:tc>
          <w:tcPr>
            <w:tcW w:w="775" w:type="dxa"/>
            <w:tcBorders>
              <w:top w:val="nil"/>
              <w:left w:val="nil"/>
              <w:bottom w:val="nil"/>
              <w:right w:val="nil"/>
            </w:tcBorders>
            <w:shd w:val="clear" w:color="auto" w:fill="auto"/>
            <w:noWrap/>
            <w:vAlign w:val="bottom"/>
            <w:hideMark/>
          </w:tcPr>
          <w:p w14:paraId="2C963FCB" w14:textId="77777777" w:rsidR="0051190A" w:rsidRPr="0051190A" w:rsidRDefault="0051190A" w:rsidP="0051190A">
            <w:pPr>
              <w:jc w:val="center"/>
              <w:rPr>
                <w:sz w:val="13"/>
                <w:szCs w:val="13"/>
              </w:rPr>
            </w:pPr>
          </w:p>
        </w:tc>
        <w:tc>
          <w:tcPr>
            <w:tcW w:w="3657" w:type="dxa"/>
            <w:tcBorders>
              <w:top w:val="nil"/>
              <w:left w:val="nil"/>
              <w:bottom w:val="nil"/>
              <w:right w:val="nil"/>
            </w:tcBorders>
            <w:shd w:val="clear" w:color="auto" w:fill="auto"/>
            <w:noWrap/>
            <w:vAlign w:val="bottom"/>
            <w:hideMark/>
          </w:tcPr>
          <w:p w14:paraId="1B1A1807" w14:textId="77777777" w:rsidR="0051190A" w:rsidRPr="0051190A" w:rsidRDefault="0051190A" w:rsidP="0051190A">
            <w:pPr>
              <w:rPr>
                <w:sz w:val="13"/>
                <w:szCs w:val="13"/>
              </w:rPr>
            </w:pPr>
          </w:p>
        </w:tc>
        <w:tc>
          <w:tcPr>
            <w:tcW w:w="710" w:type="dxa"/>
            <w:tcBorders>
              <w:top w:val="nil"/>
              <w:left w:val="nil"/>
              <w:bottom w:val="nil"/>
              <w:right w:val="nil"/>
            </w:tcBorders>
            <w:shd w:val="clear" w:color="auto" w:fill="auto"/>
            <w:noWrap/>
            <w:vAlign w:val="bottom"/>
            <w:hideMark/>
          </w:tcPr>
          <w:p w14:paraId="531890BF" w14:textId="77777777" w:rsidR="0051190A" w:rsidRPr="0051190A" w:rsidRDefault="0051190A" w:rsidP="0051190A">
            <w:pPr>
              <w:rPr>
                <w:sz w:val="13"/>
                <w:szCs w:val="13"/>
              </w:rPr>
            </w:pPr>
          </w:p>
        </w:tc>
        <w:tc>
          <w:tcPr>
            <w:tcW w:w="710" w:type="dxa"/>
            <w:tcBorders>
              <w:top w:val="nil"/>
              <w:left w:val="nil"/>
              <w:bottom w:val="nil"/>
              <w:right w:val="nil"/>
            </w:tcBorders>
            <w:shd w:val="clear" w:color="auto" w:fill="auto"/>
            <w:noWrap/>
            <w:vAlign w:val="bottom"/>
            <w:hideMark/>
          </w:tcPr>
          <w:p w14:paraId="7075BECF" w14:textId="77777777" w:rsidR="0051190A" w:rsidRPr="0051190A" w:rsidRDefault="0051190A" w:rsidP="0051190A">
            <w:pPr>
              <w:rPr>
                <w:sz w:val="13"/>
                <w:szCs w:val="13"/>
              </w:rPr>
            </w:pPr>
          </w:p>
        </w:tc>
        <w:tc>
          <w:tcPr>
            <w:tcW w:w="3510" w:type="dxa"/>
            <w:tcBorders>
              <w:top w:val="nil"/>
              <w:left w:val="nil"/>
              <w:bottom w:val="nil"/>
              <w:right w:val="nil"/>
            </w:tcBorders>
            <w:shd w:val="clear" w:color="auto" w:fill="auto"/>
            <w:noWrap/>
            <w:vAlign w:val="bottom"/>
            <w:hideMark/>
          </w:tcPr>
          <w:p w14:paraId="7025F9B7" w14:textId="77777777" w:rsidR="0051190A" w:rsidRPr="0051190A" w:rsidRDefault="0051190A" w:rsidP="0051190A">
            <w:pPr>
              <w:rPr>
                <w:sz w:val="13"/>
                <w:szCs w:val="13"/>
              </w:rPr>
            </w:pPr>
          </w:p>
        </w:tc>
        <w:tc>
          <w:tcPr>
            <w:tcW w:w="1010" w:type="dxa"/>
            <w:tcBorders>
              <w:top w:val="nil"/>
              <w:left w:val="nil"/>
              <w:bottom w:val="nil"/>
              <w:right w:val="nil"/>
            </w:tcBorders>
            <w:shd w:val="clear" w:color="auto" w:fill="auto"/>
            <w:noWrap/>
            <w:vAlign w:val="bottom"/>
            <w:hideMark/>
          </w:tcPr>
          <w:p w14:paraId="7BE9DEAF" w14:textId="77777777" w:rsidR="0051190A" w:rsidRPr="0051190A" w:rsidRDefault="0051190A" w:rsidP="0051190A">
            <w:pPr>
              <w:rPr>
                <w:sz w:val="13"/>
                <w:szCs w:val="13"/>
              </w:rPr>
            </w:pPr>
          </w:p>
        </w:tc>
        <w:tc>
          <w:tcPr>
            <w:tcW w:w="938" w:type="dxa"/>
            <w:tcBorders>
              <w:top w:val="nil"/>
              <w:left w:val="nil"/>
              <w:bottom w:val="nil"/>
              <w:right w:val="nil"/>
            </w:tcBorders>
            <w:shd w:val="clear" w:color="auto" w:fill="auto"/>
            <w:noWrap/>
            <w:vAlign w:val="bottom"/>
            <w:hideMark/>
          </w:tcPr>
          <w:p w14:paraId="5610CD7E" w14:textId="77777777" w:rsidR="0051190A" w:rsidRPr="0051190A" w:rsidRDefault="0051190A" w:rsidP="0051190A">
            <w:pPr>
              <w:rPr>
                <w:sz w:val="13"/>
                <w:szCs w:val="13"/>
              </w:rPr>
            </w:pPr>
          </w:p>
        </w:tc>
        <w:tc>
          <w:tcPr>
            <w:tcW w:w="978" w:type="dxa"/>
            <w:tcBorders>
              <w:top w:val="nil"/>
              <w:left w:val="nil"/>
              <w:bottom w:val="nil"/>
              <w:right w:val="nil"/>
            </w:tcBorders>
            <w:shd w:val="clear" w:color="auto" w:fill="auto"/>
            <w:noWrap/>
            <w:vAlign w:val="bottom"/>
            <w:hideMark/>
          </w:tcPr>
          <w:p w14:paraId="5DA84698" w14:textId="77777777" w:rsidR="0051190A" w:rsidRPr="0051190A" w:rsidRDefault="0051190A" w:rsidP="0051190A">
            <w:pPr>
              <w:rPr>
                <w:sz w:val="13"/>
                <w:szCs w:val="13"/>
              </w:rPr>
            </w:pPr>
          </w:p>
        </w:tc>
        <w:tc>
          <w:tcPr>
            <w:tcW w:w="941" w:type="dxa"/>
            <w:tcBorders>
              <w:top w:val="nil"/>
              <w:left w:val="nil"/>
              <w:bottom w:val="nil"/>
              <w:right w:val="nil"/>
            </w:tcBorders>
            <w:shd w:val="clear" w:color="auto" w:fill="auto"/>
            <w:noWrap/>
            <w:vAlign w:val="bottom"/>
            <w:hideMark/>
          </w:tcPr>
          <w:p w14:paraId="1BA91DAC" w14:textId="77777777" w:rsidR="0051190A" w:rsidRPr="0051190A" w:rsidRDefault="0051190A" w:rsidP="0051190A">
            <w:pPr>
              <w:rPr>
                <w:sz w:val="13"/>
                <w:szCs w:val="13"/>
              </w:rPr>
            </w:pPr>
          </w:p>
        </w:tc>
        <w:tc>
          <w:tcPr>
            <w:tcW w:w="1007" w:type="dxa"/>
            <w:tcBorders>
              <w:top w:val="nil"/>
              <w:left w:val="nil"/>
              <w:bottom w:val="nil"/>
              <w:right w:val="nil"/>
            </w:tcBorders>
            <w:shd w:val="clear" w:color="auto" w:fill="auto"/>
            <w:noWrap/>
            <w:vAlign w:val="bottom"/>
            <w:hideMark/>
          </w:tcPr>
          <w:p w14:paraId="41E40AE7" w14:textId="77777777" w:rsidR="0051190A" w:rsidRPr="0051190A" w:rsidRDefault="0051190A" w:rsidP="0051190A">
            <w:pPr>
              <w:rPr>
                <w:sz w:val="13"/>
                <w:szCs w:val="13"/>
              </w:rPr>
            </w:pPr>
          </w:p>
        </w:tc>
        <w:tc>
          <w:tcPr>
            <w:tcW w:w="1008" w:type="dxa"/>
            <w:tcBorders>
              <w:top w:val="nil"/>
              <w:left w:val="nil"/>
              <w:bottom w:val="nil"/>
              <w:right w:val="nil"/>
            </w:tcBorders>
            <w:shd w:val="clear" w:color="auto" w:fill="auto"/>
            <w:noWrap/>
            <w:vAlign w:val="bottom"/>
            <w:hideMark/>
          </w:tcPr>
          <w:p w14:paraId="64831B54" w14:textId="77777777" w:rsidR="0051190A" w:rsidRPr="0051190A" w:rsidRDefault="0051190A" w:rsidP="0051190A">
            <w:pPr>
              <w:rPr>
                <w:sz w:val="13"/>
                <w:szCs w:val="13"/>
              </w:rPr>
            </w:pPr>
          </w:p>
        </w:tc>
      </w:tr>
      <w:tr w:rsidR="0051190A" w:rsidRPr="0051190A" w14:paraId="636174F4" w14:textId="77777777" w:rsidTr="0051190A">
        <w:trPr>
          <w:gridAfter w:val="1"/>
          <w:wAfter w:w="229" w:type="dxa"/>
          <w:trHeight w:val="474"/>
          <w:jc w:val="center"/>
        </w:trPr>
        <w:tc>
          <w:tcPr>
            <w:tcW w:w="775" w:type="dxa"/>
            <w:tcBorders>
              <w:top w:val="nil"/>
              <w:left w:val="nil"/>
              <w:bottom w:val="nil"/>
              <w:right w:val="nil"/>
            </w:tcBorders>
            <w:shd w:val="clear" w:color="auto" w:fill="auto"/>
            <w:noWrap/>
            <w:vAlign w:val="bottom"/>
            <w:hideMark/>
          </w:tcPr>
          <w:p w14:paraId="184CAFE7" w14:textId="77777777" w:rsidR="0051190A" w:rsidRPr="0051190A" w:rsidRDefault="0051190A" w:rsidP="0051190A">
            <w:pPr>
              <w:rPr>
                <w:sz w:val="13"/>
                <w:szCs w:val="13"/>
              </w:rPr>
            </w:pPr>
          </w:p>
        </w:tc>
        <w:tc>
          <w:tcPr>
            <w:tcW w:w="3657" w:type="dxa"/>
            <w:tcBorders>
              <w:top w:val="nil"/>
              <w:left w:val="nil"/>
              <w:bottom w:val="nil"/>
              <w:right w:val="nil"/>
            </w:tcBorders>
            <w:shd w:val="clear" w:color="auto" w:fill="auto"/>
            <w:noWrap/>
            <w:vAlign w:val="bottom"/>
            <w:hideMark/>
          </w:tcPr>
          <w:p w14:paraId="5104E0A6" w14:textId="77777777" w:rsidR="0051190A" w:rsidRPr="0051190A" w:rsidRDefault="0051190A" w:rsidP="0051190A">
            <w:pPr>
              <w:jc w:val="center"/>
              <w:rPr>
                <w:sz w:val="13"/>
                <w:szCs w:val="13"/>
              </w:rPr>
            </w:pPr>
          </w:p>
        </w:tc>
        <w:tc>
          <w:tcPr>
            <w:tcW w:w="710" w:type="dxa"/>
            <w:tcBorders>
              <w:top w:val="nil"/>
              <w:left w:val="nil"/>
              <w:bottom w:val="nil"/>
              <w:right w:val="nil"/>
            </w:tcBorders>
            <w:shd w:val="clear" w:color="auto" w:fill="auto"/>
            <w:noWrap/>
            <w:vAlign w:val="bottom"/>
            <w:hideMark/>
          </w:tcPr>
          <w:p w14:paraId="432B0ED4" w14:textId="77777777" w:rsidR="0051190A" w:rsidRPr="0051190A" w:rsidRDefault="0051190A" w:rsidP="0051190A">
            <w:pPr>
              <w:jc w:val="center"/>
              <w:rPr>
                <w:sz w:val="13"/>
                <w:szCs w:val="13"/>
              </w:rPr>
            </w:pPr>
          </w:p>
        </w:tc>
        <w:tc>
          <w:tcPr>
            <w:tcW w:w="710" w:type="dxa"/>
            <w:tcBorders>
              <w:top w:val="nil"/>
              <w:left w:val="nil"/>
              <w:bottom w:val="nil"/>
              <w:right w:val="nil"/>
            </w:tcBorders>
            <w:shd w:val="clear" w:color="auto" w:fill="auto"/>
            <w:noWrap/>
            <w:vAlign w:val="bottom"/>
            <w:hideMark/>
          </w:tcPr>
          <w:p w14:paraId="65E4C2A4" w14:textId="77777777" w:rsidR="0051190A" w:rsidRPr="0051190A" w:rsidRDefault="0051190A" w:rsidP="0051190A">
            <w:pPr>
              <w:jc w:val="center"/>
              <w:rPr>
                <w:sz w:val="13"/>
                <w:szCs w:val="13"/>
              </w:rPr>
            </w:pPr>
          </w:p>
        </w:tc>
        <w:tc>
          <w:tcPr>
            <w:tcW w:w="3510" w:type="dxa"/>
            <w:tcBorders>
              <w:top w:val="nil"/>
              <w:left w:val="nil"/>
              <w:bottom w:val="nil"/>
              <w:right w:val="nil"/>
            </w:tcBorders>
            <w:shd w:val="clear" w:color="auto" w:fill="auto"/>
            <w:noWrap/>
            <w:vAlign w:val="bottom"/>
            <w:hideMark/>
          </w:tcPr>
          <w:p w14:paraId="140BEF70" w14:textId="77777777" w:rsidR="0051190A" w:rsidRPr="0051190A" w:rsidRDefault="0051190A" w:rsidP="0051190A">
            <w:pPr>
              <w:jc w:val="center"/>
              <w:rPr>
                <w:sz w:val="13"/>
                <w:szCs w:val="13"/>
              </w:rPr>
            </w:pPr>
          </w:p>
        </w:tc>
        <w:tc>
          <w:tcPr>
            <w:tcW w:w="1010" w:type="dxa"/>
            <w:tcBorders>
              <w:top w:val="nil"/>
              <w:left w:val="nil"/>
              <w:bottom w:val="nil"/>
              <w:right w:val="nil"/>
            </w:tcBorders>
            <w:shd w:val="clear" w:color="auto" w:fill="auto"/>
            <w:noWrap/>
            <w:vAlign w:val="bottom"/>
            <w:hideMark/>
          </w:tcPr>
          <w:p w14:paraId="28ED57B5" w14:textId="77777777" w:rsidR="0051190A" w:rsidRPr="0051190A" w:rsidRDefault="0051190A" w:rsidP="0051190A">
            <w:pPr>
              <w:jc w:val="center"/>
              <w:rPr>
                <w:sz w:val="13"/>
                <w:szCs w:val="13"/>
              </w:rPr>
            </w:pPr>
          </w:p>
        </w:tc>
        <w:tc>
          <w:tcPr>
            <w:tcW w:w="938" w:type="dxa"/>
            <w:tcBorders>
              <w:top w:val="nil"/>
              <w:left w:val="nil"/>
              <w:bottom w:val="nil"/>
              <w:right w:val="nil"/>
            </w:tcBorders>
            <w:shd w:val="clear" w:color="auto" w:fill="auto"/>
            <w:noWrap/>
            <w:vAlign w:val="bottom"/>
            <w:hideMark/>
          </w:tcPr>
          <w:p w14:paraId="344A8130" w14:textId="77777777" w:rsidR="0051190A" w:rsidRPr="0051190A" w:rsidRDefault="0051190A" w:rsidP="0051190A">
            <w:pPr>
              <w:jc w:val="center"/>
              <w:rPr>
                <w:sz w:val="13"/>
                <w:szCs w:val="13"/>
              </w:rPr>
            </w:pPr>
          </w:p>
        </w:tc>
        <w:tc>
          <w:tcPr>
            <w:tcW w:w="978" w:type="dxa"/>
            <w:tcBorders>
              <w:top w:val="nil"/>
              <w:left w:val="nil"/>
              <w:bottom w:val="nil"/>
              <w:right w:val="nil"/>
            </w:tcBorders>
            <w:shd w:val="clear" w:color="auto" w:fill="auto"/>
            <w:noWrap/>
            <w:vAlign w:val="bottom"/>
            <w:hideMark/>
          </w:tcPr>
          <w:p w14:paraId="294ADE63" w14:textId="77777777" w:rsidR="0051190A" w:rsidRPr="0051190A" w:rsidRDefault="0051190A" w:rsidP="0051190A">
            <w:pPr>
              <w:rPr>
                <w:sz w:val="13"/>
                <w:szCs w:val="13"/>
              </w:rPr>
            </w:pPr>
          </w:p>
        </w:tc>
        <w:tc>
          <w:tcPr>
            <w:tcW w:w="941" w:type="dxa"/>
            <w:tcBorders>
              <w:top w:val="nil"/>
              <w:left w:val="nil"/>
              <w:bottom w:val="nil"/>
              <w:right w:val="nil"/>
            </w:tcBorders>
            <w:shd w:val="clear" w:color="auto" w:fill="auto"/>
            <w:noWrap/>
            <w:vAlign w:val="bottom"/>
            <w:hideMark/>
          </w:tcPr>
          <w:p w14:paraId="38424E89" w14:textId="77777777" w:rsidR="0051190A" w:rsidRPr="0051190A" w:rsidRDefault="0051190A" w:rsidP="0051190A">
            <w:pPr>
              <w:rPr>
                <w:sz w:val="13"/>
                <w:szCs w:val="13"/>
              </w:rPr>
            </w:pPr>
          </w:p>
        </w:tc>
        <w:tc>
          <w:tcPr>
            <w:tcW w:w="1007" w:type="dxa"/>
            <w:tcBorders>
              <w:top w:val="nil"/>
              <w:left w:val="nil"/>
              <w:bottom w:val="nil"/>
              <w:right w:val="nil"/>
            </w:tcBorders>
            <w:shd w:val="clear" w:color="auto" w:fill="auto"/>
            <w:noWrap/>
            <w:vAlign w:val="bottom"/>
            <w:hideMark/>
          </w:tcPr>
          <w:p w14:paraId="62CBBE0D" w14:textId="77777777" w:rsidR="0051190A" w:rsidRPr="0051190A" w:rsidRDefault="0051190A" w:rsidP="0051190A">
            <w:pPr>
              <w:rPr>
                <w:sz w:val="13"/>
                <w:szCs w:val="13"/>
              </w:rPr>
            </w:pPr>
          </w:p>
        </w:tc>
        <w:tc>
          <w:tcPr>
            <w:tcW w:w="1008" w:type="dxa"/>
            <w:tcBorders>
              <w:top w:val="nil"/>
              <w:left w:val="nil"/>
              <w:bottom w:val="nil"/>
              <w:right w:val="nil"/>
            </w:tcBorders>
            <w:shd w:val="clear" w:color="auto" w:fill="auto"/>
            <w:noWrap/>
            <w:vAlign w:val="bottom"/>
            <w:hideMark/>
          </w:tcPr>
          <w:p w14:paraId="3D46E239" w14:textId="77777777" w:rsidR="0051190A" w:rsidRPr="0051190A" w:rsidRDefault="0051190A" w:rsidP="0051190A">
            <w:pPr>
              <w:rPr>
                <w:sz w:val="13"/>
                <w:szCs w:val="13"/>
              </w:rPr>
            </w:pPr>
          </w:p>
        </w:tc>
      </w:tr>
      <w:tr w:rsidR="0051190A" w:rsidRPr="0051190A" w14:paraId="2EFA022F" w14:textId="77777777" w:rsidTr="0051190A">
        <w:trPr>
          <w:gridAfter w:val="1"/>
          <w:wAfter w:w="228" w:type="dxa"/>
          <w:trHeight w:val="569"/>
          <w:jc w:val="center"/>
        </w:trPr>
        <w:tc>
          <w:tcPr>
            <w:tcW w:w="775" w:type="dxa"/>
            <w:vMerge w:val="restart"/>
            <w:tcBorders>
              <w:top w:val="single" w:sz="8" w:space="0" w:color="auto"/>
              <w:left w:val="single" w:sz="8" w:space="0" w:color="auto"/>
              <w:bottom w:val="nil"/>
              <w:right w:val="single" w:sz="4" w:space="0" w:color="auto"/>
            </w:tcBorders>
            <w:shd w:val="clear" w:color="auto" w:fill="auto"/>
            <w:noWrap/>
            <w:vAlign w:val="center"/>
            <w:hideMark/>
          </w:tcPr>
          <w:p w14:paraId="2CD0A316"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 п/п</w:t>
            </w:r>
          </w:p>
        </w:tc>
        <w:tc>
          <w:tcPr>
            <w:tcW w:w="8588" w:type="dxa"/>
            <w:gridSpan w:val="4"/>
            <w:vMerge w:val="restart"/>
            <w:tcBorders>
              <w:top w:val="single" w:sz="8" w:space="0" w:color="auto"/>
              <w:left w:val="single" w:sz="4" w:space="0" w:color="auto"/>
              <w:bottom w:val="nil"/>
              <w:right w:val="single" w:sz="4" w:space="0" w:color="000000"/>
            </w:tcBorders>
            <w:shd w:val="clear" w:color="auto" w:fill="auto"/>
            <w:noWrap/>
            <w:vAlign w:val="center"/>
            <w:hideMark/>
          </w:tcPr>
          <w:p w14:paraId="5B0D52CA"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Показатели</w:t>
            </w:r>
          </w:p>
        </w:tc>
        <w:tc>
          <w:tcPr>
            <w:tcW w:w="1010" w:type="dxa"/>
            <w:vMerge w:val="restart"/>
            <w:tcBorders>
              <w:top w:val="single" w:sz="8" w:space="0" w:color="auto"/>
              <w:left w:val="single" w:sz="4" w:space="0" w:color="auto"/>
              <w:bottom w:val="nil"/>
              <w:right w:val="single" w:sz="4" w:space="0" w:color="auto"/>
            </w:tcBorders>
            <w:shd w:val="clear" w:color="auto" w:fill="auto"/>
            <w:noWrap/>
            <w:vAlign w:val="center"/>
            <w:hideMark/>
          </w:tcPr>
          <w:p w14:paraId="292DFA62" w14:textId="77777777" w:rsidR="0051190A" w:rsidRPr="0051190A" w:rsidRDefault="0051190A" w:rsidP="0051190A">
            <w:pPr>
              <w:jc w:val="center"/>
              <w:rPr>
                <w:rFonts w:ascii="Bookman Old Style" w:hAnsi="Bookman Old Style" w:cs="Calibri"/>
                <w:sz w:val="13"/>
                <w:szCs w:val="13"/>
              </w:rPr>
            </w:pPr>
            <w:proofErr w:type="spellStart"/>
            <w:r w:rsidRPr="0051190A">
              <w:rPr>
                <w:rFonts w:ascii="Bookman Old Style" w:hAnsi="Bookman Old Style" w:cs="Calibri"/>
                <w:sz w:val="13"/>
                <w:szCs w:val="13"/>
              </w:rPr>
              <w:t>Ед.изм</w:t>
            </w:r>
            <w:proofErr w:type="spellEnd"/>
            <w:r w:rsidRPr="0051190A">
              <w:rPr>
                <w:rFonts w:ascii="Bookman Old Style" w:hAnsi="Bookman Old Style" w:cs="Calibri"/>
                <w:sz w:val="13"/>
                <w:szCs w:val="13"/>
              </w:rPr>
              <w:t>.</w:t>
            </w:r>
          </w:p>
        </w:tc>
        <w:tc>
          <w:tcPr>
            <w:tcW w:w="938"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63EB43C3"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 xml:space="preserve">Утверждено РЭК на 2021             </w:t>
            </w:r>
            <w:proofErr w:type="gramStart"/>
            <w:r w:rsidRPr="0051190A">
              <w:rPr>
                <w:rFonts w:ascii="Bookman Old Style" w:hAnsi="Bookman Old Style" w:cs="Calibri"/>
                <w:sz w:val="13"/>
                <w:szCs w:val="13"/>
              </w:rPr>
              <w:t xml:space="preserve">   (</w:t>
            </w:r>
            <w:proofErr w:type="gramEnd"/>
            <w:r w:rsidRPr="0051190A">
              <w:rPr>
                <w:rFonts w:ascii="Bookman Old Style" w:hAnsi="Bookman Old Style" w:cs="Calibri"/>
                <w:sz w:val="13"/>
                <w:szCs w:val="13"/>
              </w:rPr>
              <w:t xml:space="preserve">01.10.2021 с НДС) </w:t>
            </w:r>
          </w:p>
        </w:tc>
        <w:tc>
          <w:tcPr>
            <w:tcW w:w="978" w:type="dxa"/>
            <w:vMerge w:val="restart"/>
            <w:tcBorders>
              <w:top w:val="single" w:sz="8" w:space="0" w:color="auto"/>
              <w:left w:val="single" w:sz="4" w:space="0" w:color="auto"/>
              <w:bottom w:val="nil"/>
              <w:right w:val="single" w:sz="4" w:space="0" w:color="auto"/>
            </w:tcBorders>
            <w:shd w:val="clear" w:color="auto" w:fill="auto"/>
            <w:vAlign w:val="center"/>
            <w:hideMark/>
          </w:tcPr>
          <w:p w14:paraId="53937897"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Факт предприятия 2021</w:t>
            </w:r>
          </w:p>
        </w:tc>
        <w:tc>
          <w:tcPr>
            <w:tcW w:w="941"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5B861025"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Факт экспертов 2021</w:t>
            </w:r>
          </w:p>
        </w:tc>
        <w:tc>
          <w:tcPr>
            <w:tcW w:w="1007" w:type="dxa"/>
            <w:vMerge w:val="restart"/>
            <w:tcBorders>
              <w:top w:val="single" w:sz="8" w:space="0" w:color="auto"/>
              <w:left w:val="single" w:sz="4" w:space="0" w:color="auto"/>
              <w:bottom w:val="nil"/>
              <w:right w:val="single" w:sz="4" w:space="0" w:color="auto"/>
            </w:tcBorders>
            <w:shd w:val="clear" w:color="auto" w:fill="auto"/>
            <w:vAlign w:val="center"/>
            <w:hideMark/>
          </w:tcPr>
          <w:p w14:paraId="41264CBC"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Предложения предприятия на 2023 год</w:t>
            </w:r>
          </w:p>
        </w:tc>
        <w:tc>
          <w:tcPr>
            <w:tcW w:w="1008" w:type="dxa"/>
            <w:vMerge w:val="restart"/>
            <w:tcBorders>
              <w:top w:val="single" w:sz="8" w:space="0" w:color="auto"/>
              <w:left w:val="single" w:sz="4" w:space="0" w:color="auto"/>
              <w:bottom w:val="nil"/>
              <w:right w:val="single" w:sz="4" w:space="0" w:color="auto"/>
            </w:tcBorders>
            <w:shd w:val="clear" w:color="auto" w:fill="auto"/>
            <w:vAlign w:val="center"/>
            <w:hideMark/>
          </w:tcPr>
          <w:p w14:paraId="755A9459"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Предложения экспертов на 2023 год</w:t>
            </w:r>
          </w:p>
        </w:tc>
      </w:tr>
      <w:tr w:rsidR="0051190A" w:rsidRPr="0051190A" w14:paraId="42E07277" w14:textId="77777777" w:rsidTr="0051190A">
        <w:trPr>
          <w:trHeight w:val="284"/>
          <w:jc w:val="center"/>
        </w:trPr>
        <w:tc>
          <w:tcPr>
            <w:tcW w:w="775" w:type="dxa"/>
            <w:vMerge/>
            <w:tcBorders>
              <w:top w:val="single" w:sz="8" w:space="0" w:color="auto"/>
              <w:left w:val="single" w:sz="8" w:space="0" w:color="auto"/>
              <w:bottom w:val="nil"/>
              <w:right w:val="single" w:sz="4" w:space="0" w:color="auto"/>
            </w:tcBorders>
            <w:vAlign w:val="center"/>
            <w:hideMark/>
          </w:tcPr>
          <w:p w14:paraId="4832959F" w14:textId="77777777" w:rsidR="0051190A" w:rsidRPr="0051190A" w:rsidRDefault="0051190A" w:rsidP="0051190A">
            <w:pPr>
              <w:rPr>
                <w:rFonts w:ascii="Bookman Old Style" w:hAnsi="Bookman Old Style" w:cs="Calibri"/>
                <w:sz w:val="13"/>
                <w:szCs w:val="13"/>
              </w:rPr>
            </w:pPr>
          </w:p>
        </w:tc>
        <w:tc>
          <w:tcPr>
            <w:tcW w:w="8588" w:type="dxa"/>
            <w:gridSpan w:val="4"/>
            <w:vMerge/>
            <w:tcBorders>
              <w:top w:val="single" w:sz="8" w:space="0" w:color="auto"/>
              <w:left w:val="single" w:sz="4" w:space="0" w:color="auto"/>
              <w:bottom w:val="nil"/>
              <w:right w:val="single" w:sz="4" w:space="0" w:color="000000"/>
            </w:tcBorders>
            <w:vAlign w:val="center"/>
            <w:hideMark/>
          </w:tcPr>
          <w:p w14:paraId="57A2D8B7" w14:textId="77777777" w:rsidR="0051190A" w:rsidRPr="0051190A" w:rsidRDefault="0051190A" w:rsidP="0051190A">
            <w:pPr>
              <w:rPr>
                <w:rFonts w:ascii="Bookman Old Style" w:hAnsi="Bookman Old Style" w:cs="Calibri"/>
                <w:sz w:val="13"/>
                <w:szCs w:val="13"/>
              </w:rPr>
            </w:pPr>
          </w:p>
        </w:tc>
        <w:tc>
          <w:tcPr>
            <w:tcW w:w="1010" w:type="dxa"/>
            <w:vMerge/>
            <w:tcBorders>
              <w:top w:val="single" w:sz="8" w:space="0" w:color="auto"/>
              <w:left w:val="single" w:sz="4" w:space="0" w:color="auto"/>
              <w:bottom w:val="nil"/>
              <w:right w:val="single" w:sz="4" w:space="0" w:color="auto"/>
            </w:tcBorders>
            <w:vAlign w:val="center"/>
            <w:hideMark/>
          </w:tcPr>
          <w:p w14:paraId="1D60CA29" w14:textId="77777777" w:rsidR="0051190A" w:rsidRPr="0051190A" w:rsidRDefault="0051190A" w:rsidP="0051190A">
            <w:pPr>
              <w:rPr>
                <w:rFonts w:ascii="Bookman Old Style" w:hAnsi="Bookman Old Style" w:cs="Calibri"/>
                <w:sz w:val="13"/>
                <w:szCs w:val="13"/>
              </w:rPr>
            </w:pPr>
          </w:p>
        </w:tc>
        <w:tc>
          <w:tcPr>
            <w:tcW w:w="938" w:type="dxa"/>
            <w:vMerge/>
            <w:tcBorders>
              <w:top w:val="single" w:sz="8" w:space="0" w:color="auto"/>
              <w:left w:val="single" w:sz="4" w:space="0" w:color="auto"/>
              <w:bottom w:val="single" w:sz="4" w:space="0" w:color="auto"/>
              <w:right w:val="single" w:sz="4" w:space="0" w:color="auto"/>
            </w:tcBorders>
            <w:vAlign w:val="center"/>
            <w:hideMark/>
          </w:tcPr>
          <w:p w14:paraId="25384D08" w14:textId="77777777" w:rsidR="0051190A" w:rsidRPr="0051190A" w:rsidRDefault="0051190A" w:rsidP="0051190A">
            <w:pPr>
              <w:rPr>
                <w:rFonts w:ascii="Bookman Old Style" w:hAnsi="Bookman Old Style" w:cs="Calibri"/>
                <w:sz w:val="13"/>
                <w:szCs w:val="13"/>
              </w:rPr>
            </w:pPr>
          </w:p>
        </w:tc>
        <w:tc>
          <w:tcPr>
            <w:tcW w:w="978" w:type="dxa"/>
            <w:vMerge/>
            <w:tcBorders>
              <w:top w:val="single" w:sz="8" w:space="0" w:color="auto"/>
              <w:left w:val="single" w:sz="4" w:space="0" w:color="auto"/>
              <w:bottom w:val="nil"/>
              <w:right w:val="single" w:sz="4" w:space="0" w:color="auto"/>
            </w:tcBorders>
            <w:vAlign w:val="center"/>
            <w:hideMark/>
          </w:tcPr>
          <w:p w14:paraId="7BEFDFFA" w14:textId="77777777" w:rsidR="0051190A" w:rsidRPr="0051190A" w:rsidRDefault="0051190A" w:rsidP="0051190A">
            <w:pPr>
              <w:rPr>
                <w:rFonts w:ascii="Bookman Old Style" w:hAnsi="Bookman Old Style" w:cs="Calibri"/>
                <w:sz w:val="13"/>
                <w:szCs w:val="13"/>
              </w:rPr>
            </w:pPr>
          </w:p>
        </w:tc>
        <w:tc>
          <w:tcPr>
            <w:tcW w:w="941" w:type="dxa"/>
            <w:vMerge/>
            <w:tcBorders>
              <w:top w:val="single" w:sz="8" w:space="0" w:color="auto"/>
              <w:left w:val="single" w:sz="4" w:space="0" w:color="auto"/>
              <w:bottom w:val="single" w:sz="4" w:space="0" w:color="auto"/>
              <w:right w:val="single" w:sz="4" w:space="0" w:color="auto"/>
            </w:tcBorders>
            <w:vAlign w:val="center"/>
            <w:hideMark/>
          </w:tcPr>
          <w:p w14:paraId="3C70833D" w14:textId="77777777" w:rsidR="0051190A" w:rsidRPr="0051190A" w:rsidRDefault="0051190A" w:rsidP="0051190A">
            <w:pPr>
              <w:rPr>
                <w:rFonts w:ascii="Bookman Old Style" w:hAnsi="Bookman Old Style" w:cs="Calibri"/>
                <w:sz w:val="13"/>
                <w:szCs w:val="13"/>
              </w:rPr>
            </w:pPr>
          </w:p>
        </w:tc>
        <w:tc>
          <w:tcPr>
            <w:tcW w:w="1007" w:type="dxa"/>
            <w:vMerge/>
            <w:tcBorders>
              <w:top w:val="single" w:sz="8" w:space="0" w:color="auto"/>
              <w:left w:val="single" w:sz="4" w:space="0" w:color="auto"/>
              <w:bottom w:val="nil"/>
              <w:right w:val="single" w:sz="4" w:space="0" w:color="auto"/>
            </w:tcBorders>
            <w:vAlign w:val="center"/>
            <w:hideMark/>
          </w:tcPr>
          <w:p w14:paraId="43679A18" w14:textId="77777777" w:rsidR="0051190A" w:rsidRPr="0051190A" w:rsidRDefault="0051190A" w:rsidP="0051190A">
            <w:pPr>
              <w:rPr>
                <w:rFonts w:ascii="Bookman Old Style" w:hAnsi="Bookman Old Style" w:cs="Calibri"/>
                <w:sz w:val="13"/>
                <w:szCs w:val="13"/>
              </w:rPr>
            </w:pPr>
          </w:p>
        </w:tc>
        <w:tc>
          <w:tcPr>
            <w:tcW w:w="1008" w:type="dxa"/>
            <w:vMerge/>
            <w:tcBorders>
              <w:top w:val="single" w:sz="8" w:space="0" w:color="auto"/>
              <w:left w:val="single" w:sz="4" w:space="0" w:color="auto"/>
              <w:bottom w:val="nil"/>
              <w:right w:val="single" w:sz="4" w:space="0" w:color="auto"/>
            </w:tcBorders>
            <w:vAlign w:val="center"/>
            <w:hideMark/>
          </w:tcPr>
          <w:p w14:paraId="788F69E0" w14:textId="77777777" w:rsidR="0051190A" w:rsidRPr="0051190A" w:rsidRDefault="0051190A" w:rsidP="0051190A">
            <w:pPr>
              <w:rPr>
                <w:rFonts w:ascii="Bookman Old Style" w:hAnsi="Bookman Old Style" w:cs="Calibri"/>
                <w:sz w:val="13"/>
                <w:szCs w:val="13"/>
              </w:rPr>
            </w:pPr>
          </w:p>
        </w:tc>
        <w:tc>
          <w:tcPr>
            <w:tcW w:w="227" w:type="dxa"/>
            <w:tcBorders>
              <w:top w:val="nil"/>
              <w:left w:val="nil"/>
              <w:bottom w:val="nil"/>
              <w:right w:val="nil"/>
            </w:tcBorders>
            <w:shd w:val="clear" w:color="auto" w:fill="auto"/>
            <w:noWrap/>
            <w:vAlign w:val="bottom"/>
            <w:hideMark/>
          </w:tcPr>
          <w:p w14:paraId="30DDAA71" w14:textId="77777777" w:rsidR="0051190A" w:rsidRPr="0051190A" w:rsidRDefault="0051190A" w:rsidP="0051190A">
            <w:pPr>
              <w:jc w:val="center"/>
              <w:rPr>
                <w:rFonts w:ascii="Bookman Old Style" w:hAnsi="Bookman Old Style" w:cs="Calibri"/>
                <w:sz w:val="13"/>
                <w:szCs w:val="13"/>
              </w:rPr>
            </w:pPr>
          </w:p>
        </w:tc>
      </w:tr>
      <w:tr w:rsidR="0051190A" w:rsidRPr="0051190A" w14:paraId="768F61D0" w14:textId="77777777" w:rsidTr="0051190A">
        <w:trPr>
          <w:trHeight w:val="271"/>
          <w:jc w:val="center"/>
        </w:trPr>
        <w:tc>
          <w:tcPr>
            <w:tcW w:w="775" w:type="dxa"/>
            <w:vMerge/>
            <w:tcBorders>
              <w:top w:val="single" w:sz="8" w:space="0" w:color="auto"/>
              <w:left w:val="single" w:sz="8" w:space="0" w:color="auto"/>
              <w:bottom w:val="nil"/>
              <w:right w:val="single" w:sz="4" w:space="0" w:color="auto"/>
            </w:tcBorders>
            <w:vAlign w:val="center"/>
            <w:hideMark/>
          </w:tcPr>
          <w:p w14:paraId="379408A9" w14:textId="77777777" w:rsidR="0051190A" w:rsidRPr="0051190A" w:rsidRDefault="0051190A" w:rsidP="0051190A">
            <w:pPr>
              <w:rPr>
                <w:rFonts w:ascii="Bookman Old Style" w:hAnsi="Bookman Old Style" w:cs="Calibri"/>
                <w:sz w:val="13"/>
                <w:szCs w:val="13"/>
              </w:rPr>
            </w:pPr>
          </w:p>
        </w:tc>
        <w:tc>
          <w:tcPr>
            <w:tcW w:w="8588" w:type="dxa"/>
            <w:gridSpan w:val="4"/>
            <w:vMerge/>
            <w:tcBorders>
              <w:top w:val="single" w:sz="8" w:space="0" w:color="auto"/>
              <w:left w:val="single" w:sz="4" w:space="0" w:color="auto"/>
              <w:bottom w:val="nil"/>
              <w:right w:val="single" w:sz="4" w:space="0" w:color="000000"/>
            </w:tcBorders>
            <w:vAlign w:val="center"/>
            <w:hideMark/>
          </w:tcPr>
          <w:p w14:paraId="451D1589" w14:textId="77777777" w:rsidR="0051190A" w:rsidRPr="0051190A" w:rsidRDefault="0051190A" w:rsidP="0051190A">
            <w:pPr>
              <w:rPr>
                <w:rFonts w:ascii="Bookman Old Style" w:hAnsi="Bookman Old Style" w:cs="Calibri"/>
                <w:sz w:val="13"/>
                <w:szCs w:val="13"/>
              </w:rPr>
            </w:pPr>
          </w:p>
        </w:tc>
        <w:tc>
          <w:tcPr>
            <w:tcW w:w="1010" w:type="dxa"/>
            <w:vMerge/>
            <w:tcBorders>
              <w:top w:val="single" w:sz="8" w:space="0" w:color="auto"/>
              <w:left w:val="single" w:sz="4" w:space="0" w:color="auto"/>
              <w:bottom w:val="nil"/>
              <w:right w:val="single" w:sz="4" w:space="0" w:color="auto"/>
            </w:tcBorders>
            <w:vAlign w:val="center"/>
            <w:hideMark/>
          </w:tcPr>
          <w:p w14:paraId="07CFEFF5" w14:textId="77777777" w:rsidR="0051190A" w:rsidRPr="0051190A" w:rsidRDefault="0051190A" w:rsidP="0051190A">
            <w:pPr>
              <w:rPr>
                <w:rFonts w:ascii="Bookman Old Style" w:hAnsi="Bookman Old Style" w:cs="Calibri"/>
                <w:sz w:val="13"/>
                <w:szCs w:val="13"/>
              </w:rPr>
            </w:pPr>
          </w:p>
        </w:tc>
        <w:tc>
          <w:tcPr>
            <w:tcW w:w="938" w:type="dxa"/>
            <w:vMerge/>
            <w:tcBorders>
              <w:top w:val="single" w:sz="8" w:space="0" w:color="auto"/>
              <w:left w:val="single" w:sz="4" w:space="0" w:color="auto"/>
              <w:bottom w:val="single" w:sz="4" w:space="0" w:color="auto"/>
              <w:right w:val="single" w:sz="4" w:space="0" w:color="auto"/>
            </w:tcBorders>
            <w:vAlign w:val="center"/>
            <w:hideMark/>
          </w:tcPr>
          <w:p w14:paraId="4F352C8C" w14:textId="77777777" w:rsidR="0051190A" w:rsidRPr="0051190A" w:rsidRDefault="0051190A" w:rsidP="0051190A">
            <w:pPr>
              <w:rPr>
                <w:rFonts w:ascii="Bookman Old Style" w:hAnsi="Bookman Old Style" w:cs="Calibri"/>
                <w:sz w:val="13"/>
                <w:szCs w:val="13"/>
              </w:rPr>
            </w:pPr>
          </w:p>
        </w:tc>
        <w:tc>
          <w:tcPr>
            <w:tcW w:w="978" w:type="dxa"/>
            <w:vMerge/>
            <w:tcBorders>
              <w:top w:val="single" w:sz="8" w:space="0" w:color="auto"/>
              <w:left w:val="single" w:sz="4" w:space="0" w:color="auto"/>
              <w:bottom w:val="nil"/>
              <w:right w:val="single" w:sz="4" w:space="0" w:color="auto"/>
            </w:tcBorders>
            <w:vAlign w:val="center"/>
            <w:hideMark/>
          </w:tcPr>
          <w:p w14:paraId="45FAC695" w14:textId="77777777" w:rsidR="0051190A" w:rsidRPr="0051190A" w:rsidRDefault="0051190A" w:rsidP="0051190A">
            <w:pPr>
              <w:rPr>
                <w:rFonts w:ascii="Bookman Old Style" w:hAnsi="Bookman Old Style" w:cs="Calibri"/>
                <w:sz w:val="13"/>
                <w:szCs w:val="13"/>
              </w:rPr>
            </w:pPr>
          </w:p>
        </w:tc>
        <w:tc>
          <w:tcPr>
            <w:tcW w:w="941" w:type="dxa"/>
            <w:vMerge/>
            <w:tcBorders>
              <w:top w:val="single" w:sz="8" w:space="0" w:color="auto"/>
              <w:left w:val="single" w:sz="4" w:space="0" w:color="auto"/>
              <w:bottom w:val="single" w:sz="4" w:space="0" w:color="auto"/>
              <w:right w:val="single" w:sz="4" w:space="0" w:color="auto"/>
            </w:tcBorders>
            <w:vAlign w:val="center"/>
            <w:hideMark/>
          </w:tcPr>
          <w:p w14:paraId="40A12629" w14:textId="77777777" w:rsidR="0051190A" w:rsidRPr="0051190A" w:rsidRDefault="0051190A" w:rsidP="0051190A">
            <w:pPr>
              <w:rPr>
                <w:rFonts w:ascii="Bookman Old Style" w:hAnsi="Bookman Old Style" w:cs="Calibri"/>
                <w:sz w:val="13"/>
                <w:szCs w:val="13"/>
              </w:rPr>
            </w:pPr>
          </w:p>
        </w:tc>
        <w:tc>
          <w:tcPr>
            <w:tcW w:w="1007" w:type="dxa"/>
            <w:vMerge/>
            <w:tcBorders>
              <w:top w:val="single" w:sz="8" w:space="0" w:color="auto"/>
              <w:left w:val="single" w:sz="4" w:space="0" w:color="auto"/>
              <w:bottom w:val="nil"/>
              <w:right w:val="single" w:sz="4" w:space="0" w:color="auto"/>
            </w:tcBorders>
            <w:vAlign w:val="center"/>
            <w:hideMark/>
          </w:tcPr>
          <w:p w14:paraId="0141B92E" w14:textId="77777777" w:rsidR="0051190A" w:rsidRPr="0051190A" w:rsidRDefault="0051190A" w:rsidP="0051190A">
            <w:pPr>
              <w:rPr>
                <w:rFonts w:ascii="Bookman Old Style" w:hAnsi="Bookman Old Style" w:cs="Calibri"/>
                <w:sz w:val="13"/>
                <w:szCs w:val="13"/>
              </w:rPr>
            </w:pPr>
          </w:p>
        </w:tc>
        <w:tc>
          <w:tcPr>
            <w:tcW w:w="1008" w:type="dxa"/>
            <w:vMerge/>
            <w:tcBorders>
              <w:top w:val="single" w:sz="8" w:space="0" w:color="auto"/>
              <w:left w:val="single" w:sz="4" w:space="0" w:color="auto"/>
              <w:bottom w:val="nil"/>
              <w:right w:val="single" w:sz="4" w:space="0" w:color="auto"/>
            </w:tcBorders>
            <w:vAlign w:val="center"/>
            <w:hideMark/>
          </w:tcPr>
          <w:p w14:paraId="5169DBB9" w14:textId="77777777" w:rsidR="0051190A" w:rsidRPr="0051190A" w:rsidRDefault="0051190A" w:rsidP="0051190A">
            <w:pPr>
              <w:rPr>
                <w:rFonts w:ascii="Bookman Old Style" w:hAnsi="Bookman Old Style" w:cs="Calibri"/>
                <w:sz w:val="13"/>
                <w:szCs w:val="13"/>
              </w:rPr>
            </w:pPr>
          </w:p>
        </w:tc>
        <w:tc>
          <w:tcPr>
            <w:tcW w:w="227" w:type="dxa"/>
            <w:tcBorders>
              <w:top w:val="nil"/>
              <w:left w:val="nil"/>
              <w:bottom w:val="nil"/>
              <w:right w:val="nil"/>
            </w:tcBorders>
            <w:shd w:val="clear" w:color="auto" w:fill="auto"/>
            <w:noWrap/>
            <w:vAlign w:val="bottom"/>
            <w:hideMark/>
          </w:tcPr>
          <w:p w14:paraId="651F2305" w14:textId="77777777" w:rsidR="0051190A" w:rsidRPr="0051190A" w:rsidRDefault="0051190A" w:rsidP="0051190A">
            <w:pPr>
              <w:rPr>
                <w:sz w:val="13"/>
                <w:szCs w:val="13"/>
              </w:rPr>
            </w:pPr>
          </w:p>
        </w:tc>
      </w:tr>
      <w:tr w:rsidR="0051190A" w:rsidRPr="0051190A" w14:paraId="07E28EB0" w14:textId="77777777" w:rsidTr="0051190A">
        <w:trPr>
          <w:trHeight w:val="40"/>
          <w:jc w:val="center"/>
        </w:trPr>
        <w:tc>
          <w:tcPr>
            <w:tcW w:w="775" w:type="dxa"/>
            <w:vMerge/>
            <w:tcBorders>
              <w:top w:val="single" w:sz="8" w:space="0" w:color="auto"/>
              <w:left w:val="single" w:sz="8" w:space="0" w:color="auto"/>
              <w:bottom w:val="nil"/>
              <w:right w:val="single" w:sz="4" w:space="0" w:color="auto"/>
            </w:tcBorders>
            <w:vAlign w:val="center"/>
            <w:hideMark/>
          </w:tcPr>
          <w:p w14:paraId="75A85116" w14:textId="77777777" w:rsidR="0051190A" w:rsidRPr="0051190A" w:rsidRDefault="0051190A" w:rsidP="0051190A">
            <w:pPr>
              <w:rPr>
                <w:rFonts w:ascii="Bookman Old Style" w:hAnsi="Bookman Old Style" w:cs="Calibri"/>
                <w:sz w:val="13"/>
                <w:szCs w:val="13"/>
              </w:rPr>
            </w:pPr>
          </w:p>
        </w:tc>
        <w:tc>
          <w:tcPr>
            <w:tcW w:w="8588" w:type="dxa"/>
            <w:gridSpan w:val="4"/>
            <w:vMerge/>
            <w:tcBorders>
              <w:top w:val="single" w:sz="8" w:space="0" w:color="auto"/>
              <w:left w:val="single" w:sz="4" w:space="0" w:color="auto"/>
              <w:bottom w:val="nil"/>
              <w:right w:val="single" w:sz="4" w:space="0" w:color="000000"/>
            </w:tcBorders>
            <w:vAlign w:val="center"/>
            <w:hideMark/>
          </w:tcPr>
          <w:p w14:paraId="553BA1D1" w14:textId="77777777" w:rsidR="0051190A" w:rsidRPr="0051190A" w:rsidRDefault="0051190A" w:rsidP="0051190A">
            <w:pPr>
              <w:rPr>
                <w:rFonts w:ascii="Bookman Old Style" w:hAnsi="Bookman Old Style" w:cs="Calibri"/>
                <w:sz w:val="13"/>
                <w:szCs w:val="13"/>
              </w:rPr>
            </w:pPr>
          </w:p>
        </w:tc>
        <w:tc>
          <w:tcPr>
            <w:tcW w:w="1010" w:type="dxa"/>
            <w:vMerge/>
            <w:tcBorders>
              <w:top w:val="single" w:sz="8" w:space="0" w:color="auto"/>
              <w:left w:val="single" w:sz="4" w:space="0" w:color="auto"/>
              <w:bottom w:val="nil"/>
              <w:right w:val="single" w:sz="4" w:space="0" w:color="auto"/>
            </w:tcBorders>
            <w:vAlign w:val="center"/>
            <w:hideMark/>
          </w:tcPr>
          <w:p w14:paraId="6BBBAD42" w14:textId="77777777" w:rsidR="0051190A" w:rsidRPr="0051190A" w:rsidRDefault="0051190A" w:rsidP="0051190A">
            <w:pPr>
              <w:rPr>
                <w:rFonts w:ascii="Bookman Old Style" w:hAnsi="Bookman Old Style" w:cs="Calibri"/>
                <w:sz w:val="13"/>
                <w:szCs w:val="13"/>
              </w:rPr>
            </w:pPr>
          </w:p>
        </w:tc>
        <w:tc>
          <w:tcPr>
            <w:tcW w:w="938" w:type="dxa"/>
            <w:vMerge/>
            <w:tcBorders>
              <w:top w:val="single" w:sz="8" w:space="0" w:color="auto"/>
              <w:left w:val="single" w:sz="4" w:space="0" w:color="auto"/>
              <w:bottom w:val="single" w:sz="4" w:space="0" w:color="auto"/>
              <w:right w:val="single" w:sz="4" w:space="0" w:color="auto"/>
            </w:tcBorders>
            <w:vAlign w:val="center"/>
            <w:hideMark/>
          </w:tcPr>
          <w:p w14:paraId="19F2B11E" w14:textId="77777777" w:rsidR="0051190A" w:rsidRPr="0051190A" w:rsidRDefault="0051190A" w:rsidP="0051190A">
            <w:pPr>
              <w:rPr>
                <w:rFonts w:ascii="Bookman Old Style" w:hAnsi="Bookman Old Style" w:cs="Calibri"/>
                <w:sz w:val="13"/>
                <w:szCs w:val="13"/>
              </w:rPr>
            </w:pPr>
          </w:p>
        </w:tc>
        <w:tc>
          <w:tcPr>
            <w:tcW w:w="978" w:type="dxa"/>
            <w:vMerge/>
            <w:tcBorders>
              <w:top w:val="single" w:sz="8" w:space="0" w:color="auto"/>
              <w:left w:val="single" w:sz="4" w:space="0" w:color="auto"/>
              <w:bottom w:val="nil"/>
              <w:right w:val="single" w:sz="4" w:space="0" w:color="auto"/>
            </w:tcBorders>
            <w:vAlign w:val="center"/>
            <w:hideMark/>
          </w:tcPr>
          <w:p w14:paraId="0E81945C" w14:textId="77777777" w:rsidR="0051190A" w:rsidRPr="0051190A" w:rsidRDefault="0051190A" w:rsidP="0051190A">
            <w:pPr>
              <w:rPr>
                <w:rFonts w:ascii="Bookman Old Style" w:hAnsi="Bookman Old Style" w:cs="Calibri"/>
                <w:sz w:val="13"/>
                <w:szCs w:val="13"/>
              </w:rPr>
            </w:pPr>
          </w:p>
        </w:tc>
        <w:tc>
          <w:tcPr>
            <w:tcW w:w="941" w:type="dxa"/>
            <w:vMerge/>
            <w:tcBorders>
              <w:top w:val="single" w:sz="8" w:space="0" w:color="auto"/>
              <w:left w:val="single" w:sz="4" w:space="0" w:color="auto"/>
              <w:bottom w:val="single" w:sz="4" w:space="0" w:color="auto"/>
              <w:right w:val="single" w:sz="4" w:space="0" w:color="auto"/>
            </w:tcBorders>
            <w:vAlign w:val="center"/>
            <w:hideMark/>
          </w:tcPr>
          <w:p w14:paraId="1C253357" w14:textId="77777777" w:rsidR="0051190A" w:rsidRPr="0051190A" w:rsidRDefault="0051190A" w:rsidP="0051190A">
            <w:pPr>
              <w:rPr>
                <w:rFonts w:ascii="Bookman Old Style" w:hAnsi="Bookman Old Style" w:cs="Calibri"/>
                <w:sz w:val="13"/>
                <w:szCs w:val="13"/>
              </w:rPr>
            </w:pPr>
          </w:p>
        </w:tc>
        <w:tc>
          <w:tcPr>
            <w:tcW w:w="1007" w:type="dxa"/>
            <w:vMerge/>
            <w:tcBorders>
              <w:top w:val="single" w:sz="8" w:space="0" w:color="auto"/>
              <w:left w:val="single" w:sz="4" w:space="0" w:color="auto"/>
              <w:bottom w:val="nil"/>
              <w:right w:val="single" w:sz="4" w:space="0" w:color="auto"/>
            </w:tcBorders>
            <w:vAlign w:val="center"/>
            <w:hideMark/>
          </w:tcPr>
          <w:p w14:paraId="5A2F40A2" w14:textId="77777777" w:rsidR="0051190A" w:rsidRPr="0051190A" w:rsidRDefault="0051190A" w:rsidP="0051190A">
            <w:pPr>
              <w:rPr>
                <w:rFonts w:ascii="Bookman Old Style" w:hAnsi="Bookman Old Style" w:cs="Calibri"/>
                <w:sz w:val="13"/>
                <w:szCs w:val="13"/>
              </w:rPr>
            </w:pPr>
          </w:p>
        </w:tc>
        <w:tc>
          <w:tcPr>
            <w:tcW w:w="1008" w:type="dxa"/>
            <w:vMerge/>
            <w:tcBorders>
              <w:top w:val="single" w:sz="8" w:space="0" w:color="auto"/>
              <w:left w:val="single" w:sz="4" w:space="0" w:color="auto"/>
              <w:bottom w:val="nil"/>
              <w:right w:val="single" w:sz="4" w:space="0" w:color="auto"/>
            </w:tcBorders>
            <w:vAlign w:val="center"/>
            <w:hideMark/>
          </w:tcPr>
          <w:p w14:paraId="61CF713F" w14:textId="77777777" w:rsidR="0051190A" w:rsidRPr="0051190A" w:rsidRDefault="0051190A" w:rsidP="0051190A">
            <w:pPr>
              <w:rPr>
                <w:rFonts w:ascii="Bookman Old Style" w:hAnsi="Bookman Old Style" w:cs="Calibri"/>
                <w:sz w:val="13"/>
                <w:szCs w:val="13"/>
              </w:rPr>
            </w:pPr>
          </w:p>
        </w:tc>
        <w:tc>
          <w:tcPr>
            <w:tcW w:w="227" w:type="dxa"/>
            <w:tcBorders>
              <w:top w:val="nil"/>
              <w:left w:val="nil"/>
              <w:bottom w:val="nil"/>
              <w:right w:val="nil"/>
            </w:tcBorders>
            <w:shd w:val="clear" w:color="auto" w:fill="auto"/>
            <w:noWrap/>
            <w:vAlign w:val="bottom"/>
            <w:hideMark/>
          </w:tcPr>
          <w:p w14:paraId="6E387B64" w14:textId="77777777" w:rsidR="0051190A" w:rsidRPr="0051190A" w:rsidRDefault="0051190A" w:rsidP="0051190A">
            <w:pPr>
              <w:rPr>
                <w:sz w:val="13"/>
                <w:szCs w:val="13"/>
              </w:rPr>
            </w:pPr>
          </w:p>
        </w:tc>
      </w:tr>
      <w:tr w:rsidR="0051190A" w:rsidRPr="0051190A" w14:paraId="25AC7B35" w14:textId="77777777" w:rsidTr="0051190A">
        <w:trPr>
          <w:trHeight w:val="284"/>
          <w:jc w:val="center"/>
        </w:trPr>
        <w:tc>
          <w:tcPr>
            <w:tcW w:w="775" w:type="dxa"/>
            <w:tcBorders>
              <w:top w:val="nil"/>
              <w:left w:val="single" w:sz="8" w:space="0" w:color="auto"/>
              <w:bottom w:val="single" w:sz="4" w:space="0" w:color="auto"/>
              <w:right w:val="single" w:sz="4" w:space="0" w:color="auto"/>
            </w:tcBorders>
            <w:shd w:val="clear" w:color="auto" w:fill="auto"/>
            <w:noWrap/>
            <w:vAlign w:val="bottom"/>
            <w:hideMark/>
          </w:tcPr>
          <w:p w14:paraId="1988A405"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 </w:t>
            </w:r>
          </w:p>
        </w:tc>
        <w:tc>
          <w:tcPr>
            <w:tcW w:w="8588" w:type="dxa"/>
            <w:gridSpan w:val="4"/>
            <w:tcBorders>
              <w:top w:val="nil"/>
              <w:left w:val="nil"/>
              <w:bottom w:val="single" w:sz="4" w:space="0" w:color="auto"/>
              <w:right w:val="single" w:sz="4" w:space="0" w:color="000000"/>
            </w:tcBorders>
            <w:shd w:val="clear" w:color="auto" w:fill="auto"/>
            <w:noWrap/>
            <w:vAlign w:val="bottom"/>
            <w:hideMark/>
          </w:tcPr>
          <w:p w14:paraId="2A09227E"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 </w:t>
            </w:r>
          </w:p>
        </w:tc>
        <w:tc>
          <w:tcPr>
            <w:tcW w:w="1010" w:type="dxa"/>
            <w:tcBorders>
              <w:top w:val="nil"/>
              <w:left w:val="nil"/>
              <w:bottom w:val="single" w:sz="4" w:space="0" w:color="auto"/>
              <w:right w:val="single" w:sz="4" w:space="0" w:color="auto"/>
            </w:tcBorders>
            <w:shd w:val="clear" w:color="auto" w:fill="auto"/>
            <w:noWrap/>
            <w:vAlign w:val="bottom"/>
            <w:hideMark/>
          </w:tcPr>
          <w:p w14:paraId="3B7D0AF9"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 </w:t>
            </w:r>
          </w:p>
        </w:tc>
        <w:tc>
          <w:tcPr>
            <w:tcW w:w="938" w:type="dxa"/>
            <w:tcBorders>
              <w:top w:val="nil"/>
              <w:left w:val="nil"/>
              <w:bottom w:val="single" w:sz="4" w:space="0" w:color="auto"/>
              <w:right w:val="single" w:sz="4" w:space="0" w:color="auto"/>
            </w:tcBorders>
            <w:shd w:val="clear" w:color="auto" w:fill="auto"/>
            <w:noWrap/>
            <w:vAlign w:val="bottom"/>
            <w:hideMark/>
          </w:tcPr>
          <w:p w14:paraId="471ACC12"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 </w:t>
            </w:r>
          </w:p>
        </w:tc>
        <w:tc>
          <w:tcPr>
            <w:tcW w:w="978" w:type="dxa"/>
            <w:tcBorders>
              <w:top w:val="nil"/>
              <w:left w:val="nil"/>
              <w:bottom w:val="single" w:sz="4" w:space="0" w:color="auto"/>
              <w:right w:val="single" w:sz="4" w:space="0" w:color="auto"/>
            </w:tcBorders>
            <w:shd w:val="clear" w:color="auto" w:fill="auto"/>
            <w:noWrap/>
            <w:vAlign w:val="bottom"/>
            <w:hideMark/>
          </w:tcPr>
          <w:p w14:paraId="6A13B1AB"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 </w:t>
            </w:r>
          </w:p>
        </w:tc>
        <w:tc>
          <w:tcPr>
            <w:tcW w:w="941" w:type="dxa"/>
            <w:tcBorders>
              <w:top w:val="nil"/>
              <w:left w:val="nil"/>
              <w:bottom w:val="single" w:sz="4" w:space="0" w:color="auto"/>
              <w:right w:val="single" w:sz="4" w:space="0" w:color="auto"/>
            </w:tcBorders>
            <w:shd w:val="clear" w:color="auto" w:fill="auto"/>
            <w:noWrap/>
            <w:vAlign w:val="bottom"/>
            <w:hideMark/>
          </w:tcPr>
          <w:p w14:paraId="1093D2E0"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 </w:t>
            </w:r>
          </w:p>
        </w:tc>
        <w:tc>
          <w:tcPr>
            <w:tcW w:w="1007" w:type="dxa"/>
            <w:tcBorders>
              <w:top w:val="nil"/>
              <w:left w:val="nil"/>
              <w:bottom w:val="nil"/>
              <w:right w:val="nil"/>
            </w:tcBorders>
            <w:shd w:val="clear" w:color="auto" w:fill="auto"/>
            <w:noWrap/>
            <w:vAlign w:val="bottom"/>
            <w:hideMark/>
          </w:tcPr>
          <w:p w14:paraId="120DA87B" w14:textId="77777777" w:rsidR="0051190A" w:rsidRPr="0051190A" w:rsidRDefault="0051190A" w:rsidP="0051190A">
            <w:pPr>
              <w:jc w:val="center"/>
              <w:rPr>
                <w:rFonts w:ascii="Bookman Old Style" w:hAnsi="Bookman Old Style" w:cs="Calibri"/>
                <w:sz w:val="13"/>
                <w:szCs w:val="13"/>
              </w:rPr>
            </w:pPr>
          </w:p>
        </w:tc>
        <w:tc>
          <w:tcPr>
            <w:tcW w:w="1008" w:type="dxa"/>
            <w:tcBorders>
              <w:top w:val="nil"/>
              <w:left w:val="nil"/>
              <w:bottom w:val="nil"/>
              <w:right w:val="nil"/>
            </w:tcBorders>
            <w:shd w:val="clear" w:color="auto" w:fill="auto"/>
            <w:noWrap/>
            <w:vAlign w:val="bottom"/>
            <w:hideMark/>
          </w:tcPr>
          <w:p w14:paraId="310526A4" w14:textId="77777777" w:rsidR="0051190A" w:rsidRPr="0051190A" w:rsidRDefault="0051190A" w:rsidP="0051190A">
            <w:pPr>
              <w:jc w:val="center"/>
              <w:rPr>
                <w:sz w:val="13"/>
                <w:szCs w:val="13"/>
              </w:rPr>
            </w:pPr>
          </w:p>
        </w:tc>
        <w:tc>
          <w:tcPr>
            <w:tcW w:w="227" w:type="dxa"/>
            <w:vAlign w:val="center"/>
            <w:hideMark/>
          </w:tcPr>
          <w:p w14:paraId="2DA81EA5" w14:textId="77777777" w:rsidR="0051190A" w:rsidRPr="0051190A" w:rsidRDefault="0051190A" w:rsidP="0051190A">
            <w:pPr>
              <w:rPr>
                <w:sz w:val="13"/>
                <w:szCs w:val="13"/>
              </w:rPr>
            </w:pPr>
          </w:p>
        </w:tc>
      </w:tr>
      <w:tr w:rsidR="0051190A" w:rsidRPr="0051190A" w14:paraId="38578E49" w14:textId="77777777" w:rsidTr="0051190A">
        <w:trPr>
          <w:trHeight w:val="284"/>
          <w:jc w:val="center"/>
        </w:trPr>
        <w:tc>
          <w:tcPr>
            <w:tcW w:w="775" w:type="dxa"/>
            <w:tcBorders>
              <w:top w:val="nil"/>
              <w:left w:val="single" w:sz="8" w:space="0" w:color="auto"/>
              <w:bottom w:val="single" w:sz="4" w:space="0" w:color="auto"/>
              <w:right w:val="single" w:sz="4" w:space="0" w:color="auto"/>
            </w:tcBorders>
            <w:shd w:val="clear" w:color="auto" w:fill="auto"/>
            <w:noWrap/>
            <w:vAlign w:val="bottom"/>
            <w:hideMark/>
          </w:tcPr>
          <w:p w14:paraId="64FF5CDE" w14:textId="77777777" w:rsidR="0051190A" w:rsidRPr="0051190A" w:rsidRDefault="0051190A" w:rsidP="0051190A">
            <w:pPr>
              <w:rPr>
                <w:rFonts w:ascii="Bookman Old Style" w:hAnsi="Bookman Old Style" w:cs="Calibri"/>
                <w:sz w:val="13"/>
                <w:szCs w:val="13"/>
              </w:rPr>
            </w:pPr>
            <w:r w:rsidRPr="0051190A">
              <w:rPr>
                <w:rFonts w:ascii="Bookman Old Style" w:hAnsi="Bookman Old Style" w:cs="Calibri"/>
                <w:sz w:val="13"/>
                <w:szCs w:val="13"/>
              </w:rPr>
              <w:t> </w:t>
            </w:r>
          </w:p>
        </w:tc>
        <w:tc>
          <w:tcPr>
            <w:tcW w:w="5077" w:type="dxa"/>
            <w:gridSpan w:val="3"/>
            <w:tcBorders>
              <w:top w:val="nil"/>
              <w:left w:val="single" w:sz="4" w:space="0" w:color="auto"/>
              <w:bottom w:val="single" w:sz="4" w:space="0" w:color="auto"/>
              <w:right w:val="nil"/>
            </w:tcBorders>
            <w:shd w:val="clear" w:color="auto" w:fill="auto"/>
            <w:noWrap/>
            <w:vAlign w:val="bottom"/>
            <w:hideMark/>
          </w:tcPr>
          <w:p w14:paraId="339AAED4" w14:textId="77777777" w:rsidR="0051190A" w:rsidRPr="0051190A" w:rsidRDefault="0051190A" w:rsidP="0051190A">
            <w:pPr>
              <w:rPr>
                <w:rFonts w:ascii="Bookman Old Style" w:hAnsi="Bookman Old Style" w:cs="Calibri"/>
                <w:b/>
                <w:bCs/>
                <w:sz w:val="13"/>
                <w:szCs w:val="13"/>
              </w:rPr>
            </w:pPr>
            <w:r w:rsidRPr="0051190A">
              <w:rPr>
                <w:rFonts w:ascii="Bookman Old Style" w:hAnsi="Bookman Old Style" w:cs="Calibri"/>
                <w:b/>
                <w:bCs/>
                <w:sz w:val="13"/>
                <w:szCs w:val="13"/>
              </w:rPr>
              <w:t>Количество котельных</w:t>
            </w:r>
          </w:p>
        </w:tc>
        <w:tc>
          <w:tcPr>
            <w:tcW w:w="3510" w:type="dxa"/>
            <w:tcBorders>
              <w:top w:val="nil"/>
              <w:left w:val="nil"/>
              <w:bottom w:val="single" w:sz="4" w:space="0" w:color="auto"/>
              <w:right w:val="nil"/>
            </w:tcBorders>
            <w:shd w:val="clear" w:color="auto" w:fill="auto"/>
            <w:noWrap/>
            <w:vAlign w:val="bottom"/>
            <w:hideMark/>
          </w:tcPr>
          <w:p w14:paraId="5031D05C" w14:textId="77777777" w:rsidR="0051190A" w:rsidRPr="0051190A" w:rsidRDefault="0051190A" w:rsidP="0051190A">
            <w:pPr>
              <w:rPr>
                <w:rFonts w:ascii="Bookman Old Style" w:hAnsi="Bookman Old Style" w:cs="Calibri"/>
                <w:sz w:val="13"/>
                <w:szCs w:val="13"/>
              </w:rPr>
            </w:pPr>
            <w:r w:rsidRPr="0051190A">
              <w:rPr>
                <w:rFonts w:ascii="Bookman Old Style" w:hAnsi="Bookman Old Style" w:cs="Calibri"/>
                <w:sz w:val="13"/>
                <w:szCs w:val="13"/>
              </w:rPr>
              <w:t> </w:t>
            </w:r>
          </w:p>
        </w:tc>
        <w:tc>
          <w:tcPr>
            <w:tcW w:w="1010" w:type="dxa"/>
            <w:tcBorders>
              <w:top w:val="nil"/>
              <w:left w:val="single" w:sz="4" w:space="0" w:color="auto"/>
              <w:bottom w:val="single" w:sz="4" w:space="0" w:color="auto"/>
              <w:right w:val="single" w:sz="4" w:space="0" w:color="auto"/>
            </w:tcBorders>
            <w:shd w:val="clear" w:color="auto" w:fill="auto"/>
            <w:noWrap/>
            <w:vAlign w:val="bottom"/>
            <w:hideMark/>
          </w:tcPr>
          <w:p w14:paraId="22132EFE" w14:textId="77777777" w:rsidR="0051190A" w:rsidRPr="0051190A" w:rsidRDefault="0051190A" w:rsidP="0051190A">
            <w:pPr>
              <w:rPr>
                <w:rFonts w:ascii="Bookman Old Style" w:hAnsi="Bookman Old Style" w:cs="Calibri"/>
                <w:sz w:val="13"/>
                <w:szCs w:val="13"/>
              </w:rPr>
            </w:pPr>
            <w:r w:rsidRPr="0051190A">
              <w:rPr>
                <w:rFonts w:ascii="Bookman Old Style" w:hAnsi="Bookman Old Style" w:cs="Calibri"/>
                <w:sz w:val="13"/>
                <w:szCs w:val="13"/>
              </w:rPr>
              <w:t> </w:t>
            </w:r>
          </w:p>
        </w:tc>
        <w:tc>
          <w:tcPr>
            <w:tcW w:w="938" w:type="dxa"/>
            <w:tcBorders>
              <w:top w:val="single" w:sz="4" w:space="0" w:color="auto"/>
              <w:left w:val="nil"/>
              <w:bottom w:val="single" w:sz="4" w:space="0" w:color="auto"/>
              <w:right w:val="single" w:sz="4" w:space="0" w:color="auto"/>
            </w:tcBorders>
            <w:shd w:val="clear" w:color="auto" w:fill="auto"/>
            <w:noWrap/>
            <w:vAlign w:val="bottom"/>
            <w:hideMark/>
          </w:tcPr>
          <w:p w14:paraId="54FE8A62"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5</w:t>
            </w:r>
          </w:p>
        </w:tc>
        <w:tc>
          <w:tcPr>
            <w:tcW w:w="978" w:type="dxa"/>
            <w:tcBorders>
              <w:top w:val="single" w:sz="4" w:space="0" w:color="auto"/>
              <w:left w:val="nil"/>
              <w:bottom w:val="single" w:sz="4" w:space="0" w:color="auto"/>
              <w:right w:val="single" w:sz="4" w:space="0" w:color="auto"/>
            </w:tcBorders>
            <w:shd w:val="clear" w:color="auto" w:fill="auto"/>
            <w:noWrap/>
            <w:vAlign w:val="bottom"/>
            <w:hideMark/>
          </w:tcPr>
          <w:p w14:paraId="440FAFB6"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5</w:t>
            </w:r>
          </w:p>
        </w:tc>
        <w:tc>
          <w:tcPr>
            <w:tcW w:w="941" w:type="dxa"/>
            <w:tcBorders>
              <w:top w:val="single" w:sz="4" w:space="0" w:color="auto"/>
              <w:left w:val="nil"/>
              <w:bottom w:val="nil"/>
              <w:right w:val="single" w:sz="4" w:space="0" w:color="auto"/>
            </w:tcBorders>
            <w:shd w:val="clear" w:color="auto" w:fill="auto"/>
            <w:noWrap/>
            <w:vAlign w:val="bottom"/>
            <w:hideMark/>
          </w:tcPr>
          <w:p w14:paraId="28D4B85A"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5</w:t>
            </w:r>
          </w:p>
        </w:tc>
        <w:tc>
          <w:tcPr>
            <w:tcW w:w="1007" w:type="dxa"/>
            <w:tcBorders>
              <w:top w:val="single" w:sz="4" w:space="0" w:color="auto"/>
              <w:left w:val="nil"/>
              <w:bottom w:val="nil"/>
              <w:right w:val="single" w:sz="4" w:space="0" w:color="auto"/>
            </w:tcBorders>
            <w:shd w:val="clear" w:color="auto" w:fill="auto"/>
            <w:noWrap/>
            <w:vAlign w:val="bottom"/>
            <w:hideMark/>
          </w:tcPr>
          <w:p w14:paraId="03B1295E"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5</w:t>
            </w:r>
          </w:p>
        </w:tc>
        <w:tc>
          <w:tcPr>
            <w:tcW w:w="1008" w:type="dxa"/>
            <w:tcBorders>
              <w:top w:val="single" w:sz="4" w:space="0" w:color="auto"/>
              <w:left w:val="nil"/>
              <w:bottom w:val="nil"/>
              <w:right w:val="single" w:sz="4" w:space="0" w:color="auto"/>
            </w:tcBorders>
            <w:shd w:val="clear" w:color="auto" w:fill="auto"/>
            <w:noWrap/>
            <w:vAlign w:val="bottom"/>
            <w:hideMark/>
          </w:tcPr>
          <w:p w14:paraId="3E8CB85E"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5</w:t>
            </w:r>
          </w:p>
        </w:tc>
        <w:tc>
          <w:tcPr>
            <w:tcW w:w="227" w:type="dxa"/>
            <w:vAlign w:val="center"/>
            <w:hideMark/>
          </w:tcPr>
          <w:p w14:paraId="3789B0FC" w14:textId="77777777" w:rsidR="0051190A" w:rsidRPr="0051190A" w:rsidRDefault="0051190A" w:rsidP="0051190A">
            <w:pPr>
              <w:rPr>
                <w:sz w:val="13"/>
                <w:szCs w:val="13"/>
              </w:rPr>
            </w:pPr>
          </w:p>
        </w:tc>
      </w:tr>
      <w:tr w:rsidR="0051190A" w:rsidRPr="0051190A" w14:paraId="1384279D" w14:textId="77777777" w:rsidTr="0051190A">
        <w:trPr>
          <w:trHeight w:val="284"/>
          <w:jc w:val="center"/>
        </w:trPr>
        <w:tc>
          <w:tcPr>
            <w:tcW w:w="775" w:type="dxa"/>
            <w:tcBorders>
              <w:top w:val="nil"/>
              <w:left w:val="single" w:sz="8" w:space="0" w:color="auto"/>
              <w:bottom w:val="nil"/>
              <w:right w:val="single" w:sz="4" w:space="0" w:color="auto"/>
            </w:tcBorders>
            <w:shd w:val="clear" w:color="auto" w:fill="auto"/>
            <w:noWrap/>
            <w:vAlign w:val="bottom"/>
            <w:hideMark/>
          </w:tcPr>
          <w:p w14:paraId="11FA5F17" w14:textId="77777777" w:rsidR="0051190A" w:rsidRPr="0051190A" w:rsidRDefault="0051190A" w:rsidP="0051190A">
            <w:pPr>
              <w:rPr>
                <w:rFonts w:ascii="Bookman Old Style" w:hAnsi="Bookman Old Style" w:cs="Calibri"/>
                <w:sz w:val="13"/>
                <w:szCs w:val="13"/>
              </w:rPr>
            </w:pPr>
            <w:r w:rsidRPr="0051190A">
              <w:rPr>
                <w:rFonts w:ascii="Bookman Old Style" w:hAnsi="Bookman Old Style" w:cs="Calibri"/>
                <w:sz w:val="13"/>
                <w:szCs w:val="13"/>
              </w:rPr>
              <w:t> </w:t>
            </w:r>
          </w:p>
        </w:tc>
        <w:tc>
          <w:tcPr>
            <w:tcW w:w="8588" w:type="dxa"/>
            <w:gridSpan w:val="4"/>
            <w:tcBorders>
              <w:top w:val="nil"/>
              <w:left w:val="single" w:sz="4" w:space="0" w:color="auto"/>
              <w:bottom w:val="nil"/>
              <w:right w:val="nil"/>
            </w:tcBorders>
            <w:shd w:val="clear" w:color="auto" w:fill="auto"/>
            <w:noWrap/>
            <w:vAlign w:val="bottom"/>
            <w:hideMark/>
          </w:tcPr>
          <w:p w14:paraId="4D1E9D4B" w14:textId="77777777" w:rsidR="0051190A" w:rsidRPr="0051190A" w:rsidRDefault="0051190A" w:rsidP="0051190A">
            <w:pPr>
              <w:rPr>
                <w:rFonts w:ascii="Bookman Old Style" w:hAnsi="Bookman Old Style" w:cs="Calibri"/>
                <w:b/>
                <w:bCs/>
                <w:sz w:val="13"/>
                <w:szCs w:val="13"/>
              </w:rPr>
            </w:pPr>
            <w:r w:rsidRPr="0051190A">
              <w:rPr>
                <w:rFonts w:ascii="Bookman Old Style" w:hAnsi="Bookman Old Style" w:cs="Calibri"/>
                <w:b/>
                <w:bCs/>
                <w:sz w:val="13"/>
                <w:szCs w:val="13"/>
              </w:rPr>
              <w:t>Нормативная выработка т/энергии</w:t>
            </w:r>
          </w:p>
        </w:tc>
        <w:tc>
          <w:tcPr>
            <w:tcW w:w="1010" w:type="dxa"/>
            <w:tcBorders>
              <w:top w:val="nil"/>
              <w:left w:val="single" w:sz="4" w:space="0" w:color="auto"/>
              <w:bottom w:val="nil"/>
              <w:right w:val="single" w:sz="4" w:space="0" w:color="auto"/>
            </w:tcBorders>
            <w:shd w:val="clear" w:color="auto" w:fill="auto"/>
            <w:noWrap/>
            <w:vAlign w:val="bottom"/>
            <w:hideMark/>
          </w:tcPr>
          <w:p w14:paraId="2A8518F8"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Гкал</w:t>
            </w:r>
          </w:p>
        </w:tc>
        <w:tc>
          <w:tcPr>
            <w:tcW w:w="938" w:type="dxa"/>
            <w:tcBorders>
              <w:top w:val="nil"/>
              <w:left w:val="single" w:sz="4" w:space="0" w:color="auto"/>
              <w:bottom w:val="nil"/>
              <w:right w:val="single" w:sz="4" w:space="0" w:color="auto"/>
            </w:tcBorders>
            <w:shd w:val="clear" w:color="auto" w:fill="auto"/>
            <w:noWrap/>
            <w:vAlign w:val="bottom"/>
            <w:hideMark/>
          </w:tcPr>
          <w:p w14:paraId="4F1BA9F3" w14:textId="77777777" w:rsidR="0051190A" w:rsidRPr="0051190A" w:rsidRDefault="0051190A" w:rsidP="0051190A">
            <w:pPr>
              <w:jc w:val="center"/>
              <w:rPr>
                <w:rFonts w:ascii="Bookman Old Style" w:hAnsi="Bookman Old Style" w:cs="Calibri"/>
                <w:b/>
                <w:bCs/>
                <w:sz w:val="13"/>
                <w:szCs w:val="13"/>
              </w:rPr>
            </w:pPr>
            <w:r w:rsidRPr="0051190A">
              <w:rPr>
                <w:rFonts w:ascii="Bookman Old Style" w:hAnsi="Bookman Old Style" w:cs="Calibri"/>
                <w:b/>
                <w:bCs/>
                <w:sz w:val="13"/>
                <w:szCs w:val="13"/>
              </w:rPr>
              <w:t>29 259,44</w:t>
            </w:r>
          </w:p>
        </w:tc>
        <w:tc>
          <w:tcPr>
            <w:tcW w:w="978" w:type="dxa"/>
            <w:tcBorders>
              <w:top w:val="nil"/>
              <w:left w:val="nil"/>
              <w:bottom w:val="nil"/>
              <w:right w:val="nil"/>
            </w:tcBorders>
            <w:shd w:val="clear" w:color="auto" w:fill="auto"/>
            <w:noWrap/>
            <w:vAlign w:val="bottom"/>
            <w:hideMark/>
          </w:tcPr>
          <w:p w14:paraId="7353B088" w14:textId="77777777" w:rsidR="0051190A" w:rsidRPr="0051190A" w:rsidRDefault="0051190A" w:rsidP="0051190A">
            <w:pPr>
              <w:jc w:val="center"/>
              <w:rPr>
                <w:rFonts w:ascii="Bookman Old Style" w:hAnsi="Bookman Old Style" w:cs="Calibri"/>
                <w:b/>
                <w:bCs/>
                <w:sz w:val="13"/>
                <w:szCs w:val="13"/>
              </w:rPr>
            </w:pPr>
            <w:r w:rsidRPr="0051190A">
              <w:rPr>
                <w:rFonts w:ascii="Bookman Old Style" w:hAnsi="Bookman Old Style" w:cs="Calibri"/>
                <w:b/>
                <w:bCs/>
                <w:sz w:val="13"/>
                <w:szCs w:val="13"/>
              </w:rPr>
              <w:t>29 202,52</w:t>
            </w:r>
          </w:p>
        </w:tc>
        <w:tc>
          <w:tcPr>
            <w:tcW w:w="941" w:type="dxa"/>
            <w:tcBorders>
              <w:top w:val="single" w:sz="4" w:space="0" w:color="auto"/>
              <w:left w:val="single" w:sz="4" w:space="0" w:color="auto"/>
              <w:bottom w:val="nil"/>
              <w:right w:val="single" w:sz="4" w:space="0" w:color="auto"/>
            </w:tcBorders>
            <w:shd w:val="clear" w:color="auto" w:fill="auto"/>
            <w:noWrap/>
            <w:vAlign w:val="bottom"/>
            <w:hideMark/>
          </w:tcPr>
          <w:p w14:paraId="6CA848C4" w14:textId="77777777" w:rsidR="0051190A" w:rsidRPr="0051190A" w:rsidRDefault="0051190A" w:rsidP="0051190A">
            <w:pPr>
              <w:jc w:val="center"/>
              <w:rPr>
                <w:rFonts w:ascii="Bookman Old Style" w:hAnsi="Bookman Old Style" w:cs="Calibri"/>
                <w:b/>
                <w:bCs/>
                <w:sz w:val="13"/>
                <w:szCs w:val="13"/>
              </w:rPr>
            </w:pPr>
            <w:r w:rsidRPr="0051190A">
              <w:rPr>
                <w:rFonts w:ascii="Bookman Old Style" w:hAnsi="Bookman Old Style" w:cs="Calibri"/>
                <w:b/>
                <w:bCs/>
                <w:sz w:val="13"/>
                <w:szCs w:val="13"/>
              </w:rPr>
              <w:t>29 202,50</w:t>
            </w:r>
          </w:p>
        </w:tc>
        <w:tc>
          <w:tcPr>
            <w:tcW w:w="1007" w:type="dxa"/>
            <w:tcBorders>
              <w:top w:val="single" w:sz="4" w:space="0" w:color="auto"/>
              <w:left w:val="nil"/>
              <w:bottom w:val="nil"/>
              <w:right w:val="single" w:sz="4" w:space="0" w:color="auto"/>
            </w:tcBorders>
            <w:shd w:val="clear" w:color="auto" w:fill="auto"/>
            <w:noWrap/>
            <w:vAlign w:val="bottom"/>
            <w:hideMark/>
          </w:tcPr>
          <w:p w14:paraId="0EFC6EAF" w14:textId="77777777" w:rsidR="0051190A" w:rsidRPr="0051190A" w:rsidRDefault="0051190A" w:rsidP="0051190A">
            <w:pPr>
              <w:jc w:val="center"/>
              <w:rPr>
                <w:rFonts w:ascii="Bookman Old Style" w:hAnsi="Bookman Old Style" w:cs="Calibri"/>
                <w:b/>
                <w:bCs/>
                <w:sz w:val="13"/>
                <w:szCs w:val="13"/>
              </w:rPr>
            </w:pPr>
            <w:r w:rsidRPr="0051190A">
              <w:rPr>
                <w:rFonts w:ascii="Bookman Old Style" w:hAnsi="Bookman Old Style" w:cs="Calibri"/>
                <w:b/>
                <w:bCs/>
                <w:sz w:val="13"/>
                <w:szCs w:val="13"/>
              </w:rPr>
              <w:t>30 267,10</w:t>
            </w:r>
          </w:p>
        </w:tc>
        <w:tc>
          <w:tcPr>
            <w:tcW w:w="1008" w:type="dxa"/>
            <w:tcBorders>
              <w:top w:val="single" w:sz="4" w:space="0" w:color="auto"/>
              <w:left w:val="nil"/>
              <w:bottom w:val="nil"/>
              <w:right w:val="single" w:sz="4" w:space="0" w:color="auto"/>
            </w:tcBorders>
            <w:shd w:val="clear" w:color="auto" w:fill="auto"/>
            <w:noWrap/>
            <w:vAlign w:val="bottom"/>
            <w:hideMark/>
          </w:tcPr>
          <w:p w14:paraId="052EDD36" w14:textId="77777777" w:rsidR="0051190A" w:rsidRPr="0051190A" w:rsidRDefault="0051190A" w:rsidP="0051190A">
            <w:pPr>
              <w:jc w:val="center"/>
              <w:rPr>
                <w:rFonts w:ascii="Bookman Old Style" w:hAnsi="Bookman Old Style" w:cs="Calibri"/>
                <w:b/>
                <w:bCs/>
                <w:sz w:val="13"/>
                <w:szCs w:val="13"/>
              </w:rPr>
            </w:pPr>
            <w:r w:rsidRPr="0051190A">
              <w:rPr>
                <w:rFonts w:ascii="Bookman Old Style" w:hAnsi="Bookman Old Style" w:cs="Calibri"/>
                <w:b/>
                <w:bCs/>
                <w:sz w:val="13"/>
                <w:szCs w:val="13"/>
              </w:rPr>
              <w:t>30 241,30</w:t>
            </w:r>
          </w:p>
        </w:tc>
        <w:tc>
          <w:tcPr>
            <w:tcW w:w="227" w:type="dxa"/>
            <w:vAlign w:val="center"/>
            <w:hideMark/>
          </w:tcPr>
          <w:p w14:paraId="71E9057B" w14:textId="77777777" w:rsidR="0051190A" w:rsidRPr="0051190A" w:rsidRDefault="0051190A" w:rsidP="0051190A">
            <w:pPr>
              <w:rPr>
                <w:sz w:val="13"/>
                <w:szCs w:val="13"/>
              </w:rPr>
            </w:pPr>
          </w:p>
        </w:tc>
      </w:tr>
      <w:tr w:rsidR="0051190A" w:rsidRPr="0051190A" w14:paraId="4F7F145C" w14:textId="77777777" w:rsidTr="0051190A">
        <w:trPr>
          <w:trHeight w:val="284"/>
          <w:jc w:val="center"/>
        </w:trPr>
        <w:tc>
          <w:tcPr>
            <w:tcW w:w="775" w:type="dxa"/>
            <w:tcBorders>
              <w:top w:val="nil"/>
              <w:left w:val="single" w:sz="8" w:space="0" w:color="auto"/>
              <w:bottom w:val="nil"/>
              <w:right w:val="single" w:sz="4" w:space="0" w:color="auto"/>
            </w:tcBorders>
            <w:shd w:val="clear" w:color="auto" w:fill="auto"/>
            <w:noWrap/>
            <w:vAlign w:val="bottom"/>
            <w:hideMark/>
          </w:tcPr>
          <w:p w14:paraId="4FF0631D" w14:textId="77777777" w:rsidR="0051190A" w:rsidRPr="0051190A" w:rsidRDefault="0051190A" w:rsidP="0051190A">
            <w:pPr>
              <w:rPr>
                <w:rFonts w:ascii="Bookman Old Style" w:hAnsi="Bookman Old Style" w:cs="Calibri"/>
                <w:sz w:val="13"/>
                <w:szCs w:val="13"/>
              </w:rPr>
            </w:pPr>
            <w:r w:rsidRPr="0051190A">
              <w:rPr>
                <w:rFonts w:ascii="Bookman Old Style" w:hAnsi="Bookman Old Style" w:cs="Calibri"/>
                <w:sz w:val="13"/>
                <w:szCs w:val="13"/>
              </w:rPr>
              <w:t> </w:t>
            </w:r>
          </w:p>
        </w:tc>
        <w:tc>
          <w:tcPr>
            <w:tcW w:w="5077" w:type="dxa"/>
            <w:gridSpan w:val="3"/>
            <w:tcBorders>
              <w:top w:val="nil"/>
              <w:left w:val="single" w:sz="4" w:space="0" w:color="auto"/>
              <w:bottom w:val="nil"/>
              <w:right w:val="nil"/>
            </w:tcBorders>
            <w:shd w:val="clear" w:color="auto" w:fill="auto"/>
            <w:noWrap/>
            <w:vAlign w:val="bottom"/>
            <w:hideMark/>
          </w:tcPr>
          <w:p w14:paraId="54172866" w14:textId="77777777" w:rsidR="0051190A" w:rsidRPr="0051190A" w:rsidRDefault="0051190A" w:rsidP="0051190A">
            <w:pPr>
              <w:rPr>
                <w:rFonts w:ascii="Bookman Old Style" w:hAnsi="Bookman Old Style" w:cs="Calibri"/>
                <w:b/>
                <w:bCs/>
                <w:sz w:val="13"/>
                <w:szCs w:val="13"/>
              </w:rPr>
            </w:pPr>
            <w:r w:rsidRPr="0051190A">
              <w:rPr>
                <w:rFonts w:ascii="Bookman Old Style" w:hAnsi="Bookman Old Style" w:cs="Calibri"/>
                <w:b/>
                <w:bCs/>
                <w:sz w:val="13"/>
                <w:szCs w:val="13"/>
              </w:rPr>
              <w:t>Полезный отпуск</w:t>
            </w:r>
          </w:p>
        </w:tc>
        <w:tc>
          <w:tcPr>
            <w:tcW w:w="3510" w:type="dxa"/>
            <w:tcBorders>
              <w:top w:val="nil"/>
              <w:left w:val="nil"/>
              <w:bottom w:val="nil"/>
              <w:right w:val="nil"/>
            </w:tcBorders>
            <w:shd w:val="clear" w:color="auto" w:fill="auto"/>
            <w:noWrap/>
            <w:vAlign w:val="bottom"/>
            <w:hideMark/>
          </w:tcPr>
          <w:p w14:paraId="1775BB3B" w14:textId="77777777" w:rsidR="0051190A" w:rsidRPr="0051190A" w:rsidRDefault="0051190A" w:rsidP="0051190A">
            <w:pPr>
              <w:rPr>
                <w:rFonts w:ascii="Bookman Old Style" w:hAnsi="Bookman Old Style" w:cs="Calibri"/>
                <w:b/>
                <w:bCs/>
                <w:sz w:val="13"/>
                <w:szCs w:val="13"/>
              </w:rPr>
            </w:pPr>
          </w:p>
        </w:tc>
        <w:tc>
          <w:tcPr>
            <w:tcW w:w="1010" w:type="dxa"/>
            <w:tcBorders>
              <w:top w:val="nil"/>
              <w:left w:val="single" w:sz="4" w:space="0" w:color="auto"/>
              <w:bottom w:val="nil"/>
              <w:right w:val="single" w:sz="4" w:space="0" w:color="auto"/>
            </w:tcBorders>
            <w:shd w:val="clear" w:color="auto" w:fill="auto"/>
            <w:noWrap/>
            <w:vAlign w:val="bottom"/>
            <w:hideMark/>
          </w:tcPr>
          <w:p w14:paraId="1A9C88AC"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 xml:space="preserve"> -"-</w:t>
            </w:r>
          </w:p>
        </w:tc>
        <w:tc>
          <w:tcPr>
            <w:tcW w:w="938" w:type="dxa"/>
            <w:tcBorders>
              <w:top w:val="nil"/>
              <w:left w:val="single" w:sz="4" w:space="0" w:color="auto"/>
              <w:bottom w:val="nil"/>
              <w:right w:val="single" w:sz="4" w:space="0" w:color="auto"/>
            </w:tcBorders>
            <w:shd w:val="clear" w:color="auto" w:fill="auto"/>
            <w:noWrap/>
            <w:vAlign w:val="bottom"/>
            <w:hideMark/>
          </w:tcPr>
          <w:p w14:paraId="0233F7D8" w14:textId="77777777" w:rsidR="0051190A" w:rsidRPr="0051190A" w:rsidRDefault="0051190A" w:rsidP="0051190A">
            <w:pPr>
              <w:jc w:val="center"/>
              <w:rPr>
                <w:rFonts w:ascii="Bookman Old Style" w:hAnsi="Bookman Old Style" w:cs="Calibri"/>
                <w:b/>
                <w:bCs/>
                <w:sz w:val="13"/>
                <w:szCs w:val="13"/>
              </w:rPr>
            </w:pPr>
            <w:r w:rsidRPr="0051190A">
              <w:rPr>
                <w:rFonts w:ascii="Bookman Old Style" w:hAnsi="Bookman Old Style" w:cs="Calibri"/>
                <w:b/>
                <w:bCs/>
                <w:sz w:val="13"/>
                <w:szCs w:val="13"/>
              </w:rPr>
              <w:t>21 503,10</w:t>
            </w:r>
          </w:p>
        </w:tc>
        <w:tc>
          <w:tcPr>
            <w:tcW w:w="978" w:type="dxa"/>
            <w:tcBorders>
              <w:top w:val="nil"/>
              <w:left w:val="nil"/>
              <w:bottom w:val="nil"/>
              <w:right w:val="nil"/>
            </w:tcBorders>
            <w:shd w:val="clear" w:color="auto" w:fill="auto"/>
            <w:noWrap/>
            <w:vAlign w:val="bottom"/>
            <w:hideMark/>
          </w:tcPr>
          <w:p w14:paraId="1EB7C647" w14:textId="77777777" w:rsidR="0051190A" w:rsidRPr="0051190A" w:rsidRDefault="0051190A" w:rsidP="0051190A">
            <w:pPr>
              <w:jc w:val="center"/>
              <w:rPr>
                <w:rFonts w:ascii="Bookman Old Style" w:hAnsi="Bookman Old Style" w:cs="Calibri"/>
                <w:b/>
                <w:bCs/>
                <w:sz w:val="13"/>
                <w:szCs w:val="13"/>
              </w:rPr>
            </w:pPr>
            <w:r w:rsidRPr="0051190A">
              <w:rPr>
                <w:rFonts w:ascii="Bookman Old Style" w:hAnsi="Bookman Old Style" w:cs="Calibri"/>
                <w:b/>
                <w:bCs/>
                <w:sz w:val="13"/>
                <w:szCs w:val="13"/>
              </w:rPr>
              <w:t>21 446,18</w:t>
            </w:r>
          </w:p>
        </w:tc>
        <w:tc>
          <w:tcPr>
            <w:tcW w:w="941" w:type="dxa"/>
            <w:tcBorders>
              <w:top w:val="nil"/>
              <w:left w:val="single" w:sz="4" w:space="0" w:color="auto"/>
              <w:bottom w:val="nil"/>
              <w:right w:val="single" w:sz="4" w:space="0" w:color="auto"/>
            </w:tcBorders>
            <w:shd w:val="clear" w:color="auto" w:fill="auto"/>
            <w:noWrap/>
            <w:vAlign w:val="bottom"/>
            <w:hideMark/>
          </w:tcPr>
          <w:p w14:paraId="0B3E5D1A" w14:textId="77777777" w:rsidR="0051190A" w:rsidRPr="0051190A" w:rsidRDefault="0051190A" w:rsidP="0051190A">
            <w:pPr>
              <w:jc w:val="center"/>
              <w:rPr>
                <w:rFonts w:ascii="Bookman Old Style" w:hAnsi="Bookman Old Style" w:cs="Calibri"/>
                <w:b/>
                <w:bCs/>
                <w:sz w:val="13"/>
                <w:szCs w:val="13"/>
              </w:rPr>
            </w:pPr>
            <w:r w:rsidRPr="0051190A">
              <w:rPr>
                <w:rFonts w:ascii="Bookman Old Style" w:hAnsi="Bookman Old Style" w:cs="Calibri"/>
                <w:b/>
                <w:bCs/>
                <w:sz w:val="13"/>
                <w:szCs w:val="13"/>
              </w:rPr>
              <w:t>21 446,16</w:t>
            </w:r>
          </w:p>
        </w:tc>
        <w:tc>
          <w:tcPr>
            <w:tcW w:w="1007" w:type="dxa"/>
            <w:tcBorders>
              <w:top w:val="nil"/>
              <w:left w:val="nil"/>
              <w:bottom w:val="nil"/>
              <w:right w:val="single" w:sz="4" w:space="0" w:color="auto"/>
            </w:tcBorders>
            <w:shd w:val="clear" w:color="auto" w:fill="auto"/>
            <w:noWrap/>
            <w:vAlign w:val="bottom"/>
            <w:hideMark/>
          </w:tcPr>
          <w:p w14:paraId="7286679D" w14:textId="77777777" w:rsidR="0051190A" w:rsidRPr="0051190A" w:rsidRDefault="0051190A" w:rsidP="0051190A">
            <w:pPr>
              <w:jc w:val="center"/>
              <w:rPr>
                <w:rFonts w:ascii="Bookman Old Style" w:hAnsi="Bookman Old Style" w:cs="Calibri"/>
                <w:b/>
                <w:bCs/>
                <w:sz w:val="13"/>
                <w:szCs w:val="13"/>
              </w:rPr>
            </w:pPr>
            <w:r w:rsidRPr="0051190A">
              <w:rPr>
                <w:rFonts w:ascii="Bookman Old Style" w:hAnsi="Bookman Old Style" w:cs="Calibri"/>
                <w:b/>
                <w:bCs/>
                <w:sz w:val="13"/>
                <w:szCs w:val="13"/>
              </w:rPr>
              <w:t>21 440,65</w:t>
            </w:r>
          </w:p>
        </w:tc>
        <w:tc>
          <w:tcPr>
            <w:tcW w:w="1008" w:type="dxa"/>
            <w:tcBorders>
              <w:top w:val="nil"/>
              <w:left w:val="nil"/>
              <w:bottom w:val="nil"/>
              <w:right w:val="single" w:sz="4" w:space="0" w:color="auto"/>
            </w:tcBorders>
            <w:shd w:val="clear" w:color="auto" w:fill="auto"/>
            <w:noWrap/>
            <w:vAlign w:val="bottom"/>
            <w:hideMark/>
          </w:tcPr>
          <w:p w14:paraId="2941E294" w14:textId="77777777" w:rsidR="0051190A" w:rsidRPr="0051190A" w:rsidRDefault="0051190A" w:rsidP="0051190A">
            <w:pPr>
              <w:jc w:val="center"/>
              <w:rPr>
                <w:rFonts w:ascii="Bookman Old Style" w:hAnsi="Bookman Old Style" w:cs="Calibri"/>
                <w:b/>
                <w:bCs/>
                <w:sz w:val="13"/>
                <w:szCs w:val="13"/>
              </w:rPr>
            </w:pPr>
            <w:r w:rsidRPr="0051190A">
              <w:rPr>
                <w:rFonts w:ascii="Bookman Old Style" w:hAnsi="Bookman Old Style" w:cs="Calibri"/>
                <w:b/>
                <w:bCs/>
                <w:sz w:val="13"/>
                <w:szCs w:val="13"/>
              </w:rPr>
              <w:t>21 414,54</w:t>
            </w:r>
          </w:p>
        </w:tc>
        <w:tc>
          <w:tcPr>
            <w:tcW w:w="227" w:type="dxa"/>
            <w:vAlign w:val="center"/>
            <w:hideMark/>
          </w:tcPr>
          <w:p w14:paraId="5F9E1B02" w14:textId="77777777" w:rsidR="0051190A" w:rsidRPr="0051190A" w:rsidRDefault="0051190A" w:rsidP="0051190A">
            <w:pPr>
              <w:rPr>
                <w:sz w:val="13"/>
                <w:szCs w:val="13"/>
              </w:rPr>
            </w:pPr>
          </w:p>
        </w:tc>
      </w:tr>
      <w:tr w:rsidR="0051190A" w:rsidRPr="0051190A" w14:paraId="5F568BD5" w14:textId="77777777" w:rsidTr="0051190A">
        <w:trPr>
          <w:trHeight w:val="284"/>
          <w:jc w:val="center"/>
        </w:trPr>
        <w:tc>
          <w:tcPr>
            <w:tcW w:w="775" w:type="dxa"/>
            <w:tcBorders>
              <w:top w:val="nil"/>
              <w:left w:val="single" w:sz="8" w:space="0" w:color="auto"/>
              <w:bottom w:val="nil"/>
              <w:right w:val="single" w:sz="4" w:space="0" w:color="auto"/>
            </w:tcBorders>
            <w:shd w:val="clear" w:color="auto" w:fill="auto"/>
            <w:noWrap/>
            <w:vAlign w:val="bottom"/>
            <w:hideMark/>
          </w:tcPr>
          <w:p w14:paraId="593CF832" w14:textId="77777777" w:rsidR="0051190A" w:rsidRPr="0051190A" w:rsidRDefault="0051190A" w:rsidP="0051190A">
            <w:pPr>
              <w:rPr>
                <w:rFonts w:ascii="Bookman Old Style" w:hAnsi="Bookman Old Style" w:cs="Calibri"/>
                <w:sz w:val="13"/>
                <w:szCs w:val="13"/>
              </w:rPr>
            </w:pPr>
            <w:r w:rsidRPr="0051190A">
              <w:rPr>
                <w:rFonts w:ascii="Bookman Old Style" w:hAnsi="Bookman Old Style" w:cs="Calibri"/>
                <w:sz w:val="13"/>
                <w:szCs w:val="13"/>
              </w:rPr>
              <w:t> </w:t>
            </w:r>
          </w:p>
        </w:tc>
        <w:tc>
          <w:tcPr>
            <w:tcW w:w="8588" w:type="dxa"/>
            <w:gridSpan w:val="4"/>
            <w:tcBorders>
              <w:top w:val="nil"/>
              <w:left w:val="single" w:sz="4" w:space="0" w:color="auto"/>
              <w:bottom w:val="nil"/>
              <w:right w:val="nil"/>
            </w:tcBorders>
            <w:shd w:val="clear" w:color="auto" w:fill="auto"/>
            <w:noWrap/>
            <w:vAlign w:val="bottom"/>
            <w:hideMark/>
          </w:tcPr>
          <w:p w14:paraId="130A69C9" w14:textId="77777777" w:rsidR="0051190A" w:rsidRPr="0051190A" w:rsidRDefault="0051190A" w:rsidP="0051190A">
            <w:pPr>
              <w:rPr>
                <w:rFonts w:ascii="Bookman Old Style" w:hAnsi="Bookman Old Style" w:cs="Calibri"/>
                <w:b/>
                <w:bCs/>
                <w:sz w:val="13"/>
                <w:szCs w:val="13"/>
              </w:rPr>
            </w:pPr>
            <w:r w:rsidRPr="0051190A">
              <w:rPr>
                <w:rFonts w:ascii="Bookman Old Style" w:hAnsi="Bookman Old Style" w:cs="Calibri"/>
                <w:b/>
                <w:bCs/>
                <w:sz w:val="13"/>
                <w:szCs w:val="13"/>
              </w:rPr>
              <w:t>Полезный отпуск на потребительский рынок</w:t>
            </w:r>
          </w:p>
        </w:tc>
        <w:tc>
          <w:tcPr>
            <w:tcW w:w="1010" w:type="dxa"/>
            <w:tcBorders>
              <w:top w:val="nil"/>
              <w:left w:val="single" w:sz="4" w:space="0" w:color="auto"/>
              <w:bottom w:val="nil"/>
              <w:right w:val="single" w:sz="4" w:space="0" w:color="auto"/>
            </w:tcBorders>
            <w:shd w:val="clear" w:color="auto" w:fill="auto"/>
            <w:noWrap/>
            <w:vAlign w:val="bottom"/>
            <w:hideMark/>
          </w:tcPr>
          <w:p w14:paraId="118912C6"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 xml:space="preserve"> -"-</w:t>
            </w:r>
          </w:p>
        </w:tc>
        <w:tc>
          <w:tcPr>
            <w:tcW w:w="938" w:type="dxa"/>
            <w:tcBorders>
              <w:top w:val="nil"/>
              <w:left w:val="single" w:sz="4" w:space="0" w:color="auto"/>
              <w:bottom w:val="nil"/>
              <w:right w:val="single" w:sz="4" w:space="0" w:color="auto"/>
            </w:tcBorders>
            <w:shd w:val="clear" w:color="auto" w:fill="auto"/>
            <w:noWrap/>
            <w:vAlign w:val="bottom"/>
            <w:hideMark/>
          </w:tcPr>
          <w:p w14:paraId="52A1E5BC" w14:textId="77777777" w:rsidR="0051190A" w:rsidRPr="0051190A" w:rsidRDefault="0051190A" w:rsidP="0051190A">
            <w:pPr>
              <w:jc w:val="center"/>
              <w:rPr>
                <w:rFonts w:ascii="Bookman Old Style" w:hAnsi="Bookman Old Style" w:cs="Calibri"/>
                <w:b/>
                <w:bCs/>
                <w:sz w:val="13"/>
                <w:szCs w:val="13"/>
              </w:rPr>
            </w:pPr>
            <w:r w:rsidRPr="0051190A">
              <w:rPr>
                <w:rFonts w:ascii="Bookman Old Style" w:hAnsi="Bookman Old Style" w:cs="Calibri"/>
                <w:b/>
                <w:bCs/>
                <w:sz w:val="13"/>
                <w:szCs w:val="13"/>
              </w:rPr>
              <w:t>21 503,10</w:t>
            </w:r>
          </w:p>
        </w:tc>
        <w:tc>
          <w:tcPr>
            <w:tcW w:w="978" w:type="dxa"/>
            <w:tcBorders>
              <w:top w:val="nil"/>
              <w:left w:val="nil"/>
              <w:bottom w:val="nil"/>
              <w:right w:val="nil"/>
            </w:tcBorders>
            <w:shd w:val="clear" w:color="auto" w:fill="auto"/>
            <w:noWrap/>
            <w:vAlign w:val="bottom"/>
            <w:hideMark/>
          </w:tcPr>
          <w:p w14:paraId="27F732CB" w14:textId="77777777" w:rsidR="0051190A" w:rsidRPr="0051190A" w:rsidRDefault="0051190A" w:rsidP="0051190A">
            <w:pPr>
              <w:jc w:val="center"/>
              <w:rPr>
                <w:rFonts w:ascii="Bookman Old Style" w:hAnsi="Bookman Old Style" w:cs="Calibri"/>
                <w:b/>
                <w:bCs/>
                <w:sz w:val="13"/>
                <w:szCs w:val="13"/>
              </w:rPr>
            </w:pPr>
            <w:r w:rsidRPr="0051190A">
              <w:rPr>
                <w:rFonts w:ascii="Bookman Old Style" w:hAnsi="Bookman Old Style" w:cs="Calibri"/>
                <w:b/>
                <w:bCs/>
                <w:sz w:val="13"/>
                <w:szCs w:val="13"/>
              </w:rPr>
              <w:t>21 446,18</w:t>
            </w:r>
          </w:p>
        </w:tc>
        <w:tc>
          <w:tcPr>
            <w:tcW w:w="941" w:type="dxa"/>
            <w:tcBorders>
              <w:top w:val="nil"/>
              <w:left w:val="single" w:sz="4" w:space="0" w:color="auto"/>
              <w:bottom w:val="nil"/>
              <w:right w:val="single" w:sz="4" w:space="0" w:color="auto"/>
            </w:tcBorders>
            <w:shd w:val="clear" w:color="auto" w:fill="auto"/>
            <w:noWrap/>
            <w:vAlign w:val="bottom"/>
            <w:hideMark/>
          </w:tcPr>
          <w:p w14:paraId="516452E3" w14:textId="77777777" w:rsidR="0051190A" w:rsidRPr="0051190A" w:rsidRDefault="0051190A" w:rsidP="0051190A">
            <w:pPr>
              <w:jc w:val="center"/>
              <w:rPr>
                <w:rFonts w:ascii="Bookman Old Style" w:hAnsi="Bookman Old Style" w:cs="Calibri"/>
                <w:b/>
                <w:bCs/>
                <w:sz w:val="13"/>
                <w:szCs w:val="13"/>
              </w:rPr>
            </w:pPr>
            <w:r w:rsidRPr="0051190A">
              <w:rPr>
                <w:rFonts w:ascii="Bookman Old Style" w:hAnsi="Bookman Old Style" w:cs="Calibri"/>
                <w:b/>
                <w:bCs/>
                <w:sz w:val="13"/>
                <w:szCs w:val="13"/>
              </w:rPr>
              <w:t>21 446,16</w:t>
            </w:r>
          </w:p>
        </w:tc>
        <w:tc>
          <w:tcPr>
            <w:tcW w:w="1007" w:type="dxa"/>
            <w:tcBorders>
              <w:top w:val="nil"/>
              <w:left w:val="nil"/>
              <w:bottom w:val="nil"/>
              <w:right w:val="single" w:sz="4" w:space="0" w:color="auto"/>
            </w:tcBorders>
            <w:shd w:val="clear" w:color="auto" w:fill="auto"/>
            <w:noWrap/>
            <w:vAlign w:val="bottom"/>
            <w:hideMark/>
          </w:tcPr>
          <w:p w14:paraId="10CCB0B3" w14:textId="77777777" w:rsidR="0051190A" w:rsidRPr="0051190A" w:rsidRDefault="0051190A" w:rsidP="0051190A">
            <w:pPr>
              <w:jc w:val="center"/>
              <w:rPr>
                <w:rFonts w:ascii="Bookman Old Style" w:hAnsi="Bookman Old Style" w:cs="Calibri"/>
                <w:b/>
                <w:bCs/>
                <w:sz w:val="13"/>
                <w:szCs w:val="13"/>
              </w:rPr>
            </w:pPr>
            <w:r w:rsidRPr="0051190A">
              <w:rPr>
                <w:rFonts w:ascii="Bookman Old Style" w:hAnsi="Bookman Old Style" w:cs="Calibri"/>
                <w:b/>
                <w:bCs/>
                <w:sz w:val="13"/>
                <w:szCs w:val="13"/>
              </w:rPr>
              <w:t>21 440,65</w:t>
            </w:r>
          </w:p>
        </w:tc>
        <w:tc>
          <w:tcPr>
            <w:tcW w:w="1008" w:type="dxa"/>
            <w:tcBorders>
              <w:top w:val="nil"/>
              <w:left w:val="nil"/>
              <w:bottom w:val="nil"/>
              <w:right w:val="single" w:sz="4" w:space="0" w:color="auto"/>
            </w:tcBorders>
            <w:shd w:val="clear" w:color="auto" w:fill="auto"/>
            <w:noWrap/>
            <w:vAlign w:val="bottom"/>
            <w:hideMark/>
          </w:tcPr>
          <w:p w14:paraId="17A37B87" w14:textId="77777777" w:rsidR="0051190A" w:rsidRPr="0051190A" w:rsidRDefault="0051190A" w:rsidP="0051190A">
            <w:pPr>
              <w:jc w:val="center"/>
              <w:rPr>
                <w:rFonts w:ascii="Bookman Old Style" w:hAnsi="Bookman Old Style" w:cs="Calibri"/>
                <w:b/>
                <w:bCs/>
                <w:sz w:val="13"/>
                <w:szCs w:val="13"/>
              </w:rPr>
            </w:pPr>
            <w:r w:rsidRPr="0051190A">
              <w:rPr>
                <w:rFonts w:ascii="Bookman Old Style" w:hAnsi="Bookman Old Style" w:cs="Calibri"/>
                <w:b/>
                <w:bCs/>
                <w:sz w:val="13"/>
                <w:szCs w:val="13"/>
              </w:rPr>
              <w:t>21 414,54</w:t>
            </w:r>
          </w:p>
        </w:tc>
        <w:tc>
          <w:tcPr>
            <w:tcW w:w="227" w:type="dxa"/>
            <w:vAlign w:val="center"/>
            <w:hideMark/>
          </w:tcPr>
          <w:p w14:paraId="75C69BDE" w14:textId="77777777" w:rsidR="0051190A" w:rsidRPr="0051190A" w:rsidRDefault="0051190A" w:rsidP="0051190A">
            <w:pPr>
              <w:rPr>
                <w:sz w:val="13"/>
                <w:szCs w:val="13"/>
              </w:rPr>
            </w:pPr>
          </w:p>
        </w:tc>
      </w:tr>
      <w:tr w:rsidR="0051190A" w:rsidRPr="0051190A" w14:paraId="6277A997" w14:textId="77777777" w:rsidTr="0051190A">
        <w:trPr>
          <w:trHeight w:val="284"/>
          <w:jc w:val="center"/>
        </w:trPr>
        <w:tc>
          <w:tcPr>
            <w:tcW w:w="775" w:type="dxa"/>
            <w:tcBorders>
              <w:top w:val="nil"/>
              <w:left w:val="single" w:sz="8" w:space="0" w:color="auto"/>
              <w:bottom w:val="nil"/>
              <w:right w:val="single" w:sz="4" w:space="0" w:color="auto"/>
            </w:tcBorders>
            <w:shd w:val="clear" w:color="auto" w:fill="auto"/>
            <w:noWrap/>
            <w:vAlign w:val="bottom"/>
            <w:hideMark/>
          </w:tcPr>
          <w:p w14:paraId="163F51B5" w14:textId="77777777" w:rsidR="0051190A" w:rsidRPr="0051190A" w:rsidRDefault="0051190A" w:rsidP="0051190A">
            <w:pPr>
              <w:rPr>
                <w:rFonts w:ascii="Bookman Old Style" w:hAnsi="Bookman Old Style" w:cs="Calibri"/>
                <w:sz w:val="13"/>
                <w:szCs w:val="13"/>
              </w:rPr>
            </w:pPr>
            <w:r w:rsidRPr="0051190A">
              <w:rPr>
                <w:rFonts w:ascii="Bookman Old Style" w:hAnsi="Bookman Old Style" w:cs="Calibri"/>
                <w:sz w:val="13"/>
                <w:szCs w:val="13"/>
              </w:rPr>
              <w:t> </w:t>
            </w:r>
          </w:p>
        </w:tc>
        <w:tc>
          <w:tcPr>
            <w:tcW w:w="8588" w:type="dxa"/>
            <w:gridSpan w:val="4"/>
            <w:tcBorders>
              <w:top w:val="nil"/>
              <w:left w:val="nil"/>
              <w:bottom w:val="nil"/>
              <w:right w:val="nil"/>
            </w:tcBorders>
            <w:shd w:val="clear" w:color="auto" w:fill="auto"/>
            <w:noWrap/>
            <w:vAlign w:val="bottom"/>
            <w:hideMark/>
          </w:tcPr>
          <w:p w14:paraId="162E52BD" w14:textId="77777777" w:rsidR="0051190A" w:rsidRPr="0051190A" w:rsidRDefault="0051190A" w:rsidP="0051190A">
            <w:pPr>
              <w:rPr>
                <w:rFonts w:ascii="Bookman Old Style" w:hAnsi="Bookman Old Style" w:cs="Calibri"/>
                <w:sz w:val="13"/>
                <w:szCs w:val="13"/>
              </w:rPr>
            </w:pPr>
            <w:r w:rsidRPr="0051190A">
              <w:rPr>
                <w:rFonts w:ascii="Bookman Old Style" w:hAnsi="Bookman Old Style" w:cs="Calibri"/>
                <w:sz w:val="13"/>
                <w:szCs w:val="13"/>
              </w:rPr>
              <w:t xml:space="preserve">     - жилищные организации</w:t>
            </w:r>
          </w:p>
        </w:tc>
        <w:tc>
          <w:tcPr>
            <w:tcW w:w="1010" w:type="dxa"/>
            <w:tcBorders>
              <w:top w:val="nil"/>
              <w:left w:val="single" w:sz="4" w:space="0" w:color="auto"/>
              <w:bottom w:val="nil"/>
              <w:right w:val="single" w:sz="4" w:space="0" w:color="auto"/>
            </w:tcBorders>
            <w:shd w:val="clear" w:color="auto" w:fill="auto"/>
            <w:noWrap/>
            <w:vAlign w:val="bottom"/>
            <w:hideMark/>
          </w:tcPr>
          <w:p w14:paraId="0A28E92A"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 xml:space="preserve"> -"-</w:t>
            </w:r>
          </w:p>
        </w:tc>
        <w:tc>
          <w:tcPr>
            <w:tcW w:w="938" w:type="dxa"/>
            <w:tcBorders>
              <w:top w:val="nil"/>
              <w:left w:val="single" w:sz="4" w:space="0" w:color="auto"/>
              <w:bottom w:val="nil"/>
              <w:right w:val="single" w:sz="4" w:space="0" w:color="auto"/>
            </w:tcBorders>
            <w:shd w:val="clear" w:color="auto" w:fill="auto"/>
            <w:noWrap/>
            <w:vAlign w:val="bottom"/>
            <w:hideMark/>
          </w:tcPr>
          <w:p w14:paraId="5E85B531"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13 983,95</w:t>
            </w:r>
          </w:p>
        </w:tc>
        <w:tc>
          <w:tcPr>
            <w:tcW w:w="978" w:type="dxa"/>
            <w:tcBorders>
              <w:top w:val="nil"/>
              <w:left w:val="nil"/>
              <w:bottom w:val="nil"/>
              <w:right w:val="nil"/>
            </w:tcBorders>
            <w:shd w:val="clear" w:color="auto" w:fill="auto"/>
            <w:noWrap/>
            <w:vAlign w:val="bottom"/>
            <w:hideMark/>
          </w:tcPr>
          <w:p w14:paraId="4A84F6D6"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13 482,21</w:t>
            </w:r>
          </w:p>
        </w:tc>
        <w:tc>
          <w:tcPr>
            <w:tcW w:w="941" w:type="dxa"/>
            <w:tcBorders>
              <w:top w:val="nil"/>
              <w:left w:val="single" w:sz="4" w:space="0" w:color="auto"/>
              <w:bottom w:val="nil"/>
              <w:right w:val="single" w:sz="4" w:space="0" w:color="auto"/>
            </w:tcBorders>
            <w:shd w:val="clear" w:color="auto" w:fill="auto"/>
            <w:noWrap/>
            <w:vAlign w:val="bottom"/>
            <w:hideMark/>
          </w:tcPr>
          <w:p w14:paraId="69FE4801"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13 482,21</w:t>
            </w:r>
          </w:p>
        </w:tc>
        <w:tc>
          <w:tcPr>
            <w:tcW w:w="1007" w:type="dxa"/>
            <w:tcBorders>
              <w:top w:val="nil"/>
              <w:left w:val="nil"/>
              <w:bottom w:val="nil"/>
              <w:right w:val="single" w:sz="4" w:space="0" w:color="auto"/>
            </w:tcBorders>
            <w:shd w:val="clear" w:color="auto" w:fill="auto"/>
            <w:noWrap/>
            <w:vAlign w:val="bottom"/>
            <w:hideMark/>
          </w:tcPr>
          <w:p w14:paraId="5B1D4D84"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13 482,18</w:t>
            </w:r>
          </w:p>
        </w:tc>
        <w:tc>
          <w:tcPr>
            <w:tcW w:w="1008" w:type="dxa"/>
            <w:tcBorders>
              <w:top w:val="nil"/>
              <w:left w:val="nil"/>
              <w:bottom w:val="nil"/>
              <w:right w:val="single" w:sz="4" w:space="0" w:color="auto"/>
            </w:tcBorders>
            <w:shd w:val="clear" w:color="auto" w:fill="auto"/>
            <w:noWrap/>
            <w:vAlign w:val="bottom"/>
            <w:hideMark/>
          </w:tcPr>
          <w:p w14:paraId="0E33A429"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13 341,64</w:t>
            </w:r>
          </w:p>
        </w:tc>
        <w:tc>
          <w:tcPr>
            <w:tcW w:w="227" w:type="dxa"/>
            <w:vAlign w:val="center"/>
            <w:hideMark/>
          </w:tcPr>
          <w:p w14:paraId="6E2D7F40" w14:textId="77777777" w:rsidR="0051190A" w:rsidRPr="0051190A" w:rsidRDefault="0051190A" w:rsidP="0051190A">
            <w:pPr>
              <w:rPr>
                <w:sz w:val="13"/>
                <w:szCs w:val="13"/>
              </w:rPr>
            </w:pPr>
          </w:p>
        </w:tc>
      </w:tr>
      <w:tr w:rsidR="0051190A" w:rsidRPr="0051190A" w14:paraId="5545FF23" w14:textId="77777777" w:rsidTr="0051190A">
        <w:trPr>
          <w:trHeight w:val="284"/>
          <w:jc w:val="center"/>
        </w:trPr>
        <w:tc>
          <w:tcPr>
            <w:tcW w:w="775" w:type="dxa"/>
            <w:tcBorders>
              <w:top w:val="nil"/>
              <w:left w:val="single" w:sz="8" w:space="0" w:color="auto"/>
              <w:bottom w:val="nil"/>
              <w:right w:val="single" w:sz="4" w:space="0" w:color="auto"/>
            </w:tcBorders>
            <w:shd w:val="clear" w:color="auto" w:fill="auto"/>
            <w:noWrap/>
            <w:vAlign w:val="bottom"/>
            <w:hideMark/>
          </w:tcPr>
          <w:p w14:paraId="23B20310" w14:textId="77777777" w:rsidR="0051190A" w:rsidRPr="0051190A" w:rsidRDefault="0051190A" w:rsidP="0051190A">
            <w:pPr>
              <w:rPr>
                <w:rFonts w:ascii="Bookman Old Style" w:hAnsi="Bookman Old Style" w:cs="Calibri"/>
                <w:sz w:val="13"/>
                <w:szCs w:val="13"/>
              </w:rPr>
            </w:pPr>
            <w:r w:rsidRPr="0051190A">
              <w:rPr>
                <w:rFonts w:ascii="Bookman Old Style" w:hAnsi="Bookman Old Style" w:cs="Calibri"/>
                <w:sz w:val="13"/>
                <w:szCs w:val="13"/>
              </w:rPr>
              <w:t> </w:t>
            </w:r>
          </w:p>
        </w:tc>
        <w:tc>
          <w:tcPr>
            <w:tcW w:w="8588" w:type="dxa"/>
            <w:gridSpan w:val="4"/>
            <w:tcBorders>
              <w:top w:val="nil"/>
              <w:left w:val="nil"/>
              <w:bottom w:val="nil"/>
              <w:right w:val="nil"/>
            </w:tcBorders>
            <w:shd w:val="clear" w:color="auto" w:fill="auto"/>
            <w:noWrap/>
            <w:vAlign w:val="bottom"/>
            <w:hideMark/>
          </w:tcPr>
          <w:p w14:paraId="7F2C444A" w14:textId="77777777" w:rsidR="0051190A" w:rsidRPr="0051190A" w:rsidRDefault="0051190A" w:rsidP="0051190A">
            <w:pPr>
              <w:rPr>
                <w:rFonts w:ascii="Bookman Old Style" w:hAnsi="Bookman Old Style" w:cs="Calibri"/>
                <w:sz w:val="13"/>
                <w:szCs w:val="13"/>
              </w:rPr>
            </w:pPr>
            <w:r w:rsidRPr="0051190A">
              <w:rPr>
                <w:rFonts w:ascii="Bookman Old Style" w:hAnsi="Bookman Old Style" w:cs="Calibri"/>
                <w:sz w:val="13"/>
                <w:szCs w:val="13"/>
              </w:rPr>
              <w:t xml:space="preserve">     - бюджетные организации</w:t>
            </w:r>
          </w:p>
        </w:tc>
        <w:tc>
          <w:tcPr>
            <w:tcW w:w="1010" w:type="dxa"/>
            <w:tcBorders>
              <w:top w:val="nil"/>
              <w:left w:val="single" w:sz="4" w:space="0" w:color="auto"/>
              <w:bottom w:val="nil"/>
              <w:right w:val="single" w:sz="4" w:space="0" w:color="auto"/>
            </w:tcBorders>
            <w:shd w:val="clear" w:color="auto" w:fill="auto"/>
            <w:noWrap/>
            <w:vAlign w:val="bottom"/>
            <w:hideMark/>
          </w:tcPr>
          <w:p w14:paraId="6044D606"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 xml:space="preserve"> -"-</w:t>
            </w:r>
          </w:p>
        </w:tc>
        <w:tc>
          <w:tcPr>
            <w:tcW w:w="938" w:type="dxa"/>
            <w:tcBorders>
              <w:top w:val="nil"/>
              <w:left w:val="single" w:sz="4" w:space="0" w:color="auto"/>
              <w:bottom w:val="nil"/>
              <w:right w:val="single" w:sz="4" w:space="0" w:color="auto"/>
            </w:tcBorders>
            <w:shd w:val="clear" w:color="auto" w:fill="auto"/>
            <w:noWrap/>
            <w:vAlign w:val="bottom"/>
            <w:hideMark/>
          </w:tcPr>
          <w:p w14:paraId="4BD389DB"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4 546,56</w:t>
            </w:r>
          </w:p>
        </w:tc>
        <w:tc>
          <w:tcPr>
            <w:tcW w:w="978" w:type="dxa"/>
            <w:tcBorders>
              <w:top w:val="nil"/>
              <w:left w:val="nil"/>
              <w:bottom w:val="nil"/>
              <w:right w:val="nil"/>
            </w:tcBorders>
            <w:shd w:val="clear" w:color="auto" w:fill="auto"/>
            <w:noWrap/>
            <w:vAlign w:val="bottom"/>
            <w:hideMark/>
          </w:tcPr>
          <w:p w14:paraId="0D5C830F"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5 211,57</w:t>
            </w:r>
          </w:p>
        </w:tc>
        <w:tc>
          <w:tcPr>
            <w:tcW w:w="941" w:type="dxa"/>
            <w:tcBorders>
              <w:top w:val="nil"/>
              <w:left w:val="single" w:sz="4" w:space="0" w:color="auto"/>
              <w:bottom w:val="nil"/>
              <w:right w:val="single" w:sz="4" w:space="0" w:color="auto"/>
            </w:tcBorders>
            <w:shd w:val="clear" w:color="auto" w:fill="auto"/>
            <w:noWrap/>
            <w:vAlign w:val="bottom"/>
            <w:hideMark/>
          </w:tcPr>
          <w:p w14:paraId="311C8A87"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5 211,56</w:t>
            </w:r>
          </w:p>
        </w:tc>
        <w:tc>
          <w:tcPr>
            <w:tcW w:w="1007" w:type="dxa"/>
            <w:tcBorders>
              <w:top w:val="nil"/>
              <w:left w:val="nil"/>
              <w:bottom w:val="nil"/>
              <w:right w:val="single" w:sz="4" w:space="0" w:color="auto"/>
            </w:tcBorders>
            <w:shd w:val="clear" w:color="auto" w:fill="auto"/>
            <w:noWrap/>
            <w:vAlign w:val="bottom"/>
            <w:hideMark/>
          </w:tcPr>
          <w:p w14:paraId="2EFB19BC"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5 175,69</w:t>
            </w:r>
          </w:p>
        </w:tc>
        <w:tc>
          <w:tcPr>
            <w:tcW w:w="1008" w:type="dxa"/>
            <w:tcBorders>
              <w:top w:val="nil"/>
              <w:left w:val="nil"/>
              <w:bottom w:val="nil"/>
              <w:right w:val="single" w:sz="4" w:space="0" w:color="auto"/>
            </w:tcBorders>
            <w:shd w:val="clear" w:color="auto" w:fill="auto"/>
            <w:noWrap/>
            <w:vAlign w:val="bottom"/>
            <w:hideMark/>
          </w:tcPr>
          <w:p w14:paraId="72172014"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5 283,83</w:t>
            </w:r>
          </w:p>
        </w:tc>
        <w:tc>
          <w:tcPr>
            <w:tcW w:w="227" w:type="dxa"/>
            <w:vAlign w:val="center"/>
            <w:hideMark/>
          </w:tcPr>
          <w:p w14:paraId="7C3696D9" w14:textId="77777777" w:rsidR="0051190A" w:rsidRPr="0051190A" w:rsidRDefault="0051190A" w:rsidP="0051190A">
            <w:pPr>
              <w:rPr>
                <w:sz w:val="13"/>
                <w:szCs w:val="13"/>
              </w:rPr>
            </w:pPr>
          </w:p>
        </w:tc>
      </w:tr>
      <w:tr w:rsidR="0051190A" w:rsidRPr="0051190A" w14:paraId="551C4EF5" w14:textId="77777777" w:rsidTr="0051190A">
        <w:trPr>
          <w:trHeight w:val="284"/>
          <w:jc w:val="center"/>
        </w:trPr>
        <w:tc>
          <w:tcPr>
            <w:tcW w:w="775" w:type="dxa"/>
            <w:tcBorders>
              <w:top w:val="nil"/>
              <w:left w:val="single" w:sz="8" w:space="0" w:color="auto"/>
              <w:bottom w:val="nil"/>
              <w:right w:val="single" w:sz="4" w:space="0" w:color="auto"/>
            </w:tcBorders>
            <w:shd w:val="clear" w:color="auto" w:fill="auto"/>
            <w:noWrap/>
            <w:vAlign w:val="bottom"/>
            <w:hideMark/>
          </w:tcPr>
          <w:p w14:paraId="7959C8BD" w14:textId="77777777" w:rsidR="0051190A" w:rsidRPr="0051190A" w:rsidRDefault="0051190A" w:rsidP="0051190A">
            <w:pPr>
              <w:rPr>
                <w:rFonts w:ascii="Bookman Old Style" w:hAnsi="Bookman Old Style" w:cs="Calibri"/>
                <w:sz w:val="13"/>
                <w:szCs w:val="13"/>
              </w:rPr>
            </w:pPr>
            <w:r w:rsidRPr="0051190A">
              <w:rPr>
                <w:rFonts w:ascii="Bookman Old Style" w:hAnsi="Bookman Old Style" w:cs="Calibri"/>
                <w:sz w:val="13"/>
                <w:szCs w:val="13"/>
              </w:rPr>
              <w:t> </w:t>
            </w:r>
          </w:p>
        </w:tc>
        <w:tc>
          <w:tcPr>
            <w:tcW w:w="5077" w:type="dxa"/>
            <w:gridSpan w:val="3"/>
            <w:tcBorders>
              <w:top w:val="nil"/>
              <w:left w:val="nil"/>
              <w:bottom w:val="nil"/>
              <w:right w:val="nil"/>
            </w:tcBorders>
            <w:shd w:val="clear" w:color="auto" w:fill="auto"/>
            <w:noWrap/>
            <w:vAlign w:val="bottom"/>
            <w:hideMark/>
          </w:tcPr>
          <w:p w14:paraId="0476F180" w14:textId="77777777" w:rsidR="0051190A" w:rsidRPr="0051190A" w:rsidRDefault="0051190A" w:rsidP="0051190A">
            <w:pPr>
              <w:rPr>
                <w:rFonts w:ascii="Bookman Old Style" w:hAnsi="Bookman Old Style" w:cs="Calibri"/>
                <w:sz w:val="13"/>
                <w:szCs w:val="13"/>
              </w:rPr>
            </w:pPr>
            <w:r w:rsidRPr="0051190A">
              <w:rPr>
                <w:rFonts w:ascii="Bookman Old Style" w:hAnsi="Bookman Old Style" w:cs="Calibri"/>
                <w:sz w:val="13"/>
                <w:szCs w:val="13"/>
              </w:rPr>
              <w:t xml:space="preserve">     - прочие потребители </w:t>
            </w:r>
          </w:p>
        </w:tc>
        <w:tc>
          <w:tcPr>
            <w:tcW w:w="3510" w:type="dxa"/>
            <w:tcBorders>
              <w:top w:val="nil"/>
              <w:left w:val="nil"/>
              <w:bottom w:val="nil"/>
              <w:right w:val="nil"/>
            </w:tcBorders>
            <w:shd w:val="clear" w:color="auto" w:fill="auto"/>
            <w:noWrap/>
            <w:vAlign w:val="bottom"/>
            <w:hideMark/>
          </w:tcPr>
          <w:p w14:paraId="621B7245" w14:textId="77777777" w:rsidR="0051190A" w:rsidRPr="0051190A" w:rsidRDefault="0051190A" w:rsidP="0051190A">
            <w:pPr>
              <w:rPr>
                <w:rFonts w:ascii="Bookman Old Style" w:hAnsi="Bookman Old Style" w:cs="Calibri"/>
                <w:sz w:val="13"/>
                <w:szCs w:val="13"/>
              </w:rPr>
            </w:pPr>
          </w:p>
        </w:tc>
        <w:tc>
          <w:tcPr>
            <w:tcW w:w="1010" w:type="dxa"/>
            <w:tcBorders>
              <w:top w:val="nil"/>
              <w:left w:val="single" w:sz="4" w:space="0" w:color="auto"/>
              <w:bottom w:val="nil"/>
              <w:right w:val="single" w:sz="4" w:space="0" w:color="auto"/>
            </w:tcBorders>
            <w:shd w:val="clear" w:color="auto" w:fill="auto"/>
            <w:noWrap/>
            <w:vAlign w:val="bottom"/>
            <w:hideMark/>
          </w:tcPr>
          <w:p w14:paraId="51FBB8CD"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 xml:space="preserve"> -"-</w:t>
            </w:r>
          </w:p>
        </w:tc>
        <w:tc>
          <w:tcPr>
            <w:tcW w:w="938" w:type="dxa"/>
            <w:tcBorders>
              <w:top w:val="nil"/>
              <w:left w:val="single" w:sz="4" w:space="0" w:color="auto"/>
              <w:bottom w:val="nil"/>
              <w:right w:val="single" w:sz="4" w:space="0" w:color="auto"/>
            </w:tcBorders>
            <w:shd w:val="clear" w:color="auto" w:fill="auto"/>
            <w:noWrap/>
            <w:vAlign w:val="bottom"/>
            <w:hideMark/>
          </w:tcPr>
          <w:p w14:paraId="40ED745A"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2 972,59</w:t>
            </w:r>
          </w:p>
        </w:tc>
        <w:tc>
          <w:tcPr>
            <w:tcW w:w="978" w:type="dxa"/>
            <w:tcBorders>
              <w:top w:val="nil"/>
              <w:left w:val="nil"/>
              <w:bottom w:val="nil"/>
              <w:right w:val="nil"/>
            </w:tcBorders>
            <w:shd w:val="clear" w:color="auto" w:fill="auto"/>
            <w:noWrap/>
            <w:vAlign w:val="bottom"/>
            <w:hideMark/>
          </w:tcPr>
          <w:p w14:paraId="70957F67"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2 752,40</w:t>
            </w:r>
          </w:p>
        </w:tc>
        <w:tc>
          <w:tcPr>
            <w:tcW w:w="941" w:type="dxa"/>
            <w:tcBorders>
              <w:top w:val="nil"/>
              <w:left w:val="single" w:sz="4" w:space="0" w:color="auto"/>
              <w:bottom w:val="nil"/>
              <w:right w:val="single" w:sz="4" w:space="0" w:color="auto"/>
            </w:tcBorders>
            <w:shd w:val="clear" w:color="auto" w:fill="auto"/>
            <w:noWrap/>
            <w:vAlign w:val="bottom"/>
            <w:hideMark/>
          </w:tcPr>
          <w:p w14:paraId="32458309"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2 752,39</w:t>
            </w:r>
          </w:p>
        </w:tc>
        <w:tc>
          <w:tcPr>
            <w:tcW w:w="1007" w:type="dxa"/>
            <w:tcBorders>
              <w:top w:val="nil"/>
              <w:left w:val="nil"/>
              <w:bottom w:val="nil"/>
              <w:right w:val="single" w:sz="4" w:space="0" w:color="auto"/>
            </w:tcBorders>
            <w:shd w:val="clear" w:color="auto" w:fill="auto"/>
            <w:noWrap/>
            <w:vAlign w:val="bottom"/>
            <w:hideMark/>
          </w:tcPr>
          <w:p w14:paraId="2FC0CA69"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2 782,78</w:t>
            </w:r>
          </w:p>
        </w:tc>
        <w:tc>
          <w:tcPr>
            <w:tcW w:w="1008" w:type="dxa"/>
            <w:tcBorders>
              <w:top w:val="nil"/>
              <w:left w:val="nil"/>
              <w:bottom w:val="nil"/>
              <w:right w:val="single" w:sz="4" w:space="0" w:color="auto"/>
            </w:tcBorders>
            <w:shd w:val="clear" w:color="auto" w:fill="auto"/>
            <w:noWrap/>
            <w:vAlign w:val="bottom"/>
            <w:hideMark/>
          </w:tcPr>
          <w:p w14:paraId="1221E554"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2 789,07</w:t>
            </w:r>
          </w:p>
        </w:tc>
        <w:tc>
          <w:tcPr>
            <w:tcW w:w="227" w:type="dxa"/>
            <w:vAlign w:val="center"/>
            <w:hideMark/>
          </w:tcPr>
          <w:p w14:paraId="3967906C" w14:textId="77777777" w:rsidR="0051190A" w:rsidRPr="0051190A" w:rsidRDefault="0051190A" w:rsidP="0051190A">
            <w:pPr>
              <w:rPr>
                <w:sz w:val="13"/>
                <w:szCs w:val="13"/>
              </w:rPr>
            </w:pPr>
          </w:p>
        </w:tc>
      </w:tr>
      <w:tr w:rsidR="0051190A" w:rsidRPr="0051190A" w14:paraId="00A5C42C" w14:textId="77777777" w:rsidTr="0051190A">
        <w:trPr>
          <w:trHeight w:val="284"/>
          <w:jc w:val="center"/>
        </w:trPr>
        <w:tc>
          <w:tcPr>
            <w:tcW w:w="775" w:type="dxa"/>
            <w:tcBorders>
              <w:top w:val="nil"/>
              <w:left w:val="single" w:sz="8" w:space="0" w:color="auto"/>
              <w:bottom w:val="nil"/>
              <w:right w:val="single" w:sz="4" w:space="0" w:color="auto"/>
            </w:tcBorders>
            <w:shd w:val="clear" w:color="auto" w:fill="auto"/>
            <w:noWrap/>
            <w:vAlign w:val="bottom"/>
            <w:hideMark/>
          </w:tcPr>
          <w:p w14:paraId="3A0DF109" w14:textId="77777777" w:rsidR="0051190A" w:rsidRPr="0051190A" w:rsidRDefault="0051190A" w:rsidP="0051190A">
            <w:pPr>
              <w:rPr>
                <w:rFonts w:ascii="Bookman Old Style" w:hAnsi="Bookman Old Style" w:cs="Calibri"/>
                <w:sz w:val="13"/>
                <w:szCs w:val="13"/>
              </w:rPr>
            </w:pPr>
            <w:r w:rsidRPr="0051190A">
              <w:rPr>
                <w:rFonts w:ascii="Bookman Old Style" w:hAnsi="Bookman Old Style" w:cs="Calibri"/>
                <w:sz w:val="13"/>
                <w:szCs w:val="13"/>
              </w:rPr>
              <w:t> </w:t>
            </w:r>
          </w:p>
        </w:tc>
        <w:tc>
          <w:tcPr>
            <w:tcW w:w="8588" w:type="dxa"/>
            <w:gridSpan w:val="4"/>
            <w:tcBorders>
              <w:top w:val="nil"/>
              <w:left w:val="nil"/>
              <w:bottom w:val="nil"/>
              <w:right w:val="nil"/>
            </w:tcBorders>
            <w:shd w:val="clear" w:color="auto" w:fill="auto"/>
            <w:noWrap/>
            <w:vAlign w:val="bottom"/>
            <w:hideMark/>
          </w:tcPr>
          <w:p w14:paraId="43E4AC8D" w14:textId="77777777" w:rsidR="0051190A" w:rsidRPr="0051190A" w:rsidRDefault="0051190A" w:rsidP="0051190A">
            <w:pPr>
              <w:rPr>
                <w:rFonts w:ascii="Bookman Old Style" w:hAnsi="Bookman Old Style" w:cs="Calibri"/>
                <w:sz w:val="13"/>
                <w:szCs w:val="13"/>
              </w:rPr>
            </w:pPr>
            <w:r w:rsidRPr="0051190A">
              <w:rPr>
                <w:rFonts w:ascii="Bookman Old Style" w:hAnsi="Bookman Old Style" w:cs="Calibri"/>
                <w:sz w:val="13"/>
                <w:szCs w:val="13"/>
              </w:rPr>
              <w:t xml:space="preserve">     - производственные нужды</w:t>
            </w:r>
          </w:p>
        </w:tc>
        <w:tc>
          <w:tcPr>
            <w:tcW w:w="1010" w:type="dxa"/>
            <w:tcBorders>
              <w:top w:val="nil"/>
              <w:left w:val="single" w:sz="4" w:space="0" w:color="auto"/>
              <w:bottom w:val="nil"/>
              <w:right w:val="single" w:sz="4" w:space="0" w:color="auto"/>
            </w:tcBorders>
            <w:shd w:val="clear" w:color="auto" w:fill="auto"/>
            <w:noWrap/>
            <w:vAlign w:val="bottom"/>
            <w:hideMark/>
          </w:tcPr>
          <w:p w14:paraId="36BC8599"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 xml:space="preserve"> -"-</w:t>
            </w:r>
          </w:p>
        </w:tc>
        <w:tc>
          <w:tcPr>
            <w:tcW w:w="938" w:type="dxa"/>
            <w:tcBorders>
              <w:top w:val="nil"/>
              <w:left w:val="single" w:sz="4" w:space="0" w:color="auto"/>
              <w:bottom w:val="nil"/>
              <w:right w:val="single" w:sz="4" w:space="0" w:color="auto"/>
            </w:tcBorders>
            <w:shd w:val="clear" w:color="auto" w:fill="auto"/>
            <w:noWrap/>
            <w:vAlign w:val="bottom"/>
            <w:hideMark/>
          </w:tcPr>
          <w:p w14:paraId="795E1964"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0,00</w:t>
            </w:r>
          </w:p>
        </w:tc>
        <w:tc>
          <w:tcPr>
            <w:tcW w:w="978" w:type="dxa"/>
            <w:tcBorders>
              <w:top w:val="nil"/>
              <w:left w:val="nil"/>
              <w:bottom w:val="nil"/>
              <w:right w:val="nil"/>
            </w:tcBorders>
            <w:shd w:val="clear" w:color="auto" w:fill="auto"/>
            <w:noWrap/>
            <w:vAlign w:val="bottom"/>
            <w:hideMark/>
          </w:tcPr>
          <w:p w14:paraId="2A01173A"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0,00</w:t>
            </w:r>
          </w:p>
        </w:tc>
        <w:tc>
          <w:tcPr>
            <w:tcW w:w="941" w:type="dxa"/>
            <w:tcBorders>
              <w:top w:val="nil"/>
              <w:left w:val="single" w:sz="4" w:space="0" w:color="auto"/>
              <w:bottom w:val="nil"/>
              <w:right w:val="single" w:sz="4" w:space="0" w:color="auto"/>
            </w:tcBorders>
            <w:shd w:val="clear" w:color="auto" w:fill="auto"/>
            <w:noWrap/>
            <w:vAlign w:val="bottom"/>
            <w:hideMark/>
          </w:tcPr>
          <w:p w14:paraId="06E4D654"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0,00</w:t>
            </w:r>
          </w:p>
        </w:tc>
        <w:tc>
          <w:tcPr>
            <w:tcW w:w="1007" w:type="dxa"/>
            <w:tcBorders>
              <w:top w:val="nil"/>
              <w:left w:val="nil"/>
              <w:bottom w:val="nil"/>
              <w:right w:val="single" w:sz="4" w:space="0" w:color="auto"/>
            </w:tcBorders>
            <w:shd w:val="clear" w:color="auto" w:fill="auto"/>
            <w:noWrap/>
            <w:vAlign w:val="bottom"/>
            <w:hideMark/>
          </w:tcPr>
          <w:p w14:paraId="13FF0838"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0,00</w:t>
            </w:r>
          </w:p>
        </w:tc>
        <w:tc>
          <w:tcPr>
            <w:tcW w:w="1008" w:type="dxa"/>
            <w:tcBorders>
              <w:top w:val="nil"/>
              <w:left w:val="nil"/>
              <w:bottom w:val="nil"/>
              <w:right w:val="single" w:sz="4" w:space="0" w:color="auto"/>
            </w:tcBorders>
            <w:shd w:val="clear" w:color="auto" w:fill="auto"/>
            <w:noWrap/>
            <w:vAlign w:val="bottom"/>
            <w:hideMark/>
          </w:tcPr>
          <w:p w14:paraId="39EB0C8F"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0,00</w:t>
            </w:r>
          </w:p>
        </w:tc>
        <w:tc>
          <w:tcPr>
            <w:tcW w:w="227" w:type="dxa"/>
            <w:vAlign w:val="center"/>
            <w:hideMark/>
          </w:tcPr>
          <w:p w14:paraId="094D96FB" w14:textId="77777777" w:rsidR="0051190A" w:rsidRPr="0051190A" w:rsidRDefault="0051190A" w:rsidP="0051190A">
            <w:pPr>
              <w:rPr>
                <w:sz w:val="13"/>
                <w:szCs w:val="13"/>
              </w:rPr>
            </w:pPr>
          </w:p>
        </w:tc>
      </w:tr>
      <w:tr w:rsidR="0051190A" w:rsidRPr="0051190A" w14:paraId="0A878629" w14:textId="77777777" w:rsidTr="0051190A">
        <w:trPr>
          <w:trHeight w:val="284"/>
          <w:jc w:val="center"/>
        </w:trPr>
        <w:tc>
          <w:tcPr>
            <w:tcW w:w="775" w:type="dxa"/>
            <w:tcBorders>
              <w:top w:val="nil"/>
              <w:left w:val="single" w:sz="8" w:space="0" w:color="auto"/>
              <w:bottom w:val="nil"/>
              <w:right w:val="single" w:sz="4" w:space="0" w:color="auto"/>
            </w:tcBorders>
            <w:shd w:val="clear" w:color="auto" w:fill="auto"/>
            <w:noWrap/>
            <w:vAlign w:val="bottom"/>
            <w:hideMark/>
          </w:tcPr>
          <w:p w14:paraId="72638D2B" w14:textId="77777777" w:rsidR="0051190A" w:rsidRPr="0051190A" w:rsidRDefault="0051190A" w:rsidP="0051190A">
            <w:pPr>
              <w:rPr>
                <w:rFonts w:ascii="Bookman Old Style" w:hAnsi="Bookman Old Style" w:cs="Calibri"/>
                <w:sz w:val="13"/>
                <w:szCs w:val="13"/>
              </w:rPr>
            </w:pPr>
            <w:r w:rsidRPr="0051190A">
              <w:rPr>
                <w:rFonts w:ascii="Bookman Old Style" w:hAnsi="Bookman Old Style" w:cs="Calibri"/>
                <w:sz w:val="13"/>
                <w:szCs w:val="13"/>
              </w:rPr>
              <w:t> </w:t>
            </w:r>
          </w:p>
        </w:tc>
        <w:tc>
          <w:tcPr>
            <w:tcW w:w="4367" w:type="dxa"/>
            <w:gridSpan w:val="2"/>
            <w:tcBorders>
              <w:top w:val="nil"/>
              <w:left w:val="nil"/>
              <w:bottom w:val="nil"/>
              <w:right w:val="nil"/>
            </w:tcBorders>
            <w:shd w:val="clear" w:color="auto" w:fill="auto"/>
            <w:noWrap/>
            <w:vAlign w:val="bottom"/>
            <w:hideMark/>
          </w:tcPr>
          <w:p w14:paraId="702BABDF" w14:textId="77777777" w:rsidR="0051190A" w:rsidRPr="0051190A" w:rsidRDefault="0051190A" w:rsidP="0051190A">
            <w:pPr>
              <w:rPr>
                <w:rFonts w:ascii="Bookman Old Style" w:hAnsi="Bookman Old Style" w:cs="Calibri"/>
                <w:b/>
                <w:bCs/>
                <w:sz w:val="13"/>
                <w:szCs w:val="13"/>
              </w:rPr>
            </w:pPr>
            <w:r w:rsidRPr="0051190A">
              <w:rPr>
                <w:rFonts w:ascii="Bookman Old Style" w:hAnsi="Bookman Old Style" w:cs="Calibri"/>
                <w:b/>
                <w:bCs/>
                <w:sz w:val="13"/>
                <w:szCs w:val="13"/>
              </w:rPr>
              <w:t>Потери, всего</w:t>
            </w:r>
          </w:p>
        </w:tc>
        <w:tc>
          <w:tcPr>
            <w:tcW w:w="710" w:type="dxa"/>
            <w:tcBorders>
              <w:top w:val="nil"/>
              <w:left w:val="nil"/>
              <w:bottom w:val="nil"/>
              <w:right w:val="nil"/>
            </w:tcBorders>
            <w:shd w:val="clear" w:color="auto" w:fill="auto"/>
            <w:noWrap/>
            <w:vAlign w:val="bottom"/>
            <w:hideMark/>
          </w:tcPr>
          <w:p w14:paraId="566D7C20" w14:textId="77777777" w:rsidR="0051190A" w:rsidRPr="0051190A" w:rsidRDefault="0051190A" w:rsidP="0051190A">
            <w:pPr>
              <w:rPr>
                <w:rFonts w:ascii="Bookman Old Style" w:hAnsi="Bookman Old Style" w:cs="Calibri"/>
                <w:b/>
                <w:bCs/>
                <w:sz w:val="13"/>
                <w:szCs w:val="13"/>
              </w:rPr>
            </w:pPr>
          </w:p>
        </w:tc>
        <w:tc>
          <w:tcPr>
            <w:tcW w:w="3510" w:type="dxa"/>
            <w:tcBorders>
              <w:top w:val="nil"/>
              <w:left w:val="nil"/>
              <w:bottom w:val="nil"/>
              <w:right w:val="nil"/>
            </w:tcBorders>
            <w:shd w:val="clear" w:color="auto" w:fill="auto"/>
            <w:noWrap/>
            <w:vAlign w:val="bottom"/>
            <w:hideMark/>
          </w:tcPr>
          <w:p w14:paraId="413FCA0A" w14:textId="77777777" w:rsidR="0051190A" w:rsidRPr="0051190A" w:rsidRDefault="0051190A" w:rsidP="0051190A">
            <w:pPr>
              <w:rPr>
                <w:sz w:val="13"/>
                <w:szCs w:val="13"/>
              </w:rPr>
            </w:pPr>
          </w:p>
        </w:tc>
        <w:tc>
          <w:tcPr>
            <w:tcW w:w="1010" w:type="dxa"/>
            <w:tcBorders>
              <w:top w:val="nil"/>
              <w:left w:val="single" w:sz="4" w:space="0" w:color="auto"/>
              <w:bottom w:val="nil"/>
              <w:right w:val="single" w:sz="4" w:space="0" w:color="auto"/>
            </w:tcBorders>
            <w:shd w:val="clear" w:color="auto" w:fill="auto"/>
            <w:noWrap/>
            <w:vAlign w:val="bottom"/>
            <w:hideMark/>
          </w:tcPr>
          <w:p w14:paraId="4736C97C"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 xml:space="preserve"> -"-</w:t>
            </w:r>
          </w:p>
        </w:tc>
        <w:tc>
          <w:tcPr>
            <w:tcW w:w="938" w:type="dxa"/>
            <w:tcBorders>
              <w:top w:val="nil"/>
              <w:left w:val="single" w:sz="4" w:space="0" w:color="auto"/>
              <w:bottom w:val="nil"/>
              <w:right w:val="single" w:sz="4" w:space="0" w:color="auto"/>
            </w:tcBorders>
            <w:shd w:val="clear" w:color="auto" w:fill="auto"/>
            <w:noWrap/>
            <w:vAlign w:val="bottom"/>
            <w:hideMark/>
          </w:tcPr>
          <w:p w14:paraId="1BDC6A73" w14:textId="77777777" w:rsidR="0051190A" w:rsidRPr="0051190A" w:rsidRDefault="0051190A" w:rsidP="0051190A">
            <w:pPr>
              <w:jc w:val="center"/>
              <w:rPr>
                <w:rFonts w:ascii="Bookman Old Style" w:hAnsi="Bookman Old Style" w:cs="Calibri"/>
                <w:b/>
                <w:bCs/>
                <w:sz w:val="13"/>
                <w:szCs w:val="13"/>
              </w:rPr>
            </w:pPr>
            <w:r w:rsidRPr="0051190A">
              <w:rPr>
                <w:rFonts w:ascii="Bookman Old Style" w:hAnsi="Bookman Old Style" w:cs="Calibri"/>
                <w:b/>
                <w:bCs/>
                <w:sz w:val="13"/>
                <w:szCs w:val="13"/>
              </w:rPr>
              <w:t>7 756,34</w:t>
            </w:r>
          </w:p>
        </w:tc>
        <w:tc>
          <w:tcPr>
            <w:tcW w:w="978" w:type="dxa"/>
            <w:tcBorders>
              <w:top w:val="nil"/>
              <w:left w:val="nil"/>
              <w:bottom w:val="nil"/>
              <w:right w:val="nil"/>
            </w:tcBorders>
            <w:shd w:val="clear" w:color="auto" w:fill="auto"/>
            <w:noWrap/>
            <w:vAlign w:val="bottom"/>
            <w:hideMark/>
          </w:tcPr>
          <w:p w14:paraId="71EC6D6E" w14:textId="77777777" w:rsidR="0051190A" w:rsidRPr="0051190A" w:rsidRDefault="0051190A" w:rsidP="0051190A">
            <w:pPr>
              <w:jc w:val="center"/>
              <w:rPr>
                <w:rFonts w:ascii="Bookman Old Style" w:hAnsi="Bookman Old Style" w:cs="Calibri"/>
                <w:b/>
                <w:bCs/>
                <w:sz w:val="13"/>
                <w:szCs w:val="13"/>
              </w:rPr>
            </w:pPr>
            <w:r w:rsidRPr="0051190A">
              <w:rPr>
                <w:rFonts w:ascii="Bookman Old Style" w:hAnsi="Bookman Old Style" w:cs="Calibri"/>
                <w:b/>
                <w:bCs/>
                <w:sz w:val="13"/>
                <w:szCs w:val="13"/>
              </w:rPr>
              <w:t>7 756,34</w:t>
            </w:r>
          </w:p>
        </w:tc>
        <w:tc>
          <w:tcPr>
            <w:tcW w:w="941" w:type="dxa"/>
            <w:tcBorders>
              <w:top w:val="nil"/>
              <w:left w:val="single" w:sz="4" w:space="0" w:color="auto"/>
              <w:bottom w:val="nil"/>
              <w:right w:val="single" w:sz="4" w:space="0" w:color="auto"/>
            </w:tcBorders>
            <w:shd w:val="clear" w:color="auto" w:fill="auto"/>
            <w:noWrap/>
            <w:vAlign w:val="bottom"/>
            <w:hideMark/>
          </w:tcPr>
          <w:p w14:paraId="162F02E2" w14:textId="77777777" w:rsidR="0051190A" w:rsidRPr="0051190A" w:rsidRDefault="0051190A" w:rsidP="0051190A">
            <w:pPr>
              <w:jc w:val="center"/>
              <w:rPr>
                <w:rFonts w:ascii="Bookman Old Style" w:hAnsi="Bookman Old Style" w:cs="Calibri"/>
                <w:b/>
                <w:bCs/>
                <w:sz w:val="13"/>
                <w:szCs w:val="13"/>
              </w:rPr>
            </w:pPr>
            <w:r w:rsidRPr="0051190A">
              <w:rPr>
                <w:rFonts w:ascii="Bookman Old Style" w:hAnsi="Bookman Old Style" w:cs="Calibri"/>
                <w:b/>
                <w:bCs/>
                <w:sz w:val="13"/>
                <w:szCs w:val="13"/>
              </w:rPr>
              <w:t>7 756,34</w:t>
            </w:r>
          </w:p>
        </w:tc>
        <w:tc>
          <w:tcPr>
            <w:tcW w:w="1007" w:type="dxa"/>
            <w:tcBorders>
              <w:top w:val="nil"/>
              <w:left w:val="nil"/>
              <w:bottom w:val="nil"/>
              <w:right w:val="single" w:sz="4" w:space="0" w:color="auto"/>
            </w:tcBorders>
            <w:shd w:val="clear" w:color="auto" w:fill="auto"/>
            <w:noWrap/>
            <w:vAlign w:val="bottom"/>
            <w:hideMark/>
          </w:tcPr>
          <w:p w14:paraId="248E5D90" w14:textId="77777777" w:rsidR="0051190A" w:rsidRPr="0051190A" w:rsidRDefault="0051190A" w:rsidP="0051190A">
            <w:pPr>
              <w:jc w:val="center"/>
              <w:rPr>
                <w:rFonts w:ascii="Bookman Old Style" w:hAnsi="Bookman Old Style" w:cs="Calibri"/>
                <w:b/>
                <w:bCs/>
                <w:sz w:val="13"/>
                <w:szCs w:val="13"/>
              </w:rPr>
            </w:pPr>
            <w:r w:rsidRPr="0051190A">
              <w:rPr>
                <w:rFonts w:ascii="Bookman Old Style" w:hAnsi="Bookman Old Style" w:cs="Calibri"/>
                <w:b/>
                <w:bCs/>
                <w:sz w:val="13"/>
                <w:szCs w:val="13"/>
              </w:rPr>
              <w:t>8 826,45</w:t>
            </w:r>
          </w:p>
        </w:tc>
        <w:tc>
          <w:tcPr>
            <w:tcW w:w="1008" w:type="dxa"/>
            <w:tcBorders>
              <w:top w:val="nil"/>
              <w:left w:val="nil"/>
              <w:bottom w:val="nil"/>
              <w:right w:val="single" w:sz="4" w:space="0" w:color="auto"/>
            </w:tcBorders>
            <w:shd w:val="clear" w:color="auto" w:fill="auto"/>
            <w:noWrap/>
            <w:vAlign w:val="bottom"/>
            <w:hideMark/>
          </w:tcPr>
          <w:p w14:paraId="04A81F67" w14:textId="77777777" w:rsidR="0051190A" w:rsidRPr="0051190A" w:rsidRDefault="0051190A" w:rsidP="0051190A">
            <w:pPr>
              <w:jc w:val="center"/>
              <w:rPr>
                <w:rFonts w:ascii="Bookman Old Style" w:hAnsi="Bookman Old Style" w:cs="Calibri"/>
                <w:b/>
                <w:bCs/>
                <w:sz w:val="13"/>
                <w:szCs w:val="13"/>
              </w:rPr>
            </w:pPr>
            <w:r w:rsidRPr="0051190A">
              <w:rPr>
                <w:rFonts w:ascii="Bookman Old Style" w:hAnsi="Bookman Old Style" w:cs="Calibri"/>
                <w:b/>
                <w:bCs/>
                <w:sz w:val="13"/>
                <w:szCs w:val="13"/>
              </w:rPr>
              <w:t>8 826,76</w:t>
            </w:r>
          </w:p>
        </w:tc>
        <w:tc>
          <w:tcPr>
            <w:tcW w:w="227" w:type="dxa"/>
            <w:vAlign w:val="center"/>
            <w:hideMark/>
          </w:tcPr>
          <w:p w14:paraId="40C96DD6" w14:textId="77777777" w:rsidR="0051190A" w:rsidRPr="0051190A" w:rsidRDefault="0051190A" w:rsidP="0051190A">
            <w:pPr>
              <w:rPr>
                <w:sz w:val="13"/>
                <w:szCs w:val="13"/>
              </w:rPr>
            </w:pPr>
          </w:p>
        </w:tc>
      </w:tr>
      <w:tr w:rsidR="0051190A" w:rsidRPr="0051190A" w14:paraId="325D8CAC" w14:textId="77777777" w:rsidTr="0051190A">
        <w:trPr>
          <w:trHeight w:val="284"/>
          <w:jc w:val="center"/>
        </w:trPr>
        <w:tc>
          <w:tcPr>
            <w:tcW w:w="775" w:type="dxa"/>
            <w:tcBorders>
              <w:top w:val="nil"/>
              <w:left w:val="single" w:sz="8" w:space="0" w:color="auto"/>
              <w:bottom w:val="nil"/>
              <w:right w:val="single" w:sz="4" w:space="0" w:color="auto"/>
            </w:tcBorders>
            <w:shd w:val="clear" w:color="auto" w:fill="auto"/>
            <w:noWrap/>
            <w:vAlign w:val="bottom"/>
            <w:hideMark/>
          </w:tcPr>
          <w:p w14:paraId="0C327717" w14:textId="77777777" w:rsidR="0051190A" w:rsidRPr="0051190A" w:rsidRDefault="0051190A" w:rsidP="0051190A">
            <w:pPr>
              <w:rPr>
                <w:rFonts w:ascii="Bookman Old Style" w:hAnsi="Bookman Old Style" w:cs="Calibri"/>
                <w:sz w:val="13"/>
                <w:szCs w:val="13"/>
              </w:rPr>
            </w:pPr>
            <w:r w:rsidRPr="0051190A">
              <w:rPr>
                <w:rFonts w:ascii="Bookman Old Style" w:hAnsi="Bookman Old Style" w:cs="Calibri"/>
                <w:sz w:val="13"/>
                <w:szCs w:val="13"/>
              </w:rPr>
              <w:t> </w:t>
            </w:r>
          </w:p>
        </w:tc>
        <w:tc>
          <w:tcPr>
            <w:tcW w:w="3657" w:type="dxa"/>
            <w:tcBorders>
              <w:top w:val="nil"/>
              <w:left w:val="nil"/>
              <w:bottom w:val="nil"/>
              <w:right w:val="single" w:sz="4" w:space="0" w:color="auto"/>
            </w:tcBorders>
            <w:shd w:val="clear" w:color="auto" w:fill="auto"/>
            <w:noWrap/>
            <w:vAlign w:val="bottom"/>
            <w:hideMark/>
          </w:tcPr>
          <w:p w14:paraId="070F5692" w14:textId="77777777" w:rsidR="0051190A" w:rsidRPr="0051190A" w:rsidRDefault="0051190A" w:rsidP="0051190A">
            <w:pPr>
              <w:rPr>
                <w:rFonts w:ascii="Bookman Old Style" w:hAnsi="Bookman Old Style" w:cs="Calibri"/>
                <w:sz w:val="13"/>
                <w:szCs w:val="13"/>
              </w:rPr>
            </w:pPr>
            <w:r w:rsidRPr="0051190A">
              <w:rPr>
                <w:rFonts w:ascii="Bookman Old Style" w:hAnsi="Bookman Old Style" w:cs="Calibri"/>
                <w:sz w:val="13"/>
                <w:szCs w:val="13"/>
              </w:rPr>
              <w:t xml:space="preserve">     - на собственные нужды котельной</w:t>
            </w:r>
          </w:p>
        </w:tc>
        <w:tc>
          <w:tcPr>
            <w:tcW w:w="710" w:type="dxa"/>
            <w:tcBorders>
              <w:top w:val="nil"/>
              <w:left w:val="nil"/>
              <w:bottom w:val="nil"/>
              <w:right w:val="nil"/>
            </w:tcBorders>
            <w:shd w:val="clear" w:color="auto" w:fill="auto"/>
            <w:noWrap/>
            <w:vAlign w:val="bottom"/>
            <w:hideMark/>
          </w:tcPr>
          <w:p w14:paraId="7278CEC4" w14:textId="77777777" w:rsidR="0051190A" w:rsidRPr="0051190A" w:rsidRDefault="0051190A" w:rsidP="0051190A">
            <w:pPr>
              <w:rPr>
                <w:rFonts w:ascii="Bookman Old Style" w:hAnsi="Bookman Old Style" w:cs="Calibri"/>
                <w:sz w:val="13"/>
                <w:szCs w:val="13"/>
              </w:rPr>
            </w:pPr>
          </w:p>
        </w:tc>
        <w:tc>
          <w:tcPr>
            <w:tcW w:w="710" w:type="dxa"/>
            <w:tcBorders>
              <w:top w:val="nil"/>
              <w:left w:val="nil"/>
              <w:bottom w:val="nil"/>
              <w:right w:val="nil"/>
            </w:tcBorders>
            <w:shd w:val="clear" w:color="auto" w:fill="auto"/>
            <w:noWrap/>
            <w:vAlign w:val="bottom"/>
            <w:hideMark/>
          </w:tcPr>
          <w:p w14:paraId="1FA12A18" w14:textId="77777777" w:rsidR="0051190A" w:rsidRPr="0051190A" w:rsidRDefault="0051190A" w:rsidP="0051190A">
            <w:pPr>
              <w:rPr>
                <w:sz w:val="13"/>
                <w:szCs w:val="13"/>
              </w:rPr>
            </w:pPr>
          </w:p>
        </w:tc>
        <w:tc>
          <w:tcPr>
            <w:tcW w:w="3510" w:type="dxa"/>
            <w:tcBorders>
              <w:top w:val="nil"/>
              <w:left w:val="nil"/>
              <w:bottom w:val="nil"/>
              <w:right w:val="nil"/>
            </w:tcBorders>
            <w:shd w:val="clear" w:color="auto" w:fill="auto"/>
            <w:noWrap/>
            <w:vAlign w:val="bottom"/>
            <w:hideMark/>
          </w:tcPr>
          <w:p w14:paraId="04D89BFC" w14:textId="77777777" w:rsidR="0051190A" w:rsidRPr="0051190A" w:rsidRDefault="0051190A" w:rsidP="0051190A">
            <w:pPr>
              <w:rPr>
                <w:sz w:val="13"/>
                <w:szCs w:val="13"/>
              </w:rPr>
            </w:pPr>
          </w:p>
        </w:tc>
        <w:tc>
          <w:tcPr>
            <w:tcW w:w="1010" w:type="dxa"/>
            <w:tcBorders>
              <w:top w:val="nil"/>
              <w:left w:val="single" w:sz="4" w:space="0" w:color="auto"/>
              <w:bottom w:val="nil"/>
              <w:right w:val="single" w:sz="4" w:space="0" w:color="auto"/>
            </w:tcBorders>
            <w:shd w:val="clear" w:color="auto" w:fill="auto"/>
            <w:noWrap/>
            <w:vAlign w:val="bottom"/>
            <w:hideMark/>
          </w:tcPr>
          <w:p w14:paraId="04E4CE0B"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 xml:space="preserve"> -"-</w:t>
            </w:r>
          </w:p>
        </w:tc>
        <w:tc>
          <w:tcPr>
            <w:tcW w:w="938" w:type="dxa"/>
            <w:tcBorders>
              <w:top w:val="nil"/>
              <w:left w:val="single" w:sz="4" w:space="0" w:color="auto"/>
              <w:bottom w:val="nil"/>
              <w:right w:val="single" w:sz="4" w:space="0" w:color="auto"/>
            </w:tcBorders>
            <w:shd w:val="clear" w:color="auto" w:fill="auto"/>
            <w:noWrap/>
            <w:vAlign w:val="bottom"/>
            <w:hideMark/>
          </w:tcPr>
          <w:p w14:paraId="58C13803"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1 155,75</w:t>
            </w:r>
          </w:p>
        </w:tc>
        <w:tc>
          <w:tcPr>
            <w:tcW w:w="978" w:type="dxa"/>
            <w:tcBorders>
              <w:top w:val="nil"/>
              <w:left w:val="nil"/>
              <w:bottom w:val="nil"/>
              <w:right w:val="nil"/>
            </w:tcBorders>
            <w:shd w:val="clear" w:color="auto" w:fill="auto"/>
            <w:noWrap/>
            <w:vAlign w:val="bottom"/>
            <w:hideMark/>
          </w:tcPr>
          <w:p w14:paraId="078EB7E4"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1 155,75</w:t>
            </w:r>
          </w:p>
        </w:tc>
        <w:tc>
          <w:tcPr>
            <w:tcW w:w="941" w:type="dxa"/>
            <w:tcBorders>
              <w:top w:val="nil"/>
              <w:left w:val="single" w:sz="4" w:space="0" w:color="auto"/>
              <w:bottom w:val="nil"/>
              <w:right w:val="single" w:sz="4" w:space="0" w:color="auto"/>
            </w:tcBorders>
            <w:shd w:val="clear" w:color="auto" w:fill="auto"/>
            <w:noWrap/>
            <w:vAlign w:val="bottom"/>
            <w:hideMark/>
          </w:tcPr>
          <w:p w14:paraId="09314F6B"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1 155,75</w:t>
            </w:r>
          </w:p>
        </w:tc>
        <w:tc>
          <w:tcPr>
            <w:tcW w:w="1007" w:type="dxa"/>
            <w:tcBorders>
              <w:top w:val="nil"/>
              <w:left w:val="nil"/>
              <w:bottom w:val="nil"/>
              <w:right w:val="single" w:sz="4" w:space="0" w:color="auto"/>
            </w:tcBorders>
            <w:shd w:val="clear" w:color="auto" w:fill="auto"/>
            <w:noWrap/>
            <w:vAlign w:val="bottom"/>
            <w:hideMark/>
          </w:tcPr>
          <w:p w14:paraId="43C06814"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2 225,45</w:t>
            </w:r>
          </w:p>
        </w:tc>
        <w:tc>
          <w:tcPr>
            <w:tcW w:w="1008" w:type="dxa"/>
            <w:tcBorders>
              <w:top w:val="nil"/>
              <w:left w:val="nil"/>
              <w:bottom w:val="nil"/>
              <w:right w:val="single" w:sz="4" w:space="0" w:color="auto"/>
            </w:tcBorders>
            <w:shd w:val="clear" w:color="auto" w:fill="auto"/>
            <w:noWrap/>
            <w:vAlign w:val="bottom"/>
            <w:hideMark/>
          </w:tcPr>
          <w:p w14:paraId="4765A78C"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2 225,76</w:t>
            </w:r>
          </w:p>
        </w:tc>
        <w:tc>
          <w:tcPr>
            <w:tcW w:w="227" w:type="dxa"/>
            <w:vAlign w:val="center"/>
            <w:hideMark/>
          </w:tcPr>
          <w:p w14:paraId="21D98F5C" w14:textId="77777777" w:rsidR="0051190A" w:rsidRPr="0051190A" w:rsidRDefault="0051190A" w:rsidP="0051190A">
            <w:pPr>
              <w:rPr>
                <w:sz w:val="13"/>
                <w:szCs w:val="13"/>
              </w:rPr>
            </w:pPr>
          </w:p>
        </w:tc>
      </w:tr>
      <w:tr w:rsidR="0051190A" w:rsidRPr="0051190A" w14:paraId="1D91AB80" w14:textId="77777777" w:rsidTr="0051190A">
        <w:trPr>
          <w:trHeight w:val="298"/>
          <w:jc w:val="center"/>
        </w:trPr>
        <w:tc>
          <w:tcPr>
            <w:tcW w:w="775" w:type="dxa"/>
            <w:tcBorders>
              <w:top w:val="nil"/>
              <w:left w:val="single" w:sz="8" w:space="0" w:color="auto"/>
              <w:bottom w:val="single" w:sz="8" w:space="0" w:color="auto"/>
              <w:right w:val="single" w:sz="4" w:space="0" w:color="auto"/>
            </w:tcBorders>
            <w:shd w:val="clear" w:color="auto" w:fill="auto"/>
            <w:noWrap/>
            <w:vAlign w:val="bottom"/>
            <w:hideMark/>
          </w:tcPr>
          <w:p w14:paraId="49EA6A91" w14:textId="77777777" w:rsidR="0051190A" w:rsidRPr="0051190A" w:rsidRDefault="0051190A" w:rsidP="0051190A">
            <w:pPr>
              <w:rPr>
                <w:rFonts w:ascii="Bookman Old Style" w:hAnsi="Bookman Old Style" w:cs="Calibri"/>
                <w:sz w:val="13"/>
                <w:szCs w:val="13"/>
              </w:rPr>
            </w:pPr>
            <w:r w:rsidRPr="0051190A">
              <w:rPr>
                <w:rFonts w:ascii="Bookman Old Style" w:hAnsi="Bookman Old Style" w:cs="Calibri"/>
                <w:sz w:val="13"/>
                <w:szCs w:val="13"/>
              </w:rPr>
              <w:t> </w:t>
            </w:r>
          </w:p>
        </w:tc>
        <w:tc>
          <w:tcPr>
            <w:tcW w:w="5077" w:type="dxa"/>
            <w:gridSpan w:val="3"/>
            <w:tcBorders>
              <w:top w:val="nil"/>
              <w:left w:val="single" w:sz="4" w:space="0" w:color="auto"/>
              <w:bottom w:val="single" w:sz="8" w:space="0" w:color="auto"/>
              <w:right w:val="nil"/>
            </w:tcBorders>
            <w:shd w:val="clear" w:color="auto" w:fill="auto"/>
            <w:noWrap/>
            <w:vAlign w:val="bottom"/>
            <w:hideMark/>
          </w:tcPr>
          <w:p w14:paraId="41070C7A" w14:textId="77777777" w:rsidR="0051190A" w:rsidRPr="0051190A" w:rsidRDefault="0051190A" w:rsidP="0051190A">
            <w:pPr>
              <w:rPr>
                <w:rFonts w:ascii="Bookman Old Style" w:hAnsi="Bookman Old Style" w:cs="Calibri"/>
                <w:sz w:val="13"/>
                <w:szCs w:val="13"/>
              </w:rPr>
            </w:pPr>
            <w:r w:rsidRPr="0051190A">
              <w:rPr>
                <w:rFonts w:ascii="Bookman Old Style" w:hAnsi="Bookman Old Style" w:cs="Calibri"/>
                <w:sz w:val="13"/>
                <w:szCs w:val="13"/>
              </w:rPr>
              <w:t xml:space="preserve">     - в тепловых сетях </w:t>
            </w:r>
          </w:p>
        </w:tc>
        <w:tc>
          <w:tcPr>
            <w:tcW w:w="3510" w:type="dxa"/>
            <w:tcBorders>
              <w:top w:val="nil"/>
              <w:left w:val="nil"/>
              <w:bottom w:val="single" w:sz="8" w:space="0" w:color="auto"/>
              <w:right w:val="nil"/>
            </w:tcBorders>
            <w:shd w:val="clear" w:color="auto" w:fill="auto"/>
            <w:noWrap/>
            <w:vAlign w:val="bottom"/>
            <w:hideMark/>
          </w:tcPr>
          <w:p w14:paraId="467668F4" w14:textId="77777777" w:rsidR="0051190A" w:rsidRPr="0051190A" w:rsidRDefault="0051190A" w:rsidP="0051190A">
            <w:pPr>
              <w:rPr>
                <w:rFonts w:ascii="Bookman Old Style" w:hAnsi="Bookman Old Style" w:cs="Calibri"/>
                <w:sz w:val="13"/>
                <w:szCs w:val="13"/>
              </w:rPr>
            </w:pPr>
            <w:r w:rsidRPr="0051190A">
              <w:rPr>
                <w:rFonts w:ascii="Bookman Old Style" w:hAnsi="Bookman Old Style" w:cs="Calibri"/>
                <w:sz w:val="13"/>
                <w:szCs w:val="13"/>
              </w:rPr>
              <w:t> </w:t>
            </w:r>
          </w:p>
        </w:tc>
        <w:tc>
          <w:tcPr>
            <w:tcW w:w="1010" w:type="dxa"/>
            <w:tcBorders>
              <w:top w:val="nil"/>
              <w:left w:val="single" w:sz="4" w:space="0" w:color="auto"/>
              <w:bottom w:val="single" w:sz="8" w:space="0" w:color="auto"/>
              <w:right w:val="single" w:sz="4" w:space="0" w:color="auto"/>
            </w:tcBorders>
            <w:shd w:val="clear" w:color="auto" w:fill="auto"/>
            <w:noWrap/>
            <w:vAlign w:val="bottom"/>
            <w:hideMark/>
          </w:tcPr>
          <w:p w14:paraId="47A5412A"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 xml:space="preserve"> -"-</w:t>
            </w:r>
          </w:p>
        </w:tc>
        <w:tc>
          <w:tcPr>
            <w:tcW w:w="938" w:type="dxa"/>
            <w:tcBorders>
              <w:top w:val="nil"/>
              <w:left w:val="single" w:sz="4" w:space="0" w:color="auto"/>
              <w:bottom w:val="single" w:sz="8" w:space="0" w:color="auto"/>
              <w:right w:val="single" w:sz="4" w:space="0" w:color="auto"/>
            </w:tcBorders>
            <w:shd w:val="clear" w:color="auto" w:fill="auto"/>
            <w:noWrap/>
            <w:vAlign w:val="bottom"/>
            <w:hideMark/>
          </w:tcPr>
          <w:p w14:paraId="29C1D102"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6 600,59</w:t>
            </w:r>
          </w:p>
        </w:tc>
        <w:tc>
          <w:tcPr>
            <w:tcW w:w="978" w:type="dxa"/>
            <w:tcBorders>
              <w:top w:val="nil"/>
              <w:left w:val="nil"/>
              <w:bottom w:val="single" w:sz="8" w:space="0" w:color="auto"/>
              <w:right w:val="nil"/>
            </w:tcBorders>
            <w:shd w:val="clear" w:color="auto" w:fill="auto"/>
            <w:noWrap/>
            <w:vAlign w:val="bottom"/>
            <w:hideMark/>
          </w:tcPr>
          <w:p w14:paraId="0B7C1106"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6 600,59</w:t>
            </w:r>
          </w:p>
        </w:tc>
        <w:tc>
          <w:tcPr>
            <w:tcW w:w="941" w:type="dxa"/>
            <w:tcBorders>
              <w:top w:val="nil"/>
              <w:left w:val="single" w:sz="4" w:space="0" w:color="auto"/>
              <w:bottom w:val="single" w:sz="8" w:space="0" w:color="auto"/>
              <w:right w:val="single" w:sz="4" w:space="0" w:color="auto"/>
            </w:tcBorders>
            <w:shd w:val="clear" w:color="auto" w:fill="auto"/>
            <w:noWrap/>
            <w:vAlign w:val="bottom"/>
            <w:hideMark/>
          </w:tcPr>
          <w:p w14:paraId="31A5B7BF"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6 600,59</w:t>
            </w:r>
          </w:p>
        </w:tc>
        <w:tc>
          <w:tcPr>
            <w:tcW w:w="1007" w:type="dxa"/>
            <w:tcBorders>
              <w:top w:val="nil"/>
              <w:left w:val="nil"/>
              <w:bottom w:val="single" w:sz="8" w:space="0" w:color="auto"/>
              <w:right w:val="single" w:sz="4" w:space="0" w:color="auto"/>
            </w:tcBorders>
            <w:shd w:val="clear" w:color="auto" w:fill="auto"/>
            <w:noWrap/>
            <w:vAlign w:val="bottom"/>
            <w:hideMark/>
          </w:tcPr>
          <w:p w14:paraId="3D86E670"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6 601,00</w:t>
            </w:r>
          </w:p>
        </w:tc>
        <w:tc>
          <w:tcPr>
            <w:tcW w:w="1008" w:type="dxa"/>
            <w:tcBorders>
              <w:top w:val="nil"/>
              <w:left w:val="nil"/>
              <w:bottom w:val="single" w:sz="8" w:space="0" w:color="auto"/>
              <w:right w:val="single" w:sz="4" w:space="0" w:color="auto"/>
            </w:tcBorders>
            <w:shd w:val="clear" w:color="auto" w:fill="auto"/>
            <w:noWrap/>
            <w:vAlign w:val="bottom"/>
            <w:hideMark/>
          </w:tcPr>
          <w:p w14:paraId="7B433E89"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6 601,00</w:t>
            </w:r>
          </w:p>
        </w:tc>
        <w:tc>
          <w:tcPr>
            <w:tcW w:w="227" w:type="dxa"/>
            <w:vAlign w:val="center"/>
            <w:hideMark/>
          </w:tcPr>
          <w:p w14:paraId="5DC30488" w14:textId="77777777" w:rsidR="0051190A" w:rsidRPr="0051190A" w:rsidRDefault="0051190A" w:rsidP="0051190A">
            <w:pPr>
              <w:rPr>
                <w:sz w:val="13"/>
                <w:szCs w:val="13"/>
              </w:rPr>
            </w:pPr>
          </w:p>
        </w:tc>
      </w:tr>
      <w:tr w:rsidR="0051190A" w:rsidRPr="0051190A" w14:paraId="7AF435C4" w14:textId="77777777" w:rsidTr="0051190A">
        <w:trPr>
          <w:trHeight w:val="284"/>
          <w:jc w:val="center"/>
        </w:trPr>
        <w:tc>
          <w:tcPr>
            <w:tcW w:w="15246" w:type="dxa"/>
            <w:gridSpan w:val="11"/>
            <w:tcBorders>
              <w:top w:val="single" w:sz="8" w:space="0" w:color="auto"/>
              <w:left w:val="single" w:sz="8" w:space="0" w:color="auto"/>
              <w:bottom w:val="nil"/>
              <w:right w:val="nil"/>
            </w:tcBorders>
            <w:shd w:val="clear" w:color="auto" w:fill="auto"/>
            <w:noWrap/>
            <w:vAlign w:val="bottom"/>
            <w:hideMark/>
          </w:tcPr>
          <w:p w14:paraId="786D1C06" w14:textId="77777777" w:rsidR="0051190A" w:rsidRPr="0051190A" w:rsidRDefault="0051190A" w:rsidP="0051190A">
            <w:pPr>
              <w:jc w:val="center"/>
              <w:rPr>
                <w:rFonts w:ascii="Bookman Old Style" w:hAnsi="Bookman Old Style" w:cs="Calibri"/>
                <w:b/>
                <w:bCs/>
                <w:sz w:val="13"/>
                <w:szCs w:val="13"/>
              </w:rPr>
            </w:pPr>
            <w:r w:rsidRPr="0051190A">
              <w:rPr>
                <w:rFonts w:ascii="Bookman Old Style" w:hAnsi="Bookman Old Style" w:cs="Calibri"/>
                <w:b/>
                <w:bCs/>
                <w:sz w:val="13"/>
                <w:szCs w:val="13"/>
              </w:rPr>
              <w:t>Расходы на приобретение (производство) энергетических ресурсов, холодной воды и теплоносителя</w:t>
            </w:r>
          </w:p>
        </w:tc>
        <w:tc>
          <w:tcPr>
            <w:tcW w:w="227" w:type="dxa"/>
            <w:vAlign w:val="center"/>
            <w:hideMark/>
          </w:tcPr>
          <w:p w14:paraId="0CD8F9CF" w14:textId="77777777" w:rsidR="0051190A" w:rsidRPr="0051190A" w:rsidRDefault="0051190A" w:rsidP="0051190A">
            <w:pPr>
              <w:rPr>
                <w:sz w:val="13"/>
                <w:szCs w:val="13"/>
              </w:rPr>
            </w:pPr>
          </w:p>
        </w:tc>
      </w:tr>
      <w:tr w:rsidR="0051190A" w:rsidRPr="0051190A" w14:paraId="1640960E" w14:textId="77777777" w:rsidTr="0051190A">
        <w:trPr>
          <w:trHeight w:val="284"/>
          <w:jc w:val="center"/>
        </w:trPr>
        <w:tc>
          <w:tcPr>
            <w:tcW w:w="775" w:type="dxa"/>
            <w:tcBorders>
              <w:top w:val="single" w:sz="8" w:space="0" w:color="auto"/>
              <w:left w:val="single" w:sz="8" w:space="0" w:color="auto"/>
              <w:bottom w:val="nil"/>
              <w:right w:val="single" w:sz="4" w:space="0" w:color="auto"/>
            </w:tcBorders>
            <w:shd w:val="clear" w:color="auto" w:fill="auto"/>
            <w:noWrap/>
            <w:vAlign w:val="bottom"/>
            <w:hideMark/>
          </w:tcPr>
          <w:p w14:paraId="05BF898E"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 xml:space="preserve"> 1.1</w:t>
            </w:r>
          </w:p>
        </w:tc>
        <w:tc>
          <w:tcPr>
            <w:tcW w:w="8588" w:type="dxa"/>
            <w:gridSpan w:val="4"/>
            <w:tcBorders>
              <w:top w:val="single" w:sz="8" w:space="0" w:color="auto"/>
              <w:left w:val="nil"/>
              <w:bottom w:val="nil"/>
              <w:right w:val="single" w:sz="4" w:space="0" w:color="000000"/>
            </w:tcBorders>
            <w:shd w:val="clear" w:color="auto" w:fill="auto"/>
            <w:noWrap/>
            <w:vAlign w:val="bottom"/>
            <w:hideMark/>
          </w:tcPr>
          <w:p w14:paraId="200CCF0D" w14:textId="77777777" w:rsidR="0051190A" w:rsidRPr="0051190A" w:rsidRDefault="0051190A" w:rsidP="0051190A">
            <w:pPr>
              <w:rPr>
                <w:rFonts w:ascii="Bookman Old Style" w:hAnsi="Bookman Old Style" w:cs="Calibri"/>
                <w:b/>
                <w:bCs/>
                <w:sz w:val="13"/>
                <w:szCs w:val="13"/>
              </w:rPr>
            </w:pPr>
            <w:r w:rsidRPr="0051190A">
              <w:rPr>
                <w:rFonts w:ascii="Bookman Old Style" w:hAnsi="Bookman Old Style" w:cs="Calibri"/>
                <w:b/>
                <w:bCs/>
                <w:sz w:val="13"/>
                <w:szCs w:val="13"/>
              </w:rPr>
              <w:t xml:space="preserve">Расходы на топливо, всего: </w:t>
            </w:r>
          </w:p>
        </w:tc>
        <w:tc>
          <w:tcPr>
            <w:tcW w:w="1010" w:type="dxa"/>
            <w:tcBorders>
              <w:top w:val="single" w:sz="8" w:space="0" w:color="auto"/>
              <w:left w:val="nil"/>
              <w:bottom w:val="nil"/>
              <w:right w:val="single" w:sz="4" w:space="0" w:color="auto"/>
            </w:tcBorders>
            <w:shd w:val="clear" w:color="auto" w:fill="auto"/>
            <w:noWrap/>
            <w:vAlign w:val="bottom"/>
            <w:hideMark/>
          </w:tcPr>
          <w:p w14:paraId="266FDD9F" w14:textId="77777777" w:rsidR="0051190A" w:rsidRPr="0051190A" w:rsidRDefault="0051190A" w:rsidP="0051190A">
            <w:pPr>
              <w:jc w:val="center"/>
              <w:rPr>
                <w:rFonts w:ascii="Bookman Old Style" w:hAnsi="Bookman Old Style" w:cs="Calibri"/>
                <w:sz w:val="13"/>
                <w:szCs w:val="13"/>
              </w:rPr>
            </w:pPr>
            <w:proofErr w:type="spellStart"/>
            <w:r w:rsidRPr="0051190A">
              <w:rPr>
                <w:rFonts w:ascii="Bookman Old Style" w:hAnsi="Bookman Old Style" w:cs="Calibri"/>
                <w:sz w:val="13"/>
                <w:szCs w:val="13"/>
              </w:rPr>
              <w:t>т.р</w:t>
            </w:r>
            <w:proofErr w:type="spellEnd"/>
            <w:r w:rsidRPr="0051190A">
              <w:rPr>
                <w:rFonts w:ascii="Bookman Old Style" w:hAnsi="Bookman Old Style" w:cs="Calibri"/>
                <w:sz w:val="13"/>
                <w:szCs w:val="13"/>
              </w:rPr>
              <w:t>.</w:t>
            </w:r>
          </w:p>
        </w:tc>
        <w:tc>
          <w:tcPr>
            <w:tcW w:w="938" w:type="dxa"/>
            <w:tcBorders>
              <w:top w:val="single" w:sz="8" w:space="0" w:color="auto"/>
              <w:left w:val="nil"/>
              <w:bottom w:val="nil"/>
              <w:right w:val="single" w:sz="4" w:space="0" w:color="auto"/>
            </w:tcBorders>
            <w:shd w:val="clear" w:color="auto" w:fill="auto"/>
            <w:noWrap/>
            <w:vAlign w:val="bottom"/>
            <w:hideMark/>
          </w:tcPr>
          <w:p w14:paraId="2C95E392" w14:textId="77777777" w:rsidR="0051190A" w:rsidRPr="0051190A" w:rsidRDefault="0051190A" w:rsidP="0051190A">
            <w:pPr>
              <w:jc w:val="center"/>
              <w:rPr>
                <w:rFonts w:ascii="Bookman Old Style" w:hAnsi="Bookman Old Style" w:cs="Calibri"/>
                <w:b/>
                <w:bCs/>
                <w:sz w:val="13"/>
                <w:szCs w:val="13"/>
              </w:rPr>
            </w:pPr>
            <w:r w:rsidRPr="0051190A">
              <w:rPr>
                <w:rFonts w:ascii="Bookman Old Style" w:hAnsi="Bookman Old Style" w:cs="Calibri"/>
                <w:b/>
                <w:bCs/>
                <w:sz w:val="13"/>
                <w:szCs w:val="13"/>
              </w:rPr>
              <w:t>22 517,41</w:t>
            </w:r>
          </w:p>
        </w:tc>
        <w:tc>
          <w:tcPr>
            <w:tcW w:w="978" w:type="dxa"/>
            <w:tcBorders>
              <w:top w:val="single" w:sz="8" w:space="0" w:color="auto"/>
              <w:left w:val="nil"/>
              <w:bottom w:val="nil"/>
              <w:right w:val="single" w:sz="4" w:space="0" w:color="auto"/>
            </w:tcBorders>
            <w:shd w:val="clear" w:color="auto" w:fill="auto"/>
            <w:noWrap/>
            <w:vAlign w:val="bottom"/>
            <w:hideMark/>
          </w:tcPr>
          <w:p w14:paraId="0D482478" w14:textId="77777777" w:rsidR="0051190A" w:rsidRPr="0051190A" w:rsidRDefault="0051190A" w:rsidP="0051190A">
            <w:pPr>
              <w:jc w:val="center"/>
              <w:rPr>
                <w:rFonts w:ascii="Bookman Old Style" w:hAnsi="Bookman Old Style" w:cs="Calibri"/>
                <w:b/>
                <w:bCs/>
                <w:sz w:val="13"/>
                <w:szCs w:val="13"/>
              </w:rPr>
            </w:pPr>
            <w:r w:rsidRPr="0051190A">
              <w:rPr>
                <w:rFonts w:ascii="Bookman Old Style" w:hAnsi="Bookman Old Style" w:cs="Calibri"/>
                <w:b/>
                <w:bCs/>
                <w:sz w:val="13"/>
                <w:szCs w:val="13"/>
              </w:rPr>
              <w:t>20 772,37</w:t>
            </w:r>
          </w:p>
        </w:tc>
        <w:tc>
          <w:tcPr>
            <w:tcW w:w="941" w:type="dxa"/>
            <w:tcBorders>
              <w:top w:val="single" w:sz="8" w:space="0" w:color="auto"/>
              <w:left w:val="nil"/>
              <w:bottom w:val="nil"/>
              <w:right w:val="single" w:sz="4" w:space="0" w:color="auto"/>
            </w:tcBorders>
            <w:shd w:val="clear" w:color="auto" w:fill="auto"/>
            <w:noWrap/>
            <w:vAlign w:val="bottom"/>
            <w:hideMark/>
          </w:tcPr>
          <w:p w14:paraId="23ABCD90" w14:textId="77777777" w:rsidR="0051190A" w:rsidRPr="0051190A" w:rsidRDefault="0051190A" w:rsidP="0051190A">
            <w:pPr>
              <w:jc w:val="center"/>
              <w:rPr>
                <w:rFonts w:ascii="Bookman Old Style" w:hAnsi="Bookman Old Style" w:cs="Calibri"/>
                <w:b/>
                <w:bCs/>
                <w:sz w:val="13"/>
                <w:szCs w:val="13"/>
              </w:rPr>
            </w:pPr>
            <w:r w:rsidRPr="0051190A">
              <w:rPr>
                <w:rFonts w:ascii="Bookman Old Style" w:hAnsi="Bookman Old Style" w:cs="Calibri"/>
                <w:b/>
                <w:bCs/>
                <w:sz w:val="13"/>
                <w:szCs w:val="13"/>
              </w:rPr>
              <w:t>18 838,36</w:t>
            </w:r>
          </w:p>
        </w:tc>
        <w:tc>
          <w:tcPr>
            <w:tcW w:w="1007" w:type="dxa"/>
            <w:tcBorders>
              <w:top w:val="single" w:sz="8" w:space="0" w:color="auto"/>
              <w:left w:val="nil"/>
              <w:bottom w:val="nil"/>
              <w:right w:val="single" w:sz="4" w:space="0" w:color="auto"/>
            </w:tcBorders>
            <w:shd w:val="clear" w:color="auto" w:fill="auto"/>
            <w:noWrap/>
            <w:vAlign w:val="bottom"/>
            <w:hideMark/>
          </w:tcPr>
          <w:p w14:paraId="10F9C91C" w14:textId="77777777" w:rsidR="0051190A" w:rsidRPr="0051190A" w:rsidRDefault="0051190A" w:rsidP="0051190A">
            <w:pPr>
              <w:jc w:val="center"/>
              <w:rPr>
                <w:rFonts w:ascii="Bookman Old Style" w:hAnsi="Bookman Old Style" w:cs="Calibri"/>
                <w:b/>
                <w:bCs/>
                <w:sz w:val="13"/>
                <w:szCs w:val="13"/>
              </w:rPr>
            </w:pPr>
            <w:r w:rsidRPr="0051190A">
              <w:rPr>
                <w:rFonts w:ascii="Bookman Old Style" w:hAnsi="Bookman Old Style" w:cs="Calibri"/>
                <w:b/>
                <w:bCs/>
                <w:sz w:val="13"/>
                <w:szCs w:val="13"/>
              </w:rPr>
              <w:t>27 410,88</w:t>
            </w:r>
          </w:p>
        </w:tc>
        <w:tc>
          <w:tcPr>
            <w:tcW w:w="1008" w:type="dxa"/>
            <w:tcBorders>
              <w:top w:val="single" w:sz="8" w:space="0" w:color="auto"/>
              <w:left w:val="nil"/>
              <w:bottom w:val="nil"/>
              <w:right w:val="single" w:sz="4" w:space="0" w:color="auto"/>
            </w:tcBorders>
            <w:shd w:val="clear" w:color="auto" w:fill="auto"/>
            <w:noWrap/>
            <w:vAlign w:val="bottom"/>
            <w:hideMark/>
          </w:tcPr>
          <w:p w14:paraId="59A4E8B3" w14:textId="77777777" w:rsidR="0051190A" w:rsidRPr="0051190A" w:rsidRDefault="0051190A" w:rsidP="0051190A">
            <w:pPr>
              <w:jc w:val="center"/>
              <w:rPr>
                <w:rFonts w:ascii="Bookman Old Style" w:hAnsi="Bookman Old Style" w:cs="Calibri"/>
                <w:b/>
                <w:bCs/>
                <w:sz w:val="13"/>
                <w:szCs w:val="13"/>
              </w:rPr>
            </w:pPr>
            <w:r w:rsidRPr="0051190A">
              <w:rPr>
                <w:rFonts w:ascii="Bookman Old Style" w:hAnsi="Bookman Old Style" w:cs="Calibri"/>
                <w:b/>
                <w:bCs/>
                <w:sz w:val="13"/>
                <w:szCs w:val="13"/>
              </w:rPr>
              <w:t>26 385,36</w:t>
            </w:r>
          </w:p>
        </w:tc>
        <w:tc>
          <w:tcPr>
            <w:tcW w:w="227" w:type="dxa"/>
            <w:vAlign w:val="center"/>
            <w:hideMark/>
          </w:tcPr>
          <w:p w14:paraId="267FF757" w14:textId="77777777" w:rsidR="0051190A" w:rsidRPr="0051190A" w:rsidRDefault="0051190A" w:rsidP="0051190A">
            <w:pPr>
              <w:rPr>
                <w:sz w:val="13"/>
                <w:szCs w:val="13"/>
              </w:rPr>
            </w:pPr>
          </w:p>
        </w:tc>
      </w:tr>
      <w:tr w:rsidR="0051190A" w:rsidRPr="0051190A" w14:paraId="270A252F" w14:textId="77777777" w:rsidTr="0051190A">
        <w:trPr>
          <w:trHeight w:val="284"/>
          <w:jc w:val="center"/>
        </w:trPr>
        <w:tc>
          <w:tcPr>
            <w:tcW w:w="775" w:type="dxa"/>
            <w:tcBorders>
              <w:top w:val="nil"/>
              <w:left w:val="single" w:sz="8" w:space="0" w:color="auto"/>
              <w:bottom w:val="nil"/>
              <w:right w:val="single" w:sz="4" w:space="0" w:color="auto"/>
            </w:tcBorders>
            <w:shd w:val="clear" w:color="auto" w:fill="auto"/>
            <w:noWrap/>
            <w:vAlign w:val="bottom"/>
            <w:hideMark/>
          </w:tcPr>
          <w:p w14:paraId="46C95B92"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 </w:t>
            </w:r>
          </w:p>
        </w:tc>
        <w:tc>
          <w:tcPr>
            <w:tcW w:w="4367" w:type="dxa"/>
            <w:gridSpan w:val="2"/>
            <w:tcBorders>
              <w:top w:val="nil"/>
              <w:left w:val="nil"/>
              <w:bottom w:val="nil"/>
              <w:right w:val="nil"/>
            </w:tcBorders>
            <w:shd w:val="clear" w:color="auto" w:fill="auto"/>
            <w:noWrap/>
            <w:vAlign w:val="bottom"/>
            <w:hideMark/>
          </w:tcPr>
          <w:p w14:paraId="35CACAA1" w14:textId="77777777" w:rsidR="0051190A" w:rsidRPr="0051190A" w:rsidRDefault="0051190A" w:rsidP="0051190A">
            <w:pPr>
              <w:rPr>
                <w:rFonts w:ascii="Bookman Old Style" w:hAnsi="Bookman Old Style" w:cs="Calibri"/>
                <w:sz w:val="13"/>
                <w:szCs w:val="13"/>
              </w:rPr>
            </w:pPr>
            <w:r w:rsidRPr="0051190A">
              <w:rPr>
                <w:rFonts w:ascii="Bookman Old Style" w:hAnsi="Bookman Old Style" w:cs="Calibri"/>
                <w:sz w:val="13"/>
                <w:szCs w:val="13"/>
              </w:rPr>
              <w:t xml:space="preserve">  в т.ч.   - уголь </w:t>
            </w:r>
          </w:p>
        </w:tc>
        <w:tc>
          <w:tcPr>
            <w:tcW w:w="710" w:type="dxa"/>
            <w:tcBorders>
              <w:top w:val="nil"/>
              <w:left w:val="nil"/>
              <w:bottom w:val="nil"/>
              <w:right w:val="nil"/>
            </w:tcBorders>
            <w:shd w:val="clear" w:color="auto" w:fill="auto"/>
            <w:noWrap/>
            <w:vAlign w:val="bottom"/>
            <w:hideMark/>
          </w:tcPr>
          <w:p w14:paraId="3FCC4D1E" w14:textId="77777777" w:rsidR="0051190A" w:rsidRPr="0051190A" w:rsidRDefault="0051190A" w:rsidP="0051190A">
            <w:pPr>
              <w:rPr>
                <w:rFonts w:ascii="Bookman Old Style" w:hAnsi="Bookman Old Style" w:cs="Calibri"/>
                <w:sz w:val="13"/>
                <w:szCs w:val="13"/>
              </w:rPr>
            </w:pPr>
          </w:p>
        </w:tc>
        <w:tc>
          <w:tcPr>
            <w:tcW w:w="3510" w:type="dxa"/>
            <w:tcBorders>
              <w:top w:val="nil"/>
              <w:left w:val="nil"/>
              <w:bottom w:val="nil"/>
              <w:right w:val="single" w:sz="4" w:space="0" w:color="auto"/>
            </w:tcBorders>
            <w:shd w:val="clear" w:color="auto" w:fill="auto"/>
            <w:noWrap/>
            <w:vAlign w:val="bottom"/>
            <w:hideMark/>
          </w:tcPr>
          <w:p w14:paraId="1BB74E71" w14:textId="77777777" w:rsidR="0051190A" w:rsidRPr="0051190A" w:rsidRDefault="0051190A" w:rsidP="0051190A">
            <w:pPr>
              <w:rPr>
                <w:rFonts w:ascii="Bookman Old Style" w:hAnsi="Bookman Old Style" w:cs="Calibri"/>
                <w:b/>
                <w:bCs/>
                <w:sz w:val="13"/>
                <w:szCs w:val="13"/>
              </w:rPr>
            </w:pPr>
            <w:r w:rsidRPr="0051190A">
              <w:rPr>
                <w:rFonts w:ascii="Bookman Old Style" w:hAnsi="Bookman Old Style" w:cs="Calibri"/>
                <w:b/>
                <w:bCs/>
                <w:sz w:val="13"/>
                <w:szCs w:val="13"/>
              </w:rPr>
              <w:t> </w:t>
            </w:r>
          </w:p>
        </w:tc>
        <w:tc>
          <w:tcPr>
            <w:tcW w:w="1010" w:type="dxa"/>
            <w:tcBorders>
              <w:top w:val="nil"/>
              <w:left w:val="nil"/>
              <w:bottom w:val="nil"/>
              <w:right w:val="single" w:sz="4" w:space="0" w:color="auto"/>
            </w:tcBorders>
            <w:shd w:val="clear" w:color="auto" w:fill="auto"/>
            <w:noWrap/>
            <w:vAlign w:val="bottom"/>
            <w:hideMark/>
          </w:tcPr>
          <w:p w14:paraId="62491705"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 xml:space="preserve"> -"-</w:t>
            </w:r>
          </w:p>
        </w:tc>
        <w:tc>
          <w:tcPr>
            <w:tcW w:w="938" w:type="dxa"/>
            <w:tcBorders>
              <w:top w:val="nil"/>
              <w:left w:val="nil"/>
              <w:bottom w:val="nil"/>
              <w:right w:val="single" w:sz="4" w:space="0" w:color="auto"/>
            </w:tcBorders>
            <w:shd w:val="clear" w:color="auto" w:fill="auto"/>
            <w:noWrap/>
            <w:vAlign w:val="bottom"/>
            <w:hideMark/>
          </w:tcPr>
          <w:p w14:paraId="29051015"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22 517,41</w:t>
            </w:r>
          </w:p>
        </w:tc>
        <w:tc>
          <w:tcPr>
            <w:tcW w:w="978" w:type="dxa"/>
            <w:tcBorders>
              <w:top w:val="nil"/>
              <w:left w:val="nil"/>
              <w:bottom w:val="nil"/>
              <w:right w:val="single" w:sz="4" w:space="0" w:color="auto"/>
            </w:tcBorders>
            <w:shd w:val="clear" w:color="auto" w:fill="auto"/>
            <w:noWrap/>
            <w:vAlign w:val="bottom"/>
            <w:hideMark/>
          </w:tcPr>
          <w:p w14:paraId="4246B35F"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20 772,37</w:t>
            </w:r>
          </w:p>
        </w:tc>
        <w:tc>
          <w:tcPr>
            <w:tcW w:w="941" w:type="dxa"/>
            <w:tcBorders>
              <w:top w:val="nil"/>
              <w:left w:val="nil"/>
              <w:bottom w:val="nil"/>
              <w:right w:val="single" w:sz="4" w:space="0" w:color="auto"/>
            </w:tcBorders>
            <w:shd w:val="clear" w:color="auto" w:fill="auto"/>
            <w:noWrap/>
            <w:vAlign w:val="bottom"/>
            <w:hideMark/>
          </w:tcPr>
          <w:p w14:paraId="2D5C10C4"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18 838,36</w:t>
            </w:r>
          </w:p>
        </w:tc>
        <w:tc>
          <w:tcPr>
            <w:tcW w:w="1007" w:type="dxa"/>
            <w:tcBorders>
              <w:top w:val="nil"/>
              <w:left w:val="nil"/>
              <w:bottom w:val="nil"/>
              <w:right w:val="single" w:sz="4" w:space="0" w:color="auto"/>
            </w:tcBorders>
            <w:shd w:val="clear" w:color="auto" w:fill="auto"/>
            <w:noWrap/>
            <w:vAlign w:val="bottom"/>
            <w:hideMark/>
          </w:tcPr>
          <w:p w14:paraId="3FFBED18"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27 410,88</w:t>
            </w:r>
          </w:p>
        </w:tc>
        <w:tc>
          <w:tcPr>
            <w:tcW w:w="1008" w:type="dxa"/>
            <w:tcBorders>
              <w:top w:val="nil"/>
              <w:left w:val="nil"/>
              <w:bottom w:val="nil"/>
              <w:right w:val="single" w:sz="4" w:space="0" w:color="auto"/>
            </w:tcBorders>
            <w:shd w:val="clear" w:color="auto" w:fill="auto"/>
            <w:noWrap/>
            <w:vAlign w:val="bottom"/>
            <w:hideMark/>
          </w:tcPr>
          <w:p w14:paraId="3EC38CE8"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26 385,36</w:t>
            </w:r>
          </w:p>
        </w:tc>
        <w:tc>
          <w:tcPr>
            <w:tcW w:w="227" w:type="dxa"/>
            <w:vAlign w:val="center"/>
            <w:hideMark/>
          </w:tcPr>
          <w:p w14:paraId="6F017C4A" w14:textId="77777777" w:rsidR="0051190A" w:rsidRPr="0051190A" w:rsidRDefault="0051190A" w:rsidP="0051190A">
            <w:pPr>
              <w:rPr>
                <w:sz w:val="13"/>
                <w:szCs w:val="13"/>
              </w:rPr>
            </w:pPr>
          </w:p>
        </w:tc>
      </w:tr>
      <w:tr w:rsidR="0051190A" w:rsidRPr="0051190A" w14:paraId="654367AE" w14:textId="77777777" w:rsidTr="0051190A">
        <w:trPr>
          <w:trHeight w:val="284"/>
          <w:jc w:val="center"/>
        </w:trPr>
        <w:tc>
          <w:tcPr>
            <w:tcW w:w="775" w:type="dxa"/>
            <w:tcBorders>
              <w:top w:val="nil"/>
              <w:left w:val="single" w:sz="8" w:space="0" w:color="auto"/>
              <w:bottom w:val="nil"/>
              <w:right w:val="single" w:sz="4" w:space="0" w:color="auto"/>
            </w:tcBorders>
            <w:shd w:val="clear" w:color="auto" w:fill="auto"/>
            <w:noWrap/>
            <w:vAlign w:val="bottom"/>
            <w:hideMark/>
          </w:tcPr>
          <w:p w14:paraId="4B41511E" w14:textId="77777777" w:rsidR="0051190A" w:rsidRPr="0051190A" w:rsidRDefault="0051190A" w:rsidP="0051190A">
            <w:pPr>
              <w:rPr>
                <w:rFonts w:ascii="Calibri" w:hAnsi="Calibri" w:cs="Calibri"/>
                <w:sz w:val="13"/>
                <w:szCs w:val="13"/>
              </w:rPr>
            </w:pPr>
            <w:r w:rsidRPr="0051190A">
              <w:rPr>
                <w:rFonts w:ascii="Calibri" w:hAnsi="Calibri" w:cs="Calibri"/>
                <w:sz w:val="13"/>
                <w:szCs w:val="13"/>
              </w:rPr>
              <w:t> </w:t>
            </w:r>
          </w:p>
        </w:tc>
        <w:tc>
          <w:tcPr>
            <w:tcW w:w="4367" w:type="dxa"/>
            <w:gridSpan w:val="2"/>
            <w:tcBorders>
              <w:top w:val="nil"/>
              <w:left w:val="nil"/>
              <w:bottom w:val="nil"/>
              <w:right w:val="nil"/>
            </w:tcBorders>
            <w:shd w:val="clear" w:color="auto" w:fill="auto"/>
            <w:noWrap/>
            <w:vAlign w:val="bottom"/>
            <w:hideMark/>
          </w:tcPr>
          <w:p w14:paraId="23D1CBF5" w14:textId="77777777" w:rsidR="0051190A" w:rsidRPr="0051190A" w:rsidRDefault="0051190A" w:rsidP="0051190A">
            <w:pPr>
              <w:rPr>
                <w:rFonts w:ascii="Bookman Old Style" w:hAnsi="Bookman Old Style" w:cs="Calibri"/>
                <w:sz w:val="13"/>
                <w:szCs w:val="13"/>
              </w:rPr>
            </w:pPr>
            <w:r w:rsidRPr="0051190A">
              <w:rPr>
                <w:rFonts w:ascii="Bookman Old Style" w:hAnsi="Bookman Old Style" w:cs="Calibri"/>
                <w:sz w:val="13"/>
                <w:szCs w:val="13"/>
              </w:rPr>
              <w:t xml:space="preserve">              - мазут</w:t>
            </w:r>
          </w:p>
        </w:tc>
        <w:tc>
          <w:tcPr>
            <w:tcW w:w="710" w:type="dxa"/>
            <w:tcBorders>
              <w:top w:val="nil"/>
              <w:left w:val="nil"/>
              <w:bottom w:val="nil"/>
              <w:right w:val="nil"/>
            </w:tcBorders>
            <w:shd w:val="clear" w:color="auto" w:fill="auto"/>
            <w:noWrap/>
            <w:vAlign w:val="bottom"/>
            <w:hideMark/>
          </w:tcPr>
          <w:p w14:paraId="428A4A99" w14:textId="77777777" w:rsidR="0051190A" w:rsidRPr="0051190A" w:rsidRDefault="0051190A" w:rsidP="0051190A">
            <w:pPr>
              <w:rPr>
                <w:rFonts w:ascii="Bookman Old Style" w:hAnsi="Bookman Old Style" w:cs="Calibri"/>
                <w:sz w:val="13"/>
                <w:szCs w:val="13"/>
              </w:rPr>
            </w:pPr>
          </w:p>
        </w:tc>
        <w:tc>
          <w:tcPr>
            <w:tcW w:w="3510" w:type="dxa"/>
            <w:tcBorders>
              <w:top w:val="nil"/>
              <w:left w:val="nil"/>
              <w:bottom w:val="nil"/>
              <w:right w:val="single" w:sz="4" w:space="0" w:color="auto"/>
            </w:tcBorders>
            <w:shd w:val="clear" w:color="auto" w:fill="auto"/>
            <w:noWrap/>
            <w:vAlign w:val="bottom"/>
            <w:hideMark/>
          </w:tcPr>
          <w:p w14:paraId="4E5CAC31" w14:textId="77777777" w:rsidR="0051190A" w:rsidRPr="0051190A" w:rsidRDefault="0051190A" w:rsidP="0051190A">
            <w:pPr>
              <w:rPr>
                <w:rFonts w:ascii="Calibri" w:hAnsi="Calibri" w:cs="Calibri"/>
                <w:sz w:val="13"/>
                <w:szCs w:val="13"/>
              </w:rPr>
            </w:pPr>
            <w:r w:rsidRPr="0051190A">
              <w:rPr>
                <w:rFonts w:ascii="Calibri" w:hAnsi="Calibri" w:cs="Calibri"/>
                <w:sz w:val="13"/>
                <w:szCs w:val="13"/>
              </w:rPr>
              <w:t> </w:t>
            </w:r>
          </w:p>
        </w:tc>
        <w:tc>
          <w:tcPr>
            <w:tcW w:w="1010" w:type="dxa"/>
            <w:tcBorders>
              <w:top w:val="nil"/>
              <w:left w:val="nil"/>
              <w:bottom w:val="nil"/>
              <w:right w:val="single" w:sz="4" w:space="0" w:color="auto"/>
            </w:tcBorders>
            <w:shd w:val="clear" w:color="auto" w:fill="auto"/>
            <w:noWrap/>
            <w:vAlign w:val="bottom"/>
            <w:hideMark/>
          </w:tcPr>
          <w:p w14:paraId="5446C11F"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 xml:space="preserve"> -"-</w:t>
            </w:r>
          </w:p>
        </w:tc>
        <w:tc>
          <w:tcPr>
            <w:tcW w:w="938" w:type="dxa"/>
            <w:tcBorders>
              <w:top w:val="nil"/>
              <w:left w:val="nil"/>
              <w:bottom w:val="nil"/>
              <w:right w:val="single" w:sz="4" w:space="0" w:color="auto"/>
            </w:tcBorders>
            <w:shd w:val="clear" w:color="auto" w:fill="auto"/>
            <w:noWrap/>
            <w:vAlign w:val="bottom"/>
            <w:hideMark/>
          </w:tcPr>
          <w:p w14:paraId="396B9CA0" w14:textId="77777777" w:rsidR="0051190A" w:rsidRPr="0051190A" w:rsidRDefault="0051190A" w:rsidP="0051190A">
            <w:pPr>
              <w:jc w:val="center"/>
              <w:rPr>
                <w:rFonts w:ascii="Bookman Old Style" w:hAnsi="Bookman Old Style" w:cs="Calibri"/>
                <w:b/>
                <w:bCs/>
                <w:sz w:val="13"/>
                <w:szCs w:val="13"/>
              </w:rPr>
            </w:pPr>
            <w:r w:rsidRPr="0051190A">
              <w:rPr>
                <w:rFonts w:ascii="Bookman Old Style" w:hAnsi="Bookman Old Style" w:cs="Calibri"/>
                <w:b/>
                <w:bCs/>
                <w:sz w:val="13"/>
                <w:szCs w:val="13"/>
              </w:rPr>
              <w:t> </w:t>
            </w:r>
          </w:p>
        </w:tc>
        <w:tc>
          <w:tcPr>
            <w:tcW w:w="978" w:type="dxa"/>
            <w:tcBorders>
              <w:top w:val="nil"/>
              <w:left w:val="nil"/>
              <w:bottom w:val="nil"/>
              <w:right w:val="single" w:sz="4" w:space="0" w:color="auto"/>
            </w:tcBorders>
            <w:shd w:val="clear" w:color="auto" w:fill="auto"/>
            <w:noWrap/>
            <w:vAlign w:val="bottom"/>
            <w:hideMark/>
          </w:tcPr>
          <w:p w14:paraId="70648236" w14:textId="77777777" w:rsidR="0051190A" w:rsidRPr="0051190A" w:rsidRDefault="0051190A" w:rsidP="0051190A">
            <w:pPr>
              <w:jc w:val="center"/>
              <w:rPr>
                <w:rFonts w:ascii="Bookman Old Style" w:hAnsi="Bookman Old Style" w:cs="Calibri"/>
                <w:b/>
                <w:bCs/>
                <w:sz w:val="13"/>
                <w:szCs w:val="13"/>
              </w:rPr>
            </w:pPr>
            <w:r w:rsidRPr="0051190A">
              <w:rPr>
                <w:rFonts w:ascii="Bookman Old Style" w:hAnsi="Bookman Old Style" w:cs="Calibri"/>
                <w:b/>
                <w:bCs/>
                <w:sz w:val="13"/>
                <w:szCs w:val="13"/>
              </w:rPr>
              <w:t> </w:t>
            </w:r>
          </w:p>
        </w:tc>
        <w:tc>
          <w:tcPr>
            <w:tcW w:w="941" w:type="dxa"/>
            <w:tcBorders>
              <w:top w:val="nil"/>
              <w:left w:val="nil"/>
              <w:bottom w:val="nil"/>
              <w:right w:val="single" w:sz="4" w:space="0" w:color="auto"/>
            </w:tcBorders>
            <w:shd w:val="clear" w:color="auto" w:fill="auto"/>
            <w:noWrap/>
            <w:vAlign w:val="bottom"/>
            <w:hideMark/>
          </w:tcPr>
          <w:p w14:paraId="5AE43485" w14:textId="77777777" w:rsidR="0051190A" w:rsidRPr="0051190A" w:rsidRDefault="0051190A" w:rsidP="0051190A">
            <w:pPr>
              <w:jc w:val="center"/>
              <w:rPr>
                <w:rFonts w:ascii="Bookman Old Style" w:hAnsi="Bookman Old Style" w:cs="Calibri"/>
                <w:b/>
                <w:bCs/>
                <w:sz w:val="13"/>
                <w:szCs w:val="13"/>
              </w:rPr>
            </w:pPr>
            <w:r w:rsidRPr="0051190A">
              <w:rPr>
                <w:rFonts w:ascii="Bookman Old Style" w:hAnsi="Bookman Old Style" w:cs="Calibri"/>
                <w:b/>
                <w:bCs/>
                <w:sz w:val="13"/>
                <w:szCs w:val="13"/>
              </w:rPr>
              <w:t> </w:t>
            </w:r>
          </w:p>
        </w:tc>
        <w:tc>
          <w:tcPr>
            <w:tcW w:w="1007" w:type="dxa"/>
            <w:tcBorders>
              <w:top w:val="nil"/>
              <w:left w:val="nil"/>
              <w:bottom w:val="nil"/>
              <w:right w:val="single" w:sz="4" w:space="0" w:color="auto"/>
            </w:tcBorders>
            <w:shd w:val="clear" w:color="auto" w:fill="auto"/>
            <w:noWrap/>
            <w:vAlign w:val="bottom"/>
            <w:hideMark/>
          </w:tcPr>
          <w:p w14:paraId="7FBFC986" w14:textId="77777777" w:rsidR="0051190A" w:rsidRPr="0051190A" w:rsidRDefault="0051190A" w:rsidP="0051190A">
            <w:pPr>
              <w:jc w:val="center"/>
              <w:rPr>
                <w:rFonts w:ascii="Bookman Old Style" w:hAnsi="Bookman Old Style" w:cs="Calibri"/>
                <w:b/>
                <w:bCs/>
                <w:sz w:val="13"/>
                <w:szCs w:val="13"/>
              </w:rPr>
            </w:pPr>
            <w:r w:rsidRPr="0051190A">
              <w:rPr>
                <w:rFonts w:ascii="Bookman Old Style" w:hAnsi="Bookman Old Style" w:cs="Calibri"/>
                <w:b/>
                <w:bCs/>
                <w:sz w:val="13"/>
                <w:szCs w:val="13"/>
              </w:rPr>
              <w:t> </w:t>
            </w:r>
          </w:p>
        </w:tc>
        <w:tc>
          <w:tcPr>
            <w:tcW w:w="1008" w:type="dxa"/>
            <w:tcBorders>
              <w:top w:val="nil"/>
              <w:left w:val="nil"/>
              <w:bottom w:val="nil"/>
              <w:right w:val="single" w:sz="4" w:space="0" w:color="auto"/>
            </w:tcBorders>
            <w:shd w:val="clear" w:color="auto" w:fill="auto"/>
            <w:noWrap/>
            <w:vAlign w:val="bottom"/>
            <w:hideMark/>
          </w:tcPr>
          <w:p w14:paraId="7BA31981" w14:textId="77777777" w:rsidR="0051190A" w:rsidRPr="0051190A" w:rsidRDefault="0051190A" w:rsidP="0051190A">
            <w:pPr>
              <w:jc w:val="center"/>
              <w:rPr>
                <w:rFonts w:ascii="Bookman Old Style" w:hAnsi="Bookman Old Style" w:cs="Calibri"/>
                <w:b/>
                <w:bCs/>
                <w:sz w:val="13"/>
                <w:szCs w:val="13"/>
              </w:rPr>
            </w:pPr>
            <w:r w:rsidRPr="0051190A">
              <w:rPr>
                <w:rFonts w:ascii="Bookman Old Style" w:hAnsi="Bookman Old Style" w:cs="Calibri"/>
                <w:b/>
                <w:bCs/>
                <w:sz w:val="13"/>
                <w:szCs w:val="13"/>
              </w:rPr>
              <w:t> </w:t>
            </w:r>
          </w:p>
        </w:tc>
        <w:tc>
          <w:tcPr>
            <w:tcW w:w="227" w:type="dxa"/>
            <w:vAlign w:val="center"/>
            <w:hideMark/>
          </w:tcPr>
          <w:p w14:paraId="3B166592" w14:textId="77777777" w:rsidR="0051190A" w:rsidRPr="0051190A" w:rsidRDefault="0051190A" w:rsidP="0051190A">
            <w:pPr>
              <w:rPr>
                <w:sz w:val="13"/>
                <w:szCs w:val="13"/>
              </w:rPr>
            </w:pPr>
          </w:p>
        </w:tc>
      </w:tr>
      <w:tr w:rsidR="0051190A" w:rsidRPr="0051190A" w14:paraId="5543C9FD" w14:textId="77777777" w:rsidTr="0051190A">
        <w:trPr>
          <w:trHeight w:val="284"/>
          <w:jc w:val="center"/>
        </w:trPr>
        <w:tc>
          <w:tcPr>
            <w:tcW w:w="775" w:type="dxa"/>
            <w:tcBorders>
              <w:top w:val="nil"/>
              <w:left w:val="single" w:sz="8" w:space="0" w:color="auto"/>
              <w:bottom w:val="nil"/>
              <w:right w:val="single" w:sz="4" w:space="0" w:color="auto"/>
            </w:tcBorders>
            <w:shd w:val="clear" w:color="auto" w:fill="auto"/>
            <w:noWrap/>
            <w:vAlign w:val="bottom"/>
            <w:hideMark/>
          </w:tcPr>
          <w:p w14:paraId="65ED6FA6" w14:textId="77777777" w:rsidR="0051190A" w:rsidRPr="0051190A" w:rsidRDefault="0051190A" w:rsidP="0051190A">
            <w:pPr>
              <w:rPr>
                <w:rFonts w:ascii="Calibri" w:hAnsi="Calibri" w:cs="Calibri"/>
                <w:sz w:val="13"/>
                <w:szCs w:val="13"/>
              </w:rPr>
            </w:pPr>
            <w:r w:rsidRPr="0051190A">
              <w:rPr>
                <w:rFonts w:ascii="Calibri" w:hAnsi="Calibri" w:cs="Calibri"/>
                <w:sz w:val="13"/>
                <w:szCs w:val="13"/>
              </w:rPr>
              <w:t> </w:t>
            </w:r>
          </w:p>
        </w:tc>
        <w:tc>
          <w:tcPr>
            <w:tcW w:w="5077" w:type="dxa"/>
            <w:gridSpan w:val="3"/>
            <w:tcBorders>
              <w:top w:val="nil"/>
              <w:left w:val="nil"/>
              <w:bottom w:val="nil"/>
              <w:right w:val="nil"/>
            </w:tcBorders>
            <w:shd w:val="clear" w:color="auto" w:fill="auto"/>
            <w:noWrap/>
            <w:vAlign w:val="bottom"/>
            <w:hideMark/>
          </w:tcPr>
          <w:p w14:paraId="60E133A8" w14:textId="77777777" w:rsidR="0051190A" w:rsidRPr="0051190A" w:rsidRDefault="0051190A" w:rsidP="0051190A">
            <w:pPr>
              <w:rPr>
                <w:rFonts w:ascii="Bookman Old Style" w:hAnsi="Bookman Old Style" w:cs="Calibri"/>
                <w:sz w:val="13"/>
                <w:szCs w:val="13"/>
              </w:rPr>
            </w:pPr>
            <w:r w:rsidRPr="0051190A">
              <w:rPr>
                <w:rFonts w:ascii="Bookman Old Style" w:hAnsi="Bookman Old Style" w:cs="Calibri"/>
                <w:sz w:val="13"/>
                <w:szCs w:val="13"/>
              </w:rPr>
              <w:t xml:space="preserve"> в т.ч. натуральное топливо</w:t>
            </w:r>
          </w:p>
        </w:tc>
        <w:tc>
          <w:tcPr>
            <w:tcW w:w="3510" w:type="dxa"/>
            <w:tcBorders>
              <w:top w:val="nil"/>
              <w:left w:val="nil"/>
              <w:bottom w:val="nil"/>
              <w:right w:val="single" w:sz="4" w:space="0" w:color="auto"/>
            </w:tcBorders>
            <w:shd w:val="clear" w:color="auto" w:fill="auto"/>
            <w:noWrap/>
            <w:vAlign w:val="bottom"/>
            <w:hideMark/>
          </w:tcPr>
          <w:p w14:paraId="3A8793A4" w14:textId="77777777" w:rsidR="0051190A" w:rsidRPr="0051190A" w:rsidRDefault="0051190A" w:rsidP="0051190A">
            <w:pPr>
              <w:rPr>
                <w:rFonts w:ascii="Calibri" w:hAnsi="Calibri" w:cs="Calibri"/>
                <w:sz w:val="13"/>
                <w:szCs w:val="13"/>
              </w:rPr>
            </w:pPr>
            <w:r w:rsidRPr="0051190A">
              <w:rPr>
                <w:rFonts w:ascii="Calibri" w:hAnsi="Calibri" w:cs="Calibri"/>
                <w:sz w:val="13"/>
                <w:szCs w:val="13"/>
              </w:rPr>
              <w:t> </w:t>
            </w:r>
          </w:p>
        </w:tc>
        <w:tc>
          <w:tcPr>
            <w:tcW w:w="1010" w:type="dxa"/>
            <w:tcBorders>
              <w:top w:val="nil"/>
              <w:left w:val="nil"/>
              <w:bottom w:val="nil"/>
              <w:right w:val="single" w:sz="4" w:space="0" w:color="auto"/>
            </w:tcBorders>
            <w:shd w:val="clear" w:color="auto" w:fill="auto"/>
            <w:noWrap/>
            <w:vAlign w:val="bottom"/>
            <w:hideMark/>
          </w:tcPr>
          <w:p w14:paraId="7E37CBB9"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 xml:space="preserve"> -"-</w:t>
            </w:r>
          </w:p>
        </w:tc>
        <w:tc>
          <w:tcPr>
            <w:tcW w:w="938" w:type="dxa"/>
            <w:tcBorders>
              <w:top w:val="nil"/>
              <w:left w:val="nil"/>
              <w:bottom w:val="nil"/>
              <w:right w:val="single" w:sz="4" w:space="0" w:color="auto"/>
            </w:tcBorders>
            <w:shd w:val="clear" w:color="auto" w:fill="auto"/>
            <w:noWrap/>
            <w:vAlign w:val="bottom"/>
            <w:hideMark/>
          </w:tcPr>
          <w:p w14:paraId="3D8F6D8C" w14:textId="77777777" w:rsidR="0051190A" w:rsidRPr="0051190A" w:rsidRDefault="0051190A" w:rsidP="0051190A">
            <w:pPr>
              <w:jc w:val="center"/>
              <w:rPr>
                <w:rFonts w:ascii="Bookman Old Style" w:hAnsi="Bookman Old Style" w:cs="Calibri"/>
                <w:b/>
                <w:bCs/>
                <w:sz w:val="13"/>
                <w:szCs w:val="13"/>
              </w:rPr>
            </w:pPr>
            <w:r w:rsidRPr="0051190A">
              <w:rPr>
                <w:rFonts w:ascii="Bookman Old Style" w:hAnsi="Bookman Old Style" w:cs="Calibri"/>
                <w:b/>
                <w:bCs/>
                <w:sz w:val="13"/>
                <w:szCs w:val="13"/>
              </w:rPr>
              <w:t>16 672,46</w:t>
            </w:r>
          </w:p>
        </w:tc>
        <w:tc>
          <w:tcPr>
            <w:tcW w:w="978" w:type="dxa"/>
            <w:tcBorders>
              <w:top w:val="nil"/>
              <w:left w:val="nil"/>
              <w:bottom w:val="nil"/>
              <w:right w:val="single" w:sz="4" w:space="0" w:color="auto"/>
            </w:tcBorders>
            <w:shd w:val="clear" w:color="auto" w:fill="auto"/>
            <w:noWrap/>
            <w:vAlign w:val="bottom"/>
            <w:hideMark/>
          </w:tcPr>
          <w:p w14:paraId="426A58B8" w14:textId="77777777" w:rsidR="0051190A" w:rsidRPr="0051190A" w:rsidRDefault="0051190A" w:rsidP="0051190A">
            <w:pPr>
              <w:jc w:val="center"/>
              <w:rPr>
                <w:rFonts w:ascii="Bookman Old Style" w:hAnsi="Bookman Old Style" w:cs="Calibri"/>
                <w:b/>
                <w:bCs/>
                <w:sz w:val="13"/>
                <w:szCs w:val="13"/>
              </w:rPr>
            </w:pPr>
            <w:r w:rsidRPr="0051190A">
              <w:rPr>
                <w:rFonts w:ascii="Bookman Old Style" w:hAnsi="Bookman Old Style" w:cs="Calibri"/>
                <w:b/>
                <w:bCs/>
                <w:sz w:val="13"/>
                <w:szCs w:val="13"/>
              </w:rPr>
              <w:t>14 662,90</w:t>
            </w:r>
          </w:p>
        </w:tc>
        <w:tc>
          <w:tcPr>
            <w:tcW w:w="941" w:type="dxa"/>
            <w:tcBorders>
              <w:top w:val="nil"/>
              <w:left w:val="nil"/>
              <w:bottom w:val="nil"/>
              <w:right w:val="single" w:sz="4" w:space="0" w:color="auto"/>
            </w:tcBorders>
            <w:shd w:val="clear" w:color="auto" w:fill="auto"/>
            <w:noWrap/>
            <w:vAlign w:val="bottom"/>
            <w:hideMark/>
          </w:tcPr>
          <w:p w14:paraId="04DA61EA" w14:textId="77777777" w:rsidR="0051190A" w:rsidRPr="0051190A" w:rsidRDefault="0051190A" w:rsidP="0051190A">
            <w:pPr>
              <w:jc w:val="center"/>
              <w:rPr>
                <w:rFonts w:ascii="Bookman Old Style" w:hAnsi="Bookman Old Style" w:cs="Calibri"/>
                <w:b/>
                <w:bCs/>
                <w:sz w:val="13"/>
                <w:szCs w:val="13"/>
              </w:rPr>
            </w:pPr>
            <w:r w:rsidRPr="0051190A">
              <w:rPr>
                <w:rFonts w:ascii="Bookman Old Style" w:hAnsi="Bookman Old Style" w:cs="Calibri"/>
                <w:b/>
                <w:bCs/>
                <w:sz w:val="13"/>
                <w:szCs w:val="13"/>
              </w:rPr>
              <w:t>13 297,73</w:t>
            </w:r>
          </w:p>
        </w:tc>
        <w:tc>
          <w:tcPr>
            <w:tcW w:w="1007" w:type="dxa"/>
            <w:tcBorders>
              <w:top w:val="nil"/>
              <w:left w:val="nil"/>
              <w:bottom w:val="nil"/>
              <w:right w:val="single" w:sz="4" w:space="0" w:color="auto"/>
            </w:tcBorders>
            <w:shd w:val="clear" w:color="auto" w:fill="auto"/>
            <w:noWrap/>
            <w:vAlign w:val="bottom"/>
            <w:hideMark/>
          </w:tcPr>
          <w:p w14:paraId="48EB0408" w14:textId="77777777" w:rsidR="0051190A" w:rsidRPr="0051190A" w:rsidRDefault="0051190A" w:rsidP="0051190A">
            <w:pPr>
              <w:jc w:val="center"/>
              <w:rPr>
                <w:rFonts w:ascii="Bookman Old Style" w:hAnsi="Bookman Old Style" w:cs="Calibri"/>
                <w:b/>
                <w:bCs/>
                <w:sz w:val="13"/>
                <w:szCs w:val="13"/>
              </w:rPr>
            </w:pPr>
            <w:r w:rsidRPr="0051190A">
              <w:rPr>
                <w:rFonts w:ascii="Bookman Old Style" w:hAnsi="Bookman Old Style" w:cs="Calibri"/>
                <w:b/>
                <w:bCs/>
                <w:sz w:val="13"/>
                <w:szCs w:val="13"/>
              </w:rPr>
              <w:t>19 292,42</w:t>
            </w:r>
          </w:p>
        </w:tc>
        <w:tc>
          <w:tcPr>
            <w:tcW w:w="1008" w:type="dxa"/>
            <w:tcBorders>
              <w:top w:val="nil"/>
              <w:left w:val="nil"/>
              <w:bottom w:val="nil"/>
              <w:right w:val="single" w:sz="4" w:space="0" w:color="auto"/>
            </w:tcBorders>
            <w:shd w:val="clear" w:color="auto" w:fill="auto"/>
            <w:noWrap/>
            <w:vAlign w:val="bottom"/>
            <w:hideMark/>
          </w:tcPr>
          <w:p w14:paraId="7B067F51" w14:textId="77777777" w:rsidR="0051190A" w:rsidRPr="0051190A" w:rsidRDefault="0051190A" w:rsidP="0051190A">
            <w:pPr>
              <w:jc w:val="center"/>
              <w:rPr>
                <w:rFonts w:ascii="Bookman Old Style" w:hAnsi="Bookman Old Style" w:cs="Calibri"/>
                <w:b/>
                <w:bCs/>
                <w:sz w:val="13"/>
                <w:szCs w:val="13"/>
              </w:rPr>
            </w:pPr>
            <w:r w:rsidRPr="0051190A">
              <w:rPr>
                <w:rFonts w:ascii="Bookman Old Style" w:hAnsi="Bookman Old Style" w:cs="Calibri"/>
                <w:b/>
                <w:bCs/>
                <w:sz w:val="13"/>
                <w:szCs w:val="13"/>
              </w:rPr>
              <w:t>19 274,59</w:t>
            </w:r>
          </w:p>
        </w:tc>
        <w:tc>
          <w:tcPr>
            <w:tcW w:w="227" w:type="dxa"/>
            <w:vAlign w:val="center"/>
            <w:hideMark/>
          </w:tcPr>
          <w:p w14:paraId="434F5384" w14:textId="77777777" w:rsidR="0051190A" w:rsidRPr="0051190A" w:rsidRDefault="0051190A" w:rsidP="0051190A">
            <w:pPr>
              <w:rPr>
                <w:sz w:val="13"/>
                <w:szCs w:val="13"/>
              </w:rPr>
            </w:pPr>
          </w:p>
        </w:tc>
      </w:tr>
      <w:tr w:rsidR="0051190A" w:rsidRPr="0051190A" w14:paraId="7B6CD494" w14:textId="77777777" w:rsidTr="0051190A">
        <w:trPr>
          <w:trHeight w:val="284"/>
          <w:jc w:val="center"/>
        </w:trPr>
        <w:tc>
          <w:tcPr>
            <w:tcW w:w="775" w:type="dxa"/>
            <w:tcBorders>
              <w:top w:val="nil"/>
              <w:left w:val="single" w:sz="8" w:space="0" w:color="auto"/>
              <w:bottom w:val="nil"/>
              <w:right w:val="single" w:sz="4" w:space="0" w:color="auto"/>
            </w:tcBorders>
            <w:shd w:val="clear" w:color="auto" w:fill="auto"/>
            <w:noWrap/>
            <w:vAlign w:val="bottom"/>
            <w:hideMark/>
          </w:tcPr>
          <w:p w14:paraId="24A8E35A" w14:textId="77777777" w:rsidR="0051190A" w:rsidRPr="0051190A" w:rsidRDefault="0051190A" w:rsidP="0051190A">
            <w:pPr>
              <w:rPr>
                <w:rFonts w:ascii="Bookman Old Style" w:hAnsi="Bookman Old Style" w:cs="Calibri"/>
                <w:sz w:val="13"/>
                <w:szCs w:val="13"/>
              </w:rPr>
            </w:pPr>
            <w:r w:rsidRPr="0051190A">
              <w:rPr>
                <w:rFonts w:ascii="Bookman Old Style" w:hAnsi="Bookman Old Style" w:cs="Calibri"/>
                <w:sz w:val="13"/>
                <w:szCs w:val="13"/>
              </w:rPr>
              <w:t> </w:t>
            </w:r>
          </w:p>
        </w:tc>
        <w:tc>
          <w:tcPr>
            <w:tcW w:w="5077" w:type="dxa"/>
            <w:gridSpan w:val="3"/>
            <w:tcBorders>
              <w:top w:val="nil"/>
              <w:left w:val="nil"/>
              <w:bottom w:val="nil"/>
              <w:right w:val="nil"/>
            </w:tcBorders>
            <w:shd w:val="clear" w:color="auto" w:fill="auto"/>
            <w:noWrap/>
            <w:vAlign w:val="bottom"/>
            <w:hideMark/>
          </w:tcPr>
          <w:p w14:paraId="7E26B182" w14:textId="77777777" w:rsidR="0051190A" w:rsidRPr="0051190A" w:rsidRDefault="0051190A" w:rsidP="0051190A">
            <w:pPr>
              <w:rPr>
                <w:rFonts w:ascii="Bookman Old Style" w:hAnsi="Bookman Old Style" w:cs="Calibri"/>
                <w:sz w:val="13"/>
                <w:szCs w:val="13"/>
              </w:rPr>
            </w:pPr>
            <w:r w:rsidRPr="0051190A">
              <w:rPr>
                <w:rFonts w:ascii="Bookman Old Style" w:hAnsi="Bookman Old Style" w:cs="Calibri"/>
                <w:sz w:val="13"/>
                <w:szCs w:val="13"/>
              </w:rPr>
              <w:t xml:space="preserve">              - уголь бурый </w:t>
            </w:r>
          </w:p>
        </w:tc>
        <w:tc>
          <w:tcPr>
            <w:tcW w:w="3510" w:type="dxa"/>
            <w:tcBorders>
              <w:top w:val="nil"/>
              <w:left w:val="nil"/>
              <w:bottom w:val="nil"/>
              <w:right w:val="single" w:sz="4" w:space="0" w:color="auto"/>
            </w:tcBorders>
            <w:shd w:val="clear" w:color="auto" w:fill="auto"/>
            <w:noWrap/>
            <w:vAlign w:val="bottom"/>
            <w:hideMark/>
          </w:tcPr>
          <w:p w14:paraId="2D74C2D0" w14:textId="77777777" w:rsidR="0051190A" w:rsidRPr="0051190A" w:rsidRDefault="0051190A" w:rsidP="0051190A">
            <w:pPr>
              <w:rPr>
                <w:rFonts w:ascii="Bookman Old Style" w:hAnsi="Bookman Old Style" w:cs="Calibri"/>
                <w:sz w:val="13"/>
                <w:szCs w:val="13"/>
              </w:rPr>
            </w:pPr>
            <w:r w:rsidRPr="0051190A">
              <w:rPr>
                <w:rFonts w:ascii="Bookman Old Style" w:hAnsi="Bookman Old Style" w:cs="Calibri"/>
                <w:sz w:val="13"/>
                <w:szCs w:val="13"/>
              </w:rPr>
              <w:t> </w:t>
            </w:r>
          </w:p>
        </w:tc>
        <w:tc>
          <w:tcPr>
            <w:tcW w:w="1010" w:type="dxa"/>
            <w:tcBorders>
              <w:top w:val="nil"/>
              <w:left w:val="nil"/>
              <w:bottom w:val="nil"/>
              <w:right w:val="single" w:sz="4" w:space="0" w:color="auto"/>
            </w:tcBorders>
            <w:shd w:val="clear" w:color="auto" w:fill="auto"/>
            <w:noWrap/>
            <w:vAlign w:val="bottom"/>
            <w:hideMark/>
          </w:tcPr>
          <w:p w14:paraId="73625F54"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 xml:space="preserve"> -"-</w:t>
            </w:r>
          </w:p>
        </w:tc>
        <w:tc>
          <w:tcPr>
            <w:tcW w:w="938" w:type="dxa"/>
            <w:tcBorders>
              <w:top w:val="nil"/>
              <w:left w:val="nil"/>
              <w:bottom w:val="nil"/>
              <w:right w:val="single" w:sz="4" w:space="0" w:color="auto"/>
            </w:tcBorders>
            <w:shd w:val="clear" w:color="auto" w:fill="auto"/>
            <w:noWrap/>
            <w:vAlign w:val="bottom"/>
            <w:hideMark/>
          </w:tcPr>
          <w:p w14:paraId="1FF01B72"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16 672,46</w:t>
            </w:r>
          </w:p>
        </w:tc>
        <w:tc>
          <w:tcPr>
            <w:tcW w:w="978" w:type="dxa"/>
            <w:tcBorders>
              <w:top w:val="nil"/>
              <w:left w:val="nil"/>
              <w:bottom w:val="nil"/>
              <w:right w:val="single" w:sz="4" w:space="0" w:color="auto"/>
            </w:tcBorders>
            <w:shd w:val="clear" w:color="auto" w:fill="auto"/>
            <w:noWrap/>
            <w:vAlign w:val="bottom"/>
            <w:hideMark/>
          </w:tcPr>
          <w:p w14:paraId="595996B1"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14 662,90</w:t>
            </w:r>
          </w:p>
        </w:tc>
        <w:tc>
          <w:tcPr>
            <w:tcW w:w="941" w:type="dxa"/>
            <w:tcBorders>
              <w:top w:val="nil"/>
              <w:left w:val="nil"/>
              <w:bottom w:val="nil"/>
              <w:right w:val="single" w:sz="4" w:space="0" w:color="auto"/>
            </w:tcBorders>
            <w:shd w:val="clear" w:color="auto" w:fill="auto"/>
            <w:noWrap/>
            <w:vAlign w:val="bottom"/>
            <w:hideMark/>
          </w:tcPr>
          <w:p w14:paraId="5CF6D991"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13 297,73</w:t>
            </w:r>
          </w:p>
        </w:tc>
        <w:tc>
          <w:tcPr>
            <w:tcW w:w="1007" w:type="dxa"/>
            <w:tcBorders>
              <w:top w:val="nil"/>
              <w:left w:val="nil"/>
              <w:bottom w:val="nil"/>
              <w:right w:val="single" w:sz="4" w:space="0" w:color="auto"/>
            </w:tcBorders>
            <w:shd w:val="clear" w:color="auto" w:fill="auto"/>
            <w:noWrap/>
            <w:vAlign w:val="bottom"/>
            <w:hideMark/>
          </w:tcPr>
          <w:p w14:paraId="050584A5"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19 292,42</w:t>
            </w:r>
          </w:p>
        </w:tc>
        <w:tc>
          <w:tcPr>
            <w:tcW w:w="1008" w:type="dxa"/>
            <w:tcBorders>
              <w:top w:val="nil"/>
              <w:left w:val="nil"/>
              <w:bottom w:val="nil"/>
              <w:right w:val="single" w:sz="4" w:space="0" w:color="auto"/>
            </w:tcBorders>
            <w:shd w:val="clear" w:color="auto" w:fill="auto"/>
            <w:noWrap/>
            <w:vAlign w:val="bottom"/>
            <w:hideMark/>
          </w:tcPr>
          <w:p w14:paraId="3FBE4FCF"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19 274,59</w:t>
            </w:r>
          </w:p>
        </w:tc>
        <w:tc>
          <w:tcPr>
            <w:tcW w:w="227" w:type="dxa"/>
            <w:vAlign w:val="center"/>
            <w:hideMark/>
          </w:tcPr>
          <w:p w14:paraId="030895F0" w14:textId="77777777" w:rsidR="0051190A" w:rsidRPr="0051190A" w:rsidRDefault="0051190A" w:rsidP="0051190A">
            <w:pPr>
              <w:rPr>
                <w:sz w:val="13"/>
                <w:szCs w:val="13"/>
              </w:rPr>
            </w:pPr>
          </w:p>
        </w:tc>
      </w:tr>
      <w:tr w:rsidR="0051190A" w:rsidRPr="0051190A" w14:paraId="1E77FE00" w14:textId="77777777" w:rsidTr="0051190A">
        <w:trPr>
          <w:trHeight w:val="284"/>
          <w:jc w:val="center"/>
        </w:trPr>
        <w:tc>
          <w:tcPr>
            <w:tcW w:w="775" w:type="dxa"/>
            <w:tcBorders>
              <w:top w:val="nil"/>
              <w:left w:val="single" w:sz="8" w:space="0" w:color="auto"/>
              <w:bottom w:val="nil"/>
              <w:right w:val="single" w:sz="4" w:space="0" w:color="auto"/>
            </w:tcBorders>
            <w:shd w:val="clear" w:color="auto" w:fill="auto"/>
            <w:noWrap/>
            <w:vAlign w:val="bottom"/>
            <w:hideMark/>
          </w:tcPr>
          <w:p w14:paraId="19241B0B" w14:textId="77777777" w:rsidR="0051190A" w:rsidRPr="0051190A" w:rsidRDefault="0051190A" w:rsidP="0051190A">
            <w:pPr>
              <w:rPr>
                <w:rFonts w:ascii="Bookman Old Style" w:hAnsi="Bookman Old Style" w:cs="Calibri"/>
                <w:sz w:val="13"/>
                <w:szCs w:val="13"/>
              </w:rPr>
            </w:pPr>
            <w:r w:rsidRPr="0051190A">
              <w:rPr>
                <w:rFonts w:ascii="Bookman Old Style" w:hAnsi="Bookman Old Style" w:cs="Calibri"/>
                <w:sz w:val="13"/>
                <w:szCs w:val="13"/>
              </w:rPr>
              <w:t> </w:t>
            </w:r>
          </w:p>
        </w:tc>
        <w:tc>
          <w:tcPr>
            <w:tcW w:w="4367" w:type="dxa"/>
            <w:gridSpan w:val="2"/>
            <w:tcBorders>
              <w:top w:val="nil"/>
              <w:left w:val="nil"/>
              <w:bottom w:val="nil"/>
              <w:right w:val="nil"/>
            </w:tcBorders>
            <w:shd w:val="clear" w:color="auto" w:fill="auto"/>
            <w:noWrap/>
            <w:vAlign w:val="bottom"/>
            <w:hideMark/>
          </w:tcPr>
          <w:p w14:paraId="192E4758" w14:textId="77777777" w:rsidR="0051190A" w:rsidRPr="0051190A" w:rsidRDefault="0051190A" w:rsidP="0051190A">
            <w:pPr>
              <w:rPr>
                <w:rFonts w:ascii="Bookman Old Style" w:hAnsi="Bookman Old Style" w:cs="Calibri"/>
                <w:sz w:val="13"/>
                <w:szCs w:val="13"/>
              </w:rPr>
            </w:pPr>
            <w:r w:rsidRPr="0051190A">
              <w:rPr>
                <w:rFonts w:ascii="Bookman Old Style" w:hAnsi="Bookman Old Style" w:cs="Calibri"/>
                <w:sz w:val="13"/>
                <w:szCs w:val="13"/>
              </w:rPr>
              <w:t xml:space="preserve">              - мазут</w:t>
            </w:r>
          </w:p>
        </w:tc>
        <w:tc>
          <w:tcPr>
            <w:tcW w:w="710" w:type="dxa"/>
            <w:tcBorders>
              <w:top w:val="nil"/>
              <w:left w:val="nil"/>
              <w:bottom w:val="nil"/>
              <w:right w:val="nil"/>
            </w:tcBorders>
            <w:shd w:val="clear" w:color="auto" w:fill="auto"/>
            <w:noWrap/>
            <w:vAlign w:val="bottom"/>
            <w:hideMark/>
          </w:tcPr>
          <w:p w14:paraId="1F73C659" w14:textId="77777777" w:rsidR="0051190A" w:rsidRPr="0051190A" w:rsidRDefault="0051190A" w:rsidP="0051190A">
            <w:pPr>
              <w:rPr>
                <w:rFonts w:ascii="Bookman Old Style" w:hAnsi="Bookman Old Style" w:cs="Calibri"/>
                <w:sz w:val="13"/>
                <w:szCs w:val="13"/>
              </w:rPr>
            </w:pPr>
          </w:p>
        </w:tc>
        <w:tc>
          <w:tcPr>
            <w:tcW w:w="3510" w:type="dxa"/>
            <w:tcBorders>
              <w:top w:val="nil"/>
              <w:left w:val="nil"/>
              <w:bottom w:val="nil"/>
              <w:right w:val="single" w:sz="4" w:space="0" w:color="auto"/>
            </w:tcBorders>
            <w:shd w:val="clear" w:color="auto" w:fill="auto"/>
            <w:noWrap/>
            <w:vAlign w:val="bottom"/>
            <w:hideMark/>
          </w:tcPr>
          <w:p w14:paraId="378D13D5" w14:textId="77777777" w:rsidR="0051190A" w:rsidRPr="0051190A" w:rsidRDefault="0051190A" w:rsidP="0051190A">
            <w:pPr>
              <w:rPr>
                <w:rFonts w:ascii="Bookman Old Style" w:hAnsi="Bookman Old Style" w:cs="Calibri"/>
                <w:sz w:val="13"/>
                <w:szCs w:val="13"/>
              </w:rPr>
            </w:pPr>
            <w:r w:rsidRPr="0051190A">
              <w:rPr>
                <w:rFonts w:ascii="Bookman Old Style" w:hAnsi="Bookman Old Style" w:cs="Calibri"/>
                <w:sz w:val="13"/>
                <w:szCs w:val="13"/>
              </w:rPr>
              <w:t> </w:t>
            </w:r>
          </w:p>
        </w:tc>
        <w:tc>
          <w:tcPr>
            <w:tcW w:w="1010" w:type="dxa"/>
            <w:tcBorders>
              <w:top w:val="nil"/>
              <w:left w:val="nil"/>
              <w:bottom w:val="nil"/>
              <w:right w:val="single" w:sz="4" w:space="0" w:color="auto"/>
            </w:tcBorders>
            <w:shd w:val="clear" w:color="auto" w:fill="auto"/>
            <w:noWrap/>
            <w:vAlign w:val="bottom"/>
            <w:hideMark/>
          </w:tcPr>
          <w:p w14:paraId="3A3EA181"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 xml:space="preserve"> -"-</w:t>
            </w:r>
          </w:p>
        </w:tc>
        <w:tc>
          <w:tcPr>
            <w:tcW w:w="938" w:type="dxa"/>
            <w:tcBorders>
              <w:top w:val="nil"/>
              <w:left w:val="nil"/>
              <w:bottom w:val="nil"/>
              <w:right w:val="single" w:sz="4" w:space="0" w:color="auto"/>
            </w:tcBorders>
            <w:shd w:val="clear" w:color="auto" w:fill="auto"/>
            <w:noWrap/>
            <w:vAlign w:val="bottom"/>
            <w:hideMark/>
          </w:tcPr>
          <w:p w14:paraId="0FC6A483" w14:textId="77777777" w:rsidR="0051190A" w:rsidRPr="0051190A" w:rsidRDefault="0051190A" w:rsidP="0051190A">
            <w:pPr>
              <w:jc w:val="center"/>
              <w:rPr>
                <w:rFonts w:ascii="Bookman Old Style" w:hAnsi="Bookman Old Style" w:cs="Calibri"/>
                <w:b/>
                <w:bCs/>
                <w:sz w:val="13"/>
                <w:szCs w:val="13"/>
              </w:rPr>
            </w:pPr>
            <w:r w:rsidRPr="0051190A">
              <w:rPr>
                <w:rFonts w:ascii="Bookman Old Style" w:hAnsi="Bookman Old Style" w:cs="Calibri"/>
                <w:b/>
                <w:bCs/>
                <w:sz w:val="13"/>
                <w:szCs w:val="13"/>
              </w:rPr>
              <w:t> </w:t>
            </w:r>
          </w:p>
        </w:tc>
        <w:tc>
          <w:tcPr>
            <w:tcW w:w="978" w:type="dxa"/>
            <w:tcBorders>
              <w:top w:val="nil"/>
              <w:left w:val="nil"/>
              <w:bottom w:val="nil"/>
              <w:right w:val="single" w:sz="4" w:space="0" w:color="auto"/>
            </w:tcBorders>
            <w:shd w:val="clear" w:color="auto" w:fill="auto"/>
            <w:noWrap/>
            <w:vAlign w:val="bottom"/>
            <w:hideMark/>
          </w:tcPr>
          <w:p w14:paraId="52A1F67A" w14:textId="77777777" w:rsidR="0051190A" w:rsidRPr="0051190A" w:rsidRDefault="0051190A" w:rsidP="0051190A">
            <w:pPr>
              <w:jc w:val="center"/>
              <w:rPr>
                <w:rFonts w:ascii="Bookman Old Style" w:hAnsi="Bookman Old Style" w:cs="Calibri"/>
                <w:b/>
                <w:bCs/>
                <w:sz w:val="13"/>
                <w:szCs w:val="13"/>
              </w:rPr>
            </w:pPr>
            <w:r w:rsidRPr="0051190A">
              <w:rPr>
                <w:rFonts w:ascii="Bookman Old Style" w:hAnsi="Bookman Old Style" w:cs="Calibri"/>
                <w:b/>
                <w:bCs/>
                <w:sz w:val="13"/>
                <w:szCs w:val="13"/>
              </w:rPr>
              <w:t> </w:t>
            </w:r>
          </w:p>
        </w:tc>
        <w:tc>
          <w:tcPr>
            <w:tcW w:w="941" w:type="dxa"/>
            <w:tcBorders>
              <w:top w:val="nil"/>
              <w:left w:val="nil"/>
              <w:bottom w:val="nil"/>
              <w:right w:val="single" w:sz="4" w:space="0" w:color="auto"/>
            </w:tcBorders>
            <w:shd w:val="clear" w:color="auto" w:fill="auto"/>
            <w:noWrap/>
            <w:vAlign w:val="bottom"/>
            <w:hideMark/>
          </w:tcPr>
          <w:p w14:paraId="2A798BB3" w14:textId="77777777" w:rsidR="0051190A" w:rsidRPr="0051190A" w:rsidRDefault="0051190A" w:rsidP="0051190A">
            <w:pPr>
              <w:jc w:val="center"/>
              <w:rPr>
                <w:rFonts w:ascii="Bookman Old Style" w:hAnsi="Bookman Old Style" w:cs="Calibri"/>
                <w:b/>
                <w:bCs/>
                <w:sz w:val="13"/>
                <w:szCs w:val="13"/>
              </w:rPr>
            </w:pPr>
            <w:r w:rsidRPr="0051190A">
              <w:rPr>
                <w:rFonts w:ascii="Bookman Old Style" w:hAnsi="Bookman Old Style" w:cs="Calibri"/>
                <w:b/>
                <w:bCs/>
                <w:sz w:val="13"/>
                <w:szCs w:val="13"/>
              </w:rPr>
              <w:t> </w:t>
            </w:r>
          </w:p>
        </w:tc>
        <w:tc>
          <w:tcPr>
            <w:tcW w:w="1007" w:type="dxa"/>
            <w:tcBorders>
              <w:top w:val="nil"/>
              <w:left w:val="nil"/>
              <w:bottom w:val="nil"/>
              <w:right w:val="single" w:sz="4" w:space="0" w:color="auto"/>
            </w:tcBorders>
            <w:shd w:val="clear" w:color="auto" w:fill="auto"/>
            <w:noWrap/>
            <w:vAlign w:val="bottom"/>
            <w:hideMark/>
          </w:tcPr>
          <w:p w14:paraId="13F122A7" w14:textId="77777777" w:rsidR="0051190A" w:rsidRPr="0051190A" w:rsidRDefault="0051190A" w:rsidP="0051190A">
            <w:pPr>
              <w:jc w:val="center"/>
              <w:rPr>
                <w:rFonts w:ascii="Bookman Old Style" w:hAnsi="Bookman Old Style" w:cs="Calibri"/>
                <w:b/>
                <w:bCs/>
                <w:sz w:val="13"/>
                <w:szCs w:val="13"/>
              </w:rPr>
            </w:pPr>
            <w:r w:rsidRPr="0051190A">
              <w:rPr>
                <w:rFonts w:ascii="Bookman Old Style" w:hAnsi="Bookman Old Style" w:cs="Calibri"/>
                <w:b/>
                <w:bCs/>
                <w:sz w:val="13"/>
                <w:szCs w:val="13"/>
              </w:rPr>
              <w:t> </w:t>
            </w:r>
          </w:p>
        </w:tc>
        <w:tc>
          <w:tcPr>
            <w:tcW w:w="1008" w:type="dxa"/>
            <w:tcBorders>
              <w:top w:val="nil"/>
              <w:left w:val="nil"/>
              <w:bottom w:val="nil"/>
              <w:right w:val="single" w:sz="4" w:space="0" w:color="auto"/>
            </w:tcBorders>
            <w:shd w:val="clear" w:color="auto" w:fill="auto"/>
            <w:noWrap/>
            <w:vAlign w:val="bottom"/>
            <w:hideMark/>
          </w:tcPr>
          <w:p w14:paraId="24CB253B" w14:textId="77777777" w:rsidR="0051190A" w:rsidRPr="0051190A" w:rsidRDefault="0051190A" w:rsidP="0051190A">
            <w:pPr>
              <w:jc w:val="center"/>
              <w:rPr>
                <w:rFonts w:ascii="Bookman Old Style" w:hAnsi="Bookman Old Style" w:cs="Calibri"/>
                <w:b/>
                <w:bCs/>
                <w:sz w:val="13"/>
                <w:szCs w:val="13"/>
              </w:rPr>
            </w:pPr>
            <w:r w:rsidRPr="0051190A">
              <w:rPr>
                <w:rFonts w:ascii="Bookman Old Style" w:hAnsi="Bookman Old Style" w:cs="Calibri"/>
                <w:b/>
                <w:bCs/>
                <w:sz w:val="13"/>
                <w:szCs w:val="13"/>
              </w:rPr>
              <w:t> </w:t>
            </w:r>
          </w:p>
        </w:tc>
        <w:tc>
          <w:tcPr>
            <w:tcW w:w="227" w:type="dxa"/>
            <w:vAlign w:val="center"/>
            <w:hideMark/>
          </w:tcPr>
          <w:p w14:paraId="206003A1" w14:textId="77777777" w:rsidR="0051190A" w:rsidRPr="0051190A" w:rsidRDefault="0051190A" w:rsidP="0051190A">
            <w:pPr>
              <w:rPr>
                <w:sz w:val="13"/>
                <w:szCs w:val="13"/>
              </w:rPr>
            </w:pPr>
          </w:p>
        </w:tc>
      </w:tr>
      <w:tr w:rsidR="0051190A" w:rsidRPr="0051190A" w14:paraId="5481C26F" w14:textId="77777777" w:rsidTr="0051190A">
        <w:trPr>
          <w:trHeight w:val="284"/>
          <w:jc w:val="center"/>
        </w:trPr>
        <w:tc>
          <w:tcPr>
            <w:tcW w:w="775" w:type="dxa"/>
            <w:tcBorders>
              <w:top w:val="nil"/>
              <w:left w:val="single" w:sz="8" w:space="0" w:color="auto"/>
              <w:bottom w:val="nil"/>
              <w:right w:val="single" w:sz="4" w:space="0" w:color="auto"/>
            </w:tcBorders>
            <w:shd w:val="clear" w:color="auto" w:fill="auto"/>
            <w:noWrap/>
            <w:vAlign w:val="bottom"/>
            <w:hideMark/>
          </w:tcPr>
          <w:p w14:paraId="7C57F68D"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 </w:t>
            </w:r>
          </w:p>
        </w:tc>
        <w:tc>
          <w:tcPr>
            <w:tcW w:w="5077" w:type="dxa"/>
            <w:gridSpan w:val="3"/>
            <w:tcBorders>
              <w:top w:val="nil"/>
              <w:left w:val="nil"/>
              <w:bottom w:val="nil"/>
              <w:right w:val="nil"/>
            </w:tcBorders>
            <w:shd w:val="clear" w:color="auto" w:fill="auto"/>
            <w:noWrap/>
            <w:vAlign w:val="bottom"/>
            <w:hideMark/>
          </w:tcPr>
          <w:p w14:paraId="559A7409" w14:textId="77777777" w:rsidR="0051190A" w:rsidRPr="0051190A" w:rsidRDefault="0051190A" w:rsidP="0051190A">
            <w:pPr>
              <w:rPr>
                <w:rFonts w:ascii="Bookman Old Style" w:hAnsi="Bookman Old Style" w:cs="Calibri"/>
                <w:sz w:val="13"/>
                <w:szCs w:val="13"/>
              </w:rPr>
            </w:pPr>
            <w:r w:rsidRPr="0051190A">
              <w:rPr>
                <w:rFonts w:ascii="Bookman Old Style" w:hAnsi="Bookman Old Style" w:cs="Calibri"/>
                <w:sz w:val="13"/>
                <w:szCs w:val="13"/>
              </w:rPr>
              <w:t xml:space="preserve"> в т.ч. транспорт топлива</w:t>
            </w:r>
          </w:p>
        </w:tc>
        <w:tc>
          <w:tcPr>
            <w:tcW w:w="3510" w:type="dxa"/>
            <w:tcBorders>
              <w:top w:val="nil"/>
              <w:left w:val="nil"/>
              <w:bottom w:val="nil"/>
              <w:right w:val="single" w:sz="4" w:space="0" w:color="auto"/>
            </w:tcBorders>
            <w:shd w:val="clear" w:color="auto" w:fill="auto"/>
            <w:noWrap/>
            <w:vAlign w:val="bottom"/>
            <w:hideMark/>
          </w:tcPr>
          <w:p w14:paraId="21625E01" w14:textId="77777777" w:rsidR="0051190A" w:rsidRPr="0051190A" w:rsidRDefault="0051190A" w:rsidP="0051190A">
            <w:pPr>
              <w:rPr>
                <w:rFonts w:ascii="Bookman Old Style" w:hAnsi="Bookman Old Style" w:cs="Calibri"/>
                <w:sz w:val="13"/>
                <w:szCs w:val="13"/>
              </w:rPr>
            </w:pPr>
            <w:r w:rsidRPr="0051190A">
              <w:rPr>
                <w:rFonts w:ascii="Bookman Old Style" w:hAnsi="Bookman Old Style" w:cs="Calibri"/>
                <w:sz w:val="13"/>
                <w:szCs w:val="13"/>
              </w:rPr>
              <w:t> </w:t>
            </w:r>
          </w:p>
        </w:tc>
        <w:tc>
          <w:tcPr>
            <w:tcW w:w="1010" w:type="dxa"/>
            <w:tcBorders>
              <w:top w:val="nil"/>
              <w:left w:val="nil"/>
              <w:bottom w:val="nil"/>
              <w:right w:val="single" w:sz="4" w:space="0" w:color="auto"/>
            </w:tcBorders>
            <w:shd w:val="clear" w:color="auto" w:fill="auto"/>
            <w:noWrap/>
            <w:vAlign w:val="bottom"/>
            <w:hideMark/>
          </w:tcPr>
          <w:p w14:paraId="55BD12F2"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 xml:space="preserve"> -"-</w:t>
            </w:r>
          </w:p>
        </w:tc>
        <w:tc>
          <w:tcPr>
            <w:tcW w:w="938" w:type="dxa"/>
            <w:tcBorders>
              <w:top w:val="nil"/>
              <w:left w:val="nil"/>
              <w:bottom w:val="nil"/>
              <w:right w:val="single" w:sz="4" w:space="0" w:color="auto"/>
            </w:tcBorders>
            <w:shd w:val="clear" w:color="auto" w:fill="auto"/>
            <w:noWrap/>
            <w:vAlign w:val="bottom"/>
            <w:hideMark/>
          </w:tcPr>
          <w:p w14:paraId="518CABCC" w14:textId="77777777" w:rsidR="0051190A" w:rsidRPr="0051190A" w:rsidRDefault="0051190A" w:rsidP="0051190A">
            <w:pPr>
              <w:jc w:val="center"/>
              <w:rPr>
                <w:rFonts w:ascii="Bookman Old Style" w:hAnsi="Bookman Old Style" w:cs="Calibri"/>
                <w:b/>
                <w:bCs/>
                <w:sz w:val="13"/>
                <w:szCs w:val="13"/>
              </w:rPr>
            </w:pPr>
            <w:r w:rsidRPr="0051190A">
              <w:rPr>
                <w:rFonts w:ascii="Bookman Old Style" w:hAnsi="Bookman Old Style" w:cs="Calibri"/>
                <w:b/>
                <w:bCs/>
                <w:sz w:val="13"/>
                <w:szCs w:val="13"/>
              </w:rPr>
              <w:t>5 844,95</w:t>
            </w:r>
          </w:p>
        </w:tc>
        <w:tc>
          <w:tcPr>
            <w:tcW w:w="978" w:type="dxa"/>
            <w:tcBorders>
              <w:top w:val="nil"/>
              <w:left w:val="nil"/>
              <w:bottom w:val="nil"/>
              <w:right w:val="single" w:sz="4" w:space="0" w:color="auto"/>
            </w:tcBorders>
            <w:shd w:val="clear" w:color="auto" w:fill="auto"/>
            <w:noWrap/>
            <w:vAlign w:val="bottom"/>
            <w:hideMark/>
          </w:tcPr>
          <w:p w14:paraId="1CA7A1CE" w14:textId="77777777" w:rsidR="0051190A" w:rsidRPr="0051190A" w:rsidRDefault="0051190A" w:rsidP="0051190A">
            <w:pPr>
              <w:jc w:val="center"/>
              <w:rPr>
                <w:rFonts w:ascii="Bookman Old Style" w:hAnsi="Bookman Old Style" w:cs="Calibri"/>
                <w:b/>
                <w:bCs/>
                <w:sz w:val="13"/>
                <w:szCs w:val="13"/>
              </w:rPr>
            </w:pPr>
            <w:r w:rsidRPr="0051190A">
              <w:rPr>
                <w:rFonts w:ascii="Bookman Old Style" w:hAnsi="Bookman Old Style" w:cs="Calibri"/>
                <w:b/>
                <w:bCs/>
                <w:sz w:val="13"/>
                <w:szCs w:val="13"/>
              </w:rPr>
              <w:t>6 109,47</w:t>
            </w:r>
          </w:p>
        </w:tc>
        <w:tc>
          <w:tcPr>
            <w:tcW w:w="941" w:type="dxa"/>
            <w:tcBorders>
              <w:top w:val="nil"/>
              <w:left w:val="nil"/>
              <w:bottom w:val="nil"/>
              <w:right w:val="single" w:sz="4" w:space="0" w:color="auto"/>
            </w:tcBorders>
            <w:shd w:val="clear" w:color="auto" w:fill="auto"/>
            <w:noWrap/>
            <w:vAlign w:val="bottom"/>
            <w:hideMark/>
          </w:tcPr>
          <w:p w14:paraId="65F71681" w14:textId="77777777" w:rsidR="0051190A" w:rsidRPr="0051190A" w:rsidRDefault="0051190A" w:rsidP="0051190A">
            <w:pPr>
              <w:jc w:val="center"/>
              <w:rPr>
                <w:rFonts w:ascii="Bookman Old Style" w:hAnsi="Bookman Old Style" w:cs="Calibri"/>
                <w:b/>
                <w:bCs/>
                <w:sz w:val="13"/>
                <w:szCs w:val="13"/>
              </w:rPr>
            </w:pPr>
            <w:r w:rsidRPr="0051190A">
              <w:rPr>
                <w:rFonts w:ascii="Bookman Old Style" w:hAnsi="Bookman Old Style" w:cs="Calibri"/>
                <w:b/>
                <w:bCs/>
                <w:sz w:val="13"/>
                <w:szCs w:val="13"/>
              </w:rPr>
              <w:t>5 540,62</w:t>
            </w:r>
          </w:p>
        </w:tc>
        <w:tc>
          <w:tcPr>
            <w:tcW w:w="1007" w:type="dxa"/>
            <w:tcBorders>
              <w:top w:val="nil"/>
              <w:left w:val="nil"/>
              <w:bottom w:val="nil"/>
              <w:right w:val="single" w:sz="4" w:space="0" w:color="auto"/>
            </w:tcBorders>
            <w:shd w:val="clear" w:color="auto" w:fill="auto"/>
            <w:noWrap/>
            <w:vAlign w:val="bottom"/>
            <w:hideMark/>
          </w:tcPr>
          <w:p w14:paraId="53273551" w14:textId="77777777" w:rsidR="0051190A" w:rsidRPr="0051190A" w:rsidRDefault="0051190A" w:rsidP="0051190A">
            <w:pPr>
              <w:jc w:val="center"/>
              <w:rPr>
                <w:rFonts w:ascii="Bookman Old Style" w:hAnsi="Bookman Old Style" w:cs="Calibri"/>
                <w:b/>
                <w:bCs/>
                <w:sz w:val="13"/>
                <w:szCs w:val="13"/>
              </w:rPr>
            </w:pPr>
            <w:r w:rsidRPr="0051190A">
              <w:rPr>
                <w:rFonts w:ascii="Bookman Old Style" w:hAnsi="Bookman Old Style" w:cs="Calibri"/>
                <w:b/>
                <w:bCs/>
                <w:sz w:val="13"/>
                <w:szCs w:val="13"/>
              </w:rPr>
              <w:t>8 118,46</w:t>
            </w:r>
          </w:p>
        </w:tc>
        <w:tc>
          <w:tcPr>
            <w:tcW w:w="1008" w:type="dxa"/>
            <w:tcBorders>
              <w:top w:val="nil"/>
              <w:left w:val="nil"/>
              <w:bottom w:val="nil"/>
              <w:right w:val="single" w:sz="4" w:space="0" w:color="auto"/>
            </w:tcBorders>
            <w:shd w:val="clear" w:color="auto" w:fill="auto"/>
            <w:noWrap/>
            <w:vAlign w:val="bottom"/>
            <w:hideMark/>
          </w:tcPr>
          <w:p w14:paraId="22355831" w14:textId="77777777" w:rsidR="0051190A" w:rsidRPr="0051190A" w:rsidRDefault="0051190A" w:rsidP="0051190A">
            <w:pPr>
              <w:jc w:val="center"/>
              <w:rPr>
                <w:rFonts w:ascii="Bookman Old Style" w:hAnsi="Bookman Old Style" w:cs="Calibri"/>
                <w:b/>
                <w:bCs/>
                <w:sz w:val="13"/>
                <w:szCs w:val="13"/>
              </w:rPr>
            </w:pPr>
            <w:r w:rsidRPr="0051190A">
              <w:rPr>
                <w:rFonts w:ascii="Bookman Old Style" w:hAnsi="Bookman Old Style" w:cs="Calibri"/>
                <w:b/>
                <w:bCs/>
                <w:sz w:val="13"/>
                <w:szCs w:val="13"/>
              </w:rPr>
              <w:t>7 110,77</w:t>
            </w:r>
          </w:p>
        </w:tc>
        <w:tc>
          <w:tcPr>
            <w:tcW w:w="227" w:type="dxa"/>
            <w:vAlign w:val="center"/>
            <w:hideMark/>
          </w:tcPr>
          <w:p w14:paraId="73851BA0" w14:textId="77777777" w:rsidR="0051190A" w:rsidRPr="0051190A" w:rsidRDefault="0051190A" w:rsidP="0051190A">
            <w:pPr>
              <w:rPr>
                <w:sz w:val="13"/>
                <w:szCs w:val="13"/>
              </w:rPr>
            </w:pPr>
          </w:p>
        </w:tc>
      </w:tr>
      <w:tr w:rsidR="0051190A" w:rsidRPr="0051190A" w14:paraId="141E08A5" w14:textId="77777777" w:rsidTr="0051190A">
        <w:trPr>
          <w:trHeight w:val="284"/>
          <w:jc w:val="center"/>
        </w:trPr>
        <w:tc>
          <w:tcPr>
            <w:tcW w:w="775" w:type="dxa"/>
            <w:tcBorders>
              <w:top w:val="nil"/>
              <w:left w:val="single" w:sz="8" w:space="0" w:color="auto"/>
              <w:bottom w:val="nil"/>
              <w:right w:val="single" w:sz="4" w:space="0" w:color="auto"/>
            </w:tcBorders>
            <w:shd w:val="clear" w:color="auto" w:fill="auto"/>
            <w:noWrap/>
            <w:vAlign w:val="bottom"/>
            <w:hideMark/>
          </w:tcPr>
          <w:p w14:paraId="110CF92A" w14:textId="77777777" w:rsidR="0051190A" w:rsidRPr="0051190A" w:rsidRDefault="0051190A" w:rsidP="0051190A">
            <w:pPr>
              <w:rPr>
                <w:rFonts w:ascii="Bookman Old Style" w:hAnsi="Bookman Old Style" w:cs="Calibri"/>
                <w:sz w:val="13"/>
                <w:szCs w:val="13"/>
              </w:rPr>
            </w:pPr>
            <w:r w:rsidRPr="0051190A">
              <w:rPr>
                <w:rFonts w:ascii="Bookman Old Style" w:hAnsi="Bookman Old Style" w:cs="Calibri"/>
                <w:sz w:val="13"/>
                <w:szCs w:val="13"/>
              </w:rPr>
              <w:lastRenderedPageBreak/>
              <w:t> </w:t>
            </w:r>
          </w:p>
        </w:tc>
        <w:tc>
          <w:tcPr>
            <w:tcW w:w="5077" w:type="dxa"/>
            <w:gridSpan w:val="3"/>
            <w:tcBorders>
              <w:top w:val="nil"/>
              <w:left w:val="nil"/>
              <w:bottom w:val="nil"/>
              <w:right w:val="nil"/>
            </w:tcBorders>
            <w:shd w:val="clear" w:color="auto" w:fill="auto"/>
            <w:noWrap/>
            <w:vAlign w:val="bottom"/>
            <w:hideMark/>
          </w:tcPr>
          <w:p w14:paraId="39BF75C2" w14:textId="77777777" w:rsidR="0051190A" w:rsidRPr="0051190A" w:rsidRDefault="0051190A" w:rsidP="0051190A">
            <w:pPr>
              <w:rPr>
                <w:rFonts w:ascii="Bookman Old Style" w:hAnsi="Bookman Old Style" w:cs="Calibri"/>
                <w:sz w:val="13"/>
                <w:szCs w:val="13"/>
              </w:rPr>
            </w:pPr>
            <w:r w:rsidRPr="0051190A">
              <w:rPr>
                <w:rFonts w:ascii="Bookman Old Style" w:hAnsi="Bookman Old Style" w:cs="Calibri"/>
                <w:sz w:val="13"/>
                <w:szCs w:val="13"/>
              </w:rPr>
              <w:t xml:space="preserve">              - уголь бурый </w:t>
            </w:r>
          </w:p>
        </w:tc>
        <w:tc>
          <w:tcPr>
            <w:tcW w:w="3510" w:type="dxa"/>
            <w:tcBorders>
              <w:top w:val="nil"/>
              <w:left w:val="nil"/>
              <w:bottom w:val="nil"/>
              <w:right w:val="single" w:sz="4" w:space="0" w:color="auto"/>
            </w:tcBorders>
            <w:shd w:val="clear" w:color="auto" w:fill="auto"/>
            <w:noWrap/>
            <w:vAlign w:val="bottom"/>
            <w:hideMark/>
          </w:tcPr>
          <w:p w14:paraId="0115617B" w14:textId="77777777" w:rsidR="0051190A" w:rsidRPr="0051190A" w:rsidRDefault="0051190A" w:rsidP="0051190A">
            <w:pPr>
              <w:rPr>
                <w:rFonts w:ascii="Bookman Old Style" w:hAnsi="Bookman Old Style" w:cs="Calibri"/>
                <w:sz w:val="13"/>
                <w:szCs w:val="13"/>
              </w:rPr>
            </w:pPr>
            <w:r w:rsidRPr="0051190A">
              <w:rPr>
                <w:rFonts w:ascii="Bookman Old Style" w:hAnsi="Bookman Old Style" w:cs="Calibri"/>
                <w:sz w:val="13"/>
                <w:szCs w:val="13"/>
              </w:rPr>
              <w:t> </w:t>
            </w:r>
          </w:p>
        </w:tc>
        <w:tc>
          <w:tcPr>
            <w:tcW w:w="1010" w:type="dxa"/>
            <w:tcBorders>
              <w:top w:val="nil"/>
              <w:left w:val="nil"/>
              <w:bottom w:val="nil"/>
              <w:right w:val="single" w:sz="4" w:space="0" w:color="auto"/>
            </w:tcBorders>
            <w:shd w:val="clear" w:color="auto" w:fill="auto"/>
            <w:noWrap/>
            <w:vAlign w:val="bottom"/>
            <w:hideMark/>
          </w:tcPr>
          <w:p w14:paraId="2C496288"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 xml:space="preserve"> -"-</w:t>
            </w:r>
          </w:p>
        </w:tc>
        <w:tc>
          <w:tcPr>
            <w:tcW w:w="938" w:type="dxa"/>
            <w:tcBorders>
              <w:top w:val="nil"/>
              <w:left w:val="nil"/>
              <w:bottom w:val="nil"/>
              <w:right w:val="single" w:sz="4" w:space="0" w:color="auto"/>
            </w:tcBorders>
            <w:shd w:val="clear" w:color="auto" w:fill="auto"/>
            <w:noWrap/>
            <w:vAlign w:val="bottom"/>
            <w:hideMark/>
          </w:tcPr>
          <w:p w14:paraId="1655D3C0"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5 844,95</w:t>
            </w:r>
          </w:p>
        </w:tc>
        <w:tc>
          <w:tcPr>
            <w:tcW w:w="978" w:type="dxa"/>
            <w:tcBorders>
              <w:top w:val="nil"/>
              <w:left w:val="nil"/>
              <w:bottom w:val="nil"/>
              <w:right w:val="single" w:sz="4" w:space="0" w:color="auto"/>
            </w:tcBorders>
            <w:shd w:val="clear" w:color="auto" w:fill="auto"/>
            <w:noWrap/>
            <w:vAlign w:val="bottom"/>
            <w:hideMark/>
          </w:tcPr>
          <w:p w14:paraId="75A931A5"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6 109,47</w:t>
            </w:r>
          </w:p>
        </w:tc>
        <w:tc>
          <w:tcPr>
            <w:tcW w:w="941" w:type="dxa"/>
            <w:tcBorders>
              <w:top w:val="nil"/>
              <w:left w:val="nil"/>
              <w:bottom w:val="nil"/>
              <w:right w:val="single" w:sz="4" w:space="0" w:color="auto"/>
            </w:tcBorders>
            <w:shd w:val="clear" w:color="auto" w:fill="auto"/>
            <w:noWrap/>
            <w:vAlign w:val="bottom"/>
            <w:hideMark/>
          </w:tcPr>
          <w:p w14:paraId="76E274AC"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5 540,62</w:t>
            </w:r>
          </w:p>
        </w:tc>
        <w:tc>
          <w:tcPr>
            <w:tcW w:w="1007" w:type="dxa"/>
            <w:tcBorders>
              <w:top w:val="nil"/>
              <w:left w:val="nil"/>
              <w:bottom w:val="nil"/>
              <w:right w:val="single" w:sz="4" w:space="0" w:color="auto"/>
            </w:tcBorders>
            <w:shd w:val="clear" w:color="auto" w:fill="auto"/>
            <w:noWrap/>
            <w:vAlign w:val="bottom"/>
            <w:hideMark/>
          </w:tcPr>
          <w:p w14:paraId="68A2D81A"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8 118,46</w:t>
            </w:r>
          </w:p>
        </w:tc>
        <w:tc>
          <w:tcPr>
            <w:tcW w:w="1008" w:type="dxa"/>
            <w:tcBorders>
              <w:top w:val="nil"/>
              <w:left w:val="nil"/>
              <w:bottom w:val="nil"/>
              <w:right w:val="single" w:sz="4" w:space="0" w:color="auto"/>
            </w:tcBorders>
            <w:shd w:val="clear" w:color="auto" w:fill="auto"/>
            <w:noWrap/>
            <w:vAlign w:val="bottom"/>
            <w:hideMark/>
          </w:tcPr>
          <w:p w14:paraId="4A4953C2"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7 110,77</w:t>
            </w:r>
          </w:p>
        </w:tc>
        <w:tc>
          <w:tcPr>
            <w:tcW w:w="227" w:type="dxa"/>
            <w:vAlign w:val="center"/>
            <w:hideMark/>
          </w:tcPr>
          <w:p w14:paraId="7A1F0C0B" w14:textId="77777777" w:rsidR="0051190A" w:rsidRPr="0051190A" w:rsidRDefault="0051190A" w:rsidP="0051190A">
            <w:pPr>
              <w:rPr>
                <w:sz w:val="13"/>
                <w:szCs w:val="13"/>
              </w:rPr>
            </w:pPr>
          </w:p>
        </w:tc>
      </w:tr>
      <w:tr w:rsidR="0051190A" w:rsidRPr="0051190A" w14:paraId="4B01873D" w14:textId="77777777" w:rsidTr="0051190A">
        <w:trPr>
          <w:trHeight w:val="284"/>
          <w:jc w:val="center"/>
        </w:trPr>
        <w:tc>
          <w:tcPr>
            <w:tcW w:w="775" w:type="dxa"/>
            <w:tcBorders>
              <w:top w:val="nil"/>
              <w:left w:val="single" w:sz="8" w:space="0" w:color="auto"/>
              <w:bottom w:val="single" w:sz="4" w:space="0" w:color="auto"/>
              <w:right w:val="single" w:sz="4" w:space="0" w:color="auto"/>
            </w:tcBorders>
            <w:shd w:val="clear" w:color="auto" w:fill="auto"/>
            <w:noWrap/>
            <w:vAlign w:val="bottom"/>
            <w:hideMark/>
          </w:tcPr>
          <w:p w14:paraId="5F3E6527" w14:textId="77777777" w:rsidR="0051190A" w:rsidRPr="0051190A" w:rsidRDefault="0051190A" w:rsidP="0051190A">
            <w:pPr>
              <w:rPr>
                <w:rFonts w:ascii="Bookman Old Style" w:hAnsi="Bookman Old Style" w:cs="Calibri"/>
                <w:sz w:val="13"/>
                <w:szCs w:val="13"/>
              </w:rPr>
            </w:pPr>
            <w:r w:rsidRPr="0051190A">
              <w:rPr>
                <w:rFonts w:ascii="Bookman Old Style" w:hAnsi="Bookman Old Style" w:cs="Calibri"/>
                <w:sz w:val="13"/>
                <w:szCs w:val="13"/>
              </w:rPr>
              <w:t> </w:t>
            </w:r>
          </w:p>
        </w:tc>
        <w:tc>
          <w:tcPr>
            <w:tcW w:w="4367" w:type="dxa"/>
            <w:gridSpan w:val="2"/>
            <w:tcBorders>
              <w:top w:val="nil"/>
              <w:left w:val="nil"/>
              <w:bottom w:val="nil"/>
              <w:right w:val="nil"/>
            </w:tcBorders>
            <w:shd w:val="clear" w:color="auto" w:fill="auto"/>
            <w:noWrap/>
            <w:vAlign w:val="bottom"/>
            <w:hideMark/>
          </w:tcPr>
          <w:p w14:paraId="77BB6062" w14:textId="77777777" w:rsidR="0051190A" w:rsidRPr="0051190A" w:rsidRDefault="0051190A" w:rsidP="0051190A">
            <w:pPr>
              <w:rPr>
                <w:rFonts w:ascii="Bookman Old Style" w:hAnsi="Bookman Old Style" w:cs="Calibri"/>
                <w:sz w:val="13"/>
                <w:szCs w:val="13"/>
              </w:rPr>
            </w:pPr>
            <w:r w:rsidRPr="0051190A">
              <w:rPr>
                <w:rFonts w:ascii="Bookman Old Style" w:hAnsi="Bookman Old Style" w:cs="Calibri"/>
                <w:sz w:val="13"/>
                <w:szCs w:val="13"/>
              </w:rPr>
              <w:t xml:space="preserve">              - мазут</w:t>
            </w:r>
          </w:p>
        </w:tc>
        <w:tc>
          <w:tcPr>
            <w:tcW w:w="710" w:type="dxa"/>
            <w:tcBorders>
              <w:top w:val="nil"/>
              <w:left w:val="nil"/>
              <w:bottom w:val="nil"/>
              <w:right w:val="nil"/>
            </w:tcBorders>
            <w:shd w:val="clear" w:color="auto" w:fill="auto"/>
            <w:noWrap/>
            <w:vAlign w:val="bottom"/>
            <w:hideMark/>
          </w:tcPr>
          <w:p w14:paraId="6A6D79EC" w14:textId="77777777" w:rsidR="0051190A" w:rsidRPr="0051190A" w:rsidRDefault="0051190A" w:rsidP="0051190A">
            <w:pPr>
              <w:rPr>
                <w:rFonts w:ascii="Bookman Old Style" w:hAnsi="Bookman Old Style" w:cs="Calibri"/>
                <w:sz w:val="13"/>
                <w:szCs w:val="13"/>
              </w:rPr>
            </w:pPr>
          </w:p>
        </w:tc>
        <w:tc>
          <w:tcPr>
            <w:tcW w:w="3510" w:type="dxa"/>
            <w:tcBorders>
              <w:top w:val="nil"/>
              <w:left w:val="nil"/>
              <w:bottom w:val="nil"/>
              <w:right w:val="single" w:sz="4" w:space="0" w:color="auto"/>
            </w:tcBorders>
            <w:shd w:val="clear" w:color="auto" w:fill="auto"/>
            <w:noWrap/>
            <w:vAlign w:val="bottom"/>
            <w:hideMark/>
          </w:tcPr>
          <w:p w14:paraId="04EB495A" w14:textId="77777777" w:rsidR="0051190A" w:rsidRPr="0051190A" w:rsidRDefault="0051190A" w:rsidP="0051190A">
            <w:pPr>
              <w:rPr>
                <w:rFonts w:ascii="Bookman Old Style" w:hAnsi="Bookman Old Style" w:cs="Calibri"/>
                <w:sz w:val="13"/>
                <w:szCs w:val="13"/>
              </w:rPr>
            </w:pPr>
            <w:r w:rsidRPr="0051190A">
              <w:rPr>
                <w:rFonts w:ascii="Bookman Old Style" w:hAnsi="Bookman Old Style" w:cs="Calibri"/>
                <w:sz w:val="13"/>
                <w:szCs w:val="13"/>
              </w:rPr>
              <w:t> </w:t>
            </w:r>
          </w:p>
        </w:tc>
        <w:tc>
          <w:tcPr>
            <w:tcW w:w="1010" w:type="dxa"/>
            <w:tcBorders>
              <w:top w:val="nil"/>
              <w:left w:val="nil"/>
              <w:bottom w:val="single" w:sz="4" w:space="0" w:color="auto"/>
              <w:right w:val="single" w:sz="4" w:space="0" w:color="auto"/>
            </w:tcBorders>
            <w:shd w:val="clear" w:color="auto" w:fill="auto"/>
            <w:noWrap/>
            <w:vAlign w:val="bottom"/>
            <w:hideMark/>
          </w:tcPr>
          <w:p w14:paraId="5169A36A"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 xml:space="preserve"> -"-</w:t>
            </w:r>
          </w:p>
        </w:tc>
        <w:tc>
          <w:tcPr>
            <w:tcW w:w="938" w:type="dxa"/>
            <w:tcBorders>
              <w:top w:val="nil"/>
              <w:left w:val="nil"/>
              <w:bottom w:val="nil"/>
              <w:right w:val="single" w:sz="4" w:space="0" w:color="auto"/>
            </w:tcBorders>
            <w:shd w:val="clear" w:color="auto" w:fill="auto"/>
            <w:noWrap/>
            <w:vAlign w:val="bottom"/>
            <w:hideMark/>
          </w:tcPr>
          <w:p w14:paraId="5CAEE94E" w14:textId="77777777" w:rsidR="0051190A" w:rsidRPr="0051190A" w:rsidRDefault="0051190A" w:rsidP="0051190A">
            <w:pPr>
              <w:jc w:val="center"/>
              <w:rPr>
                <w:rFonts w:ascii="Bookman Old Style" w:hAnsi="Bookman Old Style" w:cs="Calibri"/>
                <w:b/>
                <w:bCs/>
                <w:sz w:val="13"/>
                <w:szCs w:val="13"/>
              </w:rPr>
            </w:pPr>
            <w:r w:rsidRPr="0051190A">
              <w:rPr>
                <w:rFonts w:ascii="Bookman Old Style" w:hAnsi="Bookman Old Style" w:cs="Calibri"/>
                <w:b/>
                <w:bCs/>
                <w:sz w:val="13"/>
                <w:szCs w:val="13"/>
              </w:rPr>
              <w:t> </w:t>
            </w:r>
          </w:p>
        </w:tc>
        <w:tc>
          <w:tcPr>
            <w:tcW w:w="978" w:type="dxa"/>
            <w:tcBorders>
              <w:top w:val="nil"/>
              <w:left w:val="nil"/>
              <w:bottom w:val="single" w:sz="4" w:space="0" w:color="auto"/>
              <w:right w:val="single" w:sz="4" w:space="0" w:color="auto"/>
            </w:tcBorders>
            <w:shd w:val="clear" w:color="auto" w:fill="auto"/>
            <w:noWrap/>
            <w:vAlign w:val="bottom"/>
            <w:hideMark/>
          </w:tcPr>
          <w:p w14:paraId="3D394056" w14:textId="77777777" w:rsidR="0051190A" w:rsidRPr="0051190A" w:rsidRDefault="0051190A" w:rsidP="0051190A">
            <w:pPr>
              <w:jc w:val="center"/>
              <w:rPr>
                <w:rFonts w:ascii="Bookman Old Style" w:hAnsi="Bookman Old Style" w:cs="Calibri"/>
                <w:b/>
                <w:bCs/>
                <w:sz w:val="13"/>
                <w:szCs w:val="13"/>
              </w:rPr>
            </w:pPr>
            <w:r w:rsidRPr="0051190A">
              <w:rPr>
                <w:rFonts w:ascii="Bookman Old Style" w:hAnsi="Bookman Old Style" w:cs="Calibri"/>
                <w:b/>
                <w:bCs/>
                <w:sz w:val="13"/>
                <w:szCs w:val="13"/>
              </w:rPr>
              <w:t> </w:t>
            </w:r>
          </w:p>
        </w:tc>
        <w:tc>
          <w:tcPr>
            <w:tcW w:w="941" w:type="dxa"/>
            <w:tcBorders>
              <w:top w:val="nil"/>
              <w:left w:val="nil"/>
              <w:bottom w:val="single" w:sz="4" w:space="0" w:color="auto"/>
              <w:right w:val="single" w:sz="4" w:space="0" w:color="auto"/>
            </w:tcBorders>
            <w:shd w:val="clear" w:color="auto" w:fill="auto"/>
            <w:noWrap/>
            <w:vAlign w:val="bottom"/>
            <w:hideMark/>
          </w:tcPr>
          <w:p w14:paraId="5865E567" w14:textId="77777777" w:rsidR="0051190A" w:rsidRPr="0051190A" w:rsidRDefault="0051190A" w:rsidP="0051190A">
            <w:pPr>
              <w:jc w:val="center"/>
              <w:rPr>
                <w:rFonts w:ascii="Bookman Old Style" w:hAnsi="Bookman Old Style" w:cs="Calibri"/>
                <w:b/>
                <w:bCs/>
                <w:sz w:val="13"/>
                <w:szCs w:val="13"/>
              </w:rPr>
            </w:pPr>
            <w:r w:rsidRPr="0051190A">
              <w:rPr>
                <w:rFonts w:ascii="Bookman Old Style" w:hAnsi="Bookman Old Style" w:cs="Calibri"/>
                <w:b/>
                <w:bCs/>
                <w:sz w:val="13"/>
                <w:szCs w:val="13"/>
              </w:rPr>
              <w:t> </w:t>
            </w:r>
          </w:p>
        </w:tc>
        <w:tc>
          <w:tcPr>
            <w:tcW w:w="1007" w:type="dxa"/>
            <w:tcBorders>
              <w:top w:val="nil"/>
              <w:left w:val="nil"/>
              <w:bottom w:val="nil"/>
              <w:right w:val="single" w:sz="4" w:space="0" w:color="auto"/>
            </w:tcBorders>
            <w:shd w:val="clear" w:color="auto" w:fill="auto"/>
            <w:noWrap/>
            <w:vAlign w:val="bottom"/>
            <w:hideMark/>
          </w:tcPr>
          <w:p w14:paraId="581E892B" w14:textId="77777777" w:rsidR="0051190A" w:rsidRPr="0051190A" w:rsidRDefault="0051190A" w:rsidP="0051190A">
            <w:pPr>
              <w:jc w:val="center"/>
              <w:rPr>
                <w:rFonts w:ascii="Bookman Old Style" w:hAnsi="Bookman Old Style" w:cs="Calibri"/>
                <w:b/>
                <w:bCs/>
                <w:sz w:val="13"/>
                <w:szCs w:val="13"/>
              </w:rPr>
            </w:pPr>
            <w:r w:rsidRPr="0051190A">
              <w:rPr>
                <w:rFonts w:ascii="Bookman Old Style" w:hAnsi="Bookman Old Style" w:cs="Calibri"/>
                <w:b/>
                <w:bCs/>
                <w:sz w:val="13"/>
                <w:szCs w:val="13"/>
              </w:rPr>
              <w:t> </w:t>
            </w:r>
          </w:p>
        </w:tc>
        <w:tc>
          <w:tcPr>
            <w:tcW w:w="1008" w:type="dxa"/>
            <w:tcBorders>
              <w:top w:val="nil"/>
              <w:left w:val="nil"/>
              <w:bottom w:val="nil"/>
              <w:right w:val="single" w:sz="4" w:space="0" w:color="auto"/>
            </w:tcBorders>
            <w:shd w:val="clear" w:color="auto" w:fill="auto"/>
            <w:noWrap/>
            <w:vAlign w:val="bottom"/>
            <w:hideMark/>
          </w:tcPr>
          <w:p w14:paraId="26810DEA" w14:textId="77777777" w:rsidR="0051190A" w:rsidRPr="0051190A" w:rsidRDefault="0051190A" w:rsidP="0051190A">
            <w:pPr>
              <w:jc w:val="center"/>
              <w:rPr>
                <w:rFonts w:ascii="Bookman Old Style" w:hAnsi="Bookman Old Style" w:cs="Calibri"/>
                <w:b/>
                <w:bCs/>
                <w:sz w:val="13"/>
                <w:szCs w:val="13"/>
              </w:rPr>
            </w:pPr>
            <w:r w:rsidRPr="0051190A">
              <w:rPr>
                <w:rFonts w:ascii="Bookman Old Style" w:hAnsi="Bookman Old Style" w:cs="Calibri"/>
                <w:b/>
                <w:bCs/>
                <w:sz w:val="13"/>
                <w:szCs w:val="13"/>
              </w:rPr>
              <w:t> </w:t>
            </w:r>
          </w:p>
        </w:tc>
        <w:tc>
          <w:tcPr>
            <w:tcW w:w="227" w:type="dxa"/>
            <w:vAlign w:val="center"/>
            <w:hideMark/>
          </w:tcPr>
          <w:p w14:paraId="3FFF94F0" w14:textId="77777777" w:rsidR="0051190A" w:rsidRPr="0051190A" w:rsidRDefault="0051190A" w:rsidP="0051190A">
            <w:pPr>
              <w:rPr>
                <w:sz w:val="13"/>
                <w:szCs w:val="13"/>
              </w:rPr>
            </w:pPr>
          </w:p>
        </w:tc>
      </w:tr>
      <w:tr w:rsidR="0051190A" w:rsidRPr="0051190A" w14:paraId="744B66C7" w14:textId="77777777" w:rsidTr="0051190A">
        <w:trPr>
          <w:trHeight w:val="284"/>
          <w:jc w:val="center"/>
        </w:trPr>
        <w:tc>
          <w:tcPr>
            <w:tcW w:w="775" w:type="dxa"/>
            <w:tcBorders>
              <w:top w:val="nil"/>
              <w:left w:val="single" w:sz="8" w:space="0" w:color="auto"/>
              <w:bottom w:val="single" w:sz="4" w:space="0" w:color="auto"/>
              <w:right w:val="single" w:sz="4" w:space="0" w:color="auto"/>
            </w:tcBorders>
            <w:shd w:val="clear" w:color="auto" w:fill="auto"/>
            <w:noWrap/>
            <w:vAlign w:val="bottom"/>
            <w:hideMark/>
          </w:tcPr>
          <w:p w14:paraId="14AE1704"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 xml:space="preserve"> 1.2</w:t>
            </w:r>
          </w:p>
        </w:tc>
        <w:tc>
          <w:tcPr>
            <w:tcW w:w="8588"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5B59E7C" w14:textId="77777777" w:rsidR="0051190A" w:rsidRPr="0051190A" w:rsidRDefault="0051190A" w:rsidP="0051190A">
            <w:pPr>
              <w:rPr>
                <w:rFonts w:ascii="Bookman Old Style" w:hAnsi="Bookman Old Style" w:cs="Calibri"/>
                <w:b/>
                <w:bCs/>
                <w:sz w:val="13"/>
                <w:szCs w:val="13"/>
              </w:rPr>
            </w:pPr>
            <w:r w:rsidRPr="0051190A">
              <w:rPr>
                <w:rFonts w:ascii="Bookman Old Style" w:hAnsi="Bookman Old Style" w:cs="Calibri"/>
                <w:b/>
                <w:bCs/>
                <w:sz w:val="13"/>
                <w:szCs w:val="13"/>
              </w:rPr>
              <w:t>Расходы на электрическую энергию</w:t>
            </w:r>
          </w:p>
        </w:tc>
        <w:tc>
          <w:tcPr>
            <w:tcW w:w="1010" w:type="dxa"/>
            <w:tcBorders>
              <w:top w:val="nil"/>
              <w:left w:val="nil"/>
              <w:bottom w:val="single" w:sz="4" w:space="0" w:color="auto"/>
              <w:right w:val="single" w:sz="4" w:space="0" w:color="auto"/>
            </w:tcBorders>
            <w:shd w:val="clear" w:color="auto" w:fill="auto"/>
            <w:noWrap/>
            <w:vAlign w:val="bottom"/>
            <w:hideMark/>
          </w:tcPr>
          <w:p w14:paraId="538DF76D" w14:textId="77777777" w:rsidR="0051190A" w:rsidRPr="0051190A" w:rsidRDefault="0051190A" w:rsidP="0051190A">
            <w:pPr>
              <w:jc w:val="center"/>
              <w:rPr>
                <w:rFonts w:ascii="Bookman Old Style" w:hAnsi="Bookman Old Style" w:cs="Calibri"/>
                <w:sz w:val="13"/>
                <w:szCs w:val="13"/>
              </w:rPr>
            </w:pPr>
            <w:proofErr w:type="spellStart"/>
            <w:r w:rsidRPr="0051190A">
              <w:rPr>
                <w:rFonts w:ascii="Bookman Old Style" w:hAnsi="Bookman Old Style" w:cs="Calibri"/>
                <w:sz w:val="13"/>
                <w:szCs w:val="13"/>
              </w:rPr>
              <w:t>т.р</w:t>
            </w:r>
            <w:proofErr w:type="spellEnd"/>
            <w:r w:rsidRPr="0051190A">
              <w:rPr>
                <w:rFonts w:ascii="Bookman Old Style" w:hAnsi="Bookman Old Style" w:cs="Calibri"/>
                <w:sz w:val="13"/>
                <w:szCs w:val="13"/>
              </w:rPr>
              <w:t>.</w:t>
            </w:r>
          </w:p>
        </w:tc>
        <w:tc>
          <w:tcPr>
            <w:tcW w:w="938" w:type="dxa"/>
            <w:tcBorders>
              <w:top w:val="single" w:sz="4" w:space="0" w:color="auto"/>
              <w:left w:val="nil"/>
              <w:bottom w:val="single" w:sz="4" w:space="0" w:color="auto"/>
              <w:right w:val="single" w:sz="4" w:space="0" w:color="auto"/>
            </w:tcBorders>
            <w:shd w:val="clear" w:color="auto" w:fill="auto"/>
            <w:noWrap/>
            <w:vAlign w:val="bottom"/>
            <w:hideMark/>
          </w:tcPr>
          <w:p w14:paraId="0859FE85" w14:textId="77777777" w:rsidR="0051190A" w:rsidRPr="0051190A" w:rsidRDefault="0051190A" w:rsidP="0051190A">
            <w:pPr>
              <w:jc w:val="center"/>
              <w:rPr>
                <w:rFonts w:ascii="Bookman Old Style" w:hAnsi="Bookman Old Style" w:cs="Calibri"/>
                <w:b/>
                <w:bCs/>
                <w:sz w:val="13"/>
                <w:szCs w:val="13"/>
              </w:rPr>
            </w:pPr>
            <w:r w:rsidRPr="0051190A">
              <w:rPr>
                <w:rFonts w:ascii="Bookman Old Style" w:hAnsi="Bookman Old Style" w:cs="Calibri"/>
                <w:b/>
                <w:bCs/>
                <w:sz w:val="13"/>
                <w:szCs w:val="13"/>
              </w:rPr>
              <w:t>7 176,08</w:t>
            </w:r>
          </w:p>
        </w:tc>
        <w:tc>
          <w:tcPr>
            <w:tcW w:w="978" w:type="dxa"/>
            <w:tcBorders>
              <w:top w:val="nil"/>
              <w:left w:val="nil"/>
              <w:bottom w:val="single" w:sz="4" w:space="0" w:color="auto"/>
              <w:right w:val="single" w:sz="4" w:space="0" w:color="auto"/>
            </w:tcBorders>
            <w:shd w:val="clear" w:color="auto" w:fill="auto"/>
            <w:noWrap/>
            <w:vAlign w:val="bottom"/>
            <w:hideMark/>
          </w:tcPr>
          <w:p w14:paraId="7F85F9B2" w14:textId="77777777" w:rsidR="0051190A" w:rsidRPr="0051190A" w:rsidRDefault="0051190A" w:rsidP="0051190A">
            <w:pPr>
              <w:jc w:val="center"/>
              <w:rPr>
                <w:rFonts w:ascii="Bookman Old Style" w:hAnsi="Bookman Old Style" w:cs="Calibri"/>
                <w:b/>
                <w:bCs/>
                <w:sz w:val="13"/>
                <w:szCs w:val="13"/>
              </w:rPr>
            </w:pPr>
            <w:r w:rsidRPr="0051190A">
              <w:rPr>
                <w:rFonts w:ascii="Bookman Old Style" w:hAnsi="Bookman Old Style" w:cs="Calibri"/>
                <w:b/>
                <w:bCs/>
                <w:sz w:val="13"/>
                <w:szCs w:val="13"/>
              </w:rPr>
              <w:t>5 829,51</w:t>
            </w:r>
          </w:p>
        </w:tc>
        <w:tc>
          <w:tcPr>
            <w:tcW w:w="941" w:type="dxa"/>
            <w:tcBorders>
              <w:top w:val="nil"/>
              <w:left w:val="nil"/>
              <w:bottom w:val="single" w:sz="4" w:space="0" w:color="auto"/>
              <w:right w:val="single" w:sz="4" w:space="0" w:color="auto"/>
            </w:tcBorders>
            <w:shd w:val="clear" w:color="auto" w:fill="auto"/>
            <w:noWrap/>
            <w:vAlign w:val="bottom"/>
            <w:hideMark/>
          </w:tcPr>
          <w:p w14:paraId="51C92982" w14:textId="77777777" w:rsidR="0051190A" w:rsidRPr="0051190A" w:rsidRDefault="0051190A" w:rsidP="0051190A">
            <w:pPr>
              <w:jc w:val="center"/>
              <w:rPr>
                <w:rFonts w:ascii="Bookman Old Style" w:hAnsi="Bookman Old Style" w:cs="Calibri"/>
                <w:b/>
                <w:bCs/>
                <w:sz w:val="13"/>
                <w:szCs w:val="13"/>
              </w:rPr>
            </w:pPr>
            <w:r w:rsidRPr="0051190A">
              <w:rPr>
                <w:rFonts w:ascii="Bookman Old Style" w:hAnsi="Bookman Old Style" w:cs="Calibri"/>
                <w:b/>
                <w:bCs/>
                <w:sz w:val="13"/>
                <w:szCs w:val="13"/>
              </w:rPr>
              <w:t>6 305,96</w:t>
            </w:r>
          </w:p>
        </w:tc>
        <w:tc>
          <w:tcPr>
            <w:tcW w:w="1007" w:type="dxa"/>
            <w:tcBorders>
              <w:top w:val="single" w:sz="4" w:space="0" w:color="auto"/>
              <w:left w:val="nil"/>
              <w:bottom w:val="single" w:sz="4" w:space="0" w:color="auto"/>
              <w:right w:val="single" w:sz="4" w:space="0" w:color="auto"/>
            </w:tcBorders>
            <w:shd w:val="clear" w:color="auto" w:fill="auto"/>
            <w:noWrap/>
            <w:vAlign w:val="bottom"/>
            <w:hideMark/>
          </w:tcPr>
          <w:p w14:paraId="2D4A4635" w14:textId="77777777" w:rsidR="0051190A" w:rsidRPr="0051190A" w:rsidRDefault="0051190A" w:rsidP="0051190A">
            <w:pPr>
              <w:jc w:val="center"/>
              <w:rPr>
                <w:rFonts w:ascii="Bookman Old Style" w:hAnsi="Bookman Old Style" w:cs="Calibri"/>
                <w:b/>
                <w:bCs/>
                <w:sz w:val="13"/>
                <w:szCs w:val="13"/>
              </w:rPr>
            </w:pPr>
            <w:r w:rsidRPr="0051190A">
              <w:rPr>
                <w:rFonts w:ascii="Bookman Old Style" w:hAnsi="Bookman Old Style" w:cs="Calibri"/>
                <w:b/>
                <w:bCs/>
                <w:sz w:val="13"/>
                <w:szCs w:val="13"/>
              </w:rPr>
              <w:t>7 126,39</w:t>
            </w:r>
          </w:p>
        </w:tc>
        <w:tc>
          <w:tcPr>
            <w:tcW w:w="1008" w:type="dxa"/>
            <w:tcBorders>
              <w:top w:val="single" w:sz="4" w:space="0" w:color="auto"/>
              <w:left w:val="nil"/>
              <w:bottom w:val="single" w:sz="4" w:space="0" w:color="auto"/>
              <w:right w:val="single" w:sz="4" w:space="0" w:color="auto"/>
            </w:tcBorders>
            <w:shd w:val="clear" w:color="auto" w:fill="auto"/>
            <w:noWrap/>
            <w:vAlign w:val="bottom"/>
            <w:hideMark/>
          </w:tcPr>
          <w:p w14:paraId="15741AE6" w14:textId="77777777" w:rsidR="0051190A" w:rsidRPr="0051190A" w:rsidRDefault="0051190A" w:rsidP="0051190A">
            <w:pPr>
              <w:jc w:val="center"/>
              <w:rPr>
                <w:rFonts w:ascii="Bookman Old Style" w:hAnsi="Bookman Old Style" w:cs="Calibri"/>
                <w:b/>
                <w:bCs/>
                <w:sz w:val="13"/>
                <w:szCs w:val="13"/>
              </w:rPr>
            </w:pPr>
            <w:r w:rsidRPr="0051190A">
              <w:rPr>
                <w:rFonts w:ascii="Bookman Old Style" w:hAnsi="Bookman Old Style" w:cs="Calibri"/>
                <w:b/>
                <w:bCs/>
                <w:sz w:val="13"/>
                <w:szCs w:val="13"/>
              </w:rPr>
              <w:t>8 133,27</w:t>
            </w:r>
          </w:p>
        </w:tc>
        <w:tc>
          <w:tcPr>
            <w:tcW w:w="227" w:type="dxa"/>
            <w:vAlign w:val="center"/>
            <w:hideMark/>
          </w:tcPr>
          <w:p w14:paraId="2238B383" w14:textId="77777777" w:rsidR="0051190A" w:rsidRPr="0051190A" w:rsidRDefault="0051190A" w:rsidP="0051190A">
            <w:pPr>
              <w:rPr>
                <w:sz w:val="13"/>
                <w:szCs w:val="13"/>
              </w:rPr>
            </w:pPr>
          </w:p>
        </w:tc>
      </w:tr>
      <w:tr w:rsidR="0051190A" w:rsidRPr="0051190A" w14:paraId="2E9207F3" w14:textId="77777777" w:rsidTr="0051190A">
        <w:trPr>
          <w:trHeight w:val="284"/>
          <w:jc w:val="center"/>
        </w:trPr>
        <w:tc>
          <w:tcPr>
            <w:tcW w:w="775" w:type="dxa"/>
            <w:tcBorders>
              <w:top w:val="nil"/>
              <w:left w:val="single" w:sz="8" w:space="0" w:color="auto"/>
              <w:bottom w:val="nil"/>
              <w:right w:val="single" w:sz="4" w:space="0" w:color="auto"/>
            </w:tcBorders>
            <w:shd w:val="clear" w:color="auto" w:fill="auto"/>
            <w:noWrap/>
            <w:vAlign w:val="bottom"/>
            <w:hideMark/>
          </w:tcPr>
          <w:p w14:paraId="0BB2D75C"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 xml:space="preserve"> 1.3</w:t>
            </w:r>
          </w:p>
        </w:tc>
        <w:tc>
          <w:tcPr>
            <w:tcW w:w="4367" w:type="dxa"/>
            <w:gridSpan w:val="2"/>
            <w:tcBorders>
              <w:top w:val="nil"/>
              <w:left w:val="single" w:sz="4" w:space="0" w:color="auto"/>
              <w:bottom w:val="nil"/>
              <w:right w:val="nil"/>
            </w:tcBorders>
            <w:shd w:val="clear" w:color="auto" w:fill="auto"/>
            <w:noWrap/>
            <w:vAlign w:val="bottom"/>
            <w:hideMark/>
          </w:tcPr>
          <w:p w14:paraId="66FC89A9" w14:textId="77777777" w:rsidR="0051190A" w:rsidRPr="0051190A" w:rsidRDefault="0051190A" w:rsidP="0051190A">
            <w:pPr>
              <w:rPr>
                <w:rFonts w:ascii="Bookman Old Style" w:hAnsi="Bookman Old Style" w:cs="Calibri"/>
                <w:b/>
                <w:bCs/>
                <w:sz w:val="13"/>
                <w:szCs w:val="13"/>
              </w:rPr>
            </w:pPr>
            <w:r w:rsidRPr="0051190A">
              <w:rPr>
                <w:rFonts w:ascii="Bookman Old Style" w:hAnsi="Bookman Old Style" w:cs="Calibri"/>
                <w:b/>
                <w:bCs/>
                <w:sz w:val="13"/>
                <w:szCs w:val="13"/>
              </w:rPr>
              <w:t>Расходы на воду</w:t>
            </w:r>
          </w:p>
        </w:tc>
        <w:tc>
          <w:tcPr>
            <w:tcW w:w="710" w:type="dxa"/>
            <w:tcBorders>
              <w:top w:val="nil"/>
              <w:left w:val="nil"/>
              <w:bottom w:val="nil"/>
              <w:right w:val="nil"/>
            </w:tcBorders>
            <w:shd w:val="clear" w:color="auto" w:fill="auto"/>
            <w:noWrap/>
            <w:vAlign w:val="bottom"/>
            <w:hideMark/>
          </w:tcPr>
          <w:p w14:paraId="0139FCCD" w14:textId="77777777" w:rsidR="0051190A" w:rsidRPr="0051190A" w:rsidRDefault="0051190A" w:rsidP="0051190A">
            <w:pPr>
              <w:rPr>
                <w:rFonts w:ascii="Bookman Old Style" w:hAnsi="Bookman Old Style" w:cs="Calibri"/>
                <w:b/>
                <w:bCs/>
                <w:sz w:val="13"/>
                <w:szCs w:val="13"/>
              </w:rPr>
            </w:pPr>
          </w:p>
        </w:tc>
        <w:tc>
          <w:tcPr>
            <w:tcW w:w="3510" w:type="dxa"/>
            <w:tcBorders>
              <w:top w:val="nil"/>
              <w:left w:val="nil"/>
              <w:bottom w:val="nil"/>
              <w:right w:val="single" w:sz="4" w:space="0" w:color="auto"/>
            </w:tcBorders>
            <w:shd w:val="clear" w:color="auto" w:fill="auto"/>
            <w:noWrap/>
            <w:vAlign w:val="bottom"/>
            <w:hideMark/>
          </w:tcPr>
          <w:p w14:paraId="28A4073C" w14:textId="77777777" w:rsidR="0051190A" w:rsidRPr="0051190A" w:rsidRDefault="0051190A" w:rsidP="0051190A">
            <w:pPr>
              <w:rPr>
                <w:rFonts w:ascii="Bookman Old Style" w:hAnsi="Bookman Old Style" w:cs="Calibri"/>
                <w:sz w:val="13"/>
                <w:szCs w:val="13"/>
              </w:rPr>
            </w:pPr>
            <w:r w:rsidRPr="0051190A">
              <w:rPr>
                <w:rFonts w:ascii="Bookman Old Style" w:hAnsi="Bookman Old Style" w:cs="Calibri"/>
                <w:sz w:val="13"/>
                <w:szCs w:val="13"/>
              </w:rPr>
              <w:t> </w:t>
            </w:r>
          </w:p>
        </w:tc>
        <w:tc>
          <w:tcPr>
            <w:tcW w:w="1010" w:type="dxa"/>
            <w:tcBorders>
              <w:top w:val="nil"/>
              <w:left w:val="nil"/>
              <w:bottom w:val="nil"/>
              <w:right w:val="single" w:sz="4" w:space="0" w:color="auto"/>
            </w:tcBorders>
            <w:shd w:val="clear" w:color="auto" w:fill="auto"/>
            <w:noWrap/>
            <w:vAlign w:val="bottom"/>
            <w:hideMark/>
          </w:tcPr>
          <w:p w14:paraId="37B65C92" w14:textId="77777777" w:rsidR="0051190A" w:rsidRPr="0051190A" w:rsidRDefault="0051190A" w:rsidP="0051190A">
            <w:pPr>
              <w:jc w:val="center"/>
              <w:rPr>
                <w:rFonts w:ascii="Bookman Old Style" w:hAnsi="Bookman Old Style" w:cs="Calibri"/>
                <w:sz w:val="13"/>
                <w:szCs w:val="13"/>
              </w:rPr>
            </w:pPr>
            <w:proofErr w:type="spellStart"/>
            <w:r w:rsidRPr="0051190A">
              <w:rPr>
                <w:rFonts w:ascii="Bookman Old Style" w:hAnsi="Bookman Old Style" w:cs="Calibri"/>
                <w:sz w:val="13"/>
                <w:szCs w:val="13"/>
              </w:rPr>
              <w:t>т.р</w:t>
            </w:r>
            <w:proofErr w:type="spellEnd"/>
            <w:r w:rsidRPr="0051190A">
              <w:rPr>
                <w:rFonts w:ascii="Bookman Old Style" w:hAnsi="Bookman Old Style" w:cs="Calibri"/>
                <w:sz w:val="13"/>
                <w:szCs w:val="13"/>
              </w:rPr>
              <w:t>.</w:t>
            </w:r>
          </w:p>
        </w:tc>
        <w:tc>
          <w:tcPr>
            <w:tcW w:w="938" w:type="dxa"/>
            <w:tcBorders>
              <w:top w:val="nil"/>
              <w:left w:val="nil"/>
              <w:bottom w:val="nil"/>
              <w:right w:val="single" w:sz="4" w:space="0" w:color="auto"/>
            </w:tcBorders>
            <w:shd w:val="clear" w:color="auto" w:fill="auto"/>
            <w:noWrap/>
            <w:vAlign w:val="bottom"/>
            <w:hideMark/>
          </w:tcPr>
          <w:p w14:paraId="6A0A0EDD" w14:textId="77777777" w:rsidR="0051190A" w:rsidRPr="0051190A" w:rsidRDefault="0051190A" w:rsidP="0051190A">
            <w:pPr>
              <w:jc w:val="center"/>
              <w:rPr>
                <w:rFonts w:ascii="Bookman Old Style" w:hAnsi="Bookman Old Style" w:cs="Calibri"/>
                <w:b/>
                <w:bCs/>
                <w:sz w:val="13"/>
                <w:szCs w:val="13"/>
              </w:rPr>
            </w:pPr>
            <w:r w:rsidRPr="0051190A">
              <w:rPr>
                <w:rFonts w:ascii="Bookman Old Style" w:hAnsi="Bookman Old Style" w:cs="Calibri"/>
                <w:b/>
                <w:bCs/>
                <w:sz w:val="13"/>
                <w:szCs w:val="13"/>
              </w:rPr>
              <w:t>182,68</w:t>
            </w:r>
          </w:p>
        </w:tc>
        <w:tc>
          <w:tcPr>
            <w:tcW w:w="978" w:type="dxa"/>
            <w:tcBorders>
              <w:top w:val="nil"/>
              <w:left w:val="nil"/>
              <w:bottom w:val="nil"/>
              <w:right w:val="single" w:sz="4" w:space="0" w:color="auto"/>
            </w:tcBorders>
            <w:shd w:val="clear" w:color="auto" w:fill="auto"/>
            <w:noWrap/>
            <w:vAlign w:val="bottom"/>
            <w:hideMark/>
          </w:tcPr>
          <w:p w14:paraId="1EE910E6" w14:textId="77777777" w:rsidR="0051190A" w:rsidRPr="0051190A" w:rsidRDefault="0051190A" w:rsidP="0051190A">
            <w:pPr>
              <w:jc w:val="center"/>
              <w:rPr>
                <w:rFonts w:ascii="Bookman Old Style" w:hAnsi="Bookman Old Style" w:cs="Calibri"/>
                <w:b/>
                <w:bCs/>
                <w:sz w:val="13"/>
                <w:szCs w:val="13"/>
              </w:rPr>
            </w:pPr>
            <w:r w:rsidRPr="0051190A">
              <w:rPr>
                <w:rFonts w:ascii="Bookman Old Style" w:hAnsi="Bookman Old Style" w:cs="Calibri"/>
                <w:b/>
                <w:bCs/>
                <w:sz w:val="13"/>
                <w:szCs w:val="13"/>
              </w:rPr>
              <w:t>610,99</w:t>
            </w:r>
          </w:p>
        </w:tc>
        <w:tc>
          <w:tcPr>
            <w:tcW w:w="941" w:type="dxa"/>
            <w:tcBorders>
              <w:top w:val="nil"/>
              <w:left w:val="nil"/>
              <w:bottom w:val="nil"/>
              <w:right w:val="single" w:sz="4" w:space="0" w:color="auto"/>
            </w:tcBorders>
            <w:shd w:val="clear" w:color="auto" w:fill="auto"/>
            <w:noWrap/>
            <w:vAlign w:val="bottom"/>
            <w:hideMark/>
          </w:tcPr>
          <w:p w14:paraId="6E3A0E82" w14:textId="77777777" w:rsidR="0051190A" w:rsidRPr="0051190A" w:rsidRDefault="0051190A" w:rsidP="0051190A">
            <w:pPr>
              <w:jc w:val="center"/>
              <w:rPr>
                <w:rFonts w:ascii="Bookman Old Style" w:hAnsi="Bookman Old Style" w:cs="Calibri"/>
                <w:b/>
                <w:bCs/>
                <w:sz w:val="13"/>
                <w:szCs w:val="13"/>
              </w:rPr>
            </w:pPr>
            <w:r w:rsidRPr="0051190A">
              <w:rPr>
                <w:rFonts w:ascii="Bookman Old Style" w:hAnsi="Bookman Old Style" w:cs="Calibri"/>
                <w:b/>
                <w:bCs/>
                <w:sz w:val="13"/>
                <w:szCs w:val="13"/>
              </w:rPr>
              <w:t>210,05</w:t>
            </w:r>
          </w:p>
        </w:tc>
        <w:tc>
          <w:tcPr>
            <w:tcW w:w="1007" w:type="dxa"/>
            <w:tcBorders>
              <w:top w:val="nil"/>
              <w:left w:val="nil"/>
              <w:bottom w:val="nil"/>
              <w:right w:val="single" w:sz="4" w:space="0" w:color="auto"/>
            </w:tcBorders>
            <w:shd w:val="clear" w:color="auto" w:fill="auto"/>
            <w:noWrap/>
            <w:vAlign w:val="bottom"/>
            <w:hideMark/>
          </w:tcPr>
          <w:p w14:paraId="444B91F4" w14:textId="77777777" w:rsidR="0051190A" w:rsidRPr="0051190A" w:rsidRDefault="0051190A" w:rsidP="0051190A">
            <w:pPr>
              <w:jc w:val="center"/>
              <w:rPr>
                <w:rFonts w:ascii="Bookman Old Style" w:hAnsi="Bookman Old Style" w:cs="Calibri"/>
                <w:b/>
                <w:bCs/>
                <w:sz w:val="13"/>
                <w:szCs w:val="13"/>
              </w:rPr>
            </w:pPr>
            <w:r w:rsidRPr="0051190A">
              <w:rPr>
                <w:rFonts w:ascii="Bookman Old Style" w:hAnsi="Bookman Old Style" w:cs="Calibri"/>
                <w:b/>
                <w:bCs/>
                <w:sz w:val="13"/>
                <w:szCs w:val="13"/>
              </w:rPr>
              <w:t>288,34</w:t>
            </w:r>
          </w:p>
        </w:tc>
        <w:tc>
          <w:tcPr>
            <w:tcW w:w="1008" w:type="dxa"/>
            <w:tcBorders>
              <w:top w:val="nil"/>
              <w:left w:val="nil"/>
              <w:bottom w:val="nil"/>
              <w:right w:val="single" w:sz="4" w:space="0" w:color="auto"/>
            </w:tcBorders>
            <w:shd w:val="clear" w:color="auto" w:fill="auto"/>
            <w:noWrap/>
            <w:vAlign w:val="bottom"/>
            <w:hideMark/>
          </w:tcPr>
          <w:p w14:paraId="222B19E1" w14:textId="77777777" w:rsidR="0051190A" w:rsidRPr="0051190A" w:rsidRDefault="0051190A" w:rsidP="0051190A">
            <w:pPr>
              <w:jc w:val="center"/>
              <w:rPr>
                <w:rFonts w:ascii="Bookman Old Style" w:hAnsi="Bookman Old Style" w:cs="Calibri"/>
                <w:b/>
                <w:bCs/>
                <w:sz w:val="13"/>
                <w:szCs w:val="13"/>
              </w:rPr>
            </w:pPr>
            <w:r w:rsidRPr="0051190A">
              <w:rPr>
                <w:rFonts w:ascii="Bookman Old Style" w:hAnsi="Bookman Old Style" w:cs="Calibri"/>
                <w:b/>
                <w:bCs/>
                <w:sz w:val="13"/>
                <w:szCs w:val="13"/>
              </w:rPr>
              <w:t>282,32</w:t>
            </w:r>
          </w:p>
        </w:tc>
        <w:tc>
          <w:tcPr>
            <w:tcW w:w="227" w:type="dxa"/>
            <w:vAlign w:val="center"/>
            <w:hideMark/>
          </w:tcPr>
          <w:p w14:paraId="6A8C9737" w14:textId="77777777" w:rsidR="0051190A" w:rsidRPr="0051190A" w:rsidRDefault="0051190A" w:rsidP="0051190A">
            <w:pPr>
              <w:rPr>
                <w:sz w:val="13"/>
                <w:szCs w:val="13"/>
              </w:rPr>
            </w:pPr>
          </w:p>
        </w:tc>
      </w:tr>
      <w:tr w:rsidR="0051190A" w:rsidRPr="0051190A" w14:paraId="79402492" w14:textId="77777777" w:rsidTr="0051190A">
        <w:trPr>
          <w:trHeight w:val="284"/>
          <w:jc w:val="center"/>
        </w:trPr>
        <w:tc>
          <w:tcPr>
            <w:tcW w:w="775" w:type="dxa"/>
            <w:tcBorders>
              <w:top w:val="nil"/>
              <w:left w:val="single" w:sz="8" w:space="0" w:color="auto"/>
              <w:bottom w:val="nil"/>
              <w:right w:val="nil"/>
            </w:tcBorders>
            <w:shd w:val="clear" w:color="auto" w:fill="auto"/>
            <w:noWrap/>
            <w:vAlign w:val="bottom"/>
            <w:hideMark/>
          </w:tcPr>
          <w:p w14:paraId="3347CF7E"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 </w:t>
            </w:r>
          </w:p>
        </w:tc>
        <w:tc>
          <w:tcPr>
            <w:tcW w:w="8588" w:type="dxa"/>
            <w:gridSpan w:val="4"/>
            <w:tcBorders>
              <w:top w:val="nil"/>
              <w:left w:val="single" w:sz="4" w:space="0" w:color="auto"/>
              <w:bottom w:val="nil"/>
              <w:right w:val="single" w:sz="4" w:space="0" w:color="000000"/>
            </w:tcBorders>
            <w:shd w:val="clear" w:color="auto" w:fill="auto"/>
            <w:noWrap/>
            <w:vAlign w:val="bottom"/>
            <w:hideMark/>
          </w:tcPr>
          <w:p w14:paraId="64EFE2EC" w14:textId="77777777" w:rsidR="0051190A" w:rsidRPr="0051190A" w:rsidRDefault="0051190A" w:rsidP="0051190A">
            <w:pPr>
              <w:rPr>
                <w:rFonts w:ascii="Bookman Old Style" w:hAnsi="Bookman Old Style" w:cs="Calibri"/>
                <w:sz w:val="13"/>
                <w:szCs w:val="13"/>
              </w:rPr>
            </w:pPr>
            <w:r w:rsidRPr="0051190A">
              <w:rPr>
                <w:rFonts w:ascii="Bookman Old Style" w:hAnsi="Bookman Old Style" w:cs="Calibri"/>
                <w:sz w:val="13"/>
                <w:szCs w:val="13"/>
              </w:rPr>
              <w:t xml:space="preserve">  - объём воды для теплоснабжения (</w:t>
            </w:r>
            <w:proofErr w:type="spellStart"/>
            <w:r w:rsidRPr="0051190A">
              <w:rPr>
                <w:rFonts w:ascii="Bookman Old Style" w:hAnsi="Bookman Old Style" w:cs="Calibri"/>
                <w:sz w:val="13"/>
                <w:szCs w:val="13"/>
              </w:rPr>
              <w:t>справочно</w:t>
            </w:r>
            <w:proofErr w:type="spellEnd"/>
            <w:r w:rsidRPr="0051190A">
              <w:rPr>
                <w:rFonts w:ascii="Bookman Old Style" w:hAnsi="Bookman Old Style" w:cs="Calibri"/>
                <w:sz w:val="13"/>
                <w:szCs w:val="13"/>
              </w:rPr>
              <w:t>)</w:t>
            </w:r>
          </w:p>
        </w:tc>
        <w:tc>
          <w:tcPr>
            <w:tcW w:w="1010" w:type="dxa"/>
            <w:tcBorders>
              <w:top w:val="nil"/>
              <w:left w:val="nil"/>
              <w:bottom w:val="nil"/>
              <w:right w:val="single" w:sz="4" w:space="0" w:color="auto"/>
            </w:tcBorders>
            <w:shd w:val="clear" w:color="auto" w:fill="auto"/>
            <w:noWrap/>
            <w:vAlign w:val="bottom"/>
            <w:hideMark/>
          </w:tcPr>
          <w:p w14:paraId="61E162E1"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м3</w:t>
            </w:r>
          </w:p>
        </w:tc>
        <w:tc>
          <w:tcPr>
            <w:tcW w:w="938" w:type="dxa"/>
            <w:tcBorders>
              <w:top w:val="nil"/>
              <w:left w:val="nil"/>
              <w:bottom w:val="nil"/>
              <w:right w:val="single" w:sz="4" w:space="0" w:color="auto"/>
            </w:tcBorders>
            <w:shd w:val="clear" w:color="auto" w:fill="auto"/>
            <w:noWrap/>
            <w:vAlign w:val="bottom"/>
            <w:hideMark/>
          </w:tcPr>
          <w:p w14:paraId="1E9B4834"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5 033,66</w:t>
            </w:r>
          </w:p>
        </w:tc>
        <w:tc>
          <w:tcPr>
            <w:tcW w:w="978" w:type="dxa"/>
            <w:tcBorders>
              <w:top w:val="nil"/>
              <w:left w:val="nil"/>
              <w:bottom w:val="nil"/>
              <w:right w:val="single" w:sz="4" w:space="0" w:color="auto"/>
            </w:tcBorders>
            <w:shd w:val="clear" w:color="auto" w:fill="auto"/>
            <w:noWrap/>
            <w:vAlign w:val="bottom"/>
            <w:hideMark/>
          </w:tcPr>
          <w:p w14:paraId="462DAD09"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15 012,00</w:t>
            </w:r>
          </w:p>
        </w:tc>
        <w:tc>
          <w:tcPr>
            <w:tcW w:w="941" w:type="dxa"/>
            <w:tcBorders>
              <w:top w:val="nil"/>
              <w:left w:val="nil"/>
              <w:bottom w:val="nil"/>
              <w:right w:val="single" w:sz="4" w:space="0" w:color="auto"/>
            </w:tcBorders>
            <w:shd w:val="clear" w:color="auto" w:fill="auto"/>
            <w:noWrap/>
            <w:vAlign w:val="bottom"/>
            <w:hideMark/>
          </w:tcPr>
          <w:p w14:paraId="61540A4F"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5 160,88</w:t>
            </w:r>
          </w:p>
        </w:tc>
        <w:tc>
          <w:tcPr>
            <w:tcW w:w="1007" w:type="dxa"/>
            <w:tcBorders>
              <w:top w:val="nil"/>
              <w:left w:val="nil"/>
              <w:bottom w:val="nil"/>
              <w:right w:val="single" w:sz="4" w:space="0" w:color="auto"/>
            </w:tcBorders>
            <w:shd w:val="clear" w:color="auto" w:fill="auto"/>
            <w:noWrap/>
            <w:vAlign w:val="bottom"/>
            <w:hideMark/>
          </w:tcPr>
          <w:p w14:paraId="701C62F2"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5 262,72</w:t>
            </w:r>
          </w:p>
        </w:tc>
        <w:tc>
          <w:tcPr>
            <w:tcW w:w="1008" w:type="dxa"/>
            <w:tcBorders>
              <w:top w:val="nil"/>
              <w:left w:val="nil"/>
              <w:bottom w:val="nil"/>
              <w:right w:val="single" w:sz="4" w:space="0" w:color="auto"/>
            </w:tcBorders>
            <w:shd w:val="clear" w:color="auto" w:fill="auto"/>
            <w:noWrap/>
            <w:vAlign w:val="bottom"/>
            <w:hideMark/>
          </w:tcPr>
          <w:p w14:paraId="0C0CCD7C"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5 153,27</w:t>
            </w:r>
          </w:p>
        </w:tc>
        <w:tc>
          <w:tcPr>
            <w:tcW w:w="227" w:type="dxa"/>
            <w:vAlign w:val="center"/>
            <w:hideMark/>
          </w:tcPr>
          <w:p w14:paraId="6233D35B" w14:textId="77777777" w:rsidR="0051190A" w:rsidRPr="0051190A" w:rsidRDefault="0051190A" w:rsidP="0051190A">
            <w:pPr>
              <w:rPr>
                <w:sz w:val="13"/>
                <w:szCs w:val="13"/>
              </w:rPr>
            </w:pPr>
          </w:p>
        </w:tc>
      </w:tr>
      <w:tr w:rsidR="0051190A" w:rsidRPr="0051190A" w14:paraId="2DC05D07" w14:textId="77777777" w:rsidTr="0051190A">
        <w:trPr>
          <w:trHeight w:val="284"/>
          <w:jc w:val="center"/>
        </w:trPr>
        <w:tc>
          <w:tcPr>
            <w:tcW w:w="775" w:type="dxa"/>
            <w:tcBorders>
              <w:top w:val="nil"/>
              <w:left w:val="single" w:sz="8" w:space="0" w:color="auto"/>
              <w:bottom w:val="nil"/>
              <w:right w:val="nil"/>
            </w:tcBorders>
            <w:shd w:val="clear" w:color="auto" w:fill="auto"/>
            <w:noWrap/>
            <w:vAlign w:val="bottom"/>
            <w:hideMark/>
          </w:tcPr>
          <w:p w14:paraId="2CC7DF10"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 </w:t>
            </w:r>
          </w:p>
        </w:tc>
        <w:tc>
          <w:tcPr>
            <w:tcW w:w="8588" w:type="dxa"/>
            <w:gridSpan w:val="4"/>
            <w:tcBorders>
              <w:top w:val="nil"/>
              <w:left w:val="single" w:sz="4" w:space="0" w:color="auto"/>
              <w:bottom w:val="nil"/>
              <w:right w:val="single" w:sz="4" w:space="0" w:color="000000"/>
            </w:tcBorders>
            <w:shd w:val="clear" w:color="auto" w:fill="auto"/>
            <w:noWrap/>
            <w:vAlign w:val="bottom"/>
            <w:hideMark/>
          </w:tcPr>
          <w:p w14:paraId="0AC5438E" w14:textId="77777777" w:rsidR="0051190A" w:rsidRPr="0051190A" w:rsidRDefault="0051190A" w:rsidP="0051190A">
            <w:pPr>
              <w:rPr>
                <w:rFonts w:ascii="Bookman Old Style" w:hAnsi="Bookman Old Style" w:cs="Calibri"/>
                <w:sz w:val="13"/>
                <w:szCs w:val="13"/>
              </w:rPr>
            </w:pPr>
            <w:r w:rsidRPr="0051190A">
              <w:rPr>
                <w:rFonts w:ascii="Bookman Old Style" w:hAnsi="Bookman Old Style" w:cs="Calibri"/>
                <w:sz w:val="13"/>
                <w:szCs w:val="13"/>
              </w:rPr>
              <w:t xml:space="preserve">  - объём теплоносителя для теплоснабжения (</w:t>
            </w:r>
            <w:proofErr w:type="spellStart"/>
            <w:r w:rsidRPr="0051190A">
              <w:rPr>
                <w:rFonts w:ascii="Bookman Old Style" w:hAnsi="Bookman Old Style" w:cs="Calibri"/>
                <w:sz w:val="13"/>
                <w:szCs w:val="13"/>
              </w:rPr>
              <w:t>справочно</w:t>
            </w:r>
            <w:proofErr w:type="spellEnd"/>
            <w:r w:rsidRPr="0051190A">
              <w:rPr>
                <w:rFonts w:ascii="Bookman Old Style" w:hAnsi="Bookman Old Style" w:cs="Calibri"/>
                <w:sz w:val="13"/>
                <w:szCs w:val="13"/>
              </w:rPr>
              <w:t>)</w:t>
            </w:r>
          </w:p>
        </w:tc>
        <w:tc>
          <w:tcPr>
            <w:tcW w:w="1010" w:type="dxa"/>
            <w:tcBorders>
              <w:top w:val="nil"/>
              <w:left w:val="nil"/>
              <w:bottom w:val="nil"/>
              <w:right w:val="single" w:sz="4" w:space="0" w:color="auto"/>
            </w:tcBorders>
            <w:shd w:val="clear" w:color="auto" w:fill="auto"/>
            <w:noWrap/>
            <w:vAlign w:val="bottom"/>
            <w:hideMark/>
          </w:tcPr>
          <w:p w14:paraId="4CBD50CA"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м3</w:t>
            </w:r>
          </w:p>
        </w:tc>
        <w:tc>
          <w:tcPr>
            <w:tcW w:w="938" w:type="dxa"/>
            <w:tcBorders>
              <w:top w:val="nil"/>
              <w:left w:val="nil"/>
              <w:bottom w:val="nil"/>
              <w:right w:val="single" w:sz="4" w:space="0" w:color="auto"/>
            </w:tcBorders>
            <w:shd w:val="clear" w:color="auto" w:fill="auto"/>
            <w:noWrap/>
            <w:vAlign w:val="bottom"/>
            <w:hideMark/>
          </w:tcPr>
          <w:p w14:paraId="15D123B0"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 </w:t>
            </w:r>
          </w:p>
        </w:tc>
        <w:tc>
          <w:tcPr>
            <w:tcW w:w="978" w:type="dxa"/>
            <w:tcBorders>
              <w:top w:val="nil"/>
              <w:left w:val="nil"/>
              <w:bottom w:val="nil"/>
              <w:right w:val="single" w:sz="4" w:space="0" w:color="auto"/>
            </w:tcBorders>
            <w:shd w:val="clear" w:color="auto" w:fill="auto"/>
            <w:noWrap/>
            <w:vAlign w:val="bottom"/>
            <w:hideMark/>
          </w:tcPr>
          <w:p w14:paraId="1352C34C"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 </w:t>
            </w:r>
          </w:p>
        </w:tc>
        <w:tc>
          <w:tcPr>
            <w:tcW w:w="941" w:type="dxa"/>
            <w:tcBorders>
              <w:top w:val="nil"/>
              <w:left w:val="nil"/>
              <w:bottom w:val="nil"/>
              <w:right w:val="single" w:sz="4" w:space="0" w:color="auto"/>
            </w:tcBorders>
            <w:shd w:val="clear" w:color="auto" w:fill="auto"/>
            <w:noWrap/>
            <w:vAlign w:val="bottom"/>
            <w:hideMark/>
          </w:tcPr>
          <w:p w14:paraId="691B0277"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 </w:t>
            </w:r>
          </w:p>
        </w:tc>
        <w:tc>
          <w:tcPr>
            <w:tcW w:w="1007" w:type="dxa"/>
            <w:tcBorders>
              <w:top w:val="nil"/>
              <w:left w:val="nil"/>
              <w:bottom w:val="nil"/>
              <w:right w:val="single" w:sz="4" w:space="0" w:color="auto"/>
            </w:tcBorders>
            <w:shd w:val="clear" w:color="auto" w:fill="auto"/>
            <w:noWrap/>
            <w:vAlign w:val="bottom"/>
            <w:hideMark/>
          </w:tcPr>
          <w:p w14:paraId="4C3A707D"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 </w:t>
            </w:r>
          </w:p>
        </w:tc>
        <w:tc>
          <w:tcPr>
            <w:tcW w:w="1008" w:type="dxa"/>
            <w:tcBorders>
              <w:top w:val="nil"/>
              <w:left w:val="nil"/>
              <w:bottom w:val="nil"/>
              <w:right w:val="single" w:sz="4" w:space="0" w:color="auto"/>
            </w:tcBorders>
            <w:shd w:val="clear" w:color="auto" w:fill="auto"/>
            <w:noWrap/>
            <w:vAlign w:val="bottom"/>
            <w:hideMark/>
          </w:tcPr>
          <w:p w14:paraId="78FA3C68"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 </w:t>
            </w:r>
          </w:p>
        </w:tc>
        <w:tc>
          <w:tcPr>
            <w:tcW w:w="227" w:type="dxa"/>
            <w:vAlign w:val="center"/>
            <w:hideMark/>
          </w:tcPr>
          <w:p w14:paraId="32EC492F" w14:textId="77777777" w:rsidR="0051190A" w:rsidRPr="0051190A" w:rsidRDefault="0051190A" w:rsidP="0051190A">
            <w:pPr>
              <w:rPr>
                <w:sz w:val="13"/>
                <w:szCs w:val="13"/>
              </w:rPr>
            </w:pPr>
          </w:p>
        </w:tc>
      </w:tr>
      <w:tr w:rsidR="0051190A" w:rsidRPr="0051190A" w14:paraId="178AECA1" w14:textId="77777777" w:rsidTr="0051190A">
        <w:trPr>
          <w:trHeight w:val="284"/>
          <w:jc w:val="center"/>
        </w:trPr>
        <w:tc>
          <w:tcPr>
            <w:tcW w:w="775" w:type="dxa"/>
            <w:tcBorders>
              <w:top w:val="nil"/>
              <w:left w:val="single" w:sz="8" w:space="0" w:color="auto"/>
              <w:bottom w:val="nil"/>
              <w:right w:val="nil"/>
            </w:tcBorders>
            <w:shd w:val="clear" w:color="auto" w:fill="auto"/>
            <w:noWrap/>
            <w:vAlign w:val="bottom"/>
            <w:hideMark/>
          </w:tcPr>
          <w:p w14:paraId="47BD9DEC"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 </w:t>
            </w:r>
          </w:p>
        </w:tc>
        <w:tc>
          <w:tcPr>
            <w:tcW w:w="8588" w:type="dxa"/>
            <w:gridSpan w:val="4"/>
            <w:tcBorders>
              <w:top w:val="nil"/>
              <w:left w:val="single" w:sz="4" w:space="0" w:color="auto"/>
              <w:bottom w:val="nil"/>
              <w:right w:val="nil"/>
            </w:tcBorders>
            <w:shd w:val="clear" w:color="auto" w:fill="auto"/>
            <w:noWrap/>
            <w:vAlign w:val="bottom"/>
            <w:hideMark/>
          </w:tcPr>
          <w:p w14:paraId="50605268" w14:textId="77777777" w:rsidR="0051190A" w:rsidRPr="0051190A" w:rsidRDefault="0051190A" w:rsidP="0051190A">
            <w:pPr>
              <w:rPr>
                <w:rFonts w:ascii="Bookman Old Style" w:hAnsi="Bookman Old Style" w:cs="Calibri"/>
                <w:sz w:val="13"/>
                <w:szCs w:val="13"/>
              </w:rPr>
            </w:pPr>
            <w:r w:rsidRPr="0051190A">
              <w:rPr>
                <w:rFonts w:ascii="Bookman Old Style" w:hAnsi="Bookman Old Style" w:cs="Calibri"/>
                <w:sz w:val="13"/>
                <w:szCs w:val="13"/>
              </w:rPr>
              <w:t xml:space="preserve">  - цена воды для теплоснабжения (</w:t>
            </w:r>
            <w:proofErr w:type="spellStart"/>
            <w:r w:rsidRPr="0051190A">
              <w:rPr>
                <w:rFonts w:ascii="Bookman Old Style" w:hAnsi="Bookman Old Style" w:cs="Calibri"/>
                <w:sz w:val="13"/>
                <w:szCs w:val="13"/>
              </w:rPr>
              <w:t>справочно</w:t>
            </w:r>
            <w:proofErr w:type="spellEnd"/>
            <w:r w:rsidRPr="0051190A">
              <w:rPr>
                <w:rFonts w:ascii="Bookman Old Style" w:hAnsi="Bookman Old Style" w:cs="Calibri"/>
                <w:sz w:val="13"/>
                <w:szCs w:val="13"/>
              </w:rPr>
              <w:t>)</w:t>
            </w:r>
          </w:p>
        </w:tc>
        <w:tc>
          <w:tcPr>
            <w:tcW w:w="1010" w:type="dxa"/>
            <w:tcBorders>
              <w:top w:val="nil"/>
              <w:left w:val="single" w:sz="4" w:space="0" w:color="auto"/>
              <w:bottom w:val="nil"/>
              <w:right w:val="single" w:sz="4" w:space="0" w:color="auto"/>
            </w:tcBorders>
            <w:shd w:val="clear" w:color="auto" w:fill="auto"/>
            <w:noWrap/>
            <w:vAlign w:val="bottom"/>
            <w:hideMark/>
          </w:tcPr>
          <w:p w14:paraId="1A463A4C" w14:textId="77777777" w:rsidR="0051190A" w:rsidRPr="0051190A" w:rsidRDefault="0051190A" w:rsidP="0051190A">
            <w:pPr>
              <w:jc w:val="center"/>
              <w:rPr>
                <w:rFonts w:ascii="Bookman Old Style" w:hAnsi="Bookman Old Style" w:cs="Calibri"/>
                <w:sz w:val="13"/>
                <w:szCs w:val="13"/>
              </w:rPr>
            </w:pPr>
            <w:proofErr w:type="spellStart"/>
            <w:r w:rsidRPr="0051190A">
              <w:rPr>
                <w:rFonts w:ascii="Bookman Old Style" w:hAnsi="Bookman Old Style" w:cs="Calibri"/>
                <w:sz w:val="13"/>
                <w:szCs w:val="13"/>
              </w:rPr>
              <w:t>руб</w:t>
            </w:r>
            <w:proofErr w:type="spellEnd"/>
            <w:r w:rsidRPr="0051190A">
              <w:rPr>
                <w:rFonts w:ascii="Bookman Old Style" w:hAnsi="Bookman Old Style" w:cs="Calibri"/>
                <w:sz w:val="13"/>
                <w:szCs w:val="13"/>
              </w:rPr>
              <w:t>/м2</w:t>
            </w:r>
          </w:p>
        </w:tc>
        <w:tc>
          <w:tcPr>
            <w:tcW w:w="938" w:type="dxa"/>
            <w:tcBorders>
              <w:top w:val="nil"/>
              <w:left w:val="nil"/>
              <w:bottom w:val="nil"/>
              <w:right w:val="single" w:sz="4" w:space="0" w:color="auto"/>
            </w:tcBorders>
            <w:shd w:val="clear" w:color="auto" w:fill="auto"/>
            <w:noWrap/>
            <w:vAlign w:val="bottom"/>
            <w:hideMark/>
          </w:tcPr>
          <w:p w14:paraId="13373946"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36,29</w:t>
            </w:r>
          </w:p>
        </w:tc>
        <w:tc>
          <w:tcPr>
            <w:tcW w:w="978" w:type="dxa"/>
            <w:tcBorders>
              <w:top w:val="nil"/>
              <w:left w:val="nil"/>
              <w:bottom w:val="nil"/>
              <w:right w:val="single" w:sz="4" w:space="0" w:color="auto"/>
            </w:tcBorders>
            <w:shd w:val="clear" w:color="auto" w:fill="auto"/>
            <w:noWrap/>
            <w:vAlign w:val="bottom"/>
            <w:hideMark/>
          </w:tcPr>
          <w:p w14:paraId="489CE6BB"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40,70</w:t>
            </w:r>
          </w:p>
        </w:tc>
        <w:tc>
          <w:tcPr>
            <w:tcW w:w="941" w:type="dxa"/>
            <w:tcBorders>
              <w:top w:val="nil"/>
              <w:left w:val="nil"/>
              <w:bottom w:val="nil"/>
              <w:right w:val="single" w:sz="4" w:space="0" w:color="auto"/>
            </w:tcBorders>
            <w:shd w:val="clear" w:color="auto" w:fill="auto"/>
            <w:noWrap/>
            <w:vAlign w:val="bottom"/>
            <w:hideMark/>
          </w:tcPr>
          <w:p w14:paraId="464C6588"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40,70</w:t>
            </w:r>
          </w:p>
        </w:tc>
        <w:tc>
          <w:tcPr>
            <w:tcW w:w="1007" w:type="dxa"/>
            <w:tcBorders>
              <w:top w:val="nil"/>
              <w:left w:val="nil"/>
              <w:bottom w:val="nil"/>
              <w:right w:val="single" w:sz="4" w:space="0" w:color="auto"/>
            </w:tcBorders>
            <w:shd w:val="clear" w:color="auto" w:fill="auto"/>
            <w:noWrap/>
            <w:vAlign w:val="bottom"/>
            <w:hideMark/>
          </w:tcPr>
          <w:p w14:paraId="7BDFE4D3"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54,79</w:t>
            </w:r>
          </w:p>
        </w:tc>
        <w:tc>
          <w:tcPr>
            <w:tcW w:w="1008" w:type="dxa"/>
            <w:tcBorders>
              <w:top w:val="nil"/>
              <w:left w:val="nil"/>
              <w:bottom w:val="nil"/>
              <w:right w:val="single" w:sz="4" w:space="0" w:color="auto"/>
            </w:tcBorders>
            <w:shd w:val="clear" w:color="auto" w:fill="auto"/>
            <w:noWrap/>
            <w:vAlign w:val="bottom"/>
            <w:hideMark/>
          </w:tcPr>
          <w:p w14:paraId="575A6B5C"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54,79</w:t>
            </w:r>
          </w:p>
        </w:tc>
        <w:tc>
          <w:tcPr>
            <w:tcW w:w="227" w:type="dxa"/>
            <w:vAlign w:val="center"/>
            <w:hideMark/>
          </w:tcPr>
          <w:p w14:paraId="42D59A3D" w14:textId="77777777" w:rsidR="0051190A" w:rsidRPr="0051190A" w:rsidRDefault="0051190A" w:rsidP="0051190A">
            <w:pPr>
              <w:rPr>
                <w:sz w:val="13"/>
                <w:szCs w:val="13"/>
              </w:rPr>
            </w:pPr>
          </w:p>
        </w:tc>
      </w:tr>
      <w:tr w:rsidR="0051190A" w:rsidRPr="0051190A" w14:paraId="026ED54E" w14:textId="77777777" w:rsidTr="0051190A">
        <w:trPr>
          <w:trHeight w:val="298"/>
          <w:jc w:val="center"/>
        </w:trPr>
        <w:tc>
          <w:tcPr>
            <w:tcW w:w="775" w:type="dxa"/>
            <w:tcBorders>
              <w:top w:val="nil"/>
              <w:left w:val="single" w:sz="8" w:space="0" w:color="auto"/>
              <w:bottom w:val="single" w:sz="8" w:space="0" w:color="auto"/>
              <w:right w:val="nil"/>
            </w:tcBorders>
            <w:shd w:val="clear" w:color="auto" w:fill="auto"/>
            <w:noWrap/>
            <w:vAlign w:val="bottom"/>
            <w:hideMark/>
          </w:tcPr>
          <w:p w14:paraId="47A4A77E"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 </w:t>
            </w:r>
          </w:p>
        </w:tc>
        <w:tc>
          <w:tcPr>
            <w:tcW w:w="8588" w:type="dxa"/>
            <w:gridSpan w:val="4"/>
            <w:tcBorders>
              <w:top w:val="nil"/>
              <w:left w:val="single" w:sz="4" w:space="0" w:color="auto"/>
              <w:bottom w:val="single" w:sz="8" w:space="0" w:color="auto"/>
              <w:right w:val="single" w:sz="4" w:space="0" w:color="000000"/>
            </w:tcBorders>
            <w:shd w:val="clear" w:color="auto" w:fill="auto"/>
            <w:noWrap/>
            <w:vAlign w:val="bottom"/>
            <w:hideMark/>
          </w:tcPr>
          <w:p w14:paraId="12BA5FCC" w14:textId="77777777" w:rsidR="0051190A" w:rsidRPr="0051190A" w:rsidRDefault="0051190A" w:rsidP="0051190A">
            <w:pPr>
              <w:rPr>
                <w:rFonts w:ascii="Bookman Old Style" w:hAnsi="Bookman Old Style" w:cs="Calibri"/>
                <w:sz w:val="13"/>
                <w:szCs w:val="13"/>
              </w:rPr>
            </w:pPr>
            <w:r w:rsidRPr="0051190A">
              <w:rPr>
                <w:rFonts w:ascii="Bookman Old Style" w:hAnsi="Bookman Old Style" w:cs="Calibri"/>
                <w:sz w:val="13"/>
                <w:szCs w:val="13"/>
              </w:rPr>
              <w:t xml:space="preserve">  - цена теплоносителя для теплоснабжения (</w:t>
            </w:r>
            <w:proofErr w:type="spellStart"/>
            <w:r w:rsidRPr="0051190A">
              <w:rPr>
                <w:rFonts w:ascii="Bookman Old Style" w:hAnsi="Bookman Old Style" w:cs="Calibri"/>
                <w:sz w:val="13"/>
                <w:szCs w:val="13"/>
              </w:rPr>
              <w:t>справочно</w:t>
            </w:r>
            <w:proofErr w:type="spellEnd"/>
            <w:r w:rsidRPr="0051190A">
              <w:rPr>
                <w:rFonts w:ascii="Bookman Old Style" w:hAnsi="Bookman Old Style" w:cs="Calibri"/>
                <w:sz w:val="13"/>
                <w:szCs w:val="13"/>
              </w:rPr>
              <w:t>)</w:t>
            </w:r>
          </w:p>
        </w:tc>
        <w:tc>
          <w:tcPr>
            <w:tcW w:w="1010" w:type="dxa"/>
            <w:tcBorders>
              <w:top w:val="nil"/>
              <w:left w:val="nil"/>
              <w:bottom w:val="single" w:sz="8" w:space="0" w:color="auto"/>
              <w:right w:val="single" w:sz="4" w:space="0" w:color="auto"/>
            </w:tcBorders>
            <w:shd w:val="clear" w:color="auto" w:fill="auto"/>
            <w:noWrap/>
            <w:vAlign w:val="bottom"/>
            <w:hideMark/>
          </w:tcPr>
          <w:p w14:paraId="12F9D27B" w14:textId="77777777" w:rsidR="0051190A" w:rsidRPr="0051190A" w:rsidRDefault="0051190A" w:rsidP="0051190A">
            <w:pPr>
              <w:jc w:val="center"/>
              <w:rPr>
                <w:rFonts w:ascii="Bookman Old Style" w:hAnsi="Bookman Old Style" w:cs="Calibri"/>
                <w:sz w:val="13"/>
                <w:szCs w:val="13"/>
              </w:rPr>
            </w:pPr>
            <w:proofErr w:type="spellStart"/>
            <w:r w:rsidRPr="0051190A">
              <w:rPr>
                <w:rFonts w:ascii="Bookman Old Style" w:hAnsi="Bookman Old Style" w:cs="Calibri"/>
                <w:sz w:val="13"/>
                <w:szCs w:val="13"/>
              </w:rPr>
              <w:t>руб</w:t>
            </w:r>
            <w:proofErr w:type="spellEnd"/>
            <w:r w:rsidRPr="0051190A">
              <w:rPr>
                <w:rFonts w:ascii="Bookman Old Style" w:hAnsi="Bookman Old Style" w:cs="Calibri"/>
                <w:sz w:val="13"/>
                <w:szCs w:val="13"/>
              </w:rPr>
              <w:t>/м3</w:t>
            </w:r>
          </w:p>
        </w:tc>
        <w:tc>
          <w:tcPr>
            <w:tcW w:w="938" w:type="dxa"/>
            <w:tcBorders>
              <w:top w:val="nil"/>
              <w:left w:val="nil"/>
              <w:bottom w:val="single" w:sz="8" w:space="0" w:color="auto"/>
              <w:right w:val="single" w:sz="4" w:space="0" w:color="auto"/>
            </w:tcBorders>
            <w:shd w:val="clear" w:color="auto" w:fill="auto"/>
            <w:noWrap/>
            <w:vAlign w:val="bottom"/>
            <w:hideMark/>
          </w:tcPr>
          <w:p w14:paraId="150C6319" w14:textId="77777777" w:rsidR="0051190A" w:rsidRPr="0051190A" w:rsidRDefault="0051190A" w:rsidP="0051190A">
            <w:pPr>
              <w:jc w:val="center"/>
              <w:rPr>
                <w:rFonts w:ascii="Bookman Old Style" w:hAnsi="Bookman Old Style" w:cs="Calibri"/>
                <w:b/>
                <w:bCs/>
                <w:sz w:val="13"/>
                <w:szCs w:val="13"/>
              </w:rPr>
            </w:pPr>
            <w:r w:rsidRPr="0051190A">
              <w:rPr>
                <w:rFonts w:ascii="Bookman Old Style" w:hAnsi="Bookman Old Style" w:cs="Calibri"/>
                <w:b/>
                <w:bCs/>
                <w:sz w:val="13"/>
                <w:szCs w:val="13"/>
              </w:rPr>
              <w:t> </w:t>
            </w:r>
          </w:p>
        </w:tc>
        <w:tc>
          <w:tcPr>
            <w:tcW w:w="978" w:type="dxa"/>
            <w:tcBorders>
              <w:top w:val="nil"/>
              <w:left w:val="nil"/>
              <w:bottom w:val="single" w:sz="8" w:space="0" w:color="auto"/>
              <w:right w:val="single" w:sz="4" w:space="0" w:color="auto"/>
            </w:tcBorders>
            <w:shd w:val="clear" w:color="auto" w:fill="auto"/>
            <w:noWrap/>
            <w:vAlign w:val="bottom"/>
            <w:hideMark/>
          </w:tcPr>
          <w:p w14:paraId="17426238" w14:textId="77777777" w:rsidR="0051190A" w:rsidRPr="0051190A" w:rsidRDefault="0051190A" w:rsidP="0051190A">
            <w:pPr>
              <w:jc w:val="center"/>
              <w:rPr>
                <w:rFonts w:ascii="Bookman Old Style" w:hAnsi="Bookman Old Style" w:cs="Calibri"/>
                <w:b/>
                <w:bCs/>
                <w:sz w:val="13"/>
                <w:szCs w:val="13"/>
              </w:rPr>
            </w:pPr>
            <w:r w:rsidRPr="0051190A">
              <w:rPr>
                <w:rFonts w:ascii="Bookman Old Style" w:hAnsi="Bookman Old Style" w:cs="Calibri"/>
                <w:b/>
                <w:bCs/>
                <w:sz w:val="13"/>
                <w:szCs w:val="13"/>
              </w:rPr>
              <w:t> </w:t>
            </w:r>
          </w:p>
        </w:tc>
        <w:tc>
          <w:tcPr>
            <w:tcW w:w="941" w:type="dxa"/>
            <w:tcBorders>
              <w:top w:val="nil"/>
              <w:left w:val="nil"/>
              <w:bottom w:val="single" w:sz="8" w:space="0" w:color="auto"/>
              <w:right w:val="single" w:sz="4" w:space="0" w:color="auto"/>
            </w:tcBorders>
            <w:shd w:val="clear" w:color="auto" w:fill="auto"/>
            <w:noWrap/>
            <w:vAlign w:val="bottom"/>
            <w:hideMark/>
          </w:tcPr>
          <w:p w14:paraId="68BEB14B" w14:textId="77777777" w:rsidR="0051190A" w:rsidRPr="0051190A" w:rsidRDefault="0051190A" w:rsidP="0051190A">
            <w:pPr>
              <w:jc w:val="center"/>
              <w:rPr>
                <w:rFonts w:ascii="Bookman Old Style" w:hAnsi="Bookman Old Style" w:cs="Calibri"/>
                <w:b/>
                <w:bCs/>
                <w:sz w:val="13"/>
                <w:szCs w:val="13"/>
              </w:rPr>
            </w:pPr>
            <w:r w:rsidRPr="0051190A">
              <w:rPr>
                <w:rFonts w:ascii="Bookman Old Style" w:hAnsi="Bookman Old Style" w:cs="Calibri"/>
                <w:b/>
                <w:bCs/>
                <w:sz w:val="13"/>
                <w:szCs w:val="13"/>
              </w:rPr>
              <w:t> </w:t>
            </w:r>
          </w:p>
        </w:tc>
        <w:tc>
          <w:tcPr>
            <w:tcW w:w="1007" w:type="dxa"/>
            <w:tcBorders>
              <w:top w:val="nil"/>
              <w:left w:val="nil"/>
              <w:bottom w:val="single" w:sz="8" w:space="0" w:color="auto"/>
              <w:right w:val="single" w:sz="4" w:space="0" w:color="auto"/>
            </w:tcBorders>
            <w:shd w:val="clear" w:color="auto" w:fill="auto"/>
            <w:noWrap/>
            <w:vAlign w:val="bottom"/>
            <w:hideMark/>
          </w:tcPr>
          <w:p w14:paraId="76A477DD" w14:textId="77777777" w:rsidR="0051190A" w:rsidRPr="0051190A" w:rsidRDefault="0051190A" w:rsidP="0051190A">
            <w:pPr>
              <w:jc w:val="center"/>
              <w:rPr>
                <w:rFonts w:ascii="Bookman Old Style" w:hAnsi="Bookman Old Style" w:cs="Calibri"/>
                <w:b/>
                <w:bCs/>
                <w:sz w:val="13"/>
                <w:szCs w:val="13"/>
              </w:rPr>
            </w:pPr>
            <w:r w:rsidRPr="0051190A">
              <w:rPr>
                <w:rFonts w:ascii="Bookman Old Style" w:hAnsi="Bookman Old Style" w:cs="Calibri"/>
                <w:b/>
                <w:bCs/>
                <w:sz w:val="13"/>
                <w:szCs w:val="13"/>
              </w:rPr>
              <w:t> </w:t>
            </w:r>
          </w:p>
        </w:tc>
        <w:tc>
          <w:tcPr>
            <w:tcW w:w="1008" w:type="dxa"/>
            <w:tcBorders>
              <w:top w:val="nil"/>
              <w:left w:val="nil"/>
              <w:bottom w:val="single" w:sz="8" w:space="0" w:color="auto"/>
              <w:right w:val="single" w:sz="4" w:space="0" w:color="auto"/>
            </w:tcBorders>
            <w:shd w:val="clear" w:color="auto" w:fill="auto"/>
            <w:noWrap/>
            <w:vAlign w:val="bottom"/>
            <w:hideMark/>
          </w:tcPr>
          <w:p w14:paraId="1E974F86" w14:textId="77777777" w:rsidR="0051190A" w:rsidRPr="0051190A" w:rsidRDefault="0051190A" w:rsidP="0051190A">
            <w:pPr>
              <w:jc w:val="center"/>
              <w:rPr>
                <w:rFonts w:ascii="Bookman Old Style" w:hAnsi="Bookman Old Style" w:cs="Calibri"/>
                <w:b/>
                <w:bCs/>
                <w:sz w:val="13"/>
                <w:szCs w:val="13"/>
              </w:rPr>
            </w:pPr>
            <w:r w:rsidRPr="0051190A">
              <w:rPr>
                <w:rFonts w:ascii="Bookman Old Style" w:hAnsi="Bookman Old Style" w:cs="Calibri"/>
                <w:b/>
                <w:bCs/>
                <w:sz w:val="13"/>
                <w:szCs w:val="13"/>
              </w:rPr>
              <w:t> </w:t>
            </w:r>
          </w:p>
        </w:tc>
        <w:tc>
          <w:tcPr>
            <w:tcW w:w="227" w:type="dxa"/>
            <w:vAlign w:val="center"/>
            <w:hideMark/>
          </w:tcPr>
          <w:p w14:paraId="2DD2936F" w14:textId="77777777" w:rsidR="0051190A" w:rsidRPr="0051190A" w:rsidRDefault="0051190A" w:rsidP="0051190A">
            <w:pPr>
              <w:rPr>
                <w:sz w:val="13"/>
                <w:szCs w:val="13"/>
              </w:rPr>
            </w:pPr>
          </w:p>
        </w:tc>
      </w:tr>
      <w:tr w:rsidR="0051190A" w:rsidRPr="0051190A" w14:paraId="7F700F3D" w14:textId="77777777" w:rsidTr="0051190A">
        <w:trPr>
          <w:trHeight w:val="298"/>
          <w:jc w:val="center"/>
        </w:trPr>
        <w:tc>
          <w:tcPr>
            <w:tcW w:w="775" w:type="dxa"/>
            <w:tcBorders>
              <w:top w:val="nil"/>
              <w:left w:val="single" w:sz="8" w:space="0" w:color="auto"/>
              <w:bottom w:val="single" w:sz="8" w:space="0" w:color="auto"/>
              <w:right w:val="nil"/>
            </w:tcBorders>
            <w:shd w:val="clear" w:color="auto" w:fill="auto"/>
            <w:noWrap/>
            <w:vAlign w:val="bottom"/>
            <w:hideMark/>
          </w:tcPr>
          <w:p w14:paraId="70F9CBDA"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 </w:t>
            </w:r>
          </w:p>
        </w:tc>
        <w:tc>
          <w:tcPr>
            <w:tcW w:w="8588" w:type="dxa"/>
            <w:gridSpan w:val="4"/>
            <w:tcBorders>
              <w:top w:val="single" w:sz="8" w:space="0" w:color="auto"/>
              <w:left w:val="single" w:sz="4" w:space="0" w:color="auto"/>
              <w:bottom w:val="single" w:sz="8" w:space="0" w:color="auto"/>
              <w:right w:val="single" w:sz="4" w:space="0" w:color="000000"/>
            </w:tcBorders>
            <w:shd w:val="clear" w:color="auto" w:fill="auto"/>
            <w:noWrap/>
            <w:vAlign w:val="bottom"/>
            <w:hideMark/>
          </w:tcPr>
          <w:p w14:paraId="3A0E6515" w14:textId="77777777" w:rsidR="0051190A" w:rsidRPr="0051190A" w:rsidRDefault="0051190A" w:rsidP="0051190A">
            <w:pPr>
              <w:rPr>
                <w:rFonts w:ascii="Bookman Old Style" w:hAnsi="Bookman Old Style" w:cs="Calibri"/>
                <w:b/>
                <w:bCs/>
                <w:sz w:val="13"/>
                <w:szCs w:val="13"/>
              </w:rPr>
            </w:pPr>
            <w:r w:rsidRPr="0051190A">
              <w:rPr>
                <w:rFonts w:ascii="Bookman Old Style" w:hAnsi="Bookman Old Style" w:cs="Calibri"/>
                <w:b/>
                <w:bCs/>
                <w:sz w:val="13"/>
                <w:szCs w:val="13"/>
              </w:rPr>
              <w:t>Расходы, связанные с созданием нормативных запасов топлива</w:t>
            </w:r>
          </w:p>
        </w:tc>
        <w:tc>
          <w:tcPr>
            <w:tcW w:w="1010" w:type="dxa"/>
            <w:tcBorders>
              <w:top w:val="nil"/>
              <w:left w:val="nil"/>
              <w:bottom w:val="single" w:sz="8" w:space="0" w:color="auto"/>
              <w:right w:val="single" w:sz="4" w:space="0" w:color="auto"/>
            </w:tcBorders>
            <w:shd w:val="clear" w:color="auto" w:fill="auto"/>
            <w:noWrap/>
            <w:vAlign w:val="bottom"/>
            <w:hideMark/>
          </w:tcPr>
          <w:p w14:paraId="55489CFC" w14:textId="77777777" w:rsidR="0051190A" w:rsidRPr="0051190A" w:rsidRDefault="0051190A" w:rsidP="0051190A">
            <w:pPr>
              <w:jc w:val="center"/>
              <w:rPr>
                <w:rFonts w:ascii="Bookman Old Style" w:hAnsi="Bookman Old Style" w:cs="Calibri"/>
                <w:sz w:val="13"/>
                <w:szCs w:val="13"/>
              </w:rPr>
            </w:pPr>
            <w:proofErr w:type="spellStart"/>
            <w:r w:rsidRPr="0051190A">
              <w:rPr>
                <w:rFonts w:ascii="Bookman Old Style" w:hAnsi="Bookman Old Style" w:cs="Calibri"/>
                <w:sz w:val="13"/>
                <w:szCs w:val="13"/>
              </w:rPr>
              <w:t>т.р</w:t>
            </w:r>
            <w:proofErr w:type="spellEnd"/>
            <w:r w:rsidRPr="0051190A">
              <w:rPr>
                <w:rFonts w:ascii="Bookman Old Style" w:hAnsi="Bookman Old Style" w:cs="Calibri"/>
                <w:sz w:val="13"/>
                <w:szCs w:val="13"/>
              </w:rPr>
              <w:t>.</w:t>
            </w:r>
          </w:p>
        </w:tc>
        <w:tc>
          <w:tcPr>
            <w:tcW w:w="938" w:type="dxa"/>
            <w:tcBorders>
              <w:top w:val="nil"/>
              <w:left w:val="nil"/>
              <w:bottom w:val="single" w:sz="8" w:space="0" w:color="auto"/>
              <w:right w:val="single" w:sz="4" w:space="0" w:color="auto"/>
            </w:tcBorders>
            <w:shd w:val="clear" w:color="auto" w:fill="auto"/>
            <w:noWrap/>
            <w:vAlign w:val="bottom"/>
            <w:hideMark/>
          </w:tcPr>
          <w:p w14:paraId="5DBB5EE4" w14:textId="77777777" w:rsidR="0051190A" w:rsidRPr="0051190A" w:rsidRDefault="0051190A" w:rsidP="0051190A">
            <w:pPr>
              <w:jc w:val="center"/>
              <w:rPr>
                <w:rFonts w:ascii="Bookman Old Style" w:hAnsi="Bookman Old Style" w:cs="Calibri"/>
                <w:b/>
                <w:bCs/>
                <w:sz w:val="13"/>
                <w:szCs w:val="13"/>
              </w:rPr>
            </w:pPr>
            <w:r w:rsidRPr="0051190A">
              <w:rPr>
                <w:rFonts w:ascii="Bookman Old Style" w:hAnsi="Bookman Old Style" w:cs="Calibri"/>
                <w:b/>
                <w:bCs/>
                <w:sz w:val="13"/>
                <w:szCs w:val="13"/>
              </w:rPr>
              <w:t>812,36</w:t>
            </w:r>
          </w:p>
        </w:tc>
        <w:tc>
          <w:tcPr>
            <w:tcW w:w="978" w:type="dxa"/>
            <w:tcBorders>
              <w:top w:val="nil"/>
              <w:left w:val="nil"/>
              <w:bottom w:val="single" w:sz="8" w:space="0" w:color="auto"/>
              <w:right w:val="single" w:sz="4" w:space="0" w:color="auto"/>
            </w:tcBorders>
            <w:shd w:val="clear" w:color="auto" w:fill="auto"/>
            <w:noWrap/>
            <w:vAlign w:val="bottom"/>
            <w:hideMark/>
          </w:tcPr>
          <w:p w14:paraId="78342784" w14:textId="77777777" w:rsidR="0051190A" w:rsidRPr="0051190A" w:rsidRDefault="0051190A" w:rsidP="0051190A">
            <w:pPr>
              <w:jc w:val="center"/>
              <w:rPr>
                <w:rFonts w:ascii="Bookman Old Style" w:hAnsi="Bookman Old Style" w:cs="Calibri"/>
                <w:b/>
                <w:bCs/>
                <w:sz w:val="13"/>
                <w:szCs w:val="13"/>
              </w:rPr>
            </w:pPr>
            <w:r w:rsidRPr="0051190A">
              <w:rPr>
                <w:rFonts w:ascii="Bookman Old Style" w:hAnsi="Bookman Old Style" w:cs="Calibri"/>
                <w:b/>
                <w:bCs/>
                <w:sz w:val="13"/>
                <w:szCs w:val="13"/>
              </w:rPr>
              <w:t>886,00</w:t>
            </w:r>
          </w:p>
        </w:tc>
        <w:tc>
          <w:tcPr>
            <w:tcW w:w="941" w:type="dxa"/>
            <w:tcBorders>
              <w:top w:val="nil"/>
              <w:left w:val="nil"/>
              <w:bottom w:val="single" w:sz="8" w:space="0" w:color="auto"/>
              <w:right w:val="single" w:sz="4" w:space="0" w:color="auto"/>
            </w:tcBorders>
            <w:shd w:val="clear" w:color="auto" w:fill="auto"/>
            <w:noWrap/>
            <w:vAlign w:val="bottom"/>
            <w:hideMark/>
          </w:tcPr>
          <w:p w14:paraId="03DCF93B" w14:textId="77777777" w:rsidR="0051190A" w:rsidRPr="0051190A" w:rsidRDefault="0051190A" w:rsidP="0051190A">
            <w:pPr>
              <w:jc w:val="center"/>
              <w:rPr>
                <w:rFonts w:ascii="Bookman Old Style" w:hAnsi="Bookman Old Style" w:cs="Calibri"/>
                <w:b/>
                <w:bCs/>
                <w:sz w:val="13"/>
                <w:szCs w:val="13"/>
              </w:rPr>
            </w:pPr>
            <w:r w:rsidRPr="0051190A">
              <w:rPr>
                <w:rFonts w:ascii="Bookman Old Style" w:hAnsi="Bookman Old Style" w:cs="Calibri"/>
                <w:b/>
                <w:bCs/>
                <w:sz w:val="13"/>
                <w:szCs w:val="13"/>
              </w:rPr>
              <w:t>752,26</w:t>
            </w:r>
          </w:p>
        </w:tc>
        <w:tc>
          <w:tcPr>
            <w:tcW w:w="1007" w:type="dxa"/>
            <w:tcBorders>
              <w:top w:val="nil"/>
              <w:left w:val="nil"/>
              <w:bottom w:val="single" w:sz="8" w:space="0" w:color="auto"/>
              <w:right w:val="single" w:sz="4" w:space="0" w:color="auto"/>
            </w:tcBorders>
            <w:shd w:val="clear" w:color="auto" w:fill="auto"/>
            <w:noWrap/>
            <w:vAlign w:val="bottom"/>
            <w:hideMark/>
          </w:tcPr>
          <w:p w14:paraId="4F51ECBA" w14:textId="77777777" w:rsidR="0051190A" w:rsidRPr="0051190A" w:rsidRDefault="0051190A" w:rsidP="0051190A">
            <w:pPr>
              <w:jc w:val="center"/>
              <w:rPr>
                <w:rFonts w:ascii="Bookman Old Style" w:hAnsi="Bookman Old Style" w:cs="Calibri"/>
                <w:b/>
                <w:bCs/>
                <w:sz w:val="13"/>
                <w:szCs w:val="13"/>
              </w:rPr>
            </w:pPr>
            <w:r w:rsidRPr="0051190A">
              <w:rPr>
                <w:rFonts w:ascii="Bookman Old Style" w:hAnsi="Bookman Old Style" w:cs="Calibri"/>
                <w:b/>
                <w:bCs/>
                <w:sz w:val="13"/>
                <w:szCs w:val="13"/>
              </w:rPr>
              <w:t>0,00</w:t>
            </w:r>
          </w:p>
        </w:tc>
        <w:tc>
          <w:tcPr>
            <w:tcW w:w="1008" w:type="dxa"/>
            <w:tcBorders>
              <w:top w:val="nil"/>
              <w:left w:val="nil"/>
              <w:bottom w:val="single" w:sz="8" w:space="0" w:color="auto"/>
              <w:right w:val="single" w:sz="4" w:space="0" w:color="auto"/>
            </w:tcBorders>
            <w:shd w:val="clear" w:color="auto" w:fill="auto"/>
            <w:noWrap/>
            <w:vAlign w:val="bottom"/>
            <w:hideMark/>
          </w:tcPr>
          <w:p w14:paraId="14F3806D" w14:textId="77777777" w:rsidR="0051190A" w:rsidRPr="0051190A" w:rsidRDefault="0051190A" w:rsidP="0051190A">
            <w:pPr>
              <w:jc w:val="center"/>
              <w:rPr>
                <w:rFonts w:ascii="Bookman Old Style" w:hAnsi="Bookman Old Style" w:cs="Calibri"/>
                <w:b/>
                <w:bCs/>
                <w:sz w:val="13"/>
                <w:szCs w:val="13"/>
              </w:rPr>
            </w:pPr>
            <w:r w:rsidRPr="0051190A">
              <w:rPr>
                <w:rFonts w:ascii="Bookman Old Style" w:hAnsi="Bookman Old Style" w:cs="Calibri"/>
                <w:b/>
                <w:bCs/>
                <w:sz w:val="13"/>
                <w:szCs w:val="13"/>
              </w:rPr>
              <w:t>0,00</w:t>
            </w:r>
          </w:p>
        </w:tc>
        <w:tc>
          <w:tcPr>
            <w:tcW w:w="227" w:type="dxa"/>
            <w:vAlign w:val="center"/>
            <w:hideMark/>
          </w:tcPr>
          <w:p w14:paraId="5C929BCE" w14:textId="77777777" w:rsidR="0051190A" w:rsidRPr="0051190A" w:rsidRDefault="0051190A" w:rsidP="0051190A">
            <w:pPr>
              <w:rPr>
                <w:sz w:val="13"/>
                <w:szCs w:val="13"/>
              </w:rPr>
            </w:pPr>
          </w:p>
        </w:tc>
      </w:tr>
      <w:tr w:rsidR="0051190A" w:rsidRPr="0051190A" w14:paraId="4236AB36" w14:textId="77777777" w:rsidTr="0051190A">
        <w:trPr>
          <w:trHeight w:val="298"/>
          <w:jc w:val="center"/>
        </w:trPr>
        <w:tc>
          <w:tcPr>
            <w:tcW w:w="775" w:type="dxa"/>
            <w:tcBorders>
              <w:top w:val="nil"/>
              <w:left w:val="single" w:sz="8" w:space="0" w:color="auto"/>
              <w:bottom w:val="single" w:sz="8" w:space="0" w:color="auto"/>
              <w:right w:val="single" w:sz="4" w:space="0" w:color="auto"/>
            </w:tcBorders>
            <w:shd w:val="clear" w:color="auto" w:fill="auto"/>
            <w:noWrap/>
            <w:vAlign w:val="bottom"/>
            <w:hideMark/>
          </w:tcPr>
          <w:p w14:paraId="09059C76"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 </w:t>
            </w:r>
          </w:p>
        </w:tc>
        <w:tc>
          <w:tcPr>
            <w:tcW w:w="8588" w:type="dxa"/>
            <w:gridSpan w:val="4"/>
            <w:tcBorders>
              <w:top w:val="nil"/>
              <w:left w:val="nil"/>
              <w:bottom w:val="single" w:sz="8" w:space="0" w:color="auto"/>
              <w:right w:val="single" w:sz="4" w:space="0" w:color="auto"/>
            </w:tcBorders>
            <w:shd w:val="clear" w:color="auto" w:fill="auto"/>
            <w:noWrap/>
            <w:vAlign w:val="center"/>
            <w:hideMark/>
          </w:tcPr>
          <w:p w14:paraId="375013BD" w14:textId="77777777" w:rsidR="0051190A" w:rsidRPr="0051190A" w:rsidRDefault="0051190A" w:rsidP="0051190A">
            <w:pPr>
              <w:rPr>
                <w:rFonts w:ascii="Bookman Old Style" w:hAnsi="Bookman Old Style" w:cs="Calibri"/>
                <w:b/>
                <w:bCs/>
                <w:sz w:val="13"/>
                <w:szCs w:val="13"/>
              </w:rPr>
            </w:pPr>
            <w:r w:rsidRPr="0051190A">
              <w:rPr>
                <w:rFonts w:ascii="Bookman Old Style" w:hAnsi="Bookman Old Style" w:cs="Calibri"/>
                <w:b/>
                <w:bCs/>
                <w:sz w:val="13"/>
                <w:szCs w:val="13"/>
              </w:rPr>
              <w:t xml:space="preserve">ИТОГО </w:t>
            </w:r>
          </w:p>
        </w:tc>
        <w:tc>
          <w:tcPr>
            <w:tcW w:w="1010" w:type="dxa"/>
            <w:tcBorders>
              <w:top w:val="nil"/>
              <w:left w:val="nil"/>
              <w:bottom w:val="single" w:sz="8" w:space="0" w:color="auto"/>
              <w:right w:val="single" w:sz="4" w:space="0" w:color="auto"/>
            </w:tcBorders>
            <w:shd w:val="clear" w:color="auto" w:fill="auto"/>
            <w:noWrap/>
            <w:vAlign w:val="bottom"/>
            <w:hideMark/>
          </w:tcPr>
          <w:p w14:paraId="16120E55" w14:textId="77777777" w:rsidR="0051190A" w:rsidRPr="0051190A" w:rsidRDefault="0051190A" w:rsidP="0051190A">
            <w:pPr>
              <w:jc w:val="center"/>
              <w:rPr>
                <w:rFonts w:ascii="Bookman Old Style" w:hAnsi="Bookman Old Style" w:cs="Calibri"/>
                <w:sz w:val="13"/>
                <w:szCs w:val="13"/>
              </w:rPr>
            </w:pPr>
            <w:proofErr w:type="spellStart"/>
            <w:r w:rsidRPr="0051190A">
              <w:rPr>
                <w:rFonts w:ascii="Bookman Old Style" w:hAnsi="Bookman Old Style" w:cs="Calibri"/>
                <w:sz w:val="13"/>
                <w:szCs w:val="13"/>
              </w:rPr>
              <w:t>т.р</w:t>
            </w:r>
            <w:proofErr w:type="spellEnd"/>
            <w:r w:rsidRPr="0051190A">
              <w:rPr>
                <w:rFonts w:ascii="Bookman Old Style" w:hAnsi="Bookman Old Style" w:cs="Calibri"/>
                <w:sz w:val="13"/>
                <w:szCs w:val="13"/>
              </w:rPr>
              <w:t>.</w:t>
            </w:r>
          </w:p>
        </w:tc>
        <w:tc>
          <w:tcPr>
            <w:tcW w:w="938" w:type="dxa"/>
            <w:tcBorders>
              <w:top w:val="nil"/>
              <w:left w:val="nil"/>
              <w:bottom w:val="single" w:sz="8" w:space="0" w:color="auto"/>
              <w:right w:val="single" w:sz="4" w:space="0" w:color="auto"/>
            </w:tcBorders>
            <w:shd w:val="clear" w:color="auto" w:fill="auto"/>
            <w:noWrap/>
            <w:vAlign w:val="bottom"/>
            <w:hideMark/>
          </w:tcPr>
          <w:p w14:paraId="4DBC9018" w14:textId="77777777" w:rsidR="0051190A" w:rsidRPr="0051190A" w:rsidRDefault="0051190A" w:rsidP="0051190A">
            <w:pPr>
              <w:jc w:val="center"/>
              <w:rPr>
                <w:rFonts w:ascii="Bookman Old Style" w:hAnsi="Bookman Old Style" w:cs="Calibri"/>
                <w:b/>
                <w:bCs/>
                <w:sz w:val="13"/>
                <w:szCs w:val="13"/>
              </w:rPr>
            </w:pPr>
            <w:r w:rsidRPr="0051190A">
              <w:rPr>
                <w:rFonts w:ascii="Bookman Old Style" w:hAnsi="Bookman Old Style" w:cs="Calibri"/>
                <w:b/>
                <w:bCs/>
                <w:sz w:val="13"/>
                <w:szCs w:val="13"/>
              </w:rPr>
              <w:t>30 688,53</w:t>
            </w:r>
          </w:p>
        </w:tc>
        <w:tc>
          <w:tcPr>
            <w:tcW w:w="978" w:type="dxa"/>
            <w:tcBorders>
              <w:top w:val="nil"/>
              <w:left w:val="nil"/>
              <w:bottom w:val="single" w:sz="8" w:space="0" w:color="auto"/>
              <w:right w:val="single" w:sz="4" w:space="0" w:color="auto"/>
            </w:tcBorders>
            <w:shd w:val="clear" w:color="auto" w:fill="auto"/>
            <w:noWrap/>
            <w:vAlign w:val="bottom"/>
            <w:hideMark/>
          </w:tcPr>
          <w:p w14:paraId="55F0D1EB" w14:textId="77777777" w:rsidR="0051190A" w:rsidRPr="0051190A" w:rsidRDefault="0051190A" w:rsidP="0051190A">
            <w:pPr>
              <w:jc w:val="center"/>
              <w:rPr>
                <w:rFonts w:ascii="Bookman Old Style" w:hAnsi="Bookman Old Style" w:cs="Calibri"/>
                <w:b/>
                <w:bCs/>
                <w:sz w:val="13"/>
                <w:szCs w:val="13"/>
              </w:rPr>
            </w:pPr>
            <w:r w:rsidRPr="0051190A">
              <w:rPr>
                <w:rFonts w:ascii="Bookman Old Style" w:hAnsi="Bookman Old Style" w:cs="Calibri"/>
                <w:b/>
                <w:bCs/>
                <w:sz w:val="13"/>
                <w:szCs w:val="13"/>
              </w:rPr>
              <w:t>28 098,87</w:t>
            </w:r>
          </w:p>
        </w:tc>
        <w:tc>
          <w:tcPr>
            <w:tcW w:w="941" w:type="dxa"/>
            <w:tcBorders>
              <w:top w:val="nil"/>
              <w:left w:val="nil"/>
              <w:bottom w:val="single" w:sz="8" w:space="0" w:color="auto"/>
              <w:right w:val="single" w:sz="4" w:space="0" w:color="auto"/>
            </w:tcBorders>
            <w:shd w:val="clear" w:color="auto" w:fill="auto"/>
            <w:noWrap/>
            <w:vAlign w:val="bottom"/>
            <w:hideMark/>
          </w:tcPr>
          <w:p w14:paraId="12B1FF1D" w14:textId="77777777" w:rsidR="0051190A" w:rsidRPr="0051190A" w:rsidRDefault="0051190A" w:rsidP="0051190A">
            <w:pPr>
              <w:jc w:val="center"/>
              <w:rPr>
                <w:rFonts w:ascii="Bookman Old Style" w:hAnsi="Bookman Old Style" w:cs="Calibri"/>
                <w:b/>
                <w:bCs/>
                <w:sz w:val="13"/>
                <w:szCs w:val="13"/>
              </w:rPr>
            </w:pPr>
            <w:r w:rsidRPr="0051190A">
              <w:rPr>
                <w:rFonts w:ascii="Bookman Old Style" w:hAnsi="Bookman Old Style" w:cs="Calibri"/>
                <w:b/>
                <w:bCs/>
                <w:sz w:val="13"/>
                <w:szCs w:val="13"/>
              </w:rPr>
              <w:t>26 106,62</w:t>
            </w:r>
          </w:p>
        </w:tc>
        <w:tc>
          <w:tcPr>
            <w:tcW w:w="1007" w:type="dxa"/>
            <w:tcBorders>
              <w:top w:val="nil"/>
              <w:left w:val="nil"/>
              <w:bottom w:val="single" w:sz="8" w:space="0" w:color="auto"/>
              <w:right w:val="single" w:sz="4" w:space="0" w:color="auto"/>
            </w:tcBorders>
            <w:shd w:val="clear" w:color="auto" w:fill="auto"/>
            <w:noWrap/>
            <w:vAlign w:val="bottom"/>
            <w:hideMark/>
          </w:tcPr>
          <w:p w14:paraId="5194ADBD" w14:textId="77777777" w:rsidR="0051190A" w:rsidRPr="0051190A" w:rsidRDefault="0051190A" w:rsidP="0051190A">
            <w:pPr>
              <w:jc w:val="center"/>
              <w:rPr>
                <w:rFonts w:ascii="Bookman Old Style" w:hAnsi="Bookman Old Style" w:cs="Calibri"/>
                <w:b/>
                <w:bCs/>
                <w:sz w:val="13"/>
                <w:szCs w:val="13"/>
              </w:rPr>
            </w:pPr>
            <w:r w:rsidRPr="0051190A">
              <w:rPr>
                <w:rFonts w:ascii="Bookman Old Style" w:hAnsi="Bookman Old Style" w:cs="Calibri"/>
                <w:b/>
                <w:bCs/>
                <w:sz w:val="13"/>
                <w:szCs w:val="13"/>
              </w:rPr>
              <w:t>34 825,61</w:t>
            </w:r>
          </w:p>
        </w:tc>
        <w:tc>
          <w:tcPr>
            <w:tcW w:w="1008" w:type="dxa"/>
            <w:tcBorders>
              <w:top w:val="nil"/>
              <w:left w:val="nil"/>
              <w:bottom w:val="single" w:sz="8" w:space="0" w:color="auto"/>
              <w:right w:val="single" w:sz="4" w:space="0" w:color="auto"/>
            </w:tcBorders>
            <w:shd w:val="clear" w:color="auto" w:fill="auto"/>
            <w:noWrap/>
            <w:vAlign w:val="bottom"/>
            <w:hideMark/>
          </w:tcPr>
          <w:p w14:paraId="4FD9F9F6" w14:textId="77777777" w:rsidR="0051190A" w:rsidRPr="0051190A" w:rsidRDefault="0051190A" w:rsidP="0051190A">
            <w:pPr>
              <w:jc w:val="center"/>
              <w:rPr>
                <w:rFonts w:ascii="Bookman Old Style" w:hAnsi="Bookman Old Style" w:cs="Calibri"/>
                <w:b/>
                <w:bCs/>
                <w:sz w:val="13"/>
                <w:szCs w:val="13"/>
              </w:rPr>
            </w:pPr>
            <w:r w:rsidRPr="0051190A">
              <w:rPr>
                <w:rFonts w:ascii="Bookman Old Style" w:hAnsi="Bookman Old Style" w:cs="Calibri"/>
                <w:b/>
                <w:bCs/>
                <w:sz w:val="13"/>
                <w:szCs w:val="13"/>
              </w:rPr>
              <w:t>34 800,95</w:t>
            </w:r>
          </w:p>
        </w:tc>
        <w:tc>
          <w:tcPr>
            <w:tcW w:w="227" w:type="dxa"/>
            <w:vAlign w:val="center"/>
            <w:hideMark/>
          </w:tcPr>
          <w:p w14:paraId="78572516" w14:textId="77777777" w:rsidR="0051190A" w:rsidRPr="0051190A" w:rsidRDefault="0051190A" w:rsidP="0051190A">
            <w:pPr>
              <w:rPr>
                <w:sz w:val="13"/>
                <w:szCs w:val="13"/>
              </w:rPr>
            </w:pPr>
          </w:p>
        </w:tc>
      </w:tr>
      <w:tr w:rsidR="0051190A" w:rsidRPr="0051190A" w14:paraId="03FF36CF" w14:textId="77777777" w:rsidTr="0051190A">
        <w:trPr>
          <w:trHeight w:val="379"/>
          <w:jc w:val="center"/>
        </w:trPr>
        <w:tc>
          <w:tcPr>
            <w:tcW w:w="15246" w:type="dxa"/>
            <w:gridSpan w:val="11"/>
            <w:tcBorders>
              <w:top w:val="single" w:sz="8" w:space="0" w:color="auto"/>
              <w:left w:val="single" w:sz="8" w:space="0" w:color="auto"/>
              <w:bottom w:val="single" w:sz="8" w:space="0" w:color="auto"/>
              <w:right w:val="nil"/>
            </w:tcBorders>
            <w:shd w:val="clear" w:color="auto" w:fill="auto"/>
            <w:noWrap/>
            <w:vAlign w:val="bottom"/>
            <w:hideMark/>
          </w:tcPr>
          <w:p w14:paraId="465317F3" w14:textId="77777777" w:rsidR="0051190A" w:rsidRPr="0051190A" w:rsidRDefault="0051190A" w:rsidP="0051190A">
            <w:pPr>
              <w:jc w:val="center"/>
              <w:rPr>
                <w:rFonts w:ascii="Bookman Old Style" w:hAnsi="Bookman Old Style" w:cs="Calibri"/>
                <w:b/>
                <w:bCs/>
                <w:sz w:val="13"/>
                <w:szCs w:val="13"/>
              </w:rPr>
            </w:pPr>
            <w:r w:rsidRPr="0051190A">
              <w:rPr>
                <w:rFonts w:ascii="Bookman Old Style" w:hAnsi="Bookman Old Style" w:cs="Calibri"/>
                <w:b/>
                <w:bCs/>
                <w:sz w:val="13"/>
                <w:szCs w:val="13"/>
              </w:rPr>
              <w:t>Операционные расходы</w:t>
            </w:r>
          </w:p>
        </w:tc>
        <w:tc>
          <w:tcPr>
            <w:tcW w:w="227" w:type="dxa"/>
            <w:vAlign w:val="center"/>
            <w:hideMark/>
          </w:tcPr>
          <w:p w14:paraId="7CCA9D3D" w14:textId="77777777" w:rsidR="0051190A" w:rsidRPr="0051190A" w:rsidRDefault="0051190A" w:rsidP="0051190A">
            <w:pPr>
              <w:rPr>
                <w:sz w:val="13"/>
                <w:szCs w:val="13"/>
              </w:rPr>
            </w:pPr>
          </w:p>
        </w:tc>
      </w:tr>
      <w:tr w:rsidR="0051190A" w:rsidRPr="0051190A" w14:paraId="7FFF11FD" w14:textId="77777777" w:rsidTr="0051190A">
        <w:trPr>
          <w:trHeight w:val="338"/>
          <w:jc w:val="center"/>
        </w:trPr>
        <w:tc>
          <w:tcPr>
            <w:tcW w:w="775" w:type="dxa"/>
            <w:tcBorders>
              <w:top w:val="nil"/>
              <w:left w:val="single" w:sz="8" w:space="0" w:color="auto"/>
              <w:bottom w:val="single" w:sz="4" w:space="0" w:color="auto"/>
              <w:right w:val="single" w:sz="4" w:space="0" w:color="auto"/>
            </w:tcBorders>
            <w:shd w:val="clear" w:color="auto" w:fill="auto"/>
            <w:noWrap/>
            <w:vAlign w:val="bottom"/>
            <w:hideMark/>
          </w:tcPr>
          <w:p w14:paraId="70E64A3C"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1</w:t>
            </w:r>
          </w:p>
        </w:tc>
        <w:tc>
          <w:tcPr>
            <w:tcW w:w="8588" w:type="dxa"/>
            <w:gridSpan w:val="4"/>
            <w:tcBorders>
              <w:top w:val="nil"/>
              <w:left w:val="single" w:sz="4" w:space="0" w:color="auto"/>
              <w:bottom w:val="single" w:sz="4" w:space="0" w:color="auto"/>
              <w:right w:val="single" w:sz="4" w:space="0" w:color="000000"/>
            </w:tcBorders>
            <w:shd w:val="clear" w:color="auto" w:fill="auto"/>
            <w:noWrap/>
            <w:vAlign w:val="bottom"/>
            <w:hideMark/>
          </w:tcPr>
          <w:p w14:paraId="4DBAD1FD" w14:textId="77777777" w:rsidR="0051190A" w:rsidRPr="0051190A" w:rsidRDefault="0051190A" w:rsidP="0051190A">
            <w:pPr>
              <w:rPr>
                <w:rFonts w:ascii="Bookman Old Style" w:hAnsi="Bookman Old Style" w:cs="Calibri"/>
                <w:b/>
                <w:bCs/>
                <w:sz w:val="13"/>
                <w:szCs w:val="13"/>
              </w:rPr>
            </w:pPr>
            <w:r w:rsidRPr="0051190A">
              <w:rPr>
                <w:rFonts w:ascii="Bookman Old Style" w:hAnsi="Bookman Old Style" w:cs="Calibri"/>
                <w:b/>
                <w:bCs/>
                <w:sz w:val="13"/>
                <w:szCs w:val="13"/>
              </w:rPr>
              <w:t xml:space="preserve">Расходы на сырьё и материалы </w:t>
            </w:r>
            <w:proofErr w:type="gramStart"/>
            <w:r w:rsidRPr="0051190A">
              <w:rPr>
                <w:rFonts w:ascii="Bookman Old Style" w:hAnsi="Bookman Old Style" w:cs="Calibri"/>
                <w:b/>
                <w:bCs/>
                <w:sz w:val="13"/>
                <w:szCs w:val="13"/>
              </w:rPr>
              <w:t xml:space="preserve">( </w:t>
            </w:r>
            <w:proofErr w:type="spellStart"/>
            <w:r w:rsidRPr="0051190A">
              <w:rPr>
                <w:rFonts w:ascii="Bookman Old Style" w:hAnsi="Bookman Old Style" w:cs="Calibri"/>
                <w:b/>
                <w:bCs/>
                <w:sz w:val="13"/>
                <w:szCs w:val="13"/>
              </w:rPr>
              <w:t>в</w:t>
            </w:r>
            <w:proofErr w:type="gramEnd"/>
            <w:r w:rsidRPr="0051190A">
              <w:rPr>
                <w:rFonts w:ascii="Bookman Old Style" w:hAnsi="Bookman Old Style" w:cs="Calibri"/>
                <w:b/>
                <w:bCs/>
                <w:sz w:val="13"/>
                <w:szCs w:val="13"/>
              </w:rPr>
              <w:t>.т.ч.канцтовары</w:t>
            </w:r>
            <w:proofErr w:type="spellEnd"/>
            <w:r w:rsidRPr="0051190A">
              <w:rPr>
                <w:rFonts w:ascii="Bookman Old Style" w:hAnsi="Bookman Old Style" w:cs="Calibri"/>
                <w:b/>
                <w:bCs/>
                <w:sz w:val="13"/>
                <w:szCs w:val="13"/>
              </w:rPr>
              <w:t>)</w:t>
            </w:r>
          </w:p>
        </w:tc>
        <w:tc>
          <w:tcPr>
            <w:tcW w:w="1010" w:type="dxa"/>
            <w:tcBorders>
              <w:top w:val="nil"/>
              <w:left w:val="nil"/>
              <w:bottom w:val="single" w:sz="4" w:space="0" w:color="auto"/>
              <w:right w:val="single" w:sz="4" w:space="0" w:color="auto"/>
            </w:tcBorders>
            <w:shd w:val="clear" w:color="auto" w:fill="auto"/>
            <w:noWrap/>
            <w:vAlign w:val="bottom"/>
            <w:hideMark/>
          </w:tcPr>
          <w:p w14:paraId="1316A9DC" w14:textId="77777777" w:rsidR="0051190A" w:rsidRPr="0051190A" w:rsidRDefault="0051190A" w:rsidP="0051190A">
            <w:pPr>
              <w:jc w:val="center"/>
              <w:rPr>
                <w:rFonts w:ascii="Bookman Old Style" w:hAnsi="Bookman Old Style" w:cs="Calibri"/>
                <w:sz w:val="13"/>
                <w:szCs w:val="13"/>
              </w:rPr>
            </w:pPr>
            <w:proofErr w:type="spellStart"/>
            <w:r w:rsidRPr="0051190A">
              <w:rPr>
                <w:rFonts w:ascii="Bookman Old Style" w:hAnsi="Bookman Old Style" w:cs="Calibri"/>
                <w:sz w:val="13"/>
                <w:szCs w:val="13"/>
              </w:rPr>
              <w:t>т.р</w:t>
            </w:r>
            <w:proofErr w:type="spellEnd"/>
            <w:r w:rsidRPr="0051190A">
              <w:rPr>
                <w:rFonts w:ascii="Bookman Old Style" w:hAnsi="Bookman Old Style" w:cs="Calibri"/>
                <w:sz w:val="13"/>
                <w:szCs w:val="13"/>
              </w:rPr>
              <w:t>.</w:t>
            </w:r>
          </w:p>
        </w:tc>
        <w:tc>
          <w:tcPr>
            <w:tcW w:w="938" w:type="dxa"/>
            <w:tcBorders>
              <w:top w:val="nil"/>
              <w:left w:val="nil"/>
              <w:bottom w:val="single" w:sz="4" w:space="0" w:color="auto"/>
              <w:right w:val="single" w:sz="4" w:space="0" w:color="auto"/>
            </w:tcBorders>
            <w:shd w:val="clear" w:color="auto" w:fill="auto"/>
            <w:noWrap/>
            <w:vAlign w:val="bottom"/>
            <w:hideMark/>
          </w:tcPr>
          <w:p w14:paraId="677F1351" w14:textId="77777777" w:rsidR="0051190A" w:rsidRPr="0051190A" w:rsidRDefault="0051190A" w:rsidP="0051190A">
            <w:pPr>
              <w:jc w:val="center"/>
              <w:rPr>
                <w:rFonts w:ascii="Bookman Old Style" w:hAnsi="Bookman Old Style" w:cs="Calibri"/>
                <w:b/>
                <w:bCs/>
                <w:sz w:val="13"/>
                <w:szCs w:val="13"/>
              </w:rPr>
            </w:pPr>
            <w:r w:rsidRPr="0051190A">
              <w:rPr>
                <w:rFonts w:ascii="Bookman Old Style" w:hAnsi="Bookman Old Style" w:cs="Calibri"/>
                <w:b/>
                <w:bCs/>
                <w:sz w:val="13"/>
                <w:szCs w:val="13"/>
              </w:rPr>
              <w:t>1 009,75</w:t>
            </w:r>
          </w:p>
        </w:tc>
        <w:tc>
          <w:tcPr>
            <w:tcW w:w="978" w:type="dxa"/>
            <w:tcBorders>
              <w:top w:val="nil"/>
              <w:left w:val="nil"/>
              <w:bottom w:val="single" w:sz="4" w:space="0" w:color="auto"/>
              <w:right w:val="single" w:sz="4" w:space="0" w:color="auto"/>
            </w:tcBorders>
            <w:shd w:val="clear" w:color="auto" w:fill="auto"/>
            <w:noWrap/>
            <w:vAlign w:val="bottom"/>
            <w:hideMark/>
          </w:tcPr>
          <w:p w14:paraId="111505B0" w14:textId="77777777" w:rsidR="0051190A" w:rsidRPr="0051190A" w:rsidRDefault="0051190A" w:rsidP="0051190A">
            <w:pPr>
              <w:jc w:val="center"/>
              <w:rPr>
                <w:rFonts w:ascii="Bookman Old Style" w:hAnsi="Bookman Old Style" w:cs="Calibri"/>
                <w:b/>
                <w:bCs/>
                <w:sz w:val="13"/>
                <w:szCs w:val="13"/>
              </w:rPr>
            </w:pPr>
            <w:r w:rsidRPr="0051190A">
              <w:rPr>
                <w:rFonts w:ascii="Bookman Old Style" w:hAnsi="Bookman Old Style" w:cs="Calibri"/>
                <w:b/>
                <w:bCs/>
                <w:sz w:val="13"/>
                <w:szCs w:val="13"/>
              </w:rPr>
              <w:t>1 900,34</w:t>
            </w:r>
          </w:p>
        </w:tc>
        <w:tc>
          <w:tcPr>
            <w:tcW w:w="941" w:type="dxa"/>
            <w:tcBorders>
              <w:top w:val="nil"/>
              <w:left w:val="nil"/>
              <w:bottom w:val="single" w:sz="4" w:space="0" w:color="auto"/>
              <w:right w:val="single" w:sz="4" w:space="0" w:color="auto"/>
            </w:tcBorders>
            <w:shd w:val="clear" w:color="auto" w:fill="auto"/>
            <w:noWrap/>
            <w:vAlign w:val="bottom"/>
            <w:hideMark/>
          </w:tcPr>
          <w:p w14:paraId="6E87DCB1" w14:textId="77777777" w:rsidR="0051190A" w:rsidRPr="0051190A" w:rsidRDefault="0051190A" w:rsidP="0051190A">
            <w:pPr>
              <w:jc w:val="center"/>
              <w:rPr>
                <w:rFonts w:ascii="Bookman Old Style" w:hAnsi="Bookman Old Style" w:cs="Calibri"/>
                <w:b/>
                <w:bCs/>
                <w:sz w:val="13"/>
                <w:szCs w:val="13"/>
              </w:rPr>
            </w:pPr>
            <w:r w:rsidRPr="0051190A">
              <w:rPr>
                <w:rFonts w:ascii="Bookman Old Style" w:hAnsi="Bookman Old Style" w:cs="Calibri"/>
                <w:b/>
                <w:bCs/>
                <w:sz w:val="13"/>
                <w:szCs w:val="13"/>
              </w:rPr>
              <w:t>1 044,01</w:t>
            </w:r>
          </w:p>
        </w:tc>
        <w:tc>
          <w:tcPr>
            <w:tcW w:w="1007" w:type="dxa"/>
            <w:tcBorders>
              <w:top w:val="nil"/>
              <w:left w:val="nil"/>
              <w:bottom w:val="single" w:sz="4" w:space="0" w:color="auto"/>
              <w:right w:val="single" w:sz="4" w:space="0" w:color="auto"/>
            </w:tcBorders>
            <w:shd w:val="clear" w:color="auto" w:fill="auto"/>
            <w:noWrap/>
            <w:vAlign w:val="bottom"/>
            <w:hideMark/>
          </w:tcPr>
          <w:p w14:paraId="6D2A757F" w14:textId="77777777" w:rsidR="0051190A" w:rsidRPr="0051190A" w:rsidRDefault="0051190A" w:rsidP="0051190A">
            <w:pPr>
              <w:jc w:val="center"/>
              <w:rPr>
                <w:rFonts w:ascii="Bookman Old Style" w:hAnsi="Bookman Old Style" w:cs="Calibri"/>
                <w:b/>
                <w:bCs/>
                <w:sz w:val="13"/>
                <w:szCs w:val="13"/>
              </w:rPr>
            </w:pPr>
            <w:r w:rsidRPr="0051190A">
              <w:rPr>
                <w:rFonts w:ascii="Bookman Old Style" w:hAnsi="Bookman Old Style" w:cs="Calibri"/>
                <w:b/>
                <w:bCs/>
                <w:sz w:val="13"/>
                <w:szCs w:val="13"/>
              </w:rPr>
              <w:t>1 084,35</w:t>
            </w:r>
          </w:p>
        </w:tc>
        <w:tc>
          <w:tcPr>
            <w:tcW w:w="1008" w:type="dxa"/>
            <w:tcBorders>
              <w:top w:val="nil"/>
              <w:left w:val="nil"/>
              <w:bottom w:val="single" w:sz="4" w:space="0" w:color="auto"/>
              <w:right w:val="single" w:sz="4" w:space="0" w:color="auto"/>
            </w:tcBorders>
            <w:shd w:val="clear" w:color="auto" w:fill="auto"/>
            <w:noWrap/>
            <w:vAlign w:val="bottom"/>
            <w:hideMark/>
          </w:tcPr>
          <w:p w14:paraId="10EA8B71" w14:textId="77777777" w:rsidR="0051190A" w:rsidRPr="0051190A" w:rsidRDefault="0051190A" w:rsidP="0051190A">
            <w:pPr>
              <w:jc w:val="center"/>
              <w:rPr>
                <w:rFonts w:ascii="Bookman Old Style" w:hAnsi="Bookman Old Style" w:cs="Calibri"/>
                <w:b/>
                <w:bCs/>
                <w:sz w:val="13"/>
                <w:szCs w:val="13"/>
              </w:rPr>
            </w:pPr>
            <w:r w:rsidRPr="0051190A">
              <w:rPr>
                <w:rFonts w:ascii="Bookman Old Style" w:hAnsi="Bookman Old Style" w:cs="Calibri"/>
                <w:b/>
                <w:bCs/>
                <w:sz w:val="13"/>
                <w:szCs w:val="13"/>
              </w:rPr>
              <w:t>1 073,50</w:t>
            </w:r>
          </w:p>
        </w:tc>
        <w:tc>
          <w:tcPr>
            <w:tcW w:w="227" w:type="dxa"/>
            <w:vAlign w:val="center"/>
            <w:hideMark/>
          </w:tcPr>
          <w:p w14:paraId="10F41CBC" w14:textId="77777777" w:rsidR="0051190A" w:rsidRPr="0051190A" w:rsidRDefault="0051190A" w:rsidP="0051190A">
            <w:pPr>
              <w:rPr>
                <w:sz w:val="13"/>
                <w:szCs w:val="13"/>
              </w:rPr>
            </w:pPr>
          </w:p>
        </w:tc>
      </w:tr>
      <w:tr w:rsidR="0051190A" w:rsidRPr="0051190A" w14:paraId="150E7F48" w14:textId="77777777" w:rsidTr="0051190A">
        <w:trPr>
          <w:trHeight w:val="338"/>
          <w:jc w:val="center"/>
        </w:trPr>
        <w:tc>
          <w:tcPr>
            <w:tcW w:w="775" w:type="dxa"/>
            <w:tcBorders>
              <w:top w:val="nil"/>
              <w:left w:val="single" w:sz="8" w:space="0" w:color="auto"/>
              <w:bottom w:val="single" w:sz="4" w:space="0" w:color="auto"/>
              <w:right w:val="single" w:sz="4" w:space="0" w:color="auto"/>
            </w:tcBorders>
            <w:shd w:val="clear" w:color="auto" w:fill="auto"/>
            <w:noWrap/>
            <w:vAlign w:val="bottom"/>
            <w:hideMark/>
          </w:tcPr>
          <w:p w14:paraId="776211DD"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2</w:t>
            </w:r>
          </w:p>
        </w:tc>
        <w:tc>
          <w:tcPr>
            <w:tcW w:w="8588" w:type="dxa"/>
            <w:gridSpan w:val="4"/>
            <w:tcBorders>
              <w:top w:val="single" w:sz="4" w:space="0" w:color="auto"/>
              <w:left w:val="single" w:sz="4" w:space="0" w:color="auto"/>
              <w:bottom w:val="single" w:sz="4" w:space="0" w:color="auto"/>
              <w:right w:val="nil"/>
            </w:tcBorders>
            <w:shd w:val="clear" w:color="auto" w:fill="auto"/>
            <w:noWrap/>
            <w:vAlign w:val="bottom"/>
            <w:hideMark/>
          </w:tcPr>
          <w:p w14:paraId="08544E57" w14:textId="77777777" w:rsidR="0051190A" w:rsidRPr="0051190A" w:rsidRDefault="0051190A" w:rsidP="0051190A">
            <w:pPr>
              <w:rPr>
                <w:rFonts w:ascii="Bookman Old Style" w:hAnsi="Bookman Old Style" w:cs="Calibri"/>
                <w:b/>
                <w:bCs/>
                <w:sz w:val="13"/>
                <w:szCs w:val="13"/>
              </w:rPr>
            </w:pPr>
            <w:r w:rsidRPr="0051190A">
              <w:rPr>
                <w:rFonts w:ascii="Bookman Old Style" w:hAnsi="Bookman Old Style" w:cs="Calibri"/>
                <w:b/>
                <w:bCs/>
                <w:sz w:val="13"/>
                <w:szCs w:val="13"/>
              </w:rPr>
              <w:t>Расходы на ремонт основных средств</w:t>
            </w:r>
          </w:p>
        </w:tc>
        <w:tc>
          <w:tcPr>
            <w:tcW w:w="1010" w:type="dxa"/>
            <w:tcBorders>
              <w:top w:val="nil"/>
              <w:left w:val="single" w:sz="4" w:space="0" w:color="auto"/>
              <w:bottom w:val="single" w:sz="4" w:space="0" w:color="auto"/>
              <w:right w:val="single" w:sz="4" w:space="0" w:color="auto"/>
            </w:tcBorders>
            <w:shd w:val="clear" w:color="auto" w:fill="auto"/>
            <w:noWrap/>
            <w:vAlign w:val="bottom"/>
            <w:hideMark/>
          </w:tcPr>
          <w:p w14:paraId="254E073F" w14:textId="77777777" w:rsidR="0051190A" w:rsidRPr="0051190A" w:rsidRDefault="0051190A" w:rsidP="0051190A">
            <w:pPr>
              <w:jc w:val="center"/>
              <w:rPr>
                <w:rFonts w:ascii="Bookman Old Style" w:hAnsi="Bookman Old Style" w:cs="Calibri"/>
                <w:sz w:val="13"/>
                <w:szCs w:val="13"/>
              </w:rPr>
            </w:pPr>
            <w:proofErr w:type="spellStart"/>
            <w:r w:rsidRPr="0051190A">
              <w:rPr>
                <w:rFonts w:ascii="Bookman Old Style" w:hAnsi="Bookman Old Style" w:cs="Calibri"/>
                <w:sz w:val="13"/>
                <w:szCs w:val="13"/>
              </w:rPr>
              <w:t>т.р</w:t>
            </w:r>
            <w:proofErr w:type="spellEnd"/>
            <w:r w:rsidRPr="0051190A">
              <w:rPr>
                <w:rFonts w:ascii="Bookman Old Style" w:hAnsi="Bookman Old Style" w:cs="Calibri"/>
                <w:sz w:val="13"/>
                <w:szCs w:val="13"/>
              </w:rPr>
              <w:t>.</w:t>
            </w:r>
          </w:p>
        </w:tc>
        <w:tc>
          <w:tcPr>
            <w:tcW w:w="938" w:type="dxa"/>
            <w:tcBorders>
              <w:top w:val="nil"/>
              <w:left w:val="nil"/>
              <w:bottom w:val="single" w:sz="4" w:space="0" w:color="auto"/>
              <w:right w:val="single" w:sz="4" w:space="0" w:color="auto"/>
            </w:tcBorders>
            <w:shd w:val="clear" w:color="auto" w:fill="auto"/>
            <w:noWrap/>
            <w:vAlign w:val="bottom"/>
            <w:hideMark/>
          </w:tcPr>
          <w:p w14:paraId="3D78B2BC" w14:textId="77777777" w:rsidR="0051190A" w:rsidRPr="0051190A" w:rsidRDefault="0051190A" w:rsidP="0051190A">
            <w:pPr>
              <w:jc w:val="center"/>
              <w:rPr>
                <w:rFonts w:ascii="Bookman Old Style" w:hAnsi="Bookman Old Style" w:cs="Calibri"/>
                <w:b/>
                <w:bCs/>
                <w:sz w:val="13"/>
                <w:szCs w:val="13"/>
              </w:rPr>
            </w:pPr>
            <w:r w:rsidRPr="0051190A">
              <w:rPr>
                <w:rFonts w:ascii="Bookman Old Style" w:hAnsi="Bookman Old Style" w:cs="Calibri"/>
                <w:b/>
                <w:bCs/>
                <w:sz w:val="13"/>
                <w:szCs w:val="13"/>
              </w:rPr>
              <w:t>4 160,12</w:t>
            </w:r>
          </w:p>
        </w:tc>
        <w:tc>
          <w:tcPr>
            <w:tcW w:w="978" w:type="dxa"/>
            <w:tcBorders>
              <w:top w:val="nil"/>
              <w:left w:val="nil"/>
              <w:bottom w:val="single" w:sz="4" w:space="0" w:color="auto"/>
              <w:right w:val="single" w:sz="4" w:space="0" w:color="auto"/>
            </w:tcBorders>
            <w:shd w:val="clear" w:color="auto" w:fill="auto"/>
            <w:noWrap/>
            <w:vAlign w:val="bottom"/>
            <w:hideMark/>
          </w:tcPr>
          <w:p w14:paraId="5A6DAEA3" w14:textId="77777777" w:rsidR="0051190A" w:rsidRPr="0051190A" w:rsidRDefault="0051190A" w:rsidP="0051190A">
            <w:pPr>
              <w:jc w:val="center"/>
              <w:rPr>
                <w:rFonts w:ascii="Bookman Old Style" w:hAnsi="Bookman Old Style" w:cs="Calibri"/>
                <w:b/>
                <w:bCs/>
                <w:sz w:val="13"/>
                <w:szCs w:val="13"/>
              </w:rPr>
            </w:pPr>
            <w:r w:rsidRPr="0051190A">
              <w:rPr>
                <w:rFonts w:ascii="Bookman Old Style" w:hAnsi="Bookman Old Style" w:cs="Calibri"/>
                <w:b/>
                <w:bCs/>
                <w:sz w:val="13"/>
                <w:szCs w:val="13"/>
              </w:rPr>
              <w:t>3 206,56</w:t>
            </w:r>
          </w:p>
        </w:tc>
        <w:tc>
          <w:tcPr>
            <w:tcW w:w="941" w:type="dxa"/>
            <w:tcBorders>
              <w:top w:val="nil"/>
              <w:left w:val="nil"/>
              <w:bottom w:val="single" w:sz="4" w:space="0" w:color="auto"/>
              <w:right w:val="single" w:sz="4" w:space="0" w:color="auto"/>
            </w:tcBorders>
            <w:shd w:val="clear" w:color="auto" w:fill="auto"/>
            <w:noWrap/>
            <w:vAlign w:val="bottom"/>
            <w:hideMark/>
          </w:tcPr>
          <w:p w14:paraId="3CD182F9" w14:textId="77777777" w:rsidR="0051190A" w:rsidRPr="0051190A" w:rsidRDefault="0051190A" w:rsidP="0051190A">
            <w:pPr>
              <w:jc w:val="center"/>
              <w:rPr>
                <w:rFonts w:ascii="Bookman Old Style" w:hAnsi="Bookman Old Style" w:cs="Calibri"/>
                <w:b/>
                <w:bCs/>
                <w:sz w:val="13"/>
                <w:szCs w:val="13"/>
              </w:rPr>
            </w:pPr>
            <w:r w:rsidRPr="0051190A">
              <w:rPr>
                <w:rFonts w:ascii="Bookman Old Style" w:hAnsi="Bookman Old Style" w:cs="Calibri"/>
                <w:b/>
                <w:bCs/>
                <w:sz w:val="13"/>
                <w:szCs w:val="13"/>
              </w:rPr>
              <w:t>4 301,24</w:t>
            </w:r>
          </w:p>
        </w:tc>
        <w:tc>
          <w:tcPr>
            <w:tcW w:w="1007" w:type="dxa"/>
            <w:tcBorders>
              <w:top w:val="nil"/>
              <w:left w:val="nil"/>
              <w:bottom w:val="single" w:sz="4" w:space="0" w:color="auto"/>
              <w:right w:val="single" w:sz="4" w:space="0" w:color="auto"/>
            </w:tcBorders>
            <w:shd w:val="clear" w:color="auto" w:fill="auto"/>
            <w:noWrap/>
            <w:vAlign w:val="bottom"/>
            <w:hideMark/>
          </w:tcPr>
          <w:p w14:paraId="4C9A698A" w14:textId="77777777" w:rsidR="0051190A" w:rsidRPr="0051190A" w:rsidRDefault="0051190A" w:rsidP="0051190A">
            <w:pPr>
              <w:jc w:val="center"/>
              <w:rPr>
                <w:rFonts w:ascii="Bookman Old Style" w:hAnsi="Bookman Old Style" w:cs="Calibri"/>
                <w:b/>
                <w:bCs/>
                <w:sz w:val="13"/>
                <w:szCs w:val="13"/>
              </w:rPr>
            </w:pPr>
            <w:r w:rsidRPr="0051190A">
              <w:rPr>
                <w:rFonts w:ascii="Bookman Old Style" w:hAnsi="Bookman Old Style" w:cs="Calibri"/>
                <w:b/>
                <w:bCs/>
                <w:sz w:val="13"/>
                <w:szCs w:val="13"/>
              </w:rPr>
              <w:t>4 467,44</w:t>
            </w:r>
          </w:p>
        </w:tc>
        <w:tc>
          <w:tcPr>
            <w:tcW w:w="1008" w:type="dxa"/>
            <w:tcBorders>
              <w:top w:val="nil"/>
              <w:left w:val="nil"/>
              <w:bottom w:val="single" w:sz="4" w:space="0" w:color="auto"/>
              <w:right w:val="single" w:sz="4" w:space="0" w:color="auto"/>
            </w:tcBorders>
            <w:shd w:val="clear" w:color="auto" w:fill="auto"/>
            <w:noWrap/>
            <w:vAlign w:val="bottom"/>
            <w:hideMark/>
          </w:tcPr>
          <w:p w14:paraId="5ACFC03A" w14:textId="77777777" w:rsidR="0051190A" w:rsidRPr="0051190A" w:rsidRDefault="0051190A" w:rsidP="0051190A">
            <w:pPr>
              <w:jc w:val="center"/>
              <w:rPr>
                <w:rFonts w:ascii="Bookman Old Style" w:hAnsi="Bookman Old Style" w:cs="Calibri"/>
                <w:b/>
                <w:bCs/>
                <w:sz w:val="13"/>
                <w:szCs w:val="13"/>
              </w:rPr>
            </w:pPr>
            <w:r w:rsidRPr="0051190A">
              <w:rPr>
                <w:rFonts w:ascii="Bookman Old Style" w:hAnsi="Bookman Old Style" w:cs="Calibri"/>
                <w:b/>
                <w:bCs/>
                <w:sz w:val="13"/>
                <w:szCs w:val="13"/>
              </w:rPr>
              <w:t>4 422,77</w:t>
            </w:r>
          </w:p>
        </w:tc>
        <w:tc>
          <w:tcPr>
            <w:tcW w:w="227" w:type="dxa"/>
            <w:vAlign w:val="center"/>
            <w:hideMark/>
          </w:tcPr>
          <w:p w14:paraId="6F0E5CE4" w14:textId="77777777" w:rsidR="0051190A" w:rsidRPr="0051190A" w:rsidRDefault="0051190A" w:rsidP="0051190A">
            <w:pPr>
              <w:rPr>
                <w:sz w:val="13"/>
                <w:szCs w:val="13"/>
              </w:rPr>
            </w:pPr>
          </w:p>
        </w:tc>
      </w:tr>
      <w:tr w:rsidR="0051190A" w:rsidRPr="0051190A" w14:paraId="79656F92" w14:textId="77777777" w:rsidTr="0051190A">
        <w:trPr>
          <w:trHeight w:val="325"/>
          <w:jc w:val="center"/>
        </w:trPr>
        <w:tc>
          <w:tcPr>
            <w:tcW w:w="775" w:type="dxa"/>
            <w:tcBorders>
              <w:top w:val="nil"/>
              <w:left w:val="single" w:sz="8" w:space="0" w:color="auto"/>
              <w:bottom w:val="single" w:sz="4" w:space="0" w:color="auto"/>
              <w:right w:val="nil"/>
            </w:tcBorders>
            <w:shd w:val="clear" w:color="auto" w:fill="auto"/>
            <w:noWrap/>
            <w:vAlign w:val="bottom"/>
            <w:hideMark/>
          </w:tcPr>
          <w:p w14:paraId="6835A8B9"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3</w:t>
            </w:r>
          </w:p>
        </w:tc>
        <w:tc>
          <w:tcPr>
            <w:tcW w:w="8588" w:type="dxa"/>
            <w:gridSpan w:val="4"/>
            <w:tcBorders>
              <w:top w:val="single" w:sz="4" w:space="0" w:color="auto"/>
              <w:left w:val="single" w:sz="4" w:space="0" w:color="auto"/>
              <w:bottom w:val="single" w:sz="4" w:space="0" w:color="auto"/>
              <w:right w:val="nil"/>
            </w:tcBorders>
            <w:shd w:val="clear" w:color="auto" w:fill="auto"/>
            <w:noWrap/>
            <w:vAlign w:val="bottom"/>
            <w:hideMark/>
          </w:tcPr>
          <w:p w14:paraId="6D96AA8E" w14:textId="77777777" w:rsidR="0051190A" w:rsidRPr="0051190A" w:rsidRDefault="0051190A" w:rsidP="0051190A">
            <w:pPr>
              <w:rPr>
                <w:rFonts w:ascii="Bookman Old Style" w:hAnsi="Bookman Old Style" w:cs="Calibri"/>
                <w:b/>
                <w:bCs/>
                <w:sz w:val="13"/>
                <w:szCs w:val="13"/>
              </w:rPr>
            </w:pPr>
            <w:r w:rsidRPr="0051190A">
              <w:rPr>
                <w:rFonts w:ascii="Bookman Old Style" w:hAnsi="Bookman Old Style" w:cs="Calibri"/>
                <w:b/>
                <w:bCs/>
                <w:sz w:val="13"/>
                <w:szCs w:val="13"/>
              </w:rPr>
              <w:t>Расходы на оплату труда, всего</w:t>
            </w:r>
          </w:p>
        </w:tc>
        <w:tc>
          <w:tcPr>
            <w:tcW w:w="1010" w:type="dxa"/>
            <w:tcBorders>
              <w:top w:val="nil"/>
              <w:left w:val="single" w:sz="4" w:space="0" w:color="auto"/>
              <w:bottom w:val="single" w:sz="4" w:space="0" w:color="auto"/>
              <w:right w:val="single" w:sz="4" w:space="0" w:color="auto"/>
            </w:tcBorders>
            <w:shd w:val="clear" w:color="auto" w:fill="auto"/>
            <w:noWrap/>
            <w:vAlign w:val="bottom"/>
            <w:hideMark/>
          </w:tcPr>
          <w:p w14:paraId="4819F243" w14:textId="77777777" w:rsidR="0051190A" w:rsidRPr="0051190A" w:rsidRDefault="0051190A" w:rsidP="0051190A">
            <w:pPr>
              <w:jc w:val="center"/>
              <w:rPr>
                <w:rFonts w:ascii="Bookman Old Style" w:hAnsi="Bookman Old Style" w:cs="Calibri"/>
                <w:sz w:val="13"/>
                <w:szCs w:val="13"/>
              </w:rPr>
            </w:pPr>
            <w:proofErr w:type="spellStart"/>
            <w:r w:rsidRPr="0051190A">
              <w:rPr>
                <w:rFonts w:ascii="Bookman Old Style" w:hAnsi="Bookman Old Style" w:cs="Calibri"/>
                <w:sz w:val="13"/>
                <w:szCs w:val="13"/>
              </w:rPr>
              <w:t>т.р</w:t>
            </w:r>
            <w:proofErr w:type="spellEnd"/>
            <w:r w:rsidRPr="0051190A">
              <w:rPr>
                <w:rFonts w:ascii="Bookman Old Style" w:hAnsi="Bookman Old Style" w:cs="Calibri"/>
                <w:sz w:val="13"/>
                <w:szCs w:val="13"/>
              </w:rPr>
              <w:t>.</w:t>
            </w:r>
          </w:p>
        </w:tc>
        <w:tc>
          <w:tcPr>
            <w:tcW w:w="938" w:type="dxa"/>
            <w:tcBorders>
              <w:top w:val="nil"/>
              <w:left w:val="nil"/>
              <w:bottom w:val="nil"/>
              <w:right w:val="single" w:sz="4" w:space="0" w:color="auto"/>
            </w:tcBorders>
            <w:shd w:val="clear" w:color="auto" w:fill="auto"/>
            <w:noWrap/>
            <w:vAlign w:val="bottom"/>
            <w:hideMark/>
          </w:tcPr>
          <w:p w14:paraId="266FC4BD" w14:textId="77777777" w:rsidR="0051190A" w:rsidRPr="0051190A" w:rsidRDefault="0051190A" w:rsidP="0051190A">
            <w:pPr>
              <w:jc w:val="center"/>
              <w:rPr>
                <w:rFonts w:ascii="Bookman Old Style" w:hAnsi="Bookman Old Style" w:cs="Calibri"/>
                <w:b/>
                <w:bCs/>
                <w:sz w:val="13"/>
                <w:szCs w:val="13"/>
              </w:rPr>
            </w:pPr>
            <w:r w:rsidRPr="0051190A">
              <w:rPr>
                <w:rFonts w:ascii="Bookman Old Style" w:hAnsi="Bookman Old Style" w:cs="Calibri"/>
                <w:b/>
                <w:bCs/>
                <w:sz w:val="13"/>
                <w:szCs w:val="13"/>
              </w:rPr>
              <w:t>17 671,27</w:t>
            </w:r>
          </w:p>
        </w:tc>
        <w:tc>
          <w:tcPr>
            <w:tcW w:w="978" w:type="dxa"/>
            <w:tcBorders>
              <w:top w:val="nil"/>
              <w:left w:val="nil"/>
              <w:bottom w:val="nil"/>
              <w:right w:val="single" w:sz="4" w:space="0" w:color="auto"/>
            </w:tcBorders>
            <w:shd w:val="clear" w:color="auto" w:fill="auto"/>
            <w:noWrap/>
            <w:vAlign w:val="bottom"/>
            <w:hideMark/>
          </w:tcPr>
          <w:p w14:paraId="28DB5CAE" w14:textId="77777777" w:rsidR="0051190A" w:rsidRPr="0051190A" w:rsidRDefault="0051190A" w:rsidP="0051190A">
            <w:pPr>
              <w:jc w:val="center"/>
              <w:rPr>
                <w:rFonts w:ascii="Bookman Old Style" w:hAnsi="Bookman Old Style" w:cs="Calibri"/>
                <w:b/>
                <w:bCs/>
                <w:sz w:val="13"/>
                <w:szCs w:val="13"/>
              </w:rPr>
            </w:pPr>
            <w:r w:rsidRPr="0051190A">
              <w:rPr>
                <w:rFonts w:ascii="Bookman Old Style" w:hAnsi="Bookman Old Style" w:cs="Calibri"/>
                <w:b/>
                <w:bCs/>
                <w:sz w:val="13"/>
                <w:szCs w:val="13"/>
              </w:rPr>
              <w:t>15 098,00</w:t>
            </w:r>
          </w:p>
        </w:tc>
        <w:tc>
          <w:tcPr>
            <w:tcW w:w="941" w:type="dxa"/>
            <w:tcBorders>
              <w:top w:val="nil"/>
              <w:left w:val="nil"/>
              <w:bottom w:val="nil"/>
              <w:right w:val="single" w:sz="4" w:space="0" w:color="auto"/>
            </w:tcBorders>
            <w:shd w:val="clear" w:color="auto" w:fill="auto"/>
            <w:noWrap/>
            <w:vAlign w:val="bottom"/>
            <w:hideMark/>
          </w:tcPr>
          <w:p w14:paraId="027F46C6" w14:textId="77777777" w:rsidR="0051190A" w:rsidRPr="0051190A" w:rsidRDefault="0051190A" w:rsidP="0051190A">
            <w:pPr>
              <w:jc w:val="center"/>
              <w:rPr>
                <w:rFonts w:ascii="Bookman Old Style" w:hAnsi="Bookman Old Style" w:cs="Calibri"/>
                <w:b/>
                <w:bCs/>
                <w:sz w:val="13"/>
                <w:szCs w:val="13"/>
              </w:rPr>
            </w:pPr>
            <w:r w:rsidRPr="0051190A">
              <w:rPr>
                <w:rFonts w:ascii="Bookman Old Style" w:hAnsi="Bookman Old Style" w:cs="Calibri"/>
                <w:b/>
                <w:bCs/>
                <w:sz w:val="13"/>
                <w:szCs w:val="13"/>
              </w:rPr>
              <w:t>18 270,73</w:t>
            </w:r>
          </w:p>
        </w:tc>
        <w:tc>
          <w:tcPr>
            <w:tcW w:w="1007" w:type="dxa"/>
            <w:tcBorders>
              <w:top w:val="nil"/>
              <w:left w:val="nil"/>
              <w:bottom w:val="nil"/>
              <w:right w:val="single" w:sz="4" w:space="0" w:color="auto"/>
            </w:tcBorders>
            <w:shd w:val="clear" w:color="auto" w:fill="auto"/>
            <w:noWrap/>
            <w:vAlign w:val="bottom"/>
            <w:hideMark/>
          </w:tcPr>
          <w:p w14:paraId="67CAB8F3" w14:textId="77777777" w:rsidR="0051190A" w:rsidRPr="0051190A" w:rsidRDefault="0051190A" w:rsidP="0051190A">
            <w:pPr>
              <w:jc w:val="center"/>
              <w:rPr>
                <w:rFonts w:ascii="Bookman Old Style" w:hAnsi="Bookman Old Style" w:cs="Calibri"/>
                <w:b/>
                <w:bCs/>
                <w:sz w:val="13"/>
                <w:szCs w:val="13"/>
              </w:rPr>
            </w:pPr>
            <w:r w:rsidRPr="0051190A">
              <w:rPr>
                <w:rFonts w:ascii="Bookman Old Style" w:hAnsi="Bookman Old Style" w:cs="Calibri"/>
                <w:b/>
                <w:bCs/>
                <w:sz w:val="13"/>
                <w:szCs w:val="13"/>
              </w:rPr>
              <w:t>18 976,70</w:t>
            </w:r>
          </w:p>
        </w:tc>
        <w:tc>
          <w:tcPr>
            <w:tcW w:w="1008" w:type="dxa"/>
            <w:tcBorders>
              <w:top w:val="nil"/>
              <w:left w:val="nil"/>
              <w:bottom w:val="nil"/>
              <w:right w:val="single" w:sz="4" w:space="0" w:color="auto"/>
            </w:tcBorders>
            <w:shd w:val="clear" w:color="auto" w:fill="auto"/>
            <w:noWrap/>
            <w:vAlign w:val="bottom"/>
            <w:hideMark/>
          </w:tcPr>
          <w:p w14:paraId="672623C2" w14:textId="77777777" w:rsidR="0051190A" w:rsidRPr="0051190A" w:rsidRDefault="0051190A" w:rsidP="0051190A">
            <w:pPr>
              <w:jc w:val="center"/>
              <w:rPr>
                <w:rFonts w:ascii="Bookman Old Style" w:hAnsi="Bookman Old Style" w:cs="Calibri"/>
                <w:b/>
                <w:bCs/>
                <w:sz w:val="13"/>
                <w:szCs w:val="13"/>
              </w:rPr>
            </w:pPr>
            <w:r w:rsidRPr="0051190A">
              <w:rPr>
                <w:rFonts w:ascii="Bookman Old Style" w:hAnsi="Bookman Old Style" w:cs="Calibri"/>
                <w:b/>
                <w:bCs/>
                <w:sz w:val="13"/>
                <w:szCs w:val="13"/>
              </w:rPr>
              <w:t>18 786,93</w:t>
            </w:r>
          </w:p>
        </w:tc>
        <w:tc>
          <w:tcPr>
            <w:tcW w:w="227" w:type="dxa"/>
            <w:vAlign w:val="center"/>
            <w:hideMark/>
          </w:tcPr>
          <w:p w14:paraId="3D36C662" w14:textId="77777777" w:rsidR="0051190A" w:rsidRPr="0051190A" w:rsidRDefault="0051190A" w:rsidP="0051190A">
            <w:pPr>
              <w:rPr>
                <w:sz w:val="13"/>
                <w:szCs w:val="13"/>
              </w:rPr>
            </w:pPr>
          </w:p>
        </w:tc>
      </w:tr>
      <w:tr w:rsidR="0051190A" w:rsidRPr="0051190A" w14:paraId="2285D5E8" w14:textId="77777777" w:rsidTr="0051190A">
        <w:trPr>
          <w:trHeight w:val="284"/>
          <w:jc w:val="center"/>
        </w:trPr>
        <w:tc>
          <w:tcPr>
            <w:tcW w:w="775" w:type="dxa"/>
            <w:tcBorders>
              <w:top w:val="nil"/>
              <w:left w:val="single" w:sz="8" w:space="0" w:color="auto"/>
              <w:bottom w:val="nil"/>
              <w:right w:val="nil"/>
            </w:tcBorders>
            <w:shd w:val="clear" w:color="auto" w:fill="auto"/>
            <w:noWrap/>
            <w:vAlign w:val="bottom"/>
            <w:hideMark/>
          </w:tcPr>
          <w:p w14:paraId="4376294D"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 </w:t>
            </w:r>
          </w:p>
        </w:tc>
        <w:tc>
          <w:tcPr>
            <w:tcW w:w="4367" w:type="dxa"/>
            <w:gridSpan w:val="2"/>
            <w:tcBorders>
              <w:top w:val="nil"/>
              <w:left w:val="single" w:sz="4" w:space="0" w:color="auto"/>
              <w:bottom w:val="nil"/>
              <w:right w:val="nil"/>
            </w:tcBorders>
            <w:shd w:val="clear" w:color="auto" w:fill="auto"/>
            <w:noWrap/>
            <w:vAlign w:val="bottom"/>
            <w:hideMark/>
          </w:tcPr>
          <w:p w14:paraId="271B5327" w14:textId="77777777" w:rsidR="0051190A" w:rsidRPr="0051190A" w:rsidRDefault="0051190A" w:rsidP="0051190A">
            <w:pPr>
              <w:rPr>
                <w:rFonts w:ascii="Bookman Old Style" w:hAnsi="Bookman Old Style" w:cs="Calibri"/>
                <w:sz w:val="13"/>
                <w:szCs w:val="13"/>
              </w:rPr>
            </w:pPr>
            <w:r w:rsidRPr="0051190A">
              <w:rPr>
                <w:rFonts w:ascii="Bookman Old Style" w:hAnsi="Bookman Old Style" w:cs="Calibri"/>
                <w:sz w:val="13"/>
                <w:szCs w:val="13"/>
              </w:rPr>
              <w:t>в том числе ППП</w:t>
            </w:r>
          </w:p>
        </w:tc>
        <w:tc>
          <w:tcPr>
            <w:tcW w:w="710" w:type="dxa"/>
            <w:tcBorders>
              <w:top w:val="nil"/>
              <w:left w:val="nil"/>
              <w:bottom w:val="nil"/>
              <w:right w:val="nil"/>
            </w:tcBorders>
            <w:shd w:val="clear" w:color="auto" w:fill="auto"/>
            <w:noWrap/>
            <w:vAlign w:val="bottom"/>
            <w:hideMark/>
          </w:tcPr>
          <w:p w14:paraId="5E51D363" w14:textId="77777777" w:rsidR="0051190A" w:rsidRPr="0051190A" w:rsidRDefault="0051190A" w:rsidP="0051190A">
            <w:pPr>
              <w:rPr>
                <w:rFonts w:ascii="Bookman Old Style" w:hAnsi="Bookman Old Style" w:cs="Calibri"/>
                <w:sz w:val="13"/>
                <w:szCs w:val="13"/>
              </w:rPr>
            </w:pPr>
          </w:p>
        </w:tc>
        <w:tc>
          <w:tcPr>
            <w:tcW w:w="3510" w:type="dxa"/>
            <w:tcBorders>
              <w:top w:val="nil"/>
              <w:left w:val="nil"/>
              <w:bottom w:val="nil"/>
              <w:right w:val="nil"/>
            </w:tcBorders>
            <w:shd w:val="clear" w:color="auto" w:fill="auto"/>
            <w:noWrap/>
            <w:vAlign w:val="bottom"/>
            <w:hideMark/>
          </w:tcPr>
          <w:p w14:paraId="04275D1A" w14:textId="77777777" w:rsidR="0051190A" w:rsidRPr="0051190A" w:rsidRDefault="0051190A" w:rsidP="0051190A">
            <w:pPr>
              <w:rPr>
                <w:sz w:val="13"/>
                <w:szCs w:val="13"/>
              </w:rPr>
            </w:pPr>
          </w:p>
        </w:tc>
        <w:tc>
          <w:tcPr>
            <w:tcW w:w="1010" w:type="dxa"/>
            <w:tcBorders>
              <w:top w:val="nil"/>
              <w:left w:val="single" w:sz="4" w:space="0" w:color="auto"/>
              <w:bottom w:val="nil"/>
              <w:right w:val="single" w:sz="4" w:space="0" w:color="auto"/>
            </w:tcBorders>
            <w:shd w:val="clear" w:color="auto" w:fill="auto"/>
            <w:noWrap/>
            <w:vAlign w:val="bottom"/>
            <w:hideMark/>
          </w:tcPr>
          <w:p w14:paraId="752B63A4" w14:textId="77777777" w:rsidR="0051190A" w:rsidRPr="0051190A" w:rsidRDefault="0051190A" w:rsidP="0051190A">
            <w:pPr>
              <w:jc w:val="center"/>
              <w:rPr>
                <w:rFonts w:ascii="Bookman Old Style" w:hAnsi="Bookman Old Style" w:cs="Calibri"/>
                <w:sz w:val="13"/>
                <w:szCs w:val="13"/>
              </w:rPr>
            </w:pPr>
            <w:proofErr w:type="spellStart"/>
            <w:r w:rsidRPr="0051190A">
              <w:rPr>
                <w:rFonts w:ascii="Bookman Old Style" w:hAnsi="Bookman Old Style" w:cs="Calibri"/>
                <w:sz w:val="13"/>
                <w:szCs w:val="13"/>
              </w:rPr>
              <w:t>т.р</w:t>
            </w:r>
            <w:proofErr w:type="spellEnd"/>
            <w:r w:rsidRPr="0051190A">
              <w:rPr>
                <w:rFonts w:ascii="Bookman Old Style" w:hAnsi="Bookman Old Style" w:cs="Calibri"/>
                <w:sz w:val="13"/>
                <w:szCs w:val="13"/>
              </w:rPr>
              <w:t>.</w:t>
            </w:r>
          </w:p>
        </w:tc>
        <w:tc>
          <w:tcPr>
            <w:tcW w:w="938" w:type="dxa"/>
            <w:tcBorders>
              <w:top w:val="single" w:sz="4" w:space="0" w:color="auto"/>
              <w:left w:val="nil"/>
              <w:bottom w:val="nil"/>
              <w:right w:val="single" w:sz="4" w:space="0" w:color="auto"/>
            </w:tcBorders>
            <w:shd w:val="clear" w:color="auto" w:fill="auto"/>
            <w:noWrap/>
            <w:vAlign w:val="bottom"/>
            <w:hideMark/>
          </w:tcPr>
          <w:p w14:paraId="1C9A896F"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14 042,04</w:t>
            </w:r>
          </w:p>
        </w:tc>
        <w:tc>
          <w:tcPr>
            <w:tcW w:w="978" w:type="dxa"/>
            <w:tcBorders>
              <w:top w:val="single" w:sz="4" w:space="0" w:color="auto"/>
              <w:left w:val="nil"/>
              <w:bottom w:val="nil"/>
              <w:right w:val="single" w:sz="4" w:space="0" w:color="auto"/>
            </w:tcBorders>
            <w:shd w:val="clear" w:color="auto" w:fill="auto"/>
            <w:noWrap/>
            <w:vAlign w:val="bottom"/>
            <w:hideMark/>
          </w:tcPr>
          <w:p w14:paraId="6F972EBA"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11 721,00</w:t>
            </w:r>
          </w:p>
        </w:tc>
        <w:tc>
          <w:tcPr>
            <w:tcW w:w="941" w:type="dxa"/>
            <w:tcBorders>
              <w:top w:val="single" w:sz="4" w:space="0" w:color="auto"/>
              <w:left w:val="nil"/>
              <w:bottom w:val="nil"/>
              <w:right w:val="single" w:sz="4" w:space="0" w:color="auto"/>
            </w:tcBorders>
            <w:shd w:val="clear" w:color="auto" w:fill="auto"/>
            <w:noWrap/>
            <w:vAlign w:val="bottom"/>
            <w:hideMark/>
          </w:tcPr>
          <w:p w14:paraId="15E899BF"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14 518,38</w:t>
            </w:r>
          </w:p>
        </w:tc>
        <w:tc>
          <w:tcPr>
            <w:tcW w:w="1007" w:type="dxa"/>
            <w:tcBorders>
              <w:top w:val="single" w:sz="4" w:space="0" w:color="auto"/>
              <w:left w:val="nil"/>
              <w:bottom w:val="nil"/>
              <w:right w:val="single" w:sz="4" w:space="0" w:color="auto"/>
            </w:tcBorders>
            <w:shd w:val="clear" w:color="auto" w:fill="auto"/>
            <w:noWrap/>
            <w:vAlign w:val="bottom"/>
            <w:hideMark/>
          </w:tcPr>
          <w:p w14:paraId="175EF7C0"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15 079,37</w:t>
            </w:r>
          </w:p>
        </w:tc>
        <w:tc>
          <w:tcPr>
            <w:tcW w:w="1008" w:type="dxa"/>
            <w:tcBorders>
              <w:top w:val="single" w:sz="4" w:space="0" w:color="auto"/>
              <w:left w:val="nil"/>
              <w:bottom w:val="nil"/>
              <w:right w:val="single" w:sz="4" w:space="0" w:color="auto"/>
            </w:tcBorders>
            <w:shd w:val="clear" w:color="auto" w:fill="auto"/>
            <w:noWrap/>
            <w:vAlign w:val="bottom"/>
            <w:hideMark/>
          </w:tcPr>
          <w:p w14:paraId="31533F8B"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14 928,57</w:t>
            </w:r>
          </w:p>
        </w:tc>
        <w:tc>
          <w:tcPr>
            <w:tcW w:w="227" w:type="dxa"/>
            <w:vAlign w:val="center"/>
            <w:hideMark/>
          </w:tcPr>
          <w:p w14:paraId="61B97336" w14:textId="77777777" w:rsidR="0051190A" w:rsidRPr="0051190A" w:rsidRDefault="0051190A" w:rsidP="0051190A">
            <w:pPr>
              <w:rPr>
                <w:sz w:val="13"/>
                <w:szCs w:val="13"/>
              </w:rPr>
            </w:pPr>
          </w:p>
        </w:tc>
      </w:tr>
      <w:tr w:rsidR="0051190A" w:rsidRPr="0051190A" w14:paraId="30A96150" w14:textId="77777777" w:rsidTr="0051190A">
        <w:trPr>
          <w:trHeight w:val="284"/>
          <w:jc w:val="center"/>
        </w:trPr>
        <w:tc>
          <w:tcPr>
            <w:tcW w:w="775" w:type="dxa"/>
            <w:tcBorders>
              <w:top w:val="nil"/>
              <w:left w:val="single" w:sz="8" w:space="0" w:color="auto"/>
              <w:bottom w:val="nil"/>
              <w:right w:val="nil"/>
            </w:tcBorders>
            <w:shd w:val="clear" w:color="auto" w:fill="auto"/>
            <w:noWrap/>
            <w:vAlign w:val="bottom"/>
            <w:hideMark/>
          </w:tcPr>
          <w:p w14:paraId="036BDF5B"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 </w:t>
            </w:r>
          </w:p>
        </w:tc>
        <w:tc>
          <w:tcPr>
            <w:tcW w:w="4367" w:type="dxa"/>
            <w:gridSpan w:val="2"/>
            <w:tcBorders>
              <w:top w:val="nil"/>
              <w:left w:val="single" w:sz="4" w:space="0" w:color="auto"/>
              <w:bottom w:val="nil"/>
              <w:right w:val="nil"/>
            </w:tcBorders>
            <w:shd w:val="clear" w:color="auto" w:fill="auto"/>
            <w:noWrap/>
            <w:vAlign w:val="bottom"/>
            <w:hideMark/>
          </w:tcPr>
          <w:p w14:paraId="5C6450C4" w14:textId="77777777" w:rsidR="0051190A" w:rsidRPr="0051190A" w:rsidRDefault="0051190A" w:rsidP="0051190A">
            <w:pPr>
              <w:rPr>
                <w:rFonts w:ascii="Bookman Old Style" w:hAnsi="Bookman Old Style" w:cs="Calibri"/>
                <w:sz w:val="13"/>
                <w:szCs w:val="13"/>
              </w:rPr>
            </w:pPr>
            <w:r w:rsidRPr="0051190A">
              <w:rPr>
                <w:rFonts w:ascii="Bookman Old Style" w:hAnsi="Bookman Old Style" w:cs="Calibri"/>
                <w:sz w:val="13"/>
                <w:szCs w:val="13"/>
              </w:rPr>
              <w:t>в том числе АУП</w:t>
            </w:r>
          </w:p>
        </w:tc>
        <w:tc>
          <w:tcPr>
            <w:tcW w:w="710" w:type="dxa"/>
            <w:tcBorders>
              <w:top w:val="nil"/>
              <w:left w:val="nil"/>
              <w:bottom w:val="nil"/>
              <w:right w:val="nil"/>
            </w:tcBorders>
            <w:shd w:val="clear" w:color="auto" w:fill="auto"/>
            <w:noWrap/>
            <w:vAlign w:val="bottom"/>
            <w:hideMark/>
          </w:tcPr>
          <w:p w14:paraId="0F7B5D93" w14:textId="77777777" w:rsidR="0051190A" w:rsidRPr="0051190A" w:rsidRDefault="0051190A" w:rsidP="0051190A">
            <w:pPr>
              <w:rPr>
                <w:rFonts w:ascii="Bookman Old Style" w:hAnsi="Bookman Old Style" w:cs="Calibri"/>
                <w:sz w:val="13"/>
                <w:szCs w:val="13"/>
              </w:rPr>
            </w:pPr>
          </w:p>
        </w:tc>
        <w:tc>
          <w:tcPr>
            <w:tcW w:w="3510" w:type="dxa"/>
            <w:tcBorders>
              <w:top w:val="nil"/>
              <w:left w:val="nil"/>
              <w:bottom w:val="nil"/>
              <w:right w:val="nil"/>
            </w:tcBorders>
            <w:shd w:val="clear" w:color="auto" w:fill="auto"/>
            <w:noWrap/>
            <w:vAlign w:val="bottom"/>
            <w:hideMark/>
          </w:tcPr>
          <w:p w14:paraId="0AC1993C" w14:textId="77777777" w:rsidR="0051190A" w:rsidRPr="0051190A" w:rsidRDefault="0051190A" w:rsidP="0051190A">
            <w:pPr>
              <w:rPr>
                <w:sz w:val="13"/>
                <w:szCs w:val="13"/>
              </w:rPr>
            </w:pPr>
          </w:p>
        </w:tc>
        <w:tc>
          <w:tcPr>
            <w:tcW w:w="1010" w:type="dxa"/>
            <w:tcBorders>
              <w:top w:val="nil"/>
              <w:left w:val="single" w:sz="4" w:space="0" w:color="auto"/>
              <w:bottom w:val="nil"/>
              <w:right w:val="nil"/>
            </w:tcBorders>
            <w:shd w:val="clear" w:color="auto" w:fill="auto"/>
            <w:noWrap/>
            <w:vAlign w:val="bottom"/>
            <w:hideMark/>
          </w:tcPr>
          <w:p w14:paraId="40205B8D" w14:textId="77777777" w:rsidR="0051190A" w:rsidRPr="0051190A" w:rsidRDefault="0051190A" w:rsidP="0051190A">
            <w:pPr>
              <w:jc w:val="center"/>
              <w:rPr>
                <w:rFonts w:ascii="Bookman Old Style" w:hAnsi="Bookman Old Style" w:cs="Calibri"/>
                <w:sz w:val="13"/>
                <w:szCs w:val="13"/>
              </w:rPr>
            </w:pPr>
            <w:proofErr w:type="spellStart"/>
            <w:r w:rsidRPr="0051190A">
              <w:rPr>
                <w:rFonts w:ascii="Bookman Old Style" w:hAnsi="Bookman Old Style" w:cs="Calibri"/>
                <w:sz w:val="13"/>
                <w:szCs w:val="13"/>
              </w:rPr>
              <w:t>т.р</w:t>
            </w:r>
            <w:proofErr w:type="spellEnd"/>
            <w:r w:rsidRPr="0051190A">
              <w:rPr>
                <w:rFonts w:ascii="Bookman Old Style" w:hAnsi="Bookman Old Style" w:cs="Calibri"/>
                <w:sz w:val="13"/>
                <w:szCs w:val="13"/>
              </w:rPr>
              <w:t>.</w:t>
            </w:r>
          </w:p>
        </w:tc>
        <w:tc>
          <w:tcPr>
            <w:tcW w:w="938" w:type="dxa"/>
            <w:tcBorders>
              <w:top w:val="nil"/>
              <w:left w:val="nil"/>
              <w:bottom w:val="nil"/>
              <w:right w:val="single" w:sz="4" w:space="0" w:color="auto"/>
            </w:tcBorders>
            <w:shd w:val="clear" w:color="auto" w:fill="auto"/>
            <w:noWrap/>
            <w:vAlign w:val="bottom"/>
            <w:hideMark/>
          </w:tcPr>
          <w:p w14:paraId="34651860"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3 187,55</w:t>
            </w:r>
          </w:p>
        </w:tc>
        <w:tc>
          <w:tcPr>
            <w:tcW w:w="978" w:type="dxa"/>
            <w:tcBorders>
              <w:top w:val="nil"/>
              <w:left w:val="nil"/>
              <w:bottom w:val="nil"/>
              <w:right w:val="single" w:sz="4" w:space="0" w:color="auto"/>
            </w:tcBorders>
            <w:shd w:val="clear" w:color="auto" w:fill="auto"/>
            <w:noWrap/>
            <w:vAlign w:val="bottom"/>
            <w:hideMark/>
          </w:tcPr>
          <w:p w14:paraId="2564E0C9"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3 377,00</w:t>
            </w:r>
          </w:p>
        </w:tc>
        <w:tc>
          <w:tcPr>
            <w:tcW w:w="941" w:type="dxa"/>
            <w:tcBorders>
              <w:top w:val="nil"/>
              <w:left w:val="nil"/>
              <w:bottom w:val="nil"/>
              <w:right w:val="single" w:sz="4" w:space="0" w:color="auto"/>
            </w:tcBorders>
            <w:shd w:val="clear" w:color="auto" w:fill="auto"/>
            <w:noWrap/>
            <w:vAlign w:val="bottom"/>
            <w:hideMark/>
          </w:tcPr>
          <w:p w14:paraId="2A10448E"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3 295,68</w:t>
            </w:r>
          </w:p>
        </w:tc>
        <w:tc>
          <w:tcPr>
            <w:tcW w:w="1007" w:type="dxa"/>
            <w:tcBorders>
              <w:top w:val="nil"/>
              <w:left w:val="nil"/>
              <w:bottom w:val="nil"/>
              <w:right w:val="single" w:sz="4" w:space="0" w:color="auto"/>
            </w:tcBorders>
            <w:shd w:val="clear" w:color="auto" w:fill="auto"/>
            <w:noWrap/>
            <w:vAlign w:val="bottom"/>
            <w:hideMark/>
          </w:tcPr>
          <w:p w14:paraId="4D22C4A4"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3 423,02</w:t>
            </w:r>
          </w:p>
        </w:tc>
        <w:tc>
          <w:tcPr>
            <w:tcW w:w="1008" w:type="dxa"/>
            <w:tcBorders>
              <w:top w:val="nil"/>
              <w:left w:val="nil"/>
              <w:bottom w:val="nil"/>
              <w:right w:val="single" w:sz="4" w:space="0" w:color="auto"/>
            </w:tcBorders>
            <w:shd w:val="clear" w:color="auto" w:fill="auto"/>
            <w:noWrap/>
            <w:vAlign w:val="bottom"/>
            <w:hideMark/>
          </w:tcPr>
          <w:p w14:paraId="49DEA53D"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3 388,79</w:t>
            </w:r>
          </w:p>
        </w:tc>
        <w:tc>
          <w:tcPr>
            <w:tcW w:w="227" w:type="dxa"/>
            <w:vAlign w:val="center"/>
            <w:hideMark/>
          </w:tcPr>
          <w:p w14:paraId="7D75F0F2" w14:textId="77777777" w:rsidR="0051190A" w:rsidRPr="0051190A" w:rsidRDefault="0051190A" w:rsidP="0051190A">
            <w:pPr>
              <w:rPr>
                <w:sz w:val="13"/>
                <w:szCs w:val="13"/>
              </w:rPr>
            </w:pPr>
          </w:p>
        </w:tc>
      </w:tr>
      <w:tr w:rsidR="0051190A" w:rsidRPr="0051190A" w14:paraId="3C9731B0" w14:textId="77777777" w:rsidTr="0051190A">
        <w:trPr>
          <w:trHeight w:val="284"/>
          <w:jc w:val="center"/>
        </w:trPr>
        <w:tc>
          <w:tcPr>
            <w:tcW w:w="775" w:type="dxa"/>
            <w:tcBorders>
              <w:top w:val="nil"/>
              <w:left w:val="single" w:sz="8" w:space="0" w:color="auto"/>
              <w:bottom w:val="nil"/>
              <w:right w:val="nil"/>
            </w:tcBorders>
            <w:shd w:val="clear" w:color="auto" w:fill="auto"/>
            <w:noWrap/>
            <w:vAlign w:val="bottom"/>
            <w:hideMark/>
          </w:tcPr>
          <w:p w14:paraId="6D06F507"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 </w:t>
            </w:r>
          </w:p>
        </w:tc>
        <w:tc>
          <w:tcPr>
            <w:tcW w:w="8588" w:type="dxa"/>
            <w:gridSpan w:val="4"/>
            <w:tcBorders>
              <w:top w:val="nil"/>
              <w:left w:val="single" w:sz="4" w:space="0" w:color="auto"/>
              <w:bottom w:val="nil"/>
              <w:right w:val="nil"/>
            </w:tcBorders>
            <w:shd w:val="clear" w:color="auto" w:fill="auto"/>
            <w:noWrap/>
            <w:vAlign w:val="bottom"/>
            <w:hideMark/>
          </w:tcPr>
          <w:p w14:paraId="3EF30BDF" w14:textId="77777777" w:rsidR="0051190A" w:rsidRPr="0051190A" w:rsidRDefault="0051190A" w:rsidP="0051190A">
            <w:pPr>
              <w:rPr>
                <w:rFonts w:ascii="Bookman Old Style" w:hAnsi="Bookman Old Style" w:cs="Calibri"/>
                <w:sz w:val="13"/>
                <w:szCs w:val="13"/>
              </w:rPr>
            </w:pPr>
            <w:r w:rsidRPr="0051190A">
              <w:rPr>
                <w:rFonts w:ascii="Bookman Old Style" w:hAnsi="Bookman Old Style" w:cs="Calibri"/>
                <w:sz w:val="13"/>
                <w:szCs w:val="13"/>
              </w:rPr>
              <w:t>в том числе вспомогательный персонал</w:t>
            </w:r>
          </w:p>
        </w:tc>
        <w:tc>
          <w:tcPr>
            <w:tcW w:w="1010" w:type="dxa"/>
            <w:tcBorders>
              <w:top w:val="nil"/>
              <w:left w:val="single" w:sz="4" w:space="0" w:color="auto"/>
              <w:bottom w:val="nil"/>
              <w:right w:val="single" w:sz="4" w:space="0" w:color="auto"/>
            </w:tcBorders>
            <w:shd w:val="clear" w:color="auto" w:fill="auto"/>
            <w:noWrap/>
            <w:vAlign w:val="bottom"/>
            <w:hideMark/>
          </w:tcPr>
          <w:p w14:paraId="0D1B4D72" w14:textId="77777777" w:rsidR="0051190A" w:rsidRPr="0051190A" w:rsidRDefault="0051190A" w:rsidP="0051190A">
            <w:pPr>
              <w:jc w:val="center"/>
              <w:rPr>
                <w:rFonts w:ascii="Bookman Old Style" w:hAnsi="Bookman Old Style" w:cs="Calibri"/>
                <w:sz w:val="13"/>
                <w:szCs w:val="13"/>
              </w:rPr>
            </w:pPr>
            <w:proofErr w:type="spellStart"/>
            <w:r w:rsidRPr="0051190A">
              <w:rPr>
                <w:rFonts w:ascii="Bookman Old Style" w:hAnsi="Bookman Old Style" w:cs="Calibri"/>
                <w:sz w:val="13"/>
                <w:szCs w:val="13"/>
              </w:rPr>
              <w:t>т.р</w:t>
            </w:r>
            <w:proofErr w:type="spellEnd"/>
            <w:r w:rsidRPr="0051190A">
              <w:rPr>
                <w:rFonts w:ascii="Bookman Old Style" w:hAnsi="Bookman Old Style" w:cs="Calibri"/>
                <w:sz w:val="13"/>
                <w:szCs w:val="13"/>
              </w:rPr>
              <w:t>.</w:t>
            </w:r>
          </w:p>
        </w:tc>
        <w:tc>
          <w:tcPr>
            <w:tcW w:w="938" w:type="dxa"/>
            <w:tcBorders>
              <w:top w:val="nil"/>
              <w:left w:val="nil"/>
              <w:bottom w:val="nil"/>
              <w:right w:val="single" w:sz="4" w:space="0" w:color="auto"/>
            </w:tcBorders>
            <w:shd w:val="clear" w:color="auto" w:fill="auto"/>
            <w:noWrap/>
            <w:vAlign w:val="bottom"/>
            <w:hideMark/>
          </w:tcPr>
          <w:p w14:paraId="6B76C350"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441,68</w:t>
            </w:r>
          </w:p>
        </w:tc>
        <w:tc>
          <w:tcPr>
            <w:tcW w:w="978" w:type="dxa"/>
            <w:tcBorders>
              <w:top w:val="nil"/>
              <w:left w:val="nil"/>
              <w:bottom w:val="nil"/>
              <w:right w:val="single" w:sz="4" w:space="0" w:color="auto"/>
            </w:tcBorders>
            <w:shd w:val="clear" w:color="auto" w:fill="auto"/>
            <w:noWrap/>
            <w:vAlign w:val="bottom"/>
            <w:hideMark/>
          </w:tcPr>
          <w:p w14:paraId="462FB70B"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 </w:t>
            </w:r>
          </w:p>
        </w:tc>
        <w:tc>
          <w:tcPr>
            <w:tcW w:w="941" w:type="dxa"/>
            <w:tcBorders>
              <w:top w:val="nil"/>
              <w:left w:val="nil"/>
              <w:bottom w:val="nil"/>
              <w:right w:val="single" w:sz="4" w:space="0" w:color="auto"/>
            </w:tcBorders>
            <w:shd w:val="clear" w:color="auto" w:fill="auto"/>
            <w:noWrap/>
            <w:vAlign w:val="bottom"/>
            <w:hideMark/>
          </w:tcPr>
          <w:p w14:paraId="2F8DF8E3"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456,66</w:t>
            </w:r>
          </w:p>
        </w:tc>
        <w:tc>
          <w:tcPr>
            <w:tcW w:w="1007" w:type="dxa"/>
            <w:tcBorders>
              <w:top w:val="nil"/>
              <w:left w:val="nil"/>
              <w:bottom w:val="nil"/>
              <w:right w:val="single" w:sz="4" w:space="0" w:color="auto"/>
            </w:tcBorders>
            <w:shd w:val="clear" w:color="auto" w:fill="auto"/>
            <w:noWrap/>
            <w:vAlign w:val="bottom"/>
            <w:hideMark/>
          </w:tcPr>
          <w:p w14:paraId="7491F8C6"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474,31</w:t>
            </w:r>
          </w:p>
        </w:tc>
        <w:tc>
          <w:tcPr>
            <w:tcW w:w="1008" w:type="dxa"/>
            <w:tcBorders>
              <w:top w:val="nil"/>
              <w:left w:val="nil"/>
              <w:bottom w:val="nil"/>
              <w:right w:val="single" w:sz="4" w:space="0" w:color="auto"/>
            </w:tcBorders>
            <w:shd w:val="clear" w:color="auto" w:fill="auto"/>
            <w:noWrap/>
            <w:vAlign w:val="bottom"/>
            <w:hideMark/>
          </w:tcPr>
          <w:p w14:paraId="1F01BBBE"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469,57</w:t>
            </w:r>
          </w:p>
        </w:tc>
        <w:tc>
          <w:tcPr>
            <w:tcW w:w="227" w:type="dxa"/>
            <w:vAlign w:val="center"/>
            <w:hideMark/>
          </w:tcPr>
          <w:p w14:paraId="208C2C96" w14:textId="77777777" w:rsidR="0051190A" w:rsidRPr="0051190A" w:rsidRDefault="0051190A" w:rsidP="0051190A">
            <w:pPr>
              <w:rPr>
                <w:sz w:val="13"/>
                <w:szCs w:val="13"/>
              </w:rPr>
            </w:pPr>
          </w:p>
        </w:tc>
      </w:tr>
      <w:tr w:rsidR="0051190A" w:rsidRPr="0051190A" w14:paraId="62674F69" w14:textId="77777777" w:rsidTr="0051190A">
        <w:trPr>
          <w:trHeight w:val="284"/>
          <w:jc w:val="center"/>
        </w:trPr>
        <w:tc>
          <w:tcPr>
            <w:tcW w:w="775" w:type="dxa"/>
            <w:tcBorders>
              <w:top w:val="nil"/>
              <w:left w:val="single" w:sz="8" w:space="0" w:color="auto"/>
              <w:bottom w:val="nil"/>
              <w:right w:val="nil"/>
            </w:tcBorders>
            <w:shd w:val="clear" w:color="auto" w:fill="auto"/>
            <w:noWrap/>
            <w:vAlign w:val="bottom"/>
            <w:hideMark/>
          </w:tcPr>
          <w:p w14:paraId="0F59F373"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 </w:t>
            </w:r>
          </w:p>
        </w:tc>
        <w:tc>
          <w:tcPr>
            <w:tcW w:w="5077" w:type="dxa"/>
            <w:gridSpan w:val="3"/>
            <w:tcBorders>
              <w:top w:val="nil"/>
              <w:left w:val="single" w:sz="4" w:space="0" w:color="auto"/>
              <w:bottom w:val="nil"/>
              <w:right w:val="nil"/>
            </w:tcBorders>
            <w:shd w:val="clear" w:color="auto" w:fill="auto"/>
            <w:noWrap/>
            <w:vAlign w:val="bottom"/>
            <w:hideMark/>
          </w:tcPr>
          <w:p w14:paraId="08DD3356" w14:textId="77777777" w:rsidR="0051190A" w:rsidRPr="0051190A" w:rsidRDefault="0051190A" w:rsidP="0051190A">
            <w:pPr>
              <w:rPr>
                <w:rFonts w:ascii="Bookman Old Style" w:hAnsi="Bookman Old Style" w:cs="Calibri"/>
                <w:sz w:val="13"/>
                <w:szCs w:val="13"/>
              </w:rPr>
            </w:pPr>
            <w:r w:rsidRPr="0051190A">
              <w:rPr>
                <w:rFonts w:ascii="Bookman Old Style" w:hAnsi="Bookman Old Style" w:cs="Calibri"/>
                <w:sz w:val="13"/>
                <w:szCs w:val="13"/>
              </w:rPr>
              <w:t xml:space="preserve">  численность, всего </w:t>
            </w:r>
          </w:p>
        </w:tc>
        <w:tc>
          <w:tcPr>
            <w:tcW w:w="3510" w:type="dxa"/>
            <w:tcBorders>
              <w:top w:val="nil"/>
              <w:left w:val="nil"/>
              <w:bottom w:val="nil"/>
              <w:right w:val="nil"/>
            </w:tcBorders>
            <w:shd w:val="clear" w:color="auto" w:fill="auto"/>
            <w:noWrap/>
            <w:vAlign w:val="bottom"/>
            <w:hideMark/>
          </w:tcPr>
          <w:p w14:paraId="29071255" w14:textId="77777777" w:rsidR="0051190A" w:rsidRPr="0051190A" w:rsidRDefault="0051190A" w:rsidP="0051190A">
            <w:pPr>
              <w:rPr>
                <w:rFonts w:ascii="Bookman Old Style" w:hAnsi="Bookman Old Style" w:cs="Calibri"/>
                <w:sz w:val="13"/>
                <w:szCs w:val="13"/>
              </w:rPr>
            </w:pPr>
          </w:p>
        </w:tc>
        <w:tc>
          <w:tcPr>
            <w:tcW w:w="1010" w:type="dxa"/>
            <w:tcBorders>
              <w:top w:val="nil"/>
              <w:left w:val="single" w:sz="4" w:space="0" w:color="auto"/>
              <w:bottom w:val="nil"/>
              <w:right w:val="single" w:sz="4" w:space="0" w:color="auto"/>
            </w:tcBorders>
            <w:shd w:val="clear" w:color="auto" w:fill="auto"/>
            <w:noWrap/>
            <w:vAlign w:val="bottom"/>
            <w:hideMark/>
          </w:tcPr>
          <w:p w14:paraId="0F57012D"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чел.</w:t>
            </w:r>
          </w:p>
        </w:tc>
        <w:tc>
          <w:tcPr>
            <w:tcW w:w="938" w:type="dxa"/>
            <w:tcBorders>
              <w:top w:val="nil"/>
              <w:left w:val="nil"/>
              <w:bottom w:val="nil"/>
              <w:right w:val="single" w:sz="4" w:space="0" w:color="auto"/>
            </w:tcBorders>
            <w:shd w:val="clear" w:color="auto" w:fill="auto"/>
            <w:noWrap/>
            <w:vAlign w:val="bottom"/>
            <w:hideMark/>
          </w:tcPr>
          <w:p w14:paraId="17D4DAF7"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66,51</w:t>
            </w:r>
          </w:p>
        </w:tc>
        <w:tc>
          <w:tcPr>
            <w:tcW w:w="978" w:type="dxa"/>
            <w:tcBorders>
              <w:top w:val="nil"/>
              <w:left w:val="nil"/>
              <w:bottom w:val="nil"/>
              <w:right w:val="single" w:sz="4" w:space="0" w:color="auto"/>
            </w:tcBorders>
            <w:shd w:val="clear" w:color="auto" w:fill="auto"/>
            <w:noWrap/>
            <w:vAlign w:val="bottom"/>
            <w:hideMark/>
          </w:tcPr>
          <w:p w14:paraId="5BE0F15F"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 </w:t>
            </w:r>
          </w:p>
        </w:tc>
        <w:tc>
          <w:tcPr>
            <w:tcW w:w="941" w:type="dxa"/>
            <w:tcBorders>
              <w:top w:val="nil"/>
              <w:left w:val="nil"/>
              <w:bottom w:val="nil"/>
              <w:right w:val="single" w:sz="4" w:space="0" w:color="auto"/>
            </w:tcBorders>
            <w:shd w:val="clear" w:color="auto" w:fill="auto"/>
            <w:noWrap/>
            <w:vAlign w:val="bottom"/>
            <w:hideMark/>
          </w:tcPr>
          <w:p w14:paraId="5F98B9D4"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68,50</w:t>
            </w:r>
          </w:p>
        </w:tc>
        <w:tc>
          <w:tcPr>
            <w:tcW w:w="1007" w:type="dxa"/>
            <w:tcBorders>
              <w:top w:val="nil"/>
              <w:left w:val="nil"/>
              <w:bottom w:val="nil"/>
              <w:right w:val="single" w:sz="4" w:space="0" w:color="auto"/>
            </w:tcBorders>
            <w:shd w:val="clear" w:color="auto" w:fill="auto"/>
            <w:noWrap/>
            <w:vAlign w:val="bottom"/>
            <w:hideMark/>
          </w:tcPr>
          <w:p w14:paraId="011DDE93"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64,85</w:t>
            </w:r>
          </w:p>
        </w:tc>
        <w:tc>
          <w:tcPr>
            <w:tcW w:w="1008" w:type="dxa"/>
            <w:tcBorders>
              <w:top w:val="nil"/>
              <w:left w:val="nil"/>
              <w:bottom w:val="nil"/>
              <w:right w:val="single" w:sz="4" w:space="0" w:color="auto"/>
            </w:tcBorders>
            <w:shd w:val="clear" w:color="auto" w:fill="auto"/>
            <w:noWrap/>
            <w:vAlign w:val="bottom"/>
            <w:hideMark/>
          </w:tcPr>
          <w:p w14:paraId="71F057BC"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64,85</w:t>
            </w:r>
          </w:p>
        </w:tc>
        <w:tc>
          <w:tcPr>
            <w:tcW w:w="227" w:type="dxa"/>
            <w:vAlign w:val="center"/>
            <w:hideMark/>
          </w:tcPr>
          <w:p w14:paraId="2C62B931" w14:textId="77777777" w:rsidR="0051190A" w:rsidRPr="0051190A" w:rsidRDefault="0051190A" w:rsidP="0051190A">
            <w:pPr>
              <w:rPr>
                <w:sz w:val="13"/>
                <w:szCs w:val="13"/>
              </w:rPr>
            </w:pPr>
          </w:p>
        </w:tc>
      </w:tr>
      <w:tr w:rsidR="0051190A" w:rsidRPr="0051190A" w14:paraId="1F3A6681" w14:textId="77777777" w:rsidTr="0051190A">
        <w:trPr>
          <w:trHeight w:val="284"/>
          <w:jc w:val="center"/>
        </w:trPr>
        <w:tc>
          <w:tcPr>
            <w:tcW w:w="775" w:type="dxa"/>
            <w:tcBorders>
              <w:top w:val="nil"/>
              <w:left w:val="single" w:sz="8" w:space="0" w:color="auto"/>
              <w:bottom w:val="nil"/>
              <w:right w:val="nil"/>
            </w:tcBorders>
            <w:shd w:val="clear" w:color="auto" w:fill="auto"/>
            <w:noWrap/>
            <w:vAlign w:val="bottom"/>
            <w:hideMark/>
          </w:tcPr>
          <w:p w14:paraId="305E5B58" w14:textId="77777777" w:rsidR="0051190A" w:rsidRPr="0051190A" w:rsidRDefault="0051190A" w:rsidP="0051190A">
            <w:pPr>
              <w:rPr>
                <w:rFonts w:ascii="Bookman Old Style" w:hAnsi="Bookman Old Style" w:cs="Calibri"/>
                <w:sz w:val="13"/>
                <w:szCs w:val="13"/>
              </w:rPr>
            </w:pPr>
            <w:r w:rsidRPr="0051190A">
              <w:rPr>
                <w:rFonts w:ascii="Bookman Old Style" w:hAnsi="Bookman Old Style" w:cs="Calibri"/>
                <w:sz w:val="13"/>
                <w:szCs w:val="13"/>
              </w:rPr>
              <w:t> </w:t>
            </w:r>
          </w:p>
        </w:tc>
        <w:tc>
          <w:tcPr>
            <w:tcW w:w="4367" w:type="dxa"/>
            <w:gridSpan w:val="2"/>
            <w:tcBorders>
              <w:top w:val="nil"/>
              <w:left w:val="single" w:sz="4" w:space="0" w:color="auto"/>
              <w:bottom w:val="nil"/>
              <w:right w:val="nil"/>
            </w:tcBorders>
            <w:shd w:val="clear" w:color="auto" w:fill="auto"/>
            <w:noWrap/>
            <w:vAlign w:val="bottom"/>
            <w:hideMark/>
          </w:tcPr>
          <w:p w14:paraId="2EE2FD89" w14:textId="77777777" w:rsidR="0051190A" w:rsidRPr="0051190A" w:rsidRDefault="0051190A" w:rsidP="0051190A">
            <w:pPr>
              <w:rPr>
                <w:rFonts w:ascii="Bookman Old Style" w:hAnsi="Bookman Old Style" w:cs="Calibri"/>
                <w:sz w:val="13"/>
                <w:szCs w:val="13"/>
              </w:rPr>
            </w:pPr>
            <w:r w:rsidRPr="0051190A">
              <w:rPr>
                <w:rFonts w:ascii="Bookman Old Style" w:hAnsi="Bookman Old Style" w:cs="Calibri"/>
                <w:sz w:val="13"/>
                <w:szCs w:val="13"/>
              </w:rPr>
              <w:t xml:space="preserve">  в том числе ППП</w:t>
            </w:r>
          </w:p>
        </w:tc>
        <w:tc>
          <w:tcPr>
            <w:tcW w:w="710" w:type="dxa"/>
            <w:tcBorders>
              <w:top w:val="nil"/>
              <w:left w:val="nil"/>
              <w:bottom w:val="nil"/>
              <w:right w:val="nil"/>
            </w:tcBorders>
            <w:shd w:val="clear" w:color="auto" w:fill="auto"/>
            <w:noWrap/>
            <w:vAlign w:val="bottom"/>
            <w:hideMark/>
          </w:tcPr>
          <w:p w14:paraId="55253DF2" w14:textId="77777777" w:rsidR="0051190A" w:rsidRPr="0051190A" w:rsidRDefault="0051190A" w:rsidP="0051190A">
            <w:pPr>
              <w:rPr>
                <w:rFonts w:ascii="Bookman Old Style" w:hAnsi="Bookman Old Style" w:cs="Calibri"/>
                <w:sz w:val="13"/>
                <w:szCs w:val="13"/>
              </w:rPr>
            </w:pPr>
          </w:p>
        </w:tc>
        <w:tc>
          <w:tcPr>
            <w:tcW w:w="3510" w:type="dxa"/>
            <w:tcBorders>
              <w:top w:val="nil"/>
              <w:left w:val="nil"/>
              <w:bottom w:val="nil"/>
              <w:right w:val="single" w:sz="4" w:space="0" w:color="auto"/>
            </w:tcBorders>
            <w:shd w:val="clear" w:color="auto" w:fill="auto"/>
            <w:noWrap/>
            <w:vAlign w:val="bottom"/>
            <w:hideMark/>
          </w:tcPr>
          <w:p w14:paraId="10C64A34" w14:textId="77777777" w:rsidR="0051190A" w:rsidRPr="0051190A" w:rsidRDefault="0051190A" w:rsidP="0051190A">
            <w:pPr>
              <w:rPr>
                <w:rFonts w:ascii="Bookman Old Style" w:hAnsi="Bookman Old Style" w:cs="Calibri"/>
                <w:sz w:val="13"/>
                <w:szCs w:val="13"/>
              </w:rPr>
            </w:pPr>
            <w:r w:rsidRPr="0051190A">
              <w:rPr>
                <w:rFonts w:ascii="Bookman Old Style" w:hAnsi="Bookman Old Style" w:cs="Calibri"/>
                <w:sz w:val="13"/>
                <w:szCs w:val="13"/>
              </w:rPr>
              <w:t> </w:t>
            </w:r>
          </w:p>
        </w:tc>
        <w:tc>
          <w:tcPr>
            <w:tcW w:w="1010" w:type="dxa"/>
            <w:tcBorders>
              <w:top w:val="nil"/>
              <w:left w:val="nil"/>
              <w:bottom w:val="nil"/>
              <w:right w:val="single" w:sz="4" w:space="0" w:color="auto"/>
            </w:tcBorders>
            <w:shd w:val="clear" w:color="auto" w:fill="auto"/>
            <w:noWrap/>
            <w:vAlign w:val="bottom"/>
            <w:hideMark/>
          </w:tcPr>
          <w:p w14:paraId="221965D7"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чел.</w:t>
            </w:r>
          </w:p>
        </w:tc>
        <w:tc>
          <w:tcPr>
            <w:tcW w:w="938" w:type="dxa"/>
            <w:tcBorders>
              <w:top w:val="nil"/>
              <w:left w:val="nil"/>
              <w:bottom w:val="nil"/>
              <w:right w:val="single" w:sz="4" w:space="0" w:color="auto"/>
            </w:tcBorders>
            <w:shd w:val="clear" w:color="auto" w:fill="auto"/>
            <w:noWrap/>
            <w:vAlign w:val="bottom"/>
            <w:hideMark/>
          </w:tcPr>
          <w:p w14:paraId="43649E61"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55,38</w:t>
            </w:r>
          </w:p>
        </w:tc>
        <w:tc>
          <w:tcPr>
            <w:tcW w:w="978" w:type="dxa"/>
            <w:tcBorders>
              <w:top w:val="nil"/>
              <w:left w:val="nil"/>
              <w:bottom w:val="nil"/>
              <w:right w:val="single" w:sz="4" w:space="0" w:color="auto"/>
            </w:tcBorders>
            <w:shd w:val="clear" w:color="auto" w:fill="auto"/>
            <w:noWrap/>
            <w:vAlign w:val="bottom"/>
            <w:hideMark/>
          </w:tcPr>
          <w:p w14:paraId="061CCEB3"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 </w:t>
            </w:r>
          </w:p>
        </w:tc>
        <w:tc>
          <w:tcPr>
            <w:tcW w:w="941" w:type="dxa"/>
            <w:tcBorders>
              <w:top w:val="nil"/>
              <w:left w:val="nil"/>
              <w:bottom w:val="nil"/>
              <w:right w:val="single" w:sz="4" w:space="0" w:color="auto"/>
            </w:tcBorders>
            <w:shd w:val="clear" w:color="auto" w:fill="auto"/>
            <w:noWrap/>
            <w:vAlign w:val="bottom"/>
            <w:hideMark/>
          </w:tcPr>
          <w:p w14:paraId="1A326C3E"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57,04</w:t>
            </w:r>
          </w:p>
        </w:tc>
        <w:tc>
          <w:tcPr>
            <w:tcW w:w="1007" w:type="dxa"/>
            <w:tcBorders>
              <w:top w:val="nil"/>
              <w:left w:val="nil"/>
              <w:bottom w:val="nil"/>
              <w:right w:val="single" w:sz="4" w:space="0" w:color="auto"/>
            </w:tcBorders>
            <w:shd w:val="clear" w:color="auto" w:fill="auto"/>
            <w:noWrap/>
            <w:vAlign w:val="bottom"/>
            <w:hideMark/>
          </w:tcPr>
          <w:p w14:paraId="1B6F3761"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54,00</w:t>
            </w:r>
          </w:p>
        </w:tc>
        <w:tc>
          <w:tcPr>
            <w:tcW w:w="1008" w:type="dxa"/>
            <w:tcBorders>
              <w:top w:val="nil"/>
              <w:left w:val="nil"/>
              <w:bottom w:val="nil"/>
              <w:right w:val="single" w:sz="4" w:space="0" w:color="auto"/>
            </w:tcBorders>
            <w:shd w:val="clear" w:color="auto" w:fill="auto"/>
            <w:noWrap/>
            <w:vAlign w:val="bottom"/>
            <w:hideMark/>
          </w:tcPr>
          <w:p w14:paraId="14AC4834"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54,00</w:t>
            </w:r>
          </w:p>
        </w:tc>
        <w:tc>
          <w:tcPr>
            <w:tcW w:w="227" w:type="dxa"/>
            <w:vAlign w:val="center"/>
            <w:hideMark/>
          </w:tcPr>
          <w:p w14:paraId="305A9CB4" w14:textId="77777777" w:rsidR="0051190A" w:rsidRPr="0051190A" w:rsidRDefault="0051190A" w:rsidP="0051190A">
            <w:pPr>
              <w:rPr>
                <w:sz w:val="13"/>
                <w:szCs w:val="13"/>
              </w:rPr>
            </w:pPr>
          </w:p>
        </w:tc>
      </w:tr>
      <w:tr w:rsidR="0051190A" w:rsidRPr="0051190A" w14:paraId="2B0F7CAE" w14:textId="77777777" w:rsidTr="0051190A">
        <w:trPr>
          <w:trHeight w:val="284"/>
          <w:jc w:val="center"/>
        </w:trPr>
        <w:tc>
          <w:tcPr>
            <w:tcW w:w="775" w:type="dxa"/>
            <w:tcBorders>
              <w:top w:val="nil"/>
              <w:left w:val="single" w:sz="8" w:space="0" w:color="auto"/>
              <w:bottom w:val="nil"/>
              <w:right w:val="nil"/>
            </w:tcBorders>
            <w:shd w:val="clear" w:color="auto" w:fill="auto"/>
            <w:noWrap/>
            <w:vAlign w:val="bottom"/>
            <w:hideMark/>
          </w:tcPr>
          <w:p w14:paraId="1E7B36C9" w14:textId="77777777" w:rsidR="0051190A" w:rsidRPr="0051190A" w:rsidRDefault="0051190A" w:rsidP="0051190A">
            <w:pPr>
              <w:rPr>
                <w:rFonts w:ascii="Bookman Old Style" w:hAnsi="Bookman Old Style" w:cs="Calibri"/>
                <w:sz w:val="13"/>
                <w:szCs w:val="13"/>
              </w:rPr>
            </w:pPr>
            <w:r w:rsidRPr="0051190A">
              <w:rPr>
                <w:rFonts w:ascii="Bookman Old Style" w:hAnsi="Bookman Old Style" w:cs="Calibri"/>
                <w:sz w:val="13"/>
                <w:szCs w:val="13"/>
              </w:rPr>
              <w:t> </w:t>
            </w:r>
          </w:p>
        </w:tc>
        <w:tc>
          <w:tcPr>
            <w:tcW w:w="4367" w:type="dxa"/>
            <w:gridSpan w:val="2"/>
            <w:tcBorders>
              <w:top w:val="nil"/>
              <w:left w:val="single" w:sz="4" w:space="0" w:color="auto"/>
              <w:bottom w:val="nil"/>
              <w:right w:val="nil"/>
            </w:tcBorders>
            <w:shd w:val="clear" w:color="auto" w:fill="auto"/>
            <w:noWrap/>
            <w:vAlign w:val="bottom"/>
            <w:hideMark/>
          </w:tcPr>
          <w:p w14:paraId="77F18147" w14:textId="77777777" w:rsidR="0051190A" w:rsidRPr="0051190A" w:rsidRDefault="0051190A" w:rsidP="0051190A">
            <w:pPr>
              <w:rPr>
                <w:rFonts w:ascii="Bookman Old Style" w:hAnsi="Bookman Old Style" w:cs="Calibri"/>
                <w:sz w:val="13"/>
                <w:szCs w:val="13"/>
              </w:rPr>
            </w:pPr>
            <w:r w:rsidRPr="0051190A">
              <w:rPr>
                <w:rFonts w:ascii="Bookman Old Style" w:hAnsi="Bookman Old Style" w:cs="Calibri"/>
                <w:sz w:val="13"/>
                <w:szCs w:val="13"/>
              </w:rPr>
              <w:t xml:space="preserve">  в том числе АУП</w:t>
            </w:r>
          </w:p>
        </w:tc>
        <w:tc>
          <w:tcPr>
            <w:tcW w:w="710" w:type="dxa"/>
            <w:tcBorders>
              <w:top w:val="nil"/>
              <w:left w:val="nil"/>
              <w:bottom w:val="nil"/>
              <w:right w:val="nil"/>
            </w:tcBorders>
            <w:shd w:val="clear" w:color="auto" w:fill="auto"/>
            <w:noWrap/>
            <w:vAlign w:val="bottom"/>
            <w:hideMark/>
          </w:tcPr>
          <w:p w14:paraId="06F96CD8" w14:textId="77777777" w:rsidR="0051190A" w:rsidRPr="0051190A" w:rsidRDefault="0051190A" w:rsidP="0051190A">
            <w:pPr>
              <w:rPr>
                <w:rFonts w:ascii="Bookman Old Style" w:hAnsi="Bookman Old Style" w:cs="Calibri"/>
                <w:sz w:val="13"/>
                <w:szCs w:val="13"/>
              </w:rPr>
            </w:pPr>
          </w:p>
        </w:tc>
        <w:tc>
          <w:tcPr>
            <w:tcW w:w="3510" w:type="dxa"/>
            <w:tcBorders>
              <w:top w:val="nil"/>
              <w:left w:val="nil"/>
              <w:bottom w:val="nil"/>
              <w:right w:val="nil"/>
            </w:tcBorders>
            <w:shd w:val="clear" w:color="auto" w:fill="auto"/>
            <w:noWrap/>
            <w:vAlign w:val="bottom"/>
            <w:hideMark/>
          </w:tcPr>
          <w:p w14:paraId="29D14B40" w14:textId="77777777" w:rsidR="0051190A" w:rsidRPr="0051190A" w:rsidRDefault="0051190A" w:rsidP="0051190A">
            <w:pPr>
              <w:rPr>
                <w:sz w:val="13"/>
                <w:szCs w:val="13"/>
              </w:rPr>
            </w:pPr>
          </w:p>
        </w:tc>
        <w:tc>
          <w:tcPr>
            <w:tcW w:w="1010" w:type="dxa"/>
            <w:tcBorders>
              <w:top w:val="nil"/>
              <w:left w:val="single" w:sz="4" w:space="0" w:color="auto"/>
              <w:bottom w:val="nil"/>
              <w:right w:val="single" w:sz="4" w:space="0" w:color="auto"/>
            </w:tcBorders>
            <w:shd w:val="clear" w:color="auto" w:fill="auto"/>
            <w:noWrap/>
            <w:vAlign w:val="bottom"/>
            <w:hideMark/>
          </w:tcPr>
          <w:p w14:paraId="5D40933D"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чел.</w:t>
            </w:r>
          </w:p>
        </w:tc>
        <w:tc>
          <w:tcPr>
            <w:tcW w:w="938" w:type="dxa"/>
            <w:tcBorders>
              <w:top w:val="nil"/>
              <w:left w:val="nil"/>
              <w:bottom w:val="nil"/>
              <w:right w:val="single" w:sz="4" w:space="0" w:color="auto"/>
            </w:tcBorders>
            <w:shd w:val="clear" w:color="auto" w:fill="auto"/>
            <w:noWrap/>
            <w:vAlign w:val="bottom"/>
            <w:hideMark/>
          </w:tcPr>
          <w:p w14:paraId="115D85D2"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9,07</w:t>
            </w:r>
          </w:p>
        </w:tc>
        <w:tc>
          <w:tcPr>
            <w:tcW w:w="978" w:type="dxa"/>
            <w:tcBorders>
              <w:top w:val="nil"/>
              <w:left w:val="nil"/>
              <w:bottom w:val="nil"/>
              <w:right w:val="single" w:sz="4" w:space="0" w:color="auto"/>
            </w:tcBorders>
            <w:shd w:val="clear" w:color="auto" w:fill="auto"/>
            <w:noWrap/>
            <w:vAlign w:val="bottom"/>
            <w:hideMark/>
          </w:tcPr>
          <w:p w14:paraId="4BE38A07"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 </w:t>
            </w:r>
          </w:p>
        </w:tc>
        <w:tc>
          <w:tcPr>
            <w:tcW w:w="941" w:type="dxa"/>
            <w:tcBorders>
              <w:top w:val="nil"/>
              <w:left w:val="nil"/>
              <w:bottom w:val="nil"/>
              <w:right w:val="single" w:sz="4" w:space="0" w:color="auto"/>
            </w:tcBorders>
            <w:shd w:val="clear" w:color="auto" w:fill="auto"/>
            <w:noWrap/>
            <w:vAlign w:val="bottom"/>
            <w:hideMark/>
          </w:tcPr>
          <w:p w14:paraId="733305FB"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9,34</w:t>
            </w:r>
          </w:p>
        </w:tc>
        <w:tc>
          <w:tcPr>
            <w:tcW w:w="1007" w:type="dxa"/>
            <w:tcBorders>
              <w:top w:val="nil"/>
              <w:left w:val="nil"/>
              <w:bottom w:val="nil"/>
              <w:right w:val="single" w:sz="4" w:space="0" w:color="auto"/>
            </w:tcBorders>
            <w:shd w:val="clear" w:color="auto" w:fill="auto"/>
            <w:noWrap/>
            <w:vAlign w:val="bottom"/>
            <w:hideMark/>
          </w:tcPr>
          <w:p w14:paraId="07796D6A"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8,85</w:t>
            </w:r>
          </w:p>
        </w:tc>
        <w:tc>
          <w:tcPr>
            <w:tcW w:w="1008" w:type="dxa"/>
            <w:tcBorders>
              <w:top w:val="nil"/>
              <w:left w:val="nil"/>
              <w:bottom w:val="nil"/>
              <w:right w:val="single" w:sz="4" w:space="0" w:color="auto"/>
            </w:tcBorders>
            <w:shd w:val="clear" w:color="auto" w:fill="auto"/>
            <w:noWrap/>
            <w:vAlign w:val="bottom"/>
            <w:hideMark/>
          </w:tcPr>
          <w:p w14:paraId="58673F77"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8,85</w:t>
            </w:r>
          </w:p>
        </w:tc>
        <w:tc>
          <w:tcPr>
            <w:tcW w:w="227" w:type="dxa"/>
            <w:vAlign w:val="center"/>
            <w:hideMark/>
          </w:tcPr>
          <w:p w14:paraId="0BFAAEC5" w14:textId="77777777" w:rsidR="0051190A" w:rsidRPr="0051190A" w:rsidRDefault="0051190A" w:rsidP="0051190A">
            <w:pPr>
              <w:rPr>
                <w:sz w:val="13"/>
                <w:szCs w:val="13"/>
              </w:rPr>
            </w:pPr>
          </w:p>
        </w:tc>
      </w:tr>
      <w:tr w:rsidR="0051190A" w:rsidRPr="0051190A" w14:paraId="231D9C60" w14:textId="77777777" w:rsidTr="0051190A">
        <w:trPr>
          <w:trHeight w:val="284"/>
          <w:jc w:val="center"/>
        </w:trPr>
        <w:tc>
          <w:tcPr>
            <w:tcW w:w="775" w:type="dxa"/>
            <w:tcBorders>
              <w:top w:val="nil"/>
              <w:left w:val="single" w:sz="8" w:space="0" w:color="auto"/>
              <w:bottom w:val="nil"/>
              <w:right w:val="nil"/>
            </w:tcBorders>
            <w:shd w:val="clear" w:color="auto" w:fill="auto"/>
            <w:noWrap/>
            <w:vAlign w:val="bottom"/>
            <w:hideMark/>
          </w:tcPr>
          <w:p w14:paraId="0C2EF322" w14:textId="77777777" w:rsidR="0051190A" w:rsidRPr="0051190A" w:rsidRDefault="0051190A" w:rsidP="0051190A">
            <w:pPr>
              <w:rPr>
                <w:rFonts w:ascii="Bookman Old Style" w:hAnsi="Bookman Old Style" w:cs="Calibri"/>
                <w:sz w:val="13"/>
                <w:szCs w:val="13"/>
              </w:rPr>
            </w:pPr>
            <w:r w:rsidRPr="0051190A">
              <w:rPr>
                <w:rFonts w:ascii="Bookman Old Style" w:hAnsi="Bookman Old Style" w:cs="Calibri"/>
                <w:sz w:val="13"/>
                <w:szCs w:val="13"/>
              </w:rPr>
              <w:t> </w:t>
            </w:r>
          </w:p>
        </w:tc>
        <w:tc>
          <w:tcPr>
            <w:tcW w:w="8588" w:type="dxa"/>
            <w:gridSpan w:val="4"/>
            <w:tcBorders>
              <w:top w:val="nil"/>
              <w:left w:val="single" w:sz="4" w:space="0" w:color="auto"/>
              <w:bottom w:val="nil"/>
              <w:right w:val="nil"/>
            </w:tcBorders>
            <w:shd w:val="clear" w:color="auto" w:fill="auto"/>
            <w:noWrap/>
            <w:vAlign w:val="bottom"/>
            <w:hideMark/>
          </w:tcPr>
          <w:p w14:paraId="0032239E" w14:textId="77777777" w:rsidR="0051190A" w:rsidRPr="0051190A" w:rsidRDefault="0051190A" w:rsidP="0051190A">
            <w:pPr>
              <w:rPr>
                <w:rFonts w:ascii="Bookman Old Style" w:hAnsi="Bookman Old Style" w:cs="Calibri"/>
                <w:sz w:val="13"/>
                <w:szCs w:val="13"/>
              </w:rPr>
            </w:pPr>
            <w:r w:rsidRPr="0051190A">
              <w:rPr>
                <w:rFonts w:ascii="Bookman Old Style" w:hAnsi="Bookman Old Style" w:cs="Calibri"/>
                <w:sz w:val="13"/>
                <w:szCs w:val="13"/>
              </w:rPr>
              <w:t xml:space="preserve">  в том числе вспомогательный персонал</w:t>
            </w:r>
          </w:p>
        </w:tc>
        <w:tc>
          <w:tcPr>
            <w:tcW w:w="1010" w:type="dxa"/>
            <w:tcBorders>
              <w:top w:val="nil"/>
              <w:left w:val="single" w:sz="4" w:space="0" w:color="auto"/>
              <w:bottom w:val="nil"/>
              <w:right w:val="single" w:sz="4" w:space="0" w:color="auto"/>
            </w:tcBorders>
            <w:shd w:val="clear" w:color="auto" w:fill="auto"/>
            <w:noWrap/>
            <w:vAlign w:val="bottom"/>
            <w:hideMark/>
          </w:tcPr>
          <w:p w14:paraId="1E8D03B9"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чел.</w:t>
            </w:r>
          </w:p>
        </w:tc>
        <w:tc>
          <w:tcPr>
            <w:tcW w:w="938" w:type="dxa"/>
            <w:tcBorders>
              <w:top w:val="nil"/>
              <w:left w:val="nil"/>
              <w:bottom w:val="nil"/>
              <w:right w:val="single" w:sz="4" w:space="0" w:color="auto"/>
            </w:tcBorders>
            <w:shd w:val="clear" w:color="auto" w:fill="auto"/>
            <w:noWrap/>
            <w:vAlign w:val="bottom"/>
            <w:hideMark/>
          </w:tcPr>
          <w:p w14:paraId="22D480D7"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2,05</w:t>
            </w:r>
          </w:p>
        </w:tc>
        <w:tc>
          <w:tcPr>
            <w:tcW w:w="978" w:type="dxa"/>
            <w:tcBorders>
              <w:top w:val="nil"/>
              <w:left w:val="nil"/>
              <w:bottom w:val="nil"/>
              <w:right w:val="single" w:sz="4" w:space="0" w:color="auto"/>
            </w:tcBorders>
            <w:shd w:val="clear" w:color="auto" w:fill="auto"/>
            <w:noWrap/>
            <w:vAlign w:val="bottom"/>
            <w:hideMark/>
          </w:tcPr>
          <w:p w14:paraId="4D5F758C"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 </w:t>
            </w:r>
          </w:p>
        </w:tc>
        <w:tc>
          <w:tcPr>
            <w:tcW w:w="941" w:type="dxa"/>
            <w:tcBorders>
              <w:top w:val="nil"/>
              <w:left w:val="nil"/>
              <w:bottom w:val="nil"/>
              <w:right w:val="single" w:sz="4" w:space="0" w:color="auto"/>
            </w:tcBorders>
            <w:shd w:val="clear" w:color="auto" w:fill="auto"/>
            <w:noWrap/>
            <w:vAlign w:val="bottom"/>
            <w:hideMark/>
          </w:tcPr>
          <w:p w14:paraId="622D5399"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2,11</w:t>
            </w:r>
          </w:p>
        </w:tc>
        <w:tc>
          <w:tcPr>
            <w:tcW w:w="1007" w:type="dxa"/>
            <w:tcBorders>
              <w:top w:val="nil"/>
              <w:left w:val="nil"/>
              <w:bottom w:val="nil"/>
              <w:right w:val="single" w:sz="4" w:space="0" w:color="auto"/>
            </w:tcBorders>
            <w:shd w:val="clear" w:color="auto" w:fill="auto"/>
            <w:noWrap/>
            <w:vAlign w:val="bottom"/>
            <w:hideMark/>
          </w:tcPr>
          <w:p w14:paraId="7FED0951"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2,00</w:t>
            </w:r>
          </w:p>
        </w:tc>
        <w:tc>
          <w:tcPr>
            <w:tcW w:w="1008" w:type="dxa"/>
            <w:tcBorders>
              <w:top w:val="nil"/>
              <w:left w:val="nil"/>
              <w:bottom w:val="nil"/>
              <w:right w:val="single" w:sz="4" w:space="0" w:color="auto"/>
            </w:tcBorders>
            <w:shd w:val="clear" w:color="auto" w:fill="auto"/>
            <w:noWrap/>
            <w:vAlign w:val="bottom"/>
            <w:hideMark/>
          </w:tcPr>
          <w:p w14:paraId="438B687A"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2,00</w:t>
            </w:r>
          </w:p>
        </w:tc>
        <w:tc>
          <w:tcPr>
            <w:tcW w:w="227" w:type="dxa"/>
            <w:vAlign w:val="center"/>
            <w:hideMark/>
          </w:tcPr>
          <w:p w14:paraId="5633FA7E" w14:textId="77777777" w:rsidR="0051190A" w:rsidRPr="0051190A" w:rsidRDefault="0051190A" w:rsidP="0051190A">
            <w:pPr>
              <w:rPr>
                <w:sz w:val="13"/>
                <w:szCs w:val="13"/>
              </w:rPr>
            </w:pPr>
          </w:p>
        </w:tc>
      </w:tr>
      <w:tr w:rsidR="0051190A" w:rsidRPr="0051190A" w14:paraId="392F6D4A" w14:textId="77777777" w:rsidTr="0051190A">
        <w:trPr>
          <w:trHeight w:val="284"/>
          <w:jc w:val="center"/>
        </w:trPr>
        <w:tc>
          <w:tcPr>
            <w:tcW w:w="775" w:type="dxa"/>
            <w:tcBorders>
              <w:top w:val="nil"/>
              <w:left w:val="single" w:sz="8" w:space="0" w:color="auto"/>
              <w:bottom w:val="nil"/>
              <w:right w:val="nil"/>
            </w:tcBorders>
            <w:shd w:val="clear" w:color="auto" w:fill="auto"/>
            <w:noWrap/>
            <w:vAlign w:val="bottom"/>
            <w:hideMark/>
          </w:tcPr>
          <w:p w14:paraId="4204D83B" w14:textId="77777777" w:rsidR="0051190A" w:rsidRPr="0051190A" w:rsidRDefault="0051190A" w:rsidP="0051190A">
            <w:pPr>
              <w:rPr>
                <w:rFonts w:ascii="Bookman Old Style" w:hAnsi="Bookman Old Style" w:cs="Calibri"/>
                <w:sz w:val="13"/>
                <w:szCs w:val="13"/>
              </w:rPr>
            </w:pPr>
            <w:r w:rsidRPr="0051190A">
              <w:rPr>
                <w:rFonts w:ascii="Bookman Old Style" w:hAnsi="Bookman Old Style" w:cs="Calibri"/>
                <w:sz w:val="13"/>
                <w:szCs w:val="13"/>
              </w:rPr>
              <w:t> </w:t>
            </w:r>
          </w:p>
        </w:tc>
        <w:tc>
          <w:tcPr>
            <w:tcW w:w="4367" w:type="dxa"/>
            <w:gridSpan w:val="2"/>
            <w:tcBorders>
              <w:top w:val="nil"/>
              <w:left w:val="single" w:sz="4" w:space="0" w:color="auto"/>
              <w:bottom w:val="nil"/>
              <w:right w:val="nil"/>
            </w:tcBorders>
            <w:shd w:val="clear" w:color="auto" w:fill="auto"/>
            <w:noWrap/>
            <w:vAlign w:val="bottom"/>
            <w:hideMark/>
          </w:tcPr>
          <w:p w14:paraId="4EE8229A" w14:textId="77777777" w:rsidR="0051190A" w:rsidRPr="0051190A" w:rsidRDefault="0051190A" w:rsidP="0051190A">
            <w:pPr>
              <w:rPr>
                <w:rFonts w:ascii="Bookman Old Style" w:hAnsi="Bookman Old Style" w:cs="Calibri"/>
                <w:sz w:val="13"/>
                <w:szCs w:val="13"/>
              </w:rPr>
            </w:pPr>
            <w:r w:rsidRPr="0051190A">
              <w:rPr>
                <w:rFonts w:ascii="Bookman Old Style" w:hAnsi="Bookman Old Style" w:cs="Calibri"/>
                <w:sz w:val="13"/>
                <w:szCs w:val="13"/>
              </w:rPr>
              <w:t xml:space="preserve"> средняя зарплата ППП</w:t>
            </w:r>
          </w:p>
        </w:tc>
        <w:tc>
          <w:tcPr>
            <w:tcW w:w="710" w:type="dxa"/>
            <w:tcBorders>
              <w:top w:val="nil"/>
              <w:left w:val="nil"/>
              <w:bottom w:val="nil"/>
              <w:right w:val="nil"/>
            </w:tcBorders>
            <w:shd w:val="clear" w:color="auto" w:fill="auto"/>
            <w:noWrap/>
            <w:vAlign w:val="bottom"/>
            <w:hideMark/>
          </w:tcPr>
          <w:p w14:paraId="3A845F9D" w14:textId="77777777" w:rsidR="0051190A" w:rsidRPr="0051190A" w:rsidRDefault="0051190A" w:rsidP="0051190A">
            <w:pPr>
              <w:rPr>
                <w:rFonts w:ascii="Calibri" w:hAnsi="Calibri" w:cs="Calibri"/>
                <w:sz w:val="13"/>
                <w:szCs w:val="13"/>
              </w:rPr>
            </w:pPr>
            <w:r w:rsidRPr="0051190A">
              <w:rPr>
                <w:rFonts w:ascii="Calibri" w:hAnsi="Calibri" w:cs="Calibri"/>
                <w:sz w:val="13"/>
                <w:szCs w:val="13"/>
              </w:rPr>
              <w:t>всего</w:t>
            </w:r>
          </w:p>
        </w:tc>
        <w:tc>
          <w:tcPr>
            <w:tcW w:w="3510" w:type="dxa"/>
            <w:tcBorders>
              <w:top w:val="nil"/>
              <w:left w:val="nil"/>
              <w:bottom w:val="nil"/>
              <w:right w:val="nil"/>
            </w:tcBorders>
            <w:shd w:val="clear" w:color="auto" w:fill="auto"/>
            <w:noWrap/>
            <w:vAlign w:val="bottom"/>
            <w:hideMark/>
          </w:tcPr>
          <w:p w14:paraId="0354D292" w14:textId="77777777" w:rsidR="0051190A" w:rsidRPr="0051190A" w:rsidRDefault="0051190A" w:rsidP="0051190A">
            <w:pPr>
              <w:rPr>
                <w:rFonts w:ascii="Calibri" w:hAnsi="Calibri" w:cs="Calibri"/>
                <w:sz w:val="13"/>
                <w:szCs w:val="13"/>
              </w:rPr>
            </w:pPr>
          </w:p>
        </w:tc>
        <w:tc>
          <w:tcPr>
            <w:tcW w:w="1010" w:type="dxa"/>
            <w:tcBorders>
              <w:top w:val="nil"/>
              <w:left w:val="single" w:sz="4" w:space="0" w:color="auto"/>
              <w:bottom w:val="nil"/>
              <w:right w:val="single" w:sz="4" w:space="0" w:color="auto"/>
            </w:tcBorders>
            <w:shd w:val="clear" w:color="auto" w:fill="auto"/>
            <w:noWrap/>
            <w:vAlign w:val="bottom"/>
            <w:hideMark/>
          </w:tcPr>
          <w:p w14:paraId="681ED7EB"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руб./чел.</w:t>
            </w:r>
          </w:p>
        </w:tc>
        <w:tc>
          <w:tcPr>
            <w:tcW w:w="938" w:type="dxa"/>
            <w:tcBorders>
              <w:top w:val="nil"/>
              <w:left w:val="nil"/>
              <w:bottom w:val="nil"/>
              <w:right w:val="single" w:sz="4" w:space="0" w:color="auto"/>
            </w:tcBorders>
            <w:shd w:val="clear" w:color="auto" w:fill="auto"/>
            <w:noWrap/>
            <w:vAlign w:val="bottom"/>
            <w:hideMark/>
          </w:tcPr>
          <w:p w14:paraId="024E4B03"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22 709,63</w:t>
            </w:r>
          </w:p>
        </w:tc>
        <w:tc>
          <w:tcPr>
            <w:tcW w:w="978" w:type="dxa"/>
            <w:tcBorders>
              <w:top w:val="nil"/>
              <w:left w:val="nil"/>
              <w:bottom w:val="nil"/>
              <w:right w:val="single" w:sz="4" w:space="0" w:color="auto"/>
            </w:tcBorders>
            <w:shd w:val="clear" w:color="auto" w:fill="auto"/>
            <w:noWrap/>
            <w:vAlign w:val="bottom"/>
            <w:hideMark/>
          </w:tcPr>
          <w:p w14:paraId="10A06724"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 </w:t>
            </w:r>
          </w:p>
        </w:tc>
        <w:tc>
          <w:tcPr>
            <w:tcW w:w="941" w:type="dxa"/>
            <w:tcBorders>
              <w:top w:val="nil"/>
              <w:left w:val="nil"/>
              <w:bottom w:val="nil"/>
              <w:right w:val="single" w:sz="4" w:space="0" w:color="auto"/>
            </w:tcBorders>
            <w:shd w:val="clear" w:color="auto" w:fill="auto"/>
            <w:noWrap/>
            <w:vAlign w:val="bottom"/>
            <w:hideMark/>
          </w:tcPr>
          <w:p w14:paraId="74A19AA2"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23 480,00</w:t>
            </w:r>
          </w:p>
        </w:tc>
        <w:tc>
          <w:tcPr>
            <w:tcW w:w="1007" w:type="dxa"/>
            <w:tcBorders>
              <w:top w:val="nil"/>
              <w:left w:val="nil"/>
              <w:bottom w:val="nil"/>
              <w:right w:val="single" w:sz="4" w:space="0" w:color="auto"/>
            </w:tcBorders>
            <w:shd w:val="clear" w:color="auto" w:fill="auto"/>
            <w:noWrap/>
            <w:vAlign w:val="bottom"/>
            <w:hideMark/>
          </w:tcPr>
          <w:p w14:paraId="76B61F6D"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24 385,38</w:t>
            </w:r>
          </w:p>
        </w:tc>
        <w:tc>
          <w:tcPr>
            <w:tcW w:w="1008" w:type="dxa"/>
            <w:tcBorders>
              <w:top w:val="nil"/>
              <w:left w:val="nil"/>
              <w:bottom w:val="nil"/>
              <w:right w:val="single" w:sz="4" w:space="0" w:color="auto"/>
            </w:tcBorders>
            <w:shd w:val="clear" w:color="auto" w:fill="auto"/>
            <w:noWrap/>
            <w:vAlign w:val="bottom"/>
            <w:hideMark/>
          </w:tcPr>
          <w:p w14:paraId="43E08C10"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24 143,38</w:t>
            </w:r>
          </w:p>
        </w:tc>
        <w:tc>
          <w:tcPr>
            <w:tcW w:w="227" w:type="dxa"/>
            <w:vAlign w:val="center"/>
            <w:hideMark/>
          </w:tcPr>
          <w:p w14:paraId="186A1835" w14:textId="77777777" w:rsidR="0051190A" w:rsidRPr="0051190A" w:rsidRDefault="0051190A" w:rsidP="0051190A">
            <w:pPr>
              <w:rPr>
                <w:sz w:val="13"/>
                <w:szCs w:val="13"/>
              </w:rPr>
            </w:pPr>
          </w:p>
        </w:tc>
      </w:tr>
      <w:tr w:rsidR="0051190A" w:rsidRPr="0051190A" w14:paraId="62C8EF47" w14:textId="77777777" w:rsidTr="0051190A">
        <w:trPr>
          <w:trHeight w:val="284"/>
          <w:jc w:val="center"/>
        </w:trPr>
        <w:tc>
          <w:tcPr>
            <w:tcW w:w="775" w:type="dxa"/>
            <w:tcBorders>
              <w:top w:val="nil"/>
              <w:left w:val="single" w:sz="8" w:space="0" w:color="auto"/>
              <w:bottom w:val="nil"/>
              <w:right w:val="nil"/>
            </w:tcBorders>
            <w:shd w:val="clear" w:color="auto" w:fill="auto"/>
            <w:noWrap/>
            <w:vAlign w:val="bottom"/>
            <w:hideMark/>
          </w:tcPr>
          <w:p w14:paraId="6B808706" w14:textId="77777777" w:rsidR="0051190A" w:rsidRPr="0051190A" w:rsidRDefault="0051190A" w:rsidP="0051190A">
            <w:pPr>
              <w:rPr>
                <w:rFonts w:ascii="Bookman Old Style" w:hAnsi="Bookman Old Style" w:cs="Calibri"/>
                <w:sz w:val="13"/>
                <w:szCs w:val="13"/>
              </w:rPr>
            </w:pPr>
            <w:r w:rsidRPr="0051190A">
              <w:rPr>
                <w:rFonts w:ascii="Bookman Old Style" w:hAnsi="Bookman Old Style" w:cs="Calibri"/>
                <w:sz w:val="13"/>
                <w:szCs w:val="13"/>
              </w:rPr>
              <w:t> </w:t>
            </w:r>
          </w:p>
        </w:tc>
        <w:tc>
          <w:tcPr>
            <w:tcW w:w="4367" w:type="dxa"/>
            <w:gridSpan w:val="2"/>
            <w:tcBorders>
              <w:top w:val="nil"/>
              <w:left w:val="single" w:sz="4" w:space="0" w:color="auto"/>
              <w:bottom w:val="nil"/>
              <w:right w:val="nil"/>
            </w:tcBorders>
            <w:shd w:val="clear" w:color="auto" w:fill="auto"/>
            <w:noWrap/>
            <w:vAlign w:val="bottom"/>
            <w:hideMark/>
          </w:tcPr>
          <w:p w14:paraId="3CC8D489" w14:textId="77777777" w:rsidR="0051190A" w:rsidRPr="0051190A" w:rsidRDefault="0051190A" w:rsidP="0051190A">
            <w:pPr>
              <w:rPr>
                <w:rFonts w:ascii="Bookman Old Style" w:hAnsi="Bookman Old Style" w:cs="Calibri"/>
                <w:sz w:val="13"/>
                <w:szCs w:val="13"/>
              </w:rPr>
            </w:pPr>
            <w:r w:rsidRPr="0051190A">
              <w:rPr>
                <w:rFonts w:ascii="Bookman Old Style" w:hAnsi="Bookman Old Style" w:cs="Calibri"/>
                <w:sz w:val="13"/>
                <w:szCs w:val="13"/>
              </w:rPr>
              <w:t xml:space="preserve"> в том числе ППП</w:t>
            </w:r>
          </w:p>
        </w:tc>
        <w:tc>
          <w:tcPr>
            <w:tcW w:w="710" w:type="dxa"/>
            <w:tcBorders>
              <w:top w:val="nil"/>
              <w:left w:val="nil"/>
              <w:bottom w:val="nil"/>
              <w:right w:val="nil"/>
            </w:tcBorders>
            <w:shd w:val="clear" w:color="auto" w:fill="auto"/>
            <w:noWrap/>
            <w:vAlign w:val="bottom"/>
            <w:hideMark/>
          </w:tcPr>
          <w:p w14:paraId="7F8E6036" w14:textId="77777777" w:rsidR="0051190A" w:rsidRPr="0051190A" w:rsidRDefault="0051190A" w:rsidP="0051190A">
            <w:pPr>
              <w:rPr>
                <w:rFonts w:ascii="Bookman Old Style" w:hAnsi="Bookman Old Style" w:cs="Calibri"/>
                <w:sz w:val="13"/>
                <w:szCs w:val="13"/>
              </w:rPr>
            </w:pPr>
          </w:p>
        </w:tc>
        <w:tc>
          <w:tcPr>
            <w:tcW w:w="3510" w:type="dxa"/>
            <w:tcBorders>
              <w:top w:val="nil"/>
              <w:left w:val="nil"/>
              <w:bottom w:val="nil"/>
              <w:right w:val="nil"/>
            </w:tcBorders>
            <w:shd w:val="clear" w:color="auto" w:fill="auto"/>
            <w:noWrap/>
            <w:vAlign w:val="bottom"/>
            <w:hideMark/>
          </w:tcPr>
          <w:p w14:paraId="140DECA8" w14:textId="77777777" w:rsidR="0051190A" w:rsidRPr="0051190A" w:rsidRDefault="0051190A" w:rsidP="0051190A">
            <w:pPr>
              <w:rPr>
                <w:sz w:val="13"/>
                <w:szCs w:val="13"/>
              </w:rPr>
            </w:pPr>
          </w:p>
        </w:tc>
        <w:tc>
          <w:tcPr>
            <w:tcW w:w="1010" w:type="dxa"/>
            <w:tcBorders>
              <w:top w:val="nil"/>
              <w:left w:val="single" w:sz="4" w:space="0" w:color="auto"/>
              <w:bottom w:val="nil"/>
              <w:right w:val="single" w:sz="4" w:space="0" w:color="auto"/>
            </w:tcBorders>
            <w:shd w:val="clear" w:color="auto" w:fill="auto"/>
            <w:noWrap/>
            <w:vAlign w:val="bottom"/>
            <w:hideMark/>
          </w:tcPr>
          <w:p w14:paraId="753CB861"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руб./чел.</w:t>
            </w:r>
          </w:p>
        </w:tc>
        <w:tc>
          <w:tcPr>
            <w:tcW w:w="938" w:type="dxa"/>
            <w:tcBorders>
              <w:top w:val="nil"/>
              <w:left w:val="nil"/>
              <w:bottom w:val="nil"/>
              <w:right w:val="single" w:sz="4" w:space="0" w:color="auto"/>
            </w:tcBorders>
            <w:shd w:val="clear" w:color="auto" w:fill="auto"/>
            <w:noWrap/>
            <w:vAlign w:val="bottom"/>
            <w:hideMark/>
          </w:tcPr>
          <w:p w14:paraId="357A48CA"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21 669,82</w:t>
            </w:r>
          </w:p>
        </w:tc>
        <w:tc>
          <w:tcPr>
            <w:tcW w:w="978" w:type="dxa"/>
            <w:tcBorders>
              <w:top w:val="nil"/>
              <w:left w:val="nil"/>
              <w:bottom w:val="nil"/>
              <w:right w:val="single" w:sz="4" w:space="0" w:color="auto"/>
            </w:tcBorders>
            <w:shd w:val="clear" w:color="auto" w:fill="auto"/>
            <w:noWrap/>
            <w:vAlign w:val="bottom"/>
            <w:hideMark/>
          </w:tcPr>
          <w:p w14:paraId="2F47486C"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 </w:t>
            </w:r>
          </w:p>
        </w:tc>
        <w:tc>
          <w:tcPr>
            <w:tcW w:w="941" w:type="dxa"/>
            <w:tcBorders>
              <w:top w:val="nil"/>
              <w:left w:val="nil"/>
              <w:bottom w:val="nil"/>
              <w:right w:val="single" w:sz="4" w:space="0" w:color="auto"/>
            </w:tcBorders>
            <w:shd w:val="clear" w:color="auto" w:fill="auto"/>
            <w:noWrap/>
            <w:vAlign w:val="bottom"/>
            <w:hideMark/>
          </w:tcPr>
          <w:p w14:paraId="5CB2254F"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22 404,91</w:t>
            </w:r>
          </w:p>
        </w:tc>
        <w:tc>
          <w:tcPr>
            <w:tcW w:w="1007" w:type="dxa"/>
            <w:tcBorders>
              <w:top w:val="nil"/>
              <w:left w:val="nil"/>
              <w:bottom w:val="nil"/>
              <w:right w:val="single" w:sz="4" w:space="0" w:color="auto"/>
            </w:tcBorders>
            <w:shd w:val="clear" w:color="auto" w:fill="auto"/>
            <w:noWrap/>
            <w:vAlign w:val="bottom"/>
            <w:hideMark/>
          </w:tcPr>
          <w:p w14:paraId="394E2BE1"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23 270,63</w:t>
            </w:r>
          </w:p>
        </w:tc>
        <w:tc>
          <w:tcPr>
            <w:tcW w:w="1008" w:type="dxa"/>
            <w:tcBorders>
              <w:top w:val="nil"/>
              <w:left w:val="nil"/>
              <w:bottom w:val="nil"/>
              <w:right w:val="single" w:sz="4" w:space="0" w:color="auto"/>
            </w:tcBorders>
            <w:shd w:val="clear" w:color="auto" w:fill="auto"/>
            <w:noWrap/>
            <w:vAlign w:val="bottom"/>
            <w:hideMark/>
          </w:tcPr>
          <w:p w14:paraId="06F62AF6"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23 037,92</w:t>
            </w:r>
          </w:p>
        </w:tc>
        <w:tc>
          <w:tcPr>
            <w:tcW w:w="227" w:type="dxa"/>
            <w:vAlign w:val="center"/>
            <w:hideMark/>
          </w:tcPr>
          <w:p w14:paraId="2CDAD923" w14:textId="77777777" w:rsidR="0051190A" w:rsidRPr="0051190A" w:rsidRDefault="0051190A" w:rsidP="0051190A">
            <w:pPr>
              <w:rPr>
                <w:sz w:val="13"/>
                <w:szCs w:val="13"/>
              </w:rPr>
            </w:pPr>
          </w:p>
        </w:tc>
      </w:tr>
      <w:tr w:rsidR="0051190A" w:rsidRPr="0051190A" w14:paraId="208F22ED" w14:textId="77777777" w:rsidTr="0051190A">
        <w:trPr>
          <w:trHeight w:val="284"/>
          <w:jc w:val="center"/>
        </w:trPr>
        <w:tc>
          <w:tcPr>
            <w:tcW w:w="775" w:type="dxa"/>
            <w:tcBorders>
              <w:top w:val="nil"/>
              <w:left w:val="single" w:sz="8" w:space="0" w:color="auto"/>
              <w:bottom w:val="nil"/>
              <w:right w:val="nil"/>
            </w:tcBorders>
            <w:shd w:val="clear" w:color="auto" w:fill="auto"/>
            <w:noWrap/>
            <w:vAlign w:val="bottom"/>
            <w:hideMark/>
          </w:tcPr>
          <w:p w14:paraId="51904F48" w14:textId="77777777" w:rsidR="0051190A" w:rsidRPr="0051190A" w:rsidRDefault="0051190A" w:rsidP="0051190A">
            <w:pPr>
              <w:rPr>
                <w:rFonts w:ascii="Bookman Old Style" w:hAnsi="Bookman Old Style" w:cs="Calibri"/>
                <w:sz w:val="13"/>
                <w:szCs w:val="13"/>
              </w:rPr>
            </w:pPr>
            <w:r w:rsidRPr="0051190A">
              <w:rPr>
                <w:rFonts w:ascii="Bookman Old Style" w:hAnsi="Bookman Old Style" w:cs="Calibri"/>
                <w:sz w:val="13"/>
                <w:szCs w:val="13"/>
              </w:rPr>
              <w:t> </w:t>
            </w:r>
          </w:p>
        </w:tc>
        <w:tc>
          <w:tcPr>
            <w:tcW w:w="4367" w:type="dxa"/>
            <w:gridSpan w:val="2"/>
            <w:tcBorders>
              <w:top w:val="nil"/>
              <w:left w:val="single" w:sz="4" w:space="0" w:color="auto"/>
              <w:bottom w:val="nil"/>
              <w:right w:val="nil"/>
            </w:tcBorders>
            <w:shd w:val="clear" w:color="auto" w:fill="auto"/>
            <w:noWrap/>
            <w:vAlign w:val="bottom"/>
            <w:hideMark/>
          </w:tcPr>
          <w:p w14:paraId="283E6ADA" w14:textId="77777777" w:rsidR="0051190A" w:rsidRPr="0051190A" w:rsidRDefault="0051190A" w:rsidP="0051190A">
            <w:pPr>
              <w:rPr>
                <w:rFonts w:ascii="Bookman Old Style" w:hAnsi="Bookman Old Style" w:cs="Calibri"/>
                <w:sz w:val="13"/>
                <w:szCs w:val="13"/>
              </w:rPr>
            </w:pPr>
            <w:r w:rsidRPr="0051190A">
              <w:rPr>
                <w:rFonts w:ascii="Bookman Old Style" w:hAnsi="Bookman Old Style" w:cs="Calibri"/>
                <w:sz w:val="13"/>
                <w:szCs w:val="13"/>
              </w:rPr>
              <w:t xml:space="preserve"> в том числе АУП</w:t>
            </w:r>
          </w:p>
        </w:tc>
        <w:tc>
          <w:tcPr>
            <w:tcW w:w="710" w:type="dxa"/>
            <w:tcBorders>
              <w:top w:val="nil"/>
              <w:left w:val="nil"/>
              <w:bottom w:val="nil"/>
              <w:right w:val="nil"/>
            </w:tcBorders>
            <w:shd w:val="clear" w:color="auto" w:fill="auto"/>
            <w:noWrap/>
            <w:vAlign w:val="bottom"/>
            <w:hideMark/>
          </w:tcPr>
          <w:p w14:paraId="7D960409" w14:textId="77777777" w:rsidR="0051190A" w:rsidRPr="0051190A" w:rsidRDefault="0051190A" w:rsidP="0051190A">
            <w:pPr>
              <w:rPr>
                <w:rFonts w:ascii="Bookman Old Style" w:hAnsi="Bookman Old Style" w:cs="Calibri"/>
                <w:sz w:val="13"/>
                <w:szCs w:val="13"/>
              </w:rPr>
            </w:pPr>
          </w:p>
        </w:tc>
        <w:tc>
          <w:tcPr>
            <w:tcW w:w="3510" w:type="dxa"/>
            <w:tcBorders>
              <w:top w:val="nil"/>
              <w:left w:val="nil"/>
              <w:bottom w:val="nil"/>
              <w:right w:val="nil"/>
            </w:tcBorders>
            <w:shd w:val="clear" w:color="auto" w:fill="auto"/>
            <w:noWrap/>
            <w:vAlign w:val="bottom"/>
            <w:hideMark/>
          </w:tcPr>
          <w:p w14:paraId="7F25BB1C" w14:textId="77777777" w:rsidR="0051190A" w:rsidRPr="0051190A" w:rsidRDefault="0051190A" w:rsidP="0051190A">
            <w:pPr>
              <w:rPr>
                <w:sz w:val="13"/>
                <w:szCs w:val="13"/>
              </w:rPr>
            </w:pPr>
          </w:p>
        </w:tc>
        <w:tc>
          <w:tcPr>
            <w:tcW w:w="1010" w:type="dxa"/>
            <w:tcBorders>
              <w:top w:val="nil"/>
              <w:left w:val="single" w:sz="4" w:space="0" w:color="auto"/>
              <w:bottom w:val="nil"/>
              <w:right w:val="single" w:sz="4" w:space="0" w:color="auto"/>
            </w:tcBorders>
            <w:shd w:val="clear" w:color="auto" w:fill="auto"/>
            <w:noWrap/>
            <w:vAlign w:val="bottom"/>
            <w:hideMark/>
          </w:tcPr>
          <w:p w14:paraId="65882C76"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руб./чел.</w:t>
            </w:r>
          </w:p>
        </w:tc>
        <w:tc>
          <w:tcPr>
            <w:tcW w:w="938" w:type="dxa"/>
            <w:tcBorders>
              <w:top w:val="nil"/>
              <w:left w:val="nil"/>
              <w:bottom w:val="nil"/>
              <w:right w:val="single" w:sz="4" w:space="0" w:color="auto"/>
            </w:tcBorders>
            <w:shd w:val="clear" w:color="auto" w:fill="auto"/>
            <w:noWrap/>
            <w:vAlign w:val="bottom"/>
            <w:hideMark/>
          </w:tcPr>
          <w:p w14:paraId="341E9E7C"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30 031,57</w:t>
            </w:r>
          </w:p>
        </w:tc>
        <w:tc>
          <w:tcPr>
            <w:tcW w:w="978" w:type="dxa"/>
            <w:tcBorders>
              <w:top w:val="nil"/>
              <w:left w:val="nil"/>
              <w:bottom w:val="nil"/>
              <w:right w:val="single" w:sz="4" w:space="0" w:color="auto"/>
            </w:tcBorders>
            <w:shd w:val="clear" w:color="auto" w:fill="auto"/>
            <w:noWrap/>
            <w:vAlign w:val="bottom"/>
            <w:hideMark/>
          </w:tcPr>
          <w:p w14:paraId="15B2B8F1"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 </w:t>
            </w:r>
          </w:p>
        </w:tc>
        <w:tc>
          <w:tcPr>
            <w:tcW w:w="941" w:type="dxa"/>
            <w:tcBorders>
              <w:top w:val="nil"/>
              <w:left w:val="nil"/>
              <w:bottom w:val="nil"/>
              <w:right w:val="single" w:sz="4" w:space="0" w:color="auto"/>
            </w:tcBorders>
            <w:shd w:val="clear" w:color="auto" w:fill="auto"/>
            <w:noWrap/>
            <w:vAlign w:val="bottom"/>
            <w:hideMark/>
          </w:tcPr>
          <w:p w14:paraId="046DAA61"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31 050,31</w:t>
            </w:r>
          </w:p>
        </w:tc>
        <w:tc>
          <w:tcPr>
            <w:tcW w:w="1007" w:type="dxa"/>
            <w:tcBorders>
              <w:top w:val="nil"/>
              <w:left w:val="nil"/>
              <w:bottom w:val="nil"/>
              <w:right w:val="single" w:sz="4" w:space="0" w:color="auto"/>
            </w:tcBorders>
            <w:shd w:val="clear" w:color="auto" w:fill="auto"/>
            <w:noWrap/>
            <w:vAlign w:val="bottom"/>
            <w:hideMark/>
          </w:tcPr>
          <w:p w14:paraId="7E2E00E2"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32 231,83</w:t>
            </w:r>
          </w:p>
        </w:tc>
        <w:tc>
          <w:tcPr>
            <w:tcW w:w="1008" w:type="dxa"/>
            <w:tcBorders>
              <w:top w:val="nil"/>
              <w:left w:val="nil"/>
              <w:bottom w:val="nil"/>
              <w:right w:val="single" w:sz="4" w:space="0" w:color="auto"/>
            </w:tcBorders>
            <w:shd w:val="clear" w:color="auto" w:fill="auto"/>
            <w:noWrap/>
            <w:vAlign w:val="bottom"/>
            <w:hideMark/>
          </w:tcPr>
          <w:p w14:paraId="45E4E067"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31 927,58</w:t>
            </w:r>
          </w:p>
        </w:tc>
        <w:tc>
          <w:tcPr>
            <w:tcW w:w="227" w:type="dxa"/>
            <w:vAlign w:val="center"/>
            <w:hideMark/>
          </w:tcPr>
          <w:p w14:paraId="7881A475" w14:textId="77777777" w:rsidR="0051190A" w:rsidRPr="0051190A" w:rsidRDefault="0051190A" w:rsidP="0051190A">
            <w:pPr>
              <w:rPr>
                <w:sz w:val="13"/>
                <w:szCs w:val="13"/>
              </w:rPr>
            </w:pPr>
          </w:p>
        </w:tc>
      </w:tr>
      <w:tr w:rsidR="0051190A" w:rsidRPr="0051190A" w14:paraId="6F071CBA" w14:textId="77777777" w:rsidTr="0051190A">
        <w:trPr>
          <w:trHeight w:val="284"/>
          <w:jc w:val="center"/>
        </w:trPr>
        <w:tc>
          <w:tcPr>
            <w:tcW w:w="775" w:type="dxa"/>
            <w:tcBorders>
              <w:top w:val="nil"/>
              <w:left w:val="single" w:sz="8" w:space="0" w:color="auto"/>
              <w:bottom w:val="nil"/>
              <w:right w:val="nil"/>
            </w:tcBorders>
            <w:shd w:val="clear" w:color="auto" w:fill="auto"/>
            <w:noWrap/>
            <w:vAlign w:val="bottom"/>
            <w:hideMark/>
          </w:tcPr>
          <w:p w14:paraId="2E3BB2D8" w14:textId="77777777" w:rsidR="0051190A" w:rsidRPr="0051190A" w:rsidRDefault="0051190A" w:rsidP="0051190A">
            <w:pPr>
              <w:rPr>
                <w:rFonts w:ascii="Bookman Old Style" w:hAnsi="Bookman Old Style" w:cs="Calibri"/>
                <w:sz w:val="13"/>
                <w:szCs w:val="13"/>
              </w:rPr>
            </w:pPr>
            <w:r w:rsidRPr="0051190A">
              <w:rPr>
                <w:rFonts w:ascii="Bookman Old Style" w:hAnsi="Bookman Old Style" w:cs="Calibri"/>
                <w:sz w:val="13"/>
                <w:szCs w:val="13"/>
              </w:rPr>
              <w:t> </w:t>
            </w:r>
          </w:p>
        </w:tc>
        <w:tc>
          <w:tcPr>
            <w:tcW w:w="3657" w:type="dxa"/>
            <w:tcBorders>
              <w:top w:val="nil"/>
              <w:left w:val="single" w:sz="4" w:space="0" w:color="auto"/>
              <w:bottom w:val="single" w:sz="4" w:space="0" w:color="auto"/>
              <w:right w:val="nil"/>
            </w:tcBorders>
            <w:shd w:val="clear" w:color="auto" w:fill="auto"/>
            <w:noWrap/>
            <w:vAlign w:val="bottom"/>
            <w:hideMark/>
          </w:tcPr>
          <w:p w14:paraId="4348CCA7" w14:textId="77777777" w:rsidR="0051190A" w:rsidRPr="0051190A" w:rsidRDefault="0051190A" w:rsidP="0051190A">
            <w:pPr>
              <w:rPr>
                <w:rFonts w:ascii="Bookman Old Style" w:hAnsi="Bookman Old Style" w:cs="Calibri"/>
                <w:sz w:val="13"/>
                <w:szCs w:val="13"/>
              </w:rPr>
            </w:pPr>
            <w:r w:rsidRPr="0051190A">
              <w:rPr>
                <w:rFonts w:ascii="Bookman Old Style" w:hAnsi="Bookman Old Style" w:cs="Calibri"/>
                <w:sz w:val="13"/>
                <w:szCs w:val="13"/>
              </w:rPr>
              <w:t xml:space="preserve"> в том числе вспомогательный персонал</w:t>
            </w:r>
          </w:p>
        </w:tc>
        <w:tc>
          <w:tcPr>
            <w:tcW w:w="710" w:type="dxa"/>
            <w:tcBorders>
              <w:top w:val="nil"/>
              <w:left w:val="nil"/>
              <w:bottom w:val="nil"/>
              <w:right w:val="nil"/>
            </w:tcBorders>
            <w:shd w:val="clear" w:color="auto" w:fill="auto"/>
            <w:noWrap/>
            <w:vAlign w:val="bottom"/>
            <w:hideMark/>
          </w:tcPr>
          <w:p w14:paraId="5AE007BF" w14:textId="77777777" w:rsidR="0051190A" w:rsidRPr="0051190A" w:rsidRDefault="0051190A" w:rsidP="0051190A">
            <w:pPr>
              <w:rPr>
                <w:rFonts w:ascii="Bookman Old Style" w:hAnsi="Bookman Old Style" w:cs="Calibri"/>
                <w:sz w:val="13"/>
                <w:szCs w:val="13"/>
              </w:rPr>
            </w:pPr>
          </w:p>
        </w:tc>
        <w:tc>
          <w:tcPr>
            <w:tcW w:w="710" w:type="dxa"/>
            <w:tcBorders>
              <w:top w:val="nil"/>
              <w:left w:val="nil"/>
              <w:bottom w:val="nil"/>
              <w:right w:val="nil"/>
            </w:tcBorders>
            <w:shd w:val="clear" w:color="auto" w:fill="auto"/>
            <w:noWrap/>
            <w:vAlign w:val="bottom"/>
            <w:hideMark/>
          </w:tcPr>
          <w:p w14:paraId="5F96057F" w14:textId="77777777" w:rsidR="0051190A" w:rsidRPr="0051190A" w:rsidRDefault="0051190A" w:rsidP="0051190A">
            <w:pPr>
              <w:rPr>
                <w:sz w:val="13"/>
                <w:szCs w:val="13"/>
              </w:rPr>
            </w:pPr>
          </w:p>
        </w:tc>
        <w:tc>
          <w:tcPr>
            <w:tcW w:w="3510" w:type="dxa"/>
            <w:tcBorders>
              <w:top w:val="nil"/>
              <w:left w:val="nil"/>
              <w:bottom w:val="nil"/>
              <w:right w:val="nil"/>
            </w:tcBorders>
            <w:shd w:val="clear" w:color="auto" w:fill="auto"/>
            <w:noWrap/>
            <w:vAlign w:val="bottom"/>
            <w:hideMark/>
          </w:tcPr>
          <w:p w14:paraId="195DD48C" w14:textId="77777777" w:rsidR="0051190A" w:rsidRPr="0051190A" w:rsidRDefault="0051190A" w:rsidP="0051190A">
            <w:pPr>
              <w:rPr>
                <w:sz w:val="13"/>
                <w:szCs w:val="13"/>
              </w:rPr>
            </w:pPr>
          </w:p>
        </w:tc>
        <w:tc>
          <w:tcPr>
            <w:tcW w:w="1010" w:type="dxa"/>
            <w:tcBorders>
              <w:top w:val="nil"/>
              <w:left w:val="single" w:sz="4" w:space="0" w:color="auto"/>
              <w:bottom w:val="nil"/>
              <w:right w:val="single" w:sz="4" w:space="0" w:color="auto"/>
            </w:tcBorders>
            <w:shd w:val="clear" w:color="auto" w:fill="auto"/>
            <w:noWrap/>
            <w:vAlign w:val="bottom"/>
            <w:hideMark/>
          </w:tcPr>
          <w:p w14:paraId="3FAFB88E"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руб./чел.</w:t>
            </w:r>
          </w:p>
        </w:tc>
        <w:tc>
          <w:tcPr>
            <w:tcW w:w="938" w:type="dxa"/>
            <w:tcBorders>
              <w:top w:val="nil"/>
              <w:left w:val="nil"/>
              <w:bottom w:val="single" w:sz="4" w:space="0" w:color="auto"/>
              <w:right w:val="single" w:sz="4" w:space="0" w:color="auto"/>
            </w:tcBorders>
            <w:shd w:val="clear" w:color="auto" w:fill="auto"/>
            <w:noWrap/>
            <w:vAlign w:val="bottom"/>
            <w:hideMark/>
          </w:tcPr>
          <w:p w14:paraId="5347F42E"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18 403,39</w:t>
            </w:r>
          </w:p>
        </w:tc>
        <w:tc>
          <w:tcPr>
            <w:tcW w:w="978" w:type="dxa"/>
            <w:tcBorders>
              <w:top w:val="nil"/>
              <w:left w:val="nil"/>
              <w:bottom w:val="single" w:sz="4" w:space="0" w:color="auto"/>
              <w:right w:val="single" w:sz="4" w:space="0" w:color="auto"/>
            </w:tcBorders>
            <w:shd w:val="clear" w:color="auto" w:fill="auto"/>
            <w:noWrap/>
            <w:vAlign w:val="bottom"/>
            <w:hideMark/>
          </w:tcPr>
          <w:p w14:paraId="0A6F6553"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 </w:t>
            </w:r>
          </w:p>
        </w:tc>
        <w:tc>
          <w:tcPr>
            <w:tcW w:w="941" w:type="dxa"/>
            <w:tcBorders>
              <w:top w:val="nil"/>
              <w:left w:val="nil"/>
              <w:bottom w:val="nil"/>
              <w:right w:val="single" w:sz="4" w:space="0" w:color="auto"/>
            </w:tcBorders>
            <w:shd w:val="clear" w:color="auto" w:fill="auto"/>
            <w:noWrap/>
            <w:vAlign w:val="bottom"/>
            <w:hideMark/>
          </w:tcPr>
          <w:p w14:paraId="6E8EE81B"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19 027,68</w:t>
            </w:r>
          </w:p>
        </w:tc>
        <w:tc>
          <w:tcPr>
            <w:tcW w:w="1007" w:type="dxa"/>
            <w:tcBorders>
              <w:top w:val="nil"/>
              <w:left w:val="nil"/>
              <w:bottom w:val="nil"/>
              <w:right w:val="single" w:sz="4" w:space="0" w:color="auto"/>
            </w:tcBorders>
            <w:shd w:val="clear" w:color="auto" w:fill="auto"/>
            <w:noWrap/>
            <w:vAlign w:val="bottom"/>
            <w:hideMark/>
          </w:tcPr>
          <w:p w14:paraId="7B6B5488"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19 762,92</w:t>
            </w:r>
          </w:p>
        </w:tc>
        <w:tc>
          <w:tcPr>
            <w:tcW w:w="1008" w:type="dxa"/>
            <w:tcBorders>
              <w:top w:val="nil"/>
              <w:left w:val="nil"/>
              <w:bottom w:val="nil"/>
              <w:right w:val="single" w:sz="4" w:space="0" w:color="auto"/>
            </w:tcBorders>
            <w:shd w:val="clear" w:color="auto" w:fill="auto"/>
            <w:noWrap/>
            <w:vAlign w:val="bottom"/>
            <w:hideMark/>
          </w:tcPr>
          <w:p w14:paraId="5F96E801"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19 565,27</w:t>
            </w:r>
          </w:p>
        </w:tc>
        <w:tc>
          <w:tcPr>
            <w:tcW w:w="227" w:type="dxa"/>
            <w:vAlign w:val="center"/>
            <w:hideMark/>
          </w:tcPr>
          <w:p w14:paraId="3B4F5F48" w14:textId="77777777" w:rsidR="0051190A" w:rsidRPr="0051190A" w:rsidRDefault="0051190A" w:rsidP="0051190A">
            <w:pPr>
              <w:rPr>
                <w:sz w:val="13"/>
                <w:szCs w:val="13"/>
              </w:rPr>
            </w:pPr>
          </w:p>
        </w:tc>
      </w:tr>
      <w:tr w:rsidR="0051190A" w:rsidRPr="0051190A" w14:paraId="7836B132" w14:textId="77777777" w:rsidTr="0051190A">
        <w:trPr>
          <w:trHeight w:val="284"/>
          <w:jc w:val="center"/>
        </w:trPr>
        <w:tc>
          <w:tcPr>
            <w:tcW w:w="775" w:type="dxa"/>
            <w:tcBorders>
              <w:top w:val="single" w:sz="4" w:space="0" w:color="auto"/>
              <w:left w:val="single" w:sz="8" w:space="0" w:color="auto"/>
              <w:bottom w:val="nil"/>
              <w:right w:val="single" w:sz="4" w:space="0" w:color="auto"/>
            </w:tcBorders>
            <w:shd w:val="clear" w:color="auto" w:fill="auto"/>
            <w:noWrap/>
            <w:vAlign w:val="bottom"/>
            <w:hideMark/>
          </w:tcPr>
          <w:p w14:paraId="7EE60806"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4</w:t>
            </w:r>
          </w:p>
        </w:tc>
        <w:tc>
          <w:tcPr>
            <w:tcW w:w="8588" w:type="dxa"/>
            <w:gridSpan w:val="4"/>
            <w:tcBorders>
              <w:top w:val="single" w:sz="4" w:space="0" w:color="auto"/>
              <w:left w:val="nil"/>
              <w:bottom w:val="nil"/>
              <w:right w:val="nil"/>
            </w:tcBorders>
            <w:shd w:val="clear" w:color="auto" w:fill="auto"/>
            <w:noWrap/>
            <w:vAlign w:val="bottom"/>
            <w:hideMark/>
          </w:tcPr>
          <w:p w14:paraId="59CEC324" w14:textId="77777777" w:rsidR="0051190A" w:rsidRPr="0051190A" w:rsidRDefault="0051190A" w:rsidP="0051190A">
            <w:pPr>
              <w:rPr>
                <w:rFonts w:ascii="Bookman Old Style" w:hAnsi="Bookman Old Style" w:cs="Calibri"/>
                <w:b/>
                <w:bCs/>
                <w:sz w:val="13"/>
                <w:szCs w:val="13"/>
              </w:rPr>
            </w:pPr>
            <w:r w:rsidRPr="0051190A">
              <w:rPr>
                <w:rFonts w:ascii="Bookman Old Style" w:hAnsi="Bookman Old Style" w:cs="Calibri"/>
                <w:b/>
                <w:bCs/>
                <w:sz w:val="13"/>
                <w:szCs w:val="13"/>
              </w:rPr>
              <w:t xml:space="preserve"> Расходы на выполнение работ и услуг производственного</w:t>
            </w:r>
          </w:p>
        </w:tc>
        <w:tc>
          <w:tcPr>
            <w:tcW w:w="1010" w:type="dxa"/>
            <w:tcBorders>
              <w:top w:val="single" w:sz="4" w:space="0" w:color="auto"/>
              <w:left w:val="single" w:sz="4" w:space="0" w:color="auto"/>
              <w:bottom w:val="nil"/>
              <w:right w:val="single" w:sz="4" w:space="0" w:color="auto"/>
            </w:tcBorders>
            <w:shd w:val="clear" w:color="auto" w:fill="auto"/>
            <w:noWrap/>
            <w:vAlign w:val="bottom"/>
            <w:hideMark/>
          </w:tcPr>
          <w:p w14:paraId="6C212ABF" w14:textId="77777777" w:rsidR="0051190A" w:rsidRPr="0051190A" w:rsidRDefault="0051190A" w:rsidP="0051190A">
            <w:pPr>
              <w:jc w:val="center"/>
              <w:rPr>
                <w:rFonts w:ascii="Bookman Old Style" w:hAnsi="Bookman Old Style" w:cs="Calibri"/>
                <w:sz w:val="13"/>
                <w:szCs w:val="13"/>
              </w:rPr>
            </w:pPr>
            <w:proofErr w:type="spellStart"/>
            <w:r w:rsidRPr="0051190A">
              <w:rPr>
                <w:rFonts w:ascii="Bookman Old Style" w:hAnsi="Bookman Old Style" w:cs="Calibri"/>
                <w:sz w:val="13"/>
                <w:szCs w:val="13"/>
              </w:rPr>
              <w:t>т.р</w:t>
            </w:r>
            <w:proofErr w:type="spellEnd"/>
            <w:r w:rsidRPr="0051190A">
              <w:rPr>
                <w:rFonts w:ascii="Bookman Old Style" w:hAnsi="Bookman Old Style" w:cs="Calibri"/>
                <w:sz w:val="13"/>
                <w:szCs w:val="13"/>
              </w:rPr>
              <w:t>.</w:t>
            </w:r>
          </w:p>
        </w:tc>
        <w:tc>
          <w:tcPr>
            <w:tcW w:w="93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F71C617" w14:textId="77777777" w:rsidR="0051190A" w:rsidRPr="0051190A" w:rsidRDefault="0051190A" w:rsidP="0051190A">
            <w:pPr>
              <w:jc w:val="center"/>
              <w:rPr>
                <w:rFonts w:ascii="Bookman Old Style" w:hAnsi="Bookman Old Style" w:cs="Calibri"/>
                <w:b/>
                <w:bCs/>
                <w:sz w:val="13"/>
                <w:szCs w:val="13"/>
              </w:rPr>
            </w:pPr>
            <w:r w:rsidRPr="0051190A">
              <w:rPr>
                <w:rFonts w:ascii="Bookman Old Style" w:hAnsi="Bookman Old Style" w:cs="Calibri"/>
                <w:b/>
                <w:bCs/>
                <w:sz w:val="13"/>
                <w:szCs w:val="13"/>
              </w:rPr>
              <w:t>2 010,17</w:t>
            </w:r>
          </w:p>
        </w:tc>
        <w:tc>
          <w:tcPr>
            <w:tcW w:w="97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AC93EFD" w14:textId="77777777" w:rsidR="0051190A" w:rsidRPr="0051190A" w:rsidRDefault="0051190A" w:rsidP="0051190A">
            <w:pPr>
              <w:jc w:val="center"/>
              <w:rPr>
                <w:rFonts w:ascii="Bookman Old Style" w:hAnsi="Bookman Old Style" w:cs="Calibri"/>
                <w:b/>
                <w:bCs/>
                <w:sz w:val="13"/>
                <w:szCs w:val="13"/>
              </w:rPr>
            </w:pPr>
            <w:r w:rsidRPr="0051190A">
              <w:rPr>
                <w:rFonts w:ascii="Bookman Old Style" w:hAnsi="Bookman Old Style" w:cs="Calibri"/>
                <w:b/>
                <w:bCs/>
                <w:sz w:val="13"/>
                <w:szCs w:val="13"/>
              </w:rPr>
              <w:t>3 980,28</w:t>
            </w:r>
          </w:p>
        </w:tc>
        <w:tc>
          <w:tcPr>
            <w:tcW w:w="94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82598E" w14:textId="77777777" w:rsidR="0051190A" w:rsidRPr="0051190A" w:rsidRDefault="0051190A" w:rsidP="0051190A">
            <w:pPr>
              <w:jc w:val="center"/>
              <w:rPr>
                <w:rFonts w:ascii="Bookman Old Style" w:hAnsi="Bookman Old Style" w:cs="Calibri"/>
                <w:b/>
                <w:bCs/>
                <w:sz w:val="13"/>
                <w:szCs w:val="13"/>
              </w:rPr>
            </w:pPr>
            <w:r w:rsidRPr="0051190A">
              <w:rPr>
                <w:rFonts w:ascii="Bookman Old Style" w:hAnsi="Bookman Old Style" w:cs="Calibri"/>
                <w:b/>
                <w:bCs/>
                <w:sz w:val="13"/>
                <w:szCs w:val="13"/>
              </w:rPr>
              <w:t>2 078,36</w:t>
            </w:r>
          </w:p>
        </w:tc>
        <w:tc>
          <w:tcPr>
            <w:tcW w:w="100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B2A123" w14:textId="77777777" w:rsidR="0051190A" w:rsidRPr="0051190A" w:rsidRDefault="0051190A" w:rsidP="0051190A">
            <w:pPr>
              <w:jc w:val="center"/>
              <w:rPr>
                <w:rFonts w:ascii="Bookman Old Style" w:hAnsi="Bookman Old Style" w:cs="Calibri"/>
                <w:b/>
                <w:bCs/>
                <w:sz w:val="13"/>
                <w:szCs w:val="13"/>
              </w:rPr>
            </w:pPr>
            <w:r w:rsidRPr="0051190A">
              <w:rPr>
                <w:rFonts w:ascii="Bookman Old Style" w:hAnsi="Bookman Old Style" w:cs="Calibri"/>
                <w:b/>
                <w:bCs/>
                <w:sz w:val="13"/>
                <w:szCs w:val="13"/>
              </w:rPr>
              <w:t>2 158,67</w:t>
            </w:r>
          </w:p>
        </w:tc>
        <w:tc>
          <w:tcPr>
            <w:tcW w:w="1008" w:type="dxa"/>
            <w:vMerge w:val="restart"/>
            <w:tcBorders>
              <w:top w:val="single" w:sz="4" w:space="0" w:color="auto"/>
              <w:left w:val="single" w:sz="4" w:space="0" w:color="auto"/>
              <w:bottom w:val="single" w:sz="4" w:space="0" w:color="auto"/>
              <w:right w:val="nil"/>
            </w:tcBorders>
            <w:shd w:val="clear" w:color="auto" w:fill="auto"/>
            <w:noWrap/>
            <w:vAlign w:val="center"/>
            <w:hideMark/>
          </w:tcPr>
          <w:p w14:paraId="73DC7BA0" w14:textId="77777777" w:rsidR="0051190A" w:rsidRPr="0051190A" w:rsidRDefault="0051190A" w:rsidP="0051190A">
            <w:pPr>
              <w:jc w:val="center"/>
              <w:rPr>
                <w:rFonts w:ascii="Bookman Old Style" w:hAnsi="Bookman Old Style" w:cs="Calibri"/>
                <w:b/>
                <w:bCs/>
                <w:sz w:val="13"/>
                <w:szCs w:val="13"/>
              </w:rPr>
            </w:pPr>
            <w:r w:rsidRPr="0051190A">
              <w:rPr>
                <w:rFonts w:ascii="Bookman Old Style" w:hAnsi="Bookman Old Style" w:cs="Calibri"/>
                <w:b/>
                <w:bCs/>
                <w:sz w:val="13"/>
                <w:szCs w:val="13"/>
              </w:rPr>
              <w:t>2 137,08</w:t>
            </w:r>
          </w:p>
        </w:tc>
        <w:tc>
          <w:tcPr>
            <w:tcW w:w="227" w:type="dxa"/>
            <w:vAlign w:val="center"/>
            <w:hideMark/>
          </w:tcPr>
          <w:p w14:paraId="6C7FA701" w14:textId="77777777" w:rsidR="0051190A" w:rsidRPr="0051190A" w:rsidRDefault="0051190A" w:rsidP="0051190A">
            <w:pPr>
              <w:rPr>
                <w:sz w:val="13"/>
                <w:szCs w:val="13"/>
              </w:rPr>
            </w:pPr>
          </w:p>
        </w:tc>
      </w:tr>
      <w:tr w:rsidR="0051190A" w:rsidRPr="0051190A" w14:paraId="3B4335B6" w14:textId="77777777" w:rsidTr="0051190A">
        <w:trPr>
          <w:trHeight w:val="284"/>
          <w:jc w:val="center"/>
        </w:trPr>
        <w:tc>
          <w:tcPr>
            <w:tcW w:w="775" w:type="dxa"/>
            <w:tcBorders>
              <w:top w:val="nil"/>
              <w:left w:val="single" w:sz="8" w:space="0" w:color="auto"/>
              <w:bottom w:val="nil"/>
              <w:right w:val="single" w:sz="4" w:space="0" w:color="auto"/>
            </w:tcBorders>
            <w:shd w:val="clear" w:color="auto" w:fill="auto"/>
            <w:noWrap/>
            <w:vAlign w:val="bottom"/>
            <w:hideMark/>
          </w:tcPr>
          <w:p w14:paraId="6538B14A"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 </w:t>
            </w:r>
          </w:p>
        </w:tc>
        <w:tc>
          <w:tcPr>
            <w:tcW w:w="8588" w:type="dxa"/>
            <w:gridSpan w:val="4"/>
            <w:tcBorders>
              <w:top w:val="nil"/>
              <w:left w:val="nil"/>
              <w:bottom w:val="nil"/>
              <w:right w:val="nil"/>
            </w:tcBorders>
            <w:shd w:val="clear" w:color="auto" w:fill="auto"/>
            <w:noWrap/>
            <w:vAlign w:val="bottom"/>
            <w:hideMark/>
          </w:tcPr>
          <w:p w14:paraId="4AF653E6" w14:textId="77777777" w:rsidR="0051190A" w:rsidRPr="0051190A" w:rsidRDefault="0051190A" w:rsidP="0051190A">
            <w:pPr>
              <w:rPr>
                <w:rFonts w:ascii="Bookman Old Style" w:hAnsi="Bookman Old Style" w:cs="Calibri"/>
                <w:b/>
                <w:bCs/>
                <w:sz w:val="13"/>
                <w:szCs w:val="13"/>
              </w:rPr>
            </w:pPr>
            <w:r w:rsidRPr="0051190A">
              <w:rPr>
                <w:rFonts w:ascii="Bookman Old Style" w:hAnsi="Bookman Old Style" w:cs="Calibri"/>
                <w:b/>
                <w:bCs/>
                <w:sz w:val="13"/>
                <w:szCs w:val="13"/>
              </w:rPr>
              <w:t xml:space="preserve"> характера, </w:t>
            </w:r>
            <w:proofErr w:type="spellStart"/>
            <w:r w:rsidRPr="0051190A">
              <w:rPr>
                <w:rFonts w:ascii="Bookman Old Style" w:hAnsi="Bookman Old Style" w:cs="Calibri"/>
                <w:b/>
                <w:bCs/>
                <w:sz w:val="13"/>
                <w:szCs w:val="13"/>
              </w:rPr>
              <w:t>выполн</w:t>
            </w:r>
            <w:proofErr w:type="spellEnd"/>
            <w:r w:rsidRPr="0051190A">
              <w:rPr>
                <w:rFonts w:ascii="Bookman Old Style" w:hAnsi="Bookman Old Style" w:cs="Calibri"/>
                <w:b/>
                <w:bCs/>
                <w:sz w:val="13"/>
                <w:szCs w:val="13"/>
              </w:rPr>
              <w:t>-й по договорам со сторонними организациями,</w:t>
            </w:r>
          </w:p>
        </w:tc>
        <w:tc>
          <w:tcPr>
            <w:tcW w:w="1010" w:type="dxa"/>
            <w:tcBorders>
              <w:top w:val="nil"/>
              <w:left w:val="single" w:sz="4" w:space="0" w:color="auto"/>
              <w:bottom w:val="nil"/>
              <w:right w:val="single" w:sz="4" w:space="0" w:color="auto"/>
            </w:tcBorders>
            <w:shd w:val="clear" w:color="auto" w:fill="auto"/>
            <w:noWrap/>
            <w:vAlign w:val="bottom"/>
            <w:hideMark/>
          </w:tcPr>
          <w:p w14:paraId="66FD8D99"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 </w:t>
            </w:r>
          </w:p>
        </w:tc>
        <w:tc>
          <w:tcPr>
            <w:tcW w:w="938" w:type="dxa"/>
            <w:vMerge/>
            <w:tcBorders>
              <w:top w:val="nil"/>
              <w:left w:val="single" w:sz="4" w:space="0" w:color="auto"/>
              <w:bottom w:val="single" w:sz="4" w:space="0" w:color="000000"/>
              <w:right w:val="single" w:sz="4" w:space="0" w:color="auto"/>
            </w:tcBorders>
            <w:vAlign w:val="center"/>
            <w:hideMark/>
          </w:tcPr>
          <w:p w14:paraId="282E07C4" w14:textId="77777777" w:rsidR="0051190A" w:rsidRPr="0051190A" w:rsidRDefault="0051190A" w:rsidP="0051190A">
            <w:pPr>
              <w:rPr>
                <w:rFonts w:ascii="Bookman Old Style" w:hAnsi="Bookman Old Style" w:cs="Calibri"/>
                <w:b/>
                <w:bCs/>
                <w:sz w:val="13"/>
                <w:szCs w:val="13"/>
              </w:rPr>
            </w:pPr>
          </w:p>
        </w:tc>
        <w:tc>
          <w:tcPr>
            <w:tcW w:w="978" w:type="dxa"/>
            <w:vMerge/>
            <w:tcBorders>
              <w:top w:val="nil"/>
              <w:left w:val="single" w:sz="4" w:space="0" w:color="auto"/>
              <w:bottom w:val="single" w:sz="4" w:space="0" w:color="000000"/>
              <w:right w:val="single" w:sz="4" w:space="0" w:color="auto"/>
            </w:tcBorders>
            <w:vAlign w:val="center"/>
            <w:hideMark/>
          </w:tcPr>
          <w:p w14:paraId="08ECB43C" w14:textId="77777777" w:rsidR="0051190A" w:rsidRPr="0051190A" w:rsidRDefault="0051190A" w:rsidP="0051190A">
            <w:pPr>
              <w:rPr>
                <w:rFonts w:ascii="Bookman Old Style" w:hAnsi="Bookman Old Style" w:cs="Calibri"/>
                <w:b/>
                <w:bCs/>
                <w:sz w:val="13"/>
                <w:szCs w:val="13"/>
              </w:rPr>
            </w:pPr>
          </w:p>
        </w:tc>
        <w:tc>
          <w:tcPr>
            <w:tcW w:w="941" w:type="dxa"/>
            <w:vMerge/>
            <w:tcBorders>
              <w:top w:val="single" w:sz="4" w:space="0" w:color="auto"/>
              <w:left w:val="single" w:sz="4" w:space="0" w:color="auto"/>
              <w:bottom w:val="single" w:sz="4" w:space="0" w:color="auto"/>
              <w:right w:val="single" w:sz="4" w:space="0" w:color="auto"/>
            </w:tcBorders>
            <w:vAlign w:val="center"/>
            <w:hideMark/>
          </w:tcPr>
          <w:p w14:paraId="7BCB26F4" w14:textId="77777777" w:rsidR="0051190A" w:rsidRPr="0051190A" w:rsidRDefault="0051190A" w:rsidP="0051190A">
            <w:pPr>
              <w:rPr>
                <w:rFonts w:ascii="Bookman Old Style" w:hAnsi="Bookman Old Style" w:cs="Calibri"/>
                <w:b/>
                <w:bCs/>
                <w:sz w:val="13"/>
                <w:szCs w:val="13"/>
              </w:rPr>
            </w:pPr>
          </w:p>
        </w:tc>
        <w:tc>
          <w:tcPr>
            <w:tcW w:w="1007" w:type="dxa"/>
            <w:vMerge/>
            <w:tcBorders>
              <w:top w:val="single" w:sz="4" w:space="0" w:color="auto"/>
              <w:left w:val="single" w:sz="4" w:space="0" w:color="auto"/>
              <w:bottom w:val="single" w:sz="4" w:space="0" w:color="auto"/>
              <w:right w:val="single" w:sz="4" w:space="0" w:color="auto"/>
            </w:tcBorders>
            <w:vAlign w:val="center"/>
            <w:hideMark/>
          </w:tcPr>
          <w:p w14:paraId="3BA25195" w14:textId="77777777" w:rsidR="0051190A" w:rsidRPr="0051190A" w:rsidRDefault="0051190A" w:rsidP="0051190A">
            <w:pPr>
              <w:rPr>
                <w:rFonts w:ascii="Bookman Old Style" w:hAnsi="Bookman Old Style" w:cs="Calibri"/>
                <w:b/>
                <w:bCs/>
                <w:sz w:val="13"/>
                <w:szCs w:val="13"/>
              </w:rPr>
            </w:pPr>
          </w:p>
        </w:tc>
        <w:tc>
          <w:tcPr>
            <w:tcW w:w="1008" w:type="dxa"/>
            <w:vMerge/>
            <w:tcBorders>
              <w:top w:val="single" w:sz="4" w:space="0" w:color="auto"/>
              <w:left w:val="single" w:sz="4" w:space="0" w:color="auto"/>
              <w:bottom w:val="single" w:sz="4" w:space="0" w:color="auto"/>
              <w:right w:val="nil"/>
            </w:tcBorders>
            <w:vAlign w:val="center"/>
            <w:hideMark/>
          </w:tcPr>
          <w:p w14:paraId="5D208D2E" w14:textId="77777777" w:rsidR="0051190A" w:rsidRPr="0051190A" w:rsidRDefault="0051190A" w:rsidP="0051190A">
            <w:pPr>
              <w:rPr>
                <w:rFonts w:ascii="Bookman Old Style" w:hAnsi="Bookman Old Style" w:cs="Calibri"/>
                <w:b/>
                <w:bCs/>
                <w:sz w:val="13"/>
                <w:szCs w:val="13"/>
              </w:rPr>
            </w:pPr>
          </w:p>
        </w:tc>
        <w:tc>
          <w:tcPr>
            <w:tcW w:w="227" w:type="dxa"/>
            <w:vAlign w:val="center"/>
            <w:hideMark/>
          </w:tcPr>
          <w:p w14:paraId="44D50590" w14:textId="77777777" w:rsidR="0051190A" w:rsidRPr="0051190A" w:rsidRDefault="0051190A" w:rsidP="0051190A">
            <w:pPr>
              <w:rPr>
                <w:sz w:val="13"/>
                <w:szCs w:val="13"/>
              </w:rPr>
            </w:pPr>
          </w:p>
        </w:tc>
      </w:tr>
      <w:tr w:rsidR="0051190A" w:rsidRPr="0051190A" w14:paraId="150C6810" w14:textId="77777777" w:rsidTr="0051190A">
        <w:trPr>
          <w:trHeight w:val="311"/>
          <w:jc w:val="center"/>
        </w:trPr>
        <w:tc>
          <w:tcPr>
            <w:tcW w:w="775" w:type="dxa"/>
            <w:tcBorders>
              <w:top w:val="nil"/>
              <w:left w:val="single" w:sz="8" w:space="0" w:color="auto"/>
              <w:bottom w:val="single" w:sz="4" w:space="0" w:color="auto"/>
              <w:right w:val="single" w:sz="4" w:space="0" w:color="auto"/>
            </w:tcBorders>
            <w:shd w:val="clear" w:color="auto" w:fill="auto"/>
            <w:noWrap/>
            <w:vAlign w:val="bottom"/>
            <w:hideMark/>
          </w:tcPr>
          <w:p w14:paraId="1C705D23"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 </w:t>
            </w:r>
          </w:p>
        </w:tc>
        <w:tc>
          <w:tcPr>
            <w:tcW w:w="8588" w:type="dxa"/>
            <w:gridSpan w:val="4"/>
            <w:tcBorders>
              <w:top w:val="nil"/>
              <w:left w:val="nil"/>
              <w:bottom w:val="single" w:sz="4" w:space="0" w:color="auto"/>
              <w:right w:val="nil"/>
            </w:tcBorders>
            <w:shd w:val="clear" w:color="auto" w:fill="auto"/>
            <w:noWrap/>
            <w:vAlign w:val="bottom"/>
            <w:hideMark/>
          </w:tcPr>
          <w:p w14:paraId="1DB1CF46" w14:textId="77777777" w:rsidR="0051190A" w:rsidRPr="0051190A" w:rsidRDefault="0051190A" w:rsidP="0051190A">
            <w:pPr>
              <w:rPr>
                <w:rFonts w:ascii="Bookman Old Style" w:hAnsi="Bookman Old Style" w:cs="Calibri"/>
                <w:b/>
                <w:bCs/>
                <w:sz w:val="13"/>
                <w:szCs w:val="13"/>
              </w:rPr>
            </w:pPr>
            <w:r w:rsidRPr="0051190A">
              <w:rPr>
                <w:rFonts w:ascii="Bookman Old Style" w:hAnsi="Bookman Old Style" w:cs="Calibri"/>
                <w:b/>
                <w:bCs/>
                <w:sz w:val="13"/>
                <w:szCs w:val="13"/>
              </w:rPr>
              <w:t xml:space="preserve"> услуги собственных подразделений </w:t>
            </w:r>
            <w:proofErr w:type="spellStart"/>
            <w:r w:rsidRPr="0051190A">
              <w:rPr>
                <w:rFonts w:ascii="Bookman Old Style" w:hAnsi="Bookman Old Style" w:cs="Calibri"/>
                <w:b/>
                <w:bCs/>
                <w:sz w:val="13"/>
                <w:szCs w:val="13"/>
              </w:rPr>
              <w:t>предпр</w:t>
            </w:r>
            <w:proofErr w:type="spellEnd"/>
            <w:r w:rsidRPr="0051190A">
              <w:rPr>
                <w:rFonts w:ascii="Bookman Old Style" w:hAnsi="Bookman Old Style" w:cs="Calibri"/>
                <w:b/>
                <w:bCs/>
                <w:sz w:val="13"/>
                <w:szCs w:val="13"/>
              </w:rPr>
              <w:t>-я</w:t>
            </w:r>
          </w:p>
        </w:tc>
        <w:tc>
          <w:tcPr>
            <w:tcW w:w="1010" w:type="dxa"/>
            <w:tcBorders>
              <w:top w:val="nil"/>
              <w:left w:val="single" w:sz="4" w:space="0" w:color="auto"/>
              <w:bottom w:val="single" w:sz="4" w:space="0" w:color="auto"/>
              <w:right w:val="single" w:sz="4" w:space="0" w:color="auto"/>
            </w:tcBorders>
            <w:shd w:val="clear" w:color="auto" w:fill="auto"/>
            <w:noWrap/>
            <w:vAlign w:val="bottom"/>
            <w:hideMark/>
          </w:tcPr>
          <w:p w14:paraId="496975D0"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 </w:t>
            </w:r>
          </w:p>
        </w:tc>
        <w:tc>
          <w:tcPr>
            <w:tcW w:w="938" w:type="dxa"/>
            <w:vMerge/>
            <w:tcBorders>
              <w:top w:val="nil"/>
              <w:left w:val="single" w:sz="4" w:space="0" w:color="auto"/>
              <w:bottom w:val="single" w:sz="4" w:space="0" w:color="000000"/>
              <w:right w:val="single" w:sz="4" w:space="0" w:color="auto"/>
            </w:tcBorders>
            <w:vAlign w:val="center"/>
            <w:hideMark/>
          </w:tcPr>
          <w:p w14:paraId="6DD98E0B" w14:textId="77777777" w:rsidR="0051190A" w:rsidRPr="0051190A" w:rsidRDefault="0051190A" w:rsidP="0051190A">
            <w:pPr>
              <w:rPr>
                <w:rFonts w:ascii="Bookman Old Style" w:hAnsi="Bookman Old Style" w:cs="Calibri"/>
                <w:b/>
                <w:bCs/>
                <w:sz w:val="13"/>
                <w:szCs w:val="13"/>
              </w:rPr>
            </w:pPr>
          </w:p>
        </w:tc>
        <w:tc>
          <w:tcPr>
            <w:tcW w:w="978" w:type="dxa"/>
            <w:vMerge/>
            <w:tcBorders>
              <w:top w:val="nil"/>
              <w:left w:val="single" w:sz="4" w:space="0" w:color="auto"/>
              <w:bottom w:val="single" w:sz="4" w:space="0" w:color="000000"/>
              <w:right w:val="single" w:sz="4" w:space="0" w:color="auto"/>
            </w:tcBorders>
            <w:vAlign w:val="center"/>
            <w:hideMark/>
          </w:tcPr>
          <w:p w14:paraId="4E2B21E6" w14:textId="77777777" w:rsidR="0051190A" w:rsidRPr="0051190A" w:rsidRDefault="0051190A" w:rsidP="0051190A">
            <w:pPr>
              <w:rPr>
                <w:rFonts w:ascii="Bookman Old Style" w:hAnsi="Bookman Old Style" w:cs="Calibri"/>
                <w:b/>
                <w:bCs/>
                <w:sz w:val="13"/>
                <w:szCs w:val="13"/>
              </w:rPr>
            </w:pPr>
          </w:p>
        </w:tc>
        <w:tc>
          <w:tcPr>
            <w:tcW w:w="941" w:type="dxa"/>
            <w:vMerge/>
            <w:tcBorders>
              <w:top w:val="single" w:sz="4" w:space="0" w:color="auto"/>
              <w:left w:val="single" w:sz="4" w:space="0" w:color="auto"/>
              <w:bottom w:val="single" w:sz="4" w:space="0" w:color="auto"/>
              <w:right w:val="single" w:sz="4" w:space="0" w:color="auto"/>
            </w:tcBorders>
            <w:vAlign w:val="center"/>
            <w:hideMark/>
          </w:tcPr>
          <w:p w14:paraId="67C04F97" w14:textId="77777777" w:rsidR="0051190A" w:rsidRPr="0051190A" w:rsidRDefault="0051190A" w:rsidP="0051190A">
            <w:pPr>
              <w:rPr>
                <w:rFonts w:ascii="Bookman Old Style" w:hAnsi="Bookman Old Style" w:cs="Calibri"/>
                <w:b/>
                <w:bCs/>
                <w:sz w:val="13"/>
                <w:szCs w:val="13"/>
              </w:rPr>
            </w:pPr>
          </w:p>
        </w:tc>
        <w:tc>
          <w:tcPr>
            <w:tcW w:w="1007" w:type="dxa"/>
            <w:vMerge/>
            <w:tcBorders>
              <w:top w:val="single" w:sz="4" w:space="0" w:color="auto"/>
              <w:left w:val="single" w:sz="4" w:space="0" w:color="auto"/>
              <w:bottom w:val="single" w:sz="4" w:space="0" w:color="auto"/>
              <w:right w:val="single" w:sz="4" w:space="0" w:color="auto"/>
            </w:tcBorders>
            <w:vAlign w:val="center"/>
            <w:hideMark/>
          </w:tcPr>
          <w:p w14:paraId="57BA484B" w14:textId="77777777" w:rsidR="0051190A" w:rsidRPr="0051190A" w:rsidRDefault="0051190A" w:rsidP="0051190A">
            <w:pPr>
              <w:rPr>
                <w:rFonts w:ascii="Bookman Old Style" w:hAnsi="Bookman Old Style" w:cs="Calibri"/>
                <w:b/>
                <w:bCs/>
                <w:sz w:val="13"/>
                <w:szCs w:val="13"/>
              </w:rPr>
            </w:pPr>
          </w:p>
        </w:tc>
        <w:tc>
          <w:tcPr>
            <w:tcW w:w="1008" w:type="dxa"/>
            <w:vMerge/>
            <w:tcBorders>
              <w:top w:val="single" w:sz="4" w:space="0" w:color="auto"/>
              <w:left w:val="single" w:sz="4" w:space="0" w:color="auto"/>
              <w:bottom w:val="single" w:sz="4" w:space="0" w:color="auto"/>
              <w:right w:val="nil"/>
            </w:tcBorders>
            <w:vAlign w:val="center"/>
            <w:hideMark/>
          </w:tcPr>
          <w:p w14:paraId="2074496D" w14:textId="77777777" w:rsidR="0051190A" w:rsidRPr="0051190A" w:rsidRDefault="0051190A" w:rsidP="0051190A">
            <w:pPr>
              <w:rPr>
                <w:rFonts w:ascii="Bookman Old Style" w:hAnsi="Bookman Old Style" w:cs="Calibri"/>
                <w:b/>
                <w:bCs/>
                <w:sz w:val="13"/>
                <w:szCs w:val="13"/>
              </w:rPr>
            </w:pPr>
          </w:p>
        </w:tc>
        <w:tc>
          <w:tcPr>
            <w:tcW w:w="227" w:type="dxa"/>
            <w:vAlign w:val="center"/>
            <w:hideMark/>
          </w:tcPr>
          <w:p w14:paraId="2831AED2" w14:textId="77777777" w:rsidR="0051190A" w:rsidRPr="0051190A" w:rsidRDefault="0051190A" w:rsidP="0051190A">
            <w:pPr>
              <w:rPr>
                <w:sz w:val="13"/>
                <w:szCs w:val="13"/>
              </w:rPr>
            </w:pPr>
          </w:p>
        </w:tc>
      </w:tr>
      <w:tr w:rsidR="0051190A" w:rsidRPr="0051190A" w14:paraId="51FF537B" w14:textId="77777777" w:rsidTr="0051190A">
        <w:trPr>
          <w:trHeight w:val="284"/>
          <w:jc w:val="center"/>
        </w:trPr>
        <w:tc>
          <w:tcPr>
            <w:tcW w:w="775" w:type="dxa"/>
            <w:tcBorders>
              <w:top w:val="nil"/>
              <w:left w:val="single" w:sz="8" w:space="0" w:color="auto"/>
              <w:bottom w:val="nil"/>
              <w:right w:val="single" w:sz="4" w:space="0" w:color="auto"/>
            </w:tcBorders>
            <w:shd w:val="clear" w:color="auto" w:fill="auto"/>
            <w:noWrap/>
            <w:vAlign w:val="bottom"/>
            <w:hideMark/>
          </w:tcPr>
          <w:p w14:paraId="1800E304"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5</w:t>
            </w:r>
          </w:p>
        </w:tc>
        <w:tc>
          <w:tcPr>
            <w:tcW w:w="8588" w:type="dxa"/>
            <w:gridSpan w:val="4"/>
            <w:tcBorders>
              <w:top w:val="single" w:sz="4" w:space="0" w:color="auto"/>
              <w:left w:val="single" w:sz="4" w:space="0" w:color="auto"/>
              <w:bottom w:val="nil"/>
              <w:right w:val="single" w:sz="4" w:space="0" w:color="000000"/>
            </w:tcBorders>
            <w:shd w:val="clear" w:color="auto" w:fill="auto"/>
            <w:noWrap/>
            <w:vAlign w:val="bottom"/>
            <w:hideMark/>
          </w:tcPr>
          <w:p w14:paraId="7511C294" w14:textId="77777777" w:rsidR="0051190A" w:rsidRPr="0051190A" w:rsidRDefault="0051190A" w:rsidP="0051190A">
            <w:pPr>
              <w:rPr>
                <w:rFonts w:ascii="Bookman Old Style" w:hAnsi="Bookman Old Style" w:cs="Calibri"/>
                <w:b/>
                <w:bCs/>
                <w:sz w:val="13"/>
                <w:szCs w:val="13"/>
              </w:rPr>
            </w:pPr>
            <w:r w:rsidRPr="0051190A">
              <w:rPr>
                <w:rFonts w:ascii="Bookman Old Style" w:hAnsi="Bookman Old Style" w:cs="Calibri"/>
                <w:b/>
                <w:bCs/>
                <w:sz w:val="13"/>
                <w:szCs w:val="13"/>
              </w:rPr>
              <w:t xml:space="preserve"> Расходы на оплату иных работ и услуг, выполняемых по договорам</w:t>
            </w:r>
          </w:p>
        </w:tc>
        <w:tc>
          <w:tcPr>
            <w:tcW w:w="1010" w:type="dxa"/>
            <w:tcBorders>
              <w:top w:val="nil"/>
              <w:left w:val="nil"/>
              <w:bottom w:val="nil"/>
              <w:right w:val="single" w:sz="4" w:space="0" w:color="auto"/>
            </w:tcBorders>
            <w:shd w:val="clear" w:color="auto" w:fill="auto"/>
            <w:noWrap/>
            <w:vAlign w:val="bottom"/>
            <w:hideMark/>
          </w:tcPr>
          <w:p w14:paraId="45629576" w14:textId="77777777" w:rsidR="0051190A" w:rsidRPr="0051190A" w:rsidRDefault="0051190A" w:rsidP="0051190A">
            <w:pPr>
              <w:jc w:val="center"/>
              <w:rPr>
                <w:rFonts w:ascii="Bookman Old Style" w:hAnsi="Bookman Old Style" w:cs="Calibri"/>
                <w:sz w:val="13"/>
                <w:szCs w:val="13"/>
              </w:rPr>
            </w:pPr>
            <w:proofErr w:type="spellStart"/>
            <w:r w:rsidRPr="0051190A">
              <w:rPr>
                <w:rFonts w:ascii="Bookman Old Style" w:hAnsi="Bookman Old Style" w:cs="Calibri"/>
                <w:sz w:val="13"/>
                <w:szCs w:val="13"/>
              </w:rPr>
              <w:t>т.р</w:t>
            </w:r>
            <w:proofErr w:type="spellEnd"/>
            <w:r w:rsidRPr="0051190A">
              <w:rPr>
                <w:rFonts w:ascii="Bookman Old Style" w:hAnsi="Bookman Old Style" w:cs="Calibri"/>
                <w:sz w:val="13"/>
                <w:szCs w:val="13"/>
              </w:rPr>
              <w:t>.</w:t>
            </w:r>
          </w:p>
        </w:tc>
        <w:tc>
          <w:tcPr>
            <w:tcW w:w="93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20CA6B5" w14:textId="77777777" w:rsidR="0051190A" w:rsidRPr="0051190A" w:rsidRDefault="0051190A" w:rsidP="0051190A">
            <w:pPr>
              <w:jc w:val="center"/>
              <w:rPr>
                <w:rFonts w:ascii="Bookman Old Style" w:hAnsi="Bookman Old Style" w:cs="Calibri"/>
                <w:b/>
                <w:bCs/>
                <w:sz w:val="13"/>
                <w:szCs w:val="13"/>
              </w:rPr>
            </w:pPr>
            <w:r w:rsidRPr="0051190A">
              <w:rPr>
                <w:rFonts w:ascii="Bookman Old Style" w:hAnsi="Bookman Old Style" w:cs="Calibri"/>
                <w:b/>
                <w:bCs/>
                <w:sz w:val="13"/>
                <w:szCs w:val="13"/>
              </w:rPr>
              <w:t>360,87</w:t>
            </w:r>
          </w:p>
        </w:tc>
        <w:tc>
          <w:tcPr>
            <w:tcW w:w="978" w:type="dxa"/>
            <w:vMerge w:val="restart"/>
            <w:tcBorders>
              <w:top w:val="nil"/>
              <w:left w:val="single" w:sz="4" w:space="0" w:color="auto"/>
              <w:bottom w:val="nil"/>
              <w:right w:val="single" w:sz="4" w:space="0" w:color="auto"/>
            </w:tcBorders>
            <w:shd w:val="clear" w:color="auto" w:fill="auto"/>
            <w:noWrap/>
            <w:vAlign w:val="center"/>
            <w:hideMark/>
          </w:tcPr>
          <w:p w14:paraId="6A645B99" w14:textId="77777777" w:rsidR="0051190A" w:rsidRPr="0051190A" w:rsidRDefault="0051190A" w:rsidP="0051190A">
            <w:pPr>
              <w:jc w:val="center"/>
              <w:rPr>
                <w:rFonts w:ascii="Bookman Old Style" w:hAnsi="Bookman Old Style" w:cs="Calibri"/>
                <w:b/>
                <w:bCs/>
                <w:sz w:val="13"/>
                <w:szCs w:val="13"/>
              </w:rPr>
            </w:pPr>
            <w:r w:rsidRPr="0051190A">
              <w:rPr>
                <w:rFonts w:ascii="Bookman Old Style" w:hAnsi="Bookman Old Style" w:cs="Calibri"/>
                <w:b/>
                <w:bCs/>
                <w:sz w:val="13"/>
                <w:szCs w:val="13"/>
              </w:rPr>
              <w:t>238,55</w:t>
            </w:r>
          </w:p>
        </w:tc>
        <w:tc>
          <w:tcPr>
            <w:tcW w:w="941" w:type="dxa"/>
            <w:vMerge w:val="restart"/>
            <w:tcBorders>
              <w:top w:val="nil"/>
              <w:left w:val="single" w:sz="4" w:space="0" w:color="auto"/>
              <w:bottom w:val="nil"/>
              <w:right w:val="single" w:sz="4" w:space="0" w:color="auto"/>
            </w:tcBorders>
            <w:shd w:val="clear" w:color="auto" w:fill="auto"/>
            <w:noWrap/>
            <w:vAlign w:val="center"/>
            <w:hideMark/>
          </w:tcPr>
          <w:p w14:paraId="271AE183" w14:textId="77777777" w:rsidR="0051190A" w:rsidRPr="0051190A" w:rsidRDefault="0051190A" w:rsidP="0051190A">
            <w:pPr>
              <w:jc w:val="center"/>
              <w:rPr>
                <w:rFonts w:ascii="Bookman Old Style" w:hAnsi="Bookman Old Style" w:cs="Calibri"/>
                <w:b/>
                <w:bCs/>
                <w:sz w:val="13"/>
                <w:szCs w:val="13"/>
              </w:rPr>
            </w:pPr>
            <w:r w:rsidRPr="0051190A">
              <w:rPr>
                <w:rFonts w:ascii="Bookman Old Style" w:hAnsi="Bookman Old Style" w:cs="Calibri"/>
                <w:b/>
                <w:bCs/>
                <w:sz w:val="13"/>
                <w:szCs w:val="13"/>
              </w:rPr>
              <w:t>373,11</w:t>
            </w:r>
          </w:p>
        </w:tc>
        <w:tc>
          <w:tcPr>
            <w:tcW w:w="1007" w:type="dxa"/>
            <w:vMerge w:val="restart"/>
            <w:tcBorders>
              <w:top w:val="nil"/>
              <w:left w:val="single" w:sz="4" w:space="0" w:color="auto"/>
              <w:bottom w:val="nil"/>
              <w:right w:val="single" w:sz="4" w:space="0" w:color="auto"/>
            </w:tcBorders>
            <w:shd w:val="clear" w:color="auto" w:fill="auto"/>
            <w:noWrap/>
            <w:vAlign w:val="center"/>
            <w:hideMark/>
          </w:tcPr>
          <w:p w14:paraId="4D4A2BC4" w14:textId="77777777" w:rsidR="0051190A" w:rsidRPr="0051190A" w:rsidRDefault="0051190A" w:rsidP="0051190A">
            <w:pPr>
              <w:jc w:val="center"/>
              <w:rPr>
                <w:rFonts w:ascii="Bookman Old Style" w:hAnsi="Bookman Old Style" w:cs="Calibri"/>
                <w:b/>
                <w:bCs/>
                <w:sz w:val="13"/>
                <w:szCs w:val="13"/>
              </w:rPr>
            </w:pPr>
            <w:r w:rsidRPr="0051190A">
              <w:rPr>
                <w:rFonts w:ascii="Bookman Old Style" w:hAnsi="Bookman Old Style" w:cs="Calibri"/>
                <w:b/>
                <w:bCs/>
                <w:sz w:val="13"/>
                <w:szCs w:val="13"/>
              </w:rPr>
              <w:t>387,52</w:t>
            </w:r>
          </w:p>
        </w:tc>
        <w:tc>
          <w:tcPr>
            <w:tcW w:w="1008" w:type="dxa"/>
            <w:vMerge w:val="restart"/>
            <w:tcBorders>
              <w:top w:val="nil"/>
              <w:left w:val="single" w:sz="4" w:space="0" w:color="auto"/>
              <w:bottom w:val="nil"/>
              <w:right w:val="nil"/>
            </w:tcBorders>
            <w:shd w:val="clear" w:color="auto" w:fill="auto"/>
            <w:noWrap/>
            <w:vAlign w:val="center"/>
            <w:hideMark/>
          </w:tcPr>
          <w:p w14:paraId="317DDB7D" w14:textId="77777777" w:rsidR="0051190A" w:rsidRPr="0051190A" w:rsidRDefault="0051190A" w:rsidP="0051190A">
            <w:pPr>
              <w:jc w:val="center"/>
              <w:rPr>
                <w:rFonts w:ascii="Bookman Old Style" w:hAnsi="Bookman Old Style" w:cs="Calibri"/>
                <w:b/>
                <w:bCs/>
                <w:sz w:val="13"/>
                <w:szCs w:val="13"/>
              </w:rPr>
            </w:pPr>
            <w:r w:rsidRPr="0051190A">
              <w:rPr>
                <w:rFonts w:ascii="Bookman Old Style" w:hAnsi="Bookman Old Style" w:cs="Calibri"/>
                <w:b/>
                <w:bCs/>
                <w:sz w:val="13"/>
                <w:szCs w:val="13"/>
              </w:rPr>
              <w:t>383,65</w:t>
            </w:r>
          </w:p>
        </w:tc>
        <w:tc>
          <w:tcPr>
            <w:tcW w:w="227" w:type="dxa"/>
            <w:vAlign w:val="center"/>
            <w:hideMark/>
          </w:tcPr>
          <w:p w14:paraId="445A29B8" w14:textId="77777777" w:rsidR="0051190A" w:rsidRPr="0051190A" w:rsidRDefault="0051190A" w:rsidP="0051190A">
            <w:pPr>
              <w:rPr>
                <w:sz w:val="13"/>
                <w:szCs w:val="13"/>
              </w:rPr>
            </w:pPr>
          </w:p>
        </w:tc>
      </w:tr>
      <w:tr w:rsidR="0051190A" w:rsidRPr="0051190A" w14:paraId="1E9D40C3" w14:textId="77777777" w:rsidTr="0051190A">
        <w:trPr>
          <w:trHeight w:val="271"/>
          <w:jc w:val="center"/>
        </w:trPr>
        <w:tc>
          <w:tcPr>
            <w:tcW w:w="775" w:type="dxa"/>
            <w:tcBorders>
              <w:top w:val="nil"/>
              <w:left w:val="single" w:sz="8" w:space="0" w:color="auto"/>
              <w:bottom w:val="single" w:sz="4" w:space="0" w:color="auto"/>
              <w:right w:val="nil"/>
            </w:tcBorders>
            <w:shd w:val="clear" w:color="auto" w:fill="auto"/>
            <w:noWrap/>
            <w:vAlign w:val="bottom"/>
            <w:hideMark/>
          </w:tcPr>
          <w:p w14:paraId="4B327524" w14:textId="77777777" w:rsidR="0051190A" w:rsidRPr="0051190A" w:rsidRDefault="0051190A" w:rsidP="0051190A">
            <w:pPr>
              <w:rPr>
                <w:rFonts w:ascii="Calibri" w:hAnsi="Calibri" w:cs="Calibri"/>
                <w:sz w:val="13"/>
                <w:szCs w:val="13"/>
              </w:rPr>
            </w:pPr>
            <w:r w:rsidRPr="0051190A">
              <w:rPr>
                <w:rFonts w:ascii="Calibri" w:hAnsi="Calibri" w:cs="Calibri"/>
                <w:sz w:val="13"/>
                <w:szCs w:val="13"/>
              </w:rPr>
              <w:t> </w:t>
            </w:r>
          </w:p>
        </w:tc>
        <w:tc>
          <w:tcPr>
            <w:tcW w:w="8588" w:type="dxa"/>
            <w:gridSpan w:val="4"/>
            <w:tcBorders>
              <w:top w:val="nil"/>
              <w:left w:val="single" w:sz="4" w:space="0" w:color="auto"/>
              <w:bottom w:val="single" w:sz="4" w:space="0" w:color="auto"/>
              <w:right w:val="single" w:sz="4" w:space="0" w:color="000000"/>
            </w:tcBorders>
            <w:shd w:val="clear" w:color="auto" w:fill="auto"/>
            <w:noWrap/>
            <w:vAlign w:val="bottom"/>
            <w:hideMark/>
          </w:tcPr>
          <w:p w14:paraId="69C4CFA6" w14:textId="77777777" w:rsidR="0051190A" w:rsidRPr="0051190A" w:rsidRDefault="0051190A" w:rsidP="0051190A">
            <w:pPr>
              <w:rPr>
                <w:rFonts w:ascii="Bookman Old Style" w:hAnsi="Bookman Old Style" w:cs="Calibri"/>
                <w:b/>
                <w:bCs/>
                <w:sz w:val="13"/>
                <w:szCs w:val="13"/>
              </w:rPr>
            </w:pPr>
            <w:r w:rsidRPr="0051190A">
              <w:rPr>
                <w:rFonts w:ascii="Bookman Old Style" w:hAnsi="Bookman Old Style" w:cs="Calibri"/>
                <w:b/>
                <w:bCs/>
                <w:sz w:val="13"/>
                <w:szCs w:val="13"/>
              </w:rPr>
              <w:t xml:space="preserve"> с организациями, включая:</w:t>
            </w:r>
          </w:p>
        </w:tc>
        <w:tc>
          <w:tcPr>
            <w:tcW w:w="1010" w:type="dxa"/>
            <w:tcBorders>
              <w:top w:val="nil"/>
              <w:left w:val="nil"/>
              <w:bottom w:val="single" w:sz="4" w:space="0" w:color="auto"/>
              <w:right w:val="single" w:sz="4" w:space="0" w:color="auto"/>
            </w:tcBorders>
            <w:shd w:val="clear" w:color="auto" w:fill="auto"/>
            <w:noWrap/>
            <w:vAlign w:val="bottom"/>
            <w:hideMark/>
          </w:tcPr>
          <w:p w14:paraId="3E5F10E3" w14:textId="77777777" w:rsidR="0051190A" w:rsidRPr="0051190A" w:rsidRDefault="0051190A" w:rsidP="0051190A">
            <w:pPr>
              <w:rPr>
                <w:rFonts w:ascii="Calibri" w:hAnsi="Calibri" w:cs="Calibri"/>
                <w:sz w:val="13"/>
                <w:szCs w:val="13"/>
              </w:rPr>
            </w:pPr>
            <w:r w:rsidRPr="0051190A">
              <w:rPr>
                <w:rFonts w:ascii="Calibri" w:hAnsi="Calibri" w:cs="Calibri"/>
                <w:sz w:val="13"/>
                <w:szCs w:val="13"/>
              </w:rPr>
              <w:t> </w:t>
            </w:r>
          </w:p>
        </w:tc>
        <w:tc>
          <w:tcPr>
            <w:tcW w:w="938" w:type="dxa"/>
            <w:vMerge/>
            <w:tcBorders>
              <w:top w:val="nil"/>
              <w:left w:val="single" w:sz="4" w:space="0" w:color="auto"/>
              <w:bottom w:val="single" w:sz="4" w:space="0" w:color="000000"/>
              <w:right w:val="single" w:sz="4" w:space="0" w:color="auto"/>
            </w:tcBorders>
            <w:vAlign w:val="center"/>
            <w:hideMark/>
          </w:tcPr>
          <w:p w14:paraId="6017986C" w14:textId="77777777" w:rsidR="0051190A" w:rsidRPr="0051190A" w:rsidRDefault="0051190A" w:rsidP="0051190A">
            <w:pPr>
              <w:rPr>
                <w:rFonts w:ascii="Bookman Old Style" w:hAnsi="Bookman Old Style" w:cs="Calibri"/>
                <w:b/>
                <w:bCs/>
                <w:sz w:val="13"/>
                <w:szCs w:val="13"/>
              </w:rPr>
            </w:pPr>
          </w:p>
        </w:tc>
        <w:tc>
          <w:tcPr>
            <w:tcW w:w="978" w:type="dxa"/>
            <w:vMerge/>
            <w:tcBorders>
              <w:top w:val="nil"/>
              <w:left w:val="single" w:sz="4" w:space="0" w:color="auto"/>
              <w:bottom w:val="nil"/>
              <w:right w:val="single" w:sz="4" w:space="0" w:color="auto"/>
            </w:tcBorders>
            <w:vAlign w:val="center"/>
            <w:hideMark/>
          </w:tcPr>
          <w:p w14:paraId="043F5DC6" w14:textId="77777777" w:rsidR="0051190A" w:rsidRPr="0051190A" w:rsidRDefault="0051190A" w:rsidP="0051190A">
            <w:pPr>
              <w:rPr>
                <w:rFonts w:ascii="Bookman Old Style" w:hAnsi="Bookman Old Style" w:cs="Calibri"/>
                <w:b/>
                <w:bCs/>
                <w:sz w:val="13"/>
                <w:szCs w:val="13"/>
              </w:rPr>
            </w:pPr>
          </w:p>
        </w:tc>
        <w:tc>
          <w:tcPr>
            <w:tcW w:w="941" w:type="dxa"/>
            <w:vMerge/>
            <w:tcBorders>
              <w:top w:val="nil"/>
              <w:left w:val="single" w:sz="4" w:space="0" w:color="auto"/>
              <w:bottom w:val="nil"/>
              <w:right w:val="single" w:sz="4" w:space="0" w:color="auto"/>
            </w:tcBorders>
            <w:vAlign w:val="center"/>
            <w:hideMark/>
          </w:tcPr>
          <w:p w14:paraId="0DFD360C" w14:textId="77777777" w:rsidR="0051190A" w:rsidRPr="0051190A" w:rsidRDefault="0051190A" w:rsidP="0051190A">
            <w:pPr>
              <w:rPr>
                <w:rFonts w:ascii="Bookman Old Style" w:hAnsi="Bookman Old Style" w:cs="Calibri"/>
                <w:b/>
                <w:bCs/>
                <w:sz w:val="13"/>
                <w:szCs w:val="13"/>
              </w:rPr>
            </w:pPr>
          </w:p>
        </w:tc>
        <w:tc>
          <w:tcPr>
            <w:tcW w:w="1007" w:type="dxa"/>
            <w:vMerge/>
            <w:tcBorders>
              <w:top w:val="nil"/>
              <w:left w:val="single" w:sz="4" w:space="0" w:color="auto"/>
              <w:bottom w:val="nil"/>
              <w:right w:val="single" w:sz="4" w:space="0" w:color="auto"/>
            </w:tcBorders>
            <w:vAlign w:val="center"/>
            <w:hideMark/>
          </w:tcPr>
          <w:p w14:paraId="460F17EA" w14:textId="77777777" w:rsidR="0051190A" w:rsidRPr="0051190A" w:rsidRDefault="0051190A" w:rsidP="0051190A">
            <w:pPr>
              <w:rPr>
                <w:rFonts w:ascii="Bookman Old Style" w:hAnsi="Bookman Old Style" w:cs="Calibri"/>
                <w:b/>
                <w:bCs/>
                <w:sz w:val="13"/>
                <w:szCs w:val="13"/>
              </w:rPr>
            </w:pPr>
          </w:p>
        </w:tc>
        <w:tc>
          <w:tcPr>
            <w:tcW w:w="1008" w:type="dxa"/>
            <w:vMerge/>
            <w:tcBorders>
              <w:top w:val="nil"/>
              <w:left w:val="single" w:sz="4" w:space="0" w:color="auto"/>
              <w:bottom w:val="nil"/>
              <w:right w:val="nil"/>
            </w:tcBorders>
            <w:vAlign w:val="center"/>
            <w:hideMark/>
          </w:tcPr>
          <w:p w14:paraId="4C1556A1" w14:textId="77777777" w:rsidR="0051190A" w:rsidRPr="0051190A" w:rsidRDefault="0051190A" w:rsidP="0051190A">
            <w:pPr>
              <w:rPr>
                <w:rFonts w:ascii="Bookman Old Style" w:hAnsi="Bookman Old Style" w:cs="Calibri"/>
                <w:b/>
                <w:bCs/>
                <w:sz w:val="13"/>
                <w:szCs w:val="13"/>
              </w:rPr>
            </w:pPr>
          </w:p>
        </w:tc>
        <w:tc>
          <w:tcPr>
            <w:tcW w:w="227" w:type="dxa"/>
            <w:vAlign w:val="center"/>
            <w:hideMark/>
          </w:tcPr>
          <w:p w14:paraId="69A94A88" w14:textId="77777777" w:rsidR="0051190A" w:rsidRPr="0051190A" w:rsidRDefault="0051190A" w:rsidP="0051190A">
            <w:pPr>
              <w:rPr>
                <w:sz w:val="13"/>
                <w:szCs w:val="13"/>
              </w:rPr>
            </w:pPr>
          </w:p>
        </w:tc>
      </w:tr>
      <w:tr w:rsidR="0051190A" w:rsidRPr="0051190A" w14:paraId="0951E397" w14:textId="77777777" w:rsidTr="0051190A">
        <w:trPr>
          <w:trHeight w:val="284"/>
          <w:jc w:val="center"/>
        </w:trPr>
        <w:tc>
          <w:tcPr>
            <w:tcW w:w="775" w:type="dxa"/>
            <w:tcBorders>
              <w:top w:val="nil"/>
              <w:left w:val="single" w:sz="8" w:space="0" w:color="auto"/>
              <w:bottom w:val="nil"/>
              <w:right w:val="nil"/>
            </w:tcBorders>
            <w:shd w:val="clear" w:color="auto" w:fill="auto"/>
            <w:noWrap/>
            <w:vAlign w:val="bottom"/>
            <w:hideMark/>
          </w:tcPr>
          <w:p w14:paraId="11CA4E43"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5.1</w:t>
            </w:r>
          </w:p>
        </w:tc>
        <w:tc>
          <w:tcPr>
            <w:tcW w:w="8588" w:type="dxa"/>
            <w:gridSpan w:val="4"/>
            <w:tcBorders>
              <w:top w:val="single" w:sz="4" w:space="0" w:color="auto"/>
              <w:left w:val="single" w:sz="4" w:space="0" w:color="auto"/>
              <w:bottom w:val="nil"/>
              <w:right w:val="single" w:sz="4" w:space="0" w:color="000000"/>
            </w:tcBorders>
            <w:shd w:val="clear" w:color="auto" w:fill="auto"/>
            <w:noWrap/>
            <w:vAlign w:val="bottom"/>
            <w:hideMark/>
          </w:tcPr>
          <w:p w14:paraId="19291684" w14:textId="77777777" w:rsidR="0051190A" w:rsidRPr="0051190A" w:rsidRDefault="0051190A" w:rsidP="0051190A">
            <w:pPr>
              <w:rPr>
                <w:rFonts w:ascii="Bookman Old Style" w:hAnsi="Bookman Old Style" w:cs="Calibri"/>
                <w:sz w:val="13"/>
                <w:szCs w:val="13"/>
              </w:rPr>
            </w:pPr>
            <w:r w:rsidRPr="0051190A">
              <w:rPr>
                <w:rFonts w:ascii="Bookman Old Style" w:hAnsi="Bookman Old Style" w:cs="Calibri"/>
                <w:sz w:val="13"/>
                <w:szCs w:val="13"/>
              </w:rPr>
              <w:t xml:space="preserve"> - расходы на оплату услуг связи</w:t>
            </w:r>
          </w:p>
        </w:tc>
        <w:tc>
          <w:tcPr>
            <w:tcW w:w="1010" w:type="dxa"/>
            <w:tcBorders>
              <w:top w:val="nil"/>
              <w:left w:val="nil"/>
              <w:bottom w:val="nil"/>
              <w:right w:val="single" w:sz="4" w:space="0" w:color="auto"/>
            </w:tcBorders>
            <w:shd w:val="clear" w:color="auto" w:fill="auto"/>
            <w:noWrap/>
            <w:vAlign w:val="bottom"/>
            <w:hideMark/>
          </w:tcPr>
          <w:p w14:paraId="585185F1"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 xml:space="preserve"> -"-</w:t>
            </w:r>
          </w:p>
        </w:tc>
        <w:tc>
          <w:tcPr>
            <w:tcW w:w="938" w:type="dxa"/>
            <w:tcBorders>
              <w:top w:val="nil"/>
              <w:left w:val="nil"/>
              <w:bottom w:val="nil"/>
              <w:right w:val="single" w:sz="4" w:space="0" w:color="auto"/>
            </w:tcBorders>
            <w:shd w:val="clear" w:color="auto" w:fill="auto"/>
            <w:noWrap/>
            <w:vAlign w:val="bottom"/>
            <w:hideMark/>
          </w:tcPr>
          <w:p w14:paraId="4A8C4D09"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 </w:t>
            </w:r>
          </w:p>
        </w:tc>
        <w:tc>
          <w:tcPr>
            <w:tcW w:w="978" w:type="dxa"/>
            <w:tcBorders>
              <w:top w:val="single" w:sz="4" w:space="0" w:color="auto"/>
              <w:left w:val="nil"/>
              <w:bottom w:val="nil"/>
              <w:right w:val="single" w:sz="4" w:space="0" w:color="auto"/>
            </w:tcBorders>
            <w:shd w:val="clear" w:color="auto" w:fill="auto"/>
            <w:noWrap/>
            <w:vAlign w:val="bottom"/>
            <w:hideMark/>
          </w:tcPr>
          <w:p w14:paraId="03742DFC"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27,15</w:t>
            </w:r>
          </w:p>
        </w:tc>
        <w:tc>
          <w:tcPr>
            <w:tcW w:w="941" w:type="dxa"/>
            <w:tcBorders>
              <w:top w:val="single" w:sz="4" w:space="0" w:color="auto"/>
              <w:left w:val="nil"/>
              <w:bottom w:val="nil"/>
              <w:right w:val="single" w:sz="4" w:space="0" w:color="auto"/>
            </w:tcBorders>
            <w:shd w:val="clear" w:color="auto" w:fill="auto"/>
            <w:noWrap/>
            <w:vAlign w:val="bottom"/>
            <w:hideMark/>
          </w:tcPr>
          <w:p w14:paraId="1B14DC9D"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0,00</w:t>
            </w:r>
          </w:p>
        </w:tc>
        <w:tc>
          <w:tcPr>
            <w:tcW w:w="1007" w:type="dxa"/>
            <w:tcBorders>
              <w:top w:val="single" w:sz="4" w:space="0" w:color="auto"/>
              <w:left w:val="nil"/>
              <w:bottom w:val="nil"/>
              <w:right w:val="single" w:sz="4" w:space="0" w:color="auto"/>
            </w:tcBorders>
            <w:shd w:val="clear" w:color="auto" w:fill="auto"/>
            <w:noWrap/>
            <w:vAlign w:val="bottom"/>
            <w:hideMark/>
          </w:tcPr>
          <w:p w14:paraId="0A603221"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 </w:t>
            </w:r>
          </w:p>
        </w:tc>
        <w:tc>
          <w:tcPr>
            <w:tcW w:w="1008" w:type="dxa"/>
            <w:tcBorders>
              <w:top w:val="single" w:sz="4" w:space="0" w:color="auto"/>
              <w:left w:val="nil"/>
              <w:bottom w:val="nil"/>
              <w:right w:val="single" w:sz="4" w:space="0" w:color="auto"/>
            </w:tcBorders>
            <w:shd w:val="clear" w:color="auto" w:fill="auto"/>
            <w:noWrap/>
            <w:vAlign w:val="bottom"/>
            <w:hideMark/>
          </w:tcPr>
          <w:p w14:paraId="276FCD38"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 </w:t>
            </w:r>
          </w:p>
        </w:tc>
        <w:tc>
          <w:tcPr>
            <w:tcW w:w="227" w:type="dxa"/>
            <w:vAlign w:val="center"/>
            <w:hideMark/>
          </w:tcPr>
          <w:p w14:paraId="07209DC9" w14:textId="77777777" w:rsidR="0051190A" w:rsidRPr="0051190A" w:rsidRDefault="0051190A" w:rsidP="0051190A">
            <w:pPr>
              <w:rPr>
                <w:sz w:val="13"/>
                <w:szCs w:val="13"/>
              </w:rPr>
            </w:pPr>
          </w:p>
        </w:tc>
      </w:tr>
      <w:tr w:rsidR="0051190A" w:rsidRPr="0051190A" w14:paraId="08A16B98" w14:textId="77777777" w:rsidTr="0051190A">
        <w:trPr>
          <w:trHeight w:val="284"/>
          <w:jc w:val="center"/>
        </w:trPr>
        <w:tc>
          <w:tcPr>
            <w:tcW w:w="775" w:type="dxa"/>
            <w:tcBorders>
              <w:top w:val="nil"/>
              <w:left w:val="single" w:sz="8" w:space="0" w:color="auto"/>
              <w:bottom w:val="nil"/>
              <w:right w:val="nil"/>
            </w:tcBorders>
            <w:shd w:val="clear" w:color="auto" w:fill="auto"/>
            <w:noWrap/>
            <w:vAlign w:val="bottom"/>
            <w:hideMark/>
          </w:tcPr>
          <w:p w14:paraId="2594DAD8"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5.2</w:t>
            </w:r>
          </w:p>
        </w:tc>
        <w:tc>
          <w:tcPr>
            <w:tcW w:w="8588" w:type="dxa"/>
            <w:gridSpan w:val="4"/>
            <w:tcBorders>
              <w:top w:val="nil"/>
              <w:left w:val="single" w:sz="4" w:space="0" w:color="auto"/>
              <w:bottom w:val="nil"/>
              <w:right w:val="single" w:sz="4" w:space="0" w:color="000000"/>
            </w:tcBorders>
            <w:shd w:val="clear" w:color="auto" w:fill="auto"/>
            <w:noWrap/>
            <w:vAlign w:val="bottom"/>
            <w:hideMark/>
          </w:tcPr>
          <w:p w14:paraId="5A9C52C7" w14:textId="77777777" w:rsidR="0051190A" w:rsidRPr="0051190A" w:rsidRDefault="0051190A" w:rsidP="0051190A">
            <w:pPr>
              <w:rPr>
                <w:rFonts w:ascii="Bookman Old Style" w:hAnsi="Bookman Old Style" w:cs="Calibri"/>
                <w:sz w:val="13"/>
                <w:szCs w:val="13"/>
              </w:rPr>
            </w:pPr>
            <w:r w:rsidRPr="0051190A">
              <w:rPr>
                <w:rFonts w:ascii="Bookman Old Style" w:hAnsi="Bookman Old Style" w:cs="Calibri"/>
                <w:sz w:val="13"/>
                <w:szCs w:val="13"/>
              </w:rPr>
              <w:t xml:space="preserve"> - расходы на оплату услуг охраны</w:t>
            </w:r>
          </w:p>
        </w:tc>
        <w:tc>
          <w:tcPr>
            <w:tcW w:w="1010" w:type="dxa"/>
            <w:tcBorders>
              <w:top w:val="nil"/>
              <w:left w:val="nil"/>
              <w:bottom w:val="nil"/>
              <w:right w:val="single" w:sz="4" w:space="0" w:color="auto"/>
            </w:tcBorders>
            <w:shd w:val="clear" w:color="auto" w:fill="auto"/>
            <w:noWrap/>
            <w:vAlign w:val="bottom"/>
            <w:hideMark/>
          </w:tcPr>
          <w:p w14:paraId="3A2092FB"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 xml:space="preserve"> -"-</w:t>
            </w:r>
          </w:p>
        </w:tc>
        <w:tc>
          <w:tcPr>
            <w:tcW w:w="938" w:type="dxa"/>
            <w:tcBorders>
              <w:top w:val="nil"/>
              <w:left w:val="nil"/>
              <w:bottom w:val="nil"/>
              <w:right w:val="single" w:sz="4" w:space="0" w:color="auto"/>
            </w:tcBorders>
            <w:shd w:val="clear" w:color="auto" w:fill="auto"/>
            <w:noWrap/>
            <w:vAlign w:val="bottom"/>
            <w:hideMark/>
          </w:tcPr>
          <w:p w14:paraId="0EB3763C"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 </w:t>
            </w:r>
          </w:p>
        </w:tc>
        <w:tc>
          <w:tcPr>
            <w:tcW w:w="978" w:type="dxa"/>
            <w:tcBorders>
              <w:top w:val="nil"/>
              <w:left w:val="nil"/>
              <w:bottom w:val="nil"/>
              <w:right w:val="single" w:sz="4" w:space="0" w:color="auto"/>
            </w:tcBorders>
            <w:shd w:val="clear" w:color="auto" w:fill="auto"/>
            <w:noWrap/>
            <w:vAlign w:val="bottom"/>
            <w:hideMark/>
          </w:tcPr>
          <w:p w14:paraId="15CBA77A"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0,00</w:t>
            </w:r>
          </w:p>
        </w:tc>
        <w:tc>
          <w:tcPr>
            <w:tcW w:w="941" w:type="dxa"/>
            <w:tcBorders>
              <w:top w:val="nil"/>
              <w:left w:val="nil"/>
              <w:bottom w:val="nil"/>
              <w:right w:val="single" w:sz="4" w:space="0" w:color="auto"/>
            </w:tcBorders>
            <w:shd w:val="clear" w:color="auto" w:fill="auto"/>
            <w:noWrap/>
            <w:vAlign w:val="bottom"/>
            <w:hideMark/>
          </w:tcPr>
          <w:p w14:paraId="40E4B854"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0,00</w:t>
            </w:r>
          </w:p>
        </w:tc>
        <w:tc>
          <w:tcPr>
            <w:tcW w:w="1007" w:type="dxa"/>
            <w:tcBorders>
              <w:top w:val="nil"/>
              <w:left w:val="nil"/>
              <w:bottom w:val="nil"/>
              <w:right w:val="single" w:sz="4" w:space="0" w:color="auto"/>
            </w:tcBorders>
            <w:shd w:val="clear" w:color="auto" w:fill="auto"/>
            <w:noWrap/>
            <w:vAlign w:val="bottom"/>
            <w:hideMark/>
          </w:tcPr>
          <w:p w14:paraId="21805385"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 </w:t>
            </w:r>
          </w:p>
        </w:tc>
        <w:tc>
          <w:tcPr>
            <w:tcW w:w="1008" w:type="dxa"/>
            <w:tcBorders>
              <w:top w:val="nil"/>
              <w:left w:val="nil"/>
              <w:bottom w:val="nil"/>
              <w:right w:val="single" w:sz="4" w:space="0" w:color="auto"/>
            </w:tcBorders>
            <w:shd w:val="clear" w:color="auto" w:fill="auto"/>
            <w:noWrap/>
            <w:vAlign w:val="bottom"/>
            <w:hideMark/>
          </w:tcPr>
          <w:p w14:paraId="5310E976"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 </w:t>
            </w:r>
          </w:p>
        </w:tc>
        <w:tc>
          <w:tcPr>
            <w:tcW w:w="227" w:type="dxa"/>
            <w:vAlign w:val="center"/>
            <w:hideMark/>
          </w:tcPr>
          <w:p w14:paraId="4AD92D08" w14:textId="77777777" w:rsidR="0051190A" w:rsidRPr="0051190A" w:rsidRDefault="0051190A" w:rsidP="0051190A">
            <w:pPr>
              <w:rPr>
                <w:sz w:val="13"/>
                <w:szCs w:val="13"/>
              </w:rPr>
            </w:pPr>
          </w:p>
        </w:tc>
      </w:tr>
      <w:tr w:rsidR="0051190A" w:rsidRPr="0051190A" w14:paraId="5119ADEF" w14:textId="77777777" w:rsidTr="0051190A">
        <w:trPr>
          <w:trHeight w:val="284"/>
          <w:jc w:val="center"/>
        </w:trPr>
        <w:tc>
          <w:tcPr>
            <w:tcW w:w="775" w:type="dxa"/>
            <w:tcBorders>
              <w:top w:val="nil"/>
              <w:left w:val="single" w:sz="8" w:space="0" w:color="auto"/>
              <w:bottom w:val="nil"/>
              <w:right w:val="nil"/>
            </w:tcBorders>
            <w:shd w:val="clear" w:color="auto" w:fill="auto"/>
            <w:noWrap/>
            <w:vAlign w:val="bottom"/>
            <w:hideMark/>
          </w:tcPr>
          <w:p w14:paraId="33A957F9"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5.3</w:t>
            </w:r>
          </w:p>
        </w:tc>
        <w:tc>
          <w:tcPr>
            <w:tcW w:w="8588" w:type="dxa"/>
            <w:gridSpan w:val="4"/>
            <w:tcBorders>
              <w:top w:val="nil"/>
              <w:left w:val="single" w:sz="4" w:space="0" w:color="auto"/>
              <w:bottom w:val="nil"/>
              <w:right w:val="single" w:sz="4" w:space="0" w:color="000000"/>
            </w:tcBorders>
            <w:shd w:val="clear" w:color="auto" w:fill="auto"/>
            <w:noWrap/>
            <w:vAlign w:val="bottom"/>
            <w:hideMark/>
          </w:tcPr>
          <w:p w14:paraId="02A0B651" w14:textId="77777777" w:rsidR="0051190A" w:rsidRPr="0051190A" w:rsidRDefault="0051190A" w:rsidP="0051190A">
            <w:pPr>
              <w:rPr>
                <w:rFonts w:ascii="Bookman Old Style" w:hAnsi="Bookman Old Style" w:cs="Calibri"/>
                <w:sz w:val="13"/>
                <w:szCs w:val="13"/>
              </w:rPr>
            </w:pPr>
            <w:r w:rsidRPr="0051190A">
              <w:rPr>
                <w:rFonts w:ascii="Bookman Old Style" w:hAnsi="Bookman Old Style" w:cs="Calibri"/>
                <w:sz w:val="13"/>
                <w:szCs w:val="13"/>
              </w:rPr>
              <w:t xml:space="preserve"> - расходы на оплату информационных, юридических, аудиторских услуг</w:t>
            </w:r>
          </w:p>
        </w:tc>
        <w:tc>
          <w:tcPr>
            <w:tcW w:w="1010" w:type="dxa"/>
            <w:tcBorders>
              <w:top w:val="nil"/>
              <w:left w:val="nil"/>
              <w:bottom w:val="nil"/>
              <w:right w:val="single" w:sz="4" w:space="0" w:color="auto"/>
            </w:tcBorders>
            <w:shd w:val="clear" w:color="auto" w:fill="auto"/>
            <w:noWrap/>
            <w:vAlign w:val="bottom"/>
            <w:hideMark/>
          </w:tcPr>
          <w:p w14:paraId="6A7EE025"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 xml:space="preserve"> -"-</w:t>
            </w:r>
          </w:p>
        </w:tc>
        <w:tc>
          <w:tcPr>
            <w:tcW w:w="938" w:type="dxa"/>
            <w:tcBorders>
              <w:top w:val="nil"/>
              <w:left w:val="nil"/>
              <w:bottom w:val="nil"/>
              <w:right w:val="single" w:sz="4" w:space="0" w:color="auto"/>
            </w:tcBorders>
            <w:shd w:val="clear" w:color="auto" w:fill="auto"/>
            <w:noWrap/>
            <w:vAlign w:val="bottom"/>
            <w:hideMark/>
          </w:tcPr>
          <w:p w14:paraId="2069D76B"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 </w:t>
            </w:r>
          </w:p>
        </w:tc>
        <w:tc>
          <w:tcPr>
            <w:tcW w:w="978" w:type="dxa"/>
            <w:tcBorders>
              <w:top w:val="nil"/>
              <w:left w:val="nil"/>
              <w:bottom w:val="nil"/>
              <w:right w:val="single" w:sz="4" w:space="0" w:color="auto"/>
            </w:tcBorders>
            <w:shd w:val="clear" w:color="auto" w:fill="auto"/>
            <w:noWrap/>
            <w:vAlign w:val="bottom"/>
            <w:hideMark/>
          </w:tcPr>
          <w:p w14:paraId="1779E489"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7,10</w:t>
            </w:r>
          </w:p>
        </w:tc>
        <w:tc>
          <w:tcPr>
            <w:tcW w:w="941" w:type="dxa"/>
            <w:tcBorders>
              <w:top w:val="nil"/>
              <w:left w:val="nil"/>
              <w:bottom w:val="nil"/>
              <w:right w:val="single" w:sz="4" w:space="0" w:color="auto"/>
            </w:tcBorders>
            <w:shd w:val="clear" w:color="auto" w:fill="auto"/>
            <w:noWrap/>
            <w:vAlign w:val="bottom"/>
            <w:hideMark/>
          </w:tcPr>
          <w:p w14:paraId="3A412C3E"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0,00</w:t>
            </w:r>
          </w:p>
        </w:tc>
        <w:tc>
          <w:tcPr>
            <w:tcW w:w="1007" w:type="dxa"/>
            <w:tcBorders>
              <w:top w:val="nil"/>
              <w:left w:val="nil"/>
              <w:bottom w:val="nil"/>
              <w:right w:val="single" w:sz="4" w:space="0" w:color="auto"/>
            </w:tcBorders>
            <w:shd w:val="clear" w:color="auto" w:fill="auto"/>
            <w:noWrap/>
            <w:vAlign w:val="bottom"/>
            <w:hideMark/>
          </w:tcPr>
          <w:p w14:paraId="714B2382"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 </w:t>
            </w:r>
          </w:p>
        </w:tc>
        <w:tc>
          <w:tcPr>
            <w:tcW w:w="1008" w:type="dxa"/>
            <w:tcBorders>
              <w:top w:val="nil"/>
              <w:left w:val="nil"/>
              <w:bottom w:val="nil"/>
              <w:right w:val="single" w:sz="4" w:space="0" w:color="auto"/>
            </w:tcBorders>
            <w:shd w:val="clear" w:color="auto" w:fill="auto"/>
            <w:noWrap/>
            <w:vAlign w:val="bottom"/>
            <w:hideMark/>
          </w:tcPr>
          <w:p w14:paraId="6A9E1C06"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 </w:t>
            </w:r>
          </w:p>
        </w:tc>
        <w:tc>
          <w:tcPr>
            <w:tcW w:w="227" w:type="dxa"/>
            <w:vAlign w:val="center"/>
            <w:hideMark/>
          </w:tcPr>
          <w:p w14:paraId="4EA5FE4D" w14:textId="77777777" w:rsidR="0051190A" w:rsidRPr="0051190A" w:rsidRDefault="0051190A" w:rsidP="0051190A">
            <w:pPr>
              <w:rPr>
                <w:sz w:val="13"/>
                <w:szCs w:val="13"/>
              </w:rPr>
            </w:pPr>
          </w:p>
        </w:tc>
      </w:tr>
      <w:tr w:rsidR="0051190A" w:rsidRPr="0051190A" w14:paraId="6B6806DC" w14:textId="77777777" w:rsidTr="0051190A">
        <w:trPr>
          <w:trHeight w:val="284"/>
          <w:jc w:val="center"/>
        </w:trPr>
        <w:tc>
          <w:tcPr>
            <w:tcW w:w="775" w:type="dxa"/>
            <w:tcBorders>
              <w:top w:val="nil"/>
              <w:left w:val="single" w:sz="8" w:space="0" w:color="auto"/>
              <w:bottom w:val="nil"/>
              <w:right w:val="nil"/>
            </w:tcBorders>
            <w:shd w:val="clear" w:color="auto" w:fill="auto"/>
            <w:noWrap/>
            <w:vAlign w:val="bottom"/>
            <w:hideMark/>
          </w:tcPr>
          <w:p w14:paraId="61327B1F"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lastRenderedPageBreak/>
              <w:t>5.4</w:t>
            </w:r>
          </w:p>
        </w:tc>
        <w:tc>
          <w:tcPr>
            <w:tcW w:w="5077" w:type="dxa"/>
            <w:gridSpan w:val="3"/>
            <w:tcBorders>
              <w:top w:val="nil"/>
              <w:left w:val="single" w:sz="4" w:space="0" w:color="auto"/>
              <w:bottom w:val="nil"/>
              <w:right w:val="nil"/>
            </w:tcBorders>
            <w:shd w:val="clear" w:color="auto" w:fill="auto"/>
            <w:noWrap/>
            <w:vAlign w:val="bottom"/>
            <w:hideMark/>
          </w:tcPr>
          <w:p w14:paraId="68AA312C" w14:textId="77777777" w:rsidR="0051190A" w:rsidRPr="0051190A" w:rsidRDefault="0051190A" w:rsidP="0051190A">
            <w:pPr>
              <w:rPr>
                <w:rFonts w:ascii="Bookman Old Style" w:hAnsi="Bookman Old Style" w:cs="Calibri"/>
                <w:sz w:val="13"/>
                <w:szCs w:val="13"/>
              </w:rPr>
            </w:pPr>
            <w:r w:rsidRPr="0051190A">
              <w:rPr>
                <w:rFonts w:ascii="Bookman Old Style" w:hAnsi="Bookman Old Style" w:cs="Calibri"/>
                <w:sz w:val="13"/>
                <w:szCs w:val="13"/>
              </w:rPr>
              <w:t xml:space="preserve"> - расходы на охрану труда</w:t>
            </w:r>
          </w:p>
        </w:tc>
        <w:tc>
          <w:tcPr>
            <w:tcW w:w="3510" w:type="dxa"/>
            <w:tcBorders>
              <w:top w:val="nil"/>
              <w:left w:val="nil"/>
              <w:bottom w:val="nil"/>
              <w:right w:val="single" w:sz="4" w:space="0" w:color="auto"/>
            </w:tcBorders>
            <w:shd w:val="clear" w:color="auto" w:fill="auto"/>
            <w:noWrap/>
            <w:vAlign w:val="bottom"/>
            <w:hideMark/>
          </w:tcPr>
          <w:p w14:paraId="642D47D0" w14:textId="77777777" w:rsidR="0051190A" w:rsidRPr="0051190A" w:rsidRDefault="0051190A" w:rsidP="0051190A">
            <w:pPr>
              <w:rPr>
                <w:rFonts w:ascii="Bookman Old Style" w:hAnsi="Bookman Old Style" w:cs="Calibri"/>
                <w:sz w:val="13"/>
                <w:szCs w:val="13"/>
              </w:rPr>
            </w:pPr>
            <w:r w:rsidRPr="0051190A">
              <w:rPr>
                <w:rFonts w:ascii="Bookman Old Style" w:hAnsi="Bookman Old Style" w:cs="Calibri"/>
                <w:sz w:val="13"/>
                <w:szCs w:val="13"/>
              </w:rPr>
              <w:t> </w:t>
            </w:r>
          </w:p>
        </w:tc>
        <w:tc>
          <w:tcPr>
            <w:tcW w:w="1010" w:type="dxa"/>
            <w:tcBorders>
              <w:top w:val="nil"/>
              <w:left w:val="nil"/>
              <w:bottom w:val="nil"/>
              <w:right w:val="single" w:sz="4" w:space="0" w:color="auto"/>
            </w:tcBorders>
            <w:shd w:val="clear" w:color="auto" w:fill="auto"/>
            <w:noWrap/>
            <w:vAlign w:val="bottom"/>
            <w:hideMark/>
          </w:tcPr>
          <w:p w14:paraId="3828E6CE"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 </w:t>
            </w:r>
          </w:p>
        </w:tc>
        <w:tc>
          <w:tcPr>
            <w:tcW w:w="938" w:type="dxa"/>
            <w:tcBorders>
              <w:top w:val="nil"/>
              <w:left w:val="nil"/>
              <w:bottom w:val="nil"/>
              <w:right w:val="single" w:sz="4" w:space="0" w:color="auto"/>
            </w:tcBorders>
            <w:shd w:val="clear" w:color="auto" w:fill="auto"/>
            <w:noWrap/>
            <w:vAlign w:val="bottom"/>
            <w:hideMark/>
          </w:tcPr>
          <w:p w14:paraId="142B4A6D"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360,87</w:t>
            </w:r>
          </w:p>
        </w:tc>
        <w:tc>
          <w:tcPr>
            <w:tcW w:w="978" w:type="dxa"/>
            <w:tcBorders>
              <w:top w:val="nil"/>
              <w:left w:val="nil"/>
              <w:bottom w:val="nil"/>
              <w:right w:val="single" w:sz="4" w:space="0" w:color="auto"/>
            </w:tcBorders>
            <w:shd w:val="clear" w:color="auto" w:fill="auto"/>
            <w:noWrap/>
            <w:vAlign w:val="bottom"/>
            <w:hideMark/>
          </w:tcPr>
          <w:p w14:paraId="5BD2E60D"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164,16</w:t>
            </w:r>
          </w:p>
        </w:tc>
        <w:tc>
          <w:tcPr>
            <w:tcW w:w="941" w:type="dxa"/>
            <w:tcBorders>
              <w:top w:val="nil"/>
              <w:left w:val="nil"/>
              <w:bottom w:val="nil"/>
              <w:right w:val="single" w:sz="4" w:space="0" w:color="auto"/>
            </w:tcBorders>
            <w:shd w:val="clear" w:color="auto" w:fill="auto"/>
            <w:noWrap/>
            <w:vAlign w:val="bottom"/>
            <w:hideMark/>
          </w:tcPr>
          <w:p w14:paraId="44D0723D"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373,11</w:t>
            </w:r>
          </w:p>
        </w:tc>
        <w:tc>
          <w:tcPr>
            <w:tcW w:w="1007" w:type="dxa"/>
            <w:tcBorders>
              <w:top w:val="nil"/>
              <w:left w:val="nil"/>
              <w:bottom w:val="nil"/>
              <w:right w:val="single" w:sz="4" w:space="0" w:color="auto"/>
            </w:tcBorders>
            <w:shd w:val="clear" w:color="auto" w:fill="auto"/>
            <w:noWrap/>
            <w:vAlign w:val="bottom"/>
            <w:hideMark/>
          </w:tcPr>
          <w:p w14:paraId="0BBB6F1F"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387,52</w:t>
            </w:r>
          </w:p>
        </w:tc>
        <w:tc>
          <w:tcPr>
            <w:tcW w:w="1008" w:type="dxa"/>
            <w:tcBorders>
              <w:top w:val="nil"/>
              <w:left w:val="nil"/>
              <w:bottom w:val="nil"/>
              <w:right w:val="single" w:sz="4" w:space="0" w:color="auto"/>
            </w:tcBorders>
            <w:shd w:val="clear" w:color="auto" w:fill="auto"/>
            <w:noWrap/>
            <w:vAlign w:val="bottom"/>
            <w:hideMark/>
          </w:tcPr>
          <w:p w14:paraId="30A2AD63"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383,65</w:t>
            </w:r>
          </w:p>
        </w:tc>
        <w:tc>
          <w:tcPr>
            <w:tcW w:w="227" w:type="dxa"/>
            <w:vAlign w:val="center"/>
            <w:hideMark/>
          </w:tcPr>
          <w:p w14:paraId="6BE2807C" w14:textId="77777777" w:rsidR="0051190A" w:rsidRPr="0051190A" w:rsidRDefault="0051190A" w:rsidP="0051190A">
            <w:pPr>
              <w:rPr>
                <w:sz w:val="13"/>
                <w:szCs w:val="13"/>
              </w:rPr>
            </w:pPr>
          </w:p>
        </w:tc>
      </w:tr>
      <w:tr w:rsidR="0051190A" w:rsidRPr="0051190A" w14:paraId="6A35B32E" w14:textId="77777777" w:rsidTr="0051190A">
        <w:trPr>
          <w:trHeight w:val="284"/>
          <w:jc w:val="center"/>
        </w:trPr>
        <w:tc>
          <w:tcPr>
            <w:tcW w:w="775" w:type="dxa"/>
            <w:tcBorders>
              <w:top w:val="nil"/>
              <w:left w:val="single" w:sz="8" w:space="0" w:color="auto"/>
              <w:bottom w:val="nil"/>
              <w:right w:val="nil"/>
            </w:tcBorders>
            <w:shd w:val="clear" w:color="auto" w:fill="auto"/>
            <w:noWrap/>
            <w:vAlign w:val="bottom"/>
            <w:hideMark/>
          </w:tcPr>
          <w:p w14:paraId="10DC22D5"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5.5</w:t>
            </w:r>
          </w:p>
        </w:tc>
        <w:tc>
          <w:tcPr>
            <w:tcW w:w="8588" w:type="dxa"/>
            <w:gridSpan w:val="4"/>
            <w:tcBorders>
              <w:top w:val="nil"/>
              <w:left w:val="single" w:sz="4" w:space="0" w:color="auto"/>
              <w:bottom w:val="single" w:sz="4" w:space="0" w:color="auto"/>
              <w:right w:val="single" w:sz="4" w:space="0" w:color="000000"/>
            </w:tcBorders>
            <w:shd w:val="clear" w:color="auto" w:fill="auto"/>
            <w:noWrap/>
            <w:vAlign w:val="bottom"/>
            <w:hideMark/>
          </w:tcPr>
          <w:p w14:paraId="6830F10F" w14:textId="77777777" w:rsidR="0051190A" w:rsidRPr="0051190A" w:rsidRDefault="0051190A" w:rsidP="0051190A">
            <w:pPr>
              <w:rPr>
                <w:rFonts w:ascii="Bookman Old Style" w:hAnsi="Bookman Old Style" w:cs="Calibri"/>
                <w:sz w:val="13"/>
                <w:szCs w:val="13"/>
              </w:rPr>
            </w:pPr>
            <w:r w:rsidRPr="0051190A">
              <w:rPr>
                <w:rFonts w:ascii="Bookman Old Style" w:hAnsi="Bookman Old Style" w:cs="Calibri"/>
                <w:sz w:val="13"/>
                <w:szCs w:val="13"/>
              </w:rPr>
              <w:t xml:space="preserve"> - расходы на оплату других работ и услуг </w:t>
            </w:r>
          </w:p>
        </w:tc>
        <w:tc>
          <w:tcPr>
            <w:tcW w:w="1010" w:type="dxa"/>
            <w:tcBorders>
              <w:top w:val="nil"/>
              <w:left w:val="nil"/>
              <w:bottom w:val="single" w:sz="4" w:space="0" w:color="auto"/>
              <w:right w:val="single" w:sz="4" w:space="0" w:color="auto"/>
            </w:tcBorders>
            <w:shd w:val="clear" w:color="auto" w:fill="auto"/>
            <w:noWrap/>
            <w:vAlign w:val="bottom"/>
            <w:hideMark/>
          </w:tcPr>
          <w:p w14:paraId="389CC8AE"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 xml:space="preserve"> -"-</w:t>
            </w:r>
          </w:p>
        </w:tc>
        <w:tc>
          <w:tcPr>
            <w:tcW w:w="938" w:type="dxa"/>
            <w:tcBorders>
              <w:top w:val="nil"/>
              <w:left w:val="nil"/>
              <w:bottom w:val="single" w:sz="4" w:space="0" w:color="auto"/>
              <w:right w:val="single" w:sz="4" w:space="0" w:color="auto"/>
            </w:tcBorders>
            <w:shd w:val="clear" w:color="auto" w:fill="auto"/>
            <w:noWrap/>
            <w:vAlign w:val="bottom"/>
            <w:hideMark/>
          </w:tcPr>
          <w:p w14:paraId="71CB9B31"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 </w:t>
            </w:r>
          </w:p>
        </w:tc>
        <w:tc>
          <w:tcPr>
            <w:tcW w:w="978" w:type="dxa"/>
            <w:tcBorders>
              <w:top w:val="nil"/>
              <w:left w:val="nil"/>
              <w:bottom w:val="single" w:sz="4" w:space="0" w:color="auto"/>
              <w:right w:val="single" w:sz="4" w:space="0" w:color="auto"/>
            </w:tcBorders>
            <w:shd w:val="clear" w:color="auto" w:fill="auto"/>
            <w:noWrap/>
            <w:vAlign w:val="bottom"/>
            <w:hideMark/>
          </w:tcPr>
          <w:p w14:paraId="2B0D9ACB"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40,14</w:t>
            </w:r>
          </w:p>
        </w:tc>
        <w:tc>
          <w:tcPr>
            <w:tcW w:w="941" w:type="dxa"/>
            <w:tcBorders>
              <w:top w:val="nil"/>
              <w:left w:val="nil"/>
              <w:bottom w:val="nil"/>
              <w:right w:val="single" w:sz="4" w:space="0" w:color="auto"/>
            </w:tcBorders>
            <w:shd w:val="clear" w:color="auto" w:fill="auto"/>
            <w:noWrap/>
            <w:vAlign w:val="bottom"/>
            <w:hideMark/>
          </w:tcPr>
          <w:p w14:paraId="43F8181E"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0,00</w:t>
            </w:r>
          </w:p>
        </w:tc>
        <w:tc>
          <w:tcPr>
            <w:tcW w:w="1007" w:type="dxa"/>
            <w:tcBorders>
              <w:top w:val="nil"/>
              <w:left w:val="nil"/>
              <w:bottom w:val="nil"/>
              <w:right w:val="single" w:sz="4" w:space="0" w:color="auto"/>
            </w:tcBorders>
            <w:shd w:val="clear" w:color="auto" w:fill="auto"/>
            <w:noWrap/>
            <w:vAlign w:val="bottom"/>
            <w:hideMark/>
          </w:tcPr>
          <w:p w14:paraId="1FC1FD7C"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 </w:t>
            </w:r>
          </w:p>
        </w:tc>
        <w:tc>
          <w:tcPr>
            <w:tcW w:w="1008" w:type="dxa"/>
            <w:tcBorders>
              <w:top w:val="nil"/>
              <w:left w:val="nil"/>
              <w:bottom w:val="nil"/>
              <w:right w:val="single" w:sz="4" w:space="0" w:color="auto"/>
            </w:tcBorders>
            <w:shd w:val="clear" w:color="auto" w:fill="auto"/>
            <w:noWrap/>
            <w:vAlign w:val="bottom"/>
            <w:hideMark/>
          </w:tcPr>
          <w:p w14:paraId="70263591"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 </w:t>
            </w:r>
          </w:p>
        </w:tc>
        <w:tc>
          <w:tcPr>
            <w:tcW w:w="227" w:type="dxa"/>
            <w:vAlign w:val="center"/>
            <w:hideMark/>
          </w:tcPr>
          <w:p w14:paraId="04E1EC5F" w14:textId="77777777" w:rsidR="0051190A" w:rsidRPr="0051190A" w:rsidRDefault="0051190A" w:rsidP="0051190A">
            <w:pPr>
              <w:rPr>
                <w:sz w:val="13"/>
                <w:szCs w:val="13"/>
              </w:rPr>
            </w:pPr>
          </w:p>
        </w:tc>
      </w:tr>
      <w:tr w:rsidR="0051190A" w:rsidRPr="0051190A" w14:paraId="0B615D33" w14:textId="77777777" w:rsidTr="0051190A">
        <w:trPr>
          <w:trHeight w:val="284"/>
          <w:jc w:val="center"/>
        </w:trPr>
        <w:tc>
          <w:tcPr>
            <w:tcW w:w="775"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2927CE2B"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6</w:t>
            </w:r>
          </w:p>
        </w:tc>
        <w:tc>
          <w:tcPr>
            <w:tcW w:w="8588"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771D1505" w14:textId="77777777" w:rsidR="0051190A" w:rsidRPr="0051190A" w:rsidRDefault="0051190A" w:rsidP="0051190A">
            <w:pPr>
              <w:rPr>
                <w:rFonts w:ascii="Bookman Old Style" w:hAnsi="Bookman Old Style" w:cs="Calibri"/>
                <w:b/>
                <w:bCs/>
                <w:sz w:val="13"/>
                <w:szCs w:val="13"/>
              </w:rPr>
            </w:pPr>
            <w:r w:rsidRPr="0051190A">
              <w:rPr>
                <w:rFonts w:ascii="Bookman Old Style" w:hAnsi="Bookman Old Style" w:cs="Calibri"/>
                <w:b/>
                <w:bCs/>
                <w:sz w:val="13"/>
                <w:szCs w:val="13"/>
              </w:rPr>
              <w:t>Расходы на служебные командировки</w:t>
            </w:r>
          </w:p>
        </w:tc>
        <w:tc>
          <w:tcPr>
            <w:tcW w:w="1010" w:type="dxa"/>
            <w:tcBorders>
              <w:top w:val="nil"/>
              <w:left w:val="nil"/>
              <w:bottom w:val="single" w:sz="4" w:space="0" w:color="auto"/>
              <w:right w:val="single" w:sz="4" w:space="0" w:color="auto"/>
            </w:tcBorders>
            <w:shd w:val="clear" w:color="auto" w:fill="auto"/>
            <w:noWrap/>
            <w:vAlign w:val="bottom"/>
            <w:hideMark/>
          </w:tcPr>
          <w:p w14:paraId="31BC5302"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 xml:space="preserve"> -"-</w:t>
            </w:r>
          </w:p>
        </w:tc>
        <w:tc>
          <w:tcPr>
            <w:tcW w:w="938" w:type="dxa"/>
            <w:tcBorders>
              <w:top w:val="nil"/>
              <w:left w:val="nil"/>
              <w:bottom w:val="single" w:sz="4" w:space="0" w:color="auto"/>
              <w:right w:val="single" w:sz="4" w:space="0" w:color="auto"/>
            </w:tcBorders>
            <w:shd w:val="clear" w:color="auto" w:fill="auto"/>
            <w:noWrap/>
            <w:vAlign w:val="bottom"/>
            <w:hideMark/>
          </w:tcPr>
          <w:p w14:paraId="20C946AD" w14:textId="77777777" w:rsidR="0051190A" w:rsidRPr="0051190A" w:rsidRDefault="0051190A" w:rsidP="0051190A">
            <w:pPr>
              <w:jc w:val="center"/>
              <w:rPr>
                <w:rFonts w:ascii="Bookman Old Style" w:hAnsi="Bookman Old Style" w:cs="Calibri"/>
                <w:b/>
                <w:bCs/>
                <w:sz w:val="13"/>
                <w:szCs w:val="13"/>
              </w:rPr>
            </w:pPr>
            <w:r w:rsidRPr="0051190A">
              <w:rPr>
                <w:rFonts w:ascii="Bookman Old Style" w:hAnsi="Bookman Old Style" w:cs="Calibri"/>
                <w:b/>
                <w:bCs/>
                <w:sz w:val="13"/>
                <w:szCs w:val="13"/>
              </w:rPr>
              <w:t> </w:t>
            </w:r>
          </w:p>
        </w:tc>
        <w:tc>
          <w:tcPr>
            <w:tcW w:w="978" w:type="dxa"/>
            <w:tcBorders>
              <w:top w:val="nil"/>
              <w:left w:val="nil"/>
              <w:bottom w:val="single" w:sz="4" w:space="0" w:color="auto"/>
              <w:right w:val="single" w:sz="4" w:space="0" w:color="auto"/>
            </w:tcBorders>
            <w:shd w:val="clear" w:color="auto" w:fill="auto"/>
            <w:noWrap/>
            <w:vAlign w:val="bottom"/>
            <w:hideMark/>
          </w:tcPr>
          <w:p w14:paraId="64A9113E" w14:textId="77777777" w:rsidR="0051190A" w:rsidRPr="0051190A" w:rsidRDefault="0051190A" w:rsidP="0051190A">
            <w:pPr>
              <w:jc w:val="center"/>
              <w:rPr>
                <w:rFonts w:ascii="Bookman Old Style" w:hAnsi="Bookman Old Style" w:cs="Calibri"/>
                <w:b/>
                <w:bCs/>
                <w:sz w:val="13"/>
                <w:szCs w:val="13"/>
              </w:rPr>
            </w:pPr>
            <w:r w:rsidRPr="0051190A">
              <w:rPr>
                <w:rFonts w:ascii="Bookman Old Style" w:hAnsi="Bookman Old Style" w:cs="Calibri"/>
                <w:b/>
                <w:bCs/>
                <w:sz w:val="13"/>
                <w:szCs w:val="13"/>
              </w:rPr>
              <w:t>5,60</w:t>
            </w:r>
          </w:p>
        </w:tc>
        <w:tc>
          <w:tcPr>
            <w:tcW w:w="941" w:type="dxa"/>
            <w:tcBorders>
              <w:top w:val="single" w:sz="4" w:space="0" w:color="auto"/>
              <w:left w:val="nil"/>
              <w:bottom w:val="single" w:sz="4" w:space="0" w:color="auto"/>
              <w:right w:val="single" w:sz="4" w:space="0" w:color="auto"/>
            </w:tcBorders>
            <w:shd w:val="clear" w:color="auto" w:fill="auto"/>
            <w:noWrap/>
            <w:vAlign w:val="bottom"/>
            <w:hideMark/>
          </w:tcPr>
          <w:p w14:paraId="450772C8" w14:textId="77777777" w:rsidR="0051190A" w:rsidRPr="0051190A" w:rsidRDefault="0051190A" w:rsidP="0051190A">
            <w:pPr>
              <w:jc w:val="center"/>
              <w:rPr>
                <w:rFonts w:ascii="Bookman Old Style" w:hAnsi="Bookman Old Style" w:cs="Calibri"/>
                <w:b/>
                <w:bCs/>
                <w:sz w:val="13"/>
                <w:szCs w:val="13"/>
              </w:rPr>
            </w:pPr>
            <w:r w:rsidRPr="0051190A">
              <w:rPr>
                <w:rFonts w:ascii="Bookman Old Style" w:hAnsi="Bookman Old Style" w:cs="Calibri"/>
                <w:b/>
                <w:bCs/>
                <w:sz w:val="13"/>
                <w:szCs w:val="13"/>
              </w:rPr>
              <w:t>0,00</w:t>
            </w:r>
          </w:p>
        </w:tc>
        <w:tc>
          <w:tcPr>
            <w:tcW w:w="1007" w:type="dxa"/>
            <w:tcBorders>
              <w:top w:val="single" w:sz="4" w:space="0" w:color="auto"/>
              <w:left w:val="nil"/>
              <w:bottom w:val="single" w:sz="4" w:space="0" w:color="auto"/>
              <w:right w:val="single" w:sz="4" w:space="0" w:color="auto"/>
            </w:tcBorders>
            <w:shd w:val="clear" w:color="auto" w:fill="auto"/>
            <w:noWrap/>
            <w:vAlign w:val="bottom"/>
            <w:hideMark/>
          </w:tcPr>
          <w:p w14:paraId="49CB34C7" w14:textId="77777777" w:rsidR="0051190A" w:rsidRPr="0051190A" w:rsidRDefault="0051190A" w:rsidP="0051190A">
            <w:pPr>
              <w:jc w:val="center"/>
              <w:rPr>
                <w:rFonts w:ascii="Bookman Old Style" w:hAnsi="Bookman Old Style" w:cs="Calibri"/>
                <w:b/>
                <w:bCs/>
                <w:sz w:val="13"/>
                <w:szCs w:val="13"/>
              </w:rPr>
            </w:pPr>
            <w:r w:rsidRPr="0051190A">
              <w:rPr>
                <w:rFonts w:ascii="Bookman Old Style" w:hAnsi="Bookman Old Style" w:cs="Calibri"/>
                <w:b/>
                <w:bCs/>
                <w:sz w:val="13"/>
                <w:szCs w:val="13"/>
              </w:rPr>
              <w:t> </w:t>
            </w:r>
          </w:p>
        </w:tc>
        <w:tc>
          <w:tcPr>
            <w:tcW w:w="1008" w:type="dxa"/>
            <w:tcBorders>
              <w:top w:val="single" w:sz="4" w:space="0" w:color="auto"/>
              <w:left w:val="nil"/>
              <w:bottom w:val="single" w:sz="4" w:space="0" w:color="auto"/>
              <w:right w:val="single" w:sz="4" w:space="0" w:color="auto"/>
            </w:tcBorders>
            <w:shd w:val="clear" w:color="auto" w:fill="auto"/>
            <w:noWrap/>
            <w:vAlign w:val="bottom"/>
            <w:hideMark/>
          </w:tcPr>
          <w:p w14:paraId="13B49322" w14:textId="77777777" w:rsidR="0051190A" w:rsidRPr="0051190A" w:rsidRDefault="0051190A" w:rsidP="0051190A">
            <w:pPr>
              <w:jc w:val="center"/>
              <w:rPr>
                <w:rFonts w:ascii="Bookman Old Style" w:hAnsi="Bookman Old Style" w:cs="Calibri"/>
                <w:b/>
                <w:bCs/>
                <w:sz w:val="13"/>
                <w:szCs w:val="13"/>
              </w:rPr>
            </w:pPr>
            <w:r w:rsidRPr="0051190A">
              <w:rPr>
                <w:rFonts w:ascii="Bookman Old Style" w:hAnsi="Bookman Old Style" w:cs="Calibri"/>
                <w:b/>
                <w:bCs/>
                <w:sz w:val="13"/>
                <w:szCs w:val="13"/>
              </w:rPr>
              <w:t> </w:t>
            </w:r>
          </w:p>
        </w:tc>
        <w:tc>
          <w:tcPr>
            <w:tcW w:w="227" w:type="dxa"/>
            <w:vAlign w:val="center"/>
            <w:hideMark/>
          </w:tcPr>
          <w:p w14:paraId="117D34DB" w14:textId="77777777" w:rsidR="0051190A" w:rsidRPr="0051190A" w:rsidRDefault="0051190A" w:rsidP="0051190A">
            <w:pPr>
              <w:rPr>
                <w:sz w:val="13"/>
                <w:szCs w:val="13"/>
              </w:rPr>
            </w:pPr>
          </w:p>
        </w:tc>
      </w:tr>
      <w:tr w:rsidR="0051190A" w:rsidRPr="0051190A" w14:paraId="0D7629CF" w14:textId="77777777" w:rsidTr="0051190A">
        <w:trPr>
          <w:trHeight w:val="284"/>
          <w:jc w:val="center"/>
        </w:trPr>
        <w:tc>
          <w:tcPr>
            <w:tcW w:w="775" w:type="dxa"/>
            <w:tcBorders>
              <w:top w:val="nil"/>
              <w:left w:val="single" w:sz="8" w:space="0" w:color="auto"/>
              <w:bottom w:val="single" w:sz="4" w:space="0" w:color="auto"/>
              <w:right w:val="single" w:sz="4" w:space="0" w:color="auto"/>
            </w:tcBorders>
            <w:shd w:val="clear" w:color="auto" w:fill="auto"/>
            <w:noWrap/>
            <w:vAlign w:val="bottom"/>
            <w:hideMark/>
          </w:tcPr>
          <w:p w14:paraId="31412460"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7</w:t>
            </w:r>
          </w:p>
        </w:tc>
        <w:tc>
          <w:tcPr>
            <w:tcW w:w="8588"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2B1D4F38" w14:textId="77777777" w:rsidR="0051190A" w:rsidRPr="0051190A" w:rsidRDefault="0051190A" w:rsidP="0051190A">
            <w:pPr>
              <w:rPr>
                <w:rFonts w:ascii="Bookman Old Style" w:hAnsi="Bookman Old Style" w:cs="Calibri"/>
                <w:b/>
                <w:bCs/>
                <w:sz w:val="13"/>
                <w:szCs w:val="13"/>
              </w:rPr>
            </w:pPr>
            <w:r w:rsidRPr="0051190A">
              <w:rPr>
                <w:rFonts w:ascii="Bookman Old Style" w:hAnsi="Bookman Old Style" w:cs="Calibri"/>
                <w:b/>
                <w:bCs/>
                <w:sz w:val="13"/>
                <w:szCs w:val="13"/>
              </w:rPr>
              <w:t>Расходы на услуги банков</w:t>
            </w:r>
          </w:p>
        </w:tc>
        <w:tc>
          <w:tcPr>
            <w:tcW w:w="1010" w:type="dxa"/>
            <w:tcBorders>
              <w:top w:val="nil"/>
              <w:left w:val="nil"/>
              <w:bottom w:val="single" w:sz="4" w:space="0" w:color="auto"/>
              <w:right w:val="single" w:sz="4" w:space="0" w:color="auto"/>
            </w:tcBorders>
            <w:shd w:val="clear" w:color="auto" w:fill="auto"/>
            <w:noWrap/>
            <w:vAlign w:val="bottom"/>
            <w:hideMark/>
          </w:tcPr>
          <w:p w14:paraId="1E74D0BE"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 </w:t>
            </w:r>
          </w:p>
        </w:tc>
        <w:tc>
          <w:tcPr>
            <w:tcW w:w="938" w:type="dxa"/>
            <w:tcBorders>
              <w:top w:val="nil"/>
              <w:left w:val="nil"/>
              <w:bottom w:val="single" w:sz="4" w:space="0" w:color="auto"/>
              <w:right w:val="single" w:sz="4" w:space="0" w:color="auto"/>
            </w:tcBorders>
            <w:shd w:val="clear" w:color="auto" w:fill="auto"/>
            <w:noWrap/>
            <w:vAlign w:val="bottom"/>
            <w:hideMark/>
          </w:tcPr>
          <w:p w14:paraId="0278C1C0"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 </w:t>
            </w:r>
          </w:p>
        </w:tc>
        <w:tc>
          <w:tcPr>
            <w:tcW w:w="978" w:type="dxa"/>
            <w:tcBorders>
              <w:top w:val="nil"/>
              <w:left w:val="nil"/>
              <w:bottom w:val="single" w:sz="4" w:space="0" w:color="auto"/>
              <w:right w:val="single" w:sz="4" w:space="0" w:color="auto"/>
            </w:tcBorders>
            <w:shd w:val="clear" w:color="auto" w:fill="auto"/>
            <w:noWrap/>
            <w:vAlign w:val="bottom"/>
            <w:hideMark/>
          </w:tcPr>
          <w:p w14:paraId="6DAD831E"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 </w:t>
            </w:r>
          </w:p>
        </w:tc>
        <w:tc>
          <w:tcPr>
            <w:tcW w:w="941" w:type="dxa"/>
            <w:tcBorders>
              <w:top w:val="nil"/>
              <w:left w:val="nil"/>
              <w:bottom w:val="single" w:sz="4" w:space="0" w:color="auto"/>
              <w:right w:val="single" w:sz="4" w:space="0" w:color="auto"/>
            </w:tcBorders>
            <w:shd w:val="clear" w:color="auto" w:fill="auto"/>
            <w:noWrap/>
            <w:vAlign w:val="bottom"/>
            <w:hideMark/>
          </w:tcPr>
          <w:p w14:paraId="348C01B9"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 </w:t>
            </w:r>
          </w:p>
        </w:tc>
        <w:tc>
          <w:tcPr>
            <w:tcW w:w="1007" w:type="dxa"/>
            <w:tcBorders>
              <w:top w:val="nil"/>
              <w:left w:val="nil"/>
              <w:bottom w:val="single" w:sz="4" w:space="0" w:color="auto"/>
              <w:right w:val="single" w:sz="4" w:space="0" w:color="auto"/>
            </w:tcBorders>
            <w:shd w:val="clear" w:color="auto" w:fill="auto"/>
            <w:noWrap/>
            <w:vAlign w:val="bottom"/>
            <w:hideMark/>
          </w:tcPr>
          <w:p w14:paraId="7A2AEF4B"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 </w:t>
            </w:r>
          </w:p>
        </w:tc>
        <w:tc>
          <w:tcPr>
            <w:tcW w:w="1008" w:type="dxa"/>
            <w:tcBorders>
              <w:top w:val="nil"/>
              <w:left w:val="nil"/>
              <w:bottom w:val="single" w:sz="4" w:space="0" w:color="auto"/>
              <w:right w:val="single" w:sz="4" w:space="0" w:color="auto"/>
            </w:tcBorders>
            <w:shd w:val="clear" w:color="auto" w:fill="auto"/>
            <w:noWrap/>
            <w:vAlign w:val="bottom"/>
            <w:hideMark/>
          </w:tcPr>
          <w:p w14:paraId="5C2B0F53"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 </w:t>
            </w:r>
          </w:p>
        </w:tc>
        <w:tc>
          <w:tcPr>
            <w:tcW w:w="227" w:type="dxa"/>
            <w:vAlign w:val="center"/>
            <w:hideMark/>
          </w:tcPr>
          <w:p w14:paraId="7AF7BF63" w14:textId="77777777" w:rsidR="0051190A" w:rsidRPr="0051190A" w:rsidRDefault="0051190A" w:rsidP="0051190A">
            <w:pPr>
              <w:rPr>
                <w:sz w:val="13"/>
                <w:szCs w:val="13"/>
              </w:rPr>
            </w:pPr>
          </w:p>
        </w:tc>
      </w:tr>
      <w:tr w:rsidR="0051190A" w:rsidRPr="0051190A" w14:paraId="331E8192" w14:textId="77777777" w:rsidTr="0051190A">
        <w:trPr>
          <w:trHeight w:val="284"/>
          <w:jc w:val="center"/>
        </w:trPr>
        <w:tc>
          <w:tcPr>
            <w:tcW w:w="775" w:type="dxa"/>
            <w:tcBorders>
              <w:top w:val="nil"/>
              <w:left w:val="single" w:sz="8" w:space="0" w:color="auto"/>
              <w:bottom w:val="single" w:sz="4" w:space="0" w:color="auto"/>
              <w:right w:val="single" w:sz="4" w:space="0" w:color="auto"/>
            </w:tcBorders>
            <w:shd w:val="clear" w:color="auto" w:fill="auto"/>
            <w:noWrap/>
            <w:vAlign w:val="bottom"/>
            <w:hideMark/>
          </w:tcPr>
          <w:p w14:paraId="092EB2F5"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8</w:t>
            </w:r>
          </w:p>
        </w:tc>
        <w:tc>
          <w:tcPr>
            <w:tcW w:w="8588"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5F9422CA" w14:textId="77777777" w:rsidR="0051190A" w:rsidRPr="0051190A" w:rsidRDefault="0051190A" w:rsidP="0051190A">
            <w:pPr>
              <w:rPr>
                <w:rFonts w:ascii="Bookman Old Style" w:hAnsi="Bookman Old Style" w:cs="Calibri"/>
                <w:b/>
                <w:bCs/>
                <w:sz w:val="13"/>
                <w:szCs w:val="13"/>
              </w:rPr>
            </w:pPr>
            <w:r w:rsidRPr="0051190A">
              <w:rPr>
                <w:rFonts w:ascii="Bookman Old Style" w:hAnsi="Bookman Old Style" w:cs="Calibri"/>
                <w:b/>
                <w:bCs/>
                <w:sz w:val="13"/>
                <w:szCs w:val="13"/>
              </w:rPr>
              <w:t>Расходы на обучение персонала</w:t>
            </w:r>
          </w:p>
        </w:tc>
        <w:tc>
          <w:tcPr>
            <w:tcW w:w="1010" w:type="dxa"/>
            <w:tcBorders>
              <w:top w:val="nil"/>
              <w:left w:val="nil"/>
              <w:bottom w:val="single" w:sz="4" w:space="0" w:color="auto"/>
              <w:right w:val="single" w:sz="4" w:space="0" w:color="auto"/>
            </w:tcBorders>
            <w:shd w:val="clear" w:color="auto" w:fill="auto"/>
            <w:noWrap/>
            <w:vAlign w:val="bottom"/>
            <w:hideMark/>
          </w:tcPr>
          <w:p w14:paraId="51078BA7"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 xml:space="preserve"> -"-</w:t>
            </w:r>
          </w:p>
        </w:tc>
        <w:tc>
          <w:tcPr>
            <w:tcW w:w="938" w:type="dxa"/>
            <w:tcBorders>
              <w:top w:val="nil"/>
              <w:left w:val="nil"/>
              <w:bottom w:val="single" w:sz="4" w:space="0" w:color="auto"/>
              <w:right w:val="single" w:sz="4" w:space="0" w:color="auto"/>
            </w:tcBorders>
            <w:shd w:val="clear" w:color="auto" w:fill="auto"/>
            <w:noWrap/>
            <w:vAlign w:val="bottom"/>
            <w:hideMark/>
          </w:tcPr>
          <w:p w14:paraId="29857191"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 </w:t>
            </w:r>
          </w:p>
        </w:tc>
        <w:tc>
          <w:tcPr>
            <w:tcW w:w="978" w:type="dxa"/>
            <w:tcBorders>
              <w:top w:val="nil"/>
              <w:left w:val="nil"/>
              <w:bottom w:val="single" w:sz="4" w:space="0" w:color="auto"/>
              <w:right w:val="single" w:sz="4" w:space="0" w:color="auto"/>
            </w:tcBorders>
            <w:shd w:val="clear" w:color="auto" w:fill="auto"/>
            <w:noWrap/>
            <w:vAlign w:val="bottom"/>
            <w:hideMark/>
          </w:tcPr>
          <w:p w14:paraId="7F6290BA"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 </w:t>
            </w:r>
          </w:p>
        </w:tc>
        <w:tc>
          <w:tcPr>
            <w:tcW w:w="941" w:type="dxa"/>
            <w:tcBorders>
              <w:top w:val="nil"/>
              <w:left w:val="nil"/>
              <w:bottom w:val="single" w:sz="4" w:space="0" w:color="auto"/>
              <w:right w:val="single" w:sz="4" w:space="0" w:color="auto"/>
            </w:tcBorders>
            <w:shd w:val="clear" w:color="auto" w:fill="auto"/>
            <w:noWrap/>
            <w:vAlign w:val="bottom"/>
            <w:hideMark/>
          </w:tcPr>
          <w:p w14:paraId="03573399"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 </w:t>
            </w:r>
          </w:p>
        </w:tc>
        <w:tc>
          <w:tcPr>
            <w:tcW w:w="1007" w:type="dxa"/>
            <w:tcBorders>
              <w:top w:val="nil"/>
              <w:left w:val="nil"/>
              <w:bottom w:val="single" w:sz="4" w:space="0" w:color="auto"/>
              <w:right w:val="single" w:sz="4" w:space="0" w:color="auto"/>
            </w:tcBorders>
            <w:shd w:val="clear" w:color="auto" w:fill="auto"/>
            <w:noWrap/>
            <w:vAlign w:val="bottom"/>
            <w:hideMark/>
          </w:tcPr>
          <w:p w14:paraId="43632A28"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 </w:t>
            </w:r>
          </w:p>
        </w:tc>
        <w:tc>
          <w:tcPr>
            <w:tcW w:w="1008" w:type="dxa"/>
            <w:tcBorders>
              <w:top w:val="nil"/>
              <w:left w:val="nil"/>
              <w:bottom w:val="single" w:sz="4" w:space="0" w:color="auto"/>
              <w:right w:val="single" w:sz="4" w:space="0" w:color="auto"/>
            </w:tcBorders>
            <w:shd w:val="clear" w:color="auto" w:fill="auto"/>
            <w:noWrap/>
            <w:vAlign w:val="bottom"/>
            <w:hideMark/>
          </w:tcPr>
          <w:p w14:paraId="4E551580"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 </w:t>
            </w:r>
          </w:p>
        </w:tc>
        <w:tc>
          <w:tcPr>
            <w:tcW w:w="227" w:type="dxa"/>
            <w:vAlign w:val="center"/>
            <w:hideMark/>
          </w:tcPr>
          <w:p w14:paraId="3126A897" w14:textId="77777777" w:rsidR="0051190A" w:rsidRPr="0051190A" w:rsidRDefault="0051190A" w:rsidP="0051190A">
            <w:pPr>
              <w:rPr>
                <w:sz w:val="13"/>
                <w:szCs w:val="13"/>
              </w:rPr>
            </w:pPr>
          </w:p>
        </w:tc>
      </w:tr>
      <w:tr w:rsidR="0051190A" w:rsidRPr="0051190A" w14:paraId="442CEE83" w14:textId="77777777" w:rsidTr="0051190A">
        <w:trPr>
          <w:trHeight w:val="284"/>
          <w:jc w:val="center"/>
        </w:trPr>
        <w:tc>
          <w:tcPr>
            <w:tcW w:w="775" w:type="dxa"/>
            <w:tcBorders>
              <w:top w:val="nil"/>
              <w:left w:val="single" w:sz="8" w:space="0" w:color="auto"/>
              <w:bottom w:val="single" w:sz="4" w:space="0" w:color="auto"/>
              <w:right w:val="single" w:sz="4" w:space="0" w:color="auto"/>
            </w:tcBorders>
            <w:shd w:val="clear" w:color="auto" w:fill="auto"/>
            <w:noWrap/>
            <w:vAlign w:val="bottom"/>
            <w:hideMark/>
          </w:tcPr>
          <w:p w14:paraId="345D9A47"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9</w:t>
            </w:r>
          </w:p>
        </w:tc>
        <w:tc>
          <w:tcPr>
            <w:tcW w:w="8588"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05F46047" w14:textId="77777777" w:rsidR="0051190A" w:rsidRPr="0051190A" w:rsidRDefault="0051190A" w:rsidP="0051190A">
            <w:pPr>
              <w:rPr>
                <w:rFonts w:ascii="Bookman Old Style" w:hAnsi="Bookman Old Style" w:cs="Calibri"/>
                <w:b/>
                <w:bCs/>
                <w:sz w:val="13"/>
                <w:szCs w:val="13"/>
              </w:rPr>
            </w:pPr>
            <w:r w:rsidRPr="0051190A">
              <w:rPr>
                <w:rFonts w:ascii="Bookman Old Style" w:hAnsi="Bookman Old Style" w:cs="Calibri"/>
                <w:b/>
                <w:bCs/>
                <w:sz w:val="13"/>
                <w:szCs w:val="13"/>
              </w:rPr>
              <w:t>Расходы на мед комиссию</w:t>
            </w:r>
          </w:p>
        </w:tc>
        <w:tc>
          <w:tcPr>
            <w:tcW w:w="1010" w:type="dxa"/>
            <w:tcBorders>
              <w:top w:val="nil"/>
              <w:left w:val="nil"/>
              <w:bottom w:val="single" w:sz="4" w:space="0" w:color="auto"/>
              <w:right w:val="single" w:sz="4" w:space="0" w:color="auto"/>
            </w:tcBorders>
            <w:shd w:val="clear" w:color="auto" w:fill="auto"/>
            <w:noWrap/>
            <w:vAlign w:val="bottom"/>
            <w:hideMark/>
          </w:tcPr>
          <w:p w14:paraId="0B1E260A"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 xml:space="preserve"> -"-</w:t>
            </w:r>
          </w:p>
        </w:tc>
        <w:tc>
          <w:tcPr>
            <w:tcW w:w="938" w:type="dxa"/>
            <w:tcBorders>
              <w:top w:val="nil"/>
              <w:left w:val="nil"/>
              <w:bottom w:val="single" w:sz="4" w:space="0" w:color="auto"/>
              <w:right w:val="single" w:sz="4" w:space="0" w:color="auto"/>
            </w:tcBorders>
            <w:shd w:val="clear" w:color="auto" w:fill="auto"/>
            <w:noWrap/>
            <w:vAlign w:val="bottom"/>
            <w:hideMark/>
          </w:tcPr>
          <w:p w14:paraId="1EA6017C"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 </w:t>
            </w:r>
          </w:p>
        </w:tc>
        <w:tc>
          <w:tcPr>
            <w:tcW w:w="978" w:type="dxa"/>
            <w:tcBorders>
              <w:top w:val="nil"/>
              <w:left w:val="nil"/>
              <w:bottom w:val="single" w:sz="4" w:space="0" w:color="auto"/>
              <w:right w:val="single" w:sz="4" w:space="0" w:color="auto"/>
            </w:tcBorders>
            <w:shd w:val="clear" w:color="auto" w:fill="auto"/>
            <w:noWrap/>
            <w:vAlign w:val="bottom"/>
            <w:hideMark/>
          </w:tcPr>
          <w:p w14:paraId="6193C032"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76,35</w:t>
            </w:r>
          </w:p>
        </w:tc>
        <w:tc>
          <w:tcPr>
            <w:tcW w:w="941" w:type="dxa"/>
            <w:tcBorders>
              <w:top w:val="nil"/>
              <w:left w:val="nil"/>
              <w:bottom w:val="single" w:sz="4" w:space="0" w:color="auto"/>
              <w:right w:val="single" w:sz="4" w:space="0" w:color="auto"/>
            </w:tcBorders>
            <w:shd w:val="clear" w:color="auto" w:fill="auto"/>
            <w:noWrap/>
            <w:vAlign w:val="bottom"/>
            <w:hideMark/>
          </w:tcPr>
          <w:p w14:paraId="7C41294F"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0,00</w:t>
            </w:r>
          </w:p>
        </w:tc>
        <w:tc>
          <w:tcPr>
            <w:tcW w:w="1007" w:type="dxa"/>
            <w:tcBorders>
              <w:top w:val="nil"/>
              <w:left w:val="nil"/>
              <w:bottom w:val="single" w:sz="4" w:space="0" w:color="auto"/>
              <w:right w:val="single" w:sz="4" w:space="0" w:color="auto"/>
            </w:tcBorders>
            <w:shd w:val="clear" w:color="auto" w:fill="auto"/>
            <w:noWrap/>
            <w:vAlign w:val="bottom"/>
            <w:hideMark/>
          </w:tcPr>
          <w:p w14:paraId="6ADAB229"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 </w:t>
            </w:r>
          </w:p>
        </w:tc>
        <w:tc>
          <w:tcPr>
            <w:tcW w:w="1008" w:type="dxa"/>
            <w:tcBorders>
              <w:top w:val="nil"/>
              <w:left w:val="nil"/>
              <w:bottom w:val="single" w:sz="4" w:space="0" w:color="auto"/>
              <w:right w:val="single" w:sz="4" w:space="0" w:color="auto"/>
            </w:tcBorders>
            <w:shd w:val="clear" w:color="auto" w:fill="auto"/>
            <w:noWrap/>
            <w:vAlign w:val="bottom"/>
            <w:hideMark/>
          </w:tcPr>
          <w:p w14:paraId="62F1AF7A"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 </w:t>
            </w:r>
          </w:p>
        </w:tc>
        <w:tc>
          <w:tcPr>
            <w:tcW w:w="227" w:type="dxa"/>
            <w:vAlign w:val="center"/>
            <w:hideMark/>
          </w:tcPr>
          <w:p w14:paraId="6CE5BA67" w14:textId="77777777" w:rsidR="0051190A" w:rsidRPr="0051190A" w:rsidRDefault="0051190A" w:rsidP="0051190A">
            <w:pPr>
              <w:rPr>
                <w:sz w:val="13"/>
                <w:szCs w:val="13"/>
              </w:rPr>
            </w:pPr>
          </w:p>
        </w:tc>
      </w:tr>
      <w:tr w:rsidR="0051190A" w:rsidRPr="0051190A" w14:paraId="1EE5397D" w14:textId="77777777" w:rsidTr="0051190A">
        <w:trPr>
          <w:trHeight w:val="284"/>
          <w:jc w:val="center"/>
        </w:trPr>
        <w:tc>
          <w:tcPr>
            <w:tcW w:w="775" w:type="dxa"/>
            <w:tcBorders>
              <w:top w:val="nil"/>
              <w:left w:val="single" w:sz="8" w:space="0" w:color="auto"/>
              <w:bottom w:val="single" w:sz="4" w:space="0" w:color="auto"/>
              <w:right w:val="single" w:sz="4" w:space="0" w:color="auto"/>
            </w:tcBorders>
            <w:shd w:val="clear" w:color="auto" w:fill="auto"/>
            <w:noWrap/>
            <w:vAlign w:val="bottom"/>
            <w:hideMark/>
          </w:tcPr>
          <w:p w14:paraId="0AC7036A"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7</w:t>
            </w:r>
          </w:p>
        </w:tc>
        <w:tc>
          <w:tcPr>
            <w:tcW w:w="8588"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0FDABB99" w14:textId="77777777" w:rsidR="0051190A" w:rsidRPr="0051190A" w:rsidRDefault="0051190A" w:rsidP="0051190A">
            <w:pPr>
              <w:rPr>
                <w:rFonts w:ascii="Bookman Old Style" w:hAnsi="Bookman Old Style" w:cs="Calibri"/>
                <w:b/>
                <w:bCs/>
                <w:sz w:val="13"/>
                <w:szCs w:val="13"/>
              </w:rPr>
            </w:pPr>
            <w:r w:rsidRPr="0051190A">
              <w:rPr>
                <w:rFonts w:ascii="Bookman Old Style" w:hAnsi="Bookman Old Style" w:cs="Calibri"/>
                <w:b/>
                <w:bCs/>
                <w:sz w:val="13"/>
                <w:szCs w:val="13"/>
              </w:rPr>
              <w:t>Арендная плата</w:t>
            </w:r>
          </w:p>
        </w:tc>
        <w:tc>
          <w:tcPr>
            <w:tcW w:w="1010" w:type="dxa"/>
            <w:tcBorders>
              <w:top w:val="nil"/>
              <w:left w:val="nil"/>
              <w:bottom w:val="nil"/>
              <w:right w:val="single" w:sz="4" w:space="0" w:color="auto"/>
            </w:tcBorders>
            <w:shd w:val="clear" w:color="auto" w:fill="auto"/>
            <w:noWrap/>
            <w:vAlign w:val="bottom"/>
            <w:hideMark/>
          </w:tcPr>
          <w:p w14:paraId="555B9800"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 xml:space="preserve"> -"-</w:t>
            </w:r>
          </w:p>
        </w:tc>
        <w:tc>
          <w:tcPr>
            <w:tcW w:w="938" w:type="dxa"/>
            <w:tcBorders>
              <w:top w:val="nil"/>
              <w:left w:val="nil"/>
              <w:bottom w:val="single" w:sz="4" w:space="0" w:color="auto"/>
              <w:right w:val="single" w:sz="4" w:space="0" w:color="auto"/>
            </w:tcBorders>
            <w:shd w:val="clear" w:color="auto" w:fill="auto"/>
            <w:noWrap/>
            <w:vAlign w:val="bottom"/>
            <w:hideMark/>
          </w:tcPr>
          <w:p w14:paraId="35E3136A"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 </w:t>
            </w:r>
          </w:p>
        </w:tc>
        <w:tc>
          <w:tcPr>
            <w:tcW w:w="978" w:type="dxa"/>
            <w:tcBorders>
              <w:top w:val="nil"/>
              <w:left w:val="nil"/>
              <w:bottom w:val="single" w:sz="4" w:space="0" w:color="auto"/>
              <w:right w:val="single" w:sz="4" w:space="0" w:color="auto"/>
            </w:tcBorders>
            <w:shd w:val="clear" w:color="auto" w:fill="auto"/>
            <w:noWrap/>
            <w:vAlign w:val="bottom"/>
            <w:hideMark/>
          </w:tcPr>
          <w:p w14:paraId="636C940F"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 </w:t>
            </w:r>
          </w:p>
        </w:tc>
        <w:tc>
          <w:tcPr>
            <w:tcW w:w="941" w:type="dxa"/>
            <w:tcBorders>
              <w:top w:val="nil"/>
              <w:left w:val="nil"/>
              <w:bottom w:val="single" w:sz="4" w:space="0" w:color="auto"/>
              <w:right w:val="single" w:sz="4" w:space="0" w:color="auto"/>
            </w:tcBorders>
            <w:shd w:val="clear" w:color="auto" w:fill="auto"/>
            <w:noWrap/>
            <w:vAlign w:val="bottom"/>
            <w:hideMark/>
          </w:tcPr>
          <w:p w14:paraId="5778F963"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 </w:t>
            </w:r>
          </w:p>
        </w:tc>
        <w:tc>
          <w:tcPr>
            <w:tcW w:w="1007" w:type="dxa"/>
            <w:tcBorders>
              <w:top w:val="nil"/>
              <w:left w:val="nil"/>
              <w:bottom w:val="single" w:sz="4" w:space="0" w:color="auto"/>
              <w:right w:val="single" w:sz="4" w:space="0" w:color="auto"/>
            </w:tcBorders>
            <w:shd w:val="clear" w:color="auto" w:fill="auto"/>
            <w:noWrap/>
            <w:vAlign w:val="bottom"/>
            <w:hideMark/>
          </w:tcPr>
          <w:p w14:paraId="5704210E"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 </w:t>
            </w:r>
          </w:p>
        </w:tc>
        <w:tc>
          <w:tcPr>
            <w:tcW w:w="1008" w:type="dxa"/>
            <w:tcBorders>
              <w:top w:val="nil"/>
              <w:left w:val="nil"/>
              <w:bottom w:val="single" w:sz="4" w:space="0" w:color="auto"/>
              <w:right w:val="single" w:sz="4" w:space="0" w:color="auto"/>
            </w:tcBorders>
            <w:shd w:val="clear" w:color="auto" w:fill="auto"/>
            <w:noWrap/>
            <w:vAlign w:val="bottom"/>
            <w:hideMark/>
          </w:tcPr>
          <w:p w14:paraId="54750AF9"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 </w:t>
            </w:r>
          </w:p>
        </w:tc>
        <w:tc>
          <w:tcPr>
            <w:tcW w:w="227" w:type="dxa"/>
            <w:vAlign w:val="center"/>
            <w:hideMark/>
          </w:tcPr>
          <w:p w14:paraId="2932DA16" w14:textId="77777777" w:rsidR="0051190A" w:rsidRPr="0051190A" w:rsidRDefault="0051190A" w:rsidP="0051190A">
            <w:pPr>
              <w:rPr>
                <w:sz w:val="13"/>
                <w:szCs w:val="13"/>
              </w:rPr>
            </w:pPr>
          </w:p>
        </w:tc>
      </w:tr>
      <w:tr w:rsidR="0051190A" w:rsidRPr="0051190A" w14:paraId="5A9337C5" w14:textId="77777777" w:rsidTr="0051190A">
        <w:trPr>
          <w:trHeight w:val="284"/>
          <w:jc w:val="center"/>
        </w:trPr>
        <w:tc>
          <w:tcPr>
            <w:tcW w:w="775" w:type="dxa"/>
            <w:tcBorders>
              <w:top w:val="nil"/>
              <w:left w:val="single" w:sz="8" w:space="0" w:color="auto"/>
              <w:bottom w:val="single" w:sz="4" w:space="0" w:color="auto"/>
              <w:right w:val="single" w:sz="4" w:space="0" w:color="auto"/>
            </w:tcBorders>
            <w:shd w:val="clear" w:color="auto" w:fill="auto"/>
            <w:noWrap/>
            <w:vAlign w:val="bottom"/>
            <w:hideMark/>
          </w:tcPr>
          <w:p w14:paraId="5ADB2C6D"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8</w:t>
            </w:r>
          </w:p>
        </w:tc>
        <w:tc>
          <w:tcPr>
            <w:tcW w:w="8588"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25443E65" w14:textId="77777777" w:rsidR="0051190A" w:rsidRPr="0051190A" w:rsidRDefault="0051190A" w:rsidP="0051190A">
            <w:pPr>
              <w:rPr>
                <w:rFonts w:ascii="Bookman Old Style" w:hAnsi="Bookman Old Style" w:cs="Calibri"/>
                <w:b/>
                <w:bCs/>
                <w:sz w:val="13"/>
                <w:szCs w:val="13"/>
              </w:rPr>
            </w:pPr>
            <w:r w:rsidRPr="0051190A">
              <w:rPr>
                <w:rFonts w:ascii="Bookman Old Style" w:hAnsi="Bookman Old Style" w:cs="Calibri"/>
                <w:b/>
                <w:bCs/>
                <w:sz w:val="13"/>
                <w:szCs w:val="13"/>
              </w:rPr>
              <w:t>Другие расходы, в т.ч.:</w:t>
            </w:r>
          </w:p>
        </w:tc>
        <w:tc>
          <w:tcPr>
            <w:tcW w:w="1010" w:type="dxa"/>
            <w:tcBorders>
              <w:top w:val="single" w:sz="4" w:space="0" w:color="auto"/>
              <w:left w:val="nil"/>
              <w:bottom w:val="nil"/>
              <w:right w:val="single" w:sz="4" w:space="0" w:color="auto"/>
            </w:tcBorders>
            <w:shd w:val="clear" w:color="auto" w:fill="auto"/>
            <w:noWrap/>
            <w:vAlign w:val="bottom"/>
            <w:hideMark/>
          </w:tcPr>
          <w:p w14:paraId="461A78A4" w14:textId="77777777" w:rsidR="0051190A" w:rsidRPr="0051190A" w:rsidRDefault="0051190A" w:rsidP="0051190A">
            <w:pPr>
              <w:jc w:val="center"/>
              <w:rPr>
                <w:rFonts w:ascii="Bookman Old Style" w:hAnsi="Bookman Old Style" w:cs="Calibri"/>
                <w:sz w:val="13"/>
                <w:szCs w:val="13"/>
              </w:rPr>
            </w:pPr>
            <w:proofErr w:type="spellStart"/>
            <w:r w:rsidRPr="0051190A">
              <w:rPr>
                <w:rFonts w:ascii="Bookman Old Style" w:hAnsi="Bookman Old Style" w:cs="Calibri"/>
                <w:sz w:val="13"/>
                <w:szCs w:val="13"/>
              </w:rPr>
              <w:t>т.р</w:t>
            </w:r>
            <w:proofErr w:type="spellEnd"/>
            <w:r w:rsidRPr="0051190A">
              <w:rPr>
                <w:rFonts w:ascii="Bookman Old Style" w:hAnsi="Bookman Old Style" w:cs="Calibri"/>
                <w:sz w:val="13"/>
                <w:szCs w:val="13"/>
              </w:rPr>
              <w:t>.</w:t>
            </w:r>
          </w:p>
        </w:tc>
        <w:tc>
          <w:tcPr>
            <w:tcW w:w="938" w:type="dxa"/>
            <w:tcBorders>
              <w:top w:val="nil"/>
              <w:left w:val="nil"/>
              <w:bottom w:val="single" w:sz="4" w:space="0" w:color="auto"/>
              <w:right w:val="single" w:sz="4" w:space="0" w:color="auto"/>
            </w:tcBorders>
            <w:shd w:val="clear" w:color="auto" w:fill="auto"/>
            <w:noWrap/>
            <w:vAlign w:val="bottom"/>
            <w:hideMark/>
          </w:tcPr>
          <w:p w14:paraId="0092FE27" w14:textId="77777777" w:rsidR="0051190A" w:rsidRPr="0051190A" w:rsidRDefault="0051190A" w:rsidP="0051190A">
            <w:pPr>
              <w:jc w:val="center"/>
              <w:rPr>
                <w:rFonts w:ascii="Bookman Old Style" w:hAnsi="Bookman Old Style" w:cs="Calibri"/>
                <w:b/>
                <w:bCs/>
                <w:sz w:val="13"/>
                <w:szCs w:val="13"/>
              </w:rPr>
            </w:pPr>
            <w:r w:rsidRPr="0051190A">
              <w:rPr>
                <w:rFonts w:ascii="Bookman Old Style" w:hAnsi="Bookman Old Style" w:cs="Calibri"/>
                <w:b/>
                <w:bCs/>
                <w:sz w:val="13"/>
                <w:szCs w:val="13"/>
              </w:rPr>
              <w:t>580,77</w:t>
            </w:r>
          </w:p>
        </w:tc>
        <w:tc>
          <w:tcPr>
            <w:tcW w:w="978" w:type="dxa"/>
            <w:tcBorders>
              <w:top w:val="nil"/>
              <w:left w:val="nil"/>
              <w:bottom w:val="single" w:sz="4" w:space="0" w:color="auto"/>
              <w:right w:val="single" w:sz="4" w:space="0" w:color="auto"/>
            </w:tcBorders>
            <w:shd w:val="clear" w:color="auto" w:fill="auto"/>
            <w:noWrap/>
            <w:vAlign w:val="bottom"/>
            <w:hideMark/>
          </w:tcPr>
          <w:p w14:paraId="222CD817" w14:textId="77777777" w:rsidR="0051190A" w:rsidRPr="0051190A" w:rsidRDefault="0051190A" w:rsidP="0051190A">
            <w:pPr>
              <w:jc w:val="center"/>
              <w:rPr>
                <w:rFonts w:ascii="Bookman Old Style" w:hAnsi="Bookman Old Style" w:cs="Calibri"/>
                <w:b/>
                <w:bCs/>
                <w:sz w:val="13"/>
                <w:szCs w:val="13"/>
              </w:rPr>
            </w:pPr>
            <w:r w:rsidRPr="0051190A">
              <w:rPr>
                <w:rFonts w:ascii="Bookman Old Style" w:hAnsi="Bookman Old Style" w:cs="Calibri"/>
                <w:b/>
                <w:bCs/>
                <w:sz w:val="13"/>
                <w:szCs w:val="13"/>
              </w:rPr>
              <w:t>421,73</w:t>
            </w:r>
          </w:p>
        </w:tc>
        <w:tc>
          <w:tcPr>
            <w:tcW w:w="941" w:type="dxa"/>
            <w:tcBorders>
              <w:top w:val="nil"/>
              <w:left w:val="nil"/>
              <w:bottom w:val="single" w:sz="4" w:space="0" w:color="auto"/>
              <w:right w:val="single" w:sz="4" w:space="0" w:color="auto"/>
            </w:tcBorders>
            <w:shd w:val="clear" w:color="auto" w:fill="auto"/>
            <w:noWrap/>
            <w:vAlign w:val="bottom"/>
            <w:hideMark/>
          </w:tcPr>
          <w:p w14:paraId="2D6AAD7E" w14:textId="77777777" w:rsidR="0051190A" w:rsidRPr="0051190A" w:rsidRDefault="0051190A" w:rsidP="0051190A">
            <w:pPr>
              <w:jc w:val="center"/>
              <w:rPr>
                <w:rFonts w:ascii="Bookman Old Style" w:hAnsi="Bookman Old Style" w:cs="Calibri"/>
                <w:b/>
                <w:bCs/>
                <w:sz w:val="13"/>
                <w:szCs w:val="13"/>
              </w:rPr>
            </w:pPr>
            <w:r w:rsidRPr="0051190A">
              <w:rPr>
                <w:rFonts w:ascii="Bookman Old Style" w:hAnsi="Bookman Old Style" w:cs="Calibri"/>
                <w:b/>
                <w:bCs/>
                <w:sz w:val="13"/>
                <w:szCs w:val="13"/>
              </w:rPr>
              <w:t>600,47</w:t>
            </w:r>
          </w:p>
        </w:tc>
        <w:tc>
          <w:tcPr>
            <w:tcW w:w="1007" w:type="dxa"/>
            <w:tcBorders>
              <w:top w:val="nil"/>
              <w:left w:val="nil"/>
              <w:bottom w:val="single" w:sz="4" w:space="0" w:color="auto"/>
              <w:right w:val="single" w:sz="4" w:space="0" w:color="auto"/>
            </w:tcBorders>
            <w:shd w:val="clear" w:color="auto" w:fill="auto"/>
            <w:noWrap/>
            <w:vAlign w:val="bottom"/>
            <w:hideMark/>
          </w:tcPr>
          <w:p w14:paraId="708E9685" w14:textId="77777777" w:rsidR="0051190A" w:rsidRPr="0051190A" w:rsidRDefault="0051190A" w:rsidP="0051190A">
            <w:pPr>
              <w:jc w:val="center"/>
              <w:rPr>
                <w:rFonts w:ascii="Bookman Old Style" w:hAnsi="Bookman Old Style" w:cs="Calibri"/>
                <w:b/>
                <w:bCs/>
                <w:sz w:val="13"/>
                <w:szCs w:val="13"/>
              </w:rPr>
            </w:pPr>
            <w:r w:rsidRPr="0051190A">
              <w:rPr>
                <w:rFonts w:ascii="Bookman Old Style" w:hAnsi="Bookman Old Style" w:cs="Calibri"/>
                <w:b/>
                <w:bCs/>
                <w:sz w:val="13"/>
                <w:szCs w:val="13"/>
              </w:rPr>
              <w:t>623,67</w:t>
            </w:r>
          </w:p>
        </w:tc>
        <w:tc>
          <w:tcPr>
            <w:tcW w:w="1008" w:type="dxa"/>
            <w:tcBorders>
              <w:top w:val="nil"/>
              <w:left w:val="nil"/>
              <w:bottom w:val="single" w:sz="4" w:space="0" w:color="auto"/>
              <w:right w:val="single" w:sz="4" w:space="0" w:color="auto"/>
            </w:tcBorders>
            <w:shd w:val="clear" w:color="auto" w:fill="auto"/>
            <w:noWrap/>
            <w:vAlign w:val="bottom"/>
            <w:hideMark/>
          </w:tcPr>
          <w:p w14:paraId="29316969" w14:textId="77777777" w:rsidR="0051190A" w:rsidRPr="0051190A" w:rsidRDefault="0051190A" w:rsidP="0051190A">
            <w:pPr>
              <w:jc w:val="center"/>
              <w:rPr>
                <w:rFonts w:ascii="Bookman Old Style" w:hAnsi="Bookman Old Style" w:cs="Calibri"/>
                <w:b/>
                <w:bCs/>
                <w:sz w:val="13"/>
                <w:szCs w:val="13"/>
              </w:rPr>
            </w:pPr>
            <w:r w:rsidRPr="0051190A">
              <w:rPr>
                <w:rFonts w:ascii="Bookman Old Style" w:hAnsi="Bookman Old Style" w:cs="Calibri"/>
                <w:b/>
                <w:bCs/>
                <w:sz w:val="13"/>
                <w:szCs w:val="13"/>
              </w:rPr>
              <w:t>617,43</w:t>
            </w:r>
          </w:p>
        </w:tc>
        <w:tc>
          <w:tcPr>
            <w:tcW w:w="227" w:type="dxa"/>
            <w:vAlign w:val="center"/>
            <w:hideMark/>
          </w:tcPr>
          <w:p w14:paraId="67A5B164" w14:textId="77777777" w:rsidR="0051190A" w:rsidRPr="0051190A" w:rsidRDefault="0051190A" w:rsidP="0051190A">
            <w:pPr>
              <w:rPr>
                <w:sz w:val="13"/>
                <w:szCs w:val="13"/>
              </w:rPr>
            </w:pPr>
          </w:p>
        </w:tc>
      </w:tr>
      <w:tr w:rsidR="0051190A" w:rsidRPr="0051190A" w14:paraId="680F2529" w14:textId="77777777" w:rsidTr="0051190A">
        <w:trPr>
          <w:trHeight w:val="284"/>
          <w:jc w:val="center"/>
        </w:trPr>
        <w:tc>
          <w:tcPr>
            <w:tcW w:w="775" w:type="dxa"/>
            <w:tcBorders>
              <w:top w:val="nil"/>
              <w:left w:val="single" w:sz="8" w:space="0" w:color="auto"/>
              <w:bottom w:val="nil"/>
              <w:right w:val="single" w:sz="4" w:space="0" w:color="auto"/>
            </w:tcBorders>
            <w:shd w:val="clear" w:color="auto" w:fill="auto"/>
            <w:noWrap/>
            <w:vAlign w:val="bottom"/>
            <w:hideMark/>
          </w:tcPr>
          <w:p w14:paraId="5CCF76BA"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8.1</w:t>
            </w:r>
          </w:p>
        </w:tc>
        <w:tc>
          <w:tcPr>
            <w:tcW w:w="8588" w:type="dxa"/>
            <w:gridSpan w:val="4"/>
            <w:tcBorders>
              <w:top w:val="nil"/>
              <w:left w:val="nil"/>
              <w:bottom w:val="nil"/>
              <w:right w:val="single" w:sz="4" w:space="0" w:color="000000"/>
            </w:tcBorders>
            <w:shd w:val="clear" w:color="auto" w:fill="auto"/>
            <w:noWrap/>
            <w:vAlign w:val="bottom"/>
            <w:hideMark/>
          </w:tcPr>
          <w:p w14:paraId="1E0AA892" w14:textId="77777777" w:rsidR="0051190A" w:rsidRPr="0051190A" w:rsidRDefault="0051190A" w:rsidP="0051190A">
            <w:pPr>
              <w:rPr>
                <w:rFonts w:ascii="Bookman Old Style" w:hAnsi="Bookman Old Style" w:cs="Calibri"/>
                <w:sz w:val="13"/>
                <w:szCs w:val="13"/>
              </w:rPr>
            </w:pPr>
            <w:r w:rsidRPr="0051190A">
              <w:rPr>
                <w:rFonts w:ascii="Bookman Old Style" w:hAnsi="Bookman Old Style" w:cs="Calibri"/>
                <w:sz w:val="13"/>
                <w:szCs w:val="13"/>
              </w:rPr>
              <w:t>цеховые расходы</w:t>
            </w:r>
          </w:p>
        </w:tc>
        <w:tc>
          <w:tcPr>
            <w:tcW w:w="1010" w:type="dxa"/>
            <w:tcBorders>
              <w:top w:val="nil"/>
              <w:left w:val="nil"/>
              <w:bottom w:val="nil"/>
              <w:right w:val="single" w:sz="4" w:space="0" w:color="auto"/>
            </w:tcBorders>
            <w:shd w:val="clear" w:color="auto" w:fill="auto"/>
            <w:noWrap/>
            <w:vAlign w:val="bottom"/>
            <w:hideMark/>
          </w:tcPr>
          <w:p w14:paraId="19F1AB34" w14:textId="77777777" w:rsidR="0051190A" w:rsidRPr="0051190A" w:rsidRDefault="0051190A" w:rsidP="0051190A">
            <w:pPr>
              <w:jc w:val="center"/>
              <w:rPr>
                <w:rFonts w:ascii="Bookman Old Style" w:hAnsi="Bookman Old Style" w:cs="Calibri"/>
                <w:sz w:val="13"/>
                <w:szCs w:val="13"/>
              </w:rPr>
            </w:pPr>
            <w:proofErr w:type="spellStart"/>
            <w:r w:rsidRPr="0051190A">
              <w:rPr>
                <w:rFonts w:ascii="Bookman Old Style" w:hAnsi="Bookman Old Style" w:cs="Calibri"/>
                <w:sz w:val="13"/>
                <w:szCs w:val="13"/>
              </w:rPr>
              <w:t>т.р</w:t>
            </w:r>
            <w:proofErr w:type="spellEnd"/>
            <w:r w:rsidRPr="0051190A">
              <w:rPr>
                <w:rFonts w:ascii="Bookman Old Style" w:hAnsi="Bookman Old Style" w:cs="Calibri"/>
                <w:sz w:val="13"/>
                <w:szCs w:val="13"/>
              </w:rPr>
              <w:t>.</w:t>
            </w:r>
          </w:p>
        </w:tc>
        <w:tc>
          <w:tcPr>
            <w:tcW w:w="938" w:type="dxa"/>
            <w:tcBorders>
              <w:top w:val="nil"/>
              <w:left w:val="nil"/>
              <w:bottom w:val="single" w:sz="4" w:space="0" w:color="auto"/>
              <w:right w:val="single" w:sz="4" w:space="0" w:color="auto"/>
            </w:tcBorders>
            <w:shd w:val="clear" w:color="auto" w:fill="auto"/>
            <w:noWrap/>
            <w:vAlign w:val="bottom"/>
            <w:hideMark/>
          </w:tcPr>
          <w:p w14:paraId="6741AC46"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 </w:t>
            </w:r>
          </w:p>
        </w:tc>
        <w:tc>
          <w:tcPr>
            <w:tcW w:w="978" w:type="dxa"/>
            <w:tcBorders>
              <w:top w:val="nil"/>
              <w:left w:val="nil"/>
              <w:bottom w:val="single" w:sz="4" w:space="0" w:color="auto"/>
              <w:right w:val="single" w:sz="4" w:space="0" w:color="auto"/>
            </w:tcBorders>
            <w:shd w:val="clear" w:color="auto" w:fill="auto"/>
            <w:noWrap/>
            <w:vAlign w:val="bottom"/>
            <w:hideMark/>
          </w:tcPr>
          <w:p w14:paraId="5D7AF715"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 </w:t>
            </w:r>
          </w:p>
        </w:tc>
        <w:tc>
          <w:tcPr>
            <w:tcW w:w="941" w:type="dxa"/>
            <w:tcBorders>
              <w:top w:val="nil"/>
              <w:left w:val="nil"/>
              <w:bottom w:val="single" w:sz="4" w:space="0" w:color="auto"/>
              <w:right w:val="single" w:sz="4" w:space="0" w:color="auto"/>
            </w:tcBorders>
            <w:shd w:val="clear" w:color="auto" w:fill="auto"/>
            <w:noWrap/>
            <w:vAlign w:val="bottom"/>
            <w:hideMark/>
          </w:tcPr>
          <w:p w14:paraId="5165D1EB"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 </w:t>
            </w:r>
          </w:p>
        </w:tc>
        <w:tc>
          <w:tcPr>
            <w:tcW w:w="1007" w:type="dxa"/>
            <w:tcBorders>
              <w:top w:val="nil"/>
              <w:left w:val="nil"/>
              <w:bottom w:val="single" w:sz="4" w:space="0" w:color="auto"/>
              <w:right w:val="single" w:sz="4" w:space="0" w:color="auto"/>
            </w:tcBorders>
            <w:shd w:val="clear" w:color="auto" w:fill="auto"/>
            <w:noWrap/>
            <w:vAlign w:val="bottom"/>
            <w:hideMark/>
          </w:tcPr>
          <w:p w14:paraId="4A3316C9"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 </w:t>
            </w:r>
          </w:p>
        </w:tc>
        <w:tc>
          <w:tcPr>
            <w:tcW w:w="1008" w:type="dxa"/>
            <w:tcBorders>
              <w:top w:val="nil"/>
              <w:left w:val="nil"/>
              <w:bottom w:val="single" w:sz="4" w:space="0" w:color="auto"/>
              <w:right w:val="single" w:sz="4" w:space="0" w:color="auto"/>
            </w:tcBorders>
            <w:shd w:val="clear" w:color="auto" w:fill="auto"/>
            <w:noWrap/>
            <w:vAlign w:val="bottom"/>
            <w:hideMark/>
          </w:tcPr>
          <w:p w14:paraId="24FE04DF"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 </w:t>
            </w:r>
          </w:p>
        </w:tc>
        <w:tc>
          <w:tcPr>
            <w:tcW w:w="227" w:type="dxa"/>
            <w:vAlign w:val="center"/>
            <w:hideMark/>
          </w:tcPr>
          <w:p w14:paraId="400DAF69" w14:textId="77777777" w:rsidR="0051190A" w:rsidRPr="0051190A" w:rsidRDefault="0051190A" w:rsidP="0051190A">
            <w:pPr>
              <w:rPr>
                <w:sz w:val="13"/>
                <w:szCs w:val="13"/>
              </w:rPr>
            </w:pPr>
          </w:p>
        </w:tc>
      </w:tr>
      <w:tr w:rsidR="0051190A" w:rsidRPr="0051190A" w14:paraId="192792E3" w14:textId="77777777" w:rsidTr="0051190A">
        <w:trPr>
          <w:trHeight w:val="298"/>
          <w:jc w:val="center"/>
        </w:trPr>
        <w:tc>
          <w:tcPr>
            <w:tcW w:w="775" w:type="dxa"/>
            <w:tcBorders>
              <w:top w:val="nil"/>
              <w:left w:val="single" w:sz="8" w:space="0" w:color="auto"/>
              <w:bottom w:val="nil"/>
              <w:right w:val="single" w:sz="4" w:space="0" w:color="auto"/>
            </w:tcBorders>
            <w:shd w:val="clear" w:color="auto" w:fill="auto"/>
            <w:noWrap/>
            <w:vAlign w:val="bottom"/>
            <w:hideMark/>
          </w:tcPr>
          <w:p w14:paraId="281183D1"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 xml:space="preserve"> 8.2</w:t>
            </w:r>
          </w:p>
        </w:tc>
        <w:tc>
          <w:tcPr>
            <w:tcW w:w="8588" w:type="dxa"/>
            <w:gridSpan w:val="4"/>
            <w:tcBorders>
              <w:top w:val="nil"/>
              <w:left w:val="nil"/>
              <w:bottom w:val="nil"/>
              <w:right w:val="single" w:sz="4" w:space="0" w:color="000000"/>
            </w:tcBorders>
            <w:shd w:val="clear" w:color="auto" w:fill="auto"/>
            <w:noWrap/>
            <w:vAlign w:val="bottom"/>
            <w:hideMark/>
          </w:tcPr>
          <w:p w14:paraId="42FAAE4F" w14:textId="77777777" w:rsidR="0051190A" w:rsidRPr="0051190A" w:rsidRDefault="0051190A" w:rsidP="0051190A">
            <w:pPr>
              <w:rPr>
                <w:rFonts w:ascii="Bookman Old Style" w:hAnsi="Bookman Old Style" w:cs="Calibri"/>
                <w:sz w:val="13"/>
                <w:szCs w:val="13"/>
              </w:rPr>
            </w:pPr>
            <w:r w:rsidRPr="0051190A">
              <w:rPr>
                <w:rFonts w:ascii="Bookman Old Style" w:hAnsi="Bookman Old Style" w:cs="Calibri"/>
                <w:sz w:val="13"/>
                <w:szCs w:val="13"/>
              </w:rPr>
              <w:t>общехозяйственные расходы</w:t>
            </w:r>
          </w:p>
        </w:tc>
        <w:tc>
          <w:tcPr>
            <w:tcW w:w="1010" w:type="dxa"/>
            <w:tcBorders>
              <w:top w:val="nil"/>
              <w:left w:val="nil"/>
              <w:bottom w:val="nil"/>
              <w:right w:val="single" w:sz="4" w:space="0" w:color="auto"/>
            </w:tcBorders>
            <w:shd w:val="clear" w:color="auto" w:fill="auto"/>
            <w:noWrap/>
            <w:vAlign w:val="bottom"/>
            <w:hideMark/>
          </w:tcPr>
          <w:p w14:paraId="25FDEE2F" w14:textId="77777777" w:rsidR="0051190A" w:rsidRPr="0051190A" w:rsidRDefault="0051190A" w:rsidP="0051190A">
            <w:pPr>
              <w:jc w:val="center"/>
              <w:rPr>
                <w:rFonts w:ascii="Bookman Old Style" w:hAnsi="Bookman Old Style" w:cs="Calibri"/>
                <w:sz w:val="13"/>
                <w:szCs w:val="13"/>
              </w:rPr>
            </w:pPr>
            <w:proofErr w:type="spellStart"/>
            <w:r w:rsidRPr="0051190A">
              <w:rPr>
                <w:rFonts w:ascii="Bookman Old Style" w:hAnsi="Bookman Old Style" w:cs="Calibri"/>
                <w:sz w:val="13"/>
                <w:szCs w:val="13"/>
              </w:rPr>
              <w:t>т.р</w:t>
            </w:r>
            <w:proofErr w:type="spellEnd"/>
            <w:r w:rsidRPr="0051190A">
              <w:rPr>
                <w:rFonts w:ascii="Bookman Old Style" w:hAnsi="Bookman Old Style" w:cs="Calibri"/>
                <w:sz w:val="13"/>
                <w:szCs w:val="13"/>
              </w:rPr>
              <w:t>.</w:t>
            </w:r>
          </w:p>
        </w:tc>
        <w:tc>
          <w:tcPr>
            <w:tcW w:w="938" w:type="dxa"/>
            <w:tcBorders>
              <w:top w:val="nil"/>
              <w:left w:val="nil"/>
              <w:bottom w:val="nil"/>
              <w:right w:val="single" w:sz="4" w:space="0" w:color="auto"/>
            </w:tcBorders>
            <w:shd w:val="clear" w:color="auto" w:fill="auto"/>
            <w:noWrap/>
            <w:vAlign w:val="bottom"/>
            <w:hideMark/>
          </w:tcPr>
          <w:p w14:paraId="19A7409E"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580,77</w:t>
            </w:r>
          </w:p>
        </w:tc>
        <w:tc>
          <w:tcPr>
            <w:tcW w:w="978" w:type="dxa"/>
            <w:tcBorders>
              <w:top w:val="nil"/>
              <w:left w:val="nil"/>
              <w:bottom w:val="nil"/>
              <w:right w:val="single" w:sz="4" w:space="0" w:color="auto"/>
            </w:tcBorders>
            <w:shd w:val="clear" w:color="auto" w:fill="auto"/>
            <w:noWrap/>
            <w:vAlign w:val="bottom"/>
            <w:hideMark/>
          </w:tcPr>
          <w:p w14:paraId="4066A213"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421,73</w:t>
            </w:r>
          </w:p>
        </w:tc>
        <w:tc>
          <w:tcPr>
            <w:tcW w:w="941" w:type="dxa"/>
            <w:tcBorders>
              <w:top w:val="nil"/>
              <w:left w:val="nil"/>
              <w:bottom w:val="nil"/>
              <w:right w:val="single" w:sz="4" w:space="0" w:color="auto"/>
            </w:tcBorders>
            <w:shd w:val="clear" w:color="auto" w:fill="auto"/>
            <w:noWrap/>
            <w:vAlign w:val="bottom"/>
            <w:hideMark/>
          </w:tcPr>
          <w:p w14:paraId="3C6480FA"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600,47</w:t>
            </w:r>
          </w:p>
        </w:tc>
        <w:tc>
          <w:tcPr>
            <w:tcW w:w="1007" w:type="dxa"/>
            <w:tcBorders>
              <w:top w:val="nil"/>
              <w:left w:val="nil"/>
              <w:bottom w:val="nil"/>
              <w:right w:val="single" w:sz="4" w:space="0" w:color="auto"/>
            </w:tcBorders>
            <w:shd w:val="clear" w:color="auto" w:fill="auto"/>
            <w:noWrap/>
            <w:vAlign w:val="bottom"/>
            <w:hideMark/>
          </w:tcPr>
          <w:p w14:paraId="76B4DAFF"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623,67</w:t>
            </w:r>
          </w:p>
        </w:tc>
        <w:tc>
          <w:tcPr>
            <w:tcW w:w="1008" w:type="dxa"/>
            <w:tcBorders>
              <w:top w:val="nil"/>
              <w:left w:val="nil"/>
              <w:bottom w:val="nil"/>
              <w:right w:val="single" w:sz="4" w:space="0" w:color="auto"/>
            </w:tcBorders>
            <w:shd w:val="clear" w:color="auto" w:fill="auto"/>
            <w:noWrap/>
            <w:vAlign w:val="bottom"/>
            <w:hideMark/>
          </w:tcPr>
          <w:p w14:paraId="13426339"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617,43</w:t>
            </w:r>
          </w:p>
        </w:tc>
        <w:tc>
          <w:tcPr>
            <w:tcW w:w="227" w:type="dxa"/>
            <w:vAlign w:val="center"/>
            <w:hideMark/>
          </w:tcPr>
          <w:p w14:paraId="74E53B79" w14:textId="77777777" w:rsidR="0051190A" w:rsidRPr="0051190A" w:rsidRDefault="0051190A" w:rsidP="0051190A">
            <w:pPr>
              <w:rPr>
                <w:sz w:val="13"/>
                <w:szCs w:val="13"/>
              </w:rPr>
            </w:pPr>
          </w:p>
        </w:tc>
      </w:tr>
      <w:tr w:rsidR="0051190A" w:rsidRPr="0051190A" w14:paraId="47C37E29" w14:textId="77777777" w:rsidTr="0051190A">
        <w:trPr>
          <w:trHeight w:val="298"/>
          <w:jc w:val="center"/>
        </w:trPr>
        <w:tc>
          <w:tcPr>
            <w:tcW w:w="775" w:type="dxa"/>
            <w:tcBorders>
              <w:top w:val="single" w:sz="8" w:space="0" w:color="auto"/>
              <w:left w:val="single" w:sz="8" w:space="0" w:color="auto"/>
              <w:bottom w:val="nil"/>
              <w:right w:val="single" w:sz="4" w:space="0" w:color="auto"/>
            </w:tcBorders>
            <w:shd w:val="clear" w:color="auto" w:fill="auto"/>
            <w:noWrap/>
            <w:vAlign w:val="bottom"/>
            <w:hideMark/>
          </w:tcPr>
          <w:p w14:paraId="1E3AC0BE" w14:textId="77777777" w:rsidR="0051190A" w:rsidRPr="0051190A" w:rsidRDefault="0051190A" w:rsidP="0051190A">
            <w:pPr>
              <w:rPr>
                <w:rFonts w:ascii="Bookman Old Style" w:hAnsi="Bookman Old Style" w:cs="Calibri"/>
                <w:sz w:val="13"/>
                <w:szCs w:val="13"/>
              </w:rPr>
            </w:pPr>
            <w:r w:rsidRPr="0051190A">
              <w:rPr>
                <w:rFonts w:ascii="Bookman Old Style" w:hAnsi="Bookman Old Style" w:cs="Calibri"/>
                <w:sz w:val="13"/>
                <w:szCs w:val="13"/>
              </w:rPr>
              <w:t> </w:t>
            </w:r>
          </w:p>
        </w:tc>
        <w:tc>
          <w:tcPr>
            <w:tcW w:w="3657" w:type="dxa"/>
            <w:tcBorders>
              <w:top w:val="single" w:sz="8" w:space="0" w:color="auto"/>
              <w:left w:val="nil"/>
              <w:bottom w:val="nil"/>
              <w:right w:val="single" w:sz="4" w:space="0" w:color="auto"/>
            </w:tcBorders>
            <w:shd w:val="clear" w:color="auto" w:fill="auto"/>
            <w:noWrap/>
            <w:vAlign w:val="bottom"/>
            <w:hideMark/>
          </w:tcPr>
          <w:p w14:paraId="4F010E4B" w14:textId="77777777" w:rsidR="0051190A" w:rsidRPr="0051190A" w:rsidRDefault="0051190A" w:rsidP="0051190A">
            <w:pPr>
              <w:rPr>
                <w:rFonts w:ascii="Bookman Old Style" w:hAnsi="Bookman Old Style" w:cs="Calibri"/>
                <w:b/>
                <w:bCs/>
                <w:sz w:val="13"/>
                <w:szCs w:val="13"/>
              </w:rPr>
            </w:pPr>
            <w:r w:rsidRPr="0051190A">
              <w:rPr>
                <w:rFonts w:ascii="Bookman Old Style" w:hAnsi="Bookman Old Style" w:cs="Calibri"/>
                <w:b/>
                <w:bCs/>
                <w:sz w:val="13"/>
                <w:szCs w:val="13"/>
              </w:rPr>
              <w:t>ИТОГО базовый уровень операционных расходов</w:t>
            </w:r>
          </w:p>
        </w:tc>
        <w:tc>
          <w:tcPr>
            <w:tcW w:w="710" w:type="dxa"/>
            <w:tcBorders>
              <w:top w:val="single" w:sz="8" w:space="0" w:color="auto"/>
              <w:left w:val="nil"/>
              <w:bottom w:val="nil"/>
              <w:right w:val="single" w:sz="4" w:space="0" w:color="auto"/>
            </w:tcBorders>
            <w:shd w:val="clear" w:color="auto" w:fill="auto"/>
            <w:noWrap/>
            <w:vAlign w:val="bottom"/>
            <w:hideMark/>
          </w:tcPr>
          <w:p w14:paraId="768E21D8" w14:textId="77777777" w:rsidR="0051190A" w:rsidRPr="0051190A" w:rsidRDefault="0051190A" w:rsidP="0051190A">
            <w:pPr>
              <w:rPr>
                <w:rFonts w:ascii="Bookman Old Style" w:hAnsi="Bookman Old Style" w:cs="Calibri"/>
                <w:b/>
                <w:bCs/>
                <w:sz w:val="13"/>
                <w:szCs w:val="13"/>
              </w:rPr>
            </w:pPr>
            <w:r w:rsidRPr="0051190A">
              <w:rPr>
                <w:rFonts w:ascii="Bookman Old Style" w:hAnsi="Bookman Old Style" w:cs="Calibri"/>
                <w:b/>
                <w:bCs/>
                <w:sz w:val="13"/>
                <w:szCs w:val="13"/>
              </w:rPr>
              <w:t> </w:t>
            </w:r>
          </w:p>
        </w:tc>
        <w:tc>
          <w:tcPr>
            <w:tcW w:w="710" w:type="dxa"/>
            <w:tcBorders>
              <w:top w:val="single" w:sz="8" w:space="0" w:color="auto"/>
              <w:left w:val="nil"/>
              <w:bottom w:val="nil"/>
              <w:right w:val="single" w:sz="4" w:space="0" w:color="auto"/>
            </w:tcBorders>
            <w:shd w:val="clear" w:color="auto" w:fill="auto"/>
            <w:noWrap/>
            <w:vAlign w:val="bottom"/>
            <w:hideMark/>
          </w:tcPr>
          <w:p w14:paraId="45B54A10" w14:textId="77777777" w:rsidR="0051190A" w:rsidRPr="0051190A" w:rsidRDefault="0051190A" w:rsidP="0051190A">
            <w:pPr>
              <w:rPr>
                <w:rFonts w:ascii="Bookman Old Style" w:hAnsi="Bookman Old Style" w:cs="Calibri"/>
                <w:b/>
                <w:bCs/>
                <w:sz w:val="13"/>
                <w:szCs w:val="13"/>
              </w:rPr>
            </w:pPr>
            <w:r w:rsidRPr="0051190A">
              <w:rPr>
                <w:rFonts w:ascii="Bookman Old Style" w:hAnsi="Bookman Old Style" w:cs="Calibri"/>
                <w:b/>
                <w:bCs/>
                <w:sz w:val="13"/>
                <w:szCs w:val="13"/>
              </w:rPr>
              <w:t> </w:t>
            </w:r>
          </w:p>
        </w:tc>
        <w:tc>
          <w:tcPr>
            <w:tcW w:w="3510" w:type="dxa"/>
            <w:tcBorders>
              <w:top w:val="single" w:sz="8" w:space="0" w:color="auto"/>
              <w:left w:val="nil"/>
              <w:bottom w:val="nil"/>
              <w:right w:val="single" w:sz="4" w:space="0" w:color="auto"/>
            </w:tcBorders>
            <w:shd w:val="clear" w:color="auto" w:fill="auto"/>
            <w:noWrap/>
            <w:vAlign w:val="bottom"/>
            <w:hideMark/>
          </w:tcPr>
          <w:p w14:paraId="56E7258C" w14:textId="77777777" w:rsidR="0051190A" w:rsidRPr="0051190A" w:rsidRDefault="0051190A" w:rsidP="0051190A">
            <w:pPr>
              <w:rPr>
                <w:rFonts w:ascii="Bookman Old Style" w:hAnsi="Bookman Old Style" w:cs="Calibri"/>
                <w:sz w:val="13"/>
                <w:szCs w:val="13"/>
              </w:rPr>
            </w:pPr>
            <w:r w:rsidRPr="0051190A">
              <w:rPr>
                <w:rFonts w:ascii="Bookman Old Style" w:hAnsi="Bookman Old Style" w:cs="Calibri"/>
                <w:sz w:val="13"/>
                <w:szCs w:val="13"/>
              </w:rPr>
              <w:t> </w:t>
            </w:r>
          </w:p>
        </w:tc>
        <w:tc>
          <w:tcPr>
            <w:tcW w:w="1010" w:type="dxa"/>
            <w:tcBorders>
              <w:top w:val="single" w:sz="8" w:space="0" w:color="auto"/>
              <w:left w:val="nil"/>
              <w:bottom w:val="nil"/>
              <w:right w:val="single" w:sz="4" w:space="0" w:color="auto"/>
            </w:tcBorders>
            <w:shd w:val="clear" w:color="auto" w:fill="auto"/>
            <w:noWrap/>
            <w:vAlign w:val="bottom"/>
            <w:hideMark/>
          </w:tcPr>
          <w:p w14:paraId="7C984E9D" w14:textId="77777777" w:rsidR="0051190A" w:rsidRPr="0051190A" w:rsidRDefault="0051190A" w:rsidP="0051190A">
            <w:pPr>
              <w:jc w:val="center"/>
              <w:rPr>
                <w:rFonts w:ascii="Bookman Old Style" w:hAnsi="Bookman Old Style" w:cs="Calibri"/>
                <w:sz w:val="13"/>
                <w:szCs w:val="13"/>
              </w:rPr>
            </w:pPr>
            <w:proofErr w:type="spellStart"/>
            <w:r w:rsidRPr="0051190A">
              <w:rPr>
                <w:rFonts w:ascii="Bookman Old Style" w:hAnsi="Bookman Old Style" w:cs="Calibri"/>
                <w:sz w:val="13"/>
                <w:szCs w:val="13"/>
              </w:rPr>
              <w:t>т.р</w:t>
            </w:r>
            <w:proofErr w:type="spellEnd"/>
            <w:r w:rsidRPr="0051190A">
              <w:rPr>
                <w:rFonts w:ascii="Bookman Old Style" w:hAnsi="Bookman Old Style" w:cs="Calibri"/>
                <w:sz w:val="13"/>
                <w:szCs w:val="13"/>
              </w:rPr>
              <w:t>.</w:t>
            </w:r>
          </w:p>
        </w:tc>
        <w:tc>
          <w:tcPr>
            <w:tcW w:w="938" w:type="dxa"/>
            <w:tcBorders>
              <w:top w:val="single" w:sz="8" w:space="0" w:color="auto"/>
              <w:left w:val="nil"/>
              <w:bottom w:val="nil"/>
              <w:right w:val="single" w:sz="4" w:space="0" w:color="auto"/>
            </w:tcBorders>
            <w:shd w:val="clear" w:color="auto" w:fill="auto"/>
            <w:noWrap/>
            <w:vAlign w:val="bottom"/>
            <w:hideMark/>
          </w:tcPr>
          <w:p w14:paraId="7A0CC64E" w14:textId="77777777" w:rsidR="0051190A" w:rsidRPr="0051190A" w:rsidRDefault="0051190A" w:rsidP="0051190A">
            <w:pPr>
              <w:jc w:val="center"/>
              <w:rPr>
                <w:rFonts w:ascii="Bookman Old Style" w:hAnsi="Bookman Old Style" w:cs="Calibri"/>
                <w:b/>
                <w:bCs/>
                <w:sz w:val="13"/>
                <w:szCs w:val="13"/>
              </w:rPr>
            </w:pPr>
            <w:r w:rsidRPr="0051190A">
              <w:rPr>
                <w:rFonts w:ascii="Bookman Old Style" w:hAnsi="Bookman Old Style" w:cs="Calibri"/>
                <w:b/>
                <w:bCs/>
                <w:sz w:val="13"/>
                <w:szCs w:val="13"/>
              </w:rPr>
              <w:t>25 792,95</w:t>
            </w:r>
          </w:p>
        </w:tc>
        <w:tc>
          <w:tcPr>
            <w:tcW w:w="978" w:type="dxa"/>
            <w:tcBorders>
              <w:top w:val="single" w:sz="8" w:space="0" w:color="auto"/>
              <w:left w:val="nil"/>
              <w:bottom w:val="nil"/>
              <w:right w:val="single" w:sz="4" w:space="0" w:color="auto"/>
            </w:tcBorders>
            <w:shd w:val="clear" w:color="auto" w:fill="auto"/>
            <w:noWrap/>
            <w:vAlign w:val="bottom"/>
            <w:hideMark/>
          </w:tcPr>
          <w:p w14:paraId="5720A67B" w14:textId="77777777" w:rsidR="0051190A" w:rsidRPr="0051190A" w:rsidRDefault="0051190A" w:rsidP="0051190A">
            <w:pPr>
              <w:jc w:val="center"/>
              <w:rPr>
                <w:rFonts w:ascii="Bookman Old Style" w:hAnsi="Bookman Old Style" w:cs="Calibri"/>
                <w:b/>
                <w:bCs/>
                <w:sz w:val="13"/>
                <w:szCs w:val="13"/>
              </w:rPr>
            </w:pPr>
            <w:r w:rsidRPr="0051190A">
              <w:rPr>
                <w:rFonts w:ascii="Bookman Old Style" w:hAnsi="Bookman Old Style" w:cs="Calibri"/>
                <w:b/>
                <w:bCs/>
                <w:sz w:val="13"/>
                <w:szCs w:val="13"/>
              </w:rPr>
              <w:t>24 927,41</w:t>
            </w:r>
          </w:p>
        </w:tc>
        <w:tc>
          <w:tcPr>
            <w:tcW w:w="941" w:type="dxa"/>
            <w:tcBorders>
              <w:top w:val="single" w:sz="8" w:space="0" w:color="auto"/>
              <w:left w:val="nil"/>
              <w:bottom w:val="nil"/>
              <w:right w:val="single" w:sz="4" w:space="0" w:color="auto"/>
            </w:tcBorders>
            <w:shd w:val="clear" w:color="000000" w:fill="FFFFFF"/>
            <w:noWrap/>
            <w:vAlign w:val="bottom"/>
            <w:hideMark/>
          </w:tcPr>
          <w:p w14:paraId="1A9F982C" w14:textId="77777777" w:rsidR="0051190A" w:rsidRPr="0051190A" w:rsidRDefault="0051190A" w:rsidP="0051190A">
            <w:pPr>
              <w:jc w:val="center"/>
              <w:rPr>
                <w:rFonts w:ascii="Bookman Old Style" w:hAnsi="Bookman Old Style" w:cs="Calibri"/>
                <w:b/>
                <w:bCs/>
                <w:sz w:val="13"/>
                <w:szCs w:val="13"/>
              </w:rPr>
            </w:pPr>
            <w:r w:rsidRPr="0051190A">
              <w:rPr>
                <w:rFonts w:ascii="Bookman Old Style" w:hAnsi="Bookman Old Style" w:cs="Calibri"/>
                <w:b/>
                <w:bCs/>
                <w:sz w:val="13"/>
                <w:szCs w:val="13"/>
              </w:rPr>
              <w:t>26 667,91</w:t>
            </w:r>
          </w:p>
        </w:tc>
        <w:tc>
          <w:tcPr>
            <w:tcW w:w="1007" w:type="dxa"/>
            <w:tcBorders>
              <w:top w:val="single" w:sz="8" w:space="0" w:color="auto"/>
              <w:left w:val="nil"/>
              <w:bottom w:val="nil"/>
              <w:right w:val="single" w:sz="4" w:space="0" w:color="auto"/>
            </w:tcBorders>
            <w:shd w:val="clear" w:color="000000" w:fill="FFFFFF"/>
            <w:noWrap/>
            <w:vAlign w:val="bottom"/>
            <w:hideMark/>
          </w:tcPr>
          <w:p w14:paraId="779DA181" w14:textId="77777777" w:rsidR="0051190A" w:rsidRPr="0051190A" w:rsidRDefault="0051190A" w:rsidP="0051190A">
            <w:pPr>
              <w:jc w:val="center"/>
              <w:rPr>
                <w:rFonts w:ascii="Bookman Old Style" w:hAnsi="Bookman Old Style" w:cs="Calibri"/>
                <w:b/>
                <w:bCs/>
                <w:sz w:val="13"/>
                <w:szCs w:val="13"/>
              </w:rPr>
            </w:pPr>
            <w:r w:rsidRPr="0051190A">
              <w:rPr>
                <w:rFonts w:ascii="Bookman Old Style" w:hAnsi="Bookman Old Style" w:cs="Calibri"/>
                <w:b/>
                <w:bCs/>
                <w:sz w:val="13"/>
                <w:szCs w:val="13"/>
              </w:rPr>
              <w:t>27 698,35</w:t>
            </w:r>
          </w:p>
        </w:tc>
        <w:tc>
          <w:tcPr>
            <w:tcW w:w="1008" w:type="dxa"/>
            <w:tcBorders>
              <w:top w:val="single" w:sz="8" w:space="0" w:color="auto"/>
              <w:left w:val="nil"/>
              <w:bottom w:val="nil"/>
              <w:right w:val="single" w:sz="4" w:space="0" w:color="auto"/>
            </w:tcBorders>
            <w:shd w:val="clear" w:color="000000" w:fill="FFFFFF"/>
            <w:noWrap/>
            <w:vAlign w:val="bottom"/>
            <w:hideMark/>
          </w:tcPr>
          <w:p w14:paraId="7549C3AD" w14:textId="77777777" w:rsidR="0051190A" w:rsidRPr="0051190A" w:rsidRDefault="0051190A" w:rsidP="0051190A">
            <w:pPr>
              <w:jc w:val="center"/>
              <w:rPr>
                <w:rFonts w:ascii="Bookman Old Style" w:hAnsi="Bookman Old Style" w:cs="Calibri"/>
                <w:b/>
                <w:bCs/>
                <w:sz w:val="13"/>
                <w:szCs w:val="13"/>
              </w:rPr>
            </w:pPr>
            <w:r w:rsidRPr="0051190A">
              <w:rPr>
                <w:rFonts w:ascii="Bookman Old Style" w:hAnsi="Bookman Old Style" w:cs="Calibri"/>
                <w:b/>
                <w:bCs/>
                <w:sz w:val="13"/>
                <w:szCs w:val="13"/>
              </w:rPr>
              <w:t>27 421,36</w:t>
            </w:r>
          </w:p>
        </w:tc>
        <w:tc>
          <w:tcPr>
            <w:tcW w:w="227" w:type="dxa"/>
            <w:vAlign w:val="center"/>
            <w:hideMark/>
          </w:tcPr>
          <w:p w14:paraId="29E4C0C1" w14:textId="77777777" w:rsidR="0051190A" w:rsidRPr="0051190A" w:rsidRDefault="0051190A" w:rsidP="0051190A">
            <w:pPr>
              <w:rPr>
                <w:sz w:val="13"/>
                <w:szCs w:val="13"/>
              </w:rPr>
            </w:pPr>
          </w:p>
        </w:tc>
      </w:tr>
      <w:tr w:rsidR="0051190A" w:rsidRPr="0051190A" w14:paraId="7EC0E446" w14:textId="77777777" w:rsidTr="0051190A">
        <w:trPr>
          <w:trHeight w:val="365"/>
          <w:jc w:val="center"/>
        </w:trPr>
        <w:tc>
          <w:tcPr>
            <w:tcW w:w="15246" w:type="dxa"/>
            <w:gridSpan w:val="11"/>
            <w:tcBorders>
              <w:top w:val="single" w:sz="8" w:space="0" w:color="auto"/>
              <w:left w:val="single" w:sz="8" w:space="0" w:color="auto"/>
              <w:bottom w:val="single" w:sz="8" w:space="0" w:color="auto"/>
              <w:right w:val="nil"/>
            </w:tcBorders>
            <w:shd w:val="clear" w:color="auto" w:fill="auto"/>
            <w:noWrap/>
            <w:vAlign w:val="center"/>
            <w:hideMark/>
          </w:tcPr>
          <w:p w14:paraId="31CBC0C3" w14:textId="77777777" w:rsidR="0051190A" w:rsidRPr="0051190A" w:rsidRDefault="0051190A" w:rsidP="0051190A">
            <w:pPr>
              <w:jc w:val="center"/>
              <w:rPr>
                <w:rFonts w:ascii="Bookman Old Style" w:hAnsi="Bookman Old Style" w:cs="Calibri"/>
                <w:b/>
                <w:bCs/>
                <w:sz w:val="13"/>
                <w:szCs w:val="13"/>
              </w:rPr>
            </w:pPr>
            <w:r w:rsidRPr="0051190A">
              <w:rPr>
                <w:rFonts w:ascii="Bookman Old Style" w:hAnsi="Bookman Old Style" w:cs="Calibri"/>
                <w:b/>
                <w:bCs/>
                <w:sz w:val="13"/>
                <w:szCs w:val="13"/>
              </w:rPr>
              <w:t>Неподконтрольные расходы</w:t>
            </w:r>
          </w:p>
        </w:tc>
        <w:tc>
          <w:tcPr>
            <w:tcW w:w="227" w:type="dxa"/>
            <w:vAlign w:val="center"/>
            <w:hideMark/>
          </w:tcPr>
          <w:p w14:paraId="70AED8D2" w14:textId="77777777" w:rsidR="0051190A" w:rsidRPr="0051190A" w:rsidRDefault="0051190A" w:rsidP="0051190A">
            <w:pPr>
              <w:rPr>
                <w:sz w:val="13"/>
                <w:szCs w:val="13"/>
              </w:rPr>
            </w:pPr>
          </w:p>
        </w:tc>
      </w:tr>
      <w:tr w:rsidR="0051190A" w:rsidRPr="0051190A" w14:paraId="73B2429E" w14:textId="77777777" w:rsidTr="0051190A">
        <w:trPr>
          <w:trHeight w:val="284"/>
          <w:jc w:val="center"/>
        </w:trPr>
        <w:tc>
          <w:tcPr>
            <w:tcW w:w="775" w:type="dxa"/>
            <w:tcBorders>
              <w:top w:val="nil"/>
              <w:left w:val="single" w:sz="8" w:space="0" w:color="auto"/>
              <w:bottom w:val="single" w:sz="4" w:space="0" w:color="auto"/>
              <w:right w:val="single" w:sz="4" w:space="0" w:color="auto"/>
            </w:tcBorders>
            <w:shd w:val="clear" w:color="auto" w:fill="auto"/>
            <w:noWrap/>
            <w:vAlign w:val="bottom"/>
            <w:hideMark/>
          </w:tcPr>
          <w:p w14:paraId="49025886"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1</w:t>
            </w:r>
          </w:p>
        </w:tc>
        <w:tc>
          <w:tcPr>
            <w:tcW w:w="8588" w:type="dxa"/>
            <w:gridSpan w:val="4"/>
            <w:tcBorders>
              <w:top w:val="nil"/>
              <w:left w:val="nil"/>
              <w:bottom w:val="single" w:sz="4" w:space="0" w:color="auto"/>
              <w:right w:val="nil"/>
            </w:tcBorders>
            <w:shd w:val="clear" w:color="auto" w:fill="auto"/>
            <w:noWrap/>
            <w:vAlign w:val="bottom"/>
            <w:hideMark/>
          </w:tcPr>
          <w:p w14:paraId="7A0AF9B2" w14:textId="77777777" w:rsidR="0051190A" w:rsidRPr="0051190A" w:rsidRDefault="0051190A" w:rsidP="0051190A">
            <w:pPr>
              <w:rPr>
                <w:rFonts w:ascii="Bookman Old Style" w:hAnsi="Bookman Old Style" w:cs="Calibri"/>
                <w:b/>
                <w:bCs/>
                <w:sz w:val="13"/>
                <w:szCs w:val="13"/>
              </w:rPr>
            </w:pPr>
            <w:r w:rsidRPr="0051190A">
              <w:rPr>
                <w:rFonts w:ascii="Bookman Old Style" w:hAnsi="Bookman Old Style" w:cs="Calibri"/>
                <w:b/>
                <w:bCs/>
                <w:sz w:val="13"/>
                <w:szCs w:val="13"/>
              </w:rPr>
              <w:t>Очистка стоков, канализация</w:t>
            </w:r>
          </w:p>
        </w:tc>
        <w:tc>
          <w:tcPr>
            <w:tcW w:w="1010" w:type="dxa"/>
            <w:tcBorders>
              <w:top w:val="nil"/>
              <w:left w:val="single" w:sz="4" w:space="0" w:color="auto"/>
              <w:bottom w:val="single" w:sz="4" w:space="0" w:color="auto"/>
              <w:right w:val="single" w:sz="4" w:space="0" w:color="auto"/>
            </w:tcBorders>
            <w:shd w:val="clear" w:color="auto" w:fill="auto"/>
            <w:noWrap/>
            <w:vAlign w:val="bottom"/>
            <w:hideMark/>
          </w:tcPr>
          <w:p w14:paraId="121A2CE2" w14:textId="77777777" w:rsidR="0051190A" w:rsidRPr="0051190A" w:rsidRDefault="0051190A" w:rsidP="0051190A">
            <w:pPr>
              <w:jc w:val="center"/>
              <w:rPr>
                <w:rFonts w:ascii="Bookman Old Style" w:hAnsi="Bookman Old Style" w:cs="Calibri"/>
                <w:sz w:val="13"/>
                <w:szCs w:val="13"/>
              </w:rPr>
            </w:pPr>
            <w:proofErr w:type="spellStart"/>
            <w:r w:rsidRPr="0051190A">
              <w:rPr>
                <w:rFonts w:ascii="Bookman Old Style" w:hAnsi="Bookman Old Style" w:cs="Calibri"/>
                <w:sz w:val="13"/>
                <w:szCs w:val="13"/>
              </w:rPr>
              <w:t>т.р</w:t>
            </w:r>
            <w:proofErr w:type="spellEnd"/>
            <w:r w:rsidRPr="0051190A">
              <w:rPr>
                <w:rFonts w:ascii="Bookman Old Style" w:hAnsi="Bookman Old Style" w:cs="Calibri"/>
                <w:sz w:val="13"/>
                <w:szCs w:val="13"/>
              </w:rPr>
              <w:t>.</w:t>
            </w:r>
          </w:p>
        </w:tc>
        <w:tc>
          <w:tcPr>
            <w:tcW w:w="938" w:type="dxa"/>
            <w:tcBorders>
              <w:top w:val="nil"/>
              <w:left w:val="nil"/>
              <w:bottom w:val="single" w:sz="4" w:space="0" w:color="auto"/>
              <w:right w:val="single" w:sz="4" w:space="0" w:color="auto"/>
            </w:tcBorders>
            <w:shd w:val="clear" w:color="auto" w:fill="auto"/>
            <w:noWrap/>
            <w:vAlign w:val="bottom"/>
            <w:hideMark/>
          </w:tcPr>
          <w:p w14:paraId="1138A076" w14:textId="77777777" w:rsidR="0051190A" w:rsidRPr="0051190A" w:rsidRDefault="0051190A" w:rsidP="0051190A">
            <w:pPr>
              <w:jc w:val="center"/>
              <w:rPr>
                <w:rFonts w:ascii="Bookman Old Style" w:hAnsi="Bookman Old Style" w:cs="Calibri"/>
                <w:b/>
                <w:bCs/>
                <w:sz w:val="13"/>
                <w:szCs w:val="13"/>
              </w:rPr>
            </w:pPr>
            <w:r w:rsidRPr="0051190A">
              <w:rPr>
                <w:rFonts w:ascii="Bookman Old Style" w:hAnsi="Bookman Old Style" w:cs="Calibri"/>
                <w:b/>
                <w:bCs/>
                <w:sz w:val="13"/>
                <w:szCs w:val="13"/>
              </w:rPr>
              <w:t> </w:t>
            </w:r>
          </w:p>
        </w:tc>
        <w:tc>
          <w:tcPr>
            <w:tcW w:w="978" w:type="dxa"/>
            <w:tcBorders>
              <w:top w:val="nil"/>
              <w:left w:val="nil"/>
              <w:bottom w:val="single" w:sz="4" w:space="0" w:color="auto"/>
              <w:right w:val="single" w:sz="4" w:space="0" w:color="auto"/>
            </w:tcBorders>
            <w:shd w:val="clear" w:color="auto" w:fill="auto"/>
            <w:noWrap/>
            <w:vAlign w:val="bottom"/>
            <w:hideMark/>
          </w:tcPr>
          <w:p w14:paraId="447097D9" w14:textId="77777777" w:rsidR="0051190A" w:rsidRPr="0051190A" w:rsidRDefault="0051190A" w:rsidP="0051190A">
            <w:pPr>
              <w:jc w:val="center"/>
              <w:rPr>
                <w:rFonts w:ascii="Bookman Old Style" w:hAnsi="Bookman Old Style" w:cs="Calibri"/>
                <w:b/>
                <w:bCs/>
                <w:sz w:val="13"/>
                <w:szCs w:val="13"/>
              </w:rPr>
            </w:pPr>
            <w:r w:rsidRPr="0051190A">
              <w:rPr>
                <w:rFonts w:ascii="Bookman Old Style" w:hAnsi="Bookman Old Style" w:cs="Calibri"/>
                <w:b/>
                <w:bCs/>
                <w:sz w:val="13"/>
                <w:szCs w:val="13"/>
              </w:rPr>
              <w:t>230,67</w:t>
            </w:r>
          </w:p>
        </w:tc>
        <w:tc>
          <w:tcPr>
            <w:tcW w:w="941" w:type="dxa"/>
            <w:tcBorders>
              <w:top w:val="nil"/>
              <w:left w:val="nil"/>
              <w:bottom w:val="single" w:sz="4" w:space="0" w:color="auto"/>
              <w:right w:val="single" w:sz="4" w:space="0" w:color="auto"/>
            </w:tcBorders>
            <w:shd w:val="clear" w:color="auto" w:fill="auto"/>
            <w:noWrap/>
            <w:vAlign w:val="bottom"/>
            <w:hideMark/>
          </w:tcPr>
          <w:p w14:paraId="2E7E3687" w14:textId="77777777" w:rsidR="0051190A" w:rsidRPr="0051190A" w:rsidRDefault="0051190A" w:rsidP="0051190A">
            <w:pPr>
              <w:jc w:val="center"/>
              <w:rPr>
                <w:rFonts w:ascii="Bookman Old Style" w:hAnsi="Bookman Old Style" w:cs="Calibri"/>
                <w:b/>
                <w:bCs/>
                <w:sz w:val="13"/>
                <w:szCs w:val="13"/>
              </w:rPr>
            </w:pPr>
            <w:r w:rsidRPr="0051190A">
              <w:rPr>
                <w:rFonts w:ascii="Bookman Old Style" w:hAnsi="Bookman Old Style" w:cs="Calibri"/>
                <w:b/>
                <w:bCs/>
                <w:sz w:val="13"/>
                <w:szCs w:val="13"/>
              </w:rPr>
              <w:t>230,67</w:t>
            </w:r>
          </w:p>
        </w:tc>
        <w:tc>
          <w:tcPr>
            <w:tcW w:w="1007" w:type="dxa"/>
            <w:tcBorders>
              <w:top w:val="nil"/>
              <w:left w:val="nil"/>
              <w:bottom w:val="single" w:sz="4" w:space="0" w:color="auto"/>
              <w:right w:val="single" w:sz="4" w:space="0" w:color="auto"/>
            </w:tcBorders>
            <w:shd w:val="clear" w:color="auto" w:fill="auto"/>
            <w:noWrap/>
            <w:vAlign w:val="bottom"/>
            <w:hideMark/>
          </w:tcPr>
          <w:p w14:paraId="3AFE9297" w14:textId="77777777" w:rsidR="0051190A" w:rsidRPr="0051190A" w:rsidRDefault="0051190A" w:rsidP="0051190A">
            <w:pPr>
              <w:jc w:val="center"/>
              <w:rPr>
                <w:rFonts w:ascii="Bookman Old Style" w:hAnsi="Bookman Old Style" w:cs="Calibri"/>
                <w:b/>
                <w:bCs/>
                <w:sz w:val="13"/>
                <w:szCs w:val="13"/>
              </w:rPr>
            </w:pPr>
            <w:r w:rsidRPr="0051190A">
              <w:rPr>
                <w:rFonts w:ascii="Bookman Old Style" w:hAnsi="Bookman Old Style" w:cs="Calibri"/>
                <w:b/>
                <w:bCs/>
                <w:sz w:val="13"/>
                <w:szCs w:val="13"/>
              </w:rPr>
              <w:t>252,08</w:t>
            </w:r>
          </w:p>
        </w:tc>
        <w:tc>
          <w:tcPr>
            <w:tcW w:w="1008" w:type="dxa"/>
            <w:tcBorders>
              <w:top w:val="nil"/>
              <w:left w:val="nil"/>
              <w:bottom w:val="single" w:sz="4" w:space="0" w:color="auto"/>
              <w:right w:val="single" w:sz="4" w:space="0" w:color="auto"/>
            </w:tcBorders>
            <w:shd w:val="clear" w:color="auto" w:fill="auto"/>
            <w:noWrap/>
            <w:vAlign w:val="bottom"/>
            <w:hideMark/>
          </w:tcPr>
          <w:p w14:paraId="534A7183" w14:textId="77777777" w:rsidR="0051190A" w:rsidRPr="0051190A" w:rsidRDefault="0051190A" w:rsidP="0051190A">
            <w:pPr>
              <w:jc w:val="center"/>
              <w:rPr>
                <w:rFonts w:ascii="Bookman Old Style" w:hAnsi="Bookman Old Style" w:cs="Calibri"/>
                <w:b/>
                <w:bCs/>
                <w:sz w:val="13"/>
                <w:szCs w:val="13"/>
              </w:rPr>
            </w:pPr>
            <w:r w:rsidRPr="0051190A">
              <w:rPr>
                <w:rFonts w:ascii="Bookman Old Style" w:hAnsi="Bookman Old Style" w:cs="Calibri"/>
                <w:b/>
                <w:bCs/>
                <w:sz w:val="13"/>
                <w:szCs w:val="13"/>
              </w:rPr>
              <w:t>251,43</w:t>
            </w:r>
          </w:p>
        </w:tc>
        <w:tc>
          <w:tcPr>
            <w:tcW w:w="227" w:type="dxa"/>
            <w:vAlign w:val="center"/>
            <w:hideMark/>
          </w:tcPr>
          <w:p w14:paraId="69F19371" w14:textId="77777777" w:rsidR="0051190A" w:rsidRPr="0051190A" w:rsidRDefault="0051190A" w:rsidP="0051190A">
            <w:pPr>
              <w:rPr>
                <w:sz w:val="13"/>
                <w:szCs w:val="13"/>
              </w:rPr>
            </w:pPr>
          </w:p>
        </w:tc>
      </w:tr>
      <w:tr w:rsidR="0051190A" w:rsidRPr="0051190A" w14:paraId="68C5286C" w14:textId="77777777" w:rsidTr="0051190A">
        <w:trPr>
          <w:trHeight w:val="284"/>
          <w:jc w:val="center"/>
        </w:trPr>
        <w:tc>
          <w:tcPr>
            <w:tcW w:w="775" w:type="dxa"/>
            <w:tcBorders>
              <w:top w:val="nil"/>
              <w:left w:val="single" w:sz="8" w:space="0" w:color="auto"/>
              <w:bottom w:val="nil"/>
              <w:right w:val="single" w:sz="4" w:space="0" w:color="auto"/>
            </w:tcBorders>
            <w:shd w:val="clear" w:color="auto" w:fill="auto"/>
            <w:noWrap/>
            <w:vAlign w:val="bottom"/>
            <w:hideMark/>
          </w:tcPr>
          <w:p w14:paraId="18B2AF2C"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2</w:t>
            </w:r>
          </w:p>
        </w:tc>
        <w:tc>
          <w:tcPr>
            <w:tcW w:w="5077" w:type="dxa"/>
            <w:gridSpan w:val="3"/>
            <w:tcBorders>
              <w:top w:val="single" w:sz="4" w:space="0" w:color="auto"/>
              <w:left w:val="single" w:sz="4" w:space="0" w:color="auto"/>
              <w:bottom w:val="single" w:sz="4" w:space="0" w:color="auto"/>
              <w:right w:val="nil"/>
            </w:tcBorders>
            <w:shd w:val="clear" w:color="auto" w:fill="auto"/>
            <w:noWrap/>
            <w:vAlign w:val="bottom"/>
            <w:hideMark/>
          </w:tcPr>
          <w:p w14:paraId="19F6E38F" w14:textId="77777777" w:rsidR="0051190A" w:rsidRPr="0051190A" w:rsidRDefault="0051190A" w:rsidP="0051190A">
            <w:pPr>
              <w:rPr>
                <w:rFonts w:ascii="Bookman Old Style" w:hAnsi="Bookman Old Style" w:cs="Calibri"/>
                <w:b/>
                <w:bCs/>
                <w:sz w:val="13"/>
                <w:szCs w:val="13"/>
              </w:rPr>
            </w:pPr>
            <w:r w:rsidRPr="0051190A">
              <w:rPr>
                <w:rFonts w:ascii="Bookman Old Style" w:hAnsi="Bookman Old Style" w:cs="Calibri"/>
                <w:b/>
                <w:bCs/>
                <w:sz w:val="13"/>
                <w:szCs w:val="13"/>
              </w:rPr>
              <w:t xml:space="preserve"> Арендная плата, в т.ч.</w:t>
            </w:r>
          </w:p>
        </w:tc>
        <w:tc>
          <w:tcPr>
            <w:tcW w:w="3510" w:type="dxa"/>
            <w:tcBorders>
              <w:top w:val="nil"/>
              <w:left w:val="nil"/>
              <w:bottom w:val="single" w:sz="4" w:space="0" w:color="auto"/>
              <w:right w:val="single" w:sz="4" w:space="0" w:color="auto"/>
            </w:tcBorders>
            <w:shd w:val="clear" w:color="auto" w:fill="auto"/>
            <w:noWrap/>
            <w:vAlign w:val="bottom"/>
            <w:hideMark/>
          </w:tcPr>
          <w:p w14:paraId="2F849DBF" w14:textId="77777777" w:rsidR="0051190A" w:rsidRPr="0051190A" w:rsidRDefault="0051190A" w:rsidP="0051190A">
            <w:pPr>
              <w:rPr>
                <w:rFonts w:ascii="Bookman Old Style" w:hAnsi="Bookman Old Style" w:cs="Calibri"/>
                <w:sz w:val="13"/>
                <w:szCs w:val="13"/>
              </w:rPr>
            </w:pPr>
            <w:r w:rsidRPr="0051190A">
              <w:rPr>
                <w:rFonts w:ascii="Bookman Old Style" w:hAnsi="Bookman Old Style" w:cs="Calibri"/>
                <w:sz w:val="13"/>
                <w:szCs w:val="13"/>
              </w:rPr>
              <w:t> </w:t>
            </w:r>
          </w:p>
        </w:tc>
        <w:tc>
          <w:tcPr>
            <w:tcW w:w="1010" w:type="dxa"/>
            <w:tcBorders>
              <w:top w:val="nil"/>
              <w:left w:val="nil"/>
              <w:bottom w:val="single" w:sz="4" w:space="0" w:color="auto"/>
              <w:right w:val="single" w:sz="4" w:space="0" w:color="auto"/>
            </w:tcBorders>
            <w:shd w:val="clear" w:color="auto" w:fill="auto"/>
            <w:noWrap/>
            <w:vAlign w:val="bottom"/>
            <w:hideMark/>
          </w:tcPr>
          <w:p w14:paraId="0DA47617" w14:textId="77777777" w:rsidR="0051190A" w:rsidRPr="0051190A" w:rsidRDefault="0051190A" w:rsidP="0051190A">
            <w:pPr>
              <w:jc w:val="center"/>
              <w:rPr>
                <w:rFonts w:ascii="Bookman Old Style" w:hAnsi="Bookman Old Style" w:cs="Calibri"/>
                <w:sz w:val="13"/>
                <w:szCs w:val="13"/>
              </w:rPr>
            </w:pPr>
            <w:proofErr w:type="spellStart"/>
            <w:r w:rsidRPr="0051190A">
              <w:rPr>
                <w:rFonts w:ascii="Bookman Old Style" w:hAnsi="Bookman Old Style" w:cs="Calibri"/>
                <w:sz w:val="13"/>
                <w:szCs w:val="13"/>
              </w:rPr>
              <w:t>т.р</w:t>
            </w:r>
            <w:proofErr w:type="spellEnd"/>
            <w:r w:rsidRPr="0051190A">
              <w:rPr>
                <w:rFonts w:ascii="Bookman Old Style" w:hAnsi="Bookman Old Style" w:cs="Calibri"/>
                <w:sz w:val="13"/>
                <w:szCs w:val="13"/>
              </w:rPr>
              <w:t>.</w:t>
            </w:r>
          </w:p>
        </w:tc>
        <w:tc>
          <w:tcPr>
            <w:tcW w:w="938" w:type="dxa"/>
            <w:tcBorders>
              <w:top w:val="nil"/>
              <w:left w:val="nil"/>
              <w:bottom w:val="single" w:sz="4" w:space="0" w:color="auto"/>
              <w:right w:val="single" w:sz="4" w:space="0" w:color="auto"/>
            </w:tcBorders>
            <w:shd w:val="clear" w:color="auto" w:fill="auto"/>
            <w:noWrap/>
            <w:vAlign w:val="bottom"/>
            <w:hideMark/>
          </w:tcPr>
          <w:p w14:paraId="795311B1" w14:textId="77777777" w:rsidR="0051190A" w:rsidRPr="0051190A" w:rsidRDefault="0051190A" w:rsidP="0051190A">
            <w:pPr>
              <w:jc w:val="center"/>
              <w:rPr>
                <w:rFonts w:ascii="Bookman Old Style" w:hAnsi="Bookman Old Style" w:cs="Calibri"/>
                <w:b/>
                <w:bCs/>
                <w:sz w:val="13"/>
                <w:szCs w:val="13"/>
              </w:rPr>
            </w:pPr>
            <w:r w:rsidRPr="0051190A">
              <w:rPr>
                <w:rFonts w:ascii="Bookman Old Style" w:hAnsi="Bookman Old Style" w:cs="Calibri"/>
                <w:b/>
                <w:bCs/>
                <w:sz w:val="13"/>
                <w:szCs w:val="13"/>
              </w:rPr>
              <w:t>25,48</w:t>
            </w:r>
          </w:p>
        </w:tc>
        <w:tc>
          <w:tcPr>
            <w:tcW w:w="978" w:type="dxa"/>
            <w:tcBorders>
              <w:top w:val="nil"/>
              <w:left w:val="nil"/>
              <w:bottom w:val="single" w:sz="4" w:space="0" w:color="auto"/>
              <w:right w:val="single" w:sz="4" w:space="0" w:color="auto"/>
            </w:tcBorders>
            <w:shd w:val="clear" w:color="auto" w:fill="auto"/>
            <w:noWrap/>
            <w:vAlign w:val="bottom"/>
            <w:hideMark/>
          </w:tcPr>
          <w:p w14:paraId="02DA9C21" w14:textId="77777777" w:rsidR="0051190A" w:rsidRPr="0051190A" w:rsidRDefault="0051190A" w:rsidP="0051190A">
            <w:pPr>
              <w:jc w:val="center"/>
              <w:rPr>
                <w:rFonts w:ascii="Bookman Old Style" w:hAnsi="Bookman Old Style" w:cs="Calibri"/>
                <w:b/>
                <w:bCs/>
                <w:sz w:val="13"/>
                <w:szCs w:val="13"/>
              </w:rPr>
            </w:pPr>
            <w:r w:rsidRPr="0051190A">
              <w:rPr>
                <w:rFonts w:ascii="Bookman Old Style" w:hAnsi="Bookman Old Style" w:cs="Calibri"/>
                <w:b/>
                <w:bCs/>
                <w:sz w:val="13"/>
                <w:szCs w:val="13"/>
              </w:rPr>
              <w:t>0,00</w:t>
            </w:r>
          </w:p>
        </w:tc>
        <w:tc>
          <w:tcPr>
            <w:tcW w:w="941" w:type="dxa"/>
            <w:tcBorders>
              <w:top w:val="nil"/>
              <w:left w:val="nil"/>
              <w:bottom w:val="single" w:sz="4" w:space="0" w:color="auto"/>
              <w:right w:val="single" w:sz="4" w:space="0" w:color="auto"/>
            </w:tcBorders>
            <w:shd w:val="clear" w:color="auto" w:fill="auto"/>
            <w:noWrap/>
            <w:vAlign w:val="bottom"/>
            <w:hideMark/>
          </w:tcPr>
          <w:p w14:paraId="17A455F6" w14:textId="77777777" w:rsidR="0051190A" w:rsidRPr="0051190A" w:rsidRDefault="0051190A" w:rsidP="0051190A">
            <w:pPr>
              <w:jc w:val="center"/>
              <w:rPr>
                <w:rFonts w:ascii="Bookman Old Style" w:hAnsi="Bookman Old Style" w:cs="Calibri"/>
                <w:b/>
                <w:bCs/>
                <w:sz w:val="13"/>
                <w:szCs w:val="13"/>
              </w:rPr>
            </w:pPr>
            <w:r w:rsidRPr="0051190A">
              <w:rPr>
                <w:rFonts w:ascii="Bookman Old Style" w:hAnsi="Bookman Old Style" w:cs="Calibri"/>
                <w:b/>
                <w:bCs/>
                <w:sz w:val="13"/>
                <w:szCs w:val="13"/>
              </w:rPr>
              <w:t>0,00</w:t>
            </w:r>
          </w:p>
        </w:tc>
        <w:tc>
          <w:tcPr>
            <w:tcW w:w="1007" w:type="dxa"/>
            <w:tcBorders>
              <w:top w:val="nil"/>
              <w:left w:val="nil"/>
              <w:bottom w:val="single" w:sz="4" w:space="0" w:color="auto"/>
              <w:right w:val="single" w:sz="4" w:space="0" w:color="auto"/>
            </w:tcBorders>
            <w:shd w:val="clear" w:color="auto" w:fill="auto"/>
            <w:noWrap/>
            <w:vAlign w:val="bottom"/>
            <w:hideMark/>
          </w:tcPr>
          <w:p w14:paraId="16828C26" w14:textId="77777777" w:rsidR="0051190A" w:rsidRPr="0051190A" w:rsidRDefault="0051190A" w:rsidP="0051190A">
            <w:pPr>
              <w:jc w:val="center"/>
              <w:rPr>
                <w:rFonts w:ascii="Bookman Old Style" w:hAnsi="Bookman Old Style" w:cs="Calibri"/>
                <w:b/>
                <w:bCs/>
                <w:sz w:val="13"/>
                <w:szCs w:val="13"/>
              </w:rPr>
            </w:pPr>
            <w:r w:rsidRPr="0051190A">
              <w:rPr>
                <w:rFonts w:ascii="Bookman Old Style" w:hAnsi="Bookman Old Style" w:cs="Calibri"/>
                <w:b/>
                <w:bCs/>
                <w:sz w:val="13"/>
                <w:szCs w:val="13"/>
              </w:rPr>
              <w:t>0,00</w:t>
            </w:r>
          </w:p>
        </w:tc>
        <w:tc>
          <w:tcPr>
            <w:tcW w:w="1008" w:type="dxa"/>
            <w:tcBorders>
              <w:top w:val="nil"/>
              <w:left w:val="nil"/>
              <w:bottom w:val="single" w:sz="4" w:space="0" w:color="auto"/>
              <w:right w:val="single" w:sz="4" w:space="0" w:color="auto"/>
            </w:tcBorders>
            <w:shd w:val="clear" w:color="auto" w:fill="auto"/>
            <w:noWrap/>
            <w:vAlign w:val="bottom"/>
            <w:hideMark/>
          </w:tcPr>
          <w:p w14:paraId="294746C0" w14:textId="77777777" w:rsidR="0051190A" w:rsidRPr="0051190A" w:rsidRDefault="0051190A" w:rsidP="0051190A">
            <w:pPr>
              <w:jc w:val="center"/>
              <w:rPr>
                <w:rFonts w:ascii="Bookman Old Style" w:hAnsi="Bookman Old Style" w:cs="Calibri"/>
                <w:b/>
                <w:bCs/>
                <w:sz w:val="13"/>
                <w:szCs w:val="13"/>
              </w:rPr>
            </w:pPr>
            <w:r w:rsidRPr="0051190A">
              <w:rPr>
                <w:rFonts w:ascii="Bookman Old Style" w:hAnsi="Bookman Old Style" w:cs="Calibri"/>
                <w:b/>
                <w:bCs/>
                <w:sz w:val="13"/>
                <w:szCs w:val="13"/>
              </w:rPr>
              <w:t>0,00</w:t>
            </w:r>
          </w:p>
        </w:tc>
        <w:tc>
          <w:tcPr>
            <w:tcW w:w="227" w:type="dxa"/>
            <w:vAlign w:val="center"/>
            <w:hideMark/>
          </w:tcPr>
          <w:p w14:paraId="2E720F64" w14:textId="77777777" w:rsidR="0051190A" w:rsidRPr="0051190A" w:rsidRDefault="0051190A" w:rsidP="0051190A">
            <w:pPr>
              <w:rPr>
                <w:sz w:val="13"/>
                <w:szCs w:val="13"/>
              </w:rPr>
            </w:pPr>
          </w:p>
        </w:tc>
      </w:tr>
      <w:tr w:rsidR="0051190A" w:rsidRPr="0051190A" w14:paraId="4B630AA8" w14:textId="77777777" w:rsidTr="0051190A">
        <w:trPr>
          <w:trHeight w:val="284"/>
          <w:jc w:val="center"/>
        </w:trPr>
        <w:tc>
          <w:tcPr>
            <w:tcW w:w="775" w:type="dxa"/>
            <w:tcBorders>
              <w:top w:val="single" w:sz="4" w:space="0" w:color="auto"/>
              <w:left w:val="single" w:sz="8" w:space="0" w:color="auto"/>
              <w:bottom w:val="nil"/>
              <w:right w:val="single" w:sz="4" w:space="0" w:color="auto"/>
            </w:tcBorders>
            <w:shd w:val="clear" w:color="auto" w:fill="auto"/>
            <w:noWrap/>
            <w:vAlign w:val="bottom"/>
            <w:hideMark/>
          </w:tcPr>
          <w:p w14:paraId="6EACA0CE"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2.1</w:t>
            </w:r>
          </w:p>
        </w:tc>
        <w:tc>
          <w:tcPr>
            <w:tcW w:w="5077" w:type="dxa"/>
            <w:gridSpan w:val="3"/>
            <w:tcBorders>
              <w:top w:val="nil"/>
              <w:left w:val="nil"/>
              <w:bottom w:val="nil"/>
              <w:right w:val="nil"/>
            </w:tcBorders>
            <w:shd w:val="clear" w:color="auto" w:fill="auto"/>
            <w:noWrap/>
            <w:vAlign w:val="bottom"/>
            <w:hideMark/>
          </w:tcPr>
          <w:p w14:paraId="6FA1FC6A" w14:textId="77777777" w:rsidR="0051190A" w:rsidRPr="0051190A" w:rsidRDefault="0051190A" w:rsidP="0051190A">
            <w:pPr>
              <w:rPr>
                <w:rFonts w:ascii="Bookman Old Style" w:hAnsi="Bookman Old Style" w:cs="Calibri"/>
                <w:sz w:val="13"/>
                <w:szCs w:val="13"/>
              </w:rPr>
            </w:pPr>
            <w:r w:rsidRPr="0051190A">
              <w:rPr>
                <w:rFonts w:ascii="Bookman Old Style" w:hAnsi="Bookman Old Style" w:cs="Calibri"/>
                <w:sz w:val="13"/>
                <w:szCs w:val="13"/>
              </w:rPr>
              <w:t xml:space="preserve"> - аренда имущества КУМИ</w:t>
            </w:r>
          </w:p>
        </w:tc>
        <w:tc>
          <w:tcPr>
            <w:tcW w:w="3510" w:type="dxa"/>
            <w:tcBorders>
              <w:top w:val="nil"/>
              <w:left w:val="nil"/>
              <w:bottom w:val="nil"/>
              <w:right w:val="single" w:sz="4" w:space="0" w:color="auto"/>
            </w:tcBorders>
            <w:shd w:val="clear" w:color="auto" w:fill="auto"/>
            <w:noWrap/>
            <w:vAlign w:val="bottom"/>
            <w:hideMark/>
          </w:tcPr>
          <w:p w14:paraId="345D58D5" w14:textId="77777777" w:rsidR="0051190A" w:rsidRPr="0051190A" w:rsidRDefault="0051190A" w:rsidP="0051190A">
            <w:pPr>
              <w:rPr>
                <w:rFonts w:ascii="Bookman Old Style" w:hAnsi="Bookman Old Style" w:cs="Calibri"/>
                <w:sz w:val="13"/>
                <w:szCs w:val="13"/>
              </w:rPr>
            </w:pPr>
            <w:r w:rsidRPr="0051190A">
              <w:rPr>
                <w:rFonts w:ascii="Bookman Old Style" w:hAnsi="Bookman Old Style" w:cs="Calibri"/>
                <w:sz w:val="13"/>
                <w:szCs w:val="13"/>
              </w:rPr>
              <w:t> </w:t>
            </w:r>
          </w:p>
        </w:tc>
        <w:tc>
          <w:tcPr>
            <w:tcW w:w="1010" w:type="dxa"/>
            <w:tcBorders>
              <w:top w:val="nil"/>
              <w:left w:val="nil"/>
              <w:bottom w:val="nil"/>
              <w:right w:val="single" w:sz="4" w:space="0" w:color="auto"/>
            </w:tcBorders>
            <w:shd w:val="clear" w:color="auto" w:fill="auto"/>
            <w:noWrap/>
            <w:vAlign w:val="bottom"/>
            <w:hideMark/>
          </w:tcPr>
          <w:p w14:paraId="7C25B3A0" w14:textId="77777777" w:rsidR="0051190A" w:rsidRPr="0051190A" w:rsidRDefault="0051190A" w:rsidP="0051190A">
            <w:pPr>
              <w:jc w:val="center"/>
              <w:rPr>
                <w:rFonts w:ascii="Bookman Old Style" w:hAnsi="Bookman Old Style" w:cs="Calibri"/>
                <w:sz w:val="13"/>
                <w:szCs w:val="13"/>
              </w:rPr>
            </w:pPr>
            <w:proofErr w:type="spellStart"/>
            <w:r w:rsidRPr="0051190A">
              <w:rPr>
                <w:rFonts w:ascii="Bookman Old Style" w:hAnsi="Bookman Old Style" w:cs="Calibri"/>
                <w:sz w:val="13"/>
                <w:szCs w:val="13"/>
              </w:rPr>
              <w:t>т.р</w:t>
            </w:r>
            <w:proofErr w:type="spellEnd"/>
            <w:r w:rsidRPr="0051190A">
              <w:rPr>
                <w:rFonts w:ascii="Bookman Old Style" w:hAnsi="Bookman Old Style" w:cs="Calibri"/>
                <w:sz w:val="13"/>
                <w:szCs w:val="13"/>
              </w:rPr>
              <w:t>.</w:t>
            </w:r>
          </w:p>
        </w:tc>
        <w:tc>
          <w:tcPr>
            <w:tcW w:w="938" w:type="dxa"/>
            <w:tcBorders>
              <w:top w:val="nil"/>
              <w:left w:val="nil"/>
              <w:bottom w:val="nil"/>
              <w:right w:val="single" w:sz="4" w:space="0" w:color="auto"/>
            </w:tcBorders>
            <w:shd w:val="clear" w:color="auto" w:fill="auto"/>
            <w:noWrap/>
            <w:vAlign w:val="bottom"/>
            <w:hideMark/>
          </w:tcPr>
          <w:p w14:paraId="4D68EF92"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25,48</w:t>
            </w:r>
          </w:p>
        </w:tc>
        <w:tc>
          <w:tcPr>
            <w:tcW w:w="978" w:type="dxa"/>
            <w:tcBorders>
              <w:top w:val="nil"/>
              <w:left w:val="nil"/>
              <w:bottom w:val="nil"/>
              <w:right w:val="single" w:sz="4" w:space="0" w:color="auto"/>
            </w:tcBorders>
            <w:shd w:val="clear" w:color="auto" w:fill="auto"/>
            <w:noWrap/>
            <w:vAlign w:val="bottom"/>
            <w:hideMark/>
          </w:tcPr>
          <w:p w14:paraId="4DBB83FD"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 </w:t>
            </w:r>
          </w:p>
        </w:tc>
        <w:tc>
          <w:tcPr>
            <w:tcW w:w="941" w:type="dxa"/>
            <w:tcBorders>
              <w:top w:val="nil"/>
              <w:left w:val="nil"/>
              <w:bottom w:val="nil"/>
              <w:right w:val="single" w:sz="4" w:space="0" w:color="auto"/>
            </w:tcBorders>
            <w:shd w:val="clear" w:color="auto" w:fill="auto"/>
            <w:noWrap/>
            <w:vAlign w:val="bottom"/>
            <w:hideMark/>
          </w:tcPr>
          <w:p w14:paraId="2DC3537C"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 </w:t>
            </w:r>
          </w:p>
        </w:tc>
        <w:tc>
          <w:tcPr>
            <w:tcW w:w="1007" w:type="dxa"/>
            <w:tcBorders>
              <w:top w:val="nil"/>
              <w:left w:val="nil"/>
              <w:bottom w:val="nil"/>
              <w:right w:val="single" w:sz="4" w:space="0" w:color="auto"/>
            </w:tcBorders>
            <w:shd w:val="clear" w:color="auto" w:fill="auto"/>
            <w:noWrap/>
            <w:vAlign w:val="bottom"/>
            <w:hideMark/>
          </w:tcPr>
          <w:p w14:paraId="396675F8"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 </w:t>
            </w:r>
          </w:p>
        </w:tc>
        <w:tc>
          <w:tcPr>
            <w:tcW w:w="1008" w:type="dxa"/>
            <w:tcBorders>
              <w:top w:val="nil"/>
              <w:left w:val="nil"/>
              <w:bottom w:val="nil"/>
              <w:right w:val="single" w:sz="4" w:space="0" w:color="auto"/>
            </w:tcBorders>
            <w:shd w:val="clear" w:color="auto" w:fill="auto"/>
            <w:noWrap/>
            <w:vAlign w:val="bottom"/>
            <w:hideMark/>
          </w:tcPr>
          <w:p w14:paraId="2AC86E3B"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 </w:t>
            </w:r>
          </w:p>
        </w:tc>
        <w:tc>
          <w:tcPr>
            <w:tcW w:w="227" w:type="dxa"/>
            <w:vAlign w:val="center"/>
            <w:hideMark/>
          </w:tcPr>
          <w:p w14:paraId="66399DAE" w14:textId="77777777" w:rsidR="0051190A" w:rsidRPr="0051190A" w:rsidRDefault="0051190A" w:rsidP="0051190A">
            <w:pPr>
              <w:rPr>
                <w:sz w:val="13"/>
                <w:szCs w:val="13"/>
              </w:rPr>
            </w:pPr>
          </w:p>
        </w:tc>
      </w:tr>
      <w:tr w:rsidR="0051190A" w:rsidRPr="0051190A" w14:paraId="2A2DC812" w14:textId="77777777" w:rsidTr="0051190A">
        <w:trPr>
          <w:trHeight w:val="284"/>
          <w:jc w:val="center"/>
        </w:trPr>
        <w:tc>
          <w:tcPr>
            <w:tcW w:w="775" w:type="dxa"/>
            <w:tcBorders>
              <w:top w:val="nil"/>
              <w:left w:val="single" w:sz="8" w:space="0" w:color="auto"/>
              <w:bottom w:val="nil"/>
              <w:right w:val="single" w:sz="4" w:space="0" w:color="auto"/>
            </w:tcBorders>
            <w:shd w:val="clear" w:color="auto" w:fill="auto"/>
            <w:noWrap/>
            <w:vAlign w:val="bottom"/>
            <w:hideMark/>
          </w:tcPr>
          <w:p w14:paraId="319C9ED5"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2.2</w:t>
            </w:r>
          </w:p>
        </w:tc>
        <w:tc>
          <w:tcPr>
            <w:tcW w:w="4367" w:type="dxa"/>
            <w:gridSpan w:val="2"/>
            <w:tcBorders>
              <w:top w:val="nil"/>
              <w:left w:val="nil"/>
              <w:bottom w:val="nil"/>
              <w:right w:val="nil"/>
            </w:tcBorders>
            <w:shd w:val="clear" w:color="auto" w:fill="auto"/>
            <w:noWrap/>
            <w:vAlign w:val="bottom"/>
            <w:hideMark/>
          </w:tcPr>
          <w:p w14:paraId="60861603" w14:textId="77777777" w:rsidR="0051190A" w:rsidRPr="0051190A" w:rsidRDefault="0051190A" w:rsidP="0051190A">
            <w:pPr>
              <w:rPr>
                <w:rFonts w:ascii="Bookman Old Style" w:hAnsi="Bookman Old Style" w:cs="Calibri"/>
                <w:sz w:val="13"/>
                <w:szCs w:val="13"/>
              </w:rPr>
            </w:pPr>
            <w:r w:rsidRPr="0051190A">
              <w:rPr>
                <w:rFonts w:ascii="Bookman Old Style" w:hAnsi="Bookman Old Style" w:cs="Calibri"/>
                <w:sz w:val="13"/>
                <w:szCs w:val="13"/>
              </w:rPr>
              <w:t xml:space="preserve"> - аренда земли</w:t>
            </w:r>
          </w:p>
        </w:tc>
        <w:tc>
          <w:tcPr>
            <w:tcW w:w="710" w:type="dxa"/>
            <w:tcBorders>
              <w:top w:val="nil"/>
              <w:left w:val="nil"/>
              <w:bottom w:val="nil"/>
              <w:right w:val="nil"/>
            </w:tcBorders>
            <w:shd w:val="clear" w:color="auto" w:fill="auto"/>
            <w:noWrap/>
            <w:vAlign w:val="bottom"/>
            <w:hideMark/>
          </w:tcPr>
          <w:p w14:paraId="1307599E" w14:textId="77777777" w:rsidR="0051190A" w:rsidRPr="0051190A" w:rsidRDefault="0051190A" w:rsidP="0051190A">
            <w:pPr>
              <w:rPr>
                <w:rFonts w:ascii="Bookman Old Style" w:hAnsi="Bookman Old Style" w:cs="Calibri"/>
                <w:sz w:val="13"/>
                <w:szCs w:val="13"/>
              </w:rPr>
            </w:pPr>
          </w:p>
        </w:tc>
        <w:tc>
          <w:tcPr>
            <w:tcW w:w="3510" w:type="dxa"/>
            <w:tcBorders>
              <w:top w:val="nil"/>
              <w:left w:val="nil"/>
              <w:bottom w:val="nil"/>
              <w:right w:val="single" w:sz="4" w:space="0" w:color="auto"/>
            </w:tcBorders>
            <w:shd w:val="clear" w:color="auto" w:fill="auto"/>
            <w:noWrap/>
            <w:vAlign w:val="bottom"/>
            <w:hideMark/>
          </w:tcPr>
          <w:p w14:paraId="1C05C4CA" w14:textId="77777777" w:rsidR="0051190A" w:rsidRPr="0051190A" w:rsidRDefault="0051190A" w:rsidP="0051190A">
            <w:pPr>
              <w:rPr>
                <w:rFonts w:ascii="Bookman Old Style" w:hAnsi="Bookman Old Style" w:cs="Calibri"/>
                <w:sz w:val="13"/>
                <w:szCs w:val="13"/>
              </w:rPr>
            </w:pPr>
            <w:r w:rsidRPr="0051190A">
              <w:rPr>
                <w:rFonts w:ascii="Bookman Old Style" w:hAnsi="Bookman Old Style" w:cs="Calibri"/>
                <w:sz w:val="13"/>
                <w:szCs w:val="13"/>
              </w:rPr>
              <w:t> </w:t>
            </w:r>
          </w:p>
        </w:tc>
        <w:tc>
          <w:tcPr>
            <w:tcW w:w="1010" w:type="dxa"/>
            <w:tcBorders>
              <w:top w:val="nil"/>
              <w:left w:val="nil"/>
              <w:bottom w:val="nil"/>
              <w:right w:val="single" w:sz="4" w:space="0" w:color="auto"/>
            </w:tcBorders>
            <w:shd w:val="clear" w:color="auto" w:fill="auto"/>
            <w:noWrap/>
            <w:vAlign w:val="bottom"/>
            <w:hideMark/>
          </w:tcPr>
          <w:p w14:paraId="245B2A50" w14:textId="77777777" w:rsidR="0051190A" w:rsidRPr="0051190A" w:rsidRDefault="0051190A" w:rsidP="0051190A">
            <w:pPr>
              <w:jc w:val="center"/>
              <w:rPr>
                <w:rFonts w:ascii="Bookman Old Style" w:hAnsi="Bookman Old Style" w:cs="Calibri"/>
                <w:sz w:val="13"/>
                <w:szCs w:val="13"/>
              </w:rPr>
            </w:pPr>
            <w:proofErr w:type="spellStart"/>
            <w:r w:rsidRPr="0051190A">
              <w:rPr>
                <w:rFonts w:ascii="Bookman Old Style" w:hAnsi="Bookman Old Style" w:cs="Calibri"/>
                <w:sz w:val="13"/>
                <w:szCs w:val="13"/>
              </w:rPr>
              <w:t>т.р</w:t>
            </w:r>
            <w:proofErr w:type="spellEnd"/>
            <w:r w:rsidRPr="0051190A">
              <w:rPr>
                <w:rFonts w:ascii="Bookman Old Style" w:hAnsi="Bookman Old Style" w:cs="Calibri"/>
                <w:sz w:val="13"/>
                <w:szCs w:val="13"/>
              </w:rPr>
              <w:t>.</w:t>
            </w:r>
          </w:p>
        </w:tc>
        <w:tc>
          <w:tcPr>
            <w:tcW w:w="938" w:type="dxa"/>
            <w:tcBorders>
              <w:top w:val="nil"/>
              <w:left w:val="nil"/>
              <w:bottom w:val="nil"/>
              <w:right w:val="single" w:sz="4" w:space="0" w:color="auto"/>
            </w:tcBorders>
            <w:shd w:val="clear" w:color="auto" w:fill="auto"/>
            <w:noWrap/>
            <w:vAlign w:val="bottom"/>
            <w:hideMark/>
          </w:tcPr>
          <w:p w14:paraId="587309FD"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 </w:t>
            </w:r>
          </w:p>
        </w:tc>
        <w:tc>
          <w:tcPr>
            <w:tcW w:w="978" w:type="dxa"/>
            <w:tcBorders>
              <w:top w:val="nil"/>
              <w:left w:val="nil"/>
              <w:bottom w:val="nil"/>
              <w:right w:val="single" w:sz="4" w:space="0" w:color="auto"/>
            </w:tcBorders>
            <w:shd w:val="clear" w:color="auto" w:fill="auto"/>
            <w:noWrap/>
            <w:vAlign w:val="bottom"/>
            <w:hideMark/>
          </w:tcPr>
          <w:p w14:paraId="50532153"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 </w:t>
            </w:r>
          </w:p>
        </w:tc>
        <w:tc>
          <w:tcPr>
            <w:tcW w:w="941" w:type="dxa"/>
            <w:tcBorders>
              <w:top w:val="nil"/>
              <w:left w:val="nil"/>
              <w:bottom w:val="nil"/>
              <w:right w:val="single" w:sz="4" w:space="0" w:color="auto"/>
            </w:tcBorders>
            <w:shd w:val="clear" w:color="auto" w:fill="auto"/>
            <w:noWrap/>
            <w:vAlign w:val="bottom"/>
            <w:hideMark/>
          </w:tcPr>
          <w:p w14:paraId="20325501"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 </w:t>
            </w:r>
          </w:p>
        </w:tc>
        <w:tc>
          <w:tcPr>
            <w:tcW w:w="1007" w:type="dxa"/>
            <w:tcBorders>
              <w:top w:val="nil"/>
              <w:left w:val="nil"/>
              <w:bottom w:val="nil"/>
              <w:right w:val="single" w:sz="4" w:space="0" w:color="auto"/>
            </w:tcBorders>
            <w:shd w:val="clear" w:color="auto" w:fill="auto"/>
            <w:noWrap/>
            <w:vAlign w:val="bottom"/>
            <w:hideMark/>
          </w:tcPr>
          <w:p w14:paraId="45F3D7C3"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 </w:t>
            </w:r>
          </w:p>
        </w:tc>
        <w:tc>
          <w:tcPr>
            <w:tcW w:w="1008" w:type="dxa"/>
            <w:tcBorders>
              <w:top w:val="nil"/>
              <w:left w:val="nil"/>
              <w:bottom w:val="nil"/>
              <w:right w:val="single" w:sz="4" w:space="0" w:color="auto"/>
            </w:tcBorders>
            <w:shd w:val="clear" w:color="auto" w:fill="auto"/>
            <w:noWrap/>
            <w:vAlign w:val="bottom"/>
            <w:hideMark/>
          </w:tcPr>
          <w:p w14:paraId="36A929DC"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 </w:t>
            </w:r>
          </w:p>
        </w:tc>
        <w:tc>
          <w:tcPr>
            <w:tcW w:w="227" w:type="dxa"/>
            <w:vAlign w:val="center"/>
            <w:hideMark/>
          </w:tcPr>
          <w:p w14:paraId="12B7A47B" w14:textId="77777777" w:rsidR="0051190A" w:rsidRPr="0051190A" w:rsidRDefault="0051190A" w:rsidP="0051190A">
            <w:pPr>
              <w:rPr>
                <w:sz w:val="13"/>
                <w:szCs w:val="13"/>
              </w:rPr>
            </w:pPr>
          </w:p>
        </w:tc>
      </w:tr>
      <w:tr w:rsidR="0051190A" w:rsidRPr="0051190A" w14:paraId="1D940520" w14:textId="77777777" w:rsidTr="0051190A">
        <w:trPr>
          <w:trHeight w:val="284"/>
          <w:jc w:val="center"/>
        </w:trPr>
        <w:tc>
          <w:tcPr>
            <w:tcW w:w="775" w:type="dxa"/>
            <w:tcBorders>
              <w:top w:val="nil"/>
              <w:left w:val="single" w:sz="8" w:space="0" w:color="auto"/>
              <w:bottom w:val="single" w:sz="4" w:space="0" w:color="auto"/>
              <w:right w:val="single" w:sz="4" w:space="0" w:color="auto"/>
            </w:tcBorders>
            <w:shd w:val="clear" w:color="auto" w:fill="auto"/>
            <w:noWrap/>
            <w:vAlign w:val="bottom"/>
            <w:hideMark/>
          </w:tcPr>
          <w:p w14:paraId="396115A9"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2.3</w:t>
            </w:r>
          </w:p>
        </w:tc>
        <w:tc>
          <w:tcPr>
            <w:tcW w:w="8588" w:type="dxa"/>
            <w:gridSpan w:val="4"/>
            <w:tcBorders>
              <w:top w:val="nil"/>
              <w:left w:val="nil"/>
              <w:bottom w:val="single" w:sz="4" w:space="0" w:color="auto"/>
              <w:right w:val="single" w:sz="4" w:space="0" w:color="000000"/>
            </w:tcBorders>
            <w:shd w:val="clear" w:color="auto" w:fill="auto"/>
            <w:noWrap/>
            <w:vAlign w:val="bottom"/>
            <w:hideMark/>
          </w:tcPr>
          <w:p w14:paraId="5C88B3EF" w14:textId="77777777" w:rsidR="0051190A" w:rsidRPr="0051190A" w:rsidRDefault="0051190A" w:rsidP="0051190A">
            <w:pPr>
              <w:rPr>
                <w:rFonts w:ascii="Bookman Old Style" w:hAnsi="Bookman Old Style" w:cs="Calibri"/>
                <w:sz w:val="13"/>
                <w:szCs w:val="13"/>
              </w:rPr>
            </w:pPr>
            <w:r w:rsidRPr="0051190A">
              <w:rPr>
                <w:rFonts w:ascii="Bookman Old Style" w:hAnsi="Bookman Old Style" w:cs="Calibri"/>
                <w:sz w:val="13"/>
                <w:szCs w:val="13"/>
              </w:rPr>
              <w:t xml:space="preserve"> - аренда прочего имущества </w:t>
            </w:r>
          </w:p>
        </w:tc>
        <w:tc>
          <w:tcPr>
            <w:tcW w:w="1010" w:type="dxa"/>
            <w:tcBorders>
              <w:top w:val="nil"/>
              <w:left w:val="nil"/>
              <w:bottom w:val="single" w:sz="4" w:space="0" w:color="auto"/>
              <w:right w:val="single" w:sz="4" w:space="0" w:color="auto"/>
            </w:tcBorders>
            <w:shd w:val="clear" w:color="auto" w:fill="auto"/>
            <w:noWrap/>
            <w:vAlign w:val="bottom"/>
            <w:hideMark/>
          </w:tcPr>
          <w:p w14:paraId="036BB2DE" w14:textId="77777777" w:rsidR="0051190A" w:rsidRPr="0051190A" w:rsidRDefault="0051190A" w:rsidP="0051190A">
            <w:pPr>
              <w:jc w:val="center"/>
              <w:rPr>
                <w:rFonts w:ascii="Bookman Old Style" w:hAnsi="Bookman Old Style" w:cs="Calibri"/>
                <w:sz w:val="13"/>
                <w:szCs w:val="13"/>
              </w:rPr>
            </w:pPr>
            <w:proofErr w:type="spellStart"/>
            <w:r w:rsidRPr="0051190A">
              <w:rPr>
                <w:rFonts w:ascii="Bookman Old Style" w:hAnsi="Bookman Old Style" w:cs="Calibri"/>
                <w:sz w:val="13"/>
                <w:szCs w:val="13"/>
              </w:rPr>
              <w:t>т.р</w:t>
            </w:r>
            <w:proofErr w:type="spellEnd"/>
            <w:r w:rsidRPr="0051190A">
              <w:rPr>
                <w:rFonts w:ascii="Bookman Old Style" w:hAnsi="Bookman Old Style" w:cs="Calibri"/>
                <w:sz w:val="13"/>
                <w:szCs w:val="13"/>
              </w:rPr>
              <w:t>.</w:t>
            </w:r>
          </w:p>
        </w:tc>
        <w:tc>
          <w:tcPr>
            <w:tcW w:w="938" w:type="dxa"/>
            <w:tcBorders>
              <w:top w:val="nil"/>
              <w:left w:val="nil"/>
              <w:bottom w:val="single" w:sz="4" w:space="0" w:color="auto"/>
              <w:right w:val="single" w:sz="4" w:space="0" w:color="auto"/>
            </w:tcBorders>
            <w:shd w:val="clear" w:color="auto" w:fill="auto"/>
            <w:noWrap/>
            <w:vAlign w:val="bottom"/>
            <w:hideMark/>
          </w:tcPr>
          <w:p w14:paraId="55B9965C"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 </w:t>
            </w:r>
          </w:p>
        </w:tc>
        <w:tc>
          <w:tcPr>
            <w:tcW w:w="978" w:type="dxa"/>
            <w:tcBorders>
              <w:top w:val="nil"/>
              <w:left w:val="nil"/>
              <w:bottom w:val="single" w:sz="4" w:space="0" w:color="auto"/>
              <w:right w:val="single" w:sz="4" w:space="0" w:color="auto"/>
            </w:tcBorders>
            <w:shd w:val="clear" w:color="auto" w:fill="auto"/>
            <w:noWrap/>
            <w:vAlign w:val="bottom"/>
            <w:hideMark/>
          </w:tcPr>
          <w:p w14:paraId="4BCA2B9A"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 </w:t>
            </w:r>
          </w:p>
        </w:tc>
        <w:tc>
          <w:tcPr>
            <w:tcW w:w="941" w:type="dxa"/>
            <w:tcBorders>
              <w:top w:val="nil"/>
              <w:left w:val="nil"/>
              <w:bottom w:val="single" w:sz="4" w:space="0" w:color="auto"/>
              <w:right w:val="single" w:sz="4" w:space="0" w:color="auto"/>
            </w:tcBorders>
            <w:shd w:val="clear" w:color="auto" w:fill="auto"/>
            <w:noWrap/>
            <w:vAlign w:val="bottom"/>
            <w:hideMark/>
          </w:tcPr>
          <w:p w14:paraId="25F7872B"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 </w:t>
            </w:r>
          </w:p>
        </w:tc>
        <w:tc>
          <w:tcPr>
            <w:tcW w:w="1007" w:type="dxa"/>
            <w:tcBorders>
              <w:top w:val="nil"/>
              <w:left w:val="nil"/>
              <w:bottom w:val="single" w:sz="4" w:space="0" w:color="auto"/>
              <w:right w:val="single" w:sz="4" w:space="0" w:color="auto"/>
            </w:tcBorders>
            <w:shd w:val="clear" w:color="auto" w:fill="auto"/>
            <w:noWrap/>
            <w:vAlign w:val="bottom"/>
            <w:hideMark/>
          </w:tcPr>
          <w:p w14:paraId="24093665"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 </w:t>
            </w:r>
          </w:p>
        </w:tc>
        <w:tc>
          <w:tcPr>
            <w:tcW w:w="1008" w:type="dxa"/>
            <w:tcBorders>
              <w:top w:val="nil"/>
              <w:left w:val="nil"/>
              <w:bottom w:val="single" w:sz="4" w:space="0" w:color="auto"/>
              <w:right w:val="single" w:sz="4" w:space="0" w:color="auto"/>
            </w:tcBorders>
            <w:shd w:val="clear" w:color="auto" w:fill="auto"/>
            <w:noWrap/>
            <w:vAlign w:val="bottom"/>
            <w:hideMark/>
          </w:tcPr>
          <w:p w14:paraId="107875E5"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 </w:t>
            </w:r>
          </w:p>
        </w:tc>
        <w:tc>
          <w:tcPr>
            <w:tcW w:w="227" w:type="dxa"/>
            <w:vAlign w:val="center"/>
            <w:hideMark/>
          </w:tcPr>
          <w:p w14:paraId="784F8451" w14:textId="77777777" w:rsidR="0051190A" w:rsidRPr="0051190A" w:rsidRDefault="0051190A" w:rsidP="0051190A">
            <w:pPr>
              <w:rPr>
                <w:sz w:val="13"/>
                <w:szCs w:val="13"/>
              </w:rPr>
            </w:pPr>
          </w:p>
        </w:tc>
      </w:tr>
      <w:tr w:rsidR="0051190A" w:rsidRPr="0051190A" w14:paraId="7C53EB40" w14:textId="77777777" w:rsidTr="0051190A">
        <w:trPr>
          <w:trHeight w:val="284"/>
          <w:jc w:val="center"/>
        </w:trPr>
        <w:tc>
          <w:tcPr>
            <w:tcW w:w="775" w:type="dxa"/>
            <w:tcBorders>
              <w:top w:val="nil"/>
              <w:left w:val="single" w:sz="8" w:space="0" w:color="auto"/>
              <w:bottom w:val="single" w:sz="4" w:space="0" w:color="auto"/>
              <w:right w:val="single" w:sz="4" w:space="0" w:color="auto"/>
            </w:tcBorders>
            <w:shd w:val="clear" w:color="auto" w:fill="auto"/>
            <w:noWrap/>
            <w:vAlign w:val="bottom"/>
            <w:hideMark/>
          </w:tcPr>
          <w:p w14:paraId="52954D1A"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3</w:t>
            </w:r>
          </w:p>
        </w:tc>
        <w:tc>
          <w:tcPr>
            <w:tcW w:w="5077" w:type="dxa"/>
            <w:gridSpan w:val="3"/>
            <w:tcBorders>
              <w:top w:val="single" w:sz="4" w:space="0" w:color="auto"/>
              <w:left w:val="single" w:sz="4" w:space="0" w:color="auto"/>
              <w:bottom w:val="single" w:sz="4" w:space="0" w:color="auto"/>
              <w:right w:val="nil"/>
            </w:tcBorders>
            <w:shd w:val="clear" w:color="auto" w:fill="auto"/>
            <w:noWrap/>
            <w:vAlign w:val="bottom"/>
            <w:hideMark/>
          </w:tcPr>
          <w:p w14:paraId="44BBCC4A" w14:textId="77777777" w:rsidR="0051190A" w:rsidRPr="0051190A" w:rsidRDefault="0051190A" w:rsidP="0051190A">
            <w:pPr>
              <w:rPr>
                <w:rFonts w:ascii="Bookman Old Style" w:hAnsi="Bookman Old Style" w:cs="Calibri"/>
                <w:sz w:val="13"/>
                <w:szCs w:val="13"/>
              </w:rPr>
            </w:pPr>
            <w:r w:rsidRPr="0051190A">
              <w:rPr>
                <w:rFonts w:ascii="Bookman Old Style" w:hAnsi="Bookman Old Style" w:cs="Calibri"/>
                <w:sz w:val="13"/>
                <w:szCs w:val="13"/>
              </w:rPr>
              <w:t xml:space="preserve"> Концессионная плата</w:t>
            </w:r>
          </w:p>
        </w:tc>
        <w:tc>
          <w:tcPr>
            <w:tcW w:w="3510" w:type="dxa"/>
            <w:tcBorders>
              <w:top w:val="nil"/>
              <w:left w:val="nil"/>
              <w:bottom w:val="single" w:sz="4" w:space="0" w:color="auto"/>
              <w:right w:val="single" w:sz="4" w:space="0" w:color="auto"/>
            </w:tcBorders>
            <w:shd w:val="clear" w:color="auto" w:fill="auto"/>
            <w:noWrap/>
            <w:vAlign w:val="bottom"/>
            <w:hideMark/>
          </w:tcPr>
          <w:p w14:paraId="739917A9" w14:textId="77777777" w:rsidR="0051190A" w:rsidRPr="0051190A" w:rsidRDefault="0051190A" w:rsidP="0051190A">
            <w:pPr>
              <w:rPr>
                <w:rFonts w:ascii="Bookman Old Style" w:hAnsi="Bookman Old Style" w:cs="Calibri"/>
                <w:sz w:val="13"/>
                <w:szCs w:val="13"/>
              </w:rPr>
            </w:pPr>
            <w:r w:rsidRPr="0051190A">
              <w:rPr>
                <w:rFonts w:ascii="Bookman Old Style" w:hAnsi="Bookman Old Style" w:cs="Calibri"/>
                <w:sz w:val="13"/>
                <w:szCs w:val="13"/>
              </w:rPr>
              <w:t> </w:t>
            </w:r>
          </w:p>
        </w:tc>
        <w:tc>
          <w:tcPr>
            <w:tcW w:w="1010" w:type="dxa"/>
            <w:tcBorders>
              <w:top w:val="nil"/>
              <w:left w:val="nil"/>
              <w:bottom w:val="single" w:sz="4" w:space="0" w:color="auto"/>
              <w:right w:val="single" w:sz="4" w:space="0" w:color="auto"/>
            </w:tcBorders>
            <w:shd w:val="clear" w:color="auto" w:fill="auto"/>
            <w:noWrap/>
            <w:vAlign w:val="bottom"/>
            <w:hideMark/>
          </w:tcPr>
          <w:p w14:paraId="532D93FF" w14:textId="77777777" w:rsidR="0051190A" w:rsidRPr="0051190A" w:rsidRDefault="0051190A" w:rsidP="0051190A">
            <w:pPr>
              <w:jc w:val="center"/>
              <w:rPr>
                <w:rFonts w:ascii="Bookman Old Style" w:hAnsi="Bookman Old Style" w:cs="Calibri"/>
                <w:sz w:val="13"/>
                <w:szCs w:val="13"/>
              </w:rPr>
            </w:pPr>
            <w:proofErr w:type="spellStart"/>
            <w:r w:rsidRPr="0051190A">
              <w:rPr>
                <w:rFonts w:ascii="Bookman Old Style" w:hAnsi="Bookman Old Style" w:cs="Calibri"/>
                <w:sz w:val="13"/>
                <w:szCs w:val="13"/>
              </w:rPr>
              <w:t>т.р</w:t>
            </w:r>
            <w:proofErr w:type="spellEnd"/>
            <w:r w:rsidRPr="0051190A">
              <w:rPr>
                <w:rFonts w:ascii="Bookman Old Style" w:hAnsi="Bookman Old Style" w:cs="Calibri"/>
                <w:sz w:val="13"/>
                <w:szCs w:val="13"/>
              </w:rPr>
              <w:t>.</w:t>
            </w:r>
          </w:p>
        </w:tc>
        <w:tc>
          <w:tcPr>
            <w:tcW w:w="938" w:type="dxa"/>
            <w:tcBorders>
              <w:top w:val="nil"/>
              <w:left w:val="nil"/>
              <w:bottom w:val="single" w:sz="4" w:space="0" w:color="auto"/>
              <w:right w:val="single" w:sz="4" w:space="0" w:color="auto"/>
            </w:tcBorders>
            <w:shd w:val="clear" w:color="auto" w:fill="auto"/>
            <w:noWrap/>
            <w:vAlign w:val="bottom"/>
            <w:hideMark/>
          </w:tcPr>
          <w:p w14:paraId="1693832B"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 </w:t>
            </w:r>
          </w:p>
        </w:tc>
        <w:tc>
          <w:tcPr>
            <w:tcW w:w="978" w:type="dxa"/>
            <w:tcBorders>
              <w:top w:val="nil"/>
              <w:left w:val="nil"/>
              <w:bottom w:val="single" w:sz="4" w:space="0" w:color="auto"/>
              <w:right w:val="single" w:sz="4" w:space="0" w:color="auto"/>
            </w:tcBorders>
            <w:shd w:val="clear" w:color="auto" w:fill="auto"/>
            <w:noWrap/>
            <w:vAlign w:val="bottom"/>
            <w:hideMark/>
          </w:tcPr>
          <w:p w14:paraId="341BC0D2"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 </w:t>
            </w:r>
          </w:p>
        </w:tc>
        <w:tc>
          <w:tcPr>
            <w:tcW w:w="941" w:type="dxa"/>
            <w:tcBorders>
              <w:top w:val="nil"/>
              <w:left w:val="nil"/>
              <w:bottom w:val="single" w:sz="4" w:space="0" w:color="auto"/>
              <w:right w:val="single" w:sz="4" w:space="0" w:color="auto"/>
            </w:tcBorders>
            <w:shd w:val="clear" w:color="auto" w:fill="auto"/>
            <w:noWrap/>
            <w:vAlign w:val="bottom"/>
            <w:hideMark/>
          </w:tcPr>
          <w:p w14:paraId="27C0F49C"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 </w:t>
            </w:r>
          </w:p>
        </w:tc>
        <w:tc>
          <w:tcPr>
            <w:tcW w:w="1007" w:type="dxa"/>
            <w:tcBorders>
              <w:top w:val="nil"/>
              <w:left w:val="nil"/>
              <w:bottom w:val="single" w:sz="4" w:space="0" w:color="auto"/>
              <w:right w:val="single" w:sz="4" w:space="0" w:color="auto"/>
            </w:tcBorders>
            <w:shd w:val="clear" w:color="auto" w:fill="auto"/>
            <w:noWrap/>
            <w:vAlign w:val="bottom"/>
            <w:hideMark/>
          </w:tcPr>
          <w:p w14:paraId="3074C09E"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 </w:t>
            </w:r>
          </w:p>
        </w:tc>
        <w:tc>
          <w:tcPr>
            <w:tcW w:w="1008" w:type="dxa"/>
            <w:tcBorders>
              <w:top w:val="nil"/>
              <w:left w:val="nil"/>
              <w:bottom w:val="single" w:sz="4" w:space="0" w:color="auto"/>
              <w:right w:val="single" w:sz="4" w:space="0" w:color="auto"/>
            </w:tcBorders>
            <w:shd w:val="clear" w:color="auto" w:fill="auto"/>
            <w:noWrap/>
            <w:vAlign w:val="bottom"/>
            <w:hideMark/>
          </w:tcPr>
          <w:p w14:paraId="0A0E2CDE"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 </w:t>
            </w:r>
          </w:p>
        </w:tc>
        <w:tc>
          <w:tcPr>
            <w:tcW w:w="227" w:type="dxa"/>
            <w:vAlign w:val="center"/>
            <w:hideMark/>
          </w:tcPr>
          <w:p w14:paraId="5CDBEE5A" w14:textId="77777777" w:rsidR="0051190A" w:rsidRPr="0051190A" w:rsidRDefault="0051190A" w:rsidP="0051190A">
            <w:pPr>
              <w:rPr>
                <w:sz w:val="13"/>
                <w:szCs w:val="13"/>
              </w:rPr>
            </w:pPr>
          </w:p>
        </w:tc>
      </w:tr>
      <w:tr w:rsidR="0051190A" w:rsidRPr="0051190A" w14:paraId="6B499A53" w14:textId="77777777" w:rsidTr="0051190A">
        <w:trPr>
          <w:trHeight w:val="514"/>
          <w:jc w:val="center"/>
        </w:trPr>
        <w:tc>
          <w:tcPr>
            <w:tcW w:w="775" w:type="dxa"/>
            <w:tcBorders>
              <w:top w:val="nil"/>
              <w:left w:val="single" w:sz="8" w:space="0" w:color="auto"/>
              <w:bottom w:val="single" w:sz="4" w:space="0" w:color="auto"/>
              <w:right w:val="single" w:sz="4" w:space="0" w:color="auto"/>
            </w:tcBorders>
            <w:shd w:val="clear" w:color="auto" w:fill="auto"/>
            <w:noWrap/>
            <w:vAlign w:val="bottom"/>
            <w:hideMark/>
          </w:tcPr>
          <w:p w14:paraId="3A75006B"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4</w:t>
            </w:r>
          </w:p>
        </w:tc>
        <w:tc>
          <w:tcPr>
            <w:tcW w:w="8588" w:type="dxa"/>
            <w:gridSpan w:val="4"/>
            <w:tcBorders>
              <w:top w:val="single" w:sz="4" w:space="0" w:color="auto"/>
              <w:left w:val="nil"/>
              <w:bottom w:val="single" w:sz="4" w:space="0" w:color="auto"/>
              <w:right w:val="single" w:sz="4" w:space="0" w:color="000000"/>
            </w:tcBorders>
            <w:shd w:val="clear" w:color="auto" w:fill="auto"/>
            <w:vAlign w:val="bottom"/>
            <w:hideMark/>
          </w:tcPr>
          <w:p w14:paraId="359DE09D" w14:textId="77777777" w:rsidR="0051190A" w:rsidRPr="0051190A" w:rsidRDefault="0051190A" w:rsidP="0051190A">
            <w:pPr>
              <w:rPr>
                <w:rFonts w:ascii="Bookman Old Style" w:hAnsi="Bookman Old Style" w:cs="Calibri"/>
                <w:b/>
                <w:bCs/>
                <w:sz w:val="13"/>
                <w:szCs w:val="13"/>
              </w:rPr>
            </w:pPr>
            <w:r w:rsidRPr="0051190A">
              <w:rPr>
                <w:rFonts w:ascii="Bookman Old Style" w:hAnsi="Bookman Old Style" w:cs="Calibri"/>
                <w:b/>
                <w:bCs/>
                <w:sz w:val="13"/>
                <w:szCs w:val="13"/>
              </w:rPr>
              <w:t>Расходы на оплату налогов, сборов и других обязательных платежей, в т.ч.</w:t>
            </w:r>
          </w:p>
        </w:tc>
        <w:tc>
          <w:tcPr>
            <w:tcW w:w="1010" w:type="dxa"/>
            <w:tcBorders>
              <w:top w:val="nil"/>
              <w:left w:val="nil"/>
              <w:bottom w:val="single" w:sz="4" w:space="0" w:color="auto"/>
              <w:right w:val="single" w:sz="4" w:space="0" w:color="auto"/>
            </w:tcBorders>
            <w:shd w:val="clear" w:color="auto" w:fill="auto"/>
            <w:noWrap/>
            <w:vAlign w:val="bottom"/>
            <w:hideMark/>
          </w:tcPr>
          <w:p w14:paraId="04BEB56A" w14:textId="77777777" w:rsidR="0051190A" w:rsidRPr="0051190A" w:rsidRDefault="0051190A" w:rsidP="0051190A">
            <w:pPr>
              <w:jc w:val="center"/>
              <w:rPr>
                <w:rFonts w:ascii="Bookman Old Style" w:hAnsi="Bookman Old Style" w:cs="Calibri"/>
                <w:sz w:val="13"/>
                <w:szCs w:val="13"/>
              </w:rPr>
            </w:pPr>
            <w:proofErr w:type="spellStart"/>
            <w:r w:rsidRPr="0051190A">
              <w:rPr>
                <w:rFonts w:ascii="Bookman Old Style" w:hAnsi="Bookman Old Style" w:cs="Calibri"/>
                <w:sz w:val="13"/>
                <w:szCs w:val="13"/>
              </w:rPr>
              <w:t>т.р</w:t>
            </w:r>
            <w:proofErr w:type="spellEnd"/>
            <w:r w:rsidRPr="0051190A">
              <w:rPr>
                <w:rFonts w:ascii="Bookman Old Style" w:hAnsi="Bookman Old Style" w:cs="Calibri"/>
                <w:sz w:val="13"/>
                <w:szCs w:val="13"/>
              </w:rPr>
              <w:t>.</w:t>
            </w:r>
          </w:p>
        </w:tc>
        <w:tc>
          <w:tcPr>
            <w:tcW w:w="938" w:type="dxa"/>
            <w:tcBorders>
              <w:top w:val="nil"/>
              <w:left w:val="nil"/>
              <w:bottom w:val="single" w:sz="4" w:space="0" w:color="auto"/>
              <w:right w:val="single" w:sz="4" w:space="0" w:color="auto"/>
            </w:tcBorders>
            <w:shd w:val="clear" w:color="auto" w:fill="auto"/>
            <w:noWrap/>
            <w:vAlign w:val="bottom"/>
            <w:hideMark/>
          </w:tcPr>
          <w:p w14:paraId="234256D6" w14:textId="77777777" w:rsidR="0051190A" w:rsidRPr="0051190A" w:rsidRDefault="0051190A" w:rsidP="0051190A">
            <w:pPr>
              <w:jc w:val="center"/>
              <w:rPr>
                <w:rFonts w:ascii="Bookman Old Style" w:hAnsi="Bookman Old Style" w:cs="Calibri"/>
                <w:b/>
                <w:bCs/>
                <w:sz w:val="13"/>
                <w:szCs w:val="13"/>
              </w:rPr>
            </w:pPr>
            <w:r w:rsidRPr="0051190A">
              <w:rPr>
                <w:rFonts w:ascii="Bookman Old Style" w:hAnsi="Bookman Old Style" w:cs="Calibri"/>
                <w:b/>
                <w:bCs/>
                <w:sz w:val="13"/>
                <w:szCs w:val="13"/>
              </w:rPr>
              <w:t>238,14</w:t>
            </w:r>
          </w:p>
        </w:tc>
        <w:tc>
          <w:tcPr>
            <w:tcW w:w="978" w:type="dxa"/>
            <w:tcBorders>
              <w:top w:val="nil"/>
              <w:left w:val="nil"/>
              <w:bottom w:val="single" w:sz="4" w:space="0" w:color="auto"/>
              <w:right w:val="nil"/>
            </w:tcBorders>
            <w:shd w:val="clear" w:color="auto" w:fill="auto"/>
            <w:noWrap/>
            <w:vAlign w:val="bottom"/>
            <w:hideMark/>
          </w:tcPr>
          <w:p w14:paraId="430A137A" w14:textId="77777777" w:rsidR="0051190A" w:rsidRPr="0051190A" w:rsidRDefault="0051190A" w:rsidP="0051190A">
            <w:pPr>
              <w:jc w:val="center"/>
              <w:rPr>
                <w:rFonts w:ascii="Bookman Old Style" w:hAnsi="Bookman Old Style" w:cs="Calibri"/>
                <w:b/>
                <w:bCs/>
                <w:sz w:val="13"/>
                <w:szCs w:val="13"/>
              </w:rPr>
            </w:pPr>
            <w:r w:rsidRPr="0051190A">
              <w:rPr>
                <w:rFonts w:ascii="Bookman Old Style" w:hAnsi="Bookman Old Style" w:cs="Calibri"/>
                <w:b/>
                <w:bCs/>
                <w:sz w:val="13"/>
                <w:szCs w:val="13"/>
              </w:rPr>
              <w:t>1927,70</w:t>
            </w:r>
          </w:p>
        </w:tc>
        <w:tc>
          <w:tcPr>
            <w:tcW w:w="941" w:type="dxa"/>
            <w:tcBorders>
              <w:top w:val="nil"/>
              <w:left w:val="single" w:sz="4" w:space="0" w:color="auto"/>
              <w:bottom w:val="single" w:sz="4" w:space="0" w:color="auto"/>
              <w:right w:val="nil"/>
            </w:tcBorders>
            <w:shd w:val="clear" w:color="auto" w:fill="auto"/>
            <w:noWrap/>
            <w:vAlign w:val="bottom"/>
            <w:hideMark/>
          </w:tcPr>
          <w:p w14:paraId="749A10F3" w14:textId="77777777" w:rsidR="0051190A" w:rsidRPr="0051190A" w:rsidRDefault="0051190A" w:rsidP="0051190A">
            <w:pPr>
              <w:jc w:val="center"/>
              <w:rPr>
                <w:rFonts w:ascii="Bookman Old Style" w:hAnsi="Bookman Old Style" w:cs="Calibri"/>
                <w:b/>
                <w:bCs/>
                <w:sz w:val="13"/>
                <w:szCs w:val="13"/>
              </w:rPr>
            </w:pPr>
            <w:r w:rsidRPr="0051190A">
              <w:rPr>
                <w:rFonts w:ascii="Bookman Old Style" w:hAnsi="Bookman Old Style" w:cs="Calibri"/>
                <w:b/>
                <w:bCs/>
                <w:sz w:val="13"/>
                <w:szCs w:val="13"/>
              </w:rPr>
              <w:t>824,50</w:t>
            </w:r>
          </w:p>
        </w:tc>
        <w:tc>
          <w:tcPr>
            <w:tcW w:w="1007" w:type="dxa"/>
            <w:tcBorders>
              <w:top w:val="nil"/>
              <w:left w:val="single" w:sz="4" w:space="0" w:color="auto"/>
              <w:bottom w:val="single" w:sz="4" w:space="0" w:color="auto"/>
              <w:right w:val="nil"/>
            </w:tcBorders>
            <w:shd w:val="clear" w:color="auto" w:fill="auto"/>
            <w:noWrap/>
            <w:vAlign w:val="bottom"/>
            <w:hideMark/>
          </w:tcPr>
          <w:p w14:paraId="55892E1E" w14:textId="77777777" w:rsidR="0051190A" w:rsidRPr="0051190A" w:rsidRDefault="0051190A" w:rsidP="0051190A">
            <w:pPr>
              <w:jc w:val="center"/>
              <w:rPr>
                <w:rFonts w:ascii="Bookman Old Style" w:hAnsi="Bookman Old Style" w:cs="Calibri"/>
                <w:b/>
                <w:bCs/>
                <w:sz w:val="13"/>
                <w:szCs w:val="13"/>
              </w:rPr>
            </w:pPr>
            <w:r w:rsidRPr="0051190A">
              <w:rPr>
                <w:rFonts w:ascii="Bookman Old Style" w:hAnsi="Bookman Old Style" w:cs="Calibri"/>
                <w:b/>
                <w:bCs/>
                <w:sz w:val="13"/>
                <w:szCs w:val="13"/>
              </w:rPr>
              <w:t>406,99</w:t>
            </w:r>
          </w:p>
        </w:tc>
        <w:tc>
          <w:tcPr>
            <w:tcW w:w="1008" w:type="dxa"/>
            <w:tcBorders>
              <w:top w:val="nil"/>
              <w:left w:val="single" w:sz="4" w:space="0" w:color="auto"/>
              <w:bottom w:val="single" w:sz="4" w:space="0" w:color="auto"/>
              <w:right w:val="nil"/>
            </w:tcBorders>
            <w:shd w:val="clear" w:color="000000" w:fill="FFFFFF"/>
            <w:noWrap/>
            <w:vAlign w:val="bottom"/>
            <w:hideMark/>
          </w:tcPr>
          <w:p w14:paraId="0ABB07D9" w14:textId="77777777" w:rsidR="0051190A" w:rsidRPr="0051190A" w:rsidRDefault="0051190A" w:rsidP="0051190A">
            <w:pPr>
              <w:jc w:val="center"/>
              <w:rPr>
                <w:rFonts w:ascii="Bookman Old Style" w:hAnsi="Bookman Old Style" w:cs="Calibri"/>
                <w:b/>
                <w:bCs/>
                <w:sz w:val="13"/>
                <w:szCs w:val="13"/>
              </w:rPr>
            </w:pPr>
            <w:r w:rsidRPr="0051190A">
              <w:rPr>
                <w:rFonts w:ascii="Bookman Old Style" w:hAnsi="Bookman Old Style" w:cs="Calibri"/>
                <w:b/>
                <w:bCs/>
                <w:sz w:val="13"/>
                <w:szCs w:val="13"/>
              </w:rPr>
              <w:t>134,30</w:t>
            </w:r>
          </w:p>
        </w:tc>
        <w:tc>
          <w:tcPr>
            <w:tcW w:w="227" w:type="dxa"/>
            <w:vAlign w:val="center"/>
            <w:hideMark/>
          </w:tcPr>
          <w:p w14:paraId="4428C63B" w14:textId="77777777" w:rsidR="0051190A" w:rsidRPr="0051190A" w:rsidRDefault="0051190A" w:rsidP="0051190A">
            <w:pPr>
              <w:rPr>
                <w:sz w:val="13"/>
                <w:szCs w:val="13"/>
              </w:rPr>
            </w:pPr>
          </w:p>
        </w:tc>
      </w:tr>
      <w:tr w:rsidR="0051190A" w:rsidRPr="0051190A" w14:paraId="5DAD05DB" w14:textId="77777777" w:rsidTr="0051190A">
        <w:trPr>
          <w:trHeight w:val="569"/>
          <w:jc w:val="center"/>
        </w:trPr>
        <w:tc>
          <w:tcPr>
            <w:tcW w:w="775" w:type="dxa"/>
            <w:tcBorders>
              <w:top w:val="nil"/>
              <w:left w:val="single" w:sz="8" w:space="0" w:color="auto"/>
              <w:bottom w:val="nil"/>
              <w:right w:val="single" w:sz="4" w:space="0" w:color="auto"/>
            </w:tcBorders>
            <w:shd w:val="clear" w:color="auto" w:fill="auto"/>
            <w:noWrap/>
            <w:vAlign w:val="center"/>
            <w:hideMark/>
          </w:tcPr>
          <w:p w14:paraId="01B25AA4"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4.1</w:t>
            </w:r>
          </w:p>
        </w:tc>
        <w:tc>
          <w:tcPr>
            <w:tcW w:w="8588" w:type="dxa"/>
            <w:gridSpan w:val="4"/>
            <w:tcBorders>
              <w:top w:val="single" w:sz="4" w:space="0" w:color="auto"/>
              <w:left w:val="nil"/>
              <w:bottom w:val="nil"/>
              <w:right w:val="single" w:sz="4" w:space="0" w:color="000000"/>
            </w:tcBorders>
            <w:shd w:val="clear" w:color="auto" w:fill="auto"/>
            <w:hideMark/>
          </w:tcPr>
          <w:p w14:paraId="324BFC0D" w14:textId="77777777" w:rsidR="0051190A" w:rsidRPr="0051190A" w:rsidRDefault="0051190A" w:rsidP="0051190A">
            <w:pPr>
              <w:rPr>
                <w:rFonts w:ascii="Bookman Old Style" w:hAnsi="Bookman Old Style" w:cs="Calibri"/>
                <w:sz w:val="13"/>
                <w:szCs w:val="13"/>
              </w:rPr>
            </w:pPr>
            <w:r w:rsidRPr="0051190A">
              <w:rPr>
                <w:rFonts w:ascii="Bookman Old Style" w:hAnsi="Bookman Old Style" w:cs="Calibri"/>
                <w:sz w:val="13"/>
                <w:szCs w:val="13"/>
              </w:rPr>
              <w:t xml:space="preserve"> - плата за выбросы и сбросы загрязняющих веществ в окружающую среду, размещение отходов и другие виды негативного воздействия на </w:t>
            </w:r>
            <w:proofErr w:type="spellStart"/>
            <w:proofErr w:type="gramStart"/>
            <w:r w:rsidRPr="0051190A">
              <w:rPr>
                <w:rFonts w:ascii="Bookman Old Style" w:hAnsi="Bookman Old Style" w:cs="Calibri"/>
                <w:sz w:val="13"/>
                <w:szCs w:val="13"/>
              </w:rPr>
              <w:t>окр.среду</w:t>
            </w:r>
            <w:proofErr w:type="spellEnd"/>
            <w:proofErr w:type="gramEnd"/>
          </w:p>
        </w:tc>
        <w:tc>
          <w:tcPr>
            <w:tcW w:w="1010" w:type="dxa"/>
            <w:tcBorders>
              <w:top w:val="nil"/>
              <w:left w:val="nil"/>
              <w:bottom w:val="nil"/>
              <w:right w:val="single" w:sz="4" w:space="0" w:color="auto"/>
            </w:tcBorders>
            <w:shd w:val="clear" w:color="auto" w:fill="auto"/>
            <w:noWrap/>
            <w:vAlign w:val="bottom"/>
            <w:hideMark/>
          </w:tcPr>
          <w:p w14:paraId="28115A97" w14:textId="77777777" w:rsidR="0051190A" w:rsidRPr="0051190A" w:rsidRDefault="0051190A" w:rsidP="0051190A">
            <w:pPr>
              <w:jc w:val="center"/>
              <w:rPr>
                <w:rFonts w:ascii="Bookman Old Style" w:hAnsi="Bookman Old Style" w:cs="Calibri"/>
                <w:sz w:val="13"/>
                <w:szCs w:val="13"/>
              </w:rPr>
            </w:pPr>
            <w:proofErr w:type="spellStart"/>
            <w:r w:rsidRPr="0051190A">
              <w:rPr>
                <w:rFonts w:ascii="Bookman Old Style" w:hAnsi="Bookman Old Style" w:cs="Calibri"/>
                <w:sz w:val="13"/>
                <w:szCs w:val="13"/>
              </w:rPr>
              <w:t>т.р</w:t>
            </w:r>
            <w:proofErr w:type="spellEnd"/>
            <w:r w:rsidRPr="0051190A">
              <w:rPr>
                <w:rFonts w:ascii="Bookman Old Style" w:hAnsi="Bookman Old Style" w:cs="Calibri"/>
                <w:sz w:val="13"/>
                <w:szCs w:val="13"/>
              </w:rPr>
              <w:t>.</w:t>
            </w:r>
          </w:p>
        </w:tc>
        <w:tc>
          <w:tcPr>
            <w:tcW w:w="938" w:type="dxa"/>
            <w:tcBorders>
              <w:top w:val="nil"/>
              <w:left w:val="nil"/>
              <w:bottom w:val="nil"/>
              <w:right w:val="single" w:sz="4" w:space="0" w:color="auto"/>
            </w:tcBorders>
            <w:shd w:val="clear" w:color="auto" w:fill="auto"/>
            <w:noWrap/>
            <w:vAlign w:val="center"/>
            <w:hideMark/>
          </w:tcPr>
          <w:p w14:paraId="3CCD117F"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 </w:t>
            </w:r>
          </w:p>
        </w:tc>
        <w:tc>
          <w:tcPr>
            <w:tcW w:w="978" w:type="dxa"/>
            <w:tcBorders>
              <w:top w:val="nil"/>
              <w:left w:val="nil"/>
              <w:bottom w:val="nil"/>
              <w:right w:val="single" w:sz="4" w:space="0" w:color="auto"/>
            </w:tcBorders>
            <w:shd w:val="clear" w:color="auto" w:fill="auto"/>
            <w:noWrap/>
            <w:vAlign w:val="center"/>
            <w:hideMark/>
          </w:tcPr>
          <w:p w14:paraId="22250949"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1 103,20</w:t>
            </w:r>
          </w:p>
        </w:tc>
        <w:tc>
          <w:tcPr>
            <w:tcW w:w="941" w:type="dxa"/>
            <w:tcBorders>
              <w:top w:val="nil"/>
              <w:left w:val="nil"/>
              <w:bottom w:val="nil"/>
              <w:right w:val="single" w:sz="4" w:space="0" w:color="auto"/>
            </w:tcBorders>
            <w:shd w:val="clear" w:color="auto" w:fill="auto"/>
            <w:noWrap/>
            <w:vAlign w:val="center"/>
            <w:hideMark/>
          </w:tcPr>
          <w:p w14:paraId="01E1E853"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0,00</w:t>
            </w:r>
          </w:p>
        </w:tc>
        <w:tc>
          <w:tcPr>
            <w:tcW w:w="1007" w:type="dxa"/>
            <w:tcBorders>
              <w:top w:val="nil"/>
              <w:left w:val="nil"/>
              <w:bottom w:val="nil"/>
              <w:right w:val="single" w:sz="4" w:space="0" w:color="auto"/>
            </w:tcBorders>
            <w:shd w:val="clear" w:color="auto" w:fill="auto"/>
            <w:noWrap/>
            <w:vAlign w:val="center"/>
            <w:hideMark/>
          </w:tcPr>
          <w:p w14:paraId="529A7179"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 </w:t>
            </w:r>
          </w:p>
        </w:tc>
        <w:tc>
          <w:tcPr>
            <w:tcW w:w="1008" w:type="dxa"/>
            <w:tcBorders>
              <w:top w:val="nil"/>
              <w:left w:val="nil"/>
              <w:bottom w:val="nil"/>
              <w:right w:val="single" w:sz="4" w:space="0" w:color="auto"/>
            </w:tcBorders>
            <w:shd w:val="clear" w:color="auto" w:fill="auto"/>
            <w:noWrap/>
            <w:vAlign w:val="center"/>
            <w:hideMark/>
          </w:tcPr>
          <w:p w14:paraId="0A000714"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 </w:t>
            </w:r>
          </w:p>
        </w:tc>
        <w:tc>
          <w:tcPr>
            <w:tcW w:w="227" w:type="dxa"/>
            <w:vAlign w:val="center"/>
            <w:hideMark/>
          </w:tcPr>
          <w:p w14:paraId="3E1C45C2" w14:textId="77777777" w:rsidR="0051190A" w:rsidRPr="0051190A" w:rsidRDefault="0051190A" w:rsidP="0051190A">
            <w:pPr>
              <w:rPr>
                <w:sz w:val="13"/>
                <w:szCs w:val="13"/>
              </w:rPr>
            </w:pPr>
          </w:p>
        </w:tc>
      </w:tr>
      <w:tr w:rsidR="0051190A" w:rsidRPr="0051190A" w14:paraId="410396A1" w14:textId="77777777" w:rsidTr="0051190A">
        <w:trPr>
          <w:trHeight w:val="284"/>
          <w:jc w:val="center"/>
        </w:trPr>
        <w:tc>
          <w:tcPr>
            <w:tcW w:w="775" w:type="dxa"/>
            <w:tcBorders>
              <w:top w:val="nil"/>
              <w:left w:val="single" w:sz="8" w:space="0" w:color="auto"/>
              <w:bottom w:val="nil"/>
              <w:right w:val="nil"/>
            </w:tcBorders>
            <w:shd w:val="clear" w:color="auto" w:fill="auto"/>
            <w:noWrap/>
            <w:vAlign w:val="bottom"/>
            <w:hideMark/>
          </w:tcPr>
          <w:p w14:paraId="51C68F5B"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4.2</w:t>
            </w:r>
          </w:p>
        </w:tc>
        <w:tc>
          <w:tcPr>
            <w:tcW w:w="8588" w:type="dxa"/>
            <w:gridSpan w:val="4"/>
            <w:tcBorders>
              <w:top w:val="nil"/>
              <w:left w:val="single" w:sz="4" w:space="0" w:color="auto"/>
              <w:bottom w:val="nil"/>
              <w:right w:val="nil"/>
            </w:tcBorders>
            <w:shd w:val="clear" w:color="auto" w:fill="auto"/>
            <w:noWrap/>
            <w:vAlign w:val="bottom"/>
            <w:hideMark/>
          </w:tcPr>
          <w:p w14:paraId="49766602" w14:textId="77777777" w:rsidR="0051190A" w:rsidRPr="0051190A" w:rsidRDefault="0051190A" w:rsidP="0051190A">
            <w:pPr>
              <w:rPr>
                <w:rFonts w:ascii="Bookman Old Style" w:hAnsi="Bookman Old Style" w:cs="Calibri"/>
                <w:sz w:val="13"/>
                <w:szCs w:val="13"/>
              </w:rPr>
            </w:pPr>
            <w:r w:rsidRPr="0051190A">
              <w:rPr>
                <w:rFonts w:ascii="Bookman Old Style" w:hAnsi="Bookman Old Style" w:cs="Calibri"/>
                <w:sz w:val="13"/>
                <w:szCs w:val="13"/>
              </w:rPr>
              <w:t xml:space="preserve"> - расходы на обязательное страхование</w:t>
            </w:r>
          </w:p>
        </w:tc>
        <w:tc>
          <w:tcPr>
            <w:tcW w:w="1010" w:type="dxa"/>
            <w:tcBorders>
              <w:top w:val="nil"/>
              <w:left w:val="single" w:sz="4" w:space="0" w:color="auto"/>
              <w:bottom w:val="nil"/>
              <w:right w:val="single" w:sz="4" w:space="0" w:color="auto"/>
            </w:tcBorders>
            <w:shd w:val="clear" w:color="auto" w:fill="auto"/>
            <w:noWrap/>
            <w:vAlign w:val="bottom"/>
            <w:hideMark/>
          </w:tcPr>
          <w:p w14:paraId="5E342D4C" w14:textId="77777777" w:rsidR="0051190A" w:rsidRPr="0051190A" w:rsidRDefault="0051190A" w:rsidP="0051190A">
            <w:pPr>
              <w:jc w:val="center"/>
              <w:rPr>
                <w:rFonts w:ascii="Bookman Old Style" w:hAnsi="Bookman Old Style" w:cs="Calibri"/>
                <w:sz w:val="13"/>
                <w:szCs w:val="13"/>
              </w:rPr>
            </w:pPr>
            <w:proofErr w:type="spellStart"/>
            <w:r w:rsidRPr="0051190A">
              <w:rPr>
                <w:rFonts w:ascii="Bookman Old Style" w:hAnsi="Bookman Old Style" w:cs="Calibri"/>
                <w:sz w:val="13"/>
                <w:szCs w:val="13"/>
              </w:rPr>
              <w:t>т.р</w:t>
            </w:r>
            <w:proofErr w:type="spellEnd"/>
            <w:r w:rsidRPr="0051190A">
              <w:rPr>
                <w:rFonts w:ascii="Bookman Old Style" w:hAnsi="Bookman Old Style" w:cs="Calibri"/>
                <w:sz w:val="13"/>
                <w:szCs w:val="13"/>
              </w:rPr>
              <w:t>.</w:t>
            </w:r>
          </w:p>
        </w:tc>
        <w:tc>
          <w:tcPr>
            <w:tcW w:w="938" w:type="dxa"/>
            <w:tcBorders>
              <w:top w:val="nil"/>
              <w:left w:val="nil"/>
              <w:bottom w:val="nil"/>
              <w:right w:val="single" w:sz="4" w:space="0" w:color="auto"/>
            </w:tcBorders>
            <w:shd w:val="clear" w:color="auto" w:fill="auto"/>
            <w:noWrap/>
            <w:vAlign w:val="center"/>
            <w:hideMark/>
          </w:tcPr>
          <w:p w14:paraId="12BA9CE5" w14:textId="77777777" w:rsidR="0051190A" w:rsidRPr="0051190A" w:rsidRDefault="0051190A" w:rsidP="0051190A">
            <w:pPr>
              <w:rPr>
                <w:rFonts w:ascii="Bookman Old Style" w:hAnsi="Bookman Old Style" w:cs="Calibri"/>
                <w:sz w:val="13"/>
                <w:szCs w:val="13"/>
              </w:rPr>
            </w:pPr>
            <w:r w:rsidRPr="0051190A">
              <w:rPr>
                <w:rFonts w:ascii="Bookman Old Style" w:hAnsi="Bookman Old Style" w:cs="Calibri"/>
                <w:sz w:val="13"/>
                <w:szCs w:val="13"/>
              </w:rPr>
              <w:t> </w:t>
            </w:r>
          </w:p>
        </w:tc>
        <w:tc>
          <w:tcPr>
            <w:tcW w:w="978" w:type="dxa"/>
            <w:tcBorders>
              <w:top w:val="nil"/>
              <w:left w:val="nil"/>
              <w:bottom w:val="nil"/>
              <w:right w:val="single" w:sz="4" w:space="0" w:color="auto"/>
            </w:tcBorders>
            <w:shd w:val="clear" w:color="auto" w:fill="auto"/>
            <w:noWrap/>
            <w:vAlign w:val="center"/>
            <w:hideMark/>
          </w:tcPr>
          <w:p w14:paraId="1C21C054" w14:textId="77777777" w:rsidR="0051190A" w:rsidRPr="0051190A" w:rsidRDefault="0051190A" w:rsidP="0051190A">
            <w:pPr>
              <w:rPr>
                <w:rFonts w:ascii="Bookman Old Style" w:hAnsi="Bookman Old Style" w:cs="Calibri"/>
                <w:sz w:val="13"/>
                <w:szCs w:val="13"/>
              </w:rPr>
            </w:pPr>
            <w:r w:rsidRPr="0051190A">
              <w:rPr>
                <w:rFonts w:ascii="Bookman Old Style" w:hAnsi="Bookman Old Style" w:cs="Calibri"/>
                <w:sz w:val="13"/>
                <w:szCs w:val="13"/>
              </w:rPr>
              <w:t> </w:t>
            </w:r>
          </w:p>
        </w:tc>
        <w:tc>
          <w:tcPr>
            <w:tcW w:w="941" w:type="dxa"/>
            <w:tcBorders>
              <w:top w:val="nil"/>
              <w:left w:val="nil"/>
              <w:bottom w:val="nil"/>
              <w:right w:val="single" w:sz="4" w:space="0" w:color="auto"/>
            </w:tcBorders>
            <w:shd w:val="clear" w:color="auto" w:fill="auto"/>
            <w:noWrap/>
            <w:vAlign w:val="center"/>
            <w:hideMark/>
          </w:tcPr>
          <w:p w14:paraId="55DC26C3" w14:textId="77777777" w:rsidR="0051190A" w:rsidRPr="0051190A" w:rsidRDefault="0051190A" w:rsidP="0051190A">
            <w:pPr>
              <w:rPr>
                <w:rFonts w:ascii="Bookman Old Style" w:hAnsi="Bookman Old Style" w:cs="Calibri"/>
                <w:sz w:val="13"/>
                <w:szCs w:val="13"/>
              </w:rPr>
            </w:pPr>
            <w:r w:rsidRPr="0051190A">
              <w:rPr>
                <w:rFonts w:ascii="Bookman Old Style" w:hAnsi="Bookman Old Style" w:cs="Calibri"/>
                <w:sz w:val="13"/>
                <w:szCs w:val="13"/>
              </w:rPr>
              <w:t> </w:t>
            </w:r>
          </w:p>
        </w:tc>
        <w:tc>
          <w:tcPr>
            <w:tcW w:w="1007" w:type="dxa"/>
            <w:tcBorders>
              <w:top w:val="nil"/>
              <w:left w:val="nil"/>
              <w:bottom w:val="nil"/>
              <w:right w:val="single" w:sz="4" w:space="0" w:color="auto"/>
            </w:tcBorders>
            <w:shd w:val="clear" w:color="auto" w:fill="auto"/>
            <w:noWrap/>
            <w:vAlign w:val="center"/>
            <w:hideMark/>
          </w:tcPr>
          <w:p w14:paraId="79C7F548" w14:textId="77777777" w:rsidR="0051190A" w:rsidRPr="0051190A" w:rsidRDefault="0051190A" w:rsidP="0051190A">
            <w:pPr>
              <w:rPr>
                <w:rFonts w:ascii="Bookman Old Style" w:hAnsi="Bookman Old Style" w:cs="Calibri"/>
                <w:sz w:val="13"/>
                <w:szCs w:val="13"/>
              </w:rPr>
            </w:pPr>
            <w:r w:rsidRPr="0051190A">
              <w:rPr>
                <w:rFonts w:ascii="Bookman Old Style" w:hAnsi="Bookman Old Style" w:cs="Calibri"/>
                <w:sz w:val="13"/>
                <w:szCs w:val="13"/>
              </w:rPr>
              <w:t> </w:t>
            </w:r>
          </w:p>
        </w:tc>
        <w:tc>
          <w:tcPr>
            <w:tcW w:w="1008" w:type="dxa"/>
            <w:tcBorders>
              <w:top w:val="nil"/>
              <w:left w:val="nil"/>
              <w:bottom w:val="nil"/>
              <w:right w:val="single" w:sz="4" w:space="0" w:color="auto"/>
            </w:tcBorders>
            <w:shd w:val="clear" w:color="auto" w:fill="auto"/>
            <w:noWrap/>
            <w:vAlign w:val="center"/>
            <w:hideMark/>
          </w:tcPr>
          <w:p w14:paraId="0719C152" w14:textId="77777777" w:rsidR="0051190A" w:rsidRPr="0051190A" w:rsidRDefault="0051190A" w:rsidP="0051190A">
            <w:pPr>
              <w:rPr>
                <w:rFonts w:ascii="Bookman Old Style" w:hAnsi="Bookman Old Style" w:cs="Calibri"/>
                <w:sz w:val="13"/>
                <w:szCs w:val="13"/>
              </w:rPr>
            </w:pPr>
            <w:r w:rsidRPr="0051190A">
              <w:rPr>
                <w:rFonts w:ascii="Bookman Old Style" w:hAnsi="Bookman Old Style" w:cs="Calibri"/>
                <w:sz w:val="13"/>
                <w:szCs w:val="13"/>
              </w:rPr>
              <w:t> </w:t>
            </w:r>
          </w:p>
        </w:tc>
        <w:tc>
          <w:tcPr>
            <w:tcW w:w="227" w:type="dxa"/>
            <w:vAlign w:val="center"/>
            <w:hideMark/>
          </w:tcPr>
          <w:p w14:paraId="021A2B81" w14:textId="77777777" w:rsidR="0051190A" w:rsidRPr="0051190A" w:rsidRDefault="0051190A" w:rsidP="0051190A">
            <w:pPr>
              <w:rPr>
                <w:sz w:val="13"/>
                <w:szCs w:val="13"/>
              </w:rPr>
            </w:pPr>
          </w:p>
        </w:tc>
      </w:tr>
      <w:tr w:rsidR="0051190A" w:rsidRPr="0051190A" w14:paraId="0EE2482E" w14:textId="77777777" w:rsidTr="0051190A">
        <w:trPr>
          <w:trHeight w:val="284"/>
          <w:jc w:val="center"/>
        </w:trPr>
        <w:tc>
          <w:tcPr>
            <w:tcW w:w="775" w:type="dxa"/>
            <w:tcBorders>
              <w:top w:val="nil"/>
              <w:left w:val="single" w:sz="8" w:space="0" w:color="auto"/>
              <w:bottom w:val="nil"/>
              <w:right w:val="nil"/>
            </w:tcBorders>
            <w:shd w:val="clear" w:color="auto" w:fill="auto"/>
            <w:noWrap/>
            <w:vAlign w:val="bottom"/>
            <w:hideMark/>
          </w:tcPr>
          <w:p w14:paraId="41B6831F"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4.3</w:t>
            </w:r>
          </w:p>
        </w:tc>
        <w:tc>
          <w:tcPr>
            <w:tcW w:w="8588" w:type="dxa"/>
            <w:gridSpan w:val="4"/>
            <w:tcBorders>
              <w:top w:val="nil"/>
              <w:left w:val="single" w:sz="4" w:space="0" w:color="auto"/>
              <w:bottom w:val="nil"/>
              <w:right w:val="nil"/>
            </w:tcBorders>
            <w:shd w:val="clear" w:color="auto" w:fill="auto"/>
            <w:noWrap/>
            <w:vAlign w:val="bottom"/>
            <w:hideMark/>
          </w:tcPr>
          <w:p w14:paraId="11D10492" w14:textId="77777777" w:rsidR="0051190A" w:rsidRPr="0051190A" w:rsidRDefault="0051190A" w:rsidP="0051190A">
            <w:pPr>
              <w:rPr>
                <w:rFonts w:ascii="Bookman Old Style" w:hAnsi="Bookman Old Style" w:cs="Calibri"/>
                <w:sz w:val="13"/>
                <w:szCs w:val="13"/>
              </w:rPr>
            </w:pPr>
            <w:r w:rsidRPr="0051190A">
              <w:rPr>
                <w:rFonts w:ascii="Bookman Old Style" w:hAnsi="Bookman Old Style" w:cs="Calibri"/>
                <w:sz w:val="13"/>
                <w:szCs w:val="13"/>
              </w:rPr>
              <w:t xml:space="preserve"> - налог на имущество организации</w:t>
            </w:r>
          </w:p>
        </w:tc>
        <w:tc>
          <w:tcPr>
            <w:tcW w:w="1010" w:type="dxa"/>
            <w:tcBorders>
              <w:top w:val="nil"/>
              <w:left w:val="single" w:sz="4" w:space="0" w:color="auto"/>
              <w:bottom w:val="nil"/>
              <w:right w:val="single" w:sz="4" w:space="0" w:color="auto"/>
            </w:tcBorders>
            <w:shd w:val="clear" w:color="auto" w:fill="auto"/>
            <w:noWrap/>
            <w:vAlign w:val="bottom"/>
            <w:hideMark/>
          </w:tcPr>
          <w:p w14:paraId="1AA91362" w14:textId="77777777" w:rsidR="0051190A" w:rsidRPr="0051190A" w:rsidRDefault="0051190A" w:rsidP="0051190A">
            <w:pPr>
              <w:jc w:val="center"/>
              <w:rPr>
                <w:rFonts w:ascii="Bookman Old Style" w:hAnsi="Bookman Old Style" w:cs="Calibri"/>
                <w:sz w:val="13"/>
                <w:szCs w:val="13"/>
              </w:rPr>
            </w:pPr>
            <w:proofErr w:type="spellStart"/>
            <w:r w:rsidRPr="0051190A">
              <w:rPr>
                <w:rFonts w:ascii="Bookman Old Style" w:hAnsi="Bookman Old Style" w:cs="Calibri"/>
                <w:sz w:val="13"/>
                <w:szCs w:val="13"/>
              </w:rPr>
              <w:t>т.р</w:t>
            </w:r>
            <w:proofErr w:type="spellEnd"/>
            <w:r w:rsidRPr="0051190A">
              <w:rPr>
                <w:rFonts w:ascii="Bookman Old Style" w:hAnsi="Bookman Old Style" w:cs="Calibri"/>
                <w:sz w:val="13"/>
                <w:szCs w:val="13"/>
              </w:rPr>
              <w:t>.</w:t>
            </w:r>
          </w:p>
        </w:tc>
        <w:tc>
          <w:tcPr>
            <w:tcW w:w="938" w:type="dxa"/>
            <w:tcBorders>
              <w:top w:val="nil"/>
              <w:left w:val="nil"/>
              <w:bottom w:val="nil"/>
              <w:right w:val="single" w:sz="4" w:space="0" w:color="auto"/>
            </w:tcBorders>
            <w:shd w:val="clear" w:color="auto" w:fill="auto"/>
            <w:noWrap/>
            <w:vAlign w:val="bottom"/>
            <w:hideMark/>
          </w:tcPr>
          <w:p w14:paraId="63594EDF"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238,14</w:t>
            </w:r>
          </w:p>
        </w:tc>
        <w:tc>
          <w:tcPr>
            <w:tcW w:w="978" w:type="dxa"/>
            <w:tcBorders>
              <w:top w:val="nil"/>
              <w:left w:val="nil"/>
              <w:bottom w:val="nil"/>
              <w:right w:val="single" w:sz="4" w:space="0" w:color="auto"/>
            </w:tcBorders>
            <w:shd w:val="clear" w:color="auto" w:fill="auto"/>
            <w:noWrap/>
            <w:vAlign w:val="bottom"/>
            <w:hideMark/>
          </w:tcPr>
          <w:p w14:paraId="7433AAA8"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808,23</w:t>
            </w:r>
          </w:p>
        </w:tc>
        <w:tc>
          <w:tcPr>
            <w:tcW w:w="941" w:type="dxa"/>
            <w:tcBorders>
              <w:top w:val="nil"/>
              <w:left w:val="nil"/>
              <w:bottom w:val="nil"/>
              <w:right w:val="single" w:sz="4" w:space="0" w:color="auto"/>
            </w:tcBorders>
            <w:shd w:val="clear" w:color="auto" w:fill="auto"/>
            <w:noWrap/>
            <w:vAlign w:val="bottom"/>
            <w:hideMark/>
          </w:tcPr>
          <w:p w14:paraId="7D26F393"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808,23</w:t>
            </w:r>
          </w:p>
        </w:tc>
        <w:tc>
          <w:tcPr>
            <w:tcW w:w="1007" w:type="dxa"/>
            <w:tcBorders>
              <w:top w:val="nil"/>
              <w:left w:val="nil"/>
              <w:bottom w:val="nil"/>
              <w:right w:val="single" w:sz="4" w:space="0" w:color="auto"/>
            </w:tcBorders>
            <w:shd w:val="clear" w:color="auto" w:fill="auto"/>
            <w:noWrap/>
            <w:vAlign w:val="bottom"/>
            <w:hideMark/>
          </w:tcPr>
          <w:p w14:paraId="5A5B5B0B"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402,73</w:t>
            </w:r>
          </w:p>
        </w:tc>
        <w:tc>
          <w:tcPr>
            <w:tcW w:w="1008" w:type="dxa"/>
            <w:tcBorders>
              <w:top w:val="nil"/>
              <w:left w:val="nil"/>
              <w:bottom w:val="nil"/>
              <w:right w:val="single" w:sz="4" w:space="0" w:color="auto"/>
            </w:tcBorders>
            <w:shd w:val="clear" w:color="auto" w:fill="auto"/>
            <w:noWrap/>
            <w:vAlign w:val="bottom"/>
            <w:hideMark/>
          </w:tcPr>
          <w:p w14:paraId="7DC08C95"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130,03</w:t>
            </w:r>
          </w:p>
        </w:tc>
        <w:tc>
          <w:tcPr>
            <w:tcW w:w="227" w:type="dxa"/>
            <w:vAlign w:val="center"/>
            <w:hideMark/>
          </w:tcPr>
          <w:p w14:paraId="5EDE3D4B" w14:textId="77777777" w:rsidR="0051190A" w:rsidRPr="0051190A" w:rsidRDefault="0051190A" w:rsidP="0051190A">
            <w:pPr>
              <w:rPr>
                <w:sz w:val="13"/>
                <w:szCs w:val="13"/>
              </w:rPr>
            </w:pPr>
          </w:p>
        </w:tc>
      </w:tr>
      <w:tr w:rsidR="0051190A" w:rsidRPr="0051190A" w14:paraId="0E4A52BB" w14:textId="77777777" w:rsidTr="0051190A">
        <w:trPr>
          <w:trHeight w:val="284"/>
          <w:jc w:val="center"/>
        </w:trPr>
        <w:tc>
          <w:tcPr>
            <w:tcW w:w="775" w:type="dxa"/>
            <w:tcBorders>
              <w:top w:val="nil"/>
              <w:left w:val="single" w:sz="8" w:space="0" w:color="auto"/>
              <w:bottom w:val="nil"/>
              <w:right w:val="nil"/>
            </w:tcBorders>
            <w:shd w:val="clear" w:color="auto" w:fill="auto"/>
            <w:noWrap/>
            <w:vAlign w:val="bottom"/>
            <w:hideMark/>
          </w:tcPr>
          <w:p w14:paraId="19F7CFB3"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4.4</w:t>
            </w:r>
          </w:p>
        </w:tc>
        <w:tc>
          <w:tcPr>
            <w:tcW w:w="8588" w:type="dxa"/>
            <w:gridSpan w:val="4"/>
            <w:tcBorders>
              <w:top w:val="nil"/>
              <w:left w:val="single" w:sz="4" w:space="0" w:color="auto"/>
              <w:bottom w:val="nil"/>
              <w:right w:val="nil"/>
            </w:tcBorders>
            <w:shd w:val="clear" w:color="auto" w:fill="auto"/>
            <w:noWrap/>
            <w:vAlign w:val="bottom"/>
            <w:hideMark/>
          </w:tcPr>
          <w:p w14:paraId="52E7C857" w14:textId="77777777" w:rsidR="0051190A" w:rsidRPr="0051190A" w:rsidRDefault="0051190A" w:rsidP="0051190A">
            <w:pPr>
              <w:rPr>
                <w:rFonts w:ascii="Bookman Old Style" w:hAnsi="Bookman Old Style" w:cs="Calibri"/>
                <w:sz w:val="13"/>
                <w:szCs w:val="13"/>
              </w:rPr>
            </w:pPr>
            <w:r w:rsidRPr="0051190A">
              <w:rPr>
                <w:rFonts w:ascii="Bookman Old Style" w:hAnsi="Bookman Old Style" w:cs="Calibri"/>
                <w:sz w:val="13"/>
                <w:szCs w:val="13"/>
              </w:rPr>
              <w:t xml:space="preserve"> - налог на загрязнение окружающей среды</w:t>
            </w:r>
          </w:p>
        </w:tc>
        <w:tc>
          <w:tcPr>
            <w:tcW w:w="1010" w:type="dxa"/>
            <w:tcBorders>
              <w:top w:val="nil"/>
              <w:left w:val="single" w:sz="4" w:space="0" w:color="auto"/>
              <w:bottom w:val="nil"/>
              <w:right w:val="single" w:sz="4" w:space="0" w:color="auto"/>
            </w:tcBorders>
            <w:shd w:val="clear" w:color="auto" w:fill="auto"/>
            <w:noWrap/>
            <w:vAlign w:val="bottom"/>
            <w:hideMark/>
          </w:tcPr>
          <w:p w14:paraId="20FD81EE" w14:textId="77777777" w:rsidR="0051190A" w:rsidRPr="0051190A" w:rsidRDefault="0051190A" w:rsidP="0051190A">
            <w:pPr>
              <w:jc w:val="center"/>
              <w:rPr>
                <w:rFonts w:ascii="Bookman Old Style" w:hAnsi="Bookman Old Style" w:cs="Calibri"/>
                <w:sz w:val="13"/>
                <w:szCs w:val="13"/>
              </w:rPr>
            </w:pPr>
            <w:proofErr w:type="spellStart"/>
            <w:r w:rsidRPr="0051190A">
              <w:rPr>
                <w:rFonts w:ascii="Bookman Old Style" w:hAnsi="Bookman Old Style" w:cs="Calibri"/>
                <w:sz w:val="13"/>
                <w:szCs w:val="13"/>
              </w:rPr>
              <w:t>т.р</w:t>
            </w:r>
            <w:proofErr w:type="spellEnd"/>
            <w:r w:rsidRPr="0051190A">
              <w:rPr>
                <w:rFonts w:ascii="Bookman Old Style" w:hAnsi="Bookman Old Style" w:cs="Calibri"/>
                <w:sz w:val="13"/>
                <w:szCs w:val="13"/>
              </w:rPr>
              <w:t>.</w:t>
            </w:r>
          </w:p>
        </w:tc>
        <w:tc>
          <w:tcPr>
            <w:tcW w:w="938" w:type="dxa"/>
            <w:tcBorders>
              <w:top w:val="nil"/>
              <w:left w:val="nil"/>
              <w:bottom w:val="nil"/>
              <w:right w:val="single" w:sz="4" w:space="0" w:color="auto"/>
            </w:tcBorders>
            <w:shd w:val="clear" w:color="auto" w:fill="auto"/>
            <w:noWrap/>
            <w:vAlign w:val="bottom"/>
            <w:hideMark/>
          </w:tcPr>
          <w:p w14:paraId="386E5683" w14:textId="77777777" w:rsidR="0051190A" w:rsidRPr="0051190A" w:rsidRDefault="0051190A" w:rsidP="0051190A">
            <w:pPr>
              <w:rPr>
                <w:rFonts w:ascii="Bookman Old Style" w:hAnsi="Bookman Old Style" w:cs="Calibri"/>
                <w:sz w:val="13"/>
                <w:szCs w:val="13"/>
              </w:rPr>
            </w:pPr>
            <w:r w:rsidRPr="0051190A">
              <w:rPr>
                <w:rFonts w:ascii="Bookman Old Style" w:hAnsi="Bookman Old Style" w:cs="Calibri"/>
                <w:sz w:val="13"/>
                <w:szCs w:val="13"/>
              </w:rPr>
              <w:t> </w:t>
            </w:r>
          </w:p>
        </w:tc>
        <w:tc>
          <w:tcPr>
            <w:tcW w:w="978" w:type="dxa"/>
            <w:tcBorders>
              <w:top w:val="nil"/>
              <w:left w:val="nil"/>
              <w:bottom w:val="nil"/>
              <w:right w:val="single" w:sz="4" w:space="0" w:color="auto"/>
            </w:tcBorders>
            <w:shd w:val="clear" w:color="auto" w:fill="auto"/>
            <w:noWrap/>
            <w:vAlign w:val="bottom"/>
            <w:hideMark/>
          </w:tcPr>
          <w:p w14:paraId="7BF9AB44"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 </w:t>
            </w:r>
          </w:p>
        </w:tc>
        <w:tc>
          <w:tcPr>
            <w:tcW w:w="941" w:type="dxa"/>
            <w:tcBorders>
              <w:top w:val="nil"/>
              <w:left w:val="nil"/>
              <w:bottom w:val="nil"/>
              <w:right w:val="single" w:sz="4" w:space="0" w:color="auto"/>
            </w:tcBorders>
            <w:shd w:val="clear" w:color="auto" w:fill="auto"/>
            <w:noWrap/>
            <w:vAlign w:val="bottom"/>
            <w:hideMark/>
          </w:tcPr>
          <w:p w14:paraId="342C3B14"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 </w:t>
            </w:r>
          </w:p>
        </w:tc>
        <w:tc>
          <w:tcPr>
            <w:tcW w:w="1007" w:type="dxa"/>
            <w:tcBorders>
              <w:top w:val="nil"/>
              <w:left w:val="nil"/>
              <w:bottom w:val="nil"/>
              <w:right w:val="single" w:sz="4" w:space="0" w:color="auto"/>
            </w:tcBorders>
            <w:shd w:val="clear" w:color="auto" w:fill="auto"/>
            <w:noWrap/>
            <w:vAlign w:val="bottom"/>
            <w:hideMark/>
          </w:tcPr>
          <w:p w14:paraId="1FE32CFC" w14:textId="77777777" w:rsidR="0051190A" w:rsidRPr="0051190A" w:rsidRDefault="0051190A" w:rsidP="0051190A">
            <w:pPr>
              <w:rPr>
                <w:rFonts w:ascii="Bookman Old Style" w:hAnsi="Bookman Old Style" w:cs="Calibri"/>
                <w:sz w:val="13"/>
                <w:szCs w:val="13"/>
              </w:rPr>
            </w:pPr>
            <w:r w:rsidRPr="0051190A">
              <w:rPr>
                <w:rFonts w:ascii="Bookman Old Style" w:hAnsi="Bookman Old Style" w:cs="Calibri"/>
                <w:sz w:val="13"/>
                <w:szCs w:val="13"/>
              </w:rPr>
              <w:t> </w:t>
            </w:r>
          </w:p>
        </w:tc>
        <w:tc>
          <w:tcPr>
            <w:tcW w:w="1008" w:type="dxa"/>
            <w:tcBorders>
              <w:top w:val="nil"/>
              <w:left w:val="nil"/>
              <w:bottom w:val="nil"/>
              <w:right w:val="single" w:sz="4" w:space="0" w:color="auto"/>
            </w:tcBorders>
            <w:shd w:val="clear" w:color="auto" w:fill="auto"/>
            <w:noWrap/>
            <w:vAlign w:val="bottom"/>
            <w:hideMark/>
          </w:tcPr>
          <w:p w14:paraId="6941744B" w14:textId="77777777" w:rsidR="0051190A" w:rsidRPr="0051190A" w:rsidRDefault="0051190A" w:rsidP="0051190A">
            <w:pPr>
              <w:rPr>
                <w:rFonts w:ascii="Bookman Old Style" w:hAnsi="Bookman Old Style" w:cs="Calibri"/>
                <w:sz w:val="13"/>
                <w:szCs w:val="13"/>
              </w:rPr>
            </w:pPr>
            <w:r w:rsidRPr="0051190A">
              <w:rPr>
                <w:rFonts w:ascii="Bookman Old Style" w:hAnsi="Bookman Old Style" w:cs="Calibri"/>
                <w:sz w:val="13"/>
                <w:szCs w:val="13"/>
              </w:rPr>
              <w:t> </w:t>
            </w:r>
          </w:p>
        </w:tc>
        <w:tc>
          <w:tcPr>
            <w:tcW w:w="227" w:type="dxa"/>
            <w:vAlign w:val="center"/>
            <w:hideMark/>
          </w:tcPr>
          <w:p w14:paraId="0F175CA8" w14:textId="77777777" w:rsidR="0051190A" w:rsidRPr="0051190A" w:rsidRDefault="0051190A" w:rsidP="0051190A">
            <w:pPr>
              <w:rPr>
                <w:sz w:val="13"/>
                <w:szCs w:val="13"/>
              </w:rPr>
            </w:pPr>
          </w:p>
        </w:tc>
      </w:tr>
      <w:tr w:rsidR="0051190A" w:rsidRPr="0051190A" w14:paraId="0957857B" w14:textId="77777777" w:rsidTr="0051190A">
        <w:trPr>
          <w:trHeight w:val="284"/>
          <w:jc w:val="center"/>
        </w:trPr>
        <w:tc>
          <w:tcPr>
            <w:tcW w:w="775" w:type="dxa"/>
            <w:tcBorders>
              <w:top w:val="nil"/>
              <w:left w:val="single" w:sz="8" w:space="0" w:color="auto"/>
              <w:bottom w:val="nil"/>
              <w:right w:val="nil"/>
            </w:tcBorders>
            <w:shd w:val="clear" w:color="auto" w:fill="auto"/>
            <w:noWrap/>
            <w:vAlign w:val="bottom"/>
            <w:hideMark/>
          </w:tcPr>
          <w:p w14:paraId="54547E2A"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4.5</w:t>
            </w:r>
          </w:p>
        </w:tc>
        <w:tc>
          <w:tcPr>
            <w:tcW w:w="5077" w:type="dxa"/>
            <w:gridSpan w:val="3"/>
            <w:tcBorders>
              <w:top w:val="nil"/>
              <w:left w:val="single" w:sz="4" w:space="0" w:color="auto"/>
              <w:bottom w:val="nil"/>
              <w:right w:val="nil"/>
            </w:tcBorders>
            <w:shd w:val="clear" w:color="auto" w:fill="auto"/>
            <w:noWrap/>
            <w:vAlign w:val="bottom"/>
            <w:hideMark/>
          </w:tcPr>
          <w:p w14:paraId="4878EDDE" w14:textId="77777777" w:rsidR="0051190A" w:rsidRPr="0051190A" w:rsidRDefault="0051190A" w:rsidP="0051190A">
            <w:pPr>
              <w:rPr>
                <w:rFonts w:ascii="Bookman Old Style" w:hAnsi="Bookman Old Style" w:cs="Calibri"/>
                <w:sz w:val="13"/>
                <w:szCs w:val="13"/>
              </w:rPr>
            </w:pPr>
            <w:r w:rsidRPr="0051190A">
              <w:rPr>
                <w:rFonts w:ascii="Bookman Old Style" w:hAnsi="Bookman Old Style" w:cs="Calibri"/>
                <w:sz w:val="13"/>
                <w:szCs w:val="13"/>
              </w:rPr>
              <w:t xml:space="preserve"> - земельный налог</w:t>
            </w:r>
          </w:p>
        </w:tc>
        <w:tc>
          <w:tcPr>
            <w:tcW w:w="3510" w:type="dxa"/>
            <w:tcBorders>
              <w:top w:val="nil"/>
              <w:left w:val="nil"/>
              <w:bottom w:val="nil"/>
              <w:right w:val="nil"/>
            </w:tcBorders>
            <w:shd w:val="clear" w:color="auto" w:fill="auto"/>
            <w:noWrap/>
            <w:vAlign w:val="bottom"/>
            <w:hideMark/>
          </w:tcPr>
          <w:p w14:paraId="624A4AF8" w14:textId="77777777" w:rsidR="0051190A" w:rsidRPr="0051190A" w:rsidRDefault="0051190A" w:rsidP="0051190A">
            <w:pPr>
              <w:rPr>
                <w:rFonts w:ascii="Bookman Old Style" w:hAnsi="Bookman Old Style" w:cs="Calibri"/>
                <w:sz w:val="13"/>
                <w:szCs w:val="13"/>
              </w:rPr>
            </w:pPr>
          </w:p>
        </w:tc>
        <w:tc>
          <w:tcPr>
            <w:tcW w:w="1010" w:type="dxa"/>
            <w:tcBorders>
              <w:top w:val="nil"/>
              <w:left w:val="single" w:sz="4" w:space="0" w:color="auto"/>
              <w:bottom w:val="nil"/>
              <w:right w:val="single" w:sz="4" w:space="0" w:color="auto"/>
            </w:tcBorders>
            <w:shd w:val="clear" w:color="auto" w:fill="auto"/>
            <w:noWrap/>
            <w:vAlign w:val="bottom"/>
            <w:hideMark/>
          </w:tcPr>
          <w:p w14:paraId="572AE675" w14:textId="77777777" w:rsidR="0051190A" w:rsidRPr="0051190A" w:rsidRDefault="0051190A" w:rsidP="0051190A">
            <w:pPr>
              <w:jc w:val="center"/>
              <w:rPr>
                <w:rFonts w:ascii="Bookman Old Style" w:hAnsi="Bookman Old Style" w:cs="Calibri"/>
                <w:sz w:val="13"/>
                <w:szCs w:val="13"/>
              </w:rPr>
            </w:pPr>
            <w:proofErr w:type="spellStart"/>
            <w:r w:rsidRPr="0051190A">
              <w:rPr>
                <w:rFonts w:ascii="Bookman Old Style" w:hAnsi="Bookman Old Style" w:cs="Calibri"/>
                <w:sz w:val="13"/>
                <w:szCs w:val="13"/>
              </w:rPr>
              <w:t>т.р</w:t>
            </w:r>
            <w:proofErr w:type="spellEnd"/>
            <w:r w:rsidRPr="0051190A">
              <w:rPr>
                <w:rFonts w:ascii="Bookman Old Style" w:hAnsi="Bookman Old Style" w:cs="Calibri"/>
                <w:sz w:val="13"/>
                <w:szCs w:val="13"/>
              </w:rPr>
              <w:t>.</w:t>
            </w:r>
          </w:p>
        </w:tc>
        <w:tc>
          <w:tcPr>
            <w:tcW w:w="938" w:type="dxa"/>
            <w:tcBorders>
              <w:top w:val="nil"/>
              <w:left w:val="nil"/>
              <w:bottom w:val="nil"/>
              <w:right w:val="single" w:sz="4" w:space="0" w:color="auto"/>
            </w:tcBorders>
            <w:shd w:val="clear" w:color="auto" w:fill="auto"/>
            <w:noWrap/>
            <w:vAlign w:val="bottom"/>
            <w:hideMark/>
          </w:tcPr>
          <w:p w14:paraId="23D7F298" w14:textId="77777777" w:rsidR="0051190A" w:rsidRPr="0051190A" w:rsidRDefault="0051190A" w:rsidP="0051190A">
            <w:pPr>
              <w:rPr>
                <w:rFonts w:ascii="Bookman Old Style" w:hAnsi="Bookman Old Style" w:cs="Calibri"/>
                <w:sz w:val="13"/>
                <w:szCs w:val="13"/>
              </w:rPr>
            </w:pPr>
            <w:r w:rsidRPr="0051190A">
              <w:rPr>
                <w:rFonts w:ascii="Bookman Old Style" w:hAnsi="Bookman Old Style" w:cs="Calibri"/>
                <w:sz w:val="13"/>
                <w:szCs w:val="13"/>
              </w:rPr>
              <w:t> </w:t>
            </w:r>
          </w:p>
        </w:tc>
        <w:tc>
          <w:tcPr>
            <w:tcW w:w="978" w:type="dxa"/>
            <w:tcBorders>
              <w:top w:val="nil"/>
              <w:left w:val="nil"/>
              <w:bottom w:val="nil"/>
              <w:right w:val="single" w:sz="4" w:space="0" w:color="auto"/>
            </w:tcBorders>
            <w:shd w:val="clear" w:color="auto" w:fill="auto"/>
            <w:noWrap/>
            <w:vAlign w:val="bottom"/>
            <w:hideMark/>
          </w:tcPr>
          <w:p w14:paraId="2E826DC3" w14:textId="77777777" w:rsidR="0051190A" w:rsidRPr="0051190A" w:rsidRDefault="0051190A" w:rsidP="0051190A">
            <w:pPr>
              <w:rPr>
                <w:rFonts w:ascii="Bookman Old Style" w:hAnsi="Bookman Old Style" w:cs="Calibri"/>
                <w:sz w:val="13"/>
                <w:szCs w:val="13"/>
              </w:rPr>
            </w:pPr>
            <w:r w:rsidRPr="0051190A">
              <w:rPr>
                <w:rFonts w:ascii="Bookman Old Style" w:hAnsi="Bookman Old Style" w:cs="Calibri"/>
                <w:sz w:val="13"/>
                <w:szCs w:val="13"/>
              </w:rPr>
              <w:t> </w:t>
            </w:r>
          </w:p>
        </w:tc>
        <w:tc>
          <w:tcPr>
            <w:tcW w:w="941" w:type="dxa"/>
            <w:tcBorders>
              <w:top w:val="nil"/>
              <w:left w:val="nil"/>
              <w:bottom w:val="nil"/>
              <w:right w:val="single" w:sz="4" w:space="0" w:color="auto"/>
            </w:tcBorders>
            <w:shd w:val="clear" w:color="auto" w:fill="auto"/>
            <w:noWrap/>
            <w:vAlign w:val="bottom"/>
            <w:hideMark/>
          </w:tcPr>
          <w:p w14:paraId="5CB9A2B0" w14:textId="77777777" w:rsidR="0051190A" w:rsidRPr="0051190A" w:rsidRDefault="0051190A" w:rsidP="0051190A">
            <w:pPr>
              <w:rPr>
                <w:rFonts w:ascii="Bookman Old Style" w:hAnsi="Bookman Old Style" w:cs="Calibri"/>
                <w:sz w:val="13"/>
                <w:szCs w:val="13"/>
              </w:rPr>
            </w:pPr>
            <w:r w:rsidRPr="0051190A">
              <w:rPr>
                <w:rFonts w:ascii="Bookman Old Style" w:hAnsi="Bookman Old Style" w:cs="Calibri"/>
                <w:sz w:val="13"/>
                <w:szCs w:val="13"/>
              </w:rPr>
              <w:t> </w:t>
            </w:r>
          </w:p>
        </w:tc>
        <w:tc>
          <w:tcPr>
            <w:tcW w:w="1007" w:type="dxa"/>
            <w:tcBorders>
              <w:top w:val="nil"/>
              <w:left w:val="nil"/>
              <w:bottom w:val="nil"/>
              <w:right w:val="single" w:sz="4" w:space="0" w:color="auto"/>
            </w:tcBorders>
            <w:shd w:val="clear" w:color="auto" w:fill="auto"/>
            <w:noWrap/>
            <w:vAlign w:val="bottom"/>
            <w:hideMark/>
          </w:tcPr>
          <w:p w14:paraId="58A31367" w14:textId="77777777" w:rsidR="0051190A" w:rsidRPr="0051190A" w:rsidRDefault="0051190A" w:rsidP="0051190A">
            <w:pPr>
              <w:rPr>
                <w:rFonts w:ascii="Bookman Old Style" w:hAnsi="Bookman Old Style" w:cs="Calibri"/>
                <w:sz w:val="13"/>
                <w:szCs w:val="13"/>
              </w:rPr>
            </w:pPr>
            <w:r w:rsidRPr="0051190A">
              <w:rPr>
                <w:rFonts w:ascii="Bookman Old Style" w:hAnsi="Bookman Old Style" w:cs="Calibri"/>
                <w:sz w:val="13"/>
                <w:szCs w:val="13"/>
              </w:rPr>
              <w:t> </w:t>
            </w:r>
          </w:p>
        </w:tc>
        <w:tc>
          <w:tcPr>
            <w:tcW w:w="1008" w:type="dxa"/>
            <w:tcBorders>
              <w:top w:val="nil"/>
              <w:left w:val="nil"/>
              <w:bottom w:val="nil"/>
              <w:right w:val="single" w:sz="4" w:space="0" w:color="auto"/>
            </w:tcBorders>
            <w:shd w:val="clear" w:color="auto" w:fill="auto"/>
            <w:noWrap/>
            <w:vAlign w:val="bottom"/>
            <w:hideMark/>
          </w:tcPr>
          <w:p w14:paraId="032C2B9E" w14:textId="77777777" w:rsidR="0051190A" w:rsidRPr="0051190A" w:rsidRDefault="0051190A" w:rsidP="0051190A">
            <w:pPr>
              <w:rPr>
                <w:rFonts w:ascii="Bookman Old Style" w:hAnsi="Bookman Old Style" w:cs="Calibri"/>
                <w:sz w:val="13"/>
                <w:szCs w:val="13"/>
              </w:rPr>
            </w:pPr>
            <w:r w:rsidRPr="0051190A">
              <w:rPr>
                <w:rFonts w:ascii="Bookman Old Style" w:hAnsi="Bookman Old Style" w:cs="Calibri"/>
                <w:sz w:val="13"/>
                <w:szCs w:val="13"/>
              </w:rPr>
              <w:t> </w:t>
            </w:r>
          </w:p>
        </w:tc>
        <w:tc>
          <w:tcPr>
            <w:tcW w:w="227" w:type="dxa"/>
            <w:vAlign w:val="center"/>
            <w:hideMark/>
          </w:tcPr>
          <w:p w14:paraId="5091EDAA" w14:textId="77777777" w:rsidR="0051190A" w:rsidRPr="0051190A" w:rsidRDefault="0051190A" w:rsidP="0051190A">
            <w:pPr>
              <w:rPr>
                <w:sz w:val="13"/>
                <w:szCs w:val="13"/>
              </w:rPr>
            </w:pPr>
          </w:p>
        </w:tc>
      </w:tr>
      <w:tr w:rsidR="0051190A" w:rsidRPr="0051190A" w14:paraId="49B4628E" w14:textId="77777777" w:rsidTr="0051190A">
        <w:trPr>
          <w:trHeight w:val="284"/>
          <w:jc w:val="center"/>
        </w:trPr>
        <w:tc>
          <w:tcPr>
            <w:tcW w:w="775" w:type="dxa"/>
            <w:tcBorders>
              <w:top w:val="nil"/>
              <w:left w:val="single" w:sz="8" w:space="0" w:color="auto"/>
              <w:bottom w:val="nil"/>
              <w:right w:val="nil"/>
            </w:tcBorders>
            <w:shd w:val="clear" w:color="auto" w:fill="auto"/>
            <w:noWrap/>
            <w:vAlign w:val="bottom"/>
            <w:hideMark/>
          </w:tcPr>
          <w:p w14:paraId="7DA86751"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4.6</w:t>
            </w:r>
          </w:p>
        </w:tc>
        <w:tc>
          <w:tcPr>
            <w:tcW w:w="5077" w:type="dxa"/>
            <w:gridSpan w:val="3"/>
            <w:tcBorders>
              <w:top w:val="nil"/>
              <w:left w:val="single" w:sz="4" w:space="0" w:color="auto"/>
              <w:bottom w:val="nil"/>
              <w:right w:val="nil"/>
            </w:tcBorders>
            <w:shd w:val="clear" w:color="auto" w:fill="auto"/>
            <w:noWrap/>
            <w:vAlign w:val="bottom"/>
            <w:hideMark/>
          </w:tcPr>
          <w:p w14:paraId="40909200" w14:textId="77777777" w:rsidR="0051190A" w:rsidRPr="0051190A" w:rsidRDefault="0051190A" w:rsidP="0051190A">
            <w:pPr>
              <w:rPr>
                <w:rFonts w:ascii="Bookman Old Style" w:hAnsi="Bookman Old Style" w:cs="Calibri"/>
                <w:sz w:val="13"/>
                <w:szCs w:val="13"/>
              </w:rPr>
            </w:pPr>
            <w:r w:rsidRPr="0051190A">
              <w:rPr>
                <w:rFonts w:ascii="Bookman Old Style" w:hAnsi="Bookman Old Style" w:cs="Calibri"/>
                <w:sz w:val="13"/>
                <w:szCs w:val="13"/>
              </w:rPr>
              <w:t xml:space="preserve"> -транспортный налог</w:t>
            </w:r>
          </w:p>
        </w:tc>
        <w:tc>
          <w:tcPr>
            <w:tcW w:w="3510" w:type="dxa"/>
            <w:tcBorders>
              <w:top w:val="nil"/>
              <w:left w:val="nil"/>
              <w:bottom w:val="nil"/>
              <w:right w:val="nil"/>
            </w:tcBorders>
            <w:shd w:val="clear" w:color="auto" w:fill="auto"/>
            <w:noWrap/>
            <w:vAlign w:val="bottom"/>
            <w:hideMark/>
          </w:tcPr>
          <w:p w14:paraId="053DE258" w14:textId="77777777" w:rsidR="0051190A" w:rsidRPr="0051190A" w:rsidRDefault="0051190A" w:rsidP="0051190A">
            <w:pPr>
              <w:rPr>
                <w:rFonts w:ascii="Bookman Old Style" w:hAnsi="Bookman Old Style" w:cs="Calibri"/>
                <w:sz w:val="13"/>
                <w:szCs w:val="13"/>
              </w:rPr>
            </w:pPr>
          </w:p>
        </w:tc>
        <w:tc>
          <w:tcPr>
            <w:tcW w:w="1010" w:type="dxa"/>
            <w:tcBorders>
              <w:top w:val="nil"/>
              <w:left w:val="single" w:sz="4" w:space="0" w:color="auto"/>
              <w:bottom w:val="nil"/>
              <w:right w:val="single" w:sz="4" w:space="0" w:color="auto"/>
            </w:tcBorders>
            <w:shd w:val="clear" w:color="auto" w:fill="auto"/>
            <w:noWrap/>
            <w:vAlign w:val="bottom"/>
            <w:hideMark/>
          </w:tcPr>
          <w:p w14:paraId="3221035D" w14:textId="77777777" w:rsidR="0051190A" w:rsidRPr="0051190A" w:rsidRDefault="0051190A" w:rsidP="0051190A">
            <w:pPr>
              <w:jc w:val="center"/>
              <w:rPr>
                <w:rFonts w:ascii="Bookman Old Style" w:hAnsi="Bookman Old Style" w:cs="Calibri"/>
                <w:sz w:val="13"/>
                <w:szCs w:val="13"/>
              </w:rPr>
            </w:pPr>
            <w:proofErr w:type="spellStart"/>
            <w:r w:rsidRPr="0051190A">
              <w:rPr>
                <w:rFonts w:ascii="Bookman Old Style" w:hAnsi="Bookman Old Style" w:cs="Calibri"/>
                <w:sz w:val="13"/>
                <w:szCs w:val="13"/>
              </w:rPr>
              <w:t>т.р</w:t>
            </w:r>
            <w:proofErr w:type="spellEnd"/>
            <w:r w:rsidRPr="0051190A">
              <w:rPr>
                <w:rFonts w:ascii="Bookman Old Style" w:hAnsi="Bookman Old Style" w:cs="Calibri"/>
                <w:sz w:val="13"/>
                <w:szCs w:val="13"/>
              </w:rPr>
              <w:t>.</w:t>
            </w:r>
          </w:p>
        </w:tc>
        <w:tc>
          <w:tcPr>
            <w:tcW w:w="938" w:type="dxa"/>
            <w:tcBorders>
              <w:top w:val="nil"/>
              <w:left w:val="nil"/>
              <w:bottom w:val="nil"/>
              <w:right w:val="single" w:sz="4" w:space="0" w:color="auto"/>
            </w:tcBorders>
            <w:shd w:val="clear" w:color="auto" w:fill="auto"/>
            <w:noWrap/>
            <w:vAlign w:val="bottom"/>
            <w:hideMark/>
          </w:tcPr>
          <w:p w14:paraId="378AE5DF" w14:textId="77777777" w:rsidR="0051190A" w:rsidRPr="0051190A" w:rsidRDefault="0051190A" w:rsidP="0051190A">
            <w:pPr>
              <w:rPr>
                <w:rFonts w:ascii="Bookman Old Style" w:hAnsi="Bookman Old Style" w:cs="Calibri"/>
                <w:sz w:val="13"/>
                <w:szCs w:val="13"/>
              </w:rPr>
            </w:pPr>
            <w:r w:rsidRPr="0051190A">
              <w:rPr>
                <w:rFonts w:ascii="Bookman Old Style" w:hAnsi="Bookman Old Style" w:cs="Calibri"/>
                <w:sz w:val="13"/>
                <w:szCs w:val="13"/>
              </w:rPr>
              <w:t> </w:t>
            </w:r>
          </w:p>
        </w:tc>
        <w:tc>
          <w:tcPr>
            <w:tcW w:w="978" w:type="dxa"/>
            <w:tcBorders>
              <w:top w:val="nil"/>
              <w:left w:val="nil"/>
              <w:bottom w:val="nil"/>
              <w:right w:val="single" w:sz="4" w:space="0" w:color="auto"/>
            </w:tcBorders>
            <w:shd w:val="clear" w:color="auto" w:fill="auto"/>
            <w:noWrap/>
            <w:vAlign w:val="bottom"/>
            <w:hideMark/>
          </w:tcPr>
          <w:p w14:paraId="66A162BE"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16,27</w:t>
            </w:r>
          </w:p>
        </w:tc>
        <w:tc>
          <w:tcPr>
            <w:tcW w:w="941" w:type="dxa"/>
            <w:tcBorders>
              <w:top w:val="nil"/>
              <w:left w:val="nil"/>
              <w:bottom w:val="nil"/>
              <w:right w:val="single" w:sz="4" w:space="0" w:color="auto"/>
            </w:tcBorders>
            <w:shd w:val="clear" w:color="auto" w:fill="auto"/>
            <w:noWrap/>
            <w:vAlign w:val="center"/>
            <w:hideMark/>
          </w:tcPr>
          <w:p w14:paraId="5855FED8"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16,27</w:t>
            </w:r>
          </w:p>
        </w:tc>
        <w:tc>
          <w:tcPr>
            <w:tcW w:w="1007" w:type="dxa"/>
            <w:tcBorders>
              <w:top w:val="nil"/>
              <w:left w:val="nil"/>
              <w:bottom w:val="nil"/>
              <w:right w:val="single" w:sz="4" w:space="0" w:color="auto"/>
            </w:tcBorders>
            <w:shd w:val="clear" w:color="auto" w:fill="auto"/>
            <w:noWrap/>
            <w:vAlign w:val="bottom"/>
            <w:hideMark/>
          </w:tcPr>
          <w:p w14:paraId="761E8CEA"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4,27</w:t>
            </w:r>
          </w:p>
        </w:tc>
        <w:tc>
          <w:tcPr>
            <w:tcW w:w="1008" w:type="dxa"/>
            <w:tcBorders>
              <w:top w:val="nil"/>
              <w:left w:val="nil"/>
              <w:bottom w:val="nil"/>
              <w:right w:val="single" w:sz="4" w:space="0" w:color="auto"/>
            </w:tcBorders>
            <w:shd w:val="clear" w:color="auto" w:fill="auto"/>
            <w:noWrap/>
            <w:vAlign w:val="bottom"/>
            <w:hideMark/>
          </w:tcPr>
          <w:p w14:paraId="0D10F528"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4,27</w:t>
            </w:r>
          </w:p>
        </w:tc>
        <w:tc>
          <w:tcPr>
            <w:tcW w:w="227" w:type="dxa"/>
            <w:vAlign w:val="center"/>
            <w:hideMark/>
          </w:tcPr>
          <w:p w14:paraId="5E99B4A7" w14:textId="77777777" w:rsidR="0051190A" w:rsidRPr="0051190A" w:rsidRDefault="0051190A" w:rsidP="0051190A">
            <w:pPr>
              <w:rPr>
                <w:sz w:val="13"/>
                <w:szCs w:val="13"/>
              </w:rPr>
            </w:pPr>
          </w:p>
        </w:tc>
      </w:tr>
      <w:tr w:rsidR="0051190A" w:rsidRPr="0051190A" w14:paraId="3DD1D607" w14:textId="77777777" w:rsidTr="0051190A">
        <w:trPr>
          <w:trHeight w:val="284"/>
          <w:jc w:val="center"/>
        </w:trPr>
        <w:tc>
          <w:tcPr>
            <w:tcW w:w="775"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2835AD0A"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5</w:t>
            </w:r>
          </w:p>
        </w:tc>
        <w:tc>
          <w:tcPr>
            <w:tcW w:w="8588"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2E3C2F1A" w14:textId="77777777" w:rsidR="0051190A" w:rsidRPr="0051190A" w:rsidRDefault="0051190A" w:rsidP="0051190A">
            <w:pPr>
              <w:rPr>
                <w:rFonts w:ascii="Bookman Old Style" w:hAnsi="Bookman Old Style" w:cs="Calibri"/>
                <w:b/>
                <w:bCs/>
                <w:sz w:val="13"/>
                <w:szCs w:val="13"/>
              </w:rPr>
            </w:pPr>
            <w:r w:rsidRPr="0051190A">
              <w:rPr>
                <w:rFonts w:ascii="Bookman Old Style" w:hAnsi="Bookman Old Style" w:cs="Calibri"/>
                <w:b/>
                <w:bCs/>
                <w:sz w:val="13"/>
                <w:szCs w:val="13"/>
              </w:rPr>
              <w:t xml:space="preserve"> Страховые взносы на обязательное </w:t>
            </w:r>
            <w:proofErr w:type="spellStart"/>
            <w:r w:rsidRPr="0051190A">
              <w:rPr>
                <w:rFonts w:ascii="Bookman Old Style" w:hAnsi="Bookman Old Style" w:cs="Calibri"/>
                <w:b/>
                <w:bCs/>
                <w:sz w:val="13"/>
                <w:szCs w:val="13"/>
              </w:rPr>
              <w:t>соц</w:t>
            </w:r>
            <w:proofErr w:type="spellEnd"/>
            <w:r w:rsidRPr="0051190A">
              <w:rPr>
                <w:rFonts w:ascii="Bookman Old Style" w:hAnsi="Bookman Old Style" w:cs="Calibri"/>
                <w:b/>
                <w:bCs/>
                <w:sz w:val="13"/>
                <w:szCs w:val="13"/>
              </w:rPr>
              <w:t xml:space="preserve"> страхование, в т.ч.:</w:t>
            </w:r>
          </w:p>
        </w:tc>
        <w:tc>
          <w:tcPr>
            <w:tcW w:w="1010" w:type="dxa"/>
            <w:tcBorders>
              <w:top w:val="single" w:sz="4" w:space="0" w:color="auto"/>
              <w:left w:val="nil"/>
              <w:bottom w:val="single" w:sz="4" w:space="0" w:color="auto"/>
              <w:right w:val="single" w:sz="4" w:space="0" w:color="auto"/>
            </w:tcBorders>
            <w:shd w:val="clear" w:color="auto" w:fill="auto"/>
            <w:noWrap/>
            <w:vAlign w:val="bottom"/>
            <w:hideMark/>
          </w:tcPr>
          <w:p w14:paraId="55E7C373" w14:textId="77777777" w:rsidR="0051190A" w:rsidRPr="0051190A" w:rsidRDefault="0051190A" w:rsidP="0051190A">
            <w:pPr>
              <w:jc w:val="center"/>
              <w:rPr>
                <w:rFonts w:ascii="Bookman Old Style" w:hAnsi="Bookman Old Style" w:cs="Calibri"/>
                <w:sz w:val="13"/>
                <w:szCs w:val="13"/>
              </w:rPr>
            </w:pPr>
            <w:proofErr w:type="spellStart"/>
            <w:r w:rsidRPr="0051190A">
              <w:rPr>
                <w:rFonts w:ascii="Bookman Old Style" w:hAnsi="Bookman Old Style" w:cs="Calibri"/>
                <w:sz w:val="13"/>
                <w:szCs w:val="13"/>
              </w:rPr>
              <w:t>т.р</w:t>
            </w:r>
            <w:proofErr w:type="spellEnd"/>
            <w:r w:rsidRPr="0051190A">
              <w:rPr>
                <w:rFonts w:ascii="Bookman Old Style" w:hAnsi="Bookman Old Style" w:cs="Calibri"/>
                <w:sz w:val="13"/>
                <w:szCs w:val="13"/>
              </w:rPr>
              <w:t>.</w:t>
            </w:r>
          </w:p>
        </w:tc>
        <w:tc>
          <w:tcPr>
            <w:tcW w:w="938" w:type="dxa"/>
            <w:tcBorders>
              <w:top w:val="single" w:sz="4" w:space="0" w:color="auto"/>
              <w:left w:val="nil"/>
              <w:bottom w:val="single" w:sz="4" w:space="0" w:color="auto"/>
              <w:right w:val="single" w:sz="4" w:space="0" w:color="auto"/>
            </w:tcBorders>
            <w:shd w:val="clear" w:color="auto" w:fill="auto"/>
            <w:noWrap/>
            <w:vAlign w:val="bottom"/>
            <w:hideMark/>
          </w:tcPr>
          <w:p w14:paraId="3741E5CC" w14:textId="77777777" w:rsidR="0051190A" w:rsidRPr="0051190A" w:rsidRDefault="0051190A" w:rsidP="0051190A">
            <w:pPr>
              <w:jc w:val="center"/>
              <w:rPr>
                <w:rFonts w:ascii="Bookman Old Style" w:hAnsi="Bookman Old Style" w:cs="Calibri"/>
                <w:b/>
                <w:bCs/>
                <w:sz w:val="13"/>
                <w:szCs w:val="13"/>
              </w:rPr>
            </w:pPr>
            <w:r w:rsidRPr="0051190A">
              <w:rPr>
                <w:rFonts w:ascii="Bookman Old Style" w:hAnsi="Bookman Old Style" w:cs="Calibri"/>
                <w:b/>
                <w:bCs/>
                <w:sz w:val="13"/>
                <w:szCs w:val="13"/>
              </w:rPr>
              <w:t>5 336,72</w:t>
            </w:r>
          </w:p>
        </w:tc>
        <w:tc>
          <w:tcPr>
            <w:tcW w:w="978" w:type="dxa"/>
            <w:tcBorders>
              <w:top w:val="single" w:sz="4" w:space="0" w:color="auto"/>
              <w:left w:val="nil"/>
              <w:bottom w:val="single" w:sz="4" w:space="0" w:color="auto"/>
              <w:right w:val="single" w:sz="4" w:space="0" w:color="auto"/>
            </w:tcBorders>
            <w:shd w:val="clear" w:color="auto" w:fill="auto"/>
            <w:noWrap/>
            <w:vAlign w:val="bottom"/>
            <w:hideMark/>
          </w:tcPr>
          <w:p w14:paraId="7619A6D6" w14:textId="77777777" w:rsidR="0051190A" w:rsidRPr="0051190A" w:rsidRDefault="0051190A" w:rsidP="0051190A">
            <w:pPr>
              <w:jc w:val="center"/>
              <w:rPr>
                <w:rFonts w:ascii="Bookman Old Style" w:hAnsi="Bookman Old Style" w:cs="Calibri"/>
                <w:b/>
                <w:bCs/>
                <w:sz w:val="13"/>
                <w:szCs w:val="13"/>
              </w:rPr>
            </w:pPr>
            <w:r w:rsidRPr="0051190A">
              <w:rPr>
                <w:rFonts w:ascii="Bookman Old Style" w:hAnsi="Bookman Old Style" w:cs="Calibri"/>
                <w:b/>
                <w:bCs/>
                <w:sz w:val="13"/>
                <w:szCs w:val="13"/>
              </w:rPr>
              <w:t>3 829,35</w:t>
            </w:r>
          </w:p>
        </w:tc>
        <w:tc>
          <w:tcPr>
            <w:tcW w:w="941" w:type="dxa"/>
            <w:tcBorders>
              <w:top w:val="single" w:sz="4" w:space="0" w:color="auto"/>
              <w:left w:val="nil"/>
              <w:bottom w:val="single" w:sz="4" w:space="0" w:color="auto"/>
              <w:right w:val="single" w:sz="4" w:space="0" w:color="auto"/>
            </w:tcBorders>
            <w:shd w:val="clear" w:color="auto" w:fill="auto"/>
            <w:noWrap/>
            <w:vAlign w:val="bottom"/>
            <w:hideMark/>
          </w:tcPr>
          <w:p w14:paraId="512256E1" w14:textId="77777777" w:rsidR="0051190A" w:rsidRPr="0051190A" w:rsidRDefault="0051190A" w:rsidP="0051190A">
            <w:pPr>
              <w:jc w:val="center"/>
              <w:rPr>
                <w:rFonts w:ascii="Bookman Old Style" w:hAnsi="Bookman Old Style" w:cs="Calibri"/>
                <w:b/>
                <w:bCs/>
                <w:sz w:val="13"/>
                <w:szCs w:val="13"/>
              </w:rPr>
            </w:pPr>
            <w:r w:rsidRPr="0051190A">
              <w:rPr>
                <w:rFonts w:ascii="Bookman Old Style" w:hAnsi="Bookman Old Style" w:cs="Calibri"/>
                <w:b/>
                <w:bCs/>
                <w:sz w:val="13"/>
                <w:szCs w:val="13"/>
              </w:rPr>
              <w:t>3 829,35</w:t>
            </w:r>
          </w:p>
        </w:tc>
        <w:tc>
          <w:tcPr>
            <w:tcW w:w="1007" w:type="dxa"/>
            <w:tcBorders>
              <w:top w:val="single" w:sz="4" w:space="0" w:color="auto"/>
              <w:left w:val="nil"/>
              <w:bottom w:val="single" w:sz="4" w:space="0" w:color="auto"/>
              <w:right w:val="single" w:sz="4" w:space="0" w:color="auto"/>
            </w:tcBorders>
            <w:shd w:val="clear" w:color="auto" w:fill="auto"/>
            <w:noWrap/>
            <w:vAlign w:val="bottom"/>
            <w:hideMark/>
          </w:tcPr>
          <w:p w14:paraId="2D6BC863" w14:textId="77777777" w:rsidR="0051190A" w:rsidRPr="0051190A" w:rsidRDefault="0051190A" w:rsidP="0051190A">
            <w:pPr>
              <w:jc w:val="center"/>
              <w:rPr>
                <w:rFonts w:ascii="Bookman Old Style" w:hAnsi="Bookman Old Style" w:cs="Calibri"/>
                <w:b/>
                <w:bCs/>
                <w:sz w:val="13"/>
                <w:szCs w:val="13"/>
              </w:rPr>
            </w:pPr>
            <w:r w:rsidRPr="0051190A">
              <w:rPr>
                <w:rFonts w:ascii="Bookman Old Style" w:hAnsi="Bookman Old Style" w:cs="Calibri"/>
                <w:b/>
                <w:bCs/>
                <w:sz w:val="13"/>
                <w:szCs w:val="13"/>
              </w:rPr>
              <w:t>5 730,96</w:t>
            </w:r>
          </w:p>
        </w:tc>
        <w:tc>
          <w:tcPr>
            <w:tcW w:w="1008" w:type="dxa"/>
            <w:tcBorders>
              <w:top w:val="single" w:sz="4" w:space="0" w:color="auto"/>
              <w:left w:val="nil"/>
              <w:bottom w:val="single" w:sz="4" w:space="0" w:color="auto"/>
              <w:right w:val="single" w:sz="4" w:space="0" w:color="auto"/>
            </w:tcBorders>
            <w:shd w:val="clear" w:color="000000" w:fill="FFFFFF"/>
            <w:noWrap/>
            <w:vAlign w:val="bottom"/>
            <w:hideMark/>
          </w:tcPr>
          <w:p w14:paraId="1AF33EDB" w14:textId="77777777" w:rsidR="0051190A" w:rsidRPr="0051190A" w:rsidRDefault="0051190A" w:rsidP="0051190A">
            <w:pPr>
              <w:jc w:val="center"/>
              <w:rPr>
                <w:rFonts w:ascii="Bookman Old Style" w:hAnsi="Bookman Old Style" w:cs="Calibri"/>
                <w:b/>
                <w:bCs/>
                <w:sz w:val="13"/>
                <w:szCs w:val="13"/>
              </w:rPr>
            </w:pPr>
            <w:r w:rsidRPr="0051190A">
              <w:rPr>
                <w:rFonts w:ascii="Bookman Old Style" w:hAnsi="Bookman Old Style" w:cs="Calibri"/>
                <w:b/>
                <w:bCs/>
                <w:sz w:val="13"/>
                <w:szCs w:val="13"/>
              </w:rPr>
              <w:t>5 673,65</w:t>
            </w:r>
          </w:p>
        </w:tc>
        <w:tc>
          <w:tcPr>
            <w:tcW w:w="227" w:type="dxa"/>
            <w:vAlign w:val="center"/>
            <w:hideMark/>
          </w:tcPr>
          <w:p w14:paraId="00BF1694" w14:textId="77777777" w:rsidR="0051190A" w:rsidRPr="0051190A" w:rsidRDefault="0051190A" w:rsidP="0051190A">
            <w:pPr>
              <w:rPr>
                <w:sz w:val="13"/>
                <w:szCs w:val="13"/>
              </w:rPr>
            </w:pPr>
          </w:p>
        </w:tc>
      </w:tr>
      <w:tr w:rsidR="0051190A" w:rsidRPr="0051190A" w14:paraId="63D8FC3B" w14:textId="77777777" w:rsidTr="0051190A">
        <w:trPr>
          <w:trHeight w:val="284"/>
          <w:jc w:val="center"/>
        </w:trPr>
        <w:tc>
          <w:tcPr>
            <w:tcW w:w="775" w:type="dxa"/>
            <w:tcBorders>
              <w:top w:val="nil"/>
              <w:left w:val="single" w:sz="8" w:space="0" w:color="auto"/>
              <w:bottom w:val="nil"/>
              <w:right w:val="single" w:sz="4" w:space="0" w:color="auto"/>
            </w:tcBorders>
            <w:shd w:val="clear" w:color="auto" w:fill="auto"/>
            <w:noWrap/>
            <w:vAlign w:val="bottom"/>
            <w:hideMark/>
          </w:tcPr>
          <w:p w14:paraId="360C8F1B"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5.1</w:t>
            </w:r>
          </w:p>
        </w:tc>
        <w:tc>
          <w:tcPr>
            <w:tcW w:w="8588"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1ADAC578" w14:textId="77777777" w:rsidR="0051190A" w:rsidRPr="0051190A" w:rsidRDefault="0051190A" w:rsidP="0051190A">
            <w:pPr>
              <w:rPr>
                <w:rFonts w:ascii="Bookman Old Style" w:hAnsi="Bookman Old Style" w:cs="Calibri"/>
                <w:sz w:val="13"/>
                <w:szCs w:val="13"/>
              </w:rPr>
            </w:pPr>
            <w:r w:rsidRPr="0051190A">
              <w:rPr>
                <w:rFonts w:ascii="Bookman Old Style" w:hAnsi="Bookman Old Style" w:cs="Calibri"/>
                <w:sz w:val="13"/>
                <w:szCs w:val="13"/>
              </w:rPr>
              <w:t xml:space="preserve"> - отчисления ППП</w:t>
            </w:r>
          </w:p>
        </w:tc>
        <w:tc>
          <w:tcPr>
            <w:tcW w:w="1010" w:type="dxa"/>
            <w:tcBorders>
              <w:top w:val="nil"/>
              <w:left w:val="nil"/>
              <w:bottom w:val="single" w:sz="4" w:space="0" w:color="auto"/>
              <w:right w:val="single" w:sz="4" w:space="0" w:color="auto"/>
            </w:tcBorders>
            <w:shd w:val="clear" w:color="auto" w:fill="auto"/>
            <w:noWrap/>
            <w:vAlign w:val="bottom"/>
            <w:hideMark/>
          </w:tcPr>
          <w:p w14:paraId="55D64B15"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 xml:space="preserve"> -"-</w:t>
            </w:r>
          </w:p>
        </w:tc>
        <w:tc>
          <w:tcPr>
            <w:tcW w:w="938" w:type="dxa"/>
            <w:tcBorders>
              <w:top w:val="nil"/>
              <w:left w:val="nil"/>
              <w:bottom w:val="single" w:sz="4" w:space="0" w:color="auto"/>
              <w:right w:val="single" w:sz="4" w:space="0" w:color="auto"/>
            </w:tcBorders>
            <w:shd w:val="clear" w:color="auto" w:fill="auto"/>
            <w:noWrap/>
            <w:vAlign w:val="bottom"/>
            <w:hideMark/>
          </w:tcPr>
          <w:p w14:paraId="190B5134"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4 240,70</w:t>
            </w:r>
          </w:p>
        </w:tc>
        <w:tc>
          <w:tcPr>
            <w:tcW w:w="978" w:type="dxa"/>
            <w:tcBorders>
              <w:top w:val="nil"/>
              <w:left w:val="nil"/>
              <w:bottom w:val="single" w:sz="4" w:space="0" w:color="auto"/>
              <w:right w:val="single" w:sz="4" w:space="0" w:color="auto"/>
            </w:tcBorders>
            <w:shd w:val="clear" w:color="auto" w:fill="auto"/>
            <w:noWrap/>
            <w:vAlign w:val="bottom"/>
            <w:hideMark/>
          </w:tcPr>
          <w:p w14:paraId="6236F2EF"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3 054,58</w:t>
            </w:r>
          </w:p>
        </w:tc>
        <w:tc>
          <w:tcPr>
            <w:tcW w:w="941" w:type="dxa"/>
            <w:tcBorders>
              <w:top w:val="nil"/>
              <w:left w:val="nil"/>
              <w:bottom w:val="single" w:sz="4" w:space="0" w:color="auto"/>
              <w:right w:val="single" w:sz="4" w:space="0" w:color="auto"/>
            </w:tcBorders>
            <w:shd w:val="clear" w:color="auto" w:fill="auto"/>
            <w:noWrap/>
            <w:vAlign w:val="bottom"/>
            <w:hideMark/>
          </w:tcPr>
          <w:p w14:paraId="711299C1"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3 054,58</w:t>
            </w:r>
          </w:p>
        </w:tc>
        <w:tc>
          <w:tcPr>
            <w:tcW w:w="1007" w:type="dxa"/>
            <w:tcBorders>
              <w:top w:val="nil"/>
              <w:left w:val="nil"/>
              <w:bottom w:val="single" w:sz="4" w:space="0" w:color="auto"/>
              <w:right w:val="single" w:sz="4" w:space="0" w:color="auto"/>
            </w:tcBorders>
            <w:shd w:val="clear" w:color="auto" w:fill="auto"/>
            <w:noWrap/>
            <w:vAlign w:val="bottom"/>
            <w:hideMark/>
          </w:tcPr>
          <w:p w14:paraId="71A186A2"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4 553,97</w:t>
            </w:r>
          </w:p>
        </w:tc>
        <w:tc>
          <w:tcPr>
            <w:tcW w:w="1008" w:type="dxa"/>
            <w:tcBorders>
              <w:top w:val="nil"/>
              <w:left w:val="nil"/>
              <w:bottom w:val="single" w:sz="4" w:space="0" w:color="auto"/>
              <w:right w:val="single" w:sz="4" w:space="0" w:color="auto"/>
            </w:tcBorders>
            <w:shd w:val="clear" w:color="auto" w:fill="auto"/>
            <w:noWrap/>
            <w:vAlign w:val="bottom"/>
            <w:hideMark/>
          </w:tcPr>
          <w:p w14:paraId="5CB6E910"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4 508,43</w:t>
            </w:r>
          </w:p>
        </w:tc>
        <w:tc>
          <w:tcPr>
            <w:tcW w:w="227" w:type="dxa"/>
            <w:vAlign w:val="center"/>
            <w:hideMark/>
          </w:tcPr>
          <w:p w14:paraId="70180086" w14:textId="77777777" w:rsidR="0051190A" w:rsidRPr="0051190A" w:rsidRDefault="0051190A" w:rsidP="0051190A">
            <w:pPr>
              <w:rPr>
                <w:sz w:val="13"/>
                <w:szCs w:val="13"/>
              </w:rPr>
            </w:pPr>
          </w:p>
        </w:tc>
      </w:tr>
      <w:tr w:rsidR="0051190A" w:rsidRPr="0051190A" w14:paraId="3A699776" w14:textId="77777777" w:rsidTr="0051190A">
        <w:trPr>
          <w:trHeight w:val="284"/>
          <w:jc w:val="center"/>
        </w:trPr>
        <w:tc>
          <w:tcPr>
            <w:tcW w:w="775" w:type="dxa"/>
            <w:tcBorders>
              <w:top w:val="single" w:sz="4" w:space="0" w:color="auto"/>
              <w:left w:val="single" w:sz="8" w:space="0" w:color="auto"/>
              <w:bottom w:val="nil"/>
              <w:right w:val="single" w:sz="4" w:space="0" w:color="auto"/>
            </w:tcBorders>
            <w:shd w:val="clear" w:color="auto" w:fill="auto"/>
            <w:noWrap/>
            <w:vAlign w:val="bottom"/>
            <w:hideMark/>
          </w:tcPr>
          <w:p w14:paraId="16513E79"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5.2</w:t>
            </w:r>
          </w:p>
        </w:tc>
        <w:tc>
          <w:tcPr>
            <w:tcW w:w="8588"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45D67608" w14:textId="77777777" w:rsidR="0051190A" w:rsidRPr="0051190A" w:rsidRDefault="0051190A" w:rsidP="0051190A">
            <w:pPr>
              <w:rPr>
                <w:rFonts w:ascii="Bookman Old Style" w:hAnsi="Bookman Old Style" w:cs="Calibri"/>
                <w:sz w:val="13"/>
                <w:szCs w:val="13"/>
              </w:rPr>
            </w:pPr>
            <w:r w:rsidRPr="0051190A">
              <w:rPr>
                <w:rFonts w:ascii="Bookman Old Style" w:hAnsi="Bookman Old Style" w:cs="Calibri"/>
                <w:sz w:val="13"/>
                <w:szCs w:val="13"/>
              </w:rPr>
              <w:t xml:space="preserve"> - отчисления АУП</w:t>
            </w:r>
          </w:p>
        </w:tc>
        <w:tc>
          <w:tcPr>
            <w:tcW w:w="1010" w:type="dxa"/>
            <w:tcBorders>
              <w:top w:val="nil"/>
              <w:left w:val="nil"/>
              <w:bottom w:val="single" w:sz="4" w:space="0" w:color="auto"/>
              <w:right w:val="single" w:sz="4" w:space="0" w:color="auto"/>
            </w:tcBorders>
            <w:shd w:val="clear" w:color="auto" w:fill="auto"/>
            <w:noWrap/>
            <w:vAlign w:val="bottom"/>
            <w:hideMark/>
          </w:tcPr>
          <w:p w14:paraId="4F7AF516"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 xml:space="preserve"> -"-</w:t>
            </w:r>
          </w:p>
        </w:tc>
        <w:tc>
          <w:tcPr>
            <w:tcW w:w="938" w:type="dxa"/>
            <w:tcBorders>
              <w:top w:val="nil"/>
              <w:left w:val="nil"/>
              <w:bottom w:val="single" w:sz="4" w:space="0" w:color="auto"/>
              <w:right w:val="single" w:sz="4" w:space="0" w:color="auto"/>
            </w:tcBorders>
            <w:shd w:val="clear" w:color="auto" w:fill="auto"/>
            <w:noWrap/>
            <w:vAlign w:val="bottom"/>
            <w:hideMark/>
          </w:tcPr>
          <w:p w14:paraId="3B192136"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962,64</w:t>
            </w:r>
          </w:p>
        </w:tc>
        <w:tc>
          <w:tcPr>
            <w:tcW w:w="978" w:type="dxa"/>
            <w:tcBorders>
              <w:top w:val="nil"/>
              <w:left w:val="nil"/>
              <w:bottom w:val="single" w:sz="4" w:space="0" w:color="auto"/>
              <w:right w:val="single" w:sz="4" w:space="0" w:color="auto"/>
            </w:tcBorders>
            <w:shd w:val="clear" w:color="auto" w:fill="auto"/>
            <w:noWrap/>
            <w:vAlign w:val="bottom"/>
            <w:hideMark/>
          </w:tcPr>
          <w:p w14:paraId="4E1BF4C0"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774,77</w:t>
            </w:r>
          </w:p>
        </w:tc>
        <w:tc>
          <w:tcPr>
            <w:tcW w:w="941" w:type="dxa"/>
            <w:tcBorders>
              <w:top w:val="nil"/>
              <w:left w:val="nil"/>
              <w:bottom w:val="single" w:sz="4" w:space="0" w:color="auto"/>
              <w:right w:val="single" w:sz="4" w:space="0" w:color="auto"/>
            </w:tcBorders>
            <w:shd w:val="clear" w:color="auto" w:fill="auto"/>
            <w:noWrap/>
            <w:vAlign w:val="bottom"/>
            <w:hideMark/>
          </w:tcPr>
          <w:p w14:paraId="21894551"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774,77</w:t>
            </w:r>
          </w:p>
        </w:tc>
        <w:tc>
          <w:tcPr>
            <w:tcW w:w="1007" w:type="dxa"/>
            <w:tcBorders>
              <w:top w:val="nil"/>
              <w:left w:val="nil"/>
              <w:bottom w:val="single" w:sz="4" w:space="0" w:color="auto"/>
              <w:right w:val="single" w:sz="4" w:space="0" w:color="auto"/>
            </w:tcBorders>
            <w:shd w:val="clear" w:color="auto" w:fill="auto"/>
            <w:noWrap/>
            <w:vAlign w:val="bottom"/>
            <w:hideMark/>
          </w:tcPr>
          <w:p w14:paraId="2A34E68E"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1 033,75</w:t>
            </w:r>
          </w:p>
        </w:tc>
        <w:tc>
          <w:tcPr>
            <w:tcW w:w="1008" w:type="dxa"/>
            <w:tcBorders>
              <w:top w:val="nil"/>
              <w:left w:val="nil"/>
              <w:bottom w:val="single" w:sz="4" w:space="0" w:color="auto"/>
              <w:right w:val="single" w:sz="4" w:space="0" w:color="auto"/>
            </w:tcBorders>
            <w:shd w:val="clear" w:color="auto" w:fill="auto"/>
            <w:noWrap/>
            <w:vAlign w:val="bottom"/>
            <w:hideMark/>
          </w:tcPr>
          <w:p w14:paraId="4A7D9CEB"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1 023,42</w:t>
            </w:r>
          </w:p>
        </w:tc>
        <w:tc>
          <w:tcPr>
            <w:tcW w:w="227" w:type="dxa"/>
            <w:vAlign w:val="center"/>
            <w:hideMark/>
          </w:tcPr>
          <w:p w14:paraId="4FF9BA36" w14:textId="77777777" w:rsidR="0051190A" w:rsidRPr="0051190A" w:rsidRDefault="0051190A" w:rsidP="0051190A">
            <w:pPr>
              <w:rPr>
                <w:sz w:val="13"/>
                <w:szCs w:val="13"/>
              </w:rPr>
            </w:pPr>
          </w:p>
        </w:tc>
      </w:tr>
      <w:tr w:rsidR="0051190A" w:rsidRPr="0051190A" w14:paraId="796273A8" w14:textId="77777777" w:rsidTr="0051190A">
        <w:trPr>
          <w:trHeight w:val="284"/>
          <w:jc w:val="center"/>
        </w:trPr>
        <w:tc>
          <w:tcPr>
            <w:tcW w:w="775" w:type="dxa"/>
            <w:tcBorders>
              <w:top w:val="single" w:sz="4" w:space="0" w:color="auto"/>
              <w:left w:val="single" w:sz="8" w:space="0" w:color="auto"/>
              <w:bottom w:val="nil"/>
              <w:right w:val="single" w:sz="4" w:space="0" w:color="auto"/>
            </w:tcBorders>
            <w:shd w:val="clear" w:color="auto" w:fill="auto"/>
            <w:noWrap/>
            <w:vAlign w:val="bottom"/>
            <w:hideMark/>
          </w:tcPr>
          <w:p w14:paraId="7FE46EA4"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5.3</w:t>
            </w:r>
          </w:p>
        </w:tc>
        <w:tc>
          <w:tcPr>
            <w:tcW w:w="8588"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7975958A" w14:textId="77777777" w:rsidR="0051190A" w:rsidRPr="0051190A" w:rsidRDefault="0051190A" w:rsidP="0051190A">
            <w:pPr>
              <w:rPr>
                <w:rFonts w:ascii="Bookman Old Style" w:hAnsi="Bookman Old Style" w:cs="Calibri"/>
                <w:sz w:val="13"/>
                <w:szCs w:val="13"/>
              </w:rPr>
            </w:pPr>
            <w:r w:rsidRPr="0051190A">
              <w:rPr>
                <w:rFonts w:ascii="Bookman Old Style" w:hAnsi="Bookman Old Style" w:cs="Calibri"/>
                <w:sz w:val="13"/>
                <w:szCs w:val="13"/>
              </w:rPr>
              <w:t xml:space="preserve"> - отчисления вспомогательный персонал</w:t>
            </w:r>
          </w:p>
        </w:tc>
        <w:tc>
          <w:tcPr>
            <w:tcW w:w="1010" w:type="dxa"/>
            <w:tcBorders>
              <w:top w:val="nil"/>
              <w:left w:val="nil"/>
              <w:bottom w:val="single" w:sz="4" w:space="0" w:color="auto"/>
              <w:right w:val="single" w:sz="4" w:space="0" w:color="auto"/>
            </w:tcBorders>
            <w:shd w:val="clear" w:color="auto" w:fill="auto"/>
            <w:noWrap/>
            <w:vAlign w:val="bottom"/>
            <w:hideMark/>
          </w:tcPr>
          <w:p w14:paraId="2EF6DB06"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 </w:t>
            </w:r>
          </w:p>
        </w:tc>
        <w:tc>
          <w:tcPr>
            <w:tcW w:w="938" w:type="dxa"/>
            <w:tcBorders>
              <w:top w:val="nil"/>
              <w:left w:val="nil"/>
              <w:bottom w:val="single" w:sz="4" w:space="0" w:color="auto"/>
              <w:right w:val="single" w:sz="4" w:space="0" w:color="auto"/>
            </w:tcBorders>
            <w:shd w:val="clear" w:color="auto" w:fill="auto"/>
            <w:noWrap/>
            <w:vAlign w:val="bottom"/>
            <w:hideMark/>
          </w:tcPr>
          <w:p w14:paraId="4F3D53D0"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133,39</w:t>
            </w:r>
          </w:p>
        </w:tc>
        <w:tc>
          <w:tcPr>
            <w:tcW w:w="978" w:type="dxa"/>
            <w:tcBorders>
              <w:top w:val="nil"/>
              <w:left w:val="nil"/>
              <w:bottom w:val="single" w:sz="4" w:space="0" w:color="auto"/>
              <w:right w:val="single" w:sz="4" w:space="0" w:color="auto"/>
            </w:tcBorders>
            <w:shd w:val="clear" w:color="auto" w:fill="auto"/>
            <w:noWrap/>
            <w:vAlign w:val="bottom"/>
            <w:hideMark/>
          </w:tcPr>
          <w:p w14:paraId="7EC53C35"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0,00</w:t>
            </w:r>
          </w:p>
        </w:tc>
        <w:tc>
          <w:tcPr>
            <w:tcW w:w="941" w:type="dxa"/>
            <w:tcBorders>
              <w:top w:val="nil"/>
              <w:left w:val="nil"/>
              <w:bottom w:val="single" w:sz="4" w:space="0" w:color="auto"/>
              <w:right w:val="single" w:sz="4" w:space="0" w:color="auto"/>
            </w:tcBorders>
            <w:shd w:val="clear" w:color="auto" w:fill="auto"/>
            <w:noWrap/>
            <w:vAlign w:val="bottom"/>
            <w:hideMark/>
          </w:tcPr>
          <w:p w14:paraId="6FA3C1CD"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0,00</w:t>
            </w:r>
          </w:p>
        </w:tc>
        <w:tc>
          <w:tcPr>
            <w:tcW w:w="1007" w:type="dxa"/>
            <w:tcBorders>
              <w:top w:val="nil"/>
              <w:left w:val="nil"/>
              <w:bottom w:val="single" w:sz="4" w:space="0" w:color="auto"/>
              <w:right w:val="single" w:sz="4" w:space="0" w:color="auto"/>
            </w:tcBorders>
            <w:shd w:val="clear" w:color="auto" w:fill="auto"/>
            <w:noWrap/>
            <w:vAlign w:val="bottom"/>
            <w:hideMark/>
          </w:tcPr>
          <w:p w14:paraId="784EBBBF"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143,24</w:t>
            </w:r>
          </w:p>
        </w:tc>
        <w:tc>
          <w:tcPr>
            <w:tcW w:w="1008" w:type="dxa"/>
            <w:tcBorders>
              <w:top w:val="nil"/>
              <w:left w:val="nil"/>
              <w:bottom w:val="single" w:sz="4" w:space="0" w:color="auto"/>
              <w:right w:val="single" w:sz="4" w:space="0" w:color="auto"/>
            </w:tcBorders>
            <w:shd w:val="clear" w:color="auto" w:fill="auto"/>
            <w:noWrap/>
            <w:vAlign w:val="bottom"/>
            <w:hideMark/>
          </w:tcPr>
          <w:p w14:paraId="7F858C56"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141,81</w:t>
            </w:r>
          </w:p>
        </w:tc>
        <w:tc>
          <w:tcPr>
            <w:tcW w:w="227" w:type="dxa"/>
            <w:vAlign w:val="center"/>
            <w:hideMark/>
          </w:tcPr>
          <w:p w14:paraId="4165CC7B" w14:textId="77777777" w:rsidR="0051190A" w:rsidRPr="0051190A" w:rsidRDefault="0051190A" w:rsidP="0051190A">
            <w:pPr>
              <w:rPr>
                <w:sz w:val="13"/>
                <w:szCs w:val="13"/>
              </w:rPr>
            </w:pPr>
          </w:p>
        </w:tc>
      </w:tr>
      <w:tr w:rsidR="0051190A" w:rsidRPr="0051190A" w14:paraId="76CA433D" w14:textId="77777777" w:rsidTr="0051190A">
        <w:trPr>
          <w:trHeight w:val="284"/>
          <w:jc w:val="center"/>
        </w:trPr>
        <w:tc>
          <w:tcPr>
            <w:tcW w:w="775"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50FBE03A"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6</w:t>
            </w:r>
          </w:p>
        </w:tc>
        <w:tc>
          <w:tcPr>
            <w:tcW w:w="8588"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9D5F5FF" w14:textId="77777777" w:rsidR="0051190A" w:rsidRPr="0051190A" w:rsidRDefault="0051190A" w:rsidP="0051190A">
            <w:pPr>
              <w:rPr>
                <w:rFonts w:ascii="Bookman Old Style" w:hAnsi="Bookman Old Style" w:cs="Calibri"/>
                <w:b/>
                <w:bCs/>
                <w:sz w:val="13"/>
                <w:szCs w:val="13"/>
              </w:rPr>
            </w:pPr>
            <w:r w:rsidRPr="0051190A">
              <w:rPr>
                <w:rFonts w:ascii="Bookman Old Style" w:hAnsi="Bookman Old Style" w:cs="Calibri"/>
                <w:b/>
                <w:bCs/>
                <w:sz w:val="13"/>
                <w:szCs w:val="13"/>
              </w:rPr>
              <w:t xml:space="preserve"> Амортизация основных средств и нематериальных активов</w:t>
            </w:r>
          </w:p>
        </w:tc>
        <w:tc>
          <w:tcPr>
            <w:tcW w:w="1010" w:type="dxa"/>
            <w:tcBorders>
              <w:top w:val="nil"/>
              <w:left w:val="nil"/>
              <w:bottom w:val="single" w:sz="4" w:space="0" w:color="auto"/>
              <w:right w:val="single" w:sz="4" w:space="0" w:color="auto"/>
            </w:tcBorders>
            <w:shd w:val="clear" w:color="auto" w:fill="auto"/>
            <w:noWrap/>
            <w:vAlign w:val="bottom"/>
            <w:hideMark/>
          </w:tcPr>
          <w:p w14:paraId="504B2B2D" w14:textId="77777777" w:rsidR="0051190A" w:rsidRPr="0051190A" w:rsidRDefault="0051190A" w:rsidP="0051190A">
            <w:pPr>
              <w:jc w:val="center"/>
              <w:rPr>
                <w:rFonts w:ascii="Bookman Old Style" w:hAnsi="Bookman Old Style" w:cs="Calibri"/>
                <w:sz w:val="13"/>
                <w:szCs w:val="13"/>
              </w:rPr>
            </w:pPr>
            <w:proofErr w:type="spellStart"/>
            <w:r w:rsidRPr="0051190A">
              <w:rPr>
                <w:rFonts w:ascii="Bookman Old Style" w:hAnsi="Bookman Old Style" w:cs="Calibri"/>
                <w:sz w:val="13"/>
                <w:szCs w:val="13"/>
              </w:rPr>
              <w:t>т.р</w:t>
            </w:r>
            <w:proofErr w:type="spellEnd"/>
            <w:r w:rsidRPr="0051190A">
              <w:rPr>
                <w:rFonts w:ascii="Bookman Old Style" w:hAnsi="Bookman Old Style" w:cs="Calibri"/>
                <w:sz w:val="13"/>
                <w:szCs w:val="13"/>
              </w:rPr>
              <w:t>.</w:t>
            </w:r>
          </w:p>
        </w:tc>
        <w:tc>
          <w:tcPr>
            <w:tcW w:w="938" w:type="dxa"/>
            <w:tcBorders>
              <w:top w:val="nil"/>
              <w:left w:val="nil"/>
              <w:bottom w:val="single" w:sz="4" w:space="0" w:color="auto"/>
              <w:right w:val="single" w:sz="4" w:space="0" w:color="auto"/>
            </w:tcBorders>
            <w:shd w:val="clear" w:color="auto" w:fill="auto"/>
            <w:noWrap/>
            <w:vAlign w:val="center"/>
            <w:hideMark/>
          </w:tcPr>
          <w:p w14:paraId="6EC43AA1" w14:textId="77777777" w:rsidR="0051190A" w:rsidRPr="0051190A" w:rsidRDefault="0051190A" w:rsidP="0051190A">
            <w:pPr>
              <w:jc w:val="center"/>
              <w:rPr>
                <w:rFonts w:ascii="Bookman Old Style" w:hAnsi="Bookman Old Style" w:cs="Calibri"/>
                <w:b/>
                <w:bCs/>
                <w:sz w:val="13"/>
                <w:szCs w:val="13"/>
              </w:rPr>
            </w:pPr>
            <w:r w:rsidRPr="0051190A">
              <w:rPr>
                <w:rFonts w:ascii="Bookman Old Style" w:hAnsi="Bookman Old Style" w:cs="Calibri"/>
                <w:b/>
                <w:bCs/>
                <w:sz w:val="13"/>
                <w:szCs w:val="13"/>
              </w:rPr>
              <w:t>2 478,14</w:t>
            </w:r>
          </w:p>
        </w:tc>
        <w:tc>
          <w:tcPr>
            <w:tcW w:w="978" w:type="dxa"/>
            <w:tcBorders>
              <w:top w:val="nil"/>
              <w:left w:val="nil"/>
              <w:bottom w:val="single" w:sz="4" w:space="0" w:color="auto"/>
              <w:right w:val="single" w:sz="4" w:space="0" w:color="auto"/>
            </w:tcBorders>
            <w:shd w:val="clear" w:color="auto" w:fill="auto"/>
            <w:noWrap/>
            <w:vAlign w:val="center"/>
            <w:hideMark/>
          </w:tcPr>
          <w:p w14:paraId="790A3828" w14:textId="77777777" w:rsidR="0051190A" w:rsidRPr="0051190A" w:rsidRDefault="0051190A" w:rsidP="0051190A">
            <w:pPr>
              <w:jc w:val="center"/>
              <w:rPr>
                <w:rFonts w:ascii="Bookman Old Style" w:hAnsi="Bookman Old Style" w:cs="Calibri"/>
                <w:b/>
                <w:bCs/>
                <w:sz w:val="13"/>
                <w:szCs w:val="13"/>
              </w:rPr>
            </w:pPr>
            <w:r w:rsidRPr="0051190A">
              <w:rPr>
                <w:rFonts w:ascii="Bookman Old Style" w:hAnsi="Bookman Old Style" w:cs="Calibri"/>
                <w:b/>
                <w:bCs/>
                <w:sz w:val="13"/>
                <w:szCs w:val="13"/>
              </w:rPr>
              <w:t>3 271,25</w:t>
            </w:r>
          </w:p>
        </w:tc>
        <w:tc>
          <w:tcPr>
            <w:tcW w:w="941" w:type="dxa"/>
            <w:tcBorders>
              <w:top w:val="nil"/>
              <w:left w:val="nil"/>
              <w:bottom w:val="single" w:sz="4" w:space="0" w:color="auto"/>
              <w:right w:val="single" w:sz="4" w:space="0" w:color="auto"/>
            </w:tcBorders>
            <w:shd w:val="clear" w:color="auto" w:fill="auto"/>
            <w:noWrap/>
            <w:vAlign w:val="center"/>
            <w:hideMark/>
          </w:tcPr>
          <w:p w14:paraId="18195889" w14:textId="77777777" w:rsidR="0051190A" w:rsidRPr="0051190A" w:rsidRDefault="0051190A" w:rsidP="0051190A">
            <w:pPr>
              <w:jc w:val="center"/>
              <w:rPr>
                <w:rFonts w:ascii="Bookman Old Style" w:hAnsi="Bookman Old Style" w:cs="Calibri"/>
                <w:b/>
                <w:bCs/>
                <w:sz w:val="13"/>
                <w:szCs w:val="13"/>
              </w:rPr>
            </w:pPr>
            <w:r w:rsidRPr="0051190A">
              <w:rPr>
                <w:rFonts w:ascii="Bookman Old Style" w:hAnsi="Bookman Old Style" w:cs="Calibri"/>
                <w:b/>
                <w:bCs/>
                <w:sz w:val="13"/>
                <w:szCs w:val="13"/>
              </w:rPr>
              <w:t>3 271,25</w:t>
            </w:r>
          </w:p>
        </w:tc>
        <w:tc>
          <w:tcPr>
            <w:tcW w:w="1007" w:type="dxa"/>
            <w:tcBorders>
              <w:top w:val="nil"/>
              <w:left w:val="nil"/>
              <w:bottom w:val="single" w:sz="4" w:space="0" w:color="auto"/>
              <w:right w:val="single" w:sz="4" w:space="0" w:color="auto"/>
            </w:tcBorders>
            <w:shd w:val="clear" w:color="auto" w:fill="auto"/>
            <w:noWrap/>
            <w:vAlign w:val="center"/>
            <w:hideMark/>
          </w:tcPr>
          <w:p w14:paraId="1F6638F1" w14:textId="77777777" w:rsidR="0051190A" w:rsidRPr="0051190A" w:rsidRDefault="0051190A" w:rsidP="0051190A">
            <w:pPr>
              <w:jc w:val="center"/>
              <w:rPr>
                <w:rFonts w:ascii="Bookman Old Style" w:hAnsi="Bookman Old Style" w:cs="Calibri"/>
                <w:b/>
                <w:bCs/>
                <w:sz w:val="13"/>
                <w:szCs w:val="13"/>
              </w:rPr>
            </w:pPr>
            <w:r w:rsidRPr="0051190A">
              <w:rPr>
                <w:rFonts w:ascii="Bookman Old Style" w:hAnsi="Bookman Old Style" w:cs="Calibri"/>
                <w:b/>
                <w:bCs/>
                <w:sz w:val="13"/>
                <w:szCs w:val="13"/>
              </w:rPr>
              <w:t>2 937,55</w:t>
            </w:r>
          </w:p>
        </w:tc>
        <w:tc>
          <w:tcPr>
            <w:tcW w:w="1008" w:type="dxa"/>
            <w:tcBorders>
              <w:top w:val="nil"/>
              <w:left w:val="nil"/>
              <w:bottom w:val="single" w:sz="4" w:space="0" w:color="auto"/>
              <w:right w:val="single" w:sz="4" w:space="0" w:color="auto"/>
            </w:tcBorders>
            <w:shd w:val="clear" w:color="auto" w:fill="auto"/>
            <w:noWrap/>
            <w:vAlign w:val="center"/>
            <w:hideMark/>
          </w:tcPr>
          <w:p w14:paraId="2FA33FBB" w14:textId="77777777" w:rsidR="0051190A" w:rsidRPr="0051190A" w:rsidRDefault="0051190A" w:rsidP="0051190A">
            <w:pPr>
              <w:jc w:val="center"/>
              <w:rPr>
                <w:rFonts w:ascii="Bookman Old Style" w:hAnsi="Bookman Old Style" w:cs="Calibri"/>
                <w:b/>
                <w:bCs/>
                <w:sz w:val="13"/>
                <w:szCs w:val="13"/>
              </w:rPr>
            </w:pPr>
            <w:r w:rsidRPr="0051190A">
              <w:rPr>
                <w:rFonts w:ascii="Bookman Old Style" w:hAnsi="Bookman Old Style" w:cs="Calibri"/>
                <w:b/>
                <w:bCs/>
                <w:sz w:val="13"/>
                <w:szCs w:val="13"/>
              </w:rPr>
              <w:t>2 937,55</w:t>
            </w:r>
          </w:p>
        </w:tc>
        <w:tc>
          <w:tcPr>
            <w:tcW w:w="227" w:type="dxa"/>
            <w:vAlign w:val="center"/>
            <w:hideMark/>
          </w:tcPr>
          <w:p w14:paraId="24D0BC08" w14:textId="77777777" w:rsidR="0051190A" w:rsidRPr="0051190A" w:rsidRDefault="0051190A" w:rsidP="0051190A">
            <w:pPr>
              <w:rPr>
                <w:sz w:val="13"/>
                <w:szCs w:val="13"/>
              </w:rPr>
            </w:pPr>
          </w:p>
        </w:tc>
      </w:tr>
      <w:tr w:rsidR="0051190A" w:rsidRPr="0051190A" w14:paraId="08131B37" w14:textId="77777777" w:rsidTr="0051190A">
        <w:trPr>
          <w:trHeight w:val="284"/>
          <w:jc w:val="center"/>
        </w:trPr>
        <w:tc>
          <w:tcPr>
            <w:tcW w:w="775" w:type="dxa"/>
            <w:tcBorders>
              <w:top w:val="nil"/>
              <w:left w:val="single" w:sz="8" w:space="0" w:color="auto"/>
              <w:bottom w:val="single" w:sz="4" w:space="0" w:color="auto"/>
              <w:right w:val="single" w:sz="4" w:space="0" w:color="auto"/>
            </w:tcBorders>
            <w:shd w:val="clear" w:color="auto" w:fill="auto"/>
            <w:noWrap/>
            <w:vAlign w:val="bottom"/>
            <w:hideMark/>
          </w:tcPr>
          <w:p w14:paraId="48826E2D"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7</w:t>
            </w:r>
          </w:p>
        </w:tc>
        <w:tc>
          <w:tcPr>
            <w:tcW w:w="8588" w:type="dxa"/>
            <w:gridSpan w:val="4"/>
            <w:tcBorders>
              <w:top w:val="nil"/>
              <w:left w:val="single" w:sz="4" w:space="0" w:color="auto"/>
              <w:bottom w:val="nil"/>
              <w:right w:val="single" w:sz="4" w:space="0" w:color="000000"/>
            </w:tcBorders>
            <w:shd w:val="clear" w:color="auto" w:fill="auto"/>
            <w:noWrap/>
            <w:vAlign w:val="bottom"/>
            <w:hideMark/>
          </w:tcPr>
          <w:p w14:paraId="4EC9874B" w14:textId="77777777" w:rsidR="0051190A" w:rsidRPr="0051190A" w:rsidRDefault="0051190A" w:rsidP="0051190A">
            <w:pPr>
              <w:rPr>
                <w:rFonts w:ascii="Bookman Old Style" w:hAnsi="Bookman Old Style" w:cs="Calibri"/>
                <w:b/>
                <w:bCs/>
                <w:sz w:val="13"/>
                <w:szCs w:val="13"/>
              </w:rPr>
            </w:pPr>
            <w:r w:rsidRPr="0051190A">
              <w:rPr>
                <w:rFonts w:ascii="Bookman Old Style" w:hAnsi="Bookman Old Style" w:cs="Calibri"/>
                <w:b/>
                <w:bCs/>
                <w:sz w:val="13"/>
                <w:szCs w:val="13"/>
              </w:rPr>
              <w:t xml:space="preserve"> Расходы на выплаты по договорам займа и кредитным договорам</w:t>
            </w:r>
          </w:p>
        </w:tc>
        <w:tc>
          <w:tcPr>
            <w:tcW w:w="1010" w:type="dxa"/>
            <w:tcBorders>
              <w:top w:val="nil"/>
              <w:left w:val="nil"/>
              <w:bottom w:val="single" w:sz="4" w:space="0" w:color="auto"/>
              <w:right w:val="single" w:sz="4" w:space="0" w:color="auto"/>
            </w:tcBorders>
            <w:shd w:val="clear" w:color="auto" w:fill="auto"/>
            <w:noWrap/>
            <w:vAlign w:val="bottom"/>
            <w:hideMark/>
          </w:tcPr>
          <w:p w14:paraId="24582502" w14:textId="77777777" w:rsidR="0051190A" w:rsidRPr="0051190A" w:rsidRDefault="0051190A" w:rsidP="0051190A">
            <w:pPr>
              <w:jc w:val="center"/>
              <w:rPr>
                <w:rFonts w:ascii="Bookman Old Style" w:hAnsi="Bookman Old Style" w:cs="Calibri"/>
                <w:sz w:val="13"/>
                <w:szCs w:val="13"/>
              </w:rPr>
            </w:pPr>
            <w:proofErr w:type="spellStart"/>
            <w:r w:rsidRPr="0051190A">
              <w:rPr>
                <w:rFonts w:ascii="Bookman Old Style" w:hAnsi="Bookman Old Style" w:cs="Calibri"/>
                <w:sz w:val="13"/>
                <w:szCs w:val="13"/>
              </w:rPr>
              <w:t>т.р</w:t>
            </w:r>
            <w:proofErr w:type="spellEnd"/>
            <w:r w:rsidRPr="0051190A">
              <w:rPr>
                <w:rFonts w:ascii="Bookman Old Style" w:hAnsi="Bookman Old Style" w:cs="Calibri"/>
                <w:sz w:val="13"/>
                <w:szCs w:val="13"/>
              </w:rPr>
              <w:t>.</w:t>
            </w:r>
          </w:p>
        </w:tc>
        <w:tc>
          <w:tcPr>
            <w:tcW w:w="938" w:type="dxa"/>
            <w:tcBorders>
              <w:top w:val="nil"/>
              <w:left w:val="nil"/>
              <w:bottom w:val="single" w:sz="4" w:space="0" w:color="auto"/>
              <w:right w:val="single" w:sz="4" w:space="0" w:color="auto"/>
            </w:tcBorders>
            <w:shd w:val="clear" w:color="auto" w:fill="auto"/>
            <w:noWrap/>
            <w:vAlign w:val="bottom"/>
            <w:hideMark/>
          </w:tcPr>
          <w:p w14:paraId="6490929E" w14:textId="77777777" w:rsidR="0051190A" w:rsidRPr="0051190A" w:rsidRDefault="0051190A" w:rsidP="0051190A">
            <w:pPr>
              <w:rPr>
                <w:rFonts w:ascii="Bookman Old Style" w:hAnsi="Bookman Old Style" w:cs="Calibri"/>
                <w:sz w:val="13"/>
                <w:szCs w:val="13"/>
              </w:rPr>
            </w:pPr>
            <w:r w:rsidRPr="0051190A">
              <w:rPr>
                <w:rFonts w:ascii="Bookman Old Style" w:hAnsi="Bookman Old Style" w:cs="Calibri"/>
                <w:sz w:val="13"/>
                <w:szCs w:val="13"/>
              </w:rPr>
              <w:t> </w:t>
            </w:r>
          </w:p>
        </w:tc>
        <w:tc>
          <w:tcPr>
            <w:tcW w:w="978" w:type="dxa"/>
            <w:tcBorders>
              <w:top w:val="nil"/>
              <w:left w:val="nil"/>
              <w:bottom w:val="single" w:sz="4" w:space="0" w:color="auto"/>
              <w:right w:val="single" w:sz="4" w:space="0" w:color="auto"/>
            </w:tcBorders>
            <w:shd w:val="clear" w:color="auto" w:fill="auto"/>
            <w:noWrap/>
            <w:vAlign w:val="bottom"/>
            <w:hideMark/>
          </w:tcPr>
          <w:p w14:paraId="1955AFE3" w14:textId="77777777" w:rsidR="0051190A" w:rsidRPr="0051190A" w:rsidRDefault="0051190A" w:rsidP="0051190A">
            <w:pPr>
              <w:rPr>
                <w:rFonts w:ascii="Bookman Old Style" w:hAnsi="Bookman Old Style" w:cs="Calibri"/>
                <w:sz w:val="13"/>
                <w:szCs w:val="13"/>
              </w:rPr>
            </w:pPr>
            <w:r w:rsidRPr="0051190A">
              <w:rPr>
                <w:rFonts w:ascii="Bookman Old Style" w:hAnsi="Bookman Old Style" w:cs="Calibri"/>
                <w:sz w:val="13"/>
                <w:szCs w:val="13"/>
              </w:rPr>
              <w:t> </w:t>
            </w:r>
          </w:p>
        </w:tc>
        <w:tc>
          <w:tcPr>
            <w:tcW w:w="941" w:type="dxa"/>
            <w:tcBorders>
              <w:top w:val="nil"/>
              <w:left w:val="nil"/>
              <w:bottom w:val="single" w:sz="4" w:space="0" w:color="auto"/>
              <w:right w:val="single" w:sz="4" w:space="0" w:color="auto"/>
            </w:tcBorders>
            <w:shd w:val="clear" w:color="auto" w:fill="auto"/>
            <w:noWrap/>
            <w:vAlign w:val="bottom"/>
            <w:hideMark/>
          </w:tcPr>
          <w:p w14:paraId="07494DF1" w14:textId="77777777" w:rsidR="0051190A" w:rsidRPr="0051190A" w:rsidRDefault="0051190A" w:rsidP="0051190A">
            <w:pPr>
              <w:rPr>
                <w:rFonts w:ascii="Bookman Old Style" w:hAnsi="Bookman Old Style" w:cs="Calibri"/>
                <w:sz w:val="13"/>
                <w:szCs w:val="13"/>
              </w:rPr>
            </w:pPr>
            <w:r w:rsidRPr="0051190A">
              <w:rPr>
                <w:rFonts w:ascii="Bookman Old Style" w:hAnsi="Bookman Old Style" w:cs="Calibri"/>
                <w:sz w:val="13"/>
                <w:szCs w:val="13"/>
              </w:rPr>
              <w:t> </w:t>
            </w:r>
          </w:p>
        </w:tc>
        <w:tc>
          <w:tcPr>
            <w:tcW w:w="1007" w:type="dxa"/>
            <w:tcBorders>
              <w:top w:val="nil"/>
              <w:left w:val="nil"/>
              <w:bottom w:val="single" w:sz="4" w:space="0" w:color="auto"/>
              <w:right w:val="single" w:sz="4" w:space="0" w:color="auto"/>
            </w:tcBorders>
            <w:shd w:val="clear" w:color="auto" w:fill="auto"/>
            <w:noWrap/>
            <w:vAlign w:val="bottom"/>
            <w:hideMark/>
          </w:tcPr>
          <w:p w14:paraId="223FCC0D" w14:textId="77777777" w:rsidR="0051190A" w:rsidRPr="0051190A" w:rsidRDefault="0051190A" w:rsidP="0051190A">
            <w:pPr>
              <w:rPr>
                <w:rFonts w:ascii="Bookman Old Style" w:hAnsi="Bookman Old Style" w:cs="Calibri"/>
                <w:sz w:val="13"/>
                <w:szCs w:val="13"/>
              </w:rPr>
            </w:pPr>
            <w:r w:rsidRPr="0051190A">
              <w:rPr>
                <w:rFonts w:ascii="Bookman Old Style" w:hAnsi="Bookman Old Style" w:cs="Calibri"/>
                <w:sz w:val="13"/>
                <w:szCs w:val="13"/>
              </w:rPr>
              <w:t> </w:t>
            </w:r>
          </w:p>
        </w:tc>
        <w:tc>
          <w:tcPr>
            <w:tcW w:w="1008" w:type="dxa"/>
            <w:tcBorders>
              <w:top w:val="nil"/>
              <w:left w:val="nil"/>
              <w:bottom w:val="single" w:sz="4" w:space="0" w:color="auto"/>
              <w:right w:val="single" w:sz="4" w:space="0" w:color="auto"/>
            </w:tcBorders>
            <w:shd w:val="clear" w:color="auto" w:fill="auto"/>
            <w:noWrap/>
            <w:vAlign w:val="bottom"/>
            <w:hideMark/>
          </w:tcPr>
          <w:p w14:paraId="0483DCBA" w14:textId="77777777" w:rsidR="0051190A" w:rsidRPr="0051190A" w:rsidRDefault="0051190A" w:rsidP="0051190A">
            <w:pPr>
              <w:rPr>
                <w:rFonts w:ascii="Bookman Old Style" w:hAnsi="Bookman Old Style" w:cs="Calibri"/>
                <w:sz w:val="13"/>
                <w:szCs w:val="13"/>
              </w:rPr>
            </w:pPr>
            <w:r w:rsidRPr="0051190A">
              <w:rPr>
                <w:rFonts w:ascii="Bookman Old Style" w:hAnsi="Bookman Old Style" w:cs="Calibri"/>
                <w:sz w:val="13"/>
                <w:szCs w:val="13"/>
              </w:rPr>
              <w:t> </w:t>
            </w:r>
          </w:p>
        </w:tc>
        <w:tc>
          <w:tcPr>
            <w:tcW w:w="227" w:type="dxa"/>
            <w:vAlign w:val="center"/>
            <w:hideMark/>
          </w:tcPr>
          <w:p w14:paraId="51B7826B" w14:textId="77777777" w:rsidR="0051190A" w:rsidRPr="0051190A" w:rsidRDefault="0051190A" w:rsidP="0051190A">
            <w:pPr>
              <w:rPr>
                <w:sz w:val="13"/>
                <w:szCs w:val="13"/>
              </w:rPr>
            </w:pPr>
          </w:p>
        </w:tc>
      </w:tr>
      <w:tr w:rsidR="0051190A" w:rsidRPr="0051190A" w14:paraId="6A142F90" w14:textId="77777777" w:rsidTr="0051190A">
        <w:trPr>
          <w:trHeight w:val="284"/>
          <w:jc w:val="center"/>
        </w:trPr>
        <w:tc>
          <w:tcPr>
            <w:tcW w:w="775" w:type="dxa"/>
            <w:tcBorders>
              <w:top w:val="nil"/>
              <w:left w:val="single" w:sz="8" w:space="0" w:color="auto"/>
              <w:bottom w:val="single" w:sz="4" w:space="0" w:color="auto"/>
              <w:right w:val="single" w:sz="4" w:space="0" w:color="auto"/>
            </w:tcBorders>
            <w:shd w:val="clear" w:color="auto" w:fill="auto"/>
            <w:noWrap/>
            <w:vAlign w:val="bottom"/>
            <w:hideMark/>
          </w:tcPr>
          <w:p w14:paraId="6007C660"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lastRenderedPageBreak/>
              <w:t>8</w:t>
            </w:r>
          </w:p>
        </w:tc>
        <w:tc>
          <w:tcPr>
            <w:tcW w:w="8588" w:type="dxa"/>
            <w:gridSpan w:val="4"/>
            <w:tcBorders>
              <w:top w:val="single" w:sz="4" w:space="0" w:color="auto"/>
              <w:left w:val="nil"/>
              <w:bottom w:val="single" w:sz="4" w:space="0" w:color="auto"/>
              <w:right w:val="nil"/>
            </w:tcBorders>
            <w:shd w:val="clear" w:color="auto" w:fill="auto"/>
            <w:noWrap/>
            <w:vAlign w:val="bottom"/>
            <w:hideMark/>
          </w:tcPr>
          <w:p w14:paraId="25522FF6" w14:textId="77777777" w:rsidR="0051190A" w:rsidRPr="0051190A" w:rsidRDefault="0051190A" w:rsidP="0051190A">
            <w:pPr>
              <w:rPr>
                <w:rFonts w:ascii="Bookman Old Style" w:hAnsi="Bookman Old Style" w:cs="Calibri"/>
                <w:b/>
                <w:bCs/>
                <w:sz w:val="13"/>
                <w:szCs w:val="13"/>
              </w:rPr>
            </w:pPr>
            <w:r w:rsidRPr="0051190A">
              <w:rPr>
                <w:rFonts w:ascii="Bookman Old Style" w:hAnsi="Bookman Old Style" w:cs="Calibri"/>
                <w:b/>
                <w:bCs/>
                <w:sz w:val="13"/>
                <w:szCs w:val="13"/>
              </w:rPr>
              <w:t xml:space="preserve"> Расходы, связанные с подключением объектов заявителей</w:t>
            </w:r>
          </w:p>
        </w:tc>
        <w:tc>
          <w:tcPr>
            <w:tcW w:w="1010" w:type="dxa"/>
            <w:tcBorders>
              <w:top w:val="nil"/>
              <w:left w:val="single" w:sz="4" w:space="0" w:color="auto"/>
              <w:bottom w:val="single" w:sz="4" w:space="0" w:color="auto"/>
              <w:right w:val="single" w:sz="4" w:space="0" w:color="auto"/>
            </w:tcBorders>
            <w:shd w:val="clear" w:color="auto" w:fill="auto"/>
            <w:noWrap/>
            <w:vAlign w:val="bottom"/>
            <w:hideMark/>
          </w:tcPr>
          <w:p w14:paraId="5D06B719" w14:textId="77777777" w:rsidR="0051190A" w:rsidRPr="0051190A" w:rsidRDefault="0051190A" w:rsidP="0051190A">
            <w:pPr>
              <w:jc w:val="center"/>
              <w:rPr>
                <w:rFonts w:ascii="Bookman Old Style" w:hAnsi="Bookman Old Style" w:cs="Calibri"/>
                <w:sz w:val="13"/>
                <w:szCs w:val="13"/>
              </w:rPr>
            </w:pPr>
            <w:proofErr w:type="spellStart"/>
            <w:r w:rsidRPr="0051190A">
              <w:rPr>
                <w:rFonts w:ascii="Bookman Old Style" w:hAnsi="Bookman Old Style" w:cs="Calibri"/>
                <w:sz w:val="13"/>
                <w:szCs w:val="13"/>
              </w:rPr>
              <w:t>т.р</w:t>
            </w:r>
            <w:proofErr w:type="spellEnd"/>
            <w:r w:rsidRPr="0051190A">
              <w:rPr>
                <w:rFonts w:ascii="Bookman Old Style" w:hAnsi="Bookman Old Style" w:cs="Calibri"/>
                <w:sz w:val="13"/>
                <w:szCs w:val="13"/>
              </w:rPr>
              <w:t>.</w:t>
            </w:r>
          </w:p>
        </w:tc>
        <w:tc>
          <w:tcPr>
            <w:tcW w:w="938" w:type="dxa"/>
            <w:tcBorders>
              <w:top w:val="nil"/>
              <w:left w:val="nil"/>
              <w:bottom w:val="single" w:sz="4" w:space="0" w:color="auto"/>
              <w:right w:val="single" w:sz="4" w:space="0" w:color="auto"/>
            </w:tcBorders>
            <w:shd w:val="clear" w:color="auto" w:fill="auto"/>
            <w:noWrap/>
            <w:vAlign w:val="bottom"/>
            <w:hideMark/>
          </w:tcPr>
          <w:p w14:paraId="65AB25E7" w14:textId="77777777" w:rsidR="0051190A" w:rsidRPr="0051190A" w:rsidRDefault="0051190A" w:rsidP="0051190A">
            <w:pPr>
              <w:rPr>
                <w:rFonts w:ascii="Bookman Old Style" w:hAnsi="Bookman Old Style" w:cs="Calibri"/>
                <w:sz w:val="13"/>
                <w:szCs w:val="13"/>
              </w:rPr>
            </w:pPr>
            <w:r w:rsidRPr="0051190A">
              <w:rPr>
                <w:rFonts w:ascii="Bookman Old Style" w:hAnsi="Bookman Old Style" w:cs="Calibri"/>
                <w:sz w:val="13"/>
                <w:szCs w:val="13"/>
              </w:rPr>
              <w:t> </w:t>
            </w:r>
          </w:p>
        </w:tc>
        <w:tc>
          <w:tcPr>
            <w:tcW w:w="978" w:type="dxa"/>
            <w:tcBorders>
              <w:top w:val="nil"/>
              <w:left w:val="nil"/>
              <w:bottom w:val="single" w:sz="4" w:space="0" w:color="auto"/>
              <w:right w:val="single" w:sz="4" w:space="0" w:color="auto"/>
            </w:tcBorders>
            <w:shd w:val="clear" w:color="auto" w:fill="auto"/>
            <w:noWrap/>
            <w:vAlign w:val="bottom"/>
            <w:hideMark/>
          </w:tcPr>
          <w:p w14:paraId="71D9F75E" w14:textId="77777777" w:rsidR="0051190A" w:rsidRPr="0051190A" w:rsidRDefault="0051190A" w:rsidP="0051190A">
            <w:pPr>
              <w:rPr>
                <w:rFonts w:ascii="Bookman Old Style" w:hAnsi="Bookman Old Style" w:cs="Calibri"/>
                <w:sz w:val="13"/>
                <w:szCs w:val="13"/>
              </w:rPr>
            </w:pPr>
            <w:r w:rsidRPr="0051190A">
              <w:rPr>
                <w:rFonts w:ascii="Bookman Old Style" w:hAnsi="Bookman Old Style" w:cs="Calibri"/>
                <w:sz w:val="13"/>
                <w:szCs w:val="13"/>
              </w:rPr>
              <w:t> </w:t>
            </w:r>
          </w:p>
        </w:tc>
        <w:tc>
          <w:tcPr>
            <w:tcW w:w="941" w:type="dxa"/>
            <w:tcBorders>
              <w:top w:val="nil"/>
              <w:left w:val="nil"/>
              <w:bottom w:val="single" w:sz="4" w:space="0" w:color="auto"/>
              <w:right w:val="single" w:sz="4" w:space="0" w:color="auto"/>
            </w:tcBorders>
            <w:shd w:val="clear" w:color="auto" w:fill="auto"/>
            <w:noWrap/>
            <w:vAlign w:val="bottom"/>
            <w:hideMark/>
          </w:tcPr>
          <w:p w14:paraId="51F3B2EE" w14:textId="77777777" w:rsidR="0051190A" w:rsidRPr="0051190A" w:rsidRDefault="0051190A" w:rsidP="0051190A">
            <w:pPr>
              <w:rPr>
                <w:rFonts w:ascii="Bookman Old Style" w:hAnsi="Bookman Old Style" w:cs="Calibri"/>
                <w:sz w:val="13"/>
                <w:szCs w:val="13"/>
              </w:rPr>
            </w:pPr>
            <w:r w:rsidRPr="0051190A">
              <w:rPr>
                <w:rFonts w:ascii="Bookman Old Style" w:hAnsi="Bookman Old Style" w:cs="Calibri"/>
                <w:sz w:val="13"/>
                <w:szCs w:val="13"/>
              </w:rPr>
              <w:t> </w:t>
            </w:r>
          </w:p>
        </w:tc>
        <w:tc>
          <w:tcPr>
            <w:tcW w:w="1007" w:type="dxa"/>
            <w:tcBorders>
              <w:top w:val="nil"/>
              <w:left w:val="nil"/>
              <w:bottom w:val="single" w:sz="4" w:space="0" w:color="auto"/>
              <w:right w:val="single" w:sz="4" w:space="0" w:color="auto"/>
            </w:tcBorders>
            <w:shd w:val="clear" w:color="auto" w:fill="auto"/>
            <w:noWrap/>
            <w:vAlign w:val="bottom"/>
            <w:hideMark/>
          </w:tcPr>
          <w:p w14:paraId="0D242FF4" w14:textId="77777777" w:rsidR="0051190A" w:rsidRPr="0051190A" w:rsidRDefault="0051190A" w:rsidP="0051190A">
            <w:pPr>
              <w:rPr>
                <w:rFonts w:ascii="Bookman Old Style" w:hAnsi="Bookman Old Style" w:cs="Calibri"/>
                <w:sz w:val="13"/>
                <w:szCs w:val="13"/>
              </w:rPr>
            </w:pPr>
            <w:r w:rsidRPr="0051190A">
              <w:rPr>
                <w:rFonts w:ascii="Bookman Old Style" w:hAnsi="Bookman Old Style" w:cs="Calibri"/>
                <w:sz w:val="13"/>
                <w:szCs w:val="13"/>
              </w:rPr>
              <w:t> </w:t>
            </w:r>
          </w:p>
        </w:tc>
        <w:tc>
          <w:tcPr>
            <w:tcW w:w="1008" w:type="dxa"/>
            <w:tcBorders>
              <w:top w:val="nil"/>
              <w:left w:val="nil"/>
              <w:bottom w:val="single" w:sz="4" w:space="0" w:color="auto"/>
              <w:right w:val="single" w:sz="4" w:space="0" w:color="auto"/>
            </w:tcBorders>
            <w:shd w:val="clear" w:color="auto" w:fill="auto"/>
            <w:noWrap/>
            <w:vAlign w:val="bottom"/>
            <w:hideMark/>
          </w:tcPr>
          <w:p w14:paraId="40504ECD" w14:textId="77777777" w:rsidR="0051190A" w:rsidRPr="0051190A" w:rsidRDefault="0051190A" w:rsidP="0051190A">
            <w:pPr>
              <w:rPr>
                <w:rFonts w:ascii="Bookman Old Style" w:hAnsi="Bookman Old Style" w:cs="Calibri"/>
                <w:sz w:val="13"/>
                <w:szCs w:val="13"/>
              </w:rPr>
            </w:pPr>
            <w:r w:rsidRPr="0051190A">
              <w:rPr>
                <w:rFonts w:ascii="Bookman Old Style" w:hAnsi="Bookman Old Style" w:cs="Calibri"/>
                <w:sz w:val="13"/>
                <w:szCs w:val="13"/>
              </w:rPr>
              <w:t> </w:t>
            </w:r>
          </w:p>
        </w:tc>
        <w:tc>
          <w:tcPr>
            <w:tcW w:w="227" w:type="dxa"/>
            <w:vAlign w:val="center"/>
            <w:hideMark/>
          </w:tcPr>
          <w:p w14:paraId="63EBD9EC" w14:textId="77777777" w:rsidR="0051190A" w:rsidRPr="0051190A" w:rsidRDefault="0051190A" w:rsidP="0051190A">
            <w:pPr>
              <w:rPr>
                <w:sz w:val="13"/>
                <w:szCs w:val="13"/>
              </w:rPr>
            </w:pPr>
          </w:p>
        </w:tc>
      </w:tr>
      <w:tr w:rsidR="0051190A" w:rsidRPr="0051190A" w14:paraId="75C519BC" w14:textId="77777777" w:rsidTr="0051190A">
        <w:trPr>
          <w:trHeight w:val="284"/>
          <w:jc w:val="center"/>
        </w:trPr>
        <w:tc>
          <w:tcPr>
            <w:tcW w:w="775" w:type="dxa"/>
            <w:tcBorders>
              <w:top w:val="nil"/>
              <w:left w:val="single" w:sz="8" w:space="0" w:color="auto"/>
              <w:bottom w:val="single" w:sz="4" w:space="0" w:color="auto"/>
              <w:right w:val="single" w:sz="4" w:space="0" w:color="auto"/>
            </w:tcBorders>
            <w:shd w:val="clear" w:color="auto" w:fill="auto"/>
            <w:noWrap/>
            <w:vAlign w:val="bottom"/>
            <w:hideMark/>
          </w:tcPr>
          <w:p w14:paraId="237198AE"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9</w:t>
            </w:r>
          </w:p>
        </w:tc>
        <w:tc>
          <w:tcPr>
            <w:tcW w:w="8588"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7FB1E3B" w14:textId="77777777" w:rsidR="0051190A" w:rsidRPr="0051190A" w:rsidRDefault="0051190A" w:rsidP="0051190A">
            <w:pPr>
              <w:rPr>
                <w:rFonts w:ascii="Bookman Old Style" w:hAnsi="Bookman Old Style" w:cs="Calibri"/>
                <w:b/>
                <w:bCs/>
                <w:sz w:val="13"/>
                <w:szCs w:val="13"/>
              </w:rPr>
            </w:pPr>
            <w:r w:rsidRPr="0051190A">
              <w:rPr>
                <w:rFonts w:ascii="Bookman Old Style" w:hAnsi="Bookman Old Style" w:cs="Calibri"/>
                <w:b/>
                <w:bCs/>
                <w:sz w:val="13"/>
                <w:szCs w:val="13"/>
              </w:rPr>
              <w:t xml:space="preserve"> Плата за выбросы и сбросы загрязняющих веществ (сверх нормативов) </w:t>
            </w:r>
          </w:p>
        </w:tc>
        <w:tc>
          <w:tcPr>
            <w:tcW w:w="1010" w:type="dxa"/>
            <w:tcBorders>
              <w:top w:val="nil"/>
              <w:left w:val="nil"/>
              <w:bottom w:val="single" w:sz="4" w:space="0" w:color="auto"/>
              <w:right w:val="single" w:sz="4" w:space="0" w:color="auto"/>
            </w:tcBorders>
            <w:shd w:val="clear" w:color="auto" w:fill="auto"/>
            <w:noWrap/>
            <w:vAlign w:val="bottom"/>
            <w:hideMark/>
          </w:tcPr>
          <w:p w14:paraId="57C3A129" w14:textId="77777777" w:rsidR="0051190A" w:rsidRPr="0051190A" w:rsidRDefault="0051190A" w:rsidP="0051190A">
            <w:pPr>
              <w:jc w:val="center"/>
              <w:rPr>
                <w:rFonts w:ascii="Bookman Old Style" w:hAnsi="Bookman Old Style" w:cs="Calibri"/>
                <w:sz w:val="13"/>
                <w:szCs w:val="13"/>
              </w:rPr>
            </w:pPr>
            <w:proofErr w:type="spellStart"/>
            <w:r w:rsidRPr="0051190A">
              <w:rPr>
                <w:rFonts w:ascii="Bookman Old Style" w:hAnsi="Bookman Old Style" w:cs="Calibri"/>
                <w:sz w:val="13"/>
                <w:szCs w:val="13"/>
              </w:rPr>
              <w:t>т.р</w:t>
            </w:r>
            <w:proofErr w:type="spellEnd"/>
            <w:r w:rsidRPr="0051190A">
              <w:rPr>
                <w:rFonts w:ascii="Bookman Old Style" w:hAnsi="Bookman Old Style" w:cs="Calibri"/>
                <w:sz w:val="13"/>
                <w:szCs w:val="13"/>
              </w:rPr>
              <w:t>.</w:t>
            </w:r>
          </w:p>
        </w:tc>
        <w:tc>
          <w:tcPr>
            <w:tcW w:w="938" w:type="dxa"/>
            <w:tcBorders>
              <w:top w:val="nil"/>
              <w:left w:val="nil"/>
              <w:bottom w:val="single" w:sz="4" w:space="0" w:color="auto"/>
              <w:right w:val="single" w:sz="4" w:space="0" w:color="auto"/>
            </w:tcBorders>
            <w:shd w:val="clear" w:color="auto" w:fill="auto"/>
            <w:noWrap/>
            <w:vAlign w:val="bottom"/>
            <w:hideMark/>
          </w:tcPr>
          <w:p w14:paraId="070A9909"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 </w:t>
            </w:r>
          </w:p>
        </w:tc>
        <w:tc>
          <w:tcPr>
            <w:tcW w:w="978" w:type="dxa"/>
            <w:tcBorders>
              <w:top w:val="nil"/>
              <w:left w:val="nil"/>
              <w:bottom w:val="single" w:sz="4" w:space="0" w:color="auto"/>
              <w:right w:val="single" w:sz="4" w:space="0" w:color="auto"/>
            </w:tcBorders>
            <w:shd w:val="clear" w:color="auto" w:fill="auto"/>
            <w:noWrap/>
            <w:vAlign w:val="bottom"/>
            <w:hideMark/>
          </w:tcPr>
          <w:p w14:paraId="3C9D9A67"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 </w:t>
            </w:r>
          </w:p>
        </w:tc>
        <w:tc>
          <w:tcPr>
            <w:tcW w:w="941" w:type="dxa"/>
            <w:tcBorders>
              <w:top w:val="nil"/>
              <w:left w:val="nil"/>
              <w:bottom w:val="single" w:sz="4" w:space="0" w:color="auto"/>
              <w:right w:val="single" w:sz="4" w:space="0" w:color="auto"/>
            </w:tcBorders>
            <w:shd w:val="clear" w:color="auto" w:fill="auto"/>
            <w:noWrap/>
            <w:vAlign w:val="bottom"/>
            <w:hideMark/>
          </w:tcPr>
          <w:p w14:paraId="05393ABD"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 </w:t>
            </w:r>
          </w:p>
        </w:tc>
        <w:tc>
          <w:tcPr>
            <w:tcW w:w="1007" w:type="dxa"/>
            <w:tcBorders>
              <w:top w:val="nil"/>
              <w:left w:val="nil"/>
              <w:bottom w:val="single" w:sz="4" w:space="0" w:color="auto"/>
              <w:right w:val="single" w:sz="4" w:space="0" w:color="auto"/>
            </w:tcBorders>
            <w:shd w:val="clear" w:color="auto" w:fill="auto"/>
            <w:noWrap/>
            <w:vAlign w:val="bottom"/>
            <w:hideMark/>
          </w:tcPr>
          <w:p w14:paraId="7F8F058D"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 </w:t>
            </w:r>
          </w:p>
        </w:tc>
        <w:tc>
          <w:tcPr>
            <w:tcW w:w="1008" w:type="dxa"/>
            <w:tcBorders>
              <w:top w:val="nil"/>
              <w:left w:val="nil"/>
              <w:bottom w:val="single" w:sz="4" w:space="0" w:color="auto"/>
              <w:right w:val="single" w:sz="4" w:space="0" w:color="auto"/>
            </w:tcBorders>
            <w:shd w:val="clear" w:color="auto" w:fill="auto"/>
            <w:noWrap/>
            <w:vAlign w:val="bottom"/>
            <w:hideMark/>
          </w:tcPr>
          <w:p w14:paraId="2CD4E876"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 </w:t>
            </w:r>
          </w:p>
        </w:tc>
        <w:tc>
          <w:tcPr>
            <w:tcW w:w="227" w:type="dxa"/>
            <w:vAlign w:val="center"/>
            <w:hideMark/>
          </w:tcPr>
          <w:p w14:paraId="7EE6C29E" w14:textId="77777777" w:rsidR="0051190A" w:rsidRPr="0051190A" w:rsidRDefault="0051190A" w:rsidP="0051190A">
            <w:pPr>
              <w:rPr>
                <w:sz w:val="13"/>
                <w:szCs w:val="13"/>
              </w:rPr>
            </w:pPr>
          </w:p>
        </w:tc>
      </w:tr>
      <w:tr w:rsidR="0051190A" w:rsidRPr="0051190A" w14:paraId="614C6CC4" w14:textId="77777777" w:rsidTr="0051190A">
        <w:trPr>
          <w:trHeight w:val="284"/>
          <w:jc w:val="center"/>
        </w:trPr>
        <w:tc>
          <w:tcPr>
            <w:tcW w:w="775" w:type="dxa"/>
            <w:tcBorders>
              <w:top w:val="nil"/>
              <w:left w:val="single" w:sz="8" w:space="0" w:color="auto"/>
              <w:bottom w:val="single" w:sz="4" w:space="0" w:color="auto"/>
              <w:right w:val="single" w:sz="4" w:space="0" w:color="auto"/>
            </w:tcBorders>
            <w:shd w:val="clear" w:color="auto" w:fill="auto"/>
            <w:noWrap/>
            <w:vAlign w:val="bottom"/>
            <w:hideMark/>
          </w:tcPr>
          <w:p w14:paraId="257948B2"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10</w:t>
            </w:r>
          </w:p>
        </w:tc>
        <w:tc>
          <w:tcPr>
            <w:tcW w:w="4367" w:type="dxa"/>
            <w:gridSpan w:val="2"/>
            <w:tcBorders>
              <w:top w:val="nil"/>
              <w:left w:val="single" w:sz="4" w:space="0" w:color="auto"/>
              <w:bottom w:val="single" w:sz="4" w:space="0" w:color="auto"/>
              <w:right w:val="nil"/>
            </w:tcBorders>
            <w:shd w:val="clear" w:color="auto" w:fill="auto"/>
            <w:noWrap/>
            <w:vAlign w:val="bottom"/>
            <w:hideMark/>
          </w:tcPr>
          <w:p w14:paraId="38E690D5" w14:textId="77777777" w:rsidR="0051190A" w:rsidRPr="0051190A" w:rsidRDefault="0051190A" w:rsidP="0051190A">
            <w:pPr>
              <w:rPr>
                <w:rFonts w:ascii="Bookman Old Style" w:hAnsi="Bookman Old Style" w:cs="Calibri"/>
                <w:b/>
                <w:bCs/>
                <w:sz w:val="13"/>
                <w:szCs w:val="13"/>
              </w:rPr>
            </w:pPr>
            <w:r w:rsidRPr="0051190A">
              <w:rPr>
                <w:rFonts w:ascii="Bookman Old Style" w:hAnsi="Bookman Old Style" w:cs="Calibri"/>
                <w:b/>
                <w:bCs/>
                <w:sz w:val="13"/>
                <w:szCs w:val="13"/>
              </w:rPr>
              <w:t xml:space="preserve"> Налог при УСН</w:t>
            </w:r>
          </w:p>
        </w:tc>
        <w:tc>
          <w:tcPr>
            <w:tcW w:w="710" w:type="dxa"/>
            <w:tcBorders>
              <w:top w:val="nil"/>
              <w:left w:val="nil"/>
              <w:bottom w:val="single" w:sz="4" w:space="0" w:color="auto"/>
              <w:right w:val="nil"/>
            </w:tcBorders>
            <w:shd w:val="clear" w:color="auto" w:fill="auto"/>
            <w:noWrap/>
            <w:vAlign w:val="bottom"/>
            <w:hideMark/>
          </w:tcPr>
          <w:p w14:paraId="004F0FC1" w14:textId="77777777" w:rsidR="0051190A" w:rsidRPr="0051190A" w:rsidRDefault="0051190A" w:rsidP="0051190A">
            <w:pPr>
              <w:rPr>
                <w:rFonts w:ascii="Bookman Old Style" w:hAnsi="Bookman Old Style" w:cs="Calibri"/>
                <w:sz w:val="13"/>
                <w:szCs w:val="13"/>
              </w:rPr>
            </w:pPr>
            <w:r w:rsidRPr="0051190A">
              <w:rPr>
                <w:rFonts w:ascii="Bookman Old Style" w:hAnsi="Bookman Old Style" w:cs="Calibri"/>
                <w:sz w:val="13"/>
                <w:szCs w:val="13"/>
              </w:rPr>
              <w:t> </w:t>
            </w:r>
          </w:p>
        </w:tc>
        <w:tc>
          <w:tcPr>
            <w:tcW w:w="3510" w:type="dxa"/>
            <w:tcBorders>
              <w:top w:val="nil"/>
              <w:left w:val="nil"/>
              <w:bottom w:val="single" w:sz="4" w:space="0" w:color="auto"/>
              <w:right w:val="single" w:sz="4" w:space="0" w:color="auto"/>
            </w:tcBorders>
            <w:shd w:val="clear" w:color="auto" w:fill="auto"/>
            <w:noWrap/>
            <w:vAlign w:val="bottom"/>
            <w:hideMark/>
          </w:tcPr>
          <w:p w14:paraId="741C0074" w14:textId="77777777" w:rsidR="0051190A" w:rsidRPr="0051190A" w:rsidRDefault="0051190A" w:rsidP="0051190A">
            <w:pPr>
              <w:rPr>
                <w:rFonts w:ascii="Bookman Old Style" w:hAnsi="Bookman Old Style" w:cs="Calibri"/>
                <w:sz w:val="13"/>
                <w:szCs w:val="13"/>
              </w:rPr>
            </w:pPr>
            <w:r w:rsidRPr="0051190A">
              <w:rPr>
                <w:rFonts w:ascii="Bookman Old Style" w:hAnsi="Bookman Old Style" w:cs="Calibri"/>
                <w:sz w:val="13"/>
                <w:szCs w:val="13"/>
              </w:rPr>
              <w:t> </w:t>
            </w:r>
          </w:p>
        </w:tc>
        <w:tc>
          <w:tcPr>
            <w:tcW w:w="1010" w:type="dxa"/>
            <w:tcBorders>
              <w:top w:val="nil"/>
              <w:left w:val="nil"/>
              <w:bottom w:val="single" w:sz="4" w:space="0" w:color="auto"/>
              <w:right w:val="single" w:sz="4" w:space="0" w:color="auto"/>
            </w:tcBorders>
            <w:shd w:val="clear" w:color="auto" w:fill="auto"/>
            <w:noWrap/>
            <w:vAlign w:val="bottom"/>
            <w:hideMark/>
          </w:tcPr>
          <w:p w14:paraId="714A5BD3" w14:textId="77777777" w:rsidR="0051190A" w:rsidRPr="0051190A" w:rsidRDefault="0051190A" w:rsidP="0051190A">
            <w:pPr>
              <w:jc w:val="center"/>
              <w:rPr>
                <w:rFonts w:ascii="Bookman Old Style" w:hAnsi="Bookman Old Style" w:cs="Calibri"/>
                <w:sz w:val="13"/>
                <w:szCs w:val="13"/>
              </w:rPr>
            </w:pPr>
            <w:proofErr w:type="spellStart"/>
            <w:r w:rsidRPr="0051190A">
              <w:rPr>
                <w:rFonts w:ascii="Bookman Old Style" w:hAnsi="Bookman Old Style" w:cs="Calibri"/>
                <w:sz w:val="13"/>
                <w:szCs w:val="13"/>
              </w:rPr>
              <w:t>т.р</w:t>
            </w:r>
            <w:proofErr w:type="spellEnd"/>
            <w:r w:rsidRPr="0051190A">
              <w:rPr>
                <w:rFonts w:ascii="Bookman Old Style" w:hAnsi="Bookman Old Style" w:cs="Calibri"/>
                <w:sz w:val="13"/>
                <w:szCs w:val="13"/>
              </w:rPr>
              <w:t>.</w:t>
            </w:r>
          </w:p>
        </w:tc>
        <w:tc>
          <w:tcPr>
            <w:tcW w:w="938" w:type="dxa"/>
            <w:tcBorders>
              <w:top w:val="nil"/>
              <w:left w:val="nil"/>
              <w:bottom w:val="single" w:sz="4" w:space="0" w:color="auto"/>
              <w:right w:val="single" w:sz="4" w:space="0" w:color="auto"/>
            </w:tcBorders>
            <w:shd w:val="clear" w:color="auto" w:fill="auto"/>
            <w:noWrap/>
            <w:vAlign w:val="bottom"/>
            <w:hideMark/>
          </w:tcPr>
          <w:p w14:paraId="4CB19547" w14:textId="77777777" w:rsidR="0051190A" w:rsidRPr="0051190A" w:rsidRDefault="0051190A" w:rsidP="0051190A">
            <w:pPr>
              <w:jc w:val="center"/>
              <w:rPr>
                <w:rFonts w:ascii="Bookman Old Style" w:hAnsi="Bookman Old Style" w:cs="Calibri"/>
                <w:b/>
                <w:bCs/>
                <w:sz w:val="13"/>
                <w:szCs w:val="13"/>
              </w:rPr>
            </w:pPr>
            <w:r w:rsidRPr="0051190A">
              <w:rPr>
                <w:rFonts w:ascii="Bookman Old Style" w:hAnsi="Bookman Old Style" w:cs="Calibri"/>
                <w:b/>
                <w:bCs/>
                <w:sz w:val="13"/>
                <w:szCs w:val="13"/>
              </w:rPr>
              <w:t> </w:t>
            </w:r>
          </w:p>
        </w:tc>
        <w:tc>
          <w:tcPr>
            <w:tcW w:w="978" w:type="dxa"/>
            <w:tcBorders>
              <w:top w:val="nil"/>
              <w:left w:val="nil"/>
              <w:bottom w:val="single" w:sz="4" w:space="0" w:color="auto"/>
              <w:right w:val="single" w:sz="4" w:space="0" w:color="auto"/>
            </w:tcBorders>
            <w:shd w:val="clear" w:color="auto" w:fill="auto"/>
            <w:noWrap/>
            <w:vAlign w:val="bottom"/>
            <w:hideMark/>
          </w:tcPr>
          <w:p w14:paraId="53B8A6B9" w14:textId="77777777" w:rsidR="0051190A" w:rsidRPr="0051190A" w:rsidRDefault="0051190A" w:rsidP="0051190A">
            <w:pPr>
              <w:jc w:val="center"/>
              <w:rPr>
                <w:rFonts w:ascii="Bookman Old Style" w:hAnsi="Bookman Old Style" w:cs="Calibri"/>
                <w:b/>
                <w:bCs/>
                <w:sz w:val="13"/>
                <w:szCs w:val="13"/>
              </w:rPr>
            </w:pPr>
            <w:r w:rsidRPr="0051190A">
              <w:rPr>
                <w:rFonts w:ascii="Bookman Old Style" w:hAnsi="Bookman Old Style" w:cs="Calibri"/>
                <w:b/>
                <w:bCs/>
                <w:sz w:val="13"/>
                <w:szCs w:val="13"/>
              </w:rPr>
              <w:t>776,00</w:t>
            </w:r>
          </w:p>
        </w:tc>
        <w:tc>
          <w:tcPr>
            <w:tcW w:w="941" w:type="dxa"/>
            <w:tcBorders>
              <w:top w:val="nil"/>
              <w:left w:val="nil"/>
              <w:bottom w:val="single" w:sz="4" w:space="0" w:color="auto"/>
              <w:right w:val="single" w:sz="4" w:space="0" w:color="auto"/>
            </w:tcBorders>
            <w:shd w:val="clear" w:color="auto" w:fill="auto"/>
            <w:noWrap/>
            <w:vAlign w:val="bottom"/>
            <w:hideMark/>
          </w:tcPr>
          <w:p w14:paraId="6DE0F08E" w14:textId="77777777" w:rsidR="0051190A" w:rsidRPr="0051190A" w:rsidRDefault="0051190A" w:rsidP="0051190A">
            <w:pPr>
              <w:jc w:val="center"/>
              <w:rPr>
                <w:rFonts w:ascii="Bookman Old Style" w:hAnsi="Bookman Old Style" w:cs="Calibri"/>
                <w:b/>
                <w:bCs/>
                <w:sz w:val="13"/>
                <w:szCs w:val="13"/>
              </w:rPr>
            </w:pPr>
            <w:r w:rsidRPr="0051190A">
              <w:rPr>
                <w:rFonts w:ascii="Bookman Old Style" w:hAnsi="Bookman Old Style" w:cs="Calibri"/>
                <w:b/>
                <w:bCs/>
                <w:sz w:val="13"/>
                <w:szCs w:val="13"/>
              </w:rPr>
              <w:t>776,00</w:t>
            </w:r>
          </w:p>
        </w:tc>
        <w:tc>
          <w:tcPr>
            <w:tcW w:w="1007" w:type="dxa"/>
            <w:tcBorders>
              <w:top w:val="nil"/>
              <w:left w:val="nil"/>
              <w:bottom w:val="single" w:sz="4" w:space="0" w:color="auto"/>
              <w:right w:val="single" w:sz="4" w:space="0" w:color="auto"/>
            </w:tcBorders>
            <w:shd w:val="clear" w:color="auto" w:fill="auto"/>
            <w:noWrap/>
            <w:vAlign w:val="bottom"/>
            <w:hideMark/>
          </w:tcPr>
          <w:p w14:paraId="69796042" w14:textId="77777777" w:rsidR="0051190A" w:rsidRPr="0051190A" w:rsidRDefault="0051190A" w:rsidP="0051190A">
            <w:pPr>
              <w:jc w:val="center"/>
              <w:rPr>
                <w:rFonts w:ascii="Bookman Old Style" w:hAnsi="Bookman Old Style" w:cs="Calibri"/>
                <w:b/>
                <w:bCs/>
                <w:sz w:val="13"/>
                <w:szCs w:val="13"/>
              </w:rPr>
            </w:pPr>
            <w:r w:rsidRPr="0051190A">
              <w:rPr>
                <w:rFonts w:ascii="Bookman Old Style" w:hAnsi="Bookman Old Style" w:cs="Calibri"/>
                <w:b/>
                <w:bCs/>
                <w:sz w:val="13"/>
                <w:szCs w:val="13"/>
              </w:rPr>
              <w:t>700,00</w:t>
            </w:r>
          </w:p>
        </w:tc>
        <w:tc>
          <w:tcPr>
            <w:tcW w:w="1008" w:type="dxa"/>
            <w:tcBorders>
              <w:top w:val="nil"/>
              <w:left w:val="nil"/>
              <w:bottom w:val="single" w:sz="4" w:space="0" w:color="auto"/>
              <w:right w:val="single" w:sz="4" w:space="0" w:color="auto"/>
            </w:tcBorders>
            <w:shd w:val="clear" w:color="auto" w:fill="auto"/>
            <w:noWrap/>
            <w:vAlign w:val="bottom"/>
            <w:hideMark/>
          </w:tcPr>
          <w:p w14:paraId="706EBABC" w14:textId="77777777" w:rsidR="0051190A" w:rsidRPr="0051190A" w:rsidRDefault="0051190A" w:rsidP="0051190A">
            <w:pPr>
              <w:jc w:val="center"/>
              <w:rPr>
                <w:rFonts w:ascii="Bookman Old Style" w:hAnsi="Bookman Old Style" w:cs="Calibri"/>
                <w:b/>
                <w:bCs/>
                <w:sz w:val="13"/>
                <w:szCs w:val="13"/>
              </w:rPr>
            </w:pPr>
            <w:r w:rsidRPr="0051190A">
              <w:rPr>
                <w:rFonts w:ascii="Bookman Old Style" w:hAnsi="Bookman Old Style" w:cs="Calibri"/>
                <w:b/>
                <w:bCs/>
                <w:sz w:val="13"/>
                <w:szCs w:val="13"/>
              </w:rPr>
              <w:t>700,00</w:t>
            </w:r>
          </w:p>
        </w:tc>
        <w:tc>
          <w:tcPr>
            <w:tcW w:w="227" w:type="dxa"/>
            <w:vAlign w:val="center"/>
            <w:hideMark/>
          </w:tcPr>
          <w:p w14:paraId="62FEBAAD" w14:textId="77777777" w:rsidR="0051190A" w:rsidRPr="0051190A" w:rsidRDefault="0051190A" w:rsidP="0051190A">
            <w:pPr>
              <w:rPr>
                <w:sz w:val="13"/>
                <w:szCs w:val="13"/>
              </w:rPr>
            </w:pPr>
          </w:p>
        </w:tc>
      </w:tr>
      <w:tr w:rsidR="0051190A" w:rsidRPr="0051190A" w14:paraId="3F63F42C" w14:textId="77777777" w:rsidTr="0051190A">
        <w:trPr>
          <w:trHeight w:val="298"/>
          <w:jc w:val="center"/>
        </w:trPr>
        <w:tc>
          <w:tcPr>
            <w:tcW w:w="775" w:type="dxa"/>
            <w:tcBorders>
              <w:top w:val="nil"/>
              <w:left w:val="single" w:sz="8" w:space="0" w:color="auto"/>
              <w:bottom w:val="nil"/>
              <w:right w:val="single" w:sz="4" w:space="0" w:color="auto"/>
            </w:tcBorders>
            <w:shd w:val="clear" w:color="auto" w:fill="auto"/>
            <w:noWrap/>
            <w:vAlign w:val="bottom"/>
            <w:hideMark/>
          </w:tcPr>
          <w:p w14:paraId="4BF586F3"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11</w:t>
            </w:r>
          </w:p>
        </w:tc>
        <w:tc>
          <w:tcPr>
            <w:tcW w:w="8588" w:type="dxa"/>
            <w:gridSpan w:val="4"/>
            <w:tcBorders>
              <w:top w:val="single" w:sz="4" w:space="0" w:color="auto"/>
              <w:left w:val="nil"/>
              <w:bottom w:val="single" w:sz="8" w:space="0" w:color="auto"/>
              <w:right w:val="single" w:sz="4" w:space="0" w:color="000000"/>
            </w:tcBorders>
            <w:shd w:val="clear" w:color="auto" w:fill="auto"/>
            <w:noWrap/>
            <w:vAlign w:val="bottom"/>
            <w:hideMark/>
          </w:tcPr>
          <w:p w14:paraId="2546F9C3" w14:textId="77777777" w:rsidR="0051190A" w:rsidRPr="0051190A" w:rsidRDefault="0051190A" w:rsidP="0051190A">
            <w:pPr>
              <w:rPr>
                <w:rFonts w:ascii="Bookman Old Style" w:hAnsi="Bookman Old Style" w:cs="Calibri"/>
                <w:b/>
                <w:bCs/>
                <w:sz w:val="13"/>
                <w:szCs w:val="13"/>
              </w:rPr>
            </w:pPr>
            <w:r w:rsidRPr="0051190A">
              <w:rPr>
                <w:rFonts w:ascii="Bookman Old Style" w:hAnsi="Bookman Old Style" w:cs="Calibri"/>
                <w:b/>
                <w:bCs/>
                <w:sz w:val="13"/>
                <w:szCs w:val="13"/>
              </w:rPr>
              <w:t xml:space="preserve"> Расходы по сомнительным долгам</w:t>
            </w:r>
          </w:p>
        </w:tc>
        <w:tc>
          <w:tcPr>
            <w:tcW w:w="1010" w:type="dxa"/>
            <w:tcBorders>
              <w:top w:val="nil"/>
              <w:left w:val="nil"/>
              <w:bottom w:val="nil"/>
              <w:right w:val="single" w:sz="4" w:space="0" w:color="auto"/>
            </w:tcBorders>
            <w:shd w:val="clear" w:color="auto" w:fill="auto"/>
            <w:noWrap/>
            <w:vAlign w:val="bottom"/>
            <w:hideMark/>
          </w:tcPr>
          <w:p w14:paraId="2EE86D61" w14:textId="77777777" w:rsidR="0051190A" w:rsidRPr="0051190A" w:rsidRDefault="0051190A" w:rsidP="0051190A">
            <w:pPr>
              <w:jc w:val="center"/>
              <w:rPr>
                <w:rFonts w:ascii="Bookman Old Style" w:hAnsi="Bookman Old Style" w:cs="Calibri"/>
                <w:sz w:val="13"/>
                <w:szCs w:val="13"/>
              </w:rPr>
            </w:pPr>
            <w:proofErr w:type="spellStart"/>
            <w:r w:rsidRPr="0051190A">
              <w:rPr>
                <w:rFonts w:ascii="Bookman Old Style" w:hAnsi="Bookman Old Style" w:cs="Calibri"/>
                <w:sz w:val="13"/>
                <w:szCs w:val="13"/>
              </w:rPr>
              <w:t>т.р</w:t>
            </w:r>
            <w:proofErr w:type="spellEnd"/>
            <w:r w:rsidRPr="0051190A">
              <w:rPr>
                <w:rFonts w:ascii="Bookman Old Style" w:hAnsi="Bookman Old Style" w:cs="Calibri"/>
                <w:sz w:val="13"/>
                <w:szCs w:val="13"/>
              </w:rPr>
              <w:t>.</w:t>
            </w:r>
          </w:p>
        </w:tc>
        <w:tc>
          <w:tcPr>
            <w:tcW w:w="938" w:type="dxa"/>
            <w:tcBorders>
              <w:top w:val="nil"/>
              <w:left w:val="nil"/>
              <w:bottom w:val="nil"/>
              <w:right w:val="single" w:sz="4" w:space="0" w:color="auto"/>
            </w:tcBorders>
            <w:shd w:val="clear" w:color="auto" w:fill="auto"/>
            <w:noWrap/>
            <w:vAlign w:val="bottom"/>
            <w:hideMark/>
          </w:tcPr>
          <w:p w14:paraId="25B8FD47" w14:textId="77777777" w:rsidR="0051190A" w:rsidRPr="0051190A" w:rsidRDefault="0051190A" w:rsidP="0051190A">
            <w:pPr>
              <w:jc w:val="center"/>
              <w:rPr>
                <w:rFonts w:ascii="Bookman Old Style" w:hAnsi="Bookman Old Style" w:cs="Calibri"/>
                <w:b/>
                <w:bCs/>
                <w:sz w:val="13"/>
                <w:szCs w:val="13"/>
              </w:rPr>
            </w:pPr>
            <w:r w:rsidRPr="0051190A">
              <w:rPr>
                <w:rFonts w:ascii="Bookman Old Style" w:hAnsi="Bookman Old Style" w:cs="Calibri"/>
                <w:b/>
                <w:bCs/>
                <w:sz w:val="13"/>
                <w:szCs w:val="13"/>
              </w:rPr>
              <w:t>458,54</w:t>
            </w:r>
          </w:p>
        </w:tc>
        <w:tc>
          <w:tcPr>
            <w:tcW w:w="978" w:type="dxa"/>
            <w:tcBorders>
              <w:top w:val="nil"/>
              <w:left w:val="nil"/>
              <w:bottom w:val="nil"/>
              <w:right w:val="single" w:sz="4" w:space="0" w:color="auto"/>
            </w:tcBorders>
            <w:shd w:val="clear" w:color="auto" w:fill="auto"/>
            <w:noWrap/>
            <w:vAlign w:val="bottom"/>
            <w:hideMark/>
          </w:tcPr>
          <w:p w14:paraId="44D95ADE" w14:textId="77777777" w:rsidR="0051190A" w:rsidRPr="0051190A" w:rsidRDefault="0051190A" w:rsidP="0051190A">
            <w:pPr>
              <w:jc w:val="center"/>
              <w:rPr>
                <w:rFonts w:ascii="Bookman Old Style" w:hAnsi="Bookman Old Style" w:cs="Calibri"/>
                <w:b/>
                <w:bCs/>
                <w:sz w:val="13"/>
                <w:szCs w:val="13"/>
              </w:rPr>
            </w:pPr>
            <w:r w:rsidRPr="0051190A">
              <w:rPr>
                <w:rFonts w:ascii="Bookman Old Style" w:hAnsi="Bookman Old Style" w:cs="Calibri"/>
                <w:b/>
                <w:bCs/>
                <w:sz w:val="13"/>
                <w:szCs w:val="13"/>
              </w:rPr>
              <w:t> </w:t>
            </w:r>
          </w:p>
        </w:tc>
        <w:tc>
          <w:tcPr>
            <w:tcW w:w="941" w:type="dxa"/>
            <w:tcBorders>
              <w:top w:val="nil"/>
              <w:left w:val="nil"/>
              <w:bottom w:val="nil"/>
              <w:right w:val="single" w:sz="4" w:space="0" w:color="auto"/>
            </w:tcBorders>
            <w:shd w:val="clear" w:color="auto" w:fill="auto"/>
            <w:noWrap/>
            <w:vAlign w:val="bottom"/>
            <w:hideMark/>
          </w:tcPr>
          <w:p w14:paraId="617FDAD3" w14:textId="77777777" w:rsidR="0051190A" w:rsidRPr="0051190A" w:rsidRDefault="0051190A" w:rsidP="0051190A">
            <w:pPr>
              <w:jc w:val="center"/>
              <w:rPr>
                <w:rFonts w:ascii="Bookman Old Style" w:hAnsi="Bookman Old Style" w:cs="Calibri"/>
                <w:b/>
                <w:bCs/>
                <w:sz w:val="13"/>
                <w:szCs w:val="13"/>
              </w:rPr>
            </w:pPr>
            <w:r w:rsidRPr="0051190A">
              <w:rPr>
                <w:rFonts w:ascii="Bookman Old Style" w:hAnsi="Bookman Old Style" w:cs="Calibri"/>
                <w:b/>
                <w:bCs/>
                <w:sz w:val="13"/>
                <w:szCs w:val="13"/>
              </w:rPr>
              <w:t> </w:t>
            </w:r>
          </w:p>
        </w:tc>
        <w:tc>
          <w:tcPr>
            <w:tcW w:w="1007" w:type="dxa"/>
            <w:tcBorders>
              <w:top w:val="nil"/>
              <w:left w:val="nil"/>
              <w:bottom w:val="nil"/>
              <w:right w:val="single" w:sz="4" w:space="0" w:color="auto"/>
            </w:tcBorders>
            <w:shd w:val="clear" w:color="auto" w:fill="auto"/>
            <w:noWrap/>
            <w:vAlign w:val="bottom"/>
            <w:hideMark/>
          </w:tcPr>
          <w:p w14:paraId="00FACB3D" w14:textId="77777777" w:rsidR="0051190A" w:rsidRPr="0051190A" w:rsidRDefault="0051190A" w:rsidP="0051190A">
            <w:pPr>
              <w:jc w:val="center"/>
              <w:rPr>
                <w:rFonts w:ascii="Bookman Old Style" w:hAnsi="Bookman Old Style" w:cs="Calibri"/>
                <w:b/>
                <w:bCs/>
                <w:sz w:val="13"/>
                <w:szCs w:val="13"/>
              </w:rPr>
            </w:pPr>
            <w:r w:rsidRPr="0051190A">
              <w:rPr>
                <w:rFonts w:ascii="Bookman Old Style" w:hAnsi="Bookman Old Style" w:cs="Calibri"/>
                <w:b/>
                <w:bCs/>
                <w:sz w:val="13"/>
                <w:szCs w:val="13"/>
              </w:rPr>
              <w:t> </w:t>
            </w:r>
          </w:p>
        </w:tc>
        <w:tc>
          <w:tcPr>
            <w:tcW w:w="1008" w:type="dxa"/>
            <w:tcBorders>
              <w:top w:val="nil"/>
              <w:left w:val="nil"/>
              <w:bottom w:val="nil"/>
              <w:right w:val="single" w:sz="4" w:space="0" w:color="auto"/>
            </w:tcBorders>
            <w:shd w:val="clear" w:color="auto" w:fill="auto"/>
            <w:noWrap/>
            <w:vAlign w:val="bottom"/>
            <w:hideMark/>
          </w:tcPr>
          <w:p w14:paraId="30539CEE" w14:textId="77777777" w:rsidR="0051190A" w:rsidRPr="0051190A" w:rsidRDefault="0051190A" w:rsidP="0051190A">
            <w:pPr>
              <w:jc w:val="center"/>
              <w:rPr>
                <w:rFonts w:ascii="Bookman Old Style" w:hAnsi="Bookman Old Style" w:cs="Calibri"/>
                <w:b/>
                <w:bCs/>
                <w:sz w:val="13"/>
                <w:szCs w:val="13"/>
              </w:rPr>
            </w:pPr>
            <w:r w:rsidRPr="0051190A">
              <w:rPr>
                <w:rFonts w:ascii="Bookman Old Style" w:hAnsi="Bookman Old Style" w:cs="Calibri"/>
                <w:b/>
                <w:bCs/>
                <w:sz w:val="13"/>
                <w:szCs w:val="13"/>
              </w:rPr>
              <w:t> </w:t>
            </w:r>
          </w:p>
        </w:tc>
        <w:tc>
          <w:tcPr>
            <w:tcW w:w="227" w:type="dxa"/>
            <w:vAlign w:val="center"/>
            <w:hideMark/>
          </w:tcPr>
          <w:p w14:paraId="12B83207" w14:textId="77777777" w:rsidR="0051190A" w:rsidRPr="0051190A" w:rsidRDefault="0051190A" w:rsidP="0051190A">
            <w:pPr>
              <w:rPr>
                <w:sz w:val="13"/>
                <w:szCs w:val="13"/>
              </w:rPr>
            </w:pPr>
          </w:p>
        </w:tc>
      </w:tr>
      <w:tr w:rsidR="0051190A" w:rsidRPr="0051190A" w14:paraId="4F91FED3" w14:textId="77777777" w:rsidTr="0051190A">
        <w:trPr>
          <w:trHeight w:val="298"/>
          <w:jc w:val="center"/>
        </w:trPr>
        <w:tc>
          <w:tcPr>
            <w:tcW w:w="775"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789B11F6"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 </w:t>
            </w:r>
          </w:p>
        </w:tc>
        <w:tc>
          <w:tcPr>
            <w:tcW w:w="3657" w:type="dxa"/>
            <w:tcBorders>
              <w:top w:val="nil"/>
              <w:left w:val="nil"/>
              <w:bottom w:val="single" w:sz="8" w:space="0" w:color="auto"/>
              <w:right w:val="single" w:sz="4" w:space="0" w:color="auto"/>
            </w:tcBorders>
            <w:shd w:val="clear" w:color="auto" w:fill="auto"/>
            <w:noWrap/>
            <w:vAlign w:val="bottom"/>
            <w:hideMark/>
          </w:tcPr>
          <w:p w14:paraId="700D07F2" w14:textId="77777777" w:rsidR="0051190A" w:rsidRPr="0051190A" w:rsidRDefault="0051190A" w:rsidP="0051190A">
            <w:pPr>
              <w:rPr>
                <w:rFonts w:ascii="Bookman Old Style" w:hAnsi="Bookman Old Style" w:cs="Calibri"/>
                <w:b/>
                <w:bCs/>
                <w:sz w:val="13"/>
                <w:szCs w:val="13"/>
              </w:rPr>
            </w:pPr>
            <w:r w:rsidRPr="0051190A">
              <w:rPr>
                <w:rFonts w:ascii="Bookman Old Style" w:hAnsi="Bookman Old Style" w:cs="Calibri"/>
                <w:b/>
                <w:bCs/>
                <w:sz w:val="13"/>
                <w:szCs w:val="13"/>
              </w:rPr>
              <w:t xml:space="preserve"> ИТОГО (неподконтрольные расходы)</w:t>
            </w:r>
          </w:p>
        </w:tc>
        <w:tc>
          <w:tcPr>
            <w:tcW w:w="710" w:type="dxa"/>
            <w:tcBorders>
              <w:top w:val="nil"/>
              <w:left w:val="nil"/>
              <w:bottom w:val="single" w:sz="8" w:space="0" w:color="auto"/>
              <w:right w:val="single" w:sz="4" w:space="0" w:color="auto"/>
            </w:tcBorders>
            <w:shd w:val="clear" w:color="auto" w:fill="auto"/>
            <w:noWrap/>
            <w:vAlign w:val="bottom"/>
            <w:hideMark/>
          </w:tcPr>
          <w:p w14:paraId="3EF6B93D" w14:textId="77777777" w:rsidR="0051190A" w:rsidRPr="0051190A" w:rsidRDefault="0051190A" w:rsidP="0051190A">
            <w:pPr>
              <w:rPr>
                <w:rFonts w:ascii="Bookman Old Style" w:hAnsi="Bookman Old Style" w:cs="Calibri"/>
                <w:b/>
                <w:bCs/>
                <w:sz w:val="13"/>
                <w:szCs w:val="13"/>
              </w:rPr>
            </w:pPr>
            <w:r w:rsidRPr="0051190A">
              <w:rPr>
                <w:rFonts w:ascii="Bookman Old Style" w:hAnsi="Bookman Old Style" w:cs="Calibri"/>
                <w:b/>
                <w:bCs/>
                <w:sz w:val="13"/>
                <w:szCs w:val="13"/>
              </w:rPr>
              <w:t> </w:t>
            </w:r>
          </w:p>
        </w:tc>
        <w:tc>
          <w:tcPr>
            <w:tcW w:w="710" w:type="dxa"/>
            <w:tcBorders>
              <w:top w:val="nil"/>
              <w:left w:val="nil"/>
              <w:bottom w:val="single" w:sz="8" w:space="0" w:color="auto"/>
              <w:right w:val="single" w:sz="4" w:space="0" w:color="auto"/>
            </w:tcBorders>
            <w:shd w:val="clear" w:color="auto" w:fill="auto"/>
            <w:noWrap/>
            <w:vAlign w:val="bottom"/>
            <w:hideMark/>
          </w:tcPr>
          <w:p w14:paraId="1A2D2969" w14:textId="77777777" w:rsidR="0051190A" w:rsidRPr="0051190A" w:rsidRDefault="0051190A" w:rsidP="0051190A">
            <w:pPr>
              <w:rPr>
                <w:rFonts w:ascii="Bookman Old Style" w:hAnsi="Bookman Old Style" w:cs="Calibri"/>
                <w:sz w:val="13"/>
                <w:szCs w:val="13"/>
              </w:rPr>
            </w:pPr>
            <w:r w:rsidRPr="0051190A">
              <w:rPr>
                <w:rFonts w:ascii="Bookman Old Style" w:hAnsi="Bookman Old Style" w:cs="Calibri"/>
                <w:sz w:val="13"/>
                <w:szCs w:val="13"/>
              </w:rPr>
              <w:t> </w:t>
            </w:r>
          </w:p>
        </w:tc>
        <w:tc>
          <w:tcPr>
            <w:tcW w:w="3510" w:type="dxa"/>
            <w:tcBorders>
              <w:top w:val="nil"/>
              <w:left w:val="nil"/>
              <w:bottom w:val="single" w:sz="8" w:space="0" w:color="auto"/>
              <w:right w:val="single" w:sz="4" w:space="0" w:color="auto"/>
            </w:tcBorders>
            <w:shd w:val="clear" w:color="auto" w:fill="auto"/>
            <w:noWrap/>
            <w:vAlign w:val="bottom"/>
            <w:hideMark/>
          </w:tcPr>
          <w:p w14:paraId="519A693A" w14:textId="77777777" w:rsidR="0051190A" w:rsidRPr="0051190A" w:rsidRDefault="0051190A" w:rsidP="0051190A">
            <w:pPr>
              <w:rPr>
                <w:rFonts w:ascii="Bookman Old Style" w:hAnsi="Bookman Old Style" w:cs="Calibri"/>
                <w:b/>
                <w:bCs/>
                <w:sz w:val="13"/>
                <w:szCs w:val="13"/>
              </w:rPr>
            </w:pPr>
            <w:r w:rsidRPr="0051190A">
              <w:rPr>
                <w:rFonts w:ascii="Bookman Old Style" w:hAnsi="Bookman Old Style" w:cs="Calibri"/>
                <w:b/>
                <w:bCs/>
                <w:sz w:val="13"/>
                <w:szCs w:val="13"/>
              </w:rPr>
              <w:t> </w:t>
            </w:r>
          </w:p>
        </w:tc>
        <w:tc>
          <w:tcPr>
            <w:tcW w:w="1010" w:type="dxa"/>
            <w:tcBorders>
              <w:top w:val="single" w:sz="8" w:space="0" w:color="auto"/>
              <w:left w:val="nil"/>
              <w:bottom w:val="single" w:sz="8" w:space="0" w:color="auto"/>
              <w:right w:val="single" w:sz="4" w:space="0" w:color="auto"/>
            </w:tcBorders>
            <w:shd w:val="clear" w:color="auto" w:fill="auto"/>
            <w:noWrap/>
            <w:vAlign w:val="bottom"/>
            <w:hideMark/>
          </w:tcPr>
          <w:p w14:paraId="2BC3A5DF" w14:textId="77777777" w:rsidR="0051190A" w:rsidRPr="0051190A" w:rsidRDefault="0051190A" w:rsidP="0051190A">
            <w:pPr>
              <w:jc w:val="center"/>
              <w:rPr>
                <w:rFonts w:ascii="Bookman Old Style" w:hAnsi="Bookman Old Style" w:cs="Calibri"/>
                <w:sz w:val="13"/>
                <w:szCs w:val="13"/>
              </w:rPr>
            </w:pPr>
            <w:proofErr w:type="spellStart"/>
            <w:r w:rsidRPr="0051190A">
              <w:rPr>
                <w:rFonts w:ascii="Bookman Old Style" w:hAnsi="Bookman Old Style" w:cs="Calibri"/>
                <w:sz w:val="13"/>
                <w:szCs w:val="13"/>
              </w:rPr>
              <w:t>т.р</w:t>
            </w:r>
            <w:proofErr w:type="spellEnd"/>
            <w:r w:rsidRPr="0051190A">
              <w:rPr>
                <w:rFonts w:ascii="Bookman Old Style" w:hAnsi="Bookman Old Style" w:cs="Calibri"/>
                <w:sz w:val="13"/>
                <w:szCs w:val="13"/>
              </w:rPr>
              <w:t>.</w:t>
            </w:r>
          </w:p>
        </w:tc>
        <w:tc>
          <w:tcPr>
            <w:tcW w:w="938" w:type="dxa"/>
            <w:tcBorders>
              <w:top w:val="single" w:sz="8" w:space="0" w:color="auto"/>
              <w:left w:val="nil"/>
              <w:bottom w:val="single" w:sz="8" w:space="0" w:color="auto"/>
              <w:right w:val="single" w:sz="4" w:space="0" w:color="auto"/>
            </w:tcBorders>
            <w:shd w:val="clear" w:color="auto" w:fill="auto"/>
            <w:noWrap/>
            <w:vAlign w:val="bottom"/>
            <w:hideMark/>
          </w:tcPr>
          <w:p w14:paraId="0BBF20A6" w14:textId="77777777" w:rsidR="0051190A" w:rsidRPr="0051190A" w:rsidRDefault="0051190A" w:rsidP="0051190A">
            <w:pPr>
              <w:jc w:val="center"/>
              <w:rPr>
                <w:rFonts w:ascii="Bookman Old Style" w:hAnsi="Bookman Old Style" w:cs="Calibri"/>
                <w:b/>
                <w:bCs/>
                <w:sz w:val="13"/>
                <w:szCs w:val="13"/>
              </w:rPr>
            </w:pPr>
            <w:r w:rsidRPr="0051190A">
              <w:rPr>
                <w:rFonts w:ascii="Bookman Old Style" w:hAnsi="Bookman Old Style" w:cs="Calibri"/>
                <w:b/>
                <w:bCs/>
                <w:sz w:val="13"/>
                <w:szCs w:val="13"/>
              </w:rPr>
              <w:t>8 537,02</w:t>
            </w:r>
          </w:p>
        </w:tc>
        <w:tc>
          <w:tcPr>
            <w:tcW w:w="978" w:type="dxa"/>
            <w:tcBorders>
              <w:top w:val="single" w:sz="8" w:space="0" w:color="auto"/>
              <w:left w:val="nil"/>
              <w:bottom w:val="single" w:sz="8" w:space="0" w:color="auto"/>
              <w:right w:val="single" w:sz="4" w:space="0" w:color="auto"/>
            </w:tcBorders>
            <w:shd w:val="clear" w:color="auto" w:fill="auto"/>
            <w:noWrap/>
            <w:vAlign w:val="bottom"/>
            <w:hideMark/>
          </w:tcPr>
          <w:p w14:paraId="3E544278" w14:textId="77777777" w:rsidR="0051190A" w:rsidRPr="0051190A" w:rsidRDefault="0051190A" w:rsidP="0051190A">
            <w:pPr>
              <w:jc w:val="center"/>
              <w:rPr>
                <w:rFonts w:ascii="Bookman Old Style" w:hAnsi="Bookman Old Style" w:cs="Calibri"/>
                <w:b/>
                <w:bCs/>
                <w:sz w:val="13"/>
                <w:szCs w:val="13"/>
              </w:rPr>
            </w:pPr>
            <w:r w:rsidRPr="0051190A">
              <w:rPr>
                <w:rFonts w:ascii="Bookman Old Style" w:hAnsi="Bookman Old Style" w:cs="Calibri"/>
                <w:b/>
                <w:bCs/>
                <w:sz w:val="13"/>
                <w:szCs w:val="13"/>
              </w:rPr>
              <w:t>10 018,70</w:t>
            </w:r>
          </w:p>
        </w:tc>
        <w:tc>
          <w:tcPr>
            <w:tcW w:w="941" w:type="dxa"/>
            <w:tcBorders>
              <w:top w:val="single" w:sz="8" w:space="0" w:color="auto"/>
              <w:left w:val="nil"/>
              <w:bottom w:val="single" w:sz="8" w:space="0" w:color="auto"/>
              <w:right w:val="single" w:sz="4" w:space="0" w:color="auto"/>
            </w:tcBorders>
            <w:shd w:val="clear" w:color="auto" w:fill="auto"/>
            <w:noWrap/>
            <w:vAlign w:val="bottom"/>
            <w:hideMark/>
          </w:tcPr>
          <w:p w14:paraId="4186B7FB" w14:textId="77777777" w:rsidR="0051190A" w:rsidRPr="0051190A" w:rsidRDefault="0051190A" w:rsidP="0051190A">
            <w:pPr>
              <w:jc w:val="center"/>
              <w:rPr>
                <w:rFonts w:ascii="Bookman Old Style" w:hAnsi="Bookman Old Style" w:cs="Calibri"/>
                <w:b/>
                <w:bCs/>
                <w:sz w:val="13"/>
                <w:szCs w:val="13"/>
              </w:rPr>
            </w:pPr>
            <w:r w:rsidRPr="0051190A">
              <w:rPr>
                <w:rFonts w:ascii="Bookman Old Style" w:hAnsi="Bookman Old Style" w:cs="Calibri"/>
                <w:b/>
                <w:bCs/>
                <w:sz w:val="13"/>
                <w:szCs w:val="13"/>
              </w:rPr>
              <w:t>8 931,77</w:t>
            </w:r>
          </w:p>
        </w:tc>
        <w:tc>
          <w:tcPr>
            <w:tcW w:w="1007" w:type="dxa"/>
            <w:tcBorders>
              <w:top w:val="single" w:sz="8" w:space="0" w:color="auto"/>
              <w:left w:val="nil"/>
              <w:bottom w:val="single" w:sz="8" w:space="0" w:color="auto"/>
              <w:right w:val="single" w:sz="4" w:space="0" w:color="auto"/>
            </w:tcBorders>
            <w:shd w:val="clear" w:color="auto" w:fill="auto"/>
            <w:noWrap/>
            <w:vAlign w:val="bottom"/>
            <w:hideMark/>
          </w:tcPr>
          <w:p w14:paraId="684CEF79" w14:textId="77777777" w:rsidR="0051190A" w:rsidRPr="0051190A" w:rsidRDefault="0051190A" w:rsidP="0051190A">
            <w:pPr>
              <w:jc w:val="center"/>
              <w:rPr>
                <w:rFonts w:ascii="Bookman Old Style" w:hAnsi="Bookman Old Style" w:cs="Calibri"/>
                <w:b/>
                <w:bCs/>
                <w:sz w:val="13"/>
                <w:szCs w:val="13"/>
              </w:rPr>
            </w:pPr>
            <w:r w:rsidRPr="0051190A">
              <w:rPr>
                <w:rFonts w:ascii="Bookman Old Style" w:hAnsi="Bookman Old Style" w:cs="Calibri"/>
                <w:b/>
                <w:bCs/>
                <w:sz w:val="13"/>
                <w:szCs w:val="13"/>
              </w:rPr>
              <w:t>10 027,58</w:t>
            </w:r>
          </w:p>
        </w:tc>
        <w:tc>
          <w:tcPr>
            <w:tcW w:w="1008" w:type="dxa"/>
            <w:tcBorders>
              <w:top w:val="single" w:sz="8" w:space="0" w:color="auto"/>
              <w:left w:val="nil"/>
              <w:bottom w:val="single" w:sz="8" w:space="0" w:color="auto"/>
              <w:right w:val="single" w:sz="4" w:space="0" w:color="auto"/>
            </w:tcBorders>
            <w:shd w:val="clear" w:color="auto" w:fill="auto"/>
            <w:noWrap/>
            <w:vAlign w:val="bottom"/>
            <w:hideMark/>
          </w:tcPr>
          <w:p w14:paraId="6A8BE63F" w14:textId="77777777" w:rsidR="0051190A" w:rsidRPr="0051190A" w:rsidRDefault="0051190A" w:rsidP="0051190A">
            <w:pPr>
              <w:jc w:val="center"/>
              <w:rPr>
                <w:rFonts w:ascii="Bookman Old Style" w:hAnsi="Bookman Old Style" w:cs="Calibri"/>
                <w:b/>
                <w:bCs/>
                <w:sz w:val="13"/>
                <w:szCs w:val="13"/>
              </w:rPr>
            </w:pPr>
            <w:r w:rsidRPr="0051190A">
              <w:rPr>
                <w:rFonts w:ascii="Bookman Old Style" w:hAnsi="Bookman Old Style" w:cs="Calibri"/>
                <w:b/>
                <w:bCs/>
                <w:sz w:val="13"/>
                <w:szCs w:val="13"/>
              </w:rPr>
              <w:t>9 696,93</w:t>
            </w:r>
          </w:p>
        </w:tc>
        <w:tc>
          <w:tcPr>
            <w:tcW w:w="227" w:type="dxa"/>
            <w:vAlign w:val="center"/>
            <w:hideMark/>
          </w:tcPr>
          <w:p w14:paraId="140CF14E" w14:textId="77777777" w:rsidR="0051190A" w:rsidRPr="0051190A" w:rsidRDefault="0051190A" w:rsidP="0051190A">
            <w:pPr>
              <w:rPr>
                <w:sz w:val="13"/>
                <w:szCs w:val="13"/>
              </w:rPr>
            </w:pPr>
          </w:p>
        </w:tc>
      </w:tr>
      <w:tr w:rsidR="0051190A" w:rsidRPr="0051190A" w14:paraId="551C440A" w14:textId="77777777" w:rsidTr="0051190A">
        <w:trPr>
          <w:trHeight w:val="284"/>
          <w:jc w:val="center"/>
        </w:trPr>
        <w:tc>
          <w:tcPr>
            <w:tcW w:w="775" w:type="dxa"/>
            <w:tcBorders>
              <w:top w:val="nil"/>
              <w:left w:val="single" w:sz="8" w:space="0" w:color="auto"/>
              <w:bottom w:val="single" w:sz="4" w:space="0" w:color="auto"/>
              <w:right w:val="single" w:sz="4" w:space="0" w:color="auto"/>
            </w:tcBorders>
            <w:shd w:val="clear" w:color="auto" w:fill="auto"/>
            <w:noWrap/>
            <w:vAlign w:val="bottom"/>
            <w:hideMark/>
          </w:tcPr>
          <w:p w14:paraId="2EE9B50D"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 </w:t>
            </w:r>
          </w:p>
        </w:tc>
        <w:tc>
          <w:tcPr>
            <w:tcW w:w="8588" w:type="dxa"/>
            <w:gridSpan w:val="4"/>
            <w:tcBorders>
              <w:top w:val="single" w:sz="8" w:space="0" w:color="auto"/>
              <w:left w:val="nil"/>
              <w:bottom w:val="single" w:sz="4" w:space="0" w:color="auto"/>
              <w:right w:val="single" w:sz="4" w:space="0" w:color="000000"/>
            </w:tcBorders>
            <w:shd w:val="clear" w:color="auto" w:fill="auto"/>
            <w:noWrap/>
            <w:vAlign w:val="bottom"/>
            <w:hideMark/>
          </w:tcPr>
          <w:p w14:paraId="56D389BD" w14:textId="77777777" w:rsidR="0051190A" w:rsidRPr="0051190A" w:rsidRDefault="0051190A" w:rsidP="0051190A">
            <w:pPr>
              <w:rPr>
                <w:rFonts w:ascii="Bookman Old Style" w:hAnsi="Bookman Old Style" w:cs="Calibri"/>
                <w:b/>
                <w:bCs/>
                <w:sz w:val="13"/>
                <w:szCs w:val="13"/>
              </w:rPr>
            </w:pPr>
            <w:r w:rsidRPr="0051190A">
              <w:rPr>
                <w:rFonts w:ascii="Bookman Old Style" w:hAnsi="Bookman Old Style" w:cs="Calibri"/>
                <w:b/>
                <w:bCs/>
                <w:sz w:val="13"/>
                <w:szCs w:val="13"/>
              </w:rPr>
              <w:t xml:space="preserve"> Нормативная прибыль</w:t>
            </w:r>
          </w:p>
        </w:tc>
        <w:tc>
          <w:tcPr>
            <w:tcW w:w="1010" w:type="dxa"/>
            <w:tcBorders>
              <w:top w:val="nil"/>
              <w:left w:val="nil"/>
              <w:bottom w:val="single" w:sz="4" w:space="0" w:color="auto"/>
              <w:right w:val="single" w:sz="4" w:space="0" w:color="auto"/>
            </w:tcBorders>
            <w:shd w:val="clear" w:color="auto" w:fill="auto"/>
            <w:noWrap/>
            <w:vAlign w:val="bottom"/>
            <w:hideMark/>
          </w:tcPr>
          <w:p w14:paraId="0C580595" w14:textId="77777777" w:rsidR="0051190A" w:rsidRPr="0051190A" w:rsidRDefault="0051190A" w:rsidP="0051190A">
            <w:pPr>
              <w:jc w:val="center"/>
              <w:rPr>
                <w:rFonts w:ascii="Bookman Old Style" w:hAnsi="Bookman Old Style" w:cs="Calibri"/>
                <w:sz w:val="13"/>
                <w:szCs w:val="13"/>
              </w:rPr>
            </w:pPr>
            <w:proofErr w:type="spellStart"/>
            <w:r w:rsidRPr="0051190A">
              <w:rPr>
                <w:rFonts w:ascii="Bookman Old Style" w:hAnsi="Bookman Old Style" w:cs="Calibri"/>
                <w:sz w:val="13"/>
                <w:szCs w:val="13"/>
              </w:rPr>
              <w:t>т.р</w:t>
            </w:r>
            <w:proofErr w:type="spellEnd"/>
            <w:r w:rsidRPr="0051190A">
              <w:rPr>
                <w:rFonts w:ascii="Bookman Old Style" w:hAnsi="Bookman Old Style" w:cs="Calibri"/>
                <w:sz w:val="13"/>
                <w:szCs w:val="13"/>
              </w:rPr>
              <w:t>.</w:t>
            </w:r>
          </w:p>
        </w:tc>
        <w:tc>
          <w:tcPr>
            <w:tcW w:w="938" w:type="dxa"/>
            <w:tcBorders>
              <w:top w:val="nil"/>
              <w:left w:val="nil"/>
              <w:bottom w:val="single" w:sz="4" w:space="0" w:color="auto"/>
              <w:right w:val="single" w:sz="4" w:space="0" w:color="auto"/>
            </w:tcBorders>
            <w:shd w:val="clear" w:color="auto" w:fill="auto"/>
            <w:noWrap/>
            <w:vAlign w:val="center"/>
            <w:hideMark/>
          </w:tcPr>
          <w:p w14:paraId="27DAEA84" w14:textId="77777777" w:rsidR="0051190A" w:rsidRPr="0051190A" w:rsidRDefault="0051190A" w:rsidP="0051190A">
            <w:pPr>
              <w:jc w:val="center"/>
              <w:rPr>
                <w:rFonts w:ascii="Bookman Old Style" w:hAnsi="Bookman Old Style" w:cs="Calibri"/>
                <w:b/>
                <w:bCs/>
                <w:sz w:val="13"/>
                <w:szCs w:val="13"/>
              </w:rPr>
            </w:pPr>
            <w:r w:rsidRPr="0051190A">
              <w:rPr>
                <w:rFonts w:ascii="Bookman Old Style" w:hAnsi="Bookman Old Style" w:cs="Calibri"/>
                <w:b/>
                <w:bCs/>
                <w:sz w:val="13"/>
                <w:szCs w:val="13"/>
              </w:rPr>
              <w:t>0,00</w:t>
            </w:r>
          </w:p>
        </w:tc>
        <w:tc>
          <w:tcPr>
            <w:tcW w:w="978" w:type="dxa"/>
            <w:tcBorders>
              <w:top w:val="nil"/>
              <w:left w:val="nil"/>
              <w:bottom w:val="single" w:sz="4" w:space="0" w:color="auto"/>
              <w:right w:val="single" w:sz="4" w:space="0" w:color="auto"/>
            </w:tcBorders>
            <w:shd w:val="clear" w:color="auto" w:fill="auto"/>
            <w:noWrap/>
            <w:vAlign w:val="center"/>
            <w:hideMark/>
          </w:tcPr>
          <w:p w14:paraId="14638513" w14:textId="77777777" w:rsidR="0051190A" w:rsidRPr="0051190A" w:rsidRDefault="0051190A" w:rsidP="0051190A">
            <w:pPr>
              <w:jc w:val="center"/>
              <w:rPr>
                <w:rFonts w:ascii="Bookman Old Style" w:hAnsi="Bookman Old Style" w:cs="Calibri"/>
                <w:b/>
                <w:bCs/>
                <w:sz w:val="13"/>
                <w:szCs w:val="13"/>
              </w:rPr>
            </w:pPr>
            <w:r w:rsidRPr="0051190A">
              <w:rPr>
                <w:rFonts w:ascii="Bookman Old Style" w:hAnsi="Bookman Old Style" w:cs="Calibri"/>
                <w:b/>
                <w:bCs/>
                <w:sz w:val="13"/>
                <w:szCs w:val="13"/>
              </w:rPr>
              <w:t>0,00</w:t>
            </w:r>
          </w:p>
        </w:tc>
        <w:tc>
          <w:tcPr>
            <w:tcW w:w="941" w:type="dxa"/>
            <w:tcBorders>
              <w:top w:val="nil"/>
              <w:left w:val="nil"/>
              <w:bottom w:val="single" w:sz="4" w:space="0" w:color="auto"/>
              <w:right w:val="single" w:sz="4" w:space="0" w:color="auto"/>
            </w:tcBorders>
            <w:shd w:val="clear" w:color="auto" w:fill="auto"/>
            <w:noWrap/>
            <w:vAlign w:val="center"/>
            <w:hideMark/>
          </w:tcPr>
          <w:p w14:paraId="48F4E971" w14:textId="77777777" w:rsidR="0051190A" w:rsidRPr="0051190A" w:rsidRDefault="0051190A" w:rsidP="0051190A">
            <w:pPr>
              <w:jc w:val="center"/>
              <w:rPr>
                <w:rFonts w:ascii="Bookman Old Style" w:hAnsi="Bookman Old Style" w:cs="Calibri"/>
                <w:b/>
                <w:bCs/>
                <w:sz w:val="13"/>
                <w:szCs w:val="13"/>
              </w:rPr>
            </w:pPr>
            <w:r w:rsidRPr="0051190A">
              <w:rPr>
                <w:rFonts w:ascii="Bookman Old Style" w:hAnsi="Bookman Old Style" w:cs="Calibri"/>
                <w:b/>
                <w:bCs/>
                <w:sz w:val="13"/>
                <w:szCs w:val="13"/>
              </w:rPr>
              <w:t>0,00</w:t>
            </w:r>
          </w:p>
        </w:tc>
        <w:tc>
          <w:tcPr>
            <w:tcW w:w="1007" w:type="dxa"/>
            <w:tcBorders>
              <w:top w:val="nil"/>
              <w:left w:val="nil"/>
              <w:bottom w:val="single" w:sz="4" w:space="0" w:color="auto"/>
              <w:right w:val="single" w:sz="4" w:space="0" w:color="auto"/>
            </w:tcBorders>
            <w:shd w:val="clear" w:color="auto" w:fill="auto"/>
            <w:noWrap/>
            <w:vAlign w:val="center"/>
            <w:hideMark/>
          </w:tcPr>
          <w:p w14:paraId="76AC6F16" w14:textId="77777777" w:rsidR="0051190A" w:rsidRPr="0051190A" w:rsidRDefault="0051190A" w:rsidP="0051190A">
            <w:pPr>
              <w:jc w:val="center"/>
              <w:rPr>
                <w:rFonts w:ascii="Bookman Old Style" w:hAnsi="Bookman Old Style" w:cs="Calibri"/>
                <w:b/>
                <w:bCs/>
                <w:sz w:val="13"/>
                <w:szCs w:val="13"/>
              </w:rPr>
            </w:pPr>
            <w:r w:rsidRPr="0051190A">
              <w:rPr>
                <w:rFonts w:ascii="Bookman Old Style" w:hAnsi="Bookman Old Style" w:cs="Calibri"/>
                <w:b/>
                <w:bCs/>
                <w:sz w:val="13"/>
                <w:szCs w:val="13"/>
              </w:rPr>
              <w:t>0,00</w:t>
            </w:r>
          </w:p>
        </w:tc>
        <w:tc>
          <w:tcPr>
            <w:tcW w:w="1008" w:type="dxa"/>
            <w:tcBorders>
              <w:top w:val="nil"/>
              <w:left w:val="nil"/>
              <w:bottom w:val="single" w:sz="4" w:space="0" w:color="auto"/>
              <w:right w:val="single" w:sz="4" w:space="0" w:color="auto"/>
            </w:tcBorders>
            <w:shd w:val="clear" w:color="auto" w:fill="auto"/>
            <w:noWrap/>
            <w:vAlign w:val="center"/>
            <w:hideMark/>
          </w:tcPr>
          <w:p w14:paraId="502E936E" w14:textId="77777777" w:rsidR="0051190A" w:rsidRPr="0051190A" w:rsidRDefault="0051190A" w:rsidP="0051190A">
            <w:pPr>
              <w:jc w:val="center"/>
              <w:rPr>
                <w:rFonts w:ascii="Bookman Old Style" w:hAnsi="Bookman Old Style" w:cs="Calibri"/>
                <w:b/>
                <w:bCs/>
                <w:sz w:val="13"/>
                <w:szCs w:val="13"/>
              </w:rPr>
            </w:pPr>
            <w:r w:rsidRPr="0051190A">
              <w:rPr>
                <w:rFonts w:ascii="Bookman Old Style" w:hAnsi="Bookman Old Style" w:cs="Calibri"/>
                <w:b/>
                <w:bCs/>
                <w:sz w:val="13"/>
                <w:szCs w:val="13"/>
              </w:rPr>
              <w:t>0,00</w:t>
            </w:r>
          </w:p>
        </w:tc>
        <w:tc>
          <w:tcPr>
            <w:tcW w:w="227" w:type="dxa"/>
            <w:vAlign w:val="center"/>
            <w:hideMark/>
          </w:tcPr>
          <w:p w14:paraId="25DAC74B" w14:textId="77777777" w:rsidR="0051190A" w:rsidRPr="0051190A" w:rsidRDefault="0051190A" w:rsidP="0051190A">
            <w:pPr>
              <w:rPr>
                <w:sz w:val="13"/>
                <w:szCs w:val="13"/>
              </w:rPr>
            </w:pPr>
          </w:p>
        </w:tc>
      </w:tr>
      <w:tr w:rsidR="0051190A" w:rsidRPr="0051190A" w14:paraId="4118BC8D" w14:textId="77777777" w:rsidTr="0051190A">
        <w:trPr>
          <w:trHeight w:val="284"/>
          <w:jc w:val="center"/>
        </w:trPr>
        <w:tc>
          <w:tcPr>
            <w:tcW w:w="775" w:type="dxa"/>
            <w:tcBorders>
              <w:top w:val="nil"/>
              <w:left w:val="single" w:sz="8" w:space="0" w:color="auto"/>
              <w:bottom w:val="single" w:sz="4" w:space="0" w:color="auto"/>
              <w:right w:val="single" w:sz="4" w:space="0" w:color="auto"/>
            </w:tcBorders>
            <w:shd w:val="clear" w:color="auto" w:fill="auto"/>
            <w:noWrap/>
            <w:vAlign w:val="bottom"/>
            <w:hideMark/>
          </w:tcPr>
          <w:p w14:paraId="386B0B86"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 </w:t>
            </w:r>
          </w:p>
        </w:tc>
        <w:tc>
          <w:tcPr>
            <w:tcW w:w="8588" w:type="dxa"/>
            <w:gridSpan w:val="4"/>
            <w:tcBorders>
              <w:top w:val="nil"/>
              <w:left w:val="single" w:sz="4" w:space="0" w:color="auto"/>
              <w:bottom w:val="single" w:sz="4" w:space="0" w:color="auto"/>
              <w:right w:val="nil"/>
            </w:tcBorders>
            <w:shd w:val="clear" w:color="auto" w:fill="auto"/>
            <w:noWrap/>
            <w:vAlign w:val="bottom"/>
            <w:hideMark/>
          </w:tcPr>
          <w:p w14:paraId="7DA5EFFD" w14:textId="77777777" w:rsidR="0051190A" w:rsidRPr="0051190A" w:rsidRDefault="0051190A" w:rsidP="0051190A">
            <w:pPr>
              <w:rPr>
                <w:rFonts w:ascii="Bookman Old Style" w:hAnsi="Bookman Old Style" w:cs="Calibri"/>
                <w:b/>
                <w:bCs/>
                <w:sz w:val="13"/>
                <w:szCs w:val="13"/>
              </w:rPr>
            </w:pPr>
            <w:r w:rsidRPr="0051190A">
              <w:rPr>
                <w:rFonts w:ascii="Bookman Old Style" w:hAnsi="Bookman Old Style" w:cs="Calibri"/>
                <w:b/>
                <w:bCs/>
                <w:sz w:val="13"/>
                <w:szCs w:val="13"/>
              </w:rPr>
              <w:t xml:space="preserve"> - социальные выплаты по коллективному договору</w:t>
            </w:r>
          </w:p>
        </w:tc>
        <w:tc>
          <w:tcPr>
            <w:tcW w:w="1010" w:type="dxa"/>
            <w:tcBorders>
              <w:top w:val="nil"/>
              <w:left w:val="single" w:sz="4" w:space="0" w:color="auto"/>
              <w:bottom w:val="single" w:sz="4" w:space="0" w:color="auto"/>
              <w:right w:val="single" w:sz="4" w:space="0" w:color="auto"/>
            </w:tcBorders>
            <w:shd w:val="clear" w:color="auto" w:fill="auto"/>
            <w:noWrap/>
            <w:vAlign w:val="bottom"/>
            <w:hideMark/>
          </w:tcPr>
          <w:p w14:paraId="61F4B4B8" w14:textId="77777777" w:rsidR="0051190A" w:rsidRPr="0051190A" w:rsidRDefault="0051190A" w:rsidP="0051190A">
            <w:pPr>
              <w:jc w:val="center"/>
              <w:rPr>
                <w:rFonts w:ascii="Bookman Old Style" w:hAnsi="Bookman Old Style" w:cs="Calibri"/>
                <w:sz w:val="13"/>
                <w:szCs w:val="13"/>
              </w:rPr>
            </w:pPr>
            <w:proofErr w:type="spellStart"/>
            <w:r w:rsidRPr="0051190A">
              <w:rPr>
                <w:rFonts w:ascii="Bookman Old Style" w:hAnsi="Bookman Old Style" w:cs="Calibri"/>
                <w:sz w:val="13"/>
                <w:szCs w:val="13"/>
              </w:rPr>
              <w:t>т.р</w:t>
            </w:r>
            <w:proofErr w:type="spellEnd"/>
            <w:r w:rsidRPr="0051190A">
              <w:rPr>
                <w:rFonts w:ascii="Bookman Old Style" w:hAnsi="Bookman Old Style" w:cs="Calibri"/>
                <w:sz w:val="13"/>
                <w:szCs w:val="13"/>
              </w:rPr>
              <w:t>.</w:t>
            </w:r>
          </w:p>
        </w:tc>
        <w:tc>
          <w:tcPr>
            <w:tcW w:w="938" w:type="dxa"/>
            <w:tcBorders>
              <w:top w:val="nil"/>
              <w:left w:val="nil"/>
              <w:bottom w:val="single" w:sz="4" w:space="0" w:color="auto"/>
              <w:right w:val="single" w:sz="4" w:space="0" w:color="auto"/>
            </w:tcBorders>
            <w:shd w:val="clear" w:color="auto" w:fill="auto"/>
            <w:noWrap/>
            <w:vAlign w:val="center"/>
            <w:hideMark/>
          </w:tcPr>
          <w:p w14:paraId="03C5E1C5"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 </w:t>
            </w:r>
          </w:p>
        </w:tc>
        <w:tc>
          <w:tcPr>
            <w:tcW w:w="978" w:type="dxa"/>
            <w:tcBorders>
              <w:top w:val="nil"/>
              <w:left w:val="nil"/>
              <w:bottom w:val="single" w:sz="4" w:space="0" w:color="auto"/>
              <w:right w:val="single" w:sz="4" w:space="0" w:color="auto"/>
            </w:tcBorders>
            <w:shd w:val="clear" w:color="auto" w:fill="auto"/>
            <w:noWrap/>
            <w:vAlign w:val="center"/>
            <w:hideMark/>
          </w:tcPr>
          <w:p w14:paraId="5972FDC2"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 </w:t>
            </w:r>
          </w:p>
        </w:tc>
        <w:tc>
          <w:tcPr>
            <w:tcW w:w="941" w:type="dxa"/>
            <w:tcBorders>
              <w:top w:val="nil"/>
              <w:left w:val="nil"/>
              <w:bottom w:val="single" w:sz="4" w:space="0" w:color="auto"/>
              <w:right w:val="single" w:sz="4" w:space="0" w:color="auto"/>
            </w:tcBorders>
            <w:shd w:val="clear" w:color="auto" w:fill="auto"/>
            <w:noWrap/>
            <w:vAlign w:val="center"/>
            <w:hideMark/>
          </w:tcPr>
          <w:p w14:paraId="2B7DE859"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 </w:t>
            </w:r>
          </w:p>
        </w:tc>
        <w:tc>
          <w:tcPr>
            <w:tcW w:w="1007" w:type="dxa"/>
            <w:tcBorders>
              <w:top w:val="nil"/>
              <w:left w:val="nil"/>
              <w:bottom w:val="single" w:sz="4" w:space="0" w:color="auto"/>
              <w:right w:val="single" w:sz="4" w:space="0" w:color="auto"/>
            </w:tcBorders>
            <w:shd w:val="clear" w:color="auto" w:fill="auto"/>
            <w:noWrap/>
            <w:vAlign w:val="center"/>
            <w:hideMark/>
          </w:tcPr>
          <w:p w14:paraId="18477540"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 </w:t>
            </w:r>
          </w:p>
        </w:tc>
        <w:tc>
          <w:tcPr>
            <w:tcW w:w="1008" w:type="dxa"/>
            <w:tcBorders>
              <w:top w:val="nil"/>
              <w:left w:val="nil"/>
              <w:bottom w:val="single" w:sz="4" w:space="0" w:color="auto"/>
              <w:right w:val="single" w:sz="4" w:space="0" w:color="auto"/>
            </w:tcBorders>
            <w:shd w:val="clear" w:color="auto" w:fill="auto"/>
            <w:noWrap/>
            <w:vAlign w:val="center"/>
            <w:hideMark/>
          </w:tcPr>
          <w:p w14:paraId="0869E6B4"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 </w:t>
            </w:r>
          </w:p>
        </w:tc>
        <w:tc>
          <w:tcPr>
            <w:tcW w:w="227" w:type="dxa"/>
            <w:vAlign w:val="center"/>
            <w:hideMark/>
          </w:tcPr>
          <w:p w14:paraId="61C441AF" w14:textId="77777777" w:rsidR="0051190A" w:rsidRPr="0051190A" w:rsidRDefault="0051190A" w:rsidP="0051190A">
            <w:pPr>
              <w:rPr>
                <w:sz w:val="13"/>
                <w:szCs w:val="13"/>
              </w:rPr>
            </w:pPr>
          </w:p>
        </w:tc>
      </w:tr>
      <w:tr w:rsidR="0051190A" w:rsidRPr="0051190A" w14:paraId="74646BDD" w14:textId="77777777" w:rsidTr="0051190A">
        <w:trPr>
          <w:trHeight w:val="284"/>
          <w:jc w:val="center"/>
        </w:trPr>
        <w:tc>
          <w:tcPr>
            <w:tcW w:w="775" w:type="dxa"/>
            <w:tcBorders>
              <w:top w:val="nil"/>
              <w:left w:val="single" w:sz="8" w:space="0" w:color="auto"/>
              <w:bottom w:val="single" w:sz="4" w:space="0" w:color="auto"/>
              <w:right w:val="single" w:sz="4" w:space="0" w:color="auto"/>
            </w:tcBorders>
            <w:shd w:val="clear" w:color="auto" w:fill="auto"/>
            <w:noWrap/>
            <w:vAlign w:val="bottom"/>
            <w:hideMark/>
          </w:tcPr>
          <w:p w14:paraId="6D064F3A"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 </w:t>
            </w:r>
          </w:p>
        </w:tc>
        <w:tc>
          <w:tcPr>
            <w:tcW w:w="5077" w:type="dxa"/>
            <w:gridSpan w:val="3"/>
            <w:tcBorders>
              <w:top w:val="nil"/>
              <w:left w:val="single" w:sz="4" w:space="0" w:color="auto"/>
              <w:bottom w:val="single" w:sz="4" w:space="0" w:color="auto"/>
              <w:right w:val="nil"/>
            </w:tcBorders>
            <w:shd w:val="clear" w:color="auto" w:fill="auto"/>
            <w:noWrap/>
            <w:vAlign w:val="bottom"/>
            <w:hideMark/>
          </w:tcPr>
          <w:p w14:paraId="261A5464" w14:textId="77777777" w:rsidR="0051190A" w:rsidRPr="0051190A" w:rsidRDefault="0051190A" w:rsidP="0051190A">
            <w:pPr>
              <w:rPr>
                <w:rFonts w:ascii="Bookman Old Style" w:hAnsi="Bookman Old Style" w:cs="Calibri"/>
                <w:b/>
                <w:bCs/>
                <w:sz w:val="13"/>
                <w:szCs w:val="13"/>
              </w:rPr>
            </w:pPr>
            <w:r w:rsidRPr="0051190A">
              <w:rPr>
                <w:rFonts w:ascii="Bookman Old Style" w:hAnsi="Bookman Old Style" w:cs="Calibri"/>
                <w:b/>
                <w:bCs/>
                <w:sz w:val="13"/>
                <w:szCs w:val="13"/>
              </w:rPr>
              <w:t xml:space="preserve"> - инвестпрограмма</w:t>
            </w:r>
          </w:p>
        </w:tc>
        <w:tc>
          <w:tcPr>
            <w:tcW w:w="3510" w:type="dxa"/>
            <w:tcBorders>
              <w:top w:val="nil"/>
              <w:left w:val="nil"/>
              <w:bottom w:val="single" w:sz="4" w:space="0" w:color="auto"/>
              <w:right w:val="nil"/>
            </w:tcBorders>
            <w:shd w:val="clear" w:color="auto" w:fill="auto"/>
            <w:noWrap/>
            <w:vAlign w:val="bottom"/>
            <w:hideMark/>
          </w:tcPr>
          <w:p w14:paraId="5B243E98" w14:textId="77777777" w:rsidR="0051190A" w:rsidRPr="0051190A" w:rsidRDefault="0051190A" w:rsidP="0051190A">
            <w:pPr>
              <w:rPr>
                <w:rFonts w:ascii="Bookman Old Style" w:hAnsi="Bookman Old Style" w:cs="Calibri"/>
                <w:b/>
                <w:bCs/>
                <w:sz w:val="13"/>
                <w:szCs w:val="13"/>
              </w:rPr>
            </w:pPr>
            <w:r w:rsidRPr="0051190A">
              <w:rPr>
                <w:rFonts w:ascii="Bookman Old Style" w:hAnsi="Bookman Old Style" w:cs="Calibri"/>
                <w:b/>
                <w:bCs/>
                <w:sz w:val="13"/>
                <w:szCs w:val="13"/>
              </w:rPr>
              <w:t> </w:t>
            </w:r>
          </w:p>
        </w:tc>
        <w:tc>
          <w:tcPr>
            <w:tcW w:w="1010" w:type="dxa"/>
            <w:tcBorders>
              <w:top w:val="nil"/>
              <w:left w:val="single" w:sz="4" w:space="0" w:color="auto"/>
              <w:bottom w:val="single" w:sz="4" w:space="0" w:color="auto"/>
              <w:right w:val="single" w:sz="4" w:space="0" w:color="auto"/>
            </w:tcBorders>
            <w:shd w:val="clear" w:color="auto" w:fill="auto"/>
            <w:noWrap/>
            <w:vAlign w:val="bottom"/>
            <w:hideMark/>
          </w:tcPr>
          <w:p w14:paraId="188224E3" w14:textId="77777777" w:rsidR="0051190A" w:rsidRPr="0051190A" w:rsidRDefault="0051190A" w:rsidP="0051190A">
            <w:pPr>
              <w:jc w:val="center"/>
              <w:rPr>
                <w:rFonts w:ascii="Bookman Old Style" w:hAnsi="Bookman Old Style" w:cs="Calibri"/>
                <w:sz w:val="13"/>
                <w:szCs w:val="13"/>
              </w:rPr>
            </w:pPr>
            <w:proofErr w:type="spellStart"/>
            <w:r w:rsidRPr="0051190A">
              <w:rPr>
                <w:rFonts w:ascii="Bookman Old Style" w:hAnsi="Bookman Old Style" w:cs="Calibri"/>
                <w:sz w:val="13"/>
                <w:szCs w:val="13"/>
              </w:rPr>
              <w:t>т.р</w:t>
            </w:r>
            <w:proofErr w:type="spellEnd"/>
            <w:r w:rsidRPr="0051190A">
              <w:rPr>
                <w:rFonts w:ascii="Bookman Old Style" w:hAnsi="Bookman Old Style" w:cs="Calibri"/>
                <w:sz w:val="13"/>
                <w:szCs w:val="13"/>
              </w:rPr>
              <w:t>.</w:t>
            </w:r>
          </w:p>
        </w:tc>
        <w:tc>
          <w:tcPr>
            <w:tcW w:w="938" w:type="dxa"/>
            <w:tcBorders>
              <w:top w:val="nil"/>
              <w:left w:val="nil"/>
              <w:bottom w:val="single" w:sz="4" w:space="0" w:color="auto"/>
              <w:right w:val="single" w:sz="4" w:space="0" w:color="auto"/>
            </w:tcBorders>
            <w:shd w:val="clear" w:color="auto" w:fill="auto"/>
            <w:noWrap/>
            <w:vAlign w:val="center"/>
            <w:hideMark/>
          </w:tcPr>
          <w:p w14:paraId="53CDDFDF" w14:textId="77777777" w:rsidR="0051190A" w:rsidRPr="0051190A" w:rsidRDefault="0051190A" w:rsidP="0051190A">
            <w:pPr>
              <w:jc w:val="center"/>
              <w:rPr>
                <w:rFonts w:ascii="Bookman Old Style" w:hAnsi="Bookman Old Style" w:cs="Calibri"/>
                <w:b/>
                <w:bCs/>
                <w:sz w:val="13"/>
                <w:szCs w:val="13"/>
              </w:rPr>
            </w:pPr>
            <w:r w:rsidRPr="0051190A">
              <w:rPr>
                <w:rFonts w:ascii="Bookman Old Style" w:hAnsi="Bookman Old Style" w:cs="Calibri"/>
                <w:b/>
                <w:bCs/>
                <w:sz w:val="13"/>
                <w:szCs w:val="13"/>
              </w:rPr>
              <w:t> </w:t>
            </w:r>
          </w:p>
        </w:tc>
        <w:tc>
          <w:tcPr>
            <w:tcW w:w="978" w:type="dxa"/>
            <w:tcBorders>
              <w:top w:val="nil"/>
              <w:left w:val="nil"/>
              <w:bottom w:val="single" w:sz="4" w:space="0" w:color="auto"/>
              <w:right w:val="single" w:sz="4" w:space="0" w:color="auto"/>
            </w:tcBorders>
            <w:shd w:val="clear" w:color="auto" w:fill="auto"/>
            <w:noWrap/>
            <w:vAlign w:val="center"/>
            <w:hideMark/>
          </w:tcPr>
          <w:p w14:paraId="1C124BD3" w14:textId="77777777" w:rsidR="0051190A" w:rsidRPr="0051190A" w:rsidRDefault="0051190A" w:rsidP="0051190A">
            <w:pPr>
              <w:jc w:val="center"/>
              <w:rPr>
                <w:rFonts w:ascii="Bookman Old Style" w:hAnsi="Bookman Old Style" w:cs="Calibri"/>
                <w:b/>
                <w:bCs/>
                <w:sz w:val="13"/>
                <w:szCs w:val="13"/>
              </w:rPr>
            </w:pPr>
            <w:r w:rsidRPr="0051190A">
              <w:rPr>
                <w:rFonts w:ascii="Bookman Old Style" w:hAnsi="Bookman Old Style" w:cs="Calibri"/>
                <w:b/>
                <w:bCs/>
                <w:sz w:val="13"/>
                <w:szCs w:val="13"/>
              </w:rPr>
              <w:t> </w:t>
            </w:r>
          </w:p>
        </w:tc>
        <w:tc>
          <w:tcPr>
            <w:tcW w:w="941" w:type="dxa"/>
            <w:tcBorders>
              <w:top w:val="nil"/>
              <w:left w:val="nil"/>
              <w:bottom w:val="single" w:sz="4" w:space="0" w:color="auto"/>
              <w:right w:val="single" w:sz="4" w:space="0" w:color="auto"/>
            </w:tcBorders>
            <w:shd w:val="clear" w:color="auto" w:fill="auto"/>
            <w:noWrap/>
            <w:vAlign w:val="center"/>
            <w:hideMark/>
          </w:tcPr>
          <w:p w14:paraId="04F3A104" w14:textId="77777777" w:rsidR="0051190A" w:rsidRPr="0051190A" w:rsidRDefault="0051190A" w:rsidP="0051190A">
            <w:pPr>
              <w:jc w:val="center"/>
              <w:rPr>
                <w:rFonts w:ascii="Bookman Old Style" w:hAnsi="Bookman Old Style" w:cs="Calibri"/>
                <w:b/>
                <w:bCs/>
                <w:sz w:val="13"/>
                <w:szCs w:val="13"/>
              </w:rPr>
            </w:pPr>
            <w:r w:rsidRPr="0051190A">
              <w:rPr>
                <w:rFonts w:ascii="Bookman Old Style" w:hAnsi="Bookman Old Style" w:cs="Calibri"/>
                <w:b/>
                <w:bCs/>
                <w:sz w:val="13"/>
                <w:szCs w:val="13"/>
              </w:rPr>
              <w:t> </w:t>
            </w:r>
          </w:p>
        </w:tc>
        <w:tc>
          <w:tcPr>
            <w:tcW w:w="1007" w:type="dxa"/>
            <w:tcBorders>
              <w:top w:val="nil"/>
              <w:left w:val="nil"/>
              <w:bottom w:val="single" w:sz="4" w:space="0" w:color="auto"/>
              <w:right w:val="single" w:sz="4" w:space="0" w:color="auto"/>
            </w:tcBorders>
            <w:shd w:val="clear" w:color="auto" w:fill="auto"/>
            <w:noWrap/>
            <w:vAlign w:val="center"/>
            <w:hideMark/>
          </w:tcPr>
          <w:p w14:paraId="1174D53F" w14:textId="77777777" w:rsidR="0051190A" w:rsidRPr="0051190A" w:rsidRDefault="0051190A" w:rsidP="0051190A">
            <w:pPr>
              <w:jc w:val="center"/>
              <w:rPr>
                <w:rFonts w:ascii="Bookman Old Style" w:hAnsi="Bookman Old Style" w:cs="Calibri"/>
                <w:b/>
                <w:bCs/>
                <w:sz w:val="13"/>
                <w:szCs w:val="13"/>
              </w:rPr>
            </w:pPr>
            <w:r w:rsidRPr="0051190A">
              <w:rPr>
                <w:rFonts w:ascii="Bookman Old Style" w:hAnsi="Bookman Old Style" w:cs="Calibri"/>
                <w:b/>
                <w:bCs/>
                <w:sz w:val="13"/>
                <w:szCs w:val="13"/>
              </w:rPr>
              <w:t> </w:t>
            </w:r>
          </w:p>
        </w:tc>
        <w:tc>
          <w:tcPr>
            <w:tcW w:w="1008" w:type="dxa"/>
            <w:tcBorders>
              <w:top w:val="nil"/>
              <w:left w:val="nil"/>
              <w:bottom w:val="single" w:sz="4" w:space="0" w:color="auto"/>
              <w:right w:val="single" w:sz="4" w:space="0" w:color="auto"/>
            </w:tcBorders>
            <w:shd w:val="clear" w:color="auto" w:fill="auto"/>
            <w:noWrap/>
            <w:vAlign w:val="center"/>
            <w:hideMark/>
          </w:tcPr>
          <w:p w14:paraId="4A258D9B" w14:textId="77777777" w:rsidR="0051190A" w:rsidRPr="0051190A" w:rsidRDefault="0051190A" w:rsidP="0051190A">
            <w:pPr>
              <w:jc w:val="center"/>
              <w:rPr>
                <w:rFonts w:ascii="Bookman Old Style" w:hAnsi="Bookman Old Style" w:cs="Calibri"/>
                <w:b/>
                <w:bCs/>
                <w:sz w:val="13"/>
                <w:szCs w:val="13"/>
              </w:rPr>
            </w:pPr>
            <w:r w:rsidRPr="0051190A">
              <w:rPr>
                <w:rFonts w:ascii="Bookman Old Style" w:hAnsi="Bookman Old Style" w:cs="Calibri"/>
                <w:b/>
                <w:bCs/>
                <w:sz w:val="13"/>
                <w:szCs w:val="13"/>
              </w:rPr>
              <w:t> </w:t>
            </w:r>
          </w:p>
        </w:tc>
        <w:tc>
          <w:tcPr>
            <w:tcW w:w="227" w:type="dxa"/>
            <w:vAlign w:val="center"/>
            <w:hideMark/>
          </w:tcPr>
          <w:p w14:paraId="1DB6443C" w14:textId="77777777" w:rsidR="0051190A" w:rsidRPr="0051190A" w:rsidRDefault="0051190A" w:rsidP="0051190A">
            <w:pPr>
              <w:rPr>
                <w:sz w:val="13"/>
                <w:szCs w:val="13"/>
              </w:rPr>
            </w:pPr>
          </w:p>
        </w:tc>
      </w:tr>
      <w:tr w:rsidR="0051190A" w:rsidRPr="0051190A" w14:paraId="0448ED98" w14:textId="77777777" w:rsidTr="0051190A">
        <w:trPr>
          <w:trHeight w:val="284"/>
          <w:jc w:val="center"/>
        </w:trPr>
        <w:tc>
          <w:tcPr>
            <w:tcW w:w="775" w:type="dxa"/>
            <w:tcBorders>
              <w:top w:val="nil"/>
              <w:left w:val="single" w:sz="8" w:space="0" w:color="auto"/>
              <w:bottom w:val="single" w:sz="4" w:space="0" w:color="auto"/>
              <w:right w:val="single" w:sz="4" w:space="0" w:color="auto"/>
            </w:tcBorders>
            <w:shd w:val="clear" w:color="auto" w:fill="auto"/>
            <w:noWrap/>
            <w:vAlign w:val="bottom"/>
            <w:hideMark/>
          </w:tcPr>
          <w:p w14:paraId="4B8AF4B8"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 </w:t>
            </w:r>
          </w:p>
        </w:tc>
        <w:tc>
          <w:tcPr>
            <w:tcW w:w="8588" w:type="dxa"/>
            <w:gridSpan w:val="4"/>
            <w:tcBorders>
              <w:top w:val="nil"/>
              <w:left w:val="single" w:sz="4" w:space="0" w:color="auto"/>
              <w:bottom w:val="single" w:sz="4" w:space="0" w:color="auto"/>
              <w:right w:val="nil"/>
            </w:tcBorders>
            <w:shd w:val="clear" w:color="auto" w:fill="auto"/>
            <w:noWrap/>
            <w:vAlign w:val="bottom"/>
            <w:hideMark/>
          </w:tcPr>
          <w:p w14:paraId="2CDB255D" w14:textId="77777777" w:rsidR="0051190A" w:rsidRPr="0051190A" w:rsidRDefault="0051190A" w:rsidP="0051190A">
            <w:pPr>
              <w:rPr>
                <w:rFonts w:ascii="Bookman Old Style" w:hAnsi="Bookman Old Style" w:cs="Calibri"/>
                <w:b/>
                <w:bCs/>
                <w:sz w:val="13"/>
                <w:szCs w:val="13"/>
              </w:rPr>
            </w:pPr>
            <w:r w:rsidRPr="0051190A">
              <w:rPr>
                <w:rFonts w:ascii="Bookman Old Style" w:hAnsi="Bookman Old Style" w:cs="Calibri"/>
                <w:b/>
                <w:bCs/>
                <w:sz w:val="13"/>
                <w:szCs w:val="13"/>
              </w:rPr>
              <w:t xml:space="preserve"> - другие выплаты из прибыли</w:t>
            </w:r>
          </w:p>
        </w:tc>
        <w:tc>
          <w:tcPr>
            <w:tcW w:w="1010" w:type="dxa"/>
            <w:tcBorders>
              <w:top w:val="nil"/>
              <w:left w:val="single" w:sz="4" w:space="0" w:color="auto"/>
              <w:bottom w:val="single" w:sz="4" w:space="0" w:color="auto"/>
              <w:right w:val="single" w:sz="4" w:space="0" w:color="auto"/>
            </w:tcBorders>
            <w:shd w:val="clear" w:color="auto" w:fill="auto"/>
            <w:noWrap/>
            <w:vAlign w:val="bottom"/>
            <w:hideMark/>
          </w:tcPr>
          <w:p w14:paraId="6E35378D" w14:textId="77777777" w:rsidR="0051190A" w:rsidRPr="0051190A" w:rsidRDefault="0051190A" w:rsidP="0051190A">
            <w:pPr>
              <w:jc w:val="center"/>
              <w:rPr>
                <w:rFonts w:ascii="Bookman Old Style" w:hAnsi="Bookman Old Style" w:cs="Calibri"/>
                <w:sz w:val="13"/>
                <w:szCs w:val="13"/>
              </w:rPr>
            </w:pPr>
            <w:proofErr w:type="spellStart"/>
            <w:r w:rsidRPr="0051190A">
              <w:rPr>
                <w:rFonts w:ascii="Bookman Old Style" w:hAnsi="Bookman Old Style" w:cs="Calibri"/>
                <w:sz w:val="13"/>
                <w:szCs w:val="13"/>
              </w:rPr>
              <w:t>т.р</w:t>
            </w:r>
            <w:proofErr w:type="spellEnd"/>
            <w:r w:rsidRPr="0051190A">
              <w:rPr>
                <w:rFonts w:ascii="Bookman Old Style" w:hAnsi="Bookman Old Style" w:cs="Calibri"/>
                <w:sz w:val="13"/>
                <w:szCs w:val="13"/>
              </w:rPr>
              <w:t>.</w:t>
            </w:r>
          </w:p>
        </w:tc>
        <w:tc>
          <w:tcPr>
            <w:tcW w:w="938" w:type="dxa"/>
            <w:tcBorders>
              <w:top w:val="nil"/>
              <w:left w:val="nil"/>
              <w:bottom w:val="single" w:sz="4" w:space="0" w:color="auto"/>
              <w:right w:val="single" w:sz="4" w:space="0" w:color="auto"/>
            </w:tcBorders>
            <w:shd w:val="clear" w:color="auto" w:fill="auto"/>
            <w:noWrap/>
            <w:vAlign w:val="center"/>
            <w:hideMark/>
          </w:tcPr>
          <w:p w14:paraId="0AA1031A" w14:textId="77777777" w:rsidR="0051190A" w:rsidRPr="0051190A" w:rsidRDefault="0051190A" w:rsidP="0051190A">
            <w:pPr>
              <w:jc w:val="center"/>
              <w:rPr>
                <w:rFonts w:ascii="Bookman Old Style" w:hAnsi="Bookman Old Style" w:cs="Calibri"/>
                <w:b/>
                <w:bCs/>
                <w:sz w:val="13"/>
                <w:szCs w:val="13"/>
              </w:rPr>
            </w:pPr>
            <w:r w:rsidRPr="0051190A">
              <w:rPr>
                <w:rFonts w:ascii="Bookman Old Style" w:hAnsi="Bookman Old Style" w:cs="Calibri"/>
                <w:b/>
                <w:bCs/>
                <w:sz w:val="13"/>
                <w:szCs w:val="13"/>
              </w:rPr>
              <w:t> </w:t>
            </w:r>
          </w:p>
        </w:tc>
        <w:tc>
          <w:tcPr>
            <w:tcW w:w="978" w:type="dxa"/>
            <w:tcBorders>
              <w:top w:val="nil"/>
              <w:left w:val="nil"/>
              <w:bottom w:val="single" w:sz="4" w:space="0" w:color="auto"/>
              <w:right w:val="single" w:sz="4" w:space="0" w:color="auto"/>
            </w:tcBorders>
            <w:shd w:val="clear" w:color="auto" w:fill="auto"/>
            <w:noWrap/>
            <w:vAlign w:val="center"/>
            <w:hideMark/>
          </w:tcPr>
          <w:p w14:paraId="5E00BF0E" w14:textId="77777777" w:rsidR="0051190A" w:rsidRPr="0051190A" w:rsidRDefault="0051190A" w:rsidP="0051190A">
            <w:pPr>
              <w:jc w:val="center"/>
              <w:rPr>
                <w:rFonts w:ascii="Bookman Old Style" w:hAnsi="Bookman Old Style" w:cs="Calibri"/>
                <w:b/>
                <w:bCs/>
                <w:sz w:val="13"/>
                <w:szCs w:val="13"/>
              </w:rPr>
            </w:pPr>
            <w:r w:rsidRPr="0051190A">
              <w:rPr>
                <w:rFonts w:ascii="Bookman Old Style" w:hAnsi="Bookman Old Style" w:cs="Calibri"/>
                <w:b/>
                <w:bCs/>
                <w:sz w:val="13"/>
                <w:szCs w:val="13"/>
              </w:rPr>
              <w:t> </w:t>
            </w:r>
          </w:p>
        </w:tc>
        <w:tc>
          <w:tcPr>
            <w:tcW w:w="941" w:type="dxa"/>
            <w:tcBorders>
              <w:top w:val="nil"/>
              <w:left w:val="nil"/>
              <w:bottom w:val="single" w:sz="4" w:space="0" w:color="auto"/>
              <w:right w:val="single" w:sz="4" w:space="0" w:color="auto"/>
            </w:tcBorders>
            <w:shd w:val="clear" w:color="auto" w:fill="auto"/>
            <w:noWrap/>
            <w:vAlign w:val="center"/>
            <w:hideMark/>
          </w:tcPr>
          <w:p w14:paraId="5DAE6848" w14:textId="77777777" w:rsidR="0051190A" w:rsidRPr="0051190A" w:rsidRDefault="0051190A" w:rsidP="0051190A">
            <w:pPr>
              <w:jc w:val="center"/>
              <w:rPr>
                <w:rFonts w:ascii="Bookman Old Style" w:hAnsi="Bookman Old Style" w:cs="Calibri"/>
                <w:b/>
                <w:bCs/>
                <w:sz w:val="13"/>
                <w:szCs w:val="13"/>
              </w:rPr>
            </w:pPr>
            <w:r w:rsidRPr="0051190A">
              <w:rPr>
                <w:rFonts w:ascii="Bookman Old Style" w:hAnsi="Bookman Old Style" w:cs="Calibri"/>
                <w:b/>
                <w:bCs/>
                <w:sz w:val="13"/>
                <w:szCs w:val="13"/>
              </w:rPr>
              <w:t> </w:t>
            </w:r>
          </w:p>
        </w:tc>
        <w:tc>
          <w:tcPr>
            <w:tcW w:w="1007" w:type="dxa"/>
            <w:tcBorders>
              <w:top w:val="nil"/>
              <w:left w:val="nil"/>
              <w:bottom w:val="single" w:sz="4" w:space="0" w:color="auto"/>
              <w:right w:val="single" w:sz="4" w:space="0" w:color="auto"/>
            </w:tcBorders>
            <w:shd w:val="clear" w:color="auto" w:fill="auto"/>
            <w:noWrap/>
            <w:vAlign w:val="center"/>
            <w:hideMark/>
          </w:tcPr>
          <w:p w14:paraId="06E37717" w14:textId="77777777" w:rsidR="0051190A" w:rsidRPr="0051190A" w:rsidRDefault="0051190A" w:rsidP="0051190A">
            <w:pPr>
              <w:jc w:val="center"/>
              <w:rPr>
                <w:rFonts w:ascii="Bookman Old Style" w:hAnsi="Bookman Old Style" w:cs="Calibri"/>
                <w:b/>
                <w:bCs/>
                <w:sz w:val="13"/>
                <w:szCs w:val="13"/>
              </w:rPr>
            </w:pPr>
            <w:r w:rsidRPr="0051190A">
              <w:rPr>
                <w:rFonts w:ascii="Bookman Old Style" w:hAnsi="Bookman Old Style" w:cs="Calibri"/>
                <w:b/>
                <w:bCs/>
                <w:sz w:val="13"/>
                <w:szCs w:val="13"/>
              </w:rPr>
              <w:t> </w:t>
            </w:r>
          </w:p>
        </w:tc>
        <w:tc>
          <w:tcPr>
            <w:tcW w:w="1008" w:type="dxa"/>
            <w:tcBorders>
              <w:top w:val="nil"/>
              <w:left w:val="nil"/>
              <w:bottom w:val="single" w:sz="4" w:space="0" w:color="auto"/>
              <w:right w:val="single" w:sz="4" w:space="0" w:color="auto"/>
            </w:tcBorders>
            <w:shd w:val="clear" w:color="auto" w:fill="auto"/>
            <w:noWrap/>
            <w:vAlign w:val="center"/>
            <w:hideMark/>
          </w:tcPr>
          <w:p w14:paraId="5F5C542B" w14:textId="77777777" w:rsidR="0051190A" w:rsidRPr="0051190A" w:rsidRDefault="0051190A" w:rsidP="0051190A">
            <w:pPr>
              <w:jc w:val="center"/>
              <w:rPr>
                <w:rFonts w:ascii="Bookman Old Style" w:hAnsi="Bookman Old Style" w:cs="Calibri"/>
                <w:b/>
                <w:bCs/>
                <w:sz w:val="13"/>
                <w:szCs w:val="13"/>
              </w:rPr>
            </w:pPr>
            <w:r w:rsidRPr="0051190A">
              <w:rPr>
                <w:rFonts w:ascii="Bookman Old Style" w:hAnsi="Bookman Old Style" w:cs="Calibri"/>
                <w:b/>
                <w:bCs/>
                <w:sz w:val="13"/>
                <w:szCs w:val="13"/>
              </w:rPr>
              <w:t> </w:t>
            </w:r>
          </w:p>
        </w:tc>
        <w:tc>
          <w:tcPr>
            <w:tcW w:w="227" w:type="dxa"/>
            <w:vAlign w:val="center"/>
            <w:hideMark/>
          </w:tcPr>
          <w:p w14:paraId="7415D2E7" w14:textId="77777777" w:rsidR="0051190A" w:rsidRPr="0051190A" w:rsidRDefault="0051190A" w:rsidP="0051190A">
            <w:pPr>
              <w:rPr>
                <w:sz w:val="13"/>
                <w:szCs w:val="13"/>
              </w:rPr>
            </w:pPr>
          </w:p>
        </w:tc>
      </w:tr>
      <w:tr w:rsidR="0051190A" w:rsidRPr="0051190A" w14:paraId="120BA7D9" w14:textId="77777777" w:rsidTr="0051190A">
        <w:trPr>
          <w:trHeight w:val="284"/>
          <w:jc w:val="center"/>
        </w:trPr>
        <w:tc>
          <w:tcPr>
            <w:tcW w:w="775" w:type="dxa"/>
            <w:tcBorders>
              <w:top w:val="nil"/>
              <w:left w:val="single" w:sz="8" w:space="0" w:color="auto"/>
              <w:bottom w:val="single" w:sz="4" w:space="0" w:color="auto"/>
              <w:right w:val="single" w:sz="4" w:space="0" w:color="auto"/>
            </w:tcBorders>
            <w:shd w:val="clear" w:color="auto" w:fill="auto"/>
            <w:noWrap/>
            <w:vAlign w:val="bottom"/>
            <w:hideMark/>
          </w:tcPr>
          <w:p w14:paraId="7CCF957D"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 </w:t>
            </w:r>
          </w:p>
        </w:tc>
        <w:tc>
          <w:tcPr>
            <w:tcW w:w="8588" w:type="dxa"/>
            <w:gridSpan w:val="4"/>
            <w:tcBorders>
              <w:top w:val="nil"/>
              <w:left w:val="single" w:sz="4" w:space="0" w:color="auto"/>
              <w:bottom w:val="single" w:sz="4" w:space="0" w:color="auto"/>
              <w:right w:val="nil"/>
            </w:tcBorders>
            <w:shd w:val="clear" w:color="auto" w:fill="auto"/>
            <w:noWrap/>
            <w:vAlign w:val="bottom"/>
            <w:hideMark/>
          </w:tcPr>
          <w:p w14:paraId="42A6E23B" w14:textId="77777777" w:rsidR="0051190A" w:rsidRPr="0051190A" w:rsidRDefault="0051190A" w:rsidP="0051190A">
            <w:pPr>
              <w:rPr>
                <w:rFonts w:ascii="Bookman Old Style" w:hAnsi="Bookman Old Style" w:cs="Calibri"/>
                <w:b/>
                <w:bCs/>
                <w:sz w:val="13"/>
                <w:szCs w:val="13"/>
              </w:rPr>
            </w:pPr>
            <w:r w:rsidRPr="0051190A">
              <w:rPr>
                <w:rFonts w:ascii="Bookman Old Style" w:hAnsi="Bookman Old Style" w:cs="Calibri"/>
                <w:b/>
                <w:bCs/>
                <w:sz w:val="13"/>
                <w:szCs w:val="13"/>
              </w:rPr>
              <w:t xml:space="preserve"> Расчетная предпринимательская прибыль</w:t>
            </w:r>
          </w:p>
        </w:tc>
        <w:tc>
          <w:tcPr>
            <w:tcW w:w="1010" w:type="dxa"/>
            <w:tcBorders>
              <w:top w:val="nil"/>
              <w:left w:val="single" w:sz="4" w:space="0" w:color="auto"/>
              <w:bottom w:val="single" w:sz="4" w:space="0" w:color="auto"/>
              <w:right w:val="single" w:sz="4" w:space="0" w:color="auto"/>
            </w:tcBorders>
            <w:shd w:val="clear" w:color="auto" w:fill="auto"/>
            <w:noWrap/>
            <w:vAlign w:val="bottom"/>
            <w:hideMark/>
          </w:tcPr>
          <w:p w14:paraId="1741DB29" w14:textId="77777777" w:rsidR="0051190A" w:rsidRPr="0051190A" w:rsidRDefault="0051190A" w:rsidP="0051190A">
            <w:pPr>
              <w:jc w:val="center"/>
              <w:rPr>
                <w:rFonts w:ascii="Bookman Old Style" w:hAnsi="Bookman Old Style" w:cs="Calibri"/>
                <w:sz w:val="13"/>
                <w:szCs w:val="13"/>
              </w:rPr>
            </w:pPr>
            <w:proofErr w:type="spellStart"/>
            <w:r w:rsidRPr="0051190A">
              <w:rPr>
                <w:rFonts w:ascii="Bookman Old Style" w:hAnsi="Bookman Old Style" w:cs="Calibri"/>
                <w:sz w:val="13"/>
                <w:szCs w:val="13"/>
              </w:rPr>
              <w:t>т.р</w:t>
            </w:r>
            <w:proofErr w:type="spellEnd"/>
            <w:r w:rsidRPr="0051190A">
              <w:rPr>
                <w:rFonts w:ascii="Bookman Old Style" w:hAnsi="Bookman Old Style" w:cs="Calibri"/>
                <w:sz w:val="13"/>
                <w:szCs w:val="13"/>
              </w:rPr>
              <w:t>.</w:t>
            </w:r>
          </w:p>
        </w:tc>
        <w:tc>
          <w:tcPr>
            <w:tcW w:w="938" w:type="dxa"/>
            <w:tcBorders>
              <w:top w:val="nil"/>
              <w:left w:val="nil"/>
              <w:bottom w:val="single" w:sz="4" w:space="0" w:color="auto"/>
              <w:right w:val="single" w:sz="4" w:space="0" w:color="auto"/>
            </w:tcBorders>
            <w:shd w:val="clear" w:color="auto" w:fill="auto"/>
            <w:noWrap/>
            <w:vAlign w:val="center"/>
            <w:hideMark/>
          </w:tcPr>
          <w:p w14:paraId="548172AF" w14:textId="77777777" w:rsidR="0051190A" w:rsidRPr="0051190A" w:rsidRDefault="0051190A" w:rsidP="0051190A">
            <w:pPr>
              <w:jc w:val="center"/>
              <w:rPr>
                <w:rFonts w:ascii="Bookman Old Style" w:hAnsi="Bookman Old Style" w:cs="Calibri"/>
                <w:b/>
                <w:bCs/>
                <w:sz w:val="13"/>
                <w:szCs w:val="13"/>
              </w:rPr>
            </w:pPr>
            <w:r w:rsidRPr="0051190A">
              <w:rPr>
                <w:rFonts w:ascii="Bookman Old Style" w:hAnsi="Bookman Old Style" w:cs="Calibri"/>
                <w:b/>
                <w:bCs/>
                <w:sz w:val="13"/>
                <w:szCs w:val="13"/>
              </w:rPr>
              <w:t>2 061,51</w:t>
            </w:r>
          </w:p>
        </w:tc>
        <w:tc>
          <w:tcPr>
            <w:tcW w:w="978" w:type="dxa"/>
            <w:tcBorders>
              <w:top w:val="nil"/>
              <w:left w:val="nil"/>
              <w:bottom w:val="single" w:sz="4" w:space="0" w:color="auto"/>
              <w:right w:val="single" w:sz="4" w:space="0" w:color="auto"/>
            </w:tcBorders>
            <w:shd w:val="clear" w:color="auto" w:fill="auto"/>
            <w:noWrap/>
            <w:vAlign w:val="center"/>
            <w:hideMark/>
          </w:tcPr>
          <w:p w14:paraId="051985A9" w14:textId="77777777" w:rsidR="0051190A" w:rsidRPr="0051190A" w:rsidRDefault="0051190A" w:rsidP="0051190A">
            <w:pPr>
              <w:jc w:val="center"/>
              <w:rPr>
                <w:rFonts w:ascii="Bookman Old Style" w:hAnsi="Bookman Old Style" w:cs="Calibri"/>
                <w:b/>
                <w:bCs/>
                <w:sz w:val="13"/>
                <w:szCs w:val="13"/>
              </w:rPr>
            </w:pPr>
            <w:r w:rsidRPr="0051190A">
              <w:rPr>
                <w:rFonts w:ascii="Bookman Old Style" w:hAnsi="Bookman Old Style" w:cs="Calibri"/>
                <w:b/>
                <w:bCs/>
                <w:sz w:val="13"/>
                <w:szCs w:val="13"/>
              </w:rPr>
              <w:t>2 069,31</w:t>
            </w:r>
          </w:p>
        </w:tc>
        <w:tc>
          <w:tcPr>
            <w:tcW w:w="941" w:type="dxa"/>
            <w:tcBorders>
              <w:top w:val="nil"/>
              <w:left w:val="nil"/>
              <w:bottom w:val="single" w:sz="4" w:space="0" w:color="auto"/>
              <w:right w:val="single" w:sz="4" w:space="0" w:color="auto"/>
            </w:tcBorders>
            <w:shd w:val="clear" w:color="auto" w:fill="auto"/>
            <w:noWrap/>
            <w:vAlign w:val="center"/>
            <w:hideMark/>
          </w:tcPr>
          <w:p w14:paraId="3F294EF4" w14:textId="77777777" w:rsidR="0051190A" w:rsidRPr="0051190A" w:rsidRDefault="0051190A" w:rsidP="0051190A">
            <w:pPr>
              <w:jc w:val="center"/>
              <w:rPr>
                <w:rFonts w:ascii="Bookman Old Style" w:hAnsi="Bookman Old Style" w:cs="Calibri"/>
                <w:b/>
                <w:bCs/>
                <w:sz w:val="13"/>
                <w:szCs w:val="13"/>
              </w:rPr>
            </w:pPr>
            <w:r w:rsidRPr="0051190A">
              <w:rPr>
                <w:rFonts w:ascii="Bookman Old Style" w:hAnsi="Bookman Old Style" w:cs="Calibri"/>
                <w:b/>
                <w:bCs/>
                <w:sz w:val="13"/>
                <w:szCs w:val="13"/>
              </w:rPr>
              <w:t>2 061,51</w:t>
            </w:r>
          </w:p>
        </w:tc>
        <w:tc>
          <w:tcPr>
            <w:tcW w:w="1007" w:type="dxa"/>
            <w:tcBorders>
              <w:top w:val="nil"/>
              <w:left w:val="nil"/>
              <w:bottom w:val="single" w:sz="4" w:space="0" w:color="auto"/>
              <w:right w:val="single" w:sz="4" w:space="0" w:color="auto"/>
            </w:tcBorders>
            <w:shd w:val="clear" w:color="auto" w:fill="auto"/>
            <w:noWrap/>
            <w:vAlign w:val="center"/>
            <w:hideMark/>
          </w:tcPr>
          <w:p w14:paraId="2EC6C713" w14:textId="77777777" w:rsidR="0051190A" w:rsidRPr="0051190A" w:rsidRDefault="0051190A" w:rsidP="0051190A">
            <w:pPr>
              <w:jc w:val="center"/>
              <w:rPr>
                <w:rFonts w:ascii="Bookman Old Style" w:hAnsi="Bookman Old Style" w:cs="Calibri"/>
                <w:b/>
                <w:bCs/>
                <w:sz w:val="13"/>
                <w:szCs w:val="13"/>
              </w:rPr>
            </w:pPr>
            <w:r w:rsidRPr="0051190A">
              <w:rPr>
                <w:rFonts w:ascii="Bookman Old Style" w:hAnsi="Bookman Old Style" w:cs="Calibri"/>
                <w:b/>
                <w:bCs/>
                <w:sz w:val="13"/>
                <w:szCs w:val="13"/>
              </w:rPr>
              <w:t>2 257,03</w:t>
            </w:r>
          </w:p>
        </w:tc>
        <w:tc>
          <w:tcPr>
            <w:tcW w:w="1008" w:type="dxa"/>
            <w:tcBorders>
              <w:top w:val="nil"/>
              <w:left w:val="nil"/>
              <w:bottom w:val="single" w:sz="4" w:space="0" w:color="auto"/>
              <w:right w:val="single" w:sz="4" w:space="0" w:color="auto"/>
            </w:tcBorders>
            <w:shd w:val="clear" w:color="auto" w:fill="auto"/>
            <w:noWrap/>
            <w:vAlign w:val="center"/>
            <w:hideMark/>
          </w:tcPr>
          <w:p w14:paraId="1ACFF4FA" w14:textId="77777777" w:rsidR="0051190A" w:rsidRPr="0051190A" w:rsidRDefault="0051190A" w:rsidP="0051190A">
            <w:pPr>
              <w:jc w:val="center"/>
              <w:rPr>
                <w:rFonts w:ascii="Bookman Old Style" w:hAnsi="Bookman Old Style" w:cs="Calibri"/>
                <w:b/>
                <w:bCs/>
                <w:sz w:val="13"/>
                <w:szCs w:val="13"/>
              </w:rPr>
            </w:pPr>
            <w:r w:rsidRPr="0051190A">
              <w:rPr>
                <w:rFonts w:ascii="Bookman Old Style" w:hAnsi="Bookman Old Style" w:cs="Calibri"/>
                <w:b/>
                <w:bCs/>
                <w:sz w:val="13"/>
                <w:szCs w:val="13"/>
              </w:rPr>
              <w:t>2 276,69</w:t>
            </w:r>
          </w:p>
        </w:tc>
        <w:tc>
          <w:tcPr>
            <w:tcW w:w="227" w:type="dxa"/>
            <w:vAlign w:val="center"/>
            <w:hideMark/>
          </w:tcPr>
          <w:p w14:paraId="36F5E2D4" w14:textId="77777777" w:rsidR="0051190A" w:rsidRPr="0051190A" w:rsidRDefault="0051190A" w:rsidP="0051190A">
            <w:pPr>
              <w:rPr>
                <w:sz w:val="13"/>
                <w:szCs w:val="13"/>
              </w:rPr>
            </w:pPr>
          </w:p>
        </w:tc>
      </w:tr>
      <w:tr w:rsidR="0051190A" w:rsidRPr="0051190A" w14:paraId="706A1144" w14:textId="77777777" w:rsidTr="0051190A">
        <w:trPr>
          <w:trHeight w:val="582"/>
          <w:jc w:val="center"/>
        </w:trPr>
        <w:tc>
          <w:tcPr>
            <w:tcW w:w="775" w:type="dxa"/>
            <w:tcBorders>
              <w:top w:val="nil"/>
              <w:left w:val="single" w:sz="8" w:space="0" w:color="auto"/>
              <w:bottom w:val="single" w:sz="4" w:space="0" w:color="auto"/>
              <w:right w:val="single" w:sz="4" w:space="0" w:color="auto"/>
            </w:tcBorders>
            <w:shd w:val="clear" w:color="auto" w:fill="auto"/>
            <w:noWrap/>
            <w:vAlign w:val="bottom"/>
            <w:hideMark/>
          </w:tcPr>
          <w:p w14:paraId="6432F896"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 </w:t>
            </w:r>
          </w:p>
        </w:tc>
        <w:tc>
          <w:tcPr>
            <w:tcW w:w="8588" w:type="dxa"/>
            <w:gridSpan w:val="4"/>
            <w:tcBorders>
              <w:top w:val="single" w:sz="4" w:space="0" w:color="auto"/>
              <w:left w:val="nil"/>
              <w:bottom w:val="single" w:sz="4" w:space="0" w:color="auto"/>
              <w:right w:val="single" w:sz="4" w:space="0" w:color="000000"/>
            </w:tcBorders>
            <w:shd w:val="clear" w:color="auto" w:fill="auto"/>
            <w:vAlign w:val="center"/>
            <w:hideMark/>
          </w:tcPr>
          <w:p w14:paraId="12777AA5" w14:textId="77777777" w:rsidR="0051190A" w:rsidRPr="0051190A" w:rsidRDefault="0051190A" w:rsidP="0051190A">
            <w:pPr>
              <w:rPr>
                <w:rFonts w:ascii="Bookman Old Style" w:hAnsi="Bookman Old Style" w:cs="Calibri"/>
                <w:sz w:val="13"/>
                <w:szCs w:val="13"/>
              </w:rPr>
            </w:pPr>
            <w:r w:rsidRPr="0051190A">
              <w:rPr>
                <w:rFonts w:ascii="Bookman Old Style" w:hAnsi="Bookman Old Style" w:cs="Calibri"/>
                <w:sz w:val="13"/>
                <w:szCs w:val="13"/>
              </w:rPr>
              <w:t>Результаты деятельности до перехода к регулированию цен (тарифов) на основе долгосрочных параметров регулирования</w:t>
            </w:r>
          </w:p>
        </w:tc>
        <w:tc>
          <w:tcPr>
            <w:tcW w:w="1010" w:type="dxa"/>
            <w:tcBorders>
              <w:top w:val="nil"/>
              <w:left w:val="nil"/>
              <w:bottom w:val="single" w:sz="4" w:space="0" w:color="auto"/>
              <w:right w:val="single" w:sz="4" w:space="0" w:color="auto"/>
            </w:tcBorders>
            <w:shd w:val="clear" w:color="auto" w:fill="auto"/>
            <w:noWrap/>
            <w:vAlign w:val="bottom"/>
            <w:hideMark/>
          </w:tcPr>
          <w:p w14:paraId="0CA8D1DA" w14:textId="77777777" w:rsidR="0051190A" w:rsidRPr="0051190A" w:rsidRDefault="0051190A" w:rsidP="0051190A">
            <w:pPr>
              <w:jc w:val="center"/>
              <w:rPr>
                <w:rFonts w:ascii="Bookman Old Style" w:hAnsi="Bookman Old Style" w:cs="Calibri"/>
                <w:sz w:val="13"/>
                <w:szCs w:val="13"/>
              </w:rPr>
            </w:pPr>
            <w:proofErr w:type="spellStart"/>
            <w:r w:rsidRPr="0051190A">
              <w:rPr>
                <w:rFonts w:ascii="Bookman Old Style" w:hAnsi="Bookman Old Style" w:cs="Calibri"/>
                <w:sz w:val="13"/>
                <w:szCs w:val="13"/>
              </w:rPr>
              <w:t>т.р</w:t>
            </w:r>
            <w:proofErr w:type="spellEnd"/>
            <w:r w:rsidRPr="0051190A">
              <w:rPr>
                <w:rFonts w:ascii="Bookman Old Style" w:hAnsi="Bookman Old Style" w:cs="Calibri"/>
                <w:sz w:val="13"/>
                <w:szCs w:val="13"/>
              </w:rPr>
              <w:t>.</w:t>
            </w:r>
          </w:p>
        </w:tc>
        <w:tc>
          <w:tcPr>
            <w:tcW w:w="938" w:type="dxa"/>
            <w:tcBorders>
              <w:top w:val="nil"/>
              <w:left w:val="nil"/>
              <w:bottom w:val="single" w:sz="4" w:space="0" w:color="auto"/>
              <w:right w:val="single" w:sz="4" w:space="0" w:color="auto"/>
            </w:tcBorders>
            <w:shd w:val="clear" w:color="auto" w:fill="auto"/>
            <w:noWrap/>
            <w:vAlign w:val="center"/>
            <w:hideMark/>
          </w:tcPr>
          <w:p w14:paraId="43875DBB" w14:textId="77777777" w:rsidR="0051190A" w:rsidRPr="0051190A" w:rsidRDefault="0051190A" w:rsidP="0051190A">
            <w:pPr>
              <w:jc w:val="center"/>
              <w:rPr>
                <w:rFonts w:ascii="Bookman Old Style" w:hAnsi="Bookman Old Style" w:cs="Calibri"/>
                <w:b/>
                <w:bCs/>
                <w:sz w:val="13"/>
                <w:szCs w:val="13"/>
              </w:rPr>
            </w:pPr>
            <w:r w:rsidRPr="0051190A">
              <w:rPr>
                <w:rFonts w:ascii="Bookman Old Style" w:hAnsi="Bookman Old Style" w:cs="Calibri"/>
                <w:b/>
                <w:bCs/>
                <w:sz w:val="13"/>
                <w:szCs w:val="13"/>
              </w:rPr>
              <w:t> </w:t>
            </w:r>
          </w:p>
        </w:tc>
        <w:tc>
          <w:tcPr>
            <w:tcW w:w="978" w:type="dxa"/>
            <w:tcBorders>
              <w:top w:val="nil"/>
              <w:left w:val="nil"/>
              <w:bottom w:val="single" w:sz="4" w:space="0" w:color="auto"/>
              <w:right w:val="single" w:sz="4" w:space="0" w:color="auto"/>
            </w:tcBorders>
            <w:shd w:val="clear" w:color="auto" w:fill="auto"/>
            <w:noWrap/>
            <w:vAlign w:val="center"/>
            <w:hideMark/>
          </w:tcPr>
          <w:p w14:paraId="3B2397FD" w14:textId="77777777" w:rsidR="0051190A" w:rsidRPr="0051190A" w:rsidRDefault="0051190A" w:rsidP="0051190A">
            <w:pPr>
              <w:jc w:val="center"/>
              <w:rPr>
                <w:rFonts w:ascii="Bookman Old Style" w:hAnsi="Bookman Old Style" w:cs="Calibri"/>
                <w:b/>
                <w:bCs/>
                <w:sz w:val="13"/>
                <w:szCs w:val="13"/>
              </w:rPr>
            </w:pPr>
            <w:r w:rsidRPr="0051190A">
              <w:rPr>
                <w:rFonts w:ascii="Bookman Old Style" w:hAnsi="Bookman Old Style" w:cs="Calibri"/>
                <w:b/>
                <w:bCs/>
                <w:sz w:val="13"/>
                <w:szCs w:val="13"/>
              </w:rPr>
              <w:t> </w:t>
            </w:r>
          </w:p>
        </w:tc>
        <w:tc>
          <w:tcPr>
            <w:tcW w:w="941" w:type="dxa"/>
            <w:tcBorders>
              <w:top w:val="nil"/>
              <w:left w:val="nil"/>
              <w:bottom w:val="single" w:sz="4" w:space="0" w:color="auto"/>
              <w:right w:val="single" w:sz="4" w:space="0" w:color="auto"/>
            </w:tcBorders>
            <w:shd w:val="clear" w:color="auto" w:fill="auto"/>
            <w:noWrap/>
            <w:vAlign w:val="center"/>
            <w:hideMark/>
          </w:tcPr>
          <w:p w14:paraId="5F8AA292" w14:textId="77777777" w:rsidR="0051190A" w:rsidRPr="0051190A" w:rsidRDefault="0051190A" w:rsidP="0051190A">
            <w:pPr>
              <w:jc w:val="center"/>
              <w:rPr>
                <w:rFonts w:ascii="Bookman Old Style" w:hAnsi="Bookman Old Style" w:cs="Calibri"/>
                <w:b/>
                <w:bCs/>
                <w:sz w:val="13"/>
                <w:szCs w:val="13"/>
              </w:rPr>
            </w:pPr>
            <w:r w:rsidRPr="0051190A">
              <w:rPr>
                <w:rFonts w:ascii="Bookman Old Style" w:hAnsi="Bookman Old Style" w:cs="Calibri"/>
                <w:b/>
                <w:bCs/>
                <w:sz w:val="13"/>
                <w:szCs w:val="13"/>
              </w:rPr>
              <w:t> </w:t>
            </w:r>
          </w:p>
        </w:tc>
        <w:tc>
          <w:tcPr>
            <w:tcW w:w="1007" w:type="dxa"/>
            <w:tcBorders>
              <w:top w:val="nil"/>
              <w:left w:val="nil"/>
              <w:bottom w:val="single" w:sz="4" w:space="0" w:color="auto"/>
              <w:right w:val="single" w:sz="4" w:space="0" w:color="auto"/>
            </w:tcBorders>
            <w:shd w:val="clear" w:color="auto" w:fill="auto"/>
            <w:noWrap/>
            <w:vAlign w:val="center"/>
            <w:hideMark/>
          </w:tcPr>
          <w:p w14:paraId="648B96D3" w14:textId="77777777" w:rsidR="0051190A" w:rsidRPr="0051190A" w:rsidRDefault="0051190A" w:rsidP="0051190A">
            <w:pPr>
              <w:jc w:val="center"/>
              <w:rPr>
                <w:rFonts w:ascii="Bookman Old Style" w:hAnsi="Bookman Old Style" w:cs="Calibri"/>
                <w:b/>
                <w:bCs/>
                <w:sz w:val="13"/>
                <w:szCs w:val="13"/>
              </w:rPr>
            </w:pPr>
            <w:r w:rsidRPr="0051190A">
              <w:rPr>
                <w:rFonts w:ascii="Bookman Old Style" w:hAnsi="Bookman Old Style" w:cs="Calibri"/>
                <w:b/>
                <w:bCs/>
                <w:sz w:val="13"/>
                <w:szCs w:val="13"/>
              </w:rPr>
              <w:t> </w:t>
            </w:r>
          </w:p>
        </w:tc>
        <w:tc>
          <w:tcPr>
            <w:tcW w:w="1008" w:type="dxa"/>
            <w:tcBorders>
              <w:top w:val="nil"/>
              <w:left w:val="nil"/>
              <w:bottom w:val="single" w:sz="4" w:space="0" w:color="auto"/>
              <w:right w:val="single" w:sz="4" w:space="0" w:color="auto"/>
            </w:tcBorders>
            <w:shd w:val="clear" w:color="auto" w:fill="auto"/>
            <w:noWrap/>
            <w:vAlign w:val="center"/>
            <w:hideMark/>
          </w:tcPr>
          <w:p w14:paraId="5A260A0C" w14:textId="77777777" w:rsidR="0051190A" w:rsidRPr="0051190A" w:rsidRDefault="0051190A" w:rsidP="0051190A">
            <w:pPr>
              <w:jc w:val="center"/>
              <w:rPr>
                <w:rFonts w:ascii="Bookman Old Style" w:hAnsi="Bookman Old Style" w:cs="Calibri"/>
                <w:b/>
                <w:bCs/>
                <w:sz w:val="13"/>
                <w:szCs w:val="13"/>
              </w:rPr>
            </w:pPr>
            <w:r w:rsidRPr="0051190A">
              <w:rPr>
                <w:rFonts w:ascii="Bookman Old Style" w:hAnsi="Bookman Old Style" w:cs="Calibri"/>
                <w:b/>
                <w:bCs/>
                <w:sz w:val="13"/>
                <w:szCs w:val="13"/>
              </w:rPr>
              <w:t> </w:t>
            </w:r>
          </w:p>
        </w:tc>
        <w:tc>
          <w:tcPr>
            <w:tcW w:w="227" w:type="dxa"/>
            <w:vAlign w:val="center"/>
            <w:hideMark/>
          </w:tcPr>
          <w:p w14:paraId="005C4FB2" w14:textId="77777777" w:rsidR="0051190A" w:rsidRPr="0051190A" w:rsidRDefault="0051190A" w:rsidP="0051190A">
            <w:pPr>
              <w:rPr>
                <w:sz w:val="13"/>
                <w:szCs w:val="13"/>
              </w:rPr>
            </w:pPr>
          </w:p>
        </w:tc>
      </w:tr>
      <w:tr w:rsidR="0051190A" w:rsidRPr="0051190A" w14:paraId="4BB5DE6E" w14:textId="77777777" w:rsidTr="0051190A">
        <w:trPr>
          <w:trHeight w:val="785"/>
          <w:jc w:val="center"/>
        </w:trPr>
        <w:tc>
          <w:tcPr>
            <w:tcW w:w="775" w:type="dxa"/>
            <w:tcBorders>
              <w:top w:val="nil"/>
              <w:left w:val="single" w:sz="8" w:space="0" w:color="auto"/>
              <w:bottom w:val="single" w:sz="4" w:space="0" w:color="auto"/>
              <w:right w:val="single" w:sz="4" w:space="0" w:color="auto"/>
            </w:tcBorders>
            <w:shd w:val="clear" w:color="auto" w:fill="auto"/>
            <w:noWrap/>
            <w:vAlign w:val="bottom"/>
            <w:hideMark/>
          </w:tcPr>
          <w:p w14:paraId="302540FC"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 </w:t>
            </w:r>
          </w:p>
        </w:tc>
        <w:tc>
          <w:tcPr>
            <w:tcW w:w="8588" w:type="dxa"/>
            <w:gridSpan w:val="4"/>
            <w:tcBorders>
              <w:top w:val="single" w:sz="4" w:space="0" w:color="auto"/>
              <w:left w:val="nil"/>
              <w:bottom w:val="single" w:sz="4" w:space="0" w:color="auto"/>
              <w:right w:val="single" w:sz="4" w:space="0" w:color="000000"/>
            </w:tcBorders>
            <w:shd w:val="clear" w:color="auto" w:fill="auto"/>
            <w:vAlign w:val="center"/>
            <w:hideMark/>
          </w:tcPr>
          <w:p w14:paraId="203ADF56" w14:textId="77777777" w:rsidR="0051190A" w:rsidRPr="0051190A" w:rsidRDefault="0051190A" w:rsidP="0051190A">
            <w:pPr>
              <w:rPr>
                <w:rFonts w:ascii="Bookman Old Style" w:hAnsi="Bookman Old Style" w:cs="Calibri"/>
                <w:sz w:val="13"/>
                <w:szCs w:val="13"/>
              </w:rPr>
            </w:pPr>
            <w:r w:rsidRPr="0051190A">
              <w:rPr>
                <w:rFonts w:ascii="Bookman Old Style" w:hAnsi="Bookman Old Style" w:cs="Calibri"/>
                <w:sz w:val="13"/>
                <w:szCs w:val="13"/>
              </w:rPr>
              <w:t>Корректировка с целью учета отклонения фактических значений параметров расчета тарифов от значений, учтенных при установлении тарифов на 2022 год (дельта НВВ 2020)</w:t>
            </w:r>
          </w:p>
        </w:tc>
        <w:tc>
          <w:tcPr>
            <w:tcW w:w="1010" w:type="dxa"/>
            <w:tcBorders>
              <w:top w:val="nil"/>
              <w:left w:val="nil"/>
              <w:bottom w:val="single" w:sz="4" w:space="0" w:color="auto"/>
              <w:right w:val="single" w:sz="4" w:space="0" w:color="auto"/>
            </w:tcBorders>
            <w:shd w:val="clear" w:color="auto" w:fill="auto"/>
            <w:noWrap/>
            <w:vAlign w:val="bottom"/>
            <w:hideMark/>
          </w:tcPr>
          <w:p w14:paraId="0D96AD47" w14:textId="77777777" w:rsidR="0051190A" w:rsidRPr="0051190A" w:rsidRDefault="0051190A" w:rsidP="0051190A">
            <w:pPr>
              <w:jc w:val="center"/>
              <w:rPr>
                <w:rFonts w:ascii="Bookman Old Style" w:hAnsi="Bookman Old Style" w:cs="Calibri"/>
                <w:sz w:val="13"/>
                <w:szCs w:val="13"/>
              </w:rPr>
            </w:pPr>
            <w:proofErr w:type="spellStart"/>
            <w:r w:rsidRPr="0051190A">
              <w:rPr>
                <w:rFonts w:ascii="Bookman Old Style" w:hAnsi="Bookman Old Style" w:cs="Calibri"/>
                <w:sz w:val="13"/>
                <w:szCs w:val="13"/>
              </w:rPr>
              <w:t>т.р</w:t>
            </w:r>
            <w:proofErr w:type="spellEnd"/>
            <w:r w:rsidRPr="0051190A">
              <w:rPr>
                <w:rFonts w:ascii="Bookman Old Style" w:hAnsi="Bookman Old Style" w:cs="Calibri"/>
                <w:sz w:val="13"/>
                <w:szCs w:val="13"/>
              </w:rPr>
              <w:t>.</w:t>
            </w:r>
          </w:p>
        </w:tc>
        <w:tc>
          <w:tcPr>
            <w:tcW w:w="938" w:type="dxa"/>
            <w:tcBorders>
              <w:top w:val="nil"/>
              <w:left w:val="nil"/>
              <w:bottom w:val="single" w:sz="4" w:space="0" w:color="auto"/>
              <w:right w:val="single" w:sz="4" w:space="0" w:color="auto"/>
            </w:tcBorders>
            <w:shd w:val="clear" w:color="auto" w:fill="auto"/>
            <w:noWrap/>
            <w:vAlign w:val="center"/>
            <w:hideMark/>
          </w:tcPr>
          <w:p w14:paraId="688237C2" w14:textId="77777777" w:rsidR="0051190A" w:rsidRPr="0051190A" w:rsidRDefault="0051190A" w:rsidP="0051190A">
            <w:pPr>
              <w:jc w:val="center"/>
              <w:rPr>
                <w:rFonts w:ascii="Bookman Old Style" w:hAnsi="Bookman Old Style" w:cs="Calibri"/>
                <w:b/>
                <w:bCs/>
                <w:sz w:val="13"/>
                <w:szCs w:val="13"/>
              </w:rPr>
            </w:pPr>
            <w:r w:rsidRPr="0051190A">
              <w:rPr>
                <w:rFonts w:ascii="Bookman Old Style" w:hAnsi="Bookman Old Style" w:cs="Calibri"/>
                <w:b/>
                <w:bCs/>
                <w:sz w:val="13"/>
                <w:szCs w:val="13"/>
              </w:rPr>
              <w:t> </w:t>
            </w:r>
          </w:p>
        </w:tc>
        <w:tc>
          <w:tcPr>
            <w:tcW w:w="978" w:type="dxa"/>
            <w:tcBorders>
              <w:top w:val="nil"/>
              <w:left w:val="nil"/>
              <w:bottom w:val="single" w:sz="4" w:space="0" w:color="auto"/>
              <w:right w:val="single" w:sz="4" w:space="0" w:color="auto"/>
            </w:tcBorders>
            <w:shd w:val="clear" w:color="auto" w:fill="auto"/>
            <w:noWrap/>
            <w:vAlign w:val="center"/>
            <w:hideMark/>
          </w:tcPr>
          <w:p w14:paraId="66A20BCE" w14:textId="77777777" w:rsidR="0051190A" w:rsidRPr="0051190A" w:rsidRDefault="0051190A" w:rsidP="0051190A">
            <w:pPr>
              <w:jc w:val="center"/>
              <w:rPr>
                <w:rFonts w:ascii="Bookman Old Style" w:hAnsi="Bookman Old Style" w:cs="Calibri"/>
                <w:b/>
                <w:bCs/>
                <w:sz w:val="13"/>
                <w:szCs w:val="13"/>
              </w:rPr>
            </w:pPr>
            <w:r w:rsidRPr="0051190A">
              <w:rPr>
                <w:rFonts w:ascii="Bookman Old Style" w:hAnsi="Bookman Old Style" w:cs="Calibri"/>
                <w:b/>
                <w:bCs/>
                <w:sz w:val="13"/>
                <w:szCs w:val="13"/>
              </w:rPr>
              <w:t> </w:t>
            </w:r>
          </w:p>
        </w:tc>
        <w:tc>
          <w:tcPr>
            <w:tcW w:w="941" w:type="dxa"/>
            <w:tcBorders>
              <w:top w:val="nil"/>
              <w:left w:val="nil"/>
              <w:bottom w:val="single" w:sz="4" w:space="0" w:color="auto"/>
              <w:right w:val="single" w:sz="4" w:space="0" w:color="auto"/>
            </w:tcBorders>
            <w:shd w:val="clear" w:color="auto" w:fill="auto"/>
            <w:noWrap/>
            <w:vAlign w:val="center"/>
            <w:hideMark/>
          </w:tcPr>
          <w:p w14:paraId="71ABC11D" w14:textId="77777777" w:rsidR="0051190A" w:rsidRPr="0051190A" w:rsidRDefault="0051190A" w:rsidP="0051190A">
            <w:pPr>
              <w:jc w:val="center"/>
              <w:rPr>
                <w:rFonts w:ascii="Bookman Old Style" w:hAnsi="Bookman Old Style" w:cs="Calibri"/>
                <w:b/>
                <w:bCs/>
                <w:sz w:val="13"/>
                <w:szCs w:val="13"/>
              </w:rPr>
            </w:pPr>
            <w:r w:rsidRPr="0051190A">
              <w:rPr>
                <w:rFonts w:ascii="Bookman Old Style" w:hAnsi="Bookman Old Style" w:cs="Calibri"/>
                <w:b/>
                <w:bCs/>
                <w:sz w:val="13"/>
                <w:szCs w:val="13"/>
              </w:rPr>
              <w:t> </w:t>
            </w:r>
          </w:p>
        </w:tc>
        <w:tc>
          <w:tcPr>
            <w:tcW w:w="1007" w:type="dxa"/>
            <w:tcBorders>
              <w:top w:val="nil"/>
              <w:left w:val="nil"/>
              <w:bottom w:val="single" w:sz="4" w:space="0" w:color="auto"/>
              <w:right w:val="single" w:sz="4" w:space="0" w:color="auto"/>
            </w:tcBorders>
            <w:shd w:val="clear" w:color="auto" w:fill="auto"/>
            <w:noWrap/>
            <w:vAlign w:val="center"/>
            <w:hideMark/>
          </w:tcPr>
          <w:p w14:paraId="651C6939" w14:textId="77777777" w:rsidR="0051190A" w:rsidRPr="0051190A" w:rsidRDefault="0051190A" w:rsidP="0051190A">
            <w:pPr>
              <w:jc w:val="center"/>
              <w:rPr>
                <w:rFonts w:ascii="Bookman Old Style" w:hAnsi="Bookman Old Style" w:cs="Calibri"/>
                <w:b/>
                <w:bCs/>
                <w:sz w:val="13"/>
                <w:szCs w:val="13"/>
              </w:rPr>
            </w:pPr>
            <w:r w:rsidRPr="0051190A">
              <w:rPr>
                <w:rFonts w:ascii="Bookman Old Style" w:hAnsi="Bookman Old Style" w:cs="Calibri"/>
                <w:b/>
                <w:bCs/>
                <w:sz w:val="13"/>
                <w:szCs w:val="13"/>
              </w:rPr>
              <w:t> </w:t>
            </w:r>
          </w:p>
        </w:tc>
        <w:tc>
          <w:tcPr>
            <w:tcW w:w="1008" w:type="dxa"/>
            <w:tcBorders>
              <w:top w:val="nil"/>
              <w:left w:val="nil"/>
              <w:bottom w:val="single" w:sz="4" w:space="0" w:color="auto"/>
              <w:right w:val="single" w:sz="4" w:space="0" w:color="auto"/>
            </w:tcBorders>
            <w:shd w:val="clear" w:color="auto" w:fill="auto"/>
            <w:noWrap/>
            <w:vAlign w:val="center"/>
            <w:hideMark/>
          </w:tcPr>
          <w:p w14:paraId="0DFD9AEF" w14:textId="77777777" w:rsidR="0051190A" w:rsidRPr="0051190A" w:rsidRDefault="0051190A" w:rsidP="0051190A">
            <w:pPr>
              <w:jc w:val="center"/>
              <w:rPr>
                <w:rFonts w:ascii="Bookman Old Style" w:hAnsi="Bookman Old Style" w:cs="Calibri"/>
                <w:b/>
                <w:bCs/>
                <w:sz w:val="13"/>
                <w:szCs w:val="13"/>
              </w:rPr>
            </w:pPr>
            <w:r w:rsidRPr="0051190A">
              <w:rPr>
                <w:rFonts w:ascii="Bookman Old Style" w:hAnsi="Bookman Old Style" w:cs="Calibri"/>
                <w:b/>
                <w:bCs/>
                <w:sz w:val="13"/>
                <w:szCs w:val="13"/>
              </w:rPr>
              <w:t>-2 468,21</w:t>
            </w:r>
          </w:p>
        </w:tc>
        <w:tc>
          <w:tcPr>
            <w:tcW w:w="227" w:type="dxa"/>
            <w:vAlign w:val="center"/>
            <w:hideMark/>
          </w:tcPr>
          <w:p w14:paraId="552D7387" w14:textId="77777777" w:rsidR="0051190A" w:rsidRPr="0051190A" w:rsidRDefault="0051190A" w:rsidP="0051190A">
            <w:pPr>
              <w:rPr>
                <w:sz w:val="13"/>
                <w:szCs w:val="13"/>
              </w:rPr>
            </w:pPr>
          </w:p>
        </w:tc>
      </w:tr>
      <w:tr w:rsidR="0051190A" w:rsidRPr="0051190A" w14:paraId="60680A1C" w14:textId="77777777" w:rsidTr="0051190A">
        <w:trPr>
          <w:trHeight w:val="785"/>
          <w:jc w:val="center"/>
        </w:trPr>
        <w:tc>
          <w:tcPr>
            <w:tcW w:w="775" w:type="dxa"/>
            <w:tcBorders>
              <w:top w:val="nil"/>
              <w:left w:val="single" w:sz="8" w:space="0" w:color="auto"/>
              <w:bottom w:val="single" w:sz="4" w:space="0" w:color="auto"/>
              <w:right w:val="single" w:sz="4" w:space="0" w:color="auto"/>
            </w:tcBorders>
            <w:shd w:val="clear" w:color="auto" w:fill="auto"/>
            <w:noWrap/>
            <w:vAlign w:val="bottom"/>
            <w:hideMark/>
          </w:tcPr>
          <w:p w14:paraId="1B22FA61"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 </w:t>
            </w:r>
          </w:p>
        </w:tc>
        <w:tc>
          <w:tcPr>
            <w:tcW w:w="8588" w:type="dxa"/>
            <w:gridSpan w:val="4"/>
            <w:tcBorders>
              <w:top w:val="single" w:sz="4" w:space="0" w:color="auto"/>
              <w:left w:val="nil"/>
              <w:bottom w:val="single" w:sz="4" w:space="0" w:color="auto"/>
              <w:right w:val="single" w:sz="4" w:space="0" w:color="000000"/>
            </w:tcBorders>
            <w:shd w:val="clear" w:color="auto" w:fill="auto"/>
            <w:vAlign w:val="center"/>
            <w:hideMark/>
          </w:tcPr>
          <w:p w14:paraId="27EC1B9A" w14:textId="77777777" w:rsidR="0051190A" w:rsidRPr="0051190A" w:rsidRDefault="0051190A" w:rsidP="0051190A">
            <w:pPr>
              <w:rPr>
                <w:rFonts w:ascii="Bookman Old Style" w:hAnsi="Bookman Old Style" w:cs="Calibri"/>
                <w:sz w:val="13"/>
                <w:szCs w:val="13"/>
              </w:rPr>
            </w:pPr>
            <w:r w:rsidRPr="0051190A">
              <w:rPr>
                <w:rFonts w:ascii="Bookman Old Style" w:hAnsi="Bookman Old Style" w:cs="Calibri"/>
                <w:sz w:val="13"/>
                <w:szCs w:val="13"/>
              </w:rPr>
              <w:t>Корректировка с целью учета отклонения фактических значений параметров расчета тарифов от значений, учтенных при установлении тарифов на 2023 год (дельта НВВ 2021)</w:t>
            </w:r>
          </w:p>
        </w:tc>
        <w:tc>
          <w:tcPr>
            <w:tcW w:w="1010" w:type="dxa"/>
            <w:tcBorders>
              <w:top w:val="nil"/>
              <w:left w:val="nil"/>
              <w:bottom w:val="single" w:sz="4" w:space="0" w:color="auto"/>
              <w:right w:val="single" w:sz="4" w:space="0" w:color="auto"/>
            </w:tcBorders>
            <w:shd w:val="clear" w:color="auto" w:fill="auto"/>
            <w:noWrap/>
            <w:vAlign w:val="bottom"/>
            <w:hideMark/>
          </w:tcPr>
          <w:p w14:paraId="27EBBDE9" w14:textId="77777777" w:rsidR="0051190A" w:rsidRPr="0051190A" w:rsidRDefault="0051190A" w:rsidP="0051190A">
            <w:pPr>
              <w:jc w:val="center"/>
              <w:rPr>
                <w:rFonts w:ascii="Bookman Old Style" w:hAnsi="Bookman Old Style" w:cs="Calibri"/>
                <w:sz w:val="13"/>
                <w:szCs w:val="13"/>
              </w:rPr>
            </w:pPr>
            <w:proofErr w:type="spellStart"/>
            <w:r w:rsidRPr="0051190A">
              <w:rPr>
                <w:rFonts w:ascii="Bookman Old Style" w:hAnsi="Bookman Old Style" w:cs="Calibri"/>
                <w:sz w:val="13"/>
                <w:szCs w:val="13"/>
              </w:rPr>
              <w:t>т.р</w:t>
            </w:r>
            <w:proofErr w:type="spellEnd"/>
            <w:r w:rsidRPr="0051190A">
              <w:rPr>
                <w:rFonts w:ascii="Bookman Old Style" w:hAnsi="Bookman Old Style" w:cs="Calibri"/>
                <w:sz w:val="13"/>
                <w:szCs w:val="13"/>
              </w:rPr>
              <w:t>.</w:t>
            </w:r>
          </w:p>
        </w:tc>
        <w:tc>
          <w:tcPr>
            <w:tcW w:w="938" w:type="dxa"/>
            <w:tcBorders>
              <w:top w:val="nil"/>
              <w:left w:val="nil"/>
              <w:bottom w:val="single" w:sz="4" w:space="0" w:color="auto"/>
              <w:right w:val="single" w:sz="4" w:space="0" w:color="auto"/>
            </w:tcBorders>
            <w:shd w:val="clear" w:color="auto" w:fill="auto"/>
            <w:noWrap/>
            <w:vAlign w:val="center"/>
            <w:hideMark/>
          </w:tcPr>
          <w:p w14:paraId="19E15AC1" w14:textId="77777777" w:rsidR="0051190A" w:rsidRPr="0051190A" w:rsidRDefault="0051190A" w:rsidP="0051190A">
            <w:pPr>
              <w:jc w:val="center"/>
              <w:rPr>
                <w:rFonts w:ascii="Bookman Old Style" w:hAnsi="Bookman Old Style" w:cs="Calibri"/>
                <w:b/>
                <w:bCs/>
                <w:sz w:val="13"/>
                <w:szCs w:val="13"/>
              </w:rPr>
            </w:pPr>
            <w:r w:rsidRPr="0051190A">
              <w:rPr>
                <w:rFonts w:ascii="Bookman Old Style" w:hAnsi="Bookman Old Style" w:cs="Calibri"/>
                <w:b/>
                <w:bCs/>
                <w:sz w:val="13"/>
                <w:szCs w:val="13"/>
              </w:rPr>
              <w:t> </w:t>
            </w:r>
          </w:p>
        </w:tc>
        <w:tc>
          <w:tcPr>
            <w:tcW w:w="978" w:type="dxa"/>
            <w:tcBorders>
              <w:top w:val="nil"/>
              <w:left w:val="nil"/>
              <w:bottom w:val="single" w:sz="4" w:space="0" w:color="auto"/>
              <w:right w:val="single" w:sz="4" w:space="0" w:color="auto"/>
            </w:tcBorders>
            <w:shd w:val="clear" w:color="auto" w:fill="auto"/>
            <w:noWrap/>
            <w:vAlign w:val="center"/>
            <w:hideMark/>
          </w:tcPr>
          <w:p w14:paraId="7563600C" w14:textId="77777777" w:rsidR="0051190A" w:rsidRPr="0051190A" w:rsidRDefault="0051190A" w:rsidP="0051190A">
            <w:pPr>
              <w:jc w:val="center"/>
              <w:rPr>
                <w:rFonts w:ascii="Bookman Old Style" w:hAnsi="Bookman Old Style" w:cs="Calibri"/>
                <w:b/>
                <w:bCs/>
                <w:sz w:val="13"/>
                <w:szCs w:val="13"/>
              </w:rPr>
            </w:pPr>
            <w:r w:rsidRPr="0051190A">
              <w:rPr>
                <w:rFonts w:ascii="Bookman Old Style" w:hAnsi="Bookman Old Style" w:cs="Calibri"/>
                <w:b/>
                <w:bCs/>
                <w:sz w:val="13"/>
                <w:szCs w:val="13"/>
              </w:rPr>
              <w:t> </w:t>
            </w:r>
          </w:p>
        </w:tc>
        <w:tc>
          <w:tcPr>
            <w:tcW w:w="941" w:type="dxa"/>
            <w:tcBorders>
              <w:top w:val="nil"/>
              <w:left w:val="nil"/>
              <w:bottom w:val="single" w:sz="4" w:space="0" w:color="auto"/>
              <w:right w:val="single" w:sz="4" w:space="0" w:color="auto"/>
            </w:tcBorders>
            <w:shd w:val="clear" w:color="auto" w:fill="auto"/>
            <w:noWrap/>
            <w:vAlign w:val="center"/>
            <w:hideMark/>
          </w:tcPr>
          <w:p w14:paraId="0068A692" w14:textId="77777777" w:rsidR="0051190A" w:rsidRPr="0051190A" w:rsidRDefault="0051190A" w:rsidP="0051190A">
            <w:pPr>
              <w:jc w:val="center"/>
              <w:rPr>
                <w:rFonts w:ascii="Bookman Old Style" w:hAnsi="Bookman Old Style" w:cs="Calibri"/>
                <w:b/>
                <w:bCs/>
                <w:sz w:val="13"/>
                <w:szCs w:val="13"/>
              </w:rPr>
            </w:pPr>
            <w:r w:rsidRPr="0051190A">
              <w:rPr>
                <w:rFonts w:ascii="Bookman Old Style" w:hAnsi="Bookman Old Style" w:cs="Calibri"/>
                <w:b/>
                <w:bCs/>
                <w:sz w:val="13"/>
                <w:szCs w:val="13"/>
              </w:rPr>
              <w:t> </w:t>
            </w:r>
          </w:p>
        </w:tc>
        <w:tc>
          <w:tcPr>
            <w:tcW w:w="1007" w:type="dxa"/>
            <w:tcBorders>
              <w:top w:val="nil"/>
              <w:left w:val="nil"/>
              <w:bottom w:val="single" w:sz="4" w:space="0" w:color="auto"/>
              <w:right w:val="single" w:sz="4" w:space="0" w:color="auto"/>
            </w:tcBorders>
            <w:shd w:val="clear" w:color="auto" w:fill="auto"/>
            <w:noWrap/>
            <w:vAlign w:val="center"/>
            <w:hideMark/>
          </w:tcPr>
          <w:p w14:paraId="49CAEC68" w14:textId="77777777" w:rsidR="0051190A" w:rsidRPr="0051190A" w:rsidRDefault="0051190A" w:rsidP="0051190A">
            <w:pPr>
              <w:jc w:val="center"/>
              <w:rPr>
                <w:rFonts w:ascii="Bookman Old Style" w:hAnsi="Bookman Old Style" w:cs="Calibri"/>
                <w:b/>
                <w:bCs/>
                <w:sz w:val="13"/>
                <w:szCs w:val="13"/>
              </w:rPr>
            </w:pPr>
            <w:r w:rsidRPr="0051190A">
              <w:rPr>
                <w:rFonts w:ascii="Bookman Old Style" w:hAnsi="Bookman Old Style" w:cs="Calibri"/>
                <w:b/>
                <w:bCs/>
                <w:sz w:val="13"/>
                <w:szCs w:val="13"/>
              </w:rPr>
              <w:t> </w:t>
            </w:r>
          </w:p>
        </w:tc>
        <w:tc>
          <w:tcPr>
            <w:tcW w:w="1008" w:type="dxa"/>
            <w:tcBorders>
              <w:top w:val="nil"/>
              <w:left w:val="nil"/>
              <w:bottom w:val="single" w:sz="4" w:space="0" w:color="auto"/>
              <w:right w:val="single" w:sz="4" w:space="0" w:color="auto"/>
            </w:tcBorders>
            <w:shd w:val="clear" w:color="auto" w:fill="auto"/>
            <w:noWrap/>
            <w:vAlign w:val="center"/>
            <w:hideMark/>
          </w:tcPr>
          <w:p w14:paraId="08DC228F" w14:textId="77777777" w:rsidR="0051190A" w:rsidRPr="0051190A" w:rsidRDefault="0051190A" w:rsidP="0051190A">
            <w:pPr>
              <w:jc w:val="center"/>
              <w:rPr>
                <w:rFonts w:ascii="Bookman Old Style" w:hAnsi="Bookman Old Style" w:cs="Calibri"/>
                <w:b/>
                <w:bCs/>
                <w:sz w:val="13"/>
                <w:szCs w:val="13"/>
              </w:rPr>
            </w:pPr>
            <w:r w:rsidRPr="0051190A">
              <w:rPr>
                <w:rFonts w:ascii="Bookman Old Style" w:hAnsi="Bookman Old Style" w:cs="Calibri"/>
                <w:b/>
                <w:bCs/>
                <w:sz w:val="13"/>
                <w:szCs w:val="13"/>
              </w:rPr>
              <w:t>608,09</w:t>
            </w:r>
          </w:p>
        </w:tc>
        <w:tc>
          <w:tcPr>
            <w:tcW w:w="227" w:type="dxa"/>
            <w:vAlign w:val="center"/>
            <w:hideMark/>
          </w:tcPr>
          <w:p w14:paraId="00268279" w14:textId="77777777" w:rsidR="0051190A" w:rsidRPr="0051190A" w:rsidRDefault="0051190A" w:rsidP="0051190A">
            <w:pPr>
              <w:rPr>
                <w:sz w:val="13"/>
                <w:szCs w:val="13"/>
              </w:rPr>
            </w:pPr>
          </w:p>
        </w:tc>
      </w:tr>
      <w:tr w:rsidR="0051190A" w:rsidRPr="0051190A" w14:paraId="12636645" w14:textId="77777777" w:rsidTr="0051190A">
        <w:trPr>
          <w:trHeight w:val="609"/>
          <w:jc w:val="center"/>
        </w:trPr>
        <w:tc>
          <w:tcPr>
            <w:tcW w:w="775" w:type="dxa"/>
            <w:tcBorders>
              <w:top w:val="nil"/>
              <w:left w:val="single" w:sz="8" w:space="0" w:color="auto"/>
              <w:bottom w:val="single" w:sz="4" w:space="0" w:color="auto"/>
              <w:right w:val="single" w:sz="4" w:space="0" w:color="auto"/>
            </w:tcBorders>
            <w:shd w:val="clear" w:color="auto" w:fill="auto"/>
            <w:noWrap/>
            <w:vAlign w:val="bottom"/>
            <w:hideMark/>
          </w:tcPr>
          <w:p w14:paraId="1258D02F"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 </w:t>
            </w:r>
          </w:p>
        </w:tc>
        <w:tc>
          <w:tcPr>
            <w:tcW w:w="8588" w:type="dxa"/>
            <w:gridSpan w:val="4"/>
            <w:tcBorders>
              <w:top w:val="single" w:sz="4" w:space="0" w:color="auto"/>
              <w:left w:val="nil"/>
              <w:bottom w:val="single" w:sz="4" w:space="0" w:color="auto"/>
              <w:right w:val="single" w:sz="4" w:space="0" w:color="000000"/>
            </w:tcBorders>
            <w:shd w:val="clear" w:color="auto" w:fill="auto"/>
            <w:vAlign w:val="center"/>
            <w:hideMark/>
          </w:tcPr>
          <w:p w14:paraId="74374E2C" w14:textId="77777777" w:rsidR="0051190A" w:rsidRPr="0051190A" w:rsidRDefault="0051190A" w:rsidP="0051190A">
            <w:pPr>
              <w:rPr>
                <w:rFonts w:ascii="Bookman Old Style" w:hAnsi="Bookman Old Style" w:cs="Calibri"/>
                <w:sz w:val="13"/>
                <w:szCs w:val="13"/>
              </w:rPr>
            </w:pPr>
            <w:r w:rsidRPr="0051190A">
              <w:rPr>
                <w:rFonts w:ascii="Bookman Old Style" w:hAnsi="Bookman Old Style" w:cs="Calibri"/>
                <w:sz w:val="13"/>
                <w:szCs w:val="13"/>
              </w:rPr>
              <w:t>Корректировка с учетом надежности и качества реализуемых товаров (оказываемых услуг), подлежащая учету в НВВ</w:t>
            </w:r>
          </w:p>
        </w:tc>
        <w:tc>
          <w:tcPr>
            <w:tcW w:w="1010" w:type="dxa"/>
            <w:tcBorders>
              <w:top w:val="nil"/>
              <w:left w:val="nil"/>
              <w:bottom w:val="single" w:sz="4" w:space="0" w:color="auto"/>
              <w:right w:val="single" w:sz="4" w:space="0" w:color="auto"/>
            </w:tcBorders>
            <w:shd w:val="clear" w:color="auto" w:fill="auto"/>
            <w:noWrap/>
            <w:vAlign w:val="bottom"/>
            <w:hideMark/>
          </w:tcPr>
          <w:p w14:paraId="08BEE98B" w14:textId="77777777" w:rsidR="0051190A" w:rsidRPr="0051190A" w:rsidRDefault="0051190A" w:rsidP="0051190A">
            <w:pPr>
              <w:jc w:val="center"/>
              <w:rPr>
                <w:rFonts w:ascii="Bookman Old Style" w:hAnsi="Bookman Old Style" w:cs="Calibri"/>
                <w:sz w:val="13"/>
                <w:szCs w:val="13"/>
              </w:rPr>
            </w:pPr>
            <w:proofErr w:type="spellStart"/>
            <w:r w:rsidRPr="0051190A">
              <w:rPr>
                <w:rFonts w:ascii="Bookman Old Style" w:hAnsi="Bookman Old Style" w:cs="Calibri"/>
                <w:sz w:val="13"/>
                <w:szCs w:val="13"/>
              </w:rPr>
              <w:t>т.р</w:t>
            </w:r>
            <w:proofErr w:type="spellEnd"/>
            <w:r w:rsidRPr="0051190A">
              <w:rPr>
                <w:rFonts w:ascii="Bookman Old Style" w:hAnsi="Bookman Old Style" w:cs="Calibri"/>
                <w:sz w:val="13"/>
                <w:szCs w:val="13"/>
              </w:rPr>
              <w:t>.</w:t>
            </w:r>
          </w:p>
        </w:tc>
        <w:tc>
          <w:tcPr>
            <w:tcW w:w="938" w:type="dxa"/>
            <w:tcBorders>
              <w:top w:val="nil"/>
              <w:left w:val="nil"/>
              <w:bottom w:val="single" w:sz="4" w:space="0" w:color="auto"/>
              <w:right w:val="single" w:sz="4" w:space="0" w:color="auto"/>
            </w:tcBorders>
            <w:shd w:val="clear" w:color="auto" w:fill="auto"/>
            <w:noWrap/>
            <w:vAlign w:val="center"/>
            <w:hideMark/>
          </w:tcPr>
          <w:p w14:paraId="1F124134" w14:textId="77777777" w:rsidR="0051190A" w:rsidRPr="0051190A" w:rsidRDefault="0051190A" w:rsidP="0051190A">
            <w:pPr>
              <w:jc w:val="center"/>
              <w:rPr>
                <w:rFonts w:ascii="Bookman Old Style" w:hAnsi="Bookman Old Style" w:cs="Calibri"/>
                <w:b/>
                <w:bCs/>
                <w:sz w:val="13"/>
                <w:szCs w:val="13"/>
              </w:rPr>
            </w:pPr>
            <w:r w:rsidRPr="0051190A">
              <w:rPr>
                <w:rFonts w:ascii="Bookman Old Style" w:hAnsi="Bookman Old Style" w:cs="Calibri"/>
                <w:b/>
                <w:bCs/>
                <w:sz w:val="13"/>
                <w:szCs w:val="13"/>
              </w:rPr>
              <w:t> </w:t>
            </w:r>
          </w:p>
        </w:tc>
        <w:tc>
          <w:tcPr>
            <w:tcW w:w="978" w:type="dxa"/>
            <w:tcBorders>
              <w:top w:val="nil"/>
              <w:left w:val="nil"/>
              <w:bottom w:val="single" w:sz="4" w:space="0" w:color="auto"/>
              <w:right w:val="single" w:sz="4" w:space="0" w:color="auto"/>
            </w:tcBorders>
            <w:shd w:val="clear" w:color="auto" w:fill="auto"/>
            <w:noWrap/>
            <w:vAlign w:val="center"/>
            <w:hideMark/>
          </w:tcPr>
          <w:p w14:paraId="1A5C3B37" w14:textId="77777777" w:rsidR="0051190A" w:rsidRPr="0051190A" w:rsidRDefault="0051190A" w:rsidP="0051190A">
            <w:pPr>
              <w:jc w:val="center"/>
              <w:rPr>
                <w:rFonts w:ascii="Bookman Old Style" w:hAnsi="Bookman Old Style" w:cs="Calibri"/>
                <w:b/>
                <w:bCs/>
                <w:sz w:val="13"/>
                <w:szCs w:val="13"/>
              </w:rPr>
            </w:pPr>
            <w:r w:rsidRPr="0051190A">
              <w:rPr>
                <w:rFonts w:ascii="Bookman Old Style" w:hAnsi="Bookman Old Style" w:cs="Calibri"/>
                <w:b/>
                <w:bCs/>
                <w:sz w:val="13"/>
                <w:szCs w:val="13"/>
              </w:rPr>
              <w:t> </w:t>
            </w:r>
          </w:p>
        </w:tc>
        <w:tc>
          <w:tcPr>
            <w:tcW w:w="941" w:type="dxa"/>
            <w:tcBorders>
              <w:top w:val="nil"/>
              <w:left w:val="nil"/>
              <w:bottom w:val="single" w:sz="4" w:space="0" w:color="auto"/>
              <w:right w:val="single" w:sz="4" w:space="0" w:color="auto"/>
            </w:tcBorders>
            <w:shd w:val="clear" w:color="auto" w:fill="auto"/>
            <w:noWrap/>
            <w:vAlign w:val="center"/>
            <w:hideMark/>
          </w:tcPr>
          <w:p w14:paraId="5F585FDB" w14:textId="77777777" w:rsidR="0051190A" w:rsidRPr="0051190A" w:rsidRDefault="0051190A" w:rsidP="0051190A">
            <w:pPr>
              <w:jc w:val="center"/>
              <w:rPr>
                <w:rFonts w:ascii="Bookman Old Style" w:hAnsi="Bookman Old Style" w:cs="Calibri"/>
                <w:b/>
                <w:bCs/>
                <w:sz w:val="13"/>
                <w:szCs w:val="13"/>
              </w:rPr>
            </w:pPr>
            <w:r w:rsidRPr="0051190A">
              <w:rPr>
                <w:rFonts w:ascii="Bookman Old Style" w:hAnsi="Bookman Old Style" w:cs="Calibri"/>
                <w:b/>
                <w:bCs/>
                <w:sz w:val="13"/>
                <w:szCs w:val="13"/>
              </w:rPr>
              <w:t> </w:t>
            </w:r>
          </w:p>
        </w:tc>
        <w:tc>
          <w:tcPr>
            <w:tcW w:w="1007" w:type="dxa"/>
            <w:tcBorders>
              <w:top w:val="nil"/>
              <w:left w:val="nil"/>
              <w:bottom w:val="single" w:sz="4" w:space="0" w:color="auto"/>
              <w:right w:val="single" w:sz="4" w:space="0" w:color="auto"/>
            </w:tcBorders>
            <w:shd w:val="clear" w:color="auto" w:fill="auto"/>
            <w:noWrap/>
            <w:vAlign w:val="center"/>
            <w:hideMark/>
          </w:tcPr>
          <w:p w14:paraId="5C623B35" w14:textId="77777777" w:rsidR="0051190A" w:rsidRPr="0051190A" w:rsidRDefault="0051190A" w:rsidP="0051190A">
            <w:pPr>
              <w:jc w:val="center"/>
              <w:rPr>
                <w:rFonts w:ascii="Bookman Old Style" w:hAnsi="Bookman Old Style" w:cs="Calibri"/>
                <w:b/>
                <w:bCs/>
                <w:sz w:val="13"/>
                <w:szCs w:val="13"/>
              </w:rPr>
            </w:pPr>
            <w:r w:rsidRPr="0051190A">
              <w:rPr>
                <w:rFonts w:ascii="Bookman Old Style" w:hAnsi="Bookman Old Style" w:cs="Calibri"/>
                <w:b/>
                <w:bCs/>
                <w:sz w:val="13"/>
                <w:szCs w:val="13"/>
              </w:rPr>
              <w:t> </w:t>
            </w:r>
          </w:p>
        </w:tc>
        <w:tc>
          <w:tcPr>
            <w:tcW w:w="1008" w:type="dxa"/>
            <w:tcBorders>
              <w:top w:val="nil"/>
              <w:left w:val="nil"/>
              <w:bottom w:val="single" w:sz="4" w:space="0" w:color="auto"/>
              <w:right w:val="single" w:sz="4" w:space="0" w:color="auto"/>
            </w:tcBorders>
            <w:shd w:val="clear" w:color="auto" w:fill="auto"/>
            <w:noWrap/>
            <w:vAlign w:val="center"/>
            <w:hideMark/>
          </w:tcPr>
          <w:p w14:paraId="3F865A9D" w14:textId="77777777" w:rsidR="0051190A" w:rsidRPr="0051190A" w:rsidRDefault="0051190A" w:rsidP="0051190A">
            <w:pPr>
              <w:jc w:val="center"/>
              <w:rPr>
                <w:rFonts w:ascii="Bookman Old Style" w:hAnsi="Bookman Old Style" w:cs="Calibri"/>
                <w:b/>
                <w:bCs/>
                <w:sz w:val="13"/>
                <w:szCs w:val="13"/>
              </w:rPr>
            </w:pPr>
            <w:r w:rsidRPr="0051190A">
              <w:rPr>
                <w:rFonts w:ascii="Bookman Old Style" w:hAnsi="Bookman Old Style" w:cs="Calibri"/>
                <w:b/>
                <w:bCs/>
                <w:sz w:val="13"/>
                <w:szCs w:val="13"/>
              </w:rPr>
              <w:t> </w:t>
            </w:r>
          </w:p>
        </w:tc>
        <w:tc>
          <w:tcPr>
            <w:tcW w:w="227" w:type="dxa"/>
            <w:vAlign w:val="center"/>
            <w:hideMark/>
          </w:tcPr>
          <w:p w14:paraId="204F0444" w14:textId="77777777" w:rsidR="0051190A" w:rsidRPr="0051190A" w:rsidRDefault="0051190A" w:rsidP="0051190A">
            <w:pPr>
              <w:rPr>
                <w:sz w:val="13"/>
                <w:szCs w:val="13"/>
              </w:rPr>
            </w:pPr>
          </w:p>
        </w:tc>
      </w:tr>
      <w:tr w:rsidR="0051190A" w:rsidRPr="0051190A" w14:paraId="3B1B7D02" w14:textId="77777777" w:rsidTr="0051190A">
        <w:trPr>
          <w:trHeight w:val="731"/>
          <w:jc w:val="center"/>
        </w:trPr>
        <w:tc>
          <w:tcPr>
            <w:tcW w:w="775" w:type="dxa"/>
            <w:tcBorders>
              <w:top w:val="nil"/>
              <w:left w:val="single" w:sz="8" w:space="0" w:color="auto"/>
              <w:bottom w:val="single" w:sz="4" w:space="0" w:color="auto"/>
              <w:right w:val="single" w:sz="4" w:space="0" w:color="auto"/>
            </w:tcBorders>
            <w:shd w:val="clear" w:color="auto" w:fill="auto"/>
            <w:noWrap/>
            <w:vAlign w:val="bottom"/>
            <w:hideMark/>
          </w:tcPr>
          <w:p w14:paraId="0A571613"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 </w:t>
            </w:r>
          </w:p>
        </w:tc>
        <w:tc>
          <w:tcPr>
            <w:tcW w:w="8588" w:type="dxa"/>
            <w:gridSpan w:val="4"/>
            <w:tcBorders>
              <w:top w:val="single" w:sz="4" w:space="0" w:color="auto"/>
              <w:left w:val="nil"/>
              <w:bottom w:val="single" w:sz="4" w:space="0" w:color="auto"/>
              <w:right w:val="single" w:sz="4" w:space="0" w:color="000000"/>
            </w:tcBorders>
            <w:shd w:val="clear" w:color="auto" w:fill="auto"/>
            <w:vAlign w:val="center"/>
            <w:hideMark/>
          </w:tcPr>
          <w:p w14:paraId="49F6826F" w14:textId="77777777" w:rsidR="0051190A" w:rsidRPr="0051190A" w:rsidRDefault="0051190A" w:rsidP="0051190A">
            <w:pPr>
              <w:rPr>
                <w:rFonts w:ascii="Bookman Old Style" w:hAnsi="Bookman Old Style" w:cs="Calibri"/>
                <w:sz w:val="13"/>
                <w:szCs w:val="13"/>
              </w:rPr>
            </w:pPr>
            <w:r w:rsidRPr="0051190A">
              <w:rPr>
                <w:rFonts w:ascii="Bookman Old Style" w:hAnsi="Bookman Old Style" w:cs="Calibri"/>
                <w:sz w:val="13"/>
                <w:szCs w:val="13"/>
              </w:rPr>
              <w:t>Корректировка НВВ в связи с изменением (неисполнением) инвестиционной программы</w:t>
            </w:r>
          </w:p>
        </w:tc>
        <w:tc>
          <w:tcPr>
            <w:tcW w:w="1010" w:type="dxa"/>
            <w:tcBorders>
              <w:top w:val="nil"/>
              <w:left w:val="nil"/>
              <w:bottom w:val="single" w:sz="4" w:space="0" w:color="auto"/>
              <w:right w:val="single" w:sz="4" w:space="0" w:color="auto"/>
            </w:tcBorders>
            <w:shd w:val="clear" w:color="auto" w:fill="auto"/>
            <w:noWrap/>
            <w:vAlign w:val="bottom"/>
            <w:hideMark/>
          </w:tcPr>
          <w:p w14:paraId="10F6CA9F" w14:textId="77777777" w:rsidR="0051190A" w:rsidRPr="0051190A" w:rsidRDefault="0051190A" w:rsidP="0051190A">
            <w:pPr>
              <w:jc w:val="center"/>
              <w:rPr>
                <w:rFonts w:ascii="Bookman Old Style" w:hAnsi="Bookman Old Style" w:cs="Calibri"/>
                <w:sz w:val="13"/>
                <w:szCs w:val="13"/>
              </w:rPr>
            </w:pPr>
            <w:proofErr w:type="spellStart"/>
            <w:r w:rsidRPr="0051190A">
              <w:rPr>
                <w:rFonts w:ascii="Bookman Old Style" w:hAnsi="Bookman Old Style" w:cs="Calibri"/>
                <w:sz w:val="13"/>
                <w:szCs w:val="13"/>
              </w:rPr>
              <w:t>т.р</w:t>
            </w:r>
            <w:proofErr w:type="spellEnd"/>
            <w:r w:rsidRPr="0051190A">
              <w:rPr>
                <w:rFonts w:ascii="Bookman Old Style" w:hAnsi="Bookman Old Style" w:cs="Calibri"/>
                <w:sz w:val="13"/>
                <w:szCs w:val="13"/>
              </w:rPr>
              <w:t>.</w:t>
            </w:r>
          </w:p>
        </w:tc>
        <w:tc>
          <w:tcPr>
            <w:tcW w:w="938" w:type="dxa"/>
            <w:tcBorders>
              <w:top w:val="nil"/>
              <w:left w:val="nil"/>
              <w:bottom w:val="single" w:sz="4" w:space="0" w:color="auto"/>
              <w:right w:val="single" w:sz="4" w:space="0" w:color="auto"/>
            </w:tcBorders>
            <w:shd w:val="clear" w:color="auto" w:fill="auto"/>
            <w:noWrap/>
            <w:vAlign w:val="center"/>
            <w:hideMark/>
          </w:tcPr>
          <w:p w14:paraId="66C7F79F"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 </w:t>
            </w:r>
          </w:p>
        </w:tc>
        <w:tc>
          <w:tcPr>
            <w:tcW w:w="978" w:type="dxa"/>
            <w:tcBorders>
              <w:top w:val="nil"/>
              <w:left w:val="nil"/>
              <w:bottom w:val="single" w:sz="4" w:space="0" w:color="auto"/>
              <w:right w:val="single" w:sz="4" w:space="0" w:color="auto"/>
            </w:tcBorders>
            <w:shd w:val="clear" w:color="auto" w:fill="auto"/>
            <w:noWrap/>
            <w:vAlign w:val="center"/>
            <w:hideMark/>
          </w:tcPr>
          <w:p w14:paraId="20738201"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 </w:t>
            </w:r>
          </w:p>
        </w:tc>
        <w:tc>
          <w:tcPr>
            <w:tcW w:w="941" w:type="dxa"/>
            <w:tcBorders>
              <w:top w:val="nil"/>
              <w:left w:val="nil"/>
              <w:bottom w:val="single" w:sz="4" w:space="0" w:color="auto"/>
              <w:right w:val="single" w:sz="4" w:space="0" w:color="auto"/>
            </w:tcBorders>
            <w:shd w:val="clear" w:color="auto" w:fill="auto"/>
            <w:noWrap/>
            <w:vAlign w:val="center"/>
            <w:hideMark/>
          </w:tcPr>
          <w:p w14:paraId="0A4F21C7"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 </w:t>
            </w:r>
          </w:p>
        </w:tc>
        <w:tc>
          <w:tcPr>
            <w:tcW w:w="1007" w:type="dxa"/>
            <w:tcBorders>
              <w:top w:val="nil"/>
              <w:left w:val="nil"/>
              <w:bottom w:val="single" w:sz="4" w:space="0" w:color="auto"/>
              <w:right w:val="single" w:sz="4" w:space="0" w:color="auto"/>
            </w:tcBorders>
            <w:shd w:val="clear" w:color="auto" w:fill="auto"/>
            <w:noWrap/>
            <w:vAlign w:val="center"/>
            <w:hideMark/>
          </w:tcPr>
          <w:p w14:paraId="18CF98BA"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 </w:t>
            </w:r>
          </w:p>
        </w:tc>
        <w:tc>
          <w:tcPr>
            <w:tcW w:w="1008" w:type="dxa"/>
            <w:tcBorders>
              <w:top w:val="nil"/>
              <w:left w:val="nil"/>
              <w:bottom w:val="single" w:sz="4" w:space="0" w:color="auto"/>
              <w:right w:val="single" w:sz="4" w:space="0" w:color="auto"/>
            </w:tcBorders>
            <w:shd w:val="clear" w:color="auto" w:fill="auto"/>
            <w:noWrap/>
            <w:vAlign w:val="center"/>
            <w:hideMark/>
          </w:tcPr>
          <w:p w14:paraId="6F22CB58"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 </w:t>
            </w:r>
          </w:p>
        </w:tc>
        <w:tc>
          <w:tcPr>
            <w:tcW w:w="227" w:type="dxa"/>
            <w:vAlign w:val="center"/>
            <w:hideMark/>
          </w:tcPr>
          <w:p w14:paraId="24DFDC84" w14:textId="77777777" w:rsidR="0051190A" w:rsidRPr="0051190A" w:rsidRDefault="0051190A" w:rsidP="0051190A">
            <w:pPr>
              <w:rPr>
                <w:sz w:val="13"/>
                <w:szCs w:val="13"/>
              </w:rPr>
            </w:pPr>
          </w:p>
        </w:tc>
      </w:tr>
      <w:tr w:rsidR="0051190A" w:rsidRPr="0051190A" w14:paraId="43252298" w14:textId="77777777" w:rsidTr="0051190A">
        <w:trPr>
          <w:trHeight w:val="1680"/>
          <w:jc w:val="center"/>
        </w:trPr>
        <w:tc>
          <w:tcPr>
            <w:tcW w:w="775" w:type="dxa"/>
            <w:tcBorders>
              <w:top w:val="nil"/>
              <w:left w:val="single" w:sz="8" w:space="0" w:color="auto"/>
              <w:bottom w:val="single" w:sz="4" w:space="0" w:color="auto"/>
              <w:right w:val="single" w:sz="4" w:space="0" w:color="auto"/>
            </w:tcBorders>
            <w:shd w:val="clear" w:color="auto" w:fill="auto"/>
            <w:noWrap/>
            <w:vAlign w:val="bottom"/>
            <w:hideMark/>
          </w:tcPr>
          <w:p w14:paraId="28979364"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 </w:t>
            </w:r>
          </w:p>
        </w:tc>
        <w:tc>
          <w:tcPr>
            <w:tcW w:w="8588" w:type="dxa"/>
            <w:gridSpan w:val="4"/>
            <w:tcBorders>
              <w:top w:val="single" w:sz="4" w:space="0" w:color="auto"/>
              <w:left w:val="nil"/>
              <w:bottom w:val="single" w:sz="4" w:space="0" w:color="auto"/>
              <w:right w:val="single" w:sz="4" w:space="0" w:color="000000"/>
            </w:tcBorders>
            <w:shd w:val="clear" w:color="auto" w:fill="auto"/>
            <w:vAlign w:val="center"/>
            <w:hideMark/>
          </w:tcPr>
          <w:p w14:paraId="59FE18C0" w14:textId="77777777" w:rsidR="0051190A" w:rsidRPr="0051190A" w:rsidRDefault="0051190A" w:rsidP="0051190A">
            <w:pPr>
              <w:rPr>
                <w:rFonts w:ascii="Bookman Old Style" w:hAnsi="Bookman Old Style" w:cs="Calibri"/>
                <w:sz w:val="13"/>
                <w:szCs w:val="13"/>
              </w:rPr>
            </w:pPr>
            <w:r w:rsidRPr="0051190A">
              <w:rPr>
                <w:rFonts w:ascii="Bookman Old Style" w:hAnsi="Bookman Old Style" w:cs="Calibri"/>
                <w:sz w:val="13"/>
                <w:szCs w:val="13"/>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010" w:type="dxa"/>
            <w:tcBorders>
              <w:top w:val="nil"/>
              <w:left w:val="nil"/>
              <w:bottom w:val="single" w:sz="4" w:space="0" w:color="auto"/>
              <w:right w:val="single" w:sz="4" w:space="0" w:color="auto"/>
            </w:tcBorders>
            <w:shd w:val="clear" w:color="auto" w:fill="auto"/>
            <w:noWrap/>
            <w:vAlign w:val="bottom"/>
            <w:hideMark/>
          </w:tcPr>
          <w:p w14:paraId="04086B26" w14:textId="77777777" w:rsidR="0051190A" w:rsidRPr="0051190A" w:rsidRDefault="0051190A" w:rsidP="0051190A">
            <w:pPr>
              <w:jc w:val="center"/>
              <w:rPr>
                <w:rFonts w:ascii="Bookman Old Style" w:hAnsi="Bookman Old Style" w:cs="Calibri"/>
                <w:sz w:val="13"/>
                <w:szCs w:val="13"/>
              </w:rPr>
            </w:pPr>
            <w:proofErr w:type="spellStart"/>
            <w:r w:rsidRPr="0051190A">
              <w:rPr>
                <w:rFonts w:ascii="Bookman Old Style" w:hAnsi="Bookman Old Style" w:cs="Calibri"/>
                <w:sz w:val="13"/>
                <w:szCs w:val="13"/>
              </w:rPr>
              <w:t>т.р</w:t>
            </w:r>
            <w:proofErr w:type="spellEnd"/>
            <w:r w:rsidRPr="0051190A">
              <w:rPr>
                <w:rFonts w:ascii="Bookman Old Style" w:hAnsi="Bookman Old Style" w:cs="Calibri"/>
                <w:sz w:val="13"/>
                <w:szCs w:val="13"/>
              </w:rPr>
              <w:t>.</w:t>
            </w:r>
          </w:p>
        </w:tc>
        <w:tc>
          <w:tcPr>
            <w:tcW w:w="938" w:type="dxa"/>
            <w:tcBorders>
              <w:top w:val="nil"/>
              <w:left w:val="nil"/>
              <w:bottom w:val="single" w:sz="4" w:space="0" w:color="auto"/>
              <w:right w:val="single" w:sz="4" w:space="0" w:color="auto"/>
            </w:tcBorders>
            <w:shd w:val="clear" w:color="auto" w:fill="auto"/>
            <w:noWrap/>
            <w:vAlign w:val="center"/>
            <w:hideMark/>
          </w:tcPr>
          <w:p w14:paraId="52034BC6" w14:textId="77777777" w:rsidR="0051190A" w:rsidRPr="0051190A" w:rsidRDefault="0051190A" w:rsidP="0051190A">
            <w:pPr>
              <w:jc w:val="center"/>
              <w:rPr>
                <w:rFonts w:ascii="Bookman Old Style" w:hAnsi="Bookman Old Style" w:cs="Calibri"/>
                <w:b/>
                <w:bCs/>
                <w:sz w:val="13"/>
                <w:szCs w:val="13"/>
              </w:rPr>
            </w:pPr>
            <w:r w:rsidRPr="0051190A">
              <w:rPr>
                <w:rFonts w:ascii="Bookman Old Style" w:hAnsi="Bookman Old Style" w:cs="Calibri"/>
                <w:b/>
                <w:bCs/>
                <w:sz w:val="13"/>
                <w:szCs w:val="13"/>
              </w:rPr>
              <w:t> </w:t>
            </w:r>
          </w:p>
        </w:tc>
        <w:tc>
          <w:tcPr>
            <w:tcW w:w="978" w:type="dxa"/>
            <w:tcBorders>
              <w:top w:val="nil"/>
              <w:left w:val="nil"/>
              <w:bottom w:val="single" w:sz="4" w:space="0" w:color="auto"/>
              <w:right w:val="single" w:sz="4" w:space="0" w:color="auto"/>
            </w:tcBorders>
            <w:shd w:val="clear" w:color="auto" w:fill="auto"/>
            <w:noWrap/>
            <w:vAlign w:val="center"/>
            <w:hideMark/>
          </w:tcPr>
          <w:p w14:paraId="637EC2E5" w14:textId="77777777" w:rsidR="0051190A" w:rsidRPr="0051190A" w:rsidRDefault="0051190A" w:rsidP="0051190A">
            <w:pPr>
              <w:jc w:val="center"/>
              <w:rPr>
                <w:rFonts w:ascii="Bookman Old Style" w:hAnsi="Bookman Old Style" w:cs="Calibri"/>
                <w:b/>
                <w:bCs/>
                <w:sz w:val="13"/>
                <w:szCs w:val="13"/>
              </w:rPr>
            </w:pPr>
            <w:r w:rsidRPr="0051190A">
              <w:rPr>
                <w:rFonts w:ascii="Bookman Old Style" w:hAnsi="Bookman Old Style" w:cs="Calibri"/>
                <w:b/>
                <w:bCs/>
                <w:sz w:val="13"/>
                <w:szCs w:val="13"/>
              </w:rPr>
              <w:t> </w:t>
            </w:r>
          </w:p>
        </w:tc>
        <w:tc>
          <w:tcPr>
            <w:tcW w:w="941" w:type="dxa"/>
            <w:tcBorders>
              <w:top w:val="nil"/>
              <w:left w:val="nil"/>
              <w:bottom w:val="single" w:sz="4" w:space="0" w:color="auto"/>
              <w:right w:val="single" w:sz="4" w:space="0" w:color="auto"/>
            </w:tcBorders>
            <w:shd w:val="clear" w:color="auto" w:fill="auto"/>
            <w:noWrap/>
            <w:vAlign w:val="center"/>
            <w:hideMark/>
          </w:tcPr>
          <w:p w14:paraId="1107AE79" w14:textId="77777777" w:rsidR="0051190A" w:rsidRPr="0051190A" w:rsidRDefault="0051190A" w:rsidP="0051190A">
            <w:pPr>
              <w:jc w:val="center"/>
              <w:rPr>
                <w:rFonts w:ascii="Bookman Old Style" w:hAnsi="Bookman Old Style" w:cs="Calibri"/>
                <w:b/>
                <w:bCs/>
                <w:sz w:val="13"/>
                <w:szCs w:val="13"/>
              </w:rPr>
            </w:pPr>
            <w:r w:rsidRPr="0051190A">
              <w:rPr>
                <w:rFonts w:ascii="Bookman Old Style" w:hAnsi="Bookman Old Style" w:cs="Calibri"/>
                <w:b/>
                <w:bCs/>
                <w:sz w:val="13"/>
                <w:szCs w:val="13"/>
              </w:rPr>
              <w:t> </w:t>
            </w:r>
          </w:p>
        </w:tc>
        <w:tc>
          <w:tcPr>
            <w:tcW w:w="1007" w:type="dxa"/>
            <w:tcBorders>
              <w:top w:val="nil"/>
              <w:left w:val="nil"/>
              <w:bottom w:val="single" w:sz="4" w:space="0" w:color="auto"/>
              <w:right w:val="single" w:sz="4" w:space="0" w:color="auto"/>
            </w:tcBorders>
            <w:shd w:val="clear" w:color="auto" w:fill="auto"/>
            <w:noWrap/>
            <w:vAlign w:val="center"/>
            <w:hideMark/>
          </w:tcPr>
          <w:p w14:paraId="6EBD2548" w14:textId="77777777" w:rsidR="0051190A" w:rsidRPr="0051190A" w:rsidRDefault="0051190A" w:rsidP="0051190A">
            <w:pPr>
              <w:jc w:val="center"/>
              <w:rPr>
                <w:rFonts w:ascii="Bookman Old Style" w:hAnsi="Bookman Old Style" w:cs="Calibri"/>
                <w:b/>
                <w:bCs/>
                <w:sz w:val="13"/>
                <w:szCs w:val="13"/>
              </w:rPr>
            </w:pPr>
            <w:r w:rsidRPr="0051190A">
              <w:rPr>
                <w:rFonts w:ascii="Bookman Old Style" w:hAnsi="Bookman Old Style" w:cs="Calibri"/>
                <w:b/>
                <w:bCs/>
                <w:sz w:val="13"/>
                <w:szCs w:val="13"/>
              </w:rPr>
              <w:t> </w:t>
            </w:r>
          </w:p>
        </w:tc>
        <w:tc>
          <w:tcPr>
            <w:tcW w:w="1008" w:type="dxa"/>
            <w:tcBorders>
              <w:top w:val="nil"/>
              <w:left w:val="nil"/>
              <w:bottom w:val="single" w:sz="4" w:space="0" w:color="auto"/>
              <w:right w:val="single" w:sz="4" w:space="0" w:color="auto"/>
            </w:tcBorders>
            <w:shd w:val="clear" w:color="auto" w:fill="auto"/>
            <w:noWrap/>
            <w:vAlign w:val="center"/>
            <w:hideMark/>
          </w:tcPr>
          <w:p w14:paraId="694C2660" w14:textId="77777777" w:rsidR="0051190A" w:rsidRPr="0051190A" w:rsidRDefault="0051190A" w:rsidP="0051190A">
            <w:pPr>
              <w:jc w:val="center"/>
              <w:rPr>
                <w:rFonts w:ascii="Bookman Old Style" w:hAnsi="Bookman Old Style" w:cs="Calibri"/>
                <w:b/>
                <w:bCs/>
                <w:sz w:val="13"/>
                <w:szCs w:val="13"/>
              </w:rPr>
            </w:pPr>
            <w:r w:rsidRPr="0051190A">
              <w:rPr>
                <w:rFonts w:ascii="Bookman Old Style" w:hAnsi="Bookman Old Style" w:cs="Calibri"/>
                <w:b/>
                <w:bCs/>
                <w:sz w:val="13"/>
                <w:szCs w:val="13"/>
              </w:rPr>
              <w:t> </w:t>
            </w:r>
          </w:p>
        </w:tc>
        <w:tc>
          <w:tcPr>
            <w:tcW w:w="227" w:type="dxa"/>
            <w:vAlign w:val="center"/>
            <w:hideMark/>
          </w:tcPr>
          <w:p w14:paraId="29692E62" w14:textId="77777777" w:rsidR="0051190A" w:rsidRPr="0051190A" w:rsidRDefault="0051190A" w:rsidP="0051190A">
            <w:pPr>
              <w:rPr>
                <w:sz w:val="13"/>
                <w:szCs w:val="13"/>
              </w:rPr>
            </w:pPr>
          </w:p>
        </w:tc>
      </w:tr>
      <w:tr w:rsidR="0051190A" w:rsidRPr="0051190A" w14:paraId="59E4273D" w14:textId="77777777" w:rsidTr="0051190A">
        <w:trPr>
          <w:trHeight w:val="298"/>
          <w:jc w:val="center"/>
        </w:trPr>
        <w:tc>
          <w:tcPr>
            <w:tcW w:w="775" w:type="dxa"/>
            <w:tcBorders>
              <w:top w:val="nil"/>
              <w:left w:val="single" w:sz="8" w:space="0" w:color="auto"/>
              <w:bottom w:val="single" w:sz="4" w:space="0" w:color="auto"/>
              <w:right w:val="single" w:sz="4" w:space="0" w:color="auto"/>
            </w:tcBorders>
            <w:shd w:val="clear" w:color="auto" w:fill="auto"/>
            <w:noWrap/>
            <w:vAlign w:val="bottom"/>
            <w:hideMark/>
          </w:tcPr>
          <w:p w14:paraId="02ACF584"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 </w:t>
            </w:r>
          </w:p>
        </w:tc>
        <w:tc>
          <w:tcPr>
            <w:tcW w:w="8588" w:type="dxa"/>
            <w:gridSpan w:val="4"/>
            <w:tcBorders>
              <w:top w:val="single" w:sz="4" w:space="0" w:color="auto"/>
              <w:left w:val="nil"/>
              <w:bottom w:val="single" w:sz="4" w:space="0" w:color="auto"/>
              <w:right w:val="single" w:sz="4" w:space="0" w:color="000000"/>
            </w:tcBorders>
            <w:shd w:val="clear" w:color="auto" w:fill="auto"/>
            <w:vAlign w:val="center"/>
            <w:hideMark/>
          </w:tcPr>
          <w:p w14:paraId="405389B1" w14:textId="77777777" w:rsidR="0051190A" w:rsidRPr="0051190A" w:rsidRDefault="0051190A" w:rsidP="0051190A">
            <w:pPr>
              <w:rPr>
                <w:rFonts w:ascii="Bookman Old Style" w:hAnsi="Bookman Old Style" w:cs="Calibri"/>
                <w:b/>
                <w:bCs/>
                <w:sz w:val="13"/>
                <w:szCs w:val="13"/>
              </w:rPr>
            </w:pPr>
            <w:r w:rsidRPr="0051190A">
              <w:rPr>
                <w:rFonts w:ascii="Bookman Old Style" w:hAnsi="Bookman Old Style" w:cs="Calibri"/>
                <w:b/>
                <w:bCs/>
                <w:sz w:val="13"/>
                <w:szCs w:val="13"/>
              </w:rPr>
              <w:t>Необходимая валовая выручка</w:t>
            </w:r>
          </w:p>
        </w:tc>
        <w:tc>
          <w:tcPr>
            <w:tcW w:w="1010" w:type="dxa"/>
            <w:tcBorders>
              <w:top w:val="nil"/>
              <w:left w:val="nil"/>
              <w:bottom w:val="single" w:sz="4" w:space="0" w:color="auto"/>
              <w:right w:val="single" w:sz="4" w:space="0" w:color="auto"/>
            </w:tcBorders>
            <w:shd w:val="clear" w:color="auto" w:fill="auto"/>
            <w:noWrap/>
            <w:vAlign w:val="bottom"/>
            <w:hideMark/>
          </w:tcPr>
          <w:p w14:paraId="5FD622BE" w14:textId="77777777" w:rsidR="0051190A" w:rsidRPr="0051190A" w:rsidRDefault="0051190A" w:rsidP="0051190A">
            <w:pPr>
              <w:jc w:val="center"/>
              <w:rPr>
                <w:rFonts w:ascii="Bookman Old Style" w:hAnsi="Bookman Old Style" w:cs="Calibri"/>
                <w:sz w:val="13"/>
                <w:szCs w:val="13"/>
              </w:rPr>
            </w:pPr>
            <w:proofErr w:type="spellStart"/>
            <w:r w:rsidRPr="0051190A">
              <w:rPr>
                <w:rFonts w:ascii="Bookman Old Style" w:hAnsi="Bookman Old Style" w:cs="Calibri"/>
                <w:sz w:val="13"/>
                <w:szCs w:val="13"/>
              </w:rPr>
              <w:t>т.р</w:t>
            </w:r>
            <w:proofErr w:type="spellEnd"/>
            <w:r w:rsidRPr="0051190A">
              <w:rPr>
                <w:rFonts w:ascii="Bookman Old Style" w:hAnsi="Bookman Old Style" w:cs="Calibri"/>
                <w:sz w:val="13"/>
                <w:szCs w:val="13"/>
              </w:rPr>
              <w:t>.</w:t>
            </w:r>
          </w:p>
        </w:tc>
        <w:tc>
          <w:tcPr>
            <w:tcW w:w="938" w:type="dxa"/>
            <w:tcBorders>
              <w:top w:val="nil"/>
              <w:left w:val="nil"/>
              <w:bottom w:val="single" w:sz="4" w:space="0" w:color="auto"/>
              <w:right w:val="single" w:sz="4" w:space="0" w:color="auto"/>
            </w:tcBorders>
            <w:shd w:val="clear" w:color="auto" w:fill="auto"/>
            <w:noWrap/>
            <w:vAlign w:val="bottom"/>
            <w:hideMark/>
          </w:tcPr>
          <w:p w14:paraId="34FFC2E4" w14:textId="77777777" w:rsidR="0051190A" w:rsidRPr="0051190A" w:rsidRDefault="0051190A" w:rsidP="0051190A">
            <w:pPr>
              <w:jc w:val="center"/>
              <w:rPr>
                <w:rFonts w:ascii="Bookman Old Style" w:hAnsi="Bookman Old Style" w:cs="Calibri"/>
                <w:b/>
                <w:bCs/>
                <w:sz w:val="13"/>
                <w:szCs w:val="13"/>
              </w:rPr>
            </w:pPr>
            <w:r w:rsidRPr="0051190A">
              <w:rPr>
                <w:rFonts w:ascii="Bookman Old Style" w:hAnsi="Bookman Old Style" w:cs="Calibri"/>
                <w:b/>
                <w:bCs/>
                <w:sz w:val="13"/>
                <w:szCs w:val="13"/>
              </w:rPr>
              <w:t>67 080,01</w:t>
            </w:r>
          </w:p>
        </w:tc>
        <w:tc>
          <w:tcPr>
            <w:tcW w:w="978" w:type="dxa"/>
            <w:tcBorders>
              <w:top w:val="nil"/>
              <w:left w:val="nil"/>
              <w:bottom w:val="single" w:sz="4" w:space="0" w:color="auto"/>
              <w:right w:val="single" w:sz="4" w:space="0" w:color="auto"/>
            </w:tcBorders>
            <w:shd w:val="clear" w:color="auto" w:fill="auto"/>
            <w:noWrap/>
            <w:vAlign w:val="bottom"/>
            <w:hideMark/>
          </w:tcPr>
          <w:p w14:paraId="52E485EF" w14:textId="77777777" w:rsidR="0051190A" w:rsidRPr="0051190A" w:rsidRDefault="0051190A" w:rsidP="0051190A">
            <w:pPr>
              <w:jc w:val="center"/>
              <w:rPr>
                <w:rFonts w:ascii="Bookman Old Style" w:hAnsi="Bookman Old Style" w:cs="Calibri"/>
                <w:b/>
                <w:bCs/>
                <w:sz w:val="13"/>
                <w:szCs w:val="13"/>
              </w:rPr>
            </w:pPr>
            <w:r w:rsidRPr="0051190A">
              <w:rPr>
                <w:rFonts w:ascii="Bookman Old Style" w:hAnsi="Bookman Old Style" w:cs="Calibri"/>
                <w:b/>
                <w:bCs/>
                <w:sz w:val="13"/>
                <w:szCs w:val="13"/>
              </w:rPr>
              <w:t>65 113,78</w:t>
            </w:r>
          </w:p>
        </w:tc>
        <w:tc>
          <w:tcPr>
            <w:tcW w:w="941" w:type="dxa"/>
            <w:tcBorders>
              <w:top w:val="nil"/>
              <w:left w:val="nil"/>
              <w:bottom w:val="single" w:sz="4" w:space="0" w:color="auto"/>
              <w:right w:val="single" w:sz="4" w:space="0" w:color="auto"/>
            </w:tcBorders>
            <w:shd w:val="clear" w:color="auto" w:fill="auto"/>
            <w:noWrap/>
            <w:vAlign w:val="bottom"/>
            <w:hideMark/>
          </w:tcPr>
          <w:p w14:paraId="23F30B40" w14:textId="77777777" w:rsidR="0051190A" w:rsidRPr="0051190A" w:rsidRDefault="0051190A" w:rsidP="0051190A">
            <w:pPr>
              <w:jc w:val="center"/>
              <w:rPr>
                <w:rFonts w:ascii="Bookman Old Style" w:hAnsi="Bookman Old Style" w:cs="Calibri"/>
                <w:b/>
                <w:bCs/>
                <w:sz w:val="13"/>
                <w:szCs w:val="13"/>
              </w:rPr>
            </w:pPr>
            <w:r w:rsidRPr="0051190A">
              <w:rPr>
                <w:rFonts w:ascii="Bookman Old Style" w:hAnsi="Bookman Old Style" w:cs="Calibri"/>
                <w:b/>
                <w:bCs/>
                <w:sz w:val="13"/>
                <w:szCs w:val="13"/>
              </w:rPr>
              <w:t>63 767,81</w:t>
            </w:r>
          </w:p>
        </w:tc>
        <w:tc>
          <w:tcPr>
            <w:tcW w:w="1007" w:type="dxa"/>
            <w:tcBorders>
              <w:top w:val="nil"/>
              <w:left w:val="nil"/>
              <w:bottom w:val="single" w:sz="4" w:space="0" w:color="auto"/>
              <w:right w:val="single" w:sz="4" w:space="0" w:color="auto"/>
            </w:tcBorders>
            <w:shd w:val="clear" w:color="auto" w:fill="auto"/>
            <w:noWrap/>
            <w:vAlign w:val="bottom"/>
            <w:hideMark/>
          </w:tcPr>
          <w:p w14:paraId="3E035F88" w14:textId="77777777" w:rsidR="0051190A" w:rsidRPr="0051190A" w:rsidRDefault="0051190A" w:rsidP="0051190A">
            <w:pPr>
              <w:jc w:val="center"/>
              <w:rPr>
                <w:rFonts w:ascii="Bookman Old Style" w:hAnsi="Bookman Old Style" w:cs="Calibri"/>
                <w:b/>
                <w:bCs/>
                <w:sz w:val="13"/>
                <w:szCs w:val="13"/>
              </w:rPr>
            </w:pPr>
            <w:r w:rsidRPr="0051190A">
              <w:rPr>
                <w:rFonts w:ascii="Bookman Old Style" w:hAnsi="Bookman Old Style" w:cs="Calibri"/>
                <w:b/>
                <w:bCs/>
                <w:sz w:val="13"/>
                <w:szCs w:val="13"/>
              </w:rPr>
              <w:t>74 808,58</w:t>
            </w:r>
          </w:p>
        </w:tc>
        <w:tc>
          <w:tcPr>
            <w:tcW w:w="1008" w:type="dxa"/>
            <w:tcBorders>
              <w:top w:val="nil"/>
              <w:left w:val="nil"/>
              <w:bottom w:val="single" w:sz="4" w:space="0" w:color="auto"/>
              <w:right w:val="single" w:sz="4" w:space="0" w:color="auto"/>
            </w:tcBorders>
            <w:shd w:val="clear" w:color="auto" w:fill="auto"/>
            <w:noWrap/>
            <w:vAlign w:val="bottom"/>
            <w:hideMark/>
          </w:tcPr>
          <w:p w14:paraId="2274B09C" w14:textId="77777777" w:rsidR="0051190A" w:rsidRPr="0051190A" w:rsidRDefault="0051190A" w:rsidP="0051190A">
            <w:pPr>
              <w:jc w:val="center"/>
              <w:rPr>
                <w:rFonts w:ascii="Bookman Old Style" w:hAnsi="Bookman Old Style" w:cs="Calibri"/>
                <w:b/>
                <w:bCs/>
                <w:sz w:val="13"/>
                <w:szCs w:val="13"/>
              </w:rPr>
            </w:pPr>
            <w:r w:rsidRPr="0051190A">
              <w:rPr>
                <w:rFonts w:ascii="Bookman Old Style" w:hAnsi="Bookman Old Style" w:cs="Calibri"/>
                <w:b/>
                <w:bCs/>
                <w:sz w:val="13"/>
                <w:szCs w:val="13"/>
              </w:rPr>
              <w:t>72 335,82</w:t>
            </w:r>
          </w:p>
        </w:tc>
        <w:tc>
          <w:tcPr>
            <w:tcW w:w="227" w:type="dxa"/>
            <w:vAlign w:val="center"/>
            <w:hideMark/>
          </w:tcPr>
          <w:p w14:paraId="71A82018" w14:textId="77777777" w:rsidR="0051190A" w:rsidRPr="0051190A" w:rsidRDefault="0051190A" w:rsidP="0051190A">
            <w:pPr>
              <w:rPr>
                <w:sz w:val="13"/>
                <w:szCs w:val="13"/>
              </w:rPr>
            </w:pPr>
          </w:p>
        </w:tc>
      </w:tr>
      <w:tr w:rsidR="0051190A" w:rsidRPr="0051190A" w14:paraId="648D3E07" w14:textId="77777777" w:rsidTr="0051190A">
        <w:trPr>
          <w:trHeight w:val="298"/>
          <w:jc w:val="center"/>
        </w:trPr>
        <w:tc>
          <w:tcPr>
            <w:tcW w:w="775" w:type="dxa"/>
            <w:tcBorders>
              <w:top w:val="nil"/>
              <w:left w:val="single" w:sz="8" w:space="0" w:color="auto"/>
              <w:bottom w:val="single" w:sz="4" w:space="0" w:color="auto"/>
              <w:right w:val="single" w:sz="4" w:space="0" w:color="auto"/>
            </w:tcBorders>
            <w:shd w:val="clear" w:color="auto" w:fill="auto"/>
            <w:noWrap/>
            <w:vAlign w:val="bottom"/>
            <w:hideMark/>
          </w:tcPr>
          <w:p w14:paraId="20C22601"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 </w:t>
            </w:r>
          </w:p>
        </w:tc>
        <w:tc>
          <w:tcPr>
            <w:tcW w:w="8588"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5338BBD8" w14:textId="77777777" w:rsidR="0051190A" w:rsidRPr="0051190A" w:rsidRDefault="0051190A" w:rsidP="0051190A">
            <w:pPr>
              <w:rPr>
                <w:rFonts w:ascii="Bookman Old Style" w:hAnsi="Bookman Old Style" w:cs="Calibri"/>
                <w:b/>
                <w:bCs/>
                <w:sz w:val="13"/>
                <w:szCs w:val="13"/>
              </w:rPr>
            </w:pPr>
            <w:r w:rsidRPr="0051190A">
              <w:rPr>
                <w:rFonts w:ascii="Bookman Old Style" w:hAnsi="Bookman Old Style" w:cs="Calibri"/>
                <w:b/>
                <w:bCs/>
                <w:sz w:val="13"/>
                <w:szCs w:val="13"/>
              </w:rPr>
              <w:t>Необходимая валовая выручка на потребительском рынке</w:t>
            </w:r>
          </w:p>
        </w:tc>
        <w:tc>
          <w:tcPr>
            <w:tcW w:w="1010" w:type="dxa"/>
            <w:tcBorders>
              <w:top w:val="nil"/>
              <w:left w:val="nil"/>
              <w:bottom w:val="single" w:sz="4" w:space="0" w:color="auto"/>
              <w:right w:val="single" w:sz="4" w:space="0" w:color="auto"/>
            </w:tcBorders>
            <w:shd w:val="clear" w:color="auto" w:fill="auto"/>
            <w:noWrap/>
            <w:vAlign w:val="bottom"/>
            <w:hideMark/>
          </w:tcPr>
          <w:p w14:paraId="428B323F" w14:textId="77777777" w:rsidR="0051190A" w:rsidRPr="0051190A" w:rsidRDefault="0051190A" w:rsidP="0051190A">
            <w:pPr>
              <w:jc w:val="center"/>
              <w:rPr>
                <w:rFonts w:ascii="Bookman Old Style" w:hAnsi="Bookman Old Style" w:cs="Calibri"/>
                <w:sz w:val="13"/>
                <w:szCs w:val="13"/>
              </w:rPr>
            </w:pPr>
            <w:proofErr w:type="spellStart"/>
            <w:r w:rsidRPr="0051190A">
              <w:rPr>
                <w:rFonts w:ascii="Bookman Old Style" w:hAnsi="Bookman Old Style" w:cs="Calibri"/>
                <w:sz w:val="13"/>
                <w:szCs w:val="13"/>
              </w:rPr>
              <w:t>т.р</w:t>
            </w:r>
            <w:proofErr w:type="spellEnd"/>
            <w:r w:rsidRPr="0051190A">
              <w:rPr>
                <w:rFonts w:ascii="Bookman Old Style" w:hAnsi="Bookman Old Style" w:cs="Calibri"/>
                <w:sz w:val="13"/>
                <w:szCs w:val="13"/>
              </w:rPr>
              <w:t>.</w:t>
            </w:r>
          </w:p>
        </w:tc>
        <w:tc>
          <w:tcPr>
            <w:tcW w:w="938" w:type="dxa"/>
            <w:tcBorders>
              <w:top w:val="nil"/>
              <w:left w:val="nil"/>
              <w:bottom w:val="single" w:sz="4" w:space="0" w:color="auto"/>
              <w:right w:val="single" w:sz="4" w:space="0" w:color="auto"/>
            </w:tcBorders>
            <w:shd w:val="clear" w:color="auto" w:fill="auto"/>
            <w:noWrap/>
            <w:vAlign w:val="bottom"/>
            <w:hideMark/>
          </w:tcPr>
          <w:p w14:paraId="7113807D" w14:textId="77777777" w:rsidR="0051190A" w:rsidRPr="0051190A" w:rsidRDefault="0051190A" w:rsidP="0051190A">
            <w:pPr>
              <w:jc w:val="center"/>
              <w:rPr>
                <w:rFonts w:ascii="Bookman Old Style" w:hAnsi="Bookman Old Style" w:cs="Calibri"/>
                <w:b/>
                <w:bCs/>
                <w:sz w:val="13"/>
                <w:szCs w:val="13"/>
              </w:rPr>
            </w:pPr>
            <w:r w:rsidRPr="0051190A">
              <w:rPr>
                <w:rFonts w:ascii="Bookman Old Style" w:hAnsi="Bookman Old Style" w:cs="Calibri"/>
                <w:b/>
                <w:bCs/>
                <w:sz w:val="13"/>
                <w:szCs w:val="13"/>
              </w:rPr>
              <w:t>67 080,01</w:t>
            </w:r>
          </w:p>
        </w:tc>
        <w:tc>
          <w:tcPr>
            <w:tcW w:w="978" w:type="dxa"/>
            <w:tcBorders>
              <w:top w:val="nil"/>
              <w:left w:val="nil"/>
              <w:bottom w:val="single" w:sz="4" w:space="0" w:color="auto"/>
              <w:right w:val="single" w:sz="4" w:space="0" w:color="auto"/>
            </w:tcBorders>
            <w:shd w:val="clear" w:color="auto" w:fill="auto"/>
            <w:noWrap/>
            <w:vAlign w:val="bottom"/>
            <w:hideMark/>
          </w:tcPr>
          <w:p w14:paraId="143520F1" w14:textId="77777777" w:rsidR="0051190A" w:rsidRPr="0051190A" w:rsidRDefault="0051190A" w:rsidP="0051190A">
            <w:pPr>
              <w:jc w:val="center"/>
              <w:rPr>
                <w:rFonts w:ascii="Bookman Old Style" w:hAnsi="Bookman Old Style" w:cs="Calibri"/>
                <w:b/>
                <w:bCs/>
                <w:sz w:val="13"/>
                <w:szCs w:val="13"/>
              </w:rPr>
            </w:pPr>
            <w:r w:rsidRPr="0051190A">
              <w:rPr>
                <w:rFonts w:ascii="Bookman Old Style" w:hAnsi="Bookman Old Style" w:cs="Calibri"/>
                <w:b/>
                <w:bCs/>
                <w:sz w:val="13"/>
                <w:szCs w:val="13"/>
              </w:rPr>
              <w:t>65 113,78</w:t>
            </w:r>
          </w:p>
        </w:tc>
        <w:tc>
          <w:tcPr>
            <w:tcW w:w="941" w:type="dxa"/>
            <w:tcBorders>
              <w:top w:val="nil"/>
              <w:left w:val="nil"/>
              <w:bottom w:val="single" w:sz="4" w:space="0" w:color="auto"/>
              <w:right w:val="single" w:sz="4" w:space="0" w:color="auto"/>
            </w:tcBorders>
            <w:shd w:val="clear" w:color="auto" w:fill="auto"/>
            <w:noWrap/>
            <w:vAlign w:val="bottom"/>
            <w:hideMark/>
          </w:tcPr>
          <w:p w14:paraId="553D75D2" w14:textId="77777777" w:rsidR="0051190A" w:rsidRPr="0051190A" w:rsidRDefault="0051190A" w:rsidP="0051190A">
            <w:pPr>
              <w:jc w:val="center"/>
              <w:rPr>
                <w:rFonts w:ascii="Bookman Old Style" w:hAnsi="Bookman Old Style" w:cs="Calibri"/>
                <w:b/>
                <w:bCs/>
                <w:sz w:val="13"/>
                <w:szCs w:val="13"/>
              </w:rPr>
            </w:pPr>
            <w:r w:rsidRPr="0051190A">
              <w:rPr>
                <w:rFonts w:ascii="Bookman Old Style" w:hAnsi="Bookman Old Style" w:cs="Calibri"/>
                <w:b/>
                <w:bCs/>
                <w:sz w:val="13"/>
                <w:szCs w:val="13"/>
              </w:rPr>
              <w:t>63 767,81</w:t>
            </w:r>
          </w:p>
        </w:tc>
        <w:tc>
          <w:tcPr>
            <w:tcW w:w="1007" w:type="dxa"/>
            <w:tcBorders>
              <w:top w:val="nil"/>
              <w:left w:val="nil"/>
              <w:bottom w:val="single" w:sz="4" w:space="0" w:color="auto"/>
              <w:right w:val="single" w:sz="4" w:space="0" w:color="auto"/>
            </w:tcBorders>
            <w:shd w:val="clear" w:color="auto" w:fill="auto"/>
            <w:noWrap/>
            <w:vAlign w:val="bottom"/>
            <w:hideMark/>
          </w:tcPr>
          <w:p w14:paraId="31DDE2F0" w14:textId="77777777" w:rsidR="0051190A" w:rsidRPr="0051190A" w:rsidRDefault="0051190A" w:rsidP="0051190A">
            <w:pPr>
              <w:jc w:val="center"/>
              <w:rPr>
                <w:rFonts w:ascii="Bookman Old Style" w:hAnsi="Bookman Old Style" w:cs="Calibri"/>
                <w:b/>
                <w:bCs/>
                <w:sz w:val="13"/>
                <w:szCs w:val="13"/>
              </w:rPr>
            </w:pPr>
            <w:r w:rsidRPr="0051190A">
              <w:rPr>
                <w:rFonts w:ascii="Bookman Old Style" w:hAnsi="Bookman Old Style" w:cs="Calibri"/>
                <w:b/>
                <w:bCs/>
                <w:sz w:val="13"/>
                <w:szCs w:val="13"/>
              </w:rPr>
              <w:t>74 808,58</w:t>
            </w:r>
          </w:p>
        </w:tc>
        <w:tc>
          <w:tcPr>
            <w:tcW w:w="1008" w:type="dxa"/>
            <w:tcBorders>
              <w:top w:val="nil"/>
              <w:left w:val="nil"/>
              <w:bottom w:val="single" w:sz="4" w:space="0" w:color="auto"/>
              <w:right w:val="single" w:sz="4" w:space="0" w:color="auto"/>
            </w:tcBorders>
            <w:shd w:val="clear" w:color="auto" w:fill="auto"/>
            <w:noWrap/>
            <w:vAlign w:val="bottom"/>
            <w:hideMark/>
          </w:tcPr>
          <w:p w14:paraId="2857EF60" w14:textId="77777777" w:rsidR="0051190A" w:rsidRPr="0051190A" w:rsidRDefault="0051190A" w:rsidP="0051190A">
            <w:pPr>
              <w:jc w:val="center"/>
              <w:rPr>
                <w:rFonts w:ascii="Bookman Old Style" w:hAnsi="Bookman Old Style" w:cs="Calibri"/>
                <w:b/>
                <w:bCs/>
                <w:sz w:val="13"/>
                <w:szCs w:val="13"/>
              </w:rPr>
            </w:pPr>
            <w:r w:rsidRPr="0051190A">
              <w:rPr>
                <w:rFonts w:ascii="Bookman Old Style" w:hAnsi="Bookman Old Style" w:cs="Calibri"/>
                <w:b/>
                <w:bCs/>
                <w:sz w:val="13"/>
                <w:szCs w:val="13"/>
              </w:rPr>
              <w:t>72 335,82</w:t>
            </w:r>
          </w:p>
        </w:tc>
        <w:tc>
          <w:tcPr>
            <w:tcW w:w="227" w:type="dxa"/>
            <w:vAlign w:val="center"/>
            <w:hideMark/>
          </w:tcPr>
          <w:p w14:paraId="5086F5B7" w14:textId="77777777" w:rsidR="0051190A" w:rsidRPr="0051190A" w:rsidRDefault="0051190A" w:rsidP="0051190A">
            <w:pPr>
              <w:rPr>
                <w:sz w:val="13"/>
                <w:szCs w:val="13"/>
              </w:rPr>
            </w:pPr>
          </w:p>
        </w:tc>
      </w:tr>
      <w:tr w:rsidR="0051190A" w:rsidRPr="0051190A" w14:paraId="326594E9" w14:textId="77777777" w:rsidTr="0051190A">
        <w:trPr>
          <w:trHeight w:val="542"/>
          <w:jc w:val="center"/>
        </w:trPr>
        <w:tc>
          <w:tcPr>
            <w:tcW w:w="775" w:type="dxa"/>
            <w:tcBorders>
              <w:top w:val="nil"/>
              <w:left w:val="single" w:sz="8" w:space="0" w:color="auto"/>
              <w:bottom w:val="single" w:sz="4" w:space="0" w:color="auto"/>
              <w:right w:val="single" w:sz="4" w:space="0" w:color="auto"/>
            </w:tcBorders>
            <w:shd w:val="clear" w:color="auto" w:fill="auto"/>
            <w:noWrap/>
            <w:vAlign w:val="bottom"/>
            <w:hideMark/>
          </w:tcPr>
          <w:p w14:paraId="19917680"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 </w:t>
            </w:r>
          </w:p>
        </w:tc>
        <w:tc>
          <w:tcPr>
            <w:tcW w:w="8588" w:type="dxa"/>
            <w:gridSpan w:val="4"/>
            <w:tcBorders>
              <w:top w:val="single" w:sz="4" w:space="0" w:color="auto"/>
              <w:left w:val="nil"/>
              <w:bottom w:val="single" w:sz="4" w:space="0" w:color="auto"/>
              <w:right w:val="single" w:sz="4" w:space="0" w:color="000000"/>
            </w:tcBorders>
            <w:shd w:val="clear" w:color="auto" w:fill="auto"/>
            <w:vAlign w:val="center"/>
            <w:hideMark/>
          </w:tcPr>
          <w:p w14:paraId="7C7BCBD0" w14:textId="77777777" w:rsidR="0051190A" w:rsidRPr="0051190A" w:rsidRDefault="0051190A" w:rsidP="0051190A">
            <w:pPr>
              <w:rPr>
                <w:rFonts w:ascii="Bookman Old Style" w:hAnsi="Bookman Old Style" w:cs="Calibri"/>
                <w:b/>
                <w:bCs/>
                <w:sz w:val="13"/>
                <w:szCs w:val="13"/>
              </w:rPr>
            </w:pPr>
            <w:r w:rsidRPr="0051190A">
              <w:rPr>
                <w:rFonts w:ascii="Bookman Old Style" w:hAnsi="Bookman Old Style" w:cs="Calibri"/>
                <w:b/>
                <w:bCs/>
                <w:sz w:val="13"/>
                <w:szCs w:val="13"/>
              </w:rPr>
              <w:t>Корректировка, связанная с соблюдением статьи 3 Федерального закона от 27.07.2010 № 190-ФЗ "О теплоснабжении"</w:t>
            </w:r>
          </w:p>
        </w:tc>
        <w:tc>
          <w:tcPr>
            <w:tcW w:w="1010" w:type="dxa"/>
            <w:tcBorders>
              <w:top w:val="nil"/>
              <w:left w:val="nil"/>
              <w:bottom w:val="single" w:sz="4" w:space="0" w:color="auto"/>
              <w:right w:val="single" w:sz="4" w:space="0" w:color="auto"/>
            </w:tcBorders>
            <w:shd w:val="clear" w:color="auto" w:fill="auto"/>
            <w:noWrap/>
            <w:vAlign w:val="bottom"/>
            <w:hideMark/>
          </w:tcPr>
          <w:p w14:paraId="3446D70F" w14:textId="77777777" w:rsidR="0051190A" w:rsidRPr="0051190A" w:rsidRDefault="0051190A" w:rsidP="0051190A">
            <w:pPr>
              <w:jc w:val="center"/>
              <w:rPr>
                <w:rFonts w:ascii="Bookman Old Style" w:hAnsi="Bookman Old Style" w:cs="Calibri"/>
                <w:sz w:val="13"/>
                <w:szCs w:val="13"/>
              </w:rPr>
            </w:pPr>
            <w:proofErr w:type="spellStart"/>
            <w:r w:rsidRPr="0051190A">
              <w:rPr>
                <w:rFonts w:ascii="Bookman Old Style" w:hAnsi="Bookman Old Style" w:cs="Calibri"/>
                <w:sz w:val="13"/>
                <w:szCs w:val="13"/>
              </w:rPr>
              <w:t>т.р</w:t>
            </w:r>
            <w:proofErr w:type="spellEnd"/>
            <w:r w:rsidRPr="0051190A">
              <w:rPr>
                <w:rFonts w:ascii="Bookman Old Style" w:hAnsi="Bookman Old Style" w:cs="Calibri"/>
                <w:sz w:val="13"/>
                <w:szCs w:val="13"/>
              </w:rPr>
              <w:t>.</w:t>
            </w:r>
          </w:p>
        </w:tc>
        <w:tc>
          <w:tcPr>
            <w:tcW w:w="938" w:type="dxa"/>
            <w:tcBorders>
              <w:top w:val="nil"/>
              <w:left w:val="nil"/>
              <w:bottom w:val="single" w:sz="4" w:space="0" w:color="auto"/>
              <w:right w:val="single" w:sz="4" w:space="0" w:color="auto"/>
            </w:tcBorders>
            <w:shd w:val="clear" w:color="auto" w:fill="auto"/>
            <w:noWrap/>
            <w:vAlign w:val="bottom"/>
            <w:hideMark/>
          </w:tcPr>
          <w:p w14:paraId="1CB534E4" w14:textId="77777777" w:rsidR="0051190A" w:rsidRPr="0051190A" w:rsidRDefault="0051190A" w:rsidP="0051190A">
            <w:pPr>
              <w:jc w:val="center"/>
              <w:rPr>
                <w:rFonts w:ascii="Bookman Old Style" w:hAnsi="Bookman Old Style" w:cs="Calibri"/>
                <w:b/>
                <w:bCs/>
                <w:sz w:val="13"/>
                <w:szCs w:val="13"/>
              </w:rPr>
            </w:pPr>
            <w:r w:rsidRPr="0051190A">
              <w:rPr>
                <w:rFonts w:ascii="Bookman Old Style" w:hAnsi="Bookman Old Style" w:cs="Calibri"/>
                <w:b/>
                <w:bCs/>
                <w:sz w:val="13"/>
                <w:szCs w:val="13"/>
              </w:rPr>
              <w:t> </w:t>
            </w:r>
          </w:p>
        </w:tc>
        <w:tc>
          <w:tcPr>
            <w:tcW w:w="978" w:type="dxa"/>
            <w:tcBorders>
              <w:top w:val="nil"/>
              <w:left w:val="nil"/>
              <w:bottom w:val="single" w:sz="4" w:space="0" w:color="auto"/>
              <w:right w:val="single" w:sz="4" w:space="0" w:color="auto"/>
            </w:tcBorders>
            <w:shd w:val="clear" w:color="auto" w:fill="auto"/>
            <w:noWrap/>
            <w:vAlign w:val="bottom"/>
            <w:hideMark/>
          </w:tcPr>
          <w:p w14:paraId="6EBACB84" w14:textId="77777777" w:rsidR="0051190A" w:rsidRPr="0051190A" w:rsidRDefault="0051190A" w:rsidP="0051190A">
            <w:pPr>
              <w:jc w:val="center"/>
              <w:rPr>
                <w:rFonts w:ascii="Bookman Old Style" w:hAnsi="Bookman Old Style" w:cs="Calibri"/>
                <w:b/>
                <w:bCs/>
                <w:sz w:val="13"/>
                <w:szCs w:val="13"/>
              </w:rPr>
            </w:pPr>
            <w:r w:rsidRPr="0051190A">
              <w:rPr>
                <w:rFonts w:ascii="Bookman Old Style" w:hAnsi="Bookman Old Style" w:cs="Calibri"/>
                <w:b/>
                <w:bCs/>
                <w:sz w:val="13"/>
                <w:szCs w:val="13"/>
              </w:rPr>
              <w:t> </w:t>
            </w:r>
          </w:p>
        </w:tc>
        <w:tc>
          <w:tcPr>
            <w:tcW w:w="941" w:type="dxa"/>
            <w:tcBorders>
              <w:top w:val="nil"/>
              <w:left w:val="nil"/>
              <w:bottom w:val="single" w:sz="4" w:space="0" w:color="auto"/>
              <w:right w:val="single" w:sz="4" w:space="0" w:color="auto"/>
            </w:tcBorders>
            <w:shd w:val="clear" w:color="auto" w:fill="auto"/>
            <w:noWrap/>
            <w:vAlign w:val="bottom"/>
            <w:hideMark/>
          </w:tcPr>
          <w:p w14:paraId="0F1E8C1B" w14:textId="77777777" w:rsidR="0051190A" w:rsidRPr="0051190A" w:rsidRDefault="0051190A" w:rsidP="0051190A">
            <w:pPr>
              <w:jc w:val="center"/>
              <w:rPr>
                <w:rFonts w:ascii="Bookman Old Style" w:hAnsi="Bookman Old Style" w:cs="Calibri"/>
                <w:b/>
                <w:bCs/>
                <w:sz w:val="13"/>
                <w:szCs w:val="13"/>
              </w:rPr>
            </w:pPr>
            <w:r w:rsidRPr="0051190A">
              <w:rPr>
                <w:rFonts w:ascii="Bookman Old Style" w:hAnsi="Bookman Old Style" w:cs="Calibri"/>
                <w:b/>
                <w:bCs/>
                <w:sz w:val="13"/>
                <w:szCs w:val="13"/>
              </w:rPr>
              <w:t> </w:t>
            </w:r>
          </w:p>
        </w:tc>
        <w:tc>
          <w:tcPr>
            <w:tcW w:w="1007" w:type="dxa"/>
            <w:tcBorders>
              <w:top w:val="nil"/>
              <w:left w:val="nil"/>
              <w:bottom w:val="single" w:sz="4" w:space="0" w:color="auto"/>
              <w:right w:val="single" w:sz="4" w:space="0" w:color="auto"/>
            </w:tcBorders>
            <w:shd w:val="clear" w:color="auto" w:fill="auto"/>
            <w:noWrap/>
            <w:vAlign w:val="bottom"/>
            <w:hideMark/>
          </w:tcPr>
          <w:p w14:paraId="21F192BF" w14:textId="77777777" w:rsidR="0051190A" w:rsidRPr="0051190A" w:rsidRDefault="0051190A" w:rsidP="0051190A">
            <w:pPr>
              <w:jc w:val="center"/>
              <w:rPr>
                <w:rFonts w:ascii="Bookman Old Style" w:hAnsi="Bookman Old Style" w:cs="Calibri"/>
                <w:b/>
                <w:bCs/>
                <w:sz w:val="13"/>
                <w:szCs w:val="13"/>
              </w:rPr>
            </w:pPr>
            <w:r w:rsidRPr="0051190A">
              <w:rPr>
                <w:rFonts w:ascii="Bookman Old Style" w:hAnsi="Bookman Old Style" w:cs="Calibri"/>
                <w:b/>
                <w:bCs/>
                <w:sz w:val="13"/>
                <w:szCs w:val="13"/>
              </w:rPr>
              <w:t> </w:t>
            </w:r>
          </w:p>
        </w:tc>
        <w:tc>
          <w:tcPr>
            <w:tcW w:w="1008" w:type="dxa"/>
            <w:tcBorders>
              <w:top w:val="nil"/>
              <w:left w:val="nil"/>
              <w:bottom w:val="single" w:sz="4" w:space="0" w:color="auto"/>
              <w:right w:val="single" w:sz="4" w:space="0" w:color="auto"/>
            </w:tcBorders>
            <w:shd w:val="clear" w:color="auto" w:fill="auto"/>
            <w:noWrap/>
            <w:vAlign w:val="center"/>
            <w:hideMark/>
          </w:tcPr>
          <w:p w14:paraId="4B975FEF" w14:textId="77777777" w:rsidR="0051190A" w:rsidRPr="0051190A" w:rsidRDefault="0051190A" w:rsidP="0051190A">
            <w:pPr>
              <w:jc w:val="center"/>
              <w:rPr>
                <w:rFonts w:ascii="Bookman Old Style" w:hAnsi="Bookman Old Style" w:cs="Calibri"/>
                <w:b/>
                <w:bCs/>
                <w:sz w:val="13"/>
                <w:szCs w:val="13"/>
              </w:rPr>
            </w:pPr>
            <w:r w:rsidRPr="0051190A">
              <w:rPr>
                <w:rFonts w:ascii="Bookman Old Style" w:hAnsi="Bookman Old Style" w:cs="Calibri"/>
                <w:b/>
                <w:bCs/>
                <w:sz w:val="13"/>
                <w:szCs w:val="13"/>
              </w:rPr>
              <w:t>-2 658,60</w:t>
            </w:r>
          </w:p>
        </w:tc>
        <w:tc>
          <w:tcPr>
            <w:tcW w:w="227" w:type="dxa"/>
            <w:vAlign w:val="center"/>
            <w:hideMark/>
          </w:tcPr>
          <w:p w14:paraId="094836A9" w14:textId="77777777" w:rsidR="0051190A" w:rsidRPr="0051190A" w:rsidRDefault="0051190A" w:rsidP="0051190A">
            <w:pPr>
              <w:rPr>
                <w:sz w:val="13"/>
                <w:szCs w:val="13"/>
              </w:rPr>
            </w:pPr>
          </w:p>
        </w:tc>
      </w:tr>
      <w:tr w:rsidR="0051190A" w:rsidRPr="0051190A" w14:paraId="33828912" w14:textId="77777777" w:rsidTr="0051190A">
        <w:trPr>
          <w:trHeight w:val="298"/>
          <w:jc w:val="center"/>
        </w:trPr>
        <w:tc>
          <w:tcPr>
            <w:tcW w:w="775" w:type="dxa"/>
            <w:tcBorders>
              <w:top w:val="nil"/>
              <w:left w:val="single" w:sz="8" w:space="0" w:color="auto"/>
              <w:bottom w:val="single" w:sz="4" w:space="0" w:color="auto"/>
              <w:right w:val="single" w:sz="4" w:space="0" w:color="auto"/>
            </w:tcBorders>
            <w:shd w:val="clear" w:color="auto" w:fill="auto"/>
            <w:noWrap/>
            <w:vAlign w:val="bottom"/>
            <w:hideMark/>
          </w:tcPr>
          <w:p w14:paraId="7E0E8C3A"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 </w:t>
            </w:r>
          </w:p>
        </w:tc>
        <w:tc>
          <w:tcPr>
            <w:tcW w:w="8588" w:type="dxa"/>
            <w:gridSpan w:val="4"/>
            <w:tcBorders>
              <w:top w:val="single" w:sz="4" w:space="0" w:color="auto"/>
              <w:left w:val="nil"/>
              <w:bottom w:val="single" w:sz="4" w:space="0" w:color="auto"/>
              <w:right w:val="single" w:sz="4" w:space="0" w:color="000000"/>
            </w:tcBorders>
            <w:shd w:val="clear" w:color="auto" w:fill="auto"/>
            <w:vAlign w:val="center"/>
            <w:hideMark/>
          </w:tcPr>
          <w:p w14:paraId="0F268841" w14:textId="77777777" w:rsidR="0051190A" w:rsidRPr="0051190A" w:rsidRDefault="0051190A" w:rsidP="0051190A">
            <w:pPr>
              <w:rPr>
                <w:rFonts w:ascii="Bookman Old Style" w:hAnsi="Bookman Old Style" w:cs="Calibri"/>
                <w:b/>
                <w:bCs/>
                <w:sz w:val="13"/>
                <w:szCs w:val="13"/>
              </w:rPr>
            </w:pPr>
            <w:r w:rsidRPr="0051190A">
              <w:rPr>
                <w:rFonts w:ascii="Bookman Old Style" w:hAnsi="Bookman Old Style" w:cs="Calibri"/>
                <w:b/>
                <w:bCs/>
                <w:sz w:val="13"/>
                <w:szCs w:val="13"/>
              </w:rPr>
              <w:t>Необходимая валовая выручка</w:t>
            </w:r>
          </w:p>
        </w:tc>
        <w:tc>
          <w:tcPr>
            <w:tcW w:w="1010" w:type="dxa"/>
            <w:tcBorders>
              <w:top w:val="nil"/>
              <w:left w:val="nil"/>
              <w:bottom w:val="single" w:sz="4" w:space="0" w:color="auto"/>
              <w:right w:val="single" w:sz="4" w:space="0" w:color="auto"/>
            </w:tcBorders>
            <w:shd w:val="clear" w:color="auto" w:fill="auto"/>
            <w:noWrap/>
            <w:vAlign w:val="bottom"/>
            <w:hideMark/>
          </w:tcPr>
          <w:p w14:paraId="5445F0C4" w14:textId="77777777" w:rsidR="0051190A" w:rsidRPr="0051190A" w:rsidRDefault="0051190A" w:rsidP="0051190A">
            <w:pPr>
              <w:jc w:val="center"/>
              <w:rPr>
                <w:rFonts w:ascii="Bookman Old Style" w:hAnsi="Bookman Old Style" w:cs="Calibri"/>
                <w:sz w:val="13"/>
                <w:szCs w:val="13"/>
              </w:rPr>
            </w:pPr>
            <w:proofErr w:type="spellStart"/>
            <w:r w:rsidRPr="0051190A">
              <w:rPr>
                <w:rFonts w:ascii="Bookman Old Style" w:hAnsi="Bookman Old Style" w:cs="Calibri"/>
                <w:sz w:val="13"/>
                <w:szCs w:val="13"/>
              </w:rPr>
              <w:t>т.р</w:t>
            </w:r>
            <w:proofErr w:type="spellEnd"/>
            <w:r w:rsidRPr="0051190A">
              <w:rPr>
                <w:rFonts w:ascii="Bookman Old Style" w:hAnsi="Bookman Old Style" w:cs="Calibri"/>
                <w:sz w:val="13"/>
                <w:szCs w:val="13"/>
              </w:rPr>
              <w:t>.</w:t>
            </w:r>
          </w:p>
        </w:tc>
        <w:tc>
          <w:tcPr>
            <w:tcW w:w="938" w:type="dxa"/>
            <w:tcBorders>
              <w:top w:val="nil"/>
              <w:left w:val="nil"/>
              <w:bottom w:val="single" w:sz="4" w:space="0" w:color="auto"/>
              <w:right w:val="single" w:sz="4" w:space="0" w:color="auto"/>
            </w:tcBorders>
            <w:shd w:val="clear" w:color="auto" w:fill="auto"/>
            <w:noWrap/>
            <w:vAlign w:val="bottom"/>
            <w:hideMark/>
          </w:tcPr>
          <w:p w14:paraId="1A32702A" w14:textId="77777777" w:rsidR="0051190A" w:rsidRPr="0051190A" w:rsidRDefault="0051190A" w:rsidP="0051190A">
            <w:pPr>
              <w:jc w:val="center"/>
              <w:rPr>
                <w:rFonts w:ascii="Bookman Old Style" w:hAnsi="Bookman Old Style" w:cs="Calibri"/>
                <w:b/>
                <w:bCs/>
                <w:sz w:val="13"/>
                <w:szCs w:val="13"/>
              </w:rPr>
            </w:pPr>
            <w:r w:rsidRPr="0051190A">
              <w:rPr>
                <w:rFonts w:ascii="Bookman Old Style" w:hAnsi="Bookman Old Style" w:cs="Calibri"/>
                <w:b/>
                <w:bCs/>
                <w:sz w:val="13"/>
                <w:szCs w:val="13"/>
              </w:rPr>
              <w:t> </w:t>
            </w:r>
          </w:p>
        </w:tc>
        <w:tc>
          <w:tcPr>
            <w:tcW w:w="978" w:type="dxa"/>
            <w:tcBorders>
              <w:top w:val="nil"/>
              <w:left w:val="nil"/>
              <w:bottom w:val="single" w:sz="4" w:space="0" w:color="auto"/>
              <w:right w:val="single" w:sz="4" w:space="0" w:color="auto"/>
            </w:tcBorders>
            <w:shd w:val="clear" w:color="auto" w:fill="auto"/>
            <w:noWrap/>
            <w:vAlign w:val="bottom"/>
            <w:hideMark/>
          </w:tcPr>
          <w:p w14:paraId="1C05B062" w14:textId="77777777" w:rsidR="0051190A" w:rsidRPr="0051190A" w:rsidRDefault="0051190A" w:rsidP="0051190A">
            <w:pPr>
              <w:jc w:val="center"/>
              <w:rPr>
                <w:rFonts w:ascii="Bookman Old Style" w:hAnsi="Bookman Old Style" w:cs="Calibri"/>
                <w:b/>
                <w:bCs/>
                <w:sz w:val="13"/>
                <w:szCs w:val="13"/>
              </w:rPr>
            </w:pPr>
            <w:r w:rsidRPr="0051190A">
              <w:rPr>
                <w:rFonts w:ascii="Bookman Old Style" w:hAnsi="Bookman Old Style" w:cs="Calibri"/>
                <w:b/>
                <w:bCs/>
                <w:sz w:val="13"/>
                <w:szCs w:val="13"/>
              </w:rPr>
              <w:t> </w:t>
            </w:r>
          </w:p>
        </w:tc>
        <w:tc>
          <w:tcPr>
            <w:tcW w:w="941" w:type="dxa"/>
            <w:tcBorders>
              <w:top w:val="nil"/>
              <w:left w:val="nil"/>
              <w:bottom w:val="single" w:sz="4" w:space="0" w:color="auto"/>
              <w:right w:val="single" w:sz="4" w:space="0" w:color="auto"/>
            </w:tcBorders>
            <w:shd w:val="clear" w:color="auto" w:fill="auto"/>
            <w:noWrap/>
            <w:vAlign w:val="bottom"/>
            <w:hideMark/>
          </w:tcPr>
          <w:p w14:paraId="214C7120" w14:textId="77777777" w:rsidR="0051190A" w:rsidRPr="0051190A" w:rsidRDefault="0051190A" w:rsidP="0051190A">
            <w:pPr>
              <w:jc w:val="center"/>
              <w:rPr>
                <w:rFonts w:ascii="Bookman Old Style" w:hAnsi="Bookman Old Style" w:cs="Calibri"/>
                <w:b/>
                <w:bCs/>
                <w:sz w:val="13"/>
                <w:szCs w:val="13"/>
              </w:rPr>
            </w:pPr>
            <w:r w:rsidRPr="0051190A">
              <w:rPr>
                <w:rFonts w:ascii="Bookman Old Style" w:hAnsi="Bookman Old Style" w:cs="Calibri"/>
                <w:b/>
                <w:bCs/>
                <w:sz w:val="13"/>
                <w:szCs w:val="13"/>
              </w:rPr>
              <w:t> </w:t>
            </w:r>
          </w:p>
        </w:tc>
        <w:tc>
          <w:tcPr>
            <w:tcW w:w="1007" w:type="dxa"/>
            <w:tcBorders>
              <w:top w:val="nil"/>
              <w:left w:val="nil"/>
              <w:bottom w:val="single" w:sz="4" w:space="0" w:color="auto"/>
              <w:right w:val="single" w:sz="4" w:space="0" w:color="auto"/>
            </w:tcBorders>
            <w:shd w:val="clear" w:color="auto" w:fill="auto"/>
            <w:noWrap/>
            <w:vAlign w:val="bottom"/>
            <w:hideMark/>
          </w:tcPr>
          <w:p w14:paraId="0C9CA415" w14:textId="77777777" w:rsidR="0051190A" w:rsidRPr="0051190A" w:rsidRDefault="0051190A" w:rsidP="0051190A">
            <w:pPr>
              <w:jc w:val="center"/>
              <w:rPr>
                <w:rFonts w:ascii="Bookman Old Style" w:hAnsi="Bookman Old Style" w:cs="Calibri"/>
                <w:b/>
                <w:bCs/>
                <w:sz w:val="13"/>
                <w:szCs w:val="13"/>
              </w:rPr>
            </w:pPr>
            <w:r w:rsidRPr="0051190A">
              <w:rPr>
                <w:rFonts w:ascii="Bookman Old Style" w:hAnsi="Bookman Old Style" w:cs="Calibri"/>
                <w:b/>
                <w:bCs/>
                <w:sz w:val="13"/>
                <w:szCs w:val="13"/>
              </w:rPr>
              <w:t>74 808,58</w:t>
            </w:r>
          </w:p>
        </w:tc>
        <w:tc>
          <w:tcPr>
            <w:tcW w:w="1008" w:type="dxa"/>
            <w:tcBorders>
              <w:top w:val="nil"/>
              <w:left w:val="nil"/>
              <w:bottom w:val="single" w:sz="4" w:space="0" w:color="auto"/>
              <w:right w:val="single" w:sz="4" w:space="0" w:color="auto"/>
            </w:tcBorders>
            <w:shd w:val="clear" w:color="auto" w:fill="auto"/>
            <w:noWrap/>
            <w:vAlign w:val="bottom"/>
            <w:hideMark/>
          </w:tcPr>
          <w:p w14:paraId="704F69BB" w14:textId="77777777" w:rsidR="0051190A" w:rsidRPr="0051190A" w:rsidRDefault="0051190A" w:rsidP="0051190A">
            <w:pPr>
              <w:jc w:val="center"/>
              <w:rPr>
                <w:rFonts w:ascii="Bookman Old Style" w:hAnsi="Bookman Old Style" w:cs="Calibri"/>
                <w:b/>
                <w:bCs/>
                <w:sz w:val="13"/>
                <w:szCs w:val="13"/>
              </w:rPr>
            </w:pPr>
            <w:r w:rsidRPr="0051190A">
              <w:rPr>
                <w:rFonts w:ascii="Bookman Old Style" w:hAnsi="Bookman Old Style" w:cs="Calibri"/>
                <w:b/>
                <w:bCs/>
                <w:sz w:val="13"/>
                <w:szCs w:val="13"/>
              </w:rPr>
              <w:t>69 677,21</w:t>
            </w:r>
          </w:p>
        </w:tc>
        <w:tc>
          <w:tcPr>
            <w:tcW w:w="227" w:type="dxa"/>
            <w:vAlign w:val="center"/>
            <w:hideMark/>
          </w:tcPr>
          <w:p w14:paraId="31981C4D" w14:textId="77777777" w:rsidR="0051190A" w:rsidRPr="0051190A" w:rsidRDefault="0051190A" w:rsidP="0051190A">
            <w:pPr>
              <w:rPr>
                <w:sz w:val="13"/>
                <w:szCs w:val="13"/>
              </w:rPr>
            </w:pPr>
          </w:p>
        </w:tc>
      </w:tr>
      <w:tr w:rsidR="0051190A" w:rsidRPr="0051190A" w14:paraId="6DD21964" w14:textId="77777777" w:rsidTr="0051190A">
        <w:trPr>
          <w:trHeight w:val="298"/>
          <w:jc w:val="center"/>
        </w:trPr>
        <w:tc>
          <w:tcPr>
            <w:tcW w:w="775" w:type="dxa"/>
            <w:tcBorders>
              <w:top w:val="nil"/>
              <w:left w:val="single" w:sz="8" w:space="0" w:color="auto"/>
              <w:bottom w:val="single" w:sz="4" w:space="0" w:color="auto"/>
              <w:right w:val="single" w:sz="4" w:space="0" w:color="auto"/>
            </w:tcBorders>
            <w:shd w:val="clear" w:color="auto" w:fill="auto"/>
            <w:noWrap/>
            <w:vAlign w:val="bottom"/>
            <w:hideMark/>
          </w:tcPr>
          <w:p w14:paraId="31D13BE0"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lastRenderedPageBreak/>
              <w:t> </w:t>
            </w:r>
          </w:p>
        </w:tc>
        <w:tc>
          <w:tcPr>
            <w:tcW w:w="8588"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42F2CD07" w14:textId="77777777" w:rsidR="0051190A" w:rsidRPr="0051190A" w:rsidRDefault="0051190A" w:rsidP="0051190A">
            <w:pPr>
              <w:rPr>
                <w:rFonts w:ascii="Bookman Old Style" w:hAnsi="Bookman Old Style" w:cs="Calibri"/>
                <w:b/>
                <w:bCs/>
                <w:sz w:val="13"/>
                <w:szCs w:val="13"/>
              </w:rPr>
            </w:pPr>
            <w:r w:rsidRPr="0051190A">
              <w:rPr>
                <w:rFonts w:ascii="Bookman Old Style" w:hAnsi="Bookman Old Style" w:cs="Calibri"/>
                <w:b/>
                <w:bCs/>
                <w:sz w:val="13"/>
                <w:szCs w:val="13"/>
              </w:rPr>
              <w:t>Необходимая валовая выручка на потребительском рынке</w:t>
            </w:r>
          </w:p>
        </w:tc>
        <w:tc>
          <w:tcPr>
            <w:tcW w:w="1010" w:type="dxa"/>
            <w:tcBorders>
              <w:top w:val="nil"/>
              <w:left w:val="nil"/>
              <w:bottom w:val="single" w:sz="4" w:space="0" w:color="auto"/>
              <w:right w:val="single" w:sz="4" w:space="0" w:color="auto"/>
            </w:tcBorders>
            <w:shd w:val="clear" w:color="auto" w:fill="auto"/>
            <w:noWrap/>
            <w:vAlign w:val="bottom"/>
            <w:hideMark/>
          </w:tcPr>
          <w:p w14:paraId="77B05869" w14:textId="77777777" w:rsidR="0051190A" w:rsidRPr="0051190A" w:rsidRDefault="0051190A" w:rsidP="0051190A">
            <w:pPr>
              <w:jc w:val="center"/>
              <w:rPr>
                <w:rFonts w:ascii="Bookman Old Style" w:hAnsi="Bookman Old Style" w:cs="Calibri"/>
                <w:sz w:val="13"/>
                <w:szCs w:val="13"/>
              </w:rPr>
            </w:pPr>
            <w:proofErr w:type="spellStart"/>
            <w:r w:rsidRPr="0051190A">
              <w:rPr>
                <w:rFonts w:ascii="Bookman Old Style" w:hAnsi="Bookman Old Style" w:cs="Calibri"/>
                <w:sz w:val="13"/>
                <w:szCs w:val="13"/>
              </w:rPr>
              <w:t>т.р</w:t>
            </w:r>
            <w:proofErr w:type="spellEnd"/>
            <w:r w:rsidRPr="0051190A">
              <w:rPr>
                <w:rFonts w:ascii="Bookman Old Style" w:hAnsi="Bookman Old Style" w:cs="Calibri"/>
                <w:sz w:val="13"/>
                <w:szCs w:val="13"/>
              </w:rPr>
              <w:t>.</w:t>
            </w:r>
          </w:p>
        </w:tc>
        <w:tc>
          <w:tcPr>
            <w:tcW w:w="938" w:type="dxa"/>
            <w:tcBorders>
              <w:top w:val="nil"/>
              <w:left w:val="nil"/>
              <w:bottom w:val="single" w:sz="4" w:space="0" w:color="auto"/>
              <w:right w:val="single" w:sz="4" w:space="0" w:color="auto"/>
            </w:tcBorders>
            <w:shd w:val="clear" w:color="auto" w:fill="auto"/>
            <w:noWrap/>
            <w:vAlign w:val="bottom"/>
            <w:hideMark/>
          </w:tcPr>
          <w:p w14:paraId="433CB04D" w14:textId="77777777" w:rsidR="0051190A" w:rsidRPr="0051190A" w:rsidRDefault="0051190A" w:rsidP="0051190A">
            <w:pPr>
              <w:jc w:val="center"/>
              <w:rPr>
                <w:rFonts w:ascii="Bookman Old Style" w:hAnsi="Bookman Old Style" w:cs="Calibri"/>
                <w:b/>
                <w:bCs/>
                <w:sz w:val="13"/>
                <w:szCs w:val="13"/>
              </w:rPr>
            </w:pPr>
            <w:r w:rsidRPr="0051190A">
              <w:rPr>
                <w:rFonts w:ascii="Bookman Old Style" w:hAnsi="Bookman Old Style" w:cs="Calibri"/>
                <w:b/>
                <w:bCs/>
                <w:sz w:val="13"/>
                <w:szCs w:val="13"/>
              </w:rPr>
              <w:t> </w:t>
            </w:r>
          </w:p>
        </w:tc>
        <w:tc>
          <w:tcPr>
            <w:tcW w:w="978" w:type="dxa"/>
            <w:tcBorders>
              <w:top w:val="nil"/>
              <w:left w:val="nil"/>
              <w:bottom w:val="single" w:sz="4" w:space="0" w:color="auto"/>
              <w:right w:val="single" w:sz="4" w:space="0" w:color="auto"/>
            </w:tcBorders>
            <w:shd w:val="clear" w:color="auto" w:fill="auto"/>
            <w:noWrap/>
            <w:vAlign w:val="bottom"/>
            <w:hideMark/>
          </w:tcPr>
          <w:p w14:paraId="0A445311" w14:textId="77777777" w:rsidR="0051190A" w:rsidRPr="0051190A" w:rsidRDefault="0051190A" w:rsidP="0051190A">
            <w:pPr>
              <w:jc w:val="center"/>
              <w:rPr>
                <w:rFonts w:ascii="Bookman Old Style" w:hAnsi="Bookman Old Style" w:cs="Calibri"/>
                <w:b/>
                <w:bCs/>
                <w:sz w:val="13"/>
                <w:szCs w:val="13"/>
              </w:rPr>
            </w:pPr>
            <w:r w:rsidRPr="0051190A">
              <w:rPr>
                <w:rFonts w:ascii="Bookman Old Style" w:hAnsi="Bookman Old Style" w:cs="Calibri"/>
                <w:b/>
                <w:bCs/>
                <w:sz w:val="13"/>
                <w:szCs w:val="13"/>
              </w:rPr>
              <w:t> </w:t>
            </w:r>
          </w:p>
        </w:tc>
        <w:tc>
          <w:tcPr>
            <w:tcW w:w="941" w:type="dxa"/>
            <w:tcBorders>
              <w:top w:val="nil"/>
              <w:left w:val="nil"/>
              <w:bottom w:val="single" w:sz="4" w:space="0" w:color="auto"/>
              <w:right w:val="single" w:sz="4" w:space="0" w:color="auto"/>
            </w:tcBorders>
            <w:shd w:val="clear" w:color="auto" w:fill="auto"/>
            <w:noWrap/>
            <w:vAlign w:val="bottom"/>
            <w:hideMark/>
          </w:tcPr>
          <w:p w14:paraId="7A336586" w14:textId="77777777" w:rsidR="0051190A" w:rsidRPr="0051190A" w:rsidRDefault="0051190A" w:rsidP="0051190A">
            <w:pPr>
              <w:jc w:val="center"/>
              <w:rPr>
                <w:rFonts w:ascii="Bookman Old Style" w:hAnsi="Bookman Old Style" w:cs="Calibri"/>
                <w:b/>
                <w:bCs/>
                <w:sz w:val="13"/>
                <w:szCs w:val="13"/>
              </w:rPr>
            </w:pPr>
            <w:r w:rsidRPr="0051190A">
              <w:rPr>
                <w:rFonts w:ascii="Bookman Old Style" w:hAnsi="Bookman Old Style" w:cs="Calibri"/>
                <w:b/>
                <w:bCs/>
                <w:sz w:val="13"/>
                <w:szCs w:val="13"/>
              </w:rPr>
              <w:t> </w:t>
            </w:r>
          </w:p>
        </w:tc>
        <w:tc>
          <w:tcPr>
            <w:tcW w:w="1007" w:type="dxa"/>
            <w:tcBorders>
              <w:top w:val="nil"/>
              <w:left w:val="nil"/>
              <w:bottom w:val="single" w:sz="4" w:space="0" w:color="auto"/>
              <w:right w:val="single" w:sz="4" w:space="0" w:color="auto"/>
            </w:tcBorders>
            <w:shd w:val="clear" w:color="auto" w:fill="auto"/>
            <w:noWrap/>
            <w:vAlign w:val="bottom"/>
            <w:hideMark/>
          </w:tcPr>
          <w:p w14:paraId="20CAC848" w14:textId="77777777" w:rsidR="0051190A" w:rsidRPr="0051190A" w:rsidRDefault="0051190A" w:rsidP="0051190A">
            <w:pPr>
              <w:jc w:val="center"/>
              <w:rPr>
                <w:rFonts w:ascii="Bookman Old Style" w:hAnsi="Bookman Old Style" w:cs="Calibri"/>
                <w:b/>
                <w:bCs/>
                <w:sz w:val="13"/>
                <w:szCs w:val="13"/>
              </w:rPr>
            </w:pPr>
            <w:r w:rsidRPr="0051190A">
              <w:rPr>
                <w:rFonts w:ascii="Bookman Old Style" w:hAnsi="Bookman Old Style" w:cs="Calibri"/>
                <w:b/>
                <w:bCs/>
                <w:sz w:val="13"/>
                <w:szCs w:val="13"/>
              </w:rPr>
              <w:t>74 808,58</w:t>
            </w:r>
          </w:p>
        </w:tc>
        <w:tc>
          <w:tcPr>
            <w:tcW w:w="1008" w:type="dxa"/>
            <w:tcBorders>
              <w:top w:val="nil"/>
              <w:left w:val="nil"/>
              <w:bottom w:val="single" w:sz="4" w:space="0" w:color="auto"/>
              <w:right w:val="single" w:sz="4" w:space="0" w:color="auto"/>
            </w:tcBorders>
            <w:shd w:val="clear" w:color="auto" w:fill="auto"/>
            <w:noWrap/>
            <w:vAlign w:val="bottom"/>
            <w:hideMark/>
          </w:tcPr>
          <w:p w14:paraId="1E723CB6" w14:textId="77777777" w:rsidR="0051190A" w:rsidRPr="0051190A" w:rsidRDefault="0051190A" w:rsidP="0051190A">
            <w:pPr>
              <w:jc w:val="center"/>
              <w:rPr>
                <w:rFonts w:ascii="Bookman Old Style" w:hAnsi="Bookman Old Style" w:cs="Calibri"/>
                <w:b/>
                <w:bCs/>
                <w:sz w:val="13"/>
                <w:szCs w:val="13"/>
              </w:rPr>
            </w:pPr>
            <w:r w:rsidRPr="0051190A">
              <w:rPr>
                <w:rFonts w:ascii="Bookman Old Style" w:hAnsi="Bookman Old Style" w:cs="Calibri"/>
                <w:b/>
                <w:bCs/>
                <w:sz w:val="13"/>
                <w:szCs w:val="13"/>
              </w:rPr>
              <w:t>69 677,21</w:t>
            </w:r>
          </w:p>
        </w:tc>
        <w:tc>
          <w:tcPr>
            <w:tcW w:w="227" w:type="dxa"/>
            <w:vAlign w:val="center"/>
            <w:hideMark/>
          </w:tcPr>
          <w:p w14:paraId="1F8FE1B1" w14:textId="77777777" w:rsidR="0051190A" w:rsidRPr="0051190A" w:rsidRDefault="0051190A" w:rsidP="0051190A">
            <w:pPr>
              <w:rPr>
                <w:sz w:val="13"/>
                <w:szCs w:val="13"/>
              </w:rPr>
            </w:pPr>
          </w:p>
        </w:tc>
      </w:tr>
      <w:tr w:rsidR="0051190A" w:rsidRPr="0051190A" w14:paraId="3AD3084C" w14:textId="77777777" w:rsidTr="0051190A">
        <w:trPr>
          <w:trHeight w:val="298"/>
          <w:jc w:val="center"/>
        </w:trPr>
        <w:tc>
          <w:tcPr>
            <w:tcW w:w="775" w:type="dxa"/>
            <w:tcBorders>
              <w:top w:val="nil"/>
              <w:left w:val="single" w:sz="8" w:space="0" w:color="auto"/>
              <w:bottom w:val="single" w:sz="4" w:space="0" w:color="auto"/>
              <w:right w:val="single" w:sz="4" w:space="0" w:color="auto"/>
            </w:tcBorders>
            <w:shd w:val="clear" w:color="auto" w:fill="auto"/>
            <w:noWrap/>
            <w:vAlign w:val="bottom"/>
            <w:hideMark/>
          </w:tcPr>
          <w:p w14:paraId="30250638"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 </w:t>
            </w:r>
          </w:p>
        </w:tc>
        <w:tc>
          <w:tcPr>
            <w:tcW w:w="8588"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176C539C" w14:textId="77777777" w:rsidR="0051190A" w:rsidRPr="0051190A" w:rsidRDefault="0051190A" w:rsidP="0051190A">
            <w:pPr>
              <w:rPr>
                <w:rFonts w:ascii="Bookman Old Style" w:hAnsi="Bookman Old Style" w:cs="Calibri"/>
                <w:b/>
                <w:bCs/>
                <w:sz w:val="13"/>
                <w:szCs w:val="13"/>
              </w:rPr>
            </w:pPr>
            <w:r w:rsidRPr="0051190A">
              <w:rPr>
                <w:rFonts w:ascii="Bookman Old Style" w:hAnsi="Bookman Old Style" w:cs="Calibri"/>
                <w:b/>
                <w:bCs/>
                <w:sz w:val="13"/>
                <w:szCs w:val="13"/>
              </w:rPr>
              <w:t>Полезный отпуск на потребительский рынок 1 полугодие</w:t>
            </w:r>
          </w:p>
        </w:tc>
        <w:tc>
          <w:tcPr>
            <w:tcW w:w="1010" w:type="dxa"/>
            <w:tcBorders>
              <w:top w:val="nil"/>
              <w:left w:val="nil"/>
              <w:bottom w:val="single" w:sz="4" w:space="0" w:color="auto"/>
              <w:right w:val="single" w:sz="4" w:space="0" w:color="auto"/>
            </w:tcBorders>
            <w:shd w:val="clear" w:color="auto" w:fill="auto"/>
            <w:noWrap/>
            <w:vAlign w:val="bottom"/>
            <w:hideMark/>
          </w:tcPr>
          <w:p w14:paraId="31D0432B"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Гкал</w:t>
            </w:r>
          </w:p>
        </w:tc>
        <w:tc>
          <w:tcPr>
            <w:tcW w:w="938" w:type="dxa"/>
            <w:tcBorders>
              <w:top w:val="nil"/>
              <w:left w:val="nil"/>
              <w:bottom w:val="single" w:sz="4" w:space="0" w:color="auto"/>
              <w:right w:val="single" w:sz="4" w:space="0" w:color="auto"/>
            </w:tcBorders>
            <w:shd w:val="clear" w:color="auto" w:fill="auto"/>
            <w:noWrap/>
            <w:vAlign w:val="bottom"/>
            <w:hideMark/>
          </w:tcPr>
          <w:p w14:paraId="1DAD84A4"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 </w:t>
            </w:r>
          </w:p>
        </w:tc>
        <w:tc>
          <w:tcPr>
            <w:tcW w:w="978" w:type="dxa"/>
            <w:tcBorders>
              <w:top w:val="nil"/>
              <w:left w:val="nil"/>
              <w:bottom w:val="single" w:sz="4" w:space="0" w:color="auto"/>
              <w:right w:val="single" w:sz="4" w:space="0" w:color="auto"/>
            </w:tcBorders>
            <w:shd w:val="clear" w:color="auto" w:fill="auto"/>
            <w:noWrap/>
            <w:vAlign w:val="bottom"/>
            <w:hideMark/>
          </w:tcPr>
          <w:p w14:paraId="24C64E03"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 </w:t>
            </w:r>
          </w:p>
        </w:tc>
        <w:tc>
          <w:tcPr>
            <w:tcW w:w="941" w:type="dxa"/>
            <w:tcBorders>
              <w:top w:val="nil"/>
              <w:left w:val="nil"/>
              <w:bottom w:val="single" w:sz="4" w:space="0" w:color="auto"/>
              <w:right w:val="single" w:sz="4" w:space="0" w:color="auto"/>
            </w:tcBorders>
            <w:shd w:val="clear" w:color="auto" w:fill="auto"/>
            <w:noWrap/>
            <w:vAlign w:val="bottom"/>
            <w:hideMark/>
          </w:tcPr>
          <w:p w14:paraId="66AB9909"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11 890,43</w:t>
            </w:r>
          </w:p>
        </w:tc>
        <w:tc>
          <w:tcPr>
            <w:tcW w:w="1007" w:type="dxa"/>
            <w:tcBorders>
              <w:top w:val="nil"/>
              <w:left w:val="nil"/>
              <w:bottom w:val="single" w:sz="4" w:space="0" w:color="auto"/>
              <w:right w:val="single" w:sz="4" w:space="0" w:color="auto"/>
            </w:tcBorders>
            <w:shd w:val="clear" w:color="auto" w:fill="auto"/>
            <w:noWrap/>
            <w:vAlign w:val="bottom"/>
            <w:hideMark/>
          </w:tcPr>
          <w:p w14:paraId="601AE734"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 </w:t>
            </w:r>
          </w:p>
        </w:tc>
        <w:tc>
          <w:tcPr>
            <w:tcW w:w="1008" w:type="dxa"/>
            <w:tcBorders>
              <w:top w:val="nil"/>
              <w:left w:val="nil"/>
              <w:bottom w:val="single" w:sz="4" w:space="0" w:color="auto"/>
              <w:right w:val="single" w:sz="4" w:space="0" w:color="auto"/>
            </w:tcBorders>
            <w:shd w:val="clear" w:color="auto" w:fill="auto"/>
            <w:noWrap/>
            <w:vAlign w:val="bottom"/>
            <w:hideMark/>
          </w:tcPr>
          <w:p w14:paraId="0324962D"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11 872,90</w:t>
            </w:r>
          </w:p>
        </w:tc>
        <w:tc>
          <w:tcPr>
            <w:tcW w:w="227" w:type="dxa"/>
            <w:vAlign w:val="center"/>
            <w:hideMark/>
          </w:tcPr>
          <w:p w14:paraId="2DA1FF7C" w14:textId="77777777" w:rsidR="0051190A" w:rsidRPr="0051190A" w:rsidRDefault="0051190A" w:rsidP="0051190A">
            <w:pPr>
              <w:rPr>
                <w:sz w:val="13"/>
                <w:szCs w:val="13"/>
              </w:rPr>
            </w:pPr>
          </w:p>
        </w:tc>
      </w:tr>
      <w:tr w:rsidR="0051190A" w:rsidRPr="0051190A" w14:paraId="66FFCBCA" w14:textId="77777777" w:rsidTr="0051190A">
        <w:trPr>
          <w:trHeight w:val="298"/>
          <w:jc w:val="center"/>
        </w:trPr>
        <w:tc>
          <w:tcPr>
            <w:tcW w:w="775" w:type="dxa"/>
            <w:tcBorders>
              <w:top w:val="nil"/>
              <w:left w:val="single" w:sz="8" w:space="0" w:color="auto"/>
              <w:bottom w:val="single" w:sz="4" w:space="0" w:color="auto"/>
              <w:right w:val="single" w:sz="4" w:space="0" w:color="auto"/>
            </w:tcBorders>
            <w:shd w:val="clear" w:color="auto" w:fill="auto"/>
            <w:noWrap/>
            <w:vAlign w:val="bottom"/>
            <w:hideMark/>
          </w:tcPr>
          <w:p w14:paraId="4CF22AB1"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 </w:t>
            </w:r>
          </w:p>
        </w:tc>
        <w:tc>
          <w:tcPr>
            <w:tcW w:w="8588"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015CB567" w14:textId="77777777" w:rsidR="0051190A" w:rsidRPr="0051190A" w:rsidRDefault="0051190A" w:rsidP="0051190A">
            <w:pPr>
              <w:rPr>
                <w:rFonts w:ascii="Bookman Old Style" w:hAnsi="Bookman Old Style" w:cs="Calibri"/>
                <w:b/>
                <w:bCs/>
                <w:sz w:val="13"/>
                <w:szCs w:val="13"/>
              </w:rPr>
            </w:pPr>
            <w:r w:rsidRPr="0051190A">
              <w:rPr>
                <w:rFonts w:ascii="Bookman Old Style" w:hAnsi="Bookman Old Style" w:cs="Calibri"/>
                <w:b/>
                <w:bCs/>
                <w:sz w:val="13"/>
                <w:szCs w:val="13"/>
              </w:rPr>
              <w:t>Полезный отпуск на потребительский рынок 1 полугодие</w:t>
            </w:r>
          </w:p>
        </w:tc>
        <w:tc>
          <w:tcPr>
            <w:tcW w:w="1010" w:type="dxa"/>
            <w:tcBorders>
              <w:top w:val="nil"/>
              <w:left w:val="nil"/>
              <w:bottom w:val="single" w:sz="4" w:space="0" w:color="auto"/>
              <w:right w:val="single" w:sz="4" w:space="0" w:color="auto"/>
            </w:tcBorders>
            <w:shd w:val="clear" w:color="auto" w:fill="auto"/>
            <w:noWrap/>
            <w:vAlign w:val="bottom"/>
            <w:hideMark/>
          </w:tcPr>
          <w:p w14:paraId="5CA7CF83"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Гкал</w:t>
            </w:r>
          </w:p>
        </w:tc>
        <w:tc>
          <w:tcPr>
            <w:tcW w:w="938" w:type="dxa"/>
            <w:tcBorders>
              <w:top w:val="nil"/>
              <w:left w:val="nil"/>
              <w:bottom w:val="single" w:sz="4" w:space="0" w:color="auto"/>
              <w:right w:val="single" w:sz="4" w:space="0" w:color="auto"/>
            </w:tcBorders>
            <w:shd w:val="clear" w:color="auto" w:fill="auto"/>
            <w:noWrap/>
            <w:vAlign w:val="bottom"/>
            <w:hideMark/>
          </w:tcPr>
          <w:p w14:paraId="2CD0BD0B"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 </w:t>
            </w:r>
          </w:p>
        </w:tc>
        <w:tc>
          <w:tcPr>
            <w:tcW w:w="978" w:type="dxa"/>
            <w:tcBorders>
              <w:top w:val="nil"/>
              <w:left w:val="nil"/>
              <w:bottom w:val="single" w:sz="4" w:space="0" w:color="auto"/>
              <w:right w:val="single" w:sz="4" w:space="0" w:color="auto"/>
            </w:tcBorders>
            <w:shd w:val="clear" w:color="auto" w:fill="auto"/>
            <w:noWrap/>
            <w:vAlign w:val="bottom"/>
            <w:hideMark/>
          </w:tcPr>
          <w:p w14:paraId="5EF115E0"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 </w:t>
            </w:r>
          </w:p>
        </w:tc>
        <w:tc>
          <w:tcPr>
            <w:tcW w:w="941" w:type="dxa"/>
            <w:tcBorders>
              <w:top w:val="nil"/>
              <w:left w:val="nil"/>
              <w:bottom w:val="single" w:sz="4" w:space="0" w:color="auto"/>
              <w:right w:val="single" w:sz="4" w:space="0" w:color="auto"/>
            </w:tcBorders>
            <w:shd w:val="clear" w:color="auto" w:fill="auto"/>
            <w:noWrap/>
            <w:vAlign w:val="bottom"/>
            <w:hideMark/>
          </w:tcPr>
          <w:p w14:paraId="61E12C22"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9 555,73</w:t>
            </w:r>
          </w:p>
        </w:tc>
        <w:tc>
          <w:tcPr>
            <w:tcW w:w="1007" w:type="dxa"/>
            <w:tcBorders>
              <w:top w:val="nil"/>
              <w:left w:val="nil"/>
              <w:bottom w:val="single" w:sz="4" w:space="0" w:color="auto"/>
              <w:right w:val="single" w:sz="4" w:space="0" w:color="auto"/>
            </w:tcBorders>
            <w:shd w:val="clear" w:color="auto" w:fill="auto"/>
            <w:noWrap/>
            <w:vAlign w:val="bottom"/>
            <w:hideMark/>
          </w:tcPr>
          <w:p w14:paraId="1666F490"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 </w:t>
            </w:r>
          </w:p>
        </w:tc>
        <w:tc>
          <w:tcPr>
            <w:tcW w:w="1008" w:type="dxa"/>
            <w:tcBorders>
              <w:top w:val="nil"/>
              <w:left w:val="nil"/>
              <w:bottom w:val="single" w:sz="4" w:space="0" w:color="auto"/>
              <w:right w:val="single" w:sz="4" w:space="0" w:color="auto"/>
            </w:tcBorders>
            <w:shd w:val="clear" w:color="auto" w:fill="auto"/>
            <w:noWrap/>
            <w:vAlign w:val="bottom"/>
            <w:hideMark/>
          </w:tcPr>
          <w:p w14:paraId="06C0F47C"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9 541,64</w:t>
            </w:r>
          </w:p>
        </w:tc>
        <w:tc>
          <w:tcPr>
            <w:tcW w:w="227" w:type="dxa"/>
            <w:vAlign w:val="center"/>
            <w:hideMark/>
          </w:tcPr>
          <w:p w14:paraId="336FE70E" w14:textId="77777777" w:rsidR="0051190A" w:rsidRPr="0051190A" w:rsidRDefault="0051190A" w:rsidP="0051190A">
            <w:pPr>
              <w:rPr>
                <w:sz w:val="13"/>
                <w:szCs w:val="13"/>
              </w:rPr>
            </w:pPr>
          </w:p>
        </w:tc>
      </w:tr>
      <w:tr w:rsidR="0051190A" w:rsidRPr="0051190A" w14:paraId="4CB0CD61" w14:textId="77777777" w:rsidTr="0051190A">
        <w:trPr>
          <w:trHeight w:val="298"/>
          <w:jc w:val="center"/>
        </w:trPr>
        <w:tc>
          <w:tcPr>
            <w:tcW w:w="775" w:type="dxa"/>
            <w:tcBorders>
              <w:top w:val="nil"/>
              <w:left w:val="single" w:sz="8" w:space="0" w:color="auto"/>
              <w:bottom w:val="single" w:sz="4" w:space="0" w:color="auto"/>
              <w:right w:val="single" w:sz="4" w:space="0" w:color="auto"/>
            </w:tcBorders>
            <w:shd w:val="clear" w:color="auto" w:fill="auto"/>
            <w:noWrap/>
            <w:vAlign w:val="bottom"/>
            <w:hideMark/>
          </w:tcPr>
          <w:p w14:paraId="7E39FE10"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 </w:t>
            </w:r>
          </w:p>
        </w:tc>
        <w:tc>
          <w:tcPr>
            <w:tcW w:w="3657" w:type="dxa"/>
            <w:tcBorders>
              <w:top w:val="nil"/>
              <w:left w:val="nil"/>
              <w:bottom w:val="single" w:sz="4" w:space="0" w:color="auto"/>
              <w:right w:val="nil"/>
            </w:tcBorders>
            <w:shd w:val="clear" w:color="auto" w:fill="auto"/>
            <w:noWrap/>
            <w:vAlign w:val="bottom"/>
            <w:hideMark/>
          </w:tcPr>
          <w:p w14:paraId="11D4AB6B" w14:textId="77777777" w:rsidR="0051190A" w:rsidRPr="0051190A" w:rsidRDefault="0051190A" w:rsidP="0051190A">
            <w:pPr>
              <w:rPr>
                <w:rFonts w:ascii="Bookman Old Style" w:hAnsi="Bookman Old Style" w:cs="Calibri"/>
                <w:b/>
                <w:bCs/>
                <w:sz w:val="13"/>
                <w:szCs w:val="13"/>
              </w:rPr>
            </w:pPr>
            <w:r w:rsidRPr="0051190A">
              <w:rPr>
                <w:rFonts w:ascii="Bookman Old Style" w:hAnsi="Bookman Old Style" w:cs="Calibri"/>
                <w:b/>
                <w:bCs/>
                <w:sz w:val="13"/>
                <w:szCs w:val="13"/>
              </w:rPr>
              <w:t>Товарная выручка 1 полугодие</w:t>
            </w:r>
          </w:p>
        </w:tc>
        <w:tc>
          <w:tcPr>
            <w:tcW w:w="710" w:type="dxa"/>
            <w:tcBorders>
              <w:top w:val="nil"/>
              <w:left w:val="nil"/>
              <w:bottom w:val="single" w:sz="4" w:space="0" w:color="auto"/>
              <w:right w:val="nil"/>
            </w:tcBorders>
            <w:shd w:val="clear" w:color="auto" w:fill="auto"/>
            <w:noWrap/>
            <w:vAlign w:val="bottom"/>
            <w:hideMark/>
          </w:tcPr>
          <w:p w14:paraId="26C0E83D" w14:textId="77777777" w:rsidR="0051190A" w:rsidRPr="0051190A" w:rsidRDefault="0051190A" w:rsidP="0051190A">
            <w:pPr>
              <w:rPr>
                <w:rFonts w:ascii="Bookman Old Style" w:hAnsi="Bookman Old Style" w:cs="Calibri"/>
                <w:sz w:val="13"/>
                <w:szCs w:val="13"/>
              </w:rPr>
            </w:pPr>
            <w:r w:rsidRPr="0051190A">
              <w:rPr>
                <w:rFonts w:ascii="Bookman Old Style" w:hAnsi="Bookman Old Style" w:cs="Calibri"/>
                <w:sz w:val="13"/>
                <w:szCs w:val="13"/>
              </w:rPr>
              <w:t> </w:t>
            </w:r>
          </w:p>
        </w:tc>
        <w:tc>
          <w:tcPr>
            <w:tcW w:w="710" w:type="dxa"/>
            <w:tcBorders>
              <w:top w:val="nil"/>
              <w:left w:val="nil"/>
              <w:bottom w:val="single" w:sz="4" w:space="0" w:color="auto"/>
              <w:right w:val="nil"/>
            </w:tcBorders>
            <w:shd w:val="clear" w:color="auto" w:fill="auto"/>
            <w:noWrap/>
            <w:vAlign w:val="bottom"/>
            <w:hideMark/>
          </w:tcPr>
          <w:p w14:paraId="519A20C2" w14:textId="77777777" w:rsidR="0051190A" w:rsidRPr="0051190A" w:rsidRDefault="0051190A" w:rsidP="0051190A">
            <w:pPr>
              <w:rPr>
                <w:rFonts w:ascii="Bookman Old Style" w:hAnsi="Bookman Old Style" w:cs="Calibri"/>
                <w:b/>
                <w:bCs/>
                <w:sz w:val="13"/>
                <w:szCs w:val="13"/>
              </w:rPr>
            </w:pPr>
            <w:r w:rsidRPr="0051190A">
              <w:rPr>
                <w:rFonts w:ascii="Bookman Old Style" w:hAnsi="Bookman Old Style" w:cs="Calibri"/>
                <w:b/>
                <w:bCs/>
                <w:sz w:val="13"/>
                <w:szCs w:val="13"/>
              </w:rPr>
              <w:t> </w:t>
            </w:r>
          </w:p>
        </w:tc>
        <w:tc>
          <w:tcPr>
            <w:tcW w:w="3510" w:type="dxa"/>
            <w:tcBorders>
              <w:top w:val="nil"/>
              <w:left w:val="nil"/>
              <w:bottom w:val="single" w:sz="4" w:space="0" w:color="auto"/>
              <w:right w:val="single" w:sz="4" w:space="0" w:color="auto"/>
            </w:tcBorders>
            <w:shd w:val="clear" w:color="auto" w:fill="auto"/>
            <w:noWrap/>
            <w:vAlign w:val="bottom"/>
            <w:hideMark/>
          </w:tcPr>
          <w:p w14:paraId="20E79FF3" w14:textId="77777777" w:rsidR="0051190A" w:rsidRPr="0051190A" w:rsidRDefault="0051190A" w:rsidP="0051190A">
            <w:pPr>
              <w:rPr>
                <w:rFonts w:ascii="Bookman Old Style" w:hAnsi="Bookman Old Style" w:cs="Calibri"/>
                <w:sz w:val="13"/>
                <w:szCs w:val="13"/>
              </w:rPr>
            </w:pPr>
            <w:r w:rsidRPr="0051190A">
              <w:rPr>
                <w:rFonts w:ascii="Bookman Old Style" w:hAnsi="Bookman Old Style" w:cs="Calibri"/>
                <w:sz w:val="13"/>
                <w:szCs w:val="13"/>
              </w:rPr>
              <w:t> </w:t>
            </w:r>
          </w:p>
        </w:tc>
        <w:tc>
          <w:tcPr>
            <w:tcW w:w="1010" w:type="dxa"/>
            <w:tcBorders>
              <w:top w:val="nil"/>
              <w:left w:val="nil"/>
              <w:bottom w:val="single" w:sz="4" w:space="0" w:color="auto"/>
              <w:right w:val="single" w:sz="4" w:space="0" w:color="auto"/>
            </w:tcBorders>
            <w:shd w:val="clear" w:color="auto" w:fill="auto"/>
            <w:noWrap/>
            <w:vAlign w:val="bottom"/>
            <w:hideMark/>
          </w:tcPr>
          <w:p w14:paraId="70EFEF36" w14:textId="77777777" w:rsidR="0051190A" w:rsidRPr="0051190A" w:rsidRDefault="0051190A" w:rsidP="0051190A">
            <w:pPr>
              <w:jc w:val="center"/>
              <w:rPr>
                <w:rFonts w:ascii="Bookman Old Style" w:hAnsi="Bookman Old Style" w:cs="Calibri"/>
                <w:sz w:val="13"/>
                <w:szCs w:val="13"/>
              </w:rPr>
            </w:pPr>
            <w:proofErr w:type="spellStart"/>
            <w:r w:rsidRPr="0051190A">
              <w:rPr>
                <w:rFonts w:ascii="Bookman Old Style" w:hAnsi="Bookman Old Style" w:cs="Calibri"/>
                <w:sz w:val="13"/>
                <w:szCs w:val="13"/>
              </w:rPr>
              <w:t>т.р</w:t>
            </w:r>
            <w:proofErr w:type="spellEnd"/>
            <w:r w:rsidRPr="0051190A">
              <w:rPr>
                <w:rFonts w:ascii="Bookman Old Style" w:hAnsi="Bookman Old Style" w:cs="Calibri"/>
                <w:sz w:val="13"/>
                <w:szCs w:val="13"/>
              </w:rPr>
              <w:t>.</w:t>
            </w:r>
          </w:p>
        </w:tc>
        <w:tc>
          <w:tcPr>
            <w:tcW w:w="938" w:type="dxa"/>
            <w:tcBorders>
              <w:top w:val="nil"/>
              <w:left w:val="nil"/>
              <w:bottom w:val="single" w:sz="4" w:space="0" w:color="auto"/>
              <w:right w:val="single" w:sz="4" w:space="0" w:color="auto"/>
            </w:tcBorders>
            <w:shd w:val="clear" w:color="auto" w:fill="auto"/>
            <w:noWrap/>
            <w:vAlign w:val="bottom"/>
            <w:hideMark/>
          </w:tcPr>
          <w:p w14:paraId="3FB8E4D3"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 </w:t>
            </w:r>
          </w:p>
        </w:tc>
        <w:tc>
          <w:tcPr>
            <w:tcW w:w="978" w:type="dxa"/>
            <w:tcBorders>
              <w:top w:val="nil"/>
              <w:left w:val="nil"/>
              <w:bottom w:val="single" w:sz="4" w:space="0" w:color="auto"/>
              <w:right w:val="single" w:sz="4" w:space="0" w:color="auto"/>
            </w:tcBorders>
            <w:shd w:val="clear" w:color="auto" w:fill="auto"/>
            <w:noWrap/>
            <w:vAlign w:val="bottom"/>
            <w:hideMark/>
          </w:tcPr>
          <w:p w14:paraId="332F5662"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 </w:t>
            </w:r>
          </w:p>
        </w:tc>
        <w:tc>
          <w:tcPr>
            <w:tcW w:w="941" w:type="dxa"/>
            <w:tcBorders>
              <w:top w:val="nil"/>
              <w:left w:val="nil"/>
              <w:bottom w:val="single" w:sz="4" w:space="0" w:color="auto"/>
              <w:right w:val="single" w:sz="4" w:space="0" w:color="auto"/>
            </w:tcBorders>
            <w:shd w:val="clear" w:color="auto" w:fill="auto"/>
            <w:noWrap/>
            <w:vAlign w:val="bottom"/>
            <w:hideMark/>
          </w:tcPr>
          <w:p w14:paraId="3A11BE60"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34 189,63</w:t>
            </w:r>
          </w:p>
        </w:tc>
        <w:tc>
          <w:tcPr>
            <w:tcW w:w="1007" w:type="dxa"/>
            <w:tcBorders>
              <w:top w:val="nil"/>
              <w:left w:val="nil"/>
              <w:bottom w:val="single" w:sz="4" w:space="0" w:color="auto"/>
              <w:right w:val="single" w:sz="4" w:space="0" w:color="auto"/>
            </w:tcBorders>
            <w:shd w:val="clear" w:color="auto" w:fill="auto"/>
            <w:noWrap/>
            <w:vAlign w:val="bottom"/>
            <w:hideMark/>
          </w:tcPr>
          <w:p w14:paraId="55C13B5F"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 </w:t>
            </w:r>
          </w:p>
        </w:tc>
        <w:tc>
          <w:tcPr>
            <w:tcW w:w="1008" w:type="dxa"/>
            <w:tcBorders>
              <w:top w:val="nil"/>
              <w:left w:val="nil"/>
              <w:bottom w:val="single" w:sz="4" w:space="0" w:color="auto"/>
              <w:right w:val="single" w:sz="4" w:space="0" w:color="auto"/>
            </w:tcBorders>
            <w:shd w:val="clear" w:color="auto" w:fill="auto"/>
            <w:noWrap/>
            <w:vAlign w:val="bottom"/>
            <w:hideMark/>
          </w:tcPr>
          <w:p w14:paraId="710F84D3"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 </w:t>
            </w:r>
          </w:p>
        </w:tc>
        <w:tc>
          <w:tcPr>
            <w:tcW w:w="227" w:type="dxa"/>
            <w:vAlign w:val="center"/>
            <w:hideMark/>
          </w:tcPr>
          <w:p w14:paraId="7B678045" w14:textId="77777777" w:rsidR="0051190A" w:rsidRPr="0051190A" w:rsidRDefault="0051190A" w:rsidP="0051190A">
            <w:pPr>
              <w:rPr>
                <w:sz w:val="13"/>
                <w:szCs w:val="13"/>
              </w:rPr>
            </w:pPr>
          </w:p>
        </w:tc>
      </w:tr>
      <w:tr w:rsidR="0051190A" w:rsidRPr="0051190A" w14:paraId="7F569EB5" w14:textId="77777777" w:rsidTr="0051190A">
        <w:trPr>
          <w:trHeight w:val="298"/>
          <w:jc w:val="center"/>
        </w:trPr>
        <w:tc>
          <w:tcPr>
            <w:tcW w:w="775" w:type="dxa"/>
            <w:tcBorders>
              <w:top w:val="nil"/>
              <w:left w:val="single" w:sz="8" w:space="0" w:color="auto"/>
              <w:bottom w:val="single" w:sz="4" w:space="0" w:color="auto"/>
              <w:right w:val="single" w:sz="4" w:space="0" w:color="auto"/>
            </w:tcBorders>
            <w:shd w:val="clear" w:color="auto" w:fill="auto"/>
            <w:noWrap/>
            <w:vAlign w:val="bottom"/>
            <w:hideMark/>
          </w:tcPr>
          <w:p w14:paraId="35C3D4E3"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 </w:t>
            </w:r>
          </w:p>
        </w:tc>
        <w:tc>
          <w:tcPr>
            <w:tcW w:w="3657" w:type="dxa"/>
            <w:tcBorders>
              <w:top w:val="nil"/>
              <w:left w:val="nil"/>
              <w:bottom w:val="single" w:sz="4" w:space="0" w:color="auto"/>
              <w:right w:val="nil"/>
            </w:tcBorders>
            <w:shd w:val="clear" w:color="auto" w:fill="auto"/>
            <w:noWrap/>
            <w:vAlign w:val="bottom"/>
            <w:hideMark/>
          </w:tcPr>
          <w:p w14:paraId="34CAC95B" w14:textId="77777777" w:rsidR="0051190A" w:rsidRPr="0051190A" w:rsidRDefault="0051190A" w:rsidP="0051190A">
            <w:pPr>
              <w:rPr>
                <w:rFonts w:ascii="Bookman Old Style" w:hAnsi="Bookman Old Style" w:cs="Calibri"/>
                <w:b/>
                <w:bCs/>
                <w:sz w:val="13"/>
                <w:szCs w:val="13"/>
              </w:rPr>
            </w:pPr>
            <w:r w:rsidRPr="0051190A">
              <w:rPr>
                <w:rFonts w:ascii="Bookman Old Style" w:hAnsi="Bookman Old Style" w:cs="Calibri"/>
                <w:b/>
                <w:bCs/>
                <w:sz w:val="13"/>
                <w:szCs w:val="13"/>
              </w:rPr>
              <w:t>Товарная выручка 2 полугодие</w:t>
            </w:r>
          </w:p>
        </w:tc>
        <w:tc>
          <w:tcPr>
            <w:tcW w:w="710" w:type="dxa"/>
            <w:tcBorders>
              <w:top w:val="nil"/>
              <w:left w:val="nil"/>
              <w:bottom w:val="single" w:sz="4" w:space="0" w:color="auto"/>
              <w:right w:val="nil"/>
            </w:tcBorders>
            <w:shd w:val="clear" w:color="auto" w:fill="auto"/>
            <w:noWrap/>
            <w:vAlign w:val="bottom"/>
            <w:hideMark/>
          </w:tcPr>
          <w:p w14:paraId="629B6712" w14:textId="77777777" w:rsidR="0051190A" w:rsidRPr="0051190A" w:rsidRDefault="0051190A" w:rsidP="0051190A">
            <w:pPr>
              <w:rPr>
                <w:rFonts w:ascii="Bookman Old Style" w:hAnsi="Bookman Old Style" w:cs="Calibri"/>
                <w:sz w:val="13"/>
                <w:szCs w:val="13"/>
              </w:rPr>
            </w:pPr>
            <w:r w:rsidRPr="0051190A">
              <w:rPr>
                <w:rFonts w:ascii="Bookman Old Style" w:hAnsi="Bookman Old Style" w:cs="Calibri"/>
                <w:sz w:val="13"/>
                <w:szCs w:val="13"/>
              </w:rPr>
              <w:t> </w:t>
            </w:r>
          </w:p>
        </w:tc>
        <w:tc>
          <w:tcPr>
            <w:tcW w:w="710" w:type="dxa"/>
            <w:tcBorders>
              <w:top w:val="nil"/>
              <w:left w:val="nil"/>
              <w:bottom w:val="single" w:sz="4" w:space="0" w:color="auto"/>
              <w:right w:val="nil"/>
            </w:tcBorders>
            <w:shd w:val="clear" w:color="auto" w:fill="auto"/>
            <w:noWrap/>
            <w:vAlign w:val="bottom"/>
            <w:hideMark/>
          </w:tcPr>
          <w:p w14:paraId="7ECE1486" w14:textId="77777777" w:rsidR="0051190A" w:rsidRPr="0051190A" w:rsidRDefault="0051190A" w:rsidP="0051190A">
            <w:pPr>
              <w:rPr>
                <w:rFonts w:ascii="Bookman Old Style" w:hAnsi="Bookman Old Style" w:cs="Calibri"/>
                <w:b/>
                <w:bCs/>
                <w:sz w:val="13"/>
                <w:szCs w:val="13"/>
              </w:rPr>
            </w:pPr>
            <w:r w:rsidRPr="0051190A">
              <w:rPr>
                <w:rFonts w:ascii="Bookman Old Style" w:hAnsi="Bookman Old Style" w:cs="Calibri"/>
                <w:b/>
                <w:bCs/>
                <w:sz w:val="13"/>
                <w:szCs w:val="13"/>
              </w:rPr>
              <w:t> </w:t>
            </w:r>
          </w:p>
        </w:tc>
        <w:tc>
          <w:tcPr>
            <w:tcW w:w="3510" w:type="dxa"/>
            <w:tcBorders>
              <w:top w:val="nil"/>
              <w:left w:val="nil"/>
              <w:bottom w:val="single" w:sz="4" w:space="0" w:color="auto"/>
              <w:right w:val="single" w:sz="4" w:space="0" w:color="auto"/>
            </w:tcBorders>
            <w:shd w:val="clear" w:color="auto" w:fill="auto"/>
            <w:noWrap/>
            <w:vAlign w:val="bottom"/>
            <w:hideMark/>
          </w:tcPr>
          <w:p w14:paraId="42F6439A" w14:textId="77777777" w:rsidR="0051190A" w:rsidRPr="0051190A" w:rsidRDefault="0051190A" w:rsidP="0051190A">
            <w:pPr>
              <w:rPr>
                <w:rFonts w:ascii="Bookman Old Style" w:hAnsi="Bookman Old Style" w:cs="Calibri"/>
                <w:sz w:val="13"/>
                <w:szCs w:val="13"/>
              </w:rPr>
            </w:pPr>
            <w:r w:rsidRPr="0051190A">
              <w:rPr>
                <w:rFonts w:ascii="Bookman Old Style" w:hAnsi="Bookman Old Style" w:cs="Calibri"/>
                <w:sz w:val="13"/>
                <w:szCs w:val="13"/>
              </w:rPr>
              <w:t> </w:t>
            </w:r>
          </w:p>
        </w:tc>
        <w:tc>
          <w:tcPr>
            <w:tcW w:w="1010" w:type="dxa"/>
            <w:tcBorders>
              <w:top w:val="nil"/>
              <w:left w:val="nil"/>
              <w:bottom w:val="single" w:sz="4" w:space="0" w:color="auto"/>
              <w:right w:val="single" w:sz="4" w:space="0" w:color="auto"/>
            </w:tcBorders>
            <w:shd w:val="clear" w:color="auto" w:fill="auto"/>
            <w:noWrap/>
            <w:vAlign w:val="bottom"/>
            <w:hideMark/>
          </w:tcPr>
          <w:p w14:paraId="7C8C4C93" w14:textId="77777777" w:rsidR="0051190A" w:rsidRPr="0051190A" w:rsidRDefault="0051190A" w:rsidP="0051190A">
            <w:pPr>
              <w:jc w:val="center"/>
              <w:rPr>
                <w:rFonts w:ascii="Bookman Old Style" w:hAnsi="Bookman Old Style" w:cs="Calibri"/>
                <w:sz w:val="13"/>
                <w:szCs w:val="13"/>
              </w:rPr>
            </w:pPr>
            <w:proofErr w:type="spellStart"/>
            <w:r w:rsidRPr="0051190A">
              <w:rPr>
                <w:rFonts w:ascii="Bookman Old Style" w:hAnsi="Bookman Old Style" w:cs="Calibri"/>
                <w:sz w:val="13"/>
                <w:szCs w:val="13"/>
              </w:rPr>
              <w:t>т.р</w:t>
            </w:r>
            <w:proofErr w:type="spellEnd"/>
            <w:r w:rsidRPr="0051190A">
              <w:rPr>
                <w:rFonts w:ascii="Bookman Old Style" w:hAnsi="Bookman Old Style" w:cs="Calibri"/>
                <w:sz w:val="13"/>
                <w:szCs w:val="13"/>
              </w:rPr>
              <w:t>.</w:t>
            </w:r>
          </w:p>
        </w:tc>
        <w:tc>
          <w:tcPr>
            <w:tcW w:w="938" w:type="dxa"/>
            <w:tcBorders>
              <w:top w:val="nil"/>
              <w:left w:val="nil"/>
              <w:bottom w:val="single" w:sz="4" w:space="0" w:color="auto"/>
              <w:right w:val="single" w:sz="4" w:space="0" w:color="auto"/>
            </w:tcBorders>
            <w:shd w:val="clear" w:color="auto" w:fill="auto"/>
            <w:noWrap/>
            <w:vAlign w:val="bottom"/>
            <w:hideMark/>
          </w:tcPr>
          <w:p w14:paraId="2D62973E"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 </w:t>
            </w:r>
          </w:p>
        </w:tc>
        <w:tc>
          <w:tcPr>
            <w:tcW w:w="978" w:type="dxa"/>
            <w:tcBorders>
              <w:top w:val="nil"/>
              <w:left w:val="nil"/>
              <w:bottom w:val="single" w:sz="4" w:space="0" w:color="auto"/>
              <w:right w:val="single" w:sz="4" w:space="0" w:color="auto"/>
            </w:tcBorders>
            <w:shd w:val="clear" w:color="auto" w:fill="auto"/>
            <w:noWrap/>
            <w:vAlign w:val="bottom"/>
            <w:hideMark/>
          </w:tcPr>
          <w:p w14:paraId="3A50F878"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 </w:t>
            </w:r>
          </w:p>
        </w:tc>
        <w:tc>
          <w:tcPr>
            <w:tcW w:w="941" w:type="dxa"/>
            <w:tcBorders>
              <w:top w:val="nil"/>
              <w:left w:val="nil"/>
              <w:bottom w:val="single" w:sz="4" w:space="0" w:color="auto"/>
              <w:right w:val="single" w:sz="4" w:space="0" w:color="auto"/>
            </w:tcBorders>
            <w:shd w:val="clear" w:color="auto" w:fill="auto"/>
            <w:noWrap/>
            <w:vAlign w:val="bottom"/>
            <w:hideMark/>
          </w:tcPr>
          <w:p w14:paraId="4F58F05B"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29 017,58</w:t>
            </w:r>
          </w:p>
        </w:tc>
        <w:tc>
          <w:tcPr>
            <w:tcW w:w="1007" w:type="dxa"/>
            <w:tcBorders>
              <w:top w:val="nil"/>
              <w:left w:val="nil"/>
              <w:bottom w:val="single" w:sz="4" w:space="0" w:color="auto"/>
              <w:right w:val="single" w:sz="4" w:space="0" w:color="auto"/>
            </w:tcBorders>
            <w:shd w:val="clear" w:color="auto" w:fill="auto"/>
            <w:noWrap/>
            <w:vAlign w:val="bottom"/>
            <w:hideMark/>
          </w:tcPr>
          <w:p w14:paraId="2209A7F4"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 </w:t>
            </w:r>
          </w:p>
        </w:tc>
        <w:tc>
          <w:tcPr>
            <w:tcW w:w="1008" w:type="dxa"/>
            <w:tcBorders>
              <w:top w:val="nil"/>
              <w:left w:val="nil"/>
              <w:bottom w:val="single" w:sz="4" w:space="0" w:color="auto"/>
              <w:right w:val="single" w:sz="4" w:space="0" w:color="auto"/>
            </w:tcBorders>
            <w:shd w:val="clear" w:color="auto" w:fill="auto"/>
            <w:noWrap/>
            <w:vAlign w:val="bottom"/>
            <w:hideMark/>
          </w:tcPr>
          <w:p w14:paraId="677D0DC3"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 </w:t>
            </w:r>
          </w:p>
        </w:tc>
        <w:tc>
          <w:tcPr>
            <w:tcW w:w="227" w:type="dxa"/>
            <w:vAlign w:val="center"/>
            <w:hideMark/>
          </w:tcPr>
          <w:p w14:paraId="4385CEAD" w14:textId="77777777" w:rsidR="0051190A" w:rsidRPr="0051190A" w:rsidRDefault="0051190A" w:rsidP="0051190A">
            <w:pPr>
              <w:rPr>
                <w:sz w:val="13"/>
                <w:szCs w:val="13"/>
              </w:rPr>
            </w:pPr>
          </w:p>
        </w:tc>
      </w:tr>
      <w:tr w:rsidR="0051190A" w:rsidRPr="0051190A" w14:paraId="1D32EDED" w14:textId="77777777" w:rsidTr="0051190A">
        <w:trPr>
          <w:trHeight w:val="298"/>
          <w:jc w:val="center"/>
        </w:trPr>
        <w:tc>
          <w:tcPr>
            <w:tcW w:w="775" w:type="dxa"/>
            <w:tcBorders>
              <w:top w:val="nil"/>
              <w:left w:val="single" w:sz="8" w:space="0" w:color="auto"/>
              <w:bottom w:val="single" w:sz="4" w:space="0" w:color="auto"/>
              <w:right w:val="single" w:sz="4" w:space="0" w:color="auto"/>
            </w:tcBorders>
            <w:shd w:val="clear" w:color="auto" w:fill="auto"/>
            <w:noWrap/>
            <w:vAlign w:val="bottom"/>
            <w:hideMark/>
          </w:tcPr>
          <w:p w14:paraId="39137A1E"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 </w:t>
            </w:r>
          </w:p>
        </w:tc>
        <w:tc>
          <w:tcPr>
            <w:tcW w:w="3657" w:type="dxa"/>
            <w:tcBorders>
              <w:top w:val="nil"/>
              <w:left w:val="nil"/>
              <w:bottom w:val="single" w:sz="4" w:space="0" w:color="auto"/>
              <w:right w:val="nil"/>
            </w:tcBorders>
            <w:shd w:val="clear" w:color="auto" w:fill="auto"/>
            <w:noWrap/>
            <w:vAlign w:val="bottom"/>
            <w:hideMark/>
          </w:tcPr>
          <w:p w14:paraId="3B40AE2F" w14:textId="77777777" w:rsidR="0051190A" w:rsidRPr="0051190A" w:rsidRDefault="0051190A" w:rsidP="0051190A">
            <w:pPr>
              <w:rPr>
                <w:rFonts w:ascii="Bookman Old Style" w:hAnsi="Bookman Old Style" w:cs="Calibri"/>
                <w:b/>
                <w:bCs/>
                <w:sz w:val="13"/>
                <w:szCs w:val="13"/>
              </w:rPr>
            </w:pPr>
            <w:r w:rsidRPr="0051190A">
              <w:rPr>
                <w:rFonts w:ascii="Bookman Old Style" w:hAnsi="Bookman Old Style" w:cs="Calibri"/>
                <w:b/>
                <w:bCs/>
                <w:sz w:val="13"/>
                <w:szCs w:val="13"/>
              </w:rPr>
              <w:t>Итого товарная выручка</w:t>
            </w:r>
          </w:p>
        </w:tc>
        <w:tc>
          <w:tcPr>
            <w:tcW w:w="710" w:type="dxa"/>
            <w:tcBorders>
              <w:top w:val="nil"/>
              <w:left w:val="nil"/>
              <w:bottom w:val="single" w:sz="4" w:space="0" w:color="auto"/>
              <w:right w:val="nil"/>
            </w:tcBorders>
            <w:shd w:val="clear" w:color="auto" w:fill="auto"/>
            <w:noWrap/>
            <w:vAlign w:val="bottom"/>
            <w:hideMark/>
          </w:tcPr>
          <w:p w14:paraId="3B672062" w14:textId="77777777" w:rsidR="0051190A" w:rsidRPr="0051190A" w:rsidRDefault="0051190A" w:rsidP="0051190A">
            <w:pPr>
              <w:rPr>
                <w:rFonts w:ascii="Bookman Old Style" w:hAnsi="Bookman Old Style" w:cs="Calibri"/>
                <w:sz w:val="13"/>
                <w:szCs w:val="13"/>
              </w:rPr>
            </w:pPr>
            <w:r w:rsidRPr="0051190A">
              <w:rPr>
                <w:rFonts w:ascii="Bookman Old Style" w:hAnsi="Bookman Old Style" w:cs="Calibri"/>
                <w:sz w:val="13"/>
                <w:szCs w:val="13"/>
              </w:rPr>
              <w:t> </w:t>
            </w:r>
          </w:p>
        </w:tc>
        <w:tc>
          <w:tcPr>
            <w:tcW w:w="710" w:type="dxa"/>
            <w:tcBorders>
              <w:top w:val="nil"/>
              <w:left w:val="nil"/>
              <w:bottom w:val="single" w:sz="4" w:space="0" w:color="auto"/>
              <w:right w:val="nil"/>
            </w:tcBorders>
            <w:shd w:val="clear" w:color="auto" w:fill="auto"/>
            <w:noWrap/>
            <w:vAlign w:val="bottom"/>
            <w:hideMark/>
          </w:tcPr>
          <w:p w14:paraId="7E522B3C" w14:textId="77777777" w:rsidR="0051190A" w:rsidRPr="0051190A" w:rsidRDefault="0051190A" w:rsidP="0051190A">
            <w:pPr>
              <w:rPr>
                <w:rFonts w:ascii="Bookman Old Style" w:hAnsi="Bookman Old Style" w:cs="Calibri"/>
                <w:b/>
                <w:bCs/>
                <w:sz w:val="13"/>
                <w:szCs w:val="13"/>
              </w:rPr>
            </w:pPr>
            <w:r w:rsidRPr="0051190A">
              <w:rPr>
                <w:rFonts w:ascii="Bookman Old Style" w:hAnsi="Bookman Old Style" w:cs="Calibri"/>
                <w:b/>
                <w:bCs/>
                <w:sz w:val="13"/>
                <w:szCs w:val="13"/>
              </w:rPr>
              <w:t> </w:t>
            </w:r>
          </w:p>
        </w:tc>
        <w:tc>
          <w:tcPr>
            <w:tcW w:w="3510" w:type="dxa"/>
            <w:tcBorders>
              <w:top w:val="nil"/>
              <w:left w:val="nil"/>
              <w:bottom w:val="single" w:sz="4" w:space="0" w:color="auto"/>
              <w:right w:val="single" w:sz="4" w:space="0" w:color="auto"/>
            </w:tcBorders>
            <w:shd w:val="clear" w:color="auto" w:fill="auto"/>
            <w:noWrap/>
            <w:vAlign w:val="bottom"/>
            <w:hideMark/>
          </w:tcPr>
          <w:p w14:paraId="3151A29F" w14:textId="77777777" w:rsidR="0051190A" w:rsidRPr="0051190A" w:rsidRDefault="0051190A" w:rsidP="0051190A">
            <w:pPr>
              <w:rPr>
                <w:rFonts w:ascii="Bookman Old Style" w:hAnsi="Bookman Old Style" w:cs="Calibri"/>
                <w:sz w:val="13"/>
                <w:szCs w:val="13"/>
              </w:rPr>
            </w:pPr>
            <w:r w:rsidRPr="0051190A">
              <w:rPr>
                <w:rFonts w:ascii="Bookman Old Style" w:hAnsi="Bookman Old Style" w:cs="Calibri"/>
                <w:sz w:val="13"/>
                <w:szCs w:val="13"/>
              </w:rPr>
              <w:t> </w:t>
            </w:r>
          </w:p>
        </w:tc>
        <w:tc>
          <w:tcPr>
            <w:tcW w:w="1010" w:type="dxa"/>
            <w:tcBorders>
              <w:top w:val="nil"/>
              <w:left w:val="nil"/>
              <w:bottom w:val="single" w:sz="4" w:space="0" w:color="auto"/>
              <w:right w:val="single" w:sz="4" w:space="0" w:color="auto"/>
            </w:tcBorders>
            <w:shd w:val="clear" w:color="auto" w:fill="auto"/>
            <w:noWrap/>
            <w:vAlign w:val="bottom"/>
            <w:hideMark/>
          </w:tcPr>
          <w:p w14:paraId="23D87120" w14:textId="77777777" w:rsidR="0051190A" w:rsidRPr="0051190A" w:rsidRDefault="0051190A" w:rsidP="0051190A">
            <w:pPr>
              <w:jc w:val="center"/>
              <w:rPr>
                <w:rFonts w:ascii="Bookman Old Style" w:hAnsi="Bookman Old Style" w:cs="Calibri"/>
                <w:sz w:val="13"/>
                <w:szCs w:val="13"/>
              </w:rPr>
            </w:pPr>
            <w:proofErr w:type="spellStart"/>
            <w:r w:rsidRPr="0051190A">
              <w:rPr>
                <w:rFonts w:ascii="Bookman Old Style" w:hAnsi="Bookman Old Style" w:cs="Calibri"/>
                <w:sz w:val="13"/>
                <w:szCs w:val="13"/>
              </w:rPr>
              <w:t>т.р</w:t>
            </w:r>
            <w:proofErr w:type="spellEnd"/>
            <w:r w:rsidRPr="0051190A">
              <w:rPr>
                <w:rFonts w:ascii="Bookman Old Style" w:hAnsi="Bookman Old Style" w:cs="Calibri"/>
                <w:sz w:val="13"/>
                <w:szCs w:val="13"/>
              </w:rPr>
              <w:t>.</w:t>
            </w:r>
          </w:p>
        </w:tc>
        <w:tc>
          <w:tcPr>
            <w:tcW w:w="938" w:type="dxa"/>
            <w:tcBorders>
              <w:top w:val="nil"/>
              <w:left w:val="nil"/>
              <w:bottom w:val="single" w:sz="4" w:space="0" w:color="auto"/>
              <w:right w:val="single" w:sz="4" w:space="0" w:color="auto"/>
            </w:tcBorders>
            <w:shd w:val="clear" w:color="auto" w:fill="auto"/>
            <w:noWrap/>
            <w:vAlign w:val="bottom"/>
            <w:hideMark/>
          </w:tcPr>
          <w:p w14:paraId="4178976A" w14:textId="77777777" w:rsidR="0051190A" w:rsidRPr="0051190A" w:rsidRDefault="0051190A" w:rsidP="0051190A">
            <w:pPr>
              <w:jc w:val="center"/>
              <w:rPr>
                <w:rFonts w:ascii="Bookman Old Style" w:hAnsi="Bookman Old Style" w:cs="Calibri"/>
                <w:b/>
                <w:bCs/>
                <w:sz w:val="13"/>
                <w:szCs w:val="13"/>
              </w:rPr>
            </w:pPr>
            <w:r w:rsidRPr="0051190A">
              <w:rPr>
                <w:rFonts w:ascii="Bookman Old Style" w:hAnsi="Bookman Old Style" w:cs="Calibri"/>
                <w:b/>
                <w:bCs/>
                <w:sz w:val="13"/>
                <w:szCs w:val="13"/>
              </w:rPr>
              <w:t> </w:t>
            </w:r>
          </w:p>
        </w:tc>
        <w:tc>
          <w:tcPr>
            <w:tcW w:w="978" w:type="dxa"/>
            <w:tcBorders>
              <w:top w:val="nil"/>
              <w:left w:val="nil"/>
              <w:bottom w:val="single" w:sz="4" w:space="0" w:color="auto"/>
              <w:right w:val="single" w:sz="4" w:space="0" w:color="auto"/>
            </w:tcBorders>
            <w:shd w:val="clear" w:color="auto" w:fill="auto"/>
            <w:noWrap/>
            <w:vAlign w:val="bottom"/>
            <w:hideMark/>
          </w:tcPr>
          <w:p w14:paraId="4A559F97" w14:textId="77777777" w:rsidR="0051190A" w:rsidRPr="0051190A" w:rsidRDefault="0051190A" w:rsidP="0051190A">
            <w:pPr>
              <w:jc w:val="center"/>
              <w:rPr>
                <w:rFonts w:ascii="Bookman Old Style" w:hAnsi="Bookman Old Style" w:cs="Calibri"/>
                <w:b/>
                <w:bCs/>
                <w:sz w:val="13"/>
                <w:szCs w:val="13"/>
              </w:rPr>
            </w:pPr>
            <w:r w:rsidRPr="0051190A">
              <w:rPr>
                <w:rFonts w:ascii="Bookman Old Style" w:hAnsi="Bookman Old Style" w:cs="Calibri"/>
                <w:b/>
                <w:bCs/>
                <w:sz w:val="13"/>
                <w:szCs w:val="13"/>
              </w:rPr>
              <w:t> </w:t>
            </w:r>
          </w:p>
        </w:tc>
        <w:tc>
          <w:tcPr>
            <w:tcW w:w="941" w:type="dxa"/>
            <w:tcBorders>
              <w:top w:val="nil"/>
              <w:left w:val="nil"/>
              <w:bottom w:val="single" w:sz="4" w:space="0" w:color="auto"/>
              <w:right w:val="single" w:sz="4" w:space="0" w:color="auto"/>
            </w:tcBorders>
            <w:shd w:val="clear" w:color="auto" w:fill="auto"/>
            <w:noWrap/>
            <w:vAlign w:val="bottom"/>
            <w:hideMark/>
          </w:tcPr>
          <w:p w14:paraId="51D834C7" w14:textId="77777777" w:rsidR="0051190A" w:rsidRPr="0051190A" w:rsidRDefault="0051190A" w:rsidP="0051190A">
            <w:pPr>
              <w:jc w:val="center"/>
              <w:rPr>
                <w:rFonts w:ascii="Bookman Old Style" w:hAnsi="Bookman Old Style" w:cs="Calibri"/>
                <w:b/>
                <w:bCs/>
                <w:sz w:val="13"/>
                <w:szCs w:val="13"/>
              </w:rPr>
            </w:pPr>
            <w:r w:rsidRPr="0051190A">
              <w:rPr>
                <w:rFonts w:ascii="Bookman Old Style" w:hAnsi="Bookman Old Style" w:cs="Calibri"/>
                <w:b/>
                <w:bCs/>
                <w:sz w:val="13"/>
                <w:szCs w:val="13"/>
              </w:rPr>
              <w:t>63 207,21</w:t>
            </w:r>
          </w:p>
        </w:tc>
        <w:tc>
          <w:tcPr>
            <w:tcW w:w="1007" w:type="dxa"/>
            <w:tcBorders>
              <w:top w:val="nil"/>
              <w:left w:val="nil"/>
              <w:bottom w:val="single" w:sz="4" w:space="0" w:color="auto"/>
              <w:right w:val="single" w:sz="4" w:space="0" w:color="auto"/>
            </w:tcBorders>
            <w:shd w:val="clear" w:color="auto" w:fill="auto"/>
            <w:noWrap/>
            <w:vAlign w:val="bottom"/>
            <w:hideMark/>
          </w:tcPr>
          <w:p w14:paraId="6E6D96B9" w14:textId="77777777" w:rsidR="0051190A" w:rsidRPr="0051190A" w:rsidRDefault="0051190A" w:rsidP="0051190A">
            <w:pPr>
              <w:jc w:val="center"/>
              <w:rPr>
                <w:rFonts w:ascii="Bookman Old Style" w:hAnsi="Bookman Old Style" w:cs="Calibri"/>
                <w:b/>
                <w:bCs/>
                <w:sz w:val="13"/>
                <w:szCs w:val="13"/>
              </w:rPr>
            </w:pPr>
            <w:r w:rsidRPr="0051190A">
              <w:rPr>
                <w:rFonts w:ascii="Bookman Old Style" w:hAnsi="Bookman Old Style" w:cs="Calibri"/>
                <w:b/>
                <w:bCs/>
                <w:sz w:val="13"/>
                <w:szCs w:val="13"/>
              </w:rPr>
              <w:t> </w:t>
            </w:r>
          </w:p>
        </w:tc>
        <w:tc>
          <w:tcPr>
            <w:tcW w:w="1008" w:type="dxa"/>
            <w:tcBorders>
              <w:top w:val="nil"/>
              <w:left w:val="nil"/>
              <w:bottom w:val="single" w:sz="4" w:space="0" w:color="auto"/>
              <w:right w:val="single" w:sz="4" w:space="0" w:color="auto"/>
            </w:tcBorders>
            <w:shd w:val="clear" w:color="auto" w:fill="auto"/>
            <w:noWrap/>
            <w:vAlign w:val="bottom"/>
            <w:hideMark/>
          </w:tcPr>
          <w:p w14:paraId="7D3C2EA4" w14:textId="77777777" w:rsidR="0051190A" w:rsidRPr="0051190A" w:rsidRDefault="0051190A" w:rsidP="0051190A">
            <w:pPr>
              <w:jc w:val="center"/>
              <w:rPr>
                <w:rFonts w:ascii="Bookman Old Style" w:hAnsi="Bookman Old Style" w:cs="Calibri"/>
                <w:b/>
                <w:bCs/>
                <w:sz w:val="13"/>
                <w:szCs w:val="13"/>
              </w:rPr>
            </w:pPr>
            <w:r w:rsidRPr="0051190A">
              <w:rPr>
                <w:rFonts w:ascii="Bookman Old Style" w:hAnsi="Bookman Old Style" w:cs="Calibri"/>
                <w:b/>
                <w:bCs/>
                <w:sz w:val="13"/>
                <w:szCs w:val="13"/>
              </w:rPr>
              <w:t> </w:t>
            </w:r>
          </w:p>
        </w:tc>
        <w:tc>
          <w:tcPr>
            <w:tcW w:w="227" w:type="dxa"/>
            <w:vAlign w:val="center"/>
            <w:hideMark/>
          </w:tcPr>
          <w:p w14:paraId="08D6381A" w14:textId="77777777" w:rsidR="0051190A" w:rsidRPr="0051190A" w:rsidRDefault="0051190A" w:rsidP="0051190A">
            <w:pPr>
              <w:rPr>
                <w:sz w:val="13"/>
                <w:szCs w:val="13"/>
              </w:rPr>
            </w:pPr>
          </w:p>
        </w:tc>
      </w:tr>
      <w:tr w:rsidR="0051190A" w:rsidRPr="0051190A" w14:paraId="51551742" w14:textId="77777777" w:rsidTr="0051190A">
        <w:trPr>
          <w:trHeight w:val="298"/>
          <w:jc w:val="center"/>
        </w:trPr>
        <w:tc>
          <w:tcPr>
            <w:tcW w:w="775" w:type="dxa"/>
            <w:tcBorders>
              <w:top w:val="nil"/>
              <w:left w:val="single" w:sz="8" w:space="0" w:color="auto"/>
              <w:bottom w:val="single" w:sz="4" w:space="0" w:color="auto"/>
              <w:right w:val="single" w:sz="4" w:space="0" w:color="auto"/>
            </w:tcBorders>
            <w:shd w:val="clear" w:color="auto" w:fill="auto"/>
            <w:noWrap/>
            <w:vAlign w:val="bottom"/>
            <w:hideMark/>
          </w:tcPr>
          <w:p w14:paraId="45DE6494"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 </w:t>
            </w:r>
          </w:p>
        </w:tc>
        <w:tc>
          <w:tcPr>
            <w:tcW w:w="8588"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7FC5668A" w14:textId="77777777" w:rsidR="0051190A" w:rsidRPr="0051190A" w:rsidRDefault="0051190A" w:rsidP="0051190A">
            <w:pPr>
              <w:rPr>
                <w:rFonts w:ascii="Bookman Old Style" w:hAnsi="Bookman Old Style" w:cs="Calibri"/>
                <w:b/>
                <w:bCs/>
                <w:sz w:val="13"/>
                <w:szCs w:val="13"/>
              </w:rPr>
            </w:pPr>
            <w:r w:rsidRPr="0051190A">
              <w:rPr>
                <w:rFonts w:ascii="Bookman Old Style" w:hAnsi="Bookman Old Style" w:cs="Calibri"/>
                <w:b/>
                <w:bCs/>
                <w:sz w:val="13"/>
                <w:szCs w:val="13"/>
              </w:rPr>
              <w:t>Тариф на тепловую энергию (средний)</w:t>
            </w:r>
          </w:p>
        </w:tc>
        <w:tc>
          <w:tcPr>
            <w:tcW w:w="1010" w:type="dxa"/>
            <w:tcBorders>
              <w:top w:val="nil"/>
              <w:left w:val="nil"/>
              <w:bottom w:val="single" w:sz="4" w:space="0" w:color="auto"/>
              <w:right w:val="single" w:sz="4" w:space="0" w:color="auto"/>
            </w:tcBorders>
            <w:shd w:val="clear" w:color="auto" w:fill="auto"/>
            <w:noWrap/>
            <w:vAlign w:val="bottom"/>
            <w:hideMark/>
          </w:tcPr>
          <w:p w14:paraId="52FBC819"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руб./Гкал</w:t>
            </w:r>
          </w:p>
        </w:tc>
        <w:tc>
          <w:tcPr>
            <w:tcW w:w="938" w:type="dxa"/>
            <w:tcBorders>
              <w:top w:val="nil"/>
              <w:left w:val="nil"/>
              <w:bottom w:val="single" w:sz="4" w:space="0" w:color="auto"/>
              <w:right w:val="single" w:sz="4" w:space="0" w:color="auto"/>
            </w:tcBorders>
            <w:shd w:val="clear" w:color="auto" w:fill="auto"/>
            <w:noWrap/>
            <w:vAlign w:val="bottom"/>
            <w:hideMark/>
          </w:tcPr>
          <w:p w14:paraId="20384C9D" w14:textId="77777777" w:rsidR="0051190A" w:rsidRPr="0051190A" w:rsidRDefault="0051190A" w:rsidP="0051190A">
            <w:pPr>
              <w:jc w:val="center"/>
              <w:rPr>
                <w:rFonts w:ascii="Bookman Old Style" w:hAnsi="Bookman Old Style" w:cs="Calibri"/>
                <w:b/>
                <w:bCs/>
                <w:sz w:val="13"/>
                <w:szCs w:val="13"/>
              </w:rPr>
            </w:pPr>
            <w:r w:rsidRPr="0051190A">
              <w:rPr>
                <w:rFonts w:ascii="Bookman Old Style" w:hAnsi="Bookman Old Style" w:cs="Calibri"/>
                <w:b/>
                <w:bCs/>
                <w:sz w:val="13"/>
                <w:szCs w:val="13"/>
              </w:rPr>
              <w:t> </w:t>
            </w:r>
          </w:p>
        </w:tc>
        <w:tc>
          <w:tcPr>
            <w:tcW w:w="978" w:type="dxa"/>
            <w:tcBorders>
              <w:top w:val="nil"/>
              <w:left w:val="nil"/>
              <w:bottom w:val="single" w:sz="4" w:space="0" w:color="auto"/>
              <w:right w:val="single" w:sz="4" w:space="0" w:color="auto"/>
            </w:tcBorders>
            <w:shd w:val="clear" w:color="auto" w:fill="auto"/>
            <w:noWrap/>
            <w:vAlign w:val="bottom"/>
            <w:hideMark/>
          </w:tcPr>
          <w:p w14:paraId="2ADFDB3C" w14:textId="77777777" w:rsidR="0051190A" w:rsidRPr="0051190A" w:rsidRDefault="0051190A" w:rsidP="0051190A">
            <w:pPr>
              <w:jc w:val="center"/>
              <w:rPr>
                <w:rFonts w:ascii="Bookman Old Style" w:hAnsi="Bookman Old Style" w:cs="Calibri"/>
                <w:b/>
                <w:bCs/>
                <w:sz w:val="13"/>
                <w:szCs w:val="13"/>
              </w:rPr>
            </w:pPr>
            <w:r w:rsidRPr="0051190A">
              <w:rPr>
                <w:rFonts w:ascii="Bookman Old Style" w:hAnsi="Bookman Old Style" w:cs="Calibri"/>
                <w:b/>
                <w:bCs/>
                <w:sz w:val="13"/>
                <w:szCs w:val="13"/>
              </w:rPr>
              <w:t>3 036,15</w:t>
            </w:r>
          </w:p>
        </w:tc>
        <w:tc>
          <w:tcPr>
            <w:tcW w:w="941" w:type="dxa"/>
            <w:tcBorders>
              <w:top w:val="nil"/>
              <w:left w:val="nil"/>
              <w:bottom w:val="single" w:sz="4" w:space="0" w:color="auto"/>
              <w:right w:val="single" w:sz="4" w:space="0" w:color="auto"/>
            </w:tcBorders>
            <w:shd w:val="clear" w:color="auto" w:fill="auto"/>
            <w:noWrap/>
            <w:vAlign w:val="bottom"/>
            <w:hideMark/>
          </w:tcPr>
          <w:p w14:paraId="68EA491D" w14:textId="77777777" w:rsidR="0051190A" w:rsidRPr="0051190A" w:rsidRDefault="0051190A" w:rsidP="0051190A">
            <w:pPr>
              <w:jc w:val="center"/>
              <w:rPr>
                <w:rFonts w:ascii="Bookman Old Style" w:hAnsi="Bookman Old Style" w:cs="Calibri"/>
                <w:b/>
                <w:bCs/>
                <w:sz w:val="13"/>
                <w:szCs w:val="13"/>
              </w:rPr>
            </w:pPr>
            <w:r w:rsidRPr="0051190A">
              <w:rPr>
                <w:rFonts w:ascii="Bookman Old Style" w:hAnsi="Bookman Old Style" w:cs="Calibri"/>
                <w:b/>
                <w:bCs/>
                <w:sz w:val="13"/>
                <w:szCs w:val="13"/>
              </w:rPr>
              <w:t> </w:t>
            </w:r>
          </w:p>
        </w:tc>
        <w:tc>
          <w:tcPr>
            <w:tcW w:w="1007" w:type="dxa"/>
            <w:tcBorders>
              <w:top w:val="nil"/>
              <w:left w:val="nil"/>
              <w:bottom w:val="single" w:sz="4" w:space="0" w:color="auto"/>
              <w:right w:val="single" w:sz="4" w:space="0" w:color="auto"/>
            </w:tcBorders>
            <w:shd w:val="clear" w:color="auto" w:fill="auto"/>
            <w:noWrap/>
            <w:vAlign w:val="bottom"/>
            <w:hideMark/>
          </w:tcPr>
          <w:p w14:paraId="7F03BFD6" w14:textId="77777777" w:rsidR="0051190A" w:rsidRPr="0051190A" w:rsidRDefault="0051190A" w:rsidP="0051190A">
            <w:pPr>
              <w:jc w:val="center"/>
              <w:rPr>
                <w:rFonts w:ascii="Bookman Old Style" w:hAnsi="Bookman Old Style" w:cs="Calibri"/>
                <w:b/>
                <w:bCs/>
                <w:sz w:val="13"/>
                <w:szCs w:val="13"/>
              </w:rPr>
            </w:pPr>
            <w:r w:rsidRPr="0051190A">
              <w:rPr>
                <w:rFonts w:ascii="Bookman Old Style" w:hAnsi="Bookman Old Style" w:cs="Calibri"/>
                <w:b/>
                <w:bCs/>
                <w:sz w:val="13"/>
                <w:szCs w:val="13"/>
              </w:rPr>
              <w:t>3 490,12</w:t>
            </w:r>
          </w:p>
        </w:tc>
        <w:tc>
          <w:tcPr>
            <w:tcW w:w="1008" w:type="dxa"/>
            <w:tcBorders>
              <w:top w:val="nil"/>
              <w:left w:val="nil"/>
              <w:bottom w:val="single" w:sz="4" w:space="0" w:color="auto"/>
              <w:right w:val="single" w:sz="4" w:space="0" w:color="auto"/>
            </w:tcBorders>
            <w:shd w:val="clear" w:color="auto" w:fill="auto"/>
            <w:noWrap/>
            <w:vAlign w:val="bottom"/>
            <w:hideMark/>
          </w:tcPr>
          <w:p w14:paraId="4DE380EF" w14:textId="77777777" w:rsidR="0051190A" w:rsidRPr="0051190A" w:rsidRDefault="0051190A" w:rsidP="0051190A">
            <w:pPr>
              <w:jc w:val="center"/>
              <w:rPr>
                <w:rFonts w:ascii="Bookman Old Style" w:hAnsi="Bookman Old Style" w:cs="Calibri"/>
                <w:b/>
                <w:bCs/>
                <w:sz w:val="13"/>
                <w:szCs w:val="13"/>
              </w:rPr>
            </w:pPr>
            <w:r w:rsidRPr="0051190A">
              <w:rPr>
                <w:rFonts w:ascii="Bookman Old Style" w:hAnsi="Bookman Old Style" w:cs="Calibri"/>
                <w:b/>
                <w:bCs/>
                <w:sz w:val="13"/>
                <w:szCs w:val="13"/>
              </w:rPr>
              <w:t>3 253,73</w:t>
            </w:r>
          </w:p>
        </w:tc>
        <w:tc>
          <w:tcPr>
            <w:tcW w:w="227" w:type="dxa"/>
            <w:vAlign w:val="center"/>
            <w:hideMark/>
          </w:tcPr>
          <w:p w14:paraId="2BD624F8" w14:textId="77777777" w:rsidR="0051190A" w:rsidRPr="0051190A" w:rsidRDefault="0051190A" w:rsidP="0051190A">
            <w:pPr>
              <w:rPr>
                <w:sz w:val="13"/>
                <w:szCs w:val="13"/>
              </w:rPr>
            </w:pPr>
          </w:p>
        </w:tc>
      </w:tr>
      <w:tr w:rsidR="0051190A" w:rsidRPr="0051190A" w14:paraId="2C5BD7CF" w14:textId="77777777" w:rsidTr="0051190A">
        <w:trPr>
          <w:trHeight w:val="298"/>
          <w:jc w:val="center"/>
        </w:trPr>
        <w:tc>
          <w:tcPr>
            <w:tcW w:w="775" w:type="dxa"/>
            <w:tcBorders>
              <w:top w:val="nil"/>
              <w:left w:val="single" w:sz="8" w:space="0" w:color="auto"/>
              <w:bottom w:val="single" w:sz="4" w:space="0" w:color="auto"/>
              <w:right w:val="single" w:sz="4" w:space="0" w:color="auto"/>
            </w:tcBorders>
            <w:shd w:val="clear" w:color="auto" w:fill="auto"/>
            <w:noWrap/>
            <w:vAlign w:val="bottom"/>
            <w:hideMark/>
          </w:tcPr>
          <w:p w14:paraId="486A1EA9"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 </w:t>
            </w:r>
          </w:p>
        </w:tc>
        <w:tc>
          <w:tcPr>
            <w:tcW w:w="8588" w:type="dxa"/>
            <w:gridSpan w:val="4"/>
            <w:tcBorders>
              <w:top w:val="single" w:sz="4" w:space="0" w:color="auto"/>
              <w:left w:val="nil"/>
              <w:bottom w:val="single" w:sz="4" w:space="0" w:color="auto"/>
              <w:right w:val="nil"/>
            </w:tcBorders>
            <w:shd w:val="clear" w:color="auto" w:fill="auto"/>
            <w:noWrap/>
            <w:vAlign w:val="bottom"/>
            <w:hideMark/>
          </w:tcPr>
          <w:p w14:paraId="2A271183" w14:textId="77777777" w:rsidR="0051190A" w:rsidRPr="0051190A" w:rsidRDefault="0051190A" w:rsidP="0051190A">
            <w:pPr>
              <w:rPr>
                <w:rFonts w:ascii="Bookman Old Style" w:hAnsi="Bookman Old Style" w:cs="Calibri"/>
                <w:b/>
                <w:bCs/>
                <w:sz w:val="13"/>
                <w:szCs w:val="13"/>
              </w:rPr>
            </w:pPr>
            <w:r w:rsidRPr="0051190A">
              <w:rPr>
                <w:rFonts w:ascii="Bookman Old Style" w:hAnsi="Bookman Old Style" w:cs="Calibri"/>
                <w:b/>
                <w:bCs/>
                <w:sz w:val="13"/>
                <w:szCs w:val="13"/>
              </w:rPr>
              <w:t>Тариф на тепловую энергию 1 полугодие</w:t>
            </w:r>
          </w:p>
        </w:tc>
        <w:tc>
          <w:tcPr>
            <w:tcW w:w="1010" w:type="dxa"/>
            <w:tcBorders>
              <w:top w:val="nil"/>
              <w:left w:val="single" w:sz="4" w:space="0" w:color="auto"/>
              <w:bottom w:val="single" w:sz="4" w:space="0" w:color="auto"/>
              <w:right w:val="single" w:sz="4" w:space="0" w:color="auto"/>
            </w:tcBorders>
            <w:shd w:val="clear" w:color="auto" w:fill="auto"/>
            <w:noWrap/>
            <w:vAlign w:val="bottom"/>
            <w:hideMark/>
          </w:tcPr>
          <w:p w14:paraId="37D79972"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руб./Гкал</w:t>
            </w:r>
          </w:p>
        </w:tc>
        <w:tc>
          <w:tcPr>
            <w:tcW w:w="938" w:type="dxa"/>
            <w:tcBorders>
              <w:top w:val="nil"/>
              <w:left w:val="nil"/>
              <w:bottom w:val="single" w:sz="4" w:space="0" w:color="auto"/>
              <w:right w:val="single" w:sz="4" w:space="0" w:color="auto"/>
            </w:tcBorders>
            <w:shd w:val="clear" w:color="auto" w:fill="auto"/>
            <w:noWrap/>
            <w:vAlign w:val="bottom"/>
            <w:hideMark/>
          </w:tcPr>
          <w:p w14:paraId="65266F7F" w14:textId="77777777" w:rsidR="0051190A" w:rsidRPr="0051190A" w:rsidRDefault="0051190A" w:rsidP="0051190A">
            <w:pPr>
              <w:jc w:val="center"/>
              <w:rPr>
                <w:rFonts w:ascii="Bookman Old Style" w:hAnsi="Bookman Old Style" w:cs="Calibri"/>
                <w:b/>
                <w:bCs/>
                <w:sz w:val="13"/>
                <w:szCs w:val="13"/>
              </w:rPr>
            </w:pPr>
            <w:r w:rsidRPr="0051190A">
              <w:rPr>
                <w:rFonts w:ascii="Bookman Old Style" w:hAnsi="Bookman Old Style" w:cs="Calibri"/>
                <w:b/>
                <w:bCs/>
                <w:sz w:val="13"/>
                <w:szCs w:val="13"/>
              </w:rPr>
              <w:t>2 880,80</w:t>
            </w:r>
          </w:p>
        </w:tc>
        <w:tc>
          <w:tcPr>
            <w:tcW w:w="978" w:type="dxa"/>
            <w:tcBorders>
              <w:top w:val="nil"/>
              <w:left w:val="nil"/>
              <w:bottom w:val="single" w:sz="4" w:space="0" w:color="auto"/>
              <w:right w:val="single" w:sz="4" w:space="0" w:color="auto"/>
            </w:tcBorders>
            <w:shd w:val="clear" w:color="auto" w:fill="auto"/>
            <w:noWrap/>
            <w:vAlign w:val="bottom"/>
            <w:hideMark/>
          </w:tcPr>
          <w:p w14:paraId="0E90471D" w14:textId="77777777" w:rsidR="0051190A" w:rsidRPr="0051190A" w:rsidRDefault="0051190A" w:rsidP="0051190A">
            <w:pPr>
              <w:jc w:val="center"/>
              <w:rPr>
                <w:rFonts w:ascii="Bookman Old Style" w:hAnsi="Bookman Old Style" w:cs="Calibri"/>
                <w:b/>
                <w:bCs/>
                <w:sz w:val="13"/>
                <w:szCs w:val="13"/>
              </w:rPr>
            </w:pPr>
            <w:r w:rsidRPr="0051190A">
              <w:rPr>
                <w:rFonts w:ascii="Bookman Old Style" w:hAnsi="Bookman Old Style" w:cs="Calibri"/>
                <w:b/>
                <w:bCs/>
                <w:sz w:val="13"/>
                <w:szCs w:val="13"/>
              </w:rPr>
              <w:t> </w:t>
            </w:r>
          </w:p>
        </w:tc>
        <w:tc>
          <w:tcPr>
            <w:tcW w:w="941" w:type="dxa"/>
            <w:tcBorders>
              <w:top w:val="nil"/>
              <w:left w:val="nil"/>
              <w:bottom w:val="single" w:sz="4" w:space="0" w:color="auto"/>
              <w:right w:val="single" w:sz="4" w:space="0" w:color="auto"/>
            </w:tcBorders>
            <w:shd w:val="clear" w:color="auto" w:fill="auto"/>
            <w:noWrap/>
            <w:vAlign w:val="bottom"/>
            <w:hideMark/>
          </w:tcPr>
          <w:p w14:paraId="5004CD32" w14:textId="77777777" w:rsidR="0051190A" w:rsidRPr="0051190A" w:rsidRDefault="0051190A" w:rsidP="0051190A">
            <w:pPr>
              <w:rPr>
                <w:rFonts w:ascii="Calibri" w:hAnsi="Calibri" w:cs="Calibri"/>
                <w:sz w:val="13"/>
                <w:szCs w:val="13"/>
              </w:rPr>
            </w:pPr>
            <w:r w:rsidRPr="0051190A">
              <w:rPr>
                <w:rFonts w:ascii="Calibri" w:hAnsi="Calibri" w:cs="Calibri"/>
                <w:sz w:val="13"/>
                <w:szCs w:val="13"/>
              </w:rPr>
              <w:t> </w:t>
            </w:r>
          </w:p>
        </w:tc>
        <w:tc>
          <w:tcPr>
            <w:tcW w:w="1007" w:type="dxa"/>
            <w:tcBorders>
              <w:top w:val="nil"/>
              <w:left w:val="nil"/>
              <w:bottom w:val="single" w:sz="4" w:space="0" w:color="auto"/>
              <w:right w:val="single" w:sz="4" w:space="0" w:color="auto"/>
            </w:tcBorders>
            <w:shd w:val="clear" w:color="auto" w:fill="auto"/>
            <w:noWrap/>
            <w:vAlign w:val="bottom"/>
            <w:hideMark/>
          </w:tcPr>
          <w:p w14:paraId="6340D0B4" w14:textId="77777777" w:rsidR="0051190A" w:rsidRPr="0051190A" w:rsidRDefault="0051190A" w:rsidP="0051190A">
            <w:pPr>
              <w:jc w:val="center"/>
              <w:rPr>
                <w:rFonts w:ascii="Bookman Old Style" w:hAnsi="Bookman Old Style" w:cs="Calibri"/>
                <w:b/>
                <w:bCs/>
                <w:sz w:val="13"/>
                <w:szCs w:val="13"/>
              </w:rPr>
            </w:pPr>
            <w:r w:rsidRPr="0051190A">
              <w:rPr>
                <w:rFonts w:ascii="Bookman Old Style" w:hAnsi="Bookman Old Style" w:cs="Calibri"/>
                <w:b/>
                <w:bCs/>
                <w:sz w:val="13"/>
                <w:szCs w:val="13"/>
              </w:rPr>
              <w:t> </w:t>
            </w:r>
          </w:p>
        </w:tc>
        <w:tc>
          <w:tcPr>
            <w:tcW w:w="1008" w:type="dxa"/>
            <w:tcBorders>
              <w:top w:val="nil"/>
              <w:left w:val="nil"/>
              <w:bottom w:val="single" w:sz="4" w:space="0" w:color="auto"/>
              <w:right w:val="single" w:sz="4" w:space="0" w:color="auto"/>
            </w:tcBorders>
            <w:shd w:val="clear" w:color="auto" w:fill="auto"/>
            <w:noWrap/>
            <w:vAlign w:val="bottom"/>
            <w:hideMark/>
          </w:tcPr>
          <w:p w14:paraId="4893658D" w14:textId="77777777" w:rsidR="0051190A" w:rsidRPr="0051190A" w:rsidRDefault="0051190A" w:rsidP="0051190A">
            <w:pPr>
              <w:jc w:val="center"/>
              <w:rPr>
                <w:rFonts w:ascii="Bookman Old Style" w:hAnsi="Bookman Old Style" w:cs="Calibri"/>
                <w:b/>
                <w:bCs/>
                <w:sz w:val="13"/>
                <w:szCs w:val="13"/>
              </w:rPr>
            </w:pPr>
            <w:r w:rsidRPr="0051190A">
              <w:rPr>
                <w:rFonts w:ascii="Bookman Old Style" w:hAnsi="Bookman Old Style" w:cs="Calibri"/>
                <w:b/>
                <w:bCs/>
                <w:sz w:val="13"/>
                <w:szCs w:val="13"/>
              </w:rPr>
              <w:t>3 155,32</w:t>
            </w:r>
          </w:p>
        </w:tc>
        <w:tc>
          <w:tcPr>
            <w:tcW w:w="227" w:type="dxa"/>
            <w:vAlign w:val="center"/>
            <w:hideMark/>
          </w:tcPr>
          <w:p w14:paraId="59ABBC18" w14:textId="77777777" w:rsidR="0051190A" w:rsidRPr="0051190A" w:rsidRDefault="0051190A" w:rsidP="0051190A">
            <w:pPr>
              <w:rPr>
                <w:sz w:val="13"/>
                <w:szCs w:val="13"/>
              </w:rPr>
            </w:pPr>
          </w:p>
        </w:tc>
      </w:tr>
      <w:tr w:rsidR="0051190A" w:rsidRPr="0051190A" w14:paraId="26938322" w14:textId="77777777" w:rsidTr="0051190A">
        <w:trPr>
          <w:trHeight w:val="311"/>
          <w:jc w:val="center"/>
        </w:trPr>
        <w:tc>
          <w:tcPr>
            <w:tcW w:w="775" w:type="dxa"/>
            <w:tcBorders>
              <w:top w:val="nil"/>
              <w:left w:val="single" w:sz="8" w:space="0" w:color="auto"/>
              <w:bottom w:val="single" w:sz="8" w:space="0" w:color="auto"/>
              <w:right w:val="single" w:sz="4" w:space="0" w:color="auto"/>
            </w:tcBorders>
            <w:shd w:val="clear" w:color="auto" w:fill="auto"/>
            <w:noWrap/>
            <w:vAlign w:val="bottom"/>
            <w:hideMark/>
          </w:tcPr>
          <w:p w14:paraId="5A72FA09"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 </w:t>
            </w:r>
          </w:p>
        </w:tc>
        <w:tc>
          <w:tcPr>
            <w:tcW w:w="8588" w:type="dxa"/>
            <w:gridSpan w:val="4"/>
            <w:tcBorders>
              <w:top w:val="single" w:sz="4" w:space="0" w:color="auto"/>
              <w:left w:val="nil"/>
              <w:bottom w:val="single" w:sz="8" w:space="0" w:color="auto"/>
              <w:right w:val="single" w:sz="4" w:space="0" w:color="000000"/>
            </w:tcBorders>
            <w:shd w:val="clear" w:color="auto" w:fill="auto"/>
            <w:noWrap/>
            <w:vAlign w:val="center"/>
            <w:hideMark/>
          </w:tcPr>
          <w:p w14:paraId="07EF234F" w14:textId="77777777" w:rsidR="0051190A" w:rsidRPr="0051190A" w:rsidRDefault="0051190A" w:rsidP="0051190A">
            <w:pPr>
              <w:rPr>
                <w:rFonts w:ascii="Bookman Old Style" w:hAnsi="Bookman Old Style" w:cs="Calibri"/>
                <w:b/>
                <w:bCs/>
                <w:sz w:val="13"/>
                <w:szCs w:val="13"/>
              </w:rPr>
            </w:pPr>
            <w:r w:rsidRPr="0051190A">
              <w:rPr>
                <w:rFonts w:ascii="Bookman Old Style" w:hAnsi="Bookman Old Style" w:cs="Calibri"/>
                <w:b/>
                <w:bCs/>
                <w:sz w:val="13"/>
                <w:szCs w:val="13"/>
              </w:rPr>
              <w:t>Тариф на тепловую энергию 2 полугодие</w:t>
            </w:r>
          </w:p>
        </w:tc>
        <w:tc>
          <w:tcPr>
            <w:tcW w:w="1010" w:type="dxa"/>
            <w:tcBorders>
              <w:top w:val="nil"/>
              <w:left w:val="nil"/>
              <w:bottom w:val="single" w:sz="8" w:space="0" w:color="auto"/>
              <w:right w:val="single" w:sz="4" w:space="0" w:color="auto"/>
            </w:tcBorders>
            <w:shd w:val="clear" w:color="auto" w:fill="auto"/>
            <w:noWrap/>
            <w:vAlign w:val="bottom"/>
            <w:hideMark/>
          </w:tcPr>
          <w:p w14:paraId="7C2A40B9" w14:textId="77777777" w:rsidR="0051190A" w:rsidRPr="0051190A" w:rsidRDefault="0051190A" w:rsidP="0051190A">
            <w:pPr>
              <w:jc w:val="center"/>
              <w:rPr>
                <w:rFonts w:ascii="Bookman Old Style" w:hAnsi="Bookman Old Style" w:cs="Calibri"/>
                <w:sz w:val="13"/>
                <w:szCs w:val="13"/>
              </w:rPr>
            </w:pPr>
            <w:r w:rsidRPr="0051190A">
              <w:rPr>
                <w:rFonts w:ascii="Bookman Old Style" w:hAnsi="Bookman Old Style" w:cs="Calibri"/>
                <w:sz w:val="13"/>
                <w:szCs w:val="13"/>
              </w:rPr>
              <w:t>руб./Гкал</w:t>
            </w:r>
          </w:p>
        </w:tc>
        <w:tc>
          <w:tcPr>
            <w:tcW w:w="938" w:type="dxa"/>
            <w:tcBorders>
              <w:top w:val="nil"/>
              <w:left w:val="nil"/>
              <w:bottom w:val="single" w:sz="4" w:space="0" w:color="auto"/>
              <w:right w:val="single" w:sz="4" w:space="0" w:color="auto"/>
            </w:tcBorders>
            <w:shd w:val="clear" w:color="auto" w:fill="auto"/>
            <w:noWrap/>
            <w:vAlign w:val="bottom"/>
            <w:hideMark/>
          </w:tcPr>
          <w:p w14:paraId="7C01EDCB" w14:textId="77777777" w:rsidR="0051190A" w:rsidRPr="0051190A" w:rsidRDefault="0051190A" w:rsidP="0051190A">
            <w:pPr>
              <w:jc w:val="center"/>
              <w:rPr>
                <w:rFonts w:ascii="Bookman Old Style" w:hAnsi="Bookman Old Style" w:cs="Calibri"/>
                <w:b/>
                <w:bCs/>
                <w:sz w:val="13"/>
                <w:szCs w:val="13"/>
              </w:rPr>
            </w:pPr>
            <w:r w:rsidRPr="0051190A">
              <w:rPr>
                <w:rFonts w:ascii="Bookman Old Style" w:hAnsi="Bookman Old Style" w:cs="Calibri"/>
                <w:b/>
                <w:bCs/>
                <w:sz w:val="13"/>
                <w:szCs w:val="13"/>
              </w:rPr>
              <w:t>3 119,55</w:t>
            </w:r>
          </w:p>
        </w:tc>
        <w:tc>
          <w:tcPr>
            <w:tcW w:w="978" w:type="dxa"/>
            <w:tcBorders>
              <w:top w:val="nil"/>
              <w:left w:val="nil"/>
              <w:bottom w:val="single" w:sz="4" w:space="0" w:color="auto"/>
              <w:right w:val="single" w:sz="4" w:space="0" w:color="auto"/>
            </w:tcBorders>
            <w:shd w:val="clear" w:color="auto" w:fill="auto"/>
            <w:noWrap/>
            <w:vAlign w:val="bottom"/>
            <w:hideMark/>
          </w:tcPr>
          <w:p w14:paraId="710C76DC" w14:textId="77777777" w:rsidR="0051190A" w:rsidRPr="0051190A" w:rsidRDefault="0051190A" w:rsidP="0051190A">
            <w:pPr>
              <w:jc w:val="center"/>
              <w:rPr>
                <w:rFonts w:ascii="Bookman Old Style" w:hAnsi="Bookman Old Style" w:cs="Calibri"/>
                <w:b/>
                <w:bCs/>
                <w:sz w:val="13"/>
                <w:szCs w:val="13"/>
              </w:rPr>
            </w:pPr>
            <w:r w:rsidRPr="0051190A">
              <w:rPr>
                <w:rFonts w:ascii="Bookman Old Style" w:hAnsi="Bookman Old Style" w:cs="Calibri"/>
                <w:b/>
                <w:bCs/>
                <w:sz w:val="13"/>
                <w:szCs w:val="13"/>
              </w:rPr>
              <w:t> </w:t>
            </w:r>
          </w:p>
        </w:tc>
        <w:tc>
          <w:tcPr>
            <w:tcW w:w="941" w:type="dxa"/>
            <w:tcBorders>
              <w:top w:val="nil"/>
              <w:left w:val="nil"/>
              <w:bottom w:val="single" w:sz="4" w:space="0" w:color="auto"/>
              <w:right w:val="single" w:sz="4" w:space="0" w:color="auto"/>
            </w:tcBorders>
            <w:shd w:val="clear" w:color="auto" w:fill="auto"/>
            <w:noWrap/>
            <w:vAlign w:val="bottom"/>
            <w:hideMark/>
          </w:tcPr>
          <w:p w14:paraId="0638C857" w14:textId="77777777" w:rsidR="0051190A" w:rsidRPr="0051190A" w:rsidRDefault="0051190A" w:rsidP="0051190A">
            <w:pPr>
              <w:rPr>
                <w:rFonts w:ascii="Calibri" w:hAnsi="Calibri" w:cs="Calibri"/>
                <w:sz w:val="13"/>
                <w:szCs w:val="13"/>
              </w:rPr>
            </w:pPr>
            <w:r w:rsidRPr="0051190A">
              <w:rPr>
                <w:rFonts w:ascii="Calibri" w:hAnsi="Calibri" w:cs="Calibri"/>
                <w:sz w:val="13"/>
                <w:szCs w:val="13"/>
              </w:rPr>
              <w:t> </w:t>
            </w:r>
          </w:p>
        </w:tc>
        <w:tc>
          <w:tcPr>
            <w:tcW w:w="1007" w:type="dxa"/>
            <w:tcBorders>
              <w:top w:val="nil"/>
              <w:left w:val="nil"/>
              <w:bottom w:val="single" w:sz="4" w:space="0" w:color="auto"/>
              <w:right w:val="single" w:sz="4" w:space="0" w:color="auto"/>
            </w:tcBorders>
            <w:shd w:val="clear" w:color="auto" w:fill="auto"/>
            <w:noWrap/>
            <w:vAlign w:val="bottom"/>
            <w:hideMark/>
          </w:tcPr>
          <w:p w14:paraId="4B6A732B" w14:textId="77777777" w:rsidR="0051190A" w:rsidRPr="0051190A" w:rsidRDefault="0051190A" w:rsidP="0051190A">
            <w:pPr>
              <w:jc w:val="center"/>
              <w:rPr>
                <w:rFonts w:ascii="Bookman Old Style" w:hAnsi="Bookman Old Style" w:cs="Calibri"/>
                <w:b/>
                <w:bCs/>
                <w:sz w:val="13"/>
                <w:szCs w:val="13"/>
              </w:rPr>
            </w:pPr>
            <w:r w:rsidRPr="0051190A">
              <w:rPr>
                <w:rFonts w:ascii="Bookman Old Style" w:hAnsi="Bookman Old Style" w:cs="Calibri"/>
                <w:b/>
                <w:bCs/>
                <w:sz w:val="13"/>
                <w:szCs w:val="13"/>
              </w:rPr>
              <w:t> </w:t>
            </w:r>
          </w:p>
        </w:tc>
        <w:tc>
          <w:tcPr>
            <w:tcW w:w="1008" w:type="dxa"/>
            <w:tcBorders>
              <w:top w:val="nil"/>
              <w:left w:val="nil"/>
              <w:bottom w:val="single" w:sz="4" w:space="0" w:color="auto"/>
              <w:right w:val="single" w:sz="4" w:space="0" w:color="auto"/>
            </w:tcBorders>
            <w:shd w:val="clear" w:color="auto" w:fill="auto"/>
            <w:noWrap/>
            <w:vAlign w:val="bottom"/>
            <w:hideMark/>
          </w:tcPr>
          <w:p w14:paraId="4DD10FFD" w14:textId="77777777" w:rsidR="0051190A" w:rsidRPr="0051190A" w:rsidRDefault="0051190A" w:rsidP="0051190A">
            <w:pPr>
              <w:jc w:val="center"/>
              <w:rPr>
                <w:rFonts w:ascii="Bookman Old Style" w:hAnsi="Bookman Old Style" w:cs="Calibri"/>
                <w:b/>
                <w:bCs/>
                <w:sz w:val="13"/>
                <w:szCs w:val="13"/>
              </w:rPr>
            </w:pPr>
            <w:r w:rsidRPr="0051190A">
              <w:rPr>
                <w:rFonts w:ascii="Bookman Old Style" w:hAnsi="Bookman Old Style" w:cs="Calibri"/>
                <w:b/>
                <w:bCs/>
                <w:sz w:val="13"/>
                <w:szCs w:val="13"/>
              </w:rPr>
              <w:t>3 376,19</w:t>
            </w:r>
          </w:p>
        </w:tc>
        <w:tc>
          <w:tcPr>
            <w:tcW w:w="227" w:type="dxa"/>
            <w:vAlign w:val="center"/>
            <w:hideMark/>
          </w:tcPr>
          <w:p w14:paraId="685F2ECE" w14:textId="77777777" w:rsidR="0051190A" w:rsidRPr="0051190A" w:rsidRDefault="0051190A" w:rsidP="0051190A">
            <w:pPr>
              <w:rPr>
                <w:sz w:val="13"/>
                <w:szCs w:val="13"/>
              </w:rPr>
            </w:pPr>
          </w:p>
        </w:tc>
      </w:tr>
    </w:tbl>
    <w:p w14:paraId="326F09A6" w14:textId="77777777" w:rsidR="0051190A" w:rsidRDefault="0051190A" w:rsidP="007F121E">
      <w:pPr>
        <w:tabs>
          <w:tab w:val="left" w:pos="5580"/>
          <w:tab w:val="left" w:pos="9498"/>
        </w:tabs>
        <w:ind w:right="-569"/>
      </w:pPr>
    </w:p>
    <w:p w14:paraId="7EE4462B" w14:textId="77777777" w:rsidR="007F121E" w:rsidRDefault="007F121E" w:rsidP="003B12E7">
      <w:pPr>
        <w:tabs>
          <w:tab w:val="left" w:pos="5580"/>
          <w:tab w:val="left" w:pos="9498"/>
        </w:tabs>
        <w:ind w:left="-4127" w:right="-569" w:firstLine="10223"/>
      </w:pPr>
    </w:p>
    <w:p w14:paraId="6A172EDF" w14:textId="77777777" w:rsidR="007F121E" w:rsidRDefault="007F121E" w:rsidP="007F121E">
      <w:pPr>
        <w:tabs>
          <w:tab w:val="left" w:pos="5580"/>
          <w:tab w:val="left" w:pos="9498"/>
        </w:tabs>
        <w:ind w:left="-4127" w:right="-569" w:firstLine="10223"/>
        <w:sectPr w:rsidR="007F121E" w:rsidSect="0051190A">
          <w:pgSz w:w="16838" w:h="11906" w:orient="landscape"/>
          <w:pgMar w:top="1134" w:right="993" w:bottom="707" w:left="851" w:header="720" w:footer="414" w:gutter="0"/>
          <w:cols w:space="720"/>
          <w:titlePg/>
          <w:docGrid w:linePitch="326"/>
        </w:sectPr>
      </w:pPr>
    </w:p>
    <w:p w14:paraId="4FFEEF67" w14:textId="4D73AF41" w:rsidR="007F121E" w:rsidRPr="00D00103" w:rsidRDefault="007F121E" w:rsidP="007F121E">
      <w:pPr>
        <w:tabs>
          <w:tab w:val="left" w:pos="5580"/>
          <w:tab w:val="left" w:pos="9498"/>
        </w:tabs>
        <w:ind w:left="-4127" w:right="-569" w:firstLine="10223"/>
      </w:pPr>
      <w:r w:rsidRPr="00D00103">
        <w:lastRenderedPageBreak/>
        <w:t xml:space="preserve">Приложение № </w:t>
      </w:r>
      <w:r>
        <w:t>2</w:t>
      </w:r>
      <w:r>
        <w:t>5</w:t>
      </w:r>
      <w:r>
        <w:t xml:space="preserve"> </w:t>
      </w:r>
      <w:r w:rsidRPr="00D00103">
        <w:t xml:space="preserve">к протоколу № </w:t>
      </w:r>
      <w:r>
        <w:t>52</w:t>
      </w:r>
    </w:p>
    <w:p w14:paraId="023326E7" w14:textId="77777777" w:rsidR="007F121E" w:rsidRPr="00D00103" w:rsidRDefault="007F121E" w:rsidP="007F121E">
      <w:pPr>
        <w:tabs>
          <w:tab w:val="left" w:pos="5580"/>
          <w:tab w:val="left" w:pos="9498"/>
        </w:tabs>
        <w:ind w:left="-4127" w:right="-569" w:firstLine="10223"/>
      </w:pPr>
      <w:r w:rsidRPr="00D00103">
        <w:t>заседания правления Региональной</w:t>
      </w:r>
    </w:p>
    <w:p w14:paraId="7F680F48" w14:textId="77777777" w:rsidR="007F121E" w:rsidRPr="00D00103" w:rsidRDefault="007F121E" w:rsidP="007F121E">
      <w:pPr>
        <w:tabs>
          <w:tab w:val="left" w:pos="5580"/>
          <w:tab w:val="left" w:pos="9498"/>
        </w:tabs>
        <w:ind w:left="-4127" w:right="-569" w:firstLine="10223"/>
      </w:pPr>
      <w:r w:rsidRPr="00D00103">
        <w:t>энергетической комиссии</w:t>
      </w:r>
    </w:p>
    <w:p w14:paraId="561F332B" w14:textId="77777777" w:rsidR="007F121E" w:rsidRDefault="007F121E" w:rsidP="007F121E">
      <w:pPr>
        <w:tabs>
          <w:tab w:val="left" w:pos="5580"/>
          <w:tab w:val="left" w:pos="9498"/>
        </w:tabs>
        <w:ind w:left="-4127" w:right="-569" w:firstLine="10223"/>
      </w:pPr>
      <w:r w:rsidRPr="00D00103">
        <w:t xml:space="preserve">Кузбасса от </w:t>
      </w:r>
      <w:r>
        <w:t>11</w:t>
      </w:r>
      <w:r w:rsidRPr="00D00103">
        <w:t>.0</w:t>
      </w:r>
      <w:r>
        <w:t>8</w:t>
      </w:r>
      <w:r w:rsidRPr="00D00103">
        <w:t>.2022</w:t>
      </w:r>
    </w:p>
    <w:p w14:paraId="05FAECB0" w14:textId="77777777" w:rsidR="007F121E" w:rsidRDefault="007F121E" w:rsidP="007F121E">
      <w:pPr>
        <w:tabs>
          <w:tab w:val="left" w:pos="5580"/>
          <w:tab w:val="left" w:pos="9498"/>
        </w:tabs>
        <w:ind w:left="-4127" w:right="-569" w:firstLine="10223"/>
      </w:pPr>
    </w:p>
    <w:p w14:paraId="6EAEA292" w14:textId="77777777" w:rsidR="007F121E" w:rsidRPr="007F121E" w:rsidRDefault="007F121E" w:rsidP="007F121E">
      <w:pPr>
        <w:ind w:left="284" w:right="140" w:firstLine="425"/>
        <w:jc w:val="center"/>
        <w:rPr>
          <w:b/>
          <w:sz w:val="28"/>
          <w:szCs w:val="28"/>
          <w:lang w:eastAsia="en-US"/>
        </w:rPr>
      </w:pPr>
      <w:r w:rsidRPr="007F121E">
        <w:rPr>
          <w:b/>
          <w:bCs/>
          <w:sz w:val="28"/>
          <w:szCs w:val="28"/>
          <w:lang w:eastAsia="en-US"/>
        </w:rPr>
        <w:t xml:space="preserve">Долгосрочные тарифы ООО «Ресурс-Гарант» </w:t>
      </w:r>
      <w:r w:rsidRPr="007F121E">
        <w:rPr>
          <w:b/>
          <w:bCs/>
          <w:sz w:val="28"/>
          <w:szCs w:val="28"/>
          <w:lang w:val="x-none" w:eastAsia="en-US"/>
        </w:rPr>
        <w:t>на тепловую энергию, реализуем</w:t>
      </w:r>
      <w:r w:rsidRPr="007F121E">
        <w:rPr>
          <w:b/>
          <w:bCs/>
          <w:sz w:val="28"/>
          <w:szCs w:val="28"/>
          <w:lang w:eastAsia="en-US"/>
        </w:rPr>
        <w:t xml:space="preserve">ую </w:t>
      </w:r>
      <w:r w:rsidRPr="007F121E">
        <w:rPr>
          <w:b/>
          <w:bCs/>
          <w:sz w:val="28"/>
          <w:szCs w:val="28"/>
          <w:lang w:val="x-none" w:eastAsia="en-US"/>
        </w:rPr>
        <w:t>на потребительском рынке</w:t>
      </w:r>
      <w:r w:rsidRPr="007F121E">
        <w:rPr>
          <w:b/>
          <w:bCs/>
          <w:kern w:val="32"/>
          <w:sz w:val="28"/>
          <w:szCs w:val="28"/>
          <w:lang w:eastAsia="en-US"/>
        </w:rPr>
        <w:t xml:space="preserve"> Тисульского муниципального округа, </w:t>
      </w:r>
      <w:r w:rsidRPr="007F121E">
        <w:rPr>
          <w:b/>
          <w:sz w:val="28"/>
          <w:szCs w:val="28"/>
          <w:lang w:eastAsia="en-US"/>
        </w:rPr>
        <w:t>на период с 01.07.2019 по 31.12.2028</w:t>
      </w:r>
    </w:p>
    <w:p w14:paraId="3C9FA1EB" w14:textId="77777777" w:rsidR="007F121E" w:rsidRPr="007F121E" w:rsidRDefault="007F121E" w:rsidP="007F121E">
      <w:pPr>
        <w:ind w:right="140"/>
        <w:jc w:val="right"/>
        <w:rPr>
          <w:lang w:eastAsia="en-US"/>
        </w:rPr>
      </w:pPr>
      <w:r w:rsidRPr="007F121E">
        <w:rPr>
          <w:lang w:eastAsia="en-US"/>
        </w:rPr>
        <w:t>(НДС</w:t>
      </w:r>
      <w:r w:rsidRPr="007F121E">
        <w:rPr>
          <w:lang w:val="en-US" w:eastAsia="en-US"/>
        </w:rPr>
        <w:t xml:space="preserve"> </w:t>
      </w:r>
      <w:r w:rsidRPr="007F121E">
        <w:rPr>
          <w:lang w:eastAsia="en-US"/>
        </w:rPr>
        <w:t>не облагается)</w:t>
      </w:r>
    </w:p>
    <w:tbl>
      <w:tblPr>
        <w:tblW w:w="1006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1418"/>
        <w:gridCol w:w="1134"/>
        <w:gridCol w:w="992"/>
        <w:gridCol w:w="851"/>
        <w:gridCol w:w="992"/>
        <w:gridCol w:w="850"/>
        <w:gridCol w:w="709"/>
        <w:gridCol w:w="992"/>
      </w:tblGrid>
      <w:tr w:rsidR="007F121E" w:rsidRPr="007F121E" w14:paraId="2AE8CF43" w14:textId="77777777" w:rsidTr="004F6214">
        <w:trPr>
          <w:trHeight w:val="276"/>
        </w:trPr>
        <w:tc>
          <w:tcPr>
            <w:tcW w:w="2126" w:type="dxa"/>
            <w:vMerge w:val="restart"/>
            <w:shd w:val="clear" w:color="auto" w:fill="auto"/>
            <w:vAlign w:val="center"/>
          </w:tcPr>
          <w:p w14:paraId="531376FB" w14:textId="77777777" w:rsidR="007F121E" w:rsidRPr="007F121E" w:rsidRDefault="007F121E" w:rsidP="007F121E">
            <w:pPr>
              <w:ind w:left="-80" w:right="-106"/>
              <w:jc w:val="center"/>
              <w:rPr>
                <w:sz w:val="20"/>
                <w:szCs w:val="20"/>
                <w:lang w:eastAsia="en-US"/>
              </w:rPr>
            </w:pPr>
            <w:r w:rsidRPr="007F121E">
              <w:rPr>
                <w:lang w:eastAsia="en-US"/>
              </w:rPr>
              <w:t xml:space="preserve"> </w:t>
            </w:r>
            <w:r w:rsidRPr="007F121E">
              <w:rPr>
                <w:sz w:val="20"/>
                <w:szCs w:val="20"/>
              </w:rPr>
              <w:br w:type="page"/>
            </w:r>
            <w:r w:rsidRPr="007F121E">
              <w:rPr>
                <w:sz w:val="20"/>
                <w:szCs w:val="20"/>
                <w:lang w:eastAsia="en-US"/>
              </w:rPr>
              <w:t>Наименование регулируемой организации</w:t>
            </w:r>
            <w:r w:rsidRPr="007F121E">
              <w:rPr>
                <w:bCs/>
                <w:color w:val="000000"/>
                <w:kern w:val="32"/>
                <w:sz w:val="20"/>
                <w:szCs w:val="20"/>
                <w:lang w:eastAsia="en-US"/>
              </w:rPr>
              <w:t xml:space="preserve"> </w:t>
            </w:r>
          </w:p>
        </w:tc>
        <w:tc>
          <w:tcPr>
            <w:tcW w:w="1418" w:type="dxa"/>
            <w:vMerge w:val="restart"/>
            <w:shd w:val="clear" w:color="auto" w:fill="auto"/>
            <w:vAlign w:val="center"/>
          </w:tcPr>
          <w:p w14:paraId="2CC86762" w14:textId="77777777" w:rsidR="007F121E" w:rsidRPr="007F121E" w:rsidRDefault="007F121E" w:rsidP="007F121E">
            <w:pPr>
              <w:ind w:left="-108" w:right="-147"/>
              <w:jc w:val="center"/>
              <w:rPr>
                <w:sz w:val="20"/>
                <w:szCs w:val="20"/>
                <w:lang w:eastAsia="en-US"/>
              </w:rPr>
            </w:pPr>
            <w:r w:rsidRPr="007F121E">
              <w:rPr>
                <w:sz w:val="20"/>
                <w:szCs w:val="20"/>
                <w:lang w:eastAsia="en-US"/>
              </w:rPr>
              <w:t>Вид тарифа</w:t>
            </w:r>
          </w:p>
        </w:tc>
        <w:tc>
          <w:tcPr>
            <w:tcW w:w="1134" w:type="dxa"/>
            <w:vMerge w:val="restart"/>
            <w:shd w:val="clear" w:color="auto" w:fill="auto"/>
            <w:vAlign w:val="center"/>
          </w:tcPr>
          <w:p w14:paraId="1F32D92B" w14:textId="77777777" w:rsidR="007F121E" w:rsidRPr="007F121E" w:rsidRDefault="007F121E" w:rsidP="007F121E">
            <w:pPr>
              <w:ind w:left="-108" w:right="-108"/>
              <w:jc w:val="center"/>
              <w:rPr>
                <w:sz w:val="20"/>
                <w:szCs w:val="20"/>
                <w:lang w:eastAsia="en-US"/>
              </w:rPr>
            </w:pPr>
            <w:r w:rsidRPr="007F121E">
              <w:rPr>
                <w:sz w:val="20"/>
                <w:szCs w:val="20"/>
                <w:lang w:eastAsia="en-US"/>
              </w:rPr>
              <w:t>Период</w:t>
            </w:r>
          </w:p>
        </w:tc>
        <w:tc>
          <w:tcPr>
            <w:tcW w:w="992" w:type="dxa"/>
            <w:vMerge w:val="restart"/>
            <w:shd w:val="clear" w:color="auto" w:fill="auto"/>
            <w:vAlign w:val="center"/>
          </w:tcPr>
          <w:p w14:paraId="7CC213CB" w14:textId="77777777" w:rsidR="007F121E" w:rsidRPr="007F121E" w:rsidRDefault="007F121E" w:rsidP="007F121E">
            <w:pPr>
              <w:ind w:left="-108" w:right="-147"/>
              <w:jc w:val="center"/>
              <w:rPr>
                <w:sz w:val="20"/>
                <w:szCs w:val="20"/>
                <w:lang w:eastAsia="en-US"/>
              </w:rPr>
            </w:pPr>
            <w:r w:rsidRPr="007F121E">
              <w:rPr>
                <w:sz w:val="20"/>
                <w:szCs w:val="20"/>
                <w:lang w:eastAsia="en-US"/>
              </w:rPr>
              <w:t>Вода</w:t>
            </w:r>
          </w:p>
        </w:tc>
        <w:tc>
          <w:tcPr>
            <w:tcW w:w="3402" w:type="dxa"/>
            <w:gridSpan w:val="4"/>
            <w:shd w:val="clear" w:color="auto" w:fill="auto"/>
            <w:vAlign w:val="center"/>
          </w:tcPr>
          <w:p w14:paraId="3C7E5665" w14:textId="77777777" w:rsidR="007F121E" w:rsidRPr="007F121E" w:rsidRDefault="007F121E" w:rsidP="007F121E">
            <w:pPr>
              <w:ind w:left="-108" w:right="-72"/>
              <w:jc w:val="center"/>
              <w:rPr>
                <w:sz w:val="20"/>
                <w:szCs w:val="20"/>
                <w:lang w:eastAsia="en-US"/>
              </w:rPr>
            </w:pPr>
            <w:r w:rsidRPr="007F121E">
              <w:rPr>
                <w:sz w:val="20"/>
                <w:szCs w:val="20"/>
                <w:lang w:eastAsia="en-US"/>
              </w:rPr>
              <w:t>Отборный пар давлением</w:t>
            </w:r>
          </w:p>
        </w:tc>
        <w:tc>
          <w:tcPr>
            <w:tcW w:w="992" w:type="dxa"/>
            <w:vMerge w:val="restart"/>
            <w:shd w:val="clear" w:color="auto" w:fill="auto"/>
            <w:vAlign w:val="center"/>
          </w:tcPr>
          <w:p w14:paraId="55C54013" w14:textId="77777777" w:rsidR="007F121E" w:rsidRPr="007F121E" w:rsidRDefault="007F121E" w:rsidP="007F121E">
            <w:pPr>
              <w:ind w:left="-164" w:right="-109"/>
              <w:jc w:val="center"/>
              <w:rPr>
                <w:sz w:val="20"/>
                <w:szCs w:val="20"/>
                <w:lang w:eastAsia="en-US"/>
              </w:rPr>
            </w:pPr>
            <w:r w:rsidRPr="007F121E">
              <w:rPr>
                <w:sz w:val="20"/>
                <w:szCs w:val="20"/>
                <w:lang w:eastAsia="en-US"/>
              </w:rPr>
              <w:t>Острый</w:t>
            </w:r>
          </w:p>
          <w:p w14:paraId="0B37FB83" w14:textId="77777777" w:rsidR="007F121E" w:rsidRPr="007F121E" w:rsidRDefault="007F121E" w:rsidP="007F121E">
            <w:pPr>
              <w:ind w:left="-164" w:right="-109"/>
              <w:jc w:val="center"/>
              <w:rPr>
                <w:sz w:val="20"/>
                <w:szCs w:val="20"/>
                <w:lang w:eastAsia="en-US"/>
              </w:rPr>
            </w:pPr>
            <w:r w:rsidRPr="007F121E">
              <w:rPr>
                <w:sz w:val="20"/>
                <w:szCs w:val="20"/>
                <w:lang w:eastAsia="en-US"/>
              </w:rPr>
              <w:t xml:space="preserve"> и </w:t>
            </w:r>
          </w:p>
          <w:p w14:paraId="7DB88590" w14:textId="77777777" w:rsidR="007F121E" w:rsidRPr="007F121E" w:rsidRDefault="007F121E" w:rsidP="007F121E">
            <w:pPr>
              <w:ind w:left="-164" w:right="-109"/>
              <w:jc w:val="center"/>
              <w:rPr>
                <w:sz w:val="20"/>
                <w:szCs w:val="20"/>
                <w:lang w:eastAsia="en-US"/>
              </w:rPr>
            </w:pPr>
            <w:proofErr w:type="spellStart"/>
            <w:r w:rsidRPr="007F121E">
              <w:rPr>
                <w:sz w:val="20"/>
                <w:szCs w:val="20"/>
                <w:lang w:eastAsia="en-US"/>
              </w:rPr>
              <w:t>редуци-рованный</w:t>
            </w:r>
            <w:proofErr w:type="spellEnd"/>
            <w:r w:rsidRPr="007F121E">
              <w:rPr>
                <w:sz w:val="20"/>
                <w:szCs w:val="20"/>
                <w:lang w:eastAsia="en-US"/>
              </w:rPr>
              <w:t xml:space="preserve"> пар</w:t>
            </w:r>
          </w:p>
        </w:tc>
      </w:tr>
      <w:tr w:rsidR="007F121E" w:rsidRPr="007F121E" w14:paraId="2CF5A637" w14:textId="77777777" w:rsidTr="004F6214">
        <w:trPr>
          <w:trHeight w:val="671"/>
        </w:trPr>
        <w:tc>
          <w:tcPr>
            <w:tcW w:w="2126" w:type="dxa"/>
            <w:vMerge/>
            <w:tcBorders>
              <w:bottom w:val="single" w:sz="4" w:space="0" w:color="auto"/>
            </w:tcBorders>
            <w:shd w:val="clear" w:color="auto" w:fill="auto"/>
            <w:vAlign w:val="center"/>
          </w:tcPr>
          <w:p w14:paraId="4064112F" w14:textId="77777777" w:rsidR="007F121E" w:rsidRPr="007F121E" w:rsidRDefault="007F121E" w:rsidP="007F121E">
            <w:pPr>
              <w:ind w:left="-80" w:right="-125"/>
              <w:jc w:val="center"/>
              <w:rPr>
                <w:bCs/>
                <w:color w:val="000000"/>
                <w:kern w:val="32"/>
                <w:sz w:val="20"/>
                <w:szCs w:val="20"/>
                <w:lang w:eastAsia="en-US"/>
              </w:rPr>
            </w:pPr>
          </w:p>
        </w:tc>
        <w:tc>
          <w:tcPr>
            <w:tcW w:w="1418" w:type="dxa"/>
            <w:vMerge/>
            <w:tcBorders>
              <w:bottom w:val="single" w:sz="4" w:space="0" w:color="auto"/>
            </w:tcBorders>
            <w:shd w:val="clear" w:color="auto" w:fill="auto"/>
          </w:tcPr>
          <w:p w14:paraId="59F41BBA" w14:textId="77777777" w:rsidR="007F121E" w:rsidRPr="007F121E" w:rsidRDefault="007F121E" w:rsidP="007F121E">
            <w:pPr>
              <w:ind w:left="-108" w:right="-147"/>
              <w:jc w:val="center"/>
              <w:rPr>
                <w:sz w:val="20"/>
                <w:szCs w:val="20"/>
                <w:lang w:eastAsia="en-US"/>
              </w:rPr>
            </w:pPr>
          </w:p>
        </w:tc>
        <w:tc>
          <w:tcPr>
            <w:tcW w:w="1134" w:type="dxa"/>
            <w:vMerge/>
            <w:tcBorders>
              <w:bottom w:val="single" w:sz="4" w:space="0" w:color="auto"/>
            </w:tcBorders>
            <w:shd w:val="clear" w:color="auto" w:fill="auto"/>
          </w:tcPr>
          <w:p w14:paraId="04D89EBE" w14:textId="77777777" w:rsidR="007F121E" w:rsidRPr="007F121E" w:rsidRDefault="007F121E" w:rsidP="007F121E">
            <w:pPr>
              <w:ind w:left="-108" w:right="-108"/>
              <w:jc w:val="center"/>
              <w:rPr>
                <w:sz w:val="20"/>
                <w:szCs w:val="20"/>
                <w:lang w:eastAsia="en-US"/>
              </w:rPr>
            </w:pPr>
          </w:p>
        </w:tc>
        <w:tc>
          <w:tcPr>
            <w:tcW w:w="992" w:type="dxa"/>
            <w:vMerge/>
            <w:tcBorders>
              <w:bottom w:val="single" w:sz="4" w:space="0" w:color="auto"/>
            </w:tcBorders>
            <w:shd w:val="clear" w:color="auto" w:fill="auto"/>
          </w:tcPr>
          <w:p w14:paraId="054E8F48" w14:textId="77777777" w:rsidR="007F121E" w:rsidRPr="007F121E" w:rsidRDefault="007F121E" w:rsidP="007F121E">
            <w:pPr>
              <w:ind w:left="-108" w:right="-147"/>
              <w:jc w:val="center"/>
              <w:rPr>
                <w:sz w:val="20"/>
                <w:szCs w:val="20"/>
                <w:lang w:eastAsia="en-US"/>
              </w:rPr>
            </w:pPr>
          </w:p>
        </w:tc>
        <w:tc>
          <w:tcPr>
            <w:tcW w:w="851" w:type="dxa"/>
            <w:tcBorders>
              <w:bottom w:val="single" w:sz="4" w:space="0" w:color="auto"/>
            </w:tcBorders>
            <w:shd w:val="clear" w:color="auto" w:fill="auto"/>
            <w:vAlign w:val="center"/>
          </w:tcPr>
          <w:p w14:paraId="31DB6FBC" w14:textId="77777777" w:rsidR="007F121E" w:rsidRPr="007F121E" w:rsidRDefault="007F121E" w:rsidP="007F121E">
            <w:pPr>
              <w:ind w:left="-108" w:right="-72"/>
              <w:jc w:val="center"/>
              <w:rPr>
                <w:sz w:val="20"/>
                <w:szCs w:val="20"/>
                <w:vertAlign w:val="superscript"/>
                <w:lang w:eastAsia="en-US"/>
              </w:rPr>
            </w:pPr>
            <w:r w:rsidRPr="007F121E">
              <w:rPr>
                <w:sz w:val="20"/>
                <w:szCs w:val="20"/>
                <w:lang w:eastAsia="en-US"/>
              </w:rPr>
              <w:t>от 1,2 до 2,5 кг/см²</w:t>
            </w:r>
          </w:p>
        </w:tc>
        <w:tc>
          <w:tcPr>
            <w:tcW w:w="992" w:type="dxa"/>
            <w:tcBorders>
              <w:bottom w:val="single" w:sz="4" w:space="0" w:color="auto"/>
            </w:tcBorders>
            <w:shd w:val="clear" w:color="auto" w:fill="auto"/>
            <w:vAlign w:val="center"/>
          </w:tcPr>
          <w:p w14:paraId="4A5A4A13" w14:textId="77777777" w:rsidR="007F121E" w:rsidRPr="007F121E" w:rsidRDefault="007F121E" w:rsidP="007F121E">
            <w:pPr>
              <w:ind w:left="-108" w:right="-72"/>
              <w:jc w:val="center"/>
              <w:rPr>
                <w:sz w:val="20"/>
                <w:szCs w:val="20"/>
                <w:lang w:eastAsia="en-US"/>
              </w:rPr>
            </w:pPr>
            <w:r w:rsidRPr="007F121E">
              <w:rPr>
                <w:sz w:val="20"/>
                <w:szCs w:val="20"/>
                <w:lang w:eastAsia="en-US"/>
              </w:rPr>
              <w:t>от 2,5 до 7,0 кг/см²</w:t>
            </w:r>
          </w:p>
        </w:tc>
        <w:tc>
          <w:tcPr>
            <w:tcW w:w="850" w:type="dxa"/>
            <w:tcBorders>
              <w:bottom w:val="single" w:sz="4" w:space="0" w:color="auto"/>
            </w:tcBorders>
            <w:shd w:val="clear" w:color="auto" w:fill="auto"/>
            <w:vAlign w:val="center"/>
          </w:tcPr>
          <w:p w14:paraId="04D89F63" w14:textId="77777777" w:rsidR="007F121E" w:rsidRPr="007F121E" w:rsidRDefault="007F121E" w:rsidP="007F121E">
            <w:pPr>
              <w:ind w:left="-108" w:right="-72"/>
              <w:jc w:val="center"/>
              <w:rPr>
                <w:sz w:val="20"/>
                <w:szCs w:val="20"/>
                <w:lang w:eastAsia="en-US"/>
              </w:rPr>
            </w:pPr>
            <w:r w:rsidRPr="007F121E">
              <w:rPr>
                <w:sz w:val="20"/>
                <w:szCs w:val="20"/>
                <w:lang w:eastAsia="en-US"/>
              </w:rPr>
              <w:t xml:space="preserve">от 7,0 </w:t>
            </w:r>
          </w:p>
          <w:p w14:paraId="05673C56" w14:textId="77777777" w:rsidR="007F121E" w:rsidRPr="007F121E" w:rsidRDefault="007F121E" w:rsidP="007F121E">
            <w:pPr>
              <w:ind w:left="-108" w:right="-72"/>
              <w:jc w:val="center"/>
              <w:rPr>
                <w:sz w:val="20"/>
                <w:szCs w:val="20"/>
                <w:lang w:eastAsia="en-US"/>
              </w:rPr>
            </w:pPr>
            <w:r w:rsidRPr="007F121E">
              <w:rPr>
                <w:sz w:val="20"/>
                <w:szCs w:val="20"/>
                <w:lang w:eastAsia="en-US"/>
              </w:rPr>
              <w:t>до 13,0 кг/см²</w:t>
            </w:r>
          </w:p>
        </w:tc>
        <w:tc>
          <w:tcPr>
            <w:tcW w:w="709" w:type="dxa"/>
            <w:tcBorders>
              <w:bottom w:val="single" w:sz="4" w:space="0" w:color="auto"/>
            </w:tcBorders>
            <w:shd w:val="clear" w:color="auto" w:fill="auto"/>
            <w:vAlign w:val="center"/>
          </w:tcPr>
          <w:p w14:paraId="64825887" w14:textId="77777777" w:rsidR="007F121E" w:rsidRPr="007F121E" w:rsidRDefault="007F121E" w:rsidP="007F121E">
            <w:pPr>
              <w:ind w:left="-108" w:right="-72"/>
              <w:jc w:val="center"/>
              <w:rPr>
                <w:sz w:val="20"/>
                <w:szCs w:val="20"/>
                <w:lang w:eastAsia="en-US"/>
              </w:rPr>
            </w:pPr>
            <w:r w:rsidRPr="007F121E">
              <w:rPr>
                <w:sz w:val="20"/>
                <w:szCs w:val="20"/>
                <w:lang w:eastAsia="en-US"/>
              </w:rPr>
              <w:t>свыше 13,0 кг/см²</w:t>
            </w:r>
          </w:p>
        </w:tc>
        <w:tc>
          <w:tcPr>
            <w:tcW w:w="992" w:type="dxa"/>
            <w:vMerge/>
            <w:tcBorders>
              <w:bottom w:val="single" w:sz="4" w:space="0" w:color="auto"/>
            </w:tcBorders>
            <w:shd w:val="clear" w:color="auto" w:fill="auto"/>
          </w:tcPr>
          <w:p w14:paraId="778B101A" w14:textId="77777777" w:rsidR="007F121E" w:rsidRPr="007F121E" w:rsidRDefault="007F121E" w:rsidP="007F121E">
            <w:pPr>
              <w:ind w:right="-2"/>
              <w:jc w:val="center"/>
              <w:rPr>
                <w:sz w:val="20"/>
                <w:szCs w:val="20"/>
                <w:lang w:eastAsia="en-US"/>
              </w:rPr>
            </w:pPr>
          </w:p>
        </w:tc>
      </w:tr>
      <w:tr w:rsidR="007F121E" w:rsidRPr="007F121E" w14:paraId="3D5EE851" w14:textId="77777777" w:rsidTr="004F6214">
        <w:trPr>
          <w:trHeight w:val="256"/>
        </w:trPr>
        <w:tc>
          <w:tcPr>
            <w:tcW w:w="2126" w:type="dxa"/>
            <w:tcBorders>
              <w:bottom w:val="single" w:sz="4" w:space="0" w:color="auto"/>
            </w:tcBorders>
            <w:shd w:val="clear" w:color="auto" w:fill="auto"/>
            <w:vAlign w:val="center"/>
          </w:tcPr>
          <w:p w14:paraId="66F64DB1" w14:textId="77777777" w:rsidR="007F121E" w:rsidRPr="007F121E" w:rsidRDefault="007F121E" w:rsidP="007F121E">
            <w:pPr>
              <w:ind w:left="-80" w:right="-125"/>
              <w:jc w:val="center"/>
              <w:rPr>
                <w:bCs/>
                <w:color w:val="000000"/>
                <w:kern w:val="32"/>
                <w:sz w:val="20"/>
                <w:szCs w:val="20"/>
                <w:lang w:eastAsia="en-US"/>
              </w:rPr>
            </w:pPr>
            <w:r w:rsidRPr="007F121E">
              <w:rPr>
                <w:bCs/>
                <w:color w:val="000000"/>
                <w:kern w:val="32"/>
                <w:sz w:val="20"/>
                <w:szCs w:val="20"/>
                <w:lang w:eastAsia="en-US"/>
              </w:rPr>
              <w:t>1</w:t>
            </w:r>
          </w:p>
        </w:tc>
        <w:tc>
          <w:tcPr>
            <w:tcW w:w="1418" w:type="dxa"/>
            <w:tcBorders>
              <w:bottom w:val="single" w:sz="4" w:space="0" w:color="auto"/>
            </w:tcBorders>
            <w:shd w:val="clear" w:color="auto" w:fill="auto"/>
          </w:tcPr>
          <w:p w14:paraId="120F649B" w14:textId="77777777" w:rsidR="007F121E" w:rsidRPr="007F121E" w:rsidRDefault="007F121E" w:rsidP="007F121E">
            <w:pPr>
              <w:ind w:left="-108" w:right="-147"/>
              <w:jc w:val="center"/>
              <w:rPr>
                <w:sz w:val="20"/>
                <w:szCs w:val="20"/>
                <w:lang w:eastAsia="en-US"/>
              </w:rPr>
            </w:pPr>
            <w:r w:rsidRPr="007F121E">
              <w:rPr>
                <w:sz w:val="20"/>
                <w:szCs w:val="20"/>
                <w:lang w:eastAsia="en-US"/>
              </w:rPr>
              <w:t>2</w:t>
            </w:r>
          </w:p>
        </w:tc>
        <w:tc>
          <w:tcPr>
            <w:tcW w:w="1134" w:type="dxa"/>
            <w:tcBorders>
              <w:bottom w:val="single" w:sz="4" w:space="0" w:color="auto"/>
            </w:tcBorders>
            <w:shd w:val="clear" w:color="auto" w:fill="auto"/>
          </w:tcPr>
          <w:p w14:paraId="739357F6" w14:textId="77777777" w:rsidR="007F121E" w:rsidRPr="007F121E" w:rsidRDefault="007F121E" w:rsidP="007F121E">
            <w:pPr>
              <w:ind w:left="-108" w:right="-108"/>
              <w:jc w:val="center"/>
              <w:rPr>
                <w:sz w:val="20"/>
                <w:szCs w:val="20"/>
                <w:lang w:eastAsia="en-US"/>
              </w:rPr>
            </w:pPr>
            <w:r w:rsidRPr="007F121E">
              <w:rPr>
                <w:sz w:val="20"/>
                <w:szCs w:val="20"/>
                <w:lang w:eastAsia="en-US"/>
              </w:rPr>
              <w:t>3</w:t>
            </w:r>
          </w:p>
        </w:tc>
        <w:tc>
          <w:tcPr>
            <w:tcW w:w="992" w:type="dxa"/>
            <w:tcBorders>
              <w:bottom w:val="single" w:sz="4" w:space="0" w:color="auto"/>
            </w:tcBorders>
            <w:shd w:val="clear" w:color="auto" w:fill="auto"/>
          </w:tcPr>
          <w:p w14:paraId="76A26768" w14:textId="77777777" w:rsidR="007F121E" w:rsidRPr="007F121E" w:rsidRDefault="007F121E" w:rsidP="007F121E">
            <w:pPr>
              <w:ind w:left="-108" w:right="-147"/>
              <w:jc w:val="center"/>
              <w:rPr>
                <w:sz w:val="20"/>
                <w:szCs w:val="20"/>
                <w:lang w:eastAsia="en-US"/>
              </w:rPr>
            </w:pPr>
            <w:r w:rsidRPr="007F121E">
              <w:rPr>
                <w:sz w:val="20"/>
                <w:szCs w:val="20"/>
                <w:lang w:eastAsia="en-US"/>
              </w:rPr>
              <w:t>4</w:t>
            </w:r>
          </w:p>
        </w:tc>
        <w:tc>
          <w:tcPr>
            <w:tcW w:w="851" w:type="dxa"/>
            <w:tcBorders>
              <w:bottom w:val="single" w:sz="4" w:space="0" w:color="auto"/>
            </w:tcBorders>
            <w:shd w:val="clear" w:color="auto" w:fill="auto"/>
            <w:vAlign w:val="center"/>
          </w:tcPr>
          <w:p w14:paraId="4F66087A" w14:textId="77777777" w:rsidR="007F121E" w:rsidRPr="007F121E" w:rsidRDefault="007F121E" w:rsidP="007F121E">
            <w:pPr>
              <w:ind w:left="-108" w:right="-72"/>
              <w:jc w:val="center"/>
              <w:rPr>
                <w:sz w:val="20"/>
                <w:szCs w:val="20"/>
                <w:lang w:eastAsia="en-US"/>
              </w:rPr>
            </w:pPr>
            <w:r w:rsidRPr="007F121E">
              <w:rPr>
                <w:sz w:val="20"/>
                <w:szCs w:val="20"/>
                <w:lang w:eastAsia="en-US"/>
              </w:rPr>
              <w:t>5</w:t>
            </w:r>
          </w:p>
        </w:tc>
        <w:tc>
          <w:tcPr>
            <w:tcW w:w="992" w:type="dxa"/>
            <w:tcBorders>
              <w:bottom w:val="single" w:sz="4" w:space="0" w:color="auto"/>
            </w:tcBorders>
            <w:shd w:val="clear" w:color="auto" w:fill="auto"/>
            <w:vAlign w:val="center"/>
          </w:tcPr>
          <w:p w14:paraId="1860085D" w14:textId="77777777" w:rsidR="007F121E" w:rsidRPr="007F121E" w:rsidRDefault="007F121E" w:rsidP="007F121E">
            <w:pPr>
              <w:ind w:left="-108" w:right="-72"/>
              <w:jc w:val="center"/>
              <w:rPr>
                <w:sz w:val="20"/>
                <w:szCs w:val="20"/>
                <w:lang w:eastAsia="en-US"/>
              </w:rPr>
            </w:pPr>
            <w:r w:rsidRPr="007F121E">
              <w:rPr>
                <w:sz w:val="20"/>
                <w:szCs w:val="20"/>
                <w:lang w:eastAsia="en-US"/>
              </w:rPr>
              <w:t>6</w:t>
            </w:r>
          </w:p>
        </w:tc>
        <w:tc>
          <w:tcPr>
            <w:tcW w:w="850" w:type="dxa"/>
            <w:tcBorders>
              <w:bottom w:val="single" w:sz="4" w:space="0" w:color="auto"/>
            </w:tcBorders>
            <w:shd w:val="clear" w:color="auto" w:fill="auto"/>
            <w:vAlign w:val="center"/>
          </w:tcPr>
          <w:p w14:paraId="372D9BAC" w14:textId="77777777" w:rsidR="007F121E" w:rsidRPr="007F121E" w:rsidRDefault="007F121E" w:rsidP="007F121E">
            <w:pPr>
              <w:ind w:left="-108" w:right="-72"/>
              <w:jc w:val="center"/>
              <w:rPr>
                <w:sz w:val="20"/>
                <w:szCs w:val="20"/>
                <w:lang w:eastAsia="en-US"/>
              </w:rPr>
            </w:pPr>
            <w:r w:rsidRPr="007F121E">
              <w:rPr>
                <w:sz w:val="20"/>
                <w:szCs w:val="20"/>
                <w:lang w:eastAsia="en-US"/>
              </w:rPr>
              <w:t>7</w:t>
            </w:r>
          </w:p>
        </w:tc>
        <w:tc>
          <w:tcPr>
            <w:tcW w:w="709" w:type="dxa"/>
            <w:tcBorders>
              <w:bottom w:val="single" w:sz="4" w:space="0" w:color="auto"/>
            </w:tcBorders>
            <w:shd w:val="clear" w:color="auto" w:fill="auto"/>
            <w:vAlign w:val="center"/>
          </w:tcPr>
          <w:p w14:paraId="6BB9DEB0" w14:textId="77777777" w:rsidR="007F121E" w:rsidRPr="007F121E" w:rsidRDefault="007F121E" w:rsidP="007F121E">
            <w:pPr>
              <w:ind w:left="-108" w:right="-72"/>
              <w:jc w:val="center"/>
              <w:rPr>
                <w:sz w:val="20"/>
                <w:szCs w:val="20"/>
                <w:lang w:eastAsia="en-US"/>
              </w:rPr>
            </w:pPr>
            <w:r w:rsidRPr="007F121E">
              <w:rPr>
                <w:sz w:val="20"/>
                <w:szCs w:val="20"/>
                <w:lang w:eastAsia="en-US"/>
              </w:rPr>
              <w:t>8</w:t>
            </w:r>
          </w:p>
        </w:tc>
        <w:tc>
          <w:tcPr>
            <w:tcW w:w="992" w:type="dxa"/>
            <w:tcBorders>
              <w:bottom w:val="single" w:sz="4" w:space="0" w:color="auto"/>
            </w:tcBorders>
            <w:shd w:val="clear" w:color="auto" w:fill="auto"/>
          </w:tcPr>
          <w:p w14:paraId="54A0F189" w14:textId="77777777" w:rsidR="007F121E" w:rsidRPr="007F121E" w:rsidRDefault="007F121E" w:rsidP="007F121E">
            <w:pPr>
              <w:ind w:right="-2"/>
              <w:jc w:val="center"/>
              <w:rPr>
                <w:sz w:val="20"/>
                <w:szCs w:val="20"/>
                <w:lang w:eastAsia="en-US"/>
              </w:rPr>
            </w:pPr>
            <w:r w:rsidRPr="007F121E">
              <w:rPr>
                <w:sz w:val="20"/>
                <w:szCs w:val="20"/>
                <w:lang w:eastAsia="en-US"/>
              </w:rPr>
              <w:t>9</w:t>
            </w:r>
          </w:p>
        </w:tc>
      </w:tr>
      <w:tr w:rsidR="007F121E" w:rsidRPr="007F121E" w14:paraId="01921503" w14:textId="77777777" w:rsidTr="004F6214">
        <w:trPr>
          <w:trHeight w:val="377"/>
        </w:trPr>
        <w:tc>
          <w:tcPr>
            <w:tcW w:w="2126" w:type="dxa"/>
            <w:vMerge w:val="restart"/>
            <w:shd w:val="clear" w:color="auto" w:fill="auto"/>
            <w:vAlign w:val="center"/>
          </w:tcPr>
          <w:p w14:paraId="7D033334" w14:textId="77777777" w:rsidR="007F121E" w:rsidRPr="007F121E" w:rsidRDefault="007F121E" w:rsidP="007F121E">
            <w:pPr>
              <w:ind w:left="-80"/>
              <w:jc w:val="center"/>
              <w:rPr>
                <w:sz w:val="20"/>
                <w:szCs w:val="20"/>
                <w:lang w:eastAsia="en-US"/>
              </w:rPr>
            </w:pPr>
            <w:r w:rsidRPr="007F121E">
              <w:rPr>
                <w:bCs/>
                <w:color w:val="000000"/>
                <w:kern w:val="32"/>
                <w:sz w:val="20"/>
                <w:szCs w:val="20"/>
                <w:lang w:eastAsia="en-US"/>
              </w:rPr>
              <w:t>ООО «Ресурс-Гарант»</w:t>
            </w:r>
          </w:p>
        </w:tc>
        <w:tc>
          <w:tcPr>
            <w:tcW w:w="7938" w:type="dxa"/>
            <w:gridSpan w:val="8"/>
            <w:shd w:val="clear" w:color="auto" w:fill="auto"/>
          </w:tcPr>
          <w:p w14:paraId="7ED0528A" w14:textId="77777777" w:rsidR="007F121E" w:rsidRPr="007F121E" w:rsidRDefault="007F121E" w:rsidP="007F121E">
            <w:pPr>
              <w:ind w:left="-108" w:right="-72"/>
              <w:jc w:val="center"/>
              <w:rPr>
                <w:sz w:val="20"/>
                <w:szCs w:val="20"/>
                <w:lang w:eastAsia="en-US"/>
              </w:rPr>
            </w:pPr>
            <w:r w:rsidRPr="007F121E">
              <w:rPr>
                <w:sz w:val="20"/>
                <w:szCs w:val="20"/>
                <w:lang w:eastAsia="en-US"/>
              </w:rPr>
              <w:t xml:space="preserve">Для потребителей, в случае отсутствия дифференциации тарифов </w:t>
            </w:r>
          </w:p>
          <w:p w14:paraId="18FB73B1" w14:textId="77777777" w:rsidR="007F121E" w:rsidRPr="007F121E" w:rsidRDefault="007F121E" w:rsidP="007F121E">
            <w:pPr>
              <w:ind w:left="-108" w:right="-72"/>
              <w:jc w:val="center"/>
              <w:rPr>
                <w:sz w:val="20"/>
                <w:szCs w:val="20"/>
                <w:lang w:eastAsia="en-US"/>
              </w:rPr>
            </w:pPr>
            <w:r w:rsidRPr="007F121E">
              <w:rPr>
                <w:sz w:val="20"/>
                <w:szCs w:val="20"/>
                <w:lang w:eastAsia="en-US"/>
              </w:rPr>
              <w:t xml:space="preserve">по схеме подключения </w:t>
            </w:r>
          </w:p>
        </w:tc>
      </w:tr>
      <w:tr w:rsidR="007F121E" w:rsidRPr="007F121E" w14:paraId="21B99392" w14:textId="77777777" w:rsidTr="004F6214">
        <w:tc>
          <w:tcPr>
            <w:tcW w:w="2126" w:type="dxa"/>
            <w:vMerge/>
            <w:shd w:val="clear" w:color="auto" w:fill="auto"/>
          </w:tcPr>
          <w:p w14:paraId="5C3CC10C" w14:textId="77777777" w:rsidR="007F121E" w:rsidRPr="007F121E" w:rsidRDefault="007F121E" w:rsidP="007F121E">
            <w:pPr>
              <w:ind w:left="-80" w:right="-125"/>
              <w:jc w:val="center"/>
              <w:rPr>
                <w:sz w:val="20"/>
                <w:szCs w:val="20"/>
                <w:lang w:eastAsia="en-US"/>
              </w:rPr>
            </w:pPr>
          </w:p>
        </w:tc>
        <w:tc>
          <w:tcPr>
            <w:tcW w:w="1418" w:type="dxa"/>
            <w:vMerge w:val="restart"/>
            <w:shd w:val="clear" w:color="auto" w:fill="auto"/>
            <w:vAlign w:val="center"/>
          </w:tcPr>
          <w:p w14:paraId="21C6C29A" w14:textId="77777777" w:rsidR="007F121E" w:rsidRPr="007F121E" w:rsidRDefault="007F121E" w:rsidP="007F121E">
            <w:pPr>
              <w:ind w:left="-108" w:right="-147"/>
              <w:jc w:val="center"/>
              <w:rPr>
                <w:sz w:val="20"/>
                <w:szCs w:val="20"/>
                <w:lang w:eastAsia="en-US"/>
              </w:rPr>
            </w:pPr>
            <w:proofErr w:type="spellStart"/>
            <w:r w:rsidRPr="007F121E">
              <w:rPr>
                <w:sz w:val="20"/>
                <w:szCs w:val="20"/>
                <w:lang w:eastAsia="en-US"/>
              </w:rPr>
              <w:t>Одноставочный</w:t>
            </w:r>
            <w:proofErr w:type="spellEnd"/>
          </w:p>
          <w:p w14:paraId="612459B2" w14:textId="77777777" w:rsidR="007F121E" w:rsidRPr="007F121E" w:rsidRDefault="007F121E" w:rsidP="007F121E">
            <w:pPr>
              <w:ind w:left="-108" w:right="-147"/>
              <w:jc w:val="center"/>
              <w:rPr>
                <w:sz w:val="20"/>
                <w:szCs w:val="20"/>
                <w:lang w:eastAsia="en-US"/>
              </w:rPr>
            </w:pPr>
            <w:r w:rsidRPr="007F121E">
              <w:rPr>
                <w:sz w:val="20"/>
                <w:szCs w:val="20"/>
                <w:lang w:eastAsia="en-US"/>
              </w:rPr>
              <w:t>руб./Гкал</w:t>
            </w:r>
          </w:p>
        </w:tc>
        <w:tc>
          <w:tcPr>
            <w:tcW w:w="1134" w:type="dxa"/>
            <w:tcBorders>
              <w:top w:val="single" w:sz="4" w:space="0" w:color="auto"/>
              <w:left w:val="single" w:sz="4" w:space="0" w:color="auto"/>
              <w:bottom w:val="single" w:sz="4" w:space="0" w:color="auto"/>
              <w:right w:val="single" w:sz="4" w:space="0" w:color="auto"/>
            </w:tcBorders>
          </w:tcPr>
          <w:p w14:paraId="4A91F401" w14:textId="77777777" w:rsidR="007F121E" w:rsidRPr="007F121E" w:rsidRDefault="007F121E" w:rsidP="007F121E">
            <w:pPr>
              <w:ind w:left="-108" w:right="-108"/>
              <w:jc w:val="center"/>
              <w:rPr>
                <w:sz w:val="20"/>
                <w:szCs w:val="20"/>
              </w:rPr>
            </w:pPr>
            <w:r w:rsidRPr="007F121E">
              <w:rPr>
                <w:sz w:val="20"/>
                <w:szCs w:val="20"/>
              </w:rPr>
              <w:t>с 01.07.2019</w:t>
            </w:r>
          </w:p>
        </w:tc>
        <w:tc>
          <w:tcPr>
            <w:tcW w:w="992" w:type="dxa"/>
            <w:shd w:val="clear" w:color="auto" w:fill="auto"/>
          </w:tcPr>
          <w:p w14:paraId="5C4AAB3F" w14:textId="77777777" w:rsidR="007F121E" w:rsidRPr="007F121E" w:rsidRDefault="007F121E" w:rsidP="007F121E">
            <w:pPr>
              <w:ind w:left="-108" w:right="-108"/>
              <w:jc w:val="center"/>
              <w:rPr>
                <w:sz w:val="20"/>
                <w:szCs w:val="20"/>
              </w:rPr>
            </w:pPr>
            <w:r w:rsidRPr="007F121E">
              <w:rPr>
                <w:sz w:val="20"/>
                <w:szCs w:val="20"/>
              </w:rPr>
              <w:t>2 683,79</w:t>
            </w:r>
          </w:p>
        </w:tc>
        <w:tc>
          <w:tcPr>
            <w:tcW w:w="851" w:type="dxa"/>
            <w:shd w:val="clear" w:color="auto" w:fill="auto"/>
          </w:tcPr>
          <w:p w14:paraId="37986468" w14:textId="77777777" w:rsidR="007F121E" w:rsidRPr="007F121E" w:rsidRDefault="007F121E" w:rsidP="007F121E">
            <w:pPr>
              <w:jc w:val="center"/>
              <w:rPr>
                <w:lang w:eastAsia="en-US"/>
              </w:rPr>
            </w:pPr>
            <w:r w:rsidRPr="007F121E">
              <w:rPr>
                <w:sz w:val="20"/>
                <w:szCs w:val="20"/>
                <w:lang w:eastAsia="en-US"/>
              </w:rPr>
              <w:t>x</w:t>
            </w:r>
          </w:p>
        </w:tc>
        <w:tc>
          <w:tcPr>
            <w:tcW w:w="992" w:type="dxa"/>
            <w:shd w:val="clear" w:color="auto" w:fill="auto"/>
          </w:tcPr>
          <w:p w14:paraId="6C50BF6C" w14:textId="77777777" w:rsidR="007F121E" w:rsidRPr="007F121E" w:rsidRDefault="007F121E" w:rsidP="007F121E">
            <w:pPr>
              <w:jc w:val="center"/>
              <w:rPr>
                <w:lang w:eastAsia="en-US"/>
              </w:rPr>
            </w:pPr>
            <w:r w:rsidRPr="007F121E">
              <w:rPr>
                <w:sz w:val="20"/>
                <w:szCs w:val="20"/>
                <w:lang w:eastAsia="en-US"/>
              </w:rPr>
              <w:t>x</w:t>
            </w:r>
          </w:p>
        </w:tc>
        <w:tc>
          <w:tcPr>
            <w:tcW w:w="850" w:type="dxa"/>
            <w:shd w:val="clear" w:color="auto" w:fill="auto"/>
          </w:tcPr>
          <w:p w14:paraId="70CC83AC" w14:textId="77777777" w:rsidR="007F121E" w:rsidRPr="007F121E" w:rsidRDefault="007F121E" w:rsidP="007F121E">
            <w:pPr>
              <w:jc w:val="center"/>
              <w:rPr>
                <w:lang w:eastAsia="en-US"/>
              </w:rPr>
            </w:pPr>
            <w:r w:rsidRPr="007F121E">
              <w:rPr>
                <w:sz w:val="20"/>
                <w:szCs w:val="20"/>
                <w:lang w:eastAsia="en-US"/>
              </w:rPr>
              <w:t>x</w:t>
            </w:r>
          </w:p>
        </w:tc>
        <w:tc>
          <w:tcPr>
            <w:tcW w:w="709" w:type="dxa"/>
            <w:shd w:val="clear" w:color="auto" w:fill="auto"/>
          </w:tcPr>
          <w:p w14:paraId="70E45DFC" w14:textId="77777777" w:rsidR="007F121E" w:rsidRPr="007F121E" w:rsidRDefault="007F121E" w:rsidP="007F121E">
            <w:pPr>
              <w:jc w:val="center"/>
              <w:rPr>
                <w:lang w:eastAsia="en-US"/>
              </w:rPr>
            </w:pPr>
            <w:r w:rsidRPr="007F121E">
              <w:rPr>
                <w:sz w:val="20"/>
                <w:szCs w:val="20"/>
                <w:lang w:eastAsia="en-US"/>
              </w:rPr>
              <w:t>x</w:t>
            </w:r>
          </w:p>
        </w:tc>
        <w:tc>
          <w:tcPr>
            <w:tcW w:w="992" w:type="dxa"/>
            <w:shd w:val="clear" w:color="auto" w:fill="auto"/>
          </w:tcPr>
          <w:p w14:paraId="03F67A2C" w14:textId="77777777" w:rsidR="007F121E" w:rsidRPr="007F121E" w:rsidRDefault="007F121E" w:rsidP="007F121E">
            <w:pPr>
              <w:jc w:val="center"/>
              <w:rPr>
                <w:lang w:eastAsia="en-US"/>
              </w:rPr>
            </w:pPr>
            <w:r w:rsidRPr="007F121E">
              <w:rPr>
                <w:sz w:val="20"/>
                <w:szCs w:val="20"/>
                <w:lang w:eastAsia="en-US"/>
              </w:rPr>
              <w:t>x</w:t>
            </w:r>
          </w:p>
        </w:tc>
      </w:tr>
      <w:tr w:rsidR="007F121E" w:rsidRPr="007F121E" w14:paraId="03D1FD6E" w14:textId="77777777" w:rsidTr="004F6214">
        <w:tc>
          <w:tcPr>
            <w:tcW w:w="2126" w:type="dxa"/>
            <w:vMerge/>
            <w:shd w:val="clear" w:color="auto" w:fill="auto"/>
          </w:tcPr>
          <w:p w14:paraId="675F1A9C" w14:textId="77777777" w:rsidR="007F121E" w:rsidRPr="007F121E" w:rsidRDefault="007F121E" w:rsidP="007F121E">
            <w:pPr>
              <w:ind w:left="-80" w:right="-125"/>
              <w:jc w:val="center"/>
              <w:rPr>
                <w:sz w:val="20"/>
                <w:szCs w:val="20"/>
                <w:lang w:eastAsia="en-US"/>
              </w:rPr>
            </w:pPr>
          </w:p>
        </w:tc>
        <w:tc>
          <w:tcPr>
            <w:tcW w:w="1418" w:type="dxa"/>
            <w:vMerge/>
            <w:shd w:val="clear" w:color="auto" w:fill="auto"/>
            <w:vAlign w:val="center"/>
          </w:tcPr>
          <w:p w14:paraId="468CB2F4" w14:textId="77777777" w:rsidR="007F121E" w:rsidRPr="007F121E" w:rsidRDefault="007F121E" w:rsidP="007F121E">
            <w:pPr>
              <w:ind w:left="-108" w:right="-147"/>
              <w:jc w:val="cente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1EBA2424" w14:textId="77777777" w:rsidR="007F121E" w:rsidRPr="007F121E" w:rsidRDefault="007F121E" w:rsidP="007F121E">
            <w:pPr>
              <w:ind w:left="-108" w:right="-108"/>
              <w:jc w:val="center"/>
              <w:rPr>
                <w:sz w:val="20"/>
                <w:szCs w:val="20"/>
              </w:rPr>
            </w:pPr>
            <w:r w:rsidRPr="007F121E">
              <w:rPr>
                <w:sz w:val="20"/>
                <w:szCs w:val="20"/>
              </w:rPr>
              <w:t>с 01.01.2020</w:t>
            </w:r>
          </w:p>
        </w:tc>
        <w:tc>
          <w:tcPr>
            <w:tcW w:w="992" w:type="dxa"/>
            <w:shd w:val="clear" w:color="auto" w:fill="auto"/>
          </w:tcPr>
          <w:p w14:paraId="66094953" w14:textId="77777777" w:rsidR="007F121E" w:rsidRPr="007F121E" w:rsidRDefault="007F121E" w:rsidP="007F121E">
            <w:pPr>
              <w:ind w:left="-108" w:right="-108"/>
              <w:jc w:val="center"/>
              <w:rPr>
                <w:sz w:val="20"/>
                <w:szCs w:val="20"/>
              </w:rPr>
            </w:pPr>
            <w:r w:rsidRPr="007F121E">
              <w:rPr>
                <w:sz w:val="20"/>
                <w:szCs w:val="20"/>
              </w:rPr>
              <w:t>2 683,79</w:t>
            </w:r>
          </w:p>
        </w:tc>
        <w:tc>
          <w:tcPr>
            <w:tcW w:w="851" w:type="dxa"/>
            <w:shd w:val="clear" w:color="auto" w:fill="auto"/>
          </w:tcPr>
          <w:p w14:paraId="0D4EE39A" w14:textId="77777777" w:rsidR="007F121E" w:rsidRPr="007F121E" w:rsidRDefault="007F121E" w:rsidP="007F121E">
            <w:pPr>
              <w:jc w:val="center"/>
              <w:rPr>
                <w:lang w:eastAsia="en-US"/>
              </w:rPr>
            </w:pPr>
            <w:r w:rsidRPr="007F121E">
              <w:rPr>
                <w:sz w:val="20"/>
                <w:szCs w:val="20"/>
                <w:lang w:eastAsia="en-US"/>
              </w:rPr>
              <w:t>x</w:t>
            </w:r>
          </w:p>
        </w:tc>
        <w:tc>
          <w:tcPr>
            <w:tcW w:w="992" w:type="dxa"/>
            <w:shd w:val="clear" w:color="auto" w:fill="auto"/>
          </w:tcPr>
          <w:p w14:paraId="267E3462" w14:textId="77777777" w:rsidR="007F121E" w:rsidRPr="007F121E" w:rsidRDefault="007F121E" w:rsidP="007F121E">
            <w:pPr>
              <w:jc w:val="center"/>
              <w:rPr>
                <w:lang w:eastAsia="en-US"/>
              </w:rPr>
            </w:pPr>
            <w:r w:rsidRPr="007F121E">
              <w:rPr>
                <w:sz w:val="20"/>
                <w:szCs w:val="20"/>
                <w:lang w:eastAsia="en-US"/>
              </w:rPr>
              <w:t>x</w:t>
            </w:r>
          </w:p>
        </w:tc>
        <w:tc>
          <w:tcPr>
            <w:tcW w:w="850" w:type="dxa"/>
            <w:shd w:val="clear" w:color="auto" w:fill="auto"/>
          </w:tcPr>
          <w:p w14:paraId="52AC583C" w14:textId="77777777" w:rsidR="007F121E" w:rsidRPr="007F121E" w:rsidRDefault="007F121E" w:rsidP="007F121E">
            <w:pPr>
              <w:jc w:val="center"/>
              <w:rPr>
                <w:lang w:eastAsia="en-US"/>
              </w:rPr>
            </w:pPr>
            <w:r w:rsidRPr="007F121E">
              <w:rPr>
                <w:sz w:val="20"/>
                <w:szCs w:val="20"/>
                <w:lang w:eastAsia="en-US"/>
              </w:rPr>
              <w:t>x</w:t>
            </w:r>
          </w:p>
        </w:tc>
        <w:tc>
          <w:tcPr>
            <w:tcW w:w="709" w:type="dxa"/>
            <w:shd w:val="clear" w:color="auto" w:fill="auto"/>
          </w:tcPr>
          <w:p w14:paraId="38C1DE53" w14:textId="77777777" w:rsidR="007F121E" w:rsidRPr="007F121E" w:rsidRDefault="007F121E" w:rsidP="007F121E">
            <w:pPr>
              <w:jc w:val="center"/>
              <w:rPr>
                <w:lang w:eastAsia="en-US"/>
              </w:rPr>
            </w:pPr>
            <w:r w:rsidRPr="007F121E">
              <w:rPr>
                <w:sz w:val="20"/>
                <w:szCs w:val="20"/>
                <w:lang w:eastAsia="en-US"/>
              </w:rPr>
              <w:t>x</w:t>
            </w:r>
          </w:p>
        </w:tc>
        <w:tc>
          <w:tcPr>
            <w:tcW w:w="992" w:type="dxa"/>
            <w:shd w:val="clear" w:color="auto" w:fill="auto"/>
          </w:tcPr>
          <w:p w14:paraId="007AD88B" w14:textId="77777777" w:rsidR="007F121E" w:rsidRPr="007F121E" w:rsidRDefault="007F121E" w:rsidP="007F121E">
            <w:pPr>
              <w:jc w:val="center"/>
              <w:rPr>
                <w:lang w:eastAsia="en-US"/>
              </w:rPr>
            </w:pPr>
            <w:r w:rsidRPr="007F121E">
              <w:rPr>
                <w:sz w:val="20"/>
                <w:szCs w:val="20"/>
                <w:lang w:eastAsia="en-US"/>
              </w:rPr>
              <w:t>x</w:t>
            </w:r>
          </w:p>
        </w:tc>
      </w:tr>
      <w:tr w:rsidR="007F121E" w:rsidRPr="007F121E" w14:paraId="212810A9" w14:textId="77777777" w:rsidTr="004F6214">
        <w:tc>
          <w:tcPr>
            <w:tcW w:w="2126" w:type="dxa"/>
            <w:vMerge/>
            <w:shd w:val="clear" w:color="auto" w:fill="auto"/>
          </w:tcPr>
          <w:p w14:paraId="29F40987" w14:textId="77777777" w:rsidR="007F121E" w:rsidRPr="007F121E" w:rsidRDefault="007F121E" w:rsidP="007F121E">
            <w:pPr>
              <w:ind w:left="-80" w:right="-125"/>
              <w:jc w:val="center"/>
              <w:rPr>
                <w:sz w:val="20"/>
                <w:szCs w:val="20"/>
                <w:lang w:eastAsia="en-US"/>
              </w:rPr>
            </w:pPr>
          </w:p>
        </w:tc>
        <w:tc>
          <w:tcPr>
            <w:tcW w:w="1418" w:type="dxa"/>
            <w:vMerge/>
            <w:shd w:val="clear" w:color="auto" w:fill="auto"/>
            <w:vAlign w:val="center"/>
          </w:tcPr>
          <w:p w14:paraId="121E5798" w14:textId="77777777" w:rsidR="007F121E" w:rsidRPr="007F121E" w:rsidRDefault="007F121E" w:rsidP="007F121E">
            <w:pPr>
              <w:ind w:left="-108" w:right="-147"/>
              <w:jc w:val="cente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31132AB7" w14:textId="77777777" w:rsidR="007F121E" w:rsidRPr="007F121E" w:rsidRDefault="007F121E" w:rsidP="007F121E">
            <w:pPr>
              <w:ind w:left="-108" w:right="-108"/>
              <w:jc w:val="center"/>
              <w:rPr>
                <w:sz w:val="20"/>
                <w:szCs w:val="20"/>
              </w:rPr>
            </w:pPr>
            <w:r w:rsidRPr="007F121E">
              <w:rPr>
                <w:sz w:val="20"/>
                <w:szCs w:val="20"/>
              </w:rPr>
              <w:t>с 01.07.2020</w:t>
            </w:r>
          </w:p>
        </w:tc>
        <w:tc>
          <w:tcPr>
            <w:tcW w:w="992" w:type="dxa"/>
            <w:shd w:val="clear" w:color="auto" w:fill="auto"/>
          </w:tcPr>
          <w:p w14:paraId="475A6B0F" w14:textId="77777777" w:rsidR="007F121E" w:rsidRPr="007F121E" w:rsidRDefault="007F121E" w:rsidP="007F121E">
            <w:pPr>
              <w:ind w:left="-108" w:right="-108"/>
              <w:jc w:val="center"/>
              <w:rPr>
                <w:sz w:val="20"/>
                <w:szCs w:val="20"/>
              </w:rPr>
            </w:pPr>
            <w:r w:rsidRPr="007F121E">
              <w:rPr>
                <w:sz w:val="20"/>
                <w:szCs w:val="20"/>
              </w:rPr>
              <w:t>2 875,39</w:t>
            </w:r>
          </w:p>
        </w:tc>
        <w:tc>
          <w:tcPr>
            <w:tcW w:w="851" w:type="dxa"/>
            <w:shd w:val="clear" w:color="auto" w:fill="auto"/>
          </w:tcPr>
          <w:p w14:paraId="72CA05F6" w14:textId="77777777" w:rsidR="007F121E" w:rsidRPr="007F121E" w:rsidRDefault="007F121E" w:rsidP="007F121E">
            <w:pPr>
              <w:jc w:val="center"/>
              <w:rPr>
                <w:lang w:eastAsia="en-US"/>
              </w:rPr>
            </w:pPr>
            <w:r w:rsidRPr="007F121E">
              <w:rPr>
                <w:sz w:val="20"/>
                <w:szCs w:val="20"/>
                <w:lang w:eastAsia="en-US"/>
              </w:rPr>
              <w:t>x</w:t>
            </w:r>
          </w:p>
        </w:tc>
        <w:tc>
          <w:tcPr>
            <w:tcW w:w="992" w:type="dxa"/>
            <w:shd w:val="clear" w:color="auto" w:fill="auto"/>
          </w:tcPr>
          <w:p w14:paraId="4B5398EA" w14:textId="77777777" w:rsidR="007F121E" w:rsidRPr="007F121E" w:rsidRDefault="007F121E" w:rsidP="007F121E">
            <w:pPr>
              <w:jc w:val="center"/>
              <w:rPr>
                <w:lang w:eastAsia="en-US"/>
              </w:rPr>
            </w:pPr>
            <w:r w:rsidRPr="007F121E">
              <w:rPr>
                <w:sz w:val="20"/>
                <w:szCs w:val="20"/>
                <w:lang w:eastAsia="en-US"/>
              </w:rPr>
              <w:t>x</w:t>
            </w:r>
          </w:p>
        </w:tc>
        <w:tc>
          <w:tcPr>
            <w:tcW w:w="850" w:type="dxa"/>
            <w:shd w:val="clear" w:color="auto" w:fill="auto"/>
          </w:tcPr>
          <w:p w14:paraId="611E2E3C" w14:textId="77777777" w:rsidR="007F121E" w:rsidRPr="007F121E" w:rsidRDefault="007F121E" w:rsidP="007F121E">
            <w:pPr>
              <w:jc w:val="center"/>
              <w:rPr>
                <w:lang w:eastAsia="en-US"/>
              </w:rPr>
            </w:pPr>
            <w:r w:rsidRPr="007F121E">
              <w:rPr>
                <w:sz w:val="20"/>
                <w:szCs w:val="20"/>
                <w:lang w:eastAsia="en-US"/>
              </w:rPr>
              <w:t>x</w:t>
            </w:r>
          </w:p>
        </w:tc>
        <w:tc>
          <w:tcPr>
            <w:tcW w:w="709" w:type="dxa"/>
            <w:shd w:val="clear" w:color="auto" w:fill="auto"/>
          </w:tcPr>
          <w:p w14:paraId="5DE09CD8" w14:textId="77777777" w:rsidR="007F121E" w:rsidRPr="007F121E" w:rsidRDefault="007F121E" w:rsidP="007F121E">
            <w:pPr>
              <w:jc w:val="center"/>
              <w:rPr>
                <w:lang w:eastAsia="en-US"/>
              </w:rPr>
            </w:pPr>
            <w:r w:rsidRPr="007F121E">
              <w:rPr>
                <w:sz w:val="20"/>
                <w:szCs w:val="20"/>
                <w:lang w:eastAsia="en-US"/>
              </w:rPr>
              <w:t>x</w:t>
            </w:r>
          </w:p>
        </w:tc>
        <w:tc>
          <w:tcPr>
            <w:tcW w:w="992" w:type="dxa"/>
            <w:shd w:val="clear" w:color="auto" w:fill="auto"/>
          </w:tcPr>
          <w:p w14:paraId="0CEDFDA3" w14:textId="77777777" w:rsidR="007F121E" w:rsidRPr="007F121E" w:rsidRDefault="007F121E" w:rsidP="007F121E">
            <w:pPr>
              <w:jc w:val="center"/>
              <w:rPr>
                <w:lang w:eastAsia="en-US"/>
              </w:rPr>
            </w:pPr>
            <w:r w:rsidRPr="007F121E">
              <w:rPr>
                <w:sz w:val="20"/>
                <w:szCs w:val="20"/>
                <w:lang w:eastAsia="en-US"/>
              </w:rPr>
              <w:t>x</w:t>
            </w:r>
          </w:p>
        </w:tc>
      </w:tr>
      <w:tr w:rsidR="007F121E" w:rsidRPr="007F121E" w14:paraId="7D019D01" w14:textId="77777777" w:rsidTr="004F6214">
        <w:tc>
          <w:tcPr>
            <w:tcW w:w="2126" w:type="dxa"/>
            <w:vMerge/>
            <w:shd w:val="clear" w:color="auto" w:fill="auto"/>
          </w:tcPr>
          <w:p w14:paraId="1913F0F3" w14:textId="77777777" w:rsidR="007F121E" w:rsidRPr="007F121E" w:rsidRDefault="007F121E" w:rsidP="007F121E">
            <w:pPr>
              <w:ind w:left="-80" w:right="-125"/>
              <w:jc w:val="center"/>
              <w:rPr>
                <w:sz w:val="20"/>
                <w:szCs w:val="20"/>
                <w:lang w:eastAsia="en-US"/>
              </w:rPr>
            </w:pPr>
          </w:p>
        </w:tc>
        <w:tc>
          <w:tcPr>
            <w:tcW w:w="1418" w:type="dxa"/>
            <w:vMerge/>
            <w:shd w:val="clear" w:color="auto" w:fill="auto"/>
            <w:vAlign w:val="center"/>
          </w:tcPr>
          <w:p w14:paraId="2D0F4DAE" w14:textId="77777777" w:rsidR="007F121E" w:rsidRPr="007F121E" w:rsidRDefault="007F121E" w:rsidP="007F121E">
            <w:pPr>
              <w:ind w:left="-108" w:right="-147"/>
              <w:jc w:val="cente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3F23D6EA" w14:textId="77777777" w:rsidR="007F121E" w:rsidRPr="007F121E" w:rsidRDefault="007F121E" w:rsidP="007F121E">
            <w:pPr>
              <w:ind w:left="-108" w:right="-108"/>
              <w:jc w:val="center"/>
              <w:rPr>
                <w:sz w:val="20"/>
                <w:szCs w:val="20"/>
              </w:rPr>
            </w:pPr>
            <w:r w:rsidRPr="007F121E">
              <w:rPr>
                <w:sz w:val="20"/>
                <w:szCs w:val="20"/>
              </w:rPr>
              <w:t>с 01.01.2021</w:t>
            </w:r>
          </w:p>
        </w:tc>
        <w:tc>
          <w:tcPr>
            <w:tcW w:w="992" w:type="dxa"/>
            <w:shd w:val="clear" w:color="auto" w:fill="auto"/>
          </w:tcPr>
          <w:p w14:paraId="5CF8AC84" w14:textId="77777777" w:rsidR="007F121E" w:rsidRPr="007F121E" w:rsidRDefault="007F121E" w:rsidP="007F121E">
            <w:pPr>
              <w:ind w:left="-108" w:right="-108"/>
              <w:jc w:val="center"/>
              <w:rPr>
                <w:sz w:val="20"/>
                <w:szCs w:val="20"/>
              </w:rPr>
            </w:pPr>
            <w:r w:rsidRPr="007F121E">
              <w:rPr>
                <w:sz w:val="20"/>
                <w:szCs w:val="20"/>
              </w:rPr>
              <w:t>2 875,39</w:t>
            </w:r>
          </w:p>
        </w:tc>
        <w:tc>
          <w:tcPr>
            <w:tcW w:w="851" w:type="dxa"/>
            <w:shd w:val="clear" w:color="auto" w:fill="auto"/>
          </w:tcPr>
          <w:p w14:paraId="4AFF382B" w14:textId="77777777" w:rsidR="007F121E" w:rsidRPr="007F121E" w:rsidRDefault="007F121E" w:rsidP="007F121E">
            <w:pPr>
              <w:jc w:val="center"/>
              <w:rPr>
                <w:lang w:eastAsia="en-US"/>
              </w:rPr>
            </w:pPr>
            <w:r w:rsidRPr="007F121E">
              <w:rPr>
                <w:sz w:val="20"/>
                <w:szCs w:val="20"/>
                <w:lang w:eastAsia="en-US"/>
              </w:rPr>
              <w:t>x</w:t>
            </w:r>
          </w:p>
        </w:tc>
        <w:tc>
          <w:tcPr>
            <w:tcW w:w="992" w:type="dxa"/>
            <w:shd w:val="clear" w:color="auto" w:fill="auto"/>
          </w:tcPr>
          <w:p w14:paraId="3C1A98E5" w14:textId="77777777" w:rsidR="007F121E" w:rsidRPr="007F121E" w:rsidRDefault="007F121E" w:rsidP="007F121E">
            <w:pPr>
              <w:jc w:val="center"/>
              <w:rPr>
                <w:lang w:eastAsia="en-US"/>
              </w:rPr>
            </w:pPr>
            <w:r w:rsidRPr="007F121E">
              <w:rPr>
                <w:sz w:val="20"/>
                <w:szCs w:val="20"/>
                <w:lang w:eastAsia="en-US"/>
              </w:rPr>
              <w:t>x</w:t>
            </w:r>
          </w:p>
        </w:tc>
        <w:tc>
          <w:tcPr>
            <w:tcW w:w="850" w:type="dxa"/>
            <w:shd w:val="clear" w:color="auto" w:fill="auto"/>
          </w:tcPr>
          <w:p w14:paraId="636869C6" w14:textId="77777777" w:rsidR="007F121E" w:rsidRPr="007F121E" w:rsidRDefault="007F121E" w:rsidP="007F121E">
            <w:pPr>
              <w:jc w:val="center"/>
              <w:rPr>
                <w:lang w:eastAsia="en-US"/>
              </w:rPr>
            </w:pPr>
            <w:r w:rsidRPr="007F121E">
              <w:rPr>
                <w:sz w:val="20"/>
                <w:szCs w:val="20"/>
                <w:lang w:eastAsia="en-US"/>
              </w:rPr>
              <w:t>x</w:t>
            </w:r>
          </w:p>
        </w:tc>
        <w:tc>
          <w:tcPr>
            <w:tcW w:w="709" w:type="dxa"/>
            <w:shd w:val="clear" w:color="auto" w:fill="auto"/>
          </w:tcPr>
          <w:p w14:paraId="37AEAFF1" w14:textId="77777777" w:rsidR="007F121E" w:rsidRPr="007F121E" w:rsidRDefault="007F121E" w:rsidP="007F121E">
            <w:pPr>
              <w:jc w:val="center"/>
              <w:rPr>
                <w:lang w:eastAsia="en-US"/>
              </w:rPr>
            </w:pPr>
            <w:r w:rsidRPr="007F121E">
              <w:rPr>
                <w:sz w:val="20"/>
                <w:szCs w:val="20"/>
                <w:lang w:eastAsia="en-US"/>
              </w:rPr>
              <w:t>x</w:t>
            </w:r>
          </w:p>
        </w:tc>
        <w:tc>
          <w:tcPr>
            <w:tcW w:w="992" w:type="dxa"/>
            <w:shd w:val="clear" w:color="auto" w:fill="auto"/>
          </w:tcPr>
          <w:p w14:paraId="43A07051" w14:textId="77777777" w:rsidR="007F121E" w:rsidRPr="007F121E" w:rsidRDefault="007F121E" w:rsidP="007F121E">
            <w:pPr>
              <w:jc w:val="center"/>
              <w:rPr>
                <w:lang w:eastAsia="en-US"/>
              </w:rPr>
            </w:pPr>
            <w:r w:rsidRPr="007F121E">
              <w:rPr>
                <w:sz w:val="20"/>
                <w:szCs w:val="20"/>
                <w:lang w:eastAsia="en-US"/>
              </w:rPr>
              <w:t>x</w:t>
            </w:r>
          </w:p>
        </w:tc>
      </w:tr>
      <w:tr w:rsidR="007F121E" w:rsidRPr="007F121E" w14:paraId="174DAB66" w14:textId="77777777" w:rsidTr="004F6214">
        <w:tc>
          <w:tcPr>
            <w:tcW w:w="2126" w:type="dxa"/>
            <w:vMerge/>
            <w:shd w:val="clear" w:color="auto" w:fill="auto"/>
          </w:tcPr>
          <w:p w14:paraId="41F11770" w14:textId="77777777" w:rsidR="007F121E" w:rsidRPr="007F121E" w:rsidRDefault="007F121E" w:rsidP="007F121E">
            <w:pPr>
              <w:ind w:left="-80" w:right="-125"/>
              <w:jc w:val="center"/>
              <w:rPr>
                <w:sz w:val="20"/>
                <w:szCs w:val="20"/>
                <w:lang w:eastAsia="en-US"/>
              </w:rPr>
            </w:pPr>
          </w:p>
        </w:tc>
        <w:tc>
          <w:tcPr>
            <w:tcW w:w="1418" w:type="dxa"/>
            <w:vMerge/>
            <w:shd w:val="clear" w:color="auto" w:fill="auto"/>
            <w:vAlign w:val="center"/>
          </w:tcPr>
          <w:p w14:paraId="591D0910" w14:textId="77777777" w:rsidR="007F121E" w:rsidRPr="007F121E" w:rsidRDefault="007F121E" w:rsidP="007F121E">
            <w:pPr>
              <w:ind w:left="-108" w:right="-147"/>
              <w:jc w:val="cente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49F1A1CC" w14:textId="77777777" w:rsidR="007F121E" w:rsidRPr="007F121E" w:rsidRDefault="007F121E" w:rsidP="007F121E">
            <w:pPr>
              <w:ind w:left="-108" w:right="-108"/>
              <w:jc w:val="center"/>
              <w:rPr>
                <w:sz w:val="20"/>
                <w:szCs w:val="20"/>
              </w:rPr>
            </w:pPr>
            <w:r w:rsidRPr="007F121E">
              <w:rPr>
                <w:sz w:val="20"/>
                <w:szCs w:val="20"/>
              </w:rPr>
              <w:t>с 01.07.2021</w:t>
            </w:r>
          </w:p>
        </w:tc>
        <w:tc>
          <w:tcPr>
            <w:tcW w:w="992" w:type="dxa"/>
            <w:shd w:val="clear" w:color="auto" w:fill="auto"/>
          </w:tcPr>
          <w:p w14:paraId="55D8FA08" w14:textId="77777777" w:rsidR="007F121E" w:rsidRPr="007F121E" w:rsidRDefault="007F121E" w:rsidP="007F121E">
            <w:pPr>
              <w:ind w:left="-108" w:right="-108"/>
              <w:jc w:val="center"/>
              <w:rPr>
                <w:sz w:val="20"/>
                <w:szCs w:val="20"/>
              </w:rPr>
            </w:pPr>
            <w:r w:rsidRPr="007F121E">
              <w:rPr>
                <w:sz w:val="20"/>
                <w:szCs w:val="20"/>
              </w:rPr>
              <w:t>2 888,80</w:t>
            </w:r>
          </w:p>
        </w:tc>
        <w:tc>
          <w:tcPr>
            <w:tcW w:w="851" w:type="dxa"/>
            <w:shd w:val="clear" w:color="auto" w:fill="auto"/>
          </w:tcPr>
          <w:p w14:paraId="7FFCE676" w14:textId="77777777" w:rsidR="007F121E" w:rsidRPr="007F121E" w:rsidRDefault="007F121E" w:rsidP="007F121E">
            <w:pPr>
              <w:jc w:val="center"/>
              <w:rPr>
                <w:lang w:eastAsia="en-US"/>
              </w:rPr>
            </w:pPr>
            <w:r w:rsidRPr="007F121E">
              <w:rPr>
                <w:sz w:val="20"/>
                <w:szCs w:val="20"/>
                <w:lang w:eastAsia="en-US"/>
              </w:rPr>
              <w:t>x</w:t>
            </w:r>
          </w:p>
        </w:tc>
        <w:tc>
          <w:tcPr>
            <w:tcW w:w="992" w:type="dxa"/>
            <w:shd w:val="clear" w:color="auto" w:fill="auto"/>
          </w:tcPr>
          <w:p w14:paraId="242229BD" w14:textId="77777777" w:rsidR="007F121E" w:rsidRPr="007F121E" w:rsidRDefault="007F121E" w:rsidP="007F121E">
            <w:pPr>
              <w:jc w:val="center"/>
              <w:rPr>
                <w:lang w:eastAsia="en-US"/>
              </w:rPr>
            </w:pPr>
            <w:r w:rsidRPr="007F121E">
              <w:rPr>
                <w:sz w:val="20"/>
                <w:szCs w:val="20"/>
                <w:lang w:eastAsia="en-US"/>
              </w:rPr>
              <w:t>x</w:t>
            </w:r>
          </w:p>
        </w:tc>
        <w:tc>
          <w:tcPr>
            <w:tcW w:w="850" w:type="dxa"/>
            <w:shd w:val="clear" w:color="auto" w:fill="auto"/>
          </w:tcPr>
          <w:p w14:paraId="4DA80EA7" w14:textId="77777777" w:rsidR="007F121E" w:rsidRPr="007F121E" w:rsidRDefault="007F121E" w:rsidP="007F121E">
            <w:pPr>
              <w:jc w:val="center"/>
              <w:rPr>
                <w:lang w:eastAsia="en-US"/>
              </w:rPr>
            </w:pPr>
            <w:r w:rsidRPr="007F121E">
              <w:rPr>
                <w:sz w:val="20"/>
                <w:szCs w:val="20"/>
                <w:lang w:eastAsia="en-US"/>
              </w:rPr>
              <w:t>x</w:t>
            </w:r>
          </w:p>
        </w:tc>
        <w:tc>
          <w:tcPr>
            <w:tcW w:w="709" w:type="dxa"/>
            <w:shd w:val="clear" w:color="auto" w:fill="auto"/>
          </w:tcPr>
          <w:p w14:paraId="4346F216" w14:textId="77777777" w:rsidR="007F121E" w:rsidRPr="007F121E" w:rsidRDefault="007F121E" w:rsidP="007F121E">
            <w:pPr>
              <w:jc w:val="center"/>
              <w:rPr>
                <w:lang w:eastAsia="en-US"/>
              </w:rPr>
            </w:pPr>
            <w:r w:rsidRPr="007F121E">
              <w:rPr>
                <w:sz w:val="20"/>
                <w:szCs w:val="20"/>
                <w:lang w:eastAsia="en-US"/>
              </w:rPr>
              <w:t>x</w:t>
            </w:r>
          </w:p>
        </w:tc>
        <w:tc>
          <w:tcPr>
            <w:tcW w:w="992" w:type="dxa"/>
            <w:shd w:val="clear" w:color="auto" w:fill="auto"/>
          </w:tcPr>
          <w:p w14:paraId="13C21288" w14:textId="77777777" w:rsidR="007F121E" w:rsidRPr="007F121E" w:rsidRDefault="007F121E" w:rsidP="007F121E">
            <w:pPr>
              <w:jc w:val="center"/>
              <w:rPr>
                <w:lang w:eastAsia="en-US"/>
              </w:rPr>
            </w:pPr>
            <w:r w:rsidRPr="007F121E">
              <w:rPr>
                <w:sz w:val="20"/>
                <w:szCs w:val="20"/>
                <w:lang w:eastAsia="en-US"/>
              </w:rPr>
              <w:t>x</w:t>
            </w:r>
          </w:p>
        </w:tc>
      </w:tr>
      <w:tr w:rsidR="007F121E" w:rsidRPr="007F121E" w14:paraId="7E3F7572" w14:textId="77777777" w:rsidTr="004F6214">
        <w:tc>
          <w:tcPr>
            <w:tcW w:w="2126" w:type="dxa"/>
            <w:vMerge/>
            <w:shd w:val="clear" w:color="auto" w:fill="auto"/>
          </w:tcPr>
          <w:p w14:paraId="19B5202E" w14:textId="77777777" w:rsidR="007F121E" w:rsidRPr="007F121E" w:rsidRDefault="007F121E" w:rsidP="007F121E">
            <w:pPr>
              <w:ind w:left="-80" w:right="-125"/>
              <w:jc w:val="center"/>
              <w:rPr>
                <w:sz w:val="20"/>
                <w:szCs w:val="20"/>
                <w:lang w:eastAsia="en-US"/>
              </w:rPr>
            </w:pPr>
          </w:p>
        </w:tc>
        <w:tc>
          <w:tcPr>
            <w:tcW w:w="1418" w:type="dxa"/>
            <w:vMerge/>
            <w:shd w:val="clear" w:color="auto" w:fill="auto"/>
            <w:vAlign w:val="center"/>
          </w:tcPr>
          <w:p w14:paraId="54A03A0F" w14:textId="77777777" w:rsidR="007F121E" w:rsidRPr="007F121E" w:rsidRDefault="007F121E" w:rsidP="007F121E">
            <w:pPr>
              <w:ind w:left="-108" w:right="-147"/>
              <w:jc w:val="cente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21E037E1" w14:textId="77777777" w:rsidR="007F121E" w:rsidRPr="007F121E" w:rsidRDefault="007F121E" w:rsidP="007F121E">
            <w:pPr>
              <w:ind w:left="-108" w:right="-108"/>
              <w:jc w:val="center"/>
              <w:rPr>
                <w:sz w:val="20"/>
                <w:szCs w:val="20"/>
              </w:rPr>
            </w:pPr>
            <w:r w:rsidRPr="007F121E">
              <w:rPr>
                <w:sz w:val="20"/>
                <w:szCs w:val="20"/>
              </w:rPr>
              <w:t>с 01.10.2021</w:t>
            </w:r>
          </w:p>
        </w:tc>
        <w:tc>
          <w:tcPr>
            <w:tcW w:w="992" w:type="dxa"/>
            <w:shd w:val="clear" w:color="auto" w:fill="auto"/>
          </w:tcPr>
          <w:p w14:paraId="31CC71D4" w14:textId="77777777" w:rsidR="007F121E" w:rsidRPr="007F121E" w:rsidRDefault="007F121E" w:rsidP="007F121E">
            <w:pPr>
              <w:ind w:left="-108" w:right="-108"/>
              <w:jc w:val="center"/>
              <w:rPr>
                <w:sz w:val="20"/>
                <w:szCs w:val="20"/>
                <w:lang w:eastAsia="en-US"/>
              </w:rPr>
            </w:pPr>
            <w:r w:rsidRPr="007F121E">
              <w:rPr>
                <w:sz w:val="20"/>
                <w:szCs w:val="20"/>
              </w:rPr>
              <w:t>3 119,55</w:t>
            </w:r>
          </w:p>
        </w:tc>
        <w:tc>
          <w:tcPr>
            <w:tcW w:w="851" w:type="dxa"/>
            <w:shd w:val="clear" w:color="auto" w:fill="auto"/>
          </w:tcPr>
          <w:p w14:paraId="0B37A99C" w14:textId="77777777" w:rsidR="007F121E" w:rsidRPr="007F121E" w:rsidRDefault="007F121E" w:rsidP="007F121E">
            <w:pPr>
              <w:jc w:val="center"/>
              <w:rPr>
                <w:sz w:val="20"/>
                <w:szCs w:val="20"/>
                <w:lang w:eastAsia="en-US"/>
              </w:rPr>
            </w:pPr>
            <w:r w:rsidRPr="007F121E">
              <w:rPr>
                <w:sz w:val="20"/>
                <w:szCs w:val="20"/>
                <w:lang w:eastAsia="en-US"/>
              </w:rPr>
              <w:t>x</w:t>
            </w:r>
          </w:p>
        </w:tc>
        <w:tc>
          <w:tcPr>
            <w:tcW w:w="992" w:type="dxa"/>
            <w:shd w:val="clear" w:color="auto" w:fill="auto"/>
          </w:tcPr>
          <w:p w14:paraId="7172861C" w14:textId="77777777" w:rsidR="007F121E" w:rsidRPr="007F121E" w:rsidRDefault="007F121E" w:rsidP="007F121E">
            <w:pPr>
              <w:jc w:val="center"/>
              <w:rPr>
                <w:sz w:val="20"/>
                <w:szCs w:val="20"/>
                <w:lang w:eastAsia="en-US"/>
              </w:rPr>
            </w:pPr>
            <w:r w:rsidRPr="007F121E">
              <w:rPr>
                <w:sz w:val="20"/>
                <w:szCs w:val="20"/>
                <w:lang w:eastAsia="en-US"/>
              </w:rPr>
              <w:t>x</w:t>
            </w:r>
          </w:p>
        </w:tc>
        <w:tc>
          <w:tcPr>
            <w:tcW w:w="850" w:type="dxa"/>
            <w:shd w:val="clear" w:color="auto" w:fill="auto"/>
          </w:tcPr>
          <w:p w14:paraId="518FC21A" w14:textId="77777777" w:rsidR="007F121E" w:rsidRPr="007F121E" w:rsidRDefault="007F121E" w:rsidP="007F121E">
            <w:pPr>
              <w:jc w:val="center"/>
              <w:rPr>
                <w:sz w:val="20"/>
                <w:szCs w:val="20"/>
                <w:lang w:eastAsia="en-US"/>
              </w:rPr>
            </w:pPr>
            <w:r w:rsidRPr="007F121E">
              <w:rPr>
                <w:sz w:val="20"/>
                <w:szCs w:val="20"/>
                <w:lang w:eastAsia="en-US"/>
              </w:rPr>
              <w:t>x</w:t>
            </w:r>
          </w:p>
        </w:tc>
        <w:tc>
          <w:tcPr>
            <w:tcW w:w="709" w:type="dxa"/>
            <w:shd w:val="clear" w:color="auto" w:fill="auto"/>
          </w:tcPr>
          <w:p w14:paraId="131648DF" w14:textId="77777777" w:rsidR="007F121E" w:rsidRPr="007F121E" w:rsidRDefault="007F121E" w:rsidP="007F121E">
            <w:pPr>
              <w:jc w:val="center"/>
              <w:rPr>
                <w:sz w:val="20"/>
                <w:szCs w:val="20"/>
                <w:lang w:eastAsia="en-US"/>
              </w:rPr>
            </w:pPr>
            <w:r w:rsidRPr="007F121E">
              <w:rPr>
                <w:sz w:val="20"/>
                <w:szCs w:val="20"/>
                <w:lang w:eastAsia="en-US"/>
              </w:rPr>
              <w:t>x</w:t>
            </w:r>
          </w:p>
        </w:tc>
        <w:tc>
          <w:tcPr>
            <w:tcW w:w="992" w:type="dxa"/>
            <w:shd w:val="clear" w:color="auto" w:fill="auto"/>
          </w:tcPr>
          <w:p w14:paraId="58F65C4A" w14:textId="77777777" w:rsidR="007F121E" w:rsidRPr="007F121E" w:rsidRDefault="007F121E" w:rsidP="007F121E">
            <w:pPr>
              <w:jc w:val="center"/>
              <w:rPr>
                <w:sz w:val="20"/>
                <w:szCs w:val="20"/>
                <w:lang w:eastAsia="en-US"/>
              </w:rPr>
            </w:pPr>
            <w:r w:rsidRPr="007F121E">
              <w:rPr>
                <w:sz w:val="20"/>
                <w:szCs w:val="20"/>
                <w:lang w:eastAsia="en-US"/>
              </w:rPr>
              <w:t>x</w:t>
            </w:r>
          </w:p>
        </w:tc>
      </w:tr>
      <w:tr w:rsidR="007F121E" w:rsidRPr="007F121E" w14:paraId="1EACC0BF" w14:textId="77777777" w:rsidTr="004F6214">
        <w:tc>
          <w:tcPr>
            <w:tcW w:w="2126" w:type="dxa"/>
            <w:vMerge/>
            <w:shd w:val="clear" w:color="auto" w:fill="auto"/>
          </w:tcPr>
          <w:p w14:paraId="63898C33" w14:textId="77777777" w:rsidR="007F121E" w:rsidRPr="007F121E" w:rsidRDefault="007F121E" w:rsidP="007F121E">
            <w:pPr>
              <w:ind w:left="-80" w:right="-125"/>
              <w:jc w:val="center"/>
              <w:rPr>
                <w:sz w:val="20"/>
                <w:szCs w:val="20"/>
                <w:lang w:eastAsia="en-US"/>
              </w:rPr>
            </w:pPr>
          </w:p>
        </w:tc>
        <w:tc>
          <w:tcPr>
            <w:tcW w:w="1418" w:type="dxa"/>
            <w:vMerge/>
            <w:shd w:val="clear" w:color="auto" w:fill="auto"/>
            <w:vAlign w:val="center"/>
          </w:tcPr>
          <w:p w14:paraId="2ED46F0C" w14:textId="77777777" w:rsidR="007F121E" w:rsidRPr="007F121E" w:rsidRDefault="007F121E" w:rsidP="007F121E">
            <w:pPr>
              <w:ind w:left="-108" w:right="-147"/>
              <w:jc w:val="cente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26B4F621" w14:textId="77777777" w:rsidR="007F121E" w:rsidRPr="007F121E" w:rsidRDefault="007F121E" w:rsidP="007F121E">
            <w:pPr>
              <w:ind w:left="-108" w:right="-108"/>
              <w:jc w:val="center"/>
              <w:rPr>
                <w:sz w:val="20"/>
                <w:szCs w:val="20"/>
              </w:rPr>
            </w:pPr>
            <w:r w:rsidRPr="007F121E">
              <w:rPr>
                <w:sz w:val="20"/>
                <w:szCs w:val="20"/>
              </w:rPr>
              <w:t>с 01.01.2022</w:t>
            </w:r>
          </w:p>
        </w:tc>
        <w:tc>
          <w:tcPr>
            <w:tcW w:w="992" w:type="dxa"/>
            <w:shd w:val="clear" w:color="auto" w:fill="auto"/>
          </w:tcPr>
          <w:p w14:paraId="07531081" w14:textId="77777777" w:rsidR="007F121E" w:rsidRPr="007F121E" w:rsidRDefault="007F121E" w:rsidP="007F121E">
            <w:pPr>
              <w:ind w:left="-108" w:right="-108"/>
              <w:jc w:val="center"/>
              <w:rPr>
                <w:sz w:val="20"/>
                <w:szCs w:val="20"/>
              </w:rPr>
            </w:pPr>
            <w:r w:rsidRPr="007F121E">
              <w:rPr>
                <w:sz w:val="20"/>
                <w:szCs w:val="20"/>
              </w:rPr>
              <w:t>3 119,55</w:t>
            </w:r>
          </w:p>
        </w:tc>
        <w:tc>
          <w:tcPr>
            <w:tcW w:w="851" w:type="dxa"/>
            <w:shd w:val="clear" w:color="auto" w:fill="auto"/>
          </w:tcPr>
          <w:p w14:paraId="18ACE767" w14:textId="77777777" w:rsidR="007F121E" w:rsidRPr="007F121E" w:rsidRDefault="007F121E" w:rsidP="007F121E">
            <w:pPr>
              <w:jc w:val="center"/>
              <w:rPr>
                <w:lang w:eastAsia="en-US"/>
              </w:rPr>
            </w:pPr>
            <w:r w:rsidRPr="007F121E">
              <w:rPr>
                <w:sz w:val="20"/>
                <w:szCs w:val="20"/>
                <w:lang w:eastAsia="en-US"/>
              </w:rPr>
              <w:t>x</w:t>
            </w:r>
          </w:p>
        </w:tc>
        <w:tc>
          <w:tcPr>
            <w:tcW w:w="992" w:type="dxa"/>
            <w:shd w:val="clear" w:color="auto" w:fill="auto"/>
          </w:tcPr>
          <w:p w14:paraId="3C361949" w14:textId="77777777" w:rsidR="007F121E" w:rsidRPr="007F121E" w:rsidRDefault="007F121E" w:rsidP="007F121E">
            <w:pPr>
              <w:jc w:val="center"/>
              <w:rPr>
                <w:lang w:eastAsia="en-US"/>
              </w:rPr>
            </w:pPr>
            <w:r w:rsidRPr="007F121E">
              <w:rPr>
                <w:sz w:val="20"/>
                <w:szCs w:val="20"/>
                <w:lang w:eastAsia="en-US"/>
              </w:rPr>
              <w:t>x</w:t>
            </w:r>
          </w:p>
        </w:tc>
        <w:tc>
          <w:tcPr>
            <w:tcW w:w="850" w:type="dxa"/>
            <w:shd w:val="clear" w:color="auto" w:fill="auto"/>
          </w:tcPr>
          <w:p w14:paraId="0274C836" w14:textId="77777777" w:rsidR="007F121E" w:rsidRPr="007F121E" w:rsidRDefault="007F121E" w:rsidP="007F121E">
            <w:pPr>
              <w:jc w:val="center"/>
              <w:rPr>
                <w:lang w:eastAsia="en-US"/>
              </w:rPr>
            </w:pPr>
            <w:r w:rsidRPr="007F121E">
              <w:rPr>
                <w:sz w:val="20"/>
                <w:szCs w:val="20"/>
                <w:lang w:eastAsia="en-US"/>
              </w:rPr>
              <w:t>x</w:t>
            </w:r>
          </w:p>
        </w:tc>
        <w:tc>
          <w:tcPr>
            <w:tcW w:w="709" w:type="dxa"/>
            <w:shd w:val="clear" w:color="auto" w:fill="auto"/>
          </w:tcPr>
          <w:p w14:paraId="5531660E" w14:textId="77777777" w:rsidR="007F121E" w:rsidRPr="007F121E" w:rsidRDefault="007F121E" w:rsidP="007F121E">
            <w:pPr>
              <w:jc w:val="center"/>
              <w:rPr>
                <w:lang w:eastAsia="en-US"/>
              </w:rPr>
            </w:pPr>
            <w:r w:rsidRPr="007F121E">
              <w:rPr>
                <w:sz w:val="20"/>
                <w:szCs w:val="20"/>
                <w:lang w:eastAsia="en-US"/>
              </w:rPr>
              <w:t>x</w:t>
            </w:r>
          </w:p>
        </w:tc>
        <w:tc>
          <w:tcPr>
            <w:tcW w:w="992" w:type="dxa"/>
            <w:shd w:val="clear" w:color="auto" w:fill="auto"/>
          </w:tcPr>
          <w:p w14:paraId="632507E5" w14:textId="77777777" w:rsidR="007F121E" w:rsidRPr="007F121E" w:rsidRDefault="007F121E" w:rsidP="007F121E">
            <w:pPr>
              <w:jc w:val="center"/>
              <w:rPr>
                <w:lang w:eastAsia="en-US"/>
              </w:rPr>
            </w:pPr>
            <w:r w:rsidRPr="007F121E">
              <w:rPr>
                <w:sz w:val="20"/>
                <w:szCs w:val="20"/>
                <w:lang w:eastAsia="en-US"/>
              </w:rPr>
              <w:t>x</w:t>
            </w:r>
          </w:p>
        </w:tc>
      </w:tr>
      <w:tr w:rsidR="007F121E" w:rsidRPr="007F121E" w14:paraId="0FC70427" w14:textId="77777777" w:rsidTr="004F6214">
        <w:tc>
          <w:tcPr>
            <w:tcW w:w="2126" w:type="dxa"/>
            <w:vMerge/>
            <w:shd w:val="clear" w:color="auto" w:fill="auto"/>
          </w:tcPr>
          <w:p w14:paraId="646B3015" w14:textId="77777777" w:rsidR="007F121E" w:rsidRPr="007F121E" w:rsidRDefault="007F121E" w:rsidP="007F121E">
            <w:pPr>
              <w:ind w:left="-80" w:right="-125"/>
              <w:jc w:val="center"/>
              <w:rPr>
                <w:sz w:val="20"/>
                <w:szCs w:val="20"/>
                <w:lang w:eastAsia="en-US"/>
              </w:rPr>
            </w:pPr>
          </w:p>
        </w:tc>
        <w:tc>
          <w:tcPr>
            <w:tcW w:w="1418" w:type="dxa"/>
            <w:vMerge/>
            <w:shd w:val="clear" w:color="auto" w:fill="auto"/>
            <w:vAlign w:val="center"/>
          </w:tcPr>
          <w:p w14:paraId="7F208784" w14:textId="77777777" w:rsidR="007F121E" w:rsidRPr="007F121E" w:rsidRDefault="007F121E" w:rsidP="007F121E">
            <w:pPr>
              <w:ind w:left="-108" w:right="-147"/>
              <w:jc w:val="cente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1DFBD6C1" w14:textId="77777777" w:rsidR="007F121E" w:rsidRPr="007F121E" w:rsidRDefault="007F121E" w:rsidP="007F121E">
            <w:pPr>
              <w:ind w:left="-108" w:right="-108"/>
              <w:jc w:val="center"/>
              <w:rPr>
                <w:sz w:val="20"/>
                <w:szCs w:val="20"/>
              </w:rPr>
            </w:pPr>
            <w:r w:rsidRPr="007F121E">
              <w:rPr>
                <w:sz w:val="20"/>
                <w:szCs w:val="20"/>
              </w:rPr>
              <w:t>с 01.07.2022</w:t>
            </w:r>
          </w:p>
        </w:tc>
        <w:tc>
          <w:tcPr>
            <w:tcW w:w="992" w:type="dxa"/>
            <w:shd w:val="clear" w:color="auto" w:fill="auto"/>
          </w:tcPr>
          <w:p w14:paraId="616A7112" w14:textId="77777777" w:rsidR="007F121E" w:rsidRPr="007F121E" w:rsidRDefault="007F121E" w:rsidP="007F121E">
            <w:pPr>
              <w:ind w:left="-108" w:right="-108"/>
              <w:jc w:val="center"/>
              <w:rPr>
                <w:sz w:val="20"/>
                <w:szCs w:val="20"/>
              </w:rPr>
            </w:pPr>
            <w:r w:rsidRPr="007F121E">
              <w:rPr>
                <w:sz w:val="20"/>
                <w:szCs w:val="20"/>
                <w:lang w:eastAsia="en-US"/>
              </w:rPr>
              <w:t>3 155,32</w:t>
            </w:r>
          </w:p>
        </w:tc>
        <w:tc>
          <w:tcPr>
            <w:tcW w:w="851" w:type="dxa"/>
            <w:shd w:val="clear" w:color="auto" w:fill="auto"/>
            <w:vAlign w:val="center"/>
          </w:tcPr>
          <w:p w14:paraId="4B8099E7" w14:textId="77777777" w:rsidR="007F121E" w:rsidRPr="007F121E" w:rsidRDefault="007F121E" w:rsidP="007F121E">
            <w:pPr>
              <w:ind w:left="-108" w:right="-72"/>
              <w:jc w:val="center"/>
              <w:rPr>
                <w:sz w:val="20"/>
                <w:szCs w:val="20"/>
                <w:lang w:eastAsia="en-US"/>
              </w:rPr>
            </w:pPr>
            <w:r w:rsidRPr="007F121E">
              <w:rPr>
                <w:sz w:val="20"/>
                <w:szCs w:val="20"/>
                <w:lang w:eastAsia="en-US"/>
              </w:rPr>
              <w:t>x</w:t>
            </w:r>
          </w:p>
        </w:tc>
        <w:tc>
          <w:tcPr>
            <w:tcW w:w="992" w:type="dxa"/>
            <w:shd w:val="clear" w:color="auto" w:fill="auto"/>
            <w:vAlign w:val="center"/>
          </w:tcPr>
          <w:p w14:paraId="1F9D0F02" w14:textId="77777777" w:rsidR="007F121E" w:rsidRPr="007F121E" w:rsidRDefault="007F121E" w:rsidP="007F121E">
            <w:pPr>
              <w:ind w:left="-108" w:right="-72"/>
              <w:jc w:val="center"/>
              <w:rPr>
                <w:sz w:val="20"/>
                <w:szCs w:val="20"/>
                <w:lang w:eastAsia="en-US"/>
              </w:rPr>
            </w:pPr>
            <w:r w:rsidRPr="007F121E">
              <w:rPr>
                <w:sz w:val="20"/>
                <w:szCs w:val="20"/>
                <w:lang w:eastAsia="en-US"/>
              </w:rPr>
              <w:t>x</w:t>
            </w:r>
          </w:p>
        </w:tc>
        <w:tc>
          <w:tcPr>
            <w:tcW w:w="850" w:type="dxa"/>
            <w:shd w:val="clear" w:color="auto" w:fill="auto"/>
            <w:vAlign w:val="center"/>
          </w:tcPr>
          <w:p w14:paraId="67557C44" w14:textId="77777777" w:rsidR="007F121E" w:rsidRPr="007F121E" w:rsidRDefault="007F121E" w:rsidP="007F121E">
            <w:pPr>
              <w:ind w:left="-108" w:right="-72"/>
              <w:jc w:val="center"/>
              <w:rPr>
                <w:sz w:val="20"/>
                <w:szCs w:val="20"/>
                <w:lang w:eastAsia="en-US"/>
              </w:rPr>
            </w:pPr>
            <w:r w:rsidRPr="007F121E">
              <w:rPr>
                <w:sz w:val="20"/>
                <w:szCs w:val="20"/>
                <w:lang w:eastAsia="en-US"/>
              </w:rPr>
              <w:t>x</w:t>
            </w:r>
          </w:p>
        </w:tc>
        <w:tc>
          <w:tcPr>
            <w:tcW w:w="709" w:type="dxa"/>
            <w:shd w:val="clear" w:color="auto" w:fill="auto"/>
            <w:vAlign w:val="center"/>
          </w:tcPr>
          <w:p w14:paraId="558D33EA" w14:textId="77777777" w:rsidR="007F121E" w:rsidRPr="007F121E" w:rsidRDefault="007F121E" w:rsidP="007F121E">
            <w:pPr>
              <w:ind w:left="-108" w:right="-72"/>
              <w:jc w:val="center"/>
              <w:rPr>
                <w:sz w:val="20"/>
                <w:szCs w:val="20"/>
                <w:lang w:eastAsia="en-US"/>
              </w:rPr>
            </w:pPr>
            <w:r w:rsidRPr="007F121E">
              <w:rPr>
                <w:sz w:val="20"/>
                <w:szCs w:val="20"/>
                <w:lang w:eastAsia="en-US"/>
              </w:rPr>
              <w:t>x</w:t>
            </w:r>
          </w:p>
        </w:tc>
        <w:tc>
          <w:tcPr>
            <w:tcW w:w="992" w:type="dxa"/>
            <w:shd w:val="clear" w:color="auto" w:fill="auto"/>
            <w:vAlign w:val="center"/>
          </w:tcPr>
          <w:p w14:paraId="250D7179" w14:textId="77777777" w:rsidR="007F121E" w:rsidRPr="007F121E" w:rsidRDefault="007F121E" w:rsidP="007F121E">
            <w:pPr>
              <w:jc w:val="center"/>
              <w:rPr>
                <w:sz w:val="20"/>
                <w:szCs w:val="20"/>
                <w:lang w:eastAsia="en-US"/>
              </w:rPr>
            </w:pPr>
            <w:r w:rsidRPr="007F121E">
              <w:rPr>
                <w:sz w:val="20"/>
                <w:szCs w:val="20"/>
                <w:lang w:eastAsia="en-US"/>
              </w:rPr>
              <w:t>x</w:t>
            </w:r>
          </w:p>
        </w:tc>
      </w:tr>
      <w:tr w:rsidR="007F121E" w:rsidRPr="007F121E" w14:paraId="23F23868" w14:textId="77777777" w:rsidTr="004F6214">
        <w:tc>
          <w:tcPr>
            <w:tcW w:w="2126" w:type="dxa"/>
            <w:vMerge/>
            <w:shd w:val="clear" w:color="auto" w:fill="auto"/>
          </w:tcPr>
          <w:p w14:paraId="60F713CC" w14:textId="77777777" w:rsidR="007F121E" w:rsidRPr="007F121E" w:rsidRDefault="007F121E" w:rsidP="007F121E">
            <w:pPr>
              <w:ind w:left="-80" w:right="-2"/>
              <w:rPr>
                <w:sz w:val="20"/>
                <w:szCs w:val="20"/>
                <w:lang w:eastAsia="en-US"/>
              </w:rPr>
            </w:pPr>
          </w:p>
        </w:tc>
        <w:tc>
          <w:tcPr>
            <w:tcW w:w="1418" w:type="dxa"/>
            <w:vMerge/>
            <w:shd w:val="clear" w:color="auto" w:fill="auto"/>
          </w:tcPr>
          <w:p w14:paraId="01BF6BD4" w14:textId="77777777" w:rsidR="007F121E" w:rsidRPr="007F121E" w:rsidRDefault="007F121E" w:rsidP="007F121E">
            <w:pPr>
              <w:ind w:left="-108" w:right="-147"/>
              <w:jc w:val="cente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27985B04" w14:textId="77777777" w:rsidR="007F121E" w:rsidRPr="007F121E" w:rsidRDefault="007F121E" w:rsidP="007F121E">
            <w:pPr>
              <w:ind w:left="-108" w:right="-108"/>
              <w:jc w:val="center"/>
              <w:rPr>
                <w:sz w:val="20"/>
                <w:szCs w:val="20"/>
              </w:rPr>
            </w:pPr>
            <w:r w:rsidRPr="007F121E">
              <w:rPr>
                <w:sz w:val="20"/>
                <w:szCs w:val="20"/>
              </w:rPr>
              <w:t>с 01.01.2023</w:t>
            </w:r>
          </w:p>
        </w:tc>
        <w:tc>
          <w:tcPr>
            <w:tcW w:w="992" w:type="dxa"/>
            <w:shd w:val="clear" w:color="auto" w:fill="auto"/>
          </w:tcPr>
          <w:p w14:paraId="1AE8685F" w14:textId="77777777" w:rsidR="007F121E" w:rsidRPr="007F121E" w:rsidRDefault="007F121E" w:rsidP="007F121E">
            <w:pPr>
              <w:ind w:left="-108" w:right="-108"/>
              <w:jc w:val="center"/>
              <w:rPr>
                <w:sz w:val="20"/>
                <w:szCs w:val="20"/>
              </w:rPr>
            </w:pPr>
            <w:r w:rsidRPr="007F121E">
              <w:rPr>
                <w:sz w:val="20"/>
                <w:szCs w:val="20"/>
                <w:lang w:eastAsia="en-US"/>
              </w:rPr>
              <w:t>3 155,32</w:t>
            </w:r>
          </w:p>
        </w:tc>
        <w:tc>
          <w:tcPr>
            <w:tcW w:w="851" w:type="dxa"/>
            <w:shd w:val="clear" w:color="auto" w:fill="auto"/>
            <w:vAlign w:val="center"/>
          </w:tcPr>
          <w:p w14:paraId="60F8CCAA" w14:textId="77777777" w:rsidR="007F121E" w:rsidRPr="007F121E" w:rsidRDefault="007F121E" w:rsidP="007F121E">
            <w:pPr>
              <w:ind w:left="-108" w:right="-72"/>
              <w:jc w:val="center"/>
              <w:rPr>
                <w:sz w:val="20"/>
                <w:szCs w:val="20"/>
                <w:lang w:eastAsia="en-US"/>
              </w:rPr>
            </w:pPr>
            <w:r w:rsidRPr="007F121E">
              <w:rPr>
                <w:sz w:val="20"/>
                <w:szCs w:val="20"/>
                <w:lang w:eastAsia="en-US"/>
              </w:rPr>
              <w:t>x</w:t>
            </w:r>
          </w:p>
        </w:tc>
        <w:tc>
          <w:tcPr>
            <w:tcW w:w="992" w:type="dxa"/>
            <w:shd w:val="clear" w:color="auto" w:fill="auto"/>
            <w:vAlign w:val="center"/>
          </w:tcPr>
          <w:p w14:paraId="43D092E3" w14:textId="77777777" w:rsidR="007F121E" w:rsidRPr="007F121E" w:rsidRDefault="007F121E" w:rsidP="007F121E">
            <w:pPr>
              <w:ind w:left="-108" w:right="-72"/>
              <w:jc w:val="center"/>
              <w:rPr>
                <w:sz w:val="20"/>
                <w:szCs w:val="20"/>
                <w:lang w:eastAsia="en-US"/>
              </w:rPr>
            </w:pPr>
            <w:r w:rsidRPr="007F121E">
              <w:rPr>
                <w:sz w:val="20"/>
                <w:szCs w:val="20"/>
                <w:lang w:eastAsia="en-US"/>
              </w:rPr>
              <w:t>x</w:t>
            </w:r>
          </w:p>
        </w:tc>
        <w:tc>
          <w:tcPr>
            <w:tcW w:w="850" w:type="dxa"/>
            <w:shd w:val="clear" w:color="auto" w:fill="auto"/>
            <w:vAlign w:val="center"/>
          </w:tcPr>
          <w:p w14:paraId="339FF558" w14:textId="77777777" w:rsidR="007F121E" w:rsidRPr="007F121E" w:rsidRDefault="007F121E" w:rsidP="007F121E">
            <w:pPr>
              <w:ind w:left="-108" w:right="-72"/>
              <w:jc w:val="center"/>
              <w:rPr>
                <w:sz w:val="20"/>
                <w:szCs w:val="20"/>
                <w:lang w:eastAsia="en-US"/>
              </w:rPr>
            </w:pPr>
            <w:r w:rsidRPr="007F121E">
              <w:rPr>
                <w:sz w:val="20"/>
                <w:szCs w:val="20"/>
                <w:lang w:eastAsia="en-US"/>
              </w:rPr>
              <w:t>x</w:t>
            </w:r>
          </w:p>
        </w:tc>
        <w:tc>
          <w:tcPr>
            <w:tcW w:w="709" w:type="dxa"/>
            <w:shd w:val="clear" w:color="auto" w:fill="auto"/>
            <w:vAlign w:val="center"/>
          </w:tcPr>
          <w:p w14:paraId="1A93F382" w14:textId="77777777" w:rsidR="007F121E" w:rsidRPr="007F121E" w:rsidRDefault="007F121E" w:rsidP="007F121E">
            <w:pPr>
              <w:ind w:left="-108" w:right="-72"/>
              <w:jc w:val="center"/>
              <w:rPr>
                <w:sz w:val="20"/>
                <w:szCs w:val="20"/>
                <w:lang w:eastAsia="en-US"/>
              </w:rPr>
            </w:pPr>
            <w:r w:rsidRPr="007F121E">
              <w:rPr>
                <w:sz w:val="20"/>
                <w:szCs w:val="20"/>
                <w:lang w:eastAsia="en-US"/>
              </w:rPr>
              <w:t>x</w:t>
            </w:r>
          </w:p>
        </w:tc>
        <w:tc>
          <w:tcPr>
            <w:tcW w:w="992" w:type="dxa"/>
            <w:shd w:val="clear" w:color="auto" w:fill="auto"/>
            <w:vAlign w:val="center"/>
          </w:tcPr>
          <w:p w14:paraId="38F18118" w14:textId="77777777" w:rsidR="007F121E" w:rsidRPr="007F121E" w:rsidRDefault="007F121E" w:rsidP="007F121E">
            <w:pPr>
              <w:jc w:val="center"/>
              <w:rPr>
                <w:sz w:val="20"/>
                <w:szCs w:val="20"/>
                <w:lang w:eastAsia="en-US"/>
              </w:rPr>
            </w:pPr>
            <w:r w:rsidRPr="007F121E">
              <w:rPr>
                <w:sz w:val="20"/>
                <w:szCs w:val="20"/>
                <w:lang w:eastAsia="en-US"/>
              </w:rPr>
              <w:t>x</w:t>
            </w:r>
          </w:p>
        </w:tc>
      </w:tr>
      <w:tr w:rsidR="007F121E" w:rsidRPr="007F121E" w14:paraId="3C8CFABF" w14:textId="77777777" w:rsidTr="004F6214">
        <w:tc>
          <w:tcPr>
            <w:tcW w:w="2126" w:type="dxa"/>
            <w:vMerge/>
            <w:shd w:val="clear" w:color="auto" w:fill="auto"/>
          </w:tcPr>
          <w:p w14:paraId="1E6ABA96" w14:textId="77777777" w:rsidR="007F121E" w:rsidRPr="007F121E" w:rsidRDefault="007F121E" w:rsidP="007F121E">
            <w:pPr>
              <w:ind w:left="-80" w:right="-2"/>
              <w:rPr>
                <w:sz w:val="20"/>
                <w:szCs w:val="20"/>
                <w:lang w:eastAsia="en-US"/>
              </w:rPr>
            </w:pPr>
          </w:p>
        </w:tc>
        <w:tc>
          <w:tcPr>
            <w:tcW w:w="1418" w:type="dxa"/>
            <w:vMerge/>
            <w:shd w:val="clear" w:color="auto" w:fill="auto"/>
          </w:tcPr>
          <w:p w14:paraId="7F84C6EF" w14:textId="77777777" w:rsidR="007F121E" w:rsidRPr="007F121E" w:rsidRDefault="007F121E" w:rsidP="007F121E">
            <w:pPr>
              <w:ind w:left="-108" w:right="-147"/>
              <w:jc w:val="cente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23D0B2BE" w14:textId="77777777" w:rsidR="007F121E" w:rsidRPr="007F121E" w:rsidRDefault="007F121E" w:rsidP="007F121E">
            <w:pPr>
              <w:ind w:left="-108" w:right="-108"/>
              <w:jc w:val="center"/>
              <w:rPr>
                <w:sz w:val="20"/>
                <w:szCs w:val="20"/>
              </w:rPr>
            </w:pPr>
            <w:r w:rsidRPr="007F121E">
              <w:rPr>
                <w:sz w:val="20"/>
                <w:szCs w:val="20"/>
              </w:rPr>
              <w:t>с 01.07.2023</w:t>
            </w:r>
          </w:p>
        </w:tc>
        <w:tc>
          <w:tcPr>
            <w:tcW w:w="992" w:type="dxa"/>
            <w:shd w:val="clear" w:color="auto" w:fill="auto"/>
          </w:tcPr>
          <w:p w14:paraId="1865D680" w14:textId="77777777" w:rsidR="007F121E" w:rsidRPr="007F121E" w:rsidRDefault="007F121E" w:rsidP="007F121E">
            <w:pPr>
              <w:ind w:left="-108" w:right="-108"/>
              <w:jc w:val="center"/>
              <w:rPr>
                <w:sz w:val="20"/>
                <w:szCs w:val="20"/>
              </w:rPr>
            </w:pPr>
            <w:r w:rsidRPr="007F121E">
              <w:rPr>
                <w:sz w:val="20"/>
                <w:szCs w:val="20"/>
              </w:rPr>
              <w:t>3 376,19</w:t>
            </w:r>
          </w:p>
        </w:tc>
        <w:tc>
          <w:tcPr>
            <w:tcW w:w="851" w:type="dxa"/>
            <w:shd w:val="clear" w:color="auto" w:fill="auto"/>
            <w:vAlign w:val="center"/>
          </w:tcPr>
          <w:p w14:paraId="15E2BE2D" w14:textId="77777777" w:rsidR="007F121E" w:rsidRPr="007F121E" w:rsidRDefault="007F121E" w:rsidP="007F121E">
            <w:pPr>
              <w:ind w:left="-108" w:right="-72"/>
              <w:jc w:val="center"/>
              <w:rPr>
                <w:sz w:val="20"/>
                <w:szCs w:val="20"/>
                <w:lang w:eastAsia="en-US"/>
              </w:rPr>
            </w:pPr>
            <w:r w:rsidRPr="007F121E">
              <w:rPr>
                <w:sz w:val="20"/>
                <w:szCs w:val="20"/>
                <w:lang w:eastAsia="en-US"/>
              </w:rPr>
              <w:t>x</w:t>
            </w:r>
          </w:p>
        </w:tc>
        <w:tc>
          <w:tcPr>
            <w:tcW w:w="992" w:type="dxa"/>
            <w:shd w:val="clear" w:color="auto" w:fill="auto"/>
            <w:vAlign w:val="center"/>
          </w:tcPr>
          <w:p w14:paraId="36A67760" w14:textId="77777777" w:rsidR="007F121E" w:rsidRPr="007F121E" w:rsidRDefault="007F121E" w:rsidP="007F121E">
            <w:pPr>
              <w:ind w:left="-108" w:right="-72"/>
              <w:jc w:val="center"/>
              <w:rPr>
                <w:sz w:val="20"/>
                <w:szCs w:val="20"/>
                <w:lang w:eastAsia="en-US"/>
              </w:rPr>
            </w:pPr>
            <w:r w:rsidRPr="007F121E">
              <w:rPr>
                <w:sz w:val="20"/>
                <w:szCs w:val="20"/>
                <w:lang w:eastAsia="en-US"/>
              </w:rPr>
              <w:t>x</w:t>
            </w:r>
          </w:p>
        </w:tc>
        <w:tc>
          <w:tcPr>
            <w:tcW w:w="850" w:type="dxa"/>
            <w:shd w:val="clear" w:color="auto" w:fill="auto"/>
            <w:vAlign w:val="center"/>
          </w:tcPr>
          <w:p w14:paraId="2B3E6C1A" w14:textId="77777777" w:rsidR="007F121E" w:rsidRPr="007F121E" w:rsidRDefault="007F121E" w:rsidP="007F121E">
            <w:pPr>
              <w:ind w:left="-108" w:right="-72"/>
              <w:jc w:val="center"/>
              <w:rPr>
                <w:sz w:val="20"/>
                <w:szCs w:val="20"/>
                <w:lang w:eastAsia="en-US"/>
              </w:rPr>
            </w:pPr>
            <w:r w:rsidRPr="007F121E">
              <w:rPr>
                <w:sz w:val="20"/>
                <w:szCs w:val="20"/>
                <w:lang w:eastAsia="en-US"/>
              </w:rPr>
              <w:t>x</w:t>
            </w:r>
          </w:p>
        </w:tc>
        <w:tc>
          <w:tcPr>
            <w:tcW w:w="709" w:type="dxa"/>
            <w:shd w:val="clear" w:color="auto" w:fill="auto"/>
            <w:vAlign w:val="center"/>
          </w:tcPr>
          <w:p w14:paraId="14C5ED33" w14:textId="77777777" w:rsidR="007F121E" w:rsidRPr="007F121E" w:rsidRDefault="007F121E" w:rsidP="007F121E">
            <w:pPr>
              <w:ind w:left="-108" w:right="-72"/>
              <w:jc w:val="center"/>
              <w:rPr>
                <w:sz w:val="20"/>
                <w:szCs w:val="20"/>
                <w:lang w:eastAsia="en-US"/>
              </w:rPr>
            </w:pPr>
            <w:r w:rsidRPr="007F121E">
              <w:rPr>
                <w:sz w:val="20"/>
                <w:szCs w:val="20"/>
                <w:lang w:eastAsia="en-US"/>
              </w:rPr>
              <w:t>x</w:t>
            </w:r>
          </w:p>
        </w:tc>
        <w:tc>
          <w:tcPr>
            <w:tcW w:w="992" w:type="dxa"/>
            <w:shd w:val="clear" w:color="auto" w:fill="auto"/>
            <w:vAlign w:val="center"/>
          </w:tcPr>
          <w:p w14:paraId="08298982" w14:textId="77777777" w:rsidR="007F121E" w:rsidRPr="007F121E" w:rsidRDefault="007F121E" w:rsidP="007F121E">
            <w:pPr>
              <w:jc w:val="center"/>
              <w:rPr>
                <w:sz w:val="20"/>
                <w:szCs w:val="20"/>
                <w:lang w:eastAsia="en-US"/>
              </w:rPr>
            </w:pPr>
            <w:r w:rsidRPr="007F121E">
              <w:rPr>
                <w:sz w:val="20"/>
                <w:szCs w:val="20"/>
                <w:lang w:eastAsia="en-US"/>
              </w:rPr>
              <w:t>x</w:t>
            </w:r>
          </w:p>
        </w:tc>
      </w:tr>
      <w:tr w:rsidR="007F121E" w:rsidRPr="007F121E" w14:paraId="4181CA3E" w14:textId="77777777" w:rsidTr="004F6214">
        <w:tc>
          <w:tcPr>
            <w:tcW w:w="2126" w:type="dxa"/>
            <w:vMerge/>
            <w:shd w:val="clear" w:color="auto" w:fill="auto"/>
          </w:tcPr>
          <w:p w14:paraId="077C45E9" w14:textId="77777777" w:rsidR="007F121E" w:rsidRPr="007F121E" w:rsidRDefault="007F121E" w:rsidP="007F121E">
            <w:pPr>
              <w:ind w:left="-80" w:right="-2"/>
              <w:rPr>
                <w:sz w:val="20"/>
                <w:szCs w:val="20"/>
                <w:lang w:eastAsia="en-US"/>
              </w:rPr>
            </w:pPr>
          </w:p>
        </w:tc>
        <w:tc>
          <w:tcPr>
            <w:tcW w:w="1418" w:type="dxa"/>
            <w:vMerge/>
            <w:shd w:val="clear" w:color="auto" w:fill="auto"/>
          </w:tcPr>
          <w:p w14:paraId="4592AAED" w14:textId="77777777" w:rsidR="007F121E" w:rsidRPr="007F121E" w:rsidRDefault="007F121E" w:rsidP="007F121E">
            <w:pPr>
              <w:ind w:left="-108" w:right="-147"/>
              <w:jc w:val="cente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26B4112D" w14:textId="77777777" w:rsidR="007F121E" w:rsidRPr="007F121E" w:rsidRDefault="007F121E" w:rsidP="007F121E">
            <w:pPr>
              <w:ind w:left="-108" w:right="-108"/>
              <w:jc w:val="center"/>
              <w:rPr>
                <w:sz w:val="20"/>
                <w:szCs w:val="20"/>
              </w:rPr>
            </w:pPr>
            <w:r w:rsidRPr="007F121E">
              <w:rPr>
                <w:sz w:val="20"/>
                <w:szCs w:val="20"/>
              </w:rPr>
              <w:t>с 01.01.2024</w:t>
            </w:r>
          </w:p>
        </w:tc>
        <w:tc>
          <w:tcPr>
            <w:tcW w:w="992" w:type="dxa"/>
            <w:shd w:val="clear" w:color="auto" w:fill="auto"/>
          </w:tcPr>
          <w:p w14:paraId="6503C556" w14:textId="77777777" w:rsidR="007F121E" w:rsidRPr="007F121E" w:rsidRDefault="007F121E" w:rsidP="007F121E">
            <w:pPr>
              <w:ind w:left="-108" w:right="-108"/>
              <w:jc w:val="center"/>
              <w:rPr>
                <w:sz w:val="20"/>
                <w:szCs w:val="20"/>
              </w:rPr>
            </w:pPr>
            <w:r w:rsidRPr="007F121E">
              <w:rPr>
                <w:sz w:val="20"/>
                <w:szCs w:val="20"/>
              </w:rPr>
              <w:t>2 907,19</w:t>
            </w:r>
          </w:p>
        </w:tc>
        <w:tc>
          <w:tcPr>
            <w:tcW w:w="851" w:type="dxa"/>
            <w:shd w:val="clear" w:color="auto" w:fill="auto"/>
            <w:vAlign w:val="center"/>
          </w:tcPr>
          <w:p w14:paraId="5CB653D9" w14:textId="77777777" w:rsidR="007F121E" w:rsidRPr="007F121E" w:rsidRDefault="007F121E" w:rsidP="007F121E">
            <w:pPr>
              <w:ind w:left="-108" w:right="-72"/>
              <w:jc w:val="center"/>
              <w:rPr>
                <w:sz w:val="20"/>
                <w:szCs w:val="20"/>
                <w:lang w:eastAsia="en-US"/>
              </w:rPr>
            </w:pPr>
            <w:r w:rsidRPr="007F121E">
              <w:rPr>
                <w:sz w:val="20"/>
                <w:szCs w:val="20"/>
                <w:lang w:eastAsia="en-US"/>
              </w:rPr>
              <w:t>x</w:t>
            </w:r>
          </w:p>
        </w:tc>
        <w:tc>
          <w:tcPr>
            <w:tcW w:w="992" w:type="dxa"/>
            <w:shd w:val="clear" w:color="auto" w:fill="auto"/>
            <w:vAlign w:val="center"/>
          </w:tcPr>
          <w:p w14:paraId="59BBA357" w14:textId="77777777" w:rsidR="007F121E" w:rsidRPr="007F121E" w:rsidRDefault="007F121E" w:rsidP="007F121E">
            <w:pPr>
              <w:ind w:left="-108" w:right="-72"/>
              <w:jc w:val="center"/>
              <w:rPr>
                <w:sz w:val="20"/>
                <w:szCs w:val="20"/>
                <w:lang w:eastAsia="en-US"/>
              </w:rPr>
            </w:pPr>
            <w:r w:rsidRPr="007F121E">
              <w:rPr>
                <w:sz w:val="20"/>
                <w:szCs w:val="20"/>
                <w:lang w:eastAsia="en-US"/>
              </w:rPr>
              <w:t>x</w:t>
            </w:r>
          </w:p>
        </w:tc>
        <w:tc>
          <w:tcPr>
            <w:tcW w:w="850" w:type="dxa"/>
            <w:shd w:val="clear" w:color="auto" w:fill="auto"/>
            <w:vAlign w:val="center"/>
          </w:tcPr>
          <w:p w14:paraId="0E7635F2" w14:textId="77777777" w:rsidR="007F121E" w:rsidRPr="007F121E" w:rsidRDefault="007F121E" w:rsidP="007F121E">
            <w:pPr>
              <w:ind w:left="-108" w:right="-72"/>
              <w:jc w:val="center"/>
              <w:rPr>
                <w:sz w:val="20"/>
                <w:szCs w:val="20"/>
                <w:lang w:eastAsia="en-US"/>
              </w:rPr>
            </w:pPr>
            <w:r w:rsidRPr="007F121E">
              <w:rPr>
                <w:sz w:val="20"/>
                <w:szCs w:val="20"/>
                <w:lang w:eastAsia="en-US"/>
              </w:rPr>
              <w:t>x</w:t>
            </w:r>
          </w:p>
        </w:tc>
        <w:tc>
          <w:tcPr>
            <w:tcW w:w="709" w:type="dxa"/>
            <w:shd w:val="clear" w:color="auto" w:fill="auto"/>
            <w:vAlign w:val="center"/>
          </w:tcPr>
          <w:p w14:paraId="6800499F" w14:textId="77777777" w:rsidR="007F121E" w:rsidRPr="007F121E" w:rsidRDefault="007F121E" w:rsidP="007F121E">
            <w:pPr>
              <w:ind w:left="-108" w:right="-72"/>
              <w:jc w:val="center"/>
              <w:rPr>
                <w:sz w:val="20"/>
                <w:szCs w:val="20"/>
                <w:lang w:eastAsia="en-US"/>
              </w:rPr>
            </w:pPr>
            <w:r w:rsidRPr="007F121E">
              <w:rPr>
                <w:sz w:val="20"/>
                <w:szCs w:val="20"/>
                <w:lang w:eastAsia="en-US"/>
              </w:rPr>
              <w:t>x</w:t>
            </w:r>
          </w:p>
        </w:tc>
        <w:tc>
          <w:tcPr>
            <w:tcW w:w="992" w:type="dxa"/>
            <w:shd w:val="clear" w:color="auto" w:fill="auto"/>
            <w:vAlign w:val="center"/>
          </w:tcPr>
          <w:p w14:paraId="6E154841" w14:textId="77777777" w:rsidR="007F121E" w:rsidRPr="007F121E" w:rsidRDefault="007F121E" w:rsidP="007F121E">
            <w:pPr>
              <w:jc w:val="center"/>
              <w:rPr>
                <w:sz w:val="20"/>
                <w:szCs w:val="20"/>
                <w:lang w:eastAsia="en-US"/>
              </w:rPr>
            </w:pPr>
            <w:r w:rsidRPr="007F121E">
              <w:rPr>
                <w:sz w:val="20"/>
                <w:szCs w:val="20"/>
                <w:lang w:eastAsia="en-US"/>
              </w:rPr>
              <w:t>x</w:t>
            </w:r>
          </w:p>
        </w:tc>
      </w:tr>
      <w:tr w:rsidR="007F121E" w:rsidRPr="007F121E" w14:paraId="5DC822DC" w14:textId="77777777" w:rsidTr="004F6214">
        <w:tc>
          <w:tcPr>
            <w:tcW w:w="2126" w:type="dxa"/>
            <w:vMerge/>
            <w:shd w:val="clear" w:color="auto" w:fill="auto"/>
          </w:tcPr>
          <w:p w14:paraId="2B388444" w14:textId="77777777" w:rsidR="007F121E" w:rsidRPr="007F121E" w:rsidRDefault="007F121E" w:rsidP="007F121E">
            <w:pPr>
              <w:ind w:left="-80" w:right="-2"/>
              <w:rPr>
                <w:sz w:val="20"/>
                <w:szCs w:val="20"/>
                <w:lang w:eastAsia="en-US"/>
              </w:rPr>
            </w:pPr>
          </w:p>
        </w:tc>
        <w:tc>
          <w:tcPr>
            <w:tcW w:w="1418" w:type="dxa"/>
            <w:vMerge/>
            <w:shd w:val="clear" w:color="auto" w:fill="auto"/>
          </w:tcPr>
          <w:p w14:paraId="3236F314" w14:textId="77777777" w:rsidR="007F121E" w:rsidRPr="007F121E" w:rsidRDefault="007F121E" w:rsidP="007F121E">
            <w:pPr>
              <w:ind w:left="-108" w:right="-147"/>
              <w:jc w:val="cente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01181FF5" w14:textId="77777777" w:rsidR="007F121E" w:rsidRPr="007F121E" w:rsidRDefault="007F121E" w:rsidP="007F121E">
            <w:pPr>
              <w:ind w:left="-108" w:right="-108"/>
              <w:jc w:val="center"/>
              <w:rPr>
                <w:sz w:val="20"/>
                <w:szCs w:val="20"/>
              </w:rPr>
            </w:pPr>
            <w:r w:rsidRPr="007F121E">
              <w:rPr>
                <w:sz w:val="20"/>
                <w:szCs w:val="20"/>
              </w:rPr>
              <w:t>с 01.07.2024</w:t>
            </w:r>
          </w:p>
        </w:tc>
        <w:tc>
          <w:tcPr>
            <w:tcW w:w="992" w:type="dxa"/>
            <w:shd w:val="clear" w:color="auto" w:fill="auto"/>
          </w:tcPr>
          <w:p w14:paraId="158EBDBE" w14:textId="77777777" w:rsidR="007F121E" w:rsidRPr="007F121E" w:rsidRDefault="007F121E" w:rsidP="007F121E">
            <w:pPr>
              <w:ind w:left="-108" w:right="-108"/>
              <w:jc w:val="center"/>
              <w:rPr>
                <w:sz w:val="20"/>
                <w:szCs w:val="20"/>
              </w:rPr>
            </w:pPr>
            <w:r w:rsidRPr="007F121E">
              <w:rPr>
                <w:sz w:val="20"/>
                <w:szCs w:val="20"/>
              </w:rPr>
              <w:t>3 447,87</w:t>
            </w:r>
          </w:p>
        </w:tc>
        <w:tc>
          <w:tcPr>
            <w:tcW w:w="851" w:type="dxa"/>
            <w:shd w:val="clear" w:color="auto" w:fill="auto"/>
            <w:vAlign w:val="center"/>
          </w:tcPr>
          <w:p w14:paraId="2011DD4C" w14:textId="77777777" w:rsidR="007F121E" w:rsidRPr="007F121E" w:rsidRDefault="007F121E" w:rsidP="007F121E">
            <w:pPr>
              <w:ind w:left="-108" w:right="-72"/>
              <w:jc w:val="center"/>
              <w:rPr>
                <w:sz w:val="20"/>
                <w:szCs w:val="20"/>
                <w:lang w:eastAsia="en-US"/>
              </w:rPr>
            </w:pPr>
            <w:r w:rsidRPr="007F121E">
              <w:rPr>
                <w:sz w:val="20"/>
                <w:szCs w:val="20"/>
                <w:lang w:eastAsia="en-US"/>
              </w:rPr>
              <w:t>x</w:t>
            </w:r>
          </w:p>
        </w:tc>
        <w:tc>
          <w:tcPr>
            <w:tcW w:w="992" w:type="dxa"/>
            <w:shd w:val="clear" w:color="auto" w:fill="auto"/>
            <w:vAlign w:val="center"/>
          </w:tcPr>
          <w:p w14:paraId="68635F39" w14:textId="77777777" w:rsidR="007F121E" w:rsidRPr="007F121E" w:rsidRDefault="007F121E" w:rsidP="007F121E">
            <w:pPr>
              <w:ind w:left="-108" w:right="-72"/>
              <w:jc w:val="center"/>
              <w:rPr>
                <w:sz w:val="20"/>
                <w:szCs w:val="20"/>
                <w:lang w:eastAsia="en-US"/>
              </w:rPr>
            </w:pPr>
            <w:r w:rsidRPr="007F121E">
              <w:rPr>
                <w:sz w:val="20"/>
                <w:szCs w:val="20"/>
                <w:lang w:eastAsia="en-US"/>
              </w:rPr>
              <w:t>x</w:t>
            </w:r>
          </w:p>
        </w:tc>
        <w:tc>
          <w:tcPr>
            <w:tcW w:w="850" w:type="dxa"/>
            <w:shd w:val="clear" w:color="auto" w:fill="auto"/>
            <w:vAlign w:val="center"/>
          </w:tcPr>
          <w:p w14:paraId="4748EF27" w14:textId="77777777" w:rsidR="007F121E" w:rsidRPr="007F121E" w:rsidRDefault="007F121E" w:rsidP="007F121E">
            <w:pPr>
              <w:ind w:left="-108" w:right="-72"/>
              <w:jc w:val="center"/>
              <w:rPr>
                <w:sz w:val="20"/>
                <w:szCs w:val="20"/>
                <w:lang w:eastAsia="en-US"/>
              </w:rPr>
            </w:pPr>
            <w:r w:rsidRPr="007F121E">
              <w:rPr>
                <w:sz w:val="20"/>
                <w:szCs w:val="20"/>
                <w:lang w:eastAsia="en-US"/>
              </w:rPr>
              <w:t>x</w:t>
            </w:r>
          </w:p>
        </w:tc>
        <w:tc>
          <w:tcPr>
            <w:tcW w:w="709" w:type="dxa"/>
            <w:shd w:val="clear" w:color="auto" w:fill="auto"/>
            <w:vAlign w:val="center"/>
          </w:tcPr>
          <w:p w14:paraId="540B7A71" w14:textId="77777777" w:rsidR="007F121E" w:rsidRPr="007F121E" w:rsidRDefault="007F121E" w:rsidP="007F121E">
            <w:pPr>
              <w:ind w:left="-108" w:right="-72"/>
              <w:jc w:val="center"/>
              <w:rPr>
                <w:sz w:val="20"/>
                <w:szCs w:val="20"/>
                <w:lang w:eastAsia="en-US"/>
              </w:rPr>
            </w:pPr>
            <w:r w:rsidRPr="007F121E">
              <w:rPr>
                <w:sz w:val="20"/>
                <w:szCs w:val="20"/>
                <w:lang w:eastAsia="en-US"/>
              </w:rPr>
              <w:t>x</w:t>
            </w:r>
          </w:p>
        </w:tc>
        <w:tc>
          <w:tcPr>
            <w:tcW w:w="992" w:type="dxa"/>
            <w:shd w:val="clear" w:color="auto" w:fill="auto"/>
            <w:vAlign w:val="center"/>
          </w:tcPr>
          <w:p w14:paraId="576521A2" w14:textId="77777777" w:rsidR="007F121E" w:rsidRPr="007F121E" w:rsidRDefault="007F121E" w:rsidP="007F121E">
            <w:pPr>
              <w:jc w:val="center"/>
              <w:rPr>
                <w:sz w:val="20"/>
                <w:szCs w:val="20"/>
                <w:lang w:eastAsia="en-US"/>
              </w:rPr>
            </w:pPr>
            <w:r w:rsidRPr="007F121E">
              <w:rPr>
                <w:sz w:val="20"/>
                <w:szCs w:val="20"/>
                <w:lang w:eastAsia="en-US"/>
              </w:rPr>
              <w:t>x</w:t>
            </w:r>
          </w:p>
        </w:tc>
      </w:tr>
      <w:tr w:rsidR="007F121E" w:rsidRPr="007F121E" w14:paraId="00D578DD" w14:textId="77777777" w:rsidTr="004F6214">
        <w:trPr>
          <w:trHeight w:val="189"/>
        </w:trPr>
        <w:tc>
          <w:tcPr>
            <w:tcW w:w="2126" w:type="dxa"/>
            <w:vMerge/>
            <w:shd w:val="clear" w:color="auto" w:fill="auto"/>
          </w:tcPr>
          <w:p w14:paraId="61EE380C" w14:textId="77777777" w:rsidR="007F121E" w:rsidRPr="007F121E" w:rsidRDefault="007F121E" w:rsidP="007F121E">
            <w:pPr>
              <w:ind w:left="-80" w:right="-2"/>
              <w:rPr>
                <w:sz w:val="20"/>
                <w:szCs w:val="20"/>
                <w:lang w:eastAsia="en-US"/>
              </w:rPr>
            </w:pPr>
          </w:p>
        </w:tc>
        <w:tc>
          <w:tcPr>
            <w:tcW w:w="1418" w:type="dxa"/>
            <w:vMerge/>
            <w:shd w:val="clear" w:color="auto" w:fill="auto"/>
          </w:tcPr>
          <w:p w14:paraId="0AE9144E" w14:textId="77777777" w:rsidR="007F121E" w:rsidRPr="007F121E" w:rsidRDefault="007F121E" w:rsidP="007F121E">
            <w:pPr>
              <w:ind w:left="-108" w:right="-147"/>
              <w:jc w:val="cente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2ABCB60D" w14:textId="77777777" w:rsidR="007F121E" w:rsidRPr="007F121E" w:rsidRDefault="007F121E" w:rsidP="007F121E">
            <w:pPr>
              <w:ind w:left="-108" w:right="-108"/>
              <w:jc w:val="center"/>
              <w:rPr>
                <w:sz w:val="20"/>
                <w:szCs w:val="20"/>
              </w:rPr>
            </w:pPr>
            <w:r w:rsidRPr="007F121E">
              <w:rPr>
                <w:sz w:val="20"/>
                <w:szCs w:val="20"/>
              </w:rPr>
              <w:t>с 01.01.2025</w:t>
            </w:r>
          </w:p>
        </w:tc>
        <w:tc>
          <w:tcPr>
            <w:tcW w:w="992" w:type="dxa"/>
            <w:shd w:val="clear" w:color="auto" w:fill="auto"/>
          </w:tcPr>
          <w:p w14:paraId="24A0CFAA" w14:textId="77777777" w:rsidR="007F121E" w:rsidRPr="007F121E" w:rsidRDefault="007F121E" w:rsidP="007F121E">
            <w:pPr>
              <w:ind w:left="-108" w:right="-108"/>
              <w:jc w:val="center"/>
              <w:rPr>
                <w:sz w:val="20"/>
                <w:szCs w:val="20"/>
              </w:rPr>
            </w:pPr>
            <w:r w:rsidRPr="007F121E">
              <w:rPr>
                <w:sz w:val="20"/>
                <w:szCs w:val="20"/>
              </w:rPr>
              <w:t>3 447,87</w:t>
            </w:r>
          </w:p>
        </w:tc>
        <w:tc>
          <w:tcPr>
            <w:tcW w:w="851" w:type="dxa"/>
            <w:shd w:val="clear" w:color="auto" w:fill="auto"/>
            <w:vAlign w:val="center"/>
          </w:tcPr>
          <w:p w14:paraId="484B766A" w14:textId="77777777" w:rsidR="007F121E" w:rsidRPr="007F121E" w:rsidRDefault="007F121E" w:rsidP="007F121E">
            <w:pPr>
              <w:ind w:left="-108" w:right="-72"/>
              <w:jc w:val="center"/>
              <w:rPr>
                <w:sz w:val="20"/>
                <w:szCs w:val="20"/>
                <w:lang w:eastAsia="en-US"/>
              </w:rPr>
            </w:pPr>
            <w:r w:rsidRPr="007F121E">
              <w:rPr>
                <w:sz w:val="20"/>
                <w:szCs w:val="20"/>
                <w:lang w:eastAsia="en-US"/>
              </w:rPr>
              <w:t>x</w:t>
            </w:r>
          </w:p>
        </w:tc>
        <w:tc>
          <w:tcPr>
            <w:tcW w:w="992" w:type="dxa"/>
            <w:shd w:val="clear" w:color="auto" w:fill="auto"/>
            <w:vAlign w:val="center"/>
          </w:tcPr>
          <w:p w14:paraId="120A8931" w14:textId="77777777" w:rsidR="007F121E" w:rsidRPr="007F121E" w:rsidRDefault="007F121E" w:rsidP="007F121E">
            <w:pPr>
              <w:ind w:left="-108" w:right="-72"/>
              <w:jc w:val="center"/>
              <w:rPr>
                <w:sz w:val="20"/>
                <w:szCs w:val="20"/>
                <w:lang w:eastAsia="en-US"/>
              </w:rPr>
            </w:pPr>
            <w:r w:rsidRPr="007F121E">
              <w:rPr>
                <w:sz w:val="20"/>
                <w:szCs w:val="20"/>
                <w:lang w:eastAsia="en-US"/>
              </w:rPr>
              <w:t>x</w:t>
            </w:r>
          </w:p>
        </w:tc>
        <w:tc>
          <w:tcPr>
            <w:tcW w:w="850" w:type="dxa"/>
            <w:shd w:val="clear" w:color="auto" w:fill="auto"/>
            <w:vAlign w:val="center"/>
          </w:tcPr>
          <w:p w14:paraId="393DD79F" w14:textId="77777777" w:rsidR="007F121E" w:rsidRPr="007F121E" w:rsidRDefault="007F121E" w:rsidP="007F121E">
            <w:pPr>
              <w:ind w:left="-108" w:right="-72"/>
              <w:jc w:val="center"/>
              <w:rPr>
                <w:sz w:val="20"/>
                <w:szCs w:val="20"/>
                <w:lang w:eastAsia="en-US"/>
              </w:rPr>
            </w:pPr>
            <w:r w:rsidRPr="007F121E">
              <w:rPr>
                <w:sz w:val="20"/>
                <w:szCs w:val="20"/>
                <w:lang w:eastAsia="en-US"/>
              </w:rPr>
              <w:t>x</w:t>
            </w:r>
          </w:p>
        </w:tc>
        <w:tc>
          <w:tcPr>
            <w:tcW w:w="709" w:type="dxa"/>
            <w:shd w:val="clear" w:color="auto" w:fill="auto"/>
            <w:vAlign w:val="center"/>
          </w:tcPr>
          <w:p w14:paraId="1485B8CB" w14:textId="77777777" w:rsidR="007F121E" w:rsidRPr="007F121E" w:rsidRDefault="007F121E" w:rsidP="007F121E">
            <w:pPr>
              <w:ind w:left="-108" w:right="-72"/>
              <w:jc w:val="center"/>
              <w:rPr>
                <w:sz w:val="20"/>
                <w:szCs w:val="20"/>
                <w:lang w:eastAsia="en-US"/>
              </w:rPr>
            </w:pPr>
            <w:r w:rsidRPr="007F121E">
              <w:rPr>
                <w:sz w:val="20"/>
                <w:szCs w:val="20"/>
                <w:lang w:eastAsia="en-US"/>
              </w:rPr>
              <w:t>x</w:t>
            </w:r>
          </w:p>
        </w:tc>
        <w:tc>
          <w:tcPr>
            <w:tcW w:w="992" w:type="dxa"/>
            <w:shd w:val="clear" w:color="auto" w:fill="auto"/>
            <w:vAlign w:val="center"/>
          </w:tcPr>
          <w:p w14:paraId="690F08E7" w14:textId="77777777" w:rsidR="007F121E" w:rsidRPr="007F121E" w:rsidRDefault="007F121E" w:rsidP="007F121E">
            <w:pPr>
              <w:jc w:val="center"/>
              <w:rPr>
                <w:sz w:val="20"/>
                <w:szCs w:val="20"/>
                <w:lang w:eastAsia="en-US"/>
              </w:rPr>
            </w:pPr>
            <w:r w:rsidRPr="007F121E">
              <w:rPr>
                <w:sz w:val="20"/>
                <w:szCs w:val="20"/>
                <w:lang w:eastAsia="en-US"/>
              </w:rPr>
              <w:t>x</w:t>
            </w:r>
          </w:p>
        </w:tc>
      </w:tr>
      <w:tr w:rsidR="007F121E" w:rsidRPr="007F121E" w14:paraId="31213EB5" w14:textId="77777777" w:rsidTr="004F6214">
        <w:trPr>
          <w:trHeight w:val="189"/>
        </w:trPr>
        <w:tc>
          <w:tcPr>
            <w:tcW w:w="2126" w:type="dxa"/>
            <w:vMerge/>
            <w:shd w:val="clear" w:color="auto" w:fill="auto"/>
          </w:tcPr>
          <w:p w14:paraId="188A5BD4" w14:textId="77777777" w:rsidR="007F121E" w:rsidRPr="007F121E" w:rsidRDefault="007F121E" w:rsidP="007F121E">
            <w:pPr>
              <w:ind w:left="-80" w:right="-2"/>
              <w:rPr>
                <w:sz w:val="20"/>
                <w:szCs w:val="20"/>
                <w:lang w:eastAsia="en-US"/>
              </w:rPr>
            </w:pPr>
          </w:p>
        </w:tc>
        <w:tc>
          <w:tcPr>
            <w:tcW w:w="1418" w:type="dxa"/>
            <w:vMerge/>
            <w:shd w:val="clear" w:color="auto" w:fill="auto"/>
          </w:tcPr>
          <w:p w14:paraId="0EF18792" w14:textId="77777777" w:rsidR="007F121E" w:rsidRPr="007F121E" w:rsidRDefault="007F121E" w:rsidP="007F121E">
            <w:pPr>
              <w:ind w:left="-108" w:right="-147"/>
              <w:jc w:val="cente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62EAA9D1" w14:textId="77777777" w:rsidR="007F121E" w:rsidRPr="007F121E" w:rsidRDefault="007F121E" w:rsidP="007F121E">
            <w:pPr>
              <w:ind w:left="-108" w:right="-108"/>
              <w:jc w:val="center"/>
              <w:rPr>
                <w:sz w:val="20"/>
                <w:szCs w:val="20"/>
              </w:rPr>
            </w:pPr>
            <w:r w:rsidRPr="007F121E">
              <w:rPr>
                <w:sz w:val="20"/>
                <w:szCs w:val="20"/>
              </w:rPr>
              <w:t>с 01.07.2025</w:t>
            </w:r>
          </w:p>
        </w:tc>
        <w:tc>
          <w:tcPr>
            <w:tcW w:w="992" w:type="dxa"/>
            <w:shd w:val="clear" w:color="auto" w:fill="auto"/>
          </w:tcPr>
          <w:p w14:paraId="5F819AD7" w14:textId="77777777" w:rsidR="007F121E" w:rsidRPr="007F121E" w:rsidRDefault="007F121E" w:rsidP="007F121E">
            <w:pPr>
              <w:ind w:left="-108" w:right="-108"/>
              <w:jc w:val="center"/>
              <w:rPr>
                <w:sz w:val="20"/>
                <w:szCs w:val="20"/>
              </w:rPr>
            </w:pPr>
            <w:r w:rsidRPr="007F121E">
              <w:rPr>
                <w:sz w:val="20"/>
                <w:szCs w:val="20"/>
              </w:rPr>
              <w:t>2 991,70</w:t>
            </w:r>
          </w:p>
        </w:tc>
        <w:tc>
          <w:tcPr>
            <w:tcW w:w="851" w:type="dxa"/>
            <w:shd w:val="clear" w:color="auto" w:fill="auto"/>
          </w:tcPr>
          <w:p w14:paraId="0A1E1F72" w14:textId="77777777" w:rsidR="007F121E" w:rsidRPr="007F121E" w:rsidRDefault="007F121E" w:rsidP="007F121E">
            <w:pPr>
              <w:ind w:left="-108" w:right="-72"/>
              <w:jc w:val="center"/>
              <w:rPr>
                <w:sz w:val="20"/>
                <w:szCs w:val="20"/>
                <w:lang w:eastAsia="en-US"/>
              </w:rPr>
            </w:pPr>
            <w:r w:rsidRPr="007F121E">
              <w:rPr>
                <w:sz w:val="20"/>
                <w:szCs w:val="20"/>
                <w:lang w:eastAsia="en-US"/>
              </w:rPr>
              <w:t>x</w:t>
            </w:r>
          </w:p>
        </w:tc>
        <w:tc>
          <w:tcPr>
            <w:tcW w:w="992" w:type="dxa"/>
            <w:shd w:val="clear" w:color="auto" w:fill="auto"/>
          </w:tcPr>
          <w:p w14:paraId="40A91D20" w14:textId="77777777" w:rsidR="007F121E" w:rsidRPr="007F121E" w:rsidRDefault="007F121E" w:rsidP="007F121E">
            <w:pPr>
              <w:ind w:left="-108" w:right="-72"/>
              <w:jc w:val="center"/>
              <w:rPr>
                <w:sz w:val="20"/>
                <w:szCs w:val="20"/>
                <w:lang w:eastAsia="en-US"/>
              </w:rPr>
            </w:pPr>
            <w:r w:rsidRPr="007F121E">
              <w:rPr>
                <w:sz w:val="20"/>
                <w:szCs w:val="20"/>
                <w:lang w:eastAsia="en-US"/>
              </w:rPr>
              <w:t>x</w:t>
            </w:r>
          </w:p>
        </w:tc>
        <w:tc>
          <w:tcPr>
            <w:tcW w:w="850" w:type="dxa"/>
            <w:shd w:val="clear" w:color="auto" w:fill="auto"/>
          </w:tcPr>
          <w:p w14:paraId="32CF1DC2" w14:textId="77777777" w:rsidR="007F121E" w:rsidRPr="007F121E" w:rsidRDefault="007F121E" w:rsidP="007F121E">
            <w:pPr>
              <w:ind w:left="-108" w:right="-72"/>
              <w:jc w:val="center"/>
              <w:rPr>
                <w:sz w:val="20"/>
                <w:szCs w:val="20"/>
                <w:lang w:eastAsia="en-US"/>
              </w:rPr>
            </w:pPr>
            <w:r w:rsidRPr="007F121E">
              <w:rPr>
                <w:sz w:val="20"/>
                <w:szCs w:val="20"/>
                <w:lang w:eastAsia="en-US"/>
              </w:rPr>
              <w:t>x</w:t>
            </w:r>
          </w:p>
        </w:tc>
        <w:tc>
          <w:tcPr>
            <w:tcW w:w="709" w:type="dxa"/>
            <w:shd w:val="clear" w:color="auto" w:fill="auto"/>
          </w:tcPr>
          <w:p w14:paraId="4EB559BE" w14:textId="77777777" w:rsidR="007F121E" w:rsidRPr="007F121E" w:rsidRDefault="007F121E" w:rsidP="007F121E">
            <w:pPr>
              <w:ind w:left="-108" w:right="-72"/>
              <w:jc w:val="center"/>
              <w:rPr>
                <w:sz w:val="20"/>
                <w:szCs w:val="20"/>
                <w:lang w:eastAsia="en-US"/>
              </w:rPr>
            </w:pPr>
            <w:r w:rsidRPr="007F121E">
              <w:rPr>
                <w:sz w:val="20"/>
                <w:szCs w:val="20"/>
                <w:lang w:eastAsia="en-US"/>
              </w:rPr>
              <w:t>x</w:t>
            </w:r>
          </w:p>
        </w:tc>
        <w:tc>
          <w:tcPr>
            <w:tcW w:w="992" w:type="dxa"/>
            <w:shd w:val="clear" w:color="auto" w:fill="auto"/>
          </w:tcPr>
          <w:p w14:paraId="1E40A5B1" w14:textId="77777777" w:rsidR="007F121E" w:rsidRPr="007F121E" w:rsidRDefault="007F121E" w:rsidP="007F121E">
            <w:pPr>
              <w:jc w:val="center"/>
              <w:rPr>
                <w:sz w:val="20"/>
                <w:szCs w:val="20"/>
                <w:lang w:eastAsia="en-US"/>
              </w:rPr>
            </w:pPr>
            <w:r w:rsidRPr="007F121E">
              <w:rPr>
                <w:sz w:val="20"/>
                <w:szCs w:val="20"/>
                <w:lang w:eastAsia="en-US"/>
              </w:rPr>
              <w:t>x</w:t>
            </w:r>
          </w:p>
        </w:tc>
      </w:tr>
      <w:tr w:rsidR="007F121E" w:rsidRPr="007F121E" w14:paraId="615B3717" w14:textId="77777777" w:rsidTr="004F6214">
        <w:trPr>
          <w:trHeight w:val="189"/>
        </w:trPr>
        <w:tc>
          <w:tcPr>
            <w:tcW w:w="2126" w:type="dxa"/>
            <w:vMerge/>
            <w:shd w:val="clear" w:color="auto" w:fill="auto"/>
          </w:tcPr>
          <w:p w14:paraId="636F8390" w14:textId="77777777" w:rsidR="007F121E" w:rsidRPr="007F121E" w:rsidRDefault="007F121E" w:rsidP="007F121E">
            <w:pPr>
              <w:ind w:left="-80" w:right="-2"/>
              <w:rPr>
                <w:sz w:val="20"/>
                <w:szCs w:val="20"/>
                <w:lang w:eastAsia="en-US"/>
              </w:rPr>
            </w:pPr>
          </w:p>
        </w:tc>
        <w:tc>
          <w:tcPr>
            <w:tcW w:w="1418" w:type="dxa"/>
            <w:vMerge/>
            <w:shd w:val="clear" w:color="auto" w:fill="auto"/>
          </w:tcPr>
          <w:p w14:paraId="48171509" w14:textId="77777777" w:rsidR="007F121E" w:rsidRPr="007F121E" w:rsidRDefault="007F121E" w:rsidP="007F121E">
            <w:pPr>
              <w:ind w:left="-108" w:right="-147"/>
              <w:jc w:val="cente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388EDF6C" w14:textId="77777777" w:rsidR="007F121E" w:rsidRPr="007F121E" w:rsidRDefault="007F121E" w:rsidP="007F121E">
            <w:pPr>
              <w:ind w:left="-108" w:right="-108"/>
              <w:jc w:val="center"/>
              <w:rPr>
                <w:sz w:val="20"/>
                <w:szCs w:val="20"/>
              </w:rPr>
            </w:pPr>
            <w:r w:rsidRPr="007F121E">
              <w:rPr>
                <w:sz w:val="20"/>
                <w:szCs w:val="20"/>
              </w:rPr>
              <w:t>с 01.01.2026</w:t>
            </w:r>
          </w:p>
        </w:tc>
        <w:tc>
          <w:tcPr>
            <w:tcW w:w="992" w:type="dxa"/>
            <w:shd w:val="clear" w:color="auto" w:fill="auto"/>
          </w:tcPr>
          <w:p w14:paraId="5C1E1450" w14:textId="77777777" w:rsidR="007F121E" w:rsidRPr="007F121E" w:rsidRDefault="007F121E" w:rsidP="007F121E">
            <w:pPr>
              <w:ind w:left="-108" w:right="-108"/>
              <w:jc w:val="center"/>
              <w:rPr>
                <w:sz w:val="20"/>
                <w:szCs w:val="20"/>
              </w:rPr>
            </w:pPr>
            <w:r w:rsidRPr="007F121E">
              <w:rPr>
                <w:sz w:val="20"/>
                <w:szCs w:val="20"/>
              </w:rPr>
              <w:t>2 991,70</w:t>
            </w:r>
          </w:p>
        </w:tc>
        <w:tc>
          <w:tcPr>
            <w:tcW w:w="851" w:type="dxa"/>
            <w:shd w:val="clear" w:color="auto" w:fill="auto"/>
          </w:tcPr>
          <w:p w14:paraId="08FE385A" w14:textId="77777777" w:rsidR="007F121E" w:rsidRPr="007F121E" w:rsidRDefault="007F121E" w:rsidP="007F121E">
            <w:pPr>
              <w:ind w:left="-108" w:right="-72"/>
              <w:jc w:val="center"/>
              <w:rPr>
                <w:sz w:val="20"/>
                <w:szCs w:val="20"/>
                <w:lang w:eastAsia="en-US"/>
              </w:rPr>
            </w:pPr>
            <w:r w:rsidRPr="007F121E">
              <w:rPr>
                <w:sz w:val="20"/>
                <w:szCs w:val="20"/>
                <w:lang w:eastAsia="en-US"/>
              </w:rPr>
              <w:t>x</w:t>
            </w:r>
          </w:p>
        </w:tc>
        <w:tc>
          <w:tcPr>
            <w:tcW w:w="992" w:type="dxa"/>
            <w:shd w:val="clear" w:color="auto" w:fill="auto"/>
          </w:tcPr>
          <w:p w14:paraId="1BC48EC4" w14:textId="77777777" w:rsidR="007F121E" w:rsidRPr="007F121E" w:rsidRDefault="007F121E" w:rsidP="007F121E">
            <w:pPr>
              <w:ind w:left="-108" w:right="-72"/>
              <w:jc w:val="center"/>
              <w:rPr>
                <w:sz w:val="20"/>
                <w:szCs w:val="20"/>
                <w:lang w:eastAsia="en-US"/>
              </w:rPr>
            </w:pPr>
            <w:r w:rsidRPr="007F121E">
              <w:rPr>
                <w:sz w:val="20"/>
                <w:szCs w:val="20"/>
                <w:lang w:eastAsia="en-US"/>
              </w:rPr>
              <w:t>x</w:t>
            </w:r>
          </w:p>
        </w:tc>
        <w:tc>
          <w:tcPr>
            <w:tcW w:w="850" w:type="dxa"/>
            <w:shd w:val="clear" w:color="auto" w:fill="auto"/>
          </w:tcPr>
          <w:p w14:paraId="5EA5C646" w14:textId="77777777" w:rsidR="007F121E" w:rsidRPr="007F121E" w:rsidRDefault="007F121E" w:rsidP="007F121E">
            <w:pPr>
              <w:ind w:left="-108" w:right="-72"/>
              <w:jc w:val="center"/>
              <w:rPr>
                <w:sz w:val="20"/>
                <w:szCs w:val="20"/>
                <w:lang w:eastAsia="en-US"/>
              </w:rPr>
            </w:pPr>
            <w:r w:rsidRPr="007F121E">
              <w:rPr>
                <w:sz w:val="20"/>
                <w:szCs w:val="20"/>
                <w:lang w:eastAsia="en-US"/>
              </w:rPr>
              <w:t>x</w:t>
            </w:r>
          </w:p>
        </w:tc>
        <w:tc>
          <w:tcPr>
            <w:tcW w:w="709" w:type="dxa"/>
            <w:shd w:val="clear" w:color="auto" w:fill="auto"/>
          </w:tcPr>
          <w:p w14:paraId="18B459CD" w14:textId="77777777" w:rsidR="007F121E" w:rsidRPr="007F121E" w:rsidRDefault="007F121E" w:rsidP="007F121E">
            <w:pPr>
              <w:ind w:left="-108" w:right="-72"/>
              <w:jc w:val="center"/>
              <w:rPr>
                <w:sz w:val="20"/>
                <w:szCs w:val="20"/>
                <w:lang w:eastAsia="en-US"/>
              </w:rPr>
            </w:pPr>
            <w:r w:rsidRPr="007F121E">
              <w:rPr>
                <w:sz w:val="20"/>
                <w:szCs w:val="20"/>
                <w:lang w:eastAsia="en-US"/>
              </w:rPr>
              <w:t>x</w:t>
            </w:r>
          </w:p>
        </w:tc>
        <w:tc>
          <w:tcPr>
            <w:tcW w:w="992" w:type="dxa"/>
            <w:shd w:val="clear" w:color="auto" w:fill="auto"/>
          </w:tcPr>
          <w:p w14:paraId="59E5D64D" w14:textId="77777777" w:rsidR="007F121E" w:rsidRPr="007F121E" w:rsidRDefault="007F121E" w:rsidP="007F121E">
            <w:pPr>
              <w:jc w:val="center"/>
              <w:rPr>
                <w:sz w:val="20"/>
                <w:szCs w:val="20"/>
                <w:lang w:eastAsia="en-US"/>
              </w:rPr>
            </w:pPr>
            <w:r w:rsidRPr="007F121E">
              <w:rPr>
                <w:sz w:val="20"/>
                <w:szCs w:val="20"/>
                <w:lang w:eastAsia="en-US"/>
              </w:rPr>
              <w:t>x</w:t>
            </w:r>
          </w:p>
        </w:tc>
      </w:tr>
      <w:tr w:rsidR="007F121E" w:rsidRPr="007F121E" w14:paraId="0C9636C4" w14:textId="77777777" w:rsidTr="004F6214">
        <w:trPr>
          <w:trHeight w:val="189"/>
        </w:trPr>
        <w:tc>
          <w:tcPr>
            <w:tcW w:w="2126" w:type="dxa"/>
            <w:vMerge/>
            <w:shd w:val="clear" w:color="auto" w:fill="auto"/>
          </w:tcPr>
          <w:p w14:paraId="035D5583" w14:textId="77777777" w:rsidR="007F121E" w:rsidRPr="007F121E" w:rsidRDefault="007F121E" w:rsidP="007F121E">
            <w:pPr>
              <w:ind w:left="-80" w:right="-2"/>
              <w:rPr>
                <w:sz w:val="20"/>
                <w:szCs w:val="20"/>
                <w:lang w:eastAsia="en-US"/>
              </w:rPr>
            </w:pPr>
          </w:p>
        </w:tc>
        <w:tc>
          <w:tcPr>
            <w:tcW w:w="1418" w:type="dxa"/>
            <w:vMerge/>
            <w:shd w:val="clear" w:color="auto" w:fill="auto"/>
          </w:tcPr>
          <w:p w14:paraId="2EA62223" w14:textId="77777777" w:rsidR="007F121E" w:rsidRPr="007F121E" w:rsidRDefault="007F121E" w:rsidP="007F121E">
            <w:pPr>
              <w:ind w:left="-108" w:right="-147"/>
              <w:jc w:val="cente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36785E40" w14:textId="77777777" w:rsidR="007F121E" w:rsidRPr="007F121E" w:rsidRDefault="007F121E" w:rsidP="007F121E">
            <w:pPr>
              <w:ind w:left="-108" w:right="-108"/>
              <w:jc w:val="center"/>
              <w:rPr>
                <w:sz w:val="20"/>
                <w:szCs w:val="20"/>
              </w:rPr>
            </w:pPr>
            <w:r w:rsidRPr="007F121E">
              <w:rPr>
                <w:sz w:val="20"/>
                <w:szCs w:val="20"/>
              </w:rPr>
              <w:t>с 01.07.2026</w:t>
            </w:r>
          </w:p>
        </w:tc>
        <w:tc>
          <w:tcPr>
            <w:tcW w:w="992" w:type="dxa"/>
            <w:shd w:val="clear" w:color="auto" w:fill="auto"/>
          </w:tcPr>
          <w:p w14:paraId="42C4864E" w14:textId="77777777" w:rsidR="007F121E" w:rsidRPr="007F121E" w:rsidRDefault="007F121E" w:rsidP="007F121E">
            <w:pPr>
              <w:ind w:left="-108" w:right="-108"/>
              <w:jc w:val="center"/>
              <w:rPr>
                <w:sz w:val="20"/>
                <w:szCs w:val="20"/>
              </w:rPr>
            </w:pPr>
            <w:r w:rsidRPr="007F121E">
              <w:rPr>
                <w:sz w:val="20"/>
                <w:szCs w:val="20"/>
              </w:rPr>
              <w:t>3 825,72</w:t>
            </w:r>
          </w:p>
        </w:tc>
        <w:tc>
          <w:tcPr>
            <w:tcW w:w="851" w:type="dxa"/>
            <w:shd w:val="clear" w:color="auto" w:fill="auto"/>
          </w:tcPr>
          <w:p w14:paraId="08613C00" w14:textId="77777777" w:rsidR="007F121E" w:rsidRPr="007F121E" w:rsidRDefault="007F121E" w:rsidP="007F121E">
            <w:pPr>
              <w:ind w:left="-108" w:right="-72"/>
              <w:jc w:val="center"/>
              <w:rPr>
                <w:sz w:val="20"/>
                <w:szCs w:val="20"/>
                <w:lang w:eastAsia="en-US"/>
              </w:rPr>
            </w:pPr>
            <w:r w:rsidRPr="007F121E">
              <w:rPr>
                <w:sz w:val="20"/>
                <w:szCs w:val="20"/>
                <w:lang w:eastAsia="en-US"/>
              </w:rPr>
              <w:t>x</w:t>
            </w:r>
          </w:p>
        </w:tc>
        <w:tc>
          <w:tcPr>
            <w:tcW w:w="992" w:type="dxa"/>
            <w:shd w:val="clear" w:color="auto" w:fill="auto"/>
          </w:tcPr>
          <w:p w14:paraId="1547816D" w14:textId="77777777" w:rsidR="007F121E" w:rsidRPr="007F121E" w:rsidRDefault="007F121E" w:rsidP="007F121E">
            <w:pPr>
              <w:ind w:left="-108" w:right="-72"/>
              <w:jc w:val="center"/>
              <w:rPr>
                <w:sz w:val="20"/>
                <w:szCs w:val="20"/>
                <w:lang w:eastAsia="en-US"/>
              </w:rPr>
            </w:pPr>
            <w:r w:rsidRPr="007F121E">
              <w:rPr>
                <w:sz w:val="20"/>
                <w:szCs w:val="20"/>
                <w:lang w:eastAsia="en-US"/>
              </w:rPr>
              <w:t>x</w:t>
            </w:r>
          </w:p>
        </w:tc>
        <w:tc>
          <w:tcPr>
            <w:tcW w:w="850" w:type="dxa"/>
            <w:shd w:val="clear" w:color="auto" w:fill="auto"/>
          </w:tcPr>
          <w:p w14:paraId="733CF9A0" w14:textId="77777777" w:rsidR="007F121E" w:rsidRPr="007F121E" w:rsidRDefault="007F121E" w:rsidP="007F121E">
            <w:pPr>
              <w:ind w:left="-108" w:right="-72"/>
              <w:jc w:val="center"/>
              <w:rPr>
                <w:sz w:val="20"/>
                <w:szCs w:val="20"/>
                <w:lang w:eastAsia="en-US"/>
              </w:rPr>
            </w:pPr>
            <w:r w:rsidRPr="007F121E">
              <w:rPr>
                <w:sz w:val="20"/>
                <w:szCs w:val="20"/>
                <w:lang w:eastAsia="en-US"/>
              </w:rPr>
              <w:t>x</w:t>
            </w:r>
          </w:p>
        </w:tc>
        <w:tc>
          <w:tcPr>
            <w:tcW w:w="709" w:type="dxa"/>
            <w:shd w:val="clear" w:color="auto" w:fill="auto"/>
          </w:tcPr>
          <w:p w14:paraId="054176D3" w14:textId="77777777" w:rsidR="007F121E" w:rsidRPr="007F121E" w:rsidRDefault="007F121E" w:rsidP="007F121E">
            <w:pPr>
              <w:ind w:left="-108" w:right="-72"/>
              <w:jc w:val="center"/>
              <w:rPr>
                <w:sz w:val="20"/>
                <w:szCs w:val="20"/>
                <w:lang w:eastAsia="en-US"/>
              </w:rPr>
            </w:pPr>
            <w:r w:rsidRPr="007F121E">
              <w:rPr>
                <w:sz w:val="20"/>
                <w:szCs w:val="20"/>
                <w:lang w:eastAsia="en-US"/>
              </w:rPr>
              <w:t>x</w:t>
            </w:r>
          </w:p>
        </w:tc>
        <w:tc>
          <w:tcPr>
            <w:tcW w:w="992" w:type="dxa"/>
            <w:shd w:val="clear" w:color="auto" w:fill="auto"/>
          </w:tcPr>
          <w:p w14:paraId="3B782E55" w14:textId="77777777" w:rsidR="007F121E" w:rsidRPr="007F121E" w:rsidRDefault="007F121E" w:rsidP="007F121E">
            <w:pPr>
              <w:jc w:val="center"/>
              <w:rPr>
                <w:sz w:val="20"/>
                <w:szCs w:val="20"/>
                <w:lang w:eastAsia="en-US"/>
              </w:rPr>
            </w:pPr>
            <w:r w:rsidRPr="007F121E">
              <w:rPr>
                <w:sz w:val="20"/>
                <w:szCs w:val="20"/>
                <w:lang w:eastAsia="en-US"/>
              </w:rPr>
              <w:t>x</w:t>
            </w:r>
          </w:p>
        </w:tc>
      </w:tr>
      <w:tr w:rsidR="007F121E" w:rsidRPr="007F121E" w14:paraId="6F3762DF" w14:textId="77777777" w:rsidTr="004F6214">
        <w:trPr>
          <w:trHeight w:val="189"/>
        </w:trPr>
        <w:tc>
          <w:tcPr>
            <w:tcW w:w="2126" w:type="dxa"/>
            <w:vMerge/>
            <w:shd w:val="clear" w:color="auto" w:fill="auto"/>
          </w:tcPr>
          <w:p w14:paraId="79BFC668" w14:textId="77777777" w:rsidR="007F121E" w:rsidRPr="007F121E" w:rsidRDefault="007F121E" w:rsidP="007F121E">
            <w:pPr>
              <w:ind w:left="-80" w:right="-2"/>
              <w:rPr>
                <w:sz w:val="20"/>
                <w:szCs w:val="20"/>
                <w:lang w:eastAsia="en-US"/>
              </w:rPr>
            </w:pPr>
          </w:p>
        </w:tc>
        <w:tc>
          <w:tcPr>
            <w:tcW w:w="1418" w:type="dxa"/>
            <w:vMerge/>
            <w:shd w:val="clear" w:color="auto" w:fill="auto"/>
          </w:tcPr>
          <w:p w14:paraId="4D2B6F61" w14:textId="77777777" w:rsidR="007F121E" w:rsidRPr="007F121E" w:rsidRDefault="007F121E" w:rsidP="007F121E">
            <w:pPr>
              <w:ind w:left="-108" w:right="-147"/>
              <w:jc w:val="cente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165CAFC9" w14:textId="77777777" w:rsidR="007F121E" w:rsidRPr="007F121E" w:rsidRDefault="007F121E" w:rsidP="007F121E">
            <w:pPr>
              <w:ind w:left="-108" w:right="-108"/>
              <w:jc w:val="center"/>
              <w:rPr>
                <w:sz w:val="20"/>
                <w:szCs w:val="20"/>
              </w:rPr>
            </w:pPr>
            <w:r w:rsidRPr="007F121E">
              <w:rPr>
                <w:sz w:val="20"/>
                <w:szCs w:val="20"/>
              </w:rPr>
              <w:t>с 01.01.2027</w:t>
            </w:r>
          </w:p>
        </w:tc>
        <w:tc>
          <w:tcPr>
            <w:tcW w:w="992" w:type="dxa"/>
            <w:shd w:val="clear" w:color="auto" w:fill="auto"/>
          </w:tcPr>
          <w:p w14:paraId="7CD079CC" w14:textId="77777777" w:rsidR="007F121E" w:rsidRPr="007F121E" w:rsidRDefault="007F121E" w:rsidP="007F121E">
            <w:pPr>
              <w:ind w:left="-108" w:right="-108"/>
              <w:jc w:val="center"/>
              <w:rPr>
                <w:sz w:val="20"/>
                <w:szCs w:val="20"/>
              </w:rPr>
            </w:pPr>
            <w:r w:rsidRPr="007F121E">
              <w:rPr>
                <w:sz w:val="20"/>
                <w:szCs w:val="20"/>
              </w:rPr>
              <w:t>3 825,72</w:t>
            </w:r>
          </w:p>
        </w:tc>
        <w:tc>
          <w:tcPr>
            <w:tcW w:w="851" w:type="dxa"/>
            <w:shd w:val="clear" w:color="auto" w:fill="auto"/>
          </w:tcPr>
          <w:p w14:paraId="64DD87C2" w14:textId="77777777" w:rsidR="007F121E" w:rsidRPr="007F121E" w:rsidRDefault="007F121E" w:rsidP="007F121E">
            <w:pPr>
              <w:ind w:left="-108" w:right="-72"/>
              <w:jc w:val="center"/>
              <w:rPr>
                <w:sz w:val="20"/>
                <w:szCs w:val="20"/>
                <w:lang w:eastAsia="en-US"/>
              </w:rPr>
            </w:pPr>
            <w:r w:rsidRPr="007F121E">
              <w:rPr>
                <w:sz w:val="20"/>
                <w:szCs w:val="20"/>
                <w:lang w:eastAsia="en-US"/>
              </w:rPr>
              <w:t>x</w:t>
            </w:r>
          </w:p>
        </w:tc>
        <w:tc>
          <w:tcPr>
            <w:tcW w:w="992" w:type="dxa"/>
            <w:shd w:val="clear" w:color="auto" w:fill="auto"/>
          </w:tcPr>
          <w:p w14:paraId="21AE1909" w14:textId="77777777" w:rsidR="007F121E" w:rsidRPr="007F121E" w:rsidRDefault="007F121E" w:rsidP="007F121E">
            <w:pPr>
              <w:ind w:left="-108" w:right="-72"/>
              <w:jc w:val="center"/>
              <w:rPr>
                <w:sz w:val="20"/>
                <w:szCs w:val="20"/>
                <w:lang w:eastAsia="en-US"/>
              </w:rPr>
            </w:pPr>
            <w:r w:rsidRPr="007F121E">
              <w:rPr>
                <w:sz w:val="20"/>
                <w:szCs w:val="20"/>
                <w:lang w:eastAsia="en-US"/>
              </w:rPr>
              <w:t>x</w:t>
            </w:r>
          </w:p>
        </w:tc>
        <w:tc>
          <w:tcPr>
            <w:tcW w:w="850" w:type="dxa"/>
            <w:shd w:val="clear" w:color="auto" w:fill="auto"/>
          </w:tcPr>
          <w:p w14:paraId="2F0335E7" w14:textId="77777777" w:rsidR="007F121E" w:rsidRPr="007F121E" w:rsidRDefault="007F121E" w:rsidP="007F121E">
            <w:pPr>
              <w:ind w:left="-108" w:right="-72"/>
              <w:jc w:val="center"/>
              <w:rPr>
                <w:sz w:val="20"/>
                <w:szCs w:val="20"/>
                <w:lang w:eastAsia="en-US"/>
              </w:rPr>
            </w:pPr>
            <w:r w:rsidRPr="007F121E">
              <w:rPr>
                <w:sz w:val="20"/>
                <w:szCs w:val="20"/>
                <w:lang w:eastAsia="en-US"/>
              </w:rPr>
              <w:t>x</w:t>
            </w:r>
          </w:p>
        </w:tc>
        <w:tc>
          <w:tcPr>
            <w:tcW w:w="709" w:type="dxa"/>
            <w:shd w:val="clear" w:color="auto" w:fill="auto"/>
          </w:tcPr>
          <w:p w14:paraId="2937AB46" w14:textId="77777777" w:rsidR="007F121E" w:rsidRPr="007F121E" w:rsidRDefault="007F121E" w:rsidP="007F121E">
            <w:pPr>
              <w:ind w:left="-108" w:right="-72"/>
              <w:jc w:val="center"/>
              <w:rPr>
                <w:sz w:val="20"/>
                <w:szCs w:val="20"/>
                <w:lang w:eastAsia="en-US"/>
              </w:rPr>
            </w:pPr>
            <w:r w:rsidRPr="007F121E">
              <w:rPr>
                <w:sz w:val="20"/>
                <w:szCs w:val="20"/>
                <w:lang w:eastAsia="en-US"/>
              </w:rPr>
              <w:t>x</w:t>
            </w:r>
          </w:p>
        </w:tc>
        <w:tc>
          <w:tcPr>
            <w:tcW w:w="992" w:type="dxa"/>
            <w:shd w:val="clear" w:color="auto" w:fill="auto"/>
          </w:tcPr>
          <w:p w14:paraId="57B2536D" w14:textId="77777777" w:rsidR="007F121E" w:rsidRPr="007F121E" w:rsidRDefault="007F121E" w:rsidP="007F121E">
            <w:pPr>
              <w:jc w:val="center"/>
              <w:rPr>
                <w:sz w:val="20"/>
                <w:szCs w:val="20"/>
                <w:lang w:eastAsia="en-US"/>
              </w:rPr>
            </w:pPr>
            <w:r w:rsidRPr="007F121E">
              <w:rPr>
                <w:sz w:val="20"/>
                <w:szCs w:val="20"/>
                <w:lang w:eastAsia="en-US"/>
              </w:rPr>
              <w:t>x</w:t>
            </w:r>
          </w:p>
        </w:tc>
      </w:tr>
      <w:tr w:rsidR="007F121E" w:rsidRPr="007F121E" w14:paraId="31F85DEF" w14:textId="77777777" w:rsidTr="004F6214">
        <w:trPr>
          <w:trHeight w:val="189"/>
        </w:trPr>
        <w:tc>
          <w:tcPr>
            <w:tcW w:w="2126" w:type="dxa"/>
            <w:vMerge/>
            <w:shd w:val="clear" w:color="auto" w:fill="auto"/>
          </w:tcPr>
          <w:p w14:paraId="3AD902E4" w14:textId="77777777" w:rsidR="007F121E" w:rsidRPr="007F121E" w:rsidRDefault="007F121E" w:rsidP="007F121E">
            <w:pPr>
              <w:ind w:left="-80" w:right="-2"/>
              <w:rPr>
                <w:sz w:val="20"/>
                <w:szCs w:val="20"/>
                <w:lang w:eastAsia="en-US"/>
              </w:rPr>
            </w:pPr>
          </w:p>
        </w:tc>
        <w:tc>
          <w:tcPr>
            <w:tcW w:w="1418" w:type="dxa"/>
            <w:vMerge/>
            <w:shd w:val="clear" w:color="auto" w:fill="auto"/>
          </w:tcPr>
          <w:p w14:paraId="3250C4AA" w14:textId="77777777" w:rsidR="007F121E" w:rsidRPr="007F121E" w:rsidRDefault="007F121E" w:rsidP="007F121E">
            <w:pPr>
              <w:ind w:left="-108" w:right="-147"/>
              <w:jc w:val="cente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5F956D72" w14:textId="77777777" w:rsidR="007F121E" w:rsidRPr="007F121E" w:rsidRDefault="007F121E" w:rsidP="007F121E">
            <w:pPr>
              <w:ind w:left="-108" w:right="-108"/>
              <w:jc w:val="center"/>
              <w:rPr>
                <w:sz w:val="20"/>
                <w:szCs w:val="20"/>
              </w:rPr>
            </w:pPr>
            <w:r w:rsidRPr="007F121E">
              <w:rPr>
                <w:sz w:val="20"/>
                <w:szCs w:val="20"/>
              </w:rPr>
              <w:t>с 01.07.2027</w:t>
            </w:r>
          </w:p>
        </w:tc>
        <w:tc>
          <w:tcPr>
            <w:tcW w:w="992" w:type="dxa"/>
            <w:shd w:val="clear" w:color="auto" w:fill="auto"/>
          </w:tcPr>
          <w:p w14:paraId="02949765" w14:textId="77777777" w:rsidR="007F121E" w:rsidRPr="007F121E" w:rsidRDefault="007F121E" w:rsidP="007F121E">
            <w:pPr>
              <w:ind w:left="-108" w:right="-108"/>
              <w:jc w:val="center"/>
              <w:rPr>
                <w:sz w:val="20"/>
                <w:szCs w:val="20"/>
              </w:rPr>
            </w:pPr>
            <w:r w:rsidRPr="007F121E">
              <w:rPr>
                <w:sz w:val="20"/>
                <w:szCs w:val="20"/>
              </w:rPr>
              <w:t>3 009,78</w:t>
            </w:r>
          </w:p>
        </w:tc>
        <w:tc>
          <w:tcPr>
            <w:tcW w:w="851" w:type="dxa"/>
            <w:shd w:val="clear" w:color="auto" w:fill="auto"/>
          </w:tcPr>
          <w:p w14:paraId="19809D2A" w14:textId="77777777" w:rsidR="007F121E" w:rsidRPr="007F121E" w:rsidRDefault="007F121E" w:rsidP="007F121E">
            <w:pPr>
              <w:ind w:left="-108" w:right="-72"/>
              <w:jc w:val="center"/>
              <w:rPr>
                <w:sz w:val="20"/>
                <w:szCs w:val="20"/>
                <w:lang w:eastAsia="en-US"/>
              </w:rPr>
            </w:pPr>
            <w:r w:rsidRPr="007F121E">
              <w:rPr>
                <w:sz w:val="20"/>
                <w:szCs w:val="20"/>
                <w:lang w:eastAsia="en-US"/>
              </w:rPr>
              <w:t>x</w:t>
            </w:r>
          </w:p>
        </w:tc>
        <w:tc>
          <w:tcPr>
            <w:tcW w:w="992" w:type="dxa"/>
            <w:shd w:val="clear" w:color="auto" w:fill="auto"/>
          </w:tcPr>
          <w:p w14:paraId="761A12D3" w14:textId="77777777" w:rsidR="007F121E" w:rsidRPr="007F121E" w:rsidRDefault="007F121E" w:rsidP="007F121E">
            <w:pPr>
              <w:ind w:left="-108" w:right="-72"/>
              <w:jc w:val="center"/>
              <w:rPr>
                <w:sz w:val="20"/>
                <w:szCs w:val="20"/>
                <w:lang w:eastAsia="en-US"/>
              </w:rPr>
            </w:pPr>
            <w:r w:rsidRPr="007F121E">
              <w:rPr>
                <w:sz w:val="20"/>
                <w:szCs w:val="20"/>
                <w:lang w:eastAsia="en-US"/>
              </w:rPr>
              <w:t>x</w:t>
            </w:r>
          </w:p>
        </w:tc>
        <w:tc>
          <w:tcPr>
            <w:tcW w:w="850" w:type="dxa"/>
            <w:shd w:val="clear" w:color="auto" w:fill="auto"/>
          </w:tcPr>
          <w:p w14:paraId="61510CD4" w14:textId="77777777" w:rsidR="007F121E" w:rsidRPr="007F121E" w:rsidRDefault="007F121E" w:rsidP="007F121E">
            <w:pPr>
              <w:ind w:left="-108" w:right="-72"/>
              <w:jc w:val="center"/>
              <w:rPr>
                <w:sz w:val="20"/>
                <w:szCs w:val="20"/>
                <w:lang w:eastAsia="en-US"/>
              </w:rPr>
            </w:pPr>
            <w:r w:rsidRPr="007F121E">
              <w:rPr>
                <w:sz w:val="20"/>
                <w:szCs w:val="20"/>
                <w:lang w:eastAsia="en-US"/>
              </w:rPr>
              <w:t>x</w:t>
            </w:r>
          </w:p>
        </w:tc>
        <w:tc>
          <w:tcPr>
            <w:tcW w:w="709" w:type="dxa"/>
            <w:shd w:val="clear" w:color="auto" w:fill="auto"/>
          </w:tcPr>
          <w:p w14:paraId="7D661BAB" w14:textId="77777777" w:rsidR="007F121E" w:rsidRPr="007F121E" w:rsidRDefault="007F121E" w:rsidP="007F121E">
            <w:pPr>
              <w:ind w:left="-108" w:right="-72"/>
              <w:jc w:val="center"/>
              <w:rPr>
                <w:sz w:val="20"/>
                <w:szCs w:val="20"/>
                <w:lang w:eastAsia="en-US"/>
              </w:rPr>
            </w:pPr>
            <w:r w:rsidRPr="007F121E">
              <w:rPr>
                <w:sz w:val="20"/>
                <w:szCs w:val="20"/>
                <w:lang w:eastAsia="en-US"/>
              </w:rPr>
              <w:t>x</w:t>
            </w:r>
          </w:p>
        </w:tc>
        <w:tc>
          <w:tcPr>
            <w:tcW w:w="992" w:type="dxa"/>
            <w:shd w:val="clear" w:color="auto" w:fill="auto"/>
          </w:tcPr>
          <w:p w14:paraId="51407C96" w14:textId="77777777" w:rsidR="007F121E" w:rsidRPr="007F121E" w:rsidRDefault="007F121E" w:rsidP="007F121E">
            <w:pPr>
              <w:jc w:val="center"/>
              <w:rPr>
                <w:sz w:val="20"/>
                <w:szCs w:val="20"/>
                <w:lang w:eastAsia="en-US"/>
              </w:rPr>
            </w:pPr>
            <w:r w:rsidRPr="007F121E">
              <w:rPr>
                <w:sz w:val="20"/>
                <w:szCs w:val="20"/>
                <w:lang w:eastAsia="en-US"/>
              </w:rPr>
              <w:t>x</w:t>
            </w:r>
          </w:p>
        </w:tc>
      </w:tr>
      <w:tr w:rsidR="007F121E" w:rsidRPr="007F121E" w14:paraId="2E033C60" w14:textId="77777777" w:rsidTr="004F6214">
        <w:trPr>
          <w:trHeight w:val="189"/>
        </w:trPr>
        <w:tc>
          <w:tcPr>
            <w:tcW w:w="2126" w:type="dxa"/>
            <w:vMerge/>
            <w:shd w:val="clear" w:color="auto" w:fill="auto"/>
          </w:tcPr>
          <w:p w14:paraId="203872B1" w14:textId="77777777" w:rsidR="007F121E" w:rsidRPr="007F121E" w:rsidRDefault="007F121E" w:rsidP="007F121E">
            <w:pPr>
              <w:ind w:left="-80" w:right="-2"/>
              <w:rPr>
                <w:sz w:val="20"/>
                <w:szCs w:val="20"/>
                <w:lang w:eastAsia="en-US"/>
              </w:rPr>
            </w:pPr>
          </w:p>
        </w:tc>
        <w:tc>
          <w:tcPr>
            <w:tcW w:w="1418" w:type="dxa"/>
            <w:vMerge/>
            <w:shd w:val="clear" w:color="auto" w:fill="auto"/>
          </w:tcPr>
          <w:p w14:paraId="3094B41D" w14:textId="77777777" w:rsidR="007F121E" w:rsidRPr="007F121E" w:rsidRDefault="007F121E" w:rsidP="007F121E">
            <w:pPr>
              <w:ind w:left="-108" w:right="-147"/>
              <w:jc w:val="cente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53CE7EC5" w14:textId="77777777" w:rsidR="007F121E" w:rsidRPr="007F121E" w:rsidRDefault="007F121E" w:rsidP="007F121E">
            <w:pPr>
              <w:ind w:left="-108" w:right="-108"/>
              <w:jc w:val="center"/>
              <w:rPr>
                <w:sz w:val="20"/>
                <w:szCs w:val="20"/>
              </w:rPr>
            </w:pPr>
            <w:r w:rsidRPr="007F121E">
              <w:rPr>
                <w:sz w:val="20"/>
                <w:szCs w:val="20"/>
              </w:rPr>
              <w:t>с 01.01.2028</w:t>
            </w:r>
          </w:p>
        </w:tc>
        <w:tc>
          <w:tcPr>
            <w:tcW w:w="992" w:type="dxa"/>
            <w:shd w:val="clear" w:color="auto" w:fill="auto"/>
          </w:tcPr>
          <w:p w14:paraId="33E23B49" w14:textId="77777777" w:rsidR="007F121E" w:rsidRPr="007F121E" w:rsidRDefault="007F121E" w:rsidP="007F121E">
            <w:pPr>
              <w:ind w:left="-108" w:right="-108"/>
              <w:jc w:val="center"/>
              <w:rPr>
                <w:sz w:val="20"/>
                <w:szCs w:val="20"/>
              </w:rPr>
            </w:pPr>
            <w:r w:rsidRPr="007F121E">
              <w:rPr>
                <w:sz w:val="20"/>
                <w:szCs w:val="20"/>
              </w:rPr>
              <w:t>3 009,78</w:t>
            </w:r>
          </w:p>
        </w:tc>
        <w:tc>
          <w:tcPr>
            <w:tcW w:w="851" w:type="dxa"/>
            <w:shd w:val="clear" w:color="auto" w:fill="auto"/>
          </w:tcPr>
          <w:p w14:paraId="090932B2" w14:textId="77777777" w:rsidR="007F121E" w:rsidRPr="007F121E" w:rsidRDefault="007F121E" w:rsidP="007F121E">
            <w:pPr>
              <w:ind w:left="-108" w:right="-72"/>
              <w:jc w:val="center"/>
              <w:rPr>
                <w:sz w:val="20"/>
                <w:szCs w:val="20"/>
                <w:lang w:eastAsia="en-US"/>
              </w:rPr>
            </w:pPr>
            <w:r w:rsidRPr="007F121E">
              <w:rPr>
                <w:sz w:val="20"/>
                <w:szCs w:val="20"/>
                <w:lang w:eastAsia="en-US"/>
              </w:rPr>
              <w:t>x</w:t>
            </w:r>
          </w:p>
        </w:tc>
        <w:tc>
          <w:tcPr>
            <w:tcW w:w="992" w:type="dxa"/>
            <w:shd w:val="clear" w:color="auto" w:fill="auto"/>
          </w:tcPr>
          <w:p w14:paraId="40EA7B9B" w14:textId="77777777" w:rsidR="007F121E" w:rsidRPr="007F121E" w:rsidRDefault="007F121E" w:rsidP="007F121E">
            <w:pPr>
              <w:ind w:left="-108" w:right="-72"/>
              <w:jc w:val="center"/>
              <w:rPr>
                <w:sz w:val="20"/>
                <w:szCs w:val="20"/>
                <w:lang w:eastAsia="en-US"/>
              </w:rPr>
            </w:pPr>
            <w:r w:rsidRPr="007F121E">
              <w:rPr>
                <w:sz w:val="20"/>
                <w:szCs w:val="20"/>
                <w:lang w:eastAsia="en-US"/>
              </w:rPr>
              <w:t>x</w:t>
            </w:r>
          </w:p>
        </w:tc>
        <w:tc>
          <w:tcPr>
            <w:tcW w:w="850" w:type="dxa"/>
            <w:shd w:val="clear" w:color="auto" w:fill="auto"/>
          </w:tcPr>
          <w:p w14:paraId="7E94B1D6" w14:textId="77777777" w:rsidR="007F121E" w:rsidRPr="007F121E" w:rsidRDefault="007F121E" w:rsidP="007F121E">
            <w:pPr>
              <w:ind w:left="-108" w:right="-72"/>
              <w:jc w:val="center"/>
              <w:rPr>
                <w:sz w:val="20"/>
                <w:szCs w:val="20"/>
                <w:lang w:eastAsia="en-US"/>
              </w:rPr>
            </w:pPr>
            <w:r w:rsidRPr="007F121E">
              <w:rPr>
                <w:sz w:val="20"/>
                <w:szCs w:val="20"/>
                <w:lang w:eastAsia="en-US"/>
              </w:rPr>
              <w:t>x</w:t>
            </w:r>
          </w:p>
        </w:tc>
        <w:tc>
          <w:tcPr>
            <w:tcW w:w="709" w:type="dxa"/>
            <w:shd w:val="clear" w:color="auto" w:fill="auto"/>
          </w:tcPr>
          <w:p w14:paraId="2977585A" w14:textId="77777777" w:rsidR="007F121E" w:rsidRPr="007F121E" w:rsidRDefault="007F121E" w:rsidP="007F121E">
            <w:pPr>
              <w:ind w:left="-108" w:right="-72"/>
              <w:jc w:val="center"/>
              <w:rPr>
                <w:sz w:val="20"/>
                <w:szCs w:val="20"/>
                <w:lang w:eastAsia="en-US"/>
              </w:rPr>
            </w:pPr>
            <w:r w:rsidRPr="007F121E">
              <w:rPr>
                <w:sz w:val="20"/>
                <w:szCs w:val="20"/>
                <w:lang w:eastAsia="en-US"/>
              </w:rPr>
              <w:t>x</w:t>
            </w:r>
          </w:p>
        </w:tc>
        <w:tc>
          <w:tcPr>
            <w:tcW w:w="992" w:type="dxa"/>
            <w:shd w:val="clear" w:color="auto" w:fill="auto"/>
          </w:tcPr>
          <w:p w14:paraId="6285470A" w14:textId="77777777" w:rsidR="007F121E" w:rsidRPr="007F121E" w:rsidRDefault="007F121E" w:rsidP="007F121E">
            <w:pPr>
              <w:jc w:val="center"/>
              <w:rPr>
                <w:sz w:val="20"/>
                <w:szCs w:val="20"/>
                <w:lang w:eastAsia="en-US"/>
              </w:rPr>
            </w:pPr>
            <w:r w:rsidRPr="007F121E">
              <w:rPr>
                <w:sz w:val="20"/>
                <w:szCs w:val="20"/>
                <w:lang w:eastAsia="en-US"/>
              </w:rPr>
              <w:t>x</w:t>
            </w:r>
          </w:p>
        </w:tc>
      </w:tr>
      <w:tr w:rsidR="007F121E" w:rsidRPr="007F121E" w14:paraId="25A66E51" w14:textId="77777777" w:rsidTr="004F6214">
        <w:trPr>
          <w:trHeight w:val="189"/>
        </w:trPr>
        <w:tc>
          <w:tcPr>
            <w:tcW w:w="2126" w:type="dxa"/>
            <w:vMerge/>
            <w:shd w:val="clear" w:color="auto" w:fill="auto"/>
          </w:tcPr>
          <w:p w14:paraId="4D2FFE60" w14:textId="77777777" w:rsidR="007F121E" w:rsidRPr="007F121E" w:rsidRDefault="007F121E" w:rsidP="007F121E">
            <w:pPr>
              <w:ind w:left="-80" w:right="-2"/>
              <w:rPr>
                <w:sz w:val="20"/>
                <w:szCs w:val="20"/>
                <w:lang w:eastAsia="en-US"/>
              </w:rPr>
            </w:pPr>
          </w:p>
        </w:tc>
        <w:tc>
          <w:tcPr>
            <w:tcW w:w="1418" w:type="dxa"/>
            <w:vMerge/>
            <w:shd w:val="clear" w:color="auto" w:fill="auto"/>
          </w:tcPr>
          <w:p w14:paraId="453E7800" w14:textId="77777777" w:rsidR="007F121E" w:rsidRPr="007F121E" w:rsidRDefault="007F121E" w:rsidP="007F121E">
            <w:pPr>
              <w:ind w:left="-108" w:right="-147"/>
              <w:jc w:val="cente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088E6AA6" w14:textId="77777777" w:rsidR="007F121E" w:rsidRPr="007F121E" w:rsidRDefault="007F121E" w:rsidP="007F121E">
            <w:pPr>
              <w:ind w:left="-108" w:right="-108"/>
              <w:jc w:val="center"/>
              <w:rPr>
                <w:sz w:val="20"/>
                <w:szCs w:val="20"/>
              </w:rPr>
            </w:pPr>
            <w:r w:rsidRPr="007F121E">
              <w:rPr>
                <w:sz w:val="20"/>
                <w:szCs w:val="20"/>
              </w:rPr>
              <w:t>с 01.07.2028</w:t>
            </w:r>
          </w:p>
        </w:tc>
        <w:tc>
          <w:tcPr>
            <w:tcW w:w="992" w:type="dxa"/>
            <w:shd w:val="clear" w:color="auto" w:fill="auto"/>
          </w:tcPr>
          <w:p w14:paraId="5A9E2331" w14:textId="77777777" w:rsidR="007F121E" w:rsidRPr="007F121E" w:rsidRDefault="007F121E" w:rsidP="007F121E">
            <w:pPr>
              <w:ind w:left="-108" w:right="-108"/>
              <w:jc w:val="center"/>
              <w:rPr>
                <w:sz w:val="20"/>
                <w:szCs w:val="20"/>
              </w:rPr>
            </w:pPr>
            <w:r w:rsidRPr="007F121E">
              <w:rPr>
                <w:sz w:val="20"/>
                <w:szCs w:val="20"/>
              </w:rPr>
              <w:t>4 324,39</w:t>
            </w:r>
          </w:p>
        </w:tc>
        <w:tc>
          <w:tcPr>
            <w:tcW w:w="851" w:type="dxa"/>
            <w:shd w:val="clear" w:color="auto" w:fill="auto"/>
          </w:tcPr>
          <w:p w14:paraId="7FB8F42D" w14:textId="77777777" w:rsidR="007F121E" w:rsidRPr="007F121E" w:rsidRDefault="007F121E" w:rsidP="007F121E">
            <w:pPr>
              <w:ind w:left="-108" w:right="-72"/>
              <w:jc w:val="center"/>
              <w:rPr>
                <w:sz w:val="20"/>
                <w:szCs w:val="20"/>
                <w:lang w:eastAsia="en-US"/>
              </w:rPr>
            </w:pPr>
            <w:r w:rsidRPr="007F121E">
              <w:rPr>
                <w:sz w:val="20"/>
                <w:szCs w:val="20"/>
                <w:lang w:eastAsia="en-US"/>
              </w:rPr>
              <w:t>x</w:t>
            </w:r>
          </w:p>
        </w:tc>
        <w:tc>
          <w:tcPr>
            <w:tcW w:w="992" w:type="dxa"/>
            <w:shd w:val="clear" w:color="auto" w:fill="auto"/>
          </w:tcPr>
          <w:p w14:paraId="757C5955" w14:textId="77777777" w:rsidR="007F121E" w:rsidRPr="007F121E" w:rsidRDefault="007F121E" w:rsidP="007F121E">
            <w:pPr>
              <w:ind w:left="-108" w:right="-72"/>
              <w:jc w:val="center"/>
              <w:rPr>
                <w:sz w:val="20"/>
                <w:szCs w:val="20"/>
                <w:lang w:eastAsia="en-US"/>
              </w:rPr>
            </w:pPr>
            <w:r w:rsidRPr="007F121E">
              <w:rPr>
                <w:sz w:val="20"/>
                <w:szCs w:val="20"/>
                <w:lang w:eastAsia="en-US"/>
              </w:rPr>
              <w:t>x</w:t>
            </w:r>
          </w:p>
        </w:tc>
        <w:tc>
          <w:tcPr>
            <w:tcW w:w="850" w:type="dxa"/>
            <w:shd w:val="clear" w:color="auto" w:fill="auto"/>
          </w:tcPr>
          <w:p w14:paraId="3E7BFCCD" w14:textId="77777777" w:rsidR="007F121E" w:rsidRPr="007F121E" w:rsidRDefault="007F121E" w:rsidP="007F121E">
            <w:pPr>
              <w:ind w:left="-108" w:right="-72"/>
              <w:jc w:val="center"/>
              <w:rPr>
                <w:sz w:val="20"/>
                <w:szCs w:val="20"/>
                <w:lang w:eastAsia="en-US"/>
              </w:rPr>
            </w:pPr>
            <w:r w:rsidRPr="007F121E">
              <w:rPr>
                <w:sz w:val="20"/>
                <w:szCs w:val="20"/>
                <w:lang w:eastAsia="en-US"/>
              </w:rPr>
              <w:t>x</w:t>
            </w:r>
          </w:p>
        </w:tc>
        <w:tc>
          <w:tcPr>
            <w:tcW w:w="709" w:type="dxa"/>
            <w:shd w:val="clear" w:color="auto" w:fill="auto"/>
          </w:tcPr>
          <w:p w14:paraId="359E261B" w14:textId="77777777" w:rsidR="007F121E" w:rsidRPr="007F121E" w:rsidRDefault="007F121E" w:rsidP="007F121E">
            <w:pPr>
              <w:ind w:left="-108" w:right="-72"/>
              <w:jc w:val="center"/>
              <w:rPr>
                <w:sz w:val="20"/>
                <w:szCs w:val="20"/>
                <w:lang w:eastAsia="en-US"/>
              </w:rPr>
            </w:pPr>
            <w:r w:rsidRPr="007F121E">
              <w:rPr>
                <w:sz w:val="20"/>
                <w:szCs w:val="20"/>
                <w:lang w:eastAsia="en-US"/>
              </w:rPr>
              <w:t>x</w:t>
            </w:r>
          </w:p>
        </w:tc>
        <w:tc>
          <w:tcPr>
            <w:tcW w:w="992" w:type="dxa"/>
            <w:shd w:val="clear" w:color="auto" w:fill="auto"/>
          </w:tcPr>
          <w:p w14:paraId="0F28A74A" w14:textId="77777777" w:rsidR="007F121E" w:rsidRPr="007F121E" w:rsidRDefault="007F121E" w:rsidP="007F121E">
            <w:pPr>
              <w:jc w:val="center"/>
              <w:rPr>
                <w:sz w:val="20"/>
                <w:szCs w:val="20"/>
                <w:lang w:eastAsia="en-US"/>
              </w:rPr>
            </w:pPr>
            <w:r w:rsidRPr="007F121E">
              <w:rPr>
                <w:sz w:val="20"/>
                <w:szCs w:val="20"/>
                <w:lang w:eastAsia="en-US"/>
              </w:rPr>
              <w:t>x</w:t>
            </w:r>
          </w:p>
        </w:tc>
      </w:tr>
      <w:tr w:rsidR="007F121E" w:rsidRPr="007F121E" w14:paraId="3F89E623" w14:textId="77777777" w:rsidTr="004F6214">
        <w:trPr>
          <w:trHeight w:val="185"/>
        </w:trPr>
        <w:tc>
          <w:tcPr>
            <w:tcW w:w="2126" w:type="dxa"/>
            <w:vMerge/>
            <w:shd w:val="clear" w:color="auto" w:fill="auto"/>
          </w:tcPr>
          <w:p w14:paraId="7CE2E83F" w14:textId="77777777" w:rsidR="007F121E" w:rsidRPr="007F121E" w:rsidRDefault="007F121E" w:rsidP="007F121E">
            <w:pPr>
              <w:ind w:left="-80" w:right="-2"/>
              <w:rPr>
                <w:sz w:val="20"/>
                <w:szCs w:val="20"/>
                <w:lang w:eastAsia="en-US"/>
              </w:rPr>
            </w:pPr>
          </w:p>
        </w:tc>
        <w:tc>
          <w:tcPr>
            <w:tcW w:w="1418" w:type="dxa"/>
            <w:shd w:val="clear" w:color="auto" w:fill="auto"/>
          </w:tcPr>
          <w:p w14:paraId="27F4BC63" w14:textId="77777777" w:rsidR="007F121E" w:rsidRPr="007F121E" w:rsidRDefault="007F121E" w:rsidP="007F121E">
            <w:pPr>
              <w:ind w:left="-108" w:right="-147"/>
              <w:jc w:val="center"/>
              <w:rPr>
                <w:sz w:val="20"/>
                <w:szCs w:val="20"/>
                <w:lang w:eastAsia="en-US"/>
              </w:rPr>
            </w:pPr>
            <w:proofErr w:type="spellStart"/>
            <w:r w:rsidRPr="007F121E">
              <w:rPr>
                <w:sz w:val="20"/>
                <w:szCs w:val="20"/>
                <w:lang w:eastAsia="en-US"/>
              </w:rPr>
              <w:t>Двухставочный</w:t>
            </w:r>
            <w:proofErr w:type="spellEnd"/>
          </w:p>
        </w:tc>
        <w:tc>
          <w:tcPr>
            <w:tcW w:w="1134" w:type="dxa"/>
            <w:shd w:val="clear" w:color="auto" w:fill="auto"/>
            <w:vAlign w:val="center"/>
          </w:tcPr>
          <w:p w14:paraId="72EBF369" w14:textId="77777777" w:rsidR="007F121E" w:rsidRPr="007F121E" w:rsidRDefault="007F121E" w:rsidP="007F121E">
            <w:pPr>
              <w:ind w:left="-108" w:right="-108"/>
              <w:jc w:val="center"/>
              <w:rPr>
                <w:sz w:val="20"/>
                <w:szCs w:val="20"/>
                <w:lang w:eastAsia="en-US"/>
              </w:rPr>
            </w:pPr>
            <w:r w:rsidRPr="007F121E">
              <w:rPr>
                <w:sz w:val="20"/>
                <w:szCs w:val="20"/>
                <w:lang w:eastAsia="en-US"/>
              </w:rPr>
              <w:t>x</w:t>
            </w:r>
          </w:p>
        </w:tc>
        <w:tc>
          <w:tcPr>
            <w:tcW w:w="992" w:type="dxa"/>
            <w:shd w:val="clear" w:color="auto" w:fill="auto"/>
            <w:vAlign w:val="center"/>
          </w:tcPr>
          <w:p w14:paraId="60E5EDFE" w14:textId="77777777" w:rsidR="007F121E" w:rsidRPr="007F121E" w:rsidRDefault="007F121E" w:rsidP="007F121E">
            <w:pPr>
              <w:ind w:left="-108" w:right="-147"/>
              <w:jc w:val="center"/>
              <w:rPr>
                <w:sz w:val="20"/>
                <w:szCs w:val="20"/>
                <w:lang w:eastAsia="en-US"/>
              </w:rPr>
            </w:pPr>
            <w:r w:rsidRPr="007F121E">
              <w:rPr>
                <w:sz w:val="20"/>
                <w:szCs w:val="20"/>
                <w:lang w:eastAsia="en-US"/>
              </w:rPr>
              <w:t>x</w:t>
            </w:r>
          </w:p>
        </w:tc>
        <w:tc>
          <w:tcPr>
            <w:tcW w:w="851" w:type="dxa"/>
            <w:shd w:val="clear" w:color="auto" w:fill="auto"/>
            <w:vAlign w:val="center"/>
          </w:tcPr>
          <w:p w14:paraId="6FE80402" w14:textId="77777777" w:rsidR="007F121E" w:rsidRPr="007F121E" w:rsidRDefault="007F121E" w:rsidP="007F121E">
            <w:pPr>
              <w:ind w:left="-108" w:right="-72"/>
              <w:jc w:val="center"/>
              <w:rPr>
                <w:sz w:val="20"/>
                <w:szCs w:val="20"/>
                <w:lang w:eastAsia="en-US"/>
              </w:rPr>
            </w:pPr>
            <w:r w:rsidRPr="007F121E">
              <w:rPr>
                <w:sz w:val="20"/>
                <w:szCs w:val="20"/>
                <w:lang w:eastAsia="en-US"/>
              </w:rPr>
              <w:t>x</w:t>
            </w:r>
          </w:p>
        </w:tc>
        <w:tc>
          <w:tcPr>
            <w:tcW w:w="992" w:type="dxa"/>
            <w:shd w:val="clear" w:color="auto" w:fill="auto"/>
            <w:vAlign w:val="center"/>
          </w:tcPr>
          <w:p w14:paraId="32EEBFA8" w14:textId="77777777" w:rsidR="007F121E" w:rsidRPr="007F121E" w:rsidRDefault="007F121E" w:rsidP="007F121E">
            <w:pPr>
              <w:ind w:left="-108" w:right="-72"/>
              <w:jc w:val="center"/>
              <w:rPr>
                <w:sz w:val="20"/>
                <w:szCs w:val="20"/>
                <w:lang w:eastAsia="en-US"/>
              </w:rPr>
            </w:pPr>
            <w:r w:rsidRPr="007F121E">
              <w:rPr>
                <w:sz w:val="20"/>
                <w:szCs w:val="20"/>
                <w:lang w:eastAsia="en-US"/>
              </w:rPr>
              <w:t>x</w:t>
            </w:r>
          </w:p>
        </w:tc>
        <w:tc>
          <w:tcPr>
            <w:tcW w:w="850" w:type="dxa"/>
            <w:shd w:val="clear" w:color="auto" w:fill="auto"/>
            <w:vAlign w:val="center"/>
          </w:tcPr>
          <w:p w14:paraId="0C3B5E7C" w14:textId="77777777" w:rsidR="007F121E" w:rsidRPr="007F121E" w:rsidRDefault="007F121E" w:rsidP="007F121E">
            <w:pPr>
              <w:ind w:left="-108" w:right="-72"/>
              <w:jc w:val="center"/>
              <w:rPr>
                <w:sz w:val="20"/>
                <w:szCs w:val="20"/>
                <w:lang w:eastAsia="en-US"/>
              </w:rPr>
            </w:pPr>
            <w:r w:rsidRPr="007F121E">
              <w:rPr>
                <w:sz w:val="20"/>
                <w:szCs w:val="20"/>
                <w:lang w:eastAsia="en-US"/>
              </w:rPr>
              <w:t>х</w:t>
            </w:r>
          </w:p>
        </w:tc>
        <w:tc>
          <w:tcPr>
            <w:tcW w:w="709" w:type="dxa"/>
            <w:shd w:val="clear" w:color="auto" w:fill="auto"/>
            <w:vAlign w:val="center"/>
          </w:tcPr>
          <w:p w14:paraId="5CA47557" w14:textId="77777777" w:rsidR="007F121E" w:rsidRPr="007F121E" w:rsidRDefault="007F121E" w:rsidP="007F121E">
            <w:pPr>
              <w:ind w:left="-108" w:right="-72"/>
              <w:jc w:val="center"/>
              <w:rPr>
                <w:sz w:val="20"/>
                <w:szCs w:val="20"/>
                <w:lang w:eastAsia="en-US"/>
              </w:rPr>
            </w:pPr>
            <w:r w:rsidRPr="007F121E">
              <w:rPr>
                <w:sz w:val="20"/>
                <w:szCs w:val="20"/>
                <w:lang w:eastAsia="en-US"/>
              </w:rPr>
              <w:t>x</w:t>
            </w:r>
          </w:p>
        </w:tc>
        <w:tc>
          <w:tcPr>
            <w:tcW w:w="992" w:type="dxa"/>
            <w:shd w:val="clear" w:color="auto" w:fill="auto"/>
            <w:vAlign w:val="center"/>
          </w:tcPr>
          <w:p w14:paraId="2C367096" w14:textId="77777777" w:rsidR="007F121E" w:rsidRPr="007F121E" w:rsidRDefault="007F121E" w:rsidP="007F121E">
            <w:pPr>
              <w:jc w:val="center"/>
              <w:rPr>
                <w:sz w:val="20"/>
                <w:szCs w:val="20"/>
                <w:lang w:eastAsia="en-US"/>
              </w:rPr>
            </w:pPr>
            <w:r w:rsidRPr="007F121E">
              <w:rPr>
                <w:sz w:val="20"/>
                <w:szCs w:val="20"/>
                <w:lang w:eastAsia="en-US"/>
              </w:rPr>
              <w:t>x</w:t>
            </w:r>
          </w:p>
        </w:tc>
      </w:tr>
      <w:tr w:rsidR="007F121E" w:rsidRPr="007F121E" w14:paraId="0DFEA33A" w14:textId="77777777" w:rsidTr="004F6214">
        <w:trPr>
          <w:trHeight w:val="395"/>
        </w:trPr>
        <w:tc>
          <w:tcPr>
            <w:tcW w:w="2126" w:type="dxa"/>
            <w:vMerge/>
            <w:shd w:val="clear" w:color="auto" w:fill="auto"/>
          </w:tcPr>
          <w:p w14:paraId="284E96AC" w14:textId="77777777" w:rsidR="007F121E" w:rsidRPr="007F121E" w:rsidRDefault="007F121E" w:rsidP="007F121E">
            <w:pPr>
              <w:ind w:left="-80" w:right="-2"/>
              <w:rPr>
                <w:sz w:val="20"/>
                <w:szCs w:val="20"/>
                <w:lang w:eastAsia="en-US"/>
              </w:rPr>
            </w:pPr>
          </w:p>
        </w:tc>
        <w:tc>
          <w:tcPr>
            <w:tcW w:w="1418" w:type="dxa"/>
            <w:shd w:val="clear" w:color="auto" w:fill="auto"/>
            <w:vAlign w:val="center"/>
          </w:tcPr>
          <w:p w14:paraId="69F702AC" w14:textId="77777777" w:rsidR="007F121E" w:rsidRPr="007F121E" w:rsidRDefault="007F121E" w:rsidP="007F121E">
            <w:pPr>
              <w:ind w:left="-108" w:right="-147"/>
              <w:jc w:val="center"/>
              <w:rPr>
                <w:sz w:val="20"/>
                <w:szCs w:val="20"/>
                <w:lang w:eastAsia="en-US"/>
              </w:rPr>
            </w:pPr>
            <w:r w:rsidRPr="007F121E">
              <w:rPr>
                <w:sz w:val="20"/>
                <w:szCs w:val="20"/>
                <w:lang w:eastAsia="en-US"/>
              </w:rPr>
              <w:t>Ставка за тепловую энергию, руб./Гкал</w:t>
            </w:r>
          </w:p>
        </w:tc>
        <w:tc>
          <w:tcPr>
            <w:tcW w:w="1134" w:type="dxa"/>
            <w:shd w:val="clear" w:color="auto" w:fill="auto"/>
            <w:vAlign w:val="center"/>
          </w:tcPr>
          <w:p w14:paraId="442E778C" w14:textId="77777777" w:rsidR="007F121E" w:rsidRPr="007F121E" w:rsidRDefault="007F121E" w:rsidP="007F121E">
            <w:pPr>
              <w:ind w:left="-108" w:right="-108"/>
              <w:jc w:val="center"/>
              <w:rPr>
                <w:sz w:val="20"/>
                <w:szCs w:val="20"/>
                <w:lang w:eastAsia="en-US"/>
              </w:rPr>
            </w:pPr>
            <w:r w:rsidRPr="007F121E">
              <w:rPr>
                <w:sz w:val="20"/>
                <w:szCs w:val="20"/>
                <w:lang w:eastAsia="en-US"/>
              </w:rPr>
              <w:t>x</w:t>
            </w:r>
          </w:p>
        </w:tc>
        <w:tc>
          <w:tcPr>
            <w:tcW w:w="992" w:type="dxa"/>
            <w:shd w:val="clear" w:color="auto" w:fill="auto"/>
            <w:vAlign w:val="center"/>
          </w:tcPr>
          <w:p w14:paraId="45AD0163" w14:textId="77777777" w:rsidR="007F121E" w:rsidRPr="007F121E" w:rsidRDefault="007F121E" w:rsidP="007F121E">
            <w:pPr>
              <w:ind w:left="-108" w:right="-147"/>
              <w:jc w:val="center"/>
              <w:rPr>
                <w:sz w:val="20"/>
                <w:szCs w:val="20"/>
                <w:lang w:eastAsia="en-US"/>
              </w:rPr>
            </w:pPr>
            <w:r w:rsidRPr="007F121E">
              <w:rPr>
                <w:sz w:val="20"/>
                <w:szCs w:val="20"/>
                <w:lang w:eastAsia="en-US"/>
              </w:rPr>
              <w:t>x</w:t>
            </w:r>
          </w:p>
        </w:tc>
        <w:tc>
          <w:tcPr>
            <w:tcW w:w="851" w:type="dxa"/>
            <w:shd w:val="clear" w:color="auto" w:fill="auto"/>
            <w:vAlign w:val="center"/>
          </w:tcPr>
          <w:p w14:paraId="191B1067" w14:textId="77777777" w:rsidR="007F121E" w:rsidRPr="007F121E" w:rsidRDefault="007F121E" w:rsidP="007F121E">
            <w:pPr>
              <w:ind w:left="-108" w:right="-72"/>
              <w:jc w:val="center"/>
              <w:rPr>
                <w:sz w:val="20"/>
                <w:szCs w:val="20"/>
                <w:lang w:eastAsia="en-US"/>
              </w:rPr>
            </w:pPr>
            <w:r w:rsidRPr="007F121E">
              <w:rPr>
                <w:sz w:val="20"/>
                <w:szCs w:val="20"/>
                <w:lang w:eastAsia="en-US"/>
              </w:rPr>
              <w:t>x</w:t>
            </w:r>
          </w:p>
        </w:tc>
        <w:tc>
          <w:tcPr>
            <w:tcW w:w="992" w:type="dxa"/>
            <w:shd w:val="clear" w:color="auto" w:fill="auto"/>
            <w:vAlign w:val="center"/>
          </w:tcPr>
          <w:p w14:paraId="3E51064D" w14:textId="77777777" w:rsidR="007F121E" w:rsidRPr="007F121E" w:rsidRDefault="007F121E" w:rsidP="007F121E">
            <w:pPr>
              <w:ind w:left="-108" w:right="-72"/>
              <w:jc w:val="center"/>
              <w:rPr>
                <w:sz w:val="20"/>
                <w:szCs w:val="20"/>
                <w:lang w:eastAsia="en-US"/>
              </w:rPr>
            </w:pPr>
            <w:r w:rsidRPr="007F121E">
              <w:rPr>
                <w:sz w:val="20"/>
                <w:szCs w:val="20"/>
                <w:lang w:eastAsia="en-US"/>
              </w:rPr>
              <w:t>x</w:t>
            </w:r>
          </w:p>
        </w:tc>
        <w:tc>
          <w:tcPr>
            <w:tcW w:w="850" w:type="dxa"/>
            <w:shd w:val="clear" w:color="auto" w:fill="auto"/>
            <w:vAlign w:val="center"/>
          </w:tcPr>
          <w:p w14:paraId="456B8B5E" w14:textId="77777777" w:rsidR="007F121E" w:rsidRPr="007F121E" w:rsidRDefault="007F121E" w:rsidP="007F121E">
            <w:pPr>
              <w:ind w:left="-108" w:right="-72"/>
              <w:jc w:val="center"/>
              <w:rPr>
                <w:sz w:val="20"/>
                <w:szCs w:val="20"/>
                <w:lang w:eastAsia="en-US"/>
              </w:rPr>
            </w:pPr>
            <w:r w:rsidRPr="007F121E">
              <w:rPr>
                <w:sz w:val="20"/>
                <w:szCs w:val="20"/>
                <w:lang w:eastAsia="en-US"/>
              </w:rPr>
              <w:t>х</w:t>
            </w:r>
          </w:p>
        </w:tc>
        <w:tc>
          <w:tcPr>
            <w:tcW w:w="709" w:type="dxa"/>
            <w:shd w:val="clear" w:color="auto" w:fill="auto"/>
            <w:vAlign w:val="center"/>
          </w:tcPr>
          <w:p w14:paraId="49CE755B" w14:textId="77777777" w:rsidR="007F121E" w:rsidRPr="007F121E" w:rsidRDefault="007F121E" w:rsidP="007F121E">
            <w:pPr>
              <w:ind w:left="-108" w:right="-72"/>
              <w:jc w:val="center"/>
              <w:rPr>
                <w:sz w:val="20"/>
                <w:szCs w:val="20"/>
                <w:lang w:eastAsia="en-US"/>
              </w:rPr>
            </w:pPr>
            <w:r w:rsidRPr="007F121E">
              <w:rPr>
                <w:sz w:val="20"/>
                <w:szCs w:val="20"/>
                <w:lang w:eastAsia="en-US"/>
              </w:rPr>
              <w:t>x</w:t>
            </w:r>
          </w:p>
        </w:tc>
        <w:tc>
          <w:tcPr>
            <w:tcW w:w="992" w:type="dxa"/>
            <w:shd w:val="clear" w:color="auto" w:fill="auto"/>
            <w:vAlign w:val="center"/>
          </w:tcPr>
          <w:p w14:paraId="10790698" w14:textId="77777777" w:rsidR="007F121E" w:rsidRPr="007F121E" w:rsidRDefault="007F121E" w:rsidP="007F121E">
            <w:pPr>
              <w:jc w:val="center"/>
              <w:rPr>
                <w:sz w:val="20"/>
                <w:szCs w:val="20"/>
                <w:lang w:eastAsia="en-US"/>
              </w:rPr>
            </w:pPr>
            <w:r w:rsidRPr="007F121E">
              <w:rPr>
                <w:sz w:val="20"/>
                <w:szCs w:val="20"/>
                <w:lang w:eastAsia="en-US"/>
              </w:rPr>
              <w:t>x</w:t>
            </w:r>
          </w:p>
        </w:tc>
      </w:tr>
      <w:tr w:rsidR="007F121E" w:rsidRPr="007F121E" w14:paraId="012556AF" w14:textId="77777777" w:rsidTr="004F6214">
        <w:trPr>
          <w:trHeight w:val="1248"/>
        </w:trPr>
        <w:tc>
          <w:tcPr>
            <w:tcW w:w="2126" w:type="dxa"/>
            <w:vMerge/>
            <w:shd w:val="clear" w:color="auto" w:fill="auto"/>
          </w:tcPr>
          <w:p w14:paraId="7CC8AFC6" w14:textId="77777777" w:rsidR="007F121E" w:rsidRPr="007F121E" w:rsidRDefault="007F121E" w:rsidP="007F121E">
            <w:pPr>
              <w:ind w:left="-80" w:right="-2"/>
              <w:rPr>
                <w:sz w:val="20"/>
                <w:szCs w:val="20"/>
                <w:lang w:eastAsia="en-US"/>
              </w:rPr>
            </w:pPr>
          </w:p>
        </w:tc>
        <w:tc>
          <w:tcPr>
            <w:tcW w:w="1418" w:type="dxa"/>
            <w:shd w:val="clear" w:color="auto" w:fill="auto"/>
          </w:tcPr>
          <w:p w14:paraId="3A0C389D" w14:textId="77777777" w:rsidR="007F121E" w:rsidRPr="007F121E" w:rsidRDefault="007F121E" w:rsidP="007F121E">
            <w:pPr>
              <w:ind w:left="-108" w:right="-147"/>
              <w:jc w:val="center"/>
              <w:rPr>
                <w:sz w:val="20"/>
                <w:szCs w:val="20"/>
                <w:lang w:eastAsia="en-US"/>
              </w:rPr>
            </w:pPr>
            <w:r w:rsidRPr="007F121E">
              <w:rPr>
                <w:sz w:val="20"/>
                <w:szCs w:val="20"/>
                <w:lang w:eastAsia="en-US"/>
              </w:rPr>
              <w:t>Ставка за содержание тепловой мощности, тыс. руб./Гкал/ч в мес.</w:t>
            </w:r>
          </w:p>
        </w:tc>
        <w:tc>
          <w:tcPr>
            <w:tcW w:w="1134" w:type="dxa"/>
            <w:shd w:val="clear" w:color="auto" w:fill="auto"/>
            <w:vAlign w:val="center"/>
          </w:tcPr>
          <w:p w14:paraId="01E4B847" w14:textId="77777777" w:rsidR="007F121E" w:rsidRPr="007F121E" w:rsidRDefault="007F121E" w:rsidP="007F121E">
            <w:pPr>
              <w:ind w:left="-108" w:right="-108"/>
              <w:jc w:val="center"/>
              <w:rPr>
                <w:sz w:val="20"/>
                <w:szCs w:val="20"/>
                <w:lang w:eastAsia="en-US"/>
              </w:rPr>
            </w:pPr>
            <w:r w:rsidRPr="007F121E">
              <w:rPr>
                <w:sz w:val="20"/>
                <w:szCs w:val="20"/>
                <w:lang w:eastAsia="en-US"/>
              </w:rPr>
              <w:t>x</w:t>
            </w:r>
          </w:p>
        </w:tc>
        <w:tc>
          <w:tcPr>
            <w:tcW w:w="992" w:type="dxa"/>
            <w:shd w:val="clear" w:color="auto" w:fill="auto"/>
            <w:vAlign w:val="center"/>
          </w:tcPr>
          <w:p w14:paraId="3E7E3C15" w14:textId="77777777" w:rsidR="007F121E" w:rsidRPr="007F121E" w:rsidRDefault="007F121E" w:rsidP="007F121E">
            <w:pPr>
              <w:ind w:left="-108" w:right="-147"/>
              <w:jc w:val="center"/>
              <w:rPr>
                <w:sz w:val="20"/>
                <w:szCs w:val="20"/>
                <w:lang w:eastAsia="en-US"/>
              </w:rPr>
            </w:pPr>
            <w:r w:rsidRPr="007F121E">
              <w:rPr>
                <w:sz w:val="20"/>
                <w:szCs w:val="20"/>
                <w:lang w:eastAsia="en-US"/>
              </w:rPr>
              <w:t>x</w:t>
            </w:r>
          </w:p>
        </w:tc>
        <w:tc>
          <w:tcPr>
            <w:tcW w:w="851" w:type="dxa"/>
            <w:shd w:val="clear" w:color="auto" w:fill="auto"/>
            <w:vAlign w:val="center"/>
          </w:tcPr>
          <w:p w14:paraId="0BD3C5A1" w14:textId="77777777" w:rsidR="007F121E" w:rsidRPr="007F121E" w:rsidRDefault="007F121E" w:rsidP="007F121E">
            <w:pPr>
              <w:ind w:left="-108" w:right="-72"/>
              <w:jc w:val="center"/>
              <w:rPr>
                <w:sz w:val="20"/>
                <w:szCs w:val="20"/>
                <w:lang w:eastAsia="en-US"/>
              </w:rPr>
            </w:pPr>
            <w:r w:rsidRPr="007F121E">
              <w:rPr>
                <w:sz w:val="20"/>
                <w:szCs w:val="20"/>
                <w:lang w:eastAsia="en-US"/>
              </w:rPr>
              <w:t>x</w:t>
            </w:r>
          </w:p>
        </w:tc>
        <w:tc>
          <w:tcPr>
            <w:tcW w:w="992" w:type="dxa"/>
            <w:shd w:val="clear" w:color="auto" w:fill="auto"/>
            <w:vAlign w:val="center"/>
          </w:tcPr>
          <w:p w14:paraId="56516D5B" w14:textId="77777777" w:rsidR="007F121E" w:rsidRPr="007F121E" w:rsidRDefault="007F121E" w:rsidP="007F121E">
            <w:pPr>
              <w:ind w:left="-108" w:right="-72"/>
              <w:jc w:val="center"/>
              <w:rPr>
                <w:sz w:val="20"/>
                <w:szCs w:val="20"/>
                <w:lang w:eastAsia="en-US"/>
              </w:rPr>
            </w:pPr>
            <w:r w:rsidRPr="007F121E">
              <w:rPr>
                <w:sz w:val="20"/>
                <w:szCs w:val="20"/>
                <w:lang w:eastAsia="en-US"/>
              </w:rPr>
              <w:t>x</w:t>
            </w:r>
          </w:p>
        </w:tc>
        <w:tc>
          <w:tcPr>
            <w:tcW w:w="850" w:type="dxa"/>
            <w:shd w:val="clear" w:color="auto" w:fill="auto"/>
            <w:vAlign w:val="center"/>
          </w:tcPr>
          <w:p w14:paraId="0CDD1AEC" w14:textId="77777777" w:rsidR="007F121E" w:rsidRPr="007F121E" w:rsidRDefault="007F121E" w:rsidP="007F121E">
            <w:pPr>
              <w:ind w:left="-108" w:right="-72"/>
              <w:jc w:val="center"/>
              <w:rPr>
                <w:sz w:val="20"/>
                <w:szCs w:val="20"/>
                <w:lang w:eastAsia="en-US"/>
              </w:rPr>
            </w:pPr>
            <w:r w:rsidRPr="007F121E">
              <w:rPr>
                <w:sz w:val="20"/>
                <w:szCs w:val="20"/>
                <w:lang w:eastAsia="en-US"/>
              </w:rPr>
              <w:t>х</w:t>
            </w:r>
          </w:p>
        </w:tc>
        <w:tc>
          <w:tcPr>
            <w:tcW w:w="709" w:type="dxa"/>
            <w:shd w:val="clear" w:color="auto" w:fill="auto"/>
            <w:vAlign w:val="center"/>
          </w:tcPr>
          <w:p w14:paraId="195E8190" w14:textId="77777777" w:rsidR="007F121E" w:rsidRPr="007F121E" w:rsidRDefault="007F121E" w:rsidP="007F121E">
            <w:pPr>
              <w:ind w:left="-108" w:right="-72"/>
              <w:jc w:val="center"/>
              <w:rPr>
                <w:sz w:val="20"/>
                <w:szCs w:val="20"/>
                <w:lang w:eastAsia="en-US"/>
              </w:rPr>
            </w:pPr>
            <w:r w:rsidRPr="007F121E">
              <w:rPr>
                <w:sz w:val="20"/>
                <w:szCs w:val="20"/>
                <w:lang w:eastAsia="en-US"/>
              </w:rPr>
              <w:t>x</w:t>
            </w:r>
          </w:p>
        </w:tc>
        <w:tc>
          <w:tcPr>
            <w:tcW w:w="992" w:type="dxa"/>
            <w:shd w:val="clear" w:color="auto" w:fill="auto"/>
            <w:vAlign w:val="center"/>
          </w:tcPr>
          <w:p w14:paraId="599D4322" w14:textId="77777777" w:rsidR="007F121E" w:rsidRPr="007F121E" w:rsidRDefault="007F121E" w:rsidP="007F121E">
            <w:pPr>
              <w:jc w:val="center"/>
              <w:rPr>
                <w:sz w:val="20"/>
                <w:szCs w:val="20"/>
                <w:lang w:eastAsia="en-US"/>
              </w:rPr>
            </w:pPr>
            <w:r w:rsidRPr="007F121E">
              <w:rPr>
                <w:sz w:val="20"/>
                <w:szCs w:val="20"/>
                <w:lang w:eastAsia="en-US"/>
              </w:rPr>
              <w:t>x</w:t>
            </w:r>
          </w:p>
        </w:tc>
      </w:tr>
      <w:tr w:rsidR="007F121E" w:rsidRPr="007F121E" w14:paraId="6E21618E" w14:textId="77777777" w:rsidTr="004F6214">
        <w:tc>
          <w:tcPr>
            <w:tcW w:w="2126" w:type="dxa"/>
            <w:vMerge/>
            <w:shd w:val="clear" w:color="auto" w:fill="auto"/>
          </w:tcPr>
          <w:p w14:paraId="107B1732" w14:textId="77777777" w:rsidR="007F121E" w:rsidRPr="007F121E" w:rsidRDefault="007F121E" w:rsidP="007F121E">
            <w:pPr>
              <w:ind w:left="-80" w:right="-2"/>
              <w:rPr>
                <w:sz w:val="20"/>
                <w:szCs w:val="20"/>
                <w:lang w:eastAsia="en-US"/>
              </w:rPr>
            </w:pPr>
          </w:p>
        </w:tc>
        <w:tc>
          <w:tcPr>
            <w:tcW w:w="7938" w:type="dxa"/>
            <w:gridSpan w:val="8"/>
            <w:shd w:val="clear" w:color="auto" w:fill="auto"/>
          </w:tcPr>
          <w:p w14:paraId="5D35A5AA" w14:textId="77777777" w:rsidR="007F121E" w:rsidRPr="007F121E" w:rsidRDefault="007F121E" w:rsidP="007F121E">
            <w:pPr>
              <w:ind w:left="-108" w:right="-72"/>
              <w:jc w:val="center"/>
              <w:rPr>
                <w:sz w:val="20"/>
                <w:szCs w:val="20"/>
                <w:lang w:eastAsia="en-US"/>
              </w:rPr>
            </w:pPr>
            <w:r w:rsidRPr="007F121E">
              <w:rPr>
                <w:sz w:val="20"/>
                <w:szCs w:val="20"/>
                <w:lang w:eastAsia="en-US"/>
              </w:rPr>
              <w:t>Население *</w:t>
            </w:r>
          </w:p>
        </w:tc>
      </w:tr>
      <w:tr w:rsidR="007F121E" w:rsidRPr="007F121E" w14:paraId="440F6ED2" w14:textId="77777777" w:rsidTr="004F6214">
        <w:trPr>
          <w:trHeight w:val="180"/>
        </w:trPr>
        <w:tc>
          <w:tcPr>
            <w:tcW w:w="2126" w:type="dxa"/>
            <w:tcBorders>
              <w:bottom w:val="single" w:sz="4" w:space="0" w:color="auto"/>
            </w:tcBorders>
            <w:shd w:val="clear" w:color="auto" w:fill="auto"/>
            <w:vAlign w:val="center"/>
          </w:tcPr>
          <w:p w14:paraId="11A8713C" w14:textId="77777777" w:rsidR="007F121E" w:rsidRPr="007F121E" w:rsidRDefault="007F121E" w:rsidP="007F121E">
            <w:pPr>
              <w:ind w:left="-80" w:right="-125"/>
              <w:jc w:val="center"/>
              <w:rPr>
                <w:bCs/>
                <w:color w:val="000000"/>
                <w:kern w:val="32"/>
                <w:sz w:val="20"/>
                <w:szCs w:val="20"/>
                <w:lang w:eastAsia="en-US"/>
              </w:rPr>
            </w:pPr>
            <w:r w:rsidRPr="007F121E">
              <w:rPr>
                <w:bCs/>
                <w:color w:val="000000"/>
                <w:kern w:val="32"/>
                <w:sz w:val="20"/>
                <w:szCs w:val="20"/>
                <w:lang w:eastAsia="en-US"/>
              </w:rPr>
              <w:t>1</w:t>
            </w:r>
          </w:p>
        </w:tc>
        <w:tc>
          <w:tcPr>
            <w:tcW w:w="1418" w:type="dxa"/>
            <w:tcBorders>
              <w:bottom w:val="single" w:sz="4" w:space="0" w:color="auto"/>
            </w:tcBorders>
            <w:shd w:val="clear" w:color="auto" w:fill="auto"/>
          </w:tcPr>
          <w:p w14:paraId="060CCCF6" w14:textId="77777777" w:rsidR="007F121E" w:rsidRPr="007F121E" w:rsidRDefault="007F121E" w:rsidP="007F121E">
            <w:pPr>
              <w:ind w:left="-108" w:right="-147"/>
              <w:jc w:val="center"/>
              <w:rPr>
                <w:sz w:val="20"/>
                <w:szCs w:val="20"/>
                <w:lang w:eastAsia="en-US"/>
              </w:rPr>
            </w:pPr>
            <w:r w:rsidRPr="007F121E">
              <w:rPr>
                <w:sz w:val="20"/>
                <w:szCs w:val="20"/>
                <w:lang w:eastAsia="en-US"/>
              </w:rPr>
              <w:t>2</w:t>
            </w:r>
          </w:p>
        </w:tc>
        <w:tc>
          <w:tcPr>
            <w:tcW w:w="1134" w:type="dxa"/>
            <w:tcBorders>
              <w:bottom w:val="single" w:sz="4" w:space="0" w:color="auto"/>
            </w:tcBorders>
            <w:shd w:val="clear" w:color="auto" w:fill="auto"/>
          </w:tcPr>
          <w:p w14:paraId="341FBBC1" w14:textId="77777777" w:rsidR="007F121E" w:rsidRPr="007F121E" w:rsidRDefault="007F121E" w:rsidP="007F121E">
            <w:pPr>
              <w:ind w:left="-108" w:right="-108"/>
              <w:jc w:val="center"/>
              <w:rPr>
                <w:sz w:val="20"/>
                <w:szCs w:val="20"/>
                <w:lang w:eastAsia="en-US"/>
              </w:rPr>
            </w:pPr>
            <w:r w:rsidRPr="007F121E">
              <w:rPr>
                <w:sz w:val="20"/>
                <w:szCs w:val="20"/>
                <w:lang w:eastAsia="en-US"/>
              </w:rPr>
              <w:t>3</w:t>
            </w:r>
          </w:p>
        </w:tc>
        <w:tc>
          <w:tcPr>
            <w:tcW w:w="992" w:type="dxa"/>
            <w:tcBorders>
              <w:bottom w:val="single" w:sz="4" w:space="0" w:color="auto"/>
            </w:tcBorders>
            <w:shd w:val="clear" w:color="auto" w:fill="auto"/>
          </w:tcPr>
          <w:p w14:paraId="4072B268" w14:textId="77777777" w:rsidR="007F121E" w:rsidRPr="007F121E" w:rsidRDefault="007F121E" w:rsidP="007F121E">
            <w:pPr>
              <w:ind w:left="-108" w:right="-147"/>
              <w:jc w:val="center"/>
              <w:rPr>
                <w:sz w:val="20"/>
                <w:szCs w:val="20"/>
                <w:lang w:eastAsia="en-US"/>
              </w:rPr>
            </w:pPr>
            <w:r w:rsidRPr="007F121E">
              <w:rPr>
                <w:sz w:val="20"/>
                <w:szCs w:val="20"/>
                <w:lang w:eastAsia="en-US"/>
              </w:rPr>
              <w:t>4</w:t>
            </w:r>
          </w:p>
        </w:tc>
        <w:tc>
          <w:tcPr>
            <w:tcW w:w="851" w:type="dxa"/>
            <w:tcBorders>
              <w:bottom w:val="single" w:sz="4" w:space="0" w:color="auto"/>
            </w:tcBorders>
            <w:shd w:val="clear" w:color="auto" w:fill="auto"/>
            <w:vAlign w:val="center"/>
          </w:tcPr>
          <w:p w14:paraId="0B330AB7" w14:textId="77777777" w:rsidR="007F121E" w:rsidRPr="007F121E" w:rsidRDefault="007F121E" w:rsidP="007F121E">
            <w:pPr>
              <w:ind w:left="-108" w:right="-72"/>
              <w:jc w:val="center"/>
              <w:rPr>
                <w:sz w:val="20"/>
                <w:szCs w:val="20"/>
                <w:lang w:eastAsia="en-US"/>
              </w:rPr>
            </w:pPr>
            <w:r w:rsidRPr="007F121E">
              <w:rPr>
                <w:sz w:val="20"/>
                <w:szCs w:val="20"/>
                <w:lang w:eastAsia="en-US"/>
              </w:rPr>
              <w:t>5</w:t>
            </w:r>
          </w:p>
        </w:tc>
        <w:tc>
          <w:tcPr>
            <w:tcW w:w="992" w:type="dxa"/>
            <w:tcBorders>
              <w:bottom w:val="single" w:sz="4" w:space="0" w:color="auto"/>
            </w:tcBorders>
            <w:shd w:val="clear" w:color="auto" w:fill="auto"/>
            <w:vAlign w:val="center"/>
          </w:tcPr>
          <w:p w14:paraId="402EB42B" w14:textId="77777777" w:rsidR="007F121E" w:rsidRPr="007F121E" w:rsidRDefault="007F121E" w:rsidP="007F121E">
            <w:pPr>
              <w:ind w:left="-108" w:right="-72"/>
              <w:jc w:val="center"/>
              <w:rPr>
                <w:sz w:val="20"/>
                <w:szCs w:val="20"/>
                <w:lang w:eastAsia="en-US"/>
              </w:rPr>
            </w:pPr>
            <w:r w:rsidRPr="007F121E">
              <w:rPr>
                <w:sz w:val="20"/>
                <w:szCs w:val="20"/>
                <w:lang w:eastAsia="en-US"/>
              </w:rPr>
              <w:t>6</w:t>
            </w:r>
          </w:p>
        </w:tc>
        <w:tc>
          <w:tcPr>
            <w:tcW w:w="850" w:type="dxa"/>
            <w:tcBorders>
              <w:bottom w:val="single" w:sz="4" w:space="0" w:color="auto"/>
            </w:tcBorders>
            <w:shd w:val="clear" w:color="auto" w:fill="auto"/>
            <w:vAlign w:val="center"/>
          </w:tcPr>
          <w:p w14:paraId="5AC2BD78" w14:textId="77777777" w:rsidR="007F121E" w:rsidRPr="007F121E" w:rsidRDefault="007F121E" w:rsidP="007F121E">
            <w:pPr>
              <w:ind w:left="-108" w:right="-72"/>
              <w:jc w:val="center"/>
              <w:rPr>
                <w:sz w:val="20"/>
                <w:szCs w:val="20"/>
                <w:lang w:eastAsia="en-US"/>
              </w:rPr>
            </w:pPr>
            <w:r w:rsidRPr="007F121E">
              <w:rPr>
                <w:sz w:val="20"/>
                <w:szCs w:val="20"/>
                <w:lang w:eastAsia="en-US"/>
              </w:rPr>
              <w:t>7</w:t>
            </w:r>
          </w:p>
        </w:tc>
        <w:tc>
          <w:tcPr>
            <w:tcW w:w="709" w:type="dxa"/>
            <w:tcBorders>
              <w:bottom w:val="single" w:sz="4" w:space="0" w:color="auto"/>
            </w:tcBorders>
            <w:shd w:val="clear" w:color="auto" w:fill="auto"/>
            <w:vAlign w:val="center"/>
          </w:tcPr>
          <w:p w14:paraId="7BEB9B5A" w14:textId="77777777" w:rsidR="007F121E" w:rsidRPr="007F121E" w:rsidRDefault="007F121E" w:rsidP="007F121E">
            <w:pPr>
              <w:ind w:left="-108" w:right="-72"/>
              <w:jc w:val="center"/>
              <w:rPr>
                <w:sz w:val="20"/>
                <w:szCs w:val="20"/>
                <w:lang w:eastAsia="en-US"/>
              </w:rPr>
            </w:pPr>
            <w:r w:rsidRPr="007F121E">
              <w:rPr>
                <w:sz w:val="20"/>
                <w:szCs w:val="20"/>
                <w:lang w:eastAsia="en-US"/>
              </w:rPr>
              <w:t>8</w:t>
            </w:r>
          </w:p>
        </w:tc>
        <w:tc>
          <w:tcPr>
            <w:tcW w:w="992" w:type="dxa"/>
            <w:tcBorders>
              <w:bottom w:val="single" w:sz="4" w:space="0" w:color="auto"/>
            </w:tcBorders>
            <w:shd w:val="clear" w:color="auto" w:fill="auto"/>
          </w:tcPr>
          <w:p w14:paraId="18B3C814" w14:textId="77777777" w:rsidR="007F121E" w:rsidRPr="007F121E" w:rsidRDefault="007F121E" w:rsidP="007F121E">
            <w:pPr>
              <w:ind w:right="-2"/>
              <w:jc w:val="center"/>
              <w:rPr>
                <w:sz w:val="20"/>
                <w:szCs w:val="20"/>
                <w:lang w:eastAsia="en-US"/>
              </w:rPr>
            </w:pPr>
            <w:r w:rsidRPr="007F121E">
              <w:rPr>
                <w:sz w:val="20"/>
                <w:szCs w:val="20"/>
                <w:lang w:eastAsia="en-US"/>
              </w:rPr>
              <w:t>9</w:t>
            </w:r>
          </w:p>
        </w:tc>
      </w:tr>
      <w:tr w:rsidR="007F121E" w:rsidRPr="007F121E" w14:paraId="07D34BD8" w14:textId="77777777" w:rsidTr="004F6214">
        <w:trPr>
          <w:trHeight w:val="180"/>
        </w:trPr>
        <w:tc>
          <w:tcPr>
            <w:tcW w:w="2126" w:type="dxa"/>
            <w:vMerge w:val="restart"/>
            <w:shd w:val="clear" w:color="auto" w:fill="auto"/>
            <w:vAlign w:val="center"/>
          </w:tcPr>
          <w:p w14:paraId="1F1B5A0A" w14:textId="77777777" w:rsidR="007F121E" w:rsidRPr="007F121E" w:rsidRDefault="007F121E" w:rsidP="007F121E">
            <w:pPr>
              <w:ind w:left="-80" w:right="-125"/>
              <w:jc w:val="center"/>
              <w:rPr>
                <w:bCs/>
                <w:color w:val="000000"/>
                <w:kern w:val="32"/>
                <w:sz w:val="20"/>
                <w:szCs w:val="20"/>
                <w:lang w:eastAsia="en-US"/>
              </w:rPr>
            </w:pPr>
          </w:p>
        </w:tc>
        <w:tc>
          <w:tcPr>
            <w:tcW w:w="1418" w:type="dxa"/>
            <w:vMerge w:val="restart"/>
            <w:shd w:val="clear" w:color="auto" w:fill="auto"/>
            <w:vAlign w:val="center"/>
          </w:tcPr>
          <w:p w14:paraId="7759ECC0" w14:textId="77777777" w:rsidR="007F121E" w:rsidRPr="007F121E" w:rsidRDefault="007F121E" w:rsidP="007F121E">
            <w:pPr>
              <w:ind w:left="-108" w:right="-147" w:firstLine="29"/>
              <w:jc w:val="center"/>
              <w:rPr>
                <w:sz w:val="20"/>
                <w:szCs w:val="20"/>
                <w:lang w:eastAsia="en-US"/>
              </w:rPr>
            </w:pPr>
            <w:proofErr w:type="spellStart"/>
            <w:r w:rsidRPr="007F121E">
              <w:rPr>
                <w:sz w:val="20"/>
                <w:szCs w:val="20"/>
                <w:lang w:eastAsia="en-US"/>
              </w:rPr>
              <w:t>Одноставочный</w:t>
            </w:r>
            <w:proofErr w:type="spellEnd"/>
          </w:p>
          <w:p w14:paraId="4FDC67A7" w14:textId="77777777" w:rsidR="007F121E" w:rsidRPr="007F121E" w:rsidRDefault="007F121E" w:rsidP="007F121E">
            <w:pPr>
              <w:ind w:left="-108" w:right="-147"/>
              <w:jc w:val="center"/>
              <w:rPr>
                <w:sz w:val="20"/>
                <w:szCs w:val="20"/>
                <w:lang w:eastAsia="en-US"/>
              </w:rPr>
            </w:pPr>
            <w:r w:rsidRPr="007F121E">
              <w:rPr>
                <w:sz w:val="20"/>
                <w:szCs w:val="20"/>
                <w:lang w:eastAsia="en-US"/>
              </w:rPr>
              <w:t>руб./Гкал</w:t>
            </w:r>
          </w:p>
        </w:tc>
        <w:tc>
          <w:tcPr>
            <w:tcW w:w="1134" w:type="dxa"/>
            <w:tcBorders>
              <w:bottom w:val="single" w:sz="4" w:space="0" w:color="auto"/>
            </w:tcBorders>
            <w:shd w:val="clear" w:color="auto" w:fill="auto"/>
            <w:vAlign w:val="center"/>
          </w:tcPr>
          <w:p w14:paraId="55814CB4" w14:textId="77777777" w:rsidR="007F121E" w:rsidRPr="007F121E" w:rsidRDefault="007F121E" w:rsidP="007F121E">
            <w:pPr>
              <w:ind w:left="-108" w:right="-108"/>
              <w:jc w:val="center"/>
              <w:rPr>
                <w:sz w:val="20"/>
                <w:szCs w:val="20"/>
                <w:lang w:eastAsia="en-US"/>
              </w:rPr>
            </w:pPr>
            <w:r w:rsidRPr="007F121E">
              <w:rPr>
                <w:sz w:val="20"/>
                <w:szCs w:val="20"/>
              </w:rPr>
              <w:t>с 01.07.2019</w:t>
            </w:r>
          </w:p>
        </w:tc>
        <w:tc>
          <w:tcPr>
            <w:tcW w:w="992" w:type="dxa"/>
            <w:tcBorders>
              <w:bottom w:val="single" w:sz="4" w:space="0" w:color="auto"/>
            </w:tcBorders>
            <w:shd w:val="clear" w:color="auto" w:fill="auto"/>
          </w:tcPr>
          <w:p w14:paraId="5C6889D4" w14:textId="77777777" w:rsidR="007F121E" w:rsidRPr="007F121E" w:rsidRDefault="007F121E" w:rsidP="007F121E">
            <w:pPr>
              <w:ind w:left="-108" w:right="-147"/>
              <w:jc w:val="center"/>
              <w:rPr>
                <w:sz w:val="20"/>
                <w:szCs w:val="20"/>
                <w:lang w:eastAsia="en-US"/>
              </w:rPr>
            </w:pPr>
            <w:r w:rsidRPr="007F121E">
              <w:rPr>
                <w:bCs/>
                <w:color w:val="000000"/>
                <w:kern w:val="32"/>
                <w:sz w:val="20"/>
                <w:szCs w:val="20"/>
                <w:lang w:eastAsia="en-US"/>
              </w:rPr>
              <w:t>3 220,55</w:t>
            </w:r>
          </w:p>
        </w:tc>
        <w:tc>
          <w:tcPr>
            <w:tcW w:w="851" w:type="dxa"/>
            <w:tcBorders>
              <w:bottom w:val="single" w:sz="4" w:space="0" w:color="auto"/>
            </w:tcBorders>
            <w:shd w:val="clear" w:color="auto" w:fill="auto"/>
          </w:tcPr>
          <w:p w14:paraId="317C6E32" w14:textId="77777777" w:rsidR="007F121E" w:rsidRPr="007F121E" w:rsidRDefault="007F121E" w:rsidP="007F121E">
            <w:pPr>
              <w:ind w:left="-108" w:right="-72"/>
              <w:jc w:val="center"/>
              <w:rPr>
                <w:sz w:val="20"/>
                <w:szCs w:val="20"/>
                <w:lang w:eastAsia="en-US"/>
              </w:rPr>
            </w:pPr>
            <w:r w:rsidRPr="007F121E">
              <w:rPr>
                <w:sz w:val="20"/>
                <w:szCs w:val="20"/>
                <w:lang w:eastAsia="en-US"/>
              </w:rPr>
              <w:t>x</w:t>
            </w:r>
          </w:p>
        </w:tc>
        <w:tc>
          <w:tcPr>
            <w:tcW w:w="992" w:type="dxa"/>
            <w:tcBorders>
              <w:bottom w:val="single" w:sz="4" w:space="0" w:color="auto"/>
            </w:tcBorders>
            <w:shd w:val="clear" w:color="auto" w:fill="auto"/>
          </w:tcPr>
          <w:p w14:paraId="0D9C4863" w14:textId="77777777" w:rsidR="007F121E" w:rsidRPr="007F121E" w:rsidRDefault="007F121E" w:rsidP="007F121E">
            <w:pPr>
              <w:ind w:left="-108" w:right="-72"/>
              <w:jc w:val="center"/>
              <w:rPr>
                <w:sz w:val="20"/>
                <w:szCs w:val="20"/>
                <w:lang w:eastAsia="en-US"/>
              </w:rPr>
            </w:pPr>
            <w:r w:rsidRPr="007F121E">
              <w:rPr>
                <w:sz w:val="20"/>
                <w:szCs w:val="20"/>
                <w:lang w:eastAsia="en-US"/>
              </w:rPr>
              <w:t>x</w:t>
            </w:r>
          </w:p>
        </w:tc>
        <w:tc>
          <w:tcPr>
            <w:tcW w:w="850" w:type="dxa"/>
            <w:tcBorders>
              <w:bottom w:val="single" w:sz="4" w:space="0" w:color="auto"/>
            </w:tcBorders>
            <w:shd w:val="clear" w:color="auto" w:fill="auto"/>
          </w:tcPr>
          <w:p w14:paraId="3F91B7BC" w14:textId="77777777" w:rsidR="007F121E" w:rsidRPr="007F121E" w:rsidRDefault="007F121E" w:rsidP="007F121E">
            <w:pPr>
              <w:ind w:left="-108" w:right="-72"/>
              <w:jc w:val="center"/>
              <w:rPr>
                <w:sz w:val="20"/>
                <w:szCs w:val="20"/>
                <w:lang w:eastAsia="en-US"/>
              </w:rPr>
            </w:pPr>
            <w:r w:rsidRPr="007F121E">
              <w:rPr>
                <w:sz w:val="20"/>
                <w:szCs w:val="20"/>
                <w:lang w:eastAsia="en-US"/>
              </w:rPr>
              <w:t>x</w:t>
            </w:r>
          </w:p>
        </w:tc>
        <w:tc>
          <w:tcPr>
            <w:tcW w:w="709" w:type="dxa"/>
            <w:tcBorders>
              <w:bottom w:val="single" w:sz="4" w:space="0" w:color="auto"/>
            </w:tcBorders>
            <w:shd w:val="clear" w:color="auto" w:fill="auto"/>
          </w:tcPr>
          <w:p w14:paraId="544282DC" w14:textId="77777777" w:rsidR="007F121E" w:rsidRPr="007F121E" w:rsidRDefault="007F121E" w:rsidP="007F121E">
            <w:pPr>
              <w:ind w:left="-108" w:right="-72"/>
              <w:jc w:val="center"/>
              <w:rPr>
                <w:sz w:val="20"/>
                <w:szCs w:val="20"/>
                <w:lang w:eastAsia="en-US"/>
              </w:rPr>
            </w:pPr>
            <w:r w:rsidRPr="007F121E">
              <w:rPr>
                <w:sz w:val="20"/>
                <w:szCs w:val="20"/>
                <w:lang w:eastAsia="en-US"/>
              </w:rPr>
              <w:t>x</w:t>
            </w:r>
          </w:p>
        </w:tc>
        <w:tc>
          <w:tcPr>
            <w:tcW w:w="992" w:type="dxa"/>
            <w:tcBorders>
              <w:bottom w:val="single" w:sz="4" w:space="0" w:color="auto"/>
            </w:tcBorders>
            <w:shd w:val="clear" w:color="auto" w:fill="auto"/>
          </w:tcPr>
          <w:p w14:paraId="16A30A6A" w14:textId="77777777" w:rsidR="007F121E" w:rsidRPr="007F121E" w:rsidRDefault="007F121E" w:rsidP="007F121E">
            <w:pPr>
              <w:ind w:right="-2"/>
              <w:jc w:val="center"/>
              <w:rPr>
                <w:sz w:val="20"/>
                <w:szCs w:val="20"/>
                <w:lang w:eastAsia="en-US"/>
              </w:rPr>
            </w:pPr>
            <w:r w:rsidRPr="007F121E">
              <w:rPr>
                <w:sz w:val="20"/>
                <w:szCs w:val="20"/>
                <w:lang w:eastAsia="en-US"/>
              </w:rPr>
              <w:t>x</w:t>
            </w:r>
          </w:p>
        </w:tc>
      </w:tr>
      <w:tr w:rsidR="007F121E" w:rsidRPr="007F121E" w14:paraId="0CD16F32" w14:textId="77777777" w:rsidTr="004F6214">
        <w:trPr>
          <w:trHeight w:val="180"/>
        </w:trPr>
        <w:tc>
          <w:tcPr>
            <w:tcW w:w="2126" w:type="dxa"/>
            <w:vMerge/>
            <w:shd w:val="clear" w:color="auto" w:fill="auto"/>
            <w:vAlign w:val="center"/>
          </w:tcPr>
          <w:p w14:paraId="50114DF2" w14:textId="77777777" w:rsidR="007F121E" w:rsidRPr="007F121E" w:rsidRDefault="007F121E" w:rsidP="007F121E">
            <w:pPr>
              <w:ind w:left="-80" w:right="-125"/>
              <w:jc w:val="center"/>
              <w:rPr>
                <w:bCs/>
                <w:color w:val="000000"/>
                <w:kern w:val="32"/>
                <w:sz w:val="20"/>
                <w:szCs w:val="20"/>
                <w:lang w:eastAsia="en-US"/>
              </w:rPr>
            </w:pPr>
          </w:p>
        </w:tc>
        <w:tc>
          <w:tcPr>
            <w:tcW w:w="1418" w:type="dxa"/>
            <w:vMerge/>
            <w:tcBorders>
              <w:bottom w:val="single" w:sz="4" w:space="0" w:color="auto"/>
            </w:tcBorders>
            <w:shd w:val="clear" w:color="auto" w:fill="auto"/>
            <w:vAlign w:val="center"/>
          </w:tcPr>
          <w:p w14:paraId="42E82AC2" w14:textId="77777777" w:rsidR="007F121E" w:rsidRPr="007F121E" w:rsidRDefault="007F121E" w:rsidP="007F121E">
            <w:pPr>
              <w:ind w:left="-108" w:right="-147"/>
              <w:jc w:val="center"/>
              <w:rPr>
                <w:sz w:val="20"/>
                <w:szCs w:val="20"/>
                <w:lang w:eastAsia="en-US"/>
              </w:rPr>
            </w:pPr>
          </w:p>
        </w:tc>
        <w:tc>
          <w:tcPr>
            <w:tcW w:w="1134" w:type="dxa"/>
            <w:tcBorders>
              <w:bottom w:val="single" w:sz="4" w:space="0" w:color="auto"/>
            </w:tcBorders>
            <w:shd w:val="clear" w:color="auto" w:fill="auto"/>
            <w:vAlign w:val="center"/>
          </w:tcPr>
          <w:p w14:paraId="5FBD3941" w14:textId="77777777" w:rsidR="007F121E" w:rsidRPr="007F121E" w:rsidRDefault="007F121E" w:rsidP="007F121E">
            <w:pPr>
              <w:ind w:left="-108" w:right="-108"/>
              <w:jc w:val="center"/>
              <w:rPr>
                <w:sz w:val="20"/>
                <w:szCs w:val="20"/>
                <w:lang w:eastAsia="en-US"/>
              </w:rPr>
            </w:pPr>
            <w:r w:rsidRPr="007F121E">
              <w:rPr>
                <w:sz w:val="20"/>
                <w:szCs w:val="20"/>
              </w:rPr>
              <w:t>с 01.01.2020</w:t>
            </w:r>
          </w:p>
        </w:tc>
        <w:tc>
          <w:tcPr>
            <w:tcW w:w="992" w:type="dxa"/>
            <w:tcBorders>
              <w:bottom w:val="single" w:sz="4" w:space="0" w:color="auto"/>
            </w:tcBorders>
            <w:shd w:val="clear" w:color="auto" w:fill="auto"/>
          </w:tcPr>
          <w:p w14:paraId="794A5836" w14:textId="77777777" w:rsidR="007F121E" w:rsidRPr="007F121E" w:rsidRDefault="007F121E" w:rsidP="007F121E">
            <w:pPr>
              <w:ind w:left="-108" w:right="-147"/>
              <w:jc w:val="center"/>
              <w:rPr>
                <w:sz w:val="20"/>
                <w:szCs w:val="20"/>
                <w:lang w:eastAsia="en-US"/>
              </w:rPr>
            </w:pPr>
            <w:r w:rsidRPr="007F121E">
              <w:rPr>
                <w:bCs/>
                <w:color w:val="000000"/>
                <w:kern w:val="32"/>
                <w:sz w:val="20"/>
                <w:szCs w:val="20"/>
                <w:lang w:eastAsia="en-US"/>
              </w:rPr>
              <w:t>3 220,55</w:t>
            </w:r>
          </w:p>
        </w:tc>
        <w:tc>
          <w:tcPr>
            <w:tcW w:w="851" w:type="dxa"/>
            <w:tcBorders>
              <w:bottom w:val="single" w:sz="4" w:space="0" w:color="auto"/>
            </w:tcBorders>
            <w:shd w:val="clear" w:color="auto" w:fill="auto"/>
          </w:tcPr>
          <w:p w14:paraId="34271B82" w14:textId="77777777" w:rsidR="007F121E" w:rsidRPr="007F121E" w:rsidRDefault="007F121E" w:rsidP="007F121E">
            <w:pPr>
              <w:ind w:left="-108" w:right="-72"/>
              <w:jc w:val="center"/>
              <w:rPr>
                <w:sz w:val="20"/>
                <w:szCs w:val="20"/>
                <w:lang w:eastAsia="en-US"/>
              </w:rPr>
            </w:pPr>
            <w:r w:rsidRPr="007F121E">
              <w:rPr>
                <w:sz w:val="20"/>
                <w:szCs w:val="20"/>
                <w:lang w:eastAsia="en-US"/>
              </w:rPr>
              <w:t>x</w:t>
            </w:r>
          </w:p>
        </w:tc>
        <w:tc>
          <w:tcPr>
            <w:tcW w:w="992" w:type="dxa"/>
            <w:tcBorders>
              <w:bottom w:val="single" w:sz="4" w:space="0" w:color="auto"/>
            </w:tcBorders>
            <w:shd w:val="clear" w:color="auto" w:fill="auto"/>
          </w:tcPr>
          <w:p w14:paraId="5B5728DC" w14:textId="77777777" w:rsidR="007F121E" w:rsidRPr="007F121E" w:rsidRDefault="007F121E" w:rsidP="007F121E">
            <w:pPr>
              <w:ind w:left="-108" w:right="-72"/>
              <w:jc w:val="center"/>
              <w:rPr>
                <w:sz w:val="20"/>
                <w:szCs w:val="20"/>
                <w:lang w:eastAsia="en-US"/>
              </w:rPr>
            </w:pPr>
            <w:r w:rsidRPr="007F121E">
              <w:rPr>
                <w:sz w:val="20"/>
                <w:szCs w:val="20"/>
                <w:lang w:eastAsia="en-US"/>
              </w:rPr>
              <w:t>x</w:t>
            </w:r>
          </w:p>
        </w:tc>
        <w:tc>
          <w:tcPr>
            <w:tcW w:w="850" w:type="dxa"/>
            <w:tcBorders>
              <w:bottom w:val="single" w:sz="4" w:space="0" w:color="auto"/>
            </w:tcBorders>
            <w:shd w:val="clear" w:color="auto" w:fill="auto"/>
          </w:tcPr>
          <w:p w14:paraId="39C76992" w14:textId="77777777" w:rsidR="007F121E" w:rsidRPr="007F121E" w:rsidRDefault="007F121E" w:rsidP="007F121E">
            <w:pPr>
              <w:ind w:left="-108" w:right="-72"/>
              <w:jc w:val="center"/>
              <w:rPr>
                <w:sz w:val="20"/>
                <w:szCs w:val="20"/>
                <w:lang w:eastAsia="en-US"/>
              </w:rPr>
            </w:pPr>
            <w:r w:rsidRPr="007F121E">
              <w:rPr>
                <w:sz w:val="20"/>
                <w:szCs w:val="20"/>
                <w:lang w:eastAsia="en-US"/>
              </w:rPr>
              <w:t>x</w:t>
            </w:r>
          </w:p>
        </w:tc>
        <w:tc>
          <w:tcPr>
            <w:tcW w:w="709" w:type="dxa"/>
            <w:tcBorders>
              <w:bottom w:val="single" w:sz="4" w:space="0" w:color="auto"/>
            </w:tcBorders>
            <w:shd w:val="clear" w:color="auto" w:fill="auto"/>
          </w:tcPr>
          <w:p w14:paraId="3229E43A" w14:textId="77777777" w:rsidR="007F121E" w:rsidRPr="007F121E" w:rsidRDefault="007F121E" w:rsidP="007F121E">
            <w:pPr>
              <w:ind w:left="-108" w:right="-72"/>
              <w:jc w:val="center"/>
              <w:rPr>
                <w:sz w:val="20"/>
                <w:szCs w:val="20"/>
                <w:lang w:eastAsia="en-US"/>
              </w:rPr>
            </w:pPr>
            <w:r w:rsidRPr="007F121E">
              <w:rPr>
                <w:sz w:val="20"/>
                <w:szCs w:val="20"/>
                <w:lang w:eastAsia="en-US"/>
              </w:rPr>
              <w:t>x</w:t>
            </w:r>
          </w:p>
        </w:tc>
        <w:tc>
          <w:tcPr>
            <w:tcW w:w="992" w:type="dxa"/>
            <w:tcBorders>
              <w:bottom w:val="single" w:sz="4" w:space="0" w:color="auto"/>
            </w:tcBorders>
            <w:shd w:val="clear" w:color="auto" w:fill="auto"/>
          </w:tcPr>
          <w:p w14:paraId="0C2544EA" w14:textId="77777777" w:rsidR="007F121E" w:rsidRPr="007F121E" w:rsidRDefault="007F121E" w:rsidP="007F121E">
            <w:pPr>
              <w:ind w:right="-2"/>
              <w:jc w:val="center"/>
              <w:rPr>
                <w:sz w:val="20"/>
                <w:szCs w:val="20"/>
                <w:lang w:eastAsia="en-US"/>
              </w:rPr>
            </w:pPr>
            <w:r w:rsidRPr="007F121E">
              <w:rPr>
                <w:sz w:val="20"/>
                <w:szCs w:val="20"/>
                <w:lang w:eastAsia="en-US"/>
              </w:rPr>
              <w:t>x</w:t>
            </w:r>
          </w:p>
        </w:tc>
      </w:tr>
      <w:tr w:rsidR="007F121E" w:rsidRPr="007F121E" w14:paraId="24AC4CF0" w14:textId="77777777" w:rsidTr="004F6214">
        <w:trPr>
          <w:trHeight w:val="180"/>
        </w:trPr>
        <w:tc>
          <w:tcPr>
            <w:tcW w:w="2126" w:type="dxa"/>
            <w:vMerge/>
            <w:shd w:val="clear" w:color="auto" w:fill="auto"/>
          </w:tcPr>
          <w:p w14:paraId="59A38EC1" w14:textId="77777777" w:rsidR="007F121E" w:rsidRPr="007F121E" w:rsidRDefault="007F121E" w:rsidP="007F121E">
            <w:pPr>
              <w:ind w:left="-80" w:right="-2"/>
              <w:rPr>
                <w:sz w:val="20"/>
                <w:szCs w:val="20"/>
                <w:lang w:eastAsia="en-US"/>
              </w:rPr>
            </w:pPr>
          </w:p>
        </w:tc>
        <w:tc>
          <w:tcPr>
            <w:tcW w:w="1418" w:type="dxa"/>
            <w:vMerge w:val="restart"/>
            <w:shd w:val="clear" w:color="auto" w:fill="auto"/>
          </w:tcPr>
          <w:p w14:paraId="72A867CA" w14:textId="77777777" w:rsidR="007F121E" w:rsidRPr="007F121E" w:rsidRDefault="007F121E" w:rsidP="007F121E">
            <w:pPr>
              <w:ind w:left="-108" w:right="-147"/>
              <w:jc w:val="center"/>
              <w:rPr>
                <w:sz w:val="20"/>
                <w:szCs w:val="20"/>
                <w:lang w:eastAsia="en-US"/>
              </w:rPr>
            </w:pPr>
          </w:p>
        </w:tc>
        <w:tc>
          <w:tcPr>
            <w:tcW w:w="1134" w:type="dxa"/>
            <w:shd w:val="clear" w:color="auto" w:fill="auto"/>
          </w:tcPr>
          <w:p w14:paraId="41A29CE1" w14:textId="77777777" w:rsidR="007F121E" w:rsidRPr="007F121E" w:rsidRDefault="007F121E" w:rsidP="007F121E">
            <w:pPr>
              <w:ind w:left="-108" w:right="-108"/>
              <w:jc w:val="center"/>
              <w:rPr>
                <w:sz w:val="20"/>
                <w:szCs w:val="20"/>
              </w:rPr>
            </w:pPr>
            <w:r w:rsidRPr="007F121E">
              <w:rPr>
                <w:sz w:val="20"/>
                <w:szCs w:val="20"/>
              </w:rPr>
              <w:t>с 01.07.2020</w:t>
            </w:r>
          </w:p>
        </w:tc>
        <w:tc>
          <w:tcPr>
            <w:tcW w:w="992" w:type="dxa"/>
            <w:shd w:val="clear" w:color="auto" w:fill="auto"/>
          </w:tcPr>
          <w:p w14:paraId="16693E2E" w14:textId="77777777" w:rsidR="007F121E" w:rsidRPr="007F121E" w:rsidRDefault="007F121E" w:rsidP="007F121E">
            <w:pPr>
              <w:ind w:left="-108" w:right="-108"/>
              <w:jc w:val="center"/>
              <w:rPr>
                <w:sz w:val="20"/>
                <w:szCs w:val="20"/>
              </w:rPr>
            </w:pPr>
            <w:r w:rsidRPr="007F121E">
              <w:rPr>
                <w:sz w:val="20"/>
                <w:szCs w:val="20"/>
              </w:rPr>
              <w:t>3 450,47</w:t>
            </w:r>
          </w:p>
        </w:tc>
        <w:tc>
          <w:tcPr>
            <w:tcW w:w="851" w:type="dxa"/>
            <w:shd w:val="clear" w:color="auto" w:fill="auto"/>
            <w:vAlign w:val="center"/>
          </w:tcPr>
          <w:p w14:paraId="5E832767" w14:textId="77777777" w:rsidR="007F121E" w:rsidRPr="007F121E" w:rsidRDefault="007F121E" w:rsidP="007F121E">
            <w:pPr>
              <w:ind w:left="-108" w:right="-72"/>
              <w:jc w:val="center"/>
              <w:rPr>
                <w:sz w:val="20"/>
                <w:szCs w:val="20"/>
                <w:lang w:eastAsia="en-US"/>
              </w:rPr>
            </w:pPr>
            <w:r w:rsidRPr="007F121E">
              <w:rPr>
                <w:sz w:val="20"/>
                <w:szCs w:val="20"/>
                <w:lang w:eastAsia="en-US"/>
              </w:rPr>
              <w:t>x</w:t>
            </w:r>
          </w:p>
        </w:tc>
        <w:tc>
          <w:tcPr>
            <w:tcW w:w="992" w:type="dxa"/>
            <w:shd w:val="clear" w:color="auto" w:fill="auto"/>
            <w:vAlign w:val="center"/>
          </w:tcPr>
          <w:p w14:paraId="688B7933" w14:textId="77777777" w:rsidR="007F121E" w:rsidRPr="007F121E" w:rsidRDefault="007F121E" w:rsidP="007F121E">
            <w:pPr>
              <w:ind w:left="-108" w:right="-72"/>
              <w:jc w:val="center"/>
              <w:rPr>
                <w:sz w:val="20"/>
                <w:szCs w:val="20"/>
                <w:lang w:eastAsia="en-US"/>
              </w:rPr>
            </w:pPr>
            <w:r w:rsidRPr="007F121E">
              <w:rPr>
                <w:sz w:val="20"/>
                <w:szCs w:val="20"/>
                <w:lang w:eastAsia="en-US"/>
              </w:rPr>
              <w:t>x</w:t>
            </w:r>
          </w:p>
        </w:tc>
        <w:tc>
          <w:tcPr>
            <w:tcW w:w="850" w:type="dxa"/>
            <w:shd w:val="clear" w:color="auto" w:fill="auto"/>
            <w:vAlign w:val="center"/>
          </w:tcPr>
          <w:p w14:paraId="49B5911D" w14:textId="77777777" w:rsidR="007F121E" w:rsidRPr="007F121E" w:rsidRDefault="007F121E" w:rsidP="007F121E">
            <w:pPr>
              <w:ind w:left="-108" w:right="-72"/>
              <w:jc w:val="center"/>
              <w:rPr>
                <w:sz w:val="20"/>
                <w:szCs w:val="20"/>
                <w:lang w:eastAsia="en-US"/>
              </w:rPr>
            </w:pPr>
            <w:r w:rsidRPr="007F121E">
              <w:rPr>
                <w:sz w:val="20"/>
                <w:szCs w:val="20"/>
                <w:lang w:eastAsia="en-US"/>
              </w:rPr>
              <w:t>x</w:t>
            </w:r>
          </w:p>
        </w:tc>
        <w:tc>
          <w:tcPr>
            <w:tcW w:w="709" w:type="dxa"/>
            <w:shd w:val="clear" w:color="auto" w:fill="auto"/>
            <w:vAlign w:val="center"/>
          </w:tcPr>
          <w:p w14:paraId="558CDB7A" w14:textId="77777777" w:rsidR="007F121E" w:rsidRPr="007F121E" w:rsidRDefault="007F121E" w:rsidP="007F121E">
            <w:pPr>
              <w:ind w:left="-108" w:right="-72"/>
              <w:jc w:val="center"/>
              <w:rPr>
                <w:sz w:val="20"/>
                <w:szCs w:val="20"/>
                <w:lang w:eastAsia="en-US"/>
              </w:rPr>
            </w:pPr>
            <w:r w:rsidRPr="007F121E">
              <w:rPr>
                <w:sz w:val="20"/>
                <w:szCs w:val="20"/>
                <w:lang w:eastAsia="en-US"/>
              </w:rPr>
              <w:t>x</w:t>
            </w:r>
          </w:p>
        </w:tc>
        <w:tc>
          <w:tcPr>
            <w:tcW w:w="992" w:type="dxa"/>
            <w:shd w:val="clear" w:color="auto" w:fill="auto"/>
            <w:vAlign w:val="center"/>
          </w:tcPr>
          <w:p w14:paraId="17CCBE46" w14:textId="77777777" w:rsidR="007F121E" w:rsidRPr="007F121E" w:rsidRDefault="007F121E" w:rsidP="007F121E">
            <w:pPr>
              <w:ind w:left="-105" w:right="-108"/>
              <w:jc w:val="center"/>
              <w:rPr>
                <w:sz w:val="20"/>
                <w:szCs w:val="20"/>
                <w:lang w:eastAsia="en-US"/>
              </w:rPr>
            </w:pPr>
            <w:r w:rsidRPr="007F121E">
              <w:rPr>
                <w:sz w:val="20"/>
                <w:szCs w:val="20"/>
                <w:lang w:eastAsia="en-US"/>
              </w:rPr>
              <w:t>x</w:t>
            </w:r>
          </w:p>
        </w:tc>
      </w:tr>
      <w:tr w:rsidR="007F121E" w:rsidRPr="007F121E" w14:paraId="7F1E01C2" w14:textId="77777777" w:rsidTr="004F6214">
        <w:trPr>
          <w:trHeight w:val="180"/>
        </w:trPr>
        <w:tc>
          <w:tcPr>
            <w:tcW w:w="2126" w:type="dxa"/>
            <w:vMerge/>
            <w:shd w:val="clear" w:color="auto" w:fill="auto"/>
          </w:tcPr>
          <w:p w14:paraId="01104DEF" w14:textId="77777777" w:rsidR="007F121E" w:rsidRPr="007F121E" w:rsidRDefault="007F121E" w:rsidP="007F121E">
            <w:pPr>
              <w:ind w:left="-80" w:right="-2"/>
              <w:rPr>
                <w:sz w:val="20"/>
                <w:szCs w:val="20"/>
                <w:lang w:eastAsia="en-US"/>
              </w:rPr>
            </w:pPr>
          </w:p>
        </w:tc>
        <w:tc>
          <w:tcPr>
            <w:tcW w:w="1418" w:type="dxa"/>
            <w:vMerge/>
            <w:shd w:val="clear" w:color="auto" w:fill="auto"/>
          </w:tcPr>
          <w:p w14:paraId="698A8CE2" w14:textId="77777777" w:rsidR="007F121E" w:rsidRPr="007F121E" w:rsidRDefault="007F121E" w:rsidP="007F121E">
            <w:pPr>
              <w:ind w:left="-108" w:right="-147"/>
              <w:jc w:val="center"/>
              <w:rPr>
                <w:sz w:val="20"/>
                <w:szCs w:val="20"/>
                <w:lang w:eastAsia="en-US"/>
              </w:rPr>
            </w:pPr>
          </w:p>
        </w:tc>
        <w:tc>
          <w:tcPr>
            <w:tcW w:w="1134" w:type="dxa"/>
            <w:shd w:val="clear" w:color="auto" w:fill="auto"/>
          </w:tcPr>
          <w:p w14:paraId="034BA9C0" w14:textId="77777777" w:rsidR="007F121E" w:rsidRPr="007F121E" w:rsidRDefault="007F121E" w:rsidP="007F121E">
            <w:pPr>
              <w:ind w:left="-108" w:right="-108"/>
              <w:jc w:val="center"/>
              <w:rPr>
                <w:sz w:val="20"/>
                <w:szCs w:val="20"/>
              </w:rPr>
            </w:pPr>
            <w:r w:rsidRPr="007F121E">
              <w:rPr>
                <w:sz w:val="20"/>
                <w:szCs w:val="20"/>
              </w:rPr>
              <w:t>с 01.01.2021</w:t>
            </w:r>
          </w:p>
        </w:tc>
        <w:tc>
          <w:tcPr>
            <w:tcW w:w="992" w:type="dxa"/>
            <w:shd w:val="clear" w:color="auto" w:fill="auto"/>
          </w:tcPr>
          <w:p w14:paraId="08BBDC0E" w14:textId="77777777" w:rsidR="007F121E" w:rsidRPr="007F121E" w:rsidRDefault="007F121E" w:rsidP="007F121E">
            <w:pPr>
              <w:ind w:left="-108" w:right="-108"/>
              <w:jc w:val="center"/>
              <w:rPr>
                <w:sz w:val="20"/>
                <w:szCs w:val="20"/>
              </w:rPr>
            </w:pPr>
            <w:r w:rsidRPr="007F121E">
              <w:rPr>
                <w:sz w:val="20"/>
                <w:szCs w:val="20"/>
              </w:rPr>
              <w:t>3 450,47</w:t>
            </w:r>
          </w:p>
        </w:tc>
        <w:tc>
          <w:tcPr>
            <w:tcW w:w="851" w:type="dxa"/>
            <w:shd w:val="clear" w:color="auto" w:fill="auto"/>
            <w:vAlign w:val="center"/>
          </w:tcPr>
          <w:p w14:paraId="29F5CC7F" w14:textId="77777777" w:rsidR="007F121E" w:rsidRPr="007F121E" w:rsidRDefault="007F121E" w:rsidP="007F121E">
            <w:pPr>
              <w:ind w:left="-108" w:right="-72"/>
              <w:jc w:val="center"/>
              <w:rPr>
                <w:sz w:val="20"/>
                <w:szCs w:val="20"/>
                <w:lang w:eastAsia="en-US"/>
              </w:rPr>
            </w:pPr>
            <w:r w:rsidRPr="007F121E">
              <w:rPr>
                <w:sz w:val="20"/>
                <w:szCs w:val="20"/>
                <w:lang w:eastAsia="en-US"/>
              </w:rPr>
              <w:t>x</w:t>
            </w:r>
          </w:p>
        </w:tc>
        <w:tc>
          <w:tcPr>
            <w:tcW w:w="992" w:type="dxa"/>
            <w:shd w:val="clear" w:color="auto" w:fill="auto"/>
            <w:vAlign w:val="center"/>
          </w:tcPr>
          <w:p w14:paraId="55B2F294" w14:textId="77777777" w:rsidR="007F121E" w:rsidRPr="007F121E" w:rsidRDefault="007F121E" w:rsidP="007F121E">
            <w:pPr>
              <w:ind w:left="-108" w:right="-72"/>
              <w:jc w:val="center"/>
              <w:rPr>
                <w:sz w:val="20"/>
                <w:szCs w:val="20"/>
                <w:lang w:eastAsia="en-US"/>
              </w:rPr>
            </w:pPr>
            <w:r w:rsidRPr="007F121E">
              <w:rPr>
                <w:sz w:val="20"/>
                <w:szCs w:val="20"/>
                <w:lang w:eastAsia="en-US"/>
              </w:rPr>
              <w:t>x</w:t>
            </w:r>
          </w:p>
        </w:tc>
        <w:tc>
          <w:tcPr>
            <w:tcW w:w="850" w:type="dxa"/>
            <w:shd w:val="clear" w:color="auto" w:fill="auto"/>
            <w:vAlign w:val="center"/>
          </w:tcPr>
          <w:p w14:paraId="4D10E92D" w14:textId="77777777" w:rsidR="007F121E" w:rsidRPr="007F121E" w:rsidRDefault="007F121E" w:rsidP="007F121E">
            <w:pPr>
              <w:ind w:left="-108" w:right="-72"/>
              <w:jc w:val="center"/>
              <w:rPr>
                <w:sz w:val="20"/>
                <w:szCs w:val="20"/>
                <w:lang w:eastAsia="en-US"/>
              </w:rPr>
            </w:pPr>
            <w:r w:rsidRPr="007F121E">
              <w:rPr>
                <w:sz w:val="20"/>
                <w:szCs w:val="20"/>
                <w:lang w:eastAsia="en-US"/>
              </w:rPr>
              <w:t>x</w:t>
            </w:r>
          </w:p>
        </w:tc>
        <w:tc>
          <w:tcPr>
            <w:tcW w:w="709" w:type="dxa"/>
            <w:shd w:val="clear" w:color="auto" w:fill="auto"/>
            <w:vAlign w:val="center"/>
          </w:tcPr>
          <w:p w14:paraId="1CCE3792" w14:textId="77777777" w:rsidR="007F121E" w:rsidRPr="007F121E" w:rsidRDefault="007F121E" w:rsidP="007F121E">
            <w:pPr>
              <w:ind w:left="-108" w:right="-72"/>
              <w:jc w:val="center"/>
              <w:rPr>
                <w:sz w:val="20"/>
                <w:szCs w:val="20"/>
                <w:lang w:eastAsia="en-US"/>
              </w:rPr>
            </w:pPr>
            <w:r w:rsidRPr="007F121E">
              <w:rPr>
                <w:sz w:val="20"/>
                <w:szCs w:val="20"/>
                <w:lang w:eastAsia="en-US"/>
              </w:rPr>
              <w:t>x</w:t>
            </w:r>
          </w:p>
        </w:tc>
        <w:tc>
          <w:tcPr>
            <w:tcW w:w="992" w:type="dxa"/>
            <w:shd w:val="clear" w:color="auto" w:fill="auto"/>
            <w:vAlign w:val="center"/>
          </w:tcPr>
          <w:p w14:paraId="2E3695CF" w14:textId="77777777" w:rsidR="007F121E" w:rsidRPr="007F121E" w:rsidRDefault="007F121E" w:rsidP="007F121E">
            <w:pPr>
              <w:ind w:left="-105" w:right="-108"/>
              <w:jc w:val="center"/>
              <w:rPr>
                <w:sz w:val="20"/>
                <w:szCs w:val="20"/>
                <w:lang w:eastAsia="en-US"/>
              </w:rPr>
            </w:pPr>
            <w:r w:rsidRPr="007F121E">
              <w:rPr>
                <w:sz w:val="20"/>
                <w:szCs w:val="20"/>
                <w:lang w:eastAsia="en-US"/>
              </w:rPr>
              <w:t>x</w:t>
            </w:r>
          </w:p>
        </w:tc>
      </w:tr>
      <w:tr w:rsidR="007F121E" w:rsidRPr="007F121E" w14:paraId="5126609D" w14:textId="77777777" w:rsidTr="004F6214">
        <w:trPr>
          <w:trHeight w:val="180"/>
        </w:trPr>
        <w:tc>
          <w:tcPr>
            <w:tcW w:w="2126" w:type="dxa"/>
            <w:vMerge/>
            <w:shd w:val="clear" w:color="auto" w:fill="auto"/>
          </w:tcPr>
          <w:p w14:paraId="3D366E55" w14:textId="77777777" w:rsidR="007F121E" w:rsidRPr="007F121E" w:rsidRDefault="007F121E" w:rsidP="007F121E">
            <w:pPr>
              <w:ind w:left="-80" w:right="-2"/>
              <w:rPr>
                <w:sz w:val="20"/>
                <w:szCs w:val="20"/>
                <w:lang w:eastAsia="en-US"/>
              </w:rPr>
            </w:pPr>
          </w:p>
        </w:tc>
        <w:tc>
          <w:tcPr>
            <w:tcW w:w="1418" w:type="dxa"/>
            <w:vMerge/>
            <w:shd w:val="clear" w:color="auto" w:fill="auto"/>
          </w:tcPr>
          <w:p w14:paraId="6C337A48" w14:textId="77777777" w:rsidR="007F121E" w:rsidRPr="007F121E" w:rsidRDefault="007F121E" w:rsidP="007F121E">
            <w:pPr>
              <w:ind w:left="-108" w:right="-147"/>
              <w:jc w:val="center"/>
              <w:rPr>
                <w:sz w:val="20"/>
                <w:szCs w:val="20"/>
                <w:lang w:eastAsia="en-US"/>
              </w:rPr>
            </w:pPr>
          </w:p>
        </w:tc>
        <w:tc>
          <w:tcPr>
            <w:tcW w:w="1134" w:type="dxa"/>
            <w:shd w:val="clear" w:color="auto" w:fill="auto"/>
          </w:tcPr>
          <w:p w14:paraId="0DE72055" w14:textId="77777777" w:rsidR="007F121E" w:rsidRPr="007F121E" w:rsidRDefault="007F121E" w:rsidP="007F121E">
            <w:pPr>
              <w:ind w:left="-108" w:right="-108"/>
              <w:jc w:val="center"/>
              <w:rPr>
                <w:sz w:val="20"/>
                <w:szCs w:val="20"/>
              </w:rPr>
            </w:pPr>
            <w:r w:rsidRPr="007F121E">
              <w:rPr>
                <w:sz w:val="20"/>
                <w:szCs w:val="20"/>
              </w:rPr>
              <w:t>с 01.07.2021</w:t>
            </w:r>
          </w:p>
        </w:tc>
        <w:tc>
          <w:tcPr>
            <w:tcW w:w="992" w:type="dxa"/>
            <w:shd w:val="clear" w:color="auto" w:fill="auto"/>
          </w:tcPr>
          <w:p w14:paraId="76D0203D" w14:textId="77777777" w:rsidR="007F121E" w:rsidRPr="007F121E" w:rsidRDefault="007F121E" w:rsidP="007F121E">
            <w:pPr>
              <w:ind w:left="-108" w:right="-108"/>
              <w:jc w:val="center"/>
              <w:rPr>
                <w:sz w:val="20"/>
                <w:szCs w:val="20"/>
              </w:rPr>
            </w:pPr>
            <w:r w:rsidRPr="007F121E">
              <w:rPr>
                <w:sz w:val="20"/>
                <w:szCs w:val="20"/>
              </w:rPr>
              <w:t>3 466,56</w:t>
            </w:r>
          </w:p>
        </w:tc>
        <w:tc>
          <w:tcPr>
            <w:tcW w:w="851" w:type="dxa"/>
            <w:shd w:val="clear" w:color="auto" w:fill="auto"/>
            <w:vAlign w:val="center"/>
          </w:tcPr>
          <w:p w14:paraId="2971A951" w14:textId="77777777" w:rsidR="007F121E" w:rsidRPr="007F121E" w:rsidRDefault="007F121E" w:rsidP="007F121E">
            <w:pPr>
              <w:ind w:left="-108" w:right="-72"/>
              <w:jc w:val="center"/>
              <w:rPr>
                <w:sz w:val="20"/>
                <w:szCs w:val="20"/>
                <w:lang w:eastAsia="en-US"/>
              </w:rPr>
            </w:pPr>
            <w:r w:rsidRPr="007F121E">
              <w:rPr>
                <w:sz w:val="20"/>
                <w:szCs w:val="20"/>
                <w:lang w:eastAsia="en-US"/>
              </w:rPr>
              <w:t>x</w:t>
            </w:r>
          </w:p>
        </w:tc>
        <w:tc>
          <w:tcPr>
            <w:tcW w:w="992" w:type="dxa"/>
            <w:shd w:val="clear" w:color="auto" w:fill="auto"/>
            <w:vAlign w:val="center"/>
          </w:tcPr>
          <w:p w14:paraId="0879444C" w14:textId="77777777" w:rsidR="007F121E" w:rsidRPr="007F121E" w:rsidRDefault="007F121E" w:rsidP="007F121E">
            <w:pPr>
              <w:ind w:left="-108" w:right="-72"/>
              <w:jc w:val="center"/>
              <w:rPr>
                <w:sz w:val="20"/>
                <w:szCs w:val="20"/>
                <w:lang w:eastAsia="en-US"/>
              </w:rPr>
            </w:pPr>
            <w:r w:rsidRPr="007F121E">
              <w:rPr>
                <w:sz w:val="20"/>
                <w:szCs w:val="20"/>
                <w:lang w:eastAsia="en-US"/>
              </w:rPr>
              <w:t>x</w:t>
            </w:r>
          </w:p>
        </w:tc>
        <w:tc>
          <w:tcPr>
            <w:tcW w:w="850" w:type="dxa"/>
            <w:shd w:val="clear" w:color="auto" w:fill="auto"/>
            <w:vAlign w:val="center"/>
          </w:tcPr>
          <w:p w14:paraId="2F3DD01B" w14:textId="77777777" w:rsidR="007F121E" w:rsidRPr="007F121E" w:rsidRDefault="007F121E" w:rsidP="007F121E">
            <w:pPr>
              <w:ind w:left="-108" w:right="-72"/>
              <w:jc w:val="center"/>
              <w:rPr>
                <w:sz w:val="20"/>
                <w:szCs w:val="20"/>
                <w:lang w:eastAsia="en-US"/>
              </w:rPr>
            </w:pPr>
            <w:r w:rsidRPr="007F121E">
              <w:rPr>
                <w:sz w:val="20"/>
                <w:szCs w:val="20"/>
                <w:lang w:eastAsia="en-US"/>
              </w:rPr>
              <w:t>х</w:t>
            </w:r>
          </w:p>
        </w:tc>
        <w:tc>
          <w:tcPr>
            <w:tcW w:w="709" w:type="dxa"/>
            <w:shd w:val="clear" w:color="auto" w:fill="auto"/>
            <w:vAlign w:val="center"/>
          </w:tcPr>
          <w:p w14:paraId="716573FF" w14:textId="77777777" w:rsidR="007F121E" w:rsidRPr="007F121E" w:rsidRDefault="007F121E" w:rsidP="007F121E">
            <w:pPr>
              <w:ind w:left="-108" w:right="-72"/>
              <w:jc w:val="center"/>
              <w:rPr>
                <w:sz w:val="20"/>
                <w:szCs w:val="20"/>
                <w:lang w:eastAsia="en-US"/>
              </w:rPr>
            </w:pPr>
            <w:r w:rsidRPr="007F121E">
              <w:rPr>
                <w:sz w:val="20"/>
                <w:szCs w:val="20"/>
                <w:lang w:eastAsia="en-US"/>
              </w:rPr>
              <w:t>x</w:t>
            </w:r>
          </w:p>
        </w:tc>
        <w:tc>
          <w:tcPr>
            <w:tcW w:w="992" w:type="dxa"/>
            <w:shd w:val="clear" w:color="auto" w:fill="auto"/>
            <w:vAlign w:val="center"/>
          </w:tcPr>
          <w:p w14:paraId="5C1FF5D2" w14:textId="77777777" w:rsidR="007F121E" w:rsidRPr="007F121E" w:rsidRDefault="007F121E" w:rsidP="007F121E">
            <w:pPr>
              <w:ind w:left="-105" w:right="-108"/>
              <w:jc w:val="center"/>
              <w:rPr>
                <w:sz w:val="20"/>
                <w:szCs w:val="20"/>
                <w:lang w:eastAsia="en-US"/>
              </w:rPr>
            </w:pPr>
            <w:r w:rsidRPr="007F121E">
              <w:rPr>
                <w:sz w:val="20"/>
                <w:szCs w:val="20"/>
                <w:lang w:eastAsia="en-US"/>
              </w:rPr>
              <w:t>x</w:t>
            </w:r>
          </w:p>
        </w:tc>
      </w:tr>
      <w:tr w:rsidR="007F121E" w:rsidRPr="007F121E" w14:paraId="7D803977" w14:textId="77777777" w:rsidTr="004F6214">
        <w:trPr>
          <w:trHeight w:val="135"/>
        </w:trPr>
        <w:tc>
          <w:tcPr>
            <w:tcW w:w="2126" w:type="dxa"/>
            <w:vMerge/>
            <w:shd w:val="clear" w:color="auto" w:fill="auto"/>
          </w:tcPr>
          <w:p w14:paraId="48555362" w14:textId="77777777" w:rsidR="007F121E" w:rsidRPr="007F121E" w:rsidRDefault="007F121E" w:rsidP="007F121E">
            <w:pPr>
              <w:ind w:left="-80" w:right="-2"/>
              <w:rPr>
                <w:sz w:val="20"/>
                <w:szCs w:val="20"/>
                <w:lang w:eastAsia="en-US"/>
              </w:rPr>
            </w:pPr>
          </w:p>
        </w:tc>
        <w:tc>
          <w:tcPr>
            <w:tcW w:w="1418" w:type="dxa"/>
            <w:vMerge/>
            <w:shd w:val="clear" w:color="auto" w:fill="auto"/>
          </w:tcPr>
          <w:p w14:paraId="0C6CA31B" w14:textId="77777777" w:rsidR="007F121E" w:rsidRPr="007F121E" w:rsidRDefault="007F121E" w:rsidP="007F121E">
            <w:pPr>
              <w:ind w:left="-108" w:right="-147"/>
              <w:jc w:val="center"/>
              <w:rPr>
                <w:sz w:val="20"/>
                <w:szCs w:val="20"/>
                <w:lang w:eastAsia="en-US"/>
              </w:rPr>
            </w:pPr>
          </w:p>
        </w:tc>
        <w:tc>
          <w:tcPr>
            <w:tcW w:w="1134" w:type="dxa"/>
            <w:shd w:val="clear" w:color="auto" w:fill="auto"/>
          </w:tcPr>
          <w:p w14:paraId="3EBA07BE" w14:textId="77777777" w:rsidR="007F121E" w:rsidRPr="007F121E" w:rsidRDefault="007F121E" w:rsidP="007F121E">
            <w:pPr>
              <w:ind w:left="-108" w:right="-108"/>
              <w:jc w:val="center"/>
              <w:rPr>
                <w:sz w:val="20"/>
                <w:szCs w:val="20"/>
              </w:rPr>
            </w:pPr>
            <w:r w:rsidRPr="007F121E">
              <w:rPr>
                <w:sz w:val="20"/>
                <w:szCs w:val="20"/>
              </w:rPr>
              <w:t>с 01.10.2021</w:t>
            </w:r>
          </w:p>
        </w:tc>
        <w:tc>
          <w:tcPr>
            <w:tcW w:w="992" w:type="dxa"/>
            <w:shd w:val="clear" w:color="auto" w:fill="auto"/>
          </w:tcPr>
          <w:p w14:paraId="01C7E210" w14:textId="77777777" w:rsidR="007F121E" w:rsidRPr="007F121E" w:rsidRDefault="007F121E" w:rsidP="007F121E">
            <w:pPr>
              <w:ind w:left="-108" w:right="-108"/>
              <w:jc w:val="center"/>
              <w:rPr>
                <w:sz w:val="20"/>
                <w:szCs w:val="20"/>
                <w:lang w:eastAsia="en-US"/>
              </w:rPr>
            </w:pPr>
            <w:r w:rsidRPr="007F121E">
              <w:rPr>
                <w:sz w:val="20"/>
                <w:szCs w:val="20"/>
              </w:rPr>
              <w:t>3 119,55</w:t>
            </w:r>
          </w:p>
        </w:tc>
        <w:tc>
          <w:tcPr>
            <w:tcW w:w="851" w:type="dxa"/>
            <w:shd w:val="clear" w:color="auto" w:fill="auto"/>
          </w:tcPr>
          <w:p w14:paraId="6C3831B6" w14:textId="77777777" w:rsidR="007F121E" w:rsidRPr="007F121E" w:rsidRDefault="007F121E" w:rsidP="007F121E">
            <w:pPr>
              <w:ind w:left="-108" w:right="-72"/>
              <w:jc w:val="center"/>
              <w:rPr>
                <w:sz w:val="20"/>
                <w:szCs w:val="20"/>
                <w:lang w:eastAsia="en-US"/>
              </w:rPr>
            </w:pPr>
            <w:r w:rsidRPr="007F121E">
              <w:rPr>
                <w:sz w:val="20"/>
                <w:szCs w:val="20"/>
                <w:lang w:eastAsia="en-US"/>
              </w:rPr>
              <w:t>x</w:t>
            </w:r>
          </w:p>
        </w:tc>
        <w:tc>
          <w:tcPr>
            <w:tcW w:w="992" w:type="dxa"/>
            <w:shd w:val="clear" w:color="auto" w:fill="auto"/>
          </w:tcPr>
          <w:p w14:paraId="42D81246" w14:textId="77777777" w:rsidR="007F121E" w:rsidRPr="007F121E" w:rsidRDefault="007F121E" w:rsidP="007F121E">
            <w:pPr>
              <w:ind w:left="-108" w:right="-72"/>
              <w:jc w:val="center"/>
              <w:rPr>
                <w:sz w:val="20"/>
                <w:szCs w:val="20"/>
                <w:lang w:eastAsia="en-US"/>
              </w:rPr>
            </w:pPr>
            <w:r w:rsidRPr="007F121E">
              <w:rPr>
                <w:sz w:val="20"/>
                <w:szCs w:val="20"/>
                <w:lang w:eastAsia="en-US"/>
              </w:rPr>
              <w:t>x</w:t>
            </w:r>
          </w:p>
        </w:tc>
        <w:tc>
          <w:tcPr>
            <w:tcW w:w="850" w:type="dxa"/>
            <w:shd w:val="clear" w:color="auto" w:fill="auto"/>
          </w:tcPr>
          <w:p w14:paraId="7641DB45" w14:textId="77777777" w:rsidR="007F121E" w:rsidRPr="007F121E" w:rsidRDefault="007F121E" w:rsidP="007F121E">
            <w:pPr>
              <w:ind w:left="-108" w:right="-72"/>
              <w:jc w:val="center"/>
              <w:rPr>
                <w:sz w:val="20"/>
                <w:szCs w:val="20"/>
                <w:lang w:eastAsia="en-US"/>
              </w:rPr>
            </w:pPr>
            <w:r w:rsidRPr="007F121E">
              <w:rPr>
                <w:sz w:val="20"/>
                <w:szCs w:val="20"/>
                <w:lang w:eastAsia="en-US"/>
              </w:rPr>
              <w:t>x</w:t>
            </w:r>
          </w:p>
        </w:tc>
        <w:tc>
          <w:tcPr>
            <w:tcW w:w="709" w:type="dxa"/>
            <w:shd w:val="clear" w:color="auto" w:fill="auto"/>
          </w:tcPr>
          <w:p w14:paraId="5785F015" w14:textId="77777777" w:rsidR="007F121E" w:rsidRPr="007F121E" w:rsidRDefault="007F121E" w:rsidP="007F121E">
            <w:pPr>
              <w:ind w:left="-108" w:right="-72"/>
              <w:jc w:val="center"/>
              <w:rPr>
                <w:sz w:val="20"/>
                <w:szCs w:val="20"/>
                <w:lang w:eastAsia="en-US"/>
              </w:rPr>
            </w:pPr>
            <w:r w:rsidRPr="007F121E">
              <w:rPr>
                <w:sz w:val="20"/>
                <w:szCs w:val="20"/>
                <w:lang w:eastAsia="en-US"/>
              </w:rPr>
              <w:t>x</w:t>
            </w:r>
          </w:p>
        </w:tc>
        <w:tc>
          <w:tcPr>
            <w:tcW w:w="992" w:type="dxa"/>
            <w:shd w:val="clear" w:color="auto" w:fill="auto"/>
          </w:tcPr>
          <w:p w14:paraId="485845F2" w14:textId="77777777" w:rsidR="007F121E" w:rsidRPr="007F121E" w:rsidRDefault="007F121E" w:rsidP="007F121E">
            <w:pPr>
              <w:ind w:left="-105" w:right="-108"/>
              <w:jc w:val="center"/>
              <w:rPr>
                <w:sz w:val="20"/>
                <w:szCs w:val="20"/>
                <w:lang w:eastAsia="en-US"/>
              </w:rPr>
            </w:pPr>
            <w:r w:rsidRPr="007F121E">
              <w:rPr>
                <w:sz w:val="20"/>
                <w:szCs w:val="20"/>
                <w:lang w:eastAsia="en-US"/>
              </w:rPr>
              <w:t>x</w:t>
            </w:r>
          </w:p>
        </w:tc>
      </w:tr>
      <w:tr w:rsidR="007F121E" w:rsidRPr="007F121E" w14:paraId="2BCE02C5" w14:textId="77777777" w:rsidTr="004F6214">
        <w:trPr>
          <w:trHeight w:val="135"/>
        </w:trPr>
        <w:tc>
          <w:tcPr>
            <w:tcW w:w="2126" w:type="dxa"/>
            <w:vMerge/>
            <w:shd w:val="clear" w:color="auto" w:fill="auto"/>
          </w:tcPr>
          <w:p w14:paraId="3B29814B" w14:textId="77777777" w:rsidR="007F121E" w:rsidRPr="007F121E" w:rsidRDefault="007F121E" w:rsidP="007F121E">
            <w:pPr>
              <w:ind w:left="-80" w:right="-2"/>
              <w:rPr>
                <w:sz w:val="20"/>
                <w:szCs w:val="20"/>
                <w:lang w:eastAsia="en-US"/>
              </w:rPr>
            </w:pPr>
          </w:p>
        </w:tc>
        <w:tc>
          <w:tcPr>
            <w:tcW w:w="1418" w:type="dxa"/>
            <w:vMerge/>
            <w:shd w:val="clear" w:color="auto" w:fill="auto"/>
          </w:tcPr>
          <w:p w14:paraId="4251E5D9" w14:textId="77777777" w:rsidR="007F121E" w:rsidRPr="007F121E" w:rsidRDefault="007F121E" w:rsidP="007F121E">
            <w:pPr>
              <w:ind w:left="-108" w:right="-147"/>
              <w:jc w:val="center"/>
              <w:rPr>
                <w:sz w:val="20"/>
                <w:szCs w:val="20"/>
                <w:lang w:eastAsia="en-US"/>
              </w:rPr>
            </w:pPr>
          </w:p>
        </w:tc>
        <w:tc>
          <w:tcPr>
            <w:tcW w:w="1134" w:type="dxa"/>
            <w:shd w:val="clear" w:color="auto" w:fill="auto"/>
          </w:tcPr>
          <w:p w14:paraId="5AEB9A3C" w14:textId="77777777" w:rsidR="007F121E" w:rsidRPr="007F121E" w:rsidRDefault="007F121E" w:rsidP="007F121E">
            <w:pPr>
              <w:ind w:left="-108" w:right="-108"/>
              <w:jc w:val="center"/>
              <w:rPr>
                <w:sz w:val="20"/>
                <w:szCs w:val="20"/>
              </w:rPr>
            </w:pPr>
            <w:r w:rsidRPr="007F121E">
              <w:rPr>
                <w:sz w:val="20"/>
                <w:szCs w:val="20"/>
              </w:rPr>
              <w:t>с 01.01.2022</w:t>
            </w:r>
          </w:p>
        </w:tc>
        <w:tc>
          <w:tcPr>
            <w:tcW w:w="992" w:type="dxa"/>
            <w:shd w:val="clear" w:color="auto" w:fill="auto"/>
          </w:tcPr>
          <w:p w14:paraId="1B88D8EC" w14:textId="77777777" w:rsidR="007F121E" w:rsidRPr="007F121E" w:rsidRDefault="007F121E" w:rsidP="007F121E">
            <w:pPr>
              <w:ind w:left="-108" w:right="-108"/>
              <w:jc w:val="center"/>
              <w:rPr>
                <w:sz w:val="20"/>
                <w:szCs w:val="20"/>
              </w:rPr>
            </w:pPr>
            <w:r w:rsidRPr="007F121E">
              <w:rPr>
                <w:sz w:val="20"/>
                <w:szCs w:val="20"/>
              </w:rPr>
              <w:t>3 119,55</w:t>
            </w:r>
          </w:p>
        </w:tc>
        <w:tc>
          <w:tcPr>
            <w:tcW w:w="851" w:type="dxa"/>
            <w:shd w:val="clear" w:color="auto" w:fill="auto"/>
            <w:vAlign w:val="center"/>
          </w:tcPr>
          <w:p w14:paraId="6BF6A980" w14:textId="77777777" w:rsidR="007F121E" w:rsidRPr="007F121E" w:rsidRDefault="007F121E" w:rsidP="007F121E">
            <w:pPr>
              <w:ind w:left="-108" w:right="-72"/>
              <w:jc w:val="center"/>
              <w:rPr>
                <w:sz w:val="20"/>
                <w:szCs w:val="20"/>
                <w:lang w:eastAsia="en-US"/>
              </w:rPr>
            </w:pPr>
            <w:r w:rsidRPr="007F121E">
              <w:rPr>
                <w:sz w:val="20"/>
                <w:szCs w:val="20"/>
                <w:lang w:eastAsia="en-US"/>
              </w:rPr>
              <w:t>x</w:t>
            </w:r>
          </w:p>
        </w:tc>
        <w:tc>
          <w:tcPr>
            <w:tcW w:w="992" w:type="dxa"/>
            <w:shd w:val="clear" w:color="auto" w:fill="auto"/>
            <w:vAlign w:val="center"/>
          </w:tcPr>
          <w:p w14:paraId="70D1968C" w14:textId="77777777" w:rsidR="007F121E" w:rsidRPr="007F121E" w:rsidRDefault="007F121E" w:rsidP="007F121E">
            <w:pPr>
              <w:ind w:left="-108" w:right="-72"/>
              <w:jc w:val="center"/>
              <w:rPr>
                <w:sz w:val="20"/>
                <w:szCs w:val="20"/>
                <w:lang w:eastAsia="en-US"/>
              </w:rPr>
            </w:pPr>
            <w:r w:rsidRPr="007F121E">
              <w:rPr>
                <w:sz w:val="20"/>
                <w:szCs w:val="20"/>
                <w:lang w:eastAsia="en-US"/>
              </w:rPr>
              <w:t>x</w:t>
            </w:r>
          </w:p>
        </w:tc>
        <w:tc>
          <w:tcPr>
            <w:tcW w:w="850" w:type="dxa"/>
            <w:shd w:val="clear" w:color="auto" w:fill="auto"/>
            <w:vAlign w:val="center"/>
          </w:tcPr>
          <w:p w14:paraId="33896D39" w14:textId="77777777" w:rsidR="007F121E" w:rsidRPr="007F121E" w:rsidRDefault="007F121E" w:rsidP="007F121E">
            <w:pPr>
              <w:ind w:left="-108" w:right="-72"/>
              <w:jc w:val="center"/>
              <w:rPr>
                <w:sz w:val="20"/>
                <w:szCs w:val="20"/>
                <w:lang w:eastAsia="en-US"/>
              </w:rPr>
            </w:pPr>
            <w:r w:rsidRPr="007F121E">
              <w:rPr>
                <w:sz w:val="20"/>
                <w:szCs w:val="20"/>
                <w:lang w:eastAsia="en-US"/>
              </w:rPr>
              <w:t>х</w:t>
            </w:r>
          </w:p>
        </w:tc>
        <w:tc>
          <w:tcPr>
            <w:tcW w:w="709" w:type="dxa"/>
            <w:shd w:val="clear" w:color="auto" w:fill="auto"/>
            <w:vAlign w:val="center"/>
          </w:tcPr>
          <w:p w14:paraId="3A3000FE" w14:textId="77777777" w:rsidR="007F121E" w:rsidRPr="007F121E" w:rsidRDefault="007F121E" w:rsidP="007F121E">
            <w:pPr>
              <w:ind w:left="-108" w:right="-72"/>
              <w:jc w:val="center"/>
              <w:rPr>
                <w:sz w:val="20"/>
                <w:szCs w:val="20"/>
                <w:lang w:eastAsia="en-US"/>
              </w:rPr>
            </w:pPr>
            <w:r w:rsidRPr="007F121E">
              <w:rPr>
                <w:sz w:val="20"/>
                <w:szCs w:val="20"/>
                <w:lang w:eastAsia="en-US"/>
              </w:rPr>
              <w:t>x</w:t>
            </w:r>
          </w:p>
        </w:tc>
        <w:tc>
          <w:tcPr>
            <w:tcW w:w="992" w:type="dxa"/>
            <w:shd w:val="clear" w:color="auto" w:fill="auto"/>
            <w:vAlign w:val="center"/>
          </w:tcPr>
          <w:p w14:paraId="5EA2EF95" w14:textId="77777777" w:rsidR="007F121E" w:rsidRPr="007F121E" w:rsidRDefault="007F121E" w:rsidP="007F121E">
            <w:pPr>
              <w:ind w:left="-105" w:right="-108"/>
              <w:jc w:val="center"/>
              <w:rPr>
                <w:sz w:val="20"/>
                <w:szCs w:val="20"/>
                <w:lang w:eastAsia="en-US"/>
              </w:rPr>
            </w:pPr>
            <w:r w:rsidRPr="007F121E">
              <w:rPr>
                <w:sz w:val="20"/>
                <w:szCs w:val="20"/>
                <w:lang w:eastAsia="en-US"/>
              </w:rPr>
              <w:t>x</w:t>
            </w:r>
          </w:p>
        </w:tc>
      </w:tr>
      <w:tr w:rsidR="007F121E" w:rsidRPr="007F121E" w14:paraId="671D70DA" w14:textId="77777777" w:rsidTr="004F6214">
        <w:trPr>
          <w:trHeight w:val="135"/>
        </w:trPr>
        <w:tc>
          <w:tcPr>
            <w:tcW w:w="2126" w:type="dxa"/>
            <w:vMerge/>
            <w:shd w:val="clear" w:color="auto" w:fill="auto"/>
          </w:tcPr>
          <w:p w14:paraId="194CF8AA" w14:textId="77777777" w:rsidR="007F121E" w:rsidRPr="007F121E" w:rsidRDefault="007F121E" w:rsidP="007F121E">
            <w:pPr>
              <w:ind w:left="-80" w:right="-2"/>
              <w:rPr>
                <w:sz w:val="20"/>
                <w:szCs w:val="20"/>
                <w:lang w:eastAsia="en-US"/>
              </w:rPr>
            </w:pPr>
          </w:p>
        </w:tc>
        <w:tc>
          <w:tcPr>
            <w:tcW w:w="1418" w:type="dxa"/>
            <w:vMerge/>
            <w:shd w:val="clear" w:color="auto" w:fill="auto"/>
          </w:tcPr>
          <w:p w14:paraId="38EC54F8" w14:textId="77777777" w:rsidR="007F121E" w:rsidRPr="007F121E" w:rsidRDefault="007F121E" w:rsidP="007F121E">
            <w:pPr>
              <w:ind w:left="-108" w:right="-147"/>
              <w:jc w:val="center"/>
              <w:rPr>
                <w:sz w:val="20"/>
                <w:szCs w:val="20"/>
                <w:lang w:eastAsia="en-US"/>
              </w:rPr>
            </w:pPr>
          </w:p>
        </w:tc>
        <w:tc>
          <w:tcPr>
            <w:tcW w:w="1134" w:type="dxa"/>
            <w:shd w:val="clear" w:color="auto" w:fill="auto"/>
          </w:tcPr>
          <w:p w14:paraId="5D84854F" w14:textId="77777777" w:rsidR="007F121E" w:rsidRPr="007F121E" w:rsidRDefault="007F121E" w:rsidP="007F121E">
            <w:pPr>
              <w:ind w:left="-108" w:right="-108"/>
              <w:jc w:val="center"/>
              <w:rPr>
                <w:sz w:val="20"/>
                <w:szCs w:val="20"/>
              </w:rPr>
            </w:pPr>
            <w:r w:rsidRPr="007F121E">
              <w:rPr>
                <w:sz w:val="20"/>
                <w:szCs w:val="20"/>
              </w:rPr>
              <w:t>с 01.07.2022</w:t>
            </w:r>
          </w:p>
        </w:tc>
        <w:tc>
          <w:tcPr>
            <w:tcW w:w="992" w:type="dxa"/>
            <w:shd w:val="clear" w:color="auto" w:fill="auto"/>
          </w:tcPr>
          <w:p w14:paraId="3FFB1206" w14:textId="77777777" w:rsidR="007F121E" w:rsidRPr="007F121E" w:rsidRDefault="007F121E" w:rsidP="007F121E">
            <w:pPr>
              <w:ind w:left="-108" w:right="-108"/>
              <w:jc w:val="center"/>
              <w:rPr>
                <w:sz w:val="20"/>
                <w:szCs w:val="20"/>
              </w:rPr>
            </w:pPr>
            <w:r w:rsidRPr="007F121E">
              <w:rPr>
                <w:sz w:val="20"/>
                <w:szCs w:val="20"/>
                <w:lang w:eastAsia="en-US"/>
              </w:rPr>
              <w:t>3 155,32</w:t>
            </w:r>
          </w:p>
        </w:tc>
        <w:tc>
          <w:tcPr>
            <w:tcW w:w="851" w:type="dxa"/>
            <w:shd w:val="clear" w:color="auto" w:fill="auto"/>
          </w:tcPr>
          <w:p w14:paraId="1DEF405B" w14:textId="77777777" w:rsidR="007F121E" w:rsidRPr="007F121E" w:rsidRDefault="007F121E" w:rsidP="007F121E">
            <w:pPr>
              <w:ind w:left="-108" w:right="-72"/>
              <w:jc w:val="center"/>
              <w:rPr>
                <w:sz w:val="20"/>
                <w:szCs w:val="20"/>
                <w:lang w:eastAsia="en-US"/>
              </w:rPr>
            </w:pPr>
            <w:r w:rsidRPr="007F121E">
              <w:rPr>
                <w:sz w:val="20"/>
                <w:szCs w:val="20"/>
                <w:lang w:eastAsia="en-US"/>
              </w:rPr>
              <w:t>x</w:t>
            </w:r>
          </w:p>
        </w:tc>
        <w:tc>
          <w:tcPr>
            <w:tcW w:w="992" w:type="dxa"/>
            <w:shd w:val="clear" w:color="auto" w:fill="auto"/>
          </w:tcPr>
          <w:p w14:paraId="7E84A42B" w14:textId="77777777" w:rsidR="007F121E" w:rsidRPr="007F121E" w:rsidRDefault="007F121E" w:rsidP="007F121E">
            <w:pPr>
              <w:ind w:left="-108" w:right="-72"/>
              <w:jc w:val="center"/>
              <w:rPr>
                <w:sz w:val="20"/>
                <w:szCs w:val="20"/>
                <w:lang w:eastAsia="en-US"/>
              </w:rPr>
            </w:pPr>
            <w:r w:rsidRPr="007F121E">
              <w:rPr>
                <w:sz w:val="20"/>
                <w:szCs w:val="20"/>
                <w:lang w:eastAsia="en-US"/>
              </w:rPr>
              <w:t>x</w:t>
            </w:r>
          </w:p>
        </w:tc>
        <w:tc>
          <w:tcPr>
            <w:tcW w:w="850" w:type="dxa"/>
            <w:shd w:val="clear" w:color="auto" w:fill="auto"/>
          </w:tcPr>
          <w:p w14:paraId="419AFFE7" w14:textId="77777777" w:rsidR="007F121E" w:rsidRPr="007F121E" w:rsidRDefault="007F121E" w:rsidP="007F121E">
            <w:pPr>
              <w:ind w:left="-108" w:right="-72"/>
              <w:jc w:val="center"/>
              <w:rPr>
                <w:sz w:val="20"/>
                <w:szCs w:val="20"/>
                <w:lang w:eastAsia="en-US"/>
              </w:rPr>
            </w:pPr>
            <w:r w:rsidRPr="007F121E">
              <w:rPr>
                <w:sz w:val="20"/>
                <w:szCs w:val="20"/>
                <w:lang w:eastAsia="en-US"/>
              </w:rPr>
              <w:t>x</w:t>
            </w:r>
          </w:p>
        </w:tc>
        <w:tc>
          <w:tcPr>
            <w:tcW w:w="709" w:type="dxa"/>
            <w:shd w:val="clear" w:color="auto" w:fill="auto"/>
          </w:tcPr>
          <w:p w14:paraId="72582B8A" w14:textId="77777777" w:rsidR="007F121E" w:rsidRPr="007F121E" w:rsidRDefault="007F121E" w:rsidP="007F121E">
            <w:pPr>
              <w:ind w:left="-108" w:right="-72"/>
              <w:jc w:val="center"/>
              <w:rPr>
                <w:sz w:val="20"/>
                <w:szCs w:val="20"/>
                <w:lang w:eastAsia="en-US"/>
              </w:rPr>
            </w:pPr>
            <w:r w:rsidRPr="007F121E">
              <w:rPr>
                <w:sz w:val="20"/>
                <w:szCs w:val="20"/>
                <w:lang w:eastAsia="en-US"/>
              </w:rPr>
              <w:t>x</w:t>
            </w:r>
          </w:p>
        </w:tc>
        <w:tc>
          <w:tcPr>
            <w:tcW w:w="992" w:type="dxa"/>
            <w:shd w:val="clear" w:color="auto" w:fill="auto"/>
          </w:tcPr>
          <w:p w14:paraId="3B8B392E" w14:textId="77777777" w:rsidR="007F121E" w:rsidRPr="007F121E" w:rsidRDefault="007F121E" w:rsidP="007F121E">
            <w:pPr>
              <w:jc w:val="center"/>
              <w:rPr>
                <w:sz w:val="20"/>
                <w:szCs w:val="20"/>
                <w:lang w:eastAsia="en-US"/>
              </w:rPr>
            </w:pPr>
            <w:r w:rsidRPr="007F121E">
              <w:rPr>
                <w:sz w:val="20"/>
                <w:szCs w:val="20"/>
                <w:lang w:eastAsia="en-US"/>
              </w:rPr>
              <w:t>x</w:t>
            </w:r>
          </w:p>
        </w:tc>
      </w:tr>
      <w:tr w:rsidR="007F121E" w:rsidRPr="007F121E" w14:paraId="460A6F86" w14:textId="77777777" w:rsidTr="004F6214">
        <w:trPr>
          <w:trHeight w:val="135"/>
        </w:trPr>
        <w:tc>
          <w:tcPr>
            <w:tcW w:w="2126" w:type="dxa"/>
            <w:vMerge/>
            <w:shd w:val="clear" w:color="auto" w:fill="auto"/>
          </w:tcPr>
          <w:p w14:paraId="6F7F3E8C" w14:textId="77777777" w:rsidR="007F121E" w:rsidRPr="007F121E" w:rsidRDefault="007F121E" w:rsidP="007F121E">
            <w:pPr>
              <w:ind w:left="-80" w:right="-2"/>
              <w:rPr>
                <w:sz w:val="20"/>
                <w:szCs w:val="20"/>
                <w:lang w:eastAsia="en-US"/>
              </w:rPr>
            </w:pPr>
          </w:p>
        </w:tc>
        <w:tc>
          <w:tcPr>
            <w:tcW w:w="1418" w:type="dxa"/>
            <w:vMerge/>
            <w:shd w:val="clear" w:color="auto" w:fill="auto"/>
          </w:tcPr>
          <w:p w14:paraId="7F8F7B83" w14:textId="77777777" w:rsidR="007F121E" w:rsidRPr="007F121E" w:rsidRDefault="007F121E" w:rsidP="007F121E">
            <w:pPr>
              <w:ind w:left="-108" w:right="-147"/>
              <w:jc w:val="center"/>
              <w:rPr>
                <w:sz w:val="20"/>
                <w:szCs w:val="20"/>
                <w:lang w:eastAsia="en-US"/>
              </w:rPr>
            </w:pPr>
          </w:p>
        </w:tc>
        <w:tc>
          <w:tcPr>
            <w:tcW w:w="1134" w:type="dxa"/>
            <w:shd w:val="clear" w:color="auto" w:fill="auto"/>
          </w:tcPr>
          <w:p w14:paraId="3E825E21" w14:textId="77777777" w:rsidR="007F121E" w:rsidRPr="007F121E" w:rsidRDefault="007F121E" w:rsidP="007F121E">
            <w:pPr>
              <w:ind w:left="-108" w:right="-108"/>
              <w:jc w:val="center"/>
              <w:rPr>
                <w:sz w:val="20"/>
                <w:szCs w:val="20"/>
              </w:rPr>
            </w:pPr>
            <w:r w:rsidRPr="007F121E">
              <w:rPr>
                <w:sz w:val="20"/>
                <w:szCs w:val="20"/>
              </w:rPr>
              <w:t>с 01.01.2023</w:t>
            </w:r>
          </w:p>
        </w:tc>
        <w:tc>
          <w:tcPr>
            <w:tcW w:w="992" w:type="dxa"/>
            <w:shd w:val="clear" w:color="auto" w:fill="auto"/>
          </w:tcPr>
          <w:p w14:paraId="2A61F679" w14:textId="77777777" w:rsidR="007F121E" w:rsidRPr="007F121E" w:rsidRDefault="007F121E" w:rsidP="007F121E">
            <w:pPr>
              <w:ind w:left="-108" w:right="-108"/>
              <w:jc w:val="center"/>
              <w:rPr>
                <w:sz w:val="20"/>
                <w:szCs w:val="20"/>
              </w:rPr>
            </w:pPr>
            <w:r w:rsidRPr="007F121E">
              <w:rPr>
                <w:sz w:val="20"/>
                <w:szCs w:val="20"/>
                <w:lang w:eastAsia="en-US"/>
              </w:rPr>
              <w:t>3 155,32</w:t>
            </w:r>
          </w:p>
        </w:tc>
        <w:tc>
          <w:tcPr>
            <w:tcW w:w="851" w:type="dxa"/>
            <w:shd w:val="clear" w:color="auto" w:fill="auto"/>
          </w:tcPr>
          <w:p w14:paraId="0B395BAC" w14:textId="77777777" w:rsidR="007F121E" w:rsidRPr="007F121E" w:rsidRDefault="007F121E" w:rsidP="007F121E">
            <w:pPr>
              <w:ind w:left="-108" w:right="-72"/>
              <w:jc w:val="center"/>
              <w:rPr>
                <w:sz w:val="20"/>
                <w:szCs w:val="20"/>
                <w:lang w:eastAsia="en-US"/>
              </w:rPr>
            </w:pPr>
            <w:r w:rsidRPr="007F121E">
              <w:rPr>
                <w:sz w:val="20"/>
                <w:szCs w:val="20"/>
                <w:lang w:eastAsia="en-US"/>
              </w:rPr>
              <w:t>x</w:t>
            </w:r>
          </w:p>
        </w:tc>
        <w:tc>
          <w:tcPr>
            <w:tcW w:w="992" w:type="dxa"/>
            <w:shd w:val="clear" w:color="auto" w:fill="auto"/>
          </w:tcPr>
          <w:p w14:paraId="327E958D" w14:textId="77777777" w:rsidR="007F121E" w:rsidRPr="007F121E" w:rsidRDefault="007F121E" w:rsidP="007F121E">
            <w:pPr>
              <w:ind w:left="-108" w:right="-72"/>
              <w:jc w:val="center"/>
              <w:rPr>
                <w:sz w:val="20"/>
                <w:szCs w:val="20"/>
                <w:lang w:eastAsia="en-US"/>
              </w:rPr>
            </w:pPr>
            <w:r w:rsidRPr="007F121E">
              <w:rPr>
                <w:sz w:val="20"/>
                <w:szCs w:val="20"/>
                <w:lang w:eastAsia="en-US"/>
              </w:rPr>
              <w:t>x</w:t>
            </w:r>
          </w:p>
        </w:tc>
        <w:tc>
          <w:tcPr>
            <w:tcW w:w="850" w:type="dxa"/>
            <w:shd w:val="clear" w:color="auto" w:fill="auto"/>
          </w:tcPr>
          <w:p w14:paraId="3D3C0150" w14:textId="77777777" w:rsidR="007F121E" w:rsidRPr="007F121E" w:rsidRDefault="007F121E" w:rsidP="007F121E">
            <w:pPr>
              <w:ind w:left="-108" w:right="-72"/>
              <w:jc w:val="center"/>
              <w:rPr>
                <w:sz w:val="20"/>
                <w:szCs w:val="20"/>
                <w:lang w:eastAsia="en-US"/>
              </w:rPr>
            </w:pPr>
            <w:r w:rsidRPr="007F121E">
              <w:rPr>
                <w:sz w:val="20"/>
                <w:szCs w:val="20"/>
                <w:lang w:eastAsia="en-US"/>
              </w:rPr>
              <w:t>x</w:t>
            </w:r>
          </w:p>
        </w:tc>
        <w:tc>
          <w:tcPr>
            <w:tcW w:w="709" w:type="dxa"/>
            <w:shd w:val="clear" w:color="auto" w:fill="auto"/>
          </w:tcPr>
          <w:p w14:paraId="420B31A7" w14:textId="77777777" w:rsidR="007F121E" w:rsidRPr="007F121E" w:rsidRDefault="007F121E" w:rsidP="007F121E">
            <w:pPr>
              <w:ind w:left="-108" w:right="-72"/>
              <w:jc w:val="center"/>
              <w:rPr>
                <w:sz w:val="20"/>
                <w:szCs w:val="20"/>
                <w:lang w:eastAsia="en-US"/>
              </w:rPr>
            </w:pPr>
            <w:r w:rsidRPr="007F121E">
              <w:rPr>
                <w:sz w:val="20"/>
                <w:szCs w:val="20"/>
                <w:lang w:eastAsia="en-US"/>
              </w:rPr>
              <w:t>x</w:t>
            </w:r>
          </w:p>
        </w:tc>
        <w:tc>
          <w:tcPr>
            <w:tcW w:w="992" w:type="dxa"/>
            <w:shd w:val="clear" w:color="auto" w:fill="auto"/>
          </w:tcPr>
          <w:p w14:paraId="427CBA78" w14:textId="77777777" w:rsidR="007F121E" w:rsidRPr="007F121E" w:rsidRDefault="007F121E" w:rsidP="007F121E">
            <w:pPr>
              <w:jc w:val="center"/>
              <w:rPr>
                <w:sz w:val="20"/>
                <w:szCs w:val="20"/>
                <w:lang w:eastAsia="en-US"/>
              </w:rPr>
            </w:pPr>
            <w:r w:rsidRPr="007F121E">
              <w:rPr>
                <w:sz w:val="20"/>
                <w:szCs w:val="20"/>
                <w:lang w:eastAsia="en-US"/>
              </w:rPr>
              <w:t>x</w:t>
            </w:r>
          </w:p>
        </w:tc>
      </w:tr>
      <w:tr w:rsidR="007F121E" w:rsidRPr="007F121E" w14:paraId="43AA80F9" w14:textId="77777777" w:rsidTr="004F6214">
        <w:trPr>
          <w:trHeight w:val="135"/>
        </w:trPr>
        <w:tc>
          <w:tcPr>
            <w:tcW w:w="2126" w:type="dxa"/>
            <w:vMerge/>
            <w:shd w:val="clear" w:color="auto" w:fill="auto"/>
          </w:tcPr>
          <w:p w14:paraId="19655108" w14:textId="77777777" w:rsidR="007F121E" w:rsidRPr="007F121E" w:rsidRDefault="007F121E" w:rsidP="007F121E">
            <w:pPr>
              <w:ind w:left="-80" w:right="-2"/>
              <w:rPr>
                <w:sz w:val="20"/>
                <w:szCs w:val="20"/>
                <w:lang w:eastAsia="en-US"/>
              </w:rPr>
            </w:pPr>
          </w:p>
        </w:tc>
        <w:tc>
          <w:tcPr>
            <w:tcW w:w="1418" w:type="dxa"/>
            <w:vMerge/>
            <w:shd w:val="clear" w:color="auto" w:fill="auto"/>
          </w:tcPr>
          <w:p w14:paraId="5EE26237" w14:textId="77777777" w:rsidR="007F121E" w:rsidRPr="007F121E" w:rsidRDefault="007F121E" w:rsidP="007F121E">
            <w:pPr>
              <w:ind w:left="-108" w:right="-147"/>
              <w:jc w:val="center"/>
              <w:rPr>
                <w:sz w:val="20"/>
                <w:szCs w:val="20"/>
                <w:lang w:eastAsia="en-US"/>
              </w:rPr>
            </w:pPr>
          </w:p>
        </w:tc>
        <w:tc>
          <w:tcPr>
            <w:tcW w:w="1134" w:type="dxa"/>
            <w:shd w:val="clear" w:color="auto" w:fill="auto"/>
          </w:tcPr>
          <w:p w14:paraId="2DDECEAB" w14:textId="77777777" w:rsidR="007F121E" w:rsidRPr="007F121E" w:rsidRDefault="007F121E" w:rsidP="007F121E">
            <w:pPr>
              <w:ind w:left="-108" w:right="-108"/>
              <w:jc w:val="center"/>
              <w:rPr>
                <w:sz w:val="20"/>
                <w:szCs w:val="20"/>
              </w:rPr>
            </w:pPr>
            <w:r w:rsidRPr="007F121E">
              <w:rPr>
                <w:sz w:val="20"/>
                <w:szCs w:val="20"/>
              </w:rPr>
              <w:t>с 01.07.2023</w:t>
            </w:r>
          </w:p>
        </w:tc>
        <w:tc>
          <w:tcPr>
            <w:tcW w:w="992" w:type="dxa"/>
            <w:shd w:val="clear" w:color="auto" w:fill="auto"/>
          </w:tcPr>
          <w:p w14:paraId="57AB452B" w14:textId="77777777" w:rsidR="007F121E" w:rsidRPr="007F121E" w:rsidRDefault="007F121E" w:rsidP="007F121E">
            <w:pPr>
              <w:ind w:left="-108" w:right="-108"/>
              <w:jc w:val="center"/>
              <w:rPr>
                <w:sz w:val="20"/>
                <w:szCs w:val="20"/>
              </w:rPr>
            </w:pPr>
            <w:r w:rsidRPr="007F121E">
              <w:rPr>
                <w:sz w:val="20"/>
                <w:szCs w:val="20"/>
              </w:rPr>
              <w:t>3 376,19</w:t>
            </w:r>
          </w:p>
        </w:tc>
        <w:tc>
          <w:tcPr>
            <w:tcW w:w="851" w:type="dxa"/>
            <w:shd w:val="clear" w:color="auto" w:fill="auto"/>
          </w:tcPr>
          <w:p w14:paraId="608974A9" w14:textId="77777777" w:rsidR="007F121E" w:rsidRPr="007F121E" w:rsidRDefault="007F121E" w:rsidP="007F121E">
            <w:pPr>
              <w:ind w:left="-108" w:right="-72"/>
              <w:jc w:val="center"/>
              <w:rPr>
                <w:sz w:val="20"/>
                <w:szCs w:val="20"/>
                <w:lang w:eastAsia="en-US"/>
              </w:rPr>
            </w:pPr>
            <w:r w:rsidRPr="007F121E">
              <w:rPr>
                <w:sz w:val="20"/>
                <w:szCs w:val="20"/>
                <w:lang w:eastAsia="en-US"/>
              </w:rPr>
              <w:t>x</w:t>
            </w:r>
          </w:p>
        </w:tc>
        <w:tc>
          <w:tcPr>
            <w:tcW w:w="992" w:type="dxa"/>
            <w:shd w:val="clear" w:color="auto" w:fill="auto"/>
          </w:tcPr>
          <w:p w14:paraId="144D62C5" w14:textId="77777777" w:rsidR="007F121E" w:rsidRPr="007F121E" w:rsidRDefault="007F121E" w:rsidP="007F121E">
            <w:pPr>
              <w:ind w:left="-108" w:right="-72"/>
              <w:jc w:val="center"/>
              <w:rPr>
                <w:sz w:val="20"/>
                <w:szCs w:val="20"/>
                <w:lang w:eastAsia="en-US"/>
              </w:rPr>
            </w:pPr>
            <w:r w:rsidRPr="007F121E">
              <w:rPr>
                <w:sz w:val="20"/>
                <w:szCs w:val="20"/>
                <w:lang w:eastAsia="en-US"/>
              </w:rPr>
              <w:t>x</w:t>
            </w:r>
          </w:p>
        </w:tc>
        <w:tc>
          <w:tcPr>
            <w:tcW w:w="850" w:type="dxa"/>
            <w:shd w:val="clear" w:color="auto" w:fill="auto"/>
          </w:tcPr>
          <w:p w14:paraId="77D2DE34" w14:textId="77777777" w:rsidR="007F121E" w:rsidRPr="007F121E" w:rsidRDefault="007F121E" w:rsidP="007F121E">
            <w:pPr>
              <w:ind w:left="-108" w:right="-72"/>
              <w:jc w:val="center"/>
              <w:rPr>
                <w:sz w:val="20"/>
                <w:szCs w:val="20"/>
                <w:lang w:eastAsia="en-US"/>
              </w:rPr>
            </w:pPr>
            <w:r w:rsidRPr="007F121E">
              <w:rPr>
                <w:sz w:val="20"/>
                <w:szCs w:val="20"/>
                <w:lang w:eastAsia="en-US"/>
              </w:rPr>
              <w:t>x</w:t>
            </w:r>
          </w:p>
        </w:tc>
        <w:tc>
          <w:tcPr>
            <w:tcW w:w="709" w:type="dxa"/>
            <w:shd w:val="clear" w:color="auto" w:fill="auto"/>
          </w:tcPr>
          <w:p w14:paraId="6FA36B65" w14:textId="77777777" w:rsidR="007F121E" w:rsidRPr="007F121E" w:rsidRDefault="007F121E" w:rsidP="007F121E">
            <w:pPr>
              <w:ind w:left="-108" w:right="-72"/>
              <w:jc w:val="center"/>
              <w:rPr>
                <w:sz w:val="20"/>
                <w:szCs w:val="20"/>
                <w:lang w:eastAsia="en-US"/>
              </w:rPr>
            </w:pPr>
            <w:r w:rsidRPr="007F121E">
              <w:rPr>
                <w:sz w:val="20"/>
                <w:szCs w:val="20"/>
                <w:lang w:eastAsia="en-US"/>
              </w:rPr>
              <w:t>x</w:t>
            </w:r>
          </w:p>
        </w:tc>
        <w:tc>
          <w:tcPr>
            <w:tcW w:w="992" w:type="dxa"/>
            <w:shd w:val="clear" w:color="auto" w:fill="auto"/>
          </w:tcPr>
          <w:p w14:paraId="6B5C014B" w14:textId="77777777" w:rsidR="007F121E" w:rsidRPr="007F121E" w:rsidRDefault="007F121E" w:rsidP="007F121E">
            <w:pPr>
              <w:jc w:val="center"/>
              <w:rPr>
                <w:sz w:val="20"/>
                <w:szCs w:val="20"/>
                <w:lang w:eastAsia="en-US"/>
              </w:rPr>
            </w:pPr>
            <w:r w:rsidRPr="007F121E">
              <w:rPr>
                <w:sz w:val="20"/>
                <w:szCs w:val="20"/>
                <w:lang w:eastAsia="en-US"/>
              </w:rPr>
              <w:t>x</w:t>
            </w:r>
          </w:p>
        </w:tc>
      </w:tr>
      <w:tr w:rsidR="007F121E" w:rsidRPr="007F121E" w14:paraId="1C5D7D65" w14:textId="77777777" w:rsidTr="004F6214">
        <w:trPr>
          <w:trHeight w:val="135"/>
        </w:trPr>
        <w:tc>
          <w:tcPr>
            <w:tcW w:w="2126" w:type="dxa"/>
            <w:vMerge/>
            <w:shd w:val="clear" w:color="auto" w:fill="auto"/>
          </w:tcPr>
          <w:p w14:paraId="7F22AB7E" w14:textId="77777777" w:rsidR="007F121E" w:rsidRPr="007F121E" w:rsidRDefault="007F121E" w:rsidP="007F121E">
            <w:pPr>
              <w:ind w:left="-80" w:right="-2"/>
              <w:rPr>
                <w:sz w:val="20"/>
                <w:szCs w:val="20"/>
                <w:lang w:eastAsia="en-US"/>
              </w:rPr>
            </w:pPr>
          </w:p>
        </w:tc>
        <w:tc>
          <w:tcPr>
            <w:tcW w:w="1418" w:type="dxa"/>
            <w:vMerge/>
            <w:shd w:val="clear" w:color="auto" w:fill="auto"/>
          </w:tcPr>
          <w:p w14:paraId="7019F536" w14:textId="77777777" w:rsidR="007F121E" w:rsidRPr="007F121E" w:rsidRDefault="007F121E" w:rsidP="007F121E">
            <w:pPr>
              <w:ind w:left="-108" w:right="-147"/>
              <w:jc w:val="center"/>
              <w:rPr>
                <w:sz w:val="20"/>
                <w:szCs w:val="20"/>
                <w:lang w:eastAsia="en-US"/>
              </w:rPr>
            </w:pPr>
          </w:p>
        </w:tc>
        <w:tc>
          <w:tcPr>
            <w:tcW w:w="1134" w:type="dxa"/>
            <w:shd w:val="clear" w:color="auto" w:fill="auto"/>
          </w:tcPr>
          <w:p w14:paraId="2EE0FCF3" w14:textId="77777777" w:rsidR="007F121E" w:rsidRPr="007F121E" w:rsidRDefault="007F121E" w:rsidP="007F121E">
            <w:pPr>
              <w:ind w:left="-108" w:right="-108"/>
              <w:jc w:val="center"/>
              <w:rPr>
                <w:sz w:val="20"/>
                <w:szCs w:val="20"/>
              </w:rPr>
            </w:pPr>
            <w:r w:rsidRPr="007F121E">
              <w:rPr>
                <w:sz w:val="20"/>
                <w:szCs w:val="20"/>
              </w:rPr>
              <w:t>с 01.01.2024</w:t>
            </w:r>
          </w:p>
        </w:tc>
        <w:tc>
          <w:tcPr>
            <w:tcW w:w="992" w:type="dxa"/>
            <w:shd w:val="clear" w:color="auto" w:fill="auto"/>
          </w:tcPr>
          <w:p w14:paraId="0854B226" w14:textId="77777777" w:rsidR="007F121E" w:rsidRPr="007F121E" w:rsidRDefault="007F121E" w:rsidP="007F121E">
            <w:pPr>
              <w:ind w:left="-108" w:right="-108"/>
              <w:jc w:val="center"/>
              <w:rPr>
                <w:sz w:val="20"/>
                <w:szCs w:val="20"/>
              </w:rPr>
            </w:pPr>
            <w:r w:rsidRPr="007F121E">
              <w:rPr>
                <w:sz w:val="20"/>
                <w:szCs w:val="20"/>
              </w:rPr>
              <w:t>3 488,63</w:t>
            </w:r>
          </w:p>
        </w:tc>
        <w:tc>
          <w:tcPr>
            <w:tcW w:w="851" w:type="dxa"/>
            <w:shd w:val="clear" w:color="auto" w:fill="auto"/>
          </w:tcPr>
          <w:p w14:paraId="3443144D" w14:textId="77777777" w:rsidR="007F121E" w:rsidRPr="007F121E" w:rsidRDefault="007F121E" w:rsidP="007F121E">
            <w:pPr>
              <w:ind w:left="-108" w:right="-72"/>
              <w:jc w:val="center"/>
              <w:rPr>
                <w:sz w:val="20"/>
                <w:szCs w:val="20"/>
                <w:lang w:eastAsia="en-US"/>
              </w:rPr>
            </w:pPr>
            <w:r w:rsidRPr="007F121E">
              <w:rPr>
                <w:sz w:val="20"/>
                <w:szCs w:val="20"/>
                <w:lang w:eastAsia="en-US"/>
              </w:rPr>
              <w:t>x</w:t>
            </w:r>
          </w:p>
        </w:tc>
        <w:tc>
          <w:tcPr>
            <w:tcW w:w="992" w:type="dxa"/>
            <w:shd w:val="clear" w:color="auto" w:fill="auto"/>
          </w:tcPr>
          <w:p w14:paraId="0C6EA62B" w14:textId="77777777" w:rsidR="007F121E" w:rsidRPr="007F121E" w:rsidRDefault="007F121E" w:rsidP="007F121E">
            <w:pPr>
              <w:ind w:left="-108" w:right="-72"/>
              <w:jc w:val="center"/>
              <w:rPr>
                <w:sz w:val="20"/>
                <w:szCs w:val="20"/>
                <w:lang w:eastAsia="en-US"/>
              </w:rPr>
            </w:pPr>
            <w:r w:rsidRPr="007F121E">
              <w:rPr>
                <w:sz w:val="20"/>
                <w:szCs w:val="20"/>
                <w:lang w:eastAsia="en-US"/>
              </w:rPr>
              <w:t>x</w:t>
            </w:r>
          </w:p>
        </w:tc>
        <w:tc>
          <w:tcPr>
            <w:tcW w:w="850" w:type="dxa"/>
            <w:shd w:val="clear" w:color="auto" w:fill="auto"/>
          </w:tcPr>
          <w:p w14:paraId="0BE96B15" w14:textId="77777777" w:rsidR="007F121E" w:rsidRPr="007F121E" w:rsidRDefault="007F121E" w:rsidP="007F121E">
            <w:pPr>
              <w:ind w:left="-108" w:right="-72"/>
              <w:jc w:val="center"/>
              <w:rPr>
                <w:sz w:val="20"/>
                <w:szCs w:val="20"/>
                <w:lang w:eastAsia="en-US"/>
              </w:rPr>
            </w:pPr>
            <w:r w:rsidRPr="007F121E">
              <w:rPr>
                <w:sz w:val="20"/>
                <w:szCs w:val="20"/>
                <w:lang w:eastAsia="en-US"/>
              </w:rPr>
              <w:t>x</w:t>
            </w:r>
          </w:p>
        </w:tc>
        <w:tc>
          <w:tcPr>
            <w:tcW w:w="709" w:type="dxa"/>
            <w:shd w:val="clear" w:color="auto" w:fill="auto"/>
          </w:tcPr>
          <w:p w14:paraId="14BDC598" w14:textId="77777777" w:rsidR="007F121E" w:rsidRPr="007F121E" w:rsidRDefault="007F121E" w:rsidP="007F121E">
            <w:pPr>
              <w:ind w:left="-108" w:right="-72"/>
              <w:jc w:val="center"/>
              <w:rPr>
                <w:sz w:val="20"/>
                <w:szCs w:val="20"/>
                <w:lang w:eastAsia="en-US"/>
              </w:rPr>
            </w:pPr>
            <w:r w:rsidRPr="007F121E">
              <w:rPr>
                <w:sz w:val="20"/>
                <w:szCs w:val="20"/>
                <w:lang w:eastAsia="en-US"/>
              </w:rPr>
              <w:t>x</w:t>
            </w:r>
          </w:p>
        </w:tc>
        <w:tc>
          <w:tcPr>
            <w:tcW w:w="992" w:type="dxa"/>
            <w:shd w:val="clear" w:color="auto" w:fill="auto"/>
          </w:tcPr>
          <w:p w14:paraId="4F521E33" w14:textId="77777777" w:rsidR="007F121E" w:rsidRPr="007F121E" w:rsidRDefault="007F121E" w:rsidP="007F121E">
            <w:pPr>
              <w:jc w:val="center"/>
              <w:rPr>
                <w:sz w:val="20"/>
                <w:szCs w:val="20"/>
                <w:lang w:eastAsia="en-US"/>
              </w:rPr>
            </w:pPr>
            <w:r w:rsidRPr="007F121E">
              <w:rPr>
                <w:sz w:val="20"/>
                <w:szCs w:val="20"/>
                <w:lang w:eastAsia="en-US"/>
              </w:rPr>
              <w:t>x</w:t>
            </w:r>
          </w:p>
        </w:tc>
      </w:tr>
      <w:tr w:rsidR="007F121E" w:rsidRPr="007F121E" w14:paraId="7091A339" w14:textId="77777777" w:rsidTr="004F6214">
        <w:trPr>
          <w:trHeight w:val="135"/>
        </w:trPr>
        <w:tc>
          <w:tcPr>
            <w:tcW w:w="2126" w:type="dxa"/>
            <w:vMerge/>
            <w:shd w:val="clear" w:color="auto" w:fill="auto"/>
          </w:tcPr>
          <w:p w14:paraId="49A050A0" w14:textId="77777777" w:rsidR="007F121E" w:rsidRPr="007F121E" w:rsidRDefault="007F121E" w:rsidP="007F121E">
            <w:pPr>
              <w:ind w:left="-80" w:right="-2"/>
              <w:rPr>
                <w:sz w:val="20"/>
                <w:szCs w:val="20"/>
                <w:lang w:eastAsia="en-US"/>
              </w:rPr>
            </w:pPr>
          </w:p>
        </w:tc>
        <w:tc>
          <w:tcPr>
            <w:tcW w:w="1418" w:type="dxa"/>
            <w:vMerge/>
            <w:shd w:val="clear" w:color="auto" w:fill="auto"/>
          </w:tcPr>
          <w:p w14:paraId="2641E829" w14:textId="77777777" w:rsidR="007F121E" w:rsidRPr="007F121E" w:rsidRDefault="007F121E" w:rsidP="007F121E">
            <w:pPr>
              <w:ind w:left="-108" w:right="-147"/>
              <w:jc w:val="center"/>
              <w:rPr>
                <w:sz w:val="20"/>
                <w:szCs w:val="20"/>
                <w:lang w:eastAsia="en-US"/>
              </w:rPr>
            </w:pPr>
          </w:p>
        </w:tc>
        <w:tc>
          <w:tcPr>
            <w:tcW w:w="1134" w:type="dxa"/>
            <w:shd w:val="clear" w:color="auto" w:fill="auto"/>
          </w:tcPr>
          <w:p w14:paraId="49744529" w14:textId="77777777" w:rsidR="007F121E" w:rsidRPr="007F121E" w:rsidRDefault="007F121E" w:rsidP="007F121E">
            <w:pPr>
              <w:ind w:left="-108" w:right="-108"/>
              <w:jc w:val="center"/>
              <w:rPr>
                <w:sz w:val="20"/>
                <w:szCs w:val="20"/>
              </w:rPr>
            </w:pPr>
            <w:r w:rsidRPr="007F121E">
              <w:rPr>
                <w:sz w:val="20"/>
                <w:szCs w:val="20"/>
              </w:rPr>
              <w:t>с 01.07.2024</w:t>
            </w:r>
          </w:p>
        </w:tc>
        <w:tc>
          <w:tcPr>
            <w:tcW w:w="992" w:type="dxa"/>
            <w:shd w:val="clear" w:color="auto" w:fill="auto"/>
          </w:tcPr>
          <w:p w14:paraId="0C8E0EB0" w14:textId="77777777" w:rsidR="007F121E" w:rsidRPr="007F121E" w:rsidRDefault="007F121E" w:rsidP="007F121E">
            <w:pPr>
              <w:ind w:left="-108" w:right="-108"/>
              <w:jc w:val="center"/>
              <w:rPr>
                <w:sz w:val="20"/>
                <w:szCs w:val="20"/>
              </w:rPr>
            </w:pPr>
            <w:r w:rsidRPr="007F121E">
              <w:rPr>
                <w:sz w:val="20"/>
                <w:szCs w:val="20"/>
              </w:rPr>
              <w:t>4 137,44</w:t>
            </w:r>
          </w:p>
        </w:tc>
        <w:tc>
          <w:tcPr>
            <w:tcW w:w="851" w:type="dxa"/>
            <w:shd w:val="clear" w:color="auto" w:fill="auto"/>
          </w:tcPr>
          <w:p w14:paraId="40D632C8" w14:textId="77777777" w:rsidR="007F121E" w:rsidRPr="007F121E" w:rsidRDefault="007F121E" w:rsidP="007F121E">
            <w:pPr>
              <w:ind w:left="-108" w:right="-72"/>
              <w:jc w:val="center"/>
              <w:rPr>
                <w:sz w:val="20"/>
                <w:szCs w:val="20"/>
                <w:lang w:eastAsia="en-US"/>
              </w:rPr>
            </w:pPr>
            <w:r w:rsidRPr="007F121E">
              <w:rPr>
                <w:sz w:val="20"/>
                <w:szCs w:val="20"/>
                <w:lang w:eastAsia="en-US"/>
              </w:rPr>
              <w:t>x</w:t>
            </w:r>
          </w:p>
        </w:tc>
        <w:tc>
          <w:tcPr>
            <w:tcW w:w="992" w:type="dxa"/>
            <w:shd w:val="clear" w:color="auto" w:fill="auto"/>
          </w:tcPr>
          <w:p w14:paraId="7466E903" w14:textId="77777777" w:rsidR="007F121E" w:rsidRPr="007F121E" w:rsidRDefault="007F121E" w:rsidP="007F121E">
            <w:pPr>
              <w:ind w:left="-108" w:right="-72"/>
              <w:jc w:val="center"/>
              <w:rPr>
                <w:sz w:val="20"/>
                <w:szCs w:val="20"/>
                <w:lang w:eastAsia="en-US"/>
              </w:rPr>
            </w:pPr>
            <w:r w:rsidRPr="007F121E">
              <w:rPr>
                <w:sz w:val="20"/>
                <w:szCs w:val="20"/>
                <w:lang w:eastAsia="en-US"/>
              </w:rPr>
              <w:t>x</w:t>
            </w:r>
          </w:p>
        </w:tc>
        <w:tc>
          <w:tcPr>
            <w:tcW w:w="850" w:type="dxa"/>
            <w:shd w:val="clear" w:color="auto" w:fill="auto"/>
          </w:tcPr>
          <w:p w14:paraId="2B06076F" w14:textId="77777777" w:rsidR="007F121E" w:rsidRPr="007F121E" w:rsidRDefault="007F121E" w:rsidP="007F121E">
            <w:pPr>
              <w:ind w:left="-108" w:right="-72"/>
              <w:jc w:val="center"/>
              <w:rPr>
                <w:sz w:val="20"/>
                <w:szCs w:val="20"/>
                <w:lang w:eastAsia="en-US"/>
              </w:rPr>
            </w:pPr>
            <w:r w:rsidRPr="007F121E">
              <w:rPr>
                <w:sz w:val="20"/>
                <w:szCs w:val="20"/>
                <w:lang w:eastAsia="en-US"/>
              </w:rPr>
              <w:t>x</w:t>
            </w:r>
          </w:p>
        </w:tc>
        <w:tc>
          <w:tcPr>
            <w:tcW w:w="709" w:type="dxa"/>
            <w:shd w:val="clear" w:color="auto" w:fill="auto"/>
          </w:tcPr>
          <w:p w14:paraId="2158042B" w14:textId="77777777" w:rsidR="007F121E" w:rsidRPr="007F121E" w:rsidRDefault="007F121E" w:rsidP="007F121E">
            <w:pPr>
              <w:ind w:left="-108" w:right="-72"/>
              <w:jc w:val="center"/>
              <w:rPr>
                <w:sz w:val="20"/>
                <w:szCs w:val="20"/>
                <w:lang w:eastAsia="en-US"/>
              </w:rPr>
            </w:pPr>
            <w:r w:rsidRPr="007F121E">
              <w:rPr>
                <w:sz w:val="20"/>
                <w:szCs w:val="20"/>
                <w:lang w:eastAsia="en-US"/>
              </w:rPr>
              <w:t>x</w:t>
            </w:r>
          </w:p>
        </w:tc>
        <w:tc>
          <w:tcPr>
            <w:tcW w:w="992" w:type="dxa"/>
            <w:shd w:val="clear" w:color="auto" w:fill="auto"/>
          </w:tcPr>
          <w:p w14:paraId="48A4AD1A" w14:textId="77777777" w:rsidR="007F121E" w:rsidRPr="007F121E" w:rsidRDefault="007F121E" w:rsidP="007F121E">
            <w:pPr>
              <w:jc w:val="center"/>
              <w:rPr>
                <w:sz w:val="20"/>
                <w:szCs w:val="20"/>
                <w:lang w:eastAsia="en-US"/>
              </w:rPr>
            </w:pPr>
            <w:r w:rsidRPr="007F121E">
              <w:rPr>
                <w:sz w:val="20"/>
                <w:szCs w:val="20"/>
                <w:lang w:eastAsia="en-US"/>
              </w:rPr>
              <w:t>x</w:t>
            </w:r>
          </w:p>
        </w:tc>
      </w:tr>
      <w:tr w:rsidR="007F121E" w:rsidRPr="007F121E" w14:paraId="0E15A276" w14:textId="77777777" w:rsidTr="004F6214">
        <w:trPr>
          <w:trHeight w:val="135"/>
        </w:trPr>
        <w:tc>
          <w:tcPr>
            <w:tcW w:w="2126" w:type="dxa"/>
            <w:vMerge/>
            <w:shd w:val="clear" w:color="auto" w:fill="auto"/>
          </w:tcPr>
          <w:p w14:paraId="1E2FA750" w14:textId="77777777" w:rsidR="007F121E" w:rsidRPr="007F121E" w:rsidRDefault="007F121E" w:rsidP="007F121E">
            <w:pPr>
              <w:ind w:left="-80" w:right="-2"/>
              <w:rPr>
                <w:sz w:val="20"/>
                <w:szCs w:val="20"/>
                <w:lang w:eastAsia="en-US"/>
              </w:rPr>
            </w:pPr>
          </w:p>
        </w:tc>
        <w:tc>
          <w:tcPr>
            <w:tcW w:w="1418" w:type="dxa"/>
            <w:vMerge/>
            <w:shd w:val="clear" w:color="auto" w:fill="auto"/>
          </w:tcPr>
          <w:p w14:paraId="2532673B" w14:textId="77777777" w:rsidR="007F121E" w:rsidRPr="007F121E" w:rsidRDefault="007F121E" w:rsidP="007F121E">
            <w:pPr>
              <w:ind w:left="-108" w:right="-147"/>
              <w:jc w:val="center"/>
              <w:rPr>
                <w:sz w:val="20"/>
                <w:szCs w:val="20"/>
                <w:lang w:eastAsia="en-US"/>
              </w:rPr>
            </w:pPr>
          </w:p>
        </w:tc>
        <w:tc>
          <w:tcPr>
            <w:tcW w:w="1134" w:type="dxa"/>
            <w:shd w:val="clear" w:color="auto" w:fill="auto"/>
          </w:tcPr>
          <w:p w14:paraId="19AEFAA2" w14:textId="77777777" w:rsidR="007F121E" w:rsidRPr="007F121E" w:rsidRDefault="007F121E" w:rsidP="007F121E">
            <w:pPr>
              <w:ind w:left="-108" w:right="-108"/>
              <w:jc w:val="center"/>
              <w:rPr>
                <w:sz w:val="20"/>
                <w:szCs w:val="20"/>
              </w:rPr>
            </w:pPr>
            <w:r w:rsidRPr="007F121E">
              <w:rPr>
                <w:sz w:val="20"/>
                <w:szCs w:val="20"/>
              </w:rPr>
              <w:t>с 01.01.2025</w:t>
            </w:r>
          </w:p>
        </w:tc>
        <w:tc>
          <w:tcPr>
            <w:tcW w:w="992" w:type="dxa"/>
            <w:shd w:val="clear" w:color="auto" w:fill="auto"/>
          </w:tcPr>
          <w:p w14:paraId="68D1D52B" w14:textId="77777777" w:rsidR="007F121E" w:rsidRPr="007F121E" w:rsidRDefault="007F121E" w:rsidP="007F121E">
            <w:pPr>
              <w:ind w:left="-108" w:right="-108"/>
              <w:jc w:val="center"/>
              <w:rPr>
                <w:sz w:val="20"/>
                <w:szCs w:val="20"/>
              </w:rPr>
            </w:pPr>
            <w:r w:rsidRPr="007F121E">
              <w:rPr>
                <w:sz w:val="20"/>
                <w:szCs w:val="20"/>
              </w:rPr>
              <w:t>4 137,44</w:t>
            </w:r>
          </w:p>
        </w:tc>
        <w:tc>
          <w:tcPr>
            <w:tcW w:w="851" w:type="dxa"/>
            <w:shd w:val="clear" w:color="auto" w:fill="auto"/>
          </w:tcPr>
          <w:p w14:paraId="54EBB4ED" w14:textId="77777777" w:rsidR="007F121E" w:rsidRPr="007F121E" w:rsidRDefault="007F121E" w:rsidP="007F121E">
            <w:pPr>
              <w:ind w:left="-108" w:right="-72"/>
              <w:jc w:val="center"/>
              <w:rPr>
                <w:sz w:val="20"/>
                <w:szCs w:val="20"/>
                <w:lang w:eastAsia="en-US"/>
              </w:rPr>
            </w:pPr>
            <w:r w:rsidRPr="007F121E">
              <w:rPr>
                <w:sz w:val="20"/>
                <w:szCs w:val="20"/>
                <w:lang w:eastAsia="en-US"/>
              </w:rPr>
              <w:t>x</w:t>
            </w:r>
          </w:p>
        </w:tc>
        <w:tc>
          <w:tcPr>
            <w:tcW w:w="992" w:type="dxa"/>
            <w:shd w:val="clear" w:color="auto" w:fill="auto"/>
          </w:tcPr>
          <w:p w14:paraId="7188CDEC" w14:textId="77777777" w:rsidR="007F121E" w:rsidRPr="007F121E" w:rsidRDefault="007F121E" w:rsidP="007F121E">
            <w:pPr>
              <w:ind w:left="-108" w:right="-72"/>
              <w:jc w:val="center"/>
              <w:rPr>
                <w:sz w:val="20"/>
                <w:szCs w:val="20"/>
                <w:lang w:eastAsia="en-US"/>
              </w:rPr>
            </w:pPr>
            <w:r w:rsidRPr="007F121E">
              <w:rPr>
                <w:sz w:val="20"/>
                <w:szCs w:val="20"/>
                <w:lang w:eastAsia="en-US"/>
              </w:rPr>
              <w:t>x</w:t>
            </w:r>
          </w:p>
        </w:tc>
        <w:tc>
          <w:tcPr>
            <w:tcW w:w="850" w:type="dxa"/>
            <w:shd w:val="clear" w:color="auto" w:fill="auto"/>
          </w:tcPr>
          <w:p w14:paraId="2850D12B" w14:textId="77777777" w:rsidR="007F121E" w:rsidRPr="007F121E" w:rsidRDefault="007F121E" w:rsidP="007F121E">
            <w:pPr>
              <w:ind w:left="-108" w:right="-72"/>
              <w:jc w:val="center"/>
              <w:rPr>
                <w:sz w:val="20"/>
                <w:szCs w:val="20"/>
                <w:lang w:eastAsia="en-US"/>
              </w:rPr>
            </w:pPr>
            <w:r w:rsidRPr="007F121E">
              <w:rPr>
                <w:sz w:val="20"/>
                <w:szCs w:val="20"/>
                <w:lang w:eastAsia="en-US"/>
              </w:rPr>
              <w:t>x</w:t>
            </w:r>
          </w:p>
        </w:tc>
        <w:tc>
          <w:tcPr>
            <w:tcW w:w="709" w:type="dxa"/>
            <w:shd w:val="clear" w:color="auto" w:fill="auto"/>
          </w:tcPr>
          <w:p w14:paraId="3F7530F8" w14:textId="77777777" w:rsidR="007F121E" w:rsidRPr="007F121E" w:rsidRDefault="007F121E" w:rsidP="007F121E">
            <w:pPr>
              <w:ind w:left="-108" w:right="-72"/>
              <w:jc w:val="center"/>
              <w:rPr>
                <w:sz w:val="20"/>
                <w:szCs w:val="20"/>
                <w:lang w:eastAsia="en-US"/>
              </w:rPr>
            </w:pPr>
            <w:r w:rsidRPr="007F121E">
              <w:rPr>
                <w:sz w:val="20"/>
                <w:szCs w:val="20"/>
                <w:lang w:eastAsia="en-US"/>
              </w:rPr>
              <w:t>x</w:t>
            </w:r>
          </w:p>
        </w:tc>
        <w:tc>
          <w:tcPr>
            <w:tcW w:w="992" w:type="dxa"/>
            <w:shd w:val="clear" w:color="auto" w:fill="auto"/>
          </w:tcPr>
          <w:p w14:paraId="0DE4657A" w14:textId="77777777" w:rsidR="007F121E" w:rsidRPr="007F121E" w:rsidRDefault="007F121E" w:rsidP="007F121E">
            <w:pPr>
              <w:jc w:val="center"/>
              <w:rPr>
                <w:sz w:val="20"/>
                <w:szCs w:val="20"/>
                <w:lang w:eastAsia="en-US"/>
              </w:rPr>
            </w:pPr>
            <w:r w:rsidRPr="007F121E">
              <w:rPr>
                <w:sz w:val="20"/>
                <w:szCs w:val="20"/>
                <w:lang w:eastAsia="en-US"/>
              </w:rPr>
              <w:t>x</w:t>
            </w:r>
          </w:p>
        </w:tc>
      </w:tr>
      <w:tr w:rsidR="007F121E" w:rsidRPr="007F121E" w14:paraId="4D0E8096" w14:textId="77777777" w:rsidTr="004F6214">
        <w:trPr>
          <w:trHeight w:val="135"/>
        </w:trPr>
        <w:tc>
          <w:tcPr>
            <w:tcW w:w="2126" w:type="dxa"/>
            <w:vMerge/>
            <w:shd w:val="clear" w:color="auto" w:fill="auto"/>
          </w:tcPr>
          <w:p w14:paraId="6F0631A0" w14:textId="77777777" w:rsidR="007F121E" w:rsidRPr="007F121E" w:rsidRDefault="007F121E" w:rsidP="007F121E">
            <w:pPr>
              <w:ind w:left="-80" w:right="-2"/>
              <w:rPr>
                <w:sz w:val="20"/>
                <w:szCs w:val="20"/>
                <w:lang w:eastAsia="en-US"/>
              </w:rPr>
            </w:pPr>
          </w:p>
        </w:tc>
        <w:tc>
          <w:tcPr>
            <w:tcW w:w="1418" w:type="dxa"/>
            <w:vMerge/>
            <w:shd w:val="clear" w:color="auto" w:fill="auto"/>
          </w:tcPr>
          <w:p w14:paraId="5BAAC022" w14:textId="77777777" w:rsidR="007F121E" w:rsidRPr="007F121E" w:rsidRDefault="007F121E" w:rsidP="007F121E">
            <w:pPr>
              <w:ind w:left="-108" w:right="-147"/>
              <w:jc w:val="center"/>
              <w:rPr>
                <w:sz w:val="20"/>
                <w:szCs w:val="20"/>
                <w:lang w:eastAsia="en-US"/>
              </w:rPr>
            </w:pPr>
          </w:p>
        </w:tc>
        <w:tc>
          <w:tcPr>
            <w:tcW w:w="1134" w:type="dxa"/>
            <w:shd w:val="clear" w:color="auto" w:fill="auto"/>
          </w:tcPr>
          <w:p w14:paraId="4099BFAE" w14:textId="77777777" w:rsidR="007F121E" w:rsidRPr="007F121E" w:rsidRDefault="007F121E" w:rsidP="007F121E">
            <w:pPr>
              <w:ind w:left="-108" w:right="-108"/>
              <w:jc w:val="center"/>
              <w:rPr>
                <w:sz w:val="20"/>
                <w:szCs w:val="20"/>
              </w:rPr>
            </w:pPr>
            <w:r w:rsidRPr="007F121E">
              <w:rPr>
                <w:sz w:val="20"/>
                <w:szCs w:val="20"/>
              </w:rPr>
              <w:t>с 01.07.2025</w:t>
            </w:r>
          </w:p>
        </w:tc>
        <w:tc>
          <w:tcPr>
            <w:tcW w:w="992" w:type="dxa"/>
            <w:shd w:val="clear" w:color="auto" w:fill="auto"/>
          </w:tcPr>
          <w:p w14:paraId="655B3C31" w14:textId="77777777" w:rsidR="007F121E" w:rsidRPr="007F121E" w:rsidRDefault="007F121E" w:rsidP="007F121E">
            <w:pPr>
              <w:ind w:left="-108" w:right="-108"/>
              <w:jc w:val="center"/>
              <w:rPr>
                <w:sz w:val="20"/>
                <w:szCs w:val="20"/>
              </w:rPr>
            </w:pPr>
            <w:r w:rsidRPr="007F121E">
              <w:rPr>
                <w:sz w:val="20"/>
                <w:szCs w:val="20"/>
              </w:rPr>
              <w:t>3 590,04</w:t>
            </w:r>
          </w:p>
        </w:tc>
        <w:tc>
          <w:tcPr>
            <w:tcW w:w="851" w:type="dxa"/>
            <w:shd w:val="clear" w:color="auto" w:fill="auto"/>
          </w:tcPr>
          <w:p w14:paraId="782116AA" w14:textId="77777777" w:rsidR="007F121E" w:rsidRPr="007F121E" w:rsidRDefault="007F121E" w:rsidP="007F121E">
            <w:pPr>
              <w:ind w:left="-108" w:right="-72"/>
              <w:jc w:val="center"/>
              <w:rPr>
                <w:sz w:val="20"/>
                <w:szCs w:val="20"/>
                <w:lang w:eastAsia="en-US"/>
              </w:rPr>
            </w:pPr>
            <w:r w:rsidRPr="007F121E">
              <w:rPr>
                <w:sz w:val="20"/>
                <w:szCs w:val="20"/>
                <w:lang w:eastAsia="en-US"/>
              </w:rPr>
              <w:t>x</w:t>
            </w:r>
          </w:p>
        </w:tc>
        <w:tc>
          <w:tcPr>
            <w:tcW w:w="992" w:type="dxa"/>
            <w:shd w:val="clear" w:color="auto" w:fill="auto"/>
          </w:tcPr>
          <w:p w14:paraId="286F630F" w14:textId="77777777" w:rsidR="007F121E" w:rsidRPr="007F121E" w:rsidRDefault="007F121E" w:rsidP="007F121E">
            <w:pPr>
              <w:ind w:left="-108" w:right="-72"/>
              <w:jc w:val="center"/>
              <w:rPr>
                <w:sz w:val="20"/>
                <w:szCs w:val="20"/>
                <w:lang w:eastAsia="en-US"/>
              </w:rPr>
            </w:pPr>
            <w:r w:rsidRPr="007F121E">
              <w:rPr>
                <w:sz w:val="20"/>
                <w:szCs w:val="20"/>
                <w:lang w:eastAsia="en-US"/>
              </w:rPr>
              <w:t>x</w:t>
            </w:r>
          </w:p>
        </w:tc>
        <w:tc>
          <w:tcPr>
            <w:tcW w:w="850" w:type="dxa"/>
            <w:shd w:val="clear" w:color="auto" w:fill="auto"/>
          </w:tcPr>
          <w:p w14:paraId="5437EE1F" w14:textId="77777777" w:rsidR="007F121E" w:rsidRPr="007F121E" w:rsidRDefault="007F121E" w:rsidP="007F121E">
            <w:pPr>
              <w:ind w:left="-108" w:right="-72"/>
              <w:jc w:val="center"/>
              <w:rPr>
                <w:sz w:val="20"/>
                <w:szCs w:val="20"/>
                <w:lang w:eastAsia="en-US"/>
              </w:rPr>
            </w:pPr>
            <w:r w:rsidRPr="007F121E">
              <w:rPr>
                <w:sz w:val="20"/>
                <w:szCs w:val="20"/>
                <w:lang w:eastAsia="en-US"/>
              </w:rPr>
              <w:t>x</w:t>
            </w:r>
          </w:p>
        </w:tc>
        <w:tc>
          <w:tcPr>
            <w:tcW w:w="709" w:type="dxa"/>
            <w:shd w:val="clear" w:color="auto" w:fill="auto"/>
          </w:tcPr>
          <w:p w14:paraId="00B6F388" w14:textId="77777777" w:rsidR="007F121E" w:rsidRPr="007F121E" w:rsidRDefault="007F121E" w:rsidP="007F121E">
            <w:pPr>
              <w:ind w:left="-108" w:right="-72"/>
              <w:jc w:val="center"/>
              <w:rPr>
                <w:sz w:val="20"/>
                <w:szCs w:val="20"/>
                <w:lang w:eastAsia="en-US"/>
              </w:rPr>
            </w:pPr>
            <w:r w:rsidRPr="007F121E">
              <w:rPr>
                <w:sz w:val="20"/>
                <w:szCs w:val="20"/>
                <w:lang w:eastAsia="en-US"/>
              </w:rPr>
              <w:t>x</w:t>
            </w:r>
          </w:p>
        </w:tc>
        <w:tc>
          <w:tcPr>
            <w:tcW w:w="992" w:type="dxa"/>
            <w:shd w:val="clear" w:color="auto" w:fill="auto"/>
          </w:tcPr>
          <w:p w14:paraId="05A95AD6" w14:textId="77777777" w:rsidR="007F121E" w:rsidRPr="007F121E" w:rsidRDefault="007F121E" w:rsidP="007F121E">
            <w:pPr>
              <w:jc w:val="center"/>
              <w:rPr>
                <w:sz w:val="20"/>
                <w:szCs w:val="20"/>
                <w:lang w:eastAsia="en-US"/>
              </w:rPr>
            </w:pPr>
            <w:r w:rsidRPr="007F121E">
              <w:rPr>
                <w:sz w:val="20"/>
                <w:szCs w:val="20"/>
                <w:lang w:eastAsia="en-US"/>
              </w:rPr>
              <w:t>x</w:t>
            </w:r>
          </w:p>
        </w:tc>
      </w:tr>
      <w:tr w:rsidR="007F121E" w:rsidRPr="007F121E" w14:paraId="05B93496" w14:textId="77777777" w:rsidTr="004F6214">
        <w:trPr>
          <w:trHeight w:val="135"/>
        </w:trPr>
        <w:tc>
          <w:tcPr>
            <w:tcW w:w="2126" w:type="dxa"/>
            <w:vMerge/>
            <w:shd w:val="clear" w:color="auto" w:fill="auto"/>
          </w:tcPr>
          <w:p w14:paraId="4067CC59" w14:textId="77777777" w:rsidR="007F121E" w:rsidRPr="007F121E" w:rsidRDefault="007F121E" w:rsidP="007F121E">
            <w:pPr>
              <w:ind w:left="-80" w:right="-2"/>
              <w:rPr>
                <w:sz w:val="20"/>
                <w:szCs w:val="20"/>
                <w:lang w:eastAsia="en-US"/>
              </w:rPr>
            </w:pPr>
          </w:p>
        </w:tc>
        <w:tc>
          <w:tcPr>
            <w:tcW w:w="1418" w:type="dxa"/>
            <w:vMerge/>
            <w:shd w:val="clear" w:color="auto" w:fill="auto"/>
          </w:tcPr>
          <w:p w14:paraId="6917425A" w14:textId="77777777" w:rsidR="007F121E" w:rsidRPr="007F121E" w:rsidRDefault="007F121E" w:rsidP="007F121E">
            <w:pPr>
              <w:ind w:left="-108" w:right="-147"/>
              <w:jc w:val="center"/>
              <w:rPr>
                <w:sz w:val="20"/>
                <w:szCs w:val="20"/>
                <w:lang w:eastAsia="en-US"/>
              </w:rPr>
            </w:pPr>
          </w:p>
        </w:tc>
        <w:tc>
          <w:tcPr>
            <w:tcW w:w="1134" w:type="dxa"/>
            <w:shd w:val="clear" w:color="auto" w:fill="auto"/>
          </w:tcPr>
          <w:p w14:paraId="3C597699" w14:textId="77777777" w:rsidR="007F121E" w:rsidRPr="007F121E" w:rsidRDefault="007F121E" w:rsidP="007F121E">
            <w:pPr>
              <w:ind w:left="-108" w:right="-108"/>
              <w:jc w:val="center"/>
              <w:rPr>
                <w:sz w:val="20"/>
                <w:szCs w:val="20"/>
              </w:rPr>
            </w:pPr>
            <w:r w:rsidRPr="007F121E">
              <w:rPr>
                <w:sz w:val="20"/>
                <w:szCs w:val="20"/>
              </w:rPr>
              <w:t>с 01.01.2026</w:t>
            </w:r>
          </w:p>
        </w:tc>
        <w:tc>
          <w:tcPr>
            <w:tcW w:w="992" w:type="dxa"/>
            <w:shd w:val="clear" w:color="auto" w:fill="auto"/>
          </w:tcPr>
          <w:p w14:paraId="4F27A7BE" w14:textId="77777777" w:rsidR="007F121E" w:rsidRPr="007F121E" w:rsidRDefault="007F121E" w:rsidP="007F121E">
            <w:pPr>
              <w:ind w:left="-108" w:right="-108"/>
              <w:jc w:val="center"/>
              <w:rPr>
                <w:sz w:val="20"/>
                <w:szCs w:val="20"/>
              </w:rPr>
            </w:pPr>
            <w:r w:rsidRPr="007F121E">
              <w:rPr>
                <w:sz w:val="20"/>
                <w:szCs w:val="20"/>
              </w:rPr>
              <w:t>3 590,04</w:t>
            </w:r>
          </w:p>
        </w:tc>
        <w:tc>
          <w:tcPr>
            <w:tcW w:w="851" w:type="dxa"/>
            <w:shd w:val="clear" w:color="auto" w:fill="auto"/>
          </w:tcPr>
          <w:p w14:paraId="3F5B0DE6" w14:textId="77777777" w:rsidR="007F121E" w:rsidRPr="007F121E" w:rsidRDefault="007F121E" w:rsidP="007F121E">
            <w:pPr>
              <w:ind w:left="-108" w:right="-72"/>
              <w:jc w:val="center"/>
              <w:rPr>
                <w:sz w:val="20"/>
                <w:szCs w:val="20"/>
                <w:lang w:eastAsia="en-US"/>
              </w:rPr>
            </w:pPr>
            <w:r w:rsidRPr="007F121E">
              <w:rPr>
                <w:sz w:val="20"/>
                <w:szCs w:val="20"/>
                <w:lang w:eastAsia="en-US"/>
              </w:rPr>
              <w:t>x</w:t>
            </w:r>
          </w:p>
        </w:tc>
        <w:tc>
          <w:tcPr>
            <w:tcW w:w="992" w:type="dxa"/>
            <w:shd w:val="clear" w:color="auto" w:fill="auto"/>
          </w:tcPr>
          <w:p w14:paraId="2330FD49" w14:textId="77777777" w:rsidR="007F121E" w:rsidRPr="007F121E" w:rsidRDefault="007F121E" w:rsidP="007F121E">
            <w:pPr>
              <w:ind w:left="-108" w:right="-72"/>
              <w:jc w:val="center"/>
              <w:rPr>
                <w:sz w:val="20"/>
                <w:szCs w:val="20"/>
                <w:lang w:eastAsia="en-US"/>
              </w:rPr>
            </w:pPr>
            <w:r w:rsidRPr="007F121E">
              <w:rPr>
                <w:sz w:val="20"/>
                <w:szCs w:val="20"/>
                <w:lang w:eastAsia="en-US"/>
              </w:rPr>
              <w:t>x</w:t>
            </w:r>
          </w:p>
        </w:tc>
        <w:tc>
          <w:tcPr>
            <w:tcW w:w="850" w:type="dxa"/>
            <w:shd w:val="clear" w:color="auto" w:fill="auto"/>
          </w:tcPr>
          <w:p w14:paraId="29718CFF" w14:textId="77777777" w:rsidR="007F121E" w:rsidRPr="007F121E" w:rsidRDefault="007F121E" w:rsidP="007F121E">
            <w:pPr>
              <w:ind w:left="-108" w:right="-72"/>
              <w:jc w:val="center"/>
              <w:rPr>
                <w:sz w:val="20"/>
                <w:szCs w:val="20"/>
                <w:lang w:eastAsia="en-US"/>
              </w:rPr>
            </w:pPr>
            <w:r w:rsidRPr="007F121E">
              <w:rPr>
                <w:sz w:val="20"/>
                <w:szCs w:val="20"/>
                <w:lang w:eastAsia="en-US"/>
              </w:rPr>
              <w:t>x</w:t>
            </w:r>
          </w:p>
        </w:tc>
        <w:tc>
          <w:tcPr>
            <w:tcW w:w="709" w:type="dxa"/>
            <w:shd w:val="clear" w:color="auto" w:fill="auto"/>
          </w:tcPr>
          <w:p w14:paraId="043AE450" w14:textId="77777777" w:rsidR="007F121E" w:rsidRPr="007F121E" w:rsidRDefault="007F121E" w:rsidP="007F121E">
            <w:pPr>
              <w:ind w:left="-108" w:right="-72"/>
              <w:jc w:val="center"/>
              <w:rPr>
                <w:sz w:val="20"/>
                <w:szCs w:val="20"/>
                <w:lang w:eastAsia="en-US"/>
              </w:rPr>
            </w:pPr>
            <w:r w:rsidRPr="007F121E">
              <w:rPr>
                <w:sz w:val="20"/>
                <w:szCs w:val="20"/>
                <w:lang w:eastAsia="en-US"/>
              </w:rPr>
              <w:t>x</w:t>
            </w:r>
          </w:p>
        </w:tc>
        <w:tc>
          <w:tcPr>
            <w:tcW w:w="992" w:type="dxa"/>
            <w:shd w:val="clear" w:color="auto" w:fill="auto"/>
          </w:tcPr>
          <w:p w14:paraId="62558416" w14:textId="77777777" w:rsidR="007F121E" w:rsidRPr="007F121E" w:rsidRDefault="007F121E" w:rsidP="007F121E">
            <w:pPr>
              <w:jc w:val="center"/>
              <w:rPr>
                <w:sz w:val="20"/>
                <w:szCs w:val="20"/>
                <w:lang w:eastAsia="en-US"/>
              </w:rPr>
            </w:pPr>
            <w:r w:rsidRPr="007F121E">
              <w:rPr>
                <w:sz w:val="20"/>
                <w:szCs w:val="20"/>
                <w:lang w:eastAsia="en-US"/>
              </w:rPr>
              <w:t>x</w:t>
            </w:r>
          </w:p>
        </w:tc>
      </w:tr>
      <w:tr w:rsidR="007F121E" w:rsidRPr="007F121E" w14:paraId="1B6D9B49" w14:textId="77777777" w:rsidTr="004F6214">
        <w:trPr>
          <w:trHeight w:val="135"/>
        </w:trPr>
        <w:tc>
          <w:tcPr>
            <w:tcW w:w="2126" w:type="dxa"/>
            <w:vMerge/>
            <w:shd w:val="clear" w:color="auto" w:fill="auto"/>
          </w:tcPr>
          <w:p w14:paraId="2D2303E2" w14:textId="77777777" w:rsidR="007F121E" w:rsidRPr="007F121E" w:rsidRDefault="007F121E" w:rsidP="007F121E">
            <w:pPr>
              <w:ind w:left="-80" w:right="-2"/>
              <w:rPr>
                <w:sz w:val="20"/>
                <w:szCs w:val="20"/>
                <w:lang w:eastAsia="en-US"/>
              </w:rPr>
            </w:pPr>
          </w:p>
        </w:tc>
        <w:tc>
          <w:tcPr>
            <w:tcW w:w="1418" w:type="dxa"/>
            <w:vMerge/>
            <w:shd w:val="clear" w:color="auto" w:fill="auto"/>
          </w:tcPr>
          <w:p w14:paraId="3358C114" w14:textId="77777777" w:rsidR="007F121E" w:rsidRPr="007F121E" w:rsidRDefault="007F121E" w:rsidP="007F121E">
            <w:pPr>
              <w:ind w:left="-108" w:right="-147"/>
              <w:jc w:val="center"/>
              <w:rPr>
                <w:sz w:val="20"/>
                <w:szCs w:val="20"/>
                <w:lang w:eastAsia="en-US"/>
              </w:rPr>
            </w:pPr>
          </w:p>
        </w:tc>
        <w:tc>
          <w:tcPr>
            <w:tcW w:w="1134" w:type="dxa"/>
            <w:shd w:val="clear" w:color="auto" w:fill="auto"/>
          </w:tcPr>
          <w:p w14:paraId="6EF3FD25" w14:textId="77777777" w:rsidR="007F121E" w:rsidRPr="007F121E" w:rsidRDefault="007F121E" w:rsidP="007F121E">
            <w:pPr>
              <w:ind w:left="-108" w:right="-108"/>
              <w:jc w:val="center"/>
              <w:rPr>
                <w:sz w:val="20"/>
                <w:szCs w:val="20"/>
              </w:rPr>
            </w:pPr>
            <w:r w:rsidRPr="007F121E">
              <w:rPr>
                <w:sz w:val="20"/>
                <w:szCs w:val="20"/>
              </w:rPr>
              <w:t>с 01.07.2026</w:t>
            </w:r>
          </w:p>
        </w:tc>
        <w:tc>
          <w:tcPr>
            <w:tcW w:w="992" w:type="dxa"/>
            <w:shd w:val="clear" w:color="auto" w:fill="auto"/>
          </w:tcPr>
          <w:p w14:paraId="21436F53" w14:textId="77777777" w:rsidR="007F121E" w:rsidRPr="007F121E" w:rsidRDefault="007F121E" w:rsidP="007F121E">
            <w:pPr>
              <w:ind w:left="-108" w:right="-108"/>
              <w:jc w:val="center"/>
              <w:rPr>
                <w:sz w:val="20"/>
                <w:szCs w:val="20"/>
              </w:rPr>
            </w:pPr>
            <w:r w:rsidRPr="007F121E">
              <w:rPr>
                <w:sz w:val="20"/>
                <w:szCs w:val="20"/>
              </w:rPr>
              <w:t>4 590,86</w:t>
            </w:r>
          </w:p>
        </w:tc>
        <w:tc>
          <w:tcPr>
            <w:tcW w:w="851" w:type="dxa"/>
            <w:shd w:val="clear" w:color="auto" w:fill="auto"/>
          </w:tcPr>
          <w:p w14:paraId="331298CC" w14:textId="77777777" w:rsidR="007F121E" w:rsidRPr="007F121E" w:rsidRDefault="007F121E" w:rsidP="007F121E">
            <w:pPr>
              <w:ind w:left="-108" w:right="-72"/>
              <w:jc w:val="center"/>
              <w:rPr>
                <w:sz w:val="20"/>
                <w:szCs w:val="20"/>
                <w:lang w:eastAsia="en-US"/>
              </w:rPr>
            </w:pPr>
            <w:r w:rsidRPr="007F121E">
              <w:rPr>
                <w:sz w:val="20"/>
                <w:szCs w:val="20"/>
                <w:lang w:eastAsia="en-US"/>
              </w:rPr>
              <w:t>x</w:t>
            </w:r>
          </w:p>
        </w:tc>
        <w:tc>
          <w:tcPr>
            <w:tcW w:w="992" w:type="dxa"/>
            <w:shd w:val="clear" w:color="auto" w:fill="auto"/>
          </w:tcPr>
          <w:p w14:paraId="6B7C952F" w14:textId="77777777" w:rsidR="007F121E" w:rsidRPr="007F121E" w:rsidRDefault="007F121E" w:rsidP="007F121E">
            <w:pPr>
              <w:ind w:left="-108" w:right="-72"/>
              <w:jc w:val="center"/>
              <w:rPr>
                <w:sz w:val="20"/>
                <w:szCs w:val="20"/>
                <w:lang w:eastAsia="en-US"/>
              </w:rPr>
            </w:pPr>
            <w:r w:rsidRPr="007F121E">
              <w:rPr>
                <w:sz w:val="20"/>
                <w:szCs w:val="20"/>
                <w:lang w:eastAsia="en-US"/>
              </w:rPr>
              <w:t>x</w:t>
            </w:r>
          </w:p>
        </w:tc>
        <w:tc>
          <w:tcPr>
            <w:tcW w:w="850" w:type="dxa"/>
            <w:shd w:val="clear" w:color="auto" w:fill="auto"/>
          </w:tcPr>
          <w:p w14:paraId="25742C6E" w14:textId="77777777" w:rsidR="007F121E" w:rsidRPr="007F121E" w:rsidRDefault="007F121E" w:rsidP="007F121E">
            <w:pPr>
              <w:ind w:left="-108" w:right="-72"/>
              <w:jc w:val="center"/>
              <w:rPr>
                <w:sz w:val="20"/>
                <w:szCs w:val="20"/>
                <w:lang w:eastAsia="en-US"/>
              </w:rPr>
            </w:pPr>
            <w:r w:rsidRPr="007F121E">
              <w:rPr>
                <w:sz w:val="20"/>
                <w:szCs w:val="20"/>
                <w:lang w:eastAsia="en-US"/>
              </w:rPr>
              <w:t>x</w:t>
            </w:r>
          </w:p>
        </w:tc>
        <w:tc>
          <w:tcPr>
            <w:tcW w:w="709" w:type="dxa"/>
            <w:shd w:val="clear" w:color="auto" w:fill="auto"/>
          </w:tcPr>
          <w:p w14:paraId="74D93147" w14:textId="77777777" w:rsidR="007F121E" w:rsidRPr="007F121E" w:rsidRDefault="007F121E" w:rsidP="007F121E">
            <w:pPr>
              <w:ind w:left="-108" w:right="-72"/>
              <w:jc w:val="center"/>
              <w:rPr>
                <w:sz w:val="20"/>
                <w:szCs w:val="20"/>
                <w:lang w:eastAsia="en-US"/>
              </w:rPr>
            </w:pPr>
            <w:r w:rsidRPr="007F121E">
              <w:rPr>
                <w:sz w:val="20"/>
                <w:szCs w:val="20"/>
                <w:lang w:eastAsia="en-US"/>
              </w:rPr>
              <w:t>x</w:t>
            </w:r>
          </w:p>
        </w:tc>
        <w:tc>
          <w:tcPr>
            <w:tcW w:w="992" w:type="dxa"/>
            <w:shd w:val="clear" w:color="auto" w:fill="auto"/>
          </w:tcPr>
          <w:p w14:paraId="4B446F46" w14:textId="77777777" w:rsidR="007F121E" w:rsidRPr="007F121E" w:rsidRDefault="007F121E" w:rsidP="007F121E">
            <w:pPr>
              <w:jc w:val="center"/>
              <w:rPr>
                <w:sz w:val="20"/>
                <w:szCs w:val="20"/>
                <w:lang w:eastAsia="en-US"/>
              </w:rPr>
            </w:pPr>
            <w:r w:rsidRPr="007F121E">
              <w:rPr>
                <w:sz w:val="20"/>
                <w:szCs w:val="20"/>
                <w:lang w:eastAsia="en-US"/>
              </w:rPr>
              <w:t>x</w:t>
            </w:r>
          </w:p>
        </w:tc>
      </w:tr>
      <w:tr w:rsidR="007F121E" w:rsidRPr="007F121E" w14:paraId="0464671E" w14:textId="77777777" w:rsidTr="004F6214">
        <w:trPr>
          <w:trHeight w:val="135"/>
        </w:trPr>
        <w:tc>
          <w:tcPr>
            <w:tcW w:w="2126" w:type="dxa"/>
            <w:vMerge/>
            <w:shd w:val="clear" w:color="auto" w:fill="auto"/>
          </w:tcPr>
          <w:p w14:paraId="56EB049A" w14:textId="77777777" w:rsidR="007F121E" w:rsidRPr="007F121E" w:rsidRDefault="007F121E" w:rsidP="007F121E">
            <w:pPr>
              <w:ind w:left="-80" w:right="-2"/>
              <w:rPr>
                <w:sz w:val="20"/>
                <w:szCs w:val="20"/>
                <w:lang w:eastAsia="en-US"/>
              </w:rPr>
            </w:pPr>
          </w:p>
        </w:tc>
        <w:tc>
          <w:tcPr>
            <w:tcW w:w="1418" w:type="dxa"/>
            <w:vMerge/>
            <w:shd w:val="clear" w:color="auto" w:fill="auto"/>
          </w:tcPr>
          <w:p w14:paraId="111C73EC" w14:textId="77777777" w:rsidR="007F121E" w:rsidRPr="007F121E" w:rsidRDefault="007F121E" w:rsidP="007F121E">
            <w:pPr>
              <w:ind w:left="-108" w:right="-147"/>
              <w:jc w:val="center"/>
              <w:rPr>
                <w:sz w:val="20"/>
                <w:szCs w:val="20"/>
                <w:lang w:eastAsia="en-US"/>
              </w:rPr>
            </w:pPr>
          </w:p>
        </w:tc>
        <w:tc>
          <w:tcPr>
            <w:tcW w:w="1134" w:type="dxa"/>
            <w:shd w:val="clear" w:color="auto" w:fill="auto"/>
          </w:tcPr>
          <w:p w14:paraId="0B97CE66" w14:textId="77777777" w:rsidR="007F121E" w:rsidRPr="007F121E" w:rsidRDefault="007F121E" w:rsidP="007F121E">
            <w:pPr>
              <w:ind w:left="-108" w:right="-108"/>
              <w:jc w:val="center"/>
              <w:rPr>
                <w:sz w:val="20"/>
                <w:szCs w:val="20"/>
              </w:rPr>
            </w:pPr>
            <w:r w:rsidRPr="007F121E">
              <w:rPr>
                <w:sz w:val="20"/>
                <w:szCs w:val="20"/>
              </w:rPr>
              <w:t>с 01.01.2027</w:t>
            </w:r>
          </w:p>
        </w:tc>
        <w:tc>
          <w:tcPr>
            <w:tcW w:w="992" w:type="dxa"/>
            <w:shd w:val="clear" w:color="auto" w:fill="auto"/>
          </w:tcPr>
          <w:p w14:paraId="59D5D23B" w14:textId="77777777" w:rsidR="007F121E" w:rsidRPr="007F121E" w:rsidRDefault="007F121E" w:rsidP="007F121E">
            <w:pPr>
              <w:ind w:left="-108" w:right="-108"/>
              <w:jc w:val="center"/>
              <w:rPr>
                <w:sz w:val="20"/>
                <w:szCs w:val="20"/>
              </w:rPr>
            </w:pPr>
            <w:r w:rsidRPr="007F121E">
              <w:rPr>
                <w:sz w:val="20"/>
                <w:szCs w:val="20"/>
              </w:rPr>
              <w:t>4 590,86</w:t>
            </w:r>
          </w:p>
        </w:tc>
        <w:tc>
          <w:tcPr>
            <w:tcW w:w="851" w:type="dxa"/>
            <w:shd w:val="clear" w:color="auto" w:fill="auto"/>
          </w:tcPr>
          <w:p w14:paraId="7AEEFD98" w14:textId="77777777" w:rsidR="007F121E" w:rsidRPr="007F121E" w:rsidRDefault="007F121E" w:rsidP="007F121E">
            <w:pPr>
              <w:ind w:left="-108" w:right="-72"/>
              <w:jc w:val="center"/>
              <w:rPr>
                <w:sz w:val="20"/>
                <w:szCs w:val="20"/>
                <w:lang w:eastAsia="en-US"/>
              </w:rPr>
            </w:pPr>
            <w:r w:rsidRPr="007F121E">
              <w:rPr>
                <w:sz w:val="20"/>
                <w:szCs w:val="20"/>
                <w:lang w:eastAsia="en-US"/>
              </w:rPr>
              <w:t>x</w:t>
            </w:r>
          </w:p>
        </w:tc>
        <w:tc>
          <w:tcPr>
            <w:tcW w:w="992" w:type="dxa"/>
            <w:shd w:val="clear" w:color="auto" w:fill="auto"/>
          </w:tcPr>
          <w:p w14:paraId="3D839A18" w14:textId="77777777" w:rsidR="007F121E" w:rsidRPr="007F121E" w:rsidRDefault="007F121E" w:rsidP="007F121E">
            <w:pPr>
              <w:ind w:left="-108" w:right="-72"/>
              <w:jc w:val="center"/>
              <w:rPr>
                <w:sz w:val="20"/>
                <w:szCs w:val="20"/>
                <w:lang w:eastAsia="en-US"/>
              </w:rPr>
            </w:pPr>
            <w:r w:rsidRPr="007F121E">
              <w:rPr>
                <w:sz w:val="20"/>
                <w:szCs w:val="20"/>
                <w:lang w:eastAsia="en-US"/>
              </w:rPr>
              <w:t>x</w:t>
            </w:r>
          </w:p>
        </w:tc>
        <w:tc>
          <w:tcPr>
            <w:tcW w:w="850" w:type="dxa"/>
            <w:shd w:val="clear" w:color="auto" w:fill="auto"/>
          </w:tcPr>
          <w:p w14:paraId="7CBB5784" w14:textId="77777777" w:rsidR="007F121E" w:rsidRPr="007F121E" w:rsidRDefault="007F121E" w:rsidP="007F121E">
            <w:pPr>
              <w:ind w:left="-108" w:right="-72"/>
              <w:jc w:val="center"/>
              <w:rPr>
                <w:sz w:val="20"/>
                <w:szCs w:val="20"/>
                <w:lang w:eastAsia="en-US"/>
              </w:rPr>
            </w:pPr>
            <w:r w:rsidRPr="007F121E">
              <w:rPr>
                <w:sz w:val="20"/>
                <w:szCs w:val="20"/>
                <w:lang w:eastAsia="en-US"/>
              </w:rPr>
              <w:t>x</w:t>
            </w:r>
          </w:p>
        </w:tc>
        <w:tc>
          <w:tcPr>
            <w:tcW w:w="709" w:type="dxa"/>
            <w:shd w:val="clear" w:color="auto" w:fill="auto"/>
          </w:tcPr>
          <w:p w14:paraId="3A196A20" w14:textId="77777777" w:rsidR="007F121E" w:rsidRPr="007F121E" w:rsidRDefault="007F121E" w:rsidP="007F121E">
            <w:pPr>
              <w:ind w:left="-108" w:right="-72"/>
              <w:jc w:val="center"/>
              <w:rPr>
                <w:sz w:val="20"/>
                <w:szCs w:val="20"/>
                <w:lang w:eastAsia="en-US"/>
              </w:rPr>
            </w:pPr>
            <w:r w:rsidRPr="007F121E">
              <w:rPr>
                <w:sz w:val="20"/>
                <w:szCs w:val="20"/>
                <w:lang w:eastAsia="en-US"/>
              </w:rPr>
              <w:t>x</w:t>
            </w:r>
          </w:p>
        </w:tc>
        <w:tc>
          <w:tcPr>
            <w:tcW w:w="992" w:type="dxa"/>
            <w:shd w:val="clear" w:color="auto" w:fill="auto"/>
          </w:tcPr>
          <w:p w14:paraId="7C091B2C" w14:textId="77777777" w:rsidR="007F121E" w:rsidRPr="007F121E" w:rsidRDefault="007F121E" w:rsidP="007F121E">
            <w:pPr>
              <w:jc w:val="center"/>
              <w:rPr>
                <w:sz w:val="20"/>
                <w:szCs w:val="20"/>
                <w:lang w:eastAsia="en-US"/>
              </w:rPr>
            </w:pPr>
            <w:r w:rsidRPr="007F121E">
              <w:rPr>
                <w:sz w:val="20"/>
                <w:szCs w:val="20"/>
                <w:lang w:eastAsia="en-US"/>
              </w:rPr>
              <w:t>x</w:t>
            </w:r>
          </w:p>
        </w:tc>
      </w:tr>
      <w:tr w:rsidR="007F121E" w:rsidRPr="007F121E" w14:paraId="1FAAB3C1" w14:textId="77777777" w:rsidTr="004F6214">
        <w:trPr>
          <w:trHeight w:val="135"/>
        </w:trPr>
        <w:tc>
          <w:tcPr>
            <w:tcW w:w="2126" w:type="dxa"/>
            <w:vMerge/>
            <w:shd w:val="clear" w:color="auto" w:fill="auto"/>
          </w:tcPr>
          <w:p w14:paraId="1AD48E64" w14:textId="77777777" w:rsidR="007F121E" w:rsidRPr="007F121E" w:rsidRDefault="007F121E" w:rsidP="007F121E">
            <w:pPr>
              <w:ind w:left="-80" w:right="-2"/>
              <w:rPr>
                <w:sz w:val="20"/>
                <w:szCs w:val="20"/>
                <w:lang w:eastAsia="en-US"/>
              </w:rPr>
            </w:pPr>
          </w:p>
        </w:tc>
        <w:tc>
          <w:tcPr>
            <w:tcW w:w="1418" w:type="dxa"/>
            <w:vMerge/>
            <w:shd w:val="clear" w:color="auto" w:fill="auto"/>
          </w:tcPr>
          <w:p w14:paraId="67675769" w14:textId="77777777" w:rsidR="007F121E" w:rsidRPr="007F121E" w:rsidRDefault="007F121E" w:rsidP="007F121E">
            <w:pPr>
              <w:ind w:left="-108" w:right="-147"/>
              <w:jc w:val="center"/>
              <w:rPr>
                <w:sz w:val="20"/>
                <w:szCs w:val="20"/>
                <w:lang w:eastAsia="en-US"/>
              </w:rPr>
            </w:pPr>
          </w:p>
        </w:tc>
        <w:tc>
          <w:tcPr>
            <w:tcW w:w="1134" w:type="dxa"/>
            <w:shd w:val="clear" w:color="auto" w:fill="auto"/>
          </w:tcPr>
          <w:p w14:paraId="0291431F" w14:textId="77777777" w:rsidR="007F121E" w:rsidRPr="007F121E" w:rsidRDefault="007F121E" w:rsidP="007F121E">
            <w:pPr>
              <w:ind w:left="-108" w:right="-108"/>
              <w:jc w:val="center"/>
              <w:rPr>
                <w:sz w:val="20"/>
                <w:szCs w:val="20"/>
              </w:rPr>
            </w:pPr>
            <w:r w:rsidRPr="007F121E">
              <w:rPr>
                <w:sz w:val="20"/>
                <w:szCs w:val="20"/>
              </w:rPr>
              <w:t>с 01.07.2027</w:t>
            </w:r>
          </w:p>
        </w:tc>
        <w:tc>
          <w:tcPr>
            <w:tcW w:w="992" w:type="dxa"/>
            <w:shd w:val="clear" w:color="auto" w:fill="auto"/>
          </w:tcPr>
          <w:p w14:paraId="19C8A5ED" w14:textId="77777777" w:rsidR="007F121E" w:rsidRPr="007F121E" w:rsidRDefault="007F121E" w:rsidP="007F121E">
            <w:pPr>
              <w:ind w:left="-108" w:right="-108"/>
              <w:jc w:val="center"/>
              <w:rPr>
                <w:sz w:val="20"/>
                <w:szCs w:val="20"/>
              </w:rPr>
            </w:pPr>
            <w:r w:rsidRPr="007F121E">
              <w:rPr>
                <w:sz w:val="20"/>
                <w:szCs w:val="20"/>
              </w:rPr>
              <w:t>3 611,74</w:t>
            </w:r>
          </w:p>
        </w:tc>
        <w:tc>
          <w:tcPr>
            <w:tcW w:w="851" w:type="dxa"/>
            <w:shd w:val="clear" w:color="auto" w:fill="auto"/>
          </w:tcPr>
          <w:p w14:paraId="41922847" w14:textId="77777777" w:rsidR="007F121E" w:rsidRPr="007F121E" w:rsidRDefault="007F121E" w:rsidP="007F121E">
            <w:pPr>
              <w:ind w:left="-108" w:right="-72"/>
              <w:jc w:val="center"/>
              <w:rPr>
                <w:sz w:val="20"/>
                <w:szCs w:val="20"/>
                <w:lang w:eastAsia="en-US"/>
              </w:rPr>
            </w:pPr>
            <w:r w:rsidRPr="007F121E">
              <w:rPr>
                <w:sz w:val="20"/>
                <w:szCs w:val="20"/>
                <w:lang w:eastAsia="en-US"/>
              </w:rPr>
              <w:t>x</w:t>
            </w:r>
          </w:p>
        </w:tc>
        <w:tc>
          <w:tcPr>
            <w:tcW w:w="992" w:type="dxa"/>
            <w:shd w:val="clear" w:color="auto" w:fill="auto"/>
          </w:tcPr>
          <w:p w14:paraId="1F1FF899" w14:textId="77777777" w:rsidR="007F121E" w:rsidRPr="007F121E" w:rsidRDefault="007F121E" w:rsidP="007F121E">
            <w:pPr>
              <w:ind w:left="-108" w:right="-72"/>
              <w:jc w:val="center"/>
              <w:rPr>
                <w:sz w:val="20"/>
                <w:szCs w:val="20"/>
                <w:lang w:eastAsia="en-US"/>
              </w:rPr>
            </w:pPr>
            <w:r w:rsidRPr="007F121E">
              <w:rPr>
                <w:sz w:val="20"/>
                <w:szCs w:val="20"/>
                <w:lang w:eastAsia="en-US"/>
              </w:rPr>
              <w:t>x</w:t>
            </w:r>
          </w:p>
        </w:tc>
        <w:tc>
          <w:tcPr>
            <w:tcW w:w="850" w:type="dxa"/>
            <w:shd w:val="clear" w:color="auto" w:fill="auto"/>
          </w:tcPr>
          <w:p w14:paraId="2890C007" w14:textId="77777777" w:rsidR="007F121E" w:rsidRPr="007F121E" w:rsidRDefault="007F121E" w:rsidP="007F121E">
            <w:pPr>
              <w:ind w:left="-108" w:right="-72"/>
              <w:jc w:val="center"/>
              <w:rPr>
                <w:sz w:val="20"/>
                <w:szCs w:val="20"/>
                <w:lang w:eastAsia="en-US"/>
              </w:rPr>
            </w:pPr>
            <w:r w:rsidRPr="007F121E">
              <w:rPr>
                <w:sz w:val="20"/>
                <w:szCs w:val="20"/>
                <w:lang w:eastAsia="en-US"/>
              </w:rPr>
              <w:t>x</w:t>
            </w:r>
          </w:p>
        </w:tc>
        <w:tc>
          <w:tcPr>
            <w:tcW w:w="709" w:type="dxa"/>
            <w:shd w:val="clear" w:color="auto" w:fill="auto"/>
          </w:tcPr>
          <w:p w14:paraId="54239A18" w14:textId="77777777" w:rsidR="007F121E" w:rsidRPr="007F121E" w:rsidRDefault="007F121E" w:rsidP="007F121E">
            <w:pPr>
              <w:ind w:left="-108" w:right="-72"/>
              <w:jc w:val="center"/>
              <w:rPr>
                <w:sz w:val="20"/>
                <w:szCs w:val="20"/>
                <w:lang w:eastAsia="en-US"/>
              </w:rPr>
            </w:pPr>
            <w:r w:rsidRPr="007F121E">
              <w:rPr>
                <w:sz w:val="20"/>
                <w:szCs w:val="20"/>
                <w:lang w:eastAsia="en-US"/>
              </w:rPr>
              <w:t>x</w:t>
            </w:r>
          </w:p>
        </w:tc>
        <w:tc>
          <w:tcPr>
            <w:tcW w:w="992" w:type="dxa"/>
            <w:shd w:val="clear" w:color="auto" w:fill="auto"/>
          </w:tcPr>
          <w:p w14:paraId="74DB647B" w14:textId="77777777" w:rsidR="007F121E" w:rsidRPr="007F121E" w:rsidRDefault="007F121E" w:rsidP="007F121E">
            <w:pPr>
              <w:jc w:val="center"/>
              <w:rPr>
                <w:sz w:val="20"/>
                <w:szCs w:val="20"/>
                <w:lang w:eastAsia="en-US"/>
              </w:rPr>
            </w:pPr>
            <w:r w:rsidRPr="007F121E">
              <w:rPr>
                <w:sz w:val="20"/>
                <w:szCs w:val="20"/>
                <w:lang w:eastAsia="en-US"/>
              </w:rPr>
              <w:t>x</w:t>
            </w:r>
          </w:p>
        </w:tc>
      </w:tr>
      <w:tr w:rsidR="007F121E" w:rsidRPr="007F121E" w14:paraId="3296C9FE" w14:textId="77777777" w:rsidTr="004F6214">
        <w:trPr>
          <w:trHeight w:val="135"/>
        </w:trPr>
        <w:tc>
          <w:tcPr>
            <w:tcW w:w="2126" w:type="dxa"/>
            <w:vMerge/>
            <w:shd w:val="clear" w:color="auto" w:fill="auto"/>
          </w:tcPr>
          <w:p w14:paraId="72BEAA55" w14:textId="77777777" w:rsidR="007F121E" w:rsidRPr="007F121E" w:rsidRDefault="007F121E" w:rsidP="007F121E">
            <w:pPr>
              <w:ind w:left="-80" w:right="-2"/>
              <w:rPr>
                <w:sz w:val="20"/>
                <w:szCs w:val="20"/>
                <w:lang w:eastAsia="en-US"/>
              </w:rPr>
            </w:pPr>
          </w:p>
        </w:tc>
        <w:tc>
          <w:tcPr>
            <w:tcW w:w="1418" w:type="dxa"/>
            <w:vMerge/>
            <w:shd w:val="clear" w:color="auto" w:fill="auto"/>
          </w:tcPr>
          <w:p w14:paraId="17997A10" w14:textId="77777777" w:rsidR="007F121E" w:rsidRPr="007F121E" w:rsidRDefault="007F121E" w:rsidP="007F121E">
            <w:pPr>
              <w:ind w:left="-108" w:right="-147"/>
              <w:jc w:val="center"/>
              <w:rPr>
                <w:sz w:val="20"/>
                <w:szCs w:val="20"/>
                <w:lang w:eastAsia="en-US"/>
              </w:rPr>
            </w:pPr>
          </w:p>
        </w:tc>
        <w:tc>
          <w:tcPr>
            <w:tcW w:w="1134" w:type="dxa"/>
            <w:shd w:val="clear" w:color="auto" w:fill="auto"/>
          </w:tcPr>
          <w:p w14:paraId="75EC82F6" w14:textId="77777777" w:rsidR="007F121E" w:rsidRPr="007F121E" w:rsidRDefault="007F121E" w:rsidP="007F121E">
            <w:pPr>
              <w:ind w:left="-108" w:right="-108"/>
              <w:jc w:val="center"/>
              <w:rPr>
                <w:sz w:val="20"/>
                <w:szCs w:val="20"/>
              </w:rPr>
            </w:pPr>
            <w:r w:rsidRPr="007F121E">
              <w:rPr>
                <w:sz w:val="20"/>
                <w:szCs w:val="20"/>
              </w:rPr>
              <w:t>с 01.01.2028</w:t>
            </w:r>
          </w:p>
        </w:tc>
        <w:tc>
          <w:tcPr>
            <w:tcW w:w="992" w:type="dxa"/>
            <w:shd w:val="clear" w:color="auto" w:fill="auto"/>
          </w:tcPr>
          <w:p w14:paraId="0D691EB1" w14:textId="77777777" w:rsidR="007F121E" w:rsidRPr="007F121E" w:rsidRDefault="007F121E" w:rsidP="007F121E">
            <w:pPr>
              <w:ind w:left="-108" w:right="-108"/>
              <w:jc w:val="center"/>
              <w:rPr>
                <w:sz w:val="20"/>
                <w:szCs w:val="20"/>
              </w:rPr>
            </w:pPr>
            <w:r w:rsidRPr="007F121E">
              <w:rPr>
                <w:sz w:val="20"/>
                <w:szCs w:val="20"/>
              </w:rPr>
              <w:t>3 611,74</w:t>
            </w:r>
          </w:p>
        </w:tc>
        <w:tc>
          <w:tcPr>
            <w:tcW w:w="851" w:type="dxa"/>
            <w:shd w:val="clear" w:color="auto" w:fill="auto"/>
          </w:tcPr>
          <w:p w14:paraId="14CB2194" w14:textId="77777777" w:rsidR="007F121E" w:rsidRPr="007F121E" w:rsidRDefault="007F121E" w:rsidP="007F121E">
            <w:pPr>
              <w:ind w:left="-108" w:right="-72"/>
              <w:jc w:val="center"/>
              <w:rPr>
                <w:sz w:val="20"/>
                <w:szCs w:val="20"/>
                <w:lang w:eastAsia="en-US"/>
              </w:rPr>
            </w:pPr>
            <w:r w:rsidRPr="007F121E">
              <w:rPr>
                <w:sz w:val="20"/>
                <w:szCs w:val="20"/>
                <w:lang w:eastAsia="en-US"/>
              </w:rPr>
              <w:t>x</w:t>
            </w:r>
          </w:p>
        </w:tc>
        <w:tc>
          <w:tcPr>
            <w:tcW w:w="992" w:type="dxa"/>
            <w:shd w:val="clear" w:color="auto" w:fill="auto"/>
          </w:tcPr>
          <w:p w14:paraId="4FD3E3DC" w14:textId="77777777" w:rsidR="007F121E" w:rsidRPr="007F121E" w:rsidRDefault="007F121E" w:rsidP="007F121E">
            <w:pPr>
              <w:ind w:left="-108" w:right="-72"/>
              <w:jc w:val="center"/>
              <w:rPr>
                <w:sz w:val="20"/>
                <w:szCs w:val="20"/>
                <w:lang w:eastAsia="en-US"/>
              </w:rPr>
            </w:pPr>
            <w:r w:rsidRPr="007F121E">
              <w:rPr>
                <w:sz w:val="20"/>
                <w:szCs w:val="20"/>
                <w:lang w:eastAsia="en-US"/>
              </w:rPr>
              <w:t>x</w:t>
            </w:r>
          </w:p>
        </w:tc>
        <w:tc>
          <w:tcPr>
            <w:tcW w:w="850" w:type="dxa"/>
            <w:shd w:val="clear" w:color="auto" w:fill="auto"/>
          </w:tcPr>
          <w:p w14:paraId="0ED95880" w14:textId="77777777" w:rsidR="007F121E" w:rsidRPr="007F121E" w:rsidRDefault="007F121E" w:rsidP="007F121E">
            <w:pPr>
              <w:ind w:left="-108" w:right="-72"/>
              <w:jc w:val="center"/>
              <w:rPr>
                <w:sz w:val="20"/>
                <w:szCs w:val="20"/>
                <w:lang w:eastAsia="en-US"/>
              </w:rPr>
            </w:pPr>
            <w:r w:rsidRPr="007F121E">
              <w:rPr>
                <w:sz w:val="20"/>
                <w:szCs w:val="20"/>
                <w:lang w:eastAsia="en-US"/>
              </w:rPr>
              <w:t>x</w:t>
            </w:r>
          </w:p>
        </w:tc>
        <w:tc>
          <w:tcPr>
            <w:tcW w:w="709" w:type="dxa"/>
            <w:shd w:val="clear" w:color="auto" w:fill="auto"/>
          </w:tcPr>
          <w:p w14:paraId="4324D75A" w14:textId="77777777" w:rsidR="007F121E" w:rsidRPr="007F121E" w:rsidRDefault="007F121E" w:rsidP="007F121E">
            <w:pPr>
              <w:ind w:left="-108" w:right="-72"/>
              <w:jc w:val="center"/>
              <w:rPr>
                <w:sz w:val="20"/>
                <w:szCs w:val="20"/>
                <w:lang w:eastAsia="en-US"/>
              </w:rPr>
            </w:pPr>
            <w:r w:rsidRPr="007F121E">
              <w:rPr>
                <w:sz w:val="20"/>
                <w:szCs w:val="20"/>
                <w:lang w:eastAsia="en-US"/>
              </w:rPr>
              <w:t>x</w:t>
            </w:r>
          </w:p>
        </w:tc>
        <w:tc>
          <w:tcPr>
            <w:tcW w:w="992" w:type="dxa"/>
            <w:shd w:val="clear" w:color="auto" w:fill="auto"/>
          </w:tcPr>
          <w:p w14:paraId="77668204" w14:textId="77777777" w:rsidR="007F121E" w:rsidRPr="007F121E" w:rsidRDefault="007F121E" w:rsidP="007F121E">
            <w:pPr>
              <w:jc w:val="center"/>
              <w:rPr>
                <w:sz w:val="20"/>
                <w:szCs w:val="20"/>
                <w:lang w:eastAsia="en-US"/>
              </w:rPr>
            </w:pPr>
            <w:r w:rsidRPr="007F121E">
              <w:rPr>
                <w:sz w:val="20"/>
                <w:szCs w:val="20"/>
                <w:lang w:eastAsia="en-US"/>
              </w:rPr>
              <w:t>x</w:t>
            </w:r>
          </w:p>
        </w:tc>
      </w:tr>
      <w:tr w:rsidR="007F121E" w:rsidRPr="007F121E" w14:paraId="120051E8" w14:textId="77777777" w:rsidTr="004F6214">
        <w:trPr>
          <w:trHeight w:val="135"/>
        </w:trPr>
        <w:tc>
          <w:tcPr>
            <w:tcW w:w="2126" w:type="dxa"/>
            <w:vMerge/>
            <w:shd w:val="clear" w:color="auto" w:fill="auto"/>
          </w:tcPr>
          <w:p w14:paraId="5DCFD689" w14:textId="77777777" w:rsidR="007F121E" w:rsidRPr="007F121E" w:rsidRDefault="007F121E" w:rsidP="007F121E">
            <w:pPr>
              <w:ind w:left="-80" w:right="-2"/>
              <w:rPr>
                <w:sz w:val="20"/>
                <w:szCs w:val="20"/>
                <w:lang w:eastAsia="en-US"/>
              </w:rPr>
            </w:pPr>
          </w:p>
        </w:tc>
        <w:tc>
          <w:tcPr>
            <w:tcW w:w="1418" w:type="dxa"/>
            <w:vMerge/>
            <w:shd w:val="clear" w:color="auto" w:fill="auto"/>
          </w:tcPr>
          <w:p w14:paraId="096627A1" w14:textId="77777777" w:rsidR="007F121E" w:rsidRPr="007F121E" w:rsidRDefault="007F121E" w:rsidP="007F121E">
            <w:pPr>
              <w:ind w:left="-108" w:right="-147"/>
              <w:jc w:val="center"/>
              <w:rPr>
                <w:sz w:val="20"/>
                <w:szCs w:val="20"/>
                <w:lang w:eastAsia="en-US"/>
              </w:rPr>
            </w:pPr>
          </w:p>
        </w:tc>
        <w:tc>
          <w:tcPr>
            <w:tcW w:w="1134" w:type="dxa"/>
            <w:shd w:val="clear" w:color="auto" w:fill="auto"/>
          </w:tcPr>
          <w:p w14:paraId="2F0B0782" w14:textId="77777777" w:rsidR="007F121E" w:rsidRPr="007F121E" w:rsidRDefault="007F121E" w:rsidP="007F121E">
            <w:pPr>
              <w:ind w:left="-108" w:right="-108"/>
              <w:jc w:val="center"/>
              <w:rPr>
                <w:sz w:val="20"/>
                <w:szCs w:val="20"/>
              </w:rPr>
            </w:pPr>
            <w:r w:rsidRPr="007F121E">
              <w:rPr>
                <w:sz w:val="20"/>
                <w:szCs w:val="20"/>
              </w:rPr>
              <w:t>с 01.07.2028</w:t>
            </w:r>
          </w:p>
        </w:tc>
        <w:tc>
          <w:tcPr>
            <w:tcW w:w="992" w:type="dxa"/>
            <w:shd w:val="clear" w:color="auto" w:fill="auto"/>
          </w:tcPr>
          <w:p w14:paraId="552BCCA8" w14:textId="77777777" w:rsidR="007F121E" w:rsidRPr="007F121E" w:rsidRDefault="007F121E" w:rsidP="007F121E">
            <w:pPr>
              <w:ind w:left="-108" w:right="-108"/>
              <w:jc w:val="center"/>
              <w:rPr>
                <w:sz w:val="20"/>
                <w:szCs w:val="20"/>
              </w:rPr>
            </w:pPr>
            <w:r w:rsidRPr="007F121E">
              <w:rPr>
                <w:sz w:val="20"/>
                <w:szCs w:val="20"/>
              </w:rPr>
              <w:t>5 189,27</w:t>
            </w:r>
          </w:p>
        </w:tc>
        <w:tc>
          <w:tcPr>
            <w:tcW w:w="851" w:type="dxa"/>
            <w:shd w:val="clear" w:color="auto" w:fill="auto"/>
          </w:tcPr>
          <w:p w14:paraId="0C573F59" w14:textId="77777777" w:rsidR="007F121E" w:rsidRPr="007F121E" w:rsidRDefault="007F121E" w:rsidP="007F121E">
            <w:pPr>
              <w:ind w:left="-108" w:right="-72"/>
              <w:jc w:val="center"/>
              <w:rPr>
                <w:sz w:val="20"/>
                <w:szCs w:val="20"/>
                <w:lang w:eastAsia="en-US"/>
              </w:rPr>
            </w:pPr>
            <w:r w:rsidRPr="007F121E">
              <w:rPr>
                <w:sz w:val="20"/>
                <w:szCs w:val="20"/>
                <w:lang w:eastAsia="en-US"/>
              </w:rPr>
              <w:t>x</w:t>
            </w:r>
          </w:p>
        </w:tc>
        <w:tc>
          <w:tcPr>
            <w:tcW w:w="992" w:type="dxa"/>
            <w:shd w:val="clear" w:color="auto" w:fill="auto"/>
          </w:tcPr>
          <w:p w14:paraId="0A25E58B" w14:textId="77777777" w:rsidR="007F121E" w:rsidRPr="007F121E" w:rsidRDefault="007F121E" w:rsidP="007F121E">
            <w:pPr>
              <w:ind w:left="-108" w:right="-72"/>
              <w:jc w:val="center"/>
              <w:rPr>
                <w:sz w:val="20"/>
                <w:szCs w:val="20"/>
                <w:lang w:eastAsia="en-US"/>
              </w:rPr>
            </w:pPr>
            <w:r w:rsidRPr="007F121E">
              <w:rPr>
                <w:sz w:val="20"/>
                <w:szCs w:val="20"/>
                <w:lang w:eastAsia="en-US"/>
              </w:rPr>
              <w:t>x</w:t>
            </w:r>
          </w:p>
        </w:tc>
        <w:tc>
          <w:tcPr>
            <w:tcW w:w="850" w:type="dxa"/>
            <w:shd w:val="clear" w:color="auto" w:fill="auto"/>
          </w:tcPr>
          <w:p w14:paraId="6AE3BF6A" w14:textId="77777777" w:rsidR="007F121E" w:rsidRPr="007F121E" w:rsidRDefault="007F121E" w:rsidP="007F121E">
            <w:pPr>
              <w:ind w:left="-108" w:right="-72"/>
              <w:jc w:val="center"/>
              <w:rPr>
                <w:sz w:val="20"/>
                <w:szCs w:val="20"/>
                <w:lang w:eastAsia="en-US"/>
              </w:rPr>
            </w:pPr>
            <w:r w:rsidRPr="007F121E">
              <w:rPr>
                <w:sz w:val="20"/>
                <w:szCs w:val="20"/>
                <w:lang w:eastAsia="en-US"/>
              </w:rPr>
              <w:t>x</w:t>
            </w:r>
          </w:p>
        </w:tc>
        <w:tc>
          <w:tcPr>
            <w:tcW w:w="709" w:type="dxa"/>
            <w:shd w:val="clear" w:color="auto" w:fill="auto"/>
          </w:tcPr>
          <w:p w14:paraId="3E332F02" w14:textId="77777777" w:rsidR="007F121E" w:rsidRPr="007F121E" w:rsidRDefault="007F121E" w:rsidP="007F121E">
            <w:pPr>
              <w:ind w:left="-108" w:right="-72"/>
              <w:jc w:val="center"/>
              <w:rPr>
                <w:sz w:val="20"/>
                <w:szCs w:val="20"/>
                <w:lang w:eastAsia="en-US"/>
              </w:rPr>
            </w:pPr>
            <w:r w:rsidRPr="007F121E">
              <w:rPr>
                <w:sz w:val="20"/>
                <w:szCs w:val="20"/>
                <w:lang w:eastAsia="en-US"/>
              </w:rPr>
              <w:t>x</w:t>
            </w:r>
          </w:p>
        </w:tc>
        <w:tc>
          <w:tcPr>
            <w:tcW w:w="992" w:type="dxa"/>
            <w:shd w:val="clear" w:color="auto" w:fill="auto"/>
          </w:tcPr>
          <w:p w14:paraId="4C9F2FF9" w14:textId="77777777" w:rsidR="007F121E" w:rsidRPr="007F121E" w:rsidRDefault="007F121E" w:rsidP="007F121E">
            <w:pPr>
              <w:jc w:val="center"/>
              <w:rPr>
                <w:sz w:val="20"/>
                <w:szCs w:val="20"/>
                <w:lang w:eastAsia="en-US"/>
              </w:rPr>
            </w:pPr>
            <w:r w:rsidRPr="007F121E">
              <w:rPr>
                <w:sz w:val="20"/>
                <w:szCs w:val="20"/>
                <w:lang w:eastAsia="en-US"/>
              </w:rPr>
              <w:t>x</w:t>
            </w:r>
          </w:p>
        </w:tc>
      </w:tr>
      <w:tr w:rsidR="007F121E" w:rsidRPr="007F121E" w14:paraId="54E2E618" w14:textId="77777777" w:rsidTr="004F6214">
        <w:trPr>
          <w:trHeight w:val="135"/>
        </w:trPr>
        <w:tc>
          <w:tcPr>
            <w:tcW w:w="2126" w:type="dxa"/>
            <w:vMerge/>
            <w:shd w:val="clear" w:color="auto" w:fill="auto"/>
          </w:tcPr>
          <w:p w14:paraId="3152DAB8" w14:textId="77777777" w:rsidR="007F121E" w:rsidRPr="007F121E" w:rsidRDefault="007F121E" w:rsidP="007F121E">
            <w:pPr>
              <w:ind w:left="-80" w:right="-2"/>
              <w:rPr>
                <w:sz w:val="20"/>
                <w:szCs w:val="20"/>
                <w:lang w:eastAsia="en-US"/>
              </w:rPr>
            </w:pPr>
          </w:p>
        </w:tc>
        <w:tc>
          <w:tcPr>
            <w:tcW w:w="1418" w:type="dxa"/>
            <w:shd w:val="clear" w:color="auto" w:fill="auto"/>
          </w:tcPr>
          <w:p w14:paraId="529D897A" w14:textId="77777777" w:rsidR="007F121E" w:rsidRPr="007F121E" w:rsidRDefault="007F121E" w:rsidP="007F121E">
            <w:pPr>
              <w:ind w:left="-108" w:right="-147"/>
              <w:jc w:val="center"/>
              <w:rPr>
                <w:sz w:val="20"/>
                <w:szCs w:val="20"/>
                <w:lang w:eastAsia="en-US"/>
              </w:rPr>
            </w:pPr>
            <w:proofErr w:type="spellStart"/>
            <w:r w:rsidRPr="007F121E">
              <w:rPr>
                <w:sz w:val="20"/>
                <w:szCs w:val="20"/>
                <w:lang w:eastAsia="en-US"/>
              </w:rPr>
              <w:t>Двухставочный</w:t>
            </w:r>
            <w:proofErr w:type="spellEnd"/>
          </w:p>
        </w:tc>
        <w:tc>
          <w:tcPr>
            <w:tcW w:w="1134" w:type="dxa"/>
            <w:shd w:val="clear" w:color="auto" w:fill="auto"/>
            <w:vAlign w:val="center"/>
          </w:tcPr>
          <w:p w14:paraId="00AFF5D9" w14:textId="77777777" w:rsidR="007F121E" w:rsidRPr="007F121E" w:rsidRDefault="007F121E" w:rsidP="007F121E">
            <w:pPr>
              <w:ind w:left="-108" w:right="-108"/>
              <w:jc w:val="center"/>
              <w:rPr>
                <w:sz w:val="20"/>
                <w:szCs w:val="20"/>
                <w:lang w:eastAsia="en-US"/>
              </w:rPr>
            </w:pPr>
            <w:r w:rsidRPr="007F121E">
              <w:rPr>
                <w:sz w:val="20"/>
                <w:szCs w:val="20"/>
                <w:lang w:eastAsia="en-US"/>
              </w:rPr>
              <w:t>x</w:t>
            </w:r>
          </w:p>
        </w:tc>
        <w:tc>
          <w:tcPr>
            <w:tcW w:w="992" w:type="dxa"/>
            <w:shd w:val="clear" w:color="auto" w:fill="auto"/>
            <w:vAlign w:val="center"/>
          </w:tcPr>
          <w:p w14:paraId="79774837" w14:textId="77777777" w:rsidR="007F121E" w:rsidRPr="007F121E" w:rsidRDefault="007F121E" w:rsidP="007F121E">
            <w:pPr>
              <w:ind w:left="-108" w:right="-147"/>
              <w:jc w:val="center"/>
              <w:rPr>
                <w:sz w:val="20"/>
                <w:szCs w:val="20"/>
                <w:lang w:eastAsia="en-US"/>
              </w:rPr>
            </w:pPr>
            <w:r w:rsidRPr="007F121E">
              <w:rPr>
                <w:sz w:val="20"/>
                <w:szCs w:val="20"/>
                <w:lang w:eastAsia="en-US"/>
              </w:rPr>
              <w:t>x</w:t>
            </w:r>
          </w:p>
        </w:tc>
        <w:tc>
          <w:tcPr>
            <w:tcW w:w="851" w:type="dxa"/>
            <w:shd w:val="clear" w:color="auto" w:fill="auto"/>
            <w:vAlign w:val="center"/>
          </w:tcPr>
          <w:p w14:paraId="701A63A2" w14:textId="77777777" w:rsidR="007F121E" w:rsidRPr="007F121E" w:rsidRDefault="007F121E" w:rsidP="007F121E">
            <w:pPr>
              <w:ind w:left="-108" w:right="-72"/>
              <w:jc w:val="center"/>
              <w:rPr>
                <w:sz w:val="20"/>
                <w:szCs w:val="20"/>
                <w:lang w:eastAsia="en-US"/>
              </w:rPr>
            </w:pPr>
            <w:r w:rsidRPr="007F121E">
              <w:rPr>
                <w:sz w:val="20"/>
                <w:szCs w:val="20"/>
                <w:lang w:eastAsia="en-US"/>
              </w:rPr>
              <w:t>x</w:t>
            </w:r>
          </w:p>
        </w:tc>
        <w:tc>
          <w:tcPr>
            <w:tcW w:w="992" w:type="dxa"/>
            <w:shd w:val="clear" w:color="auto" w:fill="auto"/>
            <w:vAlign w:val="center"/>
          </w:tcPr>
          <w:p w14:paraId="3F6D3AC2" w14:textId="77777777" w:rsidR="007F121E" w:rsidRPr="007F121E" w:rsidRDefault="007F121E" w:rsidP="007F121E">
            <w:pPr>
              <w:ind w:left="-108" w:right="-72"/>
              <w:jc w:val="center"/>
              <w:rPr>
                <w:sz w:val="20"/>
                <w:szCs w:val="20"/>
                <w:lang w:eastAsia="en-US"/>
              </w:rPr>
            </w:pPr>
            <w:r w:rsidRPr="007F121E">
              <w:rPr>
                <w:sz w:val="20"/>
                <w:szCs w:val="20"/>
                <w:lang w:eastAsia="en-US"/>
              </w:rPr>
              <w:t>x</w:t>
            </w:r>
          </w:p>
        </w:tc>
        <w:tc>
          <w:tcPr>
            <w:tcW w:w="850" w:type="dxa"/>
            <w:shd w:val="clear" w:color="auto" w:fill="auto"/>
            <w:vAlign w:val="center"/>
          </w:tcPr>
          <w:p w14:paraId="5C73F686" w14:textId="77777777" w:rsidR="007F121E" w:rsidRPr="007F121E" w:rsidRDefault="007F121E" w:rsidP="007F121E">
            <w:pPr>
              <w:ind w:left="-108" w:right="-72"/>
              <w:jc w:val="center"/>
              <w:rPr>
                <w:sz w:val="20"/>
                <w:szCs w:val="20"/>
                <w:lang w:eastAsia="en-US"/>
              </w:rPr>
            </w:pPr>
            <w:r w:rsidRPr="007F121E">
              <w:rPr>
                <w:sz w:val="20"/>
                <w:szCs w:val="20"/>
                <w:lang w:eastAsia="en-US"/>
              </w:rPr>
              <w:t>х</w:t>
            </w:r>
          </w:p>
        </w:tc>
        <w:tc>
          <w:tcPr>
            <w:tcW w:w="709" w:type="dxa"/>
            <w:shd w:val="clear" w:color="auto" w:fill="auto"/>
            <w:vAlign w:val="center"/>
          </w:tcPr>
          <w:p w14:paraId="67C5488C" w14:textId="77777777" w:rsidR="007F121E" w:rsidRPr="007F121E" w:rsidRDefault="007F121E" w:rsidP="007F121E">
            <w:pPr>
              <w:ind w:left="-108" w:right="-72"/>
              <w:jc w:val="center"/>
              <w:rPr>
                <w:sz w:val="20"/>
                <w:szCs w:val="20"/>
                <w:lang w:eastAsia="en-US"/>
              </w:rPr>
            </w:pPr>
            <w:r w:rsidRPr="007F121E">
              <w:rPr>
                <w:sz w:val="20"/>
                <w:szCs w:val="20"/>
                <w:lang w:eastAsia="en-US"/>
              </w:rPr>
              <w:t>x</w:t>
            </w:r>
          </w:p>
        </w:tc>
        <w:tc>
          <w:tcPr>
            <w:tcW w:w="992" w:type="dxa"/>
            <w:shd w:val="clear" w:color="auto" w:fill="auto"/>
            <w:vAlign w:val="center"/>
          </w:tcPr>
          <w:p w14:paraId="167D02D8" w14:textId="77777777" w:rsidR="007F121E" w:rsidRPr="007F121E" w:rsidRDefault="007F121E" w:rsidP="007F121E">
            <w:pPr>
              <w:ind w:left="-105" w:right="-108"/>
              <w:jc w:val="center"/>
              <w:rPr>
                <w:sz w:val="20"/>
                <w:szCs w:val="20"/>
                <w:lang w:eastAsia="en-US"/>
              </w:rPr>
            </w:pPr>
            <w:r w:rsidRPr="007F121E">
              <w:rPr>
                <w:sz w:val="20"/>
                <w:szCs w:val="20"/>
                <w:lang w:eastAsia="en-US"/>
              </w:rPr>
              <w:t>x</w:t>
            </w:r>
          </w:p>
        </w:tc>
      </w:tr>
      <w:tr w:rsidR="007F121E" w:rsidRPr="007F121E" w14:paraId="7BEFFE3C" w14:textId="77777777" w:rsidTr="004F6214">
        <w:trPr>
          <w:trHeight w:val="135"/>
        </w:trPr>
        <w:tc>
          <w:tcPr>
            <w:tcW w:w="2126" w:type="dxa"/>
            <w:vMerge/>
            <w:shd w:val="clear" w:color="auto" w:fill="auto"/>
          </w:tcPr>
          <w:p w14:paraId="1FA20774" w14:textId="77777777" w:rsidR="007F121E" w:rsidRPr="007F121E" w:rsidRDefault="007F121E" w:rsidP="007F121E">
            <w:pPr>
              <w:ind w:left="-80" w:right="-2"/>
              <w:rPr>
                <w:sz w:val="20"/>
                <w:szCs w:val="20"/>
                <w:lang w:eastAsia="en-US"/>
              </w:rPr>
            </w:pPr>
          </w:p>
        </w:tc>
        <w:tc>
          <w:tcPr>
            <w:tcW w:w="1418" w:type="dxa"/>
            <w:shd w:val="clear" w:color="auto" w:fill="auto"/>
            <w:vAlign w:val="center"/>
          </w:tcPr>
          <w:p w14:paraId="2604B3BA" w14:textId="77777777" w:rsidR="007F121E" w:rsidRPr="007F121E" w:rsidRDefault="007F121E" w:rsidP="007F121E">
            <w:pPr>
              <w:ind w:left="-108" w:right="-147"/>
              <w:jc w:val="center"/>
              <w:rPr>
                <w:sz w:val="20"/>
                <w:szCs w:val="20"/>
                <w:lang w:eastAsia="en-US"/>
              </w:rPr>
            </w:pPr>
            <w:r w:rsidRPr="007F121E">
              <w:rPr>
                <w:sz w:val="20"/>
                <w:szCs w:val="20"/>
                <w:lang w:eastAsia="en-US"/>
              </w:rPr>
              <w:t>Ставка за тепловую энергию, руб./Гкал</w:t>
            </w:r>
          </w:p>
        </w:tc>
        <w:tc>
          <w:tcPr>
            <w:tcW w:w="1134" w:type="dxa"/>
            <w:shd w:val="clear" w:color="auto" w:fill="auto"/>
            <w:vAlign w:val="center"/>
          </w:tcPr>
          <w:p w14:paraId="1D6F9E18" w14:textId="77777777" w:rsidR="007F121E" w:rsidRPr="007F121E" w:rsidRDefault="007F121E" w:rsidP="007F121E">
            <w:pPr>
              <w:ind w:left="-108" w:right="-108"/>
              <w:jc w:val="center"/>
              <w:rPr>
                <w:sz w:val="20"/>
                <w:szCs w:val="20"/>
                <w:lang w:eastAsia="en-US"/>
              </w:rPr>
            </w:pPr>
            <w:r w:rsidRPr="007F121E">
              <w:rPr>
                <w:sz w:val="20"/>
                <w:szCs w:val="20"/>
                <w:lang w:eastAsia="en-US"/>
              </w:rPr>
              <w:t>x</w:t>
            </w:r>
          </w:p>
        </w:tc>
        <w:tc>
          <w:tcPr>
            <w:tcW w:w="992" w:type="dxa"/>
            <w:shd w:val="clear" w:color="auto" w:fill="auto"/>
            <w:vAlign w:val="center"/>
          </w:tcPr>
          <w:p w14:paraId="5E10C90C" w14:textId="77777777" w:rsidR="007F121E" w:rsidRPr="007F121E" w:rsidRDefault="007F121E" w:rsidP="007F121E">
            <w:pPr>
              <w:ind w:left="-108" w:right="-147"/>
              <w:jc w:val="center"/>
              <w:rPr>
                <w:sz w:val="20"/>
                <w:szCs w:val="20"/>
                <w:lang w:eastAsia="en-US"/>
              </w:rPr>
            </w:pPr>
            <w:r w:rsidRPr="007F121E">
              <w:rPr>
                <w:sz w:val="20"/>
                <w:szCs w:val="20"/>
                <w:lang w:eastAsia="en-US"/>
              </w:rPr>
              <w:t>x</w:t>
            </w:r>
          </w:p>
        </w:tc>
        <w:tc>
          <w:tcPr>
            <w:tcW w:w="851" w:type="dxa"/>
            <w:shd w:val="clear" w:color="auto" w:fill="auto"/>
            <w:vAlign w:val="center"/>
          </w:tcPr>
          <w:p w14:paraId="44FDB264" w14:textId="77777777" w:rsidR="007F121E" w:rsidRPr="007F121E" w:rsidRDefault="007F121E" w:rsidP="007F121E">
            <w:pPr>
              <w:ind w:left="-108" w:right="-72"/>
              <w:jc w:val="center"/>
              <w:rPr>
                <w:sz w:val="20"/>
                <w:szCs w:val="20"/>
                <w:lang w:eastAsia="en-US"/>
              </w:rPr>
            </w:pPr>
            <w:r w:rsidRPr="007F121E">
              <w:rPr>
                <w:sz w:val="20"/>
                <w:szCs w:val="20"/>
                <w:lang w:eastAsia="en-US"/>
              </w:rPr>
              <w:t>x</w:t>
            </w:r>
          </w:p>
        </w:tc>
        <w:tc>
          <w:tcPr>
            <w:tcW w:w="992" w:type="dxa"/>
            <w:shd w:val="clear" w:color="auto" w:fill="auto"/>
            <w:vAlign w:val="center"/>
          </w:tcPr>
          <w:p w14:paraId="53B188C8" w14:textId="77777777" w:rsidR="007F121E" w:rsidRPr="007F121E" w:rsidRDefault="007F121E" w:rsidP="007F121E">
            <w:pPr>
              <w:ind w:left="-108" w:right="-72"/>
              <w:jc w:val="center"/>
              <w:rPr>
                <w:sz w:val="20"/>
                <w:szCs w:val="20"/>
                <w:lang w:eastAsia="en-US"/>
              </w:rPr>
            </w:pPr>
            <w:r w:rsidRPr="007F121E">
              <w:rPr>
                <w:sz w:val="20"/>
                <w:szCs w:val="20"/>
                <w:lang w:eastAsia="en-US"/>
              </w:rPr>
              <w:t>x</w:t>
            </w:r>
          </w:p>
        </w:tc>
        <w:tc>
          <w:tcPr>
            <w:tcW w:w="850" w:type="dxa"/>
            <w:shd w:val="clear" w:color="auto" w:fill="auto"/>
            <w:vAlign w:val="center"/>
          </w:tcPr>
          <w:p w14:paraId="5CD9546B" w14:textId="77777777" w:rsidR="007F121E" w:rsidRPr="007F121E" w:rsidRDefault="007F121E" w:rsidP="007F121E">
            <w:pPr>
              <w:ind w:left="-108" w:right="-72"/>
              <w:jc w:val="center"/>
              <w:rPr>
                <w:sz w:val="20"/>
                <w:szCs w:val="20"/>
                <w:lang w:eastAsia="en-US"/>
              </w:rPr>
            </w:pPr>
            <w:r w:rsidRPr="007F121E">
              <w:rPr>
                <w:sz w:val="20"/>
                <w:szCs w:val="20"/>
                <w:lang w:eastAsia="en-US"/>
              </w:rPr>
              <w:t>х</w:t>
            </w:r>
          </w:p>
        </w:tc>
        <w:tc>
          <w:tcPr>
            <w:tcW w:w="709" w:type="dxa"/>
            <w:shd w:val="clear" w:color="auto" w:fill="auto"/>
            <w:vAlign w:val="center"/>
          </w:tcPr>
          <w:p w14:paraId="18887F11" w14:textId="77777777" w:rsidR="007F121E" w:rsidRPr="007F121E" w:rsidRDefault="007F121E" w:rsidP="007F121E">
            <w:pPr>
              <w:ind w:left="-108" w:right="-72"/>
              <w:jc w:val="center"/>
              <w:rPr>
                <w:sz w:val="20"/>
                <w:szCs w:val="20"/>
                <w:lang w:eastAsia="en-US"/>
              </w:rPr>
            </w:pPr>
            <w:r w:rsidRPr="007F121E">
              <w:rPr>
                <w:sz w:val="20"/>
                <w:szCs w:val="20"/>
                <w:lang w:eastAsia="en-US"/>
              </w:rPr>
              <w:t>x</w:t>
            </w:r>
          </w:p>
        </w:tc>
        <w:tc>
          <w:tcPr>
            <w:tcW w:w="992" w:type="dxa"/>
            <w:shd w:val="clear" w:color="auto" w:fill="auto"/>
            <w:vAlign w:val="center"/>
          </w:tcPr>
          <w:p w14:paraId="477F5BC2" w14:textId="77777777" w:rsidR="007F121E" w:rsidRPr="007F121E" w:rsidRDefault="007F121E" w:rsidP="007F121E">
            <w:pPr>
              <w:jc w:val="center"/>
              <w:rPr>
                <w:sz w:val="20"/>
                <w:szCs w:val="20"/>
                <w:lang w:eastAsia="en-US"/>
              </w:rPr>
            </w:pPr>
            <w:r w:rsidRPr="007F121E">
              <w:rPr>
                <w:sz w:val="20"/>
                <w:szCs w:val="20"/>
                <w:lang w:eastAsia="en-US"/>
              </w:rPr>
              <w:t>x</w:t>
            </w:r>
          </w:p>
        </w:tc>
      </w:tr>
      <w:tr w:rsidR="007F121E" w:rsidRPr="007F121E" w14:paraId="3B2B45B5" w14:textId="77777777" w:rsidTr="004F6214">
        <w:trPr>
          <w:trHeight w:val="135"/>
        </w:trPr>
        <w:tc>
          <w:tcPr>
            <w:tcW w:w="2126" w:type="dxa"/>
            <w:vMerge/>
            <w:shd w:val="clear" w:color="auto" w:fill="auto"/>
          </w:tcPr>
          <w:p w14:paraId="40F93F0E" w14:textId="77777777" w:rsidR="007F121E" w:rsidRPr="007F121E" w:rsidRDefault="007F121E" w:rsidP="007F121E">
            <w:pPr>
              <w:ind w:left="-80" w:right="-2"/>
              <w:rPr>
                <w:sz w:val="20"/>
                <w:szCs w:val="20"/>
                <w:lang w:eastAsia="en-US"/>
              </w:rPr>
            </w:pPr>
          </w:p>
        </w:tc>
        <w:tc>
          <w:tcPr>
            <w:tcW w:w="1418" w:type="dxa"/>
            <w:shd w:val="clear" w:color="auto" w:fill="auto"/>
          </w:tcPr>
          <w:p w14:paraId="34F4CE49" w14:textId="77777777" w:rsidR="007F121E" w:rsidRPr="007F121E" w:rsidRDefault="007F121E" w:rsidP="007F121E">
            <w:pPr>
              <w:ind w:left="-108" w:right="-147"/>
              <w:jc w:val="center"/>
              <w:rPr>
                <w:sz w:val="20"/>
                <w:szCs w:val="20"/>
                <w:lang w:eastAsia="en-US"/>
              </w:rPr>
            </w:pPr>
            <w:r w:rsidRPr="007F121E">
              <w:rPr>
                <w:sz w:val="20"/>
                <w:szCs w:val="20"/>
                <w:lang w:eastAsia="en-US"/>
              </w:rPr>
              <w:t>Ставка за содержание тепловой мощности, тыс. руб./Гкал/ч в мес.</w:t>
            </w:r>
          </w:p>
        </w:tc>
        <w:tc>
          <w:tcPr>
            <w:tcW w:w="1134" w:type="dxa"/>
            <w:shd w:val="clear" w:color="auto" w:fill="auto"/>
            <w:vAlign w:val="center"/>
          </w:tcPr>
          <w:p w14:paraId="2E9A83F6" w14:textId="77777777" w:rsidR="007F121E" w:rsidRPr="007F121E" w:rsidRDefault="007F121E" w:rsidP="007F121E">
            <w:pPr>
              <w:ind w:left="-108" w:right="-108"/>
              <w:jc w:val="center"/>
              <w:rPr>
                <w:sz w:val="20"/>
                <w:szCs w:val="20"/>
                <w:lang w:eastAsia="en-US"/>
              </w:rPr>
            </w:pPr>
            <w:r w:rsidRPr="007F121E">
              <w:rPr>
                <w:sz w:val="20"/>
                <w:szCs w:val="20"/>
                <w:lang w:eastAsia="en-US"/>
              </w:rPr>
              <w:t>x</w:t>
            </w:r>
          </w:p>
        </w:tc>
        <w:tc>
          <w:tcPr>
            <w:tcW w:w="992" w:type="dxa"/>
            <w:shd w:val="clear" w:color="auto" w:fill="auto"/>
            <w:vAlign w:val="center"/>
          </w:tcPr>
          <w:p w14:paraId="78C54C1B" w14:textId="77777777" w:rsidR="007F121E" w:rsidRPr="007F121E" w:rsidRDefault="007F121E" w:rsidP="007F121E">
            <w:pPr>
              <w:ind w:left="-108" w:right="-147"/>
              <w:jc w:val="center"/>
              <w:rPr>
                <w:sz w:val="20"/>
                <w:szCs w:val="20"/>
                <w:lang w:eastAsia="en-US"/>
              </w:rPr>
            </w:pPr>
            <w:r w:rsidRPr="007F121E">
              <w:rPr>
                <w:sz w:val="20"/>
                <w:szCs w:val="20"/>
                <w:lang w:eastAsia="en-US"/>
              </w:rPr>
              <w:t>x</w:t>
            </w:r>
          </w:p>
        </w:tc>
        <w:tc>
          <w:tcPr>
            <w:tcW w:w="851" w:type="dxa"/>
            <w:shd w:val="clear" w:color="auto" w:fill="auto"/>
            <w:vAlign w:val="center"/>
          </w:tcPr>
          <w:p w14:paraId="44059C8C" w14:textId="77777777" w:rsidR="007F121E" w:rsidRPr="007F121E" w:rsidRDefault="007F121E" w:rsidP="007F121E">
            <w:pPr>
              <w:ind w:left="-108" w:right="-72"/>
              <w:jc w:val="center"/>
              <w:rPr>
                <w:sz w:val="20"/>
                <w:szCs w:val="20"/>
                <w:lang w:eastAsia="en-US"/>
              </w:rPr>
            </w:pPr>
            <w:r w:rsidRPr="007F121E">
              <w:rPr>
                <w:sz w:val="20"/>
                <w:szCs w:val="20"/>
                <w:lang w:eastAsia="en-US"/>
              </w:rPr>
              <w:t>x</w:t>
            </w:r>
          </w:p>
        </w:tc>
        <w:tc>
          <w:tcPr>
            <w:tcW w:w="992" w:type="dxa"/>
            <w:shd w:val="clear" w:color="auto" w:fill="auto"/>
            <w:vAlign w:val="center"/>
          </w:tcPr>
          <w:p w14:paraId="265380B3" w14:textId="77777777" w:rsidR="007F121E" w:rsidRPr="007F121E" w:rsidRDefault="007F121E" w:rsidP="007F121E">
            <w:pPr>
              <w:ind w:left="-108" w:right="-72"/>
              <w:jc w:val="center"/>
              <w:rPr>
                <w:sz w:val="20"/>
                <w:szCs w:val="20"/>
                <w:lang w:eastAsia="en-US"/>
              </w:rPr>
            </w:pPr>
            <w:r w:rsidRPr="007F121E">
              <w:rPr>
                <w:sz w:val="20"/>
                <w:szCs w:val="20"/>
                <w:lang w:eastAsia="en-US"/>
              </w:rPr>
              <w:t>x</w:t>
            </w:r>
          </w:p>
        </w:tc>
        <w:tc>
          <w:tcPr>
            <w:tcW w:w="850" w:type="dxa"/>
            <w:shd w:val="clear" w:color="auto" w:fill="auto"/>
            <w:vAlign w:val="center"/>
          </w:tcPr>
          <w:p w14:paraId="6C7D24B2" w14:textId="77777777" w:rsidR="007F121E" w:rsidRPr="007F121E" w:rsidRDefault="007F121E" w:rsidP="007F121E">
            <w:pPr>
              <w:ind w:left="-108" w:right="-72"/>
              <w:jc w:val="center"/>
              <w:rPr>
                <w:sz w:val="20"/>
                <w:szCs w:val="20"/>
                <w:lang w:eastAsia="en-US"/>
              </w:rPr>
            </w:pPr>
            <w:r w:rsidRPr="007F121E">
              <w:rPr>
                <w:sz w:val="20"/>
                <w:szCs w:val="20"/>
                <w:lang w:eastAsia="en-US"/>
              </w:rPr>
              <w:t>х</w:t>
            </w:r>
          </w:p>
        </w:tc>
        <w:tc>
          <w:tcPr>
            <w:tcW w:w="709" w:type="dxa"/>
            <w:shd w:val="clear" w:color="auto" w:fill="auto"/>
            <w:vAlign w:val="center"/>
          </w:tcPr>
          <w:p w14:paraId="17F5C06B" w14:textId="77777777" w:rsidR="007F121E" w:rsidRPr="007F121E" w:rsidRDefault="007F121E" w:rsidP="007F121E">
            <w:pPr>
              <w:ind w:left="-108" w:right="-72"/>
              <w:jc w:val="center"/>
              <w:rPr>
                <w:sz w:val="20"/>
                <w:szCs w:val="20"/>
                <w:lang w:eastAsia="en-US"/>
              </w:rPr>
            </w:pPr>
            <w:r w:rsidRPr="007F121E">
              <w:rPr>
                <w:sz w:val="20"/>
                <w:szCs w:val="20"/>
                <w:lang w:eastAsia="en-US"/>
              </w:rPr>
              <w:t>x</w:t>
            </w:r>
          </w:p>
        </w:tc>
        <w:tc>
          <w:tcPr>
            <w:tcW w:w="992" w:type="dxa"/>
            <w:shd w:val="clear" w:color="auto" w:fill="auto"/>
            <w:vAlign w:val="center"/>
          </w:tcPr>
          <w:p w14:paraId="49E3972C" w14:textId="77777777" w:rsidR="007F121E" w:rsidRPr="007F121E" w:rsidRDefault="007F121E" w:rsidP="007F121E">
            <w:pPr>
              <w:jc w:val="center"/>
              <w:rPr>
                <w:sz w:val="20"/>
                <w:szCs w:val="20"/>
                <w:lang w:eastAsia="en-US"/>
              </w:rPr>
            </w:pPr>
            <w:r w:rsidRPr="007F121E">
              <w:rPr>
                <w:sz w:val="20"/>
                <w:szCs w:val="20"/>
                <w:lang w:eastAsia="en-US"/>
              </w:rPr>
              <w:t>x</w:t>
            </w:r>
          </w:p>
        </w:tc>
      </w:tr>
    </w:tbl>
    <w:p w14:paraId="061DF89D" w14:textId="77777777" w:rsidR="007F121E" w:rsidRPr="007F121E" w:rsidRDefault="007F121E" w:rsidP="007F121E">
      <w:pPr>
        <w:ind w:left="601" w:right="-142"/>
        <w:jc w:val="right"/>
        <w:rPr>
          <w:b/>
          <w:lang w:eastAsia="en-US"/>
        </w:rPr>
      </w:pPr>
    </w:p>
    <w:p w14:paraId="46D759EE" w14:textId="77777777" w:rsidR="007F121E" w:rsidRPr="007F121E" w:rsidRDefault="007F121E" w:rsidP="0051190A">
      <w:pPr>
        <w:ind w:left="851" w:right="140" w:firstLine="283"/>
        <w:jc w:val="both"/>
        <w:rPr>
          <w:sz w:val="26"/>
          <w:szCs w:val="26"/>
          <w:lang w:eastAsia="en-US"/>
        </w:rPr>
      </w:pPr>
      <w:r w:rsidRPr="007F121E">
        <w:rPr>
          <w:sz w:val="26"/>
          <w:szCs w:val="26"/>
          <w:lang w:eastAsia="en-US"/>
        </w:rPr>
        <w:t>* В соответствии с пунктами 2,3 статьи 346.11 Налогового кодекса Российской Федерации (часть вторая) организации, индивидуальные предприниматели, применяющие упрощенную систему налогообложения, не признаются налогоплательщиками налога на добавленную стоимость.</w:t>
      </w:r>
    </w:p>
    <w:p w14:paraId="4EA1D075" w14:textId="77777777" w:rsidR="007F121E" w:rsidRPr="007F121E" w:rsidRDefault="007F121E" w:rsidP="0051190A">
      <w:pPr>
        <w:ind w:left="851" w:right="140" w:firstLine="283"/>
        <w:jc w:val="right"/>
        <w:rPr>
          <w:sz w:val="26"/>
          <w:szCs w:val="26"/>
          <w:lang w:eastAsia="en-US"/>
        </w:rPr>
      </w:pPr>
      <w:r w:rsidRPr="007F121E">
        <w:rPr>
          <w:sz w:val="26"/>
          <w:szCs w:val="26"/>
          <w:lang w:eastAsia="en-US"/>
        </w:rPr>
        <w:t>».</w:t>
      </w:r>
    </w:p>
    <w:p w14:paraId="48AC0847" w14:textId="77777777" w:rsidR="0051190A" w:rsidRDefault="0051190A" w:rsidP="0051190A">
      <w:pPr>
        <w:ind w:firstLine="283"/>
        <w:jc w:val="both"/>
        <w:rPr>
          <w:b/>
          <w:bCs/>
          <w:sz w:val="22"/>
          <w:szCs w:val="20"/>
        </w:rPr>
        <w:sectPr w:rsidR="0051190A" w:rsidSect="003B12E7">
          <w:pgSz w:w="11906" w:h="16838"/>
          <w:pgMar w:top="993" w:right="707" w:bottom="851" w:left="1134" w:header="720" w:footer="414" w:gutter="0"/>
          <w:cols w:space="720"/>
          <w:titlePg/>
          <w:docGrid w:linePitch="326"/>
        </w:sectPr>
      </w:pPr>
    </w:p>
    <w:p w14:paraId="0AC65766" w14:textId="7227C5CC" w:rsidR="0051190A" w:rsidRPr="00D00103" w:rsidRDefault="0051190A" w:rsidP="0051190A">
      <w:pPr>
        <w:tabs>
          <w:tab w:val="left" w:pos="5580"/>
          <w:tab w:val="left" w:pos="9498"/>
        </w:tabs>
        <w:ind w:left="-4127" w:right="-569" w:firstLine="10223"/>
      </w:pPr>
      <w:r w:rsidRPr="00D00103">
        <w:lastRenderedPageBreak/>
        <w:t xml:space="preserve">Приложение № </w:t>
      </w:r>
      <w:r>
        <w:t>2</w:t>
      </w:r>
      <w:r>
        <w:t>6</w:t>
      </w:r>
      <w:r>
        <w:t xml:space="preserve"> </w:t>
      </w:r>
      <w:r w:rsidRPr="00D00103">
        <w:t xml:space="preserve">к протоколу № </w:t>
      </w:r>
      <w:r>
        <w:t>52</w:t>
      </w:r>
    </w:p>
    <w:p w14:paraId="7613A218" w14:textId="77777777" w:rsidR="0051190A" w:rsidRPr="00D00103" w:rsidRDefault="0051190A" w:rsidP="0051190A">
      <w:pPr>
        <w:tabs>
          <w:tab w:val="left" w:pos="5580"/>
          <w:tab w:val="left" w:pos="9498"/>
        </w:tabs>
        <w:ind w:left="-4127" w:right="-569" w:firstLine="10223"/>
      </w:pPr>
      <w:r w:rsidRPr="00D00103">
        <w:t>заседания правления Региональной</w:t>
      </w:r>
    </w:p>
    <w:p w14:paraId="6A3E5BD7" w14:textId="77777777" w:rsidR="0051190A" w:rsidRPr="00D00103" w:rsidRDefault="0051190A" w:rsidP="0051190A">
      <w:pPr>
        <w:tabs>
          <w:tab w:val="left" w:pos="5580"/>
          <w:tab w:val="left" w:pos="9498"/>
        </w:tabs>
        <w:ind w:left="-4127" w:right="-569" w:firstLine="10223"/>
      </w:pPr>
      <w:r w:rsidRPr="00D00103">
        <w:t>энергетической комиссии</w:t>
      </w:r>
    </w:p>
    <w:p w14:paraId="75564150" w14:textId="61DC458F" w:rsidR="0051190A" w:rsidRDefault="0051190A" w:rsidP="0051190A">
      <w:pPr>
        <w:tabs>
          <w:tab w:val="left" w:pos="5580"/>
          <w:tab w:val="left" w:pos="9498"/>
        </w:tabs>
        <w:ind w:left="-4127" w:right="-569" w:firstLine="10223"/>
      </w:pPr>
      <w:r w:rsidRPr="00D00103">
        <w:t xml:space="preserve">Кузбасса от </w:t>
      </w:r>
      <w:r>
        <w:t>11</w:t>
      </w:r>
      <w:r w:rsidRPr="00D00103">
        <w:t>.0</w:t>
      </w:r>
      <w:r>
        <w:t>8</w:t>
      </w:r>
      <w:r w:rsidRPr="00D00103">
        <w:t>.2022</w:t>
      </w:r>
    </w:p>
    <w:p w14:paraId="5705F894" w14:textId="77777777" w:rsidR="0051190A" w:rsidRPr="0051190A" w:rsidRDefault="0051190A" w:rsidP="0051190A">
      <w:pPr>
        <w:ind w:firstLine="709"/>
        <w:jc w:val="center"/>
        <w:rPr>
          <w:b/>
          <w:bCs/>
          <w:color w:val="000000"/>
          <w:kern w:val="32"/>
          <w:sz w:val="28"/>
          <w:szCs w:val="28"/>
          <w:lang w:eastAsia="en-US"/>
        </w:rPr>
      </w:pPr>
      <w:r w:rsidRPr="0051190A">
        <w:rPr>
          <w:b/>
          <w:bCs/>
          <w:sz w:val="28"/>
          <w:szCs w:val="28"/>
          <w:lang w:eastAsia="en-US"/>
        </w:rPr>
        <w:t>Та</w:t>
      </w:r>
      <w:r w:rsidRPr="0051190A">
        <w:rPr>
          <w:b/>
          <w:bCs/>
          <w:sz w:val="28"/>
          <w:szCs w:val="28"/>
          <w:lang w:val="x-none" w:eastAsia="en-US"/>
        </w:rPr>
        <w:t xml:space="preserve">рифы </w:t>
      </w:r>
      <w:r w:rsidRPr="0051190A">
        <w:rPr>
          <w:b/>
          <w:bCs/>
          <w:color w:val="000000"/>
          <w:kern w:val="32"/>
          <w:sz w:val="28"/>
          <w:szCs w:val="28"/>
          <w:lang w:eastAsia="en-US"/>
        </w:rPr>
        <w:t xml:space="preserve">ООО «Ресурс-Гарант» тарифов на теплоноситель, реализуемый на потребительском рынке Тисульского муниципального округа, </w:t>
      </w:r>
      <w:r w:rsidRPr="0051190A">
        <w:rPr>
          <w:b/>
          <w:bCs/>
          <w:sz w:val="28"/>
          <w:szCs w:val="28"/>
          <w:lang w:eastAsia="en-US"/>
        </w:rPr>
        <w:t>на период с 01.07.2019 по 31.12.2028</w:t>
      </w:r>
    </w:p>
    <w:p w14:paraId="1B1E1737" w14:textId="77777777" w:rsidR="0051190A" w:rsidRPr="0051190A" w:rsidRDefault="0051190A" w:rsidP="0051190A">
      <w:pPr>
        <w:ind w:right="-2"/>
        <w:jc w:val="right"/>
        <w:rPr>
          <w:lang w:eastAsia="en-US"/>
        </w:rPr>
      </w:pPr>
      <w:r w:rsidRPr="0051190A">
        <w:rPr>
          <w:lang w:eastAsia="en-US"/>
        </w:rPr>
        <w:t>(НДС не облагается)</w:t>
      </w:r>
    </w:p>
    <w:tbl>
      <w:tblPr>
        <w:tblpPr w:leftFromText="180" w:rightFromText="180" w:vertAnchor="text" w:horzAnchor="margin" w:tblpY="43"/>
        <w:tblW w:w="974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073"/>
        <w:gridCol w:w="2126"/>
        <w:gridCol w:w="1741"/>
        <w:gridCol w:w="1370"/>
        <w:gridCol w:w="1436"/>
      </w:tblGrid>
      <w:tr w:rsidR="0051190A" w:rsidRPr="0051190A" w14:paraId="2F582FDF" w14:textId="77777777" w:rsidTr="004F6214">
        <w:trPr>
          <w:cantSplit/>
        </w:trPr>
        <w:tc>
          <w:tcPr>
            <w:tcW w:w="3073" w:type="dxa"/>
            <w:vMerge w:val="restart"/>
            <w:shd w:val="clear" w:color="auto" w:fill="auto"/>
            <w:vAlign w:val="center"/>
          </w:tcPr>
          <w:p w14:paraId="6C6D5D76" w14:textId="77777777" w:rsidR="0051190A" w:rsidRPr="0051190A" w:rsidRDefault="0051190A" w:rsidP="0051190A">
            <w:pPr>
              <w:ind w:right="-2"/>
              <w:jc w:val="center"/>
              <w:rPr>
                <w:color w:val="000000"/>
                <w:lang w:eastAsia="en-US"/>
              </w:rPr>
            </w:pPr>
            <w:r w:rsidRPr="0051190A">
              <w:rPr>
                <w:color w:val="000000"/>
                <w:lang w:eastAsia="en-US"/>
              </w:rPr>
              <w:t>Наименование регулируемой организации</w:t>
            </w:r>
          </w:p>
        </w:tc>
        <w:tc>
          <w:tcPr>
            <w:tcW w:w="2126" w:type="dxa"/>
            <w:vMerge w:val="restart"/>
            <w:shd w:val="clear" w:color="auto" w:fill="auto"/>
            <w:vAlign w:val="center"/>
          </w:tcPr>
          <w:p w14:paraId="3AA778D2" w14:textId="77777777" w:rsidR="0051190A" w:rsidRPr="0051190A" w:rsidRDefault="0051190A" w:rsidP="0051190A">
            <w:pPr>
              <w:ind w:right="-2"/>
              <w:jc w:val="center"/>
              <w:rPr>
                <w:color w:val="000000"/>
                <w:lang w:eastAsia="en-US"/>
              </w:rPr>
            </w:pPr>
            <w:r w:rsidRPr="0051190A">
              <w:rPr>
                <w:color w:val="000000"/>
                <w:lang w:eastAsia="en-US"/>
              </w:rPr>
              <w:t>Вид тарифа</w:t>
            </w:r>
          </w:p>
        </w:tc>
        <w:tc>
          <w:tcPr>
            <w:tcW w:w="1741" w:type="dxa"/>
            <w:vMerge w:val="restart"/>
            <w:shd w:val="clear" w:color="auto" w:fill="auto"/>
            <w:vAlign w:val="center"/>
          </w:tcPr>
          <w:p w14:paraId="45D2DAFE" w14:textId="77777777" w:rsidR="0051190A" w:rsidRPr="0051190A" w:rsidRDefault="0051190A" w:rsidP="0051190A">
            <w:pPr>
              <w:ind w:right="-2"/>
              <w:jc w:val="center"/>
              <w:rPr>
                <w:color w:val="000000"/>
                <w:lang w:eastAsia="en-US"/>
              </w:rPr>
            </w:pPr>
            <w:r w:rsidRPr="0051190A">
              <w:rPr>
                <w:color w:val="000000"/>
                <w:lang w:eastAsia="en-US"/>
              </w:rPr>
              <w:t>Период</w:t>
            </w:r>
          </w:p>
        </w:tc>
        <w:tc>
          <w:tcPr>
            <w:tcW w:w="2806" w:type="dxa"/>
            <w:gridSpan w:val="2"/>
            <w:shd w:val="clear" w:color="auto" w:fill="auto"/>
            <w:vAlign w:val="center"/>
          </w:tcPr>
          <w:p w14:paraId="45281FC9" w14:textId="77777777" w:rsidR="0051190A" w:rsidRPr="0051190A" w:rsidRDefault="0051190A" w:rsidP="0051190A">
            <w:pPr>
              <w:ind w:right="-2"/>
              <w:jc w:val="center"/>
              <w:rPr>
                <w:color w:val="000000"/>
                <w:lang w:eastAsia="en-US"/>
              </w:rPr>
            </w:pPr>
            <w:r w:rsidRPr="0051190A">
              <w:rPr>
                <w:color w:val="000000"/>
                <w:lang w:eastAsia="en-US"/>
              </w:rPr>
              <w:t>Вид теплоносителя</w:t>
            </w:r>
          </w:p>
        </w:tc>
      </w:tr>
      <w:tr w:rsidR="0051190A" w:rsidRPr="0051190A" w14:paraId="78678804" w14:textId="77777777" w:rsidTr="004F6214">
        <w:trPr>
          <w:cantSplit/>
          <w:trHeight w:val="740"/>
        </w:trPr>
        <w:tc>
          <w:tcPr>
            <w:tcW w:w="3073" w:type="dxa"/>
            <w:vMerge/>
            <w:shd w:val="clear" w:color="auto" w:fill="auto"/>
            <w:vAlign w:val="center"/>
          </w:tcPr>
          <w:p w14:paraId="65314D49" w14:textId="77777777" w:rsidR="0051190A" w:rsidRPr="0051190A" w:rsidRDefault="0051190A" w:rsidP="0051190A">
            <w:pPr>
              <w:ind w:right="-2"/>
              <w:jc w:val="center"/>
              <w:rPr>
                <w:color w:val="000000"/>
                <w:lang w:eastAsia="en-US"/>
              </w:rPr>
            </w:pPr>
          </w:p>
        </w:tc>
        <w:tc>
          <w:tcPr>
            <w:tcW w:w="2126" w:type="dxa"/>
            <w:vMerge/>
            <w:shd w:val="clear" w:color="auto" w:fill="auto"/>
            <w:vAlign w:val="center"/>
          </w:tcPr>
          <w:p w14:paraId="2F6ECA1A" w14:textId="77777777" w:rsidR="0051190A" w:rsidRPr="0051190A" w:rsidRDefault="0051190A" w:rsidP="0051190A">
            <w:pPr>
              <w:ind w:right="-2"/>
              <w:jc w:val="center"/>
              <w:rPr>
                <w:color w:val="000000"/>
                <w:lang w:eastAsia="en-US"/>
              </w:rPr>
            </w:pPr>
          </w:p>
        </w:tc>
        <w:tc>
          <w:tcPr>
            <w:tcW w:w="1741" w:type="dxa"/>
            <w:vMerge/>
            <w:shd w:val="clear" w:color="auto" w:fill="auto"/>
            <w:vAlign w:val="center"/>
          </w:tcPr>
          <w:p w14:paraId="484C2674" w14:textId="77777777" w:rsidR="0051190A" w:rsidRPr="0051190A" w:rsidRDefault="0051190A" w:rsidP="0051190A">
            <w:pPr>
              <w:ind w:right="-2"/>
              <w:jc w:val="center"/>
              <w:rPr>
                <w:color w:val="000000"/>
                <w:lang w:eastAsia="en-US"/>
              </w:rPr>
            </w:pPr>
          </w:p>
        </w:tc>
        <w:tc>
          <w:tcPr>
            <w:tcW w:w="1370" w:type="dxa"/>
            <w:shd w:val="clear" w:color="auto" w:fill="auto"/>
            <w:vAlign w:val="center"/>
          </w:tcPr>
          <w:p w14:paraId="2C6C1645" w14:textId="77777777" w:rsidR="0051190A" w:rsidRPr="0051190A" w:rsidRDefault="0051190A" w:rsidP="0051190A">
            <w:pPr>
              <w:ind w:right="-2"/>
              <w:jc w:val="center"/>
              <w:rPr>
                <w:color w:val="000000"/>
                <w:lang w:eastAsia="en-US"/>
              </w:rPr>
            </w:pPr>
            <w:r w:rsidRPr="0051190A">
              <w:rPr>
                <w:color w:val="000000"/>
                <w:lang w:eastAsia="en-US"/>
              </w:rPr>
              <w:t>вода</w:t>
            </w:r>
          </w:p>
        </w:tc>
        <w:tc>
          <w:tcPr>
            <w:tcW w:w="1436" w:type="dxa"/>
            <w:shd w:val="clear" w:color="auto" w:fill="auto"/>
            <w:vAlign w:val="center"/>
          </w:tcPr>
          <w:p w14:paraId="499F1EA5" w14:textId="77777777" w:rsidR="0051190A" w:rsidRPr="0051190A" w:rsidRDefault="0051190A" w:rsidP="0051190A">
            <w:pPr>
              <w:ind w:right="-2"/>
              <w:jc w:val="center"/>
              <w:rPr>
                <w:color w:val="000000"/>
                <w:lang w:eastAsia="en-US"/>
              </w:rPr>
            </w:pPr>
            <w:r w:rsidRPr="0051190A">
              <w:rPr>
                <w:color w:val="000000"/>
                <w:lang w:eastAsia="en-US"/>
              </w:rPr>
              <w:t>пар</w:t>
            </w:r>
          </w:p>
        </w:tc>
      </w:tr>
      <w:tr w:rsidR="0051190A" w:rsidRPr="0051190A" w14:paraId="7F2F0A1F" w14:textId="77777777" w:rsidTr="004F6214">
        <w:trPr>
          <w:cantSplit/>
          <w:trHeight w:val="392"/>
        </w:trPr>
        <w:tc>
          <w:tcPr>
            <w:tcW w:w="3073" w:type="dxa"/>
            <w:shd w:val="clear" w:color="auto" w:fill="auto"/>
            <w:vAlign w:val="center"/>
          </w:tcPr>
          <w:p w14:paraId="36D9E6C2" w14:textId="77777777" w:rsidR="0051190A" w:rsidRPr="0051190A" w:rsidRDefault="0051190A" w:rsidP="0051190A">
            <w:pPr>
              <w:ind w:right="-2"/>
              <w:jc w:val="center"/>
              <w:rPr>
                <w:color w:val="000000"/>
                <w:lang w:eastAsia="en-US"/>
              </w:rPr>
            </w:pPr>
            <w:r w:rsidRPr="0051190A">
              <w:rPr>
                <w:color w:val="000000"/>
                <w:lang w:eastAsia="en-US"/>
              </w:rPr>
              <w:t>1</w:t>
            </w:r>
          </w:p>
        </w:tc>
        <w:tc>
          <w:tcPr>
            <w:tcW w:w="2126" w:type="dxa"/>
            <w:shd w:val="clear" w:color="auto" w:fill="auto"/>
            <w:vAlign w:val="center"/>
          </w:tcPr>
          <w:p w14:paraId="60766A21" w14:textId="77777777" w:rsidR="0051190A" w:rsidRPr="0051190A" w:rsidRDefault="0051190A" w:rsidP="0051190A">
            <w:pPr>
              <w:ind w:right="-2"/>
              <w:jc w:val="center"/>
              <w:rPr>
                <w:color w:val="000000"/>
                <w:lang w:eastAsia="en-US"/>
              </w:rPr>
            </w:pPr>
            <w:r w:rsidRPr="0051190A">
              <w:rPr>
                <w:color w:val="000000"/>
                <w:lang w:eastAsia="en-US"/>
              </w:rPr>
              <w:t>2</w:t>
            </w:r>
          </w:p>
        </w:tc>
        <w:tc>
          <w:tcPr>
            <w:tcW w:w="1741" w:type="dxa"/>
            <w:shd w:val="clear" w:color="auto" w:fill="auto"/>
            <w:vAlign w:val="center"/>
          </w:tcPr>
          <w:p w14:paraId="39D26308" w14:textId="77777777" w:rsidR="0051190A" w:rsidRPr="0051190A" w:rsidRDefault="0051190A" w:rsidP="0051190A">
            <w:pPr>
              <w:ind w:right="-2"/>
              <w:jc w:val="center"/>
              <w:rPr>
                <w:color w:val="000000"/>
                <w:lang w:eastAsia="en-US"/>
              </w:rPr>
            </w:pPr>
            <w:r w:rsidRPr="0051190A">
              <w:rPr>
                <w:color w:val="000000"/>
                <w:lang w:eastAsia="en-US"/>
              </w:rPr>
              <w:t>3</w:t>
            </w:r>
          </w:p>
        </w:tc>
        <w:tc>
          <w:tcPr>
            <w:tcW w:w="1370" w:type="dxa"/>
            <w:shd w:val="clear" w:color="auto" w:fill="auto"/>
            <w:vAlign w:val="center"/>
          </w:tcPr>
          <w:p w14:paraId="572E0B16" w14:textId="77777777" w:rsidR="0051190A" w:rsidRPr="0051190A" w:rsidRDefault="0051190A" w:rsidP="0051190A">
            <w:pPr>
              <w:ind w:right="-2"/>
              <w:jc w:val="center"/>
              <w:rPr>
                <w:color w:val="000000"/>
                <w:lang w:eastAsia="en-US"/>
              </w:rPr>
            </w:pPr>
            <w:r w:rsidRPr="0051190A">
              <w:rPr>
                <w:color w:val="000000"/>
                <w:lang w:eastAsia="en-US"/>
              </w:rPr>
              <w:t>4</w:t>
            </w:r>
          </w:p>
        </w:tc>
        <w:tc>
          <w:tcPr>
            <w:tcW w:w="1436" w:type="dxa"/>
            <w:shd w:val="clear" w:color="auto" w:fill="auto"/>
            <w:vAlign w:val="center"/>
          </w:tcPr>
          <w:p w14:paraId="1C6C3B63" w14:textId="77777777" w:rsidR="0051190A" w:rsidRPr="0051190A" w:rsidRDefault="0051190A" w:rsidP="0051190A">
            <w:pPr>
              <w:ind w:right="-2"/>
              <w:jc w:val="center"/>
              <w:rPr>
                <w:color w:val="000000"/>
                <w:lang w:eastAsia="en-US"/>
              </w:rPr>
            </w:pPr>
            <w:r w:rsidRPr="0051190A">
              <w:rPr>
                <w:color w:val="000000"/>
                <w:lang w:eastAsia="en-US"/>
              </w:rPr>
              <w:t>5</w:t>
            </w:r>
          </w:p>
        </w:tc>
      </w:tr>
      <w:tr w:rsidR="0051190A" w:rsidRPr="0051190A" w14:paraId="1FB30D67" w14:textId="77777777" w:rsidTr="004F6214">
        <w:tc>
          <w:tcPr>
            <w:tcW w:w="3073" w:type="dxa"/>
            <w:vMerge w:val="restart"/>
            <w:shd w:val="clear" w:color="auto" w:fill="auto"/>
            <w:vAlign w:val="center"/>
          </w:tcPr>
          <w:p w14:paraId="4AA43A34" w14:textId="77777777" w:rsidR="0051190A" w:rsidRPr="0051190A" w:rsidRDefault="0051190A" w:rsidP="0051190A">
            <w:pPr>
              <w:ind w:right="-74"/>
              <w:jc w:val="center"/>
              <w:rPr>
                <w:color w:val="000000"/>
                <w:lang w:eastAsia="en-US"/>
              </w:rPr>
            </w:pPr>
            <w:r w:rsidRPr="0051190A">
              <w:rPr>
                <w:bCs/>
                <w:color w:val="000000"/>
                <w:kern w:val="32"/>
                <w:lang w:eastAsia="en-US"/>
              </w:rPr>
              <w:t xml:space="preserve">ООО «Ресурс-Гарант» </w:t>
            </w:r>
          </w:p>
        </w:tc>
        <w:tc>
          <w:tcPr>
            <w:tcW w:w="6673" w:type="dxa"/>
            <w:gridSpan w:val="4"/>
            <w:shd w:val="clear" w:color="auto" w:fill="auto"/>
            <w:vAlign w:val="center"/>
          </w:tcPr>
          <w:p w14:paraId="1959A8F2" w14:textId="77777777" w:rsidR="0051190A" w:rsidRPr="0051190A" w:rsidRDefault="0051190A" w:rsidP="0051190A">
            <w:pPr>
              <w:ind w:right="-2"/>
              <w:jc w:val="center"/>
              <w:rPr>
                <w:color w:val="000000"/>
                <w:lang w:eastAsia="en-US"/>
              </w:rPr>
            </w:pPr>
            <w:r w:rsidRPr="0051190A">
              <w:t xml:space="preserve">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 </w:t>
            </w:r>
          </w:p>
        </w:tc>
      </w:tr>
      <w:tr w:rsidR="0051190A" w:rsidRPr="0051190A" w14:paraId="3E2E9D6F" w14:textId="77777777" w:rsidTr="004F6214">
        <w:tc>
          <w:tcPr>
            <w:tcW w:w="3073" w:type="dxa"/>
            <w:vMerge/>
            <w:shd w:val="clear" w:color="auto" w:fill="auto"/>
            <w:vAlign w:val="center"/>
          </w:tcPr>
          <w:p w14:paraId="3315F8D1" w14:textId="77777777" w:rsidR="0051190A" w:rsidRPr="0051190A" w:rsidRDefault="0051190A" w:rsidP="0051190A">
            <w:pPr>
              <w:ind w:right="-74"/>
              <w:jc w:val="center"/>
              <w:rPr>
                <w:color w:val="000000"/>
                <w:lang w:eastAsia="en-US"/>
              </w:rPr>
            </w:pPr>
          </w:p>
        </w:tc>
        <w:tc>
          <w:tcPr>
            <w:tcW w:w="2126" w:type="dxa"/>
            <w:vMerge w:val="restart"/>
            <w:shd w:val="clear" w:color="auto" w:fill="auto"/>
            <w:vAlign w:val="center"/>
          </w:tcPr>
          <w:p w14:paraId="6CF73FF1" w14:textId="77777777" w:rsidR="0051190A" w:rsidRPr="0051190A" w:rsidRDefault="0051190A" w:rsidP="0051190A">
            <w:pPr>
              <w:jc w:val="center"/>
            </w:pPr>
            <w:proofErr w:type="spellStart"/>
            <w:r w:rsidRPr="0051190A">
              <w:t>Одноставочный</w:t>
            </w:r>
            <w:proofErr w:type="spellEnd"/>
          </w:p>
          <w:p w14:paraId="645CEE78" w14:textId="77777777" w:rsidR="0051190A" w:rsidRPr="0051190A" w:rsidRDefault="0051190A" w:rsidP="0051190A">
            <w:pPr>
              <w:ind w:right="-2"/>
              <w:jc w:val="center"/>
              <w:rPr>
                <w:color w:val="000000"/>
                <w:lang w:eastAsia="en-US"/>
              </w:rPr>
            </w:pPr>
            <w:r w:rsidRPr="0051190A">
              <w:t>руб./м</w:t>
            </w:r>
            <w:r w:rsidRPr="0051190A">
              <w:rPr>
                <w:vertAlign w:val="superscript"/>
              </w:rPr>
              <w:t>3</w:t>
            </w:r>
          </w:p>
        </w:tc>
        <w:tc>
          <w:tcPr>
            <w:tcW w:w="1741" w:type="dxa"/>
            <w:tcBorders>
              <w:top w:val="single" w:sz="2" w:space="0" w:color="auto"/>
              <w:left w:val="single" w:sz="2" w:space="0" w:color="auto"/>
              <w:bottom w:val="single" w:sz="2" w:space="0" w:color="auto"/>
              <w:right w:val="single" w:sz="2" w:space="0" w:color="auto"/>
            </w:tcBorders>
            <w:vAlign w:val="center"/>
          </w:tcPr>
          <w:p w14:paraId="5C355D6A" w14:textId="77777777" w:rsidR="0051190A" w:rsidRPr="0051190A" w:rsidRDefault="0051190A" w:rsidP="0051190A">
            <w:pPr>
              <w:ind w:right="-2"/>
              <w:jc w:val="center"/>
              <w:rPr>
                <w:color w:val="000000"/>
                <w:lang w:eastAsia="en-US"/>
              </w:rPr>
            </w:pPr>
            <w:r w:rsidRPr="0051190A">
              <w:rPr>
                <w:color w:val="000000"/>
                <w:lang w:eastAsia="en-US"/>
              </w:rPr>
              <w:t>с 01.07.2019</w:t>
            </w:r>
          </w:p>
        </w:tc>
        <w:tc>
          <w:tcPr>
            <w:tcW w:w="1370" w:type="dxa"/>
            <w:tcBorders>
              <w:top w:val="single" w:sz="2" w:space="0" w:color="auto"/>
              <w:left w:val="single" w:sz="2" w:space="0" w:color="auto"/>
              <w:bottom w:val="single" w:sz="2" w:space="0" w:color="auto"/>
              <w:right w:val="single" w:sz="2" w:space="0" w:color="auto"/>
            </w:tcBorders>
          </w:tcPr>
          <w:p w14:paraId="064D93F6" w14:textId="77777777" w:rsidR="0051190A" w:rsidRPr="0051190A" w:rsidRDefault="0051190A" w:rsidP="0051190A">
            <w:pPr>
              <w:jc w:val="center"/>
              <w:rPr>
                <w:lang w:eastAsia="en-US"/>
              </w:rPr>
            </w:pPr>
            <w:r w:rsidRPr="0051190A">
              <w:rPr>
                <w:lang w:eastAsia="en-US"/>
              </w:rPr>
              <w:t>41,56</w:t>
            </w:r>
          </w:p>
        </w:tc>
        <w:tc>
          <w:tcPr>
            <w:tcW w:w="1436" w:type="dxa"/>
            <w:shd w:val="clear" w:color="auto" w:fill="auto"/>
            <w:vAlign w:val="center"/>
          </w:tcPr>
          <w:p w14:paraId="6931FFC8" w14:textId="77777777" w:rsidR="0051190A" w:rsidRPr="0051190A" w:rsidRDefault="0051190A" w:rsidP="0051190A">
            <w:pPr>
              <w:jc w:val="center"/>
              <w:rPr>
                <w:lang w:eastAsia="en-US"/>
              </w:rPr>
            </w:pPr>
            <w:r w:rsidRPr="0051190A">
              <w:rPr>
                <w:lang w:eastAsia="en-US"/>
              </w:rPr>
              <w:t>x</w:t>
            </w:r>
          </w:p>
        </w:tc>
      </w:tr>
      <w:tr w:rsidR="0051190A" w:rsidRPr="0051190A" w14:paraId="7F02DAF9" w14:textId="77777777" w:rsidTr="004F6214">
        <w:tc>
          <w:tcPr>
            <w:tcW w:w="3073" w:type="dxa"/>
            <w:vMerge/>
            <w:shd w:val="clear" w:color="auto" w:fill="auto"/>
            <w:vAlign w:val="center"/>
          </w:tcPr>
          <w:p w14:paraId="1D5A75E1" w14:textId="77777777" w:rsidR="0051190A" w:rsidRPr="0051190A" w:rsidRDefault="0051190A" w:rsidP="0051190A">
            <w:pPr>
              <w:ind w:right="-74"/>
              <w:jc w:val="center"/>
              <w:rPr>
                <w:color w:val="000000"/>
                <w:lang w:eastAsia="en-US"/>
              </w:rPr>
            </w:pPr>
          </w:p>
        </w:tc>
        <w:tc>
          <w:tcPr>
            <w:tcW w:w="2126" w:type="dxa"/>
            <w:vMerge/>
            <w:shd w:val="clear" w:color="auto" w:fill="auto"/>
            <w:vAlign w:val="center"/>
          </w:tcPr>
          <w:p w14:paraId="32690850" w14:textId="77777777" w:rsidR="0051190A" w:rsidRPr="0051190A" w:rsidRDefault="0051190A" w:rsidP="0051190A">
            <w:pPr>
              <w:ind w:right="-2"/>
              <w:jc w:val="center"/>
              <w:rPr>
                <w:color w:val="000000"/>
                <w:lang w:eastAsia="en-US"/>
              </w:rPr>
            </w:pPr>
          </w:p>
        </w:tc>
        <w:tc>
          <w:tcPr>
            <w:tcW w:w="1741" w:type="dxa"/>
            <w:tcBorders>
              <w:top w:val="single" w:sz="2" w:space="0" w:color="auto"/>
              <w:left w:val="single" w:sz="2" w:space="0" w:color="auto"/>
              <w:bottom w:val="single" w:sz="2" w:space="0" w:color="auto"/>
              <w:right w:val="single" w:sz="2" w:space="0" w:color="auto"/>
            </w:tcBorders>
            <w:vAlign w:val="center"/>
          </w:tcPr>
          <w:p w14:paraId="0270BB29" w14:textId="77777777" w:rsidR="0051190A" w:rsidRPr="0051190A" w:rsidRDefault="0051190A" w:rsidP="0051190A">
            <w:pPr>
              <w:ind w:right="-2"/>
              <w:jc w:val="center"/>
              <w:rPr>
                <w:color w:val="000000"/>
                <w:lang w:eastAsia="en-US"/>
              </w:rPr>
            </w:pPr>
            <w:r w:rsidRPr="0051190A">
              <w:rPr>
                <w:color w:val="000000"/>
                <w:lang w:eastAsia="en-US"/>
              </w:rPr>
              <w:t>с 01.01.2020</w:t>
            </w:r>
          </w:p>
        </w:tc>
        <w:tc>
          <w:tcPr>
            <w:tcW w:w="1370" w:type="dxa"/>
            <w:tcBorders>
              <w:top w:val="single" w:sz="2" w:space="0" w:color="auto"/>
              <w:left w:val="single" w:sz="2" w:space="0" w:color="auto"/>
              <w:bottom w:val="single" w:sz="2" w:space="0" w:color="auto"/>
              <w:right w:val="single" w:sz="2" w:space="0" w:color="auto"/>
            </w:tcBorders>
          </w:tcPr>
          <w:p w14:paraId="39C8BC0F" w14:textId="77777777" w:rsidR="0051190A" w:rsidRPr="0051190A" w:rsidRDefault="0051190A" w:rsidP="0051190A">
            <w:pPr>
              <w:jc w:val="center"/>
              <w:rPr>
                <w:lang w:eastAsia="en-US"/>
              </w:rPr>
            </w:pPr>
            <w:r w:rsidRPr="0051190A">
              <w:rPr>
                <w:lang w:eastAsia="en-US"/>
              </w:rPr>
              <w:t>41,56</w:t>
            </w:r>
          </w:p>
        </w:tc>
        <w:tc>
          <w:tcPr>
            <w:tcW w:w="1436" w:type="dxa"/>
            <w:shd w:val="clear" w:color="auto" w:fill="auto"/>
            <w:vAlign w:val="center"/>
          </w:tcPr>
          <w:p w14:paraId="64E34CB6" w14:textId="77777777" w:rsidR="0051190A" w:rsidRPr="0051190A" w:rsidRDefault="0051190A" w:rsidP="0051190A">
            <w:pPr>
              <w:jc w:val="center"/>
              <w:rPr>
                <w:lang w:eastAsia="en-US"/>
              </w:rPr>
            </w:pPr>
            <w:r w:rsidRPr="0051190A">
              <w:rPr>
                <w:lang w:eastAsia="en-US"/>
              </w:rPr>
              <w:t>x</w:t>
            </w:r>
          </w:p>
        </w:tc>
      </w:tr>
      <w:tr w:rsidR="0051190A" w:rsidRPr="0051190A" w14:paraId="163306E7" w14:textId="77777777" w:rsidTr="004F6214">
        <w:tc>
          <w:tcPr>
            <w:tcW w:w="3073" w:type="dxa"/>
            <w:vMerge/>
            <w:shd w:val="clear" w:color="auto" w:fill="auto"/>
            <w:vAlign w:val="center"/>
          </w:tcPr>
          <w:p w14:paraId="2B978223" w14:textId="77777777" w:rsidR="0051190A" w:rsidRPr="0051190A" w:rsidRDefault="0051190A" w:rsidP="0051190A">
            <w:pPr>
              <w:ind w:right="-74"/>
              <w:jc w:val="center"/>
              <w:rPr>
                <w:color w:val="000000"/>
                <w:lang w:eastAsia="en-US"/>
              </w:rPr>
            </w:pPr>
          </w:p>
        </w:tc>
        <w:tc>
          <w:tcPr>
            <w:tcW w:w="2126" w:type="dxa"/>
            <w:vMerge/>
            <w:shd w:val="clear" w:color="auto" w:fill="auto"/>
            <w:vAlign w:val="center"/>
          </w:tcPr>
          <w:p w14:paraId="6E683FF8" w14:textId="77777777" w:rsidR="0051190A" w:rsidRPr="0051190A" w:rsidRDefault="0051190A" w:rsidP="0051190A">
            <w:pPr>
              <w:ind w:right="-2"/>
              <w:jc w:val="center"/>
              <w:rPr>
                <w:color w:val="000000"/>
                <w:lang w:eastAsia="en-US"/>
              </w:rPr>
            </w:pPr>
          </w:p>
        </w:tc>
        <w:tc>
          <w:tcPr>
            <w:tcW w:w="1741" w:type="dxa"/>
            <w:tcBorders>
              <w:top w:val="single" w:sz="2" w:space="0" w:color="auto"/>
              <w:left w:val="single" w:sz="2" w:space="0" w:color="auto"/>
              <w:bottom w:val="single" w:sz="2" w:space="0" w:color="auto"/>
              <w:right w:val="single" w:sz="2" w:space="0" w:color="auto"/>
            </w:tcBorders>
            <w:vAlign w:val="center"/>
          </w:tcPr>
          <w:p w14:paraId="306B0355" w14:textId="77777777" w:rsidR="0051190A" w:rsidRPr="0051190A" w:rsidRDefault="0051190A" w:rsidP="0051190A">
            <w:pPr>
              <w:ind w:right="-2"/>
              <w:jc w:val="center"/>
              <w:rPr>
                <w:color w:val="000000"/>
                <w:lang w:eastAsia="en-US"/>
              </w:rPr>
            </w:pPr>
            <w:r w:rsidRPr="0051190A">
              <w:rPr>
                <w:color w:val="000000"/>
                <w:lang w:eastAsia="en-US"/>
              </w:rPr>
              <w:t>с 01.07.2020</w:t>
            </w:r>
          </w:p>
        </w:tc>
        <w:tc>
          <w:tcPr>
            <w:tcW w:w="1370" w:type="dxa"/>
            <w:tcBorders>
              <w:top w:val="single" w:sz="2" w:space="0" w:color="auto"/>
              <w:left w:val="single" w:sz="2" w:space="0" w:color="auto"/>
              <w:bottom w:val="single" w:sz="2" w:space="0" w:color="auto"/>
              <w:right w:val="single" w:sz="2" w:space="0" w:color="auto"/>
            </w:tcBorders>
          </w:tcPr>
          <w:p w14:paraId="146B9FA2" w14:textId="77777777" w:rsidR="0051190A" w:rsidRPr="0051190A" w:rsidRDefault="0051190A" w:rsidP="0051190A">
            <w:pPr>
              <w:jc w:val="center"/>
              <w:rPr>
                <w:lang w:eastAsia="en-US"/>
              </w:rPr>
            </w:pPr>
            <w:r w:rsidRPr="0051190A">
              <w:rPr>
                <w:lang w:eastAsia="en-US"/>
              </w:rPr>
              <w:t>42,49</w:t>
            </w:r>
          </w:p>
        </w:tc>
        <w:tc>
          <w:tcPr>
            <w:tcW w:w="1436" w:type="dxa"/>
            <w:shd w:val="clear" w:color="auto" w:fill="auto"/>
            <w:vAlign w:val="center"/>
          </w:tcPr>
          <w:p w14:paraId="7FD7D5D3" w14:textId="77777777" w:rsidR="0051190A" w:rsidRPr="0051190A" w:rsidRDefault="0051190A" w:rsidP="0051190A">
            <w:pPr>
              <w:jc w:val="center"/>
              <w:rPr>
                <w:lang w:eastAsia="en-US"/>
              </w:rPr>
            </w:pPr>
            <w:r w:rsidRPr="0051190A">
              <w:rPr>
                <w:lang w:eastAsia="en-US"/>
              </w:rPr>
              <w:t>x</w:t>
            </w:r>
          </w:p>
        </w:tc>
      </w:tr>
      <w:tr w:rsidR="0051190A" w:rsidRPr="0051190A" w14:paraId="317BC60F" w14:textId="77777777" w:rsidTr="004F6214">
        <w:tc>
          <w:tcPr>
            <w:tcW w:w="3073" w:type="dxa"/>
            <w:vMerge/>
            <w:shd w:val="clear" w:color="auto" w:fill="auto"/>
            <w:vAlign w:val="center"/>
          </w:tcPr>
          <w:p w14:paraId="3E9C7A26" w14:textId="77777777" w:rsidR="0051190A" w:rsidRPr="0051190A" w:rsidRDefault="0051190A" w:rsidP="0051190A">
            <w:pPr>
              <w:ind w:right="-74"/>
              <w:jc w:val="center"/>
              <w:rPr>
                <w:color w:val="000000"/>
                <w:lang w:eastAsia="en-US"/>
              </w:rPr>
            </w:pPr>
          </w:p>
        </w:tc>
        <w:tc>
          <w:tcPr>
            <w:tcW w:w="2126" w:type="dxa"/>
            <w:vMerge/>
            <w:shd w:val="clear" w:color="auto" w:fill="auto"/>
            <w:vAlign w:val="center"/>
          </w:tcPr>
          <w:p w14:paraId="1406E06B" w14:textId="77777777" w:rsidR="0051190A" w:rsidRPr="0051190A" w:rsidRDefault="0051190A" w:rsidP="0051190A">
            <w:pPr>
              <w:ind w:right="-2"/>
              <w:jc w:val="center"/>
              <w:rPr>
                <w:color w:val="000000"/>
                <w:lang w:eastAsia="en-US"/>
              </w:rPr>
            </w:pPr>
          </w:p>
        </w:tc>
        <w:tc>
          <w:tcPr>
            <w:tcW w:w="1741" w:type="dxa"/>
            <w:tcBorders>
              <w:top w:val="single" w:sz="2" w:space="0" w:color="auto"/>
              <w:left w:val="single" w:sz="2" w:space="0" w:color="auto"/>
              <w:bottom w:val="single" w:sz="2" w:space="0" w:color="auto"/>
              <w:right w:val="single" w:sz="2" w:space="0" w:color="auto"/>
            </w:tcBorders>
            <w:vAlign w:val="center"/>
          </w:tcPr>
          <w:p w14:paraId="66DC2FD3" w14:textId="77777777" w:rsidR="0051190A" w:rsidRPr="0051190A" w:rsidRDefault="0051190A" w:rsidP="0051190A">
            <w:pPr>
              <w:ind w:right="-2"/>
              <w:jc w:val="center"/>
              <w:rPr>
                <w:color w:val="000000"/>
                <w:lang w:eastAsia="en-US"/>
              </w:rPr>
            </w:pPr>
            <w:r w:rsidRPr="0051190A">
              <w:rPr>
                <w:color w:val="000000"/>
                <w:lang w:eastAsia="en-US"/>
              </w:rPr>
              <w:t>с 01.01.2021</w:t>
            </w:r>
          </w:p>
        </w:tc>
        <w:tc>
          <w:tcPr>
            <w:tcW w:w="1370" w:type="dxa"/>
            <w:tcBorders>
              <w:top w:val="single" w:sz="2" w:space="0" w:color="auto"/>
              <w:left w:val="single" w:sz="2" w:space="0" w:color="auto"/>
              <w:bottom w:val="single" w:sz="2" w:space="0" w:color="auto"/>
              <w:right w:val="single" w:sz="2" w:space="0" w:color="auto"/>
            </w:tcBorders>
          </w:tcPr>
          <w:p w14:paraId="2823B262" w14:textId="77777777" w:rsidR="0051190A" w:rsidRPr="0051190A" w:rsidRDefault="0051190A" w:rsidP="0051190A">
            <w:pPr>
              <w:jc w:val="center"/>
              <w:rPr>
                <w:lang w:eastAsia="en-US"/>
              </w:rPr>
            </w:pPr>
            <w:r w:rsidRPr="0051190A">
              <w:rPr>
                <w:lang w:eastAsia="en-US"/>
              </w:rPr>
              <w:t>36,29</w:t>
            </w:r>
          </w:p>
        </w:tc>
        <w:tc>
          <w:tcPr>
            <w:tcW w:w="1436" w:type="dxa"/>
            <w:shd w:val="clear" w:color="auto" w:fill="auto"/>
            <w:vAlign w:val="center"/>
          </w:tcPr>
          <w:p w14:paraId="7C7F0F52" w14:textId="77777777" w:rsidR="0051190A" w:rsidRPr="0051190A" w:rsidRDefault="0051190A" w:rsidP="0051190A">
            <w:pPr>
              <w:jc w:val="center"/>
              <w:rPr>
                <w:lang w:eastAsia="en-US"/>
              </w:rPr>
            </w:pPr>
            <w:r w:rsidRPr="0051190A">
              <w:rPr>
                <w:lang w:eastAsia="en-US"/>
              </w:rPr>
              <w:t>x</w:t>
            </w:r>
          </w:p>
        </w:tc>
      </w:tr>
      <w:tr w:rsidR="0051190A" w:rsidRPr="0051190A" w14:paraId="55D45025" w14:textId="77777777" w:rsidTr="004F6214">
        <w:tc>
          <w:tcPr>
            <w:tcW w:w="3073" w:type="dxa"/>
            <w:vMerge/>
            <w:shd w:val="clear" w:color="auto" w:fill="auto"/>
            <w:vAlign w:val="center"/>
          </w:tcPr>
          <w:p w14:paraId="7469FE4B" w14:textId="77777777" w:rsidR="0051190A" w:rsidRPr="0051190A" w:rsidRDefault="0051190A" w:rsidP="0051190A">
            <w:pPr>
              <w:ind w:right="-74"/>
              <w:jc w:val="center"/>
              <w:rPr>
                <w:color w:val="000000"/>
                <w:lang w:eastAsia="en-US"/>
              </w:rPr>
            </w:pPr>
          </w:p>
        </w:tc>
        <w:tc>
          <w:tcPr>
            <w:tcW w:w="2126" w:type="dxa"/>
            <w:vMerge/>
            <w:shd w:val="clear" w:color="auto" w:fill="auto"/>
            <w:vAlign w:val="center"/>
          </w:tcPr>
          <w:p w14:paraId="214D8313" w14:textId="77777777" w:rsidR="0051190A" w:rsidRPr="0051190A" w:rsidRDefault="0051190A" w:rsidP="0051190A">
            <w:pPr>
              <w:ind w:right="-2"/>
              <w:jc w:val="center"/>
              <w:rPr>
                <w:color w:val="000000"/>
                <w:lang w:eastAsia="en-US"/>
              </w:rPr>
            </w:pPr>
          </w:p>
        </w:tc>
        <w:tc>
          <w:tcPr>
            <w:tcW w:w="1741" w:type="dxa"/>
            <w:tcBorders>
              <w:top w:val="single" w:sz="2" w:space="0" w:color="auto"/>
              <w:left w:val="single" w:sz="2" w:space="0" w:color="auto"/>
              <w:bottom w:val="single" w:sz="2" w:space="0" w:color="auto"/>
              <w:right w:val="single" w:sz="2" w:space="0" w:color="auto"/>
            </w:tcBorders>
            <w:vAlign w:val="center"/>
          </w:tcPr>
          <w:p w14:paraId="35AA453F" w14:textId="77777777" w:rsidR="0051190A" w:rsidRPr="0051190A" w:rsidRDefault="0051190A" w:rsidP="0051190A">
            <w:pPr>
              <w:ind w:right="-2"/>
              <w:jc w:val="center"/>
              <w:rPr>
                <w:lang w:eastAsia="en-US"/>
              </w:rPr>
            </w:pPr>
            <w:r w:rsidRPr="0051190A">
              <w:rPr>
                <w:color w:val="000000"/>
                <w:lang w:eastAsia="en-US"/>
              </w:rPr>
              <w:t>с 01.07.2021</w:t>
            </w:r>
          </w:p>
        </w:tc>
        <w:tc>
          <w:tcPr>
            <w:tcW w:w="1370" w:type="dxa"/>
            <w:tcBorders>
              <w:top w:val="single" w:sz="2" w:space="0" w:color="auto"/>
              <w:left w:val="single" w:sz="2" w:space="0" w:color="auto"/>
              <w:bottom w:val="single" w:sz="2" w:space="0" w:color="auto"/>
              <w:right w:val="single" w:sz="2" w:space="0" w:color="auto"/>
            </w:tcBorders>
          </w:tcPr>
          <w:p w14:paraId="602F5774" w14:textId="77777777" w:rsidR="0051190A" w:rsidRPr="0051190A" w:rsidRDefault="0051190A" w:rsidP="0051190A">
            <w:pPr>
              <w:jc w:val="center"/>
              <w:rPr>
                <w:lang w:eastAsia="en-US"/>
              </w:rPr>
            </w:pPr>
            <w:r w:rsidRPr="0051190A">
              <w:rPr>
                <w:lang w:eastAsia="en-US"/>
              </w:rPr>
              <w:t>36,29</w:t>
            </w:r>
          </w:p>
        </w:tc>
        <w:tc>
          <w:tcPr>
            <w:tcW w:w="1436" w:type="dxa"/>
            <w:tcBorders>
              <w:left w:val="single" w:sz="4" w:space="0" w:color="auto"/>
            </w:tcBorders>
            <w:shd w:val="clear" w:color="auto" w:fill="auto"/>
            <w:vAlign w:val="center"/>
          </w:tcPr>
          <w:p w14:paraId="133AE79E" w14:textId="77777777" w:rsidR="0051190A" w:rsidRPr="0051190A" w:rsidRDefault="0051190A" w:rsidP="0051190A">
            <w:pPr>
              <w:jc w:val="center"/>
              <w:rPr>
                <w:lang w:eastAsia="en-US"/>
              </w:rPr>
            </w:pPr>
            <w:r w:rsidRPr="0051190A">
              <w:rPr>
                <w:lang w:eastAsia="en-US"/>
              </w:rPr>
              <w:t>x</w:t>
            </w:r>
          </w:p>
        </w:tc>
      </w:tr>
      <w:tr w:rsidR="0051190A" w:rsidRPr="0051190A" w14:paraId="4C79A3D1" w14:textId="77777777" w:rsidTr="004F6214">
        <w:tc>
          <w:tcPr>
            <w:tcW w:w="3073" w:type="dxa"/>
            <w:vMerge/>
            <w:shd w:val="clear" w:color="auto" w:fill="auto"/>
            <w:vAlign w:val="center"/>
          </w:tcPr>
          <w:p w14:paraId="4D137AAD" w14:textId="77777777" w:rsidR="0051190A" w:rsidRPr="0051190A" w:rsidRDefault="0051190A" w:rsidP="0051190A">
            <w:pPr>
              <w:ind w:right="-74"/>
              <w:jc w:val="center"/>
              <w:rPr>
                <w:color w:val="000000"/>
                <w:lang w:eastAsia="en-US"/>
              </w:rPr>
            </w:pPr>
          </w:p>
        </w:tc>
        <w:tc>
          <w:tcPr>
            <w:tcW w:w="2126" w:type="dxa"/>
            <w:vMerge/>
            <w:shd w:val="clear" w:color="auto" w:fill="auto"/>
            <w:vAlign w:val="center"/>
          </w:tcPr>
          <w:p w14:paraId="7F561383" w14:textId="77777777" w:rsidR="0051190A" w:rsidRPr="0051190A" w:rsidRDefault="0051190A" w:rsidP="0051190A">
            <w:pPr>
              <w:ind w:right="-2"/>
              <w:jc w:val="center"/>
              <w:rPr>
                <w:color w:val="000000"/>
                <w:lang w:eastAsia="en-US"/>
              </w:rPr>
            </w:pPr>
          </w:p>
        </w:tc>
        <w:tc>
          <w:tcPr>
            <w:tcW w:w="1741" w:type="dxa"/>
            <w:tcBorders>
              <w:top w:val="single" w:sz="2" w:space="0" w:color="auto"/>
              <w:left w:val="single" w:sz="2" w:space="0" w:color="auto"/>
              <w:bottom w:val="single" w:sz="2" w:space="0" w:color="auto"/>
              <w:right w:val="single" w:sz="2" w:space="0" w:color="auto"/>
            </w:tcBorders>
            <w:vAlign w:val="center"/>
          </w:tcPr>
          <w:p w14:paraId="24379289" w14:textId="77777777" w:rsidR="0051190A" w:rsidRPr="0051190A" w:rsidRDefault="0051190A" w:rsidP="0051190A">
            <w:pPr>
              <w:ind w:right="-2"/>
              <w:jc w:val="center"/>
              <w:rPr>
                <w:color w:val="000000"/>
                <w:lang w:eastAsia="en-US"/>
              </w:rPr>
            </w:pPr>
            <w:r w:rsidRPr="0051190A">
              <w:rPr>
                <w:color w:val="000000"/>
                <w:lang w:eastAsia="en-US"/>
              </w:rPr>
              <w:t>с 01.10.2021</w:t>
            </w:r>
          </w:p>
        </w:tc>
        <w:tc>
          <w:tcPr>
            <w:tcW w:w="1370" w:type="dxa"/>
            <w:tcBorders>
              <w:top w:val="single" w:sz="2" w:space="0" w:color="auto"/>
              <w:left w:val="single" w:sz="2" w:space="0" w:color="auto"/>
              <w:bottom w:val="single" w:sz="2" w:space="0" w:color="auto"/>
              <w:right w:val="single" w:sz="2" w:space="0" w:color="auto"/>
            </w:tcBorders>
          </w:tcPr>
          <w:p w14:paraId="02FD54AF" w14:textId="77777777" w:rsidR="0051190A" w:rsidRPr="0051190A" w:rsidRDefault="0051190A" w:rsidP="0051190A">
            <w:pPr>
              <w:jc w:val="center"/>
              <w:rPr>
                <w:lang w:eastAsia="en-US"/>
              </w:rPr>
            </w:pPr>
            <w:r w:rsidRPr="0051190A">
              <w:rPr>
                <w:lang w:eastAsia="en-US"/>
              </w:rPr>
              <w:t>36,29</w:t>
            </w:r>
          </w:p>
        </w:tc>
        <w:tc>
          <w:tcPr>
            <w:tcW w:w="1436" w:type="dxa"/>
            <w:tcBorders>
              <w:left w:val="single" w:sz="4" w:space="0" w:color="auto"/>
            </w:tcBorders>
            <w:shd w:val="clear" w:color="auto" w:fill="auto"/>
            <w:vAlign w:val="center"/>
          </w:tcPr>
          <w:p w14:paraId="4BA678EB" w14:textId="77777777" w:rsidR="0051190A" w:rsidRPr="0051190A" w:rsidRDefault="0051190A" w:rsidP="0051190A">
            <w:pPr>
              <w:jc w:val="center"/>
              <w:rPr>
                <w:lang w:eastAsia="en-US"/>
              </w:rPr>
            </w:pPr>
            <w:r w:rsidRPr="0051190A">
              <w:rPr>
                <w:lang w:eastAsia="en-US"/>
              </w:rPr>
              <w:t>x</w:t>
            </w:r>
          </w:p>
        </w:tc>
      </w:tr>
      <w:tr w:rsidR="0051190A" w:rsidRPr="0051190A" w14:paraId="253286EC" w14:textId="77777777" w:rsidTr="004F6214">
        <w:tc>
          <w:tcPr>
            <w:tcW w:w="3073" w:type="dxa"/>
            <w:vMerge/>
            <w:shd w:val="clear" w:color="auto" w:fill="auto"/>
            <w:vAlign w:val="center"/>
          </w:tcPr>
          <w:p w14:paraId="718E6E9A" w14:textId="77777777" w:rsidR="0051190A" w:rsidRPr="0051190A" w:rsidRDefault="0051190A" w:rsidP="0051190A">
            <w:pPr>
              <w:ind w:right="-74"/>
              <w:jc w:val="center"/>
              <w:rPr>
                <w:color w:val="000000"/>
                <w:lang w:eastAsia="en-US"/>
              </w:rPr>
            </w:pPr>
          </w:p>
        </w:tc>
        <w:tc>
          <w:tcPr>
            <w:tcW w:w="2126" w:type="dxa"/>
            <w:vMerge/>
            <w:shd w:val="clear" w:color="auto" w:fill="auto"/>
            <w:vAlign w:val="center"/>
          </w:tcPr>
          <w:p w14:paraId="0035F672" w14:textId="77777777" w:rsidR="0051190A" w:rsidRPr="0051190A" w:rsidRDefault="0051190A" w:rsidP="0051190A">
            <w:pPr>
              <w:ind w:right="-2"/>
              <w:jc w:val="center"/>
              <w:rPr>
                <w:color w:val="000000"/>
                <w:lang w:eastAsia="en-US"/>
              </w:rPr>
            </w:pPr>
          </w:p>
        </w:tc>
        <w:tc>
          <w:tcPr>
            <w:tcW w:w="1741" w:type="dxa"/>
            <w:tcBorders>
              <w:top w:val="single" w:sz="2" w:space="0" w:color="auto"/>
              <w:left w:val="single" w:sz="2" w:space="0" w:color="auto"/>
              <w:bottom w:val="single" w:sz="2" w:space="0" w:color="auto"/>
              <w:right w:val="single" w:sz="2" w:space="0" w:color="auto"/>
            </w:tcBorders>
            <w:vAlign w:val="center"/>
          </w:tcPr>
          <w:p w14:paraId="313C277E" w14:textId="77777777" w:rsidR="0051190A" w:rsidRPr="0051190A" w:rsidRDefault="0051190A" w:rsidP="0051190A">
            <w:pPr>
              <w:ind w:right="-2"/>
              <w:jc w:val="center"/>
              <w:rPr>
                <w:lang w:eastAsia="en-US"/>
              </w:rPr>
            </w:pPr>
            <w:r w:rsidRPr="0051190A">
              <w:rPr>
                <w:color w:val="000000"/>
                <w:lang w:eastAsia="en-US"/>
              </w:rPr>
              <w:t>с 01.01.2022</w:t>
            </w:r>
          </w:p>
        </w:tc>
        <w:tc>
          <w:tcPr>
            <w:tcW w:w="1370" w:type="dxa"/>
            <w:tcBorders>
              <w:top w:val="single" w:sz="2" w:space="0" w:color="auto"/>
              <w:left w:val="single" w:sz="2" w:space="0" w:color="auto"/>
              <w:bottom w:val="single" w:sz="2" w:space="0" w:color="auto"/>
              <w:right w:val="single" w:sz="2" w:space="0" w:color="auto"/>
            </w:tcBorders>
          </w:tcPr>
          <w:p w14:paraId="6BC3C977" w14:textId="77777777" w:rsidR="0051190A" w:rsidRPr="0051190A" w:rsidRDefault="0051190A" w:rsidP="0051190A">
            <w:pPr>
              <w:jc w:val="center"/>
              <w:rPr>
                <w:lang w:eastAsia="en-US"/>
              </w:rPr>
            </w:pPr>
            <w:r w:rsidRPr="0051190A">
              <w:rPr>
                <w:lang w:eastAsia="en-US"/>
              </w:rPr>
              <w:t>36,29</w:t>
            </w:r>
          </w:p>
        </w:tc>
        <w:tc>
          <w:tcPr>
            <w:tcW w:w="1436" w:type="dxa"/>
            <w:tcBorders>
              <w:left w:val="single" w:sz="4" w:space="0" w:color="auto"/>
            </w:tcBorders>
            <w:shd w:val="clear" w:color="auto" w:fill="auto"/>
            <w:vAlign w:val="center"/>
          </w:tcPr>
          <w:p w14:paraId="5114C766" w14:textId="77777777" w:rsidR="0051190A" w:rsidRPr="0051190A" w:rsidRDefault="0051190A" w:rsidP="0051190A">
            <w:pPr>
              <w:jc w:val="center"/>
              <w:rPr>
                <w:lang w:eastAsia="en-US"/>
              </w:rPr>
            </w:pPr>
            <w:r w:rsidRPr="0051190A">
              <w:rPr>
                <w:lang w:eastAsia="en-US"/>
              </w:rPr>
              <w:t>x</w:t>
            </w:r>
          </w:p>
        </w:tc>
      </w:tr>
      <w:tr w:rsidR="0051190A" w:rsidRPr="0051190A" w14:paraId="70158732" w14:textId="77777777" w:rsidTr="004F6214">
        <w:tc>
          <w:tcPr>
            <w:tcW w:w="3073" w:type="dxa"/>
            <w:vMerge/>
            <w:shd w:val="clear" w:color="auto" w:fill="auto"/>
            <w:vAlign w:val="center"/>
          </w:tcPr>
          <w:p w14:paraId="1E6ED0AC" w14:textId="77777777" w:rsidR="0051190A" w:rsidRPr="0051190A" w:rsidRDefault="0051190A" w:rsidP="0051190A">
            <w:pPr>
              <w:ind w:right="-74"/>
              <w:jc w:val="center"/>
              <w:rPr>
                <w:color w:val="000000"/>
                <w:lang w:eastAsia="en-US"/>
              </w:rPr>
            </w:pPr>
          </w:p>
        </w:tc>
        <w:tc>
          <w:tcPr>
            <w:tcW w:w="2126" w:type="dxa"/>
            <w:vMerge/>
            <w:shd w:val="clear" w:color="auto" w:fill="auto"/>
            <w:vAlign w:val="center"/>
          </w:tcPr>
          <w:p w14:paraId="1C480E29" w14:textId="77777777" w:rsidR="0051190A" w:rsidRPr="0051190A" w:rsidRDefault="0051190A" w:rsidP="0051190A">
            <w:pPr>
              <w:ind w:right="-2"/>
              <w:jc w:val="center"/>
              <w:rPr>
                <w:color w:val="000000"/>
                <w:lang w:eastAsia="en-US"/>
              </w:rPr>
            </w:pPr>
          </w:p>
        </w:tc>
        <w:tc>
          <w:tcPr>
            <w:tcW w:w="1741" w:type="dxa"/>
            <w:tcBorders>
              <w:top w:val="single" w:sz="2" w:space="0" w:color="auto"/>
              <w:left w:val="single" w:sz="2" w:space="0" w:color="auto"/>
              <w:bottom w:val="single" w:sz="2" w:space="0" w:color="auto"/>
              <w:right w:val="single" w:sz="2" w:space="0" w:color="auto"/>
            </w:tcBorders>
            <w:vAlign w:val="center"/>
          </w:tcPr>
          <w:p w14:paraId="1353ECCD" w14:textId="77777777" w:rsidR="0051190A" w:rsidRPr="0051190A" w:rsidRDefault="0051190A" w:rsidP="0051190A">
            <w:pPr>
              <w:ind w:right="-2"/>
              <w:jc w:val="center"/>
              <w:rPr>
                <w:lang w:eastAsia="en-US"/>
              </w:rPr>
            </w:pPr>
            <w:r w:rsidRPr="0051190A">
              <w:rPr>
                <w:color w:val="000000"/>
                <w:lang w:eastAsia="en-US"/>
              </w:rPr>
              <w:t>с 01.07.2022</w:t>
            </w:r>
          </w:p>
        </w:tc>
        <w:tc>
          <w:tcPr>
            <w:tcW w:w="1370" w:type="dxa"/>
            <w:tcBorders>
              <w:top w:val="single" w:sz="2" w:space="0" w:color="auto"/>
              <w:left w:val="single" w:sz="2" w:space="0" w:color="auto"/>
              <w:bottom w:val="single" w:sz="2" w:space="0" w:color="auto"/>
              <w:right w:val="single" w:sz="2" w:space="0" w:color="auto"/>
            </w:tcBorders>
          </w:tcPr>
          <w:p w14:paraId="15B026E7" w14:textId="77777777" w:rsidR="0051190A" w:rsidRPr="0051190A" w:rsidRDefault="0051190A" w:rsidP="0051190A">
            <w:pPr>
              <w:jc w:val="center"/>
              <w:rPr>
                <w:lang w:eastAsia="en-US"/>
              </w:rPr>
            </w:pPr>
            <w:r w:rsidRPr="0051190A">
              <w:rPr>
                <w:lang w:eastAsia="en-US"/>
              </w:rPr>
              <w:t>48.11</w:t>
            </w:r>
          </w:p>
        </w:tc>
        <w:tc>
          <w:tcPr>
            <w:tcW w:w="1436" w:type="dxa"/>
            <w:tcBorders>
              <w:left w:val="single" w:sz="4" w:space="0" w:color="auto"/>
            </w:tcBorders>
            <w:shd w:val="clear" w:color="auto" w:fill="auto"/>
            <w:vAlign w:val="center"/>
          </w:tcPr>
          <w:p w14:paraId="21D128C3" w14:textId="77777777" w:rsidR="0051190A" w:rsidRPr="0051190A" w:rsidRDefault="0051190A" w:rsidP="0051190A">
            <w:pPr>
              <w:jc w:val="center"/>
              <w:rPr>
                <w:lang w:eastAsia="en-US"/>
              </w:rPr>
            </w:pPr>
            <w:r w:rsidRPr="0051190A">
              <w:rPr>
                <w:lang w:eastAsia="en-US"/>
              </w:rPr>
              <w:t>x</w:t>
            </w:r>
          </w:p>
        </w:tc>
      </w:tr>
      <w:tr w:rsidR="0051190A" w:rsidRPr="0051190A" w14:paraId="3C3109D1" w14:textId="77777777" w:rsidTr="004F6214">
        <w:tc>
          <w:tcPr>
            <w:tcW w:w="3073" w:type="dxa"/>
            <w:vMerge/>
            <w:shd w:val="clear" w:color="auto" w:fill="auto"/>
            <w:vAlign w:val="center"/>
          </w:tcPr>
          <w:p w14:paraId="04F07883" w14:textId="77777777" w:rsidR="0051190A" w:rsidRPr="0051190A" w:rsidRDefault="0051190A" w:rsidP="0051190A">
            <w:pPr>
              <w:ind w:right="-74"/>
              <w:jc w:val="center"/>
              <w:rPr>
                <w:color w:val="000000"/>
                <w:lang w:eastAsia="en-US"/>
              </w:rPr>
            </w:pPr>
          </w:p>
        </w:tc>
        <w:tc>
          <w:tcPr>
            <w:tcW w:w="2126" w:type="dxa"/>
            <w:vMerge/>
            <w:shd w:val="clear" w:color="auto" w:fill="auto"/>
            <w:vAlign w:val="center"/>
          </w:tcPr>
          <w:p w14:paraId="184BEA12" w14:textId="77777777" w:rsidR="0051190A" w:rsidRPr="0051190A" w:rsidRDefault="0051190A" w:rsidP="0051190A">
            <w:pPr>
              <w:ind w:right="-2"/>
              <w:jc w:val="center"/>
              <w:rPr>
                <w:color w:val="000000"/>
                <w:lang w:eastAsia="en-US"/>
              </w:rPr>
            </w:pPr>
          </w:p>
        </w:tc>
        <w:tc>
          <w:tcPr>
            <w:tcW w:w="1741" w:type="dxa"/>
            <w:tcBorders>
              <w:top w:val="single" w:sz="2" w:space="0" w:color="auto"/>
              <w:left w:val="single" w:sz="2" w:space="0" w:color="auto"/>
              <w:bottom w:val="single" w:sz="2" w:space="0" w:color="auto"/>
              <w:right w:val="single" w:sz="2" w:space="0" w:color="auto"/>
            </w:tcBorders>
            <w:vAlign w:val="center"/>
          </w:tcPr>
          <w:p w14:paraId="335F7C06" w14:textId="77777777" w:rsidR="0051190A" w:rsidRPr="0051190A" w:rsidRDefault="0051190A" w:rsidP="0051190A">
            <w:pPr>
              <w:ind w:right="-2"/>
              <w:jc w:val="center"/>
              <w:rPr>
                <w:lang w:eastAsia="en-US"/>
              </w:rPr>
            </w:pPr>
            <w:r w:rsidRPr="0051190A">
              <w:rPr>
                <w:color w:val="000000"/>
                <w:lang w:eastAsia="en-US"/>
              </w:rPr>
              <w:t>с 01.01.2023</w:t>
            </w:r>
          </w:p>
        </w:tc>
        <w:tc>
          <w:tcPr>
            <w:tcW w:w="1370" w:type="dxa"/>
            <w:tcBorders>
              <w:top w:val="single" w:sz="2" w:space="0" w:color="auto"/>
              <w:left w:val="single" w:sz="2" w:space="0" w:color="auto"/>
              <w:bottom w:val="single" w:sz="2" w:space="0" w:color="auto"/>
              <w:right w:val="single" w:sz="2" w:space="0" w:color="auto"/>
            </w:tcBorders>
          </w:tcPr>
          <w:p w14:paraId="7125B098" w14:textId="77777777" w:rsidR="0051190A" w:rsidRPr="0051190A" w:rsidRDefault="0051190A" w:rsidP="0051190A">
            <w:pPr>
              <w:jc w:val="center"/>
              <w:rPr>
                <w:lang w:eastAsia="en-US"/>
              </w:rPr>
            </w:pPr>
            <w:r w:rsidRPr="0051190A">
              <w:rPr>
                <w:lang w:eastAsia="en-US"/>
              </w:rPr>
              <w:t>48,11</w:t>
            </w:r>
          </w:p>
        </w:tc>
        <w:tc>
          <w:tcPr>
            <w:tcW w:w="1436" w:type="dxa"/>
            <w:tcBorders>
              <w:left w:val="single" w:sz="4" w:space="0" w:color="auto"/>
            </w:tcBorders>
            <w:shd w:val="clear" w:color="auto" w:fill="auto"/>
          </w:tcPr>
          <w:p w14:paraId="4DF49CD2" w14:textId="77777777" w:rsidR="0051190A" w:rsidRPr="0051190A" w:rsidRDefault="0051190A" w:rsidP="0051190A">
            <w:pPr>
              <w:jc w:val="center"/>
              <w:rPr>
                <w:lang w:eastAsia="en-US"/>
              </w:rPr>
            </w:pPr>
            <w:r w:rsidRPr="0051190A">
              <w:rPr>
                <w:lang w:eastAsia="en-US"/>
              </w:rPr>
              <w:t>x</w:t>
            </w:r>
          </w:p>
        </w:tc>
      </w:tr>
      <w:tr w:rsidR="0051190A" w:rsidRPr="0051190A" w14:paraId="2EE0C1B7" w14:textId="77777777" w:rsidTr="004F6214">
        <w:tc>
          <w:tcPr>
            <w:tcW w:w="3073" w:type="dxa"/>
            <w:vMerge/>
            <w:shd w:val="clear" w:color="auto" w:fill="auto"/>
            <w:vAlign w:val="center"/>
          </w:tcPr>
          <w:p w14:paraId="4052757C" w14:textId="77777777" w:rsidR="0051190A" w:rsidRPr="0051190A" w:rsidRDefault="0051190A" w:rsidP="0051190A">
            <w:pPr>
              <w:ind w:right="-74"/>
              <w:jc w:val="center"/>
              <w:rPr>
                <w:color w:val="000000"/>
                <w:lang w:eastAsia="en-US"/>
              </w:rPr>
            </w:pPr>
          </w:p>
        </w:tc>
        <w:tc>
          <w:tcPr>
            <w:tcW w:w="2126" w:type="dxa"/>
            <w:vMerge/>
            <w:shd w:val="clear" w:color="auto" w:fill="auto"/>
            <w:vAlign w:val="center"/>
          </w:tcPr>
          <w:p w14:paraId="3671F8BA" w14:textId="77777777" w:rsidR="0051190A" w:rsidRPr="0051190A" w:rsidRDefault="0051190A" w:rsidP="0051190A">
            <w:pPr>
              <w:ind w:right="-2"/>
              <w:jc w:val="center"/>
              <w:rPr>
                <w:color w:val="000000"/>
                <w:lang w:eastAsia="en-US"/>
              </w:rPr>
            </w:pPr>
          </w:p>
        </w:tc>
        <w:tc>
          <w:tcPr>
            <w:tcW w:w="1741" w:type="dxa"/>
            <w:tcBorders>
              <w:top w:val="single" w:sz="2" w:space="0" w:color="auto"/>
              <w:left w:val="single" w:sz="2" w:space="0" w:color="auto"/>
              <w:bottom w:val="single" w:sz="2" w:space="0" w:color="auto"/>
              <w:right w:val="single" w:sz="2" w:space="0" w:color="auto"/>
            </w:tcBorders>
            <w:vAlign w:val="center"/>
          </w:tcPr>
          <w:p w14:paraId="4D5FD9E0" w14:textId="77777777" w:rsidR="0051190A" w:rsidRPr="0051190A" w:rsidRDefault="0051190A" w:rsidP="0051190A">
            <w:pPr>
              <w:ind w:right="-2"/>
              <w:jc w:val="center"/>
              <w:rPr>
                <w:lang w:eastAsia="en-US"/>
              </w:rPr>
            </w:pPr>
            <w:r w:rsidRPr="0051190A">
              <w:rPr>
                <w:color w:val="000000"/>
                <w:lang w:eastAsia="en-US"/>
              </w:rPr>
              <w:t>с 01.07.2023</w:t>
            </w:r>
          </w:p>
        </w:tc>
        <w:tc>
          <w:tcPr>
            <w:tcW w:w="1370" w:type="dxa"/>
            <w:tcBorders>
              <w:top w:val="single" w:sz="2" w:space="0" w:color="auto"/>
              <w:left w:val="single" w:sz="2" w:space="0" w:color="auto"/>
              <w:bottom w:val="single" w:sz="2" w:space="0" w:color="auto"/>
              <w:right w:val="single" w:sz="2" w:space="0" w:color="auto"/>
            </w:tcBorders>
          </w:tcPr>
          <w:p w14:paraId="71364C33" w14:textId="77777777" w:rsidR="0051190A" w:rsidRPr="0051190A" w:rsidRDefault="0051190A" w:rsidP="0051190A">
            <w:pPr>
              <w:jc w:val="center"/>
              <w:rPr>
                <w:lang w:eastAsia="en-US"/>
              </w:rPr>
            </w:pPr>
            <w:r w:rsidRPr="0051190A">
              <w:rPr>
                <w:lang w:eastAsia="en-US"/>
              </w:rPr>
              <w:t>49,51</w:t>
            </w:r>
          </w:p>
        </w:tc>
        <w:tc>
          <w:tcPr>
            <w:tcW w:w="1436" w:type="dxa"/>
            <w:tcBorders>
              <w:left w:val="single" w:sz="4" w:space="0" w:color="auto"/>
            </w:tcBorders>
            <w:shd w:val="clear" w:color="auto" w:fill="auto"/>
          </w:tcPr>
          <w:p w14:paraId="4B163AF6" w14:textId="77777777" w:rsidR="0051190A" w:rsidRPr="0051190A" w:rsidRDefault="0051190A" w:rsidP="0051190A">
            <w:pPr>
              <w:jc w:val="center"/>
              <w:rPr>
                <w:lang w:eastAsia="en-US"/>
              </w:rPr>
            </w:pPr>
            <w:r w:rsidRPr="0051190A">
              <w:rPr>
                <w:lang w:eastAsia="en-US"/>
              </w:rPr>
              <w:t>x</w:t>
            </w:r>
          </w:p>
        </w:tc>
      </w:tr>
      <w:tr w:rsidR="0051190A" w:rsidRPr="0051190A" w14:paraId="16FBFF42" w14:textId="77777777" w:rsidTr="004F6214">
        <w:tc>
          <w:tcPr>
            <w:tcW w:w="3073" w:type="dxa"/>
            <w:vMerge/>
            <w:shd w:val="clear" w:color="auto" w:fill="auto"/>
            <w:vAlign w:val="center"/>
          </w:tcPr>
          <w:p w14:paraId="7F7454DB" w14:textId="77777777" w:rsidR="0051190A" w:rsidRPr="0051190A" w:rsidRDefault="0051190A" w:rsidP="0051190A">
            <w:pPr>
              <w:ind w:right="-74"/>
              <w:jc w:val="center"/>
              <w:rPr>
                <w:color w:val="000000"/>
                <w:lang w:eastAsia="en-US"/>
              </w:rPr>
            </w:pPr>
          </w:p>
        </w:tc>
        <w:tc>
          <w:tcPr>
            <w:tcW w:w="2126" w:type="dxa"/>
            <w:vMerge/>
            <w:shd w:val="clear" w:color="auto" w:fill="auto"/>
            <w:vAlign w:val="center"/>
          </w:tcPr>
          <w:p w14:paraId="2CE84B6C" w14:textId="77777777" w:rsidR="0051190A" w:rsidRPr="0051190A" w:rsidRDefault="0051190A" w:rsidP="0051190A">
            <w:pPr>
              <w:ind w:right="-2"/>
              <w:jc w:val="center"/>
              <w:rPr>
                <w:color w:val="000000"/>
                <w:lang w:eastAsia="en-US"/>
              </w:rPr>
            </w:pPr>
          </w:p>
        </w:tc>
        <w:tc>
          <w:tcPr>
            <w:tcW w:w="1741" w:type="dxa"/>
            <w:tcBorders>
              <w:top w:val="single" w:sz="2" w:space="0" w:color="auto"/>
              <w:left w:val="single" w:sz="2" w:space="0" w:color="auto"/>
              <w:bottom w:val="single" w:sz="2" w:space="0" w:color="auto"/>
              <w:right w:val="single" w:sz="2" w:space="0" w:color="auto"/>
            </w:tcBorders>
            <w:vAlign w:val="center"/>
          </w:tcPr>
          <w:p w14:paraId="66A23D6E" w14:textId="77777777" w:rsidR="0051190A" w:rsidRPr="0051190A" w:rsidRDefault="0051190A" w:rsidP="0051190A">
            <w:pPr>
              <w:ind w:right="-2"/>
              <w:jc w:val="center"/>
              <w:rPr>
                <w:lang w:eastAsia="en-US"/>
              </w:rPr>
            </w:pPr>
            <w:r w:rsidRPr="0051190A">
              <w:rPr>
                <w:color w:val="000000"/>
                <w:lang w:eastAsia="en-US"/>
              </w:rPr>
              <w:t>с 01.01.2024</w:t>
            </w:r>
          </w:p>
        </w:tc>
        <w:tc>
          <w:tcPr>
            <w:tcW w:w="1370" w:type="dxa"/>
            <w:tcBorders>
              <w:top w:val="single" w:sz="2" w:space="0" w:color="auto"/>
              <w:left w:val="single" w:sz="2" w:space="0" w:color="auto"/>
              <w:bottom w:val="single" w:sz="2" w:space="0" w:color="auto"/>
              <w:right w:val="single" w:sz="2" w:space="0" w:color="auto"/>
            </w:tcBorders>
          </w:tcPr>
          <w:p w14:paraId="791BA4EF" w14:textId="77777777" w:rsidR="0051190A" w:rsidRPr="0051190A" w:rsidRDefault="0051190A" w:rsidP="0051190A">
            <w:pPr>
              <w:jc w:val="center"/>
              <w:rPr>
                <w:lang w:eastAsia="en-US"/>
              </w:rPr>
            </w:pPr>
            <w:r w:rsidRPr="0051190A">
              <w:rPr>
                <w:lang w:eastAsia="en-US"/>
              </w:rPr>
              <w:t>47,18</w:t>
            </w:r>
          </w:p>
        </w:tc>
        <w:tc>
          <w:tcPr>
            <w:tcW w:w="1436" w:type="dxa"/>
            <w:tcBorders>
              <w:left w:val="single" w:sz="4" w:space="0" w:color="auto"/>
            </w:tcBorders>
            <w:shd w:val="clear" w:color="auto" w:fill="auto"/>
          </w:tcPr>
          <w:p w14:paraId="34936E52" w14:textId="77777777" w:rsidR="0051190A" w:rsidRPr="0051190A" w:rsidRDefault="0051190A" w:rsidP="0051190A">
            <w:pPr>
              <w:jc w:val="center"/>
              <w:rPr>
                <w:lang w:eastAsia="en-US"/>
              </w:rPr>
            </w:pPr>
            <w:r w:rsidRPr="0051190A">
              <w:rPr>
                <w:lang w:eastAsia="en-US"/>
              </w:rPr>
              <w:t>x</w:t>
            </w:r>
          </w:p>
        </w:tc>
      </w:tr>
      <w:tr w:rsidR="0051190A" w:rsidRPr="0051190A" w14:paraId="1F61229A" w14:textId="77777777" w:rsidTr="004F6214">
        <w:tc>
          <w:tcPr>
            <w:tcW w:w="3073" w:type="dxa"/>
            <w:vMerge/>
            <w:shd w:val="clear" w:color="auto" w:fill="auto"/>
            <w:vAlign w:val="center"/>
          </w:tcPr>
          <w:p w14:paraId="5C7C34AE" w14:textId="77777777" w:rsidR="0051190A" w:rsidRPr="0051190A" w:rsidRDefault="0051190A" w:rsidP="0051190A">
            <w:pPr>
              <w:ind w:right="-74"/>
              <w:jc w:val="center"/>
              <w:rPr>
                <w:color w:val="000000"/>
                <w:lang w:eastAsia="en-US"/>
              </w:rPr>
            </w:pPr>
          </w:p>
        </w:tc>
        <w:tc>
          <w:tcPr>
            <w:tcW w:w="2126" w:type="dxa"/>
            <w:vMerge/>
            <w:shd w:val="clear" w:color="auto" w:fill="auto"/>
            <w:vAlign w:val="center"/>
          </w:tcPr>
          <w:p w14:paraId="23FDEFC6" w14:textId="77777777" w:rsidR="0051190A" w:rsidRPr="0051190A" w:rsidRDefault="0051190A" w:rsidP="0051190A">
            <w:pPr>
              <w:ind w:right="-2"/>
              <w:jc w:val="center"/>
              <w:rPr>
                <w:color w:val="000000"/>
                <w:lang w:eastAsia="en-US"/>
              </w:rPr>
            </w:pPr>
          </w:p>
        </w:tc>
        <w:tc>
          <w:tcPr>
            <w:tcW w:w="1741" w:type="dxa"/>
            <w:tcBorders>
              <w:top w:val="single" w:sz="2" w:space="0" w:color="auto"/>
              <w:left w:val="single" w:sz="2" w:space="0" w:color="auto"/>
              <w:bottom w:val="single" w:sz="2" w:space="0" w:color="auto"/>
              <w:right w:val="single" w:sz="2" w:space="0" w:color="auto"/>
            </w:tcBorders>
            <w:vAlign w:val="center"/>
          </w:tcPr>
          <w:p w14:paraId="5FE43C5F" w14:textId="77777777" w:rsidR="0051190A" w:rsidRPr="0051190A" w:rsidRDefault="0051190A" w:rsidP="0051190A">
            <w:pPr>
              <w:ind w:right="-2"/>
              <w:jc w:val="center"/>
              <w:rPr>
                <w:lang w:eastAsia="en-US"/>
              </w:rPr>
            </w:pPr>
            <w:r w:rsidRPr="0051190A">
              <w:rPr>
                <w:color w:val="000000"/>
                <w:lang w:eastAsia="en-US"/>
              </w:rPr>
              <w:t>с 01.07.2024</w:t>
            </w:r>
          </w:p>
        </w:tc>
        <w:tc>
          <w:tcPr>
            <w:tcW w:w="1370" w:type="dxa"/>
            <w:tcBorders>
              <w:top w:val="single" w:sz="2" w:space="0" w:color="auto"/>
              <w:left w:val="single" w:sz="2" w:space="0" w:color="auto"/>
              <w:bottom w:val="single" w:sz="2" w:space="0" w:color="auto"/>
              <w:right w:val="single" w:sz="2" w:space="0" w:color="auto"/>
            </w:tcBorders>
          </w:tcPr>
          <w:p w14:paraId="51ECE041" w14:textId="77777777" w:rsidR="0051190A" w:rsidRPr="0051190A" w:rsidRDefault="0051190A" w:rsidP="0051190A">
            <w:pPr>
              <w:jc w:val="center"/>
              <w:rPr>
                <w:lang w:eastAsia="en-US"/>
              </w:rPr>
            </w:pPr>
            <w:r w:rsidRPr="0051190A">
              <w:rPr>
                <w:lang w:eastAsia="en-US"/>
              </w:rPr>
              <w:t>54,90</w:t>
            </w:r>
          </w:p>
        </w:tc>
        <w:tc>
          <w:tcPr>
            <w:tcW w:w="1436" w:type="dxa"/>
            <w:tcBorders>
              <w:left w:val="single" w:sz="4" w:space="0" w:color="auto"/>
            </w:tcBorders>
            <w:shd w:val="clear" w:color="auto" w:fill="auto"/>
          </w:tcPr>
          <w:p w14:paraId="0763EBFE" w14:textId="77777777" w:rsidR="0051190A" w:rsidRPr="0051190A" w:rsidRDefault="0051190A" w:rsidP="0051190A">
            <w:pPr>
              <w:jc w:val="center"/>
              <w:rPr>
                <w:lang w:eastAsia="en-US"/>
              </w:rPr>
            </w:pPr>
            <w:r w:rsidRPr="0051190A">
              <w:rPr>
                <w:lang w:eastAsia="en-US"/>
              </w:rPr>
              <w:t>x</w:t>
            </w:r>
          </w:p>
        </w:tc>
      </w:tr>
      <w:tr w:rsidR="0051190A" w:rsidRPr="0051190A" w14:paraId="4528E90C" w14:textId="77777777" w:rsidTr="004F6214">
        <w:tc>
          <w:tcPr>
            <w:tcW w:w="3073" w:type="dxa"/>
            <w:vMerge/>
            <w:shd w:val="clear" w:color="auto" w:fill="auto"/>
            <w:vAlign w:val="center"/>
          </w:tcPr>
          <w:p w14:paraId="6C7931AE" w14:textId="77777777" w:rsidR="0051190A" w:rsidRPr="0051190A" w:rsidRDefault="0051190A" w:rsidP="0051190A">
            <w:pPr>
              <w:ind w:right="-74"/>
              <w:jc w:val="center"/>
              <w:rPr>
                <w:color w:val="000000"/>
                <w:lang w:eastAsia="en-US"/>
              </w:rPr>
            </w:pPr>
          </w:p>
        </w:tc>
        <w:tc>
          <w:tcPr>
            <w:tcW w:w="2126" w:type="dxa"/>
            <w:vMerge/>
            <w:shd w:val="clear" w:color="auto" w:fill="auto"/>
            <w:vAlign w:val="center"/>
          </w:tcPr>
          <w:p w14:paraId="0073C1D9" w14:textId="77777777" w:rsidR="0051190A" w:rsidRPr="0051190A" w:rsidRDefault="0051190A" w:rsidP="0051190A">
            <w:pPr>
              <w:ind w:right="-2"/>
              <w:jc w:val="center"/>
              <w:rPr>
                <w:color w:val="000000"/>
                <w:lang w:eastAsia="en-US"/>
              </w:rPr>
            </w:pPr>
          </w:p>
        </w:tc>
        <w:tc>
          <w:tcPr>
            <w:tcW w:w="1741" w:type="dxa"/>
            <w:tcBorders>
              <w:top w:val="single" w:sz="2" w:space="0" w:color="auto"/>
              <w:left w:val="single" w:sz="2" w:space="0" w:color="auto"/>
              <w:bottom w:val="single" w:sz="2" w:space="0" w:color="auto"/>
              <w:right w:val="single" w:sz="2" w:space="0" w:color="auto"/>
            </w:tcBorders>
            <w:vAlign w:val="center"/>
          </w:tcPr>
          <w:p w14:paraId="73E04904" w14:textId="77777777" w:rsidR="0051190A" w:rsidRPr="0051190A" w:rsidRDefault="0051190A" w:rsidP="0051190A">
            <w:pPr>
              <w:ind w:right="-2"/>
              <w:jc w:val="center"/>
              <w:rPr>
                <w:lang w:eastAsia="en-US"/>
              </w:rPr>
            </w:pPr>
            <w:r w:rsidRPr="0051190A">
              <w:rPr>
                <w:color w:val="000000"/>
                <w:lang w:eastAsia="en-US"/>
              </w:rPr>
              <w:t>с 01.01.2025</w:t>
            </w:r>
          </w:p>
        </w:tc>
        <w:tc>
          <w:tcPr>
            <w:tcW w:w="1370" w:type="dxa"/>
            <w:tcBorders>
              <w:top w:val="single" w:sz="2" w:space="0" w:color="auto"/>
              <w:left w:val="single" w:sz="2" w:space="0" w:color="auto"/>
              <w:bottom w:val="single" w:sz="2" w:space="0" w:color="auto"/>
              <w:right w:val="single" w:sz="2" w:space="0" w:color="auto"/>
            </w:tcBorders>
          </w:tcPr>
          <w:p w14:paraId="7E5E1E94" w14:textId="77777777" w:rsidR="0051190A" w:rsidRPr="0051190A" w:rsidRDefault="0051190A" w:rsidP="0051190A">
            <w:pPr>
              <w:jc w:val="center"/>
              <w:rPr>
                <w:lang w:eastAsia="en-US"/>
              </w:rPr>
            </w:pPr>
            <w:r w:rsidRPr="0051190A">
              <w:rPr>
                <w:lang w:eastAsia="en-US"/>
              </w:rPr>
              <w:t>54,90</w:t>
            </w:r>
          </w:p>
        </w:tc>
        <w:tc>
          <w:tcPr>
            <w:tcW w:w="1436" w:type="dxa"/>
            <w:tcBorders>
              <w:left w:val="single" w:sz="4" w:space="0" w:color="auto"/>
            </w:tcBorders>
            <w:shd w:val="clear" w:color="auto" w:fill="auto"/>
          </w:tcPr>
          <w:p w14:paraId="7BC8105E" w14:textId="77777777" w:rsidR="0051190A" w:rsidRPr="0051190A" w:rsidRDefault="0051190A" w:rsidP="0051190A">
            <w:pPr>
              <w:jc w:val="center"/>
              <w:rPr>
                <w:lang w:eastAsia="en-US"/>
              </w:rPr>
            </w:pPr>
            <w:r w:rsidRPr="0051190A">
              <w:rPr>
                <w:lang w:eastAsia="en-US"/>
              </w:rPr>
              <w:t>x</w:t>
            </w:r>
          </w:p>
        </w:tc>
      </w:tr>
      <w:tr w:rsidR="0051190A" w:rsidRPr="0051190A" w14:paraId="12545965" w14:textId="77777777" w:rsidTr="004F6214">
        <w:tc>
          <w:tcPr>
            <w:tcW w:w="3073" w:type="dxa"/>
            <w:vMerge/>
            <w:shd w:val="clear" w:color="auto" w:fill="auto"/>
            <w:vAlign w:val="center"/>
          </w:tcPr>
          <w:p w14:paraId="4D8157C9" w14:textId="77777777" w:rsidR="0051190A" w:rsidRPr="0051190A" w:rsidRDefault="0051190A" w:rsidP="0051190A">
            <w:pPr>
              <w:ind w:right="-74"/>
              <w:jc w:val="center"/>
              <w:rPr>
                <w:color w:val="000000"/>
                <w:lang w:eastAsia="en-US"/>
              </w:rPr>
            </w:pPr>
          </w:p>
        </w:tc>
        <w:tc>
          <w:tcPr>
            <w:tcW w:w="2126" w:type="dxa"/>
            <w:vMerge/>
            <w:shd w:val="clear" w:color="auto" w:fill="auto"/>
            <w:vAlign w:val="center"/>
          </w:tcPr>
          <w:p w14:paraId="76119F78" w14:textId="77777777" w:rsidR="0051190A" w:rsidRPr="0051190A" w:rsidRDefault="0051190A" w:rsidP="0051190A">
            <w:pPr>
              <w:ind w:right="-2"/>
              <w:jc w:val="center"/>
              <w:rPr>
                <w:color w:val="000000"/>
                <w:lang w:eastAsia="en-US"/>
              </w:rPr>
            </w:pPr>
          </w:p>
        </w:tc>
        <w:tc>
          <w:tcPr>
            <w:tcW w:w="1741" w:type="dxa"/>
            <w:tcBorders>
              <w:top w:val="single" w:sz="2" w:space="0" w:color="auto"/>
              <w:left w:val="single" w:sz="2" w:space="0" w:color="auto"/>
              <w:bottom w:val="single" w:sz="2" w:space="0" w:color="auto"/>
              <w:right w:val="single" w:sz="2" w:space="0" w:color="auto"/>
            </w:tcBorders>
            <w:vAlign w:val="center"/>
          </w:tcPr>
          <w:p w14:paraId="1D1FBC8D" w14:textId="77777777" w:rsidR="0051190A" w:rsidRPr="0051190A" w:rsidRDefault="0051190A" w:rsidP="0051190A">
            <w:pPr>
              <w:ind w:right="-2"/>
              <w:jc w:val="center"/>
              <w:rPr>
                <w:lang w:eastAsia="en-US"/>
              </w:rPr>
            </w:pPr>
            <w:r w:rsidRPr="0051190A">
              <w:rPr>
                <w:color w:val="000000"/>
                <w:lang w:eastAsia="en-US"/>
              </w:rPr>
              <w:t>с 01.07.2025</w:t>
            </w:r>
          </w:p>
        </w:tc>
        <w:tc>
          <w:tcPr>
            <w:tcW w:w="1370" w:type="dxa"/>
            <w:tcBorders>
              <w:top w:val="single" w:sz="2" w:space="0" w:color="auto"/>
              <w:left w:val="single" w:sz="2" w:space="0" w:color="auto"/>
              <w:bottom w:val="single" w:sz="2" w:space="0" w:color="auto"/>
              <w:right w:val="single" w:sz="2" w:space="0" w:color="auto"/>
            </w:tcBorders>
          </w:tcPr>
          <w:p w14:paraId="65912DBC" w14:textId="77777777" w:rsidR="0051190A" w:rsidRPr="0051190A" w:rsidRDefault="0051190A" w:rsidP="0051190A">
            <w:pPr>
              <w:jc w:val="center"/>
              <w:rPr>
                <w:lang w:eastAsia="en-US"/>
              </w:rPr>
            </w:pPr>
            <w:r w:rsidRPr="0051190A">
              <w:rPr>
                <w:lang w:eastAsia="en-US"/>
              </w:rPr>
              <w:t>49,60</w:t>
            </w:r>
          </w:p>
        </w:tc>
        <w:tc>
          <w:tcPr>
            <w:tcW w:w="1436" w:type="dxa"/>
            <w:tcBorders>
              <w:left w:val="single" w:sz="4" w:space="0" w:color="auto"/>
            </w:tcBorders>
            <w:shd w:val="clear" w:color="auto" w:fill="auto"/>
          </w:tcPr>
          <w:p w14:paraId="0D946E33" w14:textId="77777777" w:rsidR="0051190A" w:rsidRPr="0051190A" w:rsidRDefault="0051190A" w:rsidP="0051190A">
            <w:pPr>
              <w:jc w:val="center"/>
              <w:rPr>
                <w:lang w:eastAsia="en-US"/>
              </w:rPr>
            </w:pPr>
            <w:r w:rsidRPr="0051190A">
              <w:rPr>
                <w:lang w:eastAsia="en-US"/>
              </w:rPr>
              <w:t>x</w:t>
            </w:r>
          </w:p>
        </w:tc>
      </w:tr>
      <w:tr w:rsidR="0051190A" w:rsidRPr="0051190A" w14:paraId="5C468DD2" w14:textId="77777777" w:rsidTr="004F6214">
        <w:tc>
          <w:tcPr>
            <w:tcW w:w="3073" w:type="dxa"/>
            <w:vMerge/>
            <w:shd w:val="clear" w:color="auto" w:fill="auto"/>
            <w:vAlign w:val="center"/>
          </w:tcPr>
          <w:p w14:paraId="48F63A61" w14:textId="77777777" w:rsidR="0051190A" w:rsidRPr="0051190A" w:rsidRDefault="0051190A" w:rsidP="0051190A">
            <w:pPr>
              <w:ind w:right="-74"/>
              <w:jc w:val="center"/>
              <w:rPr>
                <w:color w:val="000000"/>
                <w:lang w:eastAsia="en-US"/>
              </w:rPr>
            </w:pPr>
          </w:p>
        </w:tc>
        <w:tc>
          <w:tcPr>
            <w:tcW w:w="2126" w:type="dxa"/>
            <w:vMerge/>
            <w:shd w:val="clear" w:color="auto" w:fill="auto"/>
            <w:vAlign w:val="center"/>
          </w:tcPr>
          <w:p w14:paraId="292A680B" w14:textId="77777777" w:rsidR="0051190A" w:rsidRPr="0051190A" w:rsidRDefault="0051190A" w:rsidP="0051190A">
            <w:pPr>
              <w:ind w:right="-2"/>
              <w:jc w:val="center"/>
              <w:rPr>
                <w:color w:val="000000"/>
                <w:lang w:eastAsia="en-US"/>
              </w:rPr>
            </w:pPr>
          </w:p>
        </w:tc>
        <w:tc>
          <w:tcPr>
            <w:tcW w:w="1741" w:type="dxa"/>
            <w:tcBorders>
              <w:top w:val="single" w:sz="2" w:space="0" w:color="auto"/>
              <w:left w:val="single" w:sz="2" w:space="0" w:color="auto"/>
              <w:bottom w:val="single" w:sz="2" w:space="0" w:color="auto"/>
              <w:right w:val="single" w:sz="2" w:space="0" w:color="auto"/>
            </w:tcBorders>
            <w:vAlign w:val="center"/>
          </w:tcPr>
          <w:p w14:paraId="5AE62870" w14:textId="77777777" w:rsidR="0051190A" w:rsidRPr="0051190A" w:rsidRDefault="0051190A" w:rsidP="0051190A">
            <w:pPr>
              <w:ind w:right="-2"/>
              <w:jc w:val="center"/>
              <w:rPr>
                <w:lang w:eastAsia="en-US"/>
              </w:rPr>
            </w:pPr>
            <w:r w:rsidRPr="0051190A">
              <w:rPr>
                <w:color w:val="000000"/>
                <w:lang w:eastAsia="en-US"/>
              </w:rPr>
              <w:t>с 01.01.2026</w:t>
            </w:r>
          </w:p>
        </w:tc>
        <w:tc>
          <w:tcPr>
            <w:tcW w:w="1370" w:type="dxa"/>
            <w:tcBorders>
              <w:top w:val="single" w:sz="2" w:space="0" w:color="auto"/>
              <w:left w:val="single" w:sz="2" w:space="0" w:color="auto"/>
              <w:bottom w:val="single" w:sz="2" w:space="0" w:color="auto"/>
              <w:right w:val="single" w:sz="2" w:space="0" w:color="auto"/>
            </w:tcBorders>
          </w:tcPr>
          <w:p w14:paraId="4AAA449A" w14:textId="77777777" w:rsidR="0051190A" w:rsidRPr="0051190A" w:rsidRDefault="0051190A" w:rsidP="0051190A">
            <w:pPr>
              <w:jc w:val="center"/>
              <w:rPr>
                <w:lang w:eastAsia="en-US"/>
              </w:rPr>
            </w:pPr>
            <w:r w:rsidRPr="0051190A">
              <w:rPr>
                <w:lang w:eastAsia="en-US"/>
              </w:rPr>
              <w:t>49,60</w:t>
            </w:r>
          </w:p>
        </w:tc>
        <w:tc>
          <w:tcPr>
            <w:tcW w:w="1436" w:type="dxa"/>
            <w:tcBorders>
              <w:left w:val="single" w:sz="4" w:space="0" w:color="auto"/>
            </w:tcBorders>
            <w:shd w:val="clear" w:color="auto" w:fill="auto"/>
          </w:tcPr>
          <w:p w14:paraId="0116A1B7" w14:textId="77777777" w:rsidR="0051190A" w:rsidRPr="0051190A" w:rsidRDefault="0051190A" w:rsidP="0051190A">
            <w:pPr>
              <w:jc w:val="center"/>
              <w:rPr>
                <w:lang w:eastAsia="en-US"/>
              </w:rPr>
            </w:pPr>
            <w:r w:rsidRPr="0051190A">
              <w:rPr>
                <w:lang w:eastAsia="en-US"/>
              </w:rPr>
              <w:t>x</w:t>
            </w:r>
          </w:p>
        </w:tc>
      </w:tr>
      <w:tr w:rsidR="0051190A" w:rsidRPr="0051190A" w14:paraId="2D49846E" w14:textId="77777777" w:rsidTr="004F6214">
        <w:tc>
          <w:tcPr>
            <w:tcW w:w="3073" w:type="dxa"/>
            <w:vMerge/>
            <w:shd w:val="clear" w:color="auto" w:fill="auto"/>
            <w:vAlign w:val="center"/>
          </w:tcPr>
          <w:p w14:paraId="19BB8ECE" w14:textId="77777777" w:rsidR="0051190A" w:rsidRPr="0051190A" w:rsidRDefault="0051190A" w:rsidP="0051190A">
            <w:pPr>
              <w:ind w:right="-74"/>
              <w:jc w:val="center"/>
              <w:rPr>
                <w:color w:val="000000"/>
                <w:lang w:eastAsia="en-US"/>
              </w:rPr>
            </w:pPr>
          </w:p>
        </w:tc>
        <w:tc>
          <w:tcPr>
            <w:tcW w:w="2126" w:type="dxa"/>
            <w:vMerge/>
            <w:shd w:val="clear" w:color="auto" w:fill="auto"/>
            <w:vAlign w:val="center"/>
          </w:tcPr>
          <w:p w14:paraId="4B6227C9" w14:textId="77777777" w:rsidR="0051190A" w:rsidRPr="0051190A" w:rsidRDefault="0051190A" w:rsidP="0051190A">
            <w:pPr>
              <w:ind w:right="-2"/>
              <w:jc w:val="center"/>
              <w:rPr>
                <w:color w:val="000000"/>
                <w:lang w:eastAsia="en-US"/>
              </w:rPr>
            </w:pPr>
          </w:p>
        </w:tc>
        <w:tc>
          <w:tcPr>
            <w:tcW w:w="1741" w:type="dxa"/>
            <w:tcBorders>
              <w:top w:val="single" w:sz="2" w:space="0" w:color="auto"/>
              <w:left w:val="single" w:sz="2" w:space="0" w:color="auto"/>
              <w:bottom w:val="single" w:sz="2" w:space="0" w:color="auto"/>
              <w:right w:val="single" w:sz="2" w:space="0" w:color="auto"/>
            </w:tcBorders>
            <w:vAlign w:val="center"/>
          </w:tcPr>
          <w:p w14:paraId="0F9D37A5" w14:textId="77777777" w:rsidR="0051190A" w:rsidRPr="0051190A" w:rsidRDefault="0051190A" w:rsidP="0051190A">
            <w:pPr>
              <w:ind w:right="-2"/>
              <w:jc w:val="center"/>
              <w:rPr>
                <w:lang w:eastAsia="en-US"/>
              </w:rPr>
            </w:pPr>
            <w:r w:rsidRPr="0051190A">
              <w:rPr>
                <w:color w:val="000000"/>
                <w:lang w:eastAsia="en-US"/>
              </w:rPr>
              <w:t>с 01.07.2026</w:t>
            </w:r>
          </w:p>
        </w:tc>
        <w:tc>
          <w:tcPr>
            <w:tcW w:w="1370" w:type="dxa"/>
            <w:tcBorders>
              <w:top w:val="single" w:sz="2" w:space="0" w:color="auto"/>
              <w:left w:val="single" w:sz="2" w:space="0" w:color="auto"/>
              <w:bottom w:val="single" w:sz="2" w:space="0" w:color="auto"/>
              <w:right w:val="single" w:sz="2" w:space="0" w:color="auto"/>
            </w:tcBorders>
          </w:tcPr>
          <w:p w14:paraId="1D6C5E74" w14:textId="77777777" w:rsidR="0051190A" w:rsidRPr="0051190A" w:rsidRDefault="0051190A" w:rsidP="0051190A">
            <w:pPr>
              <w:jc w:val="center"/>
              <w:rPr>
                <w:lang w:eastAsia="en-US"/>
              </w:rPr>
            </w:pPr>
            <w:r w:rsidRPr="0051190A">
              <w:rPr>
                <w:lang w:eastAsia="en-US"/>
              </w:rPr>
              <w:t>61,23</w:t>
            </w:r>
          </w:p>
        </w:tc>
        <w:tc>
          <w:tcPr>
            <w:tcW w:w="1436" w:type="dxa"/>
            <w:tcBorders>
              <w:left w:val="single" w:sz="4" w:space="0" w:color="auto"/>
            </w:tcBorders>
            <w:shd w:val="clear" w:color="auto" w:fill="auto"/>
          </w:tcPr>
          <w:p w14:paraId="617053BE" w14:textId="77777777" w:rsidR="0051190A" w:rsidRPr="0051190A" w:rsidRDefault="0051190A" w:rsidP="0051190A">
            <w:pPr>
              <w:jc w:val="center"/>
              <w:rPr>
                <w:lang w:eastAsia="en-US"/>
              </w:rPr>
            </w:pPr>
            <w:r w:rsidRPr="0051190A">
              <w:rPr>
                <w:lang w:eastAsia="en-US"/>
              </w:rPr>
              <w:t>x</w:t>
            </w:r>
          </w:p>
        </w:tc>
      </w:tr>
      <w:tr w:rsidR="0051190A" w:rsidRPr="0051190A" w14:paraId="07DAF504" w14:textId="77777777" w:rsidTr="004F6214">
        <w:tc>
          <w:tcPr>
            <w:tcW w:w="3073" w:type="dxa"/>
            <w:vMerge/>
            <w:shd w:val="clear" w:color="auto" w:fill="auto"/>
            <w:vAlign w:val="center"/>
          </w:tcPr>
          <w:p w14:paraId="786A32B8" w14:textId="77777777" w:rsidR="0051190A" w:rsidRPr="0051190A" w:rsidRDefault="0051190A" w:rsidP="0051190A">
            <w:pPr>
              <w:ind w:right="-74"/>
              <w:jc w:val="center"/>
              <w:rPr>
                <w:color w:val="000000"/>
                <w:lang w:eastAsia="en-US"/>
              </w:rPr>
            </w:pPr>
          </w:p>
        </w:tc>
        <w:tc>
          <w:tcPr>
            <w:tcW w:w="2126" w:type="dxa"/>
            <w:vMerge/>
            <w:shd w:val="clear" w:color="auto" w:fill="auto"/>
            <w:vAlign w:val="center"/>
          </w:tcPr>
          <w:p w14:paraId="1D28B6FB" w14:textId="77777777" w:rsidR="0051190A" w:rsidRPr="0051190A" w:rsidRDefault="0051190A" w:rsidP="0051190A">
            <w:pPr>
              <w:ind w:right="-2"/>
              <w:jc w:val="center"/>
              <w:rPr>
                <w:color w:val="000000"/>
                <w:lang w:eastAsia="en-US"/>
              </w:rPr>
            </w:pPr>
          </w:p>
        </w:tc>
        <w:tc>
          <w:tcPr>
            <w:tcW w:w="1741" w:type="dxa"/>
            <w:tcBorders>
              <w:top w:val="single" w:sz="2" w:space="0" w:color="auto"/>
              <w:left w:val="single" w:sz="2" w:space="0" w:color="auto"/>
              <w:bottom w:val="single" w:sz="2" w:space="0" w:color="auto"/>
              <w:right w:val="single" w:sz="2" w:space="0" w:color="auto"/>
            </w:tcBorders>
            <w:vAlign w:val="center"/>
          </w:tcPr>
          <w:p w14:paraId="3E0071A8" w14:textId="77777777" w:rsidR="0051190A" w:rsidRPr="0051190A" w:rsidRDefault="0051190A" w:rsidP="0051190A">
            <w:pPr>
              <w:ind w:right="-2"/>
              <w:jc w:val="center"/>
              <w:rPr>
                <w:lang w:eastAsia="en-US"/>
              </w:rPr>
            </w:pPr>
            <w:r w:rsidRPr="0051190A">
              <w:rPr>
                <w:color w:val="000000"/>
                <w:lang w:eastAsia="en-US"/>
              </w:rPr>
              <w:t>с 01.01.2027</w:t>
            </w:r>
          </w:p>
        </w:tc>
        <w:tc>
          <w:tcPr>
            <w:tcW w:w="1370" w:type="dxa"/>
            <w:tcBorders>
              <w:top w:val="single" w:sz="2" w:space="0" w:color="auto"/>
              <w:left w:val="single" w:sz="2" w:space="0" w:color="auto"/>
              <w:bottom w:val="single" w:sz="2" w:space="0" w:color="auto"/>
              <w:right w:val="single" w:sz="2" w:space="0" w:color="auto"/>
            </w:tcBorders>
          </w:tcPr>
          <w:p w14:paraId="321515E5" w14:textId="77777777" w:rsidR="0051190A" w:rsidRPr="0051190A" w:rsidRDefault="0051190A" w:rsidP="0051190A">
            <w:pPr>
              <w:jc w:val="center"/>
              <w:rPr>
                <w:lang w:eastAsia="en-US"/>
              </w:rPr>
            </w:pPr>
            <w:r w:rsidRPr="0051190A">
              <w:rPr>
                <w:lang w:eastAsia="en-US"/>
              </w:rPr>
              <w:t>61,23</w:t>
            </w:r>
          </w:p>
        </w:tc>
        <w:tc>
          <w:tcPr>
            <w:tcW w:w="1436" w:type="dxa"/>
            <w:tcBorders>
              <w:left w:val="single" w:sz="4" w:space="0" w:color="auto"/>
            </w:tcBorders>
            <w:shd w:val="clear" w:color="auto" w:fill="auto"/>
          </w:tcPr>
          <w:p w14:paraId="6DF5C030" w14:textId="77777777" w:rsidR="0051190A" w:rsidRPr="0051190A" w:rsidRDefault="0051190A" w:rsidP="0051190A">
            <w:pPr>
              <w:jc w:val="center"/>
              <w:rPr>
                <w:lang w:eastAsia="en-US"/>
              </w:rPr>
            </w:pPr>
            <w:r w:rsidRPr="0051190A">
              <w:rPr>
                <w:lang w:eastAsia="en-US"/>
              </w:rPr>
              <w:t>x</w:t>
            </w:r>
          </w:p>
        </w:tc>
      </w:tr>
      <w:tr w:rsidR="0051190A" w:rsidRPr="0051190A" w14:paraId="3802085C" w14:textId="77777777" w:rsidTr="004F6214">
        <w:tc>
          <w:tcPr>
            <w:tcW w:w="3073" w:type="dxa"/>
            <w:vMerge/>
            <w:shd w:val="clear" w:color="auto" w:fill="auto"/>
            <w:vAlign w:val="center"/>
          </w:tcPr>
          <w:p w14:paraId="75F64C6D" w14:textId="77777777" w:rsidR="0051190A" w:rsidRPr="0051190A" w:rsidRDefault="0051190A" w:rsidP="0051190A">
            <w:pPr>
              <w:ind w:right="-74"/>
              <w:jc w:val="center"/>
              <w:rPr>
                <w:color w:val="000000"/>
                <w:lang w:eastAsia="en-US"/>
              </w:rPr>
            </w:pPr>
          </w:p>
        </w:tc>
        <w:tc>
          <w:tcPr>
            <w:tcW w:w="2126" w:type="dxa"/>
            <w:vMerge/>
            <w:shd w:val="clear" w:color="auto" w:fill="auto"/>
            <w:vAlign w:val="center"/>
          </w:tcPr>
          <w:p w14:paraId="04DEF7B9" w14:textId="77777777" w:rsidR="0051190A" w:rsidRPr="0051190A" w:rsidRDefault="0051190A" w:rsidP="0051190A">
            <w:pPr>
              <w:ind w:right="-2"/>
              <w:jc w:val="center"/>
              <w:rPr>
                <w:color w:val="000000"/>
                <w:lang w:eastAsia="en-US"/>
              </w:rPr>
            </w:pPr>
          </w:p>
        </w:tc>
        <w:tc>
          <w:tcPr>
            <w:tcW w:w="1741" w:type="dxa"/>
            <w:tcBorders>
              <w:top w:val="single" w:sz="2" w:space="0" w:color="auto"/>
              <w:left w:val="single" w:sz="2" w:space="0" w:color="auto"/>
              <w:bottom w:val="single" w:sz="2" w:space="0" w:color="auto"/>
              <w:right w:val="single" w:sz="2" w:space="0" w:color="auto"/>
            </w:tcBorders>
            <w:vAlign w:val="center"/>
          </w:tcPr>
          <w:p w14:paraId="78D22D13" w14:textId="77777777" w:rsidR="0051190A" w:rsidRPr="0051190A" w:rsidRDefault="0051190A" w:rsidP="0051190A">
            <w:pPr>
              <w:ind w:right="-2"/>
              <w:jc w:val="center"/>
              <w:rPr>
                <w:lang w:eastAsia="en-US"/>
              </w:rPr>
            </w:pPr>
            <w:r w:rsidRPr="0051190A">
              <w:rPr>
                <w:color w:val="000000"/>
                <w:lang w:eastAsia="en-US"/>
              </w:rPr>
              <w:t>с 01.07.2027</w:t>
            </w:r>
          </w:p>
        </w:tc>
        <w:tc>
          <w:tcPr>
            <w:tcW w:w="1370" w:type="dxa"/>
            <w:tcBorders>
              <w:top w:val="single" w:sz="2" w:space="0" w:color="auto"/>
              <w:left w:val="single" w:sz="2" w:space="0" w:color="auto"/>
              <w:bottom w:val="single" w:sz="2" w:space="0" w:color="auto"/>
              <w:right w:val="single" w:sz="2" w:space="0" w:color="auto"/>
            </w:tcBorders>
          </w:tcPr>
          <w:p w14:paraId="32182CF0" w14:textId="77777777" w:rsidR="0051190A" w:rsidRPr="0051190A" w:rsidRDefault="0051190A" w:rsidP="0051190A">
            <w:pPr>
              <w:jc w:val="center"/>
              <w:rPr>
                <w:lang w:eastAsia="en-US"/>
              </w:rPr>
            </w:pPr>
            <w:r w:rsidRPr="0051190A">
              <w:rPr>
                <w:lang w:eastAsia="en-US"/>
              </w:rPr>
              <w:t>51,28</w:t>
            </w:r>
          </w:p>
        </w:tc>
        <w:tc>
          <w:tcPr>
            <w:tcW w:w="1436" w:type="dxa"/>
            <w:tcBorders>
              <w:left w:val="single" w:sz="4" w:space="0" w:color="auto"/>
            </w:tcBorders>
            <w:shd w:val="clear" w:color="auto" w:fill="auto"/>
          </w:tcPr>
          <w:p w14:paraId="6480B08D" w14:textId="77777777" w:rsidR="0051190A" w:rsidRPr="0051190A" w:rsidRDefault="0051190A" w:rsidP="0051190A">
            <w:pPr>
              <w:jc w:val="center"/>
              <w:rPr>
                <w:lang w:eastAsia="en-US"/>
              </w:rPr>
            </w:pPr>
            <w:r w:rsidRPr="0051190A">
              <w:rPr>
                <w:lang w:eastAsia="en-US"/>
              </w:rPr>
              <w:t>x</w:t>
            </w:r>
          </w:p>
        </w:tc>
      </w:tr>
      <w:tr w:rsidR="0051190A" w:rsidRPr="0051190A" w14:paraId="0F0738F2" w14:textId="77777777" w:rsidTr="004F6214">
        <w:tc>
          <w:tcPr>
            <w:tcW w:w="3073" w:type="dxa"/>
            <w:vMerge/>
            <w:shd w:val="clear" w:color="auto" w:fill="auto"/>
            <w:vAlign w:val="center"/>
          </w:tcPr>
          <w:p w14:paraId="410783EB" w14:textId="77777777" w:rsidR="0051190A" w:rsidRPr="0051190A" w:rsidRDefault="0051190A" w:rsidP="0051190A">
            <w:pPr>
              <w:ind w:right="-74"/>
              <w:jc w:val="center"/>
              <w:rPr>
                <w:color w:val="000000"/>
                <w:lang w:eastAsia="en-US"/>
              </w:rPr>
            </w:pPr>
          </w:p>
        </w:tc>
        <w:tc>
          <w:tcPr>
            <w:tcW w:w="2126" w:type="dxa"/>
            <w:vMerge/>
            <w:shd w:val="clear" w:color="auto" w:fill="auto"/>
            <w:vAlign w:val="center"/>
          </w:tcPr>
          <w:p w14:paraId="585CA7AF" w14:textId="77777777" w:rsidR="0051190A" w:rsidRPr="0051190A" w:rsidRDefault="0051190A" w:rsidP="0051190A">
            <w:pPr>
              <w:ind w:right="-2"/>
              <w:jc w:val="center"/>
              <w:rPr>
                <w:color w:val="000000"/>
                <w:lang w:eastAsia="en-US"/>
              </w:rPr>
            </w:pPr>
          </w:p>
        </w:tc>
        <w:tc>
          <w:tcPr>
            <w:tcW w:w="1741" w:type="dxa"/>
            <w:tcBorders>
              <w:top w:val="single" w:sz="2" w:space="0" w:color="auto"/>
              <w:left w:val="single" w:sz="2" w:space="0" w:color="auto"/>
              <w:bottom w:val="single" w:sz="2" w:space="0" w:color="auto"/>
              <w:right w:val="single" w:sz="2" w:space="0" w:color="auto"/>
            </w:tcBorders>
          </w:tcPr>
          <w:p w14:paraId="7599D231" w14:textId="77777777" w:rsidR="0051190A" w:rsidRPr="0051190A" w:rsidRDefault="0051190A" w:rsidP="0051190A">
            <w:pPr>
              <w:ind w:right="-2"/>
              <w:jc w:val="center"/>
              <w:rPr>
                <w:lang w:eastAsia="en-US"/>
              </w:rPr>
            </w:pPr>
            <w:r w:rsidRPr="0051190A">
              <w:rPr>
                <w:lang w:eastAsia="en-US"/>
              </w:rPr>
              <w:t>с 01.01.2028</w:t>
            </w:r>
          </w:p>
        </w:tc>
        <w:tc>
          <w:tcPr>
            <w:tcW w:w="1370" w:type="dxa"/>
            <w:tcBorders>
              <w:top w:val="single" w:sz="2" w:space="0" w:color="auto"/>
              <w:left w:val="single" w:sz="2" w:space="0" w:color="auto"/>
              <w:bottom w:val="single" w:sz="2" w:space="0" w:color="auto"/>
              <w:right w:val="single" w:sz="2" w:space="0" w:color="auto"/>
            </w:tcBorders>
          </w:tcPr>
          <w:p w14:paraId="2921980A" w14:textId="77777777" w:rsidR="0051190A" w:rsidRPr="0051190A" w:rsidRDefault="0051190A" w:rsidP="0051190A">
            <w:pPr>
              <w:jc w:val="center"/>
              <w:rPr>
                <w:lang w:eastAsia="en-US"/>
              </w:rPr>
            </w:pPr>
            <w:r w:rsidRPr="0051190A">
              <w:rPr>
                <w:lang w:eastAsia="en-US"/>
              </w:rPr>
              <w:t>51,28</w:t>
            </w:r>
          </w:p>
        </w:tc>
        <w:tc>
          <w:tcPr>
            <w:tcW w:w="1436" w:type="dxa"/>
            <w:tcBorders>
              <w:left w:val="single" w:sz="4" w:space="0" w:color="auto"/>
            </w:tcBorders>
            <w:shd w:val="clear" w:color="auto" w:fill="auto"/>
          </w:tcPr>
          <w:p w14:paraId="08D28364" w14:textId="77777777" w:rsidR="0051190A" w:rsidRPr="0051190A" w:rsidRDefault="0051190A" w:rsidP="0051190A">
            <w:pPr>
              <w:jc w:val="center"/>
              <w:rPr>
                <w:lang w:eastAsia="en-US"/>
              </w:rPr>
            </w:pPr>
            <w:r w:rsidRPr="0051190A">
              <w:rPr>
                <w:lang w:eastAsia="en-US"/>
              </w:rPr>
              <w:t>x</w:t>
            </w:r>
          </w:p>
        </w:tc>
      </w:tr>
      <w:tr w:rsidR="0051190A" w:rsidRPr="0051190A" w14:paraId="0C1D3588" w14:textId="77777777" w:rsidTr="004F6214">
        <w:tc>
          <w:tcPr>
            <w:tcW w:w="3073" w:type="dxa"/>
            <w:vMerge/>
            <w:shd w:val="clear" w:color="auto" w:fill="auto"/>
            <w:vAlign w:val="center"/>
          </w:tcPr>
          <w:p w14:paraId="2320566F" w14:textId="77777777" w:rsidR="0051190A" w:rsidRPr="0051190A" w:rsidRDefault="0051190A" w:rsidP="0051190A">
            <w:pPr>
              <w:ind w:right="-74"/>
              <w:jc w:val="center"/>
              <w:rPr>
                <w:color w:val="000000"/>
                <w:lang w:eastAsia="en-US"/>
              </w:rPr>
            </w:pPr>
          </w:p>
        </w:tc>
        <w:tc>
          <w:tcPr>
            <w:tcW w:w="2126" w:type="dxa"/>
            <w:vMerge/>
            <w:shd w:val="clear" w:color="auto" w:fill="auto"/>
            <w:vAlign w:val="center"/>
          </w:tcPr>
          <w:p w14:paraId="2AA0B4D8" w14:textId="77777777" w:rsidR="0051190A" w:rsidRPr="0051190A" w:rsidRDefault="0051190A" w:rsidP="0051190A">
            <w:pPr>
              <w:ind w:right="-2"/>
              <w:jc w:val="center"/>
              <w:rPr>
                <w:color w:val="000000"/>
                <w:lang w:eastAsia="en-US"/>
              </w:rPr>
            </w:pPr>
          </w:p>
        </w:tc>
        <w:tc>
          <w:tcPr>
            <w:tcW w:w="1741" w:type="dxa"/>
            <w:tcBorders>
              <w:top w:val="single" w:sz="2" w:space="0" w:color="auto"/>
              <w:left w:val="single" w:sz="2" w:space="0" w:color="auto"/>
              <w:bottom w:val="single" w:sz="2" w:space="0" w:color="auto"/>
              <w:right w:val="single" w:sz="2" w:space="0" w:color="auto"/>
            </w:tcBorders>
          </w:tcPr>
          <w:p w14:paraId="7246981C" w14:textId="77777777" w:rsidR="0051190A" w:rsidRPr="0051190A" w:rsidRDefault="0051190A" w:rsidP="0051190A">
            <w:pPr>
              <w:ind w:right="-2"/>
              <w:jc w:val="center"/>
              <w:rPr>
                <w:lang w:eastAsia="en-US"/>
              </w:rPr>
            </w:pPr>
            <w:r w:rsidRPr="0051190A">
              <w:rPr>
                <w:lang w:eastAsia="en-US"/>
              </w:rPr>
              <w:t>с 01.07.2028</w:t>
            </w:r>
          </w:p>
        </w:tc>
        <w:tc>
          <w:tcPr>
            <w:tcW w:w="1370" w:type="dxa"/>
            <w:tcBorders>
              <w:top w:val="single" w:sz="2" w:space="0" w:color="auto"/>
              <w:left w:val="single" w:sz="2" w:space="0" w:color="auto"/>
              <w:bottom w:val="single" w:sz="2" w:space="0" w:color="auto"/>
              <w:right w:val="single" w:sz="2" w:space="0" w:color="auto"/>
            </w:tcBorders>
          </w:tcPr>
          <w:p w14:paraId="19465B9E" w14:textId="77777777" w:rsidR="0051190A" w:rsidRPr="0051190A" w:rsidRDefault="0051190A" w:rsidP="0051190A">
            <w:pPr>
              <w:jc w:val="center"/>
              <w:rPr>
                <w:lang w:eastAsia="en-US"/>
              </w:rPr>
            </w:pPr>
            <w:r w:rsidRPr="0051190A">
              <w:rPr>
                <w:lang w:eastAsia="en-US"/>
              </w:rPr>
              <w:t>69,27</w:t>
            </w:r>
          </w:p>
        </w:tc>
        <w:tc>
          <w:tcPr>
            <w:tcW w:w="1436" w:type="dxa"/>
            <w:tcBorders>
              <w:left w:val="single" w:sz="4" w:space="0" w:color="auto"/>
            </w:tcBorders>
            <w:shd w:val="clear" w:color="auto" w:fill="auto"/>
          </w:tcPr>
          <w:p w14:paraId="3B35702D" w14:textId="77777777" w:rsidR="0051190A" w:rsidRPr="0051190A" w:rsidRDefault="0051190A" w:rsidP="0051190A">
            <w:pPr>
              <w:jc w:val="center"/>
              <w:rPr>
                <w:lang w:eastAsia="en-US"/>
              </w:rPr>
            </w:pPr>
            <w:r w:rsidRPr="0051190A">
              <w:rPr>
                <w:lang w:eastAsia="en-US"/>
              </w:rPr>
              <w:t>x</w:t>
            </w:r>
          </w:p>
        </w:tc>
      </w:tr>
      <w:tr w:rsidR="0051190A" w:rsidRPr="0051190A" w14:paraId="7D7B220C" w14:textId="77777777" w:rsidTr="004F6214">
        <w:tc>
          <w:tcPr>
            <w:tcW w:w="3073" w:type="dxa"/>
            <w:vMerge/>
            <w:shd w:val="clear" w:color="auto" w:fill="auto"/>
            <w:vAlign w:val="center"/>
          </w:tcPr>
          <w:p w14:paraId="579B6B4F" w14:textId="77777777" w:rsidR="0051190A" w:rsidRPr="0051190A" w:rsidRDefault="0051190A" w:rsidP="0051190A">
            <w:pPr>
              <w:ind w:right="-74"/>
              <w:jc w:val="center"/>
              <w:rPr>
                <w:color w:val="000000"/>
                <w:lang w:eastAsia="en-US"/>
              </w:rPr>
            </w:pPr>
          </w:p>
        </w:tc>
        <w:tc>
          <w:tcPr>
            <w:tcW w:w="6673" w:type="dxa"/>
            <w:gridSpan w:val="4"/>
            <w:shd w:val="clear" w:color="auto" w:fill="auto"/>
            <w:vAlign w:val="center"/>
          </w:tcPr>
          <w:p w14:paraId="0070ABCA" w14:textId="77777777" w:rsidR="0051190A" w:rsidRPr="0051190A" w:rsidRDefault="0051190A" w:rsidP="0051190A">
            <w:pPr>
              <w:ind w:right="-2"/>
              <w:jc w:val="center"/>
              <w:rPr>
                <w:color w:val="000000"/>
                <w:lang w:eastAsia="en-US"/>
              </w:rPr>
            </w:pPr>
            <w:r w:rsidRPr="0051190A">
              <w:t>Тариф на теплоноситель, поставляемый потребителям</w:t>
            </w:r>
          </w:p>
        </w:tc>
      </w:tr>
      <w:tr w:rsidR="0051190A" w:rsidRPr="0051190A" w14:paraId="3FE1DAD4" w14:textId="77777777" w:rsidTr="004F6214">
        <w:tc>
          <w:tcPr>
            <w:tcW w:w="3073" w:type="dxa"/>
            <w:vMerge/>
            <w:shd w:val="clear" w:color="auto" w:fill="auto"/>
            <w:vAlign w:val="center"/>
          </w:tcPr>
          <w:p w14:paraId="77D61301" w14:textId="77777777" w:rsidR="0051190A" w:rsidRPr="0051190A" w:rsidRDefault="0051190A" w:rsidP="0051190A">
            <w:pPr>
              <w:ind w:right="-74"/>
              <w:jc w:val="center"/>
              <w:rPr>
                <w:color w:val="000000"/>
                <w:lang w:eastAsia="en-US"/>
              </w:rPr>
            </w:pPr>
          </w:p>
        </w:tc>
        <w:tc>
          <w:tcPr>
            <w:tcW w:w="2126" w:type="dxa"/>
            <w:vMerge w:val="restart"/>
            <w:shd w:val="clear" w:color="auto" w:fill="auto"/>
            <w:vAlign w:val="center"/>
          </w:tcPr>
          <w:p w14:paraId="6AA40146" w14:textId="77777777" w:rsidR="0051190A" w:rsidRPr="0051190A" w:rsidRDefault="0051190A" w:rsidP="0051190A">
            <w:pPr>
              <w:ind w:right="-2"/>
              <w:rPr>
                <w:color w:val="000000"/>
                <w:lang w:eastAsia="en-US"/>
              </w:rPr>
            </w:pPr>
            <w:proofErr w:type="spellStart"/>
            <w:r w:rsidRPr="0051190A">
              <w:rPr>
                <w:color w:val="000000"/>
                <w:lang w:eastAsia="en-US"/>
              </w:rPr>
              <w:t>Одноставочный</w:t>
            </w:r>
            <w:proofErr w:type="spellEnd"/>
          </w:p>
          <w:p w14:paraId="30D1DAA2" w14:textId="77777777" w:rsidR="0051190A" w:rsidRPr="0051190A" w:rsidRDefault="0051190A" w:rsidP="0051190A">
            <w:pPr>
              <w:ind w:right="-2"/>
              <w:jc w:val="center"/>
              <w:rPr>
                <w:color w:val="000000"/>
                <w:vertAlign w:val="superscript"/>
                <w:lang w:eastAsia="en-US"/>
              </w:rPr>
            </w:pPr>
            <w:r w:rsidRPr="0051190A">
              <w:rPr>
                <w:color w:val="000000"/>
                <w:lang w:eastAsia="en-US"/>
              </w:rPr>
              <w:t>руб./м</w:t>
            </w:r>
            <w:r w:rsidRPr="0051190A">
              <w:rPr>
                <w:color w:val="000000"/>
                <w:vertAlign w:val="superscript"/>
                <w:lang w:eastAsia="en-US"/>
              </w:rPr>
              <w:t>3</w:t>
            </w:r>
          </w:p>
        </w:tc>
        <w:tc>
          <w:tcPr>
            <w:tcW w:w="1741" w:type="dxa"/>
            <w:tcBorders>
              <w:top w:val="single" w:sz="2" w:space="0" w:color="auto"/>
              <w:left w:val="single" w:sz="2" w:space="0" w:color="auto"/>
              <w:bottom w:val="single" w:sz="2" w:space="0" w:color="auto"/>
              <w:right w:val="single" w:sz="2" w:space="0" w:color="auto"/>
            </w:tcBorders>
            <w:vAlign w:val="center"/>
          </w:tcPr>
          <w:p w14:paraId="7DBD4A85" w14:textId="77777777" w:rsidR="0051190A" w:rsidRPr="0051190A" w:rsidRDefault="0051190A" w:rsidP="0051190A">
            <w:pPr>
              <w:ind w:right="-2"/>
              <w:jc w:val="center"/>
              <w:rPr>
                <w:color w:val="000000"/>
                <w:lang w:eastAsia="en-US"/>
              </w:rPr>
            </w:pPr>
            <w:r w:rsidRPr="0051190A">
              <w:rPr>
                <w:color w:val="000000"/>
                <w:lang w:eastAsia="en-US"/>
              </w:rPr>
              <w:t>с 01.07.2019</w:t>
            </w:r>
          </w:p>
        </w:tc>
        <w:tc>
          <w:tcPr>
            <w:tcW w:w="1370" w:type="dxa"/>
            <w:tcBorders>
              <w:top w:val="single" w:sz="2" w:space="0" w:color="auto"/>
              <w:left w:val="single" w:sz="2" w:space="0" w:color="auto"/>
              <w:bottom w:val="single" w:sz="2" w:space="0" w:color="auto"/>
              <w:right w:val="single" w:sz="2" w:space="0" w:color="auto"/>
            </w:tcBorders>
          </w:tcPr>
          <w:p w14:paraId="61E0D011" w14:textId="77777777" w:rsidR="0051190A" w:rsidRPr="0051190A" w:rsidRDefault="0051190A" w:rsidP="0051190A">
            <w:pPr>
              <w:jc w:val="center"/>
              <w:rPr>
                <w:lang w:eastAsia="en-US"/>
              </w:rPr>
            </w:pPr>
            <w:r w:rsidRPr="0051190A">
              <w:rPr>
                <w:lang w:eastAsia="en-US"/>
              </w:rPr>
              <w:t>41,56</w:t>
            </w:r>
          </w:p>
        </w:tc>
        <w:tc>
          <w:tcPr>
            <w:tcW w:w="1436" w:type="dxa"/>
            <w:shd w:val="clear" w:color="auto" w:fill="auto"/>
            <w:vAlign w:val="center"/>
          </w:tcPr>
          <w:p w14:paraId="089B10D8" w14:textId="77777777" w:rsidR="0051190A" w:rsidRPr="0051190A" w:rsidRDefault="0051190A" w:rsidP="0051190A">
            <w:pPr>
              <w:jc w:val="center"/>
              <w:rPr>
                <w:lang w:eastAsia="en-US"/>
              </w:rPr>
            </w:pPr>
            <w:r w:rsidRPr="0051190A">
              <w:rPr>
                <w:lang w:eastAsia="en-US"/>
              </w:rPr>
              <w:t>x</w:t>
            </w:r>
          </w:p>
        </w:tc>
      </w:tr>
      <w:tr w:rsidR="0051190A" w:rsidRPr="0051190A" w14:paraId="7E7D6A34" w14:textId="77777777" w:rsidTr="004F6214">
        <w:tc>
          <w:tcPr>
            <w:tcW w:w="3073" w:type="dxa"/>
            <w:vMerge/>
            <w:shd w:val="clear" w:color="auto" w:fill="auto"/>
            <w:vAlign w:val="center"/>
          </w:tcPr>
          <w:p w14:paraId="5694BEDF" w14:textId="77777777" w:rsidR="0051190A" w:rsidRPr="0051190A" w:rsidRDefault="0051190A" w:rsidP="0051190A">
            <w:pPr>
              <w:ind w:right="-2"/>
              <w:jc w:val="center"/>
              <w:rPr>
                <w:color w:val="000000"/>
                <w:lang w:eastAsia="en-US"/>
              </w:rPr>
            </w:pPr>
          </w:p>
        </w:tc>
        <w:tc>
          <w:tcPr>
            <w:tcW w:w="2126" w:type="dxa"/>
            <w:vMerge/>
            <w:shd w:val="clear" w:color="auto" w:fill="auto"/>
            <w:vAlign w:val="center"/>
          </w:tcPr>
          <w:p w14:paraId="236B5245" w14:textId="77777777" w:rsidR="0051190A" w:rsidRPr="0051190A" w:rsidRDefault="0051190A" w:rsidP="0051190A">
            <w:pPr>
              <w:ind w:right="-2"/>
              <w:jc w:val="center"/>
              <w:rPr>
                <w:color w:val="000000"/>
                <w:lang w:eastAsia="en-US"/>
              </w:rPr>
            </w:pPr>
          </w:p>
        </w:tc>
        <w:tc>
          <w:tcPr>
            <w:tcW w:w="1741" w:type="dxa"/>
            <w:tcBorders>
              <w:top w:val="single" w:sz="2" w:space="0" w:color="auto"/>
              <w:left w:val="single" w:sz="2" w:space="0" w:color="auto"/>
              <w:bottom w:val="single" w:sz="2" w:space="0" w:color="auto"/>
              <w:right w:val="single" w:sz="2" w:space="0" w:color="auto"/>
            </w:tcBorders>
            <w:vAlign w:val="center"/>
          </w:tcPr>
          <w:p w14:paraId="673FF210" w14:textId="77777777" w:rsidR="0051190A" w:rsidRPr="0051190A" w:rsidRDefault="0051190A" w:rsidP="0051190A">
            <w:pPr>
              <w:ind w:right="-2"/>
              <w:jc w:val="center"/>
              <w:rPr>
                <w:color w:val="000000"/>
                <w:lang w:eastAsia="en-US"/>
              </w:rPr>
            </w:pPr>
            <w:r w:rsidRPr="0051190A">
              <w:rPr>
                <w:color w:val="000000"/>
                <w:lang w:eastAsia="en-US"/>
              </w:rPr>
              <w:t>с 01.01.2020</w:t>
            </w:r>
          </w:p>
        </w:tc>
        <w:tc>
          <w:tcPr>
            <w:tcW w:w="1370" w:type="dxa"/>
            <w:tcBorders>
              <w:top w:val="single" w:sz="2" w:space="0" w:color="auto"/>
              <w:left w:val="single" w:sz="2" w:space="0" w:color="auto"/>
              <w:bottom w:val="single" w:sz="2" w:space="0" w:color="auto"/>
              <w:right w:val="single" w:sz="2" w:space="0" w:color="auto"/>
            </w:tcBorders>
          </w:tcPr>
          <w:p w14:paraId="1B363737" w14:textId="77777777" w:rsidR="0051190A" w:rsidRPr="0051190A" w:rsidRDefault="0051190A" w:rsidP="0051190A">
            <w:pPr>
              <w:jc w:val="center"/>
              <w:rPr>
                <w:lang w:eastAsia="en-US"/>
              </w:rPr>
            </w:pPr>
            <w:r w:rsidRPr="0051190A">
              <w:rPr>
                <w:lang w:eastAsia="en-US"/>
              </w:rPr>
              <w:t>41,56</w:t>
            </w:r>
          </w:p>
        </w:tc>
        <w:tc>
          <w:tcPr>
            <w:tcW w:w="1436" w:type="dxa"/>
            <w:shd w:val="clear" w:color="auto" w:fill="auto"/>
            <w:vAlign w:val="center"/>
          </w:tcPr>
          <w:p w14:paraId="09F105EF" w14:textId="77777777" w:rsidR="0051190A" w:rsidRPr="0051190A" w:rsidRDefault="0051190A" w:rsidP="0051190A">
            <w:pPr>
              <w:jc w:val="center"/>
              <w:rPr>
                <w:lang w:eastAsia="en-US"/>
              </w:rPr>
            </w:pPr>
            <w:r w:rsidRPr="0051190A">
              <w:rPr>
                <w:lang w:eastAsia="en-US"/>
              </w:rPr>
              <w:t>x</w:t>
            </w:r>
          </w:p>
        </w:tc>
      </w:tr>
      <w:tr w:rsidR="0051190A" w:rsidRPr="0051190A" w14:paraId="3610A787" w14:textId="77777777" w:rsidTr="004F6214">
        <w:tc>
          <w:tcPr>
            <w:tcW w:w="3073" w:type="dxa"/>
            <w:vMerge/>
            <w:shd w:val="clear" w:color="auto" w:fill="auto"/>
            <w:vAlign w:val="center"/>
          </w:tcPr>
          <w:p w14:paraId="2C603890" w14:textId="77777777" w:rsidR="0051190A" w:rsidRPr="0051190A" w:rsidRDefault="0051190A" w:rsidP="0051190A">
            <w:pPr>
              <w:ind w:right="-2"/>
              <w:jc w:val="center"/>
              <w:rPr>
                <w:color w:val="000000"/>
                <w:lang w:eastAsia="en-US"/>
              </w:rPr>
            </w:pPr>
          </w:p>
        </w:tc>
        <w:tc>
          <w:tcPr>
            <w:tcW w:w="2126" w:type="dxa"/>
            <w:vMerge/>
            <w:shd w:val="clear" w:color="auto" w:fill="auto"/>
            <w:vAlign w:val="center"/>
          </w:tcPr>
          <w:p w14:paraId="0266C6E8" w14:textId="77777777" w:rsidR="0051190A" w:rsidRPr="0051190A" w:rsidRDefault="0051190A" w:rsidP="0051190A">
            <w:pPr>
              <w:ind w:right="-2"/>
              <w:jc w:val="center"/>
              <w:rPr>
                <w:color w:val="000000"/>
                <w:lang w:eastAsia="en-US"/>
              </w:rPr>
            </w:pPr>
          </w:p>
        </w:tc>
        <w:tc>
          <w:tcPr>
            <w:tcW w:w="1741" w:type="dxa"/>
            <w:tcBorders>
              <w:top w:val="single" w:sz="2" w:space="0" w:color="auto"/>
              <w:left w:val="single" w:sz="2" w:space="0" w:color="auto"/>
              <w:bottom w:val="single" w:sz="2" w:space="0" w:color="auto"/>
              <w:right w:val="single" w:sz="2" w:space="0" w:color="auto"/>
            </w:tcBorders>
            <w:vAlign w:val="center"/>
          </w:tcPr>
          <w:p w14:paraId="3BE9568C" w14:textId="77777777" w:rsidR="0051190A" w:rsidRPr="0051190A" w:rsidRDefault="0051190A" w:rsidP="0051190A">
            <w:pPr>
              <w:ind w:right="-2"/>
              <w:jc w:val="center"/>
              <w:rPr>
                <w:color w:val="000000"/>
                <w:lang w:eastAsia="en-US"/>
              </w:rPr>
            </w:pPr>
            <w:r w:rsidRPr="0051190A">
              <w:rPr>
                <w:color w:val="000000"/>
                <w:lang w:eastAsia="en-US"/>
              </w:rPr>
              <w:t>с 01.07.2020</w:t>
            </w:r>
          </w:p>
        </w:tc>
        <w:tc>
          <w:tcPr>
            <w:tcW w:w="1370" w:type="dxa"/>
            <w:tcBorders>
              <w:top w:val="single" w:sz="2" w:space="0" w:color="auto"/>
              <w:left w:val="single" w:sz="2" w:space="0" w:color="auto"/>
              <w:bottom w:val="single" w:sz="2" w:space="0" w:color="auto"/>
              <w:right w:val="single" w:sz="2" w:space="0" w:color="auto"/>
            </w:tcBorders>
          </w:tcPr>
          <w:p w14:paraId="01AA0F68" w14:textId="77777777" w:rsidR="0051190A" w:rsidRPr="0051190A" w:rsidRDefault="0051190A" w:rsidP="0051190A">
            <w:pPr>
              <w:jc w:val="center"/>
              <w:rPr>
                <w:lang w:eastAsia="en-US"/>
              </w:rPr>
            </w:pPr>
            <w:r w:rsidRPr="0051190A">
              <w:rPr>
                <w:lang w:eastAsia="en-US"/>
              </w:rPr>
              <w:t>42,49</w:t>
            </w:r>
          </w:p>
        </w:tc>
        <w:tc>
          <w:tcPr>
            <w:tcW w:w="1436" w:type="dxa"/>
            <w:shd w:val="clear" w:color="auto" w:fill="auto"/>
            <w:vAlign w:val="center"/>
          </w:tcPr>
          <w:p w14:paraId="741DCB64" w14:textId="77777777" w:rsidR="0051190A" w:rsidRPr="0051190A" w:rsidRDefault="0051190A" w:rsidP="0051190A">
            <w:pPr>
              <w:jc w:val="center"/>
              <w:rPr>
                <w:lang w:eastAsia="en-US"/>
              </w:rPr>
            </w:pPr>
            <w:r w:rsidRPr="0051190A">
              <w:rPr>
                <w:lang w:eastAsia="en-US"/>
              </w:rPr>
              <w:t>x</w:t>
            </w:r>
          </w:p>
        </w:tc>
      </w:tr>
      <w:tr w:rsidR="0051190A" w:rsidRPr="0051190A" w14:paraId="085BAEE2" w14:textId="77777777" w:rsidTr="004F6214">
        <w:tc>
          <w:tcPr>
            <w:tcW w:w="3073" w:type="dxa"/>
            <w:vMerge/>
            <w:shd w:val="clear" w:color="auto" w:fill="auto"/>
            <w:vAlign w:val="center"/>
          </w:tcPr>
          <w:p w14:paraId="37F7B026" w14:textId="77777777" w:rsidR="0051190A" w:rsidRPr="0051190A" w:rsidRDefault="0051190A" w:rsidP="0051190A">
            <w:pPr>
              <w:ind w:right="-2"/>
              <w:jc w:val="center"/>
              <w:rPr>
                <w:color w:val="000000"/>
                <w:lang w:eastAsia="en-US"/>
              </w:rPr>
            </w:pPr>
          </w:p>
        </w:tc>
        <w:tc>
          <w:tcPr>
            <w:tcW w:w="2126" w:type="dxa"/>
            <w:vMerge/>
            <w:shd w:val="clear" w:color="auto" w:fill="auto"/>
            <w:vAlign w:val="center"/>
          </w:tcPr>
          <w:p w14:paraId="342D6DEF" w14:textId="77777777" w:rsidR="0051190A" w:rsidRPr="0051190A" w:rsidRDefault="0051190A" w:rsidP="0051190A">
            <w:pPr>
              <w:ind w:right="-2"/>
              <w:jc w:val="center"/>
              <w:rPr>
                <w:color w:val="000000"/>
                <w:lang w:eastAsia="en-US"/>
              </w:rPr>
            </w:pPr>
          </w:p>
        </w:tc>
        <w:tc>
          <w:tcPr>
            <w:tcW w:w="1741" w:type="dxa"/>
            <w:tcBorders>
              <w:top w:val="single" w:sz="2" w:space="0" w:color="auto"/>
              <w:left w:val="single" w:sz="2" w:space="0" w:color="auto"/>
              <w:bottom w:val="single" w:sz="2" w:space="0" w:color="auto"/>
              <w:right w:val="single" w:sz="2" w:space="0" w:color="auto"/>
            </w:tcBorders>
            <w:vAlign w:val="center"/>
          </w:tcPr>
          <w:p w14:paraId="4DDF3248" w14:textId="77777777" w:rsidR="0051190A" w:rsidRPr="0051190A" w:rsidRDefault="0051190A" w:rsidP="0051190A">
            <w:pPr>
              <w:ind w:right="-2"/>
              <w:jc w:val="center"/>
              <w:rPr>
                <w:color w:val="000000"/>
                <w:lang w:eastAsia="en-US"/>
              </w:rPr>
            </w:pPr>
            <w:r w:rsidRPr="0051190A">
              <w:rPr>
                <w:color w:val="000000"/>
                <w:lang w:eastAsia="en-US"/>
              </w:rPr>
              <w:t>с 01.01.2021</w:t>
            </w:r>
          </w:p>
        </w:tc>
        <w:tc>
          <w:tcPr>
            <w:tcW w:w="1370" w:type="dxa"/>
            <w:tcBorders>
              <w:top w:val="single" w:sz="2" w:space="0" w:color="auto"/>
              <w:left w:val="single" w:sz="2" w:space="0" w:color="auto"/>
              <w:bottom w:val="single" w:sz="2" w:space="0" w:color="auto"/>
              <w:right w:val="single" w:sz="2" w:space="0" w:color="auto"/>
            </w:tcBorders>
          </w:tcPr>
          <w:p w14:paraId="0698C070" w14:textId="77777777" w:rsidR="0051190A" w:rsidRPr="0051190A" w:rsidRDefault="0051190A" w:rsidP="0051190A">
            <w:pPr>
              <w:jc w:val="center"/>
              <w:rPr>
                <w:lang w:eastAsia="en-US"/>
              </w:rPr>
            </w:pPr>
            <w:r w:rsidRPr="0051190A">
              <w:rPr>
                <w:lang w:eastAsia="en-US"/>
              </w:rPr>
              <w:t>36,29</w:t>
            </w:r>
          </w:p>
        </w:tc>
        <w:tc>
          <w:tcPr>
            <w:tcW w:w="1436" w:type="dxa"/>
            <w:shd w:val="clear" w:color="auto" w:fill="auto"/>
            <w:vAlign w:val="center"/>
          </w:tcPr>
          <w:p w14:paraId="2D1B38B8" w14:textId="77777777" w:rsidR="0051190A" w:rsidRPr="0051190A" w:rsidRDefault="0051190A" w:rsidP="0051190A">
            <w:pPr>
              <w:jc w:val="center"/>
              <w:rPr>
                <w:lang w:eastAsia="en-US"/>
              </w:rPr>
            </w:pPr>
            <w:r w:rsidRPr="0051190A">
              <w:rPr>
                <w:lang w:eastAsia="en-US"/>
              </w:rPr>
              <w:t>x</w:t>
            </w:r>
          </w:p>
        </w:tc>
      </w:tr>
    </w:tbl>
    <w:p w14:paraId="4050C4E1" w14:textId="77777777" w:rsidR="0051190A" w:rsidRPr="0051190A" w:rsidRDefault="0051190A" w:rsidP="0051190A">
      <w:pPr>
        <w:rPr>
          <w:lang w:eastAsia="en-US"/>
        </w:rPr>
      </w:pPr>
      <w:r w:rsidRPr="0051190A">
        <w:rPr>
          <w:lang w:eastAsia="en-US"/>
        </w:rPr>
        <w:br w:type="page"/>
      </w:r>
    </w:p>
    <w:tbl>
      <w:tblPr>
        <w:tblpPr w:leftFromText="180" w:rightFromText="180" w:vertAnchor="text" w:horzAnchor="margin" w:tblpY="43"/>
        <w:tblW w:w="974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073"/>
        <w:gridCol w:w="2126"/>
        <w:gridCol w:w="1741"/>
        <w:gridCol w:w="1370"/>
        <w:gridCol w:w="1436"/>
      </w:tblGrid>
      <w:tr w:rsidR="0051190A" w:rsidRPr="0051190A" w14:paraId="6A241057" w14:textId="77777777" w:rsidTr="004F6214">
        <w:tc>
          <w:tcPr>
            <w:tcW w:w="3073" w:type="dxa"/>
            <w:shd w:val="clear" w:color="auto" w:fill="auto"/>
            <w:vAlign w:val="center"/>
          </w:tcPr>
          <w:p w14:paraId="759DCF17" w14:textId="77777777" w:rsidR="0051190A" w:rsidRPr="0051190A" w:rsidRDefault="0051190A" w:rsidP="0051190A">
            <w:pPr>
              <w:ind w:right="-2"/>
              <w:jc w:val="center"/>
              <w:rPr>
                <w:color w:val="000000"/>
                <w:lang w:eastAsia="en-US"/>
              </w:rPr>
            </w:pPr>
            <w:r w:rsidRPr="0051190A">
              <w:rPr>
                <w:color w:val="000000"/>
                <w:lang w:eastAsia="en-US"/>
              </w:rPr>
              <w:lastRenderedPageBreak/>
              <w:t>1</w:t>
            </w:r>
          </w:p>
        </w:tc>
        <w:tc>
          <w:tcPr>
            <w:tcW w:w="2126" w:type="dxa"/>
            <w:shd w:val="clear" w:color="auto" w:fill="auto"/>
            <w:vAlign w:val="center"/>
          </w:tcPr>
          <w:p w14:paraId="421EA003" w14:textId="77777777" w:rsidR="0051190A" w:rsidRPr="0051190A" w:rsidRDefault="0051190A" w:rsidP="0051190A">
            <w:pPr>
              <w:ind w:right="-2"/>
              <w:jc w:val="center"/>
              <w:rPr>
                <w:color w:val="000000"/>
                <w:lang w:eastAsia="en-US"/>
              </w:rPr>
            </w:pPr>
            <w:r w:rsidRPr="0051190A">
              <w:rPr>
                <w:color w:val="000000"/>
                <w:lang w:eastAsia="en-US"/>
              </w:rPr>
              <w:t>2</w:t>
            </w:r>
          </w:p>
        </w:tc>
        <w:tc>
          <w:tcPr>
            <w:tcW w:w="1741" w:type="dxa"/>
            <w:shd w:val="clear" w:color="auto" w:fill="auto"/>
          </w:tcPr>
          <w:p w14:paraId="2BED7A45" w14:textId="77777777" w:rsidR="0051190A" w:rsidRPr="0051190A" w:rsidRDefault="0051190A" w:rsidP="0051190A">
            <w:pPr>
              <w:ind w:right="-2"/>
              <w:jc w:val="center"/>
              <w:rPr>
                <w:lang w:eastAsia="en-US"/>
              </w:rPr>
            </w:pPr>
            <w:r w:rsidRPr="0051190A">
              <w:rPr>
                <w:lang w:eastAsia="en-US"/>
              </w:rPr>
              <w:t>3</w:t>
            </w:r>
          </w:p>
        </w:tc>
        <w:tc>
          <w:tcPr>
            <w:tcW w:w="1370" w:type="dxa"/>
            <w:shd w:val="clear" w:color="auto" w:fill="auto"/>
          </w:tcPr>
          <w:p w14:paraId="5078611D" w14:textId="77777777" w:rsidR="0051190A" w:rsidRPr="0051190A" w:rsidRDefault="0051190A" w:rsidP="0051190A">
            <w:pPr>
              <w:jc w:val="center"/>
              <w:rPr>
                <w:lang w:eastAsia="en-US"/>
              </w:rPr>
            </w:pPr>
            <w:r w:rsidRPr="0051190A">
              <w:rPr>
                <w:lang w:eastAsia="en-US"/>
              </w:rPr>
              <w:t>4</w:t>
            </w:r>
          </w:p>
        </w:tc>
        <w:tc>
          <w:tcPr>
            <w:tcW w:w="1436" w:type="dxa"/>
            <w:shd w:val="clear" w:color="auto" w:fill="auto"/>
          </w:tcPr>
          <w:p w14:paraId="35326A48" w14:textId="77777777" w:rsidR="0051190A" w:rsidRPr="0051190A" w:rsidRDefault="0051190A" w:rsidP="0051190A">
            <w:pPr>
              <w:jc w:val="center"/>
              <w:rPr>
                <w:lang w:eastAsia="en-US"/>
              </w:rPr>
            </w:pPr>
            <w:r w:rsidRPr="0051190A">
              <w:rPr>
                <w:lang w:eastAsia="en-US"/>
              </w:rPr>
              <w:t>5</w:t>
            </w:r>
          </w:p>
        </w:tc>
      </w:tr>
      <w:tr w:rsidR="0051190A" w:rsidRPr="0051190A" w14:paraId="67480195" w14:textId="77777777" w:rsidTr="004F6214">
        <w:tc>
          <w:tcPr>
            <w:tcW w:w="3073" w:type="dxa"/>
            <w:vMerge w:val="restart"/>
            <w:shd w:val="clear" w:color="auto" w:fill="auto"/>
            <w:vAlign w:val="center"/>
          </w:tcPr>
          <w:p w14:paraId="0493BEB0" w14:textId="77777777" w:rsidR="0051190A" w:rsidRPr="0051190A" w:rsidRDefault="0051190A" w:rsidP="0051190A">
            <w:pPr>
              <w:ind w:right="-2"/>
              <w:jc w:val="center"/>
              <w:rPr>
                <w:color w:val="000000"/>
                <w:lang w:eastAsia="en-US"/>
              </w:rPr>
            </w:pPr>
          </w:p>
        </w:tc>
        <w:tc>
          <w:tcPr>
            <w:tcW w:w="2126" w:type="dxa"/>
            <w:vMerge w:val="restart"/>
            <w:shd w:val="clear" w:color="auto" w:fill="auto"/>
            <w:vAlign w:val="center"/>
          </w:tcPr>
          <w:p w14:paraId="33071AB0" w14:textId="77777777" w:rsidR="0051190A" w:rsidRPr="0051190A" w:rsidRDefault="0051190A" w:rsidP="0051190A">
            <w:pPr>
              <w:ind w:right="-2"/>
              <w:jc w:val="center"/>
              <w:rPr>
                <w:color w:val="000000"/>
                <w:lang w:eastAsia="en-US"/>
              </w:rPr>
            </w:pPr>
          </w:p>
        </w:tc>
        <w:tc>
          <w:tcPr>
            <w:tcW w:w="1741" w:type="dxa"/>
            <w:tcBorders>
              <w:top w:val="single" w:sz="2" w:space="0" w:color="auto"/>
              <w:left w:val="single" w:sz="2" w:space="0" w:color="auto"/>
              <w:bottom w:val="single" w:sz="2" w:space="0" w:color="auto"/>
              <w:right w:val="single" w:sz="2" w:space="0" w:color="auto"/>
            </w:tcBorders>
            <w:vAlign w:val="center"/>
          </w:tcPr>
          <w:p w14:paraId="3297A6FB" w14:textId="77777777" w:rsidR="0051190A" w:rsidRPr="0051190A" w:rsidRDefault="0051190A" w:rsidP="0051190A">
            <w:pPr>
              <w:ind w:right="-2"/>
              <w:jc w:val="center"/>
              <w:rPr>
                <w:color w:val="000000"/>
                <w:lang w:eastAsia="en-US"/>
              </w:rPr>
            </w:pPr>
            <w:r w:rsidRPr="0051190A">
              <w:rPr>
                <w:color w:val="000000"/>
                <w:lang w:eastAsia="en-US"/>
              </w:rPr>
              <w:t>с 01.07.2021</w:t>
            </w:r>
          </w:p>
        </w:tc>
        <w:tc>
          <w:tcPr>
            <w:tcW w:w="1370" w:type="dxa"/>
            <w:tcBorders>
              <w:top w:val="single" w:sz="2" w:space="0" w:color="auto"/>
              <w:left w:val="single" w:sz="2" w:space="0" w:color="auto"/>
              <w:bottom w:val="single" w:sz="2" w:space="0" w:color="auto"/>
              <w:right w:val="single" w:sz="2" w:space="0" w:color="auto"/>
            </w:tcBorders>
          </w:tcPr>
          <w:p w14:paraId="7EEDCB3D" w14:textId="77777777" w:rsidR="0051190A" w:rsidRPr="0051190A" w:rsidRDefault="0051190A" w:rsidP="0051190A">
            <w:pPr>
              <w:jc w:val="center"/>
              <w:rPr>
                <w:lang w:eastAsia="en-US"/>
              </w:rPr>
            </w:pPr>
            <w:r w:rsidRPr="0051190A">
              <w:rPr>
                <w:lang w:eastAsia="en-US"/>
              </w:rPr>
              <w:t>36,29</w:t>
            </w:r>
          </w:p>
        </w:tc>
        <w:tc>
          <w:tcPr>
            <w:tcW w:w="1436" w:type="dxa"/>
            <w:shd w:val="clear" w:color="auto" w:fill="auto"/>
          </w:tcPr>
          <w:p w14:paraId="039ADE1F" w14:textId="77777777" w:rsidR="0051190A" w:rsidRPr="0051190A" w:rsidRDefault="0051190A" w:rsidP="0051190A">
            <w:pPr>
              <w:jc w:val="center"/>
              <w:rPr>
                <w:lang w:eastAsia="en-US"/>
              </w:rPr>
            </w:pPr>
            <w:r w:rsidRPr="0051190A">
              <w:rPr>
                <w:lang w:eastAsia="en-US"/>
              </w:rPr>
              <w:t>х</w:t>
            </w:r>
          </w:p>
        </w:tc>
      </w:tr>
      <w:tr w:rsidR="0051190A" w:rsidRPr="0051190A" w14:paraId="7A19FE92" w14:textId="77777777" w:rsidTr="004F6214">
        <w:tc>
          <w:tcPr>
            <w:tcW w:w="3073" w:type="dxa"/>
            <w:vMerge/>
            <w:shd w:val="clear" w:color="auto" w:fill="auto"/>
            <w:vAlign w:val="center"/>
          </w:tcPr>
          <w:p w14:paraId="5071A56B" w14:textId="77777777" w:rsidR="0051190A" w:rsidRPr="0051190A" w:rsidRDefault="0051190A" w:rsidP="0051190A">
            <w:pPr>
              <w:ind w:right="-2"/>
              <w:jc w:val="center"/>
              <w:rPr>
                <w:color w:val="000000"/>
                <w:lang w:eastAsia="en-US"/>
              </w:rPr>
            </w:pPr>
          </w:p>
        </w:tc>
        <w:tc>
          <w:tcPr>
            <w:tcW w:w="2126" w:type="dxa"/>
            <w:vMerge/>
            <w:shd w:val="clear" w:color="auto" w:fill="auto"/>
            <w:vAlign w:val="center"/>
          </w:tcPr>
          <w:p w14:paraId="32E3D01D" w14:textId="77777777" w:rsidR="0051190A" w:rsidRPr="0051190A" w:rsidRDefault="0051190A" w:rsidP="0051190A">
            <w:pPr>
              <w:ind w:right="-2"/>
              <w:jc w:val="center"/>
              <w:rPr>
                <w:color w:val="000000"/>
                <w:lang w:eastAsia="en-US"/>
              </w:rPr>
            </w:pPr>
          </w:p>
        </w:tc>
        <w:tc>
          <w:tcPr>
            <w:tcW w:w="1741" w:type="dxa"/>
            <w:tcBorders>
              <w:top w:val="single" w:sz="2" w:space="0" w:color="auto"/>
              <w:left w:val="single" w:sz="2" w:space="0" w:color="auto"/>
              <w:bottom w:val="single" w:sz="2" w:space="0" w:color="auto"/>
              <w:right w:val="single" w:sz="2" w:space="0" w:color="auto"/>
            </w:tcBorders>
            <w:vAlign w:val="center"/>
          </w:tcPr>
          <w:p w14:paraId="68B3C4FF" w14:textId="77777777" w:rsidR="0051190A" w:rsidRPr="0051190A" w:rsidRDefault="0051190A" w:rsidP="0051190A">
            <w:pPr>
              <w:ind w:right="-2"/>
              <w:jc w:val="center"/>
              <w:rPr>
                <w:color w:val="000000"/>
                <w:lang w:eastAsia="en-US"/>
              </w:rPr>
            </w:pPr>
            <w:r w:rsidRPr="0051190A">
              <w:rPr>
                <w:color w:val="000000"/>
                <w:lang w:eastAsia="en-US"/>
              </w:rPr>
              <w:t>с 01.10.2021</w:t>
            </w:r>
          </w:p>
        </w:tc>
        <w:tc>
          <w:tcPr>
            <w:tcW w:w="1370" w:type="dxa"/>
            <w:tcBorders>
              <w:top w:val="single" w:sz="2" w:space="0" w:color="auto"/>
              <w:left w:val="single" w:sz="2" w:space="0" w:color="auto"/>
              <w:bottom w:val="single" w:sz="2" w:space="0" w:color="auto"/>
              <w:right w:val="single" w:sz="2" w:space="0" w:color="auto"/>
            </w:tcBorders>
          </w:tcPr>
          <w:p w14:paraId="53994A05" w14:textId="77777777" w:rsidR="0051190A" w:rsidRPr="0051190A" w:rsidRDefault="0051190A" w:rsidP="0051190A">
            <w:pPr>
              <w:jc w:val="center"/>
              <w:rPr>
                <w:lang w:eastAsia="en-US"/>
              </w:rPr>
            </w:pPr>
            <w:r w:rsidRPr="0051190A">
              <w:rPr>
                <w:lang w:eastAsia="en-US"/>
              </w:rPr>
              <w:t>36,29</w:t>
            </w:r>
          </w:p>
        </w:tc>
        <w:tc>
          <w:tcPr>
            <w:tcW w:w="1436" w:type="dxa"/>
            <w:shd w:val="clear" w:color="auto" w:fill="auto"/>
          </w:tcPr>
          <w:p w14:paraId="3AB9846C" w14:textId="77777777" w:rsidR="0051190A" w:rsidRPr="0051190A" w:rsidRDefault="0051190A" w:rsidP="0051190A">
            <w:pPr>
              <w:jc w:val="center"/>
              <w:rPr>
                <w:lang w:eastAsia="en-US"/>
              </w:rPr>
            </w:pPr>
            <w:r w:rsidRPr="0051190A">
              <w:rPr>
                <w:lang w:eastAsia="en-US"/>
              </w:rPr>
              <w:t>х</w:t>
            </w:r>
          </w:p>
        </w:tc>
      </w:tr>
      <w:tr w:rsidR="0051190A" w:rsidRPr="0051190A" w14:paraId="7FBBE0ED" w14:textId="77777777" w:rsidTr="004F6214">
        <w:tc>
          <w:tcPr>
            <w:tcW w:w="3073" w:type="dxa"/>
            <w:vMerge/>
            <w:shd w:val="clear" w:color="auto" w:fill="auto"/>
            <w:vAlign w:val="center"/>
          </w:tcPr>
          <w:p w14:paraId="524810FD" w14:textId="77777777" w:rsidR="0051190A" w:rsidRPr="0051190A" w:rsidRDefault="0051190A" w:rsidP="0051190A">
            <w:pPr>
              <w:ind w:right="-2"/>
              <w:jc w:val="center"/>
              <w:rPr>
                <w:color w:val="000000"/>
                <w:lang w:eastAsia="en-US"/>
              </w:rPr>
            </w:pPr>
          </w:p>
        </w:tc>
        <w:tc>
          <w:tcPr>
            <w:tcW w:w="2126" w:type="dxa"/>
            <w:vMerge/>
            <w:shd w:val="clear" w:color="auto" w:fill="auto"/>
            <w:vAlign w:val="center"/>
          </w:tcPr>
          <w:p w14:paraId="31C08DC2" w14:textId="77777777" w:rsidR="0051190A" w:rsidRPr="0051190A" w:rsidRDefault="0051190A" w:rsidP="0051190A">
            <w:pPr>
              <w:ind w:right="-2"/>
              <w:jc w:val="center"/>
              <w:rPr>
                <w:color w:val="000000"/>
                <w:lang w:eastAsia="en-US"/>
              </w:rPr>
            </w:pPr>
          </w:p>
        </w:tc>
        <w:tc>
          <w:tcPr>
            <w:tcW w:w="1741" w:type="dxa"/>
            <w:tcBorders>
              <w:top w:val="single" w:sz="2" w:space="0" w:color="auto"/>
              <w:left w:val="single" w:sz="2" w:space="0" w:color="auto"/>
              <w:bottom w:val="single" w:sz="2" w:space="0" w:color="auto"/>
              <w:right w:val="single" w:sz="2" w:space="0" w:color="auto"/>
            </w:tcBorders>
            <w:vAlign w:val="center"/>
          </w:tcPr>
          <w:p w14:paraId="430B08C5" w14:textId="77777777" w:rsidR="0051190A" w:rsidRPr="0051190A" w:rsidRDefault="0051190A" w:rsidP="0051190A">
            <w:pPr>
              <w:ind w:right="-2"/>
              <w:jc w:val="center"/>
              <w:rPr>
                <w:color w:val="000000"/>
                <w:lang w:eastAsia="en-US"/>
              </w:rPr>
            </w:pPr>
            <w:r w:rsidRPr="0051190A">
              <w:rPr>
                <w:color w:val="000000"/>
                <w:lang w:eastAsia="en-US"/>
              </w:rPr>
              <w:t>с 01.01.2022</w:t>
            </w:r>
          </w:p>
        </w:tc>
        <w:tc>
          <w:tcPr>
            <w:tcW w:w="1370" w:type="dxa"/>
            <w:tcBorders>
              <w:top w:val="single" w:sz="2" w:space="0" w:color="auto"/>
              <w:left w:val="single" w:sz="2" w:space="0" w:color="auto"/>
              <w:bottom w:val="single" w:sz="2" w:space="0" w:color="auto"/>
              <w:right w:val="single" w:sz="2" w:space="0" w:color="auto"/>
            </w:tcBorders>
          </w:tcPr>
          <w:p w14:paraId="195C3760" w14:textId="77777777" w:rsidR="0051190A" w:rsidRPr="0051190A" w:rsidRDefault="0051190A" w:rsidP="0051190A">
            <w:pPr>
              <w:jc w:val="center"/>
              <w:rPr>
                <w:lang w:eastAsia="en-US"/>
              </w:rPr>
            </w:pPr>
            <w:r w:rsidRPr="0051190A">
              <w:rPr>
                <w:lang w:eastAsia="en-US"/>
              </w:rPr>
              <w:t>36,29</w:t>
            </w:r>
          </w:p>
        </w:tc>
        <w:tc>
          <w:tcPr>
            <w:tcW w:w="1436" w:type="dxa"/>
            <w:shd w:val="clear" w:color="auto" w:fill="auto"/>
          </w:tcPr>
          <w:p w14:paraId="01C50E22" w14:textId="77777777" w:rsidR="0051190A" w:rsidRPr="0051190A" w:rsidRDefault="0051190A" w:rsidP="0051190A">
            <w:pPr>
              <w:jc w:val="center"/>
              <w:rPr>
                <w:lang w:eastAsia="en-US"/>
              </w:rPr>
            </w:pPr>
            <w:r w:rsidRPr="0051190A">
              <w:rPr>
                <w:lang w:eastAsia="en-US"/>
              </w:rPr>
              <w:t>x</w:t>
            </w:r>
          </w:p>
        </w:tc>
      </w:tr>
      <w:tr w:rsidR="0051190A" w:rsidRPr="0051190A" w14:paraId="445671BF" w14:textId="77777777" w:rsidTr="004F6214">
        <w:tc>
          <w:tcPr>
            <w:tcW w:w="3073" w:type="dxa"/>
            <w:vMerge/>
            <w:shd w:val="clear" w:color="auto" w:fill="auto"/>
            <w:vAlign w:val="center"/>
          </w:tcPr>
          <w:p w14:paraId="65B0D53D" w14:textId="77777777" w:rsidR="0051190A" w:rsidRPr="0051190A" w:rsidRDefault="0051190A" w:rsidP="0051190A">
            <w:pPr>
              <w:ind w:right="-2"/>
              <w:jc w:val="center"/>
              <w:rPr>
                <w:color w:val="000000"/>
                <w:lang w:eastAsia="en-US"/>
              </w:rPr>
            </w:pPr>
          </w:p>
        </w:tc>
        <w:tc>
          <w:tcPr>
            <w:tcW w:w="2126" w:type="dxa"/>
            <w:vMerge/>
            <w:shd w:val="clear" w:color="auto" w:fill="auto"/>
            <w:vAlign w:val="center"/>
          </w:tcPr>
          <w:p w14:paraId="4BF180B7" w14:textId="77777777" w:rsidR="0051190A" w:rsidRPr="0051190A" w:rsidRDefault="0051190A" w:rsidP="0051190A">
            <w:pPr>
              <w:ind w:right="-2"/>
              <w:jc w:val="center"/>
              <w:rPr>
                <w:color w:val="000000"/>
                <w:lang w:eastAsia="en-US"/>
              </w:rPr>
            </w:pPr>
          </w:p>
        </w:tc>
        <w:tc>
          <w:tcPr>
            <w:tcW w:w="1741" w:type="dxa"/>
            <w:tcBorders>
              <w:top w:val="single" w:sz="2" w:space="0" w:color="auto"/>
              <w:left w:val="single" w:sz="2" w:space="0" w:color="auto"/>
              <w:bottom w:val="single" w:sz="2" w:space="0" w:color="auto"/>
              <w:right w:val="single" w:sz="2" w:space="0" w:color="auto"/>
            </w:tcBorders>
            <w:vAlign w:val="center"/>
          </w:tcPr>
          <w:p w14:paraId="0AE3DA7B" w14:textId="77777777" w:rsidR="0051190A" w:rsidRPr="0051190A" w:rsidRDefault="0051190A" w:rsidP="0051190A">
            <w:pPr>
              <w:ind w:right="-2"/>
              <w:jc w:val="center"/>
              <w:rPr>
                <w:lang w:eastAsia="en-US"/>
              </w:rPr>
            </w:pPr>
            <w:r w:rsidRPr="0051190A">
              <w:rPr>
                <w:color w:val="000000"/>
                <w:lang w:eastAsia="en-US"/>
              </w:rPr>
              <w:t>с 01.07.2022</w:t>
            </w:r>
          </w:p>
        </w:tc>
        <w:tc>
          <w:tcPr>
            <w:tcW w:w="1370" w:type="dxa"/>
            <w:tcBorders>
              <w:top w:val="single" w:sz="2" w:space="0" w:color="auto"/>
              <w:left w:val="single" w:sz="2" w:space="0" w:color="auto"/>
              <w:bottom w:val="single" w:sz="2" w:space="0" w:color="auto"/>
              <w:right w:val="single" w:sz="2" w:space="0" w:color="auto"/>
            </w:tcBorders>
          </w:tcPr>
          <w:p w14:paraId="624146AC" w14:textId="77777777" w:rsidR="0051190A" w:rsidRPr="0051190A" w:rsidRDefault="0051190A" w:rsidP="0051190A">
            <w:pPr>
              <w:jc w:val="center"/>
              <w:rPr>
                <w:lang w:eastAsia="en-US"/>
              </w:rPr>
            </w:pPr>
            <w:r w:rsidRPr="0051190A">
              <w:rPr>
                <w:lang w:eastAsia="en-US"/>
              </w:rPr>
              <w:t>48,11</w:t>
            </w:r>
          </w:p>
        </w:tc>
        <w:tc>
          <w:tcPr>
            <w:tcW w:w="1436" w:type="dxa"/>
            <w:shd w:val="clear" w:color="auto" w:fill="auto"/>
          </w:tcPr>
          <w:p w14:paraId="7D4111D7" w14:textId="77777777" w:rsidR="0051190A" w:rsidRPr="0051190A" w:rsidRDefault="0051190A" w:rsidP="0051190A">
            <w:pPr>
              <w:jc w:val="center"/>
              <w:rPr>
                <w:lang w:eastAsia="en-US"/>
              </w:rPr>
            </w:pPr>
            <w:r w:rsidRPr="0051190A">
              <w:rPr>
                <w:lang w:eastAsia="en-US"/>
              </w:rPr>
              <w:t>x</w:t>
            </w:r>
          </w:p>
        </w:tc>
      </w:tr>
      <w:tr w:rsidR="0051190A" w:rsidRPr="0051190A" w14:paraId="387EB940" w14:textId="77777777" w:rsidTr="004F6214">
        <w:tc>
          <w:tcPr>
            <w:tcW w:w="3073" w:type="dxa"/>
            <w:vMerge/>
            <w:shd w:val="clear" w:color="auto" w:fill="auto"/>
            <w:vAlign w:val="center"/>
          </w:tcPr>
          <w:p w14:paraId="435683FA" w14:textId="77777777" w:rsidR="0051190A" w:rsidRPr="0051190A" w:rsidRDefault="0051190A" w:rsidP="0051190A">
            <w:pPr>
              <w:ind w:right="-2"/>
              <w:jc w:val="center"/>
              <w:rPr>
                <w:color w:val="000000"/>
                <w:lang w:eastAsia="en-US"/>
              </w:rPr>
            </w:pPr>
          </w:p>
        </w:tc>
        <w:tc>
          <w:tcPr>
            <w:tcW w:w="2126" w:type="dxa"/>
            <w:vMerge/>
            <w:shd w:val="clear" w:color="auto" w:fill="auto"/>
            <w:vAlign w:val="center"/>
          </w:tcPr>
          <w:p w14:paraId="6911F49F" w14:textId="77777777" w:rsidR="0051190A" w:rsidRPr="0051190A" w:rsidRDefault="0051190A" w:rsidP="0051190A">
            <w:pPr>
              <w:ind w:right="-2"/>
              <w:jc w:val="center"/>
              <w:rPr>
                <w:color w:val="000000"/>
                <w:lang w:eastAsia="en-US"/>
              </w:rPr>
            </w:pPr>
          </w:p>
        </w:tc>
        <w:tc>
          <w:tcPr>
            <w:tcW w:w="1741" w:type="dxa"/>
            <w:tcBorders>
              <w:top w:val="single" w:sz="2" w:space="0" w:color="auto"/>
              <w:left w:val="single" w:sz="2" w:space="0" w:color="auto"/>
              <w:bottom w:val="single" w:sz="2" w:space="0" w:color="auto"/>
              <w:right w:val="single" w:sz="2" w:space="0" w:color="auto"/>
            </w:tcBorders>
            <w:vAlign w:val="center"/>
          </w:tcPr>
          <w:p w14:paraId="70E259B1" w14:textId="77777777" w:rsidR="0051190A" w:rsidRPr="0051190A" w:rsidRDefault="0051190A" w:rsidP="0051190A">
            <w:pPr>
              <w:ind w:right="-2"/>
              <w:jc w:val="center"/>
              <w:rPr>
                <w:lang w:eastAsia="en-US"/>
              </w:rPr>
            </w:pPr>
            <w:r w:rsidRPr="0051190A">
              <w:rPr>
                <w:color w:val="000000"/>
                <w:lang w:eastAsia="en-US"/>
              </w:rPr>
              <w:t>с 01.01.2023</w:t>
            </w:r>
          </w:p>
        </w:tc>
        <w:tc>
          <w:tcPr>
            <w:tcW w:w="1370" w:type="dxa"/>
            <w:tcBorders>
              <w:top w:val="single" w:sz="2" w:space="0" w:color="auto"/>
              <w:left w:val="single" w:sz="2" w:space="0" w:color="auto"/>
              <w:bottom w:val="single" w:sz="2" w:space="0" w:color="auto"/>
              <w:right w:val="single" w:sz="2" w:space="0" w:color="auto"/>
            </w:tcBorders>
          </w:tcPr>
          <w:p w14:paraId="3697C4A7" w14:textId="77777777" w:rsidR="0051190A" w:rsidRPr="0051190A" w:rsidRDefault="0051190A" w:rsidP="0051190A">
            <w:pPr>
              <w:jc w:val="center"/>
              <w:rPr>
                <w:lang w:eastAsia="en-US"/>
              </w:rPr>
            </w:pPr>
            <w:r w:rsidRPr="0051190A">
              <w:rPr>
                <w:lang w:eastAsia="en-US"/>
              </w:rPr>
              <w:t>48,11</w:t>
            </w:r>
          </w:p>
        </w:tc>
        <w:tc>
          <w:tcPr>
            <w:tcW w:w="1436" w:type="dxa"/>
            <w:tcBorders>
              <w:left w:val="single" w:sz="4" w:space="0" w:color="auto"/>
            </w:tcBorders>
            <w:shd w:val="clear" w:color="auto" w:fill="auto"/>
          </w:tcPr>
          <w:p w14:paraId="775FFD20" w14:textId="77777777" w:rsidR="0051190A" w:rsidRPr="0051190A" w:rsidRDefault="0051190A" w:rsidP="0051190A">
            <w:pPr>
              <w:jc w:val="center"/>
              <w:rPr>
                <w:lang w:eastAsia="en-US"/>
              </w:rPr>
            </w:pPr>
            <w:r w:rsidRPr="0051190A">
              <w:rPr>
                <w:lang w:eastAsia="en-US"/>
              </w:rPr>
              <w:t>x</w:t>
            </w:r>
          </w:p>
        </w:tc>
      </w:tr>
      <w:tr w:rsidR="0051190A" w:rsidRPr="0051190A" w14:paraId="7A706047" w14:textId="77777777" w:rsidTr="004F6214">
        <w:tc>
          <w:tcPr>
            <w:tcW w:w="3073" w:type="dxa"/>
            <w:vMerge/>
            <w:shd w:val="clear" w:color="auto" w:fill="auto"/>
            <w:vAlign w:val="center"/>
          </w:tcPr>
          <w:p w14:paraId="70959334" w14:textId="77777777" w:rsidR="0051190A" w:rsidRPr="0051190A" w:rsidRDefault="0051190A" w:rsidP="0051190A">
            <w:pPr>
              <w:ind w:right="-2"/>
              <w:jc w:val="center"/>
              <w:rPr>
                <w:color w:val="000000"/>
                <w:lang w:eastAsia="en-US"/>
              </w:rPr>
            </w:pPr>
          </w:p>
        </w:tc>
        <w:tc>
          <w:tcPr>
            <w:tcW w:w="2126" w:type="dxa"/>
            <w:vMerge/>
            <w:shd w:val="clear" w:color="auto" w:fill="auto"/>
            <w:vAlign w:val="center"/>
          </w:tcPr>
          <w:p w14:paraId="353D329E" w14:textId="77777777" w:rsidR="0051190A" w:rsidRPr="0051190A" w:rsidRDefault="0051190A" w:rsidP="0051190A">
            <w:pPr>
              <w:ind w:right="-2"/>
              <w:jc w:val="center"/>
              <w:rPr>
                <w:color w:val="000000"/>
                <w:lang w:eastAsia="en-US"/>
              </w:rPr>
            </w:pPr>
          </w:p>
        </w:tc>
        <w:tc>
          <w:tcPr>
            <w:tcW w:w="1741" w:type="dxa"/>
            <w:tcBorders>
              <w:top w:val="single" w:sz="2" w:space="0" w:color="auto"/>
              <w:left w:val="single" w:sz="2" w:space="0" w:color="auto"/>
              <w:bottom w:val="single" w:sz="2" w:space="0" w:color="auto"/>
              <w:right w:val="single" w:sz="2" w:space="0" w:color="auto"/>
            </w:tcBorders>
            <w:vAlign w:val="center"/>
          </w:tcPr>
          <w:p w14:paraId="07CBB3A4" w14:textId="77777777" w:rsidR="0051190A" w:rsidRPr="0051190A" w:rsidRDefault="0051190A" w:rsidP="0051190A">
            <w:pPr>
              <w:ind w:right="-2"/>
              <w:jc w:val="center"/>
              <w:rPr>
                <w:lang w:eastAsia="en-US"/>
              </w:rPr>
            </w:pPr>
            <w:r w:rsidRPr="0051190A">
              <w:rPr>
                <w:color w:val="000000"/>
                <w:lang w:eastAsia="en-US"/>
              </w:rPr>
              <w:t>с 01.07.2023</w:t>
            </w:r>
          </w:p>
        </w:tc>
        <w:tc>
          <w:tcPr>
            <w:tcW w:w="1370" w:type="dxa"/>
            <w:tcBorders>
              <w:top w:val="single" w:sz="2" w:space="0" w:color="auto"/>
              <w:left w:val="single" w:sz="2" w:space="0" w:color="auto"/>
              <w:bottom w:val="single" w:sz="2" w:space="0" w:color="auto"/>
              <w:right w:val="single" w:sz="2" w:space="0" w:color="auto"/>
            </w:tcBorders>
          </w:tcPr>
          <w:p w14:paraId="2CB73EB2" w14:textId="77777777" w:rsidR="0051190A" w:rsidRPr="0051190A" w:rsidRDefault="0051190A" w:rsidP="0051190A">
            <w:pPr>
              <w:jc w:val="center"/>
              <w:rPr>
                <w:lang w:eastAsia="en-US"/>
              </w:rPr>
            </w:pPr>
            <w:r w:rsidRPr="0051190A">
              <w:rPr>
                <w:lang w:eastAsia="en-US"/>
              </w:rPr>
              <w:t>49,51</w:t>
            </w:r>
          </w:p>
        </w:tc>
        <w:tc>
          <w:tcPr>
            <w:tcW w:w="1436" w:type="dxa"/>
            <w:tcBorders>
              <w:left w:val="single" w:sz="4" w:space="0" w:color="auto"/>
            </w:tcBorders>
            <w:shd w:val="clear" w:color="auto" w:fill="auto"/>
          </w:tcPr>
          <w:p w14:paraId="0CECFB46" w14:textId="77777777" w:rsidR="0051190A" w:rsidRPr="0051190A" w:rsidRDefault="0051190A" w:rsidP="0051190A">
            <w:pPr>
              <w:jc w:val="center"/>
              <w:rPr>
                <w:lang w:eastAsia="en-US"/>
              </w:rPr>
            </w:pPr>
            <w:r w:rsidRPr="0051190A">
              <w:rPr>
                <w:lang w:eastAsia="en-US"/>
              </w:rPr>
              <w:t>x</w:t>
            </w:r>
          </w:p>
        </w:tc>
      </w:tr>
      <w:tr w:rsidR="0051190A" w:rsidRPr="0051190A" w14:paraId="1049950A" w14:textId="77777777" w:rsidTr="004F6214">
        <w:tc>
          <w:tcPr>
            <w:tcW w:w="3073" w:type="dxa"/>
            <w:vMerge/>
            <w:shd w:val="clear" w:color="auto" w:fill="auto"/>
            <w:vAlign w:val="center"/>
          </w:tcPr>
          <w:p w14:paraId="442A784E" w14:textId="77777777" w:rsidR="0051190A" w:rsidRPr="0051190A" w:rsidRDefault="0051190A" w:rsidP="0051190A">
            <w:pPr>
              <w:ind w:right="-2"/>
              <w:jc w:val="center"/>
              <w:rPr>
                <w:color w:val="000000"/>
                <w:lang w:eastAsia="en-US"/>
              </w:rPr>
            </w:pPr>
          </w:p>
        </w:tc>
        <w:tc>
          <w:tcPr>
            <w:tcW w:w="2126" w:type="dxa"/>
            <w:vMerge/>
            <w:shd w:val="clear" w:color="auto" w:fill="auto"/>
            <w:vAlign w:val="center"/>
          </w:tcPr>
          <w:p w14:paraId="2C56338F" w14:textId="77777777" w:rsidR="0051190A" w:rsidRPr="0051190A" w:rsidRDefault="0051190A" w:rsidP="0051190A">
            <w:pPr>
              <w:ind w:right="-2"/>
              <w:jc w:val="center"/>
              <w:rPr>
                <w:color w:val="000000"/>
                <w:lang w:eastAsia="en-US"/>
              </w:rPr>
            </w:pPr>
          </w:p>
        </w:tc>
        <w:tc>
          <w:tcPr>
            <w:tcW w:w="1741" w:type="dxa"/>
            <w:tcBorders>
              <w:top w:val="single" w:sz="2" w:space="0" w:color="auto"/>
              <w:left w:val="single" w:sz="2" w:space="0" w:color="auto"/>
              <w:bottom w:val="single" w:sz="2" w:space="0" w:color="auto"/>
              <w:right w:val="single" w:sz="2" w:space="0" w:color="auto"/>
            </w:tcBorders>
            <w:vAlign w:val="center"/>
          </w:tcPr>
          <w:p w14:paraId="0204CC05" w14:textId="77777777" w:rsidR="0051190A" w:rsidRPr="0051190A" w:rsidRDefault="0051190A" w:rsidP="0051190A">
            <w:pPr>
              <w:ind w:right="-2"/>
              <w:jc w:val="center"/>
              <w:rPr>
                <w:lang w:eastAsia="en-US"/>
              </w:rPr>
            </w:pPr>
            <w:r w:rsidRPr="0051190A">
              <w:rPr>
                <w:color w:val="000000"/>
                <w:lang w:eastAsia="en-US"/>
              </w:rPr>
              <w:t>с 01.01.2024</w:t>
            </w:r>
          </w:p>
        </w:tc>
        <w:tc>
          <w:tcPr>
            <w:tcW w:w="1370" w:type="dxa"/>
            <w:tcBorders>
              <w:top w:val="single" w:sz="2" w:space="0" w:color="auto"/>
              <w:left w:val="single" w:sz="2" w:space="0" w:color="auto"/>
              <w:bottom w:val="single" w:sz="2" w:space="0" w:color="auto"/>
              <w:right w:val="single" w:sz="2" w:space="0" w:color="auto"/>
            </w:tcBorders>
          </w:tcPr>
          <w:p w14:paraId="0D1391D8" w14:textId="77777777" w:rsidR="0051190A" w:rsidRPr="0051190A" w:rsidRDefault="0051190A" w:rsidP="0051190A">
            <w:pPr>
              <w:jc w:val="center"/>
              <w:rPr>
                <w:lang w:eastAsia="en-US"/>
              </w:rPr>
            </w:pPr>
            <w:r w:rsidRPr="0051190A">
              <w:rPr>
                <w:lang w:eastAsia="en-US"/>
              </w:rPr>
              <w:t>47,18</w:t>
            </w:r>
          </w:p>
        </w:tc>
        <w:tc>
          <w:tcPr>
            <w:tcW w:w="1436" w:type="dxa"/>
            <w:tcBorders>
              <w:left w:val="single" w:sz="4" w:space="0" w:color="auto"/>
            </w:tcBorders>
            <w:shd w:val="clear" w:color="auto" w:fill="auto"/>
          </w:tcPr>
          <w:p w14:paraId="42CEBD86" w14:textId="77777777" w:rsidR="0051190A" w:rsidRPr="0051190A" w:rsidRDefault="0051190A" w:rsidP="0051190A">
            <w:pPr>
              <w:jc w:val="center"/>
              <w:rPr>
                <w:lang w:eastAsia="en-US"/>
              </w:rPr>
            </w:pPr>
            <w:r w:rsidRPr="0051190A">
              <w:rPr>
                <w:lang w:eastAsia="en-US"/>
              </w:rPr>
              <w:t>x</w:t>
            </w:r>
          </w:p>
        </w:tc>
      </w:tr>
      <w:tr w:rsidR="0051190A" w:rsidRPr="0051190A" w14:paraId="1A022E08" w14:textId="77777777" w:rsidTr="004F6214">
        <w:tc>
          <w:tcPr>
            <w:tcW w:w="3073" w:type="dxa"/>
            <w:vMerge/>
            <w:shd w:val="clear" w:color="auto" w:fill="auto"/>
            <w:vAlign w:val="center"/>
          </w:tcPr>
          <w:p w14:paraId="71E7633E" w14:textId="77777777" w:rsidR="0051190A" w:rsidRPr="0051190A" w:rsidRDefault="0051190A" w:rsidP="0051190A">
            <w:pPr>
              <w:ind w:right="-2"/>
              <w:jc w:val="center"/>
              <w:rPr>
                <w:color w:val="000000"/>
                <w:lang w:eastAsia="en-US"/>
              </w:rPr>
            </w:pPr>
          </w:p>
        </w:tc>
        <w:tc>
          <w:tcPr>
            <w:tcW w:w="2126" w:type="dxa"/>
            <w:vMerge/>
            <w:shd w:val="clear" w:color="auto" w:fill="auto"/>
            <w:vAlign w:val="center"/>
          </w:tcPr>
          <w:p w14:paraId="54D72DB8" w14:textId="77777777" w:rsidR="0051190A" w:rsidRPr="0051190A" w:rsidRDefault="0051190A" w:rsidP="0051190A">
            <w:pPr>
              <w:ind w:right="-2"/>
              <w:jc w:val="center"/>
              <w:rPr>
                <w:color w:val="000000"/>
                <w:lang w:eastAsia="en-US"/>
              </w:rPr>
            </w:pPr>
          </w:p>
        </w:tc>
        <w:tc>
          <w:tcPr>
            <w:tcW w:w="1741" w:type="dxa"/>
            <w:tcBorders>
              <w:top w:val="single" w:sz="2" w:space="0" w:color="auto"/>
              <w:left w:val="single" w:sz="2" w:space="0" w:color="auto"/>
              <w:bottom w:val="single" w:sz="2" w:space="0" w:color="auto"/>
              <w:right w:val="single" w:sz="2" w:space="0" w:color="auto"/>
            </w:tcBorders>
            <w:vAlign w:val="center"/>
          </w:tcPr>
          <w:p w14:paraId="5E01D0C5" w14:textId="77777777" w:rsidR="0051190A" w:rsidRPr="0051190A" w:rsidRDefault="0051190A" w:rsidP="0051190A">
            <w:pPr>
              <w:ind w:right="-2"/>
              <w:jc w:val="center"/>
              <w:rPr>
                <w:lang w:eastAsia="en-US"/>
              </w:rPr>
            </w:pPr>
            <w:r w:rsidRPr="0051190A">
              <w:rPr>
                <w:color w:val="000000"/>
                <w:lang w:eastAsia="en-US"/>
              </w:rPr>
              <w:t>с 01.07.2024</w:t>
            </w:r>
          </w:p>
        </w:tc>
        <w:tc>
          <w:tcPr>
            <w:tcW w:w="1370" w:type="dxa"/>
            <w:tcBorders>
              <w:top w:val="single" w:sz="2" w:space="0" w:color="auto"/>
              <w:left w:val="single" w:sz="2" w:space="0" w:color="auto"/>
              <w:bottom w:val="single" w:sz="2" w:space="0" w:color="auto"/>
              <w:right w:val="single" w:sz="2" w:space="0" w:color="auto"/>
            </w:tcBorders>
          </w:tcPr>
          <w:p w14:paraId="06B3091C" w14:textId="77777777" w:rsidR="0051190A" w:rsidRPr="0051190A" w:rsidRDefault="0051190A" w:rsidP="0051190A">
            <w:pPr>
              <w:jc w:val="center"/>
              <w:rPr>
                <w:lang w:eastAsia="en-US"/>
              </w:rPr>
            </w:pPr>
            <w:r w:rsidRPr="0051190A">
              <w:rPr>
                <w:lang w:eastAsia="en-US"/>
              </w:rPr>
              <w:t>54,90</w:t>
            </w:r>
          </w:p>
        </w:tc>
        <w:tc>
          <w:tcPr>
            <w:tcW w:w="1436" w:type="dxa"/>
            <w:tcBorders>
              <w:left w:val="single" w:sz="4" w:space="0" w:color="auto"/>
            </w:tcBorders>
            <w:shd w:val="clear" w:color="auto" w:fill="auto"/>
          </w:tcPr>
          <w:p w14:paraId="1D712E19" w14:textId="77777777" w:rsidR="0051190A" w:rsidRPr="0051190A" w:rsidRDefault="0051190A" w:rsidP="0051190A">
            <w:pPr>
              <w:jc w:val="center"/>
              <w:rPr>
                <w:lang w:eastAsia="en-US"/>
              </w:rPr>
            </w:pPr>
            <w:r w:rsidRPr="0051190A">
              <w:rPr>
                <w:lang w:eastAsia="en-US"/>
              </w:rPr>
              <w:t>x</w:t>
            </w:r>
          </w:p>
        </w:tc>
      </w:tr>
      <w:tr w:rsidR="0051190A" w:rsidRPr="0051190A" w14:paraId="1632F97D" w14:textId="77777777" w:rsidTr="004F6214">
        <w:tc>
          <w:tcPr>
            <w:tcW w:w="3073" w:type="dxa"/>
            <w:vMerge/>
            <w:shd w:val="clear" w:color="auto" w:fill="auto"/>
            <w:vAlign w:val="center"/>
          </w:tcPr>
          <w:p w14:paraId="60AC9E2E" w14:textId="77777777" w:rsidR="0051190A" w:rsidRPr="0051190A" w:rsidRDefault="0051190A" w:rsidP="0051190A">
            <w:pPr>
              <w:ind w:right="-2"/>
              <w:jc w:val="center"/>
              <w:rPr>
                <w:color w:val="000000"/>
                <w:lang w:eastAsia="en-US"/>
              </w:rPr>
            </w:pPr>
          </w:p>
        </w:tc>
        <w:tc>
          <w:tcPr>
            <w:tcW w:w="2126" w:type="dxa"/>
            <w:vMerge/>
            <w:shd w:val="clear" w:color="auto" w:fill="auto"/>
            <w:vAlign w:val="center"/>
          </w:tcPr>
          <w:p w14:paraId="593D2A2B" w14:textId="77777777" w:rsidR="0051190A" w:rsidRPr="0051190A" w:rsidRDefault="0051190A" w:rsidP="0051190A">
            <w:pPr>
              <w:ind w:right="-2"/>
              <w:jc w:val="center"/>
              <w:rPr>
                <w:color w:val="000000"/>
                <w:lang w:eastAsia="en-US"/>
              </w:rPr>
            </w:pPr>
          </w:p>
        </w:tc>
        <w:tc>
          <w:tcPr>
            <w:tcW w:w="1741" w:type="dxa"/>
            <w:tcBorders>
              <w:top w:val="single" w:sz="2" w:space="0" w:color="auto"/>
              <w:left w:val="single" w:sz="2" w:space="0" w:color="auto"/>
              <w:bottom w:val="single" w:sz="2" w:space="0" w:color="auto"/>
              <w:right w:val="single" w:sz="2" w:space="0" w:color="auto"/>
            </w:tcBorders>
            <w:vAlign w:val="center"/>
          </w:tcPr>
          <w:p w14:paraId="1A879D33" w14:textId="77777777" w:rsidR="0051190A" w:rsidRPr="0051190A" w:rsidRDefault="0051190A" w:rsidP="0051190A">
            <w:pPr>
              <w:ind w:right="-2"/>
              <w:jc w:val="center"/>
              <w:rPr>
                <w:lang w:eastAsia="en-US"/>
              </w:rPr>
            </w:pPr>
            <w:r w:rsidRPr="0051190A">
              <w:rPr>
                <w:color w:val="000000"/>
                <w:lang w:eastAsia="en-US"/>
              </w:rPr>
              <w:t>с 01.01.2025</w:t>
            </w:r>
          </w:p>
        </w:tc>
        <w:tc>
          <w:tcPr>
            <w:tcW w:w="1370" w:type="dxa"/>
            <w:tcBorders>
              <w:top w:val="single" w:sz="2" w:space="0" w:color="auto"/>
              <w:left w:val="single" w:sz="2" w:space="0" w:color="auto"/>
              <w:bottom w:val="single" w:sz="2" w:space="0" w:color="auto"/>
              <w:right w:val="single" w:sz="2" w:space="0" w:color="auto"/>
            </w:tcBorders>
          </w:tcPr>
          <w:p w14:paraId="5FA65E61" w14:textId="77777777" w:rsidR="0051190A" w:rsidRPr="0051190A" w:rsidRDefault="0051190A" w:rsidP="0051190A">
            <w:pPr>
              <w:jc w:val="center"/>
              <w:rPr>
                <w:lang w:eastAsia="en-US"/>
              </w:rPr>
            </w:pPr>
            <w:r w:rsidRPr="0051190A">
              <w:rPr>
                <w:lang w:eastAsia="en-US"/>
              </w:rPr>
              <w:t>54,90</w:t>
            </w:r>
          </w:p>
        </w:tc>
        <w:tc>
          <w:tcPr>
            <w:tcW w:w="1436" w:type="dxa"/>
            <w:tcBorders>
              <w:left w:val="single" w:sz="4" w:space="0" w:color="auto"/>
            </w:tcBorders>
            <w:shd w:val="clear" w:color="auto" w:fill="auto"/>
          </w:tcPr>
          <w:p w14:paraId="0C7F9991" w14:textId="77777777" w:rsidR="0051190A" w:rsidRPr="0051190A" w:rsidRDefault="0051190A" w:rsidP="0051190A">
            <w:pPr>
              <w:jc w:val="center"/>
              <w:rPr>
                <w:lang w:eastAsia="en-US"/>
              </w:rPr>
            </w:pPr>
            <w:r w:rsidRPr="0051190A">
              <w:rPr>
                <w:lang w:eastAsia="en-US"/>
              </w:rPr>
              <w:t>x</w:t>
            </w:r>
          </w:p>
        </w:tc>
      </w:tr>
      <w:tr w:rsidR="0051190A" w:rsidRPr="0051190A" w14:paraId="69729D05" w14:textId="77777777" w:rsidTr="004F6214">
        <w:tc>
          <w:tcPr>
            <w:tcW w:w="3073" w:type="dxa"/>
            <w:vMerge/>
            <w:shd w:val="clear" w:color="auto" w:fill="auto"/>
            <w:vAlign w:val="center"/>
          </w:tcPr>
          <w:p w14:paraId="3C99F186" w14:textId="77777777" w:rsidR="0051190A" w:rsidRPr="0051190A" w:rsidRDefault="0051190A" w:rsidP="0051190A">
            <w:pPr>
              <w:ind w:right="-2"/>
              <w:jc w:val="center"/>
              <w:rPr>
                <w:color w:val="000000"/>
                <w:lang w:eastAsia="en-US"/>
              </w:rPr>
            </w:pPr>
          </w:p>
        </w:tc>
        <w:tc>
          <w:tcPr>
            <w:tcW w:w="2126" w:type="dxa"/>
            <w:vMerge/>
            <w:shd w:val="clear" w:color="auto" w:fill="auto"/>
            <w:vAlign w:val="center"/>
          </w:tcPr>
          <w:p w14:paraId="78D37599" w14:textId="77777777" w:rsidR="0051190A" w:rsidRPr="0051190A" w:rsidRDefault="0051190A" w:rsidP="0051190A">
            <w:pPr>
              <w:ind w:right="-2"/>
              <w:jc w:val="center"/>
              <w:rPr>
                <w:color w:val="000000"/>
                <w:lang w:eastAsia="en-US"/>
              </w:rPr>
            </w:pPr>
          </w:p>
        </w:tc>
        <w:tc>
          <w:tcPr>
            <w:tcW w:w="1741" w:type="dxa"/>
            <w:tcBorders>
              <w:top w:val="single" w:sz="2" w:space="0" w:color="auto"/>
              <w:left w:val="single" w:sz="2" w:space="0" w:color="auto"/>
              <w:bottom w:val="single" w:sz="2" w:space="0" w:color="auto"/>
              <w:right w:val="single" w:sz="2" w:space="0" w:color="auto"/>
            </w:tcBorders>
            <w:vAlign w:val="center"/>
          </w:tcPr>
          <w:p w14:paraId="63535934" w14:textId="77777777" w:rsidR="0051190A" w:rsidRPr="0051190A" w:rsidRDefault="0051190A" w:rsidP="0051190A">
            <w:pPr>
              <w:ind w:right="-2"/>
              <w:jc w:val="center"/>
              <w:rPr>
                <w:lang w:eastAsia="en-US"/>
              </w:rPr>
            </w:pPr>
            <w:r w:rsidRPr="0051190A">
              <w:rPr>
                <w:color w:val="000000"/>
                <w:lang w:eastAsia="en-US"/>
              </w:rPr>
              <w:t>с 01.07.2025</w:t>
            </w:r>
          </w:p>
        </w:tc>
        <w:tc>
          <w:tcPr>
            <w:tcW w:w="1370" w:type="dxa"/>
            <w:tcBorders>
              <w:top w:val="single" w:sz="2" w:space="0" w:color="auto"/>
              <w:left w:val="single" w:sz="2" w:space="0" w:color="auto"/>
              <w:bottom w:val="single" w:sz="2" w:space="0" w:color="auto"/>
              <w:right w:val="single" w:sz="2" w:space="0" w:color="auto"/>
            </w:tcBorders>
          </w:tcPr>
          <w:p w14:paraId="0F920C04" w14:textId="77777777" w:rsidR="0051190A" w:rsidRPr="0051190A" w:rsidRDefault="0051190A" w:rsidP="0051190A">
            <w:pPr>
              <w:jc w:val="center"/>
              <w:rPr>
                <w:lang w:eastAsia="en-US"/>
              </w:rPr>
            </w:pPr>
            <w:r w:rsidRPr="0051190A">
              <w:rPr>
                <w:lang w:eastAsia="en-US"/>
              </w:rPr>
              <w:t>49,60</w:t>
            </w:r>
          </w:p>
        </w:tc>
        <w:tc>
          <w:tcPr>
            <w:tcW w:w="1436" w:type="dxa"/>
            <w:tcBorders>
              <w:left w:val="single" w:sz="4" w:space="0" w:color="auto"/>
            </w:tcBorders>
            <w:shd w:val="clear" w:color="auto" w:fill="auto"/>
          </w:tcPr>
          <w:p w14:paraId="70E3AD0C" w14:textId="77777777" w:rsidR="0051190A" w:rsidRPr="0051190A" w:rsidRDefault="0051190A" w:rsidP="0051190A">
            <w:pPr>
              <w:jc w:val="center"/>
              <w:rPr>
                <w:lang w:eastAsia="en-US"/>
              </w:rPr>
            </w:pPr>
            <w:r w:rsidRPr="0051190A">
              <w:rPr>
                <w:lang w:eastAsia="en-US"/>
              </w:rPr>
              <w:t>x</w:t>
            </w:r>
          </w:p>
        </w:tc>
      </w:tr>
      <w:tr w:rsidR="0051190A" w:rsidRPr="0051190A" w14:paraId="5DAACBC6" w14:textId="77777777" w:rsidTr="004F6214">
        <w:tc>
          <w:tcPr>
            <w:tcW w:w="3073" w:type="dxa"/>
            <w:vMerge/>
            <w:shd w:val="clear" w:color="auto" w:fill="auto"/>
            <w:vAlign w:val="center"/>
          </w:tcPr>
          <w:p w14:paraId="6CFEA5CD" w14:textId="77777777" w:rsidR="0051190A" w:rsidRPr="0051190A" w:rsidRDefault="0051190A" w:rsidP="0051190A">
            <w:pPr>
              <w:ind w:right="-2"/>
              <w:jc w:val="center"/>
              <w:rPr>
                <w:color w:val="000000"/>
                <w:lang w:eastAsia="en-US"/>
              </w:rPr>
            </w:pPr>
          </w:p>
        </w:tc>
        <w:tc>
          <w:tcPr>
            <w:tcW w:w="2126" w:type="dxa"/>
            <w:vMerge/>
            <w:shd w:val="clear" w:color="auto" w:fill="auto"/>
            <w:vAlign w:val="center"/>
          </w:tcPr>
          <w:p w14:paraId="002B9347" w14:textId="77777777" w:rsidR="0051190A" w:rsidRPr="0051190A" w:rsidRDefault="0051190A" w:rsidP="0051190A">
            <w:pPr>
              <w:ind w:right="-2"/>
              <w:jc w:val="center"/>
              <w:rPr>
                <w:color w:val="000000"/>
                <w:lang w:eastAsia="en-US"/>
              </w:rPr>
            </w:pPr>
          </w:p>
        </w:tc>
        <w:tc>
          <w:tcPr>
            <w:tcW w:w="1741" w:type="dxa"/>
            <w:tcBorders>
              <w:top w:val="single" w:sz="2" w:space="0" w:color="auto"/>
              <w:left w:val="single" w:sz="2" w:space="0" w:color="auto"/>
              <w:bottom w:val="single" w:sz="2" w:space="0" w:color="auto"/>
              <w:right w:val="single" w:sz="2" w:space="0" w:color="auto"/>
            </w:tcBorders>
            <w:vAlign w:val="center"/>
          </w:tcPr>
          <w:p w14:paraId="22BDAA31" w14:textId="77777777" w:rsidR="0051190A" w:rsidRPr="0051190A" w:rsidRDefault="0051190A" w:rsidP="0051190A">
            <w:pPr>
              <w:ind w:right="-2"/>
              <w:jc w:val="center"/>
              <w:rPr>
                <w:lang w:eastAsia="en-US"/>
              </w:rPr>
            </w:pPr>
            <w:r w:rsidRPr="0051190A">
              <w:rPr>
                <w:color w:val="000000"/>
                <w:lang w:eastAsia="en-US"/>
              </w:rPr>
              <w:t>с 01.01.2026</w:t>
            </w:r>
          </w:p>
        </w:tc>
        <w:tc>
          <w:tcPr>
            <w:tcW w:w="1370" w:type="dxa"/>
            <w:tcBorders>
              <w:top w:val="single" w:sz="2" w:space="0" w:color="auto"/>
              <w:left w:val="single" w:sz="2" w:space="0" w:color="auto"/>
              <w:bottom w:val="single" w:sz="2" w:space="0" w:color="auto"/>
              <w:right w:val="single" w:sz="2" w:space="0" w:color="auto"/>
            </w:tcBorders>
          </w:tcPr>
          <w:p w14:paraId="6136D166" w14:textId="77777777" w:rsidR="0051190A" w:rsidRPr="0051190A" w:rsidRDefault="0051190A" w:rsidP="0051190A">
            <w:pPr>
              <w:jc w:val="center"/>
              <w:rPr>
                <w:lang w:eastAsia="en-US"/>
              </w:rPr>
            </w:pPr>
            <w:r w:rsidRPr="0051190A">
              <w:rPr>
                <w:lang w:eastAsia="en-US"/>
              </w:rPr>
              <w:t>49,60</w:t>
            </w:r>
          </w:p>
        </w:tc>
        <w:tc>
          <w:tcPr>
            <w:tcW w:w="1436" w:type="dxa"/>
            <w:tcBorders>
              <w:left w:val="single" w:sz="4" w:space="0" w:color="auto"/>
            </w:tcBorders>
            <w:shd w:val="clear" w:color="auto" w:fill="auto"/>
          </w:tcPr>
          <w:p w14:paraId="0F0C15BE" w14:textId="77777777" w:rsidR="0051190A" w:rsidRPr="0051190A" w:rsidRDefault="0051190A" w:rsidP="0051190A">
            <w:pPr>
              <w:jc w:val="center"/>
              <w:rPr>
                <w:lang w:eastAsia="en-US"/>
              </w:rPr>
            </w:pPr>
            <w:r w:rsidRPr="0051190A">
              <w:rPr>
                <w:lang w:eastAsia="en-US"/>
              </w:rPr>
              <w:t>x</w:t>
            </w:r>
          </w:p>
        </w:tc>
      </w:tr>
      <w:tr w:rsidR="0051190A" w:rsidRPr="0051190A" w14:paraId="53B47699" w14:textId="77777777" w:rsidTr="004F6214">
        <w:tc>
          <w:tcPr>
            <w:tcW w:w="3073" w:type="dxa"/>
            <w:vMerge/>
            <w:shd w:val="clear" w:color="auto" w:fill="auto"/>
            <w:vAlign w:val="center"/>
          </w:tcPr>
          <w:p w14:paraId="7C585C25" w14:textId="77777777" w:rsidR="0051190A" w:rsidRPr="0051190A" w:rsidRDefault="0051190A" w:rsidP="0051190A">
            <w:pPr>
              <w:ind w:right="-2"/>
              <w:jc w:val="center"/>
              <w:rPr>
                <w:color w:val="000000"/>
                <w:lang w:eastAsia="en-US"/>
              </w:rPr>
            </w:pPr>
          </w:p>
        </w:tc>
        <w:tc>
          <w:tcPr>
            <w:tcW w:w="2126" w:type="dxa"/>
            <w:vMerge/>
            <w:shd w:val="clear" w:color="auto" w:fill="auto"/>
            <w:vAlign w:val="center"/>
          </w:tcPr>
          <w:p w14:paraId="64D3E2E3" w14:textId="77777777" w:rsidR="0051190A" w:rsidRPr="0051190A" w:rsidRDefault="0051190A" w:rsidP="0051190A">
            <w:pPr>
              <w:ind w:right="-2"/>
              <w:jc w:val="center"/>
              <w:rPr>
                <w:color w:val="000000"/>
                <w:lang w:eastAsia="en-US"/>
              </w:rPr>
            </w:pPr>
          </w:p>
        </w:tc>
        <w:tc>
          <w:tcPr>
            <w:tcW w:w="1741" w:type="dxa"/>
            <w:tcBorders>
              <w:top w:val="single" w:sz="2" w:space="0" w:color="auto"/>
              <w:left w:val="single" w:sz="2" w:space="0" w:color="auto"/>
              <w:bottom w:val="single" w:sz="2" w:space="0" w:color="auto"/>
              <w:right w:val="single" w:sz="2" w:space="0" w:color="auto"/>
            </w:tcBorders>
            <w:vAlign w:val="center"/>
          </w:tcPr>
          <w:p w14:paraId="2FB40A96" w14:textId="77777777" w:rsidR="0051190A" w:rsidRPr="0051190A" w:rsidRDefault="0051190A" w:rsidP="0051190A">
            <w:pPr>
              <w:ind w:right="-2"/>
              <w:jc w:val="center"/>
              <w:rPr>
                <w:lang w:eastAsia="en-US"/>
              </w:rPr>
            </w:pPr>
            <w:r w:rsidRPr="0051190A">
              <w:rPr>
                <w:color w:val="000000"/>
                <w:lang w:eastAsia="en-US"/>
              </w:rPr>
              <w:t>с 01.07.2026</w:t>
            </w:r>
          </w:p>
        </w:tc>
        <w:tc>
          <w:tcPr>
            <w:tcW w:w="1370" w:type="dxa"/>
            <w:tcBorders>
              <w:top w:val="single" w:sz="2" w:space="0" w:color="auto"/>
              <w:left w:val="single" w:sz="2" w:space="0" w:color="auto"/>
              <w:bottom w:val="single" w:sz="2" w:space="0" w:color="auto"/>
              <w:right w:val="single" w:sz="2" w:space="0" w:color="auto"/>
            </w:tcBorders>
          </w:tcPr>
          <w:p w14:paraId="2906FA74" w14:textId="77777777" w:rsidR="0051190A" w:rsidRPr="0051190A" w:rsidRDefault="0051190A" w:rsidP="0051190A">
            <w:pPr>
              <w:jc w:val="center"/>
              <w:rPr>
                <w:lang w:eastAsia="en-US"/>
              </w:rPr>
            </w:pPr>
            <w:r w:rsidRPr="0051190A">
              <w:rPr>
                <w:lang w:eastAsia="en-US"/>
              </w:rPr>
              <w:t>61,23</w:t>
            </w:r>
          </w:p>
        </w:tc>
        <w:tc>
          <w:tcPr>
            <w:tcW w:w="1436" w:type="dxa"/>
            <w:tcBorders>
              <w:left w:val="single" w:sz="4" w:space="0" w:color="auto"/>
            </w:tcBorders>
            <w:shd w:val="clear" w:color="auto" w:fill="auto"/>
          </w:tcPr>
          <w:p w14:paraId="0BC30571" w14:textId="77777777" w:rsidR="0051190A" w:rsidRPr="0051190A" w:rsidRDefault="0051190A" w:rsidP="0051190A">
            <w:pPr>
              <w:jc w:val="center"/>
              <w:rPr>
                <w:lang w:eastAsia="en-US"/>
              </w:rPr>
            </w:pPr>
            <w:r w:rsidRPr="0051190A">
              <w:rPr>
                <w:lang w:eastAsia="en-US"/>
              </w:rPr>
              <w:t>x</w:t>
            </w:r>
          </w:p>
        </w:tc>
      </w:tr>
      <w:tr w:rsidR="0051190A" w:rsidRPr="0051190A" w14:paraId="45C5C6D6" w14:textId="77777777" w:rsidTr="004F6214">
        <w:tc>
          <w:tcPr>
            <w:tcW w:w="3073" w:type="dxa"/>
            <w:vMerge/>
            <w:shd w:val="clear" w:color="auto" w:fill="auto"/>
            <w:vAlign w:val="center"/>
          </w:tcPr>
          <w:p w14:paraId="4D36AE69" w14:textId="77777777" w:rsidR="0051190A" w:rsidRPr="0051190A" w:rsidRDefault="0051190A" w:rsidP="0051190A">
            <w:pPr>
              <w:ind w:right="-2"/>
              <w:jc w:val="center"/>
              <w:rPr>
                <w:color w:val="000000"/>
                <w:lang w:eastAsia="en-US"/>
              </w:rPr>
            </w:pPr>
          </w:p>
        </w:tc>
        <w:tc>
          <w:tcPr>
            <w:tcW w:w="2126" w:type="dxa"/>
            <w:vMerge/>
            <w:shd w:val="clear" w:color="auto" w:fill="auto"/>
            <w:vAlign w:val="center"/>
          </w:tcPr>
          <w:p w14:paraId="45CDE263" w14:textId="77777777" w:rsidR="0051190A" w:rsidRPr="0051190A" w:rsidRDefault="0051190A" w:rsidP="0051190A">
            <w:pPr>
              <w:ind w:right="-2"/>
              <w:jc w:val="center"/>
              <w:rPr>
                <w:color w:val="000000"/>
                <w:lang w:eastAsia="en-US"/>
              </w:rPr>
            </w:pPr>
          </w:p>
        </w:tc>
        <w:tc>
          <w:tcPr>
            <w:tcW w:w="1741" w:type="dxa"/>
            <w:tcBorders>
              <w:top w:val="single" w:sz="2" w:space="0" w:color="auto"/>
              <w:left w:val="single" w:sz="2" w:space="0" w:color="auto"/>
              <w:bottom w:val="single" w:sz="2" w:space="0" w:color="auto"/>
              <w:right w:val="single" w:sz="2" w:space="0" w:color="auto"/>
            </w:tcBorders>
            <w:vAlign w:val="center"/>
          </w:tcPr>
          <w:p w14:paraId="0672CD8E" w14:textId="77777777" w:rsidR="0051190A" w:rsidRPr="0051190A" w:rsidRDefault="0051190A" w:rsidP="0051190A">
            <w:pPr>
              <w:ind w:right="-2"/>
              <w:jc w:val="center"/>
              <w:rPr>
                <w:lang w:eastAsia="en-US"/>
              </w:rPr>
            </w:pPr>
            <w:r w:rsidRPr="0051190A">
              <w:rPr>
                <w:color w:val="000000"/>
                <w:lang w:eastAsia="en-US"/>
              </w:rPr>
              <w:t>с 01.01.2027</w:t>
            </w:r>
          </w:p>
        </w:tc>
        <w:tc>
          <w:tcPr>
            <w:tcW w:w="1370" w:type="dxa"/>
            <w:tcBorders>
              <w:top w:val="single" w:sz="2" w:space="0" w:color="auto"/>
              <w:left w:val="single" w:sz="2" w:space="0" w:color="auto"/>
              <w:bottom w:val="single" w:sz="2" w:space="0" w:color="auto"/>
              <w:right w:val="single" w:sz="2" w:space="0" w:color="auto"/>
            </w:tcBorders>
          </w:tcPr>
          <w:p w14:paraId="7D446F0A" w14:textId="77777777" w:rsidR="0051190A" w:rsidRPr="0051190A" w:rsidRDefault="0051190A" w:rsidP="0051190A">
            <w:pPr>
              <w:jc w:val="center"/>
              <w:rPr>
                <w:lang w:eastAsia="en-US"/>
              </w:rPr>
            </w:pPr>
            <w:r w:rsidRPr="0051190A">
              <w:rPr>
                <w:lang w:eastAsia="en-US"/>
              </w:rPr>
              <w:t>61,23</w:t>
            </w:r>
          </w:p>
        </w:tc>
        <w:tc>
          <w:tcPr>
            <w:tcW w:w="1436" w:type="dxa"/>
            <w:tcBorders>
              <w:left w:val="single" w:sz="4" w:space="0" w:color="auto"/>
            </w:tcBorders>
            <w:shd w:val="clear" w:color="auto" w:fill="auto"/>
          </w:tcPr>
          <w:p w14:paraId="4564C426" w14:textId="77777777" w:rsidR="0051190A" w:rsidRPr="0051190A" w:rsidRDefault="0051190A" w:rsidP="0051190A">
            <w:pPr>
              <w:jc w:val="center"/>
              <w:rPr>
                <w:lang w:eastAsia="en-US"/>
              </w:rPr>
            </w:pPr>
            <w:r w:rsidRPr="0051190A">
              <w:rPr>
                <w:lang w:eastAsia="en-US"/>
              </w:rPr>
              <w:t>x</w:t>
            </w:r>
          </w:p>
        </w:tc>
      </w:tr>
      <w:tr w:rsidR="0051190A" w:rsidRPr="0051190A" w14:paraId="5C59DE2F" w14:textId="77777777" w:rsidTr="004F6214">
        <w:tc>
          <w:tcPr>
            <w:tcW w:w="3073" w:type="dxa"/>
            <w:vMerge/>
            <w:shd w:val="clear" w:color="auto" w:fill="auto"/>
            <w:vAlign w:val="center"/>
          </w:tcPr>
          <w:p w14:paraId="4F69E233" w14:textId="77777777" w:rsidR="0051190A" w:rsidRPr="0051190A" w:rsidRDefault="0051190A" w:rsidP="0051190A">
            <w:pPr>
              <w:ind w:right="-2"/>
              <w:jc w:val="center"/>
              <w:rPr>
                <w:color w:val="000000"/>
                <w:lang w:eastAsia="en-US"/>
              </w:rPr>
            </w:pPr>
          </w:p>
        </w:tc>
        <w:tc>
          <w:tcPr>
            <w:tcW w:w="2126" w:type="dxa"/>
            <w:vMerge/>
            <w:shd w:val="clear" w:color="auto" w:fill="auto"/>
            <w:vAlign w:val="center"/>
          </w:tcPr>
          <w:p w14:paraId="2C178BEE" w14:textId="77777777" w:rsidR="0051190A" w:rsidRPr="0051190A" w:rsidRDefault="0051190A" w:rsidP="0051190A">
            <w:pPr>
              <w:ind w:right="-2"/>
              <w:jc w:val="center"/>
              <w:rPr>
                <w:color w:val="000000"/>
                <w:lang w:eastAsia="en-US"/>
              </w:rPr>
            </w:pPr>
          </w:p>
        </w:tc>
        <w:tc>
          <w:tcPr>
            <w:tcW w:w="1741" w:type="dxa"/>
            <w:tcBorders>
              <w:top w:val="single" w:sz="2" w:space="0" w:color="auto"/>
              <w:left w:val="single" w:sz="2" w:space="0" w:color="auto"/>
              <w:bottom w:val="single" w:sz="2" w:space="0" w:color="auto"/>
              <w:right w:val="single" w:sz="2" w:space="0" w:color="auto"/>
            </w:tcBorders>
            <w:vAlign w:val="center"/>
          </w:tcPr>
          <w:p w14:paraId="1E5FF54A" w14:textId="77777777" w:rsidR="0051190A" w:rsidRPr="0051190A" w:rsidRDefault="0051190A" w:rsidP="0051190A">
            <w:pPr>
              <w:ind w:right="-2"/>
              <w:jc w:val="center"/>
              <w:rPr>
                <w:lang w:eastAsia="en-US"/>
              </w:rPr>
            </w:pPr>
            <w:r w:rsidRPr="0051190A">
              <w:rPr>
                <w:color w:val="000000"/>
                <w:lang w:eastAsia="en-US"/>
              </w:rPr>
              <w:t>с 01.07.2027</w:t>
            </w:r>
          </w:p>
        </w:tc>
        <w:tc>
          <w:tcPr>
            <w:tcW w:w="1370" w:type="dxa"/>
            <w:tcBorders>
              <w:top w:val="single" w:sz="2" w:space="0" w:color="auto"/>
              <w:left w:val="single" w:sz="2" w:space="0" w:color="auto"/>
              <w:bottom w:val="single" w:sz="2" w:space="0" w:color="auto"/>
              <w:right w:val="single" w:sz="2" w:space="0" w:color="auto"/>
            </w:tcBorders>
          </w:tcPr>
          <w:p w14:paraId="6251EAD4" w14:textId="77777777" w:rsidR="0051190A" w:rsidRPr="0051190A" w:rsidRDefault="0051190A" w:rsidP="0051190A">
            <w:pPr>
              <w:jc w:val="center"/>
              <w:rPr>
                <w:lang w:eastAsia="en-US"/>
              </w:rPr>
            </w:pPr>
            <w:r w:rsidRPr="0051190A">
              <w:rPr>
                <w:lang w:eastAsia="en-US"/>
              </w:rPr>
              <w:t>51,28</w:t>
            </w:r>
          </w:p>
        </w:tc>
        <w:tc>
          <w:tcPr>
            <w:tcW w:w="1436" w:type="dxa"/>
            <w:tcBorders>
              <w:left w:val="single" w:sz="4" w:space="0" w:color="auto"/>
              <w:bottom w:val="single" w:sz="4" w:space="0" w:color="auto"/>
            </w:tcBorders>
            <w:shd w:val="clear" w:color="auto" w:fill="auto"/>
          </w:tcPr>
          <w:p w14:paraId="7BAAA3C6" w14:textId="77777777" w:rsidR="0051190A" w:rsidRPr="0051190A" w:rsidRDefault="0051190A" w:rsidP="0051190A">
            <w:pPr>
              <w:jc w:val="center"/>
              <w:rPr>
                <w:lang w:eastAsia="en-US"/>
              </w:rPr>
            </w:pPr>
            <w:r w:rsidRPr="0051190A">
              <w:rPr>
                <w:lang w:eastAsia="en-US"/>
              </w:rPr>
              <w:t>x</w:t>
            </w:r>
          </w:p>
        </w:tc>
      </w:tr>
      <w:tr w:rsidR="0051190A" w:rsidRPr="0051190A" w14:paraId="5EDC8F47" w14:textId="77777777" w:rsidTr="004F6214">
        <w:tc>
          <w:tcPr>
            <w:tcW w:w="3073" w:type="dxa"/>
            <w:vMerge/>
            <w:shd w:val="clear" w:color="auto" w:fill="auto"/>
            <w:vAlign w:val="center"/>
          </w:tcPr>
          <w:p w14:paraId="7EADA9A1" w14:textId="77777777" w:rsidR="0051190A" w:rsidRPr="0051190A" w:rsidRDefault="0051190A" w:rsidP="0051190A">
            <w:pPr>
              <w:ind w:right="-2"/>
              <w:jc w:val="center"/>
              <w:rPr>
                <w:color w:val="000000"/>
                <w:lang w:eastAsia="en-US"/>
              </w:rPr>
            </w:pPr>
          </w:p>
        </w:tc>
        <w:tc>
          <w:tcPr>
            <w:tcW w:w="2126" w:type="dxa"/>
            <w:vMerge/>
            <w:shd w:val="clear" w:color="auto" w:fill="auto"/>
            <w:vAlign w:val="center"/>
          </w:tcPr>
          <w:p w14:paraId="67518FA7" w14:textId="77777777" w:rsidR="0051190A" w:rsidRPr="0051190A" w:rsidRDefault="0051190A" w:rsidP="0051190A">
            <w:pPr>
              <w:ind w:right="-2"/>
              <w:jc w:val="center"/>
              <w:rPr>
                <w:color w:val="000000"/>
                <w:lang w:eastAsia="en-US"/>
              </w:rPr>
            </w:pPr>
          </w:p>
        </w:tc>
        <w:tc>
          <w:tcPr>
            <w:tcW w:w="1741" w:type="dxa"/>
            <w:tcBorders>
              <w:top w:val="single" w:sz="2" w:space="0" w:color="auto"/>
              <w:left w:val="single" w:sz="2" w:space="0" w:color="auto"/>
              <w:bottom w:val="single" w:sz="2" w:space="0" w:color="auto"/>
              <w:right w:val="single" w:sz="2" w:space="0" w:color="auto"/>
            </w:tcBorders>
          </w:tcPr>
          <w:p w14:paraId="3F00F7C6" w14:textId="77777777" w:rsidR="0051190A" w:rsidRPr="0051190A" w:rsidRDefault="0051190A" w:rsidP="0051190A">
            <w:pPr>
              <w:ind w:right="-2"/>
              <w:jc w:val="center"/>
              <w:rPr>
                <w:lang w:eastAsia="en-US"/>
              </w:rPr>
            </w:pPr>
            <w:r w:rsidRPr="0051190A">
              <w:rPr>
                <w:lang w:eastAsia="en-US"/>
              </w:rPr>
              <w:t>с 01.01.2028</w:t>
            </w:r>
          </w:p>
        </w:tc>
        <w:tc>
          <w:tcPr>
            <w:tcW w:w="1370" w:type="dxa"/>
            <w:tcBorders>
              <w:top w:val="single" w:sz="2" w:space="0" w:color="auto"/>
              <w:left w:val="single" w:sz="2" w:space="0" w:color="auto"/>
              <w:bottom w:val="single" w:sz="2" w:space="0" w:color="auto"/>
              <w:right w:val="single" w:sz="2" w:space="0" w:color="auto"/>
            </w:tcBorders>
          </w:tcPr>
          <w:p w14:paraId="232E354F" w14:textId="77777777" w:rsidR="0051190A" w:rsidRPr="0051190A" w:rsidRDefault="0051190A" w:rsidP="0051190A">
            <w:pPr>
              <w:jc w:val="center"/>
              <w:rPr>
                <w:lang w:eastAsia="en-US"/>
              </w:rPr>
            </w:pPr>
            <w:r w:rsidRPr="0051190A">
              <w:rPr>
                <w:lang w:eastAsia="en-US"/>
              </w:rPr>
              <w:t>51,28</w:t>
            </w:r>
          </w:p>
        </w:tc>
        <w:tc>
          <w:tcPr>
            <w:tcW w:w="1436" w:type="dxa"/>
            <w:tcBorders>
              <w:top w:val="single" w:sz="4" w:space="0" w:color="auto"/>
              <w:left w:val="single" w:sz="4" w:space="0" w:color="auto"/>
            </w:tcBorders>
            <w:shd w:val="clear" w:color="auto" w:fill="auto"/>
          </w:tcPr>
          <w:p w14:paraId="3EBFCB07" w14:textId="77777777" w:rsidR="0051190A" w:rsidRPr="0051190A" w:rsidRDefault="0051190A" w:rsidP="0051190A">
            <w:pPr>
              <w:jc w:val="center"/>
              <w:rPr>
                <w:lang w:eastAsia="en-US"/>
              </w:rPr>
            </w:pPr>
            <w:r w:rsidRPr="0051190A">
              <w:rPr>
                <w:lang w:eastAsia="en-US"/>
              </w:rPr>
              <w:t>x</w:t>
            </w:r>
          </w:p>
        </w:tc>
      </w:tr>
      <w:tr w:rsidR="0051190A" w:rsidRPr="0051190A" w14:paraId="5305CB24" w14:textId="77777777" w:rsidTr="004F6214">
        <w:tc>
          <w:tcPr>
            <w:tcW w:w="3073" w:type="dxa"/>
            <w:vMerge/>
            <w:shd w:val="clear" w:color="auto" w:fill="auto"/>
            <w:vAlign w:val="center"/>
          </w:tcPr>
          <w:p w14:paraId="4E71786D" w14:textId="77777777" w:rsidR="0051190A" w:rsidRPr="0051190A" w:rsidRDefault="0051190A" w:rsidP="0051190A">
            <w:pPr>
              <w:ind w:right="-2"/>
              <w:jc w:val="center"/>
              <w:rPr>
                <w:color w:val="000000"/>
                <w:lang w:eastAsia="en-US"/>
              </w:rPr>
            </w:pPr>
          </w:p>
        </w:tc>
        <w:tc>
          <w:tcPr>
            <w:tcW w:w="2126" w:type="dxa"/>
            <w:vMerge/>
            <w:shd w:val="clear" w:color="auto" w:fill="auto"/>
            <w:vAlign w:val="center"/>
          </w:tcPr>
          <w:p w14:paraId="7225BB12" w14:textId="77777777" w:rsidR="0051190A" w:rsidRPr="0051190A" w:rsidRDefault="0051190A" w:rsidP="0051190A">
            <w:pPr>
              <w:ind w:right="-2"/>
              <w:jc w:val="center"/>
              <w:rPr>
                <w:color w:val="000000"/>
                <w:lang w:eastAsia="en-US"/>
              </w:rPr>
            </w:pPr>
          </w:p>
        </w:tc>
        <w:tc>
          <w:tcPr>
            <w:tcW w:w="1741" w:type="dxa"/>
            <w:tcBorders>
              <w:top w:val="single" w:sz="2" w:space="0" w:color="auto"/>
              <w:left w:val="single" w:sz="2" w:space="0" w:color="auto"/>
              <w:bottom w:val="single" w:sz="2" w:space="0" w:color="auto"/>
              <w:right w:val="single" w:sz="2" w:space="0" w:color="auto"/>
            </w:tcBorders>
          </w:tcPr>
          <w:p w14:paraId="2C869AB3" w14:textId="77777777" w:rsidR="0051190A" w:rsidRPr="0051190A" w:rsidRDefault="0051190A" w:rsidP="0051190A">
            <w:pPr>
              <w:ind w:right="-2"/>
              <w:jc w:val="center"/>
              <w:rPr>
                <w:lang w:eastAsia="en-US"/>
              </w:rPr>
            </w:pPr>
            <w:r w:rsidRPr="0051190A">
              <w:rPr>
                <w:lang w:eastAsia="en-US"/>
              </w:rPr>
              <w:t>с 01.07.2028</w:t>
            </w:r>
          </w:p>
        </w:tc>
        <w:tc>
          <w:tcPr>
            <w:tcW w:w="1370" w:type="dxa"/>
            <w:tcBorders>
              <w:top w:val="single" w:sz="2" w:space="0" w:color="auto"/>
              <w:left w:val="single" w:sz="2" w:space="0" w:color="auto"/>
              <w:bottom w:val="single" w:sz="2" w:space="0" w:color="auto"/>
              <w:right w:val="single" w:sz="2" w:space="0" w:color="auto"/>
            </w:tcBorders>
          </w:tcPr>
          <w:p w14:paraId="42E993ED" w14:textId="77777777" w:rsidR="0051190A" w:rsidRPr="0051190A" w:rsidRDefault="0051190A" w:rsidP="0051190A">
            <w:pPr>
              <w:jc w:val="center"/>
              <w:rPr>
                <w:lang w:eastAsia="en-US"/>
              </w:rPr>
            </w:pPr>
            <w:r w:rsidRPr="0051190A">
              <w:rPr>
                <w:lang w:eastAsia="en-US"/>
              </w:rPr>
              <w:t>69,27</w:t>
            </w:r>
          </w:p>
        </w:tc>
        <w:tc>
          <w:tcPr>
            <w:tcW w:w="1436" w:type="dxa"/>
            <w:tcBorders>
              <w:left w:val="single" w:sz="4" w:space="0" w:color="auto"/>
            </w:tcBorders>
            <w:shd w:val="clear" w:color="auto" w:fill="auto"/>
          </w:tcPr>
          <w:p w14:paraId="15DCCF34" w14:textId="77777777" w:rsidR="0051190A" w:rsidRPr="0051190A" w:rsidRDefault="0051190A" w:rsidP="0051190A">
            <w:pPr>
              <w:jc w:val="center"/>
              <w:rPr>
                <w:lang w:eastAsia="en-US"/>
              </w:rPr>
            </w:pPr>
            <w:r w:rsidRPr="0051190A">
              <w:rPr>
                <w:lang w:eastAsia="en-US"/>
              </w:rPr>
              <w:t>x</w:t>
            </w:r>
          </w:p>
        </w:tc>
      </w:tr>
      <w:tr w:rsidR="0051190A" w:rsidRPr="0051190A" w14:paraId="6EE0E82F" w14:textId="77777777" w:rsidTr="004F6214">
        <w:tc>
          <w:tcPr>
            <w:tcW w:w="3073" w:type="dxa"/>
            <w:vMerge/>
            <w:shd w:val="clear" w:color="auto" w:fill="auto"/>
            <w:vAlign w:val="center"/>
          </w:tcPr>
          <w:p w14:paraId="204F0856" w14:textId="77777777" w:rsidR="0051190A" w:rsidRPr="0051190A" w:rsidRDefault="0051190A" w:rsidP="0051190A">
            <w:pPr>
              <w:ind w:right="-2"/>
              <w:jc w:val="center"/>
              <w:rPr>
                <w:color w:val="000000"/>
                <w:lang w:eastAsia="en-US"/>
              </w:rPr>
            </w:pPr>
          </w:p>
        </w:tc>
        <w:tc>
          <w:tcPr>
            <w:tcW w:w="6673" w:type="dxa"/>
            <w:gridSpan w:val="4"/>
            <w:shd w:val="clear" w:color="auto" w:fill="auto"/>
            <w:vAlign w:val="center"/>
          </w:tcPr>
          <w:p w14:paraId="12FF8012" w14:textId="77777777" w:rsidR="0051190A" w:rsidRPr="0051190A" w:rsidRDefault="0051190A" w:rsidP="0051190A">
            <w:pPr>
              <w:jc w:val="center"/>
              <w:rPr>
                <w:lang w:eastAsia="en-US"/>
              </w:rPr>
            </w:pPr>
            <w:r w:rsidRPr="0051190A">
              <w:rPr>
                <w:lang w:eastAsia="en-US"/>
              </w:rPr>
              <w:t>Население *</w:t>
            </w:r>
          </w:p>
        </w:tc>
      </w:tr>
      <w:tr w:rsidR="0051190A" w:rsidRPr="0051190A" w14:paraId="488B2169" w14:textId="77777777" w:rsidTr="004F6214">
        <w:tc>
          <w:tcPr>
            <w:tcW w:w="3073" w:type="dxa"/>
            <w:vMerge/>
            <w:shd w:val="clear" w:color="auto" w:fill="auto"/>
            <w:vAlign w:val="center"/>
          </w:tcPr>
          <w:p w14:paraId="45385560" w14:textId="77777777" w:rsidR="0051190A" w:rsidRPr="0051190A" w:rsidRDefault="0051190A" w:rsidP="0051190A">
            <w:pPr>
              <w:ind w:right="-2"/>
              <w:jc w:val="center"/>
              <w:rPr>
                <w:color w:val="000000"/>
                <w:lang w:eastAsia="en-US"/>
              </w:rPr>
            </w:pPr>
          </w:p>
        </w:tc>
        <w:tc>
          <w:tcPr>
            <w:tcW w:w="2126" w:type="dxa"/>
            <w:vMerge w:val="restart"/>
            <w:shd w:val="clear" w:color="auto" w:fill="auto"/>
            <w:vAlign w:val="center"/>
          </w:tcPr>
          <w:p w14:paraId="1D3018EC" w14:textId="77777777" w:rsidR="0051190A" w:rsidRPr="0051190A" w:rsidRDefault="0051190A" w:rsidP="0051190A">
            <w:pPr>
              <w:ind w:right="-2"/>
              <w:jc w:val="center"/>
              <w:rPr>
                <w:color w:val="000000"/>
                <w:lang w:eastAsia="en-US"/>
              </w:rPr>
            </w:pPr>
            <w:proofErr w:type="spellStart"/>
            <w:r w:rsidRPr="0051190A">
              <w:rPr>
                <w:color w:val="000000"/>
                <w:lang w:eastAsia="en-US"/>
              </w:rPr>
              <w:t>Одноставочный</w:t>
            </w:r>
            <w:proofErr w:type="spellEnd"/>
          </w:p>
          <w:p w14:paraId="5938CF6E" w14:textId="77777777" w:rsidR="0051190A" w:rsidRPr="0051190A" w:rsidRDefault="0051190A" w:rsidP="0051190A">
            <w:pPr>
              <w:ind w:right="-2"/>
              <w:jc w:val="center"/>
              <w:rPr>
                <w:color w:val="000000"/>
                <w:vertAlign w:val="superscript"/>
                <w:lang w:eastAsia="en-US"/>
              </w:rPr>
            </w:pPr>
            <w:r w:rsidRPr="0051190A">
              <w:rPr>
                <w:color w:val="000000"/>
                <w:lang w:eastAsia="en-US"/>
              </w:rPr>
              <w:t>руб./м</w:t>
            </w:r>
            <w:r w:rsidRPr="0051190A">
              <w:rPr>
                <w:color w:val="000000"/>
                <w:vertAlign w:val="superscript"/>
                <w:lang w:eastAsia="en-US"/>
              </w:rPr>
              <w:t>3</w:t>
            </w:r>
          </w:p>
        </w:tc>
        <w:tc>
          <w:tcPr>
            <w:tcW w:w="1741" w:type="dxa"/>
            <w:tcBorders>
              <w:top w:val="single" w:sz="4" w:space="0" w:color="auto"/>
              <w:left w:val="single" w:sz="4" w:space="0" w:color="auto"/>
              <w:bottom w:val="single" w:sz="4" w:space="0" w:color="auto"/>
              <w:right w:val="single" w:sz="4" w:space="0" w:color="auto"/>
            </w:tcBorders>
            <w:vAlign w:val="center"/>
          </w:tcPr>
          <w:p w14:paraId="737A838D" w14:textId="77777777" w:rsidR="0051190A" w:rsidRPr="0051190A" w:rsidRDefault="0051190A" w:rsidP="0051190A">
            <w:pPr>
              <w:ind w:right="-2"/>
              <w:jc w:val="center"/>
              <w:rPr>
                <w:lang w:eastAsia="en-US"/>
              </w:rPr>
            </w:pPr>
            <w:r w:rsidRPr="0051190A">
              <w:rPr>
                <w:color w:val="000000"/>
                <w:lang w:eastAsia="en-US"/>
              </w:rPr>
              <w:t>с 01.07.2019</w:t>
            </w:r>
          </w:p>
        </w:tc>
        <w:tc>
          <w:tcPr>
            <w:tcW w:w="1370" w:type="dxa"/>
            <w:tcBorders>
              <w:top w:val="single" w:sz="4" w:space="0" w:color="auto"/>
              <w:left w:val="single" w:sz="4" w:space="0" w:color="auto"/>
              <w:bottom w:val="single" w:sz="4" w:space="0" w:color="auto"/>
              <w:right w:val="single" w:sz="4" w:space="0" w:color="auto"/>
            </w:tcBorders>
          </w:tcPr>
          <w:p w14:paraId="3E15BB33" w14:textId="77777777" w:rsidR="0051190A" w:rsidRPr="0051190A" w:rsidRDefault="0051190A" w:rsidP="0051190A">
            <w:pPr>
              <w:jc w:val="center"/>
              <w:rPr>
                <w:lang w:eastAsia="en-US"/>
              </w:rPr>
            </w:pPr>
            <w:r w:rsidRPr="0051190A">
              <w:rPr>
                <w:lang w:eastAsia="en-US"/>
              </w:rPr>
              <w:t>49,87</w:t>
            </w:r>
          </w:p>
        </w:tc>
        <w:tc>
          <w:tcPr>
            <w:tcW w:w="1436" w:type="dxa"/>
            <w:shd w:val="clear" w:color="auto" w:fill="auto"/>
          </w:tcPr>
          <w:p w14:paraId="62BB5A7C" w14:textId="77777777" w:rsidR="0051190A" w:rsidRPr="0051190A" w:rsidRDefault="0051190A" w:rsidP="0051190A">
            <w:pPr>
              <w:jc w:val="center"/>
              <w:rPr>
                <w:lang w:eastAsia="en-US"/>
              </w:rPr>
            </w:pPr>
            <w:r w:rsidRPr="0051190A">
              <w:rPr>
                <w:lang w:eastAsia="en-US"/>
              </w:rPr>
              <w:t>x</w:t>
            </w:r>
          </w:p>
        </w:tc>
      </w:tr>
      <w:tr w:rsidR="0051190A" w:rsidRPr="0051190A" w14:paraId="11E85963" w14:textId="77777777" w:rsidTr="004F6214">
        <w:tc>
          <w:tcPr>
            <w:tcW w:w="3073" w:type="dxa"/>
            <w:vMerge/>
            <w:shd w:val="clear" w:color="auto" w:fill="auto"/>
            <w:vAlign w:val="center"/>
          </w:tcPr>
          <w:p w14:paraId="1C8D953C" w14:textId="77777777" w:rsidR="0051190A" w:rsidRPr="0051190A" w:rsidRDefault="0051190A" w:rsidP="0051190A">
            <w:pPr>
              <w:ind w:right="-2"/>
              <w:jc w:val="center"/>
              <w:rPr>
                <w:color w:val="000000"/>
                <w:lang w:eastAsia="en-US"/>
              </w:rPr>
            </w:pPr>
          </w:p>
        </w:tc>
        <w:tc>
          <w:tcPr>
            <w:tcW w:w="2126" w:type="dxa"/>
            <w:vMerge/>
            <w:shd w:val="clear" w:color="auto" w:fill="auto"/>
            <w:vAlign w:val="center"/>
          </w:tcPr>
          <w:p w14:paraId="7EA2DB56" w14:textId="77777777" w:rsidR="0051190A" w:rsidRPr="0051190A" w:rsidRDefault="0051190A" w:rsidP="0051190A">
            <w:pPr>
              <w:ind w:right="-2"/>
              <w:jc w:val="center"/>
              <w:rPr>
                <w:color w:val="000000"/>
                <w:lang w:eastAsia="en-US"/>
              </w:rPr>
            </w:pPr>
          </w:p>
        </w:tc>
        <w:tc>
          <w:tcPr>
            <w:tcW w:w="1741" w:type="dxa"/>
            <w:tcBorders>
              <w:top w:val="single" w:sz="4" w:space="0" w:color="auto"/>
              <w:left w:val="single" w:sz="4" w:space="0" w:color="auto"/>
              <w:bottom w:val="single" w:sz="4" w:space="0" w:color="auto"/>
              <w:right w:val="single" w:sz="4" w:space="0" w:color="auto"/>
            </w:tcBorders>
            <w:vAlign w:val="center"/>
          </w:tcPr>
          <w:p w14:paraId="48C56974" w14:textId="77777777" w:rsidR="0051190A" w:rsidRPr="0051190A" w:rsidRDefault="0051190A" w:rsidP="0051190A">
            <w:pPr>
              <w:ind w:right="-2"/>
              <w:jc w:val="center"/>
              <w:rPr>
                <w:lang w:eastAsia="en-US"/>
              </w:rPr>
            </w:pPr>
            <w:r w:rsidRPr="0051190A">
              <w:rPr>
                <w:color w:val="000000"/>
                <w:lang w:eastAsia="en-US"/>
              </w:rPr>
              <w:t>с 01.01.2020</w:t>
            </w:r>
          </w:p>
        </w:tc>
        <w:tc>
          <w:tcPr>
            <w:tcW w:w="1370" w:type="dxa"/>
            <w:tcBorders>
              <w:top w:val="single" w:sz="4" w:space="0" w:color="auto"/>
              <w:left w:val="single" w:sz="4" w:space="0" w:color="auto"/>
              <w:bottom w:val="single" w:sz="4" w:space="0" w:color="auto"/>
              <w:right w:val="single" w:sz="4" w:space="0" w:color="auto"/>
            </w:tcBorders>
          </w:tcPr>
          <w:p w14:paraId="586B60AE" w14:textId="77777777" w:rsidR="0051190A" w:rsidRPr="0051190A" w:rsidRDefault="0051190A" w:rsidP="0051190A">
            <w:pPr>
              <w:jc w:val="center"/>
              <w:rPr>
                <w:lang w:eastAsia="en-US"/>
              </w:rPr>
            </w:pPr>
            <w:r w:rsidRPr="0051190A">
              <w:rPr>
                <w:lang w:eastAsia="en-US"/>
              </w:rPr>
              <w:t>49,87</w:t>
            </w:r>
          </w:p>
        </w:tc>
        <w:tc>
          <w:tcPr>
            <w:tcW w:w="1436" w:type="dxa"/>
            <w:shd w:val="clear" w:color="auto" w:fill="auto"/>
          </w:tcPr>
          <w:p w14:paraId="2A68CF60" w14:textId="77777777" w:rsidR="0051190A" w:rsidRPr="0051190A" w:rsidRDefault="0051190A" w:rsidP="0051190A">
            <w:pPr>
              <w:jc w:val="center"/>
              <w:rPr>
                <w:lang w:eastAsia="en-US"/>
              </w:rPr>
            </w:pPr>
            <w:r w:rsidRPr="0051190A">
              <w:rPr>
                <w:lang w:eastAsia="en-US"/>
              </w:rPr>
              <w:t>x</w:t>
            </w:r>
          </w:p>
        </w:tc>
      </w:tr>
      <w:tr w:rsidR="0051190A" w:rsidRPr="0051190A" w14:paraId="5E35F316" w14:textId="77777777" w:rsidTr="004F6214">
        <w:tc>
          <w:tcPr>
            <w:tcW w:w="3073" w:type="dxa"/>
            <w:vMerge/>
            <w:shd w:val="clear" w:color="auto" w:fill="auto"/>
            <w:vAlign w:val="center"/>
          </w:tcPr>
          <w:p w14:paraId="19B9F7B2" w14:textId="77777777" w:rsidR="0051190A" w:rsidRPr="0051190A" w:rsidRDefault="0051190A" w:rsidP="0051190A">
            <w:pPr>
              <w:ind w:right="-2"/>
              <w:jc w:val="center"/>
              <w:rPr>
                <w:color w:val="000000"/>
                <w:lang w:eastAsia="en-US"/>
              </w:rPr>
            </w:pPr>
          </w:p>
        </w:tc>
        <w:tc>
          <w:tcPr>
            <w:tcW w:w="2126" w:type="dxa"/>
            <w:vMerge/>
            <w:shd w:val="clear" w:color="auto" w:fill="auto"/>
            <w:vAlign w:val="center"/>
          </w:tcPr>
          <w:p w14:paraId="0E601B25" w14:textId="77777777" w:rsidR="0051190A" w:rsidRPr="0051190A" w:rsidRDefault="0051190A" w:rsidP="0051190A">
            <w:pPr>
              <w:ind w:right="-2"/>
              <w:jc w:val="center"/>
              <w:rPr>
                <w:color w:val="000000"/>
                <w:lang w:eastAsia="en-US"/>
              </w:rPr>
            </w:pPr>
          </w:p>
        </w:tc>
        <w:tc>
          <w:tcPr>
            <w:tcW w:w="1741" w:type="dxa"/>
            <w:tcBorders>
              <w:top w:val="single" w:sz="4" w:space="0" w:color="auto"/>
              <w:left w:val="single" w:sz="4" w:space="0" w:color="auto"/>
              <w:bottom w:val="single" w:sz="4" w:space="0" w:color="auto"/>
              <w:right w:val="single" w:sz="4" w:space="0" w:color="auto"/>
            </w:tcBorders>
            <w:vAlign w:val="center"/>
          </w:tcPr>
          <w:p w14:paraId="17FE05C1" w14:textId="77777777" w:rsidR="0051190A" w:rsidRPr="0051190A" w:rsidRDefault="0051190A" w:rsidP="0051190A">
            <w:pPr>
              <w:ind w:right="-2"/>
              <w:jc w:val="center"/>
              <w:rPr>
                <w:lang w:eastAsia="en-US"/>
              </w:rPr>
            </w:pPr>
            <w:r w:rsidRPr="0051190A">
              <w:rPr>
                <w:color w:val="000000"/>
                <w:lang w:eastAsia="en-US"/>
              </w:rPr>
              <w:t>с 01.07.2020</w:t>
            </w:r>
          </w:p>
        </w:tc>
        <w:tc>
          <w:tcPr>
            <w:tcW w:w="1370" w:type="dxa"/>
            <w:tcBorders>
              <w:top w:val="single" w:sz="4" w:space="0" w:color="auto"/>
              <w:left w:val="single" w:sz="4" w:space="0" w:color="auto"/>
              <w:bottom w:val="single" w:sz="4" w:space="0" w:color="auto"/>
              <w:right w:val="single" w:sz="4" w:space="0" w:color="auto"/>
            </w:tcBorders>
            <w:vAlign w:val="center"/>
          </w:tcPr>
          <w:p w14:paraId="072F7025" w14:textId="77777777" w:rsidR="0051190A" w:rsidRPr="0051190A" w:rsidRDefault="0051190A" w:rsidP="0051190A">
            <w:pPr>
              <w:jc w:val="center"/>
              <w:rPr>
                <w:lang w:eastAsia="en-US"/>
              </w:rPr>
            </w:pPr>
            <w:r w:rsidRPr="0051190A">
              <w:rPr>
                <w:lang w:eastAsia="en-US"/>
              </w:rPr>
              <w:t>50,99</w:t>
            </w:r>
          </w:p>
        </w:tc>
        <w:tc>
          <w:tcPr>
            <w:tcW w:w="1436" w:type="dxa"/>
            <w:shd w:val="clear" w:color="auto" w:fill="auto"/>
          </w:tcPr>
          <w:p w14:paraId="41EDE34E" w14:textId="77777777" w:rsidR="0051190A" w:rsidRPr="0051190A" w:rsidRDefault="0051190A" w:rsidP="0051190A">
            <w:pPr>
              <w:jc w:val="center"/>
              <w:rPr>
                <w:lang w:eastAsia="en-US"/>
              </w:rPr>
            </w:pPr>
            <w:r w:rsidRPr="0051190A">
              <w:rPr>
                <w:lang w:eastAsia="en-US"/>
              </w:rPr>
              <w:t>x</w:t>
            </w:r>
          </w:p>
        </w:tc>
      </w:tr>
      <w:tr w:rsidR="0051190A" w:rsidRPr="0051190A" w14:paraId="5531989A" w14:textId="77777777" w:rsidTr="004F6214">
        <w:tc>
          <w:tcPr>
            <w:tcW w:w="3073" w:type="dxa"/>
            <w:vMerge/>
            <w:shd w:val="clear" w:color="auto" w:fill="auto"/>
            <w:vAlign w:val="center"/>
          </w:tcPr>
          <w:p w14:paraId="56BB8555" w14:textId="77777777" w:rsidR="0051190A" w:rsidRPr="0051190A" w:rsidRDefault="0051190A" w:rsidP="0051190A">
            <w:pPr>
              <w:ind w:right="-2"/>
              <w:jc w:val="center"/>
              <w:rPr>
                <w:color w:val="000000"/>
                <w:lang w:eastAsia="en-US"/>
              </w:rPr>
            </w:pPr>
          </w:p>
        </w:tc>
        <w:tc>
          <w:tcPr>
            <w:tcW w:w="2126" w:type="dxa"/>
            <w:vMerge/>
            <w:shd w:val="clear" w:color="auto" w:fill="auto"/>
            <w:vAlign w:val="center"/>
          </w:tcPr>
          <w:p w14:paraId="72F6EEC2" w14:textId="77777777" w:rsidR="0051190A" w:rsidRPr="0051190A" w:rsidRDefault="0051190A" w:rsidP="0051190A">
            <w:pPr>
              <w:ind w:right="-2"/>
              <w:jc w:val="center"/>
              <w:rPr>
                <w:color w:val="000000"/>
                <w:lang w:eastAsia="en-US"/>
              </w:rPr>
            </w:pPr>
          </w:p>
        </w:tc>
        <w:tc>
          <w:tcPr>
            <w:tcW w:w="1741" w:type="dxa"/>
            <w:tcBorders>
              <w:top w:val="single" w:sz="4" w:space="0" w:color="auto"/>
              <w:left w:val="single" w:sz="4" w:space="0" w:color="auto"/>
              <w:bottom w:val="single" w:sz="4" w:space="0" w:color="auto"/>
              <w:right w:val="single" w:sz="4" w:space="0" w:color="auto"/>
            </w:tcBorders>
            <w:vAlign w:val="center"/>
          </w:tcPr>
          <w:p w14:paraId="0632835D" w14:textId="77777777" w:rsidR="0051190A" w:rsidRPr="0051190A" w:rsidRDefault="0051190A" w:rsidP="0051190A">
            <w:pPr>
              <w:ind w:right="-2"/>
              <w:jc w:val="center"/>
              <w:rPr>
                <w:lang w:eastAsia="en-US"/>
              </w:rPr>
            </w:pPr>
            <w:r w:rsidRPr="0051190A">
              <w:rPr>
                <w:color w:val="000000"/>
                <w:lang w:eastAsia="en-US"/>
              </w:rPr>
              <w:t>с 01.01.2021</w:t>
            </w:r>
          </w:p>
        </w:tc>
        <w:tc>
          <w:tcPr>
            <w:tcW w:w="1370" w:type="dxa"/>
            <w:tcBorders>
              <w:top w:val="single" w:sz="4" w:space="0" w:color="auto"/>
              <w:left w:val="single" w:sz="4" w:space="0" w:color="auto"/>
              <w:bottom w:val="single" w:sz="4" w:space="0" w:color="auto"/>
              <w:right w:val="single" w:sz="4" w:space="0" w:color="auto"/>
            </w:tcBorders>
          </w:tcPr>
          <w:p w14:paraId="5AE63610" w14:textId="77777777" w:rsidR="0051190A" w:rsidRPr="0051190A" w:rsidRDefault="0051190A" w:rsidP="0051190A">
            <w:pPr>
              <w:jc w:val="center"/>
              <w:rPr>
                <w:lang w:eastAsia="en-US"/>
              </w:rPr>
            </w:pPr>
            <w:r w:rsidRPr="0051190A">
              <w:rPr>
                <w:lang w:eastAsia="en-US"/>
              </w:rPr>
              <w:t>43,55</w:t>
            </w:r>
          </w:p>
        </w:tc>
        <w:tc>
          <w:tcPr>
            <w:tcW w:w="1436" w:type="dxa"/>
            <w:shd w:val="clear" w:color="auto" w:fill="auto"/>
          </w:tcPr>
          <w:p w14:paraId="4CB4F541" w14:textId="77777777" w:rsidR="0051190A" w:rsidRPr="0051190A" w:rsidRDefault="0051190A" w:rsidP="0051190A">
            <w:pPr>
              <w:jc w:val="center"/>
              <w:rPr>
                <w:lang w:eastAsia="en-US"/>
              </w:rPr>
            </w:pPr>
            <w:r w:rsidRPr="0051190A">
              <w:rPr>
                <w:lang w:eastAsia="en-US"/>
              </w:rPr>
              <w:t>x</w:t>
            </w:r>
          </w:p>
        </w:tc>
      </w:tr>
      <w:tr w:rsidR="0051190A" w:rsidRPr="0051190A" w14:paraId="63F6ABE1" w14:textId="77777777" w:rsidTr="004F6214">
        <w:tc>
          <w:tcPr>
            <w:tcW w:w="3073" w:type="dxa"/>
            <w:vMerge/>
            <w:shd w:val="clear" w:color="auto" w:fill="auto"/>
            <w:vAlign w:val="center"/>
          </w:tcPr>
          <w:p w14:paraId="6AB82B8D" w14:textId="77777777" w:rsidR="0051190A" w:rsidRPr="0051190A" w:rsidRDefault="0051190A" w:rsidP="0051190A">
            <w:pPr>
              <w:ind w:right="-2"/>
              <w:jc w:val="center"/>
              <w:rPr>
                <w:color w:val="000000"/>
                <w:lang w:eastAsia="en-US"/>
              </w:rPr>
            </w:pPr>
          </w:p>
        </w:tc>
        <w:tc>
          <w:tcPr>
            <w:tcW w:w="2126" w:type="dxa"/>
            <w:vMerge/>
            <w:shd w:val="clear" w:color="auto" w:fill="auto"/>
            <w:vAlign w:val="center"/>
          </w:tcPr>
          <w:p w14:paraId="366BB7BC" w14:textId="77777777" w:rsidR="0051190A" w:rsidRPr="0051190A" w:rsidRDefault="0051190A" w:rsidP="0051190A">
            <w:pPr>
              <w:ind w:right="-2"/>
              <w:jc w:val="center"/>
              <w:rPr>
                <w:color w:val="000000"/>
                <w:lang w:eastAsia="en-US"/>
              </w:rPr>
            </w:pPr>
          </w:p>
        </w:tc>
        <w:tc>
          <w:tcPr>
            <w:tcW w:w="1741" w:type="dxa"/>
            <w:tcBorders>
              <w:top w:val="single" w:sz="4" w:space="0" w:color="auto"/>
              <w:left w:val="single" w:sz="4" w:space="0" w:color="auto"/>
              <w:bottom w:val="single" w:sz="4" w:space="0" w:color="auto"/>
              <w:right w:val="single" w:sz="4" w:space="0" w:color="auto"/>
            </w:tcBorders>
            <w:vAlign w:val="center"/>
          </w:tcPr>
          <w:p w14:paraId="5D747645" w14:textId="77777777" w:rsidR="0051190A" w:rsidRPr="0051190A" w:rsidRDefault="0051190A" w:rsidP="0051190A">
            <w:pPr>
              <w:ind w:right="-2"/>
              <w:jc w:val="center"/>
              <w:rPr>
                <w:lang w:eastAsia="en-US"/>
              </w:rPr>
            </w:pPr>
            <w:r w:rsidRPr="0051190A">
              <w:rPr>
                <w:color w:val="000000"/>
                <w:lang w:eastAsia="en-US"/>
              </w:rPr>
              <w:t>с 01.07.2021</w:t>
            </w:r>
          </w:p>
        </w:tc>
        <w:tc>
          <w:tcPr>
            <w:tcW w:w="1370" w:type="dxa"/>
            <w:tcBorders>
              <w:top w:val="single" w:sz="4" w:space="0" w:color="auto"/>
              <w:left w:val="single" w:sz="4" w:space="0" w:color="auto"/>
              <w:bottom w:val="single" w:sz="4" w:space="0" w:color="auto"/>
              <w:right w:val="single" w:sz="4" w:space="0" w:color="auto"/>
            </w:tcBorders>
          </w:tcPr>
          <w:p w14:paraId="57EA2023" w14:textId="77777777" w:rsidR="0051190A" w:rsidRPr="0051190A" w:rsidRDefault="0051190A" w:rsidP="0051190A">
            <w:pPr>
              <w:jc w:val="center"/>
              <w:rPr>
                <w:lang w:eastAsia="en-US"/>
              </w:rPr>
            </w:pPr>
            <w:r w:rsidRPr="0051190A">
              <w:rPr>
                <w:lang w:eastAsia="en-US"/>
              </w:rPr>
              <w:t>43,55</w:t>
            </w:r>
          </w:p>
        </w:tc>
        <w:tc>
          <w:tcPr>
            <w:tcW w:w="1436" w:type="dxa"/>
            <w:shd w:val="clear" w:color="auto" w:fill="auto"/>
          </w:tcPr>
          <w:p w14:paraId="4BDFCE35" w14:textId="77777777" w:rsidR="0051190A" w:rsidRPr="0051190A" w:rsidRDefault="0051190A" w:rsidP="0051190A">
            <w:pPr>
              <w:jc w:val="center"/>
              <w:rPr>
                <w:lang w:eastAsia="en-US"/>
              </w:rPr>
            </w:pPr>
            <w:r w:rsidRPr="0051190A">
              <w:rPr>
                <w:lang w:eastAsia="en-US"/>
              </w:rPr>
              <w:t>x</w:t>
            </w:r>
          </w:p>
        </w:tc>
      </w:tr>
      <w:tr w:rsidR="0051190A" w:rsidRPr="0051190A" w14:paraId="5EF059D4" w14:textId="77777777" w:rsidTr="004F6214">
        <w:tc>
          <w:tcPr>
            <w:tcW w:w="3073" w:type="dxa"/>
            <w:vMerge/>
            <w:shd w:val="clear" w:color="auto" w:fill="auto"/>
            <w:vAlign w:val="center"/>
          </w:tcPr>
          <w:p w14:paraId="092CD4C5" w14:textId="77777777" w:rsidR="0051190A" w:rsidRPr="0051190A" w:rsidRDefault="0051190A" w:rsidP="0051190A">
            <w:pPr>
              <w:ind w:right="-2"/>
              <w:jc w:val="center"/>
              <w:rPr>
                <w:color w:val="000000"/>
                <w:lang w:eastAsia="en-US"/>
              </w:rPr>
            </w:pPr>
          </w:p>
        </w:tc>
        <w:tc>
          <w:tcPr>
            <w:tcW w:w="2126" w:type="dxa"/>
            <w:vMerge/>
            <w:shd w:val="clear" w:color="auto" w:fill="auto"/>
            <w:vAlign w:val="center"/>
          </w:tcPr>
          <w:p w14:paraId="17EB50FA" w14:textId="77777777" w:rsidR="0051190A" w:rsidRPr="0051190A" w:rsidRDefault="0051190A" w:rsidP="0051190A">
            <w:pPr>
              <w:ind w:right="-2"/>
              <w:jc w:val="center"/>
              <w:rPr>
                <w:color w:val="000000"/>
                <w:lang w:eastAsia="en-US"/>
              </w:rPr>
            </w:pPr>
          </w:p>
        </w:tc>
        <w:tc>
          <w:tcPr>
            <w:tcW w:w="1741" w:type="dxa"/>
            <w:tcBorders>
              <w:top w:val="single" w:sz="4" w:space="0" w:color="auto"/>
              <w:left w:val="single" w:sz="4" w:space="0" w:color="auto"/>
              <w:bottom w:val="single" w:sz="4" w:space="0" w:color="auto"/>
              <w:right w:val="single" w:sz="4" w:space="0" w:color="auto"/>
            </w:tcBorders>
            <w:vAlign w:val="center"/>
          </w:tcPr>
          <w:p w14:paraId="398E3E45" w14:textId="77777777" w:rsidR="0051190A" w:rsidRPr="0051190A" w:rsidRDefault="0051190A" w:rsidP="0051190A">
            <w:pPr>
              <w:ind w:right="-2"/>
              <w:jc w:val="center"/>
              <w:rPr>
                <w:color w:val="000000"/>
                <w:lang w:eastAsia="en-US"/>
              </w:rPr>
            </w:pPr>
            <w:r w:rsidRPr="0051190A">
              <w:rPr>
                <w:color w:val="000000"/>
                <w:lang w:eastAsia="en-US"/>
              </w:rPr>
              <w:t>с 01.10.2021</w:t>
            </w:r>
          </w:p>
        </w:tc>
        <w:tc>
          <w:tcPr>
            <w:tcW w:w="1370" w:type="dxa"/>
            <w:tcBorders>
              <w:top w:val="single" w:sz="4" w:space="0" w:color="auto"/>
              <w:left w:val="single" w:sz="4" w:space="0" w:color="auto"/>
              <w:bottom w:val="single" w:sz="4" w:space="0" w:color="auto"/>
              <w:right w:val="single" w:sz="4" w:space="0" w:color="auto"/>
            </w:tcBorders>
          </w:tcPr>
          <w:p w14:paraId="20F7A06E" w14:textId="77777777" w:rsidR="0051190A" w:rsidRPr="0051190A" w:rsidRDefault="0051190A" w:rsidP="0051190A">
            <w:pPr>
              <w:jc w:val="center"/>
              <w:rPr>
                <w:lang w:eastAsia="en-US"/>
              </w:rPr>
            </w:pPr>
            <w:r w:rsidRPr="0051190A">
              <w:rPr>
                <w:lang w:eastAsia="en-US"/>
              </w:rPr>
              <w:t>36,29</w:t>
            </w:r>
          </w:p>
        </w:tc>
        <w:tc>
          <w:tcPr>
            <w:tcW w:w="1436" w:type="dxa"/>
            <w:shd w:val="clear" w:color="auto" w:fill="auto"/>
          </w:tcPr>
          <w:p w14:paraId="56D25AC0" w14:textId="77777777" w:rsidR="0051190A" w:rsidRPr="0051190A" w:rsidRDefault="0051190A" w:rsidP="0051190A">
            <w:pPr>
              <w:jc w:val="center"/>
              <w:rPr>
                <w:lang w:eastAsia="en-US"/>
              </w:rPr>
            </w:pPr>
            <w:r w:rsidRPr="0051190A">
              <w:rPr>
                <w:lang w:eastAsia="en-US"/>
              </w:rPr>
              <w:t>x</w:t>
            </w:r>
          </w:p>
        </w:tc>
      </w:tr>
      <w:tr w:rsidR="0051190A" w:rsidRPr="0051190A" w14:paraId="5165B947" w14:textId="77777777" w:rsidTr="004F6214">
        <w:tc>
          <w:tcPr>
            <w:tcW w:w="3073" w:type="dxa"/>
            <w:vMerge/>
            <w:shd w:val="clear" w:color="auto" w:fill="auto"/>
            <w:vAlign w:val="center"/>
          </w:tcPr>
          <w:p w14:paraId="45B3114D" w14:textId="77777777" w:rsidR="0051190A" w:rsidRPr="0051190A" w:rsidRDefault="0051190A" w:rsidP="0051190A">
            <w:pPr>
              <w:ind w:right="-2"/>
              <w:jc w:val="center"/>
              <w:rPr>
                <w:color w:val="000000"/>
                <w:lang w:eastAsia="en-US"/>
              </w:rPr>
            </w:pPr>
          </w:p>
        </w:tc>
        <w:tc>
          <w:tcPr>
            <w:tcW w:w="2126" w:type="dxa"/>
            <w:vMerge/>
            <w:shd w:val="clear" w:color="auto" w:fill="auto"/>
            <w:vAlign w:val="center"/>
          </w:tcPr>
          <w:p w14:paraId="01AB9769" w14:textId="77777777" w:rsidR="0051190A" w:rsidRPr="0051190A" w:rsidRDefault="0051190A" w:rsidP="0051190A">
            <w:pPr>
              <w:ind w:right="-2"/>
              <w:jc w:val="center"/>
              <w:rPr>
                <w:color w:val="000000"/>
                <w:lang w:eastAsia="en-US"/>
              </w:rPr>
            </w:pPr>
          </w:p>
        </w:tc>
        <w:tc>
          <w:tcPr>
            <w:tcW w:w="1741" w:type="dxa"/>
            <w:tcBorders>
              <w:top w:val="single" w:sz="4" w:space="0" w:color="auto"/>
              <w:left w:val="single" w:sz="4" w:space="0" w:color="auto"/>
              <w:bottom w:val="single" w:sz="4" w:space="0" w:color="auto"/>
              <w:right w:val="single" w:sz="4" w:space="0" w:color="auto"/>
            </w:tcBorders>
            <w:vAlign w:val="center"/>
          </w:tcPr>
          <w:p w14:paraId="2EDC41DB" w14:textId="77777777" w:rsidR="0051190A" w:rsidRPr="0051190A" w:rsidRDefault="0051190A" w:rsidP="0051190A">
            <w:pPr>
              <w:ind w:right="-2"/>
              <w:jc w:val="center"/>
              <w:rPr>
                <w:lang w:eastAsia="en-US"/>
              </w:rPr>
            </w:pPr>
            <w:r w:rsidRPr="0051190A">
              <w:rPr>
                <w:color w:val="000000"/>
                <w:lang w:eastAsia="en-US"/>
              </w:rPr>
              <w:t>с 01.01.2022</w:t>
            </w:r>
          </w:p>
        </w:tc>
        <w:tc>
          <w:tcPr>
            <w:tcW w:w="1370" w:type="dxa"/>
            <w:tcBorders>
              <w:top w:val="single" w:sz="4" w:space="0" w:color="auto"/>
              <w:left w:val="single" w:sz="4" w:space="0" w:color="auto"/>
              <w:bottom w:val="single" w:sz="4" w:space="0" w:color="auto"/>
              <w:right w:val="single" w:sz="4" w:space="0" w:color="auto"/>
            </w:tcBorders>
          </w:tcPr>
          <w:p w14:paraId="52D73691" w14:textId="77777777" w:rsidR="0051190A" w:rsidRPr="0051190A" w:rsidRDefault="0051190A" w:rsidP="0051190A">
            <w:pPr>
              <w:jc w:val="center"/>
              <w:rPr>
                <w:lang w:eastAsia="en-US"/>
              </w:rPr>
            </w:pPr>
            <w:r w:rsidRPr="0051190A">
              <w:rPr>
                <w:lang w:eastAsia="en-US"/>
              </w:rPr>
              <w:t>36,29</w:t>
            </w:r>
          </w:p>
        </w:tc>
        <w:tc>
          <w:tcPr>
            <w:tcW w:w="1436" w:type="dxa"/>
            <w:shd w:val="clear" w:color="auto" w:fill="auto"/>
          </w:tcPr>
          <w:p w14:paraId="25553883" w14:textId="77777777" w:rsidR="0051190A" w:rsidRPr="0051190A" w:rsidRDefault="0051190A" w:rsidP="0051190A">
            <w:pPr>
              <w:jc w:val="center"/>
              <w:rPr>
                <w:lang w:eastAsia="en-US"/>
              </w:rPr>
            </w:pPr>
            <w:r w:rsidRPr="0051190A">
              <w:rPr>
                <w:lang w:eastAsia="en-US"/>
              </w:rPr>
              <w:t>x</w:t>
            </w:r>
          </w:p>
        </w:tc>
      </w:tr>
      <w:tr w:rsidR="0051190A" w:rsidRPr="0051190A" w14:paraId="7DB0821F" w14:textId="77777777" w:rsidTr="004F6214">
        <w:tc>
          <w:tcPr>
            <w:tcW w:w="3073" w:type="dxa"/>
            <w:vMerge/>
            <w:shd w:val="clear" w:color="auto" w:fill="auto"/>
            <w:vAlign w:val="center"/>
          </w:tcPr>
          <w:p w14:paraId="4681C1C4" w14:textId="77777777" w:rsidR="0051190A" w:rsidRPr="0051190A" w:rsidRDefault="0051190A" w:rsidP="0051190A">
            <w:pPr>
              <w:ind w:right="-2"/>
              <w:jc w:val="center"/>
              <w:rPr>
                <w:color w:val="000000"/>
                <w:lang w:eastAsia="en-US"/>
              </w:rPr>
            </w:pPr>
          </w:p>
        </w:tc>
        <w:tc>
          <w:tcPr>
            <w:tcW w:w="2126" w:type="dxa"/>
            <w:vMerge/>
            <w:shd w:val="clear" w:color="auto" w:fill="auto"/>
            <w:vAlign w:val="center"/>
          </w:tcPr>
          <w:p w14:paraId="7AF36865" w14:textId="77777777" w:rsidR="0051190A" w:rsidRPr="0051190A" w:rsidRDefault="0051190A" w:rsidP="0051190A">
            <w:pPr>
              <w:ind w:right="-2"/>
              <w:jc w:val="center"/>
              <w:rPr>
                <w:color w:val="000000"/>
                <w:lang w:eastAsia="en-US"/>
              </w:rPr>
            </w:pPr>
          </w:p>
        </w:tc>
        <w:tc>
          <w:tcPr>
            <w:tcW w:w="1741" w:type="dxa"/>
            <w:tcBorders>
              <w:top w:val="single" w:sz="4" w:space="0" w:color="auto"/>
              <w:left w:val="single" w:sz="4" w:space="0" w:color="auto"/>
              <w:bottom w:val="single" w:sz="4" w:space="0" w:color="auto"/>
              <w:right w:val="single" w:sz="4" w:space="0" w:color="auto"/>
            </w:tcBorders>
            <w:vAlign w:val="center"/>
          </w:tcPr>
          <w:p w14:paraId="66F8F5FB" w14:textId="77777777" w:rsidR="0051190A" w:rsidRPr="0051190A" w:rsidRDefault="0051190A" w:rsidP="0051190A">
            <w:pPr>
              <w:ind w:right="-2"/>
              <w:jc w:val="center"/>
              <w:rPr>
                <w:lang w:eastAsia="en-US"/>
              </w:rPr>
            </w:pPr>
            <w:r w:rsidRPr="0051190A">
              <w:rPr>
                <w:color w:val="000000"/>
                <w:lang w:eastAsia="en-US"/>
              </w:rPr>
              <w:t>с 01.07.2022</w:t>
            </w:r>
          </w:p>
        </w:tc>
        <w:tc>
          <w:tcPr>
            <w:tcW w:w="1370" w:type="dxa"/>
            <w:tcBorders>
              <w:top w:val="single" w:sz="4" w:space="0" w:color="auto"/>
              <w:left w:val="single" w:sz="4" w:space="0" w:color="auto"/>
              <w:bottom w:val="single" w:sz="4" w:space="0" w:color="auto"/>
              <w:right w:val="single" w:sz="4" w:space="0" w:color="auto"/>
            </w:tcBorders>
          </w:tcPr>
          <w:p w14:paraId="780191CB" w14:textId="77777777" w:rsidR="0051190A" w:rsidRPr="0051190A" w:rsidRDefault="0051190A" w:rsidP="0051190A">
            <w:pPr>
              <w:jc w:val="center"/>
              <w:rPr>
                <w:lang w:eastAsia="en-US"/>
              </w:rPr>
            </w:pPr>
            <w:r w:rsidRPr="0051190A">
              <w:rPr>
                <w:lang w:eastAsia="en-US"/>
              </w:rPr>
              <w:t>48,11</w:t>
            </w:r>
          </w:p>
        </w:tc>
        <w:tc>
          <w:tcPr>
            <w:tcW w:w="1436" w:type="dxa"/>
            <w:shd w:val="clear" w:color="auto" w:fill="auto"/>
          </w:tcPr>
          <w:p w14:paraId="6F43235C" w14:textId="77777777" w:rsidR="0051190A" w:rsidRPr="0051190A" w:rsidRDefault="0051190A" w:rsidP="0051190A">
            <w:pPr>
              <w:jc w:val="center"/>
              <w:rPr>
                <w:lang w:eastAsia="en-US"/>
              </w:rPr>
            </w:pPr>
            <w:r w:rsidRPr="0051190A">
              <w:rPr>
                <w:lang w:eastAsia="en-US"/>
              </w:rPr>
              <w:t>x</w:t>
            </w:r>
          </w:p>
        </w:tc>
      </w:tr>
      <w:tr w:rsidR="0051190A" w:rsidRPr="0051190A" w14:paraId="1DA40571" w14:textId="77777777" w:rsidTr="004F6214">
        <w:tc>
          <w:tcPr>
            <w:tcW w:w="3073" w:type="dxa"/>
            <w:vMerge/>
            <w:shd w:val="clear" w:color="auto" w:fill="auto"/>
            <w:vAlign w:val="center"/>
          </w:tcPr>
          <w:p w14:paraId="777CC948" w14:textId="77777777" w:rsidR="0051190A" w:rsidRPr="0051190A" w:rsidRDefault="0051190A" w:rsidP="0051190A">
            <w:pPr>
              <w:ind w:right="-2"/>
              <w:jc w:val="center"/>
              <w:rPr>
                <w:color w:val="000000"/>
                <w:lang w:eastAsia="en-US"/>
              </w:rPr>
            </w:pPr>
          </w:p>
        </w:tc>
        <w:tc>
          <w:tcPr>
            <w:tcW w:w="2126" w:type="dxa"/>
            <w:vMerge/>
            <w:shd w:val="clear" w:color="auto" w:fill="auto"/>
            <w:vAlign w:val="center"/>
          </w:tcPr>
          <w:p w14:paraId="0942D043" w14:textId="77777777" w:rsidR="0051190A" w:rsidRPr="0051190A" w:rsidRDefault="0051190A" w:rsidP="0051190A">
            <w:pPr>
              <w:ind w:right="-2"/>
              <w:jc w:val="center"/>
              <w:rPr>
                <w:color w:val="000000"/>
                <w:lang w:eastAsia="en-US"/>
              </w:rPr>
            </w:pPr>
          </w:p>
        </w:tc>
        <w:tc>
          <w:tcPr>
            <w:tcW w:w="1741" w:type="dxa"/>
            <w:tcBorders>
              <w:top w:val="single" w:sz="4" w:space="0" w:color="auto"/>
              <w:left w:val="single" w:sz="4" w:space="0" w:color="auto"/>
              <w:bottom w:val="single" w:sz="4" w:space="0" w:color="auto"/>
              <w:right w:val="single" w:sz="4" w:space="0" w:color="auto"/>
            </w:tcBorders>
            <w:vAlign w:val="center"/>
          </w:tcPr>
          <w:p w14:paraId="633C4C9D" w14:textId="77777777" w:rsidR="0051190A" w:rsidRPr="0051190A" w:rsidRDefault="0051190A" w:rsidP="0051190A">
            <w:pPr>
              <w:ind w:right="-2"/>
              <w:jc w:val="center"/>
              <w:rPr>
                <w:lang w:eastAsia="en-US"/>
              </w:rPr>
            </w:pPr>
            <w:r w:rsidRPr="0051190A">
              <w:rPr>
                <w:color w:val="000000"/>
                <w:lang w:eastAsia="en-US"/>
              </w:rPr>
              <w:t>с 01.01.2023</w:t>
            </w:r>
          </w:p>
        </w:tc>
        <w:tc>
          <w:tcPr>
            <w:tcW w:w="1370" w:type="dxa"/>
            <w:tcBorders>
              <w:top w:val="single" w:sz="4" w:space="0" w:color="auto"/>
              <w:left w:val="single" w:sz="4" w:space="0" w:color="auto"/>
              <w:bottom w:val="single" w:sz="4" w:space="0" w:color="auto"/>
              <w:right w:val="single" w:sz="4" w:space="0" w:color="auto"/>
            </w:tcBorders>
          </w:tcPr>
          <w:p w14:paraId="1B541EAB" w14:textId="77777777" w:rsidR="0051190A" w:rsidRPr="0051190A" w:rsidRDefault="0051190A" w:rsidP="0051190A">
            <w:pPr>
              <w:jc w:val="center"/>
              <w:rPr>
                <w:lang w:eastAsia="en-US"/>
              </w:rPr>
            </w:pPr>
            <w:r w:rsidRPr="0051190A">
              <w:rPr>
                <w:lang w:eastAsia="en-US"/>
              </w:rPr>
              <w:t>48,11</w:t>
            </w:r>
          </w:p>
        </w:tc>
        <w:tc>
          <w:tcPr>
            <w:tcW w:w="1436" w:type="dxa"/>
            <w:shd w:val="clear" w:color="auto" w:fill="auto"/>
          </w:tcPr>
          <w:p w14:paraId="052954BA" w14:textId="77777777" w:rsidR="0051190A" w:rsidRPr="0051190A" w:rsidRDefault="0051190A" w:rsidP="0051190A">
            <w:pPr>
              <w:jc w:val="center"/>
              <w:rPr>
                <w:lang w:eastAsia="en-US"/>
              </w:rPr>
            </w:pPr>
            <w:r w:rsidRPr="0051190A">
              <w:rPr>
                <w:lang w:eastAsia="en-US"/>
              </w:rPr>
              <w:t>x</w:t>
            </w:r>
          </w:p>
        </w:tc>
      </w:tr>
      <w:tr w:rsidR="0051190A" w:rsidRPr="0051190A" w14:paraId="5F090E02" w14:textId="77777777" w:rsidTr="004F6214">
        <w:tc>
          <w:tcPr>
            <w:tcW w:w="3073" w:type="dxa"/>
            <w:vMerge/>
            <w:shd w:val="clear" w:color="auto" w:fill="auto"/>
            <w:vAlign w:val="center"/>
          </w:tcPr>
          <w:p w14:paraId="3871776C" w14:textId="77777777" w:rsidR="0051190A" w:rsidRPr="0051190A" w:rsidRDefault="0051190A" w:rsidP="0051190A">
            <w:pPr>
              <w:ind w:right="-2"/>
              <w:jc w:val="center"/>
              <w:rPr>
                <w:color w:val="000000"/>
                <w:lang w:eastAsia="en-US"/>
              </w:rPr>
            </w:pPr>
          </w:p>
        </w:tc>
        <w:tc>
          <w:tcPr>
            <w:tcW w:w="2126" w:type="dxa"/>
            <w:vMerge/>
            <w:shd w:val="clear" w:color="auto" w:fill="auto"/>
            <w:vAlign w:val="center"/>
          </w:tcPr>
          <w:p w14:paraId="73FF4CFD" w14:textId="77777777" w:rsidR="0051190A" w:rsidRPr="0051190A" w:rsidRDefault="0051190A" w:rsidP="0051190A">
            <w:pPr>
              <w:ind w:right="-2"/>
              <w:jc w:val="center"/>
              <w:rPr>
                <w:color w:val="000000"/>
                <w:lang w:eastAsia="en-US"/>
              </w:rPr>
            </w:pPr>
          </w:p>
        </w:tc>
        <w:tc>
          <w:tcPr>
            <w:tcW w:w="1741" w:type="dxa"/>
            <w:tcBorders>
              <w:top w:val="single" w:sz="4" w:space="0" w:color="auto"/>
              <w:left w:val="single" w:sz="4" w:space="0" w:color="auto"/>
              <w:bottom w:val="single" w:sz="4" w:space="0" w:color="auto"/>
              <w:right w:val="single" w:sz="4" w:space="0" w:color="auto"/>
            </w:tcBorders>
            <w:vAlign w:val="center"/>
          </w:tcPr>
          <w:p w14:paraId="24396F30" w14:textId="77777777" w:rsidR="0051190A" w:rsidRPr="0051190A" w:rsidRDefault="0051190A" w:rsidP="0051190A">
            <w:pPr>
              <w:ind w:right="-2"/>
              <w:jc w:val="center"/>
              <w:rPr>
                <w:lang w:eastAsia="en-US"/>
              </w:rPr>
            </w:pPr>
            <w:r w:rsidRPr="0051190A">
              <w:rPr>
                <w:color w:val="000000"/>
                <w:lang w:eastAsia="en-US"/>
              </w:rPr>
              <w:t>с 01.07.2023</w:t>
            </w:r>
          </w:p>
        </w:tc>
        <w:tc>
          <w:tcPr>
            <w:tcW w:w="1370" w:type="dxa"/>
            <w:tcBorders>
              <w:top w:val="single" w:sz="4" w:space="0" w:color="auto"/>
              <w:left w:val="single" w:sz="4" w:space="0" w:color="auto"/>
              <w:bottom w:val="single" w:sz="4" w:space="0" w:color="auto"/>
              <w:right w:val="single" w:sz="4" w:space="0" w:color="auto"/>
            </w:tcBorders>
          </w:tcPr>
          <w:p w14:paraId="4A6B3FDB" w14:textId="77777777" w:rsidR="0051190A" w:rsidRPr="0051190A" w:rsidRDefault="0051190A" w:rsidP="0051190A">
            <w:pPr>
              <w:jc w:val="center"/>
              <w:rPr>
                <w:lang w:eastAsia="en-US"/>
              </w:rPr>
            </w:pPr>
            <w:r w:rsidRPr="0051190A">
              <w:rPr>
                <w:lang w:eastAsia="en-US"/>
              </w:rPr>
              <w:t>49,51</w:t>
            </w:r>
          </w:p>
        </w:tc>
        <w:tc>
          <w:tcPr>
            <w:tcW w:w="1436" w:type="dxa"/>
            <w:shd w:val="clear" w:color="auto" w:fill="auto"/>
          </w:tcPr>
          <w:p w14:paraId="0F7D8FF9" w14:textId="77777777" w:rsidR="0051190A" w:rsidRPr="0051190A" w:rsidRDefault="0051190A" w:rsidP="0051190A">
            <w:pPr>
              <w:jc w:val="center"/>
              <w:rPr>
                <w:lang w:eastAsia="en-US"/>
              </w:rPr>
            </w:pPr>
            <w:r w:rsidRPr="0051190A">
              <w:rPr>
                <w:lang w:eastAsia="en-US"/>
              </w:rPr>
              <w:t>x</w:t>
            </w:r>
          </w:p>
        </w:tc>
      </w:tr>
      <w:tr w:rsidR="0051190A" w:rsidRPr="0051190A" w14:paraId="12C3D55D" w14:textId="77777777" w:rsidTr="004F6214">
        <w:tc>
          <w:tcPr>
            <w:tcW w:w="3073" w:type="dxa"/>
            <w:vMerge/>
            <w:shd w:val="clear" w:color="auto" w:fill="auto"/>
            <w:vAlign w:val="center"/>
          </w:tcPr>
          <w:p w14:paraId="796B58A9" w14:textId="77777777" w:rsidR="0051190A" w:rsidRPr="0051190A" w:rsidRDefault="0051190A" w:rsidP="0051190A">
            <w:pPr>
              <w:ind w:right="-2"/>
              <w:jc w:val="center"/>
              <w:rPr>
                <w:color w:val="000000"/>
                <w:lang w:eastAsia="en-US"/>
              </w:rPr>
            </w:pPr>
          </w:p>
        </w:tc>
        <w:tc>
          <w:tcPr>
            <w:tcW w:w="2126" w:type="dxa"/>
            <w:vMerge/>
            <w:shd w:val="clear" w:color="auto" w:fill="auto"/>
            <w:vAlign w:val="center"/>
          </w:tcPr>
          <w:p w14:paraId="263547DA" w14:textId="77777777" w:rsidR="0051190A" w:rsidRPr="0051190A" w:rsidRDefault="0051190A" w:rsidP="0051190A">
            <w:pPr>
              <w:ind w:right="-2"/>
              <w:jc w:val="center"/>
              <w:rPr>
                <w:color w:val="000000"/>
                <w:lang w:eastAsia="en-US"/>
              </w:rPr>
            </w:pPr>
          </w:p>
        </w:tc>
        <w:tc>
          <w:tcPr>
            <w:tcW w:w="1741" w:type="dxa"/>
            <w:tcBorders>
              <w:top w:val="single" w:sz="4" w:space="0" w:color="auto"/>
              <w:left w:val="single" w:sz="4" w:space="0" w:color="auto"/>
              <w:bottom w:val="single" w:sz="4" w:space="0" w:color="auto"/>
              <w:right w:val="single" w:sz="4" w:space="0" w:color="auto"/>
            </w:tcBorders>
            <w:vAlign w:val="center"/>
          </w:tcPr>
          <w:p w14:paraId="651244CB" w14:textId="77777777" w:rsidR="0051190A" w:rsidRPr="0051190A" w:rsidRDefault="0051190A" w:rsidP="0051190A">
            <w:pPr>
              <w:ind w:right="-2"/>
              <w:jc w:val="center"/>
              <w:rPr>
                <w:lang w:eastAsia="en-US"/>
              </w:rPr>
            </w:pPr>
            <w:r w:rsidRPr="0051190A">
              <w:rPr>
                <w:color w:val="000000"/>
                <w:lang w:eastAsia="en-US"/>
              </w:rPr>
              <w:t>с 01.01.2024</w:t>
            </w:r>
          </w:p>
        </w:tc>
        <w:tc>
          <w:tcPr>
            <w:tcW w:w="1370" w:type="dxa"/>
            <w:tcBorders>
              <w:top w:val="single" w:sz="4" w:space="0" w:color="auto"/>
              <w:left w:val="single" w:sz="4" w:space="0" w:color="auto"/>
              <w:bottom w:val="single" w:sz="4" w:space="0" w:color="auto"/>
              <w:right w:val="single" w:sz="4" w:space="0" w:color="auto"/>
            </w:tcBorders>
            <w:vAlign w:val="center"/>
          </w:tcPr>
          <w:p w14:paraId="08E60E58" w14:textId="77777777" w:rsidR="0051190A" w:rsidRPr="0051190A" w:rsidRDefault="0051190A" w:rsidP="0051190A">
            <w:pPr>
              <w:jc w:val="center"/>
              <w:rPr>
                <w:lang w:eastAsia="en-US"/>
              </w:rPr>
            </w:pPr>
            <w:r w:rsidRPr="0051190A">
              <w:rPr>
                <w:lang w:eastAsia="en-US"/>
              </w:rPr>
              <w:t>53,92</w:t>
            </w:r>
          </w:p>
        </w:tc>
        <w:tc>
          <w:tcPr>
            <w:tcW w:w="1436" w:type="dxa"/>
            <w:shd w:val="clear" w:color="auto" w:fill="auto"/>
          </w:tcPr>
          <w:p w14:paraId="7CC0FD56" w14:textId="77777777" w:rsidR="0051190A" w:rsidRPr="0051190A" w:rsidRDefault="0051190A" w:rsidP="0051190A">
            <w:pPr>
              <w:jc w:val="center"/>
              <w:rPr>
                <w:lang w:eastAsia="en-US"/>
              </w:rPr>
            </w:pPr>
            <w:r w:rsidRPr="0051190A">
              <w:rPr>
                <w:lang w:eastAsia="en-US"/>
              </w:rPr>
              <w:t>x</w:t>
            </w:r>
          </w:p>
        </w:tc>
      </w:tr>
      <w:tr w:rsidR="0051190A" w:rsidRPr="0051190A" w14:paraId="745317F9" w14:textId="77777777" w:rsidTr="004F6214">
        <w:tc>
          <w:tcPr>
            <w:tcW w:w="3073" w:type="dxa"/>
            <w:vMerge/>
            <w:shd w:val="clear" w:color="auto" w:fill="auto"/>
            <w:vAlign w:val="center"/>
          </w:tcPr>
          <w:p w14:paraId="7DDD13D8" w14:textId="77777777" w:rsidR="0051190A" w:rsidRPr="0051190A" w:rsidRDefault="0051190A" w:rsidP="0051190A">
            <w:pPr>
              <w:ind w:right="-2"/>
              <w:jc w:val="center"/>
              <w:rPr>
                <w:color w:val="000000"/>
                <w:lang w:eastAsia="en-US"/>
              </w:rPr>
            </w:pPr>
          </w:p>
        </w:tc>
        <w:tc>
          <w:tcPr>
            <w:tcW w:w="2126" w:type="dxa"/>
            <w:vMerge/>
            <w:shd w:val="clear" w:color="auto" w:fill="auto"/>
            <w:vAlign w:val="center"/>
          </w:tcPr>
          <w:p w14:paraId="254F351D" w14:textId="77777777" w:rsidR="0051190A" w:rsidRPr="0051190A" w:rsidRDefault="0051190A" w:rsidP="0051190A">
            <w:pPr>
              <w:ind w:right="-2"/>
              <w:jc w:val="center"/>
              <w:rPr>
                <w:color w:val="000000"/>
                <w:lang w:eastAsia="en-US"/>
              </w:rPr>
            </w:pPr>
          </w:p>
        </w:tc>
        <w:tc>
          <w:tcPr>
            <w:tcW w:w="1741" w:type="dxa"/>
            <w:tcBorders>
              <w:top w:val="single" w:sz="4" w:space="0" w:color="auto"/>
              <w:left w:val="single" w:sz="4" w:space="0" w:color="auto"/>
              <w:bottom w:val="single" w:sz="4" w:space="0" w:color="auto"/>
              <w:right w:val="single" w:sz="4" w:space="0" w:color="auto"/>
            </w:tcBorders>
            <w:vAlign w:val="center"/>
          </w:tcPr>
          <w:p w14:paraId="6AB565E3" w14:textId="77777777" w:rsidR="0051190A" w:rsidRPr="0051190A" w:rsidRDefault="0051190A" w:rsidP="0051190A">
            <w:pPr>
              <w:ind w:right="-2"/>
              <w:jc w:val="center"/>
              <w:rPr>
                <w:lang w:eastAsia="en-US"/>
              </w:rPr>
            </w:pPr>
            <w:r w:rsidRPr="0051190A">
              <w:rPr>
                <w:color w:val="000000"/>
                <w:lang w:eastAsia="en-US"/>
              </w:rPr>
              <w:t>с 01.07.2024</w:t>
            </w:r>
          </w:p>
        </w:tc>
        <w:tc>
          <w:tcPr>
            <w:tcW w:w="1370" w:type="dxa"/>
            <w:tcBorders>
              <w:top w:val="single" w:sz="4" w:space="0" w:color="auto"/>
              <w:left w:val="single" w:sz="4" w:space="0" w:color="auto"/>
              <w:bottom w:val="single" w:sz="4" w:space="0" w:color="auto"/>
              <w:right w:val="single" w:sz="4" w:space="0" w:color="auto"/>
            </w:tcBorders>
            <w:vAlign w:val="center"/>
          </w:tcPr>
          <w:p w14:paraId="4C1292D3" w14:textId="77777777" w:rsidR="0051190A" w:rsidRPr="0051190A" w:rsidRDefault="0051190A" w:rsidP="0051190A">
            <w:pPr>
              <w:jc w:val="center"/>
              <w:rPr>
                <w:lang w:eastAsia="en-US"/>
              </w:rPr>
            </w:pPr>
            <w:r w:rsidRPr="0051190A">
              <w:rPr>
                <w:lang w:eastAsia="en-US"/>
              </w:rPr>
              <w:t>63,98</w:t>
            </w:r>
          </w:p>
        </w:tc>
        <w:tc>
          <w:tcPr>
            <w:tcW w:w="1436" w:type="dxa"/>
            <w:shd w:val="clear" w:color="auto" w:fill="auto"/>
          </w:tcPr>
          <w:p w14:paraId="7F978EED" w14:textId="77777777" w:rsidR="0051190A" w:rsidRPr="0051190A" w:rsidRDefault="0051190A" w:rsidP="0051190A">
            <w:pPr>
              <w:jc w:val="center"/>
              <w:rPr>
                <w:lang w:eastAsia="en-US"/>
              </w:rPr>
            </w:pPr>
            <w:r w:rsidRPr="0051190A">
              <w:rPr>
                <w:lang w:eastAsia="en-US"/>
              </w:rPr>
              <w:t>x</w:t>
            </w:r>
          </w:p>
        </w:tc>
      </w:tr>
      <w:tr w:rsidR="0051190A" w:rsidRPr="0051190A" w14:paraId="32709C38" w14:textId="77777777" w:rsidTr="004F6214">
        <w:tc>
          <w:tcPr>
            <w:tcW w:w="3073" w:type="dxa"/>
            <w:vMerge/>
            <w:shd w:val="clear" w:color="auto" w:fill="auto"/>
            <w:vAlign w:val="center"/>
          </w:tcPr>
          <w:p w14:paraId="32CBB1A8" w14:textId="77777777" w:rsidR="0051190A" w:rsidRPr="0051190A" w:rsidRDefault="0051190A" w:rsidP="0051190A">
            <w:pPr>
              <w:ind w:right="-2"/>
              <w:jc w:val="center"/>
              <w:rPr>
                <w:color w:val="000000"/>
                <w:lang w:eastAsia="en-US"/>
              </w:rPr>
            </w:pPr>
          </w:p>
        </w:tc>
        <w:tc>
          <w:tcPr>
            <w:tcW w:w="2126" w:type="dxa"/>
            <w:vMerge/>
            <w:shd w:val="clear" w:color="auto" w:fill="auto"/>
            <w:vAlign w:val="center"/>
          </w:tcPr>
          <w:p w14:paraId="4B6B39CB" w14:textId="77777777" w:rsidR="0051190A" w:rsidRPr="0051190A" w:rsidRDefault="0051190A" w:rsidP="0051190A">
            <w:pPr>
              <w:ind w:right="-2"/>
              <w:jc w:val="center"/>
              <w:rPr>
                <w:color w:val="000000"/>
                <w:lang w:eastAsia="en-US"/>
              </w:rPr>
            </w:pPr>
          </w:p>
        </w:tc>
        <w:tc>
          <w:tcPr>
            <w:tcW w:w="1741" w:type="dxa"/>
            <w:tcBorders>
              <w:top w:val="single" w:sz="4" w:space="0" w:color="auto"/>
              <w:left w:val="single" w:sz="4" w:space="0" w:color="auto"/>
              <w:bottom w:val="single" w:sz="4" w:space="0" w:color="auto"/>
              <w:right w:val="single" w:sz="4" w:space="0" w:color="auto"/>
            </w:tcBorders>
            <w:vAlign w:val="center"/>
          </w:tcPr>
          <w:p w14:paraId="6B9510B0" w14:textId="77777777" w:rsidR="0051190A" w:rsidRPr="0051190A" w:rsidRDefault="0051190A" w:rsidP="0051190A">
            <w:pPr>
              <w:ind w:right="-2"/>
              <w:jc w:val="center"/>
              <w:rPr>
                <w:lang w:eastAsia="en-US"/>
              </w:rPr>
            </w:pPr>
            <w:r w:rsidRPr="0051190A">
              <w:rPr>
                <w:color w:val="000000"/>
                <w:lang w:eastAsia="en-US"/>
              </w:rPr>
              <w:t>с 01.01.2025</w:t>
            </w:r>
          </w:p>
        </w:tc>
        <w:tc>
          <w:tcPr>
            <w:tcW w:w="1370" w:type="dxa"/>
            <w:tcBorders>
              <w:top w:val="single" w:sz="4" w:space="0" w:color="auto"/>
              <w:left w:val="single" w:sz="4" w:space="0" w:color="auto"/>
              <w:bottom w:val="single" w:sz="4" w:space="0" w:color="auto"/>
              <w:right w:val="single" w:sz="4" w:space="0" w:color="auto"/>
            </w:tcBorders>
            <w:vAlign w:val="center"/>
          </w:tcPr>
          <w:p w14:paraId="50AE1803" w14:textId="77777777" w:rsidR="0051190A" w:rsidRPr="0051190A" w:rsidRDefault="0051190A" w:rsidP="0051190A">
            <w:pPr>
              <w:jc w:val="center"/>
              <w:rPr>
                <w:lang w:eastAsia="en-US"/>
              </w:rPr>
            </w:pPr>
            <w:r w:rsidRPr="0051190A">
              <w:rPr>
                <w:lang w:eastAsia="en-US"/>
              </w:rPr>
              <w:t>63,98</w:t>
            </w:r>
          </w:p>
        </w:tc>
        <w:tc>
          <w:tcPr>
            <w:tcW w:w="1436" w:type="dxa"/>
            <w:shd w:val="clear" w:color="auto" w:fill="auto"/>
          </w:tcPr>
          <w:p w14:paraId="41DC1078" w14:textId="77777777" w:rsidR="0051190A" w:rsidRPr="0051190A" w:rsidRDefault="0051190A" w:rsidP="0051190A">
            <w:pPr>
              <w:jc w:val="center"/>
              <w:rPr>
                <w:lang w:eastAsia="en-US"/>
              </w:rPr>
            </w:pPr>
            <w:r w:rsidRPr="0051190A">
              <w:rPr>
                <w:lang w:eastAsia="en-US"/>
              </w:rPr>
              <w:t>x</w:t>
            </w:r>
          </w:p>
        </w:tc>
      </w:tr>
      <w:tr w:rsidR="0051190A" w:rsidRPr="0051190A" w14:paraId="62F00D16" w14:textId="77777777" w:rsidTr="004F6214">
        <w:tc>
          <w:tcPr>
            <w:tcW w:w="3073" w:type="dxa"/>
            <w:vMerge/>
            <w:shd w:val="clear" w:color="auto" w:fill="auto"/>
            <w:vAlign w:val="center"/>
          </w:tcPr>
          <w:p w14:paraId="2525D4E8" w14:textId="77777777" w:rsidR="0051190A" w:rsidRPr="0051190A" w:rsidRDefault="0051190A" w:rsidP="0051190A">
            <w:pPr>
              <w:ind w:right="-2"/>
              <w:jc w:val="center"/>
              <w:rPr>
                <w:color w:val="000000"/>
                <w:lang w:eastAsia="en-US"/>
              </w:rPr>
            </w:pPr>
          </w:p>
        </w:tc>
        <w:tc>
          <w:tcPr>
            <w:tcW w:w="2126" w:type="dxa"/>
            <w:vMerge/>
            <w:shd w:val="clear" w:color="auto" w:fill="auto"/>
            <w:vAlign w:val="center"/>
          </w:tcPr>
          <w:p w14:paraId="3765837A" w14:textId="77777777" w:rsidR="0051190A" w:rsidRPr="0051190A" w:rsidRDefault="0051190A" w:rsidP="0051190A">
            <w:pPr>
              <w:ind w:right="-2"/>
              <w:jc w:val="center"/>
              <w:rPr>
                <w:color w:val="000000"/>
                <w:lang w:eastAsia="en-US"/>
              </w:rPr>
            </w:pPr>
          </w:p>
        </w:tc>
        <w:tc>
          <w:tcPr>
            <w:tcW w:w="1741" w:type="dxa"/>
            <w:tcBorders>
              <w:top w:val="single" w:sz="4" w:space="0" w:color="auto"/>
              <w:left w:val="single" w:sz="4" w:space="0" w:color="auto"/>
              <w:bottom w:val="single" w:sz="4" w:space="0" w:color="auto"/>
              <w:right w:val="single" w:sz="4" w:space="0" w:color="auto"/>
            </w:tcBorders>
            <w:vAlign w:val="center"/>
          </w:tcPr>
          <w:p w14:paraId="4C71A5D4" w14:textId="77777777" w:rsidR="0051190A" w:rsidRPr="0051190A" w:rsidRDefault="0051190A" w:rsidP="0051190A">
            <w:pPr>
              <w:ind w:right="-2"/>
              <w:jc w:val="center"/>
              <w:rPr>
                <w:lang w:eastAsia="en-US"/>
              </w:rPr>
            </w:pPr>
            <w:r w:rsidRPr="0051190A">
              <w:rPr>
                <w:color w:val="000000"/>
                <w:lang w:eastAsia="en-US"/>
              </w:rPr>
              <w:t>с 01.07.2025</w:t>
            </w:r>
          </w:p>
        </w:tc>
        <w:tc>
          <w:tcPr>
            <w:tcW w:w="1370" w:type="dxa"/>
            <w:tcBorders>
              <w:top w:val="single" w:sz="4" w:space="0" w:color="auto"/>
              <w:left w:val="single" w:sz="4" w:space="0" w:color="auto"/>
              <w:bottom w:val="single" w:sz="4" w:space="0" w:color="auto"/>
              <w:right w:val="single" w:sz="4" w:space="0" w:color="auto"/>
            </w:tcBorders>
            <w:vAlign w:val="center"/>
          </w:tcPr>
          <w:p w14:paraId="3EF38CEF" w14:textId="77777777" w:rsidR="0051190A" w:rsidRPr="0051190A" w:rsidRDefault="0051190A" w:rsidP="0051190A">
            <w:pPr>
              <w:jc w:val="center"/>
              <w:rPr>
                <w:lang w:eastAsia="en-US"/>
              </w:rPr>
            </w:pPr>
            <w:r w:rsidRPr="0051190A">
              <w:rPr>
                <w:lang w:eastAsia="en-US"/>
              </w:rPr>
              <w:t>56,14</w:t>
            </w:r>
          </w:p>
        </w:tc>
        <w:tc>
          <w:tcPr>
            <w:tcW w:w="1436" w:type="dxa"/>
            <w:shd w:val="clear" w:color="auto" w:fill="auto"/>
          </w:tcPr>
          <w:p w14:paraId="20727B47" w14:textId="77777777" w:rsidR="0051190A" w:rsidRPr="0051190A" w:rsidRDefault="0051190A" w:rsidP="0051190A">
            <w:pPr>
              <w:jc w:val="center"/>
              <w:rPr>
                <w:lang w:eastAsia="en-US"/>
              </w:rPr>
            </w:pPr>
            <w:r w:rsidRPr="0051190A">
              <w:rPr>
                <w:lang w:eastAsia="en-US"/>
              </w:rPr>
              <w:t>x</w:t>
            </w:r>
          </w:p>
        </w:tc>
      </w:tr>
      <w:tr w:rsidR="0051190A" w:rsidRPr="0051190A" w14:paraId="46DB6CEE" w14:textId="77777777" w:rsidTr="004F6214">
        <w:tc>
          <w:tcPr>
            <w:tcW w:w="3073" w:type="dxa"/>
            <w:vMerge/>
            <w:shd w:val="clear" w:color="auto" w:fill="auto"/>
            <w:vAlign w:val="center"/>
          </w:tcPr>
          <w:p w14:paraId="2E32EAF9" w14:textId="77777777" w:rsidR="0051190A" w:rsidRPr="0051190A" w:rsidRDefault="0051190A" w:rsidP="0051190A">
            <w:pPr>
              <w:ind w:right="-2"/>
              <w:jc w:val="center"/>
              <w:rPr>
                <w:color w:val="000000"/>
                <w:lang w:eastAsia="en-US"/>
              </w:rPr>
            </w:pPr>
          </w:p>
        </w:tc>
        <w:tc>
          <w:tcPr>
            <w:tcW w:w="2126" w:type="dxa"/>
            <w:vMerge/>
            <w:shd w:val="clear" w:color="auto" w:fill="auto"/>
            <w:vAlign w:val="center"/>
          </w:tcPr>
          <w:p w14:paraId="726D0E19" w14:textId="77777777" w:rsidR="0051190A" w:rsidRPr="0051190A" w:rsidRDefault="0051190A" w:rsidP="0051190A">
            <w:pPr>
              <w:ind w:right="-2"/>
              <w:jc w:val="center"/>
              <w:rPr>
                <w:color w:val="000000"/>
                <w:lang w:eastAsia="en-US"/>
              </w:rPr>
            </w:pPr>
          </w:p>
        </w:tc>
        <w:tc>
          <w:tcPr>
            <w:tcW w:w="1741" w:type="dxa"/>
            <w:tcBorders>
              <w:top w:val="single" w:sz="4" w:space="0" w:color="auto"/>
              <w:left w:val="single" w:sz="4" w:space="0" w:color="auto"/>
              <w:bottom w:val="single" w:sz="4" w:space="0" w:color="auto"/>
              <w:right w:val="single" w:sz="4" w:space="0" w:color="auto"/>
            </w:tcBorders>
            <w:vAlign w:val="center"/>
          </w:tcPr>
          <w:p w14:paraId="5CC2C566" w14:textId="77777777" w:rsidR="0051190A" w:rsidRPr="0051190A" w:rsidRDefault="0051190A" w:rsidP="0051190A">
            <w:pPr>
              <w:ind w:right="-2"/>
              <w:jc w:val="center"/>
              <w:rPr>
                <w:lang w:eastAsia="en-US"/>
              </w:rPr>
            </w:pPr>
            <w:r w:rsidRPr="0051190A">
              <w:rPr>
                <w:color w:val="000000"/>
                <w:lang w:eastAsia="en-US"/>
              </w:rPr>
              <w:t>с 01.01.2026</w:t>
            </w:r>
          </w:p>
        </w:tc>
        <w:tc>
          <w:tcPr>
            <w:tcW w:w="1370" w:type="dxa"/>
            <w:tcBorders>
              <w:top w:val="single" w:sz="4" w:space="0" w:color="auto"/>
              <w:left w:val="single" w:sz="4" w:space="0" w:color="auto"/>
              <w:bottom w:val="single" w:sz="4" w:space="0" w:color="auto"/>
              <w:right w:val="single" w:sz="4" w:space="0" w:color="auto"/>
            </w:tcBorders>
            <w:vAlign w:val="center"/>
          </w:tcPr>
          <w:p w14:paraId="371BBEAF" w14:textId="77777777" w:rsidR="0051190A" w:rsidRPr="0051190A" w:rsidRDefault="0051190A" w:rsidP="0051190A">
            <w:pPr>
              <w:jc w:val="center"/>
              <w:rPr>
                <w:lang w:eastAsia="en-US"/>
              </w:rPr>
            </w:pPr>
            <w:r w:rsidRPr="0051190A">
              <w:rPr>
                <w:lang w:eastAsia="en-US"/>
              </w:rPr>
              <w:t>56,14</w:t>
            </w:r>
          </w:p>
        </w:tc>
        <w:tc>
          <w:tcPr>
            <w:tcW w:w="1436" w:type="dxa"/>
            <w:shd w:val="clear" w:color="auto" w:fill="auto"/>
          </w:tcPr>
          <w:p w14:paraId="3E6F173E" w14:textId="77777777" w:rsidR="0051190A" w:rsidRPr="0051190A" w:rsidRDefault="0051190A" w:rsidP="0051190A">
            <w:pPr>
              <w:jc w:val="center"/>
              <w:rPr>
                <w:lang w:eastAsia="en-US"/>
              </w:rPr>
            </w:pPr>
            <w:r w:rsidRPr="0051190A">
              <w:rPr>
                <w:lang w:eastAsia="en-US"/>
              </w:rPr>
              <w:t>x</w:t>
            </w:r>
          </w:p>
        </w:tc>
      </w:tr>
      <w:tr w:rsidR="0051190A" w:rsidRPr="0051190A" w14:paraId="736AB288" w14:textId="77777777" w:rsidTr="004F6214">
        <w:tc>
          <w:tcPr>
            <w:tcW w:w="3073" w:type="dxa"/>
            <w:vMerge/>
            <w:shd w:val="clear" w:color="auto" w:fill="auto"/>
            <w:vAlign w:val="center"/>
          </w:tcPr>
          <w:p w14:paraId="6AEEC445" w14:textId="77777777" w:rsidR="0051190A" w:rsidRPr="0051190A" w:rsidRDefault="0051190A" w:rsidP="0051190A">
            <w:pPr>
              <w:ind w:right="-2"/>
              <w:jc w:val="center"/>
              <w:rPr>
                <w:color w:val="000000"/>
                <w:lang w:eastAsia="en-US"/>
              </w:rPr>
            </w:pPr>
          </w:p>
        </w:tc>
        <w:tc>
          <w:tcPr>
            <w:tcW w:w="2126" w:type="dxa"/>
            <w:vMerge/>
            <w:shd w:val="clear" w:color="auto" w:fill="auto"/>
            <w:vAlign w:val="center"/>
          </w:tcPr>
          <w:p w14:paraId="64EC74CA" w14:textId="77777777" w:rsidR="0051190A" w:rsidRPr="0051190A" w:rsidRDefault="0051190A" w:rsidP="0051190A">
            <w:pPr>
              <w:ind w:right="-2"/>
              <w:jc w:val="center"/>
              <w:rPr>
                <w:color w:val="000000"/>
                <w:lang w:eastAsia="en-US"/>
              </w:rPr>
            </w:pPr>
          </w:p>
        </w:tc>
        <w:tc>
          <w:tcPr>
            <w:tcW w:w="1741" w:type="dxa"/>
            <w:tcBorders>
              <w:top w:val="single" w:sz="4" w:space="0" w:color="auto"/>
              <w:left w:val="single" w:sz="4" w:space="0" w:color="auto"/>
              <w:bottom w:val="single" w:sz="4" w:space="0" w:color="auto"/>
              <w:right w:val="single" w:sz="4" w:space="0" w:color="auto"/>
            </w:tcBorders>
            <w:vAlign w:val="center"/>
          </w:tcPr>
          <w:p w14:paraId="5E494E9C" w14:textId="77777777" w:rsidR="0051190A" w:rsidRPr="0051190A" w:rsidRDefault="0051190A" w:rsidP="0051190A">
            <w:pPr>
              <w:ind w:right="-2"/>
              <w:jc w:val="center"/>
              <w:rPr>
                <w:lang w:eastAsia="en-US"/>
              </w:rPr>
            </w:pPr>
            <w:r w:rsidRPr="0051190A">
              <w:rPr>
                <w:color w:val="000000"/>
                <w:lang w:eastAsia="en-US"/>
              </w:rPr>
              <w:t>с 01.07.2026</w:t>
            </w:r>
          </w:p>
        </w:tc>
        <w:tc>
          <w:tcPr>
            <w:tcW w:w="1370" w:type="dxa"/>
            <w:tcBorders>
              <w:top w:val="single" w:sz="4" w:space="0" w:color="auto"/>
              <w:left w:val="single" w:sz="4" w:space="0" w:color="auto"/>
              <w:bottom w:val="single" w:sz="4" w:space="0" w:color="auto"/>
              <w:right w:val="single" w:sz="4" w:space="0" w:color="auto"/>
            </w:tcBorders>
            <w:vAlign w:val="center"/>
          </w:tcPr>
          <w:p w14:paraId="3D599FB9" w14:textId="77777777" w:rsidR="0051190A" w:rsidRPr="0051190A" w:rsidRDefault="0051190A" w:rsidP="0051190A">
            <w:pPr>
              <w:jc w:val="center"/>
              <w:rPr>
                <w:lang w:eastAsia="en-US"/>
              </w:rPr>
            </w:pPr>
            <w:r w:rsidRPr="0051190A">
              <w:rPr>
                <w:lang w:eastAsia="en-US"/>
              </w:rPr>
              <w:t>72,08</w:t>
            </w:r>
          </w:p>
        </w:tc>
        <w:tc>
          <w:tcPr>
            <w:tcW w:w="1436" w:type="dxa"/>
            <w:shd w:val="clear" w:color="auto" w:fill="auto"/>
          </w:tcPr>
          <w:p w14:paraId="32514902" w14:textId="77777777" w:rsidR="0051190A" w:rsidRPr="0051190A" w:rsidRDefault="0051190A" w:rsidP="0051190A">
            <w:pPr>
              <w:jc w:val="center"/>
              <w:rPr>
                <w:lang w:eastAsia="en-US"/>
              </w:rPr>
            </w:pPr>
            <w:r w:rsidRPr="0051190A">
              <w:rPr>
                <w:lang w:eastAsia="en-US"/>
              </w:rPr>
              <w:t>x</w:t>
            </w:r>
          </w:p>
        </w:tc>
      </w:tr>
      <w:tr w:rsidR="0051190A" w:rsidRPr="0051190A" w14:paraId="08233F25" w14:textId="77777777" w:rsidTr="004F6214">
        <w:tc>
          <w:tcPr>
            <w:tcW w:w="3073" w:type="dxa"/>
            <w:vMerge/>
            <w:shd w:val="clear" w:color="auto" w:fill="auto"/>
            <w:vAlign w:val="center"/>
          </w:tcPr>
          <w:p w14:paraId="5F4FFF52" w14:textId="77777777" w:rsidR="0051190A" w:rsidRPr="0051190A" w:rsidRDefault="0051190A" w:rsidP="0051190A">
            <w:pPr>
              <w:ind w:right="-2"/>
              <w:jc w:val="center"/>
              <w:rPr>
                <w:color w:val="000000"/>
                <w:lang w:eastAsia="en-US"/>
              </w:rPr>
            </w:pPr>
          </w:p>
        </w:tc>
        <w:tc>
          <w:tcPr>
            <w:tcW w:w="2126" w:type="dxa"/>
            <w:vMerge/>
            <w:shd w:val="clear" w:color="auto" w:fill="auto"/>
            <w:vAlign w:val="center"/>
          </w:tcPr>
          <w:p w14:paraId="1B02C6A1" w14:textId="77777777" w:rsidR="0051190A" w:rsidRPr="0051190A" w:rsidRDefault="0051190A" w:rsidP="0051190A">
            <w:pPr>
              <w:ind w:right="-2"/>
              <w:jc w:val="center"/>
              <w:rPr>
                <w:color w:val="000000"/>
                <w:lang w:eastAsia="en-US"/>
              </w:rPr>
            </w:pPr>
          </w:p>
        </w:tc>
        <w:tc>
          <w:tcPr>
            <w:tcW w:w="1741" w:type="dxa"/>
            <w:tcBorders>
              <w:top w:val="single" w:sz="4" w:space="0" w:color="auto"/>
              <w:left w:val="single" w:sz="4" w:space="0" w:color="auto"/>
              <w:bottom w:val="single" w:sz="4" w:space="0" w:color="auto"/>
              <w:right w:val="single" w:sz="4" w:space="0" w:color="auto"/>
            </w:tcBorders>
            <w:vAlign w:val="center"/>
          </w:tcPr>
          <w:p w14:paraId="548AE029" w14:textId="77777777" w:rsidR="0051190A" w:rsidRPr="0051190A" w:rsidRDefault="0051190A" w:rsidP="0051190A">
            <w:pPr>
              <w:ind w:right="-2"/>
              <w:jc w:val="center"/>
              <w:rPr>
                <w:lang w:eastAsia="en-US"/>
              </w:rPr>
            </w:pPr>
            <w:r w:rsidRPr="0051190A">
              <w:rPr>
                <w:color w:val="000000"/>
                <w:lang w:eastAsia="en-US"/>
              </w:rPr>
              <w:t>с 01.01.2027</w:t>
            </w:r>
          </w:p>
        </w:tc>
        <w:tc>
          <w:tcPr>
            <w:tcW w:w="1370" w:type="dxa"/>
            <w:tcBorders>
              <w:top w:val="single" w:sz="4" w:space="0" w:color="auto"/>
              <w:left w:val="single" w:sz="4" w:space="0" w:color="auto"/>
              <w:bottom w:val="single" w:sz="4" w:space="0" w:color="auto"/>
              <w:right w:val="single" w:sz="4" w:space="0" w:color="auto"/>
            </w:tcBorders>
            <w:vAlign w:val="center"/>
          </w:tcPr>
          <w:p w14:paraId="6EC65E48" w14:textId="77777777" w:rsidR="0051190A" w:rsidRPr="0051190A" w:rsidRDefault="0051190A" w:rsidP="0051190A">
            <w:pPr>
              <w:jc w:val="center"/>
              <w:rPr>
                <w:lang w:eastAsia="en-US"/>
              </w:rPr>
            </w:pPr>
            <w:r w:rsidRPr="0051190A">
              <w:rPr>
                <w:lang w:eastAsia="en-US"/>
              </w:rPr>
              <w:t>72,08</w:t>
            </w:r>
          </w:p>
        </w:tc>
        <w:tc>
          <w:tcPr>
            <w:tcW w:w="1436" w:type="dxa"/>
            <w:shd w:val="clear" w:color="auto" w:fill="auto"/>
          </w:tcPr>
          <w:p w14:paraId="4B1BE4BF" w14:textId="77777777" w:rsidR="0051190A" w:rsidRPr="0051190A" w:rsidRDefault="0051190A" w:rsidP="0051190A">
            <w:pPr>
              <w:jc w:val="center"/>
              <w:rPr>
                <w:lang w:eastAsia="en-US"/>
              </w:rPr>
            </w:pPr>
            <w:r w:rsidRPr="0051190A">
              <w:rPr>
                <w:lang w:eastAsia="en-US"/>
              </w:rPr>
              <w:t>x</w:t>
            </w:r>
          </w:p>
        </w:tc>
      </w:tr>
      <w:tr w:rsidR="0051190A" w:rsidRPr="0051190A" w14:paraId="19E995E0" w14:textId="77777777" w:rsidTr="004F6214">
        <w:tc>
          <w:tcPr>
            <w:tcW w:w="3073" w:type="dxa"/>
            <w:vMerge/>
            <w:shd w:val="clear" w:color="auto" w:fill="auto"/>
            <w:vAlign w:val="center"/>
          </w:tcPr>
          <w:p w14:paraId="4B3A140E" w14:textId="77777777" w:rsidR="0051190A" w:rsidRPr="0051190A" w:rsidRDefault="0051190A" w:rsidP="0051190A">
            <w:pPr>
              <w:ind w:right="-2"/>
              <w:jc w:val="center"/>
              <w:rPr>
                <w:color w:val="000000"/>
                <w:lang w:eastAsia="en-US"/>
              </w:rPr>
            </w:pPr>
          </w:p>
        </w:tc>
        <w:tc>
          <w:tcPr>
            <w:tcW w:w="2126" w:type="dxa"/>
            <w:vMerge/>
            <w:shd w:val="clear" w:color="auto" w:fill="auto"/>
            <w:vAlign w:val="center"/>
          </w:tcPr>
          <w:p w14:paraId="0E203DF9" w14:textId="77777777" w:rsidR="0051190A" w:rsidRPr="0051190A" w:rsidRDefault="0051190A" w:rsidP="0051190A">
            <w:pPr>
              <w:ind w:right="-2"/>
              <w:jc w:val="center"/>
              <w:rPr>
                <w:color w:val="000000"/>
                <w:lang w:eastAsia="en-US"/>
              </w:rPr>
            </w:pPr>
          </w:p>
        </w:tc>
        <w:tc>
          <w:tcPr>
            <w:tcW w:w="1741" w:type="dxa"/>
            <w:tcBorders>
              <w:top w:val="single" w:sz="4" w:space="0" w:color="auto"/>
              <w:left w:val="single" w:sz="4" w:space="0" w:color="auto"/>
              <w:bottom w:val="single" w:sz="4" w:space="0" w:color="auto"/>
              <w:right w:val="single" w:sz="4" w:space="0" w:color="auto"/>
            </w:tcBorders>
            <w:vAlign w:val="center"/>
          </w:tcPr>
          <w:p w14:paraId="05F6279E" w14:textId="77777777" w:rsidR="0051190A" w:rsidRPr="0051190A" w:rsidRDefault="0051190A" w:rsidP="0051190A">
            <w:pPr>
              <w:ind w:right="-2"/>
              <w:jc w:val="center"/>
              <w:rPr>
                <w:lang w:eastAsia="en-US"/>
              </w:rPr>
            </w:pPr>
            <w:r w:rsidRPr="0051190A">
              <w:rPr>
                <w:color w:val="000000"/>
                <w:lang w:eastAsia="en-US"/>
              </w:rPr>
              <w:t>с 01.07.2027</w:t>
            </w:r>
          </w:p>
        </w:tc>
        <w:tc>
          <w:tcPr>
            <w:tcW w:w="1370" w:type="dxa"/>
            <w:tcBorders>
              <w:top w:val="single" w:sz="4" w:space="0" w:color="auto"/>
              <w:left w:val="single" w:sz="4" w:space="0" w:color="auto"/>
              <w:bottom w:val="single" w:sz="4" w:space="0" w:color="auto"/>
              <w:right w:val="single" w:sz="4" w:space="0" w:color="auto"/>
            </w:tcBorders>
            <w:vAlign w:val="center"/>
          </w:tcPr>
          <w:p w14:paraId="4F5A87AD" w14:textId="77777777" w:rsidR="0051190A" w:rsidRPr="0051190A" w:rsidRDefault="0051190A" w:rsidP="0051190A">
            <w:pPr>
              <w:jc w:val="center"/>
              <w:rPr>
                <w:lang w:eastAsia="en-US"/>
              </w:rPr>
            </w:pPr>
            <w:r w:rsidRPr="0051190A">
              <w:rPr>
                <w:lang w:eastAsia="en-US"/>
              </w:rPr>
              <w:t>56,93</w:t>
            </w:r>
          </w:p>
        </w:tc>
        <w:tc>
          <w:tcPr>
            <w:tcW w:w="1436" w:type="dxa"/>
            <w:shd w:val="clear" w:color="auto" w:fill="auto"/>
          </w:tcPr>
          <w:p w14:paraId="5F13E94A" w14:textId="77777777" w:rsidR="0051190A" w:rsidRPr="0051190A" w:rsidRDefault="0051190A" w:rsidP="0051190A">
            <w:pPr>
              <w:jc w:val="center"/>
              <w:rPr>
                <w:lang w:eastAsia="en-US"/>
              </w:rPr>
            </w:pPr>
            <w:r w:rsidRPr="0051190A">
              <w:rPr>
                <w:lang w:eastAsia="en-US"/>
              </w:rPr>
              <w:t>x</w:t>
            </w:r>
          </w:p>
        </w:tc>
      </w:tr>
      <w:tr w:rsidR="0051190A" w:rsidRPr="0051190A" w14:paraId="2892577E" w14:textId="77777777" w:rsidTr="004F6214">
        <w:tc>
          <w:tcPr>
            <w:tcW w:w="3073" w:type="dxa"/>
            <w:vMerge/>
            <w:shd w:val="clear" w:color="auto" w:fill="auto"/>
            <w:vAlign w:val="center"/>
          </w:tcPr>
          <w:p w14:paraId="31276B9F" w14:textId="77777777" w:rsidR="0051190A" w:rsidRPr="0051190A" w:rsidRDefault="0051190A" w:rsidP="0051190A">
            <w:pPr>
              <w:ind w:right="-2"/>
              <w:jc w:val="center"/>
              <w:rPr>
                <w:color w:val="000000"/>
                <w:lang w:eastAsia="en-US"/>
              </w:rPr>
            </w:pPr>
          </w:p>
        </w:tc>
        <w:tc>
          <w:tcPr>
            <w:tcW w:w="2126" w:type="dxa"/>
            <w:vMerge/>
            <w:shd w:val="clear" w:color="auto" w:fill="auto"/>
            <w:vAlign w:val="center"/>
          </w:tcPr>
          <w:p w14:paraId="505883E9" w14:textId="77777777" w:rsidR="0051190A" w:rsidRPr="0051190A" w:rsidRDefault="0051190A" w:rsidP="0051190A">
            <w:pPr>
              <w:ind w:right="-2"/>
              <w:jc w:val="center"/>
              <w:rPr>
                <w:color w:val="000000"/>
                <w:lang w:eastAsia="en-US"/>
              </w:rPr>
            </w:pPr>
          </w:p>
        </w:tc>
        <w:tc>
          <w:tcPr>
            <w:tcW w:w="1741" w:type="dxa"/>
            <w:tcBorders>
              <w:top w:val="single" w:sz="4" w:space="0" w:color="auto"/>
              <w:left w:val="single" w:sz="4" w:space="0" w:color="auto"/>
              <w:bottom w:val="single" w:sz="4" w:space="0" w:color="auto"/>
              <w:right w:val="single" w:sz="4" w:space="0" w:color="auto"/>
            </w:tcBorders>
            <w:vAlign w:val="center"/>
          </w:tcPr>
          <w:p w14:paraId="6EC9509E" w14:textId="77777777" w:rsidR="0051190A" w:rsidRPr="0051190A" w:rsidRDefault="0051190A" w:rsidP="0051190A">
            <w:pPr>
              <w:ind w:right="-2"/>
              <w:jc w:val="center"/>
              <w:rPr>
                <w:lang w:eastAsia="en-US"/>
              </w:rPr>
            </w:pPr>
            <w:r w:rsidRPr="0051190A">
              <w:rPr>
                <w:lang w:eastAsia="en-US"/>
              </w:rPr>
              <w:t>с 01.01.2028</w:t>
            </w:r>
          </w:p>
        </w:tc>
        <w:tc>
          <w:tcPr>
            <w:tcW w:w="1370" w:type="dxa"/>
            <w:tcBorders>
              <w:top w:val="single" w:sz="4" w:space="0" w:color="auto"/>
              <w:left w:val="single" w:sz="4" w:space="0" w:color="auto"/>
              <w:bottom w:val="single" w:sz="4" w:space="0" w:color="auto"/>
              <w:right w:val="single" w:sz="4" w:space="0" w:color="auto"/>
            </w:tcBorders>
            <w:vAlign w:val="center"/>
          </w:tcPr>
          <w:p w14:paraId="3C26A879" w14:textId="77777777" w:rsidR="0051190A" w:rsidRPr="0051190A" w:rsidRDefault="0051190A" w:rsidP="0051190A">
            <w:pPr>
              <w:jc w:val="center"/>
              <w:rPr>
                <w:lang w:eastAsia="en-US"/>
              </w:rPr>
            </w:pPr>
            <w:r w:rsidRPr="0051190A">
              <w:rPr>
                <w:lang w:eastAsia="en-US"/>
              </w:rPr>
              <w:t>56,93</w:t>
            </w:r>
          </w:p>
        </w:tc>
        <w:tc>
          <w:tcPr>
            <w:tcW w:w="1436" w:type="dxa"/>
            <w:shd w:val="clear" w:color="auto" w:fill="auto"/>
          </w:tcPr>
          <w:p w14:paraId="3219F32A" w14:textId="77777777" w:rsidR="0051190A" w:rsidRPr="0051190A" w:rsidRDefault="0051190A" w:rsidP="0051190A">
            <w:pPr>
              <w:jc w:val="center"/>
              <w:rPr>
                <w:lang w:eastAsia="en-US"/>
              </w:rPr>
            </w:pPr>
            <w:r w:rsidRPr="0051190A">
              <w:rPr>
                <w:lang w:eastAsia="en-US"/>
              </w:rPr>
              <w:t>x</w:t>
            </w:r>
          </w:p>
        </w:tc>
      </w:tr>
      <w:tr w:rsidR="0051190A" w:rsidRPr="0051190A" w14:paraId="65ECE61A" w14:textId="77777777" w:rsidTr="004F6214">
        <w:tc>
          <w:tcPr>
            <w:tcW w:w="3073" w:type="dxa"/>
            <w:vMerge/>
            <w:shd w:val="clear" w:color="auto" w:fill="auto"/>
            <w:vAlign w:val="center"/>
          </w:tcPr>
          <w:p w14:paraId="11335052" w14:textId="77777777" w:rsidR="0051190A" w:rsidRPr="0051190A" w:rsidRDefault="0051190A" w:rsidP="0051190A">
            <w:pPr>
              <w:ind w:right="-2"/>
              <w:jc w:val="center"/>
              <w:rPr>
                <w:color w:val="000000"/>
                <w:lang w:eastAsia="en-US"/>
              </w:rPr>
            </w:pPr>
          </w:p>
        </w:tc>
        <w:tc>
          <w:tcPr>
            <w:tcW w:w="2126" w:type="dxa"/>
            <w:vMerge/>
            <w:shd w:val="clear" w:color="auto" w:fill="auto"/>
            <w:vAlign w:val="center"/>
          </w:tcPr>
          <w:p w14:paraId="789D2191" w14:textId="77777777" w:rsidR="0051190A" w:rsidRPr="0051190A" w:rsidRDefault="0051190A" w:rsidP="0051190A">
            <w:pPr>
              <w:ind w:right="-2"/>
              <w:jc w:val="center"/>
              <w:rPr>
                <w:color w:val="000000"/>
                <w:lang w:eastAsia="en-US"/>
              </w:rPr>
            </w:pPr>
          </w:p>
        </w:tc>
        <w:tc>
          <w:tcPr>
            <w:tcW w:w="1741" w:type="dxa"/>
            <w:tcBorders>
              <w:top w:val="single" w:sz="4" w:space="0" w:color="auto"/>
              <w:left w:val="single" w:sz="4" w:space="0" w:color="auto"/>
              <w:bottom w:val="single" w:sz="4" w:space="0" w:color="auto"/>
              <w:right w:val="single" w:sz="4" w:space="0" w:color="auto"/>
            </w:tcBorders>
            <w:vAlign w:val="center"/>
          </w:tcPr>
          <w:p w14:paraId="3F1DB854" w14:textId="77777777" w:rsidR="0051190A" w:rsidRPr="0051190A" w:rsidRDefault="0051190A" w:rsidP="0051190A">
            <w:pPr>
              <w:ind w:right="-2"/>
              <w:jc w:val="center"/>
              <w:rPr>
                <w:lang w:eastAsia="en-US"/>
              </w:rPr>
            </w:pPr>
            <w:r w:rsidRPr="0051190A">
              <w:rPr>
                <w:lang w:eastAsia="en-US"/>
              </w:rPr>
              <w:t>с 01.07.2028</w:t>
            </w:r>
          </w:p>
        </w:tc>
        <w:tc>
          <w:tcPr>
            <w:tcW w:w="1370" w:type="dxa"/>
            <w:tcBorders>
              <w:top w:val="single" w:sz="4" w:space="0" w:color="auto"/>
              <w:left w:val="single" w:sz="4" w:space="0" w:color="auto"/>
              <w:bottom w:val="single" w:sz="4" w:space="0" w:color="auto"/>
              <w:right w:val="single" w:sz="4" w:space="0" w:color="auto"/>
            </w:tcBorders>
            <w:vAlign w:val="center"/>
          </w:tcPr>
          <w:p w14:paraId="723543B5" w14:textId="77777777" w:rsidR="0051190A" w:rsidRPr="0051190A" w:rsidRDefault="0051190A" w:rsidP="0051190A">
            <w:pPr>
              <w:jc w:val="center"/>
              <w:rPr>
                <w:lang w:eastAsia="en-US"/>
              </w:rPr>
            </w:pPr>
            <w:r w:rsidRPr="0051190A">
              <w:rPr>
                <w:lang w:eastAsia="en-US"/>
              </w:rPr>
              <w:t>82,95</w:t>
            </w:r>
          </w:p>
        </w:tc>
        <w:tc>
          <w:tcPr>
            <w:tcW w:w="1436" w:type="dxa"/>
            <w:shd w:val="clear" w:color="auto" w:fill="auto"/>
          </w:tcPr>
          <w:p w14:paraId="007364C1" w14:textId="77777777" w:rsidR="0051190A" w:rsidRPr="0051190A" w:rsidRDefault="0051190A" w:rsidP="0051190A">
            <w:pPr>
              <w:jc w:val="center"/>
              <w:rPr>
                <w:lang w:eastAsia="en-US"/>
              </w:rPr>
            </w:pPr>
            <w:r w:rsidRPr="0051190A">
              <w:rPr>
                <w:lang w:eastAsia="en-US"/>
              </w:rPr>
              <w:t>x</w:t>
            </w:r>
          </w:p>
        </w:tc>
      </w:tr>
    </w:tbl>
    <w:p w14:paraId="4C4450CF" w14:textId="77777777" w:rsidR="0051190A" w:rsidRPr="0051190A" w:rsidRDefault="0051190A" w:rsidP="0051190A">
      <w:pPr>
        <w:ind w:right="-144"/>
        <w:jc w:val="both"/>
        <w:rPr>
          <w:bCs/>
          <w:color w:val="000000"/>
          <w:kern w:val="32"/>
          <w:sz w:val="28"/>
          <w:szCs w:val="28"/>
          <w:lang w:eastAsia="en-US"/>
        </w:rPr>
      </w:pPr>
    </w:p>
    <w:p w14:paraId="73DCE093" w14:textId="77777777" w:rsidR="0051190A" w:rsidRPr="0051190A" w:rsidRDefault="0051190A" w:rsidP="0051190A">
      <w:pPr>
        <w:ind w:left="-142" w:right="-144" w:firstLine="708"/>
        <w:jc w:val="both"/>
        <w:rPr>
          <w:bCs/>
          <w:color w:val="000000"/>
          <w:kern w:val="32"/>
          <w:sz w:val="28"/>
          <w:szCs w:val="28"/>
          <w:lang w:eastAsia="en-US"/>
        </w:rPr>
      </w:pPr>
      <w:r w:rsidRPr="0051190A">
        <w:rPr>
          <w:bCs/>
          <w:color w:val="000000"/>
          <w:kern w:val="32"/>
          <w:sz w:val="28"/>
          <w:szCs w:val="28"/>
          <w:lang w:eastAsia="en-US"/>
        </w:rPr>
        <w:t>* В соответствии с пунктами 2,3 статьи 346.11 Налогового кодекса Российской Федерации (часть вторая) организации, индивидуальные предприниматели, применяющие упрощенную систему налогообложения, не признаются налогоплательщиками налога на добавленную стоимость.</w:t>
      </w:r>
    </w:p>
    <w:p w14:paraId="7BA05D43" w14:textId="77777777" w:rsidR="0051190A" w:rsidRPr="0051190A" w:rsidRDefault="0051190A" w:rsidP="0051190A">
      <w:pPr>
        <w:ind w:left="-142" w:right="-144" w:firstLine="708"/>
        <w:jc w:val="right"/>
        <w:rPr>
          <w:bCs/>
          <w:color w:val="000000"/>
          <w:sz w:val="28"/>
          <w:szCs w:val="28"/>
          <w:lang w:eastAsia="en-US"/>
        </w:rPr>
      </w:pPr>
      <w:r w:rsidRPr="0051190A">
        <w:rPr>
          <w:bCs/>
          <w:color w:val="000000"/>
          <w:sz w:val="28"/>
          <w:szCs w:val="28"/>
          <w:lang w:eastAsia="en-US"/>
        </w:rPr>
        <w:t>».</w:t>
      </w:r>
    </w:p>
    <w:p w14:paraId="5A655856" w14:textId="7CFACFD4" w:rsidR="0051190A" w:rsidRDefault="0051190A" w:rsidP="0051190A">
      <w:pPr>
        <w:tabs>
          <w:tab w:val="left" w:pos="5580"/>
          <w:tab w:val="left" w:pos="9498"/>
        </w:tabs>
        <w:ind w:right="-569"/>
      </w:pPr>
    </w:p>
    <w:p w14:paraId="3D03EA22" w14:textId="77777777" w:rsidR="0051190A" w:rsidRDefault="0051190A" w:rsidP="0051190A">
      <w:pPr>
        <w:tabs>
          <w:tab w:val="left" w:pos="5580"/>
          <w:tab w:val="left" w:pos="9498"/>
        </w:tabs>
        <w:ind w:right="-569"/>
      </w:pPr>
    </w:p>
    <w:p w14:paraId="4F17DF3F" w14:textId="77777777" w:rsidR="0051190A" w:rsidRDefault="0051190A" w:rsidP="0051190A">
      <w:pPr>
        <w:tabs>
          <w:tab w:val="left" w:pos="5580"/>
          <w:tab w:val="left" w:pos="9498"/>
        </w:tabs>
        <w:ind w:left="-4127" w:right="-569" w:firstLine="10223"/>
        <w:sectPr w:rsidR="0051190A" w:rsidSect="003B12E7">
          <w:pgSz w:w="11906" w:h="16838"/>
          <w:pgMar w:top="993" w:right="707" w:bottom="851" w:left="1134" w:header="720" w:footer="414" w:gutter="0"/>
          <w:cols w:space="720"/>
          <w:titlePg/>
          <w:docGrid w:linePitch="326"/>
        </w:sectPr>
      </w:pPr>
    </w:p>
    <w:p w14:paraId="7ADC07A9" w14:textId="4A9EF488" w:rsidR="0051190A" w:rsidRPr="00D00103" w:rsidRDefault="0051190A" w:rsidP="0051190A">
      <w:pPr>
        <w:tabs>
          <w:tab w:val="left" w:pos="5580"/>
          <w:tab w:val="left" w:pos="9498"/>
        </w:tabs>
        <w:ind w:left="-4127" w:right="-569" w:firstLine="15609"/>
      </w:pPr>
      <w:r w:rsidRPr="00D00103">
        <w:lastRenderedPageBreak/>
        <w:t xml:space="preserve">Приложение № </w:t>
      </w:r>
      <w:r>
        <w:t>2</w:t>
      </w:r>
      <w:r>
        <w:t>7</w:t>
      </w:r>
      <w:r>
        <w:t xml:space="preserve"> </w:t>
      </w:r>
      <w:r w:rsidRPr="00D00103">
        <w:t xml:space="preserve">к протоколу № </w:t>
      </w:r>
      <w:r>
        <w:t>52</w:t>
      </w:r>
    </w:p>
    <w:p w14:paraId="661ED59A" w14:textId="77777777" w:rsidR="0051190A" w:rsidRPr="00D00103" w:rsidRDefault="0051190A" w:rsidP="0051190A">
      <w:pPr>
        <w:tabs>
          <w:tab w:val="left" w:pos="5580"/>
          <w:tab w:val="left" w:pos="9498"/>
        </w:tabs>
        <w:ind w:left="-4127" w:right="-569" w:firstLine="15609"/>
      </w:pPr>
      <w:r w:rsidRPr="00D00103">
        <w:t>заседания правления Региональной</w:t>
      </w:r>
    </w:p>
    <w:p w14:paraId="47F574D9" w14:textId="77777777" w:rsidR="0051190A" w:rsidRPr="00D00103" w:rsidRDefault="0051190A" w:rsidP="0051190A">
      <w:pPr>
        <w:tabs>
          <w:tab w:val="left" w:pos="5580"/>
          <w:tab w:val="left" w:pos="9498"/>
        </w:tabs>
        <w:ind w:left="-4127" w:right="-569" w:firstLine="15609"/>
      </w:pPr>
      <w:r w:rsidRPr="00D00103">
        <w:t>энергетической комиссии</w:t>
      </w:r>
    </w:p>
    <w:p w14:paraId="2E9084FF" w14:textId="77777777" w:rsidR="0051190A" w:rsidRDefault="0051190A" w:rsidP="0051190A">
      <w:pPr>
        <w:tabs>
          <w:tab w:val="left" w:pos="5580"/>
          <w:tab w:val="left" w:pos="9498"/>
        </w:tabs>
        <w:ind w:left="-4127" w:right="-569" w:firstLine="15609"/>
      </w:pPr>
      <w:r w:rsidRPr="00D00103">
        <w:t xml:space="preserve">Кузбасса от </w:t>
      </w:r>
      <w:r>
        <w:t>11</w:t>
      </w:r>
      <w:r w:rsidRPr="00D00103">
        <w:t>.0</w:t>
      </w:r>
      <w:r>
        <w:t>8</w:t>
      </w:r>
      <w:r w:rsidRPr="00D00103">
        <w:t>.2022</w:t>
      </w:r>
    </w:p>
    <w:p w14:paraId="4C6A3C6E" w14:textId="77777777" w:rsidR="0051190A" w:rsidRDefault="0051190A" w:rsidP="0051190A">
      <w:pPr>
        <w:tabs>
          <w:tab w:val="left" w:pos="-567"/>
        </w:tabs>
        <w:spacing w:before="240" w:after="240"/>
        <w:ind w:left="284" w:firstLine="709"/>
        <w:jc w:val="center"/>
        <w:rPr>
          <w:b/>
          <w:bCs/>
          <w:sz w:val="28"/>
          <w:szCs w:val="28"/>
        </w:rPr>
      </w:pPr>
      <w:r w:rsidRPr="001D5606">
        <w:rPr>
          <w:b/>
          <w:bCs/>
          <w:sz w:val="28"/>
          <w:szCs w:val="28"/>
        </w:rPr>
        <w:t>Долгосрочные тарифы ООО «</w:t>
      </w:r>
      <w:r w:rsidRPr="00E25B0A">
        <w:rPr>
          <w:b/>
          <w:bCs/>
          <w:sz w:val="28"/>
          <w:szCs w:val="28"/>
        </w:rPr>
        <w:t>Ресурс-Гарант</w:t>
      </w:r>
      <w:r w:rsidRPr="001D5606">
        <w:rPr>
          <w:b/>
          <w:bCs/>
          <w:sz w:val="28"/>
          <w:szCs w:val="28"/>
        </w:rPr>
        <w:t xml:space="preserve">» на горячую воду в открытой системе горячего водоснабжения (теплоснабжения), реализуемую на потребительском рынке Тисульского муниципального </w:t>
      </w:r>
      <w:r>
        <w:rPr>
          <w:b/>
          <w:bCs/>
          <w:sz w:val="28"/>
          <w:szCs w:val="28"/>
        </w:rPr>
        <w:t>округа</w:t>
      </w:r>
      <w:r w:rsidRPr="001D5606">
        <w:rPr>
          <w:b/>
          <w:bCs/>
          <w:sz w:val="28"/>
          <w:szCs w:val="28"/>
        </w:rPr>
        <w:t xml:space="preserve">, </w:t>
      </w:r>
      <w:r>
        <w:rPr>
          <w:b/>
          <w:bCs/>
          <w:sz w:val="28"/>
          <w:szCs w:val="28"/>
        </w:rPr>
        <w:br/>
      </w:r>
      <w:r w:rsidRPr="001D5606">
        <w:rPr>
          <w:b/>
          <w:bCs/>
          <w:sz w:val="28"/>
          <w:szCs w:val="28"/>
        </w:rPr>
        <w:t>на период с</w:t>
      </w:r>
      <w:r>
        <w:rPr>
          <w:b/>
          <w:bCs/>
          <w:sz w:val="28"/>
          <w:szCs w:val="28"/>
        </w:rPr>
        <w:t> 01</w:t>
      </w:r>
      <w:r w:rsidRPr="001D5606">
        <w:rPr>
          <w:b/>
          <w:bCs/>
          <w:sz w:val="28"/>
          <w:szCs w:val="28"/>
        </w:rPr>
        <w:t>.</w:t>
      </w:r>
      <w:r>
        <w:rPr>
          <w:b/>
          <w:bCs/>
          <w:sz w:val="28"/>
          <w:szCs w:val="28"/>
        </w:rPr>
        <w:t>07</w:t>
      </w:r>
      <w:r w:rsidRPr="001D5606">
        <w:rPr>
          <w:b/>
          <w:bCs/>
          <w:sz w:val="28"/>
          <w:szCs w:val="28"/>
        </w:rPr>
        <w:t>.2019</w:t>
      </w:r>
      <w:r>
        <w:rPr>
          <w:b/>
          <w:bCs/>
          <w:sz w:val="28"/>
          <w:szCs w:val="28"/>
        </w:rPr>
        <w:t> </w:t>
      </w:r>
      <w:r w:rsidRPr="001D5606">
        <w:rPr>
          <w:b/>
          <w:bCs/>
          <w:sz w:val="28"/>
          <w:szCs w:val="28"/>
        </w:rPr>
        <w:t>по 31.12.2028</w:t>
      </w:r>
    </w:p>
    <w:p w14:paraId="229D38A8" w14:textId="77777777" w:rsidR="0051190A" w:rsidRPr="004D3390" w:rsidRDefault="0051190A" w:rsidP="0051190A">
      <w:pPr>
        <w:tabs>
          <w:tab w:val="left" w:pos="-567"/>
        </w:tabs>
        <w:spacing w:before="240"/>
        <w:ind w:left="284" w:firstLine="709"/>
        <w:jc w:val="center"/>
        <w:rPr>
          <w:b/>
          <w:bCs/>
          <w:sz w:val="20"/>
          <w:szCs w:val="20"/>
        </w:rPr>
      </w:pPr>
    </w:p>
    <w:tbl>
      <w:tblPr>
        <w:tblW w:w="15114" w:type="dxa"/>
        <w:tblInd w:w="39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20" w:firstRow="1" w:lastRow="0" w:firstColumn="0" w:lastColumn="0" w:noHBand="0" w:noVBand="1"/>
      </w:tblPr>
      <w:tblGrid>
        <w:gridCol w:w="1517"/>
        <w:gridCol w:w="1517"/>
        <w:gridCol w:w="966"/>
        <w:gridCol w:w="831"/>
        <w:gridCol w:w="1068"/>
        <w:gridCol w:w="871"/>
        <w:gridCol w:w="967"/>
        <w:gridCol w:w="930"/>
        <w:gridCol w:w="869"/>
        <w:gridCol w:w="971"/>
        <w:gridCol w:w="967"/>
        <w:gridCol w:w="1384"/>
        <w:gridCol w:w="1137"/>
        <w:gridCol w:w="1106"/>
        <w:gridCol w:w="13"/>
      </w:tblGrid>
      <w:tr w:rsidR="0051190A" w:rsidRPr="00963BC6" w14:paraId="0C572AC7" w14:textId="77777777" w:rsidTr="0051190A">
        <w:trPr>
          <w:trHeight w:val="303"/>
        </w:trPr>
        <w:tc>
          <w:tcPr>
            <w:tcW w:w="1519" w:type="dxa"/>
            <w:vMerge w:val="restart"/>
            <w:tcBorders>
              <w:top w:val="single" w:sz="2" w:space="0" w:color="auto"/>
              <w:left w:val="single" w:sz="2" w:space="0" w:color="auto"/>
              <w:bottom w:val="single" w:sz="2" w:space="0" w:color="auto"/>
              <w:right w:val="single" w:sz="2" w:space="0" w:color="auto"/>
            </w:tcBorders>
            <w:vAlign w:val="center"/>
            <w:hideMark/>
          </w:tcPr>
          <w:p w14:paraId="04933FB4" w14:textId="77777777" w:rsidR="0051190A" w:rsidRPr="00ED6E16" w:rsidRDefault="0051190A" w:rsidP="004F6214">
            <w:pPr>
              <w:tabs>
                <w:tab w:val="left" w:pos="3052"/>
              </w:tabs>
              <w:ind w:left="-108" w:right="-108"/>
              <w:jc w:val="center"/>
              <w:rPr>
                <w:sz w:val="22"/>
                <w:szCs w:val="22"/>
              </w:rPr>
            </w:pPr>
            <w:r w:rsidRPr="00ED6E16">
              <w:rPr>
                <w:sz w:val="22"/>
                <w:szCs w:val="22"/>
              </w:rPr>
              <w:t>Наименование регулируемой организации</w:t>
            </w:r>
          </w:p>
        </w:tc>
        <w:tc>
          <w:tcPr>
            <w:tcW w:w="1519" w:type="dxa"/>
            <w:vMerge w:val="restart"/>
            <w:tcBorders>
              <w:top w:val="single" w:sz="2" w:space="0" w:color="auto"/>
              <w:left w:val="single" w:sz="2" w:space="0" w:color="auto"/>
              <w:bottom w:val="single" w:sz="2" w:space="0" w:color="auto"/>
              <w:right w:val="single" w:sz="2" w:space="0" w:color="auto"/>
            </w:tcBorders>
            <w:vAlign w:val="center"/>
            <w:hideMark/>
          </w:tcPr>
          <w:p w14:paraId="1FFF987C" w14:textId="77777777" w:rsidR="0051190A" w:rsidRPr="00ED6E16" w:rsidRDefault="0051190A" w:rsidP="004F6214">
            <w:pPr>
              <w:ind w:left="-108" w:firstLine="47"/>
              <w:jc w:val="center"/>
              <w:rPr>
                <w:sz w:val="22"/>
                <w:szCs w:val="22"/>
              </w:rPr>
            </w:pPr>
            <w:r w:rsidRPr="00ED6E16">
              <w:rPr>
                <w:sz w:val="22"/>
                <w:szCs w:val="22"/>
              </w:rPr>
              <w:t>Период</w:t>
            </w:r>
          </w:p>
        </w:tc>
        <w:tc>
          <w:tcPr>
            <w:tcW w:w="3737" w:type="dxa"/>
            <w:gridSpan w:val="4"/>
            <w:tcBorders>
              <w:top w:val="single" w:sz="2" w:space="0" w:color="auto"/>
              <w:left w:val="single" w:sz="2" w:space="0" w:color="auto"/>
              <w:bottom w:val="single" w:sz="4" w:space="0" w:color="auto"/>
              <w:right w:val="single" w:sz="2" w:space="0" w:color="auto"/>
            </w:tcBorders>
            <w:vAlign w:val="center"/>
            <w:hideMark/>
          </w:tcPr>
          <w:p w14:paraId="2B899A73" w14:textId="77777777" w:rsidR="0051190A" w:rsidRPr="004D3390" w:rsidRDefault="0051190A" w:rsidP="004F6214">
            <w:pPr>
              <w:ind w:left="-108" w:firstLine="47"/>
              <w:jc w:val="center"/>
              <w:rPr>
                <w:sz w:val="22"/>
                <w:szCs w:val="22"/>
              </w:rPr>
            </w:pPr>
            <w:r w:rsidRPr="00ED6E16">
              <w:rPr>
                <w:sz w:val="22"/>
                <w:szCs w:val="22"/>
              </w:rPr>
              <w:t>Тариф на горячую воду для населения, руб./м</w:t>
            </w:r>
            <w:r w:rsidRPr="00ED6E16">
              <w:rPr>
                <w:sz w:val="22"/>
                <w:szCs w:val="22"/>
                <w:vertAlign w:val="superscript"/>
              </w:rPr>
              <w:t xml:space="preserve">3 </w:t>
            </w:r>
            <w:r>
              <w:rPr>
                <w:sz w:val="22"/>
                <w:szCs w:val="22"/>
              </w:rPr>
              <w:t>*</w:t>
            </w:r>
            <w:r w:rsidRPr="004D3390">
              <w:rPr>
                <w:sz w:val="20"/>
                <w:szCs w:val="20"/>
              </w:rPr>
              <w:t>(НДС не облагается)</w:t>
            </w:r>
          </w:p>
        </w:tc>
        <w:tc>
          <w:tcPr>
            <w:tcW w:w="3737" w:type="dxa"/>
            <w:gridSpan w:val="4"/>
            <w:tcBorders>
              <w:top w:val="single" w:sz="2" w:space="0" w:color="auto"/>
              <w:left w:val="single" w:sz="2" w:space="0" w:color="auto"/>
              <w:bottom w:val="single" w:sz="4" w:space="0" w:color="auto"/>
              <w:right w:val="single" w:sz="2" w:space="0" w:color="auto"/>
            </w:tcBorders>
            <w:vAlign w:val="center"/>
            <w:hideMark/>
          </w:tcPr>
          <w:p w14:paraId="58F6F99B" w14:textId="77777777" w:rsidR="0051190A" w:rsidRPr="00ED6E16" w:rsidRDefault="0051190A" w:rsidP="004F6214">
            <w:pPr>
              <w:ind w:left="-108" w:firstLine="47"/>
              <w:jc w:val="center"/>
              <w:rPr>
                <w:sz w:val="22"/>
                <w:szCs w:val="22"/>
              </w:rPr>
            </w:pPr>
            <w:r w:rsidRPr="00ED6E16">
              <w:rPr>
                <w:sz w:val="22"/>
                <w:szCs w:val="22"/>
              </w:rPr>
              <w:t>Тариф на горячую воду для прочих потребителей, руб./м</w:t>
            </w:r>
            <w:r w:rsidRPr="00ED6E16">
              <w:rPr>
                <w:sz w:val="22"/>
                <w:szCs w:val="22"/>
                <w:vertAlign w:val="superscript"/>
              </w:rPr>
              <w:t>3</w:t>
            </w:r>
            <w:r>
              <w:rPr>
                <w:sz w:val="22"/>
                <w:szCs w:val="22"/>
                <w:vertAlign w:val="superscript"/>
              </w:rPr>
              <w:br/>
            </w:r>
            <w:r w:rsidRPr="004D3390">
              <w:rPr>
                <w:sz w:val="20"/>
                <w:szCs w:val="20"/>
              </w:rPr>
              <w:t>(НДС не облагается)</w:t>
            </w:r>
          </w:p>
        </w:tc>
        <w:tc>
          <w:tcPr>
            <w:tcW w:w="967" w:type="dxa"/>
            <w:vMerge w:val="restart"/>
            <w:tcBorders>
              <w:top w:val="single" w:sz="2" w:space="0" w:color="auto"/>
              <w:left w:val="single" w:sz="2" w:space="0" w:color="auto"/>
              <w:bottom w:val="single" w:sz="2" w:space="0" w:color="auto"/>
              <w:right w:val="single" w:sz="2" w:space="0" w:color="auto"/>
            </w:tcBorders>
            <w:vAlign w:val="center"/>
            <w:hideMark/>
          </w:tcPr>
          <w:p w14:paraId="15D28242" w14:textId="77777777" w:rsidR="0051190A" w:rsidRPr="00ED6E16" w:rsidRDefault="0051190A" w:rsidP="004F6214">
            <w:pPr>
              <w:ind w:left="-108" w:right="-104" w:firstLine="3"/>
              <w:jc w:val="center"/>
              <w:rPr>
                <w:sz w:val="22"/>
                <w:szCs w:val="22"/>
              </w:rPr>
            </w:pPr>
            <w:proofErr w:type="spellStart"/>
            <w:r w:rsidRPr="00ED6E16">
              <w:rPr>
                <w:sz w:val="22"/>
                <w:szCs w:val="22"/>
              </w:rPr>
              <w:t>Компо-нент</w:t>
            </w:r>
            <w:proofErr w:type="spellEnd"/>
            <w:r w:rsidRPr="00ED6E16">
              <w:rPr>
                <w:sz w:val="22"/>
                <w:szCs w:val="22"/>
              </w:rPr>
              <w:t xml:space="preserve"> на </w:t>
            </w:r>
            <w:proofErr w:type="spellStart"/>
            <w:r w:rsidRPr="00ED6E16">
              <w:rPr>
                <w:sz w:val="22"/>
                <w:szCs w:val="22"/>
              </w:rPr>
              <w:t>теплоно-ситель</w:t>
            </w:r>
            <w:proofErr w:type="spellEnd"/>
            <w:r w:rsidRPr="00ED6E16">
              <w:rPr>
                <w:sz w:val="22"/>
                <w:szCs w:val="22"/>
              </w:rPr>
              <w:t>,</w:t>
            </w:r>
          </w:p>
          <w:p w14:paraId="47DBD460" w14:textId="77777777" w:rsidR="0051190A" w:rsidRPr="00ED6E16" w:rsidRDefault="0051190A" w:rsidP="004F6214">
            <w:pPr>
              <w:ind w:left="-108" w:right="-104" w:firstLine="3"/>
              <w:jc w:val="center"/>
              <w:rPr>
                <w:sz w:val="22"/>
                <w:szCs w:val="22"/>
              </w:rPr>
            </w:pPr>
            <w:r w:rsidRPr="00ED6E16">
              <w:rPr>
                <w:sz w:val="22"/>
                <w:szCs w:val="22"/>
              </w:rPr>
              <w:t>руб./м</w:t>
            </w:r>
            <w:r w:rsidRPr="00ED6E16">
              <w:rPr>
                <w:sz w:val="22"/>
                <w:szCs w:val="22"/>
                <w:vertAlign w:val="superscript"/>
              </w:rPr>
              <w:t xml:space="preserve">3 </w:t>
            </w:r>
            <w:r w:rsidRPr="00ED6E16">
              <w:rPr>
                <w:sz w:val="22"/>
                <w:szCs w:val="22"/>
              </w:rPr>
              <w:t>**</w:t>
            </w:r>
            <w:r>
              <w:rPr>
                <w:sz w:val="22"/>
                <w:szCs w:val="22"/>
              </w:rPr>
              <w:br/>
            </w:r>
            <w:r w:rsidRPr="004D3390">
              <w:rPr>
                <w:sz w:val="20"/>
                <w:szCs w:val="20"/>
              </w:rPr>
              <w:t>(НДС не облагается)</w:t>
            </w:r>
          </w:p>
          <w:p w14:paraId="576F3BC5" w14:textId="77777777" w:rsidR="0051190A" w:rsidRPr="00ED6E16" w:rsidRDefault="0051190A" w:rsidP="004F6214">
            <w:pPr>
              <w:tabs>
                <w:tab w:val="left" w:pos="3052"/>
              </w:tabs>
              <w:ind w:left="-108" w:right="-104" w:firstLine="3"/>
              <w:jc w:val="center"/>
              <w:rPr>
                <w:sz w:val="22"/>
                <w:szCs w:val="22"/>
              </w:rPr>
            </w:pPr>
          </w:p>
        </w:tc>
        <w:tc>
          <w:tcPr>
            <w:tcW w:w="3635" w:type="dxa"/>
            <w:gridSpan w:val="4"/>
            <w:tcBorders>
              <w:top w:val="single" w:sz="2" w:space="0" w:color="auto"/>
              <w:left w:val="single" w:sz="2" w:space="0" w:color="auto"/>
              <w:bottom w:val="single" w:sz="2" w:space="0" w:color="auto"/>
              <w:right w:val="single" w:sz="2" w:space="0" w:color="auto"/>
            </w:tcBorders>
            <w:vAlign w:val="center"/>
            <w:hideMark/>
          </w:tcPr>
          <w:p w14:paraId="6154C6B0" w14:textId="77777777" w:rsidR="0051190A" w:rsidRPr="00ED6E16" w:rsidRDefault="0051190A" w:rsidP="004F6214">
            <w:pPr>
              <w:tabs>
                <w:tab w:val="left" w:pos="3052"/>
              </w:tabs>
              <w:jc w:val="center"/>
              <w:rPr>
                <w:sz w:val="22"/>
                <w:szCs w:val="22"/>
              </w:rPr>
            </w:pPr>
            <w:r w:rsidRPr="00ED6E16">
              <w:rPr>
                <w:sz w:val="22"/>
                <w:szCs w:val="22"/>
              </w:rPr>
              <w:t>Компонент на тепловую энергию</w:t>
            </w:r>
          </w:p>
        </w:tc>
      </w:tr>
      <w:tr w:rsidR="0051190A" w:rsidRPr="00963BC6" w14:paraId="265268DB" w14:textId="77777777" w:rsidTr="0051190A">
        <w:trPr>
          <w:trHeight w:val="187"/>
        </w:trPr>
        <w:tc>
          <w:tcPr>
            <w:tcW w:w="1519" w:type="dxa"/>
            <w:vMerge/>
            <w:tcBorders>
              <w:top w:val="single" w:sz="2" w:space="0" w:color="auto"/>
              <w:left w:val="single" w:sz="2" w:space="0" w:color="auto"/>
              <w:bottom w:val="single" w:sz="2" w:space="0" w:color="auto"/>
              <w:right w:val="single" w:sz="2" w:space="0" w:color="auto"/>
            </w:tcBorders>
            <w:vAlign w:val="center"/>
            <w:hideMark/>
          </w:tcPr>
          <w:p w14:paraId="0710C9CC" w14:textId="77777777" w:rsidR="0051190A" w:rsidRPr="00ED6E16" w:rsidRDefault="0051190A" w:rsidP="004F6214">
            <w:pPr>
              <w:rPr>
                <w:sz w:val="22"/>
                <w:szCs w:val="22"/>
              </w:rPr>
            </w:pPr>
          </w:p>
        </w:tc>
        <w:tc>
          <w:tcPr>
            <w:tcW w:w="1519" w:type="dxa"/>
            <w:vMerge/>
            <w:tcBorders>
              <w:top w:val="single" w:sz="2" w:space="0" w:color="auto"/>
              <w:left w:val="single" w:sz="2" w:space="0" w:color="auto"/>
              <w:bottom w:val="single" w:sz="2" w:space="0" w:color="auto"/>
              <w:right w:val="single" w:sz="2" w:space="0" w:color="auto"/>
            </w:tcBorders>
            <w:vAlign w:val="center"/>
            <w:hideMark/>
          </w:tcPr>
          <w:p w14:paraId="2A1A3EC0" w14:textId="77777777" w:rsidR="0051190A" w:rsidRPr="00ED6E16" w:rsidRDefault="0051190A" w:rsidP="004F6214">
            <w:pPr>
              <w:rPr>
                <w:sz w:val="22"/>
                <w:szCs w:val="22"/>
              </w:rPr>
            </w:pPr>
          </w:p>
        </w:tc>
        <w:tc>
          <w:tcPr>
            <w:tcW w:w="1798" w:type="dxa"/>
            <w:gridSpan w:val="2"/>
            <w:tcBorders>
              <w:top w:val="single" w:sz="4" w:space="0" w:color="auto"/>
              <w:left w:val="single" w:sz="2" w:space="0" w:color="auto"/>
              <w:bottom w:val="single" w:sz="2" w:space="0" w:color="auto"/>
              <w:right w:val="single" w:sz="2" w:space="0" w:color="auto"/>
            </w:tcBorders>
            <w:vAlign w:val="center"/>
            <w:hideMark/>
          </w:tcPr>
          <w:p w14:paraId="4BE60299" w14:textId="77777777" w:rsidR="0051190A" w:rsidRPr="00ED6E16" w:rsidRDefault="0051190A" w:rsidP="004F6214">
            <w:pPr>
              <w:ind w:left="-108" w:right="-85" w:hanging="55"/>
              <w:jc w:val="center"/>
              <w:rPr>
                <w:sz w:val="22"/>
                <w:szCs w:val="22"/>
              </w:rPr>
            </w:pPr>
            <w:r w:rsidRPr="00ED6E16">
              <w:rPr>
                <w:sz w:val="22"/>
                <w:szCs w:val="22"/>
              </w:rPr>
              <w:t>Изолированные стояки</w:t>
            </w:r>
          </w:p>
        </w:tc>
        <w:tc>
          <w:tcPr>
            <w:tcW w:w="1938" w:type="dxa"/>
            <w:gridSpan w:val="2"/>
            <w:tcBorders>
              <w:top w:val="single" w:sz="4" w:space="0" w:color="auto"/>
              <w:left w:val="single" w:sz="2" w:space="0" w:color="auto"/>
              <w:bottom w:val="single" w:sz="2" w:space="0" w:color="auto"/>
              <w:right w:val="single" w:sz="2" w:space="0" w:color="auto"/>
            </w:tcBorders>
            <w:vAlign w:val="center"/>
            <w:hideMark/>
          </w:tcPr>
          <w:p w14:paraId="51FE7FEC" w14:textId="77777777" w:rsidR="0051190A" w:rsidRPr="00ED6E16" w:rsidRDefault="0051190A" w:rsidP="004F6214">
            <w:pPr>
              <w:ind w:left="-108" w:right="-85" w:hanging="4"/>
              <w:jc w:val="center"/>
              <w:rPr>
                <w:sz w:val="22"/>
                <w:szCs w:val="22"/>
              </w:rPr>
            </w:pPr>
            <w:r w:rsidRPr="00ED6E16">
              <w:rPr>
                <w:sz w:val="22"/>
                <w:szCs w:val="22"/>
              </w:rPr>
              <w:t>Неизолированные стояки</w:t>
            </w:r>
          </w:p>
        </w:tc>
        <w:tc>
          <w:tcPr>
            <w:tcW w:w="1897" w:type="dxa"/>
            <w:gridSpan w:val="2"/>
            <w:tcBorders>
              <w:top w:val="single" w:sz="4" w:space="0" w:color="auto"/>
              <w:left w:val="single" w:sz="2" w:space="0" w:color="auto"/>
              <w:bottom w:val="single" w:sz="2" w:space="0" w:color="auto"/>
              <w:right w:val="single" w:sz="2" w:space="0" w:color="auto"/>
            </w:tcBorders>
            <w:vAlign w:val="center"/>
            <w:hideMark/>
          </w:tcPr>
          <w:p w14:paraId="2B7E607F" w14:textId="77777777" w:rsidR="0051190A" w:rsidRPr="00ED6E16" w:rsidRDefault="0051190A" w:rsidP="004F6214">
            <w:pPr>
              <w:ind w:left="-108" w:right="-85" w:hanging="55"/>
              <w:jc w:val="center"/>
              <w:rPr>
                <w:sz w:val="22"/>
                <w:szCs w:val="22"/>
              </w:rPr>
            </w:pPr>
            <w:r w:rsidRPr="00ED6E16">
              <w:rPr>
                <w:sz w:val="22"/>
                <w:szCs w:val="22"/>
              </w:rPr>
              <w:t>Изолированные стояки</w:t>
            </w:r>
          </w:p>
        </w:tc>
        <w:tc>
          <w:tcPr>
            <w:tcW w:w="1839" w:type="dxa"/>
            <w:gridSpan w:val="2"/>
            <w:tcBorders>
              <w:top w:val="single" w:sz="4" w:space="0" w:color="auto"/>
              <w:left w:val="single" w:sz="2" w:space="0" w:color="auto"/>
              <w:bottom w:val="single" w:sz="2" w:space="0" w:color="auto"/>
              <w:right w:val="single" w:sz="2" w:space="0" w:color="auto"/>
            </w:tcBorders>
            <w:vAlign w:val="center"/>
            <w:hideMark/>
          </w:tcPr>
          <w:p w14:paraId="2A48A0DC" w14:textId="77777777" w:rsidR="0051190A" w:rsidRPr="00ED6E16" w:rsidRDefault="0051190A" w:rsidP="004F6214">
            <w:pPr>
              <w:ind w:left="-108" w:right="-85" w:hanging="4"/>
              <w:jc w:val="center"/>
              <w:rPr>
                <w:sz w:val="22"/>
                <w:szCs w:val="22"/>
              </w:rPr>
            </w:pPr>
            <w:r w:rsidRPr="00ED6E16">
              <w:rPr>
                <w:sz w:val="22"/>
                <w:szCs w:val="22"/>
              </w:rPr>
              <w:t>Неизолированные стояки</w:t>
            </w:r>
          </w:p>
        </w:tc>
        <w:tc>
          <w:tcPr>
            <w:tcW w:w="967" w:type="dxa"/>
            <w:vMerge/>
            <w:tcBorders>
              <w:top w:val="single" w:sz="2" w:space="0" w:color="auto"/>
              <w:left w:val="single" w:sz="2" w:space="0" w:color="auto"/>
              <w:bottom w:val="single" w:sz="2" w:space="0" w:color="auto"/>
              <w:right w:val="single" w:sz="2" w:space="0" w:color="auto"/>
            </w:tcBorders>
            <w:vAlign w:val="center"/>
            <w:hideMark/>
          </w:tcPr>
          <w:p w14:paraId="3F4FDEA8" w14:textId="77777777" w:rsidR="0051190A" w:rsidRPr="00ED6E16" w:rsidRDefault="0051190A" w:rsidP="004F6214">
            <w:pPr>
              <w:rPr>
                <w:sz w:val="22"/>
                <w:szCs w:val="22"/>
              </w:rPr>
            </w:pPr>
          </w:p>
        </w:tc>
        <w:tc>
          <w:tcPr>
            <w:tcW w:w="1384" w:type="dxa"/>
            <w:vMerge w:val="restart"/>
            <w:tcBorders>
              <w:top w:val="single" w:sz="2" w:space="0" w:color="auto"/>
              <w:left w:val="single" w:sz="2" w:space="0" w:color="auto"/>
              <w:bottom w:val="single" w:sz="2" w:space="0" w:color="auto"/>
              <w:right w:val="single" w:sz="2" w:space="0" w:color="auto"/>
            </w:tcBorders>
            <w:vAlign w:val="center"/>
            <w:hideMark/>
          </w:tcPr>
          <w:p w14:paraId="761D987D" w14:textId="77777777" w:rsidR="0051190A" w:rsidRPr="00ED6E16" w:rsidRDefault="0051190A" w:rsidP="004F6214">
            <w:pPr>
              <w:tabs>
                <w:tab w:val="left" w:pos="3052"/>
              </w:tabs>
              <w:ind w:left="-108" w:right="-151"/>
              <w:jc w:val="center"/>
              <w:rPr>
                <w:sz w:val="22"/>
                <w:szCs w:val="22"/>
              </w:rPr>
            </w:pPr>
            <w:proofErr w:type="spellStart"/>
            <w:r w:rsidRPr="00ED6E16">
              <w:rPr>
                <w:sz w:val="22"/>
                <w:szCs w:val="22"/>
              </w:rPr>
              <w:t>Односта-вочный</w:t>
            </w:r>
            <w:proofErr w:type="spellEnd"/>
            <w:r w:rsidRPr="00ED6E16">
              <w:rPr>
                <w:sz w:val="22"/>
                <w:szCs w:val="22"/>
              </w:rPr>
              <w:t xml:space="preserve">, руб./Гкал*** </w:t>
            </w:r>
            <w:r>
              <w:rPr>
                <w:sz w:val="22"/>
                <w:szCs w:val="22"/>
              </w:rPr>
              <w:br/>
            </w:r>
            <w:r w:rsidRPr="004D3390">
              <w:rPr>
                <w:sz w:val="20"/>
                <w:szCs w:val="20"/>
              </w:rPr>
              <w:t>(НДС не облагается)</w:t>
            </w:r>
          </w:p>
        </w:tc>
        <w:tc>
          <w:tcPr>
            <w:tcW w:w="2251" w:type="dxa"/>
            <w:gridSpan w:val="3"/>
            <w:tcBorders>
              <w:top w:val="single" w:sz="2" w:space="0" w:color="auto"/>
              <w:left w:val="single" w:sz="2" w:space="0" w:color="auto"/>
              <w:bottom w:val="single" w:sz="2" w:space="0" w:color="auto"/>
              <w:right w:val="single" w:sz="2" w:space="0" w:color="auto"/>
            </w:tcBorders>
            <w:vAlign w:val="center"/>
            <w:hideMark/>
          </w:tcPr>
          <w:p w14:paraId="686FDBDC" w14:textId="77777777" w:rsidR="0051190A" w:rsidRPr="00ED6E16" w:rsidRDefault="0051190A" w:rsidP="004F6214">
            <w:pPr>
              <w:tabs>
                <w:tab w:val="left" w:pos="3052"/>
              </w:tabs>
              <w:jc w:val="center"/>
              <w:rPr>
                <w:sz w:val="22"/>
                <w:szCs w:val="22"/>
              </w:rPr>
            </w:pPr>
            <w:proofErr w:type="spellStart"/>
            <w:r w:rsidRPr="00ED6E16">
              <w:rPr>
                <w:sz w:val="22"/>
                <w:szCs w:val="22"/>
              </w:rPr>
              <w:t>Двухставочный</w:t>
            </w:r>
            <w:proofErr w:type="spellEnd"/>
          </w:p>
        </w:tc>
      </w:tr>
      <w:tr w:rsidR="0051190A" w:rsidRPr="00963BC6" w14:paraId="636FD65C" w14:textId="77777777" w:rsidTr="0051190A">
        <w:trPr>
          <w:gridAfter w:val="1"/>
          <w:wAfter w:w="13" w:type="dxa"/>
          <w:trHeight w:val="1206"/>
        </w:trPr>
        <w:tc>
          <w:tcPr>
            <w:tcW w:w="1519" w:type="dxa"/>
            <w:vMerge/>
            <w:tcBorders>
              <w:top w:val="single" w:sz="2" w:space="0" w:color="auto"/>
              <w:left w:val="single" w:sz="2" w:space="0" w:color="auto"/>
              <w:bottom w:val="single" w:sz="2" w:space="0" w:color="auto"/>
              <w:right w:val="single" w:sz="2" w:space="0" w:color="auto"/>
            </w:tcBorders>
            <w:vAlign w:val="center"/>
            <w:hideMark/>
          </w:tcPr>
          <w:p w14:paraId="428D5C8B" w14:textId="77777777" w:rsidR="0051190A" w:rsidRPr="00ED6E16" w:rsidRDefault="0051190A" w:rsidP="004F6214">
            <w:pPr>
              <w:rPr>
                <w:sz w:val="22"/>
                <w:szCs w:val="22"/>
              </w:rPr>
            </w:pPr>
          </w:p>
        </w:tc>
        <w:tc>
          <w:tcPr>
            <w:tcW w:w="1519" w:type="dxa"/>
            <w:vMerge/>
            <w:tcBorders>
              <w:top w:val="single" w:sz="2" w:space="0" w:color="auto"/>
              <w:left w:val="single" w:sz="2" w:space="0" w:color="auto"/>
              <w:bottom w:val="single" w:sz="2" w:space="0" w:color="auto"/>
              <w:right w:val="single" w:sz="2" w:space="0" w:color="auto"/>
            </w:tcBorders>
            <w:vAlign w:val="center"/>
            <w:hideMark/>
          </w:tcPr>
          <w:p w14:paraId="4424292C" w14:textId="77777777" w:rsidR="0051190A" w:rsidRPr="00ED6E16" w:rsidRDefault="0051190A" w:rsidP="004F6214">
            <w:pPr>
              <w:rPr>
                <w:sz w:val="22"/>
                <w:szCs w:val="22"/>
              </w:rPr>
            </w:pPr>
          </w:p>
        </w:tc>
        <w:tc>
          <w:tcPr>
            <w:tcW w:w="967" w:type="dxa"/>
            <w:tcBorders>
              <w:top w:val="single" w:sz="2" w:space="0" w:color="auto"/>
              <w:left w:val="single" w:sz="2" w:space="0" w:color="auto"/>
              <w:bottom w:val="single" w:sz="2" w:space="0" w:color="auto"/>
              <w:right w:val="single" w:sz="2" w:space="0" w:color="auto"/>
            </w:tcBorders>
            <w:vAlign w:val="center"/>
            <w:hideMark/>
          </w:tcPr>
          <w:p w14:paraId="3A4C4D4F" w14:textId="77777777" w:rsidR="0051190A" w:rsidRPr="00ED6E16" w:rsidRDefault="0051190A" w:rsidP="004F6214">
            <w:pPr>
              <w:tabs>
                <w:tab w:val="left" w:pos="3052"/>
              </w:tabs>
              <w:ind w:right="-35"/>
              <w:jc w:val="center"/>
              <w:rPr>
                <w:sz w:val="22"/>
                <w:szCs w:val="22"/>
              </w:rPr>
            </w:pPr>
            <w:r w:rsidRPr="00ED6E16">
              <w:rPr>
                <w:sz w:val="22"/>
                <w:szCs w:val="22"/>
              </w:rPr>
              <w:t>с поло-</w:t>
            </w:r>
            <w:proofErr w:type="spellStart"/>
            <w:r w:rsidRPr="00ED6E16">
              <w:rPr>
                <w:sz w:val="22"/>
                <w:szCs w:val="22"/>
              </w:rPr>
              <w:t>тенце</w:t>
            </w:r>
            <w:proofErr w:type="spellEnd"/>
            <w:r w:rsidRPr="00ED6E16">
              <w:rPr>
                <w:sz w:val="22"/>
                <w:szCs w:val="22"/>
              </w:rPr>
              <w:t>-суши-</w:t>
            </w:r>
            <w:proofErr w:type="spellStart"/>
            <w:r w:rsidRPr="00ED6E16">
              <w:rPr>
                <w:sz w:val="22"/>
                <w:szCs w:val="22"/>
              </w:rPr>
              <w:t>телями</w:t>
            </w:r>
            <w:proofErr w:type="spellEnd"/>
          </w:p>
        </w:tc>
        <w:tc>
          <w:tcPr>
            <w:tcW w:w="830" w:type="dxa"/>
            <w:tcBorders>
              <w:top w:val="single" w:sz="2" w:space="0" w:color="auto"/>
              <w:left w:val="single" w:sz="2" w:space="0" w:color="auto"/>
              <w:bottom w:val="single" w:sz="2" w:space="0" w:color="auto"/>
              <w:right w:val="single" w:sz="2" w:space="0" w:color="auto"/>
            </w:tcBorders>
            <w:vAlign w:val="center"/>
            <w:hideMark/>
          </w:tcPr>
          <w:p w14:paraId="1C3E9EC0" w14:textId="77777777" w:rsidR="0051190A" w:rsidRPr="00ED6E16" w:rsidRDefault="0051190A" w:rsidP="004F6214">
            <w:pPr>
              <w:tabs>
                <w:tab w:val="left" w:pos="3052"/>
              </w:tabs>
              <w:ind w:right="-35"/>
              <w:jc w:val="center"/>
              <w:rPr>
                <w:sz w:val="22"/>
                <w:szCs w:val="22"/>
              </w:rPr>
            </w:pPr>
            <w:r w:rsidRPr="00ED6E16">
              <w:rPr>
                <w:sz w:val="22"/>
                <w:szCs w:val="22"/>
              </w:rPr>
              <w:t>без поло-</w:t>
            </w:r>
            <w:proofErr w:type="spellStart"/>
            <w:r w:rsidRPr="00ED6E16">
              <w:rPr>
                <w:sz w:val="22"/>
                <w:szCs w:val="22"/>
              </w:rPr>
              <w:t>тенце</w:t>
            </w:r>
            <w:proofErr w:type="spellEnd"/>
            <w:r w:rsidRPr="00ED6E16">
              <w:rPr>
                <w:sz w:val="22"/>
                <w:szCs w:val="22"/>
              </w:rPr>
              <w:t>-суши-</w:t>
            </w:r>
            <w:proofErr w:type="spellStart"/>
            <w:r w:rsidRPr="00ED6E16">
              <w:rPr>
                <w:sz w:val="22"/>
                <w:szCs w:val="22"/>
              </w:rPr>
              <w:t>телей</w:t>
            </w:r>
            <w:proofErr w:type="spellEnd"/>
          </w:p>
        </w:tc>
        <w:tc>
          <w:tcPr>
            <w:tcW w:w="1068" w:type="dxa"/>
            <w:tcBorders>
              <w:top w:val="single" w:sz="2" w:space="0" w:color="auto"/>
              <w:left w:val="single" w:sz="2" w:space="0" w:color="auto"/>
              <w:bottom w:val="single" w:sz="2" w:space="0" w:color="auto"/>
              <w:right w:val="single" w:sz="2" w:space="0" w:color="auto"/>
            </w:tcBorders>
            <w:vAlign w:val="center"/>
            <w:hideMark/>
          </w:tcPr>
          <w:p w14:paraId="295CF76E" w14:textId="77777777" w:rsidR="0051190A" w:rsidRPr="00ED6E16" w:rsidRDefault="0051190A" w:rsidP="004F6214">
            <w:pPr>
              <w:tabs>
                <w:tab w:val="left" w:pos="3052"/>
              </w:tabs>
              <w:ind w:right="-35"/>
              <w:jc w:val="center"/>
              <w:rPr>
                <w:sz w:val="22"/>
                <w:szCs w:val="22"/>
              </w:rPr>
            </w:pPr>
            <w:r w:rsidRPr="00ED6E16">
              <w:rPr>
                <w:sz w:val="22"/>
                <w:szCs w:val="22"/>
              </w:rPr>
              <w:t>с поло-</w:t>
            </w:r>
            <w:proofErr w:type="spellStart"/>
            <w:r w:rsidRPr="00ED6E16">
              <w:rPr>
                <w:sz w:val="22"/>
                <w:szCs w:val="22"/>
              </w:rPr>
              <w:t>тенце</w:t>
            </w:r>
            <w:proofErr w:type="spellEnd"/>
            <w:r w:rsidRPr="00ED6E16">
              <w:rPr>
                <w:sz w:val="22"/>
                <w:szCs w:val="22"/>
              </w:rPr>
              <w:t>-суши-</w:t>
            </w:r>
            <w:proofErr w:type="spellStart"/>
            <w:r w:rsidRPr="00ED6E16">
              <w:rPr>
                <w:sz w:val="22"/>
                <w:szCs w:val="22"/>
              </w:rPr>
              <w:t>телями</w:t>
            </w:r>
            <w:proofErr w:type="spellEnd"/>
          </w:p>
        </w:tc>
        <w:tc>
          <w:tcPr>
            <w:tcW w:w="870" w:type="dxa"/>
            <w:tcBorders>
              <w:top w:val="single" w:sz="2" w:space="0" w:color="auto"/>
              <w:left w:val="single" w:sz="2" w:space="0" w:color="auto"/>
              <w:bottom w:val="single" w:sz="2" w:space="0" w:color="auto"/>
              <w:right w:val="single" w:sz="2" w:space="0" w:color="auto"/>
            </w:tcBorders>
            <w:vAlign w:val="center"/>
            <w:hideMark/>
          </w:tcPr>
          <w:p w14:paraId="6E8CFBF8" w14:textId="77777777" w:rsidR="0051190A" w:rsidRPr="00ED6E16" w:rsidRDefault="0051190A" w:rsidP="004F6214">
            <w:pPr>
              <w:tabs>
                <w:tab w:val="left" w:pos="3052"/>
              </w:tabs>
              <w:ind w:right="-35"/>
              <w:jc w:val="center"/>
              <w:rPr>
                <w:sz w:val="22"/>
                <w:szCs w:val="22"/>
              </w:rPr>
            </w:pPr>
            <w:r w:rsidRPr="00ED6E16">
              <w:rPr>
                <w:sz w:val="22"/>
                <w:szCs w:val="22"/>
              </w:rPr>
              <w:t>без поло-</w:t>
            </w:r>
            <w:proofErr w:type="spellStart"/>
            <w:r w:rsidRPr="00ED6E16">
              <w:rPr>
                <w:sz w:val="22"/>
                <w:szCs w:val="22"/>
              </w:rPr>
              <w:t>тенце</w:t>
            </w:r>
            <w:proofErr w:type="spellEnd"/>
            <w:r w:rsidRPr="00ED6E16">
              <w:rPr>
                <w:sz w:val="22"/>
                <w:szCs w:val="22"/>
              </w:rPr>
              <w:t>-суши-</w:t>
            </w:r>
            <w:proofErr w:type="spellStart"/>
            <w:r w:rsidRPr="00ED6E16">
              <w:rPr>
                <w:sz w:val="22"/>
                <w:szCs w:val="22"/>
              </w:rPr>
              <w:t>телей</w:t>
            </w:r>
            <w:proofErr w:type="spellEnd"/>
          </w:p>
        </w:tc>
        <w:tc>
          <w:tcPr>
            <w:tcW w:w="967" w:type="dxa"/>
            <w:tcBorders>
              <w:top w:val="single" w:sz="2" w:space="0" w:color="auto"/>
              <w:left w:val="single" w:sz="2" w:space="0" w:color="auto"/>
              <w:bottom w:val="single" w:sz="2" w:space="0" w:color="auto"/>
              <w:right w:val="single" w:sz="2" w:space="0" w:color="auto"/>
            </w:tcBorders>
            <w:vAlign w:val="center"/>
            <w:hideMark/>
          </w:tcPr>
          <w:p w14:paraId="31AB3E19" w14:textId="77777777" w:rsidR="0051190A" w:rsidRPr="00ED6E16" w:rsidRDefault="0051190A" w:rsidP="004F6214">
            <w:pPr>
              <w:tabs>
                <w:tab w:val="left" w:pos="3052"/>
              </w:tabs>
              <w:ind w:right="-68"/>
              <w:jc w:val="center"/>
              <w:rPr>
                <w:sz w:val="22"/>
                <w:szCs w:val="22"/>
              </w:rPr>
            </w:pPr>
            <w:r w:rsidRPr="00ED6E16">
              <w:rPr>
                <w:sz w:val="22"/>
                <w:szCs w:val="22"/>
              </w:rPr>
              <w:t>с поло-</w:t>
            </w:r>
            <w:proofErr w:type="spellStart"/>
            <w:r w:rsidRPr="00ED6E16">
              <w:rPr>
                <w:sz w:val="22"/>
                <w:szCs w:val="22"/>
              </w:rPr>
              <w:t>тенце</w:t>
            </w:r>
            <w:proofErr w:type="spellEnd"/>
            <w:r w:rsidRPr="00ED6E16">
              <w:rPr>
                <w:sz w:val="22"/>
                <w:szCs w:val="22"/>
              </w:rPr>
              <w:t>-суши-</w:t>
            </w:r>
            <w:proofErr w:type="spellStart"/>
            <w:r w:rsidRPr="00ED6E16">
              <w:rPr>
                <w:sz w:val="22"/>
                <w:szCs w:val="22"/>
              </w:rPr>
              <w:t>телями</w:t>
            </w:r>
            <w:proofErr w:type="spellEnd"/>
          </w:p>
        </w:tc>
        <w:tc>
          <w:tcPr>
            <w:tcW w:w="929" w:type="dxa"/>
            <w:tcBorders>
              <w:top w:val="single" w:sz="2" w:space="0" w:color="auto"/>
              <w:left w:val="single" w:sz="2" w:space="0" w:color="auto"/>
              <w:bottom w:val="single" w:sz="2" w:space="0" w:color="auto"/>
              <w:right w:val="single" w:sz="2" w:space="0" w:color="auto"/>
            </w:tcBorders>
            <w:vAlign w:val="center"/>
            <w:hideMark/>
          </w:tcPr>
          <w:p w14:paraId="117A193B" w14:textId="77777777" w:rsidR="0051190A" w:rsidRPr="00ED6E16" w:rsidRDefault="0051190A" w:rsidP="004F6214">
            <w:pPr>
              <w:tabs>
                <w:tab w:val="left" w:pos="3052"/>
              </w:tabs>
              <w:ind w:right="-35"/>
              <w:jc w:val="center"/>
              <w:rPr>
                <w:sz w:val="22"/>
                <w:szCs w:val="22"/>
              </w:rPr>
            </w:pPr>
            <w:r w:rsidRPr="00ED6E16">
              <w:rPr>
                <w:sz w:val="22"/>
                <w:szCs w:val="22"/>
              </w:rPr>
              <w:t>без поло-</w:t>
            </w:r>
            <w:proofErr w:type="spellStart"/>
            <w:r w:rsidRPr="00ED6E16">
              <w:rPr>
                <w:sz w:val="22"/>
                <w:szCs w:val="22"/>
              </w:rPr>
              <w:t>тенце</w:t>
            </w:r>
            <w:proofErr w:type="spellEnd"/>
            <w:r w:rsidRPr="00ED6E16">
              <w:rPr>
                <w:sz w:val="22"/>
                <w:szCs w:val="22"/>
              </w:rPr>
              <w:t>-суши-</w:t>
            </w:r>
            <w:proofErr w:type="spellStart"/>
            <w:r w:rsidRPr="00ED6E16">
              <w:rPr>
                <w:sz w:val="22"/>
                <w:szCs w:val="22"/>
              </w:rPr>
              <w:t>телей</w:t>
            </w:r>
            <w:proofErr w:type="spellEnd"/>
          </w:p>
        </w:tc>
        <w:tc>
          <w:tcPr>
            <w:tcW w:w="869" w:type="dxa"/>
            <w:tcBorders>
              <w:top w:val="single" w:sz="2" w:space="0" w:color="auto"/>
              <w:left w:val="single" w:sz="2" w:space="0" w:color="auto"/>
              <w:bottom w:val="single" w:sz="2" w:space="0" w:color="auto"/>
              <w:right w:val="single" w:sz="2" w:space="0" w:color="auto"/>
            </w:tcBorders>
            <w:vAlign w:val="center"/>
            <w:hideMark/>
          </w:tcPr>
          <w:p w14:paraId="14269F3D" w14:textId="77777777" w:rsidR="0051190A" w:rsidRPr="00ED6E16" w:rsidRDefault="0051190A" w:rsidP="004F6214">
            <w:pPr>
              <w:tabs>
                <w:tab w:val="left" w:pos="3052"/>
              </w:tabs>
              <w:ind w:left="-177" w:right="-149"/>
              <w:jc w:val="center"/>
              <w:rPr>
                <w:sz w:val="22"/>
                <w:szCs w:val="22"/>
              </w:rPr>
            </w:pPr>
            <w:r w:rsidRPr="00ED6E16">
              <w:rPr>
                <w:sz w:val="22"/>
                <w:szCs w:val="22"/>
              </w:rPr>
              <w:t>с поло-</w:t>
            </w:r>
            <w:proofErr w:type="spellStart"/>
            <w:r w:rsidRPr="00ED6E16">
              <w:rPr>
                <w:sz w:val="22"/>
                <w:szCs w:val="22"/>
              </w:rPr>
              <w:t>тенце</w:t>
            </w:r>
            <w:proofErr w:type="spellEnd"/>
            <w:r w:rsidRPr="00ED6E16">
              <w:rPr>
                <w:sz w:val="22"/>
                <w:szCs w:val="22"/>
              </w:rPr>
              <w:t>-суши-</w:t>
            </w:r>
            <w:proofErr w:type="spellStart"/>
            <w:r w:rsidRPr="00ED6E16">
              <w:rPr>
                <w:sz w:val="22"/>
                <w:szCs w:val="22"/>
              </w:rPr>
              <w:t>телями</w:t>
            </w:r>
            <w:proofErr w:type="spellEnd"/>
          </w:p>
        </w:tc>
        <w:tc>
          <w:tcPr>
            <w:tcW w:w="969" w:type="dxa"/>
            <w:tcBorders>
              <w:top w:val="single" w:sz="2" w:space="0" w:color="auto"/>
              <w:left w:val="single" w:sz="2" w:space="0" w:color="auto"/>
              <w:bottom w:val="single" w:sz="2" w:space="0" w:color="auto"/>
              <w:right w:val="single" w:sz="2" w:space="0" w:color="auto"/>
            </w:tcBorders>
            <w:vAlign w:val="center"/>
            <w:hideMark/>
          </w:tcPr>
          <w:p w14:paraId="28B7A07B" w14:textId="77777777" w:rsidR="0051190A" w:rsidRPr="00ED6E16" w:rsidRDefault="0051190A" w:rsidP="004F6214">
            <w:pPr>
              <w:tabs>
                <w:tab w:val="left" w:pos="3052"/>
              </w:tabs>
              <w:ind w:right="-35"/>
              <w:jc w:val="center"/>
              <w:rPr>
                <w:sz w:val="22"/>
                <w:szCs w:val="22"/>
              </w:rPr>
            </w:pPr>
            <w:r w:rsidRPr="00ED6E16">
              <w:rPr>
                <w:sz w:val="22"/>
                <w:szCs w:val="22"/>
              </w:rPr>
              <w:t>без поло-</w:t>
            </w:r>
            <w:proofErr w:type="spellStart"/>
            <w:r w:rsidRPr="00ED6E16">
              <w:rPr>
                <w:sz w:val="22"/>
                <w:szCs w:val="22"/>
              </w:rPr>
              <w:t>тенце</w:t>
            </w:r>
            <w:proofErr w:type="spellEnd"/>
            <w:r w:rsidRPr="00ED6E16">
              <w:rPr>
                <w:sz w:val="22"/>
                <w:szCs w:val="22"/>
              </w:rPr>
              <w:t>-суши-</w:t>
            </w:r>
            <w:proofErr w:type="spellStart"/>
            <w:r w:rsidRPr="00ED6E16">
              <w:rPr>
                <w:sz w:val="22"/>
                <w:szCs w:val="22"/>
              </w:rPr>
              <w:t>телей</w:t>
            </w:r>
            <w:proofErr w:type="spellEnd"/>
          </w:p>
        </w:tc>
        <w:tc>
          <w:tcPr>
            <w:tcW w:w="967" w:type="dxa"/>
            <w:vMerge/>
            <w:tcBorders>
              <w:top w:val="single" w:sz="2" w:space="0" w:color="auto"/>
              <w:left w:val="single" w:sz="2" w:space="0" w:color="auto"/>
              <w:bottom w:val="single" w:sz="2" w:space="0" w:color="auto"/>
              <w:right w:val="single" w:sz="2" w:space="0" w:color="auto"/>
            </w:tcBorders>
            <w:vAlign w:val="center"/>
            <w:hideMark/>
          </w:tcPr>
          <w:p w14:paraId="279466CD" w14:textId="77777777" w:rsidR="0051190A" w:rsidRPr="00ED6E16" w:rsidRDefault="0051190A" w:rsidP="004F6214">
            <w:pPr>
              <w:rPr>
                <w:sz w:val="22"/>
                <w:szCs w:val="22"/>
              </w:rPr>
            </w:pPr>
          </w:p>
        </w:tc>
        <w:tc>
          <w:tcPr>
            <w:tcW w:w="1384" w:type="dxa"/>
            <w:vMerge/>
            <w:tcBorders>
              <w:top w:val="single" w:sz="2" w:space="0" w:color="auto"/>
              <w:left w:val="single" w:sz="2" w:space="0" w:color="auto"/>
              <w:bottom w:val="single" w:sz="2" w:space="0" w:color="auto"/>
              <w:right w:val="single" w:sz="2" w:space="0" w:color="auto"/>
            </w:tcBorders>
            <w:vAlign w:val="center"/>
            <w:hideMark/>
          </w:tcPr>
          <w:p w14:paraId="03389154" w14:textId="77777777" w:rsidR="0051190A" w:rsidRPr="00ED6E16" w:rsidRDefault="0051190A" w:rsidP="004F6214">
            <w:pPr>
              <w:rPr>
                <w:sz w:val="22"/>
                <w:szCs w:val="22"/>
              </w:rPr>
            </w:pPr>
          </w:p>
        </w:tc>
        <w:tc>
          <w:tcPr>
            <w:tcW w:w="1137" w:type="dxa"/>
            <w:tcBorders>
              <w:top w:val="single" w:sz="2" w:space="0" w:color="auto"/>
              <w:left w:val="single" w:sz="2" w:space="0" w:color="auto"/>
              <w:bottom w:val="single" w:sz="2" w:space="0" w:color="auto"/>
              <w:right w:val="single" w:sz="2" w:space="0" w:color="auto"/>
            </w:tcBorders>
            <w:vAlign w:val="center"/>
            <w:hideMark/>
          </w:tcPr>
          <w:p w14:paraId="2C2C089A" w14:textId="77777777" w:rsidR="0051190A" w:rsidRPr="00ED6E16" w:rsidRDefault="0051190A" w:rsidP="004F6214">
            <w:pPr>
              <w:ind w:left="-95" w:right="-65"/>
              <w:jc w:val="center"/>
              <w:rPr>
                <w:sz w:val="22"/>
                <w:szCs w:val="22"/>
              </w:rPr>
            </w:pPr>
            <w:r w:rsidRPr="00ED6E16">
              <w:rPr>
                <w:sz w:val="22"/>
                <w:szCs w:val="22"/>
              </w:rPr>
              <w:t>Ставка за мощность, тыс. руб./</w:t>
            </w:r>
          </w:p>
          <w:p w14:paraId="3052C18F" w14:textId="77777777" w:rsidR="0051190A" w:rsidRPr="00ED6E16" w:rsidRDefault="0051190A" w:rsidP="004F6214">
            <w:pPr>
              <w:ind w:left="-95" w:right="-65"/>
              <w:jc w:val="center"/>
              <w:rPr>
                <w:sz w:val="22"/>
                <w:szCs w:val="22"/>
              </w:rPr>
            </w:pPr>
            <w:r w:rsidRPr="00ED6E16">
              <w:rPr>
                <w:sz w:val="22"/>
                <w:szCs w:val="22"/>
              </w:rPr>
              <w:t>Гкал/</w:t>
            </w:r>
          </w:p>
          <w:p w14:paraId="71D84B9C" w14:textId="77777777" w:rsidR="0051190A" w:rsidRPr="00ED6E16" w:rsidRDefault="0051190A" w:rsidP="004F6214">
            <w:pPr>
              <w:jc w:val="center"/>
              <w:rPr>
                <w:sz w:val="22"/>
                <w:szCs w:val="22"/>
              </w:rPr>
            </w:pPr>
            <w:r w:rsidRPr="00ED6E16">
              <w:rPr>
                <w:sz w:val="22"/>
                <w:szCs w:val="22"/>
              </w:rPr>
              <w:t>час в мес.</w:t>
            </w:r>
          </w:p>
        </w:tc>
        <w:tc>
          <w:tcPr>
            <w:tcW w:w="1106" w:type="dxa"/>
            <w:tcBorders>
              <w:top w:val="single" w:sz="2" w:space="0" w:color="auto"/>
              <w:left w:val="single" w:sz="2" w:space="0" w:color="auto"/>
              <w:bottom w:val="single" w:sz="2" w:space="0" w:color="auto"/>
              <w:right w:val="single" w:sz="2" w:space="0" w:color="auto"/>
            </w:tcBorders>
            <w:hideMark/>
          </w:tcPr>
          <w:p w14:paraId="11D99683" w14:textId="77777777" w:rsidR="0051190A" w:rsidRPr="00ED6E16" w:rsidRDefault="0051190A" w:rsidP="004F6214">
            <w:pPr>
              <w:ind w:right="-112"/>
              <w:rPr>
                <w:sz w:val="22"/>
                <w:szCs w:val="22"/>
              </w:rPr>
            </w:pPr>
            <w:r w:rsidRPr="00ED6E16">
              <w:rPr>
                <w:sz w:val="22"/>
                <w:szCs w:val="22"/>
              </w:rPr>
              <w:t>Ставка за тепловую энергию, руб./Гкал</w:t>
            </w:r>
          </w:p>
        </w:tc>
      </w:tr>
      <w:tr w:rsidR="0051190A" w:rsidRPr="00963BC6" w14:paraId="2260C4BC" w14:textId="77777777" w:rsidTr="0051190A">
        <w:trPr>
          <w:gridAfter w:val="1"/>
          <w:wAfter w:w="13" w:type="dxa"/>
          <w:trHeight w:val="168"/>
        </w:trPr>
        <w:tc>
          <w:tcPr>
            <w:tcW w:w="1519" w:type="dxa"/>
            <w:tcBorders>
              <w:top w:val="single" w:sz="2" w:space="0" w:color="auto"/>
              <w:left w:val="single" w:sz="2" w:space="0" w:color="auto"/>
              <w:right w:val="single" w:sz="2" w:space="0" w:color="auto"/>
            </w:tcBorders>
            <w:vAlign w:val="center"/>
          </w:tcPr>
          <w:p w14:paraId="547F7F28" w14:textId="77777777" w:rsidR="0051190A" w:rsidRPr="00963BC6" w:rsidRDefault="0051190A" w:rsidP="004F6214">
            <w:pPr>
              <w:tabs>
                <w:tab w:val="left" w:pos="3052"/>
              </w:tabs>
              <w:ind w:left="-108" w:right="-108"/>
              <w:jc w:val="center"/>
            </w:pPr>
            <w:r>
              <w:t>1</w:t>
            </w:r>
          </w:p>
        </w:tc>
        <w:tc>
          <w:tcPr>
            <w:tcW w:w="1519" w:type="dxa"/>
            <w:tcBorders>
              <w:top w:val="single" w:sz="2" w:space="0" w:color="auto"/>
              <w:left w:val="single" w:sz="2" w:space="0" w:color="auto"/>
              <w:bottom w:val="single" w:sz="2" w:space="0" w:color="auto"/>
              <w:right w:val="single" w:sz="2" w:space="0" w:color="auto"/>
            </w:tcBorders>
          </w:tcPr>
          <w:p w14:paraId="3A3E0569" w14:textId="77777777" w:rsidR="0051190A" w:rsidRPr="00D03446" w:rsidRDefault="0051190A" w:rsidP="004F6214">
            <w:pPr>
              <w:jc w:val="center"/>
            </w:pPr>
            <w:r>
              <w:t>2</w:t>
            </w:r>
          </w:p>
        </w:tc>
        <w:tc>
          <w:tcPr>
            <w:tcW w:w="967" w:type="dxa"/>
            <w:tcBorders>
              <w:top w:val="single" w:sz="2" w:space="0" w:color="auto"/>
              <w:left w:val="single" w:sz="2" w:space="0" w:color="auto"/>
              <w:bottom w:val="single" w:sz="2" w:space="0" w:color="auto"/>
              <w:right w:val="single" w:sz="2" w:space="0" w:color="auto"/>
            </w:tcBorders>
            <w:vAlign w:val="center"/>
          </w:tcPr>
          <w:p w14:paraId="78626BDA" w14:textId="77777777" w:rsidR="0051190A" w:rsidRPr="0000380D" w:rsidRDefault="0051190A" w:rsidP="004F6214">
            <w:pPr>
              <w:jc w:val="center"/>
            </w:pPr>
            <w:r>
              <w:t>3</w:t>
            </w:r>
          </w:p>
        </w:tc>
        <w:tc>
          <w:tcPr>
            <w:tcW w:w="830" w:type="dxa"/>
            <w:tcBorders>
              <w:top w:val="single" w:sz="2" w:space="0" w:color="auto"/>
              <w:left w:val="single" w:sz="2" w:space="0" w:color="auto"/>
              <w:bottom w:val="single" w:sz="2" w:space="0" w:color="auto"/>
              <w:right w:val="single" w:sz="2" w:space="0" w:color="auto"/>
            </w:tcBorders>
            <w:vAlign w:val="center"/>
          </w:tcPr>
          <w:p w14:paraId="72D07ACF" w14:textId="77777777" w:rsidR="0051190A" w:rsidRPr="0000380D" w:rsidRDefault="0051190A" w:rsidP="004F6214">
            <w:pPr>
              <w:jc w:val="center"/>
            </w:pPr>
            <w:r>
              <w:t>4</w:t>
            </w:r>
          </w:p>
        </w:tc>
        <w:tc>
          <w:tcPr>
            <w:tcW w:w="1068" w:type="dxa"/>
            <w:tcBorders>
              <w:top w:val="single" w:sz="2" w:space="0" w:color="auto"/>
              <w:left w:val="single" w:sz="2" w:space="0" w:color="auto"/>
              <w:bottom w:val="single" w:sz="2" w:space="0" w:color="auto"/>
              <w:right w:val="single" w:sz="2" w:space="0" w:color="auto"/>
            </w:tcBorders>
            <w:vAlign w:val="center"/>
          </w:tcPr>
          <w:p w14:paraId="430457B4" w14:textId="77777777" w:rsidR="0051190A" w:rsidRPr="0000380D" w:rsidRDefault="0051190A" w:rsidP="004F6214">
            <w:pPr>
              <w:jc w:val="center"/>
            </w:pPr>
            <w:r>
              <w:t>5</w:t>
            </w:r>
          </w:p>
        </w:tc>
        <w:tc>
          <w:tcPr>
            <w:tcW w:w="870" w:type="dxa"/>
            <w:tcBorders>
              <w:top w:val="single" w:sz="2" w:space="0" w:color="auto"/>
              <w:left w:val="single" w:sz="2" w:space="0" w:color="auto"/>
              <w:bottom w:val="single" w:sz="2" w:space="0" w:color="auto"/>
              <w:right w:val="single" w:sz="2" w:space="0" w:color="auto"/>
            </w:tcBorders>
            <w:vAlign w:val="center"/>
          </w:tcPr>
          <w:p w14:paraId="18A55BA6" w14:textId="77777777" w:rsidR="0051190A" w:rsidRPr="0000380D" w:rsidRDefault="0051190A" w:rsidP="004F6214">
            <w:pPr>
              <w:jc w:val="center"/>
            </w:pPr>
            <w:r>
              <w:t>6</w:t>
            </w:r>
          </w:p>
        </w:tc>
        <w:tc>
          <w:tcPr>
            <w:tcW w:w="967" w:type="dxa"/>
            <w:tcBorders>
              <w:top w:val="single" w:sz="2" w:space="0" w:color="auto"/>
              <w:left w:val="single" w:sz="2" w:space="0" w:color="auto"/>
              <w:bottom w:val="single" w:sz="2" w:space="0" w:color="auto"/>
              <w:right w:val="single" w:sz="2" w:space="0" w:color="auto"/>
            </w:tcBorders>
            <w:vAlign w:val="center"/>
          </w:tcPr>
          <w:p w14:paraId="1AB9BF2E" w14:textId="77777777" w:rsidR="0051190A" w:rsidRPr="000A599F" w:rsidRDefault="0051190A" w:rsidP="004F6214">
            <w:pPr>
              <w:jc w:val="center"/>
            </w:pPr>
            <w:r>
              <w:t>7</w:t>
            </w:r>
          </w:p>
        </w:tc>
        <w:tc>
          <w:tcPr>
            <w:tcW w:w="929" w:type="dxa"/>
            <w:tcBorders>
              <w:top w:val="single" w:sz="2" w:space="0" w:color="auto"/>
              <w:left w:val="single" w:sz="2" w:space="0" w:color="auto"/>
              <w:bottom w:val="single" w:sz="2" w:space="0" w:color="auto"/>
              <w:right w:val="single" w:sz="2" w:space="0" w:color="auto"/>
            </w:tcBorders>
            <w:vAlign w:val="center"/>
          </w:tcPr>
          <w:p w14:paraId="62E81350" w14:textId="77777777" w:rsidR="0051190A" w:rsidRPr="000A599F" w:rsidRDefault="0051190A" w:rsidP="004F6214">
            <w:pPr>
              <w:jc w:val="center"/>
            </w:pPr>
            <w:r>
              <w:t>8</w:t>
            </w:r>
          </w:p>
        </w:tc>
        <w:tc>
          <w:tcPr>
            <w:tcW w:w="869" w:type="dxa"/>
            <w:tcBorders>
              <w:top w:val="single" w:sz="2" w:space="0" w:color="auto"/>
              <w:left w:val="single" w:sz="2" w:space="0" w:color="auto"/>
              <w:bottom w:val="single" w:sz="2" w:space="0" w:color="auto"/>
              <w:right w:val="single" w:sz="2" w:space="0" w:color="auto"/>
            </w:tcBorders>
            <w:vAlign w:val="center"/>
          </w:tcPr>
          <w:p w14:paraId="7C39C877" w14:textId="77777777" w:rsidR="0051190A" w:rsidRPr="000A599F" w:rsidRDefault="0051190A" w:rsidP="004F6214">
            <w:pPr>
              <w:jc w:val="center"/>
            </w:pPr>
            <w:r>
              <w:t>9</w:t>
            </w:r>
          </w:p>
        </w:tc>
        <w:tc>
          <w:tcPr>
            <w:tcW w:w="969" w:type="dxa"/>
            <w:tcBorders>
              <w:top w:val="single" w:sz="2" w:space="0" w:color="auto"/>
              <w:left w:val="single" w:sz="2" w:space="0" w:color="auto"/>
              <w:bottom w:val="single" w:sz="2" w:space="0" w:color="auto"/>
              <w:right w:val="single" w:sz="2" w:space="0" w:color="auto"/>
            </w:tcBorders>
            <w:vAlign w:val="center"/>
          </w:tcPr>
          <w:p w14:paraId="4FCC665B" w14:textId="77777777" w:rsidR="0051190A" w:rsidRPr="000A599F" w:rsidRDefault="0051190A" w:rsidP="004F6214">
            <w:pPr>
              <w:jc w:val="center"/>
            </w:pPr>
            <w:r>
              <w:t>10</w:t>
            </w:r>
          </w:p>
        </w:tc>
        <w:tc>
          <w:tcPr>
            <w:tcW w:w="967" w:type="dxa"/>
            <w:shd w:val="clear" w:color="auto" w:fill="auto"/>
            <w:vAlign w:val="center"/>
          </w:tcPr>
          <w:p w14:paraId="6F7F84E7" w14:textId="77777777" w:rsidR="0051190A" w:rsidRPr="00051E67" w:rsidRDefault="0051190A" w:rsidP="004F6214">
            <w:pPr>
              <w:jc w:val="center"/>
            </w:pPr>
            <w:r>
              <w:t>11</w:t>
            </w:r>
          </w:p>
        </w:tc>
        <w:tc>
          <w:tcPr>
            <w:tcW w:w="1384" w:type="dxa"/>
            <w:shd w:val="clear" w:color="auto" w:fill="auto"/>
          </w:tcPr>
          <w:p w14:paraId="0A1A7594" w14:textId="77777777" w:rsidR="0051190A" w:rsidRPr="00B332B5" w:rsidRDefault="0051190A" w:rsidP="004F6214">
            <w:pPr>
              <w:jc w:val="center"/>
            </w:pPr>
            <w:r>
              <w:t>12</w:t>
            </w:r>
          </w:p>
        </w:tc>
        <w:tc>
          <w:tcPr>
            <w:tcW w:w="1137" w:type="dxa"/>
            <w:tcBorders>
              <w:top w:val="single" w:sz="2" w:space="0" w:color="auto"/>
              <w:left w:val="single" w:sz="2" w:space="0" w:color="auto"/>
              <w:bottom w:val="single" w:sz="2" w:space="0" w:color="auto"/>
              <w:right w:val="single" w:sz="2" w:space="0" w:color="auto"/>
            </w:tcBorders>
            <w:vAlign w:val="center"/>
          </w:tcPr>
          <w:p w14:paraId="341D525C" w14:textId="77777777" w:rsidR="0051190A" w:rsidRPr="008E3AC2" w:rsidRDefault="0051190A" w:rsidP="004F6214">
            <w:pPr>
              <w:ind w:left="-95" w:right="-35"/>
              <w:jc w:val="center"/>
            </w:pPr>
            <w:r>
              <w:t>13</w:t>
            </w:r>
          </w:p>
        </w:tc>
        <w:tc>
          <w:tcPr>
            <w:tcW w:w="1106" w:type="dxa"/>
            <w:tcBorders>
              <w:top w:val="single" w:sz="2" w:space="0" w:color="auto"/>
              <w:left w:val="single" w:sz="2" w:space="0" w:color="auto"/>
              <w:bottom w:val="single" w:sz="2" w:space="0" w:color="auto"/>
              <w:right w:val="single" w:sz="2" w:space="0" w:color="auto"/>
            </w:tcBorders>
            <w:vAlign w:val="center"/>
          </w:tcPr>
          <w:p w14:paraId="63ED519C" w14:textId="77777777" w:rsidR="0051190A" w:rsidRPr="008E3AC2" w:rsidRDefault="0051190A" w:rsidP="004F6214">
            <w:pPr>
              <w:jc w:val="center"/>
            </w:pPr>
            <w:r>
              <w:t>14</w:t>
            </w:r>
          </w:p>
        </w:tc>
      </w:tr>
      <w:tr w:rsidR="0051190A" w:rsidRPr="00ED6E16" w14:paraId="02947D20" w14:textId="77777777" w:rsidTr="0051190A">
        <w:trPr>
          <w:gridAfter w:val="1"/>
          <w:wAfter w:w="13" w:type="dxa"/>
          <w:trHeight w:val="168"/>
        </w:trPr>
        <w:tc>
          <w:tcPr>
            <w:tcW w:w="1519" w:type="dxa"/>
            <w:vMerge w:val="restart"/>
            <w:tcBorders>
              <w:top w:val="single" w:sz="2" w:space="0" w:color="auto"/>
              <w:left w:val="single" w:sz="2" w:space="0" w:color="auto"/>
              <w:right w:val="single" w:sz="2" w:space="0" w:color="auto"/>
            </w:tcBorders>
            <w:vAlign w:val="center"/>
          </w:tcPr>
          <w:p w14:paraId="75682BD2" w14:textId="77777777" w:rsidR="0051190A" w:rsidRPr="00963BC6" w:rsidRDefault="0051190A" w:rsidP="004F6214">
            <w:pPr>
              <w:tabs>
                <w:tab w:val="left" w:pos="3052"/>
              </w:tabs>
              <w:ind w:left="-108" w:right="-108"/>
              <w:jc w:val="center"/>
            </w:pPr>
            <w:r w:rsidRPr="00963BC6">
              <w:t>ООО «</w:t>
            </w:r>
            <w:r w:rsidRPr="00883DD1">
              <w:t>Ресурс-Гарант</w:t>
            </w:r>
            <w:r w:rsidRPr="00963BC6">
              <w:t>»</w:t>
            </w:r>
          </w:p>
        </w:tc>
        <w:tc>
          <w:tcPr>
            <w:tcW w:w="1519" w:type="dxa"/>
            <w:tcBorders>
              <w:top w:val="single" w:sz="2" w:space="0" w:color="auto"/>
              <w:left w:val="single" w:sz="2" w:space="0" w:color="auto"/>
              <w:bottom w:val="single" w:sz="2" w:space="0" w:color="auto"/>
              <w:right w:val="single" w:sz="2" w:space="0" w:color="auto"/>
            </w:tcBorders>
          </w:tcPr>
          <w:p w14:paraId="38661B17" w14:textId="77777777" w:rsidR="0051190A" w:rsidRPr="00ED6E16" w:rsidRDefault="0051190A" w:rsidP="004F6214">
            <w:pPr>
              <w:jc w:val="center"/>
              <w:rPr>
                <w:sz w:val="22"/>
                <w:szCs w:val="22"/>
              </w:rPr>
            </w:pPr>
            <w:r w:rsidRPr="00ED6E16">
              <w:rPr>
                <w:sz w:val="22"/>
                <w:szCs w:val="22"/>
              </w:rPr>
              <w:t>с 01.07.2019</w:t>
            </w:r>
          </w:p>
        </w:tc>
        <w:tc>
          <w:tcPr>
            <w:tcW w:w="967" w:type="dxa"/>
            <w:tcBorders>
              <w:top w:val="single" w:sz="2" w:space="0" w:color="auto"/>
              <w:left w:val="single" w:sz="2" w:space="0" w:color="auto"/>
              <w:bottom w:val="single" w:sz="2" w:space="0" w:color="auto"/>
              <w:right w:val="single" w:sz="2" w:space="0" w:color="auto"/>
            </w:tcBorders>
          </w:tcPr>
          <w:p w14:paraId="402A0850" w14:textId="77777777" w:rsidR="0051190A" w:rsidRPr="00ED6E16" w:rsidRDefault="0051190A" w:rsidP="004F6214">
            <w:pPr>
              <w:jc w:val="center"/>
              <w:rPr>
                <w:sz w:val="22"/>
                <w:szCs w:val="22"/>
              </w:rPr>
            </w:pPr>
            <w:r w:rsidRPr="00ED6E16">
              <w:rPr>
                <w:sz w:val="22"/>
                <w:szCs w:val="22"/>
              </w:rPr>
              <w:t>225,07</w:t>
            </w:r>
          </w:p>
        </w:tc>
        <w:tc>
          <w:tcPr>
            <w:tcW w:w="830" w:type="dxa"/>
            <w:tcBorders>
              <w:top w:val="single" w:sz="2" w:space="0" w:color="auto"/>
              <w:left w:val="single" w:sz="2" w:space="0" w:color="auto"/>
              <w:bottom w:val="single" w:sz="2" w:space="0" w:color="auto"/>
              <w:right w:val="single" w:sz="2" w:space="0" w:color="auto"/>
            </w:tcBorders>
          </w:tcPr>
          <w:p w14:paraId="278DBF6E" w14:textId="77777777" w:rsidR="0051190A" w:rsidRPr="00ED6E16" w:rsidRDefault="0051190A" w:rsidP="004F6214">
            <w:pPr>
              <w:jc w:val="center"/>
              <w:rPr>
                <w:sz w:val="22"/>
                <w:szCs w:val="22"/>
              </w:rPr>
            </w:pPr>
            <w:r w:rsidRPr="00ED6E16">
              <w:rPr>
                <w:sz w:val="22"/>
                <w:szCs w:val="22"/>
              </w:rPr>
              <w:t>222,49</w:t>
            </w:r>
          </w:p>
        </w:tc>
        <w:tc>
          <w:tcPr>
            <w:tcW w:w="1068" w:type="dxa"/>
            <w:tcBorders>
              <w:top w:val="single" w:sz="2" w:space="0" w:color="auto"/>
              <w:left w:val="single" w:sz="2" w:space="0" w:color="auto"/>
              <w:bottom w:val="single" w:sz="2" w:space="0" w:color="auto"/>
              <w:right w:val="single" w:sz="2" w:space="0" w:color="auto"/>
            </w:tcBorders>
          </w:tcPr>
          <w:p w14:paraId="03F594B0" w14:textId="77777777" w:rsidR="0051190A" w:rsidRPr="00ED6E16" w:rsidRDefault="0051190A" w:rsidP="004F6214">
            <w:pPr>
              <w:jc w:val="center"/>
              <w:rPr>
                <w:sz w:val="22"/>
                <w:szCs w:val="22"/>
              </w:rPr>
            </w:pPr>
            <w:r w:rsidRPr="00ED6E16">
              <w:rPr>
                <w:sz w:val="22"/>
                <w:szCs w:val="22"/>
              </w:rPr>
              <w:t>236,66</w:t>
            </w:r>
          </w:p>
        </w:tc>
        <w:tc>
          <w:tcPr>
            <w:tcW w:w="870" w:type="dxa"/>
            <w:tcBorders>
              <w:top w:val="single" w:sz="2" w:space="0" w:color="auto"/>
              <w:left w:val="single" w:sz="2" w:space="0" w:color="auto"/>
              <w:bottom w:val="single" w:sz="2" w:space="0" w:color="auto"/>
              <w:right w:val="single" w:sz="2" w:space="0" w:color="auto"/>
            </w:tcBorders>
          </w:tcPr>
          <w:p w14:paraId="7F55E07A" w14:textId="77777777" w:rsidR="0051190A" w:rsidRPr="00ED6E16" w:rsidRDefault="0051190A" w:rsidP="004F6214">
            <w:pPr>
              <w:jc w:val="center"/>
              <w:rPr>
                <w:sz w:val="22"/>
                <w:szCs w:val="22"/>
              </w:rPr>
            </w:pPr>
            <w:r w:rsidRPr="00ED6E16">
              <w:rPr>
                <w:sz w:val="22"/>
                <w:szCs w:val="22"/>
              </w:rPr>
              <w:t>226,36</w:t>
            </w:r>
          </w:p>
        </w:tc>
        <w:tc>
          <w:tcPr>
            <w:tcW w:w="967" w:type="dxa"/>
            <w:tcBorders>
              <w:top w:val="single" w:sz="2" w:space="0" w:color="auto"/>
              <w:left w:val="single" w:sz="2" w:space="0" w:color="auto"/>
              <w:bottom w:val="single" w:sz="2" w:space="0" w:color="auto"/>
              <w:right w:val="single" w:sz="2" w:space="0" w:color="auto"/>
            </w:tcBorders>
          </w:tcPr>
          <w:p w14:paraId="1C919F89" w14:textId="77777777" w:rsidR="0051190A" w:rsidRPr="00ED6E16" w:rsidRDefault="0051190A" w:rsidP="004F6214">
            <w:pPr>
              <w:jc w:val="center"/>
              <w:rPr>
                <w:sz w:val="22"/>
                <w:szCs w:val="22"/>
              </w:rPr>
            </w:pPr>
            <w:r w:rsidRPr="00ED6E16">
              <w:rPr>
                <w:sz w:val="22"/>
                <w:szCs w:val="22"/>
              </w:rPr>
              <w:t>187,56</w:t>
            </w:r>
          </w:p>
        </w:tc>
        <w:tc>
          <w:tcPr>
            <w:tcW w:w="929" w:type="dxa"/>
            <w:tcBorders>
              <w:top w:val="single" w:sz="2" w:space="0" w:color="auto"/>
              <w:left w:val="single" w:sz="2" w:space="0" w:color="auto"/>
              <w:bottom w:val="single" w:sz="2" w:space="0" w:color="auto"/>
              <w:right w:val="single" w:sz="2" w:space="0" w:color="auto"/>
            </w:tcBorders>
          </w:tcPr>
          <w:p w14:paraId="19A1FDF3" w14:textId="77777777" w:rsidR="0051190A" w:rsidRPr="00ED6E16" w:rsidRDefault="0051190A" w:rsidP="004F6214">
            <w:pPr>
              <w:jc w:val="center"/>
              <w:rPr>
                <w:sz w:val="22"/>
                <w:szCs w:val="22"/>
              </w:rPr>
            </w:pPr>
            <w:r w:rsidRPr="00ED6E16">
              <w:rPr>
                <w:sz w:val="22"/>
                <w:szCs w:val="22"/>
              </w:rPr>
              <w:t>185,41</w:t>
            </w:r>
          </w:p>
        </w:tc>
        <w:tc>
          <w:tcPr>
            <w:tcW w:w="869" w:type="dxa"/>
            <w:tcBorders>
              <w:top w:val="single" w:sz="2" w:space="0" w:color="auto"/>
              <w:left w:val="single" w:sz="2" w:space="0" w:color="auto"/>
              <w:bottom w:val="single" w:sz="2" w:space="0" w:color="auto"/>
              <w:right w:val="single" w:sz="2" w:space="0" w:color="auto"/>
            </w:tcBorders>
          </w:tcPr>
          <w:p w14:paraId="76980913" w14:textId="77777777" w:rsidR="0051190A" w:rsidRPr="00ED6E16" w:rsidRDefault="0051190A" w:rsidP="004F6214">
            <w:pPr>
              <w:jc w:val="center"/>
              <w:rPr>
                <w:sz w:val="22"/>
                <w:szCs w:val="22"/>
              </w:rPr>
            </w:pPr>
            <w:r w:rsidRPr="00ED6E16">
              <w:rPr>
                <w:sz w:val="22"/>
                <w:szCs w:val="22"/>
              </w:rPr>
              <w:t>197,22</w:t>
            </w:r>
          </w:p>
        </w:tc>
        <w:tc>
          <w:tcPr>
            <w:tcW w:w="969" w:type="dxa"/>
            <w:tcBorders>
              <w:top w:val="single" w:sz="2" w:space="0" w:color="auto"/>
              <w:left w:val="single" w:sz="2" w:space="0" w:color="auto"/>
              <w:bottom w:val="single" w:sz="2" w:space="0" w:color="auto"/>
              <w:right w:val="single" w:sz="2" w:space="0" w:color="auto"/>
            </w:tcBorders>
          </w:tcPr>
          <w:p w14:paraId="41A107C7" w14:textId="77777777" w:rsidR="0051190A" w:rsidRPr="00ED6E16" w:rsidRDefault="0051190A" w:rsidP="004F6214">
            <w:pPr>
              <w:jc w:val="center"/>
              <w:rPr>
                <w:sz w:val="22"/>
                <w:szCs w:val="22"/>
              </w:rPr>
            </w:pPr>
            <w:r w:rsidRPr="00ED6E16">
              <w:rPr>
                <w:sz w:val="22"/>
                <w:szCs w:val="22"/>
              </w:rPr>
              <w:t>188,63</w:t>
            </w:r>
          </w:p>
        </w:tc>
        <w:tc>
          <w:tcPr>
            <w:tcW w:w="967" w:type="dxa"/>
            <w:tcBorders>
              <w:top w:val="single" w:sz="2" w:space="0" w:color="auto"/>
              <w:left w:val="single" w:sz="2" w:space="0" w:color="auto"/>
              <w:bottom w:val="single" w:sz="2" w:space="0" w:color="auto"/>
              <w:right w:val="single" w:sz="2" w:space="0" w:color="auto"/>
            </w:tcBorders>
          </w:tcPr>
          <w:p w14:paraId="59B42A18" w14:textId="77777777" w:rsidR="0051190A" w:rsidRPr="00ED6E16" w:rsidRDefault="0051190A" w:rsidP="004F6214">
            <w:pPr>
              <w:jc w:val="center"/>
              <w:rPr>
                <w:sz w:val="22"/>
                <w:szCs w:val="22"/>
              </w:rPr>
            </w:pPr>
            <w:r w:rsidRPr="00ED6E16">
              <w:rPr>
                <w:sz w:val="22"/>
                <w:szCs w:val="22"/>
              </w:rPr>
              <w:t>41,56</w:t>
            </w:r>
          </w:p>
        </w:tc>
        <w:tc>
          <w:tcPr>
            <w:tcW w:w="1384" w:type="dxa"/>
            <w:tcBorders>
              <w:top w:val="single" w:sz="2" w:space="0" w:color="auto"/>
              <w:left w:val="single" w:sz="2" w:space="0" w:color="auto"/>
              <w:bottom w:val="single" w:sz="2" w:space="0" w:color="auto"/>
              <w:right w:val="single" w:sz="2" w:space="0" w:color="auto"/>
            </w:tcBorders>
          </w:tcPr>
          <w:p w14:paraId="6FBFBB86" w14:textId="77777777" w:rsidR="0051190A" w:rsidRPr="00ED6E16" w:rsidRDefault="0051190A" w:rsidP="004F6214">
            <w:pPr>
              <w:jc w:val="center"/>
              <w:rPr>
                <w:sz w:val="22"/>
                <w:szCs w:val="22"/>
              </w:rPr>
            </w:pPr>
            <w:r w:rsidRPr="00ED6E16">
              <w:rPr>
                <w:sz w:val="22"/>
                <w:szCs w:val="22"/>
              </w:rPr>
              <w:t>2 683,79</w:t>
            </w:r>
          </w:p>
        </w:tc>
        <w:tc>
          <w:tcPr>
            <w:tcW w:w="1137" w:type="dxa"/>
            <w:tcBorders>
              <w:top w:val="single" w:sz="2" w:space="0" w:color="auto"/>
              <w:left w:val="single" w:sz="2" w:space="0" w:color="auto"/>
              <w:bottom w:val="single" w:sz="2" w:space="0" w:color="auto"/>
              <w:right w:val="single" w:sz="2" w:space="0" w:color="auto"/>
            </w:tcBorders>
            <w:vAlign w:val="center"/>
          </w:tcPr>
          <w:p w14:paraId="2989F798" w14:textId="77777777" w:rsidR="0051190A" w:rsidRPr="00ED6E16" w:rsidRDefault="0051190A" w:rsidP="004F6214">
            <w:pPr>
              <w:ind w:left="-95" w:right="-35"/>
              <w:jc w:val="center"/>
              <w:rPr>
                <w:sz w:val="22"/>
                <w:szCs w:val="22"/>
              </w:rPr>
            </w:pPr>
            <w:r w:rsidRPr="00ED6E16">
              <w:rPr>
                <w:sz w:val="22"/>
                <w:szCs w:val="22"/>
              </w:rPr>
              <w:t>х</w:t>
            </w:r>
          </w:p>
        </w:tc>
        <w:tc>
          <w:tcPr>
            <w:tcW w:w="1106" w:type="dxa"/>
            <w:tcBorders>
              <w:top w:val="single" w:sz="2" w:space="0" w:color="auto"/>
              <w:left w:val="single" w:sz="2" w:space="0" w:color="auto"/>
              <w:bottom w:val="single" w:sz="2" w:space="0" w:color="auto"/>
              <w:right w:val="single" w:sz="2" w:space="0" w:color="auto"/>
            </w:tcBorders>
            <w:vAlign w:val="center"/>
          </w:tcPr>
          <w:p w14:paraId="2CEC5C0F" w14:textId="77777777" w:rsidR="0051190A" w:rsidRPr="00ED6E16" w:rsidRDefault="0051190A" w:rsidP="004F6214">
            <w:pPr>
              <w:jc w:val="center"/>
              <w:rPr>
                <w:sz w:val="22"/>
                <w:szCs w:val="22"/>
              </w:rPr>
            </w:pPr>
            <w:r w:rsidRPr="00ED6E16">
              <w:rPr>
                <w:sz w:val="22"/>
                <w:szCs w:val="22"/>
              </w:rPr>
              <w:t>х</w:t>
            </w:r>
          </w:p>
        </w:tc>
      </w:tr>
      <w:tr w:rsidR="0051190A" w:rsidRPr="00ED6E16" w14:paraId="5EF04430" w14:textId="77777777" w:rsidTr="0051190A">
        <w:trPr>
          <w:gridAfter w:val="1"/>
          <w:wAfter w:w="13" w:type="dxa"/>
          <w:trHeight w:val="239"/>
        </w:trPr>
        <w:tc>
          <w:tcPr>
            <w:tcW w:w="1519" w:type="dxa"/>
            <w:vMerge/>
            <w:tcBorders>
              <w:left w:val="single" w:sz="2" w:space="0" w:color="auto"/>
              <w:right w:val="single" w:sz="2" w:space="0" w:color="auto"/>
            </w:tcBorders>
            <w:vAlign w:val="center"/>
          </w:tcPr>
          <w:p w14:paraId="1590E7A7" w14:textId="77777777" w:rsidR="0051190A" w:rsidRPr="00963BC6" w:rsidRDefault="0051190A" w:rsidP="004F6214">
            <w:pPr>
              <w:jc w:val="center"/>
            </w:pPr>
          </w:p>
        </w:tc>
        <w:tc>
          <w:tcPr>
            <w:tcW w:w="1519" w:type="dxa"/>
            <w:tcBorders>
              <w:top w:val="single" w:sz="2" w:space="0" w:color="auto"/>
              <w:left w:val="single" w:sz="2" w:space="0" w:color="auto"/>
              <w:bottom w:val="single" w:sz="2" w:space="0" w:color="auto"/>
              <w:right w:val="single" w:sz="2" w:space="0" w:color="auto"/>
            </w:tcBorders>
          </w:tcPr>
          <w:p w14:paraId="7313BFE5" w14:textId="77777777" w:rsidR="0051190A" w:rsidRPr="00ED6E16" w:rsidRDefault="0051190A" w:rsidP="004F6214">
            <w:pPr>
              <w:jc w:val="center"/>
              <w:rPr>
                <w:sz w:val="22"/>
                <w:szCs w:val="22"/>
              </w:rPr>
            </w:pPr>
            <w:r w:rsidRPr="00ED6E16">
              <w:rPr>
                <w:sz w:val="22"/>
                <w:szCs w:val="22"/>
              </w:rPr>
              <w:t>с 01.01.2020</w:t>
            </w:r>
          </w:p>
        </w:tc>
        <w:tc>
          <w:tcPr>
            <w:tcW w:w="967" w:type="dxa"/>
            <w:tcBorders>
              <w:top w:val="single" w:sz="2" w:space="0" w:color="auto"/>
              <w:left w:val="single" w:sz="2" w:space="0" w:color="auto"/>
              <w:bottom w:val="single" w:sz="2" w:space="0" w:color="auto"/>
              <w:right w:val="single" w:sz="2" w:space="0" w:color="auto"/>
            </w:tcBorders>
          </w:tcPr>
          <w:p w14:paraId="57B596F2" w14:textId="77777777" w:rsidR="0051190A" w:rsidRPr="00ED6E16" w:rsidRDefault="0051190A" w:rsidP="004F6214">
            <w:pPr>
              <w:jc w:val="center"/>
              <w:rPr>
                <w:sz w:val="22"/>
                <w:szCs w:val="22"/>
              </w:rPr>
            </w:pPr>
            <w:r w:rsidRPr="00ED6E16">
              <w:rPr>
                <w:sz w:val="22"/>
                <w:szCs w:val="22"/>
              </w:rPr>
              <w:t>225,07</w:t>
            </w:r>
          </w:p>
        </w:tc>
        <w:tc>
          <w:tcPr>
            <w:tcW w:w="830" w:type="dxa"/>
            <w:tcBorders>
              <w:top w:val="single" w:sz="2" w:space="0" w:color="auto"/>
              <w:left w:val="single" w:sz="2" w:space="0" w:color="auto"/>
              <w:bottom w:val="single" w:sz="2" w:space="0" w:color="auto"/>
              <w:right w:val="single" w:sz="2" w:space="0" w:color="auto"/>
            </w:tcBorders>
          </w:tcPr>
          <w:p w14:paraId="6C6CAB56" w14:textId="77777777" w:rsidR="0051190A" w:rsidRPr="00ED6E16" w:rsidRDefault="0051190A" w:rsidP="004F6214">
            <w:pPr>
              <w:jc w:val="center"/>
              <w:rPr>
                <w:sz w:val="22"/>
                <w:szCs w:val="22"/>
              </w:rPr>
            </w:pPr>
            <w:r w:rsidRPr="00ED6E16">
              <w:rPr>
                <w:sz w:val="22"/>
                <w:szCs w:val="22"/>
              </w:rPr>
              <w:t>222,49</w:t>
            </w:r>
          </w:p>
        </w:tc>
        <w:tc>
          <w:tcPr>
            <w:tcW w:w="1068" w:type="dxa"/>
            <w:tcBorders>
              <w:top w:val="single" w:sz="2" w:space="0" w:color="auto"/>
              <w:left w:val="single" w:sz="2" w:space="0" w:color="auto"/>
              <w:bottom w:val="single" w:sz="2" w:space="0" w:color="auto"/>
              <w:right w:val="single" w:sz="2" w:space="0" w:color="auto"/>
            </w:tcBorders>
          </w:tcPr>
          <w:p w14:paraId="1FF5F1E3" w14:textId="77777777" w:rsidR="0051190A" w:rsidRPr="00ED6E16" w:rsidRDefault="0051190A" w:rsidP="004F6214">
            <w:pPr>
              <w:jc w:val="center"/>
              <w:rPr>
                <w:sz w:val="22"/>
                <w:szCs w:val="22"/>
              </w:rPr>
            </w:pPr>
            <w:r w:rsidRPr="00ED6E16">
              <w:rPr>
                <w:sz w:val="22"/>
                <w:szCs w:val="22"/>
              </w:rPr>
              <w:t>236,66</w:t>
            </w:r>
          </w:p>
        </w:tc>
        <w:tc>
          <w:tcPr>
            <w:tcW w:w="870" w:type="dxa"/>
            <w:tcBorders>
              <w:top w:val="single" w:sz="2" w:space="0" w:color="auto"/>
              <w:left w:val="single" w:sz="2" w:space="0" w:color="auto"/>
              <w:bottom w:val="single" w:sz="2" w:space="0" w:color="auto"/>
              <w:right w:val="single" w:sz="2" w:space="0" w:color="auto"/>
            </w:tcBorders>
          </w:tcPr>
          <w:p w14:paraId="394D5DD1" w14:textId="77777777" w:rsidR="0051190A" w:rsidRPr="00ED6E16" w:rsidRDefault="0051190A" w:rsidP="004F6214">
            <w:pPr>
              <w:jc w:val="center"/>
              <w:rPr>
                <w:sz w:val="22"/>
                <w:szCs w:val="22"/>
              </w:rPr>
            </w:pPr>
            <w:r w:rsidRPr="00ED6E16">
              <w:rPr>
                <w:sz w:val="22"/>
                <w:szCs w:val="22"/>
              </w:rPr>
              <w:t>226,36</w:t>
            </w:r>
          </w:p>
        </w:tc>
        <w:tc>
          <w:tcPr>
            <w:tcW w:w="967" w:type="dxa"/>
            <w:tcBorders>
              <w:top w:val="single" w:sz="2" w:space="0" w:color="auto"/>
              <w:left w:val="single" w:sz="2" w:space="0" w:color="auto"/>
              <w:bottom w:val="single" w:sz="2" w:space="0" w:color="auto"/>
              <w:right w:val="single" w:sz="2" w:space="0" w:color="auto"/>
            </w:tcBorders>
          </w:tcPr>
          <w:p w14:paraId="6814F849" w14:textId="77777777" w:rsidR="0051190A" w:rsidRPr="00ED6E16" w:rsidRDefault="0051190A" w:rsidP="004F6214">
            <w:pPr>
              <w:jc w:val="center"/>
              <w:rPr>
                <w:sz w:val="22"/>
                <w:szCs w:val="22"/>
              </w:rPr>
            </w:pPr>
            <w:r w:rsidRPr="00ED6E16">
              <w:rPr>
                <w:sz w:val="22"/>
                <w:szCs w:val="22"/>
              </w:rPr>
              <w:t>187,56</w:t>
            </w:r>
          </w:p>
        </w:tc>
        <w:tc>
          <w:tcPr>
            <w:tcW w:w="929" w:type="dxa"/>
            <w:tcBorders>
              <w:top w:val="single" w:sz="2" w:space="0" w:color="auto"/>
              <w:left w:val="single" w:sz="2" w:space="0" w:color="auto"/>
              <w:bottom w:val="single" w:sz="2" w:space="0" w:color="auto"/>
              <w:right w:val="single" w:sz="2" w:space="0" w:color="auto"/>
            </w:tcBorders>
          </w:tcPr>
          <w:p w14:paraId="0785EECD" w14:textId="77777777" w:rsidR="0051190A" w:rsidRPr="00ED6E16" w:rsidRDefault="0051190A" w:rsidP="004F6214">
            <w:pPr>
              <w:jc w:val="center"/>
              <w:rPr>
                <w:sz w:val="22"/>
                <w:szCs w:val="22"/>
              </w:rPr>
            </w:pPr>
            <w:r w:rsidRPr="00ED6E16">
              <w:rPr>
                <w:sz w:val="22"/>
                <w:szCs w:val="22"/>
              </w:rPr>
              <w:t>185,41</w:t>
            </w:r>
          </w:p>
        </w:tc>
        <w:tc>
          <w:tcPr>
            <w:tcW w:w="869" w:type="dxa"/>
            <w:tcBorders>
              <w:top w:val="single" w:sz="2" w:space="0" w:color="auto"/>
              <w:left w:val="single" w:sz="2" w:space="0" w:color="auto"/>
              <w:bottom w:val="single" w:sz="2" w:space="0" w:color="auto"/>
              <w:right w:val="single" w:sz="2" w:space="0" w:color="auto"/>
            </w:tcBorders>
          </w:tcPr>
          <w:p w14:paraId="3826DFA0" w14:textId="77777777" w:rsidR="0051190A" w:rsidRPr="00ED6E16" w:rsidRDefault="0051190A" w:rsidP="004F6214">
            <w:pPr>
              <w:jc w:val="center"/>
              <w:rPr>
                <w:sz w:val="22"/>
                <w:szCs w:val="22"/>
              </w:rPr>
            </w:pPr>
            <w:r w:rsidRPr="00ED6E16">
              <w:rPr>
                <w:sz w:val="22"/>
                <w:szCs w:val="22"/>
              </w:rPr>
              <w:t>197,22</w:t>
            </w:r>
          </w:p>
        </w:tc>
        <w:tc>
          <w:tcPr>
            <w:tcW w:w="969" w:type="dxa"/>
            <w:tcBorders>
              <w:top w:val="single" w:sz="2" w:space="0" w:color="auto"/>
              <w:left w:val="single" w:sz="2" w:space="0" w:color="auto"/>
              <w:bottom w:val="single" w:sz="2" w:space="0" w:color="auto"/>
              <w:right w:val="single" w:sz="2" w:space="0" w:color="auto"/>
            </w:tcBorders>
          </w:tcPr>
          <w:p w14:paraId="465DDCF5" w14:textId="77777777" w:rsidR="0051190A" w:rsidRPr="00ED6E16" w:rsidRDefault="0051190A" w:rsidP="004F6214">
            <w:pPr>
              <w:jc w:val="center"/>
              <w:rPr>
                <w:sz w:val="22"/>
                <w:szCs w:val="22"/>
              </w:rPr>
            </w:pPr>
            <w:r w:rsidRPr="00ED6E16">
              <w:rPr>
                <w:sz w:val="22"/>
                <w:szCs w:val="22"/>
              </w:rPr>
              <w:t>188,63</w:t>
            </w:r>
          </w:p>
        </w:tc>
        <w:tc>
          <w:tcPr>
            <w:tcW w:w="967" w:type="dxa"/>
            <w:tcBorders>
              <w:top w:val="single" w:sz="2" w:space="0" w:color="auto"/>
              <w:left w:val="single" w:sz="2" w:space="0" w:color="auto"/>
              <w:bottom w:val="single" w:sz="2" w:space="0" w:color="auto"/>
              <w:right w:val="single" w:sz="2" w:space="0" w:color="auto"/>
            </w:tcBorders>
          </w:tcPr>
          <w:p w14:paraId="19F2890F" w14:textId="77777777" w:rsidR="0051190A" w:rsidRPr="00ED6E16" w:rsidRDefault="0051190A" w:rsidP="004F6214">
            <w:pPr>
              <w:jc w:val="center"/>
              <w:rPr>
                <w:sz w:val="22"/>
                <w:szCs w:val="22"/>
              </w:rPr>
            </w:pPr>
            <w:r w:rsidRPr="00ED6E16">
              <w:rPr>
                <w:sz w:val="22"/>
                <w:szCs w:val="22"/>
              </w:rPr>
              <w:t>41,56</w:t>
            </w:r>
          </w:p>
        </w:tc>
        <w:tc>
          <w:tcPr>
            <w:tcW w:w="1384" w:type="dxa"/>
            <w:tcBorders>
              <w:top w:val="single" w:sz="2" w:space="0" w:color="auto"/>
              <w:left w:val="single" w:sz="2" w:space="0" w:color="auto"/>
              <w:bottom w:val="single" w:sz="2" w:space="0" w:color="auto"/>
              <w:right w:val="single" w:sz="2" w:space="0" w:color="auto"/>
            </w:tcBorders>
          </w:tcPr>
          <w:p w14:paraId="0880C710" w14:textId="77777777" w:rsidR="0051190A" w:rsidRPr="00ED6E16" w:rsidRDefault="0051190A" w:rsidP="004F6214">
            <w:pPr>
              <w:jc w:val="center"/>
              <w:rPr>
                <w:sz w:val="22"/>
                <w:szCs w:val="22"/>
              </w:rPr>
            </w:pPr>
            <w:r w:rsidRPr="00ED6E16">
              <w:rPr>
                <w:sz w:val="22"/>
                <w:szCs w:val="22"/>
              </w:rPr>
              <w:t>2 683,79</w:t>
            </w:r>
          </w:p>
        </w:tc>
        <w:tc>
          <w:tcPr>
            <w:tcW w:w="1137" w:type="dxa"/>
            <w:tcBorders>
              <w:top w:val="single" w:sz="2" w:space="0" w:color="auto"/>
              <w:left w:val="single" w:sz="2" w:space="0" w:color="auto"/>
              <w:bottom w:val="single" w:sz="2" w:space="0" w:color="auto"/>
              <w:right w:val="single" w:sz="2" w:space="0" w:color="auto"/>
            </w:tcBorders>
            <w:vAlign w:val="center"/>
          </w:tcPr>
          <w:p w14:paraId="4F6176A5" w14:textId="77777777" w:rsidR="0051190A" w:rsidRPr="00ED6E16" w:rsidRDefault="0051190A" w:rsidP="004F6214">
            <w:pPr>
              <w:jc w:val="center"/>
              <w:rPr>
                <w:sz w:val="22"/>
                <w:szCs w:val="22"/>
              </w:rPr>
            </w:pPr>
            <w:r w:rsidRPr="00ED6E16">
              <w:rPr>
                <w:sz w:val="22"/>
                <w:szCs w:val="22"/>
              </w:rPr>
              <w:t>х</w:t>
            </w:r>
          </w:p>
        </w:tc>
        <w:tc>
          <w:tcPr>
            <w:tcW w:w="1106" w:type="dxa"/>
            <w:tcBorders>
              <w:top w:val="single" w:sz="2" w:space="0" w:color="auto"/>
              <w:left w:val="single" w:sz="2" w:space="0" w:color="auto"/>
              <w:bottom w:val="single" w:sz="2" w:space="0" w:color="auto"/>
              <w:right w:val="single" w:sz="2" w:space="0" w:color="auto"/>
            </w:tcBorders>
            <w:vAlign w:val="center"/>
          </w:tcPr>
          <w:p w14:paraId="69117CDE" w14:textId="77777777" w:rsidR="0051190A" w:rsidRPr="00ED6E16" w:rsidRDefault="0051190A" w:rsidP="004F6214">
            <w:pPr>
              <w:jc w:val="center"/>
              <w:rPr>
                <w:sz w:val="22"/>
                <w:szCs w:val="22"/>
              </w:rPr>
            </w:pPr>
            <w:r w:rsidRPr="00ED6E16">
              <w:rPr>
                <w:sz w:val="22"/>
                <w:szCs w:val="22"/>
              </w:rPr>
              <w:t>х</w:t>
            </w:r>
          </w:p>
        </w:tc>
      </w:tr>
      <w:tr w:rsidR="0051190A" w:rsidRPr="00ED6E16" w14:paraId="511EA117" w14:textId="77777777" w:rsidTr="0051190A">
        <w:trPr>
          <w:gridAfter w:val="1"/>
          <w:wAfter w:w="13" w:type="dxa"/>
          <w:trHeight w:val="218"/>
        </w:trPr>
        <w:tc>
          <w:tcPr>
            <w:tcW w:w="1519" w:type="dxa"/>
            <w:vMerge/>
            <w:tcBorders>
              <w:left w:val="single" w:sz="2" w:space="0" w:color="auto"/>
              <w:right w:val="single" w:sz="2" w:space="0" w:color="auto"/>
            </w:tcBorders>
            <w:vAlign w:val="center"/>
          </w:tcPr>
          <w:p w14:paraId="4274C2B9" w14:textId="77777777" w:rsidR="0051190A" w:rsidRPr="00963BC6" w:rsidRDefault="0051190A" w:rsidP="004F6214">
            <w:pPr>
              <w:jc w:val="center"/>
            </w:pPr>
          </w:p>
        </w:tc>
        <w:tc>
          <w:tcPr>
            <w:tcW w:w="1519" w:type="dxa"/>
            <w:tcBorders>
              <w:top w:val="single" w:sz="2" w:space="0" w:color="auto"/>
              <w:left w:val="single" w:sz="2" w:space="0" w:color="auto"/>
              <w:bottom w:val="single" w:sz="2" w:space="0" w:color="auto"/>
              <w:right w:val="single" w:sz="2" w:space="0" w:color="auto"/>
            </w:tcBorders>
          </w:tcPr>
          <w:p w14:paraId="145F1285" w14:textId="77777777" w:rsidR="0051190A" w:rsidRPr="00ED6E16" w:rsidRDefault="0051190A" w:rsidP="004F6214">
            <w:pPr>
              <w:jc w:val="center"/>
              <w:rPr>
                <w:sz w:val="22"/>
                <w:szCs w:val="22"/>
              </w:rPr>
            </w:pPr>
            <w:r w:rsidRPr="00ED6E16">
              <w:rPr>
                <w:sz w:val="22"/>
                <w:szCs w:val="22"/>
              </w:rPr>
              <w:t>с 01.07.2020</w:t>
            </w:r>
          </w:p>
        </w:tc>
        <w:tc>
          <w:tcPr>
            <w:tcW w:w="967" w:type="dxa"/>
            <w:tcBorders>
              <w:top w:val="single" w:sz="2" w:space="0" w:color="auto"/>
              <w:left w:val="single" w:sz="2" w:space="0" w:color="auto"/>
              <w:bottom w:val="single" w:sz="2" w:space="0" w:color="auto"/>
              <w:right w:val="single" w:sz="2" w:space="0" w:color="auto"/>
            </w:tcBorders>
          </w:tcPr>
          <w:p w14:paraId="1E562D98" w14:textId="77777777" w:rsidR="0051190A" w:rsidRPr="00ED6E16" w:rsidRDefault="0051190A" w:rsidP="004F6214">
            <w:pPr>
              <w:jc w:val="center"/>
              <w:rPr>
                <w:sz w:val="22"/>
                <w:szCs w:val="22"/>
              </w:rPr>
            </w:pPr>
            <w:r w:rsidRPr="00ED6E16">
              <w:rPr>
                <w:sz w:val="22"/>
                <w:szCs w:val="22"/>
              </w:rPr>
              <w:t>238,69</w:t>
            </w:r>
          </w:p>
        </w:tc>
        <w:tc>
          <w:tcPr>
            <w:tcW w:w="830" w:type="dxa"/>
            <w:tcBorders>
              <w:top w:val="single" w:sz="2" w:space="0" w:color="auto"/>
              <w:left w:val="single" w:sz="2" w:space="0" w:color="auto"/>
              <w:bottom w:val="single" w:sz="2" w:space="0" w:color="auto"/>
              <w:right w:val="single" w:sz="2" w:space="0" w:color="auto"/>
            </w:tcBorders>
          </w:tcPr>
          <w:p w14:paraId="6B1FD950" w14:textId="77777777" w:rsidR="0051190A" w:rsidRPr="00ED6E16" w:rsidRDefault="0051190A" w:rsidP="004F6214">
            <w:pPr>
              <w:jc w:val="center"/>
              <w:rPr>
                <w:sz w:val="22"/>
                <w:szCs w:val="22"/>
              </w:rPr>
            </w:pPr>
            <w:r w:rsidRPr="00ED6E16">
              <w:rPr>
                <w:sz w:val="22"/>
                <w:szCs w:val="22"/>
              </w:rPr>
              <w:t>235,93</w:t>
            </w:r>
          </w:p>
        </w:tc>
        <w:tc>
          <w:tcPr>
            <w:tcW w:w="1068" w:type="dxa"/>
            <w:tcBorders>
              <w:top w:val="single" w:sz="2" w:space="0" w:color="auto"/>
              <w:left w:val="single" w:sz="2" w:space="0" w:color="auto"/>
              <w:bottom w:val="single" w:sz="2" w:space="0" w:color="auto"/>
              <w:right w:val="single" w:sz="2" w:space="0" w:color="auto"/>
            </w:tcBorders>
          </w:tcPr>
          <w:p w14:paraId="3FE0BBA3" w14:textId="77777777" w:rsidR="0051190A" w:rsidRPr="00ED6E16" w:rsidRDefault="0051190A" w:rsidP="004F6214">
            <w:pPr>
              <w:jc w:val="center"/>
              <w:rPr>
                <w:sz w:val="22"/>
                <w:szCs w:val="22"/>
              </w:rPr>
            </w:pPr>
            <w:r w:rsidRPr="00ED6E16">
              <w:rPr>
                <w:sz w:val="22"/>
                <w:szCs w:val="22"/>
              </w:rPr>
              <w:t>251,11</w:t>
            </w:r>
          </w:p>
        </w:tc>
        <w:tc>
          <w:tcPr>
            <w:tcW w:w="870" w:type="dxa"/>
            <w:tcBorders>
              <w:top w:val="single" w:sz="2" w:space="0" w:color="auto"/>
              <w:left w:val="single" w:sz="2" w:space="0" w:color="auto"/>
              <w:bottom w:val="single" w:sz="2" w:space="0" w:color="auto"/>
              <w:right w:val="single" w:sz="2" w:space="0" w:color="auto"/>
            </w:tcBorders>
          </w:tcPr>
          <w:p w14:paraId="2B8B3382" w14:textId="77777777" w:rsidR="0051190A" w:rsidRPr="00ED6E16" w:rsidRDefault="0051190A" w:rsidP="004F6214">
            <w:pPr>
              <w:jc w:val="center"/>
              <w:rPr>
                <w:sz w:val="22"/>
                <w:szCs w:val="22"/>
              </w:rPr>
            </w:pPr>
            <w:r w:rsidRPr="00ED6E16">
              <w:rPr>
                <w:sz w:val="22"/>
                <w:szCs w:val="22"/>
              </w:rPr>
              <w:t>240,07</w:t>
            </w:r>
          </w:p>
        </w:tc>
        <w:tc>
          <w:tcPr>
            <w:tcW w:w="967" w:type="dxa"/>
            <w:tcBorders>
              <w:top w:val="single" w:sz="2" w:space="0" w:color="auto"/>
              <w:left w:val="single" w:sz="2" w:space="0" w:color="auto"/>
              <w:bottom w:val="single" w:sz="2" w:space="0" w:color="auto"/>
              <w:right w:val="single" w:sz="2" w:space="0" w:color="auto"/>
            </w:tcBorders>
          </w:tcPr>
          <w:p w14:paraId="1643CD28" w14:textId="77777777" w:rsidR="0051190A" w:rsidRPr="00ED6E16" w:rsidRDefault="0051190A" w:rsidP="004F6214">
            <w:pPr>
              <w:jc w:val="center"/>
              <w:rPr>
                <w:sz w:val="22"/>
                <w:szCs w:val="22"/>
              </w:rPr>
            </w:pPr>
            <w:r w:rsidRPr="00ED6E16">
              <w:rPr>
                <w:sz w:val="22"/>
                <w:szCs w:val="22"/>
              </w:rPr>
              <w:t>198,91</w:t>
            </w:r>
          </w:p>
        </w:tc>
        <w:tc>
          <w:tcPr>
            <w:tcW w:w="929" w:type="dxa"/>
            <w:tcBorders>
              <w:top w:val="single" w:sz="2" w:space="0" w:color="auto"/>
              <w:left w:val="single" w:sz="2" w:space="0" w:color="auto"/>
              <w:bottom w:val="single" w:sz="2" w:space="0" w:color="auto"/>
              <w:right w:val="single" w:sz="2" w:space="0" w:color="auto"/>
            </w:tcBorders>
          </w:tcPr>
          <w:p w14:paraId="42224395" w14:textId="77777777" w:rsidR="0051190A" w:rsidRPr="00ED6E16" w:rsidRDefault="0051190A" w:rsidP="004F6214">
            <w:pPr>
              <w:jc w:val="center"/>
              <w:rPr>
                <w:sz w:val="22"/>
                <w:szCs w:val="22"/>
              </w:rPr>
            </w:pPr>
            <w:r w:rsidRPr="00ED6E16">
              <w:rPr>
                <w:sz w:val="22"/>
                <w:szCs w:val="22"/>
              </w:rPr>
              <w:t>196,61</w:t>
            </w:r>
          </w:p>
        </w:tc>
        <w:tc>
          <w:tcPr>
            <w:tcW w:w="869" w:type="dxa"/>
            <w:tcBorders>
              <w:top w:val="single" w:sz="2" w:space="0" w:color="auto"/>
              <w:left w:val="single" w:sz="2" w:space="0" w:color="auto"/>
              <w:bottom w:val="single" w:sz="2" w:space="0" w:color="auto"/>
              <w:right w:val="single" w:sz="2" w:space="0" w:color="auto"/>
            </w:tcBorders>
          </w:tcPr>
          <w:p w14:paraId="378792FB" w14:textId="77777777" w:rsidR="0051190A" w:rsidRPr="00ED6E16" w:rsidRDefault="0051190A" w:rsidP="004F6214">
            <w:pPr>
              <w:jc w:val="center"/>
              <w:rPr>
                <w:sz w:val="22"/>
                <w:szCs w:val="22"/>
              </w:rPr>
            </w:pPr>
            <w:r w:rsidRPr="00ED6E16">
              <w:rPr>
                <w:sz w:val="22"/>
                <w:szCs w:val="22"/>
              </w:rPr>
              <w:t>209,26</w:t>
            </w:r>
          </w:p>
        </w:tc>
        <w:tc>
          <w:tcPr>
            <w:tcW w:w="969" w:type="dxa"/>
            <w:tcBorders>
              <w:top w:val="single" w:sz="2" w:space="0" w:color="auto"/>
              <w:left w:val="single" w:sz="2" w:space="0" w:color="auto"/>
              <w:bottom w:val="single" w:sz="2" w:space="0" w:color="auto"/>
              <w:right w:val="single" w:sz="2" w:space="0" w:color="auto"/>
            </w:tcBorders>
          </w:tcPr>
          <w:p w14:paraId="671E7794" w14:textId="77777777" w:rsidR="0051190A" w:rsidRPr="00ED6E16" w:rsidRDefault="0051190A" w:rsidP="004F6214">
            <w:pPr>
              <w:jc w:val="center"/>
              <w:rPr>
                <w:sz w:val="22"/>
                <w:szCs w:val="22"/>
              </w:rPr>
            </w:pPr>
            <w:r w:rsidRPr="00ED6E16">
              <w:rPr>
                <w:sz w:val="22"/>
                <w:szCs w:val="22"/>
              </w:rPr>
              <w:t>200,06</w:t>
            </w:r>
          </w:p>
        </w:tc>
        <w:tc>
          <w:tcPr>
            <w:tcW w:w="967" w:type="dxa"/>
            <w:tcBorders>
              <w:top w:val="single" w:sz="2" w:space="0" w:color="auto"/>
              <w:left w:val="single" w:sz="2" w:space="0" w:color="auto"/>
              <w:bottom w:val="single" w:sz="2" w:space="0" w:color="auto"/>
              <w:right w:val="single" w:sz="2" w:space="0" w:color="auto"/>
            </w:tcBorders>
          </w:tcPr>
          <w:p w14:paraId="16DE6526" w14:textId="77777777" w:rsidR="0051190A" w:rsidRPr="00ED6E16" w:rsidRDefault="0051190A" w:rsidP="004F6214">
            <w:pPr>
              <w:jc w:val="center"/>
              <w:rPr>
                <w:sz w:val="22"/>
                <w:szCs w:val="22"/>
              </w:rPr>
            </w:pPr>
            <w:r w:rsidRPr="00ED6E16">
              <w:rPr>
                <w:sz w:val="22"/>
                <w:szCs w:val="22"/>
              </w:rPr>
              <w:t>42,49</w:t>
            </w:r>
          </w:p>
        </w:tc>
        <w:tc>
          <w:tcPr>
            <w:tcW w:w="1384" w:type="dxa"/>
            <w:tcBorders>
              <w:top w:val="single" w:sz="2" w:space="0" w:color="auto"/>
              <w:left w:val="single" w:sz="2" w:space="0" w:color="auto"/>
              <w:bottom w:val="single" w:sz="2" w:space="0" w:color="auto"/>
              <w:right w:val="single" w:sz="2" w:space="0" w:color="auto"/>
            </w:tcBorders>
          </w:tcPr>
          <w:p w14:paraId="6CDB2A5C" w14:textId="77777777" w:rsidR="0051190A" w:rsidRPr="00ED6E16" w:rsidRDefault="0051190A" w:rsidP="004F6214">
            <w:pPr>
              <w:jc w:val="center"/>
              <w:rPr>
                <w:sz w:val="22"/>
                <w:szCs w:val="22"/>
              </w:rPr>
            </w:pPr>
            <w:r w:rsidRPr="00ED6E16">
              <w:rPr>
                <w:sz w:val="22"/>
                <w:szCs w:val="22"/>
              </w:rPr>
              <w:t>2 875,39</w:t>
            </w:r>
          </w:p>
        </w:tc>
        <w:tc>
          <w:tcPr>
            <w:tcW w:w="1137" w:type="dxa"/>
            <w:tcBorders>
              <w:top w:val="single" w:sz="2" w:space="0" w:color="auto"/>
              <w:left w:val="single" w:sz="2" w:space="0" w:color="auto"/>
              <w:bottom w:val="single" w:sz="2" w:space="0" w:color="auto"/>
              <w:right w:val="single" w:sz="2" w:space="0" w:color="auto"/>
            </w:tcBorders>
            <w:vAlign w:val="center"/>
          </w:tcPr>
          <w:p w14:paraId="2EF4F72C" w14:textId="77777777" w:rsidR="0051190A" w:rsidRPr="00ED6E16" w:rsidRDefault="0051190A" w:rsidP="004F6214">
            <w:pPr>
              <w:jc w:val="center"/>
              <w:rPr>
                <w:sz w:val="22"/>
                <w:szCs w:val="22"/>
              </w:rPr>
            </w:pPr>
            <w:r w:rsidRPr="00ED6E16">
              <w:rPr>
                <w:sz w:val="22"/>
                <w:szCs w:val="22"/>
              </w:rPr>
              <w:t>х</w:t>
            </w:r>
          </w:p>
        </w:tc>
        <w:tc>
          <w:tcPr>
            <w:tcW w:w="1106" w:type="dxa"/>
            <w:tcBorders>
              <w:top w:val="single" w:sz="2" w:space="0" w:color="auto"/>
              <w:left w:val="single" w:sz="2" w:space="0" w:color="auto"/>
              <w:bottom w:val="single" w:sz="2" w:space="0" w:color="auto"/>
              <w:right w:val="single" w:sz="2" w:space="0" w:color="auto"/>
            </w:tcBorders>
            <w:vAlign w:val="center"/>
          </w:tcPr>
          <w:p w14:paraId="06BB0E42" w14:textId="77777777" w:rsidR="0051190A" w:rsidRPr="00ED6E16" w:rsidRDefault="0051190A" w:rsidP="004F6214">
            <w:pPr>
              <w:jc w:val="center"/>
              <w:rPr>
                <w:sz w:val="22"/>
                <w:szCs w:val="22"/>
              </w:rPr>
            </w:pPr>
            <w:r w:rsidRPr="00ED6E16">
              <w:rPr>
                <w:sz w:val="22"/>
                <w:szCs w:val="22"/>
              </w:rPr>
              <w:t>х</w:t>
            </w:r>
          </w:p>
        </w:tc>
      </w:tr>
      <w:tr w:rsidR="0051190A" w:rsidRPr="00ED6E16" w14:paraId="428CCFD4" w14:textId="77777777" w:rsidTr="0051190A">
        <w:trPr>
          <w:gridAfter w:val="1"/>
          <w:wAfter w:w="13" w:type="dxa"/>
          <w:trHeight w:val="222"/>
        </w:trPr>
        <w:tc>
          <w:tcPr>
            <w:tcW w:w="1519" w:type="dxa"/>
            <w:vMerge/>
            <w:tcBorders>
              <w:left w:val="single" w:sz="2" w:space="0" w:color="auto"/>
              <w:right w:val="single" w:sz="2" w:space="0" w:color="auto"/>
            </w:tcBorders>
            <w:vAlign w:val="center"/>
          </w:tcPr>
          <w:p w14:paraId="1F16C227" w14:textId="77777777" w:rsidR="0051190A" w:rsidRPr="00963BC6" w:rsidRDefault="0051190A" w:rsidP="004F6214">
            <w:pPr>
              <w:jc w:val="center"/>
            </w:pPr>
          </w:p>
        </w:tc>
        <w:tc>
          <w:tcPr>
            <w:tcW w:w="1519" w:type="dxa"/>
            <w:tcBorders>
              <w:top w:val="single" w:sz="2" w:space="0" w:color="auto"/>
              <w:left w:val="single" w:sz="2" w:space="0" w:color="auto"/>
              <w:bottom w:val="single" w:sz="2" w:space="0" w:color="auto"/>
              <w:right w:val="single" w:sz="2" w:space="0" w:color="auto"/>
            </w:tcBorders>
          </w:tcPr>
          <w:p w14:paraId="472320FE" w14:textId="77777777" w:rsidR="0051190A" w:rsidRPr="00ED6E16" w:rsidRDefault="0051190A" w:rsidP="004F6214">
            <w:pPr>
              <w:jc w:val="center"/>
              <w:rPr>
                <w:sz w:val="22"/>
                <w:szCs w:val="22"/>
              </w:rPr>
            </w:pPr>
            <w:r w:rsidRPr="00ED6E16">
              <w:rPr>
                <w:sz w:val="22"/>
                <w:szCs w:val="22"/>
              </w:rPr>
              <w:t>с 01.01.2021</w:t>
            </w:r>
          </w:p>
        </w:tc>
        <w:tc>
          <w:tcPr>
            <w:tcW w:w="967" w:type="dxa"/>
            <w:tcBorders>
              <w:top w:val="single" w:sz="2" w:space="0" w:color="auto"/>
              <w:left w:val="single" w:sz="2" w:space="0" w:color="auto"/>
              <w:bottom w:val="single" w:sz="2" w:space="0" w:color="auto"/>
              <w:right w:val="single" w:sz="2" w:space="0" w:color="auto"/>
            </w:tcBorders>
          </w:tcPr>
          <w:p w14:paraId="29B58D69" w14:textId="77777777" w:rsidR="0051190A" w:rsidRPr="00ED6E16" w:rsidRDefault="0051190A" w:rsidP="004F6214">
            <w:pPr>
              <w:jc w:val="center"/>
              <w:rPr>
                <w:sz w:val="22"/>
                <w:szCs w:val="22"/>
              </w:rPr>
            </w:pPr>
            <w:r w:rsidRPr="00ED6E16">
              <w:rPr>
                <w:sz w:val="22"/>
                <w:szCs w:val="22"/>
              </w:rPr>
              <w:t>231,25</w:t>
            </w:r>
          </w:p>
        </w:tc>
        <w:tc>
          <w:tcPr>
            <w:tcW w:w="830" w:type="dxa"/>
            <w:tcBorders>
              <w:top w:val="single" w:sz="2" w:space="0" w:color="auto"/>
              <w:left w:val="single" w:sz="2" w:space="0" w:color="auto"/>
              <w:bottom w:val="single" w:sz="2" w:space="0" w:color="auto"/>
              <w:right w:val="single" w:sz="2" w:space="0" w:color="auto"/>
            </w:tcBorders>
          </w:tcPr>
          <w:p w14:paraId="34FEC685" w14:textId="77777777" w:rsidR="0051190A" w:rsidRPr="00ED6E16" w:rsidRDefault="0051190A" w:rsidP="004F6214">
            <w:pPr>
              <w:jc w:val="center"/>
              <w:rPr>
                <w:sz w:val="22"/>
                <w:szCs w:val="22"/>
              </w:rPr>
            </w:pPr>
            <w:r w:rsidRPr="00ED6E16">
              <w:rPr>
                <w:sz w:val="22"/>
                <w:szCs w:val="22"/>
              </w:rPr>
              <w:t>228,49</w:t>
            </w:r>
          </w:p>
        </w:tc>
        <w:tc>
          <w:tcPr>
            <w:tcW w:w="1068" w:type="dxa"/>
            <w:tcBorders>
              <w:top w:val="single" w:sz="2" w:space="0" w:color="auto"/>
              <w:left w:val="single" w:sz="2" w:space="0" w:color="auto"/>
              <w:bottom w:val="single" w:sz="2" w:space="0" w:color="auto"/>
              <w:right w:val="single" w:sz="2" w:space="0" w:color="auto"/>
            </w:tcBorders>
          </w:tcPr>
          <w:p w14:paraId="2D1299D6" w14:textId="77777777" w:rsidR="0051190A" w:rsidRPr="00ED6E16" w:rsidRDefault="0051190A" w:rsidP="004F6214">
            <w:pPr>
              <w:jc w:val="center"/>
              <w:rPr>
                <w:sz w:val="22"/>
                <w:szCs w:val="22"/>
              </w:rPr>
            </w:pPr>
            <w:r w:rsidRPr="00ED6E16">
              <w:rPr>
                <w:sz w:val="22"/>
                <w:szCs w:val="22"/>
              </w:rPr>
              <w:t>243,67</w:t>
            </w:r>
          </w:p>
        </w:tc>
        <w:tc>
          <w:tcPr>
            <w:tcW w:w="870" w:type="dxa"/>
            <w:tcBorders>
              <w:top w:val="single" w:sz="2" w:space="0" w:color="auto"/>
              <w:left w:val="single" w:sz="2" w:space="0" w:color="auto"/>
              <w:bottom w:val="single" w:sz="2" w:space="0" w:color="auto"/>
              <w:right w:val="single" w:sz="2" w:space="0" w:color="auto"/>
            </w:tcBorders>
          </w:tcPr>
          <w:p w14:paraId="3DA45F17" w14:textId="77777777" w:rsidR="0051190A" w:rsidRPr="00ED6E16" w:rsidRDefault="0051190A" w:rsidP="004F6214">
            <w:pPr>
              <w:jc w:val="center"/>
              <w:rPr>
                <w:sz w:val="22"/>
                <w:szCs w:val="22"/>
              </w:rPr>
            </w:pPr>
            <w:r w:rsidRPr="00ED6E16">
              <w:rPr>
                <w:sz w:val="22"/>
                <w:szCs w:val="22"/>
              </w:rPr>
              <w:t>232,63</w:t>
            </w:r>
          </w:p>
        </w:tc>
        <w:tc>
          <w:tcPr>
            <w:tcW w:w="967" w:type="dxa"/>
            <w:tcBorders>
              <w:top w:val="single" w:sz="2" w:space="0" w:color="auto"/>
              <w:left w:val="single" w:sz="2" w:space="0" w:color="auto"/>
              <w:bottom w:val="single" w:sz="2" w:space="0" w:color="auto"/>
              <w:right w:val="single" w:sz="2" w:space="0" w:color="auto"/>
            </w:tcBorders>
          </w:tcPr>
          <w:p w14:paraId="65E0BF9B" w14:textId="77777777" w:rsidR="0051190A" w:rsidRPr="00ED6E16" w:rsidRDefault="0051190A" w:rsidP="004F6214">
            <w:pPr>
              <w:jc w:val="center"/>
              <w:rPr>
                <w:sz w:val="22"/>
                <w:szCs w:val="22"/>
              </w:rPr>
            </w:pPr>
            <w:r w:rsidRPr="00ED6E16">
              <w:rPr>
                <w:sz w:val="22"/>
                <w:szCs w:val="22"/>
              </w:rPr>
              <w:t>192,71</w:t>
            </w:r>
          </w:p>
        </w:tc>
        <w:tc>
          <w:tcPr>
            <w:tcW w:w="929" w:type="dxa"/>
            <w:tcBorders>
              <w:top w:val="single" w:sz="2" w:space="0" w:color="auto"/>
              <w:left w:val="single" w:sz="2" w:space="0" w:color="auto"/>
              <w:bottom w:val="single" w:sz="2" w:space="0" w:color="auto"/>
              <w:right w:val="single" w:sz="2" w:space="0" w:color="auto"/>
            </w:tcBorders>
          </w:tcPr>
          <w:p w14:paraId="7A239DBC" w14:textId="77777777" w:rsidR="0051190A" w:rsidRPr="00ED6E16" w:rsidRDefault="0051190A" w:rsidP="004F6214">
            <w:pPr>
              <w:jc w:val="center"/>
              <w:rPr>
                <w:sz w:val="22"/>
                <w:szCs w:val="22"/>
              </w:rPr>
            </w:pPr>
            <w:r w:rsidRPr="00ED6E16">
              <w:rPr>
                <w:sz w:val="22"/>
                <w:szCs w:val="22"/>
              </w:rPr>
              <w:t>190,41</w:t>
            </w:r>
          </w:p>
        </w:tc>
        <w:tc>
          <w:tcPr>
            <w:tcW w:w="869" w:type="dxa"/>
            <w:tcBorders>
              <w:top w:val="single" w:sz="2" w:space="0" w:color="auto"/>
              <w:left w:val="single" w:sz="2" w:space="0" w:color="auto"/>
              <w:bottom w:val="single" w:sz="2" w:space="0" w:color="auto"/>
              <w:right w:val="single" w:sz="2" w:space="0" w:color="auto"/>
            </w:tcBorders>
          </w:tcPr>
          <w:p w14:paraId="43671BE0" w14:textId="77777777" w:rsidR="0051190A" w:rsidRPr="00ED6E16" w:rsidRDefault="0051190A" w:rsidP="004F6214">
            <w:pPr>
              <w:jc w:val="center"/>
              <w:rPr>
                <w:sz w:val="22"/>
                <w:szCs w:val="22"/>
              </w:rPr>
            </w:pPr>
            <w:r w:rsidRPr="00ED6E16">
              <w:rPr>
                <w:sz w:val="22"/>
                <w:szCs w:val="22"/>
              </w:rPr>
              <w:t>203,06</w:t>
            </w:r>
          </w:p>
        </w:tc>
        <w:tc>
          <w:tcPr>
            <w:tcW w:w="969" w:type="dxa"/>
            <w:tcBorders>
              <w:top w:val="single" w:sz="2" w:space="0" w:color="auto"/>
              <w:left w:val="single" w:sz="2" w:space="0" w:color="auto"/>
              <w:bottom w:val="single" w:sz="2" w:space="0" w:color="auto"/>
              <w:right w:val="single" w:sz="2" w:space="0" w:color="auto"/>
            </w:tcBorders>
          </w:tcPr>
          <w:p w14:paraId="65A52D79" w14:textId="77777777" w:rsidR="0051190A" w:rsidRPr="00ED6E16" w:rsidRDefault="0051190A" w:rsidP="004F6214">
            <w:pPr>
              <w:jc w:val="center"/>
              <w:rPr>
                <w:sz w:val="22"/>
                <w:szCs w:val="22"/>
              </w:rPr>
            </w:pPr>
            <w:r w:rsidRPr="00ED6E16">
              <w:rPr>
                <w:sz w:val="22"/>
                <w:szCs w:val="22"/>
              </w:rPr>
              <w:t>193,86</w:t>
            </w:r>
          </w:p>
        </w:tc>
        <w:tc>
          <w:tcPr>
            <w:tcW w:w="967" w:type="dxa"/>
            <w:shd w:val="clear" w:color="auto" w:fill="auto"/>
          </w:tcPr>
          <w:p w14:paraId="0CCE77A4" w14:textId="77777777" w:rsidR="0051190A" w:rsidRPr="00ED6E16" w:rsidRDefault="0051190A" w:rsidP="004F6214">
            <w:pPr>
              <w:jc w:val="center"/>
              <w:rPr>
                <w:sz w:val="22"/>
                <w:szCs w:val="22"/>
              </w:rPr>
            </w:pPr>
            <w:r w:rsidRPr="00ED6E16">
              <w:rPr>
                <w:rFonts w:eastAsia="Calibri"/>
                <w:sz w:val="22"/>
                <w:szCs w:val="22"/>
              </w:rPr>
              <w:t>36,29</w:t>
            </w:r>
          </w:p>
        </w:tc>
        <w:tc>
          <w:tcPr>
            <w:tcW w:w="1384" w:type="dxa"/>
            <w:shd w:val="clear" w:color="auto" w:fill="auto"/>
            <w:vAlign w:val="center"/>
          </w:tcPr>
          <w:p w14:paraId="67D08BA5" w14:textId="77777777" w:rsidR="0051190A" w:rsidRPr="00ED6E16" w:rsidRDefault="0051190A" w:rsidP="004F6214">
            <w:pPr>
              <w:jc w:val="center"/>
              <w:rPr>
                <w:sz w:val="22"/>
                <w:szCs w:val="22"/>
              </w:rPr>
            </w:pPr>
            <w:r w:rsidRPr="00ED6E16">
              <w:rPr>
                <w:rFonts w:eastAsia="Calibri"/>
                <w:sz w:val="22"/>
                <w:szCs w:val="22"/>
              </w:rPr>
              <w:t>2 875,39</w:t>
            </w:r>
          </w:p>
        </w:tc>
        <w:tc>
          <w:tcPr>
            <w:tcW w:w="1137" w:type="dxa"/>
            <w:tcBorders>
              <w:top w:val="single" w:sz="2" w:space="0" w:color="auto"/>
              <w:left w:val="single" w:sz="2" w:space="0" w:color="auto"/>
              <w:bottom w:val="single" w:sz="2" w:space="0" w:color="auto"/>
              <w:right w:val="single" w:sz="2" w:space="0" w:color="auto"/>
            </w:tcBorders>
            <w:vAlign w:val="center"/>
          </w:tcPr>
          <w:p w14:paraId="468A1434" w14:textId="77777777" w:rsidR="0051190A" w:rsidRPr="00ED6E16" w:rsidRDefault="0051190A" w:rsidP="004F6214">
            <w:pPr>
              <w:jc w:val="center"/>
              <w:rPr>
                <w:sz w:val="22"/>
                <w:szCs w:val="22"/>
              </w:rPr>
            </w:pPr>
            <w:r w:rsidRPr="00ED6E16">
              <w:rPr>
                <w:sz w:val="22"/>
                <w:szCs w:val="22"/>
              </w:rPr>
              <w:t>х</w:t>
            </w:r>
          </w:p>
        </w:tc>
        <w:tc>
          <w:tcPr>
            <w:tcW w:w="1106" w:type="dxa"/>
            <w:tcBorders>
              <w:top w:val="single" w:sz="2" w:space="0" w:color="auto"/>
              <w:left w:val="single" w:sz="2" w:space="0" w:color="auto"/>
              <w:bottom w:val="single" w:sz="2" w:space="0" w:color="auto"/>
              <w:right w:val="single" w:sz="2" w:space="0" w:color="auto"/>
            </w:tcBorders>
            <w:vAlign w:val="center"/>
          </w:tcPr>
          <w:p w14:paraId="3A35F1DF" w14:textId="77777777" w:rsidR="0051190A" w:rsidRPr="00ED6E16" w:rsidRDefault="0051190A" w:rsidP="004F6214">
            <w:pPr>
              <w:jc w:val="center"/>
              <w:rPr>
                <w:sz w:val="22"/>
                <w:szCs w:val="22"/>
              </w:rPr>
            </w:pPr>
            <w:r w:rsidRPr="00ED6E16">
              <w:rPr>
                <w:sz w:val="22"/>
                <w:szCs w:val="22"/>
              </w:rPr>
              <w:t>х</w:t>
            </w:r>
          </w:p>
        </w:tc>
      </w:tr>
    </w:tbl>
    <w:p w14:paraId="27096D48" w14:textId="77777777" w:rsidR="0051190A" w:rsidRDefault="0051190A" w:rsidP="0051190A">
      <w:pPr>
        <w:jc w:val="center"/>
        <w:rPr>
          <w:vanish/>
        </w:rPr>
        <w:sectPr w:rsidR="0051190A" w:rsidSect="0051190A">
          <w:pgSz w:w="16838" w:h="11906" w:orient="landscape"/>
          <w:pgMar w:top="1134" w:right="993" w:bottom="707" w:left="851" w:header="720" w:footer="414" w:gutter="0"/>
          <w:cols w:space="720"/>
          <w:titlePg/>
          <w:docGrid w:linePitch="326"/>
        </w:sectPr>
      </w:pPr>
    </w:p>
    <w:p w14:paraId="2F0DCD5C" w14:textId="77777777" w:rsidR="0051190A" w:rsidRPr="0085401D" w:rsidRDefault="0051190A" w:rsidP="0051190A">
      <w:pPr>
        <w:jc w:val="center"/>
        <w:rPr>
          <w:vanish/>
        </w:rPr>
      </w:pPr>
    </w:p>
    <w:tbl>
      <w:tblPr>
        <w:tblpPr w:leftFromText="180" w:rightFromText="180" w:vertAnchor="text" w:horzAnchor="margin" w:tblpX="392" w:tblpY="2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1521"/>
        <w:gridCol w:w="974"/>
        <w:gridCol w:w="870"/>
        <w:gridCol w:w="974"/>
        <w:gridCol w:w="974"/>
        <w:gridCol w:w="974"/>
        <w:gridCol w:w="870"/>
        <w:gridCol w:w="870"/>
        <w:gridCol w:w="975"/>
        <w:gridCol w:w="1087"/>
        <w:gridCol w:w="1371"/>
        <w:gridCol w:w="1062"/>
        <w:gridCol w:w="935"/>
      </w:tblGrid>
      <w:tr w:rsidR="0051190A" w:rsidRPr="0085401D" w14:paraId="39C2058E" w14:textId="77777777" w:rsidTr="004F6214">
        <w:tc>
          <w:tcPr>
            <w:tcW w:w="1668" w:type="dxa"/>
            <w:shd w:val="clear" w:color="auto" w:fill="auto"/>
          </w:tcPr>
          <w:p w14:paraId="3F8C17FE" w14:textId="77777777" w:rsidR="0051190A" w:rsidRPr="00D33008" w:rsidRDefault="0051190A" w:rsidP="004F6214">
            <w:pPr>
              <w:jc w:val="center"/>
            </w:pPr>
            <w:r w:rsidRPr="00D33008">
              <w:t>1</w:t>
            </w:r>
          </w:p>
        </w:tc>
        <w:tc>
          <w:tcPr>
            <w:tcW w:w="1559" w:type="dxa"/>
            <w:shd w:val="clear" w:color="auto" w:fill="auto"/>
          </w:tcPr>
          <w:p w14:paraId="7C812F61" w14:textId="77777777" w:rsidR="0051190A" w:rsidRPr="00D33008" w:rsidRDefault="0051190A" w:rsidP="004F6214">
            <w:pPr>
              <w:jc w:val="center"/>
            </w:pPr>
            <w:r w:rsidRPr="00D33008">
              <w:t>2</w:t>
            </w:r>
          </w:p>
        </w:tc>
        <w:tc>
          <w:tcPr>
            <w:tcW w:w="992" w:type="dxa"/>
            <w:shd w:val="clear" w:color="auto" w:fill="auto"/>
          </w:tcPr>
          <w:p w14:paraId="0303A0B7" w14:textId="77777777" w:rsidR="0051190A" w:rsidRPr="00D33008" w:rsidRDefault="0051190A" w:rsidP="004F6214">
            <w:pPr>
              <w:jc w:val="center"/>
            </w:pPr>
            <w:r w:rsidRPr="00D33008">
              <w:t>3</w:t>
            </w:r>
          </w:p>
        </w:tc>
        <w:tc>
          <w:tcPr>
            <w:tcW w:w="876" w:type="dxa"/>
            <w:shd w:val="clear" w:color="auto" w:fill="auto"/>
          </w:tcPr>
          <w:p w14:paraId="3D39455A" w14:textId="77777777" w:rsidR="0051190A" w:rsidRPr="00D33008" w:rsidRDefault="0051190A" w:rsidP="004F6214">
            <w:pPr>
              <w:jc w:val="center"/>
            </w:pPr>
            <w:r w:rsidRPr="00D33008">
              <w:t>4</w:t>
            </w:r>
          </w:p>
        </w:tc>
        <w:tc>
          <w:tcPr>
            <w:tcW w:w="992" w:type="dxa"/>
            <w:shd w:val="clear" w:color="auto" w:fill="auto"/>
          </w:tcPr>
          <w:p w14:paraId="5926625E" w14:textId="77777777" w:rsidR="0051190A" w:rsidRPr="00D33008" w:rsidRDefault="0051190A" w:rsidP="004F6214">
            <w:pPr>
              <w:jc w:val="center"/>
            </w:pPr>
            <w:r w:rsidRPr="00D33008">
              <w:t>5</w:t>
            </w:r>
          </w:p>
        </w:tc>
        <w:tc>
          <w:tcPr>
            <w:tcW w:w="992" w:type="dxa"/>
            <w:shd w:val="clear" w:color="auto" w:fill="auto"/>
          </w:tcPr>
          <w:p w14:paraId="3098845E" w14:textId="77777777" w:rsidR="0051190A" w:rsidRPr="00D33008" w:rsidRDefault="0051190A" w:rsidP="004F6214">
            <w:pPr>
              <w:jc w:val="center"/>
            </w:pPr>
            <w:r w:rsidRPr="00D33008">
              <w:t>6</w:t>
            </w:r>
          </w:p>
        </w:tc>
        <w:tc>
          <w:tcPr>
            <w:tcW w:w="992" w:type="dxa"/>
            <w:shd w:val="clear" w:color="auto" w:fill="auto"/>
          </w:tcPr>
          <w:p w14:paraId="661AEA48" w14:textId="77777777" w:rsidR="0051190A" w:rsidRPr="00D33008" w:rsidRDefault="0051190A" w:rsidP="004F6214">
            <w:pPr>
              <w:jc w:val="center"/>
            </w:pPr>
            <w:r w:rsidRPr="00D33008">
              <w:t>7</w:t>
            </w:r>
          </w:p>
        </w:tc>
        <w:tc>
          <w:tcPr>
            <w:tcW w:w="876" w:type="dxa"/>
            <w:shd w:val="clear" w:color="auto" w:fill="auto"/>
          </w:tcPr>
          <w:p w14:paraId="319AA7B8" w14:textId="77777777" w:rsidR="0051190A" w:rsidRPr="00D33008" w:rsidRDefault="0051190A" w:rsidP="004F6214">
            <w:pPr>
              <w:jc w:val="center"/>
            </w:pPr>
            <w:r w:rsidRPr="00D33008">
              <w:t>8</w:t>
            </w:r>
          </w:p>
        </w:tc>
        <w:tc>
          <w:tcPr>
            <w:tcW w:w="876" w:type="dxa"/>
            <w:shd w:val="clear" w:color="auto" w:fill="auto"/>
          </w:tcPr>
          <w:p w14:paraId="15211656" w14:textId="77777777" w:rsidR="0051190A" w:rsidRPr="00D33008" w:rsidRDefault="0051190A" w:rsidP="004F6214">
            <w:pPr>
              <w:jc w:val="center"/>
            </w:pPr>
            <w:r w:rsidRPr="00D33008">
              <w:t>9</w:t>
            </w:r>
          </w:p>
        </w:tc>
        <w:tc>
          <w:tcPr>
            <w:tcW w:w="993" w:type="dxa"/>
            <w:shd w:val="clear" w:color="auto" w:fill="auto"/>
          </w:tcPr>
          <w:p w14:paraId="3162A893" w14:textId="77777777" w:rsidR="0051190A" w:rsidRPr="00D33008" w:rsidRDefault="0051190A" w:rsidP="004F6214">
            <w:pPr>
              <w:jc w:val="center"/>
            </w:pPr>
            <w:r w:rsidRPr="00D33008">
              <w:t>10</w:t>
            </w:r>
          </w:p>
        </w:tc>
        <w:tc>
          <w:tcPr>
            <w:tcW w:w="1132" w:type="dxa"/>
            <w:shd w:val="clear" w:color="auto" w:fill="auto"/>
          </w:tcPr>
          <w:p w14:paraId="30E9E63F" w14:textId="77777777" w:rsidR="0051190A" w:rsidRPr="00D33008" w:rsidRDefault="0051190A" w:rsidP="004F6214">
            <w:pPr>
              <w:jc w:val="center"/>
            </w:pPr>
            <w:r w:rsidRPr="00D33008">
              <w:t>11</w:t>
            </w:r>
          </w:p>
        </w:tc>
        <w:tc>
          <w:tcPr>
            <w:tcW w:w="1417" w:type="dxa"/>
            <w:shd w:val="clear" w:color="auto" w:fill="auto"/>
          </w:tcPr>
          <w:p w14:paraId="1832C65F" w14:textId="77777777" w:rsidR="0051190A" w:rsidRPr="00D33008" w:rsidRDefault="0051190A" w:rsidP="004F6214">
            <w:pPr>
              <w:jc w:val="center"/>
            </w:pPr>
            <w:r w:rsidRPr="00D33008">
              <w:t>12</w:t>
            </w:r>
          </w:p>
        </w:tc>
        <w:tc>
          <w:tcPr>
            <w:tcW w:w="1134" w:type="dxa"/>
            <w:shd w:val="clear" w:color="auto" w:fill="auto"/>
          </w:tcPr>
          <w:p w14:paraId="6EF0E8ED" w14:textId="77777777" w:rsidR="0051190A" w:rsidRPr="00D33008" w:rsidRDefault="0051190A" w:rsidP="004F6214">
            <w:pPr>
              <w:jc w:val="center"/>
            </w:pPr>
            <w:r w:rsidRPr="00D33008">
              <w:t>13</w:t>
            </w:r>
          </w:p>
        </w:tc>
        <w:tc>
          <w:tcPr>
            <w:tcW w:w="992" w:type="dxa"/>
            <w:shd w:val="clear" w:color="auto" w:fill="auto"/>
          </w:tcPr>
          <w:p w14:paraId="2B24B1B4" w14:textId="77777777" w:rsidR="0051190A" w:rsidRDefault="0051190A" w:rsidP="004F6214">
            <w:pPr>
              <w:jc w:val="center"/>
            </w:pPr>
            <w:r w:rsidRPr="00D33008">
              <w:t>14</w:t>
            </w:r>
          </w:p>
        </w:tc>
      </w:tr>
      <w:tr w:rsidR="0051190A" w:rsidRPr="0085401D" w14:paraId="525A2C8F" w14:textId="77777777" w:rsidTr="004F6214">
        <w:tc>
          <w:tcPr>
            <w:tcW w:w="1668" w:type="dxa"/>
            <w:vMerge w:val="restart"/>
            <w:shd w:val="clear" w:color="auto" w:fill="auto"/>
          </w:tcPr>
          <w:p w14:paraId="635BF725" w14:textId="77777777" w:rsidR="0051190A" w:rsidRPr="0085401D" w:rsidRDefault="0051190A" w:rsidP="004F6214">
            <w:pPr>
              <w:tabs>
                <w:tab w:val="left" w:pos="3052"/>
              </w:tabs>
              <w:ind w:left="142"/>
              <w:jc w:val="center"/>
              <w:rPr>
                <w:b/>
              </w:rPr>
            </w:pPr>
          </w:p>
        </w:tc>
        <w:tc>
          <w:tcPr>
            <w:tcW w:w="1559" w:type="dxa"/>
            <w:tcBorders>
              <w:top w:val="single" w:sz="2" w:space="0" w:color="auto"/>
              <w:left w:val="single" w:sz="2" w:space="0" w:color="auto"/>
              <w:bottom w:val="single" w:sz="2" w:space="0" w:color="auto"/>
              <w:right w:val="single" w:sz="2" w:space="0" w:color="auto"/>
            </w:tcBorders>
          </w:tcPr>
          <w:p w14:paraId="5A25291F" w14:textId="77777777" w:rsidR="0051190A" w:rsidRPr="00BA56FD" w:rsidRDefault="0051190A" w:rsidP="004F6214">
            <w:pPr>
              <w:jc w:val="center"/>
              <w:rPr>
                <w:sz w:val="22"/>
                <w:szCs w:val="22"/>
              </w:rPr>
            </w:pPr>
            <w:r w:rsidRPr="00BA56FD">
              <w:rPr>
                <w:sz w:val="22"/>
                <w:szCs w:val="22"/>
              </w:rPr>
              <w:t>с 01.07.2021</w:t>
            </w:r>
          </w:p>
        </w:tc>
        <w:tc>
          <w:tcPr>
            <w:tcW w:w="992" w:type="dxa"/>
            <w:tcBorders>
              <w:top w:val="single" w:sz="2" w:space="0" w:color="auto"/>
              <w:left w:val="single" w:sz="2" w:space="0" w:color="auto"/>
              <w:bottom w:val="single" w:sz="2" w:space="0" w:color="auto"/>
              <w:right w:val="single" w:sz="2" w:space="0" w:color="auto"/>
            </w:tcBorders>
          </w:tcPr>
          <w:p w14:paraId="5EA76C91" w14:textId="77777777" w:rsidR="0051190A" w:rsidRPr="00BA56FD" w:rsidRDefault="0051190A" w:rsidP="004F6214">
            <w:pPr>
              <w:jc w:val="center"/>
              <w:rPr>
                <w:sz w:val="22"/>
                <w:szCs w:val="22"/>
              </w:rPr>
            </w:pPr>
            <w:r w:rsidRPr="00BA56FD">
              <w:rPr>
                <w:sz w:val="22"/>
                <w:szCs w:val="22"/>
              </w:rPr>
              <w:t>232,13</w:t>
            </w:r>
          </w:p>
        </w:tc>
        <w:tc>
          <w:tcPr>
            <w:tcW w:w="876" w:type="dxa"/>
            <w:tcBorders>
              <w:top w:val="single" w:sz="2" w:space="0" w:color="auto"/>
              <w:left w:val="single" w:sz="2" w:space="0" w:color="auto"/>
              <w:bottom w:val="single" w:sz="2" w:space="0" w:color="auto"/>
              <w:right w:val="single" w:sz="2" w:space="0" w:color="auto"/>
            </w:tcBorders>
          </w:tcPr>
          <w:p w14:paraId="57FCDC81" w14:textId="77777777" w:rsidR="0051190A" w:rsidRPr="00BA56FD" w:rsidRDefault="0051190A" w:rsidP="004F6214">
            <w:pPr>
              <w:jc w:val="center"/>
              <w:rPr>
                <w:sz w:val="22"/>
                <w:szCs w:val="22"/>
              </w:rPr>
            </w:pPr>
            <w:r w:rsidRPr="00BA56FD">
              <w:rPr>
                <w:sz w:val="22"/>
                <w:szCs w:val="22"/>
              </w:rPr>
              <w:t>229,36</w:t>
            </w:r>
          </w:p>
        </w:tc>
        <w:tc>
          <w:tcPr>
            <w:tcW w:w="992" w:type="dxa"/>
            <w:tcBorders>
              <w:top w:val="single" w:sz="2" w:space="0" w:color="auto"/>
              <w:left w:val="single" w:sz="2" w:space="0" w:color="auto"/>
              <w:bottom w:val="single" w:sz="2" w:space="0" w:color="auto"/>
              <w:right w:val="single" w:sz="2" w:space="0" w:color="auto"/>
            </w:tcBorders>
          </w:tcPr>
          <w:p w14:paraId="1AA414EF" w14:textId="77777777" w:rsidR="0051190A" w:rsidRPr="00BA56FD" w:rsidRDefault="0051190A" w:rsidP="004F6214">
            <w:pPr>
              <w:jc w:val="center"/>
              <w:rPr>
                <w:sz w:val="22"/>
                <w:szCs w:val="22"/>
              </w:rPr>
            </w:pPr>
            <w:r w:rsidRPr="00BA56FD">
              <w:rPr>
                <w:sz w:val="22"/>
                <w:szCs w:val="22"/>
              </w:rPr>
              <w:t>244,61</w:t>
            </w:r>
          </w:p>
        </w:tc>
        <w:tc>
          <w:tcPr>
            <w:tcW w:w="992" w:type="dxa"/>
            <w:tcBorders>
              <w:top w:val="single" w:sz="2" w:space="0" w:color="auto"/>
              <w:left w:val="single" w:sz="2" w:space="0" w:color="auto"/>
              <w:bottom w:val="single" w:sz="2" w:space="0" w:color="auto"/>
              <w:right w:val="single" w:sz="2" w:space="0" w:color="auto"/>
            </w:tcBorders>
          </w:tcPr>
          <w:p w14:paraId="23C3E706" w14:textId="77777777" w:rsidR="0051190A" w:rsidRPr="00BA56FD" w:rsidRDefault="0051190A" w:rsidP="004F6214">
            <w:pPr>
              <w:jc w:val="center"/>
              <w:rPr>
                <w:sz w:val="22"/>
                <w:szCs w:val="22"/>
              </w:rPr>
            </w:pPr>
            <w:r w:rsidRPr="00BA56FD">
              <w:rPr>
                <w:sz w:val="22"/>
                <w:szCs w:val="22"/>
              </w:rPr>
              <w:t>233,52</w:t>
            </w:r>
          </w:p>
        </w:tc>
        <w:tc>
          <w:tcPr>
            <w:tcW w:w="992" w:type="dxa"/>
            <w:tcBorders>
              <w:top w:val="single" w:sz="2" w:space="0" w:color="auto"/>
              <w:left w:val="single" w:sz="2" w:space="0" w:color="auto"/>
              <w:bottom w:val="single" w:sz="2" w:space="0" w:color="auto"/>
              <w:right w:val="single" w:sz="2" w:space="0" w:color="auto"/>
            </w:tcBorders>
          </w:tcPr>
          <w:p w14:paraId="2D828E9F" w14:textId="77777777" w:rsidR="0051190A" w:rsidRPr="00BA56FD" w:rsidRDefault="0051190A" w:rsidP="004F6214">
            <w:pPr>
              <w:jc w:val="center"/>
              <w:rPr>
                <w:sz w:val="22"/>
                <w:szCs w:val="22"/>
              </w:rPr>
            </w:pPr>
            <w:r w:rsidRPr="00BA56FD">
              <w:rPr>
                <w:sz w:val="22"/>
                <w:szCs w:val="22"/>
              </w:rPr>
              <w:t>193,44</w:t>
            </w:r>
          </w:p>
        </w:tc>
        <w:tc>
          <w:tcPr>
            <w:tcW w:w="876" w:type="dxa"/>
            <w:tcBorders>
              <w:top w:val="single" w:sz="2" w:space="0" w:color="auto"/>
              <w:left w:val="single" w:sz="2" w:space="0" w:color="auto"/>
              <w:bottom w:val="single" w:sz="2" w:space="0" w:color="auto"/>
              <w:right w:val="single" w:sz="2" w:space="0" w:color="auto"/>
            </w:tcBorders>
          </w:tcPr>
          <w:p w14:paraId="04A64182" w14:textId="77777777" w:rsidR="0051190A" w:rsidRPr="00BA56FD" w:rsidRDefault="0051190A" w:rsidP="004F6214">
            <w:pPr>
              <w:jc w:val="center"/>
              <w:rPr>
                <w:sz w:val="22"/>
                <w:szCs w:val="22"/>
              </w:rPr>
            </w:pPr>
            <w:r w:rsidRPr="00BA56FD">
              <w:rPr>
                <w:sz w:val="22"/>
                <w:szCs w:val="22"/>
              </w:rPr>
              <w:t>191,13</w:t>
            </w:r>
          </w:p>
        </w:tc>
        <w:tc>
          <w:tcPr>
            <w:tcW w:w="876" w:type="dxa"/>
            <w:tcBorders>
              <w:top w:val="single" w:sz="2" w:space="0" w:color="auto"/>
              <w:left w:val="single" w:sz="2" w:space="0" w:color="auto"/>
              <w:bottom w:val="single" w:sz="2" w:space="0" w:color="auto"/>
              <w:right w:val="single" w:sz="2" w:space="0" w:color="auto"/>
            </w:tcBorders>
          </w:tcPr>
          <w:p w14:paraId="792BC03C" w14:textId="77777777" w:rsidR="0051190A" w:rsidRPr="00BA56FD" w:rsidRDefault="0051190A" w:rsidP="004F6214">
            <w:pPr>
              <w:jc w:val="center"/>
              <w:rPr>
                <w:sz w:val="22"/>
                <w:szCs w:val="22"/>
              </w:rPr>
            </w:pPr>
            <w:r w:rsidRPr="00BA56FD">
              <w:rPr>
                <w:sz w:val="22"/>
                <w:szCs w:val="22"/>
              </w:rPr>
              <w:t>203,84</w:t>
            </w:r>
          </w:p>
        </w:tc>
        <w:tc>
          <w:tcPr>
            <w:tcW w:w="993" w:type="dxa"/>
            <w:tcBorders>
              <w:top w:val="single" w:sz="2" w:space="0" w:color="auto"/>
              <w:left w:val="single" w:sz="2" w:space="0" w:color="auto"/>
              <w:bottom w:val="single" w:sz="2" w:space="0" w:color="auto"/>
              <w:right w:val="single" w:sz="2" w:space="0" w:color="auto"/>
            </w:tcBorders>
          </w:tcPr>
          <w:p w14:paraId="1E7ABDDA" w14:textId="77777777" w:rsidR="0051190A" w:rsidRPr="00BA56FD" w:rsidRDefault="0051190A" w:rsidP="004F6214">
            <w:pPr>
              <w:jc w:val="center"/>
              <w:rPr>
                <w:sz w:val="22"/>
                <w:szCs w:val="22"/>
              </w:rPr>
            </w:pPr>
            <w:r w:rsidRPr="00BA56FD">
              <w:rPr>
                <w:sz w:val="22"/>
                <w:szCs w:val="22"/>
              </w:rPr>
              <w:t>194,60</w:t>
            </w:r>
          </w:p>
        </w:tc>
        <w:tc>
          <w:tcPr>
            <w:tcW w:w="1132" w:type="dxa"/>
            <w:tcBorders>
              <w:top w:val="single" w:sz="2" w:space="0" w:color="auto"/>
              <w:left w:val="single" w:sz="2" w:space="0" w:color="auto"/>
              <w:bottom w:val="single" w:sz="2" w:space="0" w:color="auto"/>
              <w:right w:val="single" w:sz="2" w:space="0" w:color="auto"/>
            </w:tcBorders>
          </w:tcPr>
          <w:p w14:paraId="65D21801" w14:textId="77777777" w:rsidR="0051190A" w:rsidRPr="00BA56FD" w:rsidRDefault="0051190A" w:rsidP="004F6214">
            <w:pPr>
              <w:jc w:val="center"/>
              <w:rPr>
                <w:sz w:val="22"/>
                <w:szCs w:val="22"/>
              </w:rPr>
            </w:pPr>
            <w:r w:rsidRPr="00BA56FD">
              <w:rPr>
                <w:sz w:val="22"/>
                <w:szCs w:val="22"/>
              </w:rPr>
              <w:t>36,29</w:t>
            </w:r>
          </w:p>
        </w:tc>
        <w:tc>
          <w:tcPr>
            <w:tcW w:w="1417" w:type="dxa"/>
            <w:tcBorders>
              <w:top w:val="single" w:sz="2" w:space="0" w:color="auto"/>
              <w:left w:val="single" w:sz="2" w:space="0" w:color="auto"/>
              <w:bottom w:val="single" w:sz="2" w:space="0" w:color="auto"/>
              <w:right w:val="single" w:sz="2" w:space="0" w:color="auto"/>
            </w:tcBorders>
          </w:tcPr>
          <w:p w14:paraId="47EFC6F7" w14:textId="77777777" w:rsidR="0051190A" w:rsidRPr="00BA56FD" w:rsidRDefault="0051190A" w:rsidP="004F6214">
            <w:pPr>
              <w:jc w:val="center"/>
              <w:rPr>
                <w:sz w:val="22"/>
                <w:szCs w:val="22"/>
              </w:rPr>
            </w:pPr>
            <w:r w:rsidRPr="00BA56FD">
              <w:rPr>
                <w:sz w:val="22"/>
                <w:szCs w:val="22"/>
              </w:rPr>
              <w:t>2 888,80</w:t>
            </w:r>
          </w:p>
        </w:tc>
        <w:tc>
          <w:tcPr>
            <w:tcW w:w="1134" w:type="dxa"/>
            <w:shd w:val="clear" w:color="auto" w:fill="auto"/>
            <w:vAlign w:val="center"/>
          </w:tcPr>
          <w:p w14:paraId="54B0BB16" w14:textId="77777777" w:rsidR="0051190A" w:rsidRPr="00BA56FD" w:rsidRDefault="0051190A" w:rsidP="004F6214">
            <w:pPr>
              <w:jc w:val="center"/>
              <w:rPr>
                <w:sz w:val="22"/>
                <w:szCs w:val="22"/>
              </w:rPr>
            </w:pPr>
            <w:r w:rsidRPr="00BA56FD">
              <w:rPr>
                <w:sz w:val="22"/>
                <w:szCs w:val="22"/>
              </w:rPr>
              <w:t>х</w:t>
            </w:r>
          </w:p>
        </w:tc>
        <w:tc>
          <w:tcPr>
            <w:tcW w:w="992" w:type="dxa"/>
            <w:shd w:val="clear" w:color="auto" w:fill="auto"/>
            <w:vAlign w:val="center"/>
          </w:tcPr>
          <w:p w14:paraId="1B060E2A" w14:textId="77777777" w:rsidR="0051190A" w:rsidRPr="00BA56FD" w:rsidRDefault="0051190A" w:rsidP="004F6214">
            <w:pPr>
              <w:jc w:val="center"/>
              <w:rPr>
                <w:sz w:val="22"/>
                <w:szCs w:val="22"/>
              </w:rPr>
            </w:pPr>
            <w:r w:rsidRPr="00BA56FD">
              <w:rPr>
                <w:sz w:val="22"/>
                <w:szCs w:val="22"/>
              </w:rPr>
              <w:t>х</w:t>
            </w:r>
          </w:p>
        </w:tc>
      </w:tr>
      <w:tr w:rsidR="0051190A" w:rsidRPr="0085401D" w14:paraId="6AED65E0" w14:textId="77777777" w:rsidTr="004F6214">
        <w:tc>
          <w:tcPr>
            <w:tcW w:w="1668" w:type="dxa"/>
            <w:vMerge/>
            <w:shd w:val="clear" w:color="auto" w:fill="auto"/>
          </w:tcPr>
          <w:p w14:paraId="686C58D7" w14:textId="77777777" w:rsidR="0051190A" w:rsidRPr="0085401D" w:rsidRDefault="0051190A" w:rsidP="004F6214">
            <w:pPr>
              <w:tabs>
                <w:tab w:val="left" w:pos="3052"/>
              </w:tabs>
              <w:ind w:left="142"/>
              <w:jc w:val="center"/>
              <w:rPr>
                <w:b/>
              </w:rPr>
            </w:pPr>
          </w:p>
        </w:tc>
        <w:tc>
          <w:tcPr>
            <w:tcW w:w="1559" w:type="dxa"/>
            <w:tcBorders>
              <w:top w:val="single" w:sz="2" w:space="0" w:color="auto"/>
              <w:left w:val="single" w:sz="2" w:space="0" w:color="auto"/>
              <w:bottom w:val="single" w:sz="2" w:space="0" w:color="auto"/>
              <w:right w:val="single" w:sz="2" w:space="0" w:color="auto"/>
            </w:tcBorders>
          </w:tcPr>
          <w:p w14:paraId="1F9929B7" w14:textId="77777777" w:rsidR="0051190A" w:rsidRPr="00667683" w:rsidRDefault="0051190A" w:rsidP="004F6214">
            <w:pPr>
              <w:jc w:val="center"/>
              <w:rPr>
                <w:sz w:val="22"/>
                <w:szCs w:val="22"/>
              </w:rPr>
            </w:pPr>
            <w:r w:rsidRPr="00667683">
              <w:rPr>
                <w:sz w:val="22"/>
                <w:szCs w:val="22"/>
              </w:rPr>
              <w:t>с 01.10.2021</w:t>
            </w:r>
          </w:p>
        </w:tc>
        <w:tc>
          <w:tcPr>
            <w:tcW w:w="992" w:type="dxa"/>
            <w:tcBorders>
              <w:top w:val="single" w:sz="2" w:space="0" w:color="auto"/>
              <w:left w:val="single" w:sz="2" w:space="0" w:color="auto"/>
              <w:bottom w:val="single" w:sz="2" w:space="0" w:color="auto"/>
              <w:right w:val="single" w:sz="2" w:space="0" w:color="auto"/>
            </w:tcBorders>
          </w:tcPr>
          <w:p w14:paraId="51E223C0" w14:textId="77777777" w:rsidR="0051190A" w:rsidRPr="00667683" w:rsidRDefault="0051190A" w:rsidP="004F6214">
            <w:pPr>
              <w:jc w:val="center"/>
              <w:rPr>
                <w:sz w:val="22"/>
                <w:szCs w:val="22"/>
              </w:rPr>
            </w:pPr>
            <w:r w:rsidRPr="00667683">
              <w:rPr>
                <w:sz w:val="22"/>
                <w:szCs w:val="22"/>
              </w:rPr>
              <w:t>205,99</w:t>
            </w:r>
          </w:p>
        </w:tc>
        <w:tc>
          <w:tcPr>
            <w:tcW w:w="876" w:type="dxa"/>
            <w:tcBorders>
              <w:top w:val="single" w:sz="2" w:space="0" w:color="auto"/>
              <w:left w:val="single" w:sz="2" w:space="0" w:color="auto"/>
              <w:bottom w:val="single" w:sz="2" w:space="0" w:color="auto"/>
              <w:right w:val="single" w:sz="2" w:space="0" w:color="auto"/>
            </w:tcBorders>
          </w:tcPr>
          <w:p w14:paraId="6B826785" w14:textId="77777777" w:rsidR="0051190A" w:rsidRPr="00667683" w:rsidRDefault="0051190A" w:rsidP="004F6214">
            <w:pPr>
              <w:jc w:val="center"/>
              <w:rPr>
                <w:sz w:val="22"/>
                <w:szCs w:val="22"/>
              </w:rPr>
            </w:pPr>
            <w:r w:rsidRPr="00667683">
              <w:rPr>
                <w:sz w:val="22"/>
                <w:szCs w:val="22"/>
              </w:rPr>
              <w:t>203,50</w:t>
            </w:r>
          </w:p>
        </w:tc>
        <w:tc>
          <w:tcPr>
            <w:tcW w:w="992" w:type="dxa"/>
            <w:tcBorders>
              <w:top w:val="single" w:sz="2" w:space="0" w:color="auto"/>
              <w:left w:val="single" w:sz="2" w:space="0" w:color="auto"/>
              <w:bottom w:val="single" w:sz="2" w:space="0" w:color="auto"/>
              <w:right w:val="single" w:sz="2" w:space="0" w:color="auto"/>
            </w:tcBorders>
          </w:tcPr>
          <w:p w14:paraId="04CA534E" w14:textId="77777777" w:rsidR="0051190A" w:rsidRPr="00667683" w:rsidRDefault="0051190A" w:rsidP="004F6214">
            <w:pPr>
              <w:jc w:val="center"/>
              <w:rPr>
                <w:sz w:val="22"/>
                <w:szCs w:val="22"/>
              </w:rPr>
            </w:pPr>
            <w:r w:rsidRPr="00667683">
              <w:rPr>
                <w:sz w:val="22"/>
                <w:szCs w:val="22"/>
              </w:rPr>
              <w:t>217,22</w:t>
            </w:r>
          </w:p>
        </w:tc>
        <w:tc>
          <w:tcPr>
            <w:tcW w:w="992" w:type="dxa"/>
            <w:tcBorders>
              <w:top w:val="single" w:sz="2" w:space="0" w:color="auto"/>
              <w:left w:val="single" w:sz="2" w:space="0" w:color="auto"/>
              <w:bottom w:val="single" w:sz="2" w:space="0" w:color="auto"/>
              <w:right w:val="single" w:sz="2" w:space="0" w:color="auto"/>
            </w:tcBorders>
          </w:tcPr>
          <w:p w14:paraId="60EA7FB8" w14:textId="77777777" w:rsidR="0051190A" w:rsidRPr="00667683" w:rsidRDefault="0051190A" w:rsidP="004F6214">
            <w:pPr>
              <w:jc w:val="center"/>
              <w:rPr>
                <w:sz w:val="22"/>
                <w:szCs w:val="22"/>
              </w:rPr>
            </w:pPr>
            <w:r w:rsidRPr="00667683">
              <w:rPr>
                <w:sz w:val="22"/>
                <w:szCs w:val="22"/>
              </w:rPr>
              <w:t>207,24</w:t>
            </w:r>
          </w:p>
        </w:tc>
        <w:tc>
          <w:tcPr>
            <w:tcW w:w="992" w:type="dxa"/>
            <w:tcBorders>
              <w:top w:val="single" w:sz="2" w:space="0" w:color="auto"/>
              <w:left w:val="single" w:sz="2" w:space="0" w:color="auto"/>
              <w:bottom w:val="single" w:sz="2" w:space="0" w:color="auto"/>
              <w:right w:val="single" w:sz="2" w:space="0" w:color="auto"/>
            </w:tcBorders>
          </w:tcPr>
          <w:p w14:paraId="1F32B260" w14:textId="77777777" w:rsidR="0051190A" w:rsidRPr="00667683" w:rsidRDefault="0051190A" w:rsidP="004F6214">
            <w:pPr>
              <w:jc w:val="center"/>
              <w:rPr>
                <w:sz w:val="22"/>
                <w:szCs w:val="22"/>
              </w:rPr>
            </w:pPr>
            <w:r w:rsidRPr="00667683">
              <w:rPr>
                <w:sz w:val="22"/>
                <w:szCs w:val="22"/>
              </w:rPr>
              <w:t>205,99</w:t>
            </w:r>
          </w:p>
        </w:tc>
        <w:tc>
          <w:tcPr>
            <w:tcW w:w="876" w:type="dxa"/>
            <w:tcBorders>
              <w:top w:val="single" w:sz="2" w:space="0" w:color="auto"/>
              <w:left w:val="single" w:sz="2" w:space="0" w:color="auto"/>
              <w:bottom w:val="single" w:sz="2" w:space="0" w:color="auto"/>
              <w:right w:val="single" w:sz="2" w:space="0" w:color="auto"/>
            </w:tcBorders>
          </w:tcPr>
          <w:p w14:paraId="76F1E25D" w14:textId="77777777" w:rsidR="0051190A" w:rsidRPr="00667683" w:rsidRDefault="0051190A" w:rsidP="004F6214">
            <w:pPr>
              <w:jc w:val="center"/>
              <w:rPr>
                <w:sz w:val="22"/>
                <w:szCs w:val="22"/>
              </w:rPr>
            </w:pPr>
            <w:r w:rsidRPr="00667683">
              <w:rPr>
                <w:sz w:val="22"/>
                <w:szCs w:val="22"/>
              </w:rPr>
              <w:t>203,50</w:t>
            </w:r>
          </w:p>
        </w:tc>
        <w:tc>
          <w:tcPr>
            <w:tcW w:w="876" w:type="dxa"/>
            <w:tcBorders>
              <w:top w:val="single" w:sz="2" w:space="0" w:color="auto"/>
              <w:left w:val="single" w:sz="2" w:space="0" w:color="auto"/>
              <w:bottom w:val="single" w:sz="2" w:space="0" w:color="auto"/>
              <w:right w:val="single" w:sz="2" w:space="0" w:color="auto"/>
            </w:tcBorders>
          </w:tcPr>
          <w:p w14:paraId="388613A7" w14:textId="77777777" w:rsidR="0051190A" w:rsidRPr="00667683" w:rsidRDefault="0051190A" w:rsidP="004F6214">
            <w:pPr>
              <w:jc w:val="center"/>
              <w:rPr>
                <w:sz w:val="22"/>
                <w:szCs w:val="22"/>
              </w:rPr>
            </w:pPr>
            <w:r w:rsidRPr="00667683">
              <w:rPr>
                <w:sz w:val="22"/>
                <w:szCs w:val="22"/>
              </w:rPr>
              <w:t>217,22</w:t>
            </w:r>
          </w:p>
        </w:tc>
        <w:tc>
          <w:tcPr>
            <w:tcW w:w="993" w:type="dxa"/>
            <w:tcBorders>
              <w:top w:val="single" w:sz="2" w:space="0" w:color="auto"/>
              <w:left w:val="single" w:sz="2" w:space="0" w:color="auto"/>
              <w:bottom w:val="single" w:sz="2" w:space="0" w:color="auto"/>
              <w:right w:val="single" w:sz="2" w:space="0" w:color="auto"/>
            </w:tcBorders>
          </w:tcPr>
          <w:p w14:paraId="0AACCFE7" w14:textId="77777777" w:rsidR="0051190A" w:rsidRPr="00667683" w:rsidRDefault="0051190A" w:rsidP="004F6214">
            <w:pPr>
              <w:jc w:val="center"/>
              <w:rPr>
                <w:sz w:val="22"/>
                <w:szCs w:val="22"/>
              </w:rPr>
            </w:pPr>
            <w:r w:rsidRPr="00667683">
              <w:rPr>
                <w:sz w:val="22"/>
                <w:szCs w:val="22"/>
              </w:rPr>
              <w:t>207,24</w:t>
            </w:r>
          </w:p>
        </w:tc>
        <w:tc>
          <w:tcPr>
            <w:tcW w:w="1132" w:type="dxa"/>
            <w:tcBorders>
              <w:top w:val="single" w:sz="2" w:space="0" w:color="auto"/>
              <w:left w:val="single" w:sz="2" w:space="0" w:color="auto"/>
              <w:bottom w:val="single" w:sz="2" w:space="0" w:color="auto"/>
              <w:right w:val="single" w:sz="2" w:space="0" w:color="auto"/>
            </w:tcBorders>
          </w:tcPr>
          <w:p w14:paraId="22B0896B" w14:textId="77777777" w:rsidR="0051190A" w:rsidRPr="00667683" w:rsidRDefault="0051190A" w:rsidP="004F6214">
            <w:pPr>
              <w:jc w:val="center"/>
              <w:rPr>
                <w:sz w:val="22"/>
                <w:szCs w:val="22"/>
              </w:rPr>
            </w:pPr>
            <w:r w:rsidRPr="00667683">
              <w:rPr>
                <w:sz w:val="22"/>
                <w:szCs w:val="22"/>
              </w:rPr>
              <w:t>36,29</w:t>
            </w:r>
          </w:p>
        </w:tc>
        <w:tc>
          <w:tcPr>
            <w:tcW w:w="1417" w:type="dxa"/>
            <w:tcBorders>
              <w:top w:val="single" w:sz="2" w:space="0" w:color="auto"/>
              <w:left w:val="single" w:sz="2" w:space="0" w:color="auto"/>
              <w:bottom w:val="single" w:sz="2" w:space="0" w:color="auto"/>
              <w:right w:val="single" w:sz="2" w:space="0" w:color="auto"/>
            </w:tcBorders>
          </w:tcPr>
          <w:p w14:paraId="69947FB2" w14:textId="77777777" w:rsidR="0051190A" w:rsidRPr="00667683" w:rsidRDefault="0051190A" w:rsidP="004F6214">
            <w:pPr>
              <w:jc w:val="center"/>
              <w:rPr>
                <w:sz w:val="22"/>
                <w:szCs w:val="22"/>
              </w:rPr>
            </w:pPr>
            <w:r w:rsidRPr="00667683">
              <w:rPr>
                <w:sz w:val="22"/>
                <w:szCs w:val="22"/>
              </w:rPr>
              <w:t>3 119,55</w:t>
            </w:r>
          </w:p>
        </w:tc>
        <w:tc>
          <w:tcPr>
            <w:tcW w:w="1134" w:type="dxa"/>
            <w:shd w:val="clear" w:color="auto" w:fill="auto"/>
            <w:vAlign w:val="center"/>
          </w:tcPr>
          <w:p w14:paraId="00F3C7DA" w14:textId="77777777" w:rsidR="0051190A" w:rsidRPr="00BA56FD" w:rsidRDefault="0051190A" w:rsidP="004F6214">
            <w:pPr>
              <w:jc w:val="center"/>
              <w:rPr>
                <w:sz w:val="22"/>
                <w:szCs w:val="22"/>
              </w:rPr>
            </w:pPr>
            <w:r w:rsidRPr="00BA56FD">
              <w:rPr>
                <w:sz w:val="22"/>
                <w:szCs w:val="22"/>
              </w:rPr>
              <w:t>х</w:t>
            </w:r>
          </w:p>
        </w:tc>
        <w:tc>
          <w:tcPr>
            <w:tcW w:w="992" w:type="dxa"/>
            <w:shd w:val="clear" w:color="auto" w:fill="auto"/>
            <w:vAlign w:val="center"/>
          </w:tcPr>
          <w:p w14:paraId="2346B729" w14:textId="77777777" w:rsidR="0051190A" w:rsidRPr="00BA56FD" w:rsidRDefault="0051190A" w:rsidP="004F6214">
            <w:pPr>
              <w:jc w:val="center"/>
              <w:rPr>
                <w:sz w:val="22"/>
                <w:szCs w:val="22"/>
              </w:rPr>
            </w:pPr>
            <w:r w:rsidRPr="00BA56FD">
              <w:rPr>
                <w:sz w:val="22"/>
                <w:szCs w:val="22"/>
              </w:rPr>
              <w:t>х</w:t>
            </w:r>
          </w:p>
        </w:tc>
      </w:tr>
      <w:tr w:rsidR="0051190A" w:rsidRPr="0085401D" w14:paraId="396E065C" w14:textId="77777777" w:rsidTr="004F6214">
        <w:tc>
          <w:tcPr>
            <w:tcW w:w="1668" w:type="dxa"/>
            <w:vMerge/>
            <w:shd w:val="clear" w:color="auto" w:fill="auto"/>
          </w:tcPr>
          <w:p w14:paraId="306A40BE" w14:textId="77777777" w:rsidR="0051190A" w:rsidRPr="0085401D" w:rsidRDefault="0051190A" w:rsidP="004F6214">
            <w:pPr>
              <w:tabs>
                <w:tab w:val="left" w:pos="3052"/>
              </w:tabs>
              <w:ind w:left="142"/>
              <w:jc w:val="center"/>
              <w:rPr>
                <w:b/>
              </w:rPr>
            </w:pPr>
          </w:p>
        </w:tc>
        <w:tc>
          <w:tcPr>
            <w:tcW w:w="1559" w:type="dxa"/>
            <w:tcBorders>
              <w:top w:val="single" w:sz="2" w:space="0" w:color="auto"/>
              <w:left w:val="single" w:sz="2" w:space="0" w:color="auto"/>
              <w:bottom w:val="single" w:sz="2" w:space="0" w:color="auto"/>
              <w:right w:val="single" w:sz="2" w:space="0" w:color="auto"/>
            </w:tcBorders>
          </w:tcPr>
          <w:p w14:paraId="77428CB7" w14:textId="77777777" w:rsidR="0051190A" w:rsidRPr="00667683" w:rsidRDefault="0051190A" w:rsidP="004F6214">
            <w:pPr>
              <w:jc w:val="center"/>
              <w:rPr>
                <w:sz w:val="22"/>
                <w:szCs w:val="22"/>
              </w:rPr>
            </w:pPr>
            <w:r w:rsidRPr="00667683">
              <w:rPr>
                <w:sz w:val="22"/>
                <w:szCs w:val="22"/>
              </w:rPr>
              <w:t>с 01.01.2022</w:t>
            </w:r>
          </w:p>
        </w:tc>
        <w:tc>
          <w:tcPr>
            <w:tcW w:w="992" w:type="dxa"/>
            <w:tcBorders>
              <w:top w:val="single" w:sz="2" w:space="0" w:color="auto"/>
              <w:left w:val="single" w:sz="2" w:space="0" w:color="auto"/>
              <w:bottom w:val="single" w:sz="2" w:space="0" w:color="auto"/>
              <w:right w:val="single" w:sz="2" w:space="0" w:color="auto"/>
            </w:tcBorders>
          </w:tcPr>
          <w:p w14:paraId="4F1D4490" w14:textId="77777777" w:rsidR="0051190A" w:rsidRPr="00667683" w:rsidRDefault="0051190A" w:rsidP="004F6214">
            <w:pPr>
              <w:jc w:val="center"/>
              <w:rPr>
                <w:sz w:val="22"/>
                <w:szCs w:val="22"/>
              </w:rPr>
            </w:pPr>
            <w:r w:rsidRPr="00667683">
              <w:rPr>
                <w:sz w:val="22"/>
                <w:szCs w:val="22"/>
              </w:rPr>
              <w:t>205,99</w:t>
            </w:r>
          </w:p>
        </w:tc>
        <w:tc>
          <w:tcPr>
            <w:tcW w:w="876" w:type="dxa"/>
            <w:tcBorders>
              <w:top w:val="single" w:sz="2" w:space="0" w:color="auto"/>
              <w:left w:val="single" w:sz="2" w:space="0" w:color="auto"/>
              <w:bottom w:val="single" w:sz="2" w:space="0" w:color="auto"/>
              <w:right w:val="single" w:sz="2" w:space="0" w:color="auto"/>
            </w:tcBorders>
          </w:tcPr>
          <w:p w14:paraId="30DC1A5C" w14:textId="77777777" w:rsidR="0051190A" w:rsidRPr="00667683" w:rsidRDefault="0051190A" w:rsidP="004F6214">
            <w:pPr>
              <w:jc w:val="center"/>
              <w:rPr>
                <w:sz w:val="22"/>
                <w:szCs w:val="22"/>
              </w:rPr>
            </w:pPr>
            <w:r w:rsidRPr="00667683">
              <w:rPr>
                <w:sz w:val="22"/>
                <w:szCs w:val="22"/>
              </w:rPr>
              <w:t>203,50</w:t>
            </w:r>
          </w:p>
        </w:tc>
        <w:tc>
          <w:tcPr>
            <w:tcW w:w="992" w:type="dxa"/>
            <w:tcBorders>
              <w:top w:val="single" w:sz="2" w:space="0" w:color="auto"/>
              <w:left w:val="single" w:sz="2" w:space="0" w:color="auto"/>
              <w:bottom w:val="single" w:sz="2" w:space="0" w:color="auto"/>
              <w:right w:val="single" w:sz="2" w:space="0" w:color="auto"/>
            </w:tcBorders>
          </w:tcPr>
          <w:p w14:paraId="06EC114B" w14:textId="77777777" w:rsidR="0051190A" w:rsidRPr="00667683" w:rsidRDefault="0051190A" w:rsidP="004F6214">
            <w:pPr>
              <w:jc w:val="center"/>
              <w:rPr>
                <w:sz w:val="22"/>
                <w:szCs w:val="22"/>
              </w:rPr>
            </w:pPr>
            <w:r w:rsidRPr="00667683">
              <w:rPr>
                <w:sz w:val="22"/>
                <w:szCs w:val="22"/>
              </w:rPr>
              <w:t>217,22</w:t>
            </w:r>
          </w:p>
        </w:tc>
        <w:tc>
          <w:tcPr>
            <w:tcW w:w="992" w:type="dxa"/>
            <w:tcBorders>
              <w:top w:val="single" w:sz="2" w:space="0" w:color="auto"/>
              <w:left w:val="single" w:sz="2" w:space="0" w:color="auto"/>
              <w:bottom w:val="single" w:sz="2" w:space="0" w:color="auto"/>
              <w:right w:val="single" w:sz="2" w:space="0" w:color="auto"/>
            </w:tcBorders>
          </w:tcPr>
          <w:p w14:paraId="296023DE" w14:textId="77777777" w:rsidR="0051190A" w:rsidRPr="00667683" w:rsidRDefault="0051190A" w:rsidP="004F6214">
            <w:pPr>
              <w:jc w:val="center"/>
              <w:rPr>
                <w:sz w:val="22"/>
                <w:szCs w:val="22"/>
              </w:rPr>
            </w:pPr>
            <w:r w:rsidRPr="00667683">
              <w:rPr>
                <w:sz w:val="22"/>
                <w:szCs w:val="22"/>
              </w:rPr>
              <w:t>207,24</w:t>
            </w:r>
          </w:p>
        </w:tc>
        <w:tc>
          <w:tcPr>
            <w:tcW w:w="992" w:type="dxa"/>
            <w:tcBorders>
              <w:top w:val="single" w:sz="2" w:space="0" w:color="auto"/>
              <w:left w:val="single" w:sz="2" w:space="0" w:color="auto"/>
              <w:bottom w:val="single" w:sz="2" w:space="0" w:color="auto"/>
              <w:right w:val="single" w:sz="2" w:space="0" w:color="auto"/>
            </w:tcBorders>
          </w:tcPr>
          <w:p w14:paraId="684CC946" w14:textId="77777777" w:rsidR="0051190A" w:rsidRPr="00667683" w:rsidRDefault="0051190A" w:rsidP="004F6214">
            <w:pPr>
              <w:jc w:val="center"/>
              <w:rPr>
                <w:sz w:val="22"/>
                <w:szCs w:val="22"/>
              </w:rPr>
            </w:pPr>
            <w:r w:rsidRPr="00667683">
              <w:rPr>
                <w:sz w:val="22"/>
                <w:szCs w:val="22"/>
              </w:rPr>
              <w:t>205,99</w:t>
            </w:r>
          </w:p>
        </w:tc>
        <w:tc>
          <w:tcPr>
            <w:tcW w:w="876" w:type="dxa"/>
            <w:tcBorders>
              <w:top w:val="single" w:sz="2" w:space="0" w:color="auto"/>
              <w:left w:val="single" w:sz="2" w:space="0" w:color="auto"/>
              <w:bottom w:val="single" w:sz="2" w:space="0" w:color="auto"/>
              <w:right w:val="single" w:sz="2" w:space="0" w:color="auto"/>
            </w:tcBorders>
          </w:tcPr>
          <w:p w14:paraId="64D26329" w14:textId="77777777" w:rsidR="0051190A" w:rsidRPr="00667683" w:rsidRDefault="0051190A" w:rsidP="004F6214">
            <w:pPr>
              <w:jc w:val="center"/>
              <w:rPr>
                <w:sz w:val="22"/>
                <w:szCs w:val="22"/>
              </w:rPr>
            </w:pPr>
            <w:r w:rsidRPr="00667683">
              <w:rPr>
                <w:sz w:val="22"/>
                <w:szCs w:val="22"/>
              </w:rPr>
              <w:t>203,50</w:t>
            </w:r>
          </w:p>
        </w:tc>
        <w:tc>
          <w:tcPr>
            <w:tcW w:w="876" w:type="dxa"/>
            <w:tcBorders>
              <w:top w:val="single" w:sz="2" w:space="0" w:color="auto"/>
              <w:left w:val="single" w:sz="2" w:space="0" w:color="auto"/>
              <w:bottom w:val="single" w:sz="2" w:space="0" w:color="auto"/>
              <w:right w:val="single" w:sz="2" w:space="0" w:color="auto"/>
            </w:tcBorders>
          </w:tcPr>
          <w:p w14:paraId="763308D6" w14:textId="77777777" w:rsidR="0051190A" w:rsidRPr="00667683" w:rsidRDefault="0051190A" w:rsidP="004F6214">
            <w:pPr>
              <w:jc w:val="center"/>
              <w:rPr>
                <w:sz w:val="22"/>
                <w:szCs w:val="22"/>
              </w:rPr>
            </w:pPr>
            <w:r w:rsidRPr="00667683">
              <w:rPr>
                <w:sz w:val="22"/>
                <w:szCs w:val="22"/>
              </w:rPr>
              <w:t>217,22</w:t>
            </w:r>
          </w:p>
        </w:tc>
        <w:tc>
          <w:tcPr>
            <w:tcW w:w="993" w:type="dxa"/>
            <w:tcBorders>
              <w:top w:val="single" w:sz="2" w:space="0" w:color="auto"/>
              <w:left w:val="single" w:sz="2" w:space="0" w:color="auto"/>
              <w:bottom w:val="single" w:sz="2" w:space="0" w:color="auto"/>
              <w:right w:val="single" w:sz="2" w:space="0" w:color="auto"/>
            </w:tcBorders>
          </w:tcPr>
          <w:p w14:paraId="1EE6FDFE" w14:textId="77777777" w:rsidR="0051190A" w:rsidRPr="00667683" w:rsidRDefault="0051190A" w:rsidP="004F6214">
            <w:pPr>
              <w:jc w:val="center"/>
              <w:rPr>
                <w:sz w:val="22"/>
                <w:szCs w:val="22"/>
              </w:rPr>
            </w:pPr>
            <w:r w:rsidRPr="00667683">
              <w:rPr>
                <w:sz w:val="22"/>
                <w:szCs w:val="22"/>
              </w:rPr>
              <w:t>207,24</w:t>
            </w:r>
          </w:p>
        </w:tc>
        <w:tc>
          <w:tcPr>
            <w:tcW w:w="1132" w:type="dxa"/>
            <w:tcBorders>
              <w:top w:val="single" w:sz="2" w:space="0" w:color="auto"/>
              <w:left w:val="single" w:sz="2" w:space="0" w:color="auto"/>
              <w:bottom w:val="single" w:sz="2" w:space="0" w:color="auto"/>
              <w:right w:val="single" w:sz="2" w:space="0" w:color="auto"/>
            </w:tcBorders>
          </w:tcPr>
          <w:p w14:paraId="1EAAC3AE" w14:textId="77777777" w:rsidR="0051190A" w:rsidRPr="00667683" w:rsidRDefault="0051190A" w:rsidP="004F6214">
            <w:pPr>
              <w:jc w:val="center"/>
              <w:rPr>
                <w:sz w:val="22"/>
                <w:szCs w:val="22"/>
              </w:rPr>
            </w:pPr>
            <w:r w:rsidRPr="00667683">
              <w:rPr>
                <w:sz w:val="22"/>
                <w:szCs w:val="22"/>
              </w:rPr>
              <w:t>36,29</w:t>
            </w:r>
          </w:p>
        </w:tc>
        <w:tc>
          <w:tcPr>
            <w:tcW w:w="1417" w:type="dxa"/>
            <w:tcBorders>
              <w:top w:val="single" w:sz="2" w:space="0" w:color="auto"/>
              <w:left w:val="single" w:sz="2" w:space="0" w:color="auto"/>
              <w:bottom w:val="single" w:sz="2" w:space="0" w:color="auto"/>
              <w:right w:val="single" w:sz="2" w:space="0" w:color="auto"/>
            </w:tcBorders>
          </w:tcPr>
          <w:p w14:paraId="1821ABDA" w14:textId="77777777" w:rsidR="0051190A" w:rsidRPr="00667683" w:rsidRDefault="0051190A" w:rsidP="004F6214">
            <w:pPr>
              <w:jc w:val="center"/>
              <w:rPr>
                <w:sz w:val="22"/>
                <w:szCs w:val="22"/>
              </w:rPr>
            </w:pPr>
            <w:r w:rsidRPr="00667683">
              <w:rPr>
                <w:sz w:val="22"/>
                <w:szCs w:val="22"/>
              </w:rPr>
              <w:t>3 119,55</w:t>
            </w:r>
          </w:p>
        </w:tc>
        <w:tc>
          <w:tcPr>
            <w:tcW w:w="1134" w:type="dxa"/>
            <w:shd w:val="clear" w:color="auto" w:fill="auto"/>
            <w:vAlign w:val="center"/>
          </w:tcPr>
          <w:p w14:paraId="5ECA822A" w14:textId="77777777" w:rsidR="0051190A" w:rsidRPr="00BA56FD" w:rsidRDefault="0051190A" w:rsidP="004F6214">
            <w:pPr>
              <w:jc w:val="center"/>
              <w:rPr>
                <w:sz w:val="22"/>
                <w:szCs w:val="22"/>
              </w:rPr>
            </w:pPr>
            <w:r w:rsidRPr="00BA56FD">
              <w:rPr>
                <w:sz w:val="22"/>
                <w:szCs w:val="22"/>
              </w:rPr>
              <w:t>х</w:t>
            </w:r>
          </w:p>
        </w:tc>
        <w:tc>
          <w:tcPr>
            <w:tcW w:w="992" w:type="dxa"/>
            <w:shd w:val="clear" w:color="auto" w:fill="auto"/>
            <w:vAlign w:val="center"/>
          </w:tcPr>
          <w:p w14:paraId="19F07966" w14:textId="77777777" w:rsidR="0051190A" w:rsidRPr="00BA56FD" w:rsidRDefault="0051190A" w:rsidP="004F6214">
            <w:pPr>
              <w:jc w:val="center"/>
              <w:rPr>
                <w:sz w:val="22"/>
                <w:szCs w:val="22"/>
              </w:rPr>
            </w:pPr>
            <w:r w:rsidRPr="00BA56FD">
              <w:rPr>
                <w:sz w:val="22"/>
                <w:szCs w:val="22"/>
              </w:rPr>
              <w:t>х</w:t>
            </w:r>
          </w:p>
        </w:tc>
      </w:tr>
      <w:tr w:rsidR="0051190A" w:rsidRPr="0085401D" w14:paraId="14A602DC" w14:textId="77777777" w:rsidTr="004F6214">
        <w:tc>
          <w:tcPr>
            <w:tcW w:w="1668" w:type="dxa"/>
            <w:vMerge/>
            <w:shd w:val="clear" w:color="auto" w:fill="auto"/>
          </w:tcPr>
          <w:p w14:paraId="4CF6DC20" w14:textId="77777777" w:rsidR="0051190A" w:rsidRPr="0085401D" w:rsidRDefault="0051190A" w:rsidP="004F6214">
            <w:pPr>
              <w:tabs>
                <w:tab w:val="left" w:pos="3052"/>
              </w:tabs>
              <w:ind w:left="142"/>
              <w:jc w:val="center"/>
              <w:rPr>
                <w:b/>
              </w:rPr>
            </w:pPr>
          </w:p>
        </w:tc>
        <w:tc>
          <w:tcPr>
            <w:tcW w:w="1559" w:type="dxa"/>
            <w:tcBorders>
              <w:top w:val="single" w:sz="2" w:space="0" w:color="auto"/>
              <w:left w:val="single" w:sz="2" w:space="0" w:color="auto"/>
              <w:bottom w:val="single" w:sz="2" w:space="0" w:color="auto"/>
              <w:right w:val="single" w:sz="2" w:space="0" w:color="auto"/>
            </w:tcBorders>
          </w:tcPr>
          <w:p w14:paraId="35679643" w14:textId="77777777" w:rsidR="0051190A" w:rsidRPr="00667683" w:rsidRDefault="0051190A" w:rsidP="004F6214">
            <w:pPr>
              <w:jc w:val="center"/>
              <w:rPr>
                <w:sz w:val="22"/>
                <w:szCs w:val="22"/>
              </w:rPr>
            </w:pPr>
            <w:r w:rsidRPr="00667683">
              <w:rPr>
                <w:sz w:val="22"/>
                <w:szCs w:val="22"/>
              </w:rPr>
              <w:t>с 01.07.2022</w:t>
            </w:r>
          </w:p>
        </w:tc>
        <w:tc>
          <w:tcPr>
            <w:tcW w:w="992" w:type="dxa"/>
            <w:tcBorders>
              <w:top w:val="single" w:sz="2" w:space="0" w:color="auto"/>
              <w:left w:val="single" w:sz="2" w:space="0" w:color="auto"/>
              <w:bottom w:val="single" w:sz="2" w:space="0" w:color="auto"/>
              <w:right w:val="single" w:sz="2" w:space="0" w:color="auto"/>
            </w:tcBorders>
          </w:tcPr>
          <w:p w14:paraId="61FC4BA0" w14:textId="77777777" w:rsidR="0051190A" w:rsidRPr="00667683" w:rsidRDefault="0051190A" w:rsidP="004F6214">
            <w:pPr>
              <w:jc w:val="center"/>
              <w:rPr>
                <w:sz w:val="22"/>
                <w:szCs w:val="22"/>
              </w:rPr>
            </w:pPr>
            <w:r w:rsidRPr="00667683">
              <w:rPr>
                <w:sz w:val="22"/>
                <w:szCs w:val="22"/>
              </w:rPr>
              <w:t>219,76</w:t>
            </w:r>
          </w:p>
        </w:tc>
        <w:tc>
          <w:tcPr>
            <w:tcW w:w="876" w:type="dxa"/>
            <w:tcBorders>
              <w:top w:val="single" w:sz="2" w:space="0" w:color="auto"/>
              <w:left w:val="single" w:sz="2" w:space="0" w:color="auto"/>
              <w:bottom w:val="single" w:sz="2" w:space="0" w:color="auto"/>
              <w:right w:val="single" w:sz="2" w:space="0" w:color="auto"/>
            </w:tcBorders>
          </w:tcPr>
          <w:p w14:paraId="26EE1750" w14:textId="77777777" w:rsidR="0051190A" w:rsidRPr="00667683" w:rsidRDefault="0051190A" w:rsidP="004F6214">
            <w:pPr>
              <w:jc w:val="center"/>
              <w:rPr>
                <w:sz w:val="22"/>
                <w:szCs w:val="22"/>
              </w:rPr>
            </w:pPr>
            <w:r w:rsidRPr="00667683">
              <w:rPr>
                <w:sz w:val="22"/>
                <w:szCs w:val="22"/>
              </w:rPr>
              <w:t>217,24</w:t>
            </w:r>
          </w:p>
        </w:tc>
        <w:tc>
          <w:tcPr>
            <w:tcW w:w="992" w:type="dxa"/>
            <w:tcBorders>
              <w:top w:val="single" w:sz="2" w:space="0" w:color="auto"/>
              <w:left w:val="single" w:sz="2" w:space="0" w:color="auto"/>
              <w:bottom w:val="single" w:sz="2" w:space="0" w:color="auto"/>
              <w:right w:val="single" w:sz="2" w:space="0" w:color="auto"/>
            </w:tcBorders>
          </w:tcPr>
          <w:p w14:paraId="170117E7" w14:textId="77777777" w:rsidR="0051190A" w:rsidRPr="00667683" w:rsidRDefault="0051190A" w:rsidP="004F6214">
            <w:pPr>
              <w:jc w:val="center"/>
              <w:rPr>
                <w:sz w:val="22"/>
                <w:szCs w:val="22"/>
              </w:rPr>
            </w:pPr>
            <w:r w:rsidRPr="00667683">
              <w:rPr>
                <w:sz w:val="22"/>
                <w:szCs w:val="22"/>
              </w:rPr>
              <w:t>231,12</w:t>
            </w:r>
          </w:p>
        </w:tc>
        <w:tc>
          <w:tcPr>
            <w:tcW w:w="992" w:type="dxa"/>
            <w:tcBorders>
              <w:top w:val="single" w:sz="2" w:space="0" w:color="auto"/>
              <w:left w:val="single" w:sz="2" w:space="0" w:color="auto"/>
              <w:bottom w:val="single" w:sz="2" w:space="0" w:color="auto"/>
              <w:right w:val="single" w:sz="2" w:space="0" w:color="auto"/>
            </w:tcBorders>
          </w:tcPr>
          <w:p w14:paraId="1FFEC978" w14:textId="77777777" w:rsidR="0051190A" w:rsidRPr="00667683" w:rsidRDefault="0051190A" w:rsidP="004F6214">
            <w:pPr>
              <w:jc w:val="center"/>
              <w:rPr>
                <w:sz w:val="22"/>
                <w:szCs w:val="22"/>
              </w:rPr>
            </w:pPr>
            <w:r w:rsidRPr="00667683">
              <w:rPr>
                <w:sz w:val="22"/>
                <w:szCs w:val="22"/>
              </w:rPr>
              <w:t>221,02</w:t>
            </w:r>
          </w:p>
        </w:tc>
        <w:tc>
          <w:tcPr>
            <w:tcW w:w="992" w:type="dxa"/>
            <w:tcBorders>
              <w:top w:val="single" w:sz="2" w:space="0" w:color="auto"/>
              <w:left w:val="single" w:sz="2" w:space="0" w:color="auto"/>
              <w:bottom w:val="single" w:sz="2" w:space="0" w:color="auto"/>
              <w:right w:val="single" w:sz="2" w:space="0" w:color="auto"/>
            </w:tcBorders>
          </w:tcPr>
          <w:p w14:paraId="0C83BE30" w14:textId="77777777" w:rsidR="0051190A" w:rsidRPr="00667683" w:rsidRDefault="0051190A" w:rsidP="004F6214">
            <w:pPr>
              <w:jc w:val="center"/>
              <w:rPr>
                <w:sz w:val="22"/>
                <w:szCs w:val="22"/>
              </w:rPr>
            </w:pPr>
            <w:r w:rsidRPr="00667683">
              <w:rPr>
                <w:sz w:val="22"/>
                <w:szCs w:val="22"/>
              </w:rPr>
              <w:t>219,76</w:t>
            </w:r>
          </w:p>
        </w:tc>
        <w:tc>
          <w:tcPr>
            <w:tcW w:w="876" w:type="dxa"/>
            <w:tcBorders>
              <w:top w:val="single" w:sz="2" w:space="0" w:color="auto"/>
              <w:left w:val="single" w:sz="2" w:space="0" w:color="auto"/>
              <w:bottom w:val="single" w:sz="2" w:space="0" w:color="auto"/>
              <w:right w:val="single" w:sz="2" w:space="0" w:color="auto"/>
            </w:tcBorders>
          </w:tcPr>
          <w:p w14:paraId="3523F6C1" w14:textId="77777777" w:rsidR="0051190A" w:rsidRPr="00667683" w:rsidRDefault="0051190A" w:rsidP="004F6214">
            <w:pPr>
              <w:jc w:val="center"/>
              <w:rPr>
                <w:sz w:val="22"/>
                <w:szCs w:val="22"/>
              </w:rPr>
            </w:pPr>
            <w:r w:rsidRPr="00667683">
              <w:rPr>
                <w:sz w:val="22"/>
                <w:szCs w:val="22"/>
              </w:rPr>
              <w:t>217,24</w:t>
            </w:r>
          </w:p>
        </w:tc>
        <w:tc>
          <w:tcPr>
            <w:tcW w:w="876" w:type="dxa"/>
            <w:tcBorders>
              <w:top w:val="single" w:sz="2" w:space="0" w:color="auto"/>
              <w:left w:val="single" w:sz="2" w:space="0" w:color="auto"/>
              <w:bottom w:val="single" w:sz="2" w:space="0" w:color="auto"/>
              <w:right w:val="single" w:sz="2" w:space="0" w:color="auto"/>
            </w:tcBorders>
          </w:tcPr>
          <w:p w14:paraId="3FBE103F" w14:textId="77777777" w:rsidR="0051190A" w:rsidRPr="00667683" w:rsidRDefault="0051190A" w:rsidP="004F6214">
            <w:pPr>
              <w:jc w:val="center"/>
              <w:rPr>
                <w:sz w:val="22"/>
                <w:szCs w:val="22"/>
              </w:rPr>
            </w:pPr>
            <w:r w:rsidRPr="00667683">
              <w:rPr>
                <w:sz w:val="22"/>
                <w:szCs w:val="22"/>
              </w:rPr>
              <w:t>231,12</w:t>
            </w:r>
          </w:p>
        </w:tc>
        <w:tc>
          <w:tcPr>
            <w:tcW w:w="993" w:type="dxa"/>
            <w:tcBorders>
              <w:top w:val="single" w:sz="2" w:space="0" w:color="auto"/>
              <w:left w:val="single" w:sz="2" w:space="0" w:color="auto"/>
              <w:bottom w:val="single" w:sz="2" w:space="0" w:color="auto"/>
              <w:right w:val="single" w:sz="2" w:space="0" w:color="auto"/>
            </w:tcBorders>
          </w:tcPr>
          <w:p w14:paraId="79821B52" w14:textId="77777777" w:rsidR="0051190A" w:rsidRPr="00667683" w:rsidRDefault="0051190A" w:rsidP="004F6214">
            <w:pPr>
              <w:jc w:val="center"/>
              <w:rPr>
                <w:sz w:val="22"/>
                <w:szCs w:val="22"/>
              </w:rPr>
            </w:pPr>
            <w:r w:rsidRPr="00667683">
              <w:rPr>
                <w:sz w:val="22"/>
                <w:szCs w:val="22"/>
              </w:rPr>
              <w:t>221,02</w:t>
            </w:r>
          </w:p>
        </w:tc>
        <w:tc>
          <w:tcPr>
            <w:tcW w:w="1132" w:type="dxa"/>
            <w:tcBorders>
              <w:top w:val="single" w:sz="2" w:space="0" w:color="auto"/>
              <w:left w:val="single" w:sz="2" w:space="0" w:color="auto"/>
              <w:bottom w:val="single" w:sz="2" w:space="0" w:color="auto"/>
              <w:right w:val="single" w:sz="2" w:space="0" w:color="auto"/>
            </w:tcBorders>
          </w:tcPr>
          <w:p w14:paraId="0F5F2236" w14:textId="77777777" w:rsidR="0051190A" w:rsidRPr="00667683" w:rsidRDefault="0051190A" w:rsidP="004F6214">
            <w:pPr>
              <w:jc w:val="center"/>
              <w:rPr>
                <w:sz w:val="22"/>
                <w:szCs w:val="22"/>
              </w:rPr>
            </w:pPr>
            <w:r w:rsidRPr="00667683">
              <w:rPr>
                <w:sz w:val="22"/>
                <w:szCs w:val="22"/>
              </w:rPr>
              <w:t>48,11</w:t>
            </w:r>
          </w:p>
        </w:tc>
        <w:tc>
          <w:tcPr>
            <w:tcW w:w="1417" w:type="dxa"/>
            <w:tcBorders>
              <w:top w:val="single" w:sz="2" w:space="0" w:color="auto"/>
              <w:left w:val="single" w:sz="2" w:space="0" w:color="auto"/>
              <w:bottom w:val="single" w:sz="2" w:space="0" w:color="auto"/>
              <w:right w:val="single" w:sz="2" w:space="0" w:color="auto"/>
            </w:tcBorders>
          </w:tcPr>
          <w:p w14:paraId="4FB02A30" w14:textId="77777777" w:rsidR="0051190A" w:rsidRPr="00667683" w:rsidRDefault="0051190A" w:rsidP="004F6214">
            <w:pPr>
              <w:jc w:val="center"/>
              <w:rPr>
                <w:sz w:val="22"/>
                <w:szCs w:val="22"/>
              </w:rPr>
            </w:pPr>
            <w:r w:rsidRPr="00667683">
              <w:rPr>
                <w:sz w:val="22"/>
                <w:szCs w:val="22"/>
              </w:rPr>
              <w:t>3 155,32</w:t>
            </w:r>
          </w:p>
        </w:tc>
        <w:tc>
          <w:tcPr>
            <w:tcW w:w="1134" w:type="dxa"/>
            <w:shd w:val="clear" w:color="auto" w:fill="auto"/>
            <w:vAlign w:val="center"/>
          </w:tcPr>
          <w:p w14:paraId="344F5299" w14:textId="77777777" w:rsidR="0051190A" w:rsidRPr="00BA56FD" w:rsidRDefault="0051190A" w:rsidP="004F6214">
            <w:pPr>
              <w:jc w:val="center"/>
              <w:rPr>
                <w:sz w:val="22"/>
                <w:szCs w:val="22"/>
              </w:rPr>
            </w:pPr>
            <w:r w:rsidRPr="00BA56FD">
              <w:rPr>
                <w:sz w:val="22"/>
                <w:szCs w:val="22"/>
              </w:rPr>
              <w:t>х</w:t>
            </w:r>
          </w:p>
        </w:tc>
        <w:tc>
          <w:tcPr>
            <w:tcW w:w="992" w:type="dxa"/>
            <w:shd w:val="clear" w:color="auto" w:fill="auto"/>
            <w:vAlign w:val="center"/>
          </w:tcPr>
          <w:p w14:paraId="62208548" w14:textId="77777777" w:rsidR="0051190A" w:rsidRPr="00BA56FD" w:rsidRDefault="0051190A" w:rsidP="004F6214">
            <w:pPr>
              <w:jc w:val="center"/>
              <w:rPr>
                <w:sz w:val="22"/>
                <w:szCs w:val="22"/>
              </w:rPr>
            </w:pPr>
            <w:r w:rsidRPr="00BA56FD">
              <w:rPr>
                <w:sz w:val="22"/>
                <w:szCs w:val="22"/>
              </w:rPr>
              <w:t>х</w:t>
            </w:r>
          </w:p>
        </w:tc>
      </w:tr>
      <w:tr w:rsidR="0051190A" w:rsidRPr="0085401D" w14:paraId="1F8CFDC0" w14:textId="77777777" w:rsidTr="004F6214">
        <w:tc>
          <w:tcPr>
            <w:tcW w:w="1668" w:type="dxa"/>
            <w:vMerge/>
            <w:shd w:val="clear" w:color="auto" w:fill="auto"/>
          </w:tcPr>
          <w:p w14:paraId="3FC87462" w14:textId="77777777" w:rsidR="0051190A" w:rsidRPr="0085401D" w:rsidRDefault="0051190A" w:rsidP="004F6214">
            <w:pPr>
              <w:tabs>
                <w:tab w:val="left" w:pos="3052"/>
              </w:tabs>
              <w:ind w:left="142"/>
              <w:jc w:val="center"/>
              <w:rPr>
                <w:b/>
              </w:rPr>
            </w:pPr>
          </w:p>
        </w:tc>
        <w:tc>
          <w:tcPr>
            <w:tcW w:w="1559" w:type="dxa"/>
            <w:tcBorders>
              <w:top w:val="single" w:sz="2" w:space="0" w:color="auto"/>
              <w:left w:val="single" w:sz="2" w:space="0" w:color="auto"/>
              <w:bottom w:val="single" w:sz="2" w:space="0" w:color="auto"/>
              <w:right w:val="single" w:sz="2" w:space="0" w:color="auto"/>
            </w:tcBorders>
          </w:tcPr>
          <w:p w14:paraId="0825B1DD" w14:textId="77777777" w:rsidR="0051190A" w:rsidRPr="00BA56FD" w:rsidRDefault="0051190A" w:rsidP="004F6214">
            <w:pPr>
              <w:jc w:val="center"/>
              <w:rPr>
                <w:sz w:val="22"/>
                <w:szCs w:val="22"/>
              </w:rPr>
            </w:pPr>
            <w:r w:rsidRPr="00BA56FD">
              <w:rPr>
                <w:sz w:val="22"/>
                <w:szCs w:val="22"/>
              </w:rPr>
              <w:t>с 01.01.2023</w:t>
            </w:r>
          </w:p>
        </w:tc>
        <w:tc>
          <w:tcPr>
            <w:tcW w:w="992" w:type="dxa"/>
            <w:tcBorders>
              <w:top w:val="single" w:sz="2" w:space="0" w:color="auto"/>
              <w:left w:val="single" w:sz="2" w:space="0" w:color="auto"/>
              <w:bottom w:val="single" w:sz="2" w:space="0" w:color="auto"/>
              <w:right w:val="single" w:sz="2" w:space="0" w:color="auto"/>
            </w:tcBorders>
          </w:tcPr>
          <w:p w14:paraId="29253218" w14:textId="77777777" w:rsidR="0051190A" w:rsidRPr="00BA56FD" w:rsidRDefault="0051190A" w:rsidP="004F6214">
            <w:pPr>
              <w:jc w:val="center"/>
              <w:rPr>
                <w:sz w:val="22"/>
                <w:szCs w:val="22"/>
              </w:rPr>
            </w:pPr>
            <w:r w:rsidRPr="00B62942">
              <w:rPr>
                <w:sz w:val="22"/>
                <w:szCs w:val="22"/>
              </w:rPr>
              <w:t>219,76</w:t>
            </w:r>
          </w:p>
        </w:tc>
        <w:tc>
          <w:tcPr>
            <w:tcW w:w="876" w:type="dxa"/>
            <w:tcBorders>
              <w:top w:val="single" w:sz="2" w:space="0" w:color="auto"/>
              <w:left w:val="single" w:sz="2" w:space="0" w:color="auto"/>
              <w:bottom w:val="single" w:sz="2" w:space="0" w:color="auto"/>
              <w:right w:val="single" w:sz="2" w:space="0" w:color="auto"/>
            </w:tcBorders>
          </w:tcPr>
          <w:p w14:paraId="12FF8F26" w14:textId="77777777" w:rsidR="0051190A" w:rsidRPr="00BA56FD" w:rsidRDefault="0051190A" w:rsidP="004F6214">
            <w:pPr>
              <w:jc w:val="center"/>
              <w:rPr>
                <w:sz w:val="22"/>
                <w:szCs w:val="22"/>
              </w:rPr>
            </w:pPr>
            <w:r w:rsidRPr="00B62942">
              <w:rPr>
                <w:sz w:val="22"/>
                <w:szCs w:val="22"/>
              </w:rPr>
              <w:t>217,24</w:t>
            </w:r>
          </w:p>
        </w:tc>
        <w:tc>
          <w:tcPr>
            <w:tcW w:w="992" w:type="dxa"/>
            <w:tcBorders>
              <w:top w:val="single" w:sz="2" w:space="0" w:color="auto"/>
              <w:left w:val="single" w:sz="2" w:space="0" w:color="auto"/>
              <w:bottom w:val="single" w:sz="2" w:space="0" w:color="auto"/>
              <w:right w:val="single" w:sz="2" w:space="0" w:color="auto"/>
            </w:tcBorders>
          </w:tcPr>
          <w:p w14:paraId="712362C5" w14:textId="77777777" w:rsidR="0051190A" w:rsidRPr="00BA56FD" w:rsidRDefault="0051190A" w:rsidP="004F6214">
            <w:pPr>
              <w:jc w:val="center"/>
              <w:rPr>
                <w:sz w:val="22"/>
                <w:szCs w:val="22"/>
              </w:rPr>
            </w:pPr>
            <w:r w:rsidRPr="00B62942">
              <w:rPr>
                <w:sz w:val="22"/>
                <w:szCs w:val="22"/>
              </w:rPr>
              <w:t>231,12</w:t>
            </w:r>
          </w:p>
        </w:tc>
        <w:tc>
          <w:tcPr>
            <w:tcW w:w="992" w:type="dxa"/>
            <w:tcBorders>
              <w:top w:val="single" w:sz="2" w:space="0" w:color="auto"/>
              <w:left w:val="single" w:sz="2" w:space="0" w:color="auto"/>
              <w:bottom w:val="single" w:sz="2" w:space="0" w:color="auto"/>
              <w:right w:val="single" w:sz="2" w:space="0" w:color="auto"/>
            </w:tcBorders>
          </w:tcPr>
          <w:p w14:paraId="759101B8" w14:textId="77777777" w:rsidR="0051190A" w:rsidRPr="00BA56FD" w:rsidRDefault="0051190A" w:rsidP="004F6214">
            <w:pPr>
              <w:jc w:val="center"/>
              <w:rPr>
                <w:sz w:val="22"/>
                <w:szCs w:val="22"/>
              </w:rPr>
            </w:pPr>
            <w:r w:rsidRPr="00B62942">
              <w:rPr>
                <w:sz w:val="22"/>
                <w:szCs w:val="22"/>
              </w:rPr>
              <w:t>221,02</w:t>
            </w:r>
          </w:p>
        </w:tc>
        <w:tc>
          <w:tcPr>
            <w:tcW w:w="992" w:type="dxa"/>
            <w:tcBorders>
              <w:top w:val="single" w:sz="2" w:space="0" w:color="auto"/>
              <w:left w:val="single" w:sz="2" w:space="0" w:color="auto"/>
              <w:bottom w:val="single" w:sz="2" w:space="0" w:color="auto"/>
              <w:right w:val="single" w:sz="2" w:space="0" w:color="auto"/>
            </w:tcBorders>
          </w:tcPr>
          <w:p w14:paraId="56FBEE3F" w14:textId="77777777" w:rsidR="0051190A" w:rsidRPr="00BA56FD" w:rsidRDefault="0051190A" w:rsidP="004F6214">
            <w:pPr>
              <w:jc w:val="center"/>
              <w:rPr>
                <w:sz w:val="22"/>
                <w:szCs w:val="22"/>
              </w:rPr>
            </w:pPr>
            <w:r w:rsidRPr="00B62942">
              <w:rPr>
                <w:sz w:val="22"/>
                <w:szCs w:val="22"/>
              </w:rPr>
              <w:t>219,76</w:t>
            </w:r>
          </w:p>
        </w:tc>
        <w:tc>
          <w:tcPr>
            <w:tcW w:w="876" w:type="dxa"/>
            <w:tcBorders>
              <w:top w:val="single" w:sz="2" w:space="0" w:color="auto"/>
              <w:left w:val="single" w:sz="2" w:space="0" w:color="auto"/>
              <w:bottom w:val="single" w:sz="2" w:space="0" w:color="auto"/>
              <w:right w:val="single" w:sz="2" w:space="0" w:color="auto"/>
            </w:tcBorders>
          </w:tcPr>
          <w:p w14:paraId="19EFD136" w14:textId="77777777" w:rsidR="0051190A" w:rsidRPr="00BA56FD" w:rsidRDefault="0051190A" w:rsidP="004F6214">
            <w:pPr>
              <w:jc w:val="center"/>
              <w:rPr>
                <w:sz w:val="22"/>
                <w:szCs w:val="22"/>
              </w:rPr>
            </w:pPr>
            <w:r w:rsidRPr="00B62942">
              <w:rPr>
                <w:sz w:val="22"/>
                <w:szCs w:val="22"/>
              </w:rPr>
              <w:t>217,24</w:t>
            </w:r>
          </w:p>
        </w:tc>
        <w:tc>
          <w:tcPr>
            <w:tcW w:w="876" w:type="dxa"/>
            <w:tcBorders>
              <w:top w:val="single" w:sz="2" w:space="0" w:color="auto"/>
              <w:left w:val="single" w:sz="2" w:space="0" w:color="auto"/>
              <w:bottom w:val="single" w:sz="2" w:space="0" w:color="auto"/>
              <w:right w:val="single" w:sz="2" w:space="0" w:color="auto"/>
            </w:tcBorders>
          </w:tcPr>
          <w:p w14:paraId="2039D4CB" w14:textId="77777777" w:rsidR="0051190A" w:rsidRPr="00BA56FD" w:rsidRDefault="0051190A" w:rsidP="004F6214">
            <w:pPr>
              <w:jc w:val="center"/>
              <w:rPr>
                <w:sz w:val="22"/>
                <w:szCs w:val="22"/>
              </w:rPr>
            </w:pPr>
            <w:r w:rsidRPr="00B62942">
              <w:rPr>
                <w:sz w:val="22"/>
                <w:szCs w:val="22"/>
              </w:rPr>
              <w:t>231,12</w:t>
            </w:r>
          </w:p>
        </w:tc>
        <w:tc>
          <w:tcPr>
            <w:tcW w:w="993" w:type="dxa"/>
            <w:tcBorders>
              <w:top w:val="single" w:sz="2" w:space="0" w:color="auto"/>
              <w:left w:val="single" w:sz="2" w:space="0" w:color="auto"/>
              <w:bottom w:val="single" w:sz="2" w:space="0" w:color="auto"/>
              <w:right w:val="single" w:sz="2" w:space="0" w:color="auto"/>
            </w:tcBorders>
          </w:tcPr>
          <w:p w14:paraId="65A530DB" w14:textId="77777777" w:rsidR="0051190A" w:rsidRPr="00BA56FD" w:rsidRDefault="0051190A" w:rsidP="004F6214">
            <w:pPr>
              <w:jc w:val="center"/>
              <w:rPr>
                <w:sz w:val="22"/>
                <w:szCs w:val="22"/>
              </w:rPr>
            </w:pPr>
            <w:r w:rsidRPr="00B62942">
              <w:rPr>
                <w:sz w:val="22"/>
                <w:szCs w:val="22"/>
              </w:rPr>
              <w:t>221,02</w:t>
            </w:r>
          </w:p>
        </w:tc>
        <w:tc>
          <w:tcPr>
            <w:tcW w:w="1132" w:type="dxa"/>
            <w:tcBorders>
              <w:top w:val="single" w:sz="2" w:space="0" w:color="auto"/>
              <w:left w:val="single" w:sz="2" w:space="0" w:color="auto"/>
              <w:bottom w:val="single" w:sz="2" w:space="0" w:color="auto"/>
              <w:right w:val="single" w:sz="2" w:space="0" w:color="auto"/>
            </w:tcBorders>
          </w:tcPr>
          <w:p w14:paraId="0D503BD8" w14:textId="77777777" w:rsidR="0051190A" w:rsidRPr="00BA56FD" w:rsidRDefault="0051190A" w:rsidP="004F6214">
            <w:pPr>
              <w:jc w:val="center"/>
              <w:rPr>
                <w:sz w:val="22"/>
                <w:szCs w:val="22"/>
              </w:rPr>
            </w:pPr>
            <w:r w:rsidRPr="00852096">
              <w:rPr>
                <w:sz w:val="22"/>
                <w:szCs w:val="22"/>
              </w:rPr>
              <w:t>48,11</w:t>
            </w:r>
          </w:p>
        </w:tc>
        <w:tc>
          <w:tcPr>
            <w:tcW w:w="1417" w:type="dxa"/>
            <w:tcBorders>
              <w:top w:val="single" w:sz="2" w:space="0" w:color="auto"/>
              <w:left w:val="single" w:sz="2" w:space="0" w:color="auto"/>
              <w:bottom w:val="single" w:sz="2" w:space="0" w:color="auto"/>
              <w:right w:val="single" w:sz="2" w:space="0" w:color="auto"/>
            </w:tcBorders>
          </w:tcPr>
          <w:p w14:paraId="5A1491BA" w14:textId="77777777" w:rsidR="0051190A" w:rsidRPr="00BA56FD" w:rsidRDefault="0051190A" w:rsidP="004F6214">
            <w:pPr>
              <w:jc w:val="center"/>
              <w:rPr>
                <w:sz w:val="22"/>
                <w:szCs w:val="22"/>
              </w:rPr>
            </w:pPr>
            <w:r w:rsidRPr="00667683">
              <w:rPr>
                <w:sz w:val="22"/>
                <w:szCs w:val="22"/>
              </w:rPr>
              <w:t>3 155,32</w:t>
            </w:r>
          </w:p>
        </w:tc>
        <w:tc>
          <w:tcPr>
            <w:tcW w:w="1134" w:type="dxa"/>
            <w:shd w:val="clear" w:color="auto" w:fill="auto"/>
          </w:tcPr>
          <w:p w14:paraId="6227789D" w14:textId="77777777" w:rsidR="0051190A" w:rsidRPr="00BA56FD" w:rsidRDefault="0051190A" w:rsidP="004F6214">
            <w:pPr>
              <w:jc w:val="center"/>
              <w:rPr>
                <w:sz w:val="22"/>
                <w:szCs w:val="22"/>
              </w:rPr>
            </w:pPr>
            <w:r w:rsidRPr="00BA56FD">
              <w:rPr>
                <w:sz w:val="22"/>
                <w:szCs w:val="22"/>
              </w:rPr>
              <w:t>х</w:t>
            </w:r>
          </w:p>
        </w:tc>
        <w:tc>
          <w:tcPr>
            <w:tcW w:w="992" w:type="dxa"/>
            <w:shd w:val="clear" w:color="auto" w:fill="auto"/>
          </w:tcPr>
          <w:p w14:paraId="1F4B1C64" w14:textId="77777777" w:rsidR="0051190A" w:rsidRPr="00BA56FD" w:rsidRDefault="0051190A" w:rsidP="004F6214">
            <w:pPr>
              <w:jc w:val="center"/>
              <w:rPr>
                <w:sz w:val="22"/>
                <w:szCs w:val="22"/>
              </w:rPr>
            </w:pPr>
            <w:r w:rsidRPr="00BA56FD">
              <w:rPr>
                <w:sz w:val="22"/>
                <w:szCs w:val="22"/>
              </w:rPr>
              <w:t>х</w:t>
            </w:r>
          </w:p>
        </w:tc>
      </w:tr>
      <w:tr w:rsidR="0051190A" w:rsidRPr="0085401D" w14:paraId="16D1995D" w14:textId="77777777" w:rsidTr="004F6214">
        <w:tc>
          <w:tcPr>
            <w:tcW w:w="1668" w:type="dxa"/>
            <w:vMerge/>
            <w:shd w:val="clear" w:color="auto" w:fill="auto"/>
          </w:tcPr>
          <w:p w14:paraId="7EEF64EB" w14:textId="77777777" w:rsidR="0051190A" w:rsidRPr="0085401D" w:rsidRDefault="0051190A" w:rsidP="004F6214">
            <w:pPr>
              <w:tabs>
                <w:tab w:val="left" w:pos="3052"/>
              </w:tabs>
              <w:ind w:left="142"/>
              <w:jc w:val="center"/>
              <w:rPr>
                <w:b/>
              </w:rPr>
            </w:pPr>
          </w:p>
        </w:tc>
        <w:tc>
          <w:tcPr>
            <w:tcW w:w="1559" w:type="dxa"/>
            <w:tcBorders>
              <w:top w:val="single" w:sz="2" w:space="0" w:color="auto"/>
              <w:left w:val="single" w:sz="2" w:space="0" w:color="auto"/>
              <w:bottom w:val="single" w:sz="2" w:space="0" w:color="auto"/>
              <w:right w:val="single" w:sz="2" w:space="0" w:color="auto"/>
            </w:tcBorders>
          </w:tcPr>
          <w:p w14:paraId="40FF9816" w14:textId="77777777" w:rsidR="0051190A" w:rsidRPr="00BA56FD" w:rsidRDefault="0051190A" w:rsidP="004F6214">
            <w:pPr>
              <w:jc w:val="center"/>
              <w:rPr>
                <w:sz w:val="22"/>
                <w:szCs w:val="22"/>
              </w:rPr>
            </w:pPr>
            <w:r w:rsidRPr="00BA56FD">
              <w:rPr>
                <w:sz w:val="22"/>
                <w:szCs w:val="22"/>
              </w:rPr>
              <w:t>с 01.07.2023</w:t>
            </w:r>
          </w:p>
        </w:tc>
        <w:tc>
          <w:tcPr>
            <w:tcW w:w="992" w:type="dxa"/>
            <w:tcBorders>
              <w:top w:val="single" w:sz="2" w:space="0" w:color="auto"/>
              <w:left w:val="single" w:sz="2" w:space="0" w:color="auto"/>
              <w:bottom w:val="single" w:sz="2" w:space="0" w:color="auto"/>
              <w:right w:val="single" w:sz="2" w:space="0" w:color="auto"/>
            </w:tcBorders>
          </w:tcPr>
          <w:p w14:paraId="287A62A1" w14:textId="77777777" w:rsidR="0051190A" w:rsidRPr="00BA56FD" w:rsidRDefault="0051190A" w:rsidP="004F6214">
            <w:pPr>
              <w:jc w:val="center"/>
              <w:rPr>
                <w:sz w:val="22"/>
                <w:szCs w:val="22"/>
              </w:rPr>
            </w:pPr>
            <w:r w:rsidRPr="00B62942">
              <w:rPr>
                <w:sz w:val="22"/>
                <w:szCs w:val="22"/>
              </w:rPr>
              <w:t>233,17</w:t>
            </w:r>
          </w:p>
        </w:tc>
        <w:tc>
          <w:tcPr>
            <w:tcW w:w="876" w:type="dxa"/>
            <w:tcBorders>
              <w:top w:val="single" w:sz="2" w:space="0" w:color="auto"/>
              <w:left w:val="single" w:sz="2" w:space="0" w:color="auto"/>
              <w:bottom w:val="single" w:sz="2" w:space="0" w:color="auto"/>
              <w:right w:val="single" w:sz="2" w:space="0" w:color="auto"/>
            </w:tcBorders>
          </w:tcPr>
          <w:p w14:paraId="7A267DC5" w14:textId="77777777" w:rsidR="0051190A" w:rsidRPr="00BA56FD" w:rsidRDefault="0051190A" w:rsidP="004F6214">
            <w:pPr>
              <w:jc w:val="center"/>
              <w:rPr>
                <w:sz w:val="22"/>
                <w:szCs w:val="22"/>
              </w:rPr>
            </w:pPr>
            <w:r w:rsidRPr="00B62942">
              <w:rPr>
                <w:sz w:val="22"/>
                <w:szCs w:val="22"/>
              </w:rPr>
              <w:t>230,47</w:t>
            </w:r>
          </w:p>
        </w:tc>
        <w:tc>
          <w:tcPr>
            <w:tcW w:w="992" w:type="dxa"/>
            <w:tcBorders>
              <w:top w:val="single" w:sz="2" w:space="0" w:color="auto"/>
              <w:left w:val="single" w:sz="2" w:space="0" w:color="auto"/>
              <w:bottom w:val="single" w:sz="2" w:space="0" w:color="auto"/>
              <w:right w:val="single" w:sz="2" w:space="0" w:color="auto"/>
            </w:tcBorders>
          </w:tcPr>
          <w:p w14:paraId="31B3F31E" w14:textId="77777777" w:rsidR="0051190A" w:rsidRPr="00BA56FD" w:rsidRDefault="0051190A" w:rsidP="004F6214">
            <w:pPr>
              <w:jc w:val="center"/>
              <w:rPr>
                <w:sz w:val="22"/>
                <w:szCs w:val="22"/>
              </w:rPr>
            </w:pPr>
            <w:r w:rsidRPr="00B62942">
              <w:rPr>
                <w:sz w:val="22"/>
                <w:szCs w:val="22"/>
              </w:rPr>
              <w:t>245,33</w:t>
            </w:r>
          </w:p>
        </w:tc>
        <w:tc>
          <w:tcPr>
            <w:tcW w:w="992" w:type="dxa"/>
            <w:tcBorders>
              <w:top w:val="single" w:sz="2" w:space="0" w:color="auto"/>
              <w:left w:val="single" w:sz="2" w:space="0" w:color="auto"/>
              <w:bottom w:val="single" w:sz="4" w:space="0" w:color="auto"/>
              <w:right w:val="single" w:sz="2" w:space="0" w:color="auto"/>
            </w:tcBorders>
          </w:tcPr>
          <w:p w14:paraId="5F8285D0" w14:textId="77777777" w:rsidR="0051190A" w:rsidRPr="00BA56FD" w:rsidRDefault="0051190A" w:rsidP="004F6214">
            <w:pPr>
              <w:jc w:val="center"/>
              <w:rPr>
                <w:sz w:val="22"/>
                <w:szCs w:val="22"/>
              </w:rPr>
            </w:pPr>
            <w:r w:rsidRPr="00B62942">
              <w:rPr>
                <w:sz w:val="22"/>
                <w:szCs w:val="22"/>
              </w:rPr>
              <w:t>234,53</w:t>
            </w:r>
          </w:p>
        </w:tc>
        <w:tc>
          <w:tcPr>
            <w:tcW w:w="992" w:type="dxa"/>
            <w:tcBorders>
              <w:top w:val="single" w:sz="2" w:space="0" w:color="auto"/>
              <w:left w:val="single" w:sz="2" w:space="0" w:color="auto"/>
              <w:bottom w:val="single" w:sz="2" w:space="0" w:color="auto"/>
              <w:right w:val="single" w:sz="2" w:space="0" w:color="auto"/>
            </w:tcBorders>
          </w:tcPr>
          <w:p w14:paraId="2D545415" w14:textId="77777777" w:rsidR="0051190A" w:rsidRPr="00BA56FD" w:rsidRDefault="0051190A" w:rsidP="004F6214">
            <w:pPr>
              <w:jc w:val="center"/>
              <w:rPr>
                <w:sz w:val="22"/>
                <w:szCs w:val="22"/>
              </w:rPr>
            </w:pPr>
            <w:r w:rsidRPr="00B62942">
              <w:rPr>
                <w:sz w:val="22"/>
                <w:szCs w:val="22"/>
              </w:rPr>
              <w:t>233,17</w:t>
            </w:r>
          </w:p>
        </w:tc>
        <w:tc>
          <w:tcPr>
            <w:tcW w:w="876" w:type="dxa"/>
            <w:tcBorders>
              <w:top w:val="single" w:sz="2" w:space="0" w:color="auto"/>
              <w:left w:val="single" w:sz="2" w:space="0" w:color="auto"/>
              <w:bottom w:val="single" w:sz="2" w:space="0" w:color="auto"/>
              <w:right w:val="single" w:sz="2" w:space="0" w:color="auto"/>
            </w:tcBorders>
          </w:tcPr>
          <w:p w14:paraId="172A631A" w14:textId="77777777" w:rsidR="0051190A" w:rsidRPr="00BA56FD" w:rsidRDefault="0051190A" w:rsidP="004F6214">
            <w:pPr>
              <w:jc w:val="center"/>
              <w:rPr>
                <w:sz w:val="22"/>
                <w:szCs w:val="22"/>
              </w:rPr>
            </w:pPr>
            <w:r w:rsidRPr="00B62942">
              <w:rPr>
                <w:sz w:val="22"/>
                <w:szCs w:val="22"/>
              </w:rPr>
              <w:t>230,47</w:t>
            </w:r>
          </w:p>
        </w:tc>
        <w:tc>
          <w:tcPr>
            <w:tcW w:w="876" w:type="dxa"/>
            <w:tcBorders>
              <w:top w:val="single" w:sz="2" w:space="0" w:color="auto"/>
              <w:left w:val="single" w:sz="2" w:space="0" w:color="auto"/>
              <w:bottom w:val="single" w:sz="2" w:space="0" w:color="auto"/>
              <w:right w:val="single" w:sz="2" w:space="0" w:color="auto"/>
            </w:tcBorders>
          </w:tcPr>
          <w:p w14:paraId="50289C22" w14:textId="77777777" w:rsidR="0051190A" w:rsidRPr="00BA56FD" w:rsidRDefault="0051190A" w:rsidP="004F6214">
            <w:pPr>
              <w:jc w:val="center"/>
              <w:rPr>
                <w:sz w:val="22"/>
                <w:szCs w:val="22"/>
              </w:rPr>
            </w:pPr>
            <w:r w:rsidRPr="00B62942">
              <w:rPr>
                <w:sz w:val="22"/>
                <w:szCs w:val="22"/>
              </w:rPr>
              <w:t>245,33</w:t>
            </w:r>
          </w:p>
        </w:tc>
        <w:tc>
          <w:tcPr>
            <w:tcW w:w="993" w:type="dxa"/>
            <w:tcBorders>
              <w:top w:val="single" w:sz="2" w:space="0" w:color="auto"/>
              <w:left w:val="single" w:sz="2" w:space="0" w:color="auto"/>
              <w:bottom w:val="single" w:sz="2" w:space="0" w:color="auto"/>
              <w:right w:val="single" w:sz="2" w:space="0" w:color="auto"/>
            </w:tcBorders>
          </w:tcPr>
          <w:p w14:paraId="40FAAD54" w14:textId="77777777" w:rsidR="0051190A" w:rsidRPr="00BA56FD" w:rsidRDefault="0051190A" w:rsidP="004F6214">
            <w:pPr>
              <w:jc w:val="center"/>
              <w:rPr>
                <w:sz w:val="22"/>
                <w:szCs w:val="22"/>
              </w:rPr>
            </w:pPr>
            <w:r w:rsidRPr="00B62942">
              <w:rPr>
                <w:sz w:val="22"/>
                <w:szCs w:val="22"/>
              </w:rPr>
              <w:t>234,53</w:t>
            </w:r>
          </w:p>
        </w:tc>
        <w:tc>
          <w:tcPr>
            <w:tcW w:w="1132" w:type="dxa"/>
            <w:tcBorders>
              <w:top w:val="single" w:sz="2" w:space="0" w:color="auto"/>
              <w:left w:val="single" w:sz="2" w:space="0" w:color="auto"/>
              <w:bottom w:val="single" w:sz="2" w:space="0" w:color="auto"/>
              <w:right w:val="single" w:sz="2" w:space="0" w:color="auto"/>
            </w:tcBorders>
          </w:tcPr>
          <w:p w14:paraId="6BD83559" w14:textId="77777777" w:rsidR="0051190A" w:rsidRPr="00BA56FD" w:rsidRDefault="0051190A" w:rsidP="004F6214">
            <w:pPr>
              <w:jc w:val="center"/>
              <w:rPr>
                <w:sz w:val="22"/>
                <w:szCs w:val="22"/>
              </w:rPr>
            </w:pPr>
            <w:r w:rsidRPr="00852096">
              <w:rPr>
                <w:sz w:val="22"/>
                <w:szCs w:val="22"/>
              </w:rPr>
              <w:t>49,51</w:t>
            </w:r>
          </w:p>
        </w:tc>
        <w:tc>
          <w:tcPr>
            <w:tcW w:w="1417" w:type="dxa"/>
            <w:tcBorders>
              <w:top w:val="single" w:sz="2" w:space="0" w:color="auto"/>
              <w:left w:val="single" w:sz="2" w:space="0" w:color="auto"/>
              <w:bottom w:val="single" w:sz="2" w:space="0" w:color="auto"/>
              <w:right w:val="single" w:sz="2" w:space="0" w:color="auto"/>
            </w:tcBorders>
            <w:vAlign w:val="center"/>
          </w:tcPr>
          <w:p w14:paraId="60837C42" w14:textId="77777777" w:rsidR="0051190A" w:rsidRPr="00BA56FD" w:rsidRDefault="0051190A" w:rsidP="004F6214">
            <w:pPr>
              <w:jc w:val="center"/>
              <w:rPr>
                <w:sz w:val="22"/>
                <w:szCs w:val="22"/>
              </w:rPr>
            </w:pPr>
            <w:r>
              <w:rPr>
                <w:sz w:val="22"/>
                <w:szCs w:val="22"/>
              </w:rPr>
              <w:t>3 376,19</w:t>
            </w:r>
          </w:p>
        </w:tc>
        <w:tc>
          <w:tcPr>
            <w:tcW w:w="1134" w:type="dxa"/>
            <w:shd w:val="clear" w:color="auto" w:fill="auto"/>
          </w:tcPr>
          <w:p w14:paraId="2F42E398" w14:textId="77777777" w:rsidR="0051190A" w:rsidRPr="00BA56FD" w:rsidRDefault="0051190A" w:rsidP="004F6214">
            <w:pPr>
              <w:jc w:val="center"/>
              <w:rPr>
                <w:sz w:val="22"/>
                <w:szCs w:val="22"/>
              </w:rPr>
            </w:pPr>
            <w:r w:rsidRPr="00BA56FD">
              <w:rPr>
                <w:sz w:val="22"/>
                <w:szCs w:val="22"/>
              </w:rPr>
              <w:t>х</w:t>
            </w:r>
          </w:p>
        </w:tc>
        <w:tc>
          <w:tcPr>
            <w:tcW w:w="992" w:type="dxa"/>
            <w:shd w:val="clear" w:color="auto" w:fill="auto"/>
          </w:tcPr>
          <w:p w14:paraId="3421FC1C" w14:textId="77777777" w:rsidR="0051190A" w:rsidRPr="00BA56FD" w:rsidRDefault="0051190A" w:rsidP="004F6214">
            <w:pPr>
              <w:jc w:val="center"/>
              <w:rPr>
                <w:sz w:val="22"/>
                <w:szCs w:val="22"/>
              </w:rPr>
            </w:pPr>
            <w:r w:rsidRPr="00BA56FD">
              <w:rPr>
                <w:sz w:val="22"/>
                <w:szCs w:val="22"/>
              </w:rPr>
              <w:t>х</w:t>
            </w:r>
          </w:p>
        </w:tc>
      </w:tr>
      <w:tr w:rsidR="0051190A" w:rsidRPr="0085401D" w14:paraId="61FFF872" w14:textId="77777777" w:rsidTr="004F6214">
        <w:tc>
          <w:tcPr>
            <w:tcW w:w="1668" w:type="dxa"/>
            <w:vMerge/>
            <w:shd w:val="clear" w:color="auto" w:fill="auto"/>
          </w:tcPr>
          <w:p w14:paraId="01F53A70" w14:textId="77777777" w:rsidR="0051190A" w:rsidRPr="0085401D" w:rsidRDefault="0051190A" w:rsidP="004F6214">
            <w:pPr>
              <w:tabs>
                <w:tab w:val="left" w:pos="3052"/>
              </w:tabs>
              <w:ind w:left="142"/>
              <w:jc w:val="center"/>
              <w:rPr>
                <w:b/>
              </w:rPr>
            </w:pPr>
          </w:p>
        </w:tc>
        <w:tc>
          <w:tcPr>
            <w:tcW w:w="1559" w:type="dxa"/>
            <w:tcBorders>
              <w:top w:val="single" w:sz="2" w:space="0" w:color="auto"/>
              <w:left w:val="single" w:sz="2" w:space="0" w:color="auto"/>
              <w:bottom w:val="single" w:sz="2" w:space="0" w:color="auto"/>
              <w:right w:val="single" w:sz="2" w:space="0" w:color="auto"/>
            </w:tcBorders>
          </w:tcPr>
          <w:p w14:paraId="37CF9043" w14:textId="77777777" w:rsidR="0051190A" w:rsidRPr="00BA56FD" w:rsidRDefault="0051190A" w:rsidP="004F6214">
            <w:pPr>
              <w:jc w:val="center"/>
              <w:rPr>
                <w:sz w:val="22"/>
                <w:szCs w:val="22"/>
              </w:rPr>
            </w:pPr>
            <w:r w:rsidRPr="00BA56FD">
              <w:rPr>
                <w:sz w:val="22"/>
                <w:szCs w:val="22"/>
              </w:rPr>
              <w:t>с 01.01.2024</w:t>
            </w:r>
          </w:p>
        </w:tc>
        <w:tc>
          <w:tcPr>
            <w:tcW w:w="992" w:type="dxa"/>
            <w:tcBorders>
              <w:top w:val="single" w:sz="2" w:space="0" w:color="auto"/>
              <w:left w:val="single" w:sz="2" w:space="0" w:color="auto"/>
              <w:bottom w:val="single" w:sz="2" w:space="0" w:color="auto"/>
              <w:right w:val="single" w:sz="2" w:space="0" w:color="auto"/>
            </w:tcBorders>
            <w:vAlign w:val="center"/>
          </w:tcPr>
          <w:p w14:paraId="30DE2F50" w14:textId="77777777" w:rsidR="0051190A" w:rsidRPr="00BA56FD" w:rsidRDefault="0051190A" w:rsidP="004F6214">
            <w:pPr>
              <w:jc w:val="center"/>
              <w:rPr>
                <w:sz w:val="22"/>
                <w:szCs w:val="22"/>
              </w:rPr>
            </w:pPr>
            <w:r w:rsidRPr="00BA56FD">
              <w:rPr>
                <w:sz w:val="22"/>
                <w:szCs w:val="22"/>
              </w:rPr>
              <w:t>246,40</w:t>
            </w:r>
          </w:p>
        </w:tc>
        <w:tc>
          <w:tcPr>
            <w:tcW w:w="876" w:type="dxa"/>
            <w:tcBorders>
              <w:top w:val="single" w:sz="2" w:space="0" w:color="auto"/>
              <w:left w:val="single" w:sz="2" w:space="0" w:color="auto"/>
              <w:bottom w:val="single" w:sz="2" w:space="0" w:color="auto"/>
              <w:right w:val="single" w:sz="2" w:space="0" w:color="auto"/>
            </w:tcBorders>
            <w:vAlign w:val="center"/>
          </w:tcPr>
          <w:p w14:paraId="56C9D9CA" w14:textId="77777777" w:rsidR="0051190A" w:rsidRPr="00BA56FD" w:rsidRDefault="0051190A" w:rsidP="004F6214">
            <w:pPr>
              <w:jc w:val="center"/>
              <w:rPr>
                <w:sz w:val="22"/>
                <w:szCs w:val="22"/>
              </w:rPr>
            </w:pPr>
            <w:r w:rsidRPr="00BA56FD">
              <w:rPr>
                <w:sz w:val="22"/>
                <w:szCs w:val="22"/>
              </w:rPr>
              <w:t>243,61</w:t>
            </w:r>
          </w:p>
        </w:tc>
        <w:tc>
          <w:tcPr>
            <w:tcW w:w="992" w:type="dxa"/>
            <w:tcBorders>
              <w:top w:val="single" w:sz="2" w:space="0" w:color="auto"/>
              <w:left w:val="single" w:sz="2" w:space="0" w:color="auto"/>
              <w:bottom w:val="single" w:sz="2" w:space="0" w:color="auto"/>
              <w:right w:val="single" w:sz="2" w:space="0" w:color="auto"/>
            </w:tcBorders>
            <w:vAlign w:val="center"/>
          </w:tcPr>
          <w:p w14:paraId="18B51066" w14:textId="77777777" w:rsidR="0051190A" w:rsidRPr="00BA56FD" w:rsidRDefault="0051190A" w:rsidP="004F6214">
            <w:pPr>
              <w:jc w:val="center"/>
              <w:rPr>
                <w:sz w:val="22"/>
                <w:szCs w:val="22"/>
              </w:rPr>
            </w:pPr>
            <w:r w:rsidRPr="00BA56FD">
              <w:rPr>
                <w:sz w:val="22"/>
                <w:szCs w:val="22"/>
              </w:rPr>
              <w:t>258,96</w:t>
            </w:r>
          </w:p>
        </w:tc>
        <w:tc>
          <w:tcPr>
            <w:tcW w:w="992" w:type="dxa"/>
            <w:tcBorders>
              <w:top w:val="single" w:sz="4" w:space="0" w:color="auto"/>
              <w:left w:val="single" w:sz="2" w:space="0" w:color="auto"/>
              <w:bottom w:val="single" w:sz="2" w:space="0" w:color="auto"/>
              <w:right w:val="single" w:sz="2" w:space="0" w:color="auto"/>
            </w:tcBorders>
            <w:vAlign w:val="center"/>
          </w:tcPr>
          <w:p w14:paraId="7542CFC0" w14:textId="77777777" w:rsidR="0051190A" w:rsidRPr="00BA56FD" w:rsidRDefault="0051190A" w:rsidP="004F6214">
            <w:pPr>
              <w:jc w:val="center"/>
              <w:rPr>
                <w:sz w:val="22"/>
                <w:szCs w:val="22"/>
              </w:rPr>
            </w:pPr>
            <w:r w:rsidRPr="00BA56FD">
              <w:rPr>
                <w:sz w:val="22"/>
                <w:szCs w:val="22"/>
              </w:rPr>
              <w:t>247,80</w:t>
            </w:r>
          </w:p>
        </w:tc>
        <w:tc>
          <w:tcPr>
            <w:tcW w:w="992" w:type="dxa"/>
            <w:tcBorders>
              <w:top w:val="single" w:sz="2" w:space="0" w:color="auto"/>
              <w:left w:val="single" w:sz="2" w:space="0" w:color="auto"/>
              <w:bottom w:val="single" w:sz="2" w:space="0" w:color="auto"/>
              <w:right w:val="single" w:sz="2" w:space="0" w:color="auto"/>
            </w:tcBorders>
            <w:vAlign w:val="center"/>
          </w:tcPr>
          <w:p w14:paraId="1F28E985" w14:textId="77777777" w:rsidR="0051190A" w:rsidRPr="00BA56FD" w:rsidRDefault="0051190A" w:rsidP="004F6214">
            <w:pPr>
              <w:jc w:val="center"/>
              <w:rPr>
                <w:sz w:val="22"/>
                <w:szCs w:val="22"/>
              </w:rPr>
            </w:pPr>
            <w:r w:rsidRPr="00BA56FD">
              <w:rPr>
                <w:sz w:val="22"/>
                <w:szCs w:val="22"/>
              </w:rPr>
              <w:t>205,34</w:t>
            </w:r>
          </w:p>
        </w:tc>
        <w:tc>
          <w:tcPr>
            <w:tcW w:w="876" w:type="dxa"/>
            <w:tcBorders>
              <w:top w:val="single" w:sz="2" w:space="0" w:color="auto"/>
              <w:left w:val="single" w:sz="2" w:space="0" w:color="auto"/>
              <w:bottom w:val="single" w:sz="2" w:space="0" w:color="auto"/>
              <w:right w:val="single" w:sz="2" w:space="0" w:color="auto"/>
            </w:tcBorders>
            <w:vAlign w:val="center"/>
          </w:tcPr>
          <w:p w14:paraId="7F935506" w14:textId="77777777" w:rsidR="0051190A" w:rsidRPr="00BA56FD" w:rsidRDefault="0051190A" w:rsidP="004F6214">
            <w:pPr>
              <w:jc w:val="center"/>
              <w:rPr>
                <w:sz w:val="22"/>
                <w:szCs w:val="22"/>
              </w:rPr>
            </w:pPr>
            <w:r w:rsidRPr="00BA56FD">
              <w:rPr>
                <w:sz w:val="22"/>
                <w:szCs w:val="22"/>
              </w:rPr>
              <w:t>203,01</w:t>
            </w:r>
          </w:p>
        </w:tc>
        <w:tc>
          <w:tcPr>
            <w:tcW w:w="876" w:type="dxa"/>
            <w:tcBorders>
              <w:top w:val="single" w:sz="2" w:space="0" w:color="auto"/>
              <w:left w:val="single" w:sz="2" w:space="0" w:color="auto"/>
              <w:bottom w:val="single" w:sz="2" w:space="0" w:color="auto"/>
              <w:right w:val="single" w:sz="2" w:space="0" w:color="auto"/>
            </w:tcBorders>
            <w:vAlign w:val="center"/>
          </w:tcPr>
          <w:p w14:paraId="5231D2D8" w14:textId="77777777" w:rsidR="0051190A" w:rsidRPr="00BA56FD" w:rsidRDefault="0051190A" w:rsidP="004F6214">
            <w:pPr>
              <w:jc w:val="center"/>
              <w:rPr>
                <w:sz w:val="22"/>
                <w:szCs w:val="22"/>
              </w:rPr>
            </w:pPr>
            <w:r w:rsidRPr="00BA56FD">
              <w:rPr>
                <w:sz w:val="22"/>
                <w:szCs w:val="22"/>
              </w:rPr>
              <w:t>215,80</w:t>
            </w:r>
          </w:p>
        </w:tc>
        <w:tc>
          <w:tcPr>
            <w:tcW w:w="993" w:type="dxa"/>
            <w:tcBorders>
              <w:top w:val="single" w:sz="2" w:space="0" w:color="auto"/>
              <w:left w:val="single" w:sz="2" w:space="0" w:color="auto"/>
              <w:bottom w:val="single" w:sz="2" w:space="0" w:color="auto"/>
              <w:right w:val="single" w:sz="2" w:space="0" w:color="auto"/>
            </w:tcBorders>
            <w:vAlign w:val="center"/>
          </w:tcPr>
          <w:p w14:paraId="5C72987C" w14:textId="77777777" w:rsidR="0051190A" w:rsidRPr="00BA56FD" w:rsidRDefault="0051190A" w:rsidP="004F6214">
            <w:pPr>
              <w:jc w:val="center"/>
              <w:rPr>
                <w:sz w:val="22"/>
                <w:szCs w:val="22"/>
              </w:rPr>
            </w:pPr>
            <w:r w:rsidRPr="00BA56FD">
              <w:rPr>
                <w:sz w:val="22"/>
                <w:szCs w:val="22"/>
              </w:rPr>
              <w:t>206,50</w:t>
            </w:r>
          </w:p>
        </w:tc>
        <w:tc>
          <w:tcPr>
            <w:tcW w:w="1132" w:type="dxa"/>
            <w:tcBorders>
              <w:top w:val="single" w:sz="2" w:space="0" w:color="auto"/>
              <w:left w:val="single" w:sz="2" w:space="0" w:color="auto"/>
              <w:bottom w:val="single" w:sz="2" w:space="0" w:color="auto"/>
              <w:right w:val="single" w:sz="2" w:space="0" w:color="auto"/>
            </w:tcBorders>
            <w:vAlign w:val="center"/>
          </w:tcPr>
          <w:p w14:paraId="3350BC17" w14:textId="77777777" w:rsidR="0051190A" w:rsidRPr="00BA56FD" w:rsidRDefault="0051190A" w:rsidP="004F6214">
            <w:pPr>
              <w:jc w:val="center"/>
              <w:rPr>
                <w:sz w:val="22"/>
                <w:szCs w:val="22"/>
              </w:rPr>
            </w:pPr>
            <w:r w:rsidRPr="00BA56FD">
              <w:rPr>
                <w:sz w:val="22"/>
                <w:szCs w:val="22"/>
              </w:rPr>
              <w:t>47,18</w:t>
            </w:r>
          </w:p>
        </w:tc>
        <w:tc>
          <w:tcPr>
            <w:tcW w:w="1417" w:type="dxa"/>
            <w:tcBorders>
              <w:top w:val="single" w:sz="2" w:space="0" w:color="auto"/>
              <w:left w:val="single" w:sz="2" w:space="0" w:color="auto"/>
              <w:bottom w:val="single" w:sz="2" w:space="0" w:color="auto"/>
              <w:right w:val="single" w:sz="2" w:space="0" w:color="auto"/>
            </w:tcBorders>
            <w:vAlign w:val="center"/>
          </w:tcPr>
          <w:p w14:paraId="3B4C9F8A" w14:textId="77777777" w:rsidR="0051190A" w:rsidRPr="00BA56FD" w:rsidRDefault="0051190A" w:rsidP="004F6214">
            <w:pPr>
              <w:jc w:val="center"/>
              <w:rPr>
                <w:sz w:val="22"/>
                <w:szCs w:val="22"/>
              </w:rPr>
            </w:pPr>
            <w:r w:rsidRPr="00BA56FD">
              <w:rPr>
                <w:sz w:val="22"/>
                <w:szCs w:val="22"/>
              </w:rPr>
              <w:t>2 907,19</w:t>
            </w:r>
          </w:p>
        </w:tc>
        <w:tc>
          <w:tcPr>
            <w:tcW w:w="1134" w:type="dxa"/>
            <w:shd w:val="clear" w:color="auto" w:fill="auto"/>
          </w:tcPr>
          <w:p w14:paraId="05913B2A" w14:textId="77777777" w:rsidR="0051190A" w:rsidRPr="00BA56FD" w:rsidRDefault="0051190A" w:rsidP="004F6214">
            <w:pPr>
              <w:jc w:val="center"/>
              <w:rPr>
                <w:sz w:val="22"/>
                <w:szCs w:val="22"/>
              </w:rPr>
            </w:pPr>
            <w:r w:rsidRPr="00BA56FD">
              <w:rPr>
                <w:sz w:val="22"/>
                <w:szCs w:val="22"/>
              </w:rPr>
              <w:t>х</w:t>
            </w:r>
          </w:p>
        </w:tc>
        <w:tc>
          <w:tcPr>
            <w:tcW w:w="992" w:type="dxa"/>
            <w:shd w:val="clear" w:color="auto" w:fill="auto"/>
          </w:tcPr>
          <w:p w14:paraId="2F977F6B" w14:textId="77777777" w:rsidR="0051190A" w:rsidRPr="00BA56FD" w:rsidRDefault="0051190A" w:rsidP="004F6214">
            <w:pPr>
              <w:jc w:val="center"/>
              <w:rPr>
                <w:sz w:val="22"/>
                <w:szCs w:val="22"/>
              </w:rPr>
            </w:pPr>
            <w:r w:rsidRPr="00BA56FD">
              <w:rPr>
                <w:sz w:val="22"/>
                <w:szCs w:val="22"/>
              </w:rPr>
              <w:t>х</w:t>
            </w:r>
          </w:p>
        </w:tc>
      </w:tr>
      <w:tr w:rsidR="0051190A" w:rsidRPr="0085401D" w14:paraId="3DA094AA" w14:textId="77777777" w:rsidTr="004F6214">
        <w:tc>
          <w:tcPr>
            <w:tcW w:w="1668" w:type="dxa"/>
            <w:vMerge/>
            <w:shd w:val="clear" w:color="auto" w:fill="auto"/>
          </w:tcPr>
          <w:p w14:paraId="33EB1FAE" w14:textId="77777777" w:rsidR="0051190A" w:rsidRPr="0085401D" w:rsidRDefault="0051190A" w:rsidP="004F6214">
            <w:pPr>
              <w:tabs>
                <w:tab w:val="left" w:pos="3052"/>
              </w:tabs>
              <w:ind w:left="142"/>
              <w:jc w:val="center"/>
              <w:rPr>
                <w:b/>
              </w:rPr>
            </w:pPr>
          </w:p>
        </w:tc>
        <w:tc>
          <w:tcPr>
            <w:tcW w:w="1559" w:type="dxa"/>
            <w:tcBorders>
              <w:top w:val="single" w:sz="2" w:space="0" w:color="auto"/>
              <w:left w:val="single" w:sz="2" w:space="0" w:color="auto"/>
              <w:bottom w:val="single" w:sz="2" w:space="0" w:color="auto"/>
              <w:right w:val="single" w:sz="2" w:space="0" w:color="auto"/>
            </w:tcBorders>
          </w:tcPr>
          <w:p w14:paraId="5E2B3020" w14:textId="77777777" w:rsidR="0051190A" w:rsidRPr="00BA56FD" w:rsidRDefault="0051190A" w:rsidP="004F6214">
            <w:pPr>
              <w:jc w:val="center"/>
              <w:rPr>
                <w:sz w:val="22"/>
                <w:szCs w:val="22"/>
              </w:rPr>
            </w:pPr>
            <w:r w:rsidRPr="00BA56FD">
              <w:rPr>
                <w:sz w:val="22"/>
                <w:szCs w:val="22"/>
              </w:rPr>
              <w:t>с 01.07.2024</w:t>
            </w:r>
          </w:p>
        </w:tc>
        <w:tc>
          <w:tcPr>
            <w:tcW w:w="992" w:type="dxa"/>
            <w:tcBorders>
              <w:top w:val="single" w:sz="2" w:space="0" w:color="auto"/>
              <w:left w:val="single" w:sz="2" w:space="0" w:color="auto"/>
              <w:bottom w:val="single" w:sz="2" w:space="0" w:color="auto"/>
              <w:right w:val="single" w:sz="2" w:space="0" w:color="auto"/>
            </w:tcBorders>
            <w:vAlign w:val="center"/>
          </w:tcPr>
          <w:p w14:paraId="39E21444" w14:textId="77777777" w:rsidR="0051190A" w:rsidRPr="00BA56FD" w:rsidRDefault="0051190A" w:rsidP="004F6214">
            <w:pPr>
              <w:jc w:val="center"/>
              <w:rPr>
                <w:sz w:val="22"/>
                <w:szCs w:val="22"/>
              </w:rPr>
            </w:pPr>
            <w:r w:rsidRPr="00BA56FD">
              <w:rPr>
                <w:sz w:val="22"/>
                <w:szCs w:val="22"/>
              </w:rPr>
              <w:t>290,96</w:t>
            </w:r>
          </w:p>
        </w:tc>
        <w:tc>
          <w:tcPr>
            <w:tcW w:w="876" w:type="dxa"/>
            <w:tcBorders>
              <w:top w:val="single" w:sz="2" w:space="0" w:color="auto"/>
              <w:left w:val="single" w:sz="2" w:space="0" w:color="auto"/>
              <w:bottom w:val="single" w:sz="2" w:space="0" w:color="auto"/>
              <w:right w:val="single" w:sz="2" w:space="0" w:color="auto"/>
            </w:tcBorders>
            <w:vAlign w:val="center"/>
          </w:tcPr>
          <w:p w14:paraId="313049F9" w14:textId="77777777" w:rsidR="0051190A" w:rsidRPr="00BA56FD" w:rsidRDefault="0051190A" w:rsidP="004F6214">
            <w:pPr>
              <w:jc w:val="center"/>
              <w:rPr>
                <w:sz w:val="22"/>
                <w:szCs w:val="22"/>
              </w:rPr>
            </w:pPr>
            <w:r w:rsidRPr="00BA56FD">
              <w:rPr>
                <w:sz w:val="22"/>
                <w:szCs w:val="22"/>
              </w:rPr>
              <w:t>287,65</w:t>
            </w:r>
          </w:p>
        </w:tc>
        <w:tc>
          <w:tcPr>
            <w:tcW w:w="992" w:type="dxa"/>
            <w:tcBorders>
              <w:top w:val="single" w:sz="2" w:space="0" w:color="auto"/>
              <w:left w:val="single" w:sz="2" w:space="0" w:color="auto"/>
              <w:bottom w:val="single" w:sz="2" w:space="0" w:color="auto"/>
              <w:right w:val="single" w:sz="2" w:space="0" w:color="auto"/>
            </w:tcBorders>
            <w:vAlign w:val="center"/>
          </w:tcPr>
          <w:p w14:paraId="2492A40F" w14:textId="77777777" w:rsidR="0051190A" w:rsidRPr="00BA56FD" w:rsidRDefault="0051190A" w:rsidP="004F6214">
            <w:pPr>
              <w:jc w:val="center"/>
              <w:rPr>
                <w:sz w:val="22"/>
                <w:szCs w:val="22"/>
              </w:rPr>
            </w:pPr>
            <w:r w:rsidRPr="00BA56FD">
              <w:rPr>
                <w:sz w:val="22"/>
                <w:szCs w:val="22"/>
              </w:rPr>
              <w:t>305,86</w:t>
            </w:r>
          </w:p>
        </w:tc>
        <w:tc>
          <w:tcPr>
            <w:tcW w:w="992" w:type="dxa"/>
            <w:tcBorders>
              <w:top w:val="single" w:sz="2" w:space="0" w:color="auto"/>
              <w:left w:val="single" w:sz="2" w:space="0" w:color="auto"/>
              <w:bottom w:val="single" w:sz="2" w:space="0" w:color="auto"/>
              <w:right w:val="single" w:sz="2" w:space="0" w:color="auto"/>
            </w:tcBorders>
            <w:vAlign w:val="center"/>
          </w:tcPr>
          <w:p w14:paraId="28AC9BAF" w14:textId="77777777" w:rsidR="0051190A" w:rsidRPr="00BA56FD" w:rsidRDefault="0051190A" w:rsidP="004F6214">
            <w:pPr>
              <w:jc w:val="center"/>
              <w:rPr>
                <w:sz w:val="22"/>
                <w:szCs w:val="22"/>
              </w:rPr>
            </w:pPr>
            <w:r w:rsidRPr="00BA56FD">
              <w:rPr>
                <w:sz w:val="22"/>
                <w:szCs w:val="22"/>
              </w:rPr>
              <w:t>292,62</w:t>
            </w:r>
          </w:p>
        </w:tc>
        <w:tc>
          <w:tcPr>
            <w:tcW w:w="992" w:type="dxa"/>
            <w:tcBorders>
              <w:top w:val="single" w:sz="2" w:space="0" w:color="auto"/>
              <w:left w:val="single" w:sz="2" w:space="0" w:color="auto"/>
              <w:bottom w:val="single" w:sz="2" w:space="0" w:color="auto"/>
              <w:right w:val="single" w:sz="2" w:space="0" w:color="auto"/>
            </w:tcBorders>
            <w:vAlign w:val="center"/>
          </w:tcPr>
          <w:p w14:paraId="00DD3FF3" w14:textId="77777777" w:rsidR="0051190A" w:rsidRPr="00BA56FD" w:rsidRDefault="0051190A" w:rsidP="004F6214">
            <w:pPr>
              <w:jc w:val="center"/>
              <w:rPr>
                <w:sz w:val="22"/>
                <w:szCs w:val="22"/>
              </w:rPr>
            </w:pPr>
            <w:r w:rsidRPr="00BA56FD">
              <w:rPr>
                <w:sz w:val="22"/>
                <w:szCs w:val="22"/>
              </w:rPr>
              <w:t>242,47</w:t>
            </w:r>
          </w:p>
        </w:tc>
        <w:tc>
          <w:tcPr>
            <w:tcW w:w="876" w:type="dxa"/>
            <w:tcBorders>
              <w:top w:val="single" w:sz="2" w:space="0" w:color="auto"/>
              <w:left w:val="single" w:sz="2" w:space="0" w:color="auto"/>
              <w:bottom w:val="single" w:sz="2" w:space="0" w:color="auto"/>
              <w:right w:val="single" w:sz="2" w:space="0" w:color="auto"/>
            </w:tcBorders>
            <w:vAlign w:val="center"/>
          </w:tcPr>
          <w:p w14:paraId="42EB09AB" w14:textId="77777777" w:rsidR="0051190A" w:rsidRPr="00BA56FD" w:rsidRDefault="0051190A" w:rsidP="004F6214">
            <w:pPr>
              <w:jc w:val="center"/>
              <w:rPr>
                <w:sz w:val="22"/>
                <w:szCs w:val="22"/>
              </w:rPr>
            </w:pPr>
            <w:r w:rsidRPr="00BA56FD">
              <w:rPr>
                <w:sz w:val="22"/>
                <w:szCs w:val="22"/>
              </w:rPr>
              <w:t>239,71</w:t>
            </w:r>
          </w:p>
        </w:tc>
        <w:tc>
          <w:tcPr>
            <w:tcW w:w="876" w:type="dxa"/>
            <w:tcBorders>
              <w:top w:val="single" w:sz="2" w:space="0" w:color="auto"/>
              <w:left w:val="single" w:sz="2" w:space="0" w:color="auto"/>
              <w:bottom w:val="single" w:sz="2" w:space="0" w:color="auto"/>
              <w:right w:val="single" w:sz="2" w:space="0" w:color="auto"/>
            </w:tcBorders>
            <w:vAlign w:val="center"/>
          </w:tcPr>
          <w:p w14:paraId="4DDECE65" w14:textId="77777777" w:rsidR="0051190A" w:rsidRPr="00BA56FD" w:rsidRDefault="0051190A" w:rsidP="004F6214">
            <w:pPr>
              <w:jc w:val="center"/>
              <w:rPr>
                <w:sz w:val="22"/>
                <w:szCs w:val="22"/>
              </w:rPr>
            </w:pPr>
            <w:r w:rsidRPr="00BA56FD">
              <w:rPr>
                <w:sz w:val="22"/>
                <w:szCs w:val="22"/>
              </w:rPr>
              <w:t>254,88</w:t>
            </w:r>
          </w:p>
        </w:tc>
        <w:tc>
          <w:tcPr>
            <w:tcW w:w="993" w:type="dxa"/>
            <w:tcBorders>
              <w:top w:val="single" w:sz="2" w:space="0" w:color="auto"/>
              <w:left w:val="single" w:sz="2" w:space="0" w:color="auto"/>
              <w:bottom w:val="single" w:sz="2" w:space="0" w:color="auto"/>
              <w:right w:val="single" w:sz="2" w:space="0" w:color="auto"/>
            </w:tcBorders>
            <w:vAlign w:val="center"/>
          </w:tcPr>
          <w:p w14:paraId="77A0E5DC" w14:textId="77777777" w:rsidR="0051190A" w:rsidRPr="00BA56FD" w:rsidRDefault="0051190A" w:rsidP="004F6214">
            <w:pPr>
              <w:jc w:val="center"/>
              <w:rPr>
                <w:sz w:val="22"/>
                <w:szCs w:val="22"/>
              </w:rPr>
            </w:pPr>
            <w:r w:rsidRPr="00BA56FD">
              <w:rPr>
                <w:sz w:val="22"/>
                <w:szCs w:val="22"/>
              </w:rPr>
              <w:t>243,85</w:t>
            </w:r>
          </w:p>
        </w:tc>
        <w:tc>
          <w:tcPr>
            <w:tcW w:w="1132" w:type="dxa"/>
            <w:tcBorders>
              <w:top w:val="single" w:sz="2" w:space="0" w:color="auto"/>
              <w:left w:val="single" w:sz="2" w:space="0" w:color="auto"/>
              <w:bottom w:val="single" w:sz="2" w:space="0" w:color="auto"/>
              <w:right w:val="single" w:sz="2" w:space="0" w:color="auto"/>
            </w:tcBorders>
            <w:vAlign w:val="center"/>
          </w:tcPr>
          <w:p w14:paraId="729F1BB6" w14:textId="77777777" w:rsidR="0051190A" w:rsidRPr="00BA56FD" w:rsidRDefault="0051190A" w:rsidP="004F6214">
            <w:pPr>
              <w:jc w:val="center"/>
              <w:rPr>
                <w:sz w:val="22"/>
                <w:szCs w:val="22"/>
              </w:rPr>
            </w:pPr>
            <w:r w:rsidRPr="00BA56FD">
              <w:rPr>
                <w:sz w:val="22"/>
                <w:szCs w:val="22"/>
              </w:rPr>
              <w:t>54,90</w:t>
            </w:r>
          </w:p>
        </w:tc>
        <w:tc>
          <w:tcPr>
            <w:tcW w:w="1417" w:type="dxa"/>
            <w:tcBorders>
              <w:top w:val="single" w:sz="2" w:space="0" w:color="auto"/>
              <w:left w:val="single" w:sz="2" w:space="0" w:color="auto"/>
              <w:bottom w:val="single" w:sz="2" w:space="0" w:color="auto"/>
              <w:right w:val="single" w:sz="2" w:space="0" w:color="auto"/>
            </w:tcBorders>
            <w:vAlign w:val="center"/>
          </w:tcPr>
          <w:p w14:paraId="5CF6F972" w14:textId="77777777" w:rsidR="0051190A" w:rsidRPr="00BA56FD" w:rsidRDefault="0051190A" w:rsidP="004F6214">
            <w:pPr>
              <w:jc w:val="center"/>
              <w:rPr>
                <w:sz w:val="22"/>
                <w:szCs w:val="22"/>
              </w:rPr>
            </w:pPr>
            <w:r w:rsidRPr="00BA56FD">
              <w:rPr>
                <w:sz w:val="22"/>
                <w:szCs w:val="22"/>
              </w:rPr>
              <w:t>3 447,87</w:t>
            </w:r>
          </w:p>
        </w:tc>
        <w:tc>
          <w:tcPr>
            <w:tcW w:w="1134" w:type="dxa"/>
            <w:shd w:val="clear" w:color="auto" w:fill="auto"/>
          </w:tcPr>
          <w:p w14:paraId="09CC6CA6" w14:textId="77777777" w:rsidR="0051190A" w:rsidRPr="00BA56FD" w:rsidRDefault="0051190A" w:rsidP="004F6214">
            <w:pPr>
              <w:jc w:val="center"/>
              <w:rPr>
                <w:sz w:val="22"/>
                <w:szCs w:val="22"/>
              </w:rPr>
            </w:pPr>
            <w:r w:rsidRPr="00BA56FD">
              <w:rPr>
                <w:sz w:val="22"/>
                <w:szCs w:val="22"/>
              </w:rPr>
              <w:t>х</w:t>
            </w:r>
          </w:p>
        </w:tc>
        <w:tc>
          <w:tcPr>
            <w:tcW w:w="992" w:type="dxa"/>
            <w:shd w:val="clear" w:color="auto" w:fill="auto"/>
          </w:tcPr>
          <w:p w14:paraId="0270D4CE" w14:textId="77777777" w:rsidR="0051190A" w:rsidRPr="00BA56FD" w:rsidRDefault="0051190A" w:rsidP="004F6214">
            <w:pPr>
              <w:jc w:val="center"/>
              <w:rPr>
                <w:sz w:val="22"/>
                <w:szCs w:val="22"/>
              </w:rPr>
            </w:pPr>
            <w:r w:rsidRPr="00BA56FD">
              <w:rPr>
                <w:sz w:val="22"/>
                <w:szCs w:val="22"/>
              </w:rPr>
              <w:t>х</w:t>
            </w:r>
          </w:p>
        </w:tc>
      </w:tr>
      <w:tr w:rsidR="0051190A" w:rsidRPr="0085401D" w14:paraId="4443D771" w14:textId="77777777" w:rsidTr="004F6214">
        <w:tc>
          <w:tcPr>
            <w:tcW w:w="1668" w:type="dxa"/>
            <w:vMerge/>
            <w:shd w:val="clear" w:color="auto" w:fill="auto"/>
          </w:tcPr>
          <w:p w14:paraId="54740F95" w14:textId="77777777" w:rsidR="0051190A" w:rsidRPr="0085401D" w:rsidRDefault="0051190A" w:rsidP="004F6214">
            <w:pPr>
              <w:tabs>
                <w:tab w:val="left" w:pos="3052"/>
              </w:tabs>
              <w:ind w:left="142"/>
              <w:jc w:val="center"/>
              <w:rPr>
                <w:b/>
              </w:rPr>
            </w:pPr>
          </w:p>
        </w:tc>
        <w:tc>
          <w:tcPr>
            <w:tcW w:w="1559" w:type="dxa"/>
            <w:tcBorders>
              <w:top w:val="single" w:sz="4" w:space="0" w:color="auto"/>
              <w:left w:val="single" w:sz="4" w:space="0" w:color="auto"/>
              <w:bottom w:val="single" w:sz="4" w:space="0" w:color="auto"/>
              <w:right w:val="single" w:sz="4" w:space="0" w:color="auto"/>
            </w:tcBorders>
            <w:vAlign w:val="center"/>
          </w:tcPr>
          <w:p w14:paraId="03869F19" w14:textId="77777777" w:rsidR="0051190A" w:rsidRPr="00BA56FD" w:rsidRDefault="0051190A" w:rsidP="004F6214">
            <w:pPr>
              <w:jc w:val="center"/>
              <w:rPr>
                <w:sz w:val="22"/>
                <w:szCs w:val="22"/>
              </w:rPr>
            </w:pPr>
            <w:r w:rsidRPr="00BA56FD">
              <w:rPr>
                <w:sz w:val="22"/>
                <w:szCs w:val="22"/>
              </w:rPr>
              <w:t>с 01.01.2025</w:t>
            </w:r>
          </w:p>
        </w:tc>
        <w:tc>
          <w:tcPr>
            <w:tcW w:w="992" w:type="dxa"/>
            <w:tcBorders>
              <w:top w:val="single" w:sz="4" w:space="0" w:color="auto"/>
              <w:left w:val="single" w:sz="4" w:space="0" w:color="auto"/>
              <w:bottom w:val="single" w:sz="4" w:space="0" w:color="auto"/>
              <w:right w:val="single" w:sz="4" w:space="0" w:color="auto"/>
            </w:tcBorders>
            <w:vAlign w:val="center"/>
          </w:tcPr>
          <w:p w14:paraId="5E923EFF" w14:textId="77777777" w:rsidR="0051190A" w:rsidRPr="00BA56FD" w:rsidRDefault="0051190A" w:rsidP="004F6214">
            <w:pPr>
              <w:jc w:val="center"/>
              <w:rPr>
                <w:sz w:val="22"/>
                <w:szCs w:val="22"/>
              </w:rPr>
            </w:pPr>
            <w:r w:rsidRPr="00BA56FD">
              <w:rPr>
                <w:sz w:val="22"/>
                <w:szCs w:val="22"/>
              </w:rPr>
              <w:t>290,96</w:t>
            </w:r>
          </w:p>
        </w:tc>
        <w:tc>
          <w:tcPr>
            <w:tcW w:w="876" w:type="dxa"/>
            <w:tcBorders>
              <w:top w:val="single" w:sz="4" w:space="0" w:color="auto"/>
              <w:left w:val="single" w:sz="4" w:space="0" w:color="auto"/>
              <w:bottom w:val="single" w:sz="4" w:space="0" w:color="auto"/>
              <w:right w:val="single" w:sz="4" w:space="0" w:color="auto"/>
            </w:tcBorders>
            <w:vAlign w:val="center"/>
          </w:tcPr>
          <w:p w14:paraId="2B87B054" w14:textId="77777777" w:rsidR="0051190A" w:rsidRPr="00BA56FD" w:rsidRDefault="0051190A" w:rsidP="004F6214">
            <w:pPr>
              <w:jc w:val="center"/>
              <w:rPr>
                <w:sz w:val="22"/>
                <w:szCs w:val="22"/>
              </w:rPr>
            </w:pPr>
            <w:r w:rsidRPr="00BA56FD">
              <w:rPr>
                <w:sz w:val="22"/>
                <w:szCs w:val="22"/>
              </w:rPr>
              <w:t>287,65</w:t>
            </w:r>
          </w:p>
        </w:tc>
        <w:tc>
          <w:tcPr>
            <w:tcW w:w="992" w:type="dxa"/>
            <w:tcBorders>
              <w:top w:val="single" w:sz="4" w:space="0" w:color="auto"/>
              <w:left w:val="single" w:sz="4" w:space="0" w:color="auto"/>
              <w:bottom w:val="single" w:sz="4" w:space="0" w:color="auto"/>
              <w:right w:val="single" w:sz="4" w:space="0" w:color="auto"/>
            </w:tcBorders>
            <w:vAlign w:val="center"/>
          </w:tcPr>
          <w:p w14:paraId="0F844B61" w14:textId="77777777" w:rsidR="0051190A" w:rsidRPr="00BA56FD" w:rsidRDefault="0051190A" w:rsidP="004F6214">
            <w:pPr>
              <w:jc w:val="center"/>
              <w:rPr>
                <w:sz w:val="22"/>
                <w:szCs w:val="22"/>
              </w:rPr>
            </w:pPr>
            <w:r w:rsidRPr="00BA56FD">
              <w:rPr>
                <w:sz w:val="22"/>
                <w:szCs w:val="22"/>
              </w:rPr>
              <w:t>305,86</w:t>
            </w:r>
          </w:p>
        </w:tc>
        <w:tc>
          <w:tcPr>
            <w:tcW w:w="992" w:type="dxa"/>
            <w:tcBorders>
              <w:top w:val="single" w:sz="4" w:space="0" w:color="auto"/>
              <w:left w:val="single" w:sz="4" w:space="0" w:color="auto"/>
              <w:bottom w:val="single" w:sz="4" w:space="0" w:color="auto"/>
              <w:right w:val="single" w:sz="4" w:space="0" w:color="auto"/>
            </w:tcBorders>
            <w:vAlign w:val="center"/>
          </w:tcPr>
          <w:p w14:paraId="614C78F1" w14:textId="77777777" w:rsidR="0051190A" w:rsidRPr="00BA56FD" w:rsidRDefault="0051190A" w:rsidP="004F6214">
            <w:pPr>
              <w:jc w:val="center"/>
              <w:rPr>
                <w:sz w:val="22"/>
                <w:szCs w:val="22"/>
              </w:rPr>
            </w:pPr>
            <w:r w:rsidRPr="00BA56FD">
              <w:rPr>
                <w:sz w:val="22"/>
                <w:szCs w:val="22"/>
              </w:rPr>
              <w:t>292,62</w:t>
            </w:r>
          </w:p>
        </w:tc>
        <w:tc>
          <w:tcPr>
            <w:tcW w:w="992" w:type="dxa"/>
            <w:tcBorders>
              <w:top w:val="single" w:sz="4" w:space="0" w:color="auto"/>
              <w:left w:val="single" w:sz="4" w:space="0" w:color="auto"/>
              <w:bottom w:val="single" w:sz="4" w:space="0" w:color="auto"/>
              <w:right w:val="single" w:sz="4" w:space="0" w:color="auto"/>
            </w:tcBorders>
            <w:vAlign w:val="center"/>
          </w:tcPr>
          <w:p w14:paraId="4DC891F0" w14:textId="77777777" w:rsidR="0051190A" w:rsidRPr="00BA56FD" w:rsidRDefault="0051190A" w:rsidP="004F6214">
            <w:pPr>
              <w:jc w:val="center"/>
              <w:rPr>
                <w:sz w:val="22"/>
                <w:szCs w:val="22"/>
              </w:rPr>
            </w:pPr>
            <w:r w:rsidRPr="00BA56FD">
              <w:rPr>
                <w:sz w:val="22"/>
                <w:szCs w:val="22"/>
              </w:rPr>
              <w:t>242,47</w:t>
            </w:r>
          </w:p>
        </w:tc>
        <w:tc>
          <w:tcPr>
            <w:tcW w:w="876" w:type="dxa"/>
            <w:tcBorders>
              <w:top w:val="single" w:sz="4" w:space="0" w:color="auto"/>
              <w:left w:val="single" w:sz="4" w:space="0" w:color="auto"/>
              <w:bottom w:val="single" w:sz="4" w:space="0" w:color="auto"/>
              <w:right w:val="single" w:sz="4" w:space="0" w:color="auto"/>
            </w:tcBorders>
            <w:vAlign w:val="center"/>
          </w:tcPr>
          <w:p w14:paraId="22937C9B" w14:textId="77777777" w:rsidR="0051190A" w:rsidRPr="00BA56FD" w:rsidRDefault="0051190A" w:rsidP="004F6214">
            <w:pPr>
              <w:jc w:val="center"/>
              <w:rPr>
                <w:sz w:val="22"/>
                <w:szCs w:val="22"/>
              </w:rPr>
            </w:pPr>
            <w:r w:rsidRPr="00BA56FD">
              <w:rPr>
                <w:sz w:val="22"/>
                <w:szCs w:val="22"/>
              </w:rPr>
              <w:t>239,71</w:t>
            </w:r>
          </w:p>
        </w:tc>
        <w:tc>
          <w:tcPr>
            <w:tcW w:w="876" w:type="dxa"/>
            <w:tcBorders>
              <w:top w:val="single" w:sz="4" w:space="0" w:color="auto"/>
              <w:left w:val="single" w:sz="4" w:space="0" w:color="auto"/>
              <w:bottom w:val="single" w:sz="4" w:space="0" w:color="auto"/>
              <w:right w:val="single" w:sz="4" w:space="0" w:color="auto"/>
            </w:tcBorders>
            <w:vAlign w:val="center"/>
          </w:tcPr>
          <w:p w14:paraId="0F2006AD" w14:textId="77777777" w:rsidR="0051190A" w:rsidRPr="00BA56FD" w:rsidRDefault="0051190A" w:rsidP="004F6214">
            <w:pPr>
              <w:jc w:val="center"/>
              <w:rPr>
                <w:sz w:val="22"/>
                <w:szCs w:val="22"/>
              </w:rPr>
            </w:pPr>
            <w:r w:rsidRPr="00BA56FD">
              <w:rPr>
                <w:sz w:val="22"/>
                <w:szCs w:val="22"/>
              </w:rPr>
              <w:t>254,88</w:t>
            </w:r>
          </w:p>
        </w:tc>
        <w:tc>
          <w:tcPr>
            <w:tcW w:w="993" w:type="dxa"/>
            <w:tcBorders>
              <w:top w:val="single" w:sz="4" w:space="0" w:color="auto"/>
              <w:left w:val="single" w:sz="4" w:space="0" w:color="auto"/>
              <w:bottom w:val="single" w:sz="4" w:space="0" w:color="auto"/>
              <w:right w:val="single" w:sz="4" w:space="0" w:color="auto"/>
            </w:tcBorders>
            <w:vAlign w:val="center"/>
          </w:tcPr>
          <w:p w14:paraId="5AACCF72" w14:textId="77777777" w:rsidR="0051190A" w:rsidRPr="00BA56FD" w:rsidRDefault="0051190A" w:rsidP="004F6214">
            <w:pPr>
              <w:jc w:val="center"/>
              <w:rPr>
                <w:sz w:val="22"/>
                <w:szCs w:val="22"/>
              </w:rPr>
            </w:pPr>
            <w:r w:rsidRPr="00BA56FD">
              <w:rPr>
                <w:sz w:val="22"/>
                <w:szCs w:val="22"/>
              </w:rPr>
              <w:t>243,85</w:t>
            </w:r>
          </w:p>
        </w:tc>
        <w:tc>
          <w:tcPr>
            <w:tcW w:w="1132" w:type="dxa"/>
            <w:tcBorders>
              <w:top w:val="single" w:sz="4" w:space="0" w:color="auto"/>
              <w:left w:val="single" w:sz="4" w:space="0" w:color="auto"/>
              <w:bottom w:val="single" w:sz="4" w:space="0" w:color="auto"/>
              <w:right w:val="single" w:sz="4" w:space="0" w:color="auto"/>
            </w:tcBorders>
            <w:vAlign w:val="center"/>
          </w:tcPr>
          <w:p w14:paraId="329F35E3" w14:textId="77777777" w:rsidR="0051190A" w:rsidRPr="00BA56FD" w:rsidRDefault="0051190A" w:rsidP="004F6214">
            <w:pPr>
              <w:jc w:val="center"/>
              <w:rPr>
                <w:sz w:val="22"/>
                <w:szCs w:val="22"/>
              </w:rPr>
            </w:pPr>
            <w:r w:rsidRPr="00BA56FD">
              <w:rPr>
                <w:sz w:val="22"/>
                <w:szCs w:val="22"/>
              </w:rPr>
              <w:t>54,90</w:t>
            </w:r>
          </w:p>
        </w:tc>
        <w:tc>
          <w:tcPr>
            <w:tcW w:w="1417" w:type="dxa"/>
            <w:tcBorders>
              <w:top w:val="single" w:sz="4" w:space="0" w:color="auto"/>
              <w:left w:val="single" w:sz="4" w:space="0" w:color="auto"/>
              <w:bottom w:val="single" w:sz="4" w:space="0" w:color="auto"/>
              <w:right w:val="single" w:sz="4" w:space="0" w:color="auto"/>
            </w:tcBorders>
            <w:vAlign w:val="center"/>
          </w:tcPr>
          <w:p w14:paraId="20E30767" w14:textId="77777777" w:rsidR="0051190A" w:rsidRPr="00BA56FD" w:rsidRDefault="0051190A" w:rsidP="004F6214">
            <w:pPr>
              <w:jc w:val="center"/>
              <w:rPr>
                <w:sz w:val="22"/>
                <w:szCs w:val="22"/>
              </w:rPr>
            </w:pPr>
            <w:r w:rsidRPr="00BA56FD">
              <w:rPr>
                <w:sz w:val="22"/>
                <w:szCs w:val="22"/>
              </w:rPr>
              <w:t>3 447,87</w:t>
            </w:r>
          </w:p>
        </w:tc>
        <w:tc>
          <w:tcPr>
            <w:tcW w:w="1134" w:type="dxa"/>
            <w:shd w:val="clear" w:color="auto" w:fill="auto"/>
          </w:tcPr>
          <w:p w14:paraId="409FCE43" w14:textId="77777777" w:rsidR="0051190A" w:rsidRPr="00BA56FD" w:rsidRDefault="0051190A" w:rsidP="004F6214">
            <w:pPr>
              <w:jc w:val="center"/>
              <w:rPr>
                <w:sz w:val="22"/>
                <w:szCs w:val="22"/>
              </w:rPr>
            </w:pPr>
            <w:r w:rsidRPr="00BA56FD">
              <w:rPr>
                <w:sz w:val="22"/>
                <w:szCs w:val="22"/>
              </w:rPr>
              <w:t>х</w:t>
            </w:r>
          </w:p>
        </w:tc>
        <w:tc>
          <w:tcPr>
            <w:tcW w:w="992" w:type="dxa"/>
            <w:shd w:val="clear" w:color="auto" w:fill="auto"/>
          </w:tcPr>
          <w:p w14:paraId="4DB8C3FE" w14:textId="77777777" w:rsidR="0051190A" w:rsidRPr="00BA56FD" w:rsidRDefault="0051190A" w:rsidP="004F6214">
            <w:pPr>
              <w:jc w:val="center"/>
              <w:rPr>
                <w:sz w:val="22"/>
                <w:szCs w:val="22"/>
              </w:rPr>
            </w:pPr>
            <w:r w:rsidRPr="00BA56FD">
              <w:rPr>
                <w:sz w:val="22"/>
                <w:szCs w:val="22"/>
              </w:rPr>
              <w:t>х</w:t>
            </w:r>
          </w:p>
        </w:tc>
      </w:tr>
      <w:tr w:rsidR="0051190A" w:rsidRPr="0085401D" w14:paraId="7FEE3858" w14:textId="77777777" w:rsidTr="004F6214">
        <w:tc>
          <w:tcPr>
            <w:tcW w:w="1668" w:type="dxa"/>
            <w:vMerge/>
            <w:shd w:val="clear" w:color="auto" w:fill="auto"/>
          </w:tcPr>
          <w:p w14:paraId="79ACE0AA" w14:textId="77777777" w:rsidR="0051190A" w:rsidRPr="0085401D" w:rsidRDefault="0051190A" w:rsidP="004F6214">
            <w:pPr>
              <w:tabs>
                <w:tab w:val="left" w:pos="3052"/>
              </w:tabs>
              <w:ind w:left="142"/>
              <w:jc w:val="center"/>
              <w:rPr>
                <w:b/>
              </w:rPr>
            </w:pPr>
          </w:p>
        </w:tc>
        <w:tc>
          <w:tcPr>
            <w:tcW w:w="1559" w:type="dxa"/>
            <w:tcBorders>
              <w:top w:val="single" w:sz="4" w:space="0" w:color="auto"/>
              <w:left w:val="single" w:sz="4" w:space="0" w:color="auto"/>
              <w:bottom w:val="single" w:sz="4" w:space="0" w:color="auto"/>
              <w:right w:val="single" w:sz="4" w:space="0" w:color="auto"/>
            </w:tcBorders>
            <w:vAlign w:val="center"/>
          </w:tcPr>
          <w:p w14:paraId="7833D90F" w14:textId="77777777" w:rsidR="0051190A" w:rsidRPr="00BA56FD" w:rsidRDefault="0051190A" w:rsidP="004F6214">
            <w:pPr>
              <w:jc w:val="center"/>
              <w:rPr>
                <w:sz w:val="22"/>
                <w:szCs w:val="22"/>
              </w:rPr>
            </w:pPr>
            <w:r w:rsidRPr="00BA56FD">
              <w:rPr>
                <w:sz w:val="22"/>
                <w:szCs w:val="22"/>
              </w:rPr>
              <w:t>с 01.07.2025</w:t>
            </w:r>
          </w:p>
        </w:tc>
        <w:tc>
          <w:tcPr>
            <w:tcW w:w="992" w:type="dxa"/>
            <w:tcBorders>
              <w:top w:val="single" w:sz="4" w:space="0" w:color="auto"/>
              <w:left w:val="single" w:sz="4" w:space="0" w:color="auto"/>
              <w:bottom w:val="single" w:sz="4" w:space="0" w:color="auto"/>
              <w:right w:val="single" w:sz="4" w:space="0" w:color="auto"/>
            </w:tcBorders>
            <w:vAlign w:val="center"/>
          </w:tcPr>
          <w:p w14:paraId="781B05AA" w14:textId="77777777" w:rsidR="0051190A" w:rsidRPr="00BA56FD" w:rsidRDefault="0051190A" w:rsidP="004F6214">
            <w:pPr>
              <w:jc w:val="center"/>
              <w:rPr>
                <w:sz w:val="22"/>
                <w:szCs w:val="22"/>
              </w:rPr>
            </w:pPr>
            <w:r w:rsidRPr="00BA56FD">
              <w:rPr>
                <w:sz w:val="22"/>
                <w:szCs w:val="22"/>
              </w:rPr>
              <w:t>254,82</w:t>
            </w:r>
          </w:p>
        </w:tc>
        <w:tc>
          <w:tcPr>
            <w:tcW w:w="876" w:type="dxa"/>
            <w:tcBorders>
              <w:top w:val="single" w:sz="4" w:space="0" w:color="auto"/>
              <w:left w:val="single" w:sz="4" w:space="0" w:color="auto"/>
              <w:bottom w:val="single" w:sz="4" w:space="0" w:color="auto"/>
              <w:right w:val="single" w:sz="4" w:space="0" w:color="auto"/>
            </w:tcBorders>
            <w:vAlign w:val="center"/>
          </w:tcPr>
          <w:p w14:paraId="3FB53648" w14:textId="77777777" w:rsidR="0051190A" w:rsidRPr="00BA56FD" w:rsidRDefault="0051190A" w:rsidP="004F6214">
            <w:pPr>
              <w:jc w:val="center"/>
              <w:rPr>
                <w:sz w:val="22"/>
                <w:szCs w:val="22"/>
              </w:rPr>
            </w:pPr>
            <w:r w:rsidRPr="00BA56FD">
              <w:rPr>
                <w:sz w:val="22"/>
                <w:szCs w:val="22"/>
              </w:rPr>
              <w:t>251,95</w:t>
            </w:r>
          </w:p>
        </w:tc>
        <w:tc>
          <w:tcPr>
            <w:tcW w:w="992" w:type="dxa"/>
            <w:tcBorders>
              <w:top w:val="single" w:sz="4" w:space="0" w:color="auto"/>
              <w:left w:val="single" w:sz="4" w:space="0" w:color="auto"/>
              <w:bottom w:val="single" w:sz="4" w:space="0" w:color="auto"/>
              <w:right w:val="single" w:sz="4" w:space="0" w:color="auto"/>
            </w:tcBorders>
            <w:vAlign w:val="center"/>
          </w:tcPr>
          <w:p w14:paraId="25F034CF" w14:textId="77777777" w:rsidR="0051190A" w:rsidRPr="00BA56FD" w:rsidRDefault="0051190A" w:rsidP="004F6214">
            <w:pPr>
              <w:jc w:val="center"/>
              <w:rPr>
                <w:sz w:val="22"/>
                <w:szCs w:val="22"/>
              </w:rPr>
            </w:pPr>
            <w:r w:rsidRPr="00BA56FD">
              <w:rPr>
                <w:sz w:val="22"/>
                <w:szCs w:val="22"/>
              </w:rPr>
              <w:t>267,75</w:t>
            </w:r>
          </w:p>
        </w:tc>
        <w:tc>
          <w:tcPr>
            <w:tcW w:w="992" w:type="dxa"/>
            <w:tcBorders>
              <w:top w:val="single" w:sz="4" w:space="0" w:color="auto"/>
              <w:left w:val="single" w:sz="4" w:space="0" w:color="auto"/>
              <w:bottom w:val="single" w:sz="4" w:space="0" w:color="auto"/>
              <w:right w:val="single" w:sz="4" w:space="0" w:color="auto"/>
            </w:tcBorders>
            <w:vAlign w:val="center"/>
          </w:tcPr>
          <w:p w14:paraId="0B26BC13" w14:textId="77777777" w:rsidR="0051190A" w:rsidRPr="00BA56FD" w:rsidRDefault="0051190A" w:rsidP="004F6214">
            <w:pPr>
              <w:jc w:val="center"/>
              <w:rPr>
                <w:sz w:val="22"/>
                <w:szCs w:val="22"/>
              </w:rPr>
            </w:pPr>
            <w:r w:rsidRPr="00BA56FD">
              <w:rPr>
                <w:sz w:val="22"/>
                <w:szCs w:val="22"/>
              </w:rPr>
              <w:t>256,26</w:t>
            </w:r>
          </w:p>
        </w:tc>
        <w:tc>
          <w:tcPr>
            <w:tcW w:w="992" w:type="dxa"/>
            <w:tcBorders>
              <w:top w:val="single" w:sz="4" w:space="0" w:color="auto"/>
              <w:left w:val="single" w:sz="4" w:space="0" w:color="auto"/>
              <w:bottom w:val="single" w:sz="4" w:space="0" w:color="auto"/>
              <w:right w:val="single" w:sz="4" w:space="0" w:color="auto"/>
            </w:tcBorders>
            <w:vAlign w:val="center"/>
          </w:tcPr>
          <w:p w14:paraId="6809D454" w14:textId="77777777" w:rsidR="0051190A" w:rsidRPr="00BA56FD" w:rsidRDefault="0051190A" w:rsidP="004F6214">
            <w:pPr>
              <w:jc w:val="center"/>
              <w:rPr>
                <w:sz w:val="22"/>
                <w:szCs w:val="22"/>
              </w:rPr>
            </w:pPr>
            <w:r w:rsidRPr="00BA56FD">
              <w:rPr>
                <w:sz w:val="22"/>
                <w:szCs w:val="22"/>
              </w:rPr>
              <w:t>212,35</w:t>
            </w:r>
          </w:p>
        </w:tc>
        <w:tc>
          <w:tcPr>
            <w:tcW w:w="876" w:type="dxa"/>
            <w:tcBorders>
              <w:top w:val="single" w:sz="4" w:space="0" w:color="auto"/>
              <w:left w:val="single" w:sz="4" w:space="0" w:color="auto"/>
              <w:bottom w:val="single" w:sz="4" w:space="0" w:color="auto"/>
              <w:right w:val="single" w:sz="4" w:space="0" w:color="auto"/>
            </w:tcBorders>
            <w:vAlign w:val="center"/>
          </w:tcPr>
          <w:p w14:paraId="5C2399E4" w14:textId="77777777" w:rsidR="0051190A" w:rsidRPr="00BA56FD" w:rsidRDefault="0051190A" w:rsidP="004F6214">
            <w:pPr>
              <w:jc w:val="center"/>
              <w:rPr>
                <w:sz w:val="22"/>
                <w:szCs w:val="22"/>
              </w:rPr>
            </w:pPr>
            <w:r w:rsidRPr="00BA56FD">
              <w:rPr>
                <w:sz w:val="22"/>
                <w:szCs w:val="22"/>
              </w:rPr>
              <w:t>209,96</w:t>
            </w:r>
          </w:p>
        </w:tc>
        <w:tc>
          <w:tcPr>
            <w:tcW w:w="876" w:type="dxa"/>
            <w:tcBorders>
              <w:top w:val="single" w:sz="4" w:space="0" w:color="auto"/>
              <w:left w:val="single" w:sz="4" w:space="0" w:color="auto"/>
              <w:bottom w:val="single" w:sz="4" w:space="0" w:color="auto"/>
              <w:right w:val="single" w:sz="4" w:space="0" w:color="auto"/>
            </w:tcBorders>
            <w:vAlign w:val="center"/>
          </w:tcPr>
          <w:p w14:paraId="5CD3B7F0" w14:textId="77777777" w:rsidR="0051190A" w:rsidRPr="00BA56FD" w:rsidRDefault="0051190A" w:rsidP="004F6214">
            <w:pPr>
              <w:jc w:val="center"/>
              <w:rPr>
                <w:sz w:val="22"/>
                <w:szCs w:val="22"/>
              </w:rPr>
            </w:pPr>
            <w:r w:rsidRPr="00BA56FD">
              <w:rPr>
                <w:sz w:val="22"/>
                <w:szCs w:val="22"/>
              </w:rPr>
              <w:t>223,12</w:t>
            </w:r>
          </w:p>
        </w:tc>
        <w:tc>
          <w:tcPr>
            <w:tcW w:w="993" w:type="dxa"/>
            <w:tcBorders>
              <w:top w:val="single" w:sz="4" w:space="0" w:color="auto"/>
              <w:left w:val="single" w:sz="4" w:space="0" w:color="auto"/>
              <w:bottom w:val="single" w:sz="4" w:space="0" w:color="auto"/>
              <w:right w:val="single" w:sz="4" w:space="0" w:color="auto"/>
            </w:tcBorders>
            <w:vAlign w:val="center"/>
          </w:tcPr>
          <w:p w14:paraId="4144528C" w14:textId="77777777" w:rsidR="0051190A" w:rsidRPr="00BA56FD" w:rsidRDefault="0051190A" w:rsidP="004F6214">
            <w:pPr>
              <w:jc w:val="center"/>
              <w:rPr>
                <w:sz w:val="22"/>
                <w:szCs w:val="22"/>
              </w:rPr>
            </w:pPr>
            <w:r w:rsidRPr="00BA56FD">
              <w:rPr>
                <w:sz w:val="22"/>
                <w:szCs w:val="22"/>
              </w:rPr>
              <w:t>213,55</w:t>
            </w:r>
          </w:p>
        </w:tc>
        <w:tc>
          <w:tcPr>
            <w:tcW w:w="1132" w:type="dxa"/>
            <w:tcBorders>
              <w:top w:val="single" w:sz="4" w:space="0" w:color="auto"/>
              <w:left w:val="single" w:sz="4" w:space="0" w:color="auto"/>
              <w:bottom w:val="single" w:sz="4" w:space="0" w:color="auto"/>
              <w:right w:val="single" w:sz="4" w:space="0" w:color="auto"/>
            </w:tcBorders>
            <w:vAlign w:val="center"/>
          </w:tcPr>
          <w:p w14:paraId="751F8EF6" w14:textId="77777777" w:rsidR="0051190A" w:rsidRPr="00BA56FD" w:rsidRDefault="0051190A" w:rsidP="004F6214">
            <w:pPr>
              <w:jc w:val="center"/>
              <w:rPr>
                <w:sz w:val="22"/>
                <w:szCs w:val="22"/>
              </w:rPr>
            </w:pPr>
            <w:r w:rsidRPr="00BA56FD">
              <w:rPr>
                <w:sz w:val="22"/>
                <w:szCs w:val="22"/>
              </w:rPr>
              <w:t>49,60</w:t>
            </w:r>
          </w:p>
        </w:tc>
        <w:tc>
          <w:tcPr>
            <w:tcW w:w="1417" w:type="dxa"/>
            <w:tcBorders>
              <w:top w:val="single" w:sz="4" w:space="0" w:color="auto"/>
              <w:left w:val="single" w:sz="4" w:space="0" w:color="auto"/>
              <w:bottom w:val="single" w:sz="4" w:space="0" w:color="auto"/>
              <w:right w:val="single" w:sz="4" w:space="0" w:color="auto"/>
            </w:tcBorders>
            <w:vAlign w:val="center"/>
          </w:tcPr>
          <w:p w14:paraId="56BC65DB" w14:textId="77777777" w:rsidR="0051190A" w:rsidRPr="00BA56FD" w:rsidRDefault="0051190A" w:rsidP="004F6214">
            <w:pPr>
              <w:jc w:val="center"/>
              <w:rPr>
                <w:sz w:val="22"/>
                <w:szCs w:val="22"/>
              </w:rPr>
            </w:pPr>
            <w:r w:rsidRPr="00BA56FD">
              <w:rPr>
                <w:sz w:val="22"/>
                <w:szCs w:val="22"/>
              </w:rPr>
              <w:t>2 991,70</w:t>
            </w:r>
          </w:p>
        </w:tc>
        <w:tc>
          <w:tcPr>
            <w:tcW w:w="1134" w:type="dxa"/>
            <w:shd w:val="clear" w:color="auto" w:fill="auto"/>
          </w:tcPr>
          <w:p w14:paraId="149C7161" w14:textId="77777777" w:rsidR="0051190A" w:rsidRPr="00BA56FD" w:rsidRDefault="0051190A" w:rsidP="004F6214">
            <w:pPr>
              <w:jc w:val="center"/>
              <w:rPr>
                <w:sz w:val="22"/>
                <w:szCs w:val="22"/>
              </w:rPr>
            </w:pPr>
            <w:r w:rsidRPr="00BA56FD">
              <w:rPr>
                <w:sz w:val="22"/>
                <w:szCs w:val="22"/>
              </w:rPr>
              <w:t>х</w:t>
            </w:r>
          </w:p>
        </w:tc>
        <w:tc>
          <w:tcPr>
            <w:tcW w:w="992" w:type="dxa"/>
            <w:shd w:val="clear" w:color="auto" w:fill="auto"/>
          </w:tcPr>
          <w:p w14:paraId="50B66284" w14:textId="77777777" w:rsidR="0051190A" w:rsidRPr="00BA56FD" w:rsidRDefault="0051190A" w:rsidP="004F6214">
            <w:pPr>
              <w:jc w:val="center"/>
              <w:rPr>
                <w:sz w:val="22"/>
                <w:szCs w:val="22"/>
              </w:rPr>
            </w:pPr>
            <w:r w:rsidRPr="00BA56FD">
              <w:rPr>
                <w:sz w:val="22"/>
                <w:szCs w:val="22"/>
              </w:rPr>
              <w:t>х</w:t>
            </w:r>
          </w:p>
        </w:tc>
      </w:tr>
      <w:tr w:rsidR="0051190A" w:rsidRPr="0085401D" w14:paraId="16AB20FA" w14:textId="77777777" w:rsidTr="004F6214">
        <w:tc>
          <w:tcPr>
            <w:tcW w:w="1668" w:type="dxa"/>
            <w:vMerge/>
            <w:shd w:val="clear" w:color="auto" w:fill="auto"/>
          </w:tcPr>
          <w:p w14:paraId="70F4725D" w14:textId="77777777" w:rsidR="0051190A" w:rsidRPr="0085401D" w:rsidRDefault="0051190A" w:rsidP="004F6214">
            <w:pPr>
              <w:tabs>
                <w:tab w:val="left" w:pos="3052"/>
              </w:tabs>
              <w:ind w:left="142"/>
              <w:jc w:val="center"/>
              <w:rPr>
                <w:b/>
              </w:rPr>
            </w:pPr>
          </w:p>
        </w:tc>
        <w:tc>
          <w:tcPr>
            <w:tcW w:w="1559" w:type="dxa"/>
            <w:tcBorders>
              <w:top w:val="single" w:sz="4" w:space="0" w:color="auto"/>
              <w:left w:val="single" w:sz="4" w:space="0" w:color="auto"/>
              <w:bottom w:val="single" w:sz="4" w:space="0" w:color="auto"/>
              <w:right w:val="single" w:sz="4" w:space="0" w:color="auto"/>
            </w:tcBorders>
            <w:vAlign w:val="center"/>
          </w:tcPr>
          <w:p w14:paraId="6CD4574A" w14:textId="77777777" w:rsidR="0051190A" w:rsidRPr="00BA56FD" w:rsidRDefault="0051190A" w:rsidP="004F6214">
            <w:pPr>
              <w:jc w:val="center"/>
              <w:rPr>
                <w:sz w:val="22"/>
                <w:szCs w:val="22"/>
              </w:rPr>
            </w:pPr>
            <w:r w:rsidRPr="00BA56FD">
              <w:rPr>
                <w:sz w:val="22"/>
                <w:szCs w:val="22"/>
              </w:rPr>
              <w:t>с 01.01.2026</w:t>
            </w:r>
          </w:p>
        </w:tc>
        <w:tc>
          <w:tcPr>
            <w:tcW w:w="992" w:type="dxa"/>
            <w:tcBorders>
              <w:top w:val="single" w:sz="4" w:space="0" w:color="auto"/>
              <w:left w:val="single" w:sz="4" w:space="0" w:color="auto"/>
              <w:bottom w:val="single" w:sz="4" w:space="0" w:color="auto"/>
              <w:right w:val="single" w:sz="4" w:space="0" w:color="auto"/>
            </w:tcBorders>
            <w:vAlign w:val="center"/>
          </w:tcPr>
          <w:p w14:paraId="29259550" w14:textId="77777777" w:rsidR="0051190A" w:rsidRPr="00BA56FD" w:rsidRDefault="0051190A" w:rsidP="004F6214">
            <w:pPr>
              <w:jc w:val="center"/>
              <w:rPr>
                <w:sz w:val="22"/>
                <w:szCs w:val="22"/>
              </w:rPr>
            </w:pPr>
            <w:r w:rsidRPr="00BA56FD">
              <w:rPr>
                <w:sz w:val="22"/>
                <w:szCs w:val="22"/>
              </w:rPr>
              <w:t>254,82</w:t>
            </w:r>
          </w:p>
        </w:tc>
        <w:tc>
          <w:tcPr>
            <w:tcW w:w="876" w:type="dxa"/>
            <w:tcBorders>
              <w:top w:val="single" w:sz="4" w:space="0" w:color="auto"/>
              <w:left w:val="single" w:sz="4" w:space="0" w:color="auto"/>
              <w:bottom w:val="single" w:sz="4" w:space="0" w:color="auto"/>
              <w:right w:val="single" w:sz="4" w:space="0" w:color="auto"/>
            </w:tcBorders>
            <w:vAlign w:val="center"/>
          </w:tcPr>
          <w:p w14:paraId="21DDF967" w14:textId="77777777" w:rsidR="0051190A" w:rsidRPr="00BA56FD" w:rsidRDefault="0051190A" w:rsidP="004F6214">
            <w:pPr>
              <w:jc w:val="center"/>
              <w:rPr>
                <w:sz w:val="22"/>
                <w:szCs w:val="22"/>
              </w:rPr>
            </w:pPr>
            <w:r w:rsidRPr="00BA56FD">
              <w:rPr>
                <w:sz w:val="22"/>
                <w:szCs w:val="22"/>
              </w:rPr>
              <w:t>251,95</w:t>
            </w:r>
          </w:p>
        </w:tc>
        <w:tc>
          <w:tcPr>
            <w:tcW w:w="992" w:type="dxa"/>
            <w:tcBorders>
              <w:top w:val="single" w:sz="4" w:space="0" w:color="auto"/>
              <w:left w:val="single" w:sz="4" w:space="0" w:color="auto"/>
              <w:bottom w:val="single" w:sz="4" w:space="0" w:color="auto"/>
              <w:right w:val="single" w:sz="4" w:space="0" w:color="auto"/>
            </w:tcBorders>
            <w:vAlign w:val="center"/>
          </w:tcPr>
          <w:p w14:paraId="5BB5A800" w14:textId="77777777" w:rsidR="0051190A" w:rsidRPr="00BA56FD" w:rsidRDefault="0051190A" w:rsidP="004F6214">
            <w:pPr>
              <w:jc w:val="center"/>
              <w:rPr>
                <w:sz w:val="22"/>
                <w:szCs w:val="22"/>
              </w:rPr>
            </w:pPr>
            <w:r w:rsidRPr="00BA56FD">
              <w:rPr>
                <w:sz w:val="22"/>
                <w:szCs w:val="22"/>
              </w:rPr>
              <w:t>267,75</w:t>
            </w:r>
          </w:p>
        </w:tc>
        <w:tc>
          <w:tcPr>
            <w:tcW w:w="992" w:type="dxa"/>
            <w:tcBorders>
              <w:top w:val="single" w:sz="4" w:space="0" w:color="auto"/>
              <w:left w:val="single" w:sz="4" w:space="0" w:color="auto"/>
              <w:bottom w:val="single" w:sz="4" w:space="0" w:color="auto"/>
              <w:right w:val="single" w:sz="4" w:space="0" w:color="auto"/>
            </w:tcBorders>
            <w:vAlign w:val="center"/>
          </w:tcPr>
          <w:p w14:paraId="62FB020E" w14:textId="77777777" w:rsidR="0051190A" w:rsidRPr="00BA56FD" w:rsidRDefault="0051190A" w:rsidP="004F6214">
            <w:pPr>
              <w:jc w:val="center"/>
              <w:rPr>
                <w:sz w:val="22"/>
                <w:szCs w:val="22"/>
              </w:rPr>
            </w:pPr>
            <w:r w:rsidRPr="00BA56FD">
              <w:rPr>
                <w:sz w:val="22"/>
                <w:szCs w:val="22"/>
              </w:rPr>
              <w:t>256,26</w:t>
            </w:r>
          </w:p>
        </w:tc>
        <w:tc>
          <w:tcPr>
            <w:tcW w:w="992" w:type="dxa"/>
            <w:tcBorders>
              <w:top w:val="single" w:sz="4" w:space="0" w:color="auto"/>
              <w:left w:val="single" w:sz="4" w:space="0" w:color="auto"/>
              <w:bottom w:val="single" w:sz="4" w:space="0" w:color="auto"/>
              <w:right w:val="single" w:sz="4" w:space="0" w:color="auto"/>
            </w:tcBorders>
            <w:vAlign w:val="center"/>
          </w:tcPr>
          <w:p w14:paraId="528ACF2B" w14:textId="77777777" w:rsidR="0051190A" w:rsidRPr="00BA56FD" w:rsidRDefault="0051190A" w:rsidP="004F6214">
            <w:pPr>
              <w:jc w:val="center"/>
              <w:rPr>
                <w:sz w:val="22"/>
                <w:szCs w:val="22"/>
              </w:rPr>
            </w:pPr>
            <w:r w:rsidRPr="00BA56FD">
              <w:rPr>
                <w:sz w:val="22"/>
                <w:szCs w:val="22"/>
              </w:rPr>
              <w:t>212,35</w:t>
            </w:r>
          </w:p>
        </w:tc>
        <w:tc>
          <w:tcPr>
            <w:tcW w:w="876" w:type="dxa"/>
            <w:tcBorders>
              <w:top w:val="single" w:sz="4" w:space="0" w:color="auto"/>
              <w:left w:val="single" w:sz="4" w:space="0" w:color="auto"/>
              <w:bottom w:val="single" w:sz="4" w:space="0" w:color="auto"/>
              <w:right w:val="single" w:sz="4" w:space="0" w:color="auto"/>
            </w:tcBorders>
            <w:vAlign w:val="center"/>
          </w:tcPr>
          <w:p w14:paraId="323A76AB" w14:textId="77777777" w:rsidR="0051190A" w:rsidRPr="00BA56FD" w:rsidRDefault="0051190A" w:rsidP="004F6214">
            <w:pPr>
              <w:jc w:val="center"/>
              <w:rPr>
                <w:sz w:val="22"/>
                <w:szCs w:val="22"/>
              </w:rPr>
            </w:pPr>
            <w:r w:rsidRPr="00BA56FD">
              <w:rPr>
                <w:sz w:val="22"/>
                <w:szCs w:val="22"/>
              </w:rPr>
              <w:t>209,96</w:t>
            </w:r>
          </w:p>
        </w:tc>
        <w:tc>
          <w:tcPr>
            <w:tcW w:w="876" w:type="dxa"/>
            <w:tcBorders>
              <w:top w:val="single" w:sz="4" w:space="0" w:color="auto"/>
              <w:left w:val="single" w:sz="4" w:space="0" w:color="auto"/>
              <w:bottom w:val="single" w:sz="4" w:space="0" w:color="auto"/>
              <w:right w:val="single" w:sz="4" w:space="0" w:color="auto"/>
            </w:tcBorders>
            <w:vAlign w:val="center"/>
          </w:tcPr>
          <w:p w14:paraId="07E753FE" w14:textId="77777777" w:rsidR="0051190A" w:rsidRPr="00BA56FD" w:rsidRDefault="0051190A" w:rsidP="004F6214">
            <w:pPr>
              <w:jc w:val="center"/>
              <w:rPr>
                <w:sz w:val="22"/>
                <w:szCs w:val="22"/>
              </w:rPr>
            </w:pPr>
            <w:r w:rsidRPr="00BA56FD">
              <w:rPr>
                <w:sz w:val="22"/>
                <w:szCs w:val="22"/>
              </w:rPr>
              <w:t>223,12</w:t>
            </w:r>
          </w:p>
        </w:tc>
        <w:tc>
          <w:tcPr>
            <w:tcW w:w="993" w:type="dxa"/>
            <w:tcBorders>
              <w:top w:val="single" w:sz="4" w:space="0" w:color="auto"/>
              <w:left w:val="single" w:sz="4" w:space="0" w:color="auto"/>
              <w:bottom w:val="single" w:sz="4" w:space="0" w:color="auto"/>
              <w:right w:val="single" w:sz="4" w:space="0" w:color="auto"/>
            </w:tcBorders>
            <w:vAlign w:val="center"/>
          </w:tcPr>
          <w:p w14:paraId="508DF0E5" w14:textId="77777777" w:rsidR="0051190A" w:rsidRPr="00BA56FD" w:rsidRDefault="0051190A" w:rsidP="004F6214">
            <w:pPr>
              <w:jc w:val="center"/>
              <w:rPr>
                <w:sz w:val="22"/>
                <w:szCs w:val="22"/>
              </w:rPr>
            </w:pPr>
            <w:r w:rsidRPr="00BA56FD">
              <w:rPr>
                <w:sz w:val="22"/>
                <w:szCs w:val="22"/>
              </w:rPr>
              <w:t>213,55</w:t>
            </w:r>
          </w:p>
        </w:tc>
        <w:tc>
          <w:tcPr>
            <w:tcW w:w="1132" w:type="dxa"/>
            <w:tcBorders>
              <w:top w:val="single" w:sz="4" w:space="0" w:color="auto"/>
              <w:left w:val="single" w:sz="4" w:space="0" w:color="auto"/>
              <w:bottom w:val="single" w:sz="4" w:space="0" w:color="auto"/>
              <w:right w:val="single" w:sz="4" w:space="0" w:color="auto"/>
            </w:tcBorders>
            <w:vAlign w:val="center"/>
          </w:tcPr>
          <w:p w14:paraId="705F4ED1" w14:textId="77777777" w:rsidR="0051190A" w:rsidRPr="00BA56FD" w:rsidRDefault="0051190A" w:rsidP="004F6214">
            <w:pPr>
              <w:jc w:val="center"/>
              <w:rPr>
                <w:sz w:val="22"/>
                <w:szCs w:val="22"/>
              </w:rPr>
            </w:pPr>
            <w:r w:rsidRPr="00BA56FD">
              <w:rPr>
                <w:sz w:val="22"/>
                <w:szCs w:val="22"/>
              </w:rPr>
              <w:t>49,60</w:t>
            </w:r>
          </w:p>
        </w:tc>
        <w:tc>
          <w:tcPr>
            <w:tcW w:w="1417" w:type="dxa"/>
            <w:tcBorders>
              <w:top w:val="single" w:sz="4" w:space="0" w:color="auto"/>
              <w:left w:val="single" w:sz="4" w:space="0" w:color="auto"/>
              <w:bottom w:val="single" w:sz="4" w:space="0" w:color="auto"/>
              <w:right w:val="single" w:sz="4" w:space="0" w:color="auto"/>
            </w:tcBorders>
            <w:vAlign w:val="center"/>
          </w:tcPr>
          <w:p w14:paraId="135F88A9" w14:textId="77777777" w:rsidR="0051190A" w:rsidRPr="00BA56FD" w:rsidRDefault="0051190A" w:rsidP="004F6214">
            <w:pPr>
              <w:jc w:val="center"/>
              <w:rPr>
                <w:sz w:val="22"/>
                <w:szCs w:val="22"/>
              </w:rPr>
            </w:pPr>
            <w:r w:rsidRPr="00BA56FD">
              <w:rPr>
                <w:sz w:val="22"/>
                <w:szCs w:val="22"/>
              </w:rPr>
              <w:t>2 991,70</w:t>
            </w:r>
          </w:p>
        </w:tc>
        <w:tc>
          <w:tcPr>
            <w:tcW w:w="1134" w:type="dxa"/>
            <w:shd w:val="clear" w:color="auto" w:fill="auto"/>
          </w:tcPr>
          <w:p w14:paraId="530A820D" w14:textId="77777777" w:rsidR="0051190A" w:rsidRPr="00BA56FD" w:rsidRDefault="0051190A" w:rsidP="004F6214">
            <w:pPr>
              <w:jc w:val="center"/>
              <w:rPr>
                <w:sz w:val="22"/>
                <w:szCs w:val="22"/>
              </w:rPr>
            </w:pPr>
            <w:r w:rsidRPr="00BA56FD">
              <w:rPr>
                <w:sz w:val="22"/>
                <w:szCs w:val="22"/>
              </w:rPr>
              <w:t>х</w:t>
            </w:r>
          </w:p>
        </w:tc>
        <w:tc>
          <w:tcPr>
            <w:tcW w:w="992" w:type="dxa"/>
            <w:shd w:val="clear" w:color="auto" w:fill="auto"/>
          </w:tcPr>
          <w:p w14:paraId="552C1193" w14:textId="77777777" w:rsidR="0051190A" w:rsidRPr="00BA56FD" w:rsidRDefault="0051190A" w:rsidP="004F6214">
            <w:pPr>
              <w:jc w:val="center"/>
              <w:rPr>
                <w:sz w:val="22"/>
                <w:szCs w:val="22"/>
              </w:rPr>
            </w:pPr>
            <w:r w:rsidRPr="00BA56FD">
              <w:rPr>
                <w:sz w:val="22"/>
                <w:szCs w:val="22"/>
              </w:rPr>
              <w:t>х</w:t>
            </w:r>
          </w:p>
        </w:tc>
      </w:tr>
      <w:tr w:rsidR="0051190A" w:rsidRPr="0085401D" w14:paraId="5F3928F9" w14:textId="77777777" w:rsidTr="004F6214">
        <w:tc>
          <w:tcPr>
            <w:tcW w:w="1668" w:type="dxa"/>
            <w:vMerge/>
            <w:shd w:val="clear" w:color="auto" w:fill="auto"/>
          </w:tcPr>
          <w:p w14:paraId="3E1CD1DD" w14:textId="77777777" w:rsidR="0051190A" w:rsidRPr="0085401D" w:rsidRDefault="0051190A" w:rsidP="004F6214">
            <w:pPr>
              <w:tabs>
                <w:tab w:val="left" w:pos="3052"/>
              </w:tabs>
              <w:ind w:left="142"/>
              <w:jc w:val="center"/>
              <w:rPr>
                <w:b/>
              </w:rPr>
            </w:pPr>
          </w:p>
        </w:tc>
        <w:tc>
          <w:tcPr>
            <w:tcW w:w="1559" w:type="dxa"/>
            <w:tcBorders>
              <w:top w:val="single" w:sz="4" w:space="0" w:color="auto"/>
              <w:left w:val="single" w:sz="4" w:space="0" w:color="auto"/>
              <w:bottom w:val="single" w:sz="4" w:space="0" w:color="auto"/>
              <w:right w:val="single" w:sz="4" w:space="0" w:color="auto"/>
            </w:tcBorders>
            <w:vAlign w:val="center"/>
          </w:tcPr>
          <w:p w14:paraId="72ABEA37" w14:textId="77777777" w:rsidR="0051190A" w:rsidRPr="00BA56FD" w:rsidRDefault="0051190A" w:rsidP="004F6214">
            <w:pPr>
              <w:jc w:val="center"/>
              <w:rPr>
                <w:sz w:val="22"/>
                <w:szCs w:val="22"/>
              </w:rPr>
            </w:pPr>
            <w:r w:rsidRPr="00BA56FD">
              <w:rPr>
                <w:sz w:val="22"/>
                <w:szCs w:val="22"/>
              </w:rPr>
              <w:t>с 01.07.2026</w:t>
            </w:r>
          </w:p>
        </w:tc>
        <w:tc>
          <w:tcPr>
            <w:tcW w:w="992" w:type="dxa"/>
            <w:tcBorders>
              <w:top w:val="single" w:sz="4" w:space="0" w:color="auto"/>
              <w:left w:val="single" w:sz="4" w:space="0" w:color="auto"/>
              <w:bottom w:val="single" w:sz="4" w:space="0" w:color="auto"/>
              <w:right w:val="single" w:sz="4" w:space="0" w:color="auto"/>
            </w:tcBorders>
            <w:vAlign w:val="center"/>
          </w:tcPr>
          <w:p w14:paraId="48454581" w14:textId="77777777" w:rsidR="0051190A" w:rsidRPr="00BA56FD" w:rsidRDefault="0051190A" w:rsidP="004F6214">
            <w:pPr>
              <w:jc w:val="center"/>
              <w:rPr>
                <w:sz w:val="22"/>
                <w:szCs w:val="22"/>
              </w:rPr>
            </w:pPr>
            <w:r w:rsidRPr="00BA56FD">
              <w:rPr>
                <w:sz w:val="22"/>
                <w:szCs w:val="22"/>
              </w:rPr>
              <w:t>323,22</w:t>
            </w:r>
          </w:p>
        </w:tc>
        <w:tc>
          <w:tcPr>
            <w:tcW w:w="876" w:type="dxa"/>
            <w:tcBorders>
              <w:top w:val="single" w:sz="4" w:space="0" w:color="auto"/>
              <w:left w:val="single" w:sz="4" w:space="0" w:color="auto"/>
              <w:bottom w:val="single" w:sz="4" w:space="0" w:color="auto"/>
              <w:right w:val="single" w:sz="4" w:space="0" w:color="auto"/>
            </w:tcBorders>
            <w:vAlign w:val="center"/>
          </w:tcPr>
          <w:p w14:paraId="248833B7" w14:textId="77777777" w:rsidR="0051190A" w:rsidRPr="00BA56FD" w:rsidRDefault="0051190A" w:rsidP="004F6214">
            <w:pPr>
              <w:jc w:val="center"/>
              <w:rPr>
                <w:sz w:val="22"/>
                <w:szCs w:val="22"/>
              </w:rPr>
            </w:pPr>
            <w:r w:rsidRPr="00BA56FD">
              <w:rPr>
                <w:sz w:val="22"/>
                <w:szCs w:val="22"/>
              </w:rPr>
              <w:t>319,54</w:t>
            </w:r>
          </w:p>
        </w:tc>
        <w:tc>
          <w:tcPr>
            <w:tcW w:w="992" w:type="dxa"/>
            <w:tcBorders>
              <w:top w:val="single" w:sz="4" w:space="0" w:color="auto"/>
              <w:left w:val="single" w:sz="4" w:space="0" w:color="auto"/>
              <w:bottom w:val="single" w:sz="4" w:space="0" w:color="auto"/>
              <w:right w:val="single" w:sz="4" w:space="0" w:color="auto"/>
            </w:tcBorders>
            <w:vAlign w:val="center"/>
          </w:tcPr>
          <w:p w14:paraId="1834C2C2" w14:textId="77777777" w:rsidR="0051190A" w:rsidRPr="00BA56FD" w:rsidRDefault="0051190A" w:rsidP="004F6214">
            <w:pPr>
              <w:jc w:val="center"/>
              <w:rPr>
                <w:sz w:val="22"/>
                <w:szCs w:val="22"/>
              </w:rPr>
            </w:pPr>
            <w:r w:rsidRPr="00BA56FD">
              <w:rPr>
                <w:sz w:val="22"/>
                <w:szCs w:val="22"/>
              </w:rPr>
              <w:t>339,74</w:t>
            </w:r>
          </w:p>
        </w:tc>
        <w:tc>
          <w:tcPr>
            <w:tcW w:w="992" w:type="dxa"/>
            <w:tcBorders>
              <w:top w:val="single" w:sz="4" w:space="0" w:color="auto"/>
              <w:left w:val="single" w:sz="4" w:space="0" w:color="auto"/>
              <w:bottom w:val="single" w:sz="4" w:space="0" w:color="auto"/>
              <w:right w:val="single" w:sz="4" w:space="0" w:color="auto"/>
            </w:tcBorders>
            <w:vAlign w:val="center"/>
          </w:tcPr>
          <w:p w14:paraId="3B2046B2" w14:textId="77777777" w:rsidR="0051190A" w:rsidRPr="00BA56FD" w:rsidRDefault="0051190A" w:rsidP="004F6214">
            <w:pPr>
              <w:jc w:val="center"/>
              <w:rPr>
                <w:sz w:val="22"/>
                <w:szCs w:val="22"/>
              </w:rPr>
            </w:pPr>
            <w:r w:rsidRPr="00BA56FD">
              <w:rPr>
                <w:sz w:val="22"/>
                <w:szCs w:val="22"/>
              </w:rPr>
              <w:t>325,05</w:t>
            </w:r>
          </w:p>
        </w:tc>
        <w:tc>
          <w:tcPr>
            <w:tcW w:w="992" w:type="dxa"/>
            <w:tcBorders>
              <w:top w:val="single" w:sz="4" w:space="0" w:color="auto"/>
              <w:left w:val="single" w:sz="4" w:space="0" w:color="auto"/>
              <w:bottom w:val="single" w:sz="4" w:space="0" w:color="auto"/>
              <w:right w:val="single" w:sz="4" w:space="0" w:color="auto"/>
            </w:tcBorders>
            <w:vAlign w:val="center"/>
          </w:tcPr>
          <w:p w14:paraId="6044F9AC" w14:textId="77777777" w:rsidR="0051190A" w:rsidRPr="00BA56FD" w:rsidRDefault="0051190A" w:rsidP="004F6214">
            <w:pPr>
              <w:jc w:val="center"/>
              <w:rPr>
                <w:sz w:val="22"/>
                <w:szCs w:val="22"/>
              </w:rPr>
            </w:pPr>
            <w:r w:rsidRPr="00BA56FD">
              <w:rPr>
                <w:sz w:val="22"/>
                <w:szCs w:val="22"/>
              </w:rPr>
              <w:t>269,35</w:t>
            </w:r>
          </w:p>
        </w:tc>
        <w:tc>
          <w:tcPr>
            <w:tcW w:w="876" w:type="dxa"/>
            <w:tcBorders>
              <w:top w:val="single" w:sz="4" w:space="0" w:color="auto"/>
              <w:left w:val="single" w:sz="4" w:space="0" w:color="auto"/>
              <w:bottom w:val="single" w:sz="4" w:space="0" w:color="auto"/>
              <w:right w:val="single" w:sz="4" w:space="0" w:color="auto"/>
            </w:tcBorders>
            <w:vAlign w:val="center"/>
          </w:tcPr>
          <w:p w14:paraId="512B219C" w14:textId="77777777" w:rsidR="0051190A" w:rsidRPr="00BA56FD" w:rsidRDefault="0051190A" w:rsidP="004F6214">
            <w:pPr>
              <w:jc w:val="center"/>
              <w:rPr>
                <w:sz w:val="22"/>
                <w:szCs w:val="22"/>
              </w:rPr>
            </w:pPr>
            <w:r w:rsidRPr="00BA56FD">
              <w:rPr>
                <w:sz w:val="22"/>
                <w:szCs w:val="22"/>
              </w:rPr>
              <w:t>266,29</w:t>
            </w:r>
          </w:p>
        </w:tc>
        <w:tc>
          <w:tcPr>
            <w:tcW w:w="876" w:type="dxa"/>
            <w:tcBorders>
              <w:top w:val="single" w:sz="4" w:space="0" w:color="auto"/>
              <w:left w:val="single" w:sz="4" w:space="0" w:color="auto"/>
              <w:bottom w:val="single" w:sz="4" w:space="0" w:color="auto"/>
              <w:right w:val="single" w:sz="4" w:space="0" w:color="auto"/>
            </w:tcBorders>
            <w:vAlign w:val="center"/>
          </w:tcPr>
          <w:p w14:paraId="7EB54D9C" w14:textId="77777777" w:rsidR="0051190A" w:rsidRPr="00BA56FD" w:rsidRDefault="0051190A" w:rsidP="004F6214">
            <w:pPr>
              <w:jc w:val="center"/>
              <w:rPr>
                <w:sz w:val="22"/>
                <w:szCs w:val="22"/>
              </w:rPr>
            </w:pPr>
            <w:r w:rsidRPr="00BA56FD">
              <w:rPr>
                <w:sz w:val="22"/>
                <w:szCs w:val="22"/>
              </w:rPr>
              <w:t>283,12</w:t>
            </w:r>
          </w:p>
        </w:tc>
        <w:tc>
          <w:tcPr>
            <w:tcW w:w="993" w:type="dxa"/>
            <w:tcBorders>
              <w:top w:val="single" w:sz="4" w:space="0" w:color="auto"/>
              <w:left w:val="single" w:sz="4" w:space="0" w:color="auto"/>
              <w:bottom w:val="single" w:sz="4" w:space="0" w:color="auto"/>
              <w:right w:val="single" w:sz="4" w:space="0" w:color="auto"/>
            </w:tcBorders>
            <w:vAlign w:val="center"/>
          </w:tcPr>
          <w:p w14:paraId="0C6F681D" w14:textId="77777777" w:rsidR="0051190A" w:rsidRPr="00BA56FD" w:rsidRDefault="0051190A" w:rsidP="004F6214">
            <w:pPr>
              <w:jc w:val="center"/>
              <w:rPr>
                <w:sz w:val="22"/>
                <w:szCs w:val="22"/>
              </w:rPr>
            </w:pPr>
            <w:r w:rsidRPr="00BA56FD">
              <w:rPr>
                <w:sz w:val="22"/>
                <w:szCs w:val="22"/>
              </w:rPr>
              <w:t>270,88</w:t>
            </w:r>
          </w:p>
        </w:tc>
        <w:tc>
          <w:tcPr>
            <w:tcW w:w="1132" w:type="dxa"/>
            <w:tcBorders>
              <w:top w:val="single" w:sz="4" w:space="0" w:color="auto"/>
              <w:left w:val="single" w:sz="4" w:space="0" w:color="auto"/>
              <w:bottom w:val="single" w:sz="4" w:space="0" w:color="auto"/>
              <w:right w:val="single" w:sz="4" w:space="0" w:color="auto"/>
            </w:tcBorders>
            <w:vAlign w:val="center"/>
          </w:tcPr>
          <w:p w14:paraId="28F9DF8D" w14:textId="77777777" w:rsidR="0051190A" w:rsidRPr="00BA56FD" w:rsidRDefault="0051190A" w:rsidP="004F6214">
            <w:pPr>
              <w:jc w:val="center"/>
              <w:rPr>
                <w:sz w:val="22"/>
                <w:szCs w:val="22"/>
              </w:rPr>
            </w:pPr>
            <w:r w:rsidRPr="00BA56FD">
              <w:rPr>
                <w:sz w:val="22"/>
                <w:szCs w:val="22"/>
              </w:rPr>
              <w:t>61,23</w:t>
            </w:r>
          </w:p>
        </w:tc>
        <w:tc>
          <w:tcPr>
            <w:tcW w:w="1417" w:type="dxa"/>
            <w:tcBorders>
              <w:top w:val="single" w:sz="4" w:space="0" w:color="auto"/>
              <w:left w:val="single" w:sz="4" w:space="0" w:color="auto"/>
              <w:bottom w:val="single" w:sz="4" w:space="0" w:color="auto"/>
              <w:right w:val="single" w:sz="4" w:space="0" w:color="auto"/>
            </w:tcBorders>
            <w:vAlign w:val="center"/>
          </w:tcPr>
          <w:p w14:paraId="1501F4D9" w14:textId="77777777" w:rsidR="0051190A" w:rsidRPr="00BA56FD" w:rsidRDefault="0051190A" w:rsidP="004F6214">
            <w:pPr>
              <w:jc w:val="center"/>
              <w:rPr>
                <w:sz w:val="22"/>
                <w:szCs w:val="22"/>
              </w:rPr>
            </w:pPr>
            <w:r w:rsidRPr="00BA56FD">
              <w:rPr>
                <w:sz w:val="22"/>
                <w:szCs w:val="22"/>
              </w:rPr>
              <w:t>3 825,72</w:t>
            </w:r>
          </w:p>
        </w:tc>
        <w:tc>
          <w:tcPr>
            <w:tcW w:w="1134" w:type="dxa"/>
            <w:shd w:val="clear" w:color="auto" w:fill="auto"/>
          </w:tcPr>
          <w:p w14:paraId="071AED65" w14:textId="77777777" w:rsidR="0051190A" w:rsidRPr="00BA56FD" w:rsidRDefault="0051190A" w:rsidP="004F6214">
            <w:pPr>
              <w:jc w:val="center"/>
              <w:rPr>
                <w:sz w:val="22"/>
                <w:szCs w:val="22"/>
              </w:rPr>
            </w:pPr>
            <w:r w:rsidRPr="00BA56FD">
              <w:rPr>
                <w:sz w:val="22"/>
                <w:szCs w:val="22"/>
              </w:rPr>
              <w:t>х</w:t>
            </w:r>
          </w:p>
        </w:tc>
        <w:tc>
          <w:tcPr>
            <w:tcW w:w="992" w:type="dxa"/>
            <w:shd w:val="clear" w:color="auto" w:fill="auto"/>
          </w:tcPr>
          <w:p w14:paraId="2F11F6E3" w14:textId="77777777" w:rsidR="0051190A" w:rsidRPr="00BA56FD" w:rsidRDefault="0051190A" w:rsidP="004F6214">
            <w:pPr>
              <w:jc w:val="center"/>
              <w:rPr>
                <w:sz w:val="22"/>
                <w:szCs w:val="22"/>
              </w:rPr>
            </w:pPr>
            <w:r w:rsidRPr="00BA56FD">
              <w:rPr>
                <w:sz w:val="22"/>
                <w:szCs w:val="22"/>
              </w:rPr>
              <w:t>х</w:t>
            </w:r>
          </w:p>
        </w:tc>
      </w:tr>
      <w:tr w:rsidR="0051190A" w:rsidRPr="0085401D" w14:paraId="0123F304" w14:textId="77777777" w:rsidTr="004F6214">
        <w:tc>
          <w:tcPr>
            <w:tcW w:w="1668" w:type="dxa"/>
            <w:vMerge/>
            <w:shd w:val="clear" w:color="auto" w:fill="auto"/>
          </w:tcPr>
          <w:p w14:paraId="2EE5AF60" w14:textId="77777777" w:rsidR="0051190A" w:rsidRPr="0085401D" w:rsidRDefault="0051190A" w:rsidP="004F6214">
            <w:pPr>
              <w:tabs>
                <w:tab w:val="left" w:pos="3052"/>
              </w:tabs>
              <w:ind w:left="142"/>
              <w:jc w:val="center"/>
              <w:rPr>
                <w:b/>
              </w:rPr>
            </w:pPr>
          </w:p>
        </w:tc>
        <w:tc>
          <w:tcPr>
            <w:tcW w:w="1559" w:type="dxa"/>
            <w:tcBorders>
              <w:top w:val="single" w:sz="4" w:space="0" w:color="auto"/>
              <w:left w:val="single" w:sz="4" w:space="0" w:color="auto"/>
              <w:bottom w:val="single" w:sz="4" w:space="0" w:color="auto"/>
              <w:right w:val="single" w:sz="4" w:space="0" w:color="auto"/>
            </w:tcBorders>
            <w:vAlign w:val="center"/>
          </w:tcPr>
          <w:p w14:paraId="3C85C453" w14:textId="77777777" w:rsidR="0051190A" w:rsidRPr="00BA56FD" w:rsidRDefault="0051190A" w:rsidP="004F6214">
            <w:pPr>
              <w:jc w:val="center"/>
              <w:rPr>
                <w:sz w:val="22"/>
                <w:szCs w:val="22"/>
              </w:rPr>
            </w:pPr>
            <w:r w:rsidRPr="00BA56FD">
              <w:rPr>
                <w:sz w:val="22"/>
                <w:szCs w:val="22"/>
              </w:rPr>
              <w:t>с 01.01.2027</w:t>
            </w:r>
          </w:p>
        </w:tc>
        <w:tc>
          <w:tcPr>
            <w:tcW w:w="992" w:type="dxa"/>
            <w:tcBorders>
              <w:top w:val="single" w:sz="4" w:space="0" w:color="auto"/>
              <w:left w:val="single" w:sz="4" w:space="0" w:color="auto"/>
              <w:bottom w:val="single" w:sz="4" w:space="0" w:color="auto"/>
              <w:right w:val="single" w:sz="4" w:space="0" w:color="auto"/>
            </w:tcBorders>
            <w:vAlign w:val="center"/>
          </w:tcPr>
          <w:p w14:paraId="72C984CF" w14:textId="77777777" w:rsidR="0051190A" w:rsidRPr="00BA56FD" w:rsidRDefault="0051190A" w:rsidP="004F6214">
            <w:pPr>
              <w:jc w:val="center"/>
              <w:rPr>
                <w:sz w:val="22"/>
                <w:szCs w:val="22"/>
              </w:rPr>
            </w:pPr>
            <w:r w:rsidRPr="00BA56FD">
              <w:rPr>
                <w:sz w:val="22"/>
                <w:szCs w:val="22"/>
              </w:rPr>
              <w:t>323,22</w:t>
            </w:r>
          </w:p>
        </w:tc>
        <w:tc>
          <w:tcPr>
            <w:tcW w:w="876" w:type="dxa"/>
            <w:tcBorders>
              <w:top w:val="single" w:sz="4" w:space="0" w:color="auto"/>
              <w:left w:val="single" w:sz="4" w:space="0" w:color="auto"/>
              <w:bottom w:val="single" w:sz="4" w:space="0" w:color="auto"/>
              <w:right w:val="single" w:sz="4" w:space="0" w:color="auto"/>
            </w:tcBorders>
            <w:vAlign w:val="center"/>
          </w:tcPr>
          <w:p w14:paraId="37F8DF2D" w14:textId="77777777" w:rsidR="0051190A" w:rsidRPr="00BA56FD" w:rsidRDefault="0051190A" w:rsidP="004F6214">
            <w:pPr>
              <w:jc w:val="center"/>
              <w:rPr>
                <w:sz w:val="22"/>
                <w:szCs w:val="22"/>
              </w:rPr>
            </w:pPr>
            <w:r w:rsidRPr="00BA56FD">
              <w:rPr>
                <w:sz w:val="22"/>
                <w:szCs w:val="22"/>
              </w:rPr>
              <w:t>319,54</w:t>
            </w:r>
          </w:p>
        </w:tc>
        <w:tc>
          <w:tcPr>
            <w:tcW w:w="992" w:type="dxa"/>
            <w:tcBorders>
              <w:top w:val="single" w:sz="4" w:space="0" w:color="auto"/>
              <w:left w:val="single" w:sz="4" w:space="0" w:color="auto"/>
              <w:bottom w:val="single" w:sz="4" w:space="0" w:color="auto"/>
              <w:right w:val="single" w:sz="4" w:space="0" w:color="auto"/>
            </w:tcBorders>
            <w:vAlign w:val="center"/>
          </w:tcPr>
          <w:p w14:paraId="6196A36D" w14:textId="77777777" w:rsidR="0051190A" w:rsidRPr="00BA56FD" w:rsidRDefault="0051190A" w:rsidP="004F6214">
            <w:pPr>
              <w:jc w:val="center"/>
              <w:rPr>
                <w:sz w:val="22"/>
                <w:szCs w:val="22"/>
              </w:rPr>
            </w:pPr>
            <w:r w:rsidRPr="00BA56FD">
              <w:rPr>
                <w:sz w:val="22"/>
                <w:szCs w:val="22"/>
              </w:rPr>
              <w:t>339,74</w:t>
            </w:r>
          </w:p>
        </w:tc>
        <w:tc>
          <w:tcPr>
            <w:tcW w:w="992" w:type="dxa"/>
            <w:tcBorders>
              <w:top w:val="single" w:sz="4" w:space="0" w:color="auto"/>
              <w:left w:val="single" w:sz="4" w:space="0" w:color="auto"/>
              <w:bottom w:val="single" w:sz="4" w:space="0" w:color="auto"/>
              <w:right w:val="single" w:sz="4" w:space="0" w:color="auto"/>
            </w:tcBorders>
            <w:vAlign w:val="center"/>
          </w:tcPr>
          <w:p w14:paraId="6B0883E2" w14:textId="77777777" w:rsidR="0051190A" w:rsidRPr="00BA56FD" w:rsidRDefault="0051190A" w:rsidP="004F6214">
            <w:pPr>
              <w:jc w:val="center"/>
              <w:rPr>
                <w:sz w:val="22"/>
                <w:szCs w:val="22"/>
              </w:rPr>
            </w:pPr>
            <w:r w:rsidRPr="00BA56FD">
              <w:rPr>
                <w:sz w:val="22"/>
                <w:szCs w:val="22"/>
              </w:rPr>
              <w:t>325,05</w:t>
            </w:r>
          </w:p>
        </w:tc>
        <w:tc>
          <w:tcPr>
            <w:tcW w:w="992" w:type="dxa"/>
            <w:tcBorders>
              <w:top w:val="single" w:sz="4" w:space="0" w:color="auto"/>
              <w:left w:val="single" w:sz="4" w:space="0" w:color="auto"/>
              <w:bottom w:val="single" w:sz="4" w:space="0" w:color="auto"/>
              <w:right w:val="single" w:sz="4" w:space="0" w:color="auto"/>
            </w:tcBorders>
            <w:vAlign w:val="center"/>
          </w:tcPr>
          <w:p w14:paraId="40B85589" w14:textId="77777777" w:rsidR="0051190A" w:rsidRPr="00BA56FD" w:rsidRDefault="0051190A" w:rsidP="004F6214">
            <w:pPr>
              <w:jc w:val="center"/>
              <w:rPr>
                <w:sz w:val="22"/>
                <w:szCs w:val="22"/>
              </w:rPr>
            </w:pPr>
            <w:r w:rsidRPr="00BA56FD">
              <w:rPr>
                <w:sz w:val="22"/>
                <w:szCs w:val="22"/>
              </w:rPr>
              <w:t>269,35</w:t>
            </w:r>
          </w:p>
        </w:tc>
        <w:tc>
          <w:tcPr>
            <w:tcW w:w="876" w:type="dxa"/>
            <w:tcBorders>
              <w:top w:val="single" w:sz="4" w:space="0" w:color="auto"/>
              <w:left w:val="single" w:sz="4" w:space="0" w:color="auto"/>
              <w:bottom w:val="single" w:sz="4" w:space="0" w:color="auto"/>
              <w:right w:val="single" w:sz="4" w:space="0" w:color="auto"/>
            </w:tcBorders>
            <w:vAlign w:val="center"/>
          </w:tcPr>
          <w:p w14:paraId="7AB639EA" w14:textId="77777777" w:rsidR="0051190A" w:rsidRPr="00BA56FD" w:rsidRDefault="0051190A" w:rsidP="004F6214">
            <w:pPr>
              <w:jc w:val="center"/>
              <w:rPr>
                <w:sz w:val="22"/>
                <w:szCs w:val="22"/>
              </w:rPr>
            </w:pPr>
            <w:r w:rsidRPr="00BA56FD">
              <w:rPr>
                <w:sz w:val="22"/>
                <w:szCs w:val="22"/>
              </w:rPr>
              <w:t>266,29</w:t>
            </w:r>
          </w:p>
        </w:tc>
        <w:tc>
          <w:tcPr>
            <w:tcW w:w="876" w:type="dxa"/>
            <w:tcBorders>
              <w:top w:val="single" w:sz="4" w:space="0" w:color="auto"/>
              <w:left w:val="single" w:sz="4" w:space="0" w:color="auto"/>
              <w:bottom w:val="single" w:sz="4" w:space="0" w:color="auto"/>
              <w:right w:val="single" w:sz="4" w:space="0" w:color="auto"/>
            </w:tcBorders>
            <w:vAlign w:val="center"/>
          </w:tcPr>
          <w:p w14:paraId="3BD8BB59" w14:textId="77777777" w:rsidR="0051190A" w:rsidRPr="00BA56FD" w:rsidRDefault="0051190A" w:rsidP="004F6214">
            <w:pPr>
              <w:jc w:val="center"/>
              <w:rPr>
                <w:sz w:val="22"/>
                <w:szCs w:val="22"/>
              </w:rPr>
            </w:pPr>
            <w:r w:rsidRPr="00BA56FD">
              <w:rPr>
                <w:sz w:val="22"/>
                <w:szCs w:val="22"/>
              </w:rPr>
              <w:t>283,12</w:t>
            </w:r>
          </w:p>
        </w:tc>
        <w:tc>
          <w:tcPr>
            <w:tcW w:w="993" w:type="dxa"/>
            <w:tcBorders>
              <w:top w:val="single" w:sz="4" w:space="0" w:color="auto"/>
              <w:left w:val="single" w:sz="4" w:space="0" w:color="auto"/>
              <w:bottom w:val="single" w:sz="4" w:space="0" w:color="auto"/>
              <w:right w:val="single" w:sz="4" w:space="0" w:color="auto"/>
            </w:tcBorders>
            <w:vAlign w:val="center"/>
          </w:tcPr>
          <w:p w14:paraId="04980A32" w14:textId="77777777" w:rsidR="0051190A" w:rsidRPr="00BA56FD" w:rsidRDefault="0051190A" w:rsidP="004F6214">
            <w:pPr>
              <w:jc w:val="center"/>
              <w:rPr>
                <w:sz w:val="22"/>
                <w:szCs w:val="22"/>
              </w:rPr>
            </w:pPr>
            <w:r w:rsidRPr="00BA56FD">
              <w:rPr>
                <w:sz w:val="22"/>
                <w:szCs w:val="22"/>
              </w:rPr>
              <w:t>270,88</w:t>
            </w:r>
          </w:p>
        </w:tc>
        <w:tc>
          <w:tcPr>
            <w:tcW w:w="1132" w:type="dxa"/>
            <w:tcBorders>
              <w:top w:val="single" w:sz="4" w:space="0" w:color="auto"/>
              <w:left w:val="single" w:sz="4" w:space="0" w:color="auto"/>
              <w:bottom w:val="single" w:sz="4" w:space="0" w:color="auto"/>
              <w:right w:val="single" w:sz="4" w:space="0" w:color="auto"/>
            </w:tcBorders>
            <w:vAlign w:val="center"/>
          </w:tcPr>
          <w:p w14:paraId="57CBD0DE" w14:textId="77777777" w:rsidR="0051190A" w:rsidRPr="00BA56FD" w:rsidRDefault="0051190A" w:rsidP="004F6214">
            <w:pPr>
              <w:jc w:val="center"/>
              <w:rPr>
                <w:sz w:val="22"/>
                <w:szCs w:val="22"/>
              </w:rPr>
            </w:pPr>
            <w:r w:rsidRPr="00BA56FD">
              <w:rPr>
                <w:sz w:val="22"/>
                <w:szCs w:val="22"/>
              </w:rPr>
              <w:t>61,23</w:t>
            </w:r>
          </w:p>
        </w:tc>
        <w:tc>
          <w:tcPr>
            <w:tcW w:w="1417" w:type="dxa"/>
            <w:tcBorders>
              <w:top w:val="single" w:sz="4" w:space="0" w:color="auto"/>
              <w:left w:val="single" w:sz="4" w:space="0" w:color="auto"/>
              <w:bottom w:val="single" w:sz="4" w:space="0" w:color="auto"/>
              <w:right w:val="single" w:sz="4" w:space="0" w:color="auto"/>
            </w:tcBorders>
            <w:vAlign w:val="center"/>
          </w:tcPr>
          <w:p w14:paraId="4118B109" w14:textId="77777777" w:rsidR="0051190A" w:rsidRPr="00BA56FD" w:rsidRDefault="0051190A" w:rsidP="004F6214">
            <w:pPr>
              <w:jc w:val="center"/>
              <w:rPr>
                <w:sz w:val="22"/>
                <w:szCs w:val="22"/>
              </w:rPr>
            </w:pPr>
            <w:r w:rsidRPr="00BA56FD">
              <w:rPr>
                <w:sz w:val="22"/>
                <w:szCs w:val="22"/>
              </w:rPr>
              <w:t>3 825,72</w:t>
            </w:r>
          </w:p>
        </w:tc>
        <w:tc>
          <w:tcPr>
            <w:tcW w:w="1134" w:type="dxa"/>
            <w:shd w:val="clear" w:color="auto" w:fill="auto"/>
          </w:tcPr>
          <w:p w14:paraId="6B4C7EAF" w14:textId="77777777" w:rsidR="0051190A" w:rsidRPr="00BA56FD" w:rsidRDefault="0051190A" w:rsidP="004F6214">
            <w:pPr>
              <w:jc w:val="center"/>
              <w:rPr>
                <w:sz w:val="22"/>
                <w:szCs w:val="22"/>
              </w:rPr>
            </w:pPr>
            <w:r w:rsidRPr="00BA56FD">
              <w:rPr>
                <w:sz w:val="22"/>
                <w:szCs w:val="22"/>
              </w:rPr>
              <w:t>х</w:t>
            </w:r>
          </w:p>
        </w:tc>
        <w:tc>
          <w:tcPr>
            <w:tcW w:w="992" w:type="dxa"/>
            <w:shd w:val="clear" w:color="auto" w:fill="auto"/>
          </w:tcPr>
          <w:p w14:paraId="70A4E64C" w14:textId="77777777" w:rsidR="0051190A" w:rsidRPr="00BA56FD" w:rsidRDefault="0051190A" w:rsidP="004F6214">
            <w:pPr>
              <w:jc w:val="center"/>
              <w:rPr>
                <w:sz w:val="22"/>
                <w:szCs w:val="22"/>
              </w:rPr>
            </w:pPr>
            <w:r w:rsidRPr="00BA56FD">
              <w:rPr>
                <w:sz w:val="22"/>
                <w:szCs w:val="22"/>
              </w:rPr>
              <w:t>х</w:t>
            </w:r>
          </w:p>
        </w:tc>
      </w:tr>
      <w:tr w:rsidR="0051190A" w:rsidRPr="0085401D" w14:paraId="3883A316" w14:textId="77777777" w:rsidTr="004F6214">
        <w:tc>
          <w:tcPr>
            <w:tcW w:w="1668" w:type="dxa"/>
            <w:vMerge/>
            <w:shd w:val="clear" w:color="auto" w:fill="auto"/>
          </w:tcPr>
          <w:p w14:paraId="5B2E883D" w14:textId="77777777" w:rsidR="0051190A" w:rsidRPr="0085401D" w:rsidRDefault="0051190A" w:rsidP="004F6214">
            <w:pPr>
              <w:tabs>
                <w:tab w:val="left" w:pos="3052"/>
              </w:tabs>
              <w:ind w:left="142"/>
              <w:jc w:val="center"/>
              <w:rPr>
                <w:b/>
              </w:rPr>
            </w:pPr>
          </w:p>
        </w:tc>
        <w:tc>
          <w:tcPr>
            <w:tcW w:w="1559" w:type="dxa"/>
            <w:tcBorders>
              <w:top w:val="single" w:sz="4" w:space="0" w:color="auto"/>
              <w:left w:val="single" w:sz="4" w:space="0" w:color="auto"/>
              <w:bottom w:val="single" w:sz="4" w:space="0" w:color="auto"/>
              <w:right w:val="single" w:sz="4" w:space="0" w:color="auto"/>
            </w:tcBorders>
            <w:vAlign w:val="center"/>
          </w:tcPr>
          <w:p w14:paraId="232D7750" w14:textId="77777777" w:rsidR="0051190A" w:rsidRPr="00BA56FD" w:rsidRDefault="0051190A" w:rsidP="004F6214">
            <w:pPr>
              <w:jc w:val="center"/>
              <w:rPr>
                <w:sz w:val="22"/>
                <w:szCs w:val="22"/>
              </w:rPr>
            </w:pPr>
            <w:r w:rsidRPr="00BA56FD">
              <w:rPr>
                <w:sz w:val="22"/>
                <w:szCs w:val="22"/>
              </w:rPr>
              <w:t>с 01.07.2027</w:t>
            </w:r>
          </w:p>
        </w:tc>
        <w:tc>
          <w:tcPr>
            <w:tcW w:w="992" w:type="dxa"/>
            <w:tcBorders>
              <w:top w:val="single" w:sz="4" w:space="0" w:color="auto"/>
              <w:left w:val="single" w:sz="4" w:space="0" w:color="auto"/>
              <w:bottom w:val="single" w:sz="4" w:space="0" w:color="auto"/>
              <w:right w:val="single" w:sz="4" w:space="0" w:color="auto"/>
            </w:tcBorders>
            <w:vAlign w:val="center"/>
          </w:tcPr>
          <w:p w14:paraId="2246ED44" w14:textId="77777777" w:rsidR="0051190A" w:rsidRPr="00BA56FD" w:rsidRDefault="0051190A" w:rsidP="004F6214">
            <w:pPr>
              <w:jc w:val="center"/>
              <w:rPr>
                <w:sz w:val="22"/>
                <w:szCs w:val="22"/>
              </w:rPr>
            </w:pPr>
            <w:r w:rsidRPr="00BA56FD">
              <w:rPr>
                <w:sz w:val="22"/>
                <w:szCs w:val="22"/>
              </w:rPr>
              <w:t>258,02</w:t>
            </w:r>
          </w:p>
        </w:tc>
        <w:tc>
          <w:tcPr>
            <w:tcW w:w="876" w:type="dxa"/>
            <w:tcBorders>
              <w:top w:val="single" w:sz="4" w:space="0" w:color="auto"/>
              <w:left w:val="single" w:sz="4" w:space="0" w:color="auto"/>
              <w:bottom w:val="single" w:sz="4" w:space="0" w:color="auto"/>
              <w:right w:val="single" w:sz="4" w:space="0" w:color="auto"/>
            </w:tcBorders>
            <w:vAlign w:val="center"/>
          </w:tcPr>
          <w:p w14:paraId="1608FBD5" w14:textId="77777777" w:rsidR="0051190A" w:rsidRPr="00BA56FD" w:rsidRDefault="0051190A" w:rsidP="004F6214">
            <w:pPr>
              <w:jc w:val="center"/>
              <w:rPr>
                <w:sz w:val="22"/>
                <w:szCs w:val="22"/>
              </w:rPr>
            </w:pPr>
            <w:r w:rsidRPr="00BA56FD">
              <w:rPr>
                <w:sz w:val="22"/>
                <w:szCs w:val="22"/>
              </w:rPr>
              <w:t>255,13</w:t>
            </w:r>
          </w:p>
        </w:tc>
        <w:tc>
          <w:tcPr>
            <w:tcW w:w="992" w:type="dxa"/>
            <w:tcBorders>
              <w:top w:val="single" w:sz="4" w:space="0" w:color="auto"/>
              <w:left w:val="single" w:sz="4" w:space="0" w:color="auto"/>
              <w:bottom w:val="single" w:sz="4" w:space="0" w:color="auto"/>
              <w:right w:val="single" w:sz="4" w:space="0" w:color="auto"/>
            </w:tcBorders>
            <w:vAlign w:val="center"/>
          </w:tcPr>
          <w:p w14:paraId="71B1E1B5" w14:textId="77777777" w:rsidR="0051190A" w:rsidRPr="00BA56FD" w:rsidRDefault="0051190A" w:rsidP="004F6214">
            <w:pPr>
              <w:jc w:val="center"/>
              <w:rPr>
                <w:sz w:val="22"/>
                <w:szCs w:val="22"/>
              </w:rPr>
            </w:pPr>
            <w:r w:rsidRPr="00BA56FD">
              <w:rPr>
                <w:sz w:val="22"/>
                <w:szCs w:val="22"/>
              </w:rPr>
              <w:t>271,02</w:t>
            </w:r>
          </w:p>
        </w:tc>
        <w:tc>
          <w:tcPr>
            <w:tcW w:w="992" w:type="dxa"/>
            <w:tcBorders>
              <w:top w:val="single" w:sz="4" w:space="0" w:color="auto"/>
              <w:left w:val="single" w:sz="4" w:space="0" w:color="auto"/>
              <w:bottom w:val="single" w:sz="4" w:space="0" w:color="auto"/>
              <w:right w:val="single" w:sz="4" w:space="0" w:color="auto"/>
            </w:tcBorders>
            <w:vAlign w:val="center"/>
          </w:tcPr>
          <w:p w14:paraId="502CD9F5" w14:textId="77777777" w:rsidR="0051190A" w:rsidRPr="00BA56FD" w:rsidRDefault="0051190A" w:rsidP="004F6214">
            <w:pPr>
              <w:jc w:val="center"/>
              <w:rPr>
                <w:sz w:val="22"/>
                <w:szCs w:val="22"/>
              </w:rPr>
            </w:pPr>
            <w:r w:rsidRPr="00BA56FD">
              <w:rPr>
                <w:sz w:val="22"/>
                <w:szCs w:val="22"/>
              </w:rPr>
              <w:t>259,46</w:t>
            </w:r>
          </w:p>
        </w:tc>
        <w:tc>
          <w:tcPr>
            <w:tcW w:w="992" w:type="dxa"/>
            <w:tcBorders>
              <w:top w:val="single" w:sz="4" w:space="0" w:color="auto"/>
              <w:left w:val="single" w:sz="4" w:space="0" w:color="auto"/>
              <w:bottom w:val="single" w:sz="4" w:space="0" w:color="auto"/>
              <w:right w:val="single" w:sz="4" w:space="0" w:color="auto"/>
            </w:tcBorders>
            <w:vAlign w:val="center"/>
          </w:tcPr>
          <w:p w14:paraId="63B279EC" w14:textId="77777777" w:rsidR="0051190A" w:rsidRPr="00BA56FD" w:rsidRDefault="0051190A" w:rsidP="004F6214">
            <w:pPr>
              <w:jc w:val="center"/>
              <w:rPr>
                <w:sz w:val="22"/>
                <w:szCs w:val="22"/>
              </w:rPr>
            </w:pPr>
            <w:r w:rsidRPr="00BA56FD">
              <w:rPr>
                <w:sz w:val="22"/>
                <w:szCs w:val="22"/>
              </w:rPr>
              <w:t>215,02</w:t>
            </w:r>
          </w:p>
        </w:tc>
        <w:tc>
          <w:tcPr>
            <w:tcW w:w="876" w:type="dxa"/>
            <w:tcBorders>
              <w:top w:val="single" w:sz="4" w:space="0" w:color="auto"/>
              <w:left w:val="single" w:sz="4" w:space="0" w:color="auto"/>
              <w:bottom w:val="single" w:sz="4" w:space="0" w:color="auto"/>
              <w:right w:val="single" w:sz="4" w:space="0" w:color="auto"/>
            </w:tcBorders>
            <w:vAlign w:val="center"/>
          </w:tcPr>
          <w:p w14:paraId="50FC3E7B" w14:textId="77777777" w:rsidR="0051190A" w:rsidRPr="00BA56FD" w:rsidRDefault="0051190A" w:rsidP="004F6214">
            <w:pPr>
              <w:jc w:val="center"/>
              <w:rPr>
                <w:sz w:val="22"/>
                <w:szCs w:val="22"/>
              </w:rPr>
            </w:pPr>
            <w:r w:rsidRPr="00BA56FD">
              <w:rPr>
                <w:sz w:val="22"/>
                <w:szCs w:val="22"/>
              </w:rPr>
              <w:t>212,61</w:t>
            </w:r>
          </w:p>
        </w:tc>
        <w:tc>
          <w:tcPr>
            <w:tcW w:w="876" w:type="dxa"/>
            <w:tcBorders>
              <w:top w:val="single" w:sz="4" w:space="0" w:color="auto"/>
              <w:left w:val="single" w:sz="4" w:space="0" w:color="auto"/>
              <w:bottom w:val="single" w:sz="4" w:space="0" w:color="auto"/>
              <w:right w:val="single" w:sz="4" w:space="0" w:color="auto"/>
            </w:tcBorders>
            <w:vAlign w:val="center"/>
          </w:tcPr>
          <w:p w14:paraId="77F5D62A" w14:textId="77777777" w:rsidR="0051190A" w:rsidRPr="00BA56FD" w:rsidRDefault="0051190A" w:rsidP="004F6214">
            <w:pPr>
              <w:jc w:val="center"/>
              <w:rPr>
                <w:sz w:val="22"/>
                <w:szCs w:val="22"/>
              </w:rPr>
            </w:pPr>
            <w:r w:rsidRPr="00BA56FD">
              <w:rPr>
                <w:sz w:val="22"/>
                <w:szCs w:val="22"/>
              </w:rPr>
              <w:t>225,85</w:t>
            </w:r>
          </w:p>
        </w:tc>
        <w:tc>
          <w:tcPr>
            <w:tcW w:w="993" w:type="dxa"/>
            <w:tcBorders>
              <w:top w:val="single" w:sz="4" w:space="0" w:color="auto"/>
              <w:left w:val="single" w:sz="4" w:space="0" w:color="auto"/>
              <w:bottom w:val="single" w:sz="4" w:space="0" w:color="auto"/>
              <w:right w:val="single" w:sz="4" w:space="0" w:color="auto"/>
            </w:tcBorders>
            <w:vAlign w:val="center"/>
          </w:tcPr>
          <w:p w14:paraId="2D25EF29" w14:textId="77777777" w:rsidR="0051190A" w:rsidRPr="00BA56FD" w:rsidRDefault="0051190A" w:rsidP="004F6214">
            <w:pPr>
              <w:jc w:val="center"/>
              <w:rPr>
                <w:sz w:val="22"/>
                <w:szCs w:val="22"/>
              </w:rPr>
            </w:pPr>
            <w:r w:rsidRPr="00BA56FD">
              <w:rPr>
                <w:sz w:val="22"/>
                <w:szCs w:val="22"/>
              </w:rPr>
              <w:t>216,22</w:t>
            </w:r>
          </w:p>
        </w:tc>
        <w:tc>
          <w:tcPr>
            <w:tcW w:w="1132" w:type="dxa"/>
            <w:tcBorders>
              <w:top w:val="single" w:sz="4" w:space="0" w:color="auto"/>
              <w:left w:val="single" w:sz="4" w:space="0" w:color="auto"/>
              <w:bottom w:val="single" w:sz="4" w:space="0" w:color="auto"/>
              <w:right w:val="single" w:sz="4" w:space="0" w:color="auto"/>
            </w:tcBorders>
            <w:vAlign w:val="center"/>
          </w:tcPr>
          <w:p w14:paraId="2354D2EF" w14:textId="77777777" w:rsidR="0051190A" w:rsidRPr="00BA56FD" w:rsidRDefault="0051190A" w:rsidP="004F6214">
            <w:pPr>
              <w:jc w:val="center"/>
              <w:rPr>
                <w:sz w:val="22"/>
                <w:szCs w:val="22"/>
              </w:rPr>
            </w:pPr>
            <w:r w:rsidRPr="00BA56FD">
              <w:rPr>
                <w:sz w:val="22"/>
                <w:szCs w:val="22"/>
              </w:rPr>
              <w:t>51,28</w:t>
            </w:r>
          </w:p>
        </w:tc>
        <w:tc>
          <w:tcPr>
            <w:tcW w:w="1417" w:type="dxa"/>
            <w:tcBorders>
              <w:top w:val="single" w:sz="4" w:space="0" w:color="auto"/>
              <w:left w:val="single" w:sz="4" w:space="0" w:color="auto"/>
              <w:bottom w:val="single" w:sz="4" w:space="0" w:color="auto"/>
              <w:right w:val="single" w:sz="4" w:space="0" w:color="auto"/>
            </w:tcBorders>
            <w:vAlign w:val="center"/>
          </w:tcPr>
          <w:p w14:paraId="082CE8E7" w14:textId="77777777" w:rsidR="0051190A" w:rsidRPr="00BA56FD" w:rsidRDefault="0051190A" w:rsidP="004F6214">
            <w:pPr>
              <w:jc w:val="center"/>
              <w:rPr>
                <w:sz w:val="22"/>
                <w:szCs w:val="22"/>
              </w:rPr>
            </w:pPr>
            <w:r w:rsidRPr="00BA56FD">
              <w:rPr>
                <w:sz w:val="22"/>
                <w:szCs w:val="22"/>
              </w:rPr>
              <w:t>3 009,78</w:t>
            </w:r>
          </w:p>
        </w:tc>
        <w:tc>
          <w:tcPr>
            <w:tcW w:w="1134" w:type="dxa"/>
            <w:shd w:val="clear" w:color="auto" w:fill="auto"/>
          </w:tcPr>
          <w:p w14:paraId="3DEFA3BC" w14:textId="77777777" w:rsidR="0051190A" w:rsidRPr="00BA56FD" w:rsidRDefault="0051190A" w:rsidP="004F6214">
            <w:pPr>
              <w:jc w:val="center"/>
              <w:rPr>
                <w:sz w:val="22"/>
                <w:szCs w:val="22"/>
              </w:rPr>
            </w:pPr>
            <w:r w:rsidRPr="00BA56FD">
              <w:rPr>
                <w:sz w:val="22"/>
                <w:szCs w:val="22"/>
              </w:rPr>
              <w:t>х</w:t>
            </w:r>
          </w:p>
        </w:tc>
        <w:tc>
          <w:tcPr>
            <w:tcW w:w="992" w:type="dxa"/>
            <w:shd w:val="clear" w:color="auto" w:fill="auto"/>
          </w:tcPr>
          <w:p w14:paraId="2D693785" w14:textId="77777777" w:rsidR="0051190A" w:rsidRPr="00BA56FD" w:rsidRDefault="0051190A" w:rsidP="004F6214">
            <w:pPr>
              <w:jc w:val="center"/>
              <w:rPr>
                <w:sz w:val="22"/>
                <w:szCs w:val="22"/>
              </w:rPr>
            </w:pPr>
            <w:r w:rsidRPr="00BA56FD">
              <w:rPr>
                <w:sz w:val="22"/>
                <w:szCs w:val="22"/>
              </w:rPr>
              <w:t>х</w:t>
            </w:r>
          </w:p>
        </w:tc>
      </w:tr>
      <w:tr w:rsidR="0051190A" w:rsidRPr="0085401D" w14:paraId="28232C87" w14:textId="77777777" w:rsidTr="004F6214">
        <w:tc>
          <w:tcPr>
            <w:tcW w:w="1668" w:type="dxa"/>
            <w:vMerge/>
            <w:shd w:val="clear" w:color="auto" w:fill="auto"/>
          </w:tcPr>
          <w:p w14:paraId="2D145E8E" w14:textId="77777777" w:rsidR="0051190A" w:rsidRPr="0085401D" w:rsidRDefault="0051190A" w:rsidP="004F6214">
            <w:pPr>
              <w:tabs>
                <w:tab w:val="left" w:pos="3052"/>
              </w:tabs>
              <w:ind w:left="142"/>
              <w:jc w:val="center"/>
              <w:rPr>
                <w:b/>
              </w:rPr>
            </w:pPr>
          </w:p>
        </w:tc>
        <w:tc>
          <w:tcPr>
            <w:tcW w:w="1559" w:type="dxa"/>
            <w:tcBorders>
              <w:top w:val="single" w:sz="4" w:space="0" w:color="auto"/>
              <w:left w:val="single" w:sz="4" w:space="0" w:color="auto"/>
              <w:bottom w:val="single" w:sz="4" w:space="0" w:color="auto"/>
              <w:right w:val="single" w:sz="4" w:space="0" w:color="auto"/>
            </w:tcBorders>
            <w:vAlign w:val="center"/>
          </w:tcPr>
          <w:p w14:paraId="017C4615" w14:textId="77777777" w:rsidR="0051190A" w:rsidRPr="00BA56FD" w:rsidRDefault="0051190A" w:rsidP="004F6214">
            <w:pPr>
              <w:jc w:val="center"/>
              <w:rPr>
                <w:sz w:val="22"/>
                <w:szCs w:val="22"/>
              </w:rPr>
            </w:pPr>
            <w:r w:rsidRPr="00BA56FD">
              <w:rPr>
                <w:sz w:val="22"/>
                <w:szCs w:val="22"/>
              </w:rPr>
              <w:t>с 01.01.2028</w:t>
            </w:r>
          </w:p>
        </w:tc>
        <w:tc>
          <w:tcPr>
            <w:tcW w:w="992" w:type="dxa"/>
            <w:tcBorders>
              <w:top w:val="single" w:sz="4" w:space="0" w:color="auto"/>
              <w:left w:val="single" w:sz="4" w:space="0" w:color="auto"/>
              <w:bottom w:val="single" w:sz="4" w:space="0" w:color="auto"/>
              <w:right w:val="single" w:sz="4" w:space="0" w:color="auto"/>
            </w:tcBorders>
            <w:vAlign w:val="center"/>
          </w:tcPr>
          <w:p w14:paraId="1799349A" w14:textId="77777777" w:rsidR="0051190A" w:rsidRPr="00BA56FD" w:rsidRDefault="0051190A" w:rsidP="004F6214">
            <w:pPr>
              <w:jc w:val="center"/>
              <w:rPr>
                <w:sz w:val="22"/>
                <w:szCs w:val="22"/>
              </w:rPr>
            </w:pPr>
            <w:r w:rsidRPr="00BA56FD">
              <w:rPr>
                <w:sz w:val="22"/>
                <w:szCs w:val="22"/>
              </w:rPr>
              <w:t>258,02</w:t>
            </w:r>
          </w:p>
        </w:tc>
        <w:tc>
          <w:tcPr>
            <w:tcW w:w="876" w:type="dxa"/>
            <w:tcBorders>
              <w:top w:val="single" w:sz="4" w:space="0" w:color="auto"/>
              <w:left w:val="single" w:sz="4" w:space="0" w:color="auto"/>
              <w:bottom w:val="single" w:sz="4" w:space="0" w:color="auto"/>
              <w:right w:val="single" w:sz="4" w:space="0" w:color="auto"/>
            </w:tcBorders>
            <w:vAlign w:val="center"/>
          </w:tcPr>
          <w:p w14:paraId="6B83A86C" w14:textId="77777777" w:rsidR="0051190A" w:rsidRPr="00BA56FD" w:rsidRDefault="0051190A" w:rsidP="004F6214">
            <w:pPr>
              <w:jc w:val="center"/>
              <w:rPr>
                <w:sz w:val="22"/>
                <w:szCs w:val="22"/>
              </w:rPr>
            </w:pPr>
            <w:r w:rsidRPr="00BA56FD">
              <w:rPr>
                <w:sz w:val="22"/>
                <w:szCs w:val="22"/>
              </w:rPr>
              <w:t>255,13</w:t>
            </w:r>
          </w:p>
        </w:tc>
        <w:tc>
          <w:tcPr>
            <w:tcW w:w="992" w:type="dxa"/>
            <w:tcBorders>
              <w:top w:val="single" w:sz="4" w:space="0" w:color="auto"/>
              <w:left w:val="single" w:sz="4" w:space="0" w:color="auto"/>
              <w:bottom w:val="single" w:sz="4" w:space="0" w:color="auto"/>
              <w:right w:val="single" w:sz="4" w:space="0" w:color="auto"/>
            </w:tcBorders>
            <w:vAlign w:val="center"/>
          </w:tcPr>
          <w:p w14:paraId="34E13095" w14:textId="77777777" w:rsidR="0051190A" w:rsidRPr="00BA56FD" w:rsidRDefault="0051190A" w:rsidP="004F6214">
            <w:pPr>
              <w:jc w:val="center"/>
              <w:rPr>
                <w:sz w:val="22"/>
                <w:szCs w:val="22"/>
              </w:rPr>
            </w:pPr>
            <w:r w:rsidRPr="00BA56FD">
              <w:rPr>
                <w:sz w:val="22"/>
                <w:szCs w:val="22"/>
              </w:rPr>
              <w:t>271,02</w:t>
            </w:r>
          </w:p>
        </w:tc>
        <w:tc>
          <w:tcPr>
            <w:tcW w:w="992" w:type="dxa"/>
            <w:tcBorders>
              <w:top w:val="single" w:sz="4" w:space="0" w:color="auto"/>
              <w:left w:val="single" w:sz="4" w:space="0" w:color="auto"/>
              <w:bottom w:val="single" w:sz="4" w:space="0" w:color="auto"/>
              <w:right w:val="single" w:sz="4" w:space="0" w:color="auto"/>
            </w:tcBorders>
            <w:vAlign w:val="center"/>
          </w:tcPr>
          <w:p w14:paraId="3E11913B" w14:textId="77777777" w:rsidR="0051190A" w:rsidRPr="00BA56FD" w:rsidRDefault="0051190A" w:rsidP="004F6214">
            <w:pPr>
              <w:jc w:val="center"/>
              <w:rPr>
                <w:sz w:val="22"/>
                <w:szCs w:val="22"/>
              </w:rPr>
            </w:pPr>
            <w:r w:rsidRPr="00BA56FD">
              <w:rPr>
                <w:sz w:val="22"/>
                <w:szCs w:val="22"/>
              </w:rPr>
              <w:t>259,46</w:t>
            </w:r>
          </w:p>
        </w:tc>
        <w:tc>
          <w:tcPr>
            <w:tcW w:w="992" w:type="dxa"/>
            <w:tcBorders>
              <w:top w:val="single" w:sz="4" w:space="0" w:color="auto"/>
              <w:left w:val="single" w:sz="4" w:space="0" w:color="auto"/>
              <w:bottom w:val="single" w:sz="4" w:space="0" w:color="auto"/>
              <w:right w:val="single" w:sz="4" w:space="0" w:color="auto"/>
            </w:tcBorders>
            <w:vAlign w:val="center"/>
          </w:tcPr>
          <w:p w14:paraId="42FD5AC0" w14:textId="77777777" w:rsidR="0051190A" w:rsidRPr="00BA56FD" w:rsidRDefault="0051190A" w:rsidP="004F6214">
            <w:pPr>
              <w:jc w:val="center"/>
              <w:rPr>
                <w:sz w:val="22"/>
                <w:szCs w:val="22"/>
              </w:rPr>
            </w:pPr>
            <w:r w:rsidRPr="00BA56FD">
              <w:rPr>
                <w:sz w:val="22"/>
                <w:szCs w:val="22"/>
              </w:rPr>
              <w:t>215,02</w:t>
            </w:r>
          </w:p>
        </w:tc>
        <w:tc>
          <w:tcPr>
            <w:tcW w:w="876" w:type="dxa"/>
            <w:tcBorders>
              <w:top w:val="single" w:sz="4" w:space="0" w:color="auto"/>
              <w:left w:val="single" w:sz="4" w:space="0" w:color="auto"/>
              <w:bottom w:val="single" w:sz="4" w:space="0" w:color="auto"/>
              <w:right w:val="single" w:sz="4" w:space="0" w:color="auto"/>
            </w:tcBorders>
            <w:vAlign w:val="center"/>
          </w:tcPr>
          <w:p w14:paraId="0C8F5B2F" w14:textId="77777777" w:rsidR="0051190A" w:rsidRPr="00BA56FD" w:rsidRDefault="0051190A" w:rsidP="004F6214">
            <w:pPr>
              <w:jc w:val="center"/>
              <w:rPr>
                <w:sz w:val="22"/>
                <w:szCs w:val="22"/>
              </w:rPr>
            </w:pPr>
            <w:r w:rsidRPr="00BA56FD">
              <w:rPr>
                <w:sz w:val="22"/>
                <w:szCs w:val="22"/>
              </w:rPr>
              <w:t>212,61</w:t>
            </w:r>
          </w:p>
        </w:tc>
        <w:tc>
          <w:tcPr>
            <w:tcW w:w="876" w:type="dxa"/>
            <w:tcBorders>
              <w:top w:val="single" w:sz="4" w:space="0" w:color="auto"/>
              <w:left w:val="single" w:sz="4" w:space="0" w:color="auto"/>
              <w:bottom w:val="single" w:sz="4" w:space="0" w:color="auto"/>
              <w:right w:val="single" w:sz="4" w:space="0" w:color="auto"/>
            </w:tcBorders>
            <w:vAlign w:val="center"/>
          </w:tcPr>
          <w:p w14:paraId="72A9CEF9" w14:textId="77777777" w:rsidR="0051190A" w:rsidRPr="00BA56FD" w:rsidRDefault="0051190A" w:rsidP="004F6214">
            <w:pPr>
              <w:jc w:val="center"/>
              <w:rPr>
                <w:sz w:val="22"/>
                <w:szCs w:val="22"/>
              </w:rPr>
            </w:pPr>
            <w:r w:rsidRPr="00BA56FD">
              <w:rPr>
                <w:sz w:val="22"/>
                <w:szCs w:val="22"/>
              </w:rPr>
              <w:t>225,85</w:t>
            </w:r>
          </w:p>
        </w:tc>
        <w:tc>
          <w:tcPr>
            <w:tcW w:w="993" w:type="dxa"/>
            <w:tcBorders>
              <w:top w:val="single" w:sz="4" w:space="0" w:color="auto"/>
              <w:left w:val="single" w:sz="4" w:space="0" w:color="auto"/>
              <w:bottom w:val="single" w:sz="4" w:space="0" w:color="auto"/>
              <w:right w:val="single" w:sz="4" w:space="0" w:color="auto"/>
            </w:tcBorders>
            <w:vAlign w:val="center"/>
          </w:tcPr>
          <w:p w14:paraId="7776096F" w14:textId="77777777" w:rsidR="0051190A" w:rsidRPr="00BA56FD" w:rsidRDefault="0051190A" w:rsidP="004F6214">
            <w:pPr>
              <w:jc w:val="center"/>
              <w:rPr>
                <w:sz w:val="22"/>
                <w:szCs w:val="22"/>
              </w:rPr>
            </w:pPr>
            <w:r w:rsidRPr="00BA56FD">
              <w:rPr>
                <w:sz w:val="22"/>
                <w:szCs w:val="22"/>
              </w:rPr>
              <w:t>216,22</w:t>
            </w:r>
          </w:p>
        </w:tc>
        <w:tc>
          <w:tcPr>
            <w:tcW w:w="1132" w:type="dxa"/>
            <w:tcBorders>
              <w:top w:val="single" w:sz="4" w:space="0" w:color="auto"/>
              <w:left w:val="single" w:sz="4" w:space="0" w:color="auto"/>
              <w:bottom w:val="single" w:sz="4" w:space="0" w:color="auto"/>
              <w:right w:val="single" w:sz="4" w:space="0" w:color="auto"/>
            </w:tcBorders>
            <w:vAlign w:val="center"/>
          </w:tcPr>
          <w:p w14:paraId="0654E595" w14:textId="77777777" w:rsidR="0051190A" w:rsidRPr="00BA56FD" w:rsidRDefault="0051190A" w:rsidP="004F6214">
            <w:pPr>
              <w:jc w:val="center"/>
              <w:rPr>
                <w:sz w:val="22"/>
                <w:szCs w:val="22"/>
              </w:rPr>
            </w:pPr>
            <w:r w:rsidRPr="00BA56FD">
              <w:rPr>
                <w:sz w:val="22"/>
                <w:szCs w:val="22"/>
              </w:rPr>
              <w:t>51,28</w:t>
            </w:r>
          </w:p>
        </w:tc>
        <w:tc>
          <w:tcPr>
            <w:tcW w:w="1417" w:type="dxa"/>
            <w:tcBorders>
              <w:top w:val="single" w:sz="4" w:space="0" w:color="auto"/>
              <w:left w:val="single" w:sz="4" w:space="0" w:color="auto"/>
              <w:bottom w:val="single" w:sz="4" w:space="0" w:color="auto"/>
              <w:right w:val="single" w:sz="4" w:space="0" w:color="auto"/>
            </w:tcBorders>
            <w:vAlign w:val="center"/>
          </w:tcPr>
          <w:p w14:paraId="01F83B28" w14:textId="77777777" w:rsidR="0051190A" w:rsidRPr="00BA56FD" w:rsidRDefault="0051190A" w:rsidP="004F6214">
            <w:pPr>
              <w:jc w:val="center"/>
              <w:rPr>
                <w:sz w:val="22"/>
                <w:szCs w:val="22"/>
              </w:rPr>
            </w:pPr>
            <w:r w:rsidRPr="00BA56FD">
              <w:rPr>
                <w:sz w:val="22"/>
                <w:szCs w:val="22"/>
              </w:rPr>
              <w:t>3 009,78</w:t>
            </w:r>
          </w:p>
        </w:tc>
        <w:tc>
          <w:tcPr>
            <w:tcW w:w="1134" w:type="dxa"/>
            <w:shd w:val="clear" w:color="auto" w:fill="auto"/>
          </w:tcPr>
          <w:p w14:paraId="2B021F96" w14:textId="77777777" w:rsidR="0051190A" w:rsidRPr="00BA56FD" w:rsidRDefault="0051190A" w:rsidP="004F6214">
            <w:pPr>
              <w:jc w:val="center"/>
              <w:rPr>
                <w:sz w:val="22"/>
                <w:szCs w:val="22"/>
              </w:rPr>
            </w:pPr>
            <w:r w:rsidRPr="00BA56FD">
              <w:rPr>
                <w:sz w:val="22"/>
                <w:szCs w:val="22"/>
              </w:rPr>
              <w:t>х</w:t>
            </w:r>
          </w:p>
        </w:tc>
        <w:tc>
          <w:tcPr>
            <w:tcW w:w="992" w:type="dxa"/>
            <w:shd w:val="clear" w:color="auto" w:fill="auto"/>
          </w:tcPr>
          <w:p w14:paraId="0B827DDD" w14:textId="77777777" w:rsidR="0051190A" w:rsidRPr="00BA56FD" w:rsidRDefault="0051190A" w:rsidP="004F6214">
            <w:pPr>
              <w:jc w:val="center"/>
              <w:rPr>
                <w:sz w:val="22"/>
                <w:szCs w:val="22"/>
              </w:rPr>
            </w:pPr>
            <w:r w:rsidRPr="00BA56FD">
              <w:rPr>
                <w:sz w:val="22"/>
                <w:szCs w:val="22"/>
              </w:rPr>
              <w:t>х</w:t>
            </w:r>
          </w:p>
        </w:tc>
      </w:tr>
      <w:tr w:rsidR="0051190A" w:rsidRPr="0085401D" w14:paraId="6A9EF098" w14:textId="77777777" w:rsidTr="004F6214">
        <w:tc>
          <w:tcPr>
            <w:tcW w:w="1668" w:type="dxa"/>
            <w:vMerge/>
            <w:shd w:val="clear" w:color="auto" w:fill="auto"/>
          </w:tcPr>
          <w:p w14:paraId="686FF515" w14:textId="77777777" w:rsidR="0051190A" w:rsidRPr="0085401D" w:rsidRDefault="0051190A" w:rsidP="004F6214">
            <w:pPr>
              <w:tabs>
                <w:tab w:val="left" w:pos="3052"/>
              </w:tabs>
              <w:ind w:left="142"/>
              <w:jc w:val="center"/>
              <w:rPr>
                <w:b/>
              </w:rPr>
            </w:pPr>
          </w:p>
        </w:tc>
        <w:tc>
          <w:tcPr>
            <w:tcW w:w="1559" w:type="dxa"/>
            <w:tcBorders>
              <w:top w:val="single" w:sz="4" w:space="0" w:color="auto"/>
              <w:left w:val="single" w:sz="4" w:space="0" w:color="auto"/>
              <w:bottom w:val="single" w:sz="4" w:space="0" w:color="auto"/>
              <w:right w:val="single" w:sz="4" w:space="0" w:color="auto"/>
            </w:tcBorders>
            <w:vAlign w:val="center"/>
          </w:tcPr>
          <w:p w14:paraId="2A1A0FC1" w14:textId="77777777" w:rsidR="0051190A" w:rsidRPr="00BA56FD" w:rsidRDefault="0051190A" w:rsidP="004F6214">
            <w:pPr>
              <w:jc w:val="center"/>
              <w:rPr>
                <w:sz w:val="22"/>
                <w:szCs w:val="22"/>
              </w:rPr>
            </w:pPr>
            <w:r w:rsidRPr="00BA56FD">
              <w:rPr>
                <w:sz w:val="22"/>
                <w:szCs w:val="22"/>
              </w:rPr>
              <w:t>с 01.07.2028</w:t>
            </w:r>
          </w:p>
        </w:tc>
        <w:tc>
          <w:tcPr>
            <w:tcW w:w="992" w:type="dxa"/>
            <w:tcBorders>
              <w:top w:val="single" w:sz="4" w:space="0" w:color="auto"/>
              <w:left w:val="single" w:sz="4" w:space="0" w:color="auto"/>
              <w:bottom w:val="single" w:sz="4" w:space="0" w:color="auto"/>
              <w:right w:val="single" w:sz="4" w:space="0" w:color="auto"/>
            </w:tcBorders>
            <w:vAlign w:val="center"/>
          </w:tcPr>
          <w:p w14:paraId="44DB32E2" w14:textId="77777777" w:rsidR="0051190A" w:rsidRPr="00BA56FD" w:rsidRDefault="0051190A" w:rsidP="004F6214">
            <w:pPr>
              <w:jc w:val="center"/>
              <w:rPr>
                <w:sz w:val="22"/>
                <w:szCs w:val="22"/>
              </w:rPr>
            </w:pPr>
            <w:r w:rsidRPr="00BA56FD">
              <w:rPr>
                <w:sz w:val="22"/>
                <w:szCs w:val="22"/>
              </w:rPr>
              <w:t>365,42</w:t>
            </w:r>
          </w:p>
        </w:tc>
        <w:tc>
          <w:tcPr>
            <w:tcW w:w="876" w:type="dxa"/>
            <w:tcBorders>
              <w:top w:val="single" w:sz="4" w:space="0" w:color="auto"/>
              <w:left w:val="single" w:sz="4" w:space="0" w:color="auto"/>
              <w:bottom w:val="single" w:sz="4" w:space="0" w:color="auto"/>
              <w:right w:val="single" w:sz="4" w:space="0" w:color="auto"/>
            </w:tcBorders>
            <w:vAlign w:val="center"/>
          </w:tcPr>
          <w:p w14:paraId="283BE4CA" w14:textId="77777777" w:rsidR="0051190A" w:rsidRPr="00BA56FD" w:rsidRDefault="0051190A" w:rsidP="004F6214">
            <w:pPr>
              <w:jc w:val="center"/>
              <w:rPr>
                <w:sz w:val="22"/>
                <w:szCs w:val="22"/>
              </w:rPr>
            </w:pPr>
            <w:r w:rsidRPr="00BA56FD">
              <w:rPr>
                <w:sz w:val="22"/>
                <w:szCs w:val="22"/>
              </w:rPr>
              <w:t>361,27</w:t>
            </w:r>
          </w:p>
        </w:tc>
        <w:tc>
          <w:tcPr>
            <w:tcW w:w="992" w:type="dxa"/>
            <w:tcBorders>
              <w:top w:val="single" w:sz="4" w:space="0" w:color="auto"/>
              <w:left w:val="single" w:sz="4" w:space="0" w:color="auto"/>
              <w:bottom w:val="single" w:sz="4" w:space="0" w:color="auto"/>
              <w:right w:val="single" w:sz="4" w:space="0" w:color="auto"/>
            </w:tcBorders>
            <w:vAlign w:val="center"/>
          </w:tcPr>
          <w:p w14:paraId="1CC4E750" w14:textId="77777777" w:rsidR="0051190A" w:rsidRPr="00BA56FD" w:rsidRDefault="0051190A" w:rsidP="004F6214">
            <w:pPr>
              <w:jc w:val="center"/>
              <w:rPr>
                <w:sz w:val="22"/>
                <w:szCs w:val="22"/>
              </w:rPr>
            </w:pPr>
            <w:r w:rsidRPr="00BA56FD">
              <w:rPr>
                <w:sz w:val="22"/>
                <w:szCs w:val="22"/>
              </w:rPr>
              <w:t>384,10</w:t>
            </w:r>
          </w:p>
        </w:tc>
        <w:tc>
          <w:tcPr>
            <w:tcW w:w="992" w:type="dxa"/>
            <w:tcBorders>
              <w:top w:val="single" w:sz="4" w:space="0" w:color="auto"/>
              <w:left w:val="single" w:sz="4" w:space="0" w:color="auto"/>
              <w:bottom w:val="single" w:sz="4" w:space="0" w:color="auto"/>
              <w:right w:val="single" w:sz="4" w:space="0" w:color="auto"/>
            </w:tcBorders>
            <w:vAlign w:val="center"/>
          </w:tcPr>
          <w:p w14:paraId="48EA97F1" w14:textId="77777777" w:rsidR="0051190A" w:rsidRPr="00BA56FD" w:rsidRDefault="0051190A" w:rsidP="004F6214">
            <w:pPr>
              <w:jc w:val="center"/>
              <w:rPr>
                <w:sz w:val="22"/>
                <w:szCs w:val="22"/>
              </w:rPr>
            </w:pPr>
            <w:r w:rsidRPr="00BA56FD">
              <w:rPr>
                <w:sz w:val="22"/>
                <w:szCs w:val="22"/>
              </w:rPr>
              <w:t>367,49</w:t>
            </w:r>
          </w:p>
        </w:tc>
        <w:tc>
          <w:tcPr>
            <w:tcW w:w="992" w:type="dxa"/>
            <w:tcBorders>
              <w:top w:val="single" w:sz="4" w:space="0" w:color="auto"/>
              <w:left w:val="single" w:sz="4" w:space="0" w:color="auto"/>
              <w:bottom w:val="single" w:sz="4" w:space="0" w:color="auto"/>
              <w:right w:val="single" w:sz="4" w:space="0" w:color="auto"/>
            </w:tcBorders>
            <w:vAlign w:val="center"/>
          </w:tcPr>
          <w:p w14:paraId="6AD3D503" w14:textId="77777777" w:rsidR="0051190A" w:rsidRPr="00BA56FD" w:rsidRDefault="0051190A" w:rsidP="004F6214">
            <w:pPr>
              <w:jc w:val="center"/>
              <w:rPr>
                <w:sz w:val="22"/>
                <w:szCs w:val="22"/>
              </w:rPr>
            </w:pPr>
            <w:r w:rsidRPr="00BA56FD">
              <w:rPr>
                <w:sz w:val="22"/>
                <w:szCs w:val="22"/>
              </w:rPr>
              <w:t>304,51</w:t>
            </w:r>
          </w:p>
        </w:tc>
        <w:tc>
          <w:tcPr>
            <w:tcW w:w="876" w:type="dxa"/>
            <w:tcBorders>
              <w:top w:val="single" w:sz="4" w:space="0" w:color="auto"/>
              <w:left w:val="single" w:sz="4" w:space="0" w:color="auto"/>
              <w:bottom w:val="single" w:sz="4" w:space="0" w:color="auto"/>
              <w:right w:val="single" w:sz="4" w:space="0" w:color="auto"/>
            </w:tcBorders>
            <w:vAlign w:val="center"/>
          </w:tcPr>
          <w:p w14:paraId="5B9FB379" w14:textId="77777777" w:rsidR="0051190A" w:rsidRPr="00BA56FD" w:rsidRDefault="0051190A" w:rsidP="004F6214">
            <w:pPr>
              <w:jc w:val="center"/>
              <w:rPr>
                <w:sz w:val="22"/>
                <w:szCs w:val="22"/>
              </w:rPr>
            </w:pPr>
            <w:r w:rsidRPr="00BA56FD">
              <w:rPr>
                <w:sz w:val="22"/>
                <w:szCs w:val="22"/>
              </w:rPr>
              <w:t>301,05</w:t>
            </w:r>
          </w:p>
        </w:tc>
        <w:tc>
          <w:tcPr>
            <w:tcW w:w="876" w:type="dxa"/>
            <w:tcBorders>
              <w:top w:val="single" w:sz="4" w:space="0" w:color="auto"/>
              <w:left w:val="single" w:sz="4" w:space="0" w:color="auto"/>
              <w:bottom w:val="single" w:sz="4" w:space="0" w:color="auto"/>
              <w:right w:val="single" w:sz="4" w:space="0" w:color="auto"/>
            </w:tcBorders>
            <w:vAlign w:val="center"/>
          </w:tcPr>
          <w:p w14:paraId="18B50BA4" w14:textId="77777777" w:rsidR="0051190A" w:rsidRPr="00BA56FD" w:rsidRDefault="0051190A" w:rsidP="004F6214">
            <w:pPr>
              <w:jc w:val="center"/>
              <w:rPr>
                <w:sz w:val="22"/>
                <w:szCs w:val="22"/>
              </w:rPr>
            </w:pPr>
            <w:r w:rsidRPr="00BA56FD">
              <w:rPr>
                <w:sz w:val="22"/>
                <w:szCs w:val="22"/>
              </w:rPr>
              <w:t>320,08</w:t>
            </w:r>
          </w:p>
        </w:tc>
        <w:tc>
          <w:tcPr>
            <w:tcW w:w="993" w:type="dxa"/>
            <w:tcBorders>
              <w:top w:val="single" w:sz="4" w:space="0" w:color="auto"/>
              <w:left w:val="single" w:sz="4" w:space="0" w:color="auto"/>
              <w:bottom w:val="single" w:sz="4" w:space="0" w:color="auto"/>
              <w:right w:val="single" w:sz="4" w:space="0" w:color="auto"/>
            </w:tcBorders>
            <w:vAlign w:val="center"/>
          </w:tcPr>
          <w:p w14:paraId="748C4E85" w14:textId="77777777" w:rsidR="0051190A" w:rsidRPr="00BA56FD" w:rsidRDefault="0051190A" w:rsidP="004F6214">
            <w:pPr>
              <w:jc w:val="center"/>
              <w:rPr>
                <w:sz w:val="22"/>
                <w:szCs w:val="22"/>
              </w:rPr>
            </w:pPr>
            <w:r w:rsidRPr="00BA56FD">
              <w:rPr>
                <w:sz w:val="22"/>
                <w:szCs w:val="22"/>
              </w:rPr>
              <w:t>306,24</w:t>
            </w:r>
          </w:p>
        </w:tc>
        <w:tc>
          <w:tcPr>
            <w:tcW w:w="1132" w:type="dxa"/>
            <w:tcBorders>
              <w:top w:val="single" w:sz="4" w:space="0" w:color="auto"/>
              <w:left w:val="single" w:sz="4" w:space="0" w:color="auto"/>
              <w:bottom w:val="single" w:sz="4" w:space="0" w:color="auto"/>
              <w:right w:val="single" w:sz="4" w:space="0" w:color="auto"/>
            </w:tcBorders>
            <w:vAlign w:val="center"/>
          </w:tcPr>
          <w:p w14:paraId="45AD2A25" w14:textId="77777777" w:rsidR="0051190A" w:rsidRPr="00BA56FD" w:rsidRDefault="0051190A" w:rsidP="004F6214">
            <w:pPr>
              <w:jc w:val="center"/>
              <w:rPr>
                <w:sz w:val="22"/>
                <w:szCs w:val="22"/>
              </w:rPr>
            </w:pPr>
            <w:r w:rsidRPr="00BA56FD">
              <w:rPr>
                <w:sz w:val="22"/>
                <w:szCs w:val="22"/>
              </w:rPr>
              <w:t>69,27</w:t>
            </w:r>
          </w:p>
        </w:tc>
        <w:tc>
          <w:tcPr>
            <w:tcW w:w="1417" w:type="dxa"/>
            <w:tcBorders>
              <w:top w:val="single" w:sz="4" w:space="0" w:color="auto"/>
              <w:left w:val="single" w:sz="4" w:space="0" w:color="auto"/>
              <w:bottom w:val="single" w:sz="4" w:space="0" w:color="auto"/>
              <w:right w:val="single" w:sz="4" w:space="0" w:color="auto"/>
            </w:tcBorders>
            <w:vAlign w:val="center"/>
          </w:tcPr>
          <w:p w14:paraId="1F36A197" w14:textId="77777777" w:rsidR="0051190A" w:rsidRPr="00BA56FD" w:rsidRDefault="0051190A" w:rsidP="004F6214">
            <w:pPr>
              <w:jc w:val="center"/>
              <w:rPr>
                <w:sz w:val="22"/>
                <w:szCs w:val="22"/>
              </w:rPr>
            </w:pPr>
            <w:r w:rsidRPr="00BA56FD">
              <w:rPr>
                <w:sz w:val="22"/>
                <w:szCs w:val="22"/>
              </w:rPr>
              <w:t>4 324,39</w:t>
            </w:r>
          </w:p>
        </w:tc>
        <w:tc>
          <w:tcPr>
            <w:tcW w:w="1134" w:type="dxa"/>
            <w:shd w:val="clear" w:color="auto" w:fill="auto"/>
          </w:tcPr>
          <w:p w14:paraId="0DE1D0A9" w14:textId="77777777" w:rsidR="0051190A" w:rsidRPr="00BA56FD" w:rsidRDefault="0051190A" w:rsidP="004F6214">
            <w:pPr>
              <w:jc w:val="center"/>
              <w:rPr>
                <w:sz w:val="22"/>
                <w:szCs w:val="22"/>
              </w:rPr>
            </w:pPr>
            <w:r w:rsidRPr="00BA56FD">
              <w:rPr>
                <w:sz w:val="22"/>
                <w:szCs w:val="22"/>
              </w:rPr>
              <w:t>х</w:t>
            </w:r>
          </w:p>
        </w:tc>
        <w:tc>
          <w:tcPr>
            <w:tcW w:w="992" w:type="dxa"/>
            <w:shd w:val="clear" w:color="auto" w:fill="auto"/>
          </w:tcPr>
          <w:p w14:paraId="2B0E9CB7" w14:textId="77777777" w:rsidR="0051190A" w:rsidRPr="00BA56FD" w:rsidRDefault="0051190A" w:rsidP="004F6214">
            <w:pPr>
              <w:jc w:val="center"/>
              <w:rPr>
                <w:sz w:val="22"/>
                <w:szCs w:val="22"/>
              </w:rPr>
            </w:pPr>
            <w:r w:rsidRPr="00BA56FD">
              <w:rPr>
                <w:sz w:val="22"/>
                <w:szCs w:val="22"/>
              </w:rPr>
              <w:t>х</w:t>
            </w:r>
          </w:p>
        </w:tc>
      </w:tr>
    </w:tbl>
    <w:p w14:paraId="6E80E86F" w14:textId="77777777" w:rsidR="0051190A" w:rsidRPr="00BB5523" w:rsidRDefault="0051190A" w:rsidP="0051190A">
      <w:pPr>
        <w:tabs>
          <w:tab w:val="left" w:pos="0"/>
        </w:tabs>
        <w:jc w:val="center"/>
        <w:rPr>
          <w:bCs/>
          <w:sz w:val="28"/>
          <w:szCs w:val="28"/>
        </w:rPr>
      </w:pPr>
    </w:p>
    <w:p w14:paraId="5E52D2B0" w14:textId="77777777" w:rsidR="0051190A" w:rsidRDefault="0051190A" w:rsidP="0051190A">
      <w:pPr>
        <w:ind w:left="426" w:right="110" w:firstLine="425"/>
        <w:jc w:val="both"/>
        <w:rPr>
          <w:bCs/>
          <w:color w:val="000000"/>
          <w:kern w:val="32"/>
          <w:sz w:val="28"/>
          <w:szCs w:val="28"/>
        </w:rPr>
      </w:pPr>
      <w:r>
        <w:rPr>
          <w:bCs/>
          <w:color w:val="000000"/>
          <w:kern w:val="32"/>
          <w:sz w:val="28"/>
          <w:szCs w:val="28"/>
        </w:rPr>
        <w:t xml:space="preserve">*  </w:t>
      </w:r>
      <w:r w:rsidRPr="00C616E6">
        <w:rPr>
          <w:bCs/>
          <w:color w:val="000000"/>
          <w:kern w:val="32"/>
          <w:sz w:val="28"/>
          <w:szCs w:val="28"/>
        </w:rPr>
        <w:t>В соответствии с пунктами 2,3 статьи 346.11 Налогового кодекса Российской Федерации (часть вторая) организации, индивидуальные предприниматели, применяющие упрощенную систему налогообложения, не признаются налогоплательщиками налога на добавленную стоимость.</w:t>
      </w:r>
    </w:p>
    <w:p w14:paraId="2A6987E6" w14:textId="77777777" w:rsidR="0051190A" w:rsidRPr="00734B37" w:rsidRDefault="0051190A" w:rsidP="0051190A">
      <w:pPr>
        <w:ind w:left="426" w:right="110" w:firstLine="425"/>
        <w:jc w:val="both"/>
        <w:rPr>
          <w:bCs/>
          <w:color w:val="000000"/>
          <w:kern w:val="32"/>
          <w:sz w:val="28"/>
          <w:szCs w:val="28"/>
        </w:rPr>
      </w:pPr>
      <w:r w:rsidRPr="00734B37">
        <w:rPr>
          <w:bCs/>
          <w:color w:val="000000"/>
          <w:kern w:val="32"/>
          <w:sz w:val="28"/>
          <w:szCs w:val="28"/>
        </w:rPr>
        <w:t>**</w:t>
      </w:r>
      <w:r>
        <w:rPr>
          <w:bCs/>
          <w:color w:val="000000"/>
          <w:kern w:val="32"/>
          <w:sz w:val="28"/>
          <w:szCs w:val="28"/>
        </w:rPr>
        <w:t xml:space="preserve"> </w:t>
      </w:r>
      <w:r w:rsidRPr="00734B37">
        <w:rPr>
          <w:bCs/>
          <w:color w:val="000000"/>
          <w:kern w:val="32"/>
          <w:sz w:val="28"/>
          <w:szCs w:val="28"/>
        </w:rPr>
        <w:t>Тариф</w:t>
      </w:r>
      <w:r w:rsidRPr="00734B37">
        <w:rPr>
          <w:bCs/>
          <w:color w:val="000000"/>
          <w:sz w:val="28"/>
          <w:szCs w:val="28"/>
        </w:rPr>
        <w:t xml:space="preserve"> </w:t>
      </w:r>
      <w:r w:rsidRPr="00734B37">
        <w:rPr>
          <w:bCs/>
          <w:color w:val="000000"/>
          <w:kern w:val="32"/>
          <w:sz w:val="28"/>
          <w:szCs w:val="28"/>
        </w:rPr>
        <w:t xml:space="preserve">на теплоноситель </w:t>
      </w:r>
      <w:r w:rsidRPr="00734B37">
        <w:rPr>
          <w:bCs/>
          <w:color w:val="000000"/>
          <w:sz w:val="28"/>
          <w:szCs w:val="28"/>
        </w:rPr>
        <w:t xml:space="preserve">для </w:t>
      </w:r>
      <w:r w:rsidRPr="00734B37">
        <w:rPr>
          <w:bCs/>
          <w:color w:val="000000"/>
          <w:kern w:val="32"/>
          <w:sz w:val="28"/>
          <w:szCs w:val="28"/>
        </w:rPr>
        <w:t>ООО «</w:t>
      </w:r>
      <w:r w:rsidRPr="00883DD1">
        <w:rPr>
          <w:bCs/>
          <w:color w:val="000000"/>
          <w:kern w:val="32"/>
          <w:sz w:val="28"/>
          <w:szCs w:val="28"/>
        </w:rPr>
        <w:t>Ресурс-Гарант</w:t>
      </w:r>
      <w:r w:rsidRPr="00734B37">
        <w:rPr>
          <w:bCs/>
          <w:color w:val="000000"/>
          <w:kern w:val="32"/>
          <w:sz w:val="28"/>
          <w:szCs w:val="28"/>
        </w:rPr>
        <w:t xml:space="preserve">», </w:t>
      </w:r>
      <w:r w:rsidRPr="00734B37">
        <w:rPr>
          <w:bCs/>
          <w:color w:val="000000"/>
          <w:kern w:val="32"/>
          <w:sz w:val="28"/>
          <w:szCs w:val="28"/>
          <w:lang w:val="x-none"/>
        </w:rPr>
        <w:t>реализуем</w:t>
      </w:r>
      <w:r w:rsidRPr="00734B37">
        <w:rPr>
          <w:bCs/>
          <w:color w:val="000000"/>
          <w:kern w:val="32"/>
          <w:sz w:val="28"/>
          <w:szCs w:val="28"/>
        </w:rPr>
        <w:t xml:space="preserve">ый </w:t>
      </w:r>
      <w:r w:rsidRPr="00734B37">
        <w:rPr>
          <w:bCs/>
          <w:color w:val="000000"/>
          <w:kern w:val="32"/>
          <w:sz w:val="28"/>
          <w:szCs w:val="28"/>
          <w:lang w:val="x-none"/>
        </w:rPr>
        <w:t>на потребительском рынке</w:t>
      </w:r>
      <w:r w:rsidRPr="00734B37">
        <w:rPr>
          <w:bCs/>
          <w:color w:val="000000"/>
          <w:kern w:val="32"/>
          <w:sz w:val="28"/>
          <w:szCs w:val="28"/>
        </w:rPr>
        <w:t xml:space="preserve"> </w:t>
      </w:r>
      <w:r>
        <w:rPr>
          <w:bCs/>
          <w:color w:val="000000"/>
          <w:kern w:val="32"/>
          <w:sz w:val="28"/>
          <w:szCs w:val="28"/>
        </w:rPr>
        <w:t>Тисульского</w:t>
      </w:r>
      <w:r w:rsidRPr="00734B37">
        <w:rPr>
          <w:bCs/>
          <w:color w:val="000000"/>
          <w:kern w:val="32"/>
          <w:sz w:val="28"/>
          <w:szCs w:val="28"/>
        </w:rPr>
        <w:t xml:space="preserve"> муниципального </w:t>
      </w:r>
      <w:r>
        <w:rPr>
          <w:bCs/>
          <w:color w:val="000000"/>
          <w:kern w:val="32"/>
          <w:sz w:val="28"/>
          <w:szCs w:val="28"/>
        </w:rPr>
        <w:t>округа</w:t>
      </w:r>
      <w:r w:rsidRPr="00734B37">
        <w:rPr>
          <w:bCs/>
          <w:color w:val="000000"/>
          <w:kern w:val="32"/>
          <w:sz w:val="28"/>
          <w:szCs w:val="28"/>
        </w:rPr>
        <w:t xml:space="preserve">, установлен постановлением региональной энергетической комиссии Кемеровской области </w:t>
      </w:r>
      <w:r w:rsidRPr="008F32DE">
        <w:rPr>
          <w:bCs/>
          <w:color w:val="000000"/>
          <w:kern w:val="32"/>
          <w:sz w:val="28"/>
          <w:szCs w:val="28"/>
        </w:rPr>
        <w:t>25.06.2019 № 175</w:t>
      </w:r>
      <w:r>
        <w:rPr>
          <w:bCs/>
          <w:color w:val="000000"/>
          <w:kern w:val="32"/>
          <w:sz w:val="28"/>
          <w:szCs w:val="28"/>
        </w:rPr>
        <w:t xml:space="preserve"> </w:t>
      </w:r>
      <w:r w:rsidRPr="003459D8">
        <w:rPr>
          <w:bCs/>
          <w:color w:val="000000"/>
          <w:kern w:val="32"/>
          <w:sz w:val="28"/>
          <w:szCs w:val="28"/>
        </w:rPr>
        <w:t>(</w:t>
      </w:r>
      <w:r w:rsidRPr="008F32DE">
        <w:rPr>
          <w:bCs/>
          <w:color w:val="000000"/>
          <w:kern w:val="32"/>
          <w:sz w:val="28"/>
          <w:szCs w:val="28"/>
        </w:rPr>
        <w:t>в редакции постановлени</w:t>
      </w:r>
      <w:r>
        <w:rPr>
          <w:bCs/>
          <w:color w:val="000000"/>
          <w:kern w:val="32"/>
          <w:sz w:val="28"/>
          <w:szCs w:val="28"/>
        </w:rPr>
        <w:t>й</w:t>
      </w:r>
      <w:r w:rsidRPr="008F32DE">
        <w:rPr>
          <w:bCs/>
          <w:color w:val="000000"/>
          <w:kern w:val="32"/>
          <w:sz w:val="28"/>
          <w:szCs w:val="28"/>
        </w:rPr>
        <w:t xml:space="preserve"> региональной энергетической комиссии Кемеровской области от 13.11.2019 </w:t>
      </w:r>
      <w:r>
        <w:rPr>
          <w:bCs/>
          <w:color w:val="000000"/>
          <w:kern w:val="32"/>
          <w:sz w:val="28"/>
          <w:szCs w:val="28"/>
        </w:rPr>
        <w:br/>
      </w:r>
      <w:r w:rsidRPr="008F32DE">
        <w:rPr>
          <w:bCs/>
          <w:color w:val="000000"/>
          <w:kern w:val="32"/>
          <w:sz w:val="28"/>
          <w:szCs w:val="28"/>
        </w:rPr>
        <w:t>№ 424</w:t>
      </w:r>
      <w:r>
        <w:rPr>
          <w:bCs/>
          <w:color w:val="000000"/>
          <w:kern w:val="32"/>
          <w:sz w:val="28"/>
          <w:szCs w:val="28"/>
        </w:rPr>
        <w:t>, Р</w:t>
      </w:r>
      <w:r w:rsidRPr="004C7CD9">
        <w:rPr>
          <w:bCs/>
          <w:color w:val="000000"/>
          <w:kern w:val="32"/>
          <w:sz w:val="28"/>
          <w:szCs w:val="28"/>
        </w:rPr>
        <w:t>егиональной энергетической комиссии</w:t>
      </w:r>
      <w:r>
        <w:rPr>
          <w:bCs/>
          <w:color w:val="000000"/>
          <w:kern w:val="32"/>
          <w:sz w:val="28"/>
          <w:szCs w:val="28"/>
        </w:rPr>
        <w:t xml:space="preserve"> Кузбасса</w:t>
      </w:r>
      <w:r w:rsidRPr="004C7CD9">
        <w:rPr>
          <w:bCs/>
          <w:color w:val="000000"/>
          <w:kern w:val="32"/>
          <w:sz w:val="28"/>
          <w:szCs w:val="28"/>
        </w:rPr>
        <w:t xml:space="preserve"> </w:t>
      </w:r>
      <w:r w:rsidRPr="003459D8">
        <w:rPr>
          <w:bCs/>
          <w:color w:val="000000"/>
          <w:kern w:val="32"/>
          <w:sz w:val="28"/>
          <w:szCs w:val="28"/>
        </w:rPr>
        <w:t xml:space="preserve">от </w:t>
      </w:r>
      <w:r>
        <w:rPr>
          <w:bCs/>
          <w:color w:val="000000"/>
          <w:kern w:val="32"/>
          <w:sz w:val="28"/>
          <w:szCs w:val="28"/>
        </w:rPr>
        <w:t>17</w:t>
      </w:r>
      <w:r w:rsidRPr="003459D8">
        <w:rPr>
          <w:bCs/>
          <w:color w:val="000000"/>
          <w:kern w:val="32"/>
          <w:sz w:val="28"/>
          <w:szCs w:val="28"/>
        </w:rPr>
        <w:t>.</w:t>
      </w:r>
      <w:r>
        <w:rPr>
          <w:bCs/>
          <w:color w:val="000000"/>
          <w:kern w:val="32"/>
          <w:sz w:val="28"/>
          <w:szCs w:val="28"/>
        </w:rPr>
        <w:t>12</w:t>
      </w:r>
      <w:r w:rsidRPr="003459D8">
        <w:rPr>
          <w:bCs/>
          <w:color w:val="000000"/>
          <w:kern w:val="32"/>
          <w:sz w:val="28"/>
          <w:szCs w:val="28"/>
        </w:rPr>
        <w:t xml:space="preserve">.2020 № </w:t>
      </w:r>
      <w:r>
        <w:rPr>
          <w:bCs/>
          <w:color w:val="000000"/>
          <w:kern w:val="32"/>
          <w:sz w:val="28"/>
          <w:szCs w:val="28"/>
        </w:rPr>
        <w:t xml:space="preserve">638, </w:t>
      </w:r>
      <w:r w:rsidRPr="00A360B4">
        <w:rPr>
          <w:bCs/>
          <w:color w:val="000000"/>
          <w:kern w:val="32"/>
          <w:sz w:val="28"/>
          <w:szCs w:val="28"/>
        </w:rPr>
        <w:t xml:space="preserve">от </w:t>
      </w:r>
      <w:r>
        <w:rPr>
          <w:bCs/>
          <w:color w:val="000000"/>
          <w:kern w:val="32"/>
          <w:sz w:val="28"/>
          <w:szCs w:val="28"/>
        </w:rPr>
        <w:t>23.11.</w:t>
      </w:r>
      <w:r w:rsidRPr="00A360B4">
        <w:rPr>
          <w:bCs/>
          <w:color w:val="000000"/>
          <w:kern w:val="32"/>
          <w:sz w:val="28"/>
          <w:szCs w:val="28"/>
        </w:rPr>
        <w:t xml:space="preserve">2021  </w:t>
      </w:r>
      <w:r w:rsidRPr="00BA56FD">
        <w:rPr>
          <w:bCs/>
          <w:color w:val="000000"/>
          <w:kern w:val="32"/>
          <w:sz w:val="28"/>
          <w:szCs w:val="28"/>
        </w:rPr>
        <w:t>№</w:t>
      </w:r>
      <w:r>
        <w:rPr>
          <w:bCs/>
          <w:color w:val="000000"/>
          <w:kern w:val="32"/>
          <w:sz w:val="28"/>
          <w:szCs w:val="28"/>
        </w:rPr>
        <w:t xml:space="preserve"> 546, от 16.12.2021 № 712, </w:t>
      </w:r>
      <w:r>
        <w:rPr>
          <w:bCs/>
          <w:color w:val="000000"/>
          <w:kern w:val="32"/>
          <w:sz w:val="28"/>
          <w:szCs w:val="28"/>
        </w:rPr>
        <w:br/>
        <w:t>от 28.12.2021 № 938, от «11» августа 2022 № 214</w:t>
      </w:r>
      <w:r w:rsidRPr="00A13C8B">
        <w:rPr>
          <w:bCs/>
          <w:color w:val="000000"/>
          <w:kern w:val="32"/>
          <w:sz w:val="28"/>
          <w:szCs w:val="28"/>
        </w:rPr>
        <w:t>)</w:t>
      </w:r>
      <w:r>
        <w:rPr>
          <w:bCs/>
          <w:color w:val="000000"/>
          <w:kern w:val="32"/>
          <w:sz w:val="28"/>
          <w:szCs w:val="28"/>
        </w:rPr>
        <w:t>.</w:t>
      </w:r>
    </w:p>
    <w:p w14:paraId="2D8F53DA" w14:textId="2FB21A14" w:rsidR="0051190A" w:rsidRPr="00734B37" w:rsidRDefault="0051190A" w:rsidP="0051190A">
      <w:pPr>
        <w:ind w:left="426" w:right="110" w:firstLine="425"/>
        <w:jc w:val="both"/>
        <w:rPr>
          <w:bCs/>
          <w:color w:val="000000"/>
          <w:kern w:val="32"/>
          <w:sz w:val="28"/>
          <w:szCs w:val="28"/>
        </w:rPr>
      </w:pPr>
      <w:r w:rsidRPr="00734B37">
        <w:rPr>
          <w:bCs/>
          <w:color w:val="000000"/>
          <w:kern w:val="32"/>
          <w:sz w:val="28"/>
          <w:szCs w:val="28"/>
        </w:rPr>
        <w:t>*** Тариф</w:t>
      </w:r>
      <w:r w:rsidRPr="00734B37">
        <w:rPr>
          <w:bCs/>
          <w:color w:val="000000"/>
          <w:sz w:val="28"/>
          <w:szCs w:val="28"/>
        </w:rPr>
        <w:t xml:space="preserve"> </w:t>
      </w:r>
      <w:r w:rsidRPr="00734B37">
        <w:rPr>
          <w:bCs/>
          <w:color w:val="000000"/>
          <w:kern w:val="32"/>
          <w:sz w:val="28"/>
          <w:szCs w:val="28"/>
        </w:rPr>
        <w:t xml:space="preserve">на тепловую энергию </w:t>
      </w:r>
      <w:r w:rsidRPr="00734B37">
        <w:rPr>
          <w:bCs/>
          <w:color w:val="000000"/>
          <w:sz w:val="28"/>
          <w:szCs w:val="28"/>
        </w:rPr>
        <w:t xml:space="preserve">для </w:t>
      </w:r>
      <w:r w:rsidRPr="00734B37">
        <w:rPr>
          <w:bCs/>
          <w:color w:val="000000"/>
          <w:kern w:val="32"/>
          <w:sz w:val="28"/>
          <w:szCs w:val="28"/>
        </w:rPr>
        <w:t>ООО «</w:t>
      </w:r>
      <w:r w:rsidRPr="00883DD1">
        <w:rPr>
          <w:bCs/>
          <w:color w:val="000000"/>
          <w:kern w:val="32"/>
          <w:sz w:val="28"/>
          <w:szCs w:val="28"/>
        </w:rPr>
        <w:t>Ресурс-Гарант</w:t>
      </w:r>
      <w:r w:rsidRPr="00734B37">
        <w:rPr>
          <w:bCs/>
          <w:color w:val="000000"/>
          <w:kern w:val="32"/>
          <w:sz w:val="28"/>
          <w:szCs w:val="28"/>
        </w:rPr>
        <w:t xml:space="preserve">», </w:t>
      </w:r>
      <w:r w:rsidRPr="00734B37">
        <w:rPr>
          <w:bCs/>
          <w:color w:val="000000"/>
          <w:kern w:val="32"/>
          <w:sz w:val="28"/>
          <w:szCs w:val="28"/>
          <w:lang w:val="x-none"/>
        </w:rPr>
        <w:t>реализуем</w:t>
      </w:r>
      <w:r w:rsidRPr="00734B37">
        <w:rPr>
          <w:bCs/>
          <w:color w:val="000000"/>
          <w:kern w:val="32"/>
          <w:sz w:val="28"/>
          <w:szCs w:val="28"/>
        </w:rPr>
        <w:t xml:space="preserve">ую </w:t>
      </w:r>
      <w:r w:rsidRPr="00734B37">
        <w:rPr>
          <w:bCs/>
          <w:color w:val="000000"/>
          <w:kern w:val="32"/>
          <w:sz w:val="28"/>
          <w:szCs w:val="28"/>
          <w:lang w:val="x-none"/>
        </w:rPr>
        <w:t>на потребительском рынке</w:t>
      </w:r>
      <w:r w:rsidRPr="00734B37">
        <w:rPr>
          <w:bCs/>
          <w:color w:val="000000"/>
          <w:kern w:val="32"/>
          <w:sz w:val="28"/>
          <w:szCs w:val="28"/>
        </w:rPr>
        <w:t xml:space="preserve"> </w:t>
      </w:r>
      <w:r>
        <w:rPr>
          <w:bCs/>
          <w:color w:val="000000"/>
          <w:kern w:val="32"/>
          <w:sz w:val="28"/>
          <w:szCs w:val="28"/>
        </w:rPr>
        <w:t>Тисульского</w:t>
      </w:r>
      <w:r w:rsidRPr="0064609F">
        <w:rPr>
          <w:bCs/>
          <w:color w:val="000000"/>
          <w:kern w:val="32"/>
          <w:sz w:val="28"/>
          <w:szCs w:val="28"/>
        </w:rPr>
        <w:t xml:space="preserve"> </w:t>
      </w:r>
      <w:r w:rsidRPr="00734B37">
        <w:rPr>
          <w:bCs/>
          <w:color w:val="000000"/>
          <w:kern w:val="32"/>
          <w:sz w:val="28"/>
          <w:szCs w:val="28"/>
        </w:rPr>
        <w:t xml:space="preserve">муниципального </w:t>
      </w:r>
      <w:r>
        <w:rPr>
          <w:bCs/>
          <w:color w:val="000000"/>
          <w:kern w:val="32"/>
          <w:sz w:val="28"/>
          <w:szCs w:val="28"/>
        </w:rPr>
        <w:t>округа</w:t>
      </w:r>
      <w:r w:rsidRPr="00734B37">
        <w:rPr>
          <w:bCs/>
          <w:color w:val="000000"/>
          <w:kern w:val="32"/>
          <w:sz w:val="28"/>
          <w:szCs w:val="28"/>
        </w:rPr>
        <w:t>, установлен постановлением региональной энергетической комиссии Кемеровской области от</w:t>
      </w:r>
      <w:r>
        <w:rPr>
          <w:bCs/>
          <w:color w:val="000000"/>
          <w:kern w:val="32"/>
          <w:sz w:val="28"/>
          <w:szCs w:val="28"/>
        </w:rPr>
        <w:t> </w:t>
      </w:r>
      <w:r w:rsidRPr="008F32DE">
        <w:rPr>
          <w:bCs/>
          <w:color w:val="000000"/>
          <w:kern w:val="32"/>
          <w:sz w:val="28"/>
          <w:szCs w:val="28"/>
        </w:rPr>
        <w:t xml:space="preserve">25.06.2019 № 174 </w:t>
      </w:r>
      <w:r w:rsidRPr="00A13C8B">
        <w:rPr>
          <w:bCs/>
          <w:color w:val="000000"/>
          <w:kern w:val="32"/>
          <w:sz w:val="28"/>
          <w:szCs w:val="28"/>
        </w:rPr>
        <w:t>(</w:t>
      </w:r>
      <w:r w:rsidRPr="008F32DE">
        <w:rPr>
          <w:bCs/>
          <w:color w:val="000000"/>
          <w:kern w:val="32"/>
          <w:sz w:val="28"/>
          <w:szCs w:val="28"/>
        </w:rPr>
        <w:t>в редакции постановлени</w:t>
      </w:r>
      <w:r>
        <w:rPr>
          <w:bCs/>
          <w:color w:val="000000"/>
          <w:kern w:val="32"/>
          <w:sz w:val="28"/>
          <w:szCs w:val="28"/>
        </w:rPr>
        <w:t>й</w:t>
      </w:r>
      <w:r w:rsidRPr="008F32DE">
        <w:rPr>
          <w:bCs/>
          <w:color w:val="000000"/>
          <w:kern w:val="32"/>
          <w:sz w:val="28"/>
          <w:szCs w:val="28"/>
        </w:rPr>
        <w:t xml:space="preserve"> региональной энергетической комиссии Кемеровской области от 13.11.2019 № 423</w:t>
      </w:r>
      <w:r>
        <w:rPr>
          <w:bCs/>
          <w:color w:val="000000"/>
          <w:kern w:val="32"/>
          <w:sz w:val="28"/>
          <w:szCs w:val="28"/>
        </w:rPr>
        <w:t xml:space="preserve">, </w:t>
      </w:r>
      <w:r w:rsidRPr="004C7CD9">
        <w:rPr>
          <w:bCs/>
          <w:color w:val="000000"/>
          <w:kern w:val="32"/>
          <w:sz w:val="28"/>
          <w:szCs w:val="28"/>
        </w:rPr>
        <w:t>Региональной энергетической комиссии Кузбасса</w:t>
      </w:r>
      <w:r w:rsidRPr="004C7CD9">
        <w:t xml:space="preserve"> </w:t>
      </w:r>
      <w:r w:rsidRPr="00A13C8B">
        <w:rPr>
          <w:bCs/>
          <w:color w:val="000000"/>
          <w:kern w:val="32"/>
          <w:sz w:val="28"/>
          <w:szCs w:val="28"/>
        </w:rPr>
        <w:t xml:space="preserve">от </w:t>
      </w:r>
      <w:r>
        <w:rPr>
          <w:bCs/>
          <w:color w:val="000000"/>
          <w:kern w:val="32"/>
          <w:sz w:val="28"/>
          <w:szCs w:val="28"/>
        </w:rPr>
        <w:t>17</w:t>
      </w:r>
      <w:r w:rsidRPr="00A13C8B">
        <w:rPr>
          <w:bCs/>
          <w:color w:val="000000"/>
          <w:kern w:val="32"/>
          <w:sz w:val="28"/>
          <w:szCs w:val="28"/>
        </w:rPr>
        <w:t>.1</w:t>
      </w:r>
      <w:r>
        <w:rPr>
          <w:bCs/>
          <w:color w:val="000000"/>
          <w:kern w:val="32"/>
          <w:sz w:val="28"/>
          <w:szCs w:val="28"/>
        </w:rPr>
        <w:t>2</w:t>
      </w:r>
      <w:r w:rsidRPr="00A13C8B">
        <w:rPr>
          <w:bCs/>
          <w:color w:val="000000"/>
          <w:kern w:val="32"/>
          <w:sz w:val="28"/>
          <w:szCs w:val="28"/>
        </w:rPr>
        <w:t>.20</w:t>
      </w:r>
      <w:r>
        <w:rPr>
          <w:bCs/>
          <w:color w:val="000000"/>
          <w:kern w:val="32"/>
          <w:sz w:val="28"/>
          <w:szCs w:val="28"/>
        </w:rPr>
        <w:t>20</w:t>
      </w:r>
      <w:r w:rsidRPr="00A13C8B">
        <w:rPr>
          <w:bCs/>
          <w:color w:val="000000"/>
          <w:kern w:val="32"/>
          <w:sz w:val="28"/>
          <w:szCs w:val="28"/>
        </w:rPr>
        <w:t xml:space="preserve"> № </w:t>
      </w:r>
      <w:r>
        <w:rPr>
          <w:bCs/>
          <w:color w:val="000000"/>
          <w:kern w:val="32"/>
          <w:sz w:val="28"/>
          <w:szCs w:val="28"/>
        </w:rPr>
        <w:t xml:space="preserve">637, </w:t>
      </w:r>
      <w:r w:rsidRPr="00A360B4">
        <w:rPr>
          <w:bCs/>
          <w:color w:val="000000"/>
          <w:kern w:val="32"/>
          <w:sz w:val="28"/>
          <w:szCs w:val="28"/>
        </w:rPr>
        <w:t xml:space="preserve">от </w:t>
      </w:r>
      <w:r>
        <w:rPr>
          <w:bCs/>
          <w:color w:val="000000"/>
          <w:kern w:val="32"/>
          <w:sz w:val="28"/>
          <w:szCs w:val="28"/>
        </w:rPr>
        <w:t>23.11.</w:t>
      </w:r>
      <w:r w:rsidRPr="00A360B4">
        <w:rPr>
          <w:bCs/>
          <w:color w:val="000000"/>
          <w:kern w:val="32"/>
          <w:sz w:val="28"/>
          <w:szCs w:val="28"/>
        </w:rPr>
        <w:t>2021 №</w:t>
      </w:r>
      <w:r>
        <w:rPr>
          <w:bCs/>
          <w:color w:val="000000"/>
          <w:kern w:val="32"/>
          <w:sz w:val="28"/>
          <w:szCs w:val="28"/>
        </w:rPr>
        <w:t xml:space="preserve"> 545, от 16.12.2021 № 711, от 28.12.2021 № 937, от «11» августа 2022 № 213</w:t>
      </w:r>
      <w:r w:rsidRPr="00A13C8B">
        <w:rPr>
          <w:bCs/>
          <w:color w:val="000000"/>
          <w:kern w:val="32"/>
          <w:sz w:val="28"/>
          <w:szCs w:val="28"/>
        </w:rPr>
        <w:t>)</w:t>
      </w:r>
      <w:r>
        <w:rPr>
          <w:bCs/>
          <w:color w:val="000000"/>
          <w:kern w:val="32"/>
          <w:sz w:val="28"/>
          <w:szCs w:val="28"/>
        </w:rPr>
        <w:t>.</w:t>
      </w:r>
    </w:p>
    <w:p w14:paraId="4D91D061" w14:textId="77777777" w:rsidR="006B330D" w:rsidRDefault="0051190A" w:rsidP="0051190A">
      <w:pPr>
        <w:jc w:val="right"/>
        <w:rPr>
          <w:bCs/>
          <w:color w:val="000000"/>
          <w:kern w:val="32"/>
          <w:sz w:val="28"/>
          <w:szCs w:val="28"/>
        </w:rPr>
        <w:sectPr w:rsidR="006B330D" w:rsidSect="0051190A">
          <w:pgSz w:w="16838" w:h="11906" w:orient="landscape"/>
          <w:pgMar w:top="1134" w:right="993" w:bottom="707" w:left="851" w:header="720" w:footer="414" w:gutter="0"/>
          <w:cols w:space="720"/>
          <w:titlePg/>
          <w:docGrid w:linePitch="326"/>
        </w:sectPr>
      </w:pPr>
      <w:r w:rsidRPr="00734B37">
        <w:rPr>
          <w:bCs/>
          <w:color w:val="000000"/>
          <w:kern w:val="32"/>
          <w:sz w:val="28"/>
          <w:szCs w:val="28"/>
        </w:rPr>
        <w:t>».</w:t>
      </w:r>
    </w:p>
    <w:p w14:paraId="6DF3F0FA" w14:textId="77777777" w:rsidR="006B330D" w:rsidRPr="00D00103" w:rsidRDefault="006B330D" w:rsidP="006B330D">
      <w:pPr>
        <w:tabs>
          <w:tab w:val="left" w:pos="5580"/>
          <w:tab w:val="left" w:pos="9498"/>
        </w:tabs>
        <w:ind w:left="-141" w:firstLine="5811"/>
      </w:pPr>
      <w:r w:rsidRPr="00D00103">
        <w:lastRenderedPageBreak/>
        <w:t xml:space="preserve">Приложение № </w:t>
      </w:r>
      <w:r>
        <w:t xml:space="preserve">27 </w:t>
      </w:r>
      <w:r w:rsidRPr="00D00103">
        <w:t xml:space="preserve">к протоколу № </w:t>
      </w:r>
      <w:r>
        <w:t>52</w:t>
      </w:r>
    </w:p>
    <w:p w14:paraId="42709B8F" w14:textId="77777777" w:rsidR="006B330D" w:rsidRPr="00D00103" w:rsidRDefault="006B330D" w:rsidP="006B330D">
      <w:pPr>
        <w:tabs>
          <w:tab w:val="left" w:pos="5580"/>
          <w:tab w:val="left" w:pos="9498"/>
        </w:tabs>
        <w:ind w:left="-141" w:firstLine="5811"/>
      </w:pPr>
      <w:r w:rsidRPr="00D00103">
        <w:t>заседания правления Региональной</w:t>
      </w:r>
    </w:p>
    <w:p w14:paraId="750C96C9" w14:textId="77777777" w:rsidR="006B330D" w:rsidRPr="00D00103" w:rsidRDefault="006B330D" w:rsidP="006B330D">
      <w:pPr>
        <w:tabs>
          <w:tab w:val="left" w:pos="5580"/>
          <w:tab w:val="left" w:pos="9498"/>
        </w:tabs>
        <w:ind w:left="-141" w:firstLine="5811"/>
      </w:pPr>
      <w:r w:rsidRPr="00D00103">
        <w:t>энергетической комиссии</w:t>
      </w:r>
    </w:p>
    <w:p w14:paraId="7F01950D" w14:textId="047D1B9B" w:rsidR="006B330D" w:rsidRDefault="006B330D" w:rsidP="006B330D">
      <w:pPr>
        <w:tabs>
          <w:tab w:val="left" w:pos="5580"/>
          <w:tab w:val="left" w:pos="9498"/>
        </w:tabs>
        <w:ind w:left="-141" w:firstLine="5811"/>
      </w:pPr>
      <w:r w:rsidRPr="00D00103">
        <w:t xml:space="preserve">Кузбасса от </w:t>
      </w:r>
      <w:r>
        <w:t>11</w:t>
      </w:r>
      <w:r w:rsidRPr="00D00103">
        <w:t>.0</w:t>
      </w:r>
      <w:r>
        <w:t>8</w:t>
      </w:r>
      <w:r w:rsidRPr="00D00103">
        <w:t>.2022</w:t>
      </w:r>
    </w:p>
    <w:p w14:paraId="4E98C1CE" w14:textId="77777777" w:rsidR="004C1981" w:rsidRDefault="004C1981" w:rsidP="006B330D">
      <w:pPr>
        <w:tabs>
          <w:tab w:val="left" w:pos="5580"/>
          <w:tab w:val="left" w:pos="9498"/>
        </w:tabs>
        <w:ind w:left="-141" w:firstLine="5811"/>
      </w:pPr>
    </w:p>
    <w:p w14:paraId="2622E1A3" w14:textId="77777777" w:rsidR="004C1981" w:rsidRPr="004C1981" w:rsidRDefault="004C1981" w:rsidP="004C1981">
      <w:pPr>
        <w:ind w:firstLine="709"/>
        <w:jc w:val="center"/>
        <w:rPr>
          <w:b/>
          <w:sz w:val="28"/>
          <w:szCs w:val="28"/>
        </w:rPr>
      </w:pPr>
      <w:r w:rsidRPr="004C1981">
        <w:rPr>
          <w:b/>
          <w:sz w:val="28"/>
          <w:szCs w:val="28"/>
        </w:rPr>
        <w:t xml:space="preserve">Экспертное заключение </w:t>
      </w:r>
    </w:p>
    <w:p w14:paraId="2336FA3E" w14:textId="77777777" w:rsidR="004C1981" w:rsidRPr="004C1981" w:rsidRDefault="004C1981" w:rsidP="004C1981">
      <w:pPr>
        <w:ind w:firstLine="709"/>
        <w:jc w:val="center"/>
        <w:rPr>
          <w:bCs/>
          <w:sz w:val="28"/>
          <w:szCs w:val="28"/>
        </w:rPr>
      </w:pPr>
      <w:r w:rsidRPr="004C1981">
        <w:rPr>
          <w:bCs/>
          <w:sz w:val="28"/>
          <w:szCs w:val="28"/>
        </w:rPr>
        <w:t>Региональной энергетической комиссии Кузбасса</w:t>
      </w:r>
    </w:p>
    <w:p w14:paraId="0F2ACFB4" w14:textId="77777777" w:rsidR="004C1981" w:rsidRPr="004C1981" w:rsidRDefault="004C1981" w:rsidP="004C1981">
      <w:pPr>
        <w:autoSpaceDE w:val="0"/>
        <w:autoSpaceDN w:val="0"/>
        <w:adjustRightInd w:val="0"/>
        <w:ind w:firstLine="540"/>
        <w:jc w:val="center"/>
        <w:rPr>
          <w:sz w:val="28"/>
          <w:szCs w:val="28"/>
        </w:rPr>
      </w:pPr>
      <w:r w:rsidRPr="004C1981">
        <w:rPr>
          <w:sz w:val="28"/>
          <w:szCs w:val="28"/>
        </w:rPr>
        <w:t xml:space="preserve">по результатам рассмотрения заявки на утверждение платы за технологическое присоединение к сетям газораспределения </w:t>
      </w:r>
    </w:p>
    <w:p w14:paraId="786EE230" w14:textId="77777777" w:rsidR="004C1981" w:rsidRPr="004C1981" w:rsidRDefault="004C1981" w:rsidP="004C1981">
      <w:pPr>
        <w:autoSpaceDE w:val="0"/>
        <w:autoSpaceDN w:val="0"/>
        <w:adjustRightInd w:val="0"/>
        <w:ind w:firstLine="540"/>
        <w:jc w:val="center"/>
        <w:rPr>
          <w:color w:val="000000"/>
          <w:sz w:val="28"/>
          <w:lang w:eastAsia="en-US"/>
        </w:rPr>
      </w:pPr>
      <w:r w:rsidRPr="004C1981">
        <w:rPr>
          <w:sz w:val="28"/>
          <w:szCs w:val="28"/>
        </w:rPr>
        <w:t xml:space="preserve">ООО «Газпром газораспределение Томск» газоиспользующего оборудования </w:t>
      </w:r>
      <w:r w:rsidRPr="004C1981">
        <w:rPr>
          <w:color w:val="000000"/>
          <w:sz w:val="28"/>
          <w:lang w:eastAsia="en-US"/>
        </w:rPr>
        <w:t>ИП Прокудина Э.А. в пределах границ принадлежащего ему земельного участка с кадастровым номером 42:04:0208002:652,</w:t>
      </w:r>
    </w:p>
    <w:p w14:paraId="50E8354F" w14:textId="77777777" w:rsidR="004C1981" w:rsidRPr="004C1981" w:rsidRDefault="004C1981" w:rsidP="004C1981">
      <w:pPr>
        <w:autoSpaceDE w:val="0"/>
        <w:autoSpaceDN w:val="0"/>
        <w:adjustRightInd w:val="0"/>
        <w:ind w:firstLine="540"/>
        <w:jc w:val="center"/>
        <w:rPr>
          <w:color w:val="000000"/>
          <w:sz w:val="28"/>
          <w:lang w:eastAsia="en-US"/>
        </w:rPr>
      </w:pPr>
      <w:r w:rsidRPr="004C1981">
        <w:rPr>
          <w:color w:val="000000"/>
          <w:sz w:val="28"/>
          <w:lang w:eastAsia="en-US"/>
        </w:rPr>
        <w:t xml:space="preserve">расположенного по адресу: Кемеровская область - Кузбасс, </w:t>
      </w:r>
    </w:p>
    <w:p w14:paraId="77520ADC" w14:textId="77777777" w:rsidR="004C1981" w:rsidRPr="004C1981" w:rsidRDefault="004C1981" w:rsidP="004C1981">
      <w:pPr>
        <w:autoSpaceDE w:val="0"/>
        <w:autoSpaceDN w:val="0"/>
        <w:adjustRightInd w:val="0"/>
        <w:ind w:firstLine="540"/>
        <w:jc w:val="center"/>
        <w:rPr>
          <w:color w:val="000000"/>
          <w:sz w:val="28"/>
          <w:lang w:eastAsia="en-US"/>
        </w:rPr>
      </w:pPr>
      <w:r w:rsidRPr="004C1981">
        <w:rPr>
          <w:color w:val="000000"/>
          <w:sz w:val="28"/>
          <w:lang w:eastAsia="en-US"/>
        </w:rPr>
        <w:t>Кемеровский муниципальный округ, в 50 м юго-западнее с. Андреевка,</w:t>
      </w:r>
    </w:p>
    <w:p w14:paraId="2177A118" w14:textId="77777777" w:rsidR="004C1981" w:rsidRPr="004C1981" w:rsidRDefault="004C1981" w:rsidP="004C1981">
      <w:pPr>
        <w:autoSpaceDE w:val="0"/>
        <w:autoSpaceDN w:val="0"/>
        <w:adjustRightInd w:val="0"/>
        <w:ind w:firstLine="540"/>
        <w:jc w:val="center"/>
        <w:rPr>
          <w:sz w:val="28"/>
          <w:szCs w:val="28"/>
        </w:rPr>
      </w:pPr>
      <w:r w:rsidRPr="004C1981">
        <w:rPr>
          <w:color w:val="000000"/>
          <w:sz w:val="28"/>
          <w:lang w:eastAsia="en-US"/>
        </w:rPr>
        <w:t>ул. Советская, д. 2 а</w:t>
      </w:r>
    </w:p>
    <w:p w14:paraId="056BE346" w14:textId="77777777" w:rsidR="004C1981" w:rsidRPr="004C1981" w:rsidRDefault="004C1981" w:rsidP="004C1981">
      <w:pPr>
        <w:autoSpaceDE w:val="0"/>
        <w:autoSpaceDN w:val="0"/>
        <w:adjustRightInd w:val="0"/>
        <w:ind w:firstLine="540"/>
        <w:jc w:val="center"/>
        <w:rPr>
          <w:sz w:val="28"/>
          <w:szCs w:val="28"/>
        </w:rPr>
      </w:pPr>
      <w:r w:rsidRPr="004C1981">
        <w:rPr>
          <w:sz w:val="28"/>
          <w:szCs w:val="28"/>
        </w:rPr>
        <w:t>по индивидуальному проекту</w:t>
      </w:r>
    </w:p>
    <w:p w14:paraId="5D2B72ED" w14:textId="77777777" w:rsidR="004C1981" w:rsidRPr="004C1981" w:rsidRDefault="004C1981" w:rsidP="004C1981">
      <w:pPr>
        <w:ind w:firstLine="567"/>
        <w:jc w:val="both"/>
        <w:rPr>
          <w:sz w:val="25"/>
          <w:szCs w:val="25"/>
        </w:rPr>
      </w:pPr>
    </w:p>
    <w:p w14:paraId="66E4E3BC" w14:textId="77777777" w:rsidR="004C1981" w:rsidRPr="004C1981" w:rsidRDefault="004C1981" w:rsidP="004C1981">
      <w:pPr>
        <w:ind w:firstLine="567"/>
        <w:jc w:val="both"/>
        <w:rPr>
          <w:sz w:val="28"/>
          <w:szCs w:val="28"/>
        </w:rPr>
      </w:pPr>
      <w:r w:rsidRPr="004C1981">
        <w:rPr>
          <w:sz w:val="28"/>
          <w:szCs w:val="28"/>
        </w:rPr>
        <w:t xml:space="preserve">В Региональную энергетическую комиссию Кузбасса (далее – РЭК) обратился филиал ООО «Газпром газораспределение Томск» в Кемеровской области (далее – ГРО) с заявкой на утверждение платы за технологическое присоединение к сетям газораспределения ГРО газоиспользующего оборудования </w:t>
      </w:r>
      <w:bookmarkStart w:id="144" w:name="_Hlk68081742"/>
      <w:r w:rsidRPr="004C1981">
        <w:rPr>
          <w:sz w:val="28"/>
          <w:szCs w:val="28"/>
        </w:rPr>
        <w:t>ИП Прокудина Э.А. в пределах границ принадлежащего ему земельного участка с кадастровым номером 42:04:0208002:652, расположенного по адресу: Кемеровская область - Кузбасс, Кемеровский муниципальный округ, в 50 м юго-западнее с. Андреевка, ул. Советская, д. 2 а, по индивидуальному проекту</w:t>
      </w:r>
      <w:bookmarkEnd w:id="144"/>
      <w:r w:rsidRPr="004C1981">
        <w:rPr>
          <w:sz w:val="28"/>
          <w:szCs w:val="28"/>
        </w:rPr>
        <w:t xml:space="preserve">. Диаметр существующего полиэтиленового газопровода - Ø 110 мм. Проектом предусмотрена прокладка подземного стального газопровода Ø 57 мм предварительной протяженностью 9,46 м, надземного стального газопровода </w:t>
      </w:r>
      <w:r w:rsidRPr="004C1981">
        <w:rPr>
          <w:sz w:val="28"/>
          <w:szCs w:val="28"/>
        </w:rPr>
        <w:br/>
        <w:t>Ø 7,35 мм предварительной протяженностью 4,2 м, полиэтиленового газопровода методом ГНБ Ø 63 мм предварительной протяженностью 147 м, , полиэтиленового газопровода открытым методом Ø 63 мм предварительной протяженностью 109,4 м. Предполагается монтаж газорегуляторного пункта ГРПШ-РДГК-10М2-1/1-4-45-у. На границе участка потребителя предусмотрена заглушка Ø 50 мм. Максимальный часовой расход газа –</w:t>
      </w:r>
      <w:bookmarkStart w:id="145" w:name="_Hlk21954312"/>
      <w:r w:rsidRPr="004C1981">
        <w:rPr>
          <w:sz w:val="28"/>
          <w:szCs w:val="28"/>
        </w:rPr>
        <w:t>38 м</w:t>
      </w:r>
      <w:r w:rsidRPr="004C1981">
        <w:rPr>
          <w:sz w:val="28"/>
          <w:szCs w:val="28"/>
          <w:vertAlign w:val="superscript"/>
        </w:rPr>
        <w:t>3</w:t>
      </w:r>
      <w:r w:rsidRPr="004C1981">
        <w:rPr>
          <w:sz w:val="28"/>
          <w:szCs w:val="28"/>
        </w:rPr>
        <w:t>/час</w:t>
      </w:r>
      <w:bookmarkEnd w:id="145"/>
      <w:r w:rsidRPr="004C1981">
        <w:rPr>
          <w:sz w:val="28"/>
          <w:szCs w:val="28"/>
        </w:rPr>
        <w:t>. Максимальное давление газа в точке подключения составляет 0,003 МПа.</w:t>
      </w:r>
    </w:p>
    <w:p w14:paraId="760183E0" w14:textId="77777777" w:rsidR="004C1981" w:rsidRPr="004C1981" w:rsidRDefault="004C1981" w:rsidP="004C1981">
      <w:pPr>
        <w:spacing w:line="24" w:lineRule="atLeast"/>
        <w:ind w:firstLine="567"/>
        <w:jc w:val="both"/>
        <w:rPr>
          <w:sz w:val="28"/>
          <w:szCs w:val="28"/>
        </w:rPr>
      </w:pPr>
      <w:r w:rsidRPr="004C1981">
        <w:rPr>
          <w:sz w:val="28"/>
          <w:szCs w:val="28"/>
        </w:rPr>
        <w:t>Нормативно-методической основой проведения анализа материалов представленных ГРО являются:</w:t>
      </w:r>
    </w:p>
    <w:p w14:paraId="332D2DC0" w14:textId="77777777" w:rsidR="004C1981" w:rsidRPr="004C1981" w:rsidRDefault="004C1981" w:rsidP="004C1981">
      <w:pPr>
        <w:numPr>
          <w:ilvl w:val="1"/>
          <w:numId w:val="4"/>
        </w:numPr>
        <w:tabs>
          <w:tab w:val="clear" w:pos="2160"/>
          <w:tab w:val="num" w:pos="360"/>
          <w:tab w:val="num" w:pos="709"/>
          <w:tab w:val="left" w:pos="10080"/>
        </w:tabs>
        <w:spacing w:line="24" w:lineRule="atLeast"/>
        <w:ind w:left="0" w:firstLine="426"/>
        <w:jc w:val="both"/>
        <w:rPr>
          <w:sz w:val="28"/>
          <w:szCs w:val="28"/>
        </w:rPr>
      </w:pPr>
      <w:r w:rsidRPr="004C1981">
        <w:rPr>
          <w:spacing w:val="-5"/>
          <w:sz w:val="28"/>
          <w:szCs w:val="28"/>
        </w:rPr>
        <w:t xml:space="preserve">Федеральный Закон </w:t>
      </w:r>
      <w:r w:rsidRPr="004C1981">
        <w:rPr>
          <w:spacing w:val="-7"/>
          <w:sz w:val="28"/>
          <w:szCs w:val="28"/>
        </w:rPr>
        <w:t>от 17.08.1995 № 147-ФЗ «О естественных монополиях»;</w:t>
      </w:r>
    </w:p>
    <w:p w14:paraId="6740DE83" w14:textId="77777777" w:rsidR="004C1981" w:rsidRPr="004C1981" w:rsidRDefault="004C1981" w:rsidP="004C1981">
      <w:pPr>
        <w:numPr>
          <w:ilvl w:val="1"/>
          <w:numId w:val="4"/>
        </w:numPr>
        <w:tabs>
          <w:tab w:val="clear" w:pos="2160"/>
          <w:tab w:val="num" w:pos="360"/>
          <w:tab w:val="num" w:pos="709"/>
          <w:tab w:val="left" w:pos="10080"/>
        </w:tabs>
        <w:spacing w:line="24" w:lineRule="atLeast"/>
        <w:ind w:left="0" w:firstLine="426"/>
        <w:jc w:val="both"/>
        <w:rPr>
          <w:spacing w:val="-5"/>
          <w:sz w:val="28"/>
          <w:szCs w:val="28"/>
        </w:rPr>
      </w:pPr>
      <w:r w:rsidRPr="004C1981">
        <w:rPr>
          <w:spacing w:val="-5"/>
          <w:sz w:val="28"/>
          <w:szCs w:val="28"/>
        </w:rPr>
        <w:t>Постановление Правительства РФ от 29.12.2000 №1021 "О государственном регулировании цен на газ,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 (вместе с "Основными положениями формирования и государственного регулирования цен на газ,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 (далее – Основные положения);</w:t>
      </w:r>
    </w:p>
    <w:p w14:paraId="3EA53788" w14:textId="77777777" w:rsidR="004C1981" w:rsidRPr="004C1981" w:rsidRDefault="004C1981" w:rsidP="004C1981">
      <w:pPr>
        <w:numPr>
          <w:ilvl w:val="1"/>
          <w:numId w:val="4"/>
        </w:numPr>
        <w:tabs>
          <w:tab w:val="clear" w:pos="2160"/>
          <w:tab w:val="num" w:pos="360"/>
          <w:tab w:val="num" w:pos="709"/>
          <w:tab w:val="left" w:pos="10080"/>
        </w:tabs>
        <w:spacing w:line="24" w:lineRule="atLeast"/>
        <w:ind w:left="0" w:firstLine="426"/>
        <w:jc w:val="both"/>
        <w:rPr>
          <w:spacing w:val="-7"/>
          <w:sz w:val="28"/>
          <w:szCs w:val="28"/>
        </w:rPr>
      </w:pPr>
      <w:r w:rsidRPr="004C1981">
        <w:rPr>
          <w:sz w:val="28"/>
          <w:szCs w:val="28"/>
        </w:rPr>
        <w:lastRenderedPageBreak/>
        <w:t>Методические указания по расчету размера платы за технологическое присоединение газоиспользующего оборудования к газораспределительным сетям и (или) размеров стандартизированных тарифных ставок, определяющих ее величину, утвержденные приказом ФАС России от 16.08.2018 № 1151/18 (далее - Методические указания)</w:t>
      </w:r>
      <w:r w:rsidRPr="004C1981">
        <w:rPr>
          <w:spacing w:val="-7"/>
          <w:sz w:val="28"/>
          <w:szCs w:val="28"/>
        </w:rPr>
        <w:t>;</w:t>
      </w:r>
    </w:p>
    <w:p w14:paraId="6350447B" w14:textId="77777777" w:rsidR="004C1981" w:rsidRPr="004C1981" w:rsidRDefault="004C1981" w:rsidP="004C1981">
      <w:pPr>
        <w:numPr>
          <w:ilvl w:val="1"/>
          <w:numId w:val="4"/>
        </w:numPr>
        <w:tabs>
          <w:tab w:val="clear" w:pos="2160"/>
          <w:tab w:val="num" w:pos="360"/>
          <w:tab w:val="num" w:pos="709"/>
          <w:tab w:val="left" w:pos="10080"/>
        </w:tabs>
        <w:spacing w:line="24" w:lineRule="atLeast"/>
        <w:ind w:left="0" w:firstLine="426"/>
        <w:jc w:val="both"/>
        <w:rPr>
          <w:spacing w:val="-7"/>
          <w:sz w:val="28"/>
          <w:szCs w:val="28"/>
        </w:rPr>
      </w:pPr>
      <w:bookmarkStart w:id="146" w:name="_Hlk95312425"/>
      <w:r w:rsidRPr="004C1981">
        <w:rPr>
          <w:spacing w:val="-7"/>
          <w:sz w:val="28"/>
          <w:szCs w:val="28"/>
        </w:rPr>
        <w:t>Правила подключения (технологического присоединения) газоиспользующего оборудования и объектов капитального строительства к сетям газораспределения, утвержденные Постановлением Правительства РФ от 13.09.2021 № 1547 (далее – Правила)</w:t>
      </w:r>
      <w:bookmarkEnd w:id="146"/>
      <w:r w:rsidRPr="004C1981">
        <w:rPr>
          <w:spacing w:val="-7"/>
          <w:sz w:val="28"/>
          <w:szCs w:val="28"/>
        </w:rPr>
        <w:t>;</w:t>
      </w:r>
    </w:p>
    <w:p w14:paraId="196007FD" w14:textId="77777777" w:rsidR="004C1981" w:rsidRPr="004C1981" w:rsidRDefault="004C1981" w:rsidP="004C1981">
      <w:pPr>
        <w:numPr>
          <w:ilvl w:val="1"/>
          <w:numId w:val="4"/>
        </w:numPr>
        <w:tabs>
          <w:tab w:val="clear" w:pos="2160"/>
          <w:tab w:val="num" w:pos="360"/>
          <w:tab w:val="num" w:pos="709"/>
          <w:tab w:val="left" w:pos="10080"/>
        </w:tabs>
        <w:spacing w:line="24" w:lineRule="atLeast"/>
        <w:ind w:left="0" w:firstLine="426"/>
        <w:jc w:val="both"/>
        <w:rPr>
          <w:sz w:val="28"/>
          <w:szCs w:val="28"/>
        </w:rPr>
      </w:pPr>
      <w:r w:rsidRPr="004C1981">
        <w:rPr>
          <w:spacing w:val="-7"/>
          <w:sz w:val="28"/>
          <w:szCs w:val="28"/>
        </w:rPr>
        <w:t>Прочие законы и подзаконные акты, методические разработки и подходы,</w:t>
      </w:r>
      <w:r w:rsidRPr="004C1981">
        <w:rPr>
          <w:sz w:val="28"/>
          <w:szCs w:val="28"/>
        </w:rPr>
        <w:t xml:space="preserve"> действующие в отношении сферы и предмета государственного регулирования тарифов на продукцию (услуги) в газовой отрасли.</w:t>
      </w:r>
    </w:p>
    <w:p w14:paraId="0DB0095C" w14:textId="77777777" w:rsidR="004C1981" w:rsidRPr="004C1981" w:rsidRDefault="004C1981" w:rsidP="004C1981">
      <w:pPr>
        <w:tabs>
          <w:tab w:val="left" w:pos="10080"/>
        </w:tabs>
        <w:spacing w:line="24" w:lineRule="atLeast"/>
        <w:jc w:val="both"/>
        <w:rPr>
          <w:sz w:val="28"/>
          <w:szCs w:val="28"/>
        </w:rPr>
      </w:pPr>
    </w:p>
    <w:p w14:paraId="3563C93E" w14:textId="77777777" w:rsidR="004C1981" w:rsidRPr="004C1981" w:rsidRDefault="004C1981" w:rsidP="004C1981">
      <w:pPr>
        <w:numPr>
          <w:ilvl w:val="0"/>
          <w:numId w:val="6"/>
        </w:numPr>
        <w:jc w:val="center"/>
        <w:rPr>
          <w:b/>
          <w:sz w:val="28"/>
          <w:szCs w:val="28"/>
        </w:rPr>
      </w:pPr>
      <w:r w:rsidRPr="004C1981">
        <w:rPr>
          <w:b/>
          <w:sz w:val="28"/>
          <w:szCs w:val="28"/>
        </w:rPr>
        <w:t>Перечень представленных материалов</w:t>
      </w:r>
    </w:p>
    <w:p w14:paraId="502C198D" w14:textId="77777777" w:rsidR="004C1981" w:rsidRPr="004C1981" w:rsidRDefault="004C1981" w:rsidP="004C1981">
      <w:pPr>
        <w:ind w:left="360"/>
        <w:jc w:val="both"/>
        <w:rPr>
          <w:sz w:val="28"/>
          <w:szCs w:val="28"/>
        </w:rPr>
      </w:pPr>
    </w:p>
    <w:p w14:paraId="46DD21BF" w14:textId="77777777" w:rsidR="004C1981" w:rsidRPr="004C1981" w:rsidRDefault="004C1981" w:rsidP="004C1981">
      <w:pPr>
        <w:numPr>
          <w:ilvl w:val="0"/>
          <w:numId w:val="5"/>
        </w:numPr>
        <w:tabs>
          <w:tab w:val="left" w:pos="840"/>
          <w:tab w:val="num" w:pos="1134"/>
        </w:tabs>
        <w:ind w:left="0" w:firstLine="709"/>
        <w:jc w:val="both"/>
        <w:rPr>
          <w:sz w:val="28"/>
          <w:szCs w:val="28"/>
        </w:rPr>
      </w:pPr>
      <w:r w:rsidRPr="004C1981">
        <w:rPr>
          <w:sz w:val="28"/>
          <w:szCs w:val="28"/>
        </w:rPr>
        <w:t>Заявление ГРО об установлении размера платы за технологическое присоединение к газораспределительной сети по индивидуальному проекту;</w:t>
      </w:r>
    </w:p>
    <w:p w14:paraId="2C6468F7" w14:textId="77777777" w:rsidR="004C1981" w:rsidRPr="004C1981" w:rsidRDefault="004C1981" w:rsidP="004C1981">
      <w:pPr>
        <w:numPr>
          <w:ilvl w:val="0"/>
          <w:numId w:val="5"/>
        </w:numPr>
        <w:tabs>
          <w:tab w:val="left" w:pos="840"/>
          <w:tab w:val="num" w:pos="1134"/>
        </w:tabs>
        <w:ind w:left="0" w:firstLine="709"/>
        <w:jc w:val="both"/>
        <w:rPr>
          <w:sz w:val="28"/>
          <w:szCs w:val="28"/>
        </w:rPr>
      </w:pPr>
      <w:r w:rsidRPr="004C1981">
        <w:rPr>
          <w:sz w:val="28"/>
          <w:szCs w:val="28"/>
        </w:rPr>
        <w:t>Копия заявки о подключении ИП Прокудина Э.А. от 24.06.2021 №245/ЕОКЮ;</w:t>
      </w:r>
    </w:p>
    <w:p w14:paraId="231B97A3" w14:textId="77777777" w:rsidR="004C1981" w:rsidRPr="004C1981" w:rsidRDefault="004C1981" w:rsidP="004C1981">
      <w:pPr>
        <w:numPr>
          <w:ilvl w:val="0"/>
          <w:numId w:val="5"/>
        </w:numPr>
        <w:tabs>
          <w:tab w:val="left" w:pos="840"/>
          <w:tab w:val="num" w:pos="1134"/>
        </w:tabs>
        <w:ind w:left="0" w:firstLine="709"/>
        <w:jc w:val="both"/>
        <w:rPr>
          <w:sz w:val="28"/>
          <w:szCs w:val="28"/>
        </w:rPr>
      </w:pPr>
      <w:r w:rsidRPr="004C1981">
        <w:rPr>
          <w:sz w:val="28"/>
          <w:szCs w:val="28"/>
        </w:rPr>
        <w:t>Копия ситуационного плана расположения земельного участка Заявителя;</w:t>
      </w:r>
    </w:p>
    <w:p w14:paraId="7494FBC3" w14:textId="77777777" w:rsidR="004C1981" w:rsidRPr="004C1981" w:rsidRDefault="004C1981" w:rsidP="004C1981">
      <w:pPr>
        <w:numPr>
          <w:ilvl w:val="0"/>
          <w:numId w:val="5"/>
        </w:numPr>
        <w:tabs>
          <w:tab w:val="left" w:pos="840"/>
          <w:tab w:val="num" w:pos="1134"/>
        </w:tabs>
        <w:ind w:left="0" w:firstLine="709"/>
        <w:jc w:val="both"/>
        <w:rPr>
          <w:sz w:val="28"/>
          <w:szCs w:val="28"/>
        </w:rPr>
      </w:pPr>
      <w:r w:rsidRPr="004C1981">
        <w:rPr>
          <w:sz w:val="28"/>
          <w:szCs w:val="28"/>
        </w:rPr>
        <w:t xml:space="preserve">Расчет потребности в природном газе, выполненный </w:t>
      </w:r>
      <w:r w:rsidRPr="004C1981">
        <w:rPr>
          <w:sz w:val="28"/>
          <w:szCs w:val="28"/>
        </w:rPr>
        <w:br/>
        <w:t>ООО «</w:t>
      </w:r>
      <w:proofErr w:type="spellStart"/>
      <w:r w:rsidRPr="004C1981">
        <w:rPr>
          <w:sz w:val="28"/>
          <w:szCs w:val="28"/>
        </w:rPr>
        <w:t>Промгазпроект</w:t>
      </w:r>
      <w:proofErr w:type="spellEnd"/>
      <w:r w:rsidRPr="004C1981">
        <w:rPr>
          <w:sz w:val="28"/>
          <w:szCs w:val="28"/>
        </w:rPr>
        <w:t>» (расчет максимального часового расхода газа);</w:t>
      </w:r>
    </w:p>
    <w:p w14:paraId="128B66D9" w14:textId="77777777" w:rsidR="004C1981" w:rsidRPr="004C1981" w:rsidRDefault="004C1981" w:rsidP="004C1981">
      <w:pPr>
        <w:numPr>
          <w:ilvl w:val="0"/>
          <w:numId w:val="5"/>
        </w:numPr>
        <w:tabs>
          <w:tab w:val="left" w:pos="1134"/>
        </w:tabs>
        <w:ind w:left="0" w:firstLine="709"/>
        <w:jc w:val="both"/>
        <w:rPr>
          <w:sz w:val="28"/>
          <w:szCs w:val="28"/>
        </w:rPr>
      </w:pPr>
      <w:r w:rsidRPr="004C1981">
        <w:rPr>
          <w:sz w:val="28"/>
          <w:szCs w:val="28"/>
        </w:rPr>
        <w:t>Копия договора аренды земельного участка №04-7958 от 31.12.2020 (для подтверждения права Заявителя на владение и (или) пользование земельным участком, на котором расположен подключаемый объект капитального строительства);</w:t>
      </w:r>
    </w:p>
    <w:p w14:paraId="08F541D1" w14:textId="77777777" w:rsidR="004C1981" w:rsidRPr="004C1981" w:rsidRDefault="004C1981" w:rsidP="004C1981">
      <w:pPr>
        <w:numPr>
          <w:ilvl w:val="0"/>
          <w:numId w:val="5"/>
        </w:numPr>
        <w:tabs>
          <w:tab w:val="left" w:pos="840"/>
          <w:tab w:val="num" w:pos="1134"/>
        </w:tabs>
        <w:ind w:left="0" w:firstLine="709"/>
        <w:jc w:val="both"/>
        <w:rPr>
          <w:sz w:val="28"/>
          <w:szCs w:val="28"/>
        </w:rPr>
      </w:pPr>
      <w:r w:rsidRPr="004C1981">
        <w:rPr>
          <w:sz w:val="28"/>
          <w:szCs w:val="28"/>
        </w:rPr>
        <w:t>Копия договора о подключении от 16.07.2021 № КИ15-21/564 (вместе с техническими условиями на подключение (технологическое) присоединение) объектов капитального строительства к сетям газораспределения от 02.07.2021 № 245);</w:t>
      </w:r>
    </w:p>
    <w:p w14:paraId="43EA9E21" w14:textId="77777777" w:rsidR="004C1981" w:rsidRPr="004C1981" w:rsidRDefault="004C1981" w:rsidP="004C1981">
      <w:pPr>
        <w:numPr>
          <w:ilvl w:val="0"/>
          <w:numId w:val="5"/>
        </w:numPr>
        <w:tabs>
          <w:tab w:val="left" w:pos="840"/>
          <w:tab w:val="num" w:pos="1134"/>
        </w:tabs>
        <w:ind w:left="0" w:firstLine="709"/>
        <w:jc w:val="both"/>
        <w:rPr>
          <w:sz w:val="28"/>
          <w:szCs w:val="28"/>
        </w:rPr>
      </w:pPr>
      <w:r w:rsidRPr="004C1981">
        <w:rPr>
          <w:sz w:val="28"/>
          <w:szCs w:val="28"/>
        </w:rPr>
        <w:t xml:space="preserve">Договор аренды </w:t>
      </w:r>
      <w:proofErr w:type="spellStart"/>
      <w:r w:rsidRPr="004C1981">
        <w:rPr>
          <w:sz w:val="28"/>
          <w:szCs w:val="28"/>
        </w:rPr>
        <w:t>внутрипоселковых</w:t>
      </w:r>
      <w:proofErr w:type="spellEnd"/>
      <w:r w:rsidRPr="004C1981">
        <w:rPr>
          <w:sz w:val="28"/>
          <w:szCs w:val="28"/>
        </w:rPr>
        <w:t xml:space="preserve"> сетей газопровода от 12.05.2014 №7/205.3/КФЗ-14/421 (для подтверждения владения ГРО на праве собственности или на ином законном основании существующей газораспределительной сетью, к которой планируется подключение (технологическое присоединение) объектов капитального строительства Заявителя);</w:t>
      </w:r>
    </w:p>
    <w:p w14:paraId="1AC14277" w14:textId="77777777" w:rsidR="004C1981" w:rsidRPr="004C1981" w:rsidRDefault="004C1981" w:rsidP="004C1981">
      <w:pPr>
        <w:numPr>
          <w:ilvl w:val="0"/>
          <w:numId w:val="5"/>
        </w:numPr>
        <w:tabs>
          <w:tab w:val="left" w:pos="840"/>
          <w:tab w:val="num" w:pos="1134"/>
        </w:tabs>
        <w:ind w:left="0" w:firstLine="709"/>
        <w:jc w:val="both"/>
        <w:rPr>
          <w:sz w:val="28"/>
          <w:szCs w:val="28"/>
        </w:rPr>
      </w:pPr>
      <w:r w:rsidRPr="004C1981">
        <w:rPr>
          <w:sz w:val="28"/>
          <w:szCs w:val="28"/>
        </w:rPr>
        <w:t>Копия проектной документации;</w:t>
      </w:r>
    </w:p>
    <w:p w14:paraId="031F86FB" w14:textId="77777777" w:rsidR="004C1981" w:rsidRPr="004C1981" w:rsidRDefault="004C1981" w:rsidP="004C1981">
      <w:pPr>
        <w:numPr>
          <w:ilvl w:val="0"/>
          <w:numId w:val="5"/>
        </w:numPr>
        <w:tabs>
          <w:tab w:val="left" w:pos="840"/>
          <w:tab w:val="num" w:pos="1134"/>
        </w:tabs>
        <w:ind w:left="0" w:firstLine="709"/>
        <w:jc w:val="both"/>
        <w:rPr>
          <w:sz w:val="28"/>
          <w:szCs w:val="28"/>
        </w:rPr>
      </w:pPr>
      <w:r w:rsidRPr="004C1981">
        <w:rPr>
          <w:sz w:val="28"/>
          <w:szCs w:val="28"/>
        </w:rPr>
        <w:t>Пояснительная записка с обосновывающими материалами по расчету размера платы за технологическое присоединение по индивидуальному проекту;</w:t>
      </w:r>
    </w:p>
    <w:p w14:paraId="6B8A040D" w14:textId="77777777" w:rsidR="004C1981" w:rsidRPr="004C1981" w:rsidRDefault="004C1981" w:rsidP="004C1981">
      <w:pPr>
        <w:numPr>
          <w:ilvl w:val="0"/>
          <w:numId w:val="5"/>
        </w:numPr>
        <w:tabs>
          <w:tab w:val="left" w:pos="840"/>
          <w:tab w:val="num" w:pos="1134"/>
        </w:tabs>
        <w:ind w:left="0" w:firstLine="709"/>
        <w:jc w:val="both"/>
        <w:rPr>
          <w:sz w:val="28"/>
          <w:szCs w:val="28"/>
        </w:rPr>
      </w:pPr>
      <w:r w:rsidRPr="004C1981">
        <w:rPr>
          <w:sz w:val="28"/>
          <w:szCs w:val="28"/>
        </w:rPr>
        <w:t>Расчет размера платы за технологическое присоединение по индивидуальному проекту в соответствии с приложением 2 к Методическим указаниям.</w:t>
      </w:r>
    </w:p>
    <w:p w14:paraId="28CA61C2" w14:textId="77777777" w:rsidR="004C1981" w:rsidRPr="004C1981" w:rsidRDefault="004C1981" w:rsidP="004C1981">
      <w:pPr>
        <w:autoSpaceDE w:val="0"/>
        <w:autoSpaceDN w:val="0"/>
        <w:adjustRightInd w:val="0"/>
        <w:ind w:firstLine="540"/>
        <w:jc w:val="both"/>
        <w:rPr>
          <w:sz w:val="28"/>
          <w:szCs w:val="28"/>
        </w:rPr>
      </w:pPr>
      <w:r w:rsidRPr="004C1981">
        <w:rPr>
          <w:sz w:val="28"/>
          <w:szCs w:val="28"/>
        </w:rPr>
        <w:t xml:space="preserve">Необходимо отметить, что, согласно пояснениям, представленным предприятием, по данному объекту проектная документация не требует экспертизы. Своими техническими параметрами запроектированный в рамках исполнения мероприятий по подключению распределительный газопровод имеет давление до </w:t>
      </w:r>
      <w:r w:rsidRPr="004C1981">
        <w:rPr>
          <w:sz w:val="28"/>
          <w:szCs w:val="28"/>
        </w:rPr>
        <w:lastRenderedPageBreak/>
        <w:t>1,2 МПа включительно. В соответствии с п.3 ст. 49 Градостроительного Кодекса РФ экспертиза проектной документации не проводится в случае, если для строительства или реконструкции объекта капитального строительства не требуется получение разрешения на строительство .В силу п. 17 ст. 51 Градостроительного кодекса РФ для строительства газопровода давлением до 1,2 МПа включительно получение разрешения на строительство не требуется.</w:t>
      </w:r>
    </w:p>
    <w:p w14:paraId="771523C5" w14:textId="77777777" w:rsidR="004C1981" w:rsidRPr="004C1981" w:rsidRDefault="004C1981" w:rsidP="004C1981">
      <w:pPr>
        <w:autoSpaceDE w:val="0"/>
        <w:autoSpaceDN w:val="0"/>
        <w:adjustRightInd w:val="0"/>
        <w:ind w:firstLine="540"/>
        <w:jc w:val="both"/>
        <w:rPr>
          <w:sz w:val="28"/>
          <w:szCs w:val="28"/>
        </w:rPr>
      </w:pPr>
      <w:r w:rsidRPr="004C1981">
        <w:rPr>
          <w:sz w:val="28"/>
          <w:szCs w:val="28"/>
        </w:rPr>
        <w:t>Согласно пункту 26(23) Основных положений, плата за технологическое присоединение газоиспользующего оборудования к газораспределительным сетям также устанавливается исходя из стоимости мероприятий по технологическому присоединению, определенной по индивидуальному проекту после его разработки и экспертизы, в случаях, если мероприятия по технологическому присоединению предусматривают:</w:t>
      </w:r>
    </w:p>
    <w:p w14:paraId="010A23AC" w14:textId="77777777" w:rsidR="004C1981" w:rsidRPr="004C1981" w:rsidRDefault="004C1981" w:rsidP="004C1981">
      <w:pPr>
        <w:autoSpaceDE w:val="0"/>
        <w:autoSpaceDN w:val="0"/>
        <w:adjustRightInd w:val="0"/>
        <w:ind w:firstLine="540"/>
        <w:jc w:val="both"/>
        <w:rPr>
          <w:sz w:val="28"/>
          <w:szCs w:val="28"/>
        </w:rPr>
      </w:pPr>
      <w:r w:rsidRPr="004C1981">
        <w:rPr>
          <w:sz w:val="28"/>
          <w:szCs w:val="28"/>
        </w:rPr>
        <w:t>проведение лесоустроительных работ;</w:t>
      </w:r>
    </w:p>
    <w:p w14:paraId="7D072E8F" w14:textId="77777777" w:rsidR="004C1981" w:rsidRPr="004C1981" w:rsidRDefault="004C1981" w:rsidP="004C1981">
      <w:pPr>
        <w:autoSpaceDE w:val="0"/>
        <w:autoSpaceDN w:val="0"/>
        <w:adjustRightInd w:val="0"/>
        <w:ind w:firstLine="540"/>
        <w:jc w:val="both"/>
        <w:rPr>
          <w:sz w:val="28"/>
          <w:szCs w:val="28"/>
        </w:rPr>
      </w:pPr>
      <w:r w:rsidRPr="004C1981">
        <w:rPr>
          <w:sz w:val="28"/>
          <w:szCs w:val="28"/>
        </w:rPr>
        <w:t>переходы через водные преграды;</w:t>
      </w:r>
    </w:p>
    <w:p w14:paraId="1792232E" w14:textId="77777777" w:rsidR="004C1981" w:rsidRPr="004C1981" w:rsidRDefault="004C1981" w:rsidP="004C1981">
      <w:pPr>
        <w:autoSpaceDE w:val="0"/>
        <w:autoSpaceDN w:val="0"/>
        <w:adjustRightInd w:val="0"/>
        <w:ind w:firstLine="540"/>
        <w:jc w:val="both"/>
        <w:rPr>
          <w:sz w:val="28"/>
          <w:szCs w:val="28"/>
        </w:rPr>
      </w:pPr>
      <w:r w:rsidRPr="004C1981">
        <w:rPr>
          <w:sz w:val="28"/>
          <w:szCs w:val="28"/>
        </w:rPr>
        <w:t>прокладку газопровода наружным диаметром свыше 219 мм и (или) протяженностью более 30 метров бестраншейным способом;</w:t>
      </w:r>
    </w:p>
    <w:p w14:paraId="5C5C6B0F" w14:textId="77777777" w:rsidR="004C1981" w:rsidRPr="004C1981" w:rsidRDefault="004C1981" w:rsidP="004C1981">
      <w:pPr>
        <w:autoSpaceDE w:val="0"/>
        <w:autoSpaceDN w:val="0"/>
        <w:adjustRightInd w:val="0"/>
        <w:ind w:firstLine="540"/>
        <w:jc w:val="both"/>
        <w:rPr>
          <w:sz w:val="28"/>
          <w:szCs w:val="28"/>
        </w:rPr>
      </w:pPr>
      <w:r w:rsidRPr="004C1981">
        <w:rPr>
          <w:sz w:val="28"/>
          <w:szCs w:val="28"/>
        </w:rPr>
        <w:t>прокладку газопровода по болотам 3 типа, и (или) в скальных породах, и (или) на землях особо охраняемых природных территорий.</w:t>
      </w:r>
    </w:p>
    <w:p w14:paraId="60840600" w14:textId="77777777" w:rsidR="004C1981" w:rsidRPr="004C1981" w:rsidRDefault="004C1981" w:rsidP="004C1981">
      <w:pPr>
        <w:autoSpaceDE w:val="0"/>
        <w:autoSpaceDN w:val="0"/>
        <w:adjustRightInd w:val="0"/>
        <w:ind w:firstLine="540"/>
        <w:jc w:val="both"/>
        <w:rPr>
          <w:sz w:val="28"/>
          <w:szCs w:val="28"/>
        </w:rPr>
      </w:pPr>
      <w:r w:rsidRPr="004C1981">
        <w:rPr>
          <w:sz w:val="28"/>
          <w:szCs w:val="28"/>
        </w:rPr>
        <w:t>В связи с тем, что проектной документацией, представленной ГРО, предусматривается прокладка части подземного газопровода методом горизонтально-направленного бурения (протяженностью 147 м), а также представление исчерпывающего перечня материалов, экспертами РЭК принято решение:</w:t>
      </w:r>
    </w:p>
    <w:p w14:paraId="43E708E3" w14:textId="77777777" w:rsidR="004C1981" w:rsidRPr="004C1981" w:rsidRDefault="004C1981" w:rsidP="004C1981">
      <w:pPr>
        <w:numPr>
          <w:ilvl w:val="0"/>
          <w:numId w:val="7"/>
        </w:numPr>
        <w:autoSpaceDE w:val="0"/>
        <w:autoSpaceDN w:val="0"/>
        <w:adjustRightInd w:val="0"/>
        <w:jc w:val="both"/>
        <w:rPr>
          <w:sz w:val="28"/>
          <w:szCs w:val="28"/>
        </w:rPr>
      </w:pPr>
      <w:r w:rsidRPr="004C1981">
        <w:rPr>
          <w:sz w:val="28"/>
          <w:szCs w:val="28"/>
        </w:rPr>
        <w:t>Считать заявку соответствующей п.26(23) Основных положений;</w:t>
      </w:r>
    </w:p>
    <w:p w14:paraId="114CD2F8" w14:textId="77777777" w:rsidR="004C1981" w:rsidRPr="004C1981" w:rsidRDefault="004C1981" w:rsidP="004C1981">
      <w:pPr>
        <w:numPr>
          <w:ilvl w:val="0"/>
          <w:numId w:val="7"/>
        </w:numPr>
        <w:autoSpaceDE w:val="0"/>
        <w:autoSpaceDN w:val="0"/>
        <w:adjustRightInd w:val="0"/>
        <w:jc w:val="both"/>
        <w:rPr>
          <w:sz w:val="28"/>
          <w:szCs w:val="28"/>
        </w:rPr>
      </w:pPr>
      <w:r w:rsidRPr="004C1981">
        <w:rPr>
          <w:sz w:val="28"/>
          <w:szCs w:val="28"/>
        </w:rPr>
        <w:t>Провести экспертизу расчета платы за технологическое присоединение к сетям газораспределения по индивидуальному проекту.</w:t>
      </w:r>
    </w:p>
    <w:p w14:paraId="4B463A27" w14:textId="77777777" w:rsidR="004C1981" w:rsidRPr="004C1981" w:rsidRDefault="004C1981" w:rsidP="004C1981">
      <w:pPr>
        <w:autoSpaceDE w:val="0"/>
        <w:autoSpaceDN w:val="0"/>
        <w:adjustRightInd w:val="0"/>
        <w:jc w:val="both"/>
        <w:rPr>
          <w:sz w:val="28"/>
          <w:szCs w:val="28"/>
        </w:rPr>
      </w:pPr>
    </w:p>
    <w:p w14:paraId="6031BDA3" w14:textId="77777777" w:rsidR="004C1981" w:rsidRPr="004C1981" w:rsidRDefault="004C1981" w:rsidP="004C1981">
      <w:pPr>
        <w:widowControl w:val="0"/>
        <w:numPr>
          <w:ilvl w:val="0"/>
          <w:numId w:val="6"/>
        </w:numPr>
        <w:autoSpaceDE w:val="0"/>
        <w:autoSpaceDN w:val="0"/>
        <w:adjustRightInd w:val="0"/>
        <w:jc w:val="center"/>
        <w:outlineLvl w:val="1"/>
        <w:rPr>
          <w:b/>
          <w:sz w:val="28"/>
          <w:szCs w:val="28"/>
        </w:rPr>
      </w:pPr>
      <w:r w:rsidRPr="004C1981">
        <w:rPr>
          <w:b/>
          <w:sz w:val="28"/>
          <w:szCs w:val="28"/>
        </w:rPr>
        <w:t>Расчет размера платы за технологическое присоединение</w:t>
      </w:r>
    </w:p>
    <w:p w14:paraId="6F44FD63" w14:textId="77777777" w:rsidR="004C1981" w:rsidRPr="004C1981" w:rsidRDefault="004C1981" w:rsidP="004C1981">
      <w:pPr>
        <w:widowControl w:val="0"/>
        <w:autoSpaceDE w:val="0"/>
        <w:autoSpaceDN w:val="0"/>
        <w:adjustRightInd w:val="0"/>
        <w:jc w:val="center"/>
        <w:rPr>
          <w:b/>
          <w:sz w:val="28"/>
          <w:szCs w:val="28"/>
        </w:rPr>
      </w:pPr>
      <w:r w:rsidRPr="004C1981">
        <w:rPr>
          <w:b/>
          <w:sz w:val="28"/>
          <w:szCs w:val="28"/>
        </w:rPr>
        <w:t>по индивидуальному проекту</w:t>
      </w:r>
    </w:p>
    <w:p w14:paraId="44B9C3BD" w14:textId="77777777" w:rsidR="004C1981" w:rsidRPr="004C1981" w:rsidRDefault="004C1981" w:rsidP="004C1981">
      <w:pPr>
        <w:widowControl w:val="0"/>
        <w:autoSpaceDE w:val="0"/>
        <w:autoSpaceDN w:val="0"/>
        <w:adjustRightInd w:val="0"/>
        <w:jc w:val="center"/>
        <w:rPr>
          <w:sz w:val="28"/>
          <w:szCs w:val="28"/>
        </w:rPr>
      </w:pPr>
    </w:p>
    <w:p w14:paraId="2596FE68" w14:textId="77777777" w:rsidR="004C1981" w:rsidRPr="004C1981" w:rsidRDefault="004C1981" w:rsidP="004C1981">
      <w:pPr>
        <w:widowControl w:val="0"/>
        <w:autoSpaceDE w:val="0"/>
        <w:autoSpaceDN w:val="0"/>
        <w:adjustRightInd w:val="0"/>
        <w:ind w:firstLine="540"/>
        <w:jc w:val="both"/>
        <w:rPr>
          <w:sz w:val="28"/>
          <w:szCs w:val="28"/>
        </w:rPr>
      </w:pPr>
      <w:r w:rsidRPr="004C1981">
        <w:rPr>
          <w:sz w:val="28"/>
          <w:szCs w:val="28"/>
        </w:rPr>
        <w:t>Согласно представленных материалов, мероприятия по подключению включают в себя:</w:t>
      </w:r>
    </w:p>
    <w:p w14:paraId="2CAA9FF8" w14:textId="77777777" w:rsidR="004C1981" w:rsidRPr="004C1981" w:rsidRDefault="004C1981" w:rsidP="004C1981">
      <w:pPr>
        <w:widowControl w:val="0"/>
        <w:autoSpaceDE w:val="0"/>
        <w:autoSpaceDN w:val="0"/>
        <w:adjustRightInd w:val="0"/>
        <w:ind w:firstLine="540"/>
        <w:jc w:val="both"/>
        <w:rPr>
          <w:sz w:val="28"/>
          <w:szCs w:val="28"/>
        </w:rPr>
      </w:pPr>
      <w:r w:rsidRPr="004C1981">
        <w:rPr>
          <w:sz w:val="28"/>
          <w:szCs w:val="28"/>
        </w:rPr>
        <w:t>расходы на разработку проектной документации;</w:t>
      </w:r>
    </w:p>
    <w:p w14:paraId="28C7ABCF" w14:textId="77777777" w:rsidR="004C1981" w:rsidRPr="004C1981" w:rsidRDefault="004C1981" w:rsidP="004C1981">
      <w:pPr>
        <w:widowControl w:val="0"/>
        <w:autoSpaceDE w:val="0"/>
        <w:autoSpaceDN w:val="0"/>
        <w:adjustRightInd w:val="0"/>
        <w:ind w:firstLine="540"/>
        <w:jc w:val="both"/>
        <w:rPr>
          <w:sz w:val="28"/>
          <w:szCs w:val="28"/>
        </w:rPr>
      </w:pPr>
      <w:bookmarkStart w:id="147" w:name="_Hlk84419479"/>
      <w:r w:rsidRPr="004C1981">
        <w:rPr>
          <w:sz w:val="28"/>
          <w:szCs w:val="28"/>
        </w:rPr>
        <w:t>расходы на выполнение технических условий;</w:t>
      </w:r>
    </w:p>
    <w:bookmarkEnd w:id="147"/>
    <w:p w14:paraId="0F16FF51" w14:textId="77777777" w:rsidR="004C1981" w:rsidRPr="004C1981" w:rsidRDefault="004C1981" w:rsidP="004C1981">
      <w:pPr>
        <w:widowControl w:val="0"/>
        <w:autoSpaceDE w:val="0"/>
        <w:autoSpaceDN w:val="0"/>
        <w:adjustRightInd w:val="0"/>
        <w:ind w:firstLine="540"/>
        <w:jc w:val="both"/>
        <w:rPr>
          <w:sz w:val="28"/>
          <w:szCs w:val="28"/>
        </w:rPr>
      </w:pPr>
      <w:r w:rsidRPr="004C1981">
        <w:rPr>
          <w:sz w:val="28"/>
          <w:szCs w:val="28"/>
        </w:rPr>
        <w:t>расходы, связанные с мониторингом выполнения Заявителем технических условий;</w:t>
      </w:r>
    </w:p>
    <w:p w14:paraId="004D751C" w14:textId="77777777" w:rsidR="004C1981" w:rsidRPr="004C1981" w:rsidRDefault="004C1981" w:rsidP="004C1981">
      <w:pPr>
        <w:widowControl w:val="0"/>
        <w:autoSpaceDE w:val="0"/>
        <w:autoSpaceDN w:val="0"/>
        <w:adjustRightInd w:val="0"/>
        <w:ind w:firstLine="540"/>
        <w:jc w:val="both"/>
        <w:rPr>
          <w:sz w:val="28"/>
          <w:szCs w:val="28"/>
        </w:rPr>
      </w:pPr>
      <w:r w:rsidRPr="004C1981">
        <w:rPr>
          <w:sz w:val="28"/>
          <w:szCs w:val="28"/>
        </w:rPr>
        <w:t>расходы, связанные с осуществлением фактического подключения (технологического присоединения) объектов капитального строительства Заявителя к сети газораспределения и проведением пуска газа.</w:t>
      </w:r>
    </w:p>
    <w:p w14:paraId="36926CDE" w14:textId="77777777" w:rsidR="004C1981" w:rsidRPr="004C1981" w:rsidRDefault="004C1981" w:rsidP="004C1981">
      <w:pPr>
        <w:widowControl w:val="0"/>
        <w:autoSpaceDE w:val="0"/>
        <w:autoSpaceDN w:val="0"/>
        <w:adjustRightInd w:val="0"/>
        <w:ind w:firstLine="540"/>
        <w:jc w:val="both"/>
        <w:rPr>
          <w:sz w:val="28"/>
          <w:szCs w:val="28"/>
        </w:rPr>
      </w:pPr>
      <w:r w:rsidRPr="004C1981">
        <w:rPr>
          <w:sz w:val="28"/>
          <w:szCs w:val="28"/>
        </w:rPr>
        <w:t>В таблице 1 представлены предложения ГРО и экспертов по составу расходов, включаемых в плату за технологическое присоединение,</w:t>
      </w:r>
      <w:r w:rsidRPr="004C1981">
        <w:rPr>
          <w:sz w:val="28"/>
          <w:szCs w:val="28"/>
        </w:rPr>
        <w:br/>
        <w:t xml:space="preserve"> предусмотренных пунктом 26(20) Основных положений, в случае осуществления технологического присоединения </w:t>
      </w:r>
      <w:bookmarkStart w:id="148" w:name="_Hlk5281365"/>
      <w:r w:rsidRPr="004C1981">
        <w:rPr>
          <w:sz w:val="28"/>
          <w:szCs w:val="28"/>
        </w:rPr>
        <w:t xml:space="preserve">газоиспользующего ИП Прокудина Э.А. в пределах границ принадлежащего ему земельного участка с кадастровым номером 42:04:0208002:652, расположенного по адресу: Кемеровская область - Кузбасс, </w:t>
      </w:r>
      <w:r w:rsidRPr="004C1981">
        <w:rPr>
          <w:sz w:val="28"/>
          <w:szCs w:val="28"/>
        </w:rPr>
        <w:lastRenderedPageBreak/>
        <w:t>Кемеровский муниципальный округ, в 50 м юго-западнее с. Андреевка, ул. Советская, д. 2 а по индивидуальному проекту</w:t>
      </w:r>
      <w:bookmarkEnd w:id="148"/>
      <w:r w:rsidRPr="004C1981">
        <w:rPr>
          <w:sz w:val="28"/>
          <w:szCs w:val="28"/>
        </w:rPr>
        <w:t>.</w:t>
      </w:r>
    </w:p>
    <w:p w14:paraId="2A67553F" w14:textId="77777777" w:rsidR="004C1981" w:rsidRPr="004C1981" w:rsidRDefault="004C1981" w:rsidP="004C1981">
      <w:pPr>
        <w:widowControl w:val="0"/>
        <w:autoSpaceDE w:val="0"/>
        <w:autoSpaceDN w:val="0"/>
        <w:adjustRightInd w:val="0"/>
        <w:ind w:firstLine="540"/>
        <w:jc w:val="both"/>
        <w:rPr>
          <w:sz w:val="28"/>
          <w:szCs w:val="28"/>
        </w:rPr>
      </w:pPr>
    </w:p>
    <w:p w14:paraId="593E1685" w14:textId="77777777" w:rsidR="004C1981" w:rsidRPr="004C1981" w:rsidRDefault="004C1981" w:rsidP="004C1981">
      <w:pPr>
        <w:widowControl w:val="0"/>
        <w:autoSpaceDE w:val="0"/>
        <w:autoSpaceDN w:val="0"/>
        <w:adjustRightInd w:val="0"/>
        <w:ind w:firstLine="540"/>
        <w:jc w:val="right"/>
        <w:rPr>
          <w:sz w:val="28"/>
          <w:szCs w:val="28"/>
        </w:rPr>
      </w:pPr>
      <w:r w:rsidRPr="004C1981">
        <w:rPr>
          <w:sz w:val="28"/>
          <w:szCs w:val="28"/>
        </w:rPr>
        <w:t>Таблица 1</w:t>
      </w:r>
    </w:p>
    <w:tbl>
      <w:tblPr>
        <w:tblW w:w="102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4642"/>
        <w:gridCol w:w="1523"/>
        <w:gridCol w:w="1523"/>
        <w:gridCol w:w="1802"/>
      </w:tblGrid>
      <w:tr w:rsidR="004C1981" w:rsidRPr="004C1981" w14:paraId="461E01C6" w14:textId="77777777" w:rsidTr="004C1981">
        <w:trPr>
          <w:trHeight w:val="774"/>
          <w:tblHeader/>
          <w:jc w:val="center"/>
        </w:trPr>
        <w:tc>
          <w:tcPr>
            <w:tcW w:w="771" w:type="dxa"/>
            <w:shd w:val="clear" w:color="auto" w:fill="auto"/>
            <w:tcMar>
              <w:left w:w="28" w:type="dxa"/>
              <w:right w:w="28" w:type="dxa"/>
            </w:tcMar>
            <w:hideMark/>
          </w:tcPr>
          <w:p w14:paraId="3DF2D4D8" w14:textId="77777777" w:rsidR="004C1981" w:rsidRPr="004C1981" w:rsidRDefault="004C1981" w:rsidP="004C1981">
            <w:pPr>
              <w:widowControl w:val="0"/>
              <w:autoSpaceDE w:val="0"/>
              <w:autoSpaceDN w:val="0"/>
              <w:adjustRightInd w:val="0"/>
              <w:jc w:val="center"/>
              <w:rPr>
                <w:b/>
              </w:rPr>
            </w:pPr>
            <w:r w:rsidRPr="004C1981">
              <w:rPr>
                <w:b/>
              </w:rPr>
              <w:t>№ п/п</w:t>
            </w:r>
          </w:p>
        </w:tc>
        <w:tc>
          <w:tcPr>
            <w:tcW w:w="4642" w:type="dxa"/>
            <w:shd w:val="clear" w:color="auto" w:fill="auto"/>
            <w:tcMar>
              <w:left w:w="28" w:type="dxa"/>
              <w:right w:w="28" w:type="dxa"/>
            </w:tcMar>
            <w:hideMark/>
          </w:tcPr>
          <w:p w14:paraId="27DC24DB" w14:textId="77777777" w:rsidR="004C1981" w:rsidRPr="004C1981" w:rsidRDefault="004C1981" w:rsidP="004C1981">
            <w:pPr>
              <w:widowControl w:val="0"/>
              <w:autoSpaceDE w:val="0"/>
              <w:autoSpaceDN w:val="0"/>
              <w:adjustRightInd w:val="0"/>
              <w:ind w:hanging="28"/>
              <w:jc w:val="center"/>
              <w:rPr>
                <w:b/>
              </w:rPr>
            </w:pPr>
            <w:r w:rsidRPr="004C1981">
              <w:rPr>
                <w:b/>
              </w:rPr>
              <w:t>Показатели</w:t>
            </w:r>
          </w:p>
        </w:tc>
        <w:tc>
          <w:tcPr>
            <w:tcW w:w="1523" w:type="dxa"/>
            <w:tcMar>
              <w:left w:w="28" w:type="dxa"/>
              <w:right w:w="28" w:type="dxa"/>
            </w:tcMar>
          </w:tcPr>
          <w:p w14:paraId="437EBCDA" w14:textId="77777777" w:rsidR="004C1981" w:rsidRPr="004C1981" w:rsidRDefault="004C1981" w:rsidP="004C1981">
            <w:pPr>
              <w:widowControl w:val="0"/>
              <w:autoSpaceDE w:val="0"/>
              <w:autoSpaceDN w:val="0"/>
              <w:adjustRightInd w:val="0"/>
              <w:jc w:val="center"/>
              <w:rPr>
                <w:b/>
              </w:rPr>
            </w:pPr>
            <w:r w:rsidRPr="004C1981">
              <w:rPr>
                <w:b/>
              </w:rPr>
              <w:t>Предложение ГРО,</w:t>
            </w:r>
            <w:r w:rsidRPr="004C1981">
              <w:rPr>
                <w:b/>
              </w:rPr>
              <w:br/>
              <w:t>руб.</w:t>
            </w:r>
          </w:p>
        </w:tc>
        <w:tc>
          <w:tcPr>
            <w:tcW w:w="1523" w:type="dxa"/>
            <w:tcMar>
              <w:left w:w="28" w:type="dxa"/>
              <w:right w:w="28" w:type="dxa"/>
            </w:tcMar>
          </w:tcPr>
          <w:p w14:paraId="701FC21F" w14:textId="77777777" w:rsidR="004C1981" w:rsidRPr="004C1981" w:rsidRDefault="004C1981" w:rsidP="004C1981">
            <w:pPr>
              <w:widowControl w:val="0"/>
              <w:autoSpaceDE w:val="0"/>
              <w:autoSpaceDN w:val="0"/>
              <w:adjustRightInd w:val="0"/>
              <w:jc w:val="center"/>
              <w:rPr>
                <w:b/>
              </w:rPr>
            </w:pPr>
            <w:r w:rsidRPr="004C1981">
              <w:rPr>
                <w:b/>
              </w:rPr>
              <w:t>Предложение экспертов, руб.</w:t>
            </w:r>
          </w:p>
        </w:tc>
        <w:tc>
          <w:tcPr>
            <w:tcW w:w="1802" w:type="dxa"/>
            <w:shd w:val="clear" w:color="auto" w:fill="auto"/>
            <w:tcMar>
              <w:left w:w="28" w:type="dxa"/>
              <w:right w:w="28" w:type="dxa"/>
            </w:tcMar>
            <w:hideMark/>
          </w:tcPr>
          <w:p w14:paraId="0D6711AE" w14:textId="77777777" w:rsidR="004C1981" w:rsidRPr="004C1981" w:rsidRDefault="004C1981" w:rsidP="004C1981">
            <w:pPr>
              <w:widowControl w:val="0"/>
              <w:autoSpaceDE w:val="0"/>
              <w:autoSpaceDN w:val="0"/>
              <w:adjustRightInd w:val="0"/>
              <w:jc w:val="center"/>
              <w:rPr>
                <w:b/>
              </w:rPr>
            </w:pPr>
            <w:r w:rsidRPr="004C1981">
              <w:rPr>
                <w:b/>
              </w:rPr>
              <w:t>Размер корректировки, руб.</w:t>
            </w:r>
          </w:p>
        </w:tc>
      </w:tr>
      <w:tr w:rsidR="004C1981" w:rsidRPr="004C1981" w14:paraId="186BF179" w14:textId="77777777" w:rsidTr="004C1981">
        <w:trPr>
          <w:trHeight w:val="255"/>
          <w:tblHeader/>
          <w:jc w:val="center"/>
        </w:trPr>
        <w:tc>
          <w:tcPr>
            <w:tcW w:w="771" w:type="dxa"/>
            <w:shd w:val="clear" w:color="auto" w:fill="auto"/>
            <w:noWrap/>
            <w:tcMar>
              <w:left w:w="28" w:type="dxa"/>
              <w:right w:w="28" w:type="dxa"/>
            </w:tcMar>
            <w:hideMark/>
          </w:tcPr>
          <w:p w14:paraId="0836E04D" w14:textId="77777777" w:rsidR="004C1981" w:rsidRPr="004C1981" w:rsidRDefault="004C1981" w:rsidP="004C1981">
            <w:pPr>
              <w:widowControl w:val="0"/>
              <w:autoSpaceDE w:val="0"/>
              <w:autoSpaceDN w:val="0"/>
              <w:adjustRightInd w:val="0"/>
              <w:jc w:val="center"/>
              <w:rPr>
                <w:b/>
              </w:rPr>
            </w:pPr>
            <w:r w:rsidRPr="004C1981">
              <w:rPr>
                <w:b/>
              </w:rPr>
              <w:t>1</w:t>
            </w:r>
          </w:p>
        </w:tc>
        <w:tc>
          <w:tcPr>
            <w:tcW w:w="4642" w:type="dxa"/>
            <w:shd w:val="clear" w:color="auto" w:fill="auto"/>
            <w:noWrap/>
            <w:tcMar>
              <w:left w:w="28" w:type="dxa"/>
              <w:right w:w="28" w:type="dxa"/>
            </w:tcMar>
            <w:hideMark/>
          </w:tcPr>
          <w:p w14:paraId="3C479582" w14:textId="77777777" w:rsidR="004C1981" w:rsidRPr="004C1981" w:rsidRDefault="004C1981" w:rsidP="004C1981">
            <w:pPr>
              <w:widowControl w:val="0"/>
              <w:autoSpaceDE w:val="0"/>
              <w:autoSpaceDN w:val="0"/>
              <w:adjustRightInd w:val="0"/>
              <w:ind w:hanging="28"/>
              <w:jc w:val="center"/>
              <w:rPr>
                <w:b/>
              </w:rPr>
            </w:pPr>
            <w:r w:rsidRPr="004C1981">
              <w:rPr>
                <w:b/>
              </w:rPr>
              <w:t>2</w:t>
            </w:r>
          </w:p>
        </w:tc>
        <w:tc>
          <w:tcPr>
            <w:tcW w:w="1523" w:type="dxa"/>
            <w:tcBorders>
              <w:bottom w:val="single" w:sz="4" w:space="0" w:color="auto"/>
            </w:tcBorders>
            <w:tcMar>
              <w:left w:w="28" w:type="dxa"/>
              <w:right w:w="28" w:type="dxa"/>
            </w:tcMar>
          </w:tcPr>
          <w:p w14:paraId="213F6429" w14:textId="77777777" w:rsidR="004C1981" w:rsidRPr="004C1981" w:rsidRDefault="004C1981" w:rsidP="004C1981">
            <w:pPr>
              <w:widowControl w:val="0"/>
              <w:autoSpaceDE w:val="0"/>
              <w:autoSpaceDN w:val="0"/>
              <w:adjustRightInd w:val="0"/>
              <w:jc w:val="center"/>
              <w:rPr>
                <w:b/>
              </w:rPr>
            </w:pPr>
            <w:r w:rsidRPr="004C1981">
              <w:rPr>
                <w:b/>
              </w:rPr>
              <w:t>3</w:t>
            </w:r>
          </w:p>
        </w:tc>
        <w:tc>
          <w:tcPr>
            <w:tcW w:w="1523" w:type="dxa"/>
            <w:tcBorders>
              <w:bottom w:val="single" w:sz="4" w:space="0" w:color="auto"/>
            </w:tcBorders>
            <w:tcMar>
              <w:left w:w="28" w:type="dxa"/>
              <w:right w:w="28" w:type="dxa"/>
            </w:tcMar>
          </w:tcPr>
          <w:p w14:paraId="17F23AC2" w14:textId="77777777" w:rsidR="004C1981" w:rsidRPr="004C1981" w:rsidRDefault="004C1981" w:rsidP="004C1981">
            <w:pPr>
              <w:widowControl w:val="0"/>
              <w:autoSpaceDE w:val="0"/>
              <w:autoSpaceDN w:val="0"/>
              <w:adjustRightInd w:val="0"/>
              <w:jc w:val="center"/>
              <w:rPr>
                <w:b/>
              </w:rPr>
            </w:pPr>
            <w:r w:rsidRPr="004C1981">
              <w:rPr>
                <w:b/>
              </w:rPr>
              <w:t>4</w:t>
            </w:r>
          </w:p>
        </w:tc>
        <w:tc>
          <w:tcPr>
            <w:tcW w:w="1802" w:type="dxa"/>
            <w:tcBorders>
              <w:bottom w:val="single" w:sz="4" w:space="0" w:color="auto"/>
            </w:tcBorders>
            <w:shd w:val="clear" w:color="auto" w:fill="auto"/>
            <w:noWrap/>
            <w:tcMar>
              <w:left w:w="28" w:type="dxa"/>
              <w:right w:w="28" w:type="dxa"/>
            </w:tcMar>
            <w:hideMark/>
          </w:tcPr>
          <w:p w14:paraId="42C4F15A" w14:textId="77777777" w:rsidR="004C1981" w:rsidRPr="004C1981" w:rsidRDefault="004C1981" w:rsidP="004C1981">
            <w:pPr>
              <w:widowControl w:val="0"/>
              <w:autoSpaceDE w:val="0"/>
              <w:autoSpaceDN w:val="0"/>
              <w:adjustRightInd w:val="0"/>
              <w:jc w:val="center"/>
              <w:rPr>
                <w:b/>
              </w:rPr>
            </w:pPr>
            <w:r w:rsidRPr="004C1981">
              <w:rPr>
                <w:b/>
              </w:rPr>
              <w:t>5</w:t>
            </w:r>
          </w:p>
        </w:tc>
      </w:tr>
      <w:tr w:rsidR="004C1981" w:rsidRPr="004C1981" w14:paraId="3B4E783B" w14:textId="77777777" w:rsidTr="004C1981">
        <w:trPr>
          <w:trHeight w:val="255"/>
          <w:jc w:val="center"/>
        </w:trPr>
        <w:tc>
          <w:tcPr>
            <w:tcW w:w="771" w:type="dxa"/>
            <w:shd w:val="clear" w:color="auto" w:fill="auto"/>
            <w:noWrap/>
            <w:tcMar>
              <w:left w:w="28" w:type="dxa"/>
              <w:right w:w="28" w:type="dxa"/>
            </w:tcMar>
            <w:hideMark/>
          </w:tcPr>
          <w:p w14:paraId="001B7864" w14:textId="77777777" w:rsidR="004C1981" w:rsidRPr="004C1981" w:rsidRDefault="004C1981" w:rsidP="004C1981">
            <w:pPr>
              <w:widowControl w:val="0"/>
              <w:autoSpaceDE w:val="0"/>
              <w:autoSpaceDN w:val="0"/>
              <w:adjustRightInd w:val="0"/>
              <w:jc w:val="both"/>
            </w:pPr>
            <w:r w:rsidRPr="004C1981">
              <w:t>1</w:t>
            </w:r>
          </w:p>
        </w:tc>
        <w:tc>
          <w:tcPr>
            <w:tcW w:w="4642" w:type="dxa"/>
            <w:shd w:val="clear" w:color="auto" w:fill="auto"/>
            <w:noWrap/>
            <w:tcMar>
              <w:left w:w="28" w:type="dxa"/>
              <w:right w:w="28" w:type="dxa"/>
            </w:tcMar>
            <w:hideMark/>
          </w:tcPr>
          <w:p w14:paraId="38E6481B" w14:textId="77777777" w:rsidR="004C1981" w:rsidRPr="004C1981" w:rsidRDefault="004C1981" w:rsidP="004C1981">
            <w:pPr>
              <w:widowControl w:val="0"/>
              <w:autoSpaceDE w:val="0"/>
              <w:autoSpaceDN w:val="0"/>
              <w:adjustRightInd w:val="0"/>
              <w:ind w:hanging="28"/>
              <w:jc w:val="both"/>
            </w:pPr>
            <w:r w:rsidRPr="004C1981">
              <w:t>Расходы на разработку проектной документации</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568FAFD" w14:textId="77777777" w:rsidR="004C1981" w:rsidRPr="004C1981" w:rsidRDefault="004C1981" w:rsidP="004C1981">
            <w:pPr>
              <w:jc w:val="center"/>
              <w:rPr>
                <w:color w:val="000000"/>
                <w:sz w:val="22"/>
                <w:szCs w:val="22"/>
              </w:rPr>
            </w:pPr>
            <w:r w:rsidRPr="004C1981">
              <w:rPr>
                <w:color w:val="000000"/>
                <w:sz w:val="22"/>
                <w:szCs w:val="22"/>
              </w:rPr>
              <w:t>551832</w:t>
            </w:r>
          </w:p>
        </w:tc>
        <w:tc>
          <w:tcPr>
            <w:tcW w:w="1523"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5771B990" w14:textId="77777777" w:rsidR="004C1981" w:rsidRPr="004C1981" w:rsidRDefault="004C1981" w:rsidP="004C1981">
            <w:pPr>
              <w:jc w:val="center"/>
              <w:rPr>
                <w:color w:val="000000"/>
                <w:sz w:val="22"/>
                <w:szCs w:val="22"/>
              </w:rPr>
            </w:pPr>
            <w:r w:rsidRPr="004C1981">
              <w:rPr>
                <w:color w:val="000000"/>
                <w:sz w:val="22"/>
                <w:szCs w:val="22"/>
              </w:rPr>
              <w:t>551832</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0E8BAAE" w14:textId="77777777" w:rsidR="004C1981" w:rsidRPr="004C1981" w:rsidRDefault="004C1981" w:rsidP="004C1981">
            <w:pPr>
              <w:jc w:val="center"/>
              <w:rPr>
                <w:color w:val="000000"/>
              </w:rPr>
            </w:pPr>
            <w:r w:rsidRPr="004C1981">
              <w:rPr>
                <w:color w:val="000000"/>
                <w:szCs w:val="20"/>
              </w:rPr>
              <w:t>0</w:t>
            </w:r>
          </w:p>
        </w:tc>
      </w:tr>
      <w:tr w:rsidR="004C1981" w:rsidRPr="004C1981" w14:paraId="5B18B275" w14:textId="77777777" w:rsidTr="004C1981">
        <w:trPr>
          <w:trHeight w:val="255"/>
          <w:jc w:val="center"/>
        </w:trPr>
        <w:tc>
          <w:tcPr>
            <w:tcW w:w="771" w:type="dxa"/>
            <w:shd w:val="clear" w:color="auto" w:fill="auto"/>
            <w:noWrap/>
            <w:tcMar>
              <w:left w:w="28" w:type="dxa"/>
              <w:right w:w="28" w:type="dxa"/>
            </w:tcMar>
            <w:hideMark/>
          </w:tcPr>
          <w:p w14:paraId="4C67532A" w14:textId="77777777" w:rsidR="004C1981" w:rsidRPr="004C1981" w:rsidRDefault="004C1981" w:rsidP="004C1981">
            <w:pPr>
              <w:widowControl w:val="0"/>
              <w:autoSpaceDE w:val="0"/>
              <w:autoSpaceDN w:val="0"/>
              <w:adjustRightInd w:val="0"/>
              <w:jc w:val="both"/>
            </w:pPr>
            <w:r w:rsidRPr="004C1981">
              <w:t>2</w:t>
            </w:r>
          </w:p>
        </w:tc>
        <w:tc>
          <w:tcPr>
            <w:tcW w:w="4642" w:type="dxa"/>
            <w:shd w:val="clear" w:color="auto" w:fill="auto"/>
            <w:noWrap/>
            <w:tcMar>
              <w:left w:w="28" w:type="dxa"/>
              <w:right w:w="28" w:type="dxa"/>
            </w:tcMar>
            <w:hideMark/>
          </w:tcPr>
          <w:p w14:paraId="32EE4308" w14:textId="77777777" w:rsidR="004C1981" w:rsidRPr="004C1981" w:rsidRDefault="004C1981" w:rsidP="004C1981">
            <w:pPr>
              <w:widowControl w:val="0"/>
              <w:autoSpaceDE w:val="0"/>
              <w:autoSpaceDN w:val="0"/>
              <w:adjustRightInd w:val="0"/>
              <w:ind w:hanging="28"/>
              <w:jc w:val="both"/>
            </w:pPr>
            <w:r w:rsidRPr="004C1981">
              <w:t>Расходы на выполнение технических условий, в т.ч.:</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98E5C66" w14:textId="77777777" w:rsidR="004C1981" w:rsidRPr="004C1981" w:rsidRDefault="004C1981" w:rsidP="004C1981">
            <w:pPr>
              <w:jc w:val="center"/>
              <w:rPr>
                <w:color w:val="000000"/>
                <w:sz w:val="22"/>
                <w:szCs w:val="22"/>
              </w:rPr>
            </w:pPr>
            <w:r w:rsidRPr="004C1981">
              <w:rPr>
                <w:color w:val="000000"/>
                <w:sz w:val="22"/>
                <w:szCs w:val="22"/>
              </w:rPr>
              <w:t>2456135</w:t>
            </w:r>
          </w:p>
        </w:tc>
        <w:tc>
          <w:tcPr>
            <w:tcW w:w="1523"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657BB4BB" w14:textId="77777777" w:rsidR="004C1981" w:rsidRPr="004C1981" w:rsidRDefault="004C1981" w:rsidP="004C1981">
            <w:pPr>
              <w:jc w:val="center"/>
              <w:rPr>
                <w:color w:val="000000"/>
                <w:sz w:val="22"/>
                <w:szCs w:val="22"/>
              </w:rPr>
            </w:pPr>
            <w:r w:rsidRPr="004C1981">
              <w:rPr>
                <w:color w:val="000000"/>
                <w:sz w:val="22"/>
                <w:szCs w:val="22"/>
              </w:rPr>
              <w:t>2456135</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5D1578D" w14:textId="77777777" w:rsidR="004C1981" w:rsidRPr="004C1981" w:rsidRDefault="004C1981" w:rsidP="004C1981">
            <w:pPr>
              <w:jc w:val="center"/>
              <w:rPr>
                <w:szCs w:val="20"/>
              </w:rPr>
            </w:pPr>
            <w:r w:rsidRPr="004C1981">
              <w:rPr>
                <w:szCs w:val="20"/>
              </w:rPr>
              <w:t>0</w:t>
            </w:r>
          </w:p>
        </w:tc>
      </w:tr>
      <w:tr w:rsidR="004C1981" w:rsidRPr="004C1981" w14:paraId="792F2A6B" w14:textId="77777777" w:rsidTr="004C1981">
        <w:trPr>
          <w:trHeight w:val="255"/>
          <w:jc w:val="center"/>
        </w:trPr>
        <w:tc>
          <w:tcPr>
            <w:tcW w:w="771" w:type="dxa"/>
            <w:shd w:val="clear" w:color="auto" w:fill="auto"/>
            <w:noWrap/>
            <w:tcMar>
              <w:left w:w="28" w:type="dxa"/>
              <w:right w:w="28" w:type="dxa"/>
            </w:tcMar>
            <w:hideMark/>
          </w:tcPr>
          <w:p w14:paraId="5D832478" w14:textId="77777777" w:rsidR="004C1981" w:rsidRPr="004C1981" w:rsidRDefault="004C1981" w:rsidP="004C1981">
            <w:pPr>
              <w:widowControl w:val="0"/>
              <w:autoSpaceDE w:val="0"/>
              <w:autoSpaceDN w:val="0"/>
              <w:adjustRightInd w:val="0"/>
              <w:jc w:val="both"/>
            </w:pPr>
            <w:r w:rsidRPr="004C1981">
              <w:t>2.1</w:t>
            </w:r>
          </w:p>
        </w:tc>
        <w:tc>
          <w:tcPr>
            <w:tcW w:w="4642" w:type="dxa"/>
            <w:shd w:val="clear" w:color="auto" w:fill="auto"/>
            <w:noWrap/>
            <w:tcMar>
              <w:left w:w="28" w:type="dxa"/>
              <w:right w:w="28" w:type="dxa"/>
            </w:tcMar>
            <w:hideMark/>
          </w:tcPr>
          <w:p w14:paraId="0B1AF400" w14:textId="77777777" w:rsidR="004C1981" w:rsidRPr="004C1981" w:rsidRDefault="004C1981" w:rsidP="004C1981">
            <w:pPr>
              <w:widowControl w:val="0"/>
              <w:autoSpaceDE w:val="0"/>
              <w:autoSpaceDN w:val="0"/>
              <w:adjustRightInd w:val="0"/>
              <w:ind w:hanging="28"/>
              <w:jc w:val="both"/>
            </w:pPr>
            <w:r w:rsidRPr="004C1981">
              <w:t>Строительство стальных газопроводов</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240F66C3" w14:textId="77777777" w:rsidR="004C1981" w:rsidRPr="004C1981" w:rsidRDefault="004C1981" w:rsidP="004C1981">
            <w:pPr>
              <w:jc w:val="center"/>
              <w:rPr>
                <w:color w:val="000000"/>
                <w:sz w:val="22"/>
                <w:szCs w:val="22"/>
              </w:rPr>
            </w:pPr>
            <w:r w:rsidRPr="004C1981">
              <w:rPr>
                <w:color w:val="000000"/>
                <w:sz w:val="22"/>
                <w:szCs w:val="22"/>
              </w:rPr>
              <w:t>0</w:t>
            </w:r>
          </w:p>
        </w:tc>
        <w:tc>
          <w:tcPr>
            <w:tcW w:w="1523"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7DE61A9B" w14:textId="77777777" w:rsidR="004C1981" w:rsidRPr="004C1981" w:rsidRDefault="004C1981" w:rsidP="004C1981">
            <w:pPr>
              <w:jc w:val="center"/>
              <w:rPr>
                <w:color w:val="000000"/>
                <w:sz w:val="22"/>
                <w:szCs w:val="22"/>
              </w:rPr>
            </w:pPr>
            <w:r w:rsidRPr="004C1981">
              <w:rPr>
                <w:color w:val="000000"/>
                <w:sz w:val="22"/>
                <w:szCs w:val="22"/>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F97AF5B" w14:textId="77777777" w:rsidR="004C1981" w:rsidRPr="004C1981" w:rsidRDefault="004C1981" w:rsidP="004C1981">
            <w:pPr>
              <w:jc w:val="center"/>
              <w:rPr>
                <w:szCs w:val="20"/>
              </w:rPr>
            </w:pPr>
            <w:r w:rsidRPr="004C1981">
              <w:rPr>
                <w:szCs w:val="20"/>
              </w:rPr>
              <w:t>0</w:t>
            </w:r>
          </w:p>
        </w:tc>
      </w:tr>
      <w:tr w:rsidR="004C1981" w:rsidRPr="004C1981" w14:paraId="4A8D46A9" w14:textId="77777777" w:rsidTr="004C1981">
        <w:trPr>
          <w:trHeight w:val="255"/>
          <w:jc w:val="center"/>
        </w:trPr>
        <w:tc>
          <w:tcPr>
            <w:tcW w:w="771" w:type="dxa"/>
            <w:shd w:val="clear" w:color="auto" w:fill="auto"/>
            <w:noWrap/>
            <w:tcMar>
              <w:left w:w="28" w:type="dxa"/>
              <w:right w:w="28" w:type="dxa"/>
            </w:tcMar>
            <w:hideMark/>
          </w:tcPr>
          <w:p w14:paraId="217B4E86" w14:textId="77777777" w:rsidR="004C1981" w:rsidRPr="004C1981" w:rsidRDefault="004C1981" w:rsidP="004C1981">
            <w:pPr>
              <w:widowControl w:val="0"/>
              <w:autoSpaceDE w:val="0"/>
              <w:autoSpaceDN w:val="0"/>
              <w:adjustRightInd w:val="0"/>
              <w:jc w:val="both"/>
            </w:pPr>
            <w:r w:rsidRPr="004C1981">
              <w:t>2.1.1</w:t>
            </w:r>
          </w:p>
        </w:tc>
        <w:tc>
          <w:tcPr>
            <w:tcW w:w="4642" w:type="dxa"/>
            <w:shd w:val="clear" w:color="auto" w:fill="auto"/>
            <w:noWrap/>
            <w:tcMar>
              <w:left w:w="28" w:type="dxa"/>
              <w:right w:w="28" w:type="dxa"/>
            </w:tcMar>
            <w:hideMark/>
          </w:tcPr>
          <w:p w14:paraId="128023B4" w14:textId="77777777" w:rsidR="004C1981" w:rsidRPr="004C1981" w:rsidRDefault="004C1981" w:rsidP="004C1981">
            <w:pPr>
              <w:widowControl w:val="0"/>
              <w:autoSpaceDE w:val="0"/>
              <w:autoSpaceDN w:val="0"/>
              <w:adjustRightInd w:val="0"/>
              <w:ind w:hanging="28"/>
              <w:jc w:val="both"/>
            </w:pPr>
            <w:r w:rsidRPr="004C1981">
              <w:t>Наземная (надземная) прокладка</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8E66CA2" w14:textId="77777777" w:rsidR="004C1981" w:rsidRPr="004C1981" w:rsidRDefault="004C1981" w:rsidP="004C1981">
            <w:pPr>
              <w:jc w:val="center"/>
              <w:rPr>
                <w:color w:val="000000"/>
                <w:sz w:val="22"/>
                <w:szCs w:val="22"/>
              </w:rPr>
            </w:pPr>
            <w:r w:rsidRPr="004C1981">
              <w:rPr>
                <w:color w:val="000000"/>
                <w:sz w:val="22"/>
                <w:szCs w:val="22"/>
              </w:rPr>
              <w:t>0</w:t>
            </w:r>
          </w:p>
        </w:tc>
        <w:tc>
          <w:tcPr>
            <w:tcW w:w="1523"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1AE25E31" w14:textId="77777777" w:rsidR="004C1981" w:rsidRPr="004C1981" w:rsidRDefault="004C1981" w:rsidP="004C1981">
            <w:pPr>
              <w:jc w:val="center"/>
              <w:rPr>
                <w:color w:val="000000"/>
                <w:sz w:val="22"/>
                <w:szCs w:val="22"/>
              </w:rPr>
            </w:pPr>
            <w:r w:rsidRPr="004C1981">
              <w:rPr>
                <w:color w:val="000000"/>
                <w:sz w:val="22"/>
                <w:szCs w:val="22"/>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9444162" w14:textId="77777777" w:rsidR="004C1981" w:rsidRPr="004C1981" w:rsidRDefault="004C1981" w:rsidP="004C1981">
            <w:pPr>
              <w:jc w:val="center"/>
              <w:rPr>
                <w:szCs w:val="20"/>
              </w:rPr>
            </w:pPr>
            <w:r w:rsidRPr="004C1981">
              <w:rPr>
                <w:szCs w:val="20"/>
              </w:rPr>
              <w:t>0</w:t>
            </w:r>
          </w:p>
        </w:tc>
      </w:tr>
      <w:tr w:rsidR="004C1981" w:rsidRPr="004C1981" w14:paraId="2CCD9E9B" w14:textId="77777777" w:rsidTr="004C1981">
        <w:trPr>
          <w:trHeight w:val="255"/>
          <w:jc w:val="center"/>
        </w:trPr>
        <w:tc>
          <w:tcPr>
            <w:tcW w:w="771" w:type="dxa"/>
            <w:shd w:val="clear" w:color="auto" w:fill="auto"/>
            <w:noWrap/>
            <w:tcMar>
              <w:left w:w="28" w:type="dxa"/>
              <w:right w:w="28" w:type="dxa"/>
            </w:tcMar>
            <w:hideMark/>
          </w:tcPr>
          <w:p w14:paraId="28DC9730" w14:textId="77777777" w:rsidR="004C1981" w:rsidRPr="004C1981" w:rsidRDefault="004C1981" w:rsidP="004C1981">
            <w:pPr>
              <w:widowControl w:val="0"/>
              <w:autoSpaceDE w:val="0"/>
              <w:autoSpaceDN w:val="0"/>
              <w:adjustRightInd w:val="0"/>
              <w:jc w:val="both"/>
            </w:pPr>
            <w:r w:rsidRPr="004C1981">
              <w:t>2.1.1.1</w:t>
            </w:r>
          </w:p>
        </w:tc>
        <w:tc>
          <w:tcPr>
            <w:tcW w:w="4642" w:type="dxa"/>
            <w:shd w:val="clear" w:color="auto" w:fill="auto"/>
            <w:noWrap/>
            <w:tcMar>
              <w:left w:w="28" w:type="dxa"/>
              <w:right w:w="28" w:type="dxa"/>
            </w:tcMar>
            <w:hideMark/>
          </w:tcPr>
          <w:p w14:paraId="31A0E574" w14:textId="77777777" w:rsidR="004C1981" w:rsidRPr="004C1981" w:rsidRDefault="004C1981" w:rsidP="004C1981">
            <w:pPr>
              <w:widowControl w:val="0"/>
              <w:autoSpaceDE w:val="0"/>
              <w:autoSpaceDN w:val="0"/>
              <w:adjustRightInd w:val="0"/>
              <w:ind w:hanging="28"/>
              <w:jc w:val="both"/>
            </w:pPr>
            <w:r w:rsidRPr="004C1981">
              <w:t>158 мм и менее</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048F64E4" w14:textId="77777777" w:rsidR="004C1981" w:rsidRPr="004C1981" w:rsidRDefault="004C1981" w:rsidP="004C1981">
            <w:pPr>
              <w:jc w:val="center"/>
              <w:rPr>
                <w:color w:val="000000"/>
                <w:sz w:val="22"/>
                <w:szCs w:val="22"/>
              </w:rPr>
            </w:pPr>
            <w:r w:rsidRPr="004C1981">
              <w:rPr>
                <w:color w:val="000000"/>
                <w:sz w:val="22"/>
                <w:szCs w:val="22"/>
              </w:rPr>
              <w:t>0</w:t>
            </w:r>
          </w:p>
        </w:tc>
        <w:tc>
          <w:tcPr>
            <w:tcW w:w="1523"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0C1E38D3" w14:textId="77777777" w:rsidR="004C1981" w:rsidRPr="004C1981" w:rsidRDefault="004C1981" w:rsidP="004C1981">
            <w:pPr>
              <w:jc w:val="center"/>
              <w:rPr>
                <w:color w:val="000000"/>
                <w:sz w:val="22"/>
                <w:szCs w:val="22"/>
              </w:rPr>
            </w:pPr>
            <w:r w:rsidRPr="004C1981">
              <w:rPr>
                <w:color w:val="000000"/>
                <w:sz w:val="22"/>
                <w:szCs w:val="22"/>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E76C0C1" w14:textId="77777777" w:rsidR="004C1981" w:rsidRPr="004C1981" w:rsidRDefault="004C1981" w:rsidP="004C1981">
            <w:pPr>
              <w:jc w:val="center"/>
              <w:rPr>
                <w:szCs w:val="20"/>
              </w:rPr>
            </w:pPr>
            <w:r w:rsidRPr="004C1981">
              <w:rPr>
                <w:szCs w:val="20"/>
              </w:rPr>
              <w:t>0</w:t>
            </w:r>
          </w:p>
        </w:tc>
      </w:tr>
      <w:tr w:rsidR="004C1981" w:rsidRPr="004C1981" w14:paraId="3E2A4FE5" w14:textId="77777777" w:rsidTr="004C1981">
        <w:trPr>
          <w:trHeight w:val="255"/>
          <w:jc w:val="center"/>
        </w:trPr>
        <w:tc>
          <w:tcPr>
            <w:tcW w:w="771" w:type="dxa"/>
            <w:shd w:val="clear" w:color="auto" w:fill="auto"/>
            <w:noWrap/>
            <w:tcMar>
              <w:left w:w="28" w:type="dxa"/>
              <w:right w:w="28" w:type="dxa"/>
            </w:tcMar>
            <w:hideMark/>
          </w:tcPr>
          <w:p w14:paraId="674A68C3" w14:textId="77777777" w:rsidR="004C1981" w:rsidRPr="004C1981" w:rsidRDefault="004C1981" w:rsidP="004C1981">
            <w:pPr>
              <w:widowControl w:val="0"/>
              <w:autoSpaceDE w:val="0"/>
              <w:autoSpaceDN w:val="0"/>
              <w:adjustRightInd w:val="0"/>
              <w:jc w:val="both"/>
            </w:pPr>
            <w:r w:rsidRPr="004C1981">
              <w:t>2.1.1.2</w:t>
            </w:r>
          </w:p>
        </w:tc>
        <w:tc>
          <w:tcPr>
            <w:tcW w:w="4642" w:type="dxa"/>
            <w:shd w:val="clear" w:color="auto" w:fill="auto"/>
            <w:noWrap/>
            <w:tcMar>
              <w:left w:w="28" w:type="dxa"/>
              <w:right w:w="28" w:type="dxa"/>
            </w:tcMar>
            <w:hideMark/>
          </w:tcPr>
          <w:p w14:paraId="2CA1F37B" w14:textId="77777777" w:rsidR="004C1981" w:rsidRPr="004C1981" w:rsidRDefault="004C1981" w:rsidP="004C1981">
            <w:pPr>
              <w:widowControl w:val="0"/>
              <w:autoSpaceDE w:val="0"/>
              <w:autoSpaceDN w:val="0"/>
              <w:adjustRightInd w:val="0"/>
              <w:ind w:hanging="28"/>
              <w:jc w:val="both"/>
            </w:pPr>
            <w:r w:rsidRPr="004C1981">
              <w:t>159 - 218 мм</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C068C13" w14:textId="77777777" w:rsidR="004C1981" w:rsidRPr="004C1981" w:rsidRDefault="004C1981" w:rsidP="004C1981">
            <w:pPr>
              <w:jc w:val="center"/>
              <w:rPr>
                <w:color w:val="000000"/>
                <w:sz w:val="22"/>
                <w:szCs w:val="22"/>
              </w:rPr>
            </w:pPr>
            <w:r w:rsidRPr="004C1981">
              <w:rPr>
                <w:color w:val="000000"/>
                <w:sz w:val="22"/>
                <w:szCs w:val="22"/>
              </w:rPr>
              <w:t>0</w:t>
            </w:r>
          </w:p>
        </w:tc>
        <w:tc>
          <w:tcPr>
            <w:tcW w:w="1523"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02389F4E" w14:textId="77777777" w:rsidR="004C1981" w:rsidRPr="004C1981" w:rsidRDefault="004C1981" w:rsidP="004C1981">
            <w:pPr>
              <w:jc w:val="center"/>
              <w:rPr>
                <w:color w:val="000000"/>
                <w:sz w:val="22"/>
                <w:szCs w:val="22"/>
              </w:rPr>
            </w:pPr>
            <w:r w:rsidRPr="004C1981">
              <w:rPr>
                <w:color w:val="000000"/>
                <w:sz w:val="22"/>
                <w:szCs w:val="22"/>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144241D" w14:textId="77777777" w:rsidR="004C1981" w:rsidRPr="004C1981" w:rsidRDefault="004C1981" w:rsidP="004C1981">
            <w:pPr>
              <w:jc w:val="center"/>
              <w:rPr>
                <w:szCs w:val="20"/>
              </w:rPr>
            </w:pPr>
            <w:r w:rsidRPr="004C1981">
              <w:rPr>
                <w:szCs w:val="20"/>
              </w:rPr>
              <w:t>0</w:t>
            </w:r>
          </w:p>
        </w:tc>
      </w:tr>
      <w:tr w:rsidR="004C1981" w:rsidRPr="004C1981" w14:paraId="7A85117A" w14:textId="77777777" w:rsidTr="004C1981">
        <w:trPr>
          <w:trHeight w:val="255"/>
          <w:jc w:val="center"/>
        </w:trPr>
        <w:tc>
          <w:tcPr>
            <w:tcW w:w="771" w:type="dxa"/>
            <w:shd w:val="clear" w:color="auto" w:fill="auto"/>
            <w:noWrap/>
            <w:tcMar>
              <w:left w:w="28" w:type="dxa"/>
              <w:right w:w="28" w:type="dxa"/>
            </w:tcMar>
            <w:hideMark/>
          </w:tcPr>
          <w:p w14:paraId="7847C91F" w14:textId="77777777" w:rsidR="004C1981" w:rsidRPr="004C1981" w:rsidRDefault="004C1981" w:rsidP="004C1981">
            <w:pPr>
              <w:widowControl w:val="0"/>
              <w:autoSpaceDE w:val="0"/>
              <w:autoSpaceDN w:val="0"/>
              <w:adjustRightInd w:val="0"/>
              <w:jc w:val="both"/>
            </w:pPr>
            <w:r w:rsidRPr="004C1981">
              <w:t>2.1.1.3</w:t>
            </w:r>
          </w:p>
        </w:tc>
        <w:tc>
          <w:tcPr>
            <w:tcW w:w="4642" w:type="dxa"/>
            <w:shd w:val="clear" w:color="auto" w:fill="auto"/>
            <w:noWrap/>
            <w:tcMar>
              <w:left w:w="28" w:type="dxa"/>
              <w:right w:w="28" w:type="dxa"/>
            </w:tcMar>
            <w:hideMark/>
          </w:tcPr>
          <w:p w14:paraId="74FBAEA8" w14:textId="77777777" w:rsidR="004C1981" w:rsidRPr="004C1981" w:rsidRDefault="004C1981" w:rsidP="004C1981">
            <w:pPr>
              <w:widowControl w:val="0"/>
              <w:autoSpaceDE w:val="0"/>
              <w:autoSpaceDN w:val="0"/>
              <w:adjustRightInd w:val="0"/>
              <w:ind w:hanging="28"/>
              <w:jc w:val="both"/>
            </w:pPr>
            <w:r w:rsidRPr="004C1981">
              <w:t>219 - 272 мм</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66861BB" w14:textId="77777777" w:rsidR="004C1981" w:rsidRPr="004C1981" w:rsidRDefault="004C1981" w:rsidP="004C1981">
            <w:pPr>
              <w:jc w:val="center"/>
              <w:rPr>
                <w:color w:val="000000"/>
                <w:sz w:val="22"/>
                <w:szCs w:val="22"/>
              </w:rPr>
            </w:pPr>
            <w:r w:rsidRPr="004C1981">
              <w:rPr>
                <w:color w:val="000000"/>
                <w:sz w:val="22"/>
                <w:szCs w:val="22"/>
              </w:rPr>
              <w:t>0</w:t>
            </w:r>
          </w:p>
        </w:tc>
        <w:tc>
          <w:tcPr>
            <w:tcW w:w="1523"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1D7A4922" w14:textId="77777777" w:rsidR="004C1981" w:rsidRPr="004C1981" w:rsidRDefault="004C1981" w:rsidP="004C1981">
            <w:pPr>
              <w:jc w:val="center"/>
              <w:rPr>
                <w:color w:val="000000"/>
                <w:sz w:val="22"/>
                <w:szCs w:val="22"/>
              </w:rPr>
            </w:pPr>
            <w:r w:rsidRPr="004C1981">
              <w:rPr>
                <w:color w:val="000000"/>
                <w:sz w:val="22"/>
                <w:szCs w:val="22"/>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7545D1D" w14:textId="77777777" w:rsidR="004C1981" w:rsidRPr="004C1981" w:rsidRDefault="004C1981" w:rsidP="004C1981">
            <w:pPr>
              <w:jc w:val="center"/>
              <w:rPr>
                <w:szCs w:val="20"/>
              </w:rPr>
            </w:pPr>
            <w:r w:rsidRPr="004C1981">
              <w:rPr>
                <w:szCs w:val="20"/>
              </w:rPr>
              <w:t>0</w:t>
            </w:r>
          </w:p>
        </w:tc>
      </w:tr>
      <w:tr w:rsidR="004C1981" w:rsidRPr="004C1981" w14:paraId="34473F3D" w14:textId="77777777" w:rsidTr="004C1981">
        <w:trPr>
          <w:trHeight w:val="255"/>
          <w:jc w:val="center"/>
        </w:trPr>
        <w:tc>
          <w:tcPr>
            <w:tcW w:w="771" w:type="dxa"/>
            <w:shd w:val="clear" w:color="auto" w:fill="auto"/>
            <w:noWrap/>
            <w:tcMar>
              <w:left w:w="28" w:type="dxa"/>
              <w:right w:w="28" w:type="dxa"/>
            </w:tcMar>
            <w:hideMark/>
          </w:tcPr>
          <w:p w14:paraId="5DFC5D8B" w14:textId="77777777" w:rsidR="004C1981" w:rsidRPr="004C1981" w:rsidRDefault="004C1981" w:rsidP="004C1981">
            <w:pPr>
              <w:widowControl w:val="0"/>
              <w:autoSpaceDE w:val="0"/>
              <w:autoSpaceDN w:val="0"/>
              <w:adjustRightInd w:val="0"/>
              <w:jc w:val="both"/>
            </w:pPr>
            <w:r w:rsidRPr="004C1981">
              <w:t>2.1.1.4</w:t>
            </w:r>
          </w:p>
        </w:tc>
        <w:tc>
          <w:tcPr>
            <w:tcW w:w="4642" w:type="dxa"/>
            <w:shd w:val="clear" w:color="auto" w:fill="auto"/>
            <w:noWrap/>
            <w:tcMar>
              <w:left w:w="28" w:type="dxa"/>
              <w:right w:w="28" w:type="dxa"/>
            </w:tcMar>
            <w:hideMark/>
          </w:tcPr>
          <w:p w14:paraId="359D90D0" w14:textId="77777777" w:rsidR="004C1981" w:rsidRPr="004C1981" w:rsidRDefault="004C1981" w:rsidP="004C1981">
            <w:pPr>
              <w:widowControl w:val="0"/>
              <w:autoSpaceDE w:val="0"/>
              <w:autoSpaceDN w:val="0"/>
              <w:adjustRightInd w:val="0"/>
              <w:ind w:hanging="28"/>
              <w:jc w:val="both"/>
            </w:pPr>
            <w:r w:rsidRPr="004C1981">
              <w:t>273 - 324 мм</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8C943F1" w14:textId="77777777" w:rsidR="004C1981" w:rsidRPr="004C1981" w:rsidRDefault="004C1981" w:rsidP="004C1981">
            <w:pPr>
              <w:jc w:val="center"/>
              <w:rPr>
                <w:color w:val="000000"/>
                <w:sz w:val="22"/>
                <w:szCs w:val="22"/>
              </w:rPr>
            </w:pPr>
            <w:r w:rsidRPr="004C1981">
              <w:rPr>
                <w:color w:val="000000"/>
                <w:sz w:val="22"/>
                <w:szCs w:val="22"/>
              </w:rPr>
              <w:t>0</w:t>
            </w:r>
          </w:p>
        </w:tc>
        <w:tc>
          <w:tcPr>
            <w:tcW w:w="1523"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5C406039" w14:textId="77777777" w:rsidR="004C1981" w:rsidRPr="004C1981" w:rsidRDefault="004C1981" w:rsidP="004C1981">
            <w:pPr>
              <w:jc w:val="center"/>
              <w:rPr>
                <w:color w:val="000000"/>
                <w:sz w:val="22"/>
                <w:szCs w:val="22"/>
              </w:rPr>
            </w:pPr>
            <w:r w:rsidRPr="004C1981">
              <w:rPr>
                <w:color w:val="000000"/>
                <w:sz w:val="22"/>
                <w:szCs w:val="22"/>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CB8454C" w14:textId="77777777" w:rsidR="004C1981" w:rsidRPr="004C1981" w:rsidRDefault="004C1981" w:rsidP="004C1981">
            <w:pPr>
              <w:jc w:val="center"/>
              <w:rPr>
                <w:szCs w:val="20"/>
              </w:rPr>
            </w:pPr>
            <w:r w:rsidRPr="004C1981">
              <w:rPr>
                <w:szCs w:val="20"/>
              </w:rPr>
              <w:t>0</w:t>
            </w:r>
          </w:p>
        </w:tc>
      </w:tr>
      <w:tr w:rsidR="004C1981" w:rsidRPr="004C1981" w14:paraId="02D1D07E" w14:textId="77777777" w:rsidTr="004C1981">
        <w:trPr>
          <w:trHeight w:val="255"/>
          <w:jc w:val="center"/>
        </w:trPr>
        <w:tc>
          <w:tcPr>
            <w:tcW w:w="771" w:type="dxa"/>
            <w:shd w:val="clear" w:color="auto" w:fill="auto"/>
            <w:noWrap/>
            <w:tcMar>
              <w:left w:w="28" w:type="dxa"/>
              <w:right w:w="28" w:type="dxa"/>
            </w:tcMar>
            <w:hideMark/>
          </w:tcPr>
          <w:p w14:paraId="2C51DDB4" w14:textId="77777777" w:rsidR="004C1981" w:rsidRPr="004C1981" w:rsidRDefault="004C1981" w:rsidP="004C1981">
            <w:pPr>
              <w:widowControl w:val="0"/>
              <w:autoSpaceDE w:val="0"/>
              <w:autoSpaceDN w:val="0"/>
              <w:adjustRightInd w:val="0"/>
              <w:jc w:val="both"/>
            </w:pPr>
            <w:r w:rsidRPr="004C1981">
              <w:t>2.1.1.5</w:t>
            </w:r>
          </w:p>
        </w:tc>
        <w:tc>
          <w:tcPr>
            <w:tcW w:w="4642" w:type="dxa"/>
            <w:shd w:val="clear" w:color="auto" w:fill="auto"/>
            <w:noWrap/>
            <w:tcMar>
              <w:left w:w="28" w:type="dxa"/>
              <w:right w:w="28" w:type="dxa"/>
            </w:tcMar>
            <w:hideMark/>
          </w:tcPr>
          <w:p w14:paraId="5BB3145C" w14:textId="77777777" w:rsidR="004C1981" w:rsidRPr="004C1981" w:rsidRDefault="004C1981" w:rsidP="004C1981">
            <w:pPr>
              <w:widowControl w:val="0"/>
              <w:autoSpaceDE w:val="0"/>
              <w:autoSpaceDN w:val="0"/>
              <w:adjustRightInd w:val="0"/>
              <w:ind w:hanging="28"/>
              <w:jc w:val="both"/>
            </w:pPr>
            <w:r w:rsidRPr="004C1981">
              <w:t>325 - 425 мм</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002102B0" w14:textId="77777777" w:rsidR="004C1981" w:rsidRPr="004C1981" w:rsidRDefault="004C1981" w:rsidP="004C1981">
            <w:pPr>
              <w:jc w:val="center"/>
              <w:rPr>
                <w:color w:val="000000"/>
                <w:sz w:val="22"/>
                <w:szCs w:val="22"/>
              </w:rPr>
            </w:pPr>
            <w:r w:rsidRPr="004C1981">
              <w:rPr>
                <w:color w:val="000000"/>
                <w:sz w:val="22"/>
                <w:szCs w:val="22"/>
              </w:rPr>
              <w:t>0</w:t>
            </w:r>
          </w:p>
        </w:tc>
        <w:tc>
          <w:tcPr>
            <w:tcW w:w="1523"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0D70D7AF" w14:textId="77777777" w:rsidR="004C1981" w:rsidRPr="004C1981" w:rsidRDefault="004C1981" w:rsidP="004C1981">
            <w:pPr>
              <w:jc w:val="center"/>
              <w:rPr>
                <w:color w:val="000000"/>
                <w:sz w:val="22"/>
                <w:szCs w:val="22"/>
              </w:rPr>
            </w:pPr>
            <w:r w:rsidRPr="004C1981">
              <w:rPr>
                <w:color w:val="000000"/>
                <w:sz w:val="22"/>
                <w:szCs w:val="22"/>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D0EFB77" w14:textId="77777777" w:rsidR="004C1981" w:rsidRPr="004C1981" w:rsidRDefault="004C1981" w:rsidP="004C1981">
            <w:pPr>
              <w:jc w:val="center"/>
              <w:rPr>
                <w:szCs w:val="20"/>
              </w:rPr>
            </w:pPr>
            <w:r w:rsidRPr="004C1981">
              <w:rPr>
                <w:szCs w:val="20"/>
              </w:rPr>
              <w:t>0</w:t>
            </w:r>
          </w:p>
        </w:tc>
      </w:tr>
      <w:tr w:rsidR="004C1981" w:rsidRPr="004C1981" w14:paraId="3E8D74E0" w14:textId="77777777" w:rsidTr="004C1981">
        <w:trPr>
          <w:trHeight w:val="255"/>
          <w:jc w:val="center"/>
        </w:trPr>
        <w:tc>
          <w:tcPr>
            <w:tcW w:w="771" w:type="dxa"/>
            <w:shd w:val="clear" w:color="auto" w:fill="auto"/>
            <w:noWrap/>
            <w:tcMar>
              <w:left w:w="28" w:type="dxa"/>
              <w:right w:w="28" w:type="dxa"/>
            </w:tcMar>
            <w:hideMark/>
          </w:tcPr>
          <w:p w14:paraId="463829AB" w14:textId="77777777" w:rsidR="004C1981" w:rsidRPr="004C1981" w:rsidRDefault="004C1981" w:rsidP="004C1981">
            <w:pPr>
              <w:widowControl w:val="0"/>
              <w:autoSpaceDE w:val="0"/>
              <w:autoSpaceDN w:val="0"/>
              <w:adjustRightInd w:val="0"/>
              <w:jc w:val="both"/>
            </w:pPr>
            <w:r w:rsidRPr="004C1981">
              <w:t>2.1.1.6</w:t>
            </w:r>
          </w:p>
        </w:tc>
        <w:tc>
          <w:tcPr>
            <w:tcW w:w="4642" w:type="dxa"/>
            <w:shd w:val="clear" w:color="auto" w:fill="auto"/>
            <w:noWrap/>
            <w:tcMar>
              <w:left w:w="28" w:type="dxa"/>
              <w:right w:w="28" w:type="dxa"/>
            </w:tcMar>
            <w:hideMark/>
          </w:tcPr>
          <w:p w14:paraId="73A3724B" w14:textId="77777777" w:rsidR="004C1981" w:rsidRPr="004C1981" w:rsidRDefault="004C1981" w:rsidP="004C1981">
            <w:pPr>
              <w:widowControl w:val="0"/>
              <w:autoSpaceDE w:val="0"/>
              <w:autoSpaceDN w:val="0"/>
              <w:adjustRightInd w:val="0"/>
              <w:ind w:hanging="28"/>
              <w:jc w:val="both"/>
            </w:pPr>
            <w:r w:rsidRPr="004C1981">
              <w:t>426 - 529 мм</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60648AAD" w14:textId="77777777" w:rsidR="004C1981" w:rsidRPr="004C1981" w:rsidRDefault="004C1981" w:rsidP="004C1981">
            <w:pPr>
              <w:jc w:val="center"/>
              <w:rPr>
                <w:color w:val="000000"/>
                <w:sz w:val="22"/>
                <w:szCs w:val="22"/>
              </w:rPr>
            </w:pPr>
            <w:r w:rsidRPr="004C1981">
              <w:rPr>
                <w:color w:val="000000"/>
                <w:sz w:val="22"/>
                <w:szCs w:val="22"/>
              </w:rPr>
              <w:t>0</w:t>
            </w:r>
          </w:p>
        </w:tc>
        <w:tc>
          <w:tcPr>
            <w:tcW w:w="1523"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0C28EA30" w14:textId="77777777" w:rsidR="004C1981" w:rsidRPr="004C1981" w:rsidRDefault="004C1981" w:rsidP="004C1981">
            <w:pPr>
              <w:jc w:val="center"/>
              <w:rPr>
                <w:color w:val="000000"/>
                <w:sz w:val="22"/>
                <w:szCs w:val="22"/>
              </w:rPr>
            </w:pPr>
            <w:r w:rsidRPr="004C1981">
              <w:rPr>
                <w:color w:val="000000"/>
                <w:sz w:val="22"/>
                <w:szCs w:val="22"/>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8ACF707" w14:textId="77777777" w:rsidR="004C1981" w:rsidRPr="004C1981" w:rsidRDefault="004C1981" w:rsidP="004C1981">
            <w:pPr>
              <w:jc w:val="center"/>
              <w:rPr>
                <w:szCs w:val="20"/>
              </w:rPr>
            </w:pPr>
            <w:r w:rsidRPr="004C1981">
              <w:rPr>
                <w:szCs w:val="20"/>
              </w:rPr>
              <w:t>0</w:t>
            </w:r>
          </w:p>
        </w:tc>
      </w:tr>
      <w:tr w:rsidR="004C1981" w:rsidRPr="004C1981" w14:paraId="111862DA" w14:textId="77777777" w:rsidTr="004C1981">
        <w:trPr>
          <w:trHeight w:val="255"/>
          <w:jc w:val="center"/>
        </w:trPr>
        <w:tc>
          <w:tcPr>
            <w:tcW w:w="771" w:type="dxa"/>
            <w:shd w:val="clear" w:color="auto" w:fill="auto"/>
            <w:noWrap/>
            <w:tcMar>
              <w:left w:w="28" w:type="dxa"/>
              <w:right w:w="28" w:type="dxa"/>
            </w:tcMar>
            <w:hideMark/>
          </w:tcPr>
          <w:p w14:paraId="53C98B18" w14:textId="77777777" w:rsidR="004C1981" w:rsidRPr="004C1981" w:rsidRDefault="004C1981" w:rsidP="004C1981">
            <w:pPr>
              <w:widowControl w:val="0"/>
              <w:autoSpaceDE w:val="0"/>
              <w:autoSpaceDN w:val="0"/>
              <w:adjustRightInd w:val="0"/>
              <w:jc w:val="both"/>
            </w:pPr>
            <w:r w:rsidRPr="004C1981">
              <w:t>2.1.1.7</w:t>
            </w:r>
          </w:p>
        </w:tc>
        <w:tc>
          <w:tcPr>
            <w:tcW w:w="4642" w:type="dxa"/>
            <w:shd w:val="clear" w:color="auto" w:fill="auto"/>
            <w:noWrap/>
            <w:tcMar>
              <w:left w:w="28" w:type="dxa"/>
              <w:right w:w="28" w:type="dxa"/>
            </w:tcMar>
            <w:hideMark/>
          </w:tcPr>
          <w:p w14:paraId="75E9E9C3" w14:textId="77777777" w:rsidR="004C1981" w:rsidRPr="004C1981" w:rsidRDefault="004C1981" w:rsidP="004C1981">
            <w:pPr>
              <w:widowControl w:val="0"/>
              <w:autoSpaceDE w:val="0"/>
              <w:autoSpaceDN w:val="0"/>
              <w:adjustRightInd w:val="0"/>
              <w:ind w:hanging="28"/>
              <w:jc w:val="both"/>
            </w:pPr>
            <w:r w:rsidRPr="004C1981">
              <w:t>530 мм и выше</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29B9DA13" w14:textId="77777777" w:rsidR="004C1981" w:rsidRPr="004C1981" w:rsidRDefault="004C1981" w:rsidP="004C1981">
            <w:pPr>
              <w:jc w:val="center"/>
              <w:rPr>
                <w:color w:val="000000"/>
                <w:sz w:val="22"/>
                <w:szCs w:val="22"/>
              </w:rPr>
            </w:pPr>
            <w:r w:rsidRPr="004C1981">
              <w:rPr>
                <w:color w:val="000000"/>
                <w:sz w:val="22"/>
                <w:szCs w:val="22"/>
              </w:rPr>
              <w:t>0</w:t>
            </w:r>
          </w:p>
        </w:tc>
        <w:tc>
          <w:tcPr>
            <w:tcW w:w="1523"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59EFC4AC" w14:textId="77777777" w:rsidR="004C1981" w:rsidRPr="004C1981" w:rsidRDefault="004C1981" w:rsidP="004C1981">
            <w:pPr>
              <w:jc w:val="center"/>
              <w:rPr>
                <w:color w:val="000000"/>
                <w:sz w:val="22"/>
                <w:szCs w:val="22"/>
              </w:rPr>
            </w:pPr>
            <w:r w:rsidRPr="004C1981">
              <w:rPr>
                <w:color w:val="000000"/>
                <w:sz w:val="22"/>
                <w:szCs w:val="22"/>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E58D60C" w14:textId="77777777" w:rsidR="004C1981" w:rsidRPr="004C1981" w:rsidRDefault="004C1981" w:rsidP="004C1981">
            <w:pPr>
              <w:jc w:val="center"/>
              <w:rPr>
                <w:szCs w:val="20"/>
              </w:rPr>
            </w:pPr>
            <w:r w:rsidRPr="004C1981">
              <w:rPr>
                <w:szCs w:val="20"/>
              </w:rPr>
              <w:t>0</w:t>
            </w:r>
          </w:p>
        </w:tc>
      </w:tr>
      <w:tr w:rsidR="004C1981" w:rsidRPr="004C1981" w14:paraId="36F9CE64" w14:textId="77777777" w:rsidTr="004C1981">
        <w:trPr>
          <w:trHeight w:val="255"/>
          <w:jc w:val="center"/>
        </w:trPr>
        <w:tc>
          <w:tcPr>
            <w:tcW w:w="771" w:type="dxa"/>
            <w:shd w:val="clear" w:color="auto" w:fill="auto"/>
            <w:noWrap/>
            <w:tcMar>
              <w:left w:w="28" w:type="dxa"/>
              <w:right w:w="28" w:type="dxa"/>
            </w:tcMar>
            <w:hideMark/>
          </w:tcPr>
          <w:p w14:paraId="6F950C86" w14:textId="77777777" w:rsidR="004C1981" w:rsidRPr="004C1981" w:rsidRDefault="004C1981" w:rsidP="004C1981">
            <w:pPr>
              <w:widowControl w:val="0"/>
              <w:autoSpaceDE w:val="0"/>
              <w:autoSpaceDN w:val="0"/>
              <w:adjustRightInd w:val="0"/>
              <w:jc w:val="both"/>
            </w:pPr>
            <w:r w:rsidRPr="004C1981">
              <w:t>2.1.2</w:t>
            </w:r>
          </w:p>
        </w:tc>
        <w:tc>
          <w:tcPr>
            <w:tcW w:w="4642" w:type="dxa"/>
            <w:shd w:val="clear" w:color="auto" w:fill="auto"/>
            <w:noWrap/>
            <w:tcMar>
              <w:left w:w="28" w:type="dxa"/>
              <w:right w:w="28" w:type="dxa"/>
            </w:tcMar>
            <w:hideMark/>
          </w:tcPr>
          <w:p w14:paraId="440E6DE3" w14:textId="77777777" w:rsidR="004C1981" w:rsidRPr="004C1981" w:rsidRDefault="004C1981" w:rsidP="004C1981">
            <w:pPr>
              <w:widowControl w:val="0"/>
              <w:autoSpaceDE w:val="0"/>
              <w:autoSpaceDN w:val="0"/>
              <w:adjustRightInd w:val="0"/>
              <w:ind w:hanging="28"/>
              <w:jc w:val="both"/>
            </w:pPr>
            <w:r w:rsidRPr="004C1981">
              <w:t>Подземная прокладка</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89A6505" w14:textId="77777777" w:rsidR="004C1981" w:rsidRPr="004C1981" w:rsidRDefault="004C1981" w:rsidP="004C1981">
            <w:pPr>
              <w:jc w:val="center"/>
              <w:rPr>
                <w:color w:val="000000"/>
                <w:sz w:val="22"/>
                <w:szCs w:val="22"/>
              </w:rPr>
            </w:pPr>
            <w:r w:rsidRPr="004C1981">
              <w:rPr>
                <w:color w:val="000000"/>
                <w:sz w:val="22"/>
                <w:szCs w:val="22"/>
              </w:rPr>
              <w:t>0</w:t>
            </w:r>
          </w:p>
        </w:tc>
        <w:tc>
          <w:tcPr>
            <w:tcW w:w="1523"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56225C90" w14:textId="77777777" w:rsidR="004C1981" w:rsidRPr="004C1981" w:rsidRDefault="004C1981" w:rsidP="004C1981">
            <w:pPr>
              <w:jc w:val="center"/>
              <w:rPr>
                <w:color w:val="000000"/>
                <w:sz w:val="22"/>
                <w:szCs w:val="22"/>
              </w:rPr>
            </w:pPr>
            <w:r w:rsidRPr="004C1981">
              <w:rPr>
                <w:color w:val="000000"/>
                <w:sz w:val="22"/>
                <w:szCs w:val="22"/>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F45E1F1" w14:textId="77777777" w:rsidR="004C1981" w:rsidRPr="004C1981" w:rsidRDefault="004C1981" w:rsidP="004C1981">
            <w:pPr>
              <w:jc w:val="center"/>
              <w:rPr>
                <w:szCs w:val="20"/>
              </w:rPr>
            </w:pPr>
            <w:r w:rsidRPr="004C1981">
              <w:rPr>
                <w:szCs w:val="20"/>
              </w:rPr>
              <w:t>0</w:t>
            </w:r>
          </w:p>
        </w:tc>
      </w:tr>
      <w:tr w:rsidR="004C1981" w:rsidRPr="004C1981" w14:paraId="3AA7E16C" w14:textId="77777777" w:rsidTr="004C1981">
        <w:trPr>
          <w:trHeight w:val="255"/>
          <w:jc w:val="center"/>
        </w:trPr>
        <w:tc>
          <w:tcPr>
            <w:tcW w:w="771" w:type="dxa"/>
            <w:shd w:val="clear" w:color="auto" w:fill="auto"/>
            <w:noWrap/>
            <w:tcMar>
              <w:left w:w="28" w:type="dxa"/>
              <w:right w:w="28" w:type="dxa"/>
            </w:tcMar>
            <w:hideMark/>
          </w:tcPr>
          <w:p w14:paraId="286FA547" w14:textId="77777777" w:rsidR="004C1981" w:rsidRPr="004C1981" w:rsidRDefault="004C1981" w:rsidP="004C1981">
            <w:pPr>
              <w:widowControl w:val="0"/>
              <w:autoSpaceDE w:val="0"/>
              <w:autoSpaceDN w:val="0"/>
              <w:adjustRightInd w:val="0"/>
              <w:jc w:val="both"/>
            </w:pPr>
            <w:r w:rsidRPr="004C1981">
              <w:t>2.1.2.1</w:t>
            </w:r>
          </w:p>
        </w:tc>
        <w:tc>
          <w:tcPr>
            <w:tcW w:w="4642" w:type="dxa"/>
            <w:shd w:val="clear" w:color="auto" w:fill="auto"/>
            <w:noWrap/>
            <w:tcMar>
              <w:left w:w="28" w:type="dxa"/>
              <w:right w:w="28" w:type="dxa"/>
            </w:tcMar>
            <w:hideMark/>
          </w:tcPr>
          <w:p w14:paraId="5E244B30" w14:textId="77777777" w:rsidR="004C1981" w:rsidRPr="004C1981" w:rsidRDefault="004C1981" w:rsidP="004C1981">
            <w:pPr>
              <w:widowControl w:val="0"/>
              <w:autoSpaceDE w:val="0"/>
              <w:autoSpaceDN w:val="0"/>
              <w:adjustRightInd w:val="0"/>
              <w:ind w:hanging="28"/>
              <w:jc w:val="both"/>
            </w:pPr>
            <w:r w:rsidRPr="004C1981">
              <w:t>158 мм и менее</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1656BB2" w14:textId="77777777" w:rsidR="004C1981" w:rsidRPr="004C1981" w:rsidRDefault="004C1981" w:rsidP="004C1981">
            <w:pPr>
              <w:jc w:val="center"/>
              <w:rPr>
                <w:color w:val="000000"/>
                <w:sz w:val="22"/>
                <w:szCs w:val="22"/>
              </w:rPr>
            </w:pPr>
            <w:r w:rsidRPr="004C1981">
              <w:rPr>
                <w:color w:val="000000"/>
                <w:sz w:val="22"/>
                <w:szCs w:val="22"/>
              </w:rPr>
              <w:t>0</w:t>
            </w:r>
          </w:p>
        </w:tc>
        <w:tc>
          <w:tcPr>
            <w:tcW w:w="1523"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1AE15DCA" w14:textId="77777777" w:rsidR="004C1981" w:rsidRPr="004C1981" w:rsidRDefault="004C1981" w:rsidP="004C1981">
            <w:pPr>
              <w:jc w:val="center"/>
              <w:rPr>
                <w:color w:val="000000"/>
                <w:sz w:val="22"/>
                <w:szCs w:val="22"/>
              </w:rPr>
            </w:pPr>
            <w:r w:rsidRPr="004C1981">
              <w:rPr>
                <w:color w:val="000000"/>
                <w:sz w:val="22"/>
                <w:szCs w:val="22"/>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2D7C4DB" w14:textId="77777777" w:rsidR="004C1981" w:rsidRPr="004C1981" w:rsidRDefault="004C1981" w:rsidP="004C1981">
            <w:pPr>
              <w:jc w:val="center"/>
              <w:rPr>
                <w:szCs w:val="20"/>
              </w:rPr>
            </w:pPr>
            <w:r w:rsidRPr="004C1981">
              <w:rPr>
                <w:szCs w:val="20"/>
              </w:rPr>
              <w:t>0</w:t>
            </w:r>
          </w:p>
        </w:tc>
      </w:tr>
      <w:tr w:rsidR="004C1981" w:rsidRPr="004C1981" w14:paraId="1EE8FD74" w14:textId="77777777" w:rsidTr="004C1981">
        <w:trPr>
          <w:trHeight w:val="255"/>
          <w:jc w:val="center"/>
        </w:trPr>
        <w:tc>
          <w:tcPr>
            <w:tcW w:w="771" w:type="dxa"/>
            <w:shd w:val="clear" w:color="auto" w:fill="auto"/>
            <w:noWrap/>
            <w:tcMar>
              <w:left w:w="28" w:type="dxa"/>
              <w:right w:w="28" w:type="dxa"/>
            </w:tcMar>
            <w:hideMark/>
          </w:tcPr>
          <w:p w14:paraId="557FBA3C" w14:textId="77777777" w:rsidR="004C1981" w:rsidRPr="004C1981" w:rsidRDefault="004C1981" w:rsidP="004C1981">
            <w:pPr>
              <w:widowControl w:val="0"/>
              <w:autoSpaceDE w:val="0"/>
              <w:autoSpaceDN w:val="0"/>
              <w:adjustRightInd w:val="0"/>
              <w:jc w:val="both"/>
            </w:pPr>
            <w:r w:rsidRPr="004C1981">
              <w:t>2.1.2.2</w:t>
            </w:r>
          </w:p>
        </w:tc>
        <w:tc>
          <w:tcPr>
            <w:tcW w:w="4642" w:type="dxa"/>
            <w:shd w:val="clear" w:color="auto" w:fill="auto"/>
            <w:noWrap/>
            <w:tcMar>
              <w:left w:w="28" w:type="dxa"/>
              <w:right w:w="28" w:type="dxa"/>
            </w:tcMar>
            <w:hideMark/>
          </w:tcPr>
          <w:p w14:paraId="20186D03" w14:textId="77777777" w:rsidR="004C1981" w:rsidRPr="004C1981" w:rsidRDefault="004C1981" w:rsidP="004C1981">
            <w:pPr>
              <w:widowControl w:val="0"/>
              <w:autoSpaceDE w:val="0"/>
              <w:autoSpaceDN w:val="0"/>
              <w:adjustRightInd w:val="0"/>
              <w:ind w:hanging="28"/>
              <w:jc w:val="both"/>
            </w:pPr>
            <w:r w:rsidRPr="004C1981">
              <w:t>159 - 218 мм</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641ABE11" w14:textId="77777777" w:rsidR="004C1981" w:rsidRPr="004C1981" w:rsidRDefault="004C1981" w:rsidP="004C1981">
            <w:pPr>
              <w:jc w:val="center"/>
              <w:rPr>
                <w:color w:val="000000"/>
                <w:sz w:val="22"/>
                <w:szCs w:val="22"/>
              </w:rPr>
            </w:pPr>
            <w:r w:rsidRPr="004C1981">
              <w:rPr>
                <w:color w:val="000000"/>
                <w:sz w:val="22"/>
                <w:szCs w:val="22"/>
              </w:rPr>
              <w:t>0</w:t>
            </w:r>
          </w:p>
        </w:tc>
        <w:tc>
          <w:tcPr>
            <w:tcW w:w="1523"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70FA71EE" w14:textId="77777777" w:rsidR="004C1981" w:rsidRPr="004C1981" w:rsidRDefault="004C1981" w:rsidP="004C1981">
            <w:pPr>
              <w:jc w:val="center"/>
              <w:rPr>
                <w:color w:val="000000"/>
                <w:sz w:val="22"/>
                <w:szCs w:val="22"/>
              </w:rPr>
            </w:pPr>
            <w:r w:rsidRPr="004C1981">
              <w:rPr>
                <w:color w:val="000000"/>
                <w:sz w:val="22"/>
                <w:szCs w:val="22"/>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2F1BCE8" w14:textId="77777777" w:rsidR="004C1981" w:rsidRPr="004C1981" w:rsidRDefault="004C1981" w:rsidP="004C1981">
            <w:pPr>
              <w:jc w:val="center"/>
              <w:rPr>
                <w:szCs w:val="20"/>
              </w:rPr>
            </w:pPr>
            <w:r w:rsidRPr="004C1981">
              <w:rPr>
                <w:szCs w:val="20"/>
              </w:rPr>
              <w:t>0</w:t>
            </w:r>
          </w:p>
        </w:tc>
      </w:tr>
      <w:tr w:rsidR="004C1981" w:rsidRPr="004C1981" w14:paraId="4162775E" w14:textId="77777777" w:rsidTr="004C1981">
        <w:trPr>
          <w:trHeight w:val="255"/>
          <w:jc w:val="center"/>
        </w:trPr>
        <w:tc>
          <w:tcPr>
            <w:tcW w:w="771" w:type="dxa"/>
            <w:shd w:val="clear" w:color="auto" w:fill="auto"/>
            <w:noWrap/>
            <w:tcMar>
              <w:left w:w="28" w:type="dxa"/>
              <w:right w:w="28" w:type="dxa"/>
            </w:tcMar>
            <w:hideMark/>
          </w:tcPr>
          <w:p w14:paraId="6B501791" w14:textId="77777777" w:rsidR="004C1981" w:rsidRPr="004C1981" w:rsidRDefault="004C1981" w:rsidP="004C1981">
            <w:pPr>
              <w:widowControl w:val="0"/>
              <w:autoSpaceDE w:val="0"/>
              <w:autoSpaceDN w:val="0"/>
              <w:adjustRightInd w:val="0"/>
              <w:jc w:val="both"/>
            </w:pPr>
            <w:r w:rsidRPr="004C1981">
              <w:t>2.1.2.3</w:t>
            </w:r>
          </w:p>
        </w:tc>
        <w:tc>
          <w:tcPr>
            <w:tcW w:w="4642" w:type="dxa"/>
            <w:shd w:val="clear" w:color="auto" w:fill="auto"/>
            <w:noWrap/>
            <w:tcMar>
              <w:left w:w="28" w:type="dxa"/>
              <w:right w:w="28" w:type="dxa"/>
            </w:tcMar>
            <w:hideMark/>
          </w:tcPr>
          <w:p w14:paraId="7AA4FA00" w14:textId="77777777" w:rsidR="004C1981" w:rsidRPr="004C1981" w:rsidRDefault="004C1981" w:rsidP="004C1981">
            <w:pPr>
              <w:widowControl w:val="0"/>
              <w:autoSpaceDE w:val="0"/>
              <w:autoSpaceDN w:val="0"/>
              <w:adjustRightInd w:val="0"/>
              <w:ind w:hanging="28"/>
              <w:jc w:val="both"/>
            </w:pPr>
            <w:r w:rsidRPr="004C1981">
              <w:t>219 - 272 мм</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2617DA99" w14:textId="77777777" w:rsidR="004C1981" w:rsidRPr="004C1981" w:rsidRDefault="004C1981" w:rsidP="004C1981">
            <w:pPr>
              <w:jc w:val="center"/>
              <w:rPr>
                <w:color w:val="000000"/>
                <w:sz w:val="22"/>
                <w:szCs w:val="22"/>
              </w:rPr>
            </w:pPr>
            <w:r w:rsidRPr="004C1981">
              <w:rPr>
                <w:color w:val="000000"/>
                <w:sz w:val="22"/>
                <w:szCs w:val="22"/>
              </w:rPr>
              <w:t>0</w:t>
            </w:r>
          </w:p>
        </w:tc>
        <w:tc>
          <w:tcPr>
            <w:tcW w:w="1523"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7C29D826" w14:textId="77777777" w:rsidR="004C1981" w:rsidRPr="004C1981" w:rsidRDefault="004C1981" w:rsidP="004C1981">
            <w:pPr>
              <w:jc w:val="center"/>
              <w:rPr>
                <w:color w:val="000000"/>
                <w:sz w:val="22"/>
                <w:szCs w:val="22"/>
              </w:rPr>
            </w:pPr>
            <w:r w:rsidRPr="004C1981">
              <w:rPr>
                <w:color w:val="000000"/>
                <w:sz w:val="22"/>
                <w:szCs w:val="22"/>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C562F53" w14:textId="77777777" w:rsidR="004C1981" w:rsidRPr="004C1981" w:rsidRDefault="004C1981" w:rsidP="004C1981">
            <w:pPr>
              <w:jc w:val="center"/>
              <w:rPr>
                <w:szCs w:val="20"/>
              </w:rPr>
            </w:pPr>
            <w:r w:rsidRPr="004C1981">
              <w:rPr>
                <w:szCs w:val="20"/>
              </w:rPr>
              <w:t>0</w:t>
            </w:r>
          </w:p>
        </w:tc>
      </w:tr>
      <w:tr w:rsidR="004C1981" w:rsidRPr="004C1981" w14:paraId="3D7F5679" w14:textId="77777777" w:rsidTr="004C1981">
        <w:trPr>
          <w:trHeight w:val="255"/>
          <w:jc w:val="center"/>
        </w:trPr>
        <w:tc>
          <w:tcPr>
            <w:tcW w:w="771" w:type="dxa"/>
            <w:shd w:val="clear" w:color="auto" w:fill="auto"/>
            <w:noWrap/>
            <w:tcMar>
              <w:left w:w="28" w:type="dxa"/>
              <w:right w:w="28" w:type="dxa"/>
            </w:tcMar>
            <w:hideMark/>
          </w:tcPr>
          <w:p w14:paraId="798A207F" w14:textId="77777777" w:rsidR="004C1981" w:rsidRPr="004C1981" w:rsidRDefault="004C1981" w:rsidP="004C1981">
            <w:pPr>
              <w:widowControl w:val="0"/>
              <w:autoSpaceDE w:val="0"/>
              <w:autoSpaceDN w:val="0"/>
              <w:adjustRightInd w:val="0"/>
              <w:jc w:val="both"/>
            </w:pPr>
            <w:r w:rsidRPr="004C1981">
              <w:t>2.1.2.4</w:t>
            </w:r>
          </w:p>
        </w:tc>
        <w:tc>
          <w:tcPr>
            <w:tcW w:w="4642" w:type="dxa"/>
            <w:shd w:val="clear" w:color="auto" w:fill="auto"/>
            <w:noWrap/>
            <w:tcMar>
              <w:left w:w="28" w:type="dxa"/>
              <w:right w:w="28" w:type="dxa"/>
            </w:tcMar>
            <w:hideMark/>
          </w:tcPr>
          <w:p w14:paraId="430D8FB0" w14:textId="77777777" w:rsidR="004C1981" w:rsidRPr="004C1981" w:rsidRDefault="004C1981" w:rsidP="004C1981">
            <w:pPr>
              <w:widowControl w:val="0"/>
              <w:autoSpaceDE w:val="0"/>
              <w:autoSpaceDN w:val="0"/>
              <w:adjustRightInd w:val="0"/>
              <w:ind w:hanging="28"/>
              <w:jc w:val="both"/>
            </w:pPr>
            <w:r w:rsidRPr="004C1981">
              <w:t>273 - 324 мм</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A4E2DF9" w14:textId="77777777" w:rsidR="004C1981" w:rsidRPr="004C1981" w:rsidRDefault="004C1981" w:rsidP="004C1981">
            <w:pPr>
              <w:jc w:val="center"/>
              <w:rPr>
                <w:color w:val="000000"/>
                <w:sz w:val="22"/>
                <w:szCs w:val="22"/>
              </w:rPr>
            </w:pPr>
            <w:r w:rsidRPr="004C1981">
              <w:rPr>
                <w:color w:val="000000"/>
                <w:sz w:val="22"/>
                <w:szCs w:val="22"/>
              </w:rPr>
              <w:t>0</w:t>
            </w:r>
          </w:p>
        </w:tc>
        <w:tc>
          <w:tcPr>
            <w:tcW w:w="1523"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24469DE6" w14:textId="77777777" w:rsidR="004C1981" w:rsidRPr="004C1981" w:rsidRDefault="004C1981" w:rsidP="004C1981">
            <w:pPr>
              <w:jc w:val="center"/>
              <w:rPr>
                <w:color w:val="000000"/>
                <w:sz w:val="22"/>
                <w:szCs w:val="22"/>
              </w:rPr>
            </w:pPr>
            <w:r w:rsidRPr="004C1981">
              <w:rPr>
                <w:color w:val="000000"/>
                <w:sz w:val="22"/>
                <w:szCs w:val="22"/>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4243E85" w14:textId="77777777" w:rsidR="004C1981" w:rsidRPr="004C1981" w:rsidRDefault="004C1981" w:rsidP="004C1981">
            <w:pPr>
              <w:jc w:val="center"/>
              <w:rPr>
                <w:szCs w:val="20"/>
              </w:rPr>
            </w:pPr>
            <w:r w:rsidRPr="004C1981">
              <w:rPr>
                <w:szCs w:val="20"/>
              </w:rPr>
              <w:t>0</w:t>
            </w:r>
          </w:p>
        </w:tc>
      </w:tr>
      <w:tr w:rsidR="004C1981" w:rsidRPr="004C1981" w14:paraId="75897B4B" w14:textId="77777777" w:rsidTr="004C1981">
        <w:trPr>
          <w:trHeight w:val="255"/>
          <w:jc w:val="center"/>
        </w:trPr>
        <w:tc>
          <w:tcPr>
            <w:tcW w:w="771" w:type="dxa"/>
            <w:shd w:val="clear" w:color="auto" w:fill="auto"/>
            <w:noWrap/>
            <w:tcMar>
              <w:left w:w="28" w:type="dxa"/>
              <w:right w:w="28" w:type="dxa"/>
            </w:tcMar>
            <w:hideMark/>
          </w:tcPr>
          <w:p w14:paraId="592537D9" w14:textId="77777777" w:rsidR="004C1981" w:rsidRPr="004C1981" w:rsidRDefault="004C1981" w:rsidP="004C1981">
            <w:pPr>
              <w:widowControl w:val="0"/>
              <w:autoSpaceDE w:val="0"/>
              <w:autoSpaceDN w:val="0"/>
              <w:adjustRightInd w:val="0"/>
              <w:jc w:val="both"/>
            </w:pPr>
            <w:r w:rsidRPr="004C1981">
              <w:t>2.1.2.5</w:t>
            </w:r>
          </w:p>
        </w:tc>
        <w:tc>
          <w:tcPr>
            <w:tcW w:w="4642" w:type="dxa"/>
            <w:shd w:val="clear" w:color="auto" w:fill="auto"/>
            <w:noWrap/>
            <w:tcMar>
              <w:left w:w="28" w:type="dxa"/>
              <w:right w:w="28" w:type="dxa"/>
            </w:tcMar>
            <w:hideMark/>
          </w:tcPr>
          <w:p w14:paraId="03DC5C26" w14:textId="77777777" w:rsidR="004C1981" w:rsidRPr="004C1981" w:rsidRDefault="004C1981" w:rsidP="004C1981">
            <w:pPr>
              <w:widowControl w:val="0"/>
              <w:autoSpaceDE w:val="0"/>
              <w:autoSpaceDN w:val="0"/>
              <w:adjustRightInd w:val="0"/>
              <w:ind w:hanging="28"/>
              <w:jc w:val="both"/>
            </w:pPr>
            <w:r w:rsidRPr="004C1981">
              <w:t>325 - 425 мм</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7C7C8E4" w14:textId="77777777" w:rsidR="004C1981" w:rsidRPr="004C1981" w:rsidRDefault="004C1981" w:rsidP="004C1981">
            <w:pPr>
              <w:jc w:val="center"/>
              <w:rPr>
                <w:color w:val="000000"/>
                <w:sz w:val="22"/>
                <w:szCs w:val="22"/>
              </w:rPr>
            </w:pPr>
            <w:r w:rsidRPr="004C1981">
              <w:rPr>
                <w:color w:val="000000"/>
                <w:sz w:val="22"/>
                <w:szCs w:val="22"/>
              </w:rPr>
              <w:t>0</w:t>
            </w:r>
          </w:p>
        </w:tc>
        <w:tc>
          <w:tcPr>
            <w:tcW w:w="1523"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06729751" w14:textId="77777777" w:rsidR="004C1981" w:rsidRPr="004C1981" w:rsidRDefault="004C1981" w:rsidP="004C1981">
            <w:pPr>
              <w:jc w:val="center"/>
              <w:rPr>
                <w:color w:val="000000"/>
                <w:sz w:val="22"/>
                <w:szCs w:val="22"/>
              </w:rPr>
            </w:pPr>
            <w:r w:rsidRPr="004C1981">
              <w:rPr>
                <w:color w:val="000000"/>
                <w:sz w:val="22"/>
                <w:szCs w:val="22"/>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523B2A6" w14:textId="77777777" w:rsidR="004C1981" w:rsidRPr="004C1981" w:rsidRDefault="004C1981" w:rsidP="004C1981">
            <w:pPr>
              <w:jc w:val="center"/>
              <w:rPr>
                <w:szCs w:val="20"/>
              </w:rPr>
            </w:pPr>
            <w:r w:rsidRPr="004C1981">
              <w:rPr>
                <w:szCs w:val="20"/>
              </w:rPr>
              <w:t>0</w:t>
            </w:r>
          </w:p>
        </w:tc>
      </w:tr>
      <w:tr w:rsidR="004C1981" w:rsidRPr="004C1981" w14:paraId="6181A6F4" w14:textId="77777777" w:rsidTr="004C1981">
        <w:trPr>
          <w:trHeight w:val="255"/>
          <w:jc w:val="center"/>
        </w:trPr>
        <w:tc>
          <w:tcPr>
            <w:tcW w:w="771" w:type="dxa"/>
            <w:shd w:val="clear" w:color="auto" w:fill="auto"/>
            <w:noWrap/>
            <w:tcMar>
              <w:left w:w="28" w:type="dxa"/>
              <w:right w:w="28" w:type="dxa"/>
            </w:tcMar>
            <w:hideMark/>
          </w:tcPr>
          <w:p w14:paraId="364BE927" w14:textId="77777777" w:rsidR="004C1981" w:rsidRPr="004C1981" w:rsidRDefault="004C1981" w:rsidP="004C1981">
            <w:pPr>
              <w:widowControl w:val="0"/>
              <w:autoSpaceDE w:val="0"/>
              <w:autoSpaceDN w:val="0"/>
              <w:adjustRightInd w:val="0"/>
              <w:jc w:val="both"/>
            </w:pPr>
            <w:r w:rsidRPr="004C1981">
              <w:t>2.1.2.6</w:t>
            </w:r>
          </w:p>
        </w:tc>
        <w:tc>
          <w:tcPr>
            <w:tcW w:w="4642" w:type="dxa"/>
            <w:shd w:val="clear" w:color="auto" w:fill="auto"/>
            <w:noWrap/>
            <w:tcMar>
              <w:left w:w="28" w:type="dxa"/>
              <w:right w:w="28" w:type="dxa"/>
            </w:tcMar>
            <w:hideMark/>
          </w:tcPr>
          <w:p w14:paraId="193C4F38" w14:textId="77777777" w:rsidR="004C1981" w:rsidRPr="004C1981" w:rsidRDefault="004C1981" w:rsidP="004C1981">
            <w:pPr>
              <w:widowControl w:val="0"/>
              <w:autoSpaceDE w:val="0"/>
              <w:autoSpaceDN w:val="0"/>
              <w:adjustRightInd w:val="0"/>
              <w:ind w:hanging="28"/>
              <w:jc w:val="both"/>
            </w:pPr>
            <w:r w:rsidRPr="004C1981">
              <w:t>426 - 529 мм</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9B7C6D9" w14:textId="77777777" w:rsidR="004C1981" w:rsidRPr="004C1981" w:rsidRDefault="004C1981" w:rsidP="004C1981">
            <w:pPr>
              <w:jc w:val="center"/>
              <w:rPr>
                <w:color w:val="000000"/>
                <w:sz w:val="22"/>
                <w:szCs w:val="22"/>
              </w:rPr>
            </w:pPr>
            <w:r w:rsidRPr="004C1981">
              <w:rPr>
                <w:color w:val="000000"/>
                <w:sz w:val="22"/>
                <w:szCs w:val="22"/>
              </w:rPr>
              <w:t>0</w:t>
            </w:r>
          </w:p>
        </w:tc>
        <w:tc>
          <w:tcPr>
            <w:tcW w:w="1523"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5A5452D0" w14:textId="77777777" w:rsidR="004C1981" w:rsidRPr="004C1981" w:rsidRDefault="004C1981" w:rsidP="004C1981">
            <w:pPr>
              <w:jc w:val="center"/>
              <w:rPr>
                <w:color w:val="000000"/>
                <w:sz w:val="22"/>
                <w:szCs w:val="22"/>
              </w:rPr>
            </w:pPr>
            <w:r w:rsidRPr="004C1981">
              <w:rPr>
                <w:color w:val="000000"/>
                <w:sz w:val="22"/>
                <w:szCs w:val="22"/>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FF9E98D" w14:textId="77777777" w:rsidR="004C1981" w:rsidRPr="004C1981" w:rsidRDefault="004C1981" w:rsidP="004C1981">
            <w:pPr>
              <w:jc w:val="center"/>
              <w:rPr>
                <w:szCs w:val="20"/>
              </w:rPr>
            </w:pPr>
            <w:r w:rsidRPr="004C1981">
              <w:rPr>
                <w:szCs w:val="20"/>
              </w:rPr>
              <w:t>0</w:t>
            </w:r>
          </w:p>
        </w:tc>
      </w:tr>
      <w:tr w:rsidR="004C1981" w:rsidRPr="004C1981" w14:paraId="5DFA64D0" w14:textId="77777777" w:rsidTr="004C1981">
        <w:trPr>
          <w:trHeight w:val="255"/>
          <w:jc w:val="center"/>
        </w:trPr>
        <w:tc>
          <w:tcPr>
            <w:tcW w:w="771" w:type="dxa"/>
            <w:shd w:val="clear" w:color="auto" w:fill="auto"/>
            <w:noWrap/>
            <w:tcMar>
              <w:left w:w="28" w:type="dxa"/>
              <w:right w:w="28" w:type="dxa"/>
            </w:tcMar>
            <w:hideMark/>
          </w:tcPr>
          <w:p w14:paraId="45EECBA9" w14:textId="77777777" w:rsidR="004C1981" w:rsidRPr="004C1981" w:rsidRDefault="004C1981" w:rsidP="004C1981">
            <w:pPr>
              <w:widowControl w:val="0"/>
              <w:autoSpaceDE w:val="0"/>
              <w:autoSpaceDN w:val="0"/>
              <w:adjustRightInd w:val="0"/>
              <w:jc w:val="both"/>
            </w:pPr>
            <w:r w:rsidRPr="004C1981">
              <w:t>2.1.2.7</w:t>
            </w:r>
          </w:p>
        </w:tc>
        <w:tc>
          <w:tcPr>
            <w:tcW w:w="4642" w:type="dxa"/>
            <w:shd w:val="clear" w:color="auto" w:fill="auto"/>
            <w:noWrap/>
            <w:tcMar>
              <w:left w:w="28" w:type="dxa"/>
              <w:right w:w="28" w:type="dxa"/>
            </w:tcMar>
            <w:hideMark/>
          </w:tcPr>
          <w:p w14:paraId="7507F73F" w14:textId="77777777" w:rsidR="004C1981" w:rsidRPr="004C1981" w:rsidRDefault="004C1981" w:rsidP="004C1981">
            <w:pPr>
              <w:widowControl w:val="0"/>
              <w:autoSpaceDE w:val="0"/>
              <w:autoSpaceDN w:val="0"/>
              <w:adjustRightInd w:val="0"/>
              <w:ind w:hanging="28"/>
              <w:jc w:val="both"/>
            </w:pPr>
            <w:r w:rsidRPr="004C1981">
              <w:t>530 мм и выше</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4DA51875" w14:textId="77777777" w:rsidR="004C1981" w:rsidRPr="004C1981" w:rsidRDefault="004C1981" w:rsidP="004C1981">
            <w:pPr>
              <w:jc w:val="center"/>
              <w:rPr>
                <w:color w:val="000000"/>
                <w:sz w:val="22"/>
                <w:szCs w:val="22"/>
              </w:rPr>
            </w:pPr>
            <w:r w:rsidRPr="004C1981">
              <w:rPr>
                <w:color w:val="000000"/>
                <w:sz w:val="22"/>
                <w:szCs w:val="22"/>
              </w:rPr>
              <w:t>0</w:t>
            </w:r>
          </w:p>
        </w:tc>
        <w:tc>
          <w:tcPr>
            <w:tcW w:w="1523"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51A821FC" w14:textId="77777777" w:rsidR="004C1981" w:rsidRPr="004C1981" w:rsidRDefault="004C1981" w:rsidP="004C1981">
            <w:pPr>
              <w:jc w:val="center"/>
              <w:rPr>
                <w:color w:val="000000"/>
                <w:sz w:val="22"/>
                <w:szCs w:val="22"/>
              </w:rPr>
            </w:pPr>
            <w:r w:rsidRPr="004C1981">
              <w:rPr>
                <w:color w:val="000000"/>
                <w:sz w:val="22"/>
                <w:szCs w:val="22"/>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A2CA673" w14:textId="77777777" w:rsidR="004C1981" w:rsidRPr="004C1981" w:rsidRDefault="004C1981" w:rsidP="004C1981">
            <w:pPr>
              <w:jc w:val="center"/>
              <w:rPr>
                <w:szCs w:val="20"/>
              </w:rPr>
            </w:pPr>
            <w:r w:rsidRPr="004C1981">
              <w:rPr>
                <w:szCs w:val="20"/>
              </w:rPr>
              <w:t>0</w:t>
            </w:r>
          </w:p>
        </w:tc>
      </w:tr>
      <w:tr w:rsidR="004C1981" w:rsidRPr="004C1981" w14:paraId="24993C27" w14:textId="77777777" w:rsidTr="004C1981">
        <w:trPr>
          <w:trHeight w:val="255"/>
          <w:jc w:val="center"/>
        </w:trPr>
        <w:tc>
          <w:tcPr>
            <w:tcW w:w="771" w:type="dxa"/>
            <w:shd w:val="clear" w:color="auto" w:fill="auto"/>
            <w:noWrap/>
            <w:tcMar>
              <w:left w:w="28" w:type="dxa"/>
              <w:right w:w="28" w:type="dxa"/>
            </w:tcMar>
            <w:hideMark/>
          </w:tcPr>
          <w:p w14:paraId="69FA7400" w14:textId="77777777" w:rsidR="004C1981" w:rsidRPr="004C1981" w:rsidRDefault="004C1981" w:rsidP="004C1981">
            <w:pPr>
              <w:widowControl w:val="0"/>
              <w:autoSpaceDE w:val="0"/>
              <w:autoSpaceDN w:val="0"/>
              <w:adjustRightInd w:val="0"/>
              <w:jc w:val="both"/>
            </w:pPr>
            <w:r w:rsidRPr="004C1981">
              <w:t>2.2</w:t>
            </w:r>
          </w:p>
        </w:tc>
        <w:tc>
          <w:tcPr>
            <w:tcW w:w="4642" w:type="dxa"/>
            <w:shd w:val="clear" w:color="auto" w:fill="auto"/>
            <w:noWrap/>
            <w:tcMar>
              <w:left w:w="28" w:type="dxa"/>
              <w:right w:w="28" w:type="dxa"/>
            </w:tcMar>
            <w:hideMark/>
          </w:tcPr>
          <w:p w14:paraId="4841082E" w14:textId="77777777" w:rsidR="004C1981" w:rsidRPr="004C1981" w:rsidRDefault="004C1981" w:rsidP="004C1981">
            <w:pPr>
              <w:widowControl w:val="0"/>
              <w:autoSpaceDE w:val="0"/>
              <w:autoSpaceDN w:val="0"/>
              <w:adjustRightInd w:val="0"/>
              <w:ind w:hanging="28"/>
              <w:jc w:val="both"/>
            </w:pPr>
            <w:r w:rsidRPr="004C1981">
              <w:t>Строительство полиэтиленовых газопроводов</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01E3A0EF" w14:textId="77777777" w:rsidR="004C1981" w:rsidRPr="004C1981" w:rsidRDefault="004C1981" w:rsidP="004C1981">
            <w:pPr>
              <w:jc w:val="center"/>
              <w:rPr>
                <w:color w:val="000000"/>
                <w:sz w:val="22"/>
                <w:szCs w:val="22"/>
              </w:rPr>
            </w:pPr>
            <w:r w:rsidRPr="004C1981">
              <w:rPr>
                <w:color w:val="000000"/>
                <w:sz w:val="22"/>
                <w:szCs w:val="22"/>
              </w:rPr>
              <w:t>1955620</w:t>
            </w:r>
          </w:p>
        </w:tc>
        <w:tc>
          <w:tcPr>
            <w:tcW w:w="1523"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14A1AA99" w14:textId="77777777" w:rsidR="004C1981" w:rsidRPr="004C1981" w:rsidRDefault="004C1981" w:rsidP="004C1981">
            <w:pPr>
              <w:jc w:val="center"/>
              <w:rPr>
                <w:color w:val="000000"/>
                <w:sz w:val="22"/>
                <w:szCs w:val="22"/>
              </w:rPr>
            </w:pPr>
            <w:r w:rsidRPr="004C1981">
              <w:rPr>
                <w:color w:val="000000"/>
                <w:sz w:val="22"/>
                <w:szCs w:val="22"/>
              </w:rPr>
              <w:t>1955620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91A64C9" w14:textId="77777777" w:rsidR="004C1981" w:rsidRPr="004C1981" w:rsidRDefault="004C1981" w:rsidP="004C1981">
            <w:pPr>
              <w:jc w:val="center"/>
              <w:rPr>
                <w:szCs w:val="20"/>
              </w:rPr>
            </w:pPr>
            <w:r w:rsidRPr="004C1981">
              <w:rPr>
                <w:szCs w:val="20"/>
              </w:rPr>
              <w:t>0</w:t>
            </w:r>
          </w:p>
        </w:tc>
      </w:tr>
      <w:tr w:rsidR="004C1981" w:rsidRPr="004C1981" w14:paraId="5476E749" w14:textId="77777777" w:rsidTr="004C1981">
        <w:trPr>
          <w:trHeight w:val="255"/>
          <w:jc w:val="center"/>
        </w:trPr>
        <w:tc>
          <w:tcPr>
            <w:tcW w:w="771" w:type="dxa"/>
            <w:shd w:val="clear" w:color="auto" w:fill="auto"/>
            <w:noWrap/>
            <w:tcMar>
              <w:left w:w="28" w:type="dxa"/>
              <w:right w:w="28" w:type="dxa"/>
            </w:tcMar>
            <w:hideMark/>
          </w:tcPr>
          <w:p w14:paraId="25A5626F" w14:textId="77777777" w:rsidR="004C1981" w:rsidRPr="004C1981" w:rsidRDefault="004C1981" w:rsidP="004C1981">
            <w:pPr>
              <w:widowControl w:val="0"/>
              <w:autoSpaceDE w:val="0"/>
              <w:autoSpaceDN w:val="0"/>
              <w:adjustRightInd w:val="0"/>
              <w:jc w:val="both"/>
            </w:pPr>
            <w:r w:rsidRPr="004C1981">
              <w:t>2.2.1</w:t>
            </w:r>
          </w:p>
        </w:tc>
        <w:tc>
          <w:tcPr>
            <w:tcW w:w="4642" w:type="dxa"/>
            <w:shd w:val="clear" w:color="auto" w:fill="auto"/>
            <w:noWrap/>
            <w:tcMar>
              <w:left w:w="28" w:type="dxa"/>
              <w:right w:w="28" w:type="dxa"/>
            </w:tcMar>
            <w:hideMark/>
          </w:tcPr>
          <w:p w14:paraId="54BE13FD" w14:textId="77777777" w:rsidR="004C1981" w:rsidRPr="004C1981" w:rsidRDefault="004C1981" w:rsidP="004C1981">
            <w:pPr>
              <w:widowControl w:val="0"/>
              <w:autoSpaceDE w:val="0"/>
              <w:autoSpaceDN w:val="0"/>
              <w:adjustRightInd w:val="0"/>
              <w:ind w:hanging="28"/>
              <w:jc w:val="both"/>
            </w:pPr>
            <w:r w:rsidRPr="004C1981">
              <w:t>109 мм и менее</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B11BEAF" w14:textId="77777777" w:rsidR="004C1981" w:rsidRPr="004C1981" w:rsidRDefault="004C1981" w:rsidP="004C1981">
            <w:pPr>
              <w:jc w:val="center"/>
              <w:rPr>
                <w:color w:val="000000"/>
                <w:sz w:val="22"/>
                <w:szCs w:val="22"/>
              </w:rPr>
            </w:pPr>
            <w:r w:rsidRPr="004C1981">
              <w:rPr>
                <w:color w:val="000000"/>
                <w:sz w:val="22"/>
                <w:szCs w:val="22"/>
              </w:rPr>
              <w:t>1955620</w:t>
            </w:r>
          </w:p>
        </w:tc>
        <w:tc>
          <w:tcPr>
            <w:tcW w:w="1523"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12CCF706" w14:textId="77777777" w:rsidR="004C1981" w:rsidRPr="004C1981" w:rsidRDefault="004C1981" w:rsidP="004C1981">
            <w:pPr>
              <w:jc w:val="center"/>
              <w:rPr>
                <w:color w:val="000000"/>
                <w:sz w:val="22"/>
                <w:szCs w:val="22"/>
              </w:rPr>
            </w:pPr>
            <w:r w:rsidRPr="004C1981">
              <w:rPr>
                <w:color w:val="000000"/>
                <w:sz w:val="22"/>
                <w:szCs w:val="22"/>
              </w:rPr>
              <w:t>1955620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C2D648A" w14:textId="77777777" w:rsidR="004C1981" w:rsidRPr="004C1981" w:rsidRDefault="004C1981" w:rsidP="004C1981">
            <w:pPr>
              <w:jc w:val="center"/>
              <w:rPr>
                <w:szCs w:val="20"/>
              </w:rPr>
            </w:pPr>
            <w:r w:rsidRPr="004C1981">
              <w:rPr>
                <w:szCs w:val="20"/>
              </w:rPr>
              <w:t>0</w:t>
            </w:r>
          </w:p>
        </w:tc>
      </w:tr>
      <w:tr w:rsidR="004C1981" w:rsidRPr="004C1981" w14:paraId="3A0994C7" w14:textId="77777777" w:rsidTr="004C1981">
        <w:trPr>
          <w:trHeight w:val="255"/>
          <w:jc w:val="center"/>
        </w:trPr>
        <w:tc>
          <w:tcPr>
            <w:tcW w:w="771" w:type="dxa"/>
            <w:shd w:val="clear" w:color="auto" w:fill="auto"/>
            <w:noWrap/>
            <w:tcMar>
              <w:left w:w="28" w:type="dxa"/>
              <w:right w:w="28" w:type="dxa"/>
            </w:tcMar>
            <w:hideMark/>
          </w:tcPr>
          <w:p w14:paraId="7093BD99" w14:textId="77777777" w:rsidR="004C1981" w:rsidRPr="004C1981" w:rsidRDefault="004C1981" w:rsidP="004C1981">
            <w:pPr>
              <w:widowControl w:val="0"/>
              <w:autoSpaceDE w:val="0"/>
              <w:autoSpaceDN w:val="0"/>
              <w:adjustRightInd w:val="0"/>
              <w:jc w:val="both"/>
            </w:pPr>
            <w:r w:rsidRPr="004C1981">
              <w:t>2.2.2</w:t>
            </w:r>
          </w:p>
        </w:tc>
        <w:tc>
          <w:tcPr>
            <w:tcW w:w="4642" w:type="dxa"/>
            <w:shd w:val="clear" w:color="auto" w:fill="auto"/>
            <w:noWrap/>
            <w:tcMar>
              <w:left w:w="28" w:type="dxa"/>
              <w:right w:w="28" w:type="dxa"/>
            </w:tcMar>
            <w:hideMark/>
          </w:tcPr>
          <w:p w14:paraId="6EDD8DDE" w14:textId="77777777" w:rsidR="004C1981" w:rsidRPr="004C1981" w:rsidRDefault="004C1981" w:rsidP="004C1981">
            <w:pPr>
              <w:widowControl w:val="0"/>
              <w:autoSpaceDE w:val="0"/>
              <w:autoSpaceDN w:val="0"/>
              <w:adjustRightInd w:val="0"/>
              <w:ind w:hanging="28"/>
              <w:jc w:val="both"/>
            </w:pPr>
            <w:r w:rsidRPr="004C1981">
              <w:t>110 - 159 мм</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44985E15" w14:textId="77777777" w:rsidR="004C1981" w:rsidRPr="004C1981" w:rsidRDefault="004C1981" w:rsidP="004C1981">
            <w:pPr>
              <w:jc w:val="center"/>
              <w:rPr>
                <w:color w:val="000000"/>
                <w:sz w:val="22"/>
                <w:szCs w:val="22"/>
              </w:rPr>
            </w:pPr>
            <w:r w:rsidRPr="004C1981">
              <w:rPr>
                <w:color w:val="000000"/>
                <w:sz w:val="22"/>
                <w:szCs w:val="22"/>
              </w:rPr>
              <w:t>0</w:t>
            </w:r>
          </w:p>
        </w:tc>
        <w:tc>
          <w:tcPr>
            <w:tcW w:w="1523"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245E1CC7" w14:textId="77777777" w:rsidR="004C1981" w:rsidRPr="004C1981" w:rsidRDefault="004C1981" w:rsidP="004C1981">
            <w:pPr>
              <w:jc w:val="center"/>
              <w:rPr>
                <w:color w:val="000000"/>
                <w:sz w:val="22"/>
                <w:szCs w:val="22"/>
              </w:rPr>
            </w:pPr>
            <w:r w:rsidRPr="004C1981">
              <w:rPr>
                <w:color w:val="000000"/>
                <w:sz w:val="22"/>
                <w:szCs w:val="22"/>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982CD44" w14:textId="77777777" w:rsidR="004C1981" w:rsidRPr="004C1981" w:rsidRDefault="004C1981" w:rsidP="004C1981">
            <w:pPr>
              <w:jc w:val="center"/>
              <w:rPr>
                <w:szCs w:val="20"/>
              </w:rPr>
            </w:pPr>
            <w:r w:rsidRPr="004C1981">
              <w:rPr>
                <w:szCs w:val="20"/>
              </w:rPr>
              <w:t>0</w:t>
            </w:r>
          </w:p>
        </w:tc>
      </w:tr>
      <w:tr w:rsidR="004C1981" w:rsidRPr="004C1981" w14:paraId="417D7458" w14:textId="77777777" w:rsidTr="004C1981">
        <w:trPr>
          <w:trHeight w:val="255"/>
          <w:jc w:val="center"/>
        </w:trPr>
        <w:tc>
          <w:tcPr>
            <w:tcW w:w="771" w:type="dxa"/>
            <w:shd w:val="clear" w:color="auto" w:fill="auto"/>
            <w:noWrap/>
            <w:tcMar>
              <w:left w:w="28" w:type="dxa"/>
              <w:right w:w="28" w:type="dxa"/>
            </w:tcMar>
            <w:hideMark/>
          </w:tcPr>
          <w:p w14:paraId="1C9D5F6D" w14:textId="77777777" w:rsidR="004C1981" w:rsidRPr="004C1981" w:rsidRDefault="004C1981" w:rsidP="004C1981">
            <w:pPr>
              <w:widowControl w:val="0"/>
              <w:autoSpaceDE w:val="0"/>
              <w:autoSpaceDN w:val="0"/>
              <w:adjustRightInd w:val="0"/>
              <w:jc w:val="both"/>
            </w:pPr>
            <w:r w:rsidRPr="004C1981">
              <w:t>2.2.3</w:t>
            </w:r>
          </w:p>
        </w:tc>
        <w:tc>
          <w:tcPr>
            <w:tcW w:w="4642" w:type="dxa"/>
            <w:shd w:val="clear" w:color="auto" w:fill="auto"/>
            <w:noWrap/>
            <w:tcMar>
              <w:left w:w="28" w:type="dxa"/>
              <w:right w:w="28" w:type="dxa"/>
            </w:tcMar>
            <w:hideMark/>
          </w:tcPr>
          <w:p w14:paraId="5C6296DD" w14:textId="77777777" w:rsidR="004C1981" w:rsidRPr="004C1981" w:rsidRDefault="004C1981" w:rsidP="004C1981">
            <w:pPr>
              <w:widowControl w:val="0"/>
              <w:autoSpaceDE w:val="0"/>
              <w:autoSpaceDN w:val="0"/>
              <w:adjustRightInd w:val="0"/>
              <w:ind w:hanging="28"/>
              <w:jc w:val="both"/>
            </w:pPr>
            <w:r w:rsidRPr="004C1981">
              <w:t>160 - 224 мм</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4D4273F3" w14:textId="77777777" w:rsidR="004C1981" w:rsidRPr="004C1981" w:rsidRDefault="004C1981" w:rsidP="004C1981">
            <w:pPr>
              <w:jc w:val="center"/>
              <w:rPr>
                <w:color w:val="000000"/>
                <w:sz w:val="22"/>
                <w:szCs w:val="22"/>
              </w:rPr>
            </w:pPr>
            <w:r w:rsidRPr="004C1981">
              <w:rPr>
                <w:color w:val="000000"/>
                <w:sz w:val="22"/>
                <w:szCs w:val="22"/>
              </w:rPr>
              <w:t>0</w:t>
            </w:r>
          </w:p>
        </w:tc>
        <w:tc>
          <w:tcPr>
            <w:tcW w:w="1523"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09671F0D" w14:textId="77777777" w:rsidR="004C1981" w:rsidRPr="004C1981" w:rsidRDefault="004C1981" w:rsidP="004C1981">
            <w:pPr>
              <w:jc w:val="center"/>
              <w:rPr>
                <w:color w:val="000000"/>
                <w:sz w:val="22"/>
                <w:szCs w:val="22"/>
              </w:rPr>
            </w:pPr>
            <w:r w:rsidRPr="004C1981">
              <w:rPr>
                <w:color w:val="000000"/>
                <w:sz w:val="22"/>
                <w:szCs w:val="22"/>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41EED2B" w14:textId="77777777" w:rsidR="004C1981" w:rsidRPr="004C1981" w:rsidRDefault="004C1981" w:rsidP="004C1981">
            <w:pPr>
              <w:jc w:val="center"/>
              <w:rPr>
                <w:szCs w:val="20"/>
              </w:rPr>
            </w:pPr>
            <w:r w:rsidRPr="004C1981">
              <w:rPr>
                <w:szCs w:val="20"/>
              </w:rPr>
              <w:t>0</w:t>
            </w:r>
          </w:p>
        </w:tc>
      </w:tr>
      <w:tr w:rsidR="004C1981" w:rsidRPr="004C1981" w14:paraId="192ED884" w14:textId="77777777" w:rsidTr="004C1981">
        <w:trPr>
          <w:trHeight w:val="255"/>
          <w:jc w:val="center"/>
        </w:trPr>
        <w:tc>
          <w:tcPr>
            <w:tcW w:w="771" w:type="dxa"/>
            <w:shd w:val="clear" w:color="auto" w:fill="auto"/>
            <w:noWrap/>
            <w:tcMar>
              <w:left w:w="28" w:type="dxa"/>
              <w:right w:w="28" w:type="dxa"/>
            </w:tcMar>
            <w:hideMark/>
          </w:tcPr>
          <w:p w14:paraId="04E53920" w14:textId="77777777" w:rsidR="004C1981" w:rsidRPr="004C1981" w:rsidRDefault="004C1981" w:rsidP="004C1981">
            <w:pPr>
              <w:widowControl w:val="0"/>
              <w:autoSpaceDE w:val="0"/>
              <w:autoSpaceDN w:val="0"/>
              <w:adjustRightInd w:val="0"/>
              <w:jc w:val="both"/>
            </w:pPr>
            <w:r w:rsidRPr="004C1981">
              <w:t>2.2.4</w:t>
            </w:r>
          </w:p>
        </w:tc>
        <w:tc>
          <w:tcPr>
            <w:tcW w:w="4642" w:type="dxa"/>
            <w:shd w:val="clear" w:color="auto" w:fill="auto"/>
            <w:noWrap/>
            <w:tcMar>
              <w:left w:w="28" w:type="dxa"/>
              <w:right w:w="28" w:type="dxa"/>
            </w:tcMar>
            <w:hideMark/>
          </w:tcPr>
          <w:p w14:paraId="68CD3C57" w14:textId="77777777" w:rsidR="004C1981" w:rsidRPr="004C1981" w:rsidRDefault="004C1981" w:rsidP="004C1981">
            <w:pPr>
              <w:widowControl w:val="0"/>
              <w:autoSpaceDE w:val="0"/>
              <w:autoSpaceDN w:val="0"/>
              <w:adjustRightInd w:val="0"/>
              <w:ind w:hanging="28"/>
              <w:jc w:val="both"/>
            </w:pPr>
            <w:r w:rsidRPr="004C1981">
              <w:t>225 - 314 мм</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2490CCE5" w14:textId="77777777" w:rsidR="004C1981" w:rsidRPr="004C1981" w:rsidRDefault="004C1981" w:rsidP="004C1981">
            <w:pPr>
              <w:jc w:val="center"/>
              <w:rPr>
                <w:color w:val="000000"/>
                <w:sz w:val="22"/>
                <w:szCs w:val="22"/>
              </w:rPr>
            </w:pPr>
            <w:r w:rsidRPr="004C1981">
              <w:rPr>
                <w:color w:val="000000"/>
                <w:sz w:val="22"/>
                <w:szCs w:val="22"/>
              </w:rPr>
              <w:t>0</w:t>
            </w:r>
          </w:p>
        </w:tc>
        <w:tc>
          <w:tcPr>
            <w:tcW w:w="1523"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62112742" w14:textId="77777777" w:rsidR="004C1981" w:rsidRPr="004C1981" w:rsidRDefault="004C1981" w:rsidP="004C1981">
            <w:pPr>
              <w:jc w:val="center"/>
              <w:rPr>
                <w:color w:val="000000"/>
                <w:sz w:val="22"/>
                <w:szCs w:val="22"/>
              </w:rPr>
            </w:pPr>
            <w:r w:rsidRPr="004C1981">
              <w:rPr>
                <w:color w:val="000000"/>
                <w:sz w:val="22"/>
                <w:szCs w:val="22"/>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71C066A" w14:textId="77777777" w:rsidR="004C1981" w:rsidRPr="004C1981" w:rsidRDefault="004C1981" w:rsidP="004C1981">
            <w:pPr>
              <w:jc w:val="center"/>
              <w:rPr>
                <w:szCs w:val="20"/>
              </w:rPr>
            </w:pPr>
            <w:r w:rsidRPr="004C1981">
              <w:rPr>
                <w:szCs w:val="20"/>
              </w:rPr>
              <w:t>0</w:t>
            </w:r>
          </w:p>
        </w:tc>
      </w:tr>
      <w:tr w:rsidR="004C1981" w:rsidRPr="004C1981" w14:paraId="7EC2962C" w14:textId="77777777" w:rsidTr="004C1981">
        <w:trPr>
          <w:trHeight w:val="255"/>
          <w:jc w:val="center"/>
        </w:trPr>
        <w:tc>
          <w:tcPr>
            <w:tcW w:w="771" w:type="dxa"/>
            <w:shd w:val="clear" w:color="auto" w:fill="auto"/>
            <w:noWrap/>
            <w:tcMar>
              <w:left w:w="28" w:type="dxa"/>
              <w:right w:w="28" w:type="dxa"/>
            </w:tcMar>
            <w:hideMark/>
          </w:tcPr>
          <w:p w14:paraId="353508C9" w14:textId="77777777" w:rsidR="004C1981" w:rsidRPr="004C1981" w:rsidRDefault="004C1981" w:rsidP="004C1981">
            <w:pPr>
              <w:widowControl w:val="0"/>
              <w:autoSpaceDE w:val="0"/>
              <w:autoSpaceDN w:val="0"/>
              <w:adjustRightInd w:val="0"/>
              <w:jc w:val="both"/>
            </w:pPr>
            <w:r w:rsidRPr="004C1981">
              <w:t>2.2.5</w:t>
            </w:r>
          </w:p>
        </w:tc>
        <w:tc>
          <w:tcPr>
            <w:tcW w:w="4642" w:type="dxa"/>
            <w:shd w:val="clear" w:color="auto" w:fill="auto"/>
            <w:noWrap/>
            <w:tcMar>
              <w:left w:w="28" w:type="dxa"/>
              <w:right w:w="28" w:type="dxa"/>
            </w:tcMar>
            <w:hideMark/>
          </w:tcPr>
          <w:p w14:paraId="4E9ECFC6" w14:textId="77777777" w:rsidR="004C1981" w:rsidRPr="004C1981" w:rsidRDefault="004C1981" w:rsidP="004C1981">
            <w:pPr>
              <w:widowControl w:val="0"/>
              <w:autoSpaceDE w:val="0"/>
              <w:autoSpaceDN w:val="0"/>
              <w:adjustRightInd w:val="0"/>
              <w:ind w:hanging="28"/>
              <w:jc w:val="both"/>
            </w:pPr>
            <w:r w:rsidRPr="004C1981">
              <w:t>315 - 399 мм</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D95C715" w14:textId="77777777" w:rsidR="004C1981" w:rsidRPr="004C1981" w:rsidRDefault="004C1981" w:rsidP="004C1981">
            <w:pPr>
              <w:jc w:val="center"/>
              <w:rPr>
                <w:color w:val="000000"/>
                <w:sz w:val="22"/>
                <w:szCs w:val="22"/>
              </w:rPr>
            </w:pPr>
            <w:r w:rsidRPr="004C1981">
              <w:rPr>
                <w:color w:val="000000"/>
                <w:sz w:val="22"/>
                <w:szCs w:val="22"/>
              </w:rPr>
              <w:t>0</w:t>
            </w:r>
          </w:p>
        </w:tc>
        <w:tc>
          <w:tcPr>
            <w:tcW w:w="1523"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3603368A" w14:textId="77777777" w:rsidR="004C1981" w:rsidRPr="004C1981" w:rsidRDefault="004C1981" w:rsidP="004C1981">
            <w:pPr>
              <w:jc w:val="center"/>
              <w:rPr>
                <w:color w:val="000000"/>
                <w:sz w:val="22"/>
                <w:szCs w:val="22"/>
              </w:rPr>
            </w:pPr>
            <w:r w:rsidRPr="004C1981">
              <w:rPr>
                <w:color w:val="000000"/>
                <w:sz w:val="22"/>
                <w:szCs w:val="22"/>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45011AB" w14:textId="77777777" w:rsidR="004C1981" w:rsidRPr="004C1981" w:rsidRDefault="004C1981" w:rsidP="004C1981">
            <w:pPr>
              <w:jc w:val="center"/>
              <w:rPr>
                <w:szCs w:val="20"/>
              </w:rPr>
            </w:pPr>
            <w:r w:rsidRPr="004C1981">
              <w:rPr>
                <w:szCs w:val="20"/>
              </w:rPr>
              <w:t>0</w:t>
            </w:r>
          </w:p>
        </w:tc>
      </w:tr>
      <w:tr w:rsidR="004C1981" w:rsidRPr="004C1981" w14:paraId="31F19631" w14:textId="77777777" w:rsidTr="004C1981">
        <w:trPr>
          <w:trHeight w:val="255"/>
          <w:jc w:val="center"/>
        </w:trPr>
        <w:tc>
          <w:tcPr>
            <w:tcW w:w="771" w:type="dxa"/>
            <w:shd w:val="clear" w:color="auto" w:fill="auto"/>
            <w:noWrap/>
            <w:tcMar>
              <w:left w:w="28" w:type="dxa"/>
              <w:right w:w="28" w:type="dxa"/>
            </w:tcMar>
            <w:hideMark/>
          </w:tcPr>
          <w:p w14:paraId="0A081A03" w14:textId="77777777" w:rsidR="004C1981" w:rsidRPr="004C1981" w:rsidRDefault="004C1981" w:rsidP="004C1981">
            <w:pPr>
              <w:widowControl w:val="0"/>
              <w:autoSpaceDE w:val="0"/>
              <w:autoSpaceDN w:val="0"/>
              <w:adjustRightInd w:val="0"/>
              <w:jc w:val="both"/>
            </w:pPr>
            <w:r w:rsidRPr="004C1981">
              <w:t>2.2.6</w:t>
            </w:r>
          </w:p>
        </w:tc>
        <w:tc>
          <w:tcPr>
            <w:tcW w:w="4642" w:type="dxa"/>
            <w:shd w:val="clear" w:color="auto" w:fill="auto"/>
            <w:noWrap/>
            <w:tcMar>
              <w:left w:w="28" w:type="dxa"/>
              <w:right w:w="28" w:type="dxa"/>
            </w:tcMar>
            <w:hideMark/>
          </w:tcPr>
          <w:p w14:paraId="73DA9AA9" w14:textId="77777777" w:rsidR="004C1981" w:rsidRPr="004C1981" w:rsidRDefault="004C1981" w:rsidP="004C1981">
            <w:pPr>
              <w:widowControl w:val="0"/>
              <w:autoSpaceDE w:val="0"/>
              <w:autoSpaceDN w:val="0"/>
              <w:adjustRightInd w:val="0"/>
              <w:ind w:hanging="28"/>
              <w:jc w:val="both"/>
            </w:pPr>
            <w:r w:rsidRPr="004C1981">
              <w:t>400 мм и выше</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246C40BB" w14:textId="77777777" w:rsidR="004C1981" w:rsidRPr="004C1981" w:rsidRDefault="004C1981" w:rsidP="004C1981">
            <w:pPr>
              <w:jc w:val="center"/>
              <w:rPr>
                <w:color w:val="000000"/>
                <w:sz w:val="22"/>
                <w:szCs w:val="22"/>
              </w:rPr>
            </w:pPr>
            <w:r w:rsidRPr="004C1981">
              <w:rPr>
                <w:color w:val="000000"/>
                <w:sz w:val="22"/>
                <w:szCs w:val="22"/>
              </w:rPr>
              <w:t>0</w:t>
            </w:r>
          </w:p>
        </w:tc>
        <w:tc>
          <w:tcPr>
            <w:tcW w:w="1523"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67FBF8CF" w14:textId="77777777" w:rsidR="004C1981" w:rsidRPr="004C1981" w:rsidRDefault="004C1981" w:rsidP="004C1981">
            <w:pPr>
              <w:jc w:val="center"/>
              <w:rPr>
                <w:color w:val="000000"/>
                <w:sz w:val="22"/>
                <w:szCs w:val="22"/>
              </w:rPr>
            </w:pPr>
            <w:r w:rsidRPr="004C1981">
              <w:rPr>
                <w:color w:val="000000"/>
                <w:sz w:val="22"/>
                <w:szCs w:val="22"/>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88503DA" w14:textId="77777777" w:rsidR="004C1981" w:rsidRPr="004C1981" w:rsidRDefault="004C1981" w:rsidP="004C1981">
            <w:pPr>
              <w:jc w:val="center"/>
              <w:rPr>
                <w:szCs w:val="20"/>
              </w:rPr>
            </w:pPr>
            <w:r w:rsidRPr="004C1981">
              <w:rPr>
                <w:szCs w:val="20"/>
              </w:rPr>
              <w:t>0</w:t>
            </w:r>
          </w:p>
        </w:tc>
      </w:tr>
      <w:tr w:rsidR="004C1981" w:rsidRPr="004C1981" w14:paraId="7419DD01" w14:textId="77777777" w:rsidTr="004C1981">
        <w:trPr>
          <w:trHeight w:val="300"/>
          <w:jc w:val="center"/>
        </w:trPr>
        <w:tc>
          <w:tcPr>
            <w:tcW w:w="771" w:type="dxa"/>
            <w:shd w:val="clear" w:color="auto" w:fill="auto"/>
            <w:noWrap/>
            <w:tcMar>
              <w:left w:w="28" w:type="dxa"/>
              <w:right w:w="28" w:type="dxa"/>
            </w:tcMar>
            <w:hideMark/>
          </w:tcPr>
          <w:p w14:paraId="1C1BA108" w14:textId="77777777" w:rsidR="004C1981" w:rsidRPr="004C1981" w:rsidRDefault="004C1981" w:rsidP="004C1981">
            <w:pPr>
              <w:widowControl w:val="0"/>
              <w:autoSpaceDE w:val="0"/>
              <w:autoSpaceDN w:val="0"/>
              <w:adjustRightInd w:val="0"/>
              <w:jc w:val="both"/>
            </w:pPr>
            <w:r w:rsidRPr="004C1981">
              <w:t>2.3</w:t>
            </w:r>
          </w:p>
        </w:tc>
        <w:tc>
          <w:tcPr>
            <w:tcW w:w="4642" w:type="dxa"/>
            <w:shd w:val="clear" w:color="auto" w:fill="auto"/>
            <w:noWrap/>
            <w:tcMar>
              <w:left w:w="28" w:type="dxa"/>
              <w:right w:w="28" w:type="dxa"/>
            </w:tcMar>
            <w:hideMark/>
          </w:tcPr>
          <w:p w14:paraId="6AFD7177" w14:textId="77777777" w:rsidR="004C1981" w:rsidRPr="004C1981" w:rsidRDefault="004C1981" w:rsidP="004C1981">
            <w:pPr>
              <w:widowControl w:val="0"/>
              <w:autoSpaceDE w:val="0"/>
              <w:autoSpaceDN w:val="0"/>
              <w:adjustRightInd w:val="0"/>
              <w:ind w:hanging="28"/>
              <w:jc w:val="both"/>
            </w:pPr>
            <w:r w:rsidRPr="004C1981">
              <w:t>Строительство (реконструкция) пунктов редуцирования газа</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7F6DFF7" w14:textId="77777777" w:rsidR="004C1981" w:rsidRPr="004C1981" w:rsidRDefault="004C1981" w:rsidP="004C1981">
            <w:pPr>
              <w:jc w:val="center"/>
              <w:rPr>
                <w:color w:val="000000"/>
                <w:sz w:val="22"/>
                <w:szCs w:val="22"/>
              </w:rPr>
            </w:pPr>
            <w:r w:rsidRPr="004C1981">
              <w:rPr>
                <w:color w:val="000000"/>
                <w:sz w:val="22"/>
                <w:szCs w:val="22"/>
              </w:rPr>
              <w:t>500516</w:t>
            </w:r>
          </w:p>
        </w:tc>
        <w:tc>
          <w:tcPr>
            <w:tcW w:w="1523"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74FAB269" w14:textId="77777777" w:rsidR="004C1981" w:rsidRPr="004C1981" w:rsidRDefault="004C1981" w:rsidP="004C1981">
            <w:pPr>
              <w:jc w:val="center"/>
              <w:rPr>
                <w:color w:val="000000"/>
                <w:sz w:val="22"/>
                <w:szCs w:val="22"/>
              </w:rPr>
            </w:pPr>
            <w:r w:rsidRPr="004C1981">
              <w:rPr>
                <w:color w:val="000000"/>
                <w:sz w:val="22"/>
                <w:szCs w:val="22"/>
              </w:rPr>
              <w:t>500516</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09B6260" w14:textId="77777777" w:rsidR="004C1981" w:rsidRPr="004C1981" w:rsidRDefault="004C1981" w:rsidP="004C1981">
            <w:pPr>
              <w:jc w:val="center"/>
              <w:rPr>
                <w:szCs w:val="20"/>
              </w:rPr>
            </w:pPr>
            <w:r w:rsidRPr="004C1981">
              <w:rPr>
                <w:szCs w:val="20"/>
              </w:rPr>
              <w:t>0</w:t>
            </w:r>
          </w:p>
        </w:tc>
      </w:tr>
      <w:tr w:rsidR="004C1981" w:rsidRPr="004C1981" w14:paraId="51F44BB3" w14:textId="77777777" w:rsidTr="004C1981">
        <w:trPr>
          <w:trHeight w:val="300"/>
          <w:jc w:val="center"/>
        </w:trPr>
        <w:tc>
          <w:tcPr>
            <w:tcW w:w="771" w:type="dxa"/>
            <w:shd w:val="clear" w:color="auto" w:fill="auto"/>
            <w:noWrap/>
            <w:tcMar>
              <w:left w:w="28" w:type="dxa"/>
              <w:right w:w="28" w:type="dxa"/>
            </w:tcMar>
            <w:hideMark/>
          </w:tcPr>
          <w:p w14:paraId="1F40714B" w14:textId="77777777" w:rsidR="004C1981" w:rsidRPr="004C1981" w:rsidRDefault="004C1981" w:rsidP="004C1981">
            <w:pPr>
              <w:widowControl w:val="0"/>
              <w:autoSpaceDE w:val="0"/>
              <w:autoSpaceDN w:val="0"/>
              <w:adjustRightInd w:val="0"/>
              <w:jc w:val="both"/>
            </w:pPr>
            <w:r w:rsidRPr="004C1981">
              <w:t>2.3.1</w:t>
            </w:r>
          </w:p>
        </w:tc>
        <w:tc>
          <w:tcPr>
            <w:tcW w:w="4642" w:type="dxa"/>
            <w:shd w:val="clear" w:color="auto" w:fill="auto"/>
            <w:noWrap/>
            <w:tcMar>
              <w:left w:w="28" w:type="dxa"/>
              <w:right w:w="28" w:type="dxa"/>
            </w:tcMar>
            <w:hideMark/>
          </w:tcPr>
          <w:p w14:paraId="0646FC87" w14:textId="77777777" w:rsidR="004C1981" w:rsidRPr="004C1981" w:rsidRDefault="004C1981" w:rsidP="004C1981">
            <w:pPr>
              <w:widowControl w:val="0"/>
              <w:autoSpaceDE w:val="0"/>
              <w:autoSpaceDN w:val="0"/>
              <w:adjustRightInd w:val="0"/>
              <w:ind w:hanging="28"/>
              <w:jc w:val="both"/>
            </w:pPr>
            <w:r w:rsidRPr="004C1981">
              <w:t>до 40 куб. метров в час</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6C5275F2" w14:textId="77777777" w:rsidR="004C1981" w:rsidRPr="004C1981" w:rsidRDefault="004C1981" w:rsidP="004C1981">
            <w:pPr>
              <w:jc w:val="center"/>
              <w:rPr>
                <w:color w:val="000000"/>
                <w:sz w:val="22"/>
                <w:szCs w:val="22"/>
              </w:rPr>
            </w:pPr>
            <w:r w:rsidRPr="004C1981">
              <w:rPr>
                <w:color w:val="000000"/>
                <w:sz w:val="22"/>
                <w:szCs w:val="22"/>
              </w:rPr>
              <w:t>500516</w:t>
            </w:r>
          </w:p>
        </w:tc>
        <w:tc>
          <w:tcPr>
            <w:tcW w:w="1523"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3283B9E1" w14:textId="77777777" w:rsidR="004C1981" w:rsidRPr="004C1981" w:rsidRDefault="004C1981" w:rsidP="004C1981">
            <w:pPr>
              <w:jc w:val="center"/>
              <w:rPr>
                <w:color w:val="000000"/>
                <w:sz w:val="22"/>
                <w:szCs w:val="22"/>
              </w:rPr>
            </w:pPr>
            <w:r w:rsidRPr="004C1981">
              <w:rPr>
                <w:color w:val="000000"/>
                <w:sz w:val="22"/>
                <w:szCs w:val="22"/>
              </w:rPr>
              <w:t>500516</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27EB50C" w14:textId="77777777" w:rsidR="004C1981" w:rsidRPr="004C1981" w:rsidRDefault="004C1981" w:rsidP="004C1981">
            <w:pPr>
              <w:jc w:val="center"/>
              <w:rPr>
                <w:szCs w:val="20"/>
              </w:rPr>
            </w:pPr>
            <w:r w:rsidRPr="004C1981">
              <w:rPr>
                <w:szCs w:val="20"/>
              </w:rPr>
              <w:t>0</w:t>
            </w:r>
          </w:p>
        </w:tc>
      </w:tr>
      <w:tr w:rsidR="004C1981" w:rsidRPr="004C1981" w14:paraId="022C59D3" w14:textId="77777777" w:rsidTr="004C1981">
        <w:trPr>
          <w:trHeight w:val="300"/>
          <w:jc w:val="center"/>
        </w:trPr>
        <w:tc>
          <w:tcPr>
            <w:tcW w:w="771" w:type="dxa"/>
            <w:shd w:val="clear" w:color="auto" w:fill="auto"/>
            <w:noWrap/>
            <w:tcMar>
              <w:left w:w="28" w:type="dxa"/>
              <w:right w:w="28" w:type="dxa"/>
            </w:tcMar>
            <w:hideMark/>
          </w:tcPr>
          <w:p w14:paraId="2408F0AB" w14:textId="77777777" w:rsidR="004C1981" w:rsidRPr="004C1981" w:rsidRDefault="004C1981" w:rsidP="004C1981">
            <w:pPr>
              <w:widowControl w:val="0"/>
              <w:autoSpaceDE w:val="0"/>
              <w:autoSpaceDN w:val="0"/>
              <w:adjustRightInd w:val="0"/>
              <w:jc w:val="both"/>
            </w:pPr>
            <w:r w:rsidRPr="004C1981">
              <w:t>2.3.2</w:t>
            </w:r>
          </w:p>
        </w:tc>
        <w:tc>
          <w:tcPr>
            <w:tcW w:w="4642" w:type="dxa"/>
            <w:shd w:val="clear" w:color="auto" w:fill="auto"/>
            <w:noWrap/>
            <w:tcMar>
              <w:left w:w="28" w:type="dxa"/>
              <w:right w:w="28" w:type="dxa"/>
            </w:tcMar>
            <w:hideMark/>
          </w:tcPr>
          <w:p w14:paraId="0605840D" w14:textId="77777777" w:rsidR="004C1981" w:rsidRPr="004C1981" w:rsidRDefault="004C1981" w:rsidP="004C1981">
            <w:pPr>
              <w:widowControl w:val="0"/>
              <w:autoSpaceDE w:val="0"/>
              <w:autoSpaceDN w:val="0"/>
              <w:adjustRightInd w:val="0"/>
              <w:ind w:hanging="28"/>
              <w:jc w:val="both"/>
            </w:pPr>
            <w:r w:rsidRPr="004C1981">
              <w:t>40 - 99 куб. метров в час</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CA7957B" w14:textId="77777777" w:rsidR="004C1981" w:rsidRPr="004C1981" w:rsidRDefault="004C1981" w:rsidP="004C1981">
            <w:pPr>
              <w:jc w:val="center"/>
              <w:rPr>
                <w:color w:val="000000"/>
                <w:sz w:val="22"/>
                <w:szCs w:val="22"/>
              </w:rPr>
            </w:pPr>
            <w:r w:rsidRPr="004C1981">
              <w:rPr>
                <w:color w:val="000000"/>
                <w:sz w:val="22"/>
                <w:szCs w:val="22"/>
              </w:rPr>
              <w:t>0</w:t>
            </w:r>
          </w:p>
        </w:tc>
        <w:tc>
          <w:tcPr>
            <w:tcW w:w="1523"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641E5058" w14:textId="77777777" w:rsidR="004C1981" w:rsidRPr="004C1981" w:rsidRDefault="004C1981" w:rsidP="004C1981">
            <w:pPr>
              <w:jc w:val="center"/>
              <w:rPr>
                <w:color w:val="000000"/>
                <w:sz w:val="22"/>
                <w:szCs w:val="22"/>
              </w:rPr>
            </w:pPr>
            <w:r w:rsidRPr="004C1981">
              <w:rPr>
                <w:color w:val="000000"/>
                <w:sz w:val="22"/>
                <w:szCs w:val="22"/>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9FD36CD" w14:textId="77777777" w:rsidR="004C1981" w:rsidRPr="004C1981" w:rsidRDefault="004C1981" w:rsidP="004C1981">
            <w:pPr>
              <w:jc w:val="center"/>
              <w:rPr>
                <w:szCs w:val="20"/>
              </w:rPr>
            </w:pPr>
            <w:r w:rsidRPr="004C1981">
              <w:rPr>
                <w:szCs w:val="20"/>
              </w:rPr>
              <w:t>0</w:t>
            </w:r>
          </w:p>
        </w:tc>
      </w:tr>
      <w:tr w:rsidR="004C1981" w:rsidRPr="004C1981" w14:paraId="3E1356FC" w14:textId="77777777" w:rsidTr="004C1981">
        <w:trPr>
          <w:trHeight w:val="270"/>
          <w:jc w:val="center"/>
        </w:trPr>
        <w:tc>
          <w:tcPr>
            <w:tcW w:w="771" w:type="dxa"/>
            <w:shd w:val="clear" w:color="auto" w:fill="auto"/>
            <w:noWrap/>
            <w:tcMar>
              <w:left w:w="28" w:type="dxa"/>
              <w:right w:w="28" w:type="dxa"/>
            </w:tcMar>
            <w:hideMark/>
          </w:tcPr>
          <w:p w14:paraId="7A7EB729" w14:textId="77777777" w:rsidR="004C1981" w:rsidRPr="004C1981" w:rsidRDefault="004C1981" w:rsidP="004C1981">
            <w:pPr>
              <w:widowControl w:val="0"/>
              <w:autoSpaceDE w:val="0"/>
              <w:autoSpaceDN w:val="0"/>
              <w:adjustRightInd w:val="0"/>
              <w:jc w:val="both"/>
            </w:pPr>
            <w:r w:rsidRPr="004C1981">
              <w:t>2.3.3</w:t>
            </w:r>
          </w:p>
        </w:tc>
        <w:tc>
          <w:tcPr>
            <w:tcW w:w="4642" w:type="dxa"/>
            <w:shd w:val="clear" w:color="auto" w:fill="auto"/>
            <w:noWrap/>
            <w:tcMar>
              <w:left w:w="28" w:type="dxa"/>
              <w:right w:w="28" w:type="dxa"/>
            </w:tcMar>
            <w:hideMark/>
          </w:tcPr>
          <w:p w14:paraId="6A4592FC" w14:textId="77777777" w:rsidR="004C1981" w:rsidRPr="004C1981" w:rsidRDefault="004C1981" w:rsidP="004C1981">
            <w:pPr>
              <w:widowControl w:val="0"/>
              <w:autoSpaceDE w:val="0"/>
              <w:autoSpaceDN w:val="0"/>
              <w:adjustRightInd w:val="0"/>
              <w:ind w:hanging="28"/>
              <w:jc w:val="both"/>
            </w:pPr>
            <w:r w:rsidRPr="004C1981">
              <w:t>100 - 399 куб. метров в час</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0A24BE78" w14:textId="77777777" w:rsidR="004C1981" w:rsidRPr="004C1981" w:rsidRDefault="004C1981" w:rsidP="004C1981">
            <w:pPr>
              <w:jc w:val="center"/>
              <w:rPr>
                <w:color w:val="000000"/>
                <w:sz w:val="22"/>
                <w:szCs w:val="22"/>
              </w:rPr>
            </w:pPr>
            <w:r w:rsidRPr="004C1981">
              <w:rPr>
                <w:color w:val="000000"/>
                <w:sz w:val="22"/>
                <w:szCs w:val="22"/>
              </w:rPr>
              <w:t>0</w:t>
            </w:r>
          </w:p>
        </w:tc>
        <w:tc>
          <w:tcPr>
            <w:tcW w:w="1523"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3EABAACE" w14:textId="77777777" w:rsidR="004C1981" w:rsidRPr="004C1981" w:rsidRDefault="004C1981" w:rsidP="004C1981">
            <w:pPr>
              <w:jc w:val="center"/>
              <w:rPr>
                <w:color w:val="000000"/>
                <w:sz w:val="22"/>
                <w:szCs w:val="22"/>
              </w:rPr>
            </w:pPr>
            <w:r w:rsidRPr="004C1981">
              <w:rPr>
                <w:color w:val="000000"/>
                <w:sz w:val="22"/>
                <w:szCs w:val="22"/>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AC476ED" w14:textId="77777777" w:rsidR="004C1981" w:rsidRPr="004C1981" w:rsidRDefault="004C1981" w:rsidP="004C1981">
            <w:pPr>
              <w:jc w:val="center"/>
              <w:rPr>
                <w:szCs w:val="20"/>
              </w:rPr>
            </w:pPr>
            <w:r w:rsidRPr="004C1981">
              <w:rPr>
                <w:szCs w:val="20"/>
              </w:rPr>
              <w:t>0</w:t>
            </w:r>
          </w:p>
        </w:tc>
      </w:tr>
      <w:tr w:rsidR="004C1981" w:rsidRPr="004C1981" w14:paraId="5059DA71" w14:textId="77777777" w:rsidTr="004C1981">
        <w:trPr>
          <w:trHeight w:val="270"/>
          <w:jc w:val="center"/>
        </w:trPr>
        <w:tc>
          <w:tcPr>
            <w:tcW w:w="771" w:type="dxa"/>
            <w:shd w:val="clear" w:color="auto" w:fill="auto"/>
            <w:noWrap/>
            <w:tcMar>
              <w:left w:w="28" w:type="dxa"/>
              <w:right w:w="28" w:type="dxa"/>
            </w:tcMar>
            <w:hideMark/>
          </w:tcPr>
          <w:p w14:paraId="06FCE92D" w14:textId="77777777" w:rsidR="004C1981" w:rsidRPr="004C1981" w:rsidRDefault="004C1981" w:rsidP="004C1981">
            <w:pPr>
              <w:widowControl w:val="0"/>
              <w:autoSpaceDE w:val="0"/>
              <w:autoSpaceDN w:val="0"/>
              <w:adjustRightInd w:val="0"/>
              <w:jc w:val="both"/>
            </w:pPr>
            <w:r w:rsidRPr="004C1981">
              <w:t>2.3.4</w:t>
            </w:r>
          </w:p>
        </w:tc>
        <w:tc>
          <w:tcPr>
            <w:tcW w:w="4642" w:type="dxa"/>
            <w:shd w:val="clear" w:color="auto" w:fill="auto"/>
            <w:noWrap/>
            <w:tcMar>
              <w:left w:w="28" w:type="dxa"/>
              <w:right w:w="28" w:type="dxa"/>
            </w:tcMar>
            <w:hideMark/>
          </w:tcPr>
          <w:p w14:paraId="2F8A1ED8" w14:textId="77777777" w:rsidR="004C1981" w:rsidRPr="004C1981" w:rsidRDefault="004C1981" w:rsidP="004C1981">
            <w:pPr>
              <w:widowControl w:val="0"/>
              <w:autoSpaceDE w:val="0"/>
              <w:autoSpaceDN w:val="0"/>
              <w:adjustRightInd w:val="0"/>
              <w:ind w:hanging="28"/>
              <w:jc w:val="both"/>
            </w:pPr>
            <w:r w:rsidRPr="004C1981">
              <w:t>400 - 999 куб. метров в час</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60CE007C" w14:textId="77777777" w:rsidR="004C1981" w:rsidRPr="004C1981" w:rsidRDefault="004C1981" w:rsidP="004C1981">
            <w:pPr>
              <w:jc w:val="center"/>
              <w:rPr>
                <w:color w:val="000000"/>
                <w:sz w:val="22"/>
                <w:szCs w:val="22"/>
              </w:rPr>
            </w:pPr>
            <w:r w:rsidRPr="004C1981">
              <w:rPr>
                <w:color w:val="000000"/>
                <w:sz w:val="22"/>
                <w:szCs w:val="22"/>
              </w:rPr>
              <w:t>0</w:t>
            </w:r>
          </w:p>
        </w:tc>
        <w:tc>
          <w:tcPr>
            <w:tcW w:w="1523"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59F581D7" w14:textId="77777777" w:rsidR="004C1981" w:rsidRPr="004C1981" w:rsidRDefault="004C1981" w:rsidP="004C1981">
            <w:pPr>
              <w:jc w:val="center"/>
              <w:rPr>
                <w:color w:val="000000"/>
                <w:sz w:val="22"/>
                <w:szCs w:val="22"/>
              </w:rPr>
            </w:pPr>
            <w:r w:rsidRPr="004C1981">
              <w:rPr>
                <w:color w:val="000000"/>
                <w:sz w:val="22"/>
                <w:szCs w:val="22"/>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A830B6B" w14:textId="77777777" w:rsidR="004C1981" w:rsidRPr="004C1981" w:rsidRDefault="004C1981" w:rsidP="004C1981">
            <w:pPr>
              <w:jc w:val="center"/>
              <w:rPr>
                <w:szCs w:val="20"/>
              </w:rPr>
            </w:pPr>
            <w:r w:rsidRPr="004C1981">
              <w:rPr>
                <w:szCs w:val="20"/>
              </w:rPr>
              <w:t>0</w:t>
            </w:r>
          </w:p>
        </w:tc>
      </w:tr>
      <w:tr w:rsidR="004C1981" w:rsidRPr="004C1981" w14:paraId="22F86DCD" w14:textId="77777777" w:rsidTr="004C1981">
        <w:trPr>
          <w:trHeight w:val="270"/>
          <w:jc w:val="center"/>
        </w:trPr>
        <w:tc>
          <w:tcPr>
            <w:tcW w:w="771" w:type="dxa"/>
            <w:shd w:val="clear" w:color="auto" w:fill="auto"/>
            <w:noWrap/>
            <w:tcMar>
              <w:left w:w="28" w:type="dxa"/>
              <w:right w:w="28" w:type="dxa"/>
            </w:tcMar>
            <w:hideMark/>
          </w:tcPr>
          <w:p w14:paraId="221E0156" w14:textId="77777777" w:rsidR="004C1981" w:rsidRPr="004C1981" w:rsidRDefault="004C1981" w:rsidP="004C1981">
            <w:pPr>
              <w:widowControl w:val="0"/>
              <w:autoSpaceDE w:val="0"/>
              <w:autoSpaceDN w:val="0"/>
              <w:adjustRightInd w:val="0"/>
              <w:jc w:val="both"/>
            </w:pPr>
            <w:r w:rsidRPr="004C1981">
              <w:t>2.3.5</w:t>
            </w:r>
          </w:p>
        </w:tc>
        <w:tc>
          <w:tcPr>
            <w:tcW w:w="4642" w:type="dxa"/>
            <w:shd w:val="clear" w:color="auto" w:fill="auto"/>
            <w:noWrap/>
            <w:tcMar>
              <w:left w:w="28" w:type="dxa"/>
              <w:right w:w="28" w:type="dxa"/>
            </w:tcMar>
            <w:hideMark/>
          </w:tcPr>
          <w:p w14:paraId="74260360" w14:textId="77777777" w:rsidR="004C1981" w:rsidRPr="004C1981" w:rsidRDefault="004C1981" w:rsidP="004C1981">
            <w:pPr>
              <w:widowControl w:val="0"/>
              <w:autoSpaceDE w:val="0"/>
              <w:autoSpaceDN w:val="0"/>
              <w:adjustRightInd w:val="0"/>
              <w:ind w:hanging="28"/>
              <w:jc w:val="both"/>
            </w:pPr>
            <w:r w:rsidRPr="004C1981">
              <w:t>1000 - 1999 куб. метров в час</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15C707C" w14:textId="77777777" w:rsidR="004C1981" w:rsidRPr="004C1981" w:rsidRDefault="004C1981" w:rsidP="004C1981">
            <w:pPr>
              <w:jc w:val="center"/>
              <w:rPr>
                <w:color w:val="000000"/>
                <w:sz w:val="22"/>
                <w:szCs w:val="22"/>
              </w:rPr>
            </w:pPr>
            <w:r w:rsidRPr="004C1981">
              <w:rPr>
                <w:color w:val="000000"/>
                <w:sz w:val="22"/>
                <w:szCs w:val="22"/>
              </w:rPr>
              <w:t>0</w:t>
            </w:r>
          </w:p>
        </w:tc>
        <w:tc>
          <w:tcPr>
            <w:tcW w:w="1523"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02543392" w14:textId="77777777" w:rsidR="004C1981" w:rsidRPr="004C1981" w:rsidRDefault="004C1981" w:rsidP="004C1981">
            <w:pPr>
              <w:jc w:val="center"/>
              <w:rPr>
                <w:color w:val="000000"/>
                <w:sz w:val="22"/>
                <w:szCs w:val="22"/>
              </w:rPr>
            </w:pPr>
            <w:r w:rsidRPr="004C1981">
              <w:rPr>
                <w:color w:val="000000"/>
                <w:sz w:val="22"/>
                <w:szCs w:val="22"/>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34B1884" w14:textId="77777777" w:rsidR="004C1981" w:rsidRPr="004C1981" w:rsidRDefault="004C1981" w:rsidP="004C1981">
            <w:pPr>
              <w:jc w:val="center"/>
              <w:rPr>
                <w:szCs w:val="20"/>
              </w:rPr>
            </w:pPr>
            <w:r w:rsidRPr="004C1981">
              <w:rPr>
                <w:szCs w:val="20"/>
              </w:rPr>
              <w:t>0</w:t>
            </w:r>
          </w:p>
        </w:tc>
      </w:tr>
      <w:tr w:rsidR="004C1981" w:rsidRPr="004C1981" w14:paraId="432CA57E" w14:textId="77777777" w:rsidTr="004C1981">
        <w:trPr>
          <w:trHeight w:val="270"/>
          <w:jc w:val="center"/>
        </w:trPr>
        <w:tc>
          <w:tcPr>
            <w:tcW w:w="771" w:type="dxa"/>
            <w:shd w:val="clear" w:color="auto" w:fill="auto"/>
            <w:noWrap/>
            <w:tcMar>
              <w:left w:w="28" w:type="dxa"/>
              <w:right w:w="28" w:type="dxa"/>
            </w:tcMar>
            <w:hideMark/>
          </w:tcPr>
          <w:p w14:paraId="2F9926F8" w14:textId="77777777" w:rsidR="004C1981" w:rsidRPr="004C1981" w:rsidRDefault="004C1981" w:rsidP="004C1981">
            <w:pPr>
              <w:widowControl w:val="0"/>
              <w:autoSpaceDE w:val="0"/>
              <w:autoSpaceDN w:val="0"/>
              <w:adjustRightInd w:val="0"/>
              <w:jc w:val="both"/>
            </w:pPr>
            <w:r w:rsidRPr="004C1981">
              <w:t>2.3.6</w:t>
            </w:r>
          </w:p>
        </w:tc>
        <w:tc>
          <w:tcPr>
            <w:tcW w:w="4642" w:type="dxa"/>
            <w:shd w:val="clear" w:color="auto" w:fill="auto"/>
            <w:noWrap/>
            <w:tcMar>
              <w:left w:w="28" w:type="dxa"/>
              <w:right w:w="28" w:type="dxa"/>
            </w:tcMar>
            <w:hideMark/>
          </w:tcPr>
          <w:p w14:paraId="2178B53D" w14:textId="77777777" w:rsidR="004C1981" w:rsidRPr="004C1981" w:rsidRDefault="004C1981" w:rsidP="004C1981">
            <w:pPr>
              <w:widowControl w:val="0"/>
              <w:autoSpaceDE w:val="0"/>
              <w:autoSpaceDN w:val="0"/>
              <w:adjustRightInd w:val="0"/>
              <w:ind w:hanging="28"/>
              <w:jc w:val="both"/>
            </w:pPr>
            <w:r w:rsidRPr="004C1981">
              <w:t>2000 - 2999 куб. метров в час</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2ECDA107" w14:textId="77777777" w:rsidR="004C1981" w:rsidRPr="004C1981" w:rsidRDefault="004C1981" w:rsidP="004C1981">
            <w:pPr>
              <w:jc w:val="center"/>
              <w:rPr>
                <w:color w:val="000000"/>
                <w:sz w:val="22"/>
                <w:szCs w:val="22"/>
              </w:rPr>
            </w:pPr>
            <w:r w:rsidRPr="004C1981">
              <w:rPr>
                <w:color w:val="000000"/>
                <w:sz w:val="22"/>
                <w:szCs w:val="22"/>
              </w:rPr>
              <w:t>0</w:t>
            </w:r>
          </w:p>
        </w:tc>
        <w:tc>
          <w:tcPr>
            <w:tcW w:w="1523"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21A76868" w14:textId="77777777" w:rsidR="004C1981" w:rsidRPr="004C1981" w:rsidRDefault="004C1981" w:rsidP="004C1981">
            <w:pPr>
              <w:jc w:val="center"/>
              <w:rPr>
                <w:color w:val="000000"/>
                <w:sz w:val="22"/>
                <w:szCs w:val="22"/>
              </w:rPr>
            </w:pPr>
            <w:r w:rsidRPr="004C1981">
              <w:rPr>
                <w:color w:val="000000"/>
                <w:sz w:val="22"/>
                <w:szCs w:val="22"/>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E5D0F9C" w14:textId="77777777" w:rsidR="004C1981" w:rsidRPr="004C1981" w:rsidRDefault="004C1981" w:rsidP="004C1981">
            <w:pPr>
              <w:jc w:val="center"/>
              <w:rPr>
                <w:szCs w:val="20"/>
              </w:rPr>
            </w:pPr>
            <w:r w:rsidRPr="004C1981">
              <w:rPr>
                <w:szCs w:val="20"/>
              </w:rPr>
              <w:t>0</w:t>
            </w:r>
          </w:p>
        </w:tc>
      </w:tr>
      <w:tr w:rsidR="004C1981" w:rsidRPr="004C1981" w14:paraId="0DD38368" w14:textId="77777777" w:rsidTr="004C1981">
        <w:trPr>
          <w:trHeight w:val="270"/>
          <w:jc w:val="center"/>
        </w:trPr>
        <w:tc>
          <w:tcPr>
            <w:tcW w:w="771" w:type="dxa"/>
            <w:shd w:val="clear" w:color="auto" w:fill="auto"/>
            <w:noWrap/>
            <w:tcMar>
              <w:left w:w="28" w:type="dxa"/>
              <w:right w:w="28" w:type="dxa"/>
            </w:tcMar>
            <w:hideMark/>
          </w:tcPr>
          <w:p w14:paraId="22D5BA1A" w14:textId="77777777" w:rsidR="004C1981" w:rsidRPr="004C1981" w:rsidRDefault="004C1981" w:rsidP="004C1981">
            <w:pPr>
              <w:widowControl w:val="0"/>
              <w:autoSpaceDE w:val="0"/>
              <w:autoSpaceDN w:val="0"/>
              <w:adjustRightInd w:val="0"/>
              <w:jc w:val="both"/>
            </w:pPr>
            <w:r w:rsidRPr="004C1981">
              <w:t>2.3.7</w:t>
            </w:r>
          </w:p>
        </w:tc>
        <w:tc>
          <w:tcPr>
            <w:tcW w:w="4642" w:type="dxa"/>
            <w:shd w:val="clear" w:color="auto" w:fill="auto"/>
            <w:noWrap/>
            <w:tcMar>
              <w:left w:w="28" w:type="dxa"/>
              <w:right w:w="28" w:type="dxa"/>
            </w:tcMar>
            <w:hideMark/>
          </w:tcPr>
          <w:p w14:paraId="7C513D6D" w14:textId="77777777" w:rsidR="004C1981" w:rsidRPr="004C1981" w:rsidRDefault="004C1981" w:rsidP="004C1981">
            <w:pPr>
              <w:widowControl w:val="0"/>
              <w:autoSpaceDE w:val="0"/>
              <w:autoSpaceDN w:val="0"/>
              <w:adjustRightInd w:val="0"/>
              <w:ind w:hanging="28"/>
              <w:jc w:val="both"/>
            </w:pPr>
            <w:r w:rsidRPr="004C1981">
              <w:t>3000 - 3999 куб. метров в час</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3AE7176" w14:textId="77777777" w:rsidR="004C1981" w:rsidRPr="004C1981" w:rsidRDefault="004C1981" w:rsidP="004C1981">
            <w:pPr>
              <w:jc w:val="center"/>
              <w:rPr>
                <w:color w:val="000000"/>
                <w:sz w:val="22"/>
                <w:szCs w:val="22"/>
              </w:rPr>
            </w:pPr>
            <w:r w:rsidRPr="004C1981">
              <w:rPr>
                <w:color w:val="000000"/>
                <w:sz w:val="22"/>
                <w:szCs w:val="22"/>
              </w:rPr>
              <w:t>0</w:t>
            </w:r>
          </w:p>
        </w:tc>
        <w:tc>
          <w:tcPr>
            <w:tcW w:w="1523"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6643A73D" w14:textId="77777777" w:rsidR="004C1981" w:rsidRPr="004C1981" w:rsidRDefault="004C1981" w:rsidP="004C1981">
            <w:pPr>
              <w:jc w:val="center"/>
              <w:rPr>
                <w:color w:val="000000"/>
                <w:sz w:val="22"/>
                <w:szCs w:val="22"/>
              </w:rPr>
            </w:pPr>
            <w:r w:rsidRPr="004C1981">
              <w:rPr>
                <w:color w:val="000000"/>
                <w:sz w:val="22"/>
                <w:szCs w:val="22"/>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C73B42A" w14:textId="77777777" w:rsidR="004C1981" w:rsidRPr="004C1981" w:rsidRDefault="004C1981" w:rsidP="004C1981">
            <w:pPr>
              <w:jc w:val="center"/>
              <w:rPr>
                <w:szCs w:val="20"/>
              </w:rPr>
            </w:pPr>
            <w:r w:rsidRPr="004C1981">
              <w:rPr>
                <w:szCs w:val="20"/>
              </w:rPr>
              <w:t>0</w:t>
            </w:r>
          </w:p>
        </w:tc>
      </w:tr>
      <w:tr w:rsidR="004C1981" w:rsidRPr="004C1981" w14:paraId="00B3AFF4" w14:textId="77777777" w:rsidTr="004C1981">
        <w:trPr>
          <w:trHeight w:val="270"/>
          <w:jc w:val="center"/>
        </w:trPr>
        <w:tc>
          <w:tcPr>
            <w:tcW w:w="771" w:type="dxa"/>
            <w:shd w:val="clear" w:color="auto" w:fill="auto"/>
            <w:noWrap/>
            <w:tcMar>
              <w:left w:w="28" w:type="dxa"/>
              <w:right w:w="28" w:type="dxa"/>
            </w:tcMar>
            <w:hideMark/>
          </w:tcPr>
          <w:p w14:paraId="0664DF96" w14:textId="77777777" w:rsidR="004C1981" w:rsidRPr="004C1981" w:rsidRDefault="004C1981" w:rsidP="004C1981">
            <w:pPr>
              <w:widowControl w:val="0"/>
              <w:autoSpaceDE w:val="0"/>
              <w:autoSpaceDN w:val="0"/>
              <w:adjustRightInd w:val="0"/>
              <w:jc w:val="both"/>
            </w:pPr>
            <w:r w:rsidRPr="004C1981">
              <w:t>2.3.8</w:t>
            </w:r>
          </w:p>
        </w:tc>
        <w:tc>
          <w:tcPr>
            <w:tcW w:w="4642" w:type="dxa"/>
            <w:shd w:val="clear" w:color="auto" w:fill="auto"/>
            <w:noWrap/>
            <w:tcMar>
              <w:left w:w="28" w:type="dxa"/>
              <w:right w:w="28" w:type="dxa"/>
            </w:tcMar>
            <w:hideMark/>
          </w:tcPr>
          <w:p w14:paraId="66E236CF" w14:textId="77777777" w:rsidR="004C1981" w:rsidRPr="004C1981" w:rsidRDefault="004C1981" w:rsidP="004C1981">
            <w:pPr>
              <w:widowControl w:val="0"/>
              <w:autoSpaceDE w:val="0"/>
              <w:autoSpaceDN w:val="0"/>
              <w:adjustRightInd w:val="0"/>
              <w:ind w:hanging="28"/>
              <w:jc w:val="both"/>
            </w:pPr>
            <w:r w:rsidRPr="004C1981">
              <w:t>4000 - 4999 куб. метров в час</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0F5DA1AE" w14:textId="77777777" w:rsidR="004C1981" w:rsidRPr="004C1981" w:rsidRDefault="004C1981" w:rsidP="004C1981">
            <w:pPr>
              <w:jc w:val="center"/>
              <w:rPr>
                <w:color w:val="000000"/>
                <w:sz w:val="22"/>
                <w:szCs w:val="22"/>
              </w:rPr>
            </w:pPr>
            <w:r w:rsidRPr="004C1981">
              <w:rPr>
                <w:color w:val="000000"/>
                <w:sz w:val="22"/>
                <w:szCs w:val="22"/>
              </w:rPr>
              <w:t>0</w:t>
            </w:r>
          </w:p>
        </w:tc>
        <w:tc>
          <w:tcPr>
            <w:tcW w:w="1523"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16105B11" w14:textId="77777777" w:rsidR="004C1981" w:rsidRPr="004C1981" w:rsidRDefault="004C1981" w:rsidP="004C1981">
            <w:pPr>
              <w:jc w:val="center"/>
              <w:rPr>
                <w:color w:val="000000"/>
                <w:sz w:val="22"/>
                <w:szCs w:val="22"/>
              </w:rPr>
            </w:pPr>
            <w:r w:rsidRPr="004C1981">
              <w:rPr>
                <w:color w:val="000000"/>
                <w:sz w:val="22"/>
                <w:szCs w:val="22"/>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C826043" w14:textId="77777777" w:rsidR="004C1981" w:rsidRPr="004C1981" w:rsidRDefault="004C1981" w:rsidP="004C1981">
            <w:pPr>
              <w:jc w:val="center"/>
              <w:rPr>
                <w:szCs w:val="20"/>
              </w:rPr>
            </w:pPr>
            <w:r w:rsidRPr="004C1981">
              <w:rPr>
                <w:szCs w:val="20"/>
              </w:rPr>
              <w:t>0</w:t>
            </w:r>
          </w:p>
        </w:tc>
      </w:tr>
      <w:tr w:rsidR="004C1981" w:rsidRPr="004C1981" w14:paraId="4B0BFE32" w14:textId="77777777" w:rsidTr="004C1981">
        <w:trPr>
          <w:trHeight w:val="270"/>
          <w:jc w:val="center"/>
        </w:trPr>
        <w:tc>
          <w:tcPr>
            <w:tcW w:w="771" w:type="dxa"/>
            <w:shd w:val="clear" w:color="auto" w:fill="auto"/>
            <w:noWrap/>
            <w:tcMar>
              <w:left w:w="28" w:type="dxa"/>
              <w:right w:w="28" w:type="dxa"/>
            </w:tcMar>
            <w:hideMark/>
          </w:tcPr>
          <w:p w14:paraId="0871CD4E" w14:textId="77777777" w:rsidR="004C1981" w:rsidRPr="004C1981" w:rsidRDefault="004C1981" w:rsidP="004C1981">
            <w:pPr>
              <w:widowControl w:val="0"/>
              <w:autoSpaceDE w:val="0"/>
              <w:autoSpaceDN w:val="0"/>
              <w:adjustRightInd w:val="0"/>
              <w:jc w:val="both"/>
            </w:pPr>
            <w:r w:rsidRPr="004C1981">
              <w:t>2.3.9</w:t>
            </w:r>
          </w:p>
        </w:tc>
        <w:tc>
          <w:tcPr>
            <w:tcW w:w="4642" w:type="dxa"/>
            <w:shd w:val="clear" w:color="auto" w:fill="auto"/>
            <w:noWrap/>
            <w:tcMar>
              <w:left w:w="28" w:type="dxa"/>
              <w:right w:w="28" w:type="dxa"/>
            </w:tcMar>
            <w:hideMark/>
          </w:tcPr>
          <w:p w14:paraId="10DDDC84" w14:textId="77777777" w:rsidR="004C1981" w:rsidRPr="004C1981" w:rsidRDefault="004C1981" w:rsidP="004C1981">
            <w:pPr>
              <w:widowControl w:val="0"/>
              <w:autoSpaceDE w:val="0"/>
              <w:autoSpaceDN w:val="0"/>
              <w:adjustRightInd w:val="0"/>
              <w:ind w:hanging="28"/>
              <w:jc w:val="both"/>
            </w:pPr>
            <w:r w:rsidRPr="004C1981">
              <w:t>5000 - 9999 куб. метров в час</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2A617541" w14:textId="77777777" w:rsidR="004C1981" w:rsidRPr="004C1981" w:rsidRDefault="004C1981" w:rsidP="004C1981">
            <w:pPr>
              <w:jc w:val="center"/>
              <w:rPr>
                <w:color w:val="000000"/>
                <w:sz w:val="22"/>
                <w:szCs w:val="22"/>
              </w:rPr>
            </w:pPr>
            <w:r w:rsidRPr="004C1981">
              <w:rPr>
                <w:color w:val="000000"/>
                <w:sz w:val="22"/>
                <w:szCs w:val="22"/>
              </w:rPr>
              <w:t>0</w:t>
            </w:r>
          </w:p>
        </w:tc>
        <w:tc>
          <w:tcPr>
            <w:tcW w:w="1523"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77DC10C5" w14:textId="77777777" w:rsidR="004C1981" w:rsidRPr="004C1981" w:rsidRDefault="004C1981" w:rsidP="004C1981">
            <w:pPr>
              <w:jc w:val="center"/>
              <w:rPr>
                <w:color w:val="000000"/>
                <w:sz w:val="22"/>
                <w:szCs w:val="22"/>
              </w:rPr>
            </w:pPr>
            <w:r w:rsidRPr="004C1981">
              <w:rPr>
                <w:color w:val="000000"/>
                <w:sz w:val="22"/>
                <w:szCs w:val="22"/>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07C4911" w14:textId="77777777" w:rsidR="004C1981" w:rsidRPr="004C1981" w:rsidRDefault="004C1981" w:rsidP="004C1981">
            <w:pPr>
              <w:jc w:val="center"/>
              <w:rPr>
                <w:szCs w:val="20"/>
              </w:rPr>
            </w:pPr>
            <w:r w:rsidRPr="004C1981">
              <w:rPr>
                <w:szCs w:val="20"/>
              </w:rPr>
              <w:t>0</w:t>
            </w:r>
          </w:p>
        </w:tc>
      </w:tr>
      <w:tr w:rsidR="004C1981" w:rsidRPr="004C1981" w14:paraId="0CC4632E" w14:textId="77777777" w:rsidTr="004C1981">
        <w:trPr>
          <w:trHeight w:val="270"/>
          <w:jc w:val="center"/>
        </w:trPr>
        <w:tc>
          <w:tcPr>
            <w:tcW w:w="771" w:type="dxa"/>
            <w:shd w:val="clear" w:color="auto" w:fill="auto"/>
            <w:noWrap/>
            <w:tcMar>
              <w:left w:w="28" w:type="dxa"/>
              <w:right w:w="28" w:type="dxa"/>
            </w:tcMar>
            <w:hideMark/>
          </w:tcPr>
          <w:p w14:paraId="2623A905" w14:textId="77777777" w:rsidR="004C1981" w:rsidRPr="004C1981" w:rsidRDefault="004C1981" w:rsidP="004C1981">
            <w:pPr>
              <w:widowControl w:val="0"/>
              <w:autoSpaceDE w:val="0"/>
              <w:autoSpaceDN w:val="0"/>
              <w:adjustRightInd w:val="0"/>
              <w:jc w:val="both"/>
            </w:pPr>
            <w:r w:rsidRPr="004C1981">
              <w:t>2.3.10</w:t>
            </w:r>
          </w:p>
        </w:tc>
        <w:tc>
          <w:tcPr>
            <w:tcW w:w="4642" w:type="dxa"/>
            <w:shd w:val="clear" w:color="auto" w:fill="auto"/>
            <w:noWrap/>
            <w:tcMar>
              <w:left w:w="28" w:type="dxa"/>
              <w:right w:w="28" w:type="dxa"/>
            </w:tcMar>
            <w:hideMark/>
          </w:tcPr>
          <w:p w14:paraId="4117EB06" w14:textId="77777777" w:rsidR="004C1981" w:rsidRPr="004C1981" w:rsidRDefault="004C1981" w:rsidP="004C1981">
            <w:pPr>
              <w:widowControl w:val="0"/>
              <w:autoSpaceDE w:val="0"/>
              <w:autoSpaceDN w:val="0"/>
              <w:adjustRightInd w:val="0"/>
              <w:ind w:hanging="28"/>
              <w:jc w:val="both"/>
            </w:pPr>
            <w:r w:rsidRPr="004C1981">
              <w:t>10000 - 19999 куб. метров в час</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4DA02696" w14:textId="77777777" w:rsidR="004C1981" w:rsidRPr="004C1981" w:rsidRDefault="004C1981" w:rsidP="004C1981">
            <w:pPr>
              <w:jc w:val="center"/>
              <w:rPr>
                <w:color w:val="000000"/>
                <w:sz w:val="22"/>
                <w:szCs w:val="22"/>
              </w:rPr>
            </w:pPr>
            <w:r w:rsidRPr="004C1981">
              <w:rPr>
                <w:color w:val="000000"/>
                <w:sz w:val="22"/>
                <w:szCs w:val="22"/>
              </w:rPr>
              <w:t>0</w:t>
            </w:r>
          </w:p>
        </w:tc>
        <w:tc>
          <w:tcPr>
            <w:tcW w:w="1523"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13F5276E" w14:textId="77777777" w:rsidR="004C1981" w:rsidRPr="004C1981" w:rsidRDefault="004C1981" w:rsidP="004C1981">
            <w:pPr>
              <w:jc w:val="center"/>
              <w:rPr>
                <w:color w:val="000000"/>
                <w:sz w:val="22"/>
                <w:szCs w:val="22"/>
              </w:rPr>
            </w:pPr>
            <w:r w:rsidRPr="004C1981">
              <w:rPr>
                <w:color w:val="000000"/>
                <w:sz w:val="22"/>
                <w:szCs w:val="22"/>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EF65FC2" w14:textId="77777777" w:rsidR="004C1981" w:rsidRPr="004C1981" w:rsidRDefault="004C1981" w:rsidP="004C1981">
            <w:pPr>
              <w:jc w:val="center"/>
              <w:rPr>
                <w:szCs w:val="20"/>
              </w:rPr>
            </w:pPr>
            <w:r w:rsidRPr="004C1981">
              <w:rPr>
                <w:szCs w:val="20"/>
              </w:rPr>
              <w:t>0</w:t>
            </w:r>
          </w:p>
        </w:tc>
      </w:tr>
      <w:tr w:rsidR="004C1981" w:rsidRPr="004C1981" w14:paraId="03673524" w14:textId="77777777" w:rsidTr="004C1981">
        <w:trPr>
          <w:trHeight w:val="270"/>
          <w:jc w:val="center"/>
        </w:trPr>
        <w:tc>
          <w:tcPr>
            <w:tcW w:w="771" w:type="dxa"/>
            <w:shd w:val="clear" w:color="auto" w:fill="auto"/>
            <w:noWrap/>
            <w:tcMar>
              <w:left w:w="28" w:type="dxa"/>
              <w:right w:w="28" w:type="dxa"/>
            </w:tcMar>
            <w:hideMark/>
          </w:tcPr>
          <w:p w14:paraId="651D9D0C" w14:textId="77777777" w:rsidR="004C1981" w:rsidRPr="004C1981" w:rsidRDefault="004C1981" w:rsidP="004C1981">
            <w:pPr>
              <w:widowControl w:val="0"/>
              <w:autoSpaceDE w:val="0"/>
              <w:autoSpaceDN w:val="0"/>
              <w:adjustRightInd w:val="0"/>
              <w:jc w:val="both"/>
            </w:pPr>
            <w:r w:rsidRPr="004C1981">
              <w:t>2.3.11</w:t>
            </w:r>
          </w:p>
        </w:tc>
        <w:tc>
          <w:tcPr>
            <w:tcW w:w="4642" w:type="dxa"/>
            <w:shd w:val="clear" w:color="auto" w:fill="auto"/>
            <w:noWrap/>
            <w:tcMar>
              <w:left w:w="28" w:type="dxa"/>
              <w:right w:w="28" w:type="dxa"/>
            </w:tcMar>
            <w:hideMark/>
          </w:tcPr>
          <w:p w14:paraId="3C1EBE2F" w14:textId="77777777" w:rsidR="004C1981" w:rsidRPr="004C1981" w:rsidRDefault="004C1981" w:rsidP="004C1981">
            <w:pPr>
              <w:widowControl w:val="0"/>
              <w:autoSpaceDE w:val="0"/>
              <w:autoSpaceDN w:val="0"/>
              <w:adjustRightInd w:val="0"/>
              <w:ind w:hanging="28"/>
              <w:jc w:val="both"/>
            </w:pPr>
            <w:r w:rsidRPr="004C1981">
              <w:t>20000 - 29999 куб. метров в час</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0272EF57" w14:textId="77777777" w:rsidR="004C1981" w:rsidRPr="004C1981" w:rsidRDefault="004C1981" w:rsidP="004C1981">
            <w:pPr>
              <w:jc w:val="center"/>
              <w:rPr>
                <w:color w:val="000000"/>
                <w:sz w:val="22"/>
                <w:szCs w:val="22"/>
              </w:rPr>
            </w:pPr>
            <w:r w:rsidRPr="004C1981">
              <w:rPr>
                <w:color w:val="000000"/>
                <w:sz w:val="22"/>
                <w:szCs w:val="22"/>
              </w:rPr>
              <w:t>0</w:t>
            </w:r>
          </w:p>
        </w:tc>
        <w:tc>
          <w:tcPr>
            <w:tcW w:w="1523"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0E547D0E" w14:textId="77777777" w:rsidR="004C1981" w:rsidRPr="004C1981" w:rsidRDefault="004C1981" w:rsidP="004C1981">
            <w:pPr>
              <w:jc w:val="center"/>
              <w:rPr>
                <w:color w:val="000000"/>
                <w:sz w:val="22"/>
                <w:szCs w:val="22"/>
              </w:rPr>
            </w:pPr>
            <w:r w:rsidRPr="004C1981">
              <w:rPr>
                <w:color w:val="000000"/>
                <w:sz w:val="22"/>
                <w:szCs w:val="22"/>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A4E2827" w14:textId="77777777" w:rsidR="004C1981" w:rsidRPr="004C1981" w:rsidRDefault="004C1981" w:rsidP="004C1981">
            <w:pPr>
              <w:jc w:val="center"/>
              <w:rPr>
                <w:szCs w:val="20"/>
              </w:rPr>
            </w:pPr>
            <w:r w:rsidRPr="004C1981">
              <w:rPr>
                <w:szCs w:val="20"/>
              </w:rPr>
              <w:t>0</w:t>
            </w:r>
          </w:p>
        </w:tc>
      </w:tr>
      <w:tr w:rsidR="004C1981" w:rsidRPr="004C1981" w14:paraId="5ACE8866" w14:textId="77777777" w:rsidTr="004C1981">
        <w:trPr>
          <w:trHeight w:val="270"/>
          <w:jc w:val="center"/>
        </w:trPr>
        <w:tc>
          <w:tcPr>
            <w:tcW w:w="771" w:type="dxa"/>
            <w:shd w:val="clear" w:color="auto" w:fill="auto"/>
            <w:noWrap/>
            <w:tcMar>
              <w:left w:w="28" w:type="dxa"/>
              <w:right w:w="28" w:type="dxa"/>
            </w:tcMar>
            <w:hideMark/>
          </w:tcPr>
          <w:p w14:paraId="296E58CE" w14:textId="77777777" w:rsidR="004C1981" w:rsidRPr="004C1981" w:rsidRDefault="004C1981" w:rsidP="004C1981">
            <w:pPr>
              <w:widowControl w:val="0"/>
              <w:autoSpaceDE w:val="0"/>
              <w:autoSpaceDN w:val="0"/>
              <w:adjustRightInd w:val="0"/>
              <w:jc w:val="both"/>
            </w:pPr>
            <w:r w:rsidRPr="004C1981">
              <w:t>2.3.12</w:t>
            </w:r>
          </w:p>
        </w:tc>
        <w:tc>
          <w:tcPr>
            <w:tcW w:w="4642" w:type="dxa"/>
            <w:shd w:val="clear" w:color="auto" w:fill="auto"/>
            <w:noWrap/>
            <w:tcMar>
              <w:left w:w="28" w:type="dxa"/>
              <w:right w:w="28" w:type="dxa"/>
            </w:tcMar>
            <w:hideMark/>
          </w:tcPr>
          <w:p w14:paraId="0951AF8E" w14:textId="77777777" w:rsidR="004C1981" w:rsidRPr="004C1981" w:rsidRDefault="004C1981" w:rsidP="004C1981">
            <w:pPr>
              <w:widowControl w:val="0"/>
              <w:autoSpaceDE w:val="0"/>
              <w:autoSpaceDN w:val="0"/>
              <w:adjustRightInd w:val="0"/>
              <w:ind w:hanging="28"/>
              <w:jc w:val="both"/>
            </w:pPr>
            <w:r w:rsidRPr="004C1981">
              <w:t>30000 куб. метров в час и выше</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DC89076" w14:textId="77777777" w:rsidR="004C1981" w:rsidRPr="004C1981" w:rsidRDefault="004C1981" w:rsidP="004C1981">
            <w:pPr>
              <w:jc w:val="center"/>
              <w:rPr>
                <w:color w:val="000000"/>
                <w:sz w:val="22"/>
                <w:szCs w:val="22"/>
              </w:rPr>
            </w:pPr>
            <w:r w:rsidRPr="004C1981">
              <w:rPr>
                <w:color w:val="000000"/>
                <w:sz w:val="22"/>
                <w:szCs w:val="22"/>
              </w:rPr>
              <w:t>0</w:t>
            </w:r>
          </w:p>
        </w:tc>
        <w:tc>
          <w:tcPr>
            <w:tcW w:w="1523"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325AC959" w14:textId="77777777" w:rsidR="004C1981" w:rsidRPr="004C1981" w:rsidRDefault="004C1981" w:rsidP="004C1981">
            <w:pPr>
              <w:jc w:val="center"/>
              <w:rPr>
                <w:color w:val="000000"/>
                <w:sz w:val="22"/>
                <w:szCs w:val="22"/>
              </w:rPr>
            </w:pPr>
            <w:r w:rsidRPr="004C1981">
              <w:rPr>
                <w:color w:val="000000"/>
                <w:sz w:val="22"/>
                <w:szCs w:val="22"/>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FEB23F0" w14:textId="77777777" w:rsidR="004C1981" w:rsidRPr="004C1981" w:rsidRDefault="004C1981" w:rsidP="004C1981">
            <w:pPr>
              <w:jc w:val="center"/>
              <w:rPr>
                <w:szCs w:val="20"/>
              </w:rPr>
            </w:pPr>
            <w:r w:rsidRPr="004C1981">
              <w:rPr>
                <w:szCs w:val="20"/>
              </w:rPr>
              <w:t>0</w:t>
            </w:r>
          </w:p>
        </w:tc>
      </w:tr>
      <w:tr w:rsidR="004C1981" w:rsidRPr="004C1981" w14:paraId="7F8EC1B3" w14:textId="77777777" w:rsidTr="004C1981">
        <w:trPr>
          <w:trHeight w:val="270"/>
          <w:jc w:val="center"/>
        </w:trPr>
        <w:tc>
          <w:tcPr>
            <w:tcW w:w="771" w:type="dxa"/>
            <w:shd w:val="clear" w:color="auto" w:fill="auto"/>
            <w:noWrap/>
            <w:tcMar>
              <w:left w:w="28" w:type="dxa"/>
              <w:right w:w="28" w:type="dxa"/>
            </w:tcMar>
            <w:hideMark/>
          </w:tcPr>
          <w:p w14:paraId="4053A592" w14:textId="77777777" w:rsidR="004C1981" w:rsidRPr="004C1981" w:rsidRDefault="004C1981" w:rsidP="004C1981">
            <w:pPr>
              <w:widowControl w:val="0"/>
              <w:autoSpaceDE w:val="0"/>
              <w:autoSpaceDN w:val="0"/>
              <w:adjustRightInd w:val="0"/>
              <w:jc w:val="both"/>
            </w:pPr>
            <w:r w:rsidRPr="004C1981">
              <w:lastRenderedPageBreak/>
              <w:t>2.4</w:t>
            </w:r>
          </w:p>
        </w:tc>
        <w:tc>
          <w:tcPr>
            <w:tcW w:w="4642" w:type="dxa"/>
            <w:shd w:val="clear" w:color="auto" w:fill="auto"/>
            <w:noWrap/>
            <w:tcMar>
              <w:left w:w="28" w:type="dxa"/>
              <w:right w:w="28" w:type="dxa"/>
            </w:tcMar>
            <w:hideMark/>
          </w:tcPr>
          <w:p w14:paraId="640396D2" w14:textId="77777777" w:rsidR="004C1981" w:rsidRPr="004C1981" w:rsidRDefault="004C1981" w:rsidP="004C1981">
            <w:pPr>
              <w:widowControl w:val="0"/>
              <w:autoSpaceDE w:val="0"/>
              <w:autoSpaceDN w:val="0"/>
              <w:adjustRightInd w:val="0"/>
              <w:ind w:hanging="28"/>
              <w:jc w:val="both"/>
            </w:pPr>
            <w:r w:rsidRPr="004C1981">
              <w:t>Строительство (реконструкция) систем электрохимической (катодной) защиты</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8BDECBF" w14:textId="77777777" w:rsidR="004C1981" w:rsidRPr="004C1981" w:rsidRDefault="004C1981" w:rsidP="004C1981">
            <w:pPr>
              <w:jc w:val="center"/>
              <w:rPr>
                <w:color w:val="000000"/>
                <w:sz w:val="22"/>
                <w:szCs w:val="22"/>
              </w:rPr>
            </w:pPr>
            <w:r w:rsidRPr="004C1981">
              <w:rPr>
                <w:color w:val="000000"/>
                <w:sz w:val="22"/>
                <w:szCs w:val="22"/>
              </w:rPr>
              <w:t>0</w:t>
            </w:r>
          </w:p>
        </w:tc>
        <w:tc>
          <w:tcPr>
            <w:tcW w:w="1523"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29306242" w14:textId="77777777" w:rsidR="004C1981" w:rsidRPr="004C1981" w:rsidRDefault="004C1981" w:rsidP="004C1981">
            <w:pPr>
              <w:jc w:val="center"/>
              <w:rPr>
                <w:color w:val="000000"/>
                <w:sz w:val="22"/>
                <w:szCs w:val="22"/>
              </w:rPr>
            </w:pPr>
            <w:r w:rsidRPr="004C1981">
              <w:rPr>
                <w:color w:val="000000"/>
                <w:sz w:val="22"/>
                <w:szCs w:val="22"/>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0365605" w14:textId="77777777" w:rsidR="004C1981" w:rsidRPr="004C1981" w:rsidRDefault="004C1981" w:rsidP="004C1981">
            <w:pPr>
              <w:jc w:val="center"/>
              <w:rPr>
                <w:szCs w:val="20"/>
              </w:rPr>
            </w:pPr>
            <w:r w:rsidRPr="004C1981">
              <w:rPr>
                <w:szCs w:val="20"/>
              </w:rPr>
              <w:t>0</w:t>
            </w:r>
          </w:p>
        </w:tc>
      </w:tr>
      <w:tr w:rsidR="004C1981" w:rsidRPr="004C1981" w14:paraId="422781C4" w14:textId="77777777" w:rsidTr="004C1981">
        <w:trPr>
          <w:trHeight w:val="270"/>
          <w:jc w:val="center"/>
        </w:trPr>
        <w:tc>
          <w:tcPr>
            <w:tcW w:w="771" w:type="dxa"/>
            <w:shd w:val="clear" w:color="auto" w:fill="auto"/>
            <w:noWrap/>
            <w:tcMar>
              <w:left w:w="28" w:type="dxa"/>
              <w:right w:w="28" w:type="dxa"/>
            </w:tcMar>
            <w:hideMark/>
          </w:tcPr>
          <w:p w14:paraId="22A9DF99" w14:textId="77777777" w:rsidR="004C1981" w:rsidRPr="004C1981" w:rsidRDefault="004C1981" w:rsidP="004C1981">
            <w:pPr>
              <w:widowControl w:val="0"/>
              <w:autoSpaceDE w:val="0"/>
              <w:autoSpaceDN w:val="0"/>
              <w:adjustRightInd w:val="0"/>
              <w:jc w:val="both"/>
            </w:pPr>
            <w:r w:rsidRPr="004C1981">
              <w:t>2.4.1</w:t>
            </w:r>
          </w:p>
        </w:tc>
        <w:tc>
          <w:tcPr>
            <w:tcW w:w="4642" w:type="dxa"/>
            <w:shd w:val="clear" w:color="auto" w:fill="auto"/>
            <w:noWrap/>
            <w:tcMar>
              <w:left w:w="28" w:type="dxa"/>
              <w:right w:w="28" w:type="dxa"/>
            </w:tcMar>
            <w:hideMark/>
          </w:tcPr>
          <w:p w14:paraId="69F3B5E3" w14:textId="77777777" w:rsidR="004C1981" w:rsidRPr="004C1981" w:rsidRDefault="004C1981" w:rsidP="004C1981">
            <w:pPr>
              <w:widowControl w:val="0"/>
              <w:autoSpaceDE w:val="0"/>
              <w:autoSpaceDN w:val="0"/>
              <w:adjustRightInd w:val="0"/>
              <w:ind w:hanging="28"/>
              <w:jc w:val="both"/>
            </w:pPr>
            <w:r w:rsidRPr="004C1981">
              <w:t>до 1 кВт</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4595C657" w14:textId="77777777" w:rsidR="004C1981" w:rsidRPr="004C1981" w:rsidRDefault="004C1981" w:rsidP="004C1981">
            <w:pPr>
              <w:jc w:val="center"/>
              <w:rPr>
                <w:color w:val="000000"/>
                <w:sz w:val="22"/>
                <w:szCs w:val="22"/>
              </w:rPr>
            </w:pPr>
            <w:r w:rsidRPr="004C1981">
              <w:rPr>
                <w:color w:val="000000"/>
                <w:sz w:val="22"/>
                <w:szCs w:val="22"/>
              </w:rPr>
              <w:t>0</w:t>
            </w:r>
          </w:p>
        </w:tc>
        <w:tc>
          <w:tcPr>
            <w:tcW w:w="1523"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1DE6E1A2" w14:textId="77777777" w:rsidR="004C1981" w:rsidRPr="004C1981" w:rsidRDefault="004C1981" w:rsidP="004C1981">
            <w:pPr>
              <w:jc w:val="center"/>
              <w:rPr>
                <w:color w:val="000000"/>
                <w:sz w:val="22"/>
                <w:szCs w:val="22"/>
              </w:rPr>
            </w:pPr>
            <w:r w:rsidRPr="004C1981">
              <w:rPr>
                <w:color w:val="000000"/>
                <w:sz w:val="22"/>
                <w:szCs w:val="22"/>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D6AB827" w14:textId="77777777" w:rsidR="004C1981" w:rsidRPr="004C1981" w:rsidRDefault="004C1981" w:rsidP="004C1981">
            <w:pPr>
              <w:jc w:val="center"/>
              <w:rPr>
                <w:szCs w:val="20"/>
              </w:rPr>
            </w:pPr>
            <w:r w:rsidRPr="004C1981">
              <w:rPr>
                <w:szCs w:val="20"/>
              </w:rPr>
              <w:t>0</w:t>
            </w:r>
          </w:p>
        </w:tc>
      </w:tr>
      <w:tr w:rsidR="004C1981" w:rsidRPr="004C1981" w14:paraId="492D5F79" w14:textId="77777777" w:rsidTr="004C1981">
        <w:trPr>
          <w:trHeight w:val="270"/>
          <w:jc w:val="center"/>
        </w:trPr>
        <w:tc>
          <w:tcPr>
            <w:tcW w:w="771" w:type="dxa"/>
            <w:shd w:val="clear" w:color="auto" w:fill="auto"/>
            <w:noWrap/>
            <w:tcMar>
              <w:left w:w="28" w:type="dxa"/>
              <w:right w:w="28" w:type="dxa"/>
            </w:tcMar>
            <w:hideMark/>
          </w:tcPr>
          <w:p w14:paraId="00AA0EA1" w14:textId="77777777" w:rsidR="004C1981" w:rsidRPr="004C1981" w:rsidRDefault="004C1981" w:rsidP="004C1981">
            <w:pPr>
              <w:widowControl w:val="0"/>
              <w:autoSpaceDE w:val="0"/>
              <w:autoSpaceDN w:val="0"/>
              <w:adjustRightInd w:val="0"/>
              <w:jc w:val="both"/>
            </w:pPr>
            <w:r w:rsidRPr="004C1981">
              <w:t>2.4.2</w:t>
            </w:r>
          </w:p>
        </w:tc>
        <w:tc>
          <w:tcPr>
            <w:tcW w:w="4642" w:type="dxa"/>
            <w:shd w:val="clear" w:color="auto" w:fill="auto"/>
            <w:noWrap/>
            <w:tcMar>
              <w:left w:w="28" w:type="dxa"/>
              <w:right w:w="28" w:type="dxa"/>
            </w:tcMar>
            <w:hideMark/>
          </w:tcPr>
          <w:p w14:paraId="16FFE279" w14:textId="77777777" w:rsidR="004C1981" w:rsidRPr="004C1981" w:rsidRDefault="004C1981" w:rsidP="004C1981">
            <w:pPr>
              <w:widowControl w:val="0"/>
              <w:autoSpaceDE w:val="0"/>
              <w:autoSpaceDN w:val="0"/>
              <w:adjustRightInd w:val="0"/>
              <w:ind w:hanging="28"/>
              <w:jc w:val="both"/>
            </w:pPr>
            <w:r w:rsidRPr="004C1981">
              <w:t>от 1 кВт до 2 кВт</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1A00755" w14:textId="77777777" w:rsidR="004C1981" w:rsidRPr="004C1981" w:rsidRDefault="004C1981" w:rsidP="004C1981">
            <w:pPr>
              <w:jc w:val="center"/>
              <w:rPr>
                <w:color w:val="000000"/>
                <w:sz w:val="22"/>
                <w:szCs w:val="22"/>
              </w:rPr>
            </w:pPr>
            <w:r w:rsidRPr="004C1981">
              <w:rPr>
                <w:color w:val="000000"/>
                <w:sz w:val="22"/>
                <w:szCs w:val="22"/>
              </w:rPr>
              <w:t>0</w:t>
            </w:r>
          </w:p>
        </w:tc>
        <w:tc>
          <w:tcPr>
            <w:tcW w:w="1523"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2346493F" w14:textId="77777777" w:rsidR="004C1981" w:rsidRPr="004C1981" w:rsidRDefault="004C1981" w:rsidP="004C1981">
            <w:pPr>
              <w:jc w:val="center"/>
              <w:rPr>
                <w:color w:val="000000"/>
                <w:sz w:val="22"/>
                <w:szCs w:val="22"/>
              </w:rPr>
            </w:pPr>
            <w:r w:rsidRPr="004C1981">
              <w:rPr>
                <w:color w:val="000000"/>
                <w:sz w:val="22"/>
                <w:szCs w:val="22"/>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A74AD68" w14:textId="77777777" w:rsidR="004C1981" w:rsidRPr="004C1981" w:rsidRDefault="004C1981" w:rsidP="004C1981">
            <w:pPr>
              <w:jc w:val="center"/>
              <w:rPr>
                <w:szCs w:val="20"/>
              </w:rPr>
            </w:pPr>
            <w:r w:rsidRPr="004C1981">
              <w:rPr>
                <w:szCs w:val="20"/>
              </w:rPr>
              <w:t>0</w:t>
            </w:r>
          </w:p>
        </w:tc>
      </w:tr>
      <w:tr w:rsidR="004C1981" w:rsidRPr="004C1981" w14:paraId="352CDF4A" w14:textId="77777777" w:rsidTr="004C1981">
        <w:trPr>
          <w:trHeight w:val="270"/>
          <w:jc w:val="center"/>
        </w:trPr>
        <w:tc>
          <w:tcPr>
            <w:tcW w:w="771" w:type="dxa"/>
            <w:shd w:val="clear" w:color="auto" w:fill="auto"/>
            <w:noWrap/>
            <w:tcMar>
              <w:left w:w="28" w:type="dxa"/>
              <w:right w:w="28" w:type="dxa"/>
            </w:tcMar>
            <w:hideMark/>
          </w:tcPr>
          <w:p w14:paraId="6CB485FD" w14:textId="77777777" w:rsidR="004C1981" w:rsidRPr="004C1981" w:rsidRDefault="004C1981" w:rsidP="004C1981">
            <w:pPr>
              <w:widowControl w:val="0"/>
              <w:autoSpaceDE w:val="0"/>
              <w:autoSpaceDN w:val="0"/>
              <w:adjustRightInd w:val="0"/>
              <w:jc w:val="both"/>
            </w:pPr>
            <w:r w:rsidRPr="004C1981">
              <w:t>2.4.3</w:t>
            </w:r>
          </w:p>
        </w:tc>
        <w:tc>
          <w:tcPr>
            <w:tcW w:w="4642" w:type="dxa"/>
            <w:shd w:val="clear" w:color="auto" w:fill="auto"/>
            <w:noWrap/>
            <w:tcMar>
              <w:left w:w="28" w:type="dxa"/>
              <w:right w:w="28" w:type="dxa"/>
            </w:tcMar>
            <w:hideMark/>
          </w:tcPr>
          <w:p w14:paraId="64851D5D" w14:textId="77777777" w:rsidR="004C1981" w:rsidRPr="004C1981" w:rsidRDefault="004C1981" w:rsidP="004C1981">
            <w:pPr>
              <w:widowControl w:val="0"/>
              <w:autoSpaceDE w:val="0"/>
              <w:autoSpaceDN w:val="0"/>
              <w:adjustRightInd w:val="0"/>
              <w:ind w:hanging="28"/>
              <w:jc w:val="both"/>
            </w:pPr>
            <w:r w:rsidRPr="004C1981">
              <w:t>от 2 кВт до 3 кВт</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61C46CB3" w14:textId="77777777" w:rsidR="004C1981" w:rsidRPr="004C1981" w:rsidRDefault="004C1981" w:rsidP="004C1981">
            <w:pPr>
              <w:jc w:val="center"/>
              <w:rPr>
                <w:color w:val="000000"/>
                <w:sz w:val="22"/>
                <w:szCs w:val="22"/>
              </w:rPr>
            </w:pPr>
            <w:r w:rsidRPr="004C1981">
              <w:rPr>
                <w:color w:val="000000"/>
                <w:sz w:val="22"/>
                <w:szCs w:val="22"/>
              </w:rPr>
              <w:t>0</w:t>
            </w:r>
          </w:p>
        </w:tc>
        <w:tc>
          <w:tcPr>
            <w:tcW w:w="1523"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478AE8CB" w14:textId="77777777" w:rsidR="004C1981" w:rsidRPr="004C1981" w:rsidRDefault="004C1981" w:rsidP="004C1981">
            <w:pPr>
              <w:jc w:val="center"/>
              <w:rPr>
                <w:color w:val="000000"/>
                <w:sz w:val="22"/>
                <w:szCs w:val="22"/>
              </w:rPr>
            </w:pPr>
            <w:r w:rsidRPr="004C1981">
              <w:rPr>
                <w:color w:val="000000"/>
                <w:sz w:val="22"/>
                <w:szCs w:val="22"/>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7117E73" w14:textId="77777777" w:rsidR="004C1981" w:rsidRPr="004C1981" w:rsidRDefault="004C1981" w:rsidP="004C1981">
            <w:pPr>
              <w:jc w:val="center"/>
              <w:rPr>
                <w:szCs w:val="20"/>
              </w:rPr>
            </w:pPr>
            <w:r w:rsidRPr="004C1981">
              <w:rPr>
                <w:szCs w:val="20"/>
              </w:rPr>
              <w:t>0</w:t>
            </w:r>
          </w:p>
        </w:tc>
      </w:tr>
      <w:tr w:rsidR="004C1981" w:rsidRPr="004C1981" w14:paraId="5FB3A251" w14:textId="77777777" w:rsidTr="004C1981">
        <w:trPr>
          <w:trHeight w:val="270"/>
          <w:jc w:val="center"/>
        </w:trPr>
        <w:tc>
          <w:tcPr>
            <w:tcW w:w="771" w:type="dxa"/>
            <w:shd w:val="clear" w:color="auto" w:fill="auto"/>
            <w:noWrap/>
            <w:tcMar>
              <w:left w:w="28" w:type="dxa"/>
              <w:right w:w="28" w:type="dxa"/>
            </w:tcMar>
            <w:hideMark/>
          </w:tcPr>
          <w:p w14:paraId="157EE7BC" w14:textId="77777777" w:rsidR="004C1981" w:rsidRPr="004C1981" w:rsidRDefault="004C1981" w:rsidP="004C1981">
            <w:pPr>
              <w:widowControl w:val="0"/>
              <w:autoSpaceDE w:val="0"/>
              <w:autoSpaceDN w:val="0"/>
              <w:adjustRightInd w:val="0"/>
              <w:jc w:val="both"/>
            </w:pPr>
            <w:r w:rsidRPr="004C1981">
              <w:t>2.4.4</w:t>
            </w:r>
          </w:p>
        </w:tc>
        <w:tc>
          <w:tcPr>
            <w:tcW w:w="4642" w:type="dxa"/>
            <w:shd w:val="clear" w:color="auto" w:fill="auto"/>
            <w:noWrap/>
            <w:tcMar>
              <w:left w:w="28" w:type="dxa"/>
              <w:right w:w="28" w:type="dxa"/>
            </w:tcMar>
            <w:hideMark/>
          </w:tcPr>
          <w:p w14:paraId="408CE692" w14:textId="77777777" w:rsidR="004C1981" w:rsidRPr="004C1981" w:rsidRDefault="004C1981" w:rsidP="004C1981">
            <w:pPr>
              <w:widowControl w:val="0"/>
              <w:autoSpaceDE w:val="0"/>
              <w:autoSpaceDN w:val="0"/>
              <w:adjustRightInd w:val="0"/>
              <w:ind w:hanging="28"/>
              <w:jc w:val="both"/>
            </w:pPr>
            <w:r w:rsidRPr="004C1981">
              <w:t>свыше 3 кВт</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8764F9E" w14:textId="77777777" w:rsidR="004C1981" w:rsidRPr="004C1981" w:rsidRDefault="004C1981" w:rsidP="004C1981">
            <w:pPr>
              <w:jc w:val="center"/>
              <w:rPr>
                <w:color w:val="000000"/>
                <w:sz w:val="22"/>
                <w:szCs w:val="22"/>
              </w:rPr>
            </w:pPr>
            <w:r w:rsidRPr="004C1981">
              <w:rPr>
                <w:color w:val="000000"/>
                <w:sz w:val="22"/>
                <w:szCs w:val="22"/>
              </w:rPr>
              <w:t>0</w:t>
            </w:r>
          </w:p>
        </w:tc>
        <w:tc>
          <w:tcPr>
            <w:tcW w:w="1523"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6DD965C5" w14:textId="77777777" w:rsidR="004C1981" w:rsidRPr="004C1981" w:rsidRDefault="004C1981" w:rsidP="004C1981">
            <w:pPr>
              <w:jc w:val="center"/>
              <w:rPr>
                <w:color w:val="000000"/>
                <w:sz w:val="22"/>
                <w:szCs w:val="22"/>
              </w:rPr>
            </w:pPr>
            <w:r w:rsidRPr="004C1981">
              <w:rPr>
                <w:color w:val="000000"/>
                <w:sz w:val="22"/>
                <w:szCs w:val="22"/>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8221CB2" w14:textId="77777777" w:rsidR="004C1981" w:rsidRPr="004C1981" w:rsidRDefault="004C1981" w:rsidP="004C1981">
            <w:pPr>
              <w:jc w:val="center"/>
              <w:rPr>
                <w:szCs w:val="20"/>
              </w:rPr>
            </w:pPr>
            <w:r w:rsidRPr="004C1981">
              <w:rPr>
                <w:szCs w:val="20"/>
              </w:rPr>
              <w:t>0</w:t>
            </w:r>
          </w:p>
        </w:tc>
      </w:tr>
      <w:tr w:rsidR="004C1981" w:rsidRPr="004C1981" w14:paraId="34EE055A" w14:textId="77777777" w:rsidTr="004C1981">
        <w:trPr>
          <w:trHeight w:val="270"/>
          <w:jc w:val="center"/>
        </w:trPr>
        <w:tc>
          <w:tcPr>
            <w:tcW w:w="771" w:type="dxa"/>
            <w:shd w:val="clear" w:color="auto" w:fill="auto"/>
            <w:noWrap/>
            <w:tcMar>
              <w:left w:w="28" w:type="dxa"/>
              <w:right w:w="28" w:type="dxa"/>
            </w:tcMar>
            <w:hideMark/>
          </w:tcPr>
          <w:p w14:paraId="0966EC79" w14:textId="77777777" w:rsidR="004C1981" w:rsidRPr="004C1981" w:rsidRDefault="004C1981" w:rsidP="004C1981">
            <w:pPr>
              <w:widowControl w:val="0"/>
              <w:autoSpaceDE w:val="0"/>
              <w:autoSpaceDN w:val="0"/>
              <w:adjustRightInd w:val="0"/>
              <w:jc w:val="both"/>
            </w:pPr>
            <w:r w:rsidRPr="004C1981">
              <w:t>2.5</w:t>
            </w:r>
          </w:p>
        </w:tc>
        <w:tc>
          <w:tcPr>
            <w:tcW w:w="4642" w:type="dxa"/>
            <w:shd w:val="clear" w:color="auto" w:fill="auto"/>
            <w:tcMar>
              <w:left w:w="28" w:type="dxa"/>
              <w:right w:w="28" w:type="dxa"/>
            </w:tcMar>
            <w:hideMark/>
          </w:tcPr>
          <w:p w14:paraId="4C8A98C6" w14:textId="77777777" w:rsidR="004C1981" w:rsidRPr="004C1981" w:rsidRDefault="004C1981" w:rsidP="004C1981">
            <w:pPr>
              <w:widowControl w:val="0"/>
              <w:autoSpaceDE w:val="0"/>
              <w:autoSpaceDN w:val="0"/>
              <w:adjustRightInd w:val="0"/>
              <w:ind w:hanging="28"/>
              <w:jc w:val="both"/>
            </w:pPr>
            <w:r w:rsidRPr="004C1981">
              <w:t>Расходы на ликвидацию дефицита пропускной способности существующих сетей газораспределения</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C13D452" w14:textId="77777777" w:rsidR="004C1981" w:rsidRPr="004C1981" w:rsidRDefault="004C1981" w:rsidP="004C1981">
            <w:pPr>
              <w:jc w:val="center"/>
              <w:rPr>
                <w:color w:val="000000"/>
                <w:sz w:val="22"/>
                <w:szCs w:val="22"/>
              </w:rPr>
            </w:pPr>
            <w:r w:rsidRPr="004C1981">
              <w:rPr>
                <w:color w:val="000000"/>
                <w:sz w:val="22"/>
                <w:szCs w:val="22"/>
              </w:rPr>
              <w:t>0</w:t>
            </w:r>
          </w:p>
        </w:tc>
        <w:tc>
          <w:tcPr>
            <w:tcW w:w="1523"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1FC53950" w14:textId="77777777" w:rsidR="004C1981" w:rsidRPr="004C1981" w:rsidRDefault="004C1981" w:rsidP="004C1981">
            <w:pPr>
              <w:jc w:val="center"/>
              <w:rPr>
                <w:color w:val="000000"/>
                <w:sz w:val="22"/>
                <w:szCs w:val="22"/>
              </w:rPr>
            </w:pPr>
            <w:r w:rsidRPr="004C1981">
              <w:rPr>
                <w:color w:val="000000"/>
                <w:sz w:val="22"/>
                <w:szCs w:val="22"/>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C347EB6" w14:textId="77777777" w:rsidR="004C1981" w:rsidRPr="004C1981" w:rsidRDefault="004C1981" w:rsidP="004C1981">
            <w:pPr>
              <w:jc w:val="center"/>
              <w:rPr>
                <w:szCs w:val="20"/>
              </w:rPr>
            </w:pPr>
            <w:r w:rsidRPr="004C1981">
              <w:rPr>
                <w:szCs w:val="20"/>
              </w:rPr>
              <w:t>0</w:t>
            </w:r>
          </w:p>
        </w:tc>
      </w:tr>
      <w:tr w:rsidR="004C1981" w:rsidRPr="004C1981" w14:paraId="59F1AAB4" w14:textId="77777777" w:rsidTr="004C1981">
        <w:trPr>
          <w:trHeight w:val="270"/>
          <w:jc w:val="center"/>
        </w:trPr>
        <w:tc>
          <w:tcPr>
            <w:tcW w:w="771" w:type="dxa"/>
            <w:shd w:val="clear" w:color="auto" w:fill="auto"/>
            <w:noWrap/>
            <w:tcMar>
              <w:left w:w="28" w:type="dxa"/>
              <w:right w:w="28" w:type="dxa"/>
            </w:tcMar>
            <w:hideMark/>
          </w:tcPr>
          <w:p w14:paraId="2A5023A4" w14:textId="77777777" w:rsidR="004C1981" w:rsidRPr="004C1981" w:rsidRDefault="004C1981" w:rsidP="004C1981">
            <w:pPr>
              <w:widowControl w:val="0"/>
              <w:autoSpaceDE w:val="0"/>
              <w:autoSpaceDN w:val="0"/>
              <w:adjustRightInd w:val="0"/>
              <w:jc w:val="both"/>
            </w:pPr>
            <w:r w:rsidRPr="004C1981">
              <w:t>3</w:t>
            </w:r>
          </w:p>
        </w:tc>
        <w:tc>
          <w:tcPr>
            <w:tcW w:w="4642" w:type="dxa"/>
            <w:shd w:val="clear" w:color="auto" w:fill="auto"/>
            <w:tcMar>
              <w:left w:w="28" w:type="dxa"/>
              <w:right w:w="28" w:type="dxa"/>
            </w:tcMar>
            <w:hideMark/>
          </w:tcPr>
          <w:p w14:paraId="5F740B2A" w14:textId="77777777" w:rsidR="004C1981" w:rsidRPr="004C1981" w:rsidRDefault="004C1981" w:rsidP="004C1981">
            <w:pPr>
              <w:widowControl w:val="0"/>
              <w:autoSpaceDE w:val="0"/>
              <w:autoSpaceDN w:val="0"/>
              <w:adjustRightInd w:val="0"/>
              <w:ind w:hanging="28"/>
              <w:jc w:val="both"/>
            </w:pPr>
            <w:r w:rsidRPr="004C1981">
              <w:t>Расходы, связанные с мониторингом выполнения Заявителем технических условий</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01DD3A21" w14:textId="77777777" w:rsidR="004C1981" w:rsidRPr="004C1981" w:rsidRDefault="004C1981" w:rsidP="004C1981">
            <w:pPr>
              <w:jc w:val="center"/>
              <w:rPr>
                <w:color w:val="000000"/>
                <w:sz w:val="22"/>
                <w:szCs w:val="22"/>
              </w:rPr>
            </w:pPr>
            <w:r w:rsidRPr="004C1981">
              <w:rPr>
                <w:color w:val="000000"/>
                <w:sz w:val="22"/>
                <w:szCs w:val="22"/>
              </w:rPr>
              <w:t>3913</w:t>
            </w:r>
          </w:p>
        </w:tc>
        <w:tc>
          <w:tcPr>
            <w:tcW w:w="1523"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1F0BBEBC" w14:textId="77777777" w:rsidR="004C1981" w:rsidRPr="004C1981" w:rsidRDefault="004C1981" w:rsidP="004C1981">
            <w:pPr>
              <w:jc w:val="center"/>
              <w:rPr>
                <w:color w:val="000000"/>
                <w:sz w:val="22"/>
                <w:szCs w:val="22"/>
              </w:rPr>
            </w:pPr>
            <w:r w:rsidRPr="004C1981">
              <w:rPr>
                <w:color w:val="000000"/>
                <w:sz w:val="22"/>
                <w:szCs w:val="22"/>
              </w:rPr>
              <w:t>3913</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0A0F55D" w14:textId="77777777" w:rsidR="004C1981" w:rsidRPr="004C1981" w:rsidRDefault="004C1981" w:rsidP="004C1981">
            <w:pPr>
              <w:jc w:val="center"/>
              <w:rPr>
                <w:szCs w:val="20"/>
              </w:rPr>
            </w:pPr>
            <w:r w:rsidRPr="004C1981">
              <w:rPr>
                <w:szCs w:val="20"/>
              </w:rPr>
              <w:t>0</w:t>
            </w:r>
          </w:p>
        </w:tc>
      </w:tr>
      <w:tr w:rsidR="004C1981" w:rsidRPr="004C1981" w14:paraId="5DAA2726" w14:textId="77777777" w:rsidTr="004C1981">
        <w:trPr>
          <w:trHeight w:val="555"/>
          <w:jc w:val="center"/>
        </w:trPr>
        <w:tc>
          <w:tcPr>
            <w:tcW w:w="771" w:type="dxa"/>
            <w:shd w:val="clear" w:color="auto" w:fill="auto"/>
            <w:noWrap/>
            <w:tcMar>
              <w:left w:w="28" w:type="dxa"/>
              <w:right w:w="28" w:type="dxa"/>
            </w:tcMar>
            <w:hideMark/>
          </w:tcPr>
          <w:p w14:paraId="272EA4E4" w14:textId="77777777" w:rsidR="004C1981" w:rsidRPr="004C1981" w:rsidRDefault="004C1981" w:rsidP="004C1981">
            <w:pPr>
              <w:widowControl w:val="0"/>
              <w:autoSpaceDE w:val="0"/>
              <w:autoSpaceDN w:val="0"/>
              <w:adjustRightInd w:val="0"/>
              <w:jc w:val="both"/>
            </w:pPr>
            <w:r w:rsidRPr="004C1981">
              <w:t>4</w:t>
            </w:r>
          </w:p>
        </w:tc>
        <w:tc>
          <w:tcPr>
            <w:tcW w:w="4642" w:type="dxa"/>
            <w:shd w:val="clear" w:color="auto" w:fill="auto"/>
            <w:tcMar>
              <w:left w:w="28" w:type="dxa"/>
              <w:right w:w="28" w:type="dxa"/>
            </w:tcMar>
            <w:hideMark/>
          </w:tcPr>
          <w:p w14:paraId="43788F14" w14:textId="77777777" w:rsidR="004C1981" w:rsidRPr="004C1981" w:rsidRDefault="004C1981" w:rsidP="004C1981">
            <w:pPr>
              <w:widowControl w:val="0"/>
              <w:autoSpaceDE w:val="0"/>
              <w:autoSpaceDN w:val="0"/>
              <w:adjustRightInd w:val="0"/>
              <w:ind w:hanging="28"/>
              <w:jc w:val="both"/>
            </w:pPr>
            <w:bookmarkStart w:id="149" w:name="_Hlk22827294"/>
            <w:r w:rsidRPr="004C1981">
              <w:t xml:space="preserve">Расходы, связанные с </w:t>
            </w:r>
            <w:bookmarkStart w:id="150" w:name="_Hlk78189767"/>
            <w:r w:rsidRPr="004C1981">
              <w:t>осуществлением фактического подключения (технологического присоединения) объектов капитального строительства Заявителя к сети газораспределения и проведением пуска газа</w:t>
            </w:r>
            <w:bookmarkEnd w:id="149"/>
            <w:bookmarkEnd w:id="150"/>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0315BA5A" w14:textId="77777777" w:rsidR="004C1981" w:rsidRPr="004C1981" w:rsidRDefault="004C1981" w:rsidP="004C1981">
            <w:pPr>
              <w:jc w:val="center"/>
              <w:rPr>
                <w:color w:val="000000"/>
                <w:sz w:val="22"/>
                <w:szCs w:val="22"/>
              </w:rPr>
            </w:pPr>
            <w:r w:rsidRPr="004C1981">
              <w:rPr>
                <w:color w:val="000000"/>
                <w:sz w:val="22"/>
                <w:szCs w:val="22"/>
              </w:rPr>
              <w:t>12426</w:t>
            </w:r>
          </w:p>
        </w:tc>
        <w:tc>
          <w:tcPr>
            <w:tcW w:w="1523"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739AB821" w14:textId="77777777" w:rsidR="004C1981" w:rsidRPr="004C1981" w:rsidRDefault="004C1981" w:rsidP="004C1981">
            <w:pPr>
              <w:jc w:val="center"/>
              <w:rPr>
                <w:color w:val="000000"/>
                <w:sz w:val="22"/>
                <w:szCs w:val="22"/>
              </w:rPr>
            </w:pPr>
            <w:r w:rsidRPr="004C1981">
              <w:rPr>
                <w:color w:val="000000"/>
                <w:sz w:val="22"/>
                <w:szCs w:val="22"/>
              </w:rPr>
              <w:t>12426</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196B4FE" w14:textId="77777777" w:rsidR="004C1981" w:rsidRPr="004C1981" w:rsidRDefault="004C1981" w:rsidP="004C1981">
            <w:pPr>
              <w:jc w:val="center"/>
              <w:rPr>
                <w:szCs w:val="20"/>
              </w:rPr>
            </w:pPr>
            <w:r w:rsidRPr="004C1981">
              <w:rPr>
                <w:szCs w:val="20"/>
              </w:rPr>
              <w:t>0</w:t>
            </w:r>
          </w:p>
        </w:tc>
      </w:tr>
      <w:tr w:rsidR="004C1981" w:rsidRPr="004C1981" w14:paraId="5FD6E8C2" w14:textId="77777777" w:rsidTr="004C1981">
        <w:trPr>
          <w:trHeight w:val="270"/>
          <w:jc w:val="center"/>
        </w:trPr>
        <w:tc>
          <w:tcPr>
            <w:tcW w:w="771" w:type="dxa"/>
            <w:shd w:val="clear" w:color="auto" w:fill="auto"/>
            <w:noWrap/>
            <w:tcMar>
              <w:left w:w="28" w:type="dxa"/>
              <w:right w:w="28" w:type="dxa"/>
            </w:tcMar>
            <w:hideMark/>
          </w:tcPr>
          <w:p w14:paraId="63ACC374" w14:textId="77777777" w:rsidR="004C1981" w:rsidRPr="004C1981" w:rsidRDefault="004C1981" w:rsidP="004C1981">
            <w:pPr>
              <w:widowControl w:val="0"/>
              <w:autoSpaceDE w:val="0"/>
              <w:autoSpaceDN w:val="0"/>
              <w:adjustRightInd w:val="0"/>
              <w:jc w:val="both"/>
            </w:pPr>
            <w:r w:rsidRPr="004C1981">
              <w:t>5</w:t>
            </w:r>
          </w:p>
        </w:tc>
        <w:tc>
          <w:tcPr>
            <w:tcW w:w="4642" w:type="dxa"/>
            <w:shd w:val="clear" w:color="auto" w:fill="auto"/>
            <w:tcMar>
              <w:left w:w="28" w:type="dxa"/>
              <w:right w:w="28" w:type="dxa"/>
            </w:tcMar>
            <w:hideMark/>
          </w:tcPr>
          <w:p w14:paraId="75D3337F" w14:textId="77777777" w:rsidR="004C1981" w:rsidRPr="004C1981" w:rsidRDefault="004C1981" w:rsidP="004C1981">
            <w:pPr>
              <w:widowControl w:val="0"/>
              <w:autoSpaceDE w:val="0"/>
              <w:autoSpaceDN w:val="0"/>
              <w:adjustRightInd w:val="0"/>
              <w:ind w:hanging="28"/>
              <w:jc w:val="both"/>
            </w:pPr>
            <w:r w:rsidRPr="004C1981">
              <w:t>Эффективная ставка налога на прибыль, в %</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426B80BA" w14:textId="77777777" w:rsidR="004C1981" w:rsidRPr="004C1981" w:rsidRDefault="004C1981" w:rsidP="004C1981">
            <w:pPr>
              <w:jc w:val="center"/>
              <w:rPr>
                <w:color w:val="000000"/>
                <w:sz w:val="22"/>
                <w:szCs w:val="22"/>
              </w:rPr>
            </w:pPr>
            <w:r w:rsidRPr="004C1981">
              <w:rPr>
                <w:color w:val="000000"/>
                <w:sz w:val="22"/>
                <w:szCs w:val="22"/>
              </w:rPr>
              <w:t>20</w:t>
            </w:r>
          </w:p>
        </w:tc>
        <w:tc>
          <w:tcPr>
            <w:tcW w:w="1523"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3136477F" w14:textId="77777777" w:rsidR="004C1981" w:rsidRPr="004C1981" w:rsidRDefault="004C1981" w:rsidP="004C1981">
            <w:pPr>
              <w:jc w:val="center"/>
              <w:rPr>
                <w:color w:val="000000"/>
                <w:sz w:val="22"/>
                <w:szCs w:val="22"/>
              </w:rPr>
            </w:pPr>
            <w:r w:rsidRPr="004C1981">
              <w:rPr>
                <w:color w:val="000000"/>
                <w:sz w:val="22"/>
                <w:szCs w:val="22"/>
              </w:rPr>
              <w:t>20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A61AA82" w14:textId="77777777" w:rsidR="004C1981" w:rsidRPr="004C1981" w:rsidRDefault="004C1981" w:rsidP="004C1981">
            <w:pPr>
              <w:jc w:val="center"/>
              <w:rPr>
                <w:szCs w:val="20"/>
              </w:rPr>
            </w:pPr>
            <w:r w:rsidRPr="004C1981">
              <w:rPr>
                <w:szCs w:val="20"/>
              </w:rPr>
              <w:t>0</w:t>
            </w:r>
          </w:p>
        </w:tc>
      </w:tr>
      <w:tr w:rsidR="004C1981" w:rsidRPr="004C1981" w14:paraId="324F3974" w14:textId="77777777" w:rsidTr="004C1981">
        <w:trPr>
          <w:trHeight w:val="270"/>
          <w:jc w:val="center"/>
        </w:trPr>
        <w:tc>
          <w:tcPr>
            <w:tcW w:w="771" w:type="dxa"/>
            <w:shd w:val="clear" w:color="auto" w:fill="auto"/>
            <w:noWrap/>
            <w:tcMar>
              <w:left w:w="28" w:type="dxa"/>
              <w:right w:w="28" w:type="dxa"/>
            </w:tcMar>
            <w:hideMark/>
          </w:tcPr>
          <w:p w14:paraId="52AC48C5" w14:textId="77777777" w:rsidR="004C1981" w:rsidRPr="004C1981" w:rsidRDefault="004C1981" w:rsidP="004C1981">
            <w:pPr>
              <w:widowControl w:val="0"/>
              <w:autoSpaceDE w:val="0"/>
              <w:autoSpaceDN w:val="0"/>
              <w:adjustRightInd w:val="0"/>
              <w:jc w:val="both"/>
            </w:pPr>
            <w:r w:rsidRPr="004C1981">
              <w:t>6</w:t>
            </w:r>
          </w:p>
        </w:tc>
        <w:tc>
          <w:tcPr>
            <w:tcW w:w="4642" w:type="dxa"/>
            <w:shd w:val="clear" w:color="auto" w:fill="auto"/>
            <w:tcMar>
              <w:left w:w="28" w:type="dxa"/>
              <w:right w:w="28" w:type="dxa"/>
            </w:tcMar>
            <w:hideMark/>
          </w:tcPr>
          <w:p w14:paraId="367095CB" w14:textId="77777777" w:rsidR="004C1981" w:rsidRPr="004C1981" w:rsidRDefault="004C1981" w:rsidP="004C1981">
            <w:pPr>
              <w:widowControl w:val="0"/>
              <w:autoSpaceDE w:val="0"/>
              <w:autoSpaceDN w:val="0"/>
              <w:adjustRightInd w:val="0"/>
              <w:ind w:hanging="28"/>
              <w:jc w:val="both"/>
            </w:pPr>
            <w:r w:rsidRPr="004C1981">
              <w:t>Налог на прибыль</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82F59A0" w14:textId="77777777" w:rsidR="004C1981" w:rsidRPr="004C1981" w:rsidRDefault="004C1981" w:rsidP="004C1981">
            <w:pPr>
              <w:jc w:val="center"/>
              <w:rPr>
                <w:color w:val="000000"/>
                <w:sz w:val="22"/>
                <w:szCs w:val="22"/>
              </w:rPr>
            </w:pPr>
            <w:r w:rsidRPr="004C1981">
              <w:rPr>
                <w:color w:val="000000"/>
                <w:sz w:val="22"/>
                <w:szCs w:val="22"/>
              </w:rPr>
              <w:t>751992</w:t>
            </w:r>
          </w:p>
        </w:tc>
        <w:tc>
          <w:tcPr>
            <w:tcW w:w="1523"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6B8E1089" w14:textId="77777777" w:rsidR="004C1981" w:rsidRPr="004C1981" w:rsidRDefault="004C1981" w:rsidP="004C1981">
            <w:pPr>
              <w:jc w:val="center"/>
              <w:rPr>
                <w:color w:val="000000"/>
                <w:sz w:val="22"/>
                <w:szCs w:val="22"/>
              </w:rPr>
            </w:pPr>
            <w:r w:rsidRPr="004C1981">
              <w:rPr>
                <w:color w:val="000000"/>
                <w:sz w:val="22"/>
                <w:szCs w:val="22"/>
              </w:rPr>
              <w:t>751992</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41D4790" w14:textId="77777777" w:rsidR="004C1981" w:rsidRPr="004C1981" w:rsidRDefault="004C1981" w:rsidP="004C1981">
            <w:pPr>
              <w:jc w:val="center"/>
              <w:rPr>
                <w:szCs w:val="20"/>
              </w:rPr>
            </w:pPr>
            <w:r w:rsidRPr="004C1981">
              <w:rPr>
                <w:szCs w:val="20"/>
              </w:rPr>
              <w:t>0</w:t>
            </w:r>
          </w:p>
        </w:tc>
      </w:tr>
      <w:tr w:rsidR="004C1981" w:rsidRPr="004C1981" w14:paraId="25954DAD" w14:textId="77777777" w:rsidTr="004C1981">
        <w:trPr>
          <w:trHeight w:val="270"/>
          <w:jc w:val="center"/>
        </w:trPr>
        <w:tc>
          <w:tcPr>
            <w:tcW w:w="771" w:type="dxa"/>
            <w:shd w:val="clear" w:color="auto" w:fill="auto"/>
            <w:noWrap/>
            <w:tcMar>
              <w:left w:w="28" w:type="dxa"/>
              <w:right w:w="28" w:type="dxa"/>
            </w:tcMar>
            <w:hideMark/>
          </w:tcPr>
          <w:p w14:paraId="245BDE53" w14:textId="77777777" w:rsidR="004C1981" w:rsidRPr="004C1981" w:rsidRDefault="004C1981" w:rsidP="004C1981">
            <w:pPr>
              <w:widowControl w:val="0"/>
              <w:autoSpaceDE w:val="0"/>
              <w:autoSpaceDN w:val="0"/>
              <w:adjustRightInd w:val="0"/>
              <w:jc w:val="both"/>
            </w:pPr>
            <w:r w:rsidRPr="004C1981">
              <w:t>7</w:t>
            </w:r>
          </w:p>
        </w:tc>
        <w:tc>
          <w:tcPr>
            <w:tcW w:w="4642" w:type="dxa"/>
            <w:shd w:val="clear" w:color="auto" w:fill="auto"/>
            <w:tcMar>
              <w:left w:w="28" w:type="dxa"/>
              <w:right w:w="28" w:type="dxa"/>
            </w:tcMar>
            <w:hideMark/>
          </w:tcPr>
          <w:p w14:paraId="736CDF0E" w14:textId="77777777" w:rsidR="004C1981" w:rsidRPr="004C1981" w:rsidRDefault="004C1981" w:rsidP="004C1981">
            <w:pPr>
              <w:widowControl w:val="0"/>
              <w:autoSpaceDE w:val="0"/>
              <w:autoSpaceDN w:val="0"/>
              <w:adjustRightInd w:val="0"/>
              <w:ind w:hanging="28"/>
              <w:jc w:val="both"/>
            </w:pPr>
            <w:r w:rsidRPr="004C1981">
              <w:t>Расходы на проведение мероприятий по технологическому присоединению газоиспользующего оборудования заявителя, всего:</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2B6122D" w14:textId="77777777" w:rsidR="004C1981" w:rsidRPr="004C1981" w:rsidRDefault="004C1981" w:rsidP="004C1981">
            <w:pPr>
              <w:jc w:val="center"/>
              <w:rPr>
                <w:color w:val="000000"/>
                <w:sz w:val="22"/>
                <w:szCs w:val="22"/>
              </w:rPr>
            </w:pPr>
            <w:r w:rsidRPr="004C1981">
              <w:rPr>
                <w:color w:val="000000"/>
                <w:sz w:val="22"/>
                <w:szCs w:val="22"/>
              </w:rPr>
              <w:t>3776298</w:t>
            </w:r>
          </w:p>
        </w:tc>
        <w:tc>
          <w:tcPr>
            <w:tcW w:w="1523"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0DE40604" w14:textId="77777777" w:rsidR="004C1981" w:rsidRPr="004C1981" w:rsidRDefault="004C1981" w:rsidP="004C1981">
            <w:pPr>
              <w:jc w:val="center"/>
              <w:rPr>
                <w:color w:val="000000"/>
                <w:sz w:val="22"/>
                <w:szCs w:val="22"/>
              </w:rPr>
            </w:pPr>
            <w:r w:rsidRPr="004C1981">
              <w:rPr>
                <w:color w:val="000000"/>
                <w:sz w:val="22"/>
                <w:szCs w:val="22"/>
              </w:rPr>
              <w:t>3776298</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FC78DBB" w14:textId="77777777" w:rsidR="004C1981" w:rsidRPr="004C1981" w:rsidRDefault="004C1981" w:rsidP="004C1981">
            <w:pPr>
              <w:jc w:val="center"/>
              <w:rPr>
                <w:szCs w:val="20"/>
              </w:rPr>
            </w:pPr>
            <w:r w:rsidRPr="004C1981">
              <w:rPr>
                <w:szCs w:val="20"/>
              </w:rPr>
              <w:t>0</w:t>
            </w:r>
          </w:p>
        </w:tc>
      </w:tr>
    </w:tbl>
    <w:p w14:paraId="6BD19A5F" w14:textId="77777777" w:rsidR="004C1981" w:rsidRPr="004C1981" w:rsidRDefault="004C1981" w:rsidP="004C1981">
      <w:pPr>
        <w:widowControl w:val="0"/>
        <w:autoSpaceDE w:val="0"/>
        <w:autoSpaceDN w:val="0"/>
        <w:adjustRightInd w:val="0"/>
        <w:ind w:firstLine="540"/>
        <w:jc w:val="both"/>
        <w:rPr>
          <w:sz w:val="28"/>
          <w:szCs w:val="28"/>
        </w:rPr>
      </w:pPr>
    </w:p>
    <w:p w14:paraId="631C1503" w14:textId="77777777" w:rsidR="004C1981" w:rsidRPr="004C1981" w:rsidRDefault="004C1981" w:rsidP="004C1981">
      <w:pPr>
        <w:widowControl w:val="0"/>
        <w:autoSpaceDE w:val="0"/>
        <w:autoSpaceDN w:val="0"/>
        <w:adjustRightInd w:val="0"/>
        <w:ind w:firstLine="540"/>
        <w:jc w:val="both"/>
        <w:rPr>
          <w:sz w:val="28"/>
          <w:szCs w:val="28"/>
        </w:rPr>
      </w:pPr>
      <w:r w:rsidRPr="004C1981">
        <w:rPr>
          <w:sz w:val="28"/>
          <w:szCs w:val="28"/>
        </w:rPr>
        <w:t>В строке 1 таблицы 1 включены следующие виды расходов (подтверждены договорами,</w:t>
      </w:r>
      <w:r w:rsidRPr="004C1981">
        <w:rPr>
          <w:szCs w:val="20"/>
        </w:rPr>
        <w:t xml:space="preserve"> </w:t>
      </w:r>
      <w:r w:rsidRPr="004C1981">
        <w:rPr>
          <w:sz w:val="28"/>
          <w:szCs w:val="28"/>
        </w:rPr>
        <w:t>заключенными во исполнение ФЗ №223-ФЗ «О закупках товаров, работ, услуг отдельными видами юридических лиц» и актами выполненных работ): расходы на выполнение инженерных изысканий, расходы на разработку проектной документации, расходы на выполнение кадастровых работ.</w:t>
      </w:r>
    </w:p>
    <w:p w14:paraId="475F0083" w14:textId="77777777" w:rsidR="004C1981" w:rsidRPr="004C1981" w:rsidRDefault="004C1981" w:rsidP="004C1981">
      <w:pPr>
        <w:widowControl w:val="0"/>
        <w:autoSpaceDE w:val="0"/>
        <w:autoSpaceDN w:val="0"/>
        <w:adjustRightInd w:val="0"/>
        <w:ind w:firstLine="540"/>
        <w:jc w:val="both"/>
        <w:rPr>
          <w:sz w:val="28"/>
          <w:szCs w:val="28"/>
        </w:rPr>
      </w:pPr>
      <w:bookmarkStart w:id="151" w:name="_Hlk22995615"/>
      <w:r w:rsidRPr="004C1981">
        <w:rPr>
          <w:sz w:val="28"/>
          <w:szCs w:val="28"/>
        </w:rPr>
        <w:t>В строке 2.2.1 таблицы 1 включены расходы на:</w:t>
      </w:r>
    </w:p>
    <w:p w14:paraId="22A37510" w14:textId="77777777" w:rsidR="004C1981" w:rsidRPr="004C1981" w:rsidRDefault="004C1981" w:rsidP="004C1981">
      <w:pPr>
        <w:widowControl w:val="0"/>
        <w:autoSpaceDE w:val="0"/>
        <w:autoSpaceDN w:val="0"/>
        <w:adjustRightInd w:val="0"/>
        <w:ind w:firstLine="540"/>
        <w:jc w:val="both"/>
        <w:rPr>
          <w:sz w:val="28"/>
          <w:szCs w:val="28"/>
        </w:rPr>
      </w:pPr>
      <w:r w:rsidRPr="004C1981">
        <w:rPr>
          <w:sz w:val="28"/>
          <w:szCs w:val="28"/>
        </w:rPr>
        <w:t>-геодезическую разбивку трассы;</w:t>
      </w:r>
    </w:p>
    <w:p w14:paraId="73CEA79F" w14:textId="77777777" w:rsidR="004C1981" w:rsidRPr="004C1981" w:rsidRDefault="004C1981" w:rsidP="004C1981">
      <w:pPr>
        <w:widowControl w:val="0"/>
        <w:autoSpaceDE w:val="0"/>
        <w:autoSpaceDN w:val="0"/>
        <w:adjustRightInd w:val="0"/>
        <w:ind w:firstLine="540"/>
        <w:jc w:val="both"/>
        <w:rPr>
          <w:sz w:val="28"/>
          <w:szCs w:val="28"/>
        </w:rPr>
      </w:pPr>
      <w:r w:rsidRPr="004C1981">
        <w:rPr>
          <w:sz w:val="28"/>
          <w:szCs w:val="28"/>
        </w:rPr>
        <w:t xml:space="preserve">-контрольно-исполнительную съемку; </w:t>
      </w:r>
    </w:p>
    <w:p w14:paraId="5A018389" w14:textId="77777777" w:rsidR="004C1981" w:rsidRPr="004C1981" w:rsidRDefault="004C1981" w:rsidP="004C1981">
      <w:pPr>
        <w:widowControl w:val="0"/>
        <w:autoSpaceDE w:val="0"/>
        <w:autoSpaceDN w:val="0"/>
        <w:adjustRightInd w:val="0"/>
        <w:ind w:firstLine="540"/>
        <w:jc w:val="both"/>
        <w:rPr>
          <w:sz w:val="28"/>
          <w:szCs w:val="28"/>
        </w:rPr>
      </w:pPr>
      <w:r w:rsidRPr="004C1981">
        <w:rPr>
          <w:sz w:val="28"/>
          <w:szCs w:val="28"/>
        </w:rPr>
        <w:t xml:space="preserve">-установление охранной зоны; </w:t>
      </w:r>
    </w:p>
    <w:p w14:paraId="071FF384" w14:textId="77777777" w:rsidR="004C1981" w:rsidRPr="004C1981" w:rsidRDefault="004C1981" w:rsidP="004C1981">
      <w:pPr>
        <w:widowControl w:val="0"/>
        <w:autoSpaceDE w:val="0"/>
        <w:autoSpaceDN w:val="0"/>
        <w:adjustRightInd w:val="0"/>
        <w:ind w:firstLine="540"/>
        <w:jc w:val="both"/>
        <w:rPr>
          <w:sz w:val="28"/>
          <w:szCs w:val="28"/>
        </w:rPr>
      </w:pPr>
      <w:r w:rsidRPr="004C1981">
        <w:rPr>
          <w:sz w:val="28"/>
          <w:szCs w:val="28"/>
        </w:rPr>
        <w:t xml:space="preserve">- рекультивацию земли; </w:t>
      </w:r>
    </w:p>
    <w:p w14:paraId="6FCDD323" w14:textId="77777777" w:rsidR="004C1981" w:rsidRPr="004C1981" w:rsidRDefault="004C1981" w:rsidP="004C1981">
      <w:pPr>
        <w:widowControl w:val="0"/>
        <w:autoSpaceDE w:val="0"/>
        <w:autoSpaceDN w:val="0"/>
        <w:adjustRightInd w:val="0"/>
        <w:ind w:firstLine="540"/>
        <w:jc w:val="both"/>
        <w:rPr>
          <w:sz w:val="28"/>
          <w:szCs w:val="28"/>
        </w:rPr>
      </w:pPr>
      <w:r w:rsidRPr="004C1981">
        <w:rPr>
          <w:sz w:val="28"/>
          <w:szCs w:val="28"/>
        </w:rPr>
        <w:t>-строительство газопровода высокого давления;</w:t>
      </w:r>
    </w:p>
    <w:p w14:paraId="4629CACB" w14:textId="77777777" w:rsidR="004C1981" w:rsidRPr="004C1981" w:rsidRDefault="004C1981" w:rsidP="004C1981">
      <w:pPr>
        <w:widowControl w:val="0"/>
        <w:autoSpaceDE w:val="0"/>
        <w:autoSpaceDN w:val="0"/>
        <w:adjustRightInd w:val="0"/>
        <w:ind w:firstLine="540"/>
        <w:jc w:val="both"/>
        <w:rPr>
          <w:sz w:val="28"/>
          <w:szCs w:val="28"/>
        </w:rPr>
      </w:pPr>
      <w:r w:rsidRPr="004C1981">
        <w:rPr>
          <w:sz w:val="28"/>
          <w:szCs w:val="28"/>
        </w:rPr>
        <w:t>-строительство газопровода низкого давления</w:t>
      </w:r>
    </w:p>
    <w:p w14:paraId="4C55A8EF" w14:textId="77777777" w:rsidR="004C1981" w:rsidRPr="004C1981" w:rsidRDefault="004C1981" w:rsidP="004C1981">
      <w:pPr>
        <w:widowControl w:val="0"/>
        <w:autoSpaceDE w:val="0"/>
        <w:autoSpaceDN w:val="0"/>
        <w:adjustRightInd w:val="0"/>
        <w:ind w:firstLine="540"/>
        <w:jc w:val="both"/>
        <w:rPr>
          <w:sz w:val="28"/>
          <w:szCs w:val="28"/>
        </w:rPr>
      </w:pPr>
      <w:r w:rsidRPr="004C1981">
        <w:rPr>
          <w:sz w:val="28"/>
          <w:szCs w:val="28"/>
        </w:rPr>
        <w:t>-врезку вновь построенного газопровода высокого давления в существующий газопровод;</w:t>
      </w:r>
    </w:p>
    <w:p w14:paraId="0D3EB4D7" w14:textId="77777777" w:rsidR="004C1981" w:rsidRPr="004C1981" w:rsidRDefault="004C1981" w:rsidP="004C1981">
      <w:pPr>
        <w:widowControl w:val="0"/>
        <w:autoSpaceDE w:val="0"/>
        <w:autoSpaceDN w:val="0"/>
        <w:adjustRightInd w:val="0"/>
        <w:ind w:firstLine="540"/>
        <w:jc w:val="both"/>
        <w:rPr>
          <w:sz w:val="28"/>
          <w:szCs w:val="28"/>
        </w:rPr>
      </w:pPr>
      <w:r w:rsidRPr="004C1981">
        <w:rPr>
          <w:sz w:val="28"/>
          <w:szCs w:val="28"/>
        </w:rPr>
        <w:t xml:space="preserve">-временные здания и сооружения (в размере 1,5% от стоимости СМР </w:t>
      </w:r>
      <w:r w:rsidRPr="004C1981">
        <w:rPr>
          <w:sz w:val="28"/>
          <w:szCs w:val="28"/>
        </w:rPr>
        <w:br/>
        <w:t xml:space="preserve">глав 1-7 сводного сметного расчета </w:t>
      </w:r>
      <w:bookmarkStart w:id="152" w:name="_Hlk109206980"/>
      <w:r w:rsidRPr="004C1981">
        <w:rPr>
          <w:sz w:val="28"/>
          <w:szCs w:val="28"/>
        </w:rPr>
        <w:t>(без учета прочих затрат и стоимости оборудования)</w:t>
      </w:r>
      <w:bookmarkEnd w:id="152"/>
      <w:r w:rsidRPr="004C1981">
        <w:rPr>
          <w:sz w:val="28"/>
          <w:szCs w:val="28"/>
        </w:rPr>
        <w:t xml:space="preserve">, в соответствии с п. 41 Приложения №1 к Методике определения затрат на строительство временных зданий и сооружений, включаемых в сводный сметный расчет стоимости строительства объектов капитального строительства, утвержденной приказом Министерства строительства и жилищно-коммунального </w:t>
      </w:r>
      <w:r w:rsidRPr="004C1981">
        <w:rPr>
          <w:sz w:val="28"/>
          <w:szCs w:val="28"/>
        </w:rPr>
        <w:lastRenderedPageBreak/>
        <w:t>хозяйства Российской Федерации от 19 июня 2020 г. №332/</w:t>
      </w:r>
      <w:proofErr w:type="spellStart"/>
      <w:r w:rsidRPr="004C1981">
        <w:rPr>
          <w:sz w:val="28"/>
          <w:szCs w:val="28"/>
        </w:rPr>
        <w:t>пр</w:t>
      </w:r>
      <w:proofErr w:type="spellEnd"/>
      <w:r w:rsidRPr="004C1981">
        <w:rPr>
          <w:sz w:val="28"/>
          <w:szCs w:val="28"/>
        </w:rPr>
        <w:t>,);</w:t>
      </w:r>
    </w:p>
    <w:p w14:paraId="39AC51AE" w14:textId="77777777" w:rsidR="004C1981" w:rsidRPr="004C1981" w:rsidRDefault="004C1981" w:rsidP="004C1981">
      <w:pPr>
        <w:widowControl w:val="0"/>
        <w:autoSpaceDE w:val="0"/>
        <w:autoSpaceDN w:val="0"/>
        <w:adjustRightInd w:val="0"/>
        <w:ind w:firstLine="540"/>
        <w:jc w:val="both"/>
        <w:rPr>
          <w:sz w:val="28"/>
          <w:szCs w:val="28"/>
        </w:rPr>
      </w:pPr>
      <w:r w:rsidRPr="004C1981">
        <w:rPr>
          <w:sz w:val="28"/>
          <w:szCs w:val="28"/>
        </w:rPr>
        <w:t>-дополнительные затраты при производстве СМР в зимнее время (4% (п. 13.1 таблицы 4) с коэффициентом 0,9 (приложение 1 для Кузбасса) к стоимости СМР (без учета прочих затрат и стоимости оборудования) глав 1-8</w:t>
      </w:r>
      <w:r w:rsidRPr="004C1981">
        <w:rPr>
          <w:szCs w:val="20"/>
        </w:rPr>
        <w:t xml:space="preserve"> </w:t>
      </w:r>
      <w:r w:rsidRPr="004C1981">
        <w:rPr>
          <w:sz w:val="28"/>
          <w:szCs w:val="28"/>
        </w:rPr>
        <w:t>сводного сметного расчета, в соответствии с ГСН 81-05-02-2007;</w:t>
      </w:r>
    </w:p>
    <w:p w14:paraId="22C6552F" w14:textId="77777777" w:rsidR="004C1981" w:rsidRPr="004C1981" w:rsidRDefault="004C1981" w:rsidP="004C1981">
      <w:pPr>
        <w:widowControl w:val="0"/>
        <w:autoSpaceDE w:val="0"/>
        <w:autoSpaceDN w:val="0"/>
        <w:adjustRightInd w:val="0"/>
        <w:ind w:firstLine="540"/>
        <w:jc w:val="both"/>
        <w:rPr>
          <w:sz w:val="28"/>
          <w:szCs w:val="28"/>
        </w:rPr>
      </w:pPr>
      <w:r w:rsidRPr="004C1981">
        <w:rPr>
          <w:sz w:val="28"/>
          <w:szCs w:val="28"/>
        </w:rPr>
        <w:t>-авторский надзор (в размере 0,2% от гр.8 по гл.1-9 сводного сметного расчета</w:t>
      </w:r>
      <w:r w:rsidRPr="004C1981">
        <w:rPr>
          <w:szCs w:val="20"/>
        </w:rPr>
        <w:t xml:space="preserve"> </w:t>
      </w:r>
      <w:r w:rsidRPr="004C1981">
        <w:rPr>
          <w:sz w:val="28"/>
          <w:szCs w:val="28"/>
        </w:rPr>
        <w:t>на основании п. 179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утвержденной приказом Минстроя России от 04.08.2020 №421/</w:t>
      </w:r>
      <w:proofErr w:type="spellStart"/>
      <w:r w:rsidRPr="004C1981">
        <w:rPr>
          <w:sz w:val="28"/>
          <w:szCs w:val="28"/>
        </w:rPr>
        <w:t>пр</w:t>
      </w:r>
      <w:proofErr w:type="spellEnd"/>
      <w:r w:rsidRPr="004C1981">
        <w:rPr>
          <w:sz w:val="28"/>
          <w:szCs w:val="28"/>
        </w:rPr>
        <w:t>);</w:t>
      </w:r>
    </w:p>
    <w:p w14:paraId="2DBE9ECD" w14:textId="77777777" w:rsidR="004C1981" w:rsidRPr="004C1981" w:rsidRDefault="004C1981" w:rsidP="004C1981">
      <w:pPr>
        <w:widowControl w:val="0"/>
        <w:autoSpaceDE w:val="0"/>
        <w:autoSpaceDN w:val="0"/>
        <w:adjustRightInd w:val="0"/>
        <w:ind w:firstLine="540"/>
        <w:jc w:val="both"/>
        <w:rPr>
          <w:sz w:val="28"/>
          <w:szCs w:val="28"/>
        </w:rPr>
      </w:pPr>
      <w:r w:rsidRPr="004C1981">
        <w:rPr>
          <w:sz w:val="28"/>
          <w:szCs w:val="28"/>
        </w:rPr>
        <w:t>-строительный контроль (в размере 2,14% от итога по главам 1-9</w:t>
      </w:r>
      <w:r w:rsidRPr="004C1981">
        <w:rPr>
          <w:szCs w:val="20"/>
        </w:rPr>
        <w:t xml:space="preserve"> </w:t>
      </w:r>
      <w:r w:rsidRPr="004C1981">
        <w:rPr>
          <w:sz w:val="28"/>
          <w:szCs w:val="28"/>
        </w:rPr>
        <w:t>сводного сметного расчета (без учета платы за пользование земельным участком и прочих затрат), на основании п. 167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утвержденной приказом Минстроя России от 04.08.2020 №421/</w:t>
      </w:r>
      <w:proofErr w:type="spellStart"/>
      <w:r w:rsidRPr="004C1981">
        <w:rPr>
          <w:sz w:val="28"/>
          <w:szCs w:val="28"/>
        </w:rPr>
        <w:t>пр</w:t>
      </w:r>
      <w:proofErr w:type="spellEnd"/>
      <w:r w:rsidRPr="004C1981">
        <w:rPr>
          <w:sz w:val="28"/>
          <w:szCs w:val="28"/>
        </w:rPr>
        <w:t>);</w:t>
      </w:r>
    </w:p>
    <w:p w14:paraId="04DEF731" w14:textId="77777777" w:rsidR="004C1981" w:rsidRPr="004C1981" w:rsidRDefault="004C1981" w:rsidP="004C1981">
      <w:pPr>
        <w:widowControl w:val="0"/>
        <w:autoSpaceDE w:val="0"/>
        <w:autoSpaceDN w:val="0"/>
        <w:adjustRightInd w:val="0"/>
        <w:ind w:firstLine="540"/>
        <w:jc w:val="both"/>
        <w:rPr>
          <w:sz w:val="28"/>
          <w:szCs w:val="28"/>
        </w:rPr>
      </w:pPr>
      <w:r w:rsidRPr="004C1981">
        <w:rPr>
          <w:sz w:val="28"/>
          <w:szCs w:val="28"/>
        </w:rPr>
        <w:t>-госпошлину за осуществление государственной регистрации права собственности объекта строительства в соответствии с п. 22 ст. 333.33 Налогового кодекса РФ.</w:t>
      </w:r>
    </w:p>
    <w:p w14:paraId="78BDC8AC" w14:textId="77777777" w:rsidR="004C1981" w:rsidRPr="004C1981" w:rsidRDefault="004C1981" w:rsidP="004C1981">
      <w:pPr>
        <w:widowControl w:val="0"/>
        <w:autoSpaceDE w:val="0"/>
        <w:autoSpaceDN w:val="0"/>
        <w:adjustRightInd w:val="0"/>
        <w:ind w:firstLine="540"/>
        <w:jc w:val="both"/>
        <w:rPr>
          <w:sz w:val="28"/>
          <w:szCs w:val="28"/>
        </w:rPr>
      </w:pPr>
      <w:r w:rsidRPr="004C1981">
        <w:rPr>
          <w:sz w:val="28"/>
          <w:szCs w:val="28"/>
        </w:rPr>
        <w:t>-подготовку технического плана, необходимого для регистрации права собственности на построенный объект в соответствии с ч. 10 ст. 40 ФЗ от 13.07.2015 №218-ФЗ</w:t>
      </w:r>
    </w:p>
    <w:p w14:paraId="23C85F54" w14:textId="77777777" w:rsidR="004C1981" w:rsidRPr="004C1981" w:rsidRDefault="004C1981" w:rsidP="004C1981">
      <w:pPr>
        <w:widowControl w:val="0"/>
        <w:autoSpaceDE w:val="0"/>
        <w:autoSpaceDN w:val="0"/>
        <w:adjustRightInd w:val="0"/>
        <w:ind w:firstLine="540"/>
        <w:jc w:val="both"/>
        <w:rPr>
          <w:sz w:val="28"/>
          <w:szCs w:val="28"/>
        </w:rPr>
      </w:pPr>
      <w:r w:rsidRPr="004C1981">
        <w:rPr>
          <w:sz w:val="28"/>
          <w:szCs w:val="28"/>
        </w:rPr>
        <w:t>- резерв средств на непредвиденные работы и затраты (в размере 2% от итога по главам 1-12, на основании п. 179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утвержденной приказом Минстроя России от 04.08.2020 №421/</w:t>
      </w:r>
      <w:proofErr w:type="spellStart"/>
      <w:r w:rsidRPr="004C1981">
        <w:rPr>
          <w:sz w:val="28"/>
          <w:szCs w:val="28"/>
        </w:rPr>
        <w:t>пр</w:t>
      </w:r>
      <w:proofErr w:type="spellEnd"/>
      <w:r w:rsidRPr="004C1981">
        <w:rPr>
          <w:sz w:val="28"/>
          <w:szCs w:val="28"/>
        </w:rPr>
        <w:t>).</w:t>
      </w:r>
    </w:p>
    <w:p w14:paraId="58FDE245" w14:textId="77777777" w:rsidR="004C1981" w:rsidRPr="004C1981" w:rsidRDefault="004C1981" w:rsidP="004C1981">
      <w:pPr>
        <w:widowControl w:val="0"/>
        <w:autoSpaceDE w:val="0"/>
        <w:autoSpaceDN w:val="0"/>
        <w:adjustRightInd w:val="0"/>
        <w:ind w:firstLine="540"/>
        <w:jc w:val="both"/>
        <w:rPr>
          <w:sz w:val="28"/>
          <w:szCs w:val="28"/>
        </w:rPr>
      </w:pPr>
      <w:r w:rsidRPr="004C1981">
        <w:rPr>
          <w:sz w:val="28"/>
          <w:szCs w:val="28"/>
        </w:rPr>
        <w:t>В строке 2.3.1 таблицы 1 включены расходы на строительство ГРПШ.</w:t>
      </w:r>
    </w:p>
    <w:bookmarkEnd w:id="151"/>
    <w:p w14:paraId="1EDE5938" w14:textId="77777777" w:rsidR="004C1981" w:rsidRPr="004C1981" w:rsidRDefault="004C1981" w:rsidP="004C1981">
      <w:pPr>
        <w:widowControl w:val="0"/>
        <w:autoSpaceDE w:val="0"/>
        <w:autoSpaceDN w:val="0"/>
        <w:adjustRightInd w:val="0"/>
        <w:ind w:firstLine="540"/>
        <w:jc w:val="both"/>
        <w:rPr>
          <w:sz w:val="28"/>
          <w:szCs w:val="28"/>
        </w:rPr>
      </w:pPr>
      <w:r w:rsidRPr="004C1981">
        <w:rPr>
          <w:sz w:val="28"/>
          <w:szCs w:val="28"/>
        </w:rPr>
        <w:t>В соответствии с примечанием 4 Приложения 2 к Методическим указаниям, расходы по строкам 3, 4 учитываются исходя из установленных стандартизированных тарифных ставок в текущем периоде регулирования с учетом индекса потребительских цен на очередной календарный год.</w:t>
      </w:r>
    </w:p>
    <w:p w14:paraId="53117F40" w14:textId="77777777" w:rsidR="004C1981" w:rsidRPr="004C1981" w:rsidRDefault="004C1981" w:rsidP="004C1981">
      <w:pPr>
        <w:widowControl w:val="0"/>
        <w:autoSpaceDE w:val="0"/>
        <w:autoSpaceDN w:val="0"/>
        <w:adjustRightInd w:val="0"/>
        <w:ind w:firstLine="540"/>
        <w:jc w:val="both"/>
        <w:rPr>
          <w:sz w:val="28"/>
          <w:szCs w:val="28"/>
        </w:rPr>
      </w:pPr>
      <w:r w:rsidRPr="004C1981">
        <w:rPr>
          <w:sz w:val="28"/>
          <w:szCs w:val="28"/>
        </w:rPr>
        <w:t xml:space="preserve">В строке 3 таблицы 1 расходы приняты на уровне стандартизированной тарифной ставки С7.1, связанной с мониторингом выполнения заявителем технических условий, составляющей 3 913,00 руб. за 1 присоединение, без НДС с учетом налога на прибыль (п. 6.1. Приложения к Постановлению РЭК КО </w:t>
      </w:r>
      <w:r w:rsidRPr="004C1981">
        <w:rPr>
          <w:sz w:val="28"/>
          <w:szCs w:val="28"/>
        </w:rPr>
        <w:br/>
      </w:r>
      <w:bookmarkStart w:id="153" w:name="_Hlk36207457"/>
      <w:r w:rsidRPr="004C1981">
        <w:rPr>
          <w:sz w:val="28"/>
          <w:szCs w:val="28"/>
        </w:rPr>
        <w:t>от 23.12.2021 №</w:t>
      </w:r>
      <w:bookmarkEnd w:id="153"/>
      <w:r w:rsidRPr="004C1981">
        <w:rPr>
          <w:sz w:val="28"/>
          <w:szCs w:val="28"/>
        </w:rPr>
        <w:t>913).</w:t>
      </w:r>
    </w:p>
    <w:p w14:paraId="614BA625" w14:textId="77777777" w:rsidR="004C1981" w:rsidRPr="004C1981" w:rsidRDefault="004C1981" w:rsidP="004C1981">
      <w:pPr>
        <w:widowControl w:val="0"/>
        <w:autoSpaceDE w:val="0"/>
        <w:autoSpaceDN w:val="0"/>
        <w:adjustRightInd w:val="0"/>
        <w:ind w:firstLine="540"/>
        <w:jc w:val="both"/>
        <w:rPr>
          <w:sz w:val="28"/>
          <w:szCs w:val="28"/>
        </w:rPr>
      </w:pPr>
      <w:r w:rsidRPr="004C1981">
        <w:rPr>
          <w:sz w:val="28"/>
          <w:szCs w:val="28"/>
        </w:rPr>
        <w:t xml:space="preserve">В строке 4 таблицы 1 расходы приняты на уровне стандартизированной тарифной ставки С7.2, связанной с осуществлением фактического присоединения к газораспределительной сети (предусматривается точка подключения газопровода </w:t>
      </w:r>
      <w:bookmarkStart w:id="154" w:name="_Hlk84424752"/>
      <w:r w:rsidRPr="004C1981">
        <w:rPr>
          <w:sz w:val="28"/>
          <w:szCs w:val="28"/>
        </w:rPr>
        <w:t xml:space="preserve">заявителя к проектируемому газопроводу </w:t>
      </w:r>
      <w:bookmarkEnd w:id="154"/>
      <w:r w:rsidRPr="004C1981">
        <w:rPr>
          <w:sz w:val="28"/>
          <w:szCs w:val="28"/>
        </w:rPr>
        <w:br/>
        <w:t>Ø50 мм (стальной надземный газопровод</w:t>
      </w:r>
      <w:r w:rsidRPr="004C1981">
        <w:rPr>
          <w:szCs w:val="20"/>
        </w:rPr>
        <w:t xml:space="preserve"> </w:t>
      </w:r>
      <w:r w:rsidRPr="004C1981">
        <w:rPr>
          <w:sz w:val="28"/>
          <w:szCs w:val="28"/>
        </w:rPr>
        <w:t xml:space="preserve">с давлением до 0,005 МПа (включительно) </w:t>
      </w:r>
      <w:r w:rsidRPr="004C1981">
        <w:rPr>
          <w:sz w:val="28"/>
          <w:szCs w:val="28"/>
        </w:rPr>
        <w:lastRenderedPageBreak/>
        <w:t xml:space="preserve">в газопроводе), составляющей 12 426,00 руб. за </w:t>
      </w:r>
      <w:r w:rsidRPr="004C1981">
        <w:rPr>
          <w:sz w:val="28"/>
          <w:szCs w:val="28"/>
        </w:rPr>
        <w:br/>
        <w:t>1 присоединение, без НДС, с учетом налога на прибыль (п. 6.2.1.1.1.1. Приложения к Постановлению РЭК КО от 23.12.2021 №913).</w:t>
      </w:r>
    </w:p>
    <w:p w14:paraId="2E31C8DC" w14:textId="77777777" w:rsidR="004C1981" w:rsidRPr="004C1981" w:rsidRDefault="004C1981" w:rsidP="004C1981">
      <w:pPr>
        <w:widowControl w:val="0"/>
        <w:autoSpaceDE w:val="0"/>
        <w:autoSpaceDN w:val="0"/>
        <w:adjustRightInd w:val="0"/>
        <w:ind w:firstLine="540"/>
        <w:jc w:val="both"/>
        <w:rPr>
          <w:sz w:val="28"/>
          <w:szCs w:val="28"/>
        </w:rPr>
      </w:pPr>
      <w:r w:rsidRPr="004C1981">
        <w:rPr>
          <w:sz w:val="28"/>
          <w:szCs w:val="28"/>
        </w:rPr>
        <w:t>В представленных материалах ГРО эффективная ставка налога на прибыль на 2022 год составляет 20%.</w:t>
      </w:r>
    </w:p>
    <w:p w14:paraId="46F37D95" w14:textId="77777777" w:rsidR="004C1981" w:rsidRPr="004C1981" w:rsidRDefault="004C1981" w:rsidP="004C1981">
      <w:pPr>
        <w:widowControl w:val="0"/>
        <w:autoSpaceDE w:val="0"/>
        <w:autoSpaceDN w:val="0"/>
        <w:adjustRightInd w:val="0"/>
        <w:ind w:firstLine="540"/>
        <w:jc w:val="both"/>
        <w:rPr>
          <w:sz w:val="28"/>
          <w:szCs w:val="28"/>
        </w:rPr>
      </w:pPr>
      <w:r w:rsidRPr="004C1981">
        <w:rPr>
          <w:sz w:val="28"/>
          <w:szCs w:val="28"/>
        </w:rPr>
        <w:t xml:space="preserve">По предложению экспертной группы, плату за технологическое присоединение составит </w:t>
      </w:r>
      <w:bookmarkStart w:id="155" w:name="_Hlk109207651"/>
      <w:r w:rsidRPr="004C1981">
        <w:rPr>
          <w:sz w:val="28"/>
          <w:szCs w:val="28"/>
        </w:rPr>
        <w:t xml:space="preserve">3 776 298 </w:t>
      </w:r>
      <w:bookmarkEnd w:id="155"/>
      <w:r w:rsidRPr="004C1981">
        <w:rPr>
          <w:sz w:val="28"/>
          <w:szCs w:val="28"/>
        </w:rPr>
        <w:t>руб., что совпадает с предложением ГРО.</w:t>
      </w:r>
    </w:p>
    <w:p w14:paraId="062598EB" w14:textId="77777777" w:rsidR="004C1981" w:rsidRPr="004C1981" w:rsidRDefault="004C1981" w:rsidP="004C1981">
      <w:pPr>
        <w:widowControl w:val="0"/>
        <w:autoSpaceDE w:val="0"/>
        <w:autoSpaceDN w:val="0"/>
        <w:adjustRightInd w:val="0"/>
        <w:ind w:firstLine="540"/>
        <w:jc w:val="both"/>
        <w:rPr>
          <w:bCs/>
          <w:sz w:val="28"/>
          <w:szCs w:val="28"/>
        </w:rPr>
      </w:pPr>
      <w:r w:rsidRPr="004C1981">
        <w:rPr>
          <w:sz w:val="28"/>
          <w:szCs w:val="28"/>
        </w:rPr>
        <w:t xml:space="preserve">По итогам анализа представленных ООО «Газпром газораспределение Томск» предложений по расчёту размера платы за технологическое присоединение газоиспользующего оборудования ИП Прокудина Э.А. в пределах границ принадлежащего ему земельного участка с кадастровым номером 42:04:0208002:652, расположенного по адресу: Кемеровская область - Кузбасс, Кемеровский муниципальный округ, в 50 м юго-западнее с. Андреевка, ул. Советская, д. 2 а, по индивидуальному проекту к сетям газораспределения, экспертная группа предлагает установить плату за технологическое присоединение в размере 3 776 298 рублей (без учёта НДС, с учетом налога на прибыль). </w:t>
      </w:r>
    </w:p>
    <w:p w14:paraId="6B683667" w14:textId="77777777" w:rsidR="004C1981" w:rsidRPr="004C1981" w:rsidRDefault="004C1981" w:rsidP="004C1981">
      <w:pPr>
        <w:jc w:val="center"/>
        <w:rPr>
          <w:sz w:val="28"/>
          <w:szCs w:val="27"/>
        </w:rPr>
      </w:pPr>
    </w:p>
    <w:p w14:paraId="17CAB9B1" w14:textId="77777777" w:rsidR="004C1981" w:rsidRDefault="004C1981" w:rsidP="006B330D">
      <w:pPr>
        <w:ind w:left="-141" w:right="1418" w:firstLine="425"/>
        <w:jc w:val="both"/>
        <w:rPr>
          <w:b/>
          <w:bCs/>
          <w:sz w:val="22"/>
          <w:szCs w:val="20"/>
        </w:rPr>
        <w:sectPr w:rsidR="004C1981" w:rsidSect="006B330D">
          <w:pgSz w:w="11906" w:h="16838"/>
          <w:pgMar w:top="993" w:right="707" w:bottom="851" w:left="1134" w:header="720" w:footer="414" w:gutter="0"/>
          <w:cols w:space="720"/>
          <w:titlePg/>
          <w:docGrid w:linePitch="326"/>
        </w:sectPr>
      </w:pPr>
    </w:p>
    <w:p w14:paraId="57427C1D" w14:textId="18932C96" w:rsidR="004C1981" w:rsidRPr="00D00103" w:rsidRDefault="004C1981" w:rsidP="004C1981">
      <w:pPr>
        <w:tabs>
          <w:tab w:val="left" w:pos="5580"/>
          <w:tab w:val="left" w:pos="9498"/>
        </w:tabs>
        <w:ind w:left="-141" w:firstLine="5811"/>
      </w:pPr>
      <w:r w:rsidRPr="00D00103">
        <w:lastRenderedPageBreak/>
        <w:t xml:space="preserve">Приложение № </w:t>
      </w:r>
      <w:r>
        <w:t>2</w:t>
      </w:r>
      <w:r>
        <w:t>8</w:t>
      </w:r>
      <w:r>
        <w:t xml:space="preserve"> </w:t>
      </w:r>
      <w:r w:rsidRPr="00D00103">
        <w:t xml:space="preserve">к протоколу № </w:t>
      </w:r>
      <w:r>
        <w:t>52</w:t>
      </w:r>
    </w:p>
    <w:p w14:paraId="2CA042F2" w14:textId="77777777" w:rsidR="004C1981" w:rsidRPr="00D00103" w:rsidRDefault="004C1981" w:rsidP="004C1981">
      <w:pPr>
        <w:tabs>
          <w:tab w:val="left" w:pos="5580"/>
          <w:tab w:val="left" w:pos="9498"/>
        </w:tabs>
        <w:ind w:left="-141" w:firstLine="5811"/>
      </w:pPr>
      <w:r w:rsidRPr="00D00103">
        <w:t>заседания правления Региональной</w:t>
      </w:r>
    </w:p>
    <w:p w14:paraId="1B3512A9" w14:textId="77777777" w:rsidR="004C1981" w:rsidRPr="00D00103" w:rsidRDefault="004C1981" w:rsidP="004C1981">
      <w:pPr>
        <w:tabs>
          <w:tab w:val="left" w:pos="5580"/>
          <w:tab w:val="left" w:pos="9498"/>
        </w:tabs>
        <w:ind w:left="-141" w:firstLine="5811"/>
      </w:pPr>
      <w:r w:rsidRPr="00D00103">
        <w:t>энергетической комиссии</w:t>
      </w:r>
    </w:p>
    <w:p w14:paraId="5E19A194" w14:textId="774C0FB1" w:rsidR="004C1981" w:rsidRDefault="004C1981" w:rsidP="004C1981">
      <w:pPr>
        <w:tabs>
          <w:tab w:val="left" w:pos="5580"/>
          <w:tab w:val="left" w:pos="9498"/>
        </w:tabs>
        <w:ind w:left="-141" w:firstLine="5811"/>
      </w:pPr>
      <w:r w:rsidRPr="00D00103">
        <w:t xml:space="preserve">Кузбасса от </w:t>
      </w:r>
      <w:r>
        <w:t>11</w:t>
      </w:r>
      <w:r w:rsidRPr="00D00103">
        <w:t>.0</w:t>
      </w:r>
      <w:r>
        <w:t>8</w:t>
      </w:r>
      <w:r w:rsidRPr="00D00103">
        <w:t>.2022</w:t>
      </w:r>
    </w:p>
    <w:p w14:paraId="3C02E247" w14:textId="77777777" w:rsidR="00C4595C" w:rsidRDefault="00C4595C" w:rsidP="004C1981">
      <w:pPr>
        <w:tabs>
          <w:tab w:val="left" w:pos="5580"/>
          <w:tab w:val="left" w:pos="9498"/>
        </w:tabs>
        <w:ind w:left="-141" w:firstLine="5811"/>
      </w:pPr>
    </w:p>
    <w:p w14:paraId="13AF3C43" w14:textId="77777777" w:rsidR="00C4595C" w:rsidRPr="00C4595C" w:rsidRDefault="00C4595C" w:rsidP="00C4595C">
      <w:pPr>
        <w:keepNext/>
        <w:jc w:val="center"/>
        <w:outlineLvl w:val="0"/>
        <w:rPr>
          <w:b/>
          <w:iCs/>
          <w:color w:val="000000"/>
          <w:sz w:val="28"/>
          <w:szCs w:val="28"/>
        </w:rPr>
      </w:pPr>
      <w:r w:rsidRPr="00C4595C">
        <w:rPr>
          <w:b/>
          <w:iCs/>
          <w:color w:val="000000"/>
          <w:sz w:val="28"/>
          <w:szCs w:val="28"/>
        </w:rPr>
        <w:t>Экспертное заключение</w:t>
      </w:r>
    </w:p>
    <w:p w14:paraId="44A78C23" w14:textId="77777777" w:rsidR="00C4595C" w:rsidRPr="00C4595C" w:rsidRDefault="00C4595C" w:rsidP="00C4595C">
      <w:pPr>
        <w:keepNext/>
        <w:jc w:val="center"/>
        <w:outlineLvl w:val="0"/>
        <w:rPr>
          <w:b/>
          <w:iCs/>
          <w:color w:val="000000"/>
          <w:sz w:val="28"/>
          <w:szCs w:val="28"/>
        </w:rPr>
      </w:pPr>
      <w:r w:rsidRPr="00C4595C">
        <w:rPr>
          <w:b/>
          <w:iCs/>
          <w:color w:val="000000"/>
          <w:sz w:val="28"/>
          <w:szCs w:val="28"/>
        </w:rPr>
        <w:t>Региональной энергетической комиссии Кузбасса</w:t>
      </w:r>
    </w:p>
    <w:p w14:paraId="6AB80496" w14:textId="77777777" w:rsidR="00C4595C" w:rsidRPr="00C4595C" w:rsidRDefault="00C4595C" w:rsidP="00C4595C">
      <w:pPr>
        <w:tabs>
          <w:tab w:val="left" w:pos="10206"/>
        </w:tabs>
        <w:jc w:val="center"/>
        <w:rPr>
          <w:bCs/>
          <w:kern w:val="32"/>
          <w:sz w:val="28"/>
          <w:szCs w:val="28"/>
        </w:rPr>
      </w:pPr>
      <w:r w:rsidRPr="00C4595C">
        <w:rPr>
          <w:color w:val="000000"/>
          <w:sz w:val="28"/>
          <w:szCs w:val="28"/>
        </w:rPr>
        <w:t xml:space="preserve">по материалам, </w:t>
      </w:r>
      <w:bookmarkStart w:id="156" w:name="_Hlk493146685"/>
      <w:r w:rsidRPr="00C4595C">
        <w:rPr>
          <w:color w:val="000000"/>
          <w:sz w:val="28"/>
          <w:szCs w:val="28"/>
        </w:rPr>
        <w:t>представленным</w:t>
      </w:r>
      <w:r w:rsidRPr="00C4595C">
        <w:rPr>
          <w:b/>
          <w:color w:val="000000"/>
          <w:sz w:val="28"/>
          <w:szCs w:val="28"/>
        </w:rPr>
        <w:t xml:space="preserve"> </w:t>
      </w:r>
      <w:r w:rsidRPr="00C4595C">
        <w:rPr>
          <w:bCs/>
          <w:kern w:val="32"/>
          <w:sz w:val="28"/>
          <w:szCs w:val="28"/>
        </w:rPr>
        <w:t>Ачинской дистанцией гражданских сооружений - структурного подразделения Красноярской дирекции по эксплуатации зданий и сооружений - структурного подразделения Красноярской железной дороги - филиала ОАО «РЖД»</w:t>
      </w:r>
    </w:p>
    <w:p w14:paraId="3094E195" w14:textId="77777777" w:rsidR="00C4595C" w:rsidRPr="00C4595C" w:rsidRDefault="00C4595C" w:rsidP="00C4595C">
      <w:pPr>
        <w:tabs>
          <w:tab w:val="left" w:pos="10206"/>
        </w:tabs>
        <w:jc w:val="center"/>
        <w:rPr>
          <w:color w:val="000000"/>
          <w:sz w:val="28"/>
          <w:szCs w:val="28"/>
        </w:rPr>
      </w:pPr>
      <w:r w:rsidRPr="00C4595C">
        <w:rPr>
          <w:color w:val="000000"/>
          <w:sz w:val="28"/>
          <w:szCs w:val="28"/>
        </w:rPr>
        <w:t xml:space="preserve"> (Мариинский муниципальный округ</w:t>
      </w:r>
      <w:r w:rsidRPr="00C4595C">
        <w:rPr>
          <w:sz w:val="28"/>
          <w:szCs w:val="28"/>
        </w:rPr>
        <w:t>)</w:t>
      </w:r>
      <w:r w:rsidRPr="00C4595C">
        <w:rPr>
          <w:color w:val="000000"/>
          <w:sz w:val="28"/>
          <w:szCs w:val="28"/>
        </w:rPr>
        <w:t xml:space="preserve">, </w:t>
      </w:r>
      <w:bookmarkEnd w:id="156"/>
      <w:r w:rsidRPr="00C4595C">
        <w:rPr>
          <w:color w:val="000000"/>
          <w:sz w:val="28"/>
          <w:szCs w:val="28"/>
        </w:rPr>
        <w:t xml:space="preserve">для корректировки </w:t>
      </w:r>
      <w:r w:rsidRPr="00C4595C">
        <w:rPr>
          <w:sz w:val="28"/>
          <w:szCs w:val="28"/>
        </w:rPr>
        <w:t xml:space="preserve">необходимой валовой выручки и установленных тарифов </w:t>
      </w:r>
      <w:r w:rsidRPr="00C4595C">
        <w:rPr>
          <w:color w:val="000000"/>
          <w:sz w:val="28"/>
          <w:szCs w:val="28"/>
        </w:rPr>
        <w:t xml:space="preserve">на </w:t>
      </w:r>
      <w:r w:rsidRPr="00C4595C">
        <w:rPr>
          <w:sz w:val="28"/>
          <w:szCs w:val="28"/>
        </w:rPr>
        <w:t xml:space="preserve">питьевую воду, </w:t>
      </w:r>
      <w:r w:rsidRPr="00C4595C">
        <w:rPr>
          <w:color w:val="000000"/>
          <w:sz w:val="28"/>
          <w:szCs w:val="28"/>
        </w:rPr>
        <w:t>реализуемую на потребительском рынке на 2023 год</w:t>
      </w:r>
    </w:p>
    <w:p w14:paraId="771C2197" w14:textId="77777777" w:rsidR="00C4595C" w:rsidRPr="00C4595C" w:rsidRDefault="00C4595C" w:rsidP="00C4595C">
      <w:pPr>
        <w:widowControl w:val="0"/>
        <w:autoSpaceDE w:val="0"/>
        <w:autoSpaceDN w:val="0"/>
        <w:adjustRightInd w:val="0"/>
        <w:jc w:val="both"/>
        <w:rPr>
          <w:color w:val="000000"/>
          <w:sz w:val="28"/>
          <w:szCs w:val="28"/>
          <w:highlight w:val="yellow"/>
        </w:rPr>
      </w:pPr>
    </w:p>
    <w:p w14:paraId="0D419273" w14:textId="76592E26" w:rsidR="00C4595C" w:rsidRPr="00C4595C" w:rsidRDefault="00C4595C" w:rsidP="00C4595C">
      <w:pPr>
        <w:widowControl w:val="0"/>
        <w:autoSpaceDE w:val="0"/>
        <w:autoSpaceDN w:val="0"/>
        <w:adjustRightInd w:val="0"/>
        <w:ind w:firstLine="709"/>
        <w:jc w:val="both"/>
        <w:rPr>
          <w:sz w:val="28"/>
          <w:szCs w:val="28"/>
        </w:rPr>
      </w:pPr>
      <w:r w:rsidRPr="00C4595C">
        <w:rPr>
          <w:sz w:val="28"/>
          <w:szCs w:val="28"/>
        </w:rPr>
        <w:t>Начальник отдела ценообразования транспортных и социально-значимых услуг Региональной энергетической комиссии Кузбасса Кириллова Ирина Геннадьевна (</w:t>
      </w:r>
      <w:r w:rsidRPr="00C4595C">
        <w:rPr>
          <w:color w:val="000000"/>
          <w:sz w:val="28"/>
          <w:szCs w:val="28"/>
        </w:rPr>
        <w:t xml:space="preserve">далее – специалист, РЭК Кузбасса), рассмотрев представленные организацией </w:t>
      </w:r>
      <w:r w:rsidRPr="00C4595C">
        <w:rPr>
          <w:sz w:val="28"/>
          <w:szCs w:val="28"/>
        </w:rPr>
        <w:t>предложения по корректировке необходимой валовой выручки               и установленных тарифов на питьевую воду, реализуемую на потребительском рынке, отмечает, что они отражают экономическую ситуацию в организации в сложившихся условиях хозяйствования.</w:t>
      </w:r>
    </w:p>
    <w:p w14:paraId="279BEB2B" w14:textId="28979047" w:rsidR="00C4595C" w:rsidRPr="00C4595C" w:rsidRDefault="00C4595C" w:rsidP="00C4595C">
      <w:pPr>
        <w:autoSpaceDE w:val="0"/>
        <w:autoSpaceDN w:val="0"/>
        <w:adjustRightInd w:val="0"/>
        <w:spacing w:before="29"/>
        <w:ind w:firstLine="557"/>
        <w:jc w:val="both"/>
        <w:rPr>
          <w:sz w:val="28"/>
          <w:szCs w:val="28"/>
        </w:rPr>
      </w:pPr>
      <w:r w:rsidRPr="00C4595C">
        <w:rPr>
          <w:sz w:val="28"/>
          <w:szCs w:val="28"/>
        </w:rPr>
        <w:t xml:space="preserve">Заявление о корректировке необходимой валовой выручки и установленных тарифов от </w:t>
      </w:r>
      <w:r w:rsidRPr="00C4595C">
        <w:rPr>
          <w:bCs/>
          <w:kern w:val="32"/>
          <w:sz w:val="28"/>
          <w:szCs w:val="28"/>
        </w:rPr>
        <w:t>Ачинской дистанции гражданских сооружений - структурного подразделения Красноярской дирекции по эксплуатации зданий и сооружений - структурного подразделения Красноярской железной дороги филиала ОАО «РЖД»</w:t>
      </w:r>
      <w:r w:rsidRPr="00C4595C">
        <w:rPr>
          <w:color w:val="000000"/>
          <w:sz w:val="28"/>
          <w:szCs w:val="28"/>
        </w:rPr>
        <w:t xml:space="preserve"> (Мариинский муниципальный округ</w:t>
      </w:r>
      <w:r w:rsidRPr="00C4595C">
        <w:rPr>
          <w:sz w:val="28"/>
          <w:szCs w:val="28"/>
        </w:rPr>
        <w:t>)</w:t>
      </w:r>
      <w:r w:rsidRPr="00C4595C">
        <w:rPr>
          <w:color w:val="000000"/>
          <w:sz w:val="28"/>
          <w:szCs w:val="28"/>
        </w:rPr>
        <w:t xml:space="preserve">, для корректировки </w:t>
      </w:r>
      <w:r w:rsidRPr="00C4595C">
        <w:rPr>
          <w:sz w:val="28"/>
          <w:szCs w:val="28"/>
        </w:rPr>
        <w:t xml:space="preserve">необходимой валовой выручки и установленных тарифов </w:t>
      </w:r>
      <w:r w:rsidRPr="00C4595C">
        <w:rPr>
          <w:color w:val="000000"/>
          <w:sz w:val="28"/>
          <w:szCs w:val="28"/>
        </w:rPr>
        <w:t xml:space="preserve">на </w:t>
      </w:r>
      <w:r w:rsidRPr="00C4595C">
        <w:rPr>
          <w:sz w:val="28"/>
          <w:szCs w:val="28"/>
        </w:rPr>
        <w:t xml:space="preserve">питьевую воду, </w:t>
      </w:r>
      <w:r w:rsidRPr="00C4595C">
        <w:rPr>
          <w:color w:val="000000"/>
          <w:sz w:val="28"/>
          <w:szCs w:val="28"/>
        </w:rPr>
        <w:t xml:space="preserve">реализуемую на потребительском рынке на 2023 год </w:t>
      </w:r>
      <w:r w:rsidRPr="00C4595C">
        <w:rPr>
          <w:sz w:val="28"/>
          <w:szCs w:val="28"/>
        </w:rPr>
        <w:t>поступило 29.04.2022 № 2839 (исх. от 27.04.2022 № 560). Дополнительно к тарифному делу приобщены материалы, направленные письмом от 19.05.2022 № 670 (</w:t>
      </w:r>
      <w:proofErr w:type="spellStart"/>
      <w:r w:rsidRPr="00C4595C">
        <w:rPr>
          <w:sz w:val="28"/>
          <w:szCs w:val="28"/>
        </w:rPr>
        <w:t>вх</w:t>
      </w:r>
      <w:proofErr w:type="spellEnd"/>
      <w:r w:rsidRPr="00C4595C">
        <w:rPr>
          <w:sz w:val="28"/>
          <w:szCs w:val="28"/>
        </w:rPr>
        <w:t>. от 20.05.2022 № 3235), по запросу РЭК Кузбасса от 17.05.2022 № М-10-80/1689-02.</w:t>
      </w:r>
    </w:p>
    <w:p w14:paraId="23999C9A" w14:textId="2352141D" w:rsidR="00C4595C" w:rsidRPr="00C4595C" w:rsidRDefault="00C4595C" w:rsidP="00C4595C">
      <w:pPr>
        <w:autoSpaceDE w:val="0"/>
        <w:autoSpaceDN w:val="0"/>
        <w:adjustRightInd w:val="0"/>
        <w:ind w:firstLine="557"/>
        <w:jc w:val="both"/>
        <w:rPr>
          <w:sz w:val="28"/>
          <w:szCs w:val="28"/>
        </w:rPr>
      </w:pPr>
      <w:r w:rsidRPr="00C4595C">
        <w:rPr>
          <w:sz w:val="28"/>
          <w:szCs w:val="28"/>
        </w:rPr>
        <w:t xml:space="preserve"> По заявлению открыто тарифное дело «О корректировке необходимой валовой выручки и установленных тарифов на услугу холодного водоснабжения на 2023 год, оказываемую </w:t>
      </w:r>
      <w:r w:rsidRPr="00C4595C">
        <w:rPr>
          <w:bCs/>
          <w:kern w:val="32"/>
          <w:sz w:val="28"/>
          <w:szCs w:val="28"/>
        </w:rPr>
        <w:t xml:space="preserve">Ачинской дистанцией гражданских сооружений - структурного подразделения Красноярской дирекции по эксплуатации зданий и сооружений структурного подразделения Красноярской железной дороги - филиала ОАО «РЖД» </w:t>
      </w:r>
      <w:r w:rsidRPr="00C4595C">
        <w:rPr>
          <w:sz w:val="28"/>
          <w:szCs w:val="28"/>
        </w:rPr>
        <w:t>(Мариинский муниципальный округ)</w:t>
      </w:r>
      <w:r w:rsidRPr="00C4595C">
        <w:rPr>
          <w:bCs/>
          <w:sz w:val="28"/>
        </w:rPr>
        <w:t xml:space="preserve">» </w:t>
      </w:r>
      <w:r w:rsidRPr="00C4595C">
        <w:rPr>
          <w:sz w:val="28"/>
          <w:szCs w:val="28"/>
        </w:rPr>
        <w:t xml:space="preserve">за № 49-ВС. </w:t>
      </w:r>
    </w:p>
    <w:p w14:paraId="57197A77" w14:textId="77777777" w:rsidR="00C4595C" w:rsidRPr="00C4595C" w:rsidRDefault="00C4595C" w:rsidP="00C4595C">
      <w:pPr>
        <w:widowControl w:val="0"/>
        <w:autoSpaceDE w:val="0"/>
        <w:autoSpaceDN w:val="0"/>
        <w:adjustRightInd w:val="0"/>
        <w:ind w:firstLine="709"/>
        <w:jc w:val="both"/>
        <w:rPr>
          <w:sz w:val="28"/>
          <w:szCs w:val="28"/>
        </w:rPr>
      </w:pPr>
      <w:r w:rsidRPr="00C4595C">
        <w:rPr>
          <w:sz w:val="28"/>
          <w:szCs w:val="28"/>
        </w:rPr>
        <w:t>Перечень нормативных правовых актов, использованных в процессе проведения экспертизы предложения об установлении тарифов:</w:t>
      </w:r>
    </w:p>
    <w:p w14:paraId="077BFBC1" w14:textId="77777777" w:rsidR="00C4595C" w:rsidRPr="00C4595C" w:rsidRDefault="00C4595C" w:rsidP="00C4595C">
      <w:pPr>
        <w:widowControl w:val="0"/>
        <w:autoSpaceDE w:val="0"/>
        <w:autoSpaceDN w:val="0"/>
        <w:adjustRightInd w:val="0"/>
        <w:jc w:val="both"/>
        <w:rPr>
          <w:sz w:val="28"/>
          <w:szCs w:val="28"/>
        </w:rPr>
      </w:pPr>
      <w:r w:rsidRPr="00C4595C">
        <w:rPr>
          <w:sz w:val="28"/>
          <w:szCs w:val="28"/>
        </w:rPr>
        <w:t xml:space="preserve">          1. Гражданский кодекс Российской Федерации;</w:t>
      </w:r>
      <w:r w:rsidRPr="00C4595C">
        <w:rPr>
          <w:sz w:val="28"/>
          <w:szCs w:val="28"/>
        </w:rPr>
        <w:tab/>
      </w:r>
      <w:r w:rsidRPr="00C4595C">
        <w:rPr>
          <w:sz w:val="28"/>
          <w:szCs w:val="28"/>
        </w:rPr>
        <w:tab/>
      </w:r>
      <w:r w:rsidRPr="00C4595C">
        <w:rPr>
          <w:sz w:val="28"/>
          <w:szCs w:val="28"/>
        </w:rPr>
        <w:tab/>
      </w:r>
    </w:p>
    <w:p w14:paraId="3A75CA65" w14:textId="77777777" w:rsidR="00C4595C" w:rsidRPr="00C4595C" w:rsidRDefault="00C4595C" w:rsidP="00C4595C">
      <w:pPr>
        <w:widowControl w:val="0"/>
        <w:autoSpaceDE w:val="0"/>
        <w:autoSpaceDN w:val="0"/>
        <w:adjustRightInd w:val="0"/>
        <w:jc w:val="both"/>
        <w:rPr>
          <w:sz w:val="28"/>
          <w:szCs w:val="28"/>
        </w:rPr>
      </w:pPr>
      <w:r w:rsidRPr="00C4595C">
        <w:rPr>
          <w:sz w:val="28"/>
          <w:szCs w:val="28"/>
        </w:rPr>
        <w:t xml:space="preserve">          2. Налоговый кодекс Российской Федерации;</w:t>
      </w:r>
      <w:r w:rsidRPr="00C4595C">
        <w:rPr>
          <w:sz w:val="28"/>
          <w:szCs w:val="28"/>
        </w:rPr>
        <w:tab/>
      </w:r>
      <w:r w:rsidRPr="00C4595C">
        <w:rPr>
          <w:sz w:val="28"/>
          <w:szCs w:val="28"/>
        </w:rPr>
        <w:tab/>
      </w:r>
      <w:r w:rsidRPr="00C4595C">
        <w:rPr>
          <w:sz w:val="28"/>
          <w:szCs w:val="28"/>
        </w:rPr>
        <w:tab/>
      </w:r>
    </w:p>
    <w:p w14:paraId="53E24FC5" w14:textId="77777777" w:rsidR="00C4595C" w:rsidRPr="00C4595C" w:rsidRDefault="00C4595C" w:rsidP="00C4595C">
      <w:pPr>
        <w:widowControl w:val="0"/>
        <w:autoSpaceDE w:val="0"/>
        <w:autoSpaceDN w:val="0"/>
        <w:adjustRightInd w:val="0"/>
        <w:jc w:val="both"/>
        <w:rPr>
          <w:sz w:val="28"/>
          <w:szCs w:val="28"/>
        </w:rPr>
      </w:pPr>
      <w:r w:rsidRPr="00C4595C">
        <w:rPr>
          <w:sz w:val="28"/>
          <w:szCs w:val="28"/>
        </w:rPr>
        <w:t xml:space="preserve">          3. Федеральный закон от 17.08.1995 № 147-ФЗ «О естественных монополиях»;</w:t>
      </w:r>
    </w:p>
    <w:p w14:paraId="2C1B128F" w14:textId="77777777" w:rsidR="00C4595C" w:rsidRPr="00C4595C" w:rsidRDefault="00C4595C" w:rsidP="00C4595C">
      <w:pPr>
        <w:widowControl w:val="0"/>
        <w:autoSpaceDE w:val="0"/>
        <w:autoSpaceDN w:val="0"/>
        <w:adjustRightInd w:val="0"/>
        <w:jc w:val="both"/>
        <w:rPr>
          <w:sz w:val="28"/>
          <w:szCs w:val="28"/>
        </w:rPr>
      </w:pPr>
      <w:r w:rsidRPr="00C4595C">
        <w:rPr>
          <w:sz w:val="28"/>
          <w:szCs w:val="28"/>
        </w:rPr>
        <w:t xml:space="preserve">          4. Федеральный закон от 26.07.2006 № 135-ФЗ «О защите конкуренции»;</w:t>
      </w:r>
    </w:p>
    <w:p w14:paraId="25A3B132" w14:textId="313A874F" w:rsidR="00C4595C" w:rsidRPr="00C4595C" w:rsidRDefault="00C4595C" w:rsidP="00C4595C">
      <w:pPr>
        <w:widowControl w:val="0"/>
        <w:autoSpaceDE w:val="0"/>
        <w:autoSpaceDN w:val="0"/>
        <w:adjustRightInd w:val="0"/>
        <w:jc w:val="both"/>
        <w:rPr>
          <w:sz w:val="28"/>
          <w:szCs w:val="28"/>
        </w:rPr>
      </w:pPr>
      <w:r w:rsidRPr="00C4595C">
        <w:rPr>
          <w:sz w:val="28"/>
          <w:szCs w:val="28"/>
        </w:rPr>
        <w:t xml:space="preserve">          5. Федеральный закон от 07.12.2011 № 416-ФЗ «О водоснабжении и водоотведении»;</w:t>
      </w:r>
      <w:r w:rsidRPr="00C4595C">
        <w:rPr>
          <w:sz w:val="28"/>
          <w:szCs w:val="28"/>
        </w:rPr>
        <w:tab/>
      </w:r>
      <w:r w:rsidRPr="00C4595C">
        <w:rPr>
          <w:sz w:val="28"/>
          <w:szCs w:val="28"/>
        </w:rPr>
        <w:tab/>
      </w:r>
      <w:r w:rsidRPr="00C4595C">
        <w:rPr>
          <w:sz w:val="28"/>
          <w:szCs w:val="28"/>
        </w:rPr>
        <w:tab/>
      </w:r>
    </w:p>
    <w:p w14:paraId="13D19C50" w14:textId="31995D29" w:rsidR="00C4595C" w:rsidRPr="00C4595C" w:rsidRDefault="00C4595C" w:rsidP="00C4595C">
      <w:pPr>
        <w:widowControl w:val="0"/>
        <w:autoSpaceDE w:val="0"/>
        <w:autoSpaceDN w:val="0"/>
        <w:adjustRightInd w:val="0"/>
        <w:jc w:val="both"/>
        <w:rPr>
          <w:sz w:val="28"/>
          <w:szCs w:val="28"/>
        </w:rPr>
      </w:pPr>
      <w:r w:rsidRPr="00C4595C">
        <w:rPr>
          <w:sz w:val="28"/>
          <w:szCs w:val="28"/>
        </w:rPr>
        <w:t xml:space="preserve">          6. Федеральный закон от 23.11.2009 № 261-ФЗ «Об энергосбережении и о </w:t>
      </w:r>
      <w:r w:rsidRPr="00C4595C">
        <w:rPr>
          <w:sz w:val="28"/>
          <w:szCs w:val="28"/>
        </w:rPr>
        <w:lastRenderedPageBreak/>
        <w:t>повышении энергетической эффективности, и о внесении изменений в отдельные законодательные акты Российской Федерации»;</w:t>
      </w:r>
      <w:r w:rsidRPr="00C4595C">
        <w:rPr>
          <w:sz w:val="28"/>
          <w:szCs w:val="28"/>
        </w:rPr>
        <w:tab/>
      </w:r>
      <w:r w:rsidRPr="00C4595C">
        <w:rPr>
          <w:sz w:val="28"/>
          <w:szCs w:val="28"/>
        </w:rPr>
        <w:tab/>
      </w:r>
      <w:r w:rsidRPr="00C4595C">
        <w:rPr>
          <w:sz w:val="28"/>
          <w:szCs w:val="28"/>
        </w:rPr>
        <w:tab/>
      </w:r>
    </w:p>
    <w:p w14:paraId="6B667809" w14:textId="6397C45C" w:rsidR="00C4595C" w:rsidRPr="00C4595C" w:rsidRDefault="00C4595C" w:rsidP="00C4595C">
      <w:pPr>
        <w:widowControl w:val="0"/>
        <w:autoSpaceDE w:val="0"/>
        <w:autoSpaceDN w:val="0"/>
        <w:adjustRightInd w:val="0"/>
        <w:jc w:val="both"/>
        <w:rPr>
          <w:sz w:val="28"/>
          <w:szCs w:val="28"/>
        </w:rPr>
      </w:pPr>
      <w:r w:rsidRPr="00C4595C">
        <w:rPr>
          <w:sz w:val="28"/>
          <w:szCs w:val="28"/>
        </w:rPr>
        <w:t xml:space="preserve">          7. Постановление Правительства Российской Федерации от 13.05.2013 № 406 «О государственном регулировании тарифов в сфере </w:t>
      </w:r>
      <w:proofErr w:type="gramStart"/>
      <w:r w:rsidRPr="00C4595C">
        <w:rPr>
          <w:sz w:val="28"/>
          <w:szCs w:val="28"/>
        </w:rPr>
        <w:t>водоснабжения  и</w:t>
      </w:r>
      <w:proofErr w:type="gramEnd"/>
      <w:r w:rsidRPr="00C4595C">
        <w:rPr>
          <w:sz w:val="28"/>
          <w:szCs w:val="28"/>
        </w:rPr>
        <w:t xml:space="preserve"> водоотведения»;</w:t>
      </w:r>
      <w:r w:rsidRPr="00C4595C">
        <w:rPr>
          <w:sz w:val="28"/>
          <w:szCs w:val="28"/>
        </w:rPr>
        <w:tab/>
      </w:r>
      <w:r w:rsidRPr="00C4595C">
        <w:rPr>
          <w:sz w:val="28"/>
          <w:szCs w:val="28"/>
        </w:rPr>
        <w:tab/>
      </w:r>
      <w:r w:rsidRPr="00C4595C">
        <w:rPr>
          <w:sz w:val="28"/>
          <w:szCs w:val="28"/>
        </w:rPr>
        <w:tab/>
      </w:r>
    </w:p>
    <w:p w14:paraId="5517DC57" w14:textId="5054EECA" w:rsidR="00C4595C" w:rsidRPr="00C4595C" w:rsidRDefault="00C4595C" w:rsidP="00C4595C">
      <w:pPr>
        <w:widowControl w:val="0"/>
        <w:autoSpaceDE w:val="0"/>
        <w:autoSpaceDN w:val="0"/>
        <w:adjustRightInd w:val="0"/>
        <w:jc w:val="both"/>
        <w:rPr>
          <w:sz w:val="28"/>
          <w:szCs w:val="28"/>
        </w:rPr>
      </w:pPr>
      <w:r w:rsidRPr="00C4595C">
        <w:rPr>
          <w:sz w:val="28"/>
          <w:szCs w:val="28"/>
        </w:rPr>
        <w:t xml:space="preserve">          8. Постановление Правительства Российской Федерации от </w:t>
      </w:r>
      <w:proofErr w:type="gramStart"/>
      <w:r w:rsidRPr="00C4595C">
        <w:rPr>
          <w:sz w:val="28"/>
          <w:szCs w:val="28"/>
        </w:rPr>
        <w:t>29.07.2013  №</w:t>
      </w:r>
      <w:proofErr w:type="gramEnd"/>
      <w:r w:rsidRPr="00C4595C">
        <w:rPr>
          <w:sz w:val="28"/>
          <w:szCs w:val="28"/>
        </w:rPr>
        <w:t xml:space="preserve"> 641 «Об инвестиционных и производственных программах организаций, осуществляющих деятельность в сфере водоснабжения и водоотведения»;</w:t>
      </w:r>
    </w:p>
    <w:p w14:paraId="0F6CE52D" w14:textId="65598E67" w:rsidR="00C4595C" w:rsidRPr="00C4595C" w:rsidRDefault="00C4595C" w:rsidP="00C4595C">
      <w:pPr>
        <w:widowControl w:val="0"/>
        <w:autoSpaceDE w:val="0"/>
        <w:autoSpaceDN w:val="0"/>
        <w:adjustRightInd w:val="0"/>
        <w:jc w:val="both"/>
        <w:rPr>
          <w:sz w:val="28"/>
          <w:szCs w:val="28"/>
        </w:rPr>
      </w:pPr>
      <w:r w:rsidRPr="00C4595C">
        <w:rPr>
          <w:sz w:val="28"/>
          <w:szCs w:val="28"/>
        </w:rPr>
        <w:t xml:space="preserve">          9. Методические указания по расчету регулируемых тарифов в сфере водоснабжения и водоотведения, утвержденные приказом ФСТ России    от 27.12.2013 № 1746-э;</w:t>
      </w:r>
      <w:r w:rsidRPr="00C4595C">
        <w:rPr>
          <w:sz w:val="28"/>
          <w:szCs w:val="28"/>
        </w:rPr>
        <w:tab/>
      </w:r>
      <w:r w:rsidRPr="00C4595C">
        <w:rPr>
          <w:sz w:val="28"/>
          <w:szCs w:val="28"/>
        </w:rPr>
        <w:tab/>
      </w:r>
      <w:r w:rsidRPr="00C4595C">
        <w:rPr>
          <w:sz w:val="28"/>
          <w:szCs w:val="28"/>
        </w:rPr>
        <w:tab/>
      </w:r>
    </w:p>
    <w:p w14:paraId="5FA0B494" w14:textId="37B8E926" w:rsidR="00C4595C" w:rsidRPr="00C4595C" w:rsidRDefault="00C4595C" w:rsidP="00C4595C">
      <w:pPr>
        <w:widowControl w:val="0"/>
        <w:autoSpaceDE w:val="0"/>
        <w:autoSpaceDN w:val="0"/>
        <w:adjustRightInd w:val="0"/>
        <w:jc w:val="both"/>
        <w:rPr>
          <w:sz w:val="28"/>
          <w:szCs w:val="28"/>
        </w:rPr>
      </w:pPr>
      <w:r w:rsidRPr="00C4595C">
        <w:rPr>
          <w:sz w:val="28"/>
          <w:szCs w:val="28"/>
        </w:rPr>
        <w:t xml:space="preserve">          10. Регламент установления регулируемых тарифов в сфере водоснабжения и водоотведения, утвержденный приказом ФСТ России   от 16.07.2014 № 1154-э;</w:t>
      </w:r>
      <w:r w:rsidRPr="00C4595C">
        <w:rPr>
          <w:sz w:val="28"/>
          <w:szCs w:val="28"/>
        </w:rPr>
        <w:tab/>
      </w:r>
      <w:r w:rsidRPr="00C4595C">
        <w:rPr>
          <w:sz w:val="28"/>
          <w:szCs w:val="28"/>
        </w:rPr>
        <w:tab/>
      </w:r>
      <w:r w:rsidRPr="00C4595C">
        <w:rPr>
          <w:sz w:val="28"/>
          <w:szCs w:val="28"/>
        </w:rPr>
        <w:tab/>
      </w:r>
    </w:p>
    <w:p w14:paraId="333C8BAD" w14:textId="77777777" w:rsidR="00C4595C" w:rsidRPr="00C4595C" w:rsidRDefault="00C4595C" w:rsidP="00C4595C">
      <w:pPr>
        <w:widowControl w:val="0"/>
        <w:autoSpaceDE w:val="0"/>
        <w:autoSpaceDN w:val="0"/>
        <w:adjustRightInd w:val="0"/>
        <w:jc w:val="both"/>
        <w:rPr>
          <w:sz w:val="28"/>
          <w:szCs w:val="28"/>
        </w:rPr>
      </w:pPr>
      <w:r w:rsidRPr="00C4595C">
        <w:rPr>
          <w:sz w:val="28"/>
          <w:szCs w:val="28"/>
        </w:rPr>
        <w:t xml:space="preserve">          11. Приказ Минстроя России от 25.12.2014 № 22/</w:t>
      </w:r>
      <w:proofErr w:type="spellStart"/>
      <w:r w:rsidRPr="00C4595C">
        <w:rPr>
          <w:sz w:val="28"/>
          <w:szCs w:val="28"/>
        </w:rPr>
        <w:t>пр</w:t>
      </w:r>
      <w:proofErr w:type="spellEnd"/>
      <w:r w:rsidRPr="00C4595C">
        <w:rPr>
          <w:sz w:val="28"/>
          <w:szCs w:val="28"/>
        </w:rPr>
        <w:t xml:space="preserve"> «Об утверждении Порядка ведения раздельного учета затрат по видам деятельности организаций, осуществляющих горячее водоснабжение, холодное водоснабжение и (или) водоотведение, и единой системы классификации таких затрат»;</w:t>
      </w:r>
      <w:r w:rsidRPr="00C4595C">
        <w:rPr>
          <w:sz w:val="28"/>
          <w:szCs w:val="28"/>
        </w:rPr>
        <w:tab/>
      </w:r>
      <w:r w:rsidRPr="00C4595C">
        <w:rPr>
          <w:sz w:val="28"/>
          <w:szCs w:val="28"/>
        </w:rPr>
        <w:tab/>
      </w:r>
      <w:r w:rsidRPr="00C4595C">
        <w:rPr>
          <w:sz w:val="28"/>
          <w:szCs w:val="28"/>
        </w:rPr>
        <w:tab/>
      </w:r>
    </w:p>
    <w:p w14:paraId="34C733A1" w14:textId="77777777" w:rsidR="00C4595C" w:rsidRPr="00C4595C" w:rsidRDefault="00C4595C" w:rsidP="00C4595C">
      <w:pPr>
        <w:widowControl w:val="0"/>
        <w:autoSpaceDE w:val="0"/>
        <w:autoSpaceDN w:val="0"/>
        <w:adjustRightInd w:val="0"/>
        <w:jc w:val="both"/>
        <w:rPr>
          <w:sz w:val="28"/>
          <w:szCs w:val="28"/>
        </w:rPr>
      </w:pPr>
      <w:r w:rsidRPr="00C4595C">
        <w:rPr>
          <w:sz w:val="28"/>
          <w:szCs w:val="28"/>
        </w:rPr>
        <w:t xml:space="preserve">          12. Приказ Минстроя России от 04.04.2014 № 162/</w:t>
      </w:r>
      <w:proofErr w:type="spellStart"/>
      <w:r w:rsidRPr="00C4595C">
        <w:rPr>
          <w:sz w:val="28"/>
          <w:szCs w:val="28"/>
        </w:rPr>
        <w:t>пр</w:t>
      </w:r>
      <w:proofErr w:type="spellEnd"/>
      <w:r w:rsidRPr="00C4595C">
        <w:rPr>
          <w:sz w:val="28"/>
          <w:szCs w:val="28"/>
        </w:rPr>
        <w:t xml:space="preserve"> «Об утверждении перечня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порядка и правил определения плановых значений и фактических значений таких показателей»;</w:t>
      </w:r>
      <w:r w:rsidRPr="00C4595C">
        <w:rPr>
          <w:sz w:val="28"/>
          <w:szCs w:val="28"/>
        </w:rPr>
        <w:tab/>
      </w:r>
      <w:r w:rsidRPr="00C4595C">
        <w:rPr>
          <w:sz w:val="28"/>
          <w:szCs w:val="28"/>
        </w:rPr>
        <w:tab/>
      </w:r>
      <w:r w:rsidRPr="00C4595C">
        <w:rPr>
          <w:sz w:val="28"/>
          <w:szCs w:val="28"/>
        </w:rPr>
        <w:tab/>
        <w:t>13. Приказ Минстроя России от 23.03.2020 №154/</w:t>
      </w:r>
      <w:proofErr w:type="spellStart"/>
      <w:r w:rsidRPr="00C4595C">
        <w:rPr>
          <w:sz w:val="28"/>
          <w:szCs w:val="28"/>
        </w:rPr>
        <w:t>пр</w:t>
      </w:r>
      <w:proofErr w:type="spellEnd"/>
      <w:r w:rsidRPr="00C4595C">
        <w:rPr>
          <w:sz w:val="28"/>
          <w:szCs w:val="28"/>
        </w:rPr>
        <w:t xml:space="preserve"> «Об утверждении типовых отраслевых норм численности работников водопроводно-канализационного хозяйства»;</w:t>
      </w:r>
      <w:r w:rsidRPr="00C4595C">
        <w:rPr>
          <w:sz w:val="28"/>
          <w:szCs w:val="28"/>
        </w:rPr>
        <w:tab/>
      </w:r>
      <w:r w:rsidRPr="00C4595C">
        <w:rPr>
          <w:sz w:val="28"/>
          <w:szCs w:val="28"/>
        </w:rPr>
        <w:tab/>
      </w:r>
      <w:r w:rsidRPr="00C4595C">
        <w:rPr>
          <w:sz w:val="28"/>
          <w:szCs w:val="28"/>
        </w:rPr>
        <w:tab/>
      </w:r>
    </w:p>
    <w:p w14:paraId="591481C7" w14:textId="77777777" w:rsidR="00C4595C" w:rsidRPr="00C4595C" w:rsidRDefault="00C4595C" w:rsidP="00C4595C">
      <w:pPr>
        <w:widowControl w:val="0"/>
        <w:autoSpaceDE w:val="0"/>
        <w:autoSpaceDN w:val="0"/>
        <w:adjustRightInd w:val="0"/>
        <w:jc w:val="both"/>
        <w:rPr>
          <w:sz w:val="28"/>
          <w:szCs w:val="28"/>
        </w:rPr>
      </w:pPr>
      <w:r w:rsidRPr="00C4595C">
        <w:rPr>
          <w:sz w:val="28"/>
          <w:szCs w:val="28"/>
        </w:rPr>
        <w:t xml:space="preserve">          14. Иные нормативные правовые акты Российской Федерации.</w:t>
      </w:r>
    </w:p>
    <w:p w14:paraId="02C3846A" w14:textId="77777777" w:rsidR="00C4595C" w:rsidRPr="00C4595C" w:rsidRDefault="00C4595C" w:rsidP="00C4595C">
      <w:pPr>
        <w:widowControl w:val="0"/>
        <w:autoSpaceDE w:val="0"/>
        <w:autoSpaceDN w:val="0"/>
        <w:adjustRightInd w:val="0"/>
        <w:ind w:firstLine="709"/>
        <w:jc w:val="both"/>
        <w:rPr>
          <w:color w:val="0070C0"/>
          <w:sz w:val="28"/>
          <w:szCs w:val="28"/>
        </w:rPr>
      </w:pPr>
    </w:p>
    <w:p w14:paraId="21BB972C" w14:textId="77777777" w:rsidR="00C4595C" w:rsidRPr="00C4595C" w:rsidRDefault="00C4595C" w:rsidP="00C4595C">
      <w:pPr>
        <w:widowControl w:val="0"/>
        <w:autoSpaceDE w:val="0"/>
        <w:autoSpaceDN w:val="0"/>
        <w:adjustRightInd w:val="0"/>
        <w:spacing w:after="240"/>
        <w:jc w:val="center"/>
        <w:rPr>
          <w:b/>
          <w:sz w:val="32"/>
          <w:szCs w:val="32"/>
          <w:u w:val="single"/>
        </w:rPr>
      </w:pPr>
      <w:r w:rsidRPr="00C4595C">
        <w:rPr>
          <w:b/>
          <w:sz w:val="32"/>
          <w:szCs w:val="32"/>
          <w:u w:val="single"/>
        </w:rPr>
        <w:t>Общая характеристика организации</w:t>
      </w:r>
    </w:p>
    <w:p w14:paraId="34A34376" w14:textId="270C67B8" w:rsidR="00C4595C" w:rsidRPr="00C4595C" w:rsidRDefault="00C4595C" w:rsidP="00C4595C">
      <w:pPr>
        <w:widowControl w:val="0"/>
        <w:autoSpaceDE w:val="0"/>
        <w:autoSpaceDN w:val="0"/>
        <w:adjustRightInd w:val="0"/>
        <w:jc w:val="both"/>
        <w:rPr>
          <w:sz w:val="28"/>
          <w:szCs w:val="28"/>
        </w:rPr>
      </w:pPr>
      <w:r w:rsidRPr="00C4595C">
        <w:rPr>
          <w:sz w:val="28"/>
          <w:szCs w:val="28"/>
        </w:rPr>
        <w:t xml:space="preserve">           Основным видом деятельности </w:t>
      </w:r>
      <w:r w:rsidRPr="00C4595C">
        <w:rPr>
          <w:bCs/>
          <w:kern w:val="32"/>
          <w:sz w:val="28"/>
          <w:szCs w:val="28"/>
        </w:rPr>
        <w:t xml:space="preserve">Ачинской дистанции гражданских сооружений - структурного подразделения Красноярской дирекции по эксплуатации зданий и сооружений - структурного подразделения Красноярской железной дороги - филиала ОАО «РЖД» </w:t>
      </w:r>
      <w:r w:rsidRPr="00C4595C">
        <w:rPr>
          <w:sz w:val="28"/>
          <w:szCs w:val="28"/>
        </w:rPr>
        <w:t>(Мариинский муниципальный округ)</w:t>
      </w:r>
      <w:r w:rsidRPr="00C4595C">
        <w:rPr>
          <w:bCs/>
          <w:sz w:val="28"/>
          <w:szCs w:val="28"/>
        </w:rPr>
        <w:t xml:space="preserve"> </w:t>
      </w:r>
      <w:r w:rsidRPr="00C4595C">
        <w:rPr>
          <w:sz w:val="28"/>
          <w:szCs w:val="28"/>
        </w:rPr>
        <w:t xml:space="preserve">(далее – организация, Ачинская дистанция гражданских сооружений) является обеспечение текущего содержания и обслуживания административных, служебно-технических, производственных зданий, жилищного фонда и других объектов инфраструктуры ОАО «РЖД». </w:t>
      </w:r>
    </w:p>
    <w:p w14:paraId="765FD37D" w14:textId="5E438A14" w:rsidR="00C4595C" w:rsidRPr="00C4595C" w:rsidRDefault="00C4595C" w:rsidP="00C4595C">
      <w:pPr>
        <w:widowControl w:val="0"/>
        <w:autoSpaceDE w:val="0"/>
        <w:autoSpaceDN w:val="0"/>
        <w:adjustRightInd w:val="0"/>
        <w:jc w:val="both"/>
        <w:rPr>
          <w:sz w:val="28"/>
          <w:szCs w:val="28"/>
        </w:rPr>
      </w:pPr>
      <w:r w:rsidRPr="00C4595C">
        <w:rPr>
          <w:sz w:val="28"/>
          <w:szCs w:val="28"/>
        </w:rPr>
        <w:t xml:space="preserve">           Предприятие оказывает услуги водоснабжения потребителям г. Мариинска Мариинского муниципального округа, а также снабжает питьевой водой собственные производственные участки.</w:t>
      </w:r>
    </w:p>
    <w:p w14:paraId="55416981" w14:textId="609DF6A8" w:rsidR="00C4595C" w:rsidRPr="00C4595C" w:rsidRDefault="00C4595C" w:rsidP="00C4595C">
      <w:pPr>
        <w:widowControl w:val="0"/>
        <w:autoSpaceDE w:val="0"/>
        <w:autoSpaceDN w:val="0"/>
        <w:adjustRightInd w:val="0"/>
        <w:ind w:firstLine="709"/>
        <w:jc w:val="both"/>
        <w:rPr>
          <w:sz w:val="28"/>
          <w:szCs w:val="28"/>
        </w:rPr>
      </w:pPr>
      <w:r w:rsidRPr="00C4595C">
        <w:rPr>
          <w:sz w:val="28"/>
          <w:szCs w:val="28"/>
        </w:rPr>
        <w:t xml:space="preserve"> Ачинская дистанция гражданских сооружений - структурное подразделение Красноярской дирекции по эксплуатации зданий и сооружений - структурного подразделения Красноярской железной дороги - филиала ОАО «РЖД» (Мариинский муниципальный округ) не наделена статусом гарантирующей организации. </w:t>
      </w:r>
    </w:p>
    <w:p w14:paraId="497966E2" w14:textId="29F482A8" w:rsidR="00C4595C" w:rsidRPr="00C4595C" w:rsidRDefault="00C4595C" w:rsidP="00C4595C">
      <w:pPr>
        <w:widowControl w:val="0"/>
        <w:autoSpaceDE w:val="0"/>
        <w:autoSpaceDN w:val="0"/>
        <w:adjustRightInd w:val="0"/>
        <w:ind w:firstLine="709"/>
        <w:jc w:val="both"/>
        <w:rPr>
          <w:sz w:val="28"/>
          <w:szCs w:val="28"/>
        </w:rPr>
      </w:pPr>
      <w:r w:rsidRPr="00C4595C">
        <w:rPr>
          <w:sz w:val="28"/>
          <w:szCs w:val="28"/>
        </w:rPr>
        <w:lastRenderedPageBreak/>
        <w:t xml:space="preserve"> Схема водоснабжения Мариинского муниципального округа утверждена постановлением администрации Мариинского городского поселения от 13.09.2016 № 525-П «Об утверждении схемы водоснабжения и водоотведения Мариинского городского поселения».</w:t>
      </w:r>
    </w:p>
    <w:p w14:paraId="516CD0F4" w14:textId="77777777" w:rsidR="00C4595C" w:rsidRPr="00C4595C" w:rsidRDefault="00C4595C" w:rsidP="00C4595C">
      <w:pPr>
        <w:widowControl w:val="0"/>
        <w:autoSpaceDE w:val="0"/>
        <w:autoSpaceDN w:val="0"/>
        <w:adjustRightInd w:val="0"/>
        <w:ind w:firstLine="709"/>
        <w:jc w:val="both"/>
        <w:rPr>
          <w:sz w:val="28"/>
          <w:szCs w:val="28"/>
        </w:rPr>
      </w:pPr>
      <w:r w:rsidRPr="00C4595C">
        <w:rPr>
          <w:sz w:val="28"/>
          <w:szCs w:val="28"/>
        </w:rPr>
        <w:t xml:space="preserve"> Программа в области энергосбережения и повышения энергетической эффективности на 2019-2023 годы на предприятии не утверждена. </w:t>
      </w:r>
    </w:p>
    <w:p w14:paraId="56990D36" w14:textId="09E40637" w:rsidR="00C4595C" w:rsidRPr="00C4595C" w:rsidRDefault="00C4595C" w:rsidP="00C4595C">
      <w:pPr>
        <w:widowControl w:val="0"/>
        <w:autoSpaceDE w:val="0"/>
        <w:autoSpaceDN w:val="0"/>
        <w:adjustRightInd w:val="0"/>
        <w:ind w:firstLine="709"/>
        <w:jc w:val="both"/>
        <w:rPr>
          <w:sz w:val="28"/>
          <w:szCs w:val="28"/>
        </w:rPr>
      </w:pPr>
      <w:r w:rsidRPr="00C4595C">
        <w:rPr>
          <w:sz w:val="28"/>
          <w:szCs w:val="28"/>
        </w:rPr>
        <w:t xml:space="preserve"> Имущество для осуществления регулируемой деятельности в сфере водоснабжения передано в собственность на основании сводного передаточного акта на имущество и обязательства организаций федерального международного транспорта, передаваемые в качестве вклада в уставной капитал ОАО «РЖД» от 30.09.2003 г., утвержденного распоряжением Министерства имущественных отношений Российской Федерации, Федеральной энергетической комиссии Российской Федерации, Министерства путей сообщения Российской Федерации от 30.09.2003 № 4557-р/6-р/884р, о чем в Едином реестре прав на недвижимое имущество и сделок с ним 15.03.2004 в отношении сооружения-комплекса: водозабор, расположенного  по адресу: г. Мариинск, ул. Южная, 1, сделана запись регистрации № 42-01/04-11/2003-912 (свидетельство о регистрации права от 15.03.2004 № 42 АА 715171), в отношении сооружения: </w:t>
      </w:r>
      <w:proofErr w:type="spellStart"/>
      <w:r w:rsidRPr="00C4595C">
        <w:rPr>
          <w:sz w:val="28"/>
          <w:szCs w:val="28"/>
        </w:rPr>
        <w:t>водоснабжающая</w:t>
      </w:r>
      <w:proofErr w:type="spellEnd"/>
      <w:r w:rsidRPr="00C4595C">
        <w:rPr>
          <w:sz w:val="28"/>
          <w:szCs w:val="28"/>
        </w:rPr>
        <w:t xml:space="preserve"> сеть, протяженностью 8099 м., инв. № 2764, расположенного по адресу: г. Мариинск, ст. Мариинск, 17.12.2007 сделана запись регистрации № 42-42-04/020/2007-326 (свидетельство о регистрации права от 17.12.2007 № 42 АВ 553240).</w:t>
      </w:r>
    </w:p>
    <w:p w14:paraId="489CB206" w14:textId="77777777" w:rsidR="00C4595C" w:rsidRPr="00C4595C" w:rsidRDefault="00C4595C" w:rsidP="00C4595C">
      <w:pPr>
        <w:widowControl w:val="0"/>
        <w:autoSpaceDE w:val="0"/>
        <w:autoSpaceDN w:val="0"/>
        <w:adjustRightInd w:val="0"/>
        <w:ind w:firstLine="709"/>
        <w:jc w:val="both"/>
        <w:rPr>
          <w:color w:val="0070C0"/>
          <w:sz w:val="28"/>
          <w:szCs w:val="28"/>
        </w:rPr>
      </w:pPr>
    </w:p>
    <w:p w14:paraId="3E666F1D" w14:textId="77777777" w:rsidR="00C4595C" w:rsidRPr="00C4595C" w:rsidRDefault="00C4595C" w:rsidP="00C4595C">
      <w:pPr>
        <w:widowControl w:val="0"/>
        <w:autoSpaceDE w:val="0"/>
        <w:autoSpaceDN w:val="0"/>
        <w:adjustRightInd w:val="0"/>
        <w:spacing w:after="240"/>
        <w:ind w:firstLine="709"/>
        <w:jc w:val="both"/>
        <w:rPr>
          <w:b/>
          <w:sz w:val="32"/>
          <w:szCs w:val="32"/>
          <w:u w:val="single"/>
        </w:rPr>
      </w:pPr>
      <w:r w:rsidRPr="00C4595C">
        <w:rPr>
          <w:b/>
          <w:sz w:val="32"/>
          <w:szCs w:val="32"/>
          <w:u w:val="single"/>
        </w:rPr>
        <w:t>Анализ соответствия расчетов тарифов и формы представления предложений нормативно – методическим документам по вопросам регулирования тарифов</w:t>
      </w:r>
    </w:p>
    <w:p w14:paraId="7AC18AB1" w14:textId="0BA909E7" w:rsidR="00C4595C" w:rsidRPr="00C4595C" w:rsidRDefault="00C4595C" w:rsidP="00C4595C">
      <w:pPr>
        <w:widowControl w:val="0"/>
        <w:autoSpaceDE w:val="0"/>
        <w:autoSpaceDN w:val="0"/>
        <w:adjustRightInd w:val="0"/>
        <w:spacing w:after="240"/>
        <w:ind w:firstLine="709"/>
        <w:jc w:val="both"/>
        <w:rPr>
          <w:sz w:val="28"/>
          <w:szCs w:val="28"/>
        </w:rPr>
      </w:pPr>
      <w:r w:rsidRPr="00C4595C">
        <w:rPr>
          <w:sz w:val="28"/>
          <w:szCs w:val="28"/>
        </w:rPr>
        <w:t>Материалы организации по корректировке тарифов на 2023 год подготовлены в соответствии с требованиями «Правил регулирования тарифов в сфере водоснабжения и водоотведения», утвержденных постановлением Правительства Российской Федерации от 13.05.2013 № 406 «О государственном регулировании тарифов в сфере водоснабжения и водоотведения». Расчетно-обосновывающие материалы представлены надлежащим образом, пронумерованы, заверены подписью руководителя и скреплены печатью предприятия.</w:t>
      </w:r>
    </w:p>
    <w:p w14:paraId="6DF29C5D" w14:textId="77777777" w:rsidR="00C4595C" w:rsidRPr="00C4595C" w:rsidRDefault="00C4595C" w:rsidP="00C4595C">
      <w:pPr>
        <w:widowControl w:val="0"/>
        <w:autoSpaceDE w:val="0"/>
        <w:autoSpaceDN w:val="0"/>
        <w:adjustRightInd w:val="0"/>
        <w:spacing w:after="240"/>
        <w:jc w:val="center"/>
        <w:rPr>
          <w:b/>
          <w:sz w:val="32"/>
          <w:szCs w:val="32"/>
          <w:u w:val="single"/>
        </w:rPr>
      </w:pPr>
      <w:r w:rsidRPr="00C4595C">
        <w:rPr>
          <w:b/>
          <w:sz w:val="32"/>
          <w:szCs w:val="32"/>
          <w:u w:val="single"/>
        </w:rPr>
        <w:t>Оценка достоверности данных, приведенных в предложениях               об установлении тарифов</w:t>
      </w:r>
    </w:p>
    <w:p w14:paraId="0F658390" w14:textId="77777777" w:rsidR="00C4595C" w:rsidRPr="00C4595C" w:rsidRDefault="00C4595C" w:rsidP="00C4595C">
      <w:pPr>
        <w:widowControl w:val="0"/>
        <w:autoSpaceDE w:val="0"/>
        <w:autoSpaceDN w:val="0"/>
        <w:adjustRightInd w:val="0"/>
        <w:ind w:firstLine="709"/>
        <w:jc w:val="both"/>
        <w:rPr>
          <w:sz w:val="28"/>
          <w:szCs w:val="28"/>
        </w:rPr>
      </w:pPr>
      <w:r w:rsidRPr="00C4595C">
        <w:rPr>
          <w:sz w:val="28"/>
          <w:szCs w:val="28"/>
        </w:rPr>
        <w:t>Специалистом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специалист исходил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4474F4D1" w14:textId="29D5B23F" w:rsidR="00C4595C" w:rsidRPr="00C4595C" w:rsidRDefault="00C4595C" w:rsidP="00C4595C">
      <w:pPr>
        <w:widowControl w:val="0"/>
        <w:autoSpaceDE w:val="0"/>
        <w:autoSpaceDN w:val="0"/>
        <w:adjustRightInd w:val="0"/>
        <w:ind w:firstLine="709"/>
        <w:jc w:val="both"/>
        <w:rPr>
          <w:sz w:val="28"/>
          <w:szCs w:val="28"/>
        </w:rPr>
      </w:pPr>
      <w:r w:rsidRPr="00C4595C">
        <w:rPr>
          <w:sz w:val="28"/>
          <w:szCs w:val="28"/>
        </w:rPr>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организации и правильности формирования </w:t>
      </w:r>
      <w:r w:rsidRPr="00C4595C">
        <w:rPr>
          <w:sz w:val="28"/>
          <w:szCs w:val="28"/>
        </w:rPr>
        <w:lastRenderedPageBreak/>
        <w:t xml:space="preserve">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информации для определения величины экономически обоснованных расходов по регулируемому РЭК </w:t>
      </w:r>
      <w:proofErr w:type="gramStart"/>
      <w:r w:rsidRPr="00C4595C">
        <w:rPr>
          <w:sz w:val="28"/>
          <w:szCs w:val="28"/>
        </w:rPr>
        <w:t>Кузбасса  виду</w:t>
      </w:r>
      <w:proofErr w:type="gramEnd"/>
      <w:r w:rsidRPr="00C4595C">
        <w:rPr>
          <w:sz w:val="28"/>
          <w:szCs w:val="28"/>
        </w:rPr>
        <w:t xml:space="preserve"> деятельности на 2023 год.</w:t>
      </w:r>
    </w:p>
    <w:p w14:paraId="55E0D708" w14:textId="2FD9CF70" w:rsidR="00C4595C" w:rsidRPr="00C4595C" w:rsidRDefault="00C4595C" w:rsidP="00C4595C">
      <w:pPr>
        <w:widowControl w:val="0"/>
        <w:autoSpaceDE w:val="0"/>
        <w:autoSpaceDN w:val="0"/>
        <w:adjustRightInd w:val="0"/>
        <w:ind w:firstLine="709"/>
        <w:jc w:val="both"/>
        <w:rPr>
          <w:sz w:val="28"/>
          <w:szCs w:val="28"/>
        </w:rPr>
      </w:pPr>
      <w:r w:rsidRPr="00C4595C">
        <w:rPr>
          <w:sz w:val="28"/>
          <w:szCs w:val="28"/>
        </w:rPr>
        <w:t xml:space="preserve">Экспертная оценка экономической обоснованности расходов на водоподготовку, транспортировку и подачу питьевой воды, принимаемых в целях корректировки тарифов на 2023 год производилась на основе анализа общих смет расходов в экономических элементах. </w:t>
      </w:r>
    </w:p>
    <w:p w14:paraId="2DA63755" w14:textId="77777777" w:rsidR="00C4595C" w:rsidRPr="00C4595C" w:rsidRDefault="00C4595C" w:rsidP="00C4595C">
      <w:pPr>
        <w:widowControl w:val="0"/>
        <w:autoSpaceDE w:val="0"/>
        <w:autoSpaceDN w:val="0"/>
        <w:adjustRightInd w:val="0"/>
        <w:jc w:val="center"/>
        <w:rPr>
          <w:b/>
          <w:sz w:val="32"/>
          <w:szCs w:val="32"/>
          <w:u w:val="single"/>
        </w:rPr>
      </w:pPr>
    </w:p>
    <w:p w14:paraId="5CA58128" w14:textId="77777777" w:rsidR="00C4595C" w:rsidRPr="00C4595C" w:rsidRDefault="00C4595C" w:rsidP="00C4595C">
      <w:pPr>
        <w:widowControl w:val="0"/>
        <w:autoSpaceDE w:val="0"/>
        <w:autoSpaceDN w:val="0"/>
        <w:adjustRightInd w:val="0"/>
        <w:spacing w:after="240"/>
        <w:jc w:val="center"/>
        <w:rPr>
          <w:b/>
          <w:sz w:val="32"/>
          <w:szCs w:val="32"/>
          <w:u w:val="single"/>
        </w:rPr>
      </w:pPr>
      <w:r w:rsidRPr="00C4595C">
        <w:rPr>
          <w:b/>
          <w:sz w:val="32"/>
          <w:szCs w:val="32"/>
          <w:u w:val="single"/>
        </w:rPr>
        <w:t>Оценка имущественного и финансового состояния организации</w:t>
      </w:r>
    </w:p>
    <w:p w14:paraId="5458CE18" w14:textId="77777777" w:rsidR="00C4595C" w:rsidRPr="00C4595C" w:rsidRDefault="00C4595C" w:rsidP="00C4595C">
      <w:pPr>
        <w:widowControl w:val="0"/>
        <w:autoSpaceDE w:val="0"/>
        <w:autoSpaceDN w:val="0"/>
        <w:adjustRightInd w:val="0"/>
        <w:jc w:val="both"/>
        <w:rPr>
          <w:sz w:val="28"/>
          <w:szCs w:val="28"/>
        </w:rPr>
      </w:pPr>
      <w:r w:rsidRPr="00C4595C">
        <w:rPr>
          <w:sz w:val="28"/>
          <w:szCs w:val="28"/>
        </w:rPr>
        <w:t xml:space="preserve">          Организация применяет общую систему налогообложения.</w:t>
      </w:r>
    </w:p>
    <w:p w14:paraId="6DE76481" w14:textId="77777777" w:rsidR="00C4595C" w:rsidRPr="00C4595C" w:rsidRDefault="00C4595C" w:rsidP="00C4595C">
      <w:pPr>
        <w:widowControl w:val="0"/>
        <w:autoSpaceDE w:val="0"/>
        <w:autoSpaceDN w:val="0"/>
        <w:adjustRightInd w:val="0"/>
        <w:jc w:val="both"/>
        <w:rPr>
          <w:sz w:val="28"/>
          <w:szCs w:val="28"/>
        </w:rPr>
      </w:pPr>
      <w:r w:rsidRPr="00C4595C">
        <w:rPr>
          <w:sz w:val="28"/>
          <w:szCs w:val="28"/>
        </w:rPr>
        <w:t xml:space="preserve">          Раздельный бухгалтерский учет доходов и расходов по участку водоснабжения не ведется, регулируемые виды деятельности на отдельных субсчетах аналитического учета не выделяются.</w:t>
      </w:r>
    </w:p>
    <w:p w14:paraId="61079761" w14:textId="29F8A28A" w:rsidR="00C4595C" w:rsidRPr="00C4595C" w:rsidRDefault="00C4595C" w:rsidP="00C4595C">
      <w:pPr>
        <w:widowControl w:val="0"/>
        <w:autoSpaceDE w:val="0"/>
        <w:autoSpaceDN w:val="0"/>
        <w:adjustRightInd w:val="0"/>
        <w:ind w:firstLine="709"/>
        <w:jc w:val="both"/>
        <w:rPr>
          <w:sz w:val="28"/>
          <w:szCs w:val="28"/>
        </w:rPr>
      </w:pPr>
      <w:r w:rsidRPr="00C4595C">
        <w:rPr>
          <w:sz w:val="28"/>
          <w:szCs w:val="28"/>
        </w:rPr>
        <w:t xml:space="preserve">Отчет о финансовых результатах за 2021 год организацией не представлен. Сумма фактической выручки от реализации услуг водоснабжения на потребительском рынке за 2021 год согласно раскрытым данным в рамках Стандартов раскрытия информации составила 0 тыс. руб., себестоимость 9694,51тыс. руб. </w:t>
      </w:r>
    </w:p>
    <w:p w14:paraId="7B476171" w14:textId="259AB990" w:rsidR="00C4595C" w:rsidRPr="00C4595C" w:rsidRDefault="00C4595C" w:rsidP="00C4595C">
      <w:pPr>
        <w:jc w:val="both"/>
        <w:rPr>
          <w:sz w:val="28"/>
          <w:szCs w:val="28"/>
        </w:rPr>
      </w:pPr>
      <w:r w:rsidRPr="00C4595C">
        <w:rPr>
          <w:sz w:val="28"/>
          <w:szCs w:val="28"/>
        </w:rPr>
        <w:t xml:space="preserve">           По данным, предоставленным в формате шаблона </w:t>
      </w:r>
      <w:r w:rsidRPr="00C4595C">
        <w:rPr>
          <w:sz w:val="28"/>
          <w:szCs w:val="28"/>
          <w:lang w:val="en-US"/>
        </w:rPr>
        <w:t>CALC</w:t>
      </w:r>
      <w:r w:rsidRPr="00C4595C">
        <w:rPr>
          <w:sz w:val="28"/>
          <w:szCs w:val="28"/>
        </w:rPr>
        <w:t>.</w:t>
      </w:r>
      <w:r w:rsidRPr="00C4595C">
        <w:rPr>
          <w:sz w:val="28"/>
          <w:szCs w:val="28"/>
          <w:lang w:val="en-US"/>
        </w:rPr>
        <w:t>TARIF</w:t>
      </w:r>
      <w:r w:rsidRPr="00C4595C">
        <w:rPr>
          <w:sz w:val="28"/>
          <w:szCs w:val="28"/>
        </w:rPr>
        <w:t xml:space="preserve">.6.42, себестоимость услуг с учетом собственного потребления составила (данные, предоставленные в формате шаблона </w:t>
      </w:r>
      <w:r w:rsidRPr="00C4595C">
        <w:rPr>
          <w:sz w:val="28"/>
          <w:szCs w:val="28"/>
          <w:lang w:val="en-US"/>
        </w:rPr>
        <w:t>CALC</w:t>
      </w:r>
      <w:r w:rsidRPr="00C4595C">
        <w:rPr>
          <w:sz w:val="28"/>
          <w:szCs w:val="28"/>
        </w:rPr>
        <w:t>.</w:t>
      </w:r>
      <w:r w:rsidRPr="00C4595C">
        <w:rPr>
          <w:sz w:val="28"/>
          <w:szCs w:val="28"/>
          <w:lang w:val="en-US"/>
        </w:rPr>
        <w:t>TARIF</w:t>
      </w:r>
      <w:r w:rsidRPr="00C4595C">
        <w:rPr>
          <w:sz w:val="28"/>
          <w:szCs w:val="28"/>
        </w:rPr>
        <w:t xml:space="preserve">.6.42, и частично подтвержденные данными бухгалтерских регистров и первичной бухгалтерской отчетностью) 9694,51 тыс. руб. В качестве </w:t>
      </w:r>
      <w:proofErr w:type="gramStart"/>
      <w:r w:rsidRPr="00C4595C">
        <w:rPr>
          <w:sz w:val="28"/>
          <w:szCs w:val="28"/>
        </w:rPr>
        <w:t>частичного  подтверждения</w:t>
      </w:r>
      <w:proofErr w:type="gramEnd"/>
      <w:r w:rsidRPr="00C4595C">
        <w:rPr>
          <w:sz w:val="28"/>
          <w:szCs w:val="28"/>
        </w:rPr>
        <w:t xml:space="preserve"> расходов организацией представлены помесячные расшифровки объемов  и расходов на приобретение электрической энергии, договоры на оказание лабораторных  исследований, статистическая форма  2-ТП (</w:t>
      </w:r>
      <w:proofErr w:type="spellStart"/>
      <w:r w:rsidRPr="00C4595C">
        <w:rPr>
          <w:sz w:val="28"/>
          <w:szCs w:val="28"/>
        </w:rPr>
        <w:t>водхоз</w:t>
      </w:r>
      <w:proofErr w:type="spellEnd"/>
      <w:r w:rsidRPr="00C4595C">
        <w:rPr>
          <w:sz w:val="28"/>
          <w:szCs w:val="28"/>
        </w:rPr>
        <w:t xml:space="preserve">), налоговые декларации по водному налогу, земельному налогу и др. Отклонение от планового НВВ по водоснабжению </w:t>
      </w:r>
      <w:r w:rsidRPr="00C4595C">
        <w:rPr>
          <w:b/>
          <w:bCs/>
          <w:i/>
          <w:iCs/>
          <w:sz w:val="28"/>
          <w:szCs w:val="28"/>
        </w:rPr>
        <w:t>(-4411,30)</w:t>
      </w:r>
      <w:r w:rsidRPr="00C4595C">
        <w:rPr>
          <w:sz w:val="28"/>
          <w:szCs w:val="28"/>
        </w:rPr>
        <w:t xml:space="preserve"> </w:t>
      </w:r>
      <w:r w:rsidRPr="00C4595C">
        <w:rPr>
          <w:b/>
          <w:bCs/>
          <w:i/>
          <w:iCs/>
          <w:sz w:val="28"/>
          <w:szCs w:val="28"/>
        </w:rPr>
        <w:t>тыс. руб</w:t>
      </w:r>
      <w:r w:rsidRPr="00C4595C">
        <w:rPr>
          <w:sz w:val="28"/>
          <w:szCs w:val="28"/>
        </w:rPr>
        <w:t>. Следовательно доходы на потребительском рынке составили 4411,30 тыс. руб.</w:t>
      </w:r>
    </w:p>
    <w:p w14:paraId="7C7219E4" w14:textId="77777777" w:rsidR="00C4595C" w:rsidRPr="00C4595C" w:rsidRDefault="00C4595C" w:rsidP="00C4595C">
      <w:pPr>
        <w:widowControl w:val="0"/>
        <w:autoSpaceDE w:val="0"/>
        <w:autoSpaceDN w:val="0"/>
        <w:adjustRightInd w:val="0"/>
        <w:ind w:firstLine="709"/>
        <w:jc w:val="both"/>
        <w:rPr>
          <w:sz w:val="28"/>
          <w:szCs w:val="28"/>
        </w:rPr>
      </w:pPr>
      <w:r w:rsidRPr="00C4595C">
        <w:rPr>
          <w:rFonts w:eastAsia="Calibri"/>
          <w:sz w:val="28"/>
          <w:szCs w:val="28"/>
          <w:lang w:eastAsia="en-US"/>
        </w:rPr>
        <w:t xml:space="preserve">Сравнительный анализ динамики необходимой валовой выручки, в том числе расходов по отдельным статьям (группам расходов), прибыли регулируемой организации и их величины по отношению к предыдущим периодам регулирования представлен в приложении в формате </w:t>
      </w:r>
      <w:r w:rsidRPr="00C4595C">
        <w:rPr>
          <w:sz w:val="28"/>
          <w:szCs w:val="28"/>
        </w:rPr>
        <w:t xml:space="preserve">шаблона </w:t>
      </w:r>
      <w:r w:rsidRPr="00C4595C">
        <w:rPr>
          <w:sz w:val="28"/>
          <w:szCs w:val="28"/>
          <w:lang w:val="en-US"/>
        </w:rPr>
        <w:t>CALC</w:t>
      </w:r>
      <w:r w:rsidRPr="00C4595C">
        <w:rPr>
          <w:sz w:val="28"/>
          <w:szCs w:val="28"/>
        </w:rPr>
        <w:t>.</w:t>
      </w:r>
      <w:r w:rsidRPr="00C4595C">
        <w:rPr>
          <w:sz w:val="28"/>
          <w:szCs w:val="28"/>
          <w:lang w:val="en-US"/>
        </w:rPr>
        <w:t>TARIFF</w:t>
      </w:r>
      <w:r w:rsidRPr="00C4595C">
        <w:rPr>
          <w:sz w:val="28"/>
          <w:szCs w:val="28"/>
        </w:rPr>
        <w:t>.</w:t>
      </w:r>
      <w:r w:rsidRPr="00C4595C">
        <w:rPr>
          <w:sz w:val="28"/>
          <w:szCs w:val="28"/>
          <w:lang w:val="en-US"/>
        </w:rPr>
        <w:t>VODA</w:t>
      </w:r>
      <w:r w:rsidRPr="00C4595C">
        <w:rPr>
          <w:sz w:val="28"/>
          <w:szCs w:val="28"/>
        </w:rPr>
        <w:t>.6.42.</w:t>
      </w:r>
    </w:p>
    <w:p w14:paraId="40584B1F" w14:textId="77777777" w:rsidR="00C4595C" w:rsidRPr="00C4595C" w:rsidRDefault="00C4595C" w:rsidP="00C4595C">
      <w:pPr>
        <w:widowControl w:val="0"/>
        <w:autoSpaceDE w:val="0"/>
        <w:autoSpaceDN w:val="0"/>
        <w:adjustRightInd w:val="0"/>
        <w:ind w:firstLine="709"/>
        <w:jc w:val="both"/>
        <w:rPr>
          <w:sz w:val="28"/>
          <w:szCs w:val="28"/>
        </w:rPr>
      </w:pPr>
    </w:p>
    <w:p w14:paraId="1646B184" w14:textId="77777777" w:rsidR="00C4595C" w:rsidRPr="00C4595C" w:rsidRDefault="00C4595C" w:rsidP="00C4595C">
      <w:pPr>
        <w:widowControl w:val="0"/>
        <w:autoSpaceDE w:val="0"/>
        <w:autoSpaceDN w:val="0"/>
        <w:adjustRightInd w:val="0"/>
        <w:ind w:firstLine="709"/>
        <w:jc w:val="both"/>
        <w:rPr>
          <w:sz w:val="28"/>
          <w:szCs w:val="28"/>
        </w:rPr>
      </w:pPr>
    </w:p>
    <w:p w14:paraId="3114D2D8" w14:textId="77777777" w:rsidR="00C4595C" w:rsidRPr="00C4595C" w:rsidRDefault="00C4595C" w:rsidP="00C4595C">
      <w:pPr>
        <w:widowControl w:val="0"/>
        <w:autoSpaceDE w:val="0"/>
        <w:autoSpaceDN w:val="0"/>
        <w:adjustRightInd w:val="0"/>
        <w:jc w:val="center"/>
        <w:rPr>
          <w:b/>
          <w:sz w:val="32"/>
          <w:szCs w:val="32"/>
          <w:u w:val="single"/>
        </w:rPr>
      </w:pPr>
      <w:r w:rsidRPr="00C4595C">
        <w:rPr>
          <w:b/>
          <w:sz w:val="32"/>
          <w:szCs w:val="32"/>
          <w:u w:val="single"/>
        </w:rPr>
        <w:t>Корректировка необходимой валовой выручки</w:t>
      </w:r>
    </w:p>
    <w:p w14:paraId="06E983A9" w14:textId="77777777" w:rsidR="00C4595C" w:rsidRPr="00C4595C" w:rsidRDefault="00C4595C" w:rsidP="00C4595C">
      <w:pPr>
        <w:widowControl w:val="0"/>
        <w:autoSpaceDE w:val="0"/>
        <w:autoSpaceDN w:val="0"/>
        <w:adjustRightInd w:val="0"/>
        <w:spacing w:after="240"/>
        <w:jc w:val="center"/>
        <w:rPr>
          <w:b/>
          <w:sz w:val="32"/>
          <w:szCs w:val="32"/>
          <w:u w:val="single"/>
        </w:rPr>
      </w:pPr>
      <w:r w:rsidRPr="00C4595C">
        <w:rPr>
          <w:b/>
          <w:sz w:val="32"/>
          <w:szCs w:val="32"/>
          <w:u w:val="single"/>
        </w:rPr>
        <w:t>и установленных тарифов на 2023 год</w:t>
      </w:r>
    </w:p>
    <w:p w14:paraId="476CA00B" w14:textId="2EBB270E" w:rsidR="00C4595C" w:rsidRPr="00C4595C" w:rsidRDefault="00C4595C" w:rsidP="00C4595C">
      <w:pPr>
        <w:widowControl w:val="0"/>
        <w:tabs>
          <w:tab w:val="left" w:pos="284"/>
        </w:tabs>
        <w:autoSpaceDE w:val="0"/>
        <w:autoSpaceDN w:val="0"/>
        <w:adjustRightInd w:val="0"/>
        <w:ind w:firstLine="709"/>
        <w:jc w:val="both"/>
        <w:rPr>
          <w:sz w:val="28"/>
          <w:szCs w:val="28"/>
        </w:rPr>
      </w:pPr>
      <w:r w:rsidRPr="00C4595C">
        <w:rPr>
          <w:sz w:val="28"/>
          <w:szCs w:val="28"/>
        </w:rPr>
        <w:t xml:space="preserve"> Организацией заявлена сумма корректировки необходимой валовой выручки 5947,91 тыс. руб. Размер тарифа предложен на уровне 14,21 руб./м3 без НДС.</w:t>
      </w:r>
    </w:p>
    <w:p w14:paraId="2D44A1EF" w14:textId="2E0FD637" w:rsidR="00C4595C" w:rsidRPr="00C4595C" w:rsidRDefault="00C4595C" w:rsidP="00C4595C">
      <w:pPr>
        <w:widowControl w:val="0"/>
        <w:tabs>
          <w:tab w:val="left" w:pos="284"/>
        </w:tabs>
        <w:autoSpaceDE w:val="0"/>
        <w:autoSpaceDN w:val="0"/>
        <w:adjustRightInd w:val="0"/>
        <w:ind w:firstLine="709"/>
        <w:jc w:val="both"/>
        <w:rPr>
          <w:sz w:val="28"/>
          <w:szCs w:val="28"/>
        </w:rPr>
      </w:pPr>
      <w:r w:rsidRPr="00C4595C">
        <w:rPr>
          <w:sz w:val="28"/>
          <w:szCs w:val="28"/>
        </w:rPr>
        <w:t xml:space="preserve">Согласно п. 80 Основ ценообразования в сфере водоснабжения                    и </w:t>
      </w:r>
      <w:r w:rsidRPr="00C4595C">
        <w:rPr>
          <w:sz w:val="28"/>
          <w:szCs w:val="28"/>
        </w:rPr>
        <w:lastRenderedPageBreak/>
        <w:t xml:space="preserve">водоотведения, утвержденных постановлением Правительства Российской Федерации от 13.05.2013 № 406 «О государственном регулировании тарифов              в сфере водоснабжения и водоотведения» (далее – Основы ценообразования), необходимая валовая выручка регулируемой организации и тарифы, установленные с применением метода индексации, ежегодно корректируются с учетом отклонения фактических значений параметров регулирования тарифов, учитываемых при расчете тарифов (за исключением долгосрочных параметров регулирования тарифов), от их плановых значений (с учетом положений п. 78 </w:t>
      </w:r>
      <w:r w:rsidRPr="00C4595C">
        <w:rPr>
          <w:sz w:val="28"/>
          <w:szCs w:val="28"/>
        </w:rPr>
        <w:softHyphen/>
        <w:t>величина нормативной прибыли может быть изменена  в случае утверждения в установленном порядке новой инвестиционной программы регулируемой организации (принятия в установленном порядке решения о корректировке инвестиционной программы регулируемой организации). Указанные изменения учитываются органом регулирования тарифов при установлении (корректировке) тарифов начиная со следующего периода регулирования (следующего года долгосрочного периода регулирования).</w:t>
      </w:r>
    </w:p>
    <w:p w14:paraId="3D0522CB" w14:textId="25C038A9" w:rsidR="00C4595C" w:rsidRPr="00C4595C" w:rsidRDefault="00C4595C" w:rsidP="00C4595C">
      <w:pPr>
        <w:widowControl w:val="0"/>
        <w:tabs>
          <w:tab w:val="left" w:pos="284"/>
        </w:tabs>
        <w:autoSpaceDE w:val="0"/>
        <w:autoSpaceDN w:val="0"/>
        <w:adjustRightInd w:val="0"/>
        <w:ind w:firstLine="709"/>
        <w:jc w:val="both"/>
        <w:rPr>
          <w:sz w:val="28"/>
          <w:szCs w:val="28"/>
        </w:rPr>
      </w:pPr>
      <w:r w:rsidRPr="00C4595C">
        <w:rPr>
          <w:sz w:val="28"/>
          <w:szCs w:val="28"/>
        </w:rPr>
        <w:t xml:space="preserve">К долгосрочным параметрам регулирования тарифов, </w:t>
      </w:r>
      <w:proofErr w:type="gramStart"/>
      <w:r w:rsidRPr="00C4595C">
        <w:rPr>
          <w:sz w:val="28"/>
          <w:szCs w:val="28"/>
        </w:rPr>
        <w:t>определяемым  на</w:t>
      </w:r>
      <w:proofErr w:type="gramEnd"/>
      <w:r w:rsidRPr="00C4595C">
        <w:rPr>
          <w:sz w:val="28"/>
          <w:szCs w:val="28"/>
        </w:rPr>
        <w:t xml:space="preserve"> долгосрочный период регулирования при установлении тарифов с использованием метода индексации, относятся: базовый уровень операционных расходов, индекс эффективности операционных расходов, нормативный уровень прибыли, показатели энергосбережения и энергетической эффективности (уровень потерь воды, удельный расход электрической энергии).  </w:t>
      </w:r>
    </w:p>
    <w:p w14:paraId="09149ED7" w14:textId="76163B34" w:rsidR="00C4595C" w:rsidRPr="00C4595C" w:rsidRDefault="00C4595C" w:rsidP="00C4595C">
      <w:pPr>
        <w:widowControl w:val="0"/>
        <w:tabs>
          <w:tab w:val="left" w:pos="284"/>
        </w:tabs>
        <w:autoSpaceDE w:val="0"/>
        <w:autoSpaceDN w:val="0"/>
        <w:adjustRightInd w:val="0"/>
        <w:ind w:firstLine="709"/>
        <w:jc w:val="both"/>
        <w:rPr>
          <w:sz w:val="28"/>
          <w:szCs w:val="28"/>
        </w:rPr>
      </w:pPr>
      <w:r w:rsidRPr="00C4595C">
        <w:rPr>
          <w:sz w:val="28"/>
          <w:szCs w:val="28"/>
        </w:rPr>
        <w:t xml:space="preserve">Постановлением РЭК Кемеровской области от 15.11.2018 № 360 «Об установлении долгосрочных параметров регулирования тарифов в сфере холодного водоснабжения ОАО «РЖД» (Ачинская дистанция гражданских сооружений - структурное подразделение Красноярской </w:t>
      </w:r>
      <w:proofErr w:type="gramStart"/>
      <w:r w:rsidRPr="00C4595C">
        <w:rPr>
          <w:sz w:val="28"/>
          <w:szCs w:val="28"/>
        </w:rPr>
        <w:t>дирекции  по</w:t>
      </w:r>
      <w:proofErr w:type="gramEnd"/>
      <w:r w:rsidRPr="00C4595C">
        <w:rPr>
          <w:sz w:val="28"/>
          <w:szCs w:val="28"/>
        </w:rPr>
        <w:t xml:space="preserve"> эксплуатации зданий и сооружений - структурного подразделения Красноярской железной дороги - филиал ОАО «РЖД») (Мариинский муниципальный район)» установлены долгосрочные параметры регулирования тарифов.</w:t>
      </w:r>
    </w:p>
    <w:p w14:paraId="771E5074" w14:textId="0415A967" w:rsidR="00C4595C" w:rsidRPr="00C4595C" w:rsidRDefault="00C4595C" w:rsidP="00C4595C">
      <w:pPr>
        <w:widowControl w:val="0"/>
        <w:tabs>
          <w:tab w:val="left" w:pos="284"/>
        </w:tabs>
        <w:autoSpaceDE w:val="0"/>
        <w:autoSpaceDN w:val="0"/>
        <w:adjustRightInd w:val="0"/>
        <w:ind w:firstLine="709"/>
        <w:jc w:val="both"/>
        <w:rPr>
          <w:sz w:val="28"/>
          <w:szCs w:val="28"/>
        </w:rPr>
      </w:pPr>
      <w:r w:rsidRPr="00C4595C">
        <w:rPr>
          <w:sz w:val="28"/>
          <w:szCs w:val="28"/>
        </w:rPr>
        <w:t xml:space="preserve">Постановлением РЭК Кемеровской области от 15.11.2018 № 361 «Об утверждении производственной программы в сфере холодного водоснабжения и об установлении тарифов на питьевую воду ОАО «РЖД» (Ачинская дистанция гражданских сооружений - структурное подразделение Красноярской дирекции по эксплуатации зданий и сооружений - структурного подразделения Красноярской железной дороги - </w:t>
      </w:r>
      <w:proofErr w:type="gramStart"/>
      <w:r w:rsidRPr="00C4595C">
        <w:rPr>
          <w:sz w:val="28"/>
          <w:szCs w:val="28"/>
        </w:rPr>
        <w:t>филиал  ОАО</w:t>
      </w:r>
      <w:proofErr w:type="gramEnd"/>
      <w:r w:rsidRPr="00C4595C">
        <w:rPr>
          <w:sz w:val="28"/>
          <w:szCs w:val="28"/>
        </w:rPr>
        <w:t xml:space="preserve"> «РЖД») (Мариинский муниципальный район)»:</w:t>
      </w:r>
    </w:p>
    <w:p w14:paraId="610174BD" w14:textId="77777777" w:rsidR="00C4595C" w:rsidRPr="00C4595C" w:rsidRDefault="00C4595C" w:rsidP="00C4595C">
      <w:pPr>
        <w:widowControl w:val="0"/>
        <w:tabs>
          <w:tab w:val="left" w:pos="284"/>
        </w:tabs>
        <w:autoSpaceDE w:val="0"/>
        <w:autoSpaceDN w:val="0"/>
        <w:adjustRightInd w:val="0"/>
        <w:ind w:firstLine="567"/>
        <w:jc w:val="both"/>
        <w:rPr>
          <w:sz w:val="28"/>
          <w:szCs w:val="28"/>
        </w:rPr>
      </w:pPr>
      <w:r w:rsidRPr="00C4595C">
        <w:rPr>
          <w:sz w:val="28"/>
          <w:szCs w:val="28"/>
        </w:rPr>
        <w:t>- утверждена производственная программа в сфере холодного водоснабжения питьевой водой;</w:t>
      </w:r>
    </w:p>
    <w:p w14:paraId="0FE86795" w14:textId="77777777" w:rsidR="00C4595C" w:rsidRPr="00C4595C" w:rsidRDefault="00C4595C" w:rsidP="00C4595C">
      <w:pPr>
        <w:widowControl w:val="0"/>
        <w:tabs>
          <w:tab w:val="left" w:pos="284"/>
        </w:tabs>
        <w:autoSpaceDE w:val="0"/>
        <w:autoSpaceDN w:val="0"/>
        <w:adjustRightInd w:val="0"/>
        <w:ind w:firstLine="567"/>
        <w:jc w:val="both"/>
        <w:rPr>
          <w:sz w:val="28"/>
          <w:szCs w:val="28"/>
        </w:rPr>
      </w:pPr>
      <w:r w:rsidRPr="00C4595C">
        <w:rPr>
          <w:sz w:val="28"/>
          <w:szCs w:val="28"/>
        </w:rPr>
        <w:t xml:space="preserve">- установлены </w:t>
      </w:r>
      <w:proofErr w:type="spellStart"/>
      <w:r w:rsidRPr="00C4595C">
        <w:rPr>
          <w:sz w:val="28"/>
          <w:szCs w:val="28"/>
        </w:rPr>
        <w:t>одноставочные</w:t>
      </w:r>
      <w:proofErr w:type="spellEnd"/>
      <w:r w:rsidRPr="00C4595C">
        <w:rPr>
          <w:sz w:val="28"/>
          <w:szCs w:val="28"/>
        </w:rPr>
        <w:t xml:space="preserve"> тарифы на питьевую воду, с применением метода индексации. </w:t>
      </w:r>
    </w:p>
    <w:p w14:paraId="61DA6856" w14:textId="77777777" w:rsidR="00C4595C" w:rsidRPr="00C4595C" w:rsidRDefault="00C4595C" w:rsidP="00C4595C">
      <w:pPr>
        <w:widowControl w:val="0"/>
        <w:tabs>
          <w:tab w:val="left" w:pos="284"/>
        </w:tabs>
        <w:autoSpaceDE w:val="0"/>
        <w:autoSpaceDN w:val="0"/>
        <w:adjustRightInd w:val="0"/>
        <w:ind w:firstLine="567"/>
        <w:jc w:val="both"/>
        <w:rPr>
          <w:sz w:val="28"/>
          <w:szCs w:val="28"/>
        </w:rPr>
      </w:pPr>
    </w:p>
    <w:p w14:paraId="12E1A7B3" w14:textId="77777777" w:rsidR="00C4595C" w:rsidRPr="00C4595C" w:rsidRDefault="00C4595C" w:rsidP="00C4595C">
      <w:pPr>
        <w:widowControl w:val="0"/>
        <w:autoSpaceDE w:val="0"/>
        <w:autoSpaceDN w:val="0"/>
        <w:adjustRightInd w:val="0"/>
        <w:jc w:val="center"/>
        <w:rPr>
          <w:b/>
          <w:sz w:val="28"/>
          <w:szCs w:val="28"/>
        </w:rPr>
      </w:pPr>
      <w:r w:rsidRPr="00C4595C">
        <w:rPr>
          <w:b/>
          <w:sz w:val="28"/>
          <w:szCs w:val="28"/>
        </w:rPr>
        <w:t xml:space="preserve">Долгосрочные параметры регулирования тарифов на питьевую воду </w:t>
      </w:r>
    </w:p>
    <w:p w14:paraId="75EB4C8D" w14:textId="77777777" w:rsidR="00C4595C" w:rsidRPr="00C4595C" w:rsidRDefault="00C4595C" w:rsidP="00C4595C">
      <w:pPr>
        <w:widowControl w:val="0"/>
        <w:autoSpaceDE w:val="0"/>
        <w:autoSpaceDN w:val="0"/>
        <w:adjustRightInd w:val="0"/>
        <w:jc w:val="center"/>
        <w:rPr>
          <w:b/>
          <w:sz w:val="28"/>
          <w:szCs w:val="28"/>
        </w:rPr>
      </w:pPr>
      <w:r w:rsidRPr="00C4595C">
        <w:rPr>
          <w:b/>
          <w:bCs/>
          <w:kern w:val="32"/>
          <w:sz w:val="28"/>
          <w:szCs w:val="28"/>
        </w:rPr>
        <w:t>Ачинской дистанции гражданских сооружений - структурного подразделения Красноярской дирекции по эксплуатации зданий и сооружений Красноярской железной дороги - филиала ОАО «РЖД» (</w:t>
      </w:r>
      <w:r w:rsidRPr="00C4595C">
        <w:rPr>
          <w:b/>
          <w:color w:val="000000"/>
          <w:sz w:val="28"/>
          <w:szCs w:val="28"/>
        </w:rPr>
        <w:t>Мариинский муниципальный округ)</w:t>
      </w:r>
      <w:r w:rsidRPr="00C4595C">
        <w:rPr>
          <w:color w:val="000000"/>
          <w:sz w:val="28"/>
          <w:szCs w:val="28"/>
        </w:rPr>
        <w:t xml:space="preserve"> </w:t>
      </w:r>
      <w:r w:rsidRPr="00C4595C">
        <w:rPr>
          <w:b/>
          <w:sz w:val="28"/>
          <w:szCs w:val="28"/>
        </w:rPr>
        <w:t>на период с 01.01.2019 по 31.12.2023</w:t>
      </w:r>
    </w:p>
    <w:p w14:paraId="5EE4A4D9" w14:textId="77777777" w:rsidR="00C4595C" w:rsidRPr="00C4595C" w:rsidRDefault="00C4595C" w:rsidP="00C4595C">
      <w:pPr>
        <w:widowControl w:val="0"/>
        <w:autoSpaceDE w:val="0"/>
        <w:autoSpaceDN w:val="0"/>
        <w:adjustRightInd w:val="0"/>
        <w:jc w:val="center"/>
        <w:rPr>
          <w:b/>
          <w:sz w:val="8"/>
          <w:szCs w:val="8"/>
        </w:rPr>
      </w:pPr>
    </w:p>
    <w:tbl>
      <w:tblPr>
        <w:tblW w:w="10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992"/>
        <w:gridCol w:w="1843"/>
        <w:gridCol w:w="1842"/>
        <w:gridCol w:w="1701"/>
        <w:gridCol w:w="1134"/>
        <w:gridCol w:w="1985"/>
      </w:tblGrid>
      <w:tr w:rsidR="00C4595C" w:rsidRPr="00C4595C" w14:paraId="3DA81D36" w14:textId="77777777" w:rsidTr="00C4595C">
        <w:trPr>
          <w:trHeight w:val="933"/>
          <w:jc w:val="center"/>
        </w:trPr>
        <w:tc>
          <w:tcPr>
            <w:tcW w:w="1277" w:type="dxa"/>
            <w:vMerge w:val="restart"/>
            <w:shd w:val="clear" w:color="auto" w:fill="auto"/>
            <w:vAlign w:val="center"/>
          </w:tcPr>
          <w:p w14:paraId="0494FAC4" w14:textId="77777777" w:rsidR="00C4595C" w:rsidRPr="00C4595C" w:rsidRDefault="00C4595C" w:rsidP="00C4595C">
            <w:pPr>
              <w:widowControl w:val="0"/>
              <w:tabs>
                <w:tab w:val="left" w:pos="0"/>
              </w:tabs>
              <w:autoSpaceDE w:val="0"/>
              <w:autoSpaceDN w:val="0"/>
              <w:adjustRightInd w:val="0"/>
              <w:jc w:val="center"/>
              <w:rPr>
                <w:lang w:eastAsia="en-US"/>
              </w:rPr>
            </w:pPr>
            <w:proofErr w:type="spellStart"/>
            <w:r w:rsidRPr="00C4595C">
              <w:rPr>
                <w:lang w:eastAsia="en-US"/>
              </w:rPr>
              <w:lastRenderedPageBreak/>
              <w:t>Наимено-вание</w:t>
            </w:r>
            <w:proofErr w:type="spellEnd"/>
            <w:r w:rsidRPr="00C4595C">
              <w:rPr>
                <w:lang w:eastAsia="en-US"/>
              </w:rPr>
              <w:t xml:space="preserve"> услуги</w:t>
            </w:r>
          </w:p>
        </w:tc>
        <w:tc>
          <w:tcPr>
            <w:tcW w:w="992" w:type="dxa"/>
            <w:vMerge w:val="restart"/>
            <w:shd w:val="clear" w:color="auto" w:fill="auto"/>
            <w:vAlign w:val="center"/>
          </w:tcPr>
          <w:p w14:paraId="6264F430" w14:textId="77777777" w:rsidR="00C4595C" w:rsidRPr="00C4595C" w:rsidRDefault="00C4595C" w:rsidP="00C4595C">
            <w:pPr>
              <w:widowControl w:val="0"/>
              <w:tabs>
                <w:tab w:val="left" w:pos="0"/>
              </w:tabs>
              <w:autoSpaceDE w:val="0"/>
              <w:autoSpaceDN w:val="0"/>
              <w:adjustRightInd w:val="0"/>
              <w:jc w:val="center"/>
              <w:rPr>
                <w:lang w:eastAsia="en-US"/>
              </w:rPr>
            </w:pPr>
            <w:r w:rsidRPr="00C4595C">
              <w:rPr>
                <w:lang w:eastAsia="en-US"/>
              </w:rPr>
              <w:t>Годы</w:t>
            </w:r>
          </w:p>
        </w:tc>
        <w:tc>
          <w:tcPr>
            <w:tcW w:w="1843" w:type="dxa"/>
            <w:vMerge w:val="restart"/>
            <w:shd w:val="clear" w:color="auto" w:fill="auto"/>
            <w:vAlign w:val="center"/>
          </w:tcPr>
          <w:p w14:paraId="55F8BE1C" w14:textId="77777777" w:rsidR="00C4595C" w:rsidRPr="00C4595C" w:rsidRDefault="00C4595C" w:rsidP="00C4595C">
            <w:pPr>
              <w:widowControl w:val="0"/>
              <w:tabs>
                <w:tab w:val="left" w:pos="0"/>
              </w:tabs>
              <w:autoSpaceDE w:val="0"/>
              <w:autoSpaceDN w:val="0"/>
              <w:adjustRightInd w:val="0"/>
              <w:jc w:val="center"/>
              <w:rPr>
                <w:lang w:eastAsia="en-US"/>
              </w:rPr>
            </w:pPr>
            <w:r w:rsidRPr="00C4595C">
              <w:rPr>
                <w:lang w:eastAsia="en-US"/>
              </w:rPr>
              <w:t>Базовый уровень операционных расходов,</w:t>
            </w:r>
          </w:p>
          <w:p w14:paraId="42A22EDC" w14:textId="77777777" w:rsidR="00C4595C" w:rsidRPr="00C4595C" w:rsidRDefault="00C4595C" w:rsidP="00C4595C">
            <w:pPr>
              <w:widowControl w:val="0"/>
              <w:tabs>
                <w:tab w:val="left" w:pos="0"/>
              </w:tabs>
              <w:autoSpaceDE w:val="0"/>
              <w:autoSpaceDN w:val="0"/>
              <w:adjustRightInd w:val="0"/>
              <w:jc w:val="center"/>
              <w:rPr>
                <w:lang w:eastAsia="en-US"/>
              </w:rPr>
            </w:pPr>
            <w:r w:rsidRPr="00C4595C">
              <w:rPr>
                <w:lang w:eastAsia="en-US"/>
              </w:rPr>
              <w:t>тыс. руб.</w:t>
            </w:r>
          </w:p>
        </w:tc>
        <w:tc>
          <w:tcPr>
            <w:tcW w:w="1842" w:type="dxa"/>
            <w:vMerge w:val="restart"/>
            <w:shd w:val="clear" w:color="auto" w:fill="auto"/>
            <w:vAlign w:val="center"/>
          </w:tcPr>
          <w:p w14:paraId="62EC7CF8" w14:textId="77777777" w:rsidR="00C4595C" w:rsidRPr="00C4595C" w:rsidRDefault="00C4595C" w:rsidP="00C4595C">
            <w:pPr>
              <w:widowControl w:val="0"/>
              <w:tabs>
                <w:tab w:val="left" w:pos="0"/>
              </w:tabs>
              <w:autoSpaceDE w:val="0"/>
              <w:autoSpaceDN w:val="0"/>
              <w:adjustRightInd w:val="0"/>
              <w:jc w:val="center"/>
              <w:rPr>
                <w:lang w:eastAsia="en-US"/>
              </w:rPr>
            </w:pPr>
            <w:r w:rsidRPr="00C4595C">
              <w:rPr>
                <w:lang w:eastAsia="en-US"/>
              </w:rPr>
              <w:t>Индекс эффективности операционных расходов, %</w:t>
            </w:r>
          </w:p>
        </w:tc>
        <w:tc>
          <w:tcPr>
            <w:tcW w:w="1701" w:type="dxa"/>
            <w:vMerge w:val="restart"/>
            <w:shd w:val="clear" w:color="auto" w:fill="auto"/>
            <w:vAlign w:val="center"/>
          </w:tcPr>
          <w:p w14:paraId="25832823" w14:textId="77777777" w:rsidR="00C4595C" w:rsidRPr="00C4595C" w:rsidRDefault="00C4595C" w:rsidP="00C4595C">
            <w:pPr>
              <w:widowControl w:val="0"/>
              <w:tabs>
                <w:tab w:val="left" w:pos="0"/>
              </w:tabs>
              <w:autoSpaceDE w:val="0"/>
              <w:autoSpaceDN w:val="0"/>
              <w:adjustRightInd w:val="0"/>
              <w:jc w:val="center"/>
              <w:rPr>
                <w:lang w:eastAsia="en-US"/>
              </w:rPr>
            </w:pPr>
            <w:r w:rsidRPr="00C4595C">
              <w:rPr>
                <w:lang w:eastAsia="en-US"/>
              </w:rPr>
              <w:t>Нормативный уровень прибыли, %</w:t>
            </w:r>
          </w:p>
        </w:tc>
        <w:tc>
          <w:tcPr>
            <w:tcW w:w="3119" w:type="dxa"/>
            <w:gridSpan w:val="2"/>
            <w:shd w:val="clear" w:color="auto" w:fill="auto"/>
            <w:vAlign w:val="center"/>
          </w:tcPr>
          <w:p w14:paraId="33A78BBA" w14:textId="77777777" w:rsidR="00C4595C" w:rsidRPr="00C4595C" w:rsidRDefault="00C4595C" w:rsidP="00C4595C">
            <w:pPr>
              <w:widowControl w:val="0"/>
              <w:tabs>
                <w:tab w:val="left" w:pos="0"/>
              </w:tabs>
              <w:autoSpaceDE w:val="0"/>
              <w:autoSpaceDN w:val="0"/>
              <w:adjustRightInd w:val="0"/>
              <w:jc w:val="center"/>
              <w:rPr>
                <w:lang w:eastAsia="en-US"/>
              </w:rPr>
            </w:pPr>
            <w:r w:rsidRPr="00C4595C">
              <w:rPr>
                <w:lang w:eastAsia="en-US"/>
              </w:rPr>
              <w:t>Показатели энергосбережения и энергетической эффективности</w:t>
            </w:r>
          </w:p>
        </w:tc>
      </w:tr>
      <w:tr w:rsidR="00C4595C" w:rsidRPr="00C4595C" w14:paraId="7D0283A8" w14:textId="77777777" w:rsidTr="00C4595C">
        <w:trPr>
          <w:trHeight w:val="907"/>
          <w:jc w:val="center"/>
        </w:trPr>
        <w:tc>
          <w:tcPr>
            <w:tcW w:w="1277" w:type="dxa"/>
            <w:vMerge/>
            <w:shd w:val="clear" w:color="auto" w:fill="auto"/>
            <w:vAlign w:val="center"/>
          </w:tcPr>
          <w:p w14:paraId="757574C2" w14:textId="77777777" w:rsidR="00C4595C" w:rsidRPr="00C4595C" w:rsidRDefault="00C4595C" w:rsidP="00C4595C">
            <w:pPr>
              <w:widowControl w:val="0"/>
              <w:tabs>
                <w:tab w:val="left" w:pos="0"/>
              </w:tabs>
              <w:autoSpaceDE w:val="0"/>
              <w:autoSpaceDN w:val="0"/>
              <w:adjustRightInd w:val="0"/>
              <w:jc w:val="center"/>
              <w:rPr>
                <w:lang w:eastAsia="en-US"/>
              </w:rPr>
            </w:pPr>
          </w:p>
        </w:tc>
        <w:tc>
          <w:tcPr>
            <w:tcW w:w="992" w:type="dxa"/>
            <w:vMerge/>
            <w:shd w:val="clear" w:color="auto" w:fill="auto"/>
          </w:tcPr>
          <w:p w14:paraId="360D3601" w14:textId="77777777" w:rsidR="00C4595C" w:rsidRPr="00C4595C" w:rsidRDefault="00C4595C" w:rsidP="00C4595C">
            <w:pPr>
              <w:widowControl w:val="0"/>
              <w:tabs>
                <w:tab w:val="left" w:pos="0"/>
              </w:tabs>
              <w:autoSpaceDE w:val="0"/>
              <w:autoSpaceDN w:val="0"/>
              <w:adjustRightInd w:val="0"/>
              <w:jc w:val="center"/>
              <w:rPr>
                <w:lang w:eastAsia="en-US"/>
              </w:rPr>
            </w:pPr>
          </w:p>
        </w:tc>
        <w:tc>
          <w:tcPr>
            <w:tcW w:w="1843" w:type="dxa"/>
            <w:vMerge/>
            <w:shd w:val="clear" w:color="auto" w:fill="auto"/>
          </w:tcPr>
          <w:p w14:paraId="33DDA433" w14:textId="77777777" w:rsidR="00C4595C" w:rsidRPr="00C4595C" w:rsidRDefault="00C4595C" w:rsidP="00C4595C">
            <w:pPr>
              <w:widowControl w:val="0"/>
              <w:tabs>
                <w:tab w:val="left" w:pos="0"/>
              </w:tabs>
              <w:autoSpaceDE w:val="0"/>
              <w:autoSpaceDN w:val="0"/>
              <w:adjustRightInd w:val="0"/>
              <w:jc w:val="center"/>
              <w:rPr>
                <w:lang w:eastAsia="en-US"/>
              </w:rPr>
            </w:pPr>
          </w:p>
        </w:tc>
        <w:tc>
          <w:tcPr>
            <w:tcW w:w="1842" w:type="dxa"/>
            <w:vMerge/>
            <w:shd w:val="clear" w:color="auto" w:fill="auto"/>
          </w:tcPr>
          <w:p w14:paraId="58F0F837" w14:textId="77777777" w:rsidR="00C4595C" w:rsidRPr="00C4595C" w:rsidRDefault="00C4595C" w:rsidP="00C4595C">
            <w:pPr>
              <w:widowControl w:val="0"/>
              <w:tabs>
                <w:tab w:val="left" w:pos="0"/>
              </w:tabs>
              <w:autoSpaceDE w:val="0"/>
              <w:autoSpaceDN w:val="0"/>
              <w:adjustRightInd w:val="0"/>
              <w:jc w:val="center"/>
              <w:rPr>
                <w:lang w:eastAsia="en-US"/>
              </w:rPr>
            </w:pPr>
          </w:p>
        </w:tc>
        <w:tc>
          <w:tcPr>
            <w:tcW w:w="1701" w:type="dxa"/>
            <w:vMerge/>
            <w:shd w:val="clear" w:color="auto" w:fill="auto"/>
            <w:vAlign w:val="center"/>
          </w:tcPr>
          <w:p w14:paraId="2F6F3EF5" w14:textId="77777777" w:rsidR="00C4595C" w:rsidRPr="00C4595C" w:rsidRDefault="00C4595C" w:rsidP="00C4595C">
            <w:pPr>
              <w:widowControl w:val="0"/>
              <w:tabs>
                <w:tab w:val="left" w:pos="0"/>
              </w:tabs>
              <w:autoSpaceDE w:val="0"/>
              <w:autoSpaceDN w:val="0"/>
              <w:adjustRightInd w:val="0"/>
              <w:jc w:val="center"/>
              <w:rPr>
                <w:lang w:eastAsia="en-US"/>
              </w:rPr>
            </w:pPr>
          </w:p>
        </w:tc>
        <w:tc>
          <w:tcPr>
            <w:tcW w:w="1134" w:type="dxa"/>
            <w:shd w:val="clear" w:color="auto" w:fill="auto"/>
          </w:tcPr>
          <w:p w14:paraId="59CF02D6" w14:textId="77777777" w:rsidR="00C4595C" w:rsidRPr="00C4595C" w:rsidRDefault="00C4595C" w:rsidP="00C4595C">
            <w:pPr>
              <w:widowControl w:val="0"/>
              <w:tabs>
                <w:tab w:val="left" w:pos="0"/>
              </w:tabs>
              <w:autoSpaceDE w:val="0"/>
              <w:autoSpaceDN w:val="0"/>
              <w:adjustRightInd w:val="0"/>
              <w:jc w:val="center"/>
              <w:rPr>
                <w:lang w:eastAsia="en-US"/>
              </w:rPr>
            </w:pPr>
            <w:r w:rsidRPr="00C4595C">
              <w:rPr>
                <w:lang w:eastAsia="en-US"/>
              </w:rPr>
              <w:t>Уровень потерь воды, %</w:t>
            </w:r>
          </w:p>
        </w:tc>
        <w:tc>
          <w:tcPr>
            <w:tcW w:w="1985" w:type="dxa"/>
            <w:shd w:val="clear" w:color="auto" w:fill="auto"/>
          </w:tcPr>
          <w:p w14:paraId="75ACB0AB" w14:textId="77777777" w:rsidR="00C4595C" w:rsidRPr="00C4595C" w:rsidRDefault="00C4595C" w:rsidP="00C4595C">
            <w:pPr>
              <w:widowControl w:val="0"/>
              <w:tabs>
                <w:tab w:val="left" w:pos="0"/>
              </w:tabs>
              <w:autoSpaceDE w:val="0"/>
              <w:autoSpaceDN w:val="0"/>
              <w:adjustRightInd w:val="0"/>
              <w:jc w:val="center"/>
              <w:rPr>
                <w:lang w:eastAsia="en-US"/>
              </w:rPr>
            </w:pPr>
            <w:r w:rsidRPr="00C4595C">
              <w:rPr>
                <w:lang w:eastAsia="en-US"/>
              </w:rPr>
              <w:t xml:space="preserve">Удельный расход электрической энергии, </w:t>
            </w:r>
            <w:r w:rsidRPr="00C4595C">
              <w:rPr>
                <w:color w:val="000000"/>
                <w:lang w:eastAsia="en-US"/>
              </w:rPr>
              <w:t>кВт*ч/ м</w:t>
            </w:r>
            <w:r w:rsidRPr="00C4595C">
              <w:rPr>
                <w:color w:val="000000"/>
                <w:vertAlign w:val="superscript"/>
                <w:lang w:eastAsia="en-US"/>
              </w:rPr>
              <w:t>3</w:t>
            </w:r>
          </w:p>
        </w:tc>
      </w:tr>
      <w:tr w:rsidR="00C4595C" w:rsidRPr="00C4595C" w14:paraId="6C2BD6BC" w14:textId="77777777" w:rsidTr="00C4595C">
        <w:trPr>
          <w:trHeight w:val="284"/>
          <w:jc w:val="center"/>
        </w:trPr>
        <w:tc>
          <w:tcPr>
            <w:tcW w:w="1277" w:type="dxa"/>
            <w:shd w:val="clear" w:color="auto" w:fill="auto"/>
            <w:vAlign w:val="center"/>
          </w:tcPr>
          <w:p w14:paraId="6481C7D4" w14:textId="77777777" w:rsidR="00C4595C" w:rsidRPr="00C4595C" w:rsidRDefault="00C4595C" w:rsidP="00C4595C">
            <w:pPr>
              <w:widowControl w:val="0"/>
              <w:tabs>
                <w:tab w:val="left" w:pos="0"/>
              </w:tabs>
              <w:autoSpaceDE w:val="0"/>
              <w:autoSpaceDN w:val="0"/>
              <w:adjustRightInd w:val="0"/>
              <w:jc w:val="center"/>
              <w:rPr>
                <w:lang w:eastAsia="en-US"/>
              </w:rPr>
            </w:pPr>
            <w:r w:rsidRPr="00C4595C">
              <w:rPr>
                <w:lang w:eastAsia="en-US"/>
              </w:rPr>
              <w:t>1</w:t>
            </w:r>
          </w:p>
        </w:tc>
        <w:tc>
          <w:tcPr>
            <w:tcW w:w="992" w:type="dxa"/>
            <w:shd w:val="clear" w:color="auto" w:fill="auto"/>
          </w:tcPr>
          <w:p w14:paraId="61DBFD56" w14:textId="77777777" w:rsidR="00C4595C" w:rsidRPr="00C4595C" w:rsidRDefault="00C4595C" w:rsidP="00C4595C">
            <w:pPr>
              <w:widowControl w:val="0"/>
              <w:tabs>
                <w:tab w:val="left" w:pos="0"/>
              </w:tabs>
              <w:autoSpaceDE w:val="0"/>
              <w:autoSpaceDN w:val="0"/>
              <w:adjustRightInd w:val="0"/>
              <w:jc w:val="center"/>
              <w:rPr>
                <w:lang w:eastAsia="en-US"/>
              </w:rPr>
            </w:pPr>
            <w:r w:rsidRPr="00C4595C">
              <w:rPr>
                <w:lang w:eastAsia="en-US"/>
              </w:rPr>
              <w:t>2</w:t>
            </w:r>
          </w:p>
        </w:tc>
        <w:tc>
          <w:tcPr>
            <w:tcW w:w="1843" w:type="dxa"/>
            <w:shd w:val="clear" w:color="auto" w:fill="auto"/>
            <w:vAlign w:val="center"/>
          </w:tcPr>
          <w:p w14:paraId="4F92A69B" w14:textId="77777777" w:rsidR="00C4595C" w:rsidRPr="00C4595C" w:rsidRDefault="00C4595C" w:rsidP="00C4595C">
            <w:pPr>
              <w:widowControl w:val="0"/>
              <w:tabs>
                <w:tab w:val="left" w:pos="0"/>
              </w:tabs>
              <w:autoSpaceDE w:val="0"/>
              <w:autoSpaceDN w:val="0"/>
              <w:adjustRightInd w:val="0"/>
              <w:jc w:val="center"/>
              <w:rPr>
                <w:lang w:eastAsia="en-US"/>
              </w:rPr>
            </w:pPr>
            <w:r w:rsidRPr="00C4595C">
              <w:rPr>
                <w:lang w:eastAsia="en-US"/>
              </w:rPr>
              <w:t>3</w:t>
            </w:r>
          </w:p>
        </w:tc>
        <w:tc>
          <w:tcPr>
            <w:tcW w:w="1842" w:type="dxa"/>
            <w:shd w:val="clear" w:color="auto" w:fill="auto"/>
            <w:vAlign w:val="center"/>
          </w:tcPr>
          <w:p w14:paraId="480E6465" w14:textId="77777777" w:rsidR="00C4595C" w:rsidRPr="00C4595C" w:rsidRDefault="00C4595C" w:rsidP="00C4595C">
            <w:pPr>
              <w:widowControl w:val="0"/>
              <w:tabs>
                <w:tab w:val="left" w:pos="0"/>
              </w:tabs>
              <w:autoSpaceDE w:val="0"/>
              <w:autoSpaceDN w:val="0"/>
              <w:adjustRightInd w:val="0"/>
              <w:jc w:val="center"/>
              <w:rPr>
                <w:lang w:eastAsia="en-US"/>
              </w:rPr>
            </w:pPr>
            <w:r w:rsidRPr="00C4595C">
              <w:rPr>
                <w:lang w:eastAsia="en-US"/>
              </w:rPr>
              <w:t>4</w:t>
            </w:r>
          </w:p>
        </w:tc>
        <w:tc>
          <w:tcPr>
            <w:tcW w:w="1701" w:type="dxa"/>
            <w:shd w:val="clear" w:color="auto" w:fill="auto"/>
            <w:vAlign w:val="center"/>
          </w:tcPr>
          <w:p w14:paraId="6B2E5998" w14:textId="77777777" w:rsidR="00C4595C" w:rsidRPr="00C4595C" w:rsidRDefault="00C4595C" w:rsidP="00C4595C">
            <w:pPr>
              <w:widowControl w:val="0"/>
              <w:tabs>
                <w:tab w:val="left" w:pos="0"/>
              </w:tabs>
              <w:autoSpaceDE w:val="0"/>
              <w:autoSpaceDN w:val="0"/>
              <w:adjustRightInd w:val="0"/>
              <w:jc w:val="center"/>
              <w:rPr>
                <w:lang w:eastAsia="en-US"/>
              </w:rPr>
            </w:pPr>
            <w:r w:rsidRPr="00C4595C">
              <w:rPr>
                <w:lang w:eastAsia="en-US"/>
              </w:rPr>
              <w:t>5</w:t>
            </w:r>
          </w:p>
        </w:tc>
        <w:tc>
          <w:tcPr>
            <w:tcW w:w="1134" w:type="dxa"/>
            <w:shd w:val="clear" w:color="auto" w:fill="auto"/>
            <w:vAlign w:val="center"/>
          </w:tcPr>
          <w:p w14:paraId="6C30136D" w14:textId="77777777" w:rsidR="00C4595C" w:rsidRPr="00C4595C" w:rsidRDefault="00C4595C" w:rsidP="00C4595C">
            <w:pPr>
              <w:widowControl w:val="0"/>
              <w:tabs>
                <w:tab w:val="left" w:pos="0"/>
              </w:tabs>
              <w:autoSpaceDE w:val="0"/>
              <w:autoSpaceDN w:val="0"/>
              <w:adjustRightInd w:val="0"/>
              <w:jc w:val="center"/>
              <w:rPr>
                <w:lang w:eastAsia="en-US"/>
              </w:rPr>
            </w:pPr>
            <w:r w:rsidRPr="00C4595C">
              <w:rPr>
                <w:lang w:eastAsia="en-US"/>
              </w:rPr>
              <w:t>6</w:t>
            </w:r>
          </w:p>
        </w:tc>
        <w:tc>
          <w:tcPr>
            <w:tcW w:w="1985" w:type="dxa"/>
            <w:shd w:val="clear" w:color="auto" w:fill="auto"/>
            <w:vAlign w:val="center"/>
          </w:tcPr>
          <w:p w14:paraId="0B663C81" w14:textId="77777777" w:rsidR="00C4595C" w:rsidRPr="00C4595C" w:rsidRDefault="00C4595C" w:rsidP="00C4595C">
            <w:pPr>
              <w:widowControl w:val="0"/>
              <w:tabs>
                <w:tab w:val="left" w:pos="0"/>
              </w:tabs>
              <w:autoSpaceDE w:val="0"/>
              <w:autoSpaceDN w:val="0"/>
              <w:adjustRightInd w:val="0"/>
              <w:jc w:val="center"/>
              <w:rPr>
                <w:lang w:eastAsia="en-US"/>
              </w:rPr>
            </w:pPr>
            <w:r w:rsidRPr="00C4595C">
              <w:rPr>
                <w:lang w:eastAsia="en-US"/>
              </w:rPr>
              <w:t>7</w:t>
            </w:r>
          </w:p>
        </w:tc>
      </w:tr>
      <w:tr w:rsidR="00C4595C" w:rsidRPr="00C4595C" w14:paraId="4DC9F121" w14:textId="77777777" w:rsidTr="00C4595C">
        <w:trPr>
          <w:trHeight w:val="271"/>
          <w:jc w:val="center"/>
        </w:trPr>
        <w:tc>
          <w:tcPr>
            <w:tcW w:w="1277" w:type="dxa"/>
            <w:vMerge w:val="restart"/>
            <w:shd w:val="clear" w:color="auto" w:fill="auto"/>
            <w:vAlign w:val="center"/>
          </w:tcPr>
          <w:p w14:paraId="68D9DB23" w14:textId="77777777" w:rsidR="00C4595C" w:rsidRPr="00C4595C" w:rsidRDefault="00C4595C" w:rsidP="00C4595C">
            <w:pPr>
              <w:widowControl w:val="0"/>
              <w:tabs>
                <w:tab w:val="left" w:pos="0"/>
              </w:tabs>
              <w:autoSpaceDE w:val="0"/>
              <w:autoSpaceDN w:val="0"/>
              <w:adjustRightInd w:val="0"/>
              <w:rPr>
                <w:lang w:eastAsia="en-US"/>
              </w:rPr>
            </w:pPr>
            <w:r w:rsidRPr="00C4595C">
              <w:rPr>
                <w:lang w:eastAsia="en-US"/>
              </w:rPr>
              <w:t>Питьевая вода</w:t>
            </w:r>
          </w:p>
        </w:tc>
        <w:tc>
          <w:tcPr>
            <w:tcW w:w="992" w:type="dxa"/>
            <w:shd w:val="clear" w:color="auto" w:fill="auto"/>
          </w:tcPr>
          <w:p w14:paraId="08B8BCD6" w14:textId="77777777" w:rsidR="00C4595C" w:rsidRPr="00C4595C" w:rsidRDefault="00C4595C" w:rsidP="00C4595C">
            <w:pPr>
              <w:widowControl w:val="0"/>
              <w:tabs>
                <w:tab w:val="left" w:pos="0"/>
              </w:tabs>
              <w:autoSpaceDE w:val="0"/>
              <w:autoSpaceDN w:val="0"/>
              <w:adjustRightInd w:val="0"/>
              <w:jc w:val="center"/>
              <w:rPr>
                <w:lang w:eastAsia="en-US"/>
              </w:rPr>
            </w:pPr>
            <w:r w:rsidRPr="00C4595C">
              <w:rPr>
                <w:lang w:eastAsia="en-US"/>
              </w:rPr>
              <w:t>2019</w:t>
            </w:r>
          </w:p>
        </w:tc>
        <w:tc>
          <w:tcPr>
            <w:tcW w:w="1843" w:type="dxa"/>
            <w:shd w:val="clear" w:color="auto" w:fill="auto"/>
            <w:vAlign w:val="center"/>
          </w:tcPr>
          <w:p w14:paraId="32311F88" w14:textId="77777777" w:rsidR="00C4595C" w:rsidRPr="00C4595C" w:rsidRDefault="00C4595C" w:rsidP="00C4595C">
            <w:pPr>
              <w:widowControl w:val="0"/>
              <w:tabs>
                <w:tab w:val="left" w:pos="0"/>
              </w:tabs>
              <w:autoSpaceDE w:val="0"/>
              <w:autoSpaceDN w:val="0"/>
              <w:adjustRightInd w:val="0"/>
              <w:jc w:val="center"/>
              <w:rPr>
                <w:lang w:eastAsia="en-US"/>
              </w:rPr>
            </w:pPr>
            <w:r w:rsidRPr="00C4595C">
              <w:rPr>
                <w:lang w:eastAsia="en-US"/>
              </w:rPr>
              <w:t>2460,49</w:t>
            </w:r>
          </w:p>
        </w:tc>
        <w:tc>
          <w:tcPr>
            <w:tcW w:w="1842" w:type="dxa"/>
            <w:shd w:val="clear" w:color="auto" w:fill="auto"/>
            <w:vAlign w:val="center"/>
          </w:tcPr>
          <w:p w14:paraId="21936A51" w14:textId="77777777" w:rsidR="00C4595C" w:rsidRPr="00C4595C" w:rsidRDefault="00C4595C" w:rsidP="00C4595C">
            <w:pPr>
              <w:widowControl w:val="0"/>
              <w:tabs>
                <w:tab w:val="left" w:pos="0"/>
              </w:tabs>
              <w:autoSpaceDE w:val="0"/>
              <w:autoSpaceDN w:val="0"/>
              <w:adjustRightInd w:val="0"/>
              <w:jc w:val="center"/>
              <w:rPr>
                <w:lang w:eastAsia="en-US"/>
              </w:rPr>
            </w:pPr>
            <w:r w:rsidRPr="00C4595C">
              <w:rPr>
                <w:lang w:eastAsia="en-US"/>
              </w:rPr>
              <w:t>х</w:t>
            </w:r>
          </w:p>
        </w:tc>
        <w:tc>
          <w:tcPr>
            <w:tcW w:w="1701" w:type="dxa"/>
            <w:shd w:val="clear" w:color="auto" w:fill="auto"/>
            <w:vAlign w:val="center"/>
          </w:tcPr>
          <w:p w14:paraId="2F626AF6" w14:textId="77777777" w:rsidR="00C4595C" w:rsidRPr="00C4595C" w:rsidRDefault="00C4595C" w:rsidP="00C4595C">
            <w:pPr>
              <w:widowControl w:val="0"/>
              <w:tabs>
                <w:tab w:val="left" w:pos="0"/>
              </w:tabs>
              <w:autoSpaceDE w:val="0"/>
              <w:autoSpaceDN w:val="0"/>
              <w:adjustRightInd w:val="0"/>
              <w:jc w:val="center"/>
              <w:rPr>
                <w:lang w:eastAsia="en-US"/>
              </w:rPr>
            </w:pPr>
            <w:r w:rsidRPr="00C4595C">
              <w:rPr>
                <w:lang w:eastAsia="en-US"/>
              </w:rPr>
              <w:t>х</w:t>
            </w:r>
          </w:p>
        </w:tc>
        <w:tc>
          <w:tcPr>
            <w:tcW w:w="1134" w:type="dxa"/>
            <w:shd w:val="clear" w:color="auto" w:fill="auto"/>
            <w:vAlign w:val="center"/>
          </w:tcPr>
          <w:p w14:paraId="6DAE286B" w14:textId="77777777" w:rsidR="00C4595C" w:rsidRPr="00C4595C" w:rsidRDefault="00C4595C" w:rsidP="00C4595C">
            <w:pPr>
              <w:widowControl w:val="0"/>
              <w:tabs>
                <w:tab w:val="left" w:pos="0"/>
              </w:tabs>
              <w:autoSpaceDE w:val="0"/>
              <w:autoSpaceDN w:val="0"/>
              <w:adjustRightInd w:val="0"/>
              <w:jc w:val="center"/>
              <w:rPr>
                <w:lang w:eastAsia="en-US"/>
              </w:rPr>
            </w:pPr>
            <w:r w:rsidRPr="00C4595C">
              <w:rPr>
                <w:lang w:eastAsia="en-US"/>
              </w:rPr>
              <w:t>4,10</w:t>
            </w:r>
          </w:p>
        </w:tc>
        <w:tc>
          <w:tcPr>
            <w:tcW w:w="1985" w:type="dxa"/>
            <w:shd w:val="clear" w:color="auto" w:fill="auto"/>
            <w:vAlign w:val="center"/>
          </w:tcPr>
          <w:p w14:paraId="4D5194E5" w14:textId="77777777" w:rsidR="00C4595C" w:rsidRPr="00C4595C" w:rsidRDefault="00C4595C" w:rsidP="00C4595C">
            <w:pPr>
              <w:widowControl w:val="0"/>
              <w:tabs>
                <w:tab w:val="left" w:pos="0"/>
              </w:tabs>
              <w:autoSpaceDE w:val="0"/>
              <w:autoSpaceDN w:val="0"/>
              <w:adjustRightInd w:val="0"/>
              <w:jc w:val="center"/>
              <w:rPr>
                <w:lang w:eastAsia="en-US"/>
              </w:rPr>
            </w:pPr>
            <w:r w:rsidRPr="00C4595C">
              <w:rPr>
                <w:lang w:eastAsia="en-US"/>
              </w:rPr>
              <w:t>0,77</w:t>
            </w:r>
          </w:p>
        </w:tc>
      </w:tr>
      <w:tr w:rsidR="00C4595C" w:rsidRPr="00C4595C" w14:paraId="77A9FACB" w14:textId="77777777" w:rsidTr="00C4595C">
        <w:trPr>
          <w:trHeight w:val="296"/>
          <w:jc w:val="center"/>
        </w:trPr>
        <w:tc>
          <w:tcPr>
            <w:tcW w:w="1277" w:type="dxa"/>
            <w:vMerge/>
            <w:shd w:val="clear" w:color="auto" w:fill="auto"/>
            <w:vAlign w:val="center"/>
          </w:tcPr>
          <w:p w14:paraId="573453F5" w14:textId="77777777" w:rsidR="00C4595C" w:rsidRPr="00C4595C" w:rsidRDefault="00C4595C" w:rsidP="00C4595C">
            <w:pPr>
              <w:widowControl w:val="0"/>
              <w:tabs>
                <w:tab w:val="left" w:pos="0"/>
              </w:tabs>
              <w:autoSpaceDE w:val="0"/>
              <w:autoSpaceDN w:val="0"/>
              <w:adjustRightInd w:val="0"/>
              <w:jc w:val="center"/>
              <w:rPr>
                <w:lang w:eastAsia="en-US"/>
              </w:rPr>
            </w:pPr>
          </w:p>
        </w:tc>
        <w:tc>
          <w:tcPr>
            <w:tcW w:w="992" w:type="dxa"/>
            <w:shd w:val="clear" w:color="auto" w:fill="auto"/>
          </w:tcPr>
          <w:p w14:paraId="0D85B719" w14:textId="77777777" w:rsidR="00C4595C" w:rsidRPr="00C4595C" w:rsidRDefault="00C4595C" w:rsidP="00C4595C">
            <w:pPr>
              <w:widowControl w:val="0"/>
              <w:tabs>
                <w:tab w:val="left" w:pos="0"/>
              </w:tabs>
              <w:autoSpaceDE w:val="0"/>
              <w:autoSpaceDN w:val="0"/>
              <w:adjustRightInd w:val="0"/>
              <w:jc w:val="center"/>
              <w:rPr>
                <w:lang w:eastAsia="en-US"/>
              </w:rPr>
            </w:pPr>
            <w:r w:rsidRPr="00C4595C">
              <w:rPr>
                <w:lang w:eastAsia="en-US"/>
              </w:rPr>
              <w:t>2020</w:t>
            </w:r>
          </w:p>
        </w:tc>
        <w:tc>
          <w:tcPr>
            <w:tcW w:w="1843" w:type="dxa"/>
            <w:shd w:val="clear" w:color="auto" w:fill="auto"/>
            <w:vAlign w:val="center"/>
          </w:tcPr>
          <w:p w14:paraId="5DCDEC6F" w14:textId="77777777" w:rsidR="00C4595C" w:rsidRPr="00C4595C" w:rsidRDefault="00C4595C" w:rsidP="00C4595C">
            <w:pPr>
              <w:widowControl w:val="0"/>
              <w:tabs>
                <w:tab w:val="left" w:pos="0"/>
              </w:tabs>
              <w:autoSpaceDE w:val="0"/>
              <w:autoSpaceDN w:val="0"/>
              <w:adjustRightInd w:val="0"/>
              <w:jc w:val="center"/>
              <w:rPr>
                <w:lang w:eastAsia="en-US"/>
              </w:rPr>
            </w:pPr>
            <w:r w:rsidRPr="00C4595C">
              <w:rPr>
                <w:lang w:eastAsia="en-US"/>
              </w:rPr>
              <w:t>х</w:t>
            </w:r>
          </w:p>
        </w:tc>
        <w:tc>
          <w:tcPr>
            <w:tcW w:w="1842" w:type="dxa"/>
            <w:shd w:val="clear" w:color="auto" w:fill="auto"/>
            <w:vAlign w:val="center"/>
          </w:tcPr>
          <w:p w14:paraId="3FF43A90" w14:textId="77777777" w:rsidR="00C4595C" w:rsidRPr="00C4595C" w:rsidRDefault="00C4595C" w:rsidP="00C4595C">
            <w:pPr>
              <w:widowControl w:val="0"/>
              <w:tabs>
                <w:tab w:val="left" w:pos="0"/>
              </w:tabs>
              <w:autoSpaceDE w:val="0"/>
              <w:autoSpaceDN w:val="0"/>
              <w:adjustRightInd w:val="0"/>
              <w:jc w:val="center"/>
              <w:rPr>
                <w:lang w:eastAsia="en-US"/>
              </w:rPr>
            </w:pPr>
            <w:r w:rsidRPr="00C4595C">
              <w:rPr>
                <w:lang w:eastAsia="en-US"/>
              </w:rPr>
              <w:t>1</w:t>
            </w:r>
          </w:p>
        </w:tc>
        <w:tc>
          <w:tcPr>
            <w:tcW w:w="1701" w:type="dxa"/>
            <w:shd w:val="clear" w:color="auto" w:fill="auto"/>
            <w:vAlign w:val="center"/>
          </w:tcPr>
          <w:p w14:paraId="177770CB" w14:textId="77777777" w:rsidR="00C4595C" w:rsidRPr="00C4595C" w:rsidRDefault="00C4595C" w:rsidP="00C4595C">
            <w:pPr>
              <w:widowControl w:val="0"/>
              <w:tabs>
                <w:tab w:val="left" w:pos="0"/>
              </w:tabs>
              <w:autoSpaceDE w:val="0"/>
              <w:autoSpaceDN w:val="0"/>
              <w:adjustRightInd w:val="0"/>
              <w:jc w:val="center"/>
              <w:rPr>
                <w:lang w:eastAsia="en-US"/>
              </w:rPr>
            </w:pPr>
            <w:r w:rsidRPr="00C4595C">
              <w:rPr>
                <w:lang w:eastAsia="en-US"/>
              </w:rPr>
              <w:t>х</w:t>
            </w:r>
          </w:p>
        </w:tc>
        <w:tc>
          <w:tcPr>
            <w:tcW w:w="1134" w:type="dxa"/>
            <w:shd w:val="clear" w:color="auto" w:fill="auto"/>
            <w:vAlign w:val="center"/>
          </w:tcPr>
          <w:p w14:paraId="5C2EE45A" w14:textId="77777777" w:rsidR="00C4595C" w:rsidRPr="00C4595C" w:rsidRDefault="00C4595C" w:rsidP="00C4595C">
            <w:pPr>
              <w:widowControl w:val="0"/>
              <w:tabs>
                <w:tab w:val="left" w:pos="0"/>
              </w:tabs>
              <w:autoSpaceDE w:val="0"/>
              <w:autoSpaceDN w:val="0"/>
              <w:adjustRightInd w:val="0"/>
              <w:jc w:val="center"/>
              <w:rPr>
                <w:lang w:eastAsia="en-US"/>
              </w:rPr>
            </w:pPr>
            <w:r w:rsidRPr="00C4595C">
              <w:rPr>
                <w:lang w:eastAsia="en-US"/>
              </w:rPr>
              <w:t>4,10</w:t>
            </w:r>
          </w:p>
        </w:tc>
        <w:tc>
          <w:tcPr>
            <w:tcW w:w="1985" w:type="dxa"/>
            <w:shd w:val="clear" w:color="auto" w:fill="auto"/>
            <w:vAlign w:val="center"/>
          </w:tcPr>
          <w:p w14:paraId="0DFB2AEA" w14:textId="77777777" w:rsidR="00C4595C" w:rsidRPr="00C4595C" w:rsidRDefault="00C4595C" w:rsidP="00C4595C">
            <w:pPr>
              <w:widowControl w:val="0"/>
              <w:tabs>
                <w:tab w:val="left" w:pos="0"/>
              </w:tabs>
              <w:autoSpaceDE w:val="0"/>
              <w:autoSpaceDN w:val="0"/>
              <w:adjustRightInd w:val="0"/>
              <w:jc w:val="center"/>
              <w:rPr>
                <w:lang w:eastAsia="en-US"/>
              </w:rPr>
            </w:pPr>
            <w:r w:rsidRPr="00C4595C">
              <w:rPr>
                <w:lang w:eastAsia="en-US"/>
              </w:rPr>
              <w:t>0,77</w:t>
            </w:r>
          </w:p>
        </w:tc>
      </w:tr>
      <w:tr w:rsidR="00C4595C" w:rsidRPr="00C4595C" w14:paraId="081AF043" w14:textId="77777777" w:rsidTr="00C4595C">
        <w:trPr>
          <w:trHeight w:val="284"/>
          <w:jc w:val="center"/>
        </w:trPr>
        <w:tc>
          <w:tcPr>
            <w:tcW w:w="1277" w:type="dxa"/>
            <w:vMerge/>
            <w:shd w:val="clear" w:color="auto" w:fill="auto"/>
            <w:vAlign w:val="center"/>
          </w:tcPr>
          <w:p w14:paraId="4F0728E5" w14:textId="77777777" w:rsidR="00C4595C" w:rsidRPr="00C4595C" w:rsidRDefault="00C4595C" w:rsidP="00C4595C">
            <w:pPr>
              <w:widowControl w:val="0"/>
              <w:tabs>
                <w:tab w:val="left" w:pos="0"/>
              </w:tabs>
              <w:autoSpaceDE w:val="0"/>
              <w:autoSpaceDN w:val="0"/>
              <w:adjustRightInd w:val="0"/>
              <w:jc w:val="center"/>
              <w:rPr>
                <w:lang w:eastAsia="en-US"/>
              </w:rPr>
            </w:pPr>
          </w:p>
        </w:tc>
        <w:tc>
          <w:tcPr>
            <w:tcW w:w="992" w:type="dxa"/>
            <w:shd w:val="clear" w:color="auto" w:fill="auto"/>
          </w:tcPr>
          <w:p w14:paraId="60B8A970" w14:textId="77777777" w:rsidR="00C4595C" w:rsidRPr="00C4595C" w:rsidRDefault="00C4595C" w:rsidP="00C4595C">
            <w:pPr>
              <w:widowControl w:val="0"/>
              <w:tabs>
                <w:tab w:val="left" w:pos="0"/>
              </w:tabs>
              <w:autoSpaceDE w:val="0"/>
              <w:autoSpaceDN w:val="0"/>
              <w:adjustRightInd w:val="0"/>
              <w:jc w:val="center"/>
              <w:rPr>
                <w:lang w:eastAsia="en-US"/>
              </w:rPr>
            </w:pPr>
            <w:r w:rsidRPr="00C4595C">
              <w:rPr>
                <w:lang w:eastAsia="en-US"/>
              </w:rPr>
              <w:t>2021</w:t>
            </w:r>
          </w:p>
        </w:tc>
        <w:tc>
          <w:tcPr>
            <w:tcW w:w="1843" w:type="dxa"/>
            <w:shd w:val="clear" w:color="auto" w:fill="auto"/>
            <w:vAlign w:val="center"/>
          </w:tcPr>
          <w:p w14:paraId="27491C22" w14:textId="77777777" w:rsidR="00C4595C" w:rsidRPr="00C4595C" w:rsidRDefault="00C4595C" w:rsidP="00C4595C">
            <w:pPr>
              <w:widowControl w:val="0"/>
              <w:tabs>
                <w:tab w:val="left" w:pos="0"/>
              </w:tabs>
              <w:autoSpaceDE w:val="0"/>
              <w:autoSpaceDN w:val="0"/>
              <w:adjustRightInd w:val="0"/>
              <w:jc w:val="center"/>
              <w:rPr>
                <w:lang w:eastAsia="en-US"/>
              </w:rPr>
            </w:pPr>
            <w:r w:rsidRPr="00C4595C">
              <w:rPr>
                <w:lang w:eastAsia="en-US"/>
              </w:rPr>
              <w:t>х</w:t>
            </w:r>
          </w:p>
        </w:tc>
        <w:tc>
          <w:tcPr>
            <w:tcW w:w="1842" w:type="dxa"/>
            <w:shd w:val="clear" w:color="auto" w:fill="auto"/>
            <w:vAlign w:val="center"/>
          </w:tcPr>
          <w:p w14:paraId="3AC91427" w14:textId="77777777" w:rsidR="00C4595C" w:rsidRPr="00C4595C" w:rsidRDefault="00C4595C" w:rsidP="00C4595C">
            <w:pPr>
              <w:widowControl w:val="0"/>
              <w:tabs>
                <w:tab w:val="left" w:pos="0"/>
              </w:tabs>
              <w:autoSpaceDE w:val="0"/>
              <w:autoSpaceDN w:val="0"/>
              <w:adjustRightInd w:val="0"/>
              <w:jc w:val="center"/>
              <w:rPr>
                <w:lang w:eastAsia="en-US"/>
              </w:rPr>
            </w:pPr>
            <w:r w:rsidRPr="00C4595C">
              <w:rPr>
                <w:lang w:eastAsia="en-US"/>
              </w:rPr>
              <w:t>1</w:t>
            </w:r>
          </w:p>
        </w:tc>
        <w:tc>
          <w:tcPr>
            <w:tcW w:w="1701" w:type="dxa"/>
            <w:shd w:val="clear" w:color="auto" w:fill="auto"/>
            <w:vAlign w:val="center"/>
          </w:tcPr>
          <w:p w14:paraId="4F16E0CD" w14:textId="77777777" w:rsidR="00C4595C" w:rsidRPr="00C4595C" w:rsidRDefault="00C4595C" w:rsidP="00C4595C">
            <w:pPr>
              <w:widowControl w:val="0"/>
              <w:tabs>
                <w:tab w:val="left" w:pos="0"/>
              </w:tabs>
              <w:autoSpaceDE w:val="0"/>
              <w:autoSpaceDN w:val="0"/>
              <w:adjustRightInd w:val="0"/>
              <w:jc w:val="center"/>
              <w:rPr>
                <w:lang w:eastAsia="en-US"/>
              </w:rPr>
            </w:pPr>
            <w:r w:rsidRPr="00C4595C">
              <w:rPr>
                <w:lang w:eastAsia="en-US"/>
              </w:rPr>
              <w:t>х</w:t>
            </w:r>
          </w:p>
        </w:tc>
        <w:tc>
          <w:tcPr>
            <w:tcW w:w="1134" w:type="dxa"/>
            <w:shd w:val="clear" w:color="auto" w:fill="auto"/>
            <w:vAlign w:val="center"/>
          </w:tcPr>
          <w:p w14:paraId="3BBB0100" w14:textId="77777777" w:rsidR="00C4595C" w:rsidRPr="00C4595C" w:rsidRDefault="00C4595C" w:rsidP="00C4595C">
            <w:pPr>
              <w:widowControl w:val="0"/>
              <w:tabs>
                <w:tab w:val="left" w:pos="0"/>
              </w:tabs>
              <w:autoSpaceDE w:val="0"/>
              <w:autoSpaceDN w:val="0"/>
              <w:adjustRightInd w:val="0"/>
              <w:jc w:val="center"/>
              <w:rPr>
                <w:lang w:eastAsia="en-US"/>
              </w:rPr>
            </w:pPr>
            <w:r w:rsidRPr="00C4595C">
              <w:rPr>
                <w:lang w:eastAsia="en-US"/>
              </w:rPr>
              <w:t>4,10</w:t>
            </w:r>
          </w:p>
        </w:tc>
        <w:tc>
          <w:tcPr>
            <w:tcW w:w="1985" w:type="dxa"/>
            <w:shd w:val="clear" w:color="auto" w:fill="auto"/>
            <w:vAlign w:val="center"/>
          </w:tcPr>
          <w:p w14:paraId="10221F64" w14:textId="77777777" w:rsidR="00C4595C" w:rsidRPr="00C4595C" w:rsidRDefault="00C4595C" w:rsidP="00C4595C">
            <w:pPr>
              <w:widowControl w:val="0"/>
              <w:tabs>
                <w:tab w:val="left" w:pos="0"/>
              </w:tabs>
              <w:autoSpaceDE w:val="0"/>
              <w:autoSpaceDN w:val="0"/>
              <w:adjustRightInd w:val="0"/>
              <w:jc w:val="center"/>
              <w:rPr>
                <w:lang w:eastAsia="en-US"/>
              </w:rPr>
            </w:pPr>
            <w:r w:rsidRPr="00C4595C">
              <w:rPr>
                <w:lang w:eastAsia="en-US"/>
              </w:rPr>
              <w:t>0,77</w:t>
            </w:r>
          </w:p>
        </w:tc>
      </w:tr>
      <w:tr w:rsidR="00C4595C" w:rsidRPr="00C4595C" w14:paraId="6322C2DA" w14:textId="77777777" w:rsidTr="00C4595C">
        <w:trPr>
          <w:trHeight w:val="284"/>
          <w:jc w:val="center"/>
        </w:trPr>
        <w:tc>
          <w:tcPr>
            <w:tcW w:w="1277" w:type="dxa"/>
            <w:vMerge/>
            <w:shd w:val="clear" w:color="auto" w:fill="auto"/>
            <w:vAlign w:val="center"/>
          </w:tcPr>
          <w:p w14:paraId="0C7FDEE9" w14:textId="77777777" w:rsidR="00C4595C" w:rsidRPr="00C4595C" w:rsidRDefault="00C4595C" w:rsidP="00C4595C">
            <w:pPr>
              <w:widowControl w:val="0"/>
              <w:tabs>
                <w:tab w:val="left" w:pos="0"/>
              </w:tabs>
              <w:autoSpaceDE w:val="0"/>
              <w:autoSpaceDN w:val="0"/>
              <w:adjustRightInd w:val="0"/>
              <w:jc w:val="center"/>
              <w:rPr>
                <w:lang w:eastAsia="en-US"/>
              </w:rPr>
            </w:pPr>
          </w:p>
        </w:tc>
        <w:tc>
          <w:tcPr>
            <w:tcW w:w="992" w:type="dxa"/>
            <w:shd w:val="clear" w:color="auto" w:fill="auto"/>
          </w:tcPr>
          <w:p w14:paraId="20973656" w14:textId="77777777" w:rsidR="00C4595C" w:rsidRPr="00C4595C" w:rsidRDefault="00C4595C" w:rsidP="00C4595C">
            <w:pPr>
              <w:widowControl w:val="0"/>
              <w:tabs>
                <w:tab w:val="left" w:pos="0"/>
              </w:tabs>
              <w:autoSpaceDE w:val="0"/>
              <w:autoSpaceDN w:val="0"/>
              <w:adjustRightInd w:val="0"/>
              <w:jc w:val="center"/>
              <w:rPr>
                <w:lang w:eastAsia="en-US"/>
              </w:rPr>
            </w:pPr>
            <w:r w:rsidRPr="00C4595C">
              <w:rPr>
                <w:lang w:eastAsia="en-US"/>
              </w:rPr>
              <w:t>2022</w:t>
            </w:r>
          </w:p>
        </w:tc>
        <w:tc>
          <w:tcPr>
            <w:tcW w:w="1843" w:type="dxa"/>
            <w:shd w:val="clear" w:color="auto" w:fill="auto"/>
            <w:vAlign w:val="center"/>
          </w:tcPr>
          <w:p w14:paraId="640C42BA" w14:textId="77777777" w:rsidR="00C4595C" w:rsidRPr="00C4595C" w:rsidRDefault="00C4595C" w:rsidP="00C4595C">
            <w:pPr>
              <w:widowControl w:val="0"/>
              <w:tabs>
                <w:tab w:val="left" w:pos="0"/>
              </w:tabs>
              <w:autoSpaceDE w:val="0"/>
              <w:autoSpaceDN w:val="0"/>
              <w:adjustRightInd w:val="0"/>
              <w:jc w:val="center"/>
              <w:rPr>
                <w:lang w:eastAsia="en-US"/>
              </w:rPr>
            </w:pPr>
            <w:r w:rsidRPr="00C4595C">
              <w:rPr>
                <w:lang w:eastAsia="en-US"/>
              </w:rPr>
              <w:t>х</w:t>
            </w:r>
          </w:p>
        </w:tc>
        <w:tc>
          <w:tcPr>
            <w:tcW w:w="1842" w:type="dxa"/>
            <w:shd w:val="clear" w:color="auto" w:fill="auto"/>
            <w:vAlign w:val="center"/>
          </w:tcPr>
          <w:p w14:paraId="4568D055" w14:textId="77777777" w:rsidR="00C4595C" w:rsidRPr="00C4595C" w:rsidRDefault="00C4595C" w:rsidP="00C4595C">
            <w:pPr>
              <w:widowControl w:val="0"/>
              <w:tabs>
                <w:tab w:val="left" w:pos="0"/>
              </w:tabs>
              <w:autoSpaceDE w:val="0"/>
              <w:autoSpaceDN w:val="0"/>
              <w:adjustRightInd w:val="0"/>
              <w:jc w:val="center"/>
              <w:rPr>
                <w:lang w:eastAsia="en-US"/>
              </w:rPr>
            </w:pPr>
            <w:r w:rsidRPr="00C4595C">
              <w:rPr>
                <w:lang w:eastAsia="en-US"/>
              </w:rPr>
              <w:t>1</w:t>
            </w:r>
          </w:p>
        </w:tc>
        <w:tc>
          <w:tcPr>
            <w:tcW w:w="1701" w:type="dxa"/>
            <w:shd w:val="clear" w:color="auto" w:fill="auto"/>
            <w:vAlign w:val="center"/>
          </w:tcPr>
          <w:p w14:paraId="610D22E5" w14:textId="77777777" w:rsidR="00C4595C" w:rsidRPr="00C4595C" w:rsidRDefault="00C4595C" w:rsidP="00C4595C">
            <w:pPr>
              <w:widowControl w:val="0"/>
              <w:tabs>
                <w:tab w:val="left" w:pos="0"/>
              </w:tabs>
              <w:autoSpaceDE w:val="0"/>
              <w:autoSpaceDN w:val="0"/>
              <w:adjustRightInd w:val="0"/>
              <w:jc w:val="center"/>
              <w:rPr>
                <w:lang w:eastAsia="en-US"/>
              </w:rPr>
            </w:pPr>
            <w:r w:rsidRPr="00C4595C">
              <w:rPr>
                <w:lang w:eastAsia="en-US"/>
              </w:rPr>
              <w:t>х</w:t>
            </w:r>
          </w:p>
        </w:tc>
        <w:tc>
          <w:tcPr>
            <w:tcW w:w="1134" w:type="dxa"/>
            <w:shd w:val="clear" w:color="auto" w:fill="auto"/>
            <w:vAlign w:val="center"/>
          </w:tcPr>
          <w:p w14:paraId="5000991C" w14:textId="77777777" w:rsidR="00C4595C" w:rsidRPr="00C4595C" w:rsidRDefault="00C4595C" w:rsidP="00C4595C">
            <w:pPr>
              <w:widowControl w:val="0"/>
              <w:tabs>
                <w:tab w:val="left" w:pos="0"/>
              </w:tabs>
              <w:autoSpaceDE w:val="0"/>
              <w:autoSpaceDN w:val="0"/>
              <w:adjustRightInd w:val="0"/>
              <w:jc w:val="center"/>
              <w:rPr>
                <w:lang w:eastAsia="en-US"/>
              </w:rPr>
            </w:pPr>
            <w:r w:rsidRPr="00C4595C">
              <w:rPr>
                <w:lang w:eastAsia="en-US"/>
              </w:rPr>
              <w:t>4,10</w:t>
            </w:r>
          </w:p>
        </w:tc>
        <w:tc>
          <w:tcPr>
            <w:tcW w:w="1985" w:type="dxa"/>
            <w:shd w:val="clear" w:color="auto" w:fill="auto"/>
            <w:vAlign w:val="center"/>
          </w:tcPr>
          <w:p w14:paraId="41FEB2EB" w14:textId="77777777" w:rsidR="00C4595C" w:rsidRPr="00C4595C" w:rsidRDefault="00C4595C" w:rsidP="00C4595C">
            <w:pPr>
              <w:widowControl w:val="0"/>
              <w:tabs>
                <w:tab w:val="left" w:pos="0"/>
              </w:tabs>
              <w:autoSpaceDE w:val="0"/>
              <w:autoSpaceDN w:val="0"/>
              <w:adjustRightInd w:val="0"/>
              <w:jc w:val="center"/>
              <w:rPr>
                <w:lang w:eastAsia="en-US"/>
              </w:rPr>
            </w:pPr>
            <w:r w:rsidRPr="00C4595C">
              <w:rPr>
                <w:lang w:eastAsia="en-US"/>
              </w:rPr>
              <w:t>0,77</w:t>
            </w:r>
          </w:p>
        </w:tc>
      </w:tr>
      <w:tr w:rsidR="00C4595C" w:rsidRPr="00C4595C" w14:paraId="76E62F5F" w14:textId="77777777" w:rsidTr="00C4595C">
        <w:trPr>
          <w:trHeight w:val="296"/>
          <w:jc w:val="center"/>
        </w:trPr>
        <w:tc>
          <w:tcPr>
            <w:tcW w:w="1277" w:type="dxa"/>
            <w:vMerge/>
            <w:shd w:val="clear" w:color="auto" w:fill="auto"/>
            <w:vAlign w:val="center"/>
          </w:tcPr>
          <w:p w14:paraId="479A0B19" w14:textId="77777777" w:rsidR="00C4595C" w:rsidRPr="00C4595C" w:rsidRDefault="00C4595C" w:rsidP="00C4595C">
            <w:pPr>
              <w:widowControl w:val="0"/>
              <w:tabs>
                <w:tab w:val="left" w:pos="0"/>
              </w:tabs>
              <w:autoSpaceDE w:val="0"/>
              <w:autoSpaceDN w:val="0"/>
              <w:adjustRightInd w:val="0"/>
              <w:jc w:val="center"/>
              <w:rPr>
                <w:lang w:eastAsia="en-US"/>
              </w:rPr>
            </w:pPr>
          </w:p>
        </w:tc>
        <w:tc>
          <w:tcPr>
            <w:tcW w:w="992" w:type="dxa"/>
            <w:shd w:val="clear" w:color="auto" w:fill="auto"/>
          </w:tcPr>
          <w:p w14:paraId="7BA8991E" w14:textId="77777777" w:rsidR="00C4595C" w:rsidRPr="00C4595C" w:rsidRDefault="00C4595C" w:rsidP="00C4595C">
            <w:pPr>
              <w:widowControl w:val="0"/>
              <w:tabs>
                <w:tab w:val="left" w:pos="0"/>
              </w:tabs>
              <w:autoSpaceDE w:val="0"/>
              <w:autoSpaceDN w:val="0"/>
              <w:adjustRightInd w:val="0"/>
              <w:jc w:val="center"/>
              <w:rPr>
                <w:lang w:eastAsia="en-US"/>
              </w:rPr>
            </w:pPr>
            <w:r w:rsidRPr="00C4595C">
              <w:rPr>
                <w:lang w:eastAsia="en-US"/>
              </w:rPr>
              <w:t>2023</w:t>
            </w:r>
          </w:p>
        </w:tc>
        <w:tc>
          <w:tcPr>
            <w:tcW w:w="1843" w:type="dxa"/>
            <w:shd w:val="clear" w:color="auto" w:fill="auto"/>
            <w:vAlign w:val="center"/>
          </w:tcPr>
          <w:p w14:paraId="0E070857" w14:textId="77777777" w:rsidR="00C4595C" w:rsidRPr="00C4595C" w:rsidRDefault="00C4595C" w:rsidP="00C4595C">
            <w:pPr>
              <w:widowControl w:val="0"/>
              <w:tabs>
                <w:tab w:val="left" w:pos="0"/>
              </w:tabs>
              <w:autoSpaceDE w:val="0"/>
              <w:autoSpaceDN w:val="0"/>
              <w:adjustRightInd w:val="0"/>
              <w:jc w:val="center"/>
              <w:rPr>
                <w:lang w:eastAsia="en-US"/>
              </w:rPr>
            </w:pPr>
            <w:r w:rsidRPr="00C4595C">
              <w:rPr>
                <w:lang w:eastAsia="en-US"/>
              </w:rPr>
              <w:t>х</w:t>
            </w:r>
          </w:p>
        </w:tc>
        <w:tc>
          <w:tcPr>
            <w:tcW w:w="1842" w:type="dxa"/>
            <w:shd w:val="clear" w:color="auto" w:fill="auto"/>
            <w:vAlign w:val="center"/>
          </w:tcPr>
          <w:p w14:paraId="3ED7AF92" w14:textId="77777777" w:rsidR="00C4595C" w:rsidRPr="00C4595C" w:rsidRDefault="00C4595C" w:rsidP="00C4595C">
            <w:pPr>
              <w:widowControl w:val="0"/>
              <w:tabs>
                <w:tab w:val="left" w:pos="0"/>
              </w:tabs>
              <w:autoSpaceDE w:val="0"/>
              <w:autoSpaceDN w:val="0"/>
              <w:adjustRightInd w:val="0"/>
              <w:jc w:val="center"/>
              <w:rPr>
                <w:lang w:eastAsia="en-US"/>
              </w:rPr>
            </w:pPr>
            <w:r w:rsidRPr="00C4595C">
              <w:rPr>
                <w:lang w:eastAsia="en-US"/>
              </w:rPr>
              <w:t>1</w:t>
            </w:r>
          </w:p>
        </w:tc>
        <w:tc>
          <w:tcPr>
            <w:tcW w:w="1701" w:type="dxa"/>
            <w:shd w:val="clear" w:color="auto" w:fill="auto"/>
            <w:vAlign w:val="center"/>
          </w:tcPr>
          <w:p w14:paraId="73775631" w14:textId="77777777" w:rsidR="00C4595C" w:rsidRPr="00C4595C" w:rsidRDefault="00C4595C" w:rsidP="00C4595C">
            <w:pPr>
              <w:widowControl w:val="0"/>
              <w:tabs>
                <w:tab w:val="left" w:pos="0"/>
              </w:tabs>
              <w:autoSpaceDE w:val="0"/>
              <w:autoSpaceDN w:val="0"/>
              <w:adjustRightInd w:val="0"/>
              <w:jc w:val="center"/>
              <w:rPr>
                <w:lang w:eastAsia="en-US"/>
              </w:rPr>
            </w:pPr>
            <w:r w:rsidRPr="00C4595C">
              <w:rPr>
                <w:lang w:eastAsia="en-US"/>
              </w:rPr>
              <w:t>х</w:t>
            </w:r>
          </w:p>
        </w:tc>
        <w:tc>
          <w:tcPr>
            <w:tcW w:w="1134" w:type="dxa"/>
            <w:shd w:val="clear" w:color="auto" w:fill="auto"/>
            <w:vAlign w:val="center"/>
          </w:tcPr>
          <w:p w14:paraId="4432940E" w14:textId="77777777" w:rsidR="00C4595C" w:rsidRPr="00C4595C" w:rsidRDefault="00C4595C" w:rsidP="00C4595C">
            <w:pPr>
              <w:widowControl w:val="0"/>
              <w:tabs>
                <w:tab w:val="left" w:pos="0"/>
              </w:tabs>
              <w:autoSpaceDE w:val="0"/>
              <w:autoSpaceDN w:val="0"/>
              <w:adjustRightInd w:val="0"/>
              <w:jc w:val="center"/>
              <w:rPr>
                <w:lang w:eastAsia="en-US"/>
              </w:rPr>
            </w:pPr>
            <w:r w:rsidRPr="00C4595C">
              <w:rPr>
                <w:lang w:eastAsia="en-US"/>
              </w:rPr>
              <w:t>4,10</w:t>
            </w:r>
          </w:p>
        </w:tc>
        <w:tc>
          <w:tcPr>
            <w:tcW w:w="1985" w:type="dxa"/>
            <w:shd w:val="clear" w:color="auto" w:fill="auto"/>
            <w:vAlign w:val="center"/>
          </w:tcPr>
          <w:p w14:paraId="6366B978" w14:textId="77777777" w:rsidR="00C4595C" w:rsidRPr="00C4595C" w:rsidRDefault="00C4595C" w:rsidP="00C4595C">
            <w:pPr>
              <w:widowControl w:val="0"/>
              <w:tabs>
                <w:tab w:val="left" w:pos="0"/>
              </w:tabs>
              <w:autoSpaceDE w:val="0"/>
              <w:autoSpaceDN w:val="0"/>
              <w:adjustRightInd w:val="0"/>
              <w:jc w:val="center"/>
              <w:rPr>
                <w:lang w:eastAsia="en-US"/>
              </w:rPr>
            </w:pPr>
            <w:r w:rsidRPr="00C4595C">
              <w:rPr>
                <w:lang w:eastAsia="en-US"/>
              </w:rPr>
              <w:t>0,77</w:t>
            </w:r>
          </w:p>
        </w:tc>
      </w:tr>
    </w:tbl>
    <w:p w14:paraId="77B4363C" w14:textId="7F15C9BA" w:rsidR="00C4595C" w:rsidRPr="00C4595C" w:rsidRDefault="00C4595C" w:rsidP="00C4595C">
      <w:pPr>
        <w:widowControl w:val="0"/>
        <w:autoSpaceDE w:val="0"/>
        <w:autoSpaceDN w:val="0"/>
        <w:adjustRightInd w:val="0"/>
        <w:spacing w:before="29"/>
        <w:ind w:firstLine="709"/>
        <w:jc w:val="both"/>
        <w:rPr>
          <w:sz w:val="28"/>
          <w:szCs w:val="28"/>
        </w:rPr>
      </w:pPr>
      <w:r w:rsidRPr="00C4595C">
        <w:rPr>
          <w:sz w:val="28"/>
          <w:szCs w:val="28"/>
        </w:rPr>
        <w:t>Корректировка осуществляется в соответствии с формулой корректировки необходимой валовой выручки, установленной    в Методических указаниях, утвержденных приказом ФСТ России   от 27.12.2013 № 1746-э (далее - Методические указания), включающей следующие показатели:</w:t>
      </w:r>
    </w:p>
    <w:p w14:paraId="57919D32" w14:textId="704DD53B" w:rsidR="00C4595C" w:rsidRPr="00C4595C" w:rsidRDefault="00C4595C" w:rsidP="00C4595C">
      <w:pPr>
        <w:widowControl w:val="0"/>
        <w:tabs>
          <w:tab w:val="left" w:pos="835"/>
        </w:tabs>
        <w:autoSpaceDE w:val="0"/>
        <w:autoSpaceDN w:val="0"/>
        <w:adjustRightInd w:val="0"/>
        <w:ind w:firstLine="709"/>
        <w:jc w:val="both"/>
        <w:rPr>
          <w:sz w:val="28"/>
          <w:szCs w:val="28"/>
        </w:rPr>
      </w:pPr>
      <w:r w:rsidRPr="00C4595C">
        <w:rPr>
          <w:sz w:val="28"/>
          <w:szCs w:val="28"/>
        </w:rPr>
        <w:t xml:space="preserve">а) отклонение фактически достигнутого объема поданной </w:t>
      </w:r>
      <w:proofErr w:type="gramStart"/>
      <w:r w:rsidRPr="00C4595C">
        <w:rPr>
          <w:sz w:val="28"/>
          <w:szCs w:val="28"/>
        </w:rPr>
        <w:t>воды  или</w:t>
      </w:r>
      <w:proofErr w:type="gramEnd"/>
      <w:r w:rsidRPr="00C4595C">
        <w:rPr>
          <w:sz w:val="28"/>
          <w:szCs w:val="28"/>
        </w:rPr>
        <w:t xml:space="preserve"> принятых сточных вод от объема, учтенного при установлении тарифов;</w:t>
      </w:r>
    </w:p>
    <w:p w14:paraId="08487BAE" w14:textId="65918D4A" w:rsidR="00C4595C" w:rsidRPr="00C4595C" w:rsidRDefault="00C4595C" w:rsidP="00C4595C">
      <w:pPr>
        <w:widowControl w:val="0"/>
        <w:autoSpaceDE w:val="0"/>
        <w:autoSpaceDN w:val="0"/>
        <w:adjustRightInd w:val="0"/>
        <w:spacing w:before="29"/>
        <w:ind w:firstLine="709"/>
        <w:jc w:val="both"/>
        <w:rPr>
          <w:sz w:val="28"/>
          <w:szCs w:val="28"/>
        </w:rPr>
      </w:pPr>
      <w:r w:rsidRPr="00C4595C">
        <w:rPr>
          <w:sz w:val="28"/>
          <w:szCs w:val="28"/>
        </w:rPr>
        <w:t>б) отклонение фактических значений индекса потребительских цен и других индексов, предусмотренных прогнозом социально-экономического развития Российской Федерации, от значений, которые были использованы при установлении тарифов;</w:t>
      </w:r>
    </w:p>
    <w:p w14:paraId="5FBD86FE" w14:textId="384C3C75" w:rsidR="00C4595C" w:rsidRPr="00C4595C" w:rsidRDefault="00C4595C" w:rsidP="00C4595C">
      <w:pPr>
        <w:widowControl w:val="0"/>
        <w:autoSpaceDE w:val="0"/>
        <w:autoSpaceDN w:val="0"/>
        <w:adjustRightInd w:val="0"/>
        <w:spacing w:before="29"/>
        <w:ind w:firstLine="709"/>
        <w:jc w:val="both"/>
        <w:rPr>
          <w:sz w:val="28"/>
          <w:szCs w:val="28"/>
        </w:rPr>
      </w:pPr>
      <w:r w:rsidRPr="00C4595C">
        <w:rPr>
          <w:sz w:val="28"/>
          <w:szCs w:val="28"/>
        </w:rPr>
        <w:t xml:space="preserve">в) отклонение фактически достигнутого уровня неподконтрольных расходов от уровня неподконтрольных расходов, который был </w:t>
      </w:r>
      <w:proofErr w:type="gramStart"/>
      <w:r w:rsidRPr="00C4595C">
        <w:rPr>
          <w:sz w:val="28"/>
          <w:szCs w:val="28"/>
        </w:rPr>
        <w:t>использован  при</w:t>
      </w:r>
      <w:proofErr w:type="gramEnd"/>
      <w:r w:rsidRPr="00C4595C">
        <w:rPr>
          <w:sz w:val="28"/>
          <w:szCs w:val="28"/>
        </w:rPr>
        <w:t xml:space="preserve"> установлении тарифов;</w:t>
      </w:r>
    </w:p>
    <w:p w14:paraId="04F0B4BD" w14:textId="6CC0B77E" w:rsidR="00C4595C" w:rsidRPr="00C4595C" w:rsidRDefault="00C4595C" w:rsidP="00C4595C">
      <w:pPr>
        <w:widowControl w:val="0"/>
        <w:autoSpaceDE w:val="0"/>
        <w:autoSpaceDN w:val="0"/>
        <w:adjustRightInd w:val="0"/>
        <w:spacing w:before="29"/>
        <w:ind w:firstLine="709"/>
        <w:jc w:val="both"/>
        <w:rPr>
          <w:sz w:val="28"/>
          <w:szCs w:val="28"/>
        </w:rPr>
      </w:pPr>
      <w:r w:rsidRPr="00C4595C">
        <w:rPr>
          <w:sz w:val="28"/>
          <w:szCs w:val="28"/>
        </w:rPr>
        <w:t xml:space="preserve">г) ввод объектов системы водоснабжения и (или) водоотведения в эксплуатацию и изменение утвержденной инвестиционной программы; </w:t>
      </w:r>
    </w:p>
    <w:p w14:paraId="215270CF" w14:textId="05850A6D" w:rsidR="00C4595C" w:rsidRPr="00C4595C" w:rsidRDefault="00C4595C" w:rsidP="00C4595C">
      <w:pPr>
        <w:widowControl w:val="0"/>
        <w:autoSpaceDE w:val="0"/>
        <w:autoSpaceDN w:val="0"/>
        <w:adjustRightInd w:val="0"/>
        <w:spacing w:before="29"/>
        <w:ind w:firstLine="709"/>
        <w:jc w:val="both"/>
        <w:rPr>
          <w:sz w:val="28"/>
          <w:szCs w:val="28"/>
        </w:rPr>
      </w:pPr>
      <w:r w:rsidRPr="00C4595C">
        <w:rPr>
          <w:sz w:val="28"/>
          <w:szCs w:val="28"/>
        </w:rPr>
        <w:t>д) 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w:t>
      </w:r>
      <w:r w:rsidRPr="00C4595C">
        <w:rPr>
          <w:sz w:val="28"/>
          <w:szCs w:val="28"/>
        </w:rPr>
        <w:br/>
        <w:t>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w:t>
      </w:r>
    </w:p>
    <w:p w14:paraId="72BE66E0" w14:textId="77777777" w:rsidR="00C4595C" w:rsidRPr="00C4595C" w:rsidRDefault="00C4595C" w:rsidP="00C4595C">
      <w:pPr>
        <w:widowControl w:val="0"/>
        <w:autoSpaceDE w:val="0"/>
        <w:autoSpaceDN w:val="0"/>
        <w:adjustRightInd w:val="0"/>
        <w:spacing w:before="29"/>
        <w:ind w:firstLine="709"/>
        <w:jc w:val="both"/>
        <w:rPr>
          <w:sz w:val="28"/>
          <w:szCs w:val="28"/>
        </w:rPr>
      </w:pPr>
      <w:r w:rsidRPr="00C4595C">
        <w:rPr>
          <w:sz w:val="28"/>
          <w:szCs w:val="28"/>
        </w:rPr>
        <w:t>е) изменение доходности долгосрочных государственных обязательств, учитываемое при определении нормы доходности инвестированного капитала.</w:t>
      </w:r>
    </w:p>
    <w:p w14:paraId="0D7D89A0" w14:textId="4A668B71" w:rsidR="00C4595C" w:rsidRPr="00C4595C" w:rsidRDefault="00C4595C" w:rsidP="00C4595C">
      <w:pPr>
        <w:widowControl w:val="0"/>
        <w:autoSpaceDE w:val="0"/>
        <w:autoSpaceDN w:val="0"/>
        <w:adjustRightInd w:val="0"/>
        <w:ind w:firstLine="709"/>
        <w:jc w:val="both"/>
        <w:rPr>
          <w:sz w:val="28"/>
          <w:szCs w:val="28"/>
        </w:rPr>
      </w:pPr>
      <w:r w:rsidRPr="00C4595C">
        <w:rPr>
          <w:sz w:val="28"/>
          <w:szCs w:val="28"/>
        </w:rPr>
        <w:t xml:space="preserve">Согласно п. 90 Методических указаний в целях корректировки долгосрочного тарифа, установленного с применением метода индексации, в соответствии с п. 73 Основ ценообразования орган регулирования тарифов </w:t>
      </w:r>
      <w:r w:rsidRPr="00C4595C">
        <w:rPr>
          <w:b/>
          <w:sz w:val="28"/>
          <w:szCs w:val="28"/>
          <w:u w:val="single"/>
        </w:rPr>
        <w:t>ежегодно</w:t>
      </w:r>
      <w:r w:rsidRPr="00C4595C">
        <w:rPr>
          <w:sz w:val="28"/>
          <w:szCs w:val="28"/>
        </w:rPr>
        <w:t xml:space="preserve"> уточняет необходимую валовую выручку регулируемой организации на следующий i-й год долгосрочного периода регулирования (начиная                        со второго года </w:t>
      </w:r>
      <w:r w:rsidRPr="00C4595C">
        <w:rPr>
          <w:sz w:val="28"/>
          <w:szCs w:val="28"/>
        </w:rPr>
        <w:lastRenderedPageBreak/>
        <w:t>долгосрочного периода регулирования) с использованием уточненных значений прогнозных параметров регулирования, а также с учетом отклонения фактических значений параметров регулирования тарифов, учитываемых при расчете тарифов (за исключением долгосрочных параметров регулирования тарифов), от их плановых значений.</w:t>
      </w:r>
    </w:p>
    <w:p w14:paraId="2415887B" w14:textId="77777777" w:rsidR="00C4595C" w:rsidRPr="00C4595C" w:rsidRDefault="00C4595C" w:rsidP="00C4595C">
      <w:pPr>
        <w:widowControl w:val="0"/>
        <w:autoSpaceDE w:val="0"/>
        <w:autoSpaceDN w:val="0"/>
        <w:adjustRightInd w:val="0"/>
        <w:ind w:firstLine="709"/>
        <w:jc w:val="both"/>
        <w:rPr>
          <w:sz w:val="28"/>
          <w:szCs w:val="28"/>
        </w:rPr>
      </w:pPr>
      <w:r w:rsidRPr="00C4595C">
        <w:rPr>
          <w:sz w:val="28"/>
          <w:szCs w:val="28"/>
        </w:rPr>
        <w:t xml:space="preserve">Корректировка необходимой валовой выручки </w:t>
      </w:r>
      <w:r w:rsidRPr="00C4595C">
        <w:rPr>
          <w:sz w:val="28"/>
          <w:szCs w:val="28"/>
          <w:u w:val="single"/>
        </w:rPr>
        <w:t>при методе индексации</w:t>
      </w:r>
      <w:r w:rsidRPr="00C4595C">
        <w:rPr>
          <w:sz w:val="28"/>
          <w:szCs w:val="28"/>
        </w:rPr>
        <w:t xml:space="preserve"> рассчитывается по формуле (32) Методических указаний:</w:t>
      </w:r>
    </w:p>
    <w:p w14:paraId="6921A9DA" w14:textId="77777777" w:rsidR="00C4595C" w:rsidRPr="00C4595C" w:rsidRDefault="00C4595C" w:rsidP="00C4595C">
      <w:pPr>
        <w:widowControl w:val="0"/>
        <w:autoSpaceDE w:val="0"/>
        <w:autoSpaceDN w:val="0"/>
        <w:adjustRightInd w:val="0"/>
        <w:ind w:firstLine="709"/>
        <w:jc w:val="both"/>
        <w:rPr>
          <w:sz w:val="28"/>
          <w:szCs w:val="28"/>
        </w:rPr>
      </w:pPr>
    </w:p>
    <w:p w14:paraId="4B7E01DC" w14:textId="77777777" w:rsidR="00C4595C" w:rsidRPr="00C4595C" w:rsidRDefault="00C4595C" w:rsidP="00C4595C">
      <w:pPr>
        <w:widowControl w:val="0"/>
        <w:autoSpaceDE w:val="0"/>
        <w:autoSpaceDN w:val="0"/>
        <w:adjustRightInd w:val="0"/>
        <w:ind w:left="-567"/>
        <w:jc w:val="both"/>
        <w:rPr>
          <w:sz w:val="28"/>
          <w:szCs w:val="28"/>
        </w:rPr>
      </w:pPr>
      <w:r w:rsidRPr="00C4595C">
        <w:rPr>
          <w:noProof/>
          <w:position w:val="-4"/>
        </w:rPr>
        <w:drawing>
          <wp:inline distT="0" distB="0" distL="0" distR="0" wp14:anchorId="55D7E905" wp14:editId="571345D9">
            <wp:extent cx="5939790" cy="238125"/>
            <wp:effectExtent l="0" t="0" r="3810" b="9525"/>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5939790" cy="238125"/>
                    </a:xfrm>
                    <a:prstGeom prst="rect">
                      <a:avLst/>
                    </a:prstGeom>
                    <a:noFill/>
                    <a:ln>
                      <a:noFill/>
                    </a:ln>
                  </pic:spPr>
                </pic:pic>
              </a:graphicData>
            </a:graphic>
          </wp:inline>
        </w:drawing>
      </w:r>
    </w:p>
    <w:p w14:paraId="3C1A43D1" w14:textId="77777777" w:rsidR="00C4595C" w:rsidRPr="00C4595C" w:rsidRDefault="00C4595C" w:rsidP="00C4595C">
      <w:pPr>
        <w:widowControl w:val="0"/>
        <w:autoSpaceDE w:val="0"/>
        <w:autoSpaceDN w:val="0"/>
        <w:adjustRightInd w:val="0"/>
        <w:ind w:firstLine="709"/>
        <w:jc w:val="both"/>
        <w:rPr>
          <w:sz w:val="16"/>
          <w:szCs w:val="28"/>
        </w:rPr>
      </w:pPr>
    </w:p>
    <w:p w14:paraId="56A87C2C" w14:textId="77777777" w:rsidR="00C4595C" w:rsidRPr="00C4595C" w:rsidRDefault="00C4595C" w:rsidP="00C4595C">
      <w:pPr>
        <w:widowControl w:val="0"/>
        <w:autoSpaceDE w:val="0"/>
        <w:autoSpaceDN w:val="0"/>
        <w:adjustRightInd w:val="0"/>
        <w:ind w:firstLine="709"/>
        <w:jc w:val="both"/>
        <w:rPr>
          <w:sz w:val="28"/>
          <w:szCs w:val="28"/>
        </w:rPr>
      </w:pPr>
      <w:r w:rsidRPr="00C4595C">
        <w:rPr>
          <w:sz w:val="28"/>
          <w:szCs w:val="28"/>
        </w:rPr>
        <w:t>где:</w:t>
      </w:r>
    </w:p>
    <w:p w14:paraId="18B07642" w14:textId="77777777" w:rsidR="00C4595C" w:rsidRPr="00C4595C" w:rsidRDefault="00C4595C" w:rsidP="00C4595C">
      <w:pPr>
        <w:widowControl w:val="0"/>
        <w:autoSpaceDE w:val="0"/>
        <w:autoSpaceDN w:val="0"/>
        <w:adjustRightInd w:val="0"/>
        <w:ind w:firstLine="709"/>
        <w:jc w:val="both"/>
        <w:rPr>
          <w:sz w:val="28"/>
          <w:szCs w:val="28"/>
        </w:rPr>
      </w:pPr>
      <w:r w:rsidRPr="00C4595C">
        <w:rPr>
          <w:noProof/>
          <w:position w:val="-12"/>
          <w:sz w:val="28"/>
          <w:szCs w:val="28"/>
        </w:rPr>
        <w:drawing>
          <wp:inline distT="0" distB="0" distL="0" distR="0" wp14:anchorId="196B784A" wp14:editId="4AF27C49">
            <wp:extent cx="628650" cy="333375"/>
            <wp:effectExtent l="0" t="0" r="0"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628650" cy="333375"/>
                    </a:xfrm>
                    <a:prstGeom prst="rect">
                      <a:avLst/>
                    </a:prstGeom>
                    <a:noFill/>
                    <a:ln>
                      <a:noFill/>
                    </a:ln>
                  </pic:spPr>
                </pic:pic>
              </a:graphicData>
            </a:graphic>
          </wp:inline>
        </w:drawing>
      </w:r>
      <w:r w:rsidRPr="00C4595C">
        <w:rPr>
          <w:sz w:val="28"/>
          <w:szCs w:val="28"/>
        </w:rPr>
        <w:t xml:space="preserve"> - необходимая валовая выручка на год i долгосрочного периода регулирования, определяемая с использованием уточненных значений прогнозных параметров регулирования, а также с учетом отклонения фактических значений параметров расчета тарифов от значений, учтенных при установлении тарифов, тыс. руб.;</w:t>
      </w:r>
    </w:p>
    <w:p w14:paraId="44B58663" w14:textId="3A0395BB" w:rsidR="00C4595C" w:rsidRPr="00C4595C" w:rsidRDefault="00C4595C" w:rsidP="00C4595C">
      <w:pPr>
        <w:widowControl w:val="0"/>
        <w:autoSpaceDE w:val="0"/>
        <w:autoSpaceDN w:val="0"/>
        <w:adjustRightInd w:val="0"/>
        <w:ind w:firstLine="709"/>
        <w:jc w:val="both"/>
        <w:rPr>
          <w:sz w:val="28"/>
          <w:szCs w:val="28"/>
        </w:rPr>
      </w:pPr>
      <w:r w:rsidRPr="00C4595C">
        <w:rPr>
          <w:noProof/>
          <w:position w:val="-12"/>
          <w:sz w:val="28"/>
          <w:szCs w:val="28"/>
        </w:rPr>
        <w:drawing>
          <wp:inline distT="0" distB="0" distL="0" distR="0" wp14:anchorId="5396C859" wp14:editId="5A90D147">
            <wp:extent cx="476250" cy="333375"/>
            <wp:effectExtent l="0" t="0" r="0"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476250" cy="333375"/>
                    </a:xfrm>
                    <a:prstGeom prst="rect">
                      <a:avLst/>
                    </a:prstGeom>
                    <a:noFill/>
                    <a:ln>
                      <a:noFill/>
                    </a:ln>
                  </pic:spPr>
                </pic:pic>
              </a:graphicData>
            </a:graphic>
          </wp:inline>
        </w:drawing>
      </w:r>
      <w:r w:rsidRPr="00C4595C">
        <w:rPr>
          <w:sz w:val="28"/>
          <w:szCs w:val="28"/>
        </w:rPr>
        <w:t xml:space="preserve"> - скорректированная величина операционных расходов на год i долгосрочного периода регулирования, определяемая исходя из актуальных значений параметров расчета тарифов (прогнозных показателей, определенных в </w:t>
      </w:r>
      <w:proofErr w:type="spellStart"/>
      <w:r w:rsidRPr="00C4595C">
        <w:rPr>
          <w:sz w:val="28"/>
          <w:szCs w:val="28"/>
        </w:rPr>
        <w:t>пп</w:t>
      </w:r>
      <w:proofErr w:type="spellEnd"/>
      <w:r w:rsidRPr="00C4595C">
        <w:rPr>
          <w:sz w:val="28"/>
          <w:szCs w:val="28"/>
        </w:rPr>
        <w:t>. "в" п. 16 Методических указаний) в соответствии с формулой (39) Методических указаний, тыс. руб.;</w:t>
      </w:r>
    </w:p>
    <w:p w14:paraId="02F15797" w14:textId="1550F80C" w:rsidR="00C4595C" w:rsidRPr="00C4595C" w:rsidRDefault="00C4595C" w:rsidP="00C4595C">
      <w:pPr>
        <w:widowControl w:val="0"/>
        <w:autoSpaceDE w:val="0"/>
        <w:autoSpaceDN w:val="0"/>
        <w:adjustRightInd w:val="0"/>
        <w:ind w:firstLine="709"/>
        <w:jc w:val="both"/>
        <w:rPr>
          <w:sz w:val="28"/>
          <w:szCs w:val="28"/>
        </w:rPr>
      </w:pPr>
      <w:r w:rsidRPr="00C4595C">
        <w:rPr>
          <w:noProof/>
          <w:position w:val="-12"/>
          <w:sz w:val="28"/>
          <w:szCs w:val="28"/>
        </w:rPr>
        <w:drawing>
          <wp:inline distT="0" distB="0" distL="0" distR="0" wp14:anchorId="00B96D8F" wp14:editId="64ACB57A">
            <wp:extent cx="495300" cy="333375"/>
            <wp:effectExtent l="0" t="0" r="0"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r w:rsidRPr="00C4595C">
        <w:rPr>
          <w:sz w:val="28"/>
          <w:szCs w:val="28"/>
        </w:rPr>
        <w:t xml:space="preserve"> - скорректированная величина уровня неподконтрольных расходов на год i долгосрочного периода регулирования, определяемая в соответствии с </w:t>
      </w:r>
      <w:proofErr w:type="spellStart"/>
      <w:r w:rsidRPr="00C4595C">
        <w:rPr>
          <w:sz w:val="28"/>
          <w:szCs w:val="28"/>
        </w:rPr>
        <w:t>п.п</w:t>
      </w:r>
      <w:proofErr w:type="spellEnd"/>
      <w:r w:rsidRPr="00C4595C">
        <w:rPr>
          <w:sz w:val="28"/>
          <w:szCs w:val="28"/>
        </w:rPr>
        <w:t>. 49 и 88 Методических указаний, тыс. руб.;</w:t>
      </w:r>
    </w:p>
    <w:p w14:paraId="7FB9E43D" w14:textId="77777777" w:rsidR="00C4595C" w:rsidRPr="00C4595C" w:rsidRDefault="00C4595C" w:rsidP="00C4595C">
      <w:pPr>
        <w:widowControl w:val="0"/>
        <w:autoSpaceDE w:val="0"/>
        <w:autoSpaceDN w:val="0"/>
        <w:adjustRightInd w:val="0"/>
        <w:ind w:firstLine="709"/>
        <w:jc w:val="both"/>
        <w:rPr>
          <w:sz w:val="28"/>
          <w:szCs w:val="28"/>
        </w:rPr>
      </w:pPr>
      <w:r w:rsidRPr="00C4595C">
        <w:rPr>
          <w:noProof/>
          <w:position w:val="-12"/>
          <w:sz w:val="28"/>
          <w:szCs w:val="28"/>
        </w:rPr>
        <w:drawing>
          <wp:inline distT="0" distB="0" distL="0" distR="0" wp14:anchorId="50BB01CE" wp14:editId="31412423">
            <wp:extent cx="466725" cy="333375"/>
            <wp:effectExtent l="0" t="0" r="0" b="0"/>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466725" cy="333375"/>
                    </a:xfrm>
                    <a:prstGeom prst="rect">
                      <a:avLst/>
                    </a:prstGeom>
                    <a:noFill/>
                    <a:ln>
                      <a:noFill/>
                    </a:ln>
                  </pic:spPr>
                </pic:pic>
              </a:graphicData>
            </a:graphic>
          </wp:inline>
        </w:drawing>
      </w:r>
      <w:r w:rsidRPr="00C4595C">
        <w:rPr>
          <w:sz w:val="28"/>
          <w:szCs w:val="28"/>
        </w:rPr>
        <w:t xml:space="preserve"> - скорректированная величина расходов на приобретение энергетических ресурсов, холодной воды на год i долгосрочного периода регулирования, определяемая в соответствии с формулой (39.1) Методических указаний, тыс. руб.;</w:t>
      </w:r>
    </w:p>
    <w:p w14:paraId="1975F4B2" w14:textId="4970FD31" w:rsidR="00C4595C" w:rsidRPr="00C4595C" w:rsidRDefault="00C4595C" w:rsidP="00C4595C">
      <w:pPr>
        <w:widowControl w:val="0"/>
        <w:autoSpaceDE w:val="0"/>
        <w:autoSpaceDN w:val="0"/>
        <w:adjustRightInd w:val="0"/>
        <w:ind w:firstLine="709"/>
        <w:jc w:val="both"/>
        <w:rPr>
          <w:sz w:val="28"/>
          <w:szCs w:val="28"/>
        </w:rPr>
      </w:pPr>
      <w:r w:rsidRPr="00C4595C">
        <w:rPr>
          <w:noProof/>
          <w:position w:val="-12"/>
          <w:sz w:val="28"/>
          <w:szCs w:val="28"/>
        </w:rPr>
        <w:drawing>
          <wp:inline distT="0" distB="0" distL="0" distR="0" wp14:anchorId="2B142690" wp14:editId="3F181F9B">
            <wp:extent cx="476250" cy="333375"/>
            <wp:effectExtent l="0" t="0" r="0" b="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476250" cy="333375"/>
                    </a:xfrm>
                    <a:prstGeom prst="rect">
                      <a:avLst/>
                    </a:prstGeom>
                    <a:noFill/>
                    <a:ln>
                      <a:noFill/>
                    </a:ln>
                  </pic:spPr>
                </pic:pic>
              </a:graphicData>
            </a:graphic>
          </wp:inline>
        </w:drawing>
      </w:r>
      <w:r w:rsidRPr="00C4595C">
        <w:rPr>
          <w:sz w:val="28"/>
          <w:szCs w:val="28"/>
        </w:rPr>
        <w:t xml:space="preserve"> - скорректированная величина нормативной прибыли на год i долгосрочного периода регулирования, определяемая в соответствии с п. 86 Методических указаний, тыс. руб.;</w:t>
      </w:r>
    </w:p>
    <w:p w14:paraId="5D3916DF" w14:textId="77777777" w:rsidR="00C4595C" w:rsidRPr="00C4595C" w:rsidRDefault="00C4595C" w:rsidP="00C4595C">
      <w:pPr>
        <w:widowControl w:val="0"/>
        <w:autoSpaceDE w:val="0"/>
        <w:autoSpaceDN w:val="0"/>
        <w:adjustRightInd w:val="0"/>
        <w:ind w:firstLine="709"/>
        <w:jc w:val="both"/>
        <w:rPr>
          <w:sz w:val="28"/>
          <w:szCs w:val="28"/>
        </w:rPr>
      </w:pPr>
      <w:r w:rsidRPr="00C4595C">
        <w:rPr>
          <w:noProof/>
          <w:position w:val="-12"/>
          <w:sz w:val="28"/>
          <w:szCs w:val="28"/>
        </w:rPr>
        <w:drawing>
          <wp:inline distT="0" distB="0" distL="0" distR="0" wp14:anchorId="1B81471E" wp14:editId="4991FA27">
            <wp:extent cx="352425" cy="333375"/>
            <wp:effectExtent l="0" t="0" r="0" b="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352425" cy="333375"/>
                    </a:xfrm>
                    <a:prstGeom prst="rect">
                      <a:avLst/>
                    </a:prstGeom>
                    <a:noFill/>
                    <a:ln>
                      <a:noFill/>
                    </a:ln>
                  </pic:spPr>
                </pic:pic>
              </a:graphicData>
            </a:graphic>
          </wp:inline>
        </w:drawing>
      </w:r>
      <w:r w:rsidRPr="00C4595C">
        <w:rPr>
          <w:sz w:val="28"/>
          <w:szCs w:val="28"/>
        </w:rPr>
        <w:t xml:space="preserve"> - скорректированная величина амортизации на год i долгосрочного периода регулирования, определяемая в соответствии с п. 28 Методических указаний, тыс. руб.;</w:t>
      </w:r>
    </w:p>
    <w:p w14:paraId="722F4A6A" w14:textId="77777777" w:rsidR="00C4595C" w:rsidRPr="00C4595C" w:rsidRDefault="00C4595C" w:rsidP="00C4595C">
      <w:pPr>
        <w:widowControl w:val="0"/>
        <w:autoSpaceDE w:val="0"/>
        <w:autoSpaceDN w:val="0"/>
        <w:adjustRightInd w:val="0"/>
        <w:ind w:firstLine="709"/>
        <w:jc w:val="both"/>
        <w:rPr>
          <w:sz w:val="28"/>
          <w:szCs w:val="28"/>
        </w:rPr>
      </w:pPr>
      <w:r w:rsidRPr="00C4595C">
        <w:rPr>
          <w:noProof/>
          <w:position w:val="-12"/>
          <w:sz w:val="28"/>
          <w:szCs w:val="28"/>
        </w:rPr>
        <w:drawing>
          <wp:inline distT="0" distB="0" distL="0" distR="0" wp14:anchorId="0036831D" wp14:editId="465093F3">
            <wp:extent cx="628650" cy="333375"/>
            <wp:effectExtent l="0" t="0" r="0" b="0"/>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628650" cy="333375"/>
                    </a:xfrm>
                    <a:prstGeom prst="rect">
                      <a:avLst/>
                    </a:prstGeom>
                    <a:noFill/>
                    <a:ln>
                      <a:noFill/>
                    </a:ln>
                  </pic:spPr>
                </pic:pic>
              </a:graphicData>
            </a:graphic>
          </wp:inline>
        </w:drawing>
      </w:r>
      <w:r w:rsidRPr="00C4595C">
        <w:rPr>
          <w:sz w:val="28"/>
          <w:szCs w:val="28"/>
        </w:rPr>
        <w:t xml:space="preserve"> - скорректированная величина расчетной предпринимательской прибыли гарантирующей организации на год i долгосрочного периода регулирования, определяемая в соответствии с п. 86(1) Методических указаний, тыс. руб.;</w:t>
      </w:r>
    </w:p>
    <w:p w14:paraId="1B46C9CF" w14:textId="77777777" w:rsidR="00C4595C" w:rsidRPr="00C4595C" w:rsidRDefault="00C4595C" w:rsidP="00C4595C">
      <w:pPr>
        <w:widowControl w:val="0"/>
        <w:autoSpaceDE w:val="0"/>
        <w:autoSpaceDN w:val="0"/>
        <w:adjustRightInd w:val="0"/>
        <w:ind w:firstLine="709"/>
        <w:jc w:val="both"/>
        <w:rPr>
          <w:sz w:val="28"/>
          <w:szCs w:val="28"/>
        </w:rPr>
      </w:pPr>
      <w:r w:rsidRPr="00C4595C">
        <w:rPr>
          <w:noProof/>
          <w:position w:val="-11"/>
          <w:sz w:val="28"/>
          <w:szCs w:val="28"/>
        </w:rPr>
        <w:drawing>
          <wp:inline distT="0" distB="0" distL="0" distR="0" wp14:anchorId="1C48B5C3" wp14:editId="2C71AB98">
            <wp:extent cx="514350" cy="323850"/>
            <wp:effectExtent l="0" t="0" r="0" b="0"/>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514350" cy="323850"/>
                    </a:xfrm>
                    <a:prstGeom prst="rect">
                      <a:avLst/>
                    </a:prstGeom>
                    <a:noFill/>
                    <a:ln>
                      <a:noFill/>
                    </a:ln>
                  </pic:spPr>
                </pic:pic>
              </a:graphicData>
            </a:graphic>
          </wp:inline>
        </w:drawing>
      </w:r>
      <w:r w:rsidRPr="00C4595C">
        <w:rPr>
          <w:sz w:val="28"/>
          <w:szCs w:val="28"/>
        </w:rPr>
        <w:t xml:space="preserve"> - величина отклонения показателя ввода объектов системы водоснабжения и (или) водоотведения в эксплуатацию и изменения инвестиционной </w:t>
      </w:r>
      <w:r w:rsidRPr="00C4595C">
        <w:rPr>
          <w:sz w:val="28"/>
          <w:szCs w:val="28"/>
        </w:rPr>
        <w:lastRenderedPageBreak/>
        <w:t>программы, рассчитанная в соответствии с формулой (35) Методических указаний, тыс. руб.;</w:t>
      </w:r>
    </w:p>
    <w:p w14:paraId="05B8C313" w14:textId="0C865BF7" w:rsidR="00C4595C" w:rsidRPr="00C4595C" w:rsidRDefault="00C4595C" w:rsidP="00C4595C">
      <w:pPr>
        <w:widowControl w:val="0"/>
        <w:autoSpaceDE w:val="0"/>
        <w:autoSpaceDN w:val="0"/>
        <w:adjustRightInd w:val="0"/>
        <w:ind w:firstLine="709"/>
        <w:jc w:val="both"/>
        <w:rPr>
          <w:sz w:val="28"/>
          <w:szCs w:val="28"/>
        </w:rPr>
      </w:pPr>
      <w:r w:rsidRPr="00C4595C">
        <w:rPr>
          <w:noProof/>
          <w:position w:val="-11"/>
          <w:sz w:val="28"/>
          <w:szCs w:val="28"/>
        </w:rPr>
        <w:drawing>
          <wp:inline distT="0" distB="0" distL="0" distR="0" wp14:anchorId="1FD0B113" wp14:editId="2425EAFD">
            <wp:extent cx="676275" cy="32385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676275" cy="323850"/>
                    </a:xfrm>
                    <a:prstGeom prst="rect">
                      <a:avLst/>
                    </a:prstGeom>
                    <a:noFill/>
                    <a:ln>
                      <a:noFill/>
                    </a:ln>
                  </pic:spPr>
                </pic:pic>
              </a:graphicData>
            </a:graphic>
          </wp:inline>
        </w:drawing>
      </w:r>
      <w:r w:rsidRPr="00C4595C">
        <w:rPr>
          <w:sz w:val="28"/>
          <w:szCs w:val="28"/>
        </w:rPr>
        <w:t xml:space="preserve"> - 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 рассчитанная в соответствии с формулой (36) Методических указаний, тыс. руб.;</w:t>
      </w:r>
    </w:p>
    <w:p w14:paraId="1C205E36" w14:textId="1982D63E" w:rsidR="00C4595C" w:rsidRPr="00C4595C" w:rsidRDefault="00C4595C" w:rsidP="00C4595C">
      <w:pPr>
        <w:widowControl w:val="0"/>
        <w:autoSpaceDE w:val="0"/>
        <w:autoSpaceDN w:val="0"/>
        <w:adjustRightInd w:val="0"/>
        <w:ind w:firstLine="709"/>
        <w:jc w:val="both"/>
        <w:rPr>
          <w:sz w:val="28"/>
          <w:szCs w:val="28"/>
        </w:rPr>
      </w:pPr>
      <w:r w:rsidRPr="00C4595C">
        <w:rPr>
          <w:noProof/>
          <w:position w:val="-12"/>
          <w:sz w:val="28"/>
          <w:szCs w:val="28"/>
        </w:rPr>
        <w:drawing>
          <wp:inline distT="0" distB="0" distL="0" distR="0" wp14:anchorId="5DB4B184" wp14:editId="780B0B56">
            <wp:extent cx="847725" cy="333375"/>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847725" cy="333375"/>
                    </a:xfrm>
                    <a:prstGeom prst="rect">
                      <a:avLst/>
                    </a:prstGeom>
                    <a:noFill/>
                    <a:ln>
                      <a:noFill/>
                    </a:ln>
                  </pic:spPr>
                </pic:pic>
              </a:graphicData>
            </a:graphic>
          </wp:inline>
        </w:drawing>
      </w:r>
      <w:r w:rsidRPr="00C4595C">
        <w:rPr>
          <w:sz w:val="28"/>
          <w:szCs w:val="28"/>
        </w:rPr>
        <w:t xml:space="preserve"> - величина изменения необходимой валовой выручки в году i, проводимого в целях сглаживания, определенная при корректировке </w:t>
      </w:r>
      <w:proofErr w:type="gramStart"/>
      <w:r w:rsidRPr="00C4595C">
        <w:rPr>
          <w:sz w:val="28"/>
          <w:szCs w:val="28"/>
        </w:rPr>
        <w:t>тарифа  на</w:t>
      </w:r>
      <w:proofErr w:type="gramEnd"/>
      <w:r w:rsidRPr="00C4595C">
        <w:rPr>
          <w:sz w:val="28"/>
          <w:szCs w:val="28"/>
        </w:rPr>
        <w:t xml:space="preserve"> каждый год долгосрочного периода регулирования, где i1 - последний год долгосрочного периода регулирования, i0 - первый год долгосрочного периода регулирования, рассчитанная в соответствии с п. 42 Методических указаний, тыс. руб.;</w:t>
      </w:r>
    </w:p>
    <w:p w14:paraId="20CAFAD6" w14:textId="1C0E8E08" w:rsidR="00C4595C" w:rsidRPr="00C4595C" w:rsidRDefault="00C4595C" w:rsidP="00C4595C">
      <w:pPr>
        <w:widowControl w:val="0"/>
        <w:autoSpaceDE w:val="0"/>
        <w:autoSpaceDN w:val="0"/>
        <w:adjustRightInd w:val="0"/>
        <w:ind w:firstLine="709"/>
        <w:jc w:val="both"/>
        <w:rPr>
          <w:sz w:val="28"/>
          <w:szCs w:val="28"/>
        </w:rPr>
      </w:pPr>
      <w:r w:rsidRPr="00C4595C">
        <w:rPr>
          <w:noProof/>
          <w:position w:val="-12"/>
          <w:sz w:val="28"/>
          <w:szCs w:val="28"/>
        </w:rPr>
        <w:drawing>
          <wp:inline distT="0" distB="0" distL="0" distR="0" wp14:anchorId="5ABEE225" wp14:editId="67F681AD">
            <wp:extent cx="819150" cy="333375"/>
            <wp:effectExtent l="0" t="0" r="0" b="0"/>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819150" cy="333375"/>
                    </a:xfrm>
                    <a:prstGeom prst="rect">
                      <a:avLst/>
                    </a:prstGeom>
                    <a:noFill/>
                    <a:ln>
                      <a:noFill/>
                    </a:ln>
                  </pic:spPr>
                </pic:pic>
              </a:graphicData>
            </a:graphic>
          </wp:inline>
        </w:drawing>
      </w:r>
      <w:r w:rsidRPr="00C4595C">
        <w:rPr>
          <w:sz w:val="28"/>
          <w:szCs w:val="28"/>
        </w:rPr>
        <w:t xml:space="preserve"> - размер корректировки необходимой валовой выручки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 определяемая в соответствии с формулой (33) Методических </w:t>
      </w:r>
      <w:proofErr w:type="gramStart"/>
      <w:r w:rsidRPr="00C4595C">
        <w:rPr>
          <w:sz w:val="28"/>
          <w:szCs w:val="28"/>
        </w:rPr>
        <w:t>указаний,  тыс.</w:t>
      </w:r>
      <w:proofErr w:type="gramEnd"/>
      <w:r w:rsidRPr="00C4595C">
        <w:rPr>
          <w:sz w:val="28"/>
          <w:szCs w:val="28"/>
        </w:rPr>
        <w:t xml:space="preserve"> руб.</w:t>
      </w:r>
    </w:p>
    <w:p w14:paraId="2605A695" w14:textId="77777777" w:rsidR="00C4595C" w:rsidRPr="00C4595C" w:rsidRDefault="00C4595C" w:rsidP="00C4595C">
      <w:pPr>
        <w:widowControl w:val="0"/>
        <w:autoSpaceDE w:val="0"/>
        <w:autoSpaceDN w:val="0"/>
        <w:adjustRightInd w:val="0"/>
        <w:ind w:firstLine="709"/>
        <w:jc w:val="both"/>
        <w:rPr>
          <w:sz w:val="28"/>
          <w:szCs w:val="28"/>
        </w:rPr>
      </w:pPr>
      <w:r w:rsidRPr="00C4595C">
        <w:rPr>
          <w:sz w:val="28"/>
          <w:szCs w:val="28"/>
        </w:rPr>
        <w:t>При расчете статей расходов специалистом использовались:</w:t>
      </w:r>
    </w:p>
    <w:p w14:paraId="41D45681" w14:textId="77777777" w:rsidR="00C4595C" w:rsidRPr="00C4595C" w:rsidRDefault="00C4595C" w:rsidP="00C4595C">
      <w:pPr>
        <w:widowControl w:val="0"/>
        <w:autoSpaceDE w:val="0"/>
        <w:autoSpaceDN w:val="0"/>
        <w:adjustRightInd w:val="0"/>
        <w:ind w:firstLine="709"/>
        <w:jc w:val="both"/>
        <w:rPr>
          <w:sz w:val="28"/>
          <w:szCs w:val="28"/>
        </w:rPr>
      </w:pPr>
      <w:r w:rsidRPr="00C4595C">
        <w:rPr>
          <w:sz w:val="28"/>
          <w:szCs w:val="28"/>
          <w:u w:val="single"/>
        </w:rPr>
        <w:t>индексы потребительских цен</w:t>
      </w:r>
      <w:r w:rsidRPr="00C4595C">
        <w:rPr>
          <w:sz w:val="28"/>
          <w:szCs w:val="28"/>
        </w:rPr>
        <w:t xml:space="preserve"> на 2020 год – 103,4%, 2021 год – 106,0</w:t>
      </w:r>
      <w:proofErr w:type="gramStart"/>
      <w:r w:rsidRPr="00C4595C">
        <w:rPr>
          <w:sz w:val="28"/>
          <w:szCs w:val="28"/>
        </w:rPr>
        <w:t>%,  на</w:t>
      </w:r>
      <w:proofErr w:type="gramEnd"/>
      <w:r w:rsidRPr="00C4595C">
        <w:rPr>
          <w:sz w:val="28"/>
          <w:szCs w:val="28"/>
        </w:rPr>
        <w:t xml:space="preserve"> 2022 год – 104,3%, на 2023 год -104,0% (далее – ИПЦ Минэкономразвития России); </w:t>
      </w:r>
    </w:p>
    <w:p w14:paraId="0A076B6F" w14:textId="756B7BEF" w:rsidR="00C4595C" w:rsidRPr="00C4595C" w:rsidRDefault="00C4595C" w:rsidP="00C4595C">
      <w:pPr>
        <w:widowControl w:val="0"/>
        <w:autoSpaceDE w:val="0"/>
        <w:autoSpaceDN w:val="0"/>
        <w:adjustRightInd w:val="0"/>
        <w:ind w:firstLine="709"/>
        <w:jc w:val="both"/>
        <w:rPr>
          <w:sz w:val="28"/>
          <w:szCs w:val="28"/>
        </w:rPr>
      </w:pPr>
      <w:r w:rsidRPr="00C4595C">
        <w:rPr>
          <w:sz w:val="28"/>
          <w:szCs w:val="28"/>
          <w:u w:val="single"/>
        </w:rPr>
        <w:t>индексы цен производителей в сфере обеспечения электрической энергией, газом, паром, электрической энергии</w:t>
      </w:r>
      <w:r w:rsidRPr="00C4595C">
        <w:rPr>
          <w:sz w:val="28"/>
          <w:szCs w:val="28"/>
        </w:rPr>
        <w:t xml:space="preserve"> на 2022 год – 103,5</w:t>
      </w:r>
      <w:proofErr w:type="gramStart"/>
      <w:r w:rsidRPr="00C4595C">
        <w:rPr>
          <w:sz w:val="28"/>
          <w:szCs w:val="28"/>
        </w:rPr>
        <w:t>%,  на</w:t>
      </w:r>
      <w:proofErr w:type="gramEnd"/>
      <w:r w:rsidRPr="00C4595C">
        <w:rPr>
          <w:sz w:val="28"/>
          <w:szCs w:val="28"/>
        </w:rPr>
        <w:t xml:space="preserve"> 2023 год – 104,0%, (далее – ИЦП Минэкономразвития России).</w:t>
      </w:r>
    </w:p>
    <w:p w14:paraId="59B12942" w14:textId="6465D4A1" w:rsidR="00C4595C" w:rsidRPr="00C4595C" w:rsidRDefault="00C4595C" w:rsidP="00C4595C">
      <w:pPr>
        <w:widowControl w:val="0"/>
        <w:autoSpaceDE w:val="0"/>
        <w:autoSpaceDN w:val="0"/>
        <w:adjustRightInd w:val="0"/>
        <w:ind w:firstLine="709"/>
        <w:jc w:val="both"/>
        <w:rPr>
          <w:sz w:val="28"/>
          <w:szCs w:val="28"/>
        </w:rPr>
      </w:pPr>
      <w:r w:rsidRPr="00C4595C">
        <w:rPr>
          <w:sz w:val="28"/>
          <w:szCs w:val="28"/>
        </w:rPr>
        <w:t xml:space="preserve">Вышеуказанные индексы приняты согласно </w:t>
      </w:r>
      <w:r w:rsidRPr="00C4595C">
        <w:rPr>
          <w:rFonts w:eastAsia="Calibri"/>
          <w:sz w:val="28"/>
          <w:szCs w:val="28"/>
        </w:rPr>
        <w:t xml:space="preserve">основных параметров прогноза социально-экономического развития Российской Федерации на 2019 - 2024 годы, определенных в базовом варианте Прогноза социально-экономического развития Российской Федерации на период до 2024 года, опубликованном 26.09.2020 года на официальном сайте Министерства экономического развития Российской Федерации (далее - </w:t>
      </w:r>
      <w:r w:rsidRPr="00C4595C">
        <w:rPr>
          <w:sz w:val="28"/>
          <w:szCs w:val="28"/>
        </w:rPr>
        <w:t>прогноз Минэкономразвития России).</w:t>
      </w:r>
    </w:p>
    <w:p w14:paraId="7C88C20F" w14:textId="77777777" w:rsidR="00C4595C" w:rsidRPr="00C4595C" w:rsidRDefault="00C4595C" w:rsidP="00C4595C">
      <w:pPr>
        <w:widowControl w:val="0"/>
        <w:autoSpaceDE w:val="0"/>
        <w:autoSpaceDN w:val="0"/>
        <w:adjustRightInd w:val="0"/>
        <w:ind w:firstLine="709"/>
        <w:jc w:val="both"/>
        <w:rPr>
          <w:sz w:val="28"/>
          <w:szCs w:val="28"/>
        </w:rPr>
      </w:pPr>
    </w:p>
    <w:p w14:paraId="2589A7AC" w14:textId="77777777" w:rsidR="00C4595C" w:rsidRPr="00C4595C" w:rsidRDefault="00C4595C" w:rsidP="00C4595C">
      <w:pPr>
        <w:widowControl w:val="0"/>
        <w:autoSpaceDE w:val="0"/>
        <w:autoSpaceDN w:val="0"/>
        <w:adjustRightInd w:val="0"/>
        <w:spacing w:after="240"/>
        <w:ind w:firstLine="709"/>
        <w:jc w:val="center"/>
        <w:rPr>
          <w:b/>
          <w:bCs/>
          <w:sz w:val="32"/>
          <w:szCs w:val="32"/>
          <w:u w:val="single"/>
        </w:rPr>
      </w:pPr>
      <w:r w:rsidRPr="00C4595C">
        <w:rPr>
          <w:b/>
          <w:bCs/>
          <w:sz w:val="32"/>
          <w:szCs w:val="32"/>
          <w:u w:val="single"/>
        </w:rPr>
        <w:t>Операционные расходы</w:t>
      </w:r>
    </w:p>
    <w:p w14:paraId="2CF22C74" w14:textId="77777777" w:rsidR="00C4595C" w:rsidRPr="00C4595C" w:rsidRDefault="00C4595C" w:rsidP="00C4595C">
      <w:pPr>
        <w:widowControl w:val="0"/>
        <w:autoSpaceDE w:val="0"/>
        <w:autoSpaceDN w:val="0"/>
        <w:adjustRightInd w:val="0"/>
        <w:spacing w:after="240"/>
        <w:ind w:firstLine="709"/>
        <w:jc w:val="both"/>
        <w:rPr>
          <w:sz w:val="28"/>
          <w:szCs w:val="28"/>
        </w:rPr>
      </w:pPr>
      <w:r w:rsidRPr="00C4595C">
        <w:rPr>
          <w:sz w:val="28"/>
          <w:szCs w:val="28"/>
        </w:rPr>
        <w:t>Согласно п. 95 Методических указаний операционные расходы определяются по формуле:</w:t>
      </w:r>
    </w:p>
    <w:p w14:paraId="61A0361B" w14:textId="77777777" w:rsidR="00C4595C" w:rsidRPr="00C4595C" w:rsidRDefault="00C4595C" w:rsidP="00C4595C">
      <w:pPr>
        <w:widowControl w:val="0"/>
        <w:autoSpaceDE w:val="0"/>
        <w:autoSpaceDN w:val="0"/>
        <w:adjustRightInd w:val="0"/>
        <w:ind w:firstLine="284"/>
        <w:jc w:val="center"/>
        <w:rPr>
          <w:sz w:val="28"/>
          <w:szCs w:val="28"/>
        </w:rPr>
      </w:pPr>
      <w:r w:rsidRPr="00C4595C">
        <w:rPr>
          <w:noProof/>
          <w:position w:val="-33"/>
        </w:rPr>
        <w:drawing>
          <wp:inline distT="0" distB="0" distL="0" distR="0" wp14:anchorId="76D9BAB0" wp14:editId="19DBE0E9">
            <wp:extent cx="5939790" cy="599440"/>
            <wp:effectExtent l="0" t="0" r="3810" b="0"/>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5939790" cy="599440"/>
                    </a:xfrm>
                    <a:prstGeom prst="rect">
                      <a:avLst/>
                    </a:prstGeom>
                    <a:noFill/>
                    <a:ln>
                      <a:noFill/>
                    </a:ln>
                  </pic:spPr>
                </pic:pic>
              </a:graphicData>
            </a:graphic>
          </wp:inline>
        </w:drawing>
      </w:r>
    </w:p>
    <w:p w14:paraId="5A488D16" w14:textId="77777777" w:rsidR="00C4595C" w:rsidRPr="00C4595C" w:rsidRDefault="00C4595C" w:rsidP="00C4595C">
      <w:pPr>
        <w:widowControl w:val="0"/>
        <w:autoSpaceDE w:val="0"/>
        <w:autoSpaceDN w:val="0"/>
        <w:adjustRightInd w:val="0"/>
        <w:ind w:firstLine="709"/>
        <w:jc w:val="both"/>
        <w:rPr>
          <w:sz w:val="28"/>
          <w:szCs w:val="28"/>
        </w:rPr>
      </w:pPr>
      <w:r w:rsidRPr="00C4595C">
        <w:rPr>
          <w:sz w:val="28"/>
          <w:szCs w:val="28"/>
        </w:rPr>
        <w:lastRenderedPageBreak/>
        <w:t>где:</w:t>
      </w:r>
    </w:p>
    <w:p w14:paraId="2C5978AF" w14:textId="77777777" w:rsidR="00C4595C" w:rsidRPr="00C4595C" w:rsidRDefault="00C4595C" w:rsidP="00C4595C">
      <w:pPr>
        <w:widowControl w:val="0"/>
        <w:autoSpaceDE w:val="0"/>
        <w:autoSpaceDN w:val="0"/>
        <w:adjustRightInd w:val="0"/>
        <w:ind w:firstLine="709"/>
        <w:jc w:val="both"/>
        <w:rPr>
          <w:sz w:val="28"/>
          <w:szCs w:val="28"/>
        </w:rPr>
      </w:pPr>
      <w:r w:rsidRPr="00C4595C">
        <w:rPr>
          <w:sz w:val="28"/>
          <w:szCs w:val="28"/>
        </w:rPr>
        <w:t>i0 - первый год текущего долгосрочного периода регулирования;</w:t>
      </w:r>
    </w:p>
    <w:p w14:paraId="7F77966E" w14:textId="2612608A" w:rsidR="00C4595C" w:rsidRPr="00C4595C" w:rsidRDefault="00C4595C" w:rsidP="00C4595C">
      <w:pPr>
        <w:widowControl w:val="0"/>
        <w:autoSpaceDE w:val="0"/>
        <w:autoSpaceDN w:val="0"/>
        <w:adjustRightInd w:val="0"/>
        <w:ind w:firstLine="709"/>
        <w:jc w:val="both"/>
        <w:rPr>
          <w:sz w:val="28"/>
          <w:szCs w:val="28"/>
        </w:rPr>
      </w:pPr>
      <w:r w:rsidRPr="00C4595C">
        <w:rPr>
          <w:noProof/>
          <w:position w:val="-12"/>
          <w:sz w:val="28"/>
          <w:szCs w:val="28"/>
        </w:rPr>
        <w:drawing>
          <wp:inline distT="0" distB="0" distL="0" distR="0" wp14:anchorId="234FFE92" wp14:editId="4EE5FC28">
            <wp:extent cx="476250" cy="333375"/>
            <wp:effectExtent l="0" t="0" r="0" b="0"/>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476250" cy="333375"/>
                    </a:xfrm>
                    <a:prstGeom prst="rect">
                      <a:avLst/>
                    </a:prstGeom>
                    <a:noFill/>
                    <a:ln>
                      <a:noFill/>
                    </a:ln>
                  </pic:spPr>
                </pic:pic>
              </a:graphicData>
            </a:graphic>
          </wp:inline>
        </w:drawing>
      </w:r>
      <w:r w:rsidRPr="00C4595C">
        <w:rPr>
          <w:sz w:val="28"/>
          <w:szCs w:val="28"/>
        </w:rPr>
        <w:t xml:space="preserve"> - операционные расходы, определенные на i-й год </w:t>
      </w:r>
      <w:proofErr w:type="gramStart"/>
      <w:r w:rsidRPr="00C4595C">
        <w:rPr>
          <w:sz w:val="28"/>
          <w:szCs w:val="28"/>
        </w:rPr>
        <w:t>исходя  из</w:t>
      </w:r>
      <w:proofErr w:type="gramEnd"/>
      <w:r w:rsidRPr="00C4595C">
        <w:rPr>
          <w:sz w:val="28"/>
          <w:szCs w:val="28"/>
        </w:rPr>
        <w:t xml:space="preserve"> плановых и уточненных параметров расчета тарифов, тыс. руб.;</w:t>
      </w:r>
    </w:p>
    <w:p w14:paraId="29D2F765" w14:textId="747AB687" w:rsidR="00C4595C" w:rsidRPr="00C4595C" w:rsidRDefault="00C4595C" w:rsidP="00C4595C">
      <w:pPr>
        <w:widowControl w:val="0"/>
        <w:autoSpaceDE w:val="0"/>
        <w:autoSpaceDN w:val="0"/>
        <w:adjustRightInd w:val="0"/>
        <w:ind w:firstLine="709"/>
        <w:jc w:val="both"/>
        <w:rPr>
          <w:sz w:val="28"/>
          <w:szCs w:val="28"/>
        </w:rPr>
      </w:pPr>
      <w:r w:rsidRPr="00C4595C">
        <w:rPr>
          <w:sz w:val="32"/>
          <w:szCs w:val="28"/>
        </w:rPr>
        <w:t>ОР</w:t>
      </w:r>
      <w:r w:rsidRPr="00C4595C">
        <w:rPr>
          <w:sz w:val="28"/>
          <w:szCs w:val="28"/>
          <w:vertAlign w:val="subscript"/>
        </w:rPr>
        <w:t>i0</w:t>
      </w:r>
      <w:r w:rsidRPr="00C4595C">
        <w:rPr>
          <w:sz w:val="28"/>
          <w:szCs w:val="28"/>
        </w:rPr>
        <w:t xml:space="preserve"> - базовый уровень операционных расходов, </w:t>
      </w:r>
      <w:proofErr w:type="gramStart"/>
      <w:r w:rsidRPr="00C4595C">
        <w:rPr>
          <w:sz w:val="28"/>
          <w:szCs w:val="28"/>
        </w:rPr>
        <w:t>установленный  на</w:t>
      </w:r>
      <w:proofErr w:type="gramEnd"/>
      <w:r w:rsidRPr="00C4595C">
        <w:rPr>
          <w:sz w:val="28"/>
          <w:szCs w:val="28"/>
        </w:rPr>
        <w:t xml:space="preserve"> долгосрочный период регулирования в соответствии с п. 45 Методических указаний, тыс. руб.;</w:t>
      </w:r>
    </w:p>
    <w:p w14:paraId="1D6993DE" w14:textId="77777777" w:rsidR="00C4595C" w:rsidRPr="00C4595C" w:rsidRDefault="00C4595C" w:rsidP="00C4595C">
      <w:pPr>
        <w:widowControl w:val="0"/>
        <w:autoSpaceDE w:val="0"/>
        <w:autoSpaceDN w:val="0"/>
        <w:adjustRightInd w:val="0"/>
        <w:ind w:firstLine="709"/>
        <w:jc w:val="both"/>
        <w:rPr>
          <w:sz w:val="28"/>
          <w:szCs w:val="28"/>
        </w:rPr>
      </w:pPr>
      <w:r w:rsidRPr="00C4595C">
        <w:rPr>
          <w:sz w:val="32"/>
          <w:szCs w:val="28"/>
        </w:rPr>
        <w:t>ИЭР</w:t>
      </w:r>
      <w:r w:rsidRPr="00C4595C">
        <w:rPr>
          <w:sz w:val="28"/>
          <w:szCs w:val="28"/>
        </w:rPr>
        <w:t xml:space="preserve"> - индекс эффективности операционных расходов, установленный               на j-й год и выраженный в процентах;</w:t>
      </w:r>
    </w:p>
    <w:p w14:paraId="765A6BA2" w14:textId="77777777" w:rsidR="00C4595C" w:rsidRPr="00C4595C" w:rsidRDefault="00C4595C" w:rsidP="00C4595C">
      <w:pPr>
        <w:widowControl w:val="0"/>
        <w:autoSpaceDE w:val="0"/>
        <w:autoSpaceDN w:val="0"/>
        <w:adjustRightInd w:val="0"/>
        <w:ind w:firstLine="709"/>
        <w:jc w:val="both"/>
        <w:rPr>
          <w:sz w:val="28"/>
          <w:szCs w:val="28"/>
        </w:rPr>
      </w:pPr>
      <w:r w:rsidRPr="00C4595C">
        <w:rPr>
          <w:noProof/>
          <w:position w:val="-14"/>
          <w:sz w:val="28"/>
          <w:szCs w:val="28"/>
        </w:rPr>
        <w:drawing>
          <wp:inline distT="0" distB="0" distL="0" distR="0" wp14:anchorId="6807718E" wp14:editId="009C4B6D">
            <wp:extent cx="676275" cy="352425"/>
            <wp:effectExtent l="0" t="0" r="0" b="0"/>
            <wp:docPr id="77"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676275" cy="352425"/>
                    </a:xfrm>
                    <a:prstGeom prst="rect">
                      <a:avLst/>
                    </a:prstGeom>
                    <a:noFill/>
                    <a:ln>
                      <a:noFill/>
                    </a:ln>
                  </pic:spPr>
                </pic:pic>
              </a:graphicData>
            </a:graphic>
          </wp:inline>
        </w:drawing>
      </w:r>
      <w:r w:rsidRPr="00C4595C">
        <w:rPr>
          <w:sz w:val="28"/>
          <w:szCs w:val="28"/>
        </w:rPr>
        <w:t xml:space="preserve"> - скорректированный прогнозный индекс изменения потребительских цен в j-м году;</w:t>
      </w:r>
    </w:p>
    <w:p w14:paraId="05E02AB4" w14:textId="77777777" w:rsidR="00C4595C" w:rsidRPr="00C4595C" w:rsidRDefault="00C4595C" w:rsidP="00C4595C">
      <w:pPr>
        <w:widowControl w:val="0"/>
        <w:autoSpaceDE w:val="0"/>
        <w:autoSpaceDN w:val="0"/>
        <w:adjustRightInd w:val="0"/>
        <w:ind w:firstLine="709"/>
        <w:jc w:val="both"/>
        <w:rPr>
          <w:sz w:val="28"/>
          <w:szCs w:val="28"/>
        </w:rPr>
      </w:pPr>
      <w:r w:rsidRPr="00C4595C">
        <w:rPr>
          <w:noProof/>
          <w:position w:val="-14"/>
          <w:sz w:val="28"/>
          <w:szCs w:val="28"/>
        </w:rPr>
        <w:drawing>
          <wp:inline distT="0" distB="0" distL="0" distR="0" wp14:anchorId="07064B39" wp14:editId="17808D25">
            <wp:extent cx="657225" cy="352425"/>
            <wp:effectExtent l="0" t="0" r="0" b="0"/>
            <wp:docPr id="78"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657225" cy="352425"/>
                    </a:xfrm>
                    <a:prstGeom prst="rect">
                      <a:avLst/>
                    </a:prstGeom>
                    <a:noFill/>
                    <a:ln>
                      <a:noFill/>
                    </a:ln>
                  </pic:spPr>
                </pic:pic>
              </a:graphicData>
            </a:graphic>
          </wp:inline>
        </w:drawing>
      </w:r>
      <w:r w:rsidRPr="00C4595C">
        <w:rPr>
          <w:sz w:val="28"/>
          <w:szCs w:val="28"/>
        </w:rPr>
        <w:t xml:space="preserve"> - скорректированный прогнозный индекс изменения количества активов в j-м году, рассчитываемый в соответствии с формулой 8.1 Методических указаний.</w:t>
      </w:r>
    </w:p>
    <w:p w14:paraId="03D2F0D2" w14:textId="77777777" w:rsidR="00C4595C" w:rsidRPr="00C4595C" w:rsidRDefault="00C4595C" w:rsidP="00C4595C">
      <w:pPr>
        <w:widowControl w:val="0"/>
        <w:autoSpaceDE w:val="0"/>
        <w:autoSpaceDN w:val="0"/>
        <w:adjustRightInd w:val="0"/>
        <w:ind w:firstLine="539"/>
        <w:jc w:val="both"/>
        <w:rPr>
          <w:sz w:val="28"/>
          <w:szCs w:val="28"/>
        </w:rPr>
      </w:pPr>
    </w:p>
    <w:p w14:paraId="4E6D48F5" w14:textId="77777777" w:rsidR="00C4595C" w:rsidRPr="00C4595C" w:rsidRDefault="00C4595C" w:rsidP="00C4595C">
      <w:pPr>
        <w:widowControl w:val="0"/>
        <w:autoSpaceDE w:val="0"/>
        <w:autoSpaceDN w:val="0"/>
        <w:adjustRightInd w:val="0"/>
        <w:ind w:firstLine="709"/>
        <w:jc w:val="both"/>
        <w:rPr>
          <w:sz w:val="28"/>
          <w:szCs w:val="28"/>
        </w:rPr>
      </w:pPr>
      <w:r w:rsidRPr="00C4595C">
        <w:rPr>
          <w:sz w:val="28"/>
          <w:szCs w:val="28"/>
        </w:rPr>
        <w:t>Индекс изменения количества активов рассчитывается по формуле:</w:t>
      </w:r>
    </w:p>
    <w:p w14:paraId="5194C056" w14:textId="77777777" w:rsidR="00C4595C" w:rsidRPr="00C4595C" w:rsidRDefault="00C4595C" w:rsidP="00C4595C">
      <w:pPr>
        <w:widowControl w:val="0"/>
        <w:autoSpaceDE w:val="0"/>
        <w:autoSpaceDN w:val="0"/>
        <w:adjustRightInd w:val="0"/>
        <w:jc w:val="both"/>
        <w:outlineLvl w:val="0"/>
        <w:rPr>
          <w:sz w:val="28"/>
          <w:szCs w:val="28"/>
        </w:rPr>
      </w:pPr>
    </w:p>
    <w:p w14:paraId="52A37B35" w14:textId="77777777" w:rsidR="00C4595C" w:rsidRPr="00C4595C" w:rsidRDefault="00C4595C" w:rsidP="00C4595C">
      <w:pPr>
        <w:widowControl w:val="0"/>
        <w:autoSpaceDE w:val="0"/>
        <w:autoSpaceDN w:val="0"/>
        <w:adjustRightInd w:val="0"/>
        <w:jc w:val="center"/>
        <w:rPr>
          <w:sz w:val="28"/>
          <w:szCs w:val="28"/>
        </w:rPr>
      </w:pPr>
      <w:r w:rsidRPr="00C4595C">
        <w:rPr>
          <w:noProof/>
          <w:position w:val="-32"/>
          <w:sz w:val="28"/>
          <w:szCs w:val="28"/>
        </w:rPr>
        <w:drawing>
          <wp:inline distT="0" distB="0" distL="0" distR="0" wp14:anchorId="39B395B4" wp14:editId="3982E0A3">
            <wp:extent cx="5743575" cy="590550"/>
            <wp:effectExtent l="0" t="0" r="9525" b="0"/>
            <wp:docPr id="79"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5743575" cy="590550"/>
                    </a:xfrm>
                    <a:prstGeom prst="rect">
                      <a:avLst/>
                    </a:prstGeom>
                    <a:noFill/>
                    <a:ln>
                      <a:noFill/>
                    </a:ln>
                  </pic:spPr>
                </pic:pic>
              </a:graphicData>
            </a:graphic>
          </wp:inline>
        </w:drawing>
      </w:r>
      <w:r w:rsidRPr="00C4595C">
        <w:rPr>
          <w:sz w:val="28"/>
          <w:szCs w:val="28"/>
        </w:rPr>
        <w:t>, (8.1)</w:t>
      </w:r>
    </w:p>
    <w:p w14:paraId="64BA8388" w14:textId="77777777" w:rsidR="00C4595C" w:rsidRPr="00C4595C" w:rsidRDefault="00C4595C" w:rsidP="00C4595C">
      <w:pPr>
        <w:widowControl w:val="0"/>
        <w:autoSpaceDE w:val="0"/>
        <w:autoSpaceDN w:val="0"/>
        <w:adjustRightInd w:val="0"/>
        <w:ind w:firstLine="709"/>
        <w:jc w:val="both"/>
        <w:rPr>
          <w:sz w:val="28"/>
          <w:szCs w:val="28"/>
        </w:rPr>
      </w:pPr>
      <w:r w:rsidRPr="00C4595C">
        <w:rPr>
          <w:sz w:val="28"/>
          <w:szCs w:val="28"/>
        </w:rPr>
        <w:t>где:</w:t>
      </w:r>
    </w:p>
    <w:p w14:paraId="6254EC18" w14:textId="77777777" w:rsidR="00C4595C" w:rsidRPr="00C4595C" w:rsidRDefault="00C4595C" w:rsidP="00C4595C">
      <w:pPr>
        <w:widowControl w:val="0"/>
        <w:autoSpaceDE w:val="0"/>
        <w:autoSpaceDN w:val="0"/>
        <w:adjustRightInd w:val="0"/>
        <w:ind w:firstLine="709"/>
        <w:jc w:val="both"/>
        <w:rPr>
          <w:sz w:val="28"/>
          <w:szCs w:val="28"/>
        </w:rPr>
      </w:pPr>
      <w:r w:rsidRPr="00C4595C">
        <w:rPr>
          <w:noProof/>
          <w:position w:val="-11"/>
          <w:sz w:val="28"/>
          <w:szCs w:val="28"/>
        </w:rPr>
        <w:drawing>
          <wp:inline distT="0" distB="0" distL="0" distR="0" wp14:anchorId="6CF09EE2" wp14:editId="660C43DA">
            <wp:extent cx="581025" cy="323850"/>
            <wp:effectExtent l="0" t="0" r="9525" b="0"/>
            <wp:docPr id="80"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581025" cy="323850"/>
                    </a:xfrm>
                    <a:prstGeom prst="rect">
                      <a:avLst/>
                    </a:prstGeom>
                    <a:noFill/>
                    <a:ln>
                      <a:noFill/>
                    </a:ln>
                  </pic:spPr>
                </pic:pic>
              </a:graphicData>
            </a:graphic>
          </wp:inline>
        </w:drawing>
      </w:r>
      <w:r w:rsidRPr="00C4595C">
        <w:rPr>
          <w:sz w:val="28"/>
          <w:szCs w:val="28"/>
        </w:rPr>
        <w:t xml:space="preserve"> - индекс изменения количества активов в году i;</w:t>
      </w:r>
    </w:p>
    <w:p w14:paraId="6EF23FF0" w14:textId="77777777" w:rsidR="00C4595C" w:rsidRPr="00C4595C" w:rsidRDefault="00C4595C" w:rsidP="00C4595C">
      <w:pPr>
        <w:widowControl w:val="0"/>
        <w:autoSpaceDE w:val="0"/>
        <w:autoSpaceDN w:val="0"/>
        <w:adjustRightInd w:val="0"/>
        <w:ind w:firstLine="709"/>
        <w:jc w:val="both"/>
        <w:rPr>
          <w:sz w:val="28"/>
          <w:szCs w:val="28"/>
        </w:rPr>
      </w:pPr>
      <w:r w:rsidRPr="00C4595C">
        <w:rPr>
          <w:noProof/>
          <w:position w:val="-11"/>
          <w:sz w:val="28"/>
          <w:szCs w:val="28"/>
        </w:rPr>
        <w:drawing>
          <wp:inline distT="0" distB="0" distL="0" distR="0" wp14:anchorId="7F93F6DB" wp14:editId="6A7228A4">
            <wp:extent cx="409575" cy="323850"/>
            <wp:effectExtent l="0" t="0" r="9525" b="0"/>
            <wp:docPr id="81"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409575" cy="323850"/>
                    </a:xfrm>
                    <a:prstGeom prst="rect">
                      <a:avLst/>
                    </a:prstGeom>
                    <a:noFill/>
                    <a:ln>
                      <a:noFill/>
                    </a:ln>
                  </pic:spPr>
                </pic:pic>
              </a:graphicData>
            </a:graphic>
          </wp:inline>
        </w:drawing>
      </w:r>
      <w:r w:rsidRPr="00C4595C">
        <w:rPr>
          <w:sz w:val="28"/>
          <w:szCs w:val="28"/>
        </w:rPr>
        <w:t xml:space="preserve"> - соответственно доля операционных расходов на транспортировку воды и сточных вод, установленная исходя из размера соответствующей доли расходов за последний отчетный год;</w:t>
      </w:r>
    </w:p>
    <w:p w14:paraId="5E8BD79E" w14:textId="60EB2F31" w:rsidR="00C4595C" w:rsidRPr="00C4595C" w:rsidRDefault="00C4595C" w:rsidP="00C4595C">
      <w:pPr>
        <w:widowControl w:val="0"/>
        <w:autoSpaceDE w:val="0"/>
        <w:autoSpaceDN w:val="0"/>
        <w:adjustRightInd w:val="0"/>
        <w:ind w:firstLine="709"/>
        <w:jc w:val="both"/>
        <w:rPr>
          <w:sz w:val="28"/>
          <w:szCs w:val="28"/>
        </w:rPr>
      </w:pPr>
      <w:r w:rsidRPr="00C4595C">
        <w:rPr>
          <w:noProof/>
          <w:position w:val="-11"/>
          <w:sz w:val="28"/>
          <w:szCs w:val="28"/>
        </w:rPr>
        <w:drawing>
          <wp:inline distT="0" distB="0" distL="0" distR="0" wp14:anchorId="388E09CC" wp14:editId="3C1AB85E">
            <wp:extent cx="733425" cy="323850"/>
            <wp:effectExtent l="0" t="0" r="9525" b="0"/>
            <wp:docPr id="82"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733425" cy="323850"/>
                    </a:xfrm>
                    <a:prstGeom prst="rect">
                      <a:avLst/>
                    </a:prstGeom>
                    <a:noFill/>
                    <a:ln>
                      <a:noFill/>
                    </a:ln>
                  </pic:spPr>
                </pic:pic>
              </a:graphicData>
            </a:graphic>
          </wp:inline>
        </w:drawing>
      </w:r>
      <w:r w:rsidRPr="00C4595C">
        <w:rPr>
          <w:sz w:val="28"/>
          <w:szCs w:val="28"/>
        </w:rPr>
        <w:t xml:space="preserve"> - изменение количества условных метров водопроводной и (или) канализационной сети, эксплуатируемых регулируемой организацией, произошедшее в году i, выраженное в процентах;</w:t>
      </w:r>
    </w:p>
    <w:p w14:paraId="35DBA4F0" w14:textId="22B95ABF" w:rsidR="00C4595C" w:rsidRPr="00C4595C" w:rsidRDefault="00C4595C" w:rsidP="00C4595C">
      <w:pPr>
        <w:widowControl w:val="0"/>
        <w:autoSpaceDE w:val="0"/>
        <w:autoSpaceDN w:val="0"/>
        <w:adjustRightInd w:val="0"/>
        <w:ind w:firstLine="709"/>
        <w:jc w:val="both"/>
        <w:rPr>
          <w:sz w:val="28"/>
          <w:szCs w:val="28"/>
        </w:rPr>
      </w:pPr>
      <w:r w:rsidRPr="00C4595C">
        <w:rPr>
          <w:noProof/>
          <w:position w:val="-11"/>
          <w:sz w:val="28"/>
          <w:szCs w:val="28"/>
        </w:rPr>
        <w:drawing>
          <wp:inline distT="0" distB="0" distL="0" distR="0" wp14:anchorId="681FBF25" wp14:editId="24F4D5D8">
            <wp:extent cx="504825" cy="323850"/>
            <wp:effectExtent l="0" t="0" r="9525" b="0"/>
            <wp:docPr id="83"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504825" cy="323850"/>
                    </a:xfrm>
                    <a:prstGeom prst="rect">
                      <a:avLst/>
                    </a:prstGeom>
                    <a:noFill/>
                    <a:ln>
                      <a:noFill/>
                    </a:ln>
                  </pic:spPr>
                </pic:pic>
              </a:graphicData>
            </a:graphic>
          </wp:inline>
        </w:drawing>
      </w:r>
      <w:r w:rsidRPr="00C4595C">
        <w:rPr>
          <w:sz w:val="28"/>
          <w:szCs w:val="28"/>
        </w:rPr>
        <w:t xml:space="preserve"> - изменение операционных расходов на водоподготовку, очистку сточных вод, связанное с вводом в эксплуатацию нового объекта водоподготовки, очистки сточных вод в году i, тыс. руб. Такая величина определяется органом регулирования тарифов при вводе объекта в эксплуатацию и в дальнейшем не уточняется и не корректируется.</w:t>
      </w:r>
    </w:p>
    <w:p w14:paraId="46534B2D" w14:textId="77777777" w:rsidR="00C4595C" w:rsidRPr="00C4595C" w:rsidRDefault="00C4595C" w:rsidP="00C4595C">
      <w:pPr>
        <w:autoSpaceDE w:val="0"/>
        <w:autoSpaceDN w:val="0"/>
        <w:adjustRightInd w:val="0"/>
        <w:spacing w:before="38"/>
        <w:ind w:firstLine="567"/>
        <w:jc w:val="both"/>
        <w:rPr>
          <w:color w:val="FF0000"/>
          <w:sz w:val="28"/>
          <w:szCs w:val="28"/>
        </w:rPr>
      </w:pPr>
      <w:r w:rsidRPr="00C4595C">
        <w:rPr>
          <w:b/>
          <w:bCs/>
          <w:sz w:val="28"/>
          <w:szCs w:val="28"/>
        </w:rPr>
        <w:t xml:space="preserve"> </w:t>
      </w:r>
      <w:r w:rsidRPr="00C4595C">
        <w:rPr>
          <w:sz w:val="28"/>
          <w:szCs w:val="28"/>
        </w:rPr>
        <w:t>Операционные расходы</w:t>
      </w:r>
      <w:r w:rsidRPr="00C4595C">
        <w:rPr>
          <w:b/>
          <w:bCs/>
          <w:sz w:val="28"/>
          <w:szCs w:val="28"/>
        </w:rPr>
        <w:t xml:space="preserve"> </w:t>
      </w:r>
      <w:r w:rsidRPr="00C4595C">
        <w:rPr>
          <w:sz w:val="28"/>
          <w:szCs w:val="28"/>
        </w:rPr>
        <w:t xml:space="preserve">утверждены РЭК Кузбасса на 2023 год в размере </w:t>
      </w:r>
      <w:r w:rsidRPr="00C4595C">
        <w:rPr>
          <w:b/>
          <w:bCs/>
          <w:sz w:val="28"/>
          <w:szCs w:val="28"/>
          <w:lang w:eastAsia="en-US"/>
        </w:rPr>
        <w:t>2749,05</w:t>
      </w:r>
      <w:r w:rsidRPr="00C4595C">
        <w:rPr>
          <w:sz w:val="28"/>
          <w:szCs w:val="28"/>
        </w:rPr>
        <w:t xml:space="preserve"> тыс. руб.</w:t>
      </w:r>
    </w:p>
    <w:p w14:paraId="0477DBD6" w14:textId="77777777" w:rsidR="00C4595C" w:rsidRPr="00C4595C" w:rsidRDefault="00C4595C" w:rsidP="00C4595C">
      <w:pPr>
        <w:autoSpaceDE w:val="0"/>
        <w:autoSpaceDN w:val="0"/>
        <w:adjustRightInd w:val="0"/>
        <w:ind w:firstLine="567"/>
        <w:jc w:val="both"/>
        <w:rPr>
          <w:sz w:val="28"/>
          <w:szCs w:val="28"/>
        </w:rPr>
      </w:pPr>
      <w:r w:rsidRPr="00C4595C">
        <w:rPr>
          <w:sz w:val="28"/>
          <w:szCs w:val="28"/>
        </w:rPr>
        <w:t>При расчете операционных расходов на 2023 год регулятором использовались следующие показатели:</w:t>
      </w:r>
    </w:p>
    <w:p w14:paraId="05395618" w14:textId="77777777" w:rsidR="00C4595C" w:rsidRPr="00C4595C" w:rsidRDefault="00C4595C" w:rsidP="00C4595C">
      <w:pPr>
        <w:tabs>
          <w:tab w:val="left" w:pos="710"/>
        </w:tabs>
        <w:autoSpaceDE w:val="0"/>
        <w:autoSpaceDN w:val="0"/>
        <w:adjustRightInd w:val="0"/>
        <w:ind w:left="567"/>
        <w:jc w:val="both"/>
        <w:rPr>
          <w:sz w:val="28"/>
          <w:szCs w:val="28"/>
        </w:rPr>
      </w:pPr>
      <w:r w:rsidRPr="00C4595C">
        <w:rPr>
          <w:sz w:val="28"/>
          <w:szCs w:val="28"/>
        </w:rPr>
        <w:t xml:space="preserve">  - базовый уровень операционных расходов 2019 года – </w:t>
      </w:r>
      <w:r w:rsidRPr="00C4595C">
        <w:rPr>
          <w:sz w:val="28"/>
          <w:szCs w:val="28"/>
          <w:lang w:eastAsia="en-US"/>
        </w:rPr>
        <w:t>2460,49</w:t>
      </w:r>
      <w:r w:rsidRPr="00C4595C">
        <w:rPr>
          <w:sz w:val="28"/>
          <w:szCs w:val="28"/>
        </w:rPr>
        <w:t xml:space="preserve"> тыс. руб.;</w:t>
      </w:r>
    </w:p>
    <w:p w14:paraId="03A896C9" w14:textId="77777777" w:rsidR="00C4595C" w:rsidRPr="00C4595C" w:rsidRDefault="00C4595C" w:rsidP="00796E00">
      <w:pPr>
        <w:widowControl w:val="0"/>
        <w:numPr>
          <w:ilvl w:val="0"/>
          <w:numId w:val="18"/>
        </w:numPr>
        <w:autoSpaceDE w:val="0"/>
        <w:autoSpaceDN w:val="0"/>
        <w:adjustRightInd w:val="0"/>
        <w:contextualSpacing/>
        <w:jc w:val="both"/>
        <w:rPr>
          <w:sz w:val="28"/>
          <w:szCs w:val="28"/>
          <w:lang w:eastAsia="en-US"/>
        </w:rPr>
      </w:pPr>
      <w:r w:rsidRPr="00C4595C">
        <w:rPr>
          <w:sz w:val="28"/>
          <w:szCs w:val="28"/>
          <w:lang w:eastAsia="en-US"/>
        </w:rPr>
        <w:t>индекс потребительских цен на 2020 год – 103,4%, на 2021-2023 годы – 104%;</w:t>
      </w:r>
    </w:p>
    <w:p w14:paraId="75AD5C1B" w14:textId="77777777" w:rsidR="00C4595C" w:rsidRPr="00C4595C" w:rsidRDefault="00C4595C" w:rsidP="00796E00">
      <w:pPr>
        <w:widowControl w:val="0"/>
        <w:numPr>
          <w:ilvl w:val="0"/>
          <w:numId w:val="18"/>
        </w:numPr>
        <w:autoSpaceDE w:val="0"/>
        <w:autoSpaceDN w:val="0"/>
        <w:adjustRightInd w:val="0"/>
        <w:contextualSpacing/>
        <w:jc w:val="both"/>
        <w:rPr>
          <w:sz w:val="28"/>
          <w:szCs w:val="28"/>
          <w:lang w:eastAsia="en-US"/>
        </w:rPr>
      </w:pPr>
      <w:r w:rsidRPr="00C4595C">
        <w:rPr>
          <w:sz w:val="28"/>
          <w:szCs w:val="28"/>
          <w:lang w:eastAsia="en-US"/>
        </w:rPr>
        <w:t xml:space="preserve">индекс эффективности операционных расходов </w:t>
      </w:r>
      <w:r w:rsidRPr="00C4595C">
        <w:rPr>
          <w:b/>
          <w:i/>
          <w:sz w:val="28"/>
          <w:szCs w:val="28"/>
          <w:lang w:eastAsia="en-US"/>
        </w:rPr>
        <w:t>1%</w:t>
      </w:r>
      <w:r w:rsidRPr="00C4595C">
        <w:rPr>
          <w:sz w:val="28"/>
          <w:szCs w:val="28"/>
          <w:lang w:eastAsia="en-US"/>
        </w:rPr>
        <w:t>;</w:t>
      </w:r>
    </w:p>
    <w:p w14:paraId="16B375C4" w14:textId="77777777" w:rsidR="00C4595C" w:rsidRPr="00C4595C" w:rsidRDefault="00C4595C" w:rsidP="00796E00">
      <w:pPr>
        <w:widowControl w:val="0"/>
        <w:numPr>
          <w:ilvl w:val="0"/>
          <w:numId w:val="18"/>
        </w:numPr>
        <w:autoSpaceDE w:val="0"/>
        <w:autoSpaceDN w:val="0"/>
        <w:adjustRightInd w:val="0"/>
        <w:contextualSpacing/>
        <w:jc w:val="both"/>
        <w:rPr>
          <w:sz w:val="28"/>
          <w:szCs w:val="28"/>
          <w:lang w:eastAsia="en-US"/>
        </w:rPr>
      </w:pPr>
      <w:r w:rsidRPr="00C4595C">
        <w:rPr>
          <w:sz w:val="28"/>
          <w:szCs w:val="28"/>
          <w:lang w:eastAsia="en-US"/>
        </w:rPr>
        <w:t xml:space="preserve">индекс изменения количества активов </w:t>
      </w:r>
      <w:r w:rsidRPr="00C4595C">
        <w:rPr>
          <w:b/>
          <w:i/>
          <w:sz w:val="28"/>
          <w:szCs w:val="28"/>
          <w:lang w:eastAsia="en-US"/>
        </w:rPr>
        <w:t>0%</w:t>
      </w:r>
      <w:r w:rsidRPr="00C4595C">
        <w:rPr>
          <w:sz w:val="28"/>
          <w:szCs w:val="28"/>
          <w:lang w:eastAsia="en-US"/>
        </w:rPr>
        <w:t>.</w:t>
      </w:r>
    </w:p>
    <w:p w14:paraId="7DB9A0B7" w14:textId="77777777" w:rsidR="00C4595C" w:rsidRPr="00C4595C" w:rsidRDefault="00C4595C" w:rsidP="00C4595C">
      <w:pPr>
        <w:tabs>
          <w:tab w:val="left" w:pos="710"/>
        </w:tabs>
        <w:autoSpaceDE w:val="0"/>
        <w:autoSpaceDN w:val="0"/>
        <w:adjustRightInd w:val="0"/>
        <w:ind w:firstLine="576"/>
        <w:jc w:val="both"/>
        <w:rPr>
          <w:sz w:val="28"/>
          <w:szCs w:val="28"/>
        </w:rPr>
      </w:pPr>
      <w:r w:rsidRPr="00C4595C">
        <w:rPr>
          <w:sz w:val="28"/>
          <w:szCs w:val="28"/>
        </w:rPr>
        <w:lastRenderedPageBreak/>
        <w:t xml:space="preserve">На 2023 год организацией заявлены операционные расходы на уровне </w:t>
      </w:r>
      <w:r w:rsidRPr="00C4595C">
        <w:rPr>
          <w:b/>
          <w:bCs/>
          <w:sz w:val="28"/>
          <w:szCs w:val="28"/>
        </w:rPr>
        <w:t>2930,92</w:t>
      </w:r>
      <w:r w:rsidRPr="00C4595C">
        <w:rPr>
          <w:sz w:val="28"/>
          <w:szCs w:val="28"/>
        </w:rPr>
        <w:t xml:space="preserve"> тыс. руб. Расчет произведен не в соответствии с Методическими указаниями № 1746-э.</w:t>
      </w:r>
    </w:p>
    <w:p w14:paraId="55577561" w14:textId="77777777" w:rsidR="00C4595C" w:rsidRPr="00C4595C" w:rsidRDefault="00C4595C" w:rsidP="00C4595C">
      <w:pPr>
        <w:autoSpaceDE w:val="0"/>
        <w:autoSpaceDN w:val="0"/>
        <w:adjustRightInd w:val="0"/>
        <w:ind w:firstLine="576"/>
        <w:jc w:val="both"/>
        <w:rPr>
          <w:sz w:val="28"/>
          <w:szCs w:val="28"/>
        </w:rPr>
      </w:pPr>
      <w:r w:rsidRPr="00C4595C">
        <w:rPr>
          <w:sz w:val="28"/>
          <w:szCs w:val="28"/>
        </w:rPr>
        <w:t>При корректировке операционных расходов на 2023 год регулятором использовались следующие показатели:</w:t>
      </w:r>
    </w:p>
    <w:p w14:paraId="173EEF78" w14:textId="77777777" w:rsidR="00C4595C" w:rsidRPr="00C4595C" w:rsidRDefault="00C4595C" w:rsidP="00796E00">
      <w:pPr>
        <w:widowControl w:val="0"/>
        <w:numPr>
          <w:ilvl w:val="0"/>
          <w:numId w:val="18"/>
        </w:numPr>
        <w:tabs>
          <w:tab w:val="left" w:pos="710"/>
        </w:tabs>
        <w:autoSpaceDE w:val="0"/>
        <w:autoSpaceDN w:val="0"/>
        <w:adjustRightInd w:val="0"/>
        <w:jc w:val="both"/>
        <w:rPr>
          <w:sz w:val="28"/>
          <w:szCs w:val="28"/>
        </w:rPr>
      </w:pPr>
      <w:r w:rsidRPr="00C4595C">
        <w:rPr>
          <w:sz w:val="28"/>
          <w:szCs w:val="28"/>
        </w:rPr>
        <w:t>базовый уровень операционных расходов 2019 года – 2460,49 тыс. руб.;</w:t>
      </w:r>
    </w:p>
    <w:p w14:paraId="64759147" w14:textId="6CE2636D" w:rsidR="00C4595C" w:rsidRPr="00C4595C" w:rsidRDefault="00C4595C" w:rsidP="00C4595C">
      <w:pPr>
        <w:widowControl w:val="0"/>
        <w:autoSpaceDE w:val="0"/>
        <w:autoSpaceDN w:val="0"/>
        <w:adjustRightInd w:val="0"/>
        <w:jc w:val="both"/>
        <w:rPr>
          <w:sz w:val="28"/>
          <w:szCs w:val="28"/>
        </w:rPr>
      </w:pPr>
      <w:r w:rsidRPr="00C4595C">
        <w:rPr>
          <w:sz w:val="28"/>
          <w:szCs w:val="28"/>
        </w:rPr>
        <w:t xml:space="preserve">        - индекс потребительских цен на 2020 год – 103,4%, на 2021 год </w:t>
      </w:r>
      <w:proofErr w:type="gramStart"/>
      <w:r w:rsidRPr="00C4595C">
        <w:rPr>
          <w:sz w:val="28"/>
          <w:szCs w:val="28"/>
        </w:rPr>
        <w:t>106,%</w:t>
      </w:r>
      <w:proofErr w:type="gramEnd"/>
      <w:r w:rsidRPr="00C4595C">
        <w:rPr>
          <w:sz w:val="28"/>
          <w:szCs w:val="28"/>
        </w:rPr>
        <w:t>,  на 2022 год – 104,3%, на 2023 год – 104%, согласно прогнозу Минэкономразвития России;</w:t>
      </w:r>
    </w:p>
    <w:p w14:paraId="0D5343F6" w14:textId="77777777" w:rsidR="00C4595C" w:rsidRPr="00C4595C" w:rsidRDefault="00C4595C" w:rsidP="00C4595C">
      <w:pPr>
        <w:widowControl w:val="0"/>
        <w:autoSpaceDE w:val="0"/>
        <w:autoSpaceDN w:val="0"/>
        <w:adjustRightInd w:val="0"/>
        <w:jc w:val="both"/>
        <w:rPr>
          <w:sz w:val="28"/>
          <w:szCs w:val="28"/>
        </w:rPr>
      </w:pPr>
      <w:r w:rsidRPr="00C4595C">
        <w:rPr>
          <w:sz w:val="28"/>
          <w:szCs w:val="28"/>
        </w:rPr>
        <w:t xml:space="preserve">        - индекс эффективности операционных расходов </w:t>
      </w:r>
      <w:r w:rsidRPr="00C4595C">
        <w:rPr>
          <w:b/>
          <w:i/>
          <w:sz w:val="28"/>
          <w:szCs w:val="28"/>
        </w:rPr>
        <w:t>1%</w:t>
      </w:r>
      <w:r w:rsidRPr="00C4595C">
        <w:rPr>
          <w:sz w:val="28"/>
          <w:szCs w:val="28"/>
        </w:rPr>
        <w:t>;</w:t>
      </w:r>
    </w:p>
    <w:p w14:paraId="4E62EED0" w14:textId="77777777" w:rsidR="00C4595C" w:rsidRPr="00C4595C" w:rsidRDefault="00C4595C" w:rsidP="00C4595C">
      <w:pPr>
        <w:widowControl w:val="0"/>
        <w:autoSpaceDE w:val="0"/>
        <w:autoSpaceDN w:val="0"/>
        <w:adjustRightInd w:val="0"/>
        <w:jc w:val="both"/>
        <w:rPr>
          <w:sz w:val="28"/>
          <w:szCs w:val="28"/>
        </w:rPr>
      </w:pPr>
      <w:r w:rsidRPr="00C4595C">
        <w:rPr>
          <w:sz w:val="28"/>
          <w:szCs w:val="28"/>
        </w:rPr>
        <w:t xml:space="preserve">        - индекс изменения количества активов </w:t>
      </w:r>
      <w:r w:rsidRPr="00C4595C">
        <w:rPr>
          <w:b/>
          <w:i/>
          <w:sz w:val="28"/>
          <w:szCs w:val="28"/>
        </w:rPr>
        <w:t>0%</w:t>
      </w:r>
      <w:r w:rsidRPr="00C4595C">
        <w:rPr>
          <w:sz w:val="28"/>
          <w:szCs w:val="28"/>
        </w:rPr>
        <w:t>.</w:t>
      </w:r>
    </w:p>
    <w:p w14:paraId="44706F1D" w14:textId="3D07CEA5" w:rsidR="00C4595C" w:rsidRPr="00C4595C" w:rsidRDefault="00C4595C" w:rsidP="00C4595C">
      <w:pPr>
        <w:widowControl w:val="0"/>
        <w:autoSpaceDE w:val="0"/>
        <w:autoSpaceDN w:val="0"/>
        <w:adjustRightInd w:val="0"/>
        <w:jc w:val="both"/>
        <w:rPr>
          <w:sz w:val="28"/>
          <w:szCs w:val="28"/>
        </w:rPr>
      </w:pPr>
      <w:r w:rsidRPr="00C4595C">
        <w:rPr>
          <w:sz w:val="28"/>
          <w:szCs w:val="28"/>
        </w:rPr>
        <w:t xml:space="preserve">        Таким образом, в процессе экспертизы операционные </w:t>
      </w:r>
      <w:proofErr w:type="gramStart"/>
      <w:r w:rsidRPr="00C4595C">
        <w:rPr>
          <w:sz w:val="28"/>
          <w:szCs w:val="28"/>
        </w:rPr>
        <w:t>расходы  на</w:t>
      </w:r>
      <w:proofErr w:type="gramEnd"/>
      <w:r w:rsidRPr="00C4595C">
        <w:rPr>
          <w:sz w:val="28"/>
          <w:szCs w:val="28"/>
        </w:rPr>
        <w:t xml:space="preserve"> 2023 год определены в сумме </w:t>
      </w:r>
      <w:r w:rsidRPr="00C4595C">
        <w:rPr>
          <w:b/>
          <w:bCs/>
          <w:sz w:val="28"/>
          <w:szCs w:val="28"/>
        </w:rPr>
        <w:t>2810,00</w:t>
      </w:r>
      <w:r w:rsidRPr="00C4595C">
        <w:rPr>
          <w:sz w:val="28"/>
          <w:szCs w:val="28"/>
        </w:rPr>
        <w:t xml:space="preserve"> тыс. руб.</w:t>
      </w:r>
    </w:p>
    <w:p w14:paraId="2863854D" w14:textId="77777777" w:rsidR="00C4595C" w:rsidRPr="00C4595C" w:rsidRDefault="00C4595C" w:rsidP="00C4595C">
      <w:pPr>
        <w:widowControl w:val="0"/>
        <w:autoSpaceDE w:val="0"/>
        <w:autoSpaceDN w:val="0"/>
        <w:adjustRightInd w:val="0"/>
        <w:rPr>
          <w:rFonts w:ascii="Tahoma" w:hAnsi="Tahoma" w:cs="Tahoma"/>
          <w:b/>
          <w:bCs/>
          <w:sz w:val="28"/>
          <w:szCs w:val="28"/>
        </w:rPr>
      </w:pPr>
    </w:p>
    <w:p w14:paraId="0CFDA5AE" w14:textId="77777777" w:rsidR="00C4595C" w:rsidRPr="00C4595C" w:rsidRDefault="00C4595C" w:rsidP="00C4595C">
      <w:pPr>
        <w:widowControl w:val="0"/>
        <w:autoSpaceDE w:val="0"/>
        <w:autoSpaceDN w:val="0"/>
        <w:adjustRightInd w:val="0"/>
        <w:rPr>
          <w:sz w:val="28"/>
          <w:szCs w:val="28"/>
        </w:rPr>
      </w:pPr>
      <w:r w:rsidRPr="00C4595C">
        <w:rPr>
          <w:sz w:val="28"/>
          <w:szCs w:val="28"/>
        </w:rPr>
        <w:t xml:space="preserve">        ОР2023 = 2460,49 х </w:t>
      </w:r>
      <w:bookmarkStart w:id="157" w:name="_Hlk108788100"/>
      <w:r w:rsidRPr="00C4595C">
        <w:rPr>
          <w:sz w:val="28"/>
          <w:szCs w:val="28"/>
        </w:rPr>
        <w:t>[(1 - 1%/100%)х(1 + 0,034)х(1 + 0)</w:t>
      </w:r>
      <w:bookmarkEnd w:id="157"/>
      <w:r w:rsidRPr="00C4595C">
        <w:rPr>
          <w:sz w:val="28"/>
          <w:szCs w:val="28"/>
        </w:rPr>
        <w:t>]х[(1 - 1%/100%)х(1 + 0,06)х(1 + 0)]х[(1 - 1%/100%)х(1 + 0,043)х(1 + 0)]х[(1 - 1%/100%)х(1 + 0,04)х(1 + 0)] = 2810,00  тыс. руб.</w:t>
      </w:r>
    </w:p>
    <w:p w14:paraId="79C9BB5B" w14:textId="77777777" w:rsidR="00C4595C" w:rsidRPr="00C4595C" w:rsidRDefault="00C4595C" w:rsidP="00C4595C">
      <w:pPr>
        <w:widowControl w:val="0"/>
        <w:autoSpaceDE w:val="0"/>
        <w:autoSpaceDN w:val="0"/>
        <w:adjustRightInd w:val="0"/>
        <w:rPr>
          <w:sz w:val="28"/>
          <w:szCs w:val="28"/>
        </w:rPr>
      </w:pPr>
    </w:p>
    <w:p w14:paraId="4B258646" w14:textId="77777777" w:rsidR="00C4595C" w:rsidRPr="00C4595C" w:rsidRDefault="00C4595C" w:rsidP="00C4595C">
      <w:pPr>
        <w:widowControl w:val="0"/>
        <w:autoSpaceDE w:val="0"/>
        <w:autoSpaceDN w:val="0"/>
        <w:adjustRightInd w:val="0"/>
        <w:spacing w:after="240"/>
        <w:jc w:val="center"/>
        <w:rPr>
          <w:b/>
          <w:bCs/>
          <w:sz w:val="32"/>
          <w:szCs w:val="32"/>
          <w:u w:val="single"/>
        </w:rPr>
      </w:pPr>
      <w:r w:rsidRPr="00C4595C">
        <w:rPr>
          <w:b/>
          <w:bCs/>
          <w:sz w:val="32"/>
          <w:szCs w:val="32"/>
          <w:u w:val="single"/>
        </w:rPr>
        <w:t>Неподконтрольные расходы</w:t>
      </w:r>
    </w:p>
    <w:p w14:paraId="799CFAC7" w14:textId="77777777" w:rsidR="00C4595C" w:rsidRPr="00C4595C" w:rsidRDefault="00C4595C" w:rsidP="00C4595C">
      <w:pPr>
        <w:widowControl w:val="0"/>
        <w:autoSpaceDE w:val="0"/>
        <w:autoSpaceDN w:val="0"/>
        <w:adjustRightInd w:val="0"/>
        <w:jc w:val="both"/>
        <w:rPr>
          <w:sz w:val="28"/>
          <w:szCs w:val="28"/>
        </w:rPr>
      </w:pPr>
      <w:r w:rsidRPr="00C4595C">
        <w:rPr>
          <w:sz w:val="28"/>
          <w:szCs w:val="28"/>
        </w:rPr>
        <w:t xml:space="preserve">         Неподконтрольные расходы в соответствии с Методическими указаниями включают в себя:</w:t>
      </w:r>
    </w:p>
    <w:p w14:paraId="164D8BD9" w14:textId="77777777" w:rsidR="00C4595C" w:rsidRPr="00C4595C" w:rsidRDefault="00C4595C" w:rsidP="00C4595C">
      <w:pPr>
        <w:widowControl w:val="0"/>
        <w:autoSpaceDE w:val="0"/>
        <w:autoSpaceDN w:val="0"/>
        <w:adjustRightInd w:val="0"/>
        <w:ind w:firstLine="709"/>
        <w:jc w:val="both"/>
        <w:rPr>
          <w:sz w:val="28"/>
          <w:szCs w:val="28"/>
        </w:rPr>
      </w:pPr>
      <w:r w:rsidRPr="00C4595C">
        <w:rPr>
          <w:sz w:val="28"/>
          <w:szCs w:val="28"/>
        </w:rPr>
        <w:t>1) расходы на оплату товаров (услуг, работ), приобретаемых у других организаций, осуществляющих регулируемые виды деятельности;</w:t>
      </w:r>
    </w:p>
    <w:p w14:paraId="37FAB882" w14:textId="03563C95" w:rsidR="00C4595C" w:rsidRPr="00C4595C" w:rsidRDefault="00C4595C" w:rsidP="00C4595C">
      <w:pPr>
        <w:widowControl w:val="0"/>
        <w:autoSpaceDE w:val="0"/>
        <w:autoSpaceDN w:val="0"/>
        <w:adjustRightInd w:val="0"/>
        <w:ind w:firstLine="709"/>
        <w:jc w:val="both"/>
        <w:rPr>
          <w:sz w:val="28"/>
          <w:szCs w:val="28"/>
        </w:rPr>
      </w:pPr>
      <w:r w:rsidRPr="00C4595C">
        <w:rPr>
          <w:sz w:val="28"/>
          <w:szCs w:val="28"/>
        </w:rPr>
        <w:t xml:space="preserve">2) расходы на уплату налогов, сборов и других обязательных </w:t>
      </w:r>
      <w:proofErr w:type="gramStart"/>
      <w:r w:rsidRPr="00C4595C">
        <w:rPr>
          <w:sz w:val="28"/>
          <w:szCs w:val="28"/>
        </w:rPr>
        <w:t xml:space="preserve">платежей,   </w:t>
      </w:r>
      <w:proofErr w:type="gramEnd"/>
      <w:r w:rsidRPr="00C4595C">
        <w:rPr>
          <w:sz w:val="28"/>
          <w:szCs w:val="28"/>
        </w:rPr>
        <w:t xml:space="preserve">  в том числе обязательного страхования, предусмотренных законодательными актами Российской Федерации, включая плату за негативное воздействие на окружающую среду, в пределах, установленных для регулируемой организации нормативов и (или) лимитов;</w:t>
      </w:r>
    </w:p>
    <w:p w14:paraId="2885214E" w14:textId="77777777" w:rsidR="00C4595C" w:rsidRPr="00C4595C" w:rsidRDefault="00C4595C" w:rsidP="00C4595C">
      <w:pPr>
        <w:widowControl w:val="0"/>
        <w:autoSpaceDE w:val="0"/>
        <w:autoSpaceDN w:val="0"/>
        <w:adjustRightInd w:val="0"/>
        <w:ind w:firstLine="709"/>
        <w:jc w:val="both"/>
        <w:rPr>
          <w:sz w:val="28"/>
          <w:szCs w:val="28"/>
        </w:rPr>
      </w:pPr>
      <w:r w:rsidRPr="00C4595C">
        <w:rPr>
          <w:sz w:val="28"/>
          <w:szCs w:val="28"/>
        </w:rPr>
        <w:t>3) расходы на арендную плату и лизинговые платежи, размер которых определяется с учетом требований, предусмотренных п. 29 Методических указаний;</w:t>
      </w:r>
    </w:p>
    <w:p w14:paraId="165B6B28" w14:textId="77777777" w:rsidR="00C4595C" w:rsidRPr="00C4595C" w:rsidRDefault="00C4595C" w:rsidP="00C4595C">
      <w:pPr>
        <w:widowControl w:val="0"/>
        <w:autoSpaceDE w:val="0"/>
        <w:autoSpaceDN w:val="0"/>
        <w:adjustRightInd w:val="0"/>
        <w:ind w:firstLine="709"/>
        <w:jc w:val="both"/>
        <w:rPr>
          <w:sz w:val="28"/>
          <w:szCs w:val="28"/>
        </w:rPr>
      </w:pPr>
      <w:r w:rsidRPr="00C4595C">
        <w:rPr>
          <w:sz w:val="28"/>
          <w:szCs w:val="28"/>
        </w:rPr>
        <w:t>4) расходы по сомнительным долгам для гарантирующей организации                  в размере не более 2 процентов от необходимой валовой выручки, относимой на население (абонентов, предоставляющих коммунальные услуги в сфере водоснабжения и водоотведения населению) за предыдущий период регулирования;</w:t>
      </w:r>
    </w:p>
    <w:p w14:paraId="4C2A8B63" w14:textId="3F6814EB" w:rsidR="00C4595C" w:rsidRPr="00C4595C" w:rsidRDefault="00C4595C" w:rsidP="00C4595C">
      <w:pPr>
        <w:widowControl w:val="0"/>
        <w:autoSpaceDE w:val="0"/>
        <w:autoSpaceDN w:val="0"/>
        <w:adjustRightInd w:val="0"/>
        <w:ind w:firstLine="709"/>
        <w:jc w:val="both"/>
        <w:rPr>
          <w:sz w:val="28"/>
          <w:szCs w:val="28"/>
        </w:rPr>
      </w:pPr>
      <w:r w:rsidRPr="00C4595C">
        <w:rPr>
          <w:sz w:val="28"/>
          <w:szCs w:val="28"/>
        </w:rPr>
        <w:t xml:space="preserve">5) экономию средств, достигнутую в результате снижения расходов предыдущего долгосрочного периода регулирования и рассчитанную в соответствии с </w:t>
      </w:r>
      <w:proofErr w:type="spellStart"/>
      <w:r w:rsidRPr="00C4595C">
        <w:rPr>
          <w:sz w:val="28"/>
          <w:szCs w:val="28"/>
        </w:rPr>
        <w:t>п.п</w:t>
      </w:r>
      <w:proofErr w:type="spellEnd"/>
      <w:r w:rsidRPr="00C4595C">
        <w:rPr>
          <w:sz w:val="28"/>
          <w:szCs w:val="28"/>
        </w:rPr>
        <w:t>. 53-60 Методических указаний;</w:t>
      </w:r>
    </w:p>
    <w:p w14:paraId="1732351A" w14:textId="77777777" w:rsidR="00C4595C" w:rsidRPr="00C4595C" w:rsidRDefault="00C4595C" w:rsidP="00C4595C">
      <w:pPr>
        <w:widowControl w:val="0"/>
        <w:autoSpaceDE w:val="0"/>
        <w:autoSpaceDN w:val="0"/>
        <w:adjustRightInd w:val="0"/>
        <w:ind w:firstLine="709"/>
        <w:jc w:val="both"/>
        <w:rPr>
          <w:sz w:val="28"/>
          <w:szCs w:val="28"/>
        </w:rPr>
      </w:pPr>
      <w:r w:rsidRPr="00C4595C">
        <w:rPr>
          <w:sz w:val="28"/>
          <w:szCs w:val="28"/>
        </w:rPr>
        <w:t>6) расходы на обслуживание бесхозяйных сетей, эксплуатируемых регулируемой организацией в размере, определенном органом регулирования тарифов исходя из стоимости мероприятий по реконструкции и модернизации, текущему и капитальному ремонту таких сетей;</w:t>
      </w:r>
    </w:p>
    <w:p w14:paraId="7C2BDBA4" w14:textId="4A372D32" w:rsidR="00C4595C" w:rsidRPr="00C4595C" w:rsidRDefault="00C4595C" w:rsidP="00C4595C">
      <w:pPr>
        <w:widowControl w:val="0"/>
        <w:autoSpaceDE w:val="0"/>
        <w:autoSpaceDN w:val="0"/>
        <w:adjustRightInd w:val="0"/>
        <w:ind w:firstLine="709"/>
        <w:jc w:val="both"/>
        <w:rPr>
          <w:sz w:val="28"/>
          <w:szCs w:val="28"/>
        </w:rPr>
      </w:pPr>
      <w:r w:rsidRPr="00C4595C">
        <w:rPr>
          <w:sz w:val="28"/>
          <w:szCs w:val="28"/>
        </w:rPr>
        <w:t>7) расходы на компенсацию экономически обоснованных расходов, не учтенных органом регулирования тарифов при установлении тарифов   в прошлые периоды регулирования, и (или) недополученных доходов;</w:t>
      </w:r>
    </w:p>
    <w:p w14:paraId="3996216F" w14:textId="77777777" w:rsidR="00C4595C" w:rsidRPr="00C4595C" w:rsidRDefault="00C4595C" w:rsidP="00C4595C">
      <w:pPr>
        <w:widowControl w:val="0"/>
        <w:autoSpaceDE w:val="0"/>
        <w:autoSpaceDN w:val="0"/>
        <w:adjustRightInd w:val="0"/>
        <w:ind w:firstLine="709"/>
        <w:jc w:val="both"/>
        <w:rPr>
          <w:sz w:val="28"/>
          <w:szCs w:val="28"/>
        </w:rPr>
      </w:pPr>
      <w:r w:rsidRPr="00C4595C">
        <w:rPr>
          <w:sz w:val="28"/>
          <w:szCs w:val="28"/>
        </w:rPr>
        <w:t>8) расходы на концессионную плату;</w:t>
      </w:r>
    </w:p>
    <w:p w14:paraId="4F8D66BB" w14:textId="0A6D95F3" w:rsidR="00C4595C" w:rsidRPr="00C4595C" w:rsidRDefault="00C4595C" w:rsidP="00C4595C">
      <w:pPr>
        <w:widowControl w:val="0"/>
        <w:autoSpaceDE w:val="0"/>
        <w:autoSpaceDN w:val="0"/>
        <w:adjustRightInd w:val="0"/>
        <w:ind w:firstLine="709"/>
        <w:jc w:val="both"/>
        <w:rPr>
          <w:sz w:val="28"/>
          <w:szCs w:val="28"/>
        </w:rPr>
      </w:pPr>
      <w:r w:rsidRPr="00C4595C">
        <w:rPr>
          <w:sz w:val="28"/>
          <w:szCs w:val="28"/>
        </w:rPr>
        <w:lastRenderedPageBreak/>
        <w:t xml:space="preserve">9) расходы концессионера на осуществление государственного кадастрового учета и (или) государственной регистрации права собственности </w:t>
      </w:r>
      <w:proofErr w:type="spellStart"/>
      <w:r w:rsidRPr="00C4595C">
        <w:rPr>
          <w:sz w:val="28"/>
          <w:szCs w:val="28"/>
        </w:rPr>
        <w:t>концедента</w:t>
      </w:r>
      <w:proofErr w:type="spellEnd"/>
      <w:r w:rsidRPr="00C4595C">
        <w:rPr>
          <w:sz w:val="28"/>
          <w:szCs w:val="28"/>
        </w:rPr>
        <w:t xml:space="preserve"> на водопроводные сети и насосные станции, канализационные сети, канализационные насосные станции в составе объекта концессионного соглашения и (или) в составе иного передаваемого </w:t>
      </w:r>
      <w:proofErr w:type="spellStart"/>
      <w:r w:rsidRPr="00C4595C">
        <w:rPr>
          <w:sz w:val="28"/>
          <w:szCs w:val="28"/>
        </w:rPr>
        <w:t>концедентом</w:t>
      </w:r>
      <w:proofErr w:type="spellEnd"/>
      <w:r w:rsidRPr="00C4595C">
        <w:rPr>
          <w:sz w:val="28"/>
          <w:szCs w:val="28"/>
        </w:rPr>
        <w:t xml:space="preserve"> концессионеру по концессионному соглашению недвижимого имущества, технологически  и функционально связанного с объектом концессионного соглашения, принадлежащего </w:t>
      </w:r>
      <w:proofErr w:type="spellStart"/>
      <w:r w:rsidRPr="00C4595C">
        <w:rPr>
          <w:sz w:val="28"/>
          <w:szCs w:val="28"/>
        </w:rPr>
        <w:t>концеденту</w:t>
      </w:r>
      <w:proofErr w:type="spellEnd"/>
      <w:r w:rsidRPr="00C4595C">
        <w:rPr>
          <w:sz w:val="28"/>
          <w:szCs w:val="28"/>
        </w:rPr>
        <w:t xml:space="preserve"> на праве собственности и (или) находящегося во владении и (или) в пользовании государственного или муниципального унитарного предприятия на праве хозяйственного ведения или оперативного управления, государственного или муниципального бюджетного                              или автономного учреждения на праве оперативного управления, учредителем которых является </w:t>
      </w:r>
      <w:proofErr w:type="spellStart"/>
      <w:r w:rsidRPr="00C4595C">
        <w:rPr>
          <w:sz w:val="28"/>
          <w:szCs w:val="28"/>
        </w:rPr>
        <w:t>концедент</w:t>
      </w:r>
      <w:proofErr w:type="spellEnd"/>
      <w:r w:rsidRPr="00C4595C">
        <w:rPr>
          <w:sz w:val="28"/>
          <w:szCs w:val="28"/>
        </w:rPr>
        <w:t>, не прошедшего в установленном законодательством Российской Федерации порядке государственного кадастрового учета и (или) государственной регистрации прав, сведения  о котором отсутствуют в Едином государственном реестре недвижимости,  в размере фактически понесенных расходов на уплату государственной пошлины за совершение соответствующих действий.</w:t>
      </w:r>
    </w:p>
    <w:p w14:paraId="7EAAF1BE" w14:textId="77777777" w:rsidR="00C4595C" w:rsidRPr="00C4595C" w:rsidRDefault="00C4595C" w:rsidP="00C4595C">
      <w:pPr>
        <w:widowControl w:val="0"/>
        <w:tabs>
          <w:tab w:val="left" w:pos="709"/>
        </w:tabs>
        <w:autoSpaceDE w:val="0"/>
        <w:autoSpaceDN w:val="0"/>
        <w:adjustRightInd w:val="0"/>
        <w:jc w:val="both"/>
        <w:rPr>
          <w:sz w:val="28"/>
          <w:szCs w:val="28"/>
        </w:rPr>
      </w:pPr>
      <w:r w:rsidRPr="00C4595C">
        <w:rPr>
          <w:sz w:val="28"/>
          <w:szCs w:val="28"/>
        </w:rPr>
        <w:tab/>
        <w:t>10) расходы на выплаты по договорам займа и кредитным договорам, включая возврат сумм основного долга и проценты по ним, с учетом положений, предусмотренных п. 20 Методических указаний.</w:t>
      </w:r>
    </w:p>
    <w:p w14:paraId="7F08EFBE" w14:textId="77777777" w:rsidR="00C4595C" w:rsidRPr="00C4595C" w:rsidRDefault="00C4595C" w:rsidP="00C4595C">
      <w:pPr>
        <w:widowControl w:val="0"/>
        <w:tabs>
          <w:tab w:val="left" w:pos="1134"/>
        </w:tabs>
        <w:autoSpaceDE w:val="0"/>
        <w:autoSpaceDN w:val="0"/>
        <w:adjustRightInd w:val="0"/>
        <w:ind w:firstLine="709"/>
        <w:jc w:val="both"/>
        <w:rPr>
          <w:sz w:val="28"/>
          <w:szCs w:val="28"/>
        </w:rPr>
      </w:pPr>
      <w:r w:rsidRPr="00C4595C">
        <w:rPr>
          <w:sz w:val="28"/>
          <w:szCs w:val="28"/>
        </w:rPr>
        <w:t xml:space="preserve">При корректировке расходов на 2023 год организацией предложена сумма неподконтрольных расходов на уровне на 2023 год </w:t>
      </w:r>
      <w:r w:rsidRPr="00C4595C">
        <w:rPr>
          <w:b/>
          <w:i/>
          <w:sz w:val="28"/>
          <w:szCs w:val="28"/>
        </w:rPr>
        <w:t>1426,</w:t>
      </w:r>
      <w:proofErr w:type="gramStart"/>
      <w:r w:rsidRPr="00C4595C">
        <w:rPr>
          <w:b/>
          <w:i/>
          <w:sz w:val="28"/>
          <w:szCs w:val="28"/>
        </w:rPr>
        <w:t>65</w:t>
      </w:r>
      <w:r w:rsidRPr="00C4595C">
        <w:rPr>
          <w:bCs/>
          <w:i/>
          <w:sz w:val="28"/>
          <w:szCs w:val="28"/>
        </w:rPr>
        <w:t xml:space="preserve"> </w:t>
      </w:r>
      <w:r w:rsidRPr="00C4595C">
        <w:rPr>
          <w:b/>
          <w:i/>
          <w:sz w:val="28"/>
          <w:szCs w:val="28"/>
        </w:rPr>
        <w:t xml:space="preserve"> </w:t>
      </w:r>
      <w:r w:rsidRPr="00C4595C">
        <w:rPr>
          <w:sz w:val="28"/>
          <w:szCs w:val="28"/>
        </w:rPr>
        <w:t>тыс.</w:t>
      </w:r>
      <w:proofErr w:type="gramEnd"/>
      <w:r w:rsidRPr="00C4595C">
        <w:rPr>
          <w:sz w:val="28"/>
          <w:szCs w:val="28"/>
        </w:rPr>
        <w:t xml:space="preserve"> руб., в том числе:</w:t>
      </w:r>
    </w:p>
    <w:p w14:paraId="14E2579E" w14:textId="77777777" w:rsidR="00C4595C" w:rsidRPr="00C4595C" w:rsidRDefault="00C4595C" w:rsidP="00C4595C">
      <w:pPr>
        <w:widowControl w:val="0"/>
        <w:tabs>
          <w:tab w:val="left" w:pos="1134"/>
        </w:tabs>
        <w:autoSpaceDE w:val="0"/>
        <w:autoSpaceDN w:val="0"/>
        <w:adjustRightInd w:val="0"/>
        <w:ind w:firstLine="709"/>
        <w:jc w:val="both"/>
        <w:rPr>
          <w:sz w:val="28"/>
          <w:szCs w:val="28"/>
        </w:rPr>
      </w:pPr>
      <w:r w:rsidRPr="00C4595C">
        <w:rPr>
          <w:sz w:val="28"/>
          <w:szCs w:val="28"/>
        </w:rPr>
        <w:t xml:space="preserve">- «Налог на землю» - </w:t>
      </w:r>
      <w:r w:rsidRPr="00C4595C">
        <w:rPr>
          <w:b/>
          <w:i/>
          <w:sz w:val="28"/>
          <w:szCs w:val="28"/>
        </w:rPr>
        <w:t>895,56</w:t>
      </w:r>
      <w:r w:rsidRPr="00C4595C">
        <w:rPr>
          <w:sz w:val="28"/>
          <w:szCs w:val="28"/>
        </w:rPr>
        <w:t xml:space="preserve"> тыс. руб. </w:t>
      </w:r>
    </w:p>
    <w:p w14:paraId="4A480B29" w14:textId="77777777" w:rsidR="00C4595C" w:rsidRPr="00C4595C" w:rsidRDefault="00C4595C" w:rsidP="00C4595C">
      <w:pPr>
        <w:widowControl w:val="0"/>
        <w:tabs>
          <w:tab w:val="left" w:pos="1134"/>
        </w:tabs>
        <w:autoSpaceDE w:val="0"/>
        <w:autoSpaceDN w:val="0"/>
        <w:adjustRightInd w:val="0"/>
        <w:ind w:firstLine="709"/>
        <w:jc w:val="both"/>
        <w:rPr>
          <w:sz w:val="28"/>
          <w:szCs w:val="28"/>
        </w:rPr>
      </w:pPr>
      <w:r w:rsidRPr="00C4595C">
        <w:rPr>
          <w:sz w:val="28"/>
          <w:szCs w:val="28"/>
        </w:rPr>
        <w:t xml:space="preserve">- «Водный налог» - </w:t>
      </w:r>
      <w:r w:rsidRPr="00C4595C">
        <w:rPr>
          <w:b/>
          <w:i/>
          <w:sz w:val="28"/>
          <w:szCs w:val="28"/>
        </w:rPr>
        <w:t>496,13</w:t>
      </w:r>
      <w:r w:rsidRPr="00C4595C">
        <w:rPr>
          <w:bCs/>
          <w:sz w:val="28"/>
          <w:szCs w:val="28"/>
        </w:rPr>
        <w:t xml:space="preserve"> тыс</w:t>
      </w:r>
      <w:r w:rsidRPr="00C4595C">
        <w:rPr>
          <w:sz w:val="28"/>
          <w:szCs w:val="28"/>
        </w:rPr>
        <w:t xml:space="preserve">. руб. </w:t>
      </w:r>
    </w:p>
    <w:p w14:paraId="48E0F7AA" w14:textId="77777777" w:rsidR="00C4595C" w:rsidRPr="00C4595C" w:rsidRDefault="00C4595C" w:rsidP="00C4595C">
      <w:pPr>
        <w:widowControl w:val="0"/>
        <w:tabs>
          <w:tab w:val="left" w:pos="1134"/>
        </w:tabs>
        <w:autoSpaceDE w:val="0"/>
        <w:autoSpaceDN w:val="0"/>
        <w:adjustRightInd w:val="0"/>
        <w:ind w:firstLine="709"/>
        <w:jc w:val="both"/>
        <w:rPr>
          <w:sz w:val="28"/>
          <w:szCs w:val="28"/>
        </w:rPr>
      </w:pPr>
      <w:r w:rsidRPr="00C4595C">
        <w:rPr>
          <w:sz w:val="28"/>
          <w:szCs w:val="28"/>
        </w:rPr>
        <w:t xml:space="preserve">- «Налог на имущество» - </w:t>
      </w:r>
      <w:r w:rsidRPr="00C4595C">
        <w:rPr>
          <w:b/>
          <w:bCs/>
          <w:i/>
          <w:sz w:val="28"/>
          <w:szCs w:val="28"/>
        </w:rPr>
        <w:t>34,96</w:t>
      </w:r>
      <w:r w:rsidRPr="00C4595C">
        <w:rPr>
          <w:sz w:val="28"/>
          <w:szCs w:val="28"/>
        </w:rPr>
        <w:t xml:space="preserve"> тыс. руб. </w:t>
      </w:r>
    </w:p>
    <w:p w14:paraId="798A1171" w14:textId="77777777" w:rsidR="00C4595C" w:rsidRPr="00C4595C" w:rsidRDefault="00C4595C" w:rsidP="00C4595C">
      <w:pPr>
        <w:widowControl w:val="0"/>
        <w:tabs>
          <w:tab w:val="left" w:pos="1134"/>
        </w:tabs>
        <w:autoSpaceDE w:val="0"/>
        <w:autoSpaceDN w:val="0"/>
        <w:adjustRightInd w:val="0"/>
        <w:ind w:firstLine="709"/>
        <w:jc w:val="both"/>
        <w:rPr>
          <w:sz w:val="28"/>
          <w:szCs w:val="28"/>
        </w:rPr>
      </w:pPr>
      <w:r w:rsidRPr="00C4595C">
        <w:rPr>
          <w:sz w:val="28"/>
          <w:szCs w:val="28"/>
        </w:rPr>
        <w:t>В качестве обоснования предложенных выше расходов организацией представлены:</w:t>
      </w:r>
    </w:p>
    <w:p w14:paraId="40CC1057" w14:textId="35013250" w:rsidR="00C4595C" w:rsidRPr="00C4595C" w:rsidRDefault="00C4595C" w:rsidP="00C4595C">
      <w:pPr>
        <w:widowControl w:val="0"/>
        <w:tabs>
          <w:tab w:val="left" w:pos="1134"/>
        </w:tabs>
        <w:autoSpaceDE w:val="0"/>
        <w:autoSpaceDN w:val="0"/>
        <w:adjustRightInd w:val="0"/>
        <w:ind w:firstLine="709"/>
        <w:jc w:val="both"/>
        <w:rPr>
          <w:sz w:val="28"/>
          <w:szCs w:val="28"/>
        </w:rPr>
      </w:pPr>
      <w:r w:rsidRPr="00C4595C">
        <w:rPr>
          <w:sz w:val="28"/>
          <w:szCs w:val="28"/>
        </w:rPr>
        <w:t>- налоговая декларация по земельному налогу за 2021 год (земельный участок с кадастровым номером 42:27:0104011:351), платежные поручения   об уплате земельного налога за 1-4 кварталы 2021 года, а также расчет,  в котором предложено учесть налог на землю в 2023 году в размере 895,56 тыс. руб. (кадастровая стоимость данного земельного участка составляет 53 703,990 тыс. руб., налоговая ставка – 1,5%);</w:t>
      </w:r>
    </w:p>
    <w:p w14:paraId="6F9BAFD8" w14:textId="09F3F0B8" w:rsidR="00C4595C" w:rsidRPr="00C4595C" w:rsidRDefault="00C4595C" w:rsidP="00C4595C">
      <w:pPr>
        <w:widowControl w:val="0"/>
        <w:tabs>
          <w:tab w:val="left" w:pos="1134"/>
        </w:tabs>
        <w:autoSpaceDE w:val="0"/>
        <w:autoSpaceDN w:val="0"/>
        <w:adjustRightInd w:val="0"/>
        <w:ind w:firstLine="709"/>
        <w:jc w:val="both"/>
        <w:rPr>
          <w:sz w:val="28"/>
          <w:szCs w:val="28"/>
        </w:rPr>
      </w:pPr>
      <w:r w:rsidRPr="00C4595C">
        <w:rPr>
          <w:sz w:val="28"/>
          <w:szCs w:val="28"/>
        </w:rPr>
        <w:t xml:space="preserve">-  инвентарные карточки учета объектов основных средств, а также справка о балансовой стоимости объектов основных средств, содержащие расчет налога на имущество на 2020 год, 2021 год, 2022 год и 2023 год.  На 2023 год согласно расчету налог на </w:t>
      </w:r>
      <w:proofErr w:type="gramStart"/>
      <w:r w:rsidRPr="00C4595C">
        <w:rPr>
          <w:sz w:val="28"/>
          <w:szCs w:val="28"/>
        </w:rPr>
        <w:t>имущество  составит</w:t>
      </w:r>
      <w:proofErr w:type="gramEnd"/>
      <w:r w:rsidRPr="00C4595C">
        <w:rPr>
          <w:sz w:val="28"/>
          <w:szCs w:val="28"/>
        </w:rPr>
        <w:t>- 34,95684 тыс. руб.;</w:t>
      </w:r>
    </w:p>
    <w:p w14:paraId="42B5F44B" w14:textId="60ED44E7" w:rsidR="00C4595C" w:rsidRPr="00C4595C" w:rsidRDefault="00C4595C" w:rsidP="00C4595C">
      <w:pPr>
        <w:widowControl w:val="0"/>
        <w:tabs>
          <w:tab w:val="left" w:pos="709"/>
        </w:tabs>
        <w:autoSpaceDE w:val="0"/>
        <w:autoSpaceDN w:val="0"/>
        <w:adjustRightInd w:val="0"/>
        <w:jc w:val="both"/>
        <w:rPr>
          <w:sz w:val="28"/>
          <w:szCs w:val="28"/>
        </w:rPr>
      </w:pPr>
      <w:r w:rsidRPr="00C4595C">
        <w:rPr>
          <w:sz w:val="28"/>
          <w:szCs w:val="28"/>
        </w:rPr>
        <w:t xml:space="preserve">           - налоговые декларации по водному налогу за 1-4 кварталы 2021 года, платежные поручения за 1-4 кварталы 2021 года по уплате водного налога, а также пояснения по расчету водного налога: исходя из фактического забора воды, осуществленного за 1-4 кварталы 2021 года, с учетом коэффициента 3,52 к ставке налога 330 руб./1000 м3 на общую сумму 496,131 тыс. руб. </w:t>
      </w:r>
    </w:p>
    <w:p w14:paraId="5969C0C7" w14:textId="77777777" w:rsidR="00C4595C" w:rsidRPr="00C4595C" w:rsidRDefault="00C4595C" w:rsidP="00C4595C">
      <w:pPr>
        <w:widowControl w:val="0"/>
        <w:tabs>
          <w:tab w:val="left" w:pos="1134"/>
        </w:tabs>
        <w:autoSpaceDE w:val="0"/>
        <w:autoSpaceDN w:val="0"/>
        <w:adjustRightInd w:val="0"/>
        <w:ind w:firstLine="709"/>
        <w:jc w:val="both"/>
        <w:rPr>
          <w:sz w:val="28"/>
          <w:szCs w:val="28"/>
        </w:rPr>
      </w:pPr>
      <w:r w:rsidRPr="00C4595C">
        <w:rPr>
          <w:sz w:val="28"/>
          <w:szCs w:val="28"/>
        </w:rPr>
        <w:t xml:space="preserve">В процессе экспертизы неподконтрольные расходы на 2023 год были определены в сумме </w:t>
      </w:r>
      <w:r w:rsidRPr="00C4595C">
        <w:rPr>
          <w:b/>
          <w:i/>
          <w:sz w:val="28"/>
          <w:szCs w:val="28"/>
        </w:rPr>
        <w:t xml:space="preserve">1 271,91   </w:t>
      </w:r>
      <w:r w:rsidRPr="00C4595C">
        <w:rPr>
          <w:sz w:val="28"/>
          <w:szCs w:val="28"/>
        </w:rPr>
        <w:t>тыс. руб., в том числе:</w:t>
      </w:r>
    </w:p>
    <w:p w14:paraId="491582D6" w14:textId="77777777" w:rsidR="00C4595C" w:rsidRPr="00C4595C" w:rsidRDefault="00C4595C" w:rsidP="00C4595C">
      <w:pPr>
        <w:widowControl w:val="0"/>
        <w:tabs>
          <w:tab w:val="left" w:pos="1134"/>
        </w:tabs>
        <w:autoSpaceDE w:val="0"/>
        <w:autoSpaceDN w:val="0"/>
        <w:adjustRightInd w:val="0"/>
        <w:ind w:firstLine="709"/>
        <w:jc w:val="both"/>
        <w:rPr>
          <w:sz w:val="28"/>
          <w:szCs w:val="28"/>
        </w:rPr>
      </w:pPr>
      <w:r w:rsidRPr="00C4595C">
        <w:rPr>
          <w:sz w:val="28"/>
          <w:szCs w:val="28"/>
        </w:rPr>
        <w:t xml:space="preserve">-«Налог на землю» - </w:t>
      </w:r>
      <w:r w:rsidRPr="00C4595C">
        <w:rPr>
          <w:b/>
          <w:i/>
          <w:sz w:val="28"/>
          <w:szCs w:val="28"/>
        </w:rPr>
        <w:t>895,56</w:t>
      </w:r>
      <w:r w:rsidRPr="00C4595C">
        <w:rPr>
          <w:sz w:val="28"/>
          <w:szCs w:val="28"/>
        </w:rPr>
        <w:t xml:space="preserve"> тыс. руб. </w:t>
      </w:r>
    </w:p>
    <w:p w14:paraId="59491ED6" w14:textId="77777777" w:rsidR="00C4595C" w:rsidRPr="00C4595C" w:rsidRDefault="00C4595C" w:rsidP="00C4595C">
      <w:pPr>
        <w:widowControl w:val="0"/>
        <w:tabs>
          <w:tab w:val="left" w:pos="1134"/>
        </w:tabs>
        <w:autoSpaceDE w:val="0"/>
        <w:autoSpaceDN w:val="0"/>
        <w:adjustRightInd w:val="0"/>
        <w:ind w:firstLine="709"/>
        <w:jc w:val="both"/>
        <w:rPr>
          <w:sz w:val="28"/>
          <w:szCs w:val="28"/>
        </w:rPr>
      </w:pPr>
      <w:r w:rsidRPr="00C4595C">
        <w:rPr>
          <w:sz w:val="28"/>
          <w:szCs w:val="28"/>
        </w:rPr>
        <w:lastRenderedPageBreak/>
        <w:t xml:space="preserve">-«Водный налог» - </w:t>
      </w:r>
      <w:r w:rsidRPr="00C4595C">
        <w:rPr>
          <w:b/>
          <w:i/>
          <w:sz w:val="28"/>
          <w:szCs w:val="28"/>
        </w:rPr>
        <w:t>340,59</w:t>
      </w:r>
      <w:r w:rsidRPr="00C4595C">
        <w:rPr>
          <w:sz w:val="28"/>
          <w:szCs w:val="28"/>
        </w:rPr>
        <w:t xml:space="preserve"> тыс. руб. </w:t>
      </w:r>
    </w:p>
    <w:p w14:paraId="6530E270" w14:textId="77777777" w:rsidR="00C4595C" w:rsidRPr="00C4595C" w:rsidRDefault="00C4595C" w:rsidP="00C4595C">
      <w:pPr>
        <w:widowControl w:val="0"/>
        <w:tabs>
          <w:tab w:val="left" w:pos="1134"/>
        </w:tabs>
        <w:autoSpaceDE w:val="0"/>
        <w:autoSpaceDN w:val="0"/>
        <w:adjustRightInd w:val="0"/>
        <w:jc w:val="both"/>
        <w:rPr>
          <w:sz w:val="28"/>
          <w:szCs w:val="28"/>
        </w:rPr>
      </w:pPr>
      <w:r w:rsidRPr="00C4595C">
        <w:rPr>
          <w:sz w:val="28"/>
          <w:szCs w:val="28"/>
        </w:rPr>
        <w:t xml:space="preserve">          -«Налог на имущество» - </w:t>
      </w:r>
      <w:r w:rsidRPr="00C4595C">
        <w:rPr>
          <w:b/>
          <w:i/>
          <w:sz w:val="28"/>
          <w:szCs w:val="28"/>
        </w:rPr>
        <w:t>35,76</w:t>
      </w:r>
      <w:r w:rsidRPr="00C4595C">
        <w:rPr>
          <w:sz w:val="28"/>
          <w:szCs w:val="28"/>
        </w:rPr>
        <w:t xml:space="preserve"> тыс. руб. </w:t>
      </w:r>
    </w:p>
    <w:p w14:paraId="1F6BD5B4" w14:textId="53EC38B5" w:rsidR="00C4595C" w:rsidRPr="00C4595C" w:rsidRDefault="00C4595C" w:rsidP="00C4595C">
      <w:pPr>
        <w:widowControl w:val="0"/>
        <w:tabs>
          <w:tab w:val="left" w:pos="1134"/>
        </w:tabs>
        <w:autoSpaceDE w:val="0"/>
        <w:autoSpaceDN w:val="0"/>
        <w:adjustRightInd w:val="0"/>
        <w:ind w:firstLine="709"/>
        <w:jc w:val="both"/>
        <w:rPr>
          <w:sz w:val="28"/>
          <w:szCs w:val="28"/>
        </w:rPr>
      </w:pPr>
      <w:r w:rsidRPr="00C4595C">
        <w:rPr>
          <w:sz w:val="28"/>
          <w:szCs w:val="28"/>
        </w:rPr>
        <w:t>Налог на землю на 2023 год рассчитан исходя из кадастровой стоимости земельного участка с кадастровым номером 42:27:0104011:351 -   59 703,99 тыс. руб. и налоговой ставки 1,5%.</w:t>
      </w:r>
    </w:p>
    <w:p w14:paraId="06F22D44" w14:textId="7B23F23B" w:rsidR="00C4595C" w:rsidRPr="00C4595C" w:rsidRDefault="00C4595C" w:rsidP="00C4595C">
      <w:pPr>
        <w:widowControl w:val="0"/>
        <w:tabs>
          <w:tab w:val="left" w:pos="1134"/>
        </w:tabs>
        <w:autoSpaceDE w:val="0"/>
        <w:autoSpaceDN w:val="0"/>
        <w:adjustRightInd w:val="0"/>
        <w:ind w:firstLine="709"/>
        <w:jc w:val="both"/>
        <w:rPr>
          <w:sz w:val="28"/>
          <w:szCs w:val="28"/>
        </w:rPr>
      </w:pPr>
      <w:r w:rsidRPr="00C4595C">
        <w:rPr>
          <w:sz w:val="28"/>
          <w:szCs w:val="28"/>
        </w:rPr>
        <w:t xml:space="preserve">Водный налог рассчитан на плановые объемы поднятой воды -                       435,08302 тыс. м3, с применением ставок и коэффициентов, установленных                 ст. 333.12 Налогового кодекса Российской Федерации, дифференцировано   по группе «население и прочие», так как согласно предоставленной лицензии  КЕМ № 01314 ВЭ право пользования недрами предоставлено </w:t>
      </w:r>
      <w:r w:rsidRPr="00C4595C">
        <w:rPr>
          <w:sz w:val="28"/>
          <w:szCs w:val="28"/>
          <w:u w:val="single"/>
        </w:rPr>
        <w:t xml:space="preserve">для питьевого водоснабжения населения </w:t>
      </w:r>
      <w:r w:rsidRPr="00C4595C">
        <w:rPr>
          <w:sz w:val="28"/>
          <w:szCs w:val="28"/>
        </w:rPr>
        <w:t>и технологического обеспечения водой промышленных объектов предприятия и абонентов.</w:t>
      </w:r>
    </w:p>
    <w:p w14:paraId="13BF3923" w14:textId="77777777" w:rsidR="00C4595C" w:rsidRPr="00C4595C" w:rsidRDefault="00C4595C" w:rsidP="00C4595C">
      <w:pPr>
        <w:widowControl w:val="0"/>
        <w:tabs>
          <w:tab w:val="left" w:pos="1134"/>
        </w:tabs>
        <w:autoSpaceDE w:val="0"/>
        <w:autoSpaceDN w:val="0"/>
        <w:adjustRightInd w:val="0"/>
        <w:ind w:firstLine="709"/>
        <w:jc w:val="both"/>
        <w:rPr>
          <w:sz w:val="28"/>
          <w:szCs w:val="28"/>
        </w:rPr>
      </w:pPr>
    </w:p>
    <w:tbl>
      <w:tblPr>
        <w:tblW w:w="10065" w:type="dxa"/>
        <w:tblInd w:w="-176" w:type="dxa"/>
        <w:tblLayout w:type="fixed"/>
        <w:tblLook w:val="04A0" w:firstRow="1" w:lastRow="0" w:firstColumn="1" w:lastColumn="0" w:noHBand="0" w:noVBand="1"/>
      </w:tblPr>
      <w:tblGrid>
        <w:gridCol w:w="284"/>
        <w:gridCol w:w="851"/>
        <w:gridCol w:w="567"/>
        <w:gridCol w:w="567"/>
        <w:gridCol w:w="425"/>
        <w:gridCol w:w="709"/>
        <w:gridCol w:w="425"/>
        <w:gridCol w:w="709"/>
        <w:gridCol w:w="567"/>
        <w:gridCol w:w="567"/>
        <w:gridCol w:w="567"/>
        <w:gridCol w:w="567"/>
        <w:gridCol w:w="567"/>
        <w:gridCol w:w="425"/>
        <w:gridCol w:w="851"/>
        <w:gridCol w:w="141"/>
        <w:gridCol w:w="993"/>
        <w:gridCol w:w="283"/>
      </w:tblGrid>
      <w:tr w:rsidR="00C4595C" w:rsidRPr="00C4595C" w14:paraId="4A2E1A27" w14:textId="77777777" w:rsidTr="004F6214">
        <w:trPr>
          <w:trHeight w:val="900"/>
        </w:trPr>
        <w:tc>
          <w:tcPr>
            <w:tcW w:w="1135"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29FFA65E" w14:textId="77777777" w:rsidR="00C4595C" w:rsidRPr="00C4595C" w:rsidRDefault="00C4595C" w:rsidP="00C4595C">
            <w:pPr>
              <w:jc w:val="center"/>
              <w:rPr>
                <w:color w:val="000000"/>
                <w:sz w:val="22"/>
                <w:szCs w:val="22"/>
              </w:rPr>
            </w:pPr>
          </w:p>
        </w:tc>
        <w:tc>
          <w:tcPr>
            <w:tcW w:w="1134" w:type="dxa"/>
            <w:gridSpan w:val="2"/>
            <w:tcBorders>
              <w:top w:val="single" w:sz="4" w:space="0" w:color="auto"/>
              <w:left w:val="nil"/>
              <w:bottom w:val="single" w:sz="4" w:space="0" w:color="auto"/>
              <w:right w:val="single" w:sz="4" w:space="0" w:color="auto"/>
            </w:tcBorders>
            <w:shd w:val="clear" w:color="auto" w:fill="auto"/>
            <w:hideMark/>
          </w:tcPr>
          <w:p w14:paraId="4F9E35E5" w14:textId="77777777" w:rsidR="00C4595C" w:rsidRPr="00C4595C" w:rsidRDefault="00C4595C" w:rsidP="00C4595C">
            <w:pPr>
              <w:jc w:val="center"/>
              <w:rPr>
                <w:color w:val="000000"/>
                <w:sz w:val="22"/>
                <w:szCs w:val="22"/>
              </w:rPr>
            </w:pPr>
            <w:r w:rsidRPr="00C4595C">
              <w:rPr>
                <w:color w:val="000000"/>
                <w:sz w:val="22"/>
                <w:szCs w:val="22"/>
              </w:rPr>
              <w:t>Объем, тыс. м3</w:t>
            </w:r>
          </w:p>
        </w:tc>
        <w:tc>
          <w:tcPr>
            <w:tcW w:w="1134" w:type="dxa"/>
            <w:gridSpan w:val="2"/>
            <w:tcBorders>
              <w:top w:val="single" w:sz="4" w:space="0" w:color="auto"/>
              <w:left w:val="nil"/>
              <w:bottom w:val="single" w:sz="4" w:space="0" w:color="auto"/>
              <w:right w:val="single" w:sz="4" w:space="0" w:color="auto"/>
            </w:tcBorders>
            <w:shd w:val="clear" w:color="auto" w:fill="auto"/>
            <w:hideMark/>
          </w:tcPr>
          <w:p w14:paraId="0386728E" w14:textId="77777777" w:rsidR="00C4595C" w:rsidRPr="00C4595C" w:rsidRDefault="00C4595C" w:rsidP="00C4595C">
            <w:pPr>
              <w:jc w:val="center"/>
              <w:rPr>
                <w:color w:val="000000"/>
                <w:sz w:val="22"/>
                <w:szCs w:val="22"/>
              </w:rPr>
            </w:pPr>
            <w:r w:rsidRPr="00C4595C">
              <w:rPr>
                <w:color w:val="000000"/>
                <w:sz w:val="22"/>
                <w:szCs w:val="22"/>
              </w:rPr>
              <w:t>Ставка, руб./тыс. м3</w:t>
            </w:r>
          </w:p>
        </w:tc>
        <w:tc>
          <w:tcPr>
            <w:tcW w:w="1134" w:type="dxa"/>
            <w:gridSpan w:val="2"/>
            <w:tcBorders>
              <w:top w:val="single" w:sz="4" w:space="0" w:color="auto"/>
              <w:left w:val="nil"/>
              <w:bottom w:val="single" w:sz="4" w:space="0" w:color="auto"/>
              <w:right w:val="single" w:sz="4" w:space="0" w:color="auto"/>
            </w:tcBorders>
            <w:shd w:val="clear" w:color="auto" w:fill="auto"/>
            <w:hideMark/>
          </w:tcPr>
          <w:p w14:paraId="57E55553" w14:textId="77777777" w:rsidR="00C4595C" w:rsidRPr="00C4595C" w:rsidRDefault="00C4595C" w:rsidP="00C4595C">
            <w:pPr>
              <w:jc w:val="center"/>
              <w:rPr>
                <w:color w:val="000000"/>
                <w:sz w:val="22"/>
                <w:szCs w:val="22"/>
              </w:rPr>
            </w:pPr>
            <w:r w:rsidRPr="00C4595C">
              <w:rPr>
                <w:color w:val="000000"/>
                <w:sz w:val="22"/>
                <w:szCs w:val="22"/>
              </w:rPr>
              <w:t>Итого, руб.</w:t>
            </w:r>
          </w:p>
        </w:tc>
        <w:tc>
          <w:tcPr>
            <w:tcW w:w="1134" w:type="dxa"/>
            <w:gridSpan w:val="2"/>
            <w:tcBorders>
              <w:top w:val="single" w:sz="4" w:space="0" w:color="auto"/>
              <w:left w:val="nil"/>
              <w:bottom w:val="single" w:sz="4" w:space="0" w:color="auto"/>
              <w:right w:val="single" w:sz="4" w:space="0" w:color="auto"/>
            </w:tcBorders>
            <w:shd w:val="clear" w:color="auto" w:fill="auto"/>
            <w:hideMark/>
          </w:tcPr>
          <w:p w14:paraId="140743A5" w14:textId="77777777" w:rsidR="00C4595C" w:rsidRPr="00C4595C" w:rsidRDefault="00C4595C" w:rsidP="00C4595C">
            <w:pPr>
              <w:jc w:val="center"/>
              <w:rPr>
                <w:color w:val="000000"/>
                <w:sz w:val="22"/>
                <w:szCs w:val="22"/>
              </w:rPr>
            </w:pPr>
            <w:r w:rsidRPr="00C4595C">
              <w:rPr>
                <w:color w:val="000000"/>
                <w:sz w:val="22"/>
                <w:szCs w:val="22"/>
              </w:rPr>
              <w:t>Объем, тыс. м3</w:t>
            </w:r>
          </w:p>
        </w:tc>
        <w:tc>
          <w:tcPr>
            <w:tcW w:w="1134" w:type="dxa"/>
            <w:gridSpan w:val="2"/>
            <w:tcBorders>
              <w:top w:val="single" w:sz="4" w:space="0" w:color="auto"/>
              <w:left w:val="nil"/>
              <w:bottom w:val="single" w:sz="4" w:space="0" w:color="auto"/>
              <w:right w:val="single" w:sz="4" w:space="0" w:color="auto"/>
            </w:tcBorders>
            <w:shd w:val="clear" w:color="auto" w:fill="auto"/>
            <w:hideMark/>
          </w:tcPr>
          <w:p w14:paraId="75BAD965" w14:textId="77777777" w:rsidR="00C4595C" w:rsidRPr="00C4595C" w:rsidRDefault="00C4595C" w:rsidP="00C4595C">
            <w:pPr>
              <w:jc w:val="center"/>
              <w:rPr>
                <w:color w:val="000000"/>
                <w:sz w:val="22"/>
                <w:szCs w:val="22"/>
              </w:rPr>
            </w:pPr>
            <w:r w:rsidRPr="00C4595C">
              <w:rPr>
                <w:color w:val="000000"/>
                <w:sz w:val="22"/>
                <w:szCs w:val="22"/>
              </w:rPr>
              <w:t>Ставка, руб./тыс. м3</w:t>
            </w:r>
          </w:p>
        </w:tc>
        <w:tc>
          <w:tcPr>
            <w:tcW w:w="992" w:type="dxa"/>
            <w:gridSpan w:val="2"/>
            <w:tcBorders>
              <w:top w:val="single" w:sz="4" w:space="0" w:color="auto"/>
              <w:left w:val="nil"/>
              <w:bottom w:val="single" w:sz="4" w:space="0" w:color="auto"/>
              <w:right w:val="single" w:sz="4" w:space="0" w:color="auto"/>
            </w:tcBorders>
            <w:shd w:val="clear" w:color="auto" w:fill="auto"/>
            <w:hideMark/>
          </w:tcPr>
          <w:p w14:paraId="1C32EA56" w14:textId="77777777" w:rsidR="00C4595C" w:rsidRPr="00C4595C" w:rsidRDefault="00C4595C" w:rsidP="00C4595C">
            <w:pPr>
              <w:jc w:val="center"/>
              <w:rPr>
                <w:color w:val="000000"/>
                <w:sz w:val="22"/>
                <w:szCs w:val="22"/>
              </w:rPr>
            </w:pPr>
            <w:proofErr w:type="spellStart"/>
            <w:r w:rsidRPr="00C4595C">
              <w:rPr>
                <w:color w:val="000000"/>
                <w:sz w:val="22"/>
                <w:szCs w:val="22"/>
              </w:rPr>
              <w:t>Повыш</w:t>
            </w:r>
            <w:proofErr w:type="spellEnd"/>
            <w:r w:rsidRPr="00C4595C">
              <w:rPr>
                <w:color w:val="000000"/>
                <w:sz w:val="22"/>
                <w:szCs w:val="22"/>
              </w:rPr>
              <w:t>.</w:t>
            </w:r>
            <w:r w:rsidRPr="00C4595C">
              <w:rPr>
                <w:color w:val="000000"/>
                <w:sz w:val="22"/>
                <w:szCs w:val="22"/>
              </w:rPr>
              <w:br/>
            </w:r>
            <w:proofErr w:type="spellStart"/>
            <w:r w:rsidRPr="00C4595C">
              <w:rPr>
                <w:color w:val="000000"/>
                <w:sz w:val="22"/>
                <w:szCs w:val="22"/>
              </w:rPr>
              <w:t>коэф-фициент</w:t>
            </w:r>
            <w:proofErr w:type="spellEnd"/>
          </w:p>
        </w:tc>
        <w:tc>
          <w:tcPr>
            <w:tcW w:w="992" w:type="dxa"/>
            <w:gridSpan w:val="2"/>
            <w:tcBorders>
              <w:top w:val="single" w:sz="4" w:space="0" w:color="auto"/>
              <w:left w:val="nil"/>
              <w:bottom w:val="single" w:sz="4" w:space="0" w:color="auto"/>
              <w:right w:val="single" w:sz="4" w:space="0" w:color="auto"/>
            </w:tcBorders>
            <w:shd w:val="clear" w:color="auto" w:fill="auto"/>
            <w:hideMark/>
          </w:tcPr>
          <w:p w14:paraId="6854956B" w14:textId="77777777" w:rsidR="00C4595C" w:rsidRPr="00C4595C" w:rsidRDefault="00C4595C" w:rsidP="00C4595C">
            <w:pPr>
              <w:jc w:val="center"/>
              <w:rPr>
                <w:color w:val="000000"/>
                <w:sz w:val="22"/>
                <w:szCs w:val="22"/>
              </w:rPr>
            </w:pPr>
            <w:r w:rsidRPr="00C4595C">
              <w:rPr>
                <w:color w:val="000000"/>
                <w:sz w:val="22"/>
                <w:szCs w:val="22"/>
              </w:rPr>
              <w:t>Итого, руб.</w:t>
            </w:r>
          </w:p>
        </w:tc>
        <w:tc>
          <w:tcPr>
            <w:tcW w:w="1276" w:type="dxa"/>
            <w:gridSpan w:val="2"/>
            <w:tcBorders>
              <w:top w:val="single" w:sz="4" w:space="0" w:color="auto"/>
              <w:left w:val="nil"/>
              <w:bottom w:val="single" w:sz="4" w:space="0" w:color="auto"/>
              <w:right w:val="single" w:sz="4" w:space="0" w:color="auto"/>
            </w:tcBorders>
            <w:shd w:val="clear" w:color="auto" w:fill="auto"/>
            <w:hideMark/>
          </w:tcPr>
          <w:p w14:paraId="0FF52236" w14:textId="77777777" w:rsidR="00C4595C" w:rsidRPr="00C4595C" w:rsidRDefault="00C4595C" w:rsidP="00C4595C">
            <w:pPr>
              <w:jc w:val="center"/>
              <w:rPr>
                <w:color w:val="000000"/>
                <w:sz w:val="22"/>
                <w:szCs w:val="22"/>
              </w:rPr>
            </w:pPr>
            <w:r w:rsidRPr="00C4595C">
              <w:rPr>
                <w:color w:val="000000"/>
                <w:sz w:val="22"/>
                <w:szCs w:val="22"/>
              </w:rPr>
              <w:t>ВСЕГО</w:t>
            </w:r>
          </w:p>
        </w:tc>
      </w:tr>
      <w:tr w:rsidR="00C4595C" w:rsidRPr="00C4595C" w14:paraId="2750F778" w14:textId="77777777" w:rsidTr="004F6214">
        <w:trPr>
          <w:trHeight w:val="300"/>
        </w:trPr>
        <w:tc>
          <w:tcPr>
            <w:tcW w:w="1135" w:type="dxa"/>
            <w:gridSpan w:val="2"/>
            <w:tcBorders>
              <w:top w:val="nil"/>
              <w:left w:val="single" w:sz="4" w:space="0" w:color="auto"/>
              <w:bottom w:val="single" w:sz="4" w:space="0" w:color="auto"/>
              <w:right w:val="single" w:sz="4" w:space="0" w:color="auto"/>
            </w:tcBorders>
            <w:shd w:val="clear" w:color="auto" w:fill="auto"/>
            <w:noWrap/>
            <w:hideMark/>
          </w:tcPr>
          <w:p w14:paraId="65AE2E45" w14:textId="77777777" w:rsidR="00C4595C" w:rsidRPr="00C4595C" w:rsidRDefault="00C4595C" w:rsidP="00C4595C">
            <w:pPr>
              <w:jc w:val="center"/>
              <w:rPr>
                <w:color w:val="000000"/>
                <w:sz w:val="22"/>
                <w:szCs w:val="22"/>
              </w:rPr>
            </w:pPr>
          </w:p>
        </w:tc>
        <w:tc>
          <w:tcPr>
            <w:tcW w:w="8930" w:type="dxa"/>
            <w:gridSpan w:val="16"/>
            <w:tcBorders>
              <w:top w:val="single" w:sz="4" w:space="0" w:color="auto"/>
              <w:left w:val="nil"/>
              <w:bottom w:val="single" w:sz="4" w:space="0" w:color="auto"/>
              <w:right w:val="single" w:sz="4" w:space="0" w:color="auto"/>
            </w:tcBorders>
            <w:shd w:val="clear" w:color="auto" w:fill="auto"/>
            <w:hideMark/>
          </w:tcPr>
          <w:p w14:paraId="663200AE" w14:textId="77777777" w:rsidR="00C4595C" w:rsidRPr="00C4595C" w:rsidRDefault="00C4595C" w:rsidP="00C4595C">
            <w:pPr>
              <w:jc w:val="center"/>
              <w:rPr>
                <w:color w:val="000000"/>
                <w:sz w:val="22"/>
                <w:szCs w:val="22"/>
              </w:rPr>
            </w:pPr>
            <w:r w:rsidRPr="00C4595C">
              <w:rPr>
                <w:color w:val="000000"/>
                <w:sz w:val="22"/>
                <w:szCs w:val="22"/>
              </w:rPr>
              <w:t>факт 2021 года</w:t>
            </w:r>
          </w:p>
        </w:tc>
      </w:tr>
      <w:tr w:rsidR="00C4595C" w:rsidRPr="00C4595C" w14:paraId="1FD24062" w14:textId="77777777" w:rsidTr="004F6214">
        <w:trPr>
          <w:trHeight w:val="300"/>
        </w:trPr>
        <w:tc>
          <w:tcPr>
            <w:tcW w:w="1135" w:type="dxa"/>
            <w:gridSpan w:val="2"/>
            <w:tcBorders>
              <w:top w:val="nil"/>
              <w:left w:val="single" w:sz="4" w:space="0" w:color="auto"/>
              <w:bottom w:val="single" w:sz="4" w:space="0" w:color="auto"/>
              <w:right w:val="single" w:sz="4" w:space="0" w:color="auto"/>
            </w:tcBorders>
            <w:shd w:val="clear" w:color="auto" w:fill="auto"/>
            <w:noWrap/>
            <w:hideMark/>
          </w:tcPr>
          <w:p w14:paraId="68326B6B" w14:textId="77777777" w:rsidR="00C4595C" w:rsidRPr="00C4595C" w:rsidRDefault="00C4595C" w:rsidP="00C4595C">
            <w:pPr>
              <w:jc w:val="center"/>
              <w:rPr>
                <w:color w:val="000000"/>
                <w:sz w:val="22"/>
                <w:szCs w:val="22"/>
              </w:rPr>
            </w:pPr>
            <w:r w:rsidRPr="00C4595C">
              <w:rPr>
                <w:color w:val="000000"/>
                <w:sz w:val="22"/>
                <w:szCs w:val="22"/>
              </w:rPr>
              <w:t>1 квартал</w:t>
            </w:r>
          </w:p>
        </w:tc>
        <w:tc>
          <w:tcPr>
            <w:tcW w:w="1134" w:type="dxa"/>
            <w:gridSpan w:val="2"/>
            <w:tcBorders>
              <w:top w:val="nil"/>
              <w:left w:val="nil"/>
              <w:bottom w:val="single" w:sz="4" w:space="0" w:color="auto"/>
              <w:right w:val="single" w:sz="4" w:space="0" w:color="auto"/>
            </w:tcBorders>
            <w:shd w:val="clear" w:color="auto" w:fill="auto"/>
            <w:noWrap/>
            <w:hideMark/>
          </w:tcPr>
          <w:p w14:paraId="714FC3E1" w14:textId="77777777" w:rsidR="00C4595C" w:rsidRPr="00C4595C" w:rsidRDefault="00C4595C" w:rsidP="00C4595C">
            <w:pPr>
              <w:jc w:val="center"/>
              <w:rPr>
                <w:color w:val="000000"/>
                <w:sz w:val="22"/>
                <w:szCs w:val="22"/>
              </w:rPr>
            </w:pPr>
          </w:p>
        </w:tc>
        <w:tc>
          <w:tcPr>
            <w:tcW w:w="1134" w:type="dxa"/>
            <w:gridSpan w:val="2"/>
            <w:tcBorders>
              <w:top w:val="nil"/>
              <w:left w:val="nil"/>
              <w:bottom w:val="single" w:sz="4" w:space="0" w:color="auto"/>
              <w:right w:val="single" w:sz="4" w:space="0" w:color="auto"/>
            </w:tcBorders>
            <w:shd w:val="clear" w:color="auto" w:fill="auto"/>
            <w:noWrap/>
            <w:hideMark/>
          </w:tcPr>
          <w:p w14:paraId="1C1A910B" w14:textId="77777777" w:rsidR="00C4595C" w:rsidRPr="00C4595C" w:rsidRDefault="00C4595C" w:rsidP="00C4595C">
            <w:pPr>
              <w:jc w:val="center"/>
              <w:rPr>
                <w:color w:val="000000"/>
                <w:sz w:val="22"/>
                <w:szCs w:val="22"/>
              </w:rPr>
            </w:pPr>
          </w:p>
        </w:tc>
        <w:tc>
          <w:tcPr>
            <w:tcW w:w="1134" w:type="dxa"/>
            <w:gridSpan w:val="2"/>
            <w:tcBorders>
              <w:top w:val="nil"/>
              <w:left w:val="nil"/>
              <w:bottom w:val="single" w:sz="4" w:space="0" w:color="auto"/>
              <w:right w:val="single" w:sz="4" w:space="0" w:color="auto"/>
            </w:tcBorders>
            <w:shd w:val="clear" w:color="auto" w:fill="auto"/>
            <w:noWrap/>
            <w:hideMark/>
          </w:tcPr>
          <w:p w14:paraId="423B01AD" w14:textId="77777777" w:rsidR="00C4595C" w:rsidRPr="00C4595C" w:rsidRDefault="00C4595C" w:rsidP="00C4595C">
            <w:pPr>
              <w:jc w:val="center"/>
              <w:rPr>
                <w:color w:val="000000"/>
                <w:sz w:val="22"/>
                <w:szCs w:val="22"/>
              </w:rPr>
            </w:pPr>
          </w:p>
        </w:tc>
        <w:tc>
          <w:tcPr>
            <w:tcW w:w="1134" w:type="dxa"/>
            <w:gridSpan w:val="2"/>
            <w:tcBorders>
              <w:top w:val="nil"/>
              <w:left w:val="nil"/>
              <w:bottom w:val="single" w:sz="4" w:space="0" w:color="auto"/>
              <w:right w:val="single" w:sz="4" w:space="0" w:color="auto"/>
            </w:tcBorders>
            <w:shd w:val="clear" w:color="auto" w:fill="auto"/>
            <w:noWrap/>
            <w:hideMark/>
          </w:tcPr>
          <w:p w14:paraId="6CBC29E7" w14:textId="77777777" w:rsidR="00C4595C" w:rsidRPr="00C4595C" w:rsidRDefault="00C4595C" w:rsidP="00C4595C">
            <w:pPr>
              <w:jc w:val="center"/>
              <w:rPr>
                <w:color w:val="000000"/>
                <w:sz w:val="22"/>
                <w:szCs w:val="22"/>
              </w:rPr>
            </w:pPr>
            <w:r w:rsidRPr="00C4595C">
              <w:rPr>
                <w:sz w:val="22"/>
                <w:szCs w:val="22"/>
              </w:rPr>
              <w:t>104,683</w:t>
            </w:r>
          </w:p>
        </w:tc>
        <w:tc>
          <w:tcPr>
            <w:tcW w:w="1134" w:type="dxa"/>
            <w:gridSpan w:val="2"/>
            <w:tcBorders>
              <w:top w:val="nil"/>
              <w:left w:val="nil"/>
              <w:bottom w:val="single" w:sz="4" w:space="0" w:color="auto"/>
              <w:right w:val="single" w:sz="4" w:space="0" w:color="auto"/>
            </w:tcBorders>
            <w:shd w:val="clear" w:color="auto" w:fill="auto"/>
            <w:noWrap/>
            <w:hideMark/>
          </w:tcPr>
          <w:p w14:paraId="09A07DE1" w14:textId="77777777" w:rsidR="00C4595C" w:rsidRPr="00C4595C" w:rsidRDefault="00C4595C" w:rsidP="00C4595C">
            <w:pPr>
              <w:jc w:val="center"/>
              <w:rPr>
                <w:color w:val="000000"/>
                <w:sz w:val="22"/>
                <w:szCs w:val="22"/>
              </w:rPr>
            </w:pPr>
            <w:r w:rsidRPr="00C4595C">
              <w:rPr>
                <w:color w:val="000000"/>
                <w:sz w:val="22"/>
                <w:szCs w:val="22"/>
              </w:rPr>
              <w:t>330</w:t>
            </w:r>
          </w:p>
        </w:tc>
        <w:tc>
          <w:tcPr>
            <w:tcW w:w="992" w:type="dxa"/>
            <w:gridSpan w:val="2"/>
            <w:tcBorders>
              <w:top w:val="nil"/>
              <w:left w:val="nil"/>
              <w:bottom w:val="single" w:sz="4" w:space="0" w:color="auto"/>
              <w:right w:val="single" w:sz="4" w:space="0" w:color="auto"/>
            </w:tcBorders>
            <w:shd w:val="clear" w:color="auto" w:fill="auto"/>
            <w:noWrap/>
            <w:hideMark/>
          </w:tcPr>
          <w:p w14:paraId="6D09D70F" w14:textId="77777777" w:rsidR="00C4595C" w:rsidRPr="00C4595C" w:rsidRDefault="00C4595C" w:rsidP="00C4595C">
            <w:pPr>
              <w:jc w:val="center"/>
              <w:rPr>
                <w:color w:val="000000"/>
                <w:sz w:val="22"/>
                <w:szCs w:val="22"/>
              </w:rPr>
            </w:pPr>
            <w:r w:rsidRPr="00C4595C">
              <w:rPr>
                <w:sz w:val="22"/>
                <w:szCs w:val="22"/>
              </w:rPr>
              <w:t>2,66</w:t>
            </w:r>
          </w:p>
        </w:tc>
        <w:tc>
          <w:tcPr>
            <w:tcW w:w="992" w:type="dxa"/>
            <w:gridSpan w:val="2"/>
            <w:tcBorders>
              <w:top w:val="nil"/>
              <w:left w:val="nil"/>
              <w:bottom w:val="single" w:sz="4" w:space="0" w:color="auto"/>
              <w:right w:val="single" w:sz="4" w:space="0" w:color="auto"/>
            </w:tcBorders>
            <w:shd w:val="clear" w:color="000000" w:fill="FFFFFF"/>
            <w:noWrap/>
            <w:hideMark/>
          </w:tcPr>
          <w:p w14:paraId="2D8C4EBD" w14:textId="77777777" w:rsidR="00C4595C" w:rsidRPr="00C4595C" w:rsidRDefault="00C4595C" w:rsidP="00C4595C">
            <w:pPr>
              <w:jc w:val="center"/>
              <w:rPr>
                <w:color w:val="000000"/>
                <w:sz w:val="22"/>
                <w:szCs w:val="22"/>
              </w:rPr>
            </w:pPr>
            <w:r w:rsidRPr="00C4595C">
              <w:rPr>
                <w:sz w:val="22"/>
                <w:szCs w:val="22"/>
              </w:rPr>
              <w:t>91912</w:t>
            </w:r>
          </w:p>
        </w:tc>
        <w:tc>
          <w:tcPr>
            <w:tcW w:w="1276" w:type="dxa"/>
            <w:gridSpan w:val="2"/>
            <w:tcBorders>
              <w:top w:val="nil"/>
              <w:left w:val="nil"/>
              <w:bottom w:val="single" w:sz="4" w:space="0" w:color="auto"/>
              <w:right w:val="single" w:sz="4" w:space="0" w:color="auto"/>
            </w:tcBorders>
            <w:shd w:val="clear" w:color="auto" w:fill="auto"/>
            <w:noWrap/>
            <w:hideMark/>
          </w:tcPr>
          <w:p w14:paraId="7AB57EE6" w14:textId="77777777" w:rsidR="00C4595C" w:rsidRPr="00C4595C" w:rsidRDefault="00C4595C" w:rsidP="00C4595C">
            <w:pPr>
              <w:jc w:val="center"/>
              <w:rPr>
                <w:color w:val="000000"/>
                <w:sz w:val="22"/>
                <w:szCs w:val="22"/>
              </w:rPr>
            </w:pPr>
            <w:r w:rsidRPr="00C4595C">
              <w:rPr>
                <w:sz w:val="22"/>
                <w:szCs w:val="22"/>
              </w:rPr>
              <w:t>91912</w:t>
            </w:r>
          </w:p>
        </w:tc>
      </w:tr>
      <w:tr w:rsidR="00C4595C" w:rsidRPr="00C4595C" w14:paraId="727F49B9" w14:textId="77777777" w:rsidTr="004F6214">
        <w:trPr>
          <w:trHeight w:val="300"/>
        </w:trPr>
        <w:tc>
          <w:tcPr>
            <w:tcW w:w="1135" w:type="dxa"/>
            <w:gridSpan w:val="2"/>
            <w:tcBorders>
              <w:top w:val="nil"/>
              <w:left w:val="single" w:sz="4" w:space="0" w:color="auto"/>
              <w:bottom w:val="single" w:sz="4" w:space="0" w:color="auto"/>
              <w:right w:val="single" w:sz="4" w:space="0" w:color="auto"/>
            </w:tcBorders>
            <w:shd w:val="clear" w:color="auto" w:fill="auto"/>
            <w:noWrap/>
            <w:hideMark/>
          </w:tcPr>
          <w:p w14:paraId="5FFCA8C5" w14:textId="77777777" w:rsidR="00C4595C" w:rsidRPr="00C4595C" w:rsidRDefault="00C4595C" w:rsidP="00C4595C">
            <w:pPr>
              <w:jc w:val="center"/>
              <w:rPr>
                <w:color w:val="000000"/>
                <w:sz w:val="22"/>
                <w:szCs w:val="22"/>
              </w:rPr>
            </w:pPr>
            <w:r w:rsidRPr="00C4595C">
              <w:rPr>
                <w:color w:val="000000"/>
                <w:sz w:val="22"/>
                <w:szCs w:val="22"/>
              </w:rPr>
              <w:t>2 квартал</w:t>
            </w:r>
          </w:p>
        </w:tc>
        <w:tc>
          <w:tcPr>
            <w:tcW w:w="1134" w:type="dxa"/>
            <w:gridSpan w:val="2"/>
            <w:tcBorders>
              <w:top w:val="nil"/>
              <w:left w:val="nil"/>
              <w:bottom w:val="single" w:sz="4" w:space="0" w:color="auto"/>
              <w:right w:val="single" w:sz="4" w:space="0" w:color="auto"/>
            </w:tcBorders>
            <w:shd w:val="clear" w:color="auto" w:fill="auto"/>
            <w:noWrap/>
            <w:hideMark/>
          </w:tcPr>
          <w:p w14:paraId="7AE37E1B" w14:textId="77777777" w:rsidR="00C4595C" w:rsidRPr="00C4595C" w:rsidRDefault="00C4595C" w:rsidP="00C4595C">
            <w:pPr>
              <w:jc w:val="center"/>
              <w:rPr>
                <w:color w:val="000000"/>
                <w:sz w:val="22"/>
                <w:szCs w:val="22"/>
              </w:rPr>
            </w:pPr>
          </w:p>
        </w:tc>
        <w:tc>
          <w:tcPr>
            <w:tcW w:w="1134" w:type="dxa"/>
            <w:gridSpan w:val="2"/>
            <w:tcBorders>
              <w:top w:val="nil"/>
              <w:left w:val="nil"/>
              <w:bottom w:val="single" w:sz="4" w:space="0" w:color="auto"/>
              <w:right w:val="single" w:sz="4" w:space="0" w:color="auto"/>
            </w:tcBorders>
            <w:shd w:val="clear" w:color="auto" w:fill="auto"/>
            <w:noWrap/>
            <w:hideMark/>
          </w:tcPr>
          <w:p w14:paraId="0469CB45" w14:textId="77777777" w:rsidR="00C4595C" w:rsidRPr="00C4595C" w:rsidRDefault="00C4595C" w:rsidP="00C4595C">
            <w:pPr>
              <w:jc w:val="center"/>
              <w:rPr>
                <w:color w:val="000000"/>
                <w:sz w:val="22"/>
                <w:szCs w:val="22"/>
              </w:rPr>
            </w:pPr>
          </w:p>
        </w:tc>
        <w:tc>
          <w:tcPr>
            <w:tcW w:w="1134" w:type="dxa"/>
            <w:gridSpan w:val="2"/>
            <w:tcBorders>
              <w:top w:val="nil"/>
              <w:left w:val="nil"/>
              <w:bottom w:val="single" w:sz="4" w:space="0" w:color="auto"/>
              <w:right w:val="single" w:sz="4" w:space="0" w:color="auto"/>
            </w:tcBorders>
            <w:shd w:val="clear" w:color="auto" w:fill="auto"/>
            <w:noWrap/>
            <w:hideMark/>
          </w:tcPr>
          <w:p w14:paraId="69A7DA79" w14:textId="77777777" w:rsidR="00C4595C" w:rsidRPr="00C4595C" w:rsidRDefault="00C4595C" w:rsidP="00C4595C">
            <w:pPr>
              <w:jc w:val="center"/>
              <w:rPr>
                <w:color w:val="000000"/>
                <w:sz w:val="22"/>
                <w:szCs w:val="22"/>
              </w:rPr>
            </w:pPr>
          </w:p>
        </w:tc>
        <w:tc>
          <w:tcPr>
            <w:tcW w:w="1134" w:type="dxa"/>
            <w:gridSpan w:val="2"/>
            <w:tcBorders>
              <w:top w:val="nil"/>
              <w:left w:val="nil"/>
              <w:bottom w:val="single" w:sz="4" w:space="0" w:color="auto"/>
              <w:right w:val="single" w:sz="4" w:space="0" w:color="auto"/>
            </w:tcBorders>
            <w:shd w:val="clear" w:color="auto" w:fill="auto"/>
            <w:noWrap/>
            <w:hideMark/>
          </w:tcPr>
          <w:p w14:paraId="67754DF0" w14:textId="77777777" w:rsidR="00C4595C" w:rsidRPr="00C4595C" w:rsidRDefault="00C4595C" w:rsidP="00C4595C">
            <w:pPr>
              <w:jc w:val="center"/>
              <w:rPr>
                <w:color w:val="000000"/>
                <w:sz w:val="22"/>
                <w:szCs w:val="22"/>
              </w:rPr>
            </w:pPr>
            <w:r w:rsidRPr="00C4595C">
              <w:rPr>
                <w:sz w:val="22"/>
                <w:szCs w:val="22"/>
              </w:rPr>
              <w:t>104,901</w:t>
            </w:r>
          </w:p>
        </w:tc>
        <w:tc>
          <w:tcPr>
            <w:tcW w:w="1134" w:type="dxa"/>
            <w:gridSpan w:val="2"/>
            <w:tcBorders>
              <w:top w:val="nil"/>
              <w:left w:val="nil"/>
              <w:bottom w:val="single" w:sz="4" w:space="0" w:color="auto"/>
              <w:right w:val="single" w:sz="4" w:space="0" w:color="auto"/>
            </w:tcBorders>
            <w:shd w:val="clear" w:color="auto" w:fill="auto"/>
            <w:noWrap/>
            <w:hideMark/>
          </w:tcPr>
          <w:p w14:paraId="1A3BE54E" w14:textId="77777777" w:rsidR="00C4595C" w:rsidRPr="00C4595C" w:rsidRDefault="00C4595C" w:rsidP="00C4595C">
            <w:pPr>
              <w:jc w:val="center"/>
              <w:rPr>
                <w:color w:val="000000"/>
                <w:sz w:val="22"/>
                <w:szCs w:val="22"/>
              </w:rPr>
            </w:pPr>
            <w:r w:rsidRPr="00C4595C">
              <w:rPr>
                <w:color w:val="000000"/>
                <w:sz w:val="22"/>
                <w:szCs w:val="22"/>
              </w:rPr>
              <w:t>330</w:t>
            </w:r>
          </w:p>
        </w:tc>
        <w:tc>
          <w:tcPr>
            <w:tcW w:w="992" w:type="dxa"/>
            <w:gridSpan w:val="2"/>
            <w:tcBorders>
              <w:top w:val="nil"/>
              <w:left w:val="nil"/>
              <w:bottom w:val="single" w:sz="4" w:space="0" w:color="auto"/>
              <w:right w:val="single" w:sz="4" w:space="0" w:color="auto"/>
            </w:tcBorders>
            <w:shd w:val="clear" w:color="auto" w:fill="auto"/>
            <w:noWrap/>
            <w:hideMark/>
          </w:tcPr>
          <w:p w14:paraId="06D89125" w14:textId="77777777" w:rsidR="00C4595C" w:rsidRPr="00C4595C" w:rsidRDefault="00C4595C" w:rsidP="00C4595C">
            <w:pPr>
              <w:jc w:val="center"/>
              <w:rPr>
                <w:color w:val="000000"/>
                <w:sz w:val="22"/>
                <w:szCs w:val="22"/>
              </w:rPr>
            </w:pPr>
            <w:r w:rsidRPr="00C4595C">
              <w:rPr>
                <w:sz w:val="22"/>
                <w:szCs w:val="22"/>
              </w:rPr>
              <w:t>2,66</w:t>
            </w:r>
          </w:p>
        </w:tc>
        <w:tc>
          <w:tcPr>
            <w:tcW w:w="992" w:type="dxa"/>
            <w:gridSpan w:val="2"/>
            <w:tcBorders>
              <w:top w:val="nil"/>
              <w:left w:val="nil"/>
              <w:bottom w:val="single" w:sz="4" w:space="0" w:color="auto"/>
              <w:right w:val="single" w:sz="4" w:space="0" w:color="auto"/>
            </w:tcBorders>
            <w:shd w:val="clear" w:color="000000" w:fill="FFFFFF"/>
            <w:noWrap/>
            <w:hideMark/>
          </w:tcPr>
          <w:p w14:paraId="3D44E792" w14:textId="77777777" w:rsidR="00C4595C" w:rsidRPr="00C4595C" w:rsidRDefault="00C4595C" w:rsidP="00C4595C">
            <w:pPr>
              <w:jc w:val="center"/>
              <w:rPr>
                <w:color w:val="000000"/>
                <w:sz w:val="22"/>
                <w:szCs w:val="22"/>
              </w:rPr>
            </w:pPr>
            <w:r w:rsidRPr="00C4595C">
              <w:rPr>
                <w:sz w:val="22"/>
                <w:szCs w:val="22"/>
              </w:rPr>
              <w:t>92103</w:t>
            </w:r>
          </w:p>
        </w:tc>
        <w:tc>
          <w:tcPr>
            <w:tcW w:w="1276" w:type="dxa"/>
            <w:gridSpan w:val="2"/>
            <w:tcBorders>
              <w:top w:val="nil"/>
              <w:left w:val="nil"/>
              <w:bottom w:val="single" w:sz="4" w:space="0" w:color="auto"/>
              <w:right w:val="single" w:sz="4" w:space="0" w:color="auto"/>
            </w:tcBorders>
            <w:shd w:val="clear" w:color="auto" w:fill="auto"/>
            <w:noWrap/>
            <w:hideMark/>
          </w:tcPr>
          <w:p w14:paraId="1774AF8C" w14:textId="77777777" w:rsidR="00C4595C" w:rsidRPr="00C4595C" w:rsidRDefault="00C4595C" w:rsidP="00C4595C">
            <w:pPr>
              <w:jc w:val="center"/>
              <w:rPr>
                <w:color w:val="000000"/>
                <w:sz w:val="22"/>
                <w:szCs w:val="22"/>
              </w:rPr>
            </w:pPr>
            <w:r w:rsidRPr="00C4595C">
              <w:rPr>
                <w:sz w:val="22"/>
                <w:szCs w:val="22"/>
              </w:rPr>
              <w:t>92103</w:t>
            </w:r>
          </w:p>
        </w:tc>
      </w:tr>
      <w:tr w:rsidR="00C4595C" w:rsidRPr="00C4595C" w14:paraId="3A1A7565" w14:textId="77777777" w:rsidTr="004F6214">
        <w:trPr>
          <w:trHeight w:val="300"/>
        </w:trPr>
        <w:tc>
          <w:tcPr>
            <w:tcW w:w="1135" w:type="dxa"/>
            <w:gridSpan w:val="2"/>
            <w:tcBorders>
              <w:top w:val="nil"/>
              <w:left w:val="single" w:sz="4" w:space="0" w:color="auto"/>
              <w:bottom w:val="single" w:sz="4" w:space="0" w:color="auto"/>
              <w:right w:val="single" w:sz="4" w:space="0" w:color="auto"/>
            </w:tcBorders>
            <w:shd w:val="clear" w:color="auto" w:fill="auto"/>
            <w:noWrap/>
            <w:hideMark/>
          </w:tcPr>
          <w:p w14:paraId="183C436F" w14:textId="77777777" w:rsidR="00C4595C" w:rsidRPr="00C4595C" w:rsidRDefault="00C4595C" w:rsidP="00C4595C">
            <w:pPr>
              <w:jc w:val="center"/>
              <w:rPr>
                <w:color w:val="000000"/>
                <w:sz w:val="22"/>
                <w:szCs w:val="22"/>
              </w:rPr>
            </w:pPr>
            <w:r w:rsidRPr="00C4595C">
              <w:rPr>
                <w:color w:val="000000"/>
                <w:sz w:val="22"/>
                <w:szCs w:val="22"/>
              </w:rPr>
              <w:t>3 квартал</w:t>
            </w:r>
          </w:p>
        </w:tc>
        <w:tc>
          <w:tcPr>
            <w:tcW w:w="1134" w:type="dxa"/>
            <w:gridSpan w:val="2"/>
            <w:tcBorders>
              <w:top w:val="nil"/>
              <w:left w:val="nil"/>
              <w:bottom w:val="single" w:sz="4" w:space="0" w:color="auto"/>
              <w:right w:val="single" w:sz="4" w:space="0" w:color="auto"/>
            </w:tcBorders>
            <w:shd w:val="clear" w:color="auto" w:fill="auto"/>
            <w:noWrap/>
            <w:hideMark/>
          </w:tcPr>
          <w:p w14:paraId="5AF3AB4D" w14:textId="77777777" w:rsidR="00C4595C" w:rsidRPr="00C4595C" w:rsidRDefault="00C4595C" w:rsidP="00C4595C">
            <w:pPr>
              <w:jc w:val="center"/>
              <w:rPr>
                <w:color w:val="000000"/>
                <w:sz w:val="22"/>
                <w:szCs w:val="22"/>
              </w:rPr>
            </w:pPr>
          </w:p>
        </w:tc>
        <w:tc>
          <w:tcPr>
            <w:tcW w:w="1134" w:type="dxa"/>
            <w:gridSpan w:val="2"/>
            <w:tcBorders>
              <w:top w:val="nil"/>
              <w:left w:val="nil"/>
              <w:bottom w:val="single" w:sz="4" w:space="0" w:color="auto"/>
              <w:right w:val="single" w:sz="4" w:space="0" w:color="auto"/>
            </w:tcBorders>
            <w:shd w:val="clear" w:color="auto" w:fill="auto"/>
            <w:noWrap/>
            <w:hideMark/>
          </w:tcPr>
          <w:p w14:paraId="50FF88BB" w14:textId="77777777" w:rsidR="00C4595C" w:rsidRPr="00C4595C" w:rsidRDefault="00C4595C" w:rsidP="00C4595C">
            <w:pPr>
              <w:jc w:val="center"/>
              <w:rPr>
                <w:color w:val="000000"/>
                <w:sz w:val="22"/>
                <w:szCs w:val="22"/>
              </w:rPr>
            </w:pPr>
          </w:p>
        </w:tc>
        <w:tc>
          <w:tcPr>
            <w:tcW w:w="1134" w:type="dxa"/>
            <w:gridSpan w:val="2"/>
            <w:tcBorders>
              <w:top w:val="nil"/>
              <w:left w:val="nil"/>
              <w:bottom w:val="single" w:sz="4" w:space="0" w:color="auto"/>
              <w:right w:val="single" w:sz="4" w:space="0" w:color="auto"/>
            </w:tcBorders>
            <w:shd w:val="clear" w:color="auto" w:fill="auto"/>
            <w:noWrap/>
            <w:hideMark/>
          </w:tcPr>
          <w:p w14:paraId="762D4D04" w14:textId="77777777" w:rsidR="00C4595C" w:rsidRPr="00C4595C" w:rsidRDefault="00C4595C" w:rsidP="00C4595C">
            <w:pPr>
              <w:jc w:val="center"/>
              <w:rPr>
                <w:color w:val="000000"/>
                <w:sz w:val="22"/>
                <w:szCs w:val="22"/>
              </w:rPr>
            </w:pPr>
          </w:p>
        </w:tc>
        <w:tc>
          <w:tcPr>
            <w:tcW w:w="1134" w:type="dxa"/>
            <w:gridSpan w:val="2"/>
            <w:tcBorders>
              <w:top w:val="nil"/>
              <w:left w:val="nil"/>
              <w:bottom w:val="single" w:sz="4" w:space="0" w:color="auto"/>
              <w:right w:val="single" w:sz="4" w:space="0" w:color="auto"/>
            </w:tcBorders>
            <w:shd w:val="clear" w:color="auto" w:fill="auto"/>
            <w:noWrap/>
            <w:hideMark/>
          </w:tcPr>
          <w:p w14:paraId="42F07F8D" w14:textId="77777777" w:rsidR="00C4595C" w:rsidRPr="00C4595C" w:rsidRDefault="00C4595C" w:rsidP="00C4595C">
            <w:pPr>
              <w:jc w:val="center"/>
              <w:rPr>
                <w:color w:val="000000"/>
                <w:sz w:val="22"/>
                <w:szCs w:val="22"/>
              </w:rPr>
            </w:pPr>
            <w:r w:rsidRPr="00C4595C">
              <w:rPr>
                <w:sz w:val="22"/>
                <w:szCs w:val="22"/>
              </w:rPr>
              <w:t>112,893</w:t>
            </w:r>
          </w:p>
        </w:tc>
        <w:tc>
          <w:tcPr>
            <w:tcW w:w="1134" w:type="dxa"/>
            <w:gridSpan w:val="2"/>
            <w:tcBorders>
              <w:top w:val="nil"/>
              <w:left w:val="nil"/>
              <w:bottom w:val="single" w:sz="4" w:space="0" w:color="auto"/>
              <w:right w:val="single" w:sz="4" w:space="0" w:color="auto"/>
            </w:tcBorders>
            <w:shd w:val="clear" w:color="auto" w:fill="auto"/>
            <w:noWrap/>
            <w:hideMark/>
          </w:tcPr>
          <w:p w14:paraId="1F5A09AF" w14:textId="77777777" w:rsidR="00C4595C" w:rsidRPr="00C4595C" w:rsidRDefault="00C4595C" w:rsidP="00C4595C">
            <w:pPr>
              <w:jc w:val="center"/>
              <w:rPr>
                <w:color w:val="000000"/>
                <w:sz w:val="22"/>
                <w:szCs w:val="22"/>
              </w:rPr>
            </w:pPr>
            <w:r w:rsidRPr="00C4595C">
              <w:rPr>
                <w:color w:val="000000"/>
                <w:sz w:val="22"/>
                <w:szCs w:val="22"/>
              </w:rPr>
              <w:t>330</w:t>
            </w:r>
          </w:p>
        </w:tc>
        <w:tc>
          <w:tcPr>
            <w:tcW w:w="992" w:type="dxa"/>
            <w:gridSpan w:val="2"/>
            <w:tcBorders>
              <w:top w:val="nil"/>
              <w:left w:val="nil"/>
              <w:bottom w:val="single" w:sz="4" w:space="0" w:color="auto"/>
              <w:right w:val="single" w:sz="4" w:space="0" w:color="auto"/>
            </w:tcBorders>
            <w:shd w:val="clear" w:color="auto" w:fill="auto"/>
            <w:noWrap/>
            <w:hideMark/>
          </w:tcPr>
          <w:p w14:paraId="5C3240A9" w14:textId="77777777" w:rsidR="00C4595C" w:rsidRPr="00C4595C" w:rsidRDefault="00C4595C" w:rsidP="00C4595C">
            <w:pPr>
              <w:jc w:val="center"/>
              <w:rPr>
                <w:color w:val="000000"/>
                <w:sz w:val="22"/>
                <w:szCs w:val="22"/>
              </w:rPr>
            </w:pPr>
            <w:r w:rsidRPr="00C4595C">
              <w:rPr>
                <w:sz w:val="22"/>
                <w:szCs w:val="22"/>
              </w:rPr>
              <w:t>2,66</w:t>
            </w:r>
          </w:p>
        </w:tc>
        <w:tc>
          <w:tcPr>
            <w:tcW w:w="992" w:type="dxa"/>
            <w:gridSpan w:val="2"/>
            <w:tcBorders>
              <w:top w:val="nil"/>
              <w:left w:val="nil"/>
              <w:bottom w:val="single" w:sz="4" w:space="0" w:color="auto"/>
              <w:right w:val="single" w:sz="4" w:space="0" w:color="auto"/>
            </w:tcBorders>
            <w:shd w:val="clear" w:color="000000" w:fill="FFFFFF"/>
            <w:noWrap/>
            <w:hideMark/>
          </w:tcPr>
          <w:p w14:paraId="0EE7752E" w14:textId="77777777" w:rsidR="00C4595C" w:rsidRPr="00C4595C" w:rsidRDefault="00C4595C" w:rsidP="00C4595C">
            <w:pPr>
              <w:jc w:val="center"/>
              <w:rPr>
                <w:color w:val="000000"/>
                <w:sz w:val="22"/>
                <w:szCs w:val="22"/>
              </w:rPr>
            </w:pPr>
            <w:r w:rsidRPr="00C4595C">
              <w:rPr>
                <w:sz w:val="22"/>
                <w:szCs w:val="22"/>
              </w:rPr>
              <w:t>99120</w:t>
            </w:r>
          </w:p>
        </w:tc>
        <w:tc>
          <w:tcPr>
            <w:tcW w:w="1276" w:type="dxa"/>
            <w:gridSpan w:val="2"/>
            <w:tcBorders>
              <w:top w:val="nil"/>
              <w:left w:val="nil"/>
              <w:bottom w:val="single" w:sz="4" w:space="0" w:color="auto"/>
              <w:right w:val="single" w:sz="4" w:space="0" w:color="auto"/>
            </w:tcBorders>
            <w:shd w:val="clear" w:color="auto" w:fill="auto"/>
            <w:noWrap/>
            <w:hideMark/>
          </w:tcPr>
          <w:p w14:paraId="60871AC2" w14:textId="77777777" w:rsidR="00C4595C" w:rsidRPr="00C4595C" w:rsidRDefault="00C4595C" w:rsidP="00C4595C">
            <w:pPr>
              <w:jc w:val="center"/>
              <w:rPr>
                <w:color w:val="000000"/>
                <w:sz w:val="22"/>
                <w:szCs w:val="22"/>
              </w:rPr>
            </w:pPr>
            <w:r w:rsidRPr="00C4595C">
              <w:rPr>
                <w:sz w:val="22"/>
                <w:szCs w:val="22"/>
              </w:rPr>
              <w:t>99120</w:t>
            </w:r>
          </w:p>
        </w:tc>
      </w:tr>
      <w:tr w:rsidR="00C4595C" w:rsidRPr="00C4595C" w14:paraId="49D9F2F3" w14:textId="77777777" w:rsidTr="004F6214">
        <w:trPr>
          <w:trHeight w:val="300"/>
        </w:trPr>
        <w:tc>
          <w:tcPr>
            <w:tcW w:w="1135" w:type="dxa"/>
            <w:gridSpan w:val="2"/>
            <w:tcBorders>
              <w:top w:val="nil"/>
              <w:left w:val="single" w:sz="4" w:space="0" w:color="auto"/>
              <w:bottom w:val="single" w:sz="4" w:space="0" w:color="auto"/>
              <w:right w:val="single" w:sz="4" w:space="0" w:color="auto"/>
            </w:tcBorders>
            <w:shd w:val="clear" w:color="auto" w:fill="auto"/>
            <w:noWrap/>
            <w:hideMark/>
          </w:tcPr>
          <w:p w14:paraId="24167344" w14:textId="77777777" w:rsidR="00C4595C" w:rsidRPr="00C4595C" w:rsidRDefault="00C4595C" w:rsidP="00C4595C">
            <w:pPr>
              <w:jc w:val="center"/>
              <w:rPr>
                <w:color w:val="000000"/>
                <w:sz w:val="22"/>
                <w:szCs w:val="22"/>
              </w:rPr>
            </w:pPr>
            <w:r w:rsidRPr="00C4595C">
              <w:rPr>
                <w:color w:val="000000"/>
                <w:sz w:val="22"/>
                <w:szCs w:val="22"/>
              </w:rPr>
              <w:t>4 квартал</w:t>
            </w:r>
          </w:p>
        </w:tc>
        <w:tc>
          <w:tcPr>
            <w:tcW w:w="1134" w:type="dxa"/>
            <w:gridSpan w:val="2"/>
            <w:tcBorders>
              <w:top w:val="nil"/>
              <w:left w:val="nil"/>
              <w:bottom w:val="single" w:sz="4" w:space="0" w:color="auto"/>
              <w:right w:val="single" w:sz="4" w:space="0" w:color="auto"/>
            </w:tcBorders>
            <w:shd w:val="clear" w:color="auto" w:fill="auto"/>
            <w:noWrap/>
            <w:hideMark/>
          </w:tcPr>
          <w:p w14:paraId="0C50CDCD" w14:textId="77777777" w:rsidR="00C4595C" w:rsidRPr="00C4595C" w:rsidRDefault="00C4595C" w:rsidP="00C4595C">
            <w:pPr>
              <w:jc w:val="center"/>
              <w:rPr>
                <w:color w:val="000000"/>
                <w:sz w:val="22"/>
                <w:szCs w:val="22"/>
              </w:rPr>
            </w:pPr>
          </w:p>
        </w:tc>
        <w:tc>
          <w:tcPr>
            <w:tcW w:w="1134" w:type="dxa"/>
            <w:gridSpan w:val="2"/>
            <w:tcBorders>
              <w:top w:val="nil"/>
              <w:left w:val="nil"/>
              <w:bottom w:val="single" w:sz="4" w:space="0" w:color="auto"/>
              <w:right w:val="single" w:sz="4" w:space="0" w:color="auto"/>
            </w:tcBorders>
            <w:shd w:val="clear" w:color="auto" w:fill="auto"/>
            <w:noWrap/>
            <w:hideMark/>
          </w:tcPr>
          <w:p w14:paraId="12F3D9A3" w14:textId="77777777" w:rsidR="00C4595C" w:rsidRPr="00C4595C" w:rsidRDefault="00C4595C" w:rsidP="00C4595C">
            <w:pPr>
              <w:jc w:val="center"/>
              <w:rPr>
                <w:color w:val="000000"/>
                <w:sz w:val="22"/>
                <w:szCs w:val="22"/>
              </w:rPr>
            </w:pPr>
          </w:p>
        </w:tc>
        <w:tc>
          <w:tcPr>
            <w:tcW w:w="1134" w:type="dxa"/>
            <w:gridSpan w:val="2"/>
            <w:tcBorders>
              <w:top w:val="nil"/>
              <w:left w:val="nil"/>
              <w:bottom w:val="single" w:sz="4" w:space="0" w:color="auto"/>
              <w:right w:val="single" w:sz="4" w:space="0" w:color="auto"/>
            </w:tcBorders>
            <w:shd w:val="clear" w:color="auto" w:fill="auto"/>
            <w:noWrap/>
            <w:hideMark/>
          </w:tcPr>
          <w:p w14:paraId="2FF1037B" w14:textId="77777777" w:rsidR="00C4595C" w:rsidRPr="00C4595C" w:rsidRDefault="00C4595C" w:rsidP="00C4595C">
            <w:pPr>
              <w:jc w:val="center"/>
              <w:rPr>
                <w:color w:val="000000"/>
                <w:sz w:val="22"/>
                <w:szCs w:val="22"/>
              </w:rPr>
            </w:pPr>
          </w:p>
        </w:tc>
        <w:tc>
          <w:tcPr>
            <w:tcW w:w="1134" w:type="dxa"/>
            <w:gridSpan w:val="2"/>
            <w:tcBorders>
              <w:top w:val="nil"/>
              <w:left w:val="nil"/>
              <w:bottom w:val="single" w:sz="4" w:space="0" w:color="auto"/>
              <w:right w:val="single" w:sz="4" w:space="0" w:color="auto"/>
            </w:tcBorders>
            <w:shd w:val="clear" w:color="auto" w:fill="auto"/>
            <w:noWrap/>
            <w:hideMark/>
          </w:tcPr>
          <w:p w14:paraId="4C1F412D" w14:textId="77777777" w:rsidR="00C4595C" w:rsidRPr="00C4595C" w:rsidRDefault="00C4595C" w:rsidP="00C4595C">
            <w:pPr>
              <w:jc w:val="center"/>
              <w:rPr>
                <w:color w:val="000000"/>
                <w:sz w:val="22"/>
                <w:szCs w:val="22"/>
              </w:rPr>
            </w:pPr>
            <w:r w:rsidRPr="00C4595C">
              <w:rPr>
                <w:sz w:val="22"/>
                <w:szCs w:val="22"/>
              </w:rPr>
              <w:t>104,485</w:t>
            </w:r>
          </w:p>
        </w:tc>
        <w:tc>
          <w:tcPr>
            <w:tcW w:w="1134" w:type="dxa"/>
            <w:gridSpan w:val="2"/>
            <w:tcBorders>
              <w:top w:val="nil"/>
              <w:left w:val="nil"/>
              <w:bottom w:val="single" w:sz="4" w:space="0" w:color="auto"/>
              <w:right w:val="single" w:sz="4" w:space="0" w:color="auto"/>
            </w:tcBorders>
            <w:shd w:val="clear" w:color="auto" w:fill="auto"/>
            <w:noWrap/>
            <w:hideMark/>
          </w:tcPr>
          <w:p w14:paraId="66143DBA" w14:textId="77777777" w:rsidR="00C4595C" w:rsidRPr="00C4595C" w:rsidRDefault="00C4595C" w:rsidP="00C4595C">
            <w:pPr>
              <w:jc w:val="center"/>
              <w:rPr>
                <w:color w:val="000000"/>
                <w:sz w:val="22"/>
                <w:szCs w:val="22"/>
              </w:rPr>
            </w:pPr>
            <w:r w:rsidRPr="00C4595C">
              <w:rPr>
                <w:color w:val="000000"/>
                <w:sz w:val="22"/>
                <w:szCs w:val="22"/>
              </w:rPr>
              <w:t>330</w:t>
            </w:r>
          </w:p>
        </w:tc>
        <w:tc>
          <w:tcPr>
            <w:tcW w:w="992" w:type="dxa"/>
            <w:gridSpan w:val="2"/>
            <w:tcBorders>
              <w:top w:val="nil"/>
              <w:left w:val="nil"/>
              <w:bottom w:val="single" w:sz="4" w:space="0" w:color="auto"/>
              <w:right w:val="single" w:sz="4" w:space="0" w:color="auto"/>
            </w:tcBorders>
            <w:shd w:val="clear" w:color="auto" w:fill="auto"/>
            <w:noWrap/>
            <w:hideMark/>
          </w:tcPr>
          <w:p w14:paraId="3190F55E" w14:textId="77777777" w:rsidR="00C4595C" w:rsidRPr="00C4595C" w:rsidRDefault="00C4595C" w:rsidP="00C4595C">
            <w:pPr>
              <w:jc w:val="center"/>
              <w:rPr>
                <w:color w:val="000000"/>
                <w:sz w:val="22"/>
                <w:szCs w:val="22"/>
              </w:rPr>
            </w:pPr>
            <w:r w:rsidRPr="00C4595C">
              <w:rPr>
                <w:sz w:val="22"/>
                <w:szCs w:val="22"/>
              </w:rPr>
              <w:t>2,66</w:t>
            </w:r>
          </w:p>
        </w:tc>
        <w:tc>
          <w:tcPr>
            <w:tcW w:w="992" w:type="dxa"/>
            <w:gridSpan w:val="2"/>
            <w:tcBorders>
              <w:top w:val="nil"/>
              <w:left w:val="nil"/>
              <w:bottom w:val="single" w:sz="4" w:space="0" w:color="auto"/>
              <w:right w:val="single" w:sz="4" w:space="0" w:color="auto"/>
            </w:tcBorders>
            <w:shd w:val="clear" w:color="auto" w:fill="auto"/>
            <w:noWrap/>
            <w:hideMark/>
          </w:tcPr>
          <w:p w14:paraId="2121E719" w14:textId="77777777" w:rsidR="00C4595C" w:rsidRPr="00C4595C" w:rsidRDefault="00C4595C" w:rsidP="00C4595C">
            <w:pPr>
              <w:jc w:val="center"/>
              <w:rPr>
                <w:color w:val="000000"/>
                <w:sz w:val="22"/>
                <w:szCs w:val="22"/>
              </w:rPr>
            </w:pPr>
            <w:r w:rsidRPr="00C4595C">
              <w:rPr>
                <w:sz w:val="22"/>
                <w:szCs w:val="22"/>
              </w:rPr>
              <w:t>91738</w:t>
            </w:r>
          </w:p>
        </w:tc>
        <w:tc>
          <w:tcPr>
            <w:tcW w:w="1276" w:type="dxa"/>
            <w:gridSpan w:val="2"/>
            <w:tcBorders>
              <w:top w:val="nil"/>
              <w:left w:val="nil"/>
              <w:bottom w:val="single" w:sz="4" w:space="0" w:color="auto"/>
              <w:right w:val="single" w:sz="4" w:space="0" w:color="auto"/>
            </w:tcBorders>
            <w:shd w:val="clear" w:color="auto" w:fill="auto"/>
            <w:noWrap/>
            <w:hideMark/>
          </w:tcPr>
          <w:p w14:paraId="2CAB7CA8" w14:textId="77777777" w:rsidR="00C4595C" w:rsidRPr="00C4595C" w:rsidRDefault="00C4595C" w:rsidP="00C4595C">
            <w:pPr>
              <w:jc w:val="center"/>
              <w:rPr>
                <w:color w:val="000000"/>
                <w:sz w:val="22"/>
                <w:szCs w:val="22"/>
              </w:rPr>
            </w:pPr>
            <w:r w:rsidRPr="00C4595C">
              <w:rPr>
                <w:sz w:val="22"/>
                <w:szCs w:val="22"/>
              </w:rPr>
              <w:t>91738</w:t>
            </w:r>
          </w:p>
        </w:tc>
      </w:tr>
      <w:tr w:rsidR="00C4595C" w:rsidRPr="00C4595C" w14:paraId="08F7788F" w14:textId="77777777" w:rsidTr="004F6214">
        <w:trPr>
          <w:trHeight w:val="300"/>
        </w:trPr>
        <w:tc>
          <w:tcPr>
            <w:tcW w:w="1135" w:type="dxa"/>
            <w:gridSpan w:val="2"/>
            <w:tcBorders>
              <w:top w:val="nil"/>
              <w:left w:val="single" w:sz="4" w:space="0" w:color="auto"/>
              <w:bottom w:val="single" w:sz="4" w:space="0" w:color="auto"/>
              <w:right w:val="single" w:sz="4" w:space="0" w:color="auto"/>
            </w:tcBorders>
            <w:shd w:val="clear" w:color="auto" w:fill="auto"/>
            <w:noWrap/>
            <w:hideMark/>
          </w:tcPr>
          <w:p w14:paraId="494A3DC7" w14:textId="77777777" w:rsidR="00C4595C" w:rsidRPr="00C4595C" w:rsidRDefault="00C4595C" w:rsidP="00C4595C">
            <w:pPr>
              <w:jc w:val="center"/>
              <w:rPr>
                <w:color w:val="000000"/>
                <w:sz w:val="22"/>
                <w:szCs w:val="22"/>
              </w:rPr>
            </w:pPr>
            <w:r w:rsidRPr="00C4595C">
              <w:rPr>
                <w:color w:val="000000"/>
                <w:sz w:val="22"/>
                <w:szCs w:val="22"/>
              </w:rPr>
              <w:t>ИТОГО</w:t>
            </w:r>
          </w:p>
        </w:tc>
        <w:tc>
          <w:tcPr>
            <w:tcW w:w="1134" w:type="dxa"/>
            <w:gridSpan w:val="2"/>
            <w:tcBorders>
              <w:top w:val="nil"/>
              <w:left w:val="nil"/>
              <w:bottom w:val="single" w:sz="4" w:space="0" w:color="auto"/>
              <w:right w:val="single" w:sz="4" w:space="0" w:color="auto"/>
            </w:tcBorders>
            <w:shd w:val="clear" w:color="auto" w:fill="auto"/>
            <w:noWrap/>
            <w:hideMark/>
          </w:tcPr>
          <w:p w14:paraId="4030CB8B" w14:textId="77777777" w:rsidR="00C4595C" w:rsidRPr="00C4595C" w:rsidRDefault="00C4595C" w:rsidP="00C4595C">
            <w:pPr>
              <w:jc w:val="center"/>
              <w:rPr>
                <w:color w:val="000000"/>
                <w:sz w:val="22"/>
                <w:szCs w:val="22"/>
              </w:rPr>
            </w:pPr>
          </w:p>
        </w:tc>
        <w:tc>
          <w:tcPr>
            <w:tcW w:w="1134" w:type="dxa"/>
            <w:gridSpan w:val="2"/>
            <w:tcBorders>
              <w:top w:val="nil"/>
              <w:left w:val="nil"/>
              <w:bottom w:val="single" w:sz="4" w:space="0" w:color="auto"/>
              <w:right w:val="single" w:sz="4" w:space="0" w:color="auto"/>
            </w:tcBorders>
            <w:shd w:val="clear" w:color="auto" w:fill="auto"/>
            <w:noWrap/>
            <w:hideMark/>
          </w:tcPr>
          <w:p w14:paraId="2AFD5B94" w14:textId="77777777" w:rsidR="00C4595C" w:rsidRPr="00C4595C" w:rsidRDefault="00C4595C" w:rsidP="00C4595C">
            <w:pPr>
              <w:jc w:val="center"/>
              <w:rPr>
                <w:color w:val="000000"/>
                <w:sz w:val="22"/>
                <w:szCs w:val="22"/>
              </w:rPr>
            </w:pPr>
          </w:p>
        </w:tc>
        <w:tc>
          <w:tcPr>
            <w:tcW w:w="1134" w:type="dxa"/>
            <w:gridSpan w:val="2"/>
            <w:tcBorders>
              <w:top w:val="nil"/>
              <w:left w:val="nil"/>
              <w:bottom w:val="single" w:sz="4" w:space="0" w:color="auto"/>
              <w:right w:val="single" w:sz="4" w:space="0" w:color="auto"/>
            </w:tcBorders>
            <w:shd w:val="clear" w:color="auto" w:fill="auto"/>
            <w:noWrap/>
            <w:hideMark/>
          </w:tcPr>
          <w:p w14:paraId="54AF0C90" w14:textId="77777777" w:rsidR="00C4595C" w:rsidRPr="00C4595C" w:rsidRDefault="00C4595C" w:rsidP="00C4595C">
            <w:pPr>
              <w:jc w:val="center"/>
              <w:rPr>
                <w:color w:val="000000"/>
                <w:sz w:val="22"/>
                <w:szCs w:val="22"/>
              </w:rPr>
            </w:pPr>
          </w:p>
        </w:tc>
        <w:tc>
          <w:tcPr>
            <w:tcW w:w="1134" w:type="dxa"/>
            <w:gridSpan w:val="2"/>
            <w:tcBorders>
              <w:top w:val="nil"/>
              <w:left w:val="nil"/>
              <w:bottom w:val="single" w:sz="4" w:space="0" w:color="auto"/>
              <w:right w:val="single" w:sz="4" w:space="0" w:color="auto"/>
            </w:tcBorders>
            <w:shd w:val="clear" w:color="auto" w:fill="auto"/>
            <w:noWrap/>
            <w:hideMark/>
          </w:tcPr>
          <w:p w14:paraId="5A81DB4F" w14:textId="77777777" w:rsidR="00C4595C" w:rsidRPr="00C4595C" w:rsidRDefault="00C4595C" w:rsidP="00C4595C">
            <w:pPr>
              <w:jc w:val="center"/>
              <w:rPr>
                <w:color w:val="000000"/>
                <w:sz w:val="22"/>
                <w:szCs w:val="22"/>
              </w:rPr>
            </w:pPr>
            <w:r w:rsidRPr="00C4595C">
              <w:rPr>
                <w:sz w:val="22"/>
                <w:szCs w:val="22"/>
              </w:rPr>
              <w:t>426,962</w:t>
            </w:r>
          </w:p>
        </w:tc>
        <w:tc>
          <w:tcPr>
            <w:tcW w:w="1134" w:type="dxa"/>
            <w:gridSpan w:val="2"/>
            <w:tcBorders>
              <w:top w:val="nil"/>
              <w:left w:val="nil"/>
              <w:bottom w:val="single" w:sz="4" w:space="0" w:color="auto"/>
              <w:right w:val="single" w:sz="4" w:space="0" w:color="auto"/>
            </w:tcBorders>
            <w:shd w:val="clear" w:color="auto" w:fill="auto"/>
            <w:noWrap/>
            <w:hideMark/>
          </w:tcPr>
          <w:p w14:paraId="42C74E39" w14:textId="77777777" w:rsidR="00C4595C" w:rsidRPr="00C4595C" w:rsidRDefault="00C4595C" w:rsidP="00C4595C">
            <w:pPr>
              <w:jc w:val="center"/>
              <w:rPr>
                <w:color w:val="000000"/>
                <w:sz w:val="22"/>
                <w:szCs w:val="22"/>
              </w:rPr>
            </w:pPr>
          </w:p>
        </w:tc>
        <w:tc>
          <w:tcPr>
            <w:tcW w:w="992" w:type="dxa"/>
            <w:gridSpan w:val="2"/>
            <w:tcBorders>
              <w:top w:val="nil"/>
              <w:left w:val="nil"/>
              <w:bottom w:val="single" w:sz="4" w:space="0" w:color="auto"/>
              <w:right w:val="single" w:sz="4" w:space="0" w:color="auto"/>
            </w:tcBorders>
            <w:shd w:val="clear" w:color="auto" w:fill="auto"/>
            <w:noWrap/>
            <w:hideMark/>
          </w:tcPr>
          <w:p w14:paraId="7310C974" w14:textId="77777777" w:rsidR="00C4595C" w:rsidRPr="00C4595C" w:rsidRDefault="00C4595C" w:rsidP="00C4595C">
            <w:pPr>
              <w:jc w:val="center"/>
              <w:rPr>
                <w:color w:val="000000"/>
                <w:sz w:val="22"/>
                <w:szCs w:val="22"/>
              </w:rPr>
            </w:pPr>
          </w:p>
        </w:tc>
        <w:tc>
          <w:tcPr>
            <w:tcW w:w="992" w:type="dxa"/>
            <w:gridSpan w:val="2"/>
            <w:tcBorders>
              <w:top w:val="nil"/>
              <w:left w:val="nil"/>
              <w:bottom w:val="single" w:sz="4" w:space="0" w:color="auto"/>
              <w:right w:val="single" w:sz="4" w:space="0" w:color="auto"/>
            </w:tcBorders>
            <w:shd w:val="clear" w:color="auto" w:fill="auto"/>
            <w:noWrap/>
            <w:hideMark/>
          </w:tcPr>
          <w:p w14:paraId="660D64CB" w14:textId="77777777" w:rsidR="00C4595C" w:rsidRPr="00C4595C" w:rsidRDefault="00C4595C" w:rsidP="00C4595C">
            <w:pPr>
              <w:ind w:left="-1373" w:firstLine="1373"/>
              <w:jc w:val="center"/>
              <w:rPr>
                <w:color w:val="000000"/>
                <w:sz w:val="22"/>
                <w:szCs w:val="22"/>
              </w:rPr>
            </w:pPr>
            <w:r w:rsidRPr="00C4595C">
              <w:rPr>
                <w:sz w:val="22"/>
                <w:szCs w:val="22"/>
              </w:rPr>
              <w:t>374873</w:t>
            </w:r>
          </w:p>
        </w:tc>
        <w:tc>
          <w:tcPr>
            <w:tcW w:w="1276" w:type="dxa"/>
            <w:gridSpan w:val="2"/>
            <w:tcBorders>
              <w:top w:val="nil"/>
              <w:left w:val="nil"/>
              <w:bottom w:val="single" w:sz="4" w:space="0" w:color="auto"/>
              <w:right w:val="single" w:sz="4" w:space="0" w:color="auto"/>
            </w:tcBorders>
            <w:shd w:val="clear" w:color="auto" w:fill="auto"/>
            <w:noWrap/>
            <w:hideMark/>
          </w:tcPr>
          <w:p w14:paraId="2AE0B11D" w14:textId="77777777" w:rsidR="00C4595C" w:rsidRPr="00C4595C" w:rsidRDefault="00C4595C" w:rsidP="00C4595C">
            <w:pPr>
              <w:jc w:val="center"/>
              <w:rPr>
                <w:b/>
                <w:bCs/>
                <w:color w:val="000000"/>
                <w:sz w:val="22"/>
                <w:szCs w:val="22"/>
              </w:rPr>
            </w:pPr>
            <w:r w:rsidRPr="00C4595C">
              <w:rPr>
                <w:sz w:val="22"/>
                <w:szCs w:val="22"/>
              </w:rPr>
              <w:t>374873</w:t>
            </w:r>
          </w:p>
        </w:tc>
      </w:tr>
      <w:tr w:rsidR="00C4595C" w:rsidRPr="00C4595C" w14:paraId="49CE05A7" w14:textId="77777777" w:rsidTr="004F6214">
        <w:trPr>
          <w:trHeight w:val="300"/>
        </w:trPr>
        <w:tc>
          <w:tcPr>
            <w:tcW w:w="1135" w:type="dxa"/>
            <w:gridSpan w:val="2"/>
            <w:tcBorders>
              <w:top w:val="nil"/>
              <w:left w:val="single" w:sz="4" w:space="0" w:color="auto"/>
              <w:bottom w:val="single" w:sz="4" w:space="0" w:color="auto"/>
              <w:right w:val="single" w:sz="4" w:space="0" w:color="auto"/>
            </w:tcBorders>
            <w:shd w:val="clear" w:color="auto" w:fill="auto"/>
            <w:noWrap/>
            <w:hideMark/>
          </w:tcPr>
          <w:p w14:paraId="18D8C351" w14:textId="77777777" w:rsidR="00C4595C" w:rsidRPr="00C4595C" w:rsidRDefault="00C4595C" w:rsidP="00C4595C">
            <w:pPr>
              <w:jc w:val="center"/>
              <w:rPr>
                <w:color w:val="000000"/>
                <w:sz w:val="22"/>
                <w:szCs w:val="22"/>
              </w:rPr>
            </w:pPr>
            <w:proofErr w:type="gramStart"/>
            <w:r w:rsidRPr="00C4595C">
              <w:rPr>
                <w:color w:val="000000"/>
                <w:sz w:val="22"/>
                <w:szCs w:val="22"/>
              </w:rPr>
              <w:t>ЭОТ  за</w:t>
            </w:r>
            <w:proofErr w:type="gramEnd"/>
            <w:r w:rsidRPr="00C4595C">
              <w:rPr>
                <w:color w:val="000000"/>
                <w:sz w:val="22"/>
                <w:szCs w:val="22"/>
              </w:rPr>
              <w:t xml:space="preserve"> 2021год</w:t>
            </w:r>
          </w:p>
        </w:tc>
        <w:tc>
          <w:tcPr>
            <w:tcW w:w="1134" w:type="dxa"/>
            <w:gridSpan w:val="2"/>
            <w:tcBorders>
              <w:top w:val="nil"/>
              <w:left w:val="nil"/>
              <w:bottom w:val="single" w:sz="4" w:space="0" w:color="auto"/>
              <w:right w:val="single" w:sz="4" w:space="0" w:color="auto"/>
            </w:tcBorders>
            <w:shd w:val="clear" w:color="auto" w:fill="auto"/>
            <w:hideMark/>
          </w:tcPr>
          <w:p w14:paraId="4EC9CB33" w14:textId="77777777" w:rsidR="00C4595C" w:rsidRPr="00C4595C" w:rsidRDefault="00C4595C" w:rsidP="00C4595C">
            <w:pPr>
              <w:jc w:val="center"/>
              <w:rPr>
                <w:sz w:val="22"/>
                <w:szCs w:val="22"/>
              </w:rPr>
            </w:pPr>
            <w:r w:rsidRPr="00C4595C">
              <w:rPr>
                <w:sz w:val="22"/>
                <w:szCs w:val="22"/>
              </w:rPr>
              <w:t>177,008</w:t>
            </w:r>
          </w:p>
        </w:tc>
        <w:tc>
          <w:tcPr>
            <w:tcW w:w="1134" w:type="dxa"/>
            <w:gridSpan w:val="2"/>
            <w:tcBorders>
              <w:top w:val="nil"/>
              <w:left w:val="nil"/>
              <w:bottom w:val="single" w:sz="4" w:space="0" w:color="auto"/>
              <w:right w:val="single" w:sz="4" w:space="0" w:color="auto"/>
            </w:tcBorders>
            <w:shd w:val="clear" w:color="auto" w:fill="auto"/>
            <w:noWrap/>
            <w:hideMark/>
          </w:tcPr>
          <w:p w14:paraId="2E853606" w14:textId="77777777" w:rsidR="00C4595C" w:rsidRPr="00C4595C" w:rsidRDefault="00C4595C" w:rsidP="00C4595C">
            <w:pPr>
              <w:jc w:val="center"/>
              <w:rPr>
                <w:color w:val="000000"/>
                <w:sz w:val="22"/>
                <w:szCs w:val="22"/>
              </w:rPr>
            </w:pPr>
            <w:r w:rsidRPr="00C4595C">
              <w:rPr>
                <w:sz w:val="22"/>
                <w:szCs w:val="22"/>
              </w:rPr>
              <w:t>186</w:t>
            </w:r>
          </w:p>
        </w:tc>
        <w:tc>
          <w:tcPr>
            <w:tcW w:w="1134" w:type="dxa"/>
            <w:gridSpan w:val="2"/>
            <w:tcBorders>
              <w:top w:val="nil"/>
              <w:left w:val="nil"/>
              <w:bottom w:val="single" w:sz="4" w:space="0" w:color="auto"/>
              <w:right w:val="single" w:sz="4" w:space="0" w:color="auto"/>
            </w:tcBorders>
            <w:shd w:val="clear" w:color="auto" w:fill="auto"/>
            <w:noWrap/>
            <w:hideMark/>
          </w:tcPr>
          <w:p w14:paraId="47765D7E" w14:textId="77777777" w:rsidR="00C4595C" w:rsidRPr="00C4595C" w:rsidRDefault="00C4595C" w:rsidP="00C4595C">
            <w:pPr>
              <w:jc w:val="center"/>
              <w:rPr>
                <w:color w:val="000000"/>
                <w:sz w:val="22"/>
                <w:szCs w:val="22"/>
              </w:rPr>
            </w:pPr>
            <w:r w:rsidRPr="00C4595C">
              <w:rPr>
                <w:sz w:val="22"/>
                <w:szCs w:val="22"/>
              </w:rPr>
              <w:t>32923,44</w:t>
            </w:r>
          </w:p>
        </w:tc>
        <w:tc>
          <w:tcPr>
            <w:tcW w:w="1134" w:type="dxa"/>
            <w:gridSpan w:val="2"/>
            <w:tcBorders>
              <w:top w:val="nil"/>
              <w:left w:val="nil"/>
              <w:bottom w:val="single" w:sz="4" w:space="0" w:color="auto"/>
              <w:right w:val="single" w:sz="4" w:space="0" w:color="auto"/>
            </w:tcBorders>
            <w:shd w:val="clear" w:color="auto" w:fill="auto"/>
            <w:noWrap/>
            <w:hideMark/>
          </w:tcPr>
          <w:p w14:paraId="22ED9865" w14:textId="77777777" w:rsidR="00C4595C" w:rsidRPr="00C4595C" w:rsidRDefault="00C4595C" w:rsidP="00C4595C">
            <w:pPr>
              <w:jc w:val="center"/>
              <w:rPr>
                <w:color w:val="000000"/>
                <w:sz w:val="22"/>
                <w:szCs w:val="22"/>
              </w:rPr>
            </w:pPr>
            <w:r w:rsidRPr="00C4595C">
              <w:rPr>
                <w:sz w:val="22"/>
                <w:szCs w:val="22"/>
              </w:rPr>
              <w:t>249,95</w:t>
            </w:r>
          </w:p>
        </w:tc>
        <w:tc>
          <w:tcPr>
            <w:tcW w:w="1134" w:type="dxa"/>
            <w:gridSpan w:val="2"/>
            <w:tcBorders>
              <w:top w:val="nil"/>
              <w:left w:val="nil"/>
              <w:bottom w:val="single" w:sz="4" w:space="0" w:color="auto"/>
              <w:right w:val="single" w:sz="4" w:space="0" w:color="auto"/>
            </w:tcBorders>
            <w:shd w:val="clear" w:color="auto" w:fill="auto"/>
            <w:noWrap/>
            <w:hideMark/>
          </w:tcPr>
          <w:p w14:paraId="0FFC2A91" w14:textId="77777777" w:rsidR="00C4595C" w:rsidRPr="00C4595C" w:rsidRDefault="00C4595C" w:rsidP="00C4595C">
            <w:pPr>
              <w:jc w:val="center"/>
              <w:rPr>
                <w:color w:val="000000"/>
                <w:sz w:val="22"/>
                <w:szCs w:val="22"/>
              </w:rPr>
            </w:pPr>
            <w:r w:rsidRPr="00C4595C">
              <w:rPr>
                <w:color w:val="000000"/>
                <w:sz w:val="22"/>
                <w:szCs w:val="22"/>
              </w:rPr>
              <w:t>330</w:t>
            </w:r>
          </w:p>
        </w:tc>
        <w:tc>
          <w:tcPr>
            <w:tcW w:w="992" w:type="dxa"/>
            <w:gridSpan w:val="2"/>
            <w:tcBorders>
              <w:top w:val="nil"/>
              <w:left w:val="nil"/>
              <w:bottom w:val="single" w:sz="4" w:space="0" w:color="auto"/>
              <w:right w:val="single" w:sz="4" w:space="0" w:color="auto"/>
            </w:tcBorders>
            <w:shd w:val="clear" w:color="auto" w:fill="auto"/>
            <w:noWrap/>
            <w:hideMark/>
          </w:tcPr>
          <w:p w14:paraId="57F9C847" w14:textId="77777777" w:rsidR="00C4595C" w:rsidRPr="00C4595C" w:rsidRDefault="00C4595C" w:rsidP="00C4595C">
            <w:pPr>
              <w:jc w:val="center"/>
              <w:rPr>
                <w:color w:val="000000"/>
                <w:sz w:val="22"/>
                <w:szCs w:val="22"/>
              </w:rPr>
            </w:pPr>
            <w:r w:rsidRPr="00C4595C">
              <w:rPr>
                <w:sz w:val="22"/>
                <w:szCs w:val="22"/>
              </w:rPr>
              <w:t>2,66</w:t>
            </w:r>
          </w:p>
        </w:tc>
        <w:tc>
          <w:tcPr>
            <w:tcW w:w="992" w:type="dxa"/>
            <w:gridSpan w:val="2"/>
            <w:tcBorders>
              <w:top w:val="nil"/>
              <w:left w:val="nil"/>
              <w:bottom w:val="single" w:sz="4" w:space="0" w:color="auto"/>
              <w:right w:val="single" w:sz="4" w:space="0" w:color="auto"/>
            </w:tcBorders>
            <w:shd w:val="clear" w:color="auto" w:fill="auto"/>
            <w:noWrap/>
            <w:hideMark/>
          </w:tcPr>
          <w:p w14:paraId="24853033" w14:textId="77777777" w:rsidR="00C4595C" w:rsidRPr="00C4595C" w:rsidRDefault="00C4595C" w:rsidP="00C4595C">
            <w:pPr>
              <w:jc w:val="center"/>
              <w:rPr>
                <w:color w:val="000000"/>
                <w:sz w:val="22"/>
                <w:szCs w:val="22"/>
              </w:rPr>
            </w:pPr>
            <w:r w:rsidRPr="00C4595C">
              <w:rPr>
                <w:sz w:val="22"/>
                <w:szCs w:val="22"/>
              </w:rPr>
              <w:t>219460</w:t>
            </w:r>
          </w:p>
        </w:tc>
        <w:tc>
          <w:tcPr>
            <w:tcW w:w="1276" w:type="dxa"/>
            <w:gridSpan w:val="2"/>
            <w:tcBorders>
              <w:top w:val="nil"/>
              <w:left w:val="nil"/>
              <w:bottom w:val="single" w:sz="4" w:space="0" w:color="auto"/>
              <w:right w:val="single" w:sz="4" w:space="0" w:color="auto"/>
            </w:tcBorders>
            <w:shd w:val="clear" w:color="auto" w:fill="auto"/>
            <w:noWrap/>
            <w:hideMark/>
          </w:tcPr>
          <w:p w14:paraId="2496D74A" w14:textId="77777777" w:rsidR="00C4595C" w:rsidRPr="00C4595C" w:rsidRDefault="00C4595C" w:rsidP="00C4595C">
            <w:pPr>
              <w:jc w:val="center"/>
              <w:rPr>
                <w:color w:val="000000"/>
                <w:sz w:val="22"/>
                <w:szCs w:val="22"/>
              </w:rPr>
            </w:pPr>
            <w:r w:rsidRPr="00C4595C">
              <w:rPr>
                <w:sz w:val="22"/>
                <w:szCs w:val="22"/>
              </w:rPr>
              <w:t>252383,44</w:t>
            </w:r>
          </w:p>
        </w:tc>
      </w:tr>
      <w:tr w:rsidR="00C4595C" w:rsidRPr="00C4595C" w14:paraId="04DF8B4C" w14:textId="77777777" w:rsidTr="00C4595C">
        <w:trPr>
          <w:trHeight w:val="300"/>
        </w:trPr>
        <w:tc>
          <w:tcPr>
            <w:tcW w:w="1135" w:type="dxa"/>
            <w:gridSpan w:val="2"/>
            <w:tcBorders>
              <w:top w:val="nil"/>
              <w:left w:val="single" w:sz="4" w:space="0" w:color="auto"/>
              <w:bottom w:val="single" w:sz="4" w:space="0" w:color="auto"/>
              <w:right w:val="single" w:sz="4" w:space="0" w:color="auto"/>
            </w:tcBorders>
            <w:shd w:val="clear" w:color="auto" w:fill="D9D9D9"/>
            <w:noWrap/>
            <w:hideMark/>
          </w:tcPr>
          <w:p w14:paraId="7FBBB45A" w14:textId="77777777" w:rsidR="00C4595C" w:rsidRPr="00C4595C" w:rsidRDefault="00C4595C" w:rsidP="00C4595C">
            <w:pPr>
              <w:jc w:val="center"/>
              <w:rPr>
                <w:color w:val="000000"/>
                <w:sz w:val="22"/>
                <w:szCs w:val="22"/>
              </w:rPr>
            </w:pPr>
            <w:r w:rsidRPr="00C4595C">
              <w:rPr>
                <w:color w:val="000000"/>
                <w:sz w:val="22"/>
                <w:szCs w:val="22"/>
              </w:rPr>
              <w:t>План 2023 год</w:t>
            </w:r>
          </w:p>
        </w:tc>
        <w:tc>
          <w:tcPr>
            <w:tcW w:w="1134" w:type="dxa"/>
            <w:gridSpan w:val="2"/>
            <w:tcBorders>
              <w:top w:val="nil"/>
              <w:left w:val="nil"/>
              <w:bottom w:val="single" w:sz="4" w:space="0" w:color="auto"/>
              <w:right w:val="single" w:sz="4" w:space="0" w:color="auto"/>
            </w:tcBorders>
            <w:shd w:val="clear" w:color="auto" w:fill="D9D9D9"/>
            <w:noWrap/>
            <w:hideMark/>
          </w:tcPr>
          <w:p w14:paraId="5F02D4FC" w14:textId="77777777" w:rsidR="00C4595C" w:rsidRPr="00C4595C" w:rsidRDefault="00C4595C" w:rsidP="00C4595C">
            <w:pPr>
              <w:jc w:val="center"/>
              <w:rPr>
                <w:color w:val="000000"/>
                <w:sz w:val="22"/>
                <w:szCs w:val="22"/>
              </w:rPr>
            </w:pPr>
            <w:r w:rsidRPr="00C4595C">
              <w:rPr>
                <w:sz w:val="22"/>
                <w:szCs w:val="22"/>
              </w:rPr>
              <w:t>180,102</w:t>
            </w:r>
          </w:p>
        </w:tc>
        <w:tc>
          <w:tcPr>
            <w:tcW w:w="1134" w:type="dxa"/>
            <w:gridSpan w:val="2"/>
            <w:tcBorders>
              <w:top w:val="nil"/>
              <w:left w:val="nil"/>
              <w:bottom w:val="single" w:sz="4" w:space="0" w:color="auto"/>
              <w:right w:val="single" w:sz="4" w:space="0" w:color="auto"/>
            </w:tcBorders>
            <w:shd w:val="clear" w:color="auto" w:fill="D9D9D9"/>
            <w:noWrap/>
            <w:hideMark/>
          </w:tcPr>
          <w:p w14:paraId="0AB19DCB" w14:textId="77777777" w:rsidR="00C4595C" w:rsidRPr="00C4595C" w:rsidRDefault="00C4595C" w:rsidP="00C4595C">
            <w:pPr>
              <w:jc w:val="center"/>
              <w:rPr>
                <w:color w:val="000000"/>
                <w:sz w:val="22"/>
                <w:szCs w:val="22"/>
              </w:rPr>
            </w:pPr>
            <w:r w:rsidRPr="00C4595C">
              <w:rPr>
                <w:sz w:val="22"/>
                <w:szCs w:val="22"/>
              </w:rPr>
              <w:t>246</w:t>
            </w:r>
          </w:p>
        </w:tc>
        <w:tc>
          <w:tcPr>
            <w:tcW w:w="1134" w:type="dxa"/>
            <w:gridSpan w:val="2"/>
            <w:tcBorders>
              <w:top w:val="nil"/>
              <w:left w:val="nil"/>
              <w:bottom w:val="single" w:sz="4" w:space="0" w:color="auto"/>
              <w:right w:val="single" w:sz="4" w:space="0" w:color="auto"/>
            </w:tcBorders>
            <w:shd w:val="clear" w:color="auto" w:fill="D9D9D9"/>
            <w:noWrap/>
            <w:hideMark/>
          </w:tcPr>
          <w:p w14:paraId="5AFF2AD8" w14:textId="77777777" w:rsidR="00C4595C" w:rsidRPr="00C4595C" w:rsidRDefault="00C4595C" w:rsidP="00C4595C">
            <w:pPr>
              <w:jc w:val="center"/>
              <w:rPr>
                <w:color w:val="000000"/>
                <w:sz w:val="22"/>
                <w:szCs w:val="22"/>
              </w:rPr>
            </w:pPr>
            <w:r w:rsidRPr="00C4595C">
              <w:rPr>
                <w:sz w:val="22"/>
                <w:szCs w:val="22"/>
              </w:rPr>
              <w:t>44305,14</w:t>
            </w:r>
          </w:p>
        </w:tc>
        <w:tc>
          <w:tcPr>
            <w:tcW w:w="1134" w:type="dxa"/>
            <w:gridSpan w:val="2"/>
            <w:tcBorders>
              <w:top w:val="nil"/>
              <w:left w:val="nil"/>
              <w:bottom w:val="single" w:sz="4" w:space="0" w:color="auto"/>
              <w:right w:val="single" w:sz="4" w:space="0" w:color="auto"/>
            </w:tcBorders>
            <w:shd w:val="clear" w:color="auto" w:fill="D9D9D9"/>
            <w:noWrap/>
            <w:hideMark/>
          </w:tcPr>
          <w:p w14:paraId="0A1B7FDB" w14:textId="77777777" w:rsidR="00C4595C" w:rsidRPr="00C4595C" w:rsidRDefault="00C4595C" w:rsidP="00C4595C">
            <w:pPr>
              <w:jc w:val="center"/>
              <w:rPr>
                <w:color w:val="000000"/>
                <w:sz w:val="22"/>
                <w:szCs w:val="22"/>
              </w:rPr>
            </w:pPr>
            <w:r w:rsidRPr="00C4595C">
              <w:rPr>
                <w:sz w:val="22"/>
                <w:szCs w:val="22"/>
              </w:rPr>
              <w:t>254,98</w:t>
            </w:r>
          </w:p>
        </w:tc>
        <w:tc>
          <w:tcPr>
            <w:tcW w:w="1134" w:type="dxa"/>
            <w:gridSpan w:val="2"/>
            <w:tcBorders>
              <w:top w:val="nil"/>
              <w:left w:val="nil"/>
              <w:bottom w:val="single" w:sz="4" w:space="0" w:color="auto"/>
              <w:right w:val="single" w:sz="4" w:space="0" w:color="auto"/>
            </w:tcBorders>
            <w:shd w:val="clear" w:color="auto" w:fill="D9D9D9"/>
            <w:noWrap/>
            <w:hideMark/>
          </w:tcPr>
          <w:p w14:paraId="5C04B0CD" w14:textId="77777777" w:rsidR="00C4595C" w:rsidRPr="00C4595C" w:rsidRDefault="00C4595C" w:rsidP="00C4595C">
            <w:pPr>
              <w:jc w:val="center"/>
              <w:rPr>
                <w:color w:val="000000"/>
                <w:sz w:val="22"/>
                <w:szCs w:val="22"/>
              </w:rPr>
            </w:pPr>
            <w:r w:rsidRPr="00C4595C">
              <w:rPr>
                <w:color w:val="000000"/>
                <w:sz w:val="22"/>
                <w:szCs w:val="22"/>
              </w:rPr>
              <w:t>330</w:t>
            </w:r>
          </w:p>
        </w:tc>
        <w:tc>
          <w:tcPr>
            <w:tcW w:w="992" w:type="dxa"/>
            <w:gridSpan w:val="2"/>
            <w:tcBorders>
              <w:top w:val="nil"/>
              <w:left w:val="nil"/>
              <w:bottom w:val="single" w:sz="4" w:space="0" w:color="auto"/>
              <w:right w:val="single" w:sz="4" w:space="0" w:color="auto"/>
            </w:tcBorders>
            <w:shd w:val="clear" w:color="auto" w:fill="D9D9D9"/>
            <w:noWrap/>
            <w:hideMark/>
          </w:tcPr>
          <w:p w14:paraId="3AFF83D0" w14:textId="77777777" w:rsidR="00C4595C" w:rsidRPr="00C4595C" w:rsidRDefault="00C4595C" w:rsidP="00C4595C">
            <w:pPr>
              <w:jc w:val="center"/>
              <w:rPr>
                <w:color w:val="000000"/>
                <w:sz w:val="22"/>
                <w:szCs w:val="22"/>
              </w:rPr>
            </w:pPr>
            <w:r w:rsidRPr="00C4595C">
              <w:rPr>
                <w:sz w:val="22"/>
                <w:szCs w:val="22"/>
              </w:rPr>
              <w:t>3,52</w:t>
            </w:r>
          </w:p>
        </w:tc>
        <w:tc>
          <w:tcPr>
            <w:tcW w:w="992" w:type="dxa"/>
            <w:gridSpan w:val="2"/>
            <w:tcBorders>
              <w:top w:val="nil"/>
              <w:left w:val="nil"/>
              <w:bottom w:val="single" w:sz="4" w:space="0" w:color="auto"/>
              <w:right w:val="single" w:sz="4" w:space="0" w:color="auto"/>
            </w:tcBorders>
            <w:shd w:val="clear" w:color="auto" w:fill="D9D9D9"/>
            <w:noWrap/>
            <w:hideMark/>
          </w:tcPr>
          <w:p w14:paraId="77708625" w14:textId="77777777" w:rsidR="00C4595C" w:rsidRPr="00C4595C" w:rsidRDefault="00C4595C" w:rsidP="00C4595C">
            <w:pPr>
              <w:jc w:val="center"/>
              <w:rPr>
                <w:color w:val="000000"/>
                <w:sz w:val="22"/>
                <w:szCs w:val="22"/>
              </w:rPr>
            </w:pPr>
            <w:r w:rsidRPr="00C4595C">
              <w:rPr>
                <w:sz w:val="22"/>
                <w:szCs w:val="22"/>
              </w:rPr>
              <w:t>296288</w:t>
            </w:r>
          </w:p>
        </w:tc>
        <w:tc>
          <w:tcPr>
            <w:tcW w:w="1276" w:type="dxa"/>
            <w:gridSpan w:val="2"/>
            <w:tcBorders>
              <w:top w:val="nil"/>
              <w:left w:val="nil"/>
              <w:bottom w:val="single" w:sz="4" w:space="0" w:color="auto"/>
              <w:right w:val="single" w:sz="4" w:space="0" w:color="auto"/>
            </w:tcBorders>
            <w:shd w:val="clear" w:color="auto" w:fill="D9D9D9"/>
            <w:noWrap/>
            <w:hideMark/>
          </w:tcPr>
          <w:p w14:paraId="32D73380" w14:textId="77777777" w:rsidR="00C4595C" w:rsidRPr="00C4595C" w:rsidRDefault="00C4595C" w:rsidP="00C4595C">
            <w:pPr>
              <w:jc w:val="center"/>
              <w:rPr>
                <w:b/>
                <w:bCs/>
                <w:color w:val="000000"/>
                <w:sz w:val="22"/>
                <w:szCs w:val="22"/>
              </w:rPr>
            </w:pPr>
            <w:r w:rsidRPr="00C4595C">
              <w:rPr>
                <w:sz w:val="22"/>
                <w:szCs w:val="22"/>
              </w:rPr>
              <w:t>340593,14</w:t>
            </w:r>
          </w:p>
        </w:tc>
      </w:tr>
      <w:tr w:rsidR="00C4595C" w:rsidRPr="00C4595C" w14:paraId="4502D87D" w14:textId="77777777" w:rsidTr="004F6214">
        <w:trPr>
          <w:gridBefore w:val="1"/>
          <w:gridAfter w:val="1"/>
          <w:wBefore w:w="284" w:type="dxa"/>
          <w:wAfter w:w="283" w:type="dxa"/>
          <w:trHeight w:val="300"/>
        </w:trPr>
        <w:tc>
          <w:tcPr>
            <w:tcW w:w="1418" w:type="dxa"/>
            <w:gridSpan w:val="2"/>
            <w:tcBorders>
              <w:top w:val="nil"/>
              <w:left w:val="nil"/>
              <w:bottom w:val="nil"/>
              <w:right w:val="nil"/>
            </w:tcBorders>
            <w:shd w:val="clear" w:color="auto" w:fill="auto"/>
            <w:noWrap/>
            <w:vAlign w:val="bottom"/>
            <w:hideMark/>
          </w:tcPr>
          <w:p w14:paraId="0EEF9544" w14:textId="77777777" w:rsidR="00C4595C" w:rsidRPr="00C4595C" w:rsidRDefault="00C4595C" w:rsidP="00C4595C">
            <w:pPr>
              <w:rPr>
                <w:rFonts w:ascii="Calibri" w:hAnsi="Calibri" w:cs="Calibri"/>
                <w:sz w:val="22"/>
                <w:szCs w:val="22"/>
              </w:rPr>
            </w:pPr>
          </w:p>
        </w:tc>
        <w:tc>
          <w:tcPr>
            <w:tcW w:w="992" w:type="dxa"/>
            <w:gridSpan w:val="2"/>
            <w:tcBorders>
              <w:top w:val="nil"/>
              <w:left w:val="nil"/>
              <w:bottom w:val="nil"/>
              <w:right w:val="nil"/>
            </w:tcBorders>
            <w:shd w:val="clear" w:color="auto" w:fill="auto"/>
            <w:noWrap/>
            <w:vAlign w:val="bottom"/>
            <w:hideMark/>
          </w:tcPr>
          <w:p w14:paraId="183DFD17" w14:textId="77777777" w:rsidR="00C4595C" w:rsidRPr="00C4595C" w:rsidRDefault="00C4595C" w:rsidP="00C4595C">
            <w:pPr>
              <w:rPr>
                <w:rFonts w:ascii="Calibri" w:hAnsi="Calibri" w:cs="Calibri"/>
                <w:sz w:val="22"/>
                <w:szCs w:val="22"/>
              </w:rPr>
            </w:pPr>
          </w:p>
        </w:tc>
        <w:tc>
          <w:tcPr>
            <w:tcW w:w="1134" w:type="dxa"/>
            <w:gridSpan w:val="2"/>
            <w:tcBorders>
              <w:top w:val="nil"/>
              <w:left w:val="nil"/>
              <w:bottom w:val="nil"/>
              <w:right w:val="nil"/>
            </w:tcBorders>
            <w:shd w:val="clear" w:color="auto" w:fill="auto"/>
            <w:noWrap/>
            <w:vAlign w:val="bottom"/>
            <w:hideMark/>
          </w:tcPr>
          <w:p w14:paraId="1D23155A" w14:textId="77777777" w:rsidR="00C4595C" w:rsidRPr="00C4595C" w:rsidRDefault="00C4595C" w:rsidP="00C4595C">
            <w:pPr>
              <w:rPr>
                <w:sz w:val="20"/>
                <w:szCs w:val="20"/>
              </w:rPr>
            </w:pPr>
          </w:p>
        </w:tc>
        <w:tc>
          <w:tcPr>
            <w:tcW w:w="1276" w:type="dxa"/>
            <w:gridSpan w:val="2"/>
            <w:tcBorders>
              <w:top w:val="nil"/>
              <w:left w:val="nil"/>
              <w:bottom w:val="nil"/>
              <w:right w:val="nil"/>
            </w:tcBorders>
            <w:shd w:val="clear" w:color="auto" w:fill="auto"/>
            <w:noWrap/>
            <w:vAlign w:val="bottom"/>
            <w:hideMark/>
          </w:tcPr>
          <w:p w14:paraId="65F6E7CC" w14:textId="77777777" w:rsidR="00C4595C" w:rsidRPr="00C4595C" w:rsidRDefault="00C4595C" w:rsidP="00C4595C">
            <w:pPr>
              <w:rPr>
                <w:sz w:val="20"/>
                <w:szCs w:val="20"/>
              </w:rPr>
            </w:pPr>
          </w:p>
        </w:tc>
        <w:tc>
          <w:tcPr>
            <w:tcW w:w="1134" w:type="dxa"/>
            <w:gridSpan w:val="2"/>
            <w:tcBorders>
              <w:top w:val="nil"/>
              <w:left w:val="nil"/>
              <w:bottom w:val="nil"/>
              <w:right w:val="nil"/>
            </w:tcBorders>
            <w:shd w:val="clear" w:color="auto" w:fill="auto"/>
            <w:noWrap/>
            <w:vAlign w:val="bottom"/>
            <w:hideMark/>
          </w:tcPr>
          <w:p w14:paraId="4C276F99" w14:textId="77777777" w:rsidR="00C4595C" w:rsidRPr="00C4595C" w:rsidRDefault="00C4595C" w:rsidP="00C4595C">
            <w:pPr>
              <w:rPr>
                <w:sz w:val="20"/>
                <w:szCs w:val="20"/>
              </w:rPr>
            </w:pPr>
          </w:p>
        </w:tc>
        <w:tc>
          <w:tcPr>
            <w:tcW w:w="1134" w:type="dxa"/>
            <w:gridSpan w:val="2"/>
            <w:tcBorders>
              <w:top w:val="nil"/>
              <w:left w:val="nil"/>
              <w:bottom w:val="nil"/>
              <w:right w:val="nil"/>
            </w:tcBorders>
            <w:shd w:val="clear" w:color="auto" w:fill="auto"/>
            <w:noWrap/>
            <w:vAlign w:val="bottom"/>
            <w:hideMark/>
          </w:tcPr>
          <w:p w14:paraId="1FF12F67" w14:textId="77777777" w:rsidR="00C4595C" w:rsidRPr="00C4595C" w:rsidRDefault="00C4595C" w:rsidP="00C4595C">
            <w:pPr>
              <w:rPr>
                <w:sz w:val="20"/>
                <w:szCs w:val="20"/>
              </w:rPr>
            </w:pPr>
          </w:p>
        </w:tc>
        <w:tc>
          <w:tcPr>
            <w:tcW w:w="1276" w:type="dxa"/>
            <w:gridSpan w:val="2"/>
            <w:tcBorders>
              <w:top w:val="nil"/>
              <w:left w:val="nil"/>
              <w:bottom w:val="nil"/>
              <w:right w:val="nil"/>
            </w:tcBorders>
            <w:shd w:val="clear" w:color="auto" w:fill="auto"/>
            <w:noWrap/>
            <w:vAlign w:val="bottom"/>
            <w:hideMark/>
          </w:tcPr>
          <w:p w14:paraId="02B44EB3" w14:textId="77777777" w:rsidR="00C4595C" w:rsidRPr="00C4595C" w:rsidRDefault="00C4595C" w:rsidP="00C4595C">
            <w:pPr>
              <w:rPr>
                <w:sz w:val="20"/>
                <w:szCs w:val="20"/>
              </w:rPr>
            </w:pPr>
          </w:p>
        </w:tc>
        <w:tc>
          <w:tcPr>
            <w:tcW w:w="1134" w:type="dxa"/>
            <w:gridSpan w:val="2"/>
            <w:tcBorders>
              <w:top w:val="nil"/>
              <w:left w:val="nil"/>
              <w:bottom w:val="nil"/>
              <w:right w:val="nil"/>
            </w:tcBorders>
            <w:shd w:val="clear" w:color="auto" w:fill="auto"/>
            <w:noWrap/>
            <w:vAlign w:val="bottom"/>
            <w:hideMark/>
          </w:tcPr>
          <w:p w14:paraId="5A3BD90E" w14:textId="77777777" w:rsidR="00C4595C" w:rsidRPr="00C4595C" w:rsidRDefault="00C4595C" w:rsidP="00C4595C">
            <w:pPr>
              <w:rPr>
                <w:sz w:val="20"/>
                <w:szCs w:val="20"/>
              </w:rPr>
            </w:pPr>
          </w:p>
        </w:tc>
      </w:tr>
    </w:tbl>
    <w:p w14:paraId="1937FB32" w14:textId="3DE69A94" w:rsidR="00C4595C" w:rsidRPr="00C4595C" w:rsidRDefault="00C4595C" w:rsidP="00C4595C">
      <w:pPr>
        <w:jc w:val="both"/>
        <w:rPr>
          <w:bCs/>
          <w:sz w:val="28"/>
          <w:szCs w:val="28"/>
        </w:rPr>
      </w:pPr>
      <w:r w:rsidRPr="00C4595C">
        <w:rPr>
          <w:sz w:val="28"/>
          <w:szCs w:val="28"/>
        </w:rPr>
        <w:t xml:space="preserve">        Налог на имущество принят по расчету регулятора с учетом представленных материалов: инвентарных карточек учета объектов основных средств, справки о балансовой стоимости объектов основных средств, содержащих расчет налога на имущество на 2020 год, 2021 год, 2022 год и 2023 год. Проанализировав представленные материалы и документы, подтверждающие экономическую обоснованность предложения (</w:t>
      </w:r>
      <w:r w:rsidRPr="00C4595C">
        <w:rPr>
          <w:color w:val="000000"/>
          <w:sz w:val="28"/>
          <w:szCs w:val="28"/>
        </w:rPr>
        <w:t>свидетельство о государственной регистрации права № 42 АА715171 от 15.03.2004</w:t>
      </w:r>
      <w:r w:rsidRPr="00C4595C">
        <w:rPr>
          <w:sz w:val="28"/>
          <w:szCs w:val="28"/>
        </w:rPr>
        <w:t xml:space="preserve">, инвентарная карточка учета объекта основных средств № 120000000255 от 01.04.2013, договор № Д-2723НГС/НЮ от 16.08.2010 о приобретении и  монтаже оборудования </w:t>
      </w:r>
      <w:proofErr w:type="spellStart"/>
      <w:r w:rsidRPr="00C4595C">
        <w:rPr>
          <w:sz w:val="28"/>
          <w:szCs w:val="28"/>
        </w:rPr>
        <w:t>озоно</w:t>
      </w:r>
      <w:proofErr w:type="spellEnd"/>
      <w:r w:rsidRPr="00C4595C">
        <w:rPr>
          <w:sz w:val="28"/>
          <w:szCs w:val="28"/>
        </w:rPr>
        <w:t>-фильтровальной системы водоподготовки для обезжелезивания воды на водозаборных сооружениях ст. Мариинск), специалист полагает, что экономически обоснованный размер налога на имущество может быть принят в отношении объекта: «</w:t>
      </w:r>
      <w:r w:rsidRPr="00C4595C">
        <w:rPr>
          <w:color w:val="000000"/>
          <w:sz w:val="28"/>
          <w:szCs w:val="28"/>
        </w:rPr>
        <w:t xml:space="preserve">Ограждение санитарная зона скважин г. Мариинск» инвентарный номер 120000000198/0000/7816, </w:t>
      </w:r>
      <w:r w:rsidRPr="00C4595C">
        <w:rPr>
          <w:bCs/>
          <w:sz w:val="28"/>
          <w:szCs w:val="28"/>
        </w:rPr>
        <w:t>в размере 35,76 тыс. руб.</w:t>
      </w:r>
    </w:p>
    <w:p w14:paraId="13AC6118" w14:textId="77777777" w:rsidR="00C4595C" w:rsidRPr="00C4595C" w:rsidRDefault="00C4595C" w:rsidP="00C4595C">
      <w:pPr>
        <w:jc w:val="both"/>
        <w:rPr>
          <w:bCs/>
          <w:sz w:val="28"/>
          <w:szCs w:val="28"/>
        </w:rPr>
      </w:pPr>
    </w:p>
    <w:tbl>
      <w:tblPr>
        <w:tblW w:w="9634" w:type="dxa"/>
        <w:tblInd w:w="113" w:type="dxa"/>
        <w:tblLook w:val="04A0" w:firstRow="1" w:lastRow="0" w:firstColumn="1" w:lastColumn="0" w:noHBand="0" w:noVBand="1"/>
      </w:tblPr>
      <w:tblGrid>
        <w:gridCol w:w="4248"/>
        <w:gridCol w:w="2551"/>
        <w:gridCol w:w="2835"/>
      </w:tblGrid>
      <w:tr w:rsidR="00C4595C" w:rsidRPr="00C4595C" w14:paraId="30CD2E04" w14:textId="77777777" w:rsidTr="004F6214">
        <w:trPr>
          <w:trHeight w:val="90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158479" w14:textId="77777777" w:rsidR="00C4595C" w:rsidRPr="00C4595C" w:rsidRDefault="00C4595C" w:rsidP="00C4595C">
            <w:pPr>
              <w:rPr>
                <w:color w:val="000000"/>
              </w:rPr>
            </w:pPr>
            <w:r w:rsidRPr="00C4595C">
              <w:rPr>
                <w:color w:val="000000"/>
              </w:rPr>
              <w:t>Ограждение санитарная зона скважин г. Мариинск</w:t>
            </w:r>
          </w:p>
        </w:tc>
        <w:tc>
          <w:tcPr>
            <w:tcW w:w="2551" w:type="dxa"/>
            <w:tcBorders>
              <w:top w:val="single" w:sz="4" w:space="0" w:color="auto"/>
              <w:left w:val="nil"/>
              <w:bottom w:val="single" w:sz="4" w:space="0" w:color="auto"/>
              <w:right w:val="single" w:sz="4" w:space="0" w:color="auto"/>
            </w:tcBorders>
            <w:shd w:val="clear" w:color="000000" w:fill="FFFFFF"/>
            <w:noWrap/>
            <w:vAlign w:val="bottom"/>
            <w:hideMark/>
          </w:tcPr>
          <w:p w14:paraId="6F87FCFB" w14:textId="77777777" w:rsidR="00C4595C" w:rsidRPr="00C4595C" w:rsidRDefault="00C4595C" w:rsidP="00C4595C">
            <w:pPr>
              <w:jc w:val="center"/>
              <w:rPr>
                <w:color w:val="FFFFFF"/>
              </w:rPr>
            </w:pPr>
            <w:r w:rsidRPr="00C4595C">
              <w:t>Остаточная стоимость, руб.</w:t>
            </w:r>
          </w:p>
        </w:tc>
        <w:tc>
          <w:tcPr>
            <w:tcW w:w="2835" w:type="dxa"/>
            <w:tcBorders>
              <w:top w:val="single" w:sz="4" w:space="0" w:color="auto"/>
              <w:left w:val="nil"/>
              <w:bottom w:val="single" w:sz="4" w:space="0" w:color="auto"/>
              <w:right w:val="single" w:sz="4" w:space="0" w:color="auto"/>
            </w:tcBorders>
            <w:shd w:val="clear" w:color="auto" w:fill="auto"/>
            <w:noWrap/>
            <w:vAlign w:val="bottom"/>
            <w:hideMark/>
          </w:tcPr>
          <w:p w14:paraId="4F012005" w14:textId="77777777" w:rsidR="00C4595C" w:rsidRPr="00C4595C" w:rsidRDefault="00C4595C" w:rsidP="00C4595C">
            <w:pPr>
              <w:rPr>
                <w:color w:val="000000"/>
              </w:rPr>
            </w:pPr>
            <w:r w:rsidRPr="00C4595C">
              <w:rPr>
                <w:color w:val="000000"/>
              </w:rPr>
              <w:t xml:space="preserve">Амортизация, </w:t>
            </w:r>
          </w:p>
          <w:p w14:paraId="79363CF3" w14:textId="77777777" w:rsidR="00C4595C" w:rsidRPr="00C4595C" w:rsidRDefault="00C4595C" w:rsidP="00C4595C">
            <w:pPr>
              <w:rPr>
                <w:color w:val="000000"/>
              </w:rPr>
            </w:pPr>
            <w:r w:rsidRPr="00C4595C">
              <w:rPr>
                <w:color w:val="000000"/>
              </w:rPr>
              <w:t>руб.</w:t>
            </w:r>
          </w:p>
        </w:tc>
      </w:tr>
      <w:tr w:rsidR="00C4595C" w:rsidRPr="00C4595C" w14:paraId="3742D5D3" w14:textId="77777777" w:rsidTr="004F6214">
        <w:trPr>
          <w:trHeight w:val="30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4A6B0D1E" w14:textId="77777777" w:rsidR="00C4595C" w:rsidRPr="00C4595C" w:rsidRDefault="00C4595C" w:rsidP="00C4595C">
            <w:pPr>
              <w:rPr>
                <w:color w:val="000000"/>
              </w:rPr>
            </w:pPr>
            <w:r w:rsidRPr="00C4595C">
              <w:rPr>
                <w:color w:val="000000"/>
              </w:rPr>
              <w:t> </w:t>
            </w:r>
          </w:p>
        </w:tc>
        <w:tc>
          <w:tcPr>
            <w:tcW w:w="2551" w:type="dxa"/>
            <w:tcBorders>
              <w:top w:val="nil"/>
              <w:left w:val="nil"/>
              <w:bottom w:val="single" w:sz="4" w:space="0" w:color="auto"/>
              <w:right w:val="single" w:sz="4" w:space="0" w:color="auto"/>
            </w:tcBorders>
            <w:shd w:val="clear" w:color="auto" w:fill="auto"/>
            <w:noWrap/>
            <w:vAlign w:val="bottom"/>
            <w:hideMark/>
          </w:tcPr>
          <w:p w14:paraId="07E3248C" w14:textId="77777777" w:rsidR="00C4595C" w:rsidRPr="00C4595C" w:rsidRDefault="00C4595C" w:rsidP="00C4595C">
            <w:pPr>
              <w:rPr>
                <w:color w:val="000000"/>
              </w:rPr>
            </w:pPr>
            <w:r w:rsidRPr="00C4595C">
              <w:rPr>
                <w:color w:val="000000"/>
              </w:rPr>
              <w:t> </w:t>
            </w:r>
          </w:p>
        </w:tc>
        <w:tc>
          <w:tcPr>
            <w:tcW w:w="2835" w:type="dxa"/>
            <w:tcBorders>
              <w:top w:val="nil"/>
              <w:left w:val="nil"/>
              <w:bottom w:val="single" w:sz="4" w:space="0" w:color="auto"/>
              <w:right w:val="single" w:sz="4" w:space="0" w:color="auto"/>
            </w:tcBorders>
            <w:shd w:val="clear" w:color="auto" w:fill="auto"/>
            <w:noWrap/>
            <w:vAlign w:val="bottom"/>
            <w:hideMark/>
          </w:tcPr>
          <w:p w14:paraId="2FFDD0DF" w14:textId="77777777" w:rsidR="00C4595C" w:rsidRPr="00C4595C" w:rsidRDefault="00C4595C" w:rsidP="00C4595C">
            <w:pPr>
              <w:rPr>
                <w:color w:val="000000"/>
              </w:rPr>
            </w:pPr>
            <w:r w:rsidRPr="00C4595C">
              <w:rPr>
                <w:color w:val="000000"/>
              </w:rPr>
              <w:t> </w:t>
            </w:r>
          </w:p>
        </w:tc>
      </w:tr>
      <w:tr w:rsidR="00C4595C" w:rsidRPr="00C4595C" w14:paraId="6FF2BA78" w14:textId="77777777" w:rsidTr="004F6214">
        <w:trPr>
          <w:trHeight w:val="300"/>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1A11DF30" w14:textId="77777777" w:rsidR="00C4595C" w:rsidRPr="00C4595C" w:rsidRDefault="00C4595C" w:rsidP="00C4595C">
            <w:pPr>
              <w:rPr>
                <w:color w:val="000000"/>
              </w:rPr>
            </w:pPr>
            <w:r w:rsidRPr="00C4595C">
              <w:rPr>
                <w:color w:val="000000"/>
              </w:rPr>
              <w:lastRenderedPageBreak/>
              <w:t>01.01.2022</w:t>
            </w:r>
          </w:p>
        </w:tc>
        <w:tc>
          <w:tcPr>
            <w:tcW w:w="2551" w:type="dxa"/>
            <w:tcBorders>
              <w:top w:val="single" w:sz="4" w:space="0" w:color="auto"/>
              <w:left w:val="single" w:sz="4" w:space="0" w:color="auto"/>
              <w:bottom w:val="single" w:sz="4" w:space="0" w:color="auto"/>
              <w:right w:val="single" w:sz="4" w:space="0" w:color="auto"/>
            </w:tcBorders>
            <w:shd w:val="clear" w:color="auto" w:fill="auto"/>
            <w:noWrap/>
            <w:hideMark/>
          </w:tcPr>
          <w:p w14:paraId="3AABFE9E" w14:textId="77777777" w:rsidR="00C4595C" w:rsidRPr="00C4595C" w:rsidRDefault="00C4595C" w:rsidP="00C4595C">
            <w:pPr>
              <w:jc w:val="right"/>
              <w:rPr>
                <w:color w:val="000000"/>
                <w:sz w:val="22"/>
                <w:szCs w:val="22"/>
              </w:rPr>
            </w:pPr>
            <w:r w:rsidRPr="00C4595C">
              <w:rPr>
                <w:sz w:val="22"/>
                <w:szCs w:val="22"/>
              </w:rPr>
              <w:t>1661625,444</w:t>
            </w:r>
          </w:p>
        </w:tc>
        <w:tc>
          <w:tcPr>
            <w:tcW w:w="2835" w:type="dxa"/>
            <w:tcBorders>
              <w:top w:val="single" w:sz="4" w:space="0" w:color="auto"/>
              <w:left w:val="nil"/>
              <w:bottom w:val="single" w:sz="4" w:space="0" w:color="auto"/>
              <w:right w:val="single" w:sz="4" w:space="0" w:color="auto"/>
            </w:tcBorders>
            <w:shd w:val="clear" w:color="auto" w:fill="auto"/>
            <w:noWrap/>
            <w:vAlign w:val="bottom"/>
            <w:hideMark/>
          </w:tcPr>
          <w:p w14:paraId="7353C67E" w14:textId="77777777" w:rsidR="00C4595C" w:rsidRPr="00C4595C" w:rsidRDefault="00C4595C" w:rsidP="00C4595C">
            <w:pPr>
              <w:jc w:val="right"/>
              <w:rPr>
                <w:color w:val="000000"/>
              </w:rPr>
            </w:pPr>
            <w:r w:rsidRPr="00C4595C">
              <w:rPr>
                <w:color w:val="000000"/>
                <w:sz w:val="22"/>
                <w:szCs w:val="22"/>
              </w:rPr>
              <w:t>6056,496</w:t>
            </w:r>
          </w:p>
        </w:tc>
      </w:tr>
      <w:tr w:rsidR="00C4595C" w:rsidRPr="00C4595C" w14:paraId="2372A6F1" w14:textId="77777777" w:rsidTr="004F6214">
        <w:trPr>
          <w:trHeight w:val="30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4DE8809C" w14:textId="77777777" w:rsidR="00C4595C" w:rsidRPr="00C4595C" w:rsidRDefault="00C4595C" w:rsidP="00C4595C">
            <w:pPr>
              <w:rPr>
                <w:color w:val="000000"/>
              </w:rPr>
            </w:pPr>
            <w:r w:rsidRPr="00C4595C">
              <w:rPr>
                <w:color w:val="000000"/>
              </w:rPr>
              <w:t>01.02.2022</w:t>
            </w:r>
          </w:p>
        </w:tc>
        <w:tc>
          <w:tcPr>
            <w:tcW w:w="2551" w:type="dxa"/>
            <w:tcBorders>
              <w:top w:val="nil"/>
              <w:left w:val="single" w:sz="4" w:space="0" w:color="auto"/>
              <w:bottom w:val="single" w:sz="4" w:space="0" w:color="auto"/>
              <w:right w:val="single" w:sz="4" w:space="0" w:color="auto"/>
            </w:tcBorders>
            <w:shd w:val="clear" w:color="auto" w:fill="auto"/>
            <w:noWrap/>
            <w:hideMark/>
          </w:tcPr>
          <w:p w14:paraId="6B9AB39D" w14:textId="77777777" w:rsidR="00C4595C" w:rsidRPr="00C4595C" w:rsidRDefault="00C4595C" w:rsidP="00C4595C">
            <w:pPr>
              <w:jc w:val="right"/>
              <w:rPr>
                <w:color w:val="000000"/>
                <w:sz w:val="22"/>
                <w:szCs w:val="22"/>
              </w:rPr>
            </w:pPr>
            <w:r w:rsidRPr="00C4595C">
              <w:rPr>
                <w:sz w:val="22"/>
                <w:szCs w:val="22"/>
              </w:rPr>
              <w:t>1655568,948</w:t>
            </w:r>
          </w:p>
        </w:tc>
        <w:tc>
          <w:tcPr>
            <w:tcW w:w="2835" w:type="dxa"/>
            <w:tcBorders>
              <w:top w:val="nil"/>
              <w:left w:val="nil"/>
              <w:bottom w:val="single" w:sz="4" w:space="0" w:color="auto"/>
              <w:right w:val="single" w:sz="4" w:space="0" w:color="auto"/>
            </w:tcBorders>
            <w:shd w:val="clear" w:color="auto" w:fill="auto"/>
            <w:noWrap/>
            <w:vAlign w:val="bottom"/>
            <w:hideMark/>
          </w:tcPr>
          <w:p w14:paraId="28E99129" w14:textId="77777777" w:rsidR="00C4595C" w:rsidRPr="00C4595C" w:rsidRDefault="00C4595C" w:rsidP="00C4595C">
            <w:pPr>
              <w:jc w:val="right"/>
              <w:rPr>
                <w:color w:val="000000"/>
              </w:rPr>
            </w:pPr>
            <w:r w:rsidRPr="00C4595C">
              <w:rPr>
                <w:color w:val="000000"/>
                <w:sz w:val="22"/>
                <w:szCs w:val="22"/>
              </w:rPr>
              <w:t>6056,496</w:t>
            </w:r>
          </w:p>
        </w:tc>
      </w:tr>
      <w:tr w:rsidR="00C4595C" w:rsidRPr="00C4595C" w14:paraId="01555B12" w14:textId="77777777" w:rsidTr="004F6214">
        <w:trPr>
          <w:trHeight w:val="30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007B2540" w14:textId="77777777" w:rsidR="00C4595C" w:rsidRPr="00C4595C" w:rsidRDefault="00C4595C" w:rsidP="00C4595C">
            <w:pPr>
              <w:rPr>
                <w:color w:val="000000"/>
              </w:rPr>
            </w:pPr>
            <w:r w:rsidRPr="00C4595C">
              <w:rPr>
                <w:color w:val="000000"/>
              </w:rPr>
              <w:t>01.03.2022</w:t>
            </w:r>
          </w:p>
        </w:tc>
        <w:tc>
          <w:tcPr>
            <w:tcW w:w="2551" w:type="dxa"/>
            <w:tcBorders>
              <w:top w:val="nil"/>
              <w:left w:val="single" w:sz="4" w:space="0" w:color="auto"/>
              <w:bottom w:val="single" w:sz="4" w:space="0" w:color="auto"/>
              <w:right w:val="single" w:sz="4" w:space="0" w:color="auto"/>
            </w:tcBorders>
            <w:shd w:val="clear" w:color="auto" w:fill="auto"/>
            <w:noWrap/>
            <w:hideMark/>
          </w:tcPr>
          <w:p w14:paraId="0F50B67C" w14:textId="77777777" w:rsidR="00C4595C" w:rsidRPr="00C4595C" w:rsidRDefault="00C4595C" w:rsidP="00C4595C">
            <w:pPr>
              <w:jc w:val="right"/>
              <w:rPr>
                <w:color w:val="000000"/>
                <w:sz w:val="22"/>
                <w:szCs w:val="22"/>
              </w:rPr>
            </w:pPr>
            <w:r w:rsidRPr="00C4595C">
              <w:rPr>
                <w:sz w:val="22"/>
                <w:szCs w:val="22"/>
              </w:rPr>
              <w:t>1649512,452</w:t>
            </w:r>
          </w:p>
        </w:tc>
        <w:tc>
          <w:tcPr>
            <w:tcW w:w="2835" w:type="dxa"/>
            <w:tcBorders>
              <w:top w:val="nil"/>
              <w:left w:val="nil"/>
              <w:bottom w:val="single" w:sz="4" w:space="0" w:color="auto"/>
              <w:right w:val="single" w:sz="4" w:space="0" w:color="auto"/>
            </w:tcBorders>
            <w:shd w:val="clear" w:color="auto" w:fill="auto"/>
            <w:noWrap/>
            <w:vAlign w:val="bottom"/>
            <w:hideMark/>
          </w:tcPr>
          <w:p w14:paraId="2675694C" w14:textId="77777777" w:rsidR="00C4595C" w:rsidRPr="00C4595C" w:rsidRDefault="00C4595C" w:rsidP="00C4595C">
            <w:pPr>
              <w:jc w:val="right"/>
              <w:rPr>
                <w:color w:val="000000"/>
              </w:rPr>
            </w:pPr>
            <w:r w:rsidRPr="00C4595C">
              <w:rPr>
                <w:color w:val="000000"/>
                <w:sz w:val="22"/>
                <w:szCs w:val="22"/>
              </w:rPr>
              <w:t>6056,496</w:t>
            </w:r>
          </w:p>
        </w:tc>
      </w:tr>
      <w:tr w:rsidR="00C4595C" w:rsidRPr="00C4595C" w14:paraId="565C51E3" w14:textId="77777777" w:rsidTr="004F6214">
        <w:trPr>
          <w:trHeight w:val="30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42938430" w14:textId="77777777" w:rsidR="00C4595C" w:rsidRPr="00C4595C" w:rsidRDefault="00C4595C" w:rsidP="00C4595C">
            <w:pPr>
              <w:rPr>
                <w:color w:val="000000"/>
              </w:rPr>
            </w:pPr>
            <w:r w:rsidRPr="00C4595C">
              <w:rPr>
                <w:color w:val="000000"/>
              </w:rPr>
              <w:t>01.04.2022</w:t>
            </w:r>
          </w:p>
        </w:tc>
        <w:tc>
          <w:tcPr>
            <w:tcW w:w="2551" w:type="dxa"/>
            <w:tcBorders>
              <w:top w:val="nil"/>
              <w:left w:val="single" w:sz="4" w:space="0" w:color="auto"/>
              <w:bottom w:val="single" w:sz="4" w:space="0" w:color="auto"/>
              <w:right w:val="single" w:sz="4" w:space="0" w:color="auto"/>
            </w:tcBorders>
            <w:shd w:val="clear" w:color="auto" w:fill="auto"/>
            <w:noWrap/>
            <w:hideMark/>
          </w:tcPr>
          <w:p w14:paraId="304301F0" w14:textId="77777777" w:rsidR="00C4595C" w:rsidRPr="00C4595C" w:rsidRDefault="00C4595C" w:rsidP="00C4595C">
            <w:pPr>
              <w:jc w:val="right"/>
              <w:rPr>
                <w:color w:val="000000"/>
                <w:sz w:val="22"/>
                <w:szCs w:val="22"/>
              </w:rPr>
            </w:pPr>
            <w:r w:rsidRPr="00C4595C">
              <w:rPr>
                <w:sz w:val="22"/>
                <w:szCs w:val="22"/>
              </w:rPr>
              <w:t>1643455,956</w:t>
            </w:r>
          </w:p>
        </w:tc>
        <w:tc>
          <w:tcPr>
            <w:tcW w:w="2835" w:type="dxa"/>
            <w:tcBorders>
              <w:top w:val="nil"/>
              <w:left w:val="nil"/>
              <w:bottom w:val="single" w:sz="4" w:space="0" w:color="auto"/>
              <w:right w:val="single" w:sz="4" w:space="0" w:color="auto"/>
            </w:tcBorders>
            <w:shd w:val="clear" w:color="auto" w:fill="auto"/>
            <w:noWrap/>
            <w:vAlign w:val="bottom"/>
            <w:hideMark/>
          </w:tcPr>
          <w:p w14:paraId="15AE2F61" w14:textId="77777777" w:rsidR="00C4595C" w:rsidRPr="00C4595C" w:rsidRDefault="00C4595C" w:rsidP="00C4595C">
            <w:pPr>
              <w:jc w:val="right"/>
              <w:rPr>
                <w:color w:val="000000"/>
              </w:rPr>
            </w:pPr>
            <w:r w:rsidRPr="00C4595C">
              <w:rPr>
                <w:color w:val="000000"/>
                <w:sz w:val="22"/>
                <w:szCs w:val="22"/>
              </w:rPr>
              <w:t>6056,496</w:t>
            </w:r>
          </w:p>
        </w:tc>
      </w:tr>
      <w:tr w:rsidR="00C4595C" w:rsidRPr="00C4595C" w14:paraId="005C69CE" w14:textId="77777777" w:rsidTr="004F6214">
        <w:trPr>
          <w:trHeight w:val="30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2EBE4D67" w14:textId="77777777" w:rsidR="00C4595C" w:rsidRPr="00C4595C" w:rsidRDefault="00C4595C" w:rsidP="00C4595C">
            <w:pPr>
              <w:rPr>
                <w:color w:val="000000"/>
              </w:rPr>
            </w:pPr>
            <w:r w:rsidRPr="00C4595C">
              <w:rPr>
                <w:color w:val="000000"/>
              </w:rPr>
              <w:t>01.05.2022</w:t>
            </w:r>
          </w:p>
        </w:tc>
        <w:tc>
          <w:tcPr>
            <w:tcW w:w="2551" w:type="dxa"/>
            <w:tcBorders>
              <w:top w:val="nil"/>
              <w:left w:val="single" w:sz="4" w:space="0" w:color="auto"/>
              <w:bottom w:val="single" w:sz="4" w:space="0" w:color="auto"/>
              <w:right w:val="single" w:sz="4" w:space="0" w:color="auto"/>
            </w:tcBorders>
            <w:shd w:val="clear" w:color="auto" w:fill="auto"/>
            <w:noWrap/>
            <w:hideMark/>
          </w:tcPr>
          <w:p w14:paraId="55AC3D63" w14:textId="77777777" w:rsidR="00C4595C" w:rsidRPr="00C4595C" w:rsidRDefault="00C4595C" w:rsidP="00C4595C">
            <w:pPr>
              <w:jc w:val="right"/>
              <w:rPr>
                <w:color w:val="000000"/>
                <w:sz w:val="22"/>
                <w:szCs w:val="22"/>
              </w:rPr>
            </w:pPr>
            <w:r w:rsidRPr="00C4595C">
              <w:rPr>
                <w:sz w:val="22"/>
                <w:szCs w:val="22"/>
              </w:rPr>
              <w:t>1637399,46</w:t>
            </w:r>
          </w:p>
        </w:tc>
        <w:tc>
          <w:tcPr>
            <w:tcW w:w="2835" w:type="dxa"/>
            <w:tcBorders>
              <w:top w:val="nil"/>
              <w:left w:val="nil"/>
              <w:bottom w:val="single" w:sz="4" w:space="0" w:color="auto"/>
              <w:right w:val="single" w:sz="4" w:space="0" w:color="auto"/>
            </w:tcBorders>
            <w:shd w:val="clear" w:color="auto" w:fill="auto"/>
            <w:noWrap/>
            <w:vAlign w:val="bottom"/>
            <w:hideMark/>
          </w:tcPr>
          <w:p w14:paraId="4BBBD80E" w14:textId="77777777" w:rsidR="00C4595C" w:rsidRPr="00C4595C" w:rsidRDefault="00C4595C" w:rsidP="00C4595C">
            <w:pPr>
              <w:jc w:val="right"/>
              <w:rPr>
                <w:color w:val="000000"/>
              </w:rPr>
            </w:pPr>
            <w:r w:rsidRPr="00C4595C">
              <w:rPr>
                <w:color w:val="000000"/>
                <w:sz w:val="22"/>
                <w:szCs w:val="22"/>
              </w:rPr>
              <w:t>6056,496</w:t>
            </w:r>
          </w:p>
        </w:tc>
      </w:tr>
      <w:tr w:rsidR="00C4595C" w:rsidRPr="00C4595C" w14:paraId="45A83DD2" w14:textId="77777777" w:rsidTr="004F6214">
        <w:trPr>
          <w:trHeight w:val="30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7453B9B5" w14:textId="77777777" w:rsidR="00C4595C" w:rsidRPr="00C4595C" w:rsidRDefault="00C4595C" w:rsidP="00C4595C">
            <w:pPr>
              <w:rPr>
                <w:color w:val="000000"/>
              </w:rPr>
            </w:pPr>
            <w:r w:rsidRPr="00C4595C">
              <w:rPr>
                <w:color w:val="000000"/>
              </w:rPr>
              <w:t>01.06.2022</w:t>
            </w:r>
          </w:p>
        </w:tc>
        <w:tc>
          <w:tcPr>
            <w:tcW w:w="2551" w:type="dxa"/>
            <w:tcBorders>
              <w:top w:val="nil"/>
              <w:left w:val="single" w:sz="4" w:space="0" w:color="auto"/>
              <w:bottom w:val="single" w:sz="4" w:space="0" w:color="auto"/>
              <w:right w:val="single" w:sz="4" w:space="0" w:color="auto"/>
            </w:tcBorders>
            <w:shd w:val="clear" w:color="auto" w:fill="auto"/>
            <w:noWrap/>
            <w:hideMark/>
          </w:tcPr>
          <w:p w14:paraId="4B084599" w14:textId="77777777" w:rsidR="00C4595C" w:rsidRPr="00C4595C" w:rsidRDefault="00C4595C" w:rsidP="00C4595C">
            <w:pPr>
              <w:jc w:val="right"/>
              <w:rPr>
                <w:color w:val="000000"/>
                <w:sz w:val="22"/>
                <w:szCs w:val="22"/>
              </w:rPr>
            </w:pPr>
            <w:r w:rsidRPr="00C4595C">
              <w:rPr>
                <w:sz w:val="22"/>
                <w:szCs w:val="22"/>
              </w:rPr>
              <w:t>1631342,964</w:t>
            </w:r>
          </w:p>
        </w:tc>
        <w:tc>
          <w:tcPr>
            <w:tcW w:w="2835" w:type="dxa"/>
            <w:tcBorders>
              <w:top w:val="nil"/>
              <w:left w:val="nil"/>
              <w:bottom w:val="single" w:sz="4" w:space="0" w:color="auto"/>
              <w:right w:val="single" w:sz="4" w:space="0" w:color="auto"/>
            </w:tcBorders>
            <w:shd w:val="clear" w:color="auto" w:fill="auto"/>
            <w:noWrap/>
            <w:vAlign w:val="bottom"/>
            <w:hideMark/>
          </w:tcPr>
          <w:p w14:paraId="1762D594" w14:textId="77777777" w:rsidR="00C4595C" w:rsidRPr="00C4595C" w:rsidRDefault="00C4595C" w:rsidP="00C4595C">
            <w:pPr>
              <w:jc w:val="right"/>
              <w:rPr>
                <w:color w:val="000000"/>
              </w:rPr>
            </w:pPr>
            <w:r w:rsidRPr="00C4595C">
              <w:rPr>
                <w:color w:val="000000"/>
                <w:sz w:val="22"/>
                <w:szCs w:val="22"/>
              </w:rPr>
              <w:t>6056,496</w:t>
            </w:r>
          </w:p>
        </w:tc>
      </w:tr>
      <w:tr w:rsidR="00C4595C" w:rsidRPr="00C4595C" w14:paraId="6107B29E" w14:textId="77777777" w:rsidTr="004F6214">
        <w:trPr>
          <w:trHeight w:val="30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62587DD3" w14:textId="77777777" w:rsidR="00C4595C" w:rsidRPr="00C4595C" w:rsidRDefault="00C4595C" w:rsidP="00C4595C">
            <w:pPr>
              <w:rPr>
                <w:color w:val="000000"/>
              </w:rPr>
            </w:pPr>
            <w:r w:rsidRPr="00C4595C">
              <w:rPr>
                <w:color w:val="000000"/>
              </w:rPr>
              <w:t>01.07.2022</w:t>
            </w:r>
          </w:p>
        </w:tc>
        <w:tc>
          <w:tcPr>
            <w:tcW w:w="2551" w:type="dxa"/>
            <w:tcBorders>
              <w:top w:val="nil"/>
              <w:left w:val="single" w:sz="4" w:space="0" w:color="auto"/>
              <w:bottom w:val="single" w:sz="4" w:space="0" w:color="auto"/>
              <w:right w:val="single" w:sz="4" w:space="0" w:color="auto"/>
            </w:tcBorders>
            <w:shd w:val="clear" w:color="auto" w:fill="auto"/>
            <w:noWrap/>
            <w:hideMark/>
          </w:tcPr>
          <w:p w14:paraId="77DFEE00" w14:textId="77777777" w:rsidR="00C4595C" w:rsidRPr="00C4595C" w:rsidRDefault="00C4595C" w:rsidP="00C4595C">
            <w:pPr>
              <w:jc w:val="right"/>
              <w:rPr>
                <w:color w:val="000000"/>
                <w:sz w:val="22"/>
                <w:szCs w:val="22"/>
              </w:rPr>
            </w:pPr>
            <w:r w:rsidRPr="00C4595C">
              <w:rPr>
                <w:sz w:val="22"/>
                <w:szCs w:val="22"/>
              </w:rPr>
              <w:t>1625286,468</w:t>
            </w:r>
          </w:p>
        </w:tc>
        <w:tc>
          <w:tcPr>
            <w:tcW w:w="2835" w:type="dxa"/>
            <w:tcBorders>
              <w:top w:val="nil"/>
              <w:left w:val="nil"/>
              <w:bottom w:val="single" w:sz="4" w:space="0" w:color="auto"/>
              <w:right w:val="single" w:sz="4" w:space="0" w:color="auto"/>
            </w:tcBorders>
            <w:shd w:val="clear" w:color="auto" w:fill="auto"/>
            <w:noWrap/>
            <w:vAlign w:val="bottom"/>
            <w:hideMark/>
          </w:tcPr>
          <w:p w14:paraId="64BA7AD9" w14:textId="77777777" w:rsidR="00C4595C" w:rsidRPr="00C4595C" w:rsidRDefault="00C4595C" w:rsidP="00C4595C">
            <w:pPr>
              <w:jc w:val="right"/>
              <w:rPr>
                <w:color w:val="000000"/>
              </w:rPr>
            </w:pPr>
            <w:r w:rsidRPr="00C4595C">
              <w:rPr>
                <w:color w:val="000000"/>
                <w:sz w:val="22"/>
                <w:szCs w:val="22"/>
              </w:rPr>
              <w:t>6056,496</w:t>
            </w:r>
          </w:p>
        </w:tc>
      </w:tr>
      <w:tr w:rsidR="00C4595C" w:rsidRPr="00C4595C" w14:paraId="27897E96" w14:textId="77777777" w:rsidTr="004F6214">
        <w:trPr>
          <w:trHeight w:val="30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7F5C44CA" w14:textId="77777777" w:rsidR="00C4595C" w:rsidRPr="00C4595C" w:rsidRDefault="00C4595C" w:rsidP="00C4595C">
            <w:pPr>
              <w:rPr>
                <w:color w:val="000000"/>
              </w:rPr>
            </w:pPr>
            <w:r w:rsidRPr="00C4595C">
              <w:rPr>
                <w:color w:val="000000"/>
              </w:rPr>
              <w:t>01.08.2022</w:t>
            </w:r>
          </w:p>
        </w:tc>
        <w:tc>
          <w:tcPr>
            <w:tcW w:w="2551" w:type="dxa"/>
            <w:tcBorders>
              <w:top w:val="nil"/>
              <w:left w:val="single" w:sz="4" w:space="0" w:color="auto"/>
              <w:bottom w:val="single" w:sz="4" w:space="0" w:color="auto"/>
              <w:right w:val="single" w:sz="4" w:space="0" w:color="auto"/>
            </w:tcBorders>
            <w:shd w:val="clear" w:color="auto" w:fill="auto"/>
            <w:noWrap/>
            <w:hideMark/>
          </w:tcPr>
          <w:p w14:paraId="11C80115" w14:textId="77777777" w:rsidR="00C4595C" w:rsidRPr="00C4595C" w:rsidRDefault="00C4595C" w:rsidP="00C4595C">
            <w:pPr>
              <w:jc w:val="right"/>
              <w:rPr>
                <w:color w:val="000000"/>
                <w:sz w:val="22"/>
                <w:szCs w:val="22"/>
              </w:rPr>
            </w:pPr>
            <w:r w:rsidRPr="00C4595C">
              <w:rPr>
                <w:sz w:val="22"/>
                <w:szCs w:val="22"/>
              </w:rPr>
              <w:t>1619229,972</w:t>
            </w:r>
          </w:p>
        </w:tc>
        <w:tc>
          <w:tcPr>
            <w:tcW w:w="2835" w:type="dxa"/>
            <w:tcBorders>
              <w:top w:val="nil"/>
              <w:left w:val="nil"/>
              <w:bottom w:val="single" w:sz="4" w:space="0" w:color="auto"/>
              <w:right w:val="single" w:sz="4" w:space="0" w:color="auto"/>
            </w:tcBorders>
            <w:shd w:val="clear" w:color="auto" w:fill="auto"/>
            <w:noWrap/>
            <w:vAlign w:val="bottom"/>
            <w:hideMark/>
          </w:tcPr>
          <w:p w14:paraId="40DE344F" w14:textId="77777777" w:rsidR="00C4595C" w:rsidRPr="00C4595C" w:rsidRDefault="00C4595C" w:rsidP="00C4595C">
            <w:pPr>
              <w:jc w:val="right"/>
              <w:rPr>
                <w:color w:val="000000"/>
              </w:rPr>
            </w:pPr>
            <w:r w:rsidRPr="00C4595C">
              <w:rPr>
                <w:color w:val="000000"/>
                <w:sz w:val="22"/>
                <w:szCs w:val="22"/>
              </w:rPr>
              <w:t>6056,496</w:t>
            </w:r>
          </w:p>
        </w:tc>
      </w:tr>
      <w:tr w:rsidR="00C4595C" w:rsidRPr="00C4595C" w14:paraId="72939A3E" w14:textId="77777777" w:rsidTr="004F6214">
        <w:trPr>
          <w:trHeight w:val="30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60CA09B2" w14:textId="77777777" w:rsidR="00C4595C" w:rsidRPr="00C4595C" w:rsidRDefault="00C4595C" w:rsidP="00C4595C">
            <w:pPr>
              <w:rPr>
                <w:color w:val="000000"/>
              </w:rPr>
            </w:pPr>
            <w:r w:rsidRPr="00C4595C">
              <w:rPr>
                <w:color w:val="000000"/>
              </w:rPr>
              <w:t>01.09.2022</w:t>
            </w:r>
          </w:p>
        </w:tc>
        <w:tc>
          <w:tcPr>
            <w:tcW w:w="2551" w:type="dxa"/>
            <w:tcBorders>
              <w:top w:val="nil"/>
              <w:left w:val="single" w:sz="4" w:space="0" w:color="auto"/>
              <w:bottom w:val="single" w:sz="4" w:space="0" w:color="auto"/>
              <w:right w:val="single" w:sz="4" w:space="0" w:color="auto"/>
            </w:tcBorders>
            <w:shd w:val="clear" w:color="auto" w:fill="auto"/>
            <w:noWrap/>
            <w:hideMark/>
          </w:tcPr>
          <w:p w14:paraId="41E2DD43" w14:textId="77777777" w:rsidR="00C4595C" w:rsidRPr="00C4595C" w:rsidRDefault="00C4595C" w:rsidP="00C4595C">
            <w:pPr>
              <w:jc w:val="right"/>
              <w:rPr>
                <w:color w:val="000000"/>
                <w:sz w:val="22"/>
                <w:szCs w:val="22"/>
              </w:rPr>
            </w:pPr>
            <w:r w:rsidRPr="00C4595C">
              <w:rPr>
                <w:sz w:val="22"/>
                <w:szCs w:val="22"/>
              </w:rPr>
              <w:t>1613173,476</w:t>
            </w:r>
          </w:p>
        </w:tc>
        <w:tc>
          <w:tcPr>
            <w:tcW w:w="2835" w:type="dxa"/>
            <w:tcBorders>
              <w:top w:val="nil"/>
              <w:left w:val="nil"/>
              <w:bottom w:val="single" w:sz="4" w:space="0" w:color="auto"/>
              <w:right w:val="single" w:sz="4" w:space="0" w:color="auto"/>
            </w:tcBorders>
            <w:shd w:val="clear" w:color="auto" w:fill="auto"/>
            <w:noWrap/>
            <w:vAlign w:val="bottom"/>
            <w:hideMark/>
          </w:tcPr>
          <w:p w14:paraId="374F26E3" w14:textId="77777777" w:rsidR="00C4595C" w:rsidRPr="00C4595C" w:rsidRDefault="00C4595C" w:rsidP="00C4595C">
            <w:pPr>
              <w:jc w:val="right"/>
              <w:rPr>
                <w:color w:val="000000"/>
              </w:rPr>
            </w:pPr>
            <w:r w:rsidRPr="00C4595C">
              <w:rPr>
                <w:color w:val="000000"/>
                <w:sz w:val="22"/>
                <w:szCs w:val="22"/>
              </w:rPr>
              <w:t>6056,496</w:t>
            </w:r>
          </w:p>
        </w:tc>
      </w:tr>
      <w:tr w:rsidR="00C4595C" w:rsidRPr="00C4595C" w14:paraId="46D30657" w14:textId="77777777" w:rsidTr="004F6214">
        <w:trPr>
          <w:trHeight w:val="30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23913D2D" w14:textId="77777777" w:rsidR="00C4595C" w:rsidRPr="00C4595C" w:rsidRDefault="00C4595C" w:rsidP="00C4595C">
            <w:pPr>
              <w:rPr>
                <w:color w:val="000000"/>
              </w:rPr>
            </w:pPr>
            <w:r w:rsidRPr="00C4595C">
              <w:rPr>
                <w:color w:val="000000"/>
              </w:rPr>
              <w:t>01.10.2022</w:t>
            </w:r>
          </w:p>
        </w:tc>
        <w:tc>
          <w:tcPr>
            <w:tcW w:w="2551" w:type="dxa"/>
            <w:tcBorders>
              <w:top w:val="nil"/>
              <w:left w:val="single" w:sz="4" w:space="0" w:color="auto"/>
              <w:bottom w:val="single" w:sz="4" w:space="0" w:color="auto"/>
              <w:right w:val="single" w:sz="4" w:space="0" w:color="auto"/>
            </w:tcBorders>
            <w:shd w:val="clear" w:color="auto" w:fill="auto"/>
            <w:noWrap/>
            <w:hideMark/>
          </w:tcPr>
          <w:p w14:paraId="15E4BC8B" w14:textId="77777777" w:rsidR="00C4595C" w:rsidRPr="00C4595C" w:rsidRDefault="00C4595C" w:rsidP="00C4595C">
            <w:pPr>
              <w:jc w:val="right"/>
              <w:rPr>
                <w:color w:val="000000"/>
                <w:sz w:val="22"/>
                <w:szCs w:val="22"/>
              </w:rPr>
            </w:pPr>
            <w:r w:rsidRPr="00C4595C">
              <w:rPr>
                <w:sz w:val="22"/>
                <w:szCs w:val="22"/>
              </w:rPr>
              <w:t>1607116,98</w:t>
            </w:r>
          </w:p>
        </w:tc>
        <w:tc>
          <w:tcPr>
            <w:tcW w:w="2835" w:type="dxa"/>
            <w:tcBorders>
              <w:top w:val="nil"/>
              <w:left w:val="nil"/>
              <w:bottom w:val="single" w:sz="4" w:space="0" w:color="auto"/>
              <w:right w:val="single" w:sz="4" w:space="0" w:color="auto"/>
            </w:tcBorders>
            <w:shd w:val="clear" w:color="auto" w:fill="auto"/>
            <w:noWrap/>
            <w:vAlign w:val="bottom"/>
            <w:hideMark/>
          </w:tcPr>
          <w:p w14:paraId="0321E822" w14:textId="77777777" w:rsidR="00C4595C" w:rsidRPr="00C4595C" w:rsidRDefault="00C4595C" w:rsidP="00C4595C">
            <w:pPr>
              <w:jc w:val="right"/>
              <w:rPr>
                <w:color w:val="000000"/>
              </w:rPr>
            </w:pPr>
            <w:r w:rsidRPr="00C4595C">
              <w:rPr>
                <w:color w:val="000000"/>
                <w:sz w:val="22"/>
                <w:szCs w:val="22"/>
              </w:rPr>
              <w:t>6056,496</w:t>
            </w:r>
          </w:p>
        </w:tc>
      </w:tr>
      <w:tr w:rsidR="00C4595C" w:rsidRPr="00C4595C" w14:paraId="397B58CB" w14:textId="77777777" w:rsidTr="004F6214">
        <w:trPr>
          <w:trHeight w:val="30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28A714F8" w14:textId="77777777" w:rsidR="00C4595C" w:rsidRPr="00C4595C" w:rsidRDefault="00C4595C" w:rsidP="00C4595C">
            <w:pPr>
              <w:rPr>
                <w:color w:val="000000"/>
              </w:rPr>
            </w:pPr>
            <w:r w:rsidRPr="00C4595C">
              <w:rPr>
                <w:color w:val="000000"/>
              </w:rPr>
              <w:t>01.11.2022</w:t>
            </w:r>
          </w:p>
        </w:tc>
        <w:tc>
          <w:tcPr>
            <w:tcW w:w="2551" w:type="dxa"/>
            <w:tcBorders>
              <w:top w:val="nil"/>
              <w:left w:val="single" w:sz="4" w:space="0" w:color="auto"/>
              <w:bottom w:val="single" w:sz="4" w:space="0" w:color="auto"/>
              <w:right w:val="single" w:sz="4" w:space="0" w:color="auto"/>
            </w:tcBorders>
            <w:shd w:val="clear" w:color="auto" w:fill="auto"/>
            <w:noWrap/>
            <w:hideMark/>
          </w:tcPr>
          <w:p w14:paraId="2CDC4503" w14:textId="77777777" w:rsidR="00C4595C" w:rsidRPr="00C4595C" w:rsidRDefault="00C4595C" w:rsidP="00C4595C">
            <w:pPr>
              <w:jc w:val="right"/>
              <w:rPr>
                <w:color w:val="000000"/>
                <w:sz w:val="22"/>
                <w:szCs w:val="22"/>
              </w:rPr>
            </w:pPr>
            <w:r w:rsidRPr="00C4595C">
              <w:rPr>
                <w:sz w:val="22"/>
                <w:szCs w:val="22"/>
              </w:rPr>
              <w:t>1601060,484</w:t>
            </w:r>
          </w:p>
        </w:tc>
        <w:tc>
          <w:tcPr>
            <w:tcW w:w="2835" w:type="dxa"/>
            <w:tcBorders>
              <w:top w:val="nil"/>
              <w:left w:val="nil"/>
              <w:bottom w:val="single" w:sz="4" w:space="0" w:color="auto"/>
              <w:right w:val="single" w:sz="4" w:space="0" w:color="auto"/>
            </w:tcBorders>
            <w:shd w:val="clear" w:color="auto" w:fill="auto"/>
            <w:noWrap/>
            <w:vAlign w:val="bottom"/>
            <w:hideMark/>
          </w:tcPr>
          <w:p w14:paraId="1950528B" w14:textId="77777777" w:rsidR="00C4595C" w:rsidRPr="00C4595C" w:rsidRDefault="00C4595C" w:rsidP="00C4595C">
            <w:pPr>
              <w:jc w:val="right"/>
              <w:rPr>
                <w:color w:val="000000"/>
              </w:rPr>
            </w:pPr>
            <w:r w:rsidRPr="00C4595C">
              <w:rPr>
                <w:color w:val="000000"/>
                <w:sz w:val="22"/>
                <w:szCs w:val="22"/>
              </w:rPr>
              <w:t>6056,496</w:t>
            </w:r>
          </w:p>
        </w:tc>
      </w:tr>
      <w:tr w:rsidR="00C4595C" w:rsidRPr="00C4595C" w14:paraId="1AC9F890" w14:textId="77777777" w:rsidTr="004F6214">
        <w:trPr>
          <w:trHeight w:val="30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4C0A235C" w14:textId="77777777" w:rsidR="00C4595C" w:rsidRPr="00C4595C" w:rsidRDefault="00C4595C" w:rsidP="00C4595C">
            <w:pPr>
              <w:rPr>
                <w:color w:val="000000"/>
              </w:rPr>
            </w:pPr>
            <w:r w:rsidRPr="00C4595C">
              <w:rPr>
                <w:color w:val="000000"/>
              </w:rPr>
              <w:t>01.12.2022</w:t>
            </w:r>
          </w:p>
        </w:tc>
        <w:tc>
          <w:tcPr>
            <w:tcW w:w="2551" w:type="dxa"/>
            <w:tcBorders>
              <w:top w:val="nil"/>
              <w:left w:val="single" w:sz="4" w:space="0" w:color="auto"/>
              <w:bottom w:val="single" w:sz="4" w:space="0" w:color="auto"/>
              <w:right w:val="single" w:sz="4" w:space="0" w:color="auto"/>
            </w:tcBorders>
            <w:shd w:val="clear" w:color="auto" w:fill="auto"/>
            <w:noWrap/>
            <w:hideMark/>
          </w:tcPr>
          <w:p w14:paraId="3BFB626E" w14:textId="77777777" w:rsidR="00C4595C" w:rsidRPr="00C4595C" w:rsidRDefault="00C4595C" w:rsidP="00C4595C">
            <w:pPr>
              <w:jc w:val="right"/>
              <w:rPr>
                <w:color w:val="000000"/>
                <w:sz w:val="22"/>
                <w:szCs w:val="22"/>
              </w:rPr>
            </w:pPr>
            <w:r w:rsidRPr="00C4595C">
              <w:rPr>
                <w:sz w:val="22"/>
                <w:szCs w:val="22"/>
              </w:rPr>
              <w:t>1595003,988</w:t>
            </w:r>
          </w:p>
        </w:tc>
        <w:tc>
          <w:tcPr>
            <w:tcW w:w="2835" w:type="dxa"/>
            <w:tcBorders>
              <w:top w:val="nil"/>
              <w:left w:val="nil"/>
              <w:bottom w:val="single" w:sz="4" w:space="0" w:color="auto"/>
              <w:right w:val="single" w:sz="4" w:space="0" w:color="auto"/>
            </w:tcBorders>
            <w:shd w:val="clear" w:color="auto" w:fill="auto"/>
            <w:noWrap/>
            <w:vAlign w:val="bottom"/>
            <w:hideMark/>
          </w:tcPr>
          <w:p w14:paraId="35FBDFEB" w14:textId="77777777" w:rsidR="00C4595C" w:rsidRPr="00C4595C" w:rsidRDefault="00C4595C" w:rsidP="00C4595C">
            <w:pPr>
              <w:jc w:val="right"/>
              <w:rPr>
                <w:color w:val="000000"/>
              </w:rPr>
            </w:pPr>
            <w:r w:rsidRPr="00C4595C">
              <w:rPr>
                <w:color w:val="000000"/>
                <w:sz w:val="22"/>
                <w:szCs w:val="22"/>
              </w:rPr>
              <w:t>6056,496</w:t>
            </w:r>
          </w:p>
        </w:tc>
      </w:tr>
      <w:tr w:rsidR="00C4595C" w:rsidRPr="00C4595C" w14:paraId="715A199F" w14:textId="77777777" w:rsidTr="004F6214">
        <w:trPr>
          <w:trHeight w:val="300"/>
        </w:trPr>
        <w:tc>
          <w:tcPr>
            <w:tcW w:w="42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517D02" w14:textId="77777777" w:rsidR="00C4595C" w:rsidRPr="00C4595C" w:rsidRDefault="00C4595C" w:rsidP="00C4595C">
            <w:pPr>
              <w:rPr>
                <w:color w:val="000000"/>
              </w:rPr>
            </w:pPr>
            <w:r w:rsidRPr="00C4595C">
              <w:rPr>
                <w:color w:val="000000"/>
              </w:rPr>
              <w:t>31.12.2022</w:t>
            </w:r>
          </w:p>
        </w:tc>
        <w:tc>
          <w:tcPr>
            <w:tcW w:w="2551" w:type="dxa"/>
            <w:tcBorders>
              <w:top w:val="single" w:sz="4" w:space="0" w:color="auto"/>
              <w:left w:val="single" w:sz="4" w:space="0" w:color="auto"/>
              <w:bottom w:val="single" w:sz="4" w:space="0" w:color="auto"/>
              <w:right w:val="single" w:sz="4" w:space="0" w:color="auto"/>
            </w:tcBorders>
            <w:shd w:val="clear" w:color="auto" w:fill="auto"/>
            <w:noWrap/>
            <w:hideMark/>
          </w:tcPr>
          <w:p w14:paraId="3E35A79E" w14:textId="77777777" w:rsidR="00C4595C" w:rsidRPr="00C4595C" w:rsidRDefault="00C4595C" w:rsidP="00C4595C">
            <w:pPr>
              <w:jc w:val="right"/>
              <w:rPr>
                <w:color w:val="000000"/>
                <w:sz w:val="22"/>
                <w:szCs w:val="22"/>
              </w:rPr>
            </w:pPr>
            <w:r w:rsidRPr="00C4595C">
              <w:rPr>
                <w:sz w:val="22"/>
                <w:szCs w:val="22"/>
              </w:rPr>
              <w:t>1588947,492</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6C35D6" w14:textId="77777777" w:rsidR="00C4595C" w:rsidRPr="00C4595C" w:rsidRDefault="00C4595C" w:rsidP="00C4595C">
            <w:pPr>
              <w:jc w:val="right"/>
              <w:rPr>
                <w:color w:val="000000"/>
              </w:rPr>
            </w:pPr>
            <w:r w:rsidRPr="00C4595C">
              <w:rPr>
                <w:color w:val="000000"/>
                <w:sz w:val="22"/>
                <w:szCs w:val="22"/>
              </w:rPr>
              <w:t>72677,95</w:t>
            </w:r>
          </w:p>
        </w:tc>
      </w:tr>
      <w:tr w:rsidR="00C4595C" w:rsidRPr="00C4595C" w14:paraId="295438E1" w14:textId="77777777" w:rsidTr="004F6214">
        <w:trPr>
          <w:trHeight w:val="300"/>
        </w:trPr>
        <w:tc>
          <w:tcPr>
            <w:tcW w:w="42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95E286" w14:textId="77777777" w:rsidR="00C4595C" w:rsidRPr="00C4595C" w:rsidRDefault="00C4595C" w:rsidP="00C4595C">
            <w:pPr>
              <w:rPr>
                <w:color w:val="000000"/>
              </w:rPr>
            </w:pPr>
            <w:r w:rsidRPr="00C4595C">
              <w:rPr>
                <w:color w:val="000000"/>
              </w:rPr>
              <w:t> </w:t>
            </w:r>
          </w:p>
        </w:tc>
        <w:tc>
          <w:tcPr>
            <w:tcW w:w="2551" w:type="dxa"/>
            <w:tcBorders>
              <w:top w:val="single" w:sz="4" w:space="0" w:color="auto"/>
              <w:left w:val="single" w:sz="4" w:space="0" w:color="auto"/>
              <w:bottom w:val="single" w:sz="4" w:space="0" w:color="auto"/>
              <w:right w:val="single" w:sz="4" w:space="0" w:color="auto"/>
            </w:tcBorders>
            <w:shd w:val="clear" w:color="auto" w:fill="auto"/>
            <w:noWrap/>
            <w:hideMark/>
          </w:tcPr>
          <w:p w14:paraId="191FE89A" w14:textId="77777777" w:rsidR="00C4595C" w:rsidRPr="00C4595C" w:rsidRDefault="00C4595C" w:rsidP="00C4595C">
            <w:pPr>
              <w:jc w:val="right"/>
              <w:rPr>
                <w:b/>
                <w:bCs/>
                <w:color w:val="000000"/>
                <w:sz w:val="22"/>
                <w:szCs w:val="22"/>
              </w:rPr>
            </w:pPr>
            <w:r w:rsidRPr="00C4595C">
              <w:rPr>
                <w:sz w:val="22"/>
                <w:szCs w:val="22"/>
              </w:rPr>
              <w:t>21128724,08</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2B1F14" w14:textId="77777777" w:rsidR="00C4595C" w:rsidRPr="00C4595C" w:rsidRDefault="00C4595C" w:rsidP="00C4595C">
            <w:pPr>
              <w:rPr>
                <w:color w:val="000000"/>
              </w:rPr>
            </w:pPr>
            <w:r w:rsidRPr="00C4595C">
              <w:rPr>
                <w:color w:val="000000"/>
                <w:sz w:val="22"/>
                <w:szCs w:val="22"/>
              </w:rPr>
              <w:t> </w:t>
            </w:r>
          </w:p>
        </w:tc>
      </w:tr>
      <w:tr w:rsidR="00C4595C" w:rsidRPr="00C4595C" w14:paraId="42BD7BA3" w14:textId="77777777" w:rsidTr="004F6214">
        <w:trPr>
          <w:trHeight w:val="300"/>
        </w:trPr>
        <w:tc>
          <w:tcPr>
            <w:tcW w:w="42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16D7E6" w14:textId="77777777" w:rsidR="00C4595C" w:rsidRPr="00C4595C" w:rsidRDefault="00C4595C" w:rsidP="00C4595C">
            <w:pPr>
              <w:rPr>
                <w:color w:val="000000"/>
              </w:rPr>
            </w:pPr>
            <w:r w:rsidRPr="00C4595C">
              <w:rPr>
                <w:color w:val="000000"/>
              </w:rPr>
              <w:t xml:space="preserve">Среднегодовая стоимость </w:t>
            </w:r>
          </w:p>
        </w:tc>
        <w:tc>
          <w:tcPr>
            <w:tcW w:w="2551" w:type="dxa"/>
            <w:tcBorders>
              <w:top w:val="single" w:sz="4" w:space="0" w:color="auto"/>
              <w:left w:val="single" w:sz="4" w:space="0" w:color="auto"/>
              <w:bottom w:val="single" w:sz="4" w:space="0" w:color="auto"/>
              <w:right w:val="single" w:sz="4" w:space="0" w:color="auto"/>
            </w:tcBorders>
            <w:shd w:val="clear" w:color="auto" w:fill="auto"/>
            <w:noWrap/>
            <w:hideMark/>
          </w:tcPr>
          <w:p w14:paraId="4A6542F5" w14:textId="77777777" w:rsidR="00C4595C" w:rsidRPr="00C4595C" w:rsidRDefault="00C4595C" w:rsidP="00C4595C">
            <w:pPr>
              <w:jc w:val="right"/>
              <w:rPr>
                <w:b/>
                <w:bCs/>
                <w:color w:val="000000"/>
                <w:sz w:val="22"/>
                <w:szCs w:val="22"/>
              </w:rPr>
            </w:pPr>
            <w:r w:rsidRPr="00C4595C">
              <w:rPr>
                <w:sz w:val="22"/>
                <w:szCs w:val="22"/>
              </w:rPr>
              <w:t>1625286,468</w:t>
            </w:r>
          </w:p>
        </w:tc>
        <w:tc>
          <w:tcPr>
            <w:tcW w:w="2835" w:type="dxa"/>
            <w:tcBorders>
              <w:top w:val="single" w:sz="4" w:space="0" w:color="auto"/>
              <w:left w:val="nil"/>
              <w:bottom w:val="single" w:sz="4" w:space="0" w:color="auto"/>
              <w:right w:val="single" w:sz="4" w:space="0" w:color="auto"/>
            </w:tcBorders>
            <w:shd w:val="clear" w:color="auto" w:fill="auto"/>
            <w:noWrap/>
            <w:vAlign w:val="bottom"/>
            <w:hideMark/>
          </w:tcPr>
          <w:p w14:paraId="29C697E2" w14:textId="77777777" w:rsidR="00C4595C" w:rsidRPr="00C4595C" w:rsidRDefault="00C4595C" w:rsidP="00C4595C">
            <w:pPr>
              <w:rPr>
                <w:color w:val="000000"/>
              </w:rPr>
            </w:pPr>
            <w:r w:rsidRPr="00C4595C">
              <w:rPr>
                <w:color w:val="000000"/>
                <w:sz w:val="22"/>
                <w:szCs w:val="22"/>
              </w:rPr>
              <w:t> </w:t>
            </w:r>
          </w:p>
        </w:tc>
      </w:tr>
      <w:tr w:rsidR="00C4595C" w:rsidRPr="00C4595C" w14:paraId="4478586F" w14:textId="77777777" w:rsidTr="004F6214">
        <w:trPr>
          <w:trHeight w:val="30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7A3D0171" w14:textId="77777777" w:rsidR="00C4595C" w:rsidRPr="00C4595C" w:rsidRDefault="00C4595C" w:rsidP="00C4595C">
            <w:pPr>
              <w:rPr>
                <w:color w:val="000000"/>
              </w:rPr>
            </w:pPr>
            <w:r w:rsidRPr="00C4595C">
              <w:rPr>
                <w:color w:val="000000"/>
              </w:rPr>
              <w:t xml:space="preserve">Ставка </w:t>
            </w:r>
          </w:p>
        </w:tc>
        <w:tc>
          <w:tcPr>
            <w:tcW w:w="2551" w:type="dxa"/>
            <w:tcBorders>
              <w:top w:val="nil"/>
              <w:left w:val="single" w:sz="4" w:space="0" w:color="auto"/>
              <w:bottom w:val="single" w:sz="4" w:space="0" w:color="auto"/>
              <w:right w:val="single" w:sz="4" w:space="0" w:color="auto"/>
            </w:tcBorders>
            <w:shd w:val="clear" w:color="auto" w:fill="auto"/>
            <w:noWrap/>
            <w:hideMark/>
          </w:tcPr>
          <w:p w14:paraId="116D351A" w14:textId="77777777" w:rsidR="00C4595C" w:rsidRPr="00C4595C" w:rsidRDefault="00C4595C" w:rsidP="00C4595C">
            <w:pPr>
              <w:jc w:val="right"/>
              <w:rPr>
                <w:color w:val="000000"/>
                <w:sz w:val="22"/>
                <w:szCs w:val="22"/>
              </w:rPr>
            </w:pPr>
            <w:r w:rsidRPr="00C4595C">
              <w:rPr>
                <w:sz w:val="22"/>
                <w:szCs w:val="22"/>
              </w:rPr>
              <w:t>2,20%</w:t>
            </w:r>
          </w:p>
        </w:tc>
        <w:tc>
          <w:tcPr>
            <w:tcW w:w="2835" w:type="dxa"/>
            <w:tcBorders>
              <w:top w:val="nil"/>
              <w:left w:val="nil"/>
              <w:bottom w:val="single" w:sz="4" w:space="0" w:color="auto"/>
              <w:right w:val="single" w:sz="4" w:space="0" w:color="auto"/>
            </w:tcBorders>
            <w:shd w:val="clear" w:color="auto" w:fill="auto"/>
            <w:noWrap/>
            <w:vAlign w:val="bottom"/>
            <w:hideMark/>
          </w:tcPr>
          <w:p w14:paraId="259AF366" w14:textId="77777777" w:rsidR="00C4595C" w:rsidRPr="00C4595C" w:rsidRDefault="00C4595C" w:rsidP="00C4595C">
            <w:pPr>
              <w:rPr>
                <w:color w:val="000000"/>
              </w:rPr>
            </w:pPr>
            <w:r w:rsidRPr="00C4595C">
              <w:rPr>
                <w:color w:val="000000"/>
                <w:sz w:val="22"/>
                <w:szCs w:val="22"/>
              </w:rPr>
              <w:t> </w:t>
            </w:r>
          </w:p>
        </w:tc>
      </w:tr>
      <w:tr w:rsidR="00C4595C" w:rsidRPr="00C4595C" w14:paraId="17F9E0AE" w14:textId="77777777" w:rsidTr="004F6214">
        <w:trPr>
          <w:trHeight w:val="30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57E585FF" w14:textId="77777777" w:rsidR="00C4595C" w:rsidRPr="00C4595C" w:rsidRDefault="00C4595C" w:rsidP="00C4595C">
            <w:pPr>
              <w:rPr>
                <w:color w:val="000000"/>
              </w:rPr>
            </w:pPr>
            <w:r w:rsidRPr="00C4595C">
              <w:rPr>
                <w:color w:val="000000"/>
              </w:rPr>
              <w:t>Налог на имущество на 2023 год</w:t>
            </w:r>
          </w:p>
        </w:tc>
        <w:tc>
          <w:tcPr>
            <w:tcW w:w="2551" w:type="dxa"/>
            <w:tcBorders>
              <w:top w:val="nil"/>
              <w:left w:val="single" w:sz="4" w:space="0" w:color="auto"/>
              <w:bottom w:val="single" w:sz="4" w:space="0" w:color="auto"/>
              <w:right w:val="single" w:sz="4" w:space="0" w:color="auto"/>
            </w:tcBorders>
            <w:shd w:val="clear" w:color="auto" w:fill="auto"/>
            <w:noWrap/>
            <w:hideMark/>
          </w:tcPr>
          <w:p w14:paraId="1B526227" w14:textId="77777777" w:rsidR="00C4595C" w:rsidRPr="00C4595C" w:rsidRDefault="00C4595C" w:rsidP="00C4595C">
            <w:pPr>
              <w:jc w:val="right"/>
              <w:rPr>
                <w:b/>
                <w:bCs/>
                <w:color w:val="000000"/>
                <w:sz w:val="22"/>
                <w:szCs w:val="22"/>
              </w:rPr>
            </w:pPr>
            <w:r w:rsidRPr="00C4595C">
              <w:rPr>
                <w:sz w:val="22"/>
                <w:szCs w:val="22"/>
              </w:rPr>
              <w:t>35756,3023</w:t>
            </w:r>
          </w:p>
        </w:tc>
        <w:tc>
          <w:tcPr>
            <w:tcW w:w="2835" w:type="dxa"/>
            <w:tcBorders>
              <w:top w:val="nil"/>
              <w:left w:val="nil"/>
              <w:bottom w:val="single" w:sz="4" w:space="0" w:color="auto"/>
              <w:right w:val="single" w:sz="4" w:space="0" w:color="auto"/>
            </w:tcBorders>
            <w:shd w:val="clear" w:color="auto" w:fill="auto"/>
            <w:noWrap/>
            <w:vAlign w:val="bottom"/>
            <w:hideMark/>
          </w:tcPr>
          <w:p w14:paraId="428C35D4" w14:textId="77777777" w:rsidR="00C4595C" w:rsidRPr="00C4595C" w:rsidRDefault="00C4595C" w:rsidP="00C4595C">
            <w:pPr>
              <w:rPr>
                <w:color w:val="000000"/>
              </w:rPr>
            </w:pPr>
            <w:r w:rsidRPr="00C4595C">
              <w:rPr>
                <w:color w:val="000000"/>
                <w:sz w:val="22"/>
                <w:szCs w:val="22"/>
              </w:rPr>
              <w:t> </w:t>
            </w:r>
          </w:p>
        </w:tc>
      </w:tr>
      <w:tr w:rsidR="00C4595C" w:rsidRPr="00C4595C" w14:paraId="762E6E8C" w14:textId="77777777" w:rsidTr="00C4595C">
        <w:trPr>
          <w:trHeight w:val="300"/>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682D44CE" w14:textId="77777777" w:rsidR="00C4595C" w:rsidRPr="00C4595C" w:rsidRDefault="00C4595C" w:rsidP="00C4595C">
            <w:pPr>
              <w:rPr>
                <w:color w:val="000000"/>
              </w:rPr>
            </w:pPr>
            <w:r w:rsidRPr="00C4595C">
              <w:rPr>
                <w:color w:val="000000"/>
              </w:rPr>
              <w:t>Предложение организации</w:t>
            </w:r>
          </w:p>
        </w:tc>
        <w:tc>
          <w:tcPr>
            <w:tcW w:w="2551" w:type="dxa"/>
            <w:tcBorders>
              <w:top w:val="nil"/>
              <w:left w:val="single" w:sz="4" w:space="0" w:color="auto"/>
              <w:bottom w:val="single" w:sz="4" w:space="0" w:color="auto"/>
              <w:right w:val="single" w:sz="4" w:space="0" w:color="auto"/>
            </w:tcBorders>
            <w:shd w:val="clear" w:color="auto" w:fill="FFFFFF"/>
            <w:noWrap/>
            <w:hideMark/>
          </w:tcPr>
          <w:p w14:paraId="2BB58B9F" w14:textId="77777777" w:rsidR="00C4595C" w:rsidRPr="00C4595C" w:rsidRDefault="00C4595C" w:rsidP="00C4595C">
            <w:pPr>
              <w:jc w:val="right"/>
              <w:rPr>
                <w:color w:val="000000"/>
                <w:sz w:val="22"/>
                <w:szCs w:val="22"/>
              </w:rPr>
            </w:pPr>
            <w:r w:rsidRPr="00C4595C">
              <w:rPr>
                <w:sz w:val="22"/>
                <w:szCs w:val="22"/>
              </w:rPr>
              <w:t>34956,84</w:t>
            </w:r>
          </w:p>
        </w:tc>
        <w:tc>
          <w:tcPr>
            <w:tcW w:w="2835" w:type="dxa"/>
            <w:tcBorders>
              <w:top w:val="nil"/>
              <w:left w:val="nil"/>
              <w:bottom w:val="single" w:sz="4" w:space="0" w:color="auto"/>
              <w:right w:val="single" w:sz="4" w:space="0" w:color="auto"/>
            </w:tcBorders>
            <w:shd w:val="clear" w:color="auto" w:fill="auto"/>
            <w:noWrap/>
            <w:vAlign w:val="bottom"/>
            <w:hideMark/>
          </w:tcPr>
          <w:p w14:paraId="6EBA251B" w14:textId="77777777" w:rsidR="00C4595C" w:rsidRPr="00C4595C" w:rsidRDefault="00C4595C" w:rsidP="00C4595C">
            <w:pPr>
              <w:rPr>
                <w:color w:val="000000"/>
              </w:rPr>
            </w:pPr>
            <w:r w:rsidRPr="00C4595C">
              <w:rPr>
                <w:color w:val="000000"/>
                <w:sz w:val="22"/>
                <w:szCs w:val="22"/>
              </w:rPr>
              <w:t> </w:t>
            </w:r>
          </w:p>
        </w:tc>
      </w:tr>
    </w:tbl>
    <w:p w14:paraId="6E53E6DE" w14:textId="77777777" w:rsidR="00C4595C" w:rsidRPr="00C4595C" w:rsidRDefault="00C4595C" w:rsidP="00C4595C">
      <w:pPr>
        <w:jc w:val="both"/>
        <w:rPr>
          <w:color w:val="000000"/>
          <w:sz w:val="28"/>
          <w:szCs w:val="28"/>
        </w:rPr>
      </w:pPr>
    </w:p>
    <w:p w14:paraId="495E093D" w14:textId="77777777" w:rsidR="00C4595C" w:rsidRPr="00C4595C" w:rsidRDefault="00C4595C" w:rsidP="00C4595C">
      <w:pPr>
        <w:tabs>
          <w:tab w:val="left" w:pos="859"/>
        </w:tabs>
        <w:autoSpaceDE w:val="0"/>
        <w:autoSpaceDN w:val="0"/>
        <w:adjustRightInd w:val="0"/>
        <w:spacing w:after="240"/>
        <w:ind w:firstLine="576"/>
        <w:jc w:val="center"/>
        <w:rPr>
          <w:b/>
          <w:bCs/>
          <w:sz w:val="32"/>
          <w:szCs w:val="32"/>
          <w:u w:val="single"/>
        </w:rPr>
      </w:pPr>
      <w:r w:rsidRPr="00C4595C">
        <w:rPr>
          <w:b/>
          <w:bCs/>
          <w:sz w:val="32"/>
          <w:szCs w:val="32"/>
          <w:u w:val="single"/>
        </w:rPr>
        <w:t>Расходы на электрическую энергию</w:t>
      </w:r>
    </w:p>
    <w:p w14:paraId="3795380F" w14:textId="7CBF406F" w:rsidR="00C4595C" w:rsidRPr="00C4595C" w:rsidRDefault="00C4595C" w:rsidP="00C4595C">
      <w:pPr>
        <w:autoSpaceDE w:val="0"/>
        <w:autoSpaceDN w:val="0"/>
        <w:adjustRightInd w:val="0"/>
        <w:spacing w:after="240"/>
        <w:ind w:firstLine="540"/>
        <w:jc w:val="both"/>
        <w:rPr>
          <w:rFonts w:eastAsia="Calibri"/>
          <w:sz w:val="28"/>
          <w:szCs w:val="28"/>
          <w:lang w:eastAsia="en-US"/>
        </w:rPr>
      </w:pPr>
      <w:r w:rsidRPr="00C4595C">
        <w:rPr>
          <w:rFonts w:eastAsia="Calibri"/>
          <w:sz w:val="28"/>
          <w:szCs w:val="28"/>
          <w:lang w:eastAsia="en-US"/>
        </w:rPr>
        <w:t>Расходы на приобретение энергетических ресурсов, определяемые на основе фактических значений параметров расчета тарифов взамен прогнозных, определяются по формуле:</w:t>
      </w:r>
    </w:p>
    <w:p w14:paraId="72947B8D" w14:textId="77777777" w:rsidR="00C4595C" w:rsidRPr="00C4595C" w:rsidRDefault="00C4595C" w:rsidP="00C4595C">
      <w:pPr>
        <w:autoSpaceDE w:val="0"/>
        <w:autoSpaceDN w:val="0"/>
        <w:adjustRightInd w:val="0"/>
        <w:jc w:val="center"/>
        <w:rPr>
          <w:rFonts w:eastAsia="Calibri"/>
          <w:sz w:val="28"/>
          <w:szCs w:val="28"/>
          <w:lang w:eastAsia="en-US"/>
        </w:rPr>
      </w:pPr>
      <w:r w:rsidRPr="00C4595C">
        <w:rPr>
          <w:rFonts w:eastAsia="Calibri"/>
          <w:b/>
          <w:bCs/>
          <w:noProof/>
          <w:position w:val="-12"/>
          <w:sz w:val="28"/>
          <w:szCs w:val="28"/>
          <w:lang w:eastAsia="en-US"/>
        </w:rPr>
        <w:drawing>
          <wp:inline distT="0" distB="0" distL="0" distR="0" wp14:anchorId="5FBC8C6B" wp14:editId="5F63D39D">
            <wp:extent cx="2276475" cy="330835"/>
            <wp:effectExtent l="0" t="0" r="0" b="0"/>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2276475" cy="330835"/>
                    </a:xfrm>
                    <a:prstGeom prst="rect">
                      <a:avLst/>
                    </a:prstGeom>
                    <a:noFill/>
                    <a:ln>
                      <a:noFill/>
                    </a:ln>
                  </pic:spPr>
                </pic:pic>
              </a:graphicData>
            </a:graphic>
          </wp:inline>
        </w:drawing>
      </w:r>
      <w:r w:rsidRPr="00C4595C">
        <w:rPr>
          <w:rFonts w:eastAsia="Calibri"/>
          <w:sz w:val="28"/>
          <w:szCs w:val="28"/>
          <w:lang w:eastAsia="en-US"/>
        </w:rPr>
        <w:t>,</w:t>
      </w:r>
      <w:r w:rsidRPr="00C4595C">
        <w:rPr>
          <w:rFonts w:eastAsia="Calibri"/>
          <w:b/>
          <w:bCs/>
          <w:sz w:val="28"/>
          <w:szCs w:val="28"/>
          <w:lang w:eastAsia="en-US"/>
        </w:rPr>
        <w:t xml:space="preserve"> </w:t>
      </w:r>
      <w:r w:rsidRPr="00C4595C">
        <w:rPr>
          <w:rFonts w:eastAsia="Calibri"/>
          <w:sz w:val="28"/>
          <w:szCs w:val="28"/>
          <w:lang w:eastAsia="en-US"/>
        </w:rPr>
        <w:t>(40.1)</w:t>
      </w:r>
    </w:p>
    <w:p w14:paraId="4554C3D6" w14:textId="77777777" w:rsidR="00C4595C" w:rsidRPr="00C4595C" w:rsidRDefault="00C4595C" w:rsidP="00C4595C">
      <w:pPr>
        <w:autoSpaceDE w:val="0"/>
        <w:autoSpaceDN w:val="0"/>
        <w:adjustRightInd w:val="0"/>
        <w:ind w:firstLine="540"/>
        <w:jc w:val="both"/>
        <w:rPr>
          <w:rFonts w:eastAsia="Calibri"/>
          <w:sz w:val="28"/>
          <w:szCs w:val="28"/>
          <w:lang w:eastAsia="en-US"/>
        </w:rPr>
      </w:pPr>
      <w:r w:rsidRPr="00C4595C">
        <w:rPr>
          <w:rFonts w:eastAsia="Calibri"/>
          <w:sz w:val="28"/>
          <w:szCs w:val="28"/>
          <w:lang w:eastAsia="en-US"/>
        </w:rPr>
        <w:t>где:</w:t>
      </w:r>
    </w:p>
    <w:p w14:paraId="5FE9CD12" w14:textId="77777777" w:rsidR="00C4595C" w:rsidRPr="00C4595C" w:rsidRDefault="00C4595C" w:rsidP="00C4595C">
      <w:pPr>
        <w:autoSpaceDE w:val="0"/>
        <w:autoSpaceDN w:val="0"/>
        <w:adjustRightInd w:val="0"/>
        <w:ind w:firstLine="540"/>
        <w:jc w:val="both"/>
        <w:rPr>
          <w:rFonts w:eastAsia="Calibri"/>
          <w:sz w:val="28"/>
          <w:szCs w:val="28"/>
          <w:lang w:eastAsia="en-US"/>
        </w:rPr>
      </w:pPr>
      <w:r w:rsidRPr="00C4595C">
        <w:rPr>
          <w:rFonts w:eastAsia="Calibri"/>
          <w:noProof/>
          <w:position w:val="-13"/>
          <w:sz w:val="28"/>
          <w:szCs w:val="28"/>
          <w:lang w:eastAsia="en-US"/>
        </w:rPr>
        <w:drawing>
          <wp:inline distT="0" distB="0" distL="0" distR="0" wp14:anchorId="13BA19B6" wp14:editId="65790F44">
            <wp:extent cx="369570" cy="349885"/>
            <wp:effectExtent l="0" t="0" r="0" b="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369570" cy="349885"/>
                    </a:xfrm>
                    <a:prstGeom prst="rect">
                      <a:avLst/>
                    </a:prstGeom>
                    <a:noFill/>
                    <a:ln>
                      <a:noFill/>
                    </a:ln>
                  </pic:spPr>
                </pic:pic>
              </a:graphicData>
            </a:graphic>
          </wp:inline>
        </w:drawing>
      </w:r>
      <w:r w:rsidRPr="00C4595C">
        <w:rPr>
          <w:rFonts w:eastAsia="Calibri"/>
          <w:sz w:val="28"/>
          <w:szCs w:val="28"/>
          <w:lang w:eastAsia="en-US"/>
        </w:rPr>
        <w:t xml:space="preserve"> - фактический объем отпуска воды (принятых сточных) вод в i-м году, тыс. м3;</w:t>
      </w:r>
    </w:p>
    <w:p w14:paraId="276D0DB2" w14:textId="77777777" w:rsidR="00C4595C" w:rsidRPr="00C4595C" w:rsidRDefault="00C4595C" w:rsidP="00C4595C">
      <w:pPr>
        <w:autoSpaceDE w:val="0"/>
        <w:autoSpaceDN w:val="0"/>
        <w:adjustRightInd w:val="0"/>
        <w:spacing w:before="280"/>
        <w:ind w:firstLine="540"/>
        <w:jc w:val="both"/>
        <w:rPr>
          <w:rFonts w:eastAsia="Calibri"/>
          <w:sz w:val="28"/>
          <w:szCs w:val="28"/>
          <w:lang w:eastAsia="en-US"/>
        </w:rPr>
      </w:pPr>
      <w:r w:rsidRPr="00C4595C">
        <w:rPr>
          <w:rFonts w:eastAsia="Calibri"/>
          <w:noProof/>
          <w:position w:val="-13"/>
          <w:sz w:val="28"/>
          <w:szCs w:val="28"/>
          <w:lang w:eastAsia="en-US"/>
        </w:rPr>
        <w:drawing>
          <wp:inline distT="0" distB="0" distL="0" distR="0" wp14:anchorId="704B8DB9" wp14:editId="1D88F33C">
            <wp:extent cx="758825" cy="349885"/>
            <wp:effectExtent l="0" t="0" r="3175" b="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758825" cy="349885"/>
                    </a:xfrm>
                    <a:prstGeom prst="rect">
                      <a:avLst/>
                    </a:prstGeom>
                    <a:noFill/>
                    <a:ln>
                      <a:noFill/>
                    </a:ln>
                  </pic:spPr>
                </pic:pic>
              </a:graphicData>
            </a:graphic>
          </wp:inline>
        </w:drawing>
      </w:r>
      <w:r w:rsidRPr="00C4595C">
        <w:rPr>
          <w:rFonts w:eastAsia="Calibri"/>
          <w:sz w:val="28"/>
          <w:szCs w:val="28"/>
          <w:lang w:eastAsia="en-US"/>
        </w:rPr>
        <w:t xml:space="preserve"> - фактическая (расчетная) цена на электрическую энергию, определяемая в i-м году, руб./кВт*час;</w:t>
      </w:r>
    </w:p>
    <w:p w14:paraId="1DB33D8F" w14:textId="3C894265" w:rsidR="00C4595C" w:rsidRPr="00C4595C" w:rsidRDefault="00C4595C" w:rsidP="00C4595C">
      <w:pPr>
        <w:widowControl w:val="0"/>
        <w:tabs>
          <w:tab w:val="left" w:pos="1134"/>
        </w:tabs>
        <w:autoSpaceDE w:val="0"/>
        <w:autoSpaceDN w:val="0"/>
        <w:adjustRightInd w:val="0"/>
        <w:ind w:firstLine="709"/>
        <w:jc w:val="both"/>
        <w:rPr>
          <w:sz w:val="28"/>
          <w:szCs w:val="28"/>
        </w:rPr>
      </w:pPr>
      <w:r w:rsidRPr="00C4595C">
        <w:rPr>
          <w:sz w:val="28"/>
          <w:szCs w:val="28"/>
        </w:rPr>
        <w:t xml:space="preserve"> На 2023 год расходы по электрической энергии были определены  на уровне </w:t>
      </w:r>
      <w:r w:rsidRPr="00C4595C">
        <w:rPr>
          <w:b/>
          <w:i/>
          <w:sz w:val="28"/>
          <w:szCs w:val="28"/>
        </w:rPr>
        <w:t>1464,22</w:t>
      </w:r>
      <w:r w:rsidRPr="00C4595C">
        <w:rPr>
          <w:sz w:val="28"/>
          <w:szCs w:val="28"/>
        </w:rPr>
        <w:t xml:space="preserve"> тыс. руб. Объем электрической энергии принят в размере </w:t>
      </w:r>
      <w:r w:rsidRPr="00C4595C">
        <w:rPr>
          <w:b/>
          <w:i/>
          <w:sz w:val="28"/>
          <w:szCs w:val="28"/>
        </w:rPr>
        <w:t xml:space="preserve">341,13 </w:t>
      </w:r>
      <w:r w:rsidRPr="00C4595C">
        <w:rPr>
          <w:sz w:val="28"/>
          <w:szCs w:val="28"/>
        </w:rPr>
        <w:t xml:space="preserve">тыс. кВт*ч. Средний тариф 1 кВт*ч. электроэнергии рассчитан  по плановому тарифу 2022 года с применением ИЦП Минэкономразвития России 104% на 2023 год в размере </w:t>
      </w:r>
      <w:r w:rsidRPr="00C4595C">
        <w:rPr>
          <w:b/>
          <w:i/>
          <w:sz w:val="28"/>
          <w:szCs w:val="28"/>
        </w:rPr>
        <w:t>4,29</w:t>
      </w:r>
      <w:r w:rsidRPr="00C4595C">
        <w:rPr>
          <w:color w:val="000000"/>
          <w:sz w:val="28"/>
          <w:szCs w:val="28"/>
        </w:rPr>
        <w:t xml:space="preserve"> руб./кВт*ч.</w:t>
      </w:r>
    </w:p>
    <w:p w14:paraId="004D4CE7" w14:textId="77777777" w:rsidR="00C4595C" w:rsidRPr="00C4595C" w:rsidRDefault="00C4595C" w:rsidP="00C4595C">
      <w:pPr>
        <w:autoSpaceDE w:val="0"/>
        <w:autoSpaceDN w:val="0"/>
        <w:adjustRightInd w:val="0"/>
        <w:jc w:val="both"/>
        <w:rPr>
          <w:bCs/>
          <w:sz w:val="28"/>
          <w:szCs w:val="28"/>
        </w:rPr>
      </w:pPr>
      <w:r w:rsidRPr="00C4595C">
        <w:rPr>
          <w:bCs/>
          <w:color w:val="FF0000"/>
          <w:sz w:val="28"/>
          <w:szCs w:val="28"/>
        </w:rPr>
        <w:t xml:space="preserve">           </w:t>
      </w:r>
      <w:r w:rsidRPr="00C4595C">
        <w:rPr>
          <w:bCs/>
          <w:sz w:val="28"/>
          <w:szCs w:val="28"/>
        </w:rPr>
        <w:t xml:space="preserve">Поставщиком электрической энергии </w:t>
      </w:r>
      <w:r w:rsidRPr="00C4595C">
        <w:rPr>
          <w:bCs/>
          <w:kern w:val="32"/>
          <w:sz w:val="28"/>
          <w:szCs w:val="28"/>
        </w:rPr>
        <w:t xml:space="preserve">Ачинской дистанции </w:t>
      </w:r>
      <w:r w:rsidRPr="00C4595C">
        <w:rPr>
          <w:bCs/>
          <w:sz w:val="28"/>
          <w:szCs w:val="28"/>
        </w:rPr>
        <w:t xml:space="preserve">является                      ООО «Русэнергосбыт» на основании договора электроснабжения от 30.08.2005 № 165/011-Р/133Д-05 (дополнительные соглашения б/н от 2010 года, № 2/2013 от 13.08.2013). </w:t>
      </w:r>
    </w:p>
    <w:p w14:paraId="308BE501" w14:textId="77777777" w:rsidR="00C4595C" w:rsidRPr="00C4595C" w:rsidRDefault="00C4595C" w:rsidP="00C4595C">
      <w:pPr>
        <w:widowControl w:val="0"/>
        <w:tabs>
          <w:tab w:val="left" w:pos="709"/>
        </w:tabs>
        <w:autoSpaceDE w:val="0"/>
        <w:autoSpaceDN w:val="0"/>
        <w:adjustRightInd w:val="0"/>
        <w:jc w:val="both"/>
        <w:rPr>
          <w:sz w:val="28"/>
          <w:szCs w:val="28"/>
        </w:rPr>
      </w:pPr>
      <w:r w:rsidRPr="00C4595C">
        <w:rPr>
          <w:b/>
          <w:bCs/>
          <w:color w:val="FF0000"/>
          <w:sz w:val="28"/>
          <w:szCs w:val="28"/>
        </w:rPr>
        <w:tab/>
      </w:r>
      <w:r w:rsidRPr="00C4595C">
        <w:rPr>
          <w:bCs/>
          <w:sz w:val="28"/>
          <w:szCs w:val="28"/>
        </w:rPr>
        <w:t>О</w:t>
      </w:r>
      <w:r w:rsidRPr="00C4595C">
        <w:rPr>
          <w:sz w:val="28"/>
          <w:szCs w:val="28"/>
        </w:rPr>
        <w:t xml:space="preserve">рганизацией расходы на электрическую энергию предложены в размере </w:t>
      </w:r>
      <w:r w:rsidRPr="00C4595C">
        <w:rPr>
          <w:b/>
          <w:bCs/>
          <w:sz w:val="28"/>
          <w:szCs w:val="28"/>
        </w:rPr>
        <w:t>1264,42</w:t>
      </w:r>
      <w:r w:rsidRPr="00C4595C">
        <w:rPr>
          <w:sz w:val="28"/>
          <w:szCs w:val="28"/>
        </w:rPr>
        <w:t xml:space="preserve"> тыс. руб. (объем электрической энергии СН-2 – </w:t>
      </w:r>
      <w:r w:rsidRPr="00C4595C">
        <w:rPr>
          <w:b/>
          <w:bCs/>
          <w:sz w:val="28"/>
          <w:szCs w:val="28"/>
        </w:rPr>
        <w:t>333,09</w:t>
      </w:r>
      <w:r w:rsidRPr="00C4595C">
        <w:rPr>
          <w:sz w:val="28"/>
          <w:szCs w:val="28"/>
        </w:rPr>
        <w:t xml:space="preserve"> тыс. кВт*ч, цена – </w:t>
      </w:r>
      <w:r w:rsidRPr="00C4595C">
        <w:rPr>
          <w:b/>
          <w:bCs/>
          <w:sz w:val="28"/>
          <w:szCs w:val="28"/>
        </w:rPr>
        <w:t>3,80</w:t>
      </w:r>
      <w:r w:rsidRPr="00C4595C">
        <w:rPr>
          <w:sz w:val="28"/>
          <w:szCs w:val="28"/>
        </w:rPr>
        <w:t xml:space="preserve"> руб./кВт*ч). </w:t>
      </w:r>
    </w:p>
    <w:p w14:paraId="01DD1BDA" w14:textId="77777777" w:rsidR="00C4595C" w:rsidRPr="00C4595C" w:rsidRDefault="00C4595C" w:rsidP="00C4595C">
      <w:pPr>
        <w:widowControl w:val="0"/>
        <w:tabs>
          <w:tab w:val="left" w:pos="709"/>
        </w:tabs>
        <w:autoSpaceDE w:val="0"/>
        <w:autoSpaceDN w:val="0"/>
        <w:adjustRightInd w:val="0"/>
        <w:jc w:val="both"/>
        <w:rPr>
          <w:sz w:val="28"/>
          <w:szCs w:val="28"/>
        </w:rPr>
      </w:pPr>
      <w:r w:rsidRPr="00C4595C">
        <w:rPr>
          <w:sz w:val="28"/>
          <w:szCs w:val="28"/>
        </w:rPr>
        <w:lastRenderedPageBreak/>
        <w:t xml:space="preserve">           В процессе экспертизы определены расходы в сумме </w:t>
      </w:r>
      <w:r w:rsidRPr="00C4595C">
        <w:rPr>
          <w:b/>
          <w:bCs/>
          <w:i/>
          <w:iCs/>
          <w:sz w:val="28"/>
          <w:szCs w:val="28"/>
        </w:rPr>
        <w:t xml:space="preserve">1267,40 тыс. руб. </w:t>
      </w:r>
      <w:r w:rsidRPr="00C4595C">
        <w:rPr>
          <w:sz w:val="28"/>
          <w:szCs w:val="28"/>
        </w:rPr>
        <w:t>рассчитаны исходя из:</w:t>
      </w:r>
    </w:p>
    <w:p w14:paraId="1A823CCF" w14:textId="21D2F9EE" w:rsidR="00C4595C" w:rsidRPr="00C4595C" w:rsidRDefault="00C4595C" w:rsidP="00C4595C">
      <w:pPr>
        <w:jc w:val="both"/>
        <w:rPr>
          <w:sz w:val="28"/>
          <w:szCs w:val="28"/>
        </w:rPr>
      </w:pPr>
      <w:r w:rsidRPr="00C4595C">
        <w:rPr>
          <w:sz w:val="28"/>
          <w:szCs w:val="28"/>
        </w:rPr>
        <w:t xml:space="preserve">           - объема электроэнергии 333,87 тыс. кВт*ч, определенного   по удельному расходу электрической энергии (согласно установленному долгосрочному параметру) - 0,77 кВт/ч*м3 и плановому объему поданной в сеть воды на 2023 </w:t>
      </w:r>
      <w:proofErr w:type="gramStart"/>
      <w:r w:rsidRPr="00C4595C">
        <w:rPr>
          <w:sz w:val="28"/>
          <w:szCs w:val="28"/>
        </w:rPr>
        <w:t>год  435</w:t>
      </w:r>
      <w:proofErr w:type="gramEnd"/>
      <w:r w:rsidRPr="00C4595C">
        <w:rPr>
          <w:sz w:val="28"/>
          <w:szCs w:val="28"/>
        </w:rPr>
        <w:t xml:space="preserve"> 083,02  м3;</w:t>
      </w:r>
    </w:p>
    <w:p w14:paraId="1163970A" w14:textId="78C4E7C4" w:rsidR="00C4595C" w:rsidRPr="00C4595C" w:rsidRDefault="00C4595C" w:rsidP="00C4595C">
      <w:pPr>
        <w:widowControl w:val="0"/>
        <w:tabs>
          <w:tab w:val="left" w:pos="709"/>
        </w:tabs>
        <w:autoSpaceDE w:val="0"/>
        <w:autoSpaceDN w:val="0"/>
        <w:adjustRightInd w:val="0"/>
        <w:jc w:val="both"/>
        <w:rPr>
          <w:sz w:val="28"/>
          <w:szCs w:val="28"/>
        </w:rPr>
      </w:pPr>
      <w:r w:rsidRPr="00C4595C">
        <w:rPr>
          <w:sz w:val="28"/>
          <w:szCs w:val="28"/>
        </w:rPr>
        <w:t xml:space="preserve">            - цены на электроэнергию 3,80 руб./кВт*час, учтенной на уровне  предложения организации, которое не превышает фактически сложившейся цены за 2021 год – 3,53 руб./кВт*час (на основании представленных   в материалах тарифного дела помесячных расшифровок  объемов электроэнергии  за январь-декабрь 2021 года и баланса распределения электроэнергии по точкам поставки) с учетом ИПЦ в сфере обеспечения электрической энергией, газом и паром согласно прогнозу  Минэкономразвития России на 2022 год -103,5%, на 2023 год -104,0 %. </w:t>
      </w:r>
    </w:p>
    <w:p w14:paraId="34A609D7" w14:textId="77777777" w:rsidR="00C4595C" w:rsidRPr="00C4595C" w:rsidRDefault="00C4595C" w:rsidP="00C4595C">
      <w:pPr>
        <w:widowControl w:val="0"/>
        <w:tabs>
          <w:tab w:val="left" w:pos="709"/>
        </w:tabs>
        <w:autoSpaceDE w:val="0"/>
        <w:autoSpaceDN w:val="0"/>
        <w:adjustRightInd w:val="0"/>
        <w:jc w:val="both"/>
        <w:rPr>
          <w:sz w:val="28"/>
          <w:szCs w:val="28"/>
        </w:rPr>
      </w:pPr>
    </w:p>
    <w:tbl>
      <w:tblPr>
        <w:tblW w:w="9209" w:type="dxa"/>
        <w:jc w:val="center"/>
        <w:tblLook w:val="04A0" w:firstRow="1" w:lastRow="0" w:firstColumn="1" w:lastColumn="0" w:noHBand="0" w:noVBand="1"/>
      </w:tblPr>
      <w:tblGrid>
        <w:gridCol w:w="1696"/>
        <w:gridCol w:w="1600"/>
        <w:gridCol w:w="3220"/>
        <w:gridCol w:w="2693"/>
      </w:tblGrid>
      <w:tr w:rsidR="00C4595C" w:rsidRPr="00C4595C" w14:paraId="786E602C" w14:textId="77777777" w:rsidTr="009F588A">
        <w:trPr>
          <w:trHeight w:val="600"/>
          <w:jc w:val="center"/>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D44137" w14:textId="77777777" w:rsidR="00C4595C" w:rsidRPr="00C4595C" w:rsidRDefault="00C4595C" w:rsidP="00C4595C">
            <w:pPr>
              <w:rPr>
                <w:color w:val="000000"/>
                <w:sz w:val="22"/>
                <w:szCs w:val="22"/>
              </w:rPr>
            </w:pPr>
            <w:proofErr w:type="gramStart"/>
            <w:r w:rsidRPr="00C4595C">
              <w:rPr>
                <w:color w:val="000000"/>
                <w:sz w:val="22"/>
                <w:szCs w:val="22"/>
              </w:rPr>
              <w:t>Факт  2021</w:t>
            </w:r>
            <w:proofErr w:type="gramEnd"/>
            <w:r w:rsidRPr="00C4595C">
              <w:rPr>
                <w:color w:val="000000"/>
                <w:sz w:val="22"/>
                <w:szCs w:val="22"/>
              </w:rPr>
              <w:t xml:space="preserve"> года</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49D6B917" w14:textId="77777777" w:rsidR="00C4595C" w:rsidRPr="00C4595C" w:rsidRDefault="00C4595C" w:rsidP="00C4595C">
            <w:pPr>
              <w:rPr>
                <w:color w:val="000000"/>
                <w:sz w:val="22"/>
                <w:szCs w:val="22"/>
              </w:rPr>
            </w:pPr>
            <w:r w:rsidRPr="00C4595C">
              <w:rPr>
                <w:color w:val="000000"/>
                <w:sz w:val="22"/>
                <w:szCs w:val="22"/>
              </w:rPr>
              <w:t>Объем, кВт*ч</w:t>
            </w:r>
          </w:p>
        </w:tc>
        <w:tc>
          <w:tcPr>
            <w:tcW w:w="3220" w:type="dxa"/>
            <w:tcBorders>
              <w:top w:val="single" w:sz="4" w:space="0" w:color="auto"/>
              <w:left w:val="nil"/>
              <w:bottom w:val="single" w:sz="4" w:space="0" w:color="auto"/>
              <w:right w:val="single" w:sz="4" w:space="0" w:color="auto"/>
            </w:tcBorders>
            <w:shd w:val="clear" w:color="auto" w:fill="auto"/>
            <w:noWrap/>
            <w:vAlign w:val="bottom"/>
            <w:hideMark/>
          </w:tcPr>
          <w:p w14:paraId="4D878697" w14:textId="77777777" w:rsidR="00C4595C" w:rsidRPr="00C4595C" w:rsidRDefault="00C4595C" w:rsidP="00C4595C">
            <w:pPr>
              <w:rPr>
                <w:color w:val="000000"/>
                <w:sz w:val="22"/>
                <w:szCs w:val="22"/>
              </w:rPr>
            </w:pPr>
            <w:r w:rsidRPr="00C4595C">
              <w:rPr>
                <w:color w:val="000000"/>
                <w:sz w:val="22"/>
                <w:szCs w:val="22"/>
              </w:rPr>
              <w:t>Тариф, руб. без НДС</w:t>
            </w:r>
          </w:p>
        </w:tc>
        <w:tc>
          <w:tcPr>
            <w:tcW w:w="2693" w:type="dxa"/>
            <w:tcBorders>
              <w:top w:val="single" w:sz="4" w:space="0" w:color="auto"/>
              <w:left w:val="nil"/>
              <w:bottom w:val="single" w:sz="4" w:space="0" w:color="auto"/>
              <w:right w:val="single" w:sz="4" w:space="0" w:color="auto"/>
            </w:tcBorders>
            <w:shd w:val="clear" w:color="auto" w:fill="auto"/>
            <w:vAlign w:val="bottom"/>
            <w:hideMark/>
          </w:tcPr>
          <w:p w14:paraId="63432386" w14:textId="77777777" w:rsidR="00C4595C" w:rsidRPr="00C4595C" w:rsidRDefault="00C4595C" w:rsidP="00C4595C">
            <w:pPr>
              <w:rPr>
                <w:color w:val="000000"/>
                <w:sz w:val="22"/>
                <w:szCs w:val="22"/>
              </w:rPr>
            </w:pPr>
            <w:r w:rsidRPr="00C4595C">
              <w:rPr>
                <w:color w:val="000000"/>
                <w:sz w:val="22"/>
                <w:szCs w:val="22"/>
              </w:rPr>
              <w:t>ИТОГО,</w:t>
            </w:r>
          </w:p>
          <w:p w14:paraId="21B6AF43" w14:textId="77777777" w:rsidR="00C4595C" w:rsidRPr="00C4595C" w:rsidRDefault="00C4595C" w:rsidP="00C4595C">
            <w:pPr>
              <w:rPr>
                <w:color w:val="000000"/>
                <w:sz w:val="22"/>
                <w:szCs w:val="22"/>
              </w:rPr>
            </w:pPr>
            <w:r w:rsidRPr="00C4595C">
              <w:rPr>
                <w:color w:val="000000"/>
                <w:sz w:val="22"/>
                <w:szCs w:val="22"/>
              </w:rPr>
              <w:t>тыс.  руб. без НДС</w:t>
            </w:r>
          </w:p>
        </w:tc>
      </w:tr>
      <w:tr w:rsidR="00C4595C" w:rsidRPr="00C4595C" w14:paraId="5B142697" w14:textId="77777777" w:rsidTr="009F588A">
        <w:trPr>
          <w:trHeight w:val="300"/>
          <w:jc w:val="center"/>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14:paraId="3D6C7916" w14:textId="77777777" w:rsidR="00C4595C" w:rsidRPr="00C4595C" w:rsidRDefault="00C4595C" w:rsidP="00C4595C">
            <w:pPr>
              <w:rPr>
                <w:color w:val="000000"/>
                <w:sz w:val="22"/>
                <w:szCs w:val="22"/>
              </w:rPr>
            </w:pPr>
            <w:r w:rsidRPr="00C4595C">
              <w:rPr>
                <w:color w:val="000000"/>
                <w:sz w:val="22"/>
                <w:szCs w:val="22"/>
              </w:rPr>
              <w:t>январь</w:t>
            </w:r>
          </w:p>
        </w:tc>
        <w:tc>
          <w:tcPr>
            <w:tcW w:w="1600" w:type="dxa"/>
            <w:tcBorders>
              <w:top w:val="single" w:sz="4" w:space="0" w:color="auto"/>
              <w:left w:val="single" w:sz="4" w:space="0" w:color="auto"/>
              <w:bottom w:val="single" w:sz="4" w:space="0" w:color="auto"/>
              <w:right w:val="single" w:sz="4" w:space="0" w:color="auto"/>
            </w:tcBorders>
            <w:shd w:val="clear" w:color="auto" w:fill="auto"/>
            <w:noWrap/>
            <w:hideMark/>
          </w:tcPr>
          <w:p w14:paraId="056E19A3" w14:textId="77777777" w:rsidR="00C4595C" w:rsidRPr="00C4595C" w:rsidRDefault="00C4595C" w:rsidP="00C4595C">
            <w:pPr>
              <w:jc w:val="right"/>
              <w:rPr>
                <w:color w:val="000000"/>
                <w:sz w:val="22"/>
                <w:szCs w:val="22"/>
              </w:rPr>
            </w:pPr>
            <w:r w:rsidRPr="00C4595C">
              <w:rPr>
                <w:sz w:val="22"/>
                <w:szCs w:val="22"/>
              </w:rPr>
              <w:t>44348</w:t>
            </w:r>
          </w:p>
        </w:tc>
        <w:tc>
          <w:tcPr>
            <w:tcW w:w="3220" w:type="dxa"/>
            <w:tcBorders>
              <w:top w:val="single" w:sz="4" w:space="0" w:color="auto"/>
              <w:left w:val="nil"/>
              <w:bottom w:val="single" w:sz="4" w:space="0" w:color="auto"/>
              <w:right w:val="single" w:sz="4" w:space="0" w:color="auto"/>
            </w:tcBorders>
            <w:shd w:val="clear" w:color="auto" w:fill="auto"/>
            <w:noWrap/>
            <w:hideMark/>
          </w:tcPr>
          <w:p w14:paraId="6BDA311E" w14:textId="77777777" w:rsidR="00C4595C" w:rsidRPr="00C4595C" w:rsidRDefault="00C4595C" w:rsidP="00C4595C">
            <w:pPr>
              <w:jc w:val="right"/>
              <w:rPr>
                <w:color w:val="000000"/>
                <w:sz w:val="22"/>
                <w:szCs w:val="22"/>
              </w:rPr>
            </w:pPr>
            <w:r w:rsidRPr="00C4595C">
              <w:rPr>
                <w:sz w:val="22"/>
                <w:szCs w:val="22"/>
              </w:rPr>
              <w:t>3,38192</w:t>
            </w:r>
          </w:p>
        </w:tc>
        <w:tc>
          <w:tcPr>
            <w:tcW w:w="2693" w:type="dxa"/>
            <w:tcBorders>
              <w:top w:val="single" w:sz="4" w:space="0" w:color="auto"/>
              <w:left w:val="nil"/>
              <w:bottom w:val="single" w:sz="4" w:space="0" w:color="auto"/>
              <w:right w:val="single" w:sz="4" w:space="0" w:color="auto"/>
            </w:tcBorders>
            <w:shd w:val="clear" w:color="auto" w:fill="auto"/>
            <w:noWrap/>
            <w:hideMark/>
          </w:tcPr>
          <w:p w14:paraId="2C9B40DD" w14:textId="77777777" w:rsidR="00C4595C" w:rsidRPr="00C4595C" w:rsidRDefault="00C4595C" w:rsidP="00C4595C">
            <w:pPr>
              <w:jc w:val="right"/>
              <w:rPr>
                <w:color w:val="000000"/>
                <w:sz w:val="22"/>
                <w:szCs w:val="22"/>
              </w:rPr>
            </w:pPr>
            <w:r w:rsidRPr="00C4595C">
              <w:rPr>
                <w:sz w:val="22"/>
                <w:szCs w:val="22"/>
              </w:rPr>
              <w:t>149981,3882</w:t>
            </w:r>
          </w:p>
        </w:tc>
      </w:tr>
      <w:tr w:rsidR="00C4595C" w:rsidRPr="00C4595C" w14:paraId="20980244" w14:textId="77777777" w:rsidTr="009F588A">
        <w:trPr>
          <w:trHeight w:val="300"/>
          <w:jc w:val="center"/>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14:paraId="2F19538F" w14:textId="77777777" w:rsidR="00C4595C" w:rsidRPr="00C4595C" w:rsidRDefault="00C4595C" w:rsidP="00C4595C">
            <w:pPr>
              <w:rPr>
                <w:color w:val="000000"/>
                <w:sz w:val="22"/>
                <w:szCs w:val="22"/>
              </w:rPr>
            </w:pPr>
            <w:r w:rsidRPr="00C4595C">
              <w:rPr>
                <w:color w:val="000000"/>
                <w:sz w:val="22"/>
                <w:szCs w:val="22"/>
              </w:rPr>
              <w:t>февраль</w:t>
            </w:r>
          </w:p>
        </w:tc>
        <w:tc>
          <w:tcPr>
            <w:tcW w:w="1600" w:type="dxa"/>
            <w:tcBorders>
              <w:top w:val="nil"/>
              <w:left w:val="single" w:sz="4" w:space="0" w:color="auto"/>
              <w:bottom w:val="single" w:sz="4" w:space="0" w:color="auto"/>
              <w:right w:val="single" w:sz="4" w:space="0" w:color="auto"/>
            </w:tcBorders>
            <w:shd w:val="clear" w:color="auto" w:fill="auto"/>
            <w:noWrap/>
            <w:hideMark/>
          </w:tcPr>
          <w:p w14:paraId="79A77395" w14:textId="77777777" w:rsidR="00C4595C" w:rsidRPr="00C4595C" w:rsidRDefault="00C4595C" w:rsidP="00C4595C">
            <w:pPr>
              <w:jc w:val="right"/>
              <w:rPr>
                <w:color w:val="000000"/>
                <w:sz w:val="22"/>
                <w:szCs w:val="22"/>
              </w:rPr>
            </w:pPr>
            <w:r w:rsidRPr="00C4595C">
              <w:rPr>
                <w:sz w:val="22"/>
                <w:szCs w:val="22"/>
              </w:rPr>
              <w:t>35923</w:t>
            </w:r>
          </w:p>
        </w:tc>
        <w:tc>
          <w:tcPr>
            <w:tcW w:w="3220" w:type="dxa"/>
            <w:tcBorders>
              <w:top w:val="nil"/>
              <w:left w:val="nil"/>
              <w:bottom w:val="single" w:sz="4" w:space="0" w:color="auto"/>
              <w:right w:val="single" w:sz="4" w:space="0" w:color="auto"/>
            </w:tcBorders>
            <w:shd w:val="clear" w:color="auto" w:fill="auto"/>
            <w:noWrap/>
            <w:hideMark/>
          </w:tcPr>
          <w:p w14:paraId="280A04C8" w14:textId="77777777" w:rsidR="00C4595C" w:rsidRPr="00C4595C" w:rsidRDefault="00C4595C" w:rsidP="00C4595C">
            <w:pPr>
              <w:jc w:val="right"/>
              <w:rPr>
                <w:color w:val="000000"/>
                <w:sz w:val="22"/>
                <w:szCs w:val="22"/>
              </w:rPr>
            </w:pPr>
            <w:r w:rsidRPr="00C4595C">
              <w:rPr>
                <w:sz w:val="22"/>
                <w:szCs w:val="22"/>
              </w:rPr>
              <w:t>3,683260028</w:t>
            </w:r>
          </w:p>
        </w:tc>
        <w:tc>
          <w:tcPr>
            <w:tcW w:w="2693" w:type="dxa"/>
            <w:tcBorders>
              <w:top w:val="nil"/>
              <w:left w:val="nil"/>
              <w:bottom w:val="single" w:sz="4" w:space="0" w:color="auto"/>
              <w:right w:val="single" w:sz="4" w:space="0" w:color="auto"/>
            </w:tcBorders>
            <w:shd w:val="clear" w:color="auto" w:fill="auto"/>
            <w:noWrap/>
            <w:hideMark/>
          </w:tcPr>
          <w:p w14:paraId="236624A1" w14:textId="77777777" w:rsidR="00C4595C" w:rsidRPr="00C4595C" w:rsidRDefault="00C4595C" w:rsidP="00C4595C">
            <w:pPr>
              <w:jc w:val="right"/>
              <w:rPr>
                <w:color w:val="000000"/>
                <w:sz w:val="22"/>
                <w:szCs w:val="22"/>
              </w:rPr>
            </w:pPr>
            <w:r w:rsidRPr="00C4595C">
              <w:rPr>
                <w:sz w:val="22"/>
                <w:szCs w:val="22"/>
              </w:rPr>
              <w:t>132313,75</w:t>
            </w:r>
          </w:p>
        </w:tc>
      </w:tr>
      <w:tr w:rsidR="00C4595C" w:rsidRPr="00C4595C" w14:paraId="40E14D35" w14:textId="77777777" w:rsidTr="009F588A">
        <w:trPr>
          <w:trHeight w:val="300"/>
          <w:jc w:val="center"/>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14:paraId="029BB303" w14:textId="77777777" w:rsidR="00C4595C" w:rsidRPr="00C4595C" w:rsidRDefault="00C4595C" w:rsidP="00C4595C">
            <w:pPr>
              <w:rPr>
                <w:color w:val="000000"/>
                <w:sz w:val="22"/>
                <w:szCs w:val="22"/>
              </w:rPr>
            </w:pPr>
            <w:r w:rsidRPr="00C4595C">
              <w:rPr>
                <w:color w:val="000000"/>
                <w:sz w:val="22"/>
                <w:szCs w:val="22"/>
              </w:rPr>
              <w:t>март</w:t>
            </w:r>
          </w:p>
        </w:tc>
        <w:tc>
          <w:tcPr>
            <w:tcW w:w="1600" w:type="dxa"/>
            <w:tcBorders>
              <w:top w:val="nil"/>
              <w:left w:val="single" w:sz="4" w:space="0" w:color="auto"/>
              <w:bottom w:val="single" w:sz="4" w:space="0" w:color="auto"/>
              <w:right w:val="single" w:sz="4" w:space="0" w:color="auto"/>
            </w:tcBorders>
            <w:shd w:val="clear" w:color="auto" w:fill="auto"/>
            <w:noWrap/>
            <w:hideMark/>
          </w:tcPr>
          <w:p w14:paraId="2A2F386F" w14:textId="77777777" w:rsidR="00C4595C" w:rsidRPr="00C4595C" w:rsidRDefault="00C4595C" w:rsidP="00C4595C">
            <w:pPr>
              <w:jc w:val="right"/>
              <w:rPr>
                <w:color w:val="000000"/>
                <w:sz w:val="22"/>
                <w:szCs w:val="22"/>
              </w:rPr>
            </w:pPr>
            <w:r w:rsidRPr="00C4595C">
              <w:rPr>
                <w:sz w:val="22"/>
                <w:szCs w:val="22"/>
              </w:rPr>
              <w:t>33014</w:t>
            </w:r>
          </w:p>
        </w:tc>
        <w:tc>
          <w:tcPr>
            <w:tcW w:w="3220" w:type="dxa"/>
            <w:tcBorders>
              <w:top w:val="nil"/>
              <w:left w:val="nil"/>
              <w:bottom w:val="single" w:sz="4" w:space="0" w:color="auto"/>
              <w:right w:val="single" w:sz="4" w:space="0" w:color="auto"/>
            </w:tcBorders>
            <w:shd w:val="clear" w:color="auto" w:fill="auto"/>
            <w:noWrap/>
            <w:hideMark/>
          </w:tcPr>
          <w:p w14:paraId="7094B298" w14:textId="77777777" w:rsidR="00C4595C" w:rsidRPr="00C4595C" w:rsidRDefault="00C4595C" w:rsidP="00C4595C">
            <w:pPr>
              <w:jc w:val="right"/>
              <w:rPr>
                <w:color w:val="000000"/>
                <w:sz w:val="22"/>
                <w:szCs w:val="22"/>
              </w:rPr>
            </w:pPr>
            <w:r w:rsidRPr="00C4595C">
              <w:rPr>
                <w:sz w:val="22"/>
                <w:szCs w:val="22"/>
              </w:rPr>
              <w:t>3,476300055</w:t>
            </w:r>
          </w:p>
        </w:tc>
        <w:tc>
          <w:tcPr>
            <w:tcW w:w="2693" w:type="dxa"/>
            <w:tcBorders>
              <w:top w:val="nil"/>
              <w:left w:val="nil"/>
              <w:bottom w:val="single" w:sz="4" w:space="0" w:color="auto"/>
              <w:right w:val="single" w:sz="4" w:space="0" w:color="auto"/>
            </w:tcBorders>
            <w:shd w:val="clear" w:color="auto" w:fill="auto"/>
            <w:noWrap/>
            <w:hideMark/>
          </w:tcPr>
          <w:p w14:paraId="139471E0" w14:textId="77777777" w:rsidR="00C4595C" w:rsidRPr="00C4595C" w:rsidRDefault="00C4595C" w:rsidP="00C4595C">
            <w:pPr>
              <w:jc w:val="right"/>
              <w:rPr>
                <w:color w:val="000000"/>
                <w:sz w:val="22"/>
                <w:szCs w:val="22"/>
              </w:rPr>
            </w:pPr>
            <w:r w:rsidRPr="00C4595C">
              <w:rPr>
                <w:sz w:val="22"/>
                <w:szCs w:val="22"/>
              </w:rPr>
              <w:t>114766,57</w:t>
            </w:r>
          </w:p>
        </w:tc>
      </w:tr>
      <w:tr w:rsidR="00C4595C" w:rsidRPr="00C4595C" w14:paraId="59789FA0" w14:textId="77777777" w:rsidTr="009F588A">
        <w:trPr>
          <w:trHeight w:val="300"/>
          <w:jc w:val="center"/>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14:paraId="1E5BB1E3" w14:textId="77777777" w:rsidR="00C4595C" w:rsidRPr="00C4595C" w:rsidRDefault="00C4595C" w:rsidP="00C4595C">
            <w:pPr>
              <w:rPr>
                <w:color w:val="000000"/>
                <w:sz w:val="22"/>
                <w:szCs w:val="22"/>
              </w:rPr>
            </w:pPr>
            <w:r w:rsidRPr="00C4595C">
              <w:rPr>
                <w:color w:val="000000"/>
                <w:sz w:val="22"/>
                <w:szCs w:val="22"/>
              </w:rPr>
              <w:t>апрель</w:t>
            </w:r>
          </w:p>
        </w:tc>
        <w:tc>
          <w:tcPr>
            <w:tcW w:w="1600" w:type="dxa"/>
            <w:tcBorders>
              <w:top w:val="nil"/>
              <w:left w:val="single" w:sz="4" w:space="0" w:color="auto"/>
              <w:bottom w:val="single" w:sz="4" w:space="0" w:color="auto"/>
              <w:right w:val="single" w:sz="4" w:space="0" w:color="auto"/>
            </w:tcBorders>
            <w:shd w:val="clear" w:color="auto" w:fill="auto"/>
            <w:noWrap/>
            <w:hideMark/>
          </w:tcPr>
          <w:p w14:paraId="3EC41DD1" w14:textId="77777777" w:rsidR="00C4595C" w:rsidRPr="00C4595C" w:rsidRDefault="00C4595C" w:rsidP="00C4595C">
            <w:pPr>
              <w:jc w:val="right"/>
              <w:rPr>
                <w:color w:val="000000"/>
                <w:sz w:val="22"/>
                <w:szCs w:val="22"/>
              </w:rPr>
            </w:pPr>
            <w:r w:rsidRPr="00C4595C">
              <w:rPr>
                <w:sz w:val="22"/>
                <w:szCs w:val="22"/>
              </w:rPr>
              <w:t>26320</w:t>
            </w:r>
          </w:p>
        </w:tc>
        <w:tc>
          <w:tcPr>
            <w:tcW w:w="3220" w:type="dxa"/>
            <w:tcBorders>
              <w:top w:val="nil"/>
              <w:left w:val="nil"/>
              <w:bottom w:val="single" w:sz="4" w:space="0" w:color="auto"/>
              <w:right w:val="single" w:sz="4" w:space="0" w:color="auto"/>
            </w:tcBorders>
            <w:shd w:val="clear" w:color="auto" w:fill="auto"/>
            <w:noWrap/>
            <w:hideMark/>
          </w:tcPr>
          <w:p w14:paraId="04B8B84A" w14:textId="77777777" w:rsidR="00C4595C" w:rsidRPr="00C4595C" w:rsidRDefault="00C4595C" w:rsidP="00C4595C">
            <w:pPr>
              <w:jc w:val="right"/>
              <w:rPr>
                <w:color w:val="000000"/>
                <w:sz w:val="22"/>
                <w:szCs w:val="22"/>
              </w:rPr>
            </w:pPr>
            <w:r w:rsidRPr="00C4595C">
              <w:rPr>
                <w:sz w:val="22"/>
                <w:szCs w:val="22"/>
              </w:rPr>
              <w:t>3,579870061</w:t>
            </w:r>
          </w:p>
        </w:tc>
        <w:tc>
          <w:tcPr>
            <w:tcW w:w="2693" w:type="dxa"/>
            <w:tcBorders>
              <w:top w:val="nil"/>
              <w:left w:val="nil"/>
              <w:bottom w:val="single" w:sz="4" w:space="0" w:color="auto"/>
              <w:right w:val="single" w:sz="4" w:space="0" w:color="auto"/>
            </w:tcBorders>
            <w:shd w:val="clear" w:color="auto" w:fill="auto"/>
            <w:noWrap/>
            <w:hideMark/>
          </w:tcPr>
          <w:p w14:paraId="3D82AECC" w14:textId="77777777" w:rsidR="00C4595C" w:rsidRPr="00C4595C" w:rsidRDefault="00C4595C" w:rsidP="00C4595C">
            <w:pPr>
              <w:jc w:val="right"/>
              <w:rPr>
                <w:color w:val="000000"/>
                <w:sz w:val="22"/>
                <w:szCs w:val="22"/>
              </w:rPr>
            </w:pPr>
            <w:r w:rsidRPr="00C4595C">
              <w:rPr>
                <w:sz w:val="22"/>
                <w:szCs w:val="22"/>
              </w:rPr>
              <w:t>94222,18</w:t>
            </w:r>
          </w:p>
        </w:tc>
      </w:tr>
      <w:tr w:rsidR="00C4595C" w:rsidRPr="00C4595C" w14:paraId="4AC03CDF" w14:textId="77777777" w:rsidTr="009F588A">
        <w:trPr>
          <w:trHeight w:val="300"/>
          <w:jc w:val="center"/>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14:paraId="03909CF6" w14:textId="77777777" w:rsidR="00C4595C" w:rsidRPr="00C4595C" w:rsidRDefault="00C4595C" w:rsidP="00C4595C">
            <w:pPr>
              <w:rPr>
                <w:color w:val="000000"/>
                <w:sz w:val="22"/>
                <w:szCs w:val="22"/>
              </w:rPr>
            </w:pPr>
            <w:r w:rsidRPr="00C4595C">
              <w:rPr>
                <w:color w:val="000000"/>
                <w:sz w:val="22"/>
                <w:szCs w:val="22"/>
              </w:rPr>
              <w:t>май</w:t>
            </w:r>
          </w:p>
        </w:tc>
        <w:tc>
          <w:tcPr>
            <w:tcW w:w="1600" w:type="dxa"/>
            <w:tcBorders>
              <w:top w:val="nil"/>
              <w:left w:val="single" w:sz="4" w:space="0" w:color="auto"/>
              <w:bottom w:val="single" w:sz="4" w:space="0" w:color="auto"/>
              <w:right w:val="single" w:sz="4" w:space="0" w:color="auto"/>
            </w:tcBorders>
            <w:shd w:val="clear" w:color="auto" w:fill="auto"/>
            <w:noWrap/>
            <w:hideMark/>
          </w:tcPr>
          <w:p w14:paraId="5DE2490E" w14:textId="77777777" w:rsidR="00C4595C" w:rsidRPr="00C4595C" w:rsidRDefault="00C4595C" w:rsidP="00C4595C">
            <w:pPr>
              <w:jc w:val="right"/>
              <w:rPr>
                <w:color w:val="000000"/>
                <w:sz w:val="22"/>
                <w:szCs w:val="22"/>
              </w:rPr>
            </w:pPr>
            <w:r w:rsidRPr="00C4595C">
              <w:rPr>
                <w:sz w:val="22"/>
                <w:szCs w:val="22"/>
              </w:rPr>
              <w:t>22240</w:t>
            </w:r>
          </w:p>
        </w:tc>
        <w:tc>
          <w:tcPr>
            <w:tcW w:w="3220" w:type="dxa"/>
            <w:tcBorders>
              <w:top w:val="nil"/>
              <w:left w:val="nil"/>
              <w:bottom w:val="single" w:sz="4" w:space="0" w:color="auto"/>
              <w:right w:val="single" w:sz="4" w:space="0" w:color="auto"/>
            </w:tcBorders>
            <w:shd w:val="clear" w:color="auto" w:fill="auto"/>
            <w:noWrap/>
            <w:hideMark/>
          </w:tcPr>
          <w:p w14:paraId="4D19870F" w14:textId="77777777" w:rsidR="00C4595C" w:rsidRPr="00C4595C" w:rsidRDefault="00C4595C" w:rsidP="00C4595C">
            <w:pPr>
              <w:jc w:val="right"/>
              <w:rPr>
                <w:color w:val="000000"/>
                <w:sz w:val="22"/>
                <w:szCs w:val="22"/>
              </w:rPr>
            </w:pPr>
            <w:r w:rsidRPr="00C4595C">
              <w:rPr>
                <w:sz w:val="22"/>
                <w:szCs w:val="22"/>
              </w:rPr>
              <w:t>3,43809982</w:t>
            </w:r>
          </w:p>
        </w:tc>
        <w:tc>
          <w:tcPr>
            <w:tcW w:w="2693" w:type="dxa"/>
            <w:tcBorders>
              <w:top w:val="nil"/>
              <w:left w:val="nil"/>
              <w:bottom w:val="single" w:sz="4" w:space="0" w:color="auto"/>
              <w:right w:val="single" w:sz="4" w:space="0" w:color="auto"/>
            </w:tcBorders>
            <w:shd w:val="clear" w:color="auto" w:fill="auto"/>
            <w:noWrap/>
            <w:hideMark/>
          </w:tcPr>
          <w:p w14:paraId="675F36A5" w14:textId="77777777" w:rsidR="00C4595C" w:rsidRPr="00C4595C" w:rsidRDefault="00C4595C" w:rsidP="00C4595C">
            <w:pPr>
              <w:jc w:val="right"/>
              <w:rPr>
                <w:color w:val="000000"/>
                <w:sz w:val="22"/>
                <w:szCs w:val="22"/>
              </w:rPr>
            </w:pPr>
            <w:r w:rsidRPr="00C4595C">
              <w:rPr>
                <w:sz w:val="22"/>
                <w:szCs w:val="22"/>
              </w:rPr>
              <w:t>76463,34</w:t>
            </w:r>
          </w:p>
        </w:tc>
      </w:tr>
      <w:tr w:rsidR="00C4595C" w:rsidRPr="00C4595C" w14:paraId="2EE79951" w14:textId="77777777" w:rsidTr="009F588A">
        <w:trPr>
          <w:trHeight w:val="300"/>
          <w:jc w:val="center"/>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14:paraId="4BEC0430" w14:textId="77777777" w:rsidR="00C4595C" w:rsidRPr="00C4595C" w:rsidRDefault="00C4595C" w:rsidP="00C4595C">
            <w:pPr>
              <w:rPr>
                <w:color w:val="000000"/>
                <w:sz w:val="22"/>
                <w:szCs w:val="22"/>
              </w:rPr>
            </w:pPr>
            <w:r w:rsidRPr="00C4595C">
              <w:rPr>
                <w:color w:val="000000"/>
                <w:sz w:val="22"/>
                <w:szCs w:val="22"/>
              </w:rPr>
              <w:t>июнь</w:t>
            </w:r>
          </w:p>
        </w:tc>
        <w:tc>
          <w:tcPr>
            <w:tcW w:w="1600" w:type="dxa"/>
            <w:tcBorders>
              <w:top w:val="nil"/>
              <w:left w:val="single" w:sz="4" w:space="0" w:color="auto"/>
              <w:bottom w:val="single" w:sz="4" w:space="0" w:color="auto"/>
              <w:right w:val="single" w:sz="4" w:space="0" w:color="auto"/>
            </w:tcBorders>
            <w:shd w:val="clear" w:color="auto" w:fill="auto"/>
            <w:noWrap/>
            <w:hideMark/>
          </w:tcPr>
          <w:p w14:paraId="386982B9" w14:textId="77777777" w:rsidR="00C4595C" w:rsidRPr="00C4595C" w:rsidRDefault="00C4595C" w:rsidP="00C4595C">
            <w:pPr>
              <w:jc w:val="right"/>
              <w:rPr>
                <w:color w:val="000000"/>
                <w:sz w:val="22"/>
                <w:szCs w:val="22"/>
              </w:rPr>
            </w:pPr>
            <w:r w:rsidRPr="00C4595C">
              <w:rPr>
                <w:sz w:val="22"/>
                <w:szCs w:val="22"/>
              </w:rPr>
              <w:t>19775</w:t>
            </w:r>
          </w:p>
        </w:tc>
        <w:tc>
          <w:tcPr>
            <w:tcW w:w="3220" w:type="dxa"/>
            <w:tcBorders>
              <w:top w:val="nil"/>
              <w:left w:val="nil"/>
              <w:bottom w:val="single" w:sz="4" w:space="0" w:color="auto"/>
              <w:right w:val="single" w:sz="4" w:space="0" w:color="auto"/>
            </w:tcBorders>
            <w:shd w:val="clear" w:color="auto" w:fill="auto"/>
            <w:noWrap/>
            <w:hideMark/>
          </w:tcPr>
          <w:p w14:paraId="42C8D284" w14:textId="77777777" w:rsidR="00C4595C" w:rsidRPr="00C4595C" w:rsidRDefault="00C4595C" w:rsidP="00C4595C">
            <w:pPr>
              <w:jc w:val="right"/>
              <w:rPr>
                <w:color w:val="000000"/>
                <w:sz w:val="22"/>
                <w:szCs w:val="22"/>
              </w:rPr>
            </w:pPr>
            <w:r w:rsidRPr="00C4595C">
              <w:rPr>
                <w:sz w:val="22"/>
                <w:szCs w:val="22"/>
              </w:rPr>
              <w:t>3,309619722</w:t>
            </w:r>
          </w:p>
        </w:tc>
        <w:tc>
          <w:tcPr>
            <w:tcW w:w="2693" w:type="dxa"/>
            <w:tcBorders>
              <w:top w:val="nil"/>
              <w:left w:val="nil"/>
              <w:bottom w:val="single" w:sz="4" w:space="0" w:color="auto"/>
              <w:right w:val="single" w:sz="4" w:space="0" w:color="auto"/>
            </w:tcBorders>
            <w:shd w:val="clear" w:color="auto" w:fill="auto"/>
            <w:noWrap/>
            <w:hideMark/>
          </w:tcPr>
          <w:p w14:paraId="2D40ED98" w14:textId="77777777" w:rsidR="00C4595C" w:rsidRPr="00C4595C" w:rsidRDefault="00C4595C" w:rsidP="00C4595C">
            <w:pPr>
              <w:jc w:val="right"/>
              <w:rPr>
                <w:color w:val="000000"/>
                <w:sz w:val="22"/>
                <w:szCs w:val="22"/>
              </w:rPr>
            </w:pPr>
            <w:r w:rsidRPr="00C4595C">
              <w:rPr>
                <w:sz w:val="22"/>
                <w:szCs w:val="22"/>
              </w:rPr>
              <w:t>65447,73</w:t>
            </w:r>
          </w:p>
        </w:tc>
      </w:tr>
      <w:tr w:rsidR="00C4595C" w:rsidRPr="00C4595C" w14:paraId="252802C7" w14:textId="77777777" w:rsidTr="009F588A">
        <w:trPr>
          <w:trHeight w:val="300"/>
          <w:jc w:val="center"/>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14:paraId="05F17BA4" w14:textId="77777777" w:rsidR="00C4595C" w:rsidRPr="00C4595C" w:rsidRDefault="00C4595C" w:rsidP="00C4595C">
            <w:pPr>
              <w:rPr>
                <w:color w:val="000000"/>
                <w:sz w:val="22"/>
                <w:szCs w:val="22"/>
              </w:rPr>
            </w:pPr>
            <w:r w:rsidRPr="00C4595C">
              <w:rPr>
                <w:color w:val="000000"/>
                <w:sz w:val="22"/>
                <w:szCs w:val="22"/>
              </w:rPr>
              <w:t>июль</w:t>
            </w:r>
          </w:p>
        </w:tc>
        <w:tc>
          <w:tcPr>
            <w:tcW w:w="1600" w:type="dxa"/>
            <w:tcBorders>
              <w:top w:val="nil"/>
              <w:left w:val="single" w:sz="4" w:space="0" w:color="auto"/>
              <w:bottom w:val="single" w:sz="4" w:space="0" w:color="auto"/>
              <w:right w:val="single" w:sz="4" w:space="0" w:color="auto"/>
            </w:tcBorders>
            <w:shd w:val="clear" w:color="auto" w:fill="auto"/>
            <w:noWrap/>
            <w:hideMark/>
          </w:tcPr>
          <w:p w14:paraId="1C20F36F" w14:textId="77777777" w:rsidR="00C4595C" w:rsidRPr="00C4595C" w:rsidRDefault="00C4595C" w:rsidP="00C4595C">
            <w:pPr>
              <w:jc w:val="right"/>
              <w:rPr>
                <w:color w:val="000000"/>
                <w:sz w:val="22"/>
                <w:szCs w:val="22"/>
              </w:rPr>
            </w:pPr>
            <w:r w:rsidRPr="00C4595C">
              <w:rPr>
                <w:sz w:val="22"/>
                <w:szCs w:val="22"/>
              </w:rPr>
              <w:t>18800</w:t>
            </w:r>
          </w:p>
        </w:tc>
        <w:tc>
          <w:tcPr>
            <w:tcW w:w="3220" w:type="dxa"/>
            <w:tcBorders>
              <w:top w:val="nil"/>
              <w:left w:val="nil"/>
              <w:bottom w:val="single" w:sz="4" w:space="0" w:color="auto"/>
              <w:right w:val="single" w:sz="4" w:space="0" w:color="auto"/>
            </w:tcBorders>
            <w:shd w:val="clear" w:color="auto" w:fill="auto"/>
            <w:noWrap/>
            <w:hideMark/>
          </w:tcPr>
          <w:p w14:paraId="3727AD49" w14:textId="77777777" w:rsidR="00C4595C" w:rsidRPr="00C4595C" w:rsidRDefault="00C4595C" w:rsidP="00C4595C">
            <w:pPr>
              <w:jc w:val="right"/>
              <w:rPr>
                <w:color w:val="000000"/>
                <w:sz w:val="22"/>
                <w:szCs w:val="22"/>
              </w:rPr>
            </w:pPr>
            <w:r w:rsidRPr="00C4595C">
              <w:rPr>
                <w:sz w:val="22"/>
                <w:szCs w:val="22"/>
              </w:rPr>
              <w:t>3,454860169</w:t>
            </w:r>
          </w:p>
        </w:tc>
        <w:tc>
          <w:tcPr>
            <w:tcW w:w="2693" w:type="dxa"/>
            <w:tcBorders>
              <w:top w:val="nil"/>
              <w:left w:val="nil"/>
              <w:bottom w:val="single" w:sz="4" w:space="0" w:color="auto"/>
              <w:right w:val="single" w:sz="4" w:space="0" w:color="auto"/>
            </w:tcBorders>
            <w:shd w:val="clear" w:color="auto" w:fill="auto"/>
            <w:noWrap/>
            <w:hideMark/>
          </w:tcPr>
          <w:p w14:paraId="082F99B2" w14:textId="77777777" w:rsidR="00C4595C" w:rsidRPr="00C4595C" w:rsidRDefault="00C4595C" w:rsidP="00C4595C">
            <w:pPr>
              <w:jc w:val="right"/>
              <w:rPr>
                <w:color w:val="000000"/>
                <w:sz w:val="22"/>
                <w:szCs w:val="22"/>
              </w:rPr>
            </w:pPr>
            <w:r w:rsidRPr="00C4595C">
              <w:rPr>
                <w:sz w:val="22"/>
                <w:szCs w:val="22"/>
              </w:rPr>
              <w:t>65227,76</w:t>
            </w:r>
          </w:p>
        </w:tc>
      </w:tr>
      <w:tr w:rsidR="00C4595C" w:rsidRPr="00C4595C" w14:paraId="568BFF4F" w14:textId="77777777" w:rsidTr="009F588A">
        <w:trPr>
          <w:trHeight w:val="300"/>
          <w:jc w:val="center"/>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14:paraId="0AFF6037" w14:textId="77777777" w:rsidR="00C4595C" w:rsidRPr="00C4595C" w:rsidRDefault="00C4595C" w:rsidP="00C4595C">
            <w:pPr>
              <w:rPr>
                <w:color w:val="000000"/>
                <w:sz w:val="22"/>
                <w:szCs w:val="22"/>
              </w:rPr>
            </w:pPr>
            <w:r w:rsidRPr="00C4595C">
              <w:rPr>
                <w:color w:val="000000"/>
                <w:sz w:val="22"/>
                <w:szCs w:val="22"/>
              </w:rPr>
              <w:t>август</w:t>
            </w:r>
          </w:p>
        </w:tc>
        <w:tc>
          <w:tcPr>
            <w:tcW w:w="1600" w:type="dxa"/>
            <w:tcBorders>
              <w:top w:val="nil"/>
              <w:left w:val="single" w:sz="4" w:space="0" w:color="auto"/>
              <w:bottom w:val="single" w:sz="4" w:space="0" w:color="auto"/>
              <w:right w:val="single" w:sz="4" w:space="0" w:color="auto"/>
            </w:tcBorders>
            <w:shd w:val="clear" w:color="auto" w:fill="auto"/>
            <w:noWrap/>
            <w:hideMark/>
          </w:tcPr>
          <w:p w14:paraId="021AE23F" w14:textId="77777777" w:rsidR="00C4595C" w:rsidRPr="00C4595C" w:rsidRDefault="00C4595C" w:rsidP="00C4595C">
            <w:pPr>
              <w:jc w:val="right"/>
              <w:rPr>
                <w:color w:val="000000"/>
                <w:sz w:val="22"/>
                <w:szCs w:val="22"/>
              </w:rPr>
            </w:pPr>
            <w:r w:rsidRPr="00C4595C">
              <w:rPr>
                <w:sz w:val="22"/>
                <w:szCs w:val="22"/>
              </w:rPr>
              <w:t>20721</w:t>
            </w:r>
          </w:p>
        </w:tc>
        <w:tc>
          <w:tcPr>
            <w:tcW w:w="3220" w:type="dxa"/>
            <w:tcBorders>
              <w:top w:val="nil"/>
              <w:left w:val="nil"/>
              <w:bottom w:val="single" w:sz="4" w:space="0" w:color="auto"/>
              <w:right w:val="single" w:sz="4" w:space="0" w:color="auto"/>
            </w:tcBorders>
            <w:shd w:val="clear" w:color="auto" w:fill="auto"/>
            <w:noWrap/>
            <w:hideMark/>
          </w:tcPr>
          <w:p w14:paraId="5C662A35" w14:textId="77777777" w:rsidR="00C4595C" w:rsidRPr="00C4595C" w:rsidRDefault="00C4595C" w:rsidP="00C4595C">
            <w:pPr>
              <w:jc w:val="right"/>
              <w:rPr>
                <w:color w:val="000000"/>
                <w:sz w:val="22"/>
                <w:szCs w:val="22"/>
              </w:rPr>
            </w:pPr>
            <w:r w:rsidRPr="00C4595C">
              <w:rPr>
                <w:sz w:val="22"/>
                <w:szCs w:val="22"/>
              </w:rPr>
              <w:t>3,315360263</w:t>
            </w:r>
          </w:p>
        </w:tc>
        <w:tc>
          <w:tcPr>
            <w:tcW w:w="2693" w:type="dxa"/>
            <w:tcBorders>
              <w:top w:val="nil"/>
              <w:left w:val="nil"/>
              <w:bottom w:val="single" w:sz="4" w:space="0" w:color="auto"/>
              <w:right w:val="single" w:sz="4" w:space="0" w:color="auto"/>
            </w:tcBorders>
            <w:shd w:val="clear" w:color="auto" w:fill="auto"/>
            <w:noWrap/>
            <w:hideMark/>
          </w:tcPr>
          <w:p w14:paraId="566E0A3F" w14:textId="77777777" w:rsidR="00C4595C" w:rsidRPr="00C4595C" w:rsidRDefault="00C4595C" w:rsidP="00C4595C">
            <w:pPr>
              <w:jc w:val="right"/>
              <w:rPr>
                <w:color w:val="000000"/>
                <w:sz w:val="22"/>
                <w:szCs w:val="22"/>
              </w:rPr>
            </w:pPr>
            <w:r w:rsidRPr="00C4595C">
              <w:rPr>
                <w:sz w:val="22"/>
                <w:szCs w:val="22"/>
              </w:rPr>
              <w:t>68697,58</w:t>
            </w:r>
          </w:p>
        </w:tc>
      </w:tr>
      <w:tr w:rsidR="00C4595C" w:rsidRPr="00C4595C" w14:paraId="023B8600" w14:textId="77777777" w:rsidTr="009F588A">
        <w:trPr>
          <w:trHeight w:val="300"/>
          <w:jc w:val="center"/>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14:paraId="53CE4D2B" w14:textId="77777777" w:rsidR="00C4595C" w:rsidRPr="00C4595C" w:rsidRDefault="00C4595C" w:rsidP="00C4595C">
            <w:pPr>
              <w:rPr>
                <w:color w:val="000000"/>
                <w:sz w:val="22"/>
                <w:szCs w:val="22"/>
              </w:rPr>
            </w:pPr>
            <w:r w:rsidRPr="00C4595C">
              <w:rPr>
                <w:color w:val="000000"/>
                <w:sz w:val="22"/>
                <w:szCs w:val="22"/>
              </w:rPr>
              <w:t>сентябрь</w:t>
            </w:r>
          </w:p>
        </w:tc>
        <w:tc>
          <w:tcPr>
            <w:tcW w:w="1600" w:type="dxa"/>
            <w:tcBorders>
              <w:top w:val="nil"/>
              <w:left w:val="single" w:sz="4" w:space="0" w:color="auto"/>
              <w:bottom w:val="single" w:sz="4" w:space="0" w:color="auto"/>
              <w:right w:val="single" w:sz="4" w:space="0" w:color="auto"/>
            </w:tcBorders>
            <w:shd w:val="clear" w:color="auto" w:fill="auto"/>
            <w:noWrap/>
            <w:hideMark/>
          </w:tcPr>
          <w:p w14:paraId="2C7351CD" w14:textId="77777777" w:rsidR="00C4595C" w:rsidRPr="00C4595C" w:rsidRDefault="00C4595C" w:rsidP="00C4595C">
            <w:pPr>
              <w:jc w:val="right"/>
              <w:rPr>
                <w:color w:val="000000"/>
                <w:sz w:val="22"/>
                <w:szCs w:val="22"/>
              </w:rPr>
            </w:pPr>
            <w:r w:rsidRPr="00C4595C">
              <w:rPr>
                <w:sz w:val="22"/>
                <w:szCs w:val="22"/>
              </w:rPr>
              <w:t>21040</w:t>
            </w:r>
          </w:p>
        </w:tc>
        <w:tc>
          <w:tcPr>
            <w:tcW w:w="3220" w:type="dxa"/>
            <w:tcBorders>
              <w:top w:val="nil"/>
              <w:left w:val="nil"/>
              <w:bottom w:val="single" w:sz="4" w:space="0" w:color="auto"/>
              <w:right w:val="single" w:sz="4" w:space="0" w:color="auto"/>
            </w:tcBorders>
            <w:shd w:val="clear" w:color="auto" w:fill="auto"/>
            <w:noWrap/>
            <w:hideMark/>
          </w:tcPr>
          <w:p w14:paraId="5F15DD84" w14:textId="77777777" w:rsidR="00C4595C" w:rsidRPr="00C4595C" w:rsidRDefault="00C4595C" w:rsidP="00C4595C">
            <w:pPr>
              <w:jc w:val="right"/>
              <w:rPr>
                <w:color w:val="000000"/>
                <w:sz w:val="22"/>
                <w:szCs w:val="22"/>
              </w:rPr>
            </w:pPr>
            <w:r w:rsidRPr="00C4595C">
              <w:rPr>
                <w:sz w:val="22"/>
                <w:szCs w:val="22"/>
              </w:rPr>
              <w:t>3,574450095</w:t>
            </w:r>
          </w:p>
        </w:tc>
        <w:tc>
          <w:tcPr>
            <w:tcW w:w="2693" w:type="dxa"/>
            <w:tcBorders>
              <w:top w:val="nil"/>
              <w:left w:val="nil"/>
              <w:bottom w:val="single" w:sz="4" w:space="0" w:color="auto"/>
              <w:right w:val="single" w:sz="4" w:space="0" w:color="auto"/>
            </w:tcBorders>
            <w:shd w:val="clear" w:color="auto" w:fill="auto"/>
            <w:noWrap/>
            <w:hideMark/>
          </w:tcPr>
          <w:p w14:paraId="64E00C0F" w14:textId="77777777" w:rsidR="00C4595C" w:rsidRPr="00C4595C" w:rsidRDefault="00C4595C" w:rsidP="00C4595C">
            <w:pPr>
              <w:jc w:val="right"/>
              <w:rPr>
                <w:color w:val="000000"/>
                <w:sz w:val="22"/>
                <w:szCs w:val="22"/>
              </w:rPr>
            </w:pPr>
            <w:r w:rsidRPr="00C4595C">
              <w:rPr>
                <w:sz w:val="22"/>
                <w:szCs w:val="22"/>
              </w:rPr>
              <w:t>75206,43</w:t>
            </w:r>
          </w:p>
        </w:tc>
      </w:tr>
      <w:tr w:rsidR="00C4595C" w:rsidRPr="00C4595C" w14:paraId="6A60E6D2" w14:textId="77777777" w:rsidTr="009F588A">
        <w:trPr>
          <w:trHeight w:val="300"/>
          <w:jc w:val="center"/>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14:paraId="40906CB7" w14:textId="77777777" w:rsidR="00C4595C" w:rsidRPr="00C4595C" w:rsidRDefault="00C4595C" w:rsidP="00C4595C">
            <w:pPr>
              <w:rPr>
                <w:color w:val="000000"/>
                <w:sz w:val="22"/>
                <w:szCs w:val="22"/>
              </w:rPr>
            </w:pPr>
            <w:r w:rsidRPr="00C4595C">
              <w:rPr>
                <w:color w:val="000000"/>
                <w:sz w:val="22"/>
                <w:szCs w:val="22"/>
              </w:rPr>
              <w:t>октябрь</w:t>
            </w:r>
          </w:p>
        </w:tc>
        <w:tc>
          <w:tcPr>
            <w:tcW w:w="1600" w:type="dxa"/>
            <w:tcBorders>
              <w:top w:val="nil"/>
              <w:left w:val="single" w:sz="4" w:space="0" w:color="auto"/>
              <w:bottom w:val="single" w:sz="4" w:space="0" w:color="auto"/>
              <w:right w:val="single" w:sz="4" w:space="0" w:color="auto"/>
            </w:tcBorders>
            <w:shd w:val="clear" w:color="auto" w:fill="auto"/>
            <w:noWrap/>
            <w:hideMark/>
          </w:tcPr>
          <w:p w14:paraId="7FA78398" w14:textId="77777777" w:rsidR="00C4595C" w:rsidRPr="00C4595C" w:rsidRDefault="00C4595C" w:rsidP="00C4595C">
            <w:pPr>
              <w:jc w:val="right"/>
              <w:rPr>
                <w:color w:val="000000"/>
                <w:sz w:val="22"/>
                <w:szCs w:val="22"/>
              </w:rPr>
            </w:pPr>
            <w:r w:rsidRPr="00C4595C">
              <w:rPr>
                <w:sz w:val="22"/>
                <w:szCs w:val="22"/>
              </w:rPr>
              <w:t>26265</w:t>
            </w:r>
          </w:p>
        </w:tc>
        <w:tc>
          <w:tcPr>
            <w:tcW w:w="3220" w:type="dxa"/>
            <w:tcBorders>
              <w:top w:val="nil"/>
              <w:left w:val="nil"/>
              <w:bottom w:val="single" w:sz="4" w:space="0" w:color="auto"/>
              <w:right w:val="single" w:sz="4" w:space="0" w:color="auto"/>
            </w:tcBorders>
            <w:shd w:val="clear" w:color="auto" w:fill="auto"/>
            <w:noWrap/>
            <w:hideMark/>
          </w:tcPr>
          <w:p w14:paraId="58704A44" w14:textId="77777777" w:rsidR="00C4595C" w:rsidRPr="00C4595C" w:rsidRDefault="00C4595C" w:rsidP="00C4595C">
            <w:pPr>
              <w:jc w:val="right"/>
              <w:rPr>
                <w:color w:val="000000"/>
                <w:sz w:val="22"/>
                <w:szCs w:val="22"/>
              </w:rPr>
            </w:pPr>
            <w:r w:rsidRPr="00C4595C">
              <w:rPr>
                <w:sz w:val="22"/>
                <w:szCs w:val="22"/>
              </w:rPr>
              <w:t>3,604909956</w:t>
            </w:r>
          </w:p>
        </w:tc>
        <w:tc>
          <w:tcPr>
            <w:tcW w:w="2693" w:type="dxa"/>
            <w:tcBorders>
              <w:top w:val="nil"/>
              <w:left w:val="nil"/>
              <w:bottom w:val="single" w:sz="4" w:space="0" w:color="auto"/>
              <w:right w:val="single" w:sz="4" w:space="0" w:color="auto"/>
            </w:tcBorders>
            <w:shd w:val="clear" w:color="auto" w:fill="auto"/>
            <w:noWrap/>
            <w:hideMark/>
          </w:tcPr>
          <w:p w14:paraId="66DDE9D8" w14:textId="77777777" w:rsidR="00C4595C" w:rsidRPr="00C4595C" w:rsidRDefault="00C4595C" w:rsidP="00C4595C">
            <w:pPr>
              <w:jc w:val="right"/>
              <w:rPr>
                <w:color w:val="000000"/>
                <w:sz w:val="22"/>
                <w:szCs w:val="22"/>
              </w:rPr>
            </w:pPr>
            <w:r w:rsidRPr="00C4595C">
              <w:rPr>
                <w:sz w:val="22"/>
                <w:szCs w:val="22"/>
              </w:rPr>
              <w:t>94682,96</w:t>
            </w:r>
          </w:p>
        </w:tc>
      </w:tr>
      <w:tr w:rsidR="00C4595C" w:rsidRPr="00C4595C" w14:paraId="60FC0C42" w14:textId="77777777" w:rsidTr="009F588A">
        <w:trPr>
          <w:trHeight w:val="300"/>
          <w:jc w:val="center"/>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14:paraId="228400F3" w14:textId="77777777" w:rsidR="00C4595C" w:rsidRPr="00C4595C" w:rsidRDefault="00C4595C" w:rsidP="00C4595C">
            <w:pPr>
              <w:rPr>
                <w:color w:val="000000"/>
                <w:sz w:val="22"/>
                <w:szCs w:val="22"/>
              </w:rPr>
            </w:pPr>
            <w:r w:rsidRPr="00C4595C">
              <w:rPr>
                <w:color w:val="000000"/>
                <w:sz w:val="22"/>
                <w:szCs w:val="22"/>
              </w:rPr>
              <w:t>ноябрь</w:t>
            </w:r>
          </w:p>
        </w:tc>
        <w:tc>
          <w:tcPr>
            <w:tcW w:w="1600" w:type="dxa"/>
            <w:tcBorders>
              <w:top w:val="nil"/>
              <w:left w:val="single" w:sz="4" w:space="0" w:color="auto"/>
              <w:bottom w:val="single" w:sz="4" w:space="0" w:color="auto"/>
              <w:right w:val="single" w:sz="4" w:space="0" w:color="auto"/>
            </w:tcBorders>
            <w:shd w:val="clear" w:color="auto" w:fill="auto"/>
            <w:noWrap/>
            <w:hideMark/>
          </w:tcPr>
          <w:p w14:paraId="3D252B04" w14:textId="77777777" w:rsidR="00C4595C" w:rsidRPr="00C4595C" w:rsidRDefault="00C4595C" w:rsidP="00C4595C">
            <w:pPr>
              <w:jc w:val="right"/>
              <w:rPr>
                <w:color w:val="000000"/>
                <w:sz w:val="22"/>
                <w:szCs w:val="22"/>
              </w:rPr>
            </w:pPr>
            <w:r w:rsidRPr="00C4595C">
              <w:rPr>
                <w:sz w:val="22"/>
                <w:szCs w:val="22"/>
              </w:rPr>
              <w:t>30881</w:t>
            </w:r>
          </w:p>
        </w:tc>
        <w:tc>
          <w:tcPr>
            <w:tcW w:w="3220" w:type="dxa"/>
            <w:tcBorders>
              <w:top w:val="nil"/>
              <w:left w:val="nil"/>
              <w:bottom w:val="single" w:sz="4" w:space="0" w:color="auto"/>
              <w:right w:val="single" w:sz="4" w:space="0" w:color="auto"/>
            </w:tcBorders>
            <w:shd w:val="clear" w:color="auto" w:fill="auto"/>
            <w:noWrap/>
            <w:hideMark/>
          </w:tcPr>
          <w:p w14:paraId="55F00FE5" w14:textId="77777777" w:rsidR="00C4595C" w:rsidRPr="00C4595C" w:rsidRDefault="00C4595C" w:rsidP="00C4595C">
            <w:pPr>
              <w:jc w:val="right"/>
              <w:rPr>
                <w:color w:val="000000"/>
                <w:sz w:val="22"/>
                <w:szCs w:val="22"/>
              </w:rPr>
            </w:pPr>
            <w:r w:rsidRPr="00C4595C">
              <w:rPr>
                <w:sz w:val="22"/>
                <w:szCs w:val="22"/>
              </w:rPr>
              <w:t>3,681149898</w:t>
            </w:r>
          </w:p>
        </w:tc>
        <w:tc>
          <w:tcPr>
            <w:tcW w:w="2693" w:type="dxa"/>
            <w:tcBorders>
              <w:top w:val="nil"/>
              <w:left w:val="nil"/>
              <w:bottom w:val="single" w:sz="4" w:space="0" w:color="auto"/>
              <w:right w:val="single" w:sz="4" w:space="0" w:color="auto"/>
            </w:tcBorders>
            <w:shd w:val="clear" w:color="auto" w:fill="auto"/>
            <w:noWrap/>
            <w:hideMark/>
          </w:tcPr>
          <w:p w14:paraId="759E9D0E" w14:textId="77777777" w:rsidR="00C4595C" w:rsidRPr="00C4595C" w:rsidRDefault="00C4595C" w:rsidP="00C4595C">
            <w:pPr>
              <w:jc w:val="right"/>
              <w:rPr>
                <w:color w:val="000000"/>
                <w:sz w:val="22"/>
                <w:szCs w:val="22"/>
              </w:rPr>
            </w:pPr>
            <w:r w:rsidRPr="00C4595C">
              <w:rPr>
                <w:sz w:val="22"/>
                <w:szCs w:val="22"/>
              </w:rPr>
              <w:t>113677,59</w:t>
            </w:r>
          </w:p>
        </w:tc>
      </w:tr>
      <w:tr w:rsidR="00C4595C" w:rsidRPr="00C4595C" w14:paraId="49720C63" w14:textId="77777777" w:rsidTr="009F588A">
        <w:trPr>
          <w:trHeight w:val="300"/>
          <w:jc w:val="center"/>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14:paraId="406F28A7" w14:textId="77777777" w:rsidR="00C4595C" w:rsidRPr="00C4595C" w:rsidRDefault="00C4595C" w:rsidP="00C4595C">
            <w:pPr>
              <w:rPr>
                <w:color w:val="000000"/>
                <w:sz w:val="22"/>
                <w:szCs w:val="22"/>
              </w:rPr>
            </w:pPr>
            <w:r w:rsidRPr="00C4595C">
              <w:rPr>
                <w:color w:val="000000"/>
                <w:sz w:val="22"/>
                <w:szCs w:val="22"/>
              </w:rPr>
              <w:t>декабрь</w:t>
            </w:r>
          </w:p>
        </w:tc>
        <w:tc>
          <w:tcPr>
            <w:tcW w:w="1600" w:type="dxa"/>
            <w:tcBorders>
              <w:top w:val="nil"/>
              <w:left w:val="single" w:sz="4" w:space="0" w:color="auto"/>
              <w:bottom w:val="single" w:sz="4" w:space="0" w:color="auto"/>
              <w:right w:val="single" w:sz="4" w:space="0" w:color="auto"/>
            </w:tcBorders>
            <w:shd w:val="clear" w:color="auto" w:fill="auto"/>
            <w:noWrap/>
            <w:hideMark/>
          </w:tcPr>
          <w:p w14:paraId="03775EFF" w14:textId="77777777" w:rsidR="00C4595C" w:rsidRPr="00C4595C" w:rsidRDefault="00C4595C" w:rsidP="00C4595C">
            <w:pPr>
              <w:jc w:val="right"/>
              <w:rPr>
                <w:color w:val="000000"/>
                <w:sz w:val="22"/>
                <w:szCs w:val="22"/>
              </w:rPr>
            </w:pPr>
            <w:r w:rsidRPr="00C4595C">
              <w:rPr>
                <w:sz w:val="22"/>
                <w:szCs w:val="22"/>
              </w:rPr>
              <w:t>33681</w:t>
            </w:r>
          </w:p>
        </w:tc>
        <w:tc>
          <w:tcPr>
            <w:tcW w:w="3220" w:type="dxa"/>
            <w:tcBorders>
              <w:top w:val="nil"/>
              <w:left w:val="nil"/>
              <w:bottom w:val="single" w:sz="4" w:space="0" w:color="auto"/>
              <w:right w:val="single" w:sz="4" w:space="0" w:color="auto"/>
            </w:tcBorders>
            <w:shd w:val="clear" w:color="auto" w:fill="auto"/>
            <w:noWrap/>
            <w:hideMark/>
          </w:tcPr>
          <w:p w14:paraId="15840553" w14:textId="77777777" w:rsidR="00C4595C" w:rsidRPr="00C4595C" w:rsidRDefault="00C4595C" w:rsidP="00C4595C">
            <w:pPr>
              <w:jc w:val="right"/>
              <w:rPr>
                <w:color w:val="000000"/>
                <w:sz w:val="22"/>
                <w:szCs w:val="22"/>
              </w:rPr>
            </w:pPr>
            <w:r w:rsidRPr="00C4595C">
              <w:rPr>
                <w:sz w:val="22"/>
                <w:szCs w:val="22"/>
              </w:rPr>
              <w:t>3,681149906</w:t>
            </w:r>
          </w:p>
        </w:tc>
        <w:tc>
          <w:tcPr>
            <w:tcW w:w="2693" w:type="dxa"/>
            <w:tcBorders>
              <w:top w:val="nil"/>
              <w:left w:val="nil"/>
              <w:bottom w:val="single" w:sz="4" w:space="0" w:color="auto"/>
              <w:right w:val="single" w:sz="4" w:space="0" w:color="auto"/>
            </w:tcBorders>
            <w:shd w:val="clear" w:color="auto" w:fill="auto"/>
            <w:noWrap/>
            <w:hideMark/>
          </w:tcPr>
          <w:p w14:paraId="04CD0CD5" w14:textId="77777777" w:rsidR="00C4595C" w:rsidRPr="00C4595C" w:rsidRDefault="00C4595C" w:rsidP="00C4595C">
            <w:pPr>
              <w:jc w:val="right"/>
              <w:rPr>
                <w:color w:val="000000"/>
                <w:sz w:val="22"/>
                <w:szCs w:val="22"/>
              </w:rPr>
            </w:pPr>
            <w:r w:rsidRPr="00C4595C">
              <w:rPr>
                <w:sz w:val="22"/>
                <w:szCs w:val="22"/>
              </w:rPr>
              <w:t>123984,81</w:t>
            </w:r>
          </w:p>
        </w:tc>
      </w:tr>
      <w:tr w:rsidR="00C4595C" w:rsidRPr="00C4595C" w14:paraId="596D2DDB" w14:textId="77777777" w:rsidTr="009F588A">
        <w:trPr>
          <w:trHeight w:val="300"/>
          <w:jc w:val="center"/>
        </w:trPr>
        <w:tc>
          <w:tcPr>
            <w:tcW w:w="1696" w:type="dxa"/>
            <w:tcBorders>
              <w:top w:val="nil"/>
              <w:left w:val="single" w:sz="4" w:space="0" w:color="auto"/>
              <w:bottom w:val="single" w:sz="4" w:space="0" w:color="auto"/>
              <w:right w:val="single" w:sz="4" w:space="0" w:color="auto"/>
            </w:tcBorders>
            <w:shd w:val="clear" w:color="000000" w:fill="D9D9D9"/>
            <w:noWrap/>
            <w:vAlign w:val="bottom"/>
            <w:hideMark/>
          </w:tcPr>
          <w:p w14:paraId="375216F8" w14:textId="77777777" w:rsidR="00C4595C" w:rsidRPr="00C4595C" w:rsidRDefault="00C4595C" w:rsidP="00C4595C">
            <w:pPr>
              <w:rPr>
                <w:color w:val="000000"/>
                <w:sz w:val="22"/>
                <w:szCs w:val="22"/>
              </w:rPr>
            </w:pPr>
            <w:r w:rsidRPr="00C4595C">
              <w:rPr>
                <w:color w:val="000000"/>
                <w:sz w:val="22"/>
                <w:szCs w:val="22"/>
              </w:rPr>
              <w:t>Итого</w:t>
            </w:r>
          </w:p>
        </w:tc>
        <w:tc>
          <w:tcPr>
            <w:tcW w:w="1600" w:type="dxa"/>
            <w:tcBorders>
              <w:top w:val="nil"/>
              <w:left w:val="single" w:sz="4" w:space="0" w:color="auto"/>
              <w:bottom w:val="single" w:sz="4" w:space="0" w:color="auto"/>
              <w:right w:val="single" w:sz="4" w:space="0" w:color="auto"/>
            </w:tcBorders>
            <w:shd w:val="clear" w:color="000000" w:fill="D9D9D9"/>
            <w:noWrap/>
            <w:hideMark/>
          </w:tcPr>
          <w:p w14:paraId="6347FC3D" w14:textId="77777777" w:rsidR="00C4595C" w:rsidRPr="00C4595C" w:rsidRDefault="00C4595C" w:rsidP="00C4595C">
            <w:pPr>
              <w:jc w:val="right"/>
              <w:rPr>
                <w:color w:val="000000"/>
                <w:sz w:val="22"/>
                <w:szCs w:val="22"/>
              </w:rPr>
            </w:pPr>
            <w:r w:rsidRPr="00C4595C">
              <w:rPr>
                <w:sz w:val="22"/>
                <w:szCs w:val="22"/>
              </w:rPr>
              <w:t>333008</w:t>
            </w:r>
          </w:p>
        </w:tc>
        <w:tc>
          <w:tcPr>
            <w:tcW w:w="3220" w:type="dxa"/>
            <w:tcBorders>
              <w:top w:val="nil"/>
              <w:left w:val="nil"/>
              <w:bottom w:val="single" w:sz="4" w:space="0" w:color="auto"/>
              <w:right w:val="single" w:sz="4" w:space="0" w:color="auto"/>
            </w:tcBorders>
            <w:shd w:val="clear" w:color="000000" w:fill="D9D9D9"/>
            <w:noWrap/>
            <w:hideMark/>
          </w:tcPr>
          <w:p w14:paraId="5BA48953" w14:textId="77777777" w:rsidR="00C4595C" w:rsidRPr="00C4595C" w:rsidRDefault="00C4595C" w:rsidP="00C4595C">
            <w:pPr>
              <w:jc w:val="right"/>
              <w:rPr>
                <w:color w:val="000000"/>
                <w:sz w:val="22"/>
                <w:szCs w:val="22"/>
              </w:rPr>
            </w:pPr>
            <w:r w:rsidRPr="00C4595C">
              <w:rPr>
                <w:sz w:val="22"/>
                <w:szCs w:val="22"/>
              </w:rPr>
              <w:t>3,526611851</w:t>
            </w:r>
          </w:p>
        </w:tc>
        <w:tc>
          <w:tcPr>
            <w:tcW w:w="2693" w:type="dxa"/>
            <w:tcBorders>
              <w:top w:val="nil"/>
              <w:left w:val="nil"/>
              <w:bottom w:val="single" w:sz="4" w:space="0" w:color="auto"/>
              <w:right w:val="single" w:sz="4" w:space="0" w:color="auto"/>
            </w:tcBorders>
            <w:shd w:val="clear" w:color="000000" w:fill="D9D9D9"/>
            <w:noWrap/>
            <w:hideMark/>
          </w:tcPr>
          <w:p w14:paraId="523514D6" w14:textId="77777777" w:rsidR="00C4595C" w:rsidRPr="00C4595C" w:rsidRDefault="00C4595C" w:rsidP="00C4595C">
            <w:pPr>
              <w:jc w:val="right"/>
              <w:rPr>
                <w:color w:val="000000"/>
                <w:sz w:val="22"/>
                <w:szCs w:val="22"/>
              </w:rPr>
            </w:pPr>
            <w:r w:rsidRPr="00C4595C">
              <w:rPr>
                <w:sz w:val="22"/>
                <w:szCs w:val="22"/>
              </w:rPr>
              <w:t>1174672,088</w:t>
            </w:r>
          </w:p>
        </w:tc>
      </w:tr>
    </w:tbl>
    <w:p w14:paraId="4C851BC6" w14:textId="77777777" w:rsidR="00C4595C" w:rsidRPr="00C4595C" w:rsidRDefault="00C4595C" w:rsidP="00C4595C">
      <w:pPr>
        <w:widowControl w:val="0"/>
        <w:tabs>
          <w:tab w:val="left" w:pos="709"/>
        </w:tabs>
        <w:autoSpaceDE w:val="0"/>
        <w:autoSpaceDN w:val="0"/>
        <w:adjustRightInd w:val="0"/>
        <w:jc w:val="both"/>
        <w:rPr>
          <w:b/>
          <w:bCs/>
          <w:sz w:val="28"/>
          <w:szCs w:val="28"/>
        </w:rPr>
      </w:pPr>
    </w:p>
    <w:p w14:paraId="29876661" w14:textId="77777777" w:rsidR="00C4595C" w:rsidRPr="00C4595C" w:rsidRDefault="00C4595C" w:rsidP="00C4595C">
      <w:pPr>
        <w:tabs>
          <w:tab w:val="left" w:pos="859"/>
        </w:tabs>
        <w:autoSpaceDE w:val="0"/>
        <w:autoSpaceDN w:val="0"/>
        <w:adjustRightInd w:val="0"/>
        <w:spacing w:after="240"/>
        <w:jc w:val="center"/>
        <w:rPr>
          <w:b/>
          <w:bCs/>
          <w:sz w:val="32"/>
          <w:szCs w:val="32"/>
          <w:u w:val="single"/>
        </w:rPr>
      </w:pPr>
      <w:r w:rsidRPr="00C4595C">
        <w:rPr>
          <w:b/>
          <w:bCs/>
          <w:sz w:val="32"/>
          <w:szCs w:val="32"/>
          <w:u w:val="single"/>
        </w:rPr>
        <w:t>Амортизация</w:t>
      </w:r>
    </w:p>
    <w:p w14:paraId="4A6F5CD9" w14:textId="77777777" w:rsidR="00C4595C" w:rsidRPr="00C4595C" w:rsidRDefault="00C4595C" w:rsidP="00C4595C">
      <w:pPr>
        <w:widowControl w:val="0"/>
        <w:autoSpaceDE w:val="0"/>
        <w:autoSpaceDN w:val="0"/>
        <w:adjustRightInd w:val="0"/>
        <w:jc w:val="both"/>
        <w:rPr>
          <w:sz w:val="28"/>
          <w:szCs w:val="28"/>
        </w:rPr>
      </w:pPr>
      <w:r w:rsidRPr="00C4595C">
        <w:rPr>
          <w:sz w:val="28"/>
          <w:szCs w:val="28"/>
        </w:rPr>
        <w:t xml:space="preserve">        Расходы на амортизацию основных средств и нематериальных активов</w:t>
      </w:r>
      <w:r w:rsidRPr="00C4595C">
        <w:rPr>
          <w:rFonts w:eastAsia="Calibri"/>
          <w:sz w:val="28"/>
          <w:szCs w:val="28"/>
          <w:lang w:eastAsia="en-US"/>
        </w:rPr>
        <w:t xml:space="preserve"> для расчета тарифов определяются в соответствии с нормативными правовыми актами Российской Федерации, регулирующими отношения в сфере бухгалтерского учета.</w:t>
      </w:r>
    </w:p>
    <w:p w14:paraId="2D49C0DB" w14:textId="43AE9478" w:rsidR="00C4595C" w:rsidRPr="00C4595C" w:rsidRDefault="00C4595C" w:rsidP="00C4595C">
      <w:pPr>
        <w:tabs>
          <w:tab w:val="left" w:pos="859"/>
        </w:tabs>
        <w:autoSpaceDE w:val="0"/>
        <w:autoSpaceDN w:val="0"/>
        <w:adjustRightInd w:val="0"/>
        <w:jc w:val="both"/>
        <w:rPr>
          <w:bCs/>
          <w:iCs/>
          <w:sz w:val="28"/>
          <w:szCs w:val="28"/>
        </w:rPr>
      </w:pPr>
      <w:r w:rsidRPr="00C4595C">
        <w:rPr>
          <w:sz w:val="28"/>
          <w:szCs w:val="28"/>
        </w:rPr>
        <w:t xml:space="preserve">        На 2023 год расходы на амортизацию были учтены на уровне</w:t>
      </w:r>
      <w:r w:rsidRPr="00C4595C">
        <w:rPr>
          <w:sz w:val="32"/>
          <w:szCs w:val="32"/>
        </w:rPr>
        <w:t xml:space="preserve">   </w:t>
      </w:r>
      <w:r w:rsidRPr="00C4595C">
        <w:rPr>
          <w:b/>
          <w:iCs/>
          <w:sz w:val="28"/>
          <w:szCs w:val="28"/>
        </w:rPr>
        <w:t>535,40</w:t>
      </w:r>
      <w:r w:rsidRPr="00C4595C">
        <w:rPr>
          <w:bCs/>
          <w:iCs/>
          <w:sz w:val="28"/>
          <w:szCs w:val="28"/>
        </w:rPr>
        <w:t xml:space="preserve"> тыс. руб.</w:t>
      </w:r>
    </w:p>
    <w:p w14:paraId="01786B1A" w14:textId="35CAE48C" w:rsidR="00C4595C" w:rsidRPr="00C4595C" w:rsidRDefault="00C4595C" w:rsidP="00C4595C">
      <w:pPr>
        <w:tabs>
          <w:tab w:val="left" w:pos="859"/>
        </w:tabs>
        <w:autoSpaceDE w:val="0"/>
        <w:autoSpaceDN w:val="0"/>
        <w:adjustRightInd w:val="0"/>
        <w:jc w:val="both"/>
        <w:rPr>
          <w:bCs/>
          <w:iCs/>
          <w:sz w:val="28"/>
          <w:szCs w:val="28"/>
        </w:rPr>
      </w:pPr>
      <w:r w:rsidRPr="00C4595C">
        <w:rPr>
          <w:bCs/>
          <w:iCs/>
          <w:sz w:val="28"/>
          <w:szCs w:val="28"/>
        </w:rPr>
        <w:t xml:space="preserve">        Организацией в целях корректировки предложены </w:t>
      </w:r>
      <w:proofErr w:type="gramStart"/>
      <w:r w:rsidRPr="00C4595C">
        <w:rPr>
          <w:bCs/>
          <w:iCs/>
          <w:sz w:val="28"/>
          <w:szCs w:val="28"/>
        </w:rPr>
        <w:t>расходы  на</w:t>
      </w:r>
      <w:proofErr w:type="gramEnd"/>
      <w:r w:rsidRPr="00C4595C">
        <w:rPr>
          <w:bCs/>
          <w:iCs/>
          <w:sz w:val="28"/>
          <w:szCs w:val="28"/>
        </w:rPr>
        <w:t xml:space="preserve"> амортизацию в сумме </w:t>
      </w:r>
      <w:r w:rsidRPr="00C4595C">
        <w:rPr>
          <w:b/>
          <w:iCs/>
          <w:sz w:val="28"/>
          <w:szCs w:val="28"/>
        </w:rPr>
        <w:t>325,92</w:t>
      </w:r>
      <w:r w:rsidRPr="00C4595C">
        <w:rPr>
          <w:bCs/>
          <w:iCs/>
          <w:sz w:val="28"/>
          <w:szCs w:val="28"/>
        </w:rPr>
        <w:t xml:space="preserve"> тыс. руб. Расчет на вышеуказанную сумму представлен не был. </w:t>
      </w:r>
    </w:p>
    <w:p w14:paraId="03B17A3F" w14:textId="77777777" w:rsidR="00C4595C" w:rsidRPr="00C4595C" w:rsidRDefault="00C4595C" w:rsidP="00C4595C">
      <w:pPr>
        <w:tabs>
          <w:tab w:val="left" w:pos="859"/>
        </w:tabs>
        <w:autoSpaceDE w:val="0"/>
        <w:autoSpaceDN w:val="0"/>
        <w:adjustRightInd w:val="0"/>
        <w:jc w:val="both"/>
        <w:rPr>
          <w:bCs/>
          <w:iCs/>
          <w:sz w:val="28"/>
          <w:szCs w:val="28"/>
        </w:rPr>
      </w:pPr>
      <w:r w:rsidRPr="00C4595C">
        <w:rPr>
          <w:bCs/>
          <w:iCs/>
          <w:sz w:val="28"/>
          <w:szCs w:val="28"/>
        </w:rPr>
        <w:t xml:space="preserve">          В бухгалтерской справке о балансовой стоимости объектов, представленной организацией, расчет амортизации представлен на сумму 325,922 тыс. руб., в том числе по объектам:</w:t>
      </w:r>
    </w:p>
    <w:p w14:paraId="4AAB8666" w14:textId="77777777" w:rsidR="00C4595C" w:rsidRPr="00C4595C" w:rsidRDefault="00C4595C" w:rsidP="00C4595C">
      <w:pPr>
        <w:tabs>
          <w:tab w:val="left" w:pos="859"/>
        </w:tabs>
        <w:autoSpaceDE w:val="0"/>
        <w:autoSpaceDN w:val="0"/>
        <w:adjustRightInd w:val="0"/>
        <w:jc w:val="both"/>
        <w:rPr>
          <w:color w:val="000000"/>
          <w:sz w:val="28"/>
          <w:szCs w:val="28"/>
        </w:rPr>
      </w:pPr>
      <w:r w:rsidRPr="00C4595C">
        <w:rPr>
          <w:color w:val="000000"/>
          <w:sz w:val="28"/>
          <w:szCs w:val="28"/>
        </w:rPr>
        <w:t xml:space="preserve">        - «ограждение санитарная зона скважин г. Мариинск» инвентарный номер 120000000198/0000/7816 – 72 677,95 руб.;</w:t>
      </w:r>
    </w:p>
    <w:p w14:paraId="314FCF47" w14:textId="77777777" w:rsidR="00C4595C" w:rsidRPr="00C4595C" w:rsidRDefault="00C4595C" w:rsidP="00C4595C">
      <w:pPr>
        <w:tabs>
          <w:tab w:val="left" w:pos="859"/>
        </w:tabs>
        <w:autoSpaceDE w:val="0"/>
        <w:autoSpaceDN w:val="0"/>
        <w:adjustRightInd w:val="0"/>
        <w:jc w:val="both"/>
        <w:rPr>
          <w:sz w:val="28"/>
          <w:szCs w:val="28"/>
        </w:rPr>
      </w:pPr>
      <w:r w:rsidRPr="00C4595C">
        <w:rPr>
          <w:sz w:val="28"/>
          <w:szCs w:val="28"/>
        </w:rPr>
        <w:t xml:space="preserve">         - </w:t>
      </w:r>
      <w:proofErr w:type="spellStart"/>
      <w:r w:rsidRPr="00C4595C">
        <w:rPr>
          <w:sz w:val="28"/>
          <w:szCs w:val="28"/>
        </w:rPr>
        <w:t>озоно</w:t>
      </w:r>
      <w:proofErr w:type="spellEnd"/>
      <w:r w:rsidRPr="00C4595C">
        <w:rPr>
          <w:sz w:val="28"/>
          <w:szCs w:val="28"/>
        </w:rPr>
        <w:t>-фильтровальная система водоподготовки</w:t>
      </w:r>
      <w:r w:rsidRPr="00C4595C">
        <w:rPr>
          <w:b/>
          <w:sz w:val="28"/>
          <w:szCs w:val="28"/>
        </w:rPr>
        <w:t xml:space="preserve"> </w:t>
      </w:r>
      <w:r w:rsidRPr="00C4595C">
        <w:rPr>
          <w:bCs/>
          <w:sz w:val="28"/>
          <w:szCs w:val="28"/>
        </w:rPr>
        <w:t xml:space="preserve">инвентарный номер </w:t>
      </w:r>
      <w:r w:rsidRPr="00C4595C">
        <w:rPr>
          <w:sz w:val="28"/>
          <w:szCs w:val="28"/>
        </w:rPr>
        <w:t>120000000453/0000/7816 – 253 244,74 руб.;</w:t>
      </w:r>
    </w:p>
    <w:p w14:paraId="5DCFB7AC" w14:textId="77777777" w:rsidR="00C4595C" w:rsidRPr="00C4595C" w:rsidRDefault="00C4595C" w:rsidP="00C4595C">
      <w:pPr>
        <w:tabs>
          <w:tab w:val="left" w:pos="859"/>
        </w:tabs>
        <w:autoSpaceDE w:val="0"/>
        <w:autoSpaceDN w:val="0"/>
        <w:adjustRightInd w:val="0"/>
        <w:jc w:val="both"/>
        <w:rPr>
          <w:bCs/>
          <w:iCs/>
          <w:sz w:val="28"/>
          <w:szCs w:val="28"/>
        </w:rPr>
      </w:pPr>
      <w:r w:rsidRPr="00C4595C">
        <w:rPr>
          <w:bCs/>
          <w:iCs/>
          <w:sz w:val="28"/>
          <w:szCs w:val="28"/>
        </w:rPr>
        <w:lastRenderedPageBreak/>
        <w:t xml:space="preserve">         Расходы на амортизацию, с учетом анализа представленных документов, определены на уровне на уровне </w:t>
      </w:r>
      <w:r w:rsidRPr="00C4595C">
        <w:rPr>
          <w:b/>
          <w:i/>
          <w:sz w:val="28"/>
          <w:szCs w:val="28"/>
        </w:rPr>
        <w:t xml:space="preserve">273,80 тыс. руб., </w:t>
      </w:r>
      <w:r w:rsidRPr="00C4595C">
        <w:rPr>
          <w:bCs/>
          <w:iCs/>
          <w:sz w:val="28"/>
          <w:szCs w:val="28"/>
        </w:rPr>
        <w:t>включая:</w:t>
      </w:r>
    </w:p>
    <w:p w14:paraId="04C63C5F" w14:textId="77777777" w:rsidR="00C4595C" w:rsidRPr="00C4595C" w:rsidRDefault="00C4595C" w:rsidP="00C4595C">
      <w:pPr>
        <w:tabs>
          <w:tab w:val="left" w:pos="859"/>
        </w:tabs>
        <w:autoSpaceDE w:val="0"/>
        <w:autoSpaceDN w:val="0"/>
        <w:adjustRightInd w:val="0"/>
        <w:jc w:val="both"/>
        <w:rPr>
          <w:color w:val="000000"/>
          <w:sz w:val="28"/>
          <w:szCs w:val="28"/>
        </w:rPr>
      </w:pPr>
      <w:r w:rsidRPr="00C4595C">
        <w:rPr>
          <w:bCs/>
          <w:iCs/>
          <w:sz w:val="28"/>
          <w:szCs w:val="28"/>
        </w:rPr>
        <w:t xml:space="preserve">         - амортизацию, начисленную по объекту основных средств «о</w:t>
      </w:r>
      <w:r w:rsidRPr="00C4595C">
        <w:rPr>
          <w:color w:val="000000"/>
          <w:sz w:val="28"/>
          <w:szCs w:val="28"/>
        </w:rPr>
        <w:t>граждение санитарная зона скважин г. Мариинск»», согласно бухгалтерской справке -72,67795 тыс. руб.;</w:t>
      </w:r>
    </w:p>
    <w:p w14:paraId="4406B7CB" w14:textId="26B205E8" w:rsidR="00C4595C" w:rsidRPr="00C4595C" w:rsidRDefault="00C4595C" w:rsidP="00C4595C">
      <w:pPr>
        <w:tabs>
          <w:tab w:val="left" w:pos="859"/>
        </w:tabs>
        <w:autoSpaceDE w:val="0"/>
        <w:autoSpaceDN w:val="0"/>
        <w:adjustRightInd w:val="0"/>
        <w:jc w:val="both"/>
        <w:rPr>
          <w:sz w:val="28"/>
          <w:szCs w:val="28"/>
        </w:rPr>
      </w:pPr>
      <w:r w:rsidRPr="00C4595C">
        <w:rPr>
          <w:color w:val="000000"/>
          <w:sz w:val="28"/>
          <w:szCs w:val="28"/>
        </w:rPr>
        <w:t xml:space="preserve">         - амортизацию, начисленную по объекту «</w:t>
      </w:r>
      <w:proofErr w:type="spellStart"/>
      <w:r w:rsidRPr="00C4595C">
        <w:rPr>
          <w:color w:val="000000"/>
          <w:sz w:val="28"/>
          <w:szCs w:val="28"/>
        </w:rPr>
        <w:t>о</w:t>
      </w:r>
      <w:r w:rsidRPr="00C4595C">
        <w:rPr>
          <w:sz w:val="28"/>
          <w:szCs w:val="28"/>
        </w:rPr>
        <w:t>зоно</w:t>
      </w:r>
      <w:proofErr w:type="spellEnd"/>
      <w:r w:rsidRPr="00C4595C">
        <w:rPr>
          <w:sz w:val="28"/>
          <w:szCs w:val="28"/>
        </w:rPr>
        <w:t>-фильтровальная система водоподготовки», исходя из срока полезного использования 301 месяц в соответствии с инвентарной карточкой учета объекта основных средств   № 120000000255 от 01.04.2013, срока ввода в эксплуатацию - 15.11.2010 года   и первоначальной стоимости по состоянию на 31.12.2011 - 5 044 775,0 руб.</w:t>
      </w:r>
      <w:proofErr w:type="gramStart"/>
      <w:r w:rsidRPr="00C4595C">
        <w:rPr>
          <w:sz w:val="28"/>
          <w:szCs w:val="28"/>
        </w:rPr>
        <w:t>,  в</w:t>
      </w:r>
      <w:proofErr w:type="gramEnd"/>
      <w:r w:rsidRPr="00C4595C">
        <w:rPr>
          <w:sz w:val="28"/>
          <w:szCs w:val="28"/>
        </w:rPr>
        <w:t xml:space="preserve"> размере 201,120598 тыс. руб.</w:t>
      </w:r>
    </w:p>
    <w:p w14:paraId="50C5B1D3" w14:textId="7ACC79EF" w:rsidR="00C4595C" w:rsidRPr="00C4595C" w:rsidRDefault="00C4595C" w:rsidP="00C4595C">
      <w:pPr>
        <w:autoSpaceDE w:val="0"/>
        <w:autoSpaceDN w:val="0"/>
        <w:adjustRightInd w:val="0"/>
        <w:ind w:firstLine="540"/>
        <w:jc w:val="both"/>
        <w:rPr>
          <w:rFonts w:eastAsia="Calibri"/>
          <w:sz w:val="28"/>
          <w:szCs w:val="28"/>
          <w:lang w:eastAsia="en-US"/>
        </w:rPr>
      </w:pPr>
      <w:r w:rsidRPr="00C4595C">
        <w:rPr>
          <w:sz w:val="28"/>
          <w:szCs w:val="28"/>
        </w:rPr>
        <w:t xml:space="preserve">    Переоценка основного средства, проведенная 31.12.2016 года, не учтена в силу п. 28 Методических указаний, согласно которым р</w:t>
      </w:r>
      <w:r w:rsidRPr="00C4595C">
        <w:rPr>
          <w:rFonts w:eastAsia="Calibri"/>
          <w:sz w:val="28"/>
          <w:szCs w:val="28"/>
          <w:lang w:eastAsia="en-US"/>
        </w:rPr>
        <w:t xml:space="preserve">езультаты переоценки основных средств и нематериальных активов учитываются органом регулирования только в той части, в какой соответствующие амортизационные отчисления являются источником финансирования капитальных вложений в соответствии с инвестиционной программой регулируемой организации. Инвестиционная программа с 2017 года для данной </w:t>
      </w:r>
      <w:proofErr w:type="gramStart"/>
      <w:r w:rsidRPr="00C4595C">
        <w:rPr>
          <w:rFonts w:eastAsia="Calibri"/>
          <w:sz w:val="28"/>
          <w:szCs w:val="28"/>
          <w:lang w:eastAsia="en-US"/>
        </w:rPr>
        <w:t>организации  не</w:t>
      </w:r>
      <w:proofErr w:type="gramEnd"/>
      <w:r w:rsidRPr="00C4595C">
        <w:rPr>
          <w:rFonts w:eastAsia="Calibri"/>
          <w:sz w:val="28"/>
          <w:szCs w:val="28"/>
          <w:lang w:eastAsia="en-US"/>
        </w:rPr>
        <w:t xml:space="preserve"> утверждалась.</w:t>
      </w:r>
    </w:p>
    <w:p w14:paraId="4B43C5A4" w14:textId="77777777" w:rsidR="00C4595C" w:rsidRPr="00C4595C" w:rsidRDefault="00C4595C" w:rsidP="00C4595C">
      <w:pPr>
        <w:autoSpaceDE w:val="0"/>
        <w:autoSpaceDN w:val="0"/>
        <w:adjustRightInd w:val="0"/>
        <w:ind w:firstLine="540"/>
        <w:jc w:val="both"/>
        <w:rPr>
          <w:rFonts w:eastAsia="Calibri"/>
          <w:sz w:val="28"/>
          <w:szCs w:val="28"/>
          <w:lang w:eastAsia="en-US"/>
        </w:rPr>
      </w:pPr>
    </w:p>
    <w:p w14:paraId="02020431" w14:textId="77777777" w:rsidR="00C4595C" w:rsidRPr="00C4595C" w:rsidRDefault="00C4595C" w:rsidP="00C4595C">
      <w:pPr>
        <w:tabs>
          <w:tab w:val="left" w:pos="730"/>
        </w:tabs>
        <w:autoSpaceDE w:val="0"/>
        <w:autoSpaceDN w:val="0"/>
        <w:adjustRightInd w:val="0"/>
        <w:spacing w:after="240"/>
        <w:ind w:firstLine="571"/>
        <w:jc w:val="center"/>
        <w:rPr>
          <w:b/>
          <w:sz w:val="32"/>
          <w:szCs w:val="32"/>
          <w:u w:val="single"/>
        </w:rPr>
      </w:pPr>
      <w:r w:rsidRPr="00C4595C">
        <w:rPr>
          <w:b/>
          <w:sz w:val="32"/>
          <w:szCs w:val="32"/>
          <w:u w:val="single"/>
        </w:rPr>
        <w:t>Нормативная прибыль</w:t>
      </w:r>
    </w:p>
    <w:p w14:paraId="22677696" w14:textId="79D57AEE" w:rsidR="00C4595C" w:rsidRPr="00C4595C" w:rsidRDefault="00C4595C" w:rsidP="00C4595C">
      <w:pPr>
        <w:autoSpaceDE w:val="0"/>
        <w:autoSpaceDN w:val="0"/>
        <w:adjustRightInd w:val="0"/>
        <w:jc w:val="both"/>
        <w:rPr>
          <w:rFonts w:eastAsia="Calibri"/>
          <w:sz w:val="28"/>
          <w:szCs w:val="28"/>
          <w:lang w:eastAsia="en-US"/>
        </w:rPr>
      </w:pPr>
      <w:r w:rsidRPr="00C4595C">
        <w:rPr>
          <w:rFonts w:eastAsia="Calibri"/>
          <w:sz w:val="28"/>
          <w:szCs w:val="28"/>
          <w:lang w:eastAsia="en-US"/>
        </w:rPr>
        <w:t xml:space="preserve">        Величина нормативной прибыли на i-й год, определяется в соответствии  с </w:t>
      </w:r>
      <w:hyperlink w:anchor="Par3" w:history="1">
        <w:r w:rsidRPr="00C4595C">
          <w:rPr>
            <w:rFonts w:eastAsia="Calibri"/>
            <w:color w:val="0000FF"/>
            <w:sz w:val="28"/>
            <w:szCs w:val="28"/>
            <w:lang w:eastAsia="en-US"/>
          </w:rPr>
          <w:t>формулой 30.1</w:t>
        </w:r>
      </w:hyperlink>
      <w:r w:rsidRPr="00C4595C">
        <w:rPr>
          <w:rFonts w:eastAsia="Calibri"/>
          <w:sz w:val="28"/>
          <w:szCs w:val="28"/>
          <w:lang w:eastAsia="en-US"/>
        </w:rPr>
        <w:t xml:space="preserve"> настоящих Методических указаний, за исключением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w:t>
      </w:r>
    </w:p>
    <w:p w14:paraId="763D2777" w14:textId="6BF53915" w:rsidR="00C4595C" w:rsidRPr="00C4595C" w:rsidRDefault="00C4595C" w:rsidP="00C4595C">
      <w:pPr>
        <w:autoSpaceDE w:val="0"/>
        <w:autoSpaceDN w:val="0"/>
        <w:adjustRightInd w:val="0"/>
        <w:ind w:firstLine="540"/>
        <w:jc w:val="both"/>
        <w:rPr>
          <w:rFonts w:eastAsia="Calibri"/>
          <w:sz w:val="28"/>
          <w:szCs w:val="28"/>
          <w:lang w:eastAsia="en-US"/>
        </w:rPr>
      </w:pPr>
      <w:r w:rsidRPr="00C4595C">
        <w:rPr>
          <w:rFonts w:eastAsia="Calibri"/>
          <w:sz w:val="28"/>
          <w:szCs w:val="28"/>
          <w:lang w:eastAsia="en-US"/>
        </w:rPr>
        <w:t xml:space="preserve">В отношении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 нормативная прибыль определяется в соответствии   с </w:t>
      </w:r>
      <w:hyperlink w:anchor="Par5" w:history="1">
        <w:r w:rsidRPr="00C4595C">
          <w:rPr>
            <w:rFonts w:eastAsia="Calibri"/>
            <w:color w:val="0000FF"/>
            <w:sz w:val="28"/>
            <w:szCs w:val="28"/>
            <w:lang w:eastAsia="en-US"/>
          </w:rPr>
          <w:t>формулой 31</w:t>
        </w:r>
      </w:hyperlink>
      <w:r w:rsidRPr="00C4595C">
        <w:rPr>
          <w:rFonts w:eastAsia="Calibri"/>
          <w:sz w:val="28"/>
          <w:szCs w:val="28"/>
          <w:lang w:eastAsia="en-US"/>
        </w:rPr>
        <w:t xml:space="preserve"> Методических указаний:</w:t>
      </w:r>
    </w:p>
    <w:p w14:paraId="2320024F" w14:textId="77777777" w:rsidR="00C4595C" w:rsidRPr="00C4595C" w:rsidRDefault="00C4595C" w:rsidP="00C4595C">
      <w:pPr>
        <w:autoSpaceDE w:val="0"/>
        <w:autoSpaceDN w:val="0"/>
        <w:adjustRightInd w:val="0"/>
        <w:jc w:val="both"/>
        <w:outlineLvl w:val="0"/>
        <w:rPr>
          <w:rFonts w:eastAsia="Calibri"/>
          <w:sz w:val="28"/>
          <w:szCs w:val="28"/>
          <w:lang w:eastAsia="en-US"/>
        </w:rPr>
      </w:pPr>
    </w:p>
    <w:p w14:paraId="1E0550C4" w14:textId="77777777" w:rsidR="00C4595C" w:rsidRPr="00C4595C" w:rsidRDefault="00C4595C" w:rsidP="00C4595C">
      <w:pPr>
        <w:autoSpaceDE w:val="0"/>
        <w:autoSpaceDN w:val="0"/>
        <w:adjustRightInd w:val="0"/>
        <w:jc w:val="center"/>
        <w:rPr>
          <w:rFonts w:eastAsia="Calibri"/>
          <w:sz w:val="28"/>
          <w:szCs w:val="28"/>
          <w:lang w:eastAsia="en-US"/>
        </w:rPr>
      </w:pPr>
      <w:bookmarkStart w:id="158" w:name="Par3"/>
      <w:bookmarkEnd w:id="158"/>
      <w:r w:rsidRPr="00C4595C">
        <w:rPr>
          <w:rFonts w:eastAsia="Calibri"/>
          <w:b/>
          <w:bCs/>
          <w:noProof/>
          <w:position w:val="-14"/>
          <w:sz w:val="32"/>
          <w:szCs w:val="32"/>
          <w:lang w:eastAsia="en-US"/>
        </w:rPr>
        <w:drawing>
          <wp:inline distT="0" distB="0" distL="0" distR="0" wp14:anchorId="29E8168C" wp14:editId="47B5B2DB">
            <wp:extent cx="4233600" cy="327600"/>
            <wp:effectExtent l="0" t="0" r="0" b="0"/>
            <wp:docPr id="84"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4233600" cy="327600"/>
                    </a:xfrm>
                    <a:prstGeom prst="rect">
                      <a:avLst/>
                    </a:prstGeom>
                    <a:noFill/>
                    <a:ln>
                      <a:noFill/>
                    </a:ln>
                  </pic:spPr>
                </pic:pic>
              </a:graphicData>
            </a:graphic>
          </wp:inline>
        </w:drawing>
      </w:r>
    </w:p>
    <w:p w14:paraId="4CF82E4B" w14:textId="77777777" w:rsidR="00C4595C" w:rsidRPr="00C4595C" w:rsidRDefault="00C4595C" w:rsidP="00C4595C">
      <w:pPr>
        <w:autoSpaceDE w:val="0"/>
        <w:autoSpaceDN w:val="0"/>
        <w:adjustRightInd w:val="0"/>
        <w:jc w:val="both"/>
        <w:rPr>
          <w:rFonts w:eastAsia="Calibri"/>
          <w:sz w:val="28"/>
          <w:szCs w:val="28"/>
          <w:lang w:eastAsia="en-US"/>
        </w:rPr>
      </w:pPr>
    </w:p>
    <w:p w14:paraId="6814CAD6" w14:textId="77777777" w:rsidR="00C4595C" w:rsidRPr="00C4595C" w:rsidRDefault="00C4595C" w:rsidP="00C4595C">
      <w:pPr>
        <w:autoSpaceDE w:val="0"/>
        <w:autoSpaceDN w:val="0"/>
        <w:adjustRightInd w:val="0"/>
        <w:jc w:val="center"/>
        <w:rPr>
          <w:rFonts w:eastAsia="Calibri"/>
          <w:sz w:val="28"/>
          <w:szCs w:val="28"/>
          <w:lang w:eastAsia="en-US"/>
        </w:rPr>
      </w:pPr>
      <w:bookmarkStart w:id="159" w:name="Par5"/>
      <w:bookmarkEnd w:id="159"/>
      <w:r w:rsidRPr="00C4595C">
        <w:rPr>
          <w:rFonts w:eastAsia="Calibri"/>
          <w:b/>
          <w:bCs/>
          <w:noProof/>
          <w:position w:val="-14"/>
          <w:sz w:val="32"/>
          <w:szCs w:val="32"/>
          <w:lang w:eastAsia="en-US"/>
        </w:rPr>
        <w:drawing>
          <wp:inline distT="0" distB="0" distL="0" distR="0" wp14:anchorId="209B45AA" wp14:editId="7FCC56E2">
            <wp:extent cx="3315600" cy="320400"/>
            <wp:effectExtent l="0" t="0" r="0" b="0"/>
            <wp:docPr id="85"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3315600" cy="320400"/>
                    </a:xfrm>
                    <a:prstGeom prst="rect">
                      <a:avLst/>
                    </a:prstGeom>
                    <a:noFill/>
                    <a:ln>
                      <a:noFill/>
                    </a:ln>
                  </pic:spPr>
                </pic:pic>
              </a:graphicData>
            </a:graphic>
          </wp:inline>
        </w:drawing>
      </w:r>
    </w:p>
    <w:p w14:paraId="00B65A8C" w14:textId="77777777" w:rsidR="00C4595C" w:rsidRPr="00C4595C" w:rsidRDefault="00C4595C" w:rsidP="00C4595C">
      <w:pPr>
        <w:autoSpaceDE w:val="0"/>
        <w:autoSpaceDN w:val="0"/>
        <w:adjustRightInd w:val="0"/>
        <w:ind w:firstLine="540"/>
        <w:jc w:val="both"/>
        <w:rPr>
          <w:rFonts w:eastAsia="Calibri"/>
          <w:sz w:val="28"/>
          <w:szCs w:val="28"/>
          <w:lang w:eastAsia="en-US"/>
        </w:rPr>
      </w:pPr>
      <w:r w:rsidRPr="00C4595C">
        <w:rPr>
          <w:rFonts w:eastAsia="Calibri"/>
          <w:sz w:val="28"/>
          <w:szCs w:val="28"/>
          <w:lang w:eastAsia="en-US"/>
        </w:rPr>
        <w:t>где:</w:t>
      </w:r>
    </w:p>
    <w:p w14:paraId="6EBC686D" w14:textId="77777777" w:rsidR="00C4595C" w:rsidRPr="00C4595C" w:rsidRDefault="00C4595C" w:rsidP="00C4595C">
      <w:pPr>
        <w:autoSpaceDE w:val="0"/>
        <w:autoSpaceDN w:val="0"/>
        <w:adjustRightInd w:val="0"/>
        <w:ind w:firstLine="540"/>
        <w:jc w:val="both"/>
        <w:rPr>
          <w:rFonts w:eastAsia="Calibri"/>
          <w:sz w:val="28"/>
          <w:szCs w:val="28"/>
          <w:lang w:eastAsia="en-US"/>
        </w:rPr>
      </w:pPr>
      <w:r w:rsidRPr="00C4595C">
        <w:rPr>
          <w:rFonts w:eastAsia="Calibri"/>
          <w:noProof/>
          <w:position w:val="-12"/>
          <w:sz w:val="28"/>
          <w:szCs w:val="28"/>
          <w:lang w:eastAsia="en-US"/>
        </w:rPr>
        <w:drawing>
          <wp:inline distT="0" distB="0" distL="0" distR="0" wp14:anchorId="5D2E0AEB" wp14:editId="4A65CC16">
            <wp:extent cx="447675" cy="361950"/>
            <wp:effectExtent l="0" t="0" r="0" b="0"/>
            <wp:docPr id="86"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447675" cy="361950"/>
                    </a:xfrm>
                    <a:prstGeom prst="rect">
                      <a:avLst/>
                    </a:prstGeom>
                    <a:noFill/>
                    <a:ln>
                      <a:noFill/>
                    </a:ln>
                  </pic:spPr>
                </pic:pic>
              </a:graphicData>
            </a:graphic>
          </wp:inline>
        </w:drawing>
      </w:r>
      <w:r w:rsidRPr="00C4595C">
        <w:rPr>
          <w:rFonts w:eastAsia="Calibri"/>
          <w:sz w:val="28"/>
          <w:szCs w:val="28"/>
          <w:lang w:eastAsia="en-US"/>
        </w:rPr>
        <w:t xml:space="preserve"> - величина нормативной прибыли, тыс. руб.;</w:t>
      </w:r>
    </w:p>
    <w:p w14:paraId="4CFF06F3" w14:textId="560C02E6" w:rsidR="00C4595C" w:rsidRPr="00C4595C" w:rsidRDefault="00C4595C" w:rsidP="00C4595C">
      <w:pPr>
        <w:autoSpaceDE w:val="0"/>
        <w:autoSpaceDN w:val="0"/>
        <w:adjustRightInd w:val="0"/>
        <w:ind w:firstLine="540"/>
        <w:jc w:val="both"/>
        <w:rPr>
          <w:rFonts w:eastAsia="Calibri"/>
          <w:sz w:val="28"/>
          <w:szCs w:val="28"/>
          <w:lang w:eastAsia="en-US"/>
        </w:rPr>
      </w:pPr>
      <w:r w:rsidRPr="00C4595C">
        <w:rPr>
          <w:rFonts w:eastAsia="Calibri"/>
          <w:noProof/>
          <w:position w:val="-14"/>
          <w:sz w:val="28"/>
          <w:szCs w:val="28"/>
          <w:lang w:eastAsia="en-US"/>
        </w:rPr>
        <w:drawing>
          <wp:inline distT="0" distB="0" distL="0" distR="0" wp14:anchorId="3E53455A" wp14:editId="1B9873FA">
            <wp:extent cx="485775" cy="390525"/>
            <wp:effectExtent l="0" t="0" r="0" b="0"/>
            <wp:docPr id="87"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485775" cy="390525"/>
                    </a:xfrm>
                    <a:prstGeom prst="rect">
                      <a:avLst/>
                    </a:prstGeom>
                    <a:noFill/>
                    <a:ln>
                      <a:noFill/>
                    </a:ln>
                  </pic:spPr>
                </pic:pic>
              </a:graphicData>
            </a:graphic>
          </wp:inline>
        </w:drawing>
      </w:r>
      <w:r w:rsidRPr="00C4595C">
        <w:rPr>
          <w:rFonts w:eastAsia="Calibri"/>
          <w:sz w:val="28"/>
          <w:szCs w:val="28"/>
          <w:lang w:eastAsia="en-US"/>
        </w:rPr>
        <w:t xml:space="preserve"> - величина нормативной прибыли в отношении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   тыс. руб.;</w:t>
      </w:r>
    </w:p>
    <w:p w14:paraId="6EBA6620" w14:textId="25D81357" w:rsidR="00C4595C" w:rsidRPr="00C4595C" w:rsidRDefault="00C4595C" w:rsidP="00C4595C">
      <w:pPr>
        <w:autoSpaceDE w:val="0"/>
        <w:autoSpaceDN w:val="0"/>
        <w:adjustRightInd w:val="0"/>
        <w:ind w:firstLine="540"/>
        <w:jc w:val="both"/>
        <w:rPr>
          <w:rFonts w:eastAsia="Calibri"/>
          <w:sz w:val="28"/>
          <w:szCs w:val="28"/>
          <w:lang w:eastAsia="en-US"/>
        </w:rPr>
      </w:pPr>
      <w:r w:rsidRPr="00C4595C">
        <w:rPr>
          <w:rFonts w:eastAsia="Calibri"/>
          <w:noProof/>
          <w:position w:val="-1"/>
          <w:sz w:val="28"/>
          <w:szCs w:val="28"/>
          <w:lang w:eastAsia="en-US"/>
        </w:rPr>
        <w:lastRenderedPageBreak/>
        <w:drawing>
          <wp:inline distT="0" distB="0" distL="0" distR="0" wp14:anchorId="42A5EEF9" wp14:editId="72CDA64A">
            <wp:extent cx="228600" cy="228600"/>
            <wp:effectExtent l="0" t="0" r="0" b="0"/>
            <wp:docPr id="88"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C4595C">
        <w:rPr>
          <w:rFonts w:eastAsia="Calibri"/>
          <w:sz w:val="28"/>
          <w:szCs w:val="28"/>
          <w:lang w:eastAsia="en-US"/>
        </w:rPr>
        <w:t xml:space="preserve"> - нормативный уровень прибыли, установленный на i-й год  в соответствии с </w:t>
      </w:r>
      <w:hyperlink r:id="rId77" w:history="1">
        <w:r w:rsidRPr="00C4595C">
          <w:rPr>
            <w:rFonts w:eastAsia="Calibri"/>
            <w:sz w:val="28"/>
            <w:szCs w:val="28"/>
            <w:lang w:eastAsia="en-US"/>
          </w:rPr>
          <w:t>п. 84</w:t>
        </w:r>
      </w:hyperlink>
      <w:r w:rsidRPr="00C4595C">
        <w:rPr>
          <w:rFonts w:eastAsia="Calibri"/>
          <w:sz w:val="28"/>
          <w:szCs w:val="28"/>
          <w:lang w:eastAsia="en-US"/>
        </w:rPr>
        <w:t xml:space="preserve"> настоящих Методических указаний, %. Нормативный уровень прибыли устанавливается в процентах от необходимой валовой выручки на каждый год долгосрочного периода регулирования с учетом планируемых экономически обоснованных расходов из прибыли, в том числе необходимости в осуществлении инвестиций, предусмотренных инвестиционной программой регулируемой организации, в номинальном выражении после уплаты налога на прибыль;</w:t>
      </w:r>
    </w:p>
    <w:p w14:paraId="7FECCF42" w14:textId="77777777" w:rsidR="00C4595C" w:rsidRPr="00C4595C" w:rsidRDefault="00C4595C" w:rsidP="00C4595C">
      <w:pPr>
        <w:autoSpaceDE w:val="0"/>
        <w:autoSpaceDN w:val="0"/>
        <w:adjustRightInd w:val="0"/>
        <w:ind w:firstLine="540"/>
        <w:jc w:val="both"/>
        <w:rPr>
          <w:rFonts w:eastAsia="Calibri"/>
          <w:sz w:val="28"/>
          <w:szCs w:val="28"/>
          <w:lang w:eastAsia="en-US"/>
        </w:rPr>
      </w:pPr>
      <w:r w:rsidRPr="00C4595C">
        <w:rPr>
          <w:rFonts w:eastAsia="Calibri"/>
          <w:noProof/>
          <w:position w:val="-14"/>
          <w:sz w:val="28"/>
          <w:szCs w:val="28"/>
          <w:lang w:eastAsia="en-US"/>
        </w:rPr>
        <w:drawing>
          <wp:inline distT="0" distB="0" distL="0" distR="0" wp14:anchorId="56714AEF" wp14:editId="53549BF3">
            <wp:extent cx="771525" cy="390525"/>
            <wp:effectExtent l="0" t="0" r="0" b="0"/>
            <wp:docPr id="89" name="Рисунок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771525" cy="390525"/>
                    </a:xfrm>
                    <a:prstGeom prst="rect">
                      <a:avLst/>
                    </a:prstGeom>
                    <a:noFill/>
                    <a:ln>
                      <a:noFill/>
                    </a:ln>
                  </pic:spPr>
                </pic:pic>
              </a:graphicData>
            </a:graphic>
          </wp:inline>
        </w:drawing>
      </w:r>
      <w:r w:rsidRPr="00C4595C">
        <w:rPr>
          <w:rFonts w:eastAsia="Calibri"/>
          <w:sz w:val="28"/>
          <w:szCs w:val="28"/>
          <w:lang w:eastAsia="en-US"/>
        </w:rPr>
        <w:t xml:space="preserve"> - величина необходимой валовой выручки регулируемой организации, определенная на i-й год без учета объема плановой (расчетной) прибыли от регулируемого вида деятельности и величины налога на прибыль, тыс. руб.;</w:t>
      </w:r>
    </w:p>
    <w:p w14:paraId="3AD81E13" w14:textId="725B5DD5" w:rsidR="00C4595C" w:rsidRPr="00C4595C" w:rsidRDefault="00C4595C" w:rsidP="00C4595C">
      <w:pPr>
        <w:autoSpaceDE w:val="0"/>
        <w:autoSpaceDN w:val="0"/>
        <w:adjustRightInd w:val="0"/>
        <w:ind w:firstLine="540"/>
        <w:jc w:val="both"/>
        <w:rPr>
          <w:rFonts w:eastAsia="Calibri"/>
          <w:sz w:val="28"/>
          <w:szCs w:val="28"/>
          <w:lang w:eastAsia="en-US"/>
        </w:rPr>
      </w:pPr>
      <w:r w:rsidRPr="00C4595C">
        <w:rPr>
          <w:rFonts w:eastAsia="Calibri"/>
          <w:sz w:val="28"/>
          <w:szCs w:val="28"/>
          <w:lang w:eastAsia="en-US"/>
        </w:rPr>
        <w:t xml:space="preserve"> </w:t>
      </w:r>
      <w:proofErr w:type="spellStart"/>
      <w:r w:rsidRPr="00C4595C">
        <w:rPr>
          <w:rFonts w:eastAsia="Calibri"/>
          <w:sz w:val="28"/>
          <w:szCs w:val="28"/>
          <w:lang w:eastAsia="en-US"/>
        </w:rPr>
        <w:t>КВi</w:t>
      </w:r>
      <w:proofErr w:type="spellEnd"/>
      <w:r w:rsidRPr="00C4595C">
        <w:rPr>
          <w:rFonts w:eastAsia="Calibri"/>
          <w:sz w:val="28"/>
          <w:szCs w:val="28"/>
          <w:lang w:eastAsia="en-US"/>
        </w:rPr>
        <w:t xml:space="preserve"> - расходы на капитальные вложения (инвестиции), определяемые в соответствии с инвестиционными программами в размере, предусмотренном утвержденной инвестиционной программой такой организации на соответствующий год ее действия с учетом источников финансирования, определенных инвестиционной программой, за исключением расходов  на капитальные вложения (инвестиции), осуществляемых за счет платы  за подключение к централизованной системе водоснабжения и (или) водоотведения, сумм амортизации, средств бюджетов бюджетной системы Российской Федерации, тыс. руб. В указанную величину также не включаются расходы на погашение и обслуживание заемных средств, </w:t>
      </w:r>
      <w:proofErr w:type="gramStart"/>
      <w:r w:rsidRPr="00C4595C">
        <w:rPr>
          <w:rFonts w:eastAsia="Calibri"/>
          <w:sz w:val="28"/>
          <w:szCs w:val="28"/>
          <w:lang w:eastAsia="en-US"/>
        </w:rPr>
        <w:t>привлекаемых  на</w:t>
      </w:r>
      <w:proofErr w:type="gramEnd"/>
      <w:r w:rsidRPr="00C4595C">
        <w:rPr>
          <w:rFonts w:eastAsia="Calibri"/>
          <w:sz w:val="28"/>
          <w:szCs w:val="28"/>
          <w:lang w:eastAsia="en-US"/>
        </w:rPr>
        <w:t xml:space="preserve"> реализацию мероприятий инвестиционной программы;</w:t>
      </w:r>
    </w:p>
    <w:p w14:paraId="10068590" w14:textId="77777777" w:rsidR="00C4595C" w:rsidRPr="00C4595C" w:rsidRDefault="00C4595C" w:rsidP="00C4595C">
      <w:pPr>
        <w:autoSpaceDE w:val="0"/>
        <w:autoSpaceDN w:val="0"/>
        <w:adjustRightInd w:val="0"/>
        <w:ind w:firstLine="540"/>
        <w:jc w:val="both"/>
        <w:rPr>
          <w:rFonts w:eastAsia="Calibri"/>
          <w:sz w:val="28"/>
          <w:szCs w:val="28"/>
          <w:lang w:eastAsia="en-US"/>
        </w:rPr>
      </w:pPr>
      <w:r w:rsidRPr="00C4595C">
        <w:rPr>
          <w:rFonts w:eastAsia="Calibri"/>
          <w:noProof/>
          <w:position w:val="-14"/>
          <w:sz w:val="28"/>
          <w:szCs w:val="28"/>
          <w:lang w:eastAsia="en-US"/>
        </w:rPr>
        <w:drawing>
          <wp:inline distT="0" distB="0" distL="0" distR="0" wp14:anchorId="6FEF8D0B" wp14:editId="5402E20B">
            <wp:extent cx="594360" cy="390525"/>
            <wp:effectExtent l="0" t="0" r="0" b="0"/>
            <wp:docPr id="90" name="Рисунок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594360" cy="390525"/>
                    </a:xfrm>
                    <a:prstGeom prst="rect">
                      <a:avLst/>
                    </a:prstGeom>
                    <a:noFill/>
                    <a:ln>
                      <a:noFill/>
                    </a:ln>
                  </pic:spPr>
                </pic:pic>
              </a:graphicData>
            </a:graphic>
          </wp:inline>
        </w:drawing>
      </w:r>
      <w:r w:rsidRPr="00C4595C">
        <w:rPr>
          <w:rFonts w:eastAsia="Calibri"/>
          <w:sz w:val="28"/>
          <w:szCs w:val="28"/>
          <w:lang w:eastAsia="en-US"/>
        </w:rPr>
        <w:t xml:space="preserve"> - расходы на погашение и обслуживание заемных средств, привлекаемых на реализацию мероприятий инвестиционной </w:t>
      </w:r>
      <w:proofErr w:type="gramStart"/>
      <w:r w:rsidRPr="00C4595C">
        <w:rPr>
          <w:rFonts w:eastAsia="Calibri"/>
          <w:sz w:val="28"/>
          <w:szCs w:val="28"/>
          <w:lang w:eastAsia="en-US"/>
        </w:rPr>
        <w:t xml:space="preserve">программы,   </w:t>
      </w:r>
      <w:proofErr w:type="gramEnd"/>
      <w:r w:rsidRPr="00C4595C">
        <w:rPr>
          <w:rFonts w:eastAsia="Calibri"/>
          <w:sz w:val="28"/>
          <w:szCs w:val="28"/>
          <w:lang w:eastAsia="en-US"/>
        </w:rPr>
        <w:t xml:space="preserve">                      в размере, определяемом исходя из срока их возврата, предусмотренного договорами займа и кредитными договорами. При этом размер процентов                    по таким займам и кредитам, включаемый в величину нормативной прибыли регулируемой организации, определяется с учетом положений </w:t>
      </w:r>
      <w:hyperlink r:id="rId80" w:history="1">
        <w:r w:rsidRPr="00C4595C">
          <w:rPr>
            <w:rFonts w:eastAsia="Calibri"/>
            <w:sz w:val="28"/>
            <w:szCs w:val="28"/>
            <w:lang w:eastAsia="en-US"/>
          </w:rPr>
          <w:t>п. 15</w:t>
        </w:r>
      </w:hyperlink>
      <w:r w:rsidRPr="00C4595C">
        <w:rPr>
          <w:rFonts w:eastAsia="Calibri"/>
          <w:sz w:val="28"/>
          <w:szCs w:val="28"/>
          <w:lang w:eastAsia="en-US"/>
        </w:rPr>
        <w:t xml:space="preserve"> Основ ценообразования, тыс. руб.;</w:t>
      </w:r>
    </w:p>
    <w:p w14:paraId="653EA3CD" w14:textId="77777777" w:rsidR="00C4595C" w:rsidRPr="00C4595C" w:rsidRDefault="00C4595C" w:rsidP="00C4595C">
      <w:pPr>
        <w:autoSpaceDE w:val="0"/>
        <w:autoSpaceDN w:val="0"/>
        <w:adjustRightInd w:val="0"/>
        <w:ind w:firstLine="540"/>
        <w:jc w:val="both"/>
        <w:rPr>
          <w:rFonts w:eastAsia="Calibri"/>
          <w:sz w:val="28"/>
          <w:szCs w:val="28"/>
          <w:lang w:eastAsia="en-US"/>
        </w:rPr>
      </w:pPr>
      <w:r w:rsidRPr="00C4595C">
        <w:rPr>
          <w:rFonts w:eastAsia="Calibri"/>
          <w:sz w:val="28"/>
          <w:szCs w:val="28"/>
          <w:lang w:eastAsia="en-US"/>
        </w:rPr>
        <w:t xml:space="preserve">  </w:t>
      </w:r>
      <w:proofErr w:type="spellStart"/>
      <w:r w:rsidRPr="00C4595C">
        <w:rPr>
          <w:rFonts w:eastAsia="Calibri"/>
          <w:sz w:val="28"/>
          <w:szCs w:val="28"/>
          <w:lang w:eastAsia="en-US"/>
        </w:rPr>
        <w:t>КДi</w:t>
      </w:r>
      <w:proofErr w:type="spellEnd"/>
      <w:r w:rsidRPr="00C4595C">
        <w:rPr>
          <w:rFonts w:eastAsia="Calibri"/>
          <w:sz w:val="28"/>
          <w:szCs w:val="28"/>
          <w:lang w:eastAsia="en-US"/>
        </w:rPr>
        <w:t xml:space="preserve"> - экономически обоснованные расходы на выплаты, предусмотренные коллективными договорами, не учитываемые при определении налоговой базы налога на прибыль (расходов, относимых на прибыль после налогообложения) в соответствии с Налоговым </w:t>
      </w:r>
      <w:hyperlink r:id="rId81" w:history="1">
        <w:r w:rsidRPr="00C4595C">
          <w:rPr>
            <w:rFonts w:eastAsia="Calibri"/>
            <w:sz w:val="28"/>
            <w:szCs w:val="28"/>
            <w:lang w:eastAsia="en-US"/>
          </w:rPr>
          <w:t>кодексом</w:t>
        </w:r>
      </w:hyperlink>
      <w:r w:rsidRPr="00C4595C">
        <w:rPr>
          <w:rFonts w:eastAsia="Calibri"/>
          <w:sz w:val="28"/>
          <w:szCs w:val="28"/>
          <w:lang w:eastAsia="en-US"/>
        </w:rPr>
        <w:t xml:space="preserve"> Российской Федерации, тыс. руб.</w:t>
      </w:r>
    </w:p>
    <w:p w14:paraId="2F1EDC0C" w14:textId="77777777" w:rsidR="00C4595C" w:rsidRPr="00C4595C" w:rsidRDefault="00C4595C" w:rsidP="00C4595C">
      <w:pPr>
        <w:widowControl w:val="0"/>
        <w:autoSpaceDE w:val="0"/>
        <w:autoSpaceDN w:val="0"/>
        <w:adjustRightInd w:val="0"/>
        <w:ind w:firstLine="709"/>
        <w:jc w:val="both"/>
        <w:rPr>
          <w:bCs/>
          <w:sz w:val="28"/>
          <w:szCs w:val="28"/>
        </w:rPr>
      </w:pPr>
      <w:r w:rsidRPr="00C4595C">
        <w:rPr>
          <w:bCs/>
          <w:sz w:val="28"/>
          <w:szCs w:val="28"/>
        </w:rPr>
        <w:t>Величина нормативной прибыли регулируемой организации включает:</w:t>
      </w:r>
    </w:p>
    <w:p w14:paraId="4DEC7367" w14:textId="77777777" w:rsidR="00C4595C" w:rsidRPr="00C4595C" w:rsidRDefault="00C4595C" w:rsidP="00C4595C">
      <w:pPr>
        <w:widowControl w:val="0"/>
        <w:autoSpaceDE w:val="0"/>
        <w:autoSpaceDN w:val="0"/>
        <w:adjustRightInd w:val="0"/>
        <w:ind w:firstLine="709"/>
        <w:jc w:val="both"/>
        <w:rPr>
          <w:bCs/>
          <w:sz w:val="28"/>
          <w:szCs w:val="28"/>
        </w:rPr>
      </w:pPr>
      <w:r w:rsidRPr="00C4595C">
        <w:rPr>
          <w:bCs/>
          <w:sz w:val="28"/>
          <w:szCs w:val="28"/>
        </w:rPr>
        <w:t>1) величину расходов на капитальные вложения (инвестиции), определяемую на основе утвержденных инвестиционных программ;</w:t>
      </w:r>
    </w:p>
    <w:p w14:paraId="0314155B" w14:textId="583FAFBC" w:rsidR="00C4595C" w:rsidRPr="00C4595C" w:rsidRDefault="00C4595C" w:rsidP="00C4595C">
      <w:pPr>
        <w:widowControl w:val="0"/>
        <w:autoSpaceDE w:val="0"/>
        <w:autoSpaceDN w:val="0"/>
        <w:adjustRightInd w:val="0"/>
        <w:ind w:firstLine="709"/>
        <w:jc w:val="both"/>
        <w:rPr>
          <w:bCs/>
          <w:sz w:val="28"/>
          <w:szCs w:val="28"/>
        </w:rPr>
      </w:pPr>
      <w:r w:rsidRPr="00C4595C">
        <w:rPr>
          <w:bCs/>
          <w:sz w:val="28"/>
          <w:szCs w:val="28"/>
        </w:rPr>
        <w:t>2) величину иных экономически обоснованных расходов на социальные нужды, не учитываемых при определении налоговой базы налога на прибыль (расходов, относимых на прибыль после налогообложения), в соответствии с Налоговым кодексом Российской Федерации.</w:t>
      </w:r>
    </w:p>
    <w:p w14:paraId="3483FCDB" w14:textId="77777777" w:rsidR="00C4595C" w:rsidRPr="00C4595C" w:rsidRDefault="00C4595C" w:rsidP="00C4595C">
      <w:pPr>
        <w:widowControl w:val="0"/>
        <w:tabs>
          <w:tab w:val="left" w:pos="567"/>
        </w:tabs>
        <w:autoSpaceDE w:val="0"/>
        <w:autoSpaceDN w:val="0"/>
        <w:adjustRightInd w:val="0"/>
        <w:jc w:val="both"/>
        <w:rPr>
          <w:sz w:val="28"/>
          <w:szCs w:val="28"/>
        </w:rPr>
      </w:pPr>
      <w:r w:rsidRPr="00C4595C">
        <w:rPr>
          <w:bCs/>
          <w:sz w:val="28"/>
          <w:szCs w:val="28"/>
        </w:rPr>
        <w:t xml:space="preserve">          Нормативная прибыль на 2023 год </w:t>
      </w:r>
      <w:r w:rsidRPr="00C4595C">
        <w:rPr>
          <w:sz w:val="28"/>
          <w:szCs w:val="28"/>
        </w:rPr>
        <w:t>не установлена, на 2023 год организацией не заявлена.</w:t>
      </w:r>
    </w:p>
    <w:p w14:paraId="46882B43" w14:textId="77777777" w:rsidR="00C4595C" w:rsidRPr="00C4595C" w:rsidRDefault="00C4595C" w:rsidP="00C4595C">
      <w:pPr>
        <w:autoSpaceDE w:val="0"/>
        <w:autoSpaceDN w:val="0"/>
        <w:adjustRightInd w:val="0"/>
        <w:jc w:val="center"/>
        <w:rPr>
          <w:rFonts w:eastAsia="Calibri"/>
          <w:b/>
          <w:bCs/>
          <w:sz w:val="28"/>
          <w:szCs w:val="28"/>
          <w:highlight w:val="yellow"/>
          <w:u w:val="single"/>
          <w:lang w:eastAsia="en-US"/>
        </w:rPr>
      </w:pPr>
    </w:p>
    <w:p w14:paraId="70F081AD" w14:textId="77777777" w:rsidR="00C4595C" w:rsidRPr="00C4595C" w:rsidRDefault="00C4595C" w:rsidP="00C4595C">
      <w:pPr>
        <w:autoSpaceDE w:val="0"/>
        <w:autoSpaceDN w:val="0"/>
        <w:adjustRightInd w:val="0"/>
        <w:spacing w:after="240"/>
        <w:jc w:val="center"/>
        <w:rPr>
          <w:rFonts w:eastAsia="Calibri"/>
          <w:b/>
          <w:bCs/>
          <w:sz w:val="28"/>
          <w:szCs w:val="28"/>
          <w:u w:val="single"/>
          <w:lang w:eastAsia="en-US"/>
        </w:rPr>
      </w:pPr>
      <w:r w:rsidRPr="00C4595C">
        <w:rPr>
          <w:rFonts w:eastAsia="Calibri"/>
          <w:b/>
          <w:bCs/>
          <w:sz w:val="28"/>
          <w:szCs w:val="28"/>
          <w:u w:val="single"/>
          <w:lang w:eastAsia="en-US"/>
        </w:rPr>
        <w:t>Величина расчетной предпринимательской прибыли</w:t>
      </w:r>
    </w:p>
    <w:p w14:paraId="55ABCFF8" w14:textId="4EE72054" w:rsidR="00C4595C" w:rsidRPr="00C4595C" w:rsidRDefault="00C4595C" w:rsidP="00C4595C">
      <w:pPr>
        <w:autoSpaceDE w:val="0"/>
        <w:autoSpaceDN w:val="0"/>
        <w:adjustRightInd w:val="0"/>
        <w:jc w:val="both"/>
        <w:rPr>
          <w:rFonts w:eastAsia="Calibri"/>
          <w:sz w:val="28"/>
          <w:szCs w:val="28"/>
          <w:lang w:eastAsia="en-US"/>
        </w:rPr>
      </w:pPr>
      <w:r w:rsidRPr="00C4595C">
        <w:rPr>
          <w:rFonts w:eastAsia="Calibri"/>
          <w:sz w:val="28"/>
          <w:szCs w:val="28"/>
          <w:lang w:eastAsia="en-US"/>
        </w:rPr>
        <w:lastRenderedPageBreak/>
        <w:t xml:space="preserve">         Расчетная предпринимательская прибыль гарантирующей организации определяется в размере 5 процентов текущих расходов на каждый год долгосрочного периода регулирования, определенных в соответствии с </w:t>
      </w:r>
      <w:hyperlink r:id="rId82" w:history="1">
        <w:r w:rsidRPr="00C4595C">
          <w:rPr>
            <w:rFonts w:eastAsia="Calibri"/>
            <w:sz w:val="28"/>
            <w:szCs w:val="28"/>
            <w:lang w:eastAsia="en-US"/>
          </w:rPr>
          <w:t>п. 88</w:t>
        </w:r>
      </w:hyperlink>
      <w:r w:rsidRPr="00C4595C">
        <w:rPr>
          <w:rFonts w:eastAsia="Calibri"/>
          <w:sz w:val="28"/>
          <w:szCs w:val="28"/>
          <w:lang w:eastAsia="en-US"/>
        </w:rPr>
        <w:t xml:space="preserve"> Методических рекомендаций (за исключением расходов на выплаты по договорам займа и кредитным договорам, включая возврат сумм основного долга и процентов по ним), и расходов на амортизацию основных средств  и нематериальных активов, с учетом особенностей, предусмотренных </w:t>
      </w:r>
      <w:hyperlink r:id="rId83" w:history="1">
        <w:r w:rsidRPr="00C4595C">
          <w:rPr>
            <w:rFonts w:eastAsia="Calibri"/>
            <w:sz w:val="28"/>
            <w:szCs w:val="28"/>
            <w:lang w:eastAsia="en-US"/>
          </w:rPr>
          <w:t>п. 78(1)</w:t>
        </w:r>
      </w:hyperlink>
      <w:r w:rsidRPr="00C4595C">
        <w:rPr>
          <w:rFonts w:eastAsia="Calibri"/>
          <w:sz w:val="28"/>
          <w:szCs w:val="28"/>
          <w:lang w:eastAsia="en-US"/>
        </w:rPr>
        <w:t xml:space="preserve"> Основ ценообразования.</w:t>
      </w:r>
    </w:p>
    <w:p w14:paraId="3B563C54" w14:textId="06714DDC" w:rsidR="00C4595C" w:rsidRPr="00C4595C" w:rsidRDefault="00C4595C" w:rsidP="00C4595C">
      <w:pPr>
        <w:autoSpaceDE w:val="0"/>
        <w:autoSpaceDN w:val="0"/>
        <w:adjustRightInd w:val="0"/>
        <w:jc w:val="both"/>
        <w:rPr>
          <w:rFonts w:eastAsia="Calibri"/>
          <w:sz w:val="28"/>
          <w:szCs w:val="28"/>
          <w:lang w:eastAsia="en-US"/>
        </w:rPr>
      </w:pPr>
      <w:r w:rsidRPr="00C4595C">
        <w:rPr>
          <w:rFonts w:eastAsia="Calibri"/>
          <w:sz w:val="28"/>
          <w:szCs w:val="28"/>
          <w:lang w:eastAsia="en-US"/>
        </w:rPr>
        <w:t xml:space="preserve">         При установлении (корректировке) тарифов в сфере </w:t>
      </w:r>
      <w:proofErr w:type="gramStart"/>
      <w:r w:rsidRPr="00C4595C">
        <w:rPr>
          <w:rFonts w:eastAsia="Calibri"/>
          <w:sz w:val="28"/>
          <w:szCs w:val="28"/>
          <w:lang w:eastAsia="en-US"/>
        </w:rPr>
        <w:t>водоснабжения  и</w:t>
      </w:r>
      <w:proofErr w:type="gramEnd"/>
      <w:r w:rsidRPr="00C4595C">
        <w:rPr>
          <w:rFonts w:eastAsia="Calibri"/>
          <w:sz w:val="28"/>
          <w:szCs w:val="28"/>
          <w:lang w:eastAsia="en-US"/>
        </w:rPr>
        <w:t xml:space="preserve"> (или) водоотведения на 2018 год и последующие периоды регулирования расчетная предпринимательская прибыль гарантирующей организации не устанавливается для регулируемой организации:</w:t>
      </w:r>
    </w:p>
    <w:p w14:paraId="7655372E" w14:textId="77777777" w:rsidR="00C4595C" w:rsidRPr="00C4595C" w:rsidRDefault="00C4595C" w:rsidP="00C4595C">
      <w:pPr>
        <w:autoSpaceDE w:val="0"/>
        <w:autoSpaceDN w:val="0"/>
        <w:adjustRightInd w:val="0"/>
        <w:ind w:firstLine="540"/>
        <w:jc w:val="both"/>
        <w:rPr>
          <w:rFonts w:eastAsia="Calibri"/>
          <w:sz w:val="28"/>
          <w:szCs w:val="28"/>
          <w:lang w:eastAsia="en-US"/>
        </w:rPr>
      </w:pPr>
      <w:r w:rsidRPr="00C4595C">
        <w:rPr>
          <w:rFonts w:eastAsia="Calibri"/>
          <w:sz w:val="28"/>
          <w:szCs w:val="28"/>
          <w:lang w:eastAsia="en-US"/>
        </w:rPr>
        <w:t>- являющейся государственным или муниципальным унитарным предприятием, некоммерческой организацией;</w:t>
      </w:r>
    </w:p>
    <w:p w14:paraId="3E32E9A8" w14:textId="77777777" w:rsidR="00C4595C" w:rsidRPr="00C4595C" w:rsidRDefault="00C4595C" w:rsidP="00C4595C">
      <w:pPr>
        <w:autoSpaceDE w:val="0"/>
        <w:autoSpaceDN w:val="0"/>
        <w:adjustRightInd w:val="0"/>
        <w:ind w:firstLine="540"/>
        <w:jc w:val="both"/>
        <w:rPr>
          <w:rFonts w:eastAsia="Calibri"/>
          <w:sz w:val="28"/>
          <w:szCs w:val="28"/>
          <w:lang w:eastAsia="en-US"/>
        </w:rPr>
      </w:pPr>
      <w:r w:rsidRPr="00C4595C">
        <w:rPr>
          <w:rFonts w:eastAsia="Calibri"/>
          <w:sz w:val="28"/>
          <w:szCs w:val="28"/>
          <w:lang w:eastAsia="en-US"/>
        </w:rPr>
        <w:t>- владеющей объектом (объектами) централизованных систем водоснабжения и (или) водоотведения исключительно на основании договора (договоров) аренды, заключенного на срок менее 3 лет.</w:t>
      </w:r>
    </w:p>
    <w:p w14:paraId="423A94F1" w14:textId="77777777" w:rsidR="00C4595C" w:rsidRPr="00C4595C" w:rsidRDefault="00C4595C" w:rsidP="00C4595C">
      <w:pPr>
        <w:autoSpaceDE w:val="0"/>
        <w:autoSpaceDN w:val="0"/>
        <w:adjustRightInd w:val="0"/>
        <w:ind w:firstLine="540"/>
        <w:jc w:val="both"/>
        <w:rPr>
          <w:rFonts w:eastAsia="Calibri"/>
          <w:sz w:val="28"/>
          <w:szCs w:val="28"/>
          <w:lang w:eastAsia="en-US"/>
        </w:rPr>
      </w:pPr>
      <w:r w:rsidRPr="00C4595C">
        <w:rPr>
          <w:bCs/>
          <w:kern w:val="32"/>
          <w:sz w:val="28"/>
          <w:szCs w:val="28"/>
        </w:rPr>
        <w:t xml:space="preserve">Ачинской дистанцией гражданских сооружений </w:t>
      </w:r>
      <w:r w:rsidRPr="00C4595C">
        <w:rPr>
          <w:rFonts w:eastAsia="Calibri"/>
          <w:sz w:val="28"/>
          <w:szCs w:val="28"/>
          <w:lang w:eastAsia="en-US"/>
        </w:rPr>
        <w:t xml:space="preserve">расчетная предпринимательская прибыль не заявлена, с учетом изложенного ее значение </w:t>
      </w:r>
      <w:r w:rsidRPr="00C4595C">
        <w:rPr>
          <w:bCs/>
          <w:sz w:val="28"/>
          <w:szCs w:val="28"/>
        </w:rPr>
        <w:t>равно 0 (нулю).</w:t>
      </w:r>
    </w:p>
    <w:p w14:paraId="5C70C342" w14:textId="77777777" w:rsidR="00C4595C" w:rsidRPr="00C4595C" w:rsidRDefault="00C4595C" w:rsidP="00C4595C">
      <w:pPr>
        <w:autoSpaceDE w:val="0"/>
        <w:autoSpaceDN w:val="0"/>
        <w:adjustRightInd w:val="0"/>
        <w:jc w:val="center"/>
        <w:rPr>
          <w:rFonts w:eastAsia="Calibri"/>
          <w:b/>
          <w:bCs/>
          <w:sz w:val="28"/>
          <w:szCs w:val="28"/>
          <w:u w:val="single"/>
          <w:lang w:eastAsia="en-US"/>
        </w:rPr>
      </w:pPr>
    </w:p>
    <w:p w14:paraId="6CFF8F6B" w14:textId="77777777" w:rsidR="00C4595C" w:rsidRPr="00C4595C" w:rsidRDefault="00C4595C" w:rsidP="00C4595C">
      <w:pPr>
        <w:autoSpaceDE w:val="0"/>
        <w:autoSpaceDN w:val="0"/>
        <w:adjustRightInd w:val="0"/>
        <w:jc w:val="center"/>
        <w:rPr>
          <w:rFonts w:eastAsia="Calibri"/>
          <w:b/>
          <w:bCs/>
          <w:sz w:val="28"/>
          <w:szCs w:val="28"/>
          <w:u w:val="single"/>
          <w:lang w:eastAsia="en-US"/>
        </w:rPr>
      </w:pPr>
      <w:r w:rsidRPr="00C4595C">
        <w:rPr>
          <w:rFonts w:eastAsia="Calibri"/>
          <w:b/>
          <w:bCs/>
          <w:sz w:val="28"/>
          <w:szCs w:val="28"/>
          <w:u w:val="single"/>
          <w:lang w:eastAsia="en-US"/>
        </w:rPr>
        <w:t xml:space="preserve">Величина отклонения показателя ввода объектов </w:t>
      </w:r>
    </w:p>
    <w:p w14:paraId="232DF0E9" w14:textId="77777777" w:rsidR="00C4595C" w:rsidRPr="00C4595C" w:rsidRDefault="00C4595C" w:rsidP="00C4595C">
      <w:pPr>
        <w:autoSpaceDE w:val="0"/>
        <w:autoSpaceDN w:val="0"/>
        <w:adjustRightInd w:val="0"/>
        <w:jc w:val="center"/>
        <w:rPr>
          <w:rFonts w:eastAsia="Calibri"/>
          <w:b/>
          <w:bCs/>
          <w:sz w:val="28"/>
          <w:szCs w:val="28"/>
          <w:u w:val="single"/>
          <w:lang w:eastAsia="en-US"/>
        </w:rPr>
      </w:pPr>
      <w:r w:rsidRPr="00C4595C">
        <w:rPr>
          <w:rFonts w:eastAsia="Calibri"/>
          <w:b/>
          <w:bCs/>
          <w:sz w:val="28"/>
          <w:szCs w:val="28"/>
          <w:u w:val="single"/>
          <w:lang w:eastAsia="en-US"/>
        </w:rPr>
        <w:t>системы водоснабжения и (или) водоотведения в эксплуатацию</w:t>
      </w:r>
    </w:p>
    <w:p w14:paraId="347FE9FF" w14:textId="77777777" w:rsidR="00C4595C" w:rsidRPr="00C4595C" w:rsidRDefault="00C4595C" w:rsidP="00C4595C">
      <w:pPr>
        <w:autoSpaceDE w:val="0"/>
        <w:autoSpaceDN w:val="0"/>
        <w:adjustRightInd w:val="0"/>
        <w:spacing w:after="240"/>
        <w:jc w:val="center"/>
        <w:rPr>
          <w:rFonts w:eastAsia="Calibri"/>
          <w:b/>
          <w:bCs/>
          <w:sz w:val="28"/>
          <w:szCs w:val="28"/>
          <w:u w:val="single"/>
          <w:lang w:eastAsia="en-US"/>
        </w:rPr>
      </w:pPr>
      <w:r w:rsidRPr="00C4595C">
        <w:rPr>
          <w:rFonts w:eastAsia="Calibri"/>
          <w:b/>
          <w:bCs/>
          <w:sz w:val="28"/>
          <w:szCs w:val="28"/>
          <w:u w:val="single"/>
          <w:lang w:eastAsia="en-US"/>
        </w:rPr>
        <w:t xml:space="preserve"> и изменения инвестиционной программы</w:t>
      </w:r>
    </w:p>
    <w:p w14:paraId="2A409CD3" w14:textId="77777777" w:rsidR="00C4595C" w:rsidRPr="00C4595C" w:rsidRDefault="00C4595C" w:rsidP="00C4595C">
      <w:pPr>
        <w:autoSpaceDE w:val="0"/>
        <w:autoSpaceDN w:val="0"/>
        <w:adjustRightInd w:val="0"/>
        <w:spacing w:after="240"/>
        <w:jc w:val="both"/>
        <w:rPr>
          <w:rFonts w:eastAsia="Calibri"/>
          <w:sz w:val="28"/>
          <w:szCs w:val="28"/>
          <w:lang w:eastAsia="en-US"/>
        </w:rPr>
      </w:pPr>
      <w:r w:rsidRPr="00C4595C">
        <w:rPr>
          <w:rFonts w:eastAsia="Calibri"/>
          <w:sz w:val="28"/>
          <w:szCs w:val="28"/>
          <w:lang w:eastAsia="en-US"/>
        </w:rPr>
        <w:t xml:space="preserve">        Величина отклонения показателя ввода объектов системы водоснабжения и (или) водоотведения в эксплуатацию и изменения инвестиционной программы рассчитывается по формуле:</w:t>
      </w:r>
    </w:p>
    <w:p w14:paraId="0BCD258B" w14:textId="77777777" w:rsidR="00C4595C" w:rsidRPr="00C4595C" w:rsidRDefault="00C4595C" w:rsidP="00C4595C">
      <w:pPr>
        <w:autoSpaceDE w:val="0"/>
        <w:autoSpaceDN w:val="0"/>
        <w:adjustRightInd w:val="0"/>
        <w:jc w:val="center"/>
        <w:rPr>
          <w:rFonts w:eastAsia="Calibri"/>
          <w:sz w:val="28"/>
          <w:szCs w:val="28"/>
          <w:lang w:eastAsia="en-US"/>
        </w:rPr>
      </w:pPr>
      <w:r w:rsidRPr="00C4595C">
        <w:rPr>
          <w:rFonts w:eastAsia="Calibri"/>
          <w:noProof/>
          <w:position w:val="-36"/>
          <w:sz w:val="28"/>
          <w:szCs w:val="28"/>
          <w:lang w:eastAsia="en-US"/>
        </w:rPr>
        <w:drawing>
          <wp:inline distT="0" distB="0" distL="0" distR="0" wp14:anchorId="0DA6B45D" wp14:editId="4F620AA2">
            <wp:extent cx="3038475" cy="638175"/>
            <wp:effectExtent l="0" t="0" r="9525" b="9525"/>
            <wp:docPr id="91" name="Рисунок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3038475" cy="638175"/>
                    </a:xfrm>
                    <a:prstGeom prst="rect">
                      <a:avLst/>
                    </a:prstGeom>
                    <a:noFill/>
                    <a:ln>
                      <a:noFill/>
                    </a:ln>
                  </pic:spPr>
                </pic:pic>
              </a:graphicData>
            </a:graphic>
          </wp:inline>
        </w:drawing>
      </w:r>
    </w:p>
    <w:p w14:paraId="582605A2" w14:textId="77777777" w:rsidR="00C4595C" w:rsidRPr="00C4595C" w:rsidRDefault="00C4595C" w:rsidP="00C4595C">
      <w:pPr>
        <w:autoSpaceDE w:val="0"/>
        <w:autoSpaceDN w:val="0"/>
        <w:adjustRightInd w:val="0"/>
        <w:ind w:firstLine="540"/>
        <w:jc w:val="both"/>
        <w:rPr>
          <w:rFonts w:eastAsia="Calibri"/>
          <w:sz w:val="28"/>
          <w:szCs w:val="28"/>
          <w:lang w:eastAsia="en-US"/>
        </w:rPr>
      </w:pPr>
      <w:r w:rsidRPr="00C4595C">
        <w:rPr>
          <w:rFonts w:eastAsia="Calibri"/>
          <w:sz w:val="28"/>
          <w:szCs w:val="28"/>
          <w:lang w:eastAsia="en-US"/>
        </w:rPr>
        <w:t>где:</w:t>
      </w:r>
    </w:p>
    <w:p w14:paraId="45B30446" w14:textId="69C09B80" w:rsidR="00C4595C" w:rsidRPr="00C4595C" w:rsidRDefault="00C4595C" w:rsidP="00C4595C">
      <w:pPr>
        <w:autoSpaceDE w:val="0"/>
        <w:autoSpaceDN w:val="0"/>
        <w:adjustRightInd w:val="0"/>
        <w:ind w:firstLine="540"/>
        <w:jc w:val="both"/>
        <w:rPr>
          <w:rFonts w:eastAsia="Calibri"/>
          <w:sz w:val="28"/>
          <w:szCs w:val="28"/>
          <w:lang w:eastAsia="en-US"/>
        </w:rPr>
      </w:pPr>
      <w:r w:rsidRPr="00C4595C">
        <w:rPr>
          <w:rFonts w:eastAsia="Calibri"/>
          <w:noProof/>
          <w:position w:val="-12"/>
          <w:sz w:val="28"/>
          <w:szCs w:val="28"/>
          <w:lang w:eastAsia="en-US"/>
        </w:rPr>
        <w:drawing>
          <wp:inline distT="0" distB="0" distL="0" distR="0" wp14:anchorId="7F3EC130" wp14:editId="25865490">
            <wp:extent cx="552450" cy="333375"/>
            <wp:effectExtent l="0" t="0" r="0" b="0"/>
            <wp:docPr id="92"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552450" cy="333375"/>
                    </a:xfrm>
                    <a:prstGeom prst="rect">
                      <a:avLst/>
                    </a:prstGeom>
                    <a:noFill/>
                    <a:ln>
                      <a:noFill/>
                    </a:ln>
                  </pic:spPr>
                </pic:pic>
              </a:graphicData>
            </a:graphic>
          </wp:inline>
        </w:drawing>
      </w:r>
      <w:r w:rsidRPr="00C4595C">
        <w:rPr>
          <w:rFonts w:eastAsia="Calibri"/>
          <w:sz w:val="28"/>
          <w:szCs w:val="28"/>
          <w:lang w:eastAsia="en-US"/>
        </w:rPr>
        <w:t xml:space="preserve"> - объем собственных средств на реализацию инвестиционной программы, учтенный при установлении тарифов на (i-2)-й год и включающий амортизацию основных средств и нематериальных активов, </w:t>
      </w:r>
      <w:proofErr w:type="gramStart"/>
      <w:r w:rsidRPr="00C4595C">
        <w:rPr>
          <w:rFonts w:eastAsia="Calibri"/>
          <w:sz w:val="28"/>
          <w:szCs w:val="28"/>
          <w:lang w:eastAsia="en-US"/>
        </w:rPr>
        <w:t>расходы  из</w:t>
      </w:r>
      <w:proofErr w:type="gramEnd"/>
      <w:r w:rsidRPr="00C4595C">
        <w:rPr>
          <w:rFonts w:eastAsia="Calibri"/>
          <w:sz w:val="28"/>
          <w:szCs w:val="28"/>
          <w:lang w:eastAsia="en-US"/>
        </w:rPr>
        <w:t xml:space="preserve"> прибыли и иные собственные средства, определенные инвестиционной программой, тыс. руб.;</w:t>
      </w:r>
    </w:p>
    <w:p w14:paraId="7FB7C4E5" w14:textId="1D1A5A0A" w:rsidR="00C4595C" w:rsidRPr="00C4595C" w:rsidRDefault="00C4595C" w:rsidP="00C4595C">
      <w:pPr>
        <w:autoSpaceDE w:val="0"/>
        <w:autoSpaceDN w:val="0"/>
        <w:adjustRightInd w:val="0"/>
        <w:ind w:firstLine="540"/>
        <w:jc w:val="both"/>
        <w:rPr>
          <w:rFonts w:eastAsia="Calibri"/>
          <w:sz w:val="28"/>
          <w:szCs w:val="28"/>
          <w:lang w:eastAsia="en-US"/>
        </w:rPr>
      </w:pPr>
      <w:r w:rsidRPr="00C4595C">
        <w:rPr>
          <w:rFonts w:eastAsia="Calibri"/>
          <w:noProof/>
          <w:position w:val="-12"/>
          <w:sz w:val="28"/>
          <w:szCs w:val="28"/>
          <w:lang w:eastAsia="en-US"/>
        </w:rPr>
        <w:drawing>
          <wp:inline distT="0" distB="0" distL="0" distR="0" wp14:anchorId="2D66D12F" wp14:editId="5C73CCBE">
            <wp:extent cx="571500" cy="333375"/>
            <wp:effectExtent l="0" t="0" r="0" b="0"/>
            <wp:docPr id="93" name="Рисунок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571500" cy="333375"/>
                    </a:xfrm>
                    <a:prstGeom prst="rect">
                      <a:avLst/>
                    </a:prstGeom>
                    <a:noFill/>
                    <a:ln>
                      <a:noFill/>
                    </a:ln>
                  </pic:spPr>
                </pic:pic>
              </a:graphicData>
            </a:graphic>
          </wp:inline>
        </w:drawing>
      </w:r>
      <w:r w:rsidRPr="00C4595C">
        <w:rPr>
          <w:rFonts w:eastAsia="Calibri"/>
          <w:sz w:val="28"/>
          <w:szCs w:val="28"/>
          <w:lang w:eastAsia="en-US"/>
        </w:rPr>
        <w:t xml:space="preserve"> - объем фактического ввода объектов системы </w:t>
      </w:r>
      <w:proofErr w:type="gramStart"/>
      <w:r w:rsidRPr="00C4595C">
        <w:rPr>
          <w:rFonts w:eastAsia="Calibri"/>
          <w:sz w:val="28"/>
          <w:szCs w:val="28"/>
          <w:lang w:eastAsia="en-US"/>
        </w:rPr>
        <w:t>водоснабжения  и</w:t>
      </w:r>
      <w:proofErr w:type="gramEnd"/>
      <w:r w:rsidRPr="00C4595C">
        <w:rPr>
          <w:rFonts w:eastAsia="Calibri"/>
          <w:sz w:val="28"/>
          <w:szCs w:val="28"/>
          <w:lang w:eastAsia="en-US"/>
        </w:rPr>
        <w:t xml:space="preserve"> (или) водоотведения в эксплуатацию и изменения инвестиционной программы в (i-2)-м году по стоимости, определенной в инвестиционной программе на год (i-2), тыс. руб.;</w:t>
      </w:r>
    </w:p>
    <w:p w14:paraId="480992BB" w14:textId="77777777" w:rsidR="00C4595C" w:rsidRPr="00C4595C" w:rsidRDefault="00C4595C" w:rsidP="00C4595C">
      <w:pPr>
        <w:autoSpaceDE w:val="0"/>
        <w:autoSpaceDN w:val="0"/>
        <w:adjustRightInd w:val="0"/>
        <w:ind w:firstLine="540"/>
        <w:jc w:val="both"/>
        <w:rPr>
          <w:rFonts w:eastAsia="Calibri"/>
          <w:sz w:val="28"/>
          <w:szCs w:val="28"/>
          <w:lang w:eastAsia="en-US"/>
        </w:rPr>
      </w:pPr>
      <w:r w:rsidRPr="00C4595C">
        <w:rPr>
          <w:rFonts w:eastAsia="Calibri"/>
          <w:noProof/>
          <w:position w:val="-12"/>
          <w:sz w:val="28"/>
          <w:szCs w:val="28"/>
          <w:lang w:eastAsia="en-US"/>
        </w:rPr>
        <w:drawing>
          <wp:inline distT="0" distB="0" distL="0" distR="0" wp14:anchorId="6182789A" wp14:editId="65599525">
            <wp:extent cx="571500" cy="333375"/>
            <wp:effectExtent l="0" t="0" r="0" b="0"/>
            <wp:docPr id="94" name="Рисунок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571500" cy="333375"/>
                    </a:xfrm>
                    <a:prstGeom prst="rect">
                      <a:avLst/>
                    </a:prstGeom>
                    <a:noFill/>
                    <a:ln>
                      <a:noFill/>
                    </a:ln>
                  </pic:spPr>
                </pic:pic>
              </a:graphicData>
            </a:graphic>
          </wp:inline>
        </w:drawing>
      </w:r>
      <w:r w:rsidRPr="00C4595C">
        <w:rPr>
          <w:rFonts w:eastAsia="Calibri"/>
          <w:sz w:val="28"/>
          <w:szCs w:val="28"/>
          <w:lang w:eastAsia="en-US"/>
        </w:rPr>
        <w:t xml:space="preserve"> - плановый размер финансирования инвестиционной программы, утвержденной в установленном порядке на (i-2)-й год, за счет всех источников финансирования, тыс. руб.</w:t>
      </w:r>
    </w:p>
    <w:p w14:paraId="324EEE6B" w14:textId="77777777" w:rsidR="00C4595C" w:rsidRPr="00C4595C" w:rsidRDefault="00C4595C" w:rsidP="00C4595C">
      <w:pPr>
        <w:autoSpaceDE w:val="0"/>
        <w:autoSpaceDN w:val="0"/>
        <w:adjustRightInd w:val="0"/>
        <w:ind w:firstLine="540"/>
        <w:jc w:val="both"/>
        <w:rPr>
          <w:bCs/>
          <w:sz w:val="28"/>
          <w:szCs w:val="28"/>
        </w:rPr>
      </w:pPr>
      <w:r w:rsidRPr="00C4595C">
        <w:rPr>
          <w:bCs/>
          <w:sz w:val="28"/>
          <w:szCs w:val="28"/>
        </w:rPr>
        <w:lastRenderedPageBreak/>
        <w:t xml:space="preserve"> Для </w:t>
      </w:r>
      <w:r w:rsidRPr="00C4595C">
        <w:rPr>
          <w:bCs/>
          <w:kern w:val="32"/>
          <w:sz w:val="28"/>
          <w:szCs w:val="28"/>
        </w:rPr>
        <w:t xml:space="preserve">Ачинской дистанции гражданских сооружений </w:t>
      </w:r>
      <w:r w:rsidRPr="00C4595C">
        <w:rPr>
          <w:bCs/>
          <w:sz w:val="28"/>
          <w:szCs w:val="28"/>
        </w:rPr>
        <w:t>инвестиционная программа не утверждена. Величина отклонения равна 0 (нулю).</w:t>
      </w:r>
    </w:p>
    <w:p w14:paraId="191D5A96" w14:textId="77777777" w:rsidR="00C4595C" w:rsidRPr="00C4595C" w:rsidRDefault="00C4595C" w:rsidP="00C4595C">
      <w:pPr>
        <w:autoSpaceDE w:val="0"/>
        <w:autoSpaceDN w:val="0"/>
        <w:adjustRightInd w:val="0"/>
        <w:ind w:firstLine="540"/>
        <w:jc w:val="both"/>
        <w:rPr>
          <w:bCs/>
          <w:sz w:val="28"/>
          <w:szCs w:val="28"/>
        </w:rPr>
      </w:pPr>
    </w:p>
    <w:p w14:paraId="1628EC8F" w14:textId="77777777" w:rsidR="00C4595C" w:rsidRPr="00C4595C" w:rsidRDefault="00C4595C" w:rsidP="00C4595C">
      <w:pPr>
        <w:autoSpaceDE w:val="0"/>
        <w:autoSpaceDN w:val="0"/>
        <w:adjustRightInd w:val="0"/>
        <w:ind w:firstLine="540"/>
        <w:jc w:val="both"/>
        <w:rPr>
          <w:bCs/>
          <w:sz w:val="28"/>
          <w:szCs w:val="28"/>
        </w:rPr>
      </w:pPr>
    </w:p>
    <w:p w14:paraId="3B07E90A" w14:textId="77777777" w:rsidR="00C4595C" w:rsidRPr="00C4595C" w:rsidRDefault="00C4595C" w:rsidP="00C4595C">
      <w:pPr>
        <w:autoSpaceDE w:val="0"/>
        <w:autoSpaceDN w:val="0"/>
        <w:adjustRightInd w:val="0"/>
        <w:ind w:firstLine="540"/>
        <w:jc w:val="both"/>
        <w:rPr>
          <w:bCs/>
          <w:sz w:val="28"/>
          <w:szCs w:val="28"/>
        </w:rPr>
      </w:pPr>
    </w:p>
    <w:p w14:paraId="3983FC3A" w14:textId="77777777" w:rsidR="00C4595C" w:rsidRPr="00C4595C" w:rsidRDefault="00C4595C" w:rsidP="00C4595C">
      <w:pPr>
        <w:autoSpaceDE w:val="0"/>
        <w:autoSpaceDN w:val="0"/>
        <w:adjustRightInd w:val="0"/>
        <w:ind w:firstLine="540"/>
        <w:jc w:val="both"/>
        <w:rPr>
          <w:bCs/>
          <w:sz w:val="28"/>
          <w:szCs w:val="28"/>
        </w:rPr>
      </w:pPr>
    </w:p>
    <w:p w14:paraId="176FFD83" w14:textId="77777777" w:rsidR="00C4595C" w:rsidRPr="00C4595C" w:rsidRDefault="00C4595C" w:rsidP="00C4595C">
      <w:pPr>
        <w:autoSpaceDE w:val="0"/>
        <w:autoSpaceDN w:val="0"/>
        <w:adjustRightInd w:val="0"/>
        <w:spacing w:after="240"/>
        <w:jc w:val="center"/>
        <w:rPr>
          <w:rFonts w:eastAsia="Calibri"/>
          <w:b/>
          <w:bCs/>
          <w:sz w:val="28"/>
          <w:szCs w:val="28"/>
          <w:u w:val="single"/>
          <w:lang w:eastAsia="en-US"/>
        </w:rPr>
      </w:pPr>
      <w:r w:rsidRPr="00C4595C">
        <w:rPr>
          <w:rFonts w:eastAsia="Calibri"/>
          <w:b/>
          <w:bCs/>
          <w:sz w:val="28"/>
          <w:szCs w:val="28"/>
          <w:u w:val="single"/>
          <w:lang w:eastAsia="en-US"/>
        </w:rPr>
        <w:t>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w:t>
      </w:r>
    </w:p>
    <w:p w14:paraId="3E5D4629" w14:textId="16FCF1A0" w:rsidR="00C4595C" w:rsidRPr="00C4595C" w:rsidRDefault="00C4595C" w:rsidP="00C4595C">
      <w:pPr>
        <w:autoSpaceDE w:val="0"/>
        <w:autoSpaceDN w:val="0"/>
        <w:adjustRightInd w:val="0"/>
        <w:spacing w:after="240"/>
        <w:jc w:val="both"/>
        <w:rPr>
          <w:rFonts w:eastAsia="Calibri"/>
          <w:sz w:val="28"/>
          <w:szCs w:val="28"/>
          <w:lang w:eastAsia="en-US"/>
        </w:rPr>
      </w:pPr>
      <w:r w:rsidRPr="00C4595C">
        <w:rPr>
          <w:rFonts w:eastAsia="Calibri"/>
          <w:sz w:val="28"/>
          <w:szCs w:val="28"/>
          <w:lang w:eastAsia="en-US"/>
        </w:rPr>
        <w:t xml:space="preserve">         Корректировка необходимой валовой выручки с учетом степени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 осуществляется в соответствии с п. 93 Методических рекомендаций определяется на i-год по </w:t>
      </w:r>
      <w:hyperlink w:anchor="Par2" w:history="1">
        <w:r w:rsidRPr="00C4595C">
          <w:rPr>
            <w:rFonts w:eastAsia="Calibri"/>
            <w:sz w:val="28"/>
            <w:szCs w:val="28"/>
            <w:lang w:eastAsia="en-US"/>
          </w:rPr>
          <w:t>формуле (36)</w:t>
        </w:r>
      </w:hyperlink>
      <w:r w:rsidRPr="00C4595C">
        <w:rPr>
          <w:rFonts w:eastAsia="Calibri"/>
          <w:sz w:val="28"/>
          <w:szCs w:val="28"/>
          <w:lang w:eastAsia="en-US"/>
        </w:rPr>
        <w:t>. Данная величина не может превышать 3% от плановой необходимой валовой выручки, установленной   на долгосрочный период регулирования, в абсолютном выражении.</w:t>
      </w:r>
    </w:p>
    <w:p w14:paraId="1B5955E2" w14:textId="77777777" w:rsidR="00C4595C" w:rsidRPr="00C4595C" w:rsidRDefault="00C4595C" w:rsidP="00C4595C">
      <w:pPr>
        <w:autoSpaceDE w:val="0"/>
        <w:autoSpaceDN w:val="0"/>
        <w:adjustRightInd w:val="0"/>
        <w:jc w:val="center"/>
        <w:rPr>
          <w:rFonts w:eastAsia="Calibri"/>
          <w:sz w:val="28"/>
          <w:szCs w:val="28"/>
          <w:lang w:eastAsia="en-US"/>
        </w:rPr>
      </w:pPr>
      <w:r w:rsidRPr="00C4595C">
        <w:rPr>
          <w:rFonts w:eastAsia="Calibri"/>
          <w:noProof/>
          <w:position w:val="-37"/>
          <w:lang w:eastAsia="en-US"/>
        </w:rPr>
        <w:drawing>
          <wp:inline distT="0" distB="0" distL="0" distR="0" wp14:anchorId="38BB872E" wp14:editId="0D3DC848">
            <wp:extent cx="5277600" cy="583200"/>
            <wp:effectExtent l="0" t="0" r="0" b="7620"/>
            <wp:docPr id="95" name="Рисунок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5277600" cy="583200"/>
                    </a:xfrm>
                    <a:prstGeom prst="rect">
                      <a:avLst/>
                    </a:prstGeom>
                    <a:noFill/>
                    <a:ln>
                      <a:noFill/>
                    </a:ln>
                  </pic:spPr>
                </pic:pic>
              </a:graphicData>
            </a:graphic>
          </wp:inline>
        </w:drawing>
      </w:r>
      <w:r w:rsidRPr="00C4595C">
        <w:rPr>
          <w:rFonts w:eastAsia="Calibri"/>
          <w:sz w:val="28"/>
          <w:szCs w:val="28"/>
          <w:lang w:eastAsia="en-US"/>
        </w:rPr>
        <w:t>, (36)</w:t>
      </w:r>
    </w:p>
    <w:p w14:paraId="4D40816A" w14:textId="77777777" w:rsidR="00C4595C" w:rsidRPr="00C4595C" w:rsidRDefault="00C4595C" w:rsidP="00C4595C">
      <w:pPr>
        <w:autoSpaceDE w:val="0"/>
        <w:autoSpaceDN w:val="0"/>
        <w:adjustRightInd w:val="0"/>
        <w:ind w:firstLine="540"/>
        <w:jc w:val="both"/>
        <w:rPr>
          <w:rFonts w:eastAsia="Calibri"/>
          <w:sz w:val="28"/>
          <w:szCs w:val="28"/>
          <w:lang w:eastAsia="en-US"/>
        </w:rPr>
      </w:pPr>
      <w:r w:rsidRPr="00C4595C">
        <w:rPr>
          <w:rFonts w:eastAsia="Calibri"/>
          <w:sz w:val="28"/>
          <w:szCs w:val="28"/>
          <w:lang w:eastAsia="en-US"/>
        </w:rPr>
        <w:t>где:</w:t>
      </w:r>
    </w:p>
    <w:p w14:paraId="3EB18FD5" w14:textId="00CE3F40" w:rsidR="00C4595C" w:rsidRPr="00C4595C" w:rsidRDefault="00C4595C" w:rsidP="00C4595C">
      <w:pPr>
        <w:autoSpaceDE w:val="0"/>
        <w:autoSpaceDN w:val="0"/>
        <w:adjustRightInd w:val="0"/>
        <w:ind w:firstLine="540"/>
        <w:jc w:val="both"/>
        <w:rPr>
          <w:rFonts w:eastAsia="Calibri"/>
          <w:sz w:val="28"/>
          <w:szCs w:val="28"/>
          <w:lang w:eastAsia="en-US"/>
        </w:rPr>
      </w:pPr>
      <w:r w:rsidRPr="00C4595C">
        <w:rPr>
          <w:rFonts w:eastAsia="Calibri"/>
          <w:noProof/>
          <w:position w:val="-11"/>
          <w:sz w:val="28"/>
          <w:szCs w:val="28"/>
          <w:lang w:eastAsia="en-US"/>
        </w:rPr>
        <w:drawing>
          <wp:inline distT="0" distB="0" distL="0" distR="0" wp14:anchorId="16391A19" wp14:editId="27AADD71">
            <wp:extent cx="371475" cy="323850"/>
            <wp:effectExtent l="0" t="0" r="9525" b="0"/>
            <wp:docPr id="96" name="Рисунок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371475" cy="323850"/>
                    </a:xfrm>
                    <a:prstGeom prst="rect">
                      <a:avLst/>
                    </a:prstGeom>
                    <a:noFill/>
                    <a:ln>
                      <a:noFill/>
                    </a:ln>
                  </pic:spPr>
                </pic:pic>
              </a:graphicData>
            </a:graphic>
          </wp:inline>
        </w:drawing>
      </w:r>
      <w:r w:rsidRPr="00C4595C">
        <w:rPr>
          <w:rFonts w:eastAsia="Calibri"/>
          <w:sz w:val="28"/>
          <w:szCs w:val="28"/>
          <w:lang w:eastAsia="en-US"/>
        </w:rPr>
        <w:t xml:space="preserve"> - агрегированный показатель надежности и качества объектов централизованных систем водоснабжения и (или) водоотведения, рассчитанный в соответствии с </w:t>
      </w:r>
      <w:hyperlink r:id="rId90" w:history="1">
        <w:r w:rsidRPr="00C4595C">
          <w:rPr>
            <w:rFonts w:eastAsia="Calibri"/>
            <w:sz w:val="28"/>
            <w:szCs w:val="28"/>
            <w:lang w:eastAsia="en-US"/>
          </w:rPr>
          <w:t>порядком</w:t>
        </w:r>
      </w:hyperlink>
      <w:r w:rsidRPr="00C4595C">
        <w:rPr>
          <w:rFonts w:eastAsia="Calibri"/>
          <w:sz w:val="28"/>
          <w:szCs w:val="28"/>
          <w:lang w:eastAsia="en-US"/>
        </w:rPr>
        <w:t xml:space="preserve"> и правилами определения плановых значений    и фактических значений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утвержденными приказом Министерства строительства и жилищно-коммунального хозяйства Российской Федерации от 04.04.2014 № 162/</w:t>
      </w:r>
      <w:proofErr w:type="spellStart"/>
      <w:r w:rsidRPr="00C4595C">
        <w:rPr>
          <w:rFonts w:eastAsia="Calibri"/>
          <w:sz w:val="28"/>
          <w:szCs w:val="28"/>
          <w:lang w:eastAsia="en-US"/>
        </w:rPr>
        <w:t>пр</w:t>
      </w:r>
      <w:proofErr w:type="spellEnd"/>
      <w:r w:rsidRPr="00C4595C">
        <w:rPr>
          <w:rFonts w:eastAsia="Calibri"/>
          <w:sz w:val="28"/>
          <w:szCs w:val="28"/>
          <w:lang w:eastAsia="en-US"/>
        </w:rPr>
        <w:t xml:space="preserve"> (зарегистрирован Минюстом России 23.07.2014, регистрационный № 33236), без учета показателей энергетической эффективности </w:t>
      </w:r>
      <w:r w:rsidRPr="00C4595C">
        <w:rPr>
          <w:rFonts w:eastAsia="Calibri"/>
          <w:sz w:val="28"/>
          <w:szCs w:val="28"/>
          <w:lang w:eastAsia="en-US"/>
        </w:rPr>
        <w:lastRenderedPageBreak/>
        <w:t>объектов централизованных систем горячего водоснабжения, холодного водоснабжения и (или) водоотведения;</w:t>
      </w:r>
    </w:p>
    <w:p w14:paraId="3CE7AD6E" w14:textId="77777777" w:rsidR="00C4595C" w:rsidRPr="00C4595C" w:rsidRDefault="00C4595C" w:rsidP="00C4595C">
      <w:pPr>
        <w:autoSpaceDE w:val="0"/>
        <w:autoSpaceDN w:val="0"/>
        <w:adjustRightInd w:val="0"/>
        <w:ind w:firstLine="540"/>
        <w:jc w:val="both"/>
        <w:rPr>
          <w:rFonts w:eastAsia="Calibri"/>
          <w:sz w:val="28"/>
          <w:szCs w:val="28"/>
          <w:lang w:eastAsia="en-US"/>
        </w:rPr>
      </w:pPr>
      <w:r w:rsidRPr="00C4595C">
        <w:rPr>
          <w:rFonts w:eastAsia="Calibri"/>
          <w:noProof/>
          <w:position w:val="-11"/>
          <w:sz w:val="28"/>
          <w:szCs w:val="28"/>
          <w:lang w:eastAsia="en-US"/>
        </w:rPr>
        <w:drawing>
          <wp:inline distT="0" distB="0" distL="0" distR="0" wp14:anchorId="60FDFFE8" wp14:editId="0B4F488B">
            <wp:extent cx="590550" cy="323850"/>
            <wp:effectExtent l="0" t="0" r="0" b="0"/>
            <wp:docPr id="97" name="Рисунок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590550" cy="323850"/>
                    </a:xfrm>
                    <a:prstGeom prst="rect">
                      <a:avLst/>
                    </a:prstGeom>
                    <a:noFill/>
                    <a:ln>
                      <a:noFill/>
                    </a:ln>
                  </pic:spPr>
                </pic:pic>
              </a:graphicData>
            </a:graphic>
          </wp:inline>
        </w:drawing>
      </w:r>
      <w:r w:rsidRPr="00C4595C">
        <w:rPr>
          <w:rFonts w:eastAsia="Calibri"/>
          <w:sz w:val="28"/>
          <w:szCs w:val="28"/>
          <w:lang w:eastAsia="en-US"/>
        </w:rPr>
        <w:t xml:space="preserve"> - максимальный процент корректировки i-го года, определяемый следующим образом: для 2015 года: </w:t>
      </w:r>
      <w:r w:rsidRPr="00C4595C">
        <w:rPr>
          <w:rFonts w:eastAsia="Calibri"/>
          <w:noProof/>
          <w:position w:val="-12"/>
          <w:sz w:val="28"/>
          <w:szCs w:val="28"/>
          <w:lang w:eastAsia="en-US"/>
        </w:rPr>
        <w:drawing>
          <wp:inline distT="0" distB="0" distL="0" distR="0" wp14:anchorId="7B9EA721" wp14:editId="107E8464">
            <wp:extent cx="695325" cy="333375"/>
            <wp:effectExtent l="0" t="0" r="0" b="0"/>
            <wp:docPr id="98" name="Рисунок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695325" cy="333375"/>
                    </a:xfrm>
                    <a:prstGeom prst="rect">
                      <a:avLst/>
                    </a:prstGeom>
                    <a:noFill/>
                    <a:ln>
                      <a:noFill/>
                    </a:ln>
                  </pic:spPr>
                </pic:pic>
              </a:graphicData>
            </a:graphic>
          </wp:inline>
        </w:drawing>
      </w:r>
      <w:r w:rsidRPr="00C4595C">
        <w:rPr>
          <w:rFonts w:eastAsia="Calibri"/>
          <w:sz w:val="28"/>
          <w:szCs w:val="28"/>
          <w:lang w:eastAsia="en-US"/>
        </w:rPr>
        <w:t xml:space="preserve"> = 1%; для 2016 </w:t>
      </w:r>
      <w:proofErr w:type="gramStart"/>
      <w:r w:rsidRPr="00C4595C">
        <w:rPr>
          <w:rFonts w:eastAsia="Calibri"/>
          <w:sz w:val="28"/>
          <w:szCs w:val="28"/>
          <w:lang w:eastAsia="en-US"/>
        </w:rPr>
        <w:t xml:space="preserve">года:   </w:t>
      </w:r>
      <w:proofErr w:type="gramEnd"/>
      <w:r w:rsidRPr="00C4595C">
        <w:rPr>
          <w:rFonts w:eastAsia="Calibri"/>
          <w:sz w:val="28"/>
          <w:szCs w:val="28"/>
          <w:lang w:eastAsia="en-US"/>
        </w:rPr>
        <w:t xml:space="preserve">             </w:t>
      </w:r>
      <w:r w:rsidRPr="00C4595C">
        <w:rPr>
          <w:rFonts w:eastAsia="Calibri"/>
          <w:noProof/>
          <w:position w:val="-12"/>
          <w:sz w:val="28"/>
          <w:szCs w:val="28"/>
          <w:lang w:eastAsia="en-US"/>
        </w:rPr>
        <w:drawing>
          <wp:inline distT="0" distB="0" distL="0" distR="0" wp14:anchorId="60A9BD47" wp14:editId="6ACF3B89">
            <wp:extent cx="695325" cy="333375"/>
            <wp:effectExtent l="0" t="0" r="0" b="0"/>
            <wp:docPr id="99" name="Рисунок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695325" cy="333375"/>
                    </a:xfrm>
                    <a:prstGeom prst="rect">
                      <a:avLst/>
                    </a:prstGeom>
                    <a:noFill/>
                    <a:ln>
                      <a:noFill/>
                    </a:ln>
                  </pic:spPr>
                </pic:pic>
              </a:graphicData>
            </a:graphic>
          </wp:inline>
        </w:drawing>
      </w:r>
      <w:r w:rsidRPr="00C4595C">
        <w:rPr>
          <w:rFonts w:eastAsia="Calibri"/>
          <w:sz w:val="28"/>
          <w:szCs w:val="28"/>
          <w:lang w:eastAsia="en-US"/>
        </w:rPr>
        <w:t xml:space="preserve"> = 1%; для 2017 года: </w:t>
      </w:r>
      <w:r w:rsidRPr="00C4595C">
        <w:rPr>
          <w:rFonts w:eastAsia="Calibri"/>
          <w:noProof/>
          <w:position w:val="-12"/>
          <w:sz w:val="28"/>
          <w:szCs w:val="28"/>
          <w:lang w:eastAsia="en-US"/>
        </w:rPr>
        <w:drawing>
          <wp:inline distT="0" distB="0" distL="0" distR="0" wp14:anchorId="2B2BE271" wp14:editId="4D9AE3A3">
            <wp:extent cx="695325" cy="333375"/>
            <wp:effectExtent l="0" t="0" r="0" b="0"/>
            <wp:docPr id="100" name="Рисунок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695325" cy="333375"/>
                    </a:xfrm>
                    <a:prstGeom prst="rect">
                      <a:avLst/>
                    </a:prstGeom>
                    <a:noFill/>
                    <a:ln>
                      <a:noFill/>
                    </a:ln>
                  </pic:spPr>
                </pic:pic>
              </a:graphicData>
            </a:graphic>
          </wp:inline>
        </w:drawing>
      </w:r>
      <w:r w:rsidRPr="00C4595C">
        <w:rPr>
          <w:rFonts w:eastAsia="Calibri"/>
          <w:sz w:val="28"/>
          <w:szCs w:val="28"/>
          <w:lang w:eastAsia="en-US"/>
        </w:rPr>
        <w:t xml:space="preserve"> = 2%; начиная с 2018 года:                </w:t>
      </w:r>
      <w:r w:rsidRPr="00C4595C">
        <w:rPr>
          <w:rFonts w:eastAsia="Calibri"/>
          <w:noProof/>
          <w:position w:val="-11"/>
          <w:sz w:val="28"/>
          <w:szCs w:val="28"/>
          <w:lang w:eastAsia="en-US"/>
        </w:rPr>
        <w:drawing>
          <wp:inline distT="0" distB="0" distL="0" distR="0" wp14:anchorId="4A1BD535" wp14:editId="28CF28CC">
            <wp:extent cx="657225" cy="323850"/>
            <wp:effectExtent l="0" t="0" r="0" b="0"/>
            <wp:docPr id="101" name="Рисунок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657225" cy="323850"/>
                    </a:xfrm>
                    <a:prstGeom prst="rect">
                      <a:avLst/>
                    </a:prstGeom>
                    <a:noFill/>
                    <a:ln>
                      <a:noFill/>
                    </a:ln>
                  </pic:spPr>
                </pic:pic>
              </a:graphicData>
            </a:graphic>
          </wp:inline>
        </w:drawing>
      </w:r>
      <w:r w:rsidRPr="00C4595C">
        <w:rPr>
          <w:rFonts w:eastAsia="Calibri"/>
          <w:sz w:val="28"/>
          <w:szCs w:val="28"/>
          <w:lang w:eastAsia="en-US"/>
        </w:rPr>
        <w:t xml:space="preserve"> = 3%.  </w:t>
      </w:r>
    </w:p>
    <w:p w14:paraId="1EF520A4" w14:textId="6F335371" w:rsidR="00C4595C" w:rsidRPr="00C4595C" w:rsidRDefault="00C4595C" w:rsidP="00C4595C">
      <w:pPr>
        <w:autoSpaceDE w:val="0"/>
        <w:autoSpaceDN w:val="0"/>
        <w:adjustRightInd w:val="0"/>
        <w:ind w:firstLine="540"/>
        <w:jc w:val="both"/>
        <w:rPr>
          <w:rFonts w:eastAsia="Calibri"/>
          <w:sz w:val="28"/>
          <w:szCs w:val="28"/>
          <w:lang w:eastAsia="en-US"/>
        </w:rPr>
      </w:pPr>
      <w:r w:rsidRPr="00C4595C">
        <w:rPr>
          <w:rFonts w:eastAsia="Calibri"/>
          <w:sz w:val="28"/>
          <w:szCs w:val="28"/>
          <w:lang w:eastAsia="en-US"/>
        </w:rPr>
        <w:t xml:space="preserve"> Проанализировав представленные материалы (протоколы лабораторных анализов, статистическую отчетность и информацию, раскрытую в рамках стандартов раскрытия информации за 2021 год), было выявлено </w:t>
      </w:r>
      <w:r w:rsidRPr="00C4595C">
        <w:rPr>
          <w:b/>
          <w:sz w:val="28"/>
          <w:szCs w:val="28"/>
          <w:u w:val="single"/>
        </w:rPr>
        <w:t>недостижение</w:t>
      </w:r>
      <w:r w:rsidRPr="00C4595C">
        <w:rPr>
          <w:sz w:val="28"/>
          <w:szCs w:val="28"/>
        </w:rPr>
        <w:t xml:space="preserve"> регулируемой организацией по итогам 2021 года одного из утвержденных </w:t>
      </w:r>
      <w:r w:rsidRPr="00C4595C">
        <w:rPr>
          <w:b/>
          <w:sz w:val="28"/>
          <w:szCs w:val="28"/>
          <w:u w:val="single"/>
        </w:rPr>
        <w:t>плановых значений показателей надежности и качества</w:t>
      </w:r>
      <w:r w:rsidRPr="00C4595C">
        <w:rPr>
          <w:sz w:val="28"/>
          <w:szCs w:val="28"/>
        </w:rPr>
        <w:t xml:space="preserve"> объектов централизованных систем водоснабжения - 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 Согласно протоколу исследований </w:t>
      </w:r>
      <w:r w:rsidRPr="00C4595C">
        <w:rPr>
          <w:b/>
          <w:bCs/>
          <w:sz w:val="28"/>
          <w:szCs w:val="28"/>
        </w:rPr>
        <w:t>№ 6046 от 06.08.2021</w:t>
      </w:r>
      <w:r w:rsidRPr="00C4595C">
        <w:rPr>
          <w:sz w:val="28"/>
          <w:szCs w:val="28"/>
        </w:rPr>
        <w:t xml:space="preserve">    1 проба не соответствует по показателю «мутность», обнаружено 4,0 ЕФМ    при гигиеническом нормативе не более 2,6 ЕФМ. Следовательно, 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w:t>
      </w:r>
      <w:proofErr w:type="gramStart"/>
      <w:r w:rsidRPr="00C4595C">
        <w:rPr>
          <w:sz w:val="28"/>
          <w:szCs w:val="28"/>
        </w:rPr>
        <w:t>требованиям,  в</w:t>
      </w:r>
      <w:proofErr w:type="gramEnd"/>
      <w:r w:rsidRPr="00C4595C">
        <w:rPr>
          <w:sz w:val="28"/>
          <w:szCs w:val="28"/>
        </w:rPr>
        <w:t xml:space="preserve"> общем объеме проб, отобранных по результатам производственного контроля качества питьевой воды (в процентах) составит </w:t>
      </w:r>
      <w:r w:rsidRPr="00C4595C">
        <w:rPr>
          <w:b/>
          <w:bCs/>
          <w:sz w:val="28"/>
          <w:szCs w:val="28"/>
        </w:rPr>
        <w:t>1/58=1,7%</w:t>
      </w:r>
      <w:r w:rsidRPr="00C4595C">
        <w:rPr>
          <w:sz w:val="28"/>
          <w:szCs w:val="28"/>
        </w:rPr>
        <w:t xml:space="preserve">  вместо планового значения 0 (ноль). </w:t>
      </w:r>
    </w:p>
    <w:p w14:paraId="3CF1F896" w14:textId="77777777" w:rsidR="00C4595C" w:rsidRPr="00C4595C" w:rsidRDefault="00C4595C" w:rsidP="00C4595C">
      <w:pPr>
        <w:widowControl w:val="0"/>
        <w:autoSpaceDE w:val="0"/>
        <w:autoSpaceDN w:val="0"/>
        <w:adjustRightInd w:val="0"/>
        <w:jc w:val="both"/>
        <w:outlineLvl w:val="0"/>
        <w:rPr>
          <w:rFonts w:eastAsia="Calibri"/>
          <w:sz w:val="28"/>
          <w:szCs w:val="28"/>
          <w:highlight w:val="yellow"/>
          <w:lang w:eastAsia="en-US"/>
        </w:rPr>
      </w:pPr>
      <w:r w:rsidRPr="00C4595C">
        <w:rPr>
          <w:b/>
          <w:bCs/>
          <w:sz w:val="32"/>
          <w:szCs w:val="32"/>
        </w:rPr>
        <w:t xml:space="preserve">         </w:t>
      </w:r>
      <w:r w:rsidRPr="00C4595C">
        <w:rPr>
          <w:sz w:val="28"/>
          <w:szCs w:val="28"/>
        </w:rPr>
        <w:t>Плановые и фактические</w:t>
      </w:r>
      <w:r w:rsidRPr="00C4595C">
        <w:rPr>
          <w:sz w:val="32"/>
          <w:szCs w:val="32"/>
        </w:rPr>
        <w:t xml:space="preserve"> </w:t>
      </w:r>
      <w:r w:rsidRPr="00C4595C">
        <w:rPr>
          <w:sz w:val="28"/>
          <w:szCs w:val="28"/>
        </w:rPr>
        <w:t>показатели надежности, качества, энергетической эффективности объектов централизованных систем холодного водоснабжения за 2021 год</w:t>
      </w:r>
      <w:r w:rsidRPr="00C4595C">
        <w:rPr>
          <w:rFonts w:eastAsia="Calibri"/>
          <w:sz w:val="28"/>
          <w:szCs w:val="28"/>
          <w:lang w:eastAsia="en-US"/>
        </w:rPr>
        <w:t xml:space="preserve"> представлены в таблице.</w:t>
      </w:r>
      <w:r w:rsidRPr="00C4595C">
        <w:rPr>
          <w:rFonts w:eastAsia="Calibri"/>
          <w:sz w:val="28"/>
          <w:szCs w:val="28"/>
          <w:highlight w:val="yellow"/>
          <w:lang w:eastAsia="en-US"/>
        </w:rPr>
        <w:t xml:space="preserve"> </w:t>
      </w:r>
    </w:p>
    <w:p w14:paraId="29DA777F" w14:textId="77777777" w:rsidR="00C4595C" w:rsidRPr="00C4595C" w:rsidRDefault="00C4595C" w:rsidP="00C4595C">
      <w:pPr>
        <w:widowControl w:val="0"/>
        <w:tabs>
          <w:tab w:val="left" w:pos="1134"/>
        </w:tabs>
        <w:autoSpaceDE w:val="0"/>
        <w:autoSpaceDN w:val="0"/>
        <w:adjustRightInd w:val="0"/>
        <w:ind w:firstLine="709"/>
        <w:jc w:val="both"/>
        <w:rPr>
          <w:sz w:val="28"/>
          <w:szCs w:val="28"/>
        </w:rPr>
      </w:pPr>
      <w:r w:rsidRPr="00C4595C">
        <w:rPr>
          <w:sz w:val="28"/>
          <w:szCs w:val="28"/>
        </w:rPr>
        <w:t>В связи с чем регулятором был произведен расчет агрегированного показателя качества, надежности и на его основании расчет размера корректировки необходимой валовой выручки (ΔЦП</w:t>
      </w:r>
      <w:proofErr w:type="spellStart"/>
      <w:r w:rsidRPr="00C4595C">
        <w:rPr>
          <w:sz w:val="28"/>
          <w:szCs w:val="28"/>
          <w:vertAlign w:val="subscript"/>
          <w:lang w:val="en-US"/>
        </w:rPr>
        <w:t>i</w:t>
      </w:r>
      <w:proofErr w:type="spellEnd"/>
      <w:r w:rsidRPr="00C4595C">
        <w:rPr>
          <w:sz w:val="28"/>
          <w:szCs w:val="28"/>
        </w:rPr>
        <w:t>).</w:t>
      </w:r>
    </w:p>
    <w:p w14:paraId="3D271748" w14:textId="77777777" w:rsidR="00C4595C" w:rsidRPr="00C4595C" w:rsidRDefault="00C4595C" w:rsidP="00C4595C">
      <w:pPr>
        <w:widowControl w:val="0"/>
        <w:tabs>
          <w:tab w:val="left" w:pos="1134"/>
        </w:tabs>
        <w:autoSpaceDE w:val="0"/>
        <w:autoSpaceDN w:val="0"/>
        <w:adjustRightInd w:val="0"/>
        <w:ind w:firstLine="709"/>
        <w:jc w:val="both"/>
        <w:rPr>
          <w:sz w:val="28"/>
          <w:szCs w:val="28"/>
        </w:rPr>
      </w:pPr>
    </w:p>
    <w:tbl>
      <w:tblPr>
        <w:tblStyle w:val="af1"/>
        <w:tblW w:w="0" w:type="auto"/>
        <w:tblLook w:val="04A0" w:firstRow="1" w:lastRow="0" w:firstColumn="1" w:lastColumn="0" w:noHBand="0" w:noVBand="1"/>
      </w:tblPr>
      <w:tblGrid>
        <w:gridCol w:w="817"/>
        <w:gridCol w:w="5670"/>
        <w:gridCol w:w="1701"/>
        <w:gridCol w:w="1667"/>
      </w:tblGrid>
      <w:tr w:rsidR="00C4595C" w:rsidRPr="00C4595C" w14:paraId="2E6F5DC2" w14:textId="77777777" w:rsidTr="004F6214">
        <w:tc>
          <w:tcPr>
            <w:tcW w:w="817" w:type="dxa"/>
          </w:tcPr>
          <w:p w14:paraId="1FB4FE53" w14:textId="77777777" w:rsidR="00C4595C" w:rsidRPr="00C4595C" w:rsidRDefault="00C4595C" w:rsidP="00C4595C">
            <w:pPr>
              <w:widowControl w:val="0"/>
              <w:tabs>
                <w:tab w:val="left" w:pos="1134"/>
              </w:tabs>
              <w:autoSpaceDE w:val="0"/>
              <w:autoSpaceDN w:val="0"/>
              <w:adjustRightInd w:val="0"/>
              <w:rPr>
                <w:sz w:val="22"/>
                <w:szCs w:val="22"/>
              </w:rPr>
            </w:pPr>
            <w:r w:rsidRPr="00C4595C">
              <w:rPr>
                <w:sz w:val="22"/>
                <w:szCs w:val="22"/>
              </w:rPr>
              <w:t>№ п/п</w:t>
            </w:r>
          </w:p>
        </w:tc>
        <w:tc>
          <w:tcPr>
            <w:tcW w:w="5670" w:type="dxa"/>
          </w:tcPr>
          <w:p w14:paraId="7D8D6F78" w14:textId="77777777" w:rsidR="00C4595C" w:rsidRPr="00C4595C" w:rsidRDefault="00C4595C" w:rsidP="00C4595C">
            <w:pPr>
              <w:widowControl w:val="0"/>
              <w:tabs>
                <w:tab w:val="left" w:pos="1134"/>
              </w:tabs>
              <w:autoSpaceDE w:val="0"/>
              <w:autoSpaceDN w:val="0"/>
              <w:adjustRightInd w:val="0"/>
              <w:rPr>
                <w:sz w:val="22"/>
                <w:szCs w:val="22"/>
              </w:rPr>
            </w:pPr>
            <w:r w:rsidRPr="00C4595C">
              <w:rPr>
                <w:sz w:val="22"/>
                <w:szCs w:val="22"/>
              </w:rPr>
              <w:t>Наименование показателя</w:t>
            </w:r>
          </w:p>
        </w:tc>
        <w:tc>
          <w:tcPr>
            <w:tcW w:w="1701" w:type="dxa"/>
          </w:tcPr>
          <w:p w14:paraId="35FA4D13" w14:textId="77777777" w:rsidR="00C4595C" w:rsidRPr="00C4595C" w:rsidRDefault="00C4595C" w:rsidP="00C4595C">
            <w:pPr>
              <w:widowControl w:val="0"/>
              <w:tabs>
                <w:tab w:val="left" w:pos="1134"/>
              </w:tabs>
              <w:autoSpaceDE w:val="0"/>
              <w:autoSpaceDN w:val="0"/>
              <w:adjustRightInd w:val="0"/>
              <w:rPr>
                <w:sz w:val="22"/>
                <w:szCs w:val="22"/>
              </w:rPr>
            </w:pPr>
            <w:r w:rsidRPr="00C4595C">
              <w:rPr>
                <w:sz w:val="22"/>
                <w:szCs w:val="22"/>
              </w:rPr>
              <w:t>Факт</w:t>
            </w:r>
          </w:p>
          <w:p w14:paraId="5E6B9CC1" w14:textId="77777777" w:rsidR="00C4595C" w:rsidRPr="00C4595C" w:rsidRDefault="00C4595C" w:rsidP="00C4595C">
            <w:pPr>
              <w:widowControl w:val="0"/>
              <w:tabs>
                <w:tab w:val="left" w:pos="1134"/>
              </w:tabs>
              <w:autoSpaceDE w:val="0"/>
              <w:autoSpaceDN w:val="0"/>
              <w:adjustRightInd w:val="0"/>
              <w:rPr>
                <w:sz w:val="22"/>
                <w:szCs w:val="22"/>
              </w:rPr>
            </w:pPr>
            <w:r w:rsidRPr="00C4595C">
              <w:rPr>
                <w:sz w:val="22"/>
                <w:szCs w:val="22"/>
              </w:rPr>
              <w:t xml:space="preserve"> 2021 год</w:t>
            </w:r>
          </w:p>
        </w:tc>
        <w:tc>
          <w:tcPr>
            <w:tcW w:w="1667" w:type="dxa"/>
          </w:tcPr>
          <w:p w14:paraId="6169838F" w14:textId="77777777" w:rsidR="00C4595C" w:rsidRPr="00C4595C" w:rsidRDefault="00C4595C" w:rsidP="00C4595C">
            <w:pPr>
              <w:widowControl w:val="0"/>
              <w:tabs>
                <w:tab w:val="left" w:pos="1134"/>
              </w:tabs>
              <w:autoSpaceDE w:val="0"/>
              <w:autoSpaceDN w:val="0"/>
              <w:adjustRightInd w:val="0"/>
              <w:rPr>
                <w:sz w:val="22"/>
                <w:szCs w:val="22"/>
              </w:rPr>
            </w:pPr>
            <w:r w:rsidRPr="00C4595C">
              <w:rPr>
                <w:sz w:val="22"/>
                <w:szCs w:val="22"/>
              </w:rPr>
              <w:t xml:space="preserve">План </w:t>
            </w:r>
          </w:p>
          <w:p w14:paraId="27E8F0EC" w14:textId="77777777" w:rsidR="00C4595C" w:rsidRPr="00C4595C" w:rsidRDefault="00C4595C" w:rsidP="00C4595C">
            <w:pPr>
              <w:widowControl w:val="0"/>
              <w:tabs>
                <w:tab w:val="left" w:pos="1134"/>
              </w:tabs>
              <w:autoSpaceDE w:val="0"/>
              <w:autoSpaceDN w:val="0"/>
              <w:adjustRightInd w:val="0"/>
              <w:rPr>
                <w:sz w:val="22"/>
                <w:szCs w:val="22"/>
              </w:rPr>
            </w:pPr>
            <w:r w:rsidRPr="00C4595C">
              <w:rPr>
                <w:sz w:val="22"/>
                <w:szCs w:val="22"/>
              </w:rPr>
              <w:t>2021 год</w:t>
            </w:r>
          </w:p>
        </w:tc>
      </w:tr>
      <w:tr w:rsidR="00C4595C" w:rsidRPr="00C4595C" w14:paraId="4269369D" w14:textId="77777777" w:rsidTr="004F6214">
        <w:tc>
          <w:tcPr>
            <w:tcW w:w="9855" w:type="dxa"/>
            <w:gridSpan w:val="4"/>
          </w:tcPr>
          <w:p w14:paraId="016CB505" w14:textId="77777777" w:rsidR="00C4595C" w:rsidRPr="00C4595C" w:rsidRDefault="00C4595C" w:rsidP="00C4595C">
            <w:pPr>
              <w:widowControl w:val="0"/>
              <w:tabs>
                <w:tab w:val="left" w:pos="1134"/>
              </w:tabs>
              <w:autoSpaceDE w:val="0"/>
              <w:autoSpaceDN w:val="0"/>
              <w:adjustRightInd w:val="0"/>
              <w:rPr>
                <w:sz w:val="22"/>
                <w:szCs w:val="22"/>
              </w:rPr>
            </w:pPr>
            <w:r w:rsidRPr="00C4595C">
              <w:rPr>
                <w:sz w:val="22"/>
                <w:szCs w:val="22"/>
              </w:rPr>
              <w:t>Показатели качества воды</w:t>
            </w:r>
          </w:p>
        </w:tc>
      </w:tr>
      <w:tr w:rsidR="00C4595C" w:rsidRPr="00C4595C" w14:paraId="6E207B8F" w14:textId="77777777" w:rsidTr="004F6214">
        <w:tc>
          <w:tcPr>
            <w:tcW w:w="817" w:type="dxa"/>
          </w:tcPr>
          <w:p w14:paraId="59610EE9" w14:textId="77777777" w:rsidR="00C4595C" w:rsidRPr="00C4595C" w:rsidRDefault="00C4595C" w:rsidP="00C4595C">
            <w:pPr>
              <w:widowControl w:val="0"/>
              <w:tabs>
                <w:tab w:val="left" w:pos="1134"/>
              </w:tabs>
              <w:autoSpaceDE w:val="0"/>
              <w:autoSpaceDN w:val="0"/>
              <w:adjustRightInd w:val="0"/>
              <w:rPr>
                <w:sz w:val="22"/>
                <w:szCs w:val="22"/>
              </w:rPr>
            </w:pPr>
            <w:r w:rsidRPr="00C4595C">
              <w:rPr>
                <w:sz w:val="22"/>
                <w:szCs w:val="22"/>
              </w:rPr>
              <w:t>1.1</w:t>
            </w:r>
          </w:p>
        </w:tc>
        <w:tc>
          <w:tcPr>
            <w:tcW w:w="5670" w:type="dxa"/>
          </w:tcPr>
          <w:p w14:paraId="7B85D8D5" w14:textId="77777777" w:rsidR="00C4595C" w:rsidRPr="00C4595C" w:rsidRDefault="00C4595C" w:rsidP="00C4595C">
            <w:pPr>
              <w:widowControl w:val="0"/>
              <w:tabs>
                <w:tab w:val="left" w:pos="1134"/>
              </w:tabs>
              <w:autoSpaceDE w:val="0"/>
              <w:autoSpaceDN w:val="0"/>
              <w:adjustRightInd w:val="0"/>
              <w:jc w:val="both"/>
              <w:rPr>
                <w:sz w:val="22"/>
                <w:szCs w:val="22"/>
              </w:rPr>
            </w:pPr>
            <w:r w:rsidRPr="00C4595C">
              <w:rPr>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701" w:type="dxa"/>
          </w:tcPr>
          <w:p w14:paraId="58DC5B90" w14:textId="77777777" w:rsidR="00C4595C" w:rsidRPr="00C4595C" w:rsidRDefault="00C4595C" w:rsidP="00C4595C">
            <w:pPr>
              <w:widowControl w:val="0"/>
              <w:tabs>
                <w:tab w:val="left" w:pos="1134"/>
              </w:tabs>
              <w:autoSpaceDE w:val="0"/>
              <w:autoSpaceDN w:val="0"/>
              <w:adjustRightInd w:val="0"/>
              <w:rPr>
                <w:sz w:val="22"/>
                <w:szCs w:val="22"/>
              </w:rPr>
            </w:pPr>
            <w:r w:rsidRPr="00C4595C">
              <w:rPr>
                <w:sz w:val="22"/>
                <w:szCs w:val="22"/>
              </w:rPr>
              <w:t>1,7</w:t>
            </w:r>
          </w:p>
        </w:tc>
        <w:tc>
          <w:tcPr>
            <w:tcW w:w="1667" w:type="dxa"/>
          </w:tcPr>
          <w:p w14:paraId="18B18AA4" w14:textId="77777777" w:rsidR="00C4595C" w:rsidRPr="00C4595C" w:rsidRDefault="00C4595C" w:rsidP="00C4595C">
            <w:pPr>
              <w:widowControl w:val="0"/>
              <w:tabs>
                <w:tab w:val="left" w:pos="1134"/>
              </w:tabs>
              <w:autoSpaceDE w:val="0"/>
              <w:autoSpaceDN w:val="0"/>
              <w:adjustRightInd w:val="0"/>
              <w:rPr>
                <w:sz w:val="22"/>
                <w:szCs w:val="22"/>
              </w:rPr>
            </w:pPr>
            <w:r w:rsidRPr="00C4595C">
              <w:rPr>
                <w:sz w:val="22"/>
                <w:szCs w:val="22"/>
              </w:rPr>
              <w:t>-</w:t>
            </w:r>
          </w:p>
        </w:tc>
      </w:tr>
      <w:tr w:rsidR="00C4595C" w:rsidRPr="00C4595C" w14:paraId="6044C6F3" w14:textId="77777777" w:rsidTr="004F6214">
        <w:tc>
          <w:tcPr>
            <w:tcW w:w="817" w:type="dxa"/>
          </w:tcPr>
          <w:p w14:paraId="6F310FD0" w14:textId="77777777" w:rsidR="00C4595C" w:rsidRPr="00C4595C" w:rsidRDefault="00C4595C" w:rsidP="00C4595C">
            <w:pPr>
              <w:widowControl w:val="0"/>
              <w:tabs>
                <w:tab w:val="left" w:pos="1134"/>
              </w:tabs>
              <w:autoSpaceDE w:val="0"/>
              <w:autoSpaceDN w:val="0"/>
              <w:adjustRightInd w:val="0"/>
              <w:rPr>
                <w:sz w:val="22"/>
                <w:szCs w:val="22"/>
              </w:rPr>
            </w:pPr>
            <w:r w:rsidRPr="00C4595C">
              <w:rPr>
                <w:sz w:val="22"/>
                <w:szCs w:val="22"/>
              </w:rPr>
              <w:t>1.2</w:t>
            </w:r>
          </w:p>
        </w:tc>
        <w:tc>
          <w:tcPr>
            <w:tcW w:w="5670" w:type="dxa"/>
          </w:tcPr>
          <w:p w14:paraId="483889EF" w14:textId="77777777" w:rsidR="00C4595C" w:rsidRPr="00C4595C" w:rsidRDefault="00C4595C" w:rsidP="00C4595C">
            <w:pPr>
              <w:widowControl w:val="0"/>
              <w:tabs>
                <w:tab w:val="left" w:pos="1134"/>
              </w:tabs>
              <w:autoSpaceDE w:val="0"/>
              <w:autoSpaceDN w:val="0"/>
              <w:adjustRightInd w:val="0"/>
              <w:jc w:val="both"/>
              <w:rPr>
                <w:sz w:val="22"/>
                <w:szCs w:val="22"/>
              </w:rPr>
            </w:pPr>
            <w:r w:rsidRPr="00C4595C">
              <w:rPr>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701" w:type="dxa"/>
          </w:tcPr>
          <w:p w14:paraId="3C107AE7" w14:textId="77777777" w:rsidR="00C4595C" w:rsidRPr="00C4595C" w:rsidRDefault="00C4595C" w:rsidP="00C4595C">
            <w:pPr>
              <w:widowControl w:val="0"/>
              <w:tabs>
                <w:tab w:val="left" w:pos="1134"/>
              </w:tabs>
              <w:autoSpaceDE w:val="0"/>
              <w:autoSpaceDN w:val="0"/>
              <w:adjustRightInd w:val="0"/>
              <w:rPr>
                <w:sz w:val="22"/>
                <w:szCs w:val="22"/>
              </w:rPr>
            </w:pPr>
            <w:r w:rsidRPr="00C4595C">
              <w:rPr>
                <w:sz w:val="22"/>
                <w:szCs w:val="22"/>
              </w:rPr>
              <w:t>-</w:t>
            </w:r>
          </w:p>
        </w:tc>
        <w:tc>
          <w:tcPr>
            <w:tcW w:w="1667" w:type="dxa"/>
          </w:tcPr>
          <w:p w14:paraId="5F47CB07" w14:textId="77777777" w:rsidR="00C4595C" w:rsidRPr="00C4595C" w:rsidRDefault="00C4595C" w:rsidP="00C4595C">
            <w:pPr>
              <w:widowControl w:val="0"/>
              <w:tabs>
                <w:tab w:val="left" w:pos="1134"/>
              </w:tabs>
              <w:autoSpaceDE w:val="0"/>
              <w:autoSpaceDN w:val="0"/>
              <w:adjustRightInd w:val="0"/>
              <w:rPr>
                <w:sz w:val="22"/>
                <w:szCs w:val="22"/>
              </w:rPr>
            </w:pPr>
            <w:r w:rsidRPr="00C4595C">
              <w:rPr>
                <w:sz w:val="22"/>
                <w:szCs w:val="22"/>
              </w:rPr>
              <w:t>-</w:t>
            </w:r>
          </w:p>
        </w:tc>
      </w:tr>
      <w:tr w:rsidR="00C4595C" w:rsidRPr="00C4595C" w14:paraId="632B0FD6" w14:textId="77777777" w:rsidTr="004F6214">
        <w:tc>
          <w:tcPr>
            <w:tcW w:w="9855" w:type="dxa"/>
            <w:gridSpan w:val="4"/>
          </w:tcPr>
          <w:p w14:paraId="49913856" w14:textId="77777777" w:rsidR="00C4595C" w:rsidRPr="00C4595C" w:rsidRDefault="00C4595C" w:rsidP="00C4595C">
            <w:pPr>
              <w:widowControl w:val="0"/>
              <w:tabs>
                <w:tab w:val="left" w:pos="1134"/>
              </w:tabs>
              <w:autoSpaceDE w:val="0"/>
              <w:autoSpaceDN w:val="0"/>
              <w:adjustRightInd w:val="0"/>
              <w:rPr>
                <w:sz w:val="22"/>
                <w:szCs w:val="22"/>
              </w:rPr>
            </w:pPr>
            <w:r w:rsidRPr="00C4595C">
              <w:rPr>
                <w:sz w:val="22"/>
                <w:szCs w:val="22"/>
              </w:rPr>
              <w:t>Показатели надежности и бесперебойности водоснабжения</w:t>
            </w:r>
          </w:p>
        </w:tc>
      </w:tr>
      <w:tr w:rsidR="00C4595C" w:rsidRPr="00C4595C" w14:paraId="2D0F59BD" w14:textId="77777777" w:rsidTr="004F6214">
        <w:tc>
          <w:tcPr>
            <w:tcW w:w="817" w:type="dxa"/>
          </w:tcPr>
          <w:p w14:paraId="060B615B" w14:textId="77777777" w:rsidR="00C4595C" w:rsidRPr="00C4595C" w:rsidRDefault="00C4595C" w:rsidP="00C4595C">
            <w:pPr>
              <w:widowControl w:val="0"/>
              <w:tabs>
                <w:tab w:val="left" w:pos="1134"/>
              </w:tabs>
              <w:autoSpaceDE w:val="0"/>
              <w:autoSpaceDN w:val="0"/>
              <w:adjustRightInd w:val="0"/>
              <w:rPr>
                <w:sz w:val="22"/>
                <w:szCs w:val="22"/>
              </w:rPr>
            </w:pPr>
            <w:r w:rsidRPr="00C4595C">
              <w:rPr>
                <w:sz w:val="22"/>
                <w:szCs w:val="22"/>
              </w:rPr>
              <w:t>2.1</w:t>
            </w:r>
          </w:p>
        </w:tc>
        <w:tc>
          <w:tcPr>
            <w:tcW w:w="5670" w:type="dxa"/>
          </w:tcPr>
          <w:p w14:paraId="7DA2A703" w14:textId="77777777" w:rsidR="00C4595C" w:rsidRPr="00C4595C" w:rsidRDefault="00C4595C" w:rsidP="00C4595C">
            <w:pPr>
              <w:widowControl w:val="0"/>
              <w:tabs>
                <w:tab w:val="left" w:pos="1134"/>
              </w:tabs>
              <w:autoSpaceDE w:val="0"/>
              <w:autoSpaceDN w:val="0"/>
              <w:adjustRightInd w:val="0"/>
              <w:jc w:val="both"/>
              <w:rPr>
                <w:sz w:val="22"/>
                <w:szCs w:val="22"/>
              </w:rPr>
            </w:pPr>
            <w:r w:rsidRPr="00C4595C">
              <w:rPr>
                <w:sz w:val="22"/>
                <w:szCs w:val="22"/>
              </w:rPr>
              <w:t xml:space="preserve">Количество перерывов в подаче воды, зафиксированных в </w:t>
            </w:r>
            <w:r w:rsidRPr="00C4595C">
              <w:rPr>
                <w:sz w:val="22"/>
                <w:szCs w:val="22"/>
              </w:rPr>
              <w:lastRenderedPageBreak/>
              <w:t>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701" w:type="dxa"/>
          </w:tcPr>
          <w:p w14:paraId="63EE1ED1" w14:textId="77777777" w:rsidR="00C4595C" w:rsidRPr="00C4595C" w:rsidRDefault="00C4595C" w:rsidP="00C4595C">
            <w:pPr>
              <w:widowControl w:val="0"/>
              <w:tabs>
                <w:tab w:val="left" w:pos="1134"/>
              </w:tabs>
              <w:autoSpaceDE w:val="0"/>
              <w:autoSpaceDN w:val="0"/>
              <w:adjustRightInd w:val="0"/>
              <w:rPr>
                <w:sz w:val="22"/>
                <w:szCs w:val="22"/>
              </w:rPr>
            </w:pPr>
            <w:r w:rsidRPr="00C4595C">
              <w:rPr>
                <w:sz w:val="22"/>
                <w:szCs w:val="22"/>
              </w:rPr>
              <w:lastRenderedPageBreak/>
              <w:t>-</w:t>
            </w:r>
          </w:p>
        </w:tc>
        <w:tc>
          <w:tcPr>
            <w:tcW w:w="1667" w:type="dxa"/>
          </w:tcPr>
          <w:p w14:paraId="4121142A" w14:textId="77777777" w:rsidR="00C4595C" w:rsidRPr="00C4595C" w:rsidRDefault="00C4595C" w:rsidP="00C4595C">
            <w:pPr>
              <w:widowControl w:val="0"/>
              <w:tabs>
                <w:tab w:val="left" w:pos="1134"/>
              </w:tabs>
              <w:autoSpaceDE w:val="0"/>
              <w:autoSpaceDN w:val="0"/>
              <w:adjustRightInd w:val="0"/>
              <w:rPr>
                <w:sz w:val="22"/>
                <w:szCs w:val="22"/>
              </w:rPr>
            </w:pPr>
            <w:r w:rsidRPr="00C4595C">
              <w:rPr>
                <w:sz w:val="22"/>
                <w:szCs w:val="22"/>
              </w:rPr>
              <w:t>-</w:t>
            </w:r>
          </w:p>
        </w:tc>
      </w:tr>
      <w:tr w:rsidR="00C4595C" w:rsidRPr="00C4595C" w14:paraId="2FC9BAEB" w14:textId="77777777" w:rsidTr="004F6214">
        <w:tc>
          <w:tcPr>
            <w:tcW w:w="9855" w:type="dxa"/>
            <w:gridSpan w:val="4"/>
          </w:tcPr>
          <w:p w14:paraId="40F27044" w14:textId="77777777" w:rsidR="00C4595C" w:rsidRPr="00C4595C" w:rsidRDefault="00C4595C" w:rsidP="00C4595C">
            <w:pPr>
              <w:widowControl w:val="0"/>
              <w:tabs>
                <w:tab w:val="left" w:pos="1134"/>
              </w:tabs>
              <w:autoSpaceDE w:val="0"/>
              <w:autoSpaceDN w:val="0"/>
              <w:adjustRightInd w:val="0"/>
              <w:rPr>
                <w:sz w:val="22"/>
                <w:szCs w:val="22"/>
              </w:rPr>
            </w:pPr>
            <w:r w:rsidRPr="00C4595C">
              <w:rPr>
                <w:sz w:val="22"/>
                <w:szCs w:val="22"/>
              </w:rPr>
              <w:t>Показатели энергетической эффективности использования ресурсов, в том числе уровень потерь воды</w:t>
            </w:r>
          </w:p>
        </w:tc>
      </w:tr>
      <w:tr w:rsidR="00C4595C" w:rsidRPr="00C4595C" w14:paraId="3F950A39" w14:textId="77777777" w:rsidTr="004F6214">
        <w:tc>
          <w:tcPr>
            <w:tcW w:w="817" w:type="dxa"/>
          </w:tcPr>
          <w:p w14:paraId="69149785" w14:textId="77777777" w:rsidR="00C4595C" w:rsidRPr="00C4595C" w:rsidRDefault="00C4595C" w:rsidP="00C4595C">
            <w:pPr>
              <w:widowControl w:val="0"/>
              <w:tabs>
                <w:tab w:val="left" w:pos="1134"/>
              </w:tabs>
              <w:autoSpaceDE w:val="0"/>
              <w:autoSpaceDN w:val="0"/>
              <w:adjustRightInd w:val="0"/>
              <w:rPr>
                <w:sz w:val="22"/>
                <w:szCs w:val="22"/>
              </w:rPr>
            </w:pPr>
            <w:r w:rsidRPr="00C4595C">
              <w:rPr>
                <w:sz w:val="22"/>
                <w:szCs w:val="22"/>
              </w:rPr>
              <w:t>3.1</w:t>
            </w:r>
          </w:p>
        </w:tc>
        <w:tc>
          <w:tcPr>
            <w:tcW w:w="5670" w:type="dxa"/>
          </w:tcPr>
          <w:p w14:paraId="5605B476" w14:textId="77777777" w:rsidR="00C4595C" w:rsidRPr="00C4595C" w:rsidRDefault="00C4595C" w:rsidP="00C4595C">
            <w:pPr>
              <w:widowControl w:val="0"/>
              <w:tabs>
                <w:tab w:val="left" w:pos="1134"/>
              </w:tabs>
              <w:autoSpaceDE w:val="0"/>
              <w:autoSpaceDN w:val="0"/>
              <w:adjustRightInd w:val="0"/>
              <w:jc w:val="both"/>
              <w:rPr>
                <w:sz w:val="22"/>
                <w:szCs w:val="22"/>
              </w:rPr>
            </w:pPr>
            <w:r w:rsidRPr="00C4595C">
              <w:rPr>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701" w:type="dxa"/>
          </w:tcPr>
          <w:p w14:paraId="33E90954" w14:textId="77777777" w:rsidR="00C4595C" w:rsidRPr="00C4595C" w:rsidRDefault="00C4595C" w:rsidP="00C4595C">
            <w:pPr>
              <w:widowControl w:val="0"/>
              <w:tabs>
                <w:tab w:val="left" w:pos="1134"/>
              </w:tabs>
              <w:autoSpaceDE w:val="0"/>
              <w:autoSpaceDN w:val="0"/>
              <w:adjustRightInd w:val="0"/>
              <w:rPr>
                <w:sz w:val="22"/>
                <w:szCs w:val="22"/>
              </w:rPr>
            </w:pPr>
            <w:r w:rsidRPr="00C4595C">
              <w:rPr>
                <w:sz w:val="22"/>
                <w:szCs w:val="22"/>
              </w:rPr>
              <w:t>-</w:t>
            </w:r>
          </w:p>
        </w:tc>
        <w:tc>
          <w:tcPr>
            <w:tcW w:w="1667" w:type="dxa"/>
          </w:tcPr>
          <w:p w14:paraId="0E17BC07" w14:textId="77777777" w:rsidR="00C4595C" w:rsidRPr="00C4595C" w:rsidRDefault="00C4595C" w:rsidP="00C4595C">
            <w:pPr>
              <w:widowControl w:val="0"/>
              <w:tabs>
                <w:tab w:val="left" w:pos="1134"/>
              </w:tabs>
              <w:autoSpaceDE w:val="0"/>
              <w:autoSpaceDN w:val="0"/>
              <w:adjustRightInd w:val="0"/>
              <w:rPr>
                <w:sz w:val="22"/>
                <w:szCs w:val="22"/>
              </w:rPr>
            </w:pPr>
            <w:r w:rsidRPr="00C4595C">
              <w:rPr>
                <w:sz w:val="22"/>
                <w:szCs w:val="22"/>
              </w:rPr>
              <w:t>4,10</w:t>
            </w:r>
          </w:p>
        </w:tc>
      </w:tr>
      <w:tr w:rsidR="00C4595C" w:rsidRPr="00C4595C" w14:paraId="55FB7BE1" w14:textId="77777777" w:rsidTr="004F6214">
        <w:tc>
          <w:tcPr>
            <w:tcW w:w="817" w:type="dxa"/>
          </w:tcPr>
          <w:p w14:paraId="53B5F097" w14:textId="77777777" w:rsidR="00C4595C" w:rsidRPr="00C4595C" w:rsidRDefault="00C4595C" w:rsidP="00C4595C">
            <w:pPr>
              <w:widowControl w:val="0"/>
              <w:tabs>
                <w:tab w:val="left" w:pos="1134"/>
              </w:tabs>
              <w:autoSpaceDE w:val="0"/>
              <w:autoSpaceDN w:val="0"/>
              <w:adjustRightInd w:val="0"/>
              <w:rPr>
                <w:sz w:val="22"/>
                <w:szCs w:val="22"/>
              </w:rPr>
            </w:pPr>
            <w:r w:rsidRPr="00C4595C">
              <w:rPr>
                <w:sz w:val="22"/>
                <w:szCs w:val="22"/>
              </w:rPr>
              <w:t>3.2</w:t>
            </w:r>
          </w:p>
        </w:tc>
        <w:tc>
          <w:tcPr>
            <w:tcW w:w="5670" w:type="dxa"/>
          </w:tcPr>
          <w:p w14:paraId="05DBC06D" w14:textId="77777777" w:rsidR="00C4595C" w:rsidRPr="00C4595C" w:rsidRDefault="00C4595C" w:rsidP="00C4595C">
            <w:pPr>
              <w:widowControl w:val="0"/>
              <w:tabs>
                <w:tab w:val="left" w:pos="1134"/>
              </w:tabs>
              <w:autoSpaceDE w:val="0"/>
              <w:autoSpaceDN w:val="0"/>
              <w:adjustRightInd w:val="0"/>
              <w:jc w:val="both"/>
              <w:rPr>
                <w:sz w:val="22"/>
                <w:szCs w:val="22"/>
              </w:rPr>
            </w:pPr>
            <w:r w:rsidRPr="00C4595C">
              <w:rPr>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(кВт*ч/м3) – для организаций, оказывающих услуги по водоподготовке</w:t>
            </w:r>
          </w:p>
        </w:tc>
        <w:tc>
          <w:tcPr>
            <w:tcW w:w="1701" w:type="dxa"/>
          </w:tcPr>
          <w:p w14:paraId="5A71DAD5" w14:textId="77777777" w:rsidR="00C4595C" w:rsidRPr="00C4595C" w:rsidRDefault="00C4595C" w:rsidP="00C4595C">
            <w:pPr>
              <w:widowControl w:val="0"/>
              <w:tabs>
                <w:tab w:val="left" w:pos="1134"/>
              </w:tabs>
              <w:autoSpaceDE w:val="0"/>
              <w:autoSpaceDN w:val="0"/>
              <w:adjustRightInd w:val="0"/>
              <w:rPr>
                <w:sz w:val="22"/>
                <w:szCs w:val="22"/>
              </w:rPr>
            </w:pPr>
            <w:r w:rsidRPr="00C4595C">
              <w:rPr>
                <w:sz w:val="22"/>
                <w:szCs w:val="22"/>
              </w:rPr>
              <w:t>-</w:t>
            </w:r>
          </w:p>
        </w:tc>
        <w:tc>
          <w:tcPr>
            <w:tcW w:w="1667" w:type="dxa"/>
          </w:tcPr>
          <w:p w14:paraId="5CE4F0EC" w14:textId="77777777" w:rsidR="00C4595C" w:rsidRPr="00C4595C" w:rsidRDefault="00C4595C" w:rsidP="00C4595C">
            <w:pPr>
              <w:widowControl w:val="0"/>
              <w:tabs>
                <w:tab w:val="left" w:pos="1134"/>
              </w:tabs>
              <w:autoSpaceDE w:val="0"/>
              <w:autoSpaceDN w:val="0"/>
              <w:adjustRightInd w:val="0"/>
              <w:rPr>
                <w:sz w:val="22"/>
                <w:szCs w:val="22"/>
              </w:rPr>
            </w:pPr>
            <w:r w:rsidRPr="00C4595C">
              <w:rPr>
                <w:sz w:val="22"/>
                <w:szCs w:val="22"/>
              </w:rPr>
              <w:t>-</w:t>
            </w:r>
          </w:p>
        </w:tc>
      </w:tr>
      <w:tr w:rsidR="00C4595C" w:rsidRPr="00C4595C" w14:paraId="74559FBD" w14:textId="77777777" w:rsidTr="004F6214">
        <w:tc>
          <w:tcPr>
            <w:tcW w:w="817" w:type="dxa"/>
          </w:tcPr>
          <w:p w14:paraId="2BCC4107" w14:textId="77777777" w:rsidR="00C4595C" w:rsidRPr="00C4595C" w:rsidRDefault="00C4595C" w:rsidP="00C4595C">
            <w:pPr>
              <w:widowControl w:val="0"/>
              <w:tabs>
                <w:tab w:val="left" w:pos="1134"/>
              </w:tabs>
              <w:autoSpaceDE w:val="0"/>
              <w:autoSpaceDN w:val="0"/>
              <w:adjustRightInd w:val="0"/>
              <w:rPr>
                <w:sz w:val="22"/>
                <w:szCs w:val="22"/>
              </w:rPr>
            </w:pPr>
            <w:r w:rsidRPr="00C4595C">
              <w:rPr>
                <w:sz w:val="22"/>
                <w:szCs w:val="22"/>
              </w:rPr>
              <w:t>3.3</w:t>
            </w:r>
          </w:p>
        </w:tc>
        <w:tc>
          <w:tcPr>
            <w:tcW w:w="5670" w:type="dxa"/>
          </w:tcPr>
          <w:p w14:paraId="55E77EA9" w14:textId="77777777" w:rsidR="00C4595C" w:rsidRPr="00C4595C" w:rsidRDefault="00C4595C" w:rsidP="00C4595C">
            <w:pPr>
              <w:widowControl w:val="0"/>
              <w:tabs>
                <w:tab w:val="left" w:pos="1134"/>
              </w:tabs>
              <w:autoSpaceDE w:val="0"/>
              <w:autoSpaceDN w:val="0"/>
              <w:adjustRightInd w:val="0"/>
              <w:jc w:val="both"/>
              <w:rPr>
                <w:sz w:val="22"/>
                <w:szCs w:val="22"/>
              </w:rPr>
            </w:pPr>
            <w:r w:rsidRPr="00C4595C">
              <w:rPr>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(кВт*ч/м3) – для организаций, оказывающих услуги по транспортировке</w:t>
            </w:r>
          </w:p>
        </w:tc>
        <w:tc>
          <w:tcPr>
            <w:tcW w:w="1701" w:type="dxa"/>
          </w:tcPr>
          <w:p w14:paraId="2CF3006C" w14:textId="77777777" w:rsidR="00C4595C" w:rsidRPr="00C4595C" w:rsidRDefault="00C4595C" w:rsidP="00C4595C">
            <w:pPr>
              <w:widowControl w:val="0"/>
              <w:tabs>
                <w:tab w:val="left" w:pos="1134"/>
              </w:tabs>
              <w:autoSpaceDE w:val="0"/>
              <w:autoSpaceDN w:val="0"/>
              <w:adjustRightInd w:val="0"/>
              <w:rPr>
                <w:sz w:val="22"/>
                <w:szCs w:val="22"/>
              </w:rPr>
            </w:pPr>
            <w:r w:rsidRPr="00C4595C">
              <w:rPr>
                <w:sz w:val="22"/>
                <w:szCs w:val="22"/>
              </w:rPr>
              <w:t>-</w:t>
            </w:r>
          </w:p>
        </w:tc>
        <w:tc>
          <w:tcPr>
            <w:tcW w:w="1667" w:type="dxa"/>
          </w:tcPr>
          <w:p w14:paraId="0163FFB6" w14:textId="77777777" w:rsidR="00C4595C" w:rsidRPr="00C4595C" w:rsidRDefault="00C4595C" w:rsidP="00C4595C">
            <w:pPr>
              <w:widowControl w:val="0"/>
              <w:tabs>
                <w:tab w:val="left" w:pos="1134"/>
              </w:tabs>
              <w:autoSpaceDE w:val="0"/>
              <w:autoSpaceDN w:val="0"/>
              <w:adjustRightInd w:val="0"/>
              <w:rPr>
                <w:sz w:val="22"/>
                <w:szCs w:val="22"/>
              </w:rPr>
            </w:pPr>
            <w:r w:rsidRPr="00C4595C">
              <w:rPr>
                <w:sz w:val="22"/>
                <w:szCs w:val="22"/>
              </w:rPr>
              <w:t>-</w:t>
            </w:r>
          </w:p>
        </w:tc>
      </w:tr>
      <w:tr w:rsidR="00C4595C" w:rsidRPr="00C4595C" w14:paraId="539CC705" w14:textId="77777777" w:rsidTr="004F6214">
        <w:tc>
          <w:tcPr>
            <w:tcW w:w="817" w:type="dxa"/>
          </w:tcPr>
          <w:p w14:paraId="13DDFF77" w14:textId="77777777" w:rsidR="00C4595C" w:rsidRPr="00C4595C" w:rsidRDefault="00C4595C" w:rsidP="00C4595C">
            <w:pPr>
              <w:widowControl w:val="0"/>
              <w:tabs>
                <w:tab w:val="left" w:pos="1134"/>
              </w:tabs>
              <w:autoSpaceDE w:val="0"/>
              <w:autoSpaceDN w:val="0"/>
              <w:adjustRightInd w:val="0"/>
              <w:rPr>
                <w:sz w:val="22"/>
                <w:szCs w:val="22"/>
              </w:rPr>
            </w:pPr>
            <w:r w:rsidRPr="00C4595C">
              <w:rPr>
                <w:sz w:val="22"/>
                <w:szCs w:val="22"/>
              </w:rPr>
              <w:t>3.4</w:t>
            </w:r>
          </w:p>
        </w:tc>
        <w:tc>
          <w:tcPr>
            <w:tcW w:w="5670" w:type="dxa"/>
          </w:tcPr>
          <w:p w14:paraId="469E232A" w14:textId="77777777" w:rsidR="00C4595C" w:rsidRPr="00C4595C" w:rsidRDefault="00C4595C" w:rsidP="00C4595C">
            <w:pPr>
              <w:widowControl w:val="0"/>
              <w:tabs>
                <w:tab w:val="left" w:pos="1134"/>
              </w:tabs>
              <w:autoSpaceDE w:val="0"/>
              <w:autoSpaceDN w:val="0"/>
              <w:adjustRightInd w:val="0"/>
              <w:jc w:val="both"/>
              <w:rPr>
                <w:sz w:val="22"/>
                <w:szCs w:val="22"/>
              </w:rPr>
            </w:pPr>
            <w:r w:rsidRPr="00C4595C">
              <w:rPr>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(кВт*ч/м3) – для организаций, оказывающих услуги водоснабжения (полный цикл)</w:t>
            </w:r>
          </w:p>
        </w:tc>
        <w:tc>
          <w:tcPr>
            <w:tcW w:w="1701" w:type="dxa"/>
          </w:tcPr>
          <w:p w14:paraId="3BB7DF2B" w14:textId="77777777" w:rsidR="00C4595C" w:rsidRPr="00C4595C" w:rsidRDefault="00C4595C" w:rsidP="00C4595C">
            <w:pPr>
              <w:widowControl w:val="0"/>
              <w:tabs>
                <w:tab w:val="left" w:pos="1134"/>
              </w:tabs>
              <w:autoSpaceDE w:val="0"/>
              <w:autoSpaceDN w:val="0"/>
              <w:adjustRightInd w:val="0"/>
              <w:rPr>
                <w:sz w:val="22"/>
                <w:szCs w:val="22"/>
              </w:rPr>
            </w:pPr>
            <w:r w:rsidRPr="00C4595C">
              <w:rPr>
                <w:sz w:val="22"/>
                <w:szCs w:val="22"/>
              </w:rPr>
              <w:t>0,78</w:t>
            </w:r>
          </w:p>
        </w:tc>
        <w:tc>
          <w:tcPr>
            <w:tcW w:w="1667" w:type="dxa"/>
          </w:tcPr>
          <w:p w14:paraId="17F95774" w14:textId="77777777" w:rsidR="00C4595C" w:rsidRPr="00C4595C" w:rsidRDefault="00C4595C" w:rsidP="00C4595C">
            <w:pPr>
              <w:widowControl w:val="0"/>
              <w:tabs>
                <w:tab w:val="left" w:pos="1134"/>
              </w:tabs>
              <w:autoSpaceDE w:val="0"/>
              <w:autoSpaceDN w:val="0"/>
              <w:adjustRightInd w:val="0"/>
              <w:rPr>
                <w:sz w:val="22"/>
                <w:szCs w:val="22"/>
              </w:rPr>
            </w:pPr>
            <w:r w:rsidRPr="00C4595C">
              <w:rPr>
                <w:sz w:val="22"/>
                <w:szCs w:val="22"/>
              </w:rPr>
              <w:t>0,77</w:t>
            </w:r>
          </w:p>
        </w:tc>
      </w:tr>
    </w:tbl>
    <w:p w14:paraId="408BE867" w14:textId="77777777" w:rsidR="00C4595C" w:rsidRPr="00C4595C" w:rsidRDefault="00C4595C" w:rsidP="00C4595C">
      <w:pPr>
        <w:widowControl w:val="0"/>
        <w:tabs>
          <w:tab w:val="left" w:pos="1134"/>
        </w:tabs>
        <w:autoSpaceDE w:val="0"/>
        <w:autoSpaceDN w:val="0"/>
        <w:adjustRightInd w:val="0"/>
        <w:ind w:firstLine="709"/>
        <w:jc w:val="both"/>
        <w:rPr>
          <w:color w:val="FF0000"/>
          <w:sz w:val="28"/>
          <w:szCs w:val="28"/>
        </w:rPr>
      </w:pPr>
    </w:p>
    <w:p w14:paraId="525F8C3C" w14:textId="1F150F70" w:rsidR="00C4595C" w:rsidRPr="00C4595C" w:rsidRDefault="00C4595C" w:rsidP="00C4595C">
      <w:pPr>
        <w:widowControl w:val="0"/>
        <w:autoSpaceDE w:val="0"/>
        <w:autoSpaceDN w:val="0"/>
        <w:adjustRightInd w:val="0"/>
        <w:ind w:firstLine="709"/>
        <w:jc w:val="both"/>
        <w:rPr>
          <w:sz w:val="28"/>
          <w:szCs w:val="28"/>
        </w:rPr>
      </w:pPr>
      <w:r w:rsidRPr="00C4595C">
        <w:rPr>
          <w:sz w:val="28"/>
          <w:szCs w:val="28"/>
        </w:rPr>
        <w:t>В соответствии с п. 20 П</w:t>
      </w:r>
      <w:hyperlink r:id="rId96" w:history="1">
        <w:r w:rsidRPr="00C4595C">
          <w:rPr>
            <w:sz w:val="28"/>
            <w:szCs w:val="28"/>
          </w:rPr>
          <w:t>орядка</w:t>
        </w:r>
      </w:hyperlink>
      <w:r w:rsidRPr="00C4595C">
        <w:rPr>
          <w:sz w:val="28"/>
          <w:szCs w:val="28"/>
        </w:rPr>
        <w:t xml:space="preserve"> и правил определения плановых значений и фактических значений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утвержденных приказом Министерства строительства и жилищно-коммунального хозяйства Российской Федерации от 04.04.2014 № 162/</w:t>
      </w:r>
      <w:proofErr w:type="spellStart"/>
      <w:r w:rsidRPr="00C4595C">
        <w:rPr>
          <w:sz w:val="28"/>
          <w:szCs w:val="28"/>
        </w:rPr>
        <w:t>пр</w:t>
      </w:r>
      <w:proofErr w:type="spellEnd"/>
      <w:r w:rsidRPr="00C4595C">
        <w:rPr>
          <w:sz w:val="28"/>
          <w:szCs w:val="28"/>
        </w:rPr>
        <w:t xml:space="preserve">, </w:t>
      </w:r>
      <w:r w:rsidRPr="00C4595C">
        <w:rPr>
          <w:sz w:val="28"/>
          <w:szCs w:val="28"/>
          <w:u w:val="single"/>
        </w:rPr>
        <w:t>агрегированный показатель надежности, качества, энергетической эффективности</w:t>
      </w:r>
      <w:r w:rsidRPr="00C4595C">
        <w:rPr>
          <w:sz w:val="28"/>
          <w:szCs w:val="28"/>
        </w:rPr>
        <w:t xml:space="preserve"> объектов централизованных систем горячего водоснабжения, холодного водоснабжения и (или) водоотведения, используемый при осуществлении корректировки тарифов, связанной  с отклонением фактических значений показателей надежности, качества, энергетической эффективности от установленных плановых значений таких показателей, определяется в соответствии со следующей формулой:</w:t>
      </w:r>
    </w:p>
    <w:p w14:paraId="3693CB50" w14:textId="77777777" w:rsidR="00C4595C" w:rsidRPr="00C4595C" w:rsidRDefault="00C4595C" w:rsidP="00C4595C">
      <w:pPr>
        <w:widowControl w:val="0"/>
        <w:autoSpaceDE w:val="0"/>
        <w:autoSpaceDN w:val="0"/>
        <w:adjustRightInd w:val="0"/>
        <w:ind w:firstLine="540"/>
        <w:jc w:val="both"/>
        <w:outlineLvl w:val="0"/>
        <w:rPr>
          <w:sz w:val="12"/>
          <w:szCs w:val="28"/>
        </w:rPr>
      </w:pPr>
    </w:p>
    <w:p w14:paraId="5EEB9D05" w14:textId="77777777" w:rsidR="00C4595C" w:rsidRPr="00C4595C" w:rsidRDefault="00C4595C" w:rsidP="00C4595C">
      <w:pPr>
        <w:widowControl w:val="0"/>
        <w:autoSpaceDE w:val="0"/>
        <w:autoSpaceDN w:val="0"/>
        <w:adjustRightInd w:val="0"/>
        <w:jc w:val="center"/>
        <w:rPr>
          <w:sz w:val="28"/>
          <w:szCs w:val="28"/>
        </w:rPr>
      </w:pPr>
      <w:r w:rsidRPr="00C4595C">
        <w:rPr>
          <w:noProof/>
          <w:position w:val="-39"/>
          <w:sz w:val="28"/>
          <w:szCs w:val="28"/>
        </w:rPr>
        <w:drawing>
          <wp:inline distT="0" distB="0" distL="0" distR="0" wp14:anchorId="2E5CEC15" wp14:editId="3DD9B087">
            <wp:extent cx="2238375" cy="685800"/>
            <wp:effectExtent l="0" t="0" r="9525" b="0"/>
            <wp:docPr id="102" name="Рисунок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2238375" cy="685800"/>
                    </a:xfrm>
                    <a:prstGeom prst="rect">
                      <a:avLst/>
                    </a:prstGeom>
                    <a:noFill/>
                    <a:ln>
                      <a:noFill/>
                    </a:ln>
                  </pic:spPr>
                </pic:pic>
              </a:graphicData>
            </a:graphic>
          </wp:inline>
        </w:drawing>
      </w:r>
      <w:r w:rsidRPr="00C4595C">
        <w:rPr>
          <w:sz w:val="28"/>
          <w:szCs w:val="28"/>
        </w:rPr>
        <w:t>,</w:t>
      </w:r>
    </w:p>
    <w:p w14:paraId="0FF3A44F" w14:textId="77777777" w:rsidR="00C4595C" w:rsidRPr="00C4595C" w:rsidRDefault="00C4595C" w:rsidP="00C4595C">
      <w:pPr>
        <w:widowControl w:val="0"/>
        <w:autoSpaceDE w:val="0"/>
        <w:autoSpaceDN w:val="0"/>
        <w:adjustRightInd w:val="0"/>
        <w:ind w:firstLine="709"/>
        <w:jc w:val="both"/>
        <w:rPr>
          <w:sz w:val="28"/>
          <w:szCs w:val="28"/>
        </w:rPr>
      </w:pPr>
      <w:r w:rsidRPr="00C4595C">
        <w:rPr>
          <w:sz w:val="28"/>
          <w:szCs w:val="28"/>
        </w:rPr>
        <w:t>где:</w:t>
      </w:r>
    </w:p>
    <w:p w14:paraId="10F315DC" w14:textId="77777777" w:rsidR="00C4595C" w:rsidRPr="00C4595C" w:rsidRDefault="00C4595C" w:rsidP="00C4595C">
      <w:pPr>
        <w:widowControl w:val="0"/>
        <w:autoSpaceDE w:val="0"/>
        <w:autoSpaceDN w:val="0"/>
        <w:adjustRightInd w:val="0"/>
        <w:ind w:firstLine="709"/>
        <w:jc w:val="both"/>
        <w:rPr>
          <w:sz w:val="28"/>
          <w:szCs w:val="28"/>
        </w:rPr>
      </w:pPr>
      <w:r w:rsidRPr="00C4595C">
        <w:rPr>
          <w:sz w:val="28"/>
          <w:szCs w:val="28"/>
        </w:rPr>
        <w:t>A - агрегированный показатель качества, надежности и энергетической эффективности;</w:t>
      </w:r>
    </w:p>
    <w:p w14:paraId="589A6460" w14:textId="77777777" w:rsidR="00C4595C" w:rsidRPr="00C4595C" w:rsidRDefault="00C4595C" w:rsidP="00C4595C">
      <w:pPr>
        <w:widowControl w:val="0"/>
        <w:autoSpaceDE w:val="0"/>
        <w:autoSpaceDN w:val="0"/>
        <w:adjustRightInd w:val="0"/>
        <w:ind w:firstLine="709"/>
        <w:jc w:val="both"/>
        <w:rPr>
          <w:sz w:val="28"/>
          <w:szCs w:val="28"/>
        </w:rPr>
      </w:pPr>
      <w:r w:rsidRPr="00C4595C">
        <w:rPr>
          <w:noProof/>
          <w:position w:val="-12"/>
          <w:sz w:val="28"/>
          <w:szCs w:val="28"/>
        </w:rPr>
        <w:drawing>
          <wp:inline distT="0" distB="0" distL="0" distR="0" wp14:anchorId="63560F25" wp14:editId="778FF20D">
            <wp:extent cx="228600" cy="333375"/>
            <wp:effectExtent l="0" t="0" r="0" b="0"/>
            <wp:docPr id="103" name="Рисунок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228600" cy="333375"/>
                    </a:xfrm>
                    <a:prstGeom prst="rect">
                      <a:avLst/>
                    </a:prstGeom>
                    <a:noFill/>
                    <a:ln>
                      <a:noFill/>
                    </a:ln>
                  </pic:spPr>
                </pic:pic>
              </a:graphicData>
            </a:graphic>
          </wp:inline>
        </w:drawing>
      </w:r>
      <w:r w:rsidRPr="00C4595C">
        <w:rPr>
          <w:sz w:val="28"/>
          <w:szCs w:val="28"/>
        </w:rPr>
        <w:t xml:space="preserve"> - фактическое значение i-го показателя в j периоде регулирования;</w:t>
      </w:r>
    </w:p>
    <w:p w14:paraId="36098D58" w14:textId="77777777" w:rsidR="00C4595C" w:rsidRPr="00C4595C" w:rsidRDefault="00C4595C" w:rsidP="00C4595C">
      <w:pPr>
        <w:widowControl w:val="0"/>
        <w:autoSpaceDE w:val="0"/>
        <w:autoSpaceDN w:val="0"/>
        <w:adjustRightInd w:val="0"/>
        <w:ind w:firstLine="709"/>
        <w:jc w:val="both"/>
        <w:rPr>
          <w:sz w:val="28"/>
          <w:szCs w:val="28"/>
        </w:rPr>
      </w:pPr>
      <w:r w:rsidRPr="00C4595C">
        <w:rPr>
          <w:noProof/>
          <w:position w:val="-11"/>
          <w:sz w:val="28"/>
          <w:szCs w:val="28"/>
        </w:rPr>
        <w:drawing>
          <wp:inline distT="0" distB="0" distL="0" distR="0" wp14:anchorId="6845E756" wp14:editId="5CC8CFF1">
            <wp:extent cx="266700" cy="323850"/>
            <wp:effectExtent l="0" t="0" r="0" b="0"/>
            <wp:docPr id="104" name="Рисунок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266700" cy="323850"/>
                    </a:xfrm>
                    <a:prstGeom prst="rect">
                      <a:avLst/>
                    </a:prstGeom>
                    <a:noFill/>
                    <a:ln>
                      <a:noFill/>
                    </a:ln>
                  </pic:spPr>
                </pic:pic>
              </a:graphicData>
            </a:graphic>
          </wp:inline>
        </w:drawing>
      </w:r>
      <w:r w:rsidRPr="00C4595C">
        <w:rPr>
          <w:sz w:val="28"/>
          <w:szCs w:val="28"/>
        </w:rPr>
        <w:t xml:space="preserve"> - плановое значение i-го показателя в j периоде регулирования;</w:t>
      </w:r>
    </w:p>
    <w:p w14:paraId="278033F9" w14:textId="77777777" w:rsidR="00C4595C" w:rsidRPr="00C4595C" w:rsidRDefault="00C4595C" w:rsidP="00C4595C">
      <w:pPr>
        <w:widowControl w:val="0"/>
        <w:autoSpaceDE w:val="0"/>
        <w:autoSpaceDN w:val="0"/>
        <w:adjustRightInd w:val="0"/>
        <w:ind w:firstLine="709"/>
        <w:jc w:val="both"/>
        <w:rPr>
          <w:sz w:val="28"/>
          <w:szCs w:val="28"/>
        </w:rPr>
      </w:pPr>
      <w:r w:rsidRPr="00C4595C">
        <w:rPr>
          <w:noProof/>
          <w:position w:val="-11"/>
          <w:sz w:val="28"/>
          <w:szCs w:val="28"/>
        </w:rPr>
        <w:lastRenderedPageBreak/>
        <w:drawing>
          <wp:inline distT="0" distB="0" distL="0" distR="0" wp14:anchorId="1EDE3A80" wp14:editId="4E771432">
            <wp:extent cx="209550" cy="323850"/>
            <wp:effectExtent l="0" t="0" r="0" b="0"/>
            <wp:docPr id="105" name="Рисунок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209550" cy="323850"/>
                    </a:xfrm>
                    <a:prstGeom prst="rect">
                      <a:avLst/>
                    </a:prstGeom>
                    <a:noFill/>
                    <a:ln>
                      <a:noFill/>
                    </a:ln>
                  </pic:spPr>
                </pic:pic>
              </a:graphicData>
            </a:graphic>
          </wp:inline>
        </w:drawing>
      </w:r>
      <w:r w:rsidRPr="00C4595C">
        <w:rPr>
          <w:sz w:val="28"/>
          <w:szCs w:val="28"/>
        </w:rPr>
        <w:t xml:space="preserve"> - весовой коэффициент, определяемый уполномоченным органом исполнительной власти субъекта Российской Федерации, осуществляющим полномочия по утверждению показателей надежности, качества                                    и энергетической эффективности.</w:t>
      </w:r>
    </w:p>
    <w:p w14:paraId="7C56AA79" w14:textId="77777777" w:rsidR="00C4595C" w:rsidRPr="00C4595C" w:rsidRDefault="00C4595C" w:rsidP="00C4595C">
      <w:pPr>
        <w:widowControl w:val="0"/>
        <w:tabs>
          <w:tab w:val="left" w:pos="1134"/>
        </w:tabs>
        <w:autoSpaceDE w:val="0"/>
        <w:autoSpaceDN w:val="0"/>
        <w:adjustRightInd w:val="0"/>
        <w:ind w:firstLine="709"/>
        <w:jc w:val="both"/>
        <w:rPr>
          <w:sz w:val="28"/>
          <w:szCs w:val="28"/>
        </w:rPr>
      </w:pPr>
      <w:r w:rsidRPr="00C4595C">
        <w:rPr>
          <w:sz w:val="28"/>
          <w:szCs w:val="28"/>
        </w:rPr>
        <w:t>Исходные данные для расчета агрегированного показателя и размера корректировки необходимой валовой выручки представлены в таблице:</w:t>
      </w:r>
    </w:p>
    <w:p w14:paraId="23D6EE0D" w14:textId="77777777" w:rsidR="00C4595C" w:rsidRPr="00C4595C" w:rsidRDefault="00C4595C" w:rsidP="00C4595C">
      <w:pPr>
        <w:widowControl w:val="0"/>
        <w:tabs>
          <w:tab w:val="left" w:pos="1134"/>
        </w:tabs>
        <w:autoSpaceDE w:val="0"/>
        <w:autoSpaceDN w:val="0"/>
        <w:adjustRightInd w:val="0"/>
        <w:ind w:firstLine="709"/>
        <w:jc w:val="both"/>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06"/>
        <w:gridCol w:w="851"/>
        <w:gridCol w:w="1275"/>
        <w:gridCol w:w="1276"/>
        <w:gridCol w:w="1244"/>
        <w:gridCol w:w="1311"/>
      </w:tblGrid>
      <w:tr w:rsidR="00C4595C" w:rsidRPr="00C4595C" w14:paraId="6FA375C5" w14:textId="77777777" w:rsidTr="004F6214">
        <w:tc>
          <w:tcPr>
            <w:tcW w:w="3606" w:type="dxa"/>
            <w:tcBorders>
              <w:top w:val="single" w:sz="4" w:space="0" w:color="auto"/>
              <w:left w:val="single" w:sz="4" w:space="0" w:color="auto"/>
              <w:bottom w:val="single" w:sz="4" w:space="0" w:color="auto"/>
              <w:right w:val="single" w:sz="4" w:space="0" w:color="auto"/>
            </w:tcBorders>
            <w:vAlign w:val="center"/>
          </w:tcPr>
          <w:p w14:paraId="07773993" w14:textId="77777777" w:rsidR="00C4595C" w:rsidRPr="00C4595C" w:rsidRDefault="00C4595C" w:rsidP="00C4595C">
            <w:pPr>
              <w:widowControl w:val="0"/>
              <w:autoSpaceDE w:val="0"/>
              <w:autoSpaceDN w:val="0"/>
              <w:adjustRightInd w:val="0"/>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03E86F82" w14:textId="77777777" w:rsidR="00C4595C" w:rsidRPr="00C4595C" w:rsidRDefault="00C4595C" w:rsidP="00C4595C">
            <w:pPr>
              <w:widowControl w:val="0"/>
              <w:autoSpaceDE w:val="0"/>
              <w:autoSpaceDN w:val="0"/>
              <w:adjustRightInd w:val="0"/>
              <w:jc w:val="center"/>
              <w:rPr>
                <w:sz w:val="18"/>
                <w:szCs w:val="18"/>
              </w:rPr>
            </w:pPr>
            <w:r w:rsidRPr="00C4595C">
              <w:rPr>
                <w:sz w:val="18"/>
                <w:szCs w:val="18"/>
              </w:rPr>
              <w:t>План</w:t>
            </w:r>
          </w:p>
        </w:tc>
        <w:tc>
          <w:tcPr>
            <w:tcW w:w="1275" w:type="dxa"/>
            <w:tcBorders>
              <w:top w:val="single" w:sz="4" w:space="0" w:color="auto"/>
              <w:left w:val="single" w:sz="4" w:space="0" w:color="auto"/>
              <w:bottom w:val="single" w:sz="4" w:space="0" w:color="auto"/>
              <w:right w:val="single" w:sz="4" w:space="0" w:color="auto"/>
            </w:tcBorders>
            <w:vAlign w:val="center"/>
          </w:tcPr>
          <w:p w14:paraId="070A7D10" w14:textId="77777777" w:rsidR="00C4595C" w:rsidRPr="00C4595C" w:rsidRDefault="00C4595C" w:rsidP="00C4595C">
            <w:pPr>
              <w:widowControl w:val="0"/>
              <w:autoSpaceDE w:val="0"/>
              <w:autoSpaceDN w:val="0"/>
              <w:adjustRightInd w:val="0"/>
              <w:jc w:val="center"/>
              <w:rPr>
                <w:sz w:val="18"/>
                <w:szCs w:val="18"/>
              </w:rPr>
            </w:pPr>
            <w:r w:rsidRPr="00C4595C">
              <w:rPr>
                <w:sz w:val="18"/>
                <w:szCs w:val="18"/>
              </w:rPr>
              <w:t>Факт</w:t>
            </w:r>
          </w:p>
        </w:tc>
        <w:tc>
          <w:tcPr>
            <w:tcW w:w="1276" w:type="dxa"/>
            <w:tcBorders>
              <w:top w:val="single" w:sz="4" w:space="0" w:color="auto"/>
              <w:left w:val="single" w:sz="4" w:space="0" w:color="auto"/>
              <w:bottom w:val="single" w:sz="4" w:space="0" w:color="auto"/>
              <w:right w:val="single" w:sz="4" w:space="0" w:color="auto"/>
            </w:tcBorders>
            <w:vAlign w:val="center"/>
          </w:tcPr>
          <w:p w14:paraId="386C7015" w14:textId="77777777" w:rsidR="00C4595C" w:rsidRPr="00C4595C" w:rsidRDefault="00C4595C" w:rsidP="00C4595C">
            <w:pPr>
              <w:widowControl w:val="0"/>
              <w:autoSpaceDE w:val="0"/>
              <w:autoSpaceDN w:val="0"/>
              <w:adjustRightInd w:val="0"/>
              <w:jc w:val="center"/>
              <w:rPr>
                <w:sz w:val="18"/>
                <w:szCs w:val="18"/>
              </w:rPr>
            </w:pPr>
            <w:r w:rsidRPr="00C4595C">
              <w:rPr>
                <w:sz w:val="18"/>
                <w:szCs w:val="18"/>
              </w:rPr>
              <w:t>Степень исполнения, план/факт</w:t>
            </w:r>
          </w:p>
        </w:tc>
        <w:tc>
          <w:tcPr>
            <w:tcW w:w="1244" w:type="dxa"/>
            <w:tcBorders>
              <w:top w:val="single" w:sz="4" w:space="0" w:color="auto"/>
              <w:left w:val="single" w:sz="4" w:space="0" w:color="auto"/>
              <w:bottom w:val="single" w:sz="4" w:space="0" w:color="auto"/>
              <w:right w:val="single" w:sz="4" w:space="0" w:color="auto"/>
            </w:tcBorders>
            <w:vAlign w:val="center"/>
          </w:tcPr>
          <w:p w14:paraId="3314A1FB" w14:textId="77777777" w:rsidR="00C4595C" w:rsidRPr="00C4595C" w:rsidRDefault="00C4595C" w:rsidP="00C4595C">
            <w:pPr>
              <w:widowControl w:val="0"/>
              <w:autoSpaceDE w:val="0"/>
              <w:autoSpaceDN w:val="0"/>
              <w:adjustRightInd w:val="0"/>
              <w:jc w:val="center"/>
              <w:rPr>
                <w:sz w:val="18"/>
                <w:szCs w:val="18"/>
              </w:rPr>
            </w:pPr>
            <w:r w:rsidRPr="00C4595C">
              <w:rPr>
                <w:sz w:val="18"/>
                <w:szCs w:val="18"/>
              </w:rPr>
              <w:t>Весовой коэффициент (определено РЭК Кузбасса)</w:t>
            </w:r>
          </w:p>
        </w:tc>
        <w:tc>
          <w:tcPr>
            <w:tcW w:w="1311" w:type="dxa"/>
            <w:tcBorders>
              <w:top w:val="single" w:sz="4" w:space="0" w:color="auto"/>
              <w:left w:val="single" w:sz="4" w:space="0" w:color="auto"/>
              <w:bottom w:val="single" w:sz="4" w:space="0" w:color="auto"/>
              <w:right w:val="single" w:sz="4" w:space="0" w:color="auto"/>
            </w:tcBorders>
            <w:vAlign w:val="center"/>
          </w:tcPr>
          <w:p w14:paraId="3996F78C" w14:textId="77777777" w:rsidR="00C4595C" w:rsidRPr="00C4595C" w:rsidRDefault="00C4595C" w:rsidP="00C4595C">
            <w:pPr>
              <w:widowControl w:val="0"/>
              <w:autoSpaceDE w:val="0"/>
              <w:autoSpaceDN w:val="0"/>
              <w:adjustRightInd w:val="0"/>
              <w:jc w:val="center"/>
              <w:rPr>
                <w:sz w:val="18"/>
                <w:szCs w:val="18"/>
              </w:rPr>
            </w:pPr>
            <w:r w:rsidRPr="00C4595C">
              <w:rPr>
                <w:sz w:val="18"/>
                <w:szCs w:val="18"/>
              </w:rPr>
              <w:t>НВВ на 2021 год план</w:t>
            </w:r>
          </w:p>
        </w:tc>
      </w:tr>
      <w:tr w:rsidR="00C4595C" w:rsidRPr="00C4595C" w14:paraId="13A45411" w14:textId="77777777" w:rsidTr="004F6214">
        <w:tc>
          <w:tcPr>
            <w:tcW w:w="3606" w:type="dxa"/>
            <w:tcBorders>
              <w:top w:val="single" w:sz="4" w:space="0" w:color="auto"/>
              <w:left w:val="single" w:sz="4" w:space="0" w:color="auto"/>
              <w:bottom w:val="single" w:sz="4" w:space="0" w:color="auto"/>
              <w:right w:val="single" w:sz="4" w:space="0" w:color="auto"/>
            </w:tcBorders>
            <w:vAlign w:val="center"/>
          </w:tcPr>
          <w:p w14:paraId="6CEA0472" w14:textId="77777777" w:rsidR="00C4595C" w:rsidRPr="00C4595C" w:rsidRDefault="00C4595C" w:rsidP="00C4595C">
            <w:pPr>
              <w:widowControl w:val="0"/>
              <w:autoSpaceDE w:val="0"/>
              <w:autoSpaceDN w:val="0"/>
              <w:adjustRightInd w:val="0"/>
              <w:rPr>
                <w:sz w:val="18"/>
                <w:szCs w:val="18"/>
              </w:rPr>
            </w:pPr>
            <w:r w:rsidRPr="00C4595C">
              <w:rPr>
                <w:sz w:val="18"/>
                <w:szCs w:val="18"/>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851" w:type="dxa"/>
            <w:tcBorders>
              <w:top w:val="single" w:sz="4" w:space="0" w:color="auto"/>
              <w:left w:val="single" w:sz="4" w:space="0" w:color="auto"/>
              <w:bottom w:val="single" w:sz="4" w:space="0" w:color="auto"/>
              <w:right w:val="single" w:sz="4" w:space="0" w:color="auto"/>
            </w:tcBorders>
            <w:vAlign w:val="center"/>
          </w:tcPr>
          <w:p w14:paraId="68B9693F" w14:textId="77777777" w:rsidR="00C4595C" w:rsidRPr="00C4595C" w:rsidRDefault="00C4595C" w:rsidP="00C4595C">
            <w:pPr>
              <w:widowControl w:val="0"/>
              <w:autoSpaceDE w:val="0"/>
              <w:autoSpaceDN w:val="0"/>
              <w:adjustRightInd w:val="0"/>
              <w:jc w:val="center"/>
              <w:rPr>
                <w:sz w:val="18"/>
                <w:szCs w:val="18"/>
              </w:rPr>
            </w:pPr>
            <w:r w:rsidRPr="00C4595C">
              <w:rPr>
                <w:sz w:val="18"/>
                <w:szCs w:val="18"/>
              </w:rPr>
              <w:t>-</w:t>
            </w:r>
          </w:p>
        </w:tc>
        <w:tc>
          <w:tcPr>
            <w:tcW w:w="1275" w:type="dxa"/>
            <w:tcBorders>
              <w:top w:val="single" w:sz="4" w:space="0" w:color="auto"/>
              <w:left w:val="single" w:sz="4" w:space="0" w:color="auto"/>
              <w:bottom w:val="single" w:sz="4" w:space="0" w:color="auto"/>
              <w:right w:val="single" w:sz="4" w:space="0" w:color="auto"/>
            </w:tcBorders>
            <w:vAlign w:val="center"/>
          </w:tcPr>
          <w:p w14:paraId="2C077C04" w14:textId="77777777" w:rsidR="00C4595C" w:rsidRPr="00C4595C" w:rsidRDefault="00C4595C" w:rsidP="00C4595C">
            <w:pPr>
              <w:widowControl w:val="0"/>
              <w:autoSpaceDE w:val="0"/>
              <w:autoSpaceDN w:val="0"/>
              <w:adjustRightInd w:val="0"/>
              <w:jc w:val="center"/>
              <w:rPr>
                <w:sz w:val="18"/>
                <w:szCs w:val="18"/>
              </w:rPr>
            </w:pPr>
            <w:r w:rsidRPr="00C4595C">
              <w:rPr>
                <w:sz w:val="18"/>
                <w:szCs w:val="18"/>
              </w:rPr>
              <w:t>1,7</w:t>
            </w:r>
          </w:p>
        </w:tc>
        <w:tc>
          <w:tcPr>
            <w:tcW w:w="1276" w:type="dxa"/>
            <w:tcBorders>
              <w:top w:val="single" w:sz="4" w:space="0" w:color="auto"/>
              <w:left w:val="single" w:sz="4" w:space="0" w:color="auto"/>
              <w:bottom w:val="single" w:sz="4" w:space="0" w:color="auto"/>
              <w:right w:val="single" w:sz="4" w:space="0" w:color="auto"/>
            </w:tcBorders>
            <w:vAlign w:val="center"/>
          </w:tcPr>
          <w:p w14:paraId="362D6F09" w14:textId="77777777" w:rsidR="00C4595C" w:rsidRPr="00C4595C" w:rsidRDefault="00C4595C" w:rsidP="00C4595C">
            <w:pPr>
              <w:widowControl w:val="0"/>
              <w:autoSpaceDE w:val="0"/>
              <w:autoSpaceDN w:val="0"/>
              <w:adjustRightInd w:val="0"/>
              <w:jc w:val="center"/>
              <w:rPr>
                <w:sz w:val="18"/>
                <w:szCs w:val="18"/>
              </w:rPr>
            </w:pPr>
            <w:r w:rsidRPr="00C4595C">
              <w:rPr>
                <w:sz w:val="18"/>
                <w:szCs w:val="18"/>
              </w:rPr>
              <w:t>0</w:t>
            </w:r>
          </w:p>
        </w:tc>
        <w:tc>
          <w:tcPr>
            <w:tcW w:w="1244" w:type="dxa"/>
            <w:tcBorders>
              <w:top w:val="single" w:sz="4" w:space="0" w:color="auto"/>
              <w:left w:val="single" w:sz="4" w:space="0" w:color="auto"/>
              <w:bottom w:val="single" w:sz="4" w:space="0" w:color="auto"/>
              <w:right w:val="single" w:sz="4" w:space="0" w:color="auto"/>
            </w:tcBorders>
            <w:vAlign w:val="center"/>
          </w:tcPr>
          <w:p w14:paraId="08096DFC" w14:textId="77777777" w:rsidR="00C4595C" w:rsidRPr="00C4595C" w:rsidRDefault="00C4595C" w:rsidP="00C4595C">
            <w:pPr>
              <w:widowControl w:val="0"/>
              <w:autoSpaceDE w:val="0"/>
              <w:autoSpaceDN w:val="0"/>
              <w:adjustRightInd w:val="0"/>
              <w:jc w:val="center"/>
              <w:rPr>
                <w:sz w:val="18"/>
                <w:szCs w:val="18"/>
              </w:rPr>
            </w:pPr>
            <w:r w:rsidRPr="00C4595C">
              <w:rPr>
                <w:sz w:val="18"/>
                <w:szCs w:val="18"/>
              </w:rPr>
              <w:t>0,333</w:t>
            </w:r>
          </w:p>
        </w:tc>
        <w:tc>
          <w:tcPr>
            <w:tcW w:w="1311" w:type="dxa"/>
            <w:tcBorders>
              <w:top w:val="single" w:sz="4" w:space="0" w:color="auto"/>
              <w:left w:val="single" w:sz="4" w:space="0" w:color="auto"/>
              <w:bottom w:val="single" w:sz="4" w:space="0" w:color="auto"/>
              <w:right w:val="single" w:sz="4" w:space="0" w:color="auto"/>
            </w:tcBorders>
            <w:vAlign w:val="center"/>
          </w:tcPr>
          <w:p w14:paraId="6CCD1B7C" w14:textId="77777777" w:rsidR="00C4595C" w:rsidRPr="00C4595C" w:rsidRDefault="00C4595C" w:rsidP="00C4595C">
            <w:pPr>
              <w:widowControl w:val="0"/>
              <w:autoSpaceDE w:val="0"/>
              <w:autoSpaceDN w:val="0"/>
              <w:adjustRightInd w:val="0"/>
              <w:jc w:val="center"/>
              <w:rPr>
                <w:sz w:val="18"/>
                <w:szCs w:val="18"/>
              </w:rPr>
            </w:pPr>
          </w:p>
        </w:tc>
      </w:tr>
      <w:tr w:rsidR="00C4595C" w:rsidRPr="00C4595C" w14:paraId="3736FF6C" w14:textId="77777777" w:rsidTr="004F6214">
        <w:tc>
          <w:tcPr>
            <w:tcW w:w="3606" w:type="dxa"/>
            <w:tcBorders>
              <w:top w:val="single" w:sz="4" w:space="0" w:color="auto"/>
              <w:left w:val="single" w:sz="4" w:space="0" w:color="auto"/>
              <w:bottom w:val="single" w:sz="4" w:space="0" w:color="auto"/>
              <w:right w:val="single" w:sz="4" w:space="0" w:color="auto"/>
            </w:tcBorders>
            <w:vAlign w:val="center"/>
          </w:tcPr>
          <w:p w14:paraId="2239D8EF" w14:textId="77777777" w:rsidR="00C4595C" w:rsidRPr="00C4595C" w:rsidRDefault="00C4595C" w:rsidP="00C4595C">
            <w:pPr>
              <w:widowControl w:val="0"/>
              <w:autoSpaceDE w:val="0"/>
              <w:autoSpaceDN w:val="0"/>
              <w:adjustRightInd w:val="0"/>
              <w:rPr>
                <w:sz w:val="18"/>
                <w:szCs w:val="18"/>
              </w:rPr>
            </w:pPr>
            <w:r w:rsidRPr="00C4595C">
              <w:rPr>
                <w:sz w:val="18"/>
                <w:szCs w:val="18"/>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851" w:type="dxa"/>
            <w:tcBorders>
              <w:top w:val="single" w:sz="4" w:space="0" w:color="auto"/>
              <w:left w:val="single" w:sz="4" w:space="0" w:color="auto"/>
              <w:bottom w:val="single" w:sz="4" w:space="0" w:color="auto"/>
              <w:right w:val="single" w:sz="4" w:space="0" w:color="auto"/>
            </w:tcBorders>
            <w:vAlign w:val="center"/>
          </w:tcPr>
          <w:p w14:paraId="20440A9D" w14:textId="77777777" w:rsidR="00C4595C" w:rsidRPr="00C4595C" w:rsidRDefault="00C4595C" w:rsidP="00C4595C">
            <w:pPr>
              <w:widowControl w:val="0"/>
              <w:autoSpaceDE w:val="0"/>
              <w:autoSpaceDN w:val="0"/>
              <w:adjustRightInd w:val="0"/>
              <w:jc w:val="center"/>
              <w:rPr>
                <w:sz w:val="18"/>
                <w:szCs w:val="18"/>
              </w:rPr>
            </w:pPr>
            <w:r w:rsidRPr="00C4595C">
              <w:rPr>
                <w:sz w:val="18"/>
                <w:szCs w:val="18"/>
              </w:rPr>
              <w:t>-</w:t>
            </w:r>
          </w:p>
        </w:tc>
        <w:tc>
          <w:tcPr>
            <w:tcW w:w="1275" w:type="dxa"/>
            <w:tcBorders>
              <w:top w:val="single" w:sz="4" w:space="0" w:color="auto"/>
              <w:left w:val="single" w:sz="4" w:space="0" w:color="auto"/>
              <w:bottom w:val="single" w:sz="4" w:space="0" w:color="auto"/>
              <w:right w:val="single" w:sz="4" w:space="0" w:color="auto"/>
            </w:tcBorders>
            <w:vAlign w:val="center"/>
          </w:tcPr>
          <w:p w14:paraId="6D57EEF1" w14:textId="77777777" w:rsidR="00C4595C" w:rsidRPr="00C4595C" w:rsidRDefault="00C4595C" w:rsidP="00C4595C">
            <w:pPr>
              <w:widowControl w:val="0"/>
              <w:autoSpaceDE w:val="0"/>
              <w:autoSpaceDN w:val="0"/>
              <w:adjustRightInd w:val="0"/>
              <w:jc w:val="center"/>
              <w:rPr>
                <w:sz w:val="18"/>
                <w:szCs w:val="18"/>
              </w:rPr>
            </w:pPr>
            <w:r w:rsidRPr="00C4595C">
              <w:rPr>
                <w:sz w:val="18"/>
                <w:szCs w:val="18"/>
              </w:rPr>
              <w:t>-</w:t>
            </w:r>
          </w:p>
        </w:tc>
        <w:tc>
          <w:tcPr>
            <w:tcW w:w="1276" w:type="dxa"/>
            <w:tcBorders>
              <w:top w:val="single" w:sz="4" w:space="0" w:color="auto"/>
              <w:left w:val="single" w:sz="4" w:space="0" w:color="auto"/>
              <w:bottom w:val="single" w:sz="4" w:space="0" w:color="auto"/>
              <w:right w:val="single" w:sz="4" w:space="0" w:color="auto"/>
            </w:tcBorders>
            <w:vAlign w:val="center"/>
          </w:tcPr>
          <w:p w14:paraId="61767F72" w14:textId="77777777" w:rsidR="00C4595C" w:rsidRPr="00C4595C" w:rsidRDefault="00C4595C" w:rsidP="00C4595C">
            <w:pPr>
              <w:widowControl w:val="0"/>
              <w:autoSpaceDE w:val="0"/>
              <w:autoSpaceDN w:val="0"/>
              <w:adjustRightInd w:val="0"/>
              <w:jc w:val="center"/>
              <w:rPr>
                <w:sz w:val="18"/>
                <w:szCs w:val="18"/>
              </w:rPr>
            </w:pPr>
            <w:r w:rsidRPr="00C4595C">
              <w:rPr>
                <w:sz w:val="18"/>
                <w:szCs w:val="18"/>
              </w:rPr>
              <w:t>0</w:t>
            </w:r>
          </w:p>
        </w:tc>
        <w:tc>
          <w:tcPr>
            <w:tcW w:w="1244" w:type="dxa"/>
            <w:tcBorders>
              <w:top w:val="single" w:sz="4" w:space="0" w:color="auto"/>
              <w:left w:val="single" w:sz="4" w:space="0" w:color="auto"/>
              <w:bottom w:val="single" w:sz="4" w:space="0" w:color="auto"/>
              <w:right w:val="single" w:sz="4" w:space="0" w:color="auto"/>
            </w:tcBorders>
            <w:vAlign w:val="center"/>
          </w:tcPr>
          <w:p w14:paraId="1A0427D6" w14:textId="77777777" w:rsidR="00C4595C" w:rsidRPr="00C4595C" w:rsidRDefault="00C4595C" w:rsidP="00C4595C">
            <w:pPr>
              <w:widowControl w:val="0"/>
              <w:autoSpaceDE w:val="0"/>
              <w:autoSpaceDN w:val="0"/>
              <w:adjustRightInd w:val="0"/>
              <w:jc w:val="center"/>
              <w:rPr>
                <w:sz w:val="18"/>
                <w:szCs w:val="18"/>
              </w:rPr>
            </w:pPr>
            <w:r w:rsidRPr="00C4595C">
              <w:rPr>
                <w:sz w:val="18"/>
                <w:szCs w:val="18"/>
              </w:rPr>
              <w:t>0,333</w:t>
            </w:r>
          </w:p>
        </w:tc>
        <w:tc>
          <w:tcPr>
            <w:tcW w:w="1311" w:type="dxa"/>
            <w:tcBorders>
              <w:top w:val="single" w:sz="4" w:space="0" w:color="auto"/>
              <w:left w:val="single" w:sz="4" w:space="0" w:color="auto"/>
              <w:bottom w:val="single" w:sz="4" w:space="0" w:color="auto"/>
              <w:right w:val="single" w:sz="4" w:space="0" w:color="auto"/>
            </w:tcBorders>
            <w:vAlign w:val="center"/>
          </w:tcPr>
          <w:p w14:paraId="2C78F40A" w14:textId="77777777" w:rsidR="00C4595C" w:rsidRPr="00C4595C" w:rsidRDefault="00C4595C" w:rsidP="00C4595C">
            <w:pPr>
              <w:widowControl w:val="0"/>
              <w:autoSpaceDE w:val="0"/>
              <w:autoSpaceDN w:val="0"/>
              <w:adjustRightInd w:val="0"/>
              <w:jc w:val="center"/>
              <w:rPr>
                <w:sz w:val="18"/>
                <w:szCs w:val="18"/>
              </w:rPr>
            </w:pPr>
          </w:p>
        </w:tc>
      </w:tr>
      <w:tr w:rsidR="00C4595C" w:rsidRPr="00C4595C" w14:paraId="6F8A3AEE" w14:textId="77777777" w:rsidTr="004F6214">
        <w:tc>
          <w:tcPr>
            <w:tcW w:w="3606" w:type="dxa"/>
            <w:tcBorders>
              <w:top w:val="single" w:sz="4" w:space="0" w:color="auto"/>
              <w:left w:val="single" w:sz="4" w:space="0" w:color="auto"/>
              <w:bottom w:val="single" w:sz="4" w:space="0" w:color="auto"/>
              <w:right w:val="single" w:sz="4" w:space="0" w:color="auto"/>
            </w:tcBorders>
            <w:vAlign w:val="center"/>
          </w:tcPr>
          <w:p w14:paraId="53F19944" w14:textId="77777777" w:rsidR="00C4595C" w:rsidRPr="00C4595C" w:rsidRDefault="00C4595C" w:rsidP="00C4595C">
            <w:pPr>
              <w:widowControl w:val="0"/>
              <w:autoSpaceDE w:val="0"/>
              <w:autoSpaceDN w:val="0"/>
              <w:adjustRightInd w:val="0"/>
              <w:rPr>
                <w:sz w:val="18"/>
                <w:szCs w:val="18"/>
              </w:rPr>
            </w:pPr>
            <w:r w:rsidRPr="00C4595C">
              <w:rPr>
                <w:sz w:val="18"/>
                <w:szCs w:val="18"/>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851" w:type="dxa"/>
            <w:tcBorders>
              <w:top w:val="single" w:sz="4" w:space="0" w:color="auto"/>
              <w:left w:val="single" w:sz="4" w:space="0" w:color="auto"/>
              <w:bottom w:val="single" w:sz="4" w:space="0" w:color="auto"/>
              <w:right w:val="single" w:sz="4" w:space="0" w:color="auto"/>
            </w:tcBorders>
            <w:vAlign w:val="center"/>
          </w:tcPr>
          <w:p w14:paraId="7691A708" w14:textId="77777777" w:rsidR="00C4595C" w:rsidRPr="00C4595C" w:rsidRDefault="00C4595C" w:rsidP="00C4595C">
            <w:pPr>
              <w:widowControl w:val="0"/>
              <w:autoSpaceDE w:val="0"/>
              <w:autoSpaceDN w:val="0"/>
              <w:adjustRightInd w:val="0"/>
              <w:jc w:val="center"/>
              <w:rPr>
                <w:sz w:val="18"/>
                <w:szCs w:val="18"/>
              </w:rPr>
            </w:pPr>
            <w:r w:rsidRPr="00C4595C">
              <w:rPr>
                <w:sz w:val="18"/>
                <w:szCs w:val="18"/>
              </w:rPr>
              <w:t>-</w:t>
            </w:r>
          </w:p>
        </w:tc>
        <w:tc>
          <w:tcPr>
            <w:tcW w:w="1275" w:type="dxa"/>
            <w:tcBorders>
              <w:top w:val="single" w:sz="4" w:space="0" w:color="auto"/>
              <w:left w:val="single" w:sz="4" w:space="0" w:color="auto"/>
              <w:bottom w:val="single" w:sz="4" w:space="0" w:color="auto"/>
              <w:right w:val="single" w:sz="4" w:space="0" w:color="auto"/>
            </w:tcBorders>
            <w:vAlign w:val="center"/>
          </w:tcPr>
          <w:p w14:paraId="4CC1DC3C" w14:textId="77777777" w:rsidR="00C4595C" w:rsidRPr="00C4595C" w:rsidRDefault="00C4595C" w:rsidP="00C4595C">
            <w:pPr>
              <w:widowControl w:val="0"/>
              <w:autoSpaceDE w:val="0"/>
              <w:autoSpaceDN w:val="0"/>
              <w:adjustRightInd w:val="0"/>
              <w:jc w:val="center"/>
              <w:rPr>
                <w:sz w:val="18"/>
                <w:szCs w:val="18"/>
              </w:rPr>
            </w:pPr>
            <w:r w:rsidRPr="00C4595C">
              <w:rPr>
                <w:sz w:val="18"/>
                <w:szCs w:val="18"/>
              </w:rPr>
              <w:t>-</w:t>
            </w:r>
          </w:p>
        </w:tc>
        <w:tc>
          <w:tcPr>
            <w:tcW w:w="1276" w:type="dxa"/>
            <w:tcBorders>
              <w:top w:val="single" w:sz="4" w:space="0" w:color="auto"/>
              <w:left w:val="single" w:sz="4" w:space="0" w:color="auto"/>
              <w:bottom w:val="single" w:sz="4" w:space="0" w:color="auto"/>
              <w:right w:val="single" w:sz="4" w:space="0" w:color="auto"/>
            </w:tcBorders>
            <w:vAlign w:val="center"/>
          </w:tcPr>
          <w:p w14:paraId="442ACD3A" w14:textId="77777777" w:rsidR="00C4595C" w:rsidRPr="00C4595C" w:rsidRDefault="00C4595C" w:rsidP="00C4595C">
            <w:pPr>
              <w:widowControl w:val="0"/>
              <w:autoSpaceDE w:val="0"/>
              <w:autoSpaceDN w:val="0"/>
              <w:adjustRightInd w:val="0"/>
              <w:jc w:val="center"/>
              <w:rPr>
                <w:sz w:val="18"/>
                <w:szCs w:val="18"/>
              </w:rPr>
            </w:pPr>
          </w:p>
          <w:p w14:paraId="39100555" w14:textId="77777777" w:rsidR="00C4595C" w:rsidRPr="00C4595C" w:rsidRDefault="00C4595C" w:rsidP="00C4595C">
            <w:pPr>
              <w:widowControl w:val="0"/>
              <w:autoSpaceDE w:val="0"/>
              <w:autoSpaceDN w:val="0"/>
              <w:adjustRightInd w:val="0"/>
              <w:jc w:val="center"/>
              <w:rPr>
                <w:sz w:val="18"/>
                <w:szCs w:val="18"/>
              </w:rPr>
            </w:pPr>
            <w:r w:rsidRPr="00C4595C">
              <w:rPr>
                <w:sz w:val="18"/>
                <w:szCs w:val="18"/>
              </w:rPr>
              <w:t>0</w:t>
            </w:r>
          </w:p>
          <w:p w14:paraId="36A970DC" w14:textId="77777777" w:rsidR="00C4595C" w:rsidRPr="00C4595C" w:rsidRDefault="00C4595C" w:rsidP="00C4595C">
            <w:pPr>
              <w:widowControl w:val="0"/>
              <w:autoSpaceDE w:val="0"/>
              <w:autoSpaceDN w:val="0"/>
              <w:adjustRightInd w:val="0"/>
              <w:jc w:val="center"/>
              <w:rPr>
                <w:sz w:val="18"/>
                <w:szCs w:val="18"/>
              </w:rPr>
            </w:pPr>
          </w:p>
        </w:tc>
        <w:tc>
          <w:tcPr>
            <w:tcW w:w="1244" w:type="dxa"/>
            <w:tcBorders>
              <w:top w:val="single" w:sz="4" w:space="0" w:color="auto"/>
              <w:left w:val="single" w:sz="4" w:space="0" w:color="auto"/>
              <w:bottom w:val="single" w:sz="4" w:space="0" w:color="auto"/>
              <w:right w:val="single" w:sz="4" w:space="0" w:color="auto"/>
            </w:tcBorders>
            <w:vAlign w:val="center"/>
          </w:tcPr>
          <w:p w14:paraId="1D5B7FBE" w14:textId="77777777" w:rsidR="00C4595C" w:rsidRPr="00C4595C" w:rsidRDefault="00C4595C" w:rsidP="00C4595C">
            <w:pPr>
              <w:widowControl w:val="0"/>
              <w:autoSpaceDE w:val="0"/>
              <w:autoSpaceDN w:val="0"/>
              <w:adjustRightInd w:val="0"/>
              <w:jc w:val="center"/>
              <w:rPr>
                <w:sz w:val="18"/>
                <w:szCs w:val="18"/>
              </w:rPr>
            </w:pPr>
            <w:r w:rsidRPr="00C4595C">
              <w:rPr>
                <w:sz w:val="18"/>
                <w:szCs w:val="18"/>
              </w:rPr>
              <w:t>0,333</w:t>
            </w:r>
          </w:p>
        </w:tc>
        <w:tc>
          <w:tcPr>
            <w:tcW w:w="1311" w:type="dxa"/>
            <w:tcBorders>
              <w:top w:val="single" w:sz="4" w:space="0" w:color="auto"/>
              <w:left w:val="single" w:sz="4" w:space="0" w:color="auto"/>
              <w:bottom w:val="single" w:sz="4" w:space="0" w:color="auto"/>
              <w:right w:val="single" w:sz="4" w:space="0" w:color="auto"/>
            </w:tcBorders>
            <w:vAlign w:val="center"/>
          </w:tcPr>
          <w:p w14:paraId="5A404B01" w14:textId="77777777" w:rsidR="00C4595C" w:rsidRPr="00C4595C" w:rsidRDefault="00C4595C" w:rsidP="00C4595C">
            <w:pPr>
              <w:widowControl w:val="0"/>
              <w:autoSpaceDE w:val="0"/>
              <w:autoSpaceDN w:val="0"/>
              <w:adjustRightInd w:val="0"/>
              <w:jc w:val="center"/>
              <w:rPr>
                <w:sz w:val="18"/>
                <w:szCs w:val="18"/>
              </w:rPr>
            </w:pPr>
            <w:r w:rsidRPr="00C4595C">
              <w:rPr>
                <w:sz w:val="18"/>
                <w:szCs w:val="18"/>
              </w:rPr>
              <w:t>5226,59</w:t>
            </w:r>
          </w:p>
        </w:tc>
      </w:tr>
    </w:tbl>
    <w:p w14:paraId="2503A6F0" w14:textId="77777777" w:rsidR="00C4595C" w:rsidRPr="00C4595C" w:rsidRDefault="00C4595C" w:rsidP="00C4595C">
      <w:pPr>
        <w:widowControl w:val="0"/>
        <w:tabs>
          <w:tab w:val="left" w:pos="1134"/>
        </w:tabs>
        <w:autoSpaceDE w:val="0"/>
        <w:autoSpaceDN w:val="0"/>
        <w:adjustRightInd w:val="0"/>
        <w:ind w:firstLine="709"/>
        <w:jc w:val="both"/>
        <w:rPr>
          <w:sz w:val="28"/>
          <w:szCs w:val="28"/>
        </w:rPr>
      </w:pPr>
    </w:p>
    <w:p w14:paraId="1827FD03" w14:textId="77777777" w:rsidR="00C4595C" w:rsidRPr="00C4595C" w:rsidRDefault="00C4595C" w:rsidP="00C4595C">
      <w:pPr>
        <w:widowControl w:val="0"/>
        <w:tabs>
          <w:tab w:val="left" w:pos="1134"/>
        </w:tabs>
        <w:autoSpaceDE w:val="0"/>
        <w:autoSpaceDN w:val="0"/>
        <w:adjustRightInd w:val="0"/>
        <w:ind w:firstLine="709"/>
        <w:jc w:val="both"/>
        <w:rPr>
          <w:sz w:val="28"/>
          <w:szCs w:val="28"/>
        </w:rPr>
      </w:pPr>
      <w:r w:rsidRPr="00C4595C">
        <w:rPr>
          <w:sz w:val="28"/>
          <w:szCs w:val="28"/>
        </w:rPr>
        <w:t>По данному расчету агрегированный показатель в сфере холодного водоснабжения питьевой водой составил:</w:t>
      </w:r>
    </w:p>
    <w:p w14:paraId="51221BEE" w14:textId="77777777" w:rsidR="00C4595C" w:rsidRPr="00C4595C" w:rsidRDefault="00C4595C" w:rsidP="00C4595C">
      <w:pPr>
        <w:widowControl w:val="0"/>
        <w:tabs>
          <w:tab w:val="left" w:pos="1134"/>
        </w:tabs>
        <w:autoSpaceDE w:val="0"/>
        <w:autoSpaceDN w:val="0"/>
        <w:adjustRightInd w:val="0"/>
        <w:ind w:firstLine="709"/>
        <w:jc w:val="both"/>
        <w:rPr>
          <w:sz w:val="18"/>
          <w:szCs w:val="28"/>
        </w:rPr>
      </w:pPr>
    </w:p>
    <w:p w14:paraId="24964A03" w14:textId="77777777" w:rsidR="00C4595C" w:rsidRPr="00C4595C" w:rsidRDefault="00C4595C" w:rsidP="00C4595C">
      <w:pPr>
        <w:widowControl w:val="0"/>
        <w:tabs>
          <w:tab w:val="left" w:pos="1134"/>
        </w:tabs>
        <w:autoSpaceDE w:val="0"/>
        <w:autoSpaceDN w:val="0"/>
        <w:adjustRightInd w:val="0"/>
        <w:ind w:firstLine="709"/>
        <w:jc w:val="both"/>
        <w:rPr>
          <w:sz w:val="28"/>
          <w:szCs w:val="28"/>
        </w:rPr>
      </w:pPr>
      <w:r w:rsidRPr="00C4595C">
        <w:rPr>
          <w:sz w:val="28"/>
          <w:szCs w:val="28"/>
        </w:rPr>
        <w:t>А = ((0/1,</w:t>
      </w:r>
      <w:proofErr w:type="gramStart"/>
      <w:r w:rsidRPr="00C4595C">
        <w:rPr>
          <w:sz w:val="28"/>
          <w:szCs w:val="28"/>
        </w:rPr>
        <w:t>7)*</w:t>
      </w:r>
      <w:proofErr w:type="gramEnd"/>
      <w:r w:rsidRPr="00C4595C">
        <w:rPr>
          <w:sz w:val="28"/>
          <w:szCs w:val="28"/>
        </w:rPr>
        <w:t>0,333) + ((0/0)*0,333)) + ((0/0)*0,333)) = 1*0,333 + 1*0,333 + 1*0,333 = 1</w:t>
      </w:r>
    </w:p>
    <w:p w14:paraId="34A212AF" w14:textId="77777777" w:rsidR="00C4595C" w:rsidRPr="00C4595C" w:rsidRDefault="00C4595C" w:rsidP="00C4595C">
      <w:pPr>
        <w:widowControl w:val="0"/>
        <w:tabs>
          <w:tab w:val="left" w:pos="1134"/>
        </w:tabs>
        <w:autoSpaceDE w:val="0"/>
        <w:autoSpaceDN w:val="0"/>
        <w:adjustRightInd w:val="0"/>
        <w:ind w:firstLine="709"/>
        <w:jc w:val="both"/>
        <w:rPr>
          <w:sz w:val="16"/>
          <w:szCs w:val="28"/>
        </w:rPr>
      </w:pPr>
    </w:p>
    <w:p w14:paraId="48B382E3" w14:textId="05FDF90F" w:rsidR="00C4595C" w:rsidRPr="00C4595C" w:rsidRDefault="00C4595C" w:rsidP="00C4595C">
      <w:pPr>
        <w:widowControl w:val="0"/>
        <w:tabs>
          <w:tab w:val="left" w:pos="1134"/>
        </w:tabs>
        <w:autoSpaceDE w:val="0"/>
        <w:autoSpaceDN w:val="0"/>
        <w:adjustRightInd w:val="0"/>
        <w:ind w:firstLine="709"/>
        <w:jc w:val="both"/>
        <w:rPr>
          <w:sz w:val="28"/>
          <w:szCs w:val="28"/>
        </w:rPr>
      </w:pPr>
      <w:r w:rsidRPr="00C4595C">
        <w:rPr>
          <w:sz w:val="28"/>
          <w:szCs w:val="28"/>
        </w:rPr>
        <w:t>По условиям первой части формулы расчета ΔЦП</w:t>
      </w:r>
      <w:proofErr w:type="spellStart"/>
      <w:r w:rsidRPr="00C4595C">
        <w:rPr>
          <w:sz w:val="28"/>
          <w:szCs w:val="28"/>
          <w:vertAlign w:val="subscript"/>
          <w:lang w:val="en-US"/>
        </w:rPr>
        <w:t>i</w:t>
      </w:r>
      <w:proofErr w:type="spellEnd"/>
      <w:r w:rsidRPr="00C4595C">
        <w:rPr>
          <w:sz w:val="28"/>
          <w:szCs w:val="28"/>
          <w:vertAlign w:val="subscript"/>
        </w:rPr>
        <w:t xml:space="preserve"> </w:t>
      </w:r>
      <w:r w:rsidRPr="00C4595C">
        <w:rPr>
          <w:sz w:val="28"/>
          <w:szCs w:val="28"/>
        </w:rPr>
        <w:t>для дальнейшего расчета корректировки необходимой валовой выручки принимается минимальное значение при сравнении показателей (1 – А) и П</w:t>
      </w:r>
      <w:r w:rsidRPr="00C4595C">
        <w:rPr>
          <w:sz w:val="28"/>
          <w:szCs w:val="28"/>
          <w:vertAlign w:val="subscript"/>
        </w:rPr>
        <w:t>кор2021</w:t>
      </w:r>
      <w:r w:rsidRPr="00C4595C">
        <w:rPr>
          <w:sz w:val="28"/>
          <w:szCs w:val="28"/>
        </w:rPr>
        <w:t>/100.  Таким образом, получаем следующее значение:</w:t>
      </w:r>
    </w:p>
    <w:p w14:paraId="29B12AF6" w14:textId="77777777" w:rsidR="00C4595C" w:rsidRPr="00C4595C" w:rsidRDefault="00C4595C" w:rsidP="00C4595C">
      <w:pPr>
        <w:widowControl w:val="0"/>
        <w:tabs>
          <w:tab w:val="left" w:pos="1134"/>
        </w:tabs>
        <w:autoSpaceDE w:val="0"/>
        <w:autoSpaceDN w:val="0"/>
        <w:adjustRightInd w:val="0"/>
        <w:ind w:firstLine="709"/>
        <w:jc w:val="both"/>
        <w:rPr>
          <w:color w:val="FF0000"/>
          <w:sz w:val="18"/>
          <w:szCs w:val="28"/>
        </w:rPr>
      </w:pPr>
    </w:p>
    <w:p w14:paraId="0CC9F9CF" w14:textId="77777777" w:rsidR="00C4595C" w:rsidRPr="00C4595C" w:rsidRDefault="00C4595C" w:rsidP="00C4595C">
      <w:pPr>
        <w:widowControl w:val="0"/>
        <w:tabs>
          <w:tab w:val="left" w:pos="1134"/>
        </w:tabs>
        <w:autoSpaceDE w:val="0"/>
        <w:autoSpaceDN w:val="0"/>
        <w:adjustRightInd w:val="0"/>
        <w:ind w:firstLine="709"/>
        <w:jc w:val="both"/>
        <w:rPr>
          <w:sz w:val="28"/>
          <w:szCs w:val="28"/>
        </w:rPr>
      </w:pPr>
      <w:r w:rsidRPr="00C4595C">
        <w:rPr>
          <w:sz w:val="28"/>
          <w:szCs w:val="28"/>
        </w:rPr>
        <w:t>(1 – А) = (1-1) = 0</w:t>
      </w:r>
    </w:p>
    <w:p w14:paraId="3B8136E4" w14:textId="77777777" w:rsidR="00C4595C" w:rsidRPr="00C4595C" w:rsidRDefault="00C4595C" w:rsidP="00C4595C">
      <w:pPr>
        <w:widowControl w:val="0"/>
        <w:tabs>
          <w:tab w:val="left" w:pos="1134"/>
        </w:tabs>
        <w:autoSpaceDE w:val="0"/>
        <w:autoSpaceDN w:val="0"/>
        <w:adjustRightInd w:val="0"/>
        <w:ind w:firstLine="709"/>
        <w:jc w:val="both"/>
        <w:rPr>
          <w:sz w:val="28"/>
          <w:szCs w:val="28"/>
        </w:rPr>
      </w:pPr>
      <w:r w:rsidRPr="00C4595C">
        <w:rPr>
          <w:sz w:val="28"/>
          <w:szCs w:val="28"/>
        </w:rPr>
        <w:t>П</w:t>
      </w:r>
      <w:r w:rsidRPr="00C4595C">
        <w:rPr>
          <w:sz w:val="28"/>
          <w:szCs w:val="28"/>
          <w:vertAlign w:val="subscript"/>
        </w:rPr>
        <w:t>кор2021</w:t>
      </w:r>
      <w:r w:rsidRPr="00C4595C">
        <w:rPr>
          <w:sz w:val="28"/>
          <w:szCs w:val="28"/>
        </w:rPr>
        <w:t>/100 = 3/100 = 0,03</w:t>
      </w:r>
    </w:p>
    <w:p w14:paraId="6723A79C" w14:textId="77777777" w:rsidR="00C4595C" w:rsidRPr="00C4595C" w:rsidRDefault="00C4595C" w:rsidP="00C4595C">
      <w:pPr>
        <w:widowControl w:val="0"/>
        <w:tabs>
          <w:tab w:val="left" w:pos="1134"/>
        </w:tabs>
        <w:autoSpaceDE w:val="0"/>
        <w:autoSpaceDN w:val="0"/>
        <w:adjustRightInd w:val="0"/>
        <w:ind w:firstLine="709"/>
        <w:jc w:val="both"/>
        <w:rPr>
          <w:sz w:val="16"/>
          <w:szCs w:val="28"/>
        </w:rPr>
      </w:pPr>
    </w:p>
    <w:p w14:paraId="5DE20342" w14:textId="77777777" w:rsidR="00C4595C" w:rsidRPr="00C4595C" w:rsidRDefault="00C4595C" w:rsidP="00C4595C">
      <w:pPr>
        <w:widowControl w:val="0"/>
        <w:tabs>
          <w:tab w:val="left" w:pos="1134"/>
        </w:tabs>
        <w:autoSpaceDE w:val="0"/>
        <w:autoSpaceDN w:val="0"/>
        <w:adjustRightInd w:val="0"/>
        <w:ind w:firstLine="709"/>
        <w:jc w:val="both"/>
        <w:rPr>
          <w:sz w:val="28"/>
          <w:szCs w:val="28"/>
        </w:rPr>
      </w:pPr>
      <w:r w:rsidRPr="00C4595C">
        <w:rPr>
          <w:sz w:val="28"/>
          <w:szCs w:val="28"/>
        </w:rPr>
        <w:lastRenderedPageBreak/>
        <w:t>0,0 ≤ 0,03</w:t>
      </w:r>
    </w:p>
    <w:p w14:paraId="42A3D0EB" w14:textId="77777777" w:rsidR="00C4595C" w:rsidRPr="00C4595C" w:rsidRDefault="00C4595C" w:rsidP="00C4595C">
      <w:pPr>
        <w:widowControl w:val="0"/>
        <w:tabs>
          <w:tab w:val="left" w:pos="1134"/>
        </w:tabs>
        <w:autoSpaceDE w:val="0"/>
        <w:autoSpaceDN w:val="0"/>
        <w:adjustRightInd w:val="0"/>
        <w:ind w:firstLine="709"/>
        <w:jc w:val="both"/>
        <w:rPr>
          <w:color w:val="FF0000"/>
          <w:sz w:val="28"/>
          <w:szCs w:val="28"/>
        </w:rPr>
      </w:pPr>
    </w:p>
    <w:p w14:paraId="2192AE53" w14:textId="77777777" w:rsidR="00C4595C" w:rsidRPr="00C4595C" w:rsidRDefault="00C4595C" w:rsidP="00C4595C">
      <w:pPr>
        <w:widowControl w:val="0"/>
        <w:tabs>
          <w:tab w:val="left" w:pos="1134"/>
        </w:tabs>
        <w:autoSpaceDE w:val="0"/>
        <w:autoSpaceDN w:val="0"/>
        <w:adjustRightInd w:val="0"/>
        <w:ind w:firstLine="709"/>
        <w:jc w:val="both"/>
        <w:rPr>
          <w:sz w:val="28"/>
          <w:szCs w:val="28"/>
        </w:rPr>
      </w:pPr>
      <w:r w:rsidRPr="00C4595C">
        <w:rPr>
          <w:rFonts w:eastAsia="Calibri"/>
          <w:noProof/>
          <w:color w:val="FF0000"/>
          <w:position w:val="-11"/>
          <w:sz w:val="28"/>
          <w:szCs w:val="28"/>
        </w:rPr>
        <w:drawing>
          <wp:inline distT="0" distB="0" distL="0" distR="0" wp14:anchorId="494E97E2" wp14:editId="67258B25">
            <wp:extent cx="615600" cy="288000"/>
            <wp:effectExtent l="0" t="0" r="0" b="0"/>
            <wp:docPr id="106" name="Рисунок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615600" cy="288000"/>
                    </a:xfrm>
                    <a:prstGeom prst="rect">
                      <a:avLst/>
                    </a:prstGeom>
                    <a:noFill/>
                    <a:ln>
                      <a:noFill/>
                    </a:ln>
                  </pic:spPr>
                </pic:pic>
              </a:graphicData>
            </a:graphic>
          </wp:inline>
        </w:drawing>
      </w:r>
      <w:r w:rsidRPr="00C4595C">
        <w:rPr>
          <w:color w:val="FF0000"/>
          <w:sz w:val="28"/>
          <w:szCs w:val="28"/>
        </w:rPr>
        <w:t xml:space="preserve"> </w:t>
      </w:r>
      <w:r w:rsidRPr="00C4595C">
        <w:rPr>
          <w:sz w:val="28"/>
          <w:szCs w:val="28"/>
        </w:rPr>
        <w:t>= 0,0*5226,59*1,043*1,04 = 0 тыс. руб.</w:t>
      </w:r>
    </w:p>
    <w:p w14:paraId="13366FA9" w14:textId="77777777" w:rsidR="00C4595C" w:rsidRPr="00C4595C" w:rsidRDefault="00C4595C" w:rsidP="00C4595C">
      <w:pPr>
        <w:widowControl w:val="0"/>
        <w:tabs>
          <w:tab w:val="left" w:pos="1134"/>
        </w:tabs>
        <w:autoSpaceDE w:val="0"/>
        <w:autoSpaceDN w:val="0"/>
        <w:adjustRightInd w:val="0"/>
        <w:ind w:firstLine="709"/>
        <w:jc w:val="both"/>
        <w:rPr>
          <w:color w:val="FF0000"/>
          <w:sz w:val="28"/>
          <w:szCs w:val="28"/>
        </w:rPr>
      </w:pPr>
    </w:p>
    <w:p w14:paraId="2A666124" w14:textId="7B485EDB" w:rsidR="00C4595C" w:rsidRPr="00C4595C" w:rsidRDefault="00C4595C" w:rsidP="00C4595C">
      <w:pPr>
        <w:widowControl w:val="0"/>
        <w:tabs>
          <w:tab w:val="left" w:pos="1134"/>
        </w:tabs>
        <w:autoSpaceDE w:val="0"/>
        <w:autoSpaceDN w:val="0"/>
        <w:adjustRightInd w:val="0"/>
        <w:ind w:firstLine="709"/>
        <w:jc w:val="both"/>
        <w:rPr>
          <w:rFonts w:eastAsia="Calibri"/>
          <w:sz w:val="28"/>
          <w:szCs w:val="28"/>
          <w:lang w:eastAsia="en-US"/>
        </w:rPr>
      </w:pPr>
      <w:r w:rsidRPr="00C4595C">
        <w:rPr>
          <w:sz w:val="28"/>
          <w:szCs w:val="28"/>
        </w:rPr>
        <w:t>На основании вышеизложенного, п</w:t>
      </w:r>
      <w:r w:rsidRPr="00C4595C">
        <w:rPr>
          <w:rFonts w:eastAsia="Calibri"/>
          <w:sz w:val="28"/>
          <w:szCs w:val="28"/>
          <w:lang w:eastAsia="en-US"/>
        </w:rPr>
        <w:t xml:space="preserve">ри корректировке НВВ по услуге холодного водоснабжения на 2023 год показатель </w:t>
      </w:r>
      <w:r w:rsidRPr="00C4595C">
        <w:rPr>
          <w:rFonts w:eastAsia="Calibri"/>
          <w:noProof/>
          <w:position w:val="-11"/>
          <w:sz w:val="28"/>
          <w:szCs w:val="28"/>
        </w:rPr>
        <w:drawing>
          <wp:inline distT="0" distB="0" distL="0" distR="0" wp14:anchorId="265806AD" wp14:editId="1A04D478">
            <wp:extent cx="651600" cy="302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651600" cy="302400"/>
                    </a:xfrm>
                    <a:prstGeom prst="rect">
                      <a:avLst/>
                    </a:prstGeom>
                    <a:noFill/>
                    <a:ln>
                      <a:noFill/>
                    </a:ln>
                  </pic:spPr>
                </pic:pic>
              </a:graphicData>
            </a:graphic>
          </wp:inline>
        </w:drawing>
      </w:r>
      <w:r w:rsidRPr="00C4595C">
        <w:rPr>
          <w:rFonts w:eastAsia="Calibri"/>
          <w:sz w:val="28"/>
          <w:szCs w:val="28"/>
          <w:lang w:eastAsia="en-US"/>
        </w:rPr>
        <w:t xml:space="preserve"> равен    </w:t>
      </w:r>
      <w:r w:rsidRPr="00C4595C">
        <w:rPr>
          <w:rFonts w:eastAsia="Calibri"/>
          <w:b/>
          <w:bCs/>
          <w:i/>
          <w:iCs/>
          <w:sz w:val="28"/>
          <w:szCs w:val="28"/>
          <w:lang w:eastAsia="en-US"/>
        </w:rPr>
        <w:t xml:space="preserve">0 </w:t>
      </w:r>
      <w:r w:rsidRPr="00C4595C">
        <w:rPr>
          <w:rFonts w:eastAsia="Calibri"/>
          <w:sz w:val="28"/>
          <w:szCs w:val="28"/>
          <w:lang w:eastAsia="en-US"/>
        </w:rPr>
        <w:t>тыс. руб.</w:t>
      </w:r>
    </w:p>
    <w:p w14:paraId="34A96524" w14:textId="77777777" w:rsidR="00C4595C" w:rsidRPr="00C4595C" w:rsidRDefault="00C4595C" w:rsidP="00C4595C">
      <w:pPr>
        <w:widowControl w:val="0"/>
        <w:tabs>
          <w:tab w:val="left" w:pos="1134"/>
        </w:tabs>
        <w:autoSpaceDE w:val="0"/>
        <w:autoSpaceDN w:val="0"/>
        <w:adjustRightInd w:val="0"/>
        <w:jc w:val="center"/>
        <w:rPr>
          <w:b/>
          <w:sz w:val="32"/>
          <w:szCs w:val="32"/>
          <w:u w:val="single"/>
        </w:rPr>
      </w:pPr>
    </w:p>
    <w:p w14:paraId="6199DF5B" w14:textId="77777777" w:rsidR="00C4595C" w:rsidRPr="00C4595C" w:rsidRDefault="00C4595C" w:rsidP="00C4595C">
      <w:pPr>
        <w:widowControl w:val="0"/>
        <w:tabs>
          <w:tab w:val="left" w:pos="1134"/>
        </w:tabs>
        <w:autoSpaceDE w:val="0"/>
        <w:autoSpaceDN w:val="0"/>
        <w:adjustRightInd w:val="0"/>
        <w:jc w:val="center"/>
        <w:rPr>
          <w:b/>
          <w:sz w:val="32"/>
          <w:szCs w:val="32"/>
          <w:u w:val="single"/>
        </w:rPr>
      </w:pPr>
      <w:r w:rsidRPr="00C4595C">
        <w:rPr>
          <w:b/>
          <w:sz w:val="32"/>
          <w:szCs w:val="32"/>
          <w:u w:val="single"/>
        </w:rPr>
        <w:t>«Корректировка НВВ в целях сглаживания роста тарифов»</w:t>
      </w:r>
    </w:p>
    <w:p w14:paraId="671A989F" w14:textId="226BF06C" w:rsidR="00C4595C" w:rsidRPr="00C4595C" w:rsidRDefault="00C4595C" w:rsidP="00C4595C">
      <w:pPr>
        <w:autoSpaceDE w:val="0"/>
        <w:autoSpaceDN w:val="0"/>
        <w:adjustRightInd w:val="0"/>
        <w:spacing w:before="280"/>
        <w:ind w:firstLine="540"/>
        <w:jc w:val="both"/>
        <w:rPr>
          <w:rFonts w:eastAsia="Calibri"/>
          <w:sz w:val="28"/>
          <w:szCs w:val="28"/>
          <w:lang w:eastAsia="en-US"/>
        </w:rPr>
      </w:pPr>
      <w:r w:rsidRPr="00C4595C">
        <w:rPr>
          <w:rFonts w:eastAsia="Calibri"/>
          <w:b/>
          <w:bCs/>
          <w:i/>
          <w:iCs/>
          <w:noProof/>
          <w:position w:val="-13"/>
          <w:sz w:val="28"/>
          <w:szCs w:val="28"/>
          <w:lang w:eastAsia="en-US"/>
        </w:rPr>
        <w:drawing>
          <wp:inline distT="0" distB="0" distL="0" distR="0" wp14:anchorId="4657CD38" wp14:editId="3168BE14">
            <wp:extent cx="666750" cy="352425"/>
            <wp:effectExtent l="0" t="0" r="0" b="0"/>
            <wp:docPr id="147" name="Рисунок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666750" cy="352425"/>
                    </a:xfrm>
                    <a:prstGeom prst="rect">
                      <a:avLst/>
                    </a:prstGeom>
                    <a:noFill/>
                    <a:ln>
                      <a:noFill/>
                    </a:ln>
                  </pic:spPr>
                </pic:pic>
              </a:graphicData>
            </a:graphic>
          </wp:inline>
        </w:drawing>
      </w:r>
      <w:r w:rsidRPr="00C4595C">
        <w:rPr>
          <w:rFonts w:eastAsia="Calibri"/>
          <w:b/>
          <w:bCs/>
          <w:i/>
          <w:iCs/>
          <w:sz w:val="28"/>
          <w:szCs w:val="28"/>
          <w:lang w:eastAsia="en-US"/>
        </w:rPr>
        <w:t xml:space="preserve"> - </w:t>
      </w:r>
      <w:r w:rsidRPr="00C4595C">
        <w:rPr>
          <w:rFonts w:eastAsia="Calibri"/>
          <w:sz w:val="28"/>
          <w:szCs w:val="28"/>
          <w:lang w:eastAsia="en-US"/>
        </w:rPr>
        <w:t>величина изменения необходимой валовой выручки, определяемого на год i, производимого в целях сглаживания тарифов. Величина сглаживания определяется при установлении или корректировке тарифа   на долгосрочный период регулирования.</w:t>
      </w:r>
    </w:p>
    <w:p w14:paraId="025E018E" w14:textId="77777777" w:rsidR="00C4595C" w:rsidRPr="00C4595C" w:rsidRDefault="00C4595C" w:rsidP="00C4595C">
      <w:pPr>
        <w:autoSpaceDE w:val="0"/>
        <w:autoSpaceDN w:val="0"/>
        <w:adjustRightInd w:val="0"/>
        <w:jc w:val="both"/>
        <w:rPr>
          <w:rFonts w:eastAsia="Calibri"/>
          <w:sz w:val="28"/>
          <w:szCs w:val="28"/>
          <w:lang w:eastAsia="en-US"/>
        </w:rPr>
      </w:pPr>
      <w:r w:rsidRPr="00C4595C">
        <w:rPr>
          <w:rFonts w:eastAsia="Calibri"/>
          <w:sz w:val="28"/>
          <w:szCs w:val="28"/>
          <w:lang w:eastAsia="en-US"/>
        </w:rPr>
        <w:t xml:space="preserve">         Необходимая валовая выручка регулируемой организации на очередной год долгосрочного периода регулирования рассчитывается по формуле:</w:t>
      </w:r>
    </w:p>
    <w:p w14:paraId="6B6E4660" w14:textId="77777777" w:rsidR="00C4595C" w:rsidRPr="00C4595C" w:rsidRDefault="00C4595C" w:rsidP="00C4595C">
      <w:pPr>
        <w:autoSpaceDE w:val="0"/>
        <w:autoSpaceDN w:val="0"/>
        <w:adjustRightInd w:val="0"/>
        <w:jc w:val="both"/>
        <w:outlineLvl w:val="0"/>
        <w:rPr>
          <w:rFonts w:eastAsia="Calibri"/>
          <w:b/>
          <w:bCs/>
          <w:i/>
          <w:iCs/>
          <w:sz w:val="28"/>
          <w:szCs w:val="28"/>
          <w:lang w:eastAsia="en-US"/>
        </w:rPr>
      </w:pPr>
    </w:p>
    <w:p w14:paraId="008ECE03" w14:textId="77777777" w:rsidR="00C4595C" w:rsidRPr="00C4595C" w:rsidRDefault="00C4595C" w:rsidP="00C4595C">
      <w:pPr>
        <w:autoSpaceDE w:val="0"/>
        <w:autoSpaceDN w:val="0"/>
        <w:adjustRightInd w:val="0"/>
        <w:jc w:val="center"/>
        <w:rPr>
          <w:rFonts w:eastAsia="Calibri"/>
          <w:b/>
          <w:bCs/>
          <w:i/>
          <w:iCs/>
          <w:sz w:val="28"/>
          <w:szCs w:val="28"/>
          <w:lang w:eastAsia="en-US"/>
        </w:rPr>
      </w:pPr>
      <w:r w:rsidRPr="00C4595C">
        <w:rPr>
          <w:rFonts w:eastAsia="Calibri"/>
          <w:b/>
          <w:bCs/>
          <w:i/>
          <w:iCs/>
          <w:noProof/>
          <w:position w:val="-13"/>
          <w:sz w:val="28"/>
          <w:szCs w:val="28"/>
          <w:lang w:eastAsia="en-US"/>
        </w:rPr>
        <w:drawing>
          <wp:inline distT="0" distB="0" distL="0" distR="0" wp14:anchorId="1A50CBDA" wp14:editId="28A921B8">
            <wp:extent cx="3181350" cy="352425"/>
            <wp:effectExtent l="0" t="0" r="0" b="0"/>
            <wp:docPr id="188" name="Рисунок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3" cstate="print">
                      <a:extLst>
                        <a:ext uri="{28A0092B-C50C-407E-A947-70E740481C1C}">
                          <a14:useLocalDpi xmlns:a14="http://schemas.microsoft.com/office/drawing/2010/main" val="0"/>
                        </a:ext>
                      </a:extLst>
                    </a:blip>
                    <a:srcRect/>
                    <a:stretch>
                      <a:fillRect/>
                    </a:stretch>
                  </pic:blipFill>
                  <pic:spPr bwMode="auto">
                    <a:xfrm>
                      <a:off x="0" y="0"/>
                      <a:ext cx="3181350" cy="352425"/>
                    </a:xfrm>
                    <a:prstGeom prst="rect">
                      <a:avLst/>
                    </a:prstGeom>
                    <a:noFill/>
                    <a:ln>
                      <a:noFill/>
                    </a:ln>
                  </pic:spPr>
                </pic:pic>
              </a:graphicData>
            </a:graphic>
          </wp:inline>
        </w:drawing>
      </w:r>
      <w:r w:rsidRPr="00C4595C">
        <w:rPr>
          <w:rFonts w:eastAsia="Calibri"/>
          <w:b/>
          <w:bCs/>
          <w:i/>
          <w:iCs/>
          <w:sz w:val="28"/>
          <w:szCs w:val="28"/>
          <w:lang w:eastAsia="en-US"/>
        </w:rPr>
        <w:t>, (4)</w:t>
      </w:r>
    </w:p>
    <w:p w14:paraId="0181FA52" w14:textId="77777777" w:rsidR="00C4595C" w:rsidRPr="00C4595C" w:rsidRDefault="00C4595C" w:rsidP="00C4595C">
      <w:pPr>
        <w:autoSpaceDE w:val="0"/>
        <w:autoSpaceDN w:val="0"/>
        <w:adjustRightInd w:val="0"/>
        <w:jc w:val="both"/>
        <w:rPr>
          <w:rFonts w:eastAsia="Calibri"/>
          <w:b/>
          <w:bCs/>
          <w:i/>
          <w:iCs/>
          <w:sz w:val="28"/>
          <w:szCs w:val="28"/>
          <w:lang w:eastAsia="en-US"/>
        </w:rPr>
      </w:pPr>
    </w:p>
    <w:p w14:paraId="726CDC3A" w14:textId="77777777" w:rsidR="00C4595C" w:rsidRPr="00C4595C" w:rsidRDefault="00C4595C" w:rsidP="00C4595C">
      <w:pPr>
        <w:autoSpaceDE w:val="0"/>
        <w:autoSpaceDN w:val="0"/>
        <w:adjustRightInd w:val="0"/>
        <w:jc w:val="center"/>
        <w:rPr>
          <w:rFonts w:eastAsia="Calibri"/>
          <w:b/>
          <w:bCs/>
          <w:i/>
          <w:iCs/>
          <w:sz w:val="28"/>
          <w:szCs w:val="28"/>
          <w:lang w:eastAsia="en-US"/>
        </w:rPr>
      </w:pPr>
      <w:r w:rsidRPr="00C4595C">
        <w:rPr>
          <w:rFonts w:eastAsia="Calibri"/>
          <w:b/>
          <w:bCs/>
          <w:i/>
          <w:iCs/>
          <w:noProof/>
          <w:position w:val="-16"/>
          <w:sz w:val="28"/>
          <w:szCs w:val="28"/>
          <w:lang w:eastAsia="en-US"/>
        </w:rPr>
        <w:drawing>
          <wp:inline distT="0" distB="0" distL="0" distR="0" wp14:anchorId="7B7F5A2B" wp14:editId="5FB32B04">
            <wp:extent cx="3409950" cy="390525"/>
            <wp:effectExtent l="0" t="0" r="0" b="9525"/>
            <wp:docPr id="187" name="Рисунок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3409950" cy="390525"/>
                    </a:xfrm>
                    <a:prstGeom prst="rect">
                      <a:avLst/>
                    </a:prstGeom>
                    <a:noFill/>
                    <a:ln>
                      <a:noFill/>
                    </a:ln>
                  </pic:spPr>
                </pic:pic>
              </a:graphicData>
            </a:graphic>
          </wp:inline>
        </w:drawing>
      </w:r>
      <w:r w:rsidRPr="00C4595C">
        <w:rPr>
          <w:rFonts w:eastAsia="Calibri"/>
          <w:b/>
          <w:bCs/>
          <w:i/>
          <w:iCs/>
          <w:sz w:val="28"/>
          <w:szCs w:val="28"/>
          <w:lang w:eastAsia="en-US"/>
        </w:rPr>
        <w:t>, (5)</w:t>
      </w:r>
    </w:p>
    <w:p w14:paraId="55498A80" w14:textId="77777777" w:rsidR="00C4595C" w:rsidRPr="00C4595C" w:rsidRDefault="00C4595C" w:rsidP="00C4595C">
      <w:pPr>
        <w:autoSpaceDE w:val="0"/>
        <w:autoSpaceDN w:val="0"/>
        <w:adjustRightInd w:val="0"/>
        <w:jc w:val="both"/>
        <w:rPr>
          <w:rFonts w:eastAsia="Calibri"/>
          <w:b/>
          <w:bCs/>
          <w:i/>
          <w:iCs/>
          <w:sz w:val="28"/>
          <w:szCs w:val="28"/>
          <w:lang w:eastAsia="en-US"/>
        </w:rPr>
      </w:pPr>
    </w:p>
    <w:p w14:paraId="01533189" w14:textId="77777777" w:rsidR="00C4595C" w:rsidRPr="00C4595C" w:rsidRDefault="00C4595C" w:rsidP="00C4595C">
      <w:pPr>
        <w:autoSpaceDE w:val="0"/>
        <w:autoSpaceDN w:val="0"/>
        <w:adjustRightInd w:val="0"/>
        <w:jc w:val="center"/>
        <w:rPr>
          <w:rFonts w:eastAsia="Calibri"/>
          <w:b/>
          <w:bCs/>
          <w:i/>
          <w:iCs/>
          <w:sz w:val="28"/>
          <w:szCs w:val="28"/>
          <w:lang w:eastAsia="en-US"/>
        </w:rPr>
      </w:pPr>
      <w:r w:rsidRPr="00C4595C">
        <w:rPr>
          <w:rFonts w:eastAsia="Calibri"/>
          <w:b/>
          <w:bCs/>
          <w:i/>
          <w:iCs/>
          <w:noProof/>
          <w:position w:val="-32"/>
          <w:sz w:val="28"/>
          <w:szCs w:val="28"/>
          <w:lang w:eastAsia="en-US"/>
        </w:rPr>
        <w:drawing>
          <wp:inline distT="0" distB="0" distL="0" distR="0" wp14:anchorId="77861AFB" wp14:editId="6EC609EA">
            <wp:extent cx="3162300" cy="590550"/>
            <wp:effectExtent l="0" t="0" r="0" b="0"/>
            <wp:docPr id="186" name="Рисунок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3162300" cy="590550"/>
                    </a:xfrm>
                    <a:prstGeom prst="rect">
                      <a:avLst/>
                    </a:prstGeom>
                    <a:noFill/>
                    <a:ln>
                      <a:noFill/>
                    </a:ln>
                  </pic:spPr>
                </pic:pic>
              </a:graphicData>
            </a:graphic>
          </wp:inline>
        </w:drawing>
      </w:r>
      <w:r w:rsidRPr="00C4595C">
        <w:rPr>
          <w:rFonts w:eastAsia="Calibri"/>
          <w:b/>
          <w:bCs/>
          <w:i/>
          <w:iCs/>
          <w:sz w:val="28"/>
          <w:szCs w:val="28"/>
          <w:lang w:eastAsia="en-US"/>
        </w:rPr>
        <w:t>, (6)</w:t>
      </w:r>
    </w:p>
    <w:p w14:paraId="6FA010DC" w14:textId="77777777" w:rsidR="00C4595C" w:rsidRPr="00C4595C" w:rsidRDefault="00C4595C" w:rsidP="00C4595C">
      <w:pPr>
        <w:autoSpaceDE w:val="0"/>
        <w:autoSpaceDN w:val="0"/>
        <w:adjustRightInd w:val="0"/>
        <w:ind w:firstLine="540"/>
        <w:jc w:val="both"/>
        <w:rPr>
          <w:rFonts w:eastAsia="Calibri"/>
          <w:sz w:val="28"/>
          <w:szCs w:val="28"/>
          <w:lang w:eastAsia="en-US"/>
        </w:rPr>
      </w:pPr>
      <w:r w:rsidRPr="00C4595C">
        <w:rPr>
          <w:rFonts w:eastAsia="Calibri"/>
          <w:sz w:val="28"/>
          <w:szCs w:val="28"/>
          <w:lang w:eastAsia="en-US"/>
        </w:rPr>
        <w:t>где:</w:t>
      </w:r>
    </w:p>
    <w:p w14:paraId="6AB3BBAF" w14:textId="05106292" w:rsidR="00C4595C" w:rsidRPr="00C4595C" w:rsidRDefault="00C4595C" w:rsidP="00C4595C">
      <w:pPr>
        <w:autoSpaceDE w:val="0"/>
        <w:autoSpaceDN w:val="0"/>
        <w:adjustRightInd w:val="0"/>
        <w:spacing w:before="280"/>
        <w:ind w:firstLine="540"/>
        <w:jc w:val="both"/>
        <w:rPr>
          <w:rFonts w:eastAsia="Calibri"/>
          <w:sz w:val="28"/>
          <w:szCs w:val="28"/>
          <w:lang w:eastAsia="en-US"/>
        </w:rPr>
      </w:pPr>
      <w:r w:rsidRPr="00C4595C">
        <w:rPr>
          <w:rFonts w:eastAsia="Calibri"/>
          <w:noProof/>
          <w:position w:val="-13"/>
          <w:sz w:val="28"/>
          <w:szCs w:val="28"/>
          <w:lang w:eastAsia="en-US"/>
        </w:rPr>
        <w:drawing>
          <wp:inline distT="0" distB="0" distL="0" distR="0" wp14:anchorId="3E77443A" wp14:editId="00814668">
            <wp:extent cx="600075" cy="352425"/>
            <wp:effectExtent l="0" t="0" r="0" b="0"/>
            <wp:docPr id="185" name="Рисунок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600075" cy="352425"/>
                    </a:xfrm>
                    <a:prstGeom prst="rect">
                      <a:avLst/>
                    </a:prstGeom>
                    <a:noFill/>
                    <a:ln>
                      <a:noFill/>
                    </a:ln>
                  </pic:spPr>
                </pic:pic>
              </a:graphicData>
            </a:graphic>
          </wp:inline>
        </w:drawing>
      </w:r>
      <w:r w:rsidRPr="00C4595C">
        <w:rPr>
          <w:rFonts w:eastAsia="Calibri"/>
          <w:sz w:val="28"/>
          <w:szCs w:val="28"/>
          <w:lang w:eastAsia="en-US"/>
        </w:rPr>
        <w:t xml:space="preserve"> - необходимая валовая выручка, устанавливаемая на год i долгосрочного периода регулирования, тыс. руб.;</w:t>
      </w:r>
    </w:p>
    <w:p w14:paraId="0C342662" w14:textId="60A2206D" w:rsidR="00C4595C" w:rsidRPr="00C4595C" w:rsidRDefault="00C4595C" w:rsidP="00C4595C">
      <w:pPr>
        <w:autoSpaceDE w:val="0"/>
        <w:autoSpaceDN w:val="0"/>
        <w:adjustRightInd w:val="0"/>
        <w:spacing w:before="280"/>
        <w:ind w:firstLine="540"/>
        <w:jc w:val="both"/>
        <w:rPr>
          <w:rFonts w:eastAsia="Calibri"/>
          <w:sz w:val="28"/>
          <w:szCs w:val="28"/>
          <w:lang w:eastAsia="en-US"/>
        </w:rPr>
      </w:pPr>
      <w:r w:rsidRPr="00C4595C">
        <w:rPr>
          <w:rFonts w:eastAsia="Calibri"/>
          <w:noProof/>
          <w:position w:val="-13"/>
          <w:sz w:val="28"/>
          <w:szCs w:val="28"/>
          <w:lang w:eastAsia="en-US"/>
        </w:rPr>
        <w:drawing>
          <wp:inline distT="0" distB="0" distL="0" distR="0" wp14:anchorId="7A76B561" wp14:editId="371953E2">
            <wp:extent cx="666750" cy="352425"/>
            <wp:effectExtent l="0" t="0" r="0" b="0"/>
            <wp:docPr id="184" name="Рисунок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666750" cy="352425"/>
                    </a:xfrm>
                    <a:prstGeom prst="rect">
                      <a:avLst/>
                    </a:prstGeom>
                    <a:noFill/>
                    <a:ln>
                      <a:noFill/>
                    </a:ln>
                  </pic:spPr>
                </pic:pic>
              </a:graphicData>
            </a:graphic>
          </wp:inline>
        </w:drawing>
      </w:r>
      <w:r w:rsidRPr="00C4595C">
        <w:rPr>
          <w:rFonts w:eastAsia="Calibri"/>
          <w:sz w:val="28"/>
          <w:szCs w:val="28"/>
          <w:lang w:eastAsia="en-US"/>
        </w:rPr>
        <w:t xml:space="preserve"> - величина изменения необходимой валовой выручки, определяемого на год i, производимого в целях сглаживания тарифов. Величина сглаживания определяется при установлении или корректировке тарифа на долгосрочный период регулирования;</w:t>
      </w:r>
    </w:p>
    <w:p w14:paraId="47B1301A" w14:textId="3E48C312" w:rsidR="00C4595C" w:rsidRPr="00C4595C" w:rsidRDefault="00C4595C" w:rsidP="00C4595C">
      <w:pPr>
        <w:autoSpaceDE w:val="0"/>
        <w:autoSpaceDN w:val="0"/>
        <w:adjustRightInd w:val="0"/>
        <w:spacing w:before="280"/>
        <w:ind w:firstLine="540"/>
        <w:jc w:val="both"/>
        <w:rPr>
          <w:rFonts w:eastAsia="Calibri"/>
          <w:sz w:val="28"/>
          <w:szCs w:val="28"/>
          <w:lang w:eastAsia="en-US"/>
        </w:rPr>
      </w:pPr>
      <w:r w:rsidRPr="00C4595C">
        <w:rPr>
          <w:rFonts w:eastAsia="Calibri"/>
          <w:noProof/>
          <w:position w:val="-11"/>
          <w:sz w:val="28"/>
          <w:szCs w:val="28"/>
          <w:lang w:eastAsia="en-US"/>
        </w:rPr>
        <w:drawing>
          <wp:inline distT="0" distB="0" distL="0" distR="0" wp14:anchorId="61B3DE0A" wp14:editId="4C5A16C6">
            <wp:extent cx="352425" cy="323850"/>
            <wp:effectExtent l="0" t="0" r="9525" b="0"/>
            <wp:docPr id="183" name="Рисунок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7" cstate="print">
                      <a:extLst>
                        <a:ext uri="{28A0092B-C50C-407E-A947-70E740481C1C}">
                          <a14:useLocalDpi xmlns:a14="http://schemas.microsoft.com/office/drawing/2010/main" val="0"/>
                        </a:ext>
                      </a:extLst>
                    </a:blip>
                    <a:srcRect/>
                    <a:stretch>
                      <a:fillRect/>
                    </a:stretch>
                  </pic:blipFill>
                  <pic:spPr bwMode="auto">
                    <a:xfrm>
                      <a:off x="0" y="0"/>
                      <a:ext cx="352425" cy="323850"/>
                    </a:xfrm>
                    <a:prstGeom prst="rect">
                      <a:avLst/>
                    </a:prstGeom>
                    <a:noFill/>
                    <a:ln>
                      <a:noFill/>
                    </a:ln>
                  </pic:spPr>
                </pic:pic>
              </a:graphicData>
            </a:graphic>
          </wp:inline>
        </w:drawing>
      </w:r>
      <w:r w:rsidRPr="00C4595C">
        <w:rPr>
          <w:rFonts w:eastAsia="Calibri"/>
          <w:sz w:val="28"/>
          <w:szCs w:val="28"/>
          <w:lang w:eastAsia="en-US"/>
        </w:rPr>
        <w:t xml:space="preserve"> - текущие расходы регулируемой организации, </w:t>
      </w:r>
      <w:proofErr w:type="gramStart"/>
      <w:r w:rsidRPr="00C4595C">
        <w:rPr>
          <w:rFonts w:eastAsia="Calibri"/>
          <w:sz w:val="28"/>
          <w:szCs w:val="28"/>
          <w:lang w:eastAsia="en-US"/>
        </w:rPr>
        <w:t>планируемые  на</w:t>
      </w:r>
      <w:proofErr w:type="gramEnd"/>
      <w:r w:rsidRPr="00C4595C">
        <w:rPr>
          <w:rFonts w:eastAsia="Calibri"/>
          <w:sz w:val="28"/>
          <w:szCs w:val="28"/>
          <w:lang w:eastAsia="en-US"/>
        </w:rPr>
        <w:t xml:space="preserve"> год i, тыс. руб.;</w:t>
      </w:r>
    </w:p>
    <w:p w14:paraId="738F3F9E" w14:textId="6448D2CC" w:rsidR="00C4595C" w:rsidRPr="00C4595C" w:rsidRDefault="00C4595C" w:rsidP="00C4595C">
      <w:pPr>
        <w:autoSpaceDE w:val="0"/>
        <w:autoSpaceDN w:val="0"/>
        <w:adjustRightInd w:val="0"/>
        <w:spacing w:before="280"/>
        <w:ind w:firstLine="540"/>
        <w:jc w:val="both"/>
        <w:rPr>
          <w:rFonts w:eastAsia="Calibri"/>
          <w:sz w:val="28"/>
          <w:szCs w:val="28"/>
          <w:lang w:eastAsia="en-US"/>
        </w:rPr>
      </w:pPr>
      <w:r w:rsidRPr="00C4595C">
        <w:rPr>
          <w:rFonts w:eastAsia="Calibri"/>
          <w:noProof/>
          <w:position w:val="-11"/>
          <w:sz w:val="28"/>
          <w:szCs w:val="28"/>
          <w:lang w:eastAsia="en-US"/>
        </w:rPr>
        <w:drawing>
          <wp:inline distT="0" distB="0" distL="0" distR="0" wp14:anchorId="37288E69" wp14:editId="29EC1BE0">
            <wp:extent cx="409575" cy="323850"/>
            <wp:effectExtent l="0" t="0" r="9525" b="0"/>
            <wp:docPr id="182" name="Рисунок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409575" cy="323850"/>
                    </a:xfrm>
                    <a:prstGeom prst="rect">
                      <a:avLst/>
                    </a:prstGeom>
                    <a:noFill/>
                    <a:ln>
                      <a:noFill/>
                    </a:ln>
                  </pic:spPr>
                </pic:pic>
              </a:graphicData>
            </a:graphic>
          </wp:inline>
        </w:drawing>
      </w:r>
      <w:r w:rsidRPr="00C4595C">
        <w:rPr>
          <w:rFonts w:eastAsia="Calibri"/>
          <w:sz w:val="28"/>
          <w:szCs w:val="28"/>
          <w:lang w:eastAsia="en-US"/>
        </w:rPr>
        <w:t xml:space="preserve"> - средства, обеспечивающие возврат инвестированного </w:t>
      </w:r>
      <w:proofErr w:type="gramStart"/>
      <w:r w:rsidRPr="00C4595C">
        <w:rPr>
          <w:rFonts w:eastAsia="Calibri"/>
          <w:sz w:val="28"/>
          <w:szCs w:val="28"/>
          <w:lang w:eastAsia="en-US"/>
        </w:rPr>
        <w:t>капитала  в</w:t>
      </w:r>
      <w:proofErr w:type="gramEnd"/>
      <w:r w:rsidRPr="00C4595C">
        <w:rPr>
          <w:rFonts w:eastAsia="Calibri"/>
          <w:sz w:val="28"/>
          <w:szCs w:val="28"/>
          <w:lang w:eastAsia="en-US"/>
        </w:rPr>
        <w:t xml:space="preserve"> году i, тыс. руб.;</w:t>
      </w:r>
    </w:p>
    <w:p w14:paraId="598878FF" w14:textId="77777777" w:rsidR="00C4595C" w:rsidRPr="00C4595C" w:rsidRDefault="00C4595C" w:rsidP="00C4595C">
      <w:pPr>
        <w:autoSpaceDE w:val="0"/>
        <w:autoSpaceDN w:val="0"/>
        <w:adjustRightInd w:val="0"/>
        <w:spacing w:before="280"/>
        <w:ind w:firstLine="540"/>
        <w:jc w:val="both"/>
        <w:rPr>
          <w:rFonts w:eastAsia="Calibri"/>
          <w:sz w:val="28"/>
          <w:szCs w:val="28"/>
          <w:lang w:eastAsia="en-US"/>
        </w:rPr>
      </w:pPr>
      <w:r w:rsidRPr="00C4595C">
        <w:rPr>
          <w:rFonts w:eastAsia="Calibri"/>
          <w:noProof/>
          <w:position w:val="-11"/>
          <w:sz w:val="28"/>
          <w:szCs w:val="28"/>
          <w:lang w:eastAsia="en-US"/>
        </w:rPr>
        <w:lastRenderedPageBreak/>
        <w:drawing>
          <wp:inline distT="0" distB="0" distL="0" distR="0" wp14:anchorId="61F63006" wp14:editId="3C9D333E">
            <wp:extent cx="409575" cy="323850"/>
            <wp:effectExtent l="0" t="0" r="9525" b="0"/>
            <wp:docPr id="181" name="Рисунок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409575" cy="323850"/>
                    </a:xfrm>
                    <a:prstGeom prst="rect">
                      <a:avLst/>
                    </a:prstGeom>
                    <a:noFill/>
                    <a:ln>
                      <a:noFill/>
                    </a:ln>
                  </pic:spPr>
                </pic:pic>
              </a:graphicData>
            </a:graphic>
          </wp:inline>
        </w:drawing>
      </w:r>
      <w:r w:rsidRPr="00C4595C">
        <w:rPr>
          <w:rFonts w:eastAsia="Calibri"/>
          <w:sz w:val="28"/>
          <w:szCs w:val="28"/>
          <w:lang w:eastAsia="en-US"/>
        </w:rPr>
        <w:t xml:space="preserve"> - средства, обеспечивающие получение дохода на инвестированный капитал в году i, тыс. руб.;</w:t>
      </w:r>
    </w:p>
    <w:p w14:paraId="6396BE5A" w14:textId="58CBB619" w:rsidR="00C4595C" w:rsidRPr="00C4595C" w:rsidRDefault="00C4595C" w:rsidP="00C4595C">
      <w:pPr>
        <w:autoSpaceDE w:val="0"/>
        <w:autoSpaceDN w:val="0"/>
        <w:adjustRightInd w:val="0"/>
        <w:spacing w:before="280"/>
        <w:ind w:firstLine="540"/>
        <w:jc w:val="both"/>
        <w:rPr>
          <w:rFonts w:eastAsia="Calibri"/>
          <w:sz w:val="28"/>
          <w:szCs w:val="28"/>
          <w:lang w:eastAsia="en-US"/>
        </w:rPr>
      </w:pPr>
      <w:r w:rsidRPr="00C4595C">
        <w:rPr>
          <w:rFonts w:eastAsia="Calibri"/>
          <w:noProof/>
          <w:position w:val="-13"/>
          <w:sz w:val="28"/>
          <w:szCs w:val="28"/>
          <w:lang w:eastAsia="en-US"/>
        </w:rPr>
        <w:drawing>
          <wp:inline distT="0" distB="0" distL="0" distR="0" wp14:anchorId="75C39BED" wp14:editId="6C41BB19">
            <wp:extent cx="733425" cy="352425"/>
            <wp:effectExtent l="0" t="0" r="9525" b="0"/>
            <wp:docPr id="180" name="Рисунок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733425" cy="352425"/>
                    </a:xfrm>
                    <a:prstGeom prst="rect">
                      <a:avLst/>
                    </a:prstGeom>
                    <a:noFill/>
                    <a:ln>
                      <a:noFill/>
                    </a:ln>
                  </pic:spPr>
                </pic:pic>
              </a:graphicData>
            </a:graphic>
          </wp:inline>
        </w:drawing>
      </w:r>
      <w:r w:rsidRPr="00C4595C">
        <w:rPr>
          <w:rFonts w:eastAsia="Calibri"/>
          <w:sz w:val="28"/>
          <w:szCs w:val="28"/>
          <w:lang w:eastAsia="en-US"/>
        </w:rPr>
        <w:t xml:space="preserve"> - величина изменения необходимой валовой </w:t>
      </w:r>
      <w:proofErr w:type="gramStart"/>
      <w:r w:rsidRPr="00C4595C">
        <w:rPr>
          <w:rFonts w:eastAsia="Calibri"/>
          <w:sz w:val="28"/>
          <w:szCs w:val="28"/>
          <w:lang w:eastAsia="en-US"/>
        </w:rPr>
        <w:t>выручки  в</w:t>
      </w:r>
      <w:proofErr w:type="gramEnd"/>
      <w:r w:rsidRPr="00C4595C">
        <w:rPr>
          <w:rFonts w:eastAsia="Calibri"/>
          <w:sz w:val="28"/>
          <w:szCs w:val="28"/>
          <w:lang w:eastAsia="en-US"/>
        </w:rPr>
        <w:t xml:space="preserve"> году i, проводимого в целях сглаживания, где i1 - последний год долгосрочного периода регулирования, i0 - первый год долгосрочного периода регулирования;</w:t>
      </w:r>
    </w:p>
    <w:p w14:paraId="29117C3B" w14:textId="77777777" w:rsidR="00C4595C" w:rsidRPr="00C4595C" w:rsidRDefault="00C4595C" w:rsidP="00C4595C">
      <w:pPr>
        <w:autoSpaceDE w:val="0"/>
        <w:autoSpaceDN w:val="0"/>
        <w:adjustRightInd w:val="0"/>
        <w:spacing w:before="280"/>
        <w:ind w:firstLine="540"/>
        <w:jc w:val="both"/>
        <w:rPr>
          <w:rFonts w:eastAsia="Calibri"/>
          <w:sz w:val="28"/>
          <w:szCs w:val="28"/>
          <w:lang w:eastAsia="en-US"/>
        </w:rPr>
      </w:pPr>
      <w:r w:rsidRPr="00C4595C">
        <w:rPr>
          <w:rFonts w:eastAsia="Calibri"/>
          <w:sz w:val="28"/>
          <w:szCs w:val="28"/>
          <w:lang w:eastAsia="en-US"/>
        </w:rPr>
        <w:t xml:space="preserve"> НД - норма доходности на капитал, инвестированный после начала долгосрочного периода регулирования;</w:t>
      </w:r>
    </w:p>
    <w:p w14:paraId="1ED7AEBD" w14:textId="77777777" w:rsidR="00C4595C" w:rsidRPr="00C4595C" w:rsidRDefault="00C4595C" w:rsidP="00C4595C">
      <w:pPr>
        <w:autoSpaceDE w:val="0"/>
        <w:autoSpaceDN w:val="0"/>
        <w:adjustRightInd w:val="0"/>
        <w:spacing w:before="280"/>
        <w:ind w:firstLine="540"/>
        <w:jc w:val="both"/>
        <w:rPr>
          <w:rFonts w:eastAsia="Calibri"/>
          <w:sz w:val="28"/>
          <w:szCs w:val="28"/>
          <w:lang w:eastAsia="en-US"/>
        </w:rPr>
      </w:pPr>
      <w:r w:rsidRPr="00C4595C">
        <w:rPr>
          <w:rFonts w:eastAsia="Calibri"/>
          <w:noProof/>
          <w:position w:val="-14"/>
          <w:sz w:val="28"/>
          <w:szCs w:val="28"/>
          <w:lang w:eastAsia="en-US"/>
        </w:rPr>
        <w:drawing>
          <wp:inline distT="0" distB="0" distL="0" distR="0" wp14:anchorId="30B38C6B" wp14:editId="731EB2B8">
            <wp:extent cx="704850" cy="352425"/>
            <wp:effectExtent l="0" t="0" r="0" b="0"/>
            <wp:docPr id="179" name="Рисунок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704850" cy="352425"/>
                    </a:xfrm>
                    <a:prstGeom prst="rect">
                      <a:avLst/>
                    </a:prstGeom>
                    <a:noFill/>
                    <a:ln>
                      <a:noFill/>
                    </a:ln>
                  </pic:spPr>
                </pic:pic>
              </a:graphicData>
            </a:graphic>
          </wp:inline>
        </w:drawing>
      </w:r>
      <w:r w:rsidRPr="00C4595C">
        <w:rPr>
          <w:rFonts w:eastAsia="Calibri"/>
          <w:sz w:val="28"/>
          <w:szCs w:val="28"/>
          <w:lang w:eastAsia="en-US"/>
        </w:rPr>
        <w:t xml:space="preserve"> - величина сглаживания необходимой валовой выручки, определенная органом регулирования. Величина сглаживания, примененная органом регулирования в расчетном периоде регулирования (i) в течение долгосрочного периода регулирования, сводится к нулю не позднее последнего расчетного периода регулирования текущего долгосрочного периода регулирования;</w:t>
      </w:r>
    </w:p>
    <w:p w14:paraId="53575131" w14:textId="77777777" w:rsidR="00C4595C" w:rsidRPr="00C4595C" w:rsidRDefault="00C4595C" w:rsidP="00C4595C">
      <w:pPr>
        <w:widowControl w:val="0"/>
        <w:tabs>
          <w:tab w:val="left" w:pos="1134"/>
        </w:tabs>
        <w:autoSpaceDE w:val="0"/>
        <w:autoSpaceDN w:val="0"/>
        <w:adjustRightInd w:val="0"/>
        <w:ind w:firstLine="709"/>
        <w:jc w:val="both"/>
        <w:rPr>
          <w:sz w:val="28"/>
          <w:szCs w:val="28"/>
        </w:rPr>
      </w:pPr>
      <w:r w:rsidRPr="00C4595C">
        <w:rPr>
          <w:sz w:val="28"/>
          <w:szCs w:val="28"/>
        </w:rPr>
        <w:t xml:space="preserve">На 2023 год расходы по данной статье организацией не заявлены.  </w:t>
      </w:r>
    </w:p>
    <w:p w14:paraId="57D2980C" w14:textId="1A2F41C1" w:rsidR="00C4595C" w:rsidRPr="00C4595C" w:rsidRDefault="00C4595C" w:rsidP="00C4595C">
      <w:pPr>
        <w:widowControl w:val="0"/>
        <w:tabs>
          <w:tab w:val="left" w:pos="1134"/>
        </w:tabs>
        <w:autoSpaceDE w:val="0"/>
        <w:autoSpaceDN w:val="0"/>
        <w:adjustRightInd w:val="0"/>
        <w:ind w:firstLine="709"/>
        <w:jc w:val="both"/>
        <w:rPr>
          <w:sz w:val="28"/>
          <w:szCs w:val="28"/>
        </w:rPr>
      </w:pPr>
      <w:r w:rsidRPr="00C4595C">
        <w:rPr>
          <w:sz w:val="28"/>
          <w:szCs w:val="28"/>
        </w:rPr>
        <w:t xml:space="preserve">Регулятором в 2021 году в целях недопущения резких колебаний тарифов на последующие периоды регулирования при корректировке величина сглаживания (увеличение) учтена в размере 482,04 </w:t>
      </w:r>
      <w:r w:rsidRPr="00C4595C">
        <w:rPr>
          <w:i/>
          <w:sz w:val="28"/>
          <w:szCs w:val="28"/>
        </w:rPr>
        <w:t xml:space="preserve"> </w:t>
      </w:r>
      <w:r w:rsidRPr="00C4595C">
        <w:rPr>
          <w:sz w:val="28"/>
          <w:szCs w:val="28"/>
        </w:rPr>
        <w:t xml:space="preserve">тыс. руб., из них  54,40 тыс. руб. учтен возврат отрицательного сглаживания, учтенного в сумме  238,73 тыс. руб. в 2019 году (полностью возвращено за 2020 год (184,33 тыс. руб.) и за 2021 год  (54,40 тыс. руб.). Остаток положительного </w:t>
      </w:r>
      <w:proofErr w:type="gramStart"/>
      <w:r w:rsidRPr="00C4595C">
        <w:rPr>
          <w:sz w:val="28"/>
          <w:szCs w:val="28"/>
        </w:rPr>
        <w:t>сглаживания  к</w:t>
      </w:r>
      <w:proofErr w:type="gramEnd"/>
      <w:r w:rsidRPr="00C4595C">
        <w:rPr>
          <w:sz w:val="28"/>
          <w:szCs w:val="28"/>
        </w:rPr>
        <w:t xml:space="preserve"> возврату составит 427,64 тыс. руб. В 2022 году учтено отрицательное сглаживание в сумме 135,95 тыс. руб. </w:t>
      </w:r>
    </w:p>
    <w:p w14:paraId="451FD6A1" w14:textId="77777777" w:rsidR="00C4595C" w:rsidRPr="00C4595C" w:rsidRDefault="00C4595C" w:rsidP="00C4595C">
      <w:pPr>
        <w:widowControl w:val="0"/>
        <w:tabs>
          <w:tab w:val="left" w:pos="1134"/>
        </w:tabs>
        <w:autoSpaceDE w:val="0"/>
        <w:autoSpaceDN w:val="0"/>
        <w:adjustRightInd w:val="0"/>
        <w:ind w:firstLine="709"/>
        <w:jc w:val="both"/>
        <w:rPr>
          <w:sz w:val="28"/>
          <w:szCs w:val="28"/>
        </w:rPr>
      </w:pPr>
      <w:r w:rsidRPr="00C4595C">
        <w:rPr>
          <w:sz w:val="28"/>
          <w:szCs w:val="28"/>
        </w:rPr>
        <w:t>В 2023 году учтен остаток отрицательного сглаживания в размере                291,69 тыс. руб.:</w:t>
      </w:r>
    </w:p>
    <w:p w14:paraId="7179C942" w14:textId="77777777" w:rsidR="00C4595C" w:rsidRPr="00C4595C" w:rsidRDefault="00C4595C" w:rsidP="00C4595C">
      <w:pPr>
        <w:widowControl w:val="0"/>
        <w:tabs>
          <w:tab w:val="left" w:pos="1134"/>
        </w:tabs>
        <w:autoSpaceDE w:val="0"/>
        <w:autoSpaceDN w:val="0"/>
        <w:adjustRightInd w:val="0"/>
        <w:ind w:firstLine="709"/>
        <w:jc w:val="both"/>
        <w:rPr>
          <w:sz w:val="28"/>
          <w:szCs w:val="28"/>
        </w:rPr>
      </w:pPr>
    </w:p>
    <w:tbl>
      <w:tblPr>
        <w:tblStyle w:val="af1"/>
        <w:tblW w:w="0" w:type="auto"/>
        <w:tblInd w:w="1809" w:type="dxa"/>
        <w:tblLook w:val="04A0" w:firstRow="1" w:lastRow="0" w:firstColumn="1" w:lastColumn="0" w:noHBand="0" w:noVBand="1"/>
      </w:tblPr>
      <w:tblGrid>
        <w:gridCol w:w="1135"/>
        <w:gridCol w:w="1178"/>
        <w:gridCol w:w="1178"/>
        <w:gridCol w:w="1187"/>
        <w:gridCol w:w="1134"/>
        <w:gridCol w:w="939"/>
      </w:tblGrid>
      <w:tr w:rsidR="00C4595C" w:rsidRPr="00C4595C" w14:paraId="08EB4AD0" w14:textId="77777777" w:rsidTr="004F6214">
        <w:tc>
          <w:tcPr>
            <w:tcW w:w="1135" w:type="dxa"/>
          </w:tcPr>
          <w:p w14:paraId="682AE2F5" w14:textId="77777777" w:rsidR="00C4595C" w:rsidRPr="00C4595C" w:rsidRDefault="00C4595C" w:rsidP="00C4595C">
            <w:pPr>
              <w:widowControl w:val="0"/>
              <w:tabs>
                <w:tab w:val="left" w:pos="1134"/>
              </w:tabs>
              <w:autoSpaceDE w:val="0"/>
              <w:autoSpaceDN w:val="0"/>
              <w:adjustRightInd w:val="0"/>
              <w:rPr>
                <w:sz w:val="28"/>
                <w:szCs w:val="28"/>
              </w:rPr>
            </w:pPr>
            <w:r w:rsidRPr="00C4595C">
              <w:rPr>
                <w:sz w:val="28"/>
                <w:szCs w:val="28"/>
              </w:rPr>
              <w:t>2019</w:t>
            </w:r>
          </w:p>
        </w:tc>
        <w:tc>
          <w:tcPr>
            <w:tcW w:w="1178" w:type="dxa"/>
          </w:tcPr>
          <w:p w14:paraId="5051C61E" w14:textId="77777777" w:rsidR="00C4595C" w:rsidRPr="00C4595C" w:rsidRDefault="00C4595C" w:rsidP="00C4595C">
            <w:pPr>
              <w:widowControl w:val="0"/>
              <w:tabs>
                <w:tab w:val="left" w:pos="1134"/>
              </w:tabs>
              <w:autoSpaceDE w:val="0"/>
              <w:autoSpaceDN w:val="0"/>
              <w:adjustRightInd w:val="0"/>
              <w:rPr>
                <w:sz w:val="28"/>
                <w:szCs w:val="28"/>
              </w:rPr>
            </w:pPr>
            <w:r w:rsidRPr="00C4595C">
              <w:rPr>
                <w:sz w:val="28"/>
                <w:szCs w:val="28"/>
              </w:rPr>
              <w:t>2020</w:t>
            </w:r>
          </w:p>
        </w:tc>
        <w:tc>
          <w:tcPr>
            <w:tcW w:w="1178" w:type="dxa"/>
          </w:tcPr>
          <w:p w14:paraId="6C2A4310" w14:textId="77777777" w:rsidR="00C4595C" w:rsidRPr="00C4595C" w:rsidRDefault="00C4595C" w:rsidP="00C4595C">
            <w:pPr>
              <w:widowControl w:val="0"/>
              <w:tabs>
                <w:tab w:val="left" w:pos="1134"/>
              </w:tabs>
              <w:autoSpaceDE w:val="0"/>
              <w:autoSpaceDN w:val="0"/>
              <w:adjustRightInd w:val="0"/>
              <w:rPr>
                <w:sz w:val="28"/>
                <w:szCs w:val="28"/>
              </w:rPr>
            </w:pPr>
            <w:r w:rsidRPr="00C4595C">
              <w:rPr>
                <w:sz w:val="28"/>
                <w:szCs w:val="28"/>
              </w:rPr>
              <w:t>2021</w:t>
            </w:r>
          </w:p>
        </w:tc>
        <w:tc>
          <w:tcPr>
            <w:tcW w:w="1187" w:type="dxa"/>
          </w:tcPr>
          <w:p w14:paraId="2C5BB8AC" w14:textId="77777777" w:rsidR="00C4595C" w:rsidRPr="00C4595C" w:rsidRDefault="00C4595C" w:rsidP="00C4595C">
            <w:pPr>
              <w:widowControl w:val="0"/>
              <w:tabs>
                <w:tab w:val="left" w:pos="1134"/>
              </w:tabs>
              <w:autoSpaceDE w:val="0"/>
              <w:autoSpaceDN w:val="0"/>
              <w:adjustRightInd w:val="0"/>
              <w:rPr>
                <w:sz w:val="28"/>
                <w:szCs w:val="28"/>
              </w:rPr>
            </w:pPr>
            <w:r w:rsidRPr="00C4595C">
              <w:rPr>
                <w:sz w:val="28"/>
                <w:szCs w:val="28"/>
              </w:rPr>
              <w:t>2022</w:t>
            </w:r>
          </w:p>
        </w:tc>
        <w:tc>
          <w:tcPr>
            <w:tcW w:w="1134" w:type="dxa"/>
          </w:tcPr>
          <w:p w14:paraId="55C85BB3" w14:textId="77777777" w:rsidR="00C4595C" w:rsidRPr="00C4595C" w:rsidRDefault="00C4595C" w:rsidP="00C4595C">
            <w:pPr>
              <w:widowControl w:val="0"/>
              <w:tabs>
                <w:tab w:val="left" w:pos="1134"/>
              </w:tabs>
              <w:autoSpaceDE w:val="0"/>
              <w:autoSpaceDN w:val="0"/>
              <w:adjustRightInd w:val="0"/>
              <w:rPr>
                <w:sz w:val="28"/>
                <w:szCs w:val="28"/>
              </w:rPr>
            </w:pPr>
            <w:r w:rsidRPr="00C4595C">
              <w:rPr>
                <w:sz w:val="28"/>
                <w:szCs w:val="28"/>
              </w:rPr>
              <w:t>2023</w:t>
            </w:r>
          </w:p>
        </w:tc>
        <w:tc>
          <w:tcPr>
            <w:tcW w:w="939" w:type="dxa"/>
          </w:tcPr>
          <w:p w14:paraId="0272CB3B" w14:textId="77777777" w:rsidR="00C4595C" w:rsidRPr="00C4595C" w:rsidRDefault="00C4595C" w:rsidP="00C4595C">
            <w:pPr>
              <w:widowControl w:val="0"/>
              <w:tabs>
                <w:tab w:val="left" w:pos="1134"/>
              </w:tabs>
              <w:autoSpaceDE w:val="0"/>
              <w:autoSpaceDN w:val="0"/>
              <w:adjustRightInd w:val="0"/>
              <w:rPr>
                <w:sz w:val="28"/>
                <w:szCs w:val="28"/>
              </w:rPr>
            </w:pPr>
            <w:r w:rsidRPr="00C4595C">
              <w:rPr>
                <w:sz w:val="28"/>
                <w:szCs w:val="28"/>
              </w:rPr>
              <w:t>2024</w:t>
            </w:r>
          </w:p>
        </w:tc>
      </w:tr>
      <w:tr w:rsidR="00C4595C" w:rsidRPr="00C4595C" w14:paraId="4C431FD7" w14:textId="77777777" w:rsidTr="004F6214">
        <w:trPr>
          <w:trHeight w:val="510"/>
        </w:trPr>
        <w:tc>
          <w:tcPr>
            <w:tcW w:w="1135" w:type="dxa"/>
          </w:tcPr>
          <w:p w14:paraId="45A1BFC4" w14:textId="77777777" w:rsidR="00C4595C" w:rsidRPr="00C4595C" w:rsidRDefault="00C4595C" w:rsidP="00C4595C">
            <w:pPr>
              <w:widowControl w:val="0"/>
              <w:tabs>
                <w:tab w:val="left" w:pos="1134"/>
              </w:tabs>
              <w:autoSpaceDE w:val="0"/>
              <w:autoSpaceDN w:val="0"/>
              <w:adjustRightInd w:val="0"/>
              <w:rPr>
                <w:sz w:val="28"/>
                <w:szCs w:val="28"/>
              </w:rPr>
            </w:pPr>
            <w:r w:rsidRPr="00C4595C">
              <w:rPr>
                <w:sz w:val="28"/>
                <w:szCs w:val="28"/>
              </w:rPr>
              <w:t>-238,73</w:t>
            </w:r>
          </w:p>
        </w:tc>
        <w:tc>
          <w:tcPr>
            <w:tcW w:w="1178" w:type="dxa"/>
          </w:tcPr>
          <w:p w14:paraId="6946A77F" w14:textId="77777777" w:rsidR="00C4595C" w:rsidRPr="00C4595C" w:rsidRDefault="00C4595C" w:rsidP="00C4595C">
            <w:pPr>
              <w:widowControl w:val="0"/>
              <w:tabs>
                <w:tab w:val="left" w:pos="1134"/>
              </w:tabs>
              <w:autoSpaceDE w:val="0"/>
              <w:autoSpaceDN w:val="0"/>
              <w:adjustRightInd w:val="0"/>
              <w:rPr>
                <w:sz w:val="28"/>
                <w:szCs w:val="28"/>
              </w:rPr>
            </w:pPr>
            <w:r w:rsidRPr="00C4595C">
              <w:rPr>
                <w:sz w:val="28"/>
                <w:szCs w:val="28"/>
              </w:rPr>
              <w:t>+184,33</w:t>
            </w:r>
          </w:p>
        </w:tc>
        <w:tc>
          <w:tcPr>
            <w:tcW w:w="1178" w:type="dxa"/>
          </w:tcPr>
          <w:p w14:paraId="569493DE" w14:textId="77777777" w:rsidR="00C4595C" w:rsidRPr="00C4595C" w:rsidRDefault="00C4595C" w:rsidP="00C4595C">
            <w:pPr>
              <w:widowControl w:val="0"/>
              <w:tabs>
                <w:tab w:val="left" w:pos="1134"/>
              </w:tabs>
              <w:autoSpaceDE w:val="0"/>
              <w:autoSpaceDN w:val="0"/>
              <w:adjustRightInd w:val="0"/>
              <w:rPr>
                <w:sz w:val="28"/>
                <w:szCs w:val="28"/>
              </w:rPr>
            </w:pPr>
            <w:r w:rsidRPr="00C4595C">
              <w:rPr>
                <w:sz w:val="28"/>
                <w:szCs w:val="28"/>
              </w:rPr>
              <w:t>+54,40</w:t>
            </w:r>
          </w:p>
          <w:p w14:paraId="1CF99899" w14:textId="77777777" w:rsidR="00C4595C" w:rsidRPr="00C4595C" w:rsidRDefault="00C4595C" w:rsidP="00C4595C">
            <w:pPr>
              <w:widowControl w:val="0"/>
              <w:tabs>
                <w:tab w:val="left" w:pos="1134"/>
              </w:tabs>
              <w:autoSpaceDE w:val="0"/>
              <w:autoSpaceDN w:val="0"/>
              <w:adjustRightInd w:val="0"/>
              <w:rPr>
                <w:sz w:val="28"/>
                <w:szCs w:val="28"/>
              </w:rPr>
            </w:pPr>
          </w:p>
        </w:tc>
        <w:tc>
          <w:tcPr>
            <w:tcW w:w="1187" w:type="dxa"/>
          </w:tcPr>
          <w:p w14:paraId="2E5FDD1B" w14:textId="77777777" w:rsidR="00C4595C" w:rsidRPr="00C4595C" w:rsidRDefault="00C4595C" w:rsidP="00C4595C">
            <w:pPr>
              <w:widowControl w:val="0"/>
              <w:tabs>
                <w:tab w:val="left" w:pos="1134"/>
              </w:tabs>
              <w:autoSpaceDE w:val="0"/>
              <w:autoSpaceDN w:val="0"/>
              <w:adjustRightInd w:val="0"/>
              <w:rPr>
                <w:sz w:val="28"/>
                <w:szCs w:val="28"/>
              </w:rPr>
            </w:pPr>
          </w:p>
          <w:p w14:paraId="2EB21F24" w14:textId="77777777" w:rsidR="00C4595C" w:rsidRPr="00C4595C" w:rsidRDefault="00C4595C" w:rsidP="00C4595C">
            <w:pPr>
              <w:widowControl w:val="0"/>
              <w:tabs>
                <w:tab w:val="left" w:pos="1134"/>
              </w:tabs>
              <w:autoSpaceDE w:val="0"/>
              <w:autoSpaceDN w:val="0"/>
              <w:adjustRightInd w:val="0"/>
              <w:rPr>
                <w:sz w:val="28"/>
                <w:szCs w:val="28"/>
              </w:rPr>
            </w:pPr>
          </w:p>
        </w:tc>
        <w:tc>
          <w:tcPr>
            <w:tcW w:w="1134" w:type="dxa"/>
          </w:tcPr>
          <w:p w14:paraId="026162C0" w14:textId="77777777" w:rsidR="00C4595C" w:rsidRPr="00C4595C" w:rsidRDefault="00C4595C" w:rsidP="00C4595C">
            <w:pPr>
              <w:widowControl w:val="0"/>
              <w:tabs>
                <w:tab w:val="left" w:pos="1134"/>
              </w:tabs>
              <w:autoSpaceDE w:val="0"/>
              <w:autoSpaceDN w:val="0"/>
              <w:adjustRightInd w:val="0"/>
              <w:rPr>
                <w:sz w:val="28"/>
                <w:szCs w:val="28"/>
              </w:rPr>
            </w:pPr>
          </w:p>
          <w:p w14:paraId="6D161BD7" w14:textId="77777777" w:rsidR="00C4595C" w:rsidRPr="00C4595C" w:rsidRDefault="00C4595C" w:rsidP="00C4595C">
            <w:pPr>
              <w:widowControl w:val="0"/>
              <w:tabs>
                <w:tab w:val="left" w:pos="1134"/>
              </w:tabs>
              <w:autoSpaceDE w:val="0"/>
              <w:autoSpaceDN w:val="0"/>
              <w:adjustRightInd w:val="0"/>
              <w:rPr>
                <w:sz w:val="28"/>
                <w:szCs w:val="28"/>
              </w:rPr>
            </w:pPr>
          </w:p>
        </w:tc>
        <w:tc>
          <w:tcPr>
            <w:tcW w:w="939" w:type="dxa"/>
          </w:tcPr>
          <w:p w14:paraId="0436FAE0" w14:textId="77777777" w:rsidR="00C4595C" w:rsidRPr="00C4595C" w:rsidRDefault="00C4595C" w:rsidP="00C4595C">
            <w:pPr>
              <w:widowControl w:val="0"/>
              <w:tabs>
                <w:tab w:val="left" w:pos="1134"/>
              </w:tabs>
              <w:autoSpaceDE w:val="0"/>
              <w:autoSpaceDN w:val="0"/>
              <w:adjustRightInd w:val="0"/>
              <w:jc w:val="both"/>
              <w:rPr>
                <w:sz w:val="28"/>
                <w:szCs w:val="28"/>
              </w:rPr>
            </w:pPr>
          </w:p>
        </w:tc>
      </w:tr>
      <w:tr w:rsidR="00C4595C" w:rsidRPr="00C4595C" w14:paraId="55D7620F" w14:textId="77777777" w:rsidTr="004F6214">
        <w:trPr>
          <w:trHeight w:val="450"/>
        </w:trPr>
        <w:tc>
          <w:tcPr>
            <w:tcW w:w="1135" w:type="dxa"/>
          </w:tcPr>
          <w:p w14:paraId="46296B59" w14:textId="77777777" w:rsidR="00C4595C" w:rsidRPr="00C4595C" w:rsidRDefault="00C4595C" w:rsidP="00C4595C">
            <w:pPr>
              <w:widowControl w:val="0"/>
              <w:tabs>
                <w:tab w:val="left" w:pos="1134"/>
              </w:tabs>
              <w:autoSpaceDE w:val="0"/>
              <w:autoSpaceDN w:val="0"/>
              <w:adjustRightInd w:val="0"/>
              <w:rPr>
                <w:sz w:val="28"/>
                <w:szCs w:val="28"/>
              </w:rPr>
            </w:pPr>
          </w:p>
        </w:tc>
        <w:tc>
          <w:tcPr>
            <w:tcW w:w="1178" w:type="dxa"/>
          </w:tcPr>
          <w:p w14:paraId="3E0812EB" w14:textId="77777777" w:rsidR="00C4595C" w:rsidRPr="00C4595C" w:rsidRDefault="00C4595C" w:rsidP="00C4595C">
            <w:pPr>
              <w:widowControl w:val="0"/>
              <w:tabs>
                <w:tab w:val="left" w:pos="1134"/>
              </w:tabs>
              <w:autoSpaceDE w:val="0"/>
              <w:autoSpaceDN w:val="0"/>
              <w:adjustRightInd w:val="0"/>
              <w:rPr>
                <w:sz w:val="28"/>
                <w:szCs w:val="28"/>
              </w:rPr>
            </w:pPr>
          </w:p>
        </w:tc>
        <w:tc>
          <w:tcPr>
            <w:tcW w:w="1178" w:type="dxa"/>
          </w:tcPr>
          <w:p w14:paraId="56CA9630" w14:textId="77777777" w:rsidR="00C4595C" w:rsidRPr="00C4595C" w:rsidRDefault="00C4595C" w:rsidP="00C4595C">
            <w:pPr>
              <w:widowControl w:val="0"/>
              <w:tabs>
                <w:tab w:val="left" w:pos="1134"/>
              </w:tabs>
              <w:autoSpaceDE w:val="0"/>
              <w:autoSpaceDN w:val="0"/>
              <w:adjustRightInd w:val="0"/>
              <w:rPr>
                <w:sz w:val="28"/>
                <w:szCs w:val="28"/>
              </w:rPr>
            </w:pPr>
            <w:r w:rsidRPr="00C4595C">
              <w:rPr>
                <w:sz w:val="28"/>
                <w:szCs w:val="28"/>
              </w:rPr>
              <w:t>+427,64</w:t>
            </w:r>
          </w:p>
        </w:tc>
        <w:tc>
          <w:tcPr>
            <w:tcW w:w="1187" w:type="dxa"/>
          </w:tcPr>
          <w:p w14:paraId="34F0A0F4" w14:textId="77777777" w:rsidR="00C4595C" w:rsidRPr="00C4595C" w:rsidRDefault="00C4595C" w:rsidP="00C4595C">
            <w:pPr>
              <w:widowControl w:val="0"/>
              <w:tabs>
                <w:tab w:val="left" w:pos="1134"/>
              </w:tabs>
              <w:autoSpaceDE w:val="0"/>
              <w:autoSpaceDN w:val="0"/>
              <w:adjustRightInd w:val="0"/>
              <w:rPr>
                <w:sz w:val="28"/>
                <w:szCs w:val="28"/>
              </w:rPr>
            </w:pPr>
            <w:r w:rsidRPr="00C4595C">
              <w:rPr>
                <w:sz w:val="28"/>
                <w:szCs w:val="28"/>
              </w:rPr>
              <w:t>-135,95</w:t>
            </w:r>
          </w:p>
        </w:tc>
        <w:tc>
          <w:tcPr>
            <w:tcW w:w="1134" w:type="dxa"/>
          </w:tcPr>
          <w:p w14:paraId="0E5B919A" w14:textId="77777777" w:rsidR="00C4595C" w:rsidRPr="00C4595C" w:rsidRDefault="00C4595C" w:rsidP="00C4595C">
            <w:pPr>
              <w:widowControl w:val="0"/>
              <w:tabs>
                <w:tab w:val="left" w:pos="1134"/>
              </w:tabs>
              <w:autoSpaceDE w:val="0"/>
              <w:autoSpaceDN w:val="0"/>
              <w:adjustRightInd w:val="0"/>
              <w:rPr>
                <w:sz w:val="28"/>
                <w:szCs w:val="28"/>
              </w:rPr>
            </w:pPr>
            <w:r w:rsidRPr="00C4595C">
              <w:rPr>
                <w:sz w:val="28"/>
                <w:szCs w:val="28"/>
              </w:rPr>
              <w:t>-291,69</w:t>
            </w:r>
          </w:p>
        </w:tc>
        <w:tc>
          <w:tcPr>
            <w:tcW w:w="939" w:type="dxa"/>
          </w:tcPr>
          <w:p w14:paraId="69ED7611" w14:textId="77777777" w:rsidR="00C4595C" w:rsidRPr="00C4595C" w:rsidRDefault="00C4595C" w:rsidP="00C4595C">
            <w:pPr>
              <w:widowControl w:val="0"/>
              <w:tabs>
                <w:tab w:val="left" w:pos="1134"/>
              </w:tabs>
              <w:autoSpaceDE w:val="0"/>
              <w:autoSpaceDN w:val="0"/>
              <w:adjustRightInd w:val="0"/>
              <w:rPr>
                <w:sz w:val="28"/>
                <w:szCs w:val="28"/>
              </w:rPr>
            </w:pPr>
            <w:r w:rsidRPr="00C4595C">
              <w:rPr>
                <w:sz w:val="28"/>
                <w:szCs w:val="28"/>
              </w:rPr>
              <w:t>0</w:t>
            </w:r>
          </w:p>
        </w:tc>
      </w:tr>
    </w:tbl>
    <w:p w14:paraId="42D9CB44" w14:textId="77777777" w:rsidR="00C4595C" w:rsidRPr="00C4595C" w:rsidRDefault="00C4595C" w:rsidP="00C4595C">
      <w:pPr>
        <w:autoSpaceDE w:val="0"/>
        <w:autoSpaceDN w:val="0"/>
        <w:adjustRightInd w:val="0"/>
        <w:jc w:val="center"/>
        <w:rPr>
          <w:rFonts w:eastAsia="Calibri"/>
          <w:b/>
          <w:bCs/>
          <w:sz w:val="28"/>
          <w:szCs w:val="28"/>
          <w:u w:val="single"/>
          <w:lang w:eastAsia="en-US"/>
        </w:rPr>
      </w:pPr>
    </w:p>
    <w:p w14:paraId="3857C62C" w14:textId="77777777" w:rsidR="00C4595C" w:rsidRPr="00C4595C" w:rsidRDefault="00C4595C" w:rsidP="00C4595C">
      <w:pPr>
        <w:autoSpaceDE w:val="0"/>
        <w:autoSpaceDN w:val="0"/>
        <w:adjustRightInd w:val="0"/>
        <w:spacing w:after="240"/>
        <w:jc w:val="center"/>
        <w:rPr>
          <w:rFonts w:eastAsia="Calibri"/>
          <w:b/>
          <w:bCs/>
          <w:sz w:val="28"/>
          <w:szCs w:val="28"/>
          <w:u w:val="single"/>
          <w:lang w:eastAsia="en-US"/>
        </w:rPr>
      </w:pPr>
      <w:r w:rsidRPr="00C4595C">
        <w:rPr>
          <w:rFonts w:eastAsia="Calibri"/>
          <w:b/>
          <w:bCs/>
          <w:sz w:val="28"/>
          <w:szCs w:val="28"/>
          <w:u w:val="single"/>
          <w:lang w:eastAsia="en-US"/>
        </w:rPr>
        <w:t>Размер корректировки необходимой валовой выручки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w:t>
      </w:r>
    </w:p>
    <w:p w14:paraId="1A5A50FD" w14:textId="77777777" w:rsidR="00C4595C" w:rsidRPr="00C4595C" w:rsidRDefault="00C4595C" w:rsidP="00C4595C">
      <w:pPr>
        <w:autoSpaceDE w:val="0"/>
        <w:autoSpaceDN w:val="0"/>
        <w:adjustRightInd w:val="0"/>
        <w:spacing w:after="240"/>
        <w:jc w:val="both"/>
        <w:rPr>
          <w:rFonts w:eastAsia="Calibri"/>
          <w:sz w:val="28"/>
          <w:szCs w:val="28"/>
          <w:lang w:eastAsia="en-US"/>
        </w:rPr>
      </w:pPr>
      <w:r w:rsidRPr="00C4595C">
        <w:rPr>
          <w:rFonts w:eastAsia="Calibri"/>
          <w:sz w:val="28"/>
          <w:szCs w:val="28"/>
          <w:lang w:eastAsia="en-US"/>
        </w:rPr>
        <w:t xml:space="preserve">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по </w:t>
      </w:r>
      <w:hyperlink w:anchor="Par2" w:history="1">
        <w:r w:rsidRPr="00C4595C">
          <w:rPr>
            <w:rFonts w:eastAsia="Calibri"/>
            <w:sz w:val="28"/>
            <w:szCs w:val="28"/>
            <w:lang w:eastAsia="en-US"/>
          </w:rPr>
          <w:t>формуле (33)</w:t>
        </w:r>
      </w:hyperlink>
      <w:r w:rsidRPr="00C4595C">
        <w:rPr>
          <w:rFonts w:eastAsia="Calibri"/>
          <w:sz w:val="28"/>
          <w:szCs w:val="28"/>
          <w:lang w:eastAsia="en-US"/>
        </w:rPr>
        <w:t xml:space="preserve"> с применением данных за последний расчетный период </w:t>
      </w:r>
      <w:proofErr w:type="gramStart"/>
      <w:r w:rsidRPr="00C4595C">
        <w:rPr>
          <w:rFonts w:eastAsia="Calibri"/>
          <w:sz w:val="28"/>
          <w:szCs w:val="28"/>
          <w:lang w:eastAsia="en-US"/>
        </w:rPr>
        <w:t xml:space="preserve">регулирования,   </w:t>
      </w:r>
      <w:proofErr w:type="gramEnd"/>
      <w:r w:rsidRPr="00C4595C">
        <w:rPr>
          <w:rFonts w:eastAsia="Calibri"/>
          <w:sz w:val="28"/>
          <w:szCs w:val="28"/>
          <w:lang w:eastAsia="en-US"/>
        </w:rPr>
        <w:t xml:space="preserve">             по которому имеются фактические значения.</w:t>
      </w:r>
    </w:p>
    <w:p w14:paraId="15E1CCEF" w14:textId="77777777" w:rsidR="00C4595C" w:rsidRPr="00C4595C" w:rsidRDefault="00C4595C" w:rsidP="00C4595C">
      <w:pPr>
        <w:autoSpaceDE w:val="0"/>
        <w:autoSpaceDN w:val="0"/>
        <w:adjustRightInd w:val="0"/>
        <w:jc w:val="center"/>
        <w:rPr>
          <w:rFonts w:eastAsia="Calibri"/>
          <w:sz w:val="28"/>
          <w:szCs w:val="28"/>
          <w:lang w:eastAsia="en-US"/>
        </w:rPr>
      </w:pPr>
      <w:r w:rsidRPr="00C4595C">
        <w:rPr>
          <w:rFonts w:eastAsia="Calibri"/>
          <w:noProof/>
          <w:position w:val="-12"/>
          <w:sz w:val="28"/>
          <w:szCs w:val="28"/>
          <w:lang w:eastAsia="en-US"/>
        </w:rPr>
        <w:drawing>
          <wp:inline distT="0" distB="0" distL="0" distR="0" wp14:anchorId="7BBB327A" wp14:editId="578C796A">
            <wp:extent cx="2790825" cy="333375"/>
            <wp:effectExtent l="0" t="0" r="0" b="0"/>
            <wp:docPr id="148" name="Рисунок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2790825" cy="333375"/>
                    </a:xfrm>
                    <a:prstGeom prst="rect">
                      <a:avLst/>
                    </a:prstGeom>
                    <a:noFill/>
                    <a:ln>
                      <a:noFill/>
                    </a:ln>
                  </pic:spPr>
                </pic:pic>
              </a:graphicData>
            </a:graphic>
          </wp:inline>
        </w:drawing>
      </w:r>
    </w:p>
    <w:p w14:paraId="127FAA32" w14:textId="77777777" w:rsidR="00C4595C" w:rsidRPr="00C4595C" w:rsidRDefault="00C4595C" w:rsidP="00C4595C">
      <w:pPr>
        <w:autoSpaceDE w:val="0"/>
        <w:autoSpaceDN w:val="0"/>
        <w:adjustRightInd w:val="0"/>
        <w:ind w:firstLine="540"/>
        <w:jc w:val="both"/>
        <w:rPr>
          <w:rFonts w:eastAsia="Calibri"/>
          <w:sz w:val="28"/>
          <w:szCs w:val="28"/>
          <w:lang w:eastAsia="en-US"/>
        </w:rPr>
      </w:pPr>
      <w:r w:rsidRPr="00C4595C">
        <w:rPr>
          <w:rFonts w:eastAsia="Calibri"/>
          <w:sz w:val="28"/>
          <w:szCs w:val="28"/>
          <w:lang w:eastAsia="en-US"/>
        </w:rPr>
        <w:lastRenderedPageBreak/>
        <w:t>где:</w:t>
      </w:r>
    </w:p>
    <w:p w14:paraId="46B0EA93" w14:textId="0E24FA2C" w:rsidR="00C4595C" w:rsidRPr="00C4595C" w:rsidRDefault="00C4595C" w:rsidP="00C4595C">
      <w:pPr>
        <w:autoSpaceDE w:val="0"/>
        <w:autoSpaceDN w:val="0"/>
        <w:adjustRightInd w:val="0"/>
        <w:ind w:firstLine="540"/>
        <w:jc w:val="both"/>
        <w:rPr>
          <w:rFonts w:eastAsia="Calibri"/>
          <w:sz w:val="28"/>
          <w:szCs w:val="28"/>
          <w:lang w:eastAsia="en-US"/>
        </w:rPr>
      </w:pPr>
      <w:r w:rsidRPr="00C4595C">
        <w:rPr>
          <w:rFonts w:eastAsia="Calibri"/>
          <w:noProof/>
          <w:position w:val="-12"/>
          <w:sz w:val="28"/>
          <w:szCs w:val="28"/>
          <w:lang w:eastAsia="en-US"/>
        </w:rPr>
        <w:drawing>
          <wp:inline distT="0" distB="0" distL="0" distR="0" wp14:anchorId="431AC487" wp14:editId="74F253E5">
            <wp:extent cx="695325" cy="333375"/>
            <wp:effectExtent l="0" t="0" r="9525" b="0"/>
            <wp:docPr id="149" name="Рисунок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695325" cy="333375"/>
                    </a:xfrm>
                    <a:prstGeom prst="rect">
                      <a:avLst/>
                    </a:prstGeom>
                    <a:noFill/>
                    <a:ln>
                      <a:noFill/>
                    </a:ln>
                  </pic:spPr>
                </pic:pic>
              </a:graphicData>
            </a:graphic>
          </wp:inline>
        </w:drawing>
      </w:r>
      <w:r w:rsidRPr="00C4595C">
        <w:rPr>
          <w:rFonts w:eastAsia="Calibri"/>
          <w:sz w:val="28"/>
          <w:szCs w:val="28"/>
          <w:lang w:eastAsia="en-US"/>
        </w:rPr>
        <w:t xml:space="preserve"> - фактическая величина необходимой валовой выручки 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в соответствии с </w:t>
      </w:r>
      <w:hyperlink r:id="rId114" w:history="1">
        <w:r w:rsidRPr="00C4595C">
          <w:rPr>
            <w:rFonts w:eastAsia="Calibri"/>
            <w:sz w:val="28"/>
            <w:szCs w:val="28"/>
            <w:lang w:eastAsia="en-US"/>
          </w:rPr>
          <w:t>формулой (38)</w:t>
        </w:r>
      </w:hyperlink>
      <w:r w:rsidRPr="00C4595C">
        <w:rPr>
          <w:rFonts w:eastAsia="Calibri"/>
          <w:sz w:val="28"/>
          <w:szCs w:val="28"/>
          <w:lang w:eastAsia="en-US"/>
        </w:rPr>
        <w:t xml:space="preserve"> настоящих Методических указаний;</w:t>
      </w:r>
    </w:p>
    <w:p w14:paraId="0C23DBE7" w14:textId="3B9E2567" w:rsidR="00C4595C" w:rsidRPr="00C4595C" w:rsidRDefault="00C4595C" w:rsidP="00C4595C">
      <w:pPr>
        <w:autoSpaceDE w:val="0"/>
        <w:autoSpaceDN w:val="0"/>
        <w:adjustRightInd w:val="0"/>
        <w:ind w:firstLine="540"/>
        <w:jc w:val="both"/>
        <w:rPr>
          <w:rFonts w:eastAsia="Calibri"/>
          <w:sz w:val="28"/>
          <w:szCs w:val="28"/>
          <w:lang w:eastAsia="en-US"/>
        </w:rPr>
      </w:pPr>
      <w:r w:rsidRPr="00C4595C">
        <w:rPr>
          <w:rFonts w:eastAsia="Calibri"/>
          <w:noProof/>
          <w:position w:val="-12"/>
          <w:sz w:val="28"/>
          <w:szCs w:val="28"/>
          <w:lang w:eastAsia="en-US"/>
        </w:rPr>
        <w:drawing>
          <wp:inline distT="0" distB="0" distL="0" distR="0" wp14:anchorId="0F8964C4" wp14:editId="24EB6E53">
            <wp:extent cx="514350" cy="333375"/>
            <wp:effectExtent l="0" t="0" r="0" b="0"/>
            <wp:docPr id="150" name="Рисунок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514350" cy="333375"/>
                    </a:xfrm>
                    <a:prstGeom prst="rect">
                      <a:avLst/>
                    </a:prstGeom>
                    <a:noFill/>
                    <a:ln>
                      <a:noFill/>
                    </a:ln>
                  </pic:spPr>
                </pic:pic>
              </a:graphicData>
            </a:graphic>
          </wp:inline>
        </w:drawing>
      </w:r>
      <w:r w:rsidRPr="00C4595C">
        <w:rPr>
          <w:rFonts w:eastAsia="Calibri"/>
          <w:sz w:val="28"/>
          <w:szCs w:val="28"/>
          <w:lang w:eastAsia="en-US"/>
        </w:rPr>
        <w:t xml:space="preserve">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и тарифов, установленных в соответствии с главой VII настоящих Методических указаний на (i-2)-й год, без учета уровня собираемости платежей;</w:t>
      </w:r>
    </w:p>
    <w:p w14:paraId="56B7DFDE" w14:textId="77777777" w:rsidR="00C4595C" w:rsidRPr="00C4595C" w:rsidRDefault="00C4595C" w:rsidP="00C4595C">
      <w:pPr>
        <w:autoSpaceDE w:val="0"/>
        <w:autoSpaceDN w:val="0"/>
        <w:adjustRightInd w:val="0"/>
        <w:ind w:firstLine="540"/>
        <w:jc w:val="both"/>
        <w:rPr>
          <w:rFonts w:eastAsia="Calibri"/>
          <w:sz w:val="28"/>
          <w:szCs w:val="28"/>
          <w:lang w:eastAsia="en-US"/>
        </w:rPr>
      </w:pPr>
      <w:r w:rsidRPr="00C4595C">
        <w:rPr>
          <w:rFonts w:eastAsia="Calibri"/>
          <w:sz w:val="28"/>
          <w:szCs w:val="28"/>
          <w:lang w:eastAsia="en-US"/>
        </w:rPr>
        <w:t xml:space="preserve">В случае если на i-2 год применялся метод экономически обоснованных расходов, то </w:t>
      </w:r>
      <w:r w:rsidRPr="00C4595C">
        <w:rPr>
          <w:rFonts w:eastAsia="Calibri"/>
          <w:noProof/>
          <w:position w:val="-12"/>
          <w:sz w:val="28"/>
          <w:szCs w:val="28"/>
          <w:lang w:eastAsia="en-US"/>
        </w:rPr>
        <w:drawing>
          <wp:inline distT="0" distB="0" distL="0" distR="0" wp14:anchorId="76F425B0" wp14:editId="0F56D258">
            <wp:extent cx="819150" cy="333375"/>
            <wp:effectExtent l="0" t="0" r="0" b="0"/>
            <wp:docPr id="151" name="Рисунок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116" cstate="print">
                      <a:extLst>
                        <a:ext uri="{28A0092B-C50C-407E-A947-70E740481C1C}">
                          <a14:useLocalDpi xmlns:a14="http://schemas.microsoft.com/office/drawing/2010/main" val="0"/>
                        </a:ext>
                      </a:extLst>
                    </a:blip>
                    <a:srcRect/>
                    <a:stretch>
                      <a:fillRect/>
                    </a:stretch>
                  </pic:blipFill>
                  <pic:spPr bwMode="auto">
                    <a:xfrm>
                      <a:off x="0" y="0"/>
                      <a:ext cx="819150" cy="333375"/>
                    </a:xfrm>
                    <a:prstGeom prst="rect">
                      <a:avLst/>
                    </a:prstGeom>
                    <a:noFill/>
                    <a:ln>
                      <a:noFill/>
                    </a:ln>
                  </pic:spPr>
                </pic:pic>
              </a:graphicData>
            </a:graphic>
          </wp:inline>
        </w:drawing>
      </w:r>
      <w:r w:rsidRPr="00C4595C">
        <w:rPr>
          <w:rFonts w:eastAsia="Calibri"/>
          <w:sz w:val="28"/>
          <w:szCs w:val="28"/>
          <w:lang w:eastAsia="en-US"/>
        </w:rPr>
        <w:t xml:space="preserve"> определяется по </w:t>
      </w:r>
      <w:hyperlink w:anchor="Par9" w:history="1">
        <w:r w:rsidRPr="00C4595C">
          <w:rPr>
            <w:rFonts w:eastAsia="Calibri"/>
            <w:sz w:val="28"/>
            <w:szCs w:val="28"/>
            <w:lang w:eastAsia="en-US"/>
          </w:rPr>
          <w:t>формуле (33.1)</w:t>
        </w:r>
      </w:hyperlink>
    </w:p>
    <w:p w14:paraId="67143544" w14:textId="77777777" w:rsidR="00C4595C" w:rsidRPr="00C4595C" w:rsidRDefault="00C4595C" w:rsidP="00C4595C">
      <w:pPr>
        <w:autoSpaceDE w:val="0"/>
        <w:autoSpaceDN w:val="0"/>
        <w:adjustRightInd w:val="0"/>
        <w:jc w:val="both"/>
        <w:rPr>
          <w:rFonts w:eastAsia="Calibri"/>
          <w:sz w:val="28"/>
          <w:szCs w:val="28"/>
          <w:lang w:eastAsia="en-US"/>
        </w:rPr>
      </w:pPr>
    </w:p>
    <w:p w14:paraId="0D4C67F2" w14:textId="77777777" w:rsidR="00C4595C" w:rsidRPr="00C4595C" w:rsidRDefault="00C4595C" w:rsidP="00C4595C">
      <w:pPr>
        <w:autoSpaceDE w:val="0"/>
        <w:autoSpaceDN w:val="0"/>
        <w:adjustRightInd w:val="0"/>
        <w:jc w:val="center"/>
        <w:rPr>
          <w:rFonts w:eastAsia="Calibri"/>
          <w:sz w:val="28"/>
          <w:szCs w:val="28"/>
          <w:lang w:eastAsia="en-US"/>
        </w:rPr>
      </w:pPr>
      <w:bookmarkStart w:id="160" w:name="Par9"/>
      <w:bookmarkEnd w:id="160"/>
      <w:r w:rsidRPr="00C4595C">
        <w:rPr>
          <w:rFonts w:eastAsia="Calibri"/>
          <w:noProof/>
          <w:position w:val="-12"/>
          <w:sz w:val="28"/>
          <w:szCs w:val="28"/>
          <w:lang w:eastAsia="en-US"/>
        </w:rPr>
        <w:drawing>
          <wp:inline distT="0" distB="0" distL="0" distR="0" wp14:anchorId="10D021C2" wp14:editId="1BABD443">
            <wp:extent cx="2324100" cy="333375"/>
            <wp:effectExtent l="0" t="0" r="0" b="0"/>
            <wp:docPr id="152" name="Рисунок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117" cstate="print">
                      <a:extLst>
                        <a:ext uri="{28A0092B-C50C-407E-A947-70E740481C1C}">
                          <a14:useLocalDpi xmlns:a14="http://schemas.microsoft.com/office/drawing/2010/main" val="0"/>
                        </a:ext>
                      </a:extLst>
                    </a:blip>
                    <a:srcRect/>
                    <a:stretch>
                      <a:fillRect/>
                    </a:stretch>
                  </pic:blipFill>
                  <pic:spPr bwMode="auto">
                    <a:xfrm>
                      <a:off x="0" y="0"/>
                      <a:ext cx="2324100" cy="333375"/>
                    </a:xfrm>
                    <a:prstGeom prst="rect">
                      <a:avLst/>
                    </a:prstGeom>
                    <a:noFill/>
                    <a:ln>
                      <a:noFill/>
                    </a:ln>
                  </pic:spPr>
                </pic:pic>
              </a:graphicData>
            </a:graphic>
          </wp:inline>
        </w:drawing>
      </w:r>
    </w:p>
    <w:p w14:paraId="473C5427" w14:textId="77777777" w:rsidR="00C4595C" w:rsidRPr="00C4595C" w:rsidRDefault="00C4595C" w:rsidP="00C4595C">
      <w:pPr>
        <w:autoSpaceDE w:val="0"/>
        <w:autoSpaceDN w:val="0"/>
        <w:adjustRightInd w:val="0"/>
        <w:jc w:val="both"/>
        <w:rPr>
          <w:rFonts w:eastAsia="Calibri"/>
          <w:sz w:val="28"/>
          <w:szCs w:val="28"/>
          <w:lang w:eastAsia="en-US"/>
        </w:rPr>
      </w:pPr>
    </w:p>
    <w:p w14:paraId="70754092" w14:textId="77777777" w:rsidR="00C4595C" w:rsidRPr="00C4595C" w:rsidRDefault="00C4595C" w:rsidP="00C4595C">
      <w:pPr>
        <w:autoSpaceDE w:val="0"/>
        <w:autoSpaceDN w:val="0"/>
        <w:adjustRightInd w:val="0"/>
        <w:jc w:val="center"/>
        <w:rPr>
          <w:rFonts w:eastAsia="Calibri"/>
          <w:sz w:val="28"/>
          <w:szCs w:val="28"/>
          <w:lang w:eastAsia="en-US"/>
        </w:rPr>
      </w:pPr>
      <w:r w:rsidRPr="00C4595C">
        <w:rPr>
          <w:rFonts w:eastAsia="Calibri"/>
          <w:noProof/>
          <w:position w:val="-12"/>
          <w:sz w:val="28"/>
          <w:szCs w:val="28"/>
          <w:lang w:eastAsia="en-US"/>
        </w:rPr>
        <w:drawing>
          <wp:inline distT="0" distB="0" distL="0" distR="0" wp14:anchorId="29FADE71" wp14:editId="18344F33">
            <wp:extent cx="2905125" cy="333375"/>
            <wp:effectExtent l="0" t="0" r="9525" b="0"/>
            <wp:docPr id="153" name="Рисунок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bwMode="auto">
                    <a:xfrm>
                      <a:off x="0" y="0"/>
                      <a:ext cx="2905125" cy="333375"/>
                    </a:xfrm>
                    <a:prstGeom prst="rect">
                      <a:avLst/>
                    </a:prstGeom>
                    <a:noFill/>
                    <a:ln>
                      <a:noFill/>
                    </a:ln>
                  </pic:spPr>
                </pic:pic>
              </a:graphicData>
            </a:graphic>
          </wp:inline>
        </w:drawing>
      </w:r>
    </w:p>
    <w:p w14:paraId="5D3B0A29" w14:textId="77777777" w:rsidR="00C4595C" w:rsidRPr="00C4595C" w:rsidRDefault="00C4595C" w:rsidP="00C4595C">
      <w:pPr>
        <w:autoSpaceDE w:val="0"/>
        <w:autoSpaceDN w:val="0"/>
        <w:adjustRightInd w:val="0"/>
        <w:ind w:firstLine="540"/>
        <w:jc w:val="both"/>
        <w:rPr>
          <w:rFonts w:eastAsia="Calibri"/>
          <w:sz w:val="28"/>
          <w:szCs w:val="28"/>
          <w:lang w:eastAsia="en-US"/>
        </w:rPr>
      </w:pPr>
      <w:r w:rsidRPr="00C4595C">
        <w:rPr>
          <w:rFonts w:eastAsia="Calibri"/>
          <w:sz w:val="28"/>
          <w:szCs w:val="28"/>
          <w:lang w:eastAsia="en-US"/>
        </w:rPr>
        <w:t>где:</w:t>
      </w:r>
    </w:p>
    <w:p w14:paraId="3D01C11A" w14:textId="35233466" w:rsidR="00C4595C" w:rsidRPr="00C4595C" w:rsidRDefault="00C4595C" w:rsidP="00C4595C">
      <w:pPr>
        <w:autoSpaceDE w:val="0"/>
        <w:autoSpaceDN w:val="0"/>
        <w:adjustRightInd w:val="0"/>
        <w:ind w:firstLine="540"/>
        <w:jc w:val="both"/>
        <w:rPr>
          <w:rFonts w:eastAsia="Calibri"/>
          <w:sz w:val="28"/>
          <w:szCs w:val="28"/>
          <w:lang w:eastAsia="en-US"/>
        </w:rPr>
      </w:pPr>
      <w:r w:rsidRPr="00C4595C">
        <w:rPr>
          <w:rFonts w:eastAsia="Calibri"/>
          <w:noProof/>
          <w:position w:val="-11"/>
          <w:sz w:val="28"/>
          <w:szCs w:val="28"/>
          <w:lang w:eastAsia="en-US"/>
        </w:rPr>
        <w:drawing>
          <wp:inline distT="0" distB="0" distL="0" distR="0" wp14:anchorId="29CF0935" wp14:editId="06A0FA25">
            <wp:extent cx="742950" cy="323850"/>
            <wp:effectExtent l="0" t="0" r="0" b="0"/>
            <wp:docPr id="154" name="Рисунок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119" cstate="print">
                      <a:extLst>
                        <a:ext uri="{28A0092B-C50C-407E-A947-70E740481C1C}">
                          <a14:useLocalDpi xmlns:a14="http://schemas.microsoft.com/office/drawing/2010/main" val="0"/>
                        </a:ext>
                      </a:extLst>
                    </a:blip>
                    <a:srcRect/>
                    <a:stretch>
                      <a:fillRect/>
                    </a:stretch>
                  </pic:blipFill>
                  <pic:spPr bwMode="auto">
                    <a:xfrm>
                      <a:off x="0" y="0"/>
                      <a:ext cx="742950" cy="323850"/>
                    </a:xfrm>
                    <a:prstGeom prst="rect">
                      <a:avLst/>
                    </a:prstGeom>
                    <a:noFill/>
                    <a:ln>
                      <a:noFill/>
                    </a:ln>
                  </pic:spPr>
                </pic:pic>
              </a:graphicData>
            </a:graphic>
          </wp:inline>
        </w:drawing>
      </w:r>
      <w:r w:rsidRPr="00C4595C">
        <w:rPr>
          <w:rFonts w:eastAsia="Calibri"/>
          <w:sz w:val="28"/>
          <w:szCs w:val="28"/>
          <w:lang w:eastAsia="en-US"/>
        </w:rPr>
        <w:t xml:space="preserve"> - величина, определяющая результаты деятельности регулируемой организации до перехода к регулированию цен (тарифов) на основе долгосрочных параметров регулирования, тыс. руб.</w:t>
      </w:r>
    </w:p>
    <w:p w14:paraId="0759E61B" w14:textId="22EB9755" w:rsidR="00C4595C" w:rsidRPr="00C4595C" w:rsidRDefault="00C4595C" w:rsidP="00C4595C">
      <w:pPr>
        <w:autoSpaceDE w:val="0"/>
        <w:autoSpaceDN w:val="0"/>
        <w:adjustRightInd w:val="0"/>
        <w:ind w:firstLine="540"/>
        <w:jc w:val="both"/>
        <w:rPr>
          <w:rFonts w:eastAsia="Calibri"/>
          <w:sz w:val="28"/>
          <w:szCs w:val="28"/>
          <w:lang w:eastAsia="en-US"/>
        </w:rPr>
      </w:pPr>
      <w:r w:rsidRPr="00C4595C">
        <w:rPr>
          <w:rFonts w:eastAsia="Calibri"/>
          <w:noProof/>
          <w:position w:val="-12"/>
          <w:sz w:val="28"/>
          <w:szCs w:val="28"/>
          <w:lang w:eastAsia="en-US"/>
        </w:rPr>
        <w:drawing>
          <wp:inline distT="0" distB="0" distL="0" distR="0" wp14:anchorId="68A90048" wp14:editId="367CB5C1">
            <wp:extent cx="600075" cy="333375"/>
            <wp:effectExtent l="0" t="0" r="9525" b="0"/>
            <wp:docPr id="155" name="Рисунок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600075" cy="333375"/>
                    </a:xfrm>
                    <a:prstGeom prst="rect">
                      <a:avLst/>
                    </a:prstGeom>
                    <a:noFill/>
                    <a:ln>
                      <a:noFill/>
                    </a:ln>
                  </pic:spPr>
                </pic:pic>
              </a:graphicData>
            </a:graphic>
          </wp:inline>
        </w:drawing>
      </w:r>
      <w:r w:rsidRPr="00C4595C">
        <w:rPr>
          <w:rFonts w:eastAsia="Calibri"/>
          <w:sz w:val="28"/>
          <w:szCs w:val="28"/>
          <w:lang w:eastAsia="en-US"/>
        </w:rPr>
        <w:t xml:space="preserve"> - экономически обоснованные расходы регулируемой организации, понесенные в периоды регулирования, предшествовавшие переходу к регулированию цен (тарифов) на основе долгосрочных параметров регулирования и не возмещенные регулируемой организации (не учтенные  в тарифах), определяемые при i = 1, 2 (за исключением расходов, связанных   с реализацией утвержденных инвестиционных программ), тыс. руб.;</w:t>
      </w:r>
    </w:p>
    <w:p w14:paraId="1EDD3D41" w14:textId="77777777" w:rsidR="00C4595C" w:rsidRPr="00C4595C" w:rsidRDefault="00C4595C" w:rsidP="00C4595C">
      <w:pPr>
        <w:autoSpaceDE w:val="0"/>
        <w:autoSpaceDN w:val="0"/>
        <w:adjustRightInd w:val="0"/>
        <w:ind w:firstLine="540"/>
        <w:jc w:val="both"/>
        <w:rPr>
          <w:rFonts w:eastAsia="Calibri"/>
          <w:sz w:val="28"/>
          <w:szCs w:val="28"/>
          <w:lang w:eastAsia="en-US"/>
        </w:rPr>
      </w:pPr>
      <w:r w:rsidRPr="00C4595C">
        <w:rPr>
          <w:rFonts w:eastAsia="Calibri"/>
          <w:noProof/>
          <w:position w:val="-12"/>
          <w:sz w:val="28"/>
          <w:szCs w:val="28"/>
          <w:lang w:eastAsia="en-US"/>
        </w:rPr>
        <w:drawing>
          <wp:inline distT="0" distB="0" distL="0" distR="0" wp14:anchorId="695580A8" wp14:editId="10359B2E">
            <wp:extent cx="590550" cy="333375"/>
            <wp:effectExtent l="0" t="0" r="0" b="0"/>
            <wp:docPr id="156" name="Рисунок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121" cstate="print">
                      <a:extLst>
                        <a:ext uri="{28A0092B-C50C-407E-A947-70E740481C1C}">
                          <a14:useLocalDpi xmlns:a14="http://schemas.microsoft.com/office/drawing/2010/main" val="0"/>
                        </a:ext>
                      </a:extLst>
                    </a:blip>
                    <a:srcRect/>
                    <a:stretch>
                      <a:fillRect/>
                    </a:stretch>
                  </pic:blipFill>
                  <pic:spPr bwMode="auto">
                    <a:xfrm>
                      <a:off x="0" y="0"/>
                      <a:ext cx="590550" cy="333375"/>
                    </a:xfrm>
                    <a:prstGeom prst="rect">
                      <a:avLst/>
                    </a:prstGeom>
                    <a:noFill/>
                    <a:ln>
                      <a:noFill/>
                    </a:ln>
                  </pic:spPr>
                </pic:pic>
              </a:graphicData>
            </a:graphic>
          </wp:inline>
        </w:drawing>
      </w:r>
      <w:r w:rsidRPr="00C4595C">
        <w:rPr>
          <w:rFonts w:eastAsia="Calibri"/>
          <w:sz w:val="28"/>
          <w:szCs w:val="28"/>
          <w:lang w:eastAsia="en-US"/>
        </w:rPr>
        <w:t xml:space="preserve"> - доходы регулируемой организации, необоснованно полученные          в периоды регулирования, предшествовавшие переходу к регулированию цен (тарифов) на основе долгосрочных параметров регулирования и подлежащие исключению из НВВ, определяемые при i = 1, 2 (за исключением доходов, связанных с реализацией утвержденных инвестиционных программ), тыс. руб.</w:t>
      </w:r>
    </w:p>
    <w:p w14:paraId="288396DE" w14:textId="77777777" w:rsidR="00C4595C" w:rsidRPr="00C4595C" w:rsidRDefault="00C4595C" w:rsidP="00C4595C">
      <w:pPr>
        <w:autoSpaceDE w:val="0"/>
        <w:autoSpaceDN w:val="0"/>
        <w:adjustRightInd w:val="0"/>
        <w:jc w:val="both"/>
        <w:rPr>
          <w:rFonts w:eastAsia="Calibri"/>
          <w:sz w:val="28"/>
          <w:szCs w:val="28"/>
          <w:lang w:eastAsia="en-US"/>
        </w:rPr>
      </w:pPr>
      <w:r w:rsidRPr="00C4595C">
        <w:rPr>
          <w:rFonts w:eastAsia="Calibri"/>
          <w:sz w:val="28"/>
          <w:szCs w:val="28"/>
          <w:lang w:eastAsia="en-US"/>
        </w:rPr>
        <w:t xml:space="preserve">          Необходимая валовая выручка, определяемая на i-2-й год на основе фактических значений параметров расчета тарифов взамен прогнозных, установленная с применением метода доходности инвестированного капитала (применяется </w:t>
      </w:r>
      <w:hyperlink w:anchor="Par4" w:history="1">
        <w:r w:rsidRPr="00C4595C">
          <w:rPr>
            <w:rFonts w:eastAsia="Calibri"/>
            <w:sz w:val="28"/>
            <w:szCs w:val="28"/>
            <w:lang w:eastAsia="en-US"/>
          </w:rPr>
          <w:t>формула 38.1</w:t>
        </w:r>
      </w:hyperlink>
      <w:r w:rsidRPr="00C4595C">
        <w:rPr>
          <w:rFonts w:eastAsia="Calibri"/>
          <w:sz w:val="28"/>
          <w:szCs w:val="28"/>
          <w:lang w:eastAsia="en-US"/>
        </w:rPr>
        <w:t xml:space="preserve">) или метода индексации (применяется </w:t>
      </w:r>
      <w:hyperlink w:anchor="Par2" w:history="1">
        <w:r w:rsidRPr="00C4595C">
          <w:rPr>
            <w:rFonts w:eastAsia="Calibri"/>
            <w:sz w:val="28"/>
            <w:szCs w:val="28"/>
            <w:lang w:eastAsia="en-US"/>
          </w:rPr>
          <w:t>формула 38</w:t>
        </w:r>
      </w:hyperlink>
      <w:r w:rsidRPr="00C4595C">
        <w:rPr>
          <w:rFonts w:eastAsia="Calibri"/>
          <w:sz w:val="28"/>
          <w:szCs w:val="28"/>
          <w:lang w:eastAsia="en-US"/>
        </w:rPr>
        <w:t xml:space="preserve">), рассчитывается с учетом </w:t>
      </w:r>
      <w:hyperlink r:id="rId122" w:history="1">
        <w:proofErr w:type="spellStart"/>
        <w:r w:rsidRPr="00C4595C">
          <w:rPr>
            <w:rFonts w:eastAsia="Calibri"/>
            <w:sz w:val="28"/>
            <w:szCs w:val="28"/>
            <w:lang w:eastAsia="en-US"/>
          </w:rPr>
          <w:t>п.п</w:t>
        </w:r>
        <w:proofErr w:type="spellEnd"/>
        <w:r w:rsidRPr="00C4595C">
          <w:rPr>
            <w:rFonts w:eastAsia="Calibri"/>
            <w:sz w:val="28"/>
            <w:szCs w:val="28"/>
            <w:lang w:eastAsia="en-US"/>
          </w:rPr>
          <w:t>. 22</w:t>
        </w:r>
      </w:hyperlink>
      <w:r w:rsidRPr="00C4595C">
        <w:rPr>
          <w:rFonts w:eastAsia="Calibri"/>
          <w:sz w:val="28"/>
          <w:szCs w:val="28"/>
          <w:lang w:eastAsia="en-US"/>
        </w:rPr>
        <w:t xml:space="preserve"> - </w:t>
      </w:r>
      <w:hyperlink r:id="rId123" w:history="1">
        <w:r w:rsidRPr="00C4595C">
          <w:rPr>
            <w:rFonts w:eastAsia="Calibri"/>
            <w:sz w:val="28"/>
            <w:szCs w:val="28"/>
            <w:lang w:eastAsia="en-US"/>
          </w:rPr>
          <w:t>23</w:t>
        </w:r>
      </w:hyperlink>
      <w:r w:rsidRPr="00C4595C">
        <w:rPr>
          <w:rFonts w:eastAsia="Calibri"/>
          <w:sz w:val="28"/>
          <w:szCs w:val="28"/>
          <w:lang w:eastAsia="en-US"/>
        </w:rPr>
        <w:t xml:space="preserve"> Основ ценообразования по формуле:</w:t>
      </w:r>
    </w:p>
    <w:p w14:paraId="5B3F9B96" w14:textId="77777777" w:rsidR="00C4595C" w:rsidRPr="00C4595C" w:rsidRDefault="00C4595C" w:rsidP="00C4595C">
      <w:pPr>
        <w:autoSpaceDE w:val="0"/>
        <w:autoSpaceDN w:val="0"/>
        <w:adjustRightInd w:val="0"/>
        <w:jc w:val="both"/>
        <w:outlineLvl w:val="0"/>
        <w:rPr>
          <w:rFonts w:eastAsia="Calibri"/>
          <w:sz w:val="28"/>
          <w:szCs w:val="28"/>
          <w:lang w:eastAsia="en-US"/>
        </w:rPr>
      </w:pPr>
    </w:p>
    <w:p w14:paraId="3240BAA3" w14:textId="77777777" w:rsidR="00C4595C" w:rsidRPr="00C4595C" w:rsidRDefault="00C4595C" w:rsidP="00C4595C">
      <w:pPr>
        <w:autoSpaceDE w:val="0"/>
        <w:autoSpaceDN w:val="0"/>
        <w:adjustRightInd w:val="0"/>
        <w:jc w:val="center"/>
        <w:rPr>
          <w:rFonts w:eastAsia="Calibri"/>
          <w:sz w:val="28"/>
          <w:szCs w:val="28"/>
          <w:lang w:eastAsia="en-US"/>
        </w:rPr>
      </w:pPr>
      <w:r w:rsidRPr="00C4595C">
        <w:rPr>
          <w:rFonts w:eastAsia="Calibri"/>
          <w:noProof/>
          <w:position w:val="-4"/>
          <w:sz w:val="28"/>
          <w:szCs w:val="28"/>
          <w:lang w:eastAsia="en-US"/>
        </w:rPr>
        <w:drawing>
          <wp:inline distT="0" distB="0" distL="0" distR="0" wp14:anchorId="738EE7A2" wp14:editId="4C592D55">
            <wp:extent cx="5939790" cy="228600"/>
            <wp:effectExtent l="0" t="0" r="3810" b="0"/>
            <wp:docPr id="146" name="Рисунок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5939790" cy="228600"/>
                    </a:xfrm>
                    <a:prstGeom prst="rect">
                      <a:avLst/>
                    </a:prstGeom>
                    <a:noFill/>
                    <a:ln>
                      <a:noFill/>
                    </a:ln>
                  </pic:spPr>
                </pic:pic>
              </a:graphicData>
            </a:graphic>
          </wp:inline>
        </w:drawing>
      </w:r>
    </w:p>
    <w:p w14:paraId="7844BD54" w14:textId="77777777" w:rsidR="00C4595C" w:rsidRPr="00C4595C" w:rsidRDefault="00C4595C" w:rsidP="00C4595C">
      <w:pPr>
        <w:autoSpaceDE w:val="0"/>
        <w:autoSpaceDN w:val="0"/>
        <w:adjustRightInd w:val="0"/>
        <w:jc w:val="both"/>
        <w:rPr>
          <w:rFonts w:eastAsia="Calibri"/>
          <w:sz w:val="28"/>
          <w:szCs w:val="28"/>
          <w:lang w:eastAsia="en-US"/>
        </w:rPr>
      </w:pPr>
    </w:p>
    <w:p w14:paraId="00202F9D" w14:textId="77777777" w:rsidR="00C4595C" w:rsidRPr="00C4595C" w:rsidRDefault="00C4595C" w:rsidP="00C4595C">
      <w:pPr>
        <w:autoSpaceDE w:val="0"/>
        <w:autoSpaceDN w:val="0"/>
        <w:adjustRightInd w:val="0"/>
        <w:jc w:val="center"/>
        <w:rPr>
          <w:rFonts w:eastAsia="Calibri"/>
          <w:sz w:val="28"/>
          <w:szCs w:val="28"/>
          <w:lang w:eastAsia="en-US"/>
        </w:rPr>
      </w:pPr>
      <w:bookmarkStart w:id="161" w:name="Par4"/>
      <w:bookmarkEnd w:id="161"/>
      <w:r w:rsidRPr="00C4595C">
        <w:rPr>
          <w:rFonts w:eastAsia="Calibri"/>
          <w:noProof/>
          <w:position w:val="-4"/>
          <w:sz w:val="28"/>
          <w:szCs w:val="28"/>
          <w:lang w:eastAsia="en-US"/>
        </w:rPr>
        <w:lastRenderedPageBreak/>
        <w:drawing>
          <wp:inline distT="0" distB="0" distL="0" distR="0" wp14:anchorId="142CFCE9" wp14:editId="1CEF20C2">
            <wp:extent cx="5939790" cy="228600"/>
            <wp:effectExtent l="0" t="0" r="3810" b="0"/>
            <wp:docPr id="145" name="Рисунок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5939790" cy="228600"/>
                    </a:xfrm>
                    <a:prstGeom prst="rect">
                      <a:avLst/>
                    </a:prstGeom>
                    <a:noFill/>
                    <a:ln>
                      <a:noFill/>
                    </a:ln>
                  </pic:spPr>
                </pic:pic>
              </a:graphicData>
            </a:graphic>
          </wp:inline>
        </w:drawing>
      </w:r>
    </w:p>
    <w:p w14:paraId="6DCF4351" w14:textId="77777777" w:rsidR="00C4595C" w:rsidRPr="00C4595C" w:rsidRDefault="00C4595C" w:rsidP="00C4595C">
      <w:pPr>
        <w:autoSpaceDE w:val="0"/>
        <w:autoSpaceDN w:val="0"/>
        <w:adjustRightInd w:val="0"/>
        <w:jc w:val="both"/>
        <w:rPr>
          <w:rFonts w:eastAsia="Calibri"/>
          <w:sz w:val="28"/>
          <w:szCs w:val="28"/>
          <w:lang w:eastAsia="en-US"/>
        </w:rPr>
      </w:pPr>
    </w:p>
    <w:p w14:paraId="43567DDA" w14:textId="77777777" w:rsidR="00C4595C" w:rsidRPr="00C4595C" w:rsidRDefault="00C4595C" w:rsidP="00C4595C">
      <w:pPr>
        <w:autoSpaceDE w:val="0"/>
        <w:autoSpaceDN w:val="0"/>
        <w:adjustRightInd w:val="0"/>
        <w:ind w:firstLine="540"/>
        <w:jc w:val="both"/>
        <w:rPr>
          <w:rFonts w:eastAsia="Calibri"/>
          <w:sz w:val="28"/>
          <w:szCs w:val="28"/>
          <w:lang w:eastAsia="en-US"/>
        </w:rPr>
      </w:pPr>
      <w:r w:rsidRPr="00C4595C">
        <w:rPr>
          <w:rFonts w:eastAsia="Calibri"/>
          <w:sz w:val="28"/>
          <w:szCs w:val="28"/>
          <w:lang w:eastAsia="en-US"/>
        </w:rPr>
        <w:t>где:</w:t>
      </w:r>
    </w:p>
    <w:p w14:paraId="6826ECFC" w14:textId="3E7D9BEF" w:rsidR="00C4595C" w:rsidRPr="00C4595C" w:rsidRDefault="00C4595C" w:rsidP="00C4595C">
      <w:pPr>
        <w:autoSpaceDE w:val="0"/>
        <w:autoSpaceDN w:val="0"/>
        <w:adjustRightInd w:val="0"/>
        <w:ind w:firstLine="540"/>
        <w:jc w:val="both"/>
        <w:rPr>
          <w:rFonts w:eastAsia="Calibri"/>
          <w:sz w:val="28"/>
          <w:szCs w:val="28"/>
          <w:lang w:eastAsia="en-US"/>
        </w:rPr>
      </w:pPr>
      <w:r w:rsidRPr="00C4595C">
        <w:rPr>
          <w:rFonts w:eastAsia="Calibri"/>
          <w:noProof/>
          <w:position w:val="-12"/>
          <w:sz w:val="28"/>
          <w:szCs w:val="28"/>
          <w:lang w:eastAsia="en-US"/>
        </w:rPr>
        <w:drawing>
          <wp:inline distT="0" distB="0" distL="0" distR="0" wp14:anchorId="1CC8691A" wp14:editId="4F74CDE1">
            <wp:extent cx="514350" cy="333375"/>
            <wp:effectExtent l="0" t="0" r="0" b="0"/>
            <wp:docPr id="144" name="Рисунок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514350" cy="333375"/>
                    </a:xfrm>
                    <a:prstGeom prst="rect">
                      <a:avLst/>
                    </a:prstGeom>
                    <a:noFill/>
                    <a:ln>
                      <a:noFill/>
                    </a:ln>
                  </pic:spPr>
                </pic:pic>
              </a:graphicData>
            </a:graphic>
          </wp:inline>
        </w:drawing>
      </w:r>
      <w:r w:rsidRPr="00C4595C">
        <w:rPr>
          <w:rFonts w:eastAsia="Calibri"/>
          <w:sz w:val="28"/>
          <w:szCs w:val="28"/>
          <w:lang w:eastAsia="en-US"/>
        </w:rPr>
        <w:t xml:space="preserve"> - операционные расходы, в i-2 году, определенные </w:t>
      </w:r>
      <w:proofErr w:type="gramStart"/>
      <w:r w:rsidRPr="00C4595C">
        <w:rPr>
          <w:rFonts w:eastAsia="Calibri"/>
          <w:sz w:val="28"/>
          <w:szCs w:val="28"/>
          <w:lang w:eastAsia="en-US"/>
        </w:rPr>
        <w:t>исходя  из</w:t>
      </w:r>
      <w:proofErr w:type="gramEnd"/>
      <w:r w:rsidRPr="00C4595C">
        <w:rPr>
          <w:rFonts w:eastAsia="Calibri"/>
          <w:sz w:val="28"/>
          <w:szCs w:val="28"/>
          <w:lang w:eastAsia="en-US"/>
        </w:rPr>
        <w:t xml:space="preserve"> уточненных параметров расчета тарифов (индексов) в соответствии  с </w:t>
      </w:r>
      <w:hyperlink w:anchor="Par42" w:history="1">
        <w:r w:rsidRPr="00C4595C">
          <w:rPr>
            <w:rFonts w:eastAsia="Calibri"/>
            <w:sz w:val="28"/>
            <w:szCs w:val="28"/>
            <w:lang w:eastAsia="en-US"/>
          </w:rPr>
          <w:t>формулой (40)</w:t>
        </w:r>
      </w:hyperlink>
      <w:r w:rsidRPr="00C4595C">
        <w:rPr>
          <w:rFonts w:eastAsia="Calibri"/>
          <w:sz w:val="28"/>
          <w:szCs w:val="28"/>
          <w:lang w:eastAsia="en-US"/>
        </w:rPr>
        <w:t xml:space="preserve"> Методических указаний, тыс. руб.;</w:t>
      </w:r>
    </w:p>
    <w:p w14:paraId="385E62C1" w14:textId="77777777" w:rsidR="00C4595C" w:rsidRPr="00C4595C" w:rsidRDefault="00C4595C" w:rsidP="00C4595C">
      <w:pPr>
        <w:autoSpaceDE w:val="0"/>
        <w:autoSpaceDN w:val="0"/>
        <w:adjustRightInd w:val="0"/>
        <w:ind w:firstLine="540"/>
        <w:jc w:val="both"/>
        <w:rPr>
          <w:rFonts w:eastAsia="Calibri"/>
          <w:sz w:val="28"/>
          <w:szCs w:val="28"/>
          <w:lang w:eastAsia="en-US"/>
        </w:rPr>
      </w:pPr>
      <w:r w:rsidRPr="00C4595C">
        <w:rPr>
          <w:rFonts w:eastAsia="Calibri"/>
          <w:noProof/>
          <w:position w:val="-12"/>
          <w:sz w:val="28"/>
          <w:szCs w:val="28"/>
          <w:lang w:eastAsia="en-US"/>
        </w:rPr>
        <w:drawing>
          <wp:inline distT="0" distB="0" distL="0" distR="0" wp14:anchorId="4F0B1CDC" wp14:editId="785F01E1">
            <wp:extent cx="495300" cy="333375"/>
            <wp:effectExtent l="0" t="0" r="0" b="0"/>
            <wp:docPr id="143" name="Рисунок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127"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r w:rsidRPr="00C4595C">
        <w:rPr>
          <w:rFonts w:eastAsia="Calibri"/>
          <w:sz w:val="28"/>
          <w:szCs w:val="28"/>
          <w:lang w:eastAsia="en-US"/>
        </w:rPr>
        <w:t xml:space="preserve"> - фактические документально подтвержденные неподконтрольные расходы в (i-2)-м году, определяемые с учетом </w:t>
      </w:r>
      <w:hyperlink r:id="rId128" w:history="1">
        <w:proofErr w:type="spellStart"/>
        <w:r w:rsidRPr="00C4595C">
          <w:rPr>
            <w:rFonts w:eastAsia="Calibri"/>
            <w:sz w:val="28"/>
            <w:szCs w:val="28"/>
            <w:lang w:eastAsia="en-US"/>
          </w:rPr>
          <w:t>п.п</w:t>
        </w:r>
        <w:proofErr w:type="spellEnd"/>
        <w:r w:rsidRPr="00C4595C">
          <w:rPr>
            <w:rFonts w:eastAsia="Calibri"/>
            <w:sz w:val="28"/>
            <w:szCs w:val="28"/>
            <w:lang w:eastAsia="en-US"/>
          </w:rPr>
          <w:t>. 22</w:t>
        </w:r>
      </w:hyperlink>
      <w:r w:rsidRPr="00C4595C">
        <w:rPr>
          <w:rFonts w:eastAsia="Calibri"/>
          <w:sz w:val="28"/>
          <w:szCs w:val="28"/>
          <w:lang w:eastAsia="en-US"/>
        </w:rPr>
        <w:t xml:space="preserve">, </w:t>
      </w:r>
      <w:hyperlink r:id="rId129" w:history="1">
        <w:r w:rsidRPr="00C4595C">
          <w:rPr>
            <w:rFonts w:eastAsia="Calibri"/>
            <w:sz w:val="28"/>
            <w:szCs w:val="28"/>
            <w:lang w:eastAsia="en-US"/>
          </w:rPr>
          <w:t>29</w:t>
        </w:r>
      </w:hyperlink>
      <w:r w:rsidRPr="00C4595C">
        <w:rPr>
          <w:rFonts w:eastAsia="Calibri"/>
          <w:sz w:val="28"/>
          <w:szCs w:val="28"/>
          <w:lang w:eastAsia="en-US"/>
        </w:rPr>
        <w:t xml:space="preserve">, </w:t>
      </w:r>
      <w:hyperlink r:id="rId130" w:history="1">
        <w:r w:rsidRPr="00C4595C">
          <w:rPr>
            <w:rFonts w:eastAsia="Calibri"/>
            <w:sz w:val="28"/>
            <w:szCs w:val="28"/>
            <w:lang w:eastAsia="en-US"/>
          </w:rPr>
          <w:t>49</w:t>
        </w:r>
      </w:hyperlink>
      <w:r w:rsidRPr="00C4595C">
        <w:rPr>
          <w:rFonts w:eastAsia="Calibri"/>
          <w:sz w:val="28"/>
          <w:szCs w:val="28"/>
          <w:lang w:eastAsia="en-US"/>
        </w:rPr>
        <w:t xml:space="preserve">, </w:t>
      </w:r>
      <w:hyperlink r:id="rId131" w:history="1">
        <w:r w:rsidRPr="00C4595C">
          <w:rPr>
            <w:rFonts w:eastAsia="Calibri"/>
            <w:sz w:val="28"/>
            <w:szCs w:val="28"/>
            <w:lang w:eastAsia="en-US"/>
          </w:rPr>
          <w:t>51</w:t>
        </w:r>
      </w:hyperlink>
      <w:r w:rsidRPr="00C4595C">
        <w:rPr>
          <w:rFonts w:eastAsia="Calibri"/>
          <w:sz w:val="28"/>
          <w:szCs w:val="28"/>
          <w:lang w:eastAsia="en-US"/>
        </w:rPr>
        <w:t>-</w:t>
      </w:r>
      <w:hyperlink r:id="rId132" w:history="1">
        <w:r w:rsidRPr="00C4595C">
          <w:rPr>
            <w:rFonts w:eastAsia="Calibri"/>
            <w:sz w:val="28"/>
            <w:szCs w:val="28"/>
            <w:lang w:eastAsia="en-US"/>
          </w:rPr>
          <w:t>60</w:t>
        </w:r>
      </w:hyperlink>
      <w:r w:rsidRPr="00C4595C">
        <w:rPr>
          <w:rFonts w:eastAsia="Calibri"/>
          <w:sz w:val="28"/>
          <w:szCs w:val="28"/>
          <w:lang w:eastAsia="en-US"/>
        </w:rPr>
        <w:t xml:space="preserve"> и </w:t>
      </w:r>
      <w:hyperlink r:id="rId133" w:history="1">
        <w:r w:rsidRPr="00C4595C">
          <w:rPr>
            <w:rFonts w:eastAsia="Calibri"/>
            <w:sz w:val="28"/>
            <w:szCs w:val="28"/>
            <w:lang w:eastAsia="en-US"/>
          </w:rPr>
          <w:t>88</w:t>
        </w:r>
      </w:hyperlink>
      <w:r w:rsidRPr="00C4595C">
        <w:rPr>
          <w:rFonts w:eastAsia="Calibri"/>
          <w:sz w:val="28"/>
          <w:szCs w:val="28"/>
          <w:lang w:eastAsia="en-US"/>
        </w:rPr>
        <w:t xml:space="preserve"> Методических указаний;</w:t>
      </w:r>
    </w:p>
    <w:p w14:paraId="17FF4C79" w14:textId="77777777" w:rsidR="00C4595C" w:rsidRPr="00C4595C" w:rsidRDefault="00C4595C" w:rsidP="00C4595C">
      <w:pPr>
        <w:autoSpaceDE w:val="0"/>
        <w:autoSpaceDN w:val="0"/>
        <w:adjustRightInd w:val="0"/>
        <w:ind w:firstLine="540"/>
        <w:jc w:val="both"/>
        <w:rPr>
          <w:rFonts w:eastAsia="Calibri"/>
          <w:sz w:val="28"/>
          <w:szCs w:val="28"/>
          <w:lang w:eastAsia="en-US"/>
        </w:rPr>
      </w:pPr>
      <w:r w:rsidRPr="00C4595C">
        <w:rPr>
          <w:rFonts w:eastAsia="Calibri"/>
          <w:noProof/>
          <w:position w:val="-12"/>
          <w:sz w:val="28"/>
          <w:szCs w:val="28"/>
          <w:lang w:eastAsia="en-US"/>
        </w:rPr>
        <w:drawing>
          <wp:inline distT="0" distB="0" distL="0" distR="0" wp14:anchorId="6FD80C65" wp14:editId="4E60820A">
            <wp:extent cx="466725" cy="333375"/>
            <wp:effectExtent l="0" t="0" r="9525" b="0"/>
            <wp:docPr id="142" name="Рисунок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134" cstate="print">
                      <a:extLst>
                        <a:ext uri="{28A0092B-C50C-407E-A947-70E740481C1C}">
                          <a14:useLocalDpi xmlns:a14="http://schemas.microsoft.com/office/drawing/2010/main" val="0"/>
                        </a:ext>
                      </a:extLst>
                    </a:blip>
                    <a:srcRect/>
                    <a:stretch>
                      <a:fillRect/>
                    </a:stretch>
                  </pic:blipFill>
                  <pic:spPr bwMode="auto">
                    <a:xfrm>
                      <a:off x="0" y="0"/>
                      <a:ext cx="466725" cy="333375"/>
                    </a:xfrm>
                    <a:prstGeom prst="rect">
                      <a:avLst/>
                    </a:prstGeom>
                    <a:noFill/>
                    <a:ln>
                      <a:noFill/>
                    </a:ln>
                  </pic:spPr>
                </pic:pic>
              </a:graphicData>
            </a:graphic>
          </wp:inline>
        </w:drawing>
      </w:r>
      <w:r w:rsidRPr="00C4595C">
        <w:rPr>
          <w:rFonts w:eastAsia="Calibri"/>
          <w:sz w:val="28"/>
          <w:szCs w:val="28"/>
          <w:lang w:eastAsia="en-US"/>
        </w:rPr>
        <w:t xml:space="preserve"> - расходы на приобретение энергетических ресурсов, холодной воды в (i-2)-м году, определенные исходя из фактических значений параметров расчета тарифов, рассчитываемые в соответствии с </w:t>
      </w:r>
      <w:hyperlink w:anchor="Par46" w:history="1">
        <w:r w:rsidRPr="00C4595C">
          <w:rPr>
            <w:rFonts w:eastAsia="Calibri"/>
            <w:sz w:val="28"/>
            <w:szCs w:val="28"/>
            <w:lang w:eastAsia="en-US"/>
          </w:rPr>
          <w:t>формулой (40.1)</w:t>
        </w:r>
      </w:hyperlink>
      <w:r w:rsidRPr="00C4595C">
        <w:rPr>
          <w:rFonts w:eastAsia="Calibri"/>
          <w:sz w:val="28"/>
          <w:szCs w:val="28"/>
          <w:lang w:eastAsia="en-US"/>
        </w:rPr>
        <w:t xml:space="preserve"> Методических указаний, тыс. руб.;</w:t>
      </w:r>
    </w:p>
    <w:p w14:paraId="382586F0" w14:textId="73D40234" w:rsidR="00C4595C" w:rsidRPr="00C4595C" w:rsidRDefault="00C4595C" w:rsidP="00C4595C">
      <w:pPr>
        <w:autoSpaceDE w:val="0"/>
        <w:autoSpaceDN w:val="0"/>
        <w:adjustRightInd w:val="0"/>
        <w:ind w:firstLine="540"/>
        <w:jc w:val="both"/>
        <w:rPr>
          <w:rFonts w:eastAsia="Calibri"/>
          <w:sz w:val="28"/>
          <w:szCs w:val="28"/>
          <w:lang w:eastAsia="en-US"/>
        </w:rPr>
      </w:pPr>
      <w:r w:rsidRPr="00C4595C">
        <w:rPr>
          <w:rFonts w:eastAsia="Calibri"/>
          <w:noProof/>
          <w:position w:val="-12"/>
          <w:sz w:val="28"/>
          <w:szCs w:val="28"/>
          <w:lang w:eastAsia="en-US"/>
        </w:rPr>
        <w:drawing>
          <wp:inline distT="0" distB="0" distL="0" distR="0" wp14:anchorId="6769A381" wp14:editId="5AB27EF4">
            <wp:extent cx="371475" cy="333375"/>
            <wp:effectExtent l="0" t="0" r="9525" b="0"/>
            <wp:docPr id="141" name="Рисунок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135" cstate="print">
                      <a:extLst>
                        <a:ext uri="{28A0092B-C50C-407E-A947-70E740481C1C}">
                          <a14:useLocalDpi xmlns:a14="http://schemas.microsoft.com/office/drawing/2010/main" val="0"/>
                        </a:ext>
                      </a:extLst>
                    </a:blip>
                    <a:srcRect/>
                    <a:stretch>
                      <a:fillRect/>
                    </a:stretch>
                  </pic:blipFill>
                  <pic:spPr bwMode="auto">
                    <a:xfrm>
                      <a:off x="0" y="0"/>
                      <a:ext cx="371475" cy="333375"/>
                    </a:xfrm>
                    <a:prstGeom prst="rect">
                      <a:avLst/>
                    </a:prstGeom>
                    <a:noFill/>
                    <a:ln>
                      <a:noFill/>
                    </a:ln>
                  </pic:spPr>
                </pic:pic>
              </a:graphicData>
            </a:graphic>
          </wp:inline>
        </w:drawing>
      </w:r>
      <w:r w:rsidRPr="00C4595C">
        <w:rPr>
          <w:rFonts w:eastAsia="Calibri"/>
          <w:sz w:val="28"/>
          <w:szCs w:val="28"/>
          <w:lang w:eastAsia="en-US"/>
        </w:rPr>
        <w:t xml:space="preserve"> - расходы на амортизацию в (i-2)-м году, определенные исходя   из фактического состава имущества в (i-2)-м году в соответствии с </w:t>
      </w:r>
      <w:hyperlink r:id="rId136" w:history="1">
        <w:r w:rsidRPr="00C4595C">
          <w:rPr>
            <w:rFonts w:eastAsia="Calibri"/>
            <w:sz w:val="28"/>
            <w:szCs w:val="28"/>
            <w:lang w:eastAsia="en-US"/>
          </w:rPr>
          <w:t>п. 28</w:t>
        </w:r>
      </w:hyperlink>
      <w:r w:rsidRPr="00C4595C">
        <w:rPr>
          <w:rFonts w:eastAsia="Calibri"/>
          <w:sz w:val="28"/>
          <w:szCs w:val="28"/>
          <w:lang w:eastAsia="en-US"/>
        </w:rPr>
        <w:t xml:space="preserve"> Методических указаний, тыс. руб.;</w:t>
      </w:r>
    </w:p>
    <w:p w14:paraId="12B67BE2" w14:textId="276571B0" w:rsidR="00C4595C" w:rsidRPr="00C4595C" w:rsidRDefault="00C4595C" w:rsidP="00C4595C">
      <w:pPr>
        <w:autoSpaceDE w:val="0"/>
        <w:autoSpaceDN w:val="0"/>
        <w:adjustRightInd w:val="0"/>
        <w:ind w:firstLine="540"/>
        <w:jc w:val="both"/>
        <w:rPr>
          <w:rFonts w:eastAsia="Calibri"/>
          <w:sz w:val="28"/>
          <w:szCs w:val="28"/>
          <w:lang w:eastAsia="en-US"/>
        </w:rPr>
      </w:pPr>
      <w:r w:rsidRPr="00C4595C">
        <w:rPr>
          <w:rFonts w:eastAsia="Calibri"/>
          <w:noProof/>
          <w:position w:val="-11"/>
          <w:sz w:val="28"/>
          <w:szCs w:val="28"/>
          <w:lang w:eastAsia="en-US"/>
        </w:rPr>
        <w:drawing>
          <wp:inline distT="0" distB="0" distL="0" distR="0" wp14:anchorId="0CBD307C" wp14:editId="50F9B05B">
            <wp:extent cx="476250" cy="323850"/>
            <wp:effectExtent l="0" t="0" r="0" b="0"/>
            <wp:docPr id="140" name="Рисунок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137" cstate="print">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r w:rsidRPr="00C4595C">
        <w:rPr>
          <w:rFonts w:eastAsia="Calibri"/>
          <w:sz w:val="28"/>
          <w:szCs w:val="28"/>
          <w:lang w:eastAsia="en-US"/>
        </w:rPr>
        <w:t xml:space="preserve"> - величина нормативной прибыли в (i-2)-м году, определяемая    в соответствии с п. 86 Методический указаний, тыс. руб.;</w:t>
      </w:r>
    </w:p>
    <w:p w14:paraId="7DBB46A5" w14:textId="77777777" w:rsidR="00C4595C" w:rsidRPr="00C4595C" w:rsidRDefault="00C4595C" w:rsidP="00C4595C">
      <w:pPr>
        <w:autoSpaceDE w:val="0"/>
        <w:autoSpaceDN w:val="0"/>
        <w:adjustRightInd w:val="0"/>
        <w:ind w:firstLine="540"/>
        <w:jc w:val="both"/>
        <w:rPr>
          <w:rFonts w:eastAsia="Calibri"/>
          <w:sz w:val="28"/>
          <w:szCs w:val="28"/>
          <w:lang w:eastAsia="en-US"/>
        </w:rPr>
      </w:pPr>
      <w:r w:rsidRPr="00C4595C">
        <w:rPr>
          <w:rFonts w:eastAsia="Calibri"/>
          <w:noProof/>
          <w:position w:val="-12"/>
          <w:sz w:val="28"/>
          <w:szCs w:val="28"/>
          <w:lang w:eastAsia="en-US"/>
        </w:rPr>
        <w:drawing>
          <wp:inline distT="0" distB="0" distL="0" distR="0" wp14:anchorId="15EF6C73" wp14:editId="1D204601">
            <wp:extent cx="581025" cy="333375"/>
            <wp:effectExtent l="0" t="0" r="9525" b="0"/>
            <wp:docPr id="139" name="Рисунок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138" cstate="print">
                      <a:extLst>
                        <a:ext uri="{28A0092B-C50C-407E-A947-70E740481C1C}">
                          <a14:useLocalDpi xmlns:a14="http://schemas.microsoft.com/office/drawing/2010/main" val="0"/>
                        </a:ext>
                      </a:extLst>
                    </a:blip>
                    <a:srcRect/>
                    <a:stretch>
                      <a:fillRect/>
                    </a:stretch>
                  </pic:blipFill>
                  <pic:spPr bwMode="auto">
                    <a:xfrm>
                      <a:off x="0" y="0"/>
                      <a:ext cx="581025" cy="333375"/>
                    </a:xfrm>
                    <a:prstGeom prst="rect">
                      <a:avLst/>
                    </a:prstGeom>
                    <a:noFill/>
                    <a:ln>
                      <a:noFill/>
                    </a:ln>
                  </pic:spPr>
                </pic:pic>
              </a:graphicData>
            </a:graphic>
          </wp:inline>
        </w:drawing>
      </w:r>
      <w:r w:rsidRPr="00C4595C">
        <w:rPr>
          <w:rFonts w:eastAsia="Calibri"/>
          <w:sz w:val="28"/>
          <w:szCs w:val="28"/>
          <w:lang w:eastAsia="en-US"/>
        </w:rPr>
        <w:t xml:space="preserve"> - расчетная предпринимательская прибыль гарантирующей организации в (i-2)-м году, определяемая в соответствии с п. 86(1) Методических указаний исходя из скорректированных расходов, тыс. руб.;</w:t>
      </w:r>
    </w:p>
    <w:p w14:paraId="149214F7" w14:textId="77777777" w:rsidR="00C4595C" w:rsidRPr="00C4595C" w:rsidRDefault="00C4595C" w:rsidP="00C4595C">
      <w:pPr>
        <w:autoSpaceDE w:val="0"/>
        <w:autoSpaceDN w:val="0"/>
        <w:adjustRightInd w:val="0"/>
        <w:ind w:firstLine="540"/>
        <w:jc w:val="both"/>
        <w:rPr>
          <w:rFonts w:eastAsia="Calibri"/>
          <w:sz w:val="28"/>
          <w:szCs w:val="28"/>
          <w:lang w:eastAsia="en-US"/>
        </w:rPr>
      </w:pPr>
      <w:r w:rsidRPr="00C4595C">
        <w:rPr>
          <w:rFonts w:eastAsia="Calibri"/>
          <w:noProof/>
          <w:position w:val="-12"/>
          <w:sz w:val="28"/>
          <w:szCs w:val="28"/>
          <w:lang w:eastAsia="en-US"/>
        </w:rPr>
        <w:drawing>
          <wp:inline distT="0" distB="0" distL="0" distR="0" wp14:anchorId="7A2A601D" wp14:editId="46B62AE0">
            <wp:extent cx="552450" cy="333375"/>
            <wp:effectExtent l="0" t="0" r="0" b="0"/>
            <wp:docPr id="138" name="Рисунок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139" cstate="print">
                      <a:extLst>
                        <a:ext uri="{28A0092B-C50C-407E-A947-70E740481C1C}">
                          <a14:useLocalDpi xmlns:a14="http://schemas.microsoft.com/office/drawing/2010/main" val="0"/>
                        </a:ext>
                      </a:extLst>
                    </a:blip>
                    <a:srcRect/>
                    <a:stretch>
                      <a:fillRect/>
                    </a:stretch>
                  </pic:blipFill>
                  <pic:spPr bwMode="auto">
                    <a:xfrm>
                      <a:off x="0" y="0"/>
                      <a:ext cx="552450" cy="333375"/>
                    </a:xfrm>
                    <a:prstGeom prst="rect">
                      <a:avLst/>
                    </a:prstGeom>
                    <a:noFill/>
                    <a:ln>
                      <a:noFill/>
                    </a:ln>
                  </pic:spPr>
                </pic:pic>
              </a:graphicData>
            </a:graphic>
          </wp:inline>
        </w:drawing>
      </w:r>
      <w:r w:rsidRPr="00C4595C">
        <w:rPr>
          <w:rFonts w:eastAsia="Calibri"/>
          <w:sz w:val="28"/>
          <w:szCs w:val="28"/>
          <w:lang w:eastAsia="en-US"/>
        </w:rPr>
        <w:t xml:space="preserve"> - фактический возврат инвестированного капитала в (i-2)-м году, определяемый в соответствии с </w:t>
      </w:r>
      <w:hyperlink r:id="rId140" w:history="1">
        <w:r w:rsidRPr="00C4595C">
          <w:rPr>
            <w:rFonts w:eastAsia="Calibri"/>
            <w:sz w:val="28"/>
            <w:szCs w:val="28"/>
            <w:lang w:eastAsia="en-US"/>
          </w:rPr>
          <w:t>п. 72</w:t>
        </w:r>
      </w:hyperlink>
      <w:r w:rsidRPr="00C4595C">
        <w:rPr>
          <w:rFonts w:eastAsia="Calibri"/>
          <w:sz w:val="28"/>
          <w:szCs w:val="28"/>
          <w:lang w:eastAsia="en-US"/>
        </w:rPr>
        <w:t xml:space="preserve"> Методических указаний с использованием значений полной величины инвестированного капитала, рассчитанной с учетом фактических значений доходности долгосрочных государственных обязательств, тыс. руб.;</w:t>
      </w:r>
    </w:p>
    <w:p w14:paraId="433B064C" w14:textId="79C73CE2" w:rsidR="00C4595C" w:rsidRPr="00C4595C" w:rsidRDefault="00C4595C" w:rsidP="00C4595C">
      <w:pPr>
        <w:autoSpaceDE w:val="0"/>
        <w:autoSpaceDN w:val="0"/>
        <w:adjustRightInd w:val="0"/>
        <w:ind w:firstLine="540"/>
        <w:jc w:val="both"/>
        <w:rPr>
          <w:rFonts w:eastAsia="Calibri"/>
          <w:sz w:val="28"/>
          <w:szCs w:val="28"/>
          <w:lang w:eastAsia="en-US"/>
        </w:rPr>
      </w:pPr>
      <w:r w:rsidRPr="00C4595C">
        <w:rPr>
          <w:rFonts w:eastAsia="Calibri"/>
          <w:noProof/>
          <w:position w:val="-14"/>
          <w:sz w:val="28"/>
          <w:szCs w:val="28"/>
          <w:lang w:eastAsia="en-US"/>
        </w:rPr>
        <w:drawing>
          <wp:inline distT="0" distB="0" distL="0" distR="0" wp14:anchorId="5597B468" wp14:editId="37F0DC3D">
            <wp:extent cx="523875" cy="361950"/>
            <wp:effectExtent l="0" t="0" r="9525" b="0"/>
            <wp:docPr id="137" name="Рисунок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141" cstate="print">
                      <a:extLst>
                        <a:ext uri="{28A0092B-C50C-407E-A947-70E740481C1C}">
                          <a14:useLocalDpi xmlns:a14="http://schemas.microsoft.com/office/drawing/2010/main" val="0"/>
                        </a:ext>
                      </a:extLst>
                    </a:blip>
                    <a:srcRect/>
                    <a:stretch>
                      <a:fillRect/>
                    </a:stretch>
                  </pic:blipFill>
                  <pic:spPr bwMode="auto">
                    <a:xfrm>
                      <a:off x="0" y="0"/>
                      <a:ext cx="523875" cy="361950"/>
                    </a:xfrm>
                    <a:prstGeom prst="rect">
                      <a:avLst/>
                    </a:prstGeom>
                    <a:noFill/>
                    <a:ln>
                      <a:noFill/>
                    </a:ln>
                  </pic:spPr>
                </pic:pic>
              </a:graphicData>
            </a:graphic>
          </wp:inline>
        </w:drawing>
      </w:r>
      <w:r w:rsidRPr="00C4595C">
        <w:rPr>
          <w:rFonts w:eastAsia="Calibri"/>
          <w:sz w:val="28"/>
          <w:szCs w:val="28"/>
          <w:lang w:eastAsia="en-US"/>
        </w:rPr>
        <w:t xml:space="preserve"> - фактический доход на инвестированный капитал в (i-2)-м году, определяемый в соответствии с </w:t>
      </w:r>
      <w:hyperlink r:id="rId142" w:history="1">
        <w:r w:rsidRPr="00C4595C">
          <w:rPr>
            <w:rFonts w:eastAsia="Calibri"/>
            <w:sz w:val="28"/>
            <w:szCs w:val="28"/>
            <w:lang w:eastAsia="en-US"/>
          </w:rPr>
          <w:t>п. 74</w:t>
        </w:r>
      </w:hyperlink>
      <w:r w:rsidRPr="00C4595C">
        <w:rPr>
          <w:rFonts w:eastAsia="Calibri"/>
          <w:sz w:val="28"/>
          <w:szCs w:val="28"/>
          <w:lang w:eastAsia="en-US"/>
        </w:rPr>
        <w:t xml:space="preserve"> Методических указаний с использованием значений базы инвестированного капитала, рассчитанной с учетом фактических значений доходности долгосрочных государственных обязательств,    и нормативной величины чистого оборотного капитала, тыс. руб.;</w:t>
      </w:r>
    </w:p>
    <w:p w14:paraId="4A6D5EC9" w14:textId="67B670B3" w:rsidR="00C4595C" w:rsidRPr="00C4595C" w:rsidRDefault="00C4595C" w:rsidP="00C4595C">
      <w:pPr>
        <w:autoSpaceDE w:val="0"/>
        <w:autoSpaceDN w:val="0"/>
        <w:adjustRightInd w:val="0"/>
        <w:ind w:firstLine="540"/>
        <w:jc w:val="both"/>
        <w:rPr>
          <w:rFonts w:eastAsia="Calibri"/>
          <w:sz w:val="28"/>
          <w:szCs w:val="28"/>
          <w:lang w:eastAsia="en-US"/>
        </w:rPr>
      </w:pPr>
      <w:r w:rsidRPr="00C4595C">
        <w:rPr>
          <w:rFonts w:eastAsia="Calibri"/>
          <w:noProof/>
          <w:position w:val="-11"/>
          <w:sz w:val="28"/>
          <w:szCs w:val="28"/>
          <w:lang w:eastAsia="en-US"/>
        </w:rPr>
        <w:drawing>
          <wp:inline distT="0" distB="0" distL="0" distR="0" wp14:anchorId="2E3DDD90" wp14:editId="1669A925">
            <wp:extent cx="742950" cy="323850"/>
            <wp:effectExtent l="0" t="0" r="0" b="0"/>
            <wp:docPr id="136" name="Рисунок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143" cstate="print">
                      <a:extLst>
                        <a:ext uri="{28A0092B-C50C-407E-A947-70E740481C1C}">
                          <a14:useLocalDpi xmlns:a14="http://schemas.microsoft.com/office/drawing/2010/main" val="0"/>
                        </a:ext>
                      </a:extLst>
                    </a:blip>
                    <a:srcRect/>
                    <a:stretch>
                      <a:fillRect/>
                    </a:stretch>
                  </pic:blipFill>
                  <pic:spPr bwMode="auto">
                    <a:xfrm>
                      <a:off x="0" y="0"/>
                      <a:ext cx="742950" cy="323850"/>
                    </a:xfrm>
                    <a:prstGeom prst="rect">
                      <a:avLst/>
                    </a:prstGeom>
                    <a:noFill/>
                    <a:ln>
                      <a:noFill/>
                    </a:ln>
                  </pic:spPr>
                </pic:pic>
              </a:graphicData>
            </a:graphic>
          </wp:inline>
        </w:drawing>
      </w:r>
      <w:r w:rsidRPr="00C4595C">
        <w:rPr>
          <w:rFonts w:eastAsia="Calibri"/>
          <w:sz w:val="28"/>
          <w:szCs w:val="28"/>
          <w:lang w:eastAsia="en-US"/>
        </w:rPr>
        <w:t xml:space="preserve"> - корректировка необходимой валовой выручки  на год i долгосрочного периода регулирования, связанная с изменением доходности долгосрочных государственных обязательств, рассчитанная   в соответствии с </w:t>
      </w:r>
      <w:hyperlink r:id="rId144" w:history="1">
        <w:r w:rsidRPr="00C4595C">
          <w:rPr>
            <w:rFonts w:eastAsia="Calibri"/>
            <w:sz w:val="28"/>
            <w:szCs w:val="28"/>
            <w:lang w:eastAsia="en-US"/>
          </w:rPr>
          <w:t>формулой (37)</w:t>
        </w:r>
      </w:hyperlink>
      <w:r w:rsidRPr="00C4595C">
        <w:rPr>
          <w:rFonts w:eastAsia="Calibri"/>
          <w:sz w:val="28"/>
          <w:szCs w:val="28"/>
          <w:lang w:eastAsia="en-US"/>
        </w:rPr>
        <w:t xml:space="preserve"> Методических указаний, тыс. руб.;</w:t>
      </w:r>
    </w:p>
    <w:p w14:paraId="60DA224E" w14:textId="5D0E7A89" w:rsidR="00C4595C" w:rsidRPr="00C4595C" w:rsidRDefault="00C4595C" w:rsidP="00C4595C">
      <w:pPr>
        <w:autoSpaceDE w:val="0"/>
        <w:autoSpaceDN w:val="0"/>
        <w:adjustRightInd w:val="0"/>
        <w:ind w:firstLine="540"/>
        <w:jc w:val="both"/>
        <w:rPr>
          <w:rFonts w:eastAsia="Calibri"/>
          <w:sz w:val="28"/>
          <w:szCs w:val="28"/>
          <w:lang w:eastAsia="en-US"/>
        </w:rPr>
      </w:pPr>
      <w:r w:rsidRPr="00C4595C">
        <w:rPr>
          <w:rFonts w:eastAsia="Calibri"/>
          <w:noProof/>
          <w:position w:val="-11"/>
          <w:sz w:val="28"/>
          <w:szCs w:val="28"/>
          <w:lang w:eastAsia="en-US"/>
        </w:rPr>
        <w:drawing>
          <wp:inline distT="0" distB="0" distL="0" distR="0" wp14:anchorId="6E8A9D05" wp14:editId="56B6CBF1">
            <wp:extent cx="495300" cy="323850"/>
            <wp:effectExtent l="0" t="0" r="0" b="0"/>
            <wp:docPr id="135" name="Рисунок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145" cstate="print">
                      <a:extLst>
                        <a:ext uri="{28A0092B-C50C-407E-A947-70E740481C1C}">
                          <a14:useLocalDpi xmlns:a14="http://schemas.microsoft.com/office/drawing/2010/main" val="0"/>
                        </a:ext>
                      </a:extLst>
                    </a:blip>
                    <a:srcRect/>
                    <a:stretch>
                      <a:fillRect/>
                    </a:stretch>
                  </pic:blipFill>
                  <pic:spPr bwMode="auto">
                    <a:xfrm>
                      <a:off x="0" y="0"/>
                      <a:ext cx="495300" cy="323850"/>
                    </a:xfrm>
                    <a:prstGeom prst="rect">
                      <a:avLst/>
                    </a:prstGeom>
                    <a:noFill/>
                    <a:ln>
                      <a:noFill/>
                    </a:ln>
                  </pic:spPr>
                </pic:pic>
              </a:graphicData>
            </a:graphic>
          </wp:inline>
        </w:drawing>
      </w:r>
      <w:r w:rsidRPr="00C4595C">
        <w:rPr>
          <w:rFonts w:eastAsia="Calibri"/>
          <w:sz w:val="28"/>
          <w:szCs w:val="28"/>
          <w:lang w:eastAsia="en-US"/>
        </w:rPr>
        <w:t xml:space="preserve">, </w:t>
      </w:r>
      <w:r w:rsidRPr="00C4595C">
        <w:rPr>
          <w:rFonts w:eastAsia="Calibri"/>
          <w:noProof/>
          <w:position w:val="-11"/>
          <w:sz w:val="28"/>
          <w:szCs w:val="28"/>
          <w:lang w:eastAsia="en-US"/>
        </w:rPr>
        <w:drawing>
          <wp:inline distT="0" distB="0" distL="0" distR="0" wp14:anchorId="3DBAB198" wp14:editId="3E3BF447">
            <wp:extent cx="714375" cy="323850"/>
            <wp:effectExtent l="0" t="0" r="9525" b="0"/>
            <wp:docPr id="134" name="Рисунок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146" cstate="print">
                      <a:extLst>
                        <a:ext uri="{28A0092B-C50C-407E-A947-70E740481C1C}">
                          <a14:useLocalDpi xmlns:a14="http://schemas.microsoft.com/office/drawing/2010/main" val="0"/>
                        </a:ext>
                      </a:extLst>
                    </a:blip>
                    <a:srcRect/>
                    <a:stretch>
                      <a:fillRect/>
                    </a:stretch>
                  </pic:blipFill>
                  <pic:spPr bwMode="auto">
                    <a:xfrm>
                      <a:off x="0" y="0"/>
                      <a:ext cx="714375" cy="323850"/>
                    </a:xfrm>
                    <a:prstGeom prst="rect">
                      <a:avLst/>
                    </a:prstGeom>
                    <a:noFill/>
                    <a:ln>
                      <a:noFill/>
                    </a:ln>
                  </pic:spPr>
                </pic:pic>
              </a:graphicData>
            </a:graphic>
          </wp:inline>
        </w:drawing>
      </w:r>
      <w:r w:rsidRPr="00C4595C">
        <w:rPr>
          <w:rFonts w:eastAsia="Calibri"/>
          <w:sz w:val="28"/>
          <w:szCs w:val="28"/>
          <w:lang w:eastAsia="en-US"/>
        </w:rPr>
        <w:t xml:space="preserve">, </w:t>
      </w:r>
      <w:r w:rsidRPr="00C4595C">
        <w:rPr>
          <w:rFonts w:eastAsia="Calibri"/>
          <w:noProof/>
          <w:position w:val="-12"/>
          <w:sz w:val="28"/>
          <w:szCs w:val="28"/>
          <w:lang w:eastAsia="en-US"/>
        </w:rPr>
        <w:drawing>
          <wp:inline distT="0" distB="0" distL="0" distR="0" wp14:anchorId="1D171C64" wp14:editId="1AA8DE94">
            <wp:extent cx="771525" cy="333375"/>
            <wp:effectExtent l="0" t="0" r="9525" b="0"/>
            <wp:docPr id="133" name="Рисунок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147" cstate="print">
                      <a:extLst>
                        <a:ext uri="{28A0092B-C50C-407E-A947-70E740481C1C}">
                          <a14:useLocalDpi xmlns:a14="http://schemas.microsoft.com/office/drawing/2010/main" val="0"/>
                        </a:ext>
                      </a:extLst>
                    </a:blip>
                    <a:srcRect/>
                    <a:stretch>
                      <a:fillRect/>
                    </a:stretch>
                  </pic:blipFill>
                  <pic:spPr bwMode="auto">
                    <a:xfrm>
                      <a:off x="0" y="0"/>
                      <a:ext cx="771525" cy="333375"/>
                    </a:xfrm>
                    <a:prstGeom prst="rect">
                      <a:avLst/>
                    </a:prstGeom>
                    <a:noFill/>
                    <a:ln>
                      <a:noFill/>
                    </a:ln>
                  </pic:spPr>
                </pic:pic>
              </a:graphicData>
            </a:graphic>
          </wp:inline>
        </w:drawing>
      </w:r>
      <w:r w:rsidRPr="00C4595C">
        <w:rPr>
          <w:rFonts w:eastAsia="Calibri"/>
          <w:sz w:val="28"/>
          <w:szCs w:val="28"/>
          <w:lang w:eastAsia="en-US"/>
        </w:rPr>
        <w:t xml:space="preserve">, </w:t>
      </w:r>
      <w:r w:rsidRPr="00C4595C">
        <w:rPr>
          <w:rFonts w:eastAsia="Calibri"/>
          <w:noProof/>
          <w:position w:val="-12"/>
          <w:sz w:val="28"/>
          <w:szCs w:val="28"/>
          <w:lang w:eastAsia="en-US"/>
        </w:rPr>
        <w:drawing>
          <wp:inline distT="0" distB="0" distL="0" distR="0" wp14:anchorId="5B6F9AB9" wp14:editId="638F8592">
            <wp:extent cx="781050" cy="333375"/>
            <wp:effectExtent l="0" t="0" r="0" b="0"/>
            <wp:docPr id="132" name="Рисунок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148" cstate="print">
                      <a:extLst>
                        <a:ext uri="{28A0092B-C50C-407E-A947-70E740481C1C}">
                          <a14:useLocalDpi xmlns:a14="http://schemas.microsoft.com/office/drawing/2010/main" val="0"/>
                        </a:ext>
                      </a:extLst>
                    </a:blip>
                    <a:srcRect/>
                    <a:stretch>
                      <a:fillRect/>
                    </a:stretch>
                  </pic:blipFill>
                  <pic:spPr bwMode="auto">
                    <a:xfrm>
                      <a:off x="0" y="0"/>
                      <a:ext cx="781050" cy="333375"/>
                    </a:xfrm>
                    <a:prstGeom prst="rect">
                      <a:avLst/>
                    </a:prstGeom>
                    <a:noFill/>
                    <a:ln>
                      <a:noFill/>
                    </a:ln>
                  </pic:spPr>
                </pic:pic>
              </a:graphicData>
            </a:graphic>
          </wp:inline>
        </w:drawing>
      </w:r>
      <w:r w:rsidRPr="00C4595C">
        <w:rPr>
          <w:rFonts w:eastAsia="Calibri"/>
          <w:sz w:val="28"/>
          <w:szCs w:val="28"/>
          <w:lang w:eastAsia="en-US"/>
        </w:rPr>
        <w:t xml:space="preserve"> - показатели, </w:t>
      </w:r>
      <w:proofErr w:type="gramStart"/>
      <w:r w:rsidRPr="00C4595C">
        <w:rPr>
          <w:rFonts w:eastAsia="Calibri"/>
          <w:sz w:val="28"/>
          <w:szCs w:val="28"/>
          <w:lang w:eastAsia="en-US"/>
        </w:rPr>
        <w:t>утвержденные  и</w:t>
      </w:r>
      <w:proofErr w:type="gramEnd"/>
      <w:r w:rsidRPr="00C4595C">
        <w:rPr>
          <w:rFonts w:eastAsia="Calibri"/>
          <w:sz w:val="28"/>
          <w:szCs w:val="28"/>
          <w:lang w:eastAsia="en-US"/>
        </w:rPr>
        <w:t xml:space="preserve"> учтенные органом регулирования в i-2 году, тыс. руб.</w:t>
      </w:r>
    </w:p>
    <w:p w14:paraId="2B62E9A5" w14:textId="77777777" w:rsidR="00C4595C" w:rsidRPr="00C4595C" w:rsidRDefault="00C4595C" w:rsidP="00C4595C">
      <w:pPr>
        <w:autoSpaceDE w:val="0"/>
        <w:autoSpaceDN w:val="0"/>
        <w:adjustRightInd w:val="0"/>
        <w:ind w:firstLine="540"/>
        <w:jc w:val="both"/>
        <w:rPr>
          <w:rFonts w:eastAsia="Calibri"/>
          <w:sz w:val="28"/>
          <w:szCs w:val="28"/>
          <w:lang w:eastAsia="en-US"/>
        </w:rPr>
      </w:pPr>
      <w:r w:rsidRPr="00C4595C">
        <w:rPr>
          <w:rFonts w:eastAsia="Calibri"/>
          <w:sz w:val="28"/>
          <w:szCs w:val="28"/>
          <w:lang w:eastAsia="en-US"/>
        </w:rPr>
        <w:t>Операционные расходы и расходы на приобретение энергетических</w:t>
      </w:r>
    </w:p>
    <w:p w14:paraId="0CAA3A95" w14:textId="77777777" w:rsidR="00C4595C" w:rsidRPr="00C4595C" w:rsidRDefault="00C4595C" w:rsidP="00C4595C">
      <w:pPr>
        <w:autoSpaceDE w:val="0"/>
        <w:autoSpaceDN w:val="0"/>
        <w:adjustRightInd w:val="0"/>
        <w:ind w:firstLine="540"/>
        <w:jc w:val="both"/>
        <w:rPr>
          <w:rFonts w:eastAsia="Calibri"/>
          <w:color w:val="FF0000"/>
          <w:lang w:eastAsia="en-US"/>
        </w:rPr>
      </w:pPr>
    </w:p>
    <w:p w14:paraId="79961F39" w14:textId="77777777" w:rsidR="00C4595C" w:rsidRPr="00C4595C" w:rsidRDefault="00C4595C" w:rsidP="00C4595C">
      <w:pPr>
        <w:autoSpaceDE w:val="0"/>
        <w:autoSpaceDN w:val="0"/>
        <w:adjustRightInd w:val="0"/>
        <w:jc w:val="center"/>
        <w:rPr>
          <w:rFonts w:eastAsia="Calibri"/>
          <w:lang w:eastAsia="en-US"/>
        </w:rPr>
      </w:pPr>
      <w:r w:rsidRPr="00C4595C">
        <w:rPr>
          <w:rFonts w:eastAsia="Calibri"/>
          <w:noProof/>
          <w:position w:val="-33"/>
          <w:lang w:eastAsia="en-US"/>
        </w:rPr>
        <w:lastRenderedPageBreak/>
        <w:drawing>
          <wp:inline distT="0" distB="0" distL="0" distR="0" wp14:anchorId="14040E21" wp14:editId="7A9EC487">
            <wp:extent cx="5601600" cy="565200"/>
            <wp:effectExtent l="0" t="0" r="0" b="6350"/>
            <wp:docPr id="131" name="Рисунок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5601600" cy="565200"/>
                    </a:xfrm>
                    <a:prstGeom prst="rect">
                      <a:avLst/>
                    </a:prstGeom>
                    <a:noFill/>
                    <a:ln>
                      <a:noFill/>
                    </a:ln>
                  </pic:spPr>
                </pic:pic>
              </a:graphicData>
            </a:graphic>
          </wp:inline>
        </w:drawing>
      </w:r>
    </w:p>
    <w:p w14:paraId="0F38B749" w14:textId="77777777" w:rsidR="00C4595C" w:rsidRPr="00C4595C" w:rsidRDefault="00C4595C" w:rsidP="00C4595C">
      <w:pPr>
        <w:autoSpaceDE w:val="0"/>
        <w:autoSpaceDN w:val="0"/>
        <w:adjustRightInd w:val="0"/>
        <w:jc w:val="both"/>
        <w:rPr>
          <w:rFonts w:eastAsia="Calibri"/>
          <w:lang w:eastAsia="en-US"/>
        </w:rPr>
      </w:pPr>
    </w:p>
    <w:p w14:paraId="0DDC1C73" w14:textId="77777777" w:rsidR="00C4595C" w:rsidRPr="00C4595C" w:rsidRDefault="00C4595C" w:rsidP="00C4595C">
      <w:pPr>
        <w:autoSpaceDE w:val="0"/>
        <w:autoSpaceDN w:val="0"/>
        <w:adjustRightInd w:val="0"/>
        <w:jc w:val="center"/>
        <w:rPr>
          <w:rFonts w:eastAsia="Calibri"/>
          <w:lang w:eastAsia="en-US"/>
        </w:rPr>
      </w:pPr>
      <w:r w:rsidRPr="00C4595C">
        <w:rPr>
          <w:rFonts w:eastAsia="Calibri"/>
          <w:noProof/>
          <w:position w:val="-12"/>
          <w:lang w:eastAsia="en-US"/>
        </w:rPr>
        <w:drawing>
          <wp:inline distT="0" distB="0" distL="0" distR="0" wp14:anchorId="37E66641" wp14:editId="1CEDA528">
            <wp:extent cx="2066400" cy="298800"/>
            <wp:effectExtent l="0" t="0" r="0" b="6350"/>
            <wp:docPr id="130" name="Рисунок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149" cstate="print">
                      <a:extLst>
                        <a:ext uri="{28A0092B-C50C-407E-A947-70E740481C1C}">
                          <a14:useLocalDpi xmlns:a14="http://schemas.microsoft.com/office/drawing/2010/main" val="0"/>
                        </a:ext>
                      </a:extLst>
                    </a:blip>
                    <a:srcRect/>
                    <a:stretch>
                      <a:fillRect/>
                    </a:stretch>
                  </pic:blipFill>
                  <pic:spPr bwMode="auto">
                    <a:xfrm>
                      <a:off x="0" y="0"/>
                      <a:ext cx="2066400" cy="298800"/>
                    </a:xfrm>
                    <a:prstGeom prst="rect">
                      <a:avLst/>
                    </a:prstGeom>
                    <a:noFill/>
                    <a:ln>
                      <a:noFill/>
                    </a:ln>
                  </pic:spPr>
                </pic:pic>
              </a:graphicData>
            </a:graphic>
          </wp:inline>
        </w:drawing>
      </w:r>
    </w:p>
    <w:p w14:paraId="503C32B4" w14:textId="77777777" w:rsidR="00C4595C" w:rsidRPr="00C4595C" w:rsidRDefault="00C4595C" w:rsidP="00C4595C">
      <w:pPr>
        <w:autoSpaceDE w:val="0"/>
        <w:autoSpaceDN w:val="0"/>
        <w:adjustRightInd w:val="0"/>
        <w:jc w:val="both"/>
        <w:rPr>
          <w:rFonts w:eastAsia="Calibri"/>
          <w:lang w:eastAsia="en-US"/>
        </w:rPr>
      </w:pPr>
    </w:p>
    <w:p w14:paraId="307215CF" w14:textId="77777777" w:rsidR="00C4595C" w:rsidRPr="00C4595C" w:rsidRDefault="00C4595C" w:rsidP="00C4595C">
      <w:pPr>
        <w:autoSpaceDE w:val="0"/>
        <w:autoSpaceDN w:val="0"/>
        <w:adjustRightInd w:val="0"/>
        <w:jc w:val="both"/>
        <w:rPr>
          <w:rFonts w:eastAsia="Calibri"/>
          <w:sz w:val="28"/>
          <w:szCs w:val="28"/>
          <w:lang w:eastAsia="en-US"/>
        </w:rPr>
      </w:pPr>
      <w:r w:rsidRPr="00C4595C">
        <w:rPr>
          <w:rFonts w:eastAsia="Calibri"/>
          <w:sz w:val="28"/>
          <w:szCs w:val="28"/>
          <w:lang w:eastAsia="en-US"/>
        </w:rPr>
        <w:t>ресурсов, скорректированные или определяемые на основе фактических значений параметров расчета тарифов взамен прогнозных, фактическая суммарная экономия от снижения операционных расходов и от снижения потребления энергетических ресурсов, холодной воды и теплоносителя определяются по формулам:</w:t>
      </w:r>
    </w:p>
    <w:p w14:paraId="23BB67B0" w14:textId="77777777" w:rsidR="00C4595C" w:rsidRPr="00C4595C" w:rsidRDefault="00C4595C" w:rsidP="00C4595C">
      <w:pPr>
        <w:autoSpaceDE w:val="0"/>
        <w:autoSpaceDN w:val="0"/>
        <w:adjustRightInd w:val="0"/>
        <w:jc w:val="both"/>
        <w:rPr>
          <w:rFonts w:eastAsia="Calibri"/>
          <w:sz w:val="28"/>
          <w:szCs w:val="28"/>
          <w:lang w:eastAsia="en-US"/>
        </w:rPr>
      </w:pPr>
    </w:p>
    <w:p w14:paraId="67859B55" w14:textId="77777777" w:rsidR="00C4595C" w:rsidRPr="00C4595C" w:rsidRDefault="00C4595C" w:rsidP="00C4595C">
      <w:pPr>
        <w:autoSpaceDE w:val="0"/>
        <w:autoSpaceDN w:val="0"/>
        <w:adjustRightInd w:val="0"/>
        <w:jc w:val="center"/>
        <w:rPr>
          <w:rFonts w:eastAsia="Calibri"/>
          <w:sz w:val="28"/>
          <w:szCs w:val="28"/>
          <w:lang w:eastAsia="en-US"/>
        </w:rPr>
      </w:pPr>
      <w:r w:rsidRPr="00C4595C">
        <w:rPr>
          <w:rFonts w:eastAsia="Calibri"/>
          <w:noProof/>
          <w:position w:val="-12"/>
          <w:sz w:val="28"/>
          <w:szCs w:val="28"/>
          <w:lang w:eastAsia="en-US"/>
        </w:rPr>
        <w:drawing>
          <wp:inline distT="0" distB="0" distL="0" distR="0" wp14:anchorId="63E5A554" wp14:editId="7C047163">
            <wp:extent cx="2757600" cy="298800"/>
            <wp:effectExtent l="0" t="0" r="5080" b="6350"/>
            <wp:docPr id="129" name="Рисунок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150" cstate="print">
                      <a:extLst>
                        <a:ext uri="{28A0092B-C50C-407E-A947-70E740481C1C}">
                          <a14:useLocalDpi xmlns:a14="http://schemas.microsoft.com/office/drawing/2010/main" val="0"/>
                        </a:ext>
                      </a:extLst>
                    </a:blip>
                    <a:srcRect/>
                    <a:stretch>
                      <a:fillRect/>
                    </a:stretch>
                  </pic:blipFill>
                  <pic:spPr bwMode="auto">
                    <a:xfrm>
                      <a:off x="0" y="0"/>
                      <a:ext cx="2757600" cy="298800"/>
                    </a:xfrm>
                    <a:prstGeom prst="rect">
                      <a:avLst/>
                    </a:prstGeom>
                    <a:noFill/>
                    <a:ln>
                      <a:noFill/>
                    </a:ln>
                  </pic:spPr>
                </pic:pic>
              </a:graphicData>
            </a:graphic>
          </wp:inline>
        </w:drawing>
      </w:r>
    </w:p>
    <w:p w14:paraId="0BA50843" w14:textId="77777777" w:rsidR="00C4595C" w:rsidRPr="00C4595C" w:rsidRDefault="00C4595C" w:rsidP="00C4595C">
      <w:pPr>
        <w:autoSpaceDE w:val="0"/>
        <w:autoSpaceDN w:val="0"/>
        <w:adjustRightInd w:val="0"/>
        <w:jc w:val="both"/>
        <w:rPr>
          <w:rFonts w:eastAsia="Calibri"/>
          <w:sz w:val="28"/>
          <w:szCs w:val="28"/>
          <w:lang w:eastAsia="en-US"/>
        </w:rPr>
      </w:pPr>
    </w:p>
    <w:p w14:paraId="553AB9E5" w14:textId="77777777" w:rsidR="00C4595C" w:rsidRPr="00C4595C" w:rsidRDefault="00C4595C" w:rsidP="00C4595C">
      <w:pPr>
        <w:autoSpaceDE w:val="0"/>
        <w:autoSpaceDN w:val="0"/>
        <w:adjustRightInd w:val="0"/>
        <w:jc w:val="center"/>
        <w:rPr>
          <w:rFonts w:eastAsia="Calibri"/>
          <w:sz w:val="28"/>
          <w:szCs w:val="28"/>
          <w:lang w:eastAsia="en-US"/>
        </w:rPr>
      </w:pPr>
      <w:r w:rsidRPr="00C4595C">
        <w:rPr>
          <w:rFonts w:eastAsia="Calibri"/>
          <w:noProof/>
          <w:position w:val="-15"/>
          <w:sz w:val="28"/>
          <w:szCs w:val="28"/>
          <w:lang w:eastAsia="en-US"/>
        </w:rPr>
        <w:drawing>
          <wp:inline distT="0" distB="0" distL="0" distR="0" wp14:anchorId="517ED60E" wp14:editId="09E6B0EE">
            <wp:extent cx="2124000" cy="298800"/>
            <wp:effectExtent l="0" t="0" r="0" b="6350"/>
            <wp:docPr id="128" name="Рисунок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151" cstate="print">
                      <a:extLst>
                        <a:ext uri="{28A0092B-C50C-407E-A947-70E740481C1C}">
                          <a14:useLocalDpi xmlns:a14="http://schemas.microsoft.com/office/drawing/2010/main" val="0"/>
                        </a:ext>
                      </a:extLst>
                    </a:blip>
                    <a:srcRect/>
                    <a:stretch>
                      <a:fillRect/>
                    </a:stretch>
                  </pic:blipFill>
                  <pic:spPr bwMode="auto">
                    <a:xfrm>
                      <a:off x="0" y="0"/>
                      <a:ext cx="2124000" cy="298800"/>
                    </a:xfrm>
                    <a:prstGeom prst="rect">
                      <a:avLst/>
                    </a:prstGeom>
                    <a:noFill/>
                    <a:ln>
                      <a:noFill/>
                    </a:ln>
                  </pic:spPr>
                </pic:pic>
              </a:graphicData>
            </a:graphic>
          </wp:inline>
        </w:drawing>
      </w:r>
    </w:p>
    <w:p w14:paraId="48FA71F0" w14:textId="77777777" w:rsidR="00C4595C" w:rsidRPr="00C4595C" w:rsidRDefault="00C4595C" w:rsidP="00C4595C">
      <w:pPr>
        <w:autoSpaceDE w:val="0"/>
        <w:autoSpaceDN w:val="0"/>
        <w:adjustRightInd w:val="0"/>
        <w:jc w:val="both"/>
        <w:rPr>
          <w:rFonts w:eastAsia="Calibri"/>
          <w:sz w:val="28"/>
          <w:szCs w:val="28"/>
          <w:lang w:eastAsia="en-US"/>
        </w:rPr>
      </w:pPr>
    </w:p>
    <w:p w14:paraId="4AF1E5AB" w14:textId="77777777" w:rsidR="00C4595C" w:rsidRPr="00C4595C" w:rsidRDefault="00C4595C" w:rsidP="00C4595C">
      <w:pPr>
        <w:autoSpaceDE w:val="0"/>
        <w:autoSpaceDN w:val="0"/>
        <w:adjustRightInd w:val="0"/>
        <w:ind w:firstLine="540"/>
        <w:jc w:val="both"/>
        <w:rPr>
          <w:rFonts w:eastAsia="Calibri"/>
          <w:sz w:val="28"/>
          <w:szCs w:val="28"/>
          <w:lang w:eastAsia="en-US"/>
        </w:rPr>
      </w:pPr>
      <w:r w:rsidRPr="00C4595C">
        <w:rPr>
          <w:rFonts w:eastAsia="Calibri"/>
          <w:sz w:val="28"/>
          <w:szCs w:val="28"/>
          <w:lang w:eastAsia="en-US"/>
        </w:rPr>
        <w:t>где:</w:t>
      </w:r>
    </w:p>
    <w:p w14:paraId="3D04B706" w14:textId="77777777" w:rsidR="00C4595C" w:rsidRPr="00C4595C" w:rsidRDefault="00C4595C" w:rsidP="00C4595C">
      <w:pPr>
        <w:autoSpaceDE w:val="0"/>
        <w:autoSpaceDN w:val="0"/>
        <w:adjustRightInd w:val="0"/>
        <w:ind w:firstLine="540"/>
        <w:jc w:val="both"/>
        <w:rPr>
          <w:rFonts w:eastAsia="Calibri"/>
          <w:sz w:val="28"/>
          <w:szCs w:val="28"/>
          <w:lang w:eastAsia="en-US"/>
        </w:rPr>
      </w:pPr>
      <w:r w:rsidRPr="00C4595C">
        <w:rPr>
          <w:rFonts w:eastAsia="Calibri"/>
          <w:sz w:val="28"/>
          <w:szCs w:val="28"/>
          <w:lang w:eastAsia="en-US"/>
        </w:rPr>
        <w:t>i0 - первый год текущего долгосрочного периода регулирования;</w:t>
      </w:r>
    </w:p>
    <w:p w14:paraId="78EE3C37" w14:textId="0F7FCF1C" w:rsidR="00C4595C" w:rsidRPr="00C4595C" w:rsidRDefault="00C4595C" w:rsidP="00C4595C">
      <w:pPr>
        <w:autoSpaceDE w:val="0"/>
        <w:autoSpaceDN w:val="0"/>
        <w:adjustRightInd w:val="0"/>
        <w:ind w:firstLine="540"/>
        <w:jc w:val="both"/>
        <w:rPr>
          <w:rFonts w:eastAsia="Calibri"/>
          <w:sz w:val="28"/>
          <w:szCs w:val="28"/>
          <w:lang w:eastAsia="en-US"/>
        </w:rPr>
      </w:pPr>
      <w:r w:rsidRPr="00C4595C">
        <w:rPr>
          <w:rFonts w:eastAsia="Calibri"/>
          <w:noProof/>
          <w:position w:val="-12"/>
          <w:sz w:val="28"/>
          <w:szCs w:val="28"/>
          <w:lang w:eastAsia="en-US"/>
        </w:rPr>
        <w:drawing>
          <wp:inline distT="0" distB="0" distL="0" distR="0" wp14:anchorId="721E45C4" wp14:editId="0E676FF6">
            <wp:extent cx="428400" cy="298800"/>
            <wp:effectExtent l="0" t="0" r="0" b="6350"/>
            <wp:docPr id="127" name="Рисунок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428400" cy="298800"/>
                    </a:xfrm>
                    <a:prstGeom prst="rect">
                      <a:avLst/>
                    </a:prstGeom>
                    <a:noFill/>
                    <a:ln>
                      <a:noFill/>
                    </a:ln>
                  </pic:spPr>
                </pic:pic>
              </a:graphicData>
            </a:graphic>
          </wp:inline>
        </w:drawing>
      </w:r>
      <w:r w:rsidRPr="00C4595C">
        <w:rPr>
          <w:rFonts w:eastAsia="Calibri"/>
          <w:sz w:val="28"/>
          <w:szCs w:val="28"/>
          <w:lang w:eastAsia="en-US"/>
        </w:rPr>
        <w:t xml:space="preserve"> - операционные расходы, определенные на i-й год </w:t>
      </w:r>
      <w:proofErr w:type="gramStart"/>
      <w:r w:rsidRPr="00C4595C">
        <w:rPr>
          <w:rFonts w:eastAsia="Calibri"/>
          <w:sz w:val="28"/>
          <w:szCs w:val="28"/>
          <w:lang w:eastAsia="en-US"/>
        </w:rPr>
        <w:t>исходя  из</w:t>
      </w:r>
      <w:proofErr w:type="gramEnd"/>
      <w:r w:rsidRPr="00C4595C">
        <w:rPr>
          <w:rFonts w:eastAsia="Calibri"/>
          <w:sz w:val="28"/>
          <w:szCs w:val="28"/>
          <w:lang w:eastAsia="en-US"/>
        </w:rPr>
        <w:t xml:space="preserve"> плановых и уточненных параметров расчета тарифов, тыс. руб.;</w:t>
      </w:r>
    </w:p>
    <w:p w14:paraId="6688FE6B" w14:textId="353929E2" w:rsidR="00C4595C" w:rsidRPr="00C4595C" w:rsidRDefault="00C4595C" w:rsidP="00C4595C">
      <w:pPr>
        <w:autoSpaceDE w:val="0"/>
        <w:autoSpaceDN w:val="0"/>
        <w:adjustRightInd w:val="0"/>
        <w:ind w:firstLine="540"/>
        <w:jc w:val="both"/>
        <w:rPr>
          <w:rFonts w:eastAsia="Calibri"/>
          <w:sz w:val="28"/>
          <w:szCs w:val="28"/>
          <w:lang w:eastAsia="en-US"/>
        </w:rPr>
      </w:pPr>
      <w:r w:rsidRPr="00C4595C">
        <w:rPr>
          <w:rFonts w:eastAsia="Calibri"/>
          <w:sz w:val="28"/>
          <w:szCs w:val="28"/>
          <w:lang w:eastAsia="en-US"/>
        </w:rPr>
        <w:t>ОР</w:t>
      </w:r>
      <w:r w:rsidRPr="00C4595C">
        <w:rPr>
          <w:rFonts w:eastAsia="Calibri"/>
          <w:sz w:val="28"/>
          <w:szCs w:val="28"/>
          <w:vertAlign w:val="subscript"/>
          <w:lang w:eastAsia="en-US"/>
        </w:rPr>
        <w:t>i0</w:t>
      </w:r>
      <w:r w:rsidRPr="00C4595C">
        <w:rPr>
          <w:rFonts w:eastAsia="Calibri"/>
          <w:sz w:val="28"/>
          <w:szCs w:val="28"/>
          <w:lang w:eastAsia="en-US"/>
        </w:rPr>
        <w:t xml:space="preserve"> - базовый уровень операционных расходов, установленный   на долгосрочный период регулирования в соответствии с </w:t>
      </w:r>
      <w:hyperlink r:id="rId152" w:history="1">
        <w:r w:rsidRPr="00C4595C">
          <w:rPr>
            <w:rFonts w:eastAsia="Calibri"/>
            <w:sz w:val="28"/>
            <w:szCs w:val="28"/>
            <w:lang w:eastAsia="en-US"/>
          </w:rPr>
          <w:t>п. 45</w:t>
        </w:r>
      </w:hyperlink>
      <w:r w:rsidRPr="00C4595C">
        <w:rPr>
          <w:rFonts w:eastAsia="Calibri"/>
          <w:sz w:val="28"/>
          <w:szCs w:val="28"/>
          <w:lang w:eastAsia="en-US"/>
        </w:rPr>
        <w:t xml:space="preserve"> Методических указаний, тыс. руб.;</w:t>
      </w:r>
    </w:p>
    <w:p w14:paraId="30953334" w14:textId="6D088C3B" w:rsidR="00C4595C" w:rsidRPr="00C4595C" w:rsidRDefault="00C4595C" w:rsidP="00C4595C">
      <w:pPr>
        <w:autoSpaceDE w:val="0"/>
        <w:autoSpaceDN w:val="0"/>
        <w:adjustRightInd w:val="0"/>
        <w:ind w:firstLine="540"/>
        <w:jc w:val="both"/>
        <w:rPr>
          <w:rFonts w:eastAsia="Calibri"/>
          <w:sz w:val="28"/>
          <w:szCs w:val="28"/>
          <w:lang w:eastAsia="en-US"/>
        </w:rPr>
      </w:pPr>
      <w:r w:rsidRPr="00C4595C">
        <w:rPr>
          <w:rFonts w:eastAsia="Calibri"/>
          <w:sz w:val="28"/>
          <w:szCs w:val="28"/>
          <w:lang w:eastAsia="en-US"/>
        </w:rPr>
        <w:t xml:space="preserve">ИЭР - индекс эффективности операционных расходов, установленный   </w:t>
      </w:r>
      <w:proofErr w:type="gramStart"/>
      <w:r w:rsidRPr="00C4595C">
        <w:rPr>
          <w:rFonts w:eastAsia="Calibri"/>
          <w:sz w:val="28"/>
          <w:szCs w:val="28"/>
          <w:lang w:eastAsia="en-US"/>
        </w:rPr>
        <w:t>на  j</w:t>
      </w:r>
      <w:proofErr w:type="gramEnd"/>
      <w:r w:rsidRPr="00C4595C">
        <w:rPr>
          <w:rFonts w:eastAsia="Calibri"/>
          <w:sz w:val="28"/>
          <w:szCs w:val="28"/>
          <w:lang w:eastAsia="en-US"/>
        </w:rPr>
        <w:t>-й год и выраженный в процентах;</w:t>
      </w:r>
    </w:p>
    <w:p w14:paraId="66DA0DAE" w14:textId="77777777" w:rsidR="00C4595C" w:rsidRPr="00C4595C" w:rsidRDefault="00C4595C" w:rsidP="00C4595C">
      <w:pPr>
        <w:autoSpaceDE w:val="0"/>
        <w:autoSpaceDN w:val="0"/>
        <w:adjustRightInd w:val="0"/>
        <w:ind w:firstLine="540"/>
        <w:jc w:val="both"/>
        <w:rPr>
          <w:rFonts w:eastAsia="Calibri"/>
          <w:sz w:val="28"/>
          <w:szCs w:val="28"/>
          <w:lang w:eastAsia="en-US"/>
        </w:rPr>
      </w:pPr>
      <w:r w:rsidRPr="00C4595C">
        <w:rPr>
          <w:rFonts w:eastAsia="Calibri"/>
          <w:noProof/>
          <w:position w:val="-14"/>
          <w:sz w:val="28"/>
          <w:szCs w:val="28"/>
          <w:lang w:eastAsia="en-US"/>
        </w:rPr>
        <w:drawing>
          <wp:inline distT="0" distB="0" distL="0" distR="0" wp14:anchorId="313ED84E" wp14:editId="52FCFB0E">
            <wp:extent cx="608400" cy="316800"/>
            <wp:effectExtent l="0" t="0" r="1270" b="7620"/>
            <wp:docPr id="126" name="Рисунок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608400" cy="316800"/>
                    </a:xfrm>
                    <a:prstGeom prst="rect">
                      <a:avLst/>
                    </a:prstGeom>
                    <a:noFill/>
                    <a:ln>
                      <a:noFill/>
                    </a:ln>
                  </pic:spPr>
                </pic:pic>
              </a:graphicData>
            </a:graphic>
          </wp:inline>
        </w:drawing>
      </w:r>
      <w:r w:rsidRPr="00C4595C">
        <w:rPr>
          <w:rFonts w:eastAsia="Calibri"/>
          <w:sz w:val="28"/>
          <w:szCs w:val="28"/>
          <w:lang w:eastAsia="en-US"/>
        </w:rPr>
        <w:t xml:space="preserve"> - скорректированный прогнозный индекс изменения потребительских цен в j-м году;</w:t>
      </w:r>
    </w:p>
    <w:p w14:paraId="564BCA77" w14:textId="77777777" w:rsidR="00C4595C" w:rsidRPr="00C4595C" w:rsidRDefault="00C4595C" w:rsidP="00C4595C">
      <w:pPr>
        <w:autoSpaceDE w:val="0"/>
        <w:autoSpaceDN w:val="0"/>
        <w:adjustRightInd w:val="0"/>
        <w:ind w:firstLine="540"/>
        <w:jc w:val="both"/>
        <w:rPr>
          <w:rFonts w:eastAsia="Calibri"/>
          <w:sz w:val="28"/>
          <w:szCs w:val="28"/>
          <w:lang w:eastAsia="en-US"/>
        </w:rPr>
      </w:pPr>
      <w:r w:rsidRPr="00C4595C">
        <w:rPr>
          <w:rFonts w:eastAsia="Calibri"/>
          <w:noProof/>
          <w:position w:val="-14"/>
          <w:sz w:val="28"/>
          <w:szCs w:val="28"/>
          <w:lang w:eastAsia="en-US"/>
        </w:rPr>
        <w:drawing>
          <wp:inline distT="0" distB="0" distL="0" distR="0" wp14:anchorId="4E38364E" wp14:editId="5D882F97">
            <wp:extent cx="590400" cy="316800"/>
            <wp:effectExtent l="0" t="0" r="635" b="7620"/>
            <wp:docPr id="125" name="Рисунок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590400" cy="316800"/>
                    </a:xfrm>
                    <a:prstGeom prst="rect">
                      <a:avLst/>
                    </a:prstGeom>
                    <a:noFill/>
                    <a:ln>
                      <a:noFill/>
                    </a:ln>
                  </pic:spPr>
                </pic:pic>
              </a:graphicData>
            </a:graphic>
          </wp:inline>
        </w:drawing>
      </w:r>
      <w:r w:rsidRPr="00C4595C">
        <w:rPr>
          <w:rFonts w:eastAsia="Calibri"/>
          <w:sz w:val="28"/>
          <w:szCs w:val="28"/>
          <w:lang w:eastAsia="en-US"/>
        </w:rPr>
        <w:t xml:space="preserve"> - скорректированный прогнозный индекс изменения количества активов в j-м году, рассчитываемый в соответствии с </w:t>
      </w:r>
      <w:hyperlink r:id="rId153" w:history="1">
        <w:r w:rsidRPr="00C4595C">
          <w:rPr>
            <w:rFonts w:eastAsia="Calibri"/>
            <w:sz w:val="28"/>
            <w:szCs w:val="28"/>
            <w:lang w:eastAsia="en-US"/>
          </w:rPr>
          <w:t>формулой 8.1</w:t>
        </w:r>
      </w:hyperlink>
      <w:r w:rsidRPr="00C4595C">
        <w:rPr>
          <w:rFonts w:eastAsia="Calibri"/>
          <w:sz w:val="28"/>
          <w:szCs w:val="28"/>
          <w:lang w:eastAsia="en-US"/>
        </w:rPr>
        <w:t xml:space="preserve"> Методических указаний;</w:t>
      </w:r>
    </w:p>
    <w:p w14:paraId="34A3138B" w14:textId="77777777" w:rsidR="00C4595C" w:rsidRPr="00C4595C" w:rsidRDefault="00C4595C" w:rsidP="00C4595C">
      <w:pPr>
        <w:autoSpaceDE w:val="0"/>
        <w:autoSpaceDN w:val="0"/>
        <w:adjustRightInd w:val="0"/>
        <w:ind w:firstLine="540"/>
        <w:jc w:val="both"/>
        <w:rPr>
          <w:rFonts w:eastAsia="Calibri"/>
          <w:sz w:val="28"/>
          <w:szCs w:val="28"/>
          <w:lang w:eastAsia="en-US"/>
        </w:rPr>
      </w:pPr>
      <w:r w:rsidRPr="00C4595C">
        <w:rPr>
          <w:rFonts w:eastAsia="Calibri"/>
          <w:noProof/>
          <w:position w:val="-12"/>
          <w:sz w:val="28"/>
          <w:szCs w:val="28"/>
          <w:lang w:eastAsia="en-US"/>
        </w:rPr>
        <w:drawing>
          <wp:inline distT="0" distB="0" distL="0" distR="0" wp14:anchorId="4C96AB37" wp14:editId="4B334462">
            <wp:extent cx="478800" cy="298800"/>
            <wp:effectExtent l="0" t="0" r="0" b="6350"/>
            <wp:docPr id="124" name="Рисунок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154" cstate="print">
                      <a:extLst>
                        <a:ext uri="{28A0092B-C50C-407E-A947-70E740481C1C}">
                          <a14:useLocalDpi xmlns:a14="http://schemas.microsoft.com/office/drawing/2010/main" val="0"/>
                        </a:ext>
                      </a:extLst>
                    </a:blip>
                    <a:srcRect/>
                    <a:stretch>
                      <a:fillRect/>
                    </a:stretch>
                  </pic:blipFill>
                  <pic:spPr bwMode="auto">
                    <a:xfrm>
                      <a:off x="0" y="0"/>
                      <a:ext cx="478800" cy="298800"/>
                    </a:xfrm>
                    <a:prstGeom prst="rect">
                      <a:avLst/>
                    </a:prstGeom>
                    <a:noFill/>
                    <a:ln>
                      <a:noFill/>
                    </a:ln>
                  </pic:spPr>
                </pic:pic>
              </a:graphicData>
            </a:graphic>
          </wp:inline>
        </w:drawing>
      </w:r>
      <w:r w:rsidRPr="00C4595C">
        <w:rPr>
          <w:rFonts w:eastAsia="Calibri"/>
          <w:sz w:val="28"/>
          <w:szCs w:val="28"/>
          <w:lang w:eastAsia="en-US"/>
        </w:rPr>
        <w:t xml:space="preserve"> - удельное потребление электрической энергии в i-м году, установленное на соответствующий год, тыс. кВт/ч/м3;</w:t>
      </w:r>
    </w:p>
    <w:p w14:paraId="6F318CF1" w14:textId="77777777" w:rsidR="00C4595C" w:rsidRPr="00C4595C" w:rsidRDefault="00C4595C" w:rsidP="00C4595C">
      <w:pPr>
        <w:autoSpaceDE w:val="0"/>
        <w:autoSpaceDN w:val="0"/>
        <w:adjustRightInd w:val="0"/>
        <w:ind w:firstLine="540"/>
        <w:jc w:val="both"/>
        <w:rPr>
          <w:rFonts w:eastAsia="Calibri"/>
          <w:sz w:val="28"/>
          <w:szCs w:val="28"/>
          <w:lang w:eastAsia="en-US"/>
        </w:rPr>
      </w:pPr>
      <w:r w:rsidRPr="00C4595C">
        <w:rPr>
          <w:rFonts w:eastAsia="Calibri"/>
          <w:noProof/>
          <w:position w:val="-12"/>
          <w:sz w:val="28"/>
          <w:szCs w:val="28"/>
          <w:lang w:eastAsia="en-US"/>
        </w:rPr>
        <w:drawing>
          <wp:inline distT="0" distB="0" distL="0" distR="0" wp14:anchorId="08D3308E" wp14:editId="28FA7FF8">
            <wp:extent cx="316800" cy="298800"/>
            <wp:effectExtent l="0" t="0" r="7620" b="6350"/>
            <wp:docPr id="123" name="Рисунок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155" cstate="print">
                      <a:extLst>
                        <a:ext uri="{28A0092B-C50C-407E-A947-70E740481C1C}">
                          <a14:useLocalDpi xmlns:a14="http://schemas.microsoft.com/office/drawing/2010/main" val="0"/>
                        </a:ext>
                      </a:extLst>
                    </a:blip>
                    <a:srcRect/>
                    <a:stretch>
                      <a:fillRect/>
                    </a:stretch>
                  </pic:blipFill>
                  <pic:spPr bwMode="auto">
                    <a:xfrm>
                      <a:off x="0" y="0"/>
                      <a:ext cx="316800" cy="298800"/>
                    </a:xfrm>
                    <a:prstGeom prst="rect">
                      <a:avLst/>
                    </a:prstGeom>
                    <a:noFill/>
                    <a:ln>
                      <a:noFill/>
                    </a:ln>
                  </pic:spPr>
                </pic:pic>
              </a:graphicData>
            </a:graphic>
          </wp:inline>
        </w:drawing>
      </w:r>
      <w:r w:rsidRPr="00C4595C">
        <w:rPr>
          <w:rFonts w:eastAsia="Calibri"/>
          <w:sz w:val="28"/>
          <w:szCs w:val="28"/>
          <w:lang w:eastAsia="en-US"/>
        </w:rPr>
        <w:t xml:space="preserve"> - скорректированный объем поданной воды (принятых сточных </w:t>
      </w:r>
      <w:proofErr w:type="gramStart"/>
      <w:r w:rsidRPr="00C4595C">
        <w:rPr>
          <w:rFonts w:eastAsia="Calibri"/>
          <w:sz w:val="28"/>
          <w:szCs w:val="28"/>
          <w:lang w:eastAsia="en-US"/>
        </w:rPr>
        <w:t xml:space="preserve">вод)   </w:t>
      </w:r>
      <w:proofErr w:type="gramEnd"/>
      <w:r w:rsidRPr="00C4595C">
        <w:rPr>
          <w:rFonts w:eastAsia="Calibri"/>
          <w:sz w:val="28"/>
          <w:szCs w:val="28"/>
          <w:lang w:eastAsia="en-US"/>
        </w:rPr>
        <w:t xml:space="preserve">            в i-м году, тыс. м3;</w:t>
      </w:r>
    </w:p>
    <w:p w14:paraId="5AF8E466" w14:textId="77777777" w:rsidR="00C4595C" w:rsidRPr="00C4595C" w:rsidRDefault="00C4595C" w:rsidP="00C4595C">
      <w:pPr>
        <w:autoSpaceDE w:val="0"/>
        <w:autoSpaceDN w:val="0"/>
        <w:adjustRightInd w:val="0"/>
        <w:ind w:firstLine="540"/>
        <w:jc w:val="both"/>
        <w:rPr>
          <w:rFonts w:eastAsia="Calibri"/>
          <w:sz w:val="28"/>
          <w:szCs w:val="28"/>
          <w:lang w:eastAsia="en-US"/>
        </w:rPr>
      </w:pPr>
      <w:r w:rsidRPr="00C4595C">
        <w:rPr>
          <w:rFonts w:eastAsia="Calibri"/>
          <w:noProof/>
          <w:position w:val="-12"/>
          <w:sz w:val="28"/>
          <w:szCs w:val="28"/>
          <w:lang w:eastAsia="en-US"/>
        </w:rPr>
        <w:drawing>
          <wp:inline distT="0" distB="0" distL="0" distR="0" wp14:anchorId="2D0C1267" wp14:editId="432AD3EE">
            <wp:extent cx="442800" cy="298800"/>
            <wp:effectExtent l="0" t="0" r="0" b="6350"/>
            <wp:docPr id="122" name="Рисунок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156" cstate="print">
                      <a:extLst>
                        <a:ext uri="{28A0092B-C50C-407E-A947-70E740481C1C}">
                          <a14:useLocalDpi xmlns:a14="http://schemas.microsoft.com/office/drawing/2010/main" val="0"/>
                        </a:ext>
                      </a:extLst>
                    </a:blip>
                    <a:srcRect/>
                    <a:stretch>
                      <a:fillRect/>
                    </a:stretch>
                  </pic:blipFill>
                  <pic:spPr bwMode="auto">
                    <a:xfrm>
                      <a:off x="0" y="0"/>
                      <a:ext cx="442800" cy="298800"/>
                    </a:xfrm>
                    <a:prstGeom prst="rect">
                      <a:avLst/>
                    </a:prstGeom>
                    <a:noFill/>
                    <a:ln>
                      <a:noFill/>
                    </a:ln>
                  </pic:spPr>
                </pic:pic>
              </a:graphicData>
            </a:graphic>
          </wp:inline>
        </w:drawing>
      </w:r>
      <w:r w:rsidRPr="00C4595C">
        <w:rPr>
          <w:rFonts w:eastAsia="Calibri"/>
          <w:sz w:val="28"/>
          <w:szCs w:val="28"/>
          <w:lang w:eastAsia="en-US"/>
        </w:rPr>
        <w:t xml:space="preserve"> - скорректированная цена на электрическую энергию, определяемая в i-м году, руб./кВт/час;</w:t>
      </w:r>
    </w:p>
    <w:p w14:paraId="195EF7CC" w14:textId="77777777" w:rsidR="00C4595C" w:rsidRPr="00C4595C" w:rsidRDefault="00C4595C" w:rsidP="00C4595C">
      <w:pPr>
        <w:autoSpaceDE w:val="0"/>
        <w:autoSpaceDN w:val="0"/>
        <w:adjustRightInd w:val="0"/>
        <w:ind w:firstLine="540"/>
        <w:jc w:val="both"/>
        <w:rPr>
          <w:rFonts w:eastAsia="Calibri"/>
          <w:sz w:val="28"/>
          <w:szCs w:val="28"/>
          <w:lang w:eastAsia="en-US"/>
        </w:rPr>
      </w:pPr>
      <w:r w:rsidRPr="00C4595C">
        <w:rPr>
          <w:rFonts w:eastAsia="Calibri"/>
          <w:noProof/>
          <w:position w:val="-14"/>
          <w:sz w:val="28"/>
          <w:szCs w:val="28"/>
          <w:lang w:eastAsia="en-US"/>
        </w:rPr>
        <w:drawing>
          <wp:inline distT="0" distB="0" distL="0" distR="0" wp14:anchorId="5D113B7C" wp14:editId="7923DEB5">
            <wp:extent cx="298800" cy="316800"/>
            <wp:effectExtent l="0" t="0" r="6350" b="7620"/>
            <wp:docPr id="121" name="Рисунок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157" cstate="print">
                      <a:extLst>
                        <a:ext uri="{28A0092B-C50C-407E-A947-70E740481C1C}">
                          <a14:useLocalDpi xmlns:a14="http://schemas.microsoft.com/office/drawing/2010/main" val="0"/>
                        </a:ext>
                      </a:extLst>
                    </a:blip>
                    <a:srcRect/>
                    <a:stretch>
                      <a:fillRect/>
                    </a:stretch>
                  </pic:blipFill>
                  <pic:spPr bwMode="auto">
                    <a:xfrm>
                      <a:off x="0" y="0"/>
                      <a:ext cx="298800" cy="316800"/>
                    </a:xfrm>
                    <a:prstGeom prst="rect">
                      <a:avLst/>
                    </a:prstGeom>
                    <a:noFill/>
                    <a:ln>
                      <a:noFill/>
                    </a:ln>
                  </pic:spPr>
                </pic:pic>
              </a:graphicData>
            </a:graphic>
          </wp:inline>
        </w:drawing>
      </w:r>
      <w:r w:rsidRPr="00C4595C">
        <w:rPr>
          <w:rFonts w:eastAsia="Calibri"/>
          <w:sz w:val="28"/>
          <w:szCs w:val="28"/>
          <w:lang w:eastAsia="en-US"/>
        </w:rPr>
        <w:t xml:space="preserve"> - скорректированный объем потребления z-го энергетического ресурса (за исключением электрической энергии), холодной воды, теплоносителя                 в i-м году;</w:t>
      </w:r>
    </w:p>
    <w:p w14:paraId="6B54FF4F" w14:textId="77777777" w:rsidR="00C4595C" w:rsidRPr="00C4595C" w:rsidRDefault="00C4595C" w:rsidP="00C4595C">
      <w:pPr>
        <w:autoSpaceDE w:val="0"/>
        <w:autoSpaceDN w:val="0"/>
        <w:adjustRightInd w:val="0"/>
        <w:ind w:firstLine="540"/>
        <w:jc w:val="both"/>
        <w:rPr>
          <w:rFonts w:eastAsia="Calibri"/>
          <w:sz w:val="28"/>
          <w:szCs w:val="28"/>
          <w:lang w:eastAsia="en-US"/>
        </w:rPr>
      </w:pPr>
      <w:r w:rsidRPr="00C4595C">
        <w:rPr>
          <w:rFonts w:eastAsia="Calibri"/>
          <w:noProof/>
          <w:position w:val="-14"/>
          <w:sz w:val="28"/>
          <w:szCs w:val="28"/>
          <w:lang w:eastAsia="en-US"/>
        </w:rPr>
        <w:drawing>
          <wp:inline distT="0" distB="0" distL="0" distR="0" wp14:anchorId="7023BDB6" wp14:editId="2631E7FA">
            <wp:extent cx="446400" cy="316800"/>
            <wp:effectExtent l="0" t="0" r="0" b="7620"/>
            <wp:docPr id="120" name="Рисунок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158" cstate="print">
                      <a:extLst>
                        <a:ext uri="{28A0092B-C50C-407E-A947-70E740481C1C}">
                          <a14:useLocalDpi xmlns:a14="http://schemas.microsoft.com/office/drawing/2010/main" val="0"/>
                        </a:ext>
                      </a:extLst>
                    </a:blip>
                    <a:srcRect/>
                    <a:stretch>
                      <a:fillRect/>
                    </a:stretch>
                  </pic:blipFill>
                  <pic:spPr bwMode="auto">
                    <a:xfrm>
                      <a:off x="0" y="0"/>
                      <a:ext cx="446400" cy="316800"/>
                    </a:xfrm>
                    <a:prstGeom prst="rect">
                      <a:avLst/>
                    </a:prstGeom>
                    <a:noFill/>
                    <a:ln>
                      <a:noFill/>
                    </a:ln>
                  </pic:spPr>
                </pic:pic>
              </a:graphicData>
            </a:graphic>
          </wp:inline>
        </w:drawing>
      </w:r>
      <w:r w:rsidRPr="00C4595C">
        <w:rPr>
          <w:rFonts w:eastAsia="Calibri"/>
          <w:sz w:val="28"/>
          <w:szCs w:val="28"/>
          <w:lang w:eastAsia="en-US"/>
        </w:rPr>
        <w:t xml:space="preserve"> - скорректированная стоимость покупки единицы z-го энергетического ресурса (за исключением электрической энергии), холодной воды, теплоносителя в</w:t>
      </w:r>
    </w:p>
    <w:p w14:paraId="36D36E5D" w14:textId="77777777" w:rsidR="00C4595C" w:rsidRPr="00C4595C" w:rsidRDefault="00C4595C" w:rsidP="00C4595C">
      <w:pPr>
        <w:autoSpaceDE w:val="0"/>
        <w:autoSpaceDN w:val="0"/>
        <w:adjustRightInd w:val="0"/>
        <w:jc w:val="both"/>
        <w:rPr>
          <w:rFonts w:eastAsia="Calibri"/>
          <w:sz w:val="28"/>
          <w:szCs w:val="28"/>
          <w:lang w:eastAsia="en-US"/>
        </w:rPr>
      </w:pPr>
    </w:p>
    <w:p w14:paraId="683DB894" w14:textId="77777777" w:rsidR="00C4595C" w:rsidRPr="00C4595C" w:rsidRDefault="00C4595C" w:rsidP="00C4595C">
      <w:pPr>
        <w:autoSpaceDE w:val="0"/>
        <w:autoSpaceDN w:val="0"/>
        <w:adjustRightInd w:val="0"/>
        <w:jc w:val="center"/>
        <w:rPr>
          <w:rFonts w:eastAsia="Calibri"/>
          <w:sz w:val="28"/>
          <w:szCs w:val="28"/>
          <w:lang w:eastAsia="en-US"/>
        </w:rPr>
      </w:pPr>
      <w:bookmarkStart w:id="162" w:name="Par42"/>
      <w:bookmarkEnd w:id="162"/>
      <w:r w:rsidRPr="00C4595C">
        <w:rPr>
          <w:rFonts w:eastAsia="Calibri"/>
          <w:noProof/>
          <w:position w:val="-33"/>
          <w:sz w:val="28"/>
          <w:szCs w:val="28"/>
          <w:lang w:eastAsia="en-US"/>
        </w:rPr>
        <w:drawing>
          <wp:inline distT="0" distB="0" distL="0" distR="0" wp14:anchorId="639D3B35" wp14:editId="21F554D8">
            <wp:extent cx="5259600" cy="565200"/>
            <wp:effectExtent l="0" t="0" r="0" b="6350"/>
            <wp:docPr id="157" name="Рисунок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159" cstate="print">
                      <a:extLst>
                        <a:ext uri="{28A0092B-C50C-407E-A947-70E740481C1C}">
                          <a14:useLocalDpi xmlns:a14="http://schemas.microsoft.com/office/drawing/2010/main" val="0"/>
                        </a:ext>
                      </a:extLst>
                    </a:blip>
                    <a:srcRect/>
                    <a:stretch>
                      <a:fillRect/>
                    </a:stretch>
                  </pic:blipFill>
                  <pic:spPr bwMode="auto">
                    <a:xfrm>
                      <a:off x="0" y="0"/>
                      <a:ext cx="5259600" cy="565200"/>
                    </a:xfrm>
                    <a:prstGeom prst="rect">
                      <a:avLst/>
                    </a:prstGeom>
                    <a:noFill/>
                    <a:ln>
                      <a:noFill/>
                    </a:ln>
                  </pic:spPr>
                </pic:pic>
              </a:graphicData>
            </a:graphic>
          </wp:inline>
        </w:drawing>
      </w:r>
    </w:p>
    <w:p w14:paraId="22DEFAF5" w14:textId="77777777" w:rsidR="00C4595C" w:rsidRPr="00C4595C" w:rsidRDefault="00C4595C" w:rsidP="00C4595C">
      <w:pPr>
        <w:autoSpaceDE w:val="0"/>
        <w:autoSpaceDN w:val="0"/>
        <w:adjustRightInd w:val="0"/>
        <w:jc w:val="both"/>
        <w:rPr>
          <w:rFonts w:eastAsia="Calibri"/>
          <w:sz w:val="28"/>
          <w:szCs w:val="28"/>
          <w:lang w:eastAsia="en-US"/>
        </w:rPr>
      </w:pPr>
      <w:r w:rsidRPr="00C4595C">
        <w:rPr>
          <w:rFonts w:eastAsia="Calibri"/>
          <w:sz w:val="28"/>
          <w:szCs w:val="28"/>
          <w:lang w:eastAsia="en-US"/>
        </w:rPr>
        <w:t>i-м году;</w:t>
      </w:r>
    </w:p>
    <w:p w14:paraId="5F4E3FC6" w14:textId="77777777" w:rsidR="00C4595C" w:rsidRPr="00C4595C" w:rsidRDefault="00C4595C" w:rsidP="00C4595C">
      <w:pPr>
        <w:autoSpaceDE w:val="0"/>
        <w:autoSpaceDN w:val="0"/>
        <w:adjustRightInd w:val="0"/>
        <w:jc w:val="both"/>
        <w:rPr>
          <w:rFonts w:eastAsia="Calibri"/>
          <w:sz w:val="28"/>
          <w:szCs w:val="28"/>
          <w:lang w:eastAsia="en-US"/>
        </w:rPr>
      </w:pPr>
    </w:p>
    <w:p w14:paraId="57F186AA" w14:textId="77777777" w:rsidR="00C4595C" w:rsidRPr="00C4595C" w:rsidRDefault="00C4595C" w:rsidP="00C4595C">
      <w:pPr>
        <w:autoSpaceDE w:val="0"/>
        <w:autoSpaceDN w:val="0"/>
        <w:adjustRightInd w:val="0"/>
        <w:jc w:val="center"/>
        <w:rPr>
          <w:rFonts w:eastAsia="Calibri"/>
          <w:sz w:val="28"/>
          <w:szCs w:val="28"/>
          <w:lang w:eastAsia="en-US"/>
        </w:rPr>
      </w:pPr>
      <w:bookmarkStart w:id="163" w:name="Par46"/>
      <w:bookmarkEnd w:id="163"/>
      <w:r w:rsidRPr="00C4595C">
        <w:rPr>
          <w:rFonts w:eastAsia="Calibri"/>
          <w:noProof/>
          <w:position w:val="-12"/>
          <w:sz w:val="28"/>
          <w:szCs w:val="28"/>
          <w:lang w:eastAsia="en-US"/>
        </w:rPr>
        <w:drawing>
          <wp:inline distT="0" distB="0" distL="0" distR="0" wp14:anchorId="5BC4AE38" wp14:editId="235C8CB0">
            <wp:extent cx="2818800" cy="313200"/>
            <wp:effectExtent l="0" t="0" r="0" b="0"/>
            <wp:docPr id="158" name="Рисунок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160" cstate="print">
                      <a:extLst>
                        <a:ext uri="{28A0092B-C50C-407E-A947-70E740481C1C}">
                          <a14:useLocalDpi xmlns:a14="http://schemas.microsoft.com/office/drawing/2010/main" val="0"/>
                        </a:ext>
                      </a:extLst>
                    </a:blip>
                    <a:srcRect/>
                    <a:stretch>
                      <a:fillRect/>
                    </a:stretch>
                  </pic:blipFill>
                  <pic:spPr bwMode="auto">
                    <a:xfrm>
                      <a:off x="0" y="0"/>
                      <a:ext cx="2818800" cy="313200"/>
                    </a:xfrm>
                    <a:prstGeom prst="rect">
                      <a:avLst/>
                    </a:prstGeom>
                    <a:noFill/>
                    <a:ln>
                      <a:noFill/>
                    </a:ln>
                  </pic:spPr>
                </pic:pic>
              </a:graphicData>
            </a:graphic>
          </wp:inline>
        </w:drawing>
      </w:r>
    </w:p>
    <w:p w14:paraId="67C80BA3" w14:textId="77777777" w:rsidR="00C4595C" w:rsidRPr="00C4595C" w:rsidRDefault="00C4595C" w:rsidP="00C4595C">
      <w:pPr>
        <w:autoSpaceDE w:val="0"/>
        <w:autoSpaceDN w:val="0"/>
        <w:adjustRightInd w:val="0"/>
        <w:jc w:val="both"/>
        <w:rPr>
          <w:rFonts w:eastAsia="Calibri"/>
          <w:sz w:val="28"/>
          <w:szCs w:val="28"/>
          <w:lang w:eastAsia="en-US"/>
        </w:rPr>
      </w:pPr>
    </w:p>
    <w:p w14:paraId="00734AEE" w14:textId="77777777" w:rsidR="00C4595C" w:rsidRPr="00C4595C" w:rsidRDefault="00C4595C" w:rsidP="00C4595C">
      <w:pPr>
        <w:autoSpaceDE w:val="0"/>
        <w:autoSpaceDN w:val="0"/>
        <w:adjustRightInd w:val="0"/>
        <w:jc w:val="center"/>
        <w:rPr>
          <w:rFonts w:eastAsia="Calibri"/>
          <w:sz w:val="28"/>
          <w:szCs w:val="28"/>
          <w:lang w:eastAsia="en-US"/>
        </w:rPr>
      </w:pPr>
      <w:r w:rsidRPr="00C4595C">
        <w:rPr>
          <w:rFonts w:eastAsia="Calibri"/>
          <w:noProof/>
          <w:position w:val="-12"/>
          <w:sz w:val="28"/>
          <w:szCs w:val="28"/>
          <w:lang w:eastAsia="en-US"/>
        </w:rPr>
        <w:drawing>
          <wp:inline distT="0" distB="0" distL="0" distR="0" wp14:anchorId="308DF675" wp14:editId="5134BB06">
            <wp:extent cx="3106800" cy="298800"/>
            <wp:effectExtent l="0" t="0" r="0" b="6350"/>
            <wp:docPr id="159" name="Рисунок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161" cstate="print">
                      <a:extLst>
                        <a:ext uri="{28A0092B-C50C-407E-A947-70E740481C1C}">
                          <a14:useLocalDpi xmlns:a14="http://schemas.microsoft.com/office/drawing/2010/main" val="0"/>
                        </a:ext>
                      </a:extLst>
                    </a:blip>
                    <a:srcRect/>
                    <a:stretch>
                      <a:fillRect/>
                    </a:stretch>
                  </pic:blipFill>
                  <pic:spPr bwMode="auto">
                    <a:xfrm>
                      <a:off x="0" y="0"/>
                      <a:ext cx="3106800" cy="298800"/>
                    </a:xfrm>
                    <a:prstGeom prst="rect">
                      <a:avLst/>
                    </a:prstGeom>
                    <a:noFill/>
                    <a:ln>
                      <a:noFill/>
                    </a:ln>
                  </pic:spPr>
                </pic:pic>
              </a:graphicData>
            </a:graphic>
          </wp:inline>
        </w:drawing>
      </w:r>
    </w:p>
    <w:p w14:paraId="620E305A" w14:textId="77777777" w:rsidR="00C4595C" w:rsidRPr="00C4595C" w:rsidRDefault="00C4595C" w:rsidP="00C4595C">
      <w:pPr>
        <w:autoSpaceDE w:val="0"/>
        <w:autoSpaceDN w:val="0"/>
        <w:adjustRightInd w:val="0"/>
        <w:jc w:val="both"/>
        <w:rPr>
          <w:rFonts w:eastAsia="Calibri"/>
          <w:sz w:val="28"/>
          <w:szCs w:val="28"/>
          <w:lang w:eastAsia="en-US"/>
        </w:rPr>
      </w:pPr>
    </w:p>
    <w:p w14:paraId="5561C6C2" w14:textId="77777777" w:rsidR="00C4595C" w:rsidRPr="00C4595C" w:rsidRDefault="00C4595C" w:rsidP="00C4595C">
      <w:pPr>
        <w:autoSpaceDE w:val="0"/>
        <w:autoSpaceDN w:val="0"/>
        <w:adjustRightInd w:val="0"/>
        <w:jc w:val="center"/>
        <w:rPr>
          <w:rFonts w:eastAsia="Calibri"/>
          <w:sz w:val="28"/>
          <w:szCs w:val="28"/>
          <w:lang w:eastAsia="en-US"/>
        </w:rPr>
      </w:pPr>
      <w:r w:rsidRPr="00C4595C">
        <w:rPr>
          <w:rFonts w:eastAsia="Calibri"/>
          <w:noProof/>
          <w:position w:val="-15"/>
          <w:sz w:val="28"/>
          <w:szCs w:val="28"/>
          <w:lang w:eastAsia="en-US"/>
        </w:rPr>
        <w:drawing>
          <wp:inline distT="0" distB="0" distL="0" distR="0" wp14:anchorId="6EF7AAD2" wp14:editId="2E612BBB">
            <wp:extent cx="2343600" cy="298800"/>
            <wp:effectExtent l="0" t="0" r="0" b="6350"/>
            <wp:docPr id="160" name="Рисунок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162" cstate="print">
                      <a:extLst>
                        <a:ext uri="{28A0092B-C50C-407E-A947-70E740481C1C}">
                          <a14:useLocalDpi xmlns:a14="http://schemas.microsoft.com/office/drawing/2010/main" val="0"/>
                        </a:ext>
                      </a:extLst>
                    </a:blip>
                    <a:srcRect/>
                    <a:stretch>
                      <a:fillRect/>
                    </a:stretch>
                  </pic:blipFill>
                  <pic:spPr bwMode="auto">
                    <a:xfrm>
                      <a:off x="0" y="0"/>
                      <a:ext cx="2343600" cy="298800"/>
                    </a:xfrm>
                    <a:prstGeom prst="rect">
                      <a:avLst/>
                    </a:prstGeom>
                    <a:noFill/>
                    <a:ln>
                      <a:noFill/>
                    </a:ln>
                  </pic:spPr>
                </pic:pic>
              </a:graphicData>
            </a:graphic>
          </wp:inline>
        </w:drawing>
      </w:r>
    </w:p>
    <w:p w14:paraId="2312F285" w14:textId="77777777" w:rsidR="00C4595C" w:rsidRPr="00C4595C" w:rsidRDefault="00C4595C" w:rsidP="00C4595C">
      <w:pPr>
        <w:autoSpaceDE w:val="0"/>
        <w:autoSpaceDN w:val="0"/>
        <w:adjustRightInd w:val="0"/>
        <w:jc w:val="center"/>
        <w:rPr>
          <w:rFonts w:eastAsia="Calibri"/>
          <w:sz w:val="28"/>
          <w:szCs w:val="28"/>
          <w:lang w:eastAsia="en-US"/>
        </w:rPr>
      </w:pPr>
      <w:r w:rsidRPr="00C4595C">
        <w:rPr>
          <w:rFonts w:eastAsia="Calibri"/>
          <w:noProof/>
          <w:position w:val="-14"/>
          <w:sz w:val="28"/>
          <w:szCs w:val="28"/>
          <w:lang w:eastAsia="en-US"/>
        </w:rPr>
        <w:drawing>
          <wp:inline distT="0" distB="0" distL="0" distR="0" wp14:anchorId="60D77F12" wp14:editId="4632C316">
            <wp:extent cx="4845600" cy="316800"/>
            <wp:effectExtent l="0" t="0" r="0" b="7620"/>
            <wp:docPr id="161" name="Рисунок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163" cstate="print">
                      <a:extLst>
                        <a:ext uri="{28A0092B-C50C-407E-A947-70E740481C1C}">
                          <a14:useLocalDpi xmlns:a14="http://schemas.microsoft.com/office/drawing/2010/main" val="0"/>
                        </a:ext>
                      </a:extLst>
                    </a:blip>
                    <a:srcRect/>
                    <a:stretch>
                      <a:fillRect/>
                    </a:stretch>
                  </pic:blipFill>
                  <pic:spPr bwMode="auto">
                    <a:xfrm>
                      <a:off x="0" y="0"/>
                      <a:ext cx="4845600" cy="316800"/>
                    </a:xfrm>
                    <a:prstGeom prst="rect">
                      <a:avLst/>
                    </a:prstGeom>
                    <a:noFill/>
                    <a:ln>
                      <a:noFill/>
                    </a:ln>
                  </pic:spPr>
                </pic:pic>
              </a:graphicData>
            </a:graphic>
          </wp:inline>
        </w:drawing>
      </w:r>
    </w:p>
    <w:p w14:paraId="28EE9D54" w14:textId="77777777" w:rsidR="00C4595C" w:rsidRPr="00C4595C" w:rsidRDefault="00C4595C" w:rsidP="00C4595C">
      <w:pPr>
        <w:autoSpaceDE w:val="0"/>
        <w:autoSpaceDN w:val="0"/>
        <w:adjustRightInd w:val="0"/>
        <w:jc w:val="both"/>
        <w:rPr>
          <w:rFonts w:eastAsia="Calibri"/>
          <w:sz w:val="28"/>
          <w:szCs w:val="28"/>
          <w:lang w:eastAsia="en-US"/>
        </w:rPr>
      </w:pPr>
    </w:p>
    <w:p w14:paraId="65165E27" w14:textId="77777777" w:rsidR="00C4595C" w:rsidRPr="00C4595C" w:rsidRDefault="00C4595C" w:rsidP="00C4595C">
      <w:pPr>
        <w:autoSpaceDE w:val="0"/>
        <w:autoSpaceDN w:val="0"/>
        <w:adjustRightInd w:val="0"/>
        <w:ind w:firstLine="540"/>
        <w:jc w:val="both"/>
        <w:rPr>
          <w:rFonts w:eastAsia="Calibri"/>
          <w:sz w:val="28"/>
          <w:szCs w:val="28"/>
          <w:lang w:eastAsia="en-US"/>
        </w:rPr>
      </w:pPr>
      <w:r w:rsidRPr="00C4595C">
        <w:rPr>
          <w:rFonts w:eastAsia="Calibri"/>
          <w:sz w:val="28"/>
          <w:szCs w:val="28"/>
          <w:lang w:eastAsia="en-US"/>
        </w:rPr>
        <w:t>где:</w:t>
      </w:r>
    </w:p>
    <w:p w14:paraId="2626F8AD" w14:textId="77777777" w:rsidR="00C4595C" w:rsidRPr="00C4595C" w:rsidRDefault="00C4595C" w:rsidP="00C4595C">
      <w:pPr>
        <w:autoSpaceDE w:val="0"/>
        <w:autoSpaceDN w:val="0"/>
        <w:adjustRightInd w:val="0"/>
        <w:ind w:firstLine="540"/>
        <w:jc w:val="both"/>
        <w:rPr>
          <w:rFonts w:eastAsia="Calibri"/>
          <w:sz w:val="28"/>
          <w:szCs w:val="28"/>
          <w:lang w:eastAsia="en-US"/>
        </w:rPr>
      </w:pPr>
      <w:r w:rsidRPr="00C4595C">
        <w:rPr>
          <w:rFonts w:eastAsia="Calibri"/>
          <w:sz w:val="28"/>
          <w:szCs w:val="28"/>
          <w:lang w:eastAsia="en-US"/>
        </w:rPr>
        <w:t>i0 - первый год текущего долгосрочного периода регулирования;</w:t>
      </w:r>
    </w:p>
    <w:p w14:paraId="401EDE03" w14:textId="79209708" w:rsidR="00C4595C" w:rsidRPr="00C4595C" w:rsidRDefault="00C4595C" w:rsidP="00C4595C">
      <w:pPr>
        <w:autoSpaceDE w:val="0"/>
        <w:autoSpaceDN w:val="0"/>
        <w:adjustRightInd w:val="0"/>
        <w:ind w:firstLine="540"/>
        <w:jc w:val="both"/>
        <w:rPr>
          <w:rFonts w:eastAsia="Calibri"/>
          <w:sz w:val="28"/>
          <w:szCs w:val="28"/>
          <w:lang w:eastAsia="en-US"/>
        </w:rPr>
      </w:pPr>
      <w:r w:rsidRPr="00C4595C">
        <w:rPr>
          <w:rFonts w:eastAsia="Calibri"/>
          <w:noProof/>
          <w:position w:val="-12"/>
          <w:sz w:val="28"/>
          <w:szCs w:val="28"/>
          <w:lang w:eastAsia="en-US"/>
        </w:rPr>
        <w:drawing>
          <wp:inline distT="0" distB="0" distL="0" distR="0" wp14:anchorId="2472EBE6" wp14:editId="67D0A647">
            <wp:extent cx="428400" cy="298800"/>
            <wp:effectExtent l="0" t="0" r="0" b="6350"/>
            <wp:docPr id="162" name="Рисунок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164" cstate="print">
                      <a:extLst>
                        <a:ext uri="{28A0092B-C50C-407E-A947-70E740481C1C}">
                          <a14:useLocalDpi xmlns:a14="http://schemas.microsoft.com/office/drawing/2010/main" val="0"/>
                        </a:ext>
                      </a:extLst>
                    </a:blip>
                    <a:srcRect/>
                    <a:stretch>
                      <a:fillRect/>
                    </a:stretch>
                  </pic:blipFill>
                  <pic:spPr bwMode="auto">
                    <a:xfrm>
                      <a:off x="0" y="0"/>
                      <a:ext cx="428400" cy="298800"/>
                    </a:xfrm>
                    <a:prstGeom prst="rect">
                      <a:avLst/>
                    </a:prstGeom>
                    <a:noFill/>
                    <a:ln>
                      <a:noFill/>
                    </a:ln>
                  </pic:spPr>
                </pic:pic>
              </a:graphicData>
            </a:graphic>
          </wp:inline>
        </w:drawing>
      </w:r>
      <w:r w:rsidRPr="00C4595C">
        <w:rPr>
          <w:rFonts w:eastAsia="Calibri"/>
          <w:sz w:val="28"/>
          <w:szCs w:val="28"/>
          <w:lang w:eastAsia="en-US"/>
        </w:rPr>
        <w:t xml:space="preserve"> - операционные расходы, определенные на (i-2)-й год исходя из фактических значений параметров расчета тарифов, тыс. руб.;</w:t>
      </w:r>
    </w:p>
    <w:p w14:paraId="7B37F8C5" w14:textId="4E829840" w:rsidR="00C4595C" w:rsidRPr="00C4595C" w:rsidRDefault="00C4595C" w:rsidP="00C4595C">
      <w:pPr>
        <w:autoSpaceDE w:val="0"/>
        <w:autoSpaceDN w:val="0"/>
        <w:adjustRightInd w:val="0"/>
        <w:ind w:firstLine="540"/>
        <w:jc w:val="both"/>
        <w:rPr>
          <w:rFonts w:eastAsia="Calibri"/>
          <w:sz w:val="28"/>
          <w:szCs w:val="28"/>
          <w:lang w:eastAsia="en-US"/>
        </w:rPr>
      </w:pPr>
      <w:r w:rsidRPr="00C4595C">
        <w:rPr>
          <w:rFonts w:eastAsia="Calibri"/>
          <w:noProof/>
          <w:position w:val="-11"/>
          <w:sz w:val="28"/>
          <w:szCs w:val="28"/>
          <w:lang w:eastAsia="en-US"/>
        </w:rPr>
        <w:drawing>
          <wp:inline distT="0" distB="0" distL="0" distR="0" wp14:anchorId="4A87D5D2" wp14:editId="5822C5EF">
            <wp:extent cx="399600" cy="288000"/>
            <wp:effectExtent l="0" t="0" r="635" b="0"/>
            <wp:docPr id="163" name="Рисунок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165" cstate="print">
                      <a:extLst>
                        <a:ext uri="{28A0092B-C50C-407E-A947-70E740481C1C}">
                          <a14:useLocalDpi xmlns:a14="http://schemas.microsoft.com/office/drawing/2010/main" val="0"/>
                        </a:ext>
                      </a:extLst>
                    </a:blip>
                    <a:srcRect/>
                    <a:stretch>
                      <a:fillRect/>
                    </a:stretch>
                  </pic:blipFill>
                  <pic:spPr bwMode="auto">
                    <a:xfrm>
                      <a:off x="0" y="0"/>
                      <a:ext cx="399600" cy="288000"/>
                    </a:xfrm>
                    <a:prstGeom prst="rect">
                      <a:avLst/>
                    </a:prstGeom>
                    <a:noFill/>
                    <a:ln>
                      <a:noFill/>
                    </a:ln>
                  </pic:spPr>
                </pic:pic>
              </a:graphicData>
            </a:graphic>
          </wp:inline>
        </w:drawing>
      </w:r>
      <w:r w:rsidRPr="00C4595C">
        <w:rPr>
          <w:rFonts w:eastAsia="Calibri"/>
          <w:sz w:val="28"/>
          <w:szCs w:val="28"/>
          <w:lang w:eastAsia="en-US"/>
        </w:rPr>
        <w:t xml:space="preserve"> - базовый уровень операционных расходов, установленный  на долгосрочный период регулирования в соответствии с </w:t>
      </w:r>
      <w:hyperlink r:id="rId166" w:history="1">
        <w:r w:rsidRPr="00C4595C">
          <w:rPr>
            <w:rFonts w:eastAsia="Calibri"/>
            <w:sz w:val="28"/>
            <w:szCs w:val="28"/>
            <w:lang w:eastAsia="en-US"/>
          </w:rPr>
          <w:t>п. 45</w:t>
        </w:r>
      </w:hyperlink>
      <w:r w:rsidRPr="00C4595C">
        <w:rPr>
          <w:rFonts w:eastAsia="Calibri"/>
          <w:sz w:val="28"/>
          <w:szCs w:val="28"/>
          <w:lang w:eastAsia="en-US"/>
        </w:rPr>
        <w:t xml:space="preserve"> Методических указаний, тыс. руб.;</w:t>
      </w:r>
    </w:p>
    <w:p w14:paraId="2D4F9C0C" w14:textId="77777777" w:rsidR="00C4595C" w:rsidRPr="00C4595C" w:rsidRDefault="00C4595C" w:rsidP="00C4595C">
      <w:pPr>
        <w:autoSpaceDE w:val="0"/>
        <w:autoSpaceDN w:val="0"/>
        <w:adjustRightInd w:val="0"/>
        <w:ind w:firstLine="540"/>
        <w:jc w:val="both"/>
        <w:rPr>
          <w:rFonts w:eastAsia="Calibri"/>
          <w:sz w:val="28"/>
          <w:szCs w:val="28"/>
          <w:lang w:eastAsia="en-US"/>
        </w:rPr>
      </w:pPr>
      <w:r w:rsidRPr="00C4595C">
        <w:rPr>
          <w:rFonts w:eastAsia="Calibri"/>
          <w:noProof/>
          <w:position w:val="-12"/>
          <w:sz w:val="28"/>
          <w:szCs w:val="28"/>
          <w:lang w:eastAsia="en-US"/>
        </w:rPr>
        <w:drawing>
          <wp:inline distT="0" distB="0" distL="0" distR="0" wp14:anchorId="49104A33" wp14:editId="10FB6158">
            <wp:extent cx="496800" cy="298800"/>
            <wp:effectExtent l="0" t="0" r="0" b="6350"/>
            <wp:docPr id="164" name="Рисунок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pic:cNvPicPr>
                      <a:picLocks noChangeAspect="1" noChangeArrowheads="1"/>
                    </pic:cNvPicPr>
                  </pic:nvPicPr>
                  <pic:blipFill>
                    <a:blip r:embed="rId167" cstate="print">
                      <a:extLst>
                        <a:ext uri="{28A0092B-C50C-407E-A947-70E740481C1C}">
                          <a14:useLocalDpi xmlns:a14="http://schemas.microsoft.com/office/drawing/2010/main" val="0"/>
                        </a:ext>
                      </a:extLst>
                    </a:blip>
                    <a:srcRect/>
                    <a:stretch>
                      <a:fillRect/>
                    </a:stretch>
                  </pic:blipFill>
                  <pic:spPr bwMode="auto">
                    <a:xfrm>
                      <a:off x="0" y="0"/>
                      <a:ext cx="496800" cy="298800"/>
                    </a:xfrm>
                    <a:prstGeom prst="rect">
                      <a:avLst/>
                    </a:prstGeom>
                    <a:noFill/>
                    <a:ln>
                      <a:noFill/>
                    </a:ln>
                  </pic:spPr>
                </pic:pic>
              </a:graphicData>
            </a:graphic>
          </wp:inline>
        </w:drawing>
      </w:r>
      <w:r w:rsidRPr="00C4595C">
        <w:rPr>
          <w:rFonts w:eastAsia="Calibri"/>
          <w:sz w:val="28"/>
          <w:szCs w:val="28"/>
          <w:lang w:eastAsia="en-US"/>
        </w:rPr>
        <w:t xml:space="preserve"> - индекс эффективности операционных расходов, установленный              на j-й год и выраженный в процентах;</w:t>
      </w:r>
    </w:p>
    <w:p w14:paraId="62224336" w14:textId="77777777" w:rsidR="00C4595C" w:rsidRPr="00C4595C" w:rsidRDefault="00C4595C" w:rsidP="00C4595C">
      <w:pPr>
        <w:autoSpaceDE w:val="0"/>
        <w:autoSpaceDN w:val="0"/>
        <w:adjustRightInd w:val="0"/>
        <w:ind w:firstLine="540"/>
        <w:jc w:val="both"/>
        <w:rPr>
          <w:rFonts w:eastAsia="Calibri"/>
          <w:sz w:val="28"/>
          <w:szCs w:val="28"/>
          <w:lang w:eastAsia="en-US"/>
        </w:rPr>
      </w:pPr>
      <w:r w:rsidRPr="00C4595C">
        <w:rPr>
          <w:rFonts w:eastAsia="Calibri"/>
          <w:noProof/>
          <w:position w:val="-14"/>
          <w:sz w:val="28"/>
          <w:szCs w:val="28"/>
          <w:lang w:eastAsia="en-US"/>
        </w:rPr>
        <w:drawing>
          <wp:inline distT="0" distB="0" distL="0" distR="0" wp14:anchorId="16D22624" wp14:editId="170DFD43">
            <wp:extent cx="565200" cy="316800"/>
            <wp:effectExtent l="0" t="0" r="6350" b="7620"/>
            <wp:docPr id="165" name="Рисунок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168" cstate="print">
                      <a:extLst>
                        <a:ext uri="{28A0092B-C50C-407E-A947-70E740481C1C}">
                          <a14:useLocalDpi xmlns:a14="http://schemas.microsoft.com/office/drawing/2010/main" val="0"/>
                        </a:ext>
                      </a:extLst>
                    </a:blip>
                    <a:srcRect/>
                    <a:stretch>
                      <a:fillRect/>
                    </a:stretch>
                  </pic:blipFill>
                  <pic:spPr bwMode="auto">
                    <a:xfrm>
                      <a:off x="0" y="0"/>
                      <a:ext cx="565200" cy="316800"/>
                    </a:xfrm>
                    <a:prstGeom prst="rect">
                      <a:avLst/>
                    </a:prstGeom>
                    <a:noFill/>
                    <a:ln>
                      <a:noFill/>
                    </a:ln>
                  </pic:spPr>
                </pic:pic>
              </a:graphicData>
            </a:graphic>
          </wp:inline>
        </w:drawing>
      </w:r>
      <w:r w:rsidRPr="00C4595C">
        <w:rPr>
          <w:rFonts w:eastAsia="Calibri"/>
          <w:sz w:val="28"/>
          <w:szCs w:val="28"/>
          <w:lang w:eastAsia="en-US"/>
        </w:rPr>
        <w:t xml:space="preserve"> - фактический индекс изменения потребительских цен в j-м году;</w:t>
      </w:r>
    </w:p>
    <w:p w14:paraId="57795A10" w14:textId="77777777" w:rsidR="00C4595C" w:rsidRPr="00C4595C" w:rsidRDefault="00C4595C" w:rsidP="00C4595C">
      <w:pPr>
        <w:autoSpaceDE w:val="0"/>
        <w:autoSpaceDN w:val="0"/>
        <w:adjustRightInd w:val="0"/>
        <w:ind w:firstLine="540"/>
        <w:jc w:val="both"/>
        <w:rPr>
          <w:rFonts w:eastAsia="Calibri"/>
          <w:sz w:val="28"/>
          <w:szCs w:val="28"/>
          <w:lang w:eastAsia="en-US"/>
        </w:rPr>
      </w:pPr>
      <w:r w:rsidRPr="00C4595C">
        <w:rPr>
          <w:rFonts w:eastAsia="Calibri"/>
          <w:noProof/>
          <w:position w:val="-14"/>
          <w:sz w:val="28"/>
          <w:szCs w:val="28"/>
          <w:lang w:eastAsia="en-US"/>
        </w:rPr>
        <w:drawing>
          <wp:inline distT="0" distB="0" distL="0" distR="0" wp14:anchorId="0EB9A013" wp14:editId="023EBD3E">
            <wp:extent cx="540000" cy="316800"/>
            <wp:effectExtent l="0" t="0" r="0" b="7620"/>
            <wp:docPr id="166" name="Рисунок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169" cstate="print">
                      <a:extLst>
                        <a:ext uri="{28A0092B-C50C-407E-A947-70E740481C1C}">
                          <a14:useLocalDpi xmlns:a14="http://schemas.microsoft.com/office/drawing/2010/main" val="0"/>
                        </a:ext>
                      </a:extLst>
                    </a:blip>
                    <a:srcRect/>
                    <a:stretch>
                      <a:fillRect/>
                    </a:stretch>
                  </pic:blipFill>
                  <pic:spPr bwMode="auto">
                    <a:xfrm>
                      <a:off x="0" y="0"/>
                      <a:ext cx="540000" cy="316800"/>
                    </a:xfrm>
                    <a:prstGeom prst="rect">
                      <a:avLst/>
                    </a:prstGeom>
                    <a:noFill/>
                    <a:ln>
                      <a:noFill/>
                    </a:ln>
                  </pic:spPr>
                </pic:pic>
              </a:graphicData>
            </a:graphic>
          </wp:inline>
        </w:drawing>
      </w:r>
      <w:r w:rsidRPr="00C4595C">
        <w:rPr>
          <w:rFonts w:eastAsia="Calibri"/>
          <w:sz w:val="28"/>
          <w:szCs w:val="28"/>
          <w:lang w:eastAsia="en-US"/>
        </w:rPr>
        <w:t xml:space="preserve"> - фактический индекс изменения количества активов в (j)-м году, рассчитываемый в соответствии с </w:t>
      </w:r>
      <w:hyperlink r:id="rId170" w:history="1">
        <w:r w:rsidRPr="00C4595C">
          <w:rPr>
            <w:rFonts w:eastAsia="Calibri"/>
            <w:sz w:val="28"/>
            <w:szCs w:val="28"/>
            <w:lang w:eastAsia="en-US"/>
          </w:rPr>
          <w:t>формулой 8.1</w:t>
        </w:r>
      </w:hyperlink>
      <w:r w:rsidRPr="00C4595C">
        <w:rPr>
          <w:rFonts w:eastAsia="Calibri"/>
          <w:sz w:val="28"/>
          <w:szCs w:val="28"/>
          <w:lang w:eastAsia="en-US"/>
        </w:rPr>
        <w:t xml:space="preserve"> Методических указаний;</w:t>
      </w:r>
    </w:p>
    <w:p w14:paraId="658103C8" w14:textId="77777777" w:rsidR="00C4595C" w:rsidRPr="00C4595C" w:rsidRDefault="00C4595C" w:rsidP="00C4595C">
      <w:pPr>
        <w:autoSpaceDE w:val="0"/>
        <w:autoSpaceDN w:val="0"/>
        <w:adjustRightInd w:val="0"/>
        <w:ind w:firstLine="540"/>
        <w:jc w:val="both"/>
        <w:rPr>
          <w:rFonts w:eastAsia="Calibri"/>
          <w:sz w:val="28"/>
          <w:szCs w:val="28"/>
          <w:lang w:eastAsia="en-US"/>
        </w:rPr>
      </w:pPr>
      <w:r w:rsidRPr="00C4595C">
        <w:rPr>
          <w:rFonts w:eastAsia="Calibri"/>
          <w:noProof/>
          <w:position w:val="-12"/>
          <w:sz w:val="28"/>
          <w:szCs w:val="28"/>
          <w:lang w:eastAsia="en-US"/>
        </w:rPr>
        <w:drawing>
          <wp:inline distT="0" distB="0" distL="0" distR="0" wp14:anchorId="3BEE99D0" wp14:editId="4B8F936F">
            <wp:extent cx="460800" cy="298800"/>
            <wp:effectExtent l="0" t="0" r="0" b="6350"/>
            <wp:docPr id="167" name="Рисунок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171" cstate="print">
                      <a:extLst>
                        <a:ext uri="{28A0092B-C50C-407E-A947-70E740481C1C}">
                          <a14:useLocalDpi xmlns:a14="http://schemas.microsoft.com/office/drawing/2010/main" val="0"/>
                        </a:ext>
                      </a:extLst>
                    </a:blip>
                    <a:srcRect/>
                    <a:stretch>
                      <a:fillRect/>
                    </a:stretch>
                  </pic:blipFill>
                  <pic:spPr bwMode="auto">
                    <a:xfrm>
                      <a:off x="0" y="0"/>
                      <a:ext cx="460800" cy="298800"/>
                    </a:xfrm>
                    <a:prstGeom prst="rect">
                      <a:avLst/>
                    </a:prstGeom>
                    <a:noFill/>
                    <a:ln>
                      <a:noFill/>
                    </a:ln>
                  </pic:spPr>
                </pic:pic>
              </a:graphicData>
            </a:graphic>
          </wp:inline>
        </w:drawing>
      </w:r>
      <w:r w:rsidRPr="00C4595C">
        <w:rPr>
          <w:rFonts w:eastAsia="Calibri"/>
          <w:sz w:val="28"/>
          <w:szCs w:val="28"/>
          <w:lang w:eastAsia="en-US"/>
        </w:rPr>
        <w:t xml:space="preserve"> - расходы на электрическую энергию, определенные на (i-2)-й год исходя из фактических значений параметров расчета тарифов, тыс. руб.;</w:t>
      </w:r>
    </w:p>
    <w:p w14:paraId="217B060C" w14:textId="77777777" w:rsidR="00C4595C" w:rsidRPr="00C4595C" w:rsidRDefault="00C4595C" w:rsidP="00C4595C">
      <w:pPr>
        <w:autoSpaceDE w:val="0"/>
        <w:autoSpaceDN w:val="0"/>
        <w:adjustRightInd w:val="0"/>
        <w:ind w:firstLine="540"/>
        <w:jc w:val="both"/>
        <w:rPr>
          <w:rFonts w:eastAsia="Calibri"/>
          <w:sz w:val="28"/>
          <w:szCs w:val="28"/>
          <w:lang w:eastAsia="en-US"/>
        </w:rPr>
      </w:pPr>
      <w:r w:rsidRPr="00C4595C">
        <w:rPr>
          <w:rFonts w:eastAsia="Calibri"/>
          <w:noProof/>
          <w:position w:val="-12"/>
          <w:sz w:val="28"/>
          <w:szCs w:val="28"/>
          <w:lang w:eastAsia="en-US"/>
        </w:rPr>
        <w:drawing>
          <wp:inline distT="0" distB="0" distL="0" distR="0" wp14:anchorId="5E17F61E" wp14:editId="5849D336">
            <wp:extent cx="478800" cy="298800"/>
            <wp:effectExtent l="0" t="0" r="0" b="6350"/>
            <wp:docPr id="168" name="Рисунок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a:blip r:embed="rId172" cstate="print">
                      <a:extLst>
                        <a:ext uri="{28A0092B-C50C-407E-A947-70E740481C1C}">
                          <a14:useLocalDpi xmlns:a14="http://schemas.microsoft.com/office/drawing/2010/main" val="0"/>
                        </a:ext>
                      </a:extLst>
                    </a:blip>
                    <a:srcRect/>
                    <a:stretch>
                      <a:fillRect/>
                    </a:stretch>
                  </pic:blipFill>
                  <pic:spPr bwMode="auto">
                    <a:xfrm>
                      <a:off x="0" y="0"/>
                      <a:ext cx="478800" cy="298800"/>
                    </a:xfrm>
                    <a:prstGeom prst="rect">
                      <a:avLst/>
                    </a:prstGeom>
                    <a:noFill/>
                    <a:ln>
                      <a:noFill/>
                    </a:ln>
                  </pic:spPr>
                </pic:pic>
              </a:graphicData>
            </a:graphic>
          </wp:inline>
        </w:drawing>
      </w:r>
      <w:r w:rsidRPr="00C4595C">
        <w:rPr>
          <w:rFonts w:eastAsia="Calibri"/>
          <w:sz w:val="28"/>
          <w:szCs w:val="28"/>
          <w:lang w:eastAsia="en-US"/>
        </w:rPr>
        <w:t xml:space="preserve"> - удельное потребление электрической энергии в (i-2)-м году, установленное на соответствующий год, тыс. кВт/ч/м3;</w:t>
      </w:r>
    </w:p>
    <w:p w14:paraId="07A3AD8A" w14:textId="3ED85C5B" w:rsidR="00C4595C" w:rsidRPr="00C4595C" w:rsidRDefault="00C4595C" w:rsidP="00C4595C">
      <w:pPr>
        <w:autoSpaceDE w:val="0"/>
        <w:autoSpaceDN w:val="0"/>
        <w:adjustRightInd w:val="0"/>
        <w:ind w:firstLine="540"/>
        <w:jc w:val="both"/>
        <w:rPr>
          <w:rFonts w:eastAsia="Calibri"/>
          <w:sz w:val="28"/>
          <w:szCs w:val="28"/>
          <w:lang w:eastAsia="en-US"/>
        </w:rPr>
      </w:pPr>
      <w:r w:rsidRPr="00C4595C">
        <w:rPr>
          <w:rFonts w:eastAsia="Calibri"/>
          <w:noProof/>
          <w:position w:val="-12"/>
          <w:sz w:val="28"/>
          <w:szCs w:val="28"/>
          <w:lang w:eastAsia="en-US"/>
        </w:rPr>
        <w:drawing>
          <wp:inline distT="0" distB="0" distL="0" distR="0" wp14:anchorId="23389131" wp14:editId="4C26BEB8">
            <wp:extent cx="334800" cy="298800"/>
            <wp:effectExtent l="0" t="0" r="8255" b="6350"/>
            <wp:docPr id="169" name="Рисунок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pic:cNvPicPr>
                      <a:picLocks noChangeAspect="1" noChangeArrowheads="1"/>
                    </pic:cNvPicPr>
                  </pic:nvPicPr>
                  <pic:blipFill>
                    <a:blip r:embed="rId173" cstate="print">
                      <a:extLst>
                        <a:ext uri="{28A0092B-C50C-407E-A947-70E740481C1C}">
                          <a14:useLocalDpi xmlns:a14="http://schemas.microsoft.com/office/drawing/2010/main" val="0"/>
                        </a:ext>
                      </a:extLst>
                    </a:blip>
                    <a:srcRect/>
                    <a:stretch>
                      <a:fillRect/>
                    </a:stretch>
                  </pic:blipFill>
                  <pic:spPr bwMode="auto">
                    <a:xfrm>
                      <a:off x="0" y="0"/>
                      <a:ext cx="334800" cy="298800"/>
                    </a:xfrm>
                    <a:prstGeom prst="rect">
                      <a:avLst/>
                    </a:prstGeom>
                    <a:noFill/>
                    <a:ln>
                      <a:noFill/>
                    </a:ln>
                  </pic:spPr>
                </pic:pic>
              </a:graphicData>
            </a:graphic>
          </wp:inline>
        </w:drawing>
      </w:r>
      <w:r w:rsidRPr="00C4595C">
        <w:rPr>
          <w:rFonts w:eastAsia="Calibri"/>
          <w:sz w:val="28"/>
          <w:szCs w:val="28"/>
          <w:lang w:eastAsia="en-US"/>
        </w:rPr>
        <w:t xml:space="preserve"> - фактический объем поданной воды (принятых сточных вод) в i-2 году, тыс. м3;</w:t>
      </w:r>
    </w:p>
    <w:p w14:paraId="2D453CEF" w14:textId="77777777" w:rsidR="00C4595C" w:rsidRPr="00C4595C" w:rsidRDefault="00C4595C" w:rsidP="00C4595C">
      <w:pPr>
        <w:autoSpaceDE w:val="0"/>
        <w:autoSpaceDN w:val="0"/>
        <w:adjustRightInd w:val="0"/>
        <w:ind w:firstLine="540"/>
        <w:jc w:val="both"/>
        <w:rPr>
          <w:rFonts w:eastAsia="Calibri"/>
          <w:sz w:val="28"/>
          <w:szCs w:val="28"/>
          <w:lang w:eastAsia="en-US"/>
        </w:rPr>
      </w:pPr>
      <w:r w:rsidRPr="00C4595C">
        <w:rPr>
          <w:rFonts w:eastAsia="Calibri"/>
          <w:noProof/>
          <w:position w:val="-12"/>
          <w:sz w:val="28"/>
          <w:szCs w:val="28"/>
          <w:lang w:eastAsia="en-US"/>
        </w:rPr>
        <w:drawing>
          <wp:inline distT="0" distB="0" distL="0" distR="0" wp14:anchorId="056F8259" wp14:editId="21E83A38">
            <wp:extent cx="666000" cy="298800"/>
            <wp:effectExtent l="0" t="0" r="1270" b="6350"/>
            <wp:docPr id="170" name="Рисунок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174" cstate="print">
                      <a:extLst>
                        <a:ext uri="{28A0092B-C50C-407E-A947-70E740481C1C}">
                          <a14:useLocalDpi xmlns:a14="http://schemas.microsoft.com/office/drawing/2010/main" val="0"/>
                        </a:ext>
                      </a:extLst>
                    </a:blip>
                    <a:srcRect/>
                    <a:stretch>
                      <a:fillRect/>
                    </a:stretch>
                  </pic:blipFill>
                  <pic:spPr bwMode="auto">
                    <a:xfrm>
                      <a:off x="0" y="0"/>
                      <a:ext cx="666000" cy="298800"/>
                    </a:xfrm>
                    <a:prstGeom prst="rect">
                      <a:avLst/>
                    </a:prstGeom>
                    <a:noFill/>
                    <a:ln>
                      <a:noFill/>
                    </a:ln>
                  </pic:spPr>
                </pic:pic>
              </a:graphicData>
            </a:graphic>
          </wp:inline>
        </w:drawing>
      </w:r>
      <w:r w:rsidRPr="00C4595C">
        <w:rPr>
          <w:rFonts w:eastAsia="Calibri"/>
          <w:sz w:val="28"/>
          <w:szCs w:val="28"/>
          <w:lang w:eastAsia="en-US"/>
        </w:rPr>
        <w:t xml:space="preserve"> - фактическая (расчетная) цена на электрическую энергию, определяемая в i-2 году, руб./кВт/час;</w:t>
      </w:r>
    </w:p>
    <w:p w14:paraId="543F6055" w14:textId="77777777" w:rsidR="00C4595C" w:rsidRPr="00C4595C" w:rsidRDefault="00C4595C" w:rsidP="00C4595C">
      <w:pPr>
        <w:autoSpaceDE w:val="0"/>
        <w:autoSpaceDN w:val="0"/>
        <w:adjustRightInd w:val="0"/>
        <w:ind w:firstLine="540"/>
        <w:jc w:val="both"/>
        <w:rPr>
          <w:rFonts w:eastAsia="Calibri"/>
          <w:sz w:val="28"/>
          <w:szCs w:val="28"/>
          <w:lang w:eastAsia="en-US"/>
        </w:rPr>
      </w:pPr>
      <w:r w:rsidRPr="00C4595C">
        <w:rPr>
          <w:rFonts w:eastAsia="Calibri"/>
          <w:noProof/>
          <w:position w:val="-12"/>
          <w:sz w:val="28"/>
          <w:szCs w:val="28"/>
          <w:lang w:eastAsia="en-US"/>
        </w:rPr>
        <w:drawing>
          <wp:inline distT="0" distB="0" distL="0" distR="0" wp14:anchorId="650E3E6C" wp14:editId="6E7DAB65">
            <wp:extent cx="442800" cy="298800"/>
            <wp:effectExtent l="0" t="0" r="0" b="6350"/>
            <wp:docPr id="171" name="Рисунок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pic:cNvPicPr>
                      <a:picLocks noChangeAspect="1" noChangeArrowheads="1"/>
                    </pic:cNvPicPr>
                  </pic:nvPicPr>
                  <pic:blipFill>
                    <a:blip r:embed="rId175" cstate="print">
                      <a:extLst>
                        <a:ext uri="{28A0092B-C50C-407E-A947-70E740481C1C}">
                          <a14:useLocalDpi xmlns:a14="http://schemas.microsoft.com/office/drawing/2010/main" val="0"/>
                        </a:ext>
                      </a:extLst>
                    </a:blip>
                    <a:srcRect/>
                    <a:stretch>
                      <a:fillRect/>
                    </a:stretch>
                  </pic:blipFill>
                  <pic:spPr bwMode="auto">
                    <a:xfrm>
                      <a:off x="0" y="0"/>
                      <a:ext cx="442800" cy="298800"/>
                    </a:xfrm>
                    <a:prstGeom prst="rect">
                      <a:avLst/>
                    </a:prstGeom>
                    <a:noFill/>
                    <a:ln>
                      <a:noFill/>
                    </a:ln>
                  </pic:spPr>
                </pic:pic>
              </a:graphicData>
            </a:graphic>
          </wp:inline>
        </w:drawing>
      </w:r>
      <w:r w:rsidRPr="00C4595C">
        <w:rPr>
          <w:rFonts w:eastAsia="Calibri"/>
          <w:sz w:val="28"/>
          <w:szCs w:val="28"/>
          <w:lang w:eastAsia="en-US"/>
        </w:rPr>
        <w:t xml:space="preserve"> расходы на энергетические ресурсы (за исключением электрической энергии), холодной воды, теплоносителя, определенные на (i-2)-й год исходя                   из фактических значений параметров расчета тарифов, тыс. руб.;</w:t>
      </w:r>
    </w:p>
    <w:p w14:paraId="1E5F8FF9" w14:textId="0D5BD439" w:rsidR="00C4595C" w:rsidRPr="00C4595C" w:rsidRDefault="00C4595C" w:rsidP="00C4595C">
      <w:pPr>
        <w:autoSpaceDE w:val="0"/>
        <w:autoSpaceDN w:val="0"/>
        <w:adjustRightInd w:val="0"/>
        <w:ind w:firstLine="540"/>
        <w:jc w:val="both"/>
        <w:rPr>
          <w:rFonts w:eastAsia="Calibri"/>
          <w:sz w:val="28"/>
          <w:szCs w:val="28"/>
          <w:lang w:eastAsia="en-US"/>
        </w:rPr>
      </w:pPr>
      <w:r w:rsidRPr="00C4595C">
        <w:rPr>
          <w:rFonts w:eastAsia="Calibri"/>
          <w:noProof/>
          <w:position w:val="-14"/>
          <w:sz w:val="28"/>
          <w:szCs w:val="28"/>
          <w:lang w:eastAsia="en-US"/>
        </w:rPr>
        <w:drawing>
          <wp:inline distT="0" distB="0" distL="0" distR="0" wp14:anchorId="66252CB0" wp14:editId="3B304477">
            <wp:extent cx="403200" cy="316800"/>
            <wp:effectExtent l="0" t="0" r="0" b="7620"/>
            <wp:docPr id="172" name="Рисунок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176" cstate="print">
                      <a:extLst>
                        <a:ext uri="{28A0092B-C50C-407E-A947-70E740481C1C}">
                          <a14:useLocalDpi xmlns:a14="http://schemas.microsoft.com/office/drawing/2010/main" val="0"/>
                        </a:ext>
                      </a:extLst>
                    </a:blip>
                    <a:srcRect/>
                    <a:stretch>
                      <a:fillRect/>
                    </a:stretch>
                  </pic:blipFill>
                  <pic:spPr bwMode="auto">
                    <a:xfrm>
                      <a:off x="0" y="0"/>
                      <a:ext cx="403200" cy="316800"/>
                    </a:xfrm>
                    <a:prstGeom prst="rect">
                      <a:avLst/>
                    </a:prstGeom>
                    <a:noFill/>
                    <a:ln>
                      <a:noFill/>
                    </a:ln>
                  </pic:spPr>
                </pic:pic>
              </a:graphicData>
            </a:graphic>
          </wp:inline>
        </w:drawing>
      </w:r>
      <w:r w:rsidRPr="00C4595C">
        <w:rPr>
          <w:rFonts w:eastAsia="Calibri"/>
          <w:sz w:val="28"/>
          <w:szCs w:val="28"/>
          <w:lang w:eastAsia="en-US"/>
        </w:rPr>
        <w:t xml:space="preserve"> - фактический объем потребления z-го энергетического ресурса                   </w:t>
      </w:r>
      <w:proofErr w:type="gramStart"/>
      <w:r w:rsidRPr="00C4595C">
        <w:rPr>
          <w:rFonts w:eastAsia="Calibri"/>
          <w:sz w:val="28"/>
          <w:szCs w:val="28"/>
          <w:lang w:eastAsia="en-US"/>
        </w:rPr>
        <w:t xml:space="preserve">   (</w:t>
      </w:r>
      <w:proofErr w:type="gramEnd"/>
      <w:r w:rsidRPr="00C4595C">
        <w:rPr>
          <w:rFonts w:eastAsia="Calibri"/>
          <w:sz w:val="28"/>
          <w:szCs w:val="28"/>
          <w:lang w:eastAsia="en-US"/>
        </w:rPr>
        <w:t>за исключением электрической энергии), холодной воды, теплоносителя)  в i-2 году;</w:t>
      </w:r>
    </w:p>
    <w:p w14:paraId="5322F6EF" w14:textId="77777777" w:rsidR="00C4595C" w:rsidRPr="00C4595C" w:rsidRDefault="00C4595C" w:rsidP="00C4595C">
      <w:pPr>
        <w:autoSpaceDE w:val="0"/>
        <w:autoSpaceDN w:val="0"/>
        <w:adjustRightInd w:val="0"/>
        <w:ind w:firstLine="540"/>
        <w:jc w:val="both"/>
        <w:rPr>
          <w:rFonts w:eastAsia="Calibri"/>
          <w:sz w:val="28"/>
          <w:szCs w:val="28"/>
          <w:lang w:eastAsia="en-US"/>
        </w:rPr>
      </w:pPr>
      <w:r w:rsidRPr="00C4595C">
        <w:rPr>
          <w:rFonts w:eastAsia="Calibri"/>
          <w:noProof/>
          <w:position w:val="-14"/>
          <w:sz w:val="28"/>
          <w:szCs w:val="28"/>
          <w:lang w:eastAsia="en-US"/>
        </w:rPr>
        <w:lastRenderedPageBreak/>
        <w:drawing>
          <wp:inline distT="0" distB="0" distL="0" distR="0" wp14:anchorId="45BF4B9E" wp14:editId="56C4C3B0">
            <wp:extent cx="565200" cy="316800"/>
            <wp:effectExtent l="0" t="0" r="6350" b="7620"/>
            <wp:docPr id="173" name="Рисунок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177" cstate="print">
                      <a:extLst>
                        <a:ext uri="{28A0092B-C50C-407E-A947-70E740481C1C}">
                          <a14:useLocalDpi xmlns:a14="http://schemas.microsoft.com/office/drawing/2010/main" val="0"/>
                        </a:ext>
                      </a:extLst>
                    </a:blip>
                    <a:srcRect/>
                    <a:stretch>
                      <a:fillRect/>
                    </a:stretch>
                  </pic:blipFill>
                  <pic:spPr bwMode="auto">
                    <a:xfrm>
                      <a:off x="0" y="0"/>
                      <a:ext cx="565200" cy="316800"/>
                    </a:xfrm>
                    <a:prstGeom prst="rect">
                      <a:avLst/>
                    </a:prstGeom>
                    <a:noFill/>
                    <a:ln>
                      <a:noFill/>
                    </a:ln>
                  </pic:spPr>
                </pic:pic>
              </a:graphicData>
            </a:graphic>
          </wp:inline>
        </w:drawing>
      </w:r>
      <w:r w:rsidRPr="00C4595C">
        <w:rPr>
          <w:rFonts w:eastAsia="Calibri"/>
          <w:sz w:val="28"/>
          <w:szCs w:val="28"/>
          <w:lang w:eastAsia="en-US"/>
        </w:rPr>
        <w:t xml:space="preserve"> - фактическая стоимость покупки единицы z-го энергетического ресурса (за исключением электрической энергии), холодной воды, теплоносителя) в i-2 году;</w:t>
      </w:r>
    </w:p>
    <w:p w14:paraId="7F68007E" w14:textId="77777777" w:rsidR="00C4595C" w:rsidRPr="00C4595C" w:rsidRDefault="00C4595C" w:rsidP="00C4595C">
      <w:pPr>
        <w:autoSpaceDE w:val="0"/>
        <w:autoSpaceDN w:val="0"/>
        <w:adjustRightInd w:val="0"/>
        <w:ind w:firstLine="540"/>
        <w:jc w:val="both"/>
        <w:rPr>
          <w:rFonts w:eastAsia="Calibri"/>
          <w:sz w:val="28"/>
          <w:szCs w:val="28"/>
          <w:lang w:eastAsia="en-US"/>
        </w:rPr>
      </w:pPr>
      <w:r w:rsidRPr="00C4595C">
        <w:rPr>
          <w:rFonts w:eastAsia="Calibri"/>
          <w:noProof/>
          <w:position w:val="-12"/>
          <w:sz w:val="28"/>
          <w:szCs w:val="28"/>
          <w:lang w:eastAsia="en-US"/>
        </w:rPr>
        <w:drawing>
          <wp:inline distT="0" distB="0" distL="0" distR="0" wp14:anchorId="5594283A" wp14:editId="2FD82B7D">
            <wp:extent cx="442800" cy="298800"/>
            <wp:effectExtent l="0" t="0" r="0" b="6350"/>
            <wp:docPr id="174" name="Рисунок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a:picLocks noChangeAspect="1" noChangeArrowheads="1"/>
                    </pic:cNvPicPr>
                  </pic:nvPicPr>
                  <pic:blipFill>
                    <a:blip r:embed="rId178" cstate="print">
                      <a:extLst>
                        <a:ext uri="{28A0092B-C50C-407E-A947-70E740481C1C}">
                          <a14:useLocalDpi xmlns:a14="http://schemas.microsoft.com/office/drawing/2010/main" val="0"/>
                        </a:ext>
                      </a:extLst>
                    </a:blip>
                    <a:srcRect/>
                    <a:stretch>
                      <a:fillRect/>
                    </a:stretch>
                  </pic:blipFill>
                  <pic:spPr bwMode="auto">
                    <a:xfrm>
                      <a:off x="0" y="0"/>
                      <a:ext cx="442800" cy="298800"/>
                    </a:xfrm>
                    <a:prstGeom prst="rect">
                      <a:avLst/>
                    </a:prstGeom>
                    <a:noFill/>
                    <a:ln>
                      <a:noFill/>
                    </a:ln>
                  </pic:spPr>
                </pic:pic>
              </a:graphicData>
            </a:graphic>
          </wp:inline>
        </w:drawing>
      </w:r>
      <w:r w:rsidRPr="00C4595C">
        <w:rPr>
          <w:rFonts w:eastAsia="Calibri"/>
          <w:sz w:val="28"/>
          <w:szCs w:val="28"/>
          <w:lang w:eastAsia="en-US"/>
        </w:rPr>
        <w:t xml:space="preserve"> - фактическая суммарная экономия от снижения операционных расходов и от снижения потребления энергетических ресурсов, холодной воды и теплоносителя, достигнутая регулируемой организацией в предыдущем долгосрочном периоде регулирования и включаемая в состав неподконтрольных расходов в i-м году при i = [1; 5], тыс. руб.;</w:t>
      </w:r>
    </w:p>
    <w:p w14:paraId="53E7E186" w14:textId="3E5A5260" w:rsidR="00C4595C" w:rsidRPr="00C4595C" w:rsidRDefault="00C4595C" w:rsidP="00C4595C">
      <w:pPr>
        <w:autoSpaceDE w:val="0"/>
        <w:autoSpaceDN w:val="0"/>
        <w:adjustRightInd w:val="0"/>
        <w:ind w:firstLine="540"/>
        <w:jc w:val="both"/>
        <w:rPr>
          <w:rFonts w:eastAsia="Calibri"/>
          <w:sz w:val="28"/>
          <w:szCs w:val="28"/>
          <w:lang w:eastAsia="en-US"/>
        </w:rPr>
      </w:pPr>
      <w:r w:rsidRPr="00C4595C">
        <w:rPr>
          <w:rFonts w:eastAsia="Calibri"/>
          <w:noProof/>
          <w:position w:val="-11"/>
          <w:sz w:val="28"/>
          <w:szCs w:val="28"/>
          <w:lang w:eastAsia="en-US"/>
        </w:rPr>
        <w:drawing>
          <wp:inline distT="0" distB="0" distL="0" distR="0" wp14:anchorId="13091BE7" wp14:editId="5F8016F3">
            <wp:extent cx="439200" cy="288000"/>
            <wp:effectExtent l="0" t="0" r="0" b="0"/>
            <wp:docPr id="175" name="Рисунок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179" cstate="print">
                      <a:extLst>
                        <a:ext uri="{28A0092B-C50C-407E-A947-70E740481C1C}">
                          <a14:useLocalDpi xmlns:a14="http://schemas.microsoft.com/office/drawing/2010/main" val="0"/>
                        </a:ext>
                      </a:extLst>
                    </a:blip>
                    <a:srcRect/>
                    <a:stretch>
                      <a:fillRect/>
                    </a:stretch>
                  </pic:blipFill>
                  <pic:spPr bwMode="auto">
                    <a:xfrm>
                      <a:off x="0" y="0"/>
                      <a:ext cx="439200" cy="288000"/>
                    </a:xfrm>
                    <a:prstGeom prst="rect">
                      <a:avLst/>
                    </a:prstGeom>
                    <a:noFill/>
                    <a:ln>
                      <a:noFill/>
                    </a:ln>
                  </pic:spPr>
                </pic:pic>
              </a:graphicData>
            </a:graphic>
          </wp:inline>
        </w:drawing>
      </w:r>
      <w:r w:rsidRPr="00C4595C">
        <w:rPr>
          <w:rFonts w:eastAsia="Calibri"/>
          <w:sz w:val="28"/>
          <w:szCs w:val="28"/>
          <w:lang w:eastAsia="en-US"/>
        </w:rPr>
        <w:t xml:space="preserve"> - суммарная экономия от снижения операционных расходов   и от снижения потребления энергетических ресурсов, холодной воды     и теплоносителя, достигнутая регулируемой организацией в предыдущем долгосрочном периоде регулирования, учтенная органом регулирования при установлении тарифов на год (i-2) в составе неподконтрольных расходов в (i-2)-м году при i = [1; 5], рассчитанная в соответствии с </w:t>
      </w:r>
      <w:hyperlink r:id="rId180" w:history="1">
        <w:r w:rsidRPr="00C4595C">
          <w:rPr>
            <w:rFonts w:eastAsia="Calibri"/>
            <w:sz w:val="28"/>
            <w:szCs w:val="28"/>
            <w:lang w:eastAsia="en-US"/>
          </w:rPr>
          <w:t>п. 56</w:t>
        </w:r>
      </w:hyperlink>
      <w:r w:rsidRPr="00C4595C">
        <w:rPr>
          <w:rFonts w:eastAsia="Calibri"/>
          <w:sz w:val="28"/>
          <w:szCs w:val="28"/>
          <w:lang w:eastAsia="en-US"/>
        </w:rPr>
        <w:t xml:space="preserve"> Методических указаний, тыс. руб.</w:t>
      </w:r>
    </w:p>
    <w:p w14:paraId="01C3C659" w14:textId="77777777" w:rsidR="00C4595C" w:rsidRPr="00C4595C" w:rsidRDefault="00C4595C" w:rsidP="00C4595C">
      <w:pPr>
        <w:jc w:val="center"/>
        <w:rPr>
          <w:b/>
          <w:bCs/>
          <w:color w:val="000000"/>
          <w:sz w:val="28"/>
          <w:szCs w:val="28"/>
        </w:rPr>
      </w:pPr>
    </w:p>
    <w:p w14:paraId="4E9CF0B0" w14:textId="77777777" w:rsidR="00C4595C" w:rsidRPr="00C4595C" w:rsidRDefault="00C4595C" w:rsidP="00C4595C">
      <w:pPr>
        <w:jc w:val="center"/>
        <w:rPr>
          <w:b/>
          <w:bCs/>
          <w:color w:val="000000"/>
          <w:sz w:val="28"/>
          <w:szCs w:val="28"/>
        </w:rPr>
      </w:pPr>
    </w:p>
    <w:p w14:paraId="75CA7E28" w14:textId="77777777" w:rsidR="00C4595C" w:rsidRPr="00C4595C" w:rsidRDefault="00C4595C" w:rsidP="00C4595C">
      <w:pPr>
        <w:jc w:val="center"/>
        <w:rPr>
          <w:b/>
          <w:bCs/>
          <w:color w:val="000000"/>
          <w:sz w:val="28"/>
          <w:szCs w:val="28"/>
        </w:rPr>
      </w:pPr>
      <w:r w:rsidRPr="00C4595C">
        <w:rPr>
          <w:b/>
          <w:bCs/>
          <w:color w:val="000000"/>
          <w:sz w:val="28"/>
          <w:szCs w:val="28"/>
        </w:rPr>
        <w:t xml:space="preserve">Расчет размера корректировки необходимой валовой выручки 2021 года </w:t>
      </w:r>
      <w:r w:rsidRPr="00C4595C">
        <w:rPr>
          <w:b/>
          <w:bCs/>
          <w:color w:val="000000"/>
          <w:sz w:val="28"/>
          <w:szCs w:val="28"/>
        </w:rPr>
        <w:br/>
        <w:t>Ачинской дистанции гражданских сооружений-структурного подразделения Красноярской дирекции по эксплуатации зданий и сооружений - структурного подразделения Красноярской железной дороги - филиала ОАО "РЖД" (Мариинский муниципальный округ) по холодному водоснабжению</w:t>
      </w:r>
    </w:p>
    <w:p w14:paraId="7456BCCA" w14:textId="77777777" w:rsidR="00C4595C" w:rsidRPr="00C4595C" w:rsidRDefault="00C4595C" w:rsidP="00C4595C">
      <w:pPr>
        <w:jc w:val="center"/>
        <w:rPr>
          <w:b/>
          <w:bCs/>
          <w:color w:val="000000"/>
          <w:sz w:val="28"/>
          <w:szCs w:val="28"/>
        </w:rPr>
      </w:pPr>
    </w:p>
    <w:tbl>
      <w:tblPr>
        <w:tblW w:w="5524" w:type="dxa"/>
        <w:jc w:val="center"/>
        <w:tblLayout w:type="fixed"/>
        <w:tblLook w:val="04A0" w:firstRow="1" w:lastRow="0" w:firstColumn="1" w:lastColumn="0" w:noHBand="0" w:noVBand="1"/>
      </w:tblPr>
      <w:tblGrid>
        <w:gridCol w:w="3397"/>
        <w:gridCol w:w="2127"/>
      </w:tblGrid>
      <w:tr w:rsidR="00C4595C" w:rsidRPr="00C4595C" w14:paraId="0852D806" w14:textId="77777777" w:rsidTr="00E1280C">
        <w:trPr>
          <w:trHeight w:val="288"/>
          <w:jc w:val="center"/>
        </w:trPr>
        <w:tc>
          <w:tcPr>
            <w:tcW w:w="5524"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E957FC1" w14:textId="77777777" w:rsidR="00C4595C" w:rsidRPr="00C4595C" w:rsidRDefault="00C4595C" w:rsidP="00C4595C">
            <w:pPr>
              <w:jc w:val="center"/>
              <w:rPr>
                <w:color w:val="000000"/>
              </w:rPr>
            </w:pPr>
            <w:r w:rsidRPr="00C4595C">
              <w:rPr>
                <w:color w:val="000000"/>
              </w:rPr>
              <w:t>Исходные данные:</w:t>
            </w:r>
          </w:p>
        </w:tc>
      </w:tr>
      <w:tr w:rsidR="00C4595C" w:rsidRPr="00C4595C" w14:paraId="4D879A9D" w14:textId="77777777" w:rsidTr="00E1280C">
        <w:trPr>
          <w:trHeight w:val="435"/>
          <w:jc w:val="center"/>
        </w:trPr>
        <w:tc>
          <w:tcPr>
            <w:tcW w:w="3397" w:type="dxa"/>
            <w:tcBorders>
              <w:top w:val="nil"/>
              <w:left w:val="single" w:sz="4" w:space="0" w:color="auto"/>
              <w:bottom w:val="single" w:sz="4" w:space="0" w:color="auto"/>
              <w:right w:val="single" w:sz="4" w:space="0" w:color="auto"/>
            </w:tcBorders>
            <w:shd w:val="clear" w:color="000000" w:fill="FFFFFF"/>
            <w:vAlign w:val="center"/>
            <w:hideMark/>
          </w:tcPr>
          <w:p w14:paraId="6D36078A" w14:textId="77777777" w:rsidR="00C4595C" w:rsidRPr="00C4595C" w:rsidRDefault="00C4595C" w:rsidP="00E1280C">
            <w:pPr>
              <w:jc w:val="center"/>
            </w:pPr>
            <w:r w:rsidRPr="00C4595C">
              <w:t>Базовый уровень операционных расходов 2019 год, тыс. руб.</w:t>
            </w:r>
          </w:p>
        </w:tc>
        <w:tc>
          <w:tcPr>
            <w:tcW w:w="2127" w:type="dxa"/>
            <w:tcBorders>
              <w:top w:val="nil"/>
              <w:left w:val="nil"/>
              <w:bottom w:val="single" w:sz="4" w:space="0" w:color="auto"/>
              <w:right w:val="single" w:sz="4" w:space="0" w:color="auto"/>
            </w:tcBorders>
            <w:shd w:val="clear" w:color="000000" w:fill="FFFFFF"/>
            <w:vAlign w:val="center"/>
            <w:hideMark/>
          </w:tcPr>
          <w:p w14:paraId="4CCC1D29" w14:textId="77777777" w:rsidR="00C4595C" w:rsidRPr="00C4595C" w:rsidRDefault="00C4595C" w:rsidP="00C4595C">
            <w:pPr>
              <w:jc w:val="center"/>
              <w:rPr>
                <w:b/>
                <w:bCs/>
              </w:rPr>
            </w:pPr>
            <w:r w:rsidRPr="00C4595C">
              <w:rPr>
                <w:b/>
                <w:bCs/>
              </w:rPr>
              <w:t xml:space="preserve">2 460,49 </w:t>
            </w:r>
          </w:p>
        </w:tc>
      </w:tr>
      <w:tr w:rsidR="00C4595C" w:rsidRPr="00C4595C" w14:paraId="2AF0B55F" w14:textId="77777777" w:rsidTr="00E1280C">
        <w:trPr>
          <w:trHeight w:val="510"/>
          <w:jc w:val="center"/>
        </w:trPr>
        <w:tc>
          <w:tcPr>
            <w:tcW w:w="3397" w:type="dxa"/>
            <w:tcBorders>
              <w:top w:val="nil"/>
              <w:left w:val="single" w:sz="4" w:space="0" w:color="auto"/>
              <w:bottom w:val="single" w:sz="4" w:space="0" w:color="auto"/>
              <w:right w:val="single" w:sz="4" w:space="0" w:color="auto"/>
            </w:tcBorders>
            <w:shd w:val="clear" w:color="000000" w:fill="FFFFFF"/>
            <w:vAlign w:val="center"/>
            <w:hideMark/>
          </w:tcPr>
          <w:p w14:paraId="66436860" w14:textId="77777777" w:rsidR="00C4595C" w:rsidRPr="00C4595C" w:rsidRDefault="00C4595C" w:rsidP="00C4595C">
            <w:r w:rsidRPr="00C4595C">
              <w:t>Индекс эффективности операционных расходов, %</w:t>
            </w:r>
          </w:p>
        </w:tc>
        <w:tc>
          <w:tcPr>
            <w:tcW w:w="2127" w:type="dxa"/>
            <w:tcBorders>
              <w:top w:val="nil"/>
              <w:left w:val="nil"/>
              <w:bottom w:val="single" w:sz="4" w:space="0" w:color="auto"/>
              <w:right w:val="single" w:sz="4" w:space="0" w:color="auto"/>
            </w:tcBorders>
            <w:shd w:val="clear" w:color="000000" w:fill="FFFFFF"/>
            <w:vAlign w:val="center"/>
            <w:hideMark/>
          </w:tcPr>
          <w:p w14:paraId="430827EE" w14:textId="77777777" w:rsidR="00C4595C" w:rsidRPr="00C4595C" w:rsidRDefault="00C4595C" w:rsidP="00C4595C">
            <w:pPr>
              <w:jc w:val="center"/>
              <w:rPr>
                <w:b/>
                <w:bCs/>
              </w:rPr>
            </w:pPr>
            <w:r w:rsidRPr="00C4595C">
              <w:rPr>
                <w:b/>
                <w:bCs/>
              </w:rPr>
              <w:t xml:space="preserve">1 </w:t>
            </w:r>
          </w:p>
        </w:tc>
      </w:tr>
      <w:tr w:rsidR="00C4595C" w:rsidRPr="00C4595C" w14:paraId="597130AD" w14:textId="77777777" w:rsidTr="00E1280C">
        <w:trPr>
          <w:trHeight w:val="510"/>
          <w:jc w:val="center"/>
        </w:trPr>
        <w:tc>
          <w:tcPr>
            <w:tcW w:w="3397" w:type="dxa"/>
            <w:tcBorders>
              <w:top w:val="nil"/>
              <w:left w:val="single" w:sz="4" w:space="0" w:color="auto"/>
              <w:bottom w:val="single" w:sz="4" w:space="0" w:color="auto"/>
              <w:right w:val="single" w:sz="4" w:space="0" w:color="auto"/>
            </w:tcBorders>
            <w:shd w:val="clear" w:color="000000" w:fill="FFFFFF"/>
          </w:tcPr>
          <w:p w14:paraId="6F6AC42B" w14:textId="77777777" w:rsidR="00C4595C" w:rsidRPr="00C4595C" w:rsidRDefault="00C4595C" w:rsidP="00C4595C">
            <w:r w:rsidRPr="00C4595C">
              <w:t>Индекс потребительских цен 2020 год, %</w:t>
            </w:r>
          </w:p>
        </w:tc>
        <w:tc>
          <w:tcPr>
            <w:tcW w:w="2127" w:type="dxa"/>
            <w:tcBorders>
              <w:top w:val="nil"/>
              <w:left w:val="nil"/>
              <w:bottom w:val="single" w:sz="4" w:space="0" w:color="auto"/>
              <w:right w:val="single" w:sz="4" w:space="0" w:color="auto"/>
            </w:tcBorders>
            <w:shd w:val="clear" w:color="000000" w:fill="FFFFFF"/>
          </w:tcPr>
          <w:p w14:paraId="6DF48A79" w14:textId="77777777" w:rsidR="00C4595C" w:rsidRPr="00C4595C" w:rsidRDefault="00C4595C" w:rsidP="00C4595C">
            <w:pPr>
              <w:jc w:val="center"/>
              <w:rPr>
                <w:b/>
                <w:bCs/>
              </w:rPr>
            </w:pPr>
            <w:r w:rsidRPr="00C4595C">
              <w:rPr>
                <w:b/>
                <w:bCs/>
              </w:rPr>
              <w:t>103,4</w:t>
            </w:r>
          </w:p>
        </w:tc>
      </w:tr>
      <w:tr w:rsidR="00C4595C" w:rsidRPr="00C4595C" w14:paraId="41338D93" w14:textId="77777777" w:rsidTr="00E1280C">
        <w:trPr>
          <w:trHeight w:val="465"/>
          <w:jc w:val="center"/>
        </w:trPr>
        <w:tc>
          <w:tcPr>
            <w:tcW w:w="3397" w:type="dxa"/>
            <w:tcBorders>
              <w:top w:val="nil"/>
              <w:left w:val="single" w:sz="4" w:space="0" w:color="auto"/>
              <w:bottom w:val="single" w:sz="4" w:space="0" w:color="auto"/>
              <w:right w:val="single" w:sz="4" w:space="0" w:color="auto"/>
            </w:tcBorders>
            <w:shd w:val="clear" w:color="000000" w:fill="FFFFFF"/>
            <w:vAlign w:val="center"/>
            <w:hideMark/>
          </w:tcPr>
          <w:p w14:paraId="66654C44" w14:textId="77777777" w:rsidR="00C4595C" w:rsidRPr="00C4595C" w:rsidRDefault="00C4595C" w:rsidP="00C4595C">
            <w:r w:rsidRPr="00C4595C">
              <w:t>Индекс потребительских цен 2021 год, %</w:t>
            </w:r>
          </w:p>
        </w:tc>
        <w:tc>
          <w:tcPr>
            <w:tcW w:w="2127" w:type="dxa"/>
            <w:tcBorders>
              <w:top w:val="nil"/>
              <w:left w:val="nil"/>
              <w:bottom w:val="single" w:sz="4" w:space="0" w:color="auto"/>
              <w:right w:val="single" w:sz="4" w:space="0" w:color="auto"/>
            </w:tcBorders>
            <w:shd w:val="clear" w:color="000000" w:fill="FFFFFF"/>
            <w:vAlign w:val="center"/>
            <w:hideMark/>
          </w:tcPr>
          <w:p w14:paraId="572BAA5D" w14:textId="77777777" w:rsidR="00C4595C" w:rsidRPr="00C4595C" w:rsidRDefault="00C4595C" w:rsidP="00C4595C">
            <w:pPr>
              <w:jc w:val="center"/>
              <w:rPr>
                <w:b/>
                <w:bCs/>
              </w:rPr>
            </w:pPr>
            <w:r w:rsidRPr="00C4595C">
              <w:rPr>
                <w:b/>
                <w:bCs/>
              </w:rPr>
              <w:t xml:space="preserve">106,0 </w:t>
            </w:r>
          </w:p>
        </w:tc>
      </w:tr>
      <w:tr w:rsidR="00C4595C" w:rsidRPr="00C4595C" w14:paraId="4BE41B12" w14:textId="77777777" w:rsidTr="00E1280C">
        <w:trPr>
          <w:trHeight w:val="456"/>
          <w:jc w:val="center"/>
        </w:trPr>
        <w:tc>
          <w:tcPr>
            <w:tcW w:w="3397" w:type="dxa"/>
            <w:tcBorders>
              <w:top w:val="nil"/>
              <w:left w:val="single" w:sz="4" w:space="0" w:color="auto"/>
              <w:bottom w:val="single" w:sz="4" w:space="0" w:color="auto"/>
              <w:right w:val="single" w:sz="4" w:space="0" w:color="auto"/>
            </w:tcBorders>
            <w:shd w:val="clear" w:color="000000" w:fill="FFFFFF"/>
            <w:vAlign w:val="center"/>
            <w:hideMark/>
          </w:tcPr>
          <w:p w14:paraId="71CB076F" w14:textId="77777777" w:rsidR="00C4595C" w:rsidRPr="00C4595C" w:rsidRDefault="00C4595C" w:rsidP="00C4595C">
            <w:r w:rsidRPr="00C4595C">
              <w:t>Индекс изменения количества активов на 2021 год</w:t>
            </w:r>
          </w:p>
        </w:tc>
        <w:tc>
          <w:tcPr>
            <w:tcW w:w="2127" w:type="dxa"/>
            <w:tcBorders>
              <w:top w:val="nil"/>
              <w:left w:val="nil"/>
              <w:bottom w:val="single" w:sz="4" w:space="0" w:color="auto"/>
              <w:right w:val="single" w:sz="4" w:space="0" w:color="auto"/>
            </w:tcBorders>
            <w:shd w:val="clear" w:color="000000" w:fill="FFFFFF"/>
            <w:vAlign w:val="center"/>
            <w:hideMark/>
          </w:tcPr>
          <w:p w14:paraId="14E90EA9" w14:textId="77777777" w:rsidR="00C4595C" w:rsidRPr="00C4595C" w:rsidRDefault="00C4595C" w:rsidP="00C4595C">
            <w:pPr>
              <w:jc w:val="center"/>
              <w:rPr>
                <w:b/>
                <w:bCs/>
              </w:rPr>
            </w:pPr>
            <w:r w:rsidRPr="00C4595C">
              <w:rPr>
                <w:b/>
                <w:bCs/>
              </w:rPr>
              <w:t xml:space="preserve">0,00000 </w:t>
            </w:r>
          </w:p>
        </w:tc>
      </w:tr>
    </w:tbl>
    <w:tbl>
      <w:tblPr>
        <w:tblStyle w:val="af1"/>
        <w:tblW w:w="0" w:type="auto"/>
        <w:tblInd w:w="-601" w:type="dxa"/>
        <w:tblLook w:val="04A0" w:firstRow="1" w:lastRow="0" w:firstColumn="1" w:lastColumn="0" w:noHBand="0" w:noVBand="1"/>
      </w:tblPr>
      <w:tblGrid>
        <w:gridCol w:w="1966"/>
        <w:gridCol w:w="787"/>
        <w:gridCol w:w="1498"/>
        <w:gridCol w:w="1477"/>
        <w:gridCol w:w="1400"/>
        <w:gridCol w:w="3220"/>
      </w:tblGrid>
      <w:tr w:rsidR="00C4595C" w:rsidRPr="00C4595C" w14:paraId="78D57F16" w14:textId="77777777" w:rsidTr="004F6214">
        <w:tc>
          <w:tcPr>
            <w:tcW w:w="1966" w:type="dxa"/>
            <w:vMerge w:val="restart"/>
          </w:tcPr>
          <w:p w14:paraId="08EF6BCB" w14:textId="77777777" w:rsidR="00C4595C" w:rsidRPr="00C4595C" w:rsidRDefault="00C4595C" w:rsidP="00C4595C">
            <w:pPr>
              <w:autoSpaceDE w:val="0"/>
              <w:autoSpaceDN w:val="0"/>
              <w:adjustRightInd w:val="0"/>
              <w:jc w:val="both"/>
              <w:rPr>
                <w:rFonts w:eastAsia="Calibri"/>
                <w:sz w:val="18"/>
                <w:szCs w:val="18"/>
                <w:lang w:eastAsia="en-US"/>
              </w:rPr>
            </w:pPr>
            <w:r w:rsidRPr="00C4595C">
              <w:rPr>
                <w:rFonts w:eastAsia="Calibri"/>
                <w:sz w:val="18"/>
                <w:szCs w:val="18"/>
                <w:lang w:eastAsia="en-US"/>
              </w:rPr>
              <w:t>Наименование</w:t>
            </w:r>
          </w:p>
        </w:tc>
        <w:tc>
          <w:tcPr>
            <w:tcW w:w="8382" w:type="dxa"/>
            <w:gridSpan w:val="5"/>
          </w:tcPr>
          <w:p w14:paraId="6406ED96" w14:textId="77777777" w:rsidR="00C4595C" w:rsidRPr="00C4595C" w:rsidRDefault="00C4595C" w:rsidP="00C4595C">
            <w:pPr>
              <w:autoSpaceDE w:val="0"/>
              <w:autoSpaceDN w:val="0"/>
              <w:adjustRightInd w:val="0"/>
              <w:rPr>
                <w:rFonts w:eastAsia="Calibri"/>
                <w:sz w:val="18"/>
                <w:szCs w:val="18"/>
                <w:lang w:eastAsia="en-US"/>
              </w:rPr>
            </w:pPr>
            <w:r w:rsidRPr="00C4595C">
              <w:rPr>
                <w:rFonts w:eastAsia="Calibri"/>
                <w:sz w:val="18"/>
                <w:szCs w:val="18"/>
                <w:lang w:eastAsia="en-US"/>
              </w:rPr>
              <w:t>2021 год</w:t>
            </w:r>
          </w:p>
        </w:tc>
      </w:tr>
      <w:tr w:rsidR="00C4595C" w:rsidRPr="00C4595C" w14:paraId="5726BD1F" w14:textId="77777777" w:rsidTr="004F6214">
        <w:tc>
          <w:tcPr>
            <w:tcW w:w="1966" w:type="dxa"/>
            <w:vMerge/>
          </w:tcPr>
          <w:p w14:paraId="317968E7" w14:textId="77777777" w:rsidR="00C4595C" w:rsidRPr="00C4595C" w:rsidRDefault="00C4595C" w:rsidP="00C4595C">
            <w:pPr>
              <w:autoSpaceDE w:val="0"/>
              <w:autoSpaceDN w:val="0"/>
              <w:adjustRightInd w:val="0"/>
              <w:jc w:val="both"/>
              <w:rPr>
                <w:rFonts w:eastAsia="Calibri"/>
                <w:sz w:val="18"/>
                <w:szCs w:val="18"/>
                <w:lang w:eastAsia="en-US"/>
              </w:rPr>
            </w:pPr>
          </w:p>
        </w:tc>
        <w:tc>
          <w:tcPr>
            <w:tcW w:w="787" w:type="dxa"/>
          </w:tcPr>
          <w:p w14:paraId="19BA2DC7" w14:textId="77777777" w:rsidR="00C4595C" w:rsidRPr="00C4595C" w:rsidRDefault="00C4595C" w:rsidP="00C4595C">
            <w:pPr>
              <w:autoSpaceDE w:val="0"/>
              <w:autoSpaceDN w:val="0"/>
              <w:adjustRightInd w:val="0"/>
              <w:jc w:val="both"/>
              <w:rPr>
                <w:rFonts w:eastAsia="Calibri"/>
                <w:sz w:val="18"/>
                <w:szCs w:val="18"/>
                <w:lang w:eastAsia="en-US"/>
              </w:rPr>
            </w:pPr>
            <w:r w:rsidRPr="00C4595C">
              <w:rPr>
                <w:rFonts w:eastAsia="Calibri"/>
                <w:sz w:val="18"/>
                <w:szCs w:val="18"/>
                <w:lang w:eastAsia="en-US"/>
              </w:rPr>
              <w:t>Ед. изм.</w:t>
            </w:r>
          </w:p>
        </w:tc>
        <w:tc>
          <w:tcPr>
            <w:tcW w:w="1498" w:type="dxa"/>
          </w:tcPr>
          <w:p w14:paraId="167AE631" w14:textId="77777777" w:rsidR="00C4595C" w:rsidRPr="00C4595C" w:rsidRDefault="00C4595C" w:rsidP="00C4595C">
            <w:pPr>
              <w:autoSpaceDE w:val="0"/>
              <w:autoSpaceDN w:val="0"/>
              <w:adjustRightInd w:val="0"/>
              <w:jc w:val="both"/>
              <w:rPr>
                <w:rFonts w:eastAsia="Calibri"/>
                <w:sz w:val="18"/>
                <w:szCs w:val="18"/>
                <w:lang w:eastAsia="en-US"/>
              </w:rPr>
            </w:pPr>
            <w:r w:rsidRPr="00C4595C">
              <w:rPr>
                <w:rFonts w:eastAsia="Calibri"/>
                <w:sz w:val="18"/>
                <w:szCs w:val="18"/>
                <w:lang w:eastAsia="en-US"/>
              </w:rPr>
              <w:t>утверждено регулирующим органом с учетом последней корректировки</w:t>
            </w:r>
          </w:p>
        </w:tc>
        <w:tc>
          <w:tcPr>
            <w:tcW w:w="1477" w:type="dxa"/>
          </w:tcPr>
          <w:p w14:paraId="03DD9070" w14:textId="77777777" w:rsidR="00C4595C" w:rsidRPr="00C4595C" w:rsidRDefault="00C4595C" w:rsidP="00C4595C">
            <w:pPr>
              <w:autoSpaceDE w:val="0"/>
              <w:autoSpaceDN w:val="0"/>
              <w:adjustRightInd w:val="0"/>
              <w:jc w:val="both"/>
              <w:rPr>
                <w:rFonts w:eastAsia="Calibri"/>
                <w:sz w:val="18"/>
                <w:szCs w:val="18"/>
                <w:lang w:eastAsia="en-US"/>
              </w:rPr>
            </w:pPr>
            <w:proofErr w:type="gramStart"/>
            <w:r w:rsidRPr="00C4595C">
              <w:rPr>
                <w:rFonts w:eastAsia="Calibri"/>
                <w:sz w:val="18"/>
                <w:szCs w:val="18"/>
                <w:lang w:eastAsia="en-US"/>
              </w:rPr>
              <w:t>факт</w:t>
            </w:r>
            <w:proofErr w:type="gramEnd"/>
            <w:r w:rsidRPr="00C4595C">
              <w:rPr>
                <w:rFonts w:eastAsia="Calibri"/>
                <w:sz w:val="18"/>
                <w:szCs w:val="18"/>
                <w:lang w:eastAsia="en-US"/>
              </w:rPr>
              <w:t xml:space="preserve"> представленный предприятием</w:t>
            </w:r>
          </w:p>
          <w:p w14:paraId="65FAD9B9" w14:textId="77777777" w:rsidR="00C4595C" w:rsidRPr="00C4595C" w:rsidRDefault="00C4595C" w:rsidP="00C4595C">
            <w:pPr>
              <w:autoSpaceDE w:val="0"/>
              <w:autoSpaceDN w:val="0"/>
              <w:adjustRightInd w:val="0"/>
              <w:jc w:val="both"/>
              <w:rPr>
                <w:rFonts w:eastAsia="Calibri"/>
                <w:sz w:val="18"/>
                <w:szCs w:val="18"/>
                <w:lang w:eastAsia="en-US"/>
              </w:rPr>
            </w:pPr>
          </w:p>
        </w:tc>
        <w:tc>
          <w:tcPr>
            <w:tcW w:w="1400" w:type="dxa"/>
          </w:tcPr>
          <w:p w14:paraId="637F8185" w14:textId="77777777" w:rsidR="00C4595C" w:rsidRPr="00C4595C" w:rsidRDefault="00C4595C" w:rsidP="00C4595C">
            <w:pPr>
              <w:autoSpaceDE w:val="0"/>
              <w:autoSpaceDN w:val="0"/>
              <w:adjustRightInd w:val="0"/>
              <w:jc w:val="both"/>
              <w:rPr>
                <w:rFonts w:eastAsia="Calibri"/>
                <w:sz w:val="18"/>
                <w:szCs w:val="18"/>
                <w:lang w:eastAsia="en-US"/>
              </w:rPr>
            </w:pPr>
            <w:proofErr w:type="gramStart"/>
            <w:r w:rsidRPr="00C4595C">
              <w:rPr>
                <w:rFonts w:eastAsia="Calibri"/>
                <w:sz w:val="18"/>
                <w:szCs w:val="18"/>
                <w:lang w:eastAsia="en-US"/>
              </w:rPr>
              <w:t>факт</w:t>
            </w:r>
            <w:proofErr w:type="gramEnd"/>
            <w:r w:rsidRPr="00C4595C">
              <w:rPr>
                <w:rFonts w:eastAsia="Calibri"/>
                <w:sz w:val="18"/>
                <w:szCs w:val="18"/>
                <w:lang w:eastAsia="en-US"/>
              </w:rPr>
              <w:t xml:space="preserve"> рассчитанный регулирующим органом</w:t>
            </w:r>
          </w:p>
        </w:tc>
        <w:tc>
          <w:tcPr>
            <w:tcW w:w="3220" w:type="dxa"/>
          </w:tcPr>
          <w:p w14:paraId="2D98BA10" w14:textId="77777777" w:rsidR="00C4595C" w:rsidRPr="00C4595C" w:rsidRDefault="00C4595C" w:rsidP="00C4595C">
            <w:pPr>
              <w:autoSpaceDE w:val="0"/>
              <w:autoSpaceDN w:val="0"/>
              <w:adjustRightInd w:val="0"/>
              <w:jc w:val="both"/>
              <w:rPr>
                <w:rFonts w:eastAsia="Calibri"/>
                <w:sz w:val="18"/>
                <w:szCs w:val="18"/>
                <w:lang w:eastAsia="en-US"/>
              </w:rPr>
            </w:pPr>
            <w:r w:rsidRPr="00C4595C">
              <w:rPr>
                <w:rFonts w:eastAsia="Calibri"/>
                <w:sz w:val="18"/>
                <w:szCs w:val="18"/>
                <w:lang w:eastAsia="en-US"/>
              </w:rPr>
              <w:t>обоснование</w:t>
            </w:r>
          </w:p>
        </w:tc>
      </w:tr>
      <w:tr w:rsidR="00C4595C" w:rsidRPr="00C4595C" w14:paraId="24D41E03" w14:textId="77777777" w:rsidTr="004F6214">
        <w:tc>
          <w:tcPr>
            <w:tcW w:w="1966" w:type="dxa"/>
          </w:tcPr>
          <w:p w14:paraId="043228C7" w14:textId="77777777" w:rsidR="00C4595C" w:rsidRPr="00C4595C" w:rsidRDefault="00C4595C" w:rsidP="00C4595C">
            <w:pPr>
              <w:autoSpaceDE w:val="0"/>
              <w:autoSpaceDN w:val="0"/>
              <w:adjustRightInd w:val="0"/>
              <w:jc w:val="both"/>
              <w:rPr>
                <w:rFonts w:eastAsia="Calibri"/>
                <w:sz w:val="18"/>
                <w:szCs w:val="18"/>
                <w:lang w:eastAsia="en-US"/>
              </w:rPr>
            </w:pPr>
            <w:r w:rsidRPr="00C4595C">
              <w:rPr>
                <w:rFonts w:eastAsia="Calibri"/>
                <w:sz w:val="18"/>
                <w:szCs w:val="18"/>
                <w:lang w:eastAsia="en-US"/>
              </w:rPr>
              <w:t>Объем реализации воды, всего</w:t>
            </w:r>
          </w:p>
        </w:tc>
        <w:tc>
          <w:tcPr>
            <w:tcW w:w="787" w:type="dxa"/>
          </w:tcPr>
          <w:p w14:paraId="13531DF5" w14:textId="77777777" w:rsidR="00C4595C" w:rsidRPr="00C4595C" w:rsidRDefault="00C4595C" w:rsidP="00C4595C">
            <w:pPr>
              <w:autoSpaceDE w:val="0"/>
              <w:autoSpaceDN w:val="0"/>
              <w:adjustRightInd w:val="0"/>
              <w:jc w:val="both"/>
              <w:rPr>
                <w:rFonts w:eastAsia="Calibri"/>
                <w:sz w:val="18"/>
                <w:szCs w:val="18"/>
                <w:lang w:eastAsia="en-US"/>
              </w:rPr>
            </w:pPr>
            <w:r w:rsidRPr="00C4595C">
              <w:rPr>
                <w:rFonts w:eastAsia="Calibri"/>
                <w:sz w:val="18"/>
                <w:szCs w:val="18"/>
                <w:lang w:eastAsia="en-US"/>
              </w:rPr>
              <w:t>м3</w:t>
            </w:r>
          </w:p>
        </w:tc>
        <w:tc>
          <w:tcPr>
            <w:tcW w:w="1498" w:type="dxa"/>
          </w:tcPr>
          <w:p w14:paraId="76B0F44D" w14:textId="77777777" w:rsidR="00C4595C" w:rsidRPr="00C4595C" w:rsidRDefault="00C4595C" w:rsidP="00C4595C">
            <w:pPr>
              <w:autoSpaceDE w:val="0"/>
              <w:autoSpaceDN w:val="0"/>
              <w:adjustRightInd w:val="0"/>
              <w:jc w:val="both"/>
              <w:rPr>
                <w:rFonts w:eastAsia="Calibri"/>
                <w:sz w:val="18"/>
                <w:szCs w:val="18"/>
                <w:lang w:eastAsia="en-US"/>
              </w:rPr>
            </w:pPr>
            <w:r w:rsidRPr="00C4595C">
              <w:rPr>
                <w:sz w:val="18"/>
                <w:szCs w:val="18"/>
              </w:rPr>
              <w:t xml:space="preserve">407 655,36 </w:t>
            </w:r>
          </w:p>
        </w:tc>
        <w:tc>
          <w:tcPr>
            <w:tcW w:w="1477" w:type="dxa"/>
          </w:tcPr>
          <w:p w14:paraId="7D9925EE" w14:textId="77777777" w:rsidR="00C4595C" w:rsidRPr="00C4595C" w:rsidRDefault="00C4595C" w:rsidP="00C4595C">
            <w:pPr>
              <w:autoSpaceDE w:val="0"/>
              <w:autoSpaceDN w:val="0"/>
              <w:adjustRightInd w:val="0"/>
              <w:jc w:val="both"/>
              <w:rPr>
                <w:rFonts w:eastAsia="Calibri"/>
                <w:sz w:val="18"/>
                <w:szCs w:val="18"/>
                <w:lang w:eastAsia="en-US"/>
              </w:rPr>
            </w:pPr>
            <w:r w:rsidRPr="00C4595C">
              <w:rPr>
                <w:sz w:val="18"/>
                <w:szCs w:val="18"/>
              </w:rPr>
              <w:t xml:space="preserve">418 426,20 </w:t>
            </w:r>
          </w:p>
        </w:tc>
        <w:tc>
          <w:tcPr>
            <w:tcW w:w="1400" w:type="dxa"/>
          </w:tcPr>
          <w:p w14:paraId="77511451" w14:textId="77777777" w:rsidR="00C4595C" w:rsidRPr="00C4595C" w:rsidRDefault="00C4595C" w:rsidP="00C4595C">
            <w:pPr>
              <w:autoSpaceDE w:val="0"/>
              <w:autoSpaceDN w:val="0"/>
              <w:adjustRightInd w:val="0"/>
              <w:jc w:val="both"/>
              <w:rPr>
                <w:rFonts w:eastAsia="Calibri"/>
                <w:color w:val="2E74B5"/>
                <w:sz w:val="18"/>
                <w:szCs w:val="18"/>
                <w:lang w:eastAsia="en-US"/>
              </w:rPr>
            </w:pPr>
            <w:r w:rsidRPr="00C4595C">
              <w:rPr>
                <w:sz w:val="18"/>
                <w:szCs w:val="18"/>
              </w:rPr>
              <w:t xml:space="preserve">418 426,20 </w:t>
            </w:r>
          </w:p>
        </w:tc>
        <w:tc>
          <w:tcPr>
            <w:tcW w:w="3220" w:type="dxa"/>
          </w:tcPr>
          <w:p w14:paraId="7C85672D" w14:textId="77777777" w:rsidR="00C4595C" w:rsidRPr="00C4595C" w:rsidRDefault="00C4595C" w:rsidP="00C4595C">
            <w:pPr>
              <w:autoSpaceDE w:val="0"/>
              <w:autoSpaceDN w:val="0"/>
              <w:adjustRightInd w:val="0"/>
              <w:jc w:val="both"/>
              <w:rPr>
                <w:rFonts w:eastAsia="Calibri"/>
                <w:sz w:val="18"/>
                <w:szCs w:val="18"/>
                <w:lang w:eastAsia="en-US"/>
              </w:rPr>
            </w:pPr>
            <w:r w:rsidRPr="00C4595C">
              <w:rPr>
                <w:rFonts w:eastAsia="Calibri"/>
                <w:sz w:val="18"/>
                <w:szCs w:val="18"/>
                <w:lang w:eastAsia="en-US"/>
              </w:rPr>
              <w:t>в пересчете по фактическим показателям в соответствии       с Методическими указаниями</w:t>
            </w:r>
          </w:p>
        </w:tc>
      </w:tr>
      <w:tr w:rsidR="00C4595C" w:rsidRPr="00C4595C" w14:paraId="0750D2F9" w14:textId="77777777" w:rsidTr="004F6214">
        <w:tc>
          <w:tcPr>
            <w:tcW w:w="1966" w:type="dxa"/>
          </w:tcPr>
          <w:p w14:paraId="78902BE2" w14:textId="77777777" w:rsidR="00C4595C" w:rsidRPr="00C4595C" w:rsidRDefault="00C4595C" w:rsidP="00C4595C">
            <w:pPr>
              <w:autoSpaceDE w:val="0"/>
              <w:autoSpaceDN w:val="0"/>
              <w:adjustRightInd w:val="0"/>
              <w:jc w:val="both"/>
              <w:rPr>
                <w:rFonts w:eastAsia="Calibri"/>
                <w:sz w:val="18"/>
                <w:szCs w:val="18"/>
                <w:lang w:eastAsia="en-US"/>
              </w:rPr>
            </w:pPr>
            <w:r w:rsidRPr="00C4595C">
              <w:rPr>
                <w:rFonts w:eastAsia="Calibri"/>
                <w:sz w:val="18"/>
                <w:szCs w:val="18"/>
                <w:lang w:eastAsia="en-US"/>
              </w:rPr>
              <w:t>в т.ч. потребительский рынок</w:t>
            </w:r>
          </w:p>
        </w:tc>
        <w:tc>
          <w:tcPr>
            <w:tcW w:w="787" w:type="dxa"/>
          </w:tcPr>
          <w:p w14:paraId="4DF0724A" w14:textId="77777777" w:rsidR="00C4595C" w:rsidRPr="00C4595C" w:rsidRDefault="00C4595C" w:rsidP="00C4595C">
            <w:pPr>
              <w:autoSpaceDE w:val="0"/>
              <w:autoSpaceDN w:val="0"/>
              <w:adjustRightInd w:val="0"/>
              <w:jc w:val="both"/>
              <w:rPr>
                <w:rFonts w:eastAsia="Calibri"/>
                <w:sz w:val="18"/>
                <w:szCs w:val="18"/>
                <w:lang w:eastAsia="en-US"/>
              </w:rPr>
            </w:pPr>
            <w:r w:rsidRPr="00C4595C">
              <w:rPr>
                <w:rFonts w:eastAsia="Calibri"/>
                <w:sz w:val="18"/>
                <w:szCs w:val="18"/>
                <w:lang w:eastAsia="en-US"/>
              </w:rPr>
              <w:t>м3</w:t>
            </w:r>
          </w:p>
        </w:tc>
        <w:tc>
          <w:tcPr>
            <w:tcW w:w="1498" w:type="dxa"/>
          </w:tcPr>
          <w:p w14:paraId="1C5D5E05" w14:textId="77777777" w:rsidR="00C4595C" w:rsidRPr="00C4595C" w:rsidRDefault="00C4595C" w:rsidP="00C4595C">
            <w:pPr>
              <w:autoSpaceDE w:val="0"/>
              <w:autoSpaceDN w:val="0"/>
              <w:adjustRightInd w:val="0"/>
              <w:jc w:val="both"/>
              <w:rPr>
                <w:rFonts w:eastAsia="Calibri"/>
                <w:sz w:val="18"/>
                <w:szCs w:val="18"/>
                <w:lang w:eastAsia="en-US"/>
              </w:rPr>
            </w:pPr>
            <w:r w:rsidRPr="00C4595C">
              <w:rPr>
                <w:sz w:val="18"/>
                <w:szCs w:val="18"/>
              </w:rPr>
              <w:t xml:space="preserve">291 388,00 </w:t>
            </w:r>
          </w:p>
        </w:tc>
        <w:tc>
          <w:tcPr>
            <w:tcW w:w="1477" w:type="dxa"/>
          </w:tcPr>
          <w:p w14:paraId="44ECB730" w14:textId="77777777" w:rsidR="00C4595C" w:rsidRPr="00C4595C" w:rsidRDefault="00C4595C" w:rsidP="00C4595C">
            <w:pPr>
              <w:autoSpaceDE w:val="0"/>
              <w:autoSpaceDN w:val="0"/>
              <w:adjustRightInd w:val="0"/>
              <w:jc w:val="both"/>
              <w:rPr>
                <w:rFonts w:eastAsia="Calibri"/>
                <w:sz w:val="18"/>
                <w:szCs w:val="18"/>
                <w:lang w:eastAsia="en-US"/>
              </w:rPr>
            </w:pPr>
            <w:r w:rsidRPr="00C4595C">
              <w:rPr>
                <w:sz w:val="18"/>
                <w:szCs w:val="18"/>
              </w:rPr>
              <w:t xml:space="preserve">310 136,20 </w:t>
            </w:r>
          </w:p>
        </w:tc>
        <w:tc>
          <w:tcPr>
            <w:tcW w:w="1400" w:type="dxa"/>
          </w:tcPr>
          <w:p w14:paraId="483C9051" w14:textId="77777777" w:rsidR="00C4595C" w:rsidRPr="00C4595C" w:rsidRDefault="00C4595C" w:rsidP="00C4595C">
            <w:pPr>
              <w:autoSpaceDE w:val="0"/>
              <w:autoSpaceDN w:val="0"/>
              <w:adjustRightInd w:val="0"/>
              <w:jc w:val="both"/>
              <w:rPr>
                <w:rFonts w:eastAsia="Calibri"/>
                <w:color w:val="2E74B5"/>
                <w:sz w:val="18"/>
                <w:szCs w:val="18"/>
                <w:lang w:eastAsia="en-US"/>
              </w:rPr>
            </w:pPr>
            <w:r w:rsidRPr="00C4595C">
              <w:rPr>
                <w:sz w:val="18"/>
                <w:szCs w:val="18"/>
              </w:rPr>
              <w:t xml:space="preserve">310 136,20 </w:t>
            </w:r>
          </w:p>
        </w:tc>
        <w:tc>
          <w:tcPr>
            <w:tcW w:w="3220" w:type="dxa"/>
          </w:tcPr>
          <w:p w14:paraId="56795222" w14:textId="77777777" w:rsidR="00C4595C" w:rsidRPr="00C4595C" w:rsidRDefault="00C4595C" w:rsidP="00C4595C">
            <w:pPr>
              <w:autoSpaceDE w:val="0"/>
              <w:autoSpaceDN w:val="0"/>
              <w:adjustRightInd w:val="0"/>
              <w:jc w:val="both"/>
              <w:rPr>
                <w:rFonts w:eastAsia="Calibri"/>
                <w:sz w:val="18"/>
                <w:szCs w:val="18"/>
                <w:lang w:eastAsia="en-US"/>
              </w:rPr>
            </w:pPr>
            <w:r w:rsidRPr="00C4595C">
              <w:rPr>
                <w:sz w:val="18"/>
                <w:szCs w:val="18"/>
              </w:rPr>
              <w:t>в пересчете по фактическим показателям в соответствии        с Методическими указаниями</w:t>
            </w:r>
          </w:p>
        </w:tc>
      </w:tr>
      <w:tr w:rsidR="00C4595C" w:rsidRPr="00C4595C" w14:paraId="268F800F" w14:textId="77777777" w:rsidTr="004F6214">
        <w:tc>
          <w:tcPr>
            <w:tcW w:w="1966" w:type="dxa"/>
          </w:tcPr>
          <w:p w14:paraId="42BA4E28" w14:textId="77777777" w:rsidR="00C4595C" w:rsidRPr="00C4595C" w:rsidRDefault="00C4595C" w:rsidP="00C4595C">
            <w:pPr>
              <w:autoSpaceDE w:val="0"/>
              <w:autoSpaceDN w:val="0"/>
              <w:adjustRightInd w:val="0"/>
              <w:jc w:val="both"/>
              <w:rPr>
                <w:rFonts w:eastAsia="Calibri"/>
                <w:sz w:val="18"/>
                <w:szCs w:val="18"/>
                <w:lang w:eastAsia="en-US"/>
              </w:rPr>
            </w:pPr>
            <w:r w:rsidRPr="00C4595C">
              <w:rPr>
                <w:sz w:val="18"/>
                <w:szCs w:val="18"/>
              </w:rPr>
              <w:t>Операционные расходы</w:t>
            </w:r>
          </w:p>
        </w:tc>
        <w:tc>
          <w:tcPr>
            <w:tcW w:w="787" w:type="dxa"/>
          </w:tcPr>
          <w:p w14:paraId="00553B1D" w14:textId="77777777" w:rsidR="00C4595C" w:rsidRPr="00C4595C" w:rsidRDefault="00C4595C" w:rsidP="00C4595C">
            <w:pPr>
              <w:autoSpaceDE w:val="0"/>
              <w:autoSpaceDN w:val="0"/>
              <w:adjustRightInd w:val="0"/>
              <w:jc w:val="both"/>
              <w:rPr>
                <w:rFonts w:eastAsia="Calibri"/>
                <w:sz w:val="18"/>
                <w:szCs w:val="18"/>
                <w:lang w:eastAsia="en-US"/>
              </w:rPr>
            </w:pPr>
            <w:r w:rsidRPr="00C4595C">
              <w:rPr>
                <w:sz w:val="18"/>
                <w:szCs w:val="18"/>
              </w:rPr>
              <w:t>тыс. руб.</w:t>
            </w:r>
          </w:p>
        </w:tc>
        <w:tc>
          <w:tcPr>
            <w:tcW w:w="1498" w:type="dxa"/>
          </w:tcPr>
          <w:p w14:paraId="60C96E32" w14:textId="77777777" w:rsidR="00C4595C" w:rsidRPr="00C4595C" w:rsidRDefault="00C4595C" w:rsidP="00C4595C">
            <w:pPr>
              <w:autoSpaceDE w:val="0"/>
              <w:autoSpaceDN w:val="0"/>
              <w:adjustRightInd w:val="0"/>
              <w:jc w:val="both"/>
              <w:rPr>
                <w:rFonts w:eastAsia="Calibri"/>
                <w:sz w:val="18"/>
                <w:szCs w:val="18"/>
                <w:lang w:eastAsia="en-US"/>
              </w:rPr>
            </w:pPr>
            <w:r w:rsidRPr="00C4595C">
              <w:rPr>
                <w:sz w:val="18"/>
                <w:szCs w:val="18"/>
              </w:rPr>
              <w:t xml:space="preserve">2 575,77 </w:t>
            </w:r>
          </w:p>
        </w:tc>
        <w:tc>
          <w:tcPr>
            <w:tcW w:w="1477" w:type="dxa"/>
          </w:tcPr>
          <w:p w14:paraId="2A9569E1" w14:textId="77777777" w:rsidR="00C4595C" w:rsidRPr="00C4595C" w:rsidRDefault="00C4595C" w:rsidP="00C4595C">
            <w:pPr>
              <w:autoSpaceDE w:val="0"/>
              <w:autoSpaceDN w:val="0"/>
              <w:adjustRightInd w:val="0"/>
              <w:jc w:val="both"/>
              <w:rPr>
                <w:rFonts w:eastAsia="Calibri"/>
                <w:sz w:val="18"/>
                <w:szCs w:val="18"/>
                <w:lang w:eastAsia="en-US"/>
              </w:rPr>
            </w:pPr>
            <w:r w:rsidRPr="00C4595C">
              <w:rPr>
                <w:sz w:val="18"/>
                <w:szCs w:val="18"/>
              </w:rPr>
              <w:t xml:space="preserve">6 884,52 </w:t>
            </w:r>
          </w:p>
        </w:tc>
        <w:tc>
          <w:tcPr>
            <w:tcW w:w="1400" w:type="dxa"/>
          </w:tcPr>
          <w:p w14:paraId="410BAC50" w14:textId="77777777" w:rsidR="00C4595C" w:rsidRPr="00C4595C" w:rsidRDefault="00C4595C" w:rsidP="00C4595C">
            <w:pPr>
              <w:autoSpaceDE w:val="0"/>
              <w:autoSpaceDN w:val="0"/>
              <w:adjustRightInd w:val="0"/>
              <w:jc w:val="both"/>
              <w:rPr>
                <w:rFonts w:eastAsia="Calibri"/>
                <w:color w:val="2E74B5"/>
                <w:sz w:val="18"/>
                <w:szCs w:val="18"/>
                <w:lang w:eastAsia="en-US"/>
              </w:rPr>
            </w:pPr>
            <w:r w:rsidRPr="00C4595C">
              <w:rPr>
                <w:sz w:val="18"/>
                <w:szCs w:val="18"/>
              </w:rPr>
              <w:t xml:space="preserve">2 643,13 </w:t>
            </w:r>
          </w:p>
        </w:tc>
        <w:tc>
          <w:tcPr>
            <w:tcW w:w="3220" w:type="dxa"/>
          </w:tcPr>
          <w:p w14:paraId="77DE4F27" w14:textId="77777777" w:rsidR="00C4595C" w:rsidRPr="00C4595C" w:rsidRDefault="00C4595C" w:rsidP="00C4595C">
            <w:pPr>
              <w:autoSpaceDE w:val="0"/>
              <w:autoSpaceDN w:val="0"/>
              <w:adjustRightInd w:val="0"/>
              <w:jc w:val="both"/>
              <w:rPr>
                <w:rFonts w:eastAsia="Calibri"/>
                <w:sz w:val="18"/>
                <w:szCs w:val="18"/>
                <w:lang w:eastAsia="en-US"/>
              </w:rPr>
            </w:pPr>
            <w:r w:rsidRPr="00C4595C">
              <w:rPr>
                <w:sz w:val="18"/>
                <w:szCs w:val="18"/>
              </w:rPr>
              <w:t xml:space="preserve">На уровне утвержденного базового уровня 2019 с учетом ИПЦ на 2020 год 103,4, ИПЦ    на 2021 год 106,0, </w:t>
            </w:r>
            <w:r w:rsidRPr="00C4595C">
              <w:rPr>
                <w:sz w:val="18"/>
                <w:szCs w:val="18"/>
              </w:rPr>
              <w:lastRenderedPageBreak/>
              <w:t>индексов эффективности 1%, индексов изменения количества активов 0</w:t>
            </w:r>
          </w:p>
        </w:tc>
      </w:tr>
      <w:tr w:rsidR="00C4595C" w:rsidRPr="00C4595C" w14:paraId="6FFCCDAE" w14:textId="77777777" w:rsidTr="004F6214">
        <w:tc>
          <w:tcPr>
            <w:tcW w:w="1966" w:type="dxa"/>
          </w:tcPr>
          <w:p w14:paraId="6A3080B6" w14:textId="77777777" w:rsidR="00C4595C" w:rsidRPr="00C4595C" w:rsidRDefault="00C4595C" w:rsidP="00C4595C">
            <w:pPr>
              <w:autoSpaceDE w:val="0"/>
              <w:autoSpaceDN w:val="0"/>
              <w:adjustRightInd w:val="0"/>
              <w:jc w:val="both"/>
              <w:rPr>
                <w:rFonts w:eastAsia="Calibri"/>
                <w:sz w:val="18"/>
                <w:szCs w:val="18"/>
                <w:lang w:eastAsia="en-US"/>
              </w:rPr>
            </w:pPr>
            <w:r w:rsidRPr="00C4595C">
              <w:rPr>
                <w:sz w:val="18"/>
                <w:szCs w:val="18"/>
              </w:rPr>
              <w:lastRenderedPageBreak/>
              <w:t>Затраты на покупную электрическую энергию</w:t>
            </w:r>
          </w:p>
        </w:tc>
        <w:tc>
          <w:tcPr>
            <w:tcW w:w="787" w:type="dxa"/>
          </w:tcPr>
          <w:p w14:paraId="61C6A7F9" w14:textId="77777777" w:rsidR="00C4595C" w:rsidRPr="00C4595C" w:rsidRDefault="00C4595C" w:rsidP="00C4595C">
            <w:pPr>
              <w:autoSpaceDE w:val="0"/>
              <w:autoSpaceDN w:val="0"/>
              <w:adjustRightInd w:val="0"/>
              <w:jc w:val="both"/>
              <w:rPr>
                <w:rFonts w:eastAsia="Calibri"/>
                <w:sz w:val="18"/>
                <w:szCs w:val="18"/>
                <w:lang w:eastAsia="en-US"/>
              </w:rPr>
            </w:pPr>
            <w:r w:rsidRPr="00C4595C">
              <w:rPr>
                <w:sz w:val="18"/>
                <w:szCs w:val="18"/>
              </w:rPr>
              <w:t>тыс. руб.</w:t>
            </w:r>
          </w:p>
        </w:tc>
        <w:tc>
          <w:tcPr>
            <w:tcW w:w="1498" w:type="dxa"/>
          </w:tcPr>
          <w:p w14:paraId="1D26DDD7" w14:textId="77777777" w:rsidR="00C4595C" w:rsidRPr="00C4595C" w:rsidRDefault="00C4595C" w:rsidP="00C4595C">
            <w:pPr>
              <w:autoSpaceDE w:val="0"/>
              <w:autoSpaceDN w:val="0"/>
              <w:adjustRightInd w:val="0"/>
              <w:jc w:val="both"/>
              <w:rPr>
                <w:rFonts w:eastAsia="Calibri"/>
                <w:sz w:val="18"/>
                <w:szCs w:val="18"/>
                <w:lang w:eastAsia="en-US"/>
              </w:rPr>
            </w:pPr>
            <w:r w:rsidRPr="00C4595C">
              <w:rPr>
                <w:sz w:val="18"/>
                <w:szCs w:val="18"/>
              </w:rPr>
              <w:t xml:space="preserve">1 189,68 </w:t>
            </w:r>
          </w:p>
        </w:tc>
        <w:tc>
          <w:tcPr>
            <w:tcW w:w="1477" w:type="dxa"/>
          </w:tcPr>
          <w:p w14:paraId="77194789" w14:textId="77777777" w:rsidR="00C4595C" w:rsidRPr="00C4595C" w:rsidRDefault="00C4595C" w:rsidP="00C4595C">
            <w:pPr>
              <w:autoSpaceDE w:val="0"/>
              <w:autoSpaceDN w:val="0"/>
              <w:adjustRightInd w:val="0"/>
              <w:jc w:val="both"/>
              <w:rPr>
                <w:rFonts w:eastAsia="Calibri"/>
                <w:sz w:val="18"/>
                <w:szCs w:val="18"/>
                <w:lang w:eastAsia="en-US"/>
              </w:rPr>
            </w:pPr>
            <w:r w:rsidRPr="00C4595C">
              <w:rPr>
                <w:sz w:val="18"/>
                <w:szCs w:val="18"/>
              </w:rPr>
              <w:t xml:space="preserve">1 174,67 </w:t>
            </w:r>
          </w:p>
        </w:tc>
        <w:tc>
          <w:tcPr>
            <w:tcW w:w="1400" w:type="dxa"/>
          </w:tcPr>
          <w:p w14:paraId="1FDA4915" w14:textId="77777777" w:rsidR="00C4595C" w:rsidRPr="00C4595C" w:rsidRDefault="00C4595C" w:rsidP="00C4595C">
            <w:pPr>
              <w:autoSpaceDE w:val="0"/>
              <w:autoSpaceDN w:val="0"/>
              <w:adjustRightInd w:val="0"/>
              <w:jc w:val="both"/>
              <w:rPr>
                <w:rFonts w:eastAsia="Calibri"/>
                <w:color w:val="2E74B5"/>
                <w:sz w:val="18"/>
                <w:szCs w:val="18"/>
                <w:lang w:eastAsia="en-US"/>
              </w:rPr>
            </w:pPr>
            <w:r w:rsidRPr="00C4595C">
              <w:rPr>
                <w:sz w:val="18"/>
                <w:szCs w:val="18"/>
              </w:rPr>
              <w:t xml:space="preserve">1 155,46 </w:t>
            </w:r>
          </w:p>
        </w:tc>
        <w:tc>
          <w:tcPr>
            <w:tcW w:w="3220" w:type="dxa"/>
          </w:tcPr>
          <w:p w14:paraId="14327D47" w14:textId="77777777" w:rsidR="00C4595C" w:rsidRPr="00C4595C" w:rsidRDefault="00C4595C" w:rsidP="00C4595C">
            <w:pPr>
              <w:autoSpaceDE w:val="0"/>
              <w:autoSpaceDN w:val="0"/>
              <w:adjustRightInd w:val="0"/>
              <w:jc w:val="both"/>
              <w:rPr>
                <w:rFonts w:eastAsia="Calibri"/>
                <w:sz w:val="18"/>
                <w:szCs w:val="18"/>
                <w:lang w:eastAsia="en-US"/>
              </w:rPr>
            </w:pPr>
            <w:r w:rsidRPr="00C4595C">
              <w:rPr>
                <w:sz w:val="18"/>
                <w:szCs w:val="18"/>
              </w:rPr>
              <w:t>в пересчете по фактическим показателям в соответствии        с Методическими указаниями</w:t>
            </w:r>
          </w:p>
        </w:tc>
      </w:tr>
      <w:tr w:rsidR="00C4595C" w:rsidRPr="00C4595C" w14:paraId="6B26B40B" w14:textId="77777777" w:rsidTr="004F6214">
        <w:tc>
          <w:tcPr>
            <w:tcW w:w="1966" w:type="dxa"/>
          </w:tcPr>
          <w:p w14:paraId="506B7197" w14:textId="77777777" w:rsidR="00C4595C" w:rsidRPr="00C4595C" w:rsidRDefault="00C4595C" w:rsidP="00C4595C">
            <w:pPr>
              <w:autoSpaceDE w:val="0"/>
              <w:autoSpaceDN w:val="0"/>
              <w:adjustRightInd w:val="0"/>
              <w:jc w:val="both"/>
              <w:rPr>
                <w:rFonts w:eastAsia="Calibri"/>
                <w:sz w:val="18"/>
                <w:szCs w:val="18"/>
                <w:lang w:eastAsia="en-US"/>
              </w:rPr>
            </w:pPr>
            <w:r w:rsidRPr="00C4595C">
              <w:rPr>
                <w:sz w:val="18"/>
                <w:szCs w:val="18"/>
              </w:rPr>
              <w:t>Амортизация основных средств</w:t>
            </w:r>
          </w:p>
        </w:tc>
        <w:tc>
          <w:tcPr>
            <w:tcW w:w="787" w:type="dxa"/>
          </w:tcPr>
          <w:p w14:paraId="44F17E8E" w14:textId="77777777" w:rsidR="00C4595C" w:rsidRPr="00C4595C" w:rsidRDefault="00C4595C" w:rsidP="00C4595C">
            <w:pPr>
              <w:autoSpaceDE w:val="0"/>
              <w:autoSpaceDN w:val="0"/>
              <w:adjustRightInd w:val="0"/>
              <w:jc w:val="both"/>
              <w:rPr>
                <w:rFonts w:eastAsia="Calibri"/>
                <w:sz w:val="18"/>
                <w:szCs w:val="18"/>
                <w:lang w:eastAsia="en-US"/>
              </w:rPr>
            </w:pPr>
            <w:r w:rsidRPr="00C4595C">
              <w:rPr>
                <w:sz w:val="18"/>
                <w:szCs w:val="18"/>
              </w:rPr>
              <w:t>тыс. руб.</w:t>
            </w:r>
          </w:p>
        </w:tc>
        <w:tc>
          <w:tcPr>
            <w:tcW w:w="1498" w:type="dxa"/>
          </w:tcPr>
          <w:p w14:paraId="7F90D91C" w14:textId="77777777" w:rsidR="00C4595C" w:rsidRPr="00C4595C" w:rsidRDefault="00C4595C" w:rsidP="00C4595C">
            <w:pPr>
              <w:autoSpaceDE w:val="0"/>
              <w:autoSpaceDN w:val="0"/>
              <w:adjustRightInd w:val="0"/>
              <w:jc w:val="both"/>
              <w:rPr>
                <w:rFonts w:eastAsia="Calibri"/>
                <w:sz w:val="18"/>
                <w:szCs w:val="18"/>
                <w:lang w:eastAsia="en-US"/>
              </w:rPr>
            </w:pPr>
            <w:r w:rsidRPr="00C4595C">
              <w:rPr>
                <w:sz w:val="18"/>
                <w:szCs w:val="18"/>
              </w:rPr>
              <w:t xml:space="preserve">273,06 </w:t>
            </w:r>
          </w:p>
        </w:tc>
        <w:tc>
          <w:tcPr>
            <w:tcW w:w="1477" w:type="dxa"/>
          </w:tcPr>
          <w:p w14:paraId="72E60AF8" w14:textId="77777777" w:rsidR="00C4595C" w:rsidRPr="00C4595C" w:rsidRDefault="00C4595C" w:rsidP="00C4595C">
            <w:pPr>
              <w:autoSpaceDE w:val="0"/>
              <w:autoSpaceDN w:val="0"/>
              <w:adjustRightInd w:val="0"/>
              <w:jc w:val="both"/>
              <w:rPr>
                <w:rFonts w:eastAsia="Calibri"/>
                <w:sz w:val="18"/>
                <w:szCs w:val="18"/>
                <w:lang w:eastAsia="en-US"/>
              </w:rPr>
            </w:pPr>
            <w:r w:rsidRPr="00C4595C">
              <w:rPr>
                <w:sz w:val="18"/>
                <w:szCs w:val="18"/>
              </w:rPr>
              <w:t xml:space="preserve">325,92 </w:t>
            </w:r>
          </w:p>
        </w:tc>
        <w:tc>
          <w:tcPr>
            <w:tcW w:w="1400" w:type="dxa"/>
          </w:tcPr>
          <w:p w14:paraId="7E3FB969" w14:textId="77777777" w:rsidR="00C4595C" w:rsidRPr="00C4595C" w:rsidRDefault="00C4595C" w:rsidP="00C4595C">
            <w:pPr>
              <w:autoSpaceDE w:val="0"/>
              <w:autoSpaceDN w:val="0"/>
              <w:adjustRightInd w:val="0"/>
              <w:jc w:val="both"/>
              <w:rPr>
                <w:rFonts w:eastAsia="Calibri"/>
                <w:color w:val="2E74B5"/>
                <w:sz w:val="18"/>
                <w:szCs w:val="18"/>
                <w:lang w:eastAsia="en-US"/>
              </w:rPr>
            </w:pPr>
            <w:r w:rsidRPr="00C4595C">
              <w:rPr>
                <w:sz w:val="18"/>
                <w:szCs w:val="18"/>
              </w:rPr>
              <w:t xml:space="preserve">273,80 </w:t>
            </w:r>
          </w:p>
        </w:tc>
        <w:tc>
          <w:tcPr>
            <w:tcW w:w="3220" w:type="dxa"/>
          </w:tcPr>
          <w:p w14:paraId="6DB8F1F2" w14:textId="77777777" w:rsidR="00C4595C" w:rsidRPr="00C4595C" w:rsidRDefault="00C4595C" w:rsidP="00C4595C">
            <w:pPr>
              <w:autoSpaceDE w:val="0"/>
              <w:autoSpaceDN w:val="0"/>
              <w:adjustRightInd w:val="0"/>
              <w:jc w:val="both"/>
              <w:rPr>
                <w:rFonts w:eastAsia="Calibri"/>
                <w:sz w:val="18"/>
                <w:szCs w:val="18"/>
                <w:lang w:eastAsia="en-US"/>
              </w:rPr>
            </w:pPr>
            <w:r w:rsidRPr="00C4595C">
              <w:rPr>
                <w:sz w:val="18"/>
                <w:szCs w:val="18"/>
              </w:rPr>
              <w:t>Учена амортизация по объектам:                               - «Ограждение санитарная зона скважин г. Мариинск»», согласно бухгалтерской справке - 72,677,95 тыс. руб.;</w:t>
            </w:r>
            <w:r w:rsidRPr="00C4595C">
              <w:t xml:space="preserve"> </w:t>
            </w:r>
            <w:r w:rsidRPr="00C4595C">
              <w:rPr>
                <w:sz w:val="18"/>
                <w:szCs w:val="18"/>
              </w:rPr>
              <w:t>- «</w:t>
            </w:r>
            <w:proofErr w:type="spellStart"/>
            <w:r w:rsidRPr="00C4595C">
              <w:rPr>
                <w:sz w:val="18"/>
                <w:szCs w:val="18"/>
              </w:rPr>
              <w:t>Озоно</w:t>
            </w:r>
            <w:proofErr w:type="spellEnd"/>
            <w:r w:rsidRPr="00C4595C">
              <w:rPr>
                <w:sz w:val="18"/>
                <w:szCs w:val="18"/>
              </w:rPr>
              <w:t>-фильтровальная система водоподготовки» исходя            из срока полезного использования  согласно инвентарной карточки учета объекта основных средств                   № 120000000255 от 01.04.2013  9 группы 301 месяц, срок ввода в эксплуатацию 15.11.2010 года и  первоначальной стоимости  на 31.12.2011 5044775,0 руб. – 201,120598 тыс. руб. без учета переоценки</w:t>
            </w:r>
          </w:p>
        </w:tc>
      </w:tr>
      <w:tr w:rsidR="00C4595C" w:rsidRPr="00C4595C" w14:paraId="69A6EDA7" w14:textId="77777777" w:rsidTr="004F6214">
        <w:tc>
          <w:tcPr>
            <w:tcW w:w="1966" w:type="dxa"/>
          </w:tcPr>
          <w:p w14:paraId="46D5EFD3" w14:textId="77777777" w:rsidR="00C4595C" w:rsidRPr="00C4595C" w:rsidRDefault="00C4595C" w:rsidP="00C4595C">
            <w:pPr>
              <w:autoSpaceDE w:val="0"/>
              <w:autoSpaceDN w:val="0"/>
              <w:adjustRightInd w:val="0"/>
              <w:jc w:val="both"/>
              <w:rPr>
                <w:rFonts w:eastAsia="Calibri"/>
                <w:sz w:val="18"/>
                <w:szCs w:val="18"/>
                <w:lang w:eastAsia="en-US"/>
              </w:rPr>
            </w:pPr>
            <w:r w:rsidRPr="00C4595C">
              <w:rPr>
                <w:sz w:val="18"/>
                <w:szCs w:val="18"/>
              </w:rPr>
              <w:t>Неподконтрольные расходы</w:t>
            </w:r>
          </w:p>
        </w:tc>
        <w:tc>
          <w:tcPr>
            <w:tcW w:w="787" w:type="dxa"/>
          </w:tcPr>
          <w:p w14:paraId="185E45CD" w14:textId="77777777" w:rsidR="00C4595C" w:rsidRPr="00C4595C" w:rsidRDefault="00C4595C" w:rsidP="00C4595C">
            <w:pPr>
              <w:autoSpaceDE w:val="0"/>
              <w:autoSpaceDN w:val="0"/>
              <w:adjustRightInd w:val="0"/>
              <w:jc w:val="both"/>
              <w:rPr>
                <w:rFonts w:eastAsia="Calibri"/>
                <w:sz w:val="18"/>
                <w:szCs w:val="18"/>
                <w:lang w:eastAsia="en-US"/>
              </w:rPr>
            </w:pPr>
            <w:r w:rsidRPr="00C4595C">
              <w:rPr>
                <w:sz w:val="18"/>
                <w:szCs w:val="18"/>
              </w:rPr>
              <w:t>тыс. руб.</w:t>
            </w:r>
          </w:p>
        </w:tc>
        <w:tc>
          <w:tcPr>
            <w:tcW w:w="1498" w:type="dxa"/>
          </w:tcPr>
          <w:p w14:paraId="73A87C45" w14:textId="77777777" w:rsidR="00C4595C" w:rsidRPr="00C4595C" w:rsidRDefault="00C4595C" w:rsidP="00C4595C">
            <w:pPr>
              <w:autoSpaceDE w:val="0"/>
              <w:autoSpaceDN w:val="0"/>
              <w:adjustRightInd w:val="0"/>
              <w:jc w:val="both"/>
              <w:rPr>
                <w:rFonts w:eastAsia="Calibri"/>
                <w:sz w:val="18"/>
                <w:szCs w:val="18"/>
                <w:lang w:eastAsia="en-US"/>
              </w:rPr>
            </w:pPr>
            <w:r w:rsidRPr="00C4595C">
              <w:rPr>
                <w:sz w:val="18"/>
                <w:szCs w:val="18"/>
              </w:rPr>
              <w:t xml:space="preserve">1 188,07 </w:t>
            </w:r>
          </w:p>
        </w:tc>
        <w:tc>
          <w:tcPr>
            <w:tcW w:w="1477" w:type="dxa"/>
          </w:tcPr>
          <w:p w14:paraId="21B4691E" w14:textId="77777777" w:rsidR="00C4595C" w:rsidRPr="00C4595C" w:rsidRDefault="00C4595C" w:rsidP="00C4595C">
            <w:pPr>
              <w:autoSpaceDE w:val="0"/>
              <w:autoSpaceDN w:val="0"/>
              <w:adjustRightInd w:val="0"/>
              <w:jc w:val="both"/>
              <w:rPr>
                <w:rFonts w:eastAsia="Calibri"/>
                <w:sz w:val="18"/>
                <w:szCs w:val="18"/>
                <w:lang w:eastAsia="en-US"/>
              </w:rPr>
            </w:pPr>
            <w:r w:rsidRPr="00C4595C">
              <w:rPr>
                <w:sz w:val="18"/>
                <w:szCs w:val="18"/>
              </w:rPr>
              <w:t xml:space="preserve">1 309,39 </w:t>
            </w:r>
          </w:p>
        </w:tc>
        <w:tc>
          <w:tcPr>
            <w:tcW w:w="1400" w:type="dxa"/>
          </w:tcPr>
          <w:p w14:paraId="213155BA" w14:textId="77777777" w:rsidR="00C4595C" w:rsidRPr="00C4595C" w:rsidRDefault="00C4595C" w:rsidP="00C4595C">
            <w:pPr>
              <w:autoSpaceDE w:val="0"/>
              <w:autoSpaceDN w:val="0"/>
              <w:adjustRightInd w:val="0"/>
              <w:jc w:val="both"/>
              <w:rPr>
                <w:rFonts w:eastAsia="Calibri"/>
                <w:sz w:val="18"/>
                <w:szCs w:val="18"/>
                <w:lang w:eastAsia="en-US"/>
              </w:rPr>
            </w:pPr>
            <w:r w:rsidRPr="00C4595C">
              <w:rPr>
                <w:sz w:val="18"/>
                <w:szCs w:val="18"/>
              </w:rPr>
              <w:t xml:space="preserve">1 186,90 </w:t>
            </w:r>
          </w:p>
        </w:tc>
        <w:tc>
          <w:tcPr>
            <w:tcW w:w="3220" w:type="dxa"/>
          </w:tcPr>
          <w:p w14:paraId="7CB29263" w14:textId="77777777" w:rsidR="00C4595C" w:rsidRPr="00C4595C" w:rsidRDefault="00C4595C" w:rsidP="00C4595C">
            <w:pPr>
              <w:autoSpaceDE w:val="0"/>
              <w:autoSpaceDN w:val="0"/>
              <w:adjustRightInd w:val="0"/>
              <w:jc w:val="both"/>
              <w:rPr>
                <w:rFonts w:eastAsia="Calibri"/>
                <w:sz w:val="18"/>
                <w:szCs w:val="18"/>
                <w:lang w:eastAsia="en-US"/>
              </w:rPr>
            </w:pPr>
            <w:r w:rsidRPr="00C4595C">
              <w:rPr>
                <w:sz w:val="18"/>
                <w:szCs w:val="18"/>
              </w:rPr>
              <w:t xml:space="preserve"> </w:t>
            </w:r>
          </w:p>
        </w:tc>
      </w:tr>
      <w:tr w:rsidR="00C4595C" w:rsidRPr="00C4595C" w14:paraId="3E682C66" w14:textId="77777777" w:rsidTr="004F6214">
        <w:tc>
          <w:tcPr>
            <w:tcW w:w="1966" w:type="dxa"/>
          </w:tcPr>
          <w:p w14:paraId="43F80C17" w14:textId="77777777" w:rsidR="00C4595C" w:rsidRPr="00C4595C" w:rsidRDefault="00C4595C" w:rsidP="00C4595C">
            <w:pPr>
              <w:autoSpaceDE w:val="0"/>
              <w:autoSpaceDN w:val="0"/>
              <w:adjustRightInd w:val="0"/>
              <w:jc w:val="both"/>
              <w:rPr>
                <w:rFonts w:eastAsia="Calibri"/>
                <w:sz w:val="18"/>
                <w:szCs w:val="18"/>
                <w:lang w:eastAsia="en-US"/>
              </w:rPr>
            </w:pPr>
            <w:r w:rsidRPr="00C4595C">
              <w:rPr>
                <w:sz w:val="18"/>
                <w:szCs w:val="18"/>
              </w:rPr>
              <w:t>Затраты на покупную тепловую энергию</w:t>
            </w:r>
          </w:p>
        </w:tc>
        <w:tc>
          <w:tcPr>
            <w:tcW w:w="787" w:type="dxa"/>
          </w:tcPr>
          <w:p w14:paraId="1DF4A1D4" w14:textId="77777777" w:rsidR="00C4595C" w:rsidRPr="00C4595C" w:rsidRDefault="00C4595C" w:rsidP="00C4595C">
            <w:pPr>
              <w:autoSpaceDE w:val="0"/>
              <w:autoSpaceDN w:val="0"/>
              <w:adjustRightInd w:val="0"/>
              <w:jc w:val="both"/>
              <w:rPr>
                <w:rFonts w:eastAsia="Calibri"/>
                <w:sz w:val="18"/>
                <w:szCs w:val="18"/>
                <w:lang w:eastAsia="en-US"/>
              </w:rPr>
            </w:pPr>
            <w:r w:rsidRPr="00C4595C">
              <w:rPr>
                <w:sz w:val="18"/>
                <w:szCs w:val="18"/>
              </w:rPr>
              <w:t>тыс. руб.</w:t>
            </w:r>
          </w:p>
        </w:tc>
        <w:tc>
          <w:tcPr>
            <w:tcW w:w="1498" w:type="dxa"/>
          </w:tcPr>
          <w:p w14:paraId="4CF102D4" w14:textId="77777777" w:rsidR="00C4595C" w:rsidRPr="00C4595C" w:rsidRDefault="00C4595C" w:rsidP="00C4595C">
            <w:pPr>
              <w:autoSpaceDE w:val="0"/>
              <w:autoSpaceDN w:val="0"/>
              <w:adjustRightInd w:val="0"/>
              <w:jc w:val="both"/>
              <w:rPr>
                <w:rFonts w:eastAsia="Calibri"/>
                <w:sz w:val="18"/>
                <w:szCs w:val="18"/>
                <w:lang w:eastAsia="en-US"/>
              </w:rPr>
            </w:pPr>
            <w:r w:rsidRPr="00C4595C">
              <w:rPr>
                <w:sz w:val="18"/>
                <w:szCs w:val="18"/>
              </w:rPr>
              <w:t xml:space="preserve">0,00 </w:t>
            </w:r>
          </w:p>
        </w:tc>
        <w:tc>
          <w:tcPr>
            <w:tcW w:w="1477" w:type="dxa"/>
          </w:tcPr>
          <w:p w14:paraId="55065D6D" w14:textId="77777777" w:rsidR="00C4595C" w:rsidRPr="00C4595C" w:rsidRDefault="00C4595C" w:rsidP="00C4595C">
            <w:pPr>
              <w:autoSpaceDE w:val="0"/>
              <w:autoSpaceDN w:val="0"/>
              <w:adjustRightInd w:val="0"/>
              <w:jc w:val="both"/>
              <w:rPr>
                <w:rFonts w:eastAsia="Calibri"/>
                <w:sz w:val="18"/>
                <w:szCs w:val="18"/>
                <w:lang w:eastAsia="en-US"/>
              </w:rPr>
            </w:pPr>
            <w:r w:rsidRPr="00C4595C">
              <w:rPr>
                <w:sz w:val="18"/>
                <w:szCs w:val="18"/>
              </w:rPr>
              <w:t xml:space="preserve">0,00 </w:t>
            </w:r>
          </w:p>
        </w:tc>
        <w:tc>
          <w:tcPr>
            <w:tcW w:w="1400" w:type="dxa"/>
          </w:tcPr>
          <w:p w14:paraId="703AF357" w14:textId="77777777" w:rsidR="00C4595C" w:rsidRPr="00C4595C" w:rsidRDefault="00C4595C" w:rsidP="00C4595C">
            <w:pPr>
              <w:autoSpaceDE w:val="0"/>
              <w:autoSpaceDN w:val="0"/>
              <w:adjustRightInd w:val="0"/>
              <w:jc w:val="both"/>
              <w:rPr>
                <w:rFonts w:eastAsia="Calibri"/>
                <w:sz w:val="18"/>
                <w:szCs w:val="18"/>
                <w:lang w:eastAsia="en-US"/>
              </w:rPr>
            </w:pPr>
            <w:r w:rsidRPr="00C4595C">
              <w:rPr>
                <w:sz w:val="18"/>
                <w:szCs w:val="18"/>
              </w:rPr>
              <w:t xml:space="preserve">0,00 </w:t>
            </w:r>
          </w:p>
        </w:tc>
        <w:tc>
          <w:tcPr>
            <w:tcW w:w="3220" w:type="dxa"/>
          </w:tcPr>
          <w:p w14:paraId="20963B28" w14:textId="77777777" w:rsidR="00C4595C" w:rsidRPr="00C4595C" w:rsidRDefault="00C4595C" w:rsidP="00C4595C">
            <w:pPr>
              <w:autoSpaceDE w:val="0"/>
              <w:autoSpaceDN w:val="0"/>
              <w:adjustRightInd w:val="0"/>
              <w:jc w:val="both"/>
              <w:rPr>
                <w:rFonts w:eastAsia="Calibri"/>
                <w:sz w:val="18"/>
                <w:szCs w:val="18"/>
                <w:lang w:eastAsia="en-US"/>
              </w:rPr>
            </w:pPr>
          </w:p>
        </w:tc>
      </w:tr>
      <w:tr w:rsidR="00C4595C" w:rsidRPr="00C4595C" w14:paraId="7EF92CE1" w14:textId="77777777" w:rsidTr="004F6214">
        <w:tc>
          <w:tcPr>
            <w:tcW w:w="1966" w:type="dxa"/>
          </w:tcPr>
          <w:p w14:paraId="3D7C07BE" w14:textId="77777777" w:rsidR="00C4595C" w:rsidRPr="00C4595C" w:rsidRDefault="00C4595C" w:rsidP="00C4595C">
            <w:pPr>
              <w:autoSpaceDE w:val="0"/>
              <w:autoSpaceDN w:val="0"/>
              <w:adjustRightInd w:val="0"/>
              <w:jc w:val="both"/>
              <w:rPr>
                <w:rFonts w:eastAsia="Calibri"/>
                <w:sz w:val="18"/>
                <w:szCs w:val="18"/>
                <w:lang w:eastAsia="en-US"/>
              </w:rPr>
            </w:pPr>
            <w:r w:rsidRPr="00C4595C">
              <w:rPr>
                <w:sz w:val="18"/>
                <w:szCs w:val="18"/>
              </w:rPr>
              <w:t>Затраты на покупную холодную воду</w:t>
            </w:r>
          </w:p>
        </w:tc>
        <w:tc>
          <w:tcPr>
            <w:tcW w:w="787" w:type="dxa"/>
          </w:tcPr>
          <w:p w14:paraId="5A41D0D3" w14:textId="77777777" w:rsidR="00C4595C" w:rsidRPr="00C4595C" w:rsidRDefault="00C4595C" w:rsidP="00C4595C">
            <w:pPr>
              <w:autoSpaceDE w:val="0"/>
              <w:autoSpaceDN w:val="0"/>
              <w:adjustRightInd w:val="0"/>
              <w:jc w:val="both"/>
              <w:rPr>
                <w:rFonts w:eastAsia="Calibri"/>
                <w:sz w:val="18"/>
                <w:szCs w:val="18"/>
                <w:lang w:eastAsia="en-US"/>
              </w:rPr>
            </w:pPr>
            <w:r w:rsidRPr="00C4595C">
              <w:rPr>
                <w:sz w:val="18"/>
                <w:szCs w:val="18"/>
              </w:rPr>
              <w:t>тыс. руб.</w:t>
            </w:r>
          </w:p>
        </w:tc>
        <w:tc>
          <w:tcPr>
            <w:tcW w:w="1498" w:type="dxa"/>
          </w:tcPr>
          <w:p w14:paraId="29F50F76" w14:textId="77777777" w:rsidR="00C4595C" w:rsidRPr="00C4595C" w:rsidRDefault="00C4595C" w:rsidP="00C4595C">
            <w:pPr>
              <w:autoSpaceDE w:val="0"/>
              <w:autoSpaceDN w:val="0"/>
              <w:adjustRightInd w:val="0"/>
              <w:jc w:val="both"/>
              <w:rPr>
                <w:rFonts w:eastAsia="Calibri"/>
                <w:sz w:val="18"/>
                <w:szCs w:val="18"/>
                <w:lang w:eastAsia="en-US"/>
              </w:rPr>
            </w:pPr>
            <w:r w:rsidRPr="00C4595C">
              <w:rPr>
                <w:sz w:val="18"/>
                <w:szCs w:val="18"/>
              </w:rPr>
              <w:t xml:space="preserve">0,00 </w:t>
            </w:r>
          </w:p>
        </w:tc>
        <w:tc>
          <w:tcPr>
            <w:tcW w:w="1477" w:type="dxa"/>
          </w:tcPr>
          <w:p w14:paraId="395EEF6B" w14:textId="77777777" w:rsidR="00C4595C" w:rsidRPr="00C4595C" w:rsidRDefault="00C4595C" w:rsidP="00C4595C">
            <w:pPr>
              <w:autoSpaceDE w:val="0"/>
              <w:autoSpaceDN w:val="0"/>
              <w:adjustRightInd w:val="0"/>
              <w:jc w:val="both"/>
              <w:rPr>
                <w:rFonts w:eastAsia="Calibri"/>
                <w:sz w:val="18"/>
                <w:szCs w:val="18"/>
                <w:lang w:eastAsia="en-US"/>
              </w:rPr>
            </w:pPr>
            <w:r w:rsidRPr="00C4595C">
              <w:rPr>
                <w:sz w:val="18"/>
                <w:szCs w:val="18"/>
              </w:rPr>
              <w:t xml:space="preserve">0,00 </w:t>
            </w:r>
          </w:p>
        </w:tc>
        <w:tc>
          <w:tcPr>
            <w:tcW w:w="1400" w:type="dxa"/>
          </w:tcPr>
          <w:p w14:paraId="0A13B5A4" w14:textId="77777777" w:rsidR="00C4595C" w:rsidRPr="00C4595C" w:rsidRDefault="00C4595C" w:rsidP="00C4595C">
            <w:pPr>
              <w:autoSpaceDE w:val="0"/>
              <w:autoSpaceDN w:val="0"/>
              <w:adjustRightInd w:val="0"/>
              <w:jc w:val="both"/>
              <w:rPr>
                <w:rFonts w:eastAsia="Calibri"/>
                <w:sz w:val="18"/>
                <w:szCs w:val="18"/>
                <w:lang w:eastAsia="en-US"/>
              </w:rPr>
            </w:pPr>
            <w:r w:rsidRPr="00C4595C">
              <w:rPr>
                <w:sz w:val="18"/>
                <w:szCs w:val="18"/>
              </w:rPr>
              <w:t xml:space="preserve">0,00 </w:t>
            </w:r>
          </w:p>
        </w:tc>
        <w:tc>
          <w:tcPr>
            <w:tcW w:w="3220" w:type="dxa"/>
          </w:tcPr>
          <w:p w14:paraId="312BF8EB" w14:textId="77777777" w:rsidR="00C4595C" w:rsidRPr="00C4595C" w:rsidRDefault="00C4595C" w:rsidP="00C4595C">
            <w:pPr>
              <w:autoSpaceDE w:val="0"/>
              <w:autoSpaceDN w:val="0"/>
              <w:adjustRightInd w:val="0"/>
              <w:jc w:val="both"/>
              <w:rPr>
                <w:rFonts w:eastAsia="Calibri"/>
                <w:sz w:val="18"/>
                <w:szCs w:val="18"/>
                <w:lang w:eastAsia="en-US"/>
              </w:rPr>
            </w:pPr>
          </w:p>
        </w:tc>
      </w:tr>
      <w:tr w:rsidR="00C4595C" w:rsidRPr="00C4595C" w14:paraId="0F7E950D" w14:textId="77777777" w:rsidTr="004F6214">
        <w:tc>
          <w:tcPr>
            <w:tcW w:w="1966" w:type="dxa"/>
          </w:tcPr>
          <w:p w14:paraId="383BA7F4" w14:textId="77777777" w:rsidR="00C4595C" w:rsidRPr="00C4595C" w:rsidRDefault="00C4595C" w:rsidP="00C4595C">
            <w:pPr>
              <w:autoSpaceDE w:val="0"/>
              <w:autoSpaceDN w:val="0"/>
              <w:adjustRightInd w:val="0"/>
              <w:jc w:val="both"/>
              <w:rPr>
                <w:rFonts w:eastAsia="Calibri"/>
                <w:sz w:val="18"/>
                <w:szCs w:val="18"/>
                <w:lang w:eastAsia="en-US"/>
              </w:rPr>
            </w:pPr>
            <w:r w:rsidRPr="00C4595C">
              <w:rPr>
                <w:sz w:val="18"/>
                <w:szCs w:val="18"/>
              </w:rPr>
              <w:t>Расходы на оплату работ и услуг сторонних организаций, связанных с эксплуатацией централизованных систем водоснабжения, либо объектов, входящих в состав таких систем</w:t>
            </w:r>
          </w:p>
        </w:tc>
        <w:tc>
          <w:tcPr>
            <w:tcW w:w="787" w:type="dxa"/>
          </w:tcPr>
          <w:p w14:paraId="63A70AFD" w14:textId="77777777" w:rsidR="00C4595C" w:rsidRPr="00C4595C" w:rsidRDefault="00C4595C" w:rsidP="00C4595C">
            <w:pPr>
              <w:autoSpaceDE w:val="0"/>
              <w:autoSpaceDN w:val="0"/>
              <w:adjustRightInd w:val="0"/>
              <w:jc w:val="both"/>
              <w:rPr>
                <w:rFonts w:eastAsia="Calibri"/>
                <w:sz w:val="18"/>
                <w:szCs w:val="18"/>
                <w:lang w:eastAsia="en-US"/>
              </w:rPr>
            </w:pPr>
            <w:r w:rsidRPr="00C4595C">
              <w:rPr>
                <w:sz w:val="18"/>
                <w:szCs w:val="18"/>
              </w:rPr>
              <w:t>тыс. руб.</w:t>
            </w:r>
          </w:p>
        </w:tc>
        <w:tc>
          <w:tcPr>
            <w:tcW w:w="1498" w:type="dxa"/>
          </w:tcPr>
          <w:p w14:paraId="1A5D7377" w14:textId="77777777" w:rsidR="00C4595C" w:rsidRPr="00C4595C" w:rsidRDefault="00C4595C" w:rsidP="00C4595C">
            <w:pPr>
              <w:autoSpaceDE w:val="0"/>
              <w:autoSpaceDN w:val="0"/>
              <w:adjustRightInd w:val="0"/>
              <w:jc w:val="both"/>
              <w:rPr>
                <w:rFonts w:eastAsia="Calibri"/>
                <w:sz w:val="18"/>
                <w:szCs w:val="18"/>
                <w:lang w:eastAsia="en-US"/>
              </w:rPr>
            </w:pPr>
            <w:r w:rsidRPr="00C4595C">
              <w:rPr>
                <w:sz w:val="18"/>
                <w:szCs w:val="18"/>
              </w:rPr>
              <w:t xml:space="preserve">0,00 </w:t>
            </w:r>
          </w:p>
        </w:tc>
        <w:tc>
          <w:tcPr>
            <w:tcW w:w="1477" w:type="dxa"/>
          </w:tcPr>
          <w:p w14:paraId="0E2350C2" w14:textId="77777777" w:rsidR="00C4595C" w:rsidRPr="00C4595C" w:rsidRDefault="00C4595C" w:rsidP="00C4595C">
            <w:pPr>
              <w:autoSpaceDE w:val="0"/>
              <w:autoSpaceDN w:val="0"/>
              <w:adjustRightInd w:val="0"/>
              <w:jc w:val="both"/>
              <w:rPr>
                <w:rFonts w:eastAsia="Calibri"/>
                <w:sz w:val="18"/>
                <w:szCs w:val="18"/>
                <w:lang w:eastAsia="en-US"/>
              </w:rPr>
            </w:pPr>
            <w:r w:rsidRPr="00C4595C">
              <w:rPr>
                <w:sz w:val="18"/>
                <w:szCs w:val="18"/>
              </w:rPr>
              <w:t xml:space="preserve">0,00 </w:t>
            </w:r>
          </w:p>
        </w:tc>
        <w:tc>
          <w:tcPr>
            <w:tcW w:w="1400" w:type="dxa"/>
          </w:tcPr>
          <w:p w14:paraId="7BDDE29D" w14:textId="77777777" w:rsidR="00C4595C" w:rsidRPr="00C4595C" w:rsidRDefault="00C4595C" w:rsidP="00C4595C">
            <w:pPr>
              <w:autoSpaceDE w:val="0"/>
              <w:autoSpaceDN w:val="0"/>
              <w:adjustRightInd w:val="0"/>
              <w:jc w:val="both"/>
              <w:rPr>
                <w:rFonts w:eastAsia="Calibri"/>
                <w:sz w:val="18"/>
                <w:szCs w:val="18"/>
                <w:lang w:eastAsia="en-US"/>
              </w:rPr>
            </w:pPr>
            <w:r w:rsidRPr="00C4595C">
              <w:rPr>
                <w:sz w:val="18"/>
                <w:szCs w:val="18"/>
              </w:rPr>
              <w:t xml:space="preserve">0,00 </w:t>
            </w:r>
          </w:p>
        </w:tc>
        <w:tc>
          <w:tcPr>
            <w:tcW w:w="3220" w:type="dxa"/>
          </w:tcPr>
          <w:p w14:paraId="0A4B8D76" w14:textId="77777777" w:rsidR="00C4595C" w:rsidRPr="00C4595C" w:rsidRDefault="00C4595C" w:rsidP="00C4595C">
            <w:pPr>
              <w:autoSpaceDE w:val="0"/>
              <w:autoSpaceDN w:val="0"/>
              <w:adjustRightInd w:val="0"/>
              <w:jc w:val="both"/>
              <w:rPr>
                <w:rFonts w:eastAsia="Calibri"/>
                <w:sz w:val="18"/>
                <w:szCs w:val="18"/>
                <w:lang w:eastAsia="en-US"/>
              </w:rPr>
            </w:pPr>
          </w:p>
        </w:tc>
      </w:tr>
      <w:tr w:rsidR="00C4595C" w:rsidRPr="00C4595C" w14:paraId="541E5615" w14:textId="77777777" w:rsidTr="004F6214">
        <w:tc>
          <w:tcPr>
            <w:tcW w:w="1966" w:type="dxa"/>
          </w:tcPr>
          <w:p w14:paraId="0628DB82" w14:textId="77777777" w:rsidR="00C4595C" w:rsidRPr="00C4595C" w:rsidRDefault="00C4595C" w:rsidP="00C4595C">
            <w:pPr>
              <w:autoSpaceDE w:val="0"/>
              <w:autoSpaceDN w:val="0"/>
              <w:adjustRightInd w:val="0"/>
              <w:jc w:val="both"/>
              <w:rPr>
                <w:rFonts w:eastAsia="Calibri"/>
                <w:sz w:val="18"/>
                <w:szCs w:val="18"/>
                <w:lang w:eastAsia="en-US"/>
              </w:rPr>
            </w:pPr>
            <w:r w:rsidRPr="00C4595C">
              <w:rPr>
                <w:sz w:val="18"/>
                <w:szCs w:val="18"/>
              </w:rPr>
              <w:t>Недополученные доходы</w:t>
            </w:r>
          </w:p>
        </w:tc>
        <w:tc>
          <w:tcPr>
            <w:tcW w:w="787" w:type="dxa"/>
          </w:tcPr>
          <w:p w14:paraId="6879BE26" w14:textId="77777777" w:rsidR="00C4595C" w:rsidRPr="00C4595C" w:rsidRDefault="00C4595C" w:rsidP="00C4595C">
            <w:pPr>
              <w:autoSpaceDE w:val="0"/>
              <w:autoSpaceDN w:val="0"/>
              <w:adjustRightInd w:val="0"/>
              <w:jc w:val="both"/>
              <w:rPr>
                <w:rFonts w:eastAsia="Calibri"/>
                <w:sz w:val="18"/>
                <w:szCs w:val="18"/>
                <w:lang w:eastAsia="en-US"/>
              </w:rPr>
            </w:pPr>
            <w:r w:rsidRPr="00C4595C">
              <w:rPr>
                <w:sz w:val="18"/>
                <w:szCs w:val="18"/>
              </w:rPr>
              <w:t>тыс. руб.</w:t>
            </w:r>
          </w:p>
        </w:tc>
        <w:tc>
          <w:tcPr>
            <w:tcW w:w="1498" w:type="dxa"/>
          </w:tcPr>
          <w:p w14:paraId="2180B34A" w14:textId="77777777" w:rsidR="00C4595C" w:rsidRPr="00C4595C" w:rsidRDefault="00C4595C" w:rsidP="00C4595C">
            <w:pPr>
              <w:autoSpaceDE w:val="0"/>
              <w:autoSpaceDN w:val="0"/>
              <w:adjustRightInd w:val="0"/>
              <w:jc w:val="both"/>
              <w:rPr>
                <w:rFonts w:eastAsia="Calibri"/>
                <w:sz w:val="18"/>
                <w:szCs w:val="18"/>
                <w:lang w:eastAsia="en-US"/>
              </w:rPr>
            </w:pPr>
            <w:r w:rsidRPr="00C4595C">
              <w:rPr>
                <w:sz w:val="18"/>
                <w:szCs w:val="18"/>
              </w:rPr>
              <w:t xml:space="preserve">0,00 </w:t>
            </w:r>
          </w:p>
        </w:tc>
        <w:tc>
          <w:tcPr>
            <w:tcW w:w="1477" w:type="dxa"/>
          </w:tcPr>
          <w:p w14:paraId="616ADE8B" w14:textId="77777777" w:rsidR="00C4595C" w:rsidRPr="00C4595C" w:rsidRDefault="00C4595C" w:rsidP="00C4595C">
            <w:pPr>
              <w:autoSpaceDE w:val="0"/>
              <w:autoSpaceDN w:val="0"/>
              <w:adjustRightInd w:val="0"/>
              <w:jc w:val="both"/>
              <w:rPr>
                <w:rFonts w:eastAsia="Calibri"/>
                <w:sz w:val="18"/>
                <w:szCs w:val="18"/>
                <w:lang w:eastAsia="en-US"/>
              </w:rPr>
            </w:pPr>
            <w:r w:rsidRPr="00C4595C">
              <w:rPr>
                <w:sz w:val="18"/>
                <w:szCs w:val="18"/>
              </w:rPr>
              <w:t xml:space="preserve">0,00 </w:t>
            </w:r>
          </w:p>
        </w:tc>
        <w:tc>
          <w:tcPr>
            <w:tcW w:w="1400" w:type="dxa"/>
          </w:tcPr>
          <w:p w14:paraId="5BE87155" w14:textId="77777777" w:rsidR="00C4595C" w:rsidRPr="00C4595C" w:rsidRDefault="00C4595C" w:rsidP="00C4595C">
            <w:pPr>
              <w:autoSpaceDE w:val="0"/>
              <w:autoSpaceDN w:val="0"/>
              <w:adjustRightInd w:val="0"/>
              <w:jc w:val="both"/>
              <w:rPr>
                <w:rFonts w:eastAsia="Calibri"/>
                <w:sz w:val="18"/>
                <w:szCs w:val="18"/>
                <w:lang w:eastAsia="en-US"/>
              </w:rPr>
            </w:pPr>
            <w:r w:rsidRPr="00C4595C">
              <w:rPr>
                <w:sz w:val="18"/>
                <w:szCs w:val="18"/>
              </w:rPr>
              <w:t xml:space="preserve">0,00 </w:t>
            </w:r>
          </w:p>
        </w:tc>
        <w:tc>
          <w:tcPr>
            <w:tcW w:w="3220" w:type="dxa"/>
          </w:tcPr>
          <w:p w14:paraId="7F50A6DD" w14:textId="77777777" w:rsidR="00C4595C" w:rsidRPr="00C4595C" w:rsidRDefault="00C4595C" w:rsidP="00C4595C">
            <w:pPr>
              <w:autoSpaceDE w:val="0"/>
              <w:autoSpaceDN w:val="0"/>
              <w:adjustRightInd w:val="0"/>
              <w:jc w:val="both"/>
              <w:rPr>
                <w:rFonts w:eastAsia="Calibri"/>
                <w:sz w:val="18"/>
                <w:szCs w:val="18"/>
                <w:lang w:eastAsia="en-US"/>
              </w:rPr>
            </w:pPr>
          </w:p>
        </w:tc>
      </w:tr>
      <w:tr w:rsidR="00C4595C" w:rsidRPr="00C4595C" w14:paraId="3F66FEEE" w14:textId="77777777" w:rsidTr="004F6214">
        <w:tc>
          <w:tcPr>
            <w:tcW w:w="1966" w:type="dxa"/>
          </w:tcPr>
          <w:p w14:paraId="2AD94FC1" w14:textId="77777777" w:rsidR="00C4595C" w:rsidRPr="00C4595C" w:rsidRDefault="00C4595C" w:rsidP="00C4595C">
            <w:pPr>
              <w:autoSpaceDE w:val="0"/>
              <w:autoSpaceDN w:val="0"/>
              <w:adjustRightInd w:val="0"/>
              <w:jc w:val="both"/>
              <w:rPr>
                <w:rFonts w:eastAsia="Calibri"/>
                <w:sz w:val="18"/>
                <w:szCs w:val="18"/>
                <w:lang w:eastAsia="en-US"/>
              </w:rPr>
            </w:pPr>
            <w:r w:rsidRPr="00C4595C">
              <w:rPr>
                <w:sz w:val="18"/>
                <w:szCs w:val="18"/>
              </w:rPr>
              <w:t>Расходы на арендную плату</w:t>
            </w:r>
          </w:p>
        </w:tc>
        <w:tc>
          <w:tcPr>
            <w:tcW w:w="787" w:type="dxa"/>
          </w:tcPr>
          <w:p w14:paraId="6DD556B5" w14:textId="77777777" w:rsidR="00C4595C" w:rsidRPr="00C4595C" w:rsidRDefault="00C4595C" w:rsidP="00C4595C">
            <w:pPr>
              <w:autoSpaceDE w:val="0"/>
              <w:autoSpaceDN w:val="0"/>
              <w:adjustRightInd w:val="0"/>
              <w:jc w:val="both"/>
              <w:rPr>
                <w:rFonts w:eastAsia="Calibri"/>
                <w:sz w:val="18"/>
                <w:szCs w:val="18"/>
                <w:lang w:eastAsia="en-US"/>
              </w:rPr>
            </w:pPr>
            <w:r w:rsidRPr="00C4595C">
              <w:rPr>
                <w:sz w:val="18"/>
                <w:szCs w:val="18"/>
              </w:rPr>
              <w:t>тыс. руб.</w:t>
            </w:r>
          </w:p>
        </w:tc>
        <w:tc>
          <w:tcPr>
            <w:tcW w:w="1498" w:type="dxa"/>
          </w:tcPr>
          <w:p w14:paraId="2C6C556A" w14:textId="77777777" w:rsidR="00C4595C" w:rsidRPr="00C4595C" w:rsidRDefault="00C4595C" w:rsidP="00C4595C">
            <w:pPr>
              <w:autoSpaceDE w:val="0"/>
              <w:autoSpaceDN w:val="0"/>
              <w:adjustRightInd w:val="0"/>
              <w:jc w:val="both"/>
              <w:rPr>
                <w:rFonts w:eastAsia="Calibri"/>
                <w:sz w:val="18"/>
                <w:szCs w:val="18"/>
                <w:lang w:eastAsia="en-US"/>
              </w:rPr>
            </w:pPr>
            <w:r w:rsidRPr="00C4595C">
              <w:rPr>
                <w:sz w:val="18"/>
                <w:szCs w:val="18"/>
              </w:rPr>
              <w:t xml:space="preserve">0,00 </w:t>
            </w:r>
          </w:p>
        </w:tc>
        <w:tc>
          <w:tcPr>
            <w:tcW w:w="1477" w:type="dxa"/>
          </w:tcPr>
          <w:p w14:paraId="5315A07E" w14:textId="77777777" w:rsidR="00C4595C" w:rsidRPr="00C4595C" w:rsidRDefault="00C4595C" w:rsidP="00C4595C">
            <w:pPr>
              <w:autoSpaceDE w:val="0"/>
              <w:autoSpaceDN w:val="0"/>
              <w:adjustRightInd w:val="0"/>
              <w:jc w:val="both"/>
              <w:rPr>
                <w:rFonts w:eastAsia="Calibri"/>
                <w:sz w:val="18"/>
                <w:szCs w:val="18"/>
                <w:lang w:eastAsia="en-US"/>
              </w:rPr>
            </w:pPr>
            <w:r w:rsidRPr="00C4595C">
              <w:rPr>
                <w:sz w:val="18"/>
                <w:szCs w:val="18"/>
              </w:rPr>
              <w:t xml:space="preserve">0,00 </w:t>
            </w:r>
          </w:p>
        </w:tc>
        <w:tc>
          <w:tcPr>
            <w:tcW w:w="1400" w:type="dxa"/>
          </w:tcPr>
          <w:p w14:paraId="7FBAEB92" w14:textId="77777777" w:rsidR="00C4595C" w:rsidRPr="00C4595C" w:rsidRDefault="00C4595C" w:rsidP="00C4595C">
            <w:pPr>
              <w:autoSpaceDE w:val="0"/>
              <w:autoSpaceDN w:val="0"/>
              <w:adjustRightInd w:val="0"/>
              <w:jc w:val="both"/>
              <w:rPr>
                <w:rFonts w:eastAsia="Calibri"/>
                <w:sz w:val="18"/>
                <w:szCs w:val="18"/>
                <w:lang w:eastAsia="en-US"/>
              </w:rPr>
            </w:pPr>
            <w:r w:rsidRPr="00C4595C">
              <w:rPr>
                <w:sz w:val="18"/>
                <w:szCs w:val="18"/>
              </w:rPr>
              <w:t xml:space="preserve">0,00 </w:t>
            </w:r>
          </w:p>
        </w:tc>
        <w:tc>
          <w:tcPr>
            <w:tcW w:w="3220" w:type="dxa"/>
          </w:tcPr>
          <w:p w14:paraId="40EC2C29" w14:textId="77777777" w:rsidR="00C4595C" w:rsidRPr="00C4595C" w:rsidRDefault="00C4595C" w:rsidP="00C4595C">
            <w:pPr>
              <w:autoSpaceDE w:val="0"/>
              <w:autoSpaceDN w:val="0"/>
              <w:adjustRightInd w:val="0"/>
              <w:jc w:val="both"/>
              <w:rPr>
                <w:rFonts w:eastAsia="Calibri"/>
                <w:sz w:val="18"/>
                <w:szCs w:val="18"/>
                <w:lang w:eastAsia="en-US"/>
              </w:rPr>
            </w:pPr>
          </w:p>
        </w:tc>
      </w:tr>
      <w:tr w:rsidR="00C4595C" w:rsidRPr="00C4595C" w14:paraId="7F426A52" w14:textId="77777777" w:rsidTr="004F6214">
        <w:tc>
          <w:tcPr>
            <w:tcW w:w="1966" w:type="dxa"/>
          </w:tcPr>
          <w:p w14:paraId="6D4EC8B9" w14:textId="77777777" w:rsidR="00C4595C" w:rsidRPr="00C4595C" w:rsidRDefault="00C4595C" w:rsidP="00C4595C">
            <w:pPr>
              <w:autoSpaceDE w:val="0"/>
              <w:autoSpaceDN w:val="0"/>
              <w:adjustRightInd w:val="0"/>
              <w:jc w:val="both"/>
              <w:rPr>
                <w:rFonts w:eastAsia="Calibri"/>
                <w:sz w:val="18"/>
                <w:szCs w:val="18"/>
                <w:lang w:eastAsia="en-US"/>
              </w:rPr>
            </w:pPr>
            <w:r w:rsidRPr="00C4595C">
              <w:rPr>
                <w:sz w:val="18"/>
                <w:szCs w:val="18"/>
              </w:rPr>
              <w:t>Налоги и сборы</w:t>
            </w:r>
          </w:p>
        </w:tc>
        <w:tc>
          <w:tcPr>
            <w:tcW w:w="787" w:type="dxa"/>
          </w:tcPr>
          <w:p w14:paraId="0277605D" w14:textId="77777777" w:rsidR="00C4595C" w:rsidRPr="00C4595C" w:rsidRDefault="00C4595C" w:rsidP="00C4595C">
            <w:pPr>
              <w:autoSpaceDE w:val="0"/>
              <w:autoSpaceDN w:val="0"/>
              <w:adjustRightInd w:val="0"/>
              <w:jc w:val="both"/>
              <w:rPr>
                <w:rFonts w:eastAsia="Calibri"/>
                <w:sz w:val="18"/>
                <w:szCs w:val="18"/>
                <w:lang w:eastAsia="en-US"/>
              </w:rPr>
            </w:pPr>
            <w:r w:rsidRPr="00C4595C">
              <w:rPr>
                <w:sz w:val="18"/>
                <w:szCs w:val="18"/>
              </w:rPr>
              <w:t>тыс. руб.</w:t>
            </w:r>
          </w:p>
        </w:tc>
        <w:tc>
          <w:tcPr>
            <w:tcW w:w="1498" w:type="dxa"/>
          </w:tcPr>
          <w:p w14:paraId="38B88CB4" w14:textId="77777777" w:rsidR="00C4595C" w:rsidRPr="00C4595C" w:rsidRDefault="00C4595C" w:rsidP="00C4595C">
            <w:pPr>
              <w:autoSpaceDE w:val="0"/>
              <w:autoSpaceDN w:val="0"/>
              <w:adjustRightInd w:val="0"/>
              <w:jc w:val="both"/>
              <w:rPr>
                <w:rFonts w:eastAsia="Calibri"/>
                <w:sz w:val="18"/>
                <w:szCs w:val="18"/>
                <w:lang w:eastAsia="en-US"/>
              </w:rPr>
            </w:pPr>
            <w:r w:rsidRPr="00C4595C">
              <w:rPr>
                <w:sz w:val="18"/>
                <w:szCs w:val="18"/>
              </w:rPr>
              <w:t xml:space="preserve">1 188,07 </w:t>
            </w:r>
          </w:p>
        </w:tc>
        <w:tc>
          <w:tcPr>
            <w:tcW w:w="1477" w:type="dxa"/>
          </w:tcPr>
          <w:p w14:paraId="1AFAA2B9" w14:textId="77777777" w:rsidR="00C4595C" w:rsidRPr="00C4595C" w:rsidRDefault="00C4595C" w:rsidP="00C4595C">
            <w:pPr>
              <w:autoSpaceDE w:val="0"/>
              <w:autoSpaceDN w:val="0"/>
              <w:adjustRightInd w:val="0"/>
              <w:jc w:val="both"/>
              <w:rPr>
                <w:rFonts w:eastAsia="Calibri"/>
                <w:sz w:val="18"/>
                <w:szCs w:val="18"/>
                <w:lang w:eastAsia="en-US"/>
              </w:rPr>
            </w:pPr>
            <w:r w:rsidRPr="00C4595C">
              <w:rPr>
                <w:sz w:val="18"/>
                <w:szCs w:val="18"/>
              </w:rPr>
              <w:t xml:space="preserve">1 309,39 </w:t>
            </w:r>
          </w:p>
        </w:tc>
        <w:tc>
          <w:tcPr>
            <w:tcW w:w="1400" w:type="dxa"/>
          </w:tcPr>
          <w:p w14:paraId="1C4148B5" w14:textId="77777777" w:rsidR="00C4595C" w:rsidRPr="00C4595C" w:rsidRDefault="00C4595C" w:rsidP="00C4595C">
            <w:pPr>
              <w:autoSpaceDE w:val="0"/>
              <w:autoSpaceDN w:val="0"/>
              <w:adjustRightInd w:val="0"/>
              <w:jc w:val="both"/>
              <w:rPr>
                <w:rFonts w:eastAsia="Calibri"/>
                <w:color w:val="2E74B5"/>
                <w:sz w:val="18"/>
                <w:szCs w:val="18"/>
                <w:lang w:eastAsia="en-US"/>
              </w:rPr>
            </w:pPr>
            <w:r w:rsidRPr="00C4595C">
              <w:rPr>
                <w:sz w:val="18"/>
                <w:szCs w:val="18"/>
              </w:rPr>
              <w:t xml:space="preserve">1 186,90 </w:t>
            </w:r>
          </w:p>
        </w:tc>
        <w:tc>
          <w:tcPr>
            <w:tcW w:w="3220" w:type="dxa"/>
          </w:tcPr>
          <w:p w14:paraId="0F8F15C2" w14:textId="77777777" w:rsidR="00C4595C" w:rsidRPr="00C4595C" w:rsidRDefault="00C4595C" w:rsidP="00C4595C">
            <w:pPr>
              <w:autoSpaceDE w:val="0"/>
              <w:autoSpaceDN w:val="0"/>
              <w:adjustRightInd w:val="0"/>
              <w:jc w:val="both"/>
              <w:rPr>
                <w:rFonts w:eastAsia="Calibri"/>
                <w:sz w:val="18"/>
                <w:szCs w:val="18"/>
                <w:lang w:eastAsia="en-US"/>
              </w:rPr>
            </w:pPr>
          </w:p>
        </w:tc>
      </w:tr>
      <w:tr w:rsidR="00C4595C" w:rsidRPr="00C4595C" w14:paraId="504F93DE" w14:textId="77777777" w:rsidTr="004F6214">
        <w:tc>
          <w:tcPr>
            <w:tcW w:w="1966" w:type="dxa"/>
          </w:tcPr>
          <w:p w14:paraId="31F5CA7E" w14:textId="77777777" w:rsidR="00C4595C" w:rsidRPr="00C4595C" w:rsidRDefault="00C4595C" w:rsidP="00C4595C">
            <w:pPr>
              <w:autoSpaceDE w:val="0"/>
              <w:autoSpaceDN w:val="0"/>
              <w:adjustRightInd w:val="0"/>
              <w:jc w:val="both"/>
              <w:rPr>
                <w:rFonts w:eastAsia="Calibri"/>
                <w:sz w:val="18"/>
                <w:szCs w:val="18"/>
                <w:lang w:eastAsia="en-US"/>
              </w:rPr>
            </w:pPr>
            <w:r w:rsidRPr="00C4595C">
              <w:rPr>
                <w:sz w:val="18"/>
                <w:szCs w:val="18"/>
              </w:rPr>
              <w:t>Плата за негативное воздействие на окружающую среду</w:t>
            </w:r>
          </w:p>
        </w:tc>
        <w:tc>
          <w:tcPr>
            <w:tcW w:w="787" w:type="dxa"/>
          </w:tcPr>
          <w:p w14:paraId="3D66239B" w14:textId="77777777" w:rsidR="00C4595C" w:rsidRPr="00C4595C" w:rsidRDefault="00C4595C" w:rsidP="00C4595C">
            <w:pPr>
              <w:autoSpaceDE w:val="0"/>
              <w:autoSpaceDN w:val="0"/>
              <w:adjustRightInd w:val="0"/>
              <w:jc w:val="both"/>
              <w:rPr>
                <w:rFonts w:eastAsia="Calibri"/>
                <w:sz w:val="18"/>
                <w:szCs w:val="18"/>
                <w:lang w:eastAsia="en-US"/>
              </w:rPr>
            </w:pPr>
            <w:r w:rsidRPr="00C4595C">
              <w:rPr>
                <w:sz w:val="18"/>
                <w:szCs w:val="18"/>
              </w:rPr>
              <w:t>тыс. руб.</w:t>
            </w:r>
          </w:p>
        </w:tc>
        <w:tc>
          <w:tcPr>
            <w:tcW w:w="1498" w:type="dxa"/>
          </w:tcPr>
          <w:p w14:paraId="1270D75D" w14:textId="77777777" w:rsidR="00C4595C" w:rsidRPr="00C4595C" w:rsidRDefault="00C4595C" w:rsidP="00C4595C">
            <w:pPr>
              <w:autoSpaceDE w:val="0"/>
              <w:autoSpaceDN w:val="0"/>
              <w:adjustRightInd w:val="0"/>
              <w:jc w:val="both"/>
              <w:rPr>
                <w:rFonts w:eastAsia="Calibri"/>
                <w:sz w:val="18"/>
                <w:szCs w:val="18"/>
                <w:lang w:eastAsia="en-US"/>
              </w:rPr>
            </w:pPr>
            <w:r w:rsidRPr="00C4595C">
              <w:rPr>
                <w:sz w:val="18"/>
                <w:szCs w:val="18"/>
              </w:rPr>
              <w:t xml:space="preserve"> </w:t>
            </w:r>
          </w:p>
        </w:tc>
        <w:tc>
          <w:tcPr>
            <w:tcW w:w="1477" w:type="dxa"/>
          </w:tcPr>
          <w:p w14:paraId="0E02CD66" w14:textId="77777777" w:rsidR="00C4595C" w:rsidRPr="00C4595C" w:rsidRDefault="00C4595C" w:rsidP="00C4595C">
            <w:pPr>
              <w:autoSpaceDE w:val="0"/>
              <w:autoSpaceDN w:val="0"/>
              <w:adjustRightInd w:val="0"/>
              <w:jc w:val="both"/>
              <w:rPr>
                <w:rFonts w:eastAsia="Calibri"/>
                <w:sz w:val="18"/>
                <w:szCs w:val="18"/>
                <w:lang w:eastAsia="en-US"/>
              </w:rPr>
            </w:pPr>
            <w:r w:rsidRPr="00C4595C">
              <w:rPr>
                <w:sz w:val="18"/>
                <w:szCs w:val="18"/>
              </w:rPr>
              <w:t xml:space="preserve"> </w:t>
            </w:r>
          </w:p>
        </w:tc>
        <w:tc>
          <w:tcPr>
            <w:tcW w:w="1400" w:type="dxa"/>
          </w:tcPr>
          <w:p w14:paraId="1C8E87E4" w14:textId="77777777" w:rsidR="00C4595C" w:rsidRPr="00C4595C" w:rsidRDefault="00C4595C" w:rsidP="00C4595C">
            <w:pPr>
              <w:autoSpaceDE w:val="0"/>
              <w:autoSpaceDN w:val="0"/>
              <w:adjustRightInd w:val="0"/>
              <w:jc w:val="both"/>
              <w:rPr>
                <w:rFonts w:eastAsia="Calibri"/>
                <w:color w:val="2E74B5"/>
                <w:sz w:val="18"/>
                <w:szCs w:val="18"/>
                <w:lang w:eastAsia="en-US"/>
              </w:rPr>
            </w:pPr>
            <w:r w:rsidRPr="00C4595C">
              <w:rPr>
                <w:color w:val="2E74B5"/>
                <w:sz w:val="18"/>
                <w:szCs w:val="18"/>
              </w:rPr>
              <w:t xml:space="preserve"> </w:t>
            </w:r>
          </w:p>
        </w:tc>
        <w:tc>
          <w:tcPr>
            <w:tcW w:w="3220" w:type="dxa"/>
          </w:tcPr>
          <w:p w14:paraId="22FFF465" w14:textId="77777777" w:rsidR="00C4595C" w:rsidRPr="00C4595C" w:rsidRDefault="00C4595C" w:rsidP="00C4595C">
            <w:pPr>
              <w:autoSpaceDE w:val="0"/>
              <w:autoSpaceDN w:val="0"/>
              <w:adjustRightInd w:val="0"/>
              <w:jc w:val="both"/>
              <w:rPr>
                <w:rFonts w:eastAsia="Calibri"/>
                <w:sz w:val="18"/>
                <w:szCs w:val="18"/>
                <w:lang w:eastAsia="en-US"/>
              </w:rPr>
            </w:pPr>
            <w:r w:rsidRPr="00C4595C">
              <w:rPr>
                <w:sz w:val="18"/>
                <w:szCs w:val="18"/>
              </w:rPr>
              <w:t xml:space="preserve"> </w:t>
            </w:r>
          </w:p>
        </w:tc>
      </w:tr>
      <w:tr w:rsidR="00C4595C" w:rsidRPr="00C4595C" w14:paraId="01AC086F" w14:textId="77777777" w:rsidTr="004F6214">
        <w:tc>
          <w:tcPr>
            <w:tcW w:w="1966" w:type="dxa"/>
          </w:tcPr>
          <w:p w14:paraId="17E888F0" w14:textId="77777777" w:rsidR="00C4595C" w:rsidRPr="00C4595C" w:rsidRDefault="00C4595C" w:rsidP="00C4595C">
            <w:pPr>
              <w:autoSpaceDE w:val="0"/>
              <w:autoSpaceDN w:val="0"/>
              <w:adjustRightInd w:val="0"/>
              <w:jc w:val="both"/>
              <w:rPr>
                <w:rFonts w:eastAsia="Calibri"/>
                <w:sz w:val="18"/>
                <w:szCs w:val="18"/>
                <w:lang w:eastAsia="en-US"/>
              </w:rPr>
            </w:pPr>
            <w:r w:rsidRPr="00C4595C">
              <w:rPr>
                <w:sz w:val="18"/>
                <w:szCs w:val="18"/>
              </w:rPr>
              <w:t>Налог на землю</w:t>
            </w:r>
          </w:p>
        </w:tc>
        <w:tc>
          <w:tcPr>
            <w:tcW w:w="787" w:type="dxa"/>
          </w:tcPr>
          <w:p w14:paraId="4EDA1822" w14:textId="77777777" w:rsidR="00C4595C" w:rsidRPr="00C4595C" w:rsidRDefault="00C4595C" w:rsidP="00C4595C">
            <w:pPr>
              <w:autoSpaceDE w:val="0"/>
              <w:autoSpaceDN w:val="0"/>
              <w:adjustRightInd w:val="0"/>
              <w:jc w:val="both"/>
              <w:rPr>
                <w:rFonts w:eastAsia="Calibri"/>
                <w:sz w:val="18"/>
                <w:szCs w:val="18"/>
                <w:lang w:eastAsia="en-US"/>
              </w:rPr>
            </w:pPr>
            <w:r w:rsidRPr="00C4595C">
              <w:rPr>
                <w:sz w:val="18"/>
                <w:szCs w:val="18"/>
              </w:rPr>
              <w:t>тыс. руб.</w:t>
            </w:r>
          </w:p>
        </w:tc>
        <w:tc>
          <w:tcPr>
            <w:tcW w:w="1498" w:type="dxa"/>
          </w:tcPr>
          <w:p w14:paraId="1FDCABFE" w14:textId="77777777" w:rsidR="00C4595C" w:rsidRPr="00C4595C" w:rsidRDefault="00C4595C" w:rsidP="00C4595C">
            <w:pPr>
              <w:autoSpaceDE w:val="0"/>
              <w:autoSpaceDN w:val="0"/>
              <w:adjustRightInd w:val="0"/>
              <w:jc w:val="both"/>
              <w:rPr>
                <w:rFonts w:eastAsia="Calibri"/>
                <w:sz w:val="18"/>
                <w:szCs w:val="18"/>
                <w:lang w:eastAsia="en-US"/>
              </w:rPr>
            </w:pPr>
            <w:r w:rsidRPr="00C4595C">
              <w:rPr>
                <w:sz w:val="18"/>
                <w:szCs w:val="18"/>
              </w:rPr>
              <w:t xml:space="preserve">895,56 </w:t>
            </w:r>
          </w:p>
        </w:tc>
        <w:tc>
          <w:tcPr>
            <w:tcW w:w="1477" w:type="dxa"/>
          </w:tcPr>
          <w:p w14:paraId="6FBEE85E" w14:textId="77777777" w:rsidR="00C4595C" w:rsidRPr="00C4595C" w:rsidRDefault="00C4595C" w:rsidP="00C4595C">
            <w:pPr>
              <w:autoSpaceDE w:val="0"/>
              <w:autoSpaceDN w:val="0"/>
              <w:adjustRightInd w:val="0"/>
              <w:jc w:val="both"/>
              <w:rPr>
                <w:rFonts w:eastAsia="Calibri"/>
                <w:sz w:val="18"/>
                <w:szCs w:val="18"/>
                <w:lang w:eastAsia="en-US"/>
              </w:rPr>
            </w:pPr>
            <w:r w:rsidRPr="00C4595C">
              <w:rPr>
                <w:sz w:val="18"/>
                <w:szCs w:val="18"/>
              </w:rPr>
              <w:t xml:space="preserve">895,56 </w:t>
            </w:r>
          </w:p>
        </w:tc>
        <w:tc>
          <w:tcPr>
            <w:tcW w:w="1400" w:type="dxa"/>
          </w:tcPr>
          <w:p w14:paraId="09E547BA" w14:textId="77777777" w:rsidR="00C4595C" w:rsidRPr="00C4595C" w:rsidRDefault="00C4595C" w:rsidP="00C4595C">
            <w:pPr>
              <w:autoSpaceDE w:val="0"/>
              <w:autoSpaceDN w:val="0"/>
              <w:adjustRightInd w:val="0"/>
              <w:jc w:val="both"/>
              <w:rPr>
                <w:rFonts w:eastAsia="Calibri"/>
                <w:sz w:val="18"/>
                <w:szCs w:val="18"/>
                <w:lang w:eastAsia="en-US"/>
              </w:rPr>
            </w:pPr>
            <w:r w:rsidRPr="00C4595C">
              <w:rPr>
                <w:sz w:val="18"/>
                <w:szCs w:val="18"/>
              </w:rPr>
              <w:t xml:space="preserve">895,56 </w:t>
            </w:r>
          </w:p>
        </w:tc>
        <w:tc>
          <w:tcPr>
            <w:tcW w:w="3220" w:type="dxa"/>
          </w:tcPr>
          <w:p w14:paraId="3BFD5B80" w14:textId="77777777" w:rsidR="00C4595C" w:rsidRPr="00C4595C" w:rsidRDefault="00C4595C" w:rsidP="00C4595C">
            <w:pPr>
              <w:autoSpaceDE w:val="0"/>
              <w:autoSpaceDN w:val="0"/>
              <w:adjustRightInd w:val="0"/>
              <w:jc w:val="both"/>
              <w:rPr>
                <w:rFonts w:eastAsia="Calibri"/>
                <w:sz w:val="18"/>
                <w:szCs w:val="18"/>
                <w:lang w:eastAsia="en-US"/>
              </w:rPr>
            </w:pPr>
            <w:r w:rsidRPr="00C4595C">
              <w:rPr>
                <w:sz w:val="18"/>
                <w:szCs w:val="18"/>
              </w:rPr>
              <w:t>по факту 2021 года, представленному организацией</w:t>
            </w:r>
          </w:p>
        </w:tc>
      </w:tr>
      <w:tr w:rsidR="00C4595C" w:rsidRPr="00C4595C" w14:paraId="4C74CB20" w14:textId="77777777" w:rsidTr="004F6214">
        <w:tc>
          <w:tcPr>
            <w:tcW w:w="1966" w:type="dxa"/>
          </w:tcPr>
          <w:p w14:paraId="3FCC3003" w14:textId="77777777" w:rsidR="00C4595C" w:rsidRPr="00C4595C" w:rsidRDefault="00C4595C" w:rsidP="00C4595C">
            <w:pPr>
              <w:autoSpaceDE w:val="0"/>
              <w:autoSpaceDN w:val="0"/>
              <w:adjustRightInd w:val="0"/>
              <w:jc w:val="both"/>
              <w:rPr>
                <w:rFonts w:eastAsia="Calibri"/>
                <w:sz w:val="18"/>
                <w:szCs w:val="18"/>
                <w:lang w:eastAsia="en-US"/>
              </w:rPr>
            </w:pPr>
            <w:r w:rsidRPr="00C4595C">
              <w:rPr>
                <w:sz w:val="18"/>
                <w:szCs w:val="18"/>
              </w:rPr>
              <w:t>Водный налог</w:t>
            </w:r>
          </w:p>
        </w:tc>
        <w:tc>
          <w:tcPr>
            <w:tcW w:w="787" w:type="dxa"/>
          </w:tcPr>
          <w:p w14:paraId="175ACAF2" w14:textId="77777777" w:rsidR="00C4595C" w:rsidRPr="00C4595C" w:rsidRDefault="00C4595C" w:rsidP="00C4595C">
            <w:pPr>
              <w:autoSpaceDE w:val="0"/>
              <w:autoSpaceDN w:val="0"/>
              <w:adjustRightInd w:val="0"/>
              <w:jc w:val="both"/>
              <w:rPr>
                <w:rFonts w:eastAsia="Calibri"/>
                <w:sz w:val="18"/>
                <w:szCs w:val="18"/>
                <w:lang w:eastAsia="en-US"/>
              </w:rPr>
            </w:pPr>
            <w:r w:rsidRPr="00C4595C">
              <w:rPr>
                <w:sz w:val="18"/>
                <w:szCs w:val="18"/>
              </w:rPr>
              <w:t>тыс. руб.</w:t>
            </w:r>
          </w:p>
        </w:tc>
        <w:tc>
          <w:tcPr>
            <w:tcW w:w="1498" w:type="dxa"/>
          </w:tcPr>
          <w:p w14:paraId="112866F4" w14:textId="77777777" w:rsidR="00C4595C" w:rsidRPr="00C4595C" w:rsidRDefault="00C4595C" w:rsidP="00C4595C">
            <w:pPr>
              <w:autoSpaceDE w:val="0"/>
              <w:autoSpaceDN w:val="0"/>
              <w:adjustRightInd w:val="0"/>
              <w:jc w:val="both"/>
              <w:rPr>
                <w:rFonts w:eastAsia="Calibri"/>
                <w:sz w:val="18"/>
                <w:szCs w:val="18"/>
                <w:lang w:eastAsia="en-US"/>
              </w:rPr>
            </w:pPr>
            <w:r w:rsidRPr="00C4595C">
              <w:rPr>
                <w:sz w:val="18"/>
                <w:szCs w:val="18"/>
              </w:rPr>
              <w:t xml:space="preserve">253,55 </w:t>
            </w:r>
          </w:p>
        </w:tc>
        <w:tc>
          <w:tcPr>
            <w:tcW w:w="1477" w:type="dxa"/>
          </w:tcPr>
          <w:p w14:paraId="56026B97" w14:textId="77777777" w:rsidR="00C4595C" w:rsidRPr="00C4595C" w:rsidRDefault="00C4595C" w:rsidP="00C4595C">
            <w:pPr>
              <w:autoSpaceDE w:val="0"/>
              <w:autoSpaceDN w:val="0"/>
              <w:adjustRightInd w:val="0"/>
              <w:jc w:val="both"/>
              <w:rPr>
                <w:rFonts w:eastAsia="Calibri"/>
                <w:sz w:val="18"/>
                <w:szCs w:val="18"/>
                <w:lang w:eastAsia="en-US"/>
              </w:rPr>
            </w:pPr>
            <w:r w:rsidRPr="00C4595C">
              <w:rPr>
                <w:sz w:val="18"/>
                <w:szCs w:val="18"/>
              </w:rPr>
              <w:t xml:space="preserve">374,87 </w:t>
            </w:r>
          </w:p>
        </w:tc>
        <w:tc>
          <w:tcPr>
            <w:tcW w:w="1400" w:type="dxa"/>
          </w:tcPr>
          <w:p w14:paraId="35E66E9A" w14:textId="77777777" w:rsidR="00C4595C" w:rsidRPr="00C4595C" w:rsidRDefault="00C4595C" w:rsidP="00C4595C">
            <w:pPr>
              <w:autoSpaceDE w:val="0"/>
              <w:autoSpaceDN w:val="0"/>
              <w:adjustRightInd w:val="0"/>
              <w:jc w:val="both"/>
              <w:rPr>
                <w:rFonts w:eastAsia="Calibri"/>
                <w:sz w:val="18"/>
                <w:szCs w:val="18"/>
                <w:lang w:eastAsia="en-US"/>
              </w:rPr>
            </w:pPr>
            <w:r w:rsidRPr="00C4595C">
              <w:rPr>
                <w:sz w:val="18"/>
                <w:szCs w:val="18"/>
              </w:rPr>
              <w:t xml:space="preserve">252,38 </w:t>
            </w:r>
          </w:p>
        </w:tc>
        <w:tc>
          <w:tcPr>
            <w:tcW w:w="3220" w:type="dxa"/>
          </w:tcPr>
          <w:p w14:paraId="642DCF41" w14:textId="77777777" w:rsidR="00C4595C" w:rsidRPr="00C4595C" w:rsidRDefault="00C4595C" w:rsidP="00C4595C">
            <w:pPr>
              <w:autoSpaceDE w:val="0"/>
              <w:autoSpaceDN w:val="0"/>
              <w:adjustRightInd w:val="0"/>
              <w:jc w:val="both"/>
              <w:rPr>
                <w:rFonts w:eastAsia="Calibri"/>
                <w:sz w:val="18"/>
                <w:szCs w:val="18"/>
                <w:lang w:eastAsia="en-US"/>
              </w:rPr>
            </w:pPr>
            <w:r w:rsidRPr="00C4595C">
              <w:rPr>
                <w:sz w:val="18"/>
                <w:szCs w:val="18"/>
              </w:rPr>
              <w:t>согласно расчету                         на экономически обоснованном уровне</w:t>
            </w:r>
          </w:p>
        </w:tc>
      </w:tr>
      <w:tr w:rsidR="00C4595C" w:rsidRPr="00C4595C" w14:paraId="1B8BA93B" w14:textId="77777777" w:rsidTr="004F6214">
        <w:tc>
          <w:tcPr>
            <w:tcW w:w="1966" w:type="dxa"/>
          </w:tcPr>
          <w:p w14:paraId="37A174A6" w14:textId="77777777" w:rsidR="00C4595C" w:rsidRPr="00C4595C" w:rsidRDefault="00C4595C" w:rsidP="00C4595C">
            <w:pPr>
              <w:autoSpaceDE w:val="0"/>
              <w:autoSpaceDN w:val="0"/>
              <w:adjustRightInd w:val="0"/>
              <w:jc w:val="both"/>
              <w:rPr>
                <w:rFonts w:eastAsia="Calibri"/>
                <w:sz w:val="18"/>
                <w:szCs w:val="18"/>
                <w:lang w:eastAsia="en-US"/>
              </w:rPr>
            </w:pPr>
            <w:r w:rsidRPr="00C4595C">
              <w:rPr>
                <w:sz w:val="18"/>
                <w:szCs w:val="18"/>
              </w:rPr>
              <w:t>Транспортный налог</w:t>
            </w:r>
          </w:p>
        </w:tc>
        <w:tc>
          <w:tcPr>
            <w:tcW w:w="787" w:type="dxa"/>
          </w:tcPr>
          <w:p w14:paraId="4804DEF8" w14:textId="77777777" w:rsidR="00C4595C" w:rsidRPr="00C4595C" w:rsidRDefault="00C4595C" w:rsidP="00C4595C">
            <w:pPr>
              <w:autoSpaceDE w:val="0"/>
              <w:autoSpaceDN w:val="0"/>
              <w:adjustRightInd w:val="0"/>
              <w:jc w:val="both"/>
              <w:rPr>
                <w:rFonts w:eastAsia="Calibri"/>
                <w:sz w:val="18"/>
                <w:szCs w:val="18"/>
                <w:lang w:eastAsia="en-US"/>
              </w:rPr>
            </w:pPr>
            <w:r w:rsidRPr="00C4595C">
              <w:rPr>
                <w:sz w:val="18"/>
                <w:szCs w:val="18"/>
              </w:rPr>
              <w:t>тыс. руб.</w:t>
            </w:r>
          </w:p>
        </w:tc>
        <w:tc>
          <w:tcPr>
            <w:tcW w:w="1498" w:type="dxa"/>
          </w:tcPr>
          <w:p w14:paraId="7DEAA1B0" w14:textId="77777777" w:rsidR="00C4595C" w:rsidRPr="00C4595C" w:rsidRDefault="00C4595C" w:rsidP="00C4595C">
            <w:pPr>
              <w:autoSpaceDE w:val="0"/>
              <w:autoSpaceDN w:val="0"/>
              <w:adjustRightInd w:val="0"/>
              <w:jc w:val="both"/>
              <w:rPr>
                <w:rFonts w:eastAsia="Calibri"/>
                <w:sz w:val="18"/>
                <w:szCs w:val="18"/>
                <w:lang w:eastAsia="en-US"/>
              </w:rPr>
            </w:pPr>
            <w:r w:rsidRPr="00C4595C">
              <w:rPr>
                <w:sz w:val="18"/>
                <w:szCs w:val="18"/>
              </w:rPr>
              <w:t xml:space="preserve"> 0,00</w:t>
            </w:r>
          </w:p>
        </w:tc>
        <w:tc>
          <w:tcPr>
            <w:tcW w:w="1477" w:type="dxa"/>
          </w:tcPr>
          <w:p w14:paraId="2D49D5B9" w14:textId="77777777" w:rsidR="00C4595C" w:rsidRPr="00C4595C" w:rsidRDefault="00C4595C" w:rsidP="00C4595C">
            <w:pPr>
              <w:autoSpaceDE w:val="0"/>
              <w:autoSpaceDN w:val="0"/>
              <w:adjustRightInd w:val="0"/>
              <w:jc w:val="both"/>
              <w:rPr>
                <w:rFonts w:eastAsia="Calibri"/>
                <w:sz w:val="18"/>
                <w:szCs w:val="18"/>
                <w:lang w:eastAsia="en-US"/>
              </w:rPr>
            </w:pPr>
            <w:r w:rsidRPr="00C4595C">
              <w:rPr>
                <w:sz w:val="18"/>
                <w:szCs w:val="18"/>
              </w:rPr>
              <w:t xml:space="preserve">0,00 </w:t>
            </w:r>
          </w:p>
        </w:tc>
        <w:tc>
          <w:tcPr>
            <w:tcW w:w="1400" w:type="dxa"/>
          </w:tcPr>
          <w:p w14:paraId="0498EC8F" w14:textId="77777777" w:rsidR="00C4595C" w:rsidRPr="00C4595C" w:rsidRDefault="00C4595C" w:rsidP="00C4595C">
            <w:pPr>
              <w:autoSpaceDE w:val="0"/>
              <w:autoSpaceDN w:val="0"/>
              <w:adjustRightInd w:val="0"/>
              <w:jc w:val="both"/>
              <w:rPr>
                <w:rFonts w:eastAsia="Calibri"/>
                <w:sz w:val="18"/>
                <w:szCs w:val="18"/>
                <w:lang w:eastAsia="en-US"/>
              </w:rPr>
            </w:pPr>
            <w:r w:rsidRPr="00C4595C">
              <w:rPr>
                <w:sz w:val="18"/>
                <w:szCs w:val="18"/>
              </w:rPr>
              <w:t xml:space="preserve">0,00 </w:t>
            </w:r>
          </w:p>
        </w:tc>
        <w:tc>
          <w:tcPr>
            <w:tcW w:w="3220" w:type="dxa"/>
          </w:tcPr>
          <w:p w14:paraId="79B7CEF6" w14:textId="77777777" w:rsidR="00C4595C" w:rsidRPr="00C4595C" w:rsidRDefault="00C4595C" w:rsidP="00C4595C">
            <w:pPr>
              <w:autoSpaceDE w:val="0"/>
              <w:autoSpaceDN w:val="0"/>
              <w:adjustRightInd w:val="0"/>
              <w:jc w:val="both"/>
              <w:rPr>
                <w:rFonts w:eastAsia="Calibri"/>
                <w:sz w:val="18"/>
                <w:szCs w:val="18"/>
                <w:lang w:eastAsia="en-US"/>
              </w:rPr>
            </w:pPr>
            <w:r w:rsidRPr="00C4595C">
              <w:rPr>
                <w:sz w:val="18"/>
                <w:szCs w:val="18"/>
              </w:rPr>
              <w:t xml:space="preserve"> </w:t>
            </w:r>
          </w:p>
        </w:tc>
      </w:tr>
      <w:tr w:rsidR="00C4595C" w:rsidRPr="00C4595C" w14:paraId="6BBDCF59" w14:textId="77777777" w:rsidTr="004F6214">
        <w:tc>
          <w:tcPr>
            <w:tcW w:w="1966" w:type="dxa"/>
          </w:tcPr>
          <w:p w14:paraId="57E80BA2" w14:textId="77777777" w:rsidR="00C4595C" w:rsidRPr="00C4595C" w:rsidRDefault="00C4595C" w:rsidP="00C4595C">
            <w:pPr>
              <w:autoSpaceDE w:val="0"/>
              <w:autoSpaceDN w:val="0"/>
              <w:adjustRightInd w:val="0"/>
              <w:jc w:val="both"/>
              <w:rPr>
                <w:rFonts w:eastAsia="Calibri"/>
                <w:sz w:val="18"/>
                <w:szCs w:val="18"/>
                <w:lang w:eastAsia="en-US"/>
              </w:rPr>
            </w:pPr>
            <w:r w:rsidRPr="00C4595C">
              <w:rPr>
                <w:sz w:val="18"/>
                <w:szCs w:val="18"/>
              </w:rPr>
              <w:t>Налог на имущество</w:t>
            </w:r>
          </w:p>
        </w:tc>
        <w:tc>
          <w:tcPr>
            <w:tcW w:w="787" w:type="dxa"/>
          </w:tcPr>
          <w:p w14:paraId="7C131F76" w14:textId="77777777" w:rsidR="00C4595C" w:rsidRPr="00C4595C" w:rsidRDefault="00C4595C" w:rsidP="00C4595C">
            <w:pPr>
              <w:autoSpaceDE w:val="0"/>
              <w:autoSpaceDN w:val="0"/>
              <w:adjustRightInd w:val="0"/>
              <w:jc w:val="both"/>
              <w:rPr>
                <w:rFonts w:eastAsia="Calibri"/>
                <w:sz w:val="18"/>
                <w:szCs w:val="18"/>
                <w:lang w:eastAsia="en-US"/>
              </w:rPr>
            </w:pPr>
            <w:r w:rsidRPr="00C4595C">
              <w:rPr>
                <w:sz w:val="18"/>
                <w:szCs w:val="18"/>
              </w:rPr>
              <w:t>тыс. руб.</w:t>
            </w:r>
          </w:p>
        </w:tc>
        <w:tc>
          <w:tcPr>
            <w:tcW w:w="1498" w:type="dxa"/>
          </w:tcPr>
          <w:p w14:paraId="04AAFB5D" w14:textId="77777777" w:rsidR="00C4595C" w:rsidRPr="00C4595C" w:rsidRDefault="00C4595C" w:rsidP="00C4595C">
            <w:pPr>
              <w:autoSpaceDE w:val="0"/>
              <w:autoSpaceDN w:val="0"/>
              <w:adjustRightInd w:val="0"/>
              <w:jc w:val="both"/>
              <w:rPr>
                <w:rFonts w:eastAsia="Calibri"/>
                <w:sz w:val="18"/>
                <w:szCs w:val="18"/>
                <w:lang w:eastAsia="en-US"/>
              </w:rPr>
            </w:pPr>
            <w:r w:rsidRPr="00C4595C">
              <w:rPr>
                <w:sz w:val="18"/>
                <w:szCs w:val="18"/>
              </w:rPr>
              <w:t xml:space="preserve">38,95 </w:t>
            </w:r>
          </w:p>
        </w:tc>
        <w:tc>
          <w:tcPr>
            <w:tcW w:w="1477" w:type="dxa"/>
          </w:tcPr>
          <w:p w14:paraId="2E79DE40" w14:textId="77777777" w:rsidR="00C4595C" w:rsidRPr="00C4595C" w:rsidRDefault="00C4595C" w:rsidP="00C4595C">
            <w:pPr>
              <w:autoSpaceDE w:val="0"/>
              <w:autoSpaceDN w:val="0"/>
              <w:adjustRightInd w:val="0"/>
              <w:jc w:val="both"/>
              <w:rPr>
                <w:rFonts w:eastAsia="Calibri"/>
                <w:sz w:val="18"/>
                <w:szCs w:val="18"/>
                <w:lang w:eastAsia="en-US"/>
              </w:rPr>
            </w:pPr>
            <w:r w:rsidRPr="00C4595C">
              <w:rPr>
                <w:sz w:val="18"/>
                <w:szCs w:val="18"/>
              </w:rPr>
              <w:t xml:space="preserve">38,95 </w:t>
            </w:r>
          </w:p>
        </w:tc>
        <w:tc>
          <w:tcPr>
            <w:tcW w:w="1400" w:type="dxa"/>
          </w:tcPr>
          <w:p w14:paraId="14501153" w14:textId="77777777" w:rsidR="00C4595C" w:rsidRPr="00C4595C" w:rsidRDefault="00C4595C" w:rsidP="00C4595C">
            <w:pPr>
              <w:autoSpaceDE w:val="0"/>
              <w:autoSpaceDN w:val="0"/>
              <w:adjustRightInd w:val="0"/>
              <w:jc w:val="both"/>
              <w:rPr>
                <w:rFonts w:eastAsia="Calibri"/>
                <w:sz w:val="18"/>
                <w:szCs w:val="18"/>
                <w:lang w:eastAsia="en-US"/>
              </w:rPr>
            </w:pPr>
            <w:r w:rsidRPr="00C4595C">
              <w:rPr>
                <w:sz w:val="18"/>
                <w:szCs w:val="18"/>
              </w:rPr>
              <w:t xml:space="preserve">38,95 </w:t>
            </w:r>
          </w:p>
        </w:tc>
        <w:tc>
          <w:tcPr>
            <w:tcW w:w="3220" w:type="dxa"/>
          </w:tcPr>
          <w:p w14:paraId="5EB548FC" w14:textId="77777777" w:rsidR="00C4595C" w:rsidRPr="00C4595C" w:rsidRDefault="00C4595C" w:rsidP="00C4595C">
            <w:pPr>
              <w:autoSpaceDE w:val="0"/>
              <w:autoSpaceDN w:val="0"/>
              <w:adjustRightInd w:val="0"/>
              <w:jc w:val="both"/>
              <w:rPr>
                <w:rFonts w:eastAsia="Calibri"/>
                <w:sz w:val="18"/>
                <w:szCs w:val="18"/>
                <w:lang w:eastAsia="en-US"/>
              </w:rPr>
            </w:pPr>
            <w:r w:rsidRPr="00C4595C">
              <w:rPr>
                <w:sz w:val="18"/>
                <w:szCs w:val="18"/>
              </w:rPr>
              <w:t>согласно бухгалтерской справке, представленной в материалах (определение затрат                     на амортизацию и налога на имущество)</w:t>
            </w:r>
          </w:p>
        </w:tc>
      </w:tr>
      <w:tr w:rsidR="00C4595C" w:rsidRPr="00C4595C" w14:paraId="1B19BC73" w14:textId="77777777" w:rsidTr="004F6214">
        <w:tc>
          <w:tcPr>
            <w:tcW w:w="1966" w:type="dxa"/>
          </w:tcPr>
          <w:p w14:paraId="6BC8876F" w14:textId="77777777" w:rsidR="00C4595C" w:rsidRPr="00C4595C" w:rsidRDefault="00C4595C" w:rsidP="00C4595C">
            <w:pPr>
              <w:autoSpaceDE w:val="0"/>
              <w:autoSpaceDN w:val="0"/>
              <w:adjustRightInd w:val="0"/>
              <w:jc w:val="both"/>
              <w:rPr>
                <w:rFonts w:eastAsia="Calibri"/>
                <w:sz w:val="18"/>
                <w:szCs w:val="18"/>
                <w:lang w:eastAsia="en-US"/>
              </w:rPr>
            </w:pPr>
            <w:r w:rsidRPr="00C4595C">
              <w:rPr>
                <w:sz w:val="18"/>
                <w:szCs w:val="18"/>
              </w:rPr>
              <w:t>Налог на прибыль</w:t>
            </w:r>
          </w:p>
        </w:tc>
        <w:tc>
          <w:tcPr>
            <w:tcW w:w="787" w:type="dxa"/>
          </w:tcPr>
          <w:p w14:paraId="0700A224" w14:textId="77777777" w:rsidR="00C4595C" w:rsidRPr="00C4595C" w:rsidRDefault="00C4595C" w:rsidP="00C4595C">
            <w:pPr>
              <w:autoSpaceDE w:val="0"/>
              <w:autoSpaceDN w:val="0"/>
              <w:adjustRightInd w:val="0"/>
              <w:jc w:val="both"/>
              <w:rPr>
                <w:rFonts w:eastAsia="Calibri"/>
                <w:sz w:val="18"/>
                <w:szCs w:val="18"/>
                <w:lang w:eastAsia="en-US"/>
              </w:rPr>
            </w:pPr>
            <w:r w:rsidRPr="00C4595C">
              <w:rPr>
                <w:sz w:val="18"/>
                <w:szCs w:val="18"/>
              </w:rPr>
              <w:t>тыс. руб.</w:t>
            </w:r>
          </w:p>
        </w:tc>
        <w:tc>
          <w:tcPr>
            <w:tcW w:w="1498" w:type="dxa"/>
          </w:tcPr>
          <w:p w14:paraId="3E58F973" w14:textId="77777777" w:rsidR="00C4595C" w:rsidRPr="00C4595C" w:rsidRDefault="00C4595C" w:rsidP="00C4595C">
            <w:pPr>
              <w:autoSpaceDE w:val="0"/>
              <w:autoSpaceDN w:val="0"/>
              <w:adjustRightInd w:val="0"/>
              <w:jc w:val="both"/>
              <w:rPr>
                <w:rFonts w:eastAsia="Calibri"/>
                <w:color w:val="FF0000"/>
                <w:sz w:val="18"/>
                <w:szCs w:val="18"/>
                <w:lang w:eastAsia="en-US"/>
              </w:rPr>
            </w:pPr>
            <w:r w:rsidRPr="00C4595C">
              <w:rPr>
                <w:sz w:val="18"/>
                <w:szCs w:val="18"/>
              </w:rPr>
              <w:t xml:space="preserve"> </w:t>
            </w:r>
          </w:p>
        </w:tc>
        <w:tc>
          <w:tcPr>
            <w:tcW w:w="1477" w:type="dxa"/>
          </w:tcPr>
          <w:p w14:paraId="7666775B" w14:textId="77777777" w:rsidR="00C4595C" w:rsidRPr="00C4595C" w:rsidRDefault="00C4595C" w:rsidP="00C4595C">
            <w:pPr>
              <w:autoSpaceDE w:val="0"/>
              <w:autoSpaceDN w:val="0"/>
              <w:adjustRightInd w:val="0"/>
              <w:jc w:val="both"/>
              <w:rPr>
                <w:rFonts w:eastAsia="Calibri"/>
                <w:color w:val="FF0000"/>
                <w:sz w:val="18"/>
                <w:szCs w:val="18"/>
                <w:lang w:eastAsia="en-US"/>
              </w:rPr>
            </w:pPr>
            <w:r w:rsidRPr="00C4595C">
              <w:rPr>
                <w:sz w:val="18"/>
                <w:szCs w:val="18"/>
              </w:rPr>
              <w:t xml:space="preserve"> </w:t>
            </w:r>
          </w:p>
        </w:tc>
        <w:tc>
          <w:tcPr>
            <w:tcW w:w="1400" w:type="dxa"/>
          </w:tcPr>
          <w:p w14:paraId="53FDE24E" w14:textId="77777777" w:rsidR="00C4595C" w:rsidRPr="00C4595C" w:rsidRDefault="00C4595C" w:rsidP="00C4595C">
            <w:pPr>
              <w:autoSpaceDE w:val="0"/>
              <w:autoSpaceDN w:val="0"/>
              <w:adjustRightInd w:val="0"/>
              <w:jc w:val="both"/>
              <w:rPr>
                <w:rFonts w:eastAsia="Calibri"/>
                <w:color w:val="FF0000"/>
                <w:sz w:val="18"/>
                <w:szCs w:val="18"/>
                <w:lang w:eastAsia="en-US"/>
              </w:rPr>
            </w:pPr>
            <w:r w:rsidRPr="00C4595C">
              <w:rPr>
                <w:sz w:val="18"/>
                <w:szCs w:val="18"/>
              </w:rPr>
              <w:t xml:space="preserve"> </w:t>
            </w:r>
          </w:p>
        </w:tc>
        <w:tc>
          <w:tcPr>
            <w:tcW w:w="3220" w:type="dxa"/>
          </w:tcPr>
          <w:p w14:paraId="4DDFBB1A" w14:textId="77777777" w:rsidR="00C4595C" w:rsidRPr="00C4595C" w:rsidRDefault="00C4595C" w:rsidP="00C4595C">
            <w:pPr>
              <w:autoSpaceDE w:val="0"/>
              <w:autoSpaceDN w:val="0"/>
              <w:adjustRightInd w:val="0"/>
              <w:jc w:val="both"/>
              <w:rPr>
                <w:rFonts w:eastAsia="Calibri"/>
                <w:sz w:val="18"/>
                <w:szCs w:val="18"/>
                <w:lang w:eastAsia="en-US"/>
              </w:rPr>
            </w:pPr>
            <w:r w:rsidRPr="00C4595C">
              <w:rPr>
                <w:sz w:val="18"/>
                <w:szCs w:val="18"/>
              </w:rPr>
              <w:t xml:space="preserve"> </w:t>
            </w:r>
          </w:p>
        </w:tc>
      </w:tr>
      <w:tr w:rsidR="00C4595C" w:rsidRPr="00C4595C" w14:paraId="317964F5" w14:textId="77777777" w:rsidTr="004F6214">
        <w:tc>
          <w:tcPr>
            <w:tcW w:w="1966" w:type="dxa"/>
          </w:tcPr>
          <w:p w14:paraId="455F3FC0" w14:textId="77777777" w:rsidR="00C4595C" w:rsidRPr="00C4595C" w:rsidRDefault="00C4595C" w:rsidP="00C4595C">
            <w:pPr>
              <w:autoSpaceDE w:val="0"/>
              <w:autoSpaceDN w:val="0"/>
              <w:adjustRightInd w:val="0"/>
              <w:jc w:val="both"/>
              <w:rPr>
                <w:rFonts w:eastAsia="Calibri"/>
                <w:sz w:val="18"/>
                <w:szCs w:val="18"/>
                <w:lang w:eastAsia="en-US"/>
              </w:rPr>
            </w:pPr>
            <w:r w:rsidRPr="00C4595C">
              <w:rPr>
                <w:sz w:val="18"/>
                <w:szCs w:val="18"/>
              </w:rPr>
              <w:t>Средства на возврат займов и кредитов, процентов по займам и кредитам, привлекаемым на реализацию инвестиционной программы и пополнение оборотных средств</w:t>
            </w:r>
          </w:p>
        </w:tc>
        <w:tc>
          <w:tcPr>
            <w:tcW w:w="787" w:type="dxa"/>
          </w:tcPr>
          <w:p w14:paraId="721D7686" w14:textId="77777777" w:rsidR="00C4595C" w:rsidRPr="00C4595C" w:rsidRDefault="00C4595C" w:rsidP="00C4595C">
            <w:pPr>
              <w:autoSpaceDE w:val="0"/>
              <w:autoSpaceDN w:val="0"/>
              <w:adjustRightInd w:val="0"/>
              <w:jc w:val="both"/>
              <w:rPr>
                <w:rFonts w:eastAsia="Calibri"/>
                <w:sz w:val="18"/>
                <w:szCs w:val="18"/>
                <w:lang w:eastAsia="en-US"/>
              </w:rPr>
            </w:pPr>
            <w:r w:rsidRPr="00C4595C">
              <w:rPr>
                <w:sz w:val="18"/>
                <w:szCs w:val="18"/>
              </w:rPr>
              <w:t>тыс. руб.</w:t>
            </w:r>
          </w:p>
        </w:tc>
        <w:tc>
          <w:tcPr>
            <w:tcW w:w="1498" w:type="dxa"/>
          </w:tcPr>
          <w:p w14:paraId="6F58E159" w14:textId="77777777" w:rsidR="00C4595C" w:rsidRPr="00C4595C" w:rsidRDefault="00C4595C" w:rsidP="00C4595C">
            <w:pPr>
              <w:autoSpaceDE w:val="0"/>
              <w:autoSpaceDN w:val="0"/>
              <w:adjustRightInd w:val="0"/>
              <w:jc w:val="both"/>
              <w:rPr>
                <w:rFonts w:eastAsia="Calibri"/>
                <w:color w:val="FF0000"/>
                <w:sz w:val="18"/>
                <w:szCs w:val="18"/>
                <w:lang w:eastAsia="en-US"/>
              </w:rPr>
            </w:pPr>
            <w:r w:rsidRPr="00C4595C">
              <w:rPr>
                <w:sz w:val="18"/>
                <w:szCs w:val="18"/>
              </w:rPr>
              <w:t xml:space="preserve">0,00 </w:t>
            </w:r>
          </w:p>
        </w:tc>
        <w:tc>
          <w:tcPr>
            <w:tcW w:w="1477" w:type="dxa"/>
          </w:tcPr>
          <w:p w14:paraId="3FC9F81C" w14:textId="77777777" w:rsidR="00C4595C" w:rsidRPr="00C4595C" w:rsidRDefault="00C4595C" w:rsidP="00C4595C">
            <w:pPr>
              <w:autoSpaceDE w:val="0"/>
              <w:autoSpaceDN w:val="0"/>
              <w:adjustRightInd w:val="0"/>
              <w:jc w:val="both"/>
              <w:rPr>
                <w:rFonts w:eastAsia="Calibri"/>
                <w:color w:val="FF0000"/>
                <w:sz w:val="18"/>
                <w:szCs w:val="18"/>
                <w:lang w:eastAsia="en-US"/>
              </w:rPr>
            </w:pPr>
            <w:r w:rsidRPr="00C4595C">
              <w:rPr>
                <w:sz w:val="18"/>
                <w:szCs w:val="18"/>
              </w:rPr>
              <w:t xml:space="preserve">0,00 </w:t>
            </w:r>
          </w:p>
        </w:tc>
        <w:tc>
          <w:tcPr>
            <w:tcW w:w="1400" w:type="dxa"/>
          </w:tcPr>
          <w:p w14:paraId="42402FDA" w14:textId="77777777" w:rsidR="00C4595C" w:rsidRPr="00C4595C" w:rsidRDefault="00C4595C" w:rsidP="00C4595C">
            <w:pPr>
              <w:autoSpaceDE w:val="0"/>
              <w:autoSpaceDN w:val="0"/>
              <w:adjustRightInd w:val="0"/>
              <w:jc w:val="both"/>
              <w:rPr>
                <w:rFonts w:eastAsia="Calibri"/>
                <w:color w:val="FF0000"/>
                <w:sz w:val="18"/>
                <w:szCs w:val="18"/>
                <w:lang w:eastAsia="en-US"/>
              </w:rPr>
            </w:pPr>
            <w:r w:rsidRPr="00C4595C">
              <w:rPr>
                <w:sz w:val="18"/>
                <w:szCs w:val="18"/>
              </w:rPr>
              <w:t xml:space="preserve">0,00 </w:t>
            </w:r>
          </w:p>
        </w:tc>
        <w:tc>
          <w:tcPr>
            <w:tcW w:w="3220" w:type="dxa"/>
          </w:tcPr>
          <w:p w14:paraId="33788454" w14:textId="77777777" w:rsidR="00C4595C" w:rsidRPr="00C4595C" w:rsidRDefault="00C4595C" w:rsidP="00C4595C">
            <w:pPr>
              <w:autoSpaceDE w:val="0"/>
              <w:autoSpaceDN w:val="0"/>
              <w:adjustRightInd w:val="0"/>
              <w:jc w:val="both"/>
              <w:rPr>
                <w:rFonts w:eastAsia="Calibri"/>
                <w:sz w:val="18"/>
                <w:szCs w:val="18"/>
                <w:lang w:eastAsia="en-US"/>
              </w:rPr>
            </w:pPr>
            <w:r w:rsidRPr="00C4595C">
              <w:rPr>
                <w:sz w:val="18"/>
                <w:szCs w:val="18"/>
              </w:rPr>
              <w:t xml:space="preserve"> </w:t>
            </w:r>
          </w:p>
        </w:tc>
      </w:tr>
      <w:tr w:rsidR="00C4595C" w:rsidRPr="00C4595C" w14:paraId="77DAE541" w14:textId="77777777" w:rsidTr="004F6214">
        <w:tc>
          <w:tcPr>
            <w:tcW w:w="1966" w:type="dxa"/>
          </w:tcPr>
          <w:p w14:paraId="1922C7B3" w14:textId="77777777" w:rsidR="00C4595C" w:rsidRPr="00C4595C" w:rsidRDefault="00C4595C" w:rsidP="00C4595C">
            <w:pPr>
              <w:autoSpaceDE w:val="0"/>
              <w:autoSpaceDN w:val="0"/>
              <w:adjustRightInd w:val="0"/>
              <w:jc w:val="both"/>
              <w:rPr>
                <w:rFonts w:eastAsia="Calibri"/>
                <w:sz w:val="18"/>
                <w:szCs w:val="18"/>
                <w:lang w:eastAsia="en-US"/>
              </w:rPr>
            </w:pPr>
            <w:r w:rsidRPr="00C4595C">
              <w:rPr>
                <w:sz w:val="18"/>
                <w:szCs w:val="18"/>
              </w:rPr>
              <w:t>Прибыль, тыс. руб.</w:t>
            </w:r>
          </w:p>
        </w:tc>
        <w:tc>
          <w:tcPr>
            <w:tcW w:w="787" w:type="dxa"/>
          </w:tcPr>
          <w:p w14:paraId="6653D672" w14:textId="77777777" w:rsidR="00C4595C" w:rsidRPr="00C4595C" w:rsidRDefault="00C4595C" w:rsidP="00C4595C">
            <w:pPr>
              <w:autoSpaceDE w:val="0"/>
              <w:autoSpaceDN w:val="0"/>
              <w:adjustRightInd w:val="0"/>
              <w:jc w:val="both"/>
              <w:rPr>
                <w:rFonts w:eastAsia="Calibri"/>
                <w:sz w:val="18"/>
                <w:szCs w:val="18"/>
                <w:lang w:eastAsia="en-US"/>
              </w:rPr>
            </w:pPr>
            <w:r w:rsidRPr="00C4595C">
              <w:rPr>
                <w:sz w:val="18"/>
                <w:szCs w:val="18"/>
              </w:rPr>
              <w:t>тыс. руб.</w:t>
            </w:r>
          </w:p>
        </w:tc>
        <w:tc>
          <w:tcPr>
            <w:tcW w:w="1498" w:type="dxa"/>
          </w:tcPr>
          <w:p w14:paraId="3956CB00" w14:textId="77777777" w:rsidR="00C4595C" w:rsidRPr="00C4595C" w:rsidRDefault="00C4595C" w:rsidP="00C4595C">
            <w:pPr>
              <w:autoSpaceDE w:val="0"/>
              <w:autoSpaceDN w:val="0"/>
              <w:adjustRightInd w:val="0"/>
              <w:jc w:val="both"/>
              <w:rPr>
                <w:rFonts w:eastAsia="Calibri"/>
                <w:color w:val="FF0000"/>
                <w:sz w:val="18"/>
                <w:szCs w:val="18"/>
                <w:lang w:eastAsia="en-US"/>
              </w:rPr>
            </w:pPr>
            <w:r w:rsidRPr="00C4595C">
              <w:rPr>
                <w:sz w:val="18"/>
                <w:szCs w:val="18"/>
              </w:rPr>
              <w:t xml:space="preserve">0,00 </w:t>
            </w:r>
          </w:p>
        </w:tc>
        <w:tc>
          <w:tcPr>
            <w:tcW w:w="1477" w:type="dxa"/>
          </w:tcPr>
          <w:p w14:paraId="51B694F1" w14:textId="77777777" w:rsidR="00C4595C" w:rsidRPr="00C4595C" w:rsidRDefault="00C4595C" w:rsidP="00C4595C">
            <w:pPr>
              <w:autoSpaceDE w:val="0"/>
              <w:autoSpaceDN w:val="0"/>
              <w:adjustRightInd w:val="0"/>
              <w:jc w:val="both"/>
              <w:rPr>
                <w:rFonts w:eastAsia="Calibri"/>
                <w:color w:val="FF0000"/>
                <w:sz w:val="18"/>
                <w:szCs w:val="18"/>
                <w:lang w:eastAsia="en-US"/>
              </w:rPr>
            </w:pPr>
            <w:r w:rsidRPr="00C4595C">
              <w:rPr>
                <w:sz w:val="18"/>
                <w:szCs w:val="18"/>
              </w:rPr>
              <w:t xml:space="preserve">0,00 </w:t>
            </w:r>
          </w:p>
        </w:tc>
        <w:tc>
          <w:tcPr>
            <w:tcW w:w="1400" w:type="dxa"/>
          </w:tcPr>
          <w:p w14:paraId="647CC880" w14:textId="77777777" w:rsidR="00C4595C" w:rsidRPr="00C4595C" w:rsidRDefault="00C4595C" w:rsidP="00C4595C">
            <w:pPr>
              <w:autoSpaceDE w:val="0"/>
              <w:autoSpaceDN w:val="0"/>
              <w:adjustRightInd w:val="0"/>
              <w:jc w:val="both"/>
              <w:rPr>
                <w:rFonts w:eastAsia="Calibri"/>
                <w:color w:val="FF0000"/>
                <w:sz w:val="18"/>
                <w:szCs w:val="18"/>
                <w:lang w:eastAsia="en-US"/>
              </w:rPr>
            </w:pPr>
            <w:r w:rsidRPr="00C4595C">
              <w:rPr>
                <w:sz w:val="18"/>
                <w:szCs w:val="18"/>
              </w:rPr>
              <w:t xml:space="preserve">0,00 </w:t>
            </w:r>
          </w:p>
        </w:tc>
        <w:tc>
          <w:tcPr>
            <w:tcW w:w="3220" w:type="dxa"/>
          </w:tcPr>
          <w:p w14:paraId="2224C65F" w14:textId="77777777" w:rsidR="00C4595C" w:rsidRPr="00C4595C" w:rsidRDefault="00C4595C" w:rsidP="00C4595C">
            <w:pPr>
              <w:autoSpaceDE w:val="0"/>
              <w:autoSpaceDN w:val="0"/>
              <w:adjustRightInd w:val="0"/>
              <w:jc w:val="both"/>
              <w:rPr>
                <w:rFonts w:eastAsia="Calibri"/>
                <w:sz w:val="18"/>
                <w:szCs w:val="18"/>
                <w:lang w:eastAsia="en-US"/>
              </w:rPr>
            </w:pPr>
            <w:r w:rsidRPr="00C4595C">
              <w:rPr>
                <w:sz w:val="18"/>
                <w:szCs w:val="18"/>
              </w:rPr>
              <w:t xml:space="preserve"> </w:t>
            </w:r>
          </w:p>
        </w:tc>
      </w:tr>
      <w:tr w:rsidR="00C4595C" w:rsidRPr="00C4595C" w14:paraId="763C3E9B" w14:textId="77777777" w:rsidTr="004F6214">
        <w:tc>
          <w:tcPr>
            <w:tcW w:w="1966" w:type="dxa"/>
          </w:tcPr>
          <w:p w14:paraId="2399D80A" w14:textId="77777777" w:rsidR="00C4595C" w:rsidRPr="00C4595C" w:rsidRDefault="00C4595C" w:rsidP="00C4595C">
            <w:pPr>
              <w:autoSpaceDE w:val="0"/>
              <w:autoSpaceDN w:val="0"/>
              <w:adjustRightInd w:val="0"/>
              <w:jc w:val="both"/>
              <w:rPr>
                <w:rFonts w:eastAsia="Calibri"/>
                <w:sz w:val="18"/>
                <w:szCs w:val="18"/>
                <w:lang w:eastAsia="en-US"/>
              </w:rPr>
            </w:pPr>
            <w:r w:rsidRPr="00C4595C">
              <w:rPr>
                <w:sz w:val="18"/>
                <w:szCs w:val="18"/>
              </w:rPr>
              <w:lastRenderedPageBreak/>
              <w:t>Прибыль на капитальные вложения</w:t>
            </w:r>
          </w:p>
        </w:tc>
        <w:tc>
          <w:tcPr>
            <w:tcW w:w="787" w:type="dxa"/>
          </w:tcPr>
          <w:p w14:paraId="6001C0FC" w14:textId="77777777" w:rsidR="00C4595C" w:rsidRPr="00C4595C" w:rsidRDefault="00C4595C" w:rsidP="00C4595C">
            <w:pPr>
              <w:autoSpaceDE w:val="0"/>
              <w:autoSpaceDN w:val="0"/>
              <w:adjustRightInd w:val="0"/>
              <w:jc w:val="both"/>
              <w:rPr>
                <w:rFonts w:eastAsia="Calibri"/>
                <w:sz w:val="18"/>
                <w:szCs w:val="18"/>
                <w:lang w:eastAsia="en-US"/>
              </w:rPr>
            </w:pPr>
            <w:r w:rsidRPr="00C4595C">
              <w:rPr>
                <w:sz w:val="18"/>
                <w:szCs w:val="18"/>
              </w:rPr>
              <w:t>тыс. руб.</w:t>
            </w:r>
          </w:p>
        </w:tc>
        <w:tc>
          <w:tcPr>
            <w:tcW w:w="1498" w:type="dxa"/>
          </w:tcPr>
          <w:p w14:paraId="3E557D15" w14:textId="77777777" w:rsidR="00C4595C" w:rsidRPr="00C4595C" w:rsidRDefault="00C4595C" w:rsidP="00C4595C">
            <w:pPr>
              <w:autoSpaceDE w:val="0"/>
              <w:autoSpaceDN w:val="0"/>
              <w:adjustRightInd w:val="0"/>
              <w:jc w:val="both"/>
              <w:rPr>
                <w:rFonts w:eastAsia="Calibri"/>
                <w:color w:val="FF0000"/>
                <w:sz w:val="18"/>
                <w:szCs w:val="18"/>
                <w:lang w:eastAsia="en-US"/>
              </w:rPr>
            </w:pPr>
            <w:r w:rsidRPr="00C4595C">
              <w:rPr>
                <w:sz w:val="18"/>
                <w:szCs w:val="18"/>
              </w:rPr>
              <w:t xml:space="preserve">0,00 </w:t>
            </w:r>
          </w:p>
        </w:tc>
        <w:tc>
          <w:tcPr>
            <w:tcW w:w="1477" w:type="dxa"/>
          </w:tcPr>
          <w:p w14:paraId="70AC59EE" w14:textId="77777777" w:rsidR="00C4595C" w:rsidRPr="00C4595C" w:rsidRDefault="00C4595C" w:rsidP="00C4595C">
            <w:pPr>
              <w:autoSpaceDE w:val="0"/>
              <w:autoSpaceDN w:val="0"/>
              <w:adjustRightInd w:val="0"/>
              <w:jc w:val="both"/>
              <w:rPr>
                <w:rFonts w:eastAsia="Calibri"/>
                <w:color w:val="FF0000"/>
                <w:sz w:val="18"/>
                <w:szCs w:val="18"/>
                <w:lang w:eastAsia="en-US"/>
              </w:rPr>
            </w:pPr>
            <w:r w:rsidRPr="00C4595C">
              <w:rPr>
                <w:sz w:val="18"/>
                <w:szCs w:val="18"/>
              </w:rPr>
              <w:t xml:space="preserve">0,00 </w:t>
            </w:r>
          </w:p>
        </w:tc>
        <w:tc>
          <w:tcPr>
            <w:tcW w:w="1400" w:type="dxa"/>
          </w:tcPr>
          <w:p w14:paraId="1F02EE5B" w14:textId="77777777" w:rsidR="00C4595C" w:rsidRPr="00C4595C" w:rsidRDefault="00C4595C" w:rsidP="00C4595C">
            <w:pPr>
              <w:autoSpaceDE w:val="0"/>
              <w:autoSpaceDN w:val="0"/>
              <w:adjustRightInd w:val="0"/>
              <w:jc w:val="both"/>
              <w:rPr>
                <w:rFonts w:eastAsia="Calibri"/>
                <w:color w:val="FF0000"/>
                <w:sz w:val="18"/>
                <w:szCs w:val="18"/>
                <w:lang w:eastAsia="en-US"/>
              </w:rPr>
            </w:pPr>
            <w:r w:rsidRPr="00C4595C">
              <w:rPr>
                <w:sz w:val="18"/>
                <w:szCs w:val="18"/>
              </w:rPr>
              <w:t xml:space="preserve">0,00 </w:t>
            </w:r>
          </w:p>
        </w:tc>
        <w:tc>
          <w:tcPr>
            <w:tcW w:w="3220" w:type="dxa"/>
          </w:tcPr>
          <w:p w14:paraId="4E7EEC4E" w14:textId="77777777" w:rsidR="00C4595C" w:rsidRPr="00C4595C" w:rsidRDefault="00C4595C" w:rsidP="00C4595C">
            <w:pPr>
              <w:autoSpaceDE w:val="0"/>
              <w:autoSpaceDN w:val="0"/>
              <w:adjustRightInd w:val="0"/>
              <w:jc w:val="both"/>
              <w:rPr>
                <w:rFonts w:eastAsia="Calibri"/>
                <w:sz w:val="18"/>
                <w:szCs w:val="18"/>
                <w:lang w:eastAsia="en-US"/>
              </w:rPr>
            </w:pPr>
            <w:r w:rsidRPr="00C4595C">
              <w:rPr>
                <w:sz w:val="18"/>
                <w:szCs w:val="18"/>
              </w:rPr>
              <w:t xml:space="preserve"> </w:t>
            </w:r>
          </w:p>
        </w:tc>
      </w:tr>
      <w:tr w:rsidR="00C4595C" w:rsidRPr="00C4595C" w14:paraId="167D02B4" w14:textId="77777777" w:rsidTr="004F6214">
        <w:tc>
          <w:tcPr>
            <w:tcW w:w="1966" w:type="dxa"/>
          </w:tcPr>
          <w:p w14:paraId="003AAB16" w14:textId="77777777" w:rsidR="00C4595C" w:rsidRPr="00C4595C" w:rsidRDefault="00C4595C" w:rsidP="00C4595C">
            <w:pPr>
              <w:autoSpaceDE w:val="0"/>
              <w:autoSpaceDN w:val="0"/>
              <w:adjustRightInd w:val="0"/>
              <w:jc w:val="both"/>
              <w:rPr>
                <w:rFonts w:eastAsia="Calibri"/>
                <w:sz w:val="18"/>
                <w:szCs w:val="18"/>
                <w:lang w:eastAsia="en-US"/>
              </w:rPr>
            </w:pPr>
            <w:r w:rsidRPr="00C4595C">
              <w:rPr>
                <w:sz w:val="18"/>
                <w:szCs w:val="18"/>
              </w:rPr>
              <w:t>Прибыль на реализацию производственной программы</w:t>
            </w:r>
          </w:p>
        </w:tc>
        <w:tc>
          <w:tcPr>
            <w:tcW w:w="787" w:type="dxa"/>
          </w:tcPr>
          <w:p w14:paraId="65C21852" w14:textId="77777777" w:rsidR="00C4595C" w:rsidRPr="00C4595C" w:rsidRDefault="00C4595C" w:rsidP="00C4595C">
            <w:pPr>
              <w:autoSpaceDE w:val="0"/>
              <w:autoSpaceDN w:val="0"/>
              <w:adjustRightInd w:val="0"/>
              <w:jc w:val="both"/>
              <w:rPr>
                <w:rFonts w:eastAsia="Calibri"/>
                <w:sz w:val="18"/>
                <w:szCs w:val="18"/>
                <w:lang w:eastAsia="en-US"/>
              </w:rPr>
            </w:pPr>
            <w:r w:rsidRPr="00C4595C">
              <w:rPr>
                <w:sz w:val="18"/>
                <w:szCs w:val="18"/>
              </w:rPr>
              <w:t>тыс. руб.</w:t>
            </w:r>
          </w:p>
        </w:tc>
        <w:tc>
          <w:tcPr>
            <w:tcW w:w="1498" w:type="dxa"/>
          </w:tcPr>
          <w:p w14:paraId="622BFDDF" w14:textId="77777777" w:rsidR="00C4595C" w:rsidRPr="00C4595C" w:rsidRDefault="00C4595C" w:rsidP="00C4595C">
            <w:pPr>
              <w:autoSpaceDE w:val="0"/>
              <w:autoSpaceDN w:val="0"/>
              <w:adjustRightInd w:val="0"/>
              <w:jc w:val="both"/>
              <w:rPr>
                <w:rFonts w:eastAsia="Calibri"/>
                <w:color w:val="FF0000"/>
                <w:sz w:val="18"/>
                <w:szCs w:val="18"/>
                <w:lang w:eastAsia="en-US"/>
              </w:rPr>
            </w:pPr>
            <w:r w:rsidRPr="00C4595C">
              <w:rPr>
                <w:sz w:val="18"/>
                <w:szCs w:val="18"/>
              </w:rPr>
              <w:t xml:space="preserve">0,00 </w:t>
            </w:r>
          </w:p>
        </w:tc>
        <w:tc>
          <w:tcPr>
            <w:tcW w:w="1477" w:type="dxa"/>
          </w:tcPr>
          <w:p w14:paraId="4CB73472" w14:textId="77777777" w:rsidR="00C4595C" w:rsidRPr="00C4595C" w:rsidRDefault="00C4595C" w:rsidP="00C4595C">
            <w:pPr>
              <w:autoSpaceDE w:val="0"/>
              <w:autoSpaceDN w:val="0"/>
              <w:adjustRightInd w:val="0"/>
              <w:jc w:val="both"/>
              <w:rPr>
                <w:rFonts w:eastAsia="Calibri"/>
                <w:color w:val="FF0000"/>
                <w:sz w:val="18"/>
                <w:szCs w:val="18"/>
                <w:lang w:eastAsia="en-US"/>
              </w:rPr>
            </w:pPr>
            <w:r w:rsidRPr="00C4595C">
              <w:rPr>
                <w:sz w:val="18"/>
                <w:szCs w:val="18"/>
              </w:rPr>
              <w:t xml:space="preserve">0,00 </w:t>
            </w:r>
          </w:p>
        </w:tc>
        <w:tc>
          <w:tcPr>
            <w:tcW w:w="1400" w:type="dxa"/>
          </w:tcPr>
          <w:p w14:paraId="2B63CA7D" w14:textId="77777777" w:rsidR="00C4595C" w:rsidRPr="00C4595C" w:rsidRDefault="00C4595C" w:rsidP="00C4595C">
            <w:pPr>
              <w:autoSpaceDE w:val="0"/>
              <w:autoSpaceDN w:val="0"/>
              <w:adjustRightInd w:val="0"/>
              <w:jc w:val="both"/>
              <w:rPr>
                <w:rFonts w:eastAsia="Calibri"/>
                <w:color w:val="FF0000"/>
                <w:sz w:val="18"/>
                <w:szCs w:val="18"/>
                <w:lang w:eastAsia="en-US"/>
              </w:rPr>
            </w:pPr>
            <w:r w:rsidRPr="00C4595C">
              <w:rPr>
                <w:sz w:val="18"/>
                <w:szCs w:val="18"/>
              </w:rPr>
              <w:t xml:space="preserve">0,00 </w:t>
            </w:r>
          </w:p>
        </w:tc>
        <w:tc>
          <w:tcPr>
            <w:tcW w:w="3220" w:type="dxa"/>
          </w:tcPr>
          <w:p w14:paraId="2E5BE56B" w14:textId="77777777" w:rsidR="00C4595C" w:rsidRPr="00C4595C" w:rsidRDefault="00C4595C" w:rsidP="00C4595C">
            <w:pPr>
              <w:autoSpaceDE w:val="0"/>
              <w:autoSpaceDN w:val="0"/>
              <w:adjustRightInd w:val="0"/>
              <w:jc w:val="both"/>
              <w:rPr>
                <w:rFonts w:eastAsia="Calibri"/>
                <w:sz w:val="18"/>
                <w:szCs w:val="18"/>
                <w:lang w:eastAsia="en-US"/>
              </w:rPr>
            </w:pPr>
            <w:r w:rsidRPr="00C4595C">
              <w:rPr>
                <w:sz w:val="18"/>
                <w:szCs w:val="18"/>
              </w:rPr>
              <w:t xml:space="preserve"> </w:t>
            </w:r>
          </w:p>
        </w:tc>
      </w:tr>
      <w:tr w:rsidR="00C4595C" w:rsidRPr="00C4595C" w14:paraId="3D619FF1" w14:textId="77777777" w:rsidTr="004F6214">
        <w:tc>
          <w:tcPr>
            <w:tcW w:w="1966" w:type="dxa"/>
          </w:tcPr>
          <w:p w14:paraId="54DD7C25" w14:textId="77777777" w:rsidR="00C4595C" w:rsidRPr="00C4595C" w:rsidRDefault="00C4595C" w:rsidP="00C4595C">
            <w:pPr>
              <w:autoSpaceDE w:val="0"/>
              <w:autoSpaceDN w:val="0"/>
              <w:adjustRightInd w:val="0"/>
              <w:jc w:val="both"/>
              <w:rPr>
                <w:rFonts w:eastAsia="Calibri"/>
                <w:sz w:val="18"/>
                <w:szCs w:val="18"/>
                <w:lang w:eastAsia="en-US"/>
              </w:rPr>
            </w:pPr>
            <w:r w:rsidRPr="00C4595C">
              <w:rPr>
                <w:sz w:val="18"/>
                <w:szCs w:val="18"/>
              </w:rPr>
              <w:t>Прибыль на социальное развитие, поощрение</w:t>
            </w:r>
          </w:p>
        </w:tc>
        <w:tc>
          <w:tcPr>
            <w:tcW w:w="787" w:type="dxa"/>
          </w:tcPr>
          <w:p w14:paraId="4FF07F97" w14:textId="77777777" w:rsidR="00C4595C" w:rsidRPr="00C4595C" w:rsidRDefault="00C4595C" w:rsidP="00C4595C">
            <w:pPr>
              <w:autoSpaceDE w:val="0"/>
              <w:autoSpaceDN w:val="0"/>
              <w:adjustRightInd w:val="0"/>
              <w:jc w:val="both"/>
              <w:rPr>
                <w:rFonts w:eastAsia="Calibri"/>
                <w:sz w:val="18"/>
                <w:szCs w:val="18"/>
                <w:lang w:eastAsia="en-US"/>
              </w:rPr>
            </w:pPr>
            <w:r w:rsidRPr="00C4595C">
              <w:rPr>
                <w:sz w:val="18"/>
                <w:szCs w:val="18"/>
              </w:rPr>
              <w:t>тыс. руб.</w:t>
            </w:r>
          </w:p>
        </w:tc>
        <w:tc>
          <w:tcPr>
            <w:tcW w:w="1498" w:type="dxa"/>
          </w:tcPr>
          <w:p w14:paraId="585BB020" w14:textId="77777777" w:rsidR="00C4595C" w:rsidRPr="00C4595C" w:rsidRDefault="00C4595C" w:rsidP="00C4595C">
            <w:pPr>
              <w:autoSpaceDE w:val="0"/>
              <w:autoSpaceDN w:val="0"/>
              <w:adjustRightInd w:val="0"/>
              <w:jc w:val="both"/>
              <w:rPr>
                <w:rFonts w:eastAsia="Calibri"/>
                <w:color w:val="FF0000"/>
                <w:sz w:val="18"/>
                <w:szCs w:val="18"/>
                <w:lang w:eastAsia="en-US"/>
              </w:rPr>
            </w:pPr>
            <w:r w:rsidRPr="00C4595C">
              <w:rPr>
                <w:sz w:val="18"/>
                <w:szCs w:val="18"/>
              </w:rPr>
              <w:t xml:space="preserve">0,00 </w:t>
            </w:r>
          </w:p>
        </w:tc>
        <w:tc>
          <w:tcPr>
            <w:tcW w:w="1477" w:type="dxa"/>
          </w:tcPr>
          <w:p w14:paraId="5080A785" w14:textId="77777777" w:rsidR="00C4595C" w:rsidRPr="00C4595C" w:rsidRDefault="00C4595C" w:rsidP="00C4595C">
            <w:pPr>
              <w:autoSpaceDE w:val="0"/>
              <w:autoSpaceDN w:val="0"/>
              <w:adjustRightInd w:val="0"/>
              <w:jc w:val="both"/>
              <w:rPr>
                <w:rFonts w:eastAsia="Calibri"/>
                <w:color w:val="FF0000"/>
                <w:sz w:val="18"/>
                <w:szCs w:val="18"/>
                <w:lang w:eastAsia="en-US"/>
              </w:rPr>
            </w:pPr>
            <w:r w:rsidRPr="00C4595C">
              <w:rPr>
                <w:sz w:val="18"/>
                <w:szCs w:val="18"/>
              </w:rPr>
              <w:t xml:space="preserve">0,00 </w:t>
            </w:r>
          </w:p>
        </w:tc>
        <w:tc>
          <w:tcPr>
            <w:tcW w:w="1400" w:type="dxa"/>
          </w:tcPr>
          <w:p w14:paraId="72A788BB" w14:textId="77777777" w:rsidR="00C4595C" w:rsidRPr="00C4595C" w:rsidRDefault="00C4595C" w:rsidP="00C4595C">
            <w:pPr>
              <w:autoSpaceDE w:val="0"/>
              <w:autoSpaceDN w:val="0"/>
              <w:adjustRightInd w:val="0"/>
              <w:jc w:val="both"/>
              <w:rPr>
                <w:rFonts w:eastAsia="Calibri"/>
                <w:color w:val="FF0000"/>
                <w:sz w:val="18"/>
                <w:szCs w:val="18"/>
                <w:lang w:eastAsia="en-US"/>
              </w:rPr>
            </w:pPr>
            <w:r w:rsidRPr="00C4595C">
              <w:rPr>
                <w:sz w:val="18"/>
                <w:szCs w:val="18"/>
              </w:rPr>
              <w:t xml:space="preserve">0,00 </w:t>
            </w:r>
          </w:p>
        </w:tc>
        <w:tc>
          <w:tcPr>
            <w:tcW w:w="3220" w:type="dxa"/>
          </w:tcPr>
          <w:p w14:paraId="203571F6" w14:textId="77777777" w:rsidR="00C4595C" w:rsidRPr="00C4595C" w:rsidRDefault="00C4595C" w:rsidP="00C4595C">
            <w:pPr>
              <w:autoSpaceDE w:val="0"/>
              <w:autoSpaceDN w:val="0"/>
              <w:adjustRightInd w:val="0"/>
              <w:jc w:val="both"/>
              <w:rPr>
                <w:rFonts w:eastAsia="Calibri"/>
                <w:sz w:val="18"/>
                <w:szCs w:val="18"/>
                <w:lang w:eastAsia="en-US"/>
              </w:rPr>
            </w:pPr>
            <w:r w:rsidRPr="00C4595C">
              <w:rPr>
                <w:sz w:val="18"/>
                <w:szCs w:val="18"/>
              </w:rPr>
              <w:t xml:space="preserve"> </w:t>
            </w:r>
          </w:p>
        </w:tc>
      </w:tr>
      <w:tr w:rsidR="00C4595C" w:rsidRPr="00C4595C" w14:paraId="3C5EB20C" w14:textId="77777777" w:rsidTr="004F6214">
        <w:tc>
          <w:tcPr>
            <w:tcW w:w="1966" w:type="dxa"/>
          </w:tcPr>
          <w:p w14:paraId="6541B584" w14:textId="77777777" w:rsidR="00C4595C" w:rsidRPr="00C4595C" w:rsidRDefault="00C4595C" w:rsidP="00C4595C">
            <w:pPr>
              <w:autoSpaceDE w:val="0"/>
              <w:autoSpaceDN w:val="0"/>
              <w:adjustRightInd w:val="0"/>
              <w:jc w:val="both"/>
              <w:rPr>
                <w:rFonts w:eastAsia="Calibri"/>
                <w:sz w:val="18"/>
                <w:szCs w:val="18"/>
                <w:lang w:eastAsia="en-US"/>
              </w:rPr>
            </w:pPr>
            <w:r w:rsidRPr="00C4595C">
              <w:rPr>
                <w:sz w:val="18"/>
                <w:szCs w:val="18"/>
              </w:rPr>
              <w:t>Прибыль на прочие цели</w:t>
            </w:r>
          </w:p>
        </w:tc>
        <w:tc>
          <w:tcPr>
            <w:tcW w:w="787" w:type="dxa"/>
          </w:tcPr>
          <w:p w14:paraId="24DD8868" w14:textId="77777777" w:rsidR="00C4595C" w:rsidRPr="00C4595C" w:rsidRDefault="00C4595C" w:rsidP="00C4595C">
            <w:pPr>
              <w:autoSpaceDE w:val="0"/>
              <w:autoSpaceDN w:val="0"/>
              <w:adjustRightInd w:val="0"/>
              <w:jc w:val="both"/>
              <w:rPr>
                <w:rFonts w:eastAsia="Calibri"/>
                <w:sz w:val="18"/>
                <w:szCs w:val="18"/>
                <w:lang w:eastAsia="en-US"/>
              </w:rPr>
            </w:pPr>
            <w:r w:rsidRPr="00C4595C">
              <w:rPr>
                <w:sz w:val="18"/>
                <w:szCs w:val="18"/>
              </w:rPr>
              <w:t>тыс. руб.</w:t>
            </w:r>
          </w:p>
        </w:tc>
        <w:tc>
          <w:tcPr>
            <w:tcW w:w="1498" w:type="dxa"/>
          </w:tcPr>
          <w:p w14:paraId="61C6D67F" w14:textId="77777777" w:rsidR="00C4595C" w:rsidRPr="00C4595C" w:rsidRDefault="00C4595C" w:rsidP="00C4595C">
            <w:pPr>
              <w:autoSpaceDE w:val="0"/>
              <w:autoSpaceDN w:val="0"/>
              <w:adjustRightInd w:val="0"/>
              <w:jc w:val="both"/>
              <w:rPr>
                <w:rFonts w:eastAsia="Calibri"/>
                <w:color w:val="FF0000"/>
                <w:sz w:val="18"/>
                <w:szCs w:val="18"/>
                <w:lang w:eastAsia="en-US"/>
              </w:rPr>
            </w:pPr>
            <w:r w:rsidRPr="00C4595C">
              <w:rPr>
                <w:sz w:val="18"/>
                <w:szCs w:val="18"/>
              </w:rPr>
              <w:t xml:space="preserve">0,00 </w:t>
            </w:r>
          </w:p>
        </w:tc>
        <w:tc>
          <w:tcPr>
            <w:tcW w:w="1477" w:type="dxa"/>
          </w:tcPr>
          <w:p w14:paraId="241FA260" w14:textId="77777777" w:rsidR="00C4595C" w:rsidRPr="00C4595C" w:rsidRDefault="00C4595C" w:rsidP="00C4595C">
            <w:pPr>
              <w:autoSpaceDE w:val="0"/>
              <w:autoSpaceDN w:val="0"/>
              <w:adjustRightInd w:val="0"/>
              <w:jc w:val="both"/>
              <w:rPr>
                <w:rFonts w:eastAsia="Calibri"/>
                <w:color w:val="FF0000"/>
                <w:sz w:val="18"/>
                <w:szCs w:val="18"/>
                <w:lang w:eastAsia="en-US"/>
              </w:rPr>
            </w:pPr>
            <w:r w:rsidRPr="00C4595C">
              <w:rPr>
                <w:sz w:val="18"/>
                <w:szCs w:val="18"/>
              </w:rPr>
              <w:t xml:space="preserve">0,00 </w:t>
            </w:r>
          </w:p>
        </w:tc>
        <w:tc>
          <w:tcPr>
            <w:tcW w:w="1400" w:type="dxa"/>
          </w:tcPr>
          <w:p w14:paraId="6CA5075A" w14:textId="77777777" w:rsidR="00C4595C" w:rsidRPr="00C4595C" w:rsidRDefault="00C4595C" w:rsidP="00C4595C">
            <w:pPr>
              <w:autoSpaceDE w:val="0"/>
              <w:autoSpaceDN w:val="0"/>
              <w:adjustRightInd w:val="0"/>
              <w:jc w:val="both"/>
              <w:rPr>
                <w:rFonts w:eastAsia="Calibri"/>
                <w:color w:val="FF0000"/>
                <w:sz w:val="18"/>
                <w:szCs w:val="18"/>
                <w:lang w:eastAsia="en-US"/>
              </w:rPr>
            </w:pPr>
            <w:r w:rsidRPr="00C4595C">
              <w:rPr>
                <w:sz w:val="18"/>
                <w:szCs w:val="18"/>
              </w:rPr>
              <w:t xml:space="preserve">0,00 </w:t>
            </w:r>
          </w:p>
        </w:tc>
        <w:tc>
          <w:tcPr>
            <w:tcW w:w="3220" w:type="dxa"/>
          </w:tcPr>
          <w:p w14:paraId="1217F6AB" w14:textId="77777777" w:rsidR="00C4595C" w:rsidRPr="00C4595C" w:rsidRDefault="00C4595C" w:rsidP="00C4595C">
            <w:pPr>
              <w:autoSpaceDE w:val="0"/>
              <w:autoSpaceDN w:val="0"/>
              <w:adjustRightInd w:val="0"/>
              <w:jc w:val="both"/>
              <w:rPr>
                <w:rFonts w:eastAsia="Calibri"/>
                <w:sz w:val="18"/>
                <w:szCs w:val="18"/>
                <w:lang w:eastAsia="en-US"/>
              </w:rPr>
            </w:pPr>
            <w:r w:rsidRPr="00C4595C">
              <w:rPr>
                <w:sz w:val="18"/>
                <w:szCs w:val="18"/>
              </w:rPr>
              <w:t xml:space="preserve"> </w:t>
            </w:r>
          </w:p>
        </w:tc>
      </w:tr>
      <w:tr w:rsidR="00C4595C" w:rsidRPr="00C4595C" w14:paraId="16611A7E" w14:textId="77777777" w:rsidTr="004F6214">
        <w:tc>
          <w:tcPr>
            <w:tcW w:w="1966" w:type="dxa"/>
          </w:tcPr>
          <w:p w14:paraId="17E14B7B" w14:textId="77777777" w:rsidR="00C4595C" w:rsidRPr="00C4595C" w:rsidRDefault="00C4595C" w:rsidP="00C4595C">
            <w:pPr>
              <w:autoSpaceDE w:val="0"/>
              <w:autoSpaceDN w:val="0"/>
              <w:adjustRightInd w:val="0"/>
              <w:jc w:val="both"/>
              <w:rPr>
                <w:rFonts w:eastAsia="Calibri"/>
                <w:sz w:val="18"/>
                <w:szCs w:val="18"/>
                <w:lang w:eastAsia="en-US"/>
              </w:rPr>
            </w:pPr>
            <w:r w:rsidRPr="00C4595C">
              <w:rPr>
                <w:sz w:val="18"/>
                <w:szCs w:val="18"/>
              </w:rPr>
              <w:t>Расчетная предпринимательская прибыль, тыс. руб.</w:t>
            </w:r>
          </w:p>
        </w:tc>
        <w:tc>
          <w:tcPr>
            <w:tcW w:w="787" w:type="dxa"/>
          </w:tcPr>
          <w:p w14:paraId="39196E59" w14:textId="77777777" w:rsidR="00C4595C" w:rsidRPr="00C4595C" w:rsidRDefault="00C4595C" w:rsidP="00C4595C">
            <w:pPr>
              <w:autoSpaceDE w:val="0"/>
              <w:autoSpaceDN w:val="0"/>
              <w:adjustRightInd w:val="0"/>
              <w:jc w:val="both"/>
              <w:rPr>
                <w:rFonts w:eastAsia="Calibri"/>
                <w:sz w:val="18"/>
                <w:szCs w:val="18"/>
                <w:lang w:eastAsia="en-US"/>
              </w:rPr>
            </w:pPr>
            <w:r w:rsidRPr="00C4595C">
              <w:rPr>
                <w:sz w:val="18"/>
                <w:szCs w:val="18"/>
              </w:rPr>
              <w:t>тыс. руб.</w:t>
            </w:r>
          </w:p>
        </w:tc>
        <w:tc>
          <w:tcPr>
            <w:tcW w:w="1498" w:type="dxa"/>
          </w:tcPr>
          <w:p w14:paraId="1FAB1CCF" w14:textId="77777777" w:rsidR="00C4595C" w:rsidRPr="00C4595C" w:rsidRDefault="00C4595C" w:rsidP="00C4595C">
            <w:pPr>
              <w:autoSpaceDE w:val="0"/>
              <w:autoSpaceDN w:val="0"/>
              <w:adjustRightInd w:val="0"/>
              <w:jc w:val="both"/>
              <w:rPr>
                <w:rFonts w:eastAsia="Calibri"/>
                <w:color w:val="FF0000"/>
                <w:sz w:val="18"/>
                <w:szCs w:val="18"/>
                <w:lang w:eastAsia="en-US"/>
              </w:rPr>
            </w:pPr>
            <w:r w:rsidRPr="00C4595C">
              <w:rPr>
                <w:sz w:val="18"/>
                <w:szCs w:val="18"/>
              </w:rPr>
              <w:t xml:space="preserve">0,00 </w:t>
            </w:r>
          </w:p>
        </w:tc>
        <w:tc>
          <w:tcPr>
            <w:tcW w:w="1477" w:type="dxa"/>
          </w:tcPr>
          <w:p w14:paraId="027CE7D3" w14:textId="77777777" w:rsidR="00C4595C" w:rsidRPr="00C4595C" w:rsidRDefault="00C4595C" w:rsidP="00C4595C">
            <w:pPr>
              <w:autoSpaceDE w:val="0"/>
              <w:autoSpaceDN w:val="0"/>
              <w:adjustRightInd w:val="0"/>
              <w:jc w:val="both"/>
              <w:rPr>
                <w:rFonts w:eastAsia="Calibri"/>
                <w:color w:val="FF0000"/>
                <w:sz w:val="18"/>
                <w:szCs w:val="18"/>
                <w:lang w:eastAsia="en-US"/>
              </w:rPr>
            </w:pPr>
            <w:r w:rsidRPr="00C4595C">
              <w:rPr>
                <w:sz w:val="18"/>
                <w:szCs w:val="18"/>
              </w:rPr>
              <w:t xml:space="preserve">0,00 </w:t>
            </w:r>
          </w:p>
        </w:tc>
        <w:tc>
          <w:tcPr>
            <w:tcW w:w="1400" w:type="dxa"/>
          </w:tcPr>
          <w:p w14:paraId="0CD64D17" w14:textId="77777777" w:rsidR="00C4595C" w:rsidRPr="00C4595C" w:rsidRDefault="00C4595C" w:rsidP="00C4595C">
            <w:pPr>
              <w:autoSpaceDE w:val="0"/>
              <w:autoSpaceDN w:val="0"/>
              <w:adjustRightInd w:val="0"/>
              <w:jc w:val="both"/>
              <w:rPr>
                <w:rFonts w:eastAsia="Calibri"/>
                <w:color w:val="FF0000"/>
                <w:sz w:val="18"/>
                <w:szCs w:val="18"/>
                <w:lang w:eastAsia="en-US"/>
              </w:rPr>
            </w:pPr>
            <w:r w:rsidRPr="00C4595C">
              <w:rPr>
                <w:sz w:val="18"/>
                <w:szCs w:val="18"/>
              </w:rPr>
              <w:t xml:space="preserve">0,00 </w:t>
            </w:r>
          </w:p>
        </w:tc>
        <w:tc>
          <w:tcPr>
            <w:tcW w:w="3220" w:type="dxa"/>
          </w:tcPr>
          <w:p w14:paraId="1458311E" w14:textId="77777777" w:rsidR="00C4595C" w:rsidRPr="00C4595C" w:rsidRDefault="00C4595C" w:rsidP="00C4595C">
            <w:pPr>
              <w:autoSpaceDE w:val="0"/>
              <w:autoSpaceDN w:val="0"/>
              <w:adjustRightInd w:val="0"/>
              <w:jc w:val="both"/>
              <w:rPr>
                <w:rFonts w:eastAsia="Calibri"/>
                <w:sz w:val="18"/>
                <w:szCs w:val="18"/>
                <w:lang w:eastAsia="en-US"/>
              </w:rPr>
            </w:pPr>
            <w:r w:rsidRPr="00C4595C">
              <w:rPr>
                <w:sz w:val="18"/>
                <w:szCs w:val="18"/>
              </w:rPr>
              <w:t xml:space="preserve"> </w:t>
            </w:r>
          </w:p>
        </w:tc>
      </w:tr>
      <w:tr w:rsidR="00C4595C" w:rsidRPr="00C4595C" w14:paraId="6A8510F3" w14:textId="77777777" w:rsidTr="004F6214">
        <w:tc>
          <w:tcPr>
            <w:tcW w:w="1966" w:type="dxa"/>
          </w:tcPr>
          <w:p w14:paraId="26420CC2" w14:textId="77777777" w:rsidR="00C4595C" w:rsidRPr="00C4595C" w:rsidRDefault="00C4595C" w:rsidP="00C4595C">
            <w:pPr>
              <w:autoSpaceDE w:val="0"/>
              <w:autoSpaceDN w:val="0"/>
              <w:adjustRightInd w:val="0"/>
              <w:jc w:val="both"/>
              <w:rPr>
                <w:rFonts w:eastAsia="Calibri"/>
                <w:sz w:val="18"/>
                <w:szCs w:val="18"/>
                <w:lang w:eastAsia="en-US"/>
              </w:rPr>
            </w:pPr>
            <w:r w:rsidRPr="00C4595C">
              <w:rPr>
                <w:sz w:val="18"/>
                <w:szCs w:val="18"/>
              </w:rPr>
              <w:t>Результаты деятельности</w:t>
            </w:r>
          </w:p>
        </w:tc>
        <w:tc>
          <w:tcPr>
            <w:tcW w:w="787" w:type="dxa"/>
          </w:tcPr>
          <w:p w14:paraId="4EF03A6A" w14:textId="77777777" w:rsidR="00C4595C" w:rsidRPr="00C4595C" w:rsidRDefault="00C4595C" w:rsidP="00C4595C">
            <w:pPr>
              <w:autoSpaceDE w:val="0"/>
              <w:autoSpaceDN w:val="0"/>
              <w:adjustRightInd w:val="0"/>
              <w:jc w:val="both"/>
              <w:rPr>
                <w:rFonts w:eastAsia="Calibri"/>
                <w:sz w:val="18"/>
                <w:szCs w:val="18"/>
                <w:lang w:eastAsia="en-US"/>
              </w:rPr>
            </w:pPr>
            <w:r w:rsidRPr="00C4595C">
              <w:rPr>
                <w:sz w:val="18"/>
                <w:szCs w:val="18"/>
              </w:rPr>
              <w:t>тыс. руб.</w:t>
            </w:r>
          </w:p>
        </w:tc>
        <w:tc>
          <w:tcPr>
            <w:tcW w:w="1498" w:type="dxa"/>
          </w:tcPr>
          <w:p w14:paraId="70FDE516" w14:textId="77777777" w:rsidR="00C4595C" w:rsidRPr="00C4595C" w:rsidRDefault="00C4595C" w:rsidP="00C4595C">
            <w:pPr>
              <w:autoSpaceDE w:val="0"/>
              <w:autoSpaceDN w:val="0"/>
              <w:adjustRightInd w:val="0"/>
              <w:jc w:val="both"/>
              <w:rPr>
                <w:rFonts w:eastAsia="Calibri"/>
                <w:sz w:val="18"/>
                <w:szCs w:val="18"/>
                <w:lang w:eastAsia="en-US"/>
              </w:rPr>
            </w:pPr>
            <w:r w:rsidRPr="00C4595C">
              <w:rPr>
                <w:sz w:val="18"/>
                <w:szCs w:val="18"/>
              </w:rPr>
              <w:t xml:space="preserve">-425,42 </w:t>
            </w:r>
          </w:p>
        </w:tc>
        <w:tc>
          <w:tcPr>
            <w:tcW w:w="1477" w:type="dxa"/>
          </w:tcPr>
          <w:p w14:paraId="574A66CA" w14:textId="77777777" w:rsidR="00C4595C" w:rsidRPr="00C4595C" w:rsidRDefault="00C4595C" w:rsidP="00C4595C">
            <w:pPr>
              <w:autoSpaceDE w:val="0"/>
              <w:autoSpaceDN w:val="0"/>
              <w:adjustRightInd w:val="0"/>
              <w:jc w:val="both"/>
              <w:rPr>
                <w:rFonts w:eastAsia="Calibri"/>
                <w:sz w:val="18"/>
                <w:szCs w:val="18"/>
                <w:lang w:eastAsia="en-US"/>
              </w:rPr>
            </w:pPr>
            <w:r w:rsidRPr="00C4595C">
              <w:rPr>
                <w:sz w:val="18"/>
                <w:szCs w:val="18"/>
              </w:rPr>
              <w:t xml:space="preserve">0,00 </w:t>
            </w:r>
          </w:p>
        </w:tc>
        <w:tc>
          <w:tcPr>
            <w:tcW w:w="1400" w:type="dxa"/>
          </w:tcPr>
          <w:p w14:paraId="5C563F81" w14:textId="77777777" w:rsidR="00C4595C" w:rsidRPr="00C4595C" w:rsidRDefault="00C4595C" w:rsidP="00C4595C">
            <w:pPr>
              <w:autoSpaceDE w:val="0"/>
              <w:autoSpaceDN w:val="0"/>
              <w:adjustRightInd w:val="0"/>
              <w:jc w:val="both"/>
              <w:rPr>
                <w:rFonts w:eastAsia="Calibri"/>
                <w:sz w:val="18"/>
                <w:szCs w:val="18"/>
                <w:lang w:eastAsia="en-US"/>
              </w:rPr>
            </w:pPr>
            <w:r w:rsidRPr="00C4595C">
              <w:rPr>
                <w:sz w:val="18"/>
                <w:szCs w:val="18"/>
              </w:rPr>
              <w:t xml:space="preserve">-425,42 </w:t>
            </w:r>
          </w:p>
        </w:tc>
        <w:tc>
          <w:tcPr>
            <w:tcW w:w="3220" w:type="dxa"/>
          </w:tcPr>
          <w:p w14:paraId="73CF15D2" w14:textId="77777777" w:rsidR="00C4595C" w:rsidRPr="00C4595C" w:rsidRDefault="00C4595C" w:rsidP="00C4595C">
            <w:pPr>
              <w:autoSpaceDE w:val="0"/>
              <w:autoSpaceDN w:val="0"/>
              <w:adjustRightInd w:val="0"/>
              <w:jc w:val="both"/>
              <w:rPr>
                <w:rFonts w:eastAsia="Calibri"/>
                <w:sz w:val="18"/>
                <w:szCs w:val="18"/>
                <w:lang w:eastAsia="en-US"/>
              </w:rPr>
            </w:pPr>
            <w:r w:rsidRPr="00C4595C">
              <w:rPr>
                <w:sz w:val="18"/>
                <w:szCs w:val="18"/>
              </w:rPr>
              <w:t xml:space="preserve"> </w:t>
            </w:r>
          </w:p>
        </w:tc>
      </w:tr>
      <w:tr w:rsidR="00C4595C" w:rsidRPr="00C4595C" w14:paraId="24D5C589" w14:textId="77777777" w:rsidTr="004F6214">
        <w:tc>
          <w:tcPr>
            <w:tcW w:w="1966" w:type="dxa"/>
          </w:tcPr>
          <w:p w14:paraId="0DE81744" w14:textId="77777777" w:rsidR="00C4595C" w:rsidRPr="00C4595C" w:rsidRDefault="00C4595C" w:rsidP="00C4595C">
            <w:pPr>
              <w:autoSpaceDE w:val="0"/>
              <w:autoSpaceDN w:val="0"/>
              <w:adjustRightInd w:val="0"/>
              <w:jc w:val="both"/>
              <w:rPr>
                <w:rFonts w:eastAsia="Calibri"/>
                <w:sz w:val="18"/>
                <w:szCs w:val="18"/>
                <w:lang w:eastAsia="en-US"/>
              </w:rPr>
            </w:pPr>
            <w:r w:rsidRPr="00C4595C">
              <w:rPr>
                <w:rFonts w:eastAsia="Calibri"/>
                <w:sz w:val="18"/>
                <w:szCs w:val="18"/>
                <w:lang w:eastAsia="en-US"/>
              </w:rPr>
              <w:t>Размер корректировки необходимой валовой выручки 2021 года, тыс. руб. (</w:t>
            </w:r>
            <w:r w:rsidRPr="00C4595C">
              <w:rPr>
                <w:rFonts w:eastAsia="Calibri"/>
                <w:noProof/>
                <w:position w:val="-12"/>
                <w:sz w:val="16"/>
                <w:szCs w:val="16"/>
                <w:lang w:eastAsia="en-US"/>
              </w:rPr>
              <w:drawing>
                <wp:inline distT="0" distB="0" distL="0" distR="0" wp14:anchorId="4FFD64A8" wp14:editId="470B6EF3">
                  <wp:extent cx="439200" cy="190800"/>
                  <wp:effectExtent l="0" t="0" r="0" b="0"/>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148" cstate="print">
                            <a:extLst>
                              <a:ext uri="{28A0092B-C50C-407E-A947-70E740481C1C}">
                                <a14:useLocalDpi xmlns:a14="http://schemas.microsoft.com/office/drawing/2010/main" val="0"/>
                              </a:ext>
                            </a:extLst>
                          </a:blip>
                          <a:srcRect/>
                          <a:stretch>
                            <a:fillRect/>
                          </a:stretch>
                        </pic:blipFill>
                        <pic:spPr bwMode="auto">
                          <a:xfrm>
                            <a:off x="0" y="0"/>
                            <a:ext cx="439200" cy="190800"/>
                          </a:xfrm>
                          <a:prstGeom prst="rect">
                            <a:avLst/>
                          </a:prstGeom>
                          <a:noFill/>
                          <a:ln>
                            <a:noFill/>
                          </a:ln>
                        </pic:spPr>
                      </pic:pic>
                    </a:graphicData>
                  </a:graphic>
                </wp:inline>
              </w:drawing>
            </w:r>
            <w:r w:rsidRPr="00C4595C">
              <w:rPr>
                <w:rFonts w:eastAsia="Calibri"/>
                <w:sz w:val="18"/>
                <w:szCs w:val="18"/>
                <w:lang w:eastAsia="en-US"/>
              </w:rPr>
              <w:t>)</w:t>
            </w:r>
          </w:p>
        </w:tc>
        <w:tc>
          <w:tcPr>
            <w:tcW w:w="787" w:type="dxa"/>
          </w:tcPr>
          <w:p w14:paraId="1BD14F24" w14:textId="77777777" w:rsidR="00C4595C" w:rsidRPr="00C4595C" w:rsidRDefault="00C4595C" w:rsidP="00C4595C">
            <w:pPr>
              <w:autoSpaceDE w:val="0"/>
              <w:autoSpaceDN w:val="0"/>
              <w:adjustRightInd w:val="0"/>
              <w:jc w:val="both"/>
              <w:rPr>
                <w:rFonts w:eastAsia="Calibri"/>
                <w:sz w:val="18"/>
                <w:szCs w:val="18"/>
                <w:lang w:eastAsia="en-US"/>
              </w:rPr>
            </w:pPr>
          </w:p>
        </w:tc>
        <w:tc>
          <w:tcPr>
            <w:tcW w:w="1498" w:type="dxa"/>
          </w:tcPr>
          <w:p w14:paraId="47D5DDD6" w14:textId="77777777" w:rsidR="00C4595C" w:rsidRPr="00C4595C" w:rsidRDefault="00C4595C" w:rsidP="00C4595C">
            <w:pPr>
              <w:autoSpaceDE w:val="0"/>
              <w:autoSpaceDN w:val="0"/>
              <w:adjustRightInd w:val="0"/>
              <w:jc w:val="both"/>
              <w:rPr>
                <w:rFonts w:eastAsia="Calibri"/>
                <w:color w:val="FF0000"/>
                <w:sz w:val="18"/>
                <w:szCs w:val="18"/>
                <w:lang w:eastAsia="en-US"/>
              </w:rPr>
            </w:pPr>
          </w:p>
        </w:tc>
        <w:tc>
          <w:tcPr>
            <w:tcW w:w="1477" w:type="dxa"/>
          </w:tcPr>
          <w:p w14:paraId="72AC38B3" w14:textId="77777777" w:rsidR="00C4595C" w:rsidRPr="00C4595C" w:rsidRDefault="00C4595C" w:rsidP="00C4595C">
            <w:pPr>
              <w:autoSpaceDE w:val="0"/>
              <w:autoSpaceDN w:val="0"/>
              <w:adjustRightInd w:val="0"/>
              <w:jc w:val="both"/>
              <w:rPr>
                <w:rFonts w:eastAsia="Calibri"/>
                <w:color w:val="FF0000"/>
                <w:sz w:val="18"/>
                <w:szCs w:val="18"/>
                <w:lang w:eastAsia="en-US"/>
              </w:rPr>
            </w:pPr>
          </w:p>
        </w:tc>
        <w:tc>
          <w:tcPr>
            <w:tcW w:w="1400" w:type="dxa"/>
          </w:tcPr>
          <w:p w14:paraId="540822B0" w14:textId="77777777" w:rsidR="00C4595C" w:rsidRPr="00C4595C" w:rsidRDefault="00C4595C" w:rsidP="00C4595C">
            <w:pPr>
              <w:autoSpaceDE w:val="0"/>
              <w:autoSpaceDN w:val="0"/>
              <w:adjustRightInd w:val="0"/>
              <w:jc w:val="both"/>
              <w:rPr>
                <w:rFonts w:eastAsia="Calibri"/>
                <w:color w:val="FF0000"/>
                <w:sz w:val="18"/>
                <w:szCs w:val="18"/>
                <w:lang w:eastAsia="en-US"/>
              </w:rPr>
            </w:pPr>
          </w:p>
        </w:tc>
        <w:tc>
          <w:tcPr>
            <w:tcW w:w="3220" w:type="dxa"/>
          </w:tcPr>
          <w:p w14:paraId="572796EC" w14:textId="77777777" w:rsidR="00C4595C" w:rsidRPr="00C4595C" w:rsidRDefault="00C4595C" w:rsidP="00C4595C">
            <w:pPr>
              <w:autoSpaceDE w:val="0"/>
              <w:autoSpaceDN w:val="0"/>
              <w:adjustRightInd w:val="0"/>
              <w:jc w:val="both"/>
              <w:rPr>
                <w:rFonts w:eastAsia="Calibri"/>
                <w:sz w:val="18"/>
                <w:szCs w:val="18"/>
                <w:lang w:eastAsia="en-US"/>
              </w:rPr>
            </w:pPr>
          </w:p>
        </w:tc>
      </w:tr>
      <w:tr w:rsidR="00C4595C" w:rsidRPr="00C4595C" w14:paraId="1B0E2FF5" w14:textId="77777777" w:rsidTr="004F6214">
        <w:tc>
          <w:tcPr>
            <w:tcW w:w="1966" w:type="dxa"/>
          </w:tcPr>
          <w:p w14:paraId="3807DE87" w14:textId="77777777" w:rsidR="00C4595C" w:rsidRPr="00C4595C" w:rsidRDefault="00C4595C" w:rsidP="00C4595C">
            <w:pPr>
              <w:autoSpaceDE w:val="0"/>
              <w:autoSpaceDN w:val="0"/>
              <w:adjustRightInd w:val="0"/>
              <w:jc w:val="both"/>
              <w:rPr>
                <w:rFonts w:eastAsia="Calibri"/>
                <w:sz w:val="18"/>
                <w:szCs w:val="18"/>
                <w:lang w:eastAsia="en-US"/>
              </w:rPr>
            </w:pPr>
            <w:r w:rsidRPr="00C4595C">
              <w:rPr>
                <w:sz w:val="18"/>
                <w:szCs w:val="18"/>
              </w:rPr>
              <w:t>Сглаживание</w:t>
            </w:r>
          </w:p>
        </w:tc>
        <w:tc>
          <w:tcPr>
            <w:tcW w:w="787" w:type="dxa"/>
          </w:tcPr>
          <w:p w14:paraId="20F0BF01" w14:textId="77777777" w:rsidR="00C4595C" w:rsidRPr="00C4595C" w:rsidRDefault="00C4595C" w:rsidP="00C4595C">
            <w:pPr>
              <w:autoSpaceDE w:val="0"/>
              <w:autoSpaceDN w:val="0"/>
              <w:adjustRightInd w:val="0"/>
              <w:jc w:val="both"/>
              <w:rPr>
                <w:rFonts w:eastAsia="Calibri"/>
                <w:sz w:val="18"/>
                <w:szCs w:val="18"/>
                <w:lang w:eastAsia="en-US"/>
              </w:rPr>
            </w:pPr>
            <w:r w:rsidRPr="00C4595C">
              <w:rPr>
                <w:sz w:val="18"/>
                <w:szCs w:val="18"/>
              </w:rPr>
              <w:t>тыс. руб.</w:t>
            </w:r>
          </w:p>
        </w:tc>
        <w:tc>
          <w:tcPr>
            <w:tcW w:w="1498" w:type="dxa"/>
          </w:tcPr>
          <w:p w14:paraId="4EDC5AA9" w14:textId="77777777" w:rsidR="00C4595C" w:rsidRPr="00C4595C" w:rsidRDefault="00C4595C" w:rsidP="00C4595C">
            <w:pPr>
              <w:autoSpaceDE w:val="0"/>
              <w:autoSpaceDN w:val="0"/>
              <w:adjustRightInd w:val="0"/>
              <w:jc w:val="both"/>
              <w:rPr>
                <w:rFonts w:eastAsia="Calibri"/>
                <w:color w:val="FF0000"/>
                <w:sz w:val="18"/>
                <w:szCs w:val="18"/>
                <w:lang w:eastAsia="en-US"/>
              </w:rPr>
            </w:pPr>
            <w:r w:rsidRPr="00C4595C">
              <w:rPr>
                <w:sz w:val="18"/>
                <w:szCs w:val="18"/>
              </w:rPr>
              <w:t xml:space="preserve">482,04 </w:t>
            </w:r>
          </w:p>
        </w:tc>
        <w:tc>
          <w:tcPr>
            <w:tcW w:w="1477" w:type="dxa"/>
          </w:tcPr>
          <w:p w14:paraId="768EE24D" w14:textId="77777777" w:rsidR="00C4595C" w:rsidRPr="00C4595C" w:rsidRDefault="00C4595C" w:rsidP="00C4595C">
            <w:pPr>
              <w:autoSpaceDE w:val="0"/>
              <w:autoSpaceDN w:val="0"/>
              <w:adjustRightInd w:val="0"/>
              <w:jc w:val="both"/>
              <w:rPr>
                <w:rFonts w:eastAsia="Calibri"/>
                <w:color w:val="FF0000"/>
                <w:sz w:val="18"/>
                <w:szCs w:val="18"/>
                <w:lang w:eastAsia="en-US"/>
              </w:rPr>
            </w:pPr>
            <w:r w:rsidRPr="00C4595C">
              <w:rPr>
                <w:sz w:val="18"/>
                <w:szCs w:val="18"/>
              </w:rPr>
              <w:t xml:space="preserve">0,00 </w:t>
            </w:r>
          </w:p>
        </w:tc>
        <w:tc>
          <w:tcPr>
            <w:tcW w:w="1400" w:type="dxa"/>
          </w:tcPr>
          <w:p w14:paraId="628CAD2A" w14:textId="77777777" w:rsidR="00C4595C" w:rsidRPr="00C4595C" w:rsidRDefault="00C4595C" w:rsidP="00C4595C">
            <w:pPr>
              <w:autoSpaceDE w:val="0"/>
              <w:autoSpaceDN w:val="0"/>
              <w:adjustRightInd w:val="0"/>
              <w:jc w:val="both"/>
              <w:rPr>
                <w:rFonts w:eastAsia="Calibri"/>
                <w:color w:val="FF0000"/>
                <w:sz w:val="18"/>
                <w:szCs w:val="18"/>
                <w:lang w:eastAsia="en-US"/>
              </w:rPr>
            </w:pPr>
            <w:r w:rsidRPr="00C4595C">
              <w:rPr>
                <w:sz w:val="18"/>
                <w:szCs w:val="18"/>
              </w:rPr>
              <w:t xml:space="preserve">482,04 </w:t>
            </w:r>
          </w:p>
        </w:tc>
        <w:tc>
          <w:tcPr>
            <w:tcW w:w="3220" w:type="dxa"/>
          </w:tcPr>
          <w:p w14:paraId="49DC1493" w14:textId="77777777" w:rsidR="00C4595C" w:rsidRPr="00C4595C" w:rsidRDefault="00C4595C" w:rsidP="00C4595C">
            <w:pPr>
              <w:autoSpaceDE w:val="0"/>
              <w:autoSpaceDN w:val="0"/>
              <w:adjustRightInd w:val="0"/>
              <w:jc w:val="both"/>
              <w:rPr>
                <w:rFonts w:eastAsia="Calibri"/>
                <w:sz w:val="18"/>
                <w:szCs w:val="18"/>
                <w:lang w:eastAsia="en-US"/>
              </w:rPr>
            </w:pPr>
            <w:r w:rsidRPr="00C4595C">
              <w:rPr>
                <w:sz w:val="18"/>
                <w:szCs w:val="18"/>
              </w:rPr>
              <w:t>по плану 202</w:t>
            </w:r>
            <w:r w:rsidRPr="00C4595C">
              <w:rPr>
                <w:sz w:val="18"/>
                <w:szCs w:val="18"/>
                <w:lang w:val="en-US"/>
              </w:rPr>
              <w:t>1</w:t>
            </w:r>
            <w:r w:rsidRPr="00C4595C">
              <w:rPr>
                <w:sz w:val="18"/>
                <w:szCs w:val="18"/>
              </w:rPr>
              <w:t xml:space="preserve"> года</w:t>
            </w:r>
          </w:p>
        </w:tc>
      </w:tr>
      <w:tr w:rsidR="00C4595C" w:rsidRPr="00C4595C" w14:paraId="6A58F57E" w14:textId="77777777" w:rsidTr="004F6214">
        <w:tc>
          <w:tcPr>
            <w:tcW w:w="1966" w:type="dxa"/>
          </w:tcPr>
          <w:p w14:paraId="0A529AB5" w14:textId="77777777" w:rsidR="00C4595C" w:rsidRPr="00C4595C" w:rsidRDefault="00C4595C" w:rsidP="00C4595C">
            <w:pPr>
              <w:autoSpaceDE w:val="0"/>
              <w:autoSpaceDN w:val="0"/>
              <w:adjustRightInd w:val="0"/>
              <w:jc w:val="both"/>
              <w:rPr>
                <w:rFonts w:eastAsia="Calibri"/>
                <w:sz w:val="18"/>
                <w:szCs w:val="18"/>
                <w:lang w:eastAsia="en-US"/>
              </w:rPr>
            </w:pPr>
            <w:r w:rsidRPr="00C4595C">
              <w:rPr>
                <w:sz w:val="18"/>
                <w:szCs w:val="18"/>
              </w:rPr>
              <w:t>Необходимая валовая выручка, тыс. руб.</w:t>
            </w:r>
          </w:p>
        </w:tc>
        <w:tc>
          <w:tcPr>
            <w:tcW w:w="787" w:type="dxa"/>
          </w:tcPr>
          <w:p w14:paraId="1E05B6EC" w14:textId="77777777" w:rsidR="00C4595C" w:rsidRPr="00C4595C" w:rsidRDefault="00C4595C" w:rsidP="00C4595C">
            <w:pPr>
              <w:autoSpaceDE w:val="0"/>
              <w:autoSpaceDN w:val="0"/>
              <w:adjustRightInd w:val="0"/>
              <w:jc w:val="both"/>
              <w:rPr>
                <w:rFonts w:eastAsia="Calibri"/>
                <w:sz w:val="18"/>
                <w:szCs w:val="18"/>
                <w:lang w:eastAsia="en-US"/>
              </w:rPr>
            </w:pPr>
            <w:r w:rsidRPr="00C4595C">
              <w:rPr>
                <w:sz w:val="18"/>
                <w:szCs w:val="18"/>
              </w:rPr>
              <w:t>тыс. руб.</w:t>
            </w:r>
          </w:p>
        </w:tc>
        <w:tc>
          <w:tcPr>
            <w:tcW w:w="1498" w:type="dxa"/>
          </w:tcPr>
          <w:p w14:paraId="5C4732CE" w14:textId="77777777" w:rsidR="00C4595C" w:rsidRPr="00C4595C" w:rsidRDefault="00C4595C" w:rsidP="00C4595C">
            <w:pPr>
              <w:autoSpaceDE w:val="0"/>
              <w:autoSpaceDN w:val="0"/>
              <w:adjustRightInd w:val="0"/>
              <w:jc w:val="both"/>
              <w:rPr>
                <w:rFonts w:eastAsia="Calibri"/>
                <w:sz w:val="18"/>
                <w:szCs w:val="18"/>
                <w:lang w:eastAsia="en-US"/>
              </w:rPr>
            </w:pPr>
            <w:r w:rsidRPr="00C4595C">
              <w:rPr>
                <w:sz w:val="18"/>
                <w:szCs w:val="18"/>
              </w:rPr>
              <w:t xml:space="preserve">5 283,21 </w:t>
            </w:r>
          </w:p>
        </w:tc>
        <w:tc>
          <w:tcPr>
            <w:tcW w:w="1477" w:type="dxa"/>
          </w:tcPr>
          <w:p w14:paraId="3274F615" w14:textId="77777777" w:rsidR="00C4595C" w:rsidRPr="00C4595C" w:rsidRDefault="00C4595C" w:rsidP="00C4595C">
            <w:pPr>
              <w:autoSpaceDE w:val="0"/>
              <w:autoSpaceDN w:val="0"/>
              <w:adjustRightInd w:val="0"/>
              <w:jc w:val="both"/>
              <w:rPr>
                <w:rFonts w:eastAsia="Calibri"/>
                <w:sz w:val="18"/>
                <w:szCs w:val="18"/>
                <w:lang w:eastAsia="en-US"/>
              </w:rPr>
            </w:pPr>
            <w:r w:rsidRPr="00C4595C">
              <w:rPr>
                <w:sz w:val="18"/>
                <w:szCs w:val="18"/>
              </w:rPr>
              <w:t xml:space="preserve">9 694,51 </w:t>
            </w:r>
          </w:p>
        </w:tc>
        <w:tc>
          <w:tcPr>
            <w:tcW w:w="1400" w:type="dxa"/>
          </w:tcPr>
          <w:p w14:paraId="4C115706" w14:textId="77777777" w:rsidR="00C4595C" w:rsidRPr="00C4595C" w:rsidRDefault="00C4595C" w:rsidP="00C4595C">
            <w:pPr>
              <w:autoSpaceDE w:val="0"/>
              <w:autoSpaceDN w:val="0"/>
              <w:adjustRightInd w:val="0"/>
              <w:jc w:val="both"/>
              <w:rPr>
                <w:rFonts w:eastAsia="Calibri"/>
                <w:sz w:val="18"/>
                <w:szCs w:val="18"/>
                <w:lang w:eastAsia="en-US"/>
              </w:rPr>
            </w:pPr>
          </w:p>
        </w:tc>
        <w:tc>
          <w:tcPr>
            <w:tcW w:w="3220" w:type="dxa"/>
          </w:tcPr>
          <w:p w14:paraId="50446163" w14:textId="77777777" w:rsidR="00C4595C" w:rsidRPr="00C4595C" w:rsidRDefault="00C4595C" w:rsidP="00C4595C">
            <w:pPr>
              <w:autoSpaceDE w:val="0"/>
              <w:autoSpaceDN w:val="0"/>
              <w:adjustRightInd w:val="0"/>
              <w:jc w:val="both"/>
              <w:rPr>
                <w:rFonts w:eastAsia="Calibri"/>
                <w:sz w:val="18"/>
                <w:szCs w:val="18"/>
                <w:lang w:eastAsia="en-US"/>
              </w:rPr>
            </w:pPr>
          </w:p>
        </w:tc>
      </w:tr>
      <w:tr w:rsidR="00C4595C" w:rsidRPr="00C4595C" w14:paraId="730A5EC0" w14:textId="77777777" w:rsidTr="004F6214">
        <w:tc>
          <w:tcPr>
            <w:tcW w:w="1966" w:type="dxa"/>
          </w:tcPr>
          <w:p w14:paraId="71CEDD81" w14:textId="77777777" w:rsidR="00C4595C" w:rsidRPr="00C4595C" w:rsidRDefault="00C4595C" w:rsidP="00C4595C">
            <w:pPr>
              <w:autoSpaceDE w:val="0"/>
              <w:autoSpaceDN w:val="0"/>
              <w:adjustRightInd w:val="0"/>
              <w:jc w:val="both"/>
              <w:rPr>
                <w:rFonts w:eastAsia="Calibri"/>
                <w:sz w:val="18"/>
                <w:szCs w:val="18"/>
                <w:lang w:eastAsia="en-US"/>
              </w:rPr>
            </w:pPr>
            <w:r w:rsidRPr="00C4595C">
              <w:rPr>
                <w:rFonts w:eastAsia="Calibri"/>
                <w:sz w:val="18"/>
                <w:szCs w:val="18"/>
                <w:lang w:eastAsia="en-US"/>
              </w:rPr>
              <w:t>Необходимая валовая выручка, тыс. руб.              (</w:t>
            </w:r>
            <w:r w:rsidRPr="00C4595C">
              <w:rPr>
                <w:rFonts w:eastAsia="Calibri"/>
                <w:noProof/>
                <w:position w:val="-12"/>
                <w:sz w:val="28"/>
                <w:szCs w:val="28"/>
                <w:lang w:eastAsia="en-US"/>
              </w:rPr>
              <w:drawing>
                <wp:inline distT="0" distB="0" distL="0" distR="0" wp14:anchorId="1CAC4C07" wp14:editId="18ED63AA">
                  <wp:extent cx="439200" cy="190800"/>
                  <wp:effectExtent l="0" t="0" r="0" b="0"/>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147" cstate="print">
                            <a:extLst>
                              <a:ext uri="{28A0092B-C50C-407E-A947-70E740481C1C}">
                                <a14:useLocalDpi xmlns:a14="http://schemas.microsoft.com/office/drawing/2010/main" val="0"/>
                              </a:ext>
                            </a:extLst>
                          </a:blip>
                          <a:srcRect/>
                          <a:stretch>
                            <a:fillRect/>
                          </a:stretch>
                        </pic:blipFill>
                        <pic:spPr bwMode="auto">
                          <a:xfrm>
                            <a:off x="0" y="0"/>
                            <a:ext cx="439200" cy="190800"/>
                          </a:xfrm>
                          <a:prstGeom prst="rect">
                            <a:avLst/>
                          </a:prstGeom>
                          <a:noFill/>
                          <a:ln>
                            <a:noFill/>
                          </a:ln>
                        </pic:spPr>
                      </pic:pic>
                    </a:graphicData>
                  </a:graphic>
                </wp:inline>
              </w:drawing>
            </w:r>
            <w:r w:rsidRPr="00C4595C">
              <w:rPr>
                <w:rFonts w:eastAsia="Calibri"/>
                <w:sz w:val="18"/>
                <w:szCs w:val="18"/>
                <w:lang w:eastAsia="en-US"/>
              </w:rPr>
              <w:t>), всего</w:t>
            </w:r>
          </w:p>
        </w:tc>
        <w:tc>
          <w:tcPr>
            <w:tcW w:w="787" w:type="dxa"/>
          </w:tcPr>
          <w:p w14:paraId="28148BEF" w14:textId="77777777" w:rsidR="00C4595C" w:rsidRPr="00C4595C" w:rsidRDefault="00C4595C" w:rsidP="00C4595C">
            <w:pPr>
              <w:autoSpaceDE w:val="0"/>
              <w:autoSpaceDN w:val="0"/>
              <w:adjustRightInd w:val="0"/>
              <w:jc w:val="both"/>
              <w:rPr>
                <w:rFonts w:eastAsia="Calibri"/>
                <w:sz w:val="18"/>
                <w:szCs w:val="18"/>
                <w:lang w:eastAsia="en-US"/>
              </w:rPr>
            </w:pPr>
          </w:p>
        </w:tc>
        <w:tc>
          <w:tcPr>
            <w:tcW w:w="1498" w:type="dxa"/>
          </w:tcPr>
          <w:p w14:paraId="37492338" w14:textId="77777777" w:rsidR="00C4595C" w:rsidRPr="00C4595C" w:rsidRDefault="00C4595C" w:rsidP="00C4595C">
            <w:pPr>
              <w:autoSpaceDE w:val="0"/>
              <w:autoSpaceDN w:val="0"/>
              <w:adjustRightInd w:val="0"/>
              <w:jc w:val="both"/>
              <w:rPr>
                <w:rFonts w:eastAsia="Calibri"/>
                <w:sz w:val="18"/>
                <w:szCs w:val="18"/>
                <w:lang w:eastAsia="en-US"/>
              </w:rPr>
            </w:pPr>
          </w:p>
        </w:tc>
        <w:tc>
          <w:tcPr>
            <w:tcW w:w="1477" w:type="dxa"/>
          </w:tcPr>
          <w:p w14:paraId="0BD8FB8E" w14:textId="77777777" w:rsidR="00C4595C" w:rsidRPr="00C4595C" w:rsidRDefault="00C4595C" w:rsidP="00C4595C">
            <w:pPr>
              <w:autoSpaceDE w:val="0"/>
              <w:autoSpaceDN w:val="0"/>
              <w:adjustRightInd w:val="0"/>
              <w:jc w:val="both"/>
              <w:rPr>
                <w:rFonts w:eastAsia="Calibri"/>
                <w:sz w:val="18"/>
                <w:szCs w:val="18"/>
                <w:lang w:eastAsia="en-US"/>
              </w:rPr>
            </w:pPr>
          </w:p>
        </w:tc>
        <w:tc>
          <w:tcPr>
            <w:tcW w:w="1400" w:type="dxa"/>
          </w:tcPr>
          <w:p w14:paraId="1E3732C1" w14:textId="77777777" w:rsidR="00C4595C" w:rsidRPr="00C4595C" w:rsidRDefault="00C4595C" w:rsidP="00C4595C">
            <w:pPr>
              <w:autoSpaceDE w:val="0"/>
              <w:autoSpaceDN w:val="0"/>
              <w:adjustRightInd w:val="0"/>
              <w:jc w:val="both"/>
              <w:rPr>
                <w:rFonts w:eastAsia="Calibri"/>
                <w:sz w:val="18"/>
                <w:szCs w:val="18"/>
                <w:lang w:eastAsia="en-US"/>
              </w:rPr>
            </w:pPr>
            <w:r w:rsidRPr="00C4595C">
              <w:rPr>
                <w:rFonts w:eastAsia="Calibri"/>
                <w:sz w:val="18"/>
                <w:szCs w:val="18"/>
                <w:lang w:eastAsia="en-US"/>
              </w:rPr>
              <w:t>5 315,91</w:t>
            </w:r>
          </w:p>
        </w:tc>
        <w:tc>
          <w:tcPr>
            <w:tcW w:w="3220" w:type="dxa"/>
          </w:tcPr>
          <w:p w14:paraId="46A2EA7C" w14:textId="77777777" w:rsidR="00C4595C" w:rsidRPr="00C4595C" w:rsidRDefault="00C4595C" w:rsidP="00C4595C">
            <w:pPr>
              <w:autoSpaceDE w:val="0"/>
              <w:autoSpaceDN w:val="0"/>
              <w:adjustRightInd w:val="0"/>
              <w:jc w:val="both"/>
              <w:rPr>
                <w:rFonts w:eastAsia="Calibri"/>
                <w:sz w:val="18"/>
                <w:szCs w:val="18"/>
                <w:lang w:eastAsia="en-US"/>
              </w:rPr>
            </w:pPr>
          </w:p>
        </w:tc>
      </w:tr>
      <w:tr w:rsidR="00C4595C" w:rsidRPr="00C4595C" w14:paraId="60F0DD01" w14:textId="77777777" w:rsidTr="004F6214">
        <w:tc>
          <w:tcPr>
            <w:tcW w:w="1966" w:type="dxa"/>
          </w:tcPr>
          <w:p w14:paraId="6FE1E56E" w14:textId="77777777" w:rsidR="00C4595C" w:rsidRPr="00C4595C" w:rsidRDefault="00C4595C" w:rsidP="00C4595C">
            <w:pPr>
              <w:autoSpaceDE w:val="0"/>
              <w:autoSpaceDN w:val="0"/>
              <w:adjustRightInd w:val="0"/>
              <w:jc w:val="both"/>
              <w:rPr>
                <w:rFonts w:eastAsia="Calibri"/>
                <w:sz w:val="18"/>
                <w:szCs w:val="18"/>
                <w:lang w:eastAsia="en-US"/>
              </w:rPr>
            </w:pPr>
            <w:r w:rsidRPr="00C4595C">
              <w:rPr>
                <w:rFonts w:eastAsia="Calibri"/>
                <w:sz w:val="18"/>
                <w:szCs w:val="18"/>
                <w:lang w:eastAsia="en-US"/>
              </w:rPr>
              <w:t>Необходимая валовая выручка потребительский рынок, тыс. руб.                      (</w:t>
            </w:r>
            <w:r w:rsidRPr="00C4595C">
              <w:rPr>
                <w:rFonts w:eastAsia="Calibri"/>
                <w:noProof/>
                <w:sz w:val="18"/>
                <w:szCs w:val="18"/>
                <w:lang w:eastAsia="en-US"/>
              </w:rPr>
              <w:drawing>
                <wp:inline distT="0" distB="0" distL="0" distR="0" wp14:anchorId="6615304C" wp14:editId="55EAAEA5">
                  <wp:extent cx="597535" cy="182880"/>
                  <wp:effectExtent l="0" t="0" r="0" b="762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1">
                            <a:extLst>
                              <a:ext uri="{28A0092B-C50C-407E-A947-70E740481C1C}">
                                <a14:useLocalDpi xmlns:a14="http://schemas.microsoft.com/office/drawing/2010/main" val="0"/>
                              </a:ext>
                            </a:extLst>
                          </a:blip>
                          <a:srcRect/>
                          <a:stretch>
                            <a:fillRect/>
                          </a:stretch>
                        </pic:blipFill>
                        <pic:spPr bwMode="auto">
                          <a:xfrm>
                            <a:off x="0" y="0"/>
                            <a:ext cx="597535" cy="182880"/>
                          </a:xfrm>
                          <a:prstGeom prst="rect">
                            <a:avLst/>
                          </a:prstGeom>
                          <a:noFill/>
                        </pic:spPr>
                      </pic:pic>
                    </a:graphicData>
                  </a:graphic>
                </wp:inline>
              </w:drawing>
            </w:r>
            <w:r w:rsidRPr="00C4595C">
              <w:rPr>
                <w:rFonts w:eastAsia="Calibri"/>
                <w:sz w:val="18"/>
                <w:szCs w:val="18"/>
                <w:lang w:eastAsia="en-US"/>
              </w:rPr>
              <w:t>),</w:t>
            </w:r>
          </w:p>
        </w:tc>
        <w:tc>
          <w:tcPr>
            <w:tcW w:w="787" w:type="dxa"/>
          </w:tcPr>
          <w:p w14:paraId="482BAC90" w14:textId="77777777" w:rsidR="00C4595C" w:rsidRPr="00C4595C" w:rsidRDefault="00C4595C" w:rsidP="00C4595C">
            <w:pPr>
              <w:autoSpaceDE w:val="0"/>
              <w:autoSpaceDN w:val="0"/>
              <w:adjustRightInd w:val="0"/>
              <w:jc w:val="both"/>
              <w:rPr>
                <w:rFonts w:eastAsia="Calibri"/>
                <w:sz w:val="18"/>
                <w:szCs w:val="18"/>
                <w:lang w:eastAsia="en-US"/>
              </w:rPr>
            </w:pPr>
          </w:p>
        </w:tc>
        <w:tc>
          <w:tcPr>
            <w:tcW w:w="1498" w:type="dxa"/>
          </w:tcPr>
          <w:p w14:paraId="4E87F70A" w14:textId="77777777" w:rsidR="00C4595C" w:rsidRPr="00C4595C" w:rsidRDefault="00C4595C" w:rsidP="00C4595C">
            <w:pPr>
              <w:autoSpaceDE w:val="0"/>
              <w:autoSpaceDN w:val="0"/>
              <w:adjustRightInd w:val="0"/>
              <w:jc w:val="both"/>
              <w:rPr>
                <w:rFonts w:eastAsia="Calibri"/>
                <w:color w:val="FF0000"/>
                <w:sz w:val="18"/>
                <w:szCs w:val="18"/>
                <w:lang w:eastAsia="en-US"/>
              </w:rPr>
            </w:pPr>
          </w:p>
        </w:tc>
        <w:tc>
          <w:tcPr>
            <w:tcW w:w="1477" w:type="dxa"/>
          </w:tcPr>
          <w:p w14:paraId="511D1598" w14:textId="77777777" w:rsidR="00C4595C" w:rsidRPr="00C4595C" w:rsidRDefault="00C4595C" w:rsidP="00C4595C">
            <w:pPr>
              <w:autoSpaceDE w:val="0"/>
              <w:autoSpaceDN w:val="0"/>
              <w:adjustRightInd w:val="0"/>
              <w:jc w:val="both"/>
              <w:rPr>
                <w:rFonts w:eastAsia="Calibri"/>
                <w:color w:val="FF0000"/>
                <w:sz w:val="18"/>
                <w:szCs w:val="18"/>
                <w:lang w:eastAsia="en-US"/>
              </w:rPr>
            </w:pPr>
          </w:p>
        </w:tc>
        <w:tc>
          <w:tcPr>
            <w:tcW w:w="1400" w:type="dxa"/>
          </w:tcPr>
          <w:p w14:paraId="63D255B0" w14:textId="77777777" w:rsidR="00C4595C" w:rsidRPr="00C4595C" w:rsidRDefault="00C4595C" w:rsidP="00C4595C">
            <w:pPr>
              <w:autoSpaceDE w:val="0"/>
              <w:autoSpaceDN w:val="0"/>
              <w:adjustRightInd w:val="0"/>
              <w:jc w:val="both"/>
              <w:rPr>
                <w:rFonts w:eastAsia="Calibri"/>
                <w:color w:val="FF0000"/>
                <w:sz w:val="18"/>
                <w:szCs w:val="18"/>
                <w:lang w:eastAsia="en-US"/>
              </w:rPr>
            </w:pPr>
            <w:r w:rsidRPr="00C4595C">
              <w:rPr>
                <w:rFonts w:eastAsia="Calibri"/>
                <w:sz w:val="18"/>
                <w:szCs w:val="18"/>
                <w:lang w:eastAsia="en-US"/>
              </w:rPr>
              <w:t>3 940,13</w:t>
            </w:r>
          </w:p>
        </w:tc>
        <w:tc>
          <w:tcPr>
            <w:tcW w:w="3220" w:type="dxa"/>
          </w:tcPr>
          <w:p w14:paraId="172E293E" w14:textId="77777777" w:rsidR="00C4595C" w:rsidRPr="00C4595C" w:rsidRDefault="00C4595C" w:rsidP="00C4595C">
            <w:pPr>
              <w:autoSpaceDE w:val="0"/>
              <w:autoSpaceDN w:val="0"/>
              <w:adjustRightInd w:val="0"/>
              <w:jc w:val="both"/>
              <w:rPr>
                <w:rFonts w:eastAsia="Calibri"/>
                <w:sz w:val="18"/>
                <w:szCs w:val="18"/>
                <w:lang w:eastAsia="en-US"/>
              </w:rPr>
            </w:pPr>
          </w:p>
        </w:tc>
      </w:tr>
      <w:tr w:rsidR="00C4595C" w:rsidRPr="00C4595C" w14:paraId="649C71B1" w14:textId="77777777" w:rsidTr="004F6214">
        <w:tc>
          <w:tcPr>
            <w:tcW w:w="1966" w:type="dxa"/>
          </w:tcPr>
          <w:p w14:paraId="135B5305" w14:textId="77777777" w:rsidR="00C4595C" w:rsidRPr="00C4595C" w:rsidRDefault="00C4595C" w:rsidP="00C4595C">
            <w:pPr>
              <w:autoSpaceDE w:val="0"/>
              <w:autoSpaceDN w:val="0"/>
              <w:adjustRightInd w:val="0"/>
              <w:jc w:val="both"/>
              <w:rPr>
                <w:rFonts w:eastAsia="Calibri"/>
                <w:sz w:val="18"/>
                <w:szCs w:val="18"/>
                <w:lang w:eastAsia="en-US"/>
              </w:rPr>
            </w:pPr>
            <w:r w:rsidRPr="00C4595C">
              <w:rPr>
                <w:rFonts w:eastAsia="Calibri"/>
                <w:sz w:val="18"/>
                <w:szCs w:val="18"/>
                <w:lang w:eastAsia="en-US"/>
              </w:rPr>
              <w:t>Выручка от оказания услуг, тыс. руб.</w:t>
            </w:r>
          </w:p>
          <w:p w14:paraId="318CB09F" w14:textId="77777777" w:rsidR="00C4595C" w:rsidRPr="00C4595C" w:rsidRDefault="00C4595C" w:rsidP="00C4595C">
            <w:pPr>
              <w:autoSpaceDE w:val="0"/>
              <w:autoSpaceDN w:val="0"/>
              <w:adjustRightInd w:val="0"/>
              <w:jc w:val="both"/>
              <w:rPr>
                <w:rFonts w:eastAsia="Calibri"/>
                <w:sz w:val="18"/>
                <w:szCs w:val="18"/>
                <w:lang w:eastAsia="en-US"/>
              </w:rPr>
            </w:pPr>
            <w:r w:rsidRPr="00C4595C">
              <w:rPr>
                <w:rFonts w:eastAsia="Calibri"/>
                <w:sz w:val="18"/>
                <w:szCs w:val="18"/>
                <w:lang w:eastAsia="en-US"/>
              </w:rPr>
              <w:t>(</w:t>
            </w:r>
            <w:r w:rsidRPr="00C4595C">
              <w:rPr>
                <w:noProof/>
                <w:sz w:val="22"/>
                <w:szCs w:val="22"/>
              </w:rPr>
              <w:drawing>
                <wp:anchor distT="0" distB="0" distL="114300" distR="114300" simplePos="0" relativeHeight="251659264" behindDoc="0" locked="0" layoutInCell="1" allowOverlap="1" wp14:anchorId="273AE462" wp14:editId="1958416C">
                  <wp:simplePos x="0" y="0"/>
                  <wp:positionH relativeFrom="page">
                    <wp:posOffset>60960</wp:posOffset>
                  </wp:positionH>
                  <wp:positionV relativeFrom="paragraph">
                    <wp:posOffset>3810</wp:posOffset>
                  </wp:positionV>
                  <wp:extent cx="309600" cy="212400"/>
                  <wp:effectExtent l="0" t="0" r="0" b="0"/>
                  <wp:wrapNone/>
                  <wp:docPr id="76" name="Рисунок 76">
                    <a:extLst xmlns:a="http://schemas.openxmlformats.org/drawingml/2006/main">
                      <a:ext uri="{FF2B5EF4-FFF2-40B4-BE49-F238E27FC236}">
                        <a16:creationId xmlns:a16="http://schemas.microsoft.com/office/drawing/2014/main" id="{7E198639-B7A3-4965-9730-D358F7F2881E}"/>
                      </a:ext>
                    </a:extLst>
                  </wp:docPr>
                  <wp:cNvGraphicFramePr/>
                  <a:graphic xmlns:a="http://schemas.openxmlformats.org/drawingml/2006/main">
                    <a:graphicData uri="http://schemas.openxmlformats.org/drawingml/2006/picture">
                      <pic:pic xmlns:pic="http://schemas.openxmlformats.org/drawingml/2006/picture">
                        <pic:nvPicPr>
                          <pic:cNvPr id="9" name="Рисунок 3">
                            <a:extLst>
                              <a:ext uri="{FF2B5EF4-FFF2-40B4-BE49-F238E27FC236}">
                                <a16:creationId xmlns:a16="http://schemas.microsoft.com/office/drawing/2014/main" id="{7E198639-B7A3-4965-9730-D358F7F2881E}"/>
                              </a:ext>
                            </a:extLst>
                          </pic:cNvPr>
                          <pic:cNvPicPr>
                            <a:picLocks noChangeAspect="1" noChangeArrowheads="1"/>
                          </pic:cNvPicPr>
                        </pic:nvPicPr>
                        <pic:blipFill>
                          <a:blip r:embed="rId182" cstate="print">
                            <a:extLst>
                              <a:ext uri="{28A0092B-C50C-407E-A947-70E740481C1C}">
                                <a14:useLocalDpi xmlns:a14="http://schemas.microsoft.com/office/drawing/2010/main" val="0"/>
                              </a:ext>
                            </a:extLst>
                          </a:blip>
                          <a:srcRect/>
                          <a:stretch>
                            <a:fillRect/>
                          </a:stretch>
                        </pic:blipFill>
                        <pic:spPr bwMode="auto">
                          <a:xfrm>
                            <a:off x="0" y="0"/>
                            <a:ext cx="309600" cy="212400"/>
                          </a:xfrm>
                          <a:prstGeom prst="rect">
                            <a:avLst/>
                          </a:prstGeom>
                          <a:noFill/>
                        </pic:spPr>
                      </pic:pic>
                    </a:graphicData>
                  </a:graphic>
                  <wp14:sizeRelH relativeFrom="page">
                    <wp14:pctWidth>0</wp14:pctWidth>
                  </wp14:sizeRelH>
                  <wp14:sizeRelV relativeFrom="page">
                    <wp14:pctHeight>0</wp14:pctHeight>
                  </wp14:sizeRelV>
                </wp:anchor>
              </w:drawing>
            </w:r>
            <w:r w:rsidRPr="00C4595C">
              <w:rPr>
                <w:rFonts w:eastAsia="Calibri"/>
                <w:sz w:val="18"/>
                <w:szCs w:val="18"/>
                <w:lang w:eastAsia="en-US"/>
              </w:rPr>
              <w:t xml:space="preserve">             )</w:t>
            </w:r>
          </w:p>
        </w:tc>
        <w:tc>
          <w:tcPr>
            <w:tcW w:w="787" w:type="dxa"/>
          </w:tcPr>
          <w:p w14:paraId="7D609A60" w14:textId="77777777" w:rsidR="00C4595C" w:rsidRPr="00C4595C" w:rsidRDefault="00C4595C" w:rsidP="00C4595C">
            <w:pPr>
              <w:autoSpaceDE w:val="0"/>
              <w:autoSpaceDN w:val="0"/>
              <w:adjustRightInd w:val="0"/>
              <w:jc w:val="both"/>
              <w:rPr>
                <w:rFonts w:eastAsia="Calibri"/>
                <w:sz w:val="18"/>
                <w:szCs w:val="18"/>
                <w:lang w:eastAsia="en-US"/>
              </w:rPr>
            </w:pPr>
            <w:r w:rsidRPr="00C4595C">
              <w:rPr>
                <w:sz w:val="18"/>
                <w:szCs w:val="18"/>
              </w:rPr>
              <w:t>тыс. руб.</w:t>
            </w:r>
          </w:p>
        </w:tc>
        <w:tc>
          <w:tcPr>
            <w:tcW w:w="1498" w:type="dxa"/>
          </w:tcPr>
          <w:p w14:paraId="7E0F542D" w14:textId="77777777" w:rsidR="00C4595C" w:rsidRPr="00C4595C" w:rsidRDefault="00C4595C" w:rsidP="00C4595C">
            <w:pPr>
              <w:autoSpaceDE w:val="0"/>
              <w:autoSpaceDN w:val="0"/>
              <w:adjustRightInd w:val="0"/>
              <w:jc w:val="both"/>
              <w:rPr>
                <w:rFonts w:eastAsia="Calibri"/>
                <w:color w:val="FF0000"/>
                <w:sz w:val="18"/>
                <w:szCs w:val="18"/>
                <w:lang w:eastAsia="en-US"/>
              </w:rPr>
            </w:pPr>
            <w:r w:rsidRPr="00C4595C">
              <w:rPr>
                <w:sz w:val="18"/>
                <w:szCs w:val="18"/>
              </w:rPr>
              <w:t xml:space="preserve">5 283,21 </w:t>
            </w:r>
          </w:p>
        </w:tc>
        <w:tc>
          <w:tcPr>
            <w:tcW w:w="1477" w:type="dxa"/>
          </w:tcPr>
          <w:p w14:paraId="2D1D3391" w14:textId="77777777" w:rsidR="00C4595C" w:rsidRPr="00C4595C" w:rsidRDefault="00C4595C" w:rsidP="00C4595C">
            <w:pPr>
              <w:autoSpaceDE w:val="0"/>
              <w:autoSpaceDN w:val="0"/>
              <w:adjustRightInd w:val="0"/>
              <w:jc w:val="both"/>
              <w:rPr>
                <w:rFonts w:eastAsia="Calibri"/>
                <w:color w:val="FF0000"/>
                <w:sz w:val="18"/>
                <w:szCs w:val="18"/>
                <w:lang w:eastAsia="en-US"/>
              </w:rPr>
            </w:pPr>
            <w:r w:rsidRPr="00C4595C">
              <w:rPr>
                <w:sz w:val="18"/>
                <w:szCs w:val="18"/>
              </w:rPr>
              <w:t>5 602,45</w:t>
            </w:r>
          </w:p>
        </w:tc>
        <w:tc>
          <w:tcPr>
            <w:tcW w:w="1400" w:type="dxa"/>
          </w:tcPr>
          <w:p w14:paraId="545006D5" w14:textId="77777777" w:rsidR="00C4595C" w:rsidRPr="00C4595C" w:rsidRDefault="00C4595C" w:rsidP="00C4595C">
            <w:pPr>
              <w:autoSpaceDE w:val="0"/>
              <w:autoSpaceDN w:val="0"/>
              <w:adjustRightInd w:val="0"/>
              <w:jc w:val="both"/>
              <w:rPr>
                <w:rFonts w:eastAsia="Calibri"/>
                <w:color w:val="FF0000"/>
                <w:sz w:val="18"/>
                <w:szCs w:val="18"/>
                <w:lang w:eastAsia="en-US"/>
              </w:rPr>
            </w:pPr>
            <w:r w:rsidRPr="00C4595C">
              <w:rPr>
                <w:sz w:val="18"/>
                <w:szCs w:val="18"/>
              </w:rPr>
              <w:t xml:space="preserve">4 019,35 </w:t>
            </w:r>
          </w:p>
        </w:tc>
        <w:tc>
          <w:tcPr>
            <w:tcW w:w="3220" w:type="dxa"/>
          </w:tcPr>
          <w:p w14:paraId="1D230C52" w14:textId="77777777" w:rsidR="00C4595C" w:rsidRPr="00C4595C" w:rsidRDefault="00C4595C" w:rsidP="00C4595C">
            <w:pPr>
              <w:autoSpaceDE w:val="0"/>
              <w:autoSpaceDN w:val="0"/>
              <w:adjustRightInd w:val="0"/>
              <w:jc w:val="both"/>
              <w:rPr>
                <w:rFonts w:eastAsia="Calibri"/>
                <w:sz w:val="18"/>
                <w:szCs w:val="18"/>
                <w:lang w:eastAsia="en-US"/>
              </w:rPr>
            </w:pPr>
          </w:p>
        </w:tc>
      </w:tr>
      <w:tr w:rsidR="00C4595C" w:rsidRPr="00C4595C" w14:paraId="7645B0FD" w14:textId="77777777" w:rsidTr="004F6214">
        <w:tc>
          <w:tcPr>
            <w:tcW w:w="1966" w:type="dxa"/>
          </w:tcPr>
          <w:p w14:paraId="60C26D37" w14:textId="77777777" w:rsidR="00C4595C" w:rsidRPr="00C4595C" w:rsidRDefault="00C4595C" w:rsidP="00C4595C">
            <w:pPr>
              <w:autoSpaceDE w:val="0"/>
              <w:autoSpaceDN w:val="0"/>
              <w:adjustRightInd w:val="0"/>
              <w:jc w:val="both"/>
              <w:rPr>
                <w:rFonts w:eastAsia="Calibri"/>
                <w:sz w:val="18"/>
                <w:szCs w:val="18"/>
                <w:lang w:eastAsia="en-US"/>
              </w:rPr>
            </w:pPr>
            <w:r w:rsidRPr="00C4595C">
              <w:rPr>
                <w:sz w:val="18"/>
                <w:szCs w:val="18"/>
              </w:rPr>
              <w:t>Тариф с 01.01.2021 по 30.06.2021</w:t>
            </w:r>
          </w:p>
        </w:tc>
        <w:tc>
          <w:tcPr>
            <w:tcW w:w="787" w:type="dxa"/>
          </w:tcPr>
          <w:p w14:paraId="1DE4AF9F" w14:textId="77777777" w:rsidR="00C4595C" w:rsidRPr="00C4595C" w:rsidRDefault="00C4595C" w:rsidP="00C4595C">
            <w:pPr>
              <w:autoSpaceDE w:val="0"/>
              <w:autoSpaceDN w:val="0"/>
              <w:adjustRightInd w:val="0"/>
              <w:jc w:val="both"/>
              <w:rPr>
                <w:rFonts w:eastAsia="Calibri"/>
                <w:sz w:val="18"/>
                <w:szCs w:val="18"/>
                <w:lang w:eastAsia="en-US"/>
              </w:rPr>
            </w:pPr>
            <w:r w:rsidRPr="00C4595C">
              <w:rPr>
                <w:sz w:val="18"/>
                <w:szCs w:val="18"/>
              </w:rPr>
              <w:t>руб./м3</w:t>
            </w:r>
          </w:p>
        </w:tc>
        <w:tc>
          <w:tcPr>
            <w:tcW w:w="1498" w:type="dxa"/>
          </w:tcPr>
          <w:p w14:paraId="69323C07" w14:textId="77777777" w:rsidR="00C4595C" w:rsidRPr="00C4595C" w:rsidRDefault="00C4595C" w:rsidP="00C4595C">
            <w:pPr>
              <w:autoSpaceDE w:val="0"/>
              <w:autoSpaceDN w:val="0"/>
              <w:adjustRightInd w:val="0"/>
              <w:jc w:val="both"/>
              <w:rPr>
                <w:rFonts w:eastAsia="Calibri"/>
                <w:color w:val="FF0000"/>
                <w:sz w:val="18"/>
                <w:szCs w:val="18"/>
                <w:lang w:eastAsia="en-US"/>
              </w:rPr>
            </w:pPr>
            <w:r w:rsidRPr="00C4595C">
              <w:rPr>
                <w:sz w:val="18"/>
                <w:szCs w:val="18"/>
              </w:rPr>
              <w:t xml:space="preserve">12,96 </w:t>
            </w:r>
          </w:p>
        </w:tc>
        <w:tc>
          <w:tcPr>
            <w:tcW w:w="1477" w:type="dxa"/>
          </w:tcPr>
          <w:p w14:paraId="4735CD82" w14:textId="77777777" w:rsidR="00C4595C" w:rsidRPr="00C4595C" w:rsidRDefault="00C4595C" w:rsidP="00C4595C">
            <w:pPr>
              <w:autoSpaceDE w:val="0"/>
              <w:autoSpaceDN w:val="0"/>
              <w:adjustRightInd w:val="0"/>
              <w:jc w:val="both"/>
              <w:rPr>
                <w:rFonts w:eastAsia="Calibri"/>
                <w:color w:val="FF0000"/>
                <w:sz w:val="18"/>
                <w:szCs w:val="18"/>
                <w:lang w:eastAsia="en-US"/>
              </w:rPr>
            </w:pPr>
            <w:r w:rsidRPr="00C4595C">
              <w:rPr>
                <w:sz w:val="18"/>
                <w:szCs w:val="18"/>
              </w:rPr>
              <w:t xml:space="preserve">23,17 </w:t>
            </w:r>
          </w:p>
        </w:tc>
        <w:tc>
          <w:tcPr>
            <w:tcW w:w="1400" w:type="dxa"/>
          </w:tcPr>
          <w:p w14:paraId="7619BC74" w14:textId="77777777" w:rsidR="00C4595C" w:rsidRPr="00C4595C" w:rsidRDefault="00C4595C" w:rsidP="00C4595C">
            <w:pPr>
              <w:autoSpaceDE w:val="0"/>
              <w:autoSpaceDN w:val="0"/>
              <w:adjustRightInd w:val="0"/>
              <w:jc w:val="both"/>
              <w:rPr>
                <w:rFonts w:eastAsia="Calibri"/>
                <w:color w:val="FF0000"/>
                <w:sz w:val="18"/>
                <w:szCs w:val="18"/>
                <w:lang w:eastAsia="en-US"/>
              </w:rPr>
            </w:pPr>
            <w:r w:rsidRPr="00C4595C">
              <w:rPr>
                <w:sz w:val="18"/>
                <w:szCs w:val="18"/>
              </w:rPr>
              <w:t xml:space="preserve">12,96 </w:t>
            </w:r>
          </w:p>
        </w:tc>
        <w:tc>
          <w:tcPr>
            <w:tcW w:w="3220" w:type="dxa"/>
          </w:tcPr>
          <w:p w14:paraId="545FB23D" w14:textId="77777777" w:rsidR="00C4595C" w:rsidRPr="00C4595C" w:rsidRDefault="00C4595C" w:rsidP="00C4595C">
            <w:pPr>
              <w:autoSpaceDE w:val="0"/>
              <w:autoSpaceDN w:val="0"/>
              <w:adjustRightInd w:val="0"/>
              <w:jc w:val="both"/>
              <w:rPr>
                <w:rFonts w:eastAsia="Calibri"/>
                <w:sz w:val="18"/>
                <w:szCs w:val="18"/>
                <w:lang w:eastAsia="en-US"/>
              </w:rPr>
            </w:pPr>
          </w:p>
        </w:tc>
      </w:tr>
      <w:tr w:rsidR="00C4595C" w:rsidRPr="00C4595C" w14:paraId="4CA489FE" w14:textId="77777777" w:rsidTr="004F6214">
        <w:tc>
          <w:tcPr>
            <w:tcW w:w="1966" w:type="dxa"/>
          </w:tcPr>
          <w:p w14:paraId="6AA3CA27" w14:textId="77777777" w:rsidR="00C4595C" w:rsidRPr="00C4595C" w:rsidRDefault="00C4595C" w:rsidP="00C4595C">
            <w:pPr>
              <w:autoSpaceDE w:val="0"/>
              <w:autoSpaceDN w:val="0"/>
              <w:adjustRightInd w:val="0"/>
              <w:jc w:val="both"/>
              <w:rPr>
                <w:rFonts w:eastAsia="Calibri"/>
                <w:sz w:val="18"/>
                <w:szCs w:val="18"/>
                <w:lang w:eastAsia="en-US"/>
              </w:rPr>
            </w:pPr>
            <w:r w:rsidRPr="00C4595C">
              <w:rPr>
                <w:sz w:val="18"/>
                <w:szCs w:val="18"/>
              </w:rPr>
              <w:t>Тариф с 01.07.2021 по 31.12.2021</w:t>
            </w:r>
          </w:p>
        </w:tc>
        <w:tc>
          <w:tcPr>
            <w:tcW w:w="787" w:type="dxa"/>
          </w:tcPr>
          <w:p w14:paraId="288F17E8" w14:textId="77777777" w:rsidR="00C4595C" w:rsidRPr="00C4595C" w:rsidRDefault="00C4595C" w:rsidP="00C4595C">
            <w:pPr>
              <w:autoSpaceDE w:val="0"/>
              <w:autoSpaceDN w:val="0"/>
              <w:adjustRightInd w:val="0"/>
              <w:jc w:val="both"/>
              <w:rPr>
                <w:rFonts w:eastAsia="Calibri"/>
                <w:sz w:val="18"/>
                <w:szCs w:val="18"/>
                <w:lang w:eastAsia="en-US"/>
              </w:rPr>
            </w:pPr>
            <w:r w:rsidRPr="00C4595C">
              <w:rPr>
                <w:sz w:val="18"/>
                <w:szCs w:val="18"/>
              </w:rPr>
              <w:t>руб./м3</w:t>
            </w:r>
          </w:p>
        </w:tc>
        <w:tc>
          <w:tcPr>
            <w:tcW w:w="1498" w:type="dxa"/>
          </w:tcPr>
          <w:p w14:paraId="1494DBAD" w14:textId="77777777" w:rsidR="00C4595C" w:rsidRPr="00C4595C" w:rsidRDefault="00C4595C" w:rsidP="00C4595C">
            <w:pPr>
              <w:autoSpaceDE w:val="0"/>
              <w:autoSpaceDN w:val="0"/>
              <w:adjustRightInd w:val="0"/>
              <w:jc w:val="both"/>
              <w:rPr>
                <w:rFonts w:eastAsia="Calibri"/>
                <w:color w:val="FF0000"/>
                <w:sz w:val="18"/>
                <w:szCs w:val="18"/>
                <w:lang w:eastAsia="en-US"/>
              </w:rPr>
            </w:pPr>
            <w:r w:rsidRPr="00C4595C">
              <w:rPr>
                <w:sz w:val="18"/>
                <w:szCs w:val="18"/>
              </w:rPr>
              <w:t xml:space="preserve">12,96 </w:t>
            </w:r>
          </w:p>
        </w:tc>
        <w:tc>
          <w:tcPr>
            <w:tcW w:w="1477" w:type="dxa"/>
          </w:tcPr>
          <w:p w14:paraId="2DBC3EC3" w14:textId="77777777" w:rsidR="00C4595C" w:rsidRPr="00C4595C" w:rsidRDefault="00C4595C" w:rsidP="00C4595C">
            <w:pPr>
              <w:autoSpaceDE w:val="0"/>
              <w:autoSpaceDN w:val="0"/>
              <w:adjustRightInd w:val="0"/>
              <w:jc w:val="both"/>
              <w:rPr>
                <w:rFonts w:eastAsia="Calibri"/>
                <w:color w:val="FF0000"/>
                <w:sz w:val="18"/>
                <w:szCs w:val="18"/>
                <w:lang w:eastAsia="en-US"/>
              </w:rPr>
            </w:pPr>
            <w:r w:rsidRPr="00C4595C">
              <w:rPr>
                <w:sz w:val="18"/>
                <w:szCs w:val="18"/>
              </w:rPr>
              <w:t xml:space="preserve">23,17 </w:t>
            </w:r>
          </w:p>
        </w:tc>
        <w:tc>
          <w:tcPr>
            <w:tcW w:w="1400" w:type="dxa"/>
          </w:tcPr>
          <w:p w14:paraId="29C07A2F" w14:textId="77777777" w:rsidR="00C4595C" w:rsidRPr="00C4595C" w:rsidRDefault="00C4595C" w:rsidP="00C4595C">
            <w:pPr>
              <w:autoSpaceDE w:val="0"/>
              <w:autoSpaceDN w:val="0"/>
              <w:adjustRightInd w:val="0"/>
              <w:jc w:val="both"/>
              <w:rPr>
                <w:rFonts w:eastAsia="Calibri"/>
                <w:color w:val="FF0000"/>
                <w:sz w:val="18"/>
                <w:szCs w:val="18"/>
                <w:lang w:eastAsia="en-US"/>
              </w:rPr>
            </w:pPr>
            <w:r w:rsidRPr="00C4595C">
              <w:rPr>
                <w:sz w:val="18"/>
                <w:szCs w:val="18"/>
              </w:rPr>
              <w:t xml:space="preserve">12,96 </w:t>
            </w:r>
          </w:p>
        </w:tc>
        <w:tc>
          <w:tcPr>
            <w:tcW w:w="3220" w:type="dxa"/>
          </w:tcPr>
          <w:p w14:paraId="581C3184" w14:textId="77777777" w:rsidR="00C4595C" w:rsidRPr="00C4595C" w:rsidRDefault="00C4595C" w:rsidP="00C4595C">
            <w:pPr>
              <w:autoSpaceDE w:val="0"/>
              <w:autoSpaceDN w:val="0"/>
              <w:adjustRightInd w:val="0"/>
              <w:jc w:val="both"/>
              <w:rPr>
                <w:rFonts w:eastAsia="Calibri"/>
                <w:sz w:val="18"/>
                <w:szCs w:val="18"/>
                <w:lang w:val="en-US" w:eastAsia="en-US"/>
              </w:rPr>
            </w:pPr>
          </w:p>
        </w:tc>
      </w:tr>
      <w:tr w:rsidR="00C4595C" w:rsidRPr="00C4595C" w14:paraId="39581C25" w14:textId="77777777" w:rsidTr="004F6214">
        <w:trPr>
          <w:trHeight w:val="1306"/>
        </w:trPr>
        <w:tc>
          <w:tcPr>
            <w:tcW w:w="1966" w:type="dxa"/>
          </w:tcPr>
          <w:p w14:paraId="5F4EA479" w14:textId="77777777" w:rsidR="00C4595C" w:rsidRPr="00C4595C" w:rsidRDefault="00C4595C" w:rsidP="00C4595C">
            <w:pPr>
              <w:autoSpaceDE w:val="0"/>
              <w:autoSpaceDN w:val="0"/>
              <w:adjustRightInd w:val="0"/>
              <w:jc w:val="both"/>
              <w:rPr>
                <w:rFonts w:eastAsia="Calibri"/>
                <w:sz w:val="18"/>
                <w:szCs w:val="18"/>
                <w:lang w:eastAsia="en-US"/>
              </w:rPr>
            </w:pPr>
            <w:r w:rsidRPr="00C4595C">
              <w:rPr>
                <w:rFonts w:eastAsia="Calibri"/>
                <w:sz w:val="18"/>
                <w:szCs w:val="18"/>
                <w:lang w:eastAsia="en-US"/>
              </w:rPr>
              <w:t>Размер корректировки необходимой валовой выручки 2019 года, тыс. руб. (</w:t>
            </w:r>
            <w:r w:rsidRPr="00C4595C">
              <w:rPr>
                <w:rFonts w:eastAsia="Calibri"/>
                <w:noProof/>
                <w:sz w:val="18"/>
                <w:szCs w:val="18"/>
                <w:lang w:eastAsia="en-US"/>
              </w:rPr>
              <w:drawing>
                <wp:inline distT="0" distB="0" distL="0" distR="0" wp14:anchorId="69D27A17" wp14:editId="4AA2A47D">
                  <wp:extent cx="737870" cy="164465"/>
                  <wp:effectExtent l="0" t="0" r="0" b="6985"/>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3">
                            <a:extLst>
                              <a:ext uri="{28A0092B-C50C-407E-A947-70E740481C1C}">
                                <a14:useLocalDpi xmlns:a14="http://schemas.microsoft.com/office/drawing/2010/main" val="0"/>
                              </a:ext>
                            </a:extLst>
                          </a:blip>
                          <a:srcRect/>
                          <a:stretch>
                            <a:fillRect/>
                          </a:stretch>
                        </pic:blipFill>
                        <pic:spPr bwMode="auto">
                          <a:xfrm>
                            <a:off x="0" y="0"/>
                            <a:ext cx="737870" cy="164465"/>
                          </a:xfrm>
                          <a:prstGeom prst="rect">
                            <a:avLst/>
                          </a:prstGeom>
                          <a:noFill/>
                        </pic:spPr>
                      </pic:pic>
                    </a:graphicData>
                  </a:graphic>
                </wp:inline>
              </w:drawing>
            </w:r>
            <w:r w:rsidRPr="00C4595C">
              <w:rPr>
                <w:rFonts w:eastAsia="Calibri"/>
                <w:sz w:val="18"/>
                <w:szCs w:val="18"/>
                <w:lang w:eastAsia="en-US"/>
              </w:rPr>
              <w:t xml:space="preserve"> )             </w:t>
            </w:r>
          </w:p>
        </w:tc>
        <w:tc>
          <w:tcPr>
            <w:tcW w:w="787" w:type="dxa"/>
          </w:tcPr>
          <w:p w14:paraId="67088F92" w14:textId="77777777" w:rsidR="00C4595C" w:rsidRPr="00C4595C" w:rsidRDefault="00C4595C" w:rsidP="00C4595C">
            <w:pPr>
              <w:autoSpaceDE w:val="0"/>
              <w:autoSpaceDN w:val="0"/>
              <w:adjustRightInd w:val="0"/>
              <w:jc w:val="both"/>
              <w:rPr>
                <w:rFonts w:eastAsia="Calibri"/>
                <w:sz w:val="18"/>
                <w:szCs w:val="18"/>
                <w:lang w:eastAsia="en-US"/>
              </w:rPr>
            </w:pPr>
            <w:r w:rsidRPr="00C4595C">
              <w:rPr>
                <w:rFonts w:eastAsia="Calibri"/>
                <w:sz w:val="18"/>
                <w:szCs w:val="18"/>
                <w:lang w:eastAsia="en-US"/>
              </w:rPr>
              <w:t>тыс. руб.</w:t>
            </w:r>
          </w:p>
        </w:tc>
        <w:tc>
          <w:tcPr>
            <w:tcW w:w="1498" w:type="dxa"/>
          </w:tcPr>
          <w:p w14:paraId="4E78B72B" w14:textId="77777777" w:rsidR="00C4595C" w:rsidRPr="00C4595C" w:rsidRDefault="00C4595C" w:rsidP="00C4595C">
            <w:pPr>
              <w:autoSpaceDE w:val="0"/>
              <w:autoSpaceDN w:val="0"/>
              <w:adjustRightInd w:val="0"/>
              <w:jc w:val="both"/>
              <w:rPr>
                <w:rFonts w:eastAsia="Calibri"/>
                <w:color w:val="FF0000"/>
                <w:sz w:val="18"/>
                <w:szCs w:val="18"/>
                <w:lang w:eastAsia="en-US"/>
              </w:rPr>
            </w:pPr>
          </w:p>
        </w:tc>
        <w:tc>
          <w:tcPr>
            <w:tcW w:w="1477" w:type="dxa"/>
          </w:tcPr>
          <w:p w14:paraId="0817D261" w14:textId="77777777" w:rsidR="00C4595C" w:rsidRPr="00C4595C" w:rsidRDefault="00C4595C" w:rsidP="00C4595C">
            <w:pPr>
              <w:autoSpaceDE w:val="0"/>
              <w:autoSpaceDN w:val="0"/>
              <w:adjustRightInd w:val="0"/>
              <w:jc w:val="both"/>
              <w:rPr>
                <w:rFonts w:eastAsia="Calibri"/>
                <w:color w:val="FF0000"/>
                <w:sz w:val="18"/>
                <w:szCs w:val="18"/>
                <w:lang w:eastAsia="en-US"/>
              </w:rPr>
            </w:pPr>
          </w:p>
        </w:tc>
        <w:tc>
          <w:tcPr>
            <w:tcW w:w="1400" w:type="dxa"/>
          </w:tcPr>
          <w:p w14:paraId="14EE79FB" w14:textId="77777777" w:rsidR="00C4595C" w:rsidRPr="00C4595C" w:rsidRDefault="00C4595C" w:rsidP="00C4595C">
            <w:pPr>
              <w:autoSpaceDE w:val="0"/>
              <w:autoSpaceDN w:val="0"/>
              <w:adjustRightInd w:val="0"/>
              <w:jc w:val="both"/>
              <w:rPr>
                <w:rFonts w:eastAsia="Calibri"/>
                <w:color w:val="FF0000"/>
                <w:sz w:val="18"/>
                <w:szCs w:val="18"/>
                <w:lang w:eastAsia="en-US"/>
              </w:rPr>
            </w:pPr>
            <w:r w:rsidRPr="00C4595C">
              <w:rPr>
                <w:rFonts w:eastAsia="Calibri"/>
                <w:sz w:val="18"/>
                <w:szCs w:val="18"/>
                <w:lang w:eastAsia="en-US"/>
              </w:rPr>
              <w:t>-79,23</w:t>
            </w:r>
          </w:p>
        </w:tc>
        <w:tc>
          <w:tcPr>
            <w:tcW w:w="3220" w:type="dxa"/>
          </w:tcPr>
          <w:p w14:paraId="1BCA4224" w14:textId="77777777" w:rsidR="00C4595C" w:rsidRPr="00C4595C" w:rsidRDefault="00C4595C" w:rsidP="00C4595C">
            <w:pPr>
              <w:autoSpaceDE w:val="0"/>
              <w:autoSpaceDN w:val="0"/>
              <w:adjustRightInd w:val="0"/>
              <w:jc w:val="both"/>
              <w:rPr>
                <w:rFonts w:eastAsia="Calibri"/>
                <w:sz w:val="18"/>
                <w:szCs w:val="18"/>
                <w:lang w:eastAsia="en-US"/>
              </w:rPr>
            </w:pPr>
          </w:p>
        </w:tc>
      </w:tr>
    </w:tbl>
    <w:p w14:paraId="043C92B5" w14:textId="77777777" w:rsidR="00C4595C" w:rsidRPr="00C4595C" w:rsidRDefault="00C4595C" w:rsidP="00C4595C">
      <w:pPr>
        <w:widowControl w:val="0"/>
        <w:autoSpaceDE w:val="0"/>
        <w:autoSpaceDN w:val="0"/>
        <w:adjustRightInd w:val="0"/>
        <w:spacing w:before="34"/>
        <w:ind w:firstLine="709"/>
        <w:jc w:val="both"/>
        <w:rPr>
          <w:sz w:val="28"/>
          <w:szCs w:val="28"/>
        </w:rPr>
      </w:pPr>
    </w:p>
    <w:tbl>
      <w:tblPr>
        <w:tblStyle w:val="af1"/>
        <w:tblW w:w="9639" w:type="dxa"/>
        <w:tblInd w:w="108" w:type="dxa"/>
        <w:tblLook w:val="04A0" w:firstRow="1" w:lastRow="0" w:firstColumn="1" w:lastColumn="0" w:noHBand="0" w:noVBand="1"/>
      </w:tblPr>
      <w:tblGrid>
        <w:gridCol w:w="2694"/>
        <w:gridCol w:w="1202"/>
        <w:gridCol w:w="1349"/>
        <w:gridCol w:w="1559"/>
        <w:gridCol w:w="1418"/>
        <w:gridCol w:w="1417"/>
      </w:tblGrid>
      <w:tr w:rsidR="00C4595C" w:rsidRPr="00C4595C" w14:paraId="2A92C990" w14:textId="77777777" w:rsidTr="004F6214">
        <w:tc>
          <w:tcPr>
            <w:tcW w:w="2694" w:type="dxa"/>
          </w:tcPr>
          <w:p w14:paraId="22D4E65F" w14:textId="77777777" w:rsidR="00C4595C" w:rsidRPr="00C4595C" w:rsidRDefault="00C4595C" w:rsidP="00C4595C">
            <w:pPr>
              <w:widowControl w:val="0"/>
              <w:autoSpaceDE w:val="0"/>
              <w:autoSpaceDN w:val="0"/>
              <w:adjustRightInd w:val="0"/>
              <w:spacing w:before="34"/>
              <w:rPr>
                <w:sz w:val="22"/>
                <w:szCs w:val="22"/>
              </w:rPr>
            </w:pPr>
            <w:r w:rsidRPr="00C4595C">
              <w:rPr>
                <w:sz w:val="22"/>
                <w:szCs w:val="22"/>
              </w:rPr>
              <w:t>Показатели</w:t>
            </w:r>
          </w:p>
        </w:tc>
        <w:tc>
          <w:tcPr>
            <w:tcW w:w="1202" w:type="dxa"/>
          </w:tcPr>
          <w:p w14:paraId="5C96A254" w14:textId="77777777" w:rsidR="00C4595C" w:rsidRPr="00C4595C" w:rsidRDefault="00C4595C" w:rsidP="00C4595C">
            <w:pPr>
              <w:widowControl w:val="0"/>
              <w:autoSpaceDE w:val="0"/>
              <w:autoSpaceDN w:val="0"/>
              <w:adjustRightInd w:val="0"/>
              <w:rPr>
                <w:sz w:val="22"/>
                <w:szCs w:val="22"/>
              </w:rPr>
            </w:pPr>
            <w:r w:rsidRPr="00C4595C">
              <w:rPr>
                <w:sz w:val="22"/>
                <w:szCs w:val="22"/>
              </w:rPr>
              <w:t>Единицы измерения</w:t>
            </w:r>
          </w:p>
          <w:p w14:paraId="19DE45DD" w14:textId="77777777" w:rsidR="00C4595C" w:rsidRPr="00C4595C" w:rsidRDefault="00C4595C" w:rsidP="00C4595C">
            <w:pPr>
              <w:widowControl w:val="0"/>
              <w:autoSpaceDE w:val="0"/>
              <w:autoSpaceDN w:val="0"/>
              <w:adjustRightInd w:val="0"/>
              <w:spacing w:before="34"/>
              <w:rPr>
                <w:sz w:val="22"/>
                <w:szCs w:val="22"/>
              </w:rPr>
            </w:pPr>
          </w:p>
        </w:tc>
        <w:tc>
          <w:tcPr>
            <w:tcW w:w="1349" w:type="dxa"/>
          </w:tcPr>
          <w:p w14:paraId="7F2ADE7D" w14:textId="77777777" w:rsidR="00C4595C" w:rsidRPr="00C4595C" w:rsidRDefault="00C4595C" w:rsidP="00C4595C">
            <w:pPr>
              <w:widowControl w:val="0"/>
              <w:autoSpaceDE w:val="0"/>
              <w:autoSpaceDN w:val="0"/>
              <w:adjustRightInd w:val="0"/>
              <w:spacing w:before="34"/>
              <w:rPr>
                <w:sz w:val="22"/>
                <w:szCs w:val="22"/>
              </w:rPr>
            </w:pPr>
            <w:r w:rsidRPr="00C4595C">
              <w:rPr>
                <w:sz w:val="22"/>
                <w:szCs w:val="22"/>
              </w:rPr>
              <w:t>План</w:t>
            </w:r>
          </w:p>
          <w:p w14:paraId="2AA64BE3" w14:textId="77777777" w:rsidR="00C4595C" w:rsidRPr="00C4595C" w:rsidRDefault="00C4595C" w:rsidP="00C4595C">
            <w:pPr>
              <w:widowControl w:val="0"/>
              <w:autoSpaceDE w:val="0"/>
              <w:autoSpaceDN w:val="0"/>
              <w:adjustRightInd w:val="0"/>
              <w:spacing w:before="34"/>
              <w:rPr>
                <w:sz w:val="22"/>
                <w:szCs w:val="22"/>
              </w:rPr>
            </w:pPr>
            <w:r w:rsidRPr="00C4595C">
              <w:rPr>
                <w:sz w:val="22"/>
                <w:szCs w:val="22"/>
              </w:rPr>
              <w:t>на 2021 год</w:t>
            </w:r>
          </w:p>
          <w:p w14:paraId="48B9FB49" w14:textId="77777777" w:rsidR="00C4595C" w:rsidRPr="00C4595C" w:rsidRDefault="00C4595C" w:rsidP="00C4595C">
            <w:pPr>
              <w:widowControl w:val="0"/>
              <w:autoSpaceDE w:val="0"/>
              <w:autoSpaceDN w:val="0"/>
              <w:adjustRightInd w:val="0"/>
              <w:spacing w:before="34"/>
              <w:rPr>
                <w:sz w:val="22"/>
                <w:szCs w:val="22"/>
              </w:rPr>
            </w:pPr>
          </w:p>
          <w:p w14:paraId="21EA05B9" w14:textId="77777777" w:rsidR="00C4595C" w:rsidRPr="00C4595C" w:rsidRDefault="00C4595C" w:rsidP="00C4595C">
            <w:pPr>
              <w:widowControl w:val="0"/>
              <w:autoSpaceDE w:val="0"/>
              <w:autoSpaceDN w:val="0"/>
              <w:adjustRightInd w:val="0"/>
              <w:spacing w:before="34"/>
              <w:rPr>
                <w:sz w:val="22"/>
                <w:szCs w:val="22"/>
              </w:rPr>
            </w:pPr>
          </w:p>
          <w:p w14:paraId="29EA5AC2" w14:textId="77777777" w:rsidR="00C4595C" w:rsidRPr="00C4595C" w:rsidRDefault="00C4595C" w:rsidP="00C4595C">
            <w:pPr>
              <w:widowControl w:val="0"/>
              <w:autoSpaceDE w:val="0"/>
              <w:autoSpaceDN w:val="0"/>
              <w:adjustRightInd w:val="0"/>
              <w:spacing w:before="34"/>
              <w:rPr>
                <w:sz w:val="22"/>
                <w:szCs w:val="22"/>
              </w:rPr>
            </w:pPr>
          </w:p>
          <w:p w14:paraId="1EA88212" w14:textId="77777777" w:rsidR="00C4595C" w:rsidRPr="00C4595C" w:rsidRDefault="00C4595C" w:rsidP="00C4595C">
            <w:pPr>
              <w:widowControl w:val="0"/>
              <w:autoSpaceDE w:val="0"/>
              <w:autoSpaceDN w:val="0"/>
              <w:adjustRightInd w:val="0"/>
              <w:spacing w:before="34"/>
              <w:rPr>
                <w:sz w:val="22"/>
                <w:szCs w:val="22"/>
              </w:rPr>
            </w:pPr>
          </w:p>
        </w:tc>
        <w:tc>
          <w:tcPr>
            <w:tcW w:w="1559" w:type="dxa"/>
          </w:tcPr>
          <w:p w14:paraId="4192ABDB" w14:textId="77777777" w:rsidR="00C4595C" w:rsidRPr="00C4595C" w:rsidRDefault="00C4595C" w:rsidP="00C4595C">
            <w:pPr>
              <w:widowControl w:val="0"/>
              <w:autoSpaceDE w:val="0"/>
              <w:autoSpaceDN w:val="0"/>
              <w:adjustRightInd w:val="0"/>
              <w:spacing w:before="34"/>
              <w:rPr>
                <w:sz w:val="22"/>
                <w:szCs w:val="22"/>
              </w:rPr>
            </w:pPr>
            <w:r w:rsidRPr="00C4595C">
              <w:rPr>
                <w:sz w:val="22"/>
                <w:szCs w:val="22"/>
              </w:rPr>
              <w:t>Факт</w:t>
            </w:r>
          </w:p>
          <w:p w14:paraId="32D7B6B1" w14:textId="77777777" w:rsidR="00C4595C" w:rsidRPr="00C4595C" w:rsidRDefault="00C4595C" w:rsidP="00C4595C">
            <w:pPr>
              <w:widowControl w:val="0"/>
              <w:autoSpaceDE w:val="0"/>
              <w:autoSpaceDN w:val="0"/>
              <w:adjustRightInd w:val="0"/>
              <w:spacing w:before="34"/>
              <w:rPr>
                <w:sz w:val="22"/>
                <w:szCs w:val="22"/>
              </w:rPr>
            </w:pPr>
            <w:r w:rsidRPr="00C4595C">
              <w:rPr>
                <w:sz w:val="22"/>
                <w:szCs w:val="22"/>
              </w:rPr>
              <w:t>2021 года по предложению организации в шаблоне</w:t>
            </w:r>
          </w:p>
        </w:tc>
        <w:tc>
          <w:tcPr>
            <w:tcW w:w="1418" w:type="dxa"/>
          </w:tcPr>
          <w:p w14:paraId="18887EBE" w14:textId="77777777" w:rsidR="00C4595C" w:rsidRPr="00C4595C" w:rsidRDefault="00C4595C" w:rsidP="00C4595C">
            <w:pPr>
              <w:widowControl w:val="0"/>
              <w:autoSpaceDE w:val="0"/>
              <w:autoSpaceDN w:val="0"/>
              <w:adjustRightInd w:val="0"/>
              <w:spacing w:before="34"/>
              <w:rPr>
                <w:sz w:val="22"/>
                <w:szCs w:val="22"/>
              </w:rPr>
            </w:pPr>
            <w:r w:rsidRPr="00C4595C">
              <w:rPr>
                <w:sz w:val="22"/>
                <w:szCs w:val="22"/>
              </w:rPr>
              <w:t>Факт, выверенный РЭК Кузбасса</w:t>
            </w:r>
          </w:p>
        </w:tc>
        <w:tc>
          <w:tcPr>
            <w:tcW w:w="1417" w:type="dxa"/>
          </w:tcPr>
          <w:p w14:paraId="4772FBB7" w14:textId="77777777" w:rsidR="00C4595C" w:rsidRPr="00C4595C" w:rsidRDefault="00C4595C" w:rsidP="00C4595C">
            <w:pPr>
              <w:widowControl w:val="0"/>
              <w:autoSpaceDE w:val="0"/>
              <w:autoSpaceDN w:val="0"/>
              <w:adjustRightInd w:val="0"/>
              <w:spacing w:before="34"/>
              <w:rPr>
                <w:sz w:val="22"/>
                <w:szCs w:val="22"/>
              </w:rPr>
            </w:pPr>
            <w:r w:rsidRPr="00C4595C">
              <w:rPr>
                <w:sz w:val="22"/>
                <w:szCs w:val="22"/>
              </w:rPr>
              <w:t>Расчет</w:t>
            </w:r>
          </w:p>
          <w:p w14:paraId="212F7A44" w14:textId="77777777" w:rsidR="00C4595C" w:rsidRPr="00C4595C" w:rsidRDefault="00C4595C" w:rsidP="00C4595C">
            <w:pPr>
              <w:widowControl w:val="0"/>
              <w:autoSpaceDE w:val="0"/>
              <w:autoSpaceDN w:val="0"/>
              <w:adjustRightInd w:val="0"/>
              <w:spacing w:before="34"/>
              <w:rPr>
                <w:sz w:val="22"/>
                <w:szCs w:val="22"/>
              </w:rPr>
            </w:pPr>
            <w:r w:rsidRPr="00C4595C">
              <w:rPr>
                <w:sz w:val="22"/>
                <w:szCs w:val="22"/>
              </w:rPr>
              <w:t>на 2021 год</w:t>
            </w:r>
          </w:p>
          <w:p w14:paraId="357253ED" w14:textId="77777777" w:rsidR="00C4595C" w:rsidRPr="00C4595C" w:rsidRDefault="00C4595C" w:rsidP="00C4595C">
            <w:pPr>
              <w:widowControl w:val="0"/>
              <w:autoSpaceDE w:val="0"/>
              <w:autoSpaceDN w:val="0"/>
              <w:adjustRightInd w:val="0"/>
              <w:spacing w:before="34"/>
              <w:rPr>
                <w:sz w:val="22"/>
                <w:szCs w:val="22"/>
              </w:rPr>
            </w:pPr>
          </w:p>
          <w:p w14:paraId="7E0A8109" w14:textId="77777777" w:rsidR="00C4595C" w:rsidRPr="00C4595C" w:rsidRDefault="00C4595C" w:rsidP="00C4595C">
            <w:pPr>
              <w:widowControl w:val="0"/>
              <w:autoSpaceDE w:val="0"/>
              <w:autoSpaceDN w:val="0"/>
              <w:adjustRightInd w:val="0"/>
              <w:spacing w:before="34"/>
              <w:rPr>
                <w:sz w:val="22"/>
                <w:szCs w:val="22"/>
              </w:rPr>
            </w:pPr>
          </w:p>
          <w:p w14:paraId="74054395" w14:textId="77777777" w:rsidR="00C4595C" w:rsidRPr="00C4595C" w:rsidRDefault="00C4595C" w:rsidP="00C4595C">
            <w:pPr>
              <w:widowControl w:val="0"/>
              <w:autoSpaceDE w:val="0"/>
              <w:autoSpaceDN w:val="0"/>
              <w:adjustRightInd w:val="0"/>
              <w:spacing w:before="34"/>
              <w:rPr>
                <w:sz w:val="22"/>
                <w:szCs w:val="22"/>
              </w:rPr>
            </w:pPr>
          </w:p>
          <w:p w14:paraId="08FE9B27" w14:textId="77777777" w:rsidR="00C4595C" w:rsidRPr="00C4595C" w:rsidRDefault="00C4595C" w:rsidP="00C4595C">
            <w:pPr>
              <w:widowControl w:val="0"/>
              <w:autoSpaceDE w:val="0"/>
              <w:autoSpaceDN w:val="0"/>
              <w:adjustRightInd w:val="0"/>
              <w:spacing w:before="34"/>
              <w:rPr>
                <w:sz w:val="22"/>
                <w:szCs w:val="22"/>
              </w:rPr>
            </w:pPr>
          </w:p>
        </w:tc>
      </w:tr>
      <w:tr w:rsidR="00C4595C" w:rsidRPr="00C4595C" w14:paraId="0EFF057A" w14:textId="77777777" w:rsidTr="004F6214">
        <w:tc>
          <w:tcPr>
            <w:tcW w:w="2694" w:type="dxa"/>
          </w:tcPr>
          <w:p w14:paraId="5C4B5B19" w14:textId="77777777" w:rsidR="00C4595C" w:rsidRPr="00C4595C" w:rsidRDefault="00C4595C" w:rsidP="00C4595C">
            <w:pPr>
              <w:widowControl w:val="0"/>
              <w:autoSpaceDE w:val="0"/>
              <w:autoSpaceDN w:val="0"/>
              <w:adjustRightInd w:val="0"/>
              <w:spacing w:before="34"/>
              <w:jc w:val="both"/>
              <w:rPr>
                <w:sz w:val="22"/>
                <w:szCs w:val="22"/>
              </w:rPr>
            </w:pPr>
            <w:r w:rsidRPr="00C4595C">
              <w:rPr>
                <w:sz w:val="22"/>
                <w:szCs w:val="22"/>
              </w:rPr>
              <w:t>Объемы поданной в сеть воды</w:t>
            </w:r>
          </w:p>
        </w:tc>
        <w:tc>
          <w:tcPr>
            <w:tcW w:w="1202" w:type="dxa"/>
          </w:tcPr>
          <w:p w14:paraId="51F2BA5A" w14:textId="77777777" w:rsidR="00C4595C" w:rsidRPr="00C4595C" w:rsidRDefault="00C4595C" w:rsidP="00C4595C">
            <w:pPr>
              <w:widowControl w:val="0"/>
              <w:autoSpaceDE w:val="0"/>
              <w:autoSpaceDN w:val="0"/>
              <w:adjustRightInd w:val="0"/>
              <w:spacing w:before="34"/>
              <w:rPr>
                <w:sz w:val="22"/>
                <w:szCs w:val="22"/>
              </w:rPr>
            </w:pPr>
            <w:r w:rsidRPr="00C4595C">
              <w:rPr>
                <w:sz w:val="22"/>
                <w:szCs w:val="22"/>
              </w:rPr>
              <w:t>м3</w:t>
            </w:r>
          </w:p>
        </w:tc>
        <w:tc>
          <w:tcPr>
            <w:tcW w:w="1349" w:type="dxa"/>
          </w:tcPr>
          <w:p w14:paraId="67E3FA97" w14:textId="77777777" w:rsidR="00C4595C" w:rsidRPr="00C4595C" w:rsidRDefault="00C4595C" w:rsidP="00C4595C">
            <w:pPr>
              <w:widowControl w:val="0"/>
              <w:autoSpaceDE w:val="0"/>
              <w:autoSpaceDN w:val="0"/>
              <w:adjustRightInd w:val="0"/>
              <w:spacing w:before="34"/>
              <w:rPr>
                <w:sz w:val="22"/>
                <w:szCs w:val="22"/>
              </w:rPr>
            </w:pPr>
            <w:r w:rsidRPr="00C4595C">
              <w:rPr>
                <w:sz w:val="22"/>
                <w:szCs w:val="22"/>
              </w:rPr>
              <w:t>425 085,00</w:t>
            </w:r>
          </w:p>
        </w:tc>
        <w:tc>
          <w:tcPr>
            <w:tcW w:w="1559" w:type="dxa"/>
          </w:tcPr>
          <w:p w14:paraId="30116246" w14:textId="77777777" w:rsidR="00C4595C" w:rsidRPr="00C4595C" w:rsidRDefault="00C4595C" w:rsidP="00C4595C">
            <w:pPr>
              <w:widowControl w:val="0"/>
              <w:autoSpaceDE w:val="0"/>
              <w:autoSpaceDN w:val="0"/>
              <w:adjustRightInd w:val="0"/>
              <w:spacing w:before="34"/>
              <w:rPr>
                <w:sz w:val="22"/>
                <w:szCs w:val="22"/>
              </w:rPr>
            </w:pPr>
            <w:r w:rsidRPr="00C4595C">
              <w:rPr>
                <w:sz w:val="22"/>
                <w:szCs w:val="22"/>
              </w:rPr>
              <w:t>426 962,00</w:t>
            </w:r>
          </w:p>
        </w:tc>
        <w:tc>
          <w:tcPr>
            <w:tcW w:w="1418" w:type="dxa"/>
          </w:tcPr>
          <w:p w14:paraId="25F3F518" w14:textId="77777777" w:rsidR="00C4595C" w:rsidRPr="00C4595C" w:rsidRDefault="00C4595C" w:rsidP="00C4595C">
            <w:pPr>
              <w:widowControl w:val="0"/>
              <w:autoSpaceDE w:val="0"/>
              <w:autoSpaceDN w:val="0"/>
              <w:adjustRightInd w:val="0"/>
              <w:spacing w:before="34"/>
              <w:rPr>
                <w:sz w:val="22"/>
                <w:szCs w:val="22"/>
              </w:rPr>
            </w:pPr>
            <w:r w:rsidRPr="00C4595C">
              <w:rPr>
                <w:sz w:val="22"/>
                <w:szCs w:val="22"/>
              </w:rPr>
              <w:t>426 962,00</w:t>
            </w:r>
          </w:p>
        </w:tc>
        <w:tc>
          <w:tcPr>
            <w:tcW w:w="1417" w:type="dxa"/>
          </w:tcPr>
          <w:p w14:paraId="1B0E4F25" w14:textId="77777777" w:rsidR="00C4595C" w:rsidRPr="00C4595C" w:rsidRDefault="00C4595C" w:rsidP="00C4595C">
            <w:pPr>
              <w:widowControl w:val="0"/>
              <w:autoSpaceDE w:val="0"/>
              <w:autoSpaceDN w:val="0"/>
              <w:adjustRightInd w:val="0"/>
              <w:spacing w:before="34"/>
              <w:rPr>
                <w:sz w:val="22"/>
                <w:szCs w:val="22"/>
              </w:rPr>
            </w:pPr>
            <w:r w:rsidRPr="00C4595C">
              <w:rPr>
                <w:sz w:val="22"/>
                <w:szCs w:val="22"/>
              </w:rPr>
              <w:t>426 962,00</w:t>
            </w:r>
          </w:p>
        </w:tc>
      </w:tr>
      <w:tr w:rsidR="00C4595C" w:rsidRPr="00C4595C" w14:paraId="60FFB77B" w14:textId="77777777" w:rsidTr="004F6214">
        <w:tc>
          <w:tcPr>
            <w:tcW w:w="2694" w:type="dxa"/>
          </w:tcPr>
          <w:p w14:paraId="6881D449" w14:textId="77777777" w:rsidR="00C4595C" w:rsidRPr="00C4595C" w:rsidRDefault="00C4595C" w:rsidP="00C4595C">
            <w:pPr>
              <w:widowControl w:val="0"/>
              <w:autoSpaceDE w:val="0"/>
              <w:autoSpaceDN w:val="0"/>
              <w:adjustRightInd w:val="0"/>
              <w:spacing w:before="34"/>
              <w:jc w:val="both"/>
              <w:rPr>
                <w:sz w:val="22"/>
                <w:szCs w:val="22"/>
              </w:rPr>
            </w:pPr>
            <w:r w:rsidRPr="00C4595C">
              <w:rPr>
                <w:sz w:val="22"/>
                <w:szCs w:val="22"/>
              </w:rPr>
              <w:t>Затраты на покупную электрическую энергию, по уровням напряжения:</w:t>
            </w:r>
          </w:p>
        </w:tc>
        <w:tc>
          <w:tcPr>
            <w:tcW w:w="1202" w:type="dxa"/>
          </w:tcPr>
          <w:p w14:paraId="57B9F2D9" w14:textId="77777777" w:rsidR="00C4595C" w:rsidRPr="00C4595C" w:rsidRDefault="00C4595C" w:rsidP="00C4595C">
            <w:pPr>
              <w:widowControl w:val="0"/>
              <w:autoSpaceDE w:val="0"/>
              <w:autoSpaceDN w:val="0"/>
              <w:adjustRightInd w:val="0"/>
              <w:spacing w:before="34"/>
              <w:rPr>
                <w:sz w:val="22"/>
                <w:szCs w:val="22"/>
              </w:rPr>
            </w:pPr>
            <w:proofErr w:type="spellStart"/>
            <w:r w:rsidRPr="00C4595C">
              <w:rPr>
                <w:sz w:val="22"/>
                <w:szCs w:val="22"/>
              </w:rPr>
              <w:t>тыс.руб</w:t>
            </w:r>
            <w:proofErr w:type="spellEnd"/>
            <w:r w:rsidRPr="00C4595C">
              <w:rPr>
                <w:sz w:val="22"/>
                <w:szCs w:val="22"/>
              </w:rPr>
              <w:t>.</w:t>
            </w:r>
          </w:p>
        </w:tc>
        <w:tc>
          <w:tcPr>
            <w:tcW w:w="1349" w:type="dxa"/>
          </w:tcPr>
          <w:p w14:paraId="13A6521D" w14:textId="77777777" w:rsidR="00C4595C" w:rsidRPr="00C4595C" w:rsidRDefault="00C4595C" w:rsidP="00C4595C">
            <w:pPr>
              <w:widowControl w:val="0"/>
              <w:autoSpaceDE w:val="0"/>
              <w:autoSpaceDN w:val="0"/>
              <w:adjustRightInd w:val="0"/>
              <w:spacing w:before="34"/>
              <w:rPr>
                <w:sz w:val="22"/>
                <w:szCs w:val="22"/>
              </w:rPr>
            </w:pPr>
            <w:r w:rsidRPr="00C4595C">
              <w:rPr>
                <w:sz w:val="22"/>
                <w:szCs w:val="22"/>
              </w:rPr>
              <w:t>1 189,68</w:t>
            </w:r>
          </w:p>
        </w:tc>
        <w:tc>
          <w:tcPr>
            <w:tcW w:w="1559" w:type="dxa"/>
          </w:tcPr>
          <w:p w14:paraId="6EA8EFDC" w14:textId="77777777" w:rsidR="00C4595C" w:rsidRPr="00C4595C" w:rsidRDefault="00C4595C" w:rsidP="00C4595C">
            <w:pPr>
              <w:widowControl w:val="0"/>
              <w:autoSpaceDE w:val="0"/>
              <w:autoSpaceDN w:val="0"/>
              <w:adjustRightInd w:val="0"/>
              <w:spacing w:before="34"/>
              <w:rPr>
                <w:sz w:val="22"/>
                <w:szCs w:val="22"/>
              </w:rPr>
            </w:pPr>
            <w:r w:rsidRPr="00C4595C">
              <w:rPr>
                <w:sz w:val="22"/>
                <w:szCs w:val="22"/>
              </w:rPr>
              <w:t>1 174,67</w:t>
            </w:r>
          </w:p>
        </w:tc>
        <w:tc>
          <w:tcPr>
            <w:tcW w:w="1418" w:type="dxa"/>
          </w:tcPr>
          <w:p w14:paraId="6206B624" w14:textId="77777777" w:rsidR="00C4595C" w:rsidRPr="00C4595C" w:rsidRDefault="00C4595C" w:rsidP="00C4595C">
            <w:pPr>
              <w:widowControl w:val="0"/>
              <w:autoSpaceDE w:val="0"/>
              <w:autoSpaceDN w:val="0"/>
              <w:adjustRightInd w:val="0"/>
              <w:spacing w:before="34"/>
              <w:rPr>
                <w:sz w:val="22"/>
                <w:szCs w:val="22"/>
              </w:rPr>
            </w:pPr>
            <w:r w:rsidRPr="00C4595C">
              <w:rPr>
                <w:sz w:val="22"/>
                <w:szCs w:val="22"/>
              </w:rPr>
              <w:t>1174,672088</w:t>
            </w:r>
          </w:p>
        </w:tc>
        <w:tc>
          <w:tcPr>
            <w:tcW w:w="1417" w:type="dxa"/>
          </w:tcPr>
          <w:p w14:paraId="36868095" w14:textId="77777777" w:rsidR="00C4595C" w:rsidRPr="00C4595C" w:rsidRDefault="00C4595C" w:rsidP="00C4595C">
            <w:pPr>
              <w:widowControl w:val="0"/>
              <w:autoSpaceDE w:val="0"/>
              <w:autoSpaceDN w:val="0"/>
              <w:adjustRightInd w:val="0"/>
              <w:spacing w:before="34"/>
              <w:rPr>
                <w:sz w:val="22"/>
                <w:szCs w:val="22"/>
              </w:rPr>
            </w:pPr>
            <w:r w:rsidRPr="00C4595C">
              <w:rPr>
                <w:sz w:val="22"/>
                <w:szCs w:val="22"/>
              </w:rPr>
              <w:t>1 155,46</w:t>
            </w:r>
          </w:p>
        </w:tc>
      </w:tr>
      <w:tr w:rsidR="00C4595C" w:rsidRPr="00C4595C" w14:paraId="2662A3DB" w14:textId="77777777" w:rsidTr="004F6214">
        <w:tc>
          <w:tcPr>
            <w:tcW w:w="2694" w:type="dxa"/>
          </w:tcPr>
          <w:p w14:paraId="4D2EE457" w14:textId="77777777" w:rsidR="00C4595C" w:rsidRPr="00C4595C" w:rsidRDefault="00C4595C" w:rsidP="00C4595C">
            <w:pPr>
              <w:widowControl w:val="0"/>
              <w:autoSpaceDE w:val="0"/>
              <w:autoSpaceDN w:val="0"/>
              <w:adjustRightInd w:val="0"/>
              <w:spacing w:before="34"/>
              <w:jc w:val="both"/>
              <w:rPr>
                <w:sz w:val="22"/>
                <w:szCs w:val="22"/>
              </w:rPr>
            </w:pPr>
            <w:r w:rsidRPr="00C4595C">
              <w:rPr>
                <w:sz w:val="22"/>
                <w:szCs w:val="22"/>
              </w:rPr>
              <w:t>Средний тариф на энергию</w:t>
            </w:r>
          </w:p>
        </w:tc>
        <w:tc>
          <w:tcPr>
            <w:tcW w:w="1202" w:type="dxa"/>
          </w:tcPr>
          <w:p w14:paraId="1AFAC4B6" w14:textId="77777777" w:rsidR="00C4595C" w:rsidRPr="00C4595C" w:rsidRDefault="00C4595C" w:rsidP="00C4595C">
            <w:pPr>
              <w:widowControl w:val="0"/>
              <w:autoSpaceDE w:val="0"/>
              <w:autoSpaceDN w:val="0"/>
              <w:adjustRightInd w:val="0"/>
              <w:spacing w:before="34"/>
              <w:rPr>
                <w:sz w:val="22"/>
                <w:szCs w:val="22"/>
              </w:rPr>
            </w:pPr>
          </w:p>
        </w:tc>
        <w:tc>
          <w:tcPr>
            <w:tcW w:w="1349" w:type="dxa"/>
          </w:tcPr>
          <w:p w14:paraId="21592B33" w14:textId="77777777" w:rsidR="00C4595C" w:rsidRPr="00C4595C" w:rsidRDefault="00C4595C" w:rsidP="00C4595C">
            <w:pPr>
              <w:widowControl w:val="0"/>
              <w:autoSpaceDE w:val="0"/>
              <w:autoSpaceDN w:val="0"/>
              <w:adjustRightInd w:val="0"/>
              <w:spacing w:before="34"/>
              <w:rPr>
                <w:sz w:val="22"/>
                <w:szCs w:val="22"/>
              </w:rPr>
            </w:pPr>
            <w:r w:rsidRPr="00C4595C">
              <w:rPr>
                <w:sz w:val="22"/>
                <w:szCs w:val="22"/>
              </w:rPr>
              <w:t>3,647</w:t>
            </w:r>
          </w:p>
        </w:tc>
        <w:tc>
          <w:tcPr>
            <w:tcW w:w="1559" w:type="dxa"/>
          </w:tcPr>
          <w:p w14:paraId="74DAF607" w14:textId="77777777" w:rsidR="00C4595C" w:rsidRPr="00C4595C" w:rsidRDefault="00C4595C" w:rsidP="00C4595C">
            <w:pPr>
              <w:widowControl w:val="0"/>
              <w:autoSpaceDE w:val="0"/>
              <w:autoSpaceDN w:val="0"/>
              <w:adjustRightInd w:val="0"/>
              <w:spacing w:before="34"/>
              <w:rPr>
                <w:sz w:val="22"/>
                <w:szCs w:val="22"/>
              </w:rPr>
            </w:pPr>
            <w:r w:rsidRPr="00C4595C">
              <w:rPr>
                <w:sz w:val="22"/>
                <w:szCs w:val="22"/>
              </w:rPr>
              <w:t>3,5266</w:t>
            </w:r>
          </w:p>
        </w:tc>
        <w:tc>
          <w:tcPr>
            <w:tcW w:w="1418" w:type="dxa"/>
          </w:tcPr>
          <w:p w14:paraId="0F1D54B8" w14:textId="77777777" w:rsidR="00C4595C" w:rsidRPr="00C4595C" w:rsidRDefault="00C4595C" w:rsidP="00C4595C">
            <w:pPr>
              <w:widowControl w:val="0"/>
              <w:autoSpaceDE w:val="0"/>
              <w:autoSpaceDN w:val="0"/>
              <w:adjustRightInd w:val="0"/>
              <w:spacing w:before="34"/>
              <w:rPr>
                <w:sz w:val="22"/>
                <w:szCs w:val="22"/>
              </w:rPr>
            </w:pPr>
            <w:r w:rsidRPr="00C4595C">
              <w:rPr>
                <w:sz w:val="22"/>
                <w:szCs w:val="22"/>
              </w:rPr>
              <w:t>3,5266</w:t>
            </w:r>
          </w:p>
        </w:tc>
        <w:tc>
          <w:tcPr>
            <w:tcW w:w="1417" w:type="dxa"/>
          </w:tcPr>
          <w:p w14:paraId="7347D927" w14:textId="77777777" w:rsidR="00C4595C" w:rsidRPr="00C4595C" w:rsidRDefault="00C4595C" w:rsidP="00C4595C">
            <w:pPr>
              <w:widowControl w:val="0"/>
              <w:autoSpaceDE w:val="0"/>
              <w:autoSpaceDN w:val="0"/>
              <w:adjustRightInd w:val="0"/>
              <w:spacing w:before="34"/>
              <w:rPr>
                <w:sz w:val="22"/>
                <w:szCs w:val="22"/>
              </w:rPr>
            </w:pPr>
            <w:r w:rsidRPr="00C4595C">
              <w:rPr>
                <w:sz w:val="22"/>
                <w:szCs w:val="22"/>
              </w:rPr>
              <w:t>3,5266</w:t>
            </w:r>
          </w:p>
        </w:tc>
      </w:tr>
      <w:tr w:rsidR="00C4595C" w:rsidRPr="00C4595C" w14:paraId="1D41EDF8" w14:textId="77777777" w:rsidTr="004F6214">
        <w:tc>
          <w:tcPr>
            <w:tcW w:w="2694" w:type="dxa"/>
          </w:tcPr>
          <w:p w14:paraId="3134D79C" w14:textId="77777777" w:rsidR="00C4595C" w:rsidRPr="00C4595C" w:rsidRDefault="00C4595C" w:rsidP="00C4595C">
            <w:pPr>
              <w:widowControl w:val="0"/>
              <w:autoSpaceDE w:val="0"/>
              <w:autoSpaceDN w:val="0"/>
              <w:adjustRightInd w:val="0"/>
              <w:spacing w:before="34"/>
              <w:jc w:val="both"/>
              <w:rPr>
                <w:sz w:val="22"/>
                <w:szCs w:val="22"/>
              </w:rPr>
            </w:pPr>
            <w:r w:rsidRPr="00C4595C">
              <w:rPr>
                <w:sz w:val="22"/>
                <w:szCs w:val="22"/>
              </w:rPr>
              <w:t>Объем энергии</w:t>
            </w:r>
          </w:p>
        </w:tc>
        <w:tc>
          <w:tcPr>
            <w:tcW w:w="1202" w:type="dxa"/>
          </w:tcPr>
          <w:p w14:paraId="53404759" w14:textId="77777777" w:rsidR="00C4595C" w:rsidRPr="00C4595C" w:rsidRDefault="00C4595C" w:rsidP="00C4595C">
            <w:pPr>
              <w:widowControl w:val="0"/>
              <w:autoSpaceDE w:val="0"/>
              <w:autoSpaceDN w:val="0"/>
              <w:adjustRightInd w:val="0"/>
              <w:spacing w:before="34"/>
              <w:rPr>
                <w:sz w:val="22"/>
                <w:szCs w:val="22"/>
              </w:rPr>
            </w:pPr>
            <w:proofErr w:type="spellStart"/>
            <w:r w:rsidRPr="00C4595C">
              <w:rPr>
                <w:sz w:val="22"/>
                <w:szCs w:val="22"/>
              </w:rPr>
              <w:t>руб</w:t>
            </w:r>
            <w:proofErr w:type="spellEnd"/>
            <w:r w:rsidRPr="00C4595C">
              <w:rPr>
                <w:sz w:val="22"/>
                <w:szCs w:val="22"/>
              </w:rPr>
              <w:t>/кВт/ч</w:t>
            </w:r>
          </w:p>
        </w:tc>
        <w:tc>
          <w:tcPr>
            <w:tcW w:w="1349" w:type="dxa"/>
          </w:tcPr>
          <w:p w14:paraId="63FE0CB4" w14:textId="77777777" w:rsidR="00C4595C" w:rsidRPr="00C4595C" w:rsidRDefault="00C4595C" w:rsidP="00C4595C">
            <w:pPr>
              <w:widowControl w:val="0"/>
              <w:autoSpaceDE w:val="0"/>
              <w:autoSpaceDN w:val="0"/>
              <w:adjustRightInd w:val="0"/>
              <w:spacing w:before="34"/>
              <w:rPr>
                <w:sz w:val="22"/>
                <w:szCs w:val="22"/>
              </w:rPr>
            </w:pPr>
            <w:r w:rsidRPr="00C4595C">
              <w:rPr>
                <w:sz w:val="22"/>
                <w:szCs w:val="22"/>
              </w:rPr>
              <w:t>326,200</w:t>
            </w:r>
          </w:p>
        </w:tc>
        <w:tc>
          <w:tcPr>
            <w:tcW w:w="1559" w:type="dxa"/>
          </w:tcPr>
          <w:p w14:paraId="243A3A65" w14:textId="77777777" w:rsidR="00C4595C" w:rsidRPr="00C4595C" w:rsidRDefault="00C4595C" w:rsidP="00C4595C">
            <w:pPr>
              <w:widowControl w:val="0"/>
              <w:autoSpaceDE w:val="0"/>
              <w:autoSpaceDN w:val="0"/>
              <w:adjustRightInd w:val="0"/>
              <w:spacing w:before="34"/>
              <w:rPr>
                <w:sz w:val="22"/>
                <w:szCs w:val="22"/>
              </w:rPr>
            </w:pPr>
            <w:r w:rsidRPr="00C4595C">
              <w:rPr>
                <w:sz w:val="22"/>
                <w:szCs w:val="22"/>
              </w:rPr>
              <w:t>333,088</w:t>
            </w:r>
          </w:p>
        </w:tc>
        <w:tc>
          <w:tcPr>
            <w:tcW w:w="1418" w:type="dxa"/>
          </w:tcPr>
          <w:p w14:paraId="68DF08D5" w14:textId="77777777" w:rsidR="00C4595C" w:rsidRPr="00C4595C" w:rsidRDefault="00C4595C" w:rsidP="00C4595C">
            <w:pPr>
              <w:widowControl w:val="0"/>
              <w:autoSpaceDE w:val="0"/>
              <w:autoSpaceDN w:val="0"/>
              <w:adjustRightInd w:val="0"/>
              <w:spacing w:before="34"/>
              <w:rPr>
                <w:sz w:val="22"/>
                <w:szCs w:val="22"/>
              </w:rPr>
            </w:pPr>
            <w:r w:rsidRPr="00C4595C">
              <w:rPr>
                <w:sz w:val="22"/>
                <w:szCs w:val="22"/>
              </w:rPr>
              <w:t>333, 088</w:t>
            </w:r>
          </w:p>
        </w:tc>
        <w:tc>
          <w:tcPr>
            <w:tcW w:w="1417" w:type="dxa"/>
          </w:tcPr>
          <w:p w14:paraId="4F62D2E8" w14:textId="77777777" w:rsidR="00C4595C" w:rsidRPr="00C4595C" w:rsidRDefault="00C4595C" w:rsidP="00C4595C">
            <w:pPr>
              <w:widowControl w:val="0"/>
              <w:autoSpaceDE w:val="0"/>
              <w:autoSpaceDN w:val="0"/>
              <w:adjustRightInd w:val="0"/>
              <w:spacing w:before="34"/>
              <w:rPr>
                <w:sz w:val="22"/>
                <w:szCs w:val="22"/>
              </w:rPr>
            </w:pPr>
            <w:r w:rsidRPr="00C4595C">
              <w:rPr>
                <w:sz w:val="22"/>
                <w:szCs w:val="22"/>
              </w:rPr>
              <w:t>327,64</w:t>
            </w:r>
          </w:p>
        </w:tc>
      </w:tr>
      <w:tr w:rsidR="00C4595C" w:rsidRPr="00C4595C" w14:paraId="7C4078F3" w14:textId="77777777" w:rsidTr="004F6214">
        <w:tc>
          <w:tcPr>
            <w:tcW w:w="2694" w:type="dxa"/>
          </w:tcPr>
          <w:p w14:paraId="0552F4DA" w14:textId="77777777" w:rsidR="00C4595C" w:rsidRPr="00C4595C" w:rsidRDefault="00C4595C" w:rsidP="00C4595C">
            <w:pPr>
              <w:widowControl w:val="0"/>
              <w:autoSpaceDE w:val="0"/>
              <w:autoSpaceDN w:val="0"/>
              <w:adjustRightInd w:val="0"/>
              <w:spacing w:before="34"/>
              <w:jc w:val="both"/>
              <w:rPr>
                <w:sz w:val="22"/>
                <w:szCs w:val="22"/>
              </w:rPr>
            </w:pPr>
            <w:r w:rsidRPr="00C4595C">
              <w:rPr>
                <w:sz w:val="22"/>
                <w:szCs w:val="22"/>
              </w:rPr>
              <w:t>Удельный расход энергии</w:t>
            </w:r>
          </w:p>
        </w:tc>
        <w:tc>
          <w:tcPr>
            <w:tcW w:w="1202" w:type="dxa"/>
          </w:tcPr>
          <w:p w14:paraId="5A87F3AF" w14:textId="77777777" w:rsidR="00C4595C" w:rsidRPr="00C4595C" w:rsidRDefault="00C4595C" w:rsidP="00C4595C">
            <w:pPr>
              <w:widowControl w:val="0"/>
              <w:autoSpaceDE w:val="0"/>
              <w:autoSpaceDN w:val="0"/>
              <w:adjustRightInd w:val="0"/>
              <w:spacing w:before="34"/>
              <w:rPr>
                <w:sz w:val="22"/>
                <w:szCs w:val="22"/>
              </w:rPr>
            </w:pPr>
            <w:r w:rsidRPr="00C4595C">
              <w:rPr>
                <w:sz w:val="22"/>
                <w:szCs w:val="22"/>
              </w:rPr>
              <w:t>тыс. кВт/ч</w:t>
            </w:r>
          </w:p>
        </w:tc>
        <w:tc>
          <w:tcPr>
            <w:tcW w:w="1349" w:type="dxa"/>
          </w:tcPr>
          <w:p w14:paraId="2C9C6C06" w14:textId="77777777" w:rsidR="00C4595C" w:rsidRPr="00C4595C" w:rsidRDefault="00C4595C" w:rsidP="00C4595C">
            <w:pPr>
              <w:widowControl w:val="0"/>
              <w:autoSpaceDE w:val="0"/>
              <w:autoSpaceDN w:val="0"/>
              <w:adjustRightInd w:val="0"/>
              <w:spacing w:before="34"/>
              <w:rPr>
                <w:sz w:val="22"/>
                <w:szCs w:val="22"/>
              </w:rPr>
            </w:pPr>
            <w:r w:rsidRPr="00C4595C">
              <w:rPr>
                <w:sz w:val="22"/>
                <w:szCs w:val="22"/>
              </w:rPr>
              <w:t>0,77</w:t>
            </w:r>
          </w:p>
        </w:tc>
        <w:tc>
          <w:tcPr>
            <w:tcW w:w="1559" w:type="dxa"/>
          </w:tcPr>
          <w:p w14:paraId="07E8E7CB" w14:textId="77777777" w:rsidR="00C4595C" w:rsidRPr="00C4595C" w:rsidRDefault="00C4595C" w:rsidP="00C4595C">
            <w:pPr>
              <w:widowControl w:val="0"/>
              <w:autoSpaceDE w:val="0"/>
              <w:autoSpaceDN w:val="0"/>
              <w:adjustRightInd w:val="0"/>
              <w:spacing w:before="34"/>
              <w:rPr>
                <w:sz w:val="22"/>
                <w:szCs w:val="22"/>
              </w:rPr>
            </w:pPr>
            <w:r w:rsidRPr="00C4595C">
              <w:rPr>
                <w:sz w:val="22"/>
                <w:szCs w:val="22"/>
              </w:rPr>
              <w:t>0,780</w:t>
            </w:r>
          </w:p>
        </w:tc>
        <w:tc>
          <w:tcPr>
            <w:tcW w:w="1418" w:type="dxa"/>
          </w:tcPr>
          <w:p w14:paraId="0D110069" w14:textId="77777777" w:rsidR="00C4595C" w:rsidRPr="00C4595C" w:rsidRDefault="00C4595C" w:rsidP="00C4595C">
            <w:pPr>
              <w:widowControl w:val="0"/>
              <w:autoSpaceDE w:val="0"/>
              <w:autoSpaceDN w:val="0"/>
              <w:adjustRightInd w:val="0"/>
              <w:spacing w:before="34"/>
              <w:rPr>
                <w:sz w:val="22"/>
                <w:szCs w:val="22"/>
              </w:rPr>
            </w:pPr>
            <w:r w:rsidRPr="00C4595C">
              <w:rPr>
                <w:sz w:val="22"/>
                <w:szCs w:val="22"/>
              </w:rPr>
              <w:t>0,780</w:t>
            </w:r>
          </w:p>
        </w:tc>
        <w:tc>
          <w:tcPr>
            <w:tcW w:w="1417" w:type="dxa"/>
          </w:tcPr>
          <w:p w14:paraId="60496F52" w14:textId="77777777" w:rsidR="00C4595C" w:rsidRPr="00C4595C" w:rsidRDefault="00C4595C" w:rsidP="00C4595C">
            <w:pPr>
              <w:widowControl w:val="0"/>
              <w:autoSpaceDE w:val="0"/>
              <w:autoSpaceDN w:val="0"/>
              <w:adjustRightInd w:val="0"/>
              <w:spacing w:before="34"/>
              <w:rPr>
                <w:sz w:val="22"/>
                <w:szCs w:val="22"/>
              </w:rPr>
            </w:pPr>
            <w:r w:rsidRPr="00C4595C">
              <w:rPr>
                <w:sz w:val="22"/>
                <w:szCs w:val="22"/>
              </w:rPr>
              <w:t>0,77</w:t>
            </w:r>
          </w:p>
        </w:tc>
      </w:tr>
    </w:tbl>
    <w:p w14:paraId="506CEC26" w14:textId="77777777" w:rsidR="00C4595C" w:rsidRPr="00C4595C" w:rsidRDefault="00C4595C" w:rsidP="00C4595C">
      <w:pPr>
        <w:widowControl w:val="0"/>
        <w:autoSpaceDE w:val="0"/>
        <w:autoSpaceDN w:val="0"/>
        <w:adjustRightInd w:val="0"/>
        <w:spacing w:before="34"/>
        <w:ind w:firstLine="709"/>
        <w:jc w:val="both"/>
        <w:rPr>
          <w:sz w:val="28"/>
          <w:szCs w:val="28"/>
        </w:rPr>
      </w:pPr>
    </w:p>
    <w:tbl>
      <w:tblPr>
        <w:tblW w:w="9634" w:type="dxa"/>
        <w:tblInd w:w="113" w:type="dxa"/>
        <w:tblLook w:val="04A0" w:firstRow="1" w:lastRow="0" w:firstColumn="1" w:lastColumn="0" w:noHBand="0" w:noVBand="1"/>
      </w:tblPr>
      <w:tblGrid>
        <w:gridCol w:w="1062"/>
        <w:gridCol w:w="886"/>
        <w:gridCol w:w="1449"/>
        <w:gridCol w:w="1701"/>
        <w:gridCol w:w="1134"/>
        <w:gridCol w:w="1608"/>
        <w:gridCol w:w="1794"/>
      </w:tblGrid>
      <w:tr w:rsidR="00C4595C" w:rsidRPr="00C4595C" w14:paraId="06446E5D" w14:textId="77777777" w:rsidTr="004F6214">
        <w:trPr>
          <w:trHeight w:val="300"/>
        </w:trPr>
        <w:tc>
          <w:tcPr>
            <w:tcW w:w="10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AC60F7" w14:textId="77777777" w:rsidR="00C4595C" w:rsidRPr="00C4595C" w:rsidRDefault="00C4595C" w:rsidP="00C4595C">
            <w:pPr>
              <w:rPr>
                <w:color w:val="000000"/>
                <w:sz w:val="22"/>
                <w:szCs w:val="22"/>
              </w:rPr>
            </w:pPr>
            <w:bookmarkStart w:id="164" w:name="_Hlk110264387"/>
            <w:r w:rsidRPr="00C4595C">
              <w:rPr>
                <w:color w:val="000000"/>
                <w:sz w:val="22"/>
                <w:szCs w:val="22"/>
              </w:rPr>
              <w:t> </w:t>
            </w:r>
          </w:p>
        </w:tc>
        <w:tc>
          <w:tcPr>
            <w:tcW w:w="4036"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5910EAE6" w14:textId="77777777" w:rsidR="00C4595C" w:rsidRPr="00C4595C" w:rsidRDefault="00C4595C" w:rsidP="00C4595C">
            <w:pPr>
              <w:jc w:val="center"/>
              <w:rPr>
                <w:color w:val="000000"/>
                <w:sz w:val="22"/>
                <w:szCs w:val="22"/>
              </w:rPr>
            </w:pPr>
            <w:r w:rsidRPr="00C4595C">
              <w:rPr>
                <w:color w:val="000000"/>
                <w:sz w:val="22"/>
                <w:szCs w:val="22"/>
              </w:rPr>
              <w:t>Факт по данным предприятия</w:t>
            </w:r>
          </w:p>
        </w:tc>
        <w:tc>
          <w:tcPr>
            <w:tcW w:w="4536"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9106D77" w14:textId="77777777" w:rsidR="00C4595C" w:rsidRPr="00C4595C" w:rsidRDefault="00C4595C" w:rsidP="00C4595C">
            <w:pPr>
              <w:jc w:val="center"/>
              <w:rPr>
                <w:color w:val="000000"/>
                <w:sz w:val="22"/>
                <w:szCs w:val="22"/>
              </w:rPr>
            </w:pPr>
            <w:r w:rsidRPr="00C4595C">
              <w:rPr>
                <w:color w:val="000000"/>
                <w:sz w:val="22"/>
                <w:szCs w:val="22"/>
              </w:rPr>
              <w:t xml:space="preserve">Факт по счетам-фактурам </w:t>
            </w:r>
          </w:p>
        </w:tc>
      </w:tr>
      <w:tr w:rsidR="00C4595C" w:rsidRPr="00C4595C" w14:paraId="6FA11405" w14:textId="77777777" w:rsidTr="004F6214">
        <w:trPr>
          <w:trHeight w:val="600"/>
        </w:trPr>
        <w:tc>
          <w:tcPr>
            <w:tcW w:w="1062" w:type="dxa"/>
            <w:tcBorders>
              <w:top w:val="nil"/>
              <w:left w:val="single" w:sz="4" w:space="0" w:color="auto"/>
              <w:bottom w:val="single" w:sz="4" w:space="0" w:color="auto"/>
              <w:right w:val="single" w:sz="4" w:space="0" w:color="auto"/>
            </w:tcBorders>
            <w:shd w:val="clear" w:color="auto" w:fill="auto"/>
            <w:noWrap/>
            <w:vAlign w:val="bottom"/>
            <w:hideMark/>
          </w:tcPr>
          <w:p w14:paraId="0A4A8A47" w14:textId="77777777" w:rsidR="00C4595C" w:rsidRPr="00C4595C" w:rsidRDefault="00C4595C" w:rsidP="00C4595C">
            <w:pPr>
              <w:rPr>
                <w:color w:val="000000"/>
                <w:sz w:val="22"/>
                <w:szCs w:val="22"/>
              </w:rPr>
            </w:pPr>
            <w:proofErr w:type="gramStart"/>
            <w:r w:rsidRPr="00C4595C">
              <w:rPr>
                <w:color w:val="000000"/>
                <w:sz w:val="22"/>
                <w:szCs w:val="22"/>
              </w:rPr>
              <w:t>Факт  2021</w:t>
            </w:r>
            <w:proofErr w:type="gramEnd"/>
          </w:p>
        </w:tc>
        <w:tc>
          <w:tcPr>
            <w:tcW w:w="886" w:type="dxa"/>
            <w:tcBorders>
              <w:top w:val="nil"/>
              <w:left w:val="nil"/>
              <w:bottom w:val="single" w:sz="4" w:space="0" w:color="auto"/>
              <w:right w:val="single" w:sz="4" w:space="0" w:color="auto"/>
            </w:tcBorders>
            <w:shd w:val="clear" w:color="auto" w:fill="auto"/>
            <w:noWrap/>
            <w:vAlign w:val="bottom"/>
            <w:hideMark/>
          </w:tcPr>
          <w:p w14:paraId="68A78AE0" w14:textId="77777777" w:rsidR="00C4595C" w:rsidRPr="00C4595C" w:rsidRDefault="00C4595C" w:rsidP="00C4595C">
            <w:pPr>
              <w:rPr>
                <w:color w:val="000000"/>
                <w:sz w:val="22"/>
                <w:szCs w:val="22"/>
              </w:rPr>
            </w:pPr>
            <w:r w:rsidRPr="00C4595C">
              <w:rPr>
                <w:color w:val="000000"/>
                <w:sz w:val="22"/>
                <w:szCs w:val="22"/>
              </w:rPr>
              <w:t>объем, кВт/ч</w:t>
            </w:r>
          </w:p>
        </w:tc>
        <w:tc>
          <w:tcPr>
            <w:tcW w:w="1449" w:type="dxa"/>
            <w:tcBorders>
              <w:top w:val="nil"/>
              <w:left w:val="nil"/>
              <w:bottom w:val="single" w:sz="4" w:space="0" w:color="auto"/>
              <w:right w:val="single" w:sz="4" w:space="0" w:color="auto"/>
            </w:tcBorders>
            <w:shd w:val="clear" w:color="auto" w:fill="auto"/>
            <w:noWrap/>
            <w:vAlign w:val="bottom"/>
            <w:hideMark/>
          </w:tcPr>
          <w:p w14:paraId="7E879F58" w14:textId="77777777" w:rsidR="00C4595C" w:rsidRPr="00C4595C" w:rsidRDefault="00C4595C" w:rsidP="00C4595C">
            <w:pPr>
              <w:rPr>
                <w:color w:val="000000"/>
                <w:sz w:val="22"/>
                <w:szCs w:val="22"/>
              </w:rPr>
            </w:pPr>
            <w:r w:rsidRPr="00C4595C">
              <w:rPr>
                <w:color w:val="000000"/>
                <w:sz w:val="22"/>
                <w:szCs w:val="22"/>
              </w:rPr>
              <w:t>Тариф, руб. без НДС</w:t>
            </w:r>
          </w:p>
        </w:tc>
        <w:tc>
          <w:tcPr>
            <w:tcW w:w="1701" w:type="dxa"/>
            <w:tcBorders>
              <w:top w:val="nil"/>
              <w:left w:val="nil"/>
              <w:bottom w:val="single" w:sz="4" w:space="0" w:color="auto"/>
              <w:right w:val="single" w:sz="4" w:space="0" w:color="auto"/>
            </w:tcBorders>
            <w:shd w:val="clear" w:color="auto" w:fill="auto"/>
            <w:vAlign w:val="bottom"/>
            <w:hideMark/>
          </w:tcPr>
          <w:p w14:paraId="33F8E95B" w14:textId="77777777" w:rsidR="00C4595C" w:rsidRPr="00C4595C" w:rsidRDefault="00C4595C" w:rsidP="00C4595C">
            <w:pPr>
              <w:rPr>
                <w:color w:val="000000"/>
                <w:sz w:val="22"/>
                <w:szCs w:val="22"/>
              </w:rPr>
            </w:pPr>
            <w:r w:rsidRPr="00C4595C">
              <w:rPr>
                <w:color w:val="000000"/>
                <w:sz w:val="22"/>
                <w:szCs w:val="22"/>
              </w:rPr>
              <w:t>ИТОГО, тыс.  руб. без НДС</w:t>
            </w:r>
          </w:p>
        </w:tc>
        <w:tc>
          <w:tcPr>
            <w:tcW w:w="1134" w:type="dxa"/>
            <w:tcBorders>
              <w:top w:val="nil"/>
              <w:left w:val="nil"/>
              <w:bottom w:val="single" w:sz="4" w:space="0" w:color="auto"/>
              <w:right w:val="single" w:sz="4" w:space="0" w:color="auto"/>
            </w:tcBorders>
            <w:shd w:val="clear" w:color="auto" w:fill="auto"/>
            <w:noWrap/>
            <w:vAlign w:val="bottom"/>
            <w:hideMark/>
          </w:tcPr>
          <w:p w14:paraId="6F1D2198" w14:textId="77777777" w:rsidR="00C4595C" w:rsidRPr="00C4595C" w:rsidRDefault="00C4595C" w:rsidP="00C4595C">
            <w:pPr>
              <w:rPr>
                <w:sz w:val="22"/>
                <w:szCs w:val="22"/>
              </w:rPr>
            </w:pPr>
            <w:r w:rsidRPr="00C4595C">
              <w:rPr>
                <w:sz w:val="22"/>
                <w:szCs w:val="22"/>
              </w:rPr>
              <w:t>объем, кВт/ч</w:t>
            </w:r>
          </w:p>
        </w:tc>
        <w:tc>
          <w:tcPr>
            <w:tcW w:w="1608" w:type="dxa"/>
            <w:tcBorders>
              <w:top w:val="nil"/>
              <w:left w:val="nil"/>
              <w:bottom w:val="single" w:sz="4" w:space="0" w:color="auto"/>
              <w:right w:val="single" w:sz="4" w:space="0" w:color="auto"/>
            </w:tcBorders>
            <w:shd w:val="clear" w:color="auto" w:fill="auto"/>
            <w:noWrap/>
            <w:vAlign w:val="bottom"/>
            <w:hideMark/>
          </w:tcPr>
          <w:p w14:paraId="4B9EC6BE" w14:textId="77777777" w:rsidR="00C4595C" w:rsidRPr="00C4595C" w:rsidRDefault="00C4595C" w:rsidP="00C4595C">
            <w:pPr>
              <w:rPr>
                <w:sz w:val="22"/>
                <w:szCs w:val="22"/>
              </w:rPr>
            </w:pPr>
            <w:r w:rsidRPr="00C4595C">
              <w:rPr>
                <w:sz w:val="22"/>
                <w:szCs w:val="22"/>
              </w:rPr>
              <w:t>Тариф, руб. без НДС</w:t>
            </w:r>
          </w:p>
        </w:tc>
        <w:tc>
          <w:tcPr>
            <w:tcW w:w="1794" w:type="dxa"/>
            <w:tcBorders>
              <w:top w:val="nil"/>
              <w:left w:val="nil"/>
              <w:bottom w:val="single" w:sz="4" w:space="0" w:color="auto"/>
              <w:right w:val="single" w:sz="4" w:space="0" w:color="auto"/>
            </w:tcBorders>
            <w:shd w:val="clear" w:color="auto" w:fill="auto"/>
            <w:vAlign w:val="bottom"/>
            <w:hideMark/>
          </w:tcPr>
          <w:p w14:paraId="253B510D" w14:textId="77777777" w:rsidR="00C4595C" w:rsidRPr="00C4595C" w:rsidRDefault="00C4595C" w:rsidP="00C4595C">
            <w:pPr>
              <w:rPr>
                <w:sz w:val="22"/>
                <w:szCs w:val="22"/>
              </w:rPr>
            </w:pPr>
            <w:r w:rsidRPr="00C4595C">
              <w:rPr>
                <w:sz w:val="22"/>
                <w:szCs w:val="22"/>
              </w:rPr>
              <w:t>ИТОГО, руб. без НДС</w:t>
            </w:r>
          </w:p>
        </w:tc>
      </w:tr>
      <w:tr w:rsidR="00C4595C" w:rsidRPr="00C4595C" w14:paraId="6B587F6D" w14:textId="77777777" w:rsidTr="004F6214">
        <w:trPr>
          <w:trHeight w:val="300"/>
        </w:trPr>
        <w:tc>
          <w:tcPr>
            <w:tcW w:w="1062" w:type="dxa"/>
            <w:tcBorders>
              <w:top w:val="nil"/>
              <w:left w:val="single" w:sz="4" w:space="0" w:color="auto"/>
              <w:bottom w:val="single" w:sz="4" w:space="0" w:color="auto"/>
              <w:right w:val="single" w:sz="4" w:space="0" w:color="auto"/>
            </w:tcBorders>
            <w:shd w:val="clear" w:color="auto" w:fill="auto"/>
            <w:noWrap/>
            <w:vAlign w:val="bottom"/>
            <w:hideMark/>
          </w:tcPr>
          <w:p w14:paraId="1189FBC8" w14:textId="77777777" w:rsidR="00C4595C" w:rsidRPr="00C4595C" w:rsidRDefault="00C4595C" w:rsidP="00C4595C">
            <w:pPr>
              <w:rPr>
                <w:color w:val="000000"/>
                <w:sz w:val="22"/>
                <w:szCs w:val="22"/>
              </w:rPr>
            </w:pPr>
            <w:r w:rsidRPr="00C4595C">
              <w:rPr>
                <w:color w:val="000000"/>
                <w:sz w:val="22"/>
                <w:szCs w:val="22"/>
              </w:rPr>
              <w:t>январь</w:t>
            </w:r>
          </w:p>
        </w:tc>
        <w:tc>
          <w:tcPr>
            <w:tcW w:w="886" w:type="dxa"/>
            <w:tcBorders>
              <w:top w:val="nil"/>
              <w:left w:val="nil"/>
              <w:bottom w:val="single" w:sz="4" w:space="0" w:color="auto"/>
              <w:right w:val="single" w:sz="4" w:space="0" w:color="auto"/>
            </w:tcBorders>
            <w:shd w:val="clear" w:color="auto" w:fill="auto"/>
            <w:noWrap/>
            <w:hideMark/>
          </w:tcPr>
          <w:p w14:paraId="758CD3C9" w14:textId="77777777" w:rsidR="00C4595C" w:rsidRPr="00C4595C" w:rsidRDefault="00C4595C" w:rsidP="00C4595C">
            <w:pPr>
              <w:jc w:val="right"/>
              <w:rPr>
                <w:color w:val="000000"/>
                <w:sz w:val="18"/>
                <w:szCs w:val="18"/>
              </w:rPr>
            </w:pPr>
            <w:r w:rsidRPr="00C4595C">
              <w:rPr>
                <w:sz w:val="18"/>
                <w:szCs w:val="18"/>
              </w:rPr>
              <w:t>44348</w:t>
            </w:r>
          </w:p>
        </w:tc>
        <w:tc>
          <w:tcPr>
            <w:tcW w:w="1449" w:type="dxa"/>
            <w:tcBorders>
              <w:top w:val="nil"/>
              <w:left w:val="nil"/>
              <w:bottom w:val="single" w:sz="4" w:space="0" w:color="auto"/>
              <w:right w:val="single" w:sz="4" w:space="0" w:color="auto"/>
            </w:tcBorders>
            <w:shd w:val="clear" w:color="auto" w:fill="auto"/>
            <w:noWrap/>
            <w:hideMark/>
          </w:tcPr>
          <w:p w14:paraId="36A5C5B3" w14:textId="77777777" w:rsidR="00C4595C" w:rsidRPr="00C4595C" w:rsidRDefault="00C4595C" w:rsidP="00C4595C">
            <w:pPr>
              <w:jc w:val="right"/>
              <w:rPr>
                <w:color w:val="000000"/>
                <w:sz w:val="18"/>
                <w:szCs w:val="18"/>
              </w:rPr>
            </w:pPr>
            <w:r w:rsidRPr="00C4595C">
              <w:rPr>
                <w:sz w:val="18"/>
                <w:szCs w:val="18"/>
              </w:rPr>
              <w:t>3,38</w:t>
            </w:r>
          </w:p>
        </w:tc>
        <w:tc>
          <w:tcPr>
            <w:tcW w:w="1701" w:type="dxa"/>
            <w:tcBorders>
              <w:top w:val="nil"/>
              <w:left w:val="nil"/>
              <w:bottom w:val="single" w:sz="4" w:space="0" w:color="auto"/>
              <w:right w:val="single" w:sz="4" w:space="0" w:color="auto"/>
            </w:tcBorders>
            <w:shd w:val="clear" w:color="auto" w:fill="auto"/>
            <w:noWrap/>
            <w:hideMark/>
          </w:tcPr>
          <w:p w14:paraId="109E2B4A" w14:textId="77777777" w:rsidR="00C4595C" w:rsidRPr="00C4595C" w:rsidRDefault="00C4595C" w:rsidP="00C4595C">
            <w:pPr>
              <w:jc w:val="right"/>
              <w:rPr>
                <w:color w:val="000000"/>
                <w:sz w:val="18"/>
                <w:szCs w:val="18"/>
              </w:rPr>
            </w:pPr>
            <w:r w:rsidRPr="00C4595C">
              <w:rPr>
                <w:sz w:val="18"/>
                <w:szCs w:val="18"/>
              </w:rPr>
              <w:t>149,896</w:t>
            </w:r>
          </w:p>
        </w:tc>
        <w:tc>
          <w:tcPr>
            <w:tcW w:w="1134" w:type="dxa"/>
            <w:tcBorders>
              <w:top w:val="nil"/>
              <w:left w:val="nil"/>
              <w:bottom w:val="single" w:sz="4" w:space="0" w:color="auto"/>
              <w:right w:val="single" w:sz="4" w:space="0" w:color="auto"/>
            </w:tcBorders>
            <w:shd w:val="clear" w:color="auto" w:fill="auto"/>
            <w:noWrap/>
            <w:hideMark/>
          </w:tcPr>
          <w:p w14:paraId="1EEF5F65" w14:textId="77777777" w:rsidR="00C4595C" w:rsidRPr="00C4595C" w:rsidRDefault="00C4595C" w:rsidP="00C4595C">
            <w:pPr>
              <w:jc w:val="right"/>
              <w:rPr>
                <w:color w:val="000000"/>
                <w:sz w:val="18"/>
                <w:szCs w:val="18"/>
              </w:rPr>
            </w:pPr>
            <w:r w:rsidRPr="00C4595C">
              <w:rPr>
                <w:sz w:val="18"/>
                <w:szCs w:val="18"/>
              </w:rPr>
              <w:t>44348</w:t>
            </w:r>
          </w:p>
        </w:tc>
        <w:tc>
          <w:tcPr>
            <w:tcW w:w="1608" w:type="dxa"/>
            <w:tcBorders>
              <w:top w:val="nil"/>
              <w:left w:val="nil"/>
              <w:bottom w:val="single" w:sz="4" w:space="0" w:color="auto"/>
              <w:right w:val="single" w:sz="4" w:space="0" w:color="auto"/>
            </w:tcBorders>
            <w:shd w:val="clear" w:color="auto" w:fill="auto"/>
            <w:noWrap/>
            <w:hideMark/>
          </w:tcPr>
          <w:p w14:paraId="602B714B" w14:textId="77777777" w:rsidR="00C4595C" w:rsidRPr="00C4595C" w:rsidRDefault="00C4595C" w:rsidP="00C4595C">
            <w:pPr>
              <w:jc w:val="right"/>
              <w:rPr>
                <w:color w:val="000000"/>
                <w:sz w:val="18"/>
                <w:szCs w:val="18"/>
              </w:rPr>
            </w:pPr>
            <w:r w:rsidRPr="00C4595C">
              <w:rPr>
                <w:sz w:val="18"/>
                <w:szCs w:val="18"/>
              </w:rPr>
              <w:t>3,38192</w:t>
            </w:r>
          </w:p>
        </w:tc>
        <w:tc>
          <w:tcPr>
            <w:tcW w:w="1794" w:type="dxa"/>
            <w:tcBorders>
              <w:top w:val="nil"/>
              <w:left w:val="nil"/>
              <w:bottom w:val="single" w:sz="4" w:space="0" w:color="auto"/>
              <w:right w:val="single" w:sz="4" w:space="0" w:color="auto"/>
            </w:tcBorders>
            <w:shd w:val="clear" w:color="auto" w:fill="auto"/>
            <w:noWrap/>
            <w:hideMark/>
          </w:tcPr>
          <w:p w14:paraId="7DA62EA6" w14:textId="77777777" w:rsidR="00C4595C" w:rsidRPr="00C4595C" w:rsidRDefault="00C4595C" w:rsidP="00C4595C">
            <w:pPr>
              <w:jc w:val="right"/>
              <w:rPr>
                <w:color w:val="000000"/>
                <w:sz w:val="18"/>
                <w:szCs w:val="18"/>
              </w:rPr>
            </w:pPr>
            <w:r w:rsidRPr="00C4595C">
              <w:rPr>
                <w:sz w:val="18"/>
                <w:szCs w:val="18"/>
              </w:rPr>
              <w:t>149981,390</w:t>
            </w:r>
          </w:p>
        </w:tc>
      </w:tr>
      <w:tr w:rsidR="00C4595C" w:rsidRPr="00C4595C" w14:paraId="37510F87" w14:textId="77777777" w:rsidTr="004F6214">
        <w:trPr>
          <w:trHeight w:val="300"/>
        </w:trPr>
        <w:tc>
          <w:tcPr>
            <w:tcW w:w="1062" w:type="dxa"/>
            <w:tcBorders>
              <w:top w:val="nil"/>
              <w:left w:val="single" w:sz="4" w:space="0" w:color="auto"/>
              <w:bottom w:val="single" w:sz="4" w:space="0" w:color="auto"/>
              <w:right w:val="single" w:sz="4" w:space="0" w:color="auto"/>
            </w:tcBorders>
            <w:shd w:val="clear" w:color="auto" w:fill="auto"/>
            <w:noWrap/>
            <w:vAlign w:val="bottom"/>
            <w:hideMark/>
          </w:tcPr>
          <w:p w14:paraId="3D1D72CE" w14:textId="77777777" w:rsidR="00C4595C" w:rsidRPr="00C4595C" w:rsidRDefault="00C4595C" w:rsidP="00C4595C">
            <w:pPr>
              <w:rPr>
                <w:color w:val="000000"/>
                <w:sz w:val="22"/>
                <w:szCs w:val="22"/>
              </w:rPr>
            </w:pPr>
            <w:r w:rsidRPr="00C4595C">
              <w:rPr>
                <w:color w:val="000000"/>
                <w:sz w:val="22"/>
                <w:szCs w:val="22"/>
              </w:rPr>
              <w:t>февраль</w:t>
            </w:r>
          </w:p>
        </w:tc>
        <w:tc>
          <w:tcPr>
            <w:tcW w:w="886" w:type="dxa"/>
            <w:tcBorders>
              <w:top w:val="nil"/>
              <w:left w:val="nil"/>
              <w:bottom w:val="single" w:sz="4" w:space="0" w:color="auto"/>
              <w:right w:val="single" w:sz="4" w:space="0" w:color="auto"/>
            </w:tcBorders>
            <w:shd w:val="clear" w:color="auto" w:fill="auto"/>
            <w:noWrap/>
            <w:hideMark/>
          </w:tcPr>
          <w:p w14:paraId="2DCA2C91" w14:textId="77777777" w:rsidR="00C4595C" w:rsidRPr="00C4595C" w:rsidRDefault="00C4595C" w:rsidP="00C4595C">
            <w:pPr>
              <w:jc w:val="right"/>
              <w:rPr>
                <w:color w:val="000000"/>
                <w:sz w:val="18"/>
                <w:szCs w:val="18"/>
              </w:rPr>
            </w:pPr>
            <w:r w:rsidRPr="00C4595C">
              <w:rPr>
                <w:sz w:val="18"/>
                <w:szCs w:val="18"/>
              </w:rPr>
              <w:t>35923</w:t>
            </w:r>
          </w:p>
        </w:tc>
        <w:tc>
          <w:tcPr>
            <w:tcW w:w="1449" w:type="dxa"/>
            <w:tcBorders>
              <w:top w:val="nil"/>
              <w:left w:val="nil"/>
              <w:bottom w:val="single" w:sz="4" w:space="0" w:color="auto"/>
              <w:right w:val="single" w:sz="4" w:space="0" w:color="auto"/>
            </w:tcBorders>
            <w:shd w:val="clear" w:color="auto" w:fill="auto"/>
            <w:noWrap/>
            <w:hideMark/>
          </w:tcPr>
          <w:p w14:paraId="401C8773" w14:textId="77777777" w:rsidR="00C4595C" w:rsidRPr="00C4595C" w:rsidRDefault="00C4595C" w:rsidP="00C4595C">
            <w:pPr>
              <w:jc w:val="right"/>
              <w:rPr>
                <w:color w:val="000000"/>
                <w:sz w:val="18"/>
                <w:szCs w:val="18"/>
              </w:rPr>
            </w:pPr>
            <w:r w:rsidRPr="00C4595C">
              <w:rPr>
                <w:sz w:val="18"/>
                <w:szCs w:val="18"/>
              </w:rPr>
              <w:t>3,68</w:t>
            </w:r>
          </w:p>
        </w:tc>
        <w:tc>
          <w:tcPr>
            <w:tcW w:w="1701" w:type="dxa"/>
            <w:tcBorders>
              <w:top w:val="nil"/>
              <w:left w:val="nil"/>
              <w:bottom w:val="single" w:sz="4" w:space="0" w:color="auto"/>
              <w:right w:val="single" w:sz="4" w:space="0" w:color="auto"/>
            </w:tcBorders>
            <w:shd w:val="clear" w:color="auto" w:fill="auto"/>
            <w:noWrap/>
            <w:hideMark/>
          </w:tcPr>
          <w:p w14:paraId="21851947" w14:textId="77777777" w:rsidR="00C4595C" w:rsidRPr="00C4595C" w:rsidRDefault="00C4595C" w:rsidP="00C4595C">
            <w:pPr>
              <w:jc w:val="right"/>
              <w:rPr>
                <w:color w:val="000000"/>
                <w:sz w:val="18"/>
                <w:szCs w:val="18"/>
              </w:rPr>
            </w:pPr>
            <w:r w:rsidRPr="00C4595C">
              <w:rPr>
                <w:sz w:val="18"/>
                <w:szCs w:val="18"/>
              </w:rPr>
              <w:t>132,197</w:t>
            </w:r>
          </w:p>
        </w:tc>
        <w:tc>
          <w:tcPr>
            <w:tcW w:w="1134" w:type="dxa"/>
            <w:tcBorders>
              <w:top w:val="nil"/>
              <w:left w:val="nil"/>
              <w:bottom w:val="single" w:sz="4" w:space="0" w:color="auto"/>
              <w:right w:val="single" w:sz="4" w:space="0" w:color="auto"/>
            </w:tcBorders>
            <w:shd w:val="clear" w:color="auto" w:fill="auto"/>
            <w:noWrap/>
            <w:hideMark/>
          </w:tcPr>
          <w:p w14:paraId="0A276BBF" w14:textId="77777777" w:rsidR="00C4595C" w:rsidRPr="00C4595C" w:rsidRDefault="00C4595C" w:rsidP="00C4595C">
            <w:pPr>
              <w:jc w:val="right"/>
              <w:rPr>
                <w:color w:val="000000"/>
                <w:sz w:val="18"/>
                <w:szCs w:val="18"/>
              </w:rPr>
            </w:pPr>
            <w:r w:rsidRPr="00C4595C">
              <w:rPr>
                <w:sz w:val="18"/>
                <w:szCs w:val="18"/>
              </w:rPr>
              <w:t>35923</w:t>
            </w:r>
          </w:p>
        </w:tc>
        <w:tc>
          <w:tcPr>
            <w:tcW w:w="1608" w:type="dxa"/>
            <w:tcBorders>
              <w:top w:val="nil"/>
              <w:left w:val="nil"/>
              <w:bottom w:val="single" w:sz="4" w:space="0" w:color="auto"/>
              <w:right w:val="single" w:sz="4" w:space="0" w:color="auto"/>
            </w:tcBorders>
            <w:shd w:val="clear" w:color="auto" w:fill="auto"/>
            <w:noWrap/>
            <w:hideMark/>
          </w:tcPr>
          <w:p w14:paraId="255D45A5" w14:textId="77777777" w:rsidR="00C4595C" w:rsidRPr="00C4595C" w:rsidRDefault="00C4595C" w:rsidP="00C4595C">
            <w:pPr>
              <w:jc w:val="right"/>
              <w:rPr>
                <w:color w:val="000000"/>
                <w:sz w:val="18"/>
                <w:szCs w:val="18"/>
              </w:rPr>
            </w:pPr>
            <w:r w:rsidRPr="00C4595C">
              <w:rPr>
                <w:sz w:val="18"/>
                <w:szCs w:val="18"/>
              </w:rPr>
              <w:t>3,683260028</w:t>
            </w:r>
          </w:p>
        </w:tc>
        <w:tc>
          <w:tcPr>
            <w:tcW w:w="1794" w:type="dxa"/>
            <w:tcBorders>
              <w:top w:val="nil"/>
              <w:left w:val="nil"/>
              <w:bottom w:val="single" w:sz="4" w:space="0" w:color="auto"/>
              <w:right w:val="single" w:sz="4" w:space="0" w:color="auto"/>
            </w:tcBorders>
            <w:shd w:val="clear" w:color="auto" w:fill="auto"/>
            <w:noWrap/>
            <w:hideMark/>
          </w:tcPr>
          <w:p w14:paraId="06459AD2" w14:textId="77777777" w:rsidR="00C4595C" w:rsidRPr="00C4595C" w:rsidRDefault="00C4595C" w:rsidP="00C4595C">
            <w:pPr>
              <w:jc w:val="right"/>
              <w:rPr>
                <w:color w:val="000000"/>
                <w:sz w:val="18"/>
                <w:szCs w:val="18"/>
              </w:rPr>
            </w:pPr>
            <w:r w:rsidRPr="00C4595C">
              <w:rPr>
                <w:sz w:val="18"/>
                <w:szCs w:val="18"/>
              </w:rPr>
              <w:t>132313,750</w:t>
            </w:r>
          </w:p>
        </w:tc>
      </w:tr>
      <w:tr w:rsidR="00C4595C" w:rsidRPr="00C4595C" w14:paraId="295D4F1B" w14:textId="77777777" w:rsidTr="004F6214">
        <w:trPr>
          <w:trHeight w:val="300"/>
        </w:trPr>
        <w:tc>
          <w:tcPr>
            <w:tcW w:w="1062" w:type="dxa"/>
            <w:tcBorders>
              <w:top w:val="nil"/>
              <w:left w:val="single" w:sz="4" w:space="0" w:color="auto"/>
              <w:bottom w:val="single" w:sz="4" w:space="0" w:color="auto"/>
              <w:right w:val="single" w:sz="4" w:space="0" w:color="auto"/>
            </w:tcBorders>
            <w:shd w:val="clear" w:color="auto" w:fill="auto"/>
            <w:noWrap/>
            <w:vAlign w:val="bottom"/>
            <w:hideMark/>
          </w:tcPr>
          <w:p w14:paraId="3BCD9273" w14:textId="77777777" w:rsidR="00C4595C" w:rsidRPr="00C4595C" w:rsidRDefault="00C4595C" w:rsidP="00C4595C">
            <w:pPr>
              <w:rPr>
                <w:color w:val="000000"/>
                <w:sz w:val="22"/>
                <w:szCs w:val="22"/>
              </w:rPr>
            </w:pPr>
            <w:r w:rsidRPr="00C4595C">
              <w:rPr>
                <w:color w:val="000000"/>
                <w:sz w:val="22"/>
                <w:szCs w:val="22"/>
              </w:rPr>
              <w:t>март</w:t>
            </w:r>
          </w:p>
        </w:tc>
        <w:tc>
          <w:tcPr>
            <w:tcW w:w="886" w:type="dxa"/>
            <w:tcBorders>
              <w:top w:val="nil"/>
              <w:left w:val="nil"/>
              <w:bottom w:val="single" w:sz="4" w:space="0" w:color="auto"/>
              <w:right w:val="single" w:sz="4" w:space="0" w:color="auto"/>
            </w:tcBorders>
            <w:shd w:val="clear" w:color="auto" w:fill="auto"/>
            <w:noWrap/>
            <w:hideMark/>
          </w:tcPr>
          <w:p w14:paraId="5878088A" w14:textId="77777777" w:rsidR="00C4595C" w:rsidRPr="00C4595C" w:rsidRDefault="00C4595C" w:rsidP="00C4595C">
            <w:pPr>
              <w:jc w:val="right"/>
              <w:rPr>
                <w:color w:val="000000"/>
                <w:sz w:val="18"/>
                <w:szCs w:val="18"/>
              </w:rPr>
            </w:pPr>
            <w:r w:rsidRPr="00C4595C">
              <w:rPr>
                <w:sz w:val="18"/>
                <w:szCs w:val="18"/>
              </w:rPr>
              <w:t>33014</w:t>
            </w:r>
          </w:p>
        </w:tc>
        <w:tc>
          <w:tcPr>
            <w:tcW w:w="1449" w:type="dxa"/>
            <w:tcBorders>
              <w:top w:val="nil"/>
              <w:left w:val="nil"/>
              <w:bottom w:val="single" w:sz="4" w:space="0" w:color="auto"/>
              <w:right w:val="single" w:sz="4" w:space="0" w:color="auto"/>
            </w:tcBorders>
            <w:shd w:val="clear" w:color="auto" w:fill="auto"/>
            <w:noWrap/>
            <w:hideMark/>
          </w:tcPr>
          <w:p w14:paraId="0FEC69E8" w14:textId="77777777" w:rsidR="00C4595C" w:rsidRPr="00C4595C" w:rsidRDefault="00C4595C" w:rsidP="00C4595C">
            <w:pPr>
              <w:jc w:val="right"/>
              <w:rPr>
                <w:color w:val="000000"/>
                <w:sz w:val="18"/>
                <w:szCs w:val="18"/>
              </w:rPr>
            </w:pPr>
            <w:r w:rsidRPr="00C4595C">
              <w:rPr>
                <w:sz w:val="18"/>
                <w:szCs w:val="18"/>
              </w:rPr>
              <w:t>3,48</w:t>
            </w:r>
          </w:p>
        </w:tc>
        <w:tc>
          <w:tcPr>
            <w:tcW w:w="1701" w:type="dxa"/>
            <w:tcBorders>
              <w:top w:val="nil"/>
              <w:left w:val="nil"/>
              <w:bottom w:val="single" w:sz="4" w:space="0" w:color="auto"/>
              <w:right w:val="single" w:sz="4" w:space="0" w:color="auto"/>
            </w:tcBorders>
            <w:shd w:val="clear" w:color="auto" w:fill="auto"/>
            <w:noWrap/>
            <w:hideMark/>
          </w:tcPr>
          <w:p w14:paraId="7BA79F9A" w14:textId="77777777" w:rsidR="00C4595C" w:rsidRPr="00C4595C" w:rsidRDefault="00C4595C" w:rsidP="00C4595C">
            <w:pPr>
              <w:jc w:val="right"/>
              <w:rPr>
                <w:color w:val="000000"/>
                <w:sz w:val="18"/>
                <w:szCs w:val="18"/>
              </w:rPr>
            </w:pPr>
            <w:r w:rsidRPr="00C4595C">
              <w:rPr>
                <w:sz w:val="18"/>
                <w:szCs w:val="18"/>
              </w:rPr>
              <w:t>114,889</w:t>
            </w:r>
          </w:p>
        </w:tc>
        <w:tc>
          <w:tcPr>
            <w:tcW w:w="1134" w:type="dxa"/>
            <w:tcBorders>
              <w:top w:val="nil"/>
              <w:left w:val="nil"/>
              <w:bottom w:val="single" w:sz="4" w:space="0" w:color="auto"/>
              <w:right w:val="single" w:sz="4" w:space="0" w:color="auto"/>
            </w:tcBorders>
            <w:shd w:val="clear" w:color="auto" w:fill="auto"/>
            <w:noWrap/>
            <w:hideMark/>
          </w:tcPr>
          <w:p w14:paraId="68A2CB3B" w14:textId="77777777" w:rsidR="00C4595C" w:rsidRPr="00C4595C" w:rsidRDefault="00C4595C" w:rsidP="00C4595C">
            <w:pPr>
              <w:jc w:val="right"/>
              <w:rPr>
                <w:color w:val="000000"/>
                <w:sz w:val="18"/>
                <w:szCs w:val="18"/>
              </w:rPr>
            </w:pPr>
            <w:r w:rsidRPr="00C4595C">
              <w:rPr>
                <w:sz w:val="18"/>
                <w:szCs w:val="18"/>
              </w:rPr>
              <w:t>33014</w:t>
            </w:r>
          </w:p>
        </w:tc>
        <w:tc>
          <w:tcPr>
            <w:tcW w:w="1608" w:type="dxa"/>
            <w:tcBorders>
              <w:top w:val="nil"/>
              <w:left w:val="nil"/>
              <w:bottom w:val="single" w:sz="4" w:space="0" w:color="auto"/>
              <w:right w:val="single" w:sz="4" w:space="0" w:color="auto"/>
            </w:tcBorders>
            <w:shd w:val="clear" w:color="auto" w:fill="auto"/>
            <w:noWrap/>
            <w:hideMark/>
          </w:tcPr>
          <w:p w14:paraId="485B930A" w14:textId="77777777" w:rsidR="00C4595C" w:rsidRPr="00C4595C" w:rsidRDefault="00C4595C" w:rsidP="00C4595C">
            <w:pPr>
              <w:jc w:val="right"/>
              <w:rPr>
                <w:color w:val="000000"/>
                <w:sz w:val="18"/>
                <w:szCs w:val="18"/>
              </w:rPr>
            </w:pPr>
            <w:r w:rsidRPr="00C4595C">
              <w:rPr>
                <w:sz w:val="18"/>
                <w:szCs w:val="18"/>
              </w:rPr>
              <w:t>3,476300055</w:t>
            </w:r>
          </w:p>
        </w:tc>
        <w:tc>
          <w:tcPr>
            <w:tcW w:w="1794" w:type="dxa"/>
            <w:tcBorders>
              <w:top w:val="nil"/>
              <w:left w:val="nil"/>
              <w:bottom w:val="single" w:sz="4" w:space="0" w:color="auto"/>
              <w:right w:val="single" w:sz="4" w:space="0" w:color="auto"/>
            </w:tcBorders>
            <w:shd w:val="clear" w:color="auto" w:fill="auto"/>
            <w:noWrap/>
            <w:hideMark/>
          </w:tcPr>
          <w:p w14:paraId="7C24C317" w14:textId="77777777" w:rsidR="00C4595C" w:rsidRPr="00C4595C" w:rsidRDefault="00C4595C" w:rsidP="00C4595C">
            <w:pPr>
              <w:jc w:val="right"/>
              <w:rPr>
                <w:color w:val="000000"/>
                <w:sz w:val="18"/>
                <w:szCs w:val="18"/>
              </w:rPr>
            </w:pPr>
            <w:r w:rsidRPr="00C4595C">
              <w:rPr>
                <w:sz w:val="18"/>
                <w:szCs w:val="18"/>
              </w:rPr>
              <w:t>114766,570</w:t>
            </w:r>
          </w:p>
        </w:tc>
      </w:tr>
      <w:tr w:rsidR="00C4595C" w:rsidRPr="00C4595C" w14:paraId="6167C952" w14:textId="77777777" w:rsidTr="004F6214">
        <w:trPr>
          <w:trHeight w:val="300"/>
        </w:trPr>
        <w:tc>
          <w:tcPr>
            <w:tcW w:w="1062" w:type="dxa"/>
            <w:tcBorders>
              <w:top w:val="nil"/>
              <w:left w:val="single" w:sz="4" w:space="0" w:color="auto"/>
              <w:bottom w:val="single" w:sz="4" w:space="0" w:color="auto"/>
              <w:right w:val="single" w:sz="4" w:space="0" w:color="auto"/>
            </w:tcBorders>
            <w:shd w:val="clear" w:color="auto" w:fill="auto"/>
            <w:noWrap/>
            <w:vAlign w:val="bottom"/>
            <w:hideMark/>
          </w:tcPr>
          <w:p w14:paraId="7BB07B1F" w14:textId="77777777" w:rsidR="00C4595C" w:rsidRPr="00C4595C" w:rsidRDefault="00C4595C" w:rsidP="00C4595C">
            <w:pPr>
              <w:rPr>
                <w:color w:val="000000"/>
                <w:sz w:val="22"/>
                <w:szCs w:val="22"/>
              </w:rPr>
            </w:pPr>
            <w:r w:rsidRPr="00C4595C">
              <w:rPr>
                <w:color w:val="000000"/>
                <w:sz w:val="22"/>
                <w:szCs w:val="22"/>
              </w:rPr>
              <w:t>апрель</w:t>
            </w:r>
          </w:p>
        </w:tc>
        <w:tc>
          <w:tcPr>
            <w:tcW w:w="886" w:type="dxa"/>
            <w:tcBorders>
              <w:top w:val="nil"/>
              <w:left w:val="nil"/>
              <w:bottom w:val="single" w:sz="4" w:space="0" w:color="auto"/>
              <w:right w:val="single" w:sz="4" w:space="0" w:color="auto"/>
            </w:tcBorders>
            <w:shd w:val="clear" w:color="auto" w:fill="auto"/>
            <w:noWrap/>
            <w:hideMark/>
          </w:tcPr>
          <w:p w14:paraId="3C705CEE" w14:textId="77777777" w:rsidR="00C4595C" w:rsidRPr="00C4595C" w:rsidRDefault="00C4595C" w:rsidP="00C4595C">
            <w:pPr>
              <w:jc w:val="right"/>
              <w:rPr>
                <w:color w:val="000000"/>
                <w:sz w:val="18"/>
                <w:szCs w:val="18"/>
              </w:rPr>
            </w:pPr>
            <w:r w:rsidRPr="00C4595C">
              <w:rPr>
                <w:sz w:val="18"/>
                <w:szCs w:val="18"/>
              </w:rPr>
              <w:t>26320</w:t>
            </w:r>
          </w:p>
        </w:tc>
        <w:tc>
          <w:tcPr>
            <w:tcW w:w="1449" w:type="dxa"/>
            <w:tcBorders>
              <w:top w:val="nil"/>
              <w:left w:val="nil"/>
              <w:bottom w:val="single" w:sz="4" w:space="0" w:color="auto"/>
              <w:right w:val="single" w:sz="4" w:space="0" w:color="auto"/>
            </w:tcBorders>
            <w:shd w:val="clear" w:color="auto" w:fill="auto"/>
            <w:noWrap/>
            <w:hideMark/>
          </w:tcPr>
          <w:p w14:paraId="3DA9FC4A" w14:textId="77777777" w:rsidR="00C4595C" w:rsidRPr="00C4595C" w:rsidRDefault="00C4595C" w:rsidP="00C4595C">
            <w:pPr>
              <w:jc w:val="right"/>
              <w:rPr>
                <w:color w:val="000000"/>
                <w:sz w:val="18"/>
                <w:szCs w:val="18"/>
              </w:rPr>
            </w:pPr>
            <w:r w:rsidRPr="00C4595C">
              <w:rPr>
                <w:sz w:val="18"/>
                <w:szCs w:val="18"/>
              </w:rPr>
              <w:t>3,58</w:t>
            </w:r>
          </w:p>
        </w:tc>
        <w:tc>
          <w:tcPr>
            <w:tcW w:w="1701" w:type="dxa"/>
            <w:tcBorders>
              <w:top w:val="nil"/>
              <w:left w:val="nil"/>
              <w:bottom w:val="single" w:sz="4" w:space="0" w:color="auto"/>
              <w:right w:val="single" w:sz="4" w:space="0" w:color="auto"/>
            </w:tcBorders>
            <w:shd w:val="clear" w:color="auto" w:fill="auto"/>
            <w:noWrap/>
            <w:hideMark/>
          </w:tcPr>
          <w:p w14:paraId="3D4076F4" w14:textId="77777777" w:rsidR="00C4595C" w:rsidRPr="00C4595C" w:rsidRDefault="00C4595C" w:rsidP="00C4595C">
            <w:pPr>
              <w:jc w:val="right"/>
              <w:rPr>
                <w:color w:val="000000"/>
                <w:sz w:val="18"/>
                <w:szCs w:val="18"/>
              </w:rPr>
            </w:pPr>
            <w:r w:rsidRPr="00C4595C">
              <w:rPr>
                <w:sz w:val="18"/>
                <w:szCs w:val="18"/>
              </w:rPr>
              <w:t>94,226</w:t>
            </w:r>
          </w:p>
        </w:tc>
        <w:tc>
          <w:tcPr>
            <w:tcW w:w="1134" w:type="dxa"/>
            <w:tcBorders>
              <w:top w:val="nil"/>
              <w:left w:val="nil"/>
              <w:bottom w:val="single" w:sz="4" w:space="0" w:color="auto"/>
              <w:right w:val="single" w:sz="4" w:space="0" w:color="auto"/>
            </w:tcBorders>
            <w:shd w:val="clear" w:color="auto" w:fill="auto"/>
            <w:noWrap/>
            <w:hideMark/>
          </w:tcPr>
          <w:p w14:paraId="6D2040D6" w14:textId="77777777" w:rsidR="00C4595C" w:rsidRPr="00C4595C" w:rsidRDefault="00C4595C" w:rsidP="00C4595C">
            <w:pPr>
              <w:jc w:val="right"/>
              <w:rPr>
                <w:color w:val="000000"/>
                <w:sz w:val="18"/>
                <w:szCs w:val="18"/>
              </w:rPr>
            </w:pPr>
            <w:r w:rsidRPr="00C4595C">
              <w:rPr>
                <w:sz w:val="18"/>
                <w:szCs w:val="18"/>
              </w:rPr>
              <w:t>26320</w:t>
            </w:r>
          </w:p>
        </w:tc>
        <w:tc>
          <w:tcPr>
            <w:tcW w:w="1608" w:type="dxa"/>
            <w:tcBorders>
              <w:top w:val="nil"/>
              <w:left w:val="nil"/>
              <w:bottom w:val="single" w:sz="4" w:space="0" w:color="auto"/>
              <w:right w:val="single" w:sz="4" w:space="0" w:color="auto"/>
            </w:tcBorders>
            <w:shd w:val="clear" w:color="auto" w:fill="auto"/>
            <w:noWrap/>
            <w:hideMark/>
          </w:tcPr>
          <w:p w14:paraId="0964358D" w14:textId="77777777" w:rsidR="00C4595C" w:rsidRPr="00C4595C" w:rsidRDefault="00C4595C" w:rsidP="00C4595C">
            <w:pPr>
              <w:jc w:val="right"/>
              <w:rPr>
                <w:color w:val="000000"/>
                <w:sz w:val="18"/>
                <w:szCs w:val="18"/>
              </w:rPr>
            </w:pPr>
            <w:r w:rsidRPr="00C4595C">
              <w:rPr>
                <w:sz w:val="18"/>
                <w:szCs w:val="18"/>
              </w:rPr>
              <w:t>3,579870061</w:t>
            </w:r>
          </w:p>
        </w:tc>
        <w:tc>
          <w:tcPr>
            <w:tcW w:w="1794" w:type="dxa"/>
            <w:tcBorders>
              <w:top w:val="nil"/>
              <w:left w:val="nil"/>
              <w:bottom w:val="single" w:sz="4" w:space="0" w:color="auto"/>
              <w:right w:val="single" w:sz="4" w:space="0" w:color="auto"/>
            </w:tcBorders>
            <w:shd w:val="clear" w:color="auto" w:fill="auto"/>
            <w:noWrap/>
            <w:hideMark/>
          </w:tcPr>
          <w:p w14:paraId="64671399" w14:textId="77777777" w:rsidR="00C4595C" w:rsidRPr="00C4595C" w:rsidRDefault="00C4595C" w:rsidP="00C4595C">
            <w:pPr>
              <w:jc w:val="right"/>
              <w:rPr>
                <w:color w:val="000000"/>
                <w:sz w:val="18"/>
                <w:szCs w:val="18"/>
              </w:rPr>
            </w:pPr>
            <w:r w:rsidRPr="00C4595C">
              <w:rPr>
                <w:sz w:val="18"/>
                <w:szCs w:val="18"/>
              </w:rPr>
              <w:t>94222,180</w:t>
            </w:r>
          </w:p>
        </w:tc>
      </w:tr>
      <w:tr w:rsidR="00C4595C" w:rsidRPr="00C4595C" w14:paraId="0D3CD7C5" w14:textId="77777777" w:rsidTr="004F6214">
        <w:trPr>
          <w:trHeight w:val="300"/>
        </w:trPr>
        <w:tc>
          <w:tcPr>
            <w:tcW w:w="1062" w:type="dxa"/>
            <w:tcBorders>
              <w:top w:val="nil"/>
              <w:left w:val="single" w:sz="4" w:space="0" w:color="auto"/>
              <w:bottom w:val="single" w:sz="4" w:space="0" w:color="auto"/>
              <w:right w:val="single" w:sz="4" w:space="0" w:color="auto"/>
            </w:tcBorders>
            <w:shd w:val="clear" w:color="auto" w:fill="auto"/>
            <w:noWrap/>
            <w:vAlign w:val="bottom"/>
            <w:hideMark/>
          </w:tcPr>
          <w:p w14:paraId="65A3287A" w14:textId="77777777" w:rsidR="00C4595C" w:rsidRPr="00C4595C" w:rsidRDefault="00C4595C" w:rsidP="00C4595C">
            <w:pPr>
              <w:rPr>
                <w:color w:val="000000"/>
                <w:sz w:val="22"/>
                <w:szCs w:val="22"/>
              </w:rPr>
            </w:pPr>
            <w:r w:rsidRPr="00C4595C">
              <w:rPr>
                <w:color w:val="000000"/>
                <w:sz w:val="22"/>
                <w:szCs w:val="22"/>
              </w:rPr>
              <w:t>май</w:t>
            </w:r>
          </w:p>
        </w:tc>
        <w:tc>
          <w:tcPr>
            <w:tcW w:w="886" w:type="dxa"/>
            <w:tcBorders>
              <w:top w:val="nil"/>
              <w:left w:val="nil"/>
              <w:bottom w:val="single" w:sz="4" w:space="0" w:color="auto"/>
              <w:right w:val="single" w:sz="4" w:space="0" w:color="auto"/>
            </w:tcBorders>
            <w:shd w:val="clear" w:color="auto" w:fill="auto"/>
            <w:noWrap/>
            <w:hideMark/>
          </w:tcPr>
          <w:p w14:paraId="3F54BA6B" w14:textId="77777777" w:rsidR="00C4595C" w:rsidRPr="00C4595C" w:rsidRDefault="00C4595C" w:rsidP="00C4595C">
            <w:pPr>
              <w:jc w:val="right"/>
              <w:rPr>
                <w:color w:val="000000"/>
                <w:sz w:val="18"/>
                <w:szCs w:val="18"/>
              </w:rPr>
            </w:pPr>
            <w:r w:rsidRPr="00C4595C">
              <w:rPr>
                <w:sz w:val="18"/>
                <w:szCs w:val="18"/>
              </w:rPr>
              <w:t>22240</w:t>
            </w:r>
          </w:p>
        </w:tc>
        <w:tc>
          <w:tcPr>
            <w:tcW w:w="1449" w:type="dxa"/>
            <w:tcBorders>
              <w:top w:val="nil"/>
              <w:left w:val="nil"/>
              <w:bottom w:val="single" w:sz="4" w:space="0" w:color="auto"/>
              <w:right w:val="single" w:sz="4" w:space="0" w:color="auto"/>
            </w:tcBorders>
            <w:shd w:val="clear" w:color="auto" w:fill="auto"/>
            <w:noWrap/>
            <w:hideMark/>
          </w:tcPr>
          <w:p w14:paraId="30807C81" w14:textId="77777777" w:rsidR="00C4595C" w:rsidRPr="00C4595C" w:rsidRDefault="00C4595C" w:rsidP="00C4595C">
            <w:pPr>
              <w:jc w:val="right"/>
              <w:rPr>
                <w:color w:val="000000"/>
                <w:sz w:val="18"/>
                <w:szCs w:val="18"/>
              </w:rPr>
            </w:pPr>
            <w:r w:rsidRPr="00C4595C">
              <w:rPr>
                <w:sz w:val="18"/>
                <w:szCs w:val="18"/>
              </w:rPr>
              <w:t>3,44</w:t>
            </w:r>
          </w:p>
        </w:tc>
        <w:tc>
          <w:tcPr>
            <w:tcW w:w="1701" w:type="dxa"/>
            <w:tcBorders>
              <w:top w:val="nil"/>
              <w:left w:val="nil"/>
              <w:bottom w:val="single" w:sz="4" w:space="0" w:color="auto"/>
              <w:right w:val="single" w:sz="4" w:space="0" w:color="auto"/>
            </w:tcBorders>
            <w:shd w:val="clear" w:color="auto" w:fill="auto"/>
            <w:noWrap/>
            <w:hideMark/>
          </w:tcPr>
          <w:p w14:paraId="4C352E57" w14:textId="77777777" w:rsidR="00C4595C" w:rsidRPr="00C4595C" w:rsidRDefault="00C4595C" w:rsidP="00C4595C">
            <w:pPr>
              <w:jc w:val="right"/>
              <w:rPr>
                <w:color w:val="000000"/>
                <w:sz w:val="18"/>
                <w:szCs w:val="18"/>
              </w:rPr>
            </w:pPr>
            <w:r w:rsidRPr="00C4595C">
              <w:rPr>
                <w:sz w:val="18"/>
                <w:szCs w:val="18"/>
              </w:rPr>
              <w:t>76,506</w:t>
            </w:r>
          </w:p>
        </w:tc>
        <w:tc>
          <w:tcPr>
            <w:tcW w:w="1134" w:type="dxa"/>
            <w:tcBorders>
              <w:top w:val="nil"/>
              <w:left w:val="nil"/>
              <w:bottom w:val="single" w:sz="4" w:space="0" w:color="auto"/>
              <w:right w:val="single" w:sz="4" w:space="0" w:color="auto"/>
            </w:tcBorders>
            <w:shd w:val="clear" w:color="auto" w:fill="auto"/>
            <w:noWrap/>
            <w:hideMark/>
          </w:tcPr>
          <w:p w14:paraId="2F3F9267" w14:textId="77777777" w:rsidR="00C4595C" w:rsidRPr="00C4595C" w:rsidRDefault="00C4595C" w:rsidP="00C4595C">
            <w:pPr>
              <w:jc w:val="right"/>
              <w:rPr>
                <w:color w:val="000000"/>
                <w:sz w:val="18"/>
                <w:szCs w:val="18"/>
              </w:rPr>
            </w:pPr>
            <w:r w:rsidRPr="00C4595C">
              <w:rPr>
                <w:sz w:val="18"/>
                <w:szCs w:val="18"/>
              </w:rPr>
              <w:t>22240</w:t>
            </w:r>
          </w:p>
        </w:tc>
        <w:tc>
          <w:tcPr>
            <w:tcW w:w="1608" w:type="dxa"/>
            <w:tcBorders>
              <w:top w:val="nil"/>
              <w:left w:val="nil"/>
              <w:bottom w:val="single" w:sz="4" w:space="0" w:color="auto"/>
              <w:right w:val="single" w:sz="4" w:space="0" w:color="auto"/>
            </w:tcBorders>
            <w:shd w:val="clear" w:color="auto" w:fill="auto"/>
            <w:noWrap/>
            <w:hideMark/>
          </w:tcPr>
          <w:p w14:paraId="34E0483E" w14:textId="77777777" w:rsidR="00C4595C" w:rsidRPr="00C4595C" w:rsidRDefault="00C4595C" w:rsidP="00C4595C">
            <w:pPr>
              <w:jc w:val="right"/>
              <w:rPr>
                <w:color w:val="000000"/>
                <w:sz w:val="18"/>
                <w:szCs w:val="18"/>
              </w:rPr>
            </w:pPr>
            <w:r w:rsidRPr="00C4595C">
              <w:rPr>
                <w:sz w:val="18"/>
                <w:szCs w:val="18"/>
              </w:rPr>
              <w:t>3,43809982</w:t>
            </w:r>
          </w:p>
        </w:tc>
        <w:tc>
          <w:tcPr>
            <w:tcW w:w="1794" w:type="dxa"/>
            <w:tcBorders>
              <w:top w:val="nil"/>
              <w:left w:val="nil"/>
              <w:bottom w:val="single" w:sz="4" w:space="0" w:color="auto"/>
              <w:right w:val="single" w:sz="4" w:space="0" w:color="auto"/>
            </w:tcBorders>
            <w:shd w:val="clear" w:color="auto" w:fill="auto"/>
            <w:noWrap/>
            <w:hideMark/>
          </w:tcPr>
          <w:p w14:paraId="1B404FA9" w14:textId="77777777" w:rsidR="00C4595C" w:rsidRPr="00C4595C" w:rsidRDefault="00C4595C" w:rsidP="00C4595C">
            <w:pPr>
              <w:jc w:val="right"/>
              <w:rPr>
                <w:color w:val="000000"/>
                <w:sz w:val="18"/>
                <w:szCs w:val="18"/>
              </w:rPr>
            </w:pPr>
            <w:r w:rsidRPr="00C4595C">
              <w:rPr>
                <w:sz w:val="18"/>
                <w:szCs w:val="18"/>
              </w:rPr>
              <w:t>76463,340</w:t>
            </w:r>
          </w:p>
        </w:tc>
      </w:tr>
      <w:tr w:rsidR="00C4595C" w:rsidRPr="00C4595C" w14:paraId="1D01E961" w14:textId="77777777" w:rsidTr="004F6214">
        <w:trPr>
          <w:trHeight w:val="300"/>
        </w:trPr>
        <w:tc>
          <w:tcPr>
            <w:tcW w:w="1062" w:type="dxa"/>
            <w:tcBorders>
              <w:top w:val="nil"/>
              <w:left w:val="single" w:sz="4" w:space="0" w:color="auto"/>
              <w:bottom w:val="single" w:sz="4" w:space="0" w:color="auto"/>
              <w:right w:val="single" w:sz="4" w:space="0" w:color="auto"/>
            </w:tcBorders>
            <w:shd w:val="clear" w:color="auto" w:fill="auto"/>
            <w:noWrap/>
            <w:vAlign w:val="bottom"/>
            <w:hideMark/>
          </w:tcPr>
          <w:p w14:paraId="722E5E14" w14:textId="77777777" w:rsidR="00C4595C" w:rsidRPr="00C4595C" w:rsidRDefault="00C4595C" w:rsidP="00C4595C">
            <w:pPr>
              <w:rPr>
                <w:color w:val="000000"/>
                <w:sz w:val="22"/>
                <w:szCs w:val="22"/>
              </w:rPr>
            </w:pPr>
            <w:r w:rsidRPr="00C4595C">
              <w:rPr>
                <w:color w:val="000000"/>
                <w:sz w:val="22"/>
                <w:szCs w:val="22"/>
              </w:rPr>
              <w:t>июнь</w:t>
            </w:r>
          </w:p>
        </w:tc>
        <w:tc>
          <w:tcPr>
            <w:tcW w:w="886" w:type="dxa"/>
            <w:tcBorders>
              <w:top w:val="nil"/>
              <w:left w:val="nil"/>
              <w:bottom w:val="single" w:sz="4" w:space="0" w:color="auto"/>
              <w:right w:val="single" w:sz="4" w:space="0" w:color="auto"/>
            </w:tcBorders>
            <w:shd w:val="clear" w:color="auto" w:fill="auto"/>
            <w:noWrap/>
            <w:hideMark/>
          </w:tcPr>
          <w:p w14:paraId="77DC2A56" w14:textId="77777777" w:rsidR="00C4595C" w:rsidRPr="00C4595C" w:rsidRDefault="00C4595C" w:rsidP="00C4595C">
            <w:pPr>
              <w:jc w:val="right"/>
              <w:rPr>
                <w:color w:val="000000"/>
                <w:sz w:val="18"/>
                <w:szCs w:val="18"/>
              </w:rPr>
            </w:pPr>
            <w:r w:rsidRPr="00C4595C">
              <w:rPr>
                <w:sz w:val="18"/>
                <w:szCs w:val="18"/>
              </w:rPr>
              <w:t>19775</w:t>
            </w:r>
          </w:p>
        </w:tc>
        <w:tc>
          <w:tcPr>
            <w:tcW w:w="1449" w:type="dxa"/>
            <w:tcBorders>
              <w:top w:val="nil"/>
              <w:left w:val="nil"/>
              <w:bottom w:val="single" w:sz="4" w:space="0" w:color="auto"/>
              <w:right w:val="single" w:sz="4" w:space="0" w:color="auto"/>
            </w:tcBorders>
            <w:shd w:val="clear" w:color="auto" w:fill="auto"/>
            <w:noWrap/>
            <w:hideMark/>
          </w:tcPr>
          <w:p w14:paraId="545115DC" w14:textId="77777777" w:rsidR="00C4595C" w:rsidRPr="00C4595C" w:rsidRDefault="00C4595C" w:rsidP="00C4595C">
            <w:pPr>
              <w:jc w:val="right"/>
              <w:rPr>
                <w:color w:val="000000"/>
                <w:sz w:val="18"/>
                <w:szCs w:val="18"/>
              </w:rPr>
            </w:pPr>
            <w:r w:rsidRPr="00C4595C">
              <w:rPr>
                <w:sz w:val="18"/>
                <w:szCs w:val="18"/>
              </w:rPr>
              <w:t>3,31</w:t>
            </w:r>
          </w:p>
        </w:tc>
        <w:tc>
          <w:tcPr>
            <w:tcW w:w="1701" w:type="dxa"/>
            <w:tcBorders>
              <w:top w:val="nil"/>
              <w:left w:val="nil"/>
              <w:bottom w:val="single" w:sz="4" w:space="0" w:color="auto"/>
              <w:right w:val="single" w:sz="4" w:space="0" w:color="auto"/>
            </w:tcBorders>
            <w:shd w:val="clear" w:color="auto" w:fill="auto"/>
            <w:noWrap/>
            <w:hideMark/>
          </w:tcPr>
          <w:p w14:paraId="45C07310" w14:textId="77777777" w:rsidR="00C4595C" w:rsidRPr="00C4595C" w:rsidRDefault="00C4595C" w:rsidP="00C4595C">
            <w:pPr>
              <w:jc w:val="right"/>
              <w:rPr>
                <w:color w:val="000000"/>
                <w:sz w:val="18"/>
                <w:szCs w:val="18"/>
              </w:rPr>
            </w:pPr>
            <w:r w:rsidRPr="00C4595C">
              <w:rPr>
                <w:sz w:val="18"/>
                <w:szCs w:val="18"/>
              </w:rPr>
              <w:t>65,455</w:t>
            </w:r>
          </w:p>
        </w:tc>
        <w:tc>
          <w:tcPr>
            <w:tcW w:w="1134" w:type="dxa"/>
            <w:tcBorders>
              <w:top w:val="nil"/>
              <w:left w:val="nil"/>
              <w:bottom w:val="single" w:sz="4" w:space="0" w:color="auto"/>
              <w:right w:val="single" w:sz="4" w:space="0" w:color="auto"/>
            </w:tcBorders>
            <w:shd w:val="clear" w:color="auto" w:fill="auto"/>
            <w:noWrap/>
            <w:hideMark/>
          </w:tcPr>
          <w:p w14:paraId="030AF400" w14:textId="77777777" w:rsidR="00C4595C" w:rsidRPr="00C4595C" w:rsidRDefault="00C4595C" w:rsidP="00C4595C">
            <w:pPr>
              <w:jc w:val="right"/>
              <w:rPr>
                <w:color w:val="000000"/>
                <w:sz w:val="18"/>
                <w:szCs w:val="18"/>
              </w:rPr>
            </w:pPr>
            <w:r w:rsidRPr="00C4595C">
              <w:rPr>
                <w:sz w:val="18"/>
                <w:szCs w:val="18"/>
              </w:rPr>
              <w:t>19775</w:t>
            </w:r>
          </w:p>
        </w:tc>
        <w:tc>
          <w:tcPr>
            <w:tcW w:w="1608" w:type="dxa"/>
            <w:tcBorders>
              <w:top w:val="nil"/>
              <w:left w:val="nil"/>
              <w:bottom w:val="single" w:sz="4" w:space="0" w:color="auto"/>
              <w:right w:val="single" w:sz="4" w:space="0" w:color="auto"/>
            </w:tcBorders>
            <w:shd w:val="clear" w:color="auto" w:fill="auto"/>
            <w:noWrap/>
            <w:hideMark/>
          </w:tcPr>
          <w:p w14:paraId="563F468A" w14:textId="77777777" w:rsidR="00C4595C" w:rsidRPr="00C4595C" w:rsidRDefault="00C4595C" w:rsidP="00C4595C">
            <w:pPr>
              <w:jc w:val="right"/>
              <w:rPr>
                <w:color w:val="000000"/>
                <w:sz w:val="18"/>
                <w:szCs w:val="18"/>
              </w:rPr>
            </w:pPr>
            <w:r w:rsidRPr="00C4595C">
              <w:rPr>
                <w:sz w:val="18"/>
                <w:szCs w:val="18"/>
              </w:rPr>
              <w:t>3,309619722</w:t>
            </w:r>
          </w:p>
        </w:tc>
        <w:tc>
          <w:tcPr>
            <w:tcW w:w="1794" w:type="dxa"/>
            <w:tcBorders>
              <w:top w:val="nil"/>
              <w:left w:val="nil"/>
              <w:bottom w:val="single" w:sz="4" w:space="0" w:color="auto"/>
              <w:right w:val="single" w:sz="4" w:space="0" w:color="auto"/>
            </w:tcBorders>
            <w:shd w:val="clear" w:color="auto" w:fill="auto"/>
            <w:noWrap/>
            <w:hideMark/>
          </w:tcPr>
          <w:p w14:paraId="54821239" w14:textId="77777777" w:rsidR="00C4595C" w:rsidRPr="00C4595C" w:rsidRDefault="00C4595C" w:rsidP="00C4595C">
            <w:pPr>
              <w:jc w:val="right"/>
              <w:rPr>
                <w:color w:val="000000"/>
                <w:sz w:val="18"/>
                <w:szCs w:val="18"/>
              </w:rPr>
            </w:pPr>
            <w:r w:rsidRPr="00C4595C">
              <w:rPr>
                <w:sz w:val="18"/>
                <w:szCs w:val="18"/>
              </w:rPr>
              <w:t>65447,740</w:t>
            </w:r>
          </w:p>
        </w:tc>
      </w:tr>
      <w:tr w:rsidR="00C4595C" w:rsidRPr="00C4595C" w14:paraId="1F29FA6C" w14:textId="77777777" w:rsidTr="004F6214">
        <w:trPr>
          <w:trHeight w:val="300"/>
        </w:trPr>
        <w:tc>
          <w:tcPr>
            <w:tcW w:w="1062" w:type="dxa"/>
            <w:tcBorders>
              <w:top w:val="nil"/>
              <w:left w:val="single" w:sz="4" w:space="0" w:color="auto"/>
              <w:bottom w:val="single" w:sz="4" w:space="0" w:color="auto"/>
              <w:right w:val="single" w:sz="4" w:space="0" w:color="auto"/>
            </w:tcBorders>
            <w:shd w:val="clear" w:color="auto" w:fill="auto"/>
            <w:noWrap/>
            <w:vAlign w:val="bottom"/>
            <w:hideMark/>
          </w:tcPr>
          <w:p w14:paraId="6D62EB74" w14:textId="77777777" w:rsidR="00C4595C" w:rsidRPr="00C4595C" w:rsidRDefault="00C4595C" w:rsidP="00C4595C">
            <w:pPr>
              <w:rPr>
                <w:color w:val="000000"/>
                <w:sz w:val="22"/>
                <w:szCs w:val="22"/>
              </w:rPr>
            </w:pPr>
            <w:r w:rsidRPr="00C4595C">
              <w:rPr>
                <w:color w:val="000000"/>
                <w:sz w:val="22"/>
                <w:szCs w:val="22"/>
              </w:rPr>
              <w:t>июль</w:t>
            </w:r>
          </w:p>
        </w:tc>
        <w:tc>
          <w:tcPr>
            <w:tcW w:w="886" w:type="dxa"/>
            <w:tcBorders>
              <w:top w:val="nil"/>
              <w:left w:val="nil"/>
              <w:bottom w:val="single" w:sz="4" w:space="0" w:color="auto"/>
              <w:right w:val="single" w:sz="4" w:space="0" w:color="auto"/>
            </w:tcBorders>
            <w:shd w:val="clear" w:color="auto" w:fill="auto"/>
            <w:noWrap/>
            <w:hideMark/>
          </w:tcPr>
          <w:p w14:paraId="06EFAA58" w14:textId="77777777" w:rsidR="00C4595C" w:rsidRPr="00C4595C" w:rsidRDefault="00C4595C" w:rsidP="00C4595C">
            <w:pPr>
              <w:jc w:val="right"/>
              <w:rPr>
                <w:color w:val="000000"/>
                <w:sz w:val="18"/>
                <w:szCs w:val="18"/>
              </w:rPr>
            </w:pPr>
            <w:r w:rsidRPr="00C4595C">
              <w:rPr>
                <w:sz w:val="18"/>
                <w:szCs w:val="18"/>
              </w:rPr>
              <w:t>18800</w:t>
            </w:r>
          </w:p>
        </w:tc>
        <w:tc>
          <w:tcPr>
            <w:tcW w:w="1449" w:type="dxa"/>
            <w:tcBorders>
              <w:top w:val="nil"/>
              <w:left w:val="nil"/>
              <w:bottom w:val="single" w:sz="4" w:space="0" w:color="auto"/>
              <w:right w:val="single" w:sz="4" w:space="0" w:color="auto"/>
            </w:tcBorders>
            <w:shd w:val="clear" w:color="auto" w:fill="auto"/>
            <w:noWrap/>
            <w:hideMark/>
          </w:tcPr>
          <w:p w14:paraId="3366A658" w14:textId="77777777" w:rsidR="00C4595C" w:rsidRPr="00C4595C" w:rsidRDefault="00C4595C" w:rsidP="00C4595C">
            <w:pPr>
              <w:jc w:val="right"/>
              <w:rPr>
                <w:color w:val="000000"/>
                <w:sz w:val="18"/>
                <w:szCs w:val="18"/>
              </w:rPr>
            </w:pPr>
            <w:r w:rsidRPr="00C4595C">
              <w:rPr>
                <w:sz w:val="18"/>
                <w:szCs w:val="18"/>
              </w:rPr>
              <w:t>3,45</w:t>
            </w:r>
          </w:p>
        </w:tc>
        <w:tc>
          <w:tcPr>
            <w:tcW w:w="1701" w:type="dxa"/>
            <w:tcBorders>
              <w:top w:val="nil"/>
              <w:left w:val="nil"/>
              <w:bottom w:val="single" w:sz="4" w:space="0" w:color="auto"/>
              <w:right w:val="single" w:sz="4" w:space="0" w:color="auto"/>
            </w:tcBorders>
            <w:shd w:val="clear" w:color="auto" w:fill="auto"/>
            <w:noWrap/>
            <w:hideMark/>
          </w:tcPr>
          <w:p w14:paraId="0408568A" w14:textId="77777777" w:rsidR="00C4595C" w:rsidRPr="00C4595C" w:rsidRDefault="00C4595C" w:rsidP="00C4595C">
            <w:pPr>
              <w:jc w:val="right"/>
              <w:rPr>
                <w:color w:val="000000"/>
                <w:sz w:val="18"/>
                <w:szCs w:val="18"/>
              </w:rPr>
            </w:pPr>
            <w:r w:rsidRPr="00C4595C">
              <w:rPr>
                <w:sz w:val="18"/>
                <w:szCs w:val="18"/>
              </w:rPr>
              <w:t>64,860</w:t>
            </w:r>
          </w:p>
        </w:tc>
        <w:tc>
          <w:tcPr>
            <w:tcW w:w="1134" w:type="dxa"/>
            <w:tcBorders>
              <w:top w:val="nil"/>
              <w:left w:val="nil"/>
              <w:bottom w:val="single" w:sz="4" w:space="0" w:color="auto"/>
              <w:right w:val="single" w:sz="4" w:space="0" w:color="auto"/>
            </w:tcBorders>
            <w:shd w:val="clear" w:color="auto" w:fill="auto"/>
            <w:noWrap/>
            <w:hideMark/>
          </w:tcPr>
          <w:p w14:paraId="4EEC9412" w14:textId="77777777" w:rsidR="00C4595C" w:rsidRPr="00C4595C" w:rsidRDefault="00C4595C" w:rsidP="00C4595C">
            <w:pPr>
              <w:jc w:val="right"/>
              <w:rPr>
                <w:color w:val="000000"/>
                <w:sz w:val="18"/>
                <w:szCs w:val="18"/>
              </w:rPr>
            </w:pPr>
            <w:r w:rsidRPr="00C4595C">
              <w:rPr>
                <w:sz w:val="18"/>
                <w:szCs w:val="18"/>
              </w:rPr>
              <w:t>18880</w:t>
            </w:r>
          </w:p>
        </w:tc>
        <w:tc>
          <w:tcPr>
            <w:tcW w:w="1608" w:type="dxa"/>
            <w:tcBorders>
              <w:top w:val="nil"/>
              <w:left w:val="nil"/>
              <w:bottom w:val="single" w:sz="4" w:space="0" w:color="auto"/>
              <w:right w:val="single" w:sz="4" w:space="0" w:color="auto"/>
            </w:tcBorders>
            <w:shd w:val="clear" w:color="auto" w:fill="auto"/>
            <w:noWrap/>
            <w:hideMark/>
          </w:tcPr>
          <w:p w14:paraId="64F94942" w14:textId="77777777" w:rsidR="00C4595C" w:rsidRPr="00C4595C" w:rsidRDefault="00C4595C" w:rsidP="00C4595C">
            <w:pPr>
              <w:jc w:val="right"/>
              <w:rPr>
                <w:color w:val="000000"/>
                <w:sz w:val="18"/>
                <w:szCs w:val="18"/>
              </w:rPr>
            </w:pPr>
            <w:r w:rsidRPr="00C4595C">
              <w:rPr>
                <w:sz w:val="18"/>
                <w:szCs w:val="18"/>
              </w:rPr>
              <w:t>3,454860169</w:t>
            </w:r>
          </w:p>
        </w:tc>
        <w:tc>
          <w:tcPr>
            <w:tcW w:w="1794" w:type="dxa"/>
            <w:tcBorders>
              <w:top w:val="nil"/>
              <w:left w:val="nil"/>
              <w:bottom w:val="single" w:sz="4" w:space="0" w:color="auto"/>
              <w:right w:val="single" w:sz="4" w:space="0" w:color="auto"/>
            </w:tcBorders>
            <w:shd w:val="clear" w:color="auto" w:fill="auto"/>
            <w:noWrap/>
            <w:hideMark/>
          </w:tcPr>
          <w:p w14:paraId="4A7C5732" w14:textId="77777777" w:rsidR="00C4595C" w:rsidRPr="00C4595C" w:rsidRDefault="00C4595C" w:rsidP="00C4595C">
            <w:pPr>
              <w:jc w:val="right"/>
              <w:rPr>
                <w:color w:val="000000"/>
                <w:sz w:val="18"/>
                <w:szCs w:val="18"/>
              </w:rPr>
            </w:pPr>
            <w:r w:rsidRPr="00C4595C">
              <w:rPr>
                <w:sz w:val="18"/>
                <w:szCs w:val="18"/>
              </w:rPr>
              <w:t>65227,760</w:t>
            </w:r>
          </w:p>
        </w:tc>
      </w:tr>
      <w:tr w:rsidR="00C4595C" w:rsidRPr="00C4595C" w14:paraId="610497DF" w14:textId="77777777" w:rsidTr="004F6214">
        <w:trPr>
          <w:trHeight w:val="300"/>
        </w:trPr>
        <w:tc>
          <w:tcPr>
            <w:tcW w:w="1062" w:type="dxa"/>
            <w:tcBorders>
              <w:top w:val="nil"/>
              <w:left w:val="single" w:sz="4" w:space="0" w:color="auto"/>
              <w:bottom w:val="single" w:sz="4" w:space="0" w:color="auto"/>
              <w:right w:val="single" w:sz="4" w:space="0" w:color="auto"/>
            </w:tcBorders>
            <w:shd w:val="clear" w:color="auto" w:fill="auto"/>
            <w:noWrap/>
            <w:vAlign w:val="bottom"/>
            <w:hideMark/>
          </w:tcPr>
          <w:p w14:paraId="2878D23C" w14:textId="77777777" w:rsidR="00C4595C" w:rsidRPr="00C4595C" w:rsidRDefault="00C4595C" w:rsidP="00C4595C">
            <w:pPr>
              <w:rPr>
                <w:color w:val="000000"/>
                <w:sz w:val="22"/>
                <w:szCs w:val="22"/>
              </w:rPr>
            </w:pPr>
            <w:r w:rsidRPr="00C4595C">
              <w:rPr>
                <w:color w:val="000000"/>
                <w:sz w:val="22"/>
                <w:szCs w:val="22"/>
              </w:rPr>
              <w:t>август</w:t>
            </w:r>
          </w:p>
        </w:tc>
        <w:tc>
          <w:tcPr>
            <w:tcW w:w="886" w:type="dxa"/>
            <w:tcBorders>
              <w:top w:val="nil"/>
              <w:left w:val="nil"/>
              <w:bottom w:val="single" w:sz="4" w:space="0" w:color="auto"/>
              <w:right w:val="single" w:sz="4" w:space="0" w:color="auto"/>
            </w:tcBorders>
            <w:shd w:val="clear" w:color="auto" w:fill="auto"/>
            <w:noWrap/>
            <w:hideMark/>
          </w:tcPr>
          <w:p w14:paraId="3E2608D6" w14:textId="77777777" w:rsidR="00C4595C" w:rsidRPr="00C4595C" w:rsidRDefault="00C4595C" w:rsidP="00C4595C">
            <w:pPr>
              <w:jc w:val="right"/>
              <w:rPr>
                <w:color w:val="000000"/>
                <w:sz w:val="18"/>
                <w:szCs w:val="18"/>
              </w:rPr>
            </w:pPr>
            <w:r w:rsidRPr="00C4595C">
              <w:rPr>
                <w:sz w:val="18"/>
                <w:szCs w:val="18"/>
              </w:rPr>
              <w:t>20721</w:t>
            </w:r>
          </w:p>
        </w:tc>
        <w:tc>
          <w:tcPr>
            <w:tcW w:w="1449" w:type="dxa"/>
            <w:tcBorders>
              <w:top w:val="nil"/>
              <w:left w:val="nil"/>
              <w:bottom w:val="single" w:sz="4" w:space="0" w:color="auto"/>
              <w:right w:val="single" w:sz="4" w:space="0" w:color="auto"/>
            </w:tcBorders>
            <w:shd w:val="clear" w:color="auto" w:fill="auto"/>
            <w:noWrap/>
            <w:hideMark/>
          </w:tcPr>
          <w:p w14:paraId="542DC6B1" w14:textId="77777777" w:rsidR="00C4595C" w:rsidRPr="00C4595C" w:rsidRDefault="00C4595C" w:rsidP="00C4595C">
            <w:pPr>
              <w:jc w:val="right"/>
              <w:rPr>
                <w:color w:val="000000"/>
                <w:sz w:val="18"/>
                <w:szCs w:val="18"/>
              </w:rPr>
            </w:pPr>
            <w:r w:rsidRPr="00C4595C">
              <w:rPr>
                <w:sz w:val="18"/>
                <w:szCs w:val="18"/>
              </w:rPr>
              <w:t>3,32</w:t>
            </w:r>
          </w:p>
        </w:tc>
        <w:tc>
          <w:tcPr>
            <w:tcW w:w="1701" w:type="dxa"/>
            <w:tcBorders>
              <w:top w:val="nil"/>
              <w:left w:val="nil"/>
              <w:bottom w:val="single" w:sz="4" w:space="0" w:color="auto"/>
              <w:right w:val="single" w:sz="4" w:space="0" w:color="auto"/>
            </w:tcBorders>
            <w:shd w:val="clear" w:color="auto" w:fill="auto"/>
            <w:noWrap/>
            <w:hideMark/>
          </w:tcPr>
          <w:p w14:paraId="7B2C630B" w14:textId="77777777" w:rsidR="00C4595C" w:rsidRPr="00C4595C" w:rsidRDefault="00C4595C" w:rsidP="00C4595C">
            <w:pPr>
              <w:jc w:val="right"/>
              <w:rPr>
                <w:color w:val="000000"/>
                <w:sz w:val="18"/>
                <w:szCs w:val="18"/>
              </w:rPr>
            </w:pPr>
            <w:r w:rsidRPr="00C4595C">
              <w:rPr>
                <w:sz w:val="18"/>
                <w:szCs w:val="18"/>
              </w:rPr>
              <w:t>68,794</w:t>
            </w:r>
          </w:p>
        </w:tc>
        <w:tc>
          <w:tcPr>
            <w:tcW w:w="1134" w:type="dxa"/>
            <w:tcBorders>
              <w:top w:val="nil"/>
              <w:left w:val="nil"/>
              <w:bottom w:val="single" w:sz="4" w:space="0" w:color="auto"/>
              <w:right w:val="single" w:sz="4" w:space="0" w:color="auto"/>
            </w:tcBorders>
            <w:shd w:val="clear" w:color="auto" w:fill="auto"/>
            <w:noWrap/>
            <w:hideMark/>
          </w:tcPr>
          <w:p w14:paraId="70E088AA" w14:textId="77777777" w:rsidR="00C4595C" w:rsidRPr="00C4595C" w:rsidRDefault="00C4595C" w:rsidP="00C4595C">
            <w:pPr>
              <w:jc w:val="right"/>
              <w:rPr>
                <w:color w:val="000000"/>
                <w:sz w:val="18"/>
                <w:szCs w:val="18"/>
              </w:rPr>
            </w:pPr>
            <w:r w:rsidRPr="00C4595C">
              <w:rPr>
                <w:sz w:val="18"/>
                <w:szCs w:val="18"/>
              </w:rPr>
              <w:t>20721</w:t>
            </w:r>
          </w:p>
        </w:tc>
        <w:tc>
          <w:tcPr>
            <w:tcW w:w="1608" w:type="dxa"/>
            <w:tcBorders>
              <w:top w:val="nil"/>
              <w:left w:val="nil"/>
              <w:bottom w:val="single" w:sz="4" w:space="0" w:color="auto"/>
              <w:right w:val="single" w:sz="4" w:space="0" w:color="auto"/>
            </w:tcBorders>
            <w:shd w:val="clear" w:color="auto" w:fill="auto"/>
            <w:noWrap/>
            <w:hideMark/>
          </w:tcPr>
          <w:p w14:paraId="70E7E2B5" w14:textId="77777777" w:rsidR="00C4595C" w:rsidRPr="00C4595C" w:rsidRDefault="00C4595C" w:rsidP="00C4595C">
            <w:pPr>
              <w:jc w:val="right"/>
              <w:rPr>
                <w:color w:val="000000"/>
                <w:sz w:val="18"/>
                <w:szCs w:val="18"/>
              </w:rPr>
            </w:pPr>
            <w:r w:rsidRPr="00C4595C">
              <w:rPr>
                <w:sz w:val="18"/>
                <w:szCs w:val="18"/>
              </w:rPr>
              <w:t>3,315360263</w:t>
            </w:r>
          </w:p>
        </w:tc>
        <w:tc>
          <w:tcPr>
            <w:tcW w:w="1794" w:type="dxa"/>
            <w:tcBorders>
              <w:top w:val="nil"/>
              <w:left w:val="nil"/>
              <w:bottom w:val="single" w:sz="4" w:space="0" w:color="auto"/>
              <w:right w:val="single" w:sz="4" w:space="0" w:color="auto"/>
            </w:tcBorders>
            <w:shd w:val="clear" w:color="auto" w:fill="auto"/>
            <w:noWrap/>
            <w:hideMark/>
          </w:tcPr>
          <w:p w14:paraId="0AF12AD3" w14:textId="77777777" w:rsidR="00C4595C" w:rsidRPr="00C4595C" w:rsidRDefault="00C4595C" w:rsidP="00C4595C">
            <w:pPr>
              <w:jc w:val="right"/>
              <w:rPr>
                <w:color w:val="000000"/>
                <w:sz w:val="18"/>
                <w:szCs w:val="18"/>
              </w:rPr>
            </w:pPr>
            <w:r w:rsidRPr="00C4595C">
              <w:rPr>
                <w:sz w:val="18"/>
                <w:szCs w:val="18"/>
              </w:rPr>
              <w:t>68697,570</w:t>
            </w:r>
          </w:p>
        </w:tc>
      </w:tr>
      <w:tr w:rsidR="00C4595C" w:rsidRPr="00C4595C" w14:paraId="0F85A713" w14:textId="77777777" w:rsidTr="004F6214">
        <w:trPr>
          <w:trHeight w:val="300"/>
        </w:trPr>
        <w:tc>
          <w:tcPr>
            <w:tcW w:w="1062" w:type="dxa"/>
            <w:tcBorders>
              <w:top w:val="nil"/>
              <w:left w:val="single" w:sz="4" w:space="0" w:color="auto"/>
              <w:bottom w:val="single" w:sz="4" w:space="0" w:color="auto"/>
              <w:right w:val="single" w:sz="4" w:space="0" w:color="auto"/>
            </w:tcBorders>
            <w:shd w:val="clear" w:color="auto" w:fill="auto"/>
            <w:noWrap/>
            <w:vAlign w:val="bottom"/>
            <w:hideMark/>
          </w:tcPr>
          <w:p w14:paraId="08434133" w14:textId="77777777" w:rsidR="00C4595C" w:rsidRPr="00C4595C" w:rsidRDefault="00C4595C" w:rsidP="00C4595C">
            <w:pPr>
              <w:rPr>
                <w:color w:val="000000"/>
                <w:sz w:val="22"/>
                <w:szCs w:val="22"/>
              </w:rPr>
            </w:pPr>
            <w:r w:rsidRPr="00C4595C">
              <w:rPr>
                <w:color w:val="000000"/>
                <w:sz w:val="22"/>
                <w:szCs w:val="22"/>
              </w:rPr>
              <w:t>сентябрь</w:t>
            </w:r>
          </w:p>
        </w:tc>
        <w:tc>
          <w:tcPr>
            <w:tcW w:w="886" w:type="dxa"/>
            <w:tcBorders>
              <w:top w:val="nil"/>
              <w:left w:val="nil"/>
              <w:bottom w:val="single" w:sz="4" w:space="0" w:color="auto"/>
              <w:right w:val="single" w:sz="4" w:space="0" w:color="auto"/>
            </w:tcBorders>
            <w:shd w:val="clear" w:color="auto" w:fill="auto"/>
            <w:noWrap/>
            <w:hideMark/>
          </w:tcPr>
          <w:p w14:paraId="1728E652" w14:textId="77777777" w:rsidR="00C4595C" w:rsidRPr="00C4595C" w:rsidRDefault="00C4595C" w:rsidP="00C4595C">
            <w:pPr>
              <w:jc w:val="right"/>
              <w:rPr>
                <w:color w:val="000000"/>
                <w:sz w:val="18"/>
                <w:szCs w:val="18"/>
              </w:rPr>
            </w:pPr>
            <w:r w:rsidRPr="00C4595C">
              <w:rPr>
                <w:sz w:val="18"/>
                <w:szCs w:val="18"/>
              </w:rPr>
              <w:t>21040</w:t>
            </w:r>
          </w:p>
        </w:tc>
        <w:tc>
          <w:tcPr>
            <w:tcW w:w="1449" w:type="dxa"/>
            <w:tcBorders>
              <w:top w:val="nil"/>
              <w:left w:val="nil"/>
              <w:bottom w:val="single" w:sz="4" w:space="0" w:color="auto"/>
              <w:right w:val="single" w:sz="4" w:space="0" w:color="auto"/>
            </w:tcBorders>
            <w:shd w:val="clear" w:color="auto" w:fill="auto"/>
            <w:noWrap/>
            <w:hideMark/>
          </w:tcPr>
          <w:p w14:paraId="17189263" w14:textId="77777777" w:rsidR="00C4595C" w:rsidRPr="00C4595C" w:rsidRDefault="00C4595C" w:rsidP="00C4595C">
            <w:pPr>
              <w:jc w:val="right"/>
              <w:rPr>
                <w:color w:val="000000"/>
                <w:sz w:val="18"/>
                <w:szCs w:val="18"/>
              </w:rPr>
            </w:pPr>
            <w:r w:rsidRPr="00C4595C">
              <w:rPr>
                <w:sz w:val="18"/>
                <w:szCs w:val="18"/>
              </w:rPr>
              <w:t>3,57</w:t>
            </w:r>
          </w:p>
        </w:tc>
        <w:tc>
          <w:tcPr>
            <w:tcW w:w="1701" w:type="dxa"/>
            <w:tcBorders>
              <w:top w:val="nil"/>
              <w:left w:val="nil"/>
              <w:bottom w:val="single" w:sz="4" w:space="0" w:color="auto"/>
              <w:right w:val="single" w:sz="4" w:space="0" w:color="auto"/>
            </w:tcBorders>
            <w:shd w:val="clear" w:color="auto" w:fill="auto"/>
            <w:noWrap/>
            <w:hideMark/>
          </w:tcPr>
          <w:p w14:paraId="24B49517" w14:textId="77777777" w:rsidR="00C4595C" w:rsidRPr="00C4595C" w:rsidRDefault="00C4595C" w:rsidP="00C4595C">
            <w:pPr>
              <w:jc w:val="right"/>
              <w:rPr>
                <w:color w:val="000000"/>
                <w:sz w:val="18"/>
                <w:szCs w:val="18"/>
              </w:rPr>
            </w:pPr>
            <w:r w:rsidRPr="00C4595C">
              <w:rPr>
                <w:sz w:val="18"/>
                <w:szCs w:val="18"/>
              </w:rPr>
              <w:t>75,113</w:t>
            </w:r>
          </w:p>
        </w:tc>
        <w:tc>
          <w:tcPr>
            <w:tcW w:w="1134" w:type="dxa"/>
            <w:tcBorders>
              <w:top w:val="nil"/>
              <w:left w:val="nil"/>
              <w:bottom w:val="single" w:sz="4" w:space="0" w:color="auto"/>
              <w:right w:val="single" w:sz="4" w:space="0" w:color="auto"/>
            </w:tcBorders>
            <w:shd w:val="clear" w:color="auto" w:fill="auto"/>
            <w:noWrap/>
            <w:hideMark/>
          </w:tcPr>
          <w:p w14:paraId="3EC864E1" w14:textId="77777777" w:rsidR="00C4595C" w:rsidRPr="00C4595C" w:rsidRDefault="00C4595C" w:rsidP="00C4595C">
            <w:pPr>
              <w:jc w:val="right"/>
              <w:rPr>
                <w:color w:val="000000"/>
                <w:sz w:val="18"/>
                <w:szCs w:val="18"/>
              </w:rPr>
            </w:pPr>
            <w:r w:rsidRPr="00C4595C">
              <w:rPr>
                <w:sz w:val="18"/>
                <w:szCs w:val="18"/>
              </w:rPr>
              <w:t>21040</w:t>
            </w:r>
          </w:p>
        </w:tc>
        <w:tc>
          <w:tcPr>
            <w:tcW w:w="1608" w:type="dxa"/>
            <w:tcBorders>
              <w:top w:val="nil"/>
              <w:left w:val="nil"/>
              <w:bottom w:val="single" w:sz="4" w:space="0" w:color="auto"/>
              <w:right w:val="single" w:sz="4" w:space="0" w:color="auto"/>
            </w:tcBorders>
            <w:shd w:val="clear" w:color="auto" w:fill="auto"/>
            <w:noWrap/>
            <w:hideMark/>
          </w:tcPr>
          <w:p w14:paraId="28D2D731" w14:textId="77777777" w:rsidR="00C4595C" w:rsidRPr="00C4595C" w:rsidRDefault="00C4595C" w:rsidP="00C4595C">
            <w:pPr>
              <w:jc w:val="right"/>
              <w:rPr>
                <w:color w:val="000000"/>
                <w:sz w:val="18"/>
                <w:szCs w:val="18"/>
              </w:rPr>
            </w:pPr>
            <w:r w:rsidRPr="00C4595C">
              <w:rPr>
                <w:sz w:val="18"/>
                <w:szCs w:val="18"/>
              </w:rPr>
              <w:t>3,574450095</w:t>
            </w:r>
          </w:p>
        </w:tc>
        <w:tc>
          <w:tcPr>
            <w:tcW w:w="1794" w:type="dxa"/>
            <w:tcBorders>
              <w:top w:val="nil"/>
              <w:left w:val="nil"/>
              <w:bottom w:val="single" w:sz="4" w:space="0" w:color="auto"/>
              <w:right w:val="single" w:sz="4" w:space="0" w:color="auto"/>
            </w:tcBorders>
            <w:shd w:val="clear" w:color="auto" w:fill="auto"/>
            <w:noWrap/>
            <w:hideMark/>
          </w:tcPr>
          <w:p w14:paraId="3B964945" w14:textId="77777777" w:rsidR="00C4595C" w:rsidRPr="00C4595C" w:rsidRDefault="00C4595C" w:rsidP="00C4595C">
            <w:pPr>
              <w:jc w:val="right"/>
              <w:rPr>
                <w:color w:val="000000"/>
                <w:sz w:val="18"/>
                <w:szCs w:val="18"/>
              </w:rPr>
            </w:pPr>
            <w:r w:rsidRPr="00C4595C">
              <w:rPr>
                <w:sz w:val="18"/>
                <w:szCs w:val="18"/>
              </w:rPr>
              <w:t>75206,430</w:t>
            </w:r>
          </w:p>
        </w:tc>
      </w:tr>
      <w:tr w:rsidR="00C4595C" w:rsidRPr="00C4595C" w14:paraId="006F0F3D" w14:textId="77777777" w:rsidTr="004F6214">
        <w:trPr>
          <w:trHeight w:val="300"/>
        </w:trPr>
        <w:tc>
          <w:tcPr>
            <w:tcW w:w="1062" w:type="dxa"/>
            <w:tcBorders>
              <w:top w:val="nil"/>
              <w:left w:val="single" w:sz="4" w:space="0" w:color="auto"/>
              <w:bottom w:val="single" w:sz="4" w:space="0" w:color="auto"/>
              <w:right w:val="single" w:sz="4" w:space="0" w:color="auto"/>
            </w:tcBorders>
            <w:shd w:val="clear" w:color="auto" w:fill="auto"/>
            <w:noWrap/>
            <w:vAlign w:val="bottom"/>
            <w:hideMark/>
          </w:tcPr>
          <w:p w14:paraId="15673090" w14:textId="77777777" w:rsidR="00C4595C" w:rsidRPr="00C4595C" w:rsidRDefault="00C4595C" w:rsidP="00C4595C">
            <w:pPr>
              <w:rPr>
                <w:color w:val="000000"/>
                <w:sz w:val="22"/>
                <w:szCs w:val="22"/>
              </w:rPr>
            </w:pPr>
            <w:r w:rsidRPr="00C4595C">
              <w:rPr>
                <w:color w:val="000000"/>
                <w:sz w:val="22"/>
                <w:szCs w:val="22"/>
              </w:rPr>
              <w:t>октябрь</w:t>
            </w:r>
          </w:p>
        </w:tc>
        <w:tc>
          <w:tcPr>
            <w:tcW w:w="886" w:type="dxa"/>
            <w:tcBorders>
              <w:top w:val="nil"/>
              <w:left w:val="nil"/>
              <w:bottom w:val="single" w:sz="4" w:space="0" w:color="auto"/>
              <w:right w:val="single" w:sz="4" w:space="0" w:color="auto"/>
            </w:tcBorders>
            <w:shd w:val="clear" w:color="auto" w:fill="auto"/>
            <w:noWrap/>
            <w:hideMark/>
          </w:tcPr>
          <w:p w14:paraId="32BEC1AE" w14:textId="77777777" w:rsidR="00C4595C" w:rsidRPr="00C4595C" w:rsidRDefault="00C4595C" w:rsidP="00C4595C">
            <w:pPr>
              <w:jc w:val="right"/>
              <w:rPr>
                <w:color w:val="000000"/>
                <w:sz w:val="18"/>
                <w:szCs w:val="18"/>
              </w:rPr>
            </w:pPr>
            <w:r w:rsidRPr="00C4595C">
              <w:rPr>
                <w:sz w:val="18"/>
                <w:szCs w:val="18"/>
              </w:rPr>
              <w:t>26265</w:t>
            </w:r>
          </w:p>
        </w:tc>
        <w:tc>
          <w:tcPr>
            <w:tcW w:w="1449" w:type="dxa"/>
            <w:tcBorders>
              <w:top w:val="nil"/>
              <w:left w:val="nil"/>
              <w:bottom w:val="single" w:sz="4" w:space="0" w:color="auto"/>
              <w:right w:val="single" w:sz="4" w:space="0" w:color="auto"/>
            </w:tcBorders>
            <w:shd w:val="clear" w:color="auto" w:fill="auto"/>
            <w:noWrap/>
            <w:hideMark/>
          </w:tcPr>
          <w:p w14:paraId="5B1900FB" w14:textId="77777777" w:rsidR="00C4595C" w:rsidRPr="00C4595C" w:rsidRDefault="00C4595C" w:rsidP="00C4595C">
            <w:pPr>
              <w:jc w:val="right"/>
              <w:rPr>
                <w:color w:val="000000"/>
                <w:sz w:val="18"/>
                <w:szCs w:val="18"/>
              </w:rPr>
            </w:pPr>
            <w:r w:rsidRPr="00C4595C">
              <w:rPr>
                <w:sz w:val="18"/>
                <w:szCs w:val="18"/>
              </w:rPr>
              <w:t>3,6</w:t>
            </w:r>
          </w:p>
        </w:tc>
        <w:tc>
          <w:tcPr>
            <w:tcW w:w="1701" w:type="dxa"/>
            <w:tcBorders>
              <w:top w:val="nil"/>
              <w:left w:val="nil"/>
              <w:bottom w:val="single" w:sz="4" w:space="0" w:color="auto"/>
              <w:right w:val="single" w:sz="4" w:space="0" w:color="auto"/>
            </w:tcBorders>
            <w:shd w:val="clear" w:color="auto" w:fill="auto"/>
            <w:noWrap/>
            <w:hideMark/>
          </w:tcPr>
          <w:p w14:paraId="6947960A" w14:textId="77777777" w:rsidR="00C4595C" w:rsidRPr="00C4595C" w:rsidRDefault="00C4595C" w:rsidP="00C4595C">
            <w:pPr>
              <w:jc w:val="right"/>
              <w:rPr>
                <w:color w:val="000000"/>
                <w:sz w:val="18"/>
                <w:szCs w:val="18"/>
              </w:rPr>
            </w:pPr>
            <w:r w:rsidRPr="00C4595C">
              <w:rPr>
                <w:sz w:val="18"/>
                <w:szCs w:val="18"/>
              </w:rPr>
              <w:t>94,554</w:t>
            </w:r>
          </w:p>
        </w:tc>
        <w:tc>
          <w:tcPr>
            <w:tcW w:w="1134" w:type="dxa"/>
            <w:tcBorders>
              <w:top w:val="nil"/>
              <w:left w:val="nil"/>
              <w:bottom w:val="single" w:sz="4" w:space="0" w:color="auto"/>
              <w:right w:val="single" w:sz="4" w:space="0" w:color="auto"/>
            </w:tcBorders>
            <w:shd w:val="clear" w:color="auto" w:fill="auto"/>
            <w:noWrap/>
            <w:hideMark/>
          </w:tcPr>
          <w:p w14:paraId="7A53FD4F" w14:textId="77777777" w:rsidR="00C4595C" w:rsidRPr="00C4595C" w:rsidRDefault="00C4595C" w:rsidP="00C4595C">
            <w:pPr>
              <w:jc w:val="right"/>
              <w:rPr>
                <w:color w:val="000000"/>
                <w:sz w:val="18"/>
                <w:szCs w:val="18"/>
              </w:rPr>
            </w:pPr>
            <w:r w:rsidRPr="00C4595C">
              <w:rPr>
                <w:sz w:val="18"/>
                <w:szCs w:val="18"/>
              </w:rPr>
              <w:t>26265</w:t>
            </w:r>
          </w:p>
        </w:tc>
        <w:tc>
          <w:tcPr>
            <w:tcW w:w="1608" w:type="dxa"/>
            <w:tcBorders>
              <w:top w:val="nil"/>
              <w:left w:val="nil"/>
              <w:bottom w:val="single" w:sz="4" w:space="0" w:color="auto"/>
              <w:right w:val="single" w:sz="4" w:space="0" w:color="auto"/>
            </w:tcBorders>
            <w:shd w:val="clear" w:color="auto" w:fill="auto"/>
            <w:noWrap/>
            <w:hideMark/>
          </w:tcPr>
          <w:p w14:paraId="0329AD53" w14:textId="77777777" w:rsidR="00C4595C" w:rsidRPr="00C4595C" w:rsidRDefault="00C4595C" w:rsidP="00C4595C">
            <w:pPr>
              <w:jc w:val="right"/>
              <w:rPr>
                <w:color w:val="000000"/>
                <w:sz w:val="18"/>
                <w:szCs w:val="18"/>
              </w:rPr>
            </w:pPr>
            <w:r w:rsidRPr="00C4595C">
              <w:rPr>
                <w:sz w:val="18"/>
                <w:szCs w:val="18"/>
              </w:rPr>
              <w:t>3,604909956</w:t>
            </w:r>
          </w:p>
        </w:tc>
        <w:tc>
          <w:tcPr>
            <w:tcW w:w="1794" w:type="dxa"/>
            <w:tcBorders>
              <w:top w:val="nil"/>
              <w:left w:val="nil"/>
              <w:bottom w:val="single" w:sz="4" w:space="0" w:color="auto"/>
              <w:right w:val="single" w:sz="4" w:space="0" w:color="auto"/>
            </w:tcBorders>
            <w:shd w:val="clear" w:color="auto" w:fill="auto"/>
            <w:noWrap/>
            <w:hideMark/>
          </w:tcPr>
          <w:p w14:paraId="70EAF2BC" w14:textId="77777777" w:rsidR="00C4595C" w:rsidRPr="00C4595C" w:rsidRDefault="00C4595C" w:rsidP="00C4595C">
            <w:pPr>
              <w:jc w:val="right"/>
              <w:rPr>
                <w:color w:val="000000"/>
                <w:sz w:val="18"/>
                <w:szCs w:val="18"/>
              </w:rPr>
            </w:pPr>
            <w:r w:rsidRPr="00C4595C">
              <w:rPr>
                <w:sz w:val="18"/>
                <w:szCs w:val="18"/>
              </w:rPr>
              <w:t>94682,960</w:t>
            </w:r>
          </w:p>
        </w:tc>
      </w:tr>
      <w:tr w:rsidR="00C4595C" w:rsidRPr="00C4595C" w14:paraId="1A2AE18A" w14:textId="77777777" w:rsidTr="004F6214">
        <w:trPr>
          <w:trHeight w:val="300"/>
        </w:trPr>
        <w:tc>
          <w:tcPr>
            <w:tcW w:w="1062" w:type="dxa"/>
            <w:tcBorders>
              <w:top w:val="nil"/>
              <w:left w:val="single" w:sz="4" w:space="0" w:color="auto"/>
              <w:bottom w:val="single" w:sz="4" w:space="0" w:color="auto"/>
              <w:right w:val="single" w:sz="4" w:space="0" w:color="auto"/>
            </w:tcBorders>
            <w:shd w:val="clear" w:color="auto" w:fill="auto"/>
            <w:noWrap/>
            <w:vAlign w:val="bottom"/>
            <w:hideMark/>
          </w:tcPr>
          <w:p w14:paraId="3FA841CB" w14:textId="77777777" w:rsidR="00C4595C" w:rsidRPr="00C4595C" w:rsidRDefault="00C4595C" w:rsidP="00C4595C">
            <w:pPr>
              <w:rPr>
                <w:color w:val="000000"/>
                <w:sz w:val="22"/>
                <w:szCs w:val="22"/>
              </w:rPr>
            </w:pPr>
            <w:r w:rsidRPr="00C4595C">
              <w:rPr>
                <w:color w:val="000000"/>
                <w:sz w:val="22"/>
                <w:szCs w:val="22"/>
              </w:rPr>
              <w:t>ноябрь</w:t>
            </w:r>
          </w:p>
        </w:tc>
        <w:tc>
          <w:tcPr>
            <w:tcW w:w="886" w:type="dxa"/>
            <w:tcBorders>
              <w:top w:val="nil"/>
              <w:left w:val="nil"/>
              <w:bottom w:val="single" w:sz="4" w:space="0" w:color="auto"/>
              <w:right w:val="single" w:sz="4" w:space="0" w:color="auto"/>
            </w:tcBorders>
            <w:shd w:val="clear" w:color="auto" w:fill="auto"/>
            <w:noWrap/>
            <w:hideMark/>
          </w:tcPr>
          <w:p w14:paraId="34F0F026" w14:textId="77777777" w:rsidR="00C4595C" w:rsidRPr="00C4595C" w:rsidRDefault="00C4595C" w:rsidP="00C4595C">
            <w:pPr>
              <w:jc w:val="right"/>
              <w:rPr>
                <w:color w:val="000000"/>
                <w:sz w:val="18"/>
                <w:szCs w:val="18"/>
              </w:rPr>
            </w:pPr>
            <w:r w:rsidRPr="00C4595C">
              <w:rPr>
                <w:sz w:val="18"/>
                <w:szCs w:val="18"/>
              </w:rPr>
              <w:t>30881</w:t>
            </w:r>
          </w:p>
        </w:tc>
        <w:tc>
          <w:tcPr>
            <w:tcW w:w="1449" w:type="dxa"/>
            <w:tcBorders>
              <w:top w:val="nil"/>
              <w:left w:val="nil"/>
              <w:bottom w:val="single" w:sz="4" w:space="0" w:color="auto"/>
              <w:right w:val="single" w:sz="4" w:space="0" w:color="auto"/>
            </w:tcBorders>
            <w:shd w:val="clear" w:color="auto" w:fill="auto"/>
            <w:noWrap/>
            <w:hideMark/>
          </w:tcPr>
          <w:p w14:paraId="1A39BA39" w14:textId="77777777" w:rsidR="00C4595C" w:rsidRPr="00C4595C" w:rsidRDefault="00C4595C" w:rsidP="00C4595C">
            <w:pPr>
              <w:jc w:val="right"/>
              <w:rPr>
                <w:color w:val="000000"/>
                <w:sz w:val="18"/>
                <w:szCs w:val="18"/>
              </w:rPr>
            </w:pPr>
            <w:r w:rsidRPr="00C4595C">
              <w:rPr>
                <w:sz w:val="18"/>
                <w:szCs w:val="18"/>
              </w:rPr>
              <w:t>3,68</w:t>
            </w:r>
          </w:p>
        </w:tc>
        <w:tc>
          <w:tcPr>
            <w:tcW w:w="1701" w:type="dxa"/>
            <w:tcBorders>
              <w:top w:val="nil"/>
              <w:left w:val="nil"/>
              <w:bottom w:val="single" w:sz="4" w:space="0" w:color="auto"/>
              <w:right w:val="single" w:sz="4" w:space="0" w:color="auto"/>
            </w:tcBorders>
            <w:shd w:val="clear" w:color="auto" w:fill="auto"/>
            <w:noWrap/>
            <w:hideMark/>
          </w:tcPr>
          <w:p w14:paraId="33A9DD12" w14:textId="77777777" w:rsidR="00C4595C" w:rsidRPr="00C4595C" w:rsidRDefault="00C4595C" w:rsidP="00C4595C">
            <w:pPr>
              <w:jc w:val="right"/>
              <w:rPr>
                <w:color w:val="000000"/>
                <w:sz w:val="18"/>
                <w:szCs w:val="18"/>
              </w:rPr>
            </w:pPr>
            <w:r w:rsidRPr="00C4595C">
              <w:rPr>
                <w:sz w:val="18"/>
                <w:szCs w:val="18"/>
              </w:rPr>
              <w:t>113,642</w:t>
            </w:r>
          </w:p>
        </w:tc>
        <w:tc>
          <w:tcPr>
            <w:tcW w:w="1134" w:type="dxa"/>
            <w:tcBorders>
              <w:top w:val="nil"/>
              <w:left w:val="nil"/>
              <w:bottom w:val="single" w:sz="4" w:space="0" w:color="auto"/>
              <w:right w:val="single" w:sz="4" w:space="0" w:color="auto"/>
            </w:tcBorders>
            <w:shd w:val="clear" w:color="auto" w:fill="auto"/>
            <w:noWrap/>
            <w:hideMark/>
          </w:tcPr>
          <w:p w14:paraId="1692D681" w14:textId="77777777" w:rsidR="00C4595C" w:rsidRPr="00C4595C" w:rsidRDefault="00C4595C" w:rsidP="00C4595C">
            <w:pPr>
              <w:jc w:val="right"/>
              <w:rPr>
                <w:color w:val="000000"/>
                <w:sz w:val="18"/>
                <w:szCs w:val="18"/>
              </w:rPr>
            </w:pPr>
            <w:r w:rsidRPr="00C4595C">
              <w:rPr>
                <w:sz w:val="18"/>
                <w:szCs w:val="18"/>
              </w:rPr>
              <w:t>30881</w:t>
            </w:r>
          </w:p>
        </w:tc>
        <w:tc>
          <w:tcPr>
            <w:tcW w:w="1608" w:type="dxa"/>
            <w:tcBorders>
              <w:top w:val="nil"/>
              <w:left w:val="nil"/>
              <w:bottom w:val="single" w:sz="4" w:space="0" w:color="auto"/>
              <w:right w:val="single" w:sz="4" w:space="0" w:color="auto"/>
            </w:tcBorders>
            <w:shd w:val="clear" w:color="auto" w:fill="auto"/>
            <w:noWrap/>
            <w:hideMark/>
          </w:tcPr>
          <w:p w14:paraId="1A3BD9F9" w14:textId="77777777" w:rsidR="00C4595C" w:rsidRPr="00C4595C" w:rsidRDefault="00C4595C" w:rsidP="00C4595C">
            <w:pPr>
              <w:jc w:val="right"/>
              <w:rPr>
                <w:color w:val="000000"/>
                <w:sz w:val="18"/>
                <w:szCs w:val="18"/>
              </w:rPr>
            </w:pPr>
            <w:r w:rsidRPr="00C4595C">
              <w:rPr>
                <w:sz w:val="18"/>
                <w:szCs w:val="18"/>
              </w:rPr>
              <w:t>3,681149898</w:t>
            </w:r>
          </w:p>
        </w:tc>
        <w:tc>
          <w:tcPr>
            <w:tcW w:w="1794" w:type="dxa"/>
            <w:tcBorders>
              <w:top w:val="nil"/>
              <w:left w:val="nil"/>
              <w:bottom w:val="single" w:sz="4" w:space="0" w:color="auto"/>
              <w:right w:val="single" w:sz="4" w:space="0" w:color="auto"/>
            </w:tcBorders>
            <w:shd w:val="clear" w:color="auto" w:fill="auto"/>
            <w:noWrap/>
            <w:hideMark/>
          </w:tcPr>
          <w:p w14:paraId="0525E766" w14:textId="77777777" w:rsidR="00C4595C" w:rsidRPr="00C4595C" w:rsidRDefault="00C4595C" w:rsidP="00C4595C">
            <w:pPr>
              <w:jc w:val="right"/>
              <w:rPr>
                <w:color w:val="000000"/>
                <w:sz w:val="18"/>
                <w:szCs w:val="18"/>
              </w:rPr>
            </w:pPr>
            <w:r w:rsidRPr="00C4595C">
              <w:rPr>
                <w:sz w:val="18"/>
                <w:szCs w:val="18"/>
              </w:rPr>
              <w:t>113677,590</w:t>
            </w:r>
          </w:p>
        </w:tc>
      </w:tr>
      <w:tr w:rsidR="00C4595C" w:rsidRPr="00C4595C" w14:paraId="3EA86B68" w14:textId="77777777" w:rsidTr="004F6214">
        <w:trPr>
          <w:trHeight w:val="300"/>
        </w:trPr>
        <w:tc>
          <w:tcPr>
            <w:tcW w:w="1062" w:type="dxa"/>
            <w:tcBorders>
              <w:top w:val="nil"/>
              <w:left w:val="single" w:sz="4" w:space="0" w:color="auto"/>
              <w:bottom w:val="single" w:sz="4" w:space="0" w:color="auto"/>
              <w:right w:val="single" w:sz="4" w:space="0" w:color="auto"/>
            </w:tcBorders>
            <w:shd w:val="clear" w:color="auto" w:fill="auto"/>
            <w:noWrap/>
            <w:vAlign w:val="bottom"/>
            <w:hideMark/>
          </w:tcPr>
          <w:p w14:paraId="7A1B286C" w14:textId="77777777" w:rsidR="00C4595C" w:rsidRPr="00C4595C" w:rsidRDefault="00C4595C" w:rsidP="00C4595C">
            <w:pPr>
              <w:rPr>
                <w:color w:val="000000"/>
                <w:sz w:val="22"/>
                <w:szCs w:val="22"/>
              </w:rPr>
            </w:pPr>
            <w:r w:rsidRPr="00C4595C">
              <w:rPr>
                <w:color w:val="000000"/>
                <w:sz w:val="22"/>
                <w:szCs w:val="22"/>
              </w:rPr>
              <w:t>декабрь</w:t>
            </w:r>
          </w:p>
        </w:tc>
        <w:tc>
          <w:tcPr>
            <w:tcW w:w="886" w:type="dxa"/>
            <w:tcBorders>
              <w:top w:val="nil"/>
              <w:left w:val="nil"/>
              <w:bottom w:val="single" w:sz="4" w:space="0" w:color="auto"/>
              <w:right w:val="single" w:sz="4" w:space="0" w:color="auto"/>
            </w:tcBorders>
            <w:shd w:val="clear" w:color="auto" w:fill="auto"/>
            <w:noWrap/>
            <w:hideMark/>
          </w:tcPr>
          <w:p w14:paraId="7EEAA766" w14:textId="77777777" w:rsidR="00C4595C" w:rsidRPr="00C4595C" w:rsidRDefault="00C4595C" w:rsidP="00C4595C">
            <w:pPr>
              <w:jc w:val="right"/>
              <w:rPr>
                <w:color w:val="000000"/>
                <w:sz w:val="18"/>
                <w:szCs w:val="18"/>
              </w:rPr>
            </w:pPr>
            <w:r w:rsidRPr="00C4595C">
              <w:rPr>
                <w:sz w:val="18"/>
                <w:szCs w:val="18"/>
              </w:rPr>
              <w:t>33681</w:t>
            </w:r>
          </w:p>
        </w:tc>
        <w:tc>
          <w:tcPr>
            <w:tcW w:w="1449" w:type="dxa"/>
            <w:tcBorders>
              <w:top w:val="nil"/>
              <w:left w:val="nil"/>
              <w:bottom w:val="single" w:sz="4" w:space="0" w:color="auto"/>
              <w:right w:val="single" w:sz="4" w:space="0" w:color="auto"/>
            </w:tcBorders>
            <w:shd w:val="clear" w:color="auto" w:fill="auto"/>
            <w:noWrap/>
            <w:hideMark/>
          </w:tcPr>
          <w:p w14:paraId="0B24F11D" w14:textId="77777777" w:rsidR="00C4595C" w:rsidRPr="00C4595C" w:rsidRDefault="00C4595C" w:rsidP="00C4595C">
            <w:pPr>
              <w:jc w:val="right"/>
              <w:rPr>
                <w:color w:val="000000"/>
                <w:sz w:val="18"/>
                <w:szCs w:val="18"/>
              </w:rPr>
            </w:pPr>
            <w:r w:rsidRPr="00C4595C">
              <w:rPr>
                <w:sz w:val="18"/>
                <w:szCs w:val="18"/>
              </w:rPr>
              <w:t>3,68</w:t>
            </w:r>
          </w:p>
        </w:tc>
        <w:tc>
          <w:tcPr>
            <w:tcW w:w="1701" w:type="dxa"/>
            <w:tcBorders>
              <w:top w:val="nil"/>
              <w:left w:val="nil"/>
              <w:bottom w:val="single" w:sz="4" w:space="0" w:color="auto"/>
              <w:right w:val="single" w:sz="4" w:space="0" w:color="auto"/>
            </w:tcBorders>
            <w:shd w:val="clear" w:color="auto" w:fill="auto"/>
            <w:noWrap/>
            <w:hideMark/>
          </w:tcPr>
          <w:p w14:paraId="23429F28" w14:textId="77777777" w:rsidR="00C4595C" w:rsidRPr="00C4595C" w:rsidRDefault="00C4595C" w:rsidP="00C4595C">
            <w:pPr>
              <w:jc w:val="right"/>
              <w:rPr>
                <w:color w:val="000000"/>
                <w:sz w:val="18"/>
                <w:szCs w:val="18"/>
              </w:rPr>
            </w:pPr>
            <w:r w:rsidRPr="00C4595C">
              <w:rPr>
                <w:sz w:val="18"/>
                <w:szCs w:val="18"/>
              </w:rPr>
              <w:t>123,946</w:t>
            </w:r>
          </w:p>
        </w:tc>
        <w:tc>
          <w:tcPr>
            <w:tcW w:w="1134" w:type="dxa"/>
            <w:tcBorders>
              <w:top w:val="nil"/>
              <w:left w:val="nil"/>
              <w:bottom w:val="single" w:sz="4" w:space="0" w:color="auto"/>
              <w:right w:val="single" w:sz="4" w:space="0" w:color="auto"/>
            </w:tcBorders>
            <w:shd w:val="clear" w:color="auto" w:fill="auto"/>
            <w:noWrap/>
            <w:hideMark/>
          </w:tcPr>
          <w:p w14:paraId="4DE08F28" w14:textId="77777777" w:rsidR="00C4595C" w:rsidRPr="00C4595C" w:rsidRDefault="00C4595C" w:rsidP="00C4595C">
            <w:pPr>
              <w:jc w:val="right"/>
              <w:rPr>
                <w:color w:val="000000"/>
                <w:sz w:val="18"/>
                <w:szCs w:val="18"/>
              </w:rPr>
            </w:pPr>
            <w:r w:rsidRPr="00C4595C">
              <w:rPr>
                <w:sz w:val="18"/>
                <w:szCs w:val="18"/>
              </w:rPr>
              <w:t>33681</w:t>
            </w:r>
          </w:p>
        </w:tc>
        <w:tc>
          <w:tcPr>
            <w:tcW w:w="1608" w:type="dxa"/>
            <w:tcBorders>
              <w:top w:val="nil"/>
              <w:left w:val="nil"/>
              <w:bottom w:val="single" w:sz="4" w:space="0" w:color="auto"/>
              <w:right w:val="single" w:sz="4" w:space="0" w:color="auto"/>
            </w:tcBorders>
            <w:shd w:val="clear" w:color="auto" w:fill="auto"/>
            <w:noWrap/>
            <w:hideMark/>
          </w:tcPr>
          <w:p w14:paraId="3AE0D244" w14:textId="77777777" w:rsidR="00C4595C" w:rsidRPr="00C4595C" w:rsidRDefault="00C4595C" w:rsidP="00C4595C">
            <w:pPr>
              <w:jc w:val="right"/>
              <w:rPr>
                <w:color w:val="000000"/>
                <w:sz w:val="18"/>
                <w:szCs w:val="18"/>
              </w:rPr>
            </w:pPr>
            <w:r w:rsidRPr="00C4595C">
              <w:rPr>
                <w:sz w:val="18"/>
                <w:szCs w:val="18"/>
              </w:rPr>
              <w:t>3,681149906</w:t>
            </w:r>
          </w:p>
        </w:tc>
        <w:tc>
          <w:tcPr>
            <w:tcW w:w="1794" w:type="dxa"/>
            <w:tcBorders>
              <w:top w:val="nil"/>
              <w:left w:val="nil"/>
              <w:bottom w:val="single" w:sz="4" w:space="0" w:color="auto"/>
              <w:right w:val="single" w:sz="4" w:space="0" w:color="auto"/>
            </w:tcBorders>
            <w:shd w:val="clear" w:color="auto" w:fill="auto"/>
            <w:noWrap/>
            <w:hideMark/>
          </w:tcPr>
          <w:p w14:paraId="5DEF4149" w14:textId="77777777" w:rsidR="00C4595C" w:rsidRPr="00C4595C" w:rsidRDefault="00C4595C" w:rsidP="00C4595C">
            <w:pPr>
              <w:jc w:val="right"/>
              <w:rPr>
                <w:color w:val="000000"/>
                <w:sz w:val="18"/>
                <w:szCs w:val="18"/>
              </w:rPr>
            </w:pPr>
            <w:r w:rsidRPr="00C4595C">
              <w:rPr>
                <w:sz w:val="18"/>
                <w:szCs w:val="18"/>
              </w:rPr>
              <w:t>123984,810</w:t>
            </w:r>
          </w:p>
        </w:tc>
      </w:tr>
      <w:tr w:rsidR="00C4595C" w:rsidRPr="00C4595C" w14:paraId="23C0BE3D" w14:textId="77777777" w:rsidTr="004F6214">
        <w:trPr>
          <w:trHeight w:val="300"/>
        </w:trPr>
        <w:tc>
          <w:tcPr>
            <w:tcW w:w="1062" w:type="dxa"/>
            <w:tcBorders>
              <w:top w:val="nil"/>
              <w:left w:val="single" w:sz="4" w:space="0" w:color="auto"/>
              <w:bottom w:val="single" w:sz="4" w:space="0" w:color="auto"/>
              <w:right w:val="single" w:sz="4" w:space="0" w:color="auto"/>
            </w:tcBorders>
            <w:shd w:val="clear" w:color="000000" w:fill="D9D9D9"/>
            <w:noWrap/>
            <w:vAlign w:val="bottom"/>
            <w:hideMark/>
          </w:tcPr>
          <w:p w14:paraId="5E2D3F1C" w14:textId="77777777" w:rsidR="00C4595C" w:rsidRPr="00C4595C" w:rsidRDefault="00C4595C" w:rsidP="00C4595C">
            <w:pPr>
              <w:rPr>
                <w:color w:val="000000"/>
                <w:sz w:val="22"/>
                <w:szCs w:val="22"/>
              </w:rPr>
            </w:pPr>
            <w:r w:rsidRPr="00C4595C">
              <w:rPr>
                <w:color w:val="000000"/>
                <w:sz w:val="22"/>
                <w:szCs w:val="22"/>
              </w:rPr>
              <w:t>Итого</w:t>
            </w:r>
          </w:p>
        </w:tc>
        <w:tc>
          <w:tcPr>
            <w:tcW w:w="886" w:type="dxa"/>
            <w:tcBorders>
              <w:top w:val="nil"/>
              <w:left w:val="nil"/>
              <w:bottom w:val="single" w:sz="4" w:space="0" w:color="auto"/>
              <w:right w:val="single" w:sz="4" w:space="0" w:color="auto"/>
            </w:tcBorders>
            <w:shd w:val="clear" w:color="000000" w:fill="D9D9D9"/>
            <w:noWrap/>
            <w:hideMark/>
          </w:tcPr>
          <w:p w14:paraId="08DAF635" w14:textId="77777777" w:rsidR="00C4595C" w:rsidRPr="00C4595C" w:rsidRDefault="00C4595C" w:rsidP="00C4595C">
            <w:pPr>
              <w:jc w:val="right"/>
              <w:rPr>
                <w:color w:val="000000"/>
                <w:sz w:val="18"/>
                <w:szCs w:val="18"/>
              </w:rPr>
            </w:pPr>
            <w:r w:rsidRPr="00C4595C">
              <w:rPr>
                <w:sz w:val="18"/>
                <w:szCs w:val="18"/>
              </w:rPr>
              <w:t>333008</w:t>
            </w:r>
          </w:p>
        </w:tc>
        <w:tc>
          <w:tcPr>
            <w:tcW w:w="1449" w:type="dxa"/>
            <w:tcBorders>
              <w:top w:val="nil"/>
              <w:left w:val="nil"/>
              <w:bottom w:val="single" w:sz="4" w:space="0" w:color="auto"/>
              <w:right w:val="single" w:sz="4" w:space="0" w:color="auto"/>
            </w:tcBorders>
            <w:shd w:val="clear" w:color="000000" w:fill="D9D9D9"/>
            <w:noWrap/>
            <w:hideMark/>
          </w:tcPr>
          <w:p w14:paraId="53240B58" w14:textId="77777777" w:rsidR="00C4595C" w:rsidRPr="00C4595C" w:rsidRDefault="00C4595C" w:rsidP="00C4595C">
            <w:pPr>
              <w:jc w:val="right"/>
              <w:rPr>
                <w:color w:val="000000"/>
                <w:sz w:val="18"/>
                <w:szCs w:val="18"/>
              </w:rPr>
            </w:pPr>
            <w:r w:rsidRPr="00C4595C">
              <w:rPr>
                <w:sz w:val="18"/>
                <w:szCs w:val="18"/>
              </w:rPr>
              <w:t>3,5257</w:t>
            </w:r>
          </w:p>
        </w:tc>
        <w:tc>
          <w:tcPr>
            <w:tcW w:w="1701" w:type="dxa"/>
            <w:tcBorders>
              <w:top w:val="nil"/>
              <w:left w:val="nil"/>
              <w:bottom w:val="single" w:sz="4" w:space="0" w:color="auto"/>
              <w:right w:val="single" w:sz="4" w:space="0" w:color="auto"/>
            </w:tcBorders>
            <w:shd w:val="clear" w:color="000000" w:fill="D9D9D9"/>
            <w:noWrap/>
            <w:hideMark/>
          </w:tcPr>
          <w:p w14:paraId="28D422BC" w14:textId="77777777" w:rsidR="00C4595C" w:rsidRPr="00C4595C" w:rsidRDefault="00C4595C" w:rsidP="00C4595C">
            <w:pPr>
              <w:jc w:val="right"/>
              <w:rPr>
                <w:color w:val="000000"/>
                <w:sz w:val="18"/>
                <w:szCs w:val="18"/>
              </w:rPr>
            </w:pPr>
            <w:r w:rsidRPr="00C4595C">
              <w:rPr>
                <w:sz w:val="18"/>
                <w:szCs w:val="18"/>
              </w:rPr>
              <w:t>1174,077</w:t>
            </w:r>
          </w:p>
        </w:tc>
        <w:tc>
          <w:tcPr>
            <w:tcW w:w="1134" w:type="dxa"/>
            <w:tcBorders>
              <w:top w:val="nil"/>
              <w:left w:val="nil"/>
              <w:bottom w:val="single" w:sz="4" w:space="0" w:color="auto"/>
              <w:right w:val="single" w:sz="4" w:space="0" w:color="auto"/>
            </w:tcBorders>
            <w:shd w:val="clear" w:color="000000" w:fill="D9D9D9"/>
            <w:noWrap/>
            <w:hideMark/>
          </w:tcPr>
          <w:p w14:paraId="6D45521F" w14:textId="77777777" w:rsidR="00C4595C" w:rsidRPr="00C4595C" w:rsidRDefault="00C4595C" w:rsidP="00C4595C">
            <w:pPr>
              <w:jc w:val="right"/>
              <w:rPr>
                <w:color w:val="000000"/>
                <w:sz w:val="18"/>
                <w:szCs w:val="18"/>
              </w:rPr>
            </w:pPr>
            <w:r w:rsidRPr="00C4595C">
              <w:rPr>
                <w:sz w:val="18"/>
                <w:szCs w:val="18"/>
              </w:rPr>
              <w:t>333088</w:t>
            </w:r>
          </w:p>
        </w:tc>
        <w:tc>
          <w:tcPr>
            <w:tcW w:w="1608" w:type="dxa"/>
            <w:tcBorders>
              <w:top w:val="nil"/>
              <w:left w:val="nil"/>
              <w:bottom w:val="single" w:sz="4" w:space="0" w:color="auto"/>
              <w:right w:val="single" w:sz="4" w:space="0" w:color="auto"/>
            </w:tcBorders>
            <w:shd w:val="clear" w:color="000000" w:fill="D9D9D9"/>
            <w:noWrap/>
            <w:hideMark/>
          </w:tcPr>
          <w:p w14:paraId="176C6893" w14:textId="77777777" w:rsidR="00C4595C" w:rsidRPr="00C4595C" w:rsidRDefault="00C4595C" w:rsidP="00C4595C">
            <w:pPr>
              <w:jc w:val="right"/>
              <w:rPr>
                <w:color w:val="000000"/>
                <w:sz w:val="18"/>
                <w:szCs w:val="18"/>
              </w:rPr>
            </w:pPr>
            <w:r w:rsidRPr="00C4595C">
              <w:rPr>
                <w:sz w:val="18"/>
                <w:szCs w:val="18"/>
              </w:rPr>
              <w:t>3,526611851</w:t>
            </w:r>
          </w:p>
        </w:tc>
        <w:tc>
          <w:tcPr>
            <w:tcW w:w="1794" w:type="dxa"/>
            <w:tcBorders>
              <w:top w:val="nil"/>
              <w:left w:val="nil"/>
              <w:bottom w:val="single" w:sz="4" w:space="0" w:color="auto"/>
              <w:right w:val="single" w:sz="4" w:space="0" w:color="auto"/>
            </w:tcBorders>
            <w:shd w:val="clear" w:color="000000" w:fill="D9D9D9"/>
            <w:noWrap/>
            <w:hideMark/>
          </w:tcPr>
          <w:p w14:paraId="34F485E0" w14:textId="77777777" w:rsidR="00C4595C" w:rsidRPr="00C4595C" w:rsidRDefault="00C4595C" w:rsidP="00C4595C">
            <w:pPr>
              <w:jc w:val="right"/>
              <w:rPr>
                <w:color w:val="000000"/>
                <w:sz w:val="18"/>
                <w:szCs w:val="18"/>
              </w:rPr>
            </w:pPr>
            <w:r w:rsidRPr="00C4595C">
              <w:rPr>
                <w:sz w:val="18"/>
                <w:szCs w:val="18"/>
              </w:rPr>
              <w:t>1174672,09</w:t>
            </w:r>
          </w:p>
        </w:tc>
      </w:tr>
    </w:tbl>
    <w:bookmarkEnd w:id="164"/>
    <w:p w14:paraId="344EF829" w14:textId="77777777" w:rsidR="00C4595C" w:rsidRPr="00C4595C" w:rsidRDefault="00C4595C" w:rsidP="00C4595C">
      <w:pPr>
        <w:widowControl w:val="0"/>
        <w:autoSpaceDE w:val="0"/>
        <w:autoSpaceDN w:val="0"/>
        <w:adjustRightInd w:val="0"/>
        <w:spacing w:before="34"/>
        <w:ind w:firstLine="709"/>
        <w:jc w:val="both"/>
        <w:rPr>
          <w:sz w:val="28"/>
          <w:szCs w:val="28"/>
        </w:rPr>
      </w:pPr>
      <w:r w:rsidRPr="00C4595C">
        <w:rPr>
          <w:sz w:val="28"/>
          <w:szCs w:val="28"/>
        </w:rPr>
        <w:t xml:space="preserve">Размер корректировки за 2021 год составил </w:t>
      </w:r>
      <w:r w:rsidRPr="00C4595C">
        <w:rPr>
          <w:b/>
          <w:bCs/>
          <w:i/>
          <w:iCs/>
          <w:sz w:val="28"/>
          <w:szCs w:val="28"/>
        </w:rPr>
        <w:t>(-79,23)</w:t>
      </w:r>
      <w:r w:rsidRPr="00C4595C">
        <w:rPr>
          <w:sz w:val="28"/>
          <w:szCs w:val="28"/>
        </w:rPr>
        <w:t xml:space="preserve"> тыс. руб.</w:t>
      </w:r>
    </w:p>
    <w:p w14:paraId="54931A1B" w14:textId="77777777" w:rsidR="00C4595C" w:rsidRPr="00C4595C" w:rsidRDefault="00C4595C" w:rsidP="00C4595C">
      <w:pPr>
        <w:widowControl w:val="0"/>
        <w:autoSpaceDE w:val="0"/>
        <w:autoSpaceDN w:val="0"/>
        <w:adjustRightInd w:val="0"/>
        <w:spacing w:before="34"/>
        <w:ind w:firstLine="709"/>
        <w:jc w:val="both"/>
        <w:rPr>
          <w:sz w:val="28"/>
          <w:szCs w:val="28"/>
        </w:rPr>
      </w:pPr>
      <w:r w:rsidRPr="00C4595C">
        <w:rPr>
          <w:sz w:val="28"/>
          <w:szCs w:val="28"/>
        </w:rPr>
        <w:t>Исходя из анализа экономической обоснованности расходов скорректированная величина необходимой валовой выручки по услуге водоснабжения на 2023 год составляет:</w:t>
      </w:r>
    </w:p>
    <w:p w14:paraId="2A5D5627" w14:textId="77777777" w:rsidR="00C4595C" w:rsidRPr="00C4595C" w:rsidRDefault="00C4595C" w:rsidP="00C4595C">
      <w:pPr>
        <w:widowControl w:val="0"/>
        <w:autoSpaceDE w:val="0"/>
        <w:autoSpaceDN w:val="0"/>
        <w:adjustRightInd w:val="0"/>
        <w:spacing w:before="34"/>
        <w:ind w:firstLine="709"/>
        <w:jc w:val="both"/>
        <w:rPr>
          <w:sz w:val="20"/>
          <w:szCs w:val="28"/>
        </w:rPr>
      </w:pPr>
    </w:p>
    <w:p w14:paraId="59BECF90" w14:textId="77777777" w:rsidR="00C4595C" w:rsidRPr="00C4595C" w:rsidRDefault="00C4595C" w:rsidP="00C4595C">
      <w:pPr>
        <w:rPr>
          <w:rFonts w:ascii="Tahoma" w:hAnsi="Tahoma" w:cs="Tahoma"/>
          <w:b/>
          <w:bCs/>
          <w:sz w:val="18"/>
          <w:szCs w:val="18"/>
        </w:rPr>
      </w:pPr>
      <w:r w:rsidRPr="00C4595C">
        <w:rPr>
          <w:b/>
          <w:bCs/>
          <w:sz w:val="28"/>
          <w:szCs w:val="28"/>
        </w:rPr>
        <w:t>НВВ</w:t>
      </w:r>
      <w:r w:rsidRPr="00C4595C">
        <w:rPr>
          <w:b/>
          <w:bCs/>
          <w:sz w:val="18"/>
          <w:szCs w:val="18"/>
        </w:rPr>
        <w:t>2023</w:t>
      </w:r>
      <w:r w:rsidRPr="00C4595C">
        <w:rPr>
          <w:b/>
          <w:bCs/>
          <w:sz w:val="28"/>
          <w:szCs w:val="28"/>
        </w:rPr>
        <w:t>=</w:t>
      </w:r>
      <w:r w:rsidRPr="00C4595C">
        <w:rPr>
          <w:b/>
          <w:bCs/>
          <w:i/>
          <w:iCs/>
          <w:sz w:val="28"/>
          <w:szCs w:val="28"/>
        </w:rPr>
        <w:t>2810,00+1271,91+1267,40+0+273,80+0+0+0+(-291,69)</w:t>
      </w:r>
      <w:r w:rsidRPr="00C4595C">
        <w:rPr>
          <w:rFonts w:eastAsia="Calibri"/>
          <w:b/>
          <w:bCs/>
          <w:i/>
          <w:iCs/>
          <w:sz w:val="28"/>
          <w:szCs w:val="28"/>
          <w:lang w:eastAsia="en-US"/>
        </w:rPr>
        <w:t xml:space="preserve"> +(-79,23) </w:t>
      </w:r>
      <w:r w:rsidRPr="00C4595C">
        <w:rPr>
          <w:b/>
          <w:bCs/>
          <w:i/>
          <w:iCs/>
          <w:sz w:val="28"/>
          <w:szCs w:val="28"/>
        </w:rPr>
        <w:t>=5252,18 тыс. руб.,</w:t>
      </w:r>
      <w:r w:rsidRPr="00C4595C">
        <w:rPr>
          <w:rFonts w:ascii="Tahoma" w:hAnsi="Tahoma" w:cs="Tahoma"/>
          <w:b/>
          <w:bCs/>
          <w:sz w:val="18"/>
          <w:szCs w:val="18"/>
        </w:rPr>
        <w:t xml:space="preserve">     </w:t>
      </w:r>
    </w:p>
    <w:p w14:paraId="082DA666" w14:textId="77777777" w:rsidR="00C4595C" w:rsidRPr="00C4595C" w:rsidRDefault="00C4595C" w:rsidP="00C4595C">
      <w:pPr>
        <w:tabs>
          <w:tab w:val="left" w:pos="567"/>
        </w:tabs>
        <w:autoSpaceDE w:val="0"/>
        <w:autoSpaceDN w:val="0"/>
        <w:adjustRightInd w:val="0"/>
        <w:ind w:firstLine="709"/>
        <w:jc w:val="both"/>
        <w:rPr>
          <w:bCs/>
          <w:sz w:val="14"/>
          <w:szCs w:val="28"/>
        </w:rPr>
      </w:pPr>
    </w:p>
    <w:p w14:paraId="5A555DC9" w14:textId="77777777" w:rsidR="00C4595C" w:rsidRPr="00C4595C" w:rsidRDefault="00C4595C" w:rsidP="00C4595C">
      <w:pPr>
        <w:tabs>
          <w:tab w:val="left" w:pos="567"/>
        </w:tabs>
        <w:autoSpaceDE w:val="0"/>
        <w:autoSpaceDN w:val="0"/>
        <w:adjustRightInd w:val="0"/>
        <w:ind w:firstLine="709"/>
        <w:jc w:val="both"/>
        <w:rPr>
          <w:bCs/>
          <w:sz w:val="28"/>
          <w:szCs w:val="28"/>
        </w:rPr>
      </w:pPr>
      <w:r w:rsidRPr="00C4595C">
        <w:rPr>
          <w:bCs/>
          <w:sz w:val="28"/>
          <w:szCs w:val="28"/>
        </w:rPr>
        <w:t>в том числе с учетом календарной разбивки по периодам:</w:t>
      </w:r>
    </w:p>
    <w:p w14:paraId="17FBD3D8" w14:textId="77777777" w:rsidR="00C4595C" w:rsidRPr="00C4595C" w:rsidRDefault="00C4595C" w:rsidP="00C4595C">
      <w:pPr>
        <w:widowControl w:val="0"/>
        <w:tabs>
          <w:tab w:val="left" w:pos="284"/>
        </w:tabs>
        <w:autoSpaceDE w:val="0"/>
        <w:autoSpaceDN w:val="0"/>
        <w:adjustRightInd w:val="0"/>
        <w:jc w:val="both"/>
        <w:rPr>
          <w:sz w:val="28"/>
          <w:szCs w:val="28"/>
        </w:rPr>
      </w:pPr>
      <w:r w:rsidRPr="00C4595C">
        <w:rPr>
          <w:sz w:val="28"/>
          <w:szCs w:val="28"/>
        </w:rPr>
        <w:t xml:space="preserve">          - с 01.01.2023 по 30.06.2023 – 2597,23 тыс. руб.;</w:t>
      </w:r>
    </w:p>
    <w:p w14:paraId="32FAC78E" w14:textId="77777777" w:rsidR="00C4595C" w:rsidRPr="00C4595C" w:rsidRDefault="00C4595C" w:rsidP="00C4595C">
      <w:pPr>
        <w:widowControl w:val="0"/>
        <w:tabs>
          <w:tab w:val="left" w:pos="284"/>
        </w:tabs>
        <w:autoSpaceDE w:val="0"/>
        <w:autoSpaceDN w:val="0"/>
        <w:adjustRightInd w:val="0"/>
        <w:jc w:val="both"/>
        <w:rPr>
          <w:sz w:val="28"/>
          <w:szCs w:val="28"/>
        </w:rPr>
      </w:pPr>
      <w:r w:rsidRPr="00C4595C">
        <w:rPr>
          <w:sz w:val="28"/>
          <w:szCs w:val="28"/>
        </w:rPr>
        <w:t xml:space="preserve">          - с 01.07.2023 по 31.12.2023 – 2654,95 тыс. руб. </w:t>
      </w:r>
    </w:p>
    <w:p w14:paraId="59C6745E" w14:textId="77777777" w:rsidR="00C4595C" w:rsidRPr="00C4595C" w:rsidRDefault="00C4595C" w:rsidP="00C4595C">
      <w:pPr>
        <w:widowControl w:val="0"/>
        <w:tabs>
          <w:tab w:val="left" w:pos="567"/>
        </w:tabs>
        <w:autoSpaceDE w:val="0"/>
        <w:autoSpaceDN w:val="0"/>
        <w:adjustRightInd w:val="0"/>
        <w:ind w:firstLine="709"/>
        <w:jc w:val="center"/>
        <w:rPr>
          <w:b/>
          <w:sz w:val="32"/>
          <w:szCs w:val="32"/>
          <w:u w:val="single"/>
        </w:rPr>
      </w:pPr>
      <w:r w:rsidRPr="00C4595C">
        <w:rPr>
          <w:b/>
          <w:sz w:val="32"/>
          <w:szCs w:val="32"/>
          <w:u w:val="single"/>
        </w:rPr>
        <w:t>Натуральные показатели по питьевой воде</w:t>
      </w:r>
    </w:p>
    <w:p w14:paraId="2D6B1590" w14:textId="77777777" w:rsidR="00C4595C" w:rsidRPr="00C4595C" w:rsidRDefault="00C4595C" w:rsidP="00C4595C">
      <w:pPr>
        <w:widowControl w:val="0"/>
        <w:tabs>
          <w:tab w:val="left" w:pos="567"/>
        </w:tabs>
        <w:autoSpaceDE w:val="0"/>
        <w:autoSpaceDN w:val="0"/>
        <w:adjustRightInd w:val="0"/>
        <w:ind w:firstLine="709"/>
        <w:jc w:val="center"/>
        <w:rPr>
          <w:b/>
          <w:sz w:val="32"/>
          <w:szCs w:val="32"/>
          <w:u w:val="single"/>
        </w:rPr>
      </w:pPr>
    </w:p>
    <w:p w14:paraId="0026FFDF" w14:textId="77777777" w:rsidR="00C4595C" w:rsidRPr="00C4595C" w:rsidRDefault="00C4595C" w:rsidP="00C4595C">
      <w:pPr>
        <w:widowControl w:val="0"/>
        <w:autoSpaceDE w:val="0"/>
        <w:autoSpaceDN w:val="0"/>
        <w:adjustRightInd w:val="0"/>
        <w:spacing w:after="240"/>
        <w:ind w:firstLine="709"/>
        <w:jc w:val="both"/>
        <w:rPr>
          <w:sz w:val="28"/>
          <w:szCs w:val="28"/>
        </w:rPr>
      </w:pPr>
      <w:r w:rsidRPr="00C4595C">
        <w:rPr>
          <w:sz w:val="28"/>
          <w:szCs w:val="28"/>
        </w:rPr>
        <w:t>Предприятием на 2023 год предложен следующий баланс водопотребления:</w:t>
      </w:r>
    </w:p>
    <w:tbl>
      <w:tblPr>
        <w:tblW w:w="9634" w:type="dxa"/>
        <w:tblInd w:w="113" w:type="dxa"/>
        <w:tblLook w:val="04A0" w:firstRow="1" w:lastRow="0" w:firstColumn="1" w:lastColumn="0" w:noHBand="0" w:noVBand="1"/>
      </w:tblPr>
      <w:tblGrid>
        <w:gridCol w:w="5240"/>
        <w:gridCol w:w="1280"/>
        <w:gridCol w:w="3114"/>
      </w:tblGrid>
      <w:tr w:rsidR="00C4595C" w:rsidRPr="00C4595C" w14:paraId="51AF8660" w14:textId="77777777" w:rsidTr="00C4595C">
        <w:trPr>
          <w:trHeight w:val="572"/>
        </w:trPr>
        <w:tc>
          <w:tcPr>
            <w:tcW w:w="52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32B738" w14:textId="77777777" w:rsidR="00C4595C" w:rsidRPr="00C4595C" w:rsidRDefault="00C4595C" w:rsidP="00C4595C">
            <w:pPr>
              <w:ind w:firstLineChars="100" w:firstLine="240"/>
            </w:pPr>
            <w:r w:rsidRPr="00C4595C">
              <w:t>Поднято воды</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14:paraId="7BABDBCC" w14:textId="77777777" w:rsidR="00C4595C" w:rsidRPr="00C4595C" w:rsidRDefault="00C4595C" w:rsidP="00C4595C">
            <w:pPr>
              <w:jc w:val="center"/>
            </w:pPr>
            <w:r w:rsidRPr="00C4595C">
              <w:t>м3</w:t>
            </w:r>
          </w:p>
        </w:tc>
        <w:tc>
          <w:tcPr>
            <w:tcW w:w="3114" w:type="dxa"/>
            <w:tcBorders>
              <w:top w:val="single" w:sz="4" w:space="0" w:color="auto"/>
              <w:left w:val="single" w:sz="4" w:space="0" w:color="C0C0C0"/>
              <w:bottom w:val="single" w:sz="4" w:space="0" w:color="auto"/>
              <w:right w:val="single" w:sz="4" w:space="0" w:color="auto"/>
            </w:tcBorders>
            <w:shd w:val="clear" w:color="auto" w:fill="FFFFFF"/>
            <w:vAlign w:val="center"/>
          </w:tcPr>
          <w:p w14:paraId="0B1C2476" w14:textId="77777777" w:rsidR="00C4595C" w:rsidRPr="00C4595C" w:rsidRDefault="00C4595C" w:rsidP="00C4595C">
            <w:pPr>
              <w:jc w:val="center"/>
            </w:pPr>
            <w:r w:rsidRPr="00C4595C">
              <w:t>426 962,00</w:t>
            </w:r>
          </w:p>
        </w:tc>
      </w:tr>
      <w:tr w:rsidR="00C4595C" w:rsidRPr="00C4595C" w14:paraId="2AA55D82" w14:textId="77777777" w:rsidTr="00C4595C">
        <w:trPr>
          <w:trHeight w:val="272"/>
        </w:trPr>
        <w:tc>
          <w:tcPr>
            <w:tcW w:w="5240" w:type="dxa"/>
            <w:tcBorders>
              <w:top w:val="nil"/>
              <w:left w:val="single" w:sz="4" w:space="0" w:color="auto"/>
              <w:bottom w:val="single" w:sz="4" w:space="0" w:color="auto"/>
              <w:right w:val="single" w:sz="4" w:space="0" w:color="auto"/>
            </w:tcBorders>
            <w:shd w:val="clear" w:color="auto" w:fill="auto"/>
            <w:vAlign w:val="center"/>
            <w:hideMark/>
          </w:tcPr>
          <w:p w14:paraId="55C303F7" w14:textId="77777777" w:rsidR="00C4595C" w:rsidRPr="00C4595C" w:rsidRDefault="00C4595C" w:rsidP="00C4595C">
            <w:pPr>
              <w:ind w:firstLineChars="100" w:firstLine="240"/>
            </w:pPr>
            <w:r w:rsidRPr="00C4595C">
              <w:t>Получено воды со стороны</w:t>
            </w:r>
          </w:p>
        </w:tc>
        <w:tc>
          <w:tcPr>
            <w:tcW w:w="1280" w:type="dxa"/>
            <w:tcBorders>
              <w:top w:val="nil"/>
              <w:left w:val="nil"/>
              <w:bottom w:val="single" w:sz="4" w:space="0" w:color="auto"/>
              <w:right w:val="single" w:sz="4" w:space="0" w:color="auto"/>
            </w:tcBorders>
            <w:shd w:val="clear" w:color="auto" w:fill="auto"/>
            <w:vAlign w:val="center"/>
            <w:hideMark/>
          </w:tcPr>
          <w:p w14:paraId="357BF492" w14:textId="77777777" w:rsidR="00C4595C" w:rsidRPr="00C4595C" w:rsidRDefault="00C4595C" w:rsidP="00C4595C">
            <w:pPr>
              <w:jc w:val="center"/>
            </w:pPr>
            <w:r w:rsidRPr="00C4595C">
              <w:t>м3</w:t>
            </w:r>
          </w:p>
        </w:tc>
        <w:tc>
          <w:tcPr>
            <w:tcW w:w="3114" w:type="dxa"/>
            <w:tcBorders>
              <w:top w:val="single" w:sz="4" w:space="0" w:color="auto"/>
              <w:left w:val="single" w:sz="4" w:space="0" w:color="C0C0C0"/>
              <w:bottom w:val="single" w:sz="4" w:space="0" w:color="auto"/>
              <w:right w:val="single" w:sz="4" w:space="0" w:color="auto"/>
            </w:tcBorders>
            <w:shd w:val="clear" w:color="auto" w:fill="FFFFFF"/>
            <w:vAlign w:val="center"/>
          </w:tcPr>
          <w:p w14:paraId="6F6256B5" w14:textId="77777777" w:rsidR="00C4595C" w:rsidRPr="00C4595C" w:rsidRDefault="00C4595C" w:rsidP="00C4595C">
            <w:pPr>
              <w:widowControl w:val="0"/>
              <w:autoSpaceDE w:val="0"/>
              <w:autoSpaceDN w:val="0"/>
              <w:adjustRightInd w:val="0"/>
              <w:jc w:val="center"/>
            </w:pPr>
            <w:r w:rsidRPr="00C4595C">
              <w:t>0,00</w:t>
            </w:r>
          </w:p>
        </w:tc>
      </w:tr>
      <w:tr w:rsidR="00C4595C" w:rsidRPr="00C4595C" w14:paraId="06CADAB6" w14:textId="77777777" w:rsidTr="00C4595C">
        <w:trPr>
          <w:trHeight w:val="450"/>
        </w:trPr>
        <w:tc>
          <w:tcPr>
            <w:tcW w:w="5240" w:type="dxa"/>
            <w:tcBorders>
              <w:top w:val="nil"/>
              <w:left w:val="single" w:sz="4" w:space="0" w:color="auto"/>
              <w:bottom w:val="single" w:sz="4" w:space="0" w:color="auto"/>
              <w:right w:val="single" w:sz="4" w:space="0" w:color="auto"/>
            </w:tcBorders>
            <w:shd w:val="clear" w:color="auto" w:fill="auto"/>
            <w:vAlign w:val="center"/>
            <w:hideMark/>
          </w:tcPr>
          <w:p w14:paraId="25011287" w14:textId="77777777" w:rsidR="00C4595C" w:rsidRPr="00C4595C" w:rsidRDefault="00C4595C" w:rsidP="00C4595C">
            <w:pPr>
              <w:ind w:firstLineChars="100" w:firstLine="240"/>
            </w:pPr>
            <w:r w:rsidRPr="00C4595C">
              <w:t>Расход воды на нужды предприятия</w:t>
            </w:r>
          </w:p>
        </w:tc>
        <w:tc>
          <w:tcPr>
            <w:tcW w:w="1280" w:type="dxa"/>
            <w:tcBorders>
              <w:top w:val="nil"/>
              <w:left w:val="nil"/>
              <w:bottom w:val="single" w:sz="4" w:space="0" w:color="auto"/>
              <w:right w:val="single" w:sz="4" w:space="0" w:color="auto"/>
            </w:tcBorders>
            <w:shd w:val="clear" w:color="auto" w:fill="auto"/>
            <w:vAlign w:val="center"/>
            <w:hideMark/>
          </w:tcPr>
          <w:p w14:paraId="353097C4" w14:textId="77777777" w:rsidR="00C4595C" w:rsidRPr="00C4595C" w:rsidRDefault="00C4595C" w:rsidP="00C4595C">
            <w:pPr>
              <w:jc w:val="center"/>
            </w:pPr>
            <w:r w:rsidRPr="00C4595C">
              <w:t>м3</w:t>
            </w:r>
          </w:p>
        </w:tc>
        <w:tc>
          <w:tcPr>
            <w:tcW w:w="3114" w:type="dxa"/>
            <w:tcBorders>
              <w:top w:val="single" w:sz="4" w:space="0" w:color="auto"/>
              <w:left w:val="single" w:sz="4" w:space="0" w:color="C0C0C0"/>
              <w:bottom w:val="single" w:sz="4" w:space="0" w:color="auto"/>
              <w:right w:val="single" w:sz="4" w:space="0" w:color="auto"/>
            </w:tcBorders>
            <w:shd w:val="clear" w:color="auto" w:fill="FFFFFF"/>
            <w:vAlign w:val="center"/>
          </w:tcPr>
          <w:p w14:paraId="243B0210" w14:textId="77777777" w:rsidR="00C4595C" w:rsidRPr="00C4595C" w:rsidRDefault="00C4595C" w:rsidP="00C4595C">
            <w:pPr>
              <w:widowControl w:val="0"/>
              <w:autoSpaceDE w:val="0"/>
              <w:autoSpaceDN w:val="0"/>
              <w:adjustRightInd w:val="0"/>
              <w:jc w:val="center"/>
            </w:pPr>
            <w:r w:rsidRPr="00C4595C">
              <w:t>17 533,85</w:t>
            </w:r>
          </w:p>
        </w:tc>
      </w:tr>
      <w:tr w:rsidR="00C4595C" w:rsidRPr="00C4595C" w14:paraId="5560DDA4" w14:textId="77777777" w:rsidTr="00C4595C">
        <w:trPr>
          <w:trHeight w:val="391"/>
        </w:trPr>
        <w:tc>
          <w:tcPr>
            <w:tcW w:w="5240" w:type="dxa"/>
            <w:tcBorders>
              <w:top w:val="nil"/>
              <w:left w:val="single" w:sz="4" w:space="0" w:color="auto"/>
              <w:bottom w:val="single" w:sz="4" w:space="0" w:color="auto"/>
              <w:right w:val="single" w:sz="4" w:space="0" w:color="auto"/>
            </w:tcBorders>
            <w:shd w:val="clear" w:color="auto" w:fill="auto"/>
            <w:vAlign w:val="center"/>
            <w:hideMark/>
          </w:tcPr>
          <w:p w14:paraId="2F3522C1" w14:textId="77777777" w:rsidR="00C4595C" w:rsidRPr="00C4595C" w:rsidRDefault="00C4595C" w:rsidP="00C4595C">
            <w:pPr>
              <w:ind w:firstLineChars="200" w:firstLine="480"/>
            </w:pPr>
            <w:r w:rsidRPr="00C4595C">
              <w:t>На очистные сооружения</w:t>
            </w:r>
          </w:p>
        </w:tc>
        <w:tc>
          <w:tcPr>
            <w:tcW w:w="1280" w:type="dxa"/>
            <w:tcBorders>
              <w:top w:val="nil"/>
              <w:left w:val="nil"/>
              <w:bottom w:val="single" w:sz="4" w:space="0" w:color="auto"/>
              <w:right w:val="single" w:sz="4" w:space="0" w:color="auto"/>
            </w:tcBorders>
            <w:shd w:val="clear" w:color="auto" w:fill="auto"/>
            <w:vAlign w:val="center"/>
            <w:hideMark/>
          </w:tcPr>
          <w:p w14:paraId="24830727" w14:textId="77777777" w:rsidR="00C4595C" w:rsidRPr="00C4595C" w:rsidRDefault="00C4595C" w:rsidP="00C4595C">
            <w:pPr>
              <w:jc w:val="center"/>
            </w:pPr>
            <w:r w:rsidRPr="00C4595C">
              <w:t>м3</w:t>
            </w:r>
          </w:p>
        </w:tc>
        <w:tc>
          <w:tcPr>
            <w:tcW w:w="3114" w:type="dxa"/>
            <w:tcBorders>
              <w:top w:val="single" w:sz="4" w:space="0" w:color="auto"/>
              <w:left w:val="single" w:sz="4" w:space="0" w:color="C0C0C0"/>
              <w:bottom w:val="single" w:sz="4" w:space="0" w:color="auto"/>
              <w:right w:val="single" w:sz="4" w:space="0" w:color="auto"/>
            </w:tcBorders>
            <w:shd w:val="clear" w:color="auto" w:fill="FFFFFF"/>
          </w:tcPr>
          <w:p w14:paraId="51B6301E" w14:textId="77777777" w:rsidR="00C4595C" w:rsidRPr="00C4595C" w:rsidRDefault="00C4595C" w:rsidP="00C4595C">
            <w:pPr>
              <w:widowControl w:val="0"/>
              <w:autoSpaceDE w:val="0"/>
              <w:autoSpaceDN w:val="0"/>
              <w:adjustRightInd w:val="0"/>
              <w:jc w:val="center"/>
            </w:pPr>
            <w:r w:rsidRPr="00C4595C">
              <w:t>14 400,00</w:t>
            </w:r>
          </w:p>
        </w:tc>
      </w:tr>
      <w:tr w:rsidR="00C4595C" w:rsidRPr="00C4595C" w14:paraId="2C870269" w14:textId="77777777" w:rsidTr="00C4595C">
        <w:trPr>
          <w:trHeight w:val="411"/>
        </w:trPr>
        <w:tc>
          <w:tcPr>
            <w:tcW w:w="52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23C841" w14:textId="77777777" w:rsidR="00C4595C" w:rsidRPr="00C4595C" w:rsidRDefault="00C4595C" w:rsidP="00C4595C">
            <w:pPr>
              <w:ind w:firstLineChars="200" w:firstLine="480"/>
            </w:pPr>
            <w:r w:rsidRPr="00C4595C">
              <w:t>На промывку сетей</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14:paraId="77C619C3" w14:textId="77777777" w:rsidR="00C4595C" w:rsidRPr="00C4595C" w:rsidRDefault="00C4595C" w:rsidP="00C4595C">
            <w:pPr>
              <w:jc w:val="center"/>
            </w:pPr>
            <w:r w:rsidRPr="00C4595C">
              <w:t>м3</w:t>
            </w:r>
          </w:p>
        </w:tc>
        <w:tc>
          <w:tcPr>
            <w:tcW w:w="3114" w:type="dxa"/>
            <w:tcBorders>
              <w:top w:val="single" w:sz="4" w:space="0" w:color="auto"/>
              <w:left w:val="single" w:sz="4" w:space="0" w:color="C0C0C0"/>
              <w:bottom w:val="single" w:sz="4" w:space="0" w:color="auto"/>
              <w:right w:val="single" w:sz="4" w:space="0" w:color="auto"/>
            </w:tcBorders>
            <w:shd w:val="clear" w:color="auto" w:fill="FFFFFF"/>
          </w:tcPr>
          <w:p w14:paraId="05D737DE" w14:textId="77777777" w:rsidR="00C4595C" w:rsidRPr="00C4595C" w:rsidRDefault="00C4595C" w:rsidP="00C4595C">
            <w:pPr>
              <w:widowControl w:val="0"/>
              <w:autoSpaceDE w:val="0"/>
              <w:autoSpaceDN w:val="0"/>
              <w:adjustRightInd w:val="0"/>
              <w:jc w:val="center"/>
            </w:pPr>
            <w:r w:rsidRPr="00C4595C">
              <w:t>2 520,00</w:t>
            </w:r>
          </w:p>
        </w:tc>
      </w:tr>
      <w:tr w:rsidR="00C4595C" w:rsidRPr="00C4595C" w14:paraId="027E4B1A" w14:textId="77777777" w:rsidTr="00C4595C">
        <w:trPr>
          <w:trHeight w:val="345"/>
        </w:trPr>
        <w:tc>
          <w:tcPr>
            <w:tcW w:w="52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7449EA" w14:textId="77777777" w:rsidR="00C4595C" w:rsidRPr="00C4595C" w:rsidRDefault="00C4595C" w:rsidP="00C4595C">
            <w:pPr>
              <w:ind w:firstLineChars="200" w:firstLine="480"/>
            </w:pPr>
            <w:r w:rsidRPr="00C4595C">
              <w:t>Прочие</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14:paraId="524472B1" w14:textId="77777777" w:rsidR="00C4595C" w:rsidRPr="00C4595C" w:rsidRDefault="00C4595C" w:rsidP="00C4595C">
            <w:pPr>
              <w:jc w:val="center"/>
            </w:pPr>
            <w:r w:rsidRPr="00C4595C">
              <w:t>м3</w:t>
            </w:r>
          </w:p>
        </w:tc>
        <w:tc>
          <w:tcPr>
            <w:tcW w:w="3114" w:type="dxa"/>
            <w:tcBorders>
              <w:top w:val="single" w:sz="4" w:space="0" w:color="auto"/>
              <w:left w:val="single" w:sz="4" w:space="0" w:color="C0C0C0"/>
              <w:bottom w:val="single" w:sz="4" w:space="0" w:color="auto"/>
              <w:right w:val="single" w:sz="4" w:space="0" w:color="auto"/>
            </w:tcBorders>
            <w:shd w:val="clear" w:color="auto" w:fill="FFFFFF"/>
          </w:tcPr>
          <w:p w14:paraId="26F0E497" w14:textId="77777777" w:rsidR="00C4595C" w:rsidRPr="00C4595C" w:rsidRDefault="00C4595C" w:rsidP="00C4595C">
            <w:pPr>
              <w:widowControl w:val="0"/>
              <w:autoSpaceDE w:val="0"/>
              <w:autoSpaceDN w:val="0"/>
              <w:adjustRightInd w:val="0"/>
              <w:jc w:val="center"/>
            </w:pPr>
            <w:r w:rsidRPr="00C4595C">
              <w:t>613,85</w:t>
            </w:r>
          </w:p>
        </w:tc>
      </w:tr>
      <w:tr w:rsidR="00C4595C" w:rsidRPr="00C4595C" w14:paraId="1FA6429B" w14:textId="77777777" w:rsidTr="00C4595C">
        <w:trPr>
          <w:trHeight w:val="315"/>
        </w:trPr>
        <w:tc>
          <w:tcPr>
            <w:tcW w:w="52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13DA8B" w14:textId="77777777" w:rsidR="00C4595C" w:rsidRPr="00C4595C" w:rsidRDefault="00C4595C" w:rsidP="00C4595C">
            <w:pPr>
              <w:ind w:firstLineChars="100" w:firstLine="240"/>
            </w:pPr>
            <w:r w:rsidRPr="00C4595C">
              <w:t>Пропущено через очистные сооружения</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B3E5E3" w14:textId="77777777" w:rsidR="00C4595C" w:rsidRPr="00C4595C" w:rsidRDefault="00C4595C" w:rsidP="00C4595C">
            <w:pPr>
              <w:jc w:val="center"/>
            </w:pPr>
            <w:r w:rsidRPr="00C4595C">
              <w:t>м3</w:t>
            </w:r>
          </w:p>
        </w:tc>
        <w:tc>
          <w:tcPr>
            <w:tcW w:w="3114" w:type="dxa"/>
            <w:tcBorders>
              <w:top w:val="single" w:sz="4" w:space="0" w:color="auto"/>
              <w:left w:val="single" w:sz="4" w:space="0" w:color="auto"/>
              <w:bottom w:val="single" w:sz="4" w:space="0" w:color="auto"/>
              <w:right w:val="single" w:sz="4" w:space="0" w:color="auto"/>
            </w:tcBorders>
            <w:shd w:val="clear" w:color="auto" w:fill="FFFFFF"/>
            <w:vAlign w:val="center"/>
          </w:tcPr>
          <w:p w14:paraId="2686E259" w14:textId="77777777" w:rsidR="00C4595C" w:rsidRPr="00C4595C" w:rsidRDefault="00C4595C" w:rsidP="00C4595C">
            <w:pPr>
              <w:widowControl w:val="0"/>
              <w:autoSpaceDE w:val="0"/>
              <w:autoSpaceDN w:val="0"/>
              <w:adjustRightInd w:val="0"/>
              <w:jc w:val="center"/>
            </w:pPr>
            <w:r w:rsidRPr="00C4595C">
              <w:t>426 962,00</w:t>
            </w:r>
          </w:p>
        </w:tc>
      </w:tr>
      <w:tr w:rsidR="00C4595C" w:rsidRPr="00C4595C" w14:paraId="3CF9985A" w14:textId="77777777" w:rsidTr="00C4595C">
        <w:trPr>
          <w:trHeight w:val="236"/>
        </w:trPr>
        <w:tc>
          <w:tcPr>
            <w:tcW w:w="52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55F8B8" w14:textId="77777777" w:rsidR="00C4595C" w:rsidRPr="00C4595C" w:rsidRDefault="00C4595C" w:rsidP="00C4595C">
            <w:pPr>
              <w:ind w:firstLineChars="100" w:firstLine="240"/>
            </w:pPr>
            <w:r w:rsidRPr="00C4595C">
              <w:t>Подано воды в сеть</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337E77" w14:textId="77777777" w:rsidR="00C4595C" w:rsidRPr="00C4595C" w:rsidRDefault="00C4595C" w:rsidP="00C4595C">
            <w:pPr>
              <w:jc w:val="center"/>
            </w:pPr>
            <w:r w:rsidRPr="00C4595C">
              <w:t>м3</w:t>
            </w:r>
          </w:p>
        </w:tc>
        <w:tc>
          <w:tcPr>
            <w:tcW w:w="3114" w:type="dxa"/>
            <w:tcBorders>
              <w:top w:val="single" w:sz="4" w:space="0" w:color="auto"/>
              <w:left w:val="single" w:sz="4" w:space="0" w:color="auto"/>
              <w:bottom w:val="single" w:sz="4" w:space="0" w:color="auto"/>
              <w:right w:val="single" w:sz="4" w:space="0" w:color="auto"/>
            </w:tcBorders>
            <w:shd w:val="clear" w:color="auto" w:fill="FFFFFF"/>
            <w:vAlign w:val="center"/>
          </w:tcPr>
          <w:p w14:paraId="438769FB" w14:textId="77777777" w:rsidR="00C4595C" w:rsidRPr="00C4595C" w:rsidRDefault="00C4595C" w:rsidP="00C4595C">
            <w:pPr>
              <w:widowControl w:val="0"/>
              <w:autoSpaceDE w:val="0"/>
              <w:autoSpaceDN w:val="0"/>
              <w:adjustRightInd w:val="0"/>
              <w:jc w:val="center"/>
            </w:pPr>
            <w:r w:rsidRPr="00C4595C">
              <w:t>426 962,00</w:t>
            </w:r>
          </w:p>
        </w:tc>
      </w:tr>
      <w:tr w:rsidR="00C4595C" w:rsidRPr="00C4595C" w14:paraId="24D9E084" w14:textId="77777777" w:rsidTr="00C4595C">
        <w:trPr>
          <w:trHeight w:val="406"/>
        </w:trPr>
        <w:tc>
          <w:tcPr>
            <w:tcW w:w="52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568A30" w14:textId="77777777" w:rsidR="00C4595C" w:rsidRPr="00C4595C" w:rsidRDefault="00C4595C" w:rsidP="00C4595C">
            <w:pPr>
              <w:ind w:firstLineChars="100" w:firstLine="240"/>
            </w:pPr>
            <w:r w:rsidRPr="00C4595C">
              <w:t>Потери воды</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14:paraId="690036F1" w14:textId="77777777" w:rsidR="00C4595C" w:rsidRPr="00C4595C" w:rsidRDefault="00C4595C" w:rsidP="00C4595C">
            <w:pPr>
              <w:jc w:val="center"/>
            </w:pPr>
            <w:r w:rsidRPr="00C4595C">
              <w:t>м3</w:t>
            </w:r>
          </w:p>
        </w:tc>
        <w:tc>
          <w:tcPr>
            <w:tcW w:w="3114" w:type="dxa"/>
            <w:tcBorders>
              <w:top w:val="single" w:sz="4" w:space="0" w:color="auto"/>
              <w:left w:val="single" w:sz="4" w:space="0" w:color="C0C0C0"/>
              <w:bottom w:val="single" w:sz="4" w:space="0" w:color="auto"/>
              <w:right w:val="single" w:sz="4" w:space="0" w:color="auto"/>
            </w:tcBorders>
            <w:shd w:val="clear" w:color="auto" w:fill="FFFFFF"/>
          </w:tcPr>
          <w:p w14:paraId="48489DC8" w14:textId="77777777" w:rsidR="00C4595C" w:rsidRPr="00C4595C" w:rsidRDefault="00C4595C" w:rsidP="00C4595C">
            <w:pPr>
              <w:widowControl w:val="0"/>
              <w:autoSpaceDE w:val="0"/>
              <w:autoSpaceDN w:val="0"/>
              <w:adjustRightInd w:val="0"/>
              <w:jc w:val="center"/>
            </w:pPr>
            <w:r w:rsidRPr="00C4595C">
              <w:t>8 535,80</w:t>
            </w:r>
          </w:p>
        </w:tc>
      </w:tr>
      <w:tr w:rsidR="00C4595C" w:rsidRPr="00C4595C" w14:paraId="30F8F81B" w14:textId="77777777" w:rsidTr="00C4595C">
        <w:trPr>
          <w:trHeight w:val="288"/>
        </w:trPr>
        <w:tc>
          <w:tcPr>
            <w:tcW w:w="5240" w:type="dxa"/>
            <w:tcBorders>
              <w:top w:val="nil"/>
              <w:left w:val="single" w:sz="4" w:space="0" w:color="auto"/>
              <w:bottom w:val="single" w:sz="4" w:space="0" w:color="auto"/>
              <w:right w:val="single" w:sz="4" w:space="0" w:color="auto"/>
            </w:tcBorders>
            <w:shd w:val="clear" w:color="auto" w:fill="auto"/>
            <w:vAlign w:val="center"/>
            <w:hideMark/>
          </w:tcPr>
          <w:p w14:paraId="55870025" w14:textId="77777777" w:rsidR="00C4595C" w:rsidRPr="00C4595C" w:rsidRDefault="00C4595C" w:rsidP="00C4595C">
            <w:pPr>
              <w:ind w:firstLineChars="200" w:firstLine="480"/>
            </w:pPr>
            <w:r w:rsidRPr="00C4595C">
              <w:t>То же в %</w:t>
            </w:r>
          </w:p>
        </w:tc>
        <w:tc>
          <w:tcPr>
            <w:tcW w:w="1280" w:type="dxa"/>
            <w:tcBorders>
              <w:top w:val="nil"/>
              <w:left w:val="nil"/>
              <w:bottom w:val="single" w:sz="4" w:space="0" w:color="auto"/>
              <w:right w:val="single" w:sz="4" w:space="0" w:color="auto"/>
            </w:tcBorders>
            <w:shd w:val="clear" w:color="auto" w:fill="auto"/>
            <w:vAlign w:val="center"/>
            <w:hideMark/>
          </w:tcPr>
          <w:p w14:paraId="371D5D44" w14:textId="77777777" w:rsidR="00C4595C" w:rsidRPr="00C4595C" w:rsidRDefault="00C4595C" w:rsidP="00C4595C">
            <w:pPr>
              <w:jc w:val="center"/>
            </w:pPr>
            <w:r w:rsidRPr="00C4595C">
              <w:t>%</w:t>
            </w:r>
          </w:p>
        </w:tc>
        <w:tc>
          <w:tcPr>
            <w:tcW w:w="3114" w:type="dxa"/>
            <w:tcBorders>
              <w:top w:val="single" w:sz="4" w:space="0" w:color="auto"/>
              <w:left w:val="single" w:sz="4" w:space="0" w:color="C0C0C0"/>
              <w:bottom w:val="single" w:sz="4" w:space="0" w:color="auto"/>
              <w:right w:val="single" w:sz="4" w:space="0" w:color="auto"/>
            </w:tcBorders>
            <w:shd w:val="clear" w:color="auto" w:fill="FFFFFF"/>
          </w:tcPr>
          <w:p w14:paraId="7C8FBAAA" w14:textId="77777777" w:rsidR="00C4595C" w:rsidRPr="00C4595C" w:rsidRDefault="00C4595C" w:rsidP="00C4595C">
            <w:pPr>
              <w:widowControl w:val="0"/>
              <w:autoSpaceDE w:val="0"/>
              <w:autoSpaceDN w:val="0"/>
              <w:adjustRightInd w:val="0"/>
              <w:jc w:val="center"/>
            </w:pPr>
            <w:r w:rsidRPr="00C4595C">
              <w:t>2,00</w:t>
            </w:r>
          </w:p>
        </w:tc>
      </w:tr>
      <w:tr w:rsidR="00C4595C" w:rsidRPr="00C4595C" w14:paraId="0350BC29" w14:textId="77777777" w:rsidTr="00C4595C">
        <w:trPr>
          <w:trHeight w:val="450"/>
        </w:trPr>
        <w:tc>
          <w:tcPr>
            <w:tcW w:w="5240" w:type="dxa"/>
            <w:tcBorders>
              <w:top w:val="nil"/>
              <w:left w:val="single" w:sz="4" w:space="0" w:color="auto"/>
              <w:bottom w:val="single" w:sz="4" w:space="0" w:color="auto"/>
              <w:right w:val="single" w:sz="4" w:space="0" w:color="auto"/>
            </w:tcBorders>
            <w:shd w:val="clear" w:color="auto" w:fill="auto"/>
            <w:vAlign w:val="center"/>
            <w:hideMark/>
          </w:tcPr>
          <w:p w14:paraId="5A52F075" w14:textId="77777777" w:rsidR="00C4595C" w:rsidRPr="00C4595C" w:rsidRDefault="00C4595C" w:rsidP="00C4595C">
            <w:pPr>
              <w:ind w:firstLineChars="100" w:firstLine="240"/>
            </w:pPr>
            <w:r w:rsidRPr="00C4595C">
              <w:t>Отпущено воды по категориям потребителей</w:t>
            </w:r>
          </w:p>
        </w:tc>
        <w:tc>
          <w:tcPr>
            <w:tcW w:w="1280" w:type="dxa"/>
            <w:tcBorders>
              <w:top w:val="nil"/>
              <w:left w:val="nil"/>
              <w:bottom w:val="single" w:sz="4" w:space="0" w:color="auto"/>
              <w:right w:val="single" w:sz="4" w:space="0" w:color="auto"/>
            </w:tcBorders>
            <w:shd w:val="clear" w:color="auto" w:fill="auto"/>
            <w:vAlign w:val="center"/>
            <w:hideMark/>
          </w:tcPr>
          <w:p w14:paraId="3ADFB1BD" w14:textId="77777777" w:rsidR="00C4595C" w:rsidRPr="00C4595C" w:rsidRDefault="00C4595C" w:rsidP="00C4595C">
            <w:pPr>
              <w:jc w:val="center"/>
            </w:pPr>
            <w:r w:rsidRPr="00C4595C">
              <w:t>м3</w:t>
            </w:r>
          </w:p>
        </w:tc>
        <w:tc>
          <w:tcPr>
            <w:tcW w:w="3114" w:type="dxa"/>
            <w:tcBorders>
              <w:top w:val="single" w:sz="4" w:space="0" w:color="auto"/>
              <w:left w:val="single" w:sz="4" w:space="0" w:color="C0C0C0"/>
              <w:bottom w:val="single" w:sz="4" w:space="0" w:color="auto"/>
              <w:right w:val="single" w:sz="4" w:space="0" w:color="auto"/>
            </w:tcBorders>
            <w:shd w:val="clear" w:color="auto" w:fill="FFFFFF"/>
          </w:tcPr>
          <w:p w14:paraId="32B27574" w14:textId="77777777" w:rsidR="00C4595C" w:rsidRPr="00C4595C" w:rsidRDefault="00C4595C" w:rsidP="00C4595C">
            <w:pPr>
              <w:widowControl w:val="0"/>
              <w:autoSpaceDE w:val="0"/>
              <w:autoSpaceDN w:val="0"/>
              <w:adjustRightInd w:val="0"/>
              <w:jc w:val="center"/>
            </w:pPr>
            <w:r w:rsidRPr="00C4595C">
              <w:t>418 426,20</w:t>
            </w:r>
          </w:p>
        </w:tc>
      </w:tr>
      <w:tr w:rsidR="00C4595C" w:rsidRPr="00C4595C" w14:paraId="30B0CBDB" w14:textId="77777777" w:rsidTr="00C4595C">
        <w:trPr>
          <w:trHeight w:val="435"/>
        </w:trPr>
        <w:tc>
          <w:tcPr>
            <w:tcW w:w="5240" w:type="dxa"/>
            <w:tcBorders>
              <w:top w:val="nil"/>
              <w:left w:val="single" w:sz="4" w:space="0" w:color="auto"/>
              <w:bottom w:val="single" w:sz="4" w:space="0" w:color="auto"/>
              <w:right w:val="single" w:sz="4" w:space="0" w:color="auto"/>
            </w:tcBorders>
            <w:shd w:val="clear" w:color="auto" w:fill="auto"/>
            <w:vAlign w:val="center"/>
            <w:hideMark/>
          </w:tcPr>
          <w:p w14:paraId="4B4F1C47" w14:textId="77777777" w:rsidR="00C4595C" w:rsidRPr="00C4595C" w:rsidRDefault="00C4595C" w:rsidP="00C4595C">
            <w:pPr>
              <w:ind w:firstLineChars="200" w:firstLine="480"/>
            </w:pPr>
            <w:r w:rsidRPr="00C4595C">
              <w:t>На потребительский рынок</w:t>
            </w:r>
          </w:p>
        </w:tc>
        <w:tc>
          <w:tcPr>
            <w:tcW w:w="1280" w:type="dxa"/>
            <w:tcBorders>
              <w:top w:val="nil"/>
              <w:left w:val="nil"/>
              <w:bottom w:val="single" w:sz="4" w:space="0" w:color="auto"/>
              <w:right w:val="single" w:sz="4" w:space="0" w:color="auto"/>
            </w:tcBorders>
            <w:shd w:val="clear" w:color="auto" w:fill="auto"/>
            <w:vAlign w:val="center"/>
            <w:hideMark/>
          </w:tcPr>
          <w:p w14:paraId="34FCB027" w14:textId="77777777" w:rsidR="00C4595C" w:rsidRPr="00C4595C" w:rsidRDefault="00C4595C" w:rsidP="00C4595C">
            <w:pPr>
              <w:jc w:val="center"/>
            </w:pPr>
            <w:r w:rsidRPr="00C4595C">
              <w:t>м3</w:t>
            </w:r>
          </w:p>
        </w:tc>
        <w:tc>
          <w:tcPr>
            <w:tcW w:w="3114" w:type="dxa"/>
            <w:tcBorders>
              <w:top w:val="single" w:sz="4" w:space="0" w:color="auto"/>
              <w:left w:val="single" w:sz="4" w:space="0" w:color="auto"/>
              <w:bottom w:val="single" w:sz="4" w:space="0" w:color="auto"/>
              <w:right w:val="single" w:sz="4" w:space="0" w:color="auto"/>
            </w:tcBorders>
            <w:shd w:val="clear" w:color="auto" w:fill="FFFFFF"/>
          </w:tcPr>
          <w:p w14:paraId="5CFEA946" w14:textId="77777777" w:rsidR="00C4595C" w:rsidRPr="00C4595C" w:rsidRDefault="00C4595C" w:rsidP="00C4595C">
            <w:pPr>
              <w:widowControl w:val="0"/>
              <w:autoSpaceDE w:val="0"/>
              <w:autoSpaceDN w:val="0"/>
              <w:adjustRightInd w:val="0"/>
              <w:jc w:val="center"/>
            </w:pPr>
            <w:r w:rsidRPr="00C4595C">
              <w:t>310 136,20</w:t>
            </w:r>
          </w:p>
        </w:tc>
      </w:tr>
      <w:tr w:rsidR="00C4595C" w:rsidRPr="00C4595C" w14:paraId="022CC2C9" w14:textId="77777777" w:rsidTr="00C4595C">
        <w:trPr>
          <w:trHeight w:val="288"/>
        </w:trPr>
        <w:tc>
          <w:tcPr>
            <w:tcW w:w="5240" w:type="dxa"/>
            <w:tcBorders>
              <w:top w:val="nil"/>
              <w:left w:val="single" w:sz="4" w:space="0" w:color="auto"/>
              <w:bottom w:val="single" w:sz="4" w:space="0" w:color="auto"/>
              <w:right w:val="single" w:sz="4" w:space="0" w:color="auto"/>
            </w:tcBorders>
            <w:shd w:val="clear" w:color="auto" w:fill="auto"/>
            <w:vAlign w:val="center"/>
            <w:hideMark/>
          </w:tcPr>
          <w:p w14:paraId="098959D8" w14:textId="77777777" w:rsidR="00C4595C" w:rsidRPr="00C4595C" w:rsidRDefault="00C4595C" w:rsidP="00C4595C">
            <w:pPr>
              <w:ind w:firstLineChars="300" w:firstLine="720"/>
            </w:pPr>
            <w:r w:rsidRPr="00C4595C">
              <w:lastRenderedPageBreak/>
              <w:t>Населению</w:t>
            </w:r>
          </w:p>
        </w:tc>
        <w:tc>
          <w:tcPr>
            <w:tcW w:w="1280" w:type="dxa"/>
            <w:tcBorders>
              <w:top w:val="nil"/>
              <w:left w:val="nil"/>
              <w:bottom w:val="single" w:sz="4" w:space="0" w:color="auto"/>
              <w:right w:val="single" w:sz="4" w:space="0" w:color="auto"/>
            </w:tcBorders>
            <w:shd w:val="clear" w:color="auto" w:fill="auto"/>
            <w:vAlign w:val="center"/>
            <w:hideMark/>
          </w:tcPr>
          <w:p w14:paraId="7548594E" w14:textId="77777777" w:rsidR="00C4595C" w:rsidRPr="00C4595C" w:rsidRDefault="00C4595C" w:rsidP="00C4595C">
            <w:pPr>
              <w:jc w:val="center"/>
            </w:pPr>
            <w:r w:rsidRPr="00C4595C">
              <w:t>м3</w:t>
            </w:r>
          </w:p>
        </w:tc>
        <w:tc>
          <w:tcPr>
            <w:tcW w:w="3114" w:type="dxa"/>
            <w:tcBorders>
              <w:top w:val="single" w:sz="4" w:space="0" w:color="auto"/>
              <w:left w:val="single" w:sz="4" w:space="0" w:color="auto"/>
              <w:bottom w:val="single" w:sz="4" w:space="0" w:color="auto"/>
              <w:right w:val="single" w:sz="4" w:space="0" w:color="auto"/>
            </w:tcBorders>
            <w:shd w:val="clear" w:color="auto" w:fill="FFFFFF"/>
            <w:vAlign w:val="center"/>
          </w:tcPr>
          <w:p w14:paraId="7396FB1F" w14:textId="77777777" w:rsidR="00C4595C" w:rsidRPr="00C4595C" w:rsidRDefault="00C4595C" w:rsidP="00C4595C">
            <w:pPr>
              <w:widowControl w:val="0"/>
              <w:autoSpaceDE w:val="0"/>
              <w:autoSpaceDN w:val="0"/>
              <w:adjustRightInd w:val="0"/>
              <w:jc w:val="center"/>
            </w:pPr>
            <w:r w:rsidRPr="00C4595C">
              <w:t>173 469,00</w:t>
            </w:r>
          </w:p>
        </w:tc>
      </w:tr>
      <w:tr w:rsidR="00C4595C" w:rsidRPr="00C4595C" w14:paraId="4D418641" w14:textId="77777777" w:rsidTr="00C4595C">
        <w:trPr>
          <w:trHeight w:val="313"/>
        </w:trPr>
        <w:tc>
          <w:tcPr>
            <w:tcW w:w="52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394980" w14:textId="77777777" w:rsidR="00C4595C" w:rsidRPr="00C4595C" w:rsidRDefault="00C4595C" w:rsidP="00C4595C">
            <w:pPr>
              <w:ind w:firstLineChars="300" w:firstLine="720"/>
            </w:pPr>
            <w:r w:rsidRPr="00C4595C">
              <w:t>Бюджетным организациям</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14:paraId="52C57AFC" w14:textId="77777777" w:rsidR="00C4595C" w:rsidRPr="00C4595C" w:rsidRDefault="00C4595C" w:rsidP="00C4595C">
            <w:pPr>
              <w:jc w:val="center"/>
            </w:pPr>
            <w:r w:rsidRPr="00C4595C">
              <w:t>м3</w:t>
            </w:r>
          </w:p>
        </w:tc>
        <w:tc>
          <w:tcPr>
            <w:tcW w:w="3114" w:type="dxa"/>
            <w:tcBorders>
              <w:top w:val="single" w:sz="4" w:space="0" w:color="auto"/>
              <w:left w:val="single" w:sz="4" w:space="0" w:color="auto"/>
              <w:bottom w:val="single" w:sz="4" w:space="0" w:color="auto"/>
              <w:right w:val="single" w:sz="4" w:space="0" w:color="auto"/>
            </w:tcBorders>
            <w:shd w:val="clear" w:color="auto" w:fill="FFFFFF"/>
            <w:vAlign w:val="center"/>
          </w:tcPr>
          <w:p w14:paraId="7D0BEAF4" w14:textId="77777777" w:rsidR="00C4595C" w:rsidRPr="00C4595C" w:rsidRDefault="00C4595C" w:rsidP="00C4595C">
            <w:pPr>
              <w:widowControl w:val="0"/>
              <w:autoSpaceDE w:val="0"/>
              <w:autoSpaceDN w:val="0"/>
              <w:adjustRightInd w:val="0"/>
              <w:jc w:val="center"/>
            </w:pPr>
            <w:r w:rsidRPr="00C4595C">
              <w:t>10 418,60</w:t>
            </w:r>
          </w:p>
        </w:tc>
      </w:tr>
      <w:tr w:rsidR="00C4595C" w:rsidRPr="00C4595C" w14:paraId="45B11341" w14:textId="77777777" w:rsidTr="00C4595C">
        <w:trPr>
          <w:trHeight w:val="351"/>
        </w:trPr>
        <w:tc>
          <w:tcPr>
            <w:tcW w:w="5240" w:type="dxa"/>
            <w:tcBorders>
              <w:top w:val="single" w:sz="4" w:space="0" w:color="auto"/>
              <w:left w:val="single" w:sz="4" w:space="0" w:color="auto"/>
              <w:bottom w:val="single" w:sz="4" w:space="0" w:color="auto"/>
              <w:right w:val="single" w:sz="4" w:space="0" w:color="auto"/>
            </w:tcBorders>
            <w:shd w:val="clear" w:color="auto" w:fill="auto"/>
            <w:vAlign w:val="center"/>
          </w:tcPr>
          <w:p w14:paraId="65C84FF1" w14:textId="77777777" w:rsidR="00C4595C" w:rsidRPr="00C4595C" w:rsidRDefault="00C4595C" w:rsidP="00C4595C">
            <w:pPr>
              <w:ind w:firstLineChars="300" w:firstLine="720"/>
            </w:pPr>
            <w:r w:rsidRPr="00C4595C">
              <w:t>Прочие</w:t>
            </w:r>
          </w:p>
        </w:tc>
        <w:tc>
          <w:tcPr>
            <w:tcW w:w="1280" w:type="dxa"/>
            <w:tcBorders>
              <w:top w:val="single" w:sz="4" w:space="0" w:color="auto"/>
              <w:left w:val="nil"/>
              <w:bottom w:val="single" w:sz="4" w:space="0" w:color="auto"/>
              <w:right w:val="single" w:sz="4" w:space="0" w:color="auto"/>
            </w:tcBorders>
            <w:shd w:val="clear" w:color="auto" w:fill="auto"/>
          </w:tcPr>
          <w:p w14:paraId="50AFB2B5" w14:textId="77777777" w:rsidR="00C4595C" w:rsidRPr="00C4595C" w:rsidRDefault="00C4595C" w:rsidP="00C4595C">
            <w:pPr>
              <w:widowControl w:val="0"/>
              <w:autoSpaceDE w:val="0"/>
              <w:autoSpaceDN w:val="0"/>
              <w:adjustRightInd w:val="0"/>
              <w:jc w:val="center"/>
            </w:pPr>
            <w:r w:rsidRPr="00C4595C">
              <w:t>м3</w:t>
            </w:r>
          </w:p>
        </w:tc>
        <w:tc>
          <w:tcPr>
            <w:tcW w:w="3114" w:type="dxa"/>
            <w:tcBorders>
              <w:top w:val="single" w:sz="4" w:space="0" w:color="auto"/>
              <w:left w:val="single" w:sz="4" w:space="0" w:color="auto"/>
              <w:bottom w:val="single" w:sz="4" w:space="0" w:color="auto"/>
              <w:right w:val="single" w:sz="4" w:space="0" w:color="auto"/>
            </w:tcBorders>
            <w:shd w:val="clear" w:color="auto" w:fill="FFFFFF"/>
            <w:vAlign w:val="center"/>
          </w:tcPr>
          <w:p w14:paraId="7F67A1A4" w14:textId="77777777" w:rsidR="00C4595C" w:rsidRPr="00C4595C" w:rsidRDefault="00C4595C" w:rsidP="00C4595C">
            <w:pPr>
              <w:widowControl w:val="0"/>
              <w:autoSpaceDE w:val="0"/>
              <w:autoSpaceDN w:val="0"/>
              <w:adjustRightInd w:val="0"/>
              <w:jc w:val="center"/>
            </w:pPr>
            <w:r w:rsidRPr="00C4595C">
              <w:t>126 248,60</w:t>
            </w:r>
          </w:p>
        </w:tc>
      </w:tr>
      <w:tr w:rsidR="00C4595C" w:rsidRPr="00C4595C" w14:paraId="5B5F3D3B" w14:textId="77777777" w:rsidTr="00C4595C">
        <w:trPr>
          <w:trHeight w:val="288"/>
        </w:trPr>
        <w:tc>
          <w:tcPr>
            <w:tcW w:w="5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3C7610" w14:textId="77777777" w:rsidR="00C4595C" w:rsidRPr="00C4595C" w:rsidRDefault="00C4595C" w:rsidP="00C4595C">
            <w:pPr>
              <w:rPr>
                <w:color w:val="000000"/>
              </w:rPr>
            </w:pPr>
            <w:r w:rsidRPr="00C4595C">
              <w:rPr>
                <w:color w:val="000000"/>
              </w:rPr>
              <w:t>Собственные нужды</w:t>
            </w:r>
          </w:p>
        </w:tc>
        <w:tc>
          <w:tcPr>
            <w:tcW w:w="1280" w:type="dxa"/>
            <w:tcBorders>
              <w:top w:val="single" w:sz="4" w:space="0" w:color="auto"/>
              <w:left w:val="nil"/>
              <w:bottom w:val="single" w:sz="4" w:space="0" w:color="auto"/>
              <w:right w:val="single" w:sz="4" w:space="0" w:color="auto"/>
            </w:tcBorders>
            <w:shd w:val="clear" w:color="auto" w:fill="auto"/>
            <w:noWrap/>
            <w:hideMark/>
          </w:tcPr>
          <w:p w14:paraId="6B8A084B" w14:textId="77777777" w:rsidR="00C4595C" w:rsidRPr="00C4595C" w:rsidRDefault="00C4595C" w:rsidP="00C4595C">
            <w:pPr>
              <w:widowControl w:val="0"/>
              <w:autoSpaceDE w:val="0"/>
              <w:autoSpaceDN w:val="0"/>
              <w:adjustRightInd w:val="0"/>
              <w:jc w:val="center"/>
            </w:pPr>
            <w:r w:rsidRPr="00C4595C">
              <w:t>м3</w:t>
            </w:r>
          </w:p>
        </w:tc>
        <w:tc>
          <w:tcPr>
            <w:tcW w:w="3114" w:type="dxa"/>
            <w:tcBorders>
              <w:top w:val="single" w:sz="4" w:space="0" w:color="auto"/>
              <w:left w:val="single" w:sz="4" w:space="0" w:color="auto"/>
              <w:bottom w:val="single" w:sz="4" w:space="0" w:color="auto"/>
              <w:right w:val="single" w:sz="4" w:space="0" w:color="auto"/>
            </w:tcBorders>
            <w:shd w:val="clear" w:color="auto" w:fill="FFFFFF"/>
            <w:vAlign w:val="center"/>
          </w:tcPr>
          <w:p w14:paraId="296D2633" w14:textId="77777777" w:rsidR="00C4595C" w:rsidRPr="00C4595C" w:rsidRDefault="00C4595C" w:rsidP="00C4595C">
            <w:pPr>
              <w:jc w:val="center"/>
            </w:pPr>
            <w:r w:rsidRPr="00C4595C">
              <w:t>108 290,00</w:t>
            </w:r>
          </w:p>
        </w:tc>
      </w:tr>
    </w:tbl>
    <w:p w14:paraId="6FBCDDF1" w14:textId="77777777" w:rsidR="00C4595C" w:rsidRPr="00C4595C" w:rsidRDefault="00C4595C" w:rsidP="00C4595C">
      <w:pPr>
        <w:widowControl w:val="0"/>
        <w:autoSpaceDE w:val="0"/>
        <w:autoSpaceDN w:val="0"/>
        <w:adjustRightInd w:val="0"/>
        <w:ind w:firstLine="709"/>
        <w:jc w:val="both"/>
        <w:rPr>
          <w:color w:val="FF0000"/>
        </w:rPr>
      </w:pPr>
    </w:p>
    <w:p w14:paraId="3B9B5AC4" w14:textId="77777777" w:rsidR="00C4595C" w:rsidRPr="00C4595C" w:rsidRDefault="00C4595C" w:rsidP="00C4595C">
      <w:pPr>
        <w:widowControl w:val="0"/>
        <w:autoSpaceDE w:val="0"/>
        <w:autoSpaceDN w:val="0"/>
        <w:adjustRightInd w:val="0"/>
        <w:ind w:firstLine="709"/>
        <w:jc w:val="both"/>
        <w:rPr>
          <w:sz w:val="28"/>
          <w:szCs w:val="28"/>
        </w:rPr>
      </w:pPr>
      <w:r w:rsidRPr="00C4595C">
        <w:rPr>
          <w:sz w:val="28"/>
          <w:szCs w:val="28"/>
        </w:rPr>
        <w:t xml:space="preserve">Согласно п. 4 Методических указаний расчетный </w:t>
      </w:r>
      <w:r w:rsidRPr="00C4595C">
        <w:rPr>
          <w:rFonts w:eastAsia="Calibri"/>
          <w:sz w:val="28"/>
          <w:szCs w:val="28"/>
          <w:lang w:eastAsia="en-US"/>
        </w:rPr>
        <w:t>объем отпуска воды, объем принятых сточных вод, оказываемых услуг определяются на очередной год и каждый год в течение долгосрочного периода регулирования (при установлении тарифов на долгосрочный период регулирования), исходя из фактического объема отпуска воды (приема сточных вод) за последний отчетный год и динамики отпуска воды (приема сточных вод) за последние 3 года, в том числе с учетом подключения (технологического присоединения) объектов потребителей к централизованным системам водоснабжения и (или) водоотведения и прекращения подачи воды (приема сточных вод) в отношении объектов потребителей, а также изменения порядка определения количества поданной воды (принятых сточных вод), включая переход от применения расчетных способов определения количества поданной воды (принятых сточных вод) к использованию приборов учета воды (сточных вод).</w:t>
      </w:r>
    </w:p>
    <w:p w14:paraId="51F5E08D" w14:textId="77777777" w:rsidR="00C4595C" w:rsidRPr="00C4595C" w:rsidRDefault="00C4595C" w:rsidP="00C4595C">
      <w:pPr>
        <w:widowControl w:val="0"/>
        <w:autoSpaceDE w:val="0"/>
        <w:autoSpaceDN w:val="0"/>
        <w:adjustRightInd w:val="0"/>
        <w:ind w:firstLine="709"/>
        <w:jc w:val="both"/>
        <w:rPr>
          <w:sz w:val="28"/>
          <w:szCs w:val="28"/>
        </w:rPr>
      </w:pPr>
      <w:r w:rsidRPr="00C4595C">
        <w:rPr>
          <w:sz w:val="28"/>
          <w:szCs w:val="28"/>
        </w:rPr>
        <w:t>В соответствии с п. 5 Методических указаний объем отпускаемой воды определяется по формулам:</w:t>
      </w:r>
    </w:p>
    <w:p w14:paraId="60B468C6" w14:textId="77777777" w:rsidR="00C4595C" w:rsidRPr="00C4595C" w:rsidRDefault="00C4595C" w:rsidP="00C4595C">
      <w:pPr>
        <w:widowControl w:val="0"/>
        <w:autoSpaceDE w:val="0"/>
        <w:autoSpaceDN w:val="0"/>
        <w:adjustRightInd w:val="0"/>
        <w:ind w:firstLine="709"/>
        <w:jc w:val="both"/>
        <w:rPr>
          <w:sz w:val="16"/>
          <w:szCs w:val="28"/>
        </w:rPr>
      </w:pPr>
    </w:p>
    <w:p w14:paraId="04244ED2" w14:textId="77777777" w:rsidR="00C4595C" w:rsidRPr="00C4595C" w:rsidRDefault="00C4595C" w:rsidP="00C4595C">
      <w:pPr>
        <w:widowControl w:val="0"/>
        <w:autoSpaceDE w:val="0"/>
        <w:autoSpaceDN w:val="0"/>
        <w:adjustRightInd w:val="0"/>
        <w:ind w:firstLine="709"/>
        <w:rPr>
          <w:position w:val="-12"/>
        </w:rPr>
      </w:pPr>
      <w:r w:rsidRPr="00C4595C">
        <w:rPr>
          <w:noProof/>
          <w:position w:val="-12"/>
        </w:rPr>
        <w:drawing>
          <wp:inline distT="0" distB="0" distL="0" distR="0" wp14:anchorId="5C8D2AF9" wp14:editId="2EB66AF3">
            <wp:extent cx="2577600" cy="316800"/>
            <wp:effectExtent l="0" t="0" r="0"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84" cstate="print">
                      <a:extLst>
                        <a:ext uri="{28A0092B-C50C-407E-A947-70E740481C1C}">
                          <a14:useLocalDpi xmlns:a14="http://schemas.microsoft.com/office/drawing/2010/main" val="0"/>
                        </a:ext>
                      </a:extLst>
                    </a:blip>
                    <a:srcRect/>
                    <a:stretch>
                      <a:fillRect/>
                    </a:stretch>
                  </pic:blipFill>
                  <pic:spPr bwMode="auto">
                    <a:xfrm>
                      <a:off x="0" y="0"/>
                      <a:ext cx="2577600" cy="316800"/>
                    </a:xfrm>
                    <a:prstGeom prst="rect">
                      <a:avLst/>
                    </a:prstGeom>
                    <a:noFill/>
                    <a:ln>
                      <a:noFill/>
                    </a:ln>
                  </pic:spPr>
                </pic:pic>
              </a:graphicData>
            </a:graphic>
          </wp:inline>
        </w:drawing>
      </w:r>
    </w:p>
    <w:p w14:paraId="7FF08E6D" w14:textId="77777777" w:rsidR="00C4595C" w:rsidRPr="00C4595C" w:rsidRDefault="00C4595C" w:rsidP="00C4595C">
      <w:pPr>
        <w:widowControl w:val="0"/>
        <w:autoSpaceDE w:val="0"/>
        <w:autoSpaceDN w:val="0"/>
        <w:adjustRightInd w:val="0"/>
        <w:ind w:firstLine="709"/>
        <w:rPr>
          <w:position w:val="-36"/>
        </w:rPr>
      </w:pPr>
    </w:p>
    <w:p w14:paraId="4A94D805" w14:textId="77777777" w:rsidR="00C4595C" w:rsidRPr="00C4595C" w:rsidRDefault="00C4595C" w:rsidP="00C4595C">
      <w:pPr>
        <w:widowControl w:val="0"/>
        <w:autoSpaceDE w:val="0"/>
        <w:autoSpaceDN w:val="0"/>
        <w:adjustRightInd w:val="0"/>
        <w:ind w:firstLine="709"/>
        <w:rPr>
          <w:sz w:val="28"/>
          <w:szCs w:val="28"/>
        </w:rPr>
      </w:pPr>
      <w:r w:rsidRPr="00C4595C">
        <w:rPr>
          <w:noProof/>
          <w:position w:val="-36"/>
        </w:rPr>
        <w:drawing>
          <wp:inline distT="0" distB="0" distL="0" distR="0" wp14:anchorId="2731B39C" wp14:editId="38C43E84">
            <wp:extent cx="3006000" cy="612000"/>
            <wp:effectExtent l="0" t="0" r="4445"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85" cstate="print">
                      <a:extLst>
                        <a:ext uri="{28A0092B-C50C-407E-A947-70E740481C1C}">
                          <a14:useLocalDpi xmlns:a14="http://schemas.microsoft.com/office/drawing/2010/main" val="0"/>
                        </a:ext>
                      </a:extLst>
                    </a:blip>
                    <a:srcRect/>
                    <a:stretch>
                      <a:fillRect/>
                    </a:stretch>
                  </pic:blipFill>
                  <pic:spPr bwMode="auto">
                    <a:xfrm>
                      <a:off x="0" y="0"/>
                      <a:ext cx="3006000" cy="612000"/>
                    </a:xfrm>
                    <a:prstGeom prst="rect">
                      <a:avLst/>
                    </a:prstGeom>
                    <a:noFill/>
                    <a:ln>
                      <a:noFill/>
                    </a:ln>
                  </pic:spPr>
                </pic:pic>
              </a:graphicData>
            </a:graphic>
          </wp:inline>
        </w:drawing>
      </w:r>
    </w:p>
    <w:p w14:paraId="4B300B5C" w14:textId="77777777" w:rsidR="00C4595C" w:rsidRPr="00C4595C" w:rsidRDefault="00C4595C" w:rsidP="00C4595C">
      <w:pPr>
        <w:widowControl w:val="0"/>
        <w:autoSpaceDE w:val="0"/>
        <w:autoSpaceDN w:val="0"/>
        <w:adjustRightInd w:val="0"/>
        <w:ind w:firstLine="709"/>
        <w:jc w:val="both"/>
        <w:rPr>
          <w:sz w:val="14"/>
          <w:szCs w:val="28"/>
        </w:rPr>
      </w:pPr>
    </w:p>
    <w:p w14:paraId="0D30B692" w14:textId="77777777" w:rsidR="00C4595C" w:rsidRPr="00C4595C" w:rsidRDefault="00C4595C" w:rsidP="00C4595C">
      <w:pPr>
        <w:widowControl w:val="0"/>
        <w:autoSpaceDE w:val="0"/>
        <w:autoSpaceDN w:val="0"/>
        <w:adjustRightInd w:val="0"/>
        <w:ind w:firstLine="540"/>
        <w:jc w:val="both"/>
        <w:rPr>
          <w:sz w:val="28"/>
          <w:szCs w:val="28"/>
        </w:rPr>
      </w:pPr>
      <w:r w:rsidRPr="00C4595C">
        <w:rPr>
          <w:sz w:val="28"/>
          <w:szCs w:val="28"/>
        </w:rPr>
        <w:t>где:</w:t>
      </w:r>
    </w:p>
    <w:p w14:paraId="20D8B2F7" w14:textId="77777777" w:rsidR="00C4595C" w:rsidRPr="00C4595C" w:rsidRDefault="00C4595C" w:rsidP="00C4595C">
      <w:pPr>
        <w:widowControl w:val="0"/>
        <w:autoSpaceDE w:val="0"/>
        <w:autoSpaceDN w:val="0"/>
        <w:adjustRightInd w:val="0"/>
        <w:ind w:firstLine="540"/>
        <w:jc w:val="both"/>
        <w:rPr>
          <w:sz w:val="28"/>
          <w:szCs w:val="28"/>
        </w:rPr>
      </w:pPr>
      <w:r w:rsidRPr="00C4595C">
        <w:rPr>
          <w:noProof/>
          <w:position w:val="-11"/>
          <w:sz w:val="28"/>
          <w:szCs w:val="28"/>
        </w:rPr>
        <w:drawing>
          <wp:inline distT="0" distB="0" distL="0" distR="0" wp14:anchorId="5B9F156F" wp14:editId="0106281B">
            <wp:extent cx="237600" cy="288000"/>
            <wp:effectExtent l="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86" cstate="print">
                      <a:extLst>
                        <a:ext uri="{28A0092B-C50C-407E-A947-70E740481C1C}">
                          <a14:useLocalDpi xmlns:a14="http://schemas.microsoft.com/office/drawing/2010/main" val="0"/>
                        </a:ext>
                      </a:extLst>
                    </a:blip>
                    <a:srcRect/>
                    <a:stretch>
                      <a:fillRect/>
                    </a:stretch>
                  </pic:blipFill>
                  <pic:spPr bwMode="auto">
                    <a:xfrm>
                      <a:off x="0" y="0"/>
                      <a:ext cx="237600" cy="288000"/>
                    </a:xfrm>
                    <a:prstGeom prst="rect">
                      <a:avLst/>
                    </a:prstGeom>
                    <a:noFill/>
                    <a:ln>
                      <a:noFill/>
                    </a:ln>
                  </pic:spPr>
                </pic:pic>
              </a:graphicData>
            </a:graphic>
          </wp:inline>
        </w:drawing>
      </w:r>
      <w:r w:rsidRPr="00C4595C">
        <w:rPr>
          <w:sz w:val="28"/>
          <w:szCs w:val="28"/>
        </w:rPr>
        <w:t xml:space="preserve"> - объем воды, отпускаемой абонентам (планируемой к отпуску) в году i, тыс. куб. м;</w:t>
      </w:r>
    </w:p>
    <w:p w14:paraId="345682DA" w14:textId="77777777" w:rsidR="00C4595C" w:rsidRPr="00C4595C" w:rsidRDefault="00C4595C" w:rsidP="00C4595C">
      <w:pPr>
        <w:widowControl w:val="0"/>
        <w:autoSpaceDE w:val="0"/>
        <w:autoSpaceDN w:val="0"/>
        <w:adjustRightInd w:val="0"/>
        <w:ind w:firstLine="540"/>
        <w:jc w:val="both"/>
        <w:rPr>
          <w:sz w:val="10"/>
          <w:szCs w:val="28"/>
        </w:rPr>
      </w:pPr>
    </w:p>
    <w:p w14:paraId="75E6A5DB" w14:textId="0EC8B86F" w:rsidR="00C4595C" w:rsidRPr="00C4595C" w:rsidRDefault="00C4595C" w:rsidP="00C4595C">
      <w:pPr>
        <w:widowControl w:val="0"/>
        <w:autoSpaceDE w:val="0"/>
        <w:autoSpaceDN w:val="0"/>
        <w:adjustRightInd w:val="0"/>
        <w:ind w:firstLine="540"/>
        <w:jc w:val="both"/>
        <w:rPr>
          <w:sz w:val="28"/>
          <w:szCs w:val="28"/>
        </w:rPr>
      </w:pPr>
      <w:r w:rsidRPr="00C4595C">
        <w:rPr>
          <w:noProof/>
          <w:position w:val="-12"/>
          <w:sz w:val="28"/>
          <w:szCs w:val="28"/>
        </w:rPr>
        <w:drawing>
          <wp:inline distT="0" distB="0" distL="0" distR="0" wp14:anchorId="643D530C" wp14:editId="1FA7D8E4">
            <wp:extent cx="324000" cy="298800"/>
            <wp:effectExtent l="0" t="0" r="0"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87">
                      <a:extLst>
                        <a:ext uri="{28A0092B-C50C-407E-A947-70E740481C1C}">
                          <a14:useLocalDpi xmlns:a14="http://schemas.microsoft.com/office/drawing/2010/main" val="0"/>
                        </a:ext>
                      </a:extLst>
                    </a:blip>
                    <a:srcRect/>
                    <a:stretch>
                      <a:fillRect/>
                    </a:stretch>
                  </pic:blipFill>
                  <pic:spPr bwMode="auto">
                    <a:xfrm>
                      <a:off x="0" y="0"/>
                      <a:ext cx="324000" cy="298800"/>
                    </a:xfrm>
                    <a:prstGeom prst="rect">
                      <a:avLst/>
                    </a:prstGeom>
                    <a:noFill/>
                    <a:ln>
                      <a:noFill/>
                    </a:ln>
                  </pic:spPr>
                </pic:pic>
              </a:graphicData>
            </a:graphic>
          </wp:inline>
        </w:drawing>
      </w:r>
      <w:r w:rsidRPr="00C4595C">
        <w:rPr>
          <w:sz w:val="28"/>
          <w:szCs w:val="28"/>
        </w:rPr>
        <w:t xml:space="preserve"> - расчетный объем воды, отпускаемой новым абонентам, подключившимся к централизованной системе водоснабжения в году i, за вычетом потребления воды абонентами, водоснабжение которых прекращено (планируется прекратить), тыс. куб. м. Указанная величина может принимать, в том числе, отрицательные значения;</w:t>
      </w:r>
    </w:p>
    <w:p w14:paraId="2C75B965" w14:textId="77777777" w:rsidR="00C4595C" w:rsidRPr="00C4595C" w:rsidRDefault="00C4595C" w:rsidP="00C4595C">
      <w:pPr>
        <w:widowControl w:val="0"/>
        <w:autoSpaceDE w:val="0"/>
        <w:autoSpaceDN w:val="0"/>
        <w:adjustRightInd w:val="0"/>
        <w:ind w:firstLine="540"/>
        <w:jc w:val="both"/>
        <w:rPr>
          <w:sz w:val="10"/>
          <w:szCs w:val="28"/>
        </w:rPr>
      </w:pPr>
    </w:p>
    <w:p w14:paraId="3B5634D4" w14:textId="77777777" w:rsidR="00C4595C" w:rsidRPr="00C4595C" w:rsidRDefault="00C4595C" w:rsidP="00C4595C">
      <w:pPr>
        <w:widowControl w:val="0"/>
        <w:autoSpaceDE w:val="0"/>
        <w:autoSpaceDN w:val="0"/>
        <w:adjustRightInd w:val="0"/>
        <w:ind w:firstLine="540"/>
        <w:jc w:val="both"/>
        <w:rPr>
          <w:sz w:val="28"/>
          <w:szCs w:val="28"/>
        </w:rPr>
      </w:pPr>
      <w:r w:rsidRPr="00C4595C">
        <w:rPr>
          <w:noProof/>
          <w:position w:val="-12"/>
          <w:sz w:val="28"/>
          <w:szCs w:val="28"/>
        </w:rPr>
        <w:drawing>
          <wp:inline distT="0" distB="0" distL="0" distR="0" wp14:anchorId="0538667E" wp14:editId="5FC0A412">
            <wp:extent cx="385200" cy="298800"/>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88">
                      <a:extLst>
                        <a:ext uri="{28A0092B-C50C-407E-A947-70E740481C1C}">
                          <a14:useLocalDpi xmlns:a14="http://schemas.microsoft.com/office/drawing/2010/main" val="0"/>
                        </a:ext>
                      </a:extLst>
                    </a:blip>
                    <a:srcRect/>
                    <a:stretch>
                      <a:fillRect/>
                    </a:stretch>
                  </pic:blipFill>
                  <pic:spPr bwMode="auto">
                    <a:xfrm>
                      <a:off x="0" y="0"/>
                      <a:ext cx="385200" cy="298800"/>
                    </a:xfrm>
                    <a:prstGeom prst="rect">
                      <a:avLst/>
                    </a:prstGeom>
                    <a:noFill/>
                    <a:ln>
                      <a:noFill/>
                    </a:ln>
                  </pic:spPr>
                </pic:pic>
              </a:graphicData>
            </a:graphic>
          </wp:inline>
        </w:drawing>
      </w:r>
      <w:r w:rsidRPr="00C4595C">
        <w:rPr>
          <w:sz w:val="28"/>
          <w:szCs w:val="28"/>
        </w:rPr>
        <w:t xml:space="preserve"> - планируемое в году i изменение (снижение) объема воды, отпускаемой гарантирующей организацией абонентам по отношению к году i-1, связанное с изменением нормативов потребления воды, тыс. куб. м. Указанная величина может принимать как положительные, так и отрицательные значения;</w:t>
      </w:r>
    </w:p>
    <w:p w14:paraId="75357A63" w14:textId="77777777" w:rsidR="00C4595C" w:rsidRPr="00C4595C" w:rsidRDefault="00C4595C" w:rsidP="00C4595C">
      <w:pPr>
        <w:widowControl w:val="0"/>
        <w:autoSpaceDE w:val="0"/>
        <w:autoSpaceDN w:val="0"/>
        <w:adjustRightInd w:val="0"/>
        <w:ind w:firstLine="540"/>
        <w:jc w:val="both"/>
        <w:rPr>
          <w:sz w:val="10"/>
          <w:szCs w:val="28"/>
        </w:rPr>
      </w:pPr>
    </w:p>
    <w:p w14:paraId="1FA50BD9" w14:textId="613B5627" w:rsidR="00C4595C" w:rsidRPr="00C4595C" w:rsidRDefault="00C4595C" w:rsidP="00C4595C">
      <w:pPr>
        <w:widowControl w:val="0"/>
        <w:autoSpaceDE w:val="0"/>
        <w:autoSpaceDN w:val="0"/>
        <w:adjustRightInd w:val="0"/>
        <w:ind w:firstLine="540"/>
        <w:jc w:val="both"/>
        <w:rPr>
          <w:sz w:val="28"/>
          <w:szCs w:val="28"/>
        </w:rPr>
      </w:pPr>
      <w:r w:rsidRPr="00C4595C">
        <w:rPr>
          <w:noProof/>
          <w:position w:val="-11"/>
          <w:sz w:val="28"/>
          <w:szCs w:val="28"/>
        </w:rPr>
        <w:drawing>
          <wp:inline distT="0" distB="0" distL="0" distR="0" wp14:anchorId="7C633E7F" wp14:editId="066186ED">
            <wp:extent cx="176400" cy="288000"/>
            <wp:effectExtent l="0" t="0" r="0"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89" cstate="print">
                      <a:extLst>
                        <a:ext uri="{28A0092B-C50C-407E-A947-70E740481C1C}">
                          <a14:useLocalDpi xmlns:a14="http://schemas.microsoft.com/office/drawing/2010/main" val="0"/>
                        </a:ext>
                      </a:extLst>
                    </a:blip>
                    <a:srcRect/>
                    <a:stretch>
                      <a:fillRect/>
                    </a:stretch>
                  </pic:blipFill>
                  <pic:spPr bwMode="auto">
                    <a:xfrm>
                      <a:off x="0" y="0"/>
                      <a:ext cx="176400" cy="288000"/>
                    </a:xfrm>
                    <a:prstGeom prst="rect">
                      <a:avLst/>
                    </a:prstGeom>
                    <a:noFill/>
                    <a:ln>
                      <a:noFill/>
                    </a:ln>
                  </pic:spPr>
                </pic:pic>
              </a:graphicData>
            </a:graphic>
          </wp:inline>
        </w:drawing>
      </w:r>
      <w:r w:rsidRPr="00C4595C">
        <w:rPr>
          <w:sz w:val="28"/>
          <w:szCs w:val="28"/>
        </w:rPr>
        <w:t xml:space="preserve"> - темп изменения (снижения) потребления воды. В случае, если данные об объеме отпуска воды в предыдущие годы недоступны, темп изменения (снижения) потребления воды рассчитывается без учета этих лет. Темп изменения (снижения) потребления воды не должен превышать 5 процентов   в год.</w:t>
      </w:r>
    </w:p>
    <w:p w14:paraId="19C43C41" w14:textId="70EE8F7E" w:rsidR="00C4595C" w:rsidRPr="00C4595C" w:rsidRDefault="00C4595C" w:rsidP="00C4595C">
      <w:pPr>
        <w:widowControl w:val="0"/>
        <w:autoSpaceDE w:val="0"/>
        <w:autoSpaceDN w:val="0"/>
        <w:adjustRightInd w:val="0"/>
        <w:ind w:firstLine="709"/>
        <w:jc w:val="both"/>
        <w:rPr>
          <w:sz w:val="28"/>
          <w:szCs w:val="28"/>
        </w:rPr>
      </w:pPr>
      <w:r w:rsidRPr="00C4595C">
        <w:rPr>
          <w:sz w:val="28"/>
          <w:szCs w:val="28"/>
        </w:rPr>
        <w:t xml:space="preserve">Для расчета объема реализации питьевой воды на 2023 год специалистом использовались сведения о фактических объемах отпуска воды за 2021 год, в </w:t>
      </w:r>
      <w:r w:rsidRPr="00C4595C">
        <w:rPr>
          <w:sz w:val="28"/>
          <w:szCs w:val="28"/>
        </w:rPr>
        <w:lastRenderedPageBreak/>
        <w:t xml:space="preserve">соответствии с представленными в материалах тарифного дела документами, а также данные о фактических объемах реализованной воды за 2018-2020 гг., представленные в предыдущих тарифных делах и информация, раскрытая в рамках Стандартов раскрытия информации. </w:t>
      </w:r>
    </w:p>
    <w:p w14:paraId="18485AD7" w14:textId="77777777" w:rsidR="00C4595C" w:rsidRPr="00C4595C" w:rsidRDefault="00C4595C" w:rsidP="00C4595C">
      <w:pPr>
        <w:widowControl w:val="0"/>
        <w:autoSpaceDE w:val="0"/>
        <w:autoSpaceDN w:val="0"/>
        <w:adjustRightInd w:val="0"/>
        <w:ind w:firstLine="709"/>
        <w:jc w:val="both"/>
        <w:rPr>
          <w:sz w:val="28"/>
          <w:szCs w:val="28"/>
        </w:rPr>
      </w:pPr>
    </w:p>
    <w:tbl>
      <w:tblPr>
        <w:tblStyle w:val="af1"/>
        <w:tblW w:w="9606" w:type="dxa"/>
        <w:tblLook w:val="04A0" w:firstRow="1" w:lastRow="0" w:firstColumn="1" w:lastColumn="0" w:noHBand="0" w:noVBand="1"/>
      </w:tblPr>
      <w:tblGrid>
        <w:gridCol w:w="2235"/>
        <w:gridCol w:w="1134"/>
        <w:gridCol w:w="1417"/>
        <w:gridCol w:w="1266"/>
        <w:gridCol w:w="1456"/>
        <w:gridCol w:w="822"/>
        <w:gridCol w:w="1276"/>
      </w:tblGrid>
      <w:tr w:rsidR="00C4595C" w:rsidRPr="00C4595C" w14:paraId="7513F5A0" w14:textId="77777777" w:rsidTr="004F6214">
        <w:tc>
          <w:tcPr>
            <w:tcW w:w="2235" w:type="dxa"/>
          </w:tcPr>
          <w:p w14:paraId="2AD199B0" w14:textId="77777777" w:rsidR="00C4595C" w:rsidRPr="00C4595C" w:rsidRDefault="00C4595C" w:rsidP="00C4595C">
            <w:pPr>
              <w:widowControl w:val="0"/>
              <w:autoSpaceDE w:val="0"/>
              <w:autoSpaceDN w:val="0"/>
              <w:adjustRightInd w:val="0"/>
              <w:jc w:val="both"/>
              <w:rPr>
                <w:sz w:val="20"/>
                <w:szCs w:val="20"/>
              </w:rPr>
            </w:pPr>
            <w:r w:rsidRPr="00C4595C">
              <w:rPr>
                <w:sz w:val="20"/>
                <w:szCs w:val="20"/>
              </w:rPr>
              <w:t>Показатели</w:t>
            </w:r>
          </w:p>
        </w:tc>
        <w:tc>
          <w:tcPr>
            <w:tcW w:w="1134" w:type="dxa"/>
          </w:tcPr>
          <w:p w14:paraId="4601B587" w14:textId="77777777" w:rsidR="00C4595C" w:rsidRPr="00C4595C" w:rsidRDefault="00C4595C" w:rsidP="00C4595C">
            <w:pPr>
              <w:widowControl w:val="0"/>
              <w:autoSpaceDE w:val="0"/>
              <w:autoSpaceDN w:val="0"/>
              <w:adjustRightInd w:val="0"/>
              <w:jc w:val="both"/>
              <w:rPr>
                <w:sz w:val="20"/>
                <w:szCs w:val="20"/>
              </w:rPr>
            </w:pPr>
            <w:r w:rsidRPr="00C4595C">
              <w:rPr>
                <w:sz w:val="20"/>
                <w:szCs w:val="20"/>
              </w:rPr>
              <w:t>2018</w:t>
            </w:r>
          </w:p>
        </w:tc>
        <w:tc>
          <w:tcPr>
            <w:tcW w:w="1417" w:type="dxa"/>
          </w:tcPr>
          <w:p w14:paraId="4A9DC58C" w14:textId="77777777" w:rsidR="00C4595C" w:rsidRPr="00C4595C" w:rsidRDefault="00C4595C" w:rsidP="00C4595C">
            <w:pPr>
              <w:widowControl w:val="0"/>
              <w:autoSpaceDE w:val="0"/>
              <w:autoSpaceDN w:val="0"/>
              <w:adjustRightInd w:val="0"/>
              <w:jc w:val="both"/>
              <w:rPr>
                <w:sz w:val="20"/>
                <w:szCs w:val="20"/>
              </w:rPr>
            </w:pPr>
            <w:r w:rsidRPr="00C4595C">
              <w:rPr>
                <w:sz w:val="20"/>
                <w:szCs w:val="20"/>
              </w:rPr>
              <w:t>2019</w:t>
            </w:r>
          </w:p>
        </w:tc>
        <w:tc>
          <w:tcPr>
            <w:tcW w:w="1266" w:type="dxa"/>
          </w:tcPr>
          <w:p w14:paraId="21B06CF8" w14:textId="77777777" w:rsidR="00C4595C" w:rsidRPr="00C4595C" w:rsidRDefault="00C4595C" w:rsidP="00C4595C">
            <w:pPr>
              <w:widowControl w:val="0"/>
              <w:autoSpaceDE w:val="0"/>
              <w:autoSpaceDN w:val="0"/>
              <w:adjustRightInd w:val="0"/>
              <w:jc w:val="both"/>
              <w:rPr>
                <w:sz w:val="20"/>
                <w:szCs w:val="20"/>
              </w:rPr>
            </w:pPr>
            <w:r w:rsidRPr="00C4595C">
              <w:rPr>
                <w:sz w:val="20"/>
                <w:szCs w:val="20"/>
              </w:rPr>
              <w:t>2020</w:t>
            </w:r>
          </w:p>
        </w:tc>
        <w:tc>
          <w:tcPr>
            <w:tcW w:w="1456" w:type="dxa"/>
          </w:tcPr>
          <w:p w14:paraId="08512929" w14:textId="77777777" w:rsidR="00C4595C" w:rsidRPr="00C4595C" w:rsidRDefault="00C4595C" w:rsidP="00C4595C">
            <w:pPr>
              <w:widowControl w:val="0"/>
              <w:autoSpaceDE w:val="0"/>
              <w:autoSpaceDN w:val="0"/>
              <w:adjustRightInd w:val="0"/>
              <w:jc w:val="both"/>
              <w:rPr>
                <w:sz w:val="20"/>
                <w:szCs w:val="20"/>
              </w:rPr>
            </w:pPr>
            <w:r w:rsidRPr="00C4595C">
              <w:rPr>
                <w:sz w:val="20"/>
                <w:szCs w:val="20"/>
              </w:rPr>
              <w:t>2021</w:t>
            </w:r>
          </w:p>
        </w:tc>
        <w:tc>
          <w:tcPr>
            <w:tcW w:w="822" w:type="dxa"/>
          </w:tcPr>
          <w:p w14:paraId="2CA4ACD0" w14:textId="77777777" w:rsidR="00C4595C" w:rsidRPr="00C4595C" w:rsidRDefault="00C4595C" w:rsidP="00C4595C">
            <w:pPr>
              <w:widowControl w:val="0"/>
              <w:autoSpaceDE w:val="0"/>
              <w:autoSpaceDN w:val="0"/>
              <w:adjustRightInd w:val="0"/>
              <w:jc w:val="both"/>
              <w:rPr>
                <w:sz w:val="20"/>
                <w:szCs w:val="20"/>
              </w:rPr>
            </w:pPr>
            <w:proofErr w:type="spellStart"/>
            <w:r w:rsidRPr="00C4595C">
              <w:rPr>
                <w:sz w:val="20"/>
                <w:szCs w:val="20"/>
              </w:rPr>
              <w:t>ti</w:t>
            </w:r>
            <w:proofErr w:type="spellEnd"/>
          </w:p>
        </w:tc>
        <w:tc>
          <w:tcPr>
            <w:tcW w:w="1276" w:type="dxa"/>
          </w:tcPr>
          <w:p w14:paraId="448673C4" w14:textId="77777777" w:rsidR="00C4595C" w:rsidRPr="00C4595C" w:rsidRDefault="00C4595C" w:rsidP="00C4595C">
            <w:pPr>
              <w:widowControl w:val="0"/>
              <w:autoSpaceDE w:val="0"/>
              <w:autoSpaceDN w:val="0"/>
              <w:adjustRightInd w:val="0"/>
              <w:jc w:val="both"/>
              <w:rPr>
                <w:sz w:val="20"/>
                <w:szCs w:val="20"/>
              </w:rPr>
            </w:pPr>
            <w:r w:rsidRPr="00C4595C">
              <w:rPr>
                <w:sz w:val="20"/>
                <w:szCs w:val="20"/>
              </w:rPr>
              <w:t>2023</w:t>
            </w:r>
          </w:p>
        </w:tc>
      </w:tr>
      <w:tr w:rsidR="00C4595C" w:rsidRPr="00C4595C" w14:paraId="4795C9C6" w14:textId="77777777" w:rsidTr="004F6214">
        <w:tc>
          <w:tcPr>
            <w:tcW w:w="2235" w:type="dxa"/>
          </w:tcPr>
          <w:p w14:paraId="19C2E9A6" w14:textId="77777777" w:rsidR="00C4595C" w:rsidRPr="00C4595C" w:rsidRDefault="00C4595C" w:rsidP="00C4595C">
            <w:pPr>
              <w:widowControl w:val="0"/>
              <w:autoSpaceDE w:val="0"/>
              <w:autoSpaceDN w:val="0"/>
              <w:adjustRightInd w:val="0"/>
              <w:jc w:val="both"/>
              <w:rPr>
                <w:sz w:val="20"/>
                <w:szCs w:val="20"/>
              </w:rPr>
            </w:pPr>
            <w:r w:rsidRPr="00C4595C">
              <w:rPr>
                <w:sz w:val="20"/>
                <w:szCs w:val="20"/>
              </w:rPr>
              <w:t>Объемы отпуска воды на потребительский рынок, тыс. м3</w:t>
            </w:r>
          </w:p>
        </w:tc>
        <w:tc>
          <w:tcPr>
            <w:tcW w:w="1134" w:type="dxa"/>
          </w:tcPr>
          <w:p w14:paraId="658A35C8" w14:textId="77777777" w:rsidR="00C4595C" w:rsidRPr="00C4595C" w:rsidRDefault="00C4595C" w:rsidP="00C4595C">
            <w:pPr>
              <w:widowControl w:val="0"/>
              <w:autoSpaceDE w:val="0"/>
              <w:autoSpaceDN w:val="0"/>
              <w:adjustRightInd w:val="0"/>
              <w:jc w:val="both"/>
              <w:rPr>
                <w:sz w:val="20"/>
                <w:szCs w:val="20"/>
              </w:rPr>
            </w:pPr>
            <w:r w:rsidRPr="00C4595C">
              <w:rPr>
                <w:sz w:val="20"/>
                <w:szCs w:val="20"/>
              </w:rPr>
              <w:t>312 220,00</w:t>
            </w:r>
          </w:p>
        </w:tc>
        <w:tc>
          <w:tcPr>
            <w:tcW w:w="1417" w:type="dxa"/>
          </w:tcPr>
          <w:p w14:paraId="023E2781" w14:textId="77777777" w:rsidR="00C4595C" w:rsidRPr="00C4595C" w:rsidRDefault="00C4595C" w:rsidP="00C4595C">
            <w:pPr>
              <w:widowControl w:val="0"/>
              <w:autoSpaceDE w:val="0"/>
              <w:autoSpaceDN w:val="0"/>
              <w:adjustRightInd w:val="0"/>
              <w:jc w:val="both"/>
              <w:rPr>
                <w:sz w:val="20"/>
                <w:szCs w:val="20"/>
              </w:rPr>
            </w:pPr>
            <w:r w:rsidRPr="00C4595C">
              <w:rPr>
                <w:sz w:val="20"/>
                <w:szCs w:val="20"/>
              </w:rPr>
              <w:t>307 970,00</w:t>
            </w:r>
          </w:p>
        </w:tc>
        <w:tc>
          <w:tcPr>
            <w:tcW w:w="1266" w:type="dxa"/>
          </w:tcPr>
          <w:p w14:paraId="257E3E48" w14:textId="77777777" w:rsidR="00C4595C" w:rsidRPr="00C4595C" w:rsidRDefault="00C4595C" w:rsidP="00C4595C">
            <w:pPr>
              <w:widowControl w:val="0"/>
              <w:autoSpaceDE w:val="0"/>
              <w:autoSpaceDN w:val="0"/>
              <w:adjustRightInd w:val="0"/>
              <w:jc w:val="both"/>
              <w:rPr>
                <w:sz w:val="20"/>
                <w:szCs w:val="20"/>
              </w:rPr>
            </w:pPr>
            <w:r w:rsidRPr="00C4595C">
              <w:rPr>
                <w:sz w:val="20"/>
                <w:szCs w:val="20"/>
              </w:rPr>
              <w:t>310 113,00</w:t>
            </w:r>
          </w:p>
        </w:tc>
        <w:tc>
          <w:tcPr>
            <w:tcW w:w="1456" w:type="dxa"/>
          </w:tcPr>
          <w:p w14:paraId="77280F65" w14:textId="77777777" w:rsidR="00C4595C" w:rsidRPr="00C4595C" w:rsidRDefault="00C4595C" w:rsidP="00C4595C">
            <w:pPr>
              <w:widowControl w:val="0"/>
              <w:autoSpaceDE w:val="0"/>
              <w:autoSpaceDN w:val="0"/>
              <w:adjustRightInd w:val="0"/>
              <w:jc w:val="both"/>
              <w:rPr>
                <w:sz w:val="20"/>
                <w:szCs w:val="20"/>
              </w:rPr>
            </w:pPr>
            <w:r w:rsidRPr="00C4595C">
              <w:rPr>
                <w:sz w:val="20"/>
                <w:szCs w:val="20"/>
              </w:rPr>
              <w:t>310 136,20</w:t>
            </w:r>
          </w:p>
        </w:tc>
        <w:tc>
          <w:tcPr>
            <w:tcW w:w="822" w:type="dxa"/>
          </w:tcPr>
          <w:p w14:paraId="56E39239" w14:textId="77777777" w:rsidR="00C4595C" w:rsidRPr="00C4595C" w:rsidRDefault="00C4595C" w:rsidP="00C4595C">
            <w:pPr>
              <w:widowControl w:val="0"/>
              <w:autoSpaceDE w:val="0"/>
              <w:autoSpaceDN w:val="0"/>
              <w:adjustRightInd w:val="0"/>
              <w:jc w:val="both"/>
              <w:rPr>
                <w:sz w:val="20"/>
                <w:szCs w:val="20"/>
              </w:rPr>
            </w:pPr>
          </w:p>
        </w:tc>
        <w:tc>
          <w:tcPr>
            <w:tcW w:w="1276" w:type="dxa"/>
          </w:tcPr>
          <w:p w14:paraId="736D6A59" w14:textId="77777777" w:rsidR="00C4595C" w:rsidRPr="00C4595C" w:rsidRDefault="00C4595C" w:rsidP="00C4595C">
            <w:pPr>
              <w:widowControl w:val="0"/>
              <w:autoSpaceDE w:val="0"/>
              <w:autoSpaceDN w:val="0"/>
              <w:adjustRightInd w:val="0"/>
              <w:jc w:val="both"/>
              <w:rPr>
                <w:sz w:val="20"/>
                <w:szCs w:val="20"/>
              </w:rPr>
            </w:pPr>
          </w:p>
        </w:tc>
      </w:tr>
      <w:tr w:rsidR="00C4595C" w:rsidRPr="00C4595C" w14:paraId="05885819" w14:textId="77777777" w:rsidTr="004F6214">
        <w:tc>
          <w:tcPr>
            <w:tcW w:w="2235" w:type="dxa"/>
          </w:tcPr>
          <w:p w14:paraId="586A8B11" w14:textId="77777777" w:rsidR="00C4595C" w:rsidRPr="00C4595C" w:rsidRDefault="00C4595C" w:rsidP="00C4595C">
            <w:pPr>
              <w:widowControl w:val="0"/>
              <w:autoSpaceDE w:val="0"/>
              <w:autoSpaceDN w:val="0"/>
              <w:adjustRightInd w:val="0"/>
              <w:jc w:val="both"/>
              <w:rPr>
                <w:sz w:val="20"/>
                <w:szCs w:val="20"/>
              </w:rPr>
            </w:pPr>
          </w:p>
        </w:tc>
        <w:tc>
          <w:tcPr>
            <w:tcW w:w="1134" w:type="dxa"/>
          </w:tcPr>
          <w:p w14:paraId="0A65F8B9" w14:textId="77777777" w:rsidR="00C4595C" w:rsidRPr="00C4595C" w:rsidRDefault="00C4595C" w:rsidP="00C4595C">
            <w:pPr>
              <w:widowControl w:val="0"/>
              <w:autoSpaceDE w:val="0"/>
              <w:autoSpaceDN w:val="0"/>
              <w:adjustRightInd w:val="0"/>
              <w:jc w:val="both"/>
              <w:rPr>
                <w:sz w:val="20"/>
                <w:szCs w:val="20"/>
              </w:rPr>
            </w:pPr>
          </w:p>
        </w:tc>
        <w:tc>
          <w:tcPr>
            <w:tcW w:w="1417" w:type="dxa"/>
          </w:tcPr>
          <w:p w14:paraId="05039A1E" w14:textId="77777777" w:rsidR="00C4595C" w:rsidRPr="00C4595C" w:rsidRDefault="00C4595C" w:rsidP="00C4595C">
            <w:pPr>
              <w:widowControl w:val="0"/>
              <w:autoSpaceDE w:val="0"/>
              <w:autoSpaceDN w:val="0"/>
              <w:adjustRightInd w:val="0"/>
              <w:jc w:val="both"/>
              <w:rPr>
                <w:sz w:val="20"/>
                <w:szCs w:val="20"/>
              </w:rPr>
            </w:pPr>
            <w:r w:rsidRPr="00C4595C">
              <w:rPr>
                <w:sz w:val="20"/>
                <w:szCs w:val="20"/>
              </w:rPr>
              <w:t>Q2018</w:t>
            </w:r>
          </w:p>
        </w:tc>
        <w:tc>
          <w:tcPr>
            <w:tcW w:w="1266" w:type="dxa"/>
          </w:tcPr>
          <w:p w14:paraId="763C1A42" w14:textId="77777777" w:rsidR="00C4595C" w:rsidRPr="00C4595C" w:rsidRDefault="00C4595C" w:rsidP="00C4595C">
            <w:pPr>
              <w:widowControl w:val="0"/>
              <w:autoSpaceDE w:val="0"/>
              <w:autoSpaceDN w:val="0"/>
              <w:adjustRightInd w:val="0"/>
              <w:jc w:val="both"/>
              <w:rPr>
                <w:sz w:val="20"/>
                <w:szCs w:val="20"/>
              </w:rPr>
            </w:pPr>
            <w:r w:rsidRPr="00C4595C">
              <w:rPr>
                <w:sz w:val="20"/>
                <w:szCs w:val="20"/>
              </w:rPr>
              <w:t>Q2019</w:t>
            </w:r>
          </w:p>
        </w:tc>
        <w:tc>
          <w:tcPr>
            <w:tcW w:w="1456" w:type="dxa"/>
          </w:tcPr>
          <w:p w14:paraId="7AC83A01" w14:textId="77777777" w:rsidR="00C4595C" w:rsidRPr="00C4595C" w:rsidRDefault="00C4595C" w:rsidP="00C4595C">
            <w:pPr>
              <w:widowControl w:val="0"/>
              <w:autoSpaceDE w:val="0"/>
              <w:autoSpaceDN w:val="0"/>
              <w:adjustRightInd w:val="0"/>
              <w:jc w:val="both"/>
              <w:rPr>
                <w:sz w:val="20"/>
                <w:szCs w:val="20"/>
              </w:rPr>
            </w:pPr>
            <w:r w:rsidRPr="00C4595C">
              <w:rPr>
                <w:sz w:val="20"/>
                <w:szCs w:val="20"/>
              </w:rPr>
              <w:t>Q2020</w:t>
            </w:r>
          </w:p>
        </w:tc>
        <w:tc>
          <w:tcPr>
            <w:tcW w:w="822" w:type="dxa"/>
          </w:tcPr>
          <w:p w14:paraId="6E662515" w14:textId="77777777" w:rsidR="00C4595C" w:rsidRPr="00C4595C" w:rsidRDefault="00C4595C" w:rsidP="00C4595C">
            <w:pPr>
              <w:widowControl w:val="0"/>
              <w:autoSpaceDE w:val="0"/>
              <w:autoSpaceDN w:val="0"/>
              <w:adjustRightInd w:val="0"/>
              <w:jc w:val="both"/>
              <w:rPr>
                <w:sz w:val="20"/>
                <w:szCs w:val="20"/>
              </w:rPr>
            </w:pPr>
          </w:p>
        </w:tc>
        <w:tc>
          <w:tcPr>
            <w:tcW w:w="1276" w:type="dxa"/>
          </w:tcPr>
          <w:p w14:paraId="5FA9860C" w14:textId="77777777" w:rsidR="00C4595C" w:rsidRPr="00C4595C" w:rsidRDefault="00C4595C" w:rsidP="00C4595C">
            <w:pPr>
              <w:widowControl w:val="0"/>
              <w:autoSpaceDE w:val="0"/>
              <w:autoSpaceDN w:val="0"/>
              <w:adjustRightInd w:val="0"/>
              <w:jc w:val="both"/>
              <w:rPr>
                <w:sz w:val="20"/>
                <w:szCs w:val="20"/>
              </w:rPr>
            </w:pPr>
          </w:p>
        </w:tc>
      </w:tr>
      <w:tr w:rsidR="00C4595C" w:rsidRPr="00C4595C" w14:paraId="556F4DDB" w14:textId="77777777" w:rsidTr="004F6214">
        <w:tc>
          <w:tcPr>
            <w:tcW w:w="2235" w:type="dxa"/>
          </w:tcPr>
          <w:p w14:paraId="5AA87379" w14:textId="77777777" w:rsidR="00C4595C" w:rsidRPr="00C4595C" w:rsidRDefault="00C4595C" w:rsidP="00C4595C">
            <w:pPr>
              <w:widowControl w:val="0"/>
              <w:autoSpaceDE w:val="0"/>
              <w:autoSpaceDN w:val="0"/>
              <w:adjustRightInd w:val="0"/>
              <w:jc w:val="both"/>
              <w:rPr>
                <w:sz w:val="20"/>
                <w:szCs w:val="20"/>
              </w:rPr>
            </w:pPr>
            <w:r w:rsidRPr="00C4595C">
              <w:rPr>
                <w:sz w:val="20"/>
                <w:szCs w:val="20"/>
              </w:rPr>
              <w:t>Темп изменения объемов</w:t>
            </w:r>
            <w:r w:rsidRPr="00C4595C">
              <w:rPr>
                <w:sz w:val="20"/>
                <w:szCs w:val="20"/>
              </w:rPr>
              <w:tab/>
            </w:r>
          </w:p>
        </w:tc>
        <w:tc>
          <w:tcPr>
            <w:tcW w:w="1134" w:type="dxa"/>
          </w:tcPr>
          <w:p w14:paraId="0B62D23C" w14:textId="77777777" w:rsidR="00C4595C" w:rsidRPr="00C4595C" w:rsidRDefault="00C4595C" w:rsidP="00C4595C">
            <w:pPr>
              <w:widowControl w:val="0"/>
              <w:autoSpaceDE w:val="0"/>
              <w:autoSpaceDN w:val="0"/>
              <w:adjustRightInd w:val="0"/>
              <w:jc w:val="both"/>
              <w:rPr>
                <w:sz w:val="20"/>
                <w:szCs w:val="20"/>
              </w:rPr>
            </w:pPr>
          </w:p>
        </w:tc>
        <w:tc>
          <w:tcPr>
            <w:tcW w:w="1417" w:type="dxa"/>
          </w:tcPr>
          <w:p w14:paraId="69280323" w14:textId="77777777" w:rsidR="00C4595C" w:rsidRPr="00C4595C" w:rsidRDefault="00C4595C" w:rsidP="00C4595C">
            <w:pPr>
              <w:widowControl w:val="0"/>
              <w:autoSpaceDE w:val="0"/>
              <w:autoSpaceDN w:val="0"/>
              <w:adjustRightInd w:val="0"/>
              <w:jc w:val="both"/>
              <w:rPr>
                <w:sz w:val="20"/>
                <w:szCs w:val="20"/>
              </w:rPr>
            </w:pPr>
            <w:r w:rsidRPr="00C4595C">
              <w:rPr>
                <w:sz w:val="20"/>
                <w:szCs w:val="20"/>
              </w:rPr>
              <w:t>-0,013612197</w:t>
            </w:r>
          </w:p>
        </w:tc>
        <w:tc>
          <w:tcPr>
            <w:tcW w:w="1266" w:type="dxa"/>
          </w:tcPr>
          <w:p w14:paraId="3F0D5086" w14:textId="77777777" w:rsidR="00C4595C" w:rsidRPr="00C4595C" w:rsidRDefault="00C4595C" w:rsidP="00C4595C">
            <w:pPr>
              <w:widowControl w:val="0"/>
              <w:autoSpaceDE w:val="0"/>
              <w:autoSpaceDN w:val="0"/>
              <w:adjustRightInd w:val="0"/>
              <w:jc w:val="both"/>
              <w:rPr>
                <w:sz w:val="20"/>
                <w:szCs w:val="20"/>
              </w:rPr>
            </w:pPr>
            <w:r w:rsidRPr="00C4595C">
              <w:rPr>
                <w:sz w:val="20"/>
                <w:szCs w:val="20"/>
              </w:rPr>
              <w:t>0,00695847</w:t>
            </w:r>
          </w:p>
        </w:tc>
        <w:tc>
          <w:tcPr>
            <w:tcW w:w="1456" w:type="dxa"/>
          </w:tcPr>
          <w:p w14:paraId="7CD6F35A" w14:textId="77777777" w:rsidR="00C4595C" w:rsidRPr="00C4595C" w:rsidRDefault="00C4595C" w:rsidP="00C4595C">
            <w:pPr>
              <w:widowControl w:val="0"/>
              <w:autoSpaceDE w:val="0"/>
              <w:autoSpaceDN w:val="0"/>
              <w:adjustRightInd w:val="0"/>
              <w:jc w:val="both"/>
              <w:rPr>
                <w:sz w:val="20"/>
                <w:szCs w:val="20"/>
              </w:rPr>
            </w:pPr>
            <w:r w:rsidRPr="00C4595C">
              <w:rPr>
                <w:sz w:val="20"/>
                <w:szCs w:val="20"/>
              </w:rPr>
              <w:t>0,0000748</w:t>
            </w:r>
          </w:p>
        </w:tc>
        <w:tc>
          <w:tcPr>
            <w:tcW w:w="822" w:type="dxa"/>
          </w:tcPr>
          <w:p w14:paraId="5D42B942" w14:textId="77777777" w:rsidR="00C4595C" w:rsidRPr="00C4595C" w:rsidRDefault="00C4595C" w:rsidP="00C4595C">
            <w:pPr>
              <w:widowControl w:val="0"/>
              <w:autoSpaceDE w:val="0"/>
              <w:autoSpaceDN w:val="0"/>
              <w:adjustRightInd w:val="0"/>
              <w:jc w:val="both"/>
              <w:rPr>
                <w:sz w:val="20"/>
                <w:szCs w:val="20"/>
              </w:rPr>
            </w:pPr>
          </w:p>
        </w:tc>
        <w:tc>
          <w:tcPr>
            <w:tcW w:w="1276" w:type="dxa"/>
          </w:tcPr>
          <w:p w14:paraId="63C9F2AA" w14:textId="77777777" w:rsidR="00C4595C" w:rsidRPr="00C4595C" w:rsidRDefault="00C4595C" w:rsidP="00C4595C">
            <w:pPr>
              <w:widowControl w:val="0"/>
              <w:autoSpaceDE w:val="0"/>
              <w:autoSpaceDN w:val="0"/>
              <w:adjustRightInd w:val="0"/>
              <w:jc w:val="both"/>
              <w:rPr>
                <w:sz w:val="20"/>
                <w:szCs w:val="20"/>
              </w:rPr>
            </w:pPr>
          </w:p>
        </w:tc>
      </w:tr>
      <w:tr w:rsidR="00C4595C" w:rsidRPr="00C4595C" w14:paraId="238A3B26" w14:textId="77777777" w:rsidTr="004F6214">
        <w:tc>
          <w:tcPr>
            <w:tcW w:w="2235" w:type="dxa"/>
          </w:tcPr>
          <w:p w14:paraId="2A0AAC31" w14:textId="77777777" w:rsidR="00C4595C" w:rsidRPr="00C4595C" w:rsidRDefault="00C4595C" w:rsidP="00C4595C">
            <w:pPr>
              <w:widowControl w:val="0"/>
              <w:autoSpaceDE w:val="0"/>
              <w:autoSpaceDN w:val="0"/>
              <w:adjustRightInd w:val="0"/>
              <w:jc w:val="both"/>
              <w:rPr>
                <w:sz w:val="20"/>
                <w:szCs w:val="20"/>
              </w:rPr>
            </w:pPr>
          </w:p>
        </w:tc>
        <w:tc>
          <w:tcPr>
            <w:tcW w:w="1134" w:type="dxa"/>
          </w:tcPr>
          <w:p w14:paraId="767CA146" w14:textId="77777777" w:rsidR="00C4595C" w:rsidRPr="00C4595C" w:rsidRDefault="00C4595C" w:rsidP="00C4595C">
            <w:pPr>
              <w:widowControl w:val="0"/>
              <w:autoSpaceDE w:val="0"/>
              <w:autoSpaceDN w:val="0"/>
              <w:adjustRightInd w:val="0"/>
              <w:jc w:val="both"/>
              <w:rPr>
                <w:sz w:val="20"/>
                <w:szCs w:val="20"/>
              </w:rPr>
            </w:pPr>
          </w:p>
        </w:tc>
        <w:tc>
          <w:tcPr>
            <w:tcW w:w="1417" w:type="dxa"/>
          </w:tcPr>
          <w:p w14:paraId="2643F397" w14:textId="77777777" w:rsidR="00C4595C" w:rsidRPr="00C4595C" w:rsidRDefault="00C4595C" w:rsidP="00C4595C">
            <w:pPr>
              <w:widowControl w:val="0"/>
              <w:autoSpaceDE w:val="0"/>
              <w:autoSpaceDN w:val="0"/>
              <w:adjustRightInd w:val="0"/>
              <w:jc w:val="both"/>
              <w:rPr>
                <w:sz w:val="20"/>
                <w:szCs w:val="20"/>
              </w:rPr>
            </w:pPr>
            <w:r w:rsidRPr="00C4595C">
              <w:rPr>
                <w:sz w:val="20"/>
                <w:szCs w:val="20"/>
              </w:rPr>
              <w:t>-0,013612197</w:t>
            </w:r>
          </w:p>
        </w:tc>
        <w:tc>
          <w:tcPr>
            <w:tcW w:w="1266" w:type="dxa"/>
          </w:tcPr>
          <w:p w14:paraId="17E4B6C2" w14:textId="77777777" w:rsidR="00C4595C" w:rsidRPr="00C4595C" w:rsidRDefault="00C4595C" w:rsidP="00C4595C">
            <w:pPr>
              <w:widowControl w:val="0"/>
              <w:autoSpaceDE w:val="0"/>
              <w:autoSpaceDN w:val="0"/>
              <w:adjustRightInd w:val="0"/>
              <w:jc w:val="both"/>
              <w:rPr>
                <w:sz w:val="20"/>
                <w:szCs w:val="20"/>
              </w:rPr>
            </w:pPr>
            <w:r w:rsidRPr="00C4595C">
              <w:rPr>
                <w:sz w:val="20"/>
                <w:szCs w:val="20"/>
              </w:rPr>
              <w:t>0,00695847</w:t>
            </w:r>
          </w:p>
        </w:tc>
        <w:tc>
          <w:tcPr>
            <w:tcW w:w="1456" w:type="dxa"/>
          </w:tcPr>
          <w:p w14:paraId="3C43EE38" w14:textId="77777777" w:rsidR="00C4595C" w:rsidRPr="00C4595C" w:rsidRDefault="00C4595C" w:rsidP="00C4595C">
            <w:pPr>
              <w:widowControl w:val="0"/>
              <w:autoSpaceDE w:val="0"/>
              <w:autoSpaceDN w:val="0"/>
              <w:adjustRightInd w:val="0"/>
              <w:jc w:val="both"/>
              <w:rPr>
                <w:sz w:val="20"/>
                <w:szCs w:val="20"/>
              </w:rPr>
            </w:pPr>
            <w:r w:rsidRPr="00C4595C">
              <w:rPr>
                <w:sz w:val="20"/>
                <w:szCs w:val="20"/>
              </w:rPr>
              <w:t>0,0000748</w:t>
            </w:r>
          </w:p>
        </w:tc>
        <w:tc>
          <w:tcPr>
            <w:tcW w:w="822" w:type="dxa"/>
          </w:tcPr>
          <w:p w14:paraId="1516A799" w14:textId="77777777" w:rsidR="00C4595C" w:rsidRPr="00C4595C" w:rsidRDefault="00C4595C" w:rsidP="00C4595C">
            <w:pPr>
              <w:widowControl w:val="0"/>
              <w:autoSpaceDE w:val="0"/>
              <w:autoSpaceDN w:val="0"/>
              <w:adjustRightInd w:val="0"/>
              <w:jc w:val="both"/>
              <w:rPr>
                <w:sz w:val="20"/>
                <w:szCs w:val="20"/>
              </w:rPr>
            </w:pPr>
          </w:p>
        </w:tc>
        <w:tc>
          <w:tcPr>
            <w:tcW w:w="1276" w:type="dxa"/>
          </w:tcPr>
          <w:p w14:paraId="2128567A" w14:textId="77777777" w:rsidR="00C4595C" w:rsidRPr="00C4595C" w:rsidRDefault="00C4595C" w:rsidP="00C4595C">
            <w:pPr>
              <w:widowControl w:val="0"/>
              <w:autoSpaceDE w:val="0"/>
              <w:autoSpaceDN w:val="0"/>
              <w:adjustRightInd w:val="0"/>
              <w:jc w:val="both"/>
              <w:rPr>
                <w:sz w:val="20"/>
                <w:szCs w:val="20"/>
              </w:rPr>
            </w:pPr>
          </w:p>
        </w:tc>
      </w:tr>
      <w:tr w:rsidR="00C4595C" w:rsidRPr="00C4595C" w14:paraId="5CC7000B" w14:textId="77777777" w:rsidTr="004F6214">
        <w:tc>
          <w:tcPr>
            <w:tcW w:w="2235" w:type="dxa"/>
          </w:tcPr>
          <w:p w14:paraId="090BD675" w14:textId="77777777" w:rsidR="00C4595C" w:rsidRPr="00C4595C" w:rsidRDefault="00C4595C" w:rsidP="00C4595C">
            <w:pPr>
              <w:widowControl w:val="0"/>
              <w:autoSpaceDE w:val="0"/>
              <w:autoSpaceDN w:val="0"/>
              <w:adjustRightInd w:val="0"/>
              <w:jc w:val="both"/>
              <w:rPr>
                <w:sz w:val="20"/>
                <w:szCs w:val="20"/>
              </w:rPr>
            </w:pPr>
            <w:r w:rsidRPr="00C4595C">
              <w:rPr>
                <w:sz w:val="20"/>
                <w:szCs w:val="20"/>
              </w:rPr>
              <w:t>Изменение объемов исходя из ограничений 5%</w:t>
            </w:r>
          </w:p>
        </w:tc>
        <w:tc>
          <w:tcPr>
            <w:tcW w:w="1134" w:type="dxa"/>
          </w:tcPr>
          <w:p w14:paraId="262EFC14" w14:textId="77777777" w:rsidR="00C4595C" w:rsidRPr="00C4595C" w:rsidRDefault="00C4595C" w:rsidP="00C4595C">
            <w:pPr>
              <w:widowControl w:val="0"/>
              <w:autoSpaceDE w:val="0"/>
              <w:autoSpaceDN w:val="0"/>
              <w:adjustRightInd w:val="0"/>
              <w:jc w:val="both"/>
              <w:rPr>
                <w:sz w:val="20"/>
                <w:szCs w:val="20"/>
              </w:rPr>
            </w:pPr>
          </w:p>
        </w:tc>
        <w:tc>
          <w:tcPr>
            <w:tcW w:w="1417" w:type="dxa"/>
          </w:tcPr>
          <w:p w14:paraId="7389603B" w14:textId="77777777" w:rsidR="00C4595C" w:rsidRPr="00C4595C" w:rsidRDefault="00C4595C" w:rsidP="00C4595C">
            <w:pPr>
              <w:widowControl w:val="0"/>
              <w:autoSpaceDE w:val="0"/>
              <w:autoSpaceDN w:val="0"/>
              <w:adjustRightInd w:val="0"/>
              <w:jc w:val="both"/>
              <w:rPr>
                <w:sz w:val="20"/>
                <w:szCs w:val="20"/>
              </w:rPr>
            </w:pPr>
            <w:r w:rsidRPr="00C4595C">
              <w:rPr>
                <w:sz w:val="20"/>
                <w:szCs w:val="20"/>
              </w:rPr>
              <w:t>-0,014</w:t>
            </w:r>
          </w:p>
        </w:tc>
        <w:tc>
          <w:tcPr>
            <w:tcW w:w="1266" w:type="dxa"/>
          </w:tcPr>
          <w:p w14:paraId="783DB6E2" w14:textId="77777777" w:rsidR="00C4595C" w:rsidRPr="00C4595C" w:rsidRDefault="00C4595C" w:rsidP="00C4595C">
            <w:pPr>
              <w:widowControl w:val="0"/>
              <w:autoSpaceDE w:val="0"/>
              <w:autoSpaceDN w:val="0"/>
              <w:adjustRightInd w:val="0"/>
              <w:jc w:val="both"/>
              <w:rPr>
                <w:sz w:val="20"/>
                <w:szCs w:val="20"/>
              </w:rPr>
            </w:pPr>
            <w:r w:rsidRPr="00C4595C">
              <w:rPr>
                <w:sz w:val="20"/>
                <w:szCs w:val="20"/>
              </w:rPr>
              <w:t>0,00695847</w:t>
            </w:r>
          </w:p>
        </w:tc>
        <w:tc>
          <w:tcPr>
            <w:tcW w:w="1456" w:type="dxa"/>
          </w:tcPr>
          <w:p w14:paraId="729DFB41" w14:textId="77777777" w:rsidR="00C4595C" w:rsidRPr="00C4595C" w:rsidRDefault="00C4595C" w:rsidP="00C4595C">
            <w:pPr>
              <w:widowControl w:val="0"/>
              <w:autoSpaceDE w:val="0"/>
              <w:autoSpaceDN w:val="0"/>
              <w:adjustRightInd w:val="0"/>
              <w:jc w:val="both"/>
              <w:rPr>
                <w:sz w:val="20"/>
                <w:szCs w:val="20"/>
              </w:rPr>
            </w:pPr>
            <w:r w:rsidRPr="00C4595C">
              <w:rPr>
                <w:sz w:val="20"/>
                <w:szCs w:val="20"/>
              </w:rPr>
              <w:t>0,0000748</w:t>
            </w:r>
          </w:p>
        </w:tc>
        <w:tc>
          <w:tcPr>
            <w:tcW w:w="822" w:type="dxa"/>
          </w:tcPr>
          <w:p w14:paraId="31BCCFE5" w14:textId="77777777" w:rsidR="00C4595C" w:rsidRPr="00C4595C" w:rsidRDefault="00C4595C" w:rsidP="00C4595C">
            <w:pPr>
              <w:widowControl w:val="0"/>
              <w:autoSpaceDE w:val="0"/>
              <w:autoSpaceDN w:val="0"/>
              <w:adjustRightInd w:val="0"/>
              <w:jc w:val="both"/>
              <w:rPr>
                <w:sz w:val="20"/>
                <w:szCs w:val="20"/>
              </w:rPr>
            </w:pPr>
            <w:r w:rsidRPr="00C4595C">
              <w:rPr>
                <w:sz w:val="20"/>
                <w:szCs w:val="20"/>
              </w:rPr>
              <w:t>-0,002</w:t>
            </w:r>
          </w:p>
        </w:tc>
        <w:tc>
          <w:tcPr>
            <w:tcW w:w="1276" w:type="dxa"/>
          </w:tcPr>
          <w:p w14:paraId="33805198" w14:textId="77777777" w:rsidR="00C4595C" w:rsidRPr="00C4595C" w:rsidRDefault="00C4595C" w:rsidP="00C4595C">
            <w:pPr>
              <w:widowControl w:val="0"/>
              <w:autoSpaceDE w:val="0"/>
              <w:autoSpaceDN w:val="0"/>
              <w:adjustRightInd w:val="0"/>
              <w:jc w:val="both"/>
              <w:rPr>
                <w:sz w:val="20"/>
                <w:szCs w:val="20"/>
              </w:rPr>
            </w:pPr>
          </w:p>
        </w:tc>
      </w:tr>
      <w:tr w:rsidR="00C4595C" w:rsidRPr="00C4595C" w14:paraId="237267AA" w14:textId="77777777" w:rsidTr="004F6214">
        <w:tc>
          <w:tcPr>
            <w:tcW w:w="2235" w:type="dxa"/>
          </w:tcPr>
          <w:p w14:paraId="59599F4E" w14:textId="77777777" w:rsidR="00C4595C" w:rsidRPr="00C4595C" w:rsidRDefault="00C4595C" w:rsidP="00C4595C">
            <w:pPr>
              <w:widowControl w:val="0"/>
              <w:autoSpaceDE w:val="0"/>
              <w:autoSpaceDN w:val="0"/>
              <w:adjustRightInd w:val="0"/>
              <w:jc w:val="both"/>
              <w:rPr>
                <w:sz w:val="20"/>
                <w:szCs w:val="20"/>
              </w:rPr>
            </w:pPr>
            <w:r w:rsidRPr="00C4595C">
              <w:rPr>
                <w:sz w:val="20"/>
                <w:szCs w:val="20"/>
              </w:rPr>
              <w:t>Q2022</w:t>
            </w:r>
            <w:r w:rsidRPr="00C4595C">
              <w:rPr>
                <w:sz w:val="20"/>
                <w:szCs w:val="20"/>
              </w:rPr>
              <w:tab/>
            </w:r>
          </w:p>
        </w:tc>
        <w:tc>
          <w:tcPr>
            <w:tcW w:w="1134" w:type="dxa"/>
          </w:tcPr>
          <w:p w14:paraId="5E415018" w14:textId="77777777" w:rsidR="00C4595C" w:rsidRPr="00C4595C" w:rsidRDefault="00C4595C" w:rsidP="00C4595C">
            <w:pPr>
              <w:widowControl w:val="0"/>
              <w:autoSpaceDE w:val="0"/>
              <w:autoSpaceDN w:val="0"/>
              <w:adjustRightInd w:val="0"/>
              <w:jc w:val="both"/>
              <w:rPr>
                <w:sz w:val="20"/>
                <w:szCs w:val="20"/>
              </w:rPr>
            </w:pPr>
          </w:p>
        </w:tc>
        <w:tc>
          <w:tcPr>
            <w:tcW w:w="1417" w:type="dxa"/>
          </w:tcPr>
          <w:p w14:paraId="0AAAA3FB" w14:textId="77777777" w:rsidR="00C4595C" w:rsidRPr="00C4595C" w:rsidRDefault="00C4595C" w:rsidP="00C4595C">
            <w:pPr>
              <w:widowControl w:val="0"/>
              <w:autoSpaceDE w:val="0"/>
              <w:autoSpaceDN w:val="0"/>
              <w:adjustRightInd w:val="0"/>
              <w:jc w:val="both"/>
              <w:rPr>
                <w:sz w:val="20"/>
                <w:szCs w:val="20"/>
              </w:rPr>
            </w:pPr>
          </w:p>
        </w:tc>
        <w:tc>
          <w:tcPr>
            <w:tcW w:w="1266" w:type="dxa"/>
          </w:tcPr>
          <w:p w14:paraId="4F617FF1" w14:textId="77777777" w:rsidR="00C4595C" w:rsidRPr="00C4595C" w:rsidRDefault="00C4595C" w:rsidP="00C4595C">
            <w:pPr>
              <w:widowControl w:val="0"/>
              <w:autoSpaceDE w:val="0"/>
              <w:autoSpaceDN w:val="0"/>
              <w:adjustRightInd w:val="0"/>
              <w:jc w:val="both"/>
              <w:rPr>
                <w:sz w:val="20"/>
                <w:szCs w:val="20"/>
              </w:rPr>
            </w:pPr>
          </w:p>
        </w:tc>
        <w:tc>
          <w:tcPr>
            <w:tcW w:w="1456" w:type="dxa"/>
          </w:tcPr>
          <w:p w14:paraId="6A761D62" w14:textId="77777777" w:rsidR="00C4595C" w:rsidRPr="00C4595C" w:rsidRDefault="00C4595C" w:rsidP="00C4595C">
            <w:pPr>
              <w:widowControl w:val="0"/>
              <w:autoSpaceDE w:val="0"/>
              <w:autoSpaceDN w:val="0"/>
              <w:adjustRightInd w:val="0"/>
              <w:jc w:val="both"/>
              <w:rPr>
                <w:sz w:val="20"/>
                <w:szCs w:val="20"/>
              </w:rPr>
            </w:pPr>
          </w:p>
        </w:tc>
        <w:tc>
          <w:tcPr>
            <w:tcW w:w="822" w:type="dxa"/>
          </w:tcPr>
          <w:p w14:paraId="50523AD4" w14:textId="77777777" w:rsidR="00C4595C" w:rsidRPr="00C4595C" w:rsidRDefault="00C4595C" w:rsidP="00C4595C">
            <w:pPr>
              <w:widowControl w:val="0"/>
              <w:autoSpaceDE w:val="0"/>
              <w:autoSpaceDN w:val="0"/>
              <w:adjustRightInd w:val="0"/>
              <w:jc w:val="both"/>
              <w:rPr>
                <w:sz w:val="20"/>
                <w:szCs w:val="20"/>
              </w:rPr>
            </w:pPr>
          </w:p>
        </w:tc>
        <w:tc>
          <w:tcPr>
            <w:tcW w:w="1276" w:type="dxa"/>
          </w:tcPr>
          <w:p w14:paraId="7DA7A503" w14:textId="77777777" w:rsidR="00C4595C" w:rsidRPr="00C4595C" w:rsidRDefault="00C4595C" w:rsidP="00C4595C">
            <w:pPr>
              <w:widowControl w:val="0"/>
              <w:autoSpaceDE w:val="0"/>
              <w:autoSpaceDN w:val="0"/>
              <w:adjustRightInd w:val="0"/>
              <w:jc w:val="both"/>
              <w:rPr>
                <w:sz w:val="20"/>
                <w:szCs w:val="20"/>
              </w:rPr>
            </w:pPr>
            <w:r w:rsidRPr="00C4595C">
              <w:rPr>
                <w:sz w:val="20"/>
                <w:szCs w:val="20"/>
              </w:rPr>
              <w:t>308777,4517</w:t>
            </w:r>
          </w:p>
        </w:tc>
      </w:tr>
      <w:tr w:rsidR="00C4595C" w:rsidRPr="00C4595C" w14:paraId="78185411" w14:textId="77777777" w:rsidTr="004F6214">
        <w:tc>
          <w:tcPr>
            <w:tcW w:w="2235" w:type="dxa"/>
          </w:tcPr>
          <w:p w14:paraId="76FFBD18" w14:textId="77777777" w:rsidR="00C4595C" w:rsidRPr="00C4595C" w:rsidRDefault="00C4595C" w:rsidP="00C4595C">
            <w:pPr>
              <w:widowControl w:val="0"/>
              <w:autoSpaceDE w:val="0"/>
              <w:autoSpaceDN w:val="0"/>
              <w:adjustRightInd w:val="0"/>
              <w:jc w:val="both"/>
              <w:rPr>
                <w:sz w:val="20"/>
                <w:szCs w:val="20"/>
              </w:rPr>
            </w:pPr>
            <w:r w:rsidRPr="00C4595C">
              <w:rPr>
                <w:sz w:val="20"/>
                <w:szCs w:val="20"/>
              </w:rPr>
              <w:t xml:space="preserve">Расчетный объем воды, тыс. м3 </w:t>
            </w:r>
          </w:p>
        </w:tc>
        <w:tc>
          <w:tcPr>
            <w:tcW w:w="1134" w:type="dxa"/>
          </w:tcPr>
          <w:p w14:paraId="4C0647D7" w14:textId="77777777" w:rsidR="00C4595C" w:rsidRPr="00C4595C" w:rsidRDefault="00C4595C" w:rsidP="00C4595C">
            <w:pPr>
              <w:widowControl w:val="0"/>
              <w:autoSpaceDE w:val="0"/>
              <w:autoSpaceDN w:val="0"/>
              <w:adjustRightInd w:val="0"/>
              <w:jc w:val="both"/>
              <w:rPr>
                <w:sz w:val="20"/>
                <w:szCs w:val="20"/>
              </w:rPr>
            </w:pPr>
          </w:p>
        </w:tc>
        <w:tc>
          <w:tcPr>
            <w:tcW w:w="1417" w:type="dxa"/>
          </w:tcPr>
          <w:p w14:paraId="27FEE257" w14:textId="77777777" w:rsidR="00C4595C" w:rsidRPr="00C4595C" w:rsidRDefault="00C4595C" w:rsidP="00C4595C">
            <w:pPr>
              <w:widowControl w:val="0"/>
              <w:autoSpaceDE w:val="0"/>
              <w:autoSpaceDN w:val="0"/>
              <w:adjustRightInd w:val="0"/>
              <w:jc w:val="both"/>
              <w:rPr>
                <w:sz w:val="20"/>
                <w:szCs w:val="20"/>
              </w:rPr>
            </w:pPr>
          </w:p>
        </w:tc>
        <w:tc>
          <w:tcPr>
            <w:tcW w:w="1266" w:type="dxa"/>
          </w:tcPr>
          <w:p w14:paraId="783DF845" w14:textId="77777777" w:rsidR="00C4595C" w:rsidRPr="00C4595C" w:rsidRDefault="00C4595C" w:rsidP="00C4595C">
            <w:pPr>
              <w:widowControl w:val="0"/>
              <w:autoSpaceDE w:val="0"/>
              <w:autoSpaceDN w:val="0"/>
              <w:adjustRightInd w:val="0"/>
              <w:jc w:val="both"/>
              <w:rPr>
                <w:sz w:val="20"/>
                <w:szCs w:val="20"/>
              </w:rPr>
            </w:pPr>
          </w:p>
        </w:tc>
        <w:tc>
          <w:tcPr>
            <w:tcW w:w="1456" w:type="dxa"/>
          </w:tcPr>
          <w:p w14:paraId="7C6A7902" w14:textId="77777777" w:rsidR="00C4595C" w:rsidRPr="00C4595C" w:rsidRDefault="00C4595C" w:rsidP="00C4595C">
            <w:pPr>
              <w:widowControl w:val="0"/>
              <w:autoSpaceDE w:val="0"/>
              <w:autoSpaceDN w:val="0"/>
              <w:adjustRightInd w:val="0"/>
              <w:jc w:val="both"/>
              <w:rPr>
                <w:sz w:val="20"/>
                <w:szCs w:val="20"/>
              </w:rPr>
            </w:pPr>
          </w:p>
        </w:tc>
        <w:tc>
          <w:tcPr>
            <w:tcW w:w="822" w:type="dxa"/>
          </w:tcPr>
          <w:p w14:paraId="1BB12B01" w14:textId="77777777" w:rsidR="00C4595C" w:rsidRPr="00C4595C" w:rsidRDefault="00C4595C" w:rsidP="00C4595C">
            <w:pPr>
              <w:widowControl w:val="0"/>
              <w:autoSpaceDE w:val="0"/>
              <w:autoSpaceDN w:val="0"/>
              <w:adjustRightInd w:val="0"/>
              <w:jc w:val="both"/>
              <w:rPr>
                <w:sz w:val="20"/>
                <w:szCs w:val="20"/>
              </w:rPr>
            </w:pPr>
          </w:p>
        </w:tc>
        <w:tc>
          <w:tcPr>
            <w:tcW w:w="1276" w:type="dxa"/>
          </w:tcPr>
          <w:p w14:paraId="76CB80C7" w14:textId="77777777" w:rsidR="00C4595C" w:rsidRPr="00C4595C" w:rsidRDefault="00C4595C" w:rsidP="00C4595C">
            <w:pPr>
              <w:widowControl w:val="0"/>
              <w:autoSpaceDE w:val="0"/>
              <w:autoSpaceDN w:val="0"/>
              <w:adjustRightInd w:val="0"/>
              <w:jc w:val="both"/>
              <w:rPr>
                <w:sz w:val="20"/>
                <w:szCs w:val="20"/>
              </w:rPr>
            </w:pPr>
            <w:r w:rsidRPr="00C4595C">
              <w:rPr>
                <w:sz w:val="20"/>
                <w:szCs w:val="20"/>
              </w:rPr>
              <w:t>0</w:t>
            </w:r>
          </w:p>
        </w:tc>
      </w:tr>
      <w:tr w:rsidR="00C4595C" w:rsidRPr="00C4595C" w14:paraId="04CC6835" w14:textId="77777777" w:rsidTr="004F6214">
        <w:tc>
          <w:tcPr>
            <w:tcW w:w="2235" w:type="dxa"/>
          </w:tcPr>
          <w:p w14:paraId="585E0117" w14:textId="77777777" w:rsidR="00C4595C" w:rsidRPr="00C4595C" w:rsidRDefault="00C4595C" w:rsidP="00C4595C">
            <w:pPr>
              <w:widowControl w:val="0"/>
              <w:autoSpaceDE w:val="0"/>
              <w:autoSpaceDN w:val="0"/>
              <w:adjustRightInd w:val="0"/>
              <w:jc w:val="both"/>
              <w:rPr>
                <w:sz w:val="20"/>
                <w:szCs w:val="20"/>
              </w:rPr>
            </w:pPr>
            <w:proofErr w:type="gramStart"/>
            <w:r w:rsidRPr="00C4595C">
              <w:rPr>
                <w:sz w:val="20"/>
                <w:szCs w:val="20"/>
              </w:rPr>
              <w:t>Предложение  на</w:t>
            </w:r>
            <w:proofErr w:type="gramEnd"/>
            <w:r w:rsidRPr="00C4595C">
              <w:rPr>
                <w:sz w:val="20"/>
                <w:szCs w:val="20"/>
              </w:rPr>
              <w:t xml:space="preserve"> 2023 год</w:t>
            </w:r>
          </w:p>
        </w:tc>
        <w:tc>
          <w:tcPr>
            <w:tcW w:w="1134" w:type="dxa"/>
          </w:tcPr>
          <w:p w14:paraId="295CC55F" w14:textId="77777777" w:rsidR="00C4595C" w:rsidRPr="00C4595C" w:rsidRDefault="00C4595C" w:rsidP="00C4595C">
            <w:pPr>
              <w:widowControl w:val="0"/>
              <w:autoSpaceDE w:val="0"/>
              <w:autoSpaceDN w:val="0"/>
              <w:adjustRightInd w:val="0"/>
              <w:jc w:val="both"/>
              <w:rPr>
                <w:sz w:val="20"/>
                <w:szCs w:val="20"/>
              </w:rPr>
            </w:pPr>
          </w:p>
        </w:tc>
        <w:tc>
          <w:tcPr>
            <w:tcW w:w="1417" w:type="dxa"/>
          </w:tcPr>
          <w:p w14:paraId="670C8435" w14:textId="77777777" w:rsidR="00C4595C" w:rsidRPr="00C4595C" w:rsidRDefault="00C4595C" w:rsidP="00C4595C">
            <w:pPr>
              <w:widowControl w:val="0"/>
              <w:autoSpaceDE w:val="0"/>
              <w:autoSpaceDN w:val="0"/>
              <w:adjustRightInd w:val="0"/>
              <w:jc w:val="both"/>
              <w:rPr>
                <w:sz w:val="20"/>
                <w:szCs w:val="20"/>
              </w:rPr>
            </w:pPr>
          </w:p>
        </w:tc>
        <w:tc>
          <w:tcPr>
            <w:tcW w:w="1266" w:type="dxa"/>
          </w:tcPr>
          <w:p w14:paraId="6638D605" w14:textId="77777777" w:rsidR="00C4595C" w:rsidRPr="00C4595C" w:rsidRDefault="00C4595C" w:rsidP="00C4595C">
            <w:pPr>
              <w:widowControl w:val="0"/>
              <w:autoSpaceDE w:val="0"/>
              <w:autoSpaceDN w:val="0"/>
              <w:adjustRightInd w:val="0"/>
              <w:jc w:val="both"/>
              <w:rPr>
                <w:sz w:val="20"/>
                <w:szCs w:val="20"/>
              </w:rPr>
            </w:pPr>
          </w:p>
        </w:tc>
        <w:tc>
          <w:tcPr>
            <w:tcW w:w="1456" w:type="dxa"/>
          </w:tcPr>
          <w:p w14:paraId="2D7765D1" w14:textId="77777777" w:rsidR="00C4595C" w:rsidRPr="00C4595C" w:rsidRDefault="00C4595C" w:rsidP="00C4595C">
            <w:pPr>
              <w:widowControl w:val="0"/>
              <w:autoSpaceDE w:val="0"/>
              <w:autoSpaceDN w:val="0"/>
              <w:adjustRightInd w:val="0"/>
              <w:jc w:val="both"/>
              <w:rPr>
                <w:sz w:val="20"/>
                <w:szCs w:val="20"/>
              </w:rPr>
            </w:pPr>
          </w:p>
        </w:tc>
        <w:tc>
          <w:tcPr>
            <w:tcW w:w="822" w:type="dxa"/>
          </w:tcPr>
          <w:p w14:paraId="5889E142" w14:textId="77777777" w:rsidR="00C4595C" w:rsidRPr="00C4595C" w:rsidRDefault="00C4595C" w:rsidP="00C4595C">
            <w:pPr>
              <w:widowControl w:val="0"/>
              <w:autoSpaceDE w:val="0"/>
              <w:autoSpaceDN w:val="0"/>
              <w:adjustRightInd w:val="0"/>
              <w:jc w:val="both"/>
              <w:rPr>
                <w:sz w:val="20"/>
                <w:szCs w:val="20"/>
              </w:rPr>
            </w:pPr>
          </w:p>
        </w:tc>
        <w:tc>
          <w:tcPr>
            <w:tcW w:w="1276" w:type="dxa"/>
          </w:tcPr>
          <w:p w14:paraId="3C93951E" w14:textId="77777777" w:rsidR="00C4595C" w:rsidRPr="00C4595C" w:rsidRDefault="00C4595C" w:rsidP="00C4595C">
            <w:pPr>
              <w:widowControl w:val="0"/>
              <w:autoSpaceDE w:val="0"/>
              <w:autoSpaceDN w:val="0"/>
              <w:adjustRightInd w:val="0"/>
              <w:jc w:val="both"/>
              <w:rPr>
                <w:sz w:val="20"/>
                <w:szCs w:val="20"/>
              </w:rPr>
            </w:pPr>
            <w:r w:rsidRPr="00C4595C">
              <w:rPr>
                <w:sz w:val="20"/>
                <w:szCs w:val="20"/>
              </w:rPr>
              <w:t>308777,5</w:t>
            </w:r>
          </w:p>
        </w:tc>
      </w:tr>
      <w:tr w:rsidR="00C4595C" w:rsidRPr="00C4595C" w14:paraId="6A25BF98" w14:textId="77777777" w:rsidTr="004F6214">
        <w:tc>
          <w:tcPr>
            <w:tcW w:w="2235" w:type="dxa"/>
          </w:tcPr>
          <w:p w14:paraId="30C67798" w14:textId="77777777" w:rsidR="00C4595C" w:rsidRPr="00C4595C" w:rsidRDefault="00C4595C" w:rsidP="00C4595C">
            <w:pPr>
              <w:widowControl w:val="0"/>
              <w:autoSpaceDE w:val="0"/>
              <w:autoSpaceDN w:val="0"/>
              <w:adjustRightInd w:val="0"/>
              <w:jc w:val="both"/>
              <w:rPr>
                <w:sz w:val="20"/>
                <w:szCs w:val="20"/>
              </w:rPr>
            </w:pPr>
            <w:r w:rsidRPr="00C4595C">
              <w:rPr>
                <w:sz w:val="20"/>
                <w:szCs w:val="20"/>
              </w:rPr>
              <w:t>Объемы отпуска воды на собственные нужды, тыс. м3</w:t>
            </w:r>
          </w:p>
        </w:tc>
        <w:tc>
          <w:tcPr>
            <w:tcW w:w="1134" w:type="dxa"/>
          </w:tcPr>
          <w:p w14:paraId="48E6E0DA" w14:textId="77777777" w:rsidR="00C4595C" w:rsidRPr="00C4595C" w:rsidRDefault="00C4595C" w:rsidP="00C4595C">
            <w:pPr>
              <w:widowControl w:val="0"/>
              <w:autoSpaceDE w:val="0"/>
              <w:autoSpaceDN w:val="0"/>
              <w:adjustRightInd w:val="0"/>
              <w:jc w:val="both"/>
              <w:rPr>
                <w:sz w:val="20"/>
                <w:szCs w:val="20"/>
              </w:rPr>
            </w:pPr>
            <w:r w:rsidRPr="00C4595C">
              <w:rPr>
                <w:sz w:val="20"/>
                <w:szCs w:val="20"/>
              </w:rPr>
              <w:t>108 121,00</w:t>
            </w:r>
          </w:p>
        </w:tc>
        <w:tc>
          <w:tcPr>
            <w:tcW w:w="1417" w:type="dxa"/>
          </w:tcPr>
          <w:p w14:paraId="5C4CF4D8" w14:textId="77777777" w:rsidR="00C4595C" w:rsidRPr="00C4595C" w:rsidRDefault="00C4595C" w:rsidP="00C4595C">
            <w:pPr>
              <w:widowControl w:val="0"/>
              <w:autoSpaceDE w:val="0"/>
              <w:autoSpaceDN w:val="0"/>
              <w:adjustRightInd w:val="0"/>
              <w:jc w:val="both"/>
              <w:rPr>
                <w:sz w:val="20"/>
                <w:szCs w:val="20"/>
              </w:rPr>
            </w:pPr>
            <w:r w:rsidRPr="00C4595C">
              <w:rPr>
                <w:sz w:val="20"/>
                <w:szCs w:val="20"/>
              </w:rPr>
              <w:t>110 792,00</w:t>
            </w:r>
          </w:p>
        </w:tc>
        <w:tc>
          <w:tcPr>
            <w:tcW w:w="1266" w:type="dxa"/>
          </w:tcPr>
          <w:p w14:paraId="0F59E0A8" w14:textId="77777777" w:rsidR="00C4595C" w:rsidRPr="00C4595C" w:rsidRDefault="00C4595C" w:rsidP="00C4595C">
            <w:pPr>
              <w:widowControl w:val="0"/>
              <w:autoSpaceDE w:val="0"/>
              <w:autoSpaceDN w:val="0"/>
              <w:adjustRightInd w:val="0"/>
              <w:jc w:val="both"/>
              <w:rPr>
                <w:sz w:val="20"/>
                <w:szCs w:val="20"/>
              </w:rPr>
            </w:pPr>
            <w:r w:rsidRPr="00C4595C">
              <w:rPr>
                <w:sz w:val="20"/>
                <w:szCs w:val="20"/>
              </w:rPr>
              <w:t>110 933,00</w:t>
            </w:r>
          </w:p>
        </w:tc>
        <w:tc>
          <w:tcPr>
            <w:tcW w:w="1456" w:type="dxa"/>
          </w:tcPr>
          <w:p w14:paraId="060C4CE0" w14:textId="77777777" w:rsidR="00C4595C" w:rsidRPr="00C4595C" w:rsidRDefault="00C4595C" w:rsidP="00C4595C">
            <w:pPr>
              <w:widowControl w:val="0"/>
              <w:autoSpaceDE w:val="0"/>
              <w:autoSpaceDN w:val="0"/>
              <w:adjustRightInd w:val="0"/>
              <w:jc w:val="both"/>
              <w:rPr>
                <w:sz w:val="20"/>
                <w:szCs w:val="20"/>
              </w:rPr>
            </w:pPr>
            <w:r w:rsidRPr="00C4595C">
              <w:rPr>
                <w:sz w:val="20"/>
                <w:szCs w:val="20"/>
              </w:rPr>
              <w:t>108 290,00</w:t>
            </w:r>
          </w:p>
        </w:tc>
        <w:tc>
          <w:tcPr>
            <w:tcW w:w="822" w:type="dxa"/>
          </w:tcPr>
          <w:p w14:paraId="20EDD790" w14:textId="77777777" w:rsidR="00C4595C" w:rsidRPr="00C4595C" w:rsidRDefault="00C4595C" w:rsidP="00C4595C">
            <w:pPr>
              <w:widowControl w:val="0"/>
              <w:autoSpaceDE w:val="0"/>
              <w:autoSpaceDN w:val="0"/>
              <w:adjustRightInd w:val="0"/>
              <w:jc w:val="both"/>
              <w:rPr>
                <w:sz w:val="20"/>
                <w:szCs w:val="20"/>
              </w:rPr>
            </w:pPr>
          </w:p>
        </w:tc>
        <w:tc>
          <w:tcPr>
            <w:tcW w:w="1276" w:type="dxa"/>
          </w:tcPr>
          <w:p w14:paraId="5F736CE7" w14:textId="77777777" w:rsidR="00C4595C" w:rsidRPr="00C4595C" w:rsidRDefault="00C4595C" w:rsidP="00C4595C">
            <w:pPr>
              <w:widowControl w:val="0"/>
              <w:autoSpaceDE w:val="0"/>
              <w:autoSpaceDN w:val="0"/>
              <w:adjustRightInd w:val="0"/>
              <w:jc w:val="both"/>
              <w:rPr>
                <w:sz w:val="20"/>
                <w:szCs w:val="20"/>
              </w:rPr>
            </w:pPr>
          </w:p>
        </w:tc>
      </w:tr>
      <w:tr w:rsidR="00C4595C" w:rsidRPr="00C4595C" w14:paraId="1278E42D" w14:textId="77777777" w:rsidTr="004F6214">
        <w:tc>
          <w:tcPr>
            <w:tcW w:w="2235" w:type="dxa"/>
          </w:tcPr>
          <w:p w14:paraId="453416B7" w14:textId="77777777" w:rsidR="00C4595C" w:rsidRPr="00C4595C" w:rsidRDefault="00C4595C" w:rsidP="00C4595C">
            <w:pPr>
              <w:widowControl w:val="0"/>
              <w:autoSpaceDE w:val="0"/>
              <w:autoSpaceDN w:val="0"/>
              <w:adjustRightInd w:val="0"/>
              <w:jc w:val="both"/>
              <w:rPr>
                <w:sz w:val="20"/>
                <w:szCs w:val="20"/>
              </w:rPr>
            </w:pPr>
          </w:p>
        </w:tc>
        <w:tc>
          <w:tcPr>
            <w:tcW w:w="1134" w:type="dxa"/>
          </w:tcPr>
          <w:p w14:paraId="7A5844EA" w14:textId="77777777" w:rsidR="00C4595C" w:rsidRPr="00C4595C" w:rsidRDefault="00C4595C" w:rsidP="00C4595C">
            <w:pPr>
              <w:widowControl w:val="0"/>
              <w:autoSpaceDE w:val="0"/>
              <w:autoSpaceDN w:val="0"/>
              <w:adjustRightInd w:val="0"/>
              <w:jc w:val="both"/>
              <w:rPr>
                <w:sz w:val="20"/>
                <w:szCs w:val="20"/>
              </w:rPr>
            </w:pPr>
          </w:p>
        </w:tc>
        <w:tc>
          <w:tcPr>
            <w:tcW w:w="1417" w:type="dxa"/>
          </w:tcPr>
          <w:p w14:paraId="2758CE6E" w14:textId="77777777" w:rsidR="00C4595C" w:rsidRPr="00C4595C" w:rsidRDefault="00C4595C" w:rsidP="00C4595C">
            <w:pPr>
              <w:widowControl w:val="0"/>
              <w:autoSpaceDE w:val="0"/>
              <w:autoSpaceDN w:val="0"/>
              <w:adjustRightInd w:val="0"/>
              <w:jc w:val="both"/>
              <w:rPr>
                <w:sz w:val="20"/>
                <w:szCs w:val="20"/>
              </w:rPr>
            </w:pPr>
            <w:r w:rsidRPr="00C4595C">
              <w:rPr>
                <w:sz w:val="20"/>
                <w:szCs w:val="20"/>
              </w:rPr>
              <w:t>Q2018</w:t>
            </w:r>
          </w:p>
        </w:tc>
        <w:tc>
          <w:tcPr>
            <w:tcW w:w="1266" w:type="dxa"/>
          </w:tcPr>
          <w:p w14:paraId="14F40A89" w14:textId="77777777" w:rsidR="00C4595C" w:rsidRPr="00C4595C" w:rsidRDefault="00C4595C" w:rsidP="00C4595C">
            <w:pPr>
              <w:widowControl w:val="0"/>
              <w:autoSpaceDE w:val="0"/>
              <w:autoSpaceDN w:val="0"/>
              <w:adjustRightInd w:val="0"/>
              <w:jc w:val="both"/>
              <w:rPr>
                <w:sz w:val="20"/>
                <w:szCs w:val="20"/>
              </w:rPr>
            </w:pPr>
            <w:r w:rsidRPr="00C4595C">
              <w:rPr>
                <w:sz w:val="20"/>
                <w:szCs w:val="20"/>
              </w:rPr>
              <w:t>Q2019</w:t>
            </w:r>
          </w:p>
        </w:tc>
        <w:tc>
          <w:tcPr>
            <w:tcW w:w="1456" w:type="dxa"/>
          </w:tcPr>
          <w:p w14:paraId="7144E290" w14:textId="77777777" w:rsidR="00C4595C" w:rsidRPr="00C4595C" w:rsidRDefault="00C4595C" w:rsidP="00C4595C">
            <w:pPr>
              <w:widowControl w:val="0"/>
              <w:autoSpaceDE w:val="0"/>
              <w:autoSpaceDN w:val="0"/>
              <w:adjustRightInd w:val="0"/>
              <w:jc w:val="both"/>
              <w:rPr>
                <w:sz w:val="20"/>
                <w:szCs w:val="20"/>
              </w:rPr>
            </w:pPr>
            <w:r w:rsidRPr="00C4595C">
              <w:rPr>
                <w:sz w:val="20"/>
                <w:szCs w:val="20"/>
              </w:rPr>
              <w:t>Q2020</w:t>
            </w:r>
          </w:p>
        </w:tc>
        <w:tc>
          <w:tcPr>
            <w:tcW w:w="822" w:type="dxa"/>
          </w:tcPr>
          <w:p w14:paraId="7AB4A260" w14:textId="77777777" w:rsidR="00C4595C" w:rsidRPr="00C4595C" w:rsidRDefault="00C4595C" w:rsidP="00C4595C">
            <w:pPr>
              <w:widowControl w:val="0"/>
              <w:autoSpaceDE w:val="0"/>
              <w:autoSpaceDN w:val="0"/>
              <w:adjustRightInd w:val="0"/>
              <w:jc w:val="both"/>
              <w:rPr>
                <w:sz w:val="20"/>
                <w:szCs w:val="20"/>
              </w:rPr>
            </w:pPr>
          </w:p>
        </w:tc>
        <w:tc>
          <w:tcPr>
            <w:tcW w:w="1276" w:type="dxa"/>
          </w:tcPr>
          <w:p w14:paraId="7EC624A6" w14:textId="77777777" w:rsidR="00C4595C" w:rsidRPr="00C4595C" w:rsidRDefault="00C4595C" w:rsidP="00C4595C">
            <w:pPr>
              <w:widowControl w:val="0"/>
              <w:autoSpaceDE w:val="0"/>
              <w:autoSpaceDN w:val="0"/>
              <w:adjustRightInd w:val="0"/>
              <w:jc w:val="both"/>
              <w:rPr>
                <w:sz w:val="20"/>
                <w:szCs w:val="20"/>
              </w:rPr>
            </w:pPr>
          </w:p>
        </w:tc>
      </w:tr>
      <w:tr w:rsidR="00C4595C" w:rsidRPr="00C4595C" w14:paraId="6C28D795" w14:textId="77777777" w:rsidTr="004F6214">
        <w:tc>
          <w:tcPr>
            <w:tcW w:w="2235" w:type="dxa"/>
          </w:tcPr>
          <w:p w14:paraId="42D64D2B" w14:textId="77777777" w:rsidR="00C4595C" w:rsidRPr="00C4595C" w:rsidRDefault="00C4595C" w:rsidP="00C4595C">
            <w:pPr>
              <w:widowControl w:val="0"/>
              <w:autoSpaceDE w:val="0"/>
              <w:autoSpaceDN w:val="0"/>
              <w:adjustRightInd w:val="0"/>
              <w:jc w:val="both"/>
              <w:rPr>
                <w:sz w:val="20"/>
                <w:szCs w:val="20"/>
              </w:rPr>
            </w:pPr>
            <w:r w:rsidRPr="00C4595C">
              <w:rPr>
                <w:sz w:val="20"/>
                <w:szCs w:val="20"/>
              </w:rPr>
              <w:t>Темп изменения объемов</w:t>
            </w:r>
            <w:r w:rsidRPr="00C4595C">
              <w:rPr>
                <w:sz w:val="20"/>
                <w:szCs w:val="20"/>
              </w:rPr>
              <w:tab/>
            </w:r>
          </w:p>
        </w:tc>
        <w:tc>
          <w:tcPr>
            <w:tcW w:w="1134" w:type="dxa"/>
          </w:tcPr>
          <w:p w14:paraId="325B34A7" w14:textId="77777777" w:rsidR="00C4595C" w:rsidRPr="00C4595C" w:rsidRDefault="00C4595C" w:rsidP="00C4595C">
            <w:pPr>
              <w:widowControl w:val="0"/>
              <w:autoSpaceDE w:val="0"/>
              <w:autoSpaceDN w:val="0"/>
              <w:adjustRightInd w:val="0"/>
              <w:jc w:val="both"/>
              <w:rPr>
                <w:sz w:val="20"/>
                <w:szCs w:val="20"/>
              </w:rPr>
            </w:pPr>
          </w:p>
        </w:tc>
        <w:tc>
          <w:tcPr>
            <w:tcW w:w="1417" w:type="dxa"/>
          </w:tcPr>
          <w:p w14:paraId="6FFFAFD3" w14:textId="77777777" w:rsidR="00C4595C" w:rsidRPr="00C4595C" w:rsidRDefault="00C4595C" w:rsidP="00C4595C">
            <w:pPr>
              <w:widowControl w:val="0"/>
              <w:autoSpaceDE w:val="0"/>
              <w:autoSpaceDN w:val="0"/>
              <w:adjustRightInd w:val="0"/>
              <w:jc w:val="both"/>
              <w:rPr>
                <w:sz w:val="20"/>
                <w:szCs w:val="20"/>
              </w:rPr>
            </w:pPr>
            <w:r w:rsidRPr="00C4595C">
              <w:rPr>
                <w:sz w:val="20"/>
                <w:szCs w:val="20"/>
              </w:rPr>
              <w:t>0,024703804</w:t>
            </w:r>
          </w:p>
        </w:tc>
        <w:tc>
          <w:tcPr>
            <w:tcW w:w="1266" w:type="dxa"/>
          </w:tcPr>
          <w:p w14:paraId="3F092498" w14:textId="77777777" w:rsidR="00C4595C" w:rsidRPr="00C4595C" w:rsidRDefault="00C4595C" w:rsidP="00C4595C">
            <w:pPr>
              <w:widowControl w:val="0"/>
              <w:autoSpaceDE w:val="0"/>
              <w:autoSpaceDN w:val="0"/>
              <w:adjustRightInd w:val="0"/>
              <w:jc w:val="both"/>
              <w:rPr>
                <w:sz w:val="20"/>
                <w:szCs w:val="20"/>
              </w:rPr>
            </w:pPr>
            <w:r w:rsidRPr="00C4595C">
              <w:rPr>
                <w:sz w:val="20"/>
                <w:szCs w:val="20"/>
              </w:rPr>
              <w:t>0,001272655</w:t>
            </w:r>
          </w:p>
        </w:tc>
        <w:tc>
          <w:tcPr>
            <w:tcW w:w="1456" w:type="dxa"/>
          </w:tcPr>
          <w:p w14:paraId="5CCDA745" w14:textId="77777777" w:rsidR="00C4595C" w:rsidRPr="00C4595C" w:rsidRDefault="00C4595C" w:rsidP="00C4595C">
            <w:pPr>
              <w:widowControl w:val="0"/>
              <w:autoSpaceDE w:val="0"/>
              <w:autoSpaceDN w:val="0"/>
              <w:adjustRightInd w:val="0"/>
              <w:jc w:val="both"/>
              <w:rPr>
                <w:sz w:val="20"/>
                <w:szCs w:val="20"/>
              </w:rPr>
            </w:pPr>
            <w:r w:rsidRPr="00C4595C">
              <w:rPr>
                <w:sz w:val="20"/>
                <w:szCs w:val="20"/>
              </w:rPr>
              <w:t>-0,023825192</w:t>
            </w:r>
          </w:p>
        </w:tc>
        <w:tc>
          <w:tcPr>
            <w:tcW w:w="822" w:type="dxa"/>
          </w:tcPr>
          <w:p w14:paraId="5896E9EA" w14:textId="77777777" w:rsidR="00C4595C" w:rsidRPr="00C4595C" w:rsidRDefault="00C4595C" w:rsidP="00C4595C">
            <w:pPr>
              <w:widowControl w:val="0"/>
              <w:autoSpaceDE w:val="0"/>
              <w:autoSpaceDN w:val="0"/>
              <w:adjustRightInd w:val="0"/>
              <w:jc w:val="both"/>
              <w:rPr>
                <w:sz w:val="20"/>
                <w:szCs w:val="20"/>
              </w:rPr>
            </w:pPr>
          </w:p>
        </w:tc>
        <w:tc>
          <w:tcPr>
            <w:tcW w:w="1276" w:type="dxa"/>
          </w:tcPr>
          <w:p w14:paraId="3098ACC5" w14:textId="77777777" w:rsidR="00C4595C" w:rsidRPr="00C4595C" w:rsidRDefault="00C4595C" w:rsidP="00C4595C">
            <w:pPr>
              <w:widowControl w:val="0"/>
              <w:autoSpaceDE w:val="0"/>
              <w:autoSpaceDN w:val="0"/>
              <w:adjustRightInd w:val="0"/>
              <w:jc w:val="both"/>
              <w:rPr>
                <w:sz w:val="20"/>
                <w:szCs w:val="20"/>
              </w:rPr>
            </w:pPr>
          </w:p>
        </w:tc>
      </w:tr>
      <w:tr w:rsidR="00C4595C" w:rsidRPr="00C4595C" w14:paraId="3B965C9C" w14:textId="77777777" w:rsidTr="004F6214">
        <w:tc>
          <w:tcPr>
            <w:tcW w:w="2235" w:type="dxa"/>
          </w:tcPr>
          <w:p w14:paraId="75E35D0C" w14:textId="77777777" w:rsidR="00C4595C" w:rsidRPr="00C4595C" w:rsidRDefault="00C4595C" w:rsidP="00C4595C">
            <w:pPr>
              <w:widowControl w:val="0"/>
              <w:autoSpaceDE w:val="0"/>
              <w:autoSpaceDN w:val="0"/>
              <w:adjustRightInd w:val="0"/>
              <w:jc w:val="both"/>
              <w:rPr>
                <w:sz w:val="20"/>
                <w:szCs w:val="20"/>
              </w:rPr>
            </w:pPr>
          </w:p>
        </w:tc>
        <w:tc>
          <w:tcPr>
            <w:tcW w:w="1134" w:type="dxa"/>
          </w:tcPr>
          <w:p w14:paraId="2E75812F" w14:textId="77777777" w:rsidR="00C4595C" w:rsidRPr="00C4595C" w:rsidRDefault="00C4595C" w:rsidP="00C4595C">
            <w:pPr>
              <w:widowControl w:val="0"/>
              <w:autoSpaceDE w:val="0"/>
              <w:autoSpaceDN w:val="0"/>
              <w:adjustRightInd w:val="0"/>
              <w:jc w:val="both"/>
              <w:rPr>
                <w:sz w:val="20"/>
                <w:szCs w:val="20"/>
              </w:rPr>
            </w:pPr>
          </w:p>
        </w:tc>
        <w:tc>
          <w:tcPr>
            <w:tcW w:w="1417" w:type="dxa"/>
          </w:tcPr>
          <w:p w14:paraId="6CE9AA3C" w14:textId="77777777" w:rsidR="00C4595C" w:rsidRPr="00C4595C" w:rsidRDefault="00C4595C" w:rsidP="00C4595C">
            <w:pPr>
              <w:widowControl w:val="0"/>
              <w:autoSpaceDE w:val="0"/>
              <w:autoSpaceDN w:val="0"/>
              <w:adjustRightInd w:val="0"/>
              <w:jc w:val="both"/>
              <w:rPr>
                <w:sz w:val="20"/>
                <w:szCs w:val="20"/>
              </w:rPr>
            </w:pPr>
            <w:r w:rsidRPr="00C4595C">
              <w:rPr>
                <w:sz w:val="20"/>
                <w:szCs w:val="20"/>
              </w:rPr>
              <w:t>0,024703804</w:t>
            </w:r>
          </w:p>
        </w:tc>
        <w:tc>
          <w:tcPr>
            <w:tcW w:w="1266" w:type="dxa"/>
          </w:tcPr>
          <w:p w14:paraId="5B34A88C" w14:textId="77777777" w:rsidR="00C4595C" w:rsidRPr="00C4595C" w:rsidRDefault="00C4595C" w:rsidP="00C4595C">
            <w:pPr>
              <w:widowControl w:val="0"/>
              <w:autoSpaceDE w:val="0"/>
              <w:autoSpaceDN w:val="0"/>
              <w:adjustRightInd w:val="0"/>
              <w:jc w:val="both"/>
              <w:rPr>
                <w:sz w:val="20"/>
                <w:szCs w:val="20"/>
              </w:rPr>
            </w:pPr>
            <w:r w:rsidRPr="00C4595C">
              <w:rPr>
                <w:sz w:val="20"/>
                <w:szCs w:val="20"/>
              </w:rPr>
              <w:t>0,001272655</w:t>
            </w:r>
          </w:p>
        </w:tc>
        <w:tc>
          <w:tcPr>
            <w:tcW w:w="1456" w:type="dxa"/>
          </w:tcPr>
          <w:p w14:paraId="0E32DA4E" w14:textId="77777777" w:rsidR="00C4595C" w:rsidRPr="00C4595C" w:rsidRDefault="00C4595C" w:rsidP="00C4595C">
            <w:pPr>
              <w:widowControl w:val="0"/>
              <w:autoSpaceDE w:val="0"/>
              <w:autoSpaceDN w:val="0"/>
              <w:adjustRightInd w:val="0"/>
              <w:jc w:val="both"/>
              <w:rPr>
                <w:sz w:val="20"/>
                <w:szCs w:val="20"/>
              </w:rPr>
            </w:pPr>
            <w:r w:rsidRPr="00C4595C">
              <w:rPr>
                <w:sz w:val="20"/>
                <w:szCs w:val="20"/>
              </w:rPr>
              <w:t>-0,023825192</w:t>
            </w:r>
          </w:p>
        </w:tc>
        <w:tc>
          <w:tcPr>
            <w:tcW w:w="822" w:type="dxa"/>
          </w:tcPr>
          <w:p w14:paraId="4FED94D6" w14:textId="77777777" w:rsidR="00C4595C" w:rsidRPr="00C4595C" w:rsidRDefault="00C4595C" w:rsidP="00C4595C">
            <w:pPr>
              <w:widowControl w:val="0"/>
              <w:autoSpaceDE w:val="0"/>
              <w:autoSpaceDN w:val="0"/>
              <w:adjustRightInd w:val="0"/>
              <w:jc w:val="both"/>
              <w:rPr>
                <w:sz w:val="20"/>
                <w:szCs w:val="20"/>
              </w:rPr>
            </w:pPr>
          </w:p>
        </w:tc>
        <w:tc>
          <w:tcPr>
            <w:tcW w:w="1276" w:type="dxa"/>
          </w:tcPr>
          <w:p w14:paraId="6873BFEA" w14:textId="77777777" w:rsidR="00C4595C" w:rsidRPr="00C4595C" w:rsidRDefault="00C4595C" w:rsidP="00C4595C">
            <w:pPr>
              <w:widowControl w:val="0"/>
              <w:autoSpaceDE w:val="0"/>
              <w:autoSpaceDN w:val="0"/>
              <w:adjustRightInd w:val="0"/>
              <w:jc w:val="both"/>
              <w:rPr>
                <w:sz w:val="20"/>
                <w:szCs w:val="20"/>
              </w:rPr>
            </w:pPr>
          </w:p>
        </w:tc>
      </w:tr>
      <w:tr w:rsidR="00C4595C" w:rsidRPr="00C4595C" w14:paraId="502EA812" w14:textId="77777777" w:rsidTr="004F6214">
        <w:tc>
          <w:tcPr>
            <w:tcW w:w="2235" w:type="dxa"/>
          </w:tcPr>
          <w:p w14:paraId="126B9608" w14:textId="77777777" w:rsidR="00C4595C" w:rsidRPr="00C4595C" w:rsidRDefault="00C4595C" w:rsidP="00C4595C">
            <w:pPr>
              <w:widowControl w:val="0"/>
              <w:autoSpaceDE w:val="0"/>
              <w:autoSpaceDN w:val="0"/>
              <w:adjustRightInd w:val="0"/>
              <w:jc w:val="both"/>
              <w:rPr>
                <w:sz w:val="20"/>
                <w:szCs w:val="20"/>
              </w:rPr>
            </w:pPr>
            <w:r w:rsidRPr="00C4595C">
              <w:rPr>
                <w:sz w:val="20"/>
                <w:szCs w:val="20"/>
              </w:rPr>
              <w:t>Изменение объемов исходя из ограничений 5%</w:t>
            </w:r>
          </w:p>
        </w:tc>
        <w:tc>
          <w:tcPr>
            <w:tcW w:w="1134" w:type="dxa"/>
          </w:tcPr>
          <w:p w14:paraId="44675DB7" w14:textId="77777777" w:rsidR="00C4595C" w:rsidRPr="00C4595C" w:rsidRDefault="00C4595C" w:rsidP="00C4595C">
            <w:pPr>
              <w:widowControl w:val="0"/>
              <w:autoSpaceDE w:val="0"/>
              <w:autoSpaceDN w:val="0"/>
              <w:adjustRightInd w:val="0"/>
              <w:jc w:val="both"/>
              <w:rPr>
                <w:sz w:val="20"/>
                <w:szCs w:val="20"/>
              </w:rPr>
            </w:pPr>
          </w:p>
        </w:tc>
        <w:tc>
          <w:tcPr>
            <w:tcW w:w="1417" w:type="dxa"/>
          </w:tcPr>
          <w:p w14:paraId="4C8300C8" w14:textId="77777777" w:rsidR="00C4595C" w:rsidRPr="00C4595C" w:rsidRDefault="00C4595C" w:rsidP="00C4595C">
            <w:pPr>
              <w:widowControl w:val="0"/>
              <w:autoSpaceDE w:val="0"/>
              <w:autoSpaceDN w:val="0"/>
              <w:adjustRightInd w:val="0"/>
              <w:jc w:val="both"/>
              <w:rPr>
                <w:sz w:val="20"/>
                <w:szCs w:val="20"/>
              </w:rPr>
            </w:pPr>
            <w:r w:rsidRPr="00C4595C">
              <w:rPr>
                <w:sz w:val="20"/>
                <w:szCs w:val="20"/>
              </w:rPr>
              <w:t>0,025</w:t>
            </w:r>
          </w:p>
        </w:tc>
        <w:tc>
          <w:tcPr>
            <w:tcW w:w="1266" w:type="dxa"/>
          </w:tcPr>
          <w:p w14:paraId="58C1E78D" w14:textId="77777777" w:rsidR="00C4595C" w:rsidRPr="00C4595C" w:rsidRDefault="00C4595C" w:rsidP="00C4595C">
            <w:pPr>
              <w:widowControl w:val="0"/>
              <w:autoSpaceDE w:val="0"/>
              <w:autoSpaceDN w:val="0"/>
              <w:adjustRightInd w:val="0"/>
              <w:jc w:val="both"/>
              <w:rPr>
                <w:sz w:val="20"/>
                <w:szCs w:val="20"/>
              </w:rPr>
            </w:pPr>
            <w:r w:rsidRPr="00C4595C">
              <w:rPr>
                <w:sz w:val="20"/>
                <w:szCs w:val="20"/>
              </w:rPr>
              <w:t>0,001272655</w:t>
            </w:r>
          </w:p>
        </w:tc>
        <w:tc>
          <w:tcPr>
            <w:tcW w:w="1456" w:type="dxa"/>
          </w:tcPr>
          <w:p w14:paraId="21DCDF78" w14:textId="77777777" w:rsidR="00C4595C" w:rsidRPr="00C4595C" w:rsidRDefault="00C4595C" w:rsidP="00C4595C">
            <w:pPr>
              <w:widowControl w:val="0"/>
              <w:autoSpaceDE w:val="0"/>
              <w:autoSpaceDN w:val="0"/>
              <w:adjustRightInd w:val="0"/>
              <w:jc w:val="both"/>
              <w:rPr>
                <w:sz w:val="20"/>
                <w:szCs w:val="20"/>
              </w:rPr>
            </w:pPr>
            <w:r w:rsidRPr="00C4595C">
              <w:rPr>
                <w:sz w:val="20"/>
                <w:szCs w:val="20"/>
              </w:rPr>
              <w:t>-0,023825192</w:t>
            </w:r>
          </w:p>
        </w:tc>
        <w:tc>
          <w:tcPr>
            <w:tcW w:w="822" w:type="dxa"/>
          </w:tcPr>
          <w:p w14:paraId="3175D0DE" w14:textId="77777777" w:rsidR="00C4595C" w:rsidRPr="00C4595C" w:rsidRDefault="00C4595C" w:rsidP="00C4595C">
            <w:pPr>
              <w:widowControl w:val="0"/>
              <w:autoSpaceDE w:val="0"/>
              <w:autoSpaceDN w:val="0"/>
              <w:adjustRightInd w:val="0"/>
              <w:jc w:val="both"/>
              <w:rPr>
                <w:sz w:val="20"/>
                <w:szCs w:val="20"/>
              </w:rPr>
            </w:pPr>
            <w:r w:rsidRPr="00C4595C">
              <w:rPr>
                <w:sz w:val="20"/>
                <w:szCs w:val="20"/>
              </w:rPr>
              <w:t>0,001</w:t>
            </w:r>
          </w:p>
        </w:tc>
        <w:tc>
          <w:tcPr>
            <w:tcW w:w="1276" w:type="dxa"/>
          </w:tcPr>
          <w:p w14:paraId="0FDA9910" w14:textId="77777777" w:rsidR="00C4595C" w:rsidRPr="00C4595C" w:rsidRDefault="00C4595C" w:rsidP="00C4595C">
            <w:pPr>
              <w:widowControl w:val="0"/>
              <w:autoSpaceDE w:val="0"/>
              <w:autoSpaceDN w:val="0"/>
              <w:adjustRightInd w:val="0"/>
              <w:jc w:val="both"/>
              <w:rPr>
                <w:sz w:val="20"/>
                <w:szCs w:val="20"/>
              </w:rPr>
            </w:pPr>
          </w:p>
        </w:tc>
      </w:tr>
      <w:tr w:rsidR="00C4595C" w:rsidRPr="00C4595C" w14:paraId="6FFD7763" w14:textId="77777777" w:rsidTr="004F6214">
        <w:tc>
          <w:tcPr>
            <w:tcW w:w="2235" w:type="dxa"/>
          </w:tcPr>
          <w:p w14:paraId="28F2894A" w14:textId="77777777" w:rsidR="00C4595C" w:rsidRPr="00C4595C" w:rsidRDefault="00C4595C" w:rsidP="00C4595C">
            <w:pPr>
              <w:widowControl w:val="0"/>
              <w:autoSpaceDE w:val="0"/>
              <w:autoSpaceDN w:val="0"/>
              <w:adjustRightInd w:val="0"/>
              <w:jc w:val="both"/>
              <w:rPr>
                <w:sz w:val="20"/>
                <w:szCs w:val="20"/>
              </w:rPr>
            </w:pPr>
            <w:r w:rsidRPr="00C4595C">
              <w:rPr>
                <w:sz w:val="20"/>
                <w:szCs w:val="20"/>
              </w:rPr>
              <w:t>Q2022</w:t>
            </w:r>
          </w:p>
        </w:tc>
        <w:tc>
          <w:tcPr>
            <w:tcW w:w="1134" w:type="dxa"/>
          </w:tcPr>
          <w:p w14:paraId="7B89B20C" w14:textId="77777777" w:rsidR="00C4595C" w:rsidRPr="00C4595C" w:rsidRDefault="00C4595C" w:rsidP="00C4595C">
            <w:pPr>
              <w:widowControl w:val="0"/>
              <w:autoSpaceDE w:val="0"/>
              <w:autoSpaceDN w:val="0"/>
              <w:adjustRightInd w:val="0"/>
              <w:jc w:val="both"/>
              <w:rPr>
                <w:sz w:val="20"/>
                <w:szCs w:val="20"/>
              </w:rPr>
            </w:pPr>
          </w:p>
        </w:tc>
        <w:tc>
          <w:tcPr>
            <w:tcW w:w="1417" w:type="dxa"/>
          </w:tcPr>
          <w:p w14:paraId="6C807237" w14:textId="77777777" w:rsidR="00C4595C" w:rsidRPr="00C4595C" w:rsidRDefault="00C4595C" w:rsidP="00C4595C">
            <w:pPr>
              <w:widowControl w:val="0"/>
              <w:autoSpaceDE w:val="0"/>
              <w:autoSpaceDN w:val="0"/>
              <w:adjustRightInd w:val="0"/>
              <w:jc w:val="both"/>
              <w:rPr>
                <w:sz w:val="20"/>
                <w:szCs w:val="20"/>
              </w:rPr>
            </w:pPr>
          </w:p>
        </w:tc>
        <w:tc>
          <w:tcPr>
            <w:tcW w:w="1266" w:type="dxa"/>
          </w:tcPr>
          <w:p w14:paraId="16AA8B90" w14:textId="77777777" w:rsidR="00C4595C" w:rsidRPr="00C4595C" w:rsidRDefault="00C4595C" w:rsidP="00C4595C">
            <w:pPr>
              <w:widowControl w:val="0"/>
              <w:autoSpaceDE w:val="0"/>
              <w:autoSpaceDN w:val="0"/>
              <w:adjustRightInd w:val="0"/>
              <w:jc w:val="both"/>
              <w:rPr>
                <w:sz w:val="20"/>
                <w:szCs w:val="20"/>
              </w:rPr>
            </w:pPr>
          </w:p>
        </w:tc>
        <w:tc>
          <w:tcPr>
            <w:tcW w:w="1456" w:type="dxa"/>
          </w:tcPr>
          <w:p w14:paraId="27B8D63A" w14:textId="77777777" w:rsidR="00C4595C" w:rsidRPr="00C4595C" w:rsidRDefault="00C4595C" w:rsidP="00C4595C">
            <w:pPr>
              <w:widowControl w:val="0"/>
              <w:autoSpaceDE w:val="0"/>
              <w:autoSpaceDN w:val="0"/>
              <w:adjustRightInd w:val="0"/>
              <w:jc w:val="both"/>
              <w:rPr>
                <w:sz w:val="20"/>
                <w:szCs w:val="20"/>
              </w:rPr>
            </w:pPr>
          </w:p>
        </w:tc>
        <w:tc>
          <w:tcPr>
            <w:tcW w:w="822" w:type="dxa"/>
          </w:tcPr>
          <w:p w14:paraId="78FF2A69" w14:textId="77777777" w:rsidR="00C4595C" w:rsidRPr="00C4595C" w:rsidRDefault="00C4595C" w:rsidP="00C4595C">
            <w:pPr>
              <w:widowControl w:val="0"/>
              <w:autoSpaceDE w:val="0"/>
              <w:autoSpaceDN w:val="0"/>
              <w:adjustRightInd w:val="0"/>
              <w:jc w:val="both"/>
              <w:rPr>
                <w:sz w:val="20"/>
                <w:szCs w:val="20"/>
              </w:rPr>
            </w:pPr>
          </w:p>
        </w:tc>
        <w:tc>
          <w:tcPr>
            <w:tcW w:w="1276" w:type="dxa"/>
          </w:tcPr>
          <w:p w14:paraId="700AF8F3" w14:textId="77777777" w:rsidR="00C4595C" w:rsidRPr="00C4595C" w:rsidRDefault="00C4595C" w:rsidP="00C4595C">
            <w:pPr>
              <w:widowControl w:val="0"/>
              <w:autoSpaceDE w:val="0"/>
              <w:autoSpaceDN w:val="0"/>
              <w:adjustRightInd w:val="0"/>
              <w:jc w:val="both"/>
              <w:rPr>
                <w:sz w:val="20"/>
                <w:szCs w:val="20"/>
              </w:rPr>
            </w:pPr>
            <w:r w:rsidRPr="00C4595C">
              <w:rPr>
                <w:sz w:val="20"/>
                <w:szCs w:val="20"/>
              </w:rPr>
              <w:t>108445,3628</w:t>
            </w:r>
          </w:p>
        </w:tc>
      </w:tr>
      <w:tr w:rsidR="00C4595C" w:rsidRPr="00C4595C" w14:paraId="4205DD84" w14:textId="77777777" w:rsidTr="004F6214">
        <w:tc>
          <w:tcPr>
            <w:tcW w:w="2235" w:type="dxa"/>
          </w:tcPr>
          <w:p w14:paraId="69DA0D92" w14:textId="77777777" w:rsidR="00C4595C" w:rsidRPr="00C4595C" w:rsidRDefault="00C4595C" w:rsidP="00C4595C">
            <w:pPr>
              <w:widowControl w:val="0"/>
              <w:autoSpaceDE w:val="0"/>
              <w:autoSpaceDN w:val="0"/>
              <w:adjustRightInd w:val="0"/>
              <w:jc w:val="both"/>
              <w:rPr>
                <w:sz w:val="20"/>
                <w:szCs w:val="20"/>
              </w:rPr>
            </w:pPr>
            <w:r w:rsidRPr="00C4595C">
              <w:rPr>
                <w:sz w:val="20"/>
                <w:szCs w:val="20"/>
              </w:rPr>
              <w:t xml:space="preserve">Расчетный объем воды, тыс. м3 </w:t>
            </w:r>
          </w:p>
        </w:tc>
        <w:tc>
          <w:tcPr>
            <w:tcW w:w="1134" w:type="dxa"/>
          </w:tcPr>
          <w:p w14:paraId="6D477693" w14:textId="77777777" w:rsidR="00C4595C" w:rsidRPr="00C4595C" w:rsidRDefault="00C4595C" w:rsidP="00C4595C">
            <w:pPr>
              <w:widowControl w:val="0"/>
              <w:autoSpaceDE w:val="0"/>
              <w:autoSpaceDN w:val="0"/>
              <w:adjustRightInd w:val="0"/>
              <w:jc w:val="both"/>
              <w:rPr>
                <w:sz w:val="20"/>
                <w:szCs w:val="20"/>
              </w:rPr>
            </w:pPr>
          </w:p>
        </w:tc>
        <w:tc>
          <w:tcPr>
            <w:tcW w:w="1417" w:type="dxa"/>
          </w:tcPr>
          <w:p w14:paraId="699CCBC1" w14:textId="77777777" w:rsidR="00C4595C" w:rsidRPr="00C4595C" w:rsidRDefault="00C4595C" w:rsidP="00C4595C">
            <w:pPr>
              <w:widowControl w:val="0"/>
              <w:autoSpaceDE w:val="0"/>
              <w:autoSpaceDN w:val="0"/>
              <w:adjustRightInd w:val="0"/>
              <w:jc w:val="both"/>
              <w:rPr>
                <w:sz w:val="20"/>
                <w:szCs w:val="20"/>
              </w:rPr>
            </w:pPr>
          </w:p>
        </w:tc>
        <w:tc>
          <w:tcPr>
            <w:tcW w:w="1266" w:type="dxa"/>
          </w:tcPr>
          <w:p w14:paraId="3F4189C0" w14:textId="77777777" w:rsidR="00C4595C" w:rsidRPr="00C4595C" w:rsidRDefault="00C4595C" w:rsidP="00C4595C">
            <w:pPr>
              <w:widowControl w:val="0"/>
              <w:autoSpaceDE w:val="0"/>
              <w:autoSpaceDN w:val="0"/>
              <w:adjustRightInd w:val="0"/>
              <w:jc w:val="both"/>
              <w:rPr>
                <w:sz w:val="20"/>
                <w:szCs w:val="20"/>
              </w:rPr>
            </w:pPr>
          </w:p>
        </w:tc>
        <w:tc>
          <w:tcPr>
            <w:tcW w:w="1456" w:type="dxa"/>
          </w:tcPr>
          <w:p w14:paraId="504E4E09" w14:textId="77777777" w:rsidR="00C4595C" w:rsidRPr="00C4595C" w:rsidRDefault="00C4595C" w:rsidP="00C4595C">
            <w:pPr>
              <w:widowControl w:val="0"/>
              <w:autoSpaceDE w:val="0"/>
              <w:autoSpaceDN w:val="0"/>
              <w:adjustRightInd w:val="0"/>
              <w:jc w:val="both"/>
              <w:rPr>
                <w:sz w:val="20"/>
                <w:szCs w:val="20"/>
              </w:rPr>
            </w:pPr>
          </w:p>
        </w:tc>
        <w:tc>
          <w:tcPr>
            <w:tcW w:w="822" w:type="dxa"/>
          </w:tcPr>
          <w:p w14:paraId="67148D74" w14:textId="77777777" w:rsidR="00C4595C" w:rsidRPr="00C4595C" w:rsidRDefault="00C4595C" w:rsidP="00C4595C">
            <w:pPr>
              <w:widowControl w:val="0"/>
              <w:autoSpaceDE w:val="0"/>
              <w:autoSpaceDN w:val="0"/>
              <w:adjustRightInd w:val="0"/>
              <w:jc w:val="both"/>
              <w:rPr>
                <w:sz w:val="20"/>
                <w:szCs w:val="20"/>
              </w:rPr>
            </w:pPr>
          </w:p>
        </w:tc>
        <w:tc>
          <w:tcPr>
            <w:tcW w:w="1276" w:type="dxa"/>
          </w:tcPr>
          <w:p w14:paraId="1A838158" w14:textId="77777777" w:rsidR="00C4595C" w:rsidRPr="00C4595C" w:rsidRDefault="00C4595C" w:rsidP="00C4595C">
            <w:pPr>
              <w:widowControl w:val="0"/>
              <w:autoSpaceDE w:val="0"/>
              <w:autoSpaceDN w:val="0"/>
              <w:adjustRightInd w:val="0"/>
              <w:jc w:val="both"/>
              <w:rPr>
                <w:sz w:val="20"/>
                <w:szCs w:val="20"/>
              </w:rPr>
            </w:pPr>
            <w:r w:rsidRPr="00C4595C">
              <w:rPr>
                <w:sz w:val="20"/>
                <w:szCs w:val="20"/>
              </w:rPr>
              <w:t>0</w:t>
            </w:r>
          </w:p>
        </w:tc>
      </w:tr>
      <w:tr w:rsidR="00C4595C" w:rsidRPr="00C4595C" w14:paraId="25CDA4F5" w14:textId="77777777" w:rsidTr="004F6214">
        <w:tc>
          <w:tcPr>
            <w:tcW w:w="2235" w:type="dxa"/>
          </w:tcPr>
          <w:p w14:paraId="760FF4E8" w14:textId="77777777" w:rsidR="00C4595C" w:rsidRPr="00C4595C" w:rsidRDefault="00C4595C" w:rsidP="00C4595C">
            <w:pPr>
              <w:widowControl w:val="0"/>
              <w:autoSpaceDE w:val="0"/>
              <w:autoSpaceDN w:val="0"/>
              <w:adjustRightInd w:val="0"/>
              <w:jc w:val="both"/>
              <w:rPr>
                <w:sz w:val="20"/>
                <w:szCs w:val="20"/>
              </w:rPr>
            </w:pPr>
            <w:r w:rsidRPr="00C4595C">
              <w:rPr>
                <w:sz w:val="20"/>
                <w:szCs w:val="20"/>
              </w:rPr>
              <w:t xml:space="preserve">Предложение  </w:t>
            </w:r>
          </w:p>
          <w:p w14:paraId="5D334DF5" w14:textId="77777777" w:rsidR="00C4595C" w:rsidRPr="00C4595C" w:rsidRDefault="00C4595C" w:rsidP="00C4595C">
            <w:pPr>
              <w:widowControl w:val="0"/>
              <w:autoSpaceDE w:val="0"/>
              <w:autoSpaceDN w:val="0"/>
              <w:adjustRightInd w:val="0"/>
              <w:jc w:val="both"/>
              <w:rPr>
                <w:sz w:val="20"/>
                <w:szCs w:val="20"/>
              </w:rPr>
            </w:pPr>
            <w:r w:rsidRPr="00C4595C">
              <w:rPr>
                <w:sz w:val="20"/>
                <w:szCs w:val="20"/>
              </w:rPr>
              <w:t>на 2023 год</w:t>
            </w:r>
          </w:p>
        </w:tc>
        <w:tc>
          <w:tcPr>
            <w:tcW w:w="1134" w:type="dxa"/>
          </w:tcPr>
          <w:p w14:paraId="14429C94" w14:textId="77777777" w:rsidR="00C4595C" w:rsidRPr="00C4595C" w:rsidRDefault="00C4595C" w:rsidP="00C4595C">
            <w:pPr>
              <w:widowControl w:val="0"/>
              <w:autoSpaceDE w:val="0"/>
              <w:autoSpaceDN w:val="0"/>
              <w:adjustRightInd w:val="0"/>
              <w:jc w:val="both"/>
              <w:rPr>
                <w:sz w:val="20"/>
                <w:szCs w:val="20"/>
              </w:rPr>
            </w:pPr>
          </w:p>
        </w:tc>
        <w:tc>
          <w:tcPr>
            <w:tcW w:w="1417" w:type="dxa"/>
          </w:tcPr>
          <w:p w14:paraId="5A7D94CF" w14:textId="77777777" w:rsidR="00C4595C" w:rsidRPr="00C4595C" w:rsidRDefault="00C4595C" w:rsidP="00C4595C">
            <w:pPr>
              <w:widowControl w:val="0"/>
              <w:autoSpaceDE w:val="0"/>
              <w:autoSpaceDN w:val="0"/>
              <w:adjustRightInd w:val="0"/>
              <w:jc w:val="both"/>
              <w:rPr>
                <w:sz w:val="20"/>
                <w:szCs w:val="20"/>
              </w:rPr>
            </w:pPr>
          </w:p>
        </w:tc>
        <w:tc>
          <w:tcPr>
            <w:tcW w:w="1266" w:type="dxa"/>
          </w:tcPr>
          <w:p w14:paraId="1EC2A823" w14:textId="77777777" w:rsidR="00C4595C" w:rsidRPr="00C4595C" w:rsidRDefault="00C4595C" w:rsidP="00C4595C">
            <w:pPr>
              <w:widowControl w:val="0"/>
              <w:autoSpaceDE w:val="0"/>
              <w:autoSpaceDN w:val="0"/>
              <w:adjustRightInd w:val="0"/>
              <w:jc w:val="both"/>
              <w:rPr>
                <w:sz w:val="20"/>
                <w:szCs w:val="20"/>
              </w:rPr>
            </w:pPr>
          </w:p>
        </w:tc>
        <w:tc>
          <w:tcPr>
            <w:tcW w:w="1456" w:type="dxa"/>
          </w:tcPr>
          <w:p w14:paraId="2CB8FF83" w14:textId="77777777" w:rsidR="00C4595C" w:rsidRPr="00C4595C" w:rsidRDefault="00C4595C" w:rsidP="00C4595C">
            <w:pPr>
              <w:widowControl w:val="0"/>
              <w:autoSpaceDE w:val="0"/>
              <w:autoSpaceDN w:val="0"/>
              <w:adjustRightInd w:val="0"/>
              <w:jc w:val="both"/>
              <w:rPr>
                <w:sz w:val="20"/>
                <w:szCs w:val="20"/>
              </w:rPr>
            </w:pPr>
          </w:p>
        </w:tc>
        <w:tc>
          <w:tcPr>
            <w:tcW w:w="822" w:type="dxa"/>
          </w:tcPr>
          <w:p w14:paraId="502F124A" w14:textId="77777777" w:rsidR="00C4595C" w:rsidRPr="00C4595C" w:rsidRDefault="00C4595C" w:rsidP="00C4595C">
            <w:pPr>
              <w:widowControl w:val="0"/>
              <w:autoSpaceDE w:val="0"/>
              <w:autoSpaceDN w:val="0"/>
              <w:adjustRightInd w:val="0"/>
              <w:jc w:val="both"/>
              <w:rPr>
                <w:sz w:val="20"/>
                <w:szCs w:val="20"/>
              </w:rPr>
            </w:pPr>
          </w:p>
        </w:tc>
        <w:tc>
          <w:tcPr>
            <w:tcW w:w="1276" w:type="dxa"/>
          </w:tcPr>
          <w:p w14:paraId="38DD8896" w14:textId="77777777" w:rsidR="00C4595C" w:rsidRPr="00C4595C" w:rsidRDefault="00C4595C" w:rsidP="00C4595C">
            <w:pPr>
              <w:widowControl w:val="0"/>
              <w:autoSpaceDE w:val="0"/>
              <w:autoSpaceDN w:val="0"/>
              <w:adjustRightInd w:val="0"/>
              <w:jc w:val="both"/>
              <w:rPr>
                <w:sz w:val="20"/>
                <w:szCs w:val="20"/>
              </w:rPr>
            </w:pPr>
            <w:r w:rsidRPr="00C4595C">
              <w:rPr>
                <w:sz w:val="20"/>
                <w:szCs w:val="20"/>
              </w:rPr>
              <w:t>108445,4</w:t>
            </w:r>
          </w:p>
        </w:tc>
      </w:tr>
      <w:tr w:rsidR="00C4595C" w:rsidRPr="00C4595C" w14:paraId="61F72D29" w14:textId="77777777" w:rsidTr="004F6214">
        <w:tc>
          <w:tcPr>
            <w:tcW w:w="2235" w:type="dxa"/>
          </w:tcPr>
          <w:p w14:paraId="5D3E02E6" w14:textId="77777777" w:rsidR="00C4595C" w:rsidRPr="00C4595C" w:rsidRDefault="00C4595C" w:rsidP="00C4595C">
            <w:pPr>
              <w:widowControl w:val="0"/>
              <w:autoSpaceDE w:val="0"/>
              <w:autoSpaceDN w:val="0"/>
              <w:adjustRightInd w:val="0"/>
              <w:jc w:val="both"/>
              <w:rPr>
                <w:sz w:val="20"/>
                <w:szCs w:val="20"/>
              </w:rPr>
            </w:pPr>
            <w:r w:rsidRPr="00C4595C">
              <w:rPr>
                <w:sz w:val="20"/>
                <w:szCs w:val="20"/>
              </w:rPr>
              <w:t xml:space="preserve">ИТОГО </w:t>
            </w:r>
          </w:p>
        </w:tc>
        <w:tc>
          <w:tcPr>
            <w:tcW w:w="1134" w:type="dxa"/>
          </w:tcPr>
          <w:p w14:paraId="2F021EBA" w14:textId="77777777" w:rsidR="00C4595C" w:rsidRPr="00C4595C" w:rsidRDefault="00C4595C" w:rsidP="00C4595C">
            <w:pPr>
              <w:widowControl w:val="0"/>
              <w:autoSpaceDE w:val="0"/>
              <w:autoSpaceDN w:val="0"/>
              <w:adjustRightInd w:val="0"/>
              <w:jc w:val="both"/>
              <w:rPr>
                <w:sz w:val="20"/>
                <w:szCs w:val="20"/>
              </w:rPr>
            </w:pPr>
          </w:p>
        </w:tc>
        <w:tc>
          <w:tcPr>
            <w:tcW w:w="1417" w:type="dxa"/>
          </w:tcPr>
          <w:p w14:paraId="7F6191FE" w14:textId="77777777" w:rsidR="00C4595C" w:rsidRPr="00C4595C" w:rsidRDefault="00C4595C" w:rsidP="00C4595C">
            <w:pPr>
              <w:widowControl w:val="0"/>
              <w:autoSpaceDE w:val="0"/>
              <w:autoSpaceDN w:val="0"/>
              <w:adjustRightInd w:val="0"/>
              <w:jc w:val="both"/>
              <w:rPr>
                <w:sz w:val="20"/>
                <w:szCs w:val="20"/>
              </w:rPr>
            </w:pPr>
          </w:p>
        </w:tc>
        <w:tc>
          <w:tcPr>
            <w:tcW w:w="1266" w:type="dxa"/>
          </w:tcPr>
          <w:p w14:paraId="5D2AC7F7" w14:textId="77777777" w:rsidR="00C4595C" w:rsidRPr="00C4595C" w:rsidRDefault="00C4595C" w:rsidP="00C4595C">
            <w:pPr>
              <w:widowControl w:val="0"/>
              <w:autoSpaceDE w:val="0"/>
              <w:autoSpaceDN w:val="0"/>
              <w:adjustRightInd w:val="0"/>
              <w:jc w:val="both"/>
              <w:rPr>
                <w:sz w:val="20"/>
                <w:szCs w:val="20"/>
              </w:rPr>
            </w:pPr>
          </w:p>
        </w:tc>
        <w:tc>
          <w:tcPr>
            <w:tcW w:w="1456" w:type="dxa"/>
          </w:tcPr>
          <w:p w14:paraId="4D4630F6" w14:textId="77777777" w:rsidR="00C4595C" w:rsidRPr="00C4595C" w:rsidRDefault="00C4595C" w:rsidP="00C4595C">
            <w:pPr>
              <w:widowControl w:val="0"/>
              <w:autoSpaceDE w:val="0"/>
              <w:autoSpaceDN w:val="0"/>
              <w:adjustRightInd w:val="0"/>
              <w:jc w:val="both"/>
              <w:rPr>
                <w:sz w:val="20"/>
                <w:szCs w:val="20"/>
              </w:rPr>
            </w:pPr>
          </w:p>
        </w:tc>
        <w:tc>
          <w:tcPr>
            <w:tcW w:w="822" w:type="dxa"/>
          </w:tcPr>
          <w:p w14:paraId="18D12C3B" w14:textId="77777777" w:rsidR="00C4595C" w:rsidRPr="00C4595C" w:rsidRDefault="00C4595C" w:rsidP="00C4595C">
            <w:pPr>
              <w:widowControl w:val="0"/>
              <w:autoSpaceDE w:val="0"/>
              <w:autoSpaceDN w:val="0"/>
              <w:adjustRightInd w:val="0"/>
              <w:jc w:val="both"/>
              <w:rPr>
                <w:sz w:val="20"/>
                <w:szCs w:val="20"/>
              </w:rPr>
            </w:pPr>
          </w:p>
        </w:tc>
        <w:tc>
          <w:tcPr>
            <w:tcW w:w="1276" w:type="dxa"/>
          </w:tcPr>
          <w:p w14:paraId="2B9A8543" w14:textId="77777777" w:rsidR="00C4595C" w:rsidRPr="00C4595C" w:rsidRDefault="00C4595C" w:rsidP="00C4595C">
            <w:pPr>
              <w:widowControl w:val="0"/>
              <w:autoSpaceDE w:val="0"/>
              <w:autoSpaceDN w:val="0"/>
              <w:adjustRightInd w:val="0"/>
              <w:jc w:val="both"/>
              <w:rPr>
                <w:sz w:val="20"/>
                <w:szCs w:val="20"/>
              </w:rPr>
            </w:pPr>
            <w:r w:rsidRPr="00C4595C">
              <w:rPr>
                <w:sz w:val="20"/>
                <w:szCs w:val="20"/>
              </w:rPr>
              <w:t>417222,8</w:t>
            </w:r>
          </w:p>
        </w:tc>
      </w:tr>
    </w:tbl>
    <w:p w14:paraId="628C6538" w14:textId="77777777" w:rsidR="00C4595C" w:rsidRPr="00C4595C" w:rsidRDefault="00C4595C" w:rsidP="00C4595C">
      <w:pPr>
        <w:widowControl w:val="0"/>
        <w:autoSpaceDE w:val="0"/>
        <w:autoSpaceDN w:val="0"/>
        <w:adjustRightInd w:val="0"/>
        <w:ind w:firstLine="709"/>
        <w:jc w:val="both"/>
        <w:rPr>
          <w:sz w:val="28"/>
          <w:szCs w:val="28"/>
        </w:rPr>
      </w:pPr>
    </w:p>
    <w:p w14:paraId="3F1401B1" w14:textId="2BF4993E" w:rsidR="00C4595C" w:rsidRPr="00C4595C" w:rsidRDefault="00C4595C" w:rsidP="00C4595C">
      <w:pPr>
        <w:widowControl w:val="0"/>
        <w:autoSpaceDE w:val="0"/>
        <w:autoSpaceDN w:val="0"/>
        <w:adjustRightInd w:val="0"/>
        <w:ind w:firstLine="709"/>
        <w:jc w:val="both"/>
        <w:rPr>
          <w:sz w:val="28"/>
          <w:szCs w:val="28"/>
        </w:rPr>
      </w:pPr>
      <w:r w:rsidRPr="00C4595C">
        <w:rPr>
          <w:sz w:val="28"/>
          <w:szCs w:val="28"/>
        </w:rPr>
        <w:t xml:space="preserve">При определении темпа изменения потребления воды за 2019-2021 гг.                    в соответствии с п. 5 Методических указаний регулятором принималось во внимание, что темп изменения (снижения) потребления воды не должен превышать 5 процентов в год. </w:t>
      </w:r>
    </w:p>
    <w:p w14:paraId="7D91AFCD" w14:textId="77777777" w:rsidR="00C4595C" w:rsidRPr="00C4595C" w:rsidRDefault="00C4595C" w:rsidP="00C4595C">
      <w:pPr>
        <w:widowControl w:val="0"/>
        <w:autoSpaceDE w:val="0"/>
        <w:autoSpaceDN w:val="0"/>
        <w:adjustRightInd w:val="0"/>
        <w:ind w:firstLine="709"/>
        <w:jc w:val="both"/>
        <w:rPr>
          <w:sz w:val="28"/>
          <w:szCs w:val="28"/>
        </w:rPr>
      </w:pPr>
      <w:r w:rsidRPr="00C4595C">
        <w:rPr>
          <w:sz w:val="28"/>
          <w:szCs w:val="28"/>
        </w:rPr>
        <w:t>Таким образом, объемы отпущенной воды в разрезе потребителей приняты на следующем уровне:</w:t>
      </w:r>
    </w:p>
    <w:p w14:paraId="591236C5" w14:textId="77777777" w:rsidR="00C4595C" w:rsidRPr="00C4595C" w:rsidRDefault="00C4595C" w:rsidP="00C4595C">
      <w:pPr>
        <w:widowControl w:val="0"/>
        <w:autoSpaceDE w:val="0"/>
        <w:autoSpaceDN w:val="0"/>
        <w:adjustRightInd w:val="0"/>
        <w:ind w:firstLine="709"/>
        <w:jc w:val="both"/>
        <w:rPr>
          <w:sz w:val="28"/>
          <w:szCs w:val="28"/>
        </w:rPr>
      </w:pPr>
      <w:r w:rsidRPr="00C4595C">
        <w:rPr>
          <w:sz w:val="28"/>
          <w:szCs w:val="28"/>
        </w:rPr>
        <w:t xml:space="preserve">                                                                                                        </w:t>
      </w:r>
    </w:p>
    <w:tbl>
      <w:tblPr>
        <w:tblW w:w="1024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489"/>
        <w:gridCol w:w="1543"/>
        <w:gridCol w:w="1543"/>
        <w:gridCol w:w="1595"/>
        <w:gridCol w:w="1377"/>
      </w:tblGrid>
      <w:tr w:rsidR="00C4595C" w:rsidRPr="00C4595C" w14:paraId="42137568" w14:textId="77777777" w:rsidTr="004F6214">
        <w:tc>
          <w:tcPr>
            <w:tcW w:w="2694" w:type="dxa"/>
            <w:vMerge w:val="restart"/>
            <w:shd w:val="clear" w:color="auto" w:fill="auto"/>
            <w:vAlign w:val="center"/>
          </w:tcPr>
          <w:p w14:paraId="2ACC019A" w14:textId="77777777" w:rsidR="00C4595C" w:rsidRPr="00C4595C" w:rsidRDefault="00C4595C" w:rsidP="00C4595C">
            <w:pPr>
              <w:widowControl w:val="0"/>
              <w:tabs>
                <w:tab w:val="left" w:pos="10206"/>
              </w:tabs>
              <w:autoSpaceDE w:val="0"/>
              <w:autoSpaceDN w:val="0"/>
              <w:adjustRightInd w:val="0"/>
              <w:jc w:val="center"/>
            </w:pPr>
          </w:p>
        </w:tc>
        <w:tc>
          <w:tcPr>
            <w:tcW w:w="7547" w:type="dxa"/>
            <w:gridSpan w:val="5"/>
            <w:shd w:val="clear" w:color="auto" w:fill="auto"/>
            <w:vAlign w:val="center"/>
          </w:tcPr>
          <w:p w14:paraId="6F664935" w14:textId="77777777" w:rsidR="00C4595C" w:rsidRPr="00C4595C" w:rsidRDefault="00C4595C" w:rsidP="00C4595C">
            <w:pPr>
              <w:widowControl w:val="0"/>
              <w:tabs>
                <w:tab w:val="left" w:pos="10206"/>
              </w:tabs>
              <w:autoSpaceDE w:val="0"/>
              <w:autoSpaceDN w:val="0"/>
              <w:adjustRightInd w:val="0"/>
              <w:jc w:val="center"/>
              <w:rPr>
                <w:vertAlign w:val="superscript"/>
              </w:rPr>
            </w:pPr>
            <w:r w:rsidRPr="00C4595C">
              <w:t>Отпущено воды по категориям потребителей, м</w:t>
            </w:r>
            <w:r w:rsidRPr="00C4595C">
              <w:rPr>
                <w:vertAlign w:val="superscript"/>
              </w:rPr>
              <w:t>3</w:t>
            </w:r>
          </w:p>
        </w:tc>
      </w:tr>
      <w:tr w:rsidR="00C4595C" w:rsidRPr="00C4595C" w14:paraId="1ED04B3D" w14:textId="77777777" w:rsidTr="004F6214">
        <w:trPr>
          <w:trHeight w:val="827"/>
        </w:trPr>
        <w:tc>
          <w:tcPr>
            <w:tcW w:w="2694" w:type="dxa"/>
            <w:vMerge/>
            <w:shd w:val="clear" w:color="auto" w:fill="auto"/>
            <w:vAlign w:val="center"/>
          </w:tcPr>
          <w:p w14:paraId="7F8BFA0F" w14:textId="77777777" w:rsidR="00C4595C" w:rsidRPr="00C4595C" w:rsidRDefault="00C4595C" w:rsidP="00C4595C">
            <w:pPr>
              <w:widowControl w:val="0"/>
              <w:tabs>
                <w:tab w:val="left" w:pos="10206"/>
              </w:tabs>
              <w:autoSpaceDE w:val="0"/>
              <w:autoSpaceDN w:val="0"/>
              <w:adjustRightInd w:val="0"/>
              <w:jc w:val="center"/>
            </w:pPr>
          </w:p>
        </w:tc>
        <w:tc>
          <w:tcPr>
            <w:tcW w:w="1489" w:type="dxa"/>
            <w:shd w:val="clear" w:color="auto" w:fill="auto"/>
            <w:vAlign w:val="center"/>
          </w:tcPr>
          <w:p w14:paraId="38050524" w14:textId="77777777" w:rsidR="00C4595C" w:rsidRPr="00C4595C" w:rsidRDefault="00C4595C" w:rsidP="00C4595C">
            <w:pPr>
              <w:widowControl w:val="0"/>
              <w:tabs>
                <w:tab w:val="left" w:pos="10206"/>
              </w:tabs>
              <w:autoSpaceDE w:val="0"/>
              <w:autoSpaceDN w:val="0"/>
              <w:adjustRightInd w:val="0"/>
              <w:jc w:val="center"/>
            </w:pPr>
            <w:r w:rsidRPr="00C4595C">
              <w:t>Население</w:t>
            </w:r>
          </w:p>
        </w:tc>
        <w:tc>
          <w:tcPr>
            <w:tcW w:w="1543" w:type="dxa"/>
            <w:shd w:val="clear" w:color="auto" w:fill="auto"/>
            <w:vAlign w:val="center"/>
          </w:tcPr>
          <w:p w14:paraId="33A2FAF0" w14:textId="77777777" w:rsidR="00C4595C" w:rsidRPr="00C4595C" w:rsidRDefault="00C4595C" w:rsidP="00C4595C">
            <w:pPr>
              <w:widowControl w:val="0"/>
              <w:tabs>
                <w:tab w:val="left" w:pos="10206"/>
              </w:tabs>
              <w:autoSpaceDE w:val="0"/>
              <w:autoSpaceDN w:val="0"/>
              <w:adjustRightInd w:val="0"/>
              <w:jc w:val="center"/>
            </w:pPr>
            <w:r w:rsidRPr="00C4595C">
              <w:t>Бюджетные потребители</w:t>
            </w:r>
          </w:p>
        </w:tc>
        <w:tc>
          <w:tcPr>
            <w:tcW w:w="1543" w:type="dxa"/>
            <w:shd w:val="clear" w:color="auto" w:fill="auto"/>
            <w:vAlign w:val="center"/>
          </w:tcPr>
          <w:p w14:paraId="0E81A042" w14:textId="77777777" w:rsidR="00C4595C" w:rsidRPr="00C4595C" w:rsidRDefault="00C4595C" w:rsidP="00C4595C">
            <w:pPr>
              <w:widowControl w:val="0"/>
              <w:tabs>
                <w:tab w:val="left" w:pos="10206"/>
              </w:tabs>
              <w:autoSpaceDE w:val="0"/>
              <w:autoSpaceDN w:val="0"/>
              <w:adjustRightInd w:val="0"/>
              <w:jc w:val="center"/>
            </w:pPr>
            <w:r w:rsidRPr="00C4595C">
              <w:t>Прочие потребители</w:t>
            </w:r>
          </w:p>
        </w:tc>
        <w:tc>
          <w:tcPr>
            <w:tcW w:w="1595" w:type="dxa"/>
            <w:shd w:val="clear" w:color="auto" w:fill="auto"/>
            <w:vAlign w:val="center"/>
          </w:tcPr>
          <w:p w14:paraId="1DEDBA01" w14:textId="77777777" w:rsidR="00C4595C" w:rsidRPr="00C4595C" w:rsidRDefault="00C4595C" w:rsidP="00C4595C">
            <w:pPr>
              <w:widowControl w:val="0"/>
              <w:autoSpaceDE w:val="0"/>
              <w:autoSpaceDN w:val="0"/>
              <w:adjustRightInd w:val="0"/>
              <w:jc w:val="center"/>
            </w:pPr>
            <w:r w:rsidRPr="00C4595C">
              <w:t>Собственные нужды производства</w:t>
            </w:r>
          </w:p>
        </w:tc>
        <w:tc>
          <w:tcPr>
            <w:tcW w:w="1377" w:type="dxa"/>
            <w:shd w:val="clear" w:color="auto" w:fill="auto"/>
            <w:vAlign w:val="center"/>
          </w:tcPr>
          <w:p w14:paraId="44056A6A" w14:textId="77777777" w:rsidR="00C4595C" w:rsidRPr="00C4595C" w:rsidRDefault="00C4595C" w:rsidP="00C4595C">
            <w:pPr>
              <w:widowControl w:val="0"/>
              <w:tabs>
                <w:tab w:val="left" w:pos="10206"/>
              </w:tabs>
              <w:autoSpaceDE w:val="0"/>
              <w:autoSpaceDN w:val="0"/>
              <w:adjustRightInd w:val="0"/>
              <w:jc w:val="center"/>
            </w:pPr>
            <w:r w:rsidRPr="00C4595C">
              <w:t>Всего:</w:t>
            </w:r>
          </w:p>
        </w:tc>
      </w:tr>
      <w:tr w:rsidR="00C4595C" w:rsidRPr="00C4595C" w14:paraId="1E135AF3" w14:textId="77777777" w:rsidTr="004F6214">
        <w:tc>
          <w:tcPr>
            <w:tcW w:w="10241" w:type="dxa"/>
            <w:gridSpan w:val="6"/>
            <w:shd w:val="clear" w:color="auto" w:fill="auto"/>
            <w:vAlign w:val="center"/>
          </w:tcPr>
          <w:p w14:paraId="37E317C3" w14:textId="77777777" w:rsidR="00C4595C" w:rsidRPr="00C4595C" w:rsidRDefault="00C4595C" w:rsidP="00C4595C">
            <w:pPr>
              <w:widowControl w:val="0"/>
              <w:tabs>
                <w:tab w:val="left" w:pos="10206"/>
              </w:tabs>
              <w:autoSpaceDE w:val="0"/>
              <w:autoSpaceDN w:val="0"/>
              <w:adjustRightInd w:val="0"/>
              <w:jc w:val="center"/>
            </w:pPr>
            <w:r w:rsidRPr="00C4595C">
              <w:t>2023 год</w:t>
            </w:r>
          </w:p>
        </w:tc>
      </w:tr>
      <w:tr w:rsidR="00C4595C" w:rsidRPr="00C4595C" w14:paraId="28DF83FD" w14:textId="77777777" w:rsidTr="004F6214">
        <w:tc>
          <w:tcPr>
            <w:tcW w:w="2694" w:type="dxa"/>
            <w:vAlign w:val="center"/>
          </w:tcPr>
          <w:p w14:paraId="6794DE36" w14:textId="77777777" w:rsidR="00C4595C" w:rsidRPr="00C4595C" w:rsidRDefault="00C4595C" w:rsidP="00C4595C">
            <w:pPr>
              <w:tabs>
                <w:tab w:val="left" w:pos="10206"/>
              </w:tabs>
              <w:jc w:val="center"/>
            </w:pPr>
            <w:r w:rsidRPr="00C4595C">
              <w:t xml:space="preserve">Утверждено </w:t>
            </w:r>
          </w:p>
          <w:p w14:paraId="551DB7D3" w14:textId="77777777" w:rsidR="00C4595C" w:rsidRPr="00C4595C" w:rsidRDefault="00C4595C" w:rsidP="00C4595C">
            <w:pPr>
              <w:tabs>
                <w:tab w:val="left" w:pos="10206"/>
              </w:tabs>
              <w:jc w:val="center"/>
            </w:pPr>
            <w:r w:rsidRPr="00C4595C">
              <w:t>РЭК Кузбасса</w:t>
            </w:r>
          </w:p>
        </w:tc>
        <w:tc>
          <w:tcPr>
            <w:tcW w:w="1489" w:type="dxa"/>
            <w:vAlign w:val="center"/>
          </w:tcPr>
          <w:p w14:paraId="7021FD4E" w14:textId="77777777" w:rsidR="00C4595C" w:rsidRPr="00C4595C" w:rsidRDefault="00C4595C" w:rsidP="00C4595C">
            <w:pPr>
              <w:tabs>
                <w:tab w:val="left" w:pos="10206"/>
              </w:tabs>
              <w:jc w:val="center"/>
            </w:pPr>
            <w:r w:rsidRPr="00C4595C">
              <w:t>143 714,93</w:t>
            </w:r>
          </w:p>
        </w:tc>
        <w:tc>
          <w:tcPr>
            <w:tcW w:w="1543" w:type="dxa"/>
            <w:vAlign w:val="center"/>
          </w:tcPr>
          <w:p w14:paraId="62FF8980" w14:textId="77777777" w:rsidR="00C4595C" w:rsidRPr="00C4595C" w:rsidRDefault="00C4595C" w:rsidP="00C4595C">
            <w:pPr>
              <w:tabs>
                <w:tab w:val="left" w:pos="10206"/>
              </w:tabs>
              <w:jc w:val="center"/>
            </w:pPr>
            <w:r w:rsidRPr="00C4595C">
              <w:t>11 816,77</w:t>
            </w:r>
          </w:p>
        </w:tc>
        <w:tc>
          <w:tcPr>
            <w:tcW w:w="1543" w:type="dxa"/>
            <w:vAlign w:val="center"/>
          </w:tcPr>
          <w:p w14:paraId="004AF08F" w14:textId="77777777" w:rsidR="00C4595C" w:rsidRPr="00C4595C" w:rsidRDefault="00C4595C" w:rsidP="00C4595C">
            <w:pPr>
              <w:tabs>
                <w:tab w:val="left" w:pos="10206"/>
              </w:tabs>
              <w:jc w:val="center"/>
            </w:pPr>
            <w:r w:rsidRPr="00C4595C">
              <w:t>162 498,53</w:t>
            </w:r>
          </w:p>
        </w:tc>
        <w:tc>
          <w:tcPr>
            <w:tcW w:w="1595" w:type="dxa"/>
            <w:vAlign w:val="center"/>
          </w:tcPr>
          <w:p w14:paraId="55FB577E" w14:textId="77777777" w:rsidR="00C4595C" w:rsidRPr="00C4595C" w:rsidRDefault="00C4595C" w:rsidP="00C4595C">
            <w:pPr>
              <w:tabs>
                <w:tab w:val="left" w:pos="10206"/>
              </w:tabs>
              <w:jc w:val="center"/>
            </w:pPr>
            <w:r w:rsidRPr="00C4595C">
              <w:t>108 279,90</w:t>
            </w:r>
          </w:p>
        </w:tc>
        <w:tc>
          <w:tcPr>
            <w:tcW w:w="1377" w:type="dxa"/>
            <w:vAlign w:val="center"/>
          </w:tcPr>
          <w:p w14:paraId="265869CC" w14:textId="77777777" w:rsidR="00C4595C" w:rsidRPr="00C4595C" w:rsidRDefault="00C4595C" w:rsidP="00C4595C">
            <w:pPr>
              <w:tabs>
                <w:tab w:val="left" w:pos="10206"/>
              </w:tabs>
              <w:jc w:val="center"/>
            </w:pPr>
            <w:r w:rsidRPr="00C4595C">
              <w:t>426 310,13</w:t>
            </w:r>
          </w:p>
        </w:tc>
      </w:tr>
      <w:tr w:rsidR="00C4595C" w:rsidRPr="00C4595C" w14:paraId="55E1EBE4" w14:textId="77777777" w:rsidTr="004F6214">
        <w:tc>
          <w:tcPr>
            <w:tcW w:w="2694" w:type="dxa"/>
            <w:shd w:val="clear" w:color="auto" w:fill="auto"/>
            <w:vAlign w:val="center"/>
          </w:tcPr>
          <w:p w14:paraId="21D74253" w14:textId="77777777" w:rsidR="00C4595C" w:rsidRPr="00C4595C" w:rsidRDefault="00C4595C" w:rsidP="00C4595C">
            <w:pPr>
              <w:widowControl w:val="0"/>
              <w:tabs>
                <w:tab w:val="left" w:pos="10206"/>
              </w:tabs>
              <w:autoSpaceDE w:val="0"/>
              <w:autoSpaceDN w:val="0"/>
              <w:adjustRightInd w:val="0"/>
              <w:jc w:val="center"/>
            </w:pPr>
            <w:r w:rsidRPr="00C4595C">
              <w:t xml:space="preserve">Предложение организации в целях корректировки </w:t>
            </w:r>
          </w:p>
        </w:tc>
        <w:tc>
          <w:tcPr>
            <w:tcW w:w="1489" w:type="dxa"/>
            <w:shd w:val="clear" w:color="auto" w:fill="auto"/>
            <w:vAlign w:val="center"/>
          </w:tcPr>
          <w:p w14:paraId="5A183395" w14:textId="77777777" w:rsidR="00C4595C" w:rsidRPr="00C4595C" w:rsidRDefault="00C4595C" w:rsidP="00C4595C">
            <w:pPr>
              <w:jc w:val="center"/>
            </w:pPr>
          </w:p>
          <w:p w14:paraId="6D7FB544" w14:textId="77777777" w:rsidR="00C4595C" w:rsidRPr="00C4595C" w:rsidRDefault="00C4595C" w:rsidP="00C4595C">
            <w:pPr>
              <w:jc w:val="center"/>
            </w:pPr>
            <w:r w:rsidRPr="00C4595C">
              <w:t>173 469,00</w:t>
            </w:r>
          </w:p>
          <w:p w14:paraId="5759DF3F" w14:textId="77777777" w:rsidR="00C4595C" w:rsidRPr="00C4595C" w:rsidRDefault="00C4595C" w:rsidP="00C4595C">
            <w:pPr>
              <w:widowControl w:val="0"/>
              <w:tabs>
                <w:tab w:val="left" w:pos="10206"/>
              </w:tabs>
              <w:autoSpaceDE w:val="0"/>
              <w:autoSpaceDN w:val="0"/>
              <w:adjustRightInd w:val="0"/>
              <w:jc w:val="center"/>
            </w:pPr>
          </w:p>
        </w:tc>
        <w:tc>
          <w:tcPr>
            <w:tcW w:w="1543" w:type="dxa"/>
            <w:shd w:val="clear" w:color="auto" w:fill="auto"/>
            <w:vAlign w:val="center"/>
          </w:tcPr>
          <w:p w14:paraId="2DD6634E" w14:textId="77777777" w:rsidR="00C4595C" w:rsidRPr="00C4595C" w:rsidRDefault="00C4595C" w:rsidP="00C4595C">
            <w:pPr>
              <w:jc w:val="center"/>
            </w:pPr>
          </w:p>
          <w:p w14:paraId="14AC8500" w14:textId="77777777" w:rsidR="00C4595C" w:rsidRPr="00C4595C" w:rsidRDefault="00C4595C" w:rsidP="00C4595C">
            <w:pPr>
              <w:jc w:val="center"/>
            </w:pPr>
            <w:r w:rsidRPr="00C4595C">
              <w:t>10 418,60</w:t>
            </w:r>
          </w:p>
          <w:p w14:paraId="3977066D" w14:textId="77777777" w:rsidR="00C4595C" w:rsidRPr="00C4595C" w:rsidRDefault="00C4595C" w:rsidP="00C4595C">
            <w:pPr>
              <w:widowControl w:val="0"/>
              <w:tabs>
                <w:tab w:val="left" w:pos="10206"/>
              </w:tabs>
              <w:autoSpaceDE w:val="0"/>
              <w:autoSpaceDN w:val="0"/>
              <w:adjustRightInd w:val="0"/>
              <w:jc w:val="center"/>
            </w:pPr>
          </w:p>
        </w:tc>
        <w:tc>
          <w:tcPr>
            <w:tcW w:w="1543" w:type="dxa"/>
            <w:shd w:val="clear" w:color="auto" w:fill="auto"/>
            <w:vAlign w:val="center"/>
          </w:tcPr>
          <w:p w14:paraId="263E4AA2" w14:textId="77777777" w:rsidR="00C4595C" w:rsidRPr="00C4595C" w:rsidRDefault="00C4595C" w:rsidP="00C4595C">
            <w:pPr>
              <w:widowControl w:val="0"/>
              <w:tabs>
                <w:tab w:val="left" w:pos="10206"/>
              </w:tabs>
              <w:autoSpaceDE w:val="0"/>
              <w:autoSpaceDN w:val="0"/>
              <w:adjustRightInd w:val="0"/>
              <w:jc w:val="center"/>
            </w:pPr>
            <w:r w:rsidRPr="00C4595C">
              <w:t>126 248,60</w:t>
            </w:r>
          </w:p>
        </w:tc>
        <w:tc>
          <w:tcPr>
            <w:tcW w:w="1595" w:type="dxa"/>
            <w:shd w:val="clear" w:color="auto" w:fill="auto"/>
            <w:vAlign w:val="center"/>
          </w:tcPr>
          <w:p w14:paraId="3EC1E3D2" w14:textId="77777777" w:rsidR="00C4595C" w:rsidRPr="00C4595C" w:rsidRDefault="00C4595C" w:rsidP="00C4595C">
            <w:pPr>
              <w:widowControl w:val="0"/>
              <w:tabs>
                <w:tab w:val="left" w:pos="10206"/>
              </w:tabs>
              <w:autoSpaceDE w:val="0"/>
              <w:autoSpaceDN w:val="0"/>
              <w:adjustRightInd w:val="0"/>
              <w:jc w:val="center"/>
            </w:pPr>
            <w:r w:rsidRPr="00C4595C">
              <w:t>108 290,00</w:t>
            </w:r>
          </w:p>
        </w:tc>
        <w:tc>
          <w:tcPr>
            <w:tcW w:w="1377" w:type="dxa"/>
            <w:shd w:val="clear" w:color="auto" w:fill="auto"/>
            <w:vAlign w:val="center"/>
          </w:tcPr>
          <w:p w14:paraId="2F4DC742" w14:textId="77777777" w:rsidR="00C4595C" w:rsidRPr="00C4595C" w:rsidRDefault="00C4595C" w:rsidP="00C4595C">
            <w:pPr>
              <w:widowControl w:val="0"/>
              <w:tabs>
                <w:tab w:val="left" w:pos="10206"/>
              </w:tabs>
              <w:autoSpaceDE w:val="0"/>
              <w:autoSpaceDN w:val="0"/>
              <w:adjustRightInd w:val="0"/>
              <w:jc w:val="center"/>
            </w:pPr>
            <w:r w:rsidRPr="00C4595C">
              <w:t>418 426,20</w:t>
            </w:r>
          </w:p>
        </w:tc>
      </w:tr>
      <w:tr w:rsidR="00C4595C" w:rsidRPr="00C4595C" w14:paraId="4C3929E7" w14:textId="77777777" w:rsidTr="004F6214">
        <w:trPr>
          <w:trHeight w:val="417"/>
        </w:trPr>
        <w:tc>
          <w:tcPr>
            <w:tcW w:w="2694" w:type="dxa"/>
            <w:shd w:val="clear" w:color="auto" w:fill="auto"/>
            <w:vAlign w:val="center"/>
          </w:tcPr>
          <w:p w14:paraId="57237D84" w14:textId="77777777" w:rsidR="00C4595C" w:rsidRPr="00C4595C" w:rsidRDefault="00C4595C" w:rsidP="00C4595C">
            <w:pPr>
              <w:widowControl w:val="0"/>
              <w:tabs>
                <w:tab w:val="left" w:pos="10206"/>
              </w:tabs>
              <w:autoSpaceDE w:val="0"/>
              <w:autoSpaceDN w:val="0"/>
              <w:adjustRightInd w:val="0"/>
              <w:jc w:val="center"/>
            </w:pPr>
            <w:r w:rsidRPr="00C4595C">
              <w:lastRenderedPageBreak/>
              <w:t xml:space="preserve">Предложение </w:t>
            </w:r>
          </w:p>
          <w:p w14:paraId="07931C2E" w14:textId="77777777" w:rsidR="00C4595C" w:rsidRPr="00C4595C" w:rsidRDefault="00C4595C" w:rsidP="00C4595C">
            <w:pPr>
              <w:widowControl w:val="0"/>
              <w:tabs>
                <w:tab w:val="left" w:pos="10206"/>
              </w:tabs>
              <w:autoSpaceDE w:val="0"/>
              <w:autoSpaceDN w:val="0"/>
              <w:adjustRightInd w:val="0"/>
              <w:jc w:val="center"/>
            </w:pPr>
            <w:r w:rsidRPr="00C4595C">
              <w:t>РЭК Кузбасса в целях корректировки</w:t>
            </w:r>
          </w:p>
        </w:tc>
        <w:tc>
          <w:tcPr>
            <w:tcW w:w="1489" w:type="dxa"/>
            <w:shd w:val="clear" w:color="auto" w:fill="auto"/>
            <w:vAlign w:val="center"/>
          </w:tcPr>
          <w:p w14:paraId="31ACC16A" w14:textId="77777777" w:rsidR="00C4595C" w:rsidRPr="00C4595C" w:rsidRDefault="00C4595C" w:rsidP="00C4595C">
            <w:pPr>
              <w:widowControl w:val="0"/>
              <w:tabs>
                <w:tab w:val="left" w:pos="10206"/>
              </w:tabs>
              <w:autoSpaceDE w:val="0"/>
              <w:autoSpaceDN w:val="0"/>
              <w:adjustRightInd w:val="0"/>
              <w:jc w:val="center"/>
            </w:pPr>
            <w:r w:rsidRPr="00C4595C">
              <w:t>172 709,00</w:t>
            </w:r>
          </w:p>
        </w:tc>
        <w:tc>
          <w:tcPr>
            <w:tcW w:w="1543" w:type="dxa"/>
            <w:shd w:val="clear" w:color="auto" w:fill="auto"/>
            <w:vAlign w:val="center"/>
          </w:tcPr>
          <w:p w14:paraId="4B84DBE5" w14:textId="77777777" w:rsidR="00C4595C" w:rsidRPr="00C4595C" w:rsidRDefault="00C4595C" w:rsidP="00C4595C">
            <w:pPr>
              <w:widowControl w:val="0"/>
              <w:tabs>
                <w:tab w:val="left" w:pos="10206"/>
              </w:tabs>
              <w:autoSpaceDE w:val="0"/>
              <w:autoSpaceDN w:val="0"/>
              <w:adjustRightInd w:val="0"/>
              <w:jc w:val="center"/>
            </w:pPr>
            <w:r w:rsidRPr="00C4595C">
              <w:t>10 373,00</w:t>
            </w:r>
          </w:p>
        </w:tc>
        <w:tc>
          <w:tcPr>
            <w:tcW w:w="1543" w:type="dxa"/>
            <w:shd w:val="clear" w:color="auto" w:fill="auto"/>
            <w:vAlign w:val="center"/>
          </w:tcPr>
          <w:p w14:paraId="42F4B89B" w14:textId="77777777" w:rsidR="00C4595C" w:rsidRPr="00C4595C" w:rsidRDefault="00C4595C" w:rsidP="00C4595C">
            <w:pPr>
              <w:widowControl w:val="0"/>
              <w:tabs>
                <w:tab w:val="left" w:pos="10206"/>
              </w:tabs>
              <w:autoSpaceDE w:val="0"/>
              <w:autoSpaceDN w:val="0"/>
              <w:adjustRightInd w:val="0"/>
              <w:jc w:val="center"/>
            </w:pPr>
            <w:r w:rsidRPr="00C4595C">
              <w:t>125 695,50</w:t>
            </w:r>
          </w:p>
        </w:tc>
        <w:tc>
          <w:tcPr>
            <w:tcW w:w="1595" w:type="dxa"/>
            <w:shd w:val="clear" w:color="auto" w:fill="auto"/>
            <w:vAlign w:val="center"/>
          </w:tcPr>
          <w:p w14:paraId="415AF909" w14:textId="77777777" w:rsidR="00C4595C" w:rsidRPr="00C4595C" w:rsidRDefault="00C4595C" w:rsidP="00C4595C">
            <w:pPr>
              <w:widowControl w:val="0"/>
              <w:tabs>
                <w:tab w:val="left" w:pos="10206"/>
              </w:tabs>
              <w:autoSpaceDE w:val="0"/>
              <w:autoSpaceDN w:val="0"/>
              <w:adjustRightInd w:val="0"/>
              <w:jc w:val="center"/>
            </w:pPr>
            <w:r w:rsidRPr="00C4595C">
              <w:t>108 445,36</w:t>
            </w:r>
          </w:p>
        </w:tc>
        <w:tc>
          <w:tcPr>
            <w:tcW w:w="1377" w:type="dxa"/>
            <w:shd w:val="clear" w:color="auto" w:fill="auto"/>
            <w:vAlign w:val="center"/>
          </w:tcPr>
          <w:p w14:paraId="5A10A93B" w14:textId="77777777" w:rsidR="00C4595C" w:rsidRPr="00C4595C" w:rsidRDefault="00C4595C" w:rsidP="00C4595C">
            <w:pPr>
              <w:widowControl w:val="0"/>
              <w:tabs>
                <w:tab w:val="left" w:pos="10206"/>
              </w:tabs>
              <w:autoSpaceDE w:val="0"/>
              <w:autoSpaceDN w:val="0"/>
              <w:adjustRightInd w:val="0"/>
              <w:jc w:val="center"/>
            </w:pPr>
            <w:r w:rsidRPr="00C4595C">
              <w:t>417 222,86</w:t>
            </w:r>
          </w:p>
        </w:tc>
      </w:tr>
    </w:tbl>
    <w:p w14:paraId="48096B38" w14:textId="77777777" w:rsidR="00C4595C" w:rsidRPr="00C4595C" w:rsidRDefault="00C4595C" w:rsidP="00C4595C">
      <w:pPr>
        <w:widowControl w:val="0"/>
        <w:autoSpaceDE w:val="0"/>
        <w:autoSpaceDN w:val="0"/>
        <w:adjustRightInd w:val="0"/>
        <w:ind w:firstLine="709"/>
        <w:jc w:val="both"/>
        <w:rPr>
          <w:color w:val="FF0000"/>
          <w:sz w:val="28"/>
          <w:szCs w:val="28"/>
        </w:rPr>
      </w:pPr>
    </w:p>
    <w:p w14:paraId="2C631731" w14:textId="77777777" w:rsidR="00C4595C" w:rsidRPr="00C4595C" w:rsidRDefault="00C4595C" w:rsidP="00C4595C">
      <w:pPr>
        <w:widowControl w:val="0"/>
        <w:autoSpaceDE w:val="0"/>
        <w:autoSpaceDN w:val="0"/>
        <w:adjustRightInd w:val="0"/>
        <w:ind w:firstLine="709"/>
        <w:jc w:val="both"/>
        <w:rPr>
          <w:sz w:val="28"/>
          <w:szCs w:val="28"/>
        </w:rPr>
      </w:pPr>
      <w:r w:rsidRPr="00C4595C">
        <w:rPr>
          <w:sz w:val="28"/>
          <w:szCs w:val="28"/>
        </w:rPr>
        <w:t>По расчету регулирующего органа планируемый   объем   реализации питьевой воды по категориям потребителей с учетом календарной разбивки составил:</w:t>
      </w:r>
    </w:p>
    <w:p w14:paraId="707D7017" w14:textId="77777777" w:rsidR="00C4595C" w:rsidRPr="00C4595C" w:rsidRDefault="00C4595C" w:rsidP="00C4595C">
      <w:pPr>
        <w:widowControl w:val="0"/>
        <w:autoSpaceDE w:val="0"/>
        <w:autoSpaceDN w:val="0"/>
        <w:adjustRightInd w:val="0"/>
        <w:ind w:firstLine="709"/>
        <w:jc w:val="both"/>
        <w:rPr>
          <w:sz w:val="28"/>
          <w:szCs w:val="28"/>
        </w:rPr>
      </w:pPr>
      <w:r w:rsidRPr="00C4595C">
        <w:rPr>
          <w:sz w:val="28"/>
          <w:szCs w:val="28"/>
        </w:rPr>
        <w:t xml:space="preserve">- на период с 01.01.2023 по 30.06.2023 – </w:t>
      </w:r>
      <w:r w:rsidRPr="00C4595C">
        <w:rPr>
          <w:b/>
          <w:i/>
          <w:sz w:val="28"/>
          <w:szCs w:val="28"/>
        </w:rPr>
        <w:t xml:space="preserve">208611,43 </w:t>
      </w:r>
      <w:r w:rsidRPr="00C4595C">
        <w:rPr>
          <w:sz w:val="28"/>
          <w:szCs w:val="28"/>
        </w:rPr>
        <w:t>м</w:t>
      </w:r>
      <w:r w:rsidRPr="00C4595C">
        <w:rPr>
          <w:sz w:val="28"/>
          <w:szCs w:val="28"/>
          <w:vertAlign w:val="superscript"/>
        </w:rPr>
        <w:t>3</w:t>
      </w:r>
      <w:r w:rsidRPr="00C4595C">
        <w:rPr>
          <w:sz w:val="28"/>
          <w:szCs w:val="28"/>
        </w:rPr>
        <w:t>;</w:t>
      </w:r>
    </w:p>
    <w:p w14:paraId="17421287" w14:textId="77777777" w:rsidR="00C4595C" w:rsidRPr="00C4595C" w:rsidRDefault="00C4595C" w:rsidP="00C4595C">
      <w:pPr>
        <w:widowControl w:val="0"/>
        <w:autoSpaceDE w:val="0"/>
        <w:autoSpaceDN w:val="0"/>
        <w:adjustRightInd w:val="0"/>
        <w:ind w:firstLine="709"/>
        <w:jc w:val="both"/>
        <w:rPr>
          <w:sz w:val="28"/>
          <w:szCs w:val="28"/>
        </w:rPr>
      </w:pPr>
      <w:r w:rsidRPr="00C4595C">
        <w:rPr>
          <w:sz w:val="28"/>
          <w:szCs w:val="28"/>
        </w:rPr>
        <w:t>- на период с 01.07.2023 по 31.12.2023 –</w:t>
      </w:r>
      <w:r w:rsidRPr="00C4595C">
        <w:rPr>
          <w:b/>
          <w:i/>
          <w:sz w:val="28"/>
          <w:szCs w:val="28"/>
        </w:rPr>
        <w:t xml:space="preserve">208611,43 </w:t>
      </w:r>
      <w:r w:rsidRPr="00C4595C">
        <w:rPr>
          <w:sz w:val="28"/>
          <w:szCs w:val="28"/>
        </w:rPr>
        <w:t>м</w:t>
      </w:r>
      <w:r w:rsidRPr="00C4595C">
        <w:rPr>
          <w:sz w:val="28"/>
          <w:szCs w:val="28"/>
          <w:vertAlign w:val="superscript"/>
        </w:rPr>
        <w:t>3</w:t>
      </w:r>
      <w:r w:rsidRPr="00C4595C">
        <w:rPr>
          <w:sz w:val="28"/>
          <w:szCs w:val="28"/>
        </w:rPr>
        <w:t>.</w:t>
      </w:r>
    </w:p>
    <w:p w14:paraId="5CCD755F" w14:textId="77777777" w:rsidR="00C4595C" w:rsidRPr="00C4595C" w:rsidRDefault="00C4595C" w:rsidP="00C4595C">
      <w:pPr>
        <w:widowControl w:val="0"/>
        <w:tabs>
          <w:tab w:val="left" w:pos="1134"/>
        </w:tabs>
        <w:autoSpaceDE w:val="0"/>
        <w:autoSpaceDN w:val="0"/>
        <w:adjustRightInd w:val="0"/>
        <w:ind w:firstLine="709"/>
        <w:jc w:val="both"/>
        <w:rPr>
          <w:sz w:val="28"/>
          <w:szCs w:val="28"/>
        </w:rPr>
      </w:pPr>
      <w:r w:rsidRPr="00C4595C">
        <w:rPr>
          <w:sz w:val="28"/>
          <w:szCs w:val="28"/>
        </w:rPr>
        <w:t>Потери воды приняты на уровне утвержденных долгосрочных параметров на уровне 4,1% (17860,23 м3).</w:t>
      </w:r>
    </w:p>
    <w:p w14:paraId="511C9D6B" w14:textId="77777777" w:rsidR="00C4595C" w:rsidRPr="00C4595C" w:rsidRDefault="00C4595C" w:rsidP="00C4595C">
      <w:pPr>
        <w:widowControl w:val="0"/>
        <w:tabs>
          <w:tab w:val="left" w:pos="1134"/>
        </w:tabs>
        <w:autoSpaceDE w:val="0"/>
        <w:autoSpaceDN w:val="0"/>
        <w:adjustRightInd w:val="0"/>
        <w:ind w:firstLine="709"/>
        <w:jc w:val="both"/>
        <w:rPr>
          <w:sz w:val="28"/>
          <w:szCs w:val="28"/>
        </w:rPr>
      </w:pPr>
      <w:r w:rsidRPr="00C4595C">
        <w:rPr>
          <w:sz w:val="28"/>
          <w:szCs w:val="28"/>
        </w:rPr>
        <w:t>Расходы на нужды предприятия приняты по факту 2021 года согласно данным формы 2-ТП (</w:t>
      </w:r>
      <w:proofErr w:type="spellStart"/>
      <w:r w:rsidRPr="00C4595C">
        <w:rPr>
          <w:sz w:val="28"/>
          <w:szCs w:val="28"/>
        </w:rPr>
        <w:t>водхоз</w:t>
      </w:r>
      <w:proofErr w:type="spellEnd"/>
      <w:r w:rsidRPr="00C4595C">
        <w:rPr>
          <w:sz w:val="28"/>
          <w:szCs w:val="28"/>
        </w:rPr>
        <w:t>) – 0,0 м3.</w:t>
      </w:r>
    </w:p>
    <w:p w14:paraId="51CFFEE4" w14:textId="61A7ADBF" w:rsidR="00C4595C" w:rsidRPr="00C4595C" w:rsidRDefault="00C4595C" w:rsidP="00C4595C">
      <w:pPr>
        <w:widowControl w:val="0"/>
        <w:tabs>
          <w:tab w:val="left" w:pos="1134"/>
        </w:tabs>
        <w:autoSpaceDE w:val="0"/>
        <w:autoSpaceDN w:val="0"/>
        <w:adjustRightInd w:val="0"/>
        <w:ind w:firstLine="709"/>
        <w:jc w:val="both"/>
        <w:rPr>
          <w:sz w:val="28"/>
          <w:szCs w:val="28"/>
        </w:rPr>
      </w:pPr>
      <w:r w:rsidRPr="00C4595C">
        <w:rPr>
          <w:sz w:val="28"/>
          <w:szCs w:val="28"/>
        </w:rPr>
        <w:t xml:space="preserve">Расход на коммунально-бытовые нужды в размере 9532,0 м3 отклонен, так как отсутствует расчет согласно Приказу Минстроя России от </w:t>
      </w:r>
      <w:proofErr w:type="gramStart"/>
      <w:r w:rsidRPr="00C4595C">
        <w:rPr>
          <w:sz w:val="28"/>
          <w:szCs w:val="28"/>
        </w:rPr>
        <w:t>17.10.2014  №</w:t>
      </w:r>
      <w:proofErr w:type="gramEnd"/>
      <w:r w:rsidRPr="00C4595C">
        <w:rPr>
          <w:sz w:val="28"/>
          <w:szCs w:val="28"/>
        </w:rPr>
        <w:t xml:space="preserve"> 640/</w:t>
      </w:r>
      <w:proofErr w:type="spellStart"/>
      <w:r w:rsidRPr="00C4595C">
        <w:rPr>
          <w:sz w:val="28"/>
          <w:szCs w:val="28"/>
        </w:rPr>
        <w:t>пр</w:t>
      </w:r>
      <w:proofErr w:type="spellEnd"/>
      <w:r w:rsidRPr="00C4595C">
        <w:rPr>
          <w:sz w:val="28"/>
          <w:szCs w:val="28"/>
        </w:rPr>
        <w:t xml:space="preserve"> «Об утверждении Методических указаний по расчету потерь горячей, питьевой, технической воды в централизованных системах водоснабжения при ее производстве и транспортировке». Расходы приняты на уровне фактических расходов за 2021 год согласно данным формы 2-ТП (</w:t>
      </w:r>
      <w:proofErr w:type="spellStart"/>
      <w:r w:rsidRPr="00C4595C">
        <w:rPr>
          <w:sz w:val="28"/>
          <w:szCs w:val="28"/>
        </w:rPr>
        <w:t>водхоз</w:t>
      </w:r>
      <w:proofErr w:type="spellEnd"/>
      <w:r w:rsidRPr="00C4595C">
        <w:rPr>
          <w:sz w:val="28"/>
          <w:szCs w:val="28"/>
        </w:rPr>
        <w:t xml:space="preserve">) - 0,0 м3. </w:t>
      </w:r>
    </w:p>
    <w:p w14:paraId="337255AF" w14:textId="78C16A80" w:rsidR="00C4595C" w:rsidRPr="00C4595C" w:rsidRDefault="00C4595C" w:rsidP="00C4595C">
      <w:pPr>
        <w:jc w:val="both"/>
        <w:rPr>
          <w:sz w:val="28"/>
          <w:szCs w:val="28"/>
        </w:rPr>
      </w:pPr>
      <w:r w:rsidRPr="00C4595C">
        <w:rPr>
          <w:sz w:val="28"/>
          <w:szCs w:val="28"/>
        </w:rPr>
        <w:t xml:space="preserve">          Соответственно, подъем воды составит на 2023 год - 435083,02 м</w:t>
      </w:r>
      <w:proofErr w:type="gramStart"/>
      <w:r w:rsidRPr="00C4595C">
        <w:rPr>
          <w:sz w:val="28"/>
          <w:szCs w:val="28"/>
        </w:rPr>
        <w:t>3,  в</w:t>
      </w:r>
      <w:proofErr w:type="gramEnd"/>
      <w:r w:rsidRPr="00C4595C">
        <w:rPr>
          <w:sz w:val="28"/>
          <w:szCs w:val="28"/>
        </w:rPr>
        <w:t xml:space="preserve"> том числе:</w:t>
      </w:r>
    </w:p>
    <w:p w14:paraId="444DE0C8" w14:textId="77777777" w:rsidR="00C4595C" w:rsidRPr="00C4595C" w:rsidRDefault="00C4595C" w:rsidP="00C4595C">
      <w:pPr>
        <w:widowControl w:val="0"/>
        <w:autoSpaceDE w:val="0"/>
        <w:autoSpaceDN w:val="0"/>
        <w:adjustRightInd w:val="0"/>
        <w:ind w:firstLine="709"/>
        <w:jc w:val="both"/>
        <w:rPr>
          <w:sz w:val="28"/>
          <w:szCs w:val="28"/>
        </w:rPr>
      </w:pPr>
      <w:r w:rsidRPr="00C4595C">
        <w:rPr>
          <w:sz w:val="28"/>
          <w:szCs w:val="28"/>
        </w:rPr>
        <w:t xml:space="preserve">- на период с 01.01.2023 по 30.06.2023 – </w:t>
      </w:r>
      <w:r w:rsidRPr="00C4595C">
        <w:rPr>
          <w:b/>
          <w:i/>
          <w:sz w:val="28"/>
          <w:szCs w:val="28"/>
        </w:rPr>
        <w:t xml:space="preserve">217541,51 </w:t>
      </w:r>
      <w:r w:rsidRPr="00C4595C">
        <w:rPr>
          <w:sz w:val="28"/>
          <w:szCs w:val="28"/>
        </w:rPr>
        <w:t>м</w:t>
      </w:r>
      <w:r w:rsidRPr="00C4595C">
        <w:rPr>
          <w:sz w:val="28"/>
          <w:szCs w:val="28"/>
          <w:vertAlign w:val="superscript"/>
        </w:rPr>
        <w:t>3</w:t>
      </w:r>
      <w:r w:rsidRPr="00C4595C">
        <w:rPr>
          <w:sz w:val="28"/>
          <w:szCs w:val="28"/>
        </w:rPr>
        <w:t>;</w:t>
      </w:r>
    </w:p>
    <w:p w14:paraId="7AB53A0F" w14:textId="77777777" w:rsidR="00C4595C" w:rsidRPr="00C4595C" w:rsidRDefault="00C4595C" w:rsidP="00C4595C">
      <w:pPr>
        <w:widowControl w:val="0"/>
        <w:autoSpaceDE w:val="0"/>
        <w:autoSpaceDN w:val="0"/>
        <w:adjustRightInd w:val="0"/>
        <w:ind w:firstLine="709"/>
        <w:jc w:val="both"/>
        <w:rPr>
          <w:sz w:val="28"/>
          <w:szCs w:val="28"/>
        </w:rPr>
      </w:pPr>
      <w:r w:rsidRPr="00C4595C">
        <w:rPr>
          <w:sz w:val="28"/>
          <w:szCs w:val="28"/>
        </w:rPr>
        <w:t xml:space="preserve">- на период с 01.07.2023 по 31.12.2023 – </w:t>
      </w:r>
      <w:r w:rsidRPr="00C4595C">
        <w:rPr>
          <w:b/>
          <w:i/>
          <w:sz w:val="28"/>
          <w:szCs w:val="28"/>
        </w:rPr>
        <w:t xml:space="preserve">217541,51 </w:t>
      </w:r>
      <w:r w:rsidRPr="00C4595C">
        <w:rPr>
          <w:sz w:val="28"/>
          <w:szCs w:val="28"/>
        </w:rPr>
        <w:t>м</w:t>
      </w:r>
      <w:r w:rsidRPr="00C4595C">
        <w:rPr>
          <w:sz w:val="28"/>
          <w:szCs w:val="28"/>
          <w:vertAlign w:val="superscript"/>
        </w:rPr>
        <w:t>3</w:t>
      </w:r>
      <w:r w:rsidRPr="00C4595C">
        <w:rPr>
          <w:sz w:val="28"/>
          <w:szCs w:val="28"/>
        </w:rPr>
        <w:t>.</w:t>
      </w:r>
    </w:p>
    <w:p w14:paraId="158156C0" w14:textId="77777777" w:rsidR="00C4595C" w:rsidRPr="00C4595C" w:rsidRDefault="00C4595C" w:rsidP="00C4595C">
      <w:pPr>
        <w:widowControl w:val="0"/>
        <w:tabs>
          <w:tab w:val="num" w:pos="0"/>
        </w:tabs>
        <w:autoSpaceDE w:val="0"/>
        <w:autoSpaceDN w:val="0"/>
        <w:adjustRightInd w:val="0"/>
        <w:ind w:firstLine="709"/>
        <w:jc w:val="both"/>
        <w:rPr>
          <w:rFonts w:ascii="Tahoma" w:hAnsi="Tahoma" w:cs="Tahoma"/>
          <w:sz w:val="16"/>
          <w:szCs w:val="16"/>
        </w:rPr>
      </w:pPr>
    </w:p>
    <w:p w14:paraId="1DE9BC9F" w14:textId="77777777" w:rsidR="00C4595C" w:rsidRPr="00C4595C" w:rsidRDefault="00C4595C" w:rsidP="00C4595C">
      <w:pPr>
        <w:widowControl w:val="0"/>
        <w:tabs>
          <w:tab w:val="num" w:pos="0"/>
        </w:tabs>
        <w:autoSpaceDE w:val="0"/>
        <w:autoSpaceDN w:val="0"/>
        <w:adjustRightInd w:val="0"/>
        <w:ind w:firstLine="709"/>
        <w:jc w:val="both"/>
        <w:rPr>
          <w:rFonts w:ascii="Tahoma" w:hAnsi="Tahoma" w:cs="Tahoma"/>
          <w:sz w:val="16"/>
          <w:szCs w:val="16"/>
        </w:rPr>
      </w:pPr>
    </w:p>
    <w:p w14:paraId="2AF5F46F" w14:textId="77777777" w:rsidR="00C4595C" w:rsidRPr="00C4595C" w:rsidRDefault="00C4595C" w:rsidP="00C4595C">
      <w:pPr>
        <w:widowControl w:val="0"/>
        <w:tabs>
          <w:tab w:val="left" w:pos="1134"/>
        </w:tabs>
        <w:autoSpaceDE w:val="0"/>
        <w:autoSpaceDN w:val="0"/>
        <w:adjustRightInd w:val="0"/>
        <w:spacing w:after="240"/>
        <w:jc w:val="center"/>
        <w:rPr>
          <w:b/>
          <w:sz w:val="32"/>
          <w:szCs w:val="32"/>
          <w:u w:val="single"/>
        </w:rPr>
      </w:pPr>
      <w:r w:rsidRPr="00C4595C">
        <w:rPr>
          <w:b/>
          <w:sz w:val="32"/>
          <w:szCs w:val="32"/>
          <w:u w:val="single"/>
        </w:rPr>
        <w:t xml:space="preserve">Тарифы на питьевую воду </w:t>
      </w:r>
    </w:p>
    <w:p w14:paraId="38AF038B" w14:textId="77777777" w:rsidR="00C4595C" w:rsidRPr="00C4595C" w:rsidRDefault="00C4595C" w:rsidP="00C4595C">
      <w:pPr>
        <w:autoSpaceDE w:val="0"/>
        <w:autoSpaceDN w:val="0"/>
        <w:adjustRightInd w:val="0"/>
        <w:jc w:val="both"/>
        <w:rPr>
          <w:rFonts w:eastAsia="Calibri"/>
          <w:sz w:val="28"/>
          <w:szCs w:val="28"/>
          <w:lang w:eastAsia="en-US"/>
        </w:rPr>
      </w:pPr>
      <w:r w:rsidRPr="00C4595C">
        <w:rPr>
          <w:rFonts w:eastAsia="Calibri"/>
          <w:sz w:val="28"/>
          <w:szCs w:val="28"/>
          <w:lang w:eastAsia="en-US"/>
        </w:rPr>
        <w:t xml:space="preserve">          В соответствии с п. 96 Методических указаний тарифы регулируемых организаций на питьевую воду (питьевое водоснабжение), техническую воду, транспортировку холодной воды, водоотведение, без дифференциации в виде </w:t>
      </w:r>
      <w:proofErr w:type="spellStart"/>
      <w:r w:rsidRPr="00C4595C">
        <w:rPr>
          <w:rFonts w:eastAsia="Calibri"/>
          <w:sz w:val="28"/>
          <w:szCs w:val="28"/>
          <w:lang w:eastAsia="en-US"/>
        </w:rPr>
        <w:t>одноставочных</w:t>
      </w:r>
      <w:proofErr w:type="spellEnd"/>
      <w:r w:rsidRPr="00C4595C">
        <w:rPr>
          <w:rFonts w:eastAsia="Calibri"/>
          <w:sz w:val="28"/>
          <w:szCs w:val="28"/>
          <w:lang w:eastAsia="en-US"/>
        </w:rPr>
        <w:t xml:space="preserve"> тарифов рассчитываются в соответствии с формулой:</w:t>
      </w:r>
    </w:p>
    <w:p w14:paraId="2D27AE55" w14:textId="77777777" w:rsidR="00C4595C" w:rsidRPr="00C4595C" w:rsidRDefault="00C4595C" w:rsidP="00C4595C">
      <w:pPr>
        <w:autoSpaceDE w:val="0"/>
        <w:autoSpaceDN w:val="0"/>
        <w:adjustRightInd w:val="0"/>
        <w:jc w:val="both"/>
        <w:rPr>
          <w:rFonts w:eastAsia="Calibri"/>
          <w:sz w:val="28"/>
          <w:szCs w:val="28"/>
          <w:lang w:eastAsia="en-US"/>
        </w:rPr>
      </w:pPr>
    </w:p>
    <w:p w14:paraId="6657CD9D" w14:textId="77777777" w:rsidR="00C4595C" w:rsidRPr="00C4595C" w:rsidRDefault="00C4595C" w:rsidP="00C4595C">
      <w:pPr>
        <w:widowControl w:val="0"/>
        <w:autoSpaceDE w:val="0"/>
        <w:autoSpaceDN w:val="0"/>
        <w:adjustRightInd w:val="0"/>
        <w:jc w:val="center"/>
        <w:rPr>
          <w:rFonts w:eastAsia="Calibri"/>
          <w:sz w:val="28"/>
          <w:szCs w:val="28"/>
          <w:lang w:eastAsia="en-US"/>
        </w:rPr>
      </w:pPr>
      <w:r w:rsidRPr="00C4595C">
        <w:rPr>
          <w:rFonts w:eastAsia="Calibri"/>
          <w:noProof/>
          <w:position w:val="-33"/>
          <w:sz w:val="28"/>
          <w:szCs w:val="28"/>
        </w:rPr>
        <w:drawing>
          <wp:inline distT="0" distB="0" distL="0" distR="0" wp14:anchorId="6681DE14" wp14:editId="1F319702">
            <wp:extent cx="831600" cy="507600"/>
            <wp:effectExtent l="0" t="0" r="0" b="6985"/>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
                    <pic:cNvPicPr>
                      <a:picLocks noChangeAspect="1" noChangeArrowheads="1"/>
                    </pic:cNvPicPr>
                  </pic:nvPicPr>
                  <pic:blipFill>
                    <a:blip r:embed="rId190" cstate="print">
                      <a:extLst>
                        <a:ext uri="{28A0092B-C50C-407E-A947-70E740481C1C}">
                          <a14:useLocalDpi xmlns:a14="http://schemas.microsoft.com/office/drawing/2010/main" val="0"/>
                        </a:ext>
                      </a:extLst>
                    </a:blip>
                    <a:srcRect/>
                    <a:stretch>
                      <a:fillRect/>
                    </a:stretch>
                  </pic:blipFill>
                  <pic:spPr bwMode="auto">
                    <a:xfrm>
                      <a:off x="0" y="0"/>
                      <a:ext cx="831600" cy="507600"/>
                    </a:xfrm>
                    <a:prstGeom prst="rect">
                      <a:avLst/>
                    </a:prstGeom>
                    <a:noFill/>
                    <a:ln>
                      <a:noFill/>
                    </a:ln>
                  </pic:spPr>
                </pic:pic>
              </a:graphicData>
            </a:graphic>
          </wp:inline>
        </w:drawing>
      </w:r>
    </w:p>
    <w:p w14:paraId="5177FEF7" w14:textId="77777777" w:rsidR="00C4595C" w:rsidRPr="00C4595C" w:rsidRDefault="00C4595C" w:rsidP="00C4595C">
      <w:pPr>
        <w:widowControl w:val="0"/>
        <w:autoSpaceDE w:val="0"/>
        <w:autoSpaceDN w:val="0"/>
        <w:adjustRightInd w:val="0"/>
        <w:ind w:firstLine="540"/>
        <w:jc w:val="both"/>
        <w:rPr>
          <w:rFonts w:eastAsia="Calibri"/>
          <w:sz w:val="28"/>
          <w:szCs w:val="28"/>
          <w:lang w:eastAsia="en-US"/>
        </w:rPr>
      </w:pPr>
      <w:r w:rsidRPr="00C4595C">
        <w:rPr>
          <w:rFonts w:eastAsia="Calibri"/>
          <w:sz w:val="28"/>
          <w:szCs w:val="28"/>
          <w:lang w:eastAsia="en-US"/>
        </w:rPr>
        <w:t>где:</w:t>
      </w:r>
    </w:p>
    <w:p w14:paraId="037D1809" w14:textId="77777777" w:rsidR="00C4595C" w:rsidRPr="00C4595C" w:rsidRDefault="00C4595C" w:rsidP="00C4595C">
      <w:pPr>
        <w:widowControl w:val="0"/>
        <w:autoSpaceDE w:val="0"/>
        <w:autoSpaceDN w:val="0"/>
        <w:adjustRightInd w:val="0"/>
        <w:ind w:firstLine="540"/>
        <w:jc w:val="both"/>
        <w:rPr>
          <w:rFonts w:eastAsia="Calibri"/>
          <w:sz w:val="28"/>
          <w:szCs w:val="28"/>
          <w:lang w:eastAsia="en-US"/>
        </w:rPr>
      </w:pPr>
      <w:r w:rsidRPr="00C4595C">
        <w:rPr>
          <w:rFonts w:eastAsia="Calibri"/>
          <w:noProof/>
          <w:position w:val="-11"/>
          <w:sz w:val="28"/>
          <w:szCs w:val="28"/>
        </w:rPr>
        <w:drawing>
          <wp:inline distT="0" distB="0" distL="0" distR="0" wp14:anchorId="4C7AF73A" wp14:editId="246B3B32">
            <wp:extent cx="237600" cy="295200"/>
            <wp:effectExtent l="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
                    <pic:cNvPicPr>
                      <a:picLocks noChangeAspect="1" noChangeArrowheads="1"/>
                    </pic:cNvPicPr>
                  </pic:nvPicPr>
                  <pic:blipFill>
                    <a:blip r:embed="rId191" cstate="print">
                      <a:extLst>
                        <a:ext uri="{28A0092B-C50C-407E-A947-70E740481C1C}">
                          <a14:useLocalDpi xmlns:a14="http://schemas.microsoft.com/office/drawing/2010/main" val="0"/>
                        </a:ext>
                      </a:extLst>
                    </a:blip>
                    <a:srcRect/>
                    <a:stretch>
                      <a:fillRect/>
                    </a:stretch>
                  </pic:blipFill>
                  <pic:spPr bwMode="auto">
                    <a:xfrm>
                      <a:off x="0" y="0"/>
                      <a:ext cx="237600" cy="295200"/>
                    </a:xfrm>
                    <a:prstGeom prst="rect">
                      <a:avLst/>
                    </a:prstGeom>
                    <a:noFill/>
                    <a:ln>
                      <a:noFill/>
                    </a:ln>
                  </pic:spPr>
                </pic:pic>
              </a:graphicData>
            </a:graphic>
          </wp:inline>
        </w:drawing>
      </w:r>
      <w:r w:rsidRPr="00C4595C">
        <w:rPr>
          <w:rFonts w:eastAsia="Calibri"/>
          <w:sz w:val="28"/>
          <w:szCs w:val="28"/>
          <w:lang w:eastAsia="en-US"/>
        </w:rPr>
        <w:t xml:space="preserve"> - тариф регулируемой организации, устанавливаемый на i-</w:t>
      </w:r>
      <w:proofErr w:type="spellStart"/>
      <w:r w:rsidRPr="00C4595C">
        <w:rPr>
          <w:rFonts w:eastAsia="Calibri"/>
          <w:sz w:val="28"/>
          <w:szCs w:val="28"/>
          <w:lang w:eastAsia="en-US"/>
        </w:rPr>
        <w:t>ый</w:t>
      </w:r>
      <w:proofErr w:type="spellEnd"/>
      <w:r w:rsidRPr="00C4595C">
        <w:rPr>
          <w:rFonts w:eastAsia="Calibri"/>
          <w:sz w:val="28"/>
          <w:szCs w:val="28"/>
          <w:lang w:eastAsia="en-US"/>
        </w:rPr>
        <w:t xml:space="preserve"> год, руб./куб. м;</w:t>
      </w:r>
    </w:p>
    <w:p w14:paraId="710FBDA0" w14:textId="77777777" w:rsidR="00C4595C" w:rsidRPr="00C4595C" w:rsidRDefault="00C4595C" w:rsidP="00C4595C">
      <w:pPr>
        <w:widowControl w:val="0"/>
        <w:autoSpaceDE w:val="0"/>
        <w:autoSpaceDN w:val="0"/>
        <w:adjustRightInd w:val="0"/>
        <w:ind w:firstLine="540"/>
        <w:jc w:val="both"/>
        <w:rPr>
          <w:rFonts w:eastAsia="Calibri"/>
          <w:sz w:val="28"/>
          <w:szCs w:val="28"/>
          <w:lang w:eastAsia="en-US"/>
        </w:rPr>
      </w:pPr>
      <w:r w:rsidRPr="00C4595C">
        <w:rPr>
          <w:rFonts w:eastAsia="Calibri"/>
          <w:noProof/>
          <w:position w:val="-11"/>
          <w:sz w:val="28"/>
          <w:szCs w:val="28"/>
        </w:rPr>
        <w:drawing>
          <wp:inline distT="0" distB="0" distL="0" distR="0" wp14:anchorId="40CABFCF" wp14:editId="3D2D4F73">
            <wp:extent cx="482400" cy="270000"/>
            <wp:effectExtent l="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
                    <pic:cNvPicPr>
                      <a:picLocks noChangeAspect="1" noChangeArrowheads="1"/>
                    </pic:cNvPicPr>
                  </pic:nvPicPr>
                  <pic:blipFill>
                    <a:blip r:embed="rId192" cstate="print">
                      <a:extLst>
                        <a:ext uri="{28A0092B-C50C-407E-A947-70E740481C1C}">
                          <a14:useLocalDpi xmlns:a14="http://schemas.microsoft.com/office/drawing/2010/main" val="0"/>
                        </a:ext>
                      </a:extLst>
                    </a:blip>
                    <a:srcRect/>
                    <a:stretch>
                      <a:fillRect/>
                    </a:stretch>
                  </pic:blipFill>
                  <pic:spPr bwMode="auto">
                    <a:xfrm>
                      <a:off x="0" y="0"/>
                      <a:ext cx="482400" cy="270000"/>
                    </a:xfrm>
                    <a:prstGeom prst="rect">
                      <a:avLst/>
                    </a:prstGeom>
                    <a:noFill/>
                    <a:ln>
                      <a:noFill/>
                    </a:ln>
                  </pic:spPr>
                </pic:pic>
              </a:graphicData>
            </a:graphic>
          </wp:inline>
        </w:drawing>
      </w:r>
      <w:r w:rsidRPr="00C4595C">
        <w:rPr>
          <w:rFonts w:eastAsia="Calibri"/>
          <w:sz w:val="28"/>
          <w:szCs w:val="28"/>
          <w:lang w:eastAsia="en-US"/>
        </w:rPr>
        <w:t xml:space="preserve"> - необходимая валовая выручка регулируемой организации, относящаяся на соответствующий регулируемый вид деятельности, рассчитанная на i-</w:t>
      </w:r>
      <w:proofErr w:type="spellStart"/>
      <w:r w:rsidRPr="00C4595C">
        <w:rPr>
          <w:rFonts w:eastAsia="Calibri"/>
          <w:sz w:val="28"/>
          <w:szCs w:val="28"/>
          <w:lang w:eastAsia="en-US"/>
        </w:rPr>
        <w:t>ый</w:t>
      </w:r>
      <w:proofErr w:type="spellEnd"/>
      <w:r w:rsidRPr="00C4595C">
        <w:rPr>
          <w:rFonts w:eastAsia="Calibri"/>
          <w:sz w:val="28"/>
          <w:szCs w:val="28"/>
          <w:lang w:eastAsia="en-US"/>
        </w:rPr>
        <w:t xml:space="preserve"> год, руб.;</w:t>
      </w:r>
    </w:p>
    <w:p w14:paraId="03EA9159" w14:textId="77777777" w:rsidR="00C4595C" w:rsidRPr="00C4595C" w:rsidRDefault="00C4595C" w:rsidP="00C4595C">
      <w:pPr>
        <w:widowControl w:val="0"/>
        <w:autoSpaceDE w:val="0"/>
        <w:autoSpaceDN w:val="0"/>
        <w:adjustRightInd w:val="0"/>
        <w:ind w:firstLine="540"/>
        <w:jc w:val="both"/>
        <w:rPr>
          <w:rFonts w:eastAsia="Calibri"/>
          <w:sz w:val="28"/>
          <w:szCs w:val="28"/>
          <w:lang w:eastAsia="en-US"/>
        </w:rPr>
      </w:pPr>
      <w:r w:rsidRPr="00C4595C">
        <w:rPr>
          <w:rFonts w:eastAsia="Calibri"/>
          <w:noProof/>
          <w:position w:val="-11"/>
          <w:sz w:val="28"/>
          <w:szCs w:val="28"/>
        </w:rPr>
        <w:drawing>
          <wp:inline distT="0" distB="0" distL="0" distR="0" wp14:anchorId="0E4DD429" wp14:editId="5AD0D327">
            <wp:extent cx="226800" cy="277200"/>
            <wp:effectExtent l="0" t="0" r="1905" b="889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
                    <pic:cNvPicPr>
                      <a:picLocks noChangeAspect="1" noChangeArrowheads="1"/>
                    </pic:cNvPicPr>
                  </pic:nvPicPr>
                  <pic:blipFill>
                    <a:blip r:embed="rId193" cstate="print">
                      <a:extLst>
                        <a:ext uri="{28A0092B-C50C-407E-A947-70E740481C1C}">
                          <a14:useLocalDpi xmlns:a14="http://schemas.microsoft.com/office/drawing/2010/main" val="0"/>
                        </a:ext>
                      </a:extLst>
                    </a:blip>
                    <a:srcRect/>
                    <a:stretch>
                      <a:fillRect/>
                    </a:stretch>
                  </pic:blipFill>
                  <pic:spPr bwMode="auto">
                    <a:xfrm>
                      <a:off x="0" y="0"/>
                      <a:ext cx="226800" cy="277200"/>
                    </a:xfrm>
                    <a:prstGeom prst="rect">
                      <a:avLst/>
                    </a:prstGeom>
                    <a:noFill/>
                    <a:ln>
                      <a:noFill/>
                    </a:ln>
                  </pic:spPr>
                </pic:pic>
              </a:graphicData>
            </a:graphic>
          </wp:inline>
        </w:drawing>
      </w:r>
      <w:r w:rsidRPr="00C4595C">
        <w:rPr>
          <w:rFonts w:eastAsia="Calibri"/>
          <w:sz w:val="28"/>
          <w:szCs w:val="28"/>
          <w:lang w:eastAsia="en-US"/>
        </w:rPr>
        <w:t xml:space="preserve"> - объем отпускаемой i-той регулируемой организацией воды (принимаемых сточных вод) абонентам и другим регулируемым организациям, куб. м.</w:t>
      </w:r>
    </w:p>
    <w:p w14:paraId="58D6BE4D" w14:textId="77777777" w:rsidR="00C4595C" w:rsidRPr="00C4595C" w:rsidRDefault="00C4595C" w:rsidP="00C4595C">
      <w:pPr>
        <w:widowControl w:val="0"/>
        <w:autoSpaceDE w:val="0"/>
        <w:autoSpaceDN w:val="0"/>
        <w:adjustRightInd w:val="0"/>
        <w:ind w:firstLine="709"/>
        <w:jc w:val="both"/>
        <w:rPr>
          <w:sz w:val="28"/>
          <w:szCs w:val="28"/>
        </w:rPr>
      </w:pPr>
      <w:r w:rsidRPr="00C4595C">
        <w:rPr>
          <w:sz w:val="28"/>
          <w:szCs w:val="28"/>
        </w:rPr>
        <w:t>Учитывая результаты анализа и экономические интересы производителя и потребителей питьевой воды, предлагается установить (скорректировать) тарифы на питьевую воду с учетом календарной разбивки:</w:t>
      </w:r>
    </w:p>
    <w:p w14:paraId="414F67F0" w14:textId="77777777" w:rsidR="00C4595C" w:rsidRPr="00C4595C" w:rsidRDefault="00C4595C" w:rsidP="00C4595C">
      <w:pPr>
        <w:keepNext/>
        <w:tabs>
          <w:tab w:val="left" w:pos="7655"/>
        </w:tabs>
        <w:ind w:firstLine="709"/>
        <w:jc w:val="right"/>
        <w:outlineLvl w:val="3"/>
        <w:rPr>
          <w:bCs/>
          <w:color w:val="FF0000"/>
          <w:sz w:val="28"/>
          <w:szCs w:val="28"/>
        </w:rPr>
      </w:pPr>
    </w:p>
    <w:p w14:paraId="1E534578" w14:textId="77777777" w:rsidR="00C4595C" w:rsidRPr="00C4595C" w:rsidRDefault="00C4595C" w:rsidP="00C4595C">
      <w:pPr>
        <w:widowControl w:val="0"/>
        <w:autoSpaceDE w:val="0"/>
        <w:autoSpaceDN w:val="0"/>
        <w:adjustRightInd w:val="0"/>
        <w:jc w:val="center"/>
        <w:rPr>
          <w:sz w:val="28"/>
          <w:szCs w:val="28"/>
        </w:rPr>
      </w:pPr>
      <w:r w:rsidRPr="00C4595C">
        <w:rPr>
          <w:sz w:val="28"/>
          <w:szCs w:val="28"/>
        </w:rPr>
        <w:t xml:space="preserve">Тарифы на питьевую воду, реализуемую </w:t>
      </w:r>
    </w:p>
    <w:p w14:paraId="7B9CD9EB" w14:textId="77777777" w:rsidR="00C4595C" w:rsidRPr="00C4595C" w:rsidRDefault="00C4595C" w:rsidP="00C4595C">
      <w:pPr>
        <w:widowControl w:val="0"/>
        <w:autoSpaceDE w:val="0"/>
        <w:autoSpaceDN w:val="0"/>
        <w:adjustRightInd w:val="0"/>
        <w:jc w:val="center"/>
        <w:rPr>
          <w:sz w:val="28"/>
          <w:szCs w:val="28"/>
        </w:rPr>
      </w:pPr>
      <w:r w:rsidRPr="00C4595C">
        <w:rPr>
          <w:sz w:val="28"/>
          <w:szCs w:val="28"/>
        </w:rPr>
        <w:t xml:space="preserve">на потребительском рынке с 01.01.2023 по 31.12.2023                                                                                             </w:t>
      </w:r>
      <w:proofErr w:type="gramStart"/>
      <w:r w:rsidRPr="00C4595C">
        <w:rPr>
          <w:sz w:val="28"/>
          <w:szCs w:val="28"/>
        </w:rPr>
        <w:t xml:space="preserve">   (</w:t>
      </w:r>
      <w:proofErr w:type="gramEnd"/>
      <w:r w:rsidRPr="00C4595C">
        <w:rPr>
          <w:sz w:val="28"/>
          <w:szCs w:val="28"/>
        </w:rPr>
        <w:t>без НДС)</w:t>
      </w:r>
    </w:p>
    <w:p w14:paraId="4B60F798" w14:textId="77777777" w:rsidR="00C4595C" w:rsidRPr="00C4595C" w:rsidRDefault="00C4595C" w:rsidP="00C4595C">
      <w:pPr>
        <w:widowControl w:val="0"/>
        <w:autoSpaceDE w:val="0"/>
        <w:autoSpaceDN w:val="0"/>
        <w:adjustRightInd w:val="0"/>
        <w:jc w:val="center"/>
        <w:rPr>
          <w:sz w:val="16"/>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2126"/>
        <w:gridCol w:w="1276"/>
        <w:gridCol w:w="1985"/>
      </w:tblGrid>
      <w:tr w:rsidR="00C4595C" w:rsidRPr="00C4595C" w14:paraId="212236AA" w14:textId="77777777" w:rsidTr="004F6214">
        <w:trPr>
          <w:trHeight w:val="1066"/>
        </w:trPr>
        <w:tc>
          <w:tcPr>
            <w:tcW w:w="4219" w:type="dxa"/>
            <w:shd w:val="clear" w:color="auto" w:fill="auto"/>
            <w:vAlign w:val="center"/>
          </w:tcPr>
          <w:p w14:paraId="6207595C" w14:textId="77777777" w:rsidR="00C4595C" w:rsidRPr="00C4595C" w:rsidRDefault="00C4595C" w:rsidP="00C4595C">
            <w:pPr>
              <w:widowControl w:val="0"/>
              <w:autoSpaceDE w:val="0"/>
              <w:autoSpaceDN w:val="0"/>
              <w:adjustRightInd w:val="0"/>
              <w:jc w:val="center"/>
              <w:rPr>
                <w:sz w:val="28"/>
                <w:szCs w:val="28"/>
              </w:rPr>
            </w:pPr>
            <w:r w:rsidRPr="00C4595C">
              <w:rPr>
                <w:sz w:val="28"/>
                <w:szCs w:val="28"/>
              </w:rPr>
              <w:t>Предприятие</w:t>
            </w:r>
          </w:p>
        </w:tc>
        <w:tc>
          <w:tcPr>
            <w:tcW w:w="2126" w:type="dxa"/>
            <w:shd w:val="clear" w:color="auto" w:fill="auto"/>
            <w:vAlign w:val="center"/>
          </w:tcPr>
          <w:p w14:paraId="4EFC01C7" w14:textId="77777777" w:rsidR="00C4595C" w:rsidRPr="00C4595C" w:rsidRDefault="00C4595C" w:rsidP="00C4595C">
            <w:pPr>
              <w:widowControl w:val="0"/>
              <w:autoSpaceDE w:val="0"/>
              <w:autoSpaceDN w:val="0"/>
              <w:adjustRightInd w:val="0"/>
              <w:jc w:val="center"/>
              <w:rPr>
                <w:sz w:val="28"/>
                <w:szCs w:val="28"/>
              </w:rPr>
            </w:pPr>
            <w:r w:rsidRPr="00C4595C">
              <w:rPr>
                <w:sz w:val="28"/>
                <w:szCs w:val="28"/>
              </w:rPr>
              <w:t>Календарная разбивка</w:t>
            </w:r>
          </w:p>
        </w:tc>
        <w:tc>
          <w:tcPr>
            <w:tcW w:w="1276" w:type="dxa"/>
            <w:shd w:val="clear" w:color="auto" w:fill="auto"/>
            <w:vAlign w:val="center"/>
          </w:tcPr>
          <w:p w14:paraId="34DD0397" w14:textId="77777777" w:rsidR="00C4595C" w:rsidRPr="00C4595C" w:rsidRDefault="00C4595C" w:rsidP="00C4595C">
            <w:pPr>
              <w:widowControl w:val="0"/>
              <w:autoSpaceDE w:val="0"/>
              <w:autoSpaceDN w:val="0"/>
              <w:adjustRightInd w:val="0"/>
              <w:jc w:val="center"/>
              <w:rPr>
                <w:sz w:val="28"/>
                <w:szCs w:val="28"/>
              </w:rPr>
            </w:pPr>
            <w:r w:rsidRPr="00C4595C">
              <w:rPr>
                <w:sz w:val="28"/>
                <w:szCs w:val="28"/>
              </w:rPr>
              <w:t>Тарифы, руб./м</w:t>
            </w:r>
            <w:r w:rsidRPr="00C4595C">
              <w:rPr>
                <w:sz w:val="28"/>
                <w:szCs w:val="28"/>
                <w:vertAlign w:val="superscript"/>
              </w:rPr>
              <w:t>3</w:t>
            </w:r>
          </w:p>
        </w:tc>
        <w:tc>
          <w:tcPr>
            <w:tcW w:w="1985" w:type="dxa"/>
            <w:shd w:val="clear" w:color="auto" w:fill="auto"/>
            <w:vAlign w:val="center"/>
          </w:tcPr>
          <w:p w14:paraId="1DDF7899" w14:textId="77777777" w:rsidR="00C4595C" w:rsidRPr="00C4595C" w:rsidRDefault="00C4595C" w:rsidP="00C4595C">
            <w:pPr>
              <w:widowControl w:val="0"/>
              <w:autoSpaceDE w:val="0"/>
              <w:autoSpaceDN w:val="0"/>
              <w:adjustRightInd w:val="0"/>
              <w:jc w:val="center"/>
              <w:rPr>
                <w:sz w:val="28"/>
                <w:szCs w:val="28"/>
              </w:rPr>
            </w:pPr>
            <w:r w:rsidRPr="00C4595C">
              <w:rPr>
                <w:sz w:val="28"/>
                <w:szCs w:val="28"/>
              </w:rPr>
              <w:t>Изменение к предыдущему периоду*, %</w:t>
            </w:r>
          </w:p>
        </w:tc>
      </w:tr>
      <w:tr w:rsidR="00C4595C" w:rsidRPr="00C4595C" w14:paraId="2DE4DF19" w14:textId="77777777" w:rsidTr="004F6214">
        <w:trPr>
          <w:trHeight w:val="2929"/>
        </w:trPr>
        <w:tc>
          <w:tcPr>
            <w:tcW w:w="4219" w:type="dxa"/>
            <w:vMerge w:val="restart"/>
            <w:tcBorders>
              <w:top w:val="single" w:sz="4" w:space="0" w:color="auto"/>
            </w:tcBorders>
            <w:shd w:val="clear" w:color="auto" w:fill="auto"/>
            <w:vAlign w:val="center"/>
          </w:tcPr>
          <w:p w14:paraId="3897CA43" w14:textId="77777777" w:rsidR="00C4595C" w:rsidRPr="00C4595C" w:rsidRDefault="00C4595C" w:rsidP="00C4595C">
            <w:pPr>
              <w:widowControl w:val="0"/>
              <w:autoSpaceDE w:val="0"/>
              <w:autoSpaceDN w:val="0"/>
              <w:adjustRightInd w:val="0"/>
              <w:jc w:val="center"/>
              <w:rPr>
                <w:sz w:val="28"/>
                <w:szCs w:val="28"/>
              </w:rPr>
            </w:pPr>
            <w:r w:rsidRPr="00C4595C">
              <w:rPr>
                <w:sz w:val="28"/>
                <w:szCs w:val="28"/>
              </w:rPr>
              <w:t>Ачинская дистанция гражданских сооружений - структурное подразделение Красноярской дирекции</w:t>
            </w:r>
          </w:p>
          <w:p w14:paraId="32373027" w14:textId="77777777" w:rsidR="00C4595C" w:rsidRPr="00C4595C" w:rsidRDefault="00C4595C" w:rsidP="00C4595C">
            <w:pPr>
              <w:widowControl w:val="0"/>
              <w:autoSpaceDE w:val="0"/>
              <w:autoSpaceDN w:val="0"/>
              <w:adjustRightInd w:val="0"/>
              <w:jc w:val="center"/>
              <w:rPr>
                <w:sz w:val="28"/>
                <w:szCs w:val="28"/>
              </w:rPr>
            </w:pPr>
            <w:r w:rsidRPr="00C4595C">
              <w:rPr>
                <w:sz w:val="28"/>
                <w:szCs w:val="28"/>
              </w:rPr>
              <w:t xml:space="preserve"> по эксплуатации зданий</w:t>
            </w:r>
          </w:p>
          <w:p w14:paraId="0A3F0A68" w14:textId="77777777" w:rsidR="00C4595C" w:rsidRPr="00C4595C" w:rsidRDefault="00C4595C" w:rsidP="00C4595C">
            <w:pPr>
              <w:widowControl w:val="0"/>
              <w:autoSpaceDE w:val="0"/>
              <w:autoSpaceDN w:val="0"/>
              <w:adjustRightInd w:val="0"/>
              <w:jc w:val="center"/>
              <w:rPr>
                <w:sz w:val="28"/>
                <w:szCs w:val="28"/>
              </w:rPr>
            </w:pPr>
            <w:r w:rsidRPr="00C4595C">
              <w:rPr>
                <w:sz w:val="28"/>
                <w:szCs w:val="28"/>
              </w:rPr>
              <w:t xml:space="preserve"> и сооружений - структурного подразделения Красноярской железной дороги - филиал                           ОАО «РЖД»</w:t>
            </w:r>
          </w:p>
        </w:tc>
        <w:tc>
          <w:tcPr>
            <w:tcW w:w="2126" w:type="dxa"/>
            <w:shd w:val="clear" w:color="auto" w:fill="auto"/>
            <w:vAlign w:val="center"/>
          </w:tcPr>
          <w:p w14:paraId="2F7F0123" w14:textId="77777777" w:rsidR="00C4595C" w:rsidRPr="00C4595C" w:rsidRDefault="00C4595C" w:rsidP="00C4595C">
            <w:pPr>
              <w:widowControl w:val="0"/>
              <w:autoSpaceDE w:val="0"/>
              <w:autoSpaceDN w:val="0"/>
              <w:adjustRightInd w:val="0"/>
              <w:jc w:val="center"/>
              <w:rPr>
                <w:sz w:val="28"/>
                <w:szCs w:val="28"/>
              </w:rPr>
            </w:pPr>
            <w:r w:rsidRPr="00C4595C">
              <w:rPr>
                <w:sz w:val="28"/>
                <w:szCs w:val="28"/>
              </w:rPr>
              <w:t>с 01.01.2023 по 30.06.2023</w:t>
            </w:r>
          </w:p>
        </w:tc>
        <w:tc>
          <w:tcPr>
            <w:tcW w:w="1276" w:type="dxa"/>
            <w:shd w:val="clear" w:color="auto" w:fill="auto"/>
            <w:vAlign w:val="center"/>
          </w:tcPr>
          <w:p w14:paraId="365B6EE3" w14:textId="77777777" w:rsidR="00C4595C" w:rsidRPr="00C4595C" w:rsidRDefault="00C4595C" w:rsidP="00C4595C">
            <w:pPr>
              <w:widowControl w:val="0"/>
              <w:autoSpaceDE w:val="0"/>
              <w:autoSpaceDN w:val="0"/>
              <w:adjustRightInd w:val="0"/>
              <w:jc w:val="center"/>
              <w:rPr>
                <w:sz w:val="28"/>
                <w:szCs w:val="28"/>
              </w:rPr>
            </w:pPr>
            <w:r w:rsidRPr="00C4595C">
              <w:rPr>
                <w:sz w:val="28"/>
                <w:szCs w:val="28"/>
              </w:rPr>
              <w:t>12,45</w:t>
            </w:r>
          </w:p>
        </w:tc>
        <w:tc>
          <w:tcPr>
            <w:tcW w:w="1985" w:type="dxa"/>
            <w:shd w:val="clear" w:color="auto" w:fill="auto"/>
            <w:vAlign w:val="center"/>
          </w:tcPr>
          <w:p w14:paraId="6CB9C5C4" w14:textId="77777777" w:rsidR="00C4595C" w:rsidRPr="00C4595C" w:rsidRDefault="00C4595C" w:rsidP="00C4595C">
            <w:pPr>
              <w:widowControl w:val="0"/>
              <w:autoSpaceDE w:val="0"/>
              <w:autoSpaceDN w:val="0"/>
              <w:adjustRightInd w:val="0"/>
              <w:jc w:val="center"/>
              <w:rPr>
                <w:sz w:val="28"/>
                <w:szCs w:val="28"/>
              </w:rPr>
            </w:pPr>
            <w:r w:rsidRPr="00C4595C">
              <w:rPr>
                <w:sz w:val="28"/>
                <w:szCs w:val="28"/>
              </w:rPr>
              <w:t>0,00</w:t>
            </w:r>
          </w:p>
        </w:tc>
      </w:tr>
      <w:tr w:rsidR="00C4595C" w:rsidRPr="00C4595C" w14:paraId="754485E5" w14:textId="77777777" w:rsidTr="004F6214">
        <w:tc>
          <w:tcPr>
            <w:tcW w:w="4219" w:type="dxa"/>
            <w:vMerge/>
            <w:shd w:val="clear" w:color="auto" w:fill="auto"/>
            <w:vAlign w:val="center"/>
          </w:tcPr>
          <w:p w14:paraId="404F9554" w14:textId="77777777" w:rsidR="00C4595C" w:rsidRPr="00C4595C" w:rsidRDefault="00C4595C" w:rsidP="00C4595C">
            <w:pPr>
              <w:widowControl w:val="0"/>
              <w:autoSpaceDE w:val="0"/>
              <w:autoSpaceDN w:val="0"/>
              <w:adjustRightInd w:val="0"/>
              <w:jc w:val="both"/>
              <w:rPr>
                <w:sz w:val="28"/>
                <w:szCs w:val="28"/>
              </w:rPr>
            </w:pPr>
          </w:p>
        </w:tc>
        <w:tc>
          <w:tcPr>
            <w:tcW w:w="2126" w:type="dxa"/>
            <w:shd w:val="clear" w:color="auto" w:fill="auto"/>
            <w:vAlign w:val="center"/>
          </w:tcPr>
          <w:p w14:paraId="482089C9" w14:textId="77777777" w:rsidR="00C4595C" w:rsidRPr="00C4595C" w:rsidRDefault="00C4595C" w:rsidP="00C4595C">
            <w:pPr>
              <w:widowControl w:val="0"/>
              <w:autoSpaceDE w:val="0"/>
              <w:autoSpaceDN w:val="0"/>
              <w:adjustRightInd w:val="0"/>
              <w:jc w:val="center"/>
              <w:rPr>
                <w:sz w:val="28"/>
                <w:szCs w:val="28"/>
              </w:rPr>
            </w:pPr>
            <w:r w:rsidRPr="00C4595C">
              <w:rPr>
                <w:sz w:val="28"/>
                <w:szCs w:val="28"/>
              </w:rPr>
              <w:t>с 01.07.2023 по 31.12.2023</w:t>
            </w:r>
          </w:p>
        </w:tc>
        <w:tc>
          <w:tcPr>
            <w:tcW w:w="1276" w:type="dxa"/>
            <w:shd w:val="clear" w:color="auto" w:fill="auto"/>
            <w:vAlign w:val="center"/>
          </w:tcPr>
          <w:p w14:paraId="2352CECB" w14:textId="77777777" w:rsidR="00C4595C" w:rsidRPr="00C4595C" w:rsidRDefault="00C4595C" w:rsidP="00C4595C">
            <w:pPr>
              <w:widowControl w:val="0"/>
              <w:autoSpaceDE w:val="0"/>
              <w:autoSpaceDN w:val="0"/>
              <w:adjustRightInd w:val="0"/>
              <w:jc w:val="center"/>
              <w:rPr>
                <w:sz w:val="28"/>
                <w:szCs w:val="28"/>
              </w:rPr>
            </w:pPr>
            <w:r w:rsidRPr="00C4595C">
              <w:rPr>
                <w:sz w:val="28"/>
                <w:szCs w:val="28"/>
              </w:rPr>
              <w:t>12,73</w:t>
            </w:r>
          </w:p>
        </w:tc>
        <w:tc>
          <w:tcPr>
            <w:tcW w:w="1985" w:type="dxa"/>
            <w:shd w:val="clear" w:color="auto" w:fill="auto"/>
            <w:vAlign w:val="center"/>
          </w:tcPr>
          <w:p w14:paraId="3AD4155E" w14:textId="77777777" w:rsidR="00C4595C" w:rsidRPr="00C4595C" w:rsidRDefault="00C4595C" w:rsidP="00C4595C">
            <w:pPr>
              <w:widowControl w:val="0"/>
              <w:autoSpaceDE w:val="0"/>
              <w:autoSpaceDN w:val="0"/>
              <w:adjustRightInd w:val="0"/>
              <w:jc w:val="center"/>
              <w:rPr>
                <w:sz w:val="28"/>
                <w:szCs w:val="28"/>
              </w:rPr>
            </w:pPr>
            <w:r w:rsidRPr="00C4595C">
              <w:rPr>
                <w:sz w:val="28"/>
                <w:szCs w:val="28"/>
              </w:rPr>
              <w:t>1,11</w:t>
            </w:r>
          </w:p>
        </w:tc>
      </w:tr>
    </w:tbl>
    <w:p w14:paraId="60D19EB8" w14:textId="77777777" w:rsidR="00C4595C" w:rsidRPr="00C4595C" w:rsidRDefault="00C4595C" w:rsidP="00C4595C">
      <w:pPr>
        <w:widowControl w:val="0"/>
        <w:tabs>
          <w:tab w:val="left" w:pos="709"/>
        </w:tabs>
        <w:autoSpaceDE w:val="0"/>
        <w:autoSpaceDN w:val="0"/>
        <w:adjustRightInd w:val="0"/>
        <w:spacing w:after="120"/>
        <w:ind w:left="283"/>
        <w:jc w:val="both"/>
        <w:rPr>
          <w:sz w:val="28"/>
          <w:szCs w:val="28"/>
        </w:rPr>
      </w:pPr>
      <w:r w:rsidRPr="00C4595C">
        <w:rPr>
          <w:sz w:val="28"/>
          <w:szCs w:val="28"/>
        </w:rPr>
        <w:t xml:space="preserve">* </w:t>
      </w:r>
      <w:proofErr w:type="spellStart"/>
      <w:r w:rsidRPr="00C4595C">
        <w:rPr>
          <w:sz w:val="28"/>
          <w:szCs w:val="28"/>
        </w:rPr>
        <w:t>справочно</w:t>
      </w:r>
      <w:proofErr w:type="spellEnd"/>
      <w:r w:rsidRPr="00C4595C">
        <w:rPr>
          <w:sz w:val="28"/>
          <w:szCs w:val="28"/>
        </w:rPr>
        <w:t>: тарифы, установленные органом регулирования в предыдущем периоде регулирования:</w:t>
      </w:r>
    </w:p>
    <w:p w14:paraId="64C2F4D9" w14:textId="77777777" w:rsidR="00C4595C" w:rsidRPr="00C4595C" w:rsidRDefault="00C4595C" w:rsidP="00C4595C">
      <w:pPr>
        <w:widowControl w:val="0"/>
        <w:tabs>
          <w:tab w:val="left" w:pos="709"/>
        </w:tabs>
        <w:autoSpaceDE w:val="0"/>
        <w:autoSpaceDN w:val="0"/>
        <w:adjustRightInd w:val="0"/>
        <w:spacing w:after="120"/>
        <w:ind w:left="283"/>
        <w:jc w:val="both"/>
        <w:rPr>
          <w:sz w:val="28"/>
          <w:szCs w:val="28"/>
        </w:rPr>
      </w:pPr>
      <w:r w:rsidRPr="00C4595C">
        <w:rPr>
          <w:sz w:val="28"/>
          <w:szCs w:val="28"/>
        </w:rPr>
        <w:tab/>
        <w:t>- с 01.01.2022 по 30.06.2022 – 12,45 руб./ м</w:t>
      </w:r>
      <w:r w:rsidRPr="00C4595C">
        <w:rPr>
          <w:sz w:val="28"/>
          <w:szCs w:val="28"/>
          <w:vertAlign w:val="superscript"/>
        </w:rPr>
        <w:t>3</w:t>
      </w:r>
    </w:p>
    <w:p w14:paraId="26381A46" w14:textId="77777777" w:rsidR="00C4595C" w:rsidRPr="00C4595C" w:rsidRDefault="00C4595C" w:rsidP="00C4595C">
      <w:pPr>
        <w:widowControl w:val="0"/>
        <w:tabs>
          <w:tab w:val="left" w:pos="709"/>
        </w:tabs>
        <w:autoSpaceDE w:val="0"/>
        <w:autoSpaceDN w:val="0"/>
        <w:adjustRightInd w:val="0"/>
        <w:spacing w:after="120"/>
        <w:ind w:left="283"/>
        <w:jc w:val="both"/>
        <w:rPr>
          <w:sz w:val="28"/>
          <w:szCs w:val="28"/>
        </w:rPr>
      </w:pPr>
      <w:r w:rsidRPr="00C4595C">
        <w:rPr>
          <w:sz w:val="28"/>
          <w:szCs w:val="28"/>
        </w:rPr>
        <w:tab/>
        <w:t>- с 01.07.2022 по 31.12.2022 – 12,45 руб./ м</w:t>
      </w:r>
      <w:r w:rsidRPr="00C4595C">
        <w:rPr>
          <w:sz w:val="28"/>
          <w:szCs w:val="28"/>
          <w:vertAlign w:val="superscript"/>
        </w:rPr>
        <w:t>3</w:t>
      </w:r>
      <w:r w:rsidRPr="00C4595C">
        <w:rPr>
          <w:sz w:val="28"/>
          <w:szCs w:val="28"/>
        </w:rPr>
        <w:t>.</w:t>
      </w:r>
    </w:p>
    <w:p w14:paraId="5154C96B" w14:textId="77777777" w:rsidR="00C4595C" w:rsidRPr="00C4595C" w:rsidRDefault="00C4595C" w:rsidP="00C4595C">
      <w:pPr>
        <w:widowControl w:val="0"/>
        <w:tabs>
          <w:tab w:val="left" w:pos="709"/>
        </w:tabs>
        <w:autoSpaceDE w:val="0"/>
        <w:autoSpaceDN w:val="0"/>
        <w:adjustRightInd w:val="0"/>
        <w:spacing w:after="120"/>
        <w:ind w:left="283"/>
        <w:jc w:val="both"/>
        <w:rPr>
          <w:sz w:val="28"/>
          <w:szCs w:val="28"/>
        </w:rPr>
      </w:pPr>
    </w:p>
    <w:p w14:paraId="3CBFED7B" w14:textId="77777777" w:rsidR="00C4595C" w:rsidRPr="00C4595C" w:rsidRDefault="00C4595C" w:rsidP="00C4595C">
      <w:pPr>
        <w:widowControl w:val="0"/>
        <w:autoSpaceDE w:val="0"/>
        <w:autoSpaceDN w:val="0"/>
        <w:adjustRightInd w:val="0"/>
        <w:ind w:firstLine="708"/>
        <w:jc w:val="both"/>
        <w:rPr>
          <w:sz w:val="28"/>
          <w:szCs w:val="28"/>
        </w:rPr>
      </w:pPr>
      <w:r w:rsidRPr="00C4595C">
        <w:rPr>
          <w:sz w:val="28"/>
          <w:szCs w:val="28"/>
          <w:u w:val="single"/>
        </w:rPr>
        <w:t>Дополнительно необходимо отметить</w:t>
      </w:r>
      <w:r w:rsidRPr="00C4595C">
        <w:rPr>
          <w:sz w:val="28"/>
          <w:szCs w:val="28"/>
        </w:rPr>
        <w:t>:</w:t>
      </w:r>
    </w:p>
    <w:p w14:paraId="2A0658D5" w14:textId="77777777" w:rsidR="00C4595C" w:rsidRPr="00C4595C" w:rsidRDefault="00C4595C" w:rsidP="00C4595C">
      <w:pPr>
        <w:widowControl w:val="0"/>
        <w:autoSpaceDE w:val="0"/>
        <w:autoSpaceDN w:val="0"/>
        <w:adjustRightInd w:val="0"/>
        <w:ind w:firstLine="708"/>
        <w:jc w:val="both"/>
        <w:rPr>
          <w:sz w:val="28"/>
          <w:szCs w:val="28"/>
        </w:rPr>
      </w:pPr>
      <w:r w:rsidRPr="00C4595C">
        <w:rPr>
          <w:sz w:val="28"/>
          <w:szCs w:val="28"/>
        </w:rPr>
        <w:t>В целях исполнения требований абзаца второго пункта 2 постановления Правительства Российской Федерации от 30.07.2021 № 1280 «О внесении изменений в некоторые акты Правительства Российской Федерации» ФАС России принят приказ от 23.03.2022 № 237/22 «Об утверждении типовых форм экспертного заключения органа регулирования тарифов в сфере водоснабжения и водоотведения» и разработаны типовые формы экспертных заключений в виде электронных документов.</w:t>
      </w:r>
    </w:p>
    <w:p w14:paraId="508AB25A" w14:textId="77777777" w:rsidR="00C4595C" w:rsidRPr="00C4595C" w:rsidRDefault="00C4595C" w:rsidP="00C4595C">
      <w:pPr>
        <w:widowControl w:val="0"/>
        <w:autoSpaceDE w:val="0"/>
        <w:autoSpaceDN w:val="0"/>
        <w:adjustRightInd w:val="0"/>
        <w:ind w:firstLine="708"/>
        <w:jc w:val="both"/>
        <w:rPr>
          <w:sz w:val="28"/>
          <w:szCs w:val="28"/>
        </w:rPr>
      </w:pPr>
      <w:r w:rsidRPr="00C4595C">
        <w:rPr>
          <w:sz w:val="28"/>
          <w:szCs w:val="28"/>
        </w:rPr>
        <w:t>Однако, на текущую дату заполнить разработанные типовые формы экспертных заключений не представляется возможным ввиду наличия большого количества ошибок. Специалистами ФАС России ведется работа по совершенствованию данных форм.</w:t>
      </w:r>
    </w:p>
    <w:p w14:paraId="73E911C4" w14:textId="77777777" w:rsidR="00C4595C" w:rsidRPr="00C4595C" w:rsidRDefault="00C4595C" w:rsidP="00C4595C">
      <w:pPr>
        <w:widowControl w:val="0"/>
        <w:autoSpaceDE w:val="0"/>
        <w:autoSpaceDN w:val="0"/>
        <w:adjustRightInd w:val="0"/>
        <w:ind w:firstLine="708"/>
        <w:jc w:val="both"/>
        <w:rPr>
          <w:sz w:val="28"/>
          <w:szCs w:val="28"/>
        </w:rPr>
      </w:pPr>
      <w:r w:rsidRPr="00C4595C">
        <w:rPr>
          <w:sz w:val="28"/>
          <w:szCs w:val="28"/>
        </w:rPr>
        <w:t>В связи с вышеизложенным, после доработки форм и устранения недочетов, регулятором будет дополнительно заполнено экспертное заключение в соответствии с типовыми формами в виде электронных документов.</w:t>
      </w:r>
    </w:p>
    <w:p w14:paraId="21D52ADF" w14:textId="77777777" w:rsidR="00860D2D" w:rsidRDefault="00860D2D" w:rsidP="006B330D">
      <w:pPr>
        <w:ind w:left="-141" w:right="1418" w:firstLine="425"/>
        <w:jc w:val="both"/>
        <w:rPr>
          <w:b/>
          <w:bCs/>
          <w:sz w:val="22"/>
          <w:szCs w:val="20"/>
        </w:rPr>
        <w:sectPr w:rsidR="00860D2D" w:rsidSect="006B330D">
          <w:pgSz w:w="11906" w:h="16838"/>
          <w:pgMar w:top="993" w:right="707" w:bottom="851" w:left="1134" w:header="720" w:footer="414" w:gutter="0"/>
          <w:cols w:space="720"/>
          <w:titlePg/>
          <w:docGrid w:linePitch="326"/>
        </w:sectPr>
      </w:pPr>
    </w:p>
    <w:p w14:paraId="649A682B" w14:textId="72287071" w:rsidR="006D090E" w:rsidRPr="00D00103" w:rsidRDefault="006D090E" w:rsidP="006D090E">
      <w:pPr>
        <w:tabs>
          <w:tab w:val="left" w:pos="5580"/>
          <w:tab w:val="left" w:pos="9498"/>
        </w:tabs>
        <w:ind w:left="-141" w:firstLine="5103"/>
      </w:pPr>
      <w:r w:rsidRPr="00D00103">
        <w:lastRenderedPageBreak/>
        <w:t xml:space="preserve">Приложение № </w:t>
      </w:r>
      <w:r>
        <w:t>2</w:t>
      </w:r>
      <w:r>
        <w:t>9</w:t>
      </w:r>
      <w:r>
        <w:t xml:space="preserve"> </w:t>
      </w:r>
      <w:r w:rsidRPr="00D00103">
        <w:t xml:space="preserve">к протоколу № </w:t>
      </w:r>
      <w:r>
        <w:t>52</w:t>
      </w:r>
    </w:p>
    <w:p w14:paraId="129B2D8A" w14:textId="77777777" w:rsidR="006D090E" w:rsidRPr="00D00103" w:rsidRDefault="006D090E" w:rsidP="006D090E">
      <w:pPr>
        <w:tabs>
          <w:tab w:val="left" w:pos="5580"/>
          <w:tab w:val="left" w:pos="9498"/>
        </w:tabs>
        <w:ind w:left="-141" w:firstLine="5103"/>
      </w:pPr>
      <w:r w:rsidRPr="00D00103">
        <w:t>заседания правления Региональной</w:t>
      </w:r>
    </w:p>
    <w:p w14:paraId="662EBA88" w14:textId="77777777" w:rsidR="006D090E" w:rsidRPr="00D00103" w:rsidRDefault="006D090E" w:rsidP="006D090E">
      <w:pPr>
        <w:tabs>
          <w:tab w:val="left" w:pos="5580"/>
          <w:tab w:val="left" w:pos="9498"/>
        </w:tabs>
        <w:ind w:left="-141" w:firstLine="5103"/>
      </w:pPr>
      <w:r w:rsidRPr="00D00103">
        <w:t>энергетической комиссии</w:t>
      </w:r>
    </w:p>
    <w:p w14:paraId="29B6E47A" w14:textId="77777777" w:rsidR="006D090E" w:rsidRDefault="006D090E" w:rsidP="006D090E">
      <w:pPr>
        <w:tabs>
          <w:tab w:val="left" w:pos="5580"/>
          <w:tab w:val="left" w:pos="9498"/>
        </w:tabs>
        <w:ind w:left="-141" w:firstLine="5103"/>
      </w:pPr>
      <w:r w:rsidRPr="00D00103">
        <w:t xml:space="preserve">Кузбасса от </w:t>
      </w:r>
      <w:r>
        <w:t>11</w:t>
      </w:r>
      <w:r w:rsidRPr="00D00103">
        <w:t>.0</w:t>
      </w:r>
      <w:r>
        <w:t>8</w:t>
      </w:r>
      <w:r w:rsidRPr="00D00103">
        <w:t>.2022</w:t>
      </w:r>
    </w:p>
    <w:p w14:paraId="6BB6F323" w14:textId="77777777" w:rsidR="006D090E" w:rsidRDefault="006D090E" w:rsidP="00860D2D">
      <w:pPr>
        <w:tabs>
          <w:tab w:val="left" w:pos="3052"/>
        </w:tabs>
        <w:jc w:val="center"/>
        <w:rPr>
          <w:b/>
          <w:bCs/>
          <w:sz w:val="28"/>
          <w:szCs w:val="28"/>
        </w:rPr>
      </w:pPr>
    </w:p>
    <w:p w14:paraId="09DA7CD0" w14:textId="2F1FA2D8" w:rsidR="00860D2D" w:rsidRPr="00AC325C" w:rsidRDefault="00860D2D" w:rsidP="00860D2D">
      <w:pPr>
        <w:tabs>
          <w:tab w:val="left" w:pos="3052"/>
        </w:tabs>
        <w:jc w:val="center"/>
        <w:rPr>
          <w:b/>
          <w:bCs/>
          <w:sz w:val="28"/>
          <w:szCs w:val="28"/>
        </w:rPr>
      </w:pPr>
      <w:r w:rsidRPr="00AC325C">
        <w:rPr>
          <w:b/>
          <w:bCs/>
          <w:sz w:val="28"/>
          <w:szCs w:val="28"/>
        </w:rPr>
        <w:t xml:space="preserve">Производственная программа </w:t>
      </w:r>
    </w:p>
    <w:p w14:paraId="1DF2FC33" w14:textId="77777777" w:rsidR="00860D2D" w:rsidRPr="00AC325C" w:rsidRDefault="00860D2D" w:rsidP="00860D2D">
      <w:pPr>
        <w:tabs>
          <w:tab w:val="left" w:pos="3052"/>
        </w:tabs>
        <w:jc w:val="center"/>
        <w:rPr>
          <w:b/>
          <w:bCs/>
          <w:sz w:val="28"/>
          <w:szCs w:val="28"/>
        </w:rPr>
      </w:pPr>
      <w:r w:rsidRPr="0021626A">
        <w:rPr>
          <w:b/>
          <w:bCs/>
          <w:kern w:val="32"/>
          <w:sz w:val="28"/>
          <w:szCs w:val="28"/>
        </w:rPr>
        <w:t>ОАО «РЖД» (Ачинская дистанция гражданских сооружений - структурно</w:t>
      </w:r>
      <w:r>
        <w:rPr>
          <w:b/>
          <w:bCs/>
          <w:kern w:val="32"/>
          <w:sz w:val="28"/>
          <w:szCs w:val="28"/>
        </w:rPr>
        <w:t>е</w:t>
      </w:r>
      <w:r w:rsidRPr="0021626A">
        <w:rPr>
          <w:b/>
          <w:bCs/>
          <w:kern w:val="32"/>
          <w:sz w:val="28"/>
          <w:szCs w:val="28"/>
        </w:rPr>
        <w:t xml:space="preserve"> подразделени</w:t>
      </w:r>
      <w:r>
        <w:rPr>
          <w:b/>
          <w:bCs/>
          <w:kern w:val="32"/>
          <w:sz w:val="28"/>
          <w:szCs w:val="28"/>
        </w:rPr>
        <w:t>е</w:t>
      </w:r>
      <w:r w:rsidRPr="0021626A">
        <w:rPr>
          <w:b/>
          <w:bCs/>
          <w:kern w:val="32"/>
          <w:sz w:val="28"/>
          <w:szCs w:val="28"/>
        </w:rPr>
        <w:t xml:space="preserve"> Красноярской дирекции по эксплуатации зданий и сооружений - структурного подразделения Красноярской железной дороги</w:t>
      </w:r>
      <w:r>
        <w:rPr>
          <w:b/>
          <w:bCs/>
          <w:kern w:val="32"/>
          <w:sz w:val="28"/>
          <w:szCs w:val="28"/>
        </w:rPr>
        <w:t xml:space="preserve"> </w:t>
      </w:r>
      <w:r w:rsidRPr="0021626A">
        <w:rPr>
          <w:b/>
          <w:bCs/>
          <w:kern w:val="32"/>
          <w:sz w:val="28"/>
          <w:szCs w:val="28"/>
        </w:rPr>
        <w:t>-</w:t>
      </w:r>
      <w:r>
        <w:rPr>
          <w:b/>
          <w:bCs/>
          <w:kern w:val="32"/>
          <w:sz w:val="28"/>
          <w:szCs w:val="28"/>
        </w:rPr>
        <w:t xml:space="preserve"> </w:t>
      </w:r>
      <w:r w:rsidRPr="0021626A">
        <w:rPr>
          <w:b/>
          <w:bCs/>
          <w:kern w:val="32"/>
          <w:sz w:val="28"/>
          <w:szCs w:val="28"/>
        </w:rPr>
        <w:t xml:space="preserve">филиала ОАО «РЖД») (Мариинский муниципальный </w:t>
      </w:r>
      <w:r>
        <w:rPr>
          <w:b/>
          <w:bCs/>
          <w:kern w:val="32"/>
          <w:sz w:val="28"/>
          <w:szCs w:val="28"/>
        </w:rPr>
        <w:t>округ</w:t>
      </w:r>
      <w:r w:rsidRPr="0021626A">
        <w:rPr>
          <w:b/>
          <w:sz w:val="28"/>
          <w:szCs w:val="28"/>
        </w:rPr>
        <w:t xml:space="preserve">) </w:t>
      </w:r>
      <w:r w:rsidRPr="00AC325C">
        <w:rPr>
          <w:b/>
          <w:bCs/>
          <w:sz w:val="28"/>
          <w:szCs w:val="28"/>
        </w:rPr>
        <w:t xml:space="preserve">в сфере холодного водоснабжения </w:t>
      </w:r>
    </w:p>
    <w:p w14:paraId="0DC1F2B1" w14:textId="77777777" w:rsidR="00860D2D" w:rsidRPr="00AC325C" w:rsidRDefault="00860D2D" w:rsidP="00860D2D">
      <w:pPr>
        <w:tabs>
          <w:tab w:val="left" w:pos="3052"/>
        </w:tabs>
        <w:jc w:val="center"/>
        <w:rPr>
          <w:b/>
        </w:rPr>
      </w:pPr>
      <w:r w:rsidRPr="00AC325C">
        <w:rPr>
          <w:b/>
          <w:bCs/>
          <w:sz w:val="28"/>
          <w:szCs w:val="28"/>
        </w:rPr>
        <w:t>на период с 01.01.2019 по 31.12.2023</w:t>
      </w:r>
    </w:p>
    <w:p w14:paraId="648832AF" w14:textId="77777777" w:rsidR="00860D2D" w:rsidRPr="006343C3" w:rsidRDefault="00860D2D" w:rsidP="00860D2D">
      <w:pPr>
        <w:rPr>
          <w:b/>
        </w:rPr>
      </w:pPr>
    </w:p>
    <w:p w14:paraId="580D613A" w14:textId="77777777" w:rsidR="00860D2D" w:rsidRPr="007C52A9" w:rsidRDefault="00860D2D" w:rsidP="00860D2D"/>
    <w:p w14:paraId="1457DF5D" w14:textId="77777777" w:rsidR="00860D2D" w:rsidRDefault="00860D2D" w:rsidP="00860D2D">
      <w:pPr>
        <w:jc w:val="center"/>
        <w:rPr>
          <w:sz w:val="28"/>
          <w:szCs w:val="28"/>
        </w:rPr>
      </w:pPr>
      <w:r>
        <w:rPr>
          <w:sz w:val="28"/>
          <w:szCs w:val="28"/>
        </w:rPr>
        <w:t>Раздел 1. Паспорт производственной программы</w:t>
      </w:r>
    </w:p>
    <w:p w14:paraId="0A20BED7" w14:textId="77777777" w:rsidR="00860D2D" w:rsidRDefault="00860D2D" w:rsidP="00860D2D">
      <w:pPr>
        <w:jc w:val="center"/>
        <w:rPr>
          <w:sz w:val="28"/>
          <w:szCs w:val="28"/>
        </w:rPr>
      </w:pPr>
    </w:p>
    <w:tbl>
      <w:tblPr>
        <w:tblStyle w:val="af1"/>
        <w:tblW w:w="10207" w:type="dxa"/>
        <w:tblInd w:w="-431" w:type="dxa"/>
        <w:tblLook w:val="04A0" w:firstRow="1" w:lastRow="0" w:firstColumn="1" w:lastColumn="0" w:noHBand="0" w:noVBand="1"/>
      </w:tblPr>
      <w:tblGrid>
        <w:gridCol w:w="5103"/>
        <w:gridCol w:w="5104"/>
      </w:tblGrid>
      <w:tr w:rsidR="00860D2D" w14:paraId="71B4956A" w14:textId="77777777" w:rsidTr="004F6214">
        <w:trPr>
          <w:trHeight w:val="1221"/>
        </w:trPr>
        <w:tc>
          <w:tcPr>
            <w:tcW w:w="5103" w:type="dxa"/>
            <w:vAlign w:val="center"/>
          </w:tcPr>
          <w:p w14:paraId="2545FF98" w14:textId="77777777" w:rsidR="00860D2D" w:rsidRDefault="00860D2D" w:rsidP="004F6214">
            <w:pPr>
              <w:rPr>
                <w:sz w:val="28"/>
                <w:szCs w:val="28"/>
              </w:rPr>
            </w:pPr>
            <w:r>
              <w:rPr>
                <w:sz w:val="28"/>
                <w:szCs w:val="28"/>
              </w:rPr>
              <w:t>Наименование организации</w:t>
            </w:r>
          </w:p>
        </w:tc>
        <w:tc>
          <w:tcPr>
            <w:tcW w:w="5104" w:type="dxa"/>
            <w:vAlign w:val="center"/>
          </w:tcPr>
          <w:p w14:paraId="096B3A9F" w14:textId="77777777" w:rsidR="00860D2D" w:rsidRPr="0021626A" w:rsidRDefault="00860D2D" w:rsidP="004F6214">
            <w:pPr>
              <w:jc w:val="center"/>
              <w:rPr>
                <w:sz w:val="28"/>
                <w:szCs w:val="28"/>
              </w:rPr>
            </w:pPr>
            <w:r w:rsidRPr="0021626A">
              <w:rPr>
                <w:bCs/>
                <w:kern w:val="32"/>
                <w:sz w:val="28"/>
                <w:szCs w:val="28"/>
              </w:rPr>
              <w:t>ОАО «РЖД» (Ачинская дистанция гражданских сооружений - структурно</w:t>
            </w:r>
            <w:r>
              <w:rPr>
                <w:bCs/>
                <w:kern w:val="32"/>
                <w:sz w:val="28"/>
                <w:szCs w:val="28"/>
              </w:rPr>
              <w:t>е</w:t>
            </w:r>
            <w:r w:rsidRPr="0021626A">
              <w:rPr>
                <w:bCs/>
                <w:kern w:val="32"/>
                <w:sz w:val="28"/>
                <w:szCs w:val="28"/>
              </w:rPr>
              <w:t xml:space="preserve"> подразделени</w:t>
            </w:r>
            <w:r>
              <w:rPr>
                <w:bCs/>
                <w:kern w:val="32"/>
                <w:sz w:val="28"/>
                <w:szCs w:val="28"/>
              </w:rPr>
              <w:t>е</w:t>
            </w:r>
            <w:r w:rsidRPr="0021626A">
              <w:rPr>
                <w:bCs/>
                <w:kern w:val="32"/>
                <w:sz w:val="28"/>
                <w:szCs w:val="28"/>
              </w:rPr>
              <w:t xml:space="preserve"> Красноярской дирекции по эксплуатации зданий и сооружений - структурного подразделения Красноярской железной дороги</w:t>
            </w:r>
            <w:r>
              <w:rPr>
                <w:bCs/>
                <w:kern w:val="32"/>
                <w:sz w:val="28"/>
                <w:szCs w:val="28"/>
              </w:rPr>
              <w:t xml:space="preserve"> </w:t>
            </w:r>
            <w:r w:rsidRPr="0021626A">
              <w:rPr>
                <w:bCs/>
                <w:kern w:val="32"/>
                <w:sz w:val="28"/>
                <w:szCs w:val="28"/>
              </w:rPr>
              <w:t>-</w:t>
            </w:r>
            <w:r>
              <w:rPr>
                <w:bCs/>
                <w:kern w:val="32"/>
                <w:sz w:val="28"/>
                <w:szCs w:val="28"/>
              </w:rPr>
              <w:t xml:space="preserve"> </w:t>
            </w:r>
            <w:r w:rsidRPr="0021626A">
              <w:rPr>
                <w:bCs/>
                <w:kern w:val="32"/>
                <w:sz w:val="28"/>
                <w:szCs w:val="28"/>
              </w:rPr>
              <w:t>филиал ОАО «РЖД»</w:t>
            </w:r>
            <w:r>
              <w:rPr>
                <w:bCs/>
                <w:kern w:val="32"/>
                <w:sz w:val="28"/>
                <w:szCs w:val="28"/>
              </w:rPr>
              <w:t>)</w:t>
            </w:r>
          </w:p>
        </w:tc>
      </w:tr>
      <w:tr w:rsidR="00860D2D" w14:paraId="7D7F5A31" w14:textId="77777777" w:rsidTr="004F6214">
        <w:trPr>
          <w:trHeight w:val="1109"/>
        </w:trPr>
        <w:tc>
          <w:tcPr>
            <w:tcW w:w="5103" w:type="dxa"/>
            <w:vAlign w:val="center"/>
          </w:tcPr>
          <w:p w14:paraId="37D4F16E" w14:textId="77777777" w:rsidR="00860D2D" w:rsidRDefault="00860D2D" w:rsidP="004F6214">
            <w:pPr>
              <w:rPr>
                <w:sz w:val="28"/>
                <w:szCs w:val="28"/>
              </w:rPr>
            </w:pPr>
            <w:r>
              <w:rPr>
                <w:sz w:val="28"/>
                <w:szCs w:val="28"/>
              </w:rPr>
              <w:t>Юридический адрес, почтовый адрес</w:t>
            </w:r>
          </w:p>
        </w:tc>
        <w:tc>
          <w:tcPr>
            <w:tcW w:w="5104" w:type="dxa"/>
            <w:vAlign w:val="center"/>
          </w:tcPr>
          <w:p w14:paraId="7F3ECE6A" w14:textId="77777777" w:rsidR="00860D2D" w:rsidRDefault="00860D2D" w:rsidP="004F6214">
            <w:pPr>
              <w:jc w:val="center"/>
              <w:rPr>
                <w:sz w:val="28"/>
                <w:szCs w:val="28"/>
              </w:rPr>
            </w:pPr>
            <w:r>
              <w:rPr>
                <w:sz w:val="28"/>
                <w:szCs w:val="28"/>
              </w:rPr>
              <w:t>Юридический адрес: 107174, г. Москва,</w:t>
            </w:r>
          </w:p>
          <w:p w14:paraId="2781C753" w14:textId="77777777" w:rsidR="00860D2D" w:rsidRDefault="00860D2D" w:rsidP="004F6214">
            <w:pPr>
              <w:jc w:val="center"/>
              <w:rPr>
                <w:sz w:val="28"/>
                <w:szCs w:val="28"/>
              </w:rPr>
            </w:pPr>
            <w:r>
              <w:rPr>
                <w:sz w:val="28"/>
                <w:szCs w:val="28"/>
              </w:rPr>
              <w:t xml:space="preserve"> ул. Новая Басманная, 2</w:t>
            </w:r>
          </w:p>
          <w:p w14:paraId="38C876B9" w14:textId="77777777" w:rsidR="00860D2D" w:rsidRDefault="00860D2D" w:rsidP="004F6214">
            <w:pPr>
              <w:jc w:val="center"/>
              <w:rPr>
                <w:sz w:val="28"/>
                <w:szCs w:val="28"/>
              </w:rPr>
            </w:pPr>
            <w:r>
              <w:rPr>
                <w:sz w:val="28"/>
                <w:szCs w:val="28"/>
              </w:rPr>
              <w:t xml:space="preserve">Почтовый адрес: </w:t>
            </w:r>
            <w:proofErr w:type="gramStart"/>
            <w:r>
              <w:rPr>
                <w:sz w:val="28"/>
                <w:szCs w:val="28"/>
              </w:rPr>
              <w:t xml:space="preserve">662156,   </w:t>
            </w:r>
            <w:proofErr w:type="gramEnd"/>
            <w:r>
              <w:rPr>
                <w:sz w:val="28"/>
                <w:szCs w:val="28"/>
              </w:rPr>
              <w:t xml:space="preserve">Красноярский край, </w:t>
            </w:r>
            <w:proofErr w:type="spellStart"/>
            <w:r>
              <w:rPr>
                <w:sz w:val="28"/>
                <w:szCs w:val="28"/>
              </w:rPr>
              <w:t>г.Ачинск</w:t>
            </w:r>
            <w:proofErr w:type="spellEnd"/>
            <w:r>
              <w:rPr>
                <w:sz w:val="28"/>
                <w:szCs w:val="28"/>
              </w:rPr>
              <w:t>,              ул. Привокзальная, 3</w:t>
            </w:r>
          </w:p>
        </w:tc>
      </w:tr>
      <w:tr w:rsidR="00860D2D" w14:paraId="28F722DD" w14:textId="77777777" w:rsidTr="004F6214">
        <w:tc>
          <w:tcPr>
            <w:tcW w:w="5103" w:type="dxa"/>
            <w:vAlign w:val="center"/>
          </w:tcPr>
          <w:p w14:paraId="19B3F27A" w14:textId="77777777" w:rsidR="00860D2D" w:rsidRDefault="00860D2D" w:rsidP="004F6214">
            <w:pPr>
              <w:rPr>
                <w:sz w:val="28"/>
                <w:szCs w:val="28"/>
              </w:rPr>
            </w:pPr>
            <w:r>
              <w:rPr>
                <w:sz w:val="28"/>
                <w:szCs w:val="28"/>
              </w:rPr>
              <w:t>Наименование уполномоченного органа, утвердившего производственную программу</w:t>
            </w:r>
          </w:p>
        </w:tc>
        <w:tc>
          <w:tcPr>
            <w:tcW w:w="5104" w:type="dxa"/>
            <w:vAlign w:val="center"/>
          </w:tcPr>
          <w:p w14:paraId="276A02B8" w14:textId="77777777" w:rsidR="00860D2D" w:rsidRDefault="00860D2D" w:rsidP="004F6214">
            <w:pPr>
              <w:jc w:val="center"/>
              <w:rPr>
                <w:sz w:val="28"/>
                <w:szCs w:val="28"/>
              </w:rPr>
            </w:pPr>
            <w:r>
              <w:rPr>
                <w:sz w:val="28"/>
                <w:szCs w:val="28"/>
              </w:rPr>
              <w:t>региональная энергетическая комиссия Кемеровской области</w:t>
            </w:r>
          </w:p>
        </w:tc>
      </w:tr>
      <w:tr w:rsidR="00860D2D" w14:paraId="460064C0" w14:textId="77777777" w:rsidTr="004F6214">
        <w:tc>
          <w:tcPr>
            <w:tcW w:w="5103" w:type="dxa"/>
            <w:vAlign w:val="center"/>
          </w:tcPr>
          <w:p w14:paraId="2C013FD8" w14:textId="77777777" w:rsidR="00860D2D" w:rsidRDefault="00860D2D" w:rsidP="004F6214">
            <w:pPr>
              <w:rPr>
                <w:sz w:val="28"/>
                <w:szCs w:val="28"/>
              </w:rPr>
            </w:pPr>
            <w:r>
              <w:rPr>
                <w:sz w:val="28"/>
                <w:szCs w:val="28"/>
              </w:rPr>
              <w:t>Юридический адрес, почтовый адрес уполномоченного органа, утвердившего программу</w:t>
            </w:r>
          </w:p>
        </w:tc>
        <w:tc>
          <w:tcPr>
            <w:tcW w:w="5104" w:type="dxa"/>
            <w:vAlign w:val="center"/>
          </w:tcPr>
          <w:p w14:paraId="46FB06DA" w14:textId="77777777" w:rsidR="00860D2D" w:rsidRDefault="00860D2D" w:rsidP="004F6214">
            <w:pPr>
              <w:jc w:val="center"/>
              <w:rPr>
                <w:sz w:val="28"/>
                <w:szCs w:val="28"/>
              </w:rPr>
            </w:pPr>
            <w:r>
              <w:rPr>
                <w:sz w:val="28"/>
                <w:szCs w:val="28"/>
              </w:rPr>
              <w:t xml:space="preserve">650993, г. Кемерово, </w:t>
            </w:r>
          </w:p>
          <w:p w14:paraId="2742BAAE" w14:textId="77777777" w:rsidR="00860D2D" w:rsidRDefault="00860D2D" w:rsidP="004F6214">
            <w:pPr>
              <w:jc w:val="center"/>
              <w:rPr>
                <w:sz w:val="28"/>
                <w:szCs w:val="28"/>
              </w:rPr>
            </w:pPr>
            <w:r>
              <w:rPr>
                <w:sz w:val="28"/>
                <w:szCs w:val="28"/>
              </w:rPr>
              <w:t>ул. Н. Островского, д. 32</w:t>
            </w:r>
          </w:p>
        </w:tc>
      </w:tr>
    </w:tbl>
    <w:p w14:paraId="1825F4CA" w14:textId="77777777" w:rsidR="00860D2D" w:rsidRDefault="00860D2D" w:rsidP="00860D2D">
      <w:pPr>
        <w:jc w:val="center"/>
        <w:rPr>
          <w:sz w:val="28"/>
          <w:szCs w:val="28"/>
        </w:rPr>
      </w:pPr>
    </w:p>
    <w:p w14:paraId="032CB776" w14:textId="77777777" w:rsidR="00860D2D" w:rsidRDefault="00860D2D" w:rsidP="00860D2D">
      <w:pPr>
        <w:jc w:val="center"/>
        <w:rPr>
          <w:sz w:val="28"/>
          <w:szCs w:val="28"/>
        </w:rPr>
      </w:pPr>
    </w:p>
    <w:p w14:paraId="6586E7AE" w14:textId="77777777" w:rsidR="00860D2D" w:rsidRDefault="00860D2D" w:rsidP="00860D2D">
      <w:pPr>
        <w:jc w:val="center"/>
        <w:rPr>
          <w:sz w:val="28"/>
          <w:szCs w:val="28"/>
        </w:rPr>
      </w:pPr>
    </w:p>
    <w:p w14:paraId="0372F8CD" w14:textId="77777777" w:rsidR="00860D2D" w:rsidRDefault="00860D2D" w:rsidP="00860D2D">
      <w:pPr>
        <w:jc w:val="center"/>
        <w:rPr>
          <w:sz w:val="28"/>
          <w:szCs w:val="28"/>
        </w:rPr>
      </w:pPr>
    </w:p>
    <w:p w14:paraId="6CBF7AE1" w14:textId="77777777" w:rsidR="00860D2D" w:rsidRDefault="00860D2D" w:rsidP="00860D2D">
      <w:pPr>
        <w:jc w:val="center"/>
        <w:rPr>
          <w:sz w:val="28"/>
          <w:szCs w:val="28"/>
        </w:rPr>
      </w:pPr>
    </w:p>
    <w:p w14:paraId="5455E215" w14:textId="77777777" w:rsidR="006D090E" w:rsidRDefault="006D090E" w:rsidP="00860D2D">
      <w:pPr>
        <w:jc w:val="center"/>
        <w:rPr>
          <w:sz w:val="28"/>
          <w:szCs w:val="28"/>
        </w:rPr>
        <w:sectPr w:rsidR="006D090E" w:rsidSect="000853C8">
          <w:headerReference w:type="default" r:id="rId194"/>
          <w:headerReference w:type="first" r:id="rId195"/>
          <w:pgSz w:w="11906" w:h="16838"/>
          <w:pgMar w:top="851" w:right="1418" w:bottom="709" w:left="1559" w:header="709" w:footer="709" w:gutter="0"/>
          <w:cols w:space="708"/>
          <w:titlePg/>
          <w:docGrid w:linePitch="360"/>
        </w:sectPr>
      </w:pPr>
    </w:p>
    <w:p w14:paraId="08DA029A" w14:textId="77777777" w:rsidR="00860D2D" w:rsidRDefault="00860D2D" w:rsidP="00860D2D">
      <w:pPr>
        <w:jc w:val="center"/>
        <w:rPr>
          <w:sz w:val="28"/>
          <w:szCs w:val="28"/>
        </w:rPr>
      </w:pPr>
    </w:p>
    <w:p w14:paraId="2EA280F9" w14:textId="77777777" w:rsidR="00860D2D" w:rsidRDefault="00860D2D" w:rsidP="00860D2D">
      <w:pPr>
        <w:jc w:val="center"/>
        <w:rPr>
          <w:sz w:val="28"/>
          <w:szCs w:val="28"/>
        </w:rPr>
      </w:pPr>
      <w:r>
        <w:rPr>
          <w:sz w:val="28"/>
          <w:szCs w:val="28"/>
        </w:rPr>
        <w:t xml:space="preserve">Раздел 2. Перечень плановых мероприятий по ремонту объектов централизованных </w:t>
      </w:r>
      <w:r w:rsidRPr="00F05884">
        <w:rPr>
          <w:sz w:val="28"/>
          <w:szCs w:val="28"/>
        </w:rPr>
        <w:t xml:space="preserve">систем холодного водоснабжения  </w:t>
      </w:r>
    </w:p>
    <w:p w14:paraId="2B3A9EAF" w14:textId="77777777" w:rsidR="00860D2D" w:rsidRDefault="00860D2D" w:rsidP="00860D2D">
      <w:pPr>
        <w:jc w:val="center"/>
        <w:rPr>
          <w:sz w:val="28"/>
          <w:szCs w:val="28"/>
        </w:rPr>
      </w:pPr>
    </w:p>
    <w:tbl>
      <w:tblPr>
        <w:tblStyle w:val="af1"/>
        <w:tblW w:w="9571" w:type="dxa"/>
        <w:tblInd w:w="-431" w:type="dxa"/>
        <w:tblLayout w:type="fixed"/>
        <w:tblLook w:val="04A0" w:firstRow="1" w:lastRow="0" w:firstColumn="1" w:lastColumn="0" w:noHBand="0" w:noVBand="1"/>
      </w:tblPr>
      <w:tblGrid>
        <w:gridCol w:w="3334"/>
        <w:gridCol w:w="992"/>
        <w:gridCol w:w="1451"/>
        <w:gridCol w:w="1983"/>
        <w:gridCol w:w="980"/>
        <w:gridCol w:w="831"/>
      </w:tblGrid>
      <w:tr w:rsidR="00860D2D" w14:paraId="30EB633D" w14:textId="77777777" w:rsidTr="004F6214">
        <w:trPr>
          <w:trHeight w:val="706"/>
        </w:trPr>
        <w:tc>
          <w:tcPr>
            <w:tcW w:w="3334" w:type="dxa"/>
            <w:vMerge w:val="restart"/>
            <w:vAlign w:val="center"/>
          </w:tcPr>
          <w:p w14:paraId="02E66B55" w14:textId="77777777" w:rsidR="00860D2D" w:rsidRDefault="00860D2D" w:rsidP="004F6214">
            <w:pPr>
              <w:jc w:val="center"/>
              <w:rPr>
                <w:sz w:val="28"/>
                <w:szCs w:val="28"/>
              </w:rPr>
            </w:pPr>
            <w:r>
              <w:rPr>
                <w:sz w:val="28"/>
                <w:szCs w:val="28"/>
              </w:rPr>
              <w:t>Наименование мероприятия</w:t>
            </w:r>
          </w:p>
        </w:tc>
        <w:tc>
          <w:tcPr>
            <w:tcW w:w="992" w:type="dxa"/>
            <w:vMerge w:val="restart"/>
            <w:vAlign w:val="center"/>
          </w:tcPr>
          <w:p w14:paraId="5CB0417E" w14:textId="77777777" w:rsidR="00860D2D" w:rsidRDefault="00860D2D" w:rsidP="004F6214">
            <w:pPr>
              <w:jc w:val="center"/>
              <w:rPr>
                <w:sz w:val="28"/>
                <w:szCs w:val="28"/>
              </w:rPr>
            </w:pPr>
            <w:r>
              <w:rPr>
                <w:sz w:val="28"/>
                <w:szCs w:val="28"/>
              </w:rPr>
              <w:t xml:space="preserve">Срок </w:t>
            </w:r>
            <w:proofErr w:type="spellStart"/>
            <w:r>
              <w:rPr>
                <w:sz w:val="28"/>
                <w:szCs w:val="28"/>
              </w:rPr>
              <w:t>реали-зации</w:t>
            </w:r>
            <w:proofErr w:type="spellEnd"/>
          </w:p>
        </w:tc>
        <w:tc>
          <w:tcPr>
            <w:tcW w:w="1451" w:type="dxa"/>
            <w:vMerge w:val="restart"/>
          </w:tcPr>
          <w:p w14:paraId="70CD5FA8" w14:textId="77777777" w:rsidR="00860D2D" w:rsidRDefault="00860D2D" w:rsidP="004F6214">
            <w:pPr>
              <w:jc w:val="center"/>
              <w:rPr>
                <w:sz w:val="28"/>
                <w:szCs w:val="28"/>
              </w:rPr>
            </w:pPr>
            <w:proofErr w:type="spellStart"/>
            <w:r>
              <w:rPr>
                <w:sz w:val="28"/>
                <w:szCs w:val="28"/>
              </w:rPr>
              <w:t>Финан-совые</w:t>
            </w:r>
            <w:proofErr w:type="spellEnd"/>
            <w:r>
              <w:rPr>
                <w:sz w:val="28"/>
                <w:szCs w:val="28"/>
              </w:rPr>
              <w:t xml:space="preserve"> </w:t>
            </w:r>
            <w:proofErr w:type="gramStart"/>
            <w:r>
              <w:rPr>
                <w:sz w:val="28"/>
                <w:szCs w:val="28"/>
              </w:rPr>
              <w:t>потреб-</w:t>
            </w:r>
            <w:proofErr w:type="spellStart"/>
            <w:r>
              <w:rPr>
                <w:sz w:val="28"/>
                <w:szCs w:val="28"/>
              </w:rPr>
              <w:t>ности</w:t>
            </w:r>
            <w:proofErr w:type="spellEnd"/>
            <w:proofErr w:type="gramEnd"/>
            <w:r>
              <w:rPr>
                <w:sz w:val="28"/>
                <w:szCs w:val="28"/>
              </w:rPr>
              <w:t>, тыс. руб. (без НДС)</w:t>
            </w:r>
          </w:p>
        </w:tc>
        <w:tc>
          <w:tcPr>
            <w:tcW w:w="3794" w:type="dxa"/>
            <w:gridSpan w:val="3"/>
            <w:vAlign w:val="center"/>
          </w:tcPr>
          <w:p w14:paraId="11DB9B8E" w14:textId="77777777" w:rsidR="00860D2D" w:rsidRDefault="00860D2D" w:rsidP="004F6214">
            <w:pPr>
              <w:jc w:val="center"/>
              <w:rPr>
                <w:sz w:val="28"/>
                <w:szCs w:val="28"/>
              </w:rPr>
            </w:pPr>
            <w:r>
              <w:rPr>
                <w:sz w:val="28"/>
                <w:szCs w:val="28"/>
              </w:rPr>
              <w:t>Ожидаемый эффект</w:t>
            </w:r>
          </w:p>
        </w:tc>
      </w:tr>
      <w:tr w:rsidR="00860D2D" w14:paraId="15AB26E2" w14:textId="77777777" w:rsidTr="004F6214">
        <w:trPr>
          <w:trHeight w:val="844"/>
        </w:trPr>
        <w:tc>
          <w:tcPr>
            <w:tcW w:w="3334" w:type="dxa"/>
            <w:vMerge/>
          </w:tcPr>
          <w:p w14:paraId="514AEE08" w14:textId="77777777" w:rsidR="00860D2D" w:rsidRDefault="00860D2D" w:rsidP="004F6214">
            <w:pPr>
              <w:jc w:val="center"/>
              <w:rPr>
                <w:sz w:val="28"/>
                <w:szCs w:val="28"/>
              </w:rPr>
            </w:pPr>
          </w:p>
        </w:tc>
        <w:tc>
          <w:tcPr>
            <w:tcW w:w="992" w:type="dxa"/>
            <w:vMerge/>
          </w:tcPr>
          <w:p w14:paraId="429A7EB3" w14:textId="77777777" w:rsidR="00860D2D" w:rsidRDefault="00860D2D" w:rsidP="004F6214">
            <w:pPr>
              <w:jc w:val="center"/>
              <w:rPr>
                <w:sz w:val="28"/>
                <w:szCs w:val="28"/>
              </w:rPr>
            </w:pPr>
          </w:p>
        </w:tc>
        <w:tc>
          <w:tcPr>
            <w:tcW w:w="1451" w:type="dxa"/>
            <w:vMerge/>
          </w:tcPr>
          <w:p w14:paraId="3BFB720B" w14:textId="77777777" w:rsidR="00860D2D" w:rsidRDefault="00860D2D" w:rsidP="004F6214">
            <w:pPr>
              <w:jc w:val="center"/>
              <w:rPr>
                <w:sz w:val="28"/>
                <w:szCs w:val="28"/>
              </w:rPr>
            </w:pPr>
          </w:p>
        </w:tc>
        <w:tc>
          <w:tcPr>
            <w:tcW w:w="1983" w:type="dxa"/>
            <w:vAlign w:val="center"/>
          </w:tcPr>
          <w:p w14:paraId="3852E1BE" w14:textId="77777777" w:rsidR="00860D2D" w:rsidRDefault="00860D2D" w:rsidP="004F6214">
            <w:pPr>
              <w:jc w:val="center"/>
              <w:rPr>
                <w:sz w:val="28"/>
                <w:szCs w:val="28"/>
              </w:rPr>
            </w:pPr>
            <w:r>
              <w:rPr>
                <w:sz w:val="28"/>
                <w:szCs w:val="28"/>
              </w:rPr>
              <w:t>Наименование показателей</w:t>
            </w:r>
          </w:p>
        </w:tc>
        <w:tc>
          <w:tcPr>
            <w:tcW w:w="980" w:type="dxa"/>
            <w:vAlign w:val="center"/>
          </w:tcPr>
          <w:p w14:paraId="5EAB1661" w14:textId="77777777" w:rsidR="00860D2D" w:rsidRDefault="00860D2D" w:rsidP="004F6214">
            <w:pPr>
              <w:jc w:val="center"/>
              <w:rPr>
                <w:sz w:val="28"/>
                <w:szCs w:val="28"/>
              </w:rPr>
            </w:pPr>
            <w:r>
              <w:rPr>
                <w:sz w:val="28"/>
                <w:szCs w:val="28"/>
              </w:rPr>
              <w:t>тыс. руб.</w:t>
            </w:r>
          </w:p>
        </w:tc>
        <w:tc>
          <w:tcPr>
            <w:tcW w:w="831" w:type="dxa"/>
            <w:vAlign w:val="center"/>
          </w:tcPr>
          <w:p w14:paraId="648677B4" w14:textId="77777777" w:rsidR="00860D2D" w:rsidRDefault="00860D2D" w:rsidP="004F6214">
            <w:pPr>
              <w:jc w:val="center"/>
              <w:rPr>
                <w:sz w:val="28"/>
                <w:szCs w:val="28"/>
              </w:rPr>
            </w:pPr>
            <w:r>
              <w:rPr>
                <w:sz w:val="28"/>
                <w:szCs w:val="28"/>
              </w:rPr>
              <w:t>%</w:t>
            </w:r>
          </w:p>
        </w:tc>
      </w:tr>
      <w:tr w:rsidR="00860D2D" w14:paraId="20275E3A" w14:textId="77777777" w:rsidTr="004F6214">
        <w:tc>
          <w:tcPr>
            <w:tcW w:w="9571" w:type="dxa"/>
            <w:gridSpan w:val="6"/>
          </w:tcPr>
          <w:p w14:paraId="61FF748E" w14:textId="77777777" w:rsidR="00860D2D" w:rsidRDefault="00860D2D" w:rsidP="004F6214">
            <w:pPr>
              <w:jc w:val="center"/>
              <w:rPr>
                <w:sz w:val="28"/>
                <w:szCs w:val="28"/>
              </w:rPr>
            </w:pPr>
            <w:r>
              <w:rPr>
                <w:sz w:val="28"/>
                <w:szCs w:val="28"/>
              </w:rPr>
              <w:t>Холодное водоснабжение</w:t>
            </w:r>
          </w:p>
        </w:tc>
      </w:tr>
      <w:tr w:rsidR="00860D2D" w14:paraId="545A17E5" w14:textId="77777777" w:rsidTr="004F6214">
        <w:trPr>
          <w:trHeight w:val="403"/>
        </w:trPr>
        <w:tc>
          <w:tcPr>
            <w:tcW w:w="3334" w:type="dxa"/>
          </w:tcPr>
          <w:p w14:paraId="2156AD77" w14:textId="77777777" w:rsidR="00860D2D" w:rsidRDefault="00860D2D" w:rsidP="004F6214">
            <w:pPr>
              <w:jc w:val="center"/>
              <w:rPr>
                <w:sz w:val="28"/>
                <w:szCs w:val="28"/>
              </w:rPr>
            </w:pPr>
            <w:r>
              <w:rPr>
                <w:sz w:val="28"/>
                <w:szCs w:val="28"/>
              </w:rPr>
              <w:t>-</w:t>
            </w:r>
          </w:p>
        </w:tc>
        <w:tc>
          <w:tcPr>
            <w:tcW w:w="992" w:type="dxa"/>
          </w:tcPr>
          <w:p w14:paraId="15497245" w14:textId="77777777" w:rsidR="00860D2D" w:rsidRDefault="00860D2D" w:rsidP="004F6214">
            <w:pPr>
              <w:jc w:val="center"/>
              <w:rPr>
                <w:sz w:val="28"/>
                <w:szCs w:val="28"/>
              </w:rPr>
            </w:pPr>
            <w:r>
              <w:rPr>
                <w:sz w:val="28"/>
                <w:szCs w:val="28"/>
              </w:rPr>
              <w:t>-</w:t>
            </w:r>
          </w:p>
        </w:tc>
        <w:tc>
          <w:tcPr>
            <w:tcW w:w="1451" w:type="dxa"/>
          </w:tcPr>
          <w:p w14:paraId="3DB171D8" w14:textId="77777777" w:rsidR="00860D2D" w:rsidRDefault="00860D2D" w:rsidP="004F6214">
            <w:pPr>
              <w:jc w:val="center"/>
              <w:rPr>
                <w:sz w:val="28"/>
                <w:szCs w:val="28"/>
              </w:rPr>
            </w:pPr>
            <w:r>
              <w:rPr>
                <w:sz w:val="28"/>
                <w:szCs w:val="28"/>
              </w:rPr>
              <w:t>-</w:t>
            </w:r>
          </w:p>
        </w:tc>
        <w:tc>
          <w:tcPr>
            <w:tcW w:w="1983" w:type="dxa"/>
          </w:tcPr>
          <w:p w14:paraId="5B694ED3" w14:textId="77777777" w:rsidR="00860D2D" w:rsidRDefault="00860D2D" w:rsidP="004F6214">
            <w:pPr>
              <w:jc w:val="center"/>
              <w:rPr>
                <w:sz w:val="28"/>
                <w:szCs w:val="28"/>
              </w:rPr>
            </w:pPr>
            <w:r>
              <w:rPr>
                <w:sz w:val="28"/>
                <w:szCs w:val="28"/>
              </w:rPr>
              <w:t>-</w:t>
            </w:r>
          </w:p>
        </w:tc>
        <w:tc>
          <w:tcPr>
            <w:tcW w:w="980" w:type="dxa"/>
          </w:tcPr>
          <w:p w14:paraId="7201C8F2" w14:textId="77777777" w:rsidR="00860D2D" w:rsidRDefault="00860D2D" w:rsidP="004F6214">
            <w:pPr>
              <w:jc w:val="center"/>
              <w:rPr>
                <w:sz w:val="28"/>
                <w:szCs w:val="28"/>
              </w:rPr>
            </w:pPr>
            <w:r>
              <w:rPr>
                <w:sz w:val="28"/>
                <w:szCs w:val="28"/>
              </w:rPr>
              <w:t>-</w:t>
            </w:r>
          </w:p>
        </w:tc>
        <w:tc>
          <w:tcPr>
            <w:tcW w:w="831" w:type="dxa"/>
          </w:tcPr>
          <w:p w14:paraId="4986D304" w14:textId="77777777" w:rsidR="00860D2D" w:rsidRDefault="00860D2D" w:rsidP="004F6214">
            <w:pPr>
              <w:jc w:val="center"/>
              <w:rPr>
                <w:sz w:val="28"/>
                <w:szCs w:val="28"/>
              </w:rPr>
            </w:pPr>
            <w:r>
              <w:rPr>
                <w:sz w:val="28"/>
                <w:szCs w:val="28"/>
              </w:rPr>
              <w:t>-</w:t>
            </w:r>
          </w:p>
        </w:tc>
      </w:tr>
    </w:tbl>
    <w:p w14:paraId="7BE24731" w14:textId="77777777" w:rsidR="00860D2D" w:rsidRDefault="00860D2D" w:rsidP="006D090E">
      <w:pPr>
        <w:rPr>
          <w:sz w:val="28"/>
          <w:szCs w:val="28"/>
        </w:rPr>
      </w:pPr>
    </w:p>
    <w:p w14:paraId="32D20B7A" w14:textId="77777777" w:rsidR="00860D2D" w:rsidRDefault="00860D2D" w:rsidP="00860D2D">
      <w:pPr>
        <w:jc w:val="center"/>
        <w:rPr>
          <w:sz w:val="28"/>
          <w:szCs w:val="28"/>
        </w:rPr>
      </w:pPr>
    </w:p>
    <w:p w14:paraId="3F0F17B8" w14:textId="77777777" w:rsidR="00860D2D" w:rsidRDefault="00860D2D" w:rsidP="00860D2D">
      <w:pPr>
        <w:jc w:val="center"/>
        <w:rPr>
          <w:sz w:val="28"/>
          <w:szCs w:val="28"/>
        </w:rPr>
      </w:pPr>
    </w:p>
    <w:p w14:paraId="410DC3DD" w14:textId="77777777" w:rsidR="00860D2D" w:rsidRPr="008A47E7" w:rsidRDefault="00860D2D" w:rsidP="00860D2D">
      <w:pPr>
        <w:jc w:val="center"/>
        <w:rPr>
          <w:color w:val="FF0000"/>
          <w:sz w:val="28"/>
          <w:szCs w:val="28"/>
        </w:rPr>
      </w:pPr>
      <w:r>
        <w:rPr>
          <w:sz w:val="28"/>
          <w:szCs w:val="28"/>
        </w:rPr>
        <w:t xml:space="preserve">Раздел 3. Перечень плановых мероприятий, направленных на улучшение качества </w:t>
      </w:r>
      <w:r w:rsidRPr="00F05884">
        <w:rPr>
          <w:sz w:val="28"/>
          <w:szCs w:val="28"/>
        </w:rPr>
        <w:t xml:space="preserve">питьевой воды </w:t>
      </w:r>
    </w:p>
    <w:p w14:paraId="481FBCD7" w14:textId="77777777" w:rsidR="00860D2D" w:rsidRDefault="00860D2D" w:rsidP="00860D2D">
      <w:pPr>
        <w:jc w:val="center"/>
        <w:rPr>
          <w:sz w:val="28"/>
          <w:szCs w:val="28"/>
        </w:rPr>
      </w:pPr>
    </w:p>
    <w:tbl>
      <w:tblPr>
        <w:tblStyle w:val="af1"/>
        <w:tblW w:w="9571" w:type="dxa"/>
        <w:tblInd w:w="-431" w:type="dxa"/>
        <w:tblLook w:val="04A0" w:firstRow="1" w:lastRow="0" w:firstColumn="1" w:lastColumn="0" w:noHBand="0" w:noVBand="1"/>
      </w:tblPr>
      <w:tblGrid>
        <w:gridCol w:w="3328"/>
        <w:gridCol w:w="992"/>
        <w:gridCol w:w="1449"/>
        <w:gridCol w:w="1983"/>
        <w:gridCol w:w="978"/>
        <w:gridCol w:w="841"/>
      </w:tblGrid>
      <w:tr w:rsidR="00860D2D" w14:paraId="65327BF5" w14:textId="77777777" w:rsidTr="004F6214">
        <w:trPr>
          <w:trHeight w:val="706"/>
        </w:trPr>
        <w:tc>
          <w:tcPr>
            <w:tcW w:w="3328" w:type="dxa"/>
            <w:vMerge w:val="restart"/>
            <w:vAlign w:val="center"/>
          </w:tcPr>
          <w:p w14:paraId="049C6FDB" w14:textId="77777777" w:rsidR="00860D2D" w:rsidRDefault="00860D2D" w:rsidP="004F6214">
            <w:pPr>
              <w:jc w:val="center"/>
              <w:rPr>
                <w:sz w:val="28"/>
                <w:szCs w:val="28"/>
              </w:rPr>
            </w:pPr>
            <w:r>
              <w:rPr>
                <w:sz w:val="28"/>
                <w:szCs w:val="28"/>
              </w:rPr>
              <w:t>Наименование мероприятия</w:t>
            </w:r>
          </w:p>
        </w:tc>
        <w:tc>
          <w:tcPr>
            <w:tcW w:w="992" w:type="dxa"/>
            <w:vMerge w:val="restart"/>
            <w:vAlign w:val="center"/>
          </w:tcPr>
          <w:p w14:paraId="007BDFAE" w14:textId="77777777" w:rsidR="00860D2D" w:rsidRDefault="00860D2D" w:rsidP="004F6214">
            <w:pPr>
              <w:jc w:val="center"/>
              <w:rPr>
                <w:sz w:val="28"/>
                <w:szCs w:val="28"/>
              </w:rPr>
            </w:pPr>
            <w:r>
              <w:rPr>
                <w:sz w:val="28"/>
                <w:szCs w:val="28"/>
              </w:rPr>
              <w:t xml:space="preserve">Срок </w:t>
            </w:r>
            <w:proofErr w:type="spellStart"/>
            <w:r>
              <w:rPr>
                <w:sz w:val="28"/>
                <w:szCs w:val="28"/>
              </w:rPr>
              <w:t>реали-зации</w:t>
            </w:r>
            <w:proofErr w:type="spellEnd"/>
          </w:p>
        </w:tc>
        <w:tc>
          <w:tcPr>
            <w:tcW w:w="1449" w:type="dxa"/>
            <w:vMerge w:val="restart"/>
          </w:tcPr>
          <w:p w14:paraId="2B40D5C0" w14:textId="77777777" w:rsidR="00860D2D" w:rsidRDefault="00860D2D" w:rsidP="004F6214">
            <w:pPr>
              <w:jc w:val="center"/>
              <w:rPr>
                <w:sz w:val="28"/>
                <w:szCs w:val="28"/>
              </w:rPr>
            </w:pPr>
            <w:proofErr w:type="spellStart"/>
            <w:r>
              <w:rPr>
                <w:sz w:val="28"/>
                <w:szCs w:val="28"/>
              </w:rPr>
              <w:t>Финан-совые</w:t>
            </w:r>
            <w:proofErr w:type="spellEnd"/>
            <w:r>
              <w:rPr>
                <w:sz w:val="28"/>
                <w:szCs w:val="28"/>
              </w:rPr>
              <w:t xml:space="preserve"> </w:t>
            </w:r>
            <w:proofErr w:type="gramStart"/>
            <w:r>
              <w:rPr>
                <w:sz w:val="28"/>
                <w:szCs w:val="28"/>
              </w:rPr>
              <w:t>потреб-</w:t>
            </w:r>
            <w:proofErr w:type="spellStart"/>
            <w:r>
              <w:rPr>
                <w:sz w:val="28"/>
                <w:szCs w:val="28"/>
              </w:rPr>
              <w:t>ности</w:t>
            </w:r>
            <w:proofErr w:type="spellEnd"/>
            <w:proofErr w:type="gramEnd"/>
            <w:r>
              <w:rPr>
                <w:sz w:val="28"/>
                <w:szCs w:val="28"/>
              </w:rPr>
              <w:t>, тыс. руб. (без НДС)</w:t>
            </w:r>
          </w:p>
        </w:tc>
        <w:tc>
          <w:tcPr>
            <w:tcW w:w="3802" w:type="dxa"/>
            <w:gridSpan w:val="3"/>
            <w:vAlign w:val="center"/>
          </w:tcPr>
          <w:p w14:paraId="715501C9" w14:textId="77777777" w:rsidR="00860D2D" w:rsidRDefault="00860D2D" w:rsidP="004F6214">
            <w:pPr>
              <w:jc w:val="center"/>
              <w:rPr>
                <w:sz w:val="28"/>
                <w:szCs w:val="28"/>
              </w:rPr>
            </w:pPr>
            <w:r>
              <w:rPr>
                <w:sz w:val="28"/>
                <w:szCs w:val="28"/>
              </w:rPr>
              <w:t>Ожидаемый эффект</w:t>
            </w:r>
          </w:p>
        </w:tc>
      </w:tr>
      <w:tr w:rsidR="00860D2D" w14:paraId="6FBD77ED" w14:textId="77777777" w:rsidTr="004F6214">
        <w:trPr>
          <w:trHeight w:val="844"/>
        </w:trPr>
        <w:tc>
          <w:tcPr>
            <w:tcW w:w="3328" w:type="dxa"/>
            <w:vMerge/>
          </w:tcPr>
          <w:p w14:paraId="5CCA58DE" w14:textId="77777777" w:rsidR="00860D2D" w:rsidRDefault="00860D2D" w:rsidP="004F6214">
            <w:pPr>
              <w:jc w:val="center"/>
              <w:rPr>
                <w:sz w:val="28"/>
                <w:szCs w:val="28"/>
              </w:rPr>
            </w:pPr>
          </w:p>
        </w:tc>
        <w:tc>
          <w:tcPr>
            <w:tcW w:w="992" w:type="dxa"/>
            <w:vMerge/>
          </w:tcPr>
          <w:p w14:paraId="59C027F2" w14:textId="77777777" w:rsidR="00860D2D" w:rsidRDefault="00860D2D" w:rsidP="004F6214">
            <w:pPr>
              <w:jc w:val="center"/>
              <w:rPr>
                <w:sz w:val="28"/>
                <w:szCs w:val="28"/>
              </w:rPr>
            </w:pPr>
          </w:p>
        </w:tc>
        <w:tc>
          <w:tcPr>
            <w:tcW w:w="1449" w:type="dxa"/>
            <w:vMerge/>
          </w:tcPr>
          <w:p w14:paraId="3BC94CF3" w14:textId="77777777" w:rsidR="00860D2D" w:rsidRDefault="00860D2D" w:rsidP="004F6214">
            <w:pPr>
              <w:jc w:val="center"/>
              <w:rPr>
                <w:sz w:val="28"/>
                <w:szCs w:val="28"/>
              </w:rPr>
            </w:pPr>
          </w:p>
        </w:tc>
        <w:tc>
          <w:tcPr>
            <w:tcW w:w="1983" w:type="dxa"/>
            <w:vAlign w:val="center"/>
          </w:tcPr>
          <w:p w14:paraId="3499DE8B" w14:textId="77777777" w:rsidR="00860D2D" w:rsidRDefault="00860D2D" w:rsidP="004F6214">
            <w:pPr>
              <w:jc w:val="center"/>
              <w:rPr>
                <w:sz w:val="28"/>
                <w:szCs w:val="28"/>
              </w:rPr>
            </w:pPr>
            <w:r>
              <w:rPr>
                <w:sz w:val="28"/>
                <w:szCs w:val="28"/>
              </w:rPr>
              <w:t>Наименование показателей</w:t>
            </w:r>
          </w:p>
        </w:tc>
        <w:tc>
          <w:tcPr>
            <w:tcW w:w="978" w:type="dxa"/>
            <w:vAlign w:val="center"/>
          </w:tcPr>
          <w:p w14:paraId="0DFB534A" w14:textId="77777777" w:rsidR="00860D2D" w:rsidRDefault="00860D2D" w:rsidP="004F6214">
            <w:pPr>
              <w:jc w:val="center"/>
              <w:rPr>
                <w:sz w:val="28"/>
                <w:szCs w:val="28"/>
              </w:rPr>
            </w:pPr>
            <w:r>
              <w:rPr>
                <w:sz w:val="28"/>
                <w:szCs w:val="28"/>
              </w:rPr>
              <w:t>тыс. руб.</w:t>
            </w:r>
          </w:p>
        </w:tc>
        <w:tc>
          <w:tcPr>
            <w:tcW w:w="841" w:type="dxa"/>
            <w:vAlign w:val="center"/>
          </w:tcPr>
          <w:p w14:paraId="7DB6FAB9" w14:textId="77777777" w:rsidR="00860D2D" w:rsidRDefault="00860D2D" w:rsidP="004F6214">
            <w:pPr>
              <w:jc w:val="center"/>
              <w:rPr>
                <w:sz w:val="28"/>
                <w:szCs w:val="28"/>
              </w:rPr>
            </w:pPr>
            <w:r>
              <w:rPr>
                <w:sz w:val="28"/>
                <w:szCs w:val="28"/>
              </w:rPr>
              <w:t>%</w:t>
            </w:r>
          </w:p>
        </w:tc>
      </w:tr>
      <w:tr w:rsidR="00860D2D" w:rsidRPr="0079764E" w14:paraId="1269DBB1" w14:textId="77777777" w:rsidTr="004F6214">
        <w:tc>
          <w:tcPr>
            <w:tcW w:w="9571" w:type="dxa"/>
            <w:gridSpan w:val="6"/>
          </w:tcPr>
          <w:p w14:paraId="52AEAE84" w14:textId="77777777" w:rsidR="00860D2D" w:rsidRPr="0079764E" w:rsidRDefault="00860D2D" w:rsidP="004F6214">
            <w:pPr>
              <w:pStyle w:val="aa"/>
              <w:ind w:left="0"/>
              <w:jc w:val="center"/>
              <w:rPr>
                <w:sz w:val="28"/>
                <w:szCs w:val="28"/>
              </w:rPr>
            </w:pPr>
            <w:r w:rsidRPr="00247D27">
              <w:rPr>
                <w:sz w:val="28"/>
                <w:szCs w:val="28"/>
              </w:rPr>
              <w:t>Холодное водоснабжение</w:t>
            </w:r>
          </w:p>
        </w:tc>
      </w:tr>
      <w:tr w:rsidR="00860D2D" w14:paraId="7EF987F5" w14:textId="77777777" w:rsidTr="004F6214">
        <w:tc>
          <w:tcPr>
            <w:tcW w:w="3328" w:type="dxa"/>
          </w:tcPr>
          <w:p w14:paraId="021DD1B2" w14:textId="77777777" w:rsidR="00860D2D" w:rsidRPr="0079764E" w:rsidRDefault="00860D2D" w:rsidP="004F6214">
            <w:pPr>
              <w:jc w:val="center"/>
              <w:rPr>
                <w:color w:val="FF0000"/>
                <w:sz w:val="28"/>
                <w:szCs w:val="28"/>
              </w:rPr>
            </w:pPr>
            <w:r w:rsidRPr="00247D27">
              <w:rPr>
                <w:sz w:val="28"/>
                <w:szCs w:val="28"/>
              </w:rPr>
              <w:t>-</w:t>
            </w:r>
          </w:p>
        </w:tc>
        <w:tc>
          <w:tcPr>
            <w:tcW w:w="992" w:type="dxa"/>
          </w:tcPr>
          <w:p w14:paraId="4D025C93" w14:textId="77777777" w:rsidR="00860D2D" w:rsidRDefault="00860D2D" w:rsidP="004F6214">
            <w:pPr>
              <w:jc w:val="center"/>
              <w:rPr>
                <w:sz w:val="28"/>
                <w:szCs w:val="28"/>
              </w:rPr>
            </w:pPr>
            <w:r>
              <w:rPr>
                <w:sz w:val="28"/>
                <w:szCs w:val="28"/>
              </w:rPr>
              <w:t>-</w:t>
            </w:r>
          </w:p>
        </w:tc>
        <w:tc>
          <w:tcPr>
            <w:tcW w:w="1449" w:type="dxa"/>
          </w:tcPr>
          <w:p w14:paraId="6EA6551C" w14:textId="77777777" w:rsidR="00860D2D" w:rsidRDefault="00860D2D" w:rsidP="004F6214">
            <w:pPr>
              <w:jc w:val="center"/>
              <w:rPr>
                <w:sz w:val="28"/>
                <w:szCs w:val="28"/>
              </w:rPr>
            </w:pPr>
            <w:r>
              <w:rPr>
                <w:sz w:val="28"/>
                <w:szCs w:val="28"/>
              </w:rPr>
              <w:t>-</w:t>
            </w:r>
          </w:p>
        </w:tc>
        <w:tc>
          <w:tcPr>
            <w:tcW w:w="1983" w:type="dxa"/>
          </w:tcPr>
          <w:p w14:paraId="7E1BFE9E" w14:textId="77777777" w:rsidR="00860D2D" w:rsidRDefault="00860D2D" w:rsidP="004F6214">
            <w:pPr>
              <w:jc w:val="center"/>
              <w:rPr>
                <w:sz w:val="28"/>
                <w:szCs w:val="28"/>
              </w:rPr>
            </w:pPr>
            <w:r>
              <w:rPr>
                <w:sz w:val="28"/>
                <w:szCs w:val="28"/>
              </w:rPr>
              <w:t>-</w:t>
            </w:r>
          </w:p>
        </w:tc>
        <w:tc>
          <w:tcPr>
            <w:tcW w:w="978" w:type="dxa"/>
          </w:tcPr>
          <w:p w14:paraId="1303DF86" w14:textId="77777777" w:rsidR="00860D2D" w:rsidRDefault="00860D2D" w:rsidP="004F6214">
            <w:pPr>
              <w:jc w:val="center"/>
              <w:rPr>
                <w:sz w:val="28"/>
                <w:szCs w:val="28"/>
              </w:rPr>
            </w:pPr>
            <w:r>
              <w:rPr>
                <w:sz w:val="28"/>
                <w:szCs w:val="28"/>
              </w:rPr>
              <w:t>-</w:t>
            </w:r>
          </w:p>
        </w:tc>
        <w:tc>
          <w:tcPr>
            <w:tcW w:w="841" w:type="dxa"/>
          </w:tcPr>
          <w:p w14:paraId="16A2CF5B" w14:textId="77777777" w:rsidR="00860D2D" w:rsidRDefault="00860D2D" w:rsidP="004F6214">
            <w:pPr>
              <w:jc w:val="center"/>
              <w:rPr>
                <w:sz w:val="28"/>
                <w:szCs w:val="28"/>
              </w:rPr>
            </w:pPr>
            <w:r>
              <w:rPr>
                <w:sz w:val="28"/>
                <w:szCs w:val="28"/>
              </w:rPr>
              <w:t>-</w:t>
            </w:r>
          </w:p>
        </w:tc>
      </w:tr>
    </w:tbl>
    <w:p w14:paraId="45E1C128" w14:textId="77777777" w:rsidR="00860D2D" w:rsidRDefault="00860D2D" w:rsidP="00860D2D">
      <w:pPr>
        <w:jc w:val="center"/>
        <w:rPr>
          <w:sz w:val="28"/>
          <w:szCs w:val="28"/>
        </w:rPr>
      </w:pPr>
    </w:p>
    <w:p w14:paraId="00BBFED1" w14:textId="77777777" w:rsidR="00860D2D" w:rsidRDefault="00860D2D" w:rsidP="00860D2D">
      <w:pPr>
        <w:jc w:val="center"/>
        <w:rPr>
          <w:sz w:val="28"/>
          <w:szCs w:val="28"/>
        </w:rPr>
      </w:pPr>
    </w:p>
    <w:p w14:paraId="472B3EE3" w14:textId="77777777" w:rsidR="00860D2D" w:rsidRDefault="00860D2D" w:rsidP="00860D2D">
      <w:pPr>
        <w:jc w:val="center"/>
        <w:rPr>
          <w:sz w:val="28"/>
          <w:szCs w:val="28"/>
        </w:rPr>
      </w:pPr>
    </w:p>
    <w:p w14:paraId="611875B0" w14:textId="77777777" w:rsidR="00860D2D" w:rsidRDefault="00860D2D" w:rsidP="00860D2D">
      <w:pPr>
        <w:jc w:val="center"/>
        <w:rPr>
          <w:sz w:val="28"/>
          <w:szCs w:val="28"/>
        </w:rPr>
      </w:pPr>
    </w:p>
    <w:p w14:paraId="0267C379" w14:textId="77777777" w:rsidR="00860D2D" w:rsidRDefault="00860D2D" w:rsidP="00860D2D">
      <w:pPr>
        <w:jc w:val="center"/>
        <w:rPr>
          <w:sz w:val="28"/>
          <w:szCs w:val="28"/>
        </w:rPr>
      </w:pPr>
    </w:p>
    <w:p w14:paraId="61C2A6F6" w14:textId="77777777" w:rsidR="00860D2D" w:rsidRDefault="00860D2D" w:rsidP="00860D2D">
      <w:pPr>
        <w:jc w:val="center"/>
        <w:rPr>
          <w:sz w:val="28"/>
          <w:szCs w:val="28"/>
        </w:rPr>
      </w:pPr>
    </w:p>
    <w:p w14:paraId="038C1971" w14:textId="77777777" w:rsidR="00860D2D" w:rsidRDefault="00860D2D" w:rsidP="00860D2D">
      <w:pPr>
        <w:jc w:val="center"/>
        <w:rPr>
          <w:sz w:val="28"/>
          <w:szCs w:val="28"/>
        </w:rPr>
      </w:pPr>
    </w:p>
    <w:p w14:paraId="30B8C803" w14:textId="77777777" w:rsidR="00860D2D" w:rsidRDefault="00860D2D" w:rsidP="00860D2D">
      <w:pPr>
        <w:jc w:val="center"/>
        <w:rPr>
          <w:sz w:val="28"/>
          <w:szCs w:val="28"/>
        </w:rPr>
      </w:pPr>
    </w:p>
    <w:p w14:paraId="3BDDEB44" w14:textId="77777777" w:rsidR="00860D2D" w:rsidRDefault="00860D2D" w:rsidP="00860D2D">
      <w:pPr>
        <w:jc w:val="center"/>
        <w:rPr>
          <w:sz w:val="28"/>
          <w:szCs w:val="28"/>
        </w:rPr>
      </w:pPr>
    </w:p>
    <w:p w14:paraId="4B9750D1" w14:textId="77777777" w:rsidR="00860D2D" w:rsidRDefault="00860D2D" w:rsidP="00860D2D">
      <w:pPr>
        <w:jc w:val="center"/>
        <w:rPr>
          <w:sz w:val="28"/>
          <w:szCs w:val="28"/>
        </w:rPr>
      </w:pPr>
    </w:p>
    <w:p w14:paraId="070435D9" w14:textId="77777777" w:rsidR="00860D2D" w:rsidRDefault="00860D2D" w:rsidP="00860D2D">
      <w:pPr>
        <w:jc w:val="center"/>
        <w:rPr>
          <w:sz w:val="28"/>
          <w:szCs w:val="28"/>
        </w:rPr>
      </w:pPr>
    </w:p>
    <w:p w14:paraId="47928A17" w14:textId="77777777" w:rsidR="00860D2D" w:rsidRDefault="00860D2D" w:rsidP="00860D2D">
      <w:pPr>
        <w:jc w:val="center"/>
        <w:rPr>
          <w:sz w:val="28"/>
          <w:szCs w:val="28"/>
        </w:rPr>
      </w:pPr>
    </w:p>
    <w:p w14:paraId="5BC88067" w14:textId="77777777" w:rsidR="00860D2D" w:rsidRDefault="00860D2D" w:rsidP="00860D2D">
      <w:pPr>
        <w:jc w:val="center"/>
        <w:rPr>
          <w:sz w:val="28"/>
          <w:szCs w:val="28"/>
        </w:rPr>
      </w:pPr>
    </w:p>
    <w:p w14:paraId="35F2C669" w14:textId="77777777" w:rsidR="00860D2D" w:rsidRDefault="00860D2D" w:rsidP="00860D2D">
      <w:pPr>
        <w:jc w:val="center"/>
        <w:rPr>
          <w:sz w:val="28"/>
          <w:szCs w:val="28"/>
        </w:rPr>
      </w:pPr>
    </w:p>
    <w:p w14:paraId="3DB27F90" w14:textId="77777777" w:rsidR="00860D2D" w:rsidRDefault="00860D2D" w:rsidP="00860D2D">
      <w:pPr>
        <w:jc w:val="center"/>
        <w:rPr>
          <w:sz w:val="28"/>
          <w:szCs w:val="28"/>
        </w:rPr>
      </w:pPr>
    </w:p>
    <w:p w14:paraId="03D493DA" w14:textId="77777777" w:rsidR="00860D2D" w:rsidRDefault="00860D2D" w:rsidP="00860D2D">
      <w:pPr>
        <w:jc w:val="center"/>
        <w:rPr>
          <w:sz w:val="28"/>
          <w:szCs w:val="28"/>
        </w:rPr>
      </w:pPr>
    </w:p>
    <w:p w14:paraId="0D38D230" w14:textId="77777777" w:rsidR="00860D2D" w:rsidRDefault="00860D2D" w:rsidP="00860D2D">
      <w:pPr>
        <w:jc w:val="center"/>
        <w:rPr>
          <w:sz w:val="28"/>
          <w:szCs w:val="28"/>
        </w:rPr>
      </w:pPr>
    </w:p>
    <w:p w14:paraId="57E4338F" w14:textId="77777777" w:rsidR="00860D2D" w:rsidRDefault="00860D2D" w:rsidP="00860D2D">
      <w:pPr>
        <w:jc w:val="center"/>
        <w:rPr>
          <w:sz w:val="28"/>
          <w:szCs w:val="28"/>
        </w:rPr>
      </w:pPr>
    </w:p>
    <w:p w14:paraId="689AD0A9" w14:textId="77777777" w:rsidR="00860D2D" w:rsidRDefault="00860D2D" w:rsidP="00860D2D">
      <w:pPr>
        <w:jc w:val="center"/>
        <w:rPr>
          <w:sz w:val="28"/>
          <w:szCs w:val="28"/>
        </w:rPr>
      </w:pPr>
    </w:p>
    <w:p w14:paraId="32F35631" w14:textId="77777777" w:rsidR="00860D2D" w:rsidRDefault="00860D2D" w:rsidP="00860D2D">
      <w:pPr>
        <w:jc w:val="center"/>
        <w:rPr>
          <w:sz w:val="28"/>
          <w:szCs w:val="28"/>
        </w:rPr>
      </w:pPr>
    </w:p>
    <w:p w14:paraId="3C3E6EF7" w14:textId="77777777" w:rsidR="00860D2D" w:rsidRDefault="00860D2D" w:rsidP="00860D2D">
      <w:pPr>
        <w:jc w:val="center"/>
        <w:rPr>
          <w:color w:val="FF0000"/>
          <w:sz w:val="28"/>
          <w:szCs w:val="28"/>
        </w:rPr>
      </w:pPr>
      <w:r>
        <w:rPr>
          <w:sz w:val="28"/>
          <w:szCs w:val="28"/>
        </w:rPr>
        <w:t>Раздел 4. Перечень плановых мероприятий по энергосбережению              и пов</w:t>
      </w:r>
      <w:r w:rsidRPr="00F05884">
        <w:rPr>
          <w:sz w:val="28"/>
          <w:szCs w:val="28"/>
        </w:rPr>
        <w:t xml:space="preserve">ышению энергетической эффективности холодного водоснабжения (в том числе по снижению потерь воды при транспортировке) </w:t>
      </w:r>
    </w:p>
    <w:p w14:paraId="4233D96A" w14:textId="77777777" w:rsidR="00860D2D" w:rsidRDefault="00860D2D" w:rsidP="00860D2D">
      <w:pPr>
        <w:jc w:val="center"/>
        <w:rPr>
          <w:sz w:val="28"/>
          <w:szCs w:val="28"/>
        </w:rPr>
      </w:pPr>
    </w:p>
    <w:tbl>
      <w:tblPr>
        <w:tblStyle w:val="af1"/>
        <w:tblW w:w="9571" w:type="dxa"/>
        <w:tblInd w:w="-431" w:type="dxa"/>
        <w:tblLook w:val="04A0" w:firstRow="1" w:lastRow="0" w:firstColumn="1" w:lastColumn="0" w:noHBand="0" w:noVBand="1"/>
      </w:tblPr>
      <w:tblGrid>
        <w:gridCol w:w="3331"/>
        <w:gridCol w:w="992"/>
        <w:gridCol w:w="1450"/>
        <w:gridCol w:w="1983"/>
        <w:gridCol w:w="979"/>
        <w:gridCol w:w="836"/>
      </w:tblGrid>
      <w:tr w:rsidR="00860D2D" w14:paraId="251A6DDF" w14:textId="77777777" w:rsidTr="004F6214">
        <w:trPr>
          <w:trHeight w:val="706"/>
        </w:trPr>
        <w:tc>
          <w:tcPr>
            <w:tcW w:w="3331" w:type="dxa"/>
            <w:vMerge w:val="restart"/>
            <w:vAlign w:val="center"/>
          </w:tcPr>
          <w:p w14:paraId="5A288F9F" w14:textId="77777777" w:rsidR="00860D2D" w:rsidRDefault="00860D2D" w:rsidP="004F6214">
            <w:pPr>
              <w:jc w:val="center"/>
              <w:rPr>
                <w:sz w:val="28"/>
                <w:szCs w:val="28"/>
              </w:rPr>
            </w:pPr>
            <w:r>
              <w:rPr>
                <w:sz w:val="28"/>
                <w:szCs w:val="28"/>
              </w:rPr>
              <w:t>Наименование мероприятия</w:t>
            </w:r>
          </w:p>
        </w:tc>
        <w:tc>
          <w:tcPr>
            <w:tcW w:w="992" w:type="dxa"/>
            <w:vMerge w:val="restart"/>
            <w:vAlign w:val="center"/>
          </w:tcPr>
          <w:p w14:paraId="611AB7FA" w14:textId="77777777" w:rsidR="00860D2D" w:rsidRDefault="00860D2D" w:rsidP="004F6214">
            <w:pPr>
              <w:jc w:val="center"/>
              <w:rPr>
                <w:sz w:val="28"/>
                <w:szCs w:val="28"/>
              </w:rPr>
            </w:pPr>
            <w:r>
              <w:rPr>
                <w:sz w:val="28"/>
                <w:szCs w:val="28"/>
              </w:rPr>
              <w:t xml:space="preserve">Срок </w:t>
            </w:r>
            <w:proofErr w:type="spellStart"/>
            <w:r>
              <w:rPr>
                <w:sz w:val="28"/>
                <w:szCs w:val="28"/>
              </w:rPr>
              <w:t>реали-зации</w:t>
            </w:r>
            <w:proofErr w:type="spellEnd"/>
          </w:p>
        </w:tc>
        <w:tc>
          <w:tcPr>
            <w:tcW w:w="1450" w:type="dxa"/>
            <w:vMerge w:val="restart"/>
          </w:tcPr>
          <w:p w14:paraId="5910DD44" w14:textId="77777777" w:rsidR="00860D2D" w:rsidRDefault="00860D2D" w:rsidP="004F6214">
            <w:pPr>
              <w:jc w:val="center"/>
              <w:rPr>
                <w:sz w:val="28"/>
                <w:szCs w:val="28"/>
              </w:rPr>
            </w:pPr>
            <w:proofErr w:type="spellStart"/>
            <w:r>
              <w:rPr>
                <w:sz w:val="28"/>
                <w:szCs w:val="28"/>
              </w:rPr>
              <w:t>Финан-совые</w:t>
            </w:r>
            <w:proofErr w:type="spellEnd"/>
            <w:r>
              <w:rPr>
                <w:sz w:val="28"/>
                <w:szCs w:val="28"/>
              </w:rPr>
              <w:t xml:space="preserve"> </w:t>
            </w:r>
            <w:proofErr w:type="gramStart"/>
            <w:r>
              <w:rPr>
                <w:sz w:val="28"/>
                <w:szCs w:val="28"/>
              </w:rPr>
              <w:t>потреб-</w:t>
            </w:r>
            <w:proofErr w:type="spellStart"/>
            <w:r>
              <w:rPr>
                <w:sz w:val="28"/>
                <w:szCs w:val="28"/>
              </w:rPr>
              <w:t>ности</w:t>
            </w:r>
            <w:proofErr w:type="spellEnd"/>
            <w:proofErr w:type="gramEnd"/>
            <w:r>
              <w:rPr>
                <w:sz w:val="28"/>
                <w:szCs w:val="28"/>
              </w:rPr>
              <w:t>, тыс. руб. (без НДС)</w:t>
            </w:r>
          </w:p>
        </w:tc>
        <w:tc>
          <w:tcPr>
            <w:tcW w:w="3798" w:type="dxa"/>
            <w:gridSpan w:val="3"/>
            <w:vAlign w:val="center"/>
          </w:tcPr>
          <w:p w14:paraId="770565AC" w14:textId="77777777" w:rsidR="00860D2D" w:rsidRDefault="00860D2D" w:rsidP="004F6214">
            <w:pPr>
              <w:jc w:val="center"/>
              <w:rPr>
                <w:sz w:val="28"/>
                <w:szCs w:val="28"/>
              </w:rPr>
            </w:pPr>
            <w:r>
              <w:rPr>
                <w:sz w:val="28"/>
                <w:szCs w:val="28"/>
              </w:rPr>
              <w:t>Ожидаемый эффект</w:t>
            </w:r>
          </w:p>
        </w:tc>
      </w:tr>
      <w:tr w:rsidR="00860D2D" w14:paraId="11D349EE" w14:textId="77777777" w:rsidTr="004F6214">
        <w:trPr>
          <w:trHeight w:val="844"/>
        </w:trPr>
        <w:tc>
          <w:tcPr>
            <w:tcW w:w="3331" w:type="dxa"/>
            <w:vMerge/>
          </w:tcPr>
          <w:p w14:paraId="01F5DD8E" w14:textId="77777777" w:rsidR="00860D2D" w:rsidRDefault="00860D2D" w:rsidP="004F6214">
            <w:pPr>
              <w:jc w:val="center"/>
              <w:rPr>
                <w:sz w:val="28"/>
                <w:szCs w:val="28"/>
              </w:rPr>
            </w:pPr>
          </w:p>
        </w:tc>
        <w:tc>
          <w:tcPr>
            <w:tcW w:w="992" w:type="dxa"/>
            <w:vMerge/>
          </w:tcPr>
          <w:p w14:paraId="50414662" w14:textId="77777777" w:rsidR="00860D2D" w:rsidRDefault="00860D2D" w:rsidP="004F6214">
            <w:pPr>
              <w:jc w:val="center"/>
              <w:rPr>
                <w:sz w:val="28"/>
                <w:szCs w:val="28"/>
              </w:rPr>
            </w:pPr>
          </w:p>
        </w:tc>
        <w:tc>
          <w:tcPr>
            <w:tcW w:w="1450" w:type="dxa"/>
            <w:vMerge/>
          </w:tcPr>
          <w:p w14:paraId="7336077A" w14:textId="77777777" w:rsidR="00860D2D" w:rsidRDefault="00860D2D" w:rsidP="004F6214">
            <w:pPr>
              <w:jc w:val="center"/>
              <w:rPr>
                <w:sz w:val="28"/>
                <w:szCs w:val="28"/>
              </w:rPr>
            </w:pPr>
          </w:p>
        </w:tc>
        <w:tc>
          <w:tcPr>
            <w:tcW w:w="1983" w:type="dxa"/>
            <w:vAlign w:val="center"/>
          </w:tcPr>
          <w:p w14:paraId="7AC9B70C" w14:textId="77777777" w:rsidR="00860D2D" w:rsidRDefault="00860D2D" w:rsidP="004F6214">
            <w:pPr>
              <w:jc w:val="center"/>
              <w:rPr>
                <w:sz w:val="28"/>
                <w:szCs w:val="28"/>
              </w:rPr>
            </w:pPr>
            <w:r>
              <w:rPr>
                <w:sz w:val="28"/>
                <w:szCs w:val="28"/>
              </w:rPr>
              <w:t>Наименование показателей</w:t>
            </w:r>
          </w:p>
        </w:tc>
        <w:tc>
          <w:tcPr>
            <w:tcW w:w="979" w:type="dxa"/>
            <w:vAlign w:val="center"/>
          </w:tcPr>
          <w:p w14:paraId="27803E92" w14:textId="77777777" w:rsidR="00860D2D" w:rsidRDefault="00860D2D" w:rsidP="004F6214">
            <w:pPr>
              <w:jc w:val="center"/>
              <w:rPr>
                <w:sz w:val="28"/>
                <w:szCs w:val="28"/>
              </w:rPr>
            </w:pPr>
            <w:r>
              <w:rPr>
                <w:sz w:val="28"/>
                <w:szCs w:val="28"/>
              </w:rPr>
              <w:t>тыс. руб.</w:t>
            </w:r>
          </w:p>
        </w:tc>
        <w:tc>
          <w:tcPr>
            <w:tcW w:w="836" w:type="dxa"/>
            <w:vAlign w:val="center"/>
          </w:tcPr>
          <w:p w14:paraId="7DED4093" w14:textId="77777777" w:rsidR="00860D2D" w:rsidRDefault="00860D2D" w:rsidP="004F6214">
            <w:pPr>
              <w:jc w:val="center"/>
              <w:rPr>
                <w:sz w:val="28"/>
                <w:szCs w:val="28"/>
              </w:rPr>
            </w:pPr>
            <w:r>
              <w:rPr>
                <w:sz w:val="28"/>
                <w:szCs w:val="28"/>
              </w:rPr>
              <w:t>%</w:t>
            </w:r>
          </w:p>
        </w:tc>
      </w:tr>
      <w:tr w:rsidR="00860D2D" w:rsidRPr="0079764E" w14:paraId="1EC6C6ED" w14:textId="77777777" w:rsidTr="004F6214">
        <w:tc>
          <w:tcPr>
            <w:tcW w:w="9571" w:type="dxa"/>
            <w:gridSpan w:val="6"/>
            <w:shd w:val="clear" w:color="auto" w:fill="auto"/>
          </w:tcPr>
          <w:p w14:paraId="71C7F31E" w14:textId="77777777" w:rsidR="00860D2D" w:rsidRPr="0079764E" w:rsidRDefault="00860D2D" w:rsidP="004F6214">
            <w:pPr>
              <w:pStyle w:val="aa"/>
              <w:ind w:left="90"/>
              <w:jc w:val="center"/>
              <w:rPr>
                <w:sz w:val="28"/>
                <w:szCs w:val="28"/>
              </w:rPr>
            </w:pPr>
            <w:r w:rsidRPr="00247D27">
              <w:rPr>
                <w:sz w:val="28"/>
                <w:szCs w:val="28"/>
              </w:rPr>
              <w:t>Холодное водоснабжение</w:t>
            </w:r>
          </w:p>
        </w:tc>
      </w:tr>
      <w:tr w:rsidR="00860D2D" w14:paraId="1E366201" w14:textId="77777777" w:rsidTr="004F6214">
        <w:tc>
          <w:tcPr>
            <w:tcW w:w="3331" w:type="dxa"/>
          </w:tcPr>
          <w:p w14:paraId="4ACA43D8" w14:textId="77777777" w:rsidR="00860D2D" w:rsidRPr="0079764E" w:rsidRDefault="00860D2D" w:rsidP="004F6214">
            <w:pPr>
              <w:jc w:val="center"/>
              <w:rPr>
                <w:color w:val="FF0000"/>
                <w:sz w:val="28"/>
                <w:szCs w:val="28"/>
              </w:rPr>
            </w:pPr>
            <w:r w:rsidRPr="00E44996">
              <w:rPr>
                <w:sz w:val="28"/>
                <w:szCs w:val="28"/>
              </w:rPr>
              <w:t>-</w:t>
            </w:r>
          </w:p>
        </w:tc>
        <w:tc>
          <w:tcPr>
            <w:tcW w:w="992" w:type="dxa"/>
          </w:tcPr>
          <w:p w14:paraId="4C9995D3" w14:textId="77777777" w:rsidR="00860D2D" w:rsidRDefault="00860D2D" w:rsidP="004F6214">
            <w:pPr>
              <w:jc w:val="center"/>
              <w:rPr>
                <w:sz w:val="28"/>
                <w:szCs w:val="28"/>
              </w:rPr>
            </w:pPr>
            <w:r>
              <w:rPr>
                <w:sz w:val="28"/>
                <w:szCs w:val="28"/>
              </w:rPr>
              <w:t>-</w:t>
            </w:r>
          </w:p>
        </w:tc>
        <w:tc>
          <w:tcPr>
            <w:tcW w:w="1450" w:type="dxa"/>
          </w:tcPr>
          <w:p w14:paraId="3B15B01F" w14:textId="77777777" w:rsidR="00860D2D" w:rsidRDefault="00860D2D" w:rsidP="004F6214">
            <w:pPr>
              <w:jc w:val="center"/>
              <w:rPr>
                <w:sz w:val="28"/>
                <w:szCs w:val="28"/>
              </w:rPr>
            </w:pPr>
            <w:r>
              <w:rPr>
                <w:sz w:val="28"/>
                <w:szCs w:val="28"/>
              </w:rPr>
              <w:t>-</w:t>
            </w:r>
          </w:p>
        </w:tc>
        <w:tc>
          <w:tcPr>
            <w:tcW w:w="1983" w:type="dxa"/>
            <w:shd w:val="clear" w:color="auto" w:fill="auto"/>
          </w:tcPr>
          <w:p w14:paraId="4A126163" w14:textId="77777777" w:rsidR="00860D2D" w:rsidRDefault="00860D2D" w:rsidP="004F6214">
            <w:pPr>
              <w:jc w:val="center"/>
              <w:rPr>
                <w:sz w:val="28"/>
                <w:szCs w:val="28"/>
              </w:rPr>
            </w:pPr>
            <w:r>
              <w:rPr>
                <w:sz w:val="28"/>
                <w:szCs w:val="28"/>
              </w:rPr>
              <w:t>-</w:t>
            </w:r>
          </w:p>
        </w:tc>
        <w:tc>
          <w:tcPr>
            <w:tcW w:w="979" w:type="dxa"/>
          </w:tcPr>
          <w:p w14:paraId="3E2F01C9" w14:textId="77777777" w:rsidR="00860D2D" w:rsidRDefault="00860D2D" w:rsidP="004F6214">
            <w:pPr>
              <w:jc w:val="center"/>
              <w:rPr>
                <w:sz w:val="28"/>
                <w:szCs w:val="28"/>
              </w:rPr>
            </w:pPr>
            <w:r>
              <w:rPr>
                <w:sz w:val="28"/>
                <w:szCs w:val="28"/>
              </w:rPr>
              <w:t>-</w:t>
            </w:r>
          </w:p>
        </w:tc>
        <w:tc>
          <w:tcPr>
            <w:tcW w:w="836" w:type="dxa"/>
          </w:tcPr>
          <w:p w14:paraId="2C64484C" w14:textId="77777777" w:rsidR="00860D2D" w:rsidRDefault="00860D2D" w:rsidP="004F6214">
            <w:pPr>
              <w:jc w:val="center"/>
              <w:rPr>
                <w:sz w:val="28"/>
                <w:szCs w:val="28"/>
              </w:rPr>
            </w:pPr>
            <w:r>
              <w:rPr>
                <w:sz w:val="28"/>
                <w:szCs w:val="28"/>
              </w:rPr>
              <w:t>-</w:t>
            </w:r>
          </w:p>
        </w:tc>
      </w:tr>
    </w:tbl>
    <w:p w14:paraId="275A8466" w14:textId="77777777" w:rsidR="00860D2D" w:rsidRDefault="00860D2D" w:rsidP="00860D2D">
      <w:pPr>
        <w:jc w:val="center"/>
        <w:rPr>
          <w:sz w:val="28"/>
          <w:szCs w:val="28"/>
        </w:rPr>
      </w:pPr>
    </w:p>
    <w:p w14:paraId="56961432" w14:textId="77777777" w:rsidR="00860D2D" w:rsidRDefault="00860D2D" w:rsidP="00860D2D">
      <w:pPr>
        <w:jc w:val="center"/>
        <w:rPr>
          <w:sz w:val="28"/>
          <w:szCs w:val="28"/>
        </w:rPr>
      </w:pPr>
    </w:p>
    <w:p w14:paraId="5691A585" w14:textId="77777777" w:rsidR="00860D2D" w:rsidRDefault="00860D2D" w:rsidP="00860D2D">
      <w:pPr>
        <w:jc w:val="center"/>
        <w:rPr>
          <w:sz w:val="28"/>
          <w:szCs w:val="28"/>
        </w:rPr>
      </w:pPr>
    </w:p>
    <w:p w14:paraId="2C87B39D" w14:textId="77777777" w:rsidR="00860D2D" w:rsidRDefault="00860D2D" w:rsidP="00860D2D">
      <w:pPr>
        <w:jc w:val="center"/>
        <w:rPr>
          <w:sz w:val="28"/>
          <w:szCs w:val="28"/>
        </w:rPr>
      </w:pPr>
    </w:p>
    <w:p w14:paraId="6D024EC5" w14:textId="77777777" w:rsidR="00860D2D" w:rsidRDefault="00860D2D" w:rsidP="00860D2D">
      <w:pPr>
        <w:jc w:val="center"/>
        <w:rPr>
          <w:sz w:val="28"/>
          <w:szCs w:val="28"/>
        </w:rPr>
      </w:pPr>
    </w:p>
    <w:p w14:paraId="0C94D960" w14:textId="77777777" w:rsidR="00860D2D" w:rsidRDefault="00860D2D" w:rsidP="00860D2D">
      <w:pPr>
        <w:jc w:val="center"/>
        <w:rPr>
          <w:sz w:val="28"/>
          <w:szCs w:val="28"/>
        </w:rPr>
      </w:pPr>
    </w:p>
    <w:p w14:paraId="4563EA74" w14:textId="77777777" w:rsidR="00860D2D" w:rsidRDefault="00860D2D" w:rsidP="00860D2D">
      <w:pPr>
        <w:jc w:val="center"/>
        <w:rPr>
          <w:sz w:val="28"/>
          <w:szCs w:val="28"/>
        </w:rPr>
      </w:pPr>
    </w:p>
    <w:p w14:paraId="25262EEC" w14:textId="77777777" w:rsidR="00860D2D" w:rsidRDefault="00860D2D" w:rsidP="00860D2D">
      <w:pPr>
        <w:jc w:val="center"/>
        <w:rPr>
          <w:sz w:val="28"/>
          <w:szCs w:val="28"/>
        </w:rPr>
      </w:pPr>
    </w:p>
    <w:p w14:paraId="44E2D1DA" w14:textId="77777777" w:rsidR="00860D2D" w:rsidRDefault="00860D2D" w:rsidP="00860D2D">
      <w:pPr>
        <w:jc w:val="center"/>
        <w:rPr>
          <w:sz w:val="28"/>
          <w:szCs w:val="28"/>
        </w:rPr>
      </w:pPr>
    </w:p>
    <w:p w14:paraId="4C9961ED" w14:textId="77777777" w:rsidR="00860D2D" w:rsidRDefault="00860D2D" w:rsidP="00860D2D">
      <w:pPr>
        <w:jc w:val="center"/>
        <w:rPr>
          <w:sz w:val="28"/>
          <w:szCs w:val="28"/>
        </w:rPr>
      </w:pPr>
    </w:p>
    <w:p w14:paraId="334E90BF" w14:textId="77777777" w:rsidR="00860D2D" w:rsidRDefault="00860D2D" w:rsidP="00860D2D">
      <w:pPr>
        <w:jc w:val="center"/>
        <w:rPr>
          <w:sz w:val="28"/>
          <w:szCs w:val="28"/>
        </w:rPr>
      </w:pPr>
    </w:p>
    <w:p w14:paraId="6813CC72" w14:textId="77777777" w:rsidR="00860D2D" w:rsidRDefault="00860D2D" w:rsidP="00860D2D">
      <w:pPr>
        <w:jc w:val="center"/>
        <w:rPr>
          <w:sz w:val="28"/>
          <w:szCs w:val="28"/>
        </w:rPr>
      </w:pPr>
    </w:p>
    <w:p w14:paraId="5A97222E" w14:textId="77777777" w:rsidR="00860D2D" w:rsidRDefault="00860D2D" w:rsidP="00860D2D">
      <w:pPr>
        <w:jc w:val="center"/>
        <w:rPr>
          <w:sz w:val="28"/>
          <w:szCs w:val="28"/>
        </w:rPr>
      </w:pPr>
    </w:p>
    <w:p w14:paraId="730726B5" w14:textId="77777777" w:rsidR="00860D2D" w:rsidRDefault="00860D2D" w:rsidP="00860D2D">
      <w:pPr>
        <w:jc w:val="center"/>
        <w:rPr>
          <w:sz w:val="28"/>
          <w:szCs w:val="28"/>
        </w:rPr>
      </w:pPr>
    </w:p>
    <w:p w14:paraId="7464F273" w14:textId="77777777" w:rsidR="00860D2D" w:rsidRDefault="00860D2D" w:rsidP="00860D2D">
      <w:pPr>
        <w:jc w:val="center"/>
        <w:rPr>
          <w:sz w:val="28"/>
          <w:szCs w:val="28"/>
        </w:rPr>
      </w:pPr>
    </w:p>
    <w:p w14:paraId="5FB619FD" w14:textId="77777777" w:rsidR="00860D2D" w:rsidRDefault="00860D2D" w:rsidP="00860D2D">
      <w:pPr>
        <w:jc w:val="center"/>
        <w:rPr>
          <w:sz w:val="28"/>
          <w:szCs w:val="28"/>
        </w:rPr>
      </w:pPr>
    </w:p>
    <w:p w14:paraId="680FF49F" w14:textId="77777777" w:rsidR="00860D2D" w:rsidRDefault="00860D2D" w:rsidP="00860D2D">
      <w:pPr>
        <w:jc w:val="center"/>
        <w:rPr>
          <w:sz w:val="28"/>
          <w:szCs w:val="28"/>
        </w:rPr>
      </w:pPr>
    </w:p>
    <w:p w14:paraId="47285F50" w14:textId="77777777" w:rsidR="00860D2D" w:rsidRDefault="00860D2D" w:rsidP="00860D2D">
      <w:pPr>
        <w:jc w:val="center"/>
        <w:rPr>
          <w:sz w:val="28"/>
          <w:szCs w:val="28"/>
        </w:rPr>
      </w:pPr>
    </w:p>
    <w:p w14:paraId="72DD5AF3" w14:textId="77777777" w:rsidR="00860D2D" w:rsidRDefault="00860D2D" w:rsidP="00860D2D">
      <w:pPr>
        <w:jc w:val="center"/>
        <w:rPr>
          <w:sz w:val="28"/>
          <w:szCs w:val="28"/>
        </w:rPr>
      </w:pPr>
    </w:p>
    <w:p w14:paraId="30F702C8" w14:textId="77777777" w:rsidR="00860D2D" w:rsidRDefault="00860D2D" w:rsidP="00860D2D">
      <w:pPr>
        <w:jc w:val="center"/>
        <w:rPr>
          <w:sz w:val="28"/>
          <w:szCs w:val="28"/>
        </w:rPr>
      </w:pPr>
    </w:p>
    <w:p w14:paraId="0F3278B8" w14:textId="77777777" w:rsidR="00860D2D" w:rsidRDefault="00860D2D" w:rsidP="00860D2D">
      <w:pPr>
        <w:jc w:val="center"/>
        <w:rPr>
          <w:sz w:val="28"/>
          <w:szCs w:val="28"/>
        </w:rPr>
      </w:pPr>
    </w:p>
    <w:p w14:paraId="1E4DD7F4" w14:textId="77777777" w:rsidR="00860D2D" w:rsidRDefault="00860D2D" w:rsidP="00860D2D">
      <w:pPr>
        <w:jc w:val="center"/>
        <w:rPr>
          <w:sz w:val="28"/>
          <w:szCs w:val="28"/>
        </w:rPr>
      </w:pPr>
    </w:p>
    <w:p w14:paraId="2B626C75" w14:textId="77777777" w:rsidR="00860D2D" w:rsidRDefault="00860D2D" w:rsidP="00860D2D">
      <w:pPr>
        <w:jc w:val="center"/>
        <w:rPr>
          <w:sz w:val="28"/>
          <w:szCs w:val="28"/>
        </w:rPr>
      </w:pPr>
    </w:p>
    <w:p w14:paraId="79E77C8C" w14:textId="77777777" w:rsidR="00860D2D" w:rsidRDefault="00860D2D" w:rsidP="00860D2D">
      <w:pPr>
        <w:jc w:val="center"/>
        <w:rPr>
          <w:sz w:val="28"/>
          <w:szCs w:val="28"/>
        </w:rPr>
      </w:pPr>
    </w:p>
    <w:p w14:paraId="40A201F8" w14:textId="77777777" w:rsidR="00860D2D" w:rsidRDefault="00860D2D" w:rsidP="00860D2D">
      <w:pPr>
        <w:jc w:val="center"/>
        <w:rPr>
          <w:sz w:val="28"/>
          <w:szCs w:val="28"/>
        </w:rPr>
        <w:sectPr w:rsidR="00860D2D" w:rsidSect="000853C8">
          <w:pgSz w:w="11906" w:h="16838"/>
          <w:pgMar w:top="851" w:right="1418" w:bottom="709" w:left="1559" w:header="709" w:footer="709" w:gutter="0"/>
          <w:cols w:space="708"/>
          <w:titlePg/>
          <w:docGrid w:linePitch="360"/>
        </w:sectPr>
      </w:pPr>
    </w:p>
    <w:p w14:paraId="22324B5B" w14:textId="77777777" w:rsidR="00860D2D" w:rsidRDefault="00860D2D" w:rsidP="00860D2D">
      <w:pPr>
        <w:jc w:val="center"/>
        <w:rPr>
          <w:sz w:val="28"/>
          <w:szCs w:val="28"/>
        </w:rPr>
      </w:pPr>
      <w:r>
        <w:rPr>
          <w:sz w:val="28"/>
          <w:szCs w:val="28"/>
        </w:rPr>
        <w:lastRenderedPageBreak/>
        <w:t>Раздел 5</w:t>
      </w:r>
      <w:r w:rsidRPr="007C52A9">
        <w:rPr>
          <w:sz w:val="28"/>
          <w:szCs w:val="28"/>
        </w:rPr>
        <w:t xml:space="preserve">. Планируемые объемы подачи питьевой воды </w:t>
      </w:r>
    </w:p>
    <w:p w14:paraId="7E81A7BD" w14:textId="77777777" w:rsidR="00860D2D" w:rsidRDefault="00860D2D" w:rsidP="00860D2D">
      <w:pPr>
        <w:jc w:val="center"/>
        <w:rPr>
          <w:sz w:val="28"/>
          <w:szCs w:val="28"/>
        </w:rPr>
      </w:pPr>
    </w:p>
    <w:tbl>
      <w:tblPr>
        <w:tblStyle w:val="af1"/>
        <w:tblW w:w="16160" w:type="dxa"/>
        <w:tblInd w:w="-289" w:type="dxa"/>
        <w:tblLayout w:type="fixed"/>
        <w:tblLook w:val="04A0" w:firstRow="1" w:lastRow="0" w:firstColumn="1" w:lastColumn="0" w:noHBand="0" w:noVBand="1"/>
      </w:tblPr>
      <w:tblGrid>
        <w:gridCol w:w="851"/>
        <w:gridCol w:w="1843"/>
        <w:gridCol w:w="851"/>
        <w:gridCol w:w="1134"/>
        <w:gridCol w:w="1134"/>
        <w:gridCol w:w="1275"/>
        <w:gridCol w:w="1276"/>
        <w:gridCol w:w="1276"/>
        <w:gridCol w:w="1276"/>
        <w:gridCol w:w="1275"/>
        <w:gridCol w:w="1276"/>
        <w:gridCol w:w="1418"/>
        <w:gridCol w:w="1275"/>
      </w:tblGrid>
      <w:tr w:rsidR="00860D2D" w14:paraId="4D837518" w14:textId="77777777" w:rsidTr="004F6214">
        <w:trPr>
          <w:trHeight w:val="673"/>
        </w:trPr>
        <w:tc>
          <w:tcPr>
            <w:tcW w:w="851" w:type="dxa"/>
            <w:vMerge w:val="restart"/>
            <w:vAlign w:val="center"/>
          </w:tcPr>
          <w:p w14:paraId="4F0CFB04" w14:textId="77777777" w:rsidR="00860D2D" w:rsidRDefault="00860D2D" w:rsidP="004F6214">
            <w:pPr>
              <w:jc w:val="center"/>
              <w:rPr>
                <w:sz w:val="28"/>
                <w:szCs w:val="28"/>
              </w:rPr>
            </w:pPr>
            <w:r>
              <w:rPr>
                <w:sz w:val="28"/>
                <w:szCs w:val="28"/>
              </w:rPr>
              <w:t>№ п/п</w:t>
            </w:r>
          </w:p>
        </w:tc>
        <w:tc>
          <w:tcPr>
            <w:tcW w:w="1843" w:type="dxa"/>
            <w:vMerge w:val="restart"/>
            <w:vAlign w:val="center"/>
          </w:tcPr>
          <w:p w14:paraId="40069DF2" w14:textId="77777777" w:rsidR="00860D2D" w:rsidRDefault="00860D2D" w:rsidP="004F6214">
            <w:pPr>
              <w:jc w:val="center"/>
              <w:rPr>
                <w:sz w:val="28"/>
                <w:szCs w:val="28"/>
              </w:rPr>
            </w:pPr>
            <w:r>
              <w:rPr>
                <w:sz w:val="28"/>
                <w:szCs w:val="28"/>
              </w:rPr>
              <w:t>Наименование показателя</w:t>
            </w:r>
          </w:p>
        </w:tc>
        <w:tc>
          <w:tcPr>
            <w:tcW w:w="851" w:type="dxa"/>
            <w:vMerge w:val="restart"/>
            <w:vAlign w:val="center"/>
          </w:tcPr>
          <w:p w14:paraId="58E6306B" w14:textId="77777777" w:rsidR="00860D2D" w:rsidRDefault="00860D2D" w:rsidP="004F6214">
            <w:pPr>
              <w:jc w:val="center"/>
              <w:rPr>
                <w:sz w:val="28"/>
                <w:szCs w:val="28"/>
              </w:rPr>
            </w:pPr>
            <w:r>
              <w:rPr>
                <w:sz w:val="28"/>
                <w:szCs w:val="28"/>
              </w:rPr>
              <w:t>Ед. изм.</w:t>
            </w:r>
          </w:p>
        </w:tc>
        <w:tc>
          <w:tcPr>
            <w:tcW w:w="2268" w:type="dxa"/>
            <w:gridSpan w:val="2"/>
            <w:vAlign w:val="center"/>
          </w:tcPr>
          <w:p w14:paraId="11DC5B1B" w14:textId="77777777" w:rsidR="00860D2D" w:rsidRDefault="00860D2D" w:rsidP="004F6214">
            <w:pPr>
              <w:jc w:val="center"/>
              <w:rPr>
                <w:sz w:val="28"/>
                <w:szCs w:val="28"/>
              </w:rPr>
            </w:pPr>
            <w:r>
              <w:rPr>
                <w:sz w:val="28"/>
                <w:szCs w:val="28"/>
              </w:rPr>
              <w:t>2019 год</w:t>
            </w:r>
          </w:p>
        </w:tc>
        <w:tc>
          <w:tcPr>
            <w:tcW w:w="2551" w:type="dxa"/>
            <w:gridSpan w:val="2"/>
            <w:vAlign w:val="center"/>
          </w:tcPr>
          <w:p w14:paraId="4D9FD34E" w14:textId="77777777" w:rsidR="00860D2D" w:rsidRDefault="00860D2D" w:rsidP="004F6214">
            <w:pPr>
              <w:jc w:val="center"/>
              <w:rPr>
                <w:sz w:val="28"/>
                <w:szCs w:val="28"/>
              </w:rPr>
            </w:pPr>
            <w:r>
              <w:rPr>
                <w:sz w:val="28"/>
                <w:szCs w:val="28"/>
              </w:rPr>
              <w:t>2020 год</w:t>
            </w:r>
          </w:p>
        </w:tc>
        <w:tc>
          <w:tcPr>
            <w:tcW w:w="2552" w:type="dxa"/>
            <w:gridSpan w:val="2"/>
            <w:vAlign w:val="center"/>
          </w:tcPr>
          <w:p w14:paraId="077A2F88" w14:textId="77777777" w:rsidR="00860D2D" w:rsidRDefault="00860D2D" w:rsidP="004F6214">
            <w:pPr>
              <w:jc w:val="center"/>
              <w:rPr>
                <w:sz w:val="28"/>
                <w:szCs w:val="28"/>
              </w:rPr>
            </w:pPr>
            <w:r>
              <w:rPr>
                <w:sz w:val="28"/>
                <w:szCs w:val="28"/>
              </w:rPr>
              <w:t>2021 год</w:t>
            </w:r>
          </w:p>
        </w:tc>
        <w:tc>
          <w:tcPr>
            <w:tcW w:w="2551" w:type="dxa"/>
            <w:gridSpan w:val="2"/>
            <w:vAlign w:val="center"/>
          </w:tcPr>
          <w:p w14:paraId="757E1FDD" w14:textId="77777777" w:rsidR="00860D2D" w:rsidRPr="00032365" w:rsidRDefault="00860D2D" w:rsidP="004F6214">
            <w:pPr>
              <w:jc w:val="center"/>
              <w:rPr>
                <w:sz w:val="28"/>
                <w:szCs w:val="28"/>
              </w:rPr>
            </w:pPr>
            <w:r w:rsidRPr="00032365">
              <w:rPr>
                <w:sz w:val="28"/>
                <w:szCs w:val="28"/>
              </w:rPr>
              <w:t>2022 год</w:t>
            </w:r>
          </w:p>
        </w:tc>
        <w:tc>
          <w:tcPr>
            <w:tcW w:w="2693" w:type="dxa"/>
            <w:gridSpan w:val="2"/>
            <w:vAlign w:val="center"/>
          </w:tcPr>
          <w:p w14:paraId="0299489E" w14:textId="77777777" w:rsidR="00860D2D" w:rsidRDefault="00860D2D" w:rsidP="004F6214">
            <w:pPr>
              <w:jc w:val="center"/>
              <w:rPr>
                <w:sz w:val="28"/>
                <w:szCs w:val="28"/>
              </w:rPr>
            </w:pPr>
            <w:r>
              <w:rPr>
                <w:sz w:val="28"/>
                <w:szCs w:val="28"/>
              </w:rPr>
              <w:t>2023 год</w:t>
            </w:r>
          </w:p>
        </w:tc>
      </w:tr>
      <w:tr w:rsidR="00860D2D" w14:paraId="105D1336" w14:textId="77777777" w:rsidTr="004F6214">
        <w:trPr>
          <w:trHeight w:val="796"/>
        </w:trPr>
        <w:tc>
          <w:tcPr>
            <w:tcW w:w="851" w:type="dxa"/>
            <w:vMerge/>
          </w:tcPr>
          <w:p w14:paraId="472FED31" w14:textId="77777777" w:rsidR="00860D2D" w:rsidRDefault="00860D2D" w:rsidP="004F6214">
            <w:pPr>
              <w:jc w:val="both"/>
              <w:rPr>
                <w:sz w:val="28"/>
                <w:szCs w:val="28"/>
              </w:rPr>
            </w:pPr>
          </w:p>
        </w:tc>
        <w:tc>
          <w:tcPr>
            <w:tcW w:w="1843" w:type="dxa"/>
            <w:vMerge/>
          </w:tcPr>
          <w:p w14:paraId="14AB489F" w14:textId="77777777" w:rsidR="00860D2D" w:rsidRDefault="00860D2D" w:rsidP="004F6214">
            <w:pPr>
              <w:jc w:val="both"/>
              <w:rPr>
                <w:sz w:val="28"/>
                <w:szCs w:val="28"/>
              </w:rPr>
            </w:pPr>
          </w:p>
        </w:tc>
        <w:tc>
          <w:tcPr>
            <w:tcW w:w="851" w:type="dxa"/>
            <w:vMerge/>
          </w:tcPr>
          <w:p w14:paraId="0A0DAABF" w14:textId="77777777" w:rsidR="00860D2D" w:rsidRDefault="00860D2D" w:rsidP="004F6214">
            <w:pPr>
              <w:jc w:val="both"/>
              <w:rPr>
                <w:sz w:val="28"/>
                <w:szCs w:val="28"/>
              </w:rPr>
            </w:pPr>
          </w:p>
        </w:tc>
        <w:tc>
          <w:tcPr>
            <w:tcW w:w="1134" w:type="dxa"/>
            <w:vAlign w:val="center"/>
          </w:tcPr>
          <w:p w14:paraId="495C1097" w14:textId="77777777" w:rsidR="00860D2D" w:rsidRPr="001B7E5A" w:rsidRDefault="00860D2D" w:rsidP="004F6214">
            <w:pPr>
              <w:jc w:val="center"/>
            </w:pPr>
            <w:r w:rsidRPr="001B7E5A">
              <w:t xml:space="preserve">с 01.01. </w:t>
            </w:r>
            <w:r>
              <w:t xml:space="preserve">   </w:t>
            </w:r>
            <w:r w:rsidRPr="001B7E5A">
              <w:t>по 30.06.</w:t>
            </w:r>
          </w:p>
        </w:tc>
        <w:tc>
          <w:tcPr>
            <w:tcW w:w="1134" w:type="dxa"/>
            <w:vAlign w:val="center"/>
          </w:tcPr>
          <w:p w14:paraId="6BF55B54" w14:textId="77777777" w:rsidR="00860D2D" w:rsidRPr="001B7E5A" w:rsidRDefault="00860D2D" w:rsidP="004F6214">
            <w:pPr>
              <w:jc w:val="center"/>
            </w:pPr>
            <w:r w:rsidRPr="001B7E5A">
              <w:t xml:space="preserve">с 01.07. </w:t>
            </w:r>
            <w:r>
              <w:t xml:space="preserve">    </w:t>
            </w:r>
            <w:r w:rsidRPr="001B7E5A">
              <w:t>по 31.12.</w:t>
            </w:r>
          </w:p>
        </w:tc>
        <w:tc>
          <w:tcPr>
            <w:tcW w:w="1275" w:type="dxa"/>
            <w:vAlign w:val="center"/>
          </w:tcPr>
          <w:p w14:paraId="3EBD83A0" w14:textId="77777777" w:rsidR="00860D2D" w:rsidRPr="001B7E5A" w:rsidRDefault="00860D2D" w:rsidP="004F6214">
            <w:pPr>
              <w:jc w:val="center"/>
            </w:pPr>
            <w:r w:rsidRPr="001B7E5A">
              <w:t>с 01.01.</w:t>
            </w:r>
            <w:r>
              <w:t xml:space="preserve">  </w:t>
            </w:r>
            <w:r w:rsidRPr="001B7E5A">
              <w:t xml:space="preserve"> по 30.06.</w:t>
            </w:r>
          </w:p>
        </w:tc>
        <w:tc>
          <w:tcPr>
            <w:tcW w:w="1276" w:type="dxa"/>
            <w:vAlign w:val="center"/>
          </w:tcPr>
          <w:p w14:paraId="076F705D" w14:textId="77777777" w:rsidR="00860D2D" w:rsidRPr="001B7E5A" w:rsidRDefault="00860D2D" w:rsidP="004F6214">
            <w:pPr>
              <w:jc w:val="center"/>
            </w:pPr>
            <w:r w:rsidRPr="001B7E5A">
              <w:t>с 01.07.</w:t>
            </w:r>
            <w:r>
              <w:t xml:space="preserve">  </w:t>
            </w:r>
            <w:r w:rsidRPr="001B7E5A">
              <w:t xml:space="preserve"> по 31.12.</w:t>
            </w:r>
          </w:p>
        </w:tc>
        <w:tc>
          <w:tcPr>
            <w:tcW w:w="1276" w:type="dxa"/>
            <w:vAlign w:val="center"/>
          </w:tcPr>
          <w:p w14:paraId="59364E17" w14:textId="77777777" w:rsidR="00860D2D" w:rsidRPr="001B7E5A" w:rsidRDefault="00860D2D" w:rsidP="004F6214">
            <w:pPr>
              <w:jc w:val="center"/>
            </w:pPr>
            <w:r w:rsidRPr="001B7E5A">
              <w:t>с 01.01. по 30.06.</w:t>
            </w:r>
          </w:p>
        </w:tc>
        <w:tc>
          <w:tcPr>
            <w:tcW w:w="1276" w:type="dxa"/>
            <w:vAlign w:val="center"/>
          </w:tcPr>
          <w:p w14:paraId="135EABF0" w14:textId="77777777" w:rsidR="00860D2D" w:rsidRPr="001B7E5A" w:rsidRDefault="00860D2D" w:rsidP="004F6214">
            <w:pPr>
              <w:jc w:val="center"/>
            </w:pPr>
            <w:r w:rsidRPr="001B7E5A">
              <w:t>с 01.07. по 31.12.</w:t>
            </w:r>
          </w:p>
        </w:tc>
        <w:tc>
          <w:tcPr>
            <w:tcW w:w="1275" w:type="dxa"/>
            <w:vAlign w:val="center"/>
          </w:tcPr>
          <w:p w14:paraId="31F6D906" w14:textId="77777777" w:rsidR="00860D2D" w:rsidRPr="001B7E5A" w:rsidRDefault="00860D2D" w:rsidP="004F6214">
            <w:pPr>
              <w:jc w:val="center"/>
            </w:pPr>
            <w:r w:rsidRPr="001B7E5A">
              <w:t>с 01.01. по 30.06.</w:t>
            </w:r>
          </w:p>
        </w:tc>
        <w:tc>
          <w:tcPr>
            <w:tcW w:w="1276" w:type="dxa"/>
            <w:vAlign w:val="center"/>
          </w:tcPr>
          <w:p w14:paraId="65F095EA" w14:textId="77777777" w:rsidR="00860D2D" w:rsidRPr="00032365" w:rsidRDefault="00860D2D" w:rsidP="004F6214">
            <w:pPr>
              <w:jc w:val="center"/>
            </w:pPr>
            <w:r w:rsidRPr="00032365">
              <w:t>с 01.07. по 31.12.</w:t>
            </w:r>
          </w:p>
        </w:tc>
        <w:tc>
          <w:tcPr>
            <w:tcW w:w="1418" w:type="dxa"/>
            <w:vAlign w:val="center"/>
          </w:tcPr>
          <w:p w14:paraId="59B430EF" w14:textId="77777777" w:rsidR="00860D2D" w:rsidRDefault="00860D2D" w:rsidP="004F6214">
            <w:pPr>
              <w:jc w:val="center"/>
            </w:pPr>
            <w:r w:rsidRPr="001B7E5A">
              <w:t xml:space="preserve">с 01.01. </w:t>
            </w:r>
          </w:p>
          <w:p w14:paraId="70C6357C" w14:textId="77777777" w:rsidR="00860D2D" w:rsidRPr="001B7E5A" w:rsidRDefault="00860D2D" w:rsidP="004F6214">
            <w:pPr>
              <w:jc w:val="center"/>
            </w:pPr>
            <w:r w:rsidRPr="001B7E5A">
              <w:t>по 30.06.</w:t>
            </w:r>
          </w:p>
        </w:tc>
        <w:tc>
          <w:tcPr>
            <w:tcW w:w="1275" w:type="dxa"/>
            <w:vAlign w:val="center"/>
          </w:tcPr>
          <w:p w14:paraId="7EFECF21" w14:textId="77777777" w:rsidR="00860D2D" w:rsidRPr="001B7E5A" w:rsidRDefault="00860D2D" w:rsidP="004F6214">
            <w:pPr>
              <w:jc w:val="center"/>
            </w:pPr>
            <w:r w:rsidRPr="001B7E5A">
              <w:t>с 01.07. по 31.12.</w:t>
            </w:r>
          </w:p>
        </w:tc>
      </w:tr>
      <w:tr w:rsidR="00860D2D" w14:paraId="359078CF" w14:textId="77777777" w:rsidTr="004F6214">
        <w:trPr>
          <w:trHeight w:val="253"/>
        </w:trPr>
        <w:tc>
          <w:tcPr>
            <w:tcW w:w="851" w:type="dxa"/>
          </w:tcPr>
          <w:p w14:paraId="5DB6B996" w14:textId="77777777" w:rsidR="00860D2D" w:rsidRDefault="00860D2D" w:rsidP="004F6214">
            <w:pPr>
              <w:jc w:val="center"/>
              <w:rPr>
                <w:sz w:val="28"/>
                <w:szCs w:val="28"/>
              </w:rPr>
            </w:pPr>
            <w:r>
              <w:rPr>
                <w:sz w:val="28"/>
                <w:szCs w:val="28"/>
              </w:rPr>
              <w:t>1</w:t>
            </w:r>
          </w:p>
        </w:tc>
        <w:tc>
          <w:tcPr>
            <w:tcW w:w="1843" w:type="dxa"/>
          </w:tcPr>
          <w:p w14:paraId="45FA8775" w14:textId="77777777" w:rsidR="00860D2D" w:rsidRDefault="00860D2D" w:rsidP="004F6214">
            <w:pPr>
              <w:jc w:val="center"/>
              <w:rPr>
                <w:sz w:val="28"/>
                <w:szCs w:val="28"/>
              </w:rPr>
            </w:pPr>
            <w:r>
              <w:rPr>
                <w:sz w:val="28"/>
                <w:szCs w:val="28"/>
              </w:rPr>
              <w:t>2</w:t>
            </w:r>
          </w:p>
        </w:tc>
        <w:tc>
          <w:tcPr>
            <w:tcW w:w="851" w:type="dxa"/>
          </w:tcPr>
          <w:p w14:paraId="372B76C9" w14:textId="77777777" w:rsidR="00860D2D" w:rsidRDefault="00860D2D" w:rsidP="004F6214">
            <w:pPr>
              <w:jc w:val="center"/>
              <w:rPr>
                <w:sz w:val="28"/>
                <w:szCs w:val="28"/>
              </w:rPr>
            </w:pPr>
            <w:r>
              <w:rPr>
                <w:sz w:val="28"/>
                <w:szCs w:val="28"/>
              </w:rPr>
              <w:t>3</w:t>
            </w:r>
          </w:p>
        </w:tc>
        <w:tc>
          <w:tcPr>
            <w:tcW w:w="1134" w:type="dxa"/>
            <w:vAlign w:val="center"/>
          </w:tcPr>
          <w:p w14:paraId="1978CA59" w14:textId="77777777" w:rsidR="00860D2D" w:rsidRDefault="00860D2D" w:rsidP="004F6214">
            <w:pPr>
              <w:jc w:val="center"/>
              <w:rPr>
                <w:sz w:val="28"/>
                <w:szCs w:val="28"/>
              </w:rPr>
            </w:pPr>
            <w:r>
              <w:rPr>
                <w:sz w:val="28"/>
                <w:szCs w:val="28"/>
              </w:rPr>
              <w:t>4</w:t>
            </w:r>
          </w:p>
        </w:tc>
        <w:tc>
          <w:tcPr>
            <w:tcW w:w="1134" w:type="dxa"/>
            <w:vAlign w:val="center"/>
          </w:tcPr>
          <w:p w14:paraId="49F77D31" w14:textId="77777777" w:rsidR="00860D2D" w:rsidRDefault="00860D2D" w:rsidP="004F6214">
            <w:pPr>
              <w:jc w:val="center"/>
              <w:rPr>
                <w:sz w:val="28"/>
                <w:szCs w:val="28"/>
              </w:rPr>
            </w:pPr>
            <w:r>
              <w:rPr>
                <w:sz w:val="28"/>
                <w:szCs w:val="28"/>
              </w:rPr>
              <w:t>5</w:t>
            </w:r>
          </w:p>
        </w:tc>
        <w:tc>
          <w:tcPr>
            <w:tcW w:w="1275" w:type="dxa"/>
            <w:vAlign w:val="center"/>
          </w:tcPr>
          <w:p w14:paraId="368A97DE" w14:textId="77777777" w:rsidR="00860D2D" w:rsidRDefault="00860D2D" w:rsidP="004F6214">
            <w:pPr>
              <w:jc w:val="center"/>
              <w:rPr>
                <w:sz w:val="28"/>
                <w:szCs w:val="28"/>
              </w:rPr>
            </w:pPr>
            <w:r>
              <w:rPr>
                <w:sz w:val="28"/>
                <w:szCs w:val="28"/>
              </w:rPr>
              <w:t>6</w:t>
            </w:r>
          </w:p>
        </w:tc>
        <w:tc>
          <w:tcPr>
            <w:tcW w:w="1276" w:type="dxa"/>
            <w:vAlign w:val="center"/>
          </w:tcPr>
          <w:p w14:paraId="7DF0FC08" w14:textId="77777777" w:rsidR="00860D2D" w:rsidRDefault="00860D2D" w:rsidP="004F6214">
            <w:pPr>
              <w:jc w:val="center"/>
              <w:rPr>
                <w:sz w:val="28"/>
                <w:szCs w:val="28"/>
              </w:rPr>
            </w:pPr>
            <w:r>
              <w:rPr>
                <w:sz w:val="28"/>
                <w:szCs w:val="28"/>
              </w:rPr>
              <w:t>7</w:t>
            </w:r>
          </w:p>
        </w:tc>
        <w:tc>
          <w:tcPr>
            <w:tcW w:w="1276" w:type="dxa"/>
            <w:vAlign w:val="center"/>
          </w:tcPr>
          <w:p w14:paraId="2101BDB0" w14:textId="77777777" w:rsidR="00860D2D" w:rsidRDefault="00860D2D" w:rsidP="004F6214">
            <w:pPr>
              <w:jc w:val="center"/>
              <w:rPr>
                <w:sz w:val="28"/>
                <w:szCs w:val="28"/>
              </w:rPr>
            </w:pPr>
            <w:r>
              <w:rPr>
                <w:sz w:val="28"/>
                <w:szCs w:val="28"/>
              </w:rPr>
              <w:t>8</w:t>
            </w:r>
          </w:p>
        </w:tc>
        <w:tc>
          <w:tcPr>
            <w:tcW w:w="1276" w:type="dxa"/>
            <w:vAlign w:val="center"/>
          </w:tcPr>
          <w:p w14:paraId="5AD6C94D" w14:textId="77777777" w:rsidR="00860D2D" w:rsidRDefault="00860D2D" w:rsidP="004F6214">
            <w:pPr>
              <w:jc w:val="center"/>
              <w:rPr>
                <w:sz w:val="28"/>
                <w:szCs w:val="28"/>
              </w:rPr>
            </w:pPr>
            <w:r>
              <w:rPr>
                <w:sz w:val="28"/>
                <w:szCs w:val="28"/>
              </w:rPr>
              <w:t>9</w:t>
            </w:r>
          </w:p>
        </w:tc>
        <w:tc>
          <w:tcPr>
            <w:tcW w:w="1275" w:type="dxa"/>
          </w:tcPr>
          <w:p w14:paraId="7CF569EF" w14:textId="77777777" w:rsidR="00860D2D" w:rsidRDefault="00860D2D" w:rsidP="004F6214">
            <w:pPr>
              <w:jc w:val="center"/>
              <w:rPr>
                <w:sz w:val="28"/>
                <w:szCs w:val="28"/>
              </w:rPr>
            </w:pPr>
            <w:r>
              <w:rPr>
                <w:sz w:val="28"/>
                <w:szCs w:val="28"/>
              </w:rPr>
              <w:t>10</w:t>
            </w:r>
          </w:p>
        </w:tc>
        <w:tc>
          <w:tcPr>
            <w:tcW w:w="1276" w:type="dxa"/>
          </w:tcPr>
          <w:p w14:paraId="6DEDE34B" w14:textId="77777777" w:rsidR="00860D2D" w:rsidRPr="00032365" w:rsidRDefault="00860D2D" w:rsidP="004F6214">
            <w:pPr>
              <w:jc w:val="center"/>
              <w:rPr>
                <w:sz w:val="28"/>
                <w:szCs w:val="28"/>
              </w:rPr>
            </w:pPr>
            <w:r w:rsidRPr="00032365">
              <w:rPr>
                <w:sz w:val="28"/>
                <w:szCs w:val="28"/>
              </w:rPr>
              <w:t>11</w:t>
            </w:r>
          </w:p>
        </w:tc>
        <w:tc>
          <w:tcPr>
            <w:tcW w:w="1418" w:type="dxa"/>
          </w:tcPr>
          <w:p w14:paraId="5A359C9F" w14:textId="77777777" w:rsidR="00860D2D" w:rsidRDefault="00860D2D" w:rsidP="004F6214">
            <w:pPr>
              <w:jc w:val="center"/>
              <w:rPr>
                <w:sz w:val="28"/>
                <w:szCs w:val="28"/>
              </w:rPr>
            </w:pPr>
            <w:r>
              <w:rPr>
                <w:sz w:val="28"/>
                <w:szCs w:val="28"/>
              </w:rPr>
              <w:t>12</w:t>
            </w:r>
          </w:p>
        </w:tc>
        <w:tc>
          <w:tcPr>
            <w:tcW w:w="1275" w:type="dxa"/>
          </w:tcPr>
          <w:p w14:paraId="55C65AA6" w14:textId="77777777" w:rsidR="00860D2D" w:rsidRDefault="00860D2D" w:rsidP="004F6214">
            <w:pPr>
              <w:jc w:val="center"/>
              <w:rPr>
                <w:sz w:val="28"/>
                <w:szCs w:val="28"/>
              </w:rPr>
            </w:pPr>
            <w:r>
              <w:rPr>
                <w:sz w:val="28"/>
                <w:szCs w:val="28"/>
              </w:rPr>
              <w:t>13</w:t>
            </w:r>
          </w:p>
        </w:tc>
      </w:tr>
      <w:tr w:rsidR="00860D2D" w14:paraId="3927AE73" w14:textId="77777777" w:rsidTr="004F6214">
        <w:trPr>
          <w:trHeight w:val="337"/>
        </w:trPr>
        <w:tc>
          <w:tcPr>
            <w:tcW w:w="16160" w:type="dxa"/>
            <w:gridSpan w:val="13"/>
            <w:vAlign w:val="center"/>
          </w:tcPr>
          <w:p w14:paraId="02776343" w14:textId="77777777" w:rsidR="00860D2D" w:rsidRPr="008F7E58" w:rsidRDefault="00860D2D" w:rsidP="004F6214">
            <w:pPr>
              <w:pStyle w:val="aa"/>
              <w:jc w:val="center"/>
              <w:rPr>
                <w:sz w:val="28"/>
                <w:szCs w:val="28"/>
              </w:rPr>
            </w:pPr>
            <w:r w:rsidRPr="008F7E58">
              <w:rPr>
                <w:sz w:val="28"/>
                <w:szCs w:val="28"/>
              </w:rPr>
              <w:t>Холодное водоснабжение питьевой водой</w:t>
            </w:r>
          </w:p>
        </w:tc>
      </w:tr>
      <w:tr w:rsidR="00860D2D" w:rsidRPr="00C1486B" w14:paraId="2D41E7B3" w14:textId="77777777" w:rsidTr="004F6214">
        <w:trPr>
          <w:trHeight w:val="439"/>
        </w:trPr>
        <w:tc>
          <w:tcPr>
            <w:tcW w:w="851" w:type="dxa"/>
            <w:vAlign w:val="center"/>
          </w:tcPr>
          <w:p w14:paraId="425C3298" w14:textId="77777777" w:rsidR="00860D2D" w:rsidRPr="00F9208F" w:rsidRDefault="00860D2D" w:rsidP="004F6214">
            <w:pPr>
              <w:jc w:val="center"/>
            </w:pPr>
            <w:r w:rsidRPr="00F9208F">
              <w:t>1.</w:t>
            </w:r>
          </w:p>
        </w:tc>
        <w:tc>
          <w:tcPr>
            <w:tcW w:w="1843" w:type="dxa"/>
            <w:vAlign w:val="center"/>
          </w:tcPr>
          <w:p w14:paraId="660DC044" w14:textId="77777777" w:rsidR="00860D2D" w:rsidRPr="00DF3E37" w:rsidRDefault="00860D2D" w:rsidP="004F6214">
            <w:r w:rsidRPr="00DF3E37">
              <w:t>Поднято воды</w:t>
            </w:r>
          </w:p>
        </w:tc>
        <w:tc>
          <w:tcPr>
            <w:tcW w:w="851" w:type="dxa"/>
            <w:vAlign w:val="center"/>
          </w:tcPr>
          <w:p w14:paraId="3895E2BF" w14:textId="77777777" w:rsidR="00860D2D" w:rsidRPr="00DF3E37" w:rsidRDefault="00860D2D" w:rsidP="004F6214">
            <w:pPr>
              <w:jc w:val="center"/>
              <w:rPr>
                <w:vertAlign w:val="superscript"/>
              </w:rPr>
            </w:pPr>
            <w:r w:rsidRPr="00DF3E37">
              <w:t>м</w:t>
            </w:r>
            <w:r w:rsidRPr="00DF3E37">
              <w:rPr>
                <w:vertAlign w:val="superscript"/>
              </w:rPr>
              <w:t>3</w:t>
            </w:r>
          </w:p>
        </w:tc>
        <w:tc>
          <w:tcPr>
            <w:tcW w:w="1134" w:type="dxa"/>
            <w:vAlign w:val="center"/>
          </w:tcPr>
          <w:p w14:paraId="69287E65" w14:textId="77777777" w:rsidR="00860D2D" w:rsidRPr="004B4022" w:rsidRDefault="00860D2D" w:rsidP="004F6214">
            <w:pPr>
              <w:jc w:val="center"/>
            </w:pPr>
            <w:r w:rsidRPr="004B4022">
              <w:t>234834,5</w:t>
            </w:r>
          </w:p>
        </w:tc>
        <w:tc>
          <w:tcPr>
            <w:tcW w:w="1134" w:type="dxa"/>
            <w:vAlign w:val="center"/>
          </w:tcPr>
          <w:p w14:paraId="5185CDB2" w14:textId="77777777" w:rsidR="00860D2D" w:rsidRPr="004B4022" w:rsidRDefault="00860D2D" w:rsidP="004F6214">
            <w:pPr>
              <w:jc w:val="center"/>
            </w:pPr>
            <w:r w:rsidRPr="004B4022">
              <w:t>234834,5</w:t>
            </w:r>
          </w:p>
        </w:tc>
        <w:tc>
          <w:tcPr>
            <w:tcW w:w="1275" w:type="dxa"/>
            <w:vAlign w:val="center"/>
          </w:tcPr>
          <w:p w14:paraId="1530F9D0" w14:textId="77777777" w:rsidR="00860D2D" w:rsidRPr="004B4022" w:rsidRDefault="00860D2D" w:rsidP="004F6214">
            <w:pPr>
              <w:jc w:val="center"/>
            </w:pPr>
            <w:r w:rsidRPr="004B4022">
              <w:t>233509,33</w:t>
            </w:r>
          </w:p>
        </w:tc>
        <w:tc>
          <w:tcPr>
            <w:tcW w:w="1276" w:type="dxa"/>
            <w:vAlign w:val="center"/>
          </w:tcPr>
          <w:p w14:paraId="12EC535E" w14:textId="77777777" w:rsidR="00860D2D" w:rsidRPr="004B4022" w:rsidRDefault="00860D2D" w:rsidP="004F6214">
            <w:pPr>
              <w:jc w:val="center"/>
            </w:pPr>
            <w:r w:rsidRPr="004B4022">
              <w:t>233509,33</w:t>
            </w:r>
          </w:p>
        </w:tc>
        <w:tc>
          <w:tcPr>
            <w:tcW w:w="1276" w:type="dxa"/>
            <w:vAlign w:val="center"/>
          </w:tcPr>
          <w:p w14:paraId="0F46F679" w14:textId="77777777" w:rsidR="00860D2D" w:rsidRPr="004B4022" w:rsidRDefault="00860D2D" w:rsidP="004F6214">
            <w:pPr>
              <w:jc w:val="center"/>
            </w:pPr>
            <w:r w:rsidRPr="004B4022">
              <w:t>212542,50</w:t>
            </w:r>
          </w:p>
        </w:tc>
        <w:tc>
          <w:tcPr>
            <w:tcW w:w="1276" w:type="dxa"/>
            <w:vAlign w:val="center"/>
          </w:tcPr>
          <w:p w14:paraId="306A31B6" w14:textId="77777777" w:rsidR="00860D2D" w:rsidRPr="004B4022" w:rsidRDefault="00860D2D" w:rsidP="004F6214">
            <w:pPr>
              <w:jc w:val="center"/>
            </w:pPr>
            <w:r w:rsidRPr="004B4022">
              <w:t>212542,5</w:t>
            </w:r>
          </w:p>
        </w:tc>
        <w:tc>
          <w:tcPr>
            <w:tcW w:w="1275" w:type="dxa"/>
            <w:vAlign w:val="center"/>
          </w:tcPr>
          <w:p w14:paraId="7501DDF8" w14:textId="77777777" w:rsidR="00860D2D" w:rsidRPr="004B4022" w:rsidRDefault="00860D2D" w:rsidP="004F6214">
            <w:pPr>
              <w:jc w:val="center"/>
            </w:pPr>
            <w:r w:rsidRPr="004B4022">
              <w:t>217797,50</w:t>
            </w:r>
          </w:p>
        </w:tc>
        <w:tc>
          <w:tcPr>
            <w:tcW w:w="1276" w:type="dxa"/>
            <w:vAlign w:val="center"/>
          </w:tcPr>
          <w:p w14:paraId="63AD5E8A" w14:textId="77777777" w:rsidR="00860D2D" w:rsidRPr="004B4022" w:rsidRDefault="00860D2D" w:rsidP="004F6214">
            <w:pPr>
              <w:jc w:val="center"/>
              <w:rPr>
                <w:color w:val="FF0000"/>
              </w:rPr>
            </w:pPr>
            <w:r w:rsidRPr="004B4022">
              <w:t>217797,50</w:t>
            </w:r>
          </w:p>
        </w:tc>
        <w:tc>
          <w:tcPr>
            <w:tcW w:w="1418" w:type="dxa"/>
            <w:vAlign w:val="center"/>
          </w:tcPr>
          <w:p w14:paraId="0D10C042" w14:textId="77777777" w:rsidR="00860D2D" w:rsidRPr="004B4022" w:rsidRDefault="00860D2D" w:rsidP="004F6214">
            <w:pPr>
              <w:jc w:val="center"/>
            </w:pPr>
            <w:r w:rsidRPr="004B4022">
              <w:t>217541,51</w:t>
            </w:r>
          </w:p>
        </w:tc>
        <w:tc>
          <w:tcPr>
            <w:tcW w:w="1275" w:type="dxa"/>
            <w:vAlign w:val="center"/>
          </w:tcPr>
          <w:p w14:paraId="56AC5B93" w14:textId="77777777" w:rsidR="00860D2D" w:rsidRPr="004B4022" w:rsidRDefault="00860D2D" w:rsidP="004F6214">
            <w:pPr>
              <w:jc w:val="center"/>
            </w:pPr>
            <w:r w:rsidRPr="004B4022">
              <w:t>217541,51</w:t>
            </w:r>
          </w:p>
        </w:tc>
      </w:tr>
      <w:tr w:rsidR="00860D2D" w:rsidRPr="00C1486B" w14:paraId="6B34D0F9" w14:textId="77777777" w:rsidTr="004F6214">
        <w:tc>
          <w:tcPr>
            <w:tcW w:w="851" w:type="dxa"/>
            <w:vAlign w:val="center"/>
          </w:tcPr>
          <w:p w14:paraId="54629AF0" w14:textId="77777777" w:rsidR="00860D2D" w:rsidRPr="00F9208F" w:rsidRDefault="00860D2D" w:rsidP="004F6214">
            <w:pPr>
              <w:jc w:val="center"/>
            </w:pPr>
            <w:r w:rsidRPr="00F9208F">
              <w:t>2.</w:t>
            </w:r>
          </w:p>
        </w:tc>
        <w:tc>
          <w:tcPr>
            <w:tcW w:w="1843" w:type="dxa"/>
            <w:vAlign w:val="center"/>
          </w:tcPr>
          <w:p w14:paraId="65DECC04" w14:textId="77777777" w:rsidR="00860D2D" w:rsidRPr="00DF3E37" w:rsidRDefault="00860D2D" w:rsidP="004F6214">
            <w:r w:rsidRPr="00DF3E37">
              <w:t>Получено со стороны</w:t>
            </w:r>
          </w:p>
        </w:tc>
        <w:tc>
          <w:tcPr>
            <w:tcW w:w="851" w:type="dxa"/>
            <w:vAlign w:val="center"/>
          </w:tcPr>
          <w:p w14:paraId="2F45A5B2" w14:textId="77777777" w:rsidR="00860D2D" w:rsidRPr="00DF3E37" w:rsidRDefault="00860D2D" w:rsidP="004F6214">
            <w:pPr>
              <w:jc w:val="center"/>
            </w:pPr>
            <w:r w:rsidRPr="00DF3E37">
              <w:t>м</w:t>
            </w:r>
            <w:r w:rsidRPr="00DF3E37">
              <w:rPr>
                <w:vertAlign w:val="superscript"/>
              </w:rPr>
              <w:t>3</w:t>
            </w:r>
          </w:p>
        </w:tc>
        <w:tc>
          <w:tcPr>
            <w:tcW w:w="1134" w:type="dxa"/>
            <w:vAlign w:val="center"/>
          </w:tcPr>
          <w:p w14:paraId="1DF27B40" w14:textId="77777777" w:rsidR="00860D2D" w:rsidRPr="004B4022" w:rsidRDefault="00860D2D" w:rsidP="004F6214">
            <w:pPr>
              <w:jc w:val="center"/>
            </w:pPr>
            <w:r w:rsidRPr="004B4022">
              <w:t>-</w:t>
            </w:r>
          </w:p>
        </w:tc>
        <w:tc>
          <w:tcPr>
            <w:tcW w:w="1134" w:type="dxa"/>
            <w:vAlign w:val="center"/>
          </w:tcPr>
          <w:p w14:paraId="7A6F1B11" w14:textId="77777777" w:rsidR="00860D2D" w:rsidRPr="004B4022" w:rsidRDefault="00860D2D" w:rsidP="004F6214">
            <w:pPr>
              <w:jc w:val="center"/>
            </w:pPr>
            <w:r w:rsidRPr="004B4022">
              <w:t>-</w:t>
            </w:r>
          </w:p>
        </w:tc>
        <w:tc>
          <w:tcPr>
            <w:tcW w:w="1275" w:type="dxa"/>
            <w:vAlign w:val="center"/>
          </w:tcPr>
          <w:p w14:paraId="136E4CB2" w14:textId="77777777" w:rsidR="00860D2D" w:rsidRPr="004B4022" w:rsidRDefault="00860D2D" w:rsidP="004F6214">
            <w:pPr>
              <w:jc w:val="center"/>
            </w:pPr>
            <w:r w:rsidRPr="004B4022">
              <w:t>-</w:t>
            </w:r>
          </w:p>
        </w:tc>
        <w:tc>
          <w:tcPr>
            <w:tcW w:w="1276" w:type="dxa"/>
            <w:vAlign w:val="center"/>
          </w:tcPr>
          <w:p w14:paraId="09810356" w14:textId="77777777" w:rsidR="00860D2D" w:rsidRPr="004B4022" w:rsidRDefault="00860D2D" w:rsidP="004F6214">
            <w:pPr>
              <w:jc w:val="center"/>
            </w:pPr>
            <w:r w:rsidRPr="004B4022">
              <w:t>-</w:t>
            </w:r>
          </w:p>
        </w:tc>
        <w:tc>
          <w:tcPr>
            <w:tcW w:w="1276" w:type="dxa"/>
            <w:vAlign w:val="center"/>
          </w:tcPr>
          <w:p w14:paraId="3569B656" w14:textId="77777777" w:rsidR="00860D2D" w:rsidRPr="004B4022" w:rsidRDefault="00860D2D" w:rsidP="004F6214">
            <w:pPr>
              <w:jc w:val="center"/>
            </w:pPr>
            <w:r w:rsidRPr="004B4022">
              <w:t>-</w:t>
            </w:r>
          </w:p>
        </w:tc>
        <w:tc>
          <w:tcPr>
            <w:tcW w:w="1276" w:type="dxa"/>
            <w:vAlign w:val="center"/>
          </w:tcPr>
          <w:p w14:paraId="3384CEA5" w14:textId="77777777" w:rsidR="00860D2D" w:rsidRPr="004B4022" w:rsidRDefault="00860D2D" w:rsidP="004F6214">
            <w:pPr>
              <w:jc w:val="center"/>
            </w:pPr>
            <w:r w:rsidRPr="004B4022">
              <w:t>-</w:t>
            </w:r>
          </w:p>
        </w:tc>
        <w:tc>
          <w:tcPr>
            <w:tcW w:w="1275" w:type="dxa"/>
            <w:vAlign w:val="center"/>
          </w:tcPr>
          <w:p w14:paraId="08F85BC6" w14:textId="77777777" w:rsidR="00860D2D" w:rsidRPr="004B4022" w:rsidRDefault="00860D2D" w:rsidP="004F6214">
            <w:pPr>
              <w:jc w:val="center"/>
            </w:pPr>
            <w:r w:rsidRPr="004B4022">
              <w:t>-</w:t>
            </w:r>
          </w:p>
        </w:tc>
        <w:tc>
          <w:tcPr>
            <w:tcW w:w="1276" w:type="dxa"/>
            <w:vAlign w:val="center"/>
          </w:tcPr>
          <w:p w14:paraId="3AE56783" w14:textId="77777777" w:rsidR="00860D2D" w:rsidRPr="004B4022" w:rsidRDefault="00860D2D" w:rsidP="004F6214">
            <w:pPr>
              <w:jc w:val="center"/>
              <w:rPr>
                <w:color w:val="FF0000"/>
              </w:rPr>
            </w:pPr>
            <w:r w:rsidRPr="004B4022">
              <w:t>-</w:t>
            </w:r>
          </w:p>
        </w:tc>
        <w:tc>
          <w:tcPr>
            <w:tcW w:w="1418" w:type="dxa"/>
            <w:vAlign w:val="center"/>
          </w:tcPr>
          <w:p w14:paraId="0DC0E95B" w14:textId="77777777" w:rsidR="00860D2D" w:rsidRPr="004B4022" w:rsidRDefault="00860D2D" w:rsidP="004F6214">
            <w:pPr>
              <w:jc w:val="center"/>
            </w:pPr>
            <w:r w:rsidRPr="004B4022">
              <w:t>-</w:t>
            </w:r>
          </w:p>
        </w:tc>
        <w:tc>
          <w:tcPr>
            <w:tcW w:w="1275" w:type="dxa"/>
            <w:vAlign w:val="center"/>
          </w:tcPr>
          <w:p w14:paraId="3CC4F697" w14:textId="77777777" w:rsidR="00860D2D" w:rsidRPr="004B4022" w:rsidRDefault="00860D2D" w:rsidP="004F6214">
            <w:pPr>
              <w:jc w:val="center"/>
            </w:pPr>
            <w:r w:rsidRPr="004B4022">
              <w:t>-</w:t>
            </w:r>
          </w:p>
        </w:tc>
      </w:tr>
      <w:tr w:rsidR="00860D2D" w:rsidRPr="00EC2A7C" w14:paraId="0F40C5F3" w14:textId="77777777" w:rsidTr="004F6214">
        <w:trPr>
          <w:trHeight w:val="912"/>
        </w:trPr>
        <w:tc>
          <w:tcPr>
            <w:tcW w:w="851" w:type="dxa"/>
            <w:vAlign w:val="center"/>
          </w:tcPr>
          <w:p w14:paraId="6441E3A8" w14:textId="77777777" w:rsidR="00860D2D" w:rsidRPr="00F9208F" w:rsidRDefault="00860D2D" w:rsidP="004F6214">
            <w:pPr>
              <w:jc w:val="center"/>
            </w:pPr>
            <w:r w:rsidRPr="00F9208F">
              <w:t>3.</w:t>
            </w:r>
          </w:p>
        </w:tc>
        <w:tc>
          <w:tcPr>
            <w:tcW w:w="1843" w:type="dxa"/>
            <w:vAlign w:val="center"/>
          </w:tcPr>
          <w:p w14:paraId="4EC77FF8" w14:textId="77777777" w:rsidR="00860D2D" w:rsidRPr="00DF3E37" w:rsidRDefault="00860D2D" w:rsidP="004F6214">
            <w:r w:rsidRPr="00DF3E37">
              <w:t>Расход воды на коммунально-бытовые нужды</w:t>
            </w:r>
          </w:p>
        </w:tc>
        <w:tc>
          <w:tcPr>
            <w:tcW w:w="851" w:type="dxa"/>
            <w:vAlign w:val="center"/>
          </w:tcPr>
          <w:p w14:paraId="56852210" w14:textId="77777777" w:rsidR="00860D2D" w:rsidRDefault="00860D2D" w:rsidP="004F6214">
            <w:pPr>
              <w:jc w:val="center"/>
            </w:pPr>
            <w:r w:rsidRPr="00FD67D0">
              <w:t>м</w:t>
            </w:r>
            <w:r w:rsidRPr="00FD67D0">
              <w:rPr>
                <w:vertAlign w:val="superscript"/>
              </w:rPr>
              <w:t>3</w:t>
            </w:r>
          </w:p>
        </w:tc>
        <w:tc>
          <w:tcPr>
            <w:tcW w:w="1134" w:type="dxa"/>
            <w:vAlign w:val="center"/>
          </w:tcPr>
          <w:p w14:paraId="4C7898E7" w14:textId="77777777" w:rsidR="00860D2D" w:rsidRPr="004B4022" w:rsidRDefault="00860D2D" w:rsidP="004F6214">
            <w:pPr>
              <w:jc w:val="center"/>
            </w:pPr>
            <w:r w:rsidRPr="004B4022">
              <w:t>3799,50</w:t>
            </w:r>
          </w:p>
        </w:tc>
        <w:tc>
          <w:tcPr>
            <w:tcW w:w="1134" w:type="dxa"/>
            <w:vAlign w:val="center"/>
          </w:tcPr>
          <w:p w14:paraId="498EAEA2" w14:textId="77777777" w:rsidR="00860D2D" w:rsidRPr="004B4022" w:rsidRDefault="00860D2D" w:rsidP="004F6214">
            <w:pPr>
              <w:jc w:val="center"/>
            </w:pPr>
            <w:r w:rsidRPr="004B4022">
              <w:t>3799,50</w:t>
            </w:r>
          </w:p>
        </w:tc>
        <w:tc>
          <w:tcPr>
            <w:tcW w:w="1275" w:type="dxa"/>
            <w:vAlign w:val="center"/>
          </w:tcPr>
          <w:p w14:paraId="01CE5918" w14:textId="77777777" w:rsidR="00860D2D" w:rsidRPr="004B4022" w:rsidRDefault="00860D2D" w:rsidP="004F6214">
            <w:pPr>
              <w:jc w:val="center"/>
            </w:pPr>
            <w:r w:rsidRPr="004B4022">
              <w:t>3799,50</w:t>
            </w:r>
          </w:p>
        </w:tc>
        <w:tc>
          <w:tcPr>
            <w:tcW w:w="1276" w:type="dxa"/>
            <w:vAlign w:val="center"/>
          </w:tcPr>
          <w:p w14:paraId="643C91D5" w14:textId="77777777" w:rsidR="00860D2D" w:rsidRPr="004B4022" w:rsidRDefault="00860D2D" w:rsidP="004F6214">
            <w:pPr>
              <w:jc w:val="center"/>
            </w:pPr>
            <w:r w:rsidRPr="004B4022">
              <w:t>3799,50</w:t>
            </w:r>
          </w:p>
        </w:tc>
        <w:tc>
          <w:tcPr>
            <w:tcW w:w="1276" w:type="dxa"/>
            <w:vAlign w:val="center"/>
          </w:tcPr>
          <w:p w14:paraId="02B3875B" w14:textId="77777777" w:rsidR="00860D2D" w:rsidRPr="004B4022" w:rsidRDefault="00860D2D" w:rsidP="004F6214">
            <w:pPr>
              <w:jc w:val="center"/>
            </w:pPr>
            <w:r w:rsidRPr="004B4022">
              <w:t>0</w:t>
            </w:r>
          </w:p>
        </w:tc>
        <w:tc>
          <w:tcPr>
            <w:tcW w:w="1276" w:type="dxa"/>
            <w:vAlign w:val="center"/>
          </w:tcPr>
          <w:p w14:paraId="3C5C528D" w14:textId="77777777" w:rsidR="00860D2D" w:rsidRPr="004B4022" w:rsidRDefault="00860D2D" w:rsidP="004F6214">
            <w:pPr>
              <w:jc w:val="center"/>
            </w:pPr>
            <w:r w:rsidRPr="004B4022">
              <w:t>0</w:t>
            </w:r>
          </w:p>
        </w:tc>
        <w:tc>
          <w:tcPr>
            <w:tcW w:w="1275" w:type="dxa"/>
            <w:vAlign w:val="center"/>
          </w:tcPr>
          <w:p w14:paraId="3CD7B04F" w14:textId="77777777" w:rsidR="00860D2D" w:rsidRPr="004B4022" w:rsidRDefault="00860D2D" w:rsidP="004F6214">
            <w:pPr>
              <w:jc w:val="center"/>
            </w:pPr>
            <w:r w:rsidRPr="004B4022">
              <w:t>0</w:t>
            </w:r>
          </w:p>
        </w:tc>
        <w:tc>
          <w:tcPr>
            <w:tcW w:w="1276" w:type="dxa"/>
            <w:vAlign w:val="center"/>
          </w:tcPr>
          <w:p w14:paraId="3993A350" w14:textId="77777777" w:rsidR="00860D2D" w:rsidRPr="004B4022" w:rsidRDefault="00860D2D" w:rsidP="004F6214">
            <w:pPr>
              <w:jc w:val="center"/>
              <w:rPr>
                <w:color w:val="FF0000"/>
              </w:rPr>
            </w:pPr>
            <w:r w:rsidRPr="004B4022">
              <w:t>0</w:t>
            </w:r>
          </w:p>
        </w:tc>
        <w:tc>
          <w:tcPr>
            <w:tcW w:w="1418" w:type="dxa"/>
            <w:vAlign w:val="center"/>
          </w:tcPr>
          <w:p w14:paraId="6FECFB04" w14:textId="77777777" w:rsidR="00860D2D" w:rsidRPr="004B4022" w:rsidRDefault="00860D2D" w:rsidP="004F6214">
            <w:pPr>
              <w:jc w:val="center"/>
            </w:pPr>
            <w:r w:rsidRPr="004B4022">
              <w:t>0</w:t>
            </w:r>
          </w:p>
        </w:tc>
        <w:tc>
          <w:tcPr>
            <w:tcW w:w="1275" w:type="dxa"/>
            <w:vAlign w:val="center"/>
          </w:tcPr>
          <w:p w14:paraId="7166C92D" w14:textId="77777777" w:rsidR="00860D2D" w:rsidRPr="004B4022" w:rsidRDefault="00860D2D" w:rsidP="004F6214">
            <w:pPr>
              <w:jc w:val="center"/>
            </w:pPr>
            <w:r w:rsidRPr="004B4022">
              <w:t>0</w:t>
            </w:r>
          </w:p>
        </w:tc>
      </w:tr>
      <w:tr w:rsidR="00860D2D" w:rsidRPr="00EC2A7C" w14:paraId="46C56144" w14:textId="77777777" w:rsidTr="004F6214">
        <w:trPr>
          <w:trHeight w:val="968"/>
        </w:trPr>
        <w:tc>
          <w:tcPr>
            <w:tcW w:w="851" w:type="dxa"/>
            <w:vAlign w:val="center"/>
          </w:tcPr>
          <w:p w14:paraId="42F6C5D5" w14:textId="77777777" w:rsidR="00860D2D" w:rsidRPr="00F9208F" w:rsidRDefault="00860D2D" w:rsidP="004F6214">
            <w:pPr>
              <w:jc w:val="center"/>
            </w:pPr>
            <w:r w:rsidRPr="00F9208F">
              <w:t>4.</w:t>
            </w:r>
          </w:p>
        </w:tc>
        <w:tc>
          <w:tcPr>
            <w:tcW w:w="1843" w:type="dxa"/>
            <w:vAlign w:val="center"/>
          </w:tcPr>
          <w:p w14:paraId="10104BF5" w14:textId="77777777" w:rsidR="00860D2D" w:rsidRPr="00DF3E37" w:rsidRDefault="00860D2D" w:rsidP="004F6214">
            <w:r>
              <w:t>Расход воды на нужды предприятия:</w:t>
            </w:r>
          </w:p>
        </w:tc>
        <w:tc>
          <w:tcPr>
            <w:tcW w:w="851" w:type="dxa"/>
            <w:vAlign w:val="center"/>
          </w:tcPr>
          <w:p w14:paraId="5C3EA5BB" w14:textId="77777777" w:rsidR="00860D2D" w:rsidRDefault="00860D2D" w:rsidP="004F6214">
            <w:pPr>
              <w:jc w:val="center"/>
            </w:pPr>
            <w:r w:rsidRPr="00FD67D0">
              <w:t>м</w:t>
            </w:r>
            <w:r w:rsidRPr="00FD67D0">
              <w:rPr>
                <w:vertAlign w:val="superscript"/>
              </w:rPr>
              <w:t>3</w:t>
            </w:r>
          </w:p>
        </w:tc>
        <w:tc>
          <w:tcPr>
            <w:tcW w:w="1134" w:type="dxa"/>
            <w:vAlign w:val="center"/>
          </w:tcPr>
          <w:p w14:paraId="6A68EBD2" w14:textId="77777777" w:rsidR="00860D2D" w:rsidRPr="004B4022" w:rsidRDefault="00860D2D" w:rsidP="004F6214">
            <w:pPr>
              <w:jc w:val="center"/>
            </w:pPr>
            <w:r w:rsidRPr="004B4022">
              <w:t>8766,93</w:t>
            </w:r>
          </w:p>
        </w:tc>
        <w:tc>
          <w:tcPr>
            <w:tcW w:w="1134" w:type="dxa"/>
            <w:vAlign w:val="center"/>
          </w:tcPr>
          <w:p w14:paraId="562BBEEA" w14:textId="77777777" w:rsidR="00860D2D" w:rsidRPr="004B4022" w:rsidRDefault="00860D2D" w:rsidP="004F6214">
            <w:pPr>
              <w:jc w:val="center"/>
            </w:pPr>
            <w:r w:rsidRPr="004B4022">
              <w:t>8766,93</w:t>
            </w:r>
          </w:p>
        </w:tc>
        <w:tc>
          <w:tcPr>
            <w:tcW w:w="1275" w:type="dxa"/>
            <w:vAlign w:val="center"/>
          </w:tcPr>
          <w:p w14:paraId="6747F8DD" w14:textId="77777777" w:rsidR="00860D2D" w:rsidRPr="004B4022" w:rsidRDefault="00860D2D" w:rsidP="004F6214">
            <w:pPr>
              <w:jc w:val="center"/>
            </w:pPr>
            <w:r w:rsidRPr="004B4022">
              <w:t>8766,93</w:t>
            </w:r>
          </w:p>
        </w:tc>
        <w:tc>
          <w:tcPr>
            <w:tcW w:w="1276" w:type="dxa"/>
            <w:vAlign w:val="center"/>
          </w:tcPr>
          <w:p w14:paraId="4F2318AA" w14:textId="77777777" w:rsidR="00860D2D" w:rsidRPr="004B4022" w:rsidRDefault="00860D2D" w:rsidP="004F6214">
            <w:pPr>
              <w:jc w:val="center"/>
            </w:pPr>
            <w:r w:rsidRPr="004B4022">
              <w:t>8766,93</w:t>
            </w:r>
          </w:p>
        </w:tc>
        <w:tc>
          <w:tcPr>
            <w:tcW w:w="1276" w:type="dxa"/>
            <w:vAlign w:val="center"/>
          </w:tcPr>
          <w:p w14:paraId="10761E8F" w14:textId="77777777" w:rsidR="00860D2D" w:rsidRPr="004B4022" w:rsidRDefault="00860D2D" w:rsidP="004F6214">
            <w:pPr>
              <w:jc w:val="center"/>
            </w:pPr>
            <w:r w:rsidRPr="004B4022">
              <w:t>0</w:t>
            </w:r>
          </w:p>
        </w:tc>
        <w:tc>
          <w:tcPr>
            <w:tcW w:w="1276" w:type="dxa"/>
            <w:vAlign w:val="center"/>
          </w:tcPr>
          <w:p w14:paraId="1E7EFD89" w14:textId="77777777" w:rsidR="00860D2D" w:rsidRPr="004B4022" w:rsidRDefault="00860D2D" w:rsidP="004F6214">
            <w:pPr>
              <w:jc w:val="center"/>
            </w:pPr>
            <w:r w:rsidRPr="004B4022">
              <w:t>0</w:t>
            </w:r>
          </w:p>
        </w:tc>
        <w:tc>
          <w:tcPr>
            <w:tcW w:w="1275" w:type="dxa"/>
            <w:vAlign w:val="center"/>
          </w:tcPr>
          <w:p w14:paraId="08D14358" w14:textId="77777777" w:rsidR="00860D2D" w:rsidRPr="004B4022" w:rsidRDefault="00860D2D" w:rsidP="004F6214">
            <w:pPr>
              <w:jc w:val="center"/>
            </w:pPr>
            <w:r w:rsidRPr="004B4022">
              <w:t>0</w:t>
            </w:r>
          </w:p>
        </w:tc>
        <w:tc>
          <w:tcPr>
            <w:tcW w:w="1276" w:type="dxa"/>
            <w:vAlign w:val="center"/>
          </w:tcPr>
          <w:p w14:paraId="5F1140E3" w14:textId="77777777" w:rsidR="00860D2D" w:rsidRPr="004B4022" w:rsidRDefault="00860D2D" w:rsidP="004F6214">
            <w:pPr>
              <w:jc w:val="center"/>
              <w:rPr>
                <w:color w:val="FF0000"/>
              </w:rPr>
            </w:pPr>
            <w:r w:rsidRPr="004B4022">
              <w:t>0</w:t>
            </w:r>
          </w:p>
        </w:tc>
        <w:tc>
          <w:tcPr>
            <w:tcW w:w="1418" w:type="dxa"/>
            <w:vAlign w:val="center"/>
          </w:tcPr>
          <w:p w14:paraId="33F32DF7" w14:textId="77777777" w:rsidR="00860D2D" w:rsidRPr="004B4022" w:rsidRDefault="00860D2D" w:rsidP="004F6214">
            <w:pPr>
              <w:jc w:val="center"/>
            </w:pPr>
            <w:r w:rsidRPr="004B4022">
              <w:t>0</w:t>
            </w:r>
          </w:p>
        </w:tc>
        <w:tc>
          <w:tcPr>
            <w:tcW w:w="1275" w:type="dxa"/>
            <w:vAlign w:val="center"/>
          </w:tcPr>
          <w:p w14:paraId="13372CFB" w14:textId="77777777" w:rsidR="00860D2D" w:rsidRPr="004B4022" w:rsidRDefault="00860D2D" w:rsidP="004F6214">
            <w:pPr>
              <w:jc w:val="center"/>
            </w:pPr>
            <w:r w:rsidRPr="004B4022">
              <w:t>0</w:t>
            </w:r>
          </w:p>
        </w:tc>
      </w:tr>
      <w:tr w:rsidR="00860D2D" w:rsidRPr="00EC2A7C" w14:paraId="43FD629A" w14:textId="77777777" w:rsidTr="004F6214">
        <w:tc>
          <w:tcPr>
            <w:tcW w:w="851" w:type="dxa"/>
            <w:vAlign w:val="center"/>
          </w:tcPr>
          <w:p w14:paraId="1D313D81" w14:textId="77777777" w:rsidR="00860D2D" w:rsidRPr="00F9208F" w:rsidRDefault="00860D2D" w:rsidP="004F6214">
            <w:pPr>
              <w:jc w:val="center"/>
            </w:pPr>
            <w:r w:rsidRPr="00F9208F">
              <w:t>4.1.</w:t>
            </w:r>
          </w:p>
        </w:tc>
        <w:tc>
          <w:tcPr>
            <w:tcW w:w="1843" w:type="dxa"/>
            <w:vAlign w:val="center"/>
          </w:tcPr>
          <w:p w14:paraId="05114280" w14:textId="77777777" w:rsidR="00860D2D" w:rsidRPr="00DF3E37" w:rsidRDefault="00860D2D" w:rsidP="004F6214">
            <w:r>
              <w:t>- на очистные сооружения</w:t>
            </w:r>
          </w:p>
        </w:tc>
        <w:tc>
          <w:tcPr>
            <w:tcW w:w="851" w:type="dxa"/>
            <w:vAlign w:val="center"/>
          </w:tcPr>
          <w:p w14:paraId="0230EAAA" w14:textId="77777777" w:rsidR="00860D2D" w:rsidRDefault="00860D2D" w:rsidP="004F6214">
            <w:pPr>
              <w:jc w:val="center"/>
            </w:pPr>
            <w:r w:rsidRPr="00FD67D0">
              <w:t>м</w:t>
            </w:r>
            <w:r w:rsidRPr="00FD67D0">
              <w:rPr>
                <w:vertAlign w:val="superscript"/>
              </w:rPr>
              <w:t>3</w:t>
            </w:r>
          </w:p>
        </w:tc>
        <w:tc>
          <w:tcPr>
            <w:tcW w:w="1134" w:type="dxa"/>
            <w:vAlign w:val="center"/>
          </w:tcPr>
          <w:p w14:paraId="29A73E25" w14:textId="77777777" w:rsidR="00860D2D" w:rsidRPr="004B4022" w:rsidRDefault="00860D2D" w:rsidP="004F6214">
            <w:pPr>
              <w:jc w:val="center"/>
            </w:pPr>
            <w:r w:rsidRPr="004B4022">
              <w:t>7200,00</w:t>
            </w:r>
          </w:p>
        </w:tc>
        <w:tc>
          <w:tcPr>
            <w:tcW w:w="1134" w:type="dxa"/>
            <w:vAlign w:val="center"/>
          </w:tcPr>
          <w:p w14:paraId="1007E8BD" w14:textId="77777777" w:rsidR="00860D2D" w:rsidRPr="004B4022" w:rsidRDefault="00860D2D" w:rsidP="004F6214">
            <w:pPr>
              <w:jc w:val="center"/>
            </w:pPr>
            <w:r w:rsidRPr="004B4022">
              <w:t>7200,00</w:t>
            </w:r>
          </w:p>
        </w:tc>
        <w:tc>
          <w:tcPr>
            <w:tcW w:w="1275" w:type="dxa"/>
            <w:vAlign w:val="center"/>
          </w:tcPr>
          <w:p w14:paraId="1A78563B" w14:textId="77777777" w:rsidR="00860D2D" w:rsidRPr="004B4022" w:rsidRDefault="00860D2D" w:rsidP="004F6214">
            <w:pPr>
              <w:jc w:val="center"/>
            </w:pPr>
            <w:r w:rsidRPr="004B4022">
              <w:t>7200,0</w:t>
            </w:r>
          </w:p>
        </w:tc>
        <w:tc>
          <w:tcPr>
            <w:tcW w:w="1276" w:type="dxa"/>
            <w:vAlign w:val="center"/>
          </w:tcPr>
          <w:p w14:paraId="1590D86C" w14:textId="77777777" w:rsidR="00860D2D" w:rsidRPr="004B4022" w:rsidRDefault="00860D2D" w:rsidP="004F6214">
            <w:pPr>
              <w:jc w:val="center"/>
            </w:pPr>
            <w:r w:rsidRPr="004B4022">
              <w:t>7200,00</w:t>
            </w:r>
          </w:p>
        </w:tc>
        <w:tc>
          <w:tcPr>
            <w:tcW w:w="1276" w:type="dxa"/>
            <w:vAlign w:val="center"/>
          </w:tcPr>
          <w:p w14:paraId="70CB698B" w14:textId="77777777" w:rsidR="00860D2D" w:rsidRPr="004B4022" w:rsidRDefault="00860D2D" w:rsidP="004F6214">
            <w:pPr>
              <w:jc w:val="center"/>
            </w:pPr>
            <w:r w:rsidRPr="004B4022">
              <w:t>0</w:t>
            </w:r>
          </w:p>
        </w:tc>
        <w:tc>
          <w:tcPr>
            <w:tcW w:w="1276" w:type="dxa"/>
            <w:vAlign w:val="center"/>
          </w:tcPr>
          <w:p w14:paraId="469CF02F" w14:textId="77777777" w:rsidR="00860D2D" w:rsidRPr="004B4022" w:rsidRDefault="00860D2D" w:rsidP="004F6214">
            <w:pPr>
              <w:jc w:val="center"/>
            </w:pPr>
            <w:r w:rsidRPr="004B4022">
              <w:t>0</w:t>
            </w:r>
          </w:p>
        </w:tc>
        <w:tc>
          <w:tcPr>
            <w:tcW w:w="1275" w:type="dxa"/>
            <w:vAlign w:val="center"/>
          </w:tcPr>
          <w:p w14:paraId="0DB70A21" w14:textId="77777777" w:rsidR="00860D2D" w:rsidRPr="004B4022" w:rsidRDefault="00860D2D" w:rsidP="004F6214">
            <w:pPr>
              <w:jc w:val="center"/>
            </w:pPr>
            <w:r w:rsidRPr="004B4022">
              <w:t>0</w:t>
            </w:r>
          </w:p>
        </w:tc>
        <w:tc>
          <w:tcPr>
            <w:tcW w:w="1276" w:type="dxa"/>
            <w:vAlign w:val="center"/>
          </w:tcPr>
          <w:p w14:paraId="420C394E" w14:textId="77777777" w:rsidR="00860D2D" w:rsidRPr="004B4022" w:rsidRDefault="00860D2D" w:rsidP="004F6214">
            <w:pPr>
              <w:jc w:val="center"/>
              <w:rPr>
                <w:color w:val="FF0000"/>
              </w:rPr>
            </w:pPr>
            <w:r w:rsidRPr="004B4022">
              <w:t>0</w:t>
            </w:r>
          </w:p>
        </w:tc>
        <w:tc>
          <w:tcPr>
            <w:tcW w:w="1418" w:type="dxa"/>
            <w:vAlign w:val="center"/>
          </w:tcPr>
          <w:p w14:paraId="69FF2A58" w14:textId="77777777" w:rsidR="00860D2D" w:rsidRPr="004B4022" w:rsidRDefault="00860D2D" w:rsidP="004F6214">
            <w:pPr>
              <w:jc w:val="center"/>
            </w:pPr>
            <w:r w:rsidRPr="004B4022">
              <w:t>0</w:t>
            </w:r>
          </w:p>
        </w:tc>
        <w:tc>
          <w:tcPr>
            <w:tcW w:w="1275" w:type="dxa"/>
            <w:vAlign w:val="center"/>
          </w:tcPr>
          <w:p w14:paraId="7D0856F8" w14:textId="77777777" w:rsidR="00860D2D" w:rsidRPr="004B4022" w:rsidRDefault="00860D2D" w:rsidP="004F6214">
            <w:pPr>
              <w:jc w:val="center"/>
            </w:pPr>
            <w:r w:rsidRPr="004B4022">
              <w:t>0</w:t>
            </w:r>
          </w:p>
        </w:tc>
      </w:tr>
      <w:tr w:rsidR="00860D2D" w:rsidRPr="00EC2A7C" w14:paraId="5499C585" w14:textId="77777777" w:rsidTr="004F6214">
        <w:tc>
          <w:tcPr>
            <w:tcW w:w="851" w:type="dxa"/>
            <w:vAlign w:val="center"/>
          </w:tcPr>
          <w:p w14:paraId="6ABC872F" w14:textId="77777777" w:rsidR="00860D2D" w:rsidRPr="00F9208F" w:rsidRDefault="00860D2D" w:rsidP="004F6214">
            <w:pPr>
              <w:jc w:val="center"/>
            </w:pPr>
            <w:r w:rsidRPr="00F9208F">
              <w:t>4.2.</w:t>
            </w:r>
          </w:p>
        </w:tc>
        <w:tc>
          <w:tcPr>
            <w:tcW w:w="1843" w:type="dxa"/>
            <w:vAlign w:val="center"/>
          </w:tcPr>
          <w:p w14:paraId="5D9AFCB9" w14:textId="77777777" w:rsidR="00860D2D" w:rsidRPr="00DF3E37" w:rsidRDefault="00860D2D" w:rsidP="004F6214">
            <w:r>
              <w:t>- на промывку сетей</w:t>
            </w:r>
          </w:p>
        </w:tc>
        <w:tc>
          <w:tcPr>
            <w:tcW w:w="851" w:type="dxa"/>
            <w:vAlign w:val="center"/>
          </w:tcPr>
          <w:p w14:paraId="1DDE3F91" w14:textId="77777777" w:rsidR="00860D2D" w:rsidRDefault="00860D2D" w:rsidP="004F6214">
            <w:pPr>
              <w:jc w:val="center"/>
            </w:pPr>
            <w:r w:rsidRPr="00FD67D0">
              <w:t>м</w:t>
            </w:r>
            <w:r w:rsidRPr="00FD67D0">
              <w:rPr>
                <w:vertAlign w:val="superscript"/>
              </w:rPr>
              <w:t>3</w:t>
            </w:r>
          </w:p>
        </w:tc>
        <w:tc>
          <w:tcPr>
            <w:tcW w:w="1134" w:type="dxa"/>
            <w:vAlign w:val="center"/>
          </w:tcPr>
          <w:p w14:paraId="723968E7" w14:textId="77777777" w:rsidR="00860D2D" w:rsidRPr="004B4022" w:rsidRDefault="00860D2D" w:rsidP="004F6214">
            <w:pPr>
              <w:jc w:val="center"/>
            </w:pPr>
            <w:r w:rsidRPr="004B4022">
              <w:t>1260,00</w:t>
            </w:r>
          </w:p>
        </w:tc>
        <w:tc>
          <w:tcPr>
            <w:tcW w:w="1134" w:type="dxa"/>
            <w:vAlign w:val="center"/>
          </w:tcPr>
          <w:p w14:paraId="1F7A4DD9" w14:textId="77777777" w:rsidR="00860D2D" w:rsidRPr="004B4022" w:rsidRDefault="00860D2D" w:rsidP="004F6214">
            <w:pPr>
              <w:jc w:val="center"/>
            </w:pPr>
            <w:r w:rsidRPr="004B4022">
              <w:t>1260,00</w:t>
            </w:r>
          </w:p>
        </w:tc>
        <w:tc>
          <w:tcPr>
            <w:tcW w:w="1275" w:type="dxa"/>
            <w:vAlign w:val="center"/>
          </w:tcPr>
          <w:p w14:paraId="32092EE9" w14:textId="77777777" w:rsidR="00860D2D" w:rsidRPr="004B4022" w:rsidRDefault="00860D2D" w:rsidP="004F6214">
            <w:pPr>
              <w:jc w:val="center"/>
            </w:pPr>
            <w:r w:rsidRPr="004B4022">
              <w:t>1260,00</w:t>
            </w:r>
          </w:p>
        </w:tc>
        <w:tc>
          <w:tcPr>
            <w:tcW w:w="1276" w:type="dxa"/>
            <w:vAlign w:val="center"/>
          </w:tcPr>
          <w:p w14:paraId="25597983" w14:textId="77777777" w:rsidR="00860D2D" w:rsidRPr="004B4022" w:rsidRDefault="00860D2D" w:rsidP="004F6214">
            <w:pPr>
              <w:jc w:val="center"/>
            </w:pPr>
            <w:r w:rsidRPr="004B4022">
              <w:t>1260,00</w:t>
            </w:r>
          </w:p>
        </w:tc>
        <w:tc>
          <w:tcPr>
            <w:tcW w:w="1276" w:type="dxa"/>
            <w:vAlign w:val="center"/>
          </w:tcPr>
          <w:p w14:paraId="74975A66" w14:textId="77777777" w:rsidR="00860D2D" w:rsidRPr="004B4022" w:rsidRDefault="00860D2D" w:rsidP="004F6214">
            <w:pPr>
              <w:jc w:val="center"/>
            </w:pPr>
            <w:r w:rsidRPr="004B4022">
              <w:t>0</w:t>
            </w:r>
          </w:p>
        </w:tc>
        <w:tc>
          <w:tcPr>
            <w:tcW w:w="1276" w:type="dxa"/>
            <w:vAlign w:val="center"/>
          </w:tcPr>
          <w:p w14:paraId="6D73E3A7" w14:textId="77777777" w:rsidR="00860D2D" w:rsidRPr="004B4022" w:rsidRDefault="00860D2D" w:rsidP="004F6214">
            <w:pPr>
              <w:jc w:val="center"/>
            </w:pPr>
            <w:r w:rsidRPr="004B4022">
              <w:t>0</w:t>
            </w:r>
          </w:p>
        </w:tc>
        <w:tc>
          <w:tcPr>
            <w:tcW w:w="1275" w:type="dxa"/>
            <w:vAlign w:val="center"/>
          </w:tcPr>
          <w:p w14:paraId="11F16D64" w14:textId="77777777" w:rsidR="00860D2D" w:rsidRPr="004B4022" w:rsidRDefault="00860D2D" w:rsidP="004F6214">
            <w:pPr>
              <w:jc w:val="center"/>
            </w:pPr>
            <w:r w:rsidRPr="004B4022">
              <w:t>0</w:t>
            </w:r>
          </w:p>
        </w:tc>
        <w:tc>
          <w:tcPr>
            <w:tcW w:w="1276" w:type="dxa"/>
            <w:vAlign w:val="center"/>
          </w:tcPr>
          <w:p w14:paraId="75FE4235" w14:textId="77777777" w:rsidR="00860D2D" w:rsidRPr="004B4022" w:rsidRDefault="00860D2D" w:rsidP="004F6214">
            <w:pPr>
              <w:jc w:val="center"/>
              <w:rPr>
                <w:color w:val="FF0000"/>
              </w:rPr>
            </w:pPr>
            <w:r w:rsidRPr="004B4022">
              <w:t>0</w:t>
            </w:r>
          </w:p>
        </w:tc>
        <w:tc>
          <w:tcPr>
            <w:tcW w:w="1418" w:type="dxa"/>
            <w:vAlign w:val="center"/>
          </w:tcPr>
          <w:p w14:paraId="363EE3E4" w14:textId="77777777" w:rsidR="00860D2D" w:rsidRPr="004B4022" w:rsidRDefault="00860D2D" w:rsidP="004F6214">
            <w:pPr>
              <w:jc w:val="center"/>
            </w:pPr>
            <w:r w:rsidRPr="004B4022">
              <w:t>0</w:t>
            </w:r>
          </w:p>
        </w:tc>
        <w:tc>
          <w:tcPr>
            <w:tcW w:w="1275" w:type="dxa"/>
            <w:vAlign w:val="center"/>
          </w:tcPr>
          <w:p w14:paraId="25B96664" w14:textId="77777777" w:rsidR="00860D2D" w:rsidRPr="004B4022" w:rsidRDefault="00860D2D" w:rsidP="004F6214">
            <w:pPr>
              <w:jc w:val="center"/>
            </w:pPr>
            <w:r w:rsidRPr="004B4022">
              <w:t>0</w:t>
            </w:r>
          </w:p>
        </w:tc>
      </w:tr>
      <w:tr w:rsidR="00860D2D" w:rsidRPr="00EC2A7C" w14:paraId="3BE10E1C" w14:textId="77777777" w:rsidTr="004F6214">
        <w:trPr>
          <w:trHeight w:val="385"/>
        </w:trPr>
        <w:tc>
          <w:tcPr>
            <w:tcW w:w="851" w:type="dxa"/>
            <w:vAlign w:val="center"/>
          </w:tcPr>
          <w:p w14:paraId="2A3B6C30" w14:textId="77777777" w:rsidR="00860D2D" w:rsidRPr="00F9208F" w:rsidRDefault="00860D2D" w:rsidP="004F6214">
            <w:pPr>
              <w:jc w:val="center"/>
            </w:pPr>
            <w:r w:rsidRPr="00F9208F">
              <w:t>4.3.</w:t>
            </w:r>
          </w:p>
        </w:tc>
        <w:tc>
          <w:tcPr>
            <w:tcW w:w="1843" w:type="dxa"/>
            <w:vAlign w:val="center"/>
          </w:tcPr>
          <w:p w14:paraId="44B2445B" w14:textId="77777777" w:rsidR="00860D2D" w:rsidRPr="00DF3E37" w:rsidRDefault="00860D2D" w:rsidP="004F6214">
            <w:r>
              <w:t>- прочие</w:t>
            </w:r>
          </w:p>
        </w:tc>
        <w:tc>
          <w:tcPr>
            <w:tcW w:w="851" w:type="dxa"/>
            <w:vAlign w:val="center"/>
          </w:tcPr>
          <w:p w14:paraId="05F52583" w14:textId="77777777" w:rsidR="00860D2D" w:rsidRDefault="00860D2D" w:rsidP="004F6214">
            <w:pPr>
              <w:jc w:val="center"/>
            </w:pPr>
            <w:r w:rsidRPr="00FD67D0">
              <w:t>м</w:t>
            </w:r>
            <w:r w:rsidRPr="00FD67D0">
              <w:rPr>
                <w:vertAlign w:val="superscript"/>
              </w:rPr>
              <w:t>3</w:t>
            </w:r>
          </w:p>
        </w:tc>
        <w:tc>
          <w:tcPr>
            <w:tcW w:w="1134" w:type="dxa"/>
            <w:vAlign w:val="center"/>
          </w:tcPr>
          <w:p w14:paraId="28ACCCE3" w14:textId="77777777" w:rsidR="00860D2D" w:rsidRPr="004B4022" w:rsidRDefault="00860D2D" w:rsidP="004F6214">
            <w:pPr>
              <w:jc w:val="center"/>
            </w:pPr>
            <w:r w:rsidRPr="004B4022">
              <w:t>306,93</w:t>
            </w:r>
          </w:p>
        </w:tc>
        <w:tc>
          <w:tcPr>
            <w:tcW w:w="1134" w:type="dxa"/>
            <w:vAlign w:val="center"/>
          </w:tcPr>
          <w:p w14:paraId="083CE015" w14:textId="77777777" w:rsidR="00860D2D" w:rsidRPr="004B4022" w:rsidRDefault="00860D2D" w:rsidP="004F6214">
            <w:pPr>
              <w:jc w:val="center"/>
            </w:pPr>
            <w:r w:rsidRPr="004B4022">
              <w:t>306,93</w:t>
            </w:r>
          </w:p>
        </w:tc>
        <w:tc>
          <w:tcPr>
            <w:tcW w:w="1275" w:type="dxa"/>
            <w:vAlign w:val="center"/>
          </w:tcPr>
          <w:p w14:paraId="226D4146" w14:textId="77777777" w:rsidR="00860D2D" w:rsidRPr="004B4022" w:rsidRDefault="00860D2D" w:rsidP="004F6214">
            <w:pPr>
              <w:jc w:val="center"/>
            </w:pPr>
            <w:r w:rsidRPr="004B4022">
              <w:t>306,93</w:t>
            </w:r>
          </w:p>
        </w:tc>
        <w:tc>
          <w:tcPr>
            <w:tcW w:w="1276" w:type="dxa"/>
            <w:vAlign w:val="center"/>
          </w:tcPr>
          <w:p w14:paraId="546DE462" w14:textId="77777777" w:rsidR="00860D2D" w:rsidRPr="004B4022" w:rsidRDefault="00860D2D" w:rsidP="004F6214">
            <w:pPr>
              <w:jc w:val="center"/>
            </w:pPr>
            <w:r w:rsidRPr="004B4022">
              <w:t>306,93</w:t>
            </w:r>
          </w:p>
        </w:tc>
        <w:tc>
          <w:tcPr>
            <w:tcW w:w="1276" w:type="dxa"/>
            <w:vAlign w:val="center"/>
          </w:tcPr>
          <w:p w14:paraId="16DF6828" w14:textId="77777777" w:rsidR="00860D2D" w:rsidRPr="004B4022" w:rsidRDefault="00860D2D" w:rsidP="004F6214">
            <w:pPr>
              <w:jc w:val="center"/>
            </w:pPr>
            <w:r w:rsidRPr="004B4022">
              <w:t>0</w:t>
            </w:r>
          </w:p>
        </w:tc>
        <w:tc>
          <w:tcPr>
            <w:tcW w:w="1276" w:type="dxa"/>
            <w:vAlign w:val="center"/>
          </w:tcPr>
          <w:p w14:paraId="13AB973B" w14:textId="77777777" w:rsidR="00860D2D" w:rsidRPr="004B4022" w:rsidRDefault="00860D2D" w:rsidP="004F6214">
            <w:pPr>
              <w:jc w:val="center"/>
            </w:pPr>
            <w:r w:rsidRPr="004B4022">
              <w:t>0</w:t>
            </w:r>
          </w:p>
        </w:tc>
        <w:tc>
          <w:tcPr>
            <w:tcW w:w="1275" w:type="dxa"/>
            <w:vAlign w:val="center"/>
          </w:tcPr>
          <w:p w14:paraId="38D57DF6" w14:textId="77777777" w:rsidR="00860D2D" w:rsidRPr="004B4022" w:rsidRDefault="00860D2D" w:rsidP="004F6214">
            <w:pPr>
              <w:jc w:val="center"/>
            </w:pPr>
            <w:r w:rsidRPr="004B4022">
              <w:t>0</w:t>
            </w:r>
          </w:p>
        </w:tc>
        <w:tc>
          <w:tcPr>
            <w:tcW w:w="1276" w:type="dxa"/>
            <w:vAlign w:val="center"/>
          </w:tcPr>
          <w:p w14:paraId="714E23CD" w14:textId="77777777" w:rsidR="00860D2D" w:rsidRPr="004B4022" w:rsidRDefault="00860D2D" w:rsidP="004F6214">
            <w:pPr>
              <w:jc w:val="center"/>
              <w:rPr>
                <w:color w:val="FF0000"/>
              </w:rPr>
            </w:pPr>
            <w:r w:rsidRPr="004B4022">
              <w:t>0</w:t>
            </w:r>
          </w:p>
        </w:tc>
        <w:tc>
          <w:tcPr>
            <w:tcW w:w="1418" w:type="dxa"/>
            <w:vAlign w:val="center"/>
          </w:tcPr>
          <w:p w14:paraId="5DC05CB7" w14:textId="77777777" w:rsidR="00860D2D" w:rsidRPr="004B4022" w:rsidRDefault="00860D2D" w:rsidP="004F6214">
            <w:pPr>
              <w:jc w:val="center"/>
            </w:pPr>
            <w:r w:rsidRPr="004B4022">
              <w:t>0</w:t>
            </w:r>
          </w:p>
        </w:tc>
        <w:tc>
          <w:tcPr>
            <w:tcW w:w="1275" w:type="dxa"/>
            <w:vAlign w:val="center"/>
          </w:tcPr>
          <w:p w14:paraId="37B1D264" w14:textId="77777777" w:rsidR="00860D2D" w:rsidRPr="004B4022" w:rsidRDefault="00860D2D" w:rsidP="004F6214">
            <w:pPr>
              <w:jc w:val="center"/>
            </w:pPr>
            <w:r w:rsidRPr="004B4022">
              <w:t>0</w:t>
            </w:r>
          </w:p>
        </w:tc>
      </w:tr>
      <w:tr w:rsidR="00860D2D" w:rsidRPr="00C1486B" w14:paraId="0385153E" w14:textId="77777777" w:rsidTr="004F6214">
        <w:trPr>
          <w:trHeight w:val="1539"/>
        </w:trPr>
        <w:tc>
          <w:tcPr>
            <w:tcW w:w="851" w:type="dxa"/>
            <w:vAlign w:val="center"/>
          </w:tcPr>
          <w:p w14:paraId="43E72276" w14:textId="77777777" w:rsidR="00860D2D" w:rsidRPr="00F9208F" w:rsidRDefault="00860D2D" w:rsidP="004F6214">
            <w:pPr>
              <w:jc w:val="center"/>
            </w:pPr>
            <w:r w:rsidRPr="00F9208F">
              <w:t>5.</w:t>
            </w:r>
          </w:p>
        </w:tc>
        <w:tc>
          <w:tcPr>
            <w:tcW w:w="1843" w:type="dxa"/>
            <w:vAlign w:val="center"/>
          </w:tcPr>
          <w:p w14:paraId="1521DDFD" w14:textId="77777777" w:rsidR="00860D2D" w:rsidRPr="00DF3E37" w:rsidRDefault="00860D2D" w:rsidP="004F6214">
            <w:r>
              <w:t>Объем пропущенной воды через очистные сооружения</w:t>
            </w:r>
          </w:p>
        </w:tc>
        <w:tc>
          <w:tcPr>
            <w:tcW w:w="851" w:type="dxa"/>
            <w:vAlign w:val="center"/>
          </w:tcPr>
          <w:p w14:paraId="4F4DF393" w14:textId="77777777" w:rsidR="00860D2D" w:rsidRDefault="00860D2D" w:rsidP="004F6214">
            <w:pPr>
              <w:jc w:val="center"/>
            </w:pPr>
            <w:r w:rsidRPr="00FD67D0">
              <w:t>м</w:t>
            </w:r>
            <w:r w:rsidRPr="00FD67D0">
              <w:rPr>
                <w:vertAlign w:val="superscript"/>
              </w:rPr>
              <w:t>3</w:t>
            </w:r>
          </w:p>
        </w:tc>
        <w:tc>
          <w:tcPr>
            <w:tcW w:w="1134" w:type="dxa"/>
            <w:vAlign w:val="center"/>
          </w:tcPr>
          <w:p w14:paraId="7C861EDF" w14:textId="77777777" w:rsidR="00860D2D" w:rsidRPr="004B4022" w:rsidRDefault="00860D2D" w:rsidP="004F6214">
            <w:pPr>
              <w:jc w:val="center"/>
            </w:pPr>
            <w:r w:rsidRPr="004B4022">
              <w:t>222268,1</w:t>
            </w:r>
          </w:p>
        </w:tc>
        <w:tc>
          <w:tcPr>
            <w:tcW w:w="1134" w:type="dxa"/>
            <w:vAlign w:val="center"/>
          </w:tcPr>
          <w:p w14:paraId="405B545C" w14:textId="77777777" w:rsidR="00860D2D" w:rsidRPr="004B4022" w:rsidRDefault="00860D2D" w:rsidP="004F6214">
            <w:pPr>
              <w:jc w:val="center"/>
            </w:pPr>
            <w:r w:rsidRPr="004B4022">
              <w:t>222268,1</w:t>
            </w:r>
          </w:p>
        </w:tc>
        <w:tc>
          <w:tcPr>
            <w:tcW w:w="1275" w:type="dxa"/>
            <w:vAlign w:val="center"/>
          </w:tcPr>
          <w:p w14:paraId="0AC0374D" w14:textId="77777777" w:rsidR="00860D2D" w:rsidRPr="004B4022" w:rsidRDefault="00860D2D" w:rsidP="004F6214">
            <w:pPr>
              <w:jc w:val="center"/>
            </w:pPr>
            <w:r w:rsidRPr="004B4022">
              <w:t>220942,90</w:t>
            </w:r>
          </w:p>
        </w:tc>
        <w:tc>
          <w:tcPr>
            <w:tcW w:w="1276" w:type="dxa"/>
            <w:vAlign w:val="center"/>
          </w:tcPr>
          <w:p w14:paraId="0B162B57" w14:textId="77777777" w:rsidR="00860D2D" w:rsidRPr="004B4022" w:rsidRDefault="00860D2D" w:rsidP="004F6214">
            <w:pPr>
              <w:jc w:val="center"/>
            </w:pPr>
            <w:r w:rsidRPr="004B4022">
              <w:t>220942,90</w:t>
            </w:r>
          </w:p>
        </w:tc>
        <w:tc>
          <w:tcPr>
            <w:tcW w:w="1276" w:type="dxa"/>
            <w:vAlign w:val="center"/>
          </w:tcPr>
          <w:p w14:paraId="6C895C14" w14:textId="77777777" w:rsidR="00860D2D" w:rsidRPr="004B4022" w:rsidRDefault="00860D2D" w:rsidP="004F6214">
            <w:pPr>
              <w:jc w:val="center"/>
            </w:pPr>
            <w:r w:rsidRPr="004B4022">
              <w:t>212542,50</w:t>
            </w:r>
          </w:p>
        </w:tc>
        <w:tc>
          <w:tcPr>
            <w:tcW w:w="1276" w:type="dxa"/>
            <w:vAlign w:val="center"/>
          </w:tcPr>
          <w:p w14:paraId="6C9E634C" w14:textId="77777777" w:rsidR="00860D2D" w:rsidRPr="004B4022" w:rsidRDefault="00860D2D" w:rsidP="004F6214">
            <w:pPr>
              <w:jc w:val="center"/>
            </w:pPr>
            <w:r w:rsidRPr="004B4022">
              <w:t>212542,5</w:t>
            </w:r>
          </w:p>
        </w:tc>
        <w:tc>
          <w:tcPr>
            <w:tcW w:w="1275" w:type="dxa"/>
            <w:vAlign w:val="center"/>
          </w:tcPr>
          <w:p w14:paraId="13545A84" w14:textId="77777777" w:rsidR="00860D2D" w:rsidRPr="004B4022" w:rsidRDefault="00860D2D" w:rsidP="004F6214">
            <w:pPr>
              <w:jc w:val="center"/>
            </w:pPr>
            <w:r w:rsidRPr="004B4022">
              <w:t>217797,50</w:t>
            </w:r>
          </w:p>
        </w:tc>
        <w:tc>
          <w:tcPr>
            <w:tcW w:w="1276" w:type="dxa"/>
            <w:vAlign w:val="center"/>
          </w:tcPr>
          <w:p w14:paraId="26212FD4" w14:textId="77777777" w:rsidR="00860D2D" w:rsidRPr="004B4022" w:rsidRDefault="00860D2D" w:rsidP="004F6214">
            <w:pPr>
              <w:jc w:val="center"/>
              <w:rPr>
                <w:color w:val="FF0000"/>
              </w:rPr>
            </w:pPr>
            <w:r w:rsidRPr="004B4022">
              <w:t>217797,50</w:t>
            </w:r>
          </w:p>
        </w:tc>
        <w:tc>
          <w:tcPr>
            <w:tcW w:w="1418" w:type="dxa"/>
            <w:vAlign w:val="center"/>
          </w:tcPr>
          <w:p w14:paraId="6234A27E" w14:textId="77777777" w:rsidR="00860D2D" w:rsidRPr="004B4022" w:rsidRDefault="00860D2D" w:rsidP="004F6214">
            <w:pPr>
              <w:jc w:val="center"/>
            </w:pPr>
            <w:r w:rsidRPr="004B4022">
              <w:t>217541,51</w:t>
            </w:r>
          </w:p>
        </w:tc>
        <w:tc>
          <w:tcPr>
            <w:tcW w:w="1275" w:type="dxa"/>
            <w:vAlign w:val="center"/>
          </w:tcPr>
          <w:p w14:paraId="184AAABF" w14:textId="77777777" w:rsidR="00860D2D" w:rsidRPr="004B4022" w:rsidRDefault="00860D2D" w:rsidP="004F6214">
            <w:pPr>
              <w:jc w:val="center"/>
            </w:pPr>
            <w:r w:rsidRPr="004B4022">
              <w:t>217541,51</w:t>
            </w:r>
          </w:p>
        </w:tc>
      </w:tr>
      <w:tr w:rsidR="00860D2D" w:rsidRPr="00C1486B" w14:paraId="41FF5012" w14:textId="77777777" w:rsidTr="004F6214">
        <w:tc>
          <w:tcPr>
            <w:tcW w:w="851" w:type="dxa"/>
            <w:vAlign w:val="center"/>
          </w:tcPr>
          <w:p w14:paraId="238C9350" w14:textId="77777777" w:rsidR="00860D2D" w:rsidRPr="00F9208F" w:rsidRDefault="00860D2D" w:rsidP="004F6214">
            <w:pPr>
              <w:jc w:val="center"/>
            </w:pPr>
            <w:r w:rsidRPr="00F9208F">
              <w:t>6.</w:t>
            </w:r>
          </w:p>
        </w:tc>
        <w:tc>
          <w:tcPr>
            <w:tcW w:w="1843" w:type="dxa"/>
            <w:vAlign w:val="center"/>
          </w:tcPr>
          <w:p w14:paraId="62FC28D8" w14:textId="77777777" w:rsidR="00860D2D" w:rsidRPr="00DF3E37" w:rsidRDefault="00860D2D" w:rsidP="004F6214">
            <w:r>
              <w:t>Подано воды в сеть</w:t>
            </w:r>
          </w:p>
        </w:tc>
        <w:tc>
          <w:tcPr>
            <w:tcW w:w="851" w:type="dxa"/>
            <w:vAlign w:val="center"/>
          </w:tcPr>
          <w:p w14:paraId="7EB7DCED" w14:textId="77777777" w:rsidR="00860D2D" w:rsidRPr="00597B3F" w:rsidRDefault="00860D2D" w:rsidP="004F6214">
            <w:pPr>
              <w:jc w:val="center"/>
            </w:pPr>
            <w:r w:rsidRPr="00597B3F">
              <w:t>м</w:t>
            </w:r>
            <w:r w:rsidRPr="00597B3F">
              <w:rPr>
                <w:vertAlign w:val="superscript"/>
              </w:rPr>
              <w:t>3</w:t>
            </w:r>
          </w:p>
        </w:tc>
        <w:tc>
          <w:tcPr>
            <w:tcW w:w="1134" w:type="dxa"/>
            <w:vAlign w:val="center"/>
          </w:tcPr>
          <w:p w14:paraId="6EA376F7" w14:textId="77777777" w:rsidR="00860D2D" w:rsidRPr="004B4022" w:rsidRDefault="00860D2D" w:rsidP="004F6214">
            <w:pPr>
              <w:jc w:val="center"/>
            </w:pPr>
            <w:r w:rsidRPr="004B4022">
              <w:t>222268,1</w:t>
            </w:r>
          </w:p>
        </w:tc>
        <w:tc>
          <w:tcPr>
            <w:tcW w:w="1134" w:type="dxa"/>
            <w:vAlign w:val="center"/>
          </w:tcPr>
          <w:p w14:paraId="1017E023" w14:textId="77777777" w:rsidR="00860D2D" w:rsidRPr="004B4022" w:rsidRDefault="00860D2D" w:rsidP="004F6214">
            <w:pPr>
              <w:jc w:val="center"/>
            </w:pPr>
            <w:r w:rsidRPr="004B4022">
              <w:t>222268,1</w:t>
            </w:r>
          </w:p>
        </w:tc>
        <w:tc>
          <w:tcPr>
            <w:tcW w:w="1275" w:type="dxa"/>
            <w:vAlign w:val="center"/>
          </w:tcPr>
          <w:p w14:paraId="7EFE62AC" w14:textId="77777777" w:rsidR="00860D2D" w:rsidRPr="004B4022" w:rsidRDefault="00860D2D" w:rsidP="004F6214">
            <w:pPr>
              <w:jc w:val="center"/>
            </w:pPr>
            <w:r w:rsidRPr="004B4022">
              <w:t>220942,90</w:t>
            </w:r>
          </w:p>
        </w:tc>
        <w:tc>
          <w:tcPr>
            <w:tcW w:w="1276" w:type="dxa"/>
            <w:vAlign w:val="center"/>
          </w:tcPr>
          <w:p w14:paraId="001C5706" w14:textId="77777777" w:rsidR="00860D2D" w:rsidRPr="004B4022" w:rsidRDefault="00860D2D" w:rsidP="004F6214">
            <w:pPr>
              <w:jc w:val="center"/>
            </w:pPr>
            <w:r w:rsidRPr="004B4022">
              <w:t>220942,90</w:t>
            </w:r>
          </w:p>
        </w:tc>
        <w:tc>
          <w:tcPr>
            <w:tcW w:w="1276" w:type="dxa"/>
            <w:vAlign w:val="center"/>
          </w:tcPr>
          <w:p w14:paraId="5A434271" w14:textId="77777777" w:rsidR="00860D2D" w:rsidRPr="004B4022" w:rsidRDefault="00860D2D" w:rsidP="004F6214">
            <w:pPr>
              <w:jc w:val="center"/>
            </w:pPr>
            <w:r w:rsidRPr="004B4022">
              <w:t>212542,20</w:t>
            </w:r>
          </w:p>
        </w:tc>
        <w:tc>
          <w:tcPr>
            <w:tcW w:w="1276" w:type="dxa"/>
            <w:vAlign w:val="center"/>
          </w:tcPr>
          <w:p w14:paraId="6158CAE8" w14:textId="77777777" w:rsidR="00860D2D" w:rsidRPr="004B4022" w:rsidRDefault="00860D2D" w:rsidP="004F6214">
            <w:pPr>
              <w:jc w:val="center"/>
            </w:pPr>
            <w:r w:rsidRPr="004B4022">
              <w:t>212542,20</w:t>
            </w:r>
          </w:p>
        </w:tc>
        <w:tc>
          <w:tcPr>
            <w:tcW w:w="1275" w:type="dxa"/>
            <w:vAlign w:val="center"/>
          </w:tcPr>
          <w:p w14:paraId="266D170D" w14:textId="77777777" w:rsidR="00860D2D" w:rsidRPr="004B4022" w:rsidRDefault="00860D2D" w:rsidP="004F6214">
            <w:pPr>
              <w:jc w:val="center"/>
            </w:pPr>
            <w:r w:rsidRPr="004B4022">
              <w:t>217797,50</w:t>
            </w:r>
          </w:p>
        </w:tc>
        <w:tc>
          <w:tcPr>
            <w:tcW w:w="1276" w:type="dxa"/>
            <w:vAlign w:val="center"/>
          </w:tcPr>
          <w:p w14:paraId="421A0F5C" w14:textId="77777777" w:rsidR="00860D2D" w:rsidRPr="004B4022" w:rsidRDefault="00860D2D" w:rsidP="004F6214">
            <w:pPr>
              <w:jc w:val="center"/>
              <w:rPr>
                <w:color w:val="FF0000"/>
              </w:rPr>
            </w:pPr>
            <w:r w:rsidRPr="004B4022">
              <w:t>217797,50</w:t>
            </w:r>
          </w:p>
        </w:tc>
        <w:tc>
          <w:tcPr>
            <w:tcW w:w="1418" w:type="dxa"/>
            <w:vAlign w:val="center"/>
          </w:tcPr>
          <w:p w14:paraId="7CCC1AC1" w14:textId="77777777" w:rsidR="00860D2D" w:rsidRPr="004B4022" w:rsidRDefault="00860D2D" w:rsidP="004F6214">
            <w:pPr>
              <w:jc w:val="center"/>
            </w:pPr>
            <w:r w:rsidRPr="004B4022">
              <w:t>217541,51</w:t>
            </w:r>
          </w:p>
        </w:tc>
        <w:tc>
          <w:tcPr>
            <w:tcW w:w="1275" w:type="dxa"/>
            <w:vAlign w:val="center"/>
          </w:tcPr>
          <w:p w14:paraId="3D2B5241" w14:textId="77777777" w:rsidR="00860D2D" w:rsidRPr="004B4022" w:rsidRDefault="00860D2D" w:rsidP="004F6214">
            <w:pPr>
              <w:jc w:val="center"/>
            </w:pPr>
            <w:r w:rsidRPr="004B4022">
              <w:t>217541,51</w:t>
            </w:r>
          </w:p>
        </w:tc>
      </w:tr>
      <w:tr w:rsidR="00860D2D" w:rsidRPr="005564BF" w14:paraId="6DB11C9C" w14:textId="77777777" w:rsidTr="004F6214">
        <w:trPr>
          <w:trHeight w:val="447"/>
        </w:trPr>
        <w:tc>
          <w:tcPr>
            <w:tcW w:w="851" w:type="dxa"/>
            <w:vAlign w:val="center"/>
          </w:tcPr>
          <w:p w14:paraId="7AAF8ED0" w14:textId="77777777" w:rsidR="00860D2D" w:rsidRPr="00F9208F" w:rsidRDefault="00860D2D" w:rsidP="004F6214">
            <w:pPr>
              <w:jc w:val="center"/>
            </w:pPr>
            <w:r>
              <w:rPr>
                <w:sz w:val="28"/>
                <w:szCs w:val="28"/>
              </w:rPr>
              <w:lastRenderedPageBreak/>
              <w:t>1</w:t>
            </w:r>
          </w:p>
        </w:tc>
        <w:tc>
          <w:tcPr>
            <w:tcW w:w="1843" w:type="dxa"/>
            <w:vAlign w:val="center"/>
          </w:tcPr>
          <w:p w14:paraId="3C06BE52" w14:textId="77777777" w:rsidR="00860D2D" w:rsidRDefault="00860D2D" w:rsidP="004F6214">
            <w:pPr>
              <w:jc w:val="center"/>
            </w:pPr>
            <w:r>
              <w:rPr>
                <w:sz w:val="28"/>
                <w:szCs w:val="28"/>
              </w:rPr>
              <w:t>2</w:t>
            </w:r>
          </w:p>
        </w:tc>
        <w:tc>
          <w:tcPr>
            <w:tcW w:w="851" w:type="dxa"/>
            <w:vAlign w:val="center"/>
          </w:tcPr>
          <w:p w14:paraId="69C013E6" w14:textId="77777777" w:rsidR="00860D2D" w:rsidRPr="00597B3F" w:rsidRDefault="00860D2D" w:rsidP="004F6214">
            <w:pPr>
              <w:jc w:val="center"/>
            </w:pPr>
            <w:r>
              <w:rPr>
                <w:sz w:val="28"/>
                <w:szCs w:val="28"/>
              </w:rPr>
              <w:t>3</w:t>
            </w:r>
          </w:p>
        </w:tc>
        <w:tc>
          <w:tcPr>
            <w:tcW w:w="1134" w:type="dxa"/>
            <w:vAlign w:val="center"/>
          </w:tcPr>
          <w:p w14:paraId="08C83CAB" w14:textId="77777777" w:rsidR="00860D2D" w:rsidRPr="004B4022" w:rsidRDefault="00860D2D" w:rsidP="004F6214">
            <w:pPr>
              <w:jc w:val="center"/>
            </w:pPr>
            <w:r w:rsidRPr="004B4022">
              <w:t>4</w:t>
            </w:r>
          </w:p>
        </w:tc>
        <w:tc>
          <w:tcPr>
            <w:tcW w:w="1134" w:type="dxa"/>
            <w:vAlign w:val="center"/>
          </w:tcPr>
          <w:p w14:paraId="04CC24FF" w14:textId="77777777" w:rsidR="00860D2D" w:rsidRPr="004B4022" w:rsidRDefault="00860D2D" w:rsidP="004F6214">
            <w:pPr>
              <w:jc w:val="center"/>
            </w:pPr>
            <w:r w:rsidRPr="004B4022">
              <w:t>5</w:t>
            </w:r>
          </w:p>
        </w:tc>
        <w:tc>
          <w:tcPr>
            <w:tcW w:w="1275" w:type="dxa"/>
            <w:vAlign w:val="center"/>
          </w:tcPr>
          <w:p w14:paraId="26B3F8F2" w14:textId="77777777" w:rsidR="00860D2D" w:rsidRPr="004B4022" w:rsidRDefault="00860D2D" w:rsidP="004F6214">
            <w:pPr>
              <w:jc w:val="center"/>
            </w:pPr>
            <w:r w:rsidRPr="004B4022">
              <w:t>6</w:t>
            </w:r>
          </w:p>
        </w:tc>
        <w:tc>
          <w:tcPr>
            <w:tcW w:w="1276" w:type="dxa"/>
            <w:vAlign w:val="center"/>
          </w:tcPr>
          <w:p w14:paraId="61621921" w14:textId="77777777" w:rsidR="00860D2D" w:rsidRPr="004B4022" w:rsidRDefault="00860D2D" w:rsidP="004F6214">
            <w:pPr>
              <w:jc w:val="center"/>
            </w:pPr>
            <w:r w:rsidRPr="004B4022">
              <w:t>7</w:t>
            </w:r>
          </w:p>
        </w:tc>
        <w:tc>
          <w:tcPr>
            <w:tcW w:w="1276" w:type="dxa"/>
            <w:vAlign w:val="center"/>
          </w:tcPr>
          <w:p w14:paraId="0B6AF031" w14:textId="77777777" w:rsidR="00860D2D" w:rsidRPr="004B4022" w:rsidRDefault="00860D2D" w:rsidP="004F6214">
            <w:pPr>
              <w:jc w:val="center"/>
            </w:pPr>
            <w:r w:rsidRPr="004B4022">
              <w:t>8</w:t>
            </w:r>
          </w:p>
        </w:tc>
        <w:tc>
          <w:tcPr>
            <w:tcW w:w="1276" w:type="dxa"/>
            <w:vAlign w:val="center"/>
          </w:tcPr>
          <w:p w14:paraId="208D3C2E" w14:textId="77777777" w:rsidR="00860D2D" w:rsidRPr="004B4022" w:rsidRDefault="00860D2D" w:rsidP="004F6214">
            <w:pPr>
              <w:jc w:val="center"/>
            </w:pPr>
            <w:r w:rsidRPr="004B4022">
              <w:t>9</w:t>
            </w:r>
          </w:p>
        </w:tc>
        <w:tc>
          <w:tcPr>
            <w:tcW w:w="1275" w:type="dxa"/>
            <w:vAlign w:val="center"/>
          </w:tcPr>
          <w:p w14:paraId="654A62E9" w14:textId="77777777" w:rsidR="00860D2D" w:rsidRPr="004B4022" w:rsidRDefault="00860D2D" w:rsidP="004F6214">
            <w:pPr>
              <w:jc w:val="center"/>
            </w:pPr>
            <w:r w:rsidRPr="004B4022">
              <w:t>10</w:t>
            </w:r>
          </w:p>
        </w:tc>
        <w:tc>
          <w:tcPr>
            <w:tcW w:w="1276" w:type="dxa"/>
            <w:vAlign w:val="center"/>
          </w:tcPr>
          <w:p w14:paraId="71C1794E" w14:textId="77777777" w:rsidR="00860D2D" w:rsidRPr="004B4022" w:rsidRDefault="00860D2D" w:rsidP="004F6214">
            <w:pPr>
              <w:jc w:val="center"/>
            </w:pPr>
            <w:r w:rsidRPr="004B4022">
              <w:t>11</w:t>
            </w:r>
          </w:p>
        </w:tc>
        <w:tc>
          <w:tcPr>
            <w:tcW w:w="1418" w:type="dxa"/>
            <w:vAlign w:val="center"/>
          </w:tcPr>
          <w:p w14:paraId="26579E6C" w14:textId="77777777" w:rsidR="00860D2D" w:rsidRPr="004B4022" w:rsidRDefault="00860D2D" w:rsidP="004F6214">
            <w:pPr>
              <w:jc w:val="center"/>
            </w:pPr>
            <w:r w:rsidRPr="004B4022">
              <w:t>12</w:t>
            </w:r>
          </w:p>
        </w:tc>
        <w:tc>
          <w:tcPr>
            <w:tcW w:w="1275" w:type="dxa"/>
            <w:vAlign w:val="center"/>
          </w:tcPr>
          <w:p w14:paraId="0A655D18" w14:textId="77777777" w:rsidR="00860D2D" w:rsidRPr="004B4022" w:rsidRDefault="00860D2D" w:rsidP="004F6214">
            <w:pPr>
              <w:jc w:val="center"/>
            </w:pPr>
            <w:r w:rsidRPr="004B4022">
              <w:t>13</w:t>
            </w:r>
          </w:p>
        </w:tc>
      </w:tr>
      <w:tr w:rsidR="00860D2D" w:rsidRPr="005564BF" w14:paraId="552FA9D2" w14:textId="77777777" w:rsidTr="004F6214">
        <w:trPr>
          <w:trHeight w:val="447"/>
        </w:trPr>
        <w:tc>
          <w:tcPr>
            <w:tcW w:w="851" w:type="dxa"/>
            <w:vAlign w:val="center"/>
          </w:tcPr>
          <w:p w14:paraId="3EA38408" w14:textId="77777777" w:rsidR="00860D2D" w:rsidRPr="00F9208F" w:rsidRDefault="00860D2D" w:rsidP="004F6214">
            <w:pPr>
              <w:jc w:val="center"/>
            </w:pPr>
            <w:r w:rsidRPr="00F9208F">
              <w:t>7.</w:t>
            </w:r>
          </w:p>
        </w:tc>
        <w:tc>
          <w:tcPr>
            <w:tcW w:w="1843" w:type="dxa"/>
            <w:vAlign w:val="center"/>
          </w:tcPr>
          <w:p w14:paraId="220D0E62" w14:textId="77777777" w:rsidR="00860D2D" w:rsidRPr="00DF3E37" w:rsidRDefault="00860D2D" w:rsidP="004F6214">
            <w:r>
              <w:t>Потери воды</w:t>
            </w:r>
          </w:p>
        </w:tc>
        <w:tc>
          <w:tcPr>
            <w:tcW w:w="851" w:type="dxa"/>
            <w:vAlign w:val="center"/>
          </w:tcPr>
          <w:p w14:paraId="69ED9985" w14:textId="77777777" w:rsidR="00860D2D" w:rsidRPr="00597B3F" w:rsidRDefault="00860D2D" w:rsidP="004F6214">
            <w:pPr>
              <w:jc w:val="center"/>
            </w:pPr>
            <w:r w:rsidRPr="00597B3F">
              <w:t>м</w:t>
            </w:r>
            <w:r w:rsidRPr="00597B3F">
              <w:rPr>
                <w:vertAlign w:val="superscript"/>
              </w:rPr>
              <w:t>3</w:t>
            </w:r>
          </w:p>
        </w:tc>
        <w:tc>
          <w:tcPr>
            <w:tcW w:w="1134" w:type="dxa"/>
            <w:vAlign w:val="center"/>
          </w:tcPr>
          <w:p w14:paraId="5B276DF0" w14:textId="77777777" w:rsidR="00860D2D" w:rsidRPr="004B4022" w:rsidRDefault="00860D2D" w:rsidP="004F6214">
            <w:pPr>
              <w:jc w:val="center"/>
            </w:pPr>
            <w:r w:rsidRPr="004B4022">
              <w:t>9112,99</w:t>
            </w:r>
          </w:p>
        </w:tc>
        <w:tc>
          <w:tcPr>
            <w:tcW w:w="1134" w:type="dxa"/>
            <w:vAlign w:val="center"/>
          </w:tcPr>
          <w:p w14:paraId="12B17C3D" w14:textId="77777777" w:rsidR="00860D2D" w:rsidRPr="004B4022" w:rsidRDefault="00860D2D" w:rsidP="004F6214">
            <w:pPr>
              <w:jc w:val="center"/>
            </w:pPr>
            <w:r w:rsidRPr="004B4022">
              <w:t>9112,99</w:t>
            </w:r>
          </w:p>
        </w:tc>
        <w:tc>
          <w:tcPr>
            <w:tcW w:w="1275" w:type="dxa"/>
            <w:vAlign w:val="center"/>
          </w:tcPr>
          <w:p w14:paraId="3DF7E0CA" w14:textId="77777777" w:rsidR="00860D2D" w:rsidRPr="004B4022" w:rsidRDefault="00860D2D" w:rsidP="004F6214">
            <w:pPr>
              <w:jc w:val="center"/>
            </w:pPr>
            <w:r w:rsidRPr="004B4022">
              <w:t>9085,50</w:t>
            </w:r>
          </w:p>
        </w:tc>
        <w:tc>
          <w:tcPr>
            <w:tcW w:w="1276" w:type="dxa"/>
            <w:vAlign w:val="center"/>
          </w:tcPr>
          <w:p w14:paraId="69777ACD" w14:textId="77777777" w:rsidR="00860D2D" w:rsidRPr="004B4022" w:rsidRDefault="00860D2D" w:rsidP="004F6214">
            <w:pPr>
              <w:jc w:val="center"/>
            </w:pPr>
            <w:r w:rsidRPr="004B4022">
              <w:t>9058,50</w:t>
            </w:r>
          </w:p>
        </w:tc>
        <w:tc>
          <w:tcPr>
            <w:tcW w:w="1276" w:type="dxa"/>
            <w:vAlign w:val="center"/>
          </w:tcPr>
          <w:p w14:paraId="27AEE703" w14:textId="77777777" w:rsidR="00860D2D" w:rsidRPr="004B4022" w:rsidRDefault="00860D2D" w:rsidP="004F6214">
            <w:pPr>
              <w:jc w:val="center"/>
            </w:pPr>
            <w:r w:rsidRPr="004B4022">
              <w:t>8714,82</w:t>
            </w:r>
          </w:p>
        </w:tc>
        <w:tc>
          <w:tcPr>
            <w:tcW w:w="1276" w:type="dxa"/>
            <w:vAlign w:val="center"/>
          </w:tcPr>
          <w:p w14:paraId="7BE11E13" w14:textId="77777777" w:rsidR="00860D2D" w:rsidRPr="004B4022" w:rsidRDefault="00860D2D" w:rsidP="004F6214">
            <w:pPr>
              <w:jc w:val="center"/>
            </w:pPr>
            <w:r w:rsidRPr="004B4022">
              <w:t>8714,82</w:t>
            </w:r>
          </w:p>
        </w:tc>
        <w:tc>
          <w:tcPr>
            <w:tcW w:w="1275" w:type="dxa"/>
            <w:vAlign w:val="center"/>
          </w:tcPr>
          <w:p w14:paraId="064BC3C1" w14:textId="77777777" w:rsidR="00860D2D" w:rsidRPr="004B4022" w:rsidRDefault="00860D2D" w:rsidP="004F6214">
            <w:pPr>
              <w:jc w:val="center"/>
            </w:pPr>
            <w:r w:rsidRPr="004B4022">
              <w:t>8930,11</w:t>
            </w:r>
          </w:p>
        </w:tc>
        <w:tc>
          <w:tcPr>
            <w:tcW w:w="1276" w:type="dxa"/>
            <w:vAlign w:val="center"/>
          </w:tcPr>
          <w:p w14:paraId="23A1788A" w14:textId="77777777" w:rsidR="00860D2D" w:rsidRPr="004B4022" w:rsidRDefault="00860D2D" w:rsidP="004F6214">
            <w:pPr>
              <w:jc w:val="center"/>
              <w:rPr>
                <w:color w:val="FF0000"/>
              </w:rPr>
            </w:pPr>
            <w:r w:rsidRPr="004B4022">
              <w:t>8930,11</w:t>
            </w:r>
          </w:p>
        </w:tc>
        <w:tc>
          <w:tcPr>
            <w:tcW w:w="1418" w:type="dxa"/>
            <w:vAlign w:val="center"/>
          </w:tcPr>
          <w:p w14:paraId="049A0D2B" w14:textId="77777777" w:rsidR="00860D2D" w:rsidRPr="004B4022" w:rsidRDefault="00860D2D" w:rsidP="004F6214">
            <w:pPr>
              <w:jc w:val="center"/>
            </w:pPr>
            <w:r w:rsidRPr="004B4022">
              <w:t>8 930,08</w:t>
            </w:r>
          </w:p>
        </w:tc>
        <w:tc>
          <w:tcPr>
            <w:tcW w:w="1275" w:type="dxa"/>
            <w:vAlign w:val="center"/>
          </w:tcPr>
          <w:p w14:paraId="24F7E597" w14:textId="77777777" w:rsidR="00860D2D" w:rsidRPr="004B4022" w:rsidRDefault="00860D2D" w:rsidP="004F6214">
            <w:pPr>
              <w:jc w:val="center"/>
            </w:pPr>
            <w:r w:rsidRPr="004B4022">
              <w:t>8 930,08</w:t>
            </w:r>
          </w:p>
        </w:tc>
      </w:tr>
      <w:tr w:rsidR="00860D2D" w:rsidRPr="00C1486B" w14:paraId="7D611714" w14:textId="77777777" w:rsidTr="004F6214">
        <w:trPr>
          <w:trHeight w:val="977"/>
        </w:trPr>
        <w:tc>
          <w:tcPr>
            <w:tcW w:w="851" w:type="dxa"/>
            <w:vAlign w:val="center"/>
          </w:tcPr>
          <w:p w14:paraId="2092C092" w14:textId="77777777" w:rsidR="00860D2D" w:rsidRPr="00F9208F" w:rsidRDefault="00860D2D" w:rsidP="004F6214">
            <w:pPr>
              <w:jc w:val="center"/>
            </w:pPr>
            <w:r w:rsidRPr="00F9208F">
              <w:t>8.</w:t>
            </w:r>
          </w:p>
        </w:tc>
        <w:tc>
          <w:tcPr>
            <w:tcW w:w="1843" w:type="dxa"/>
            <w:vAlign w:val="center"/>
          </w:tcPr>
          <w:p w14:paraId="38F26E5E" w14:textId="77777777" w:rsidR="00860D2D" w:rsidRPr="00DF3E37" w:rsidRDefault="00860D2D" w:rsidP="004F6214">
            <w:r>
              <w:t>Уровень потерь к объему поданной воды в сеть</w:t>
            </w:r>
          </w:p>
        </w:tc>
        <w:tc>
          <w:tcPr>
            <w:tcW w:w="851" w:type="dxa"/>
            <w:vAlign w:val="center"/>
          </w:tcPr>
          <w:p w14:paraId="4780D102" w14:textId="77777777" w:rsidR="00860D2D" w:rsidRPr="00D80E56" w:rsidRDefault="00860D2D" w:rsidP="004F6214">
            <w:pPr>
              <w:jc w:val="center"/>
            </w:pPr>
            <w:r w:rsidRPr="00D80E56">
              <w:t>%</w:t>
            </w:r>
          </w:p>
        </w:tc>
        <w:tc>
          <w:tcPr>
            <w:tcW w:w="1134" w:type="dxa"/>
            <w:vAlign w:val="center"/>
          </w:tcPr>
          <w:p w14:paraId="33DF10CB" w14:textId="77777777" w:rsidR="00860D2D" w:rsidRPr="004B4022" w:rsidRDefault="00860D2D" w:rsidP="004F6214">
            <w:pPr>
              <w:jc w:val="center"/>
            </w:pPr>
            <w:r w:rsidRPr="004B4022">
              <w:t>4,10</w:t>
            </w:r>
          </w:p>
        </w:tc>
        <w:tc>
          <w:tcPr>
            <w:tcW w:w="1134" w:type="dxa"/>
            <w:vAlign w:val="center"/>
          </w:tcPr>
          <w:p w14:paraId="0F941823" w14:textId="77777777" w:rsidR="00860D2D" w:rsidRPr="004B4022" w:rsidRDefault="00860D2D" w:rsidP="004F6214">
            <w:pPr>
              <w:jc w:val="center"/>
            </w:pPr>
            <w:r w:rsidRPr="004B4022">
              <w:t>4,10</w:t>
            </w:r>
          </w:p>
        </w:tc>
        <w:tc>
          <w:tcPr>
            <w:tcW w:w="1275" w:type="dxa"/>
            <w:vAlign w:val="center"/>
          </w:tcPr>
          <w:p w14:paraId="3F6EA8C4" w14:textId="77777777" w:rsidR="00860D2D" w:rsidRPr="004B4022" w:rsidRDefault="00860D2D" w:rsidP="004F6214">
            <w:pPr>
              <w:jc w:val="center"/>
            </w:pPr>
            <w:r w:rsidRPr="004B4022">
              <w:t>4,10</w:t>
            </w:r>
          </w:p>
        </w:tc>
        <w:tc>
          <w:tcPr>
            <w:tcW w:w="1276" w:type="dxa"/>
            <w:vAlign w:val="center"/>
          </w:tcPr>
          <w:p w14:paraId="134D4DEF" w14:textId="77777777" w:rsidR="00860D2D" w:rsidRPr="004B4022" w:rsidRDefault="00860D2D" w:rsidP="004F6214">
            <w:pPr>
              <w:jc w:val="center"/>
            </w:pPr>
            <w:r w:rsidRPr="004B4022">
              <w:t>4,10</w:t>
            </w:r>
          </w:p>
        </w:tc>
        <w:tc>
          <w:tcPr>
            <w:tcW w:w="1276" w:type="dxa"/>
            <w:vAlign w:val="center"/>
          </w:tcPr>
          <w:p w14:paraId="17B37E6D" w14:textId="77777777" w:rsidR="00860D2D" w:rsidRPr="004B4022" w:rsidRDefault="00860D2D" w:rsidP="004F6214">
            <w:pPr>
              <w:jc w:val="center"/>
            </w:pPr>
            <w:r w:rsidRPr="004B4022">
              <w:t>4,10</w:t>
            </w:r>
          </w:p>
        </w:tc>
        <w:tc>
          <w:tcPr>
            <w:tcW w:w="1276" w:type="dxa"/>
            <w:vAlign w:val="center"/>
          </w:tcPr>
          <w:p w14:paraId="5C05E2B4" w14:textId="77777777" w:rsidR="00860D2D" w:rsidRPr="004B4022" w:rsidRDefault="00860D2D" w:rsidP="004F6214">
            <w:pPr>
              <w:jc w:val="center"/>
            </w:pPr>
            <w:r w:rsidRPr="004B4022">
              <w:t>4,10</w:t>
            </w:r>
          </w:p>
        </w:tc>
        <w:tc>
          <w:tcPr>
            <w:tcW w:w="1275" w:type="dxa"/>
            <w:vAlign w:val="center"/>
          </w:tcPr>
          <w:p w14:paraId="68D6FBB0" w14:textId="77777777" w:rsidR="00860D2D" w:rsidRPr="004B4022" w:rsidRDefault="00860D2D" w:rsidP="004F6214">
            <w:pPr>
              <w:jc w:val="center"/>
            </w:pPr>
            <w:r w:rsidRPr="004B4022">
              <w:t>4,10</w:t>
            </w:r>
          </w:p>
        </w:tc>
        <w:tc>
          <w:tcPr>
            <w:tcW w:w="1276" w:type="dxa"/>
            <w:vAlign w:val="center"/>
          </w:tcPr>
          <w:p w14:paraId="1A828926" w14:textId="77777777" w:rsidR="00860D2D" w:rsidRPr="004B4022" w:rsidRDefault="00860D2D" w:rsidP="004F6214">
            <w:pPr>
              <w:jc w:val="center"/>
              <w:rPr>
                <w:color w:val="FF0000"/>
              </w:rPr>
            </w:pPr>
            <w:r w:rsidRPr="004B4022">
              <w:t>4,10</w:t>
            </w:r>
          </w:p>
        </w:tc>
        <w:tc>
          <w:tcPr>
            <w:tcW w:w="1418" w:type="dxa"/>
            <w:vAlign w:val="center"/>
          </w:tcPr>
          <w:p w14:paraId="1CD43419" w14:textId="77777777" w:rsidR="00860D2D" w:rsidRPr="004B4022" w:rsidRDefault="00860D2D" w:rsidP="004F6214">
            <w:pPr>
              <w:jc w:val="center"/>
            </w:pPr>
            <w:r w:rsidRPr="004B4022">
              <w:t>4,10</w:t>
            </w:r>
          </w:p>
        </w:tc>
        <w:tc>
          <w:tcPr>
            <w:tcW w:w="1275" w:type="dxa"/>
            <w:vAlign w:val="center"/>
          </w:tcPr>
          <w:p w14:paraId="13DF6CE4" w14:textId="77777777" w:rsidR="00860D2D" w:rsidRPr="004B4022" w:rsidRDefault="00860D2D" w:rsidP="004F6214">
            <w:pPr>
              <w:jc w:val="center"/>
            </w:pPr>
            <w:r w:rsidRPr="004B4022">
              <w:t>4,10</w:t>
            </w:r>
          </w:p>
        </w:tc>
      </w:tr>
      <w:tr w:rsidR="00860D2D" w:rsidRPr="00C1486B" w14:paraId="79AB7366" w14:textId="77777777" w:rsidTr="004F6214">
        <w:tc>
          <w:tcPr>
            <w:tcW w:w="851" w:type="dxa"/>
            <w:vAlign w:val="center"/>
          </w:tcPr>
          <w:p w14:paraId="10BF5992" w14:textId="77777777" w:rsidR="00860D2D" w:rsidRPr="00F9208F" w:rsidRDefault="00860D2D" w:rsidP="004F6214">
            <w:pPr>
              <w:jc w:val="center"/>
            </w:pPr>
            <w:r w:rsidRPr="00F9208F">
              <w:t>9.</w:t>
            </w:r>
          </w:p>
        </w:tc>
        <w:tc>
          <w:tcPr>
            <w:tcW w:w="1843" w:type="dxa"/>
            <w:vAlign w:val="center"/>
          </w:tcPr>
          <w:p w14:paraId="17DC00E5" w14:textId="77777777" w:rsidR="00860D2D" w:rsidRPr="00DF3E37" w:rsidRDefault="00860D2D" w:rsidP="004F6214">
            <w:r>
              <w:t>Отпущено воды по категориям потребителей</w:t>
            </w:r>
          </w:p>
        </w:tc>
        <w:tc>
          <w:tcPr>
            <w:tcW w:w="851" w:type="dxa"/>
            <w:vAlign w:val="center"/>
          </w:tcPr>
          <w:p w14:paraId="6E1B1646" w14:textId="77777777" w:rsidR="00860D2D" w:rsidRDefault="00860D2D" w:rsidP="004F6214">
            <w:pPr>
              <w:jc w:val="center"/>
            </w:pPr>
            <w:r w:rsidRPr="00FD67D0">
              <w:t>м</w:t>
            </w:r>
            <w:r w:rsidRPr="00FD67D0">
              <w:rPr>
                <w:vertAlign w:val="superscript"/>
              </w:rPr>
              <w:t>3</w:t>
            </w:r>
          </w:p>
        </w:tc>
        <w:tc>
          <w:tcPr>
            <w:tcW w:w="1134" w:type="dxa"/>
            <w:vAlign w:val="center"/>
          </w:tcPr>
          <w:p w14:paraId="20326767" w14:textId="77777777" w:rsidR="00860D2D" w:rsidRPr="004B4022" w:rsidRDefault="00860D2D" w:rsidP="004F6214">
            <w:pPr>
              <w:jc w:val="center"/>
            </w:pPr>
            <w:r w:rsidRPr="004B4022">
              <w:t>213155,1</w:t>
            </w:r>
          </w:p>
        </w:tc>
        <w:tc>
          <w:tcPr>
            <w:tcW w:w="1134" w:type="dxa"/>
            <w:vAlign w:val="center"/>
          </w:tcPr>
          <w:p w14:paraId="48B5AA84" w14:textId="77777777" w:rsidR="00860D2D" w:rsidRPr="004B4022" w:rsidRDefault="00860D2D" w:rsidP="004F6214">
            <w:pPr>
              <w:jc w:val="center"/>
            </w:pPr>
            <w:r w:rsidRPr="004B4022">
              <w:t>213155,1</w:t>
            </w:r>
          </w:p>
        </w:tc>
        <w:tc>
          <w:tcPr>
            <w:tcW w:w="1275" w:type="dxa"/>
            <w:vAlign w:val="center"/>
          </w:tcPr>
          <w:p w14:paraId="7C5B6A75" w14:textId="77777777" w:rsidR="00860D2D" w:rsidRPr="004B4022" w:rsidRDefault="00860D2D" w:rsidP="004F6214">
            <w:pPr>
              <w:jc w:val="center"/>
            </w:pPr>
            <w:r w:rsidRPr="004B4022">
              <w:t>211884,40</w:t>
            </w:r>
          </w:p>
        </w:tc>
        <w:tc>
          <w:tcPr>
            <w:tcW w:w="1276" w:type="dxa"/>
            <w:vAlign w:val="center"/>
          </w:tcPr>
          <w:p w14:paraId="5A1008E8" w14:textId="77777777" w:rsidR="00860D2D" w:rsidRPr="004B4022" w:rsidRDefault="00860D2D" w:rsidP="004F6214">
            <w:pPr>
              <w:jc w:val="center"/>
            </w:pPr>
            <w:r w:rsidRPr="004B4022">
              <w:t>211884,40</w:t>
            </w:r>
          </w:p>
        </w:tc>
        <w:tc>
          <w:tcPr>
            <w:tcW w:w="1276" w:type="dxa"/>
            <w:vAlign w:val="center"/>
          </w:tcPr>
          <w:p w14:paraId="3432969B" w14:textId="77777777" w:rsidR="00860D2D" w:rsidRPr="004B4022" w:rsidRDefault="00860D2D" w:rsidP="004F6214">
            <w:pPr>
              <w:jc w:val="center"/>
            </w:pPr>
            <w:r w:rsidRPr="004B4022">
              <w:t>203827,68</w:t>
            </w:r>
          </w:p>
        </w:tc>
        <w:tc>
          <w:tcPr>
            <w:tcW w:w="1276" w:type="dxa"/>
            <w:vAlign w:val="center"/>
          </w:tcPr>
          <w:p w14:paraId="13C8887C" w14:textId="77777777" w:rsidR="00860D2D" w:rsidRPr="004B4022" w:rsidRDefault="00860D2D" w:rsidP="004F6214">
            <w:pPr>
              <w:jc w:val="center"/>
            </w:pPr>
            <w:r w:rsidRPr="004B4022">
              <w:t>203827,68</w:t>
            </w:r>
          </w:p>
        </w:tc>
        <w:tc>
          <w:tcPr>
            <w:tcW w:w="1275" w:type="dxa"/>
            <w:vAlign w:val="center"/>
          </w:tcPr>
          <w:p w14:paraId="0F28BE2A" w14:textId="77777777" w:rsidR="00860D2D" w:rsidRPr="004B4022" w:rsidRDefault="00860D2D" w:rsidP="004F6214">
            <w:pPr>
              <w:jc w:val="center"/>
            </w:pPr>
            <w:r w:rsidRPr="004B4022">
              <w:t>208867,39</w:t>
            </w:r>
          </w:p>
        </w:tc>
        <w:tc>
          <w:tcPr>
            <w:tcW w:w="1276" w:type="dxa"/>
            <w:vAlign w:val="center"/>
          </w:tcPr>
          <w:p w14:paraId="2913FED1" w14:textId="77777777" w:rsidR="00860D2D" w:rsidRPr="004B4022" w:rsidRDefault="00860D2D" w:rsidP="004F6214">
            <w:pPr>
              <w:jc w:val="center"/>
              <w:rPr>
                <w:color w:val="FF0000"/>
              </w:rPr>
            </w:pPr>
            <w:r w:rsidRPr="004B4022">
              <w:t>208867,39</w:t>
            </w:r>
          </w:p>
        </w:tc>
        <w:tc>
          <w:tcPr>
            <w:tcW w:w="1418" w:type="dxa"/>
            <w:vAlign w:val="center"/>
          </w:tcPr>
          <w:p w14:paraId="7F235C2F" w14:textId="77777777" w:rsidR="00860D2D" w:rsidRPr="004B4022" w:rsidRDefault="00860D2D" w:rsidP="004F6214">
            <w:pPr>
              <w:jc w:val="center"/>
            </w:pPr>
            <w:r w:rsidRPr="004B4022">
              <w:t>208611,43</w:t>
            </w:r>
          </w:p>
        </w:tc>
        <w:tc>
          <w:tcPr>
            <w:tcW w:w="1275" w:type="dxa"/>
            <w:vAlign w:val="center"/>
          </w:tcPr>
          <w:p w14:paraId="0A946320" w14:textId="77777777" w:rsidR="00860D2D" w:rsidRPr="004B4022" w:rsidRDefault="00860D2D" w:rsidP="004F6214">
            <w:pPr>
              <w:jc w:val="center"/>
            </w:pPr>
            <w:r w:rsidRPr="004B4022">
              <w:t>208611,43</w:t>
            </w:r>
          </w:p>
        </w:tc>
      </w:tr>
      <w:tr w:rsidR="00860D2D" w:rsidRPr="00C1486B" w14:paraId="1A3F3270" w14:textId="77777777" w:rsidTr="004F6214">
        <w:trPr>
          <w:trHeight w:val="576"/>
        </w:trPr>
        <w:tc>
          <w:tcPr>
            <w:tcW w:w="851" w:type="dxa"/>
            <w:vAlign w:val="center"/>
          </w:tcPr>
          <w:p w14:paraId="417719C6" w14:textId="77777777" w:rsidR="00860D2D" w:rsidRPr="00F9208F" w:rsidRDefault="00860D2D" w:rsidP="004F6214">
            <w:pPr>
              <w:jc w:val="center"/>
            </w:pPr>
            <w:r w:rsidRPr="00F9208F">
              <w:t>9.1.</w:t>
            </w:r>
          </w:p>
        </w:tc>
        <w:tc>
          <w:tcPr>
            <w:tcW w:w="1843" w:type="dxa"/>
            <w:vAlign w:val="center"/>
          </w:tcPr>
          <w:p w14:paraId="11249561" w14:textId="77777777" w:rsidR="00860D2D" w:rsidRPr="00DF3E37" w:rsidRDefault="00860D2D" w:rsidP="004F6214">
            <w:proofErr w:type="gramStart"/>
            <w:r>
              <w:t>Потребитель-</w:t>
            </w:r>
            <w:proofErr w:type="spellStart"/>
            <w:r>
              <w:t>ский</w:t>
            </w:r>
            <w:proofErr w:type="spellEnd"/>
            <w:proofErr w:type="gramEnd"/>
            <w:r>
              <w:t xml:space="preserve"> рынок</w:t>
            </w:r>
          </w:p>
        </w:tc>
        <w:tc>
          <w:tcPr>
            <w:tcW w:w="851" w:type="dxa"/>
            <w:vAlign w:val="center"/>
          </w:tcPr>
          <w:p w14:paraId="4383528D" w14:textId="77777777" w:rsidR="00860D2D" w:rsidRDefault="00860D2D" w:rsidP="004F6214">
            <w:pPr>
              <w:jc w:val="center"/>
            </w:pPr>
            <w:r w:rsidRPr="00FD67D0">
              <w:t>м</w:t>
            </w:r>
            <w:r w:rsidRPr="00FD67D0">
              <w:rPr>
                <w:vertAlign w:val="superscript"/>
              </w:rPr>
              <w:t>3</w:t>
            </w:r>
          </w:p>
        </w:tc>
        <w:tc>
          <w:tcPr>
            <w:tcW w:w="1134" w:type="dxa"/>
            <w:vAlign w:val="center"/>
          </w:tcPr>
          <w:p w14:paraId="2002BA6D" w14:textId="77777777" w:rsidR="00860D2D" w:rsidRPr="004B4022" w:rsidRDefault="00860D2D" w:rsidP="004F6214">
            <w:pPr>
              <w:jc w:val="center"/>
            </w:pPr>
            <w:r w:rsidRPr="004B4022">
              <w:t>159015,1</w:t>
            </w:r>
          </w:p>
        </w:tc>
        <w:tc>
          <w:tcPr>
            <w:tcW w:w="1134" w:type="dxa"/>
            <w:vAlign w:val="center"/>
          </w:tcPr>
          <w:p w14:paraId="23B69ADA" w14:textId="77777777" w:rsidR="00860D2D" w:rsidRPr="004B4022" w:rsidRDefault="00860D2D" w:rsidP="004F6214">
            <w:pPr>
              <w:jc w:val="center"/>
            </w:pPr>
            <w:r w:rsidRPr="004B4022">
              <w:t>159015,1</w:t>
            </w:r>
          </w:p>
        </w:tc>
        <w:tc>
          <w:tcPr>
            <w:tcW w:w="1275" w:type="dxa"/>
            <w:vAlign w:val="center"/>
          </w:tcPr>
          <w:p w14:paraId="2F5F59F7" w14:textId="77777777" w:rsidR="00860D2D" w:rsidRPr="004B4022" w:rsidRDefault="00860D2D" w:rsidP="004F6214">
            <w:pPr>
              <w:jc w:val="center"/>
            </w:pPr>
            <w:r w:rsidRPr="004B4022">
              <w:t>154214,45</w:t>
            </w:r>
          </w:p>
        </w:tc>
        <w:tc>
          <w:tcPr>
            <w:tcW w:w="1276" w:type="dxa"/>
            <w:vAlign w:val="center"/>
          </w:tcPr>
          <w:p w14:paraId="780B181E" w14:textId="77777777" w:rsidR="00860D2D" w:rsidRPr="004B4022" w:rsidRDefault="00860D2D" w:rsidP="004F6214">
            <w:pPr>
              <w:jc w:val="center"/>
            </w:pPr>
            <w:r w:rsidRPr="004B4022">
              <w:t>154214,45</w:t>
            </w:r>
          </w:p>
        </w:tc>
        <w:tc>
          <w:tcPr>
            <w:tcW w:w="1276" w:type="dxa"/>
            <w:vAlign w:val="center"/>
          </w:tcPr>
          <w:p w14:paraId="5CA92A5D" w14:textId="77777777" w:rsidR="00860D2D" w:rsidRPr="004B4022" w:rsidRDefault="00860D2D" w:rsidP="004F6214">
            <w:pPr>
              <w:jc w:val="center"/>
            </w:pPr>
            <w:r w:rsidRPr="004B4022">
              <w:t>145694,0</w:t>
            </w:r>
          </w:p>
        </w:tc>
        <w:tc>
          <w:tcPr>
            <w:tcW w:w="1276" w:type="dxa"/>
            <w:vAlign w:val="center"/>
          </w:tcPr>
          <w:p w14:paraId="60CB082D" w14:textId="77777777" w:rsidR="00860D2D" w:rsidRPr="004B4022" w:rsidRDefault="00860D2D" w:rsidP="004F6214">
            <w:pPr>
              <w:jc w:val="center"/>
            </w:pPr>
            <w:r w:rsidRPr="004B4022">
              <w:t>145694,0</w:t>
            </w:r>
          </w:p>
        </w:tc>
        <w:tc>
          <w:tcPr>
            <w:tcW w:w="1275" w:type="dxa"/>
            <w:vAlign w:val="center"/>
          </w:tcPr>
          <w:p w14:paraId="680590BE" w14:textId="77777777" w:rsidR="00860D2D" w:rsidRPr="004B4022" w:rsidRDefault="00860D2D" w:rsidP="004F6214">
            <w:pPr>
              <w:jc w:val="center"/>
            </w:pPr>
            <w:r w:rsidRPr="004B4022">
              <w:t>152490,90</w:t>
            </w:r>
          </w:p>
        </w:tc>
        <w:tc>
          <w:tcPr>
            <w:tcW w:w="1276" w:type="dxa"/>
            <w:vAlign w:val="center"/>
          </w:tcPr>
          <w:p w14:paraId="388EC687" w14:textId="77777777" w:rsidR="00860D2D" w:rsidRPr="004B4022" w:rsidRDefault="00860D2D" w:rsidP="004F6214">
            <w:pPr>
              <w:jc w:val="center"/>
              <w:rPr>
                <w:color w:val="FF0000"/>
              </w:rPr>
            </w:pPr>
            <w:r w:rsidRPr="004B4022">
              <w:t>152490,90</w:t>
            </w:r>
          </w:p>
        </w:tc>
        <w:tc>
          <w:tcPr>
            <w:tcW w:w="1418" w:type="dxa"/>
            <w:vAlign w:val="center"/>
          </w:tcPr>
          <w:p w14:paraId="58630C66" w14:textId="77777777" w:rsidR="00860D2D" w:rsidRPr="004B4022" w:rsidRDefault="00860D2D" w:rsidP="004F6214">
            <w:pPr>
              <w:jc w:val="center"/>
            </w:pPr>
            <w:r w:rsidRPr="004B4022">
              <w:t>154388,75</w:t>
            </w:r>
          </w:p>
        </w:tc>
        <w:tc>
          <w:tcPr>
            <w:tcW w:w="1275" w:type="dxa"/>
            <w:vAlign w:val="center"/>
          </w:tcPr>
          <w:p w14:paraId="6ADF7959" w14:textId="77777777" w:rsidR="00860D2D" w:rsidRPr="004B4022" w:rsidRDefault="00860D2D" w:rsidP="004F6214">
            <w:pPr>
              <w:jc w:val="center"/>
            </w:pPr>
            <w:r w:rsidRPr="004B4022">
              <w:t>154388,75</w:t>
            </w:r>
          </w:p>
        </w:tc>
      </w:tr>
      <w:tr w:rsidR="00860D2D" w:rsidRPr="00C1486B" w14:paraId="3FD85C2B" w14:textId="77777777" w:rsidTr="004F6214">
        <w:trPr>
          <w:trHeight w:val="325"/>
        </w:trPr>
        <w:tc>
          <w:tcPr>
            <w:tcW w:w="851" w:type="dxa"/>
            <w:vAlign w:val="center"/>
          </w:tcPr>
          <w:p w14:paraId="057EA3C5" w14:textId="77777777" w:rsidR="00860D2D" w:rsidRPr="00F9208F" w:rsidRDefault="00860D2D" w:rsidP="004F6214">
            <w:pPr>
              <w:jc w:val="center"/>
            </w:pPr>
            <w:r w:rsidRPr="00F9208F">
              <w:t>9.1.1.</w:t>
            </w:r>
          </w:p>
        </w:tc>
        <w:tc>
          <w:tcPr>
            <w:tcW w:w="1843" w:type="dxa"/>
            <w:vAlign w:val="center"/>
          </w:tcPr>
          <w:p w14:paraId="665D6F11" w14:textId="77777777" w:rsidR="00860D2D" w:rsidRPr="00DF3E37" w:rsidRDefault="00860D2D" w:rsidP="004F6214">
            <w:r>
              <w:t>- население</w:t>
            </w:r>
          </w:p>
        </w:tc>
        <w:tc>
          <w:tcPr>
            <w:tcW w:w="851" w:type="dxa"/>
            <w:vAlign w:val="center"/>
          </w:tcPr>
          <w:p w14:paraId="297AC95A" w14:textId="77777777" w:rsidR="00860D2D" w:rsidRDefault="00860D2D" w:rsidP="004F6214">
            <w:pPr>
              <w:jc w:val="center"/>
            </w:pPr>
            <w:r w:rsidRPr="00FD67D0">
              <w:t>м</w:t>
            </w:r>
            <w:r w:rsidRPr="00FD67D0">
              <w:rPr>
                <w:vertAlign w:val="superscript"/>
              </w:rPr>
              <w:t>3</w:t>
            </w:r>
          </w:p>
        </w:tc>
        <w:tc>
          <w:tcPr>
            <w:tcW w:w="1134" w:type="dxa"/>
            <w:vAlign w:val="center"/>
          </w:tcPr>
          <w:p w14:paraId="668B43EE" w14:textId="77777777" w:rsidR="00860D2D" w:rsidRPr="004B4022" w:rsidRDefault="00860D2D" w:rsidP="004F6214">
            <w:pPr>
              <w:jc w:val="center"/>
            </w:pPr>
            <w:r w:rsidRPr="004B4022">
              <w:t>71857,47</w:t>
            </w:r>
          </w:p>
        </w:tc>
        <w:tc>
          <w:tcPr>
            <w:tcW w:w="1134" w:type="dxa"/>
            <w:vAlign w:val="center"/>
          </w:tcPr>
          <w:p w14:paraId="07B9F12F" w14:textId="77777777" w:rsidR="00860D2D" w:rsidRPr="004B4022" w:rsidRDefault="00860D2D" w:rsidP="004F6214">
            <w:pPr>
              <w:jc w:val="center"/>
            </w:pPr>
            <w:r w:rsidRPr="004B4022">
              <w:t>71857,47</w:t>
            </w:r>
          </w:p>
        </w:tc>
        <w:tc>
          <w:tcPr>
            <w:tcW w:w="1275" w:type="dxa"/>
            <w:vAlign w:val="center"/>
          </w:tcPr>
          <w:p w14:paraId="036644E3" w14:textId="77777777" w:rsidR="00860D2D" w:rsidRPr="004B4022" w:rsidRDefault="00860D2D" w:rsidP="004F6214">
            <w:pPr>
              <w:jc w:val="center"/>
            </w:pPr>
            <w:r w:rsidRPr="004B4022">
              <w:t>83138,6</w:t>
            </w:r>
          </w:p>
        </w:tc>
        <w:tc>
          <w:tcPr>
            <w:tcW w:w="1276" w:type="dxa"/>
            <w:vAlign w:val="center"/>
          </w:tcPr>
          <w:p w14:paraId="056D5D69" w14:textId="77777777" w:rsidR="00860D2D" w:rsidRPr="004B4022" w:rsidRDefault="00860D2D" w:rsidP="004F6214">
            <w:pPr>
              <w:jc w:val="center"/>
            </w:pPr>
            <w:r w:rsidRPr="004B4022">
              <w:t>83138,6</w:t>
            </w:r>
          </w:p>
        </w:tc>
        <w:tc>
          <w:tcPr>
            <w:tcW w:w="1276" w:type="dxa"/>
            <w:vAlign w:val="center"/>
          </w:tcPr>
          <w:p w14:paraId="4FA52750" w14:textId="77777777" w:rsidR="00860D2D" w:rsidRPr="004B4022" w:rsidRDefault="00860D2D" w:rsidP="004F6214">
            <w:pPr>
              <w:jc w:val="center"/>
            </w:pPr>
            <w:r w:rsidRPr="004B4022">
              <w:t>86468,35</w:t>
            </w:r>
          </w:p>
        </w:tc>
        <w:tc>
          <w:tcPr>
            <w:tcW w:w="1276" w:type="dxa"/>
            <w:vAlign w:val="center"/>
          </w:tcPr>
          <w:p w14:paraId="0DE1FB50" w14:textId="77777777" w:rsidR="00860D2D" w:rsidRPr="004B4022" w:rsidRDefault="00860D2D" w:rsidP="004F6214">
            <w:pPr>
              <w:jc w:val="center"/>
            </w:pPr>
            <w:r w:rsidRPr="004B4022">
              <w:t>86468,35</w:t>
            </w:r>
          </w:p>
        </w:tc>
        <w:tc>
          <w:tcPr>
            <w:tcW w:w="1275" w:type="dxa"/>
            <w:vAlign w:val="center"/>
          </w:tcPr>
          <w:p w14:paraId="3172D7F9" w14:textId="77777777" w:rsidR="00860D2D" w:rsidRPr="004B4022" w:rsidRDefault="00860D2D" w:rsidP="004F6214">
            <w:pPr>
              <w:jc w:val="center"/>
            </w:pPr>
            <w:r w:rsidRPr="004B4022">
              <w:t>83044,80</w:t>
            </w:r>
          </w:p>
        </w:tc>
        <w:tc>
          <w:tcPr>
            <w:tcW w:w="1276" w:type="dxa"/>
            <w:vAlign w:val="center"/>
          </w:tcPr>
          <w:p w14:paraId="1DD42FDE" w14:textId="77777777" w:rsidR="00860D2D" w:rsidRPr="004B4022" w:rsidRDefault="00860D2D" w:rsidP="004F6214">
            <w:pPr>
              <w:jc w:val="center"/>
              <w:rPr>
                <w:color w:val="FF0000"/>
              </w:rPr>
            </w:pPr>
            <w:r w:rsidRPr="004B4022">
              <w:t>83044,80</w:t>
            </w:r>
          </w:p>
        </w:tc>
        <w:tc>
          <w:tcPr>
            <w:tcW w:w="1418" w:type="dxa"/>
            <w:vAlign w:val="center"/>
          </w:tcPr>
          <w:p w14:paraId="703D2B44" w14:textId="77777777" w:rsidR="00860D2D" w:rsidRPr="004B4022" w:rsidRDefault="00860D2D" w:rsidP="004F6214">
            <w:pPr>
              <w:jc w:val="center"/>
            </w:pPr>
            <w:r w:rsidRPr="004B4022">
              <w:t>86354,50</w:t>
            </w:r>
          </w:p>
        </w:tc>
        <w:tc>
          <w:tcPr>
            <w:tcW w:w="1275" w:type="dxa"/>
            <w:vAlign w:val="center"/>
          </w:tcPr>
          <w:p w14:paraId="75B1C4D0" w14:textId="77777777" w:rsidR="00860D2D" w:rsidRPr="004B4022" w:rsidRDefault="00860D2D" w:rsidP="004F6214">
            <w:pPr>
              <w:jc w:val="center"/>
            </w:pPr>
            <w:r w:rsidRPr="004B4022">
              <w:t>86354,50</w:t>
            </w:r>
          </w:p>
        </w:tc>
      </w:tr>
      <w:tr w:rsidR="00860D2D" w:rsidRPr="00CD3ED5" w14:paraId="189483EE" w14:textId="77777777" w:rsidTr="004F6214">
        <w:trPr>
          <w:trHeight w:val="673"/>
        </w:trPr>
        <w:tc>
          <w:tcPr>
            <w:tcW w:w="851" w:type="dxa"/>
            <w:vAlign w:val="center"/>
          </w:tcPr>
          <w:p w14:paraId="6A54BA28" w14:textId="77777777" w:rsidR="00860D2D" w:rsidRPr="00F9208F" w:rsidRDefault="00860D2D" w:rsidP="004F6214">
            <w:pPr>
              <w:jc w:val="center"/>
            </w:pPr>
            <w:r>
              <w:t>9.1.2.</w:t>
            </w:r>
          </w:p>
        </w:tc>
        <w:tc>
          <w:tcPr>
            <w:tcW w:w="1843" w:type="dxa"/>
            <w:vAlign w:val="center"/>
          </w:tcPr>
          <w:p w14:paraId="4F7676E2" w14:textId="77777777" w:rsidR="00860D2D" w:rsidRPr="00DF3E37" w:rsidRDefault="00860D2D" w:rsidP="004F6214">
            <w:r>
              <w:t>- прочие потребители</w:t>
            </w:r>
          </w:p>
        </w:tc>
        <w:tc>
          <w:tcPr>
            <w:tcW w:w="851" w:type="dxa"/>
            <w:vAlign w:val="center"/>
          </w:tcPr>
          <w:p w14:paraId="0EBB9A97" w14:textId="77777777" w:rsidR="00860D2D" w:rsidRDefault="00860D2D" w:rsidP="004F6214">
            <w:pPr>
              <w:jc w:val="center"/>
            </w:pPr>
            <w:r w:rsidRPr="00FD67D0">
              <w:t>м</w:t>
            </w:r>
            <w:r w:rsidRPr="00FD67D0">
              <w:rPr>
                <w:vertAlign w:val="superscript"/>
              </w:rPr>
              <w:t>3</w:t>
            </w:r>
          </w:p>
        </w:tc>
        <w:tc>
          <w:tcPr>
            <w:tcW w:w="1134" w:type="dxa"/>
            <w:vAlign w:val="center"/>
          </w:tcPr>
          <w:p w14:paraId="4E264834" w14:textId="77777777" w:rsidR="00860D2D" w:rsidRPr="004B4022" w:rsidRDefault="00860D2D" w:rsidP="004F6214">
            <w:pPr>
              <w:jc w:val="center"/>
            </w:pPr>
            <w:r w:rsidRPr="004B4022">
              <w:t>87157,66</w:t>
            </w:r>
          </w:p>
        </w:tc>
        <w:tc>
          <w:tcPr>
            <w:tcW w:w="1134" w:type="dxa"/>
            <w:vAlign w:val="center"/>
          </w:tcPr>
          <w:p w14:paraId="2DACD952" w14:textId="77777777" w:rsidR="00860D2D" w:rsidRPr="004B4022" w:rsidRDefault="00860D2D" w:rsidP="004F6214">
            <w:pPr>
              <w:jc w:val="center"/>
            </w:pPr>
            <w:r w:rsidRPr="004B4022">
              <w:t>87157,66</w:t>
            </w:r>
          </w:p>
        </w:tc>
        <w:tc>
          <w:tcPr>
            <w:tcW w:w="1275" w:type="dxa"/>
            <w:vAlign w:val="center"/>
          </w:tcPr>
          <w:p w14:paraId="5B19DDE1" w14:textId="77777777" w:rsidR="00860D2D" w:rsidRPr="004B4022" w:rsidRDefault="00860D2D" w:rsidP="004F6214">
            <w:pPr>
              <w:jc w:val="center"/>
            </w:pPr>
            <w:r w:rsidRPr="004B4022">
              <w:t>71075,85</w:t>
            </w:r>
          </w:p>
        </w:tc>
        <w:tc>
          <w:tcPr>
            <w:tcW w:w="1276" w:type="dxa"/>
            <w:vAlign w:val="center"/>
          </w:tcPr>
          <w:p w14:paraId="0A61D855" w14:textId="77777777" w:rsidR="00860D2D" w:rsidRPr="004B4022" w:rsidRDefault="00860D2D" w:rsidP="004F6214">
            <w:pPr>
              <w:jc w:val="center"/>
            </w:pPr>
            <w:r w:rsidRPr="004B4022">
              <w:t>71075,85</w:t>
            </w:r>
          </w:p>
        </w:tc>
        <w:tc>
          <w:tcPr>
            <w:tcW w:w="1276" w:type="dxa"/>
            <w:vAlign w:val="center"/>
          </w:tcPr>
          <w:p w14:paraId="66B4F551" w14:textId="77777777" w:rsidR="00860D2D" w:rsidRPr="004B4022" w:rsidRDefault="00860D2D" w:rsidP="004F6214">
            <w:pPr>
              <w:jc w:val="center"/>
            </w:pPr>
            <w:r w:rsidRPr="004B4022">
              <w:t>59225,65</w:t>
            </w:r>
          </w:p>
        </w:tc>
        <w:tc>
          <w:tcPr>
            <w:tcW w:w="1276" w:type="dxa"/>
            <w:vAlign w:val="center"/>
          </w:tcPr>
          <w:p w14:paraId="4734065B" w14:textId="77777777" w:rsidR="00860D2D" w:rsidRPr="004B4022" w:rsidRDefault="00860D2D" w:rsidP="004F6214">
            <w:pPr>
              <w:jc w:val="center"/>
            </w:pPr>
            <w:r w:rsidRPr="004B4022">
              <w:t>59225,65</w:t>
            </w:r>
          </w:p>
        </w:tc>
        <w:tc>
          <w:tcPr>
            <w:tcW w:w="1275" w:type="dxa"/>
            <w:vAlign w:val="center"/>
          </w:tcPr>
          <w:p w14:paraId="31E4BA69" w14:textId="77777777" w:rsidR="00860D2D" w:rsidRPr="004B4022" w:rsidRDefault="00860D2D" w:rsidP="004F6214">
            <w:pPr>
              <w:jc w:val="center"/>
            </w:pPr>
            <w:r w:rsidRPr="004B4022">
              <w:t>69446,10</w:t>
            </w:r>
          </w:p>
        </w:tc>
        <w:tc>
          <w:tcPr>
            <w:tcW w:w="1276" w:type="dxa"/>
            <w:vAlign w:val="center"/>
          </w:tcPr>
          <w:p w14:paraId="2ED01075" w14:textId="77777777" w:rsidR="00860D2D" w:rsidRPr="004B4022" w:rsidRDefault="00860D2D" w:rsidP="004F6214">
            <w:pPr>
              <w:jc w:val="center"/>
              <w:rPr>
                <w:color w:val="FF0000"/>
              </w:rPr>
            </w:pPr>
            <w:r w:rsidRPr="004B4022">
              <w:t>69446,10</w:t>
            </w:r>
          </w:p>
        </w:tc>
        <w:tc>
          <w:tcPr>
            <w:tcW w:w="1418" w:type="dxa"/>
            <w:vAlign w:val="center"/>
          </w:tcPr>
          <w:p w14:paraId="7F1428D3" w14:textId="77777777" w:rsidR="00860D2D" w:rsidRPr="004B4022" w:rsidRDefault="00860D2D" w:rsidP="004F6214">
            <w:pPr>
              <w:jc w:val="center"/>
            </w:pPr>
            <w:r w:rsidRPr="004B4022">
              <w:t>62847,75</w:t>
            </w:r>
          </w:p>
        </w:tc>
        <w:tc>
          <w:tcPr>
            <w:tcW w:w="1275" w:type="dxa"/>
            <w:vAlign w:val="center"/>
          </w:tcPr>
          <w:p w14:paraId="436F1C11" w14:textId="77777777" w:rsidR="00860D2D" w:rsidRPr="004B4022" w:rsidRDefault="00860D2D" w:rsidP="004F6214">
            <w:pPr>
              <w:jc w:val="center"/>
            </w:pPr>
            <w:r w:rsidRPr="004B4022">
              <w:t>62847,75</w:t>
            </w:r>
          </w:p>
        </w:tc>
      </w:tr>
      <w:tr w:rsidR="00860D2D" w:rsidRPr="00CD3ED5" w14:paraId="7638C686" w14:textId="77777777" w:rsidTr="004F6214">
        <w:trPr>
          <w:trHeight w:val="863"/>
        </w:trPr>
        <w:tc>
          <w:tcPr>
            <w:tcW w:w="851" w:type="dxa"/>
            <w:vAlign w:val="center"/>
          </w:tcPr>
          <w:p w14:paraId="14960D71" w14:textId="77777777" w:rsidR="00860D2D" w:rsidRPr="00F9208F" w:rsidRDefault="00860D2D" w:rsidP="004F6214">
            <w:pPr>
              <w:jc w:val="center"/>
            </w:pPr>
            <w:r>
              <w:t>9.2.</w:t>
            </w:r>
          </w:p>
        </w:tc>
        <w:tc>
          <w:tcPr>
            <w:tcW w:w="1843" w:type="dxa"/>
            <w:vAlign w:val="center"/>
          </w:tcPr>
          <w:p w14:paraId="5B8E6292" w14:textId="77777777" w:rsidR="00860D2D" w:rsidRPr="00DF3E37" w:rsidRDefault="00860D2D" w:rsidP="004F6214">
            <w:r>
              <w:t>Собственные нужды производства</w:t>
            </w:r>
          </w:p>
        </w:tc>
        <w:tc>
          <w:tcPr>
            <w:tcW w:w="851" w:type="dxa"/>
            <w:vAlign w:val="center"/>
          </w:tcPr>
          <w:p w14:paraId="00684F90" w14:textId="77777777" w:rsidR="00860D2D" w:rsidRDefault="00860D2D" w:rsidP="004F6214">
            <w:pPr>
              <w:jc w:val="center"/>
            </w:pPr>
            <w:r w:rsidRPr="00FD67D0">
              <w:t>м</w:t>
            </w:r>
            <w:r w:rsidRPr="00FD67D0">
              <w:rPr>
                <w:vertAlign w:val="superscript"/>
              </w:rPr>
              <w:t>3</w:t>
            </w:r>
          </w:p>
        </w:tc>
        <w:tc>
          <w:tcPr>
            <w:tcW w:w="1134" w:type="dxa"/>
            <w:vAlign w:val="center"/>
          </w:tcPr>
          <w:p w14:paraId="3CC0F698" w14:textId="77777777" w:rsidR="00860D2D" w:rsidRPr="004B4022" w:rsidRDefault="00860D2D" w:rsidP="004F6214">
            <w:pPr>
              <w:jc w:val="center"/>
            </w:pPr>
            <w:r w:rsidRPr="004B4022">
              <w:t>54139,95</w:t>
            </w:r>
          </w:p>
        </w:tc>
        <w:tc>
          <w:tcPr>
            <w:tcW w:w="1134" w:type="dxa"/>
            <w:vAlign w:val="center"/>
          </w:tcPr>
          <w:p w14:paraId="51C0F04C" w14:textId="77777777" w:rsidR="00860D2D" w:rsidRPr="004B4022" w:rsidRDefault="00860D2D" w:rsidP="004F6214">
            <w:pPr>
              <w:jc w:val="center"/>
            </w:pPr>
            <w:r w:rsidRPr="004B4022">
              <w:t>54139,95</w:t>
            </w:r>
          </w:p>
        </w:tc>
        <w:tc>
          <w:tcPr>
            <w:tcW w:w="1275" w:type="dxa"/>
            <w:vAlign w:val="center"/>
          </w:tcPr>
          <w:p w14:paraId="71CF7BFB" w14:textId="77777777" w:rsidR="00860D2D" w:rsidRPr="004B4022" w:rsidRDefault="00860D2D" w:rsidP="004F6214">
            <w:pPr>
              <w:jc w:val="center"/>
            </w:pPr>
            <w:r w:rsidRPr="004B4022">
              <w:t>57699,95</w:t>
            </w:r>
          </w:p>
        </w:tc>
        <w:tc>
          <w:tcPr>
            <w:tcW w:w="1276" w:type="dxa"/>
            <w:vAlign w:val="center"/>
          </w:tcPr>
          <w:p w14:paraId="3FD44D5C" w14:textId="77777777" w:rsidR="00860D2D" w:rsidRPr="004B4022" w:rsidRDefault="00860D2D" w:rsidP="004F6214">
            <w:pPr>
              <w:jc w:val="center"/>
            </w:pPr>
            <w:r w:rsidRPr="004B4022">
              <w:t>57669,95</w:t>
            </w:r>
          </w:p>
        </w:tc>
        <w:tc>
          <w:tcPr>
            <w:tcW w:w="1276" w:type="dxa"/>
            <w:vAlign w:val="center"/>
          </w:tcPr>
          <w:p w14:paraId="4EA8A1F4" w14:textId="77777777" w:rsidR="00860D2D" w:rsidRPr="004B4022" w:rsidRDefault="00860D2D" w:rsidP="004F6214">
            <w:pPr>
              <w:jc w:val="center"/>
            </w:pPr>
            <w:r w:rsidRPr="004B4022">
              <w:t>58133,68</w:t>
            </w:r>
          </w:p>
        </w:tc>
        <w:tc>
          <w:tcPr>
            <w:tcW w:w="1276" w:type="dxa"/>
            <w:vAlign w:val="center"/>
          </w:tcPr>
          <w:p w14:paraId="3659FE2F" w14:textId="77777777" w:rsidR="00860D2D" w:rsidRPr="004B4022" w:rsidRDefault="00860D2D" w:rsidP="004F6214">
            <w:pPr>
              <w:jc w:val="center"/>
            </w:pPr>
            <w:r w:rsidRPr="004B4022">
              <w:t>58133,68</w:t>
            </w:r>
          </w:p>
        </w:tc>
        <w:tc>
          <w:tcPr>
            <w:tcW w:w="1275" w:type="dxa"/>
            <w:vAlign w:val="center"/>
          </w:tcPr>
          <w:p w14:paraId="3579242C" w14:textId="77777777" w:rsidR="00860D2D" w:rsidRPr="004B4022" w:rsidRDefault="00860D2D" w:rsidP="004F6214">
            <w:pPr>
              <w:jc w:val="center"/>
            </w:pPr>
            <w:r w:rsidRPr="004B4022">
              <w:t>56376,49</w:t>
            </w:r>
          </w:p>
        </w:tc>
        <w:tc>
          <w:tcPr>
            <w:tcW w:w="1276" w:type="dxa"/>
            <w:vAlign w:val="center"/>
          </w:tcPr>
          <w:p w14:paraId="036D7053" w14:textId="77777777" w:rsidR="00860D2D" w:rsidRPr="004B4022" w:rsidRDefault="00860D2D" w:rsidP="004F6214">
            <w:pPr>
              <w:jc w:val="center"/>
              <w:rPr>
                <w:color w:val="FF0000"/>
              </w:rPr>
            </w:pPr>
            <w:r w:rsidRPr="004B4022">
              <w:t>56376,49</w:t>
            </w:r>
          </w:p>
        </w:tc>
        <w:tc>
          <w:tcPr>
            <w:tcW w:w="1418" w:type="dxa"/>
            <w:vAlign w:val="center"/>
          </w:tcPr>
          <w:p w14:paraId="187AC672" w14:textId="77777777" w:rsidR="00860D2D" w:rsidRPr="004B4022" w:rsidRDefault="00860D2D" w:rsidP="004F6214">
            <w:pPr>
              <w:jc w:val="center"/>
            </w:pPr>
            <w:r w:rsidRPr="004B4022">
              <w:t>54222,68</w:t>
            </w:r>
          </w:p>
        </w:tc>
        <w:tc>
          <w:tcPr>
            <w:tcW w:w="1275" w:type="dxa"/>
            <w:vAlign w:val="center"/>
          </w:tcPr>
          <w:p w14:paraId="391BAFEC" w14:textId="77777777" w:rsidR="00860D2D" w:rsidRPr="004B4022" w:rsidRDefault="00860D2D" w:rsidP="004F6214">
            <w:pPr>
              <w:jc w:val="center"/>
            </w:pPr>
            <w:r w:rsidRPr="004B4022">
              <w:t>54222,68</w:t>
            </w:r>
          </w:p>
        </w:tc>
      </w:tr>
    </w:tbl>
    <w:p w14:paraId="7B25020E" w14:textId="77777777" w:rsidR="00860D2D" w:rsidRDefault="00860D2D" w:rsidP="00860D2D">
      <w:pPr>
        <w:jc w:val="both"/>
        <w:rPr>
          <w:sz w:val="28"/>
          <w:szCs w:val="28"/>
        </w:rPr>
      </w:pPr>
    </w:p>
    <w:p w14:paraId="55CCCB32" w14:textId="77777777" w:rsidR="00860D2D" w:rsidRDefault="00860D2D" w:rsidP="00860D2D">
      <w:pPr>
        <w:jc w:val="both"/>
        <w:rPr>
          <w:sz w:val="28"/>
          <w:szCs w:val="28"/>
        </w:rPr>
      </w:pPr>
    </w:p>
    <w:p w14:paraId="2C9C1D99" w14:textId="77777777" w:rsidR="00860D2D" w:rsidRDefault="00860D2D" w:rsidP="00860D2D">
      <w:pPr>
        <w:jc w:val="both"/>
        <w:rPr>
          <w:sz w:val="28"/>
          <w:szCs w:val="28"/>
        </w:rPr>
      </w:pPr>
    </w:p>
    <w:p w14:paraId="7C2847A7" w14:textId="77777777" w:rsidR="00860D2D" w:rsidRDefault="00860D2D" w:rsidP="00860D2D">
      <w:pPr>
        <w:jc w:val="both"/>
        <w:rPr>
          <w:sz w:val="28"/>
          <w:szCs w:val="28"/>
        </w:rPr>
      </w:pPr>
    </w:p>
    <w:p w14:paraId="3051C00A" w14:textId="77777777" w:rsidR="00860D2D" w:rsidRDefault="00860D2D" w:rsidP="00860D2D">
      <w:pPr>
        <w:jc w:val="both"/>
        <w:rPr>
          <w:sz w:val="28"/>
          <w:szCs w:val="28"/>
        </w:rPr>
      </w:pPr>
    </w:p>
    <w:p w14:paraId="4B41088A" w14:textId="77777777" w:rsidR="00860D2D" w:rsidRDefault="00860D2D" w:rsidP="00860D2D">
      <w:pPr>
        <w:jc w:val="both"/>
        <w:rPr>
          <w:sz w:val="28"/>
          <w:szCs w:val="28"/>
        </w:rPr>
      </w:pPr>
    </w:p>
    <w:p w14:paraId="18F165DC" w14:textId="77777777" w:rsidR="00860D2D" w:rsidRDefault="00860D2D" w:rsidP="00860D2D">
      <w:pPr>
        <w:jc w:val="both"/>
        <w:rPr>
          <w:sz w:val="28"/>
          <w:szCs w:val="28"/>
        </w:rPr>
      </w:pPr>
    </w:p>
    <w:p w14:paraId="7FDD6696" w14:textId="77777777" w:rsidR="00860D2D" w:rsidRDefault="00860D2D" w:rsidP="00860D2D">
      <w:pPr>
        <w:jc w:val="both"/>
        <w:rPr>
          <w:sz w:val="28"/>
          <w:szCs w:val="28"/>
        </w:rPr>
      </w:pPr>
    </w:p>
    <w:p w14:paraId="6BB57523" w14:textId="77777777" w:rsidR="00860D2D" w:rsidRDefault="00860D2D" w:rsidP="00860D2D">
      <w:pPr>
        <w:jc w:val="both"/>
        <w:rPr>
          <w:sz w:val="28"/>
          <w:szCs w:val="28"/>
        </w:rPr>
      </w:pPr>
    </w:p>
    <w:p w14:paraId="2B5BA83E" w14:textId="77777777" w:rsidR="00860D2D" w:rsidRDefault="00860D2D" w:rsidP="00860D2D">
      <w:pPr>
        <w:jc w:val="both"/>
        <w:rPr>
          <w:sz w:val="28"/>
          <w:szCs w:val="28"/>
        </w:rPr>
      </w:pPr>
    </w:p>
    <w:p w14:paraId="765214FB" w14:textId="77777777" w:rsidR="00860D2D" w:rsidRDefault="00860D2D" w:rsidP="00860D2D">
      <w:pPr>
        <w:jc w:val="both"/>
        <w:rPr>
          <w:sz w:val="28"/>
          <w:szCs w:val="28"/>
        </w:rPr>
      </w:pPr>
    </w:p>
    <w:p w14:paraId="45FBE5CF" w14:textId="77777777" w:rsidR="00860D2D" w:rsidRDefault="00860D2D" w:rsidP="00860D2D">
      <w:pPr>
        <w:jc w:val="both"/>
        <w:rPr>
          <w:sz w:val="28"/>
          <w:szCs w:val="28"/>
        </w:rPr>
      </w:pPr>
    </w:p>
    <w:p w14:paraId="6BABFD27" w14:textId="77777777" w:rsidR="00860D2D" w:rsidRDefault="00860D2D" w:rsidP="00860D2D">
      <w:pPr>
        <w:jc w:val="both"/>
        <w:rPr>
          <w:sz w:val="28"/>
          <w:szCs w:val="28"/>
        </w:rPr>
      </w:pPr>
    </w:p>
    <w:p w14:paraId="401BC1E5" w14:textId="77777777" w:rsidR="00860D2D" w:rsidRDefault="00860D2D" w:rsidP="00860D2D">
      <w:pPr>
        <w:jc w:val="both"/>
        <w:rPr>
          <w:sz w:val="28"/>
          <w:szCs w:val="28"/>
        </w:rPr>
      </w:pPr>
    </w:p>
    <w:p w14:paraId="03EA4A6F" w14:textId="77777777" w:rsidR="00860D2D" w:rsidRDefault="00860D2D" w:rsidP="00860D2D">
      <w:pPr>
        <w:ind w:left="-567"/>
        <w:jc w:val="center"/>
        <w:rPr>
          <w:bCs/>
          <w:color w:val="000000"/>
          <w:sz w:val="28"/>
          <w:szCs w:val="28"/>
        </w:rPr>
      </w:pPr>
      <w:r>
        <w:rPr>
          <w:bCs/>
          <w:color w:val="000000"/>
          <w:sz w:val="28"/>
          <w:szCs w:val="28"/>
        </w:rPr>
        <w:t>Раздел 6. Объем финансовых потребностей, необходимых для реализации производственной программы</w:t>
      </w:r>
    </w:p>
    <w:p w14:paraId="4E362870" w14:textId="77777777" w:rsidR="00860D2D" w:rsidRDefault="00860D2D" w:rsidP="00860D2D">
      <w:pPr>
        <w:ind w:left="-567"/>
        <w:jc w:val="center"/>
        <w:rPr>
          <w:bCs/>
          <w:color w:val="000000"/>
          <w:sz w:val="28"/>
          <w:szCs w:val="28"/>
        </w:rPr>
      </w:pPr>
    </w:p>
    <w:tbl>
      <w:tblPr>
        <w:tblStyle w:val="af1"/>
        <w:tblW w:w="14572" w:type="dxa"/>
        <w:tblInd w:w="137" w:type="dxa"/>
        <w:tblLook w:val="04A0" w:firstRow="1" w:lastRow="0" w:firstColumn="1" w:lastColumn="0" w:noHBand="0" w:noVBand="1"/>
      </w:tblPr>
      <w:tblGrid>
        <w:gridCol w:w="2668"/>
        <w:gridCol w:w="1208"/>
        <w:gridCol w:w="1208"/>
        <w:gridCol w:w="1208"/>
        <w:gridCol w:w="1207"/>
        <w:gridCol w:w="1207"/>
        <w:gridCol w:w="1208"/>
        <w:gridCol w:w="1256"/>
        <w:gridCol w:w="1134"/>
        <w:gridCol w:w="1134"/>
        <w:gridCol w:w="1134"/>
      </w:tblGrid>
      <w:tr w:rsidR="00860D2D" w14:paraId="1F8D8AFD" w14:textId="77777777" w:rsidTr="004F6214">
        <w:tc>
          <w:tcPr>
            <w:tcW w:w="2668" w:type="dxa"/>
            <w:vMerge w:val="restart"/>
            <w:vAlign w:val="center"/>
          </w:tcPr>
          <w:p w14:paraId="0EBA3FA9" w14:textId="77777777" w:rsidR="00860D2D" w:rsidRDefault="00860D2D" w:rsidP="004F6214">
            <w:pPr>
              <w:jc w:val="center"/>
              <w:rPr>
                <w:bCs/>
                <w:color w:val="000000"/>
                <w:sz w:val="28"/>
                <w:szCs w:val="28"/>
              </w:rPr>
            </w:pPr>
            <w:r>
              <w:rPr>
                <w:bCs/>
                <w:color w:val="000000"/>
                <w:sz w:val="28"/>
                <w:szCs w:val="28"/>
              </w:rPr>
              <w:t>Наименование показателя</w:t>
            </w:r>
          </w:p>
        </w:tc>
        <w:tc>
          <w:tcPr>
            <w:tcW w:w="2416" w:type="dxa"/>
            <w:gridSpan w:val="2"/>
          </w:tcPr>
          <w:p w14:paraId="1A28EA3F" w14:textId="77777777" w:rsidR="00860D2D" w:rsidRDefault="00860D2D" w:rsidP="004F6214">
            <w:pPr>
              <w:jc w:val="center"/>
              <w:rPr>
                <w:bCs/>
                <w:color w:val="000000"/>
                <w:sz w:val="28"/>
                <w:szCs w:val="28"/>
              </w:rPr>
            </w:pPr>
            <w:r>
              <w:rPr>
                <w:bCs/>
                <w:color w:val="000000"/>
                <w:sz w:val="28"/>
                <w:szCs w:val="28"/>
              </w:rPr>
              <w:t>2019 год</w:t>
            </w:r>
          </w:p>
        </w:tc>
        <w:tc>
          <w:tcPr>
            <w:tcW w:w="2415" w:type="dxa"/>
            <w:gridSpan w:val="2"/>
          </w:tcPr>
          <w:p w14:paraId="2EAF410A" w14:textId="77777777" w:rsidR="00860D2D" w:rsidRDefault="00860D2D" w:rsidP="004F6214">
            <w:pPr>
              <w:jc w:val="center"/>
              <w:rPr>
                <w:bCs/>
                <w:color w:val="000000"/>
                <w:sz w:val="28"/>
                <w:szCs w:val="28"/>
              </w:rPr>
            </w:pPr>
            <w:r>
              <w:rPr>
                <w:bCs/>
                <w:color w:val="000000"/>
                <w:sz w:val="28"/>
                <w:szCs w:val="28"/>
              </w:rPr>
              <w:t>2020 год</w:t>
            </w:r>
          </w:p>
        </w:tc>
        <w:tc>
          <w:tcPr>
            <w:tcW w:w="2415" w:type="dxa"/>
            <w:gridSpan w:val="2"/>
          </w:tcPr>
          <w:p w14:paraId="145EE16C" w14:textId="77777777" w:rsidR="00860D2D" w:rsidRDefault="00860D2D" w:rsidP="004F6214">
            <w:pPr>
              <w:jc w:val="center"/>
              <w:rPr>
                <w:bCs/>
                <w:color w:val="000000"/>
                <w:sz w:val="28"/>
                <w:szCs w:val="28"/>
              </w:rPr>
            </w:pPr>
            <w:r>
              <w:rPr>
                <w:bCs/>
                <w:color w:val="000000"/>
                <w:sz w:val="28"/>
                <w:szCs w:val="28"/>
              </w:rPr>
              <w:t>2021 год</w:t>
            </w:r>
          </w:p>
        </w:tc>
        <w:tc>
          <w:tcPr>
            <w:tcW w:w="2390" w:type="dxa"/>
            <w:gridSpan w:val="2"/>
          </w:tcPr>
          <w:p w14:paraId="16FA95F9" w14:textId="77777777" w:rsidR="00860D2D" w:rsidRPr="00032365" w:rsidRDefault="00860D2D" w:rsidP="004F6214">
            <w:pPr>
              <w:jc w:val="center"/>
              <w:rPr>
                <w:bCs/>
                <w:sz w:val="28"/>
                <w:szCs w:val="28"/>
              </w:rPr>
            </w:pPr>
            <w:r w:rsidRPr="00032365">
              <w:rPr>
                <w:bCs/>
                <w:sz w:val="28"/>
                <w:szCs w:val="28"/>
              </w:rPr>
              <w:t>2022 год</w:t>
            </w:r>
          </w:p>
        </w:tc>
        <w:tc>
          <w:tcPr>
            <w:tcW w:w="2268" w:type="dxa"/>
            <w:gridSpan w:val="2"/>
          </w:tcPr>
          <w:p w14:paraId="26582B9A" w14:textId="77777777" w:rsidR="00860D2D" w:rsidRDefault="00860D2D" w:rsidP="004F6214">
            <w:pPr>
              <w:jc w:val="center"/>
              <w:rPr>
                <w:bCs/>
                <w:color w:val="000000"/>
                <w:sz w:val="28"/>
                <w:szCs w:val="28"/>
              </w:rPr>
            </w:pPr>
            <w:r>
              <w:rPr>
                <w:bCs/>
                <w:color w:val="000000"/>
                <w:sz w:val="28"/>
                <w:szCs w:val="28"/>
              </w:rPr>
              <w:t>2023 год</w:t>
            </w:r>
          </w:p>
        </w:tc>
      </w:tr>
      <w:tr w:rsidR="00860D2D" w14:paraId="7339390B" w14:textId="77777777" w:rsidTr="004F6214">
        <w:trPr>
          <w:trHeight w:val="554"/>
        </w:trPr>
        <w:tc>
          <w:tcPr>
            <w:tcW w:w="2668" w:type="dxa"/>
            <w:vMerge/>
          </w:tcPr>
          <w:p w14:paraId="1419CFCC" w14:textId="77777777" w:rsidR="00860D2D" w:rsidRDefault="00860D2D" w:rsidP="004F6214">
            <w:pPr>
              <w:jc w:val="center"/>
              <w:rPr>
                <w:bCs/>
                <w:color w:val="000000"/>
                <w:sz w:val="28"/>
                <w:szCs w:val="28"/>
              </w:rPr>
            </w:pPr>
          </w:p>
        </w:tc>
        <w:tc>
          <w:tcPr>
            <w:tcW w:w="1208" w:type="dxa"/>
            <w:vAlign w:val="center"/>
          </w:tcPr>
          <w:p w14:paraId="3D458E51" w14:textId="77777777" w:rsidR="00860D2D" w:rsidRPr="001B7E5A" w:rsidRDefault="00860D2D" w:rsidP="004F6214">
            <w:pPr>
              <w:jc w:val="center"/>
            </w:pPr>
            <w:r w:rsidRPr="001B7E5A">
              <w:t xml:space="preserve">с 01.01. </w:t>
            </w:r>
            <w:r>
              <w:t xml:space="preserve">   </w:t>
            </w:r>
            <w:r w:rsidRPr="001B7E5A">
              <w:t>по 30.06.</w:t>
            </w:r>
          </w:p>
        </w:tc>
        <w:tc>
          <w:tcPr>
            <w:tcW w:w="1208" w:type="dxa"/>
            <w:vAlign w:val="center"/>
          </w:tcPr>
          <w:p w14:paraId="30717EA9" w14:textId="77777777" w:rsidR="00860D2D" w:rsidRDefault="00860D2D" w:rsidP="004F6214">
            <w:pPr>
              <w:jc w:val="center"/>
              <w:rPr>
                <w:bCs/>
                <w:color w:val="000000"/>
                <w:sz w:val="28"/>
                <w:szCs w:val="28"/>
              </w:rPr>
            </w:pPr>
            <w:r w:rsidRPr="001B7E5A">
              <w:t xml:space="preserve">с 01.07. </w:t>
            </w:r>
            <w:r>
              <w:t xml:space="preserve">    </w:t>
            </w:r>
            <w:r w:rsidRPr="001B7E5A">
              <w:t>по 31.12.</w:t>
            </w:r>
          </w:p>
        </w:tc>
        <w:tc>
          <w:tcPr>
            <w:tcW w:w="1208" w:type="dxa"/>
            <w:vAlign w:val="center"/>
          </w:tcPr>
          <w:p w14:paraId="0D14ECF1" w14:textId="77777777" w:rsidR="00860D2D" w:rsidRPr="001B7E5A" w:rsidRDefault="00860D2D" w:rsidP="004F6214">
            <w:pPr>
              <w:jc w:val="center"/>
            </w:pPr>
            <w:r w:rsidRPr="001B7E5A">
              <w:t xml:space="preserve">с 01.01. </w:t>
            </w:r>
            <w:r>
              <w:t xml:space="preserve">   </w:t>
            </w:r>
            <w:r w:rsidRPr="001B7E5A">
              <w:t>по 30.06.</w:t>
            </w:r>
          </w:p>
        </w:tc>
        <w:tc>
          <w:tcPr>
            <w:tcW w:w="1207" w:type="dxa"/>
            <w:vAlign w:val="center"/>
          </w:tcPr>
          <w:p w14:paraId="76D2A154" w14:textId="77777777" w:rsidR="00860D2D" w:rsidRDefault="00860D2D" w:rsidP="004F6214">
            <w:pPr>
              <w:jc w:val="center"/>
              <w:rPr>
                <w:bCs/>
                <w:color w:val="000000"/>
                <w:sz w:val="28"/>
                <w:szCs w:val="28"/>
              </w:rPr>
            </w:pPr>
            <w:r w:rsidRPr="001B7E5A">
              <w:t xml:space="preserve">с 01.07. </w:t>
            </w:r>
            <w:r>
              <w:t xml:space="preserve">    </w:t>
            </w:r>
            <w:r w:rsidRPr="001B7E5A">
              <w:t>по 31.12.</w:t>
            </w:r>
          </w:p>
        </w:tc>
        <w:tc>
          <w:tcPr>
            <w:tcW w:w="1207" w:type="dxa"/>
            <w:vAlign w:val="center"/>
          </w:tcPr>
          <w:p w14:paraId="0984142C" w14:textId="77777777" w:rsidR="00860D2D" w:rsidRPr="001B7E5A" w:rsidRDefault="00860D2D" w:rsidP="004F6214">
            <w:pPr>
              <w:jc w:val="center"/>
            </w:pPr>
            <w:r w:rsidRPr="001B7E5A">
              <w:t xml:space="preserve">с 01.01. </w:t>
            </w:r>
            <w:r>
              <w:t xml:space="preserve">   </w:t>
            </w:r>
            <w:r w:rsidRPr="001B7E5A">
              <w:t>по 30.06.</w:t>
            </w:r>
          </w:p>
        </w:tc>
        <w:tc>
          <w:tcPr>
            <w:tcW w:w="1208" w:type="dxa"/>
            <w:vAlign w:val="center"/>
          </w:tcPr>
          <w:p w14:paraId="2B068AD1" w14:textId="77777777" w:rsidR="00860D2D" w:rsidRDefault="00860D2D" w:rsidP="004F6214">
            <w:pPr>
              <w:jc w:val="center"/>
              <w:rPr>
                <w:bCs/>
                <w:color w:val="000000"/>
                <w:sz w:val="28"/>
                <w:szCs w:val="28"/>
              </w:rPr>
            </w:pPr>
            <w:r w:rsidRPr="001B7E5A">
              <w:t xml:space="preserve">с 01.07. </w:t>
            </w:r>
            <w:r>
              <w:t xml:space="preserve">    </w:t>
            </w:r>
            <w:r w:rsidRPr="001B7E5A">
              <w:t>по 31.12.</w:t>
            </w:r>
          </w:p>
        </w:tc>
        <w:tc>
          <w:tcPr>
            <w:tcW w:w="1256" w:type="dxa"/>
            <w:vAlign w:val="center"/>
          </w:tcPr>
          <w:p w14:paraId="35083B8F" w14:textId="77777777" w:rsidR="00860D2D" w:rsidRPr="00032365" w:rsidRDefault="00860D2D" w:rsidP="004F6214">
            <w:pPr>
              <w:jc w:val="center"/>
            </w:pPr>
            <w:r w:rsidRPr="00032365">
              <w:t>с 01.01.    по 30.06.</w:t>
            </w:r>
          </w:p>
        </w:tc>
        <w:tc>
          <w:tcPr>
            <w:tcW w:w="1134" w:type="dxa"/>
            <w:vAlign w:val="center"/>
          </w:tcPr>
          <w:p w14:paraId="17E1A94E" w14:textId="77777777" w:rsidR="00860D2D" w:rsidRPr="00032365" w:rsidRDefault="00860D2D" w:rsidP="004F6214">
            <w:pPr>
              <w:jc w:val="center"/>
              <w:rPr>
                <w:bCs/>
                <w:sz w:val="28"/>
                <w:szCs w:val="28"/>
              </w:rPr>
            </w:pPr>
            <w:r w:rsidRPr="00032365">
              <w:t>с 01.07.     по 31.12.</w:t>
            </w:r>
          </w:p>
        </w:tc>
        <w:tc>
          <w:tcPr>
            <w:tcW w:w="1134" w:type="dxa"/>
            <w:vAlign w:val="center"/>
          </w:tcPr>
          <w:p w14:paraId="4728CC55" w14:textId="77777777" w:rsidR="00860D2D" w:rsidRPr="001B7E5A" w:rsidRDefault="00860D2D" w:rsidP="004F6214">
            <w:pPr>
              <w:jc w:val="center"/>
            </w:pPr>
            <w:r w:rsidRPr="001B7E5A">
              <w:t xml:space="preserve">с 01.01. </w:t>
            </w:r>
            <w:r>
              <w:t xml:space="preserve">   </w:t>
            </w:r>
            <w:r w:rsidRPr="001B7E5A">
              <w:t>по 30.06.</w:t>
            </w:r>
          </w:p>
        </w:tc>
        <w:tc>
          <w:tcPr>
            <w:tcW w:w="1134" w:type="dxa"/>
            <w:vAlign w:val="center"/>
          </w:tcPr>
          <w:p w14:paraId="0333BF29" w14:textId="77777777" w:rsidR="00860D2D" w:rsidRDefault="00860D2D" w:rsidP="004F6214">
            <w:pPr>
              <w:jc w:val="center"/>
              <w:rPr>
                <w:bCs/>
                <w:color w:val="000000"/>
                <w:sz w:val="28"/>
                <w:szCs w:val="28"/>
              </w:rPr>
            </w:pPr>
            <w:r w:rsidRPr="001B7E5A">
              <w:t xml:space="preserve">с 01.07. </w:t>
            </w:r>
            <w:r>
              <w:t xml:space="preserve">    </w:t>
            </w:r>
            <w:r w:rsidRPr="001B7E5A">
              <w:t>по 31.12.</w:t>
            </w:r>
          </w:p>
        </w:tc>
      </w:tr>
      <w:tr w:rsidR="00860D2D" w14:paraId="46028D77" w14:textId="77777777" w:rsidTr="004F6214">
        <w:tc>
          <w:tcPr>
            <w:tcW w:w="2668" w:type="dxa"/>
          </w:tcPr>
          <w:p w14:paraId="754E6131" w14:textId="77777777" w:rsidR="00860D2D" w:rsidRDefault="00860D2D" w:rsidP="004F6214">
            <w:pPr>
              <w:jc w:val="center"/>
              <w:rPr>
                <w:bCs/>
                <w:color w:val="000000"/>
                <w:sz w:val="28"/>
                <w:szCs w:val="28"/>
              </w:rPr>
            </w:pPr>
            <w:r>
              <w:rPr>
                <w:bCs/>
                <w:color w:val="000000"/>
                <w:sz w:val="28"/>
                <w:szCs w:val="28"/>
              </w:rPr>
              <w:t>1</w:t>
            </w:r>
          </w:p>
        </w:tc>
        <w:tc>
          <w:tcPr>
            <w:tcW w:w="1208" w:type="dxa"/>
          </w:tcPr>
          <w:p w14:paraId="5AF391DB" w14:textId="77777777" w:rsidR="00860D2D" w:rsidRDefault="00860D2D" w:rsidP="004F6214">
            <w:pPr>
              <w:jc w:val="center"/>
              <w:rPr>
                <w:bCs/>
                <w:color w:val="000000"/>
                <w:sz w:val="28"/>
                <w:szCs w:val="28"/>
              </w:rPr>
            </w:pPr>
            <w:r>
              <w:rPr>
                <w:bCs/>
                <w:color w:val="000000"/>
                <w:sz w:val="28"/>
                <w:szCs w:val="28"/>
              </w:rPr>
              <w:t>2</w:t>
            </w:r>
          </w:p>
        </w:tc>
        <w:tc>
          <w:tcPr>
            <w:tcW w:w="1208" w:type="dxa"/>
          </w:tcPr>
          <w:p w14:paraId="4D2F5E8B" w14:textId="77777777" w:rsidR="00860D2D" w:rsidRDefault="00860D2D" w:rsidP="004F6214">
            <w:pPr>
              <w:jc w:val="center"/>
              <w:rPr>
                <w:bCs/>
                <w:color w:val="000000"/>
                <w:sz w:val="28"/>
                <w:szCs w:val="28"/>
              </w:rPr>
            </w:pPr>
            <w:r>
              <w:rPr>
                <w:bCs/>
                <w:color w:val="000000"/>
                <w:sz w:val="28"/>
                <w:szCs w:val="28"/>
              </w:rPr>
              <w:t>3</w:t>
            </w:r>
          </w:p>
        </w:tc>
        <w:tc>
          <w:tcPr>
            <w:tcW w:w="1208" w:type="dxa"/>
          </w:tcPr>
          <w:p w14:paraId="2D4AC820" w14:textId="77777777" w:rsidR="00860D2D" w:rsidRDefault="00860D2D" w:rsidP="004F6214">
            <w:pPr>
              <w:jc w:val="center"/>
              <w:rPr>
                <w:bCs/>
                <w:color w:val="000000"/>
                <w:sz w:val="28"/>
                <w:szCs w:val="28"/>
              </w:rPr>
            </w:pPr>
            <w:r>
              <w:rPr>
                <w:bCs/>
                <w:color w:val="000000"/>
                <w:sz w:val="28"/>
                <w:szCs w:val="28"/>
              </w:rPr>
              <w:t>4</w:t>
            </w:r>
          </w:p>
        </w:tc>
        <w:tc>
          <w:tcPr>
            <w:tcW w:w="1207" w:type="dxa"/>
          </w:tcPr>
          <w:p w14:paraId="28EC2DFF" w14:textId="77777777" w:rsidR="00860D2D" w:rsidRDefault="00860D2D" w:rsidP="004F6214">
            <w:pPr>
              <w:jc w:val="center"/>
              <w:rPr>
                <w:bCs/>
                <w:color w:val="000000"/>
                <w:sz w:val="28"/>
                <w:szCs w:val="28"/>
              </w:rPr>
            </w:pPr>
            <w:r>
              <w:rPr>
                <w:bCs/>
                <w:color w:val="000000"/>
                <w:sz w:val="28"/>
                <w:szCs w:val="28"/>
              </w:rPr>
              <w:t>5</w:t>
            </w:r>
          </w:p>
        </w:tc>
        <w:tc>
          <w:tcPr>
            <w:tcW w:w="1207" w:type="dxa"/>
          </w:tcPr>
          <w:p w14:paraId="07AD5639" w14:textId="77777777" w:rsidR="00860D2D" w:rsidRDefault="00860D2D" w:rsidP="004F6214">
            <w:pPr>
              <w:jc w:val="center"/>
              <w:rPr>
                <w:bCs/>
                <w:color w:val="000000"/>
                <w:sz w:val="28"/>
                <w:szCs w:val="28"/>
              </w:rPr>
            </w:pPr>
            <w:r>
              <w:rPr>
                <w:bCs/>
                <w:color w:val="000000"/>
                <w:sz w:val="28"/>
                <w:szCs w:val="28"/>
              </w:rPr>
              <w:t>6</w:t>
            </w:r>
          </w:p>
        </w:tc>
        <w:tc>
          <w:tcPr>
            <w:tcW w:w="1208" w:type="dxa"/>
          </w:tcPr>
          <w:p w14:paraId="1FD1803B" w14:textId="77777777" w:rsidR="00860D2D" w:rsidRDefault="00860D2D" w:rsidP="004F6214">
            <w:pPr>
              <w:jc w:val="center"/>
              <w:rPr>
                <w:bCs/>
                <w:color w:val="000000"/>
                <w:sz w:val="28"/>
                <w:szCs w:val="28"/>
              </w:rPr>
            </w:pPr>
            <w:r>
              <w:rPr>
                <w:bCs/>
                <w:color w:val="000000"/>
                <w:sz w:val="28"/>
                <w:szCs w:val="28"/>
              </w:rPr>
              <w:t>7</w:t>
            </w:r>
          </w:p>
        </w:tc>
        <w:tc>
          <w:tcPr>
            <w:tcW w:w="1256" w:type="dxa"/>
          </w:tcPr>
          <w:p w14:paraId="433121C3" w14:textId="77777777" w:rsidR="00860D2D" w:rsidRPr="00032365" w:rsidRDefault="00860D2D" w:rsidP="004F6214">
            <w:pPr>
              <w:jc w:val="center"/>
              <w:rPr>
                <w:bCs/>
                <w:sz w:val="28"/>
                <w:szCs w:val="28"/>
              </w:rPr>
            </w:pPr>
            <w:r w:rsidRPr="00032365">
              <w:rPr>
                <w:bCs/>
                <w:sz w:val="28"/>
                <w:szCs w:val="28"/>
              </w:rPr>
              <w:t>8</w:t>
            </w:r>
          </w:p>
        </w:tc>
        <w:tc>
          <w:tcPr>
            <w:tcW w:w="1134" w:type="dxa"/>
          </w:tcPr>
          <w:p w14:paraId="4EE916DF" w14:textId="77777777" w:rsidR="00860D2D" w:rsidRPr="00032365" w:rsidRDefault="00860D2D" w:rsidP="004F6214">
            <w:pPr>
              <w:jc w:val="center"/>
              <w:rPr>
                <w:bCs/>
                <w:sz w:val="28"/>
                <w:szCs w:val="28"/>
              </w:rPr>
            </w:pPr>
            <w:r w:rsidRPr="00032365">
              <w:rPr>
                <w:bCs/>
                <w:sz w:val="28"/>
                <w:szCs w:val="28"/>
              </w:rPr>
              <w:t>9</w:t>
            </w:r>
          </w:p>
        </w:tc>
        <w:tc>
          <w:tcPr>
            <w:tcW w:w="1134" w:type="dxa"/>
          </w:tcPr>
          <w:p w14:paraId="5F1F4B77" w14:textId="77777777" w:rsidR="00860D2D" w:rsidRDefault="00860D2D" w:rsidP="004F6214">
            <w:pPr>
              <w:jc w:val="center"/>
              <w:rPr>
                <w:bCs/>
                <w:color w:val="000000"/>
                <w:sz w:val="28"/>
                <w:szCs w:val="28"/>
              </w:rPr>
            </w:pPr>
            <w:r>
              <w:rPr>
                <w:bCs/>
                <w:color w:val="000000"/>
                <w:sz w:val="28"/>
                <w:szCs w:val="28"/>
              </w:rPr>
              <w:t>10</w:t>
            </w:r>
          </w:p>
        </w:tc>
        <w:tc>
          <w:tcPr>
            <w:tcW w:w="1134" w:type="dxa"/>
          </w:tcPr>
          <w:p w14:paraId="4E9F07FE" w14:textId="77777777" w:rsidR="00860D2D" w:rsidRDefault="00860D2D" w:rsidP="004F6214">
            <w:pPr>
              <w:jc w:val="center"/>
              <w:rPr>
                <w:bCs/>
                <w:color w:val="000000"/>
                <w:sz w:val="28"/>
                <w:szCs w:val="28"/>
              </w:rPr>
            </w:pPr>
            <w:r>
              <w:rPr>
                <w:bCs/>
                <w:color w:val="000000"/>
                <w:sz w:val="28"/>
                <w:szCs w:val="28"/>
              </w:rPr>
              <w:t>11</w:t>
            </w:r>
          </w:p>
        </w:tc>
      </w:tr>
      <w:tr w:rsidR="00860D2D" w14:paraId="53ECF3B7" w14:textId="77777777" w:rsidTr="004F6214">
        <w:tc>
          <w:tcPr>
            <w:tcW w:w="2668" w:type="dxa"/>
            <w:vAlign w:val="center"/>
          </w:tcPr>
          <w:p w14:paraId="6AF9E12C" w14:textId="77777777" w:rsidR="00860D2D" w:rsidRDefault="00860D2D" w:rsidP="004F6214">
            <w:pPr>
              <w:rPr>
                <w:bCs/>
                <w:color w:val="000000"/>
                <w:sz w:val="28"/>
                <w:szCs w:val="28"/>
              </w:rPr>
            </w:pPr>
            <w:r>
              <w:rPr>
                <w:bCs/>
                <w:color w:val="000000"/>
                <w:sz w:val="28"/>
                <w:szCs w:val="28"/>
              </w:rPr>
              <w:t>Финансовые потребности, необходимые для реализации производственной программы в сфере холодного водоснабжения питьевой водой, тыс. руб.</w:t>
            </w:r>
          </w:p>
        </w:tc>
        <w:tc>
          <w:tcPr>
            <w:tcW w:w="1208" w:type="dxa"/>
            <w:vAlign w:val="center"/>
          </w:tcPr>
          <w:p w14:paraId="0F40581D" w14:textId="77777777" w:rsidR="00860D2D" w:rsidRPr="00353B3D" w:rsidRDefault="00860D2D" w:rsidP="004F6214">
            <w:pPr>
              <w:jc w:val="center"/>
              <w:rPr>
                <w:bCs/>
              </w:rPr>
            </w:pPr>
            <w:r w:rsidRPr="00353B3D">
              <w:rPr>
                <w:bCs/>
              </w:rPr>
              <w:t>2557,86</w:t>
            </w:r>
          </w:p>
        </w:tc>
        <w:tc>
          <w:tcPr>
            <w:tcW w:w="1208" w:type="dxa"/>
            <w:vAlign w:val="center"/>
          </w:tcPr>
          <w:p w14:paraId="3280FF37" w14:textId="77777777" w:rsidR="00860D2D" w:rsidRPr="00353B3D" w:rsidRDefault="00860D2D" w:rsidP="004F6214">
            <w:pPr>
              <w:jc w:val="center"/>
              <w:rPr>
                <w:bCs/>
              </w:rPr>
            </w:pPr>
            <w:r w:rsidRPr="00353B3D">
              <w:rPr>
                <w:bCs/>
              </w:rPr>
              <w:t>2847,75</w:t>
            </w:r>
          </w:p>
        </w:tc>
        <w:tc>
          <w:tcPr>
            <w:tcW w:w="1208" w:type="dxa"/>
            <w:vAlign w:val="center"/>
          </w:tcPr>
          <w:p w14:paraId="19CBC10B" w14:textId="77777777" w:rsidR="00860D2D" w:rsidRPr="00353B3D" w:rsidRDefault="00860D2D" w:rsidP="004F6214">
            <w:pPr>
              <w:jc w:val="center"/>
              <w:rPr>
                <w:bCs/>
              </w:rPr>
            </w:pPr>
            <w:r w:rsidRPr="00353B3D">
              <w:rPr>
                <w:bCs/>
              </w:rPr>
              <w:t>2</w:t>
            </w:r>
            <w:r>
              <w:rPr>
                <w:bCs/>
              </w:rPr>
              <w:t>830,78</w:t>
            </w:r>
          </w:p>
        </w:tc>
        <w:tc>
          <w:tcPr>
            <w:tcW w:w="1207" w:type="dxa"/>
            <w:vAlign w:val="center"/>
          </w:tcPr>
          <w:p w14:paraId="38B9713A" w14:textId="77777777" w:rsidR="00860D2D" w:rsidRPr="00353B3D" w:rsidRDefault="00860D2D" w:rsidP="004F6214">
            <w:pPr>
              <w:jc w:val="center"/>
              <w:rPr>
                <w:bCs/>
              </w:rPr>
            </w:pPr>
            <w:r>
              <w:rPr>
                <w:bCs/>
              </w:rPr>
              <w:t>3058,32</w:t>
            </w:r>
          </w:p>
        </w:tc>
        <w:tc>
          <w:tcPr>
            <w:tcW w:w="1207" w:type="dxa"/>
            <w:vAlign w:val="center"/>
          </w:tcPr>
          <w:p w14:paraId="3D399AAF" w14:textId="77777777" w:rsidR="00860D2D" w:rsidRPr="00353B3D" w:rsidRDefault="00860D2D" w:rsidP="004F6214">
            <w:pPr>
              <w:jc w:val="center"/>
              <w:rPr>
                <w:bCs/>
              </w:rPr>
            </w:pPr>
            <w:r>
              <w:rPr>
                <w:bCs/>
              </w:rPr>
              <w:t>2641,60</w:t>
            </w:r>
          </w:p>
        </w:tc>
        <w:tc>
          <w:tcPr>
            <w:tcW w:w="1208" w:type="dxa"/>
            <w:vAlign w:val="center"/>
          </w:tcPr>
          <w:p w14:paraId="65EFF288" w14:textId="77777777" w:rsidR="00860D2D" w:rsidRPr="00353B3D" w:rsidRDefault="00860D2D" w:rsidP="004F6214">
            <w:pPr>
              <w:jc w:val="center"/>
              <w:rPr>
                <w:bCs/>
              </w:rPr>
            </w:pPr>
            <w:r>
              <w:rPr>
                <w:bCs/>
              </w:rPr>
              <w:t>2641,60</w:t>
            </w:r>
          </w:p>
        </w:tc>
        <w:tc>
          <w:tcPr>
            <w:tcW w:w="1256" w:type="dxa"/>
            <w:vAlign w:val="center"/>
          </w:tcPr>
          <w:p w14:paraId="413825C5" w14:textId="77777777" w:rsidR="00860D2D" w:rsidRPr="00032365" w:rsidRDefault="00860D2D" w:rsidP="004F6214">
            <w:pPr>
              <w:jc w:val="center"/>
              <w:rPr>
                <w:bCs/>
              </w:rPr>
            </w:pPr>
            <w:r w:rsidRPr="00032365">
              <w:rPr>
                <w:bCs/>
              </w:rPr>
              <w:t>2</w:t>
            </w:r>
            <w:r>
              <w:rPr>
                <w:bCs/>
              </w:rPr>
              <w:t>600,40</w:t>
            </w:r>
          </w:p>
        </w:tc>
        <w:tc>
          <w:tcPr>
            <w:tcW w:w="1134" w:type="dxa"/>
            <w:vAlign w:val="center"/>
          </w:tcPr>
          <w:p w14:paraId="220DD2A8" w14:textId="77777777" w:rsidR="00860D2D" w:rsidRPr="00032365" w:rsidRDefault="00860D2D" w:rsidP="004F6214">
            <w:pPr>
              <w:jc w:val="center"/>
              <w:rPr>
                <w:bCs/>
              </w:rPr>
            </w:pPr>
            <w:r w:rsidRPr="00032365">
              <w:rPr>
                <w:bCs/>
              </w:rPr>
              <w:t>2</w:t>
            </w:r>
            <w:r>
              <w:rPr>
                <w:bCs/>
              </w:rPr>
              <w:t>600,40</w:t>
            </w:r>
          </w:p>
        </w:tc>
        <w:tc>
          <w:tcPr>
            <w:tcW w:w="1134" w:type="dxa"/>
            <w:vAlign w:val="center"/>
          </w:tcPr>
          <w:p w14:paraId="07573394" w14:textId="77777777" w:rsidR="00860D2D" w:rsidRPr="004B4022" w:rsidRDefault="00860D2D" w:rsidP="004F6214">
            <w:pPr>
              <w:jc w:val="center"/>
              <w:rPr>
                <w:bCs/>
              </w:rPr>
            </w:pPr>
            <w:r w:rsidRPr="004B4022">
              <w:rPr>
                <w:bCs/>
              </w:rPr>
              <w:t>2597,23</w:t>
            </w:r>
          </w:p>
        </w:tc>
        <w:tc>
          <w:tcPr>
            <w:tcW w:w="1134" w:type="dxa"/>
            <w:vAlign w:val="center"/>
          </w:tcPr>
          <w:p w14:paraId="37625F40" w14:textId="77777777" w:rsidR="00860D2D" w:rsidRPr="004B4022" w:rsidRDefault="00860D2D" w:rsidP="004F6214">
            <w:pPr>
              <w:jc w:val="center"/>
              <w:rPr>
                <w:bCs/>
              </w:rPr>
            </w:pPr>
            <w:r w:rsidRPr="004B4022">
              <w:rPr>
                <w:bCs/>
              </w:rPr>
              <w:t>2654,95</w:t>
            </w:r>
          </w:p>
        </w:tc>
      </w:tr>
    </w:tbl>
    <w:p w14:paraId="444E88AD" w14:textId="77777777" w:rsidR="00860D2D" w:rsidRDefault="00860D2D" w:rsidP="00860D2D">
      <w:pPr>
        <w:ind w:left="-567"/>
        <w:jc w:val="center"/>
        <w:rPr>
          <w:bCs/>
          <w:color w:val="000000"/>
          <w:sz w:val="28"/>
          <w:szCs w:val="28"/>
        </w:rPr>
        <w:sectPr w:rsidR="00860D2D" w:rsidSect="000853C8">
          <w:pgSz w:w="16838" w:h="11906" w:orient="landscape"/>
          <w:pgMar w:top="851" w:right="851" w:bottom="709" w:left="709" w:header="709" w:footer="709" w:gutter="0"/>
          <w:cols w:space="708"/>
          <w:titlePg/>
          <w:docGrid w:linePitch="360"/>
        </w:sectPr>
      </w:pPr>
    </w:p>
    <w:p w14:paraId="13DE1C7B" w14:textId="77777777" w:rsidR="00860D2D" w:rsidRDefault="00860D2D" w:rsidP="00860D2D">
      <w:pPr>
        <w:ind w:left="-567"/>
        <w:jc w:val="center"/>
        <w:rPr>
          <w:bCs/>
          <w:color w:val="000000"/>
          <w:sz w:val="28"/>
          <w:szCs w:val="28"/>
        </w:rPr>
      </w:pPr>
      <w:r>
        <w:rPr>
          <w:bCs/>
          <w:color w:val="000000"/>
          <w:sz w:val="28"/>
          <w:szCs w:val="28"/>
        </w:rPr>
        <w:lastRenderedPageBreak/>
        <w:t>Раздел 7. График реализации мероприятий производственной программы</w:t>
      </w:r>
    </w:p>
    <w:p w14:paraId="4AF76709" w14:textId="77777777" w:rsidR="00860D2D" w:rsidRDefault="00860D2D" w:rsidP="00860D2D">
      <w:pPr>
        <w:ind w:left="-567"/>
        <w:jc w:val="center"/>
        <w:rPr>
          <w:bCs/>
          <w:color w:val="000000"/>
          <w:sz w:val="28"/>
          <w:szCs w:val="28"/>
        </w:rPr>
      </w:pPr>
    </w:p>
    <w:tbl>
      <w:tblPr>
        <w:tblStyle w:val="af1"/>
        <w:tblW w:w="10060" w:type="dxa"/>
        <w:tblInd w:w="-567" w:type="dxa"/>
        <w:tblLook w:val="04A0" w:firstRow="1" w:lastRow="0" w:firstColumn="1" w:lastColumn="0" w:noHBand="0" w:noVBand="1"/>
      </w:tblPr>
      <w:tblGrid>
        <w:gridCol w:w="3539"/>
        <w:gridCol w:w="3260"/>
        <w:gridCol w:w="3261"/>
      </w:tblGrid>
      <w:tr w:rsidR="00860D2D" w14:paraId="1EE4EBAE" w14:textId="77777777" w:rsidTr="004F6214">
        <w:trPr>
          <w:trHeight w:val="914"/>
        </w:trPr>
        <w:tc>
          <w:tcPr>
            <w:tcW w:w="3539" w:type="dxa"/>
            <w:vAlign w:val="center"/>
          </w:tcPr>
          <w:p w14:paraId="1038A1A2" w14:textId="77777777" w:rsidR="00860D2D" w:rsidRDefault="00860D2D" w:rsidP="004F6214">
            <w:pPr>
              <w:jc w:val="center"/>
              <w:rPr>
                <w:bCs/>
                <w:color w:val="000000"/>
                <w:sz w:val="28"/>
                <w:szCs w:val="28"/>
              </w:rPr>
            </w:pPr>
            <w:r>
              <w:rPr>
                <w:bCs/>
                <w:color w:val="000000"/>
                <w:sz w:val="28"/>
                <w:szCs w:val="28"/>
              </w:rPr>
              <w:t>Наименование мероприятия</w:t>
            </w:r>
          </w:p>
        </w:tc>
        <w:tc>
          <w:tcPr>
            <w:tcW w:w="3260" w:type="dxa"/>
            <w:vAlign w:val="center"/>
          </w:tcPr>
          <w:p w14:paraId="679D83C3" w14:textId="77777777" w:rsidR="00860D2D" w:rsidRDefault="00860D2D" w:rsidP="004F6214">
            <w:pPr>
              <w:jc w:val="center"/>
              <w:rPr>
                <w:bCs/>
                <w:color w:val="000000"/>
                <w:sz w:val="28"/>
                <w:szCs w:val="28"/>
              </w:rPr>
            </w:pPr>
            <w:r>
              <w:rPr>
                <w:bCs/>
                <w:color w:val="000000"/>
                <w:sz w:val="28"/>
                <w:szCs w:val="28"/>
              </w:rPr>
              <w:t>Дата начала    реализации мероприятий</w:t>
            </w:r>
          </w:p>
        </w:tc>
        <w:tc>
          <w:tcPr>
            <w:tcW w:w="3261" w:type="dxa"/>
            <w:vAlign w:val="center"/>
          </w:tcPr>
          <w:p w14:paraId="20D4CDB9" w14:textId="77777777" w:rsidR="00860D2D" w:rsidRDefault="00860D2D" w:rsidP="004F6214">
            <w:pPr>
              <w:jc w:val="center"/>
              <w:rPr>
                <w:bCs/>
                <w:color w:val="000000"/>
                <w:sz w:val="28"/>
                <w:szCs w:val="28"/>
              </w:rPr>
            </w:pPr>
            <w:r>
              <w:rPr>
                <w:bCs/>
                <w:color w:val="000000"/>
                <w:sz w:val="28"/>
                <w:szCs w:val="28"/>
              </w:rPr>
              <w:t>Дата окончания реализации мероприятий</w:t>
            </w:r>
          </w:p>
        </w:tc>
      </w:tr>
      <w:tr w:rsidR="00860D2D" w14:paraId="79408916" w14:textId="77777777" w:rsidTr="004F6214">
        <w:trPr>
          <w:trHeight w:val="1409"/>
        </w:trPr>
        <w:tc>
          <w:tcPr>
            <w:tcW w:w="3539" w:type="dxa"/>
            <w:vAlign w:val="center"/>
          </w:tcPr>
          <w:p w14:paraId="4F3231E6" w14:textId="77777777" w:rsidR="00860D2D" w:rsidRDefault="00860D2D" w:rsidP="004F6214">
            <w:pPr>
              <w:jc w:val="center"/>
              <w:rPr>
                <w:bCs/>
                <w:color w:val="000000"/>
                <w:sz w:val="28"/>
                <w:szCs w:val="28"/>
              </w:rPr>
            </w:pPr>
            <w:r>
              <w:rPr>
                <w:bCs/>
                <w:color w:val="000000"/>
                <w:sz w:val="28"/>
                <w:szCs w:val="28"/>
              </w:rPr>
              <w:t>Беспере</w:t>
            </w:r>
            <w:r w:rsidRPr="001750C0">
              <w:rPr>
                <w:bCs/>
                <w:sz w:val="28"/>
                <w:szCs w:val="28"/>
              </w:rPr>
              <w:t xml:space="preserve">бойное холодное водоснабжение </w:t>
            </w:r>
          </w:p>
        </w:tc>
        <w:tc>
          <w:tcPr>
            <w:tcW w:w="3260" w:type="dxa"/>
            <w:vAlign w:val="center"/>
          </w:tcPr>
          <w:p w14:paraId="53B12D87" w14:textId="77777777" w:rsidR="00860D2D" w:rsidRDefault="00860D2D" w:rsidP="004F6214">
            <w:pPr>
              <w:jc w:val="center"/>
              <w:rPr>
                <w:bCs/>
                <w:color w:val="000000"/>
                <w:sz w:val="28"/>
                <w:szCs w:val="28"/>
              </w:rPr>
            </w:pPr>
            <w:r>
              <w:rPr>
                <w:bCs/>
                <w:color w:val="000000"/>
                <w:sz w:val="28"/>
                <w:szCs w:val="28"/>
              </w:rPr>
              <w:t>01.01.2019</w:t>
            </w:r>
          </w:p>
        </w:tc>
        <w:tc>
          <w:tcPr>
            <w:tcW w:w="3261" w:type="dxa"/>
            <w:vAlign w:val="center"/>
          </w:tcPr>
          <w:p w14:paraId="4F2C803D" w14:textId="77777777" w:rsidR="00860D2D" w:rsidRDefault="00860D2D" w:rsidP="004F6214">
            <w:pPr>
              <w:jc w:val="center"/>
              <w:rPr>
                <w:bCs/>
                <w:color w:val="000000"/>
                <w:sz w:val="28"/>
                <w:szCs w:val="28"/>
              </w:rPr>
            </w:pPr>
            <w:r>
              <w:rPr>
                <w:bCs/>
                <w:color w:val="000000"/>
                <w:sz w:val="28"/>
                <w:szCs w:val="28"/>
              </w:rPr>
              <w:t>31.12.2023</w:t>
            </w:r>
          </w:p>
        </w:tc>
      </w:tr>
    </w:tbl>
    <w:p w14:paraId="3BD80488" w14:textId="77777777" w:rsidR="00860D2D" w:rsidRDefault="00860D2D" w:rsidP="00860D2D">
      <w:pPr>
        <w:ind w:left="-567"/>
        <w:jc w:val="center"/>
        <w:rPr>
          <w:bCs/>
          <w:color w:val="000000"/>
          <w:sz w:val="28"/>
          <w:szCs w:val="28"/>
        </w:rPr>
      </w:pPr>
    </w:p>
    <w:p w14:paraId="6932B2D7" w14:textId="77777777" w:rsidR="00860D2D" w:rsidRDefault="00860D2D" w:rsidP="00860D2D">
      <w:pPr>
        <w:ind w:left="-567"/>
        <w:jc w:val="center"/>
        <w:rPr>
          <w:bCs/>
          <w:color w:val="000000"/>
          <w:sz w:val="28"/>
          <w:szCs w:val="28"/>
        </w:rPr>
      </w:pPr>
    </w:p>
    <w:p w14:paraId="5903CF5A" w14:textId="77777777" w:rsidR="00860D2D" w:rsidRDefault="00860D2D" w:rsidP="00860D2D">
      <w:pPr>
        <w:ind w:left="-567"/>
        <w:jc w:val="center"/>
        <w:rPr>
          <w:bCs/>
          <w:color w:val="000000"/>
          <w:sz w:val="28"/>
          <w:szCs w:val="28"/>
        </w:rPr>
      </w:pPr>
    </w:p>
    <w:p w14:paraId="02368318" w14:textId="77777777" w:rsidR="00860D2D" w:rsidRDefault="00860D2D" w:rsidP="00860D2D">
      <w:pPr>
        <w:ind w:left="-567"/>
        <w:jc w:val="center"/>
        <w:rPr>
          <w:bCs/>
          <w:color w:val="000000"/>
          <w:sz w:val="28"/>
          <w:szCs w:val="28"/>
        </w:rPr>
      </w:pPr>
    </w:p>
    <w:p w14:paraId="004FE991" w14:textId="77777777" w:rsidR="00860D2D" w:rsidRDefault="00860D2D" w:rsidP="00860D2D">
      <w:pPr>
        <w:ind w:left="-567"/>
        <w:jc w:val="center"/>
        <w:rPr>
          <w:bCs/>
          <w:color w:val="000000"/>
          <w:sz w:val="28"/>
          <w:szCs w:val="28"/>
        </w:rPr>
      </w:pPr>
    </w:p>
    <w:p w14:paraId="14C01BD9" w14:textId="77777777" w:rsidR="00860D2D" w:rsidRDefault="00860D2D" w:rsidP="00860D2D">
      <w:pPr>
        <w:ind w:left="-567"/>
        <w:jc w:val="center"/>
        <w:rPr>
          <w:bCs/>
          <w:color w:val="000000"/>
          <w:sz w:val="28"/>
          <w:szCs w:val="28"/>
        </w:rPr>
      </w:pPr>
    </w:p>
    <w:p w14:paraId="28F918D6" w14:textId="77777777" w:rsidR="00860D2D" w:rsidRDefault="00860D2D" w:rsidP="00860D2D">
      <w:pPr>
        <w:ind w:left="-567"/>
        <w:jc w:val="center"/>
        <w:rPr>
          <w:bCs/>
          <w:color w:val="000000"/>
          <w:sz w:val="28"/>
          <w:szCs w:val="28"/>
        </w:rPr>
      </w:pPr>
    </w:p>
    <w:p w14:paraId="773A9E7C" w14:textId="77777777" w:rsidR="00860D2D" w:rsidRDefault="00860D2D" w:rsidP="00860D2D">
      <w:pPr>
        <w:ind w:left="-567"/>
        <w:jc w:val="center"/>
        <w:rPr>
          <w:bCs/>
          <w:color w:val="000000"/>
          <w:sz w:val="28"/>
          <w:szCs w:val="28"/>
        </w:rPr>
      </w:pPr>
    </w:p>
    <w:p w14:paraId="1EDEE599" w14:textId="77777777" w:rsidR="00860D2D" w:rsidRDefault="00860D2D" w:rsidP="00860D2D">
      <w:pPr>
        <w:ind w:left="-567"/>
        <w:jc w:val="center"/>
        <w:rPr>
          <w:bCs/>
          <w:color w:val="000000"/>
          <w:sz w:val="28"/>
          <w:szCs w:val="28"/>
        </w:rPr>
      </w:pPr>
    </w:p>
    <w:p w14:paraId="681ADD72" w14:textId="77777777" w:rsidR="00860D2D" w:rsidRDefault="00860D2D" w:rsidP="00860D2D">
      <w:pPr>
        <w:ind w:left="-567"/>
        <w:jc w:val="center"/>
        <w:rPr>
          <w:bCs/>
          <w:color w:val="000000"/>
          <w:sz w:val="28"/>
          <w:szCs w:val="28"/>
        </w:rPr>
      </w:pPr>
    </w:p>
    <w:p w14:paraId="69AE4776" w14:textId="77777777" w:rsidR="00860D2D" w:rsidRDefault="00860D2D" w:rsidP="00860D2D">
      <w:pPr>
        <w:ind w:left="-567"/>
        <w:jc w:val="center"/>
        <w:rPr>
          <w:bCs/>
          <w:color w:val="000000"/>
          <w:sz w:val="28"/>
          <w:szCs w:val="28"/>
        </w:rPr>
      </w:pPr>
    </w:p>
    <w:p w14:paraId="5DF86D08" w14:textId="77777777" w:rsidR="00860D2D" w:rsidRDefault="00860D2D" w:rsidP="00860D2D">
      <w:pPr>
        <w:ind w:left="-567"/>
        <w:jc w:val="center"/>
        <w:rPr>
          <w:bCs/>
          <w:color w:val="000000"/>
          <w:sz w:val="28"/>
          <w:szCs w:val="28"/>
        </w:rPr>
      </w:pPr>
    </w:p>
    <w:p w14:paraId="1E7BACB7" w14:textId="77777777" w:rsidR="00860D2D" w:rsidRDefault="00860D2D" w:rsidP="00860D2D">
      <w:pPr>
        <w:ind w:left="-567"/>
        <w:jc w:val="center"/>
        <w:rPr>
          <w:bCs/>
          <w:color w:val="000000"/>
          <w:sz w:val="28"/>
          <w:szCs w:val="28"/>
        </w:rPr>
      </w:pPr>
    </w:p>
    <w:p w14:paraId="099DB609" w14:textId="77777777" w:rsidR="00860D2D" w:rsidRDefault="00860D2D" w:rsidP="00860D2D">
      <w:pPr>
        <w:ind w:left="-567"/>
        <w:jc w:val="center"/>
        <w:rPr>
          <w:bCs/>
          <w:color w:val="000000"/>
          <w:sz w:val="28"/>
          <w:szCs w:val="28"/>
        </w:rPr>
      </w:pPr>
    </w:p>
    <w:p w14:paraId="025D2AAD" w14:textId="77777777" w:rsidR="00860D2D" w:rsidRDefault="00860D2D" w:rsidP="00860D2D">
      <w:pPr>
        <w:ind w:left="-567"/>
        <w:jc w:val="center"/>
        <w:rPr>
          <w:bCs/>
          <w:color w:val="000000"/>
          <w:sz w:val="28"/>
          <w:szCs w:val="28"/>
        </w:rPr>
      </w:pPr>
    </w:p>
    <w:p w14:paraId="4B3AD330" w14:textId="77777777" w:rsidR="00860D2D" w:rsidRDefault="00860D2D" w:rsidP="00860D2D">
      <w:pPr>
        <w:ind w:left="-567"/>
        <w:jc w:val="center"/>
        <w:rPr>
          <w:bCs/>
          <w:color w:val="000000"/>
          <w:sz w:val="28"/>
          <w:szCs w:val="28"/>
        </w:rPr>
      </w:pPr>
    </w:p>
    <w:p w14:paraId="2AC4B5F4" w14:textId="77777777" w:rsidR="00860D2D" w:rsidRDefault="00860D2D" w:rsidP="00860D2D">
      <w:pPr>
        <w:ind w:left="-567"/>
        <w:jc w:val="center"/>
        <w:rPr>
          <w:bCs/>
          <w:color w:val="000000"/>
          <w:sz w:val="28"/>
          <w:szCs w:val="28"/>
        </w:rPr>
      </w:pPr>
    </w:p>
    <w:p w14:paraId="57851021" w14:textId="77777777" w:rsidR="00860D2D" w:rsidRDefault="00860D2D" w:rsidP="00860D2D">
      <w:pPr>
        <w:ind w:left="-567"/>
        <w:jc w:val="center"/>
        <w:rPr>
          <w:bCs/>
          <w:color w:val="000000"/>
          <w:sz w:val="28"/>
          <w:szCs w:val="28"/>
        </w:rPr>
      </w:pPr>
    </w:p>
    <w:p w14:paraId="26C8AE90" w14:textId="77777777" w:rsidR="00860D2D" w:rsidRDefault="00860D2D" w:rsidP="00860D2D">
      <w:pPr>
        <w:ind w:left="-567"/>
        <w:jc w:val="center"/>
        <w:rPr>
          <w:bCs/>
          <w:color w:val="000000"/>
          <w:sz w:val="28"/>
          <w:szCs w:val="28"/>
        </w:rPr>
      </w:pPr>
    </w:p>
    <w:p w14:paraId="7BDD855A" w14:textId="77777777" w:rsidR="00860D2D" w:rsidRDefault="00860D2D" w:rsidP="00860D2D">
      <w:pPr>
        <w:ind w:left="-567"/>
        <w:jc w:val="center"/>
        <w:rPr>
          <w:bCs/>
          <w:color w:val="000000"/>
          <w:sz w:val="28"/>
          <w:szCs w:val="28"/>
        </w:rPr>
      </w:pPr>
    </w:p>
    <w:p w14:paraId="7C51D2FD" w14:textId="77777777" w:rsidR="00860D2D" w:rsidRDefault="00860D2D" w:rsidP="00860D2D">
      <w:pPr>
        <w:ind w:left="-567"/>
        <w:jc w:val="center"/>
        <w:rPr>
          <w:bCs/>
          <w:color w:val="000000"/>
          <w:sz w:val="28"/>
          <w:szCs w:val="28"/>
        </w:rPr>
      </w:pPr>
    </w:p>
    <w:p w14:paraId="6A183981" w14:textId="77777777" w:rsidR="00860D2D" w:rsidRDefault="00860D2D" w:rsidP="00860D2D">
      <w:pPr>
        <w:ind w:left="-567"/>
        <w:jc w:val="center"/>
        <w:rPr>
          <w:bCs/>
          <w:color w:val="000000"/>
          <w:sz w:val="28"/>
          <w:szCs w:val="28"/>
        </w:rPr>
      </w:pPr>
    </w:p>
    <w:p w14:paraId="3E6304F9" w14:textId="77777777" w:rsidR="00860D2D" w:rsidRDefault="00860D2D" w:rsidP="00860D2D">
      <w:pPr>
        <w:ind w:left="-567"/>
        <w:jc w:val="center"/>
        <w:rPr>
          <w:bCs/>
          <w:color w:val="000000"/>
          <w:sz w:val="28"/>
          <w:szCs w:val="28"/>
        </w:rPr>
      </w:pPr>
    </w:p>
    <w:p w14:paraId="77C288A4" w14:textId="77777777" w:rsidR="00860D2D" w:rsidRDefault="00860D2D" w:rsidP="00860D2D">
      <w:pPr>
        <w:ind w:left="-567"/>
        <w:jc w:val="center"/>
        <w:rPr>
          <w:bCs/>
          <w:color w:val="000000"/>
          <w:sz w:val="28"/>
          <w:szCs w:val="28"/>
        </w:rPr>
      </w:pPr>
    </w:p>
    <w:p w14:paraId="7D00E0A7" w14:textId="77777777" w:rsidR="00860D2D" w:rsidRDefault="00860D2D" w:rsidP="00860D2D">
      <w:pPr>
        <w:ind w:left="-567"/>
        <w:jc w:val="center"/>
        <w:rPr>
          <w:bCs/>
          <w:color w:val="000000"/>
          <w:sz w:val="28"/>
          <w:szCs w:val="28"/>
        </w:rPr>
      </w:pPr>
    </w:p>
    <w:p w14:paraId="25B76839" w14:textId="77777777" w:rsidR="00860D2D" w:rsidRDefault="00860D2D" w:rsidP="00860D2D">
      <w:pPr>
        <w:ind w:left="-567"/>
        <w:jc w:val="center"/>
        <w:rPr>
          <w:bCs/>
          <w:color w:val="000000"/>
          <w:sz w:val="28"/>
          <w:szCs w:val="28"/>
        </w:rPr>
      </w:pPr>
    </w:p>
    <w:p w14:paraId="0826086F" w14:textId="77777777" w:rsidR="00860D2D" w:rsidRDefault="00860D2D" w:rsidP="00860D2D">
      <w:pPr>
        <w:ind w:left="-567"/>
        <w:jc w:val="center"/>
        <w:rPr>
          <w:bCs/>
          <w:color w:val="000000"/>
          <w:sz w:val="28"/>
          <w:szCs w:val="28"/>
        </w:rPr>
      </w:pPr>
    </w:p>
    <w:p w14:paraId="361E46DE" w14:textId="77777777" w:rsidR="00860D2D" w:rsidRDefault="00860D2D" w:rsidP="00860D2D">
      <w:pPr>
        <w:ind w:left="-567"/>
        <w:jc w:val="center"/>
        <w:rPr>
          <w:bCs/>
          <w:color w:val="000000"/>
          <w:sz w:val="28"/>
          <w:szCs w:val="28"/>
        </w:rPr>
      </w:pPr>
    </w:p>
    <w:p w14:paraId="4291837F" w14:textId="77777777" w:rsidR="00860D2D" w:rsidRDefault="00860D2D" w:rsidP="00860D2D">
      <w:pPr>
        <w:ind w:left="-567"/>
        <w:jc w:val="center"/>
        <w:rPr>
          <w:bCs/>
          <w:color w:val="000000"/>
          <w:sz w:val="28"/>
          <w:szCs w:val="28"/>
        </w:rPr>
      </w:pPr>
    </w:p>
    <w:p w14:paraId="636E7899" w14:textId="77777777" w:rsidR="00860D2D" w:rsidRDefault="00860D2D" w:rsidP="00860D2D">
      <w:pPr>
        <w:ind w:left="-567"/>
        <w:jc w:val="center"/>
        <w:rPr>
          <w:bCs/>
          <w:color w:val="000000"/>
          <w:sz w:val="28"/>
          <w:szCs w:val="28"/>
        </w:rPr>
      </w:pPr>
    </w:p>
    <w:p w14:paraId="20158124" w14:textId="77777777" w:rsidR="00860D2D" w:rsidRDefault="00860D2D" w:rsidP="00860D2D">
      <w:pPr>
        <w:ind w:left="-567"/>
        <w:jc w:val="center"/>
        <w:rPr>
          <w:bCs/>
          <w:color w:val="000000"/>
          <w:sz w:val="28"/>
          <w:szCs w:val="28"/>
        </w:rPr>
      </w:pPr>
    </w:p>
    <w:p w14:paraId="740809B5" w14:textId="77777777" w:rsidR="00860D2D" w:rsidRDefault="00860D2D" w:rsidP="00860D2D">
      <w:pPr>
        <w:ind w:left="-567"/>
        <w:jc w:val="center"/>
        <w:rPr>
          <w:bCs/>
          <w:color w:val="000000"/>
          <w:sz w:val="28"/>
          <w:szCs w:val="28"/>
        </w:rPr>
      </w:pPr>
    </w:p>
    <w:p w14:paraId="73695777" w14:textId="77777777" w:rsidR="00860D2D" w:rsidRDefault="00860D2D" w:rsidP="00860D2D">
      <w:pPr>
        <w:ind w:left="-567"/>
        <w:jc w:val="center"/>
        <w:rPr>
          <w:bCs/>
          <w:color w:val="000000"/>
          <w:sz w:val="28"/>
          <w:szCs w:val="28"/>
        </w:rPr>
      </w:pPr>
    </w:p>
    <w:p w14:paraId="2B4D7408" w14:textId="77777777" w:rsidR="00860D2D" w:rsidRDefault="00860D2D" w:rsidP="00860D2D">
      <w:pPr>
        <w:ind w:left="-567"/>
        <w:jc w:val="center"/>
        <w:rPr>
          <w:bCs/>
          <w:color w:val="000000"/>
          <w:sz w:val="28"/>
          <w:szCs w:val="28"/>
        </w:rPr>
      </w:pPr>
    </w:p>
    <w:p w14:paraId="55691DDD" w14:textId="77777777" w:rsidR="00860D2D" w:rsidRDefault="00860D2D" w:rsidP="00860D2D">
      <w:pPr>
        <w:ind w:left="-567"/>
        <w:jc w:val="center"/>
        <w:rPr>
          <w:bCs/>
          <w:color w:val="000000"/>
          <w:sz w:val="28"/>
          <w:szCs w:val="28"/>
        </w:rPr>
      </w:pPr>
    </w:p>
    <w:p w14:paraId="3CAB81A6" w14:textId="77777777" w:rsidR="00860D2D" w:rsidRDefault="00860D2D" w:rsidP="00860D2D">
      <w:pPr>
        <w:ind w:left="-567"/>
        <w:jc w:val="center"/>
        <w:rPr>
          <w:bCs/>
          <w:color w:val="000000"/>
          <w:sz w:val="28"/>
          <w:szCs w:val="28"/>
        </w:rPr>
        <w:sectPr w:rsidR="00860D2D" w:rsidSect="008F7E58">
          <w:pgSz w:w="11906" w:h="16838"/>
          <w:pgMar w:top="851" w:right="709" w:bottom="709" w:left="1559" w:header="709" w:footer="709" w:gutter="0"/>
          <w:cols w:space="708"/>
          <w:titlePg/>
          <w:docGrid w:linePitch="360"/>
        </w:sectPr>
      </w:pPr>
    </w:p>
    <w:p w14:paraId="1A999965" w14:textId="77777777" w:rsidR="00860D2D" w:rsidRDefault="00860D2D" w:rsidP="00860D2D">
      <w:pPr>
        <w:ind w:left="-567"/>
        <w:jc w:val="center"/>
        <w:rPr>
          <w:bCs/>
          <w:color w:val="000000"/>
          <w:sz w:val="28"/>
          <w:szCs w:val="28"/>
        </w:rPr>
      </w:pPr>
      <w:r>
        <w:rPr>
          <w:bCs/>
          <w:color w:val="000000"/>
          <w:sz w:val="28"/>
          <w:szCs w:val="28"/>
        </w:rPr>
        <w:lastRenderedPageBreak/>
        <w:t>Раздел 8. Показатели надежности, качества, энергетической эффективности</w:t>
      </w:r>
    </w:p>
    <w:p w14:paraId="119E743D" w14:textId="77777777" w:rsidR="00860D2D" w:rsidRPr="00C93101" w:rsidRDefault="00860D2D" w:rsidP="00860D2D">
      <w:pPr>
        <w:ind w:left="-567"/>
        <w:jc w:val="center"/>
        <w:rPr>
          <w:bCs/>
          <w:color w:val="FF0000"/>
          <w:sz w:val="28"/>
          <w:szCs w:val="28"/>
        </w:rPr>
      </w:pPr>
      <w:r>
        <w:rPr>
          <w:bCs/>
          <w:color w:val="000000"/>
          <w:sz w:val="28"/>
          <w:szCs w:val="28"/>
        </w:rPr>
        <w:t xml:space="preserve"> объектов централизованных </w:t>
      </w:r>
      <w:r w:rsidRPr="001750C0">
        <w:rPr>
          <w:bCs/>
          <w:sz w:val="28"/>
          <w:szCs w:val="28"/>
        </w:rPr>
        <w:t xml:space="preserve">систем холодного водоснабжения </w:t>
      </w:r>
    </w:p>
    <w:p w14:paraId="06DDF2A6" w14:textId="77777777" w:rsidR="00860D2D" w:rsidRDefault="00860D2D" w:rsidP="00860D2D">
      <w:pPr>
        <w:ind w:left="-567"/>
        <w:jc w:val="center"/>
        <w:rPr>
          <w:bCs/>
          <w:color w:val="000000"/>
          <w:sz w:val="28"/>
          <w:szCs w:val="28"/>
        </w:rPr>
      </w:pPr>
    </w:p>
    <w:tbl>
      <w:tblPr>
        <w:tblStyle w:val="af1"/>
        <w:tblW w:w="13466" w:type="dxa"/>
        <w:tblInd w:w="988" w:type="dxa"/>
        <w:tblLayout w:type="fixed"/>
        <w:tblLook w:val="04A0" w:firstRow="1" w:lastRow="0" w:firstColumn="1" w:lastColumn="0" w:noHBand="0" w:noVBand="1"/>
      </w:tblPr>
      <w:tblGrid>
        <w:gridCol w:w="822"/>
        <w:gridCol w:w="3375"/>
        <w:gridCol w:w="993"/>
        <w:gridCol w:w="1701"/>
        <w:gridCol w:w="992"/>
        <w:gridCol w:w="1134"/>
        <w:gridCol w:w="1134"/>
        <w:gridCol w:w="1105"/>
        <w:gridCol w:w="1105"/>
        <w:gridCol w:w="1105"/>
      </w:tblGrid>
      <w:tr w:rsidR="00860D2D" w14:paraId="09C982A7" w14:textId="77777777" w:rsidTr="004F6214">
        <w:trPr>
          <w:trHeight w:val="1154"/>
        </w:trPr>
        <w:tc>
          <w:tcPr>
            <w:tcW w:w="822" w:type="dxa"/>
            <w:vAlign w:val="center"/>
          </w:tcPr>
          <w:p w14:paraId="0BB27D69" w14:textId="77777777" w:rsidR="00860D2D" w:rsidRDefault="00860D2D" w:rsidP="004F6214">
            <w:pPr>
              <w:jc w:val="center"/>
              <w:rPr>
                <w:bCs/>
                <w:color w:val="000000"/>
                <w:sz w:val="28"/>
                <w:szCs w:val="28"/>
              </w:rPr>
            </w:pPr>
            <w:r>
              <w:rPr>
                <w:bCs/>
                <w:color w:val="000000"/>
                <w:sz w:val="28"/>
                <w:szCs w:val="28"/>
              </w:rPr>
              <w:t>№ п/п</w:t>
            </w:r>
          </w:p>
        </w:tc>
        <w:tc>
          <w:tcPr>
            <w:tcW w:w="3375" w:type="dxa"/>
            <w:vAlign w:val="center"/>
          </w:tcPr>
          <w:p w14:paraId="5981D3F9" w14:textId="77777777" w:rsidR="00860D2D" w:rsidRDefault="00860D2D" w:rsidP="004F6214">
            <w:pPr>
              <w:jc w:val="center"/>
              <w:rPr>
                <w:bCs/>
                <w:color w:val="000000"/>
                <w:sz w:val="28"/>
                <w:szCs w:val="28"/>
              </w:rPr>
            </w:pPr>
            <w:r>
              <w:rPr>
                <w:bCs/>
                <w:color w:val="000000"/>
                <w:sz w:val="28"/>
                <w:szCs w:val="28"/>
              </w:rPr>
              <w:t>Наименование показателя</w:t>
            </w:r>
          </w:p>
        </w:tc>
        <w:tc>
          <w:tcPr>
            <w:tcW w:w="993" w:type="dxa"/>
            <w:vAlign w:val="center"/>
          </w:tcPr>
          <w:p w14:paraId="64ADE573" w14:textId="77777777" w:rsidR="00860D2D" w:rsidRDefault="00860D2D" w:rsidP="004F6214">
            <w:pPr>
              <w:jc w:val="center"/>
              <w:rPr>
                <w:bCs/>
                <w:color w:val="000000"/>
                <w:sz w:val="28"/>
                <w:szCs w:val="28"/>
              </w:rPr>
            </w:pPr>
            <w:r>
              <w:rPr>
                <w:bCs/>
                <w:color w:val="000000"/>
                <w:sz w:val="28"/>
                <w:szCs w:val="28"/>
              </w:rPr>
              <w:t>Факт 2017 год</w:t>
            </w:r>
          </w:p>
        </w:tc>
        <w:tc>
          <w:tcPr>
            <w:tcW w:w="1701" w:type="dxa"/>
            <w:vAlign w:val="center"/>
          </w:tcPr>
          <w:p w14:paraId="7E485F7D" w14:textId="77777777" w:rsidR="00860D2D" w:rsidRDefault="00860D2D" w:rsidP="004F6214">
            <w:pPr>
              <w:jc w:val="center"/>
              <w:rPr>
                <w:bCs/>
                <w:color w:val="000000"/>
                <w:sz w:val="28"/>
                <w:szCs w:val="28"/>
              </w:rPr>
            </w:pPr>
            <w:r>
              <w:rPr>
                <w:bCs/>
                <w:color w:val="000000"/>
                <w:sz w:val="28"/>
                <w:szCs w:val="28"/>
              </w:rPr>
              <w:t>Ожидаемые значения 2018 год</w:t>
            </w:r>
          </w:p>
        </w:tc>
        <w:tc>
          <w:tcPr>
            <w:tcW w:w="992" w:type="dxa"/>
            <w:vAlign w:val="center"/>
          </w:tcPr>
          <w:p w14:paraId="39844223" w14:textId="77777777" w:rsidR="00860D2D" w:rsidRDefault="00860D2D" w:rsidP="004F6214">
            <w:pPr>
              <w:jc w:val="center"/>
              <w:rPr>
                <w:bCs/>
                <w:color w:val="000000"/>
                <w:sz w:val="28"/>
                <w:szCs w:val="28"/>
              </w:rPr>
            </w:pPr>
            <w:r>
              <w:rPr>
                <w:bCs/>
                <w:color w:val="000000"/>
                <w:sz w:val="28"/>
                <w:szCs w:val="28"/>
              </w:rPr>
              <w:t>План 2019 год</w:t>
            </w:r>
          </w:p>
        </w:tc>
        <w:tc>
          <w:tcPr>
            <w:tcW w:w="1134" w:type="dxa"/>
            <w:vAlign w:val="center"/>
          </w:tcPr>
          <w:p w14:paraId="21E9F8C8" w14:textId="77777777" w:rsidR="00860D2D" w:rsidRDefault="00860D2D" w:rsidP="004F6214">
            <w:pPr>
              <w:jc w:val="center"/>
              <w:rPr>
                <w:bCs/>
                <w:color w:val="000000"/>
                <w:sz w:val="28"/>
                <w:szCs w:val="28"/>
              </w:rPr>
            </w:pPr>
            <w:r>
              <w:rPr>
                <w:bCs/>
                <w:color w:val="000000"/>
                <w:sz w:val="28"/>
                <w:szCs w:val="28"/>
              </w:rPr>
              <w:t>План 2020 год</w:t>
            </w:r>
          </w:p>
        </w:tc>
        <w:tc>
          <w:tcPr>
            <w:tcW w:w="1134" w:type="dxa"/>
            <w:vAlign w:val="center"/>
          </w:tcPr>
          <w:p w14:paraId="27F9CFBF" w14:textId="77777777" w:rsidR="00860D2D" w:rsidRDefault="00860D2D" w:rsidP="004F6214">
            <w:pPr>
              <w:jc w:val="center"/>
              <w:rPr>
                <w:bCs/>
                <w:color w:val="000000"/>
                <w:sz w:val="28"/>
                <w:szCs w:val="28"/>
              </w:rPr>
            </w:pPr>
            <w:r>
              <w:rPr>
                <w:bCs/>
                <w:color w:val="000000"/>
                <w:sz w:val="28"/>
                <w:szCs w:val="28"/>
              </w:rPr>
              <w:t>План 2021 год</w:t>
            </w:r>
          </w:p>
        </w:tc>
        <w:tc>
          <w:tcPr>
            <w:tcW w:w="1105" w:type="dxa"/>
            <w:vAlign w:val="center"/>
          </w:tcPr>
          <w:p w14:paraId="35A3A9FB" w14:textId="77777777" w:rsidR="00860D2D" w:rsidRDefault="00860D2D" w:rsidP="004F6214">
            <w:pPr>
              <w:jc w:val="center"/>
              <w:rPr>
                <w:bCs/>
                <w:color w:val="000000"/>
                <w:sz w:val="28"/>
                <w:szCs w:val="28"/>
              </w:rPr>
            </w:pPr>
            <w:r>
              <w:rPr>
                <w:bCs/>
                <w:color w:val="000000"/>
                <w:sz w:val="28"/>
                <w:szCs w:val="28"/>
              </w:rPr>
              <w:t>План 2022 год</w:t>
            </w:r>
          </w:p>
        </w:tc>
        <w:tc>
          <w:tcPr>
            <w:tcW w:w="1105" w:type="dxa"/>
            <w:vAlign w:val="center"/>
          </w:tcPr>
          <w:p w14:paraId="62BCC29F" w14:textId="77777777" w:rsidR="00860D2D" w:rsidRDefault="00860D2D" w:rsidP="004F6214">
            <w:pPr>
              <w:jc w:val="center"/>
              <w:rPr>
                <w:bCs/>
                <w:color w:val="000000"/>
                <w:sz w:val="28"/>
                <w:szCs w:val="28"/>
              </w:rPr>
            </w:pPr>
            <w:r>
              <w:rPr>
                <w:bCs/>
                <w:color w:val="000000"/>
                <w:sz w:val="28"/>
                <w:szCs w:val="28"/>
              </w:rPr>
              <w:t>План 2023 год</w:t>
            </w:r>
          </w:p>
        </w:tc>
        <w:tc>
          <w:tcPr>
            <w:tcW w:w="1105" w:type="dxa"/>
            <w:vAlign w:val="center"/>
          </w:tcPr>
          <w:p w14:paraId="7E832FB1" w14:textId="77777777" w:rsidR="00860D2D" w:rsidRDefault="00860D2D" w:rsidP="004F6214">
            <w:pPr>
              <w:jc w:val="center"/>
              <w:rPr>
                <w:bCs/>
                <w:color w:val="000000"/>
                <w:sz w:val="28"/>
                <w:szCs w:val="28"/>
              </w:rPr>
            </w:pPr>
            <w:r>
              <w:rPr>
                <w:bCs/>
                <w:color w:val="000000"/>
                <w:sz w:val="28"/>
                <w:szCs w:val="28"/>
              </w:rPr>
              <w:t>План 2024 год</w:t>
            </w:r>
          </w:p>
        </w:tc>
      </w:tr>
      <w:tr w:rsidR="00860D2D" w14:paraId="1289163E" w14:textId="77777777" w:rsidTr="004F6214">
        <w:tc>
          <w:tcPr>
            <w:tcW w:w="822" w:type="dxa"/>
          </w:tcPr>
          <w:p w14:paraId="12A60322" w14:textId="77777777" w:rsidR="00860D2D" w:rsidRDefault="00860D2D" w:rsidP="004F6214">
            <w:pPr>
              <w:jc w:val="center"/>
              <w:rPr>
                <w:bCs/>
                <w:color w:val="000000"/>
                <w:sz w:val="28"/>
                <w:szCs w:val="28"/>
              </w:rPr>
            </w:pPr>
            <w:r>
              <w:rPr>
                <w:bCs/>
                <w:color w:val="000000"/>
                <w:sz w:val="28"/>
                <w:szCs w:val="28"/>
              </w:rPr>
              <w:t>1</w:t>
            </w:r>
          </w:p>
        </w:tc>
        <w:tc>
          <w:tcPr>
            <w:tcW w:w="3375" w:type="dxa"/>
          </w:tcPr>
          <w:p w14:paraId="05D2E740" w14:textId="77777777" w:rsidR="00860D2D" w:rsidRDefault="00860D2D" w:rsidP="004F6214">
            <w:pPr>
              <w:jc w:val="center"/>
              <w:rPr>
                <w:bCs/>
                <w:color w:val="000000"/>
                <w:sz w:val="28"/>
                <w:szCs w:val="28"/>
              </w:rPr>
            </w:pPr>
            <w:r>
              <w:rPr>
                <w:bCs/>
                <w:color w:val="000000"/>
                <w:sz w:val="28"/>
                <w:szCs w:val="28"/>
              </w:rPr>
              <w:t>2</w:t>
            </w:r>
          </w:p>
        </w:tc>
        <w:tc>
          <w:tcPr>
            <w:tcW w:w="993" w:type="dxa"/>
          </w:tcPr>
          <w:p w14:paraId="06FE4910" w14:textId="77777777" w:rsidR="00860D2D" w:rsidRDefault="00860D2D" w:rsidP="004F6214">
            <w:pPr>
              <w:jc w:val="center"/>
              <w:rPr>
                <w:bCs/>
                <w:color w:val="000000"/>
                <w:sz w:val="28"/>
                <w:szCs w:val="28"/>
              </w:rPr>
            </w:pPr>
            <w:r>
              <w:rPr>
                <w:bCs/>
                <w:color w:val="000000"/>
                <w:sz w:val="28"/>
                <w:szCs w:val="28"/>
              </w:rPr>
              <w:t>3</w:t>
            </w:r>
          </w:p>
        </w:tc>
        <w:tc>
          <w:tcPr>
            <w:tcW w:w="1701" w:type="dxa"/>
          </w:tcPr>
          <w:p w14:paraId="644590E0" w14:textId="77777777" w:rsidR="00860D2D" w:rsidRDefault="00860D2D" w:rsidP="004F6214">
            <w:pPr>
              <w:jc w:val="center"/>
              <w:rPr>
                <w:bCs/>
                <w:color w:val="000000"/>
                <w:sz w:val="28"/>
                <w:szCs w:val="28"/>
              </w:rPr>
            </w:pPr>
            <w:r>
              <w:rPr>
                <w:bCs/>
                <w:color w:val="000000"/>
                <w:sz w:val="28"/>
                <w:szCs w:val="28"/>
              </w:rPr>
              <w:t>4</w:t>
            </w:r>
          </w:p>
        </w:tc>
        <w:tc>
          <w:tcPr>
            <w:tcW w:w="992" w:type="dxa"/>
          </w:tcPr>
          <w:p w14:paraId="5BD3C5B4" w14:textId="77777777" w:rsidR="00860D2D" w:rsidRDefault="00860D2D" w:rsidP="004F6214">
            <w:pPr>
              <w:jc w:val="center"/>
              <w:rPr>
                <w:bCs/>
                <w:color w:val="000000"/>
                <w:sz w:val="28"/>
                <w:szCs w:val="28"/>
              </w:rPr>
            </w:pPr>
            <w:r>
              <w:rPr>
                <w:bCs/>
                <w:color w:val="000000"/>
                <w:sz w:val="28"/>
                <w:szCs w:val="28"/>
              </w:rPr>
              <w:t>5</w:t>
            </w:r>
          </w:p>
        </w:tc>
        <w:tc>
          <w:tcPr>
            <w:tcW w:w="1134" w:type="dxa"/>
          </w:tcPr>
          <w:p w14:paraId="66546C8B" w14:textId="77777777" w:rsidR="00860D2D" w:rsidRDefault="00860D2D" w:rsidP="004F6214">
            <w:pPr>
              <w:jc w:val="center"/>
              <w:rPr>
                <w:bCs/>
                <w:color w:val="000000"/>
                <w:sz w:val="28"/>
                <w:szCs w:val="28"/>
              </w:rPr>
            </w:pPr>
            <w:r>
              <w:rPr>
                <w:bCs/>
                <w:color w:val="000000"/>
                <w:sz w:val="28"/>
                <w:szCs w:val="28"/>
              </w:rPr>
              <w:t>6</w:t>
            </w:r>
          </w:p>
        </w:tc>
        <w:tc>
          <w:tcPr>
            <w:tcW w:w="1134" w:type="dxa"/>
          </w:tcPr>
          <w:p w14:paraId="4FD50EC0" w14:textId="77777777" w:rsidR="00860D2D" w:rsidRDefault="00860D2D" w:rsidP="004F6214">
            <w:pPr>
              <w:jc w:val="center"/>
              <w:rPr>
                <w:bCs/>
                <w:color w:val="000000"/>
                <w:sz w:val="28"/>
                <w:szCs w:val="28"/>
              </w:rPr>
            </w:pPr>
            <w:r>
              <w:rPr>
                <w:bCs/>
                <w:color w:val="000000"/>
                <w:sz w:val="28"/>
                <w:szCs w:val="28"/>
              </w:rPr>
              <w:t>7</w:t>
            </w:r>
          </w:p>
        </w:tc>
        <w:tc>
          <w:tcPr>
            <w:tcW w:w="1105" w:type="dxa"/>
          </w:tcPr>
          <w:p w14:paraId="3BA3B810" w14:textId="77777777" w:rsidR="00860D2D" w:rsidRDefault="00860D2D" w:rsidP="004F6214">
            <w:pPr>
              <w:jc w:val="center"/>
              <w:rPr>
                <w:bCs/>
                <w:color w:val="000000"/>
                <w:sz w:val="28"/>
                <w:szCs w:val="28"/>
              </w:rPr>
            </w:pPr>
            <w:r>
              <w:rPr>
                <w:bCs/>
                <w:color w:val="000000"/>
                <w:sz w:val="28"/>
                <w:szCs w:val="28"/>
              </w:rPr>
              <w:t>8</w:t>
            </w:r>
          </w:p>
        </w:tc>
        <w:tc>
          <w:tcPr>
            <w:tcW w:w="1105" w:type="dxa"/>
          </w:tcPr>
          <w:p w14:paraId="12D90F43" w14:textId="77777777" w:rsidR="00860D2D" w:rsidRDefault="00860D2D" w:rsidP="004F6214">
            <w:pPr>
              <w:jc w:val="center"/>
              <w:rPr>
                <w:bCs/>
                <w:color w:val="000000"/>
                <w:sz w:val="28"/>
                <w:szCs w:val="28"/>
              </w:rPr>
            </w:pPr>
            <w:r>
              <w:rPr>
                <w:bCs/>
                <w:color w:val="000000"/>
                <w:sz w:val="28"/>
                <w:szCs w:val="28"/>
              </w:rPr>
              <w:t>9</w:t>
            </w:r>
          </w:p>
        </w:tc>
        <w:tc>
          <w:tcPr>
            <w:tcW w:w="1105" w:type="dxa"/>
          </w:tcPr>
          <w:p w14:paraId="2C2B41D3" w14:textId="77777777" w:rsidR="00860D2D" w:rsidRDefault="00860D2D" w:rsidP="004F6214">
            <w:pPr>
              <w:jc w:val="center"/>
              <w:rPr>
                <w:bCs/>
                <w:color w:val="000000"/>
                <w:sz w:val="28"/>
                <w:szCs w:val="28"/>
              </w:rPr>
            </w:pPr>
            <w:r>
              <w:rPr>
                <w:bCs/>
                <w:color w:val="000000"/>
                <w:sz w:val="28"/>
                <w:szCs w:val="28"/>
              </w:rPr>
              <w:t>10</w:t>
            </w:r>
          </w:p>
        </w:tc>
      </w:tr>
      <w:tr w:rsidR="00860D2D" w14:paraId="661695B5" w14:textId="77777777" w:rsidTr="004F6214">
        <w:trPr>
          <w:trHeight w:val="650"/>
        </w:trPr>
        <w:tc>
          <w:tcPr>
            <w:tcW w:w="13466" w:type="dxa"/>
            <w:gridSpan w:val="10"/>
            <w:vAlign w:val="center"/>
          </w:tcPr>
          <w:p w14:paraId="30271327" w14:textId="77777777" w:rsidR="00860D2D" w:rsidRDefault="00860D2D" w:rsidP="00796E00">
            <w:pPr>
              <w:pStyle w:val="aa"/>
              <w:numPr>
                <w:ilvl w:val="0"/>
                <w:numId w:val="19"/>
              </w:numPr>
              <w:jc w:val="center"/>
              <w:rPr>
                <w:bCs/>
                <w:color w:val="000000"/>
                <w:sz w:val="28"/>
                <w:szCs w:val="28"/>
              </w:rPr>
            </w:pPr>
            <w:r>
              <w:rPr>
                <w:bCs/>
                <w:color w:val="000000"/>
                <w:sz w:val="28"/>
                <w:szCs w:val="28"/>
              </w:rPr>
              <w:t>Показатели качества воды</w:t>
            </w:r>
          </w:p>
        </w:tc>
      </w:tr>
      <w:tr w:rsidR="00860D2D" w14:paraId="3DDEBC6C" w14:textId="77777777" w:rsidTr="004F6214">
        <w:trPr>
          <w:trHeight w:val="3987"/>
        </w:trPr>
        <w:tc>
          <w:tcPr>
            <w:tcW w:w="822" w:type="dxa"/>
            <w:vAlign w:val="center"/>
          </w:tcPr>
          <w:p w14:paraId="0B7A3918" w14:textId="77777777" w:rsidR="00860D2D" w:rsidRDefault="00860D2D" w:rsidP="004F6214">
            <w:pPr>
              <w:jc w:val="center"/>
              <w:rPr>
                <w:bCs/>
                <w:color w:val="000000"/>
                <w:sz w:val="28"/>
                <w:szCs w:val="28"/>
              </w:rPr>
            </w:pPr>
            <w:r>
              <w:rPr>
                <w:bCs/>
                <w:color w:val="000000"/>
                <w:sz w:val="28"/>
                <w:szCs w:val="28"/>
              </w:rPr>
              <w:t>1.1.</w:t>
            </w:r>
          </w:p>
        </w:tc>
        <w:tc>
          <w:tcPr>
            <w:tcW w:w="3375" w:type="dxa"/>
            <w:vAlign w:val="center"/>
          </w:tcPr>
          <w:p w14:paraId="6AECF641" w14:textId="77777777" w:rsidR="00860D2D" w:rsidRPr="00FE6F9F" w:rsidRDefault="00860D2D" w:rsidP="004F6214">
            <w:pPr>
              <w:rPr>
                <w:color w:val="000000" w:themeColor="text1"/>
                <w:sz w:val="22"/>
                <w:szCs w:val="22"/>
              </w:rPr>
            </w:pPr>
            <w:r w:rsidRPr="00FE6F9F">
              <w:rPr>
                <w:color w:val="000000" w:themeColor="text1"/>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993" w:type="dxa"/>
            <w:vAlign w:val="center"/>
          </w:tcPr>
          <w:p w14:paraId="1FAFFFB8" w14:textId="77777777" w:rsidR="00860D2D" w:rsidRPr="004754EE" w:rsidRDefault="00860D2D" w:rsidP="004F6214">
            <w:pPr>
              <w:jc w:val="center"/>
              <w:rPr>
                <w:bCs/>
                <w:sz w:val="28"/>
                <w:szCs w:val="28"/>
              </w:rPr>
            </w:pPr>
            <w:r w:rsidRPr="004754EE">
              <w:rPr>
                <w:bCs/>
                <w:sz w:val="28"/>
                <w:szCs w:val="28"/>
              </w:rPr>
              <w:t>-</w:t>
            </w:r>
          </w:p>
        </w:tc>
        <w:tc>
          <w:tcPr>
            <w:tcW w:w="1701" w:type="dxa"/>
            <w:vAlign w:val="center"/>
          </w:tcPr>
          <w:p w14:paraId="3DF20318" w14:textId="77777777" w:rsidR="00860D2D" w:rsidRPr="004754EE" w:rsidRDefault="00860D2D" w:rsidP="004F6214">
            <w:pPr>
              <w:jc w:val="center"/>
              <w:rPr>
                <w:bCs/>
                <w:sz w:val="28"/>
                <w:szCs w:val="28"/>
              </w:rPr>
            </w:pPr>
            <w:r w:rsidRPr="004754EE">
              <w:rPr>
                <w:bCs/>
                <w:sz w:val="28"/>
                <w:szCs w:val="28"/>
              </w:rPr>
              <w:t>-</w:t>
            </w:r>
          </w:p>
        </w:tc>
        <w:tc>
          <w:tcPr>
            <w:tcW w:w="992" w:type="dxa"/>
            <w:vAlign w:val="center"/>
          </w:tcPr>
          <w:p w14:paraId="086D93FA" w14:textId="77777777" w:rsidR="00860D2D" w:rsidRPr="004754EE" w:rsidRDefault="00860D2D" w:rsidP="004F6214">
            <w:pPr>
              <w:jc w:val="center"/>
              <w:rPr>
                <w:bCs/>
                <w:sz w:val="28"/>
                <w:szCs w:val="28"/>
              </w:rPr>
            </w:pPr>
            <w:r w:rsidRPr="004754EE">
              <w:rPr>
                <w:bCs/>
                <w:sz w:val="28"/>
                <w:szCs w:val="28"/>
              </w:rPr>
              <w:t>-</w:t>
            </w:r>
          </w:p>
        </w:tc>
        <w:tc>
          <w:tcPr>
            <w:tcW w:w="1134" w:type="dxa"/>
            <w:vAlign w:val="center"/>
          </w:tcPr>
          <w:p w14:paraId="6ED292A4" w14:textId="77777777" w:rsidR="00860D2D" w:rsidRPr="004754EE" w:rsidRDefault="00860D2D" w:rsidP="004F6214">
            <w:pPr>
              <w:jc w:val="center"/>
              <w:rPr>
                <w:bCs/>
                <w:sz w:val="28"/>
                <w:szCs w:val="28"/>
              </w:rPr>
            </w:pPr>
            <w:r w:rsidRPr="004754EE">
              <w:rPr>
                <w:bCs/>
                <w:sz w:val="28"/>
                <w:szCs w:val="28"/>
              </w:rPr>
              <w:t>-</w:t>
            </w:r>
          </w:p>
        </w:tc>
        <w:tc>
          <w:tcPr>
            <w:tcW w:w="1134" w:type="dxa"/>
            <w:vAlign w:val="center"/>
          </w:tcPr>
          <w:p w14:paraId="1F509FF5" w14:textId="77777777" w:rsidR="00860D2D" w:rsidRPr="004754EE" w:rsidRDefault="00860D2D" w:rsidP="004F6214">
            <w:pPr>
              <w:jc w:val="center"/>
              <w:rPr>
                <w:bCs/>
                <w:sz w:val="28"/>
                <w:szCs w:val="28"/>
              </w:rPr>
            </w:pPr>
            <w:r w:rsidRPr="004754EE">
              <w:rPr>
                <w:bCs/>
                <w:sz w:val="28"/>
                <w:szCs w:val="28"/>
              </w:rPr>
              <w:t>-</w:t>
            </w:r>
          </w:p>
        </w:tc>
        <w:tc>
          <w:tcPr>
            <w:tcW w:w="1105" w:type="dxa"/>
            <w:vAlign w:val="center"/>
          </w:tcPr>
          <w:p w14:paraId="73152F93" w14:textId="77777777" w:rsidR="00860D2D" w:rsidRPr="004754EE" w:rsidRDefault="00860D2D" w:rsidP="004F6214">
            <w:pPr>
              <w:jc w:val="center"/>
              <w:rPr>
                <w:bCs/>
                <w:sz w:val="28"/>
                <w:szCs w:val="28"/>
              </w:rPr>
            </w:pPr>
            <w:r w:rsidRPr="004754EE">
              <w:rPr>
                <w:bCs/>
                <w:sz w:val="28"/>
                <w:szCs w:val="28"/>
              </w:rPr>
              <w:t>-</w:t>
            </w:r>
          </w:p>
        </w:tc>
        <w:tc>
          <w:tcPr>
            <w:tcW w:w="1105" w:type="dxa"/>
            <w:vAlign w:val="center"/>
          </w:tcPr>
          <w:p w14:paraId="0ECF15BD" w14:textId="77777777" w:rsidR="00860D2D" w:rsidRPr="004754EE" w:rsidRDefault="00860D2D" w:rsidP="004F6214">
            <w:pPr>
              <w:jc w:val="center"/>
              <w:rPr>
                <w:bCs/>
                <w:sz w:val="28"/>
                <w:szCs w:val="28"/>
              </w:rPr>
            </w:pPr>
            <w:r w:rsidRPr="004754EE">
              <w:rPr>
                <w:bCs/>
                <w:sz w:val="28"/>
                <w:szCs w:val="28"/>
              </w:rPr>
              <w:t>-</w:t>
            </w:r>
          </w:p>
        </w:tc>
        <w:tc>
          <w:tcPr>
            <w:tcW w:w="1105" w:type="dxa"/>
            <w:vAlign w:val="center"/>
          </w:tcPr>
          <w:p w14:paraId="3981A68A" w14:textId="77777777" w:rsidR="00860D2D" w:rsidRPr="004754EE" w:rsidRDefault="00860D2D" w:rsidP="004F6214">
            <w:pPr>
              <w:jc w:val="center"/>
              <w:rPr>
                <w:bCs/>
                <w:sz w:val="28"/>
                <w:szCs w:val="28"/>
              </w:rPr>
            </w:pPr>
            <w:r w:rsidRPr="004754EE">
              <w:rPr>
                <w:bCs/>
                <w:sz w:val="28"/>
                <w:szCs w:val="28"/>
              </w:rPr>
              <w:t>-</w:t>
            </w:r>
          </w:p>
        </w:tc>
      </w:tr>
      <w:tr w:rsidR="00860D2D" w14:paraId="4BB54866" w14:textId="77777777" w:rsidTr="004F6214">
        <w:trPr>
          <w:trHeight w:val="2793"/>
        </w:trPr>
        <w:tc>
          <w:tcPr>
            <w:tcW w:w="822" w:type="dxa"/>
            <w:vAlign w:val="center"/>
          </w:tcPr>
          <w:p w14:paraId="24EF4F3B" w14:textId="77777777" w:rsidR="00860D2D" w:rsidRDefault="00860D2D" w:rsidP="004F6214">
            <w:pPr>
              <w:jc w:val="center"/>
              <w:rPr>
                <w:bCs/>
                <w:color w:val="000000"/>
                <w:sz w:val="28"/>
                <w:szCs w:val="28"/>
              </w:rPr>
            </w:pPr>
            <w:r>
              <w:rPr>
                <w:bCs/>
                <w:color w:val="000000"/>
                <w:sz w:val="28"/>
                <w:szCs w:val="28"/>
              </w:rPr>
              <w:t>1.2.</w:t>
            </w:r>
          </w:p>
        </w:tc>
        <w:tc>
          <w:tcPr>
            <w:tcW w:w="3375" w:type="dxa"/>
          </w:tcPr>
          <w:p w14:paraId="0BBF55AA" w14:textId="77777777" w:rsidR="00860D2D" w:rsidRDefault="00860D2D" w:rsidP="004F6214">
            <w:pPr>
              <w:rPr>
                <w:bCs/>
                <w:color w:val="000000"/>
                <w:sz w:val="28"/>
                <w:szCs w:val="28"/>
              </w:rPr>
            </w:pPr>
            <w:r w:rsidRPr="00FE6F9F">
              <w:rPr>
                <w:color w:val="000000" w:themeColor="text1"/>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r>
              <w:rPr>
                <w:color w:val="000000" w:themeColor="text1"/>
                <w:sz w:val="22"/>
                <w:szCs w:val="22"/>
              </w:rPr>
              <w:t>)</w:t>
            </w:r>
          </w:p>
        </w:tc>
        <w:tc>
          <w:tcPr>
            <w:tcW w:w="993" w:type="dxa"/>
            <w:vAlign w:val="center"/>
          </w:tcPr>
          <w:p w14:paraId="46461C52" w14:textId="77777777" w:rsidR="00860D2D" w:rsidRPr="004754EE" w:rsidRDefault="00860D2D" w:rsidP="004F6214">
            <w:pPr>
              <w:jc w:val="center"/>
              <w:rPr>
                <w:bCs/>
                <w:sz w:val="28"/>
                <w:szCs w:val="28"/>
              </w:rPr>
            </w:pPr>
            <w:r w:rsidRPr="004754EE">
              <w:rPr>
                <w:bCs/>
                <w:sz w:val="28"/>
                <w:szCs w:val="28"/>
              </w:rPr>
              <w:t>-</w:t>
            </w:r>
          </w:p>
        </w:tc>
        <w:tc>
          <w:tcPr>
            <w:tcW w:w="1701" w:type="dxa"/>
            <w:vAlign w:val="center"/>
          </w:tcPr>
          <w:p w14:paraId="0AB94D29" w14:textId="77777777" w:rsidR="00860D2D" w:rsidRPr="004754EE" w:rsidRDefault="00860D2D" w:rsidP="004F6214">
            <w:pPr>
              <w:jc w:val="center"/>
              <w:rPr>
                <w:bCs/>
                <w:sz w:val="28"/>
                <w:szCs w:val="28"/>
              </w:rPr>
            </w:pPr>
            <w:r w:rsidRPr="004754EE">
              <w:rPr>
                <w:bCs/>
                <w:sz w:val="28"/>
                <w:szCs w:val="28"/>
              </w:rPr>
              <w:t>-</w:t>
            </w:r>
          </w:p>
        </w:tc>
        <w:tc>
          <w:tcPr>
            <w:tcW w:w="992" w:type="dxa"/>
            <w:vAlign w:val="center"/>
          </w:tcPr>
          <w:p w14:paraId="01D1C96F" w14:textId="77777777" w:rsidR="00860D2D" w:rsidRPr="004754EE" w:rsidRDefault="00860D2D" w:rsidP="004F6214">
            <w:pPr>
              <w:jc w:val="center"/>
              <w:rPr>
                <w:bCs/>
                <w:sz w:val="28"/>
                <w:szCs w:val="28"/>
              </w:rPr>
            </w:pPr>
            <w:r w:rsidRPr="004754EE">
              <w:rPr>
                <w:bCs/>
                <w:sz w:val="28"/>
                <w:szCs w:val="28"/>
              </w:rPr>
              <w:t>-</w:t>
            </w:r>
          </w:p>
        </w:tc>
        <w:tc>
          <w:tcPr>
            <w:tcW w:w="1134" w:type="dxa"/>
            <w:vAlign w:val="center"/>
          </w:tcPr>
          <w:p w14:paraId="682948E4" w14:textId="77777777" w:rsidR="00860D2D" w:rsidRPr="004754EE" w:rsidRDefault="00860D2D" w:rsidP="004F6214">
            <w:pPr>
              <w:jc w:val="center"/>
              <w:rPr>
                <w:bCs/>
                <w:sz w:val="28"/>
                <w:szCs w:val="28"/>
              </w:rPr>
            </w:pPr>
            <w:r w:rsidRPr="004754EE">
              <w:rPr>
                <w:bCs/>
                <w:sz w:val="28"/>
                <w:szCs w:val="28"/>
              </w:rPr>
              <w:t>-</w:t>
            </w:r>
          </w:p>
        </w:tc>
        <w:tc>
          <w:tcPr>
            <w:tcW w:w="1134" w:type="dxa"/>
            <w:vAlign w:val="center"/>
          </w:tcPr>
          <w:p w14:paraId="12DE3B0F" w14:textId="77777777" w:rsidR="00860D2D" w:rsidRPr="004754EE" w:rsidRDefault="00860D2D" w:rsidP="004F6214">
            <w:pPr>
              <w:jc w:val="center"/>
              <w:rPr>
                <w:bCs/>
                <w:sz w:val="28"/>
                <w:szCs w:val="28"/>
              </w:rPr>
            </w:pPr>
            <w:r w:rsidRPr="004754EE">
              <w:rPr>
                <w:bCs/>
                <w:sz w:val="28"/>
                <w:szCs w:val="28"/>
              </w:rPr>
              <w:t>-</w:t>
            </w:r>
          </w:p>
        </w:tc>
        <w:tc>
          <w:tcPr>
            <w:tcW w:w="1105" w:type="dxa"/>
            <w:vAlign w:val="center"/>
          </w:tcPr>
          <w:p w14:paraId="728C6BF6" w14:textId="77777777" w:rsidR="00860D2D" w:rsidRPr="004754EE" w:rsidRDefault="00860D2D" w:rsidP="004F6214">
            <w:pPr>
              <w:jc w:val="center"/>
              <w:rPr>
                <w:bCs/>
                <w:sz w:val="28"/>
                <w:szCs w:val="28"/>
              </w:rPr>
            </w:pPr>
            <w:r w:rsidRPr="004754EE">
              <w:rPr>
                <w:bCs/>
                <w:sz w:val="28"/>
                <w:szCs w:val="28"/>
              </w:rPr>
              <w:t>-</w:t>
            </w:r>
          </w:p>
        </w:tc>
        <w:tc>
          <w:tcPr>
            <w:tcW w:w="1105" w:type="dxa"/>
            <w:vAlign w:val="center"/>
          </w:tcPr>
          <w:p w14:paraId="1016C171" w14:textId="77777777" w:rsidR="00860D2D" w:rsidRPr="004754EE" w:rsidRDefault="00860D2D" w:rsidP="004F6214">
            <w:pPr>
              <w:jc w:val="center"/>
              <w:rPr>
                <w:bCs/>
                <w:sz w:val="28"/>
                <w:szCs w:val="28"/>
              </w:rPr>
            </w:pPr>
            <w:r w:rsidRPr="004754EE">
              <w:rPr>
                <w:bCs/>
                <w:sz w:val="28"/>
                <w:szCs w:val="28"/>
              </w:rPr>
              <w:t>-</w:t>
            </w:r>
          </w:p>
        </w:tc>
        <w:tc>
          <w:tcPr>
            <w:tcW w:w="1105" w:type="dxa"/>
            <w:vAlign w:val="center"/>
          </w:tcPr>
          <w:p w14:paraId="5407D64E" w14:textId="77777777" w:rsidR="00860D2D" w:rsidRPr="004754EE" w:rsidRDefault="00860D2D" w:rsidP="004F6214">
            <w:pPr>
              <w:jc w:val="center"/>
              <w:rPr>
                <w:bCs/>
                <w:sz w:val="28"/>
                <w:szCs w:val="28"/>
              </w:rPr>
            </w:pPr>
            <w:r w:rsidRPr="004754EE">
              <w:rPr>
                <w:bCs/>
                <w:sz w:val="28"/>
                <w:szCs w:val="28"/>
              </w:rPr>
              <w:t>-</w:t>
            </w:r>
          </w:p>
        </w:tc>
      </w:tr>
      <w:tr w:rsidR="00860D2D" w14:paraId="44697CCE" w14:textId="77777777" w:rsidTr="004F6214">
        <w:trPr>
          <w:trHeight w:val="438"/>
        </w:trPr>
        <w:tc>
          <w:tcPr>
            <w:tcW w:w="822" w:type="dxa"/>
            <w:vAlign w:val="center"/>
          </w:tcPr>
          <w:p w14:paraId="04A757A3" w14:textId="77777777" w:rsidR="00860D2D" w:rsidRDefault="00860D2D" w:rsidP="004F6214">
            <w:pPr>
              <w:jc w:val="center"/>
              <w:rPr>
                <w:bCs/>
                <w:color w:val="000000"/>
                <w:sz w:val="28"/>
                <w:szCs w:val="28"/>
              </w:rPr>
            </w:pPr>
            <w:r>
              <w:rPr>
                <w:bCs/>
                <w:color w:val="000000"/>
                <w:sz w:val="28"/>
                <w:szCs w:val="28"/>
              </w:rPr>
              <w:lastRenderedPageBreak/>
              <w:t>1</w:t>
            </w:r>
          </w:p>
        </w:tc>
        <w:tc>
          <w:tcPr>
            <w:tcW w:w="3375" w:type="dxa"/>
            <w:vAlign w:val="center"/>
          </w:tcPr>
          <w:p w14:paraId="22D9AEE1" w14:textId="77777777" w:rsidR="00860D2D" w:rsidRDefault="00860D2D" w:rsidP="004F6214">
            <w:pPr>
              <w:jc w:val="center"/>
              <w:rPr>
                <w:bCs/>
                <w:color w:val="000000"/>
                <w:sz w:val="28"/>
                <w:szCs w:val="28"/>
              </w:rPr>
            </w:pPr>
            <w:r>
              <w:rPr>
                <w:bCs/>
                <w:color w:val="000000"/>
                <w:sz w:val="28"/>
                <w:szCs w:val="28"/>
              </w:rPr>
              <w:t>2</w:t>
            </w:r>
          </w:p>
        </w:tc>
        <w:tc>
          <w:tcPr>
            <w:tcW w:w="993" w:type="dxa"/>
            <w:vAlign w:val="center"/>
          </w:tcPr>
          <w:p w14:paraId="1416BD17" w14:textId="77777777" w:rsidR="00860D2D" w:rsidRDefault="00860D2D" w:rsidP="004F6214">
            <w:pPr>
              <w:jc w:val="center"/>
              <w:rPr>
                <w:bCs/>
                <w:color w:val="000000"/>
                <w:sz w:val="28"/>
                <w:szCs w:val="28"/>
              </w:rPr>
            </w:pPr>
            <w:r>
              <w:rPr>
                <w:bCs/>
                <w:color w:val="000000"/>
                <w:sz w:val="28"/>
                <w:szCs w:val="28"/>
              </w:rPr>
              <w:t>3</w:t>
            </w:r>
          </w:p>
        </w:tc>
        <w:tc>
          <w:tcPr>
            <w:tcW w:w="1701" w:type="dxa"/>
            <w:vAlign w:val="center"/>
          </w:tcPr>
          <w:p w14:paraId="4760DC8B" w14:textId="77777777" w:rsidR="00860D2D" w:rsidRDefault="00860D2D" w:rsidP="004F6214">
            <w:pPr>
              <w:jc w:val="center"/>
              <w:rPr>
                <w:bCs/>
                <w:color w:val="000000"/>
                <w:sz w:val="28"/>
                <w:szCs w:val="28"/>
              </w:rPr>
            </w:pPr>
            <w:r>
              <w:rPr>
                <w:bCs/>
                <w:color w:val="000000"/>
                <w:sz w:val="28"/>
                <w:szCs w:val="28"/>
              </w:rPr>
              <w:t>4</w:t>
            </w:r>
          </w:p>
        </w:tc>
        <w:tc>
          <w:tcPr>
            <w:tcW w:w="992" w:type="dxa"/>
            <w:vAlign w:val="center"/>
          </w:tcPr>
          <w:p w14:paraId="69F99B62" w14:textId="77777777" w:rsidR="00860D2D" w:rsidRDefault="00860D2D" w:rsidP="004F6214">
            <w:pPr>
              <w:jc w:val="center"/>
              <w:rPr>
                <w:bCs/>
                <w:color w:val="000000"/>
                <w:sz w:val="28"/>
                <w:szCs w:val="28"/>
              </w:rPr>
            </w:pPr>
            <w:r>
              <w:rPr>
                <w:bCs/>
                <w:color w:val="000000"/>
                <w:sz w:val="28"/>
                <w:szCs w:val="28"/>
              </w:rPr>
              <w:t>5</w:t>
            </w:r>
          </w:p>
        </w:tc>
        <w:tc>
          <w:tcPr>
            <w:tcW w:w="1134" w:type="dxa"/>
            <w:vAlign w:val="center"/>
          </w:tcPr>
          <w:p w14:paraId="27CAE51B" w14:textId="77777777" w:rsidR="00860D2D" w:rsidRDefault="00860D2D" w:rsidP="004F6214">
            <w:pPr>
              <w:jc w:val="center"/>
              <w:rPr>
                <w:bCs/>
                <w:color w:val="000000"/>
                <w:sz w:val="28"/>
                <w:szCs w:val="28"/>
              </w:rPr>
            </w:pPr>
            <w:r>
              <w:rPr>
                <w:bCs/>
                <w:color w:val="000000"/>
                <w:sz w:val="28"/>
                <w:szCs w:val="28"/>
              </w:rPr>
              <w:t>6</w:t>
            </w:r>
          </w:p>
        </w:tc>
        <w:tc>
          <w:tcPr>
            <w:tcW w:w="1134" w:type="dxa"/>
            <w:vAlign w:val="center"/>
          </w:tcPr>
          <w:p w14:paraId="2DC402DE" w14:textId="77777777" w:rsidR="00860D2D" w:rsidRDefault="00860D2D" w:rsidP="004F6214">
            <w:pPr>
              <w:jc w:val="center"/>
              <w:rPr>
                <w:bCs/>
                <w:color w:val="000000"/>
                <w:sz w:val="28"/>
                <w:szCs w:val="28"/>
              </w:rPr>
            </w:pPr>
            <w:r>
              <w:rPr>
                <w:bCs/>
                <w:color w:val="000000"/>
                <w:sz w:val="28"/>
                <w:szCs w:val="28"/>
              </w:rPr>
              <w:t>7</w:t>
            </w:r>
          </w:p>
        </w:tc>
        <w:tc>
          <w:tcPr>
            <w:tcW w:w="1105" w:type="dxa"/>
            <w:vAlign w:val="center"/>
          </w:tcPr>
          <w:p w14:paraId="53AED21E" w14:textId="77777777" w:rsidR="00860D2D" w:rsidRDefault="00860D2D" w:rsidP="004F6214">
            <w:pPr>
              <w:jc w:val="center"/>
              <w:rPr>
                <w:bCs/>
                <w:color w:val="000000"/>
                <w:sz w:val="28"/>
                <w:szCs w:val="28"/>
              </w:rPr>
            </w:pPr>
            <w:r>
              <w:rPr>
                <w:bCs/>
                <w:color w:val="000000"/>
                <w:sz w:val="28"/>
                <w:szCs w:val="28"/>
              </w:rPr>
              <w:t>8</w:t>
            </w:r>
          </w:p>
        </w:tc>
        <w:tc>
          <w:tcPr>
            <w:tcW w:w="1105" w:type="dxa"/>
            <w:vAlign w:val="center"/>
          </w:tcPr>
          <w:p w14:paraId="74BFB012" w14:textId="77777777" w:rsidR="00860D2D" w:rsidRDefault="00860D2D" w:rsidP="004F6214">
            <w:pPr>
              <w:jc w:val="center"/>
              <w:rPr>
                <w:bCs/>
                <w:color w:val="000000"/>
                <w:sz w:val="28"/>
                <w:szCs w:val="28"/>
              </w:rPr>
            </w:pPr>
            <w:r>
              <w:rPr>
                <w:bCs/>
                <w:color w:val="000000"/>
                <w:sz w:val="28"/>
                <w:szCs w:val="28"/>
              </w:rPr>
              <w:t>9</w:t>
            </w:r>
          </w:p>
        </w:tc>
        <w:tc>
          <w:tcPr>
            <w:tcW w:w="1105" w:type="dxa"/>
            <w:vAlign w:val="center"/>
          </w:tcPr>
          <w:p w14:paraId="78D2A74F" w14:textId="77777777" w:rsidR="00860D2D" w:rsidRDefault="00860D2D" w:rsidP="004F6214">
            <w:pPr>
              <w:jc w:val="center"/>
              <w:rPr>
                <w:bCs/>
                <w:color w:val="000000"/>
                <w:sz w:val="28"/>
                <w:szCs w:val="28"/>
              </w:rPr>
            </w:pPr>
            <w:r>
              <w:rPr>
                <w:bCs/>
                <w:color w:val="000000"/>
                <w:sz w:val="28"/>
                <w:szCs w:val="28"/>
              </w:rPr>
              <w:t>10</w:t>
            </w:r>
          </w:p>
        </w:tc>
      </w:tr>
      <w:tr w:rsidR="00860D2D" w14:paraId="153AD58E" w14:textId="77777777" w:rsidTr="004F6214">
        <w:trPr>
          <w:trHeight w:val="514"/>
        </w:trPr>
        <w:tc>
          <w:tcPr>
            <w:tcW w:w="13466" w:type="dxa"/>
            <w:gridSpan w:val="10"/>
            <w:vAlign w:val="center"/>
          </w:tcPr>
          <w:p w14:paraId="1DE5D576" w14:textId="77777777" w:rsidR="00860D2D" w:rsidRDefault="00860D2D" w:rsidP="00796E00">
            <w:pPr>
              <w:pStyle w:val="aa"/>
              <w:numPr>
                <w:ilvl w:val="0"/>
                <w:numId w:val="19"/>
              </w:numPr>
              <w:jc w:val="center"/>
              <w:rPr>
                <w:bCs/>
                <w:color w:val="000000"/>
                <w:sz w:val="28"/>
                <w:szCs w:val="28"/>
              </w:rPr>
            </w:pPr>
            <w:r>
              <w:rPr>
                <w:bCs/>
                <w:color w:val="000000"/>
                <w:sz w:val="28"/>
                <w:szCs w:val="28"/>
              </w:rPr>
              <w:t xml:space="preserve">Показатели надежности и бесперебойности водоснабжения </w:t>
            </w:r>
          </w:p>
        </w:tc>
      </w:tr>
      <w:tr w:rsidR="00860D2D" w14:paraId="3571B5BA" w14:textId="77777777" w:rsidTr="004F6214">
        <w:trPr>
          <w:trHeight w:val="4519"/>
        </w:trPr>
        <w:tc>
          <w:tcPr>
            <w:tcW w:w="822" w:type="dxa"/>
            <w:vAlign w:val="center"/>
          </w:tcPr>
          <w:p w14:paraId="0D1F5938" w14:textId="77777777" w:rsidR="00860D2D" w:rsidRDefault="00860D2D" w:rsidP="004F6214">
            <w:pPr>
              <w:jc w:val="center"/>
              <w:rPr>
                <w:bCs/>
                <w:color w:val="000000"/>
                <w:sz w:val="28"/>
                <w:szCs w:val="28"/>
              </w:rPr>
            </w:pPr>
            <w:r>
              <w:rPr>
                <w:bCs/>
                <w:color w:val="000000"/>
                <w:sz w:val="28"/>
                <w:szCs w:val="28"/>
              </w:rPr>
              <w:t>2.1.</w:t>
            </w:r>
          </w:p>
        </w:tc>
        <w:tc>
          <w:tcPr>
            <w:tcW w:w="3375" w:type="dxa"/>
          </w:tcPr>
          <w:p w14:paraId="06AE6867" w14:textId="77777777" w:rsidR="00860D2D" w:rsidRDefault="00860D2D" w:rsidP="004F6214">
            <w:pPr>
              <w:rPr>
                <w:bCs/>
                <w:color w:val="000000"/>
                <w:sz w:val="28"/>
                <w:szCs w:val="28"/>
              </w:rPr>
            </w:pPr>
            <w:r w:rsidRPr="00FE6F9F">
              <w:rPr>
                <w:color w:val="000000" w:themeColor="text1"/>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993" w:type="dxa"/>
            <w:vAlign w:val="center"/>
          </w:tcPr>
          <w:p w14:paraId="6BE7ED97" w14:textId="77777777" w:rsidR="00860D2D" w:rsidRPr="004754EE" w:rsidRDefault="00860D2D" w:rsidP="004F6214">
            <w:pPr>
              <w:jc w:val="center"/>
              <w:rPr>
                <w:bCs/>
                <w:sz w:val="28"/>
                <w:szCs w:val="28"/>
              </w:rPr>
            </w:pPr>
            <w:r w:rsidRPr="004754EE">
              <w:rPr>
                <w:bCs/>
                <w:sz w:val="28"/>
                <w:szCs w:val="28"/>
              </w:rPr>
              <w:t>-</w:t>
            </w:r>
          </w:p>
        </w:tc>
        <w:tc>
          <w:tcPr>
            <w:tcW w:w="1701" w:type="dxa"/>
            <w:vAlign w:val="center"/>
          </w:tcPr>
          <w:p w14:paraId="3B92A035" w14:textId="77777777" w:rsidR="00860D2D" w:rsidRPr="004754EE" w:rsidRDefault="00860D2D" w:rsidP="004F6214">
            <w:pPr>
              <w:jc w:val="center"/>
              <w:rPr>
                <w:bCs/>
                <w:sz w:val="28"/>
                <w:szCs w:val="28"/>
              </w:rPr>
            </w:pPr>
            <w:r w:rsidRPr="004754EE">
              <w:rPr>
                <w:bCs/>
                <w:sz w:val="28"/>
                <w:szCs w:val="28"/>
              </w:rPr>
              <w:t>-</w:t>
            </w:r>
          </w:p>
        </w:tc>
        <w:tc>
          <w:tcPr>
            <w:tcW w:w="992" w:type="dxa"/>
            <w:vAlign w:val="center"/>
          </w:tcPr>
          <w:p w14:paraId="0318EFE4" w14:textId="77777777" w:rsidR="00860D2D" w:rsidRPr="004754EE" w:rsidRDefault="00860D2D" w:rsidP="004F6214">
            <w:pPr>
              <w:jc w:val="center"/>
              <w:rPr>
                <w:bCs/>
                <w:sz w:val="28"/>
                <w:szCs w:val="28"/>
              </w:rPr>
            </w:pPr>
            <w:r w:rsidRPr="004754EE">
              <w:rPr>
                <w:bCs/>
                <w:sz w:val="28"/>
                <w:szCs w:val="28"/>
              </w:rPr>
              <w:t>-</w:t>
            </w:r>
          </w:p>
        </w:tc>
        <w:tc>
          <w:tcPr>
            <w:tcW w:w="1134" w:type="dxa"/>
            <w:vAlign w:val="center"/>
          </w:tcPr>
          <w:p w14:paraId="6EB7C11C" w14:textId="77777777" w:rsidR="00860D2D" w:rsidRPr="004754EE" w:rsidRDefault="00860D2D" w:rsidP="004F6214">
            <w:pPr>
              <w:jc w:val="center"/>
              <w:rPr>
                <w:bCs/>
                <w:sz w:val="28"/>
                <w:szCs w:val="28"/>
              </w:rPr>
            </w:pPr>
            <w:r w:rsidRPr="004754EE">
              <w:rPr>
                <w:bCs/>
                <w:sz w:val="28"/>
                <w:szCs w:val="28"/>
              </w:rPr>
              <w:t>-</w:t>
            </w:r>
          </w:p>
        </w:tc>
        <w:tc>
          <w:tcPr>
            <w:tcW w:w="1134" w:type="dxa"/>
            <w:vAlign w:val="center"/>
          </w:tcPr>
          <w:p w14:paraId="1A7853BA" w14:textId="77777777" w:rsidR="00860D2D" w:rsidRPr="004754EE" w:rsidRDefault="00860D2D" w:rsidP="004F6214">
            <w:pPr>
              <w:jc w:val="center"/>
              <w:rPr>
                <w:bCs/>
                <w:sz w:val="28"/>
                <w:szCs w:val="28"/>
              </w:rPr>
            </w:pPr>
            <w:r w:rsidRPr="004754EE">
              <w:rPr>
                <w:bCs/>
                <w:sz w:val="28"/>
                <w:szCs w:val="28"/>
              </w:rPr>
              <w:t>-</w:t>
            </w:r>
          </w:p>
        </w:tc>
        <w:tc>
          <w:tcPr>
            <w:tcW w:w="1105" w:type="dxa"/>
            <w:vAlign w:val="center"/>
          </w:tcPr>
          <w:p w14:paraId="1530B70D" w14:textId="77777777" w:rsidR="00860D2D" w:rsidRPr="004754EE" w:rsidRDefault="00860D2D" w:rsidP="004F6214">
            <w:pPr>
              <w:jc w:val="center"/>
              <w:rPr>
                <w:bCs/>
                <w:sz w:val="28"/>
                <w:szCs w:val="28"/>
              </w:rPr>
            </w:pPr>
            <w:r w:rsidRPr="004754EE">
              <w:rPr>
                <w:bCs/>
                <w:sz w:val="28"/>
                <w:szCs w:val="28"/>
              </w:rPr>
              <w:t>-</w:t>
            </w:r>
          </w:p>
        </w:tc>
        <w:tc>
          <w:tcPr>
            <w:tcW w:w="1105" w:type="dxa"/>
            <w:vAlign w:val="center"/>
          </w:tcPr>
          <w:p w14:paraId="08EB3535" w14:textId="77777777" w:rsidR="00860D2D" w:rsidRPr="004754EE" w:rsidRDefault="00860D2D" w:rsidP="004F6214">
            <w:pPr>
              <w:jc w:val="center"/>
              <w:rPr>
                <w:bCs/>
                <w:sz w:val="28"/>
                <w:szCs w:val="28"/>
              </w:rPr>
            </w:pPr>
            <w:r w:rsidRPr="004754EE">
              <w:rPr>
                <w:bCs/>
                <w:sz w:val="28"/>
                <w:szCs w:val="28"/>
              </w:rPr>
              <w:t>-</w:t>
            </w:r>
          </w:p>
        </w:tc>
        <w:tc>
          <w:tcPr>
            <w:tcW w:w="1105" w:type="dxa"/>
            <w:vAlign w:val="center"/>
          </w:tcPr>
          <w:p w14:paraId="4264F0AB" w14:textId="77777777" w:rsidR="00860D2D" w:rsidRPr="004754EE" w:rsidRDefault="00860D2D" w:rsidP="004F6214">
            <w:pPr>
              <w:jc w:val="center"/>
              <w:rPr>
                <w:bCs/>
                <w:sz w:val="28"/>
                <w:szCs w:val="28"/>
              </w:rPr>
            </w:pPr>
            <w:r w:rsidRPr="004754EE">
              <w:rPr>
                <w:bCs/>
                <w:sz w:val="28"/>
                <w:szCs w:val="28"/>
              </w:rPr>
              <w:t>-</w:t>
            </w:r>
          </w:p>
        </w:tc>
      </w:tr>
      <w:tr w:rsidR="00860D2D" w14:paraId="74468DDA" w14:textId="77777777" w:rsidTr="004F6214">
        <w:trPr>
          <w:trHeight w:val="1133"/>
        </w:trPr>
        <w:tc>
          <w:tcPr>
            <w:tcW w:w="13466" w:type="dxa"/>
            <w:gridSpan w:val="10"/>
            <w:vAlign w:val="center"/>
          </w:tcPr>
          <w:p w14:paraId="66555FBC" w14:textId="77777777" w:rsidR="00860D2D" w:rsidRDefault="00860D2D" w:rsidP="00796E00">
            <w:pPr>
              <w:pStyle w:val="aa"/>
              <w:numPr>
                <w:ilvl w:val="0"/>
                <w:numId w:val="19"/>
              </w:numPr>
              <w:jc w:val="center"/>
              <w:rPr>
                <w:bCs/>
                <w:color w:val="000000"/>
                <w:sz w:val="28"/>
                <w:szCs w:val="28"/>
              </w:rPr>
            </w:pPr>
            <w:r>
              <w:rPr>
                <w:bCs/>
                <w:color w:val="000000"/>
                <w:sz w:val="28"/>
                <w:szCs w:val="28"/>
              </w:rPr>
              <w:t>Показатели энергетической эффективности использования ресурсов, в том числе уровень потерь воды</w:t>
            </w:r>
          </w:p>
        </w:tc>
      </w:tr>
      <w:tr w:rsidR="00860D2D" w14:paraId="7CCD23AF" w14:textId="77777777" w:rsidTr="004F6214">
        <w:trPr>
          <w:trHeight w:val="2856"/>
        </w:trPr>
        <w:tc>
          <w:tcPr>
            <w:tcW w:w="822" w:type="dxa"/>
            <w:vAlign w:val="center"/>
          </w:tcPr>
          <w:p w14:paraId="51BCED3D" w14:textId="77777777" w:rsidR="00860D2D" w:rsidRDefault="00860D2D" w:rsidP="004F6214">
            <w:pPr>
              <w:jc w:val="center"/>
              <w:rPr>
                <w:bCs/>
                <w:color w:val="000000"/>
                <w:sz w:val="28"/>
                <w:szCs w:val="28"/>
              </w:rPr>
            </w:pPr>
            <w:r>
              <w:rPr>
                <w:bCs/>
                <w:color w:val="000000"/>
                <w:sz w:val="28"/>
                <w:szCs w:val="28"/>
              </w:rPr>
              <w:t>3.1.</w:t>
            </w:r>
          </w:p>
        </w:tc>
        <w:tc>
          <w:tcPr>
            <w:tcW w:w="3375" w:type="dxa"/>
            <w:vAlign w:val="center"/>
          </w:tcPr>
          <w:p w14:paraId="57E61F8A" w14:textId="77777777" w:rsidR="00860D2D" w:rsidRDefault="00860D2D" w:rsidP="004F6214">
            <w:pPr>
              <w:rPr>
                <w:bCs/>
                <w:color w:val="000000"/>
                <w:sz w:val="28"/>
                <w:szCs w:val="28"/>
              </w:rPr>
            </w:pPr>
            <w:r w:rsidRPr="00656E97">
              <w:rPr>
                <w:color w:val="000000" w:themeColor="text1"/>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993" w:type="dxa"/>
            <w:vAlign w:val="center"/>
          </w:tcPr>
          <w:p w14:paraId="3254DDEE" w14:textId="77777777" w:rsidR="00860D2D" w:rsidRPr="004754EE" w:rsidRDefault="00860D2D" w:rsidP="004F6214">
            <w:pPr>
              <w:jc w:val="center"/>
              <w:rPr>
                <w:bCs/>
                <w:sz w:val="28"/>
                <w:szCs w:val="28"/>
              </w:rPr>
            </w:pPr>
            <w:r>
              <w:rPr>
                <w:bCs/>
                <w:sz w:val="28"/>
                <w:szCs w:val="28"/>
              </w:rPr>
              <w:t>4,10</w:t>
            </w:r>
          </w:p>
        </w:tc>
        <w:tc>
          <w:tcPr>
            <w:tcW w:w="1701" w:type="dxa"/>
            <w:vAlign w:val="center"/>
          </w:tcPr>
          <w:p w14:paraId="7CD2C368" w14:textId="77777777" w:rsidR="00860D2D" w:rsidRPr="004754EE" w:rsidRDefault="00860D2D" w:rsidP="004F6214">
            <w:pPr>
              <w:jc w:val="center"/>
              <w:rPr>
                <w:bCs/>
                <w:sz w:val="28"/>
                <w:szCs w:val="28"/>
              </w:rPr>
            </w:pPr>
            <w:r>
              <w:rPr>
                <w:bCs/>
                <w:sz w:val="28"/>
                <w:szCs w:val="28"/>
              </w:rPr>
              <w:t>6,29</w:t>
            </w:r>
          </w:p>
        </w:tc>
        <w:tc>
          <w:tcPr>
            <w:tcW w:w="992" w:type="dxa"/>
            <w:vAlign w:val="center"/>
          </w:tcPr>
          <w:p w14:paraId="3C9F65B7" w14:textId="77777777" w:rsidR="00860D2D" w:rsidRPr="004754EE" w:rsidRDefault="00860D2D" w:rsidP="004F6214">
            <w:pPr>
              <w:jc w:val="center"/>
              <w:rPr>
                <w:bCs/>
                <w:sz w:val="28"/>
                <w:szCs w:val="28"/>
              </w:rPr>
            </w:pPr>
            <w:r>
              <w:rPr>
                <w:bCs/>
                <w:sz w:val="28"/>
                <w:szCs w:val="28"/>
              </w:rPr>
              <w:t>4,10</w:t>
            </w:r>
          </w:p>
        </w:tc>
        <w:tc>
          <w:tcPr>
            <w:tcW w:w="1134" w:type="dxa"/>
            <w:vAlign w:val="center"/>
          </w:tcPr>
          <w:p w14:paraId="4A0DFDEA" w14:textId="77777777" w:rsidR="00860D2D" w:rsidRPr="004754EE" w:rsidRDefault="00860D2D" w:rsidP="004F6214">
            <w:pPr>
              <w:jc w:val="center"/>
              <w:rPr>
                <w:bCs/>
                <w:sz w:val="28"/>
                <w:szCs w:val="28"/>
              </w:rPr>
            </w:pPr>
            <w:r>
              <w:rPr>
                <w:bCs/>
                <w:sz w:val="28"/>
                <w:szCs w:val="28"/>
              </w:rPr>
              <w:t>4,10</w:t>
            </w:r>
          </w:p>
        </w:tc>
        <w:tc>
          <w:tcPr>
            <w:tcW w:w="1134" w:type="dxa"/>
            <w:vAlign w:val="center"/>
          </w:tcPr>
          <w:p w14:paraId="15D2CB15" w14:textId="77777777" w:rsidR="00860D2D" w:rsidRPr="004754EE" w:rsidRDefault="00860D2D" w:rsidP="004F6214">
            <w:pPr>
              <w:jc w:val="center"/>
              <w:rPr>
                <w:bCs/>
                <w:sz w:val="28"/>
                <w:szCs w:val="28"/>
              </w:rPr>
            </w:pPr>
            <w:r>
              <w:rPr>
                <w:bCs/>
                <w:sz w:val="28"/>
                <w:szCs w:val="28"/>
              </w:rPr>
              <w:t>4,10</w:t>
            </w:r>
          </w:p>
        </w:tc>
        <w:tc>
          <w:tcPr>
            <w:tcW w:w="1105" w:type="dxa"/>
            <w:vAlign w:val="center"/>
          </w:tcPr>
          <w:p w14:paraId="52C5ACA2" w14:textId="77777777" w:rsidR="00860D2D" w:rsidRPr="004754EE" w:rsidRDefault="00860D2D" w:rsidP="004F6214">
            <w:pPr>
              <w:jc w:val="center"/>
              <w:rPr>
                <w:bCs/>
                <w:sz w:val="28"/>
                <w:szCs w:val="28"/>
              </w:rPr>
            </w:pPr>
            <w:r>
              <w:rPr>
                <w:bCs/>
                <w:sz w:val="28"/>
                <w:szCs w:val="28"/>
              </w:rPr>
              <w:t>4,10</w:t>
            </w:r>
          </w:p>
        </w:tc>
        <w:tc>
          <w:tcPr>
            <w:tcW w:w="1105" w:type="dxa"/>
            <w:vAlign w:val="center"/>
          </w:tcPr>
          <w:p w14:paraId="047CB20D" w14:textId="77777777" w:rsidR="00860D2D" w:rsidRPr="004754EE" w:rsidRDefault="00860D2D" w:rsidP="004F6214">
            <w:pPr>
              <w:jc w:val="center"/>
              <w:rPr>
                <w:bCs/>
                <w:sz w:val="28"/>
                <w:szCs w:val="28"/>
              </w:rPr>
            </w:pPr>
            <w:r>
              <w:rPr>
                <w:bCs/>
                <w:sz w:val="28"/>
                <w:szCs w:val="28"/>
              </w:rPr>
              <w:t>4,10</w:t>
            </w:r>
          </w:p>
        </w:tc>
        <w:tc>
          <w:tcPr>
            <w:tcW w:w="1105" w:type="dxa"/>
            <w:vAlign w:val="center"/>
          </w:tcPr>
          <w:p w14:paraId="3EC73F1D" w14:textId="77777777" w:rsidR="00860D2D" w:rsidRPr="004754EE" w:rsidRDefault="00860D2D" w:rsidP="004F6214">
            <w:pPr>
              <w:jc w:val="center"/>
              <w:rPr>
                <w:bCs/>
                <w:sz w:val="28"/>
                <w:szCs w:val="28"/>
              </w:rPr>
            </w:pPr>
            <w:r>
              <w:rPr>
                <w:bCs/>
                <w:sz w:val="28"/>
                <w:szCs w:val="28"/>
              </w:rPr>
              <w:t>4,10</w:t>
            </w:r>
          </w:p>
        </w:tc>
      </w:tr>
      <w:tr w:rsidR="00860D2D" w14:paraId="043769E0" w14:textId="77777777" w:rsidTr="004F6214">
        <w:trPr>
          <w:trHeight w:val="438"/>
        </w:trPr>
        <w:tc>
          <w:tcPr>
            <w:tcW w:w="822" w:type="dxa"/>
            <w:vAlign w:val="center"/>
          </w:tcPr>
          <w:p w14:paraId="64DEDCD8" w14:textId="77777777" w:rsidR="00860D2D" w:rsidRDefault="00860D2D" w:rsidP="004F6214">
            <w:pPr>
              <w:jc w:val="center"/>
              <w:rPr>
                <w:bCs/>
                <w:color w:val="000000"/>
                <w:sz w:val="28"/>
                <w:szCs w:val="28"/>
              </w:rPr>
            </w:pPr>
            <w:r>
              <w:rPr>
                <w:bCs/>
                <w:color w:val="000000"/>
                <w:sz w:val="28"/>
                <w:szCs w:val="28"/>
              </w:rPr>
              <w:lastRenderedPageBreak/>
              <w:t>1</w:t>
            </w:r>
          </w:p>
        </w:tc>
        <w:tc>
          <w:tcPr>
            <w:tcW w:w="3375" w:type="dxa"/>
            <w:vAlign w:val="center"/>
          </w:tcPr>
          <w:p w14:paraId="54CB3671" w14:textId="77777777" w:rsidR="00860D2D" w:rsidRDefault="00860D2D" w:rsidP="004F6214">
            <w:pPr>
              <w:jc w:val="center"/>
              <w:rPr>
                <w:bCs/>
                <w:color w:val="000000"/>
                <w:sz w:val="28"/>
                <w:szCs w:val="28"/>
              </w:rPr>
            </w:pPr>
            <w:r>
              <w:rPr>
                <w:bCs/>
                <w:color w:val="000000"/>
                <w:sz w:val="28"/>
                <w:szCs w:val="28"/>
              </w:rPr>
              <w:t>2</w:t>
            </w:r>
          </w:p>
        </w:tc>
        <w:tc>
          <w:tcPr>
            <w:tcW w:w="993" w:type="dxa"/>
            <w:vAlign w:val="center"/>
          </w:tcPr>
          <w:p w14:paraId="12F45D14" w14:textId="77777777" w:rsidR="00860D2D" w:rsidRDefault="00860D2D" w:rsidP="004F6214">
            <w:pPr>
              <w:jc w:val="center"/>
              <w:rPr>
                <w:bCs/>
                <w:color w:val="000000"/>
                <w:sz w:val="28"/>
                <w:szCs w:val="28"/>
              </w:rPr>
            </w:pPr>
            <w:r>
              <w:rPr>
                <w:bCs/>
                <w:color w:val="000000"/>
                <w:sz w:val="28"/>
                <w:szCs w:val="28"/>
              </w:rPr>
              <w:t>3</w:t>
            </w:r>
          </w:p>
        </w:tc>
        <w:tc>
          <w:tcPr>
            <w:tcW w:w="1701" w:type="dxa"/>
            <w:vAlign w:val="center"/>
          </w:tcPr>
          <w:p w14:paraId="43A37B71" w14:textId="77777777" w:rsidR="00860D2D" w:rsidRDefault="00860D2D" w:rsidP="004F6214">
            <w:pPr>
              <w:jc w:val="center"/>
              <w:rPr>
                <w:bCs/>
                <w:color w:val="000000"/>
                <w:sz w:val="28"/>
                <w:szCs w:val="28"/>
              </w:rPr>
            </w:pPr>
            <w:r>
              <w:rPr>
                <w:bCs/>
                <w:color w:val="000000"/>
                <w:sz w:val="28"/>
                <w:szCs w:val="28"/>
              </w:rPr>
              <w:t>4</w:t>
            </w:r>
          </w:p>
        </w:tc>
        <w:tc>
          <w:tcPr>
            <w:tcW w:w="992" w:type="dxa"/>
            <w:vAlign w:val="center"/>
          </w:tcPr>
          <w:p w14:paraId="71C37A36" w14:textId="77777777" w:rsidR="00860D2D" w:rsidRDefault="00860D2D" w:rsidP="004F6214">
            <w:pPr>
              <w:jc w:val="center"/>
              <w:rPr>
                <w:bCs/>
                <w:color w:val="000000"/>
                <w:sz w:val="28"/>
                <w:szCs w:val="28"/>
              </w:rPr>
            </w:pPr>
            <w:r>
              <w:rPr>
                <w:bCs/>
                <w:color w:val="000000"/>
                <w:sz w:val="28"/>
                <w:szCs w:val="28"/>
              </w:rPr>
              <w:t>5</w:t>
            </w:r>
          </w:p>
        </w:tc>
        <w:tc>
          <w:tcPr>
            <w:tcW w:w="1134" w:type="dxa"/>
            <w:vAlign w:val="center"/>
          </w:tcPr>
          <w:p w14:paraId="7334537D" w14:textId="77777777" w:rsidR="00860D2D" w:rsidRDefault="00860D2D" w:rsidP="004F6214">
            <w:pPr>
              <w:jc w:val="center"/>
              <w:rPr>
                <w:bCs/>
                <w:color w:val="000000"/>
                <w:sz w:val="28"/>
                <w:szCs w:val="28"/>
              </w:rPr>
            </w:pPr>
            <w:r>
              <w:rPr>
                <w:bCs/>
                <w:color w:val="000000"/>
                <w:sz w:val="28"/>
                <w:szCs w:val="28"/>
              </w:rPr>
              <w:t>6</w:t>
            </w:r>
          </w:p>
        </w:tc>
        <w:tc>
          <w:tcPr>
            <w:tcW w:w="1134" w:type="dxa"/>
            <w:vAlign w:val="center"/>
          </w:tcPr>
          <w:p w14:paraId="3973D593" w14:textId="77777777" w:rsidR="00860D2D" w:rsidRDefault="00860D2D" w:rsidP="004F6214">
            <w:pPr>
              <w:jc w:val="center"/>
              <w:rPr>
                <w:bCs/>
                <w:color w:val="000000"/>
                <w:sz w:val="28"/>
                <w:szCs w:val="28"/>
              </w:rPr>
            </w:pPr>
            <w:r>
              <w:rPr>
                <w:bCs/>
                <w:color w:val="000000"/>
                <w:sz w:val="28"/>
                <w:szCs w:val="28"/>
              </w:rPr>
              <w:t>7</w:t>
            </w:r>
          </w:p>
        </w:tc>
        <w:tc>
          <w:tcPr>
            <w:tcW w:w="1105" w:type="dxa"/>
            <w:vAlign w:val="center"/>
          </w:tcPr>
          <w:p w14:paraId="2BD54949" w14:textId="77777777" w:rsidR="00860D2D" w:rsidRDefault="00860D2D" w:rsidP="004F6214">
            <w:pPr>
              <w:jc w:val="center"/>
              <w:rPr>
                <w:bCs/>
                <w:color w:val="000000"/>
                <w:sz w:val="28"/>
                <w:szCs w:val="28"/>
              </w:rPr>
            </w:pPr>
            <w:r>
              <w:rPr>
                <w:bCs/>
                <w:color w:val="000000"/>
                <w:sz w:val="28"/>
                <w:szCs w:val="28"/>
              </w:rPr>
              <w:t>8</w:t>
            </w:r>
          </w:p>
        </w:tc>
        <w:tc>
          <w:tcPr>
            <w:tcW w:w="1105" w:type="dxa"/>
            <w:vAlign w:val="center"/>
          </w:tcPr>
          <w:p w14:paraId="30694A0A" w14:textId="77777777" w:rsidR="00860D2D" w:rsidRDefault="00860D2D" w:rsidP="004F6214">
            <w:pPr>
              <w:jc w:val="center"/>
              <w:rPr>
                <w:bCs/>
                <w:color w:val="000000"/>
                <w:sz w:val="28"/>
                <w:szCs w:val="28"/>
              </w:rPr>
            </w:pPr>
            <w:r>
              <w:rPr>
                <w:bCs/>
                <w:color w:val="000000"/>
                <w:sz w:val="28"/>
                <w:szCs w:val="28"/>
              </w:rPr>
              <w:t>9</w:t>
            </w:r>
          </w:p>
        </w:tc>
        <w:tc>
          <w:tcPr>
            <w:tcW w:w="1105" w:type="dxa"/>
            <w:vAlign w:val="center"/>
          </w:tcPr>
          <w:p w14:paraId="524A3746" w14:textId="77777777" w:rsidR="00860D2D" w:rsidRDefault="00860D2D" w:rsidP="004F6214">
            <w:pPr>
              <w:jc w:val="center"/>
              <w:rPr>
                <w:bCs/>
                <w:color w:val="000000"/>
                <w:sz w:val="28"/>
                <w:szCs w:val="28"/>
              </w:rPr>
            </w:pPr>
            <w:r>
              <w:rPr>
                <w:bCs/>
                <w:color w:val="000000"/>
                <w:sz w:val="28"/>
                <w:szCs w:val="28"/>
              </w:rPr>
              <w:t>10</w:t>
            </w:r>
          </w:p>
        </w:tc>
      </w:tr>
      <w:tr w:rsidR="00860D2D" w14:paraId="380C5544" w14:textId="77777777" w:rsidTr="004F6214">
        <w:trPr>
          <w:trHeight w:val="2263"/>
        </w:trPr>
        <w:tc>
          <w:tcPr>
            <w:tcW w:w="822" w:type="dxa"/>
            <w:vAlign w:val="center"/>
          </w:tcPr>
          <w:p w14:paraId="5CE56A00" w14:textId="77777777" w:rsidR="00860D2D" w:rsidRDefault="00860D2D" w:rsidP="004F6214">
            <w:pPr>
              <w:jc w:val="center"/>
              <w:rPr>
                <w:bCs/>
                <w:color w:val="000000"/>
                <w:sz w:val="28"/>
                <w:szCs w:val="28"/>
              </w:rPr>
            </w:pPr>
            <w:r>
              <w:rPr>
                <w:bCs/>
                <w:color w:val="000000"/>
                <w:sz w:val="28"/>
                <w:szCs w:val="28"/>
              </w:rPr>
              <w:t>3.2.</w:t>
            </w:r>
          </w:p>
        </w:tc>
        <w:tc>
          <w:tcPr>
            <w:tcW w:w="3375" w:type="dxa"/>
            <w:vAlign w:val="center"/>
          </w:tcPr>
          <w:p w14:paraId="6820619B" w14:textId="77777777" w:rsidR="00860D2D" w:rsidRDefault="00860D2D" w:rsidP="004F6214">
            <w:pPr>
              <w:rPr>
                <w:bCs/>
                <w:color w:val="000000"/>
                <w:sz w:val="28"/>
                <w:szCs w:val="28"/>
              </w:rPr>
            </w:pPr>
            <w:r w:rsidRPr="00656E97">
              <w:rPr>
                <w:color w:val="000000" w:themeColor="text1"/>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организаций, оказ</w:t>
            </w:r>
            <w:r>
              <w:rPr>
                <w:color w:val="000000" w:themeColor="text1"/>
                <w:sz w:val="22"/>
                <w:szCs w:val="22"/>
                <w:u w:val="single"/>
              </w:rPr>
              <w:t>ывающих услуги по водоподготовке</w:t>
            </w:r>
          </w:p>
        </w:tc>
        <w:tc>
          <w:tcPr>
            <w:tcW w:w="993" w:type="dxa"/>
            <w:vAlign w:val="center"/>
          </w:tcPr>
          <w:p w14:paraId="3D4D6ED2" w14:textId="77777777" w:rsidR="00860D2D" w:rsidRPr="004754EE" w:rsidRDefault="00860D2D" w:rsidP="004F6214">
            <w:pPr>
              <w:jc w:val="center"/>
              <w:rPr>
                <w:bCs/>
                <w:sz w:val="28"/>
                <w:szCs w:val="28"/>
              </w:rPr>
            </w:pPr>
            <w:r w:rsidRPr="004754EE">
              <w:rPr>
                <w:bCs/>
                <w:sz w:val="28"/>
                <w:szCs w:val="28"/>
              </w:rPr>
              <w:t>-</w:t>
            </w:r>
          </w:p>
        </w:tc>
        <w:tc>
          <w:tcPr>
            <w:tcW w:w="1701" w:type="dxa"/>
            <w:vAlign w:val="center"/>
          </w:tcPr>
          <w:p w14:paraId="5EA13D43" w14:textId="77777777" w:rsidR="00860D2D" w:rsidRPr="004754EE" w:rsidRDefault="00860D2D" w:rsidP="004F6214">
            <w:pPr>
              <w:jc w:val="center"/>
              <w:rPr>
                <w:bCs/>
                <w:sz w:val="28"/>
                <w:szCs w:val="28"/>
              </w:rPr>
            </w:pPr>
            <w:r w:rsidRPr="004754EE">
              <w:rPr>
                <w:bCs/>
                <w:sz w:val="28"/>
                <w:szCs w:val="28"/>
              </w:rPr>
              <w:t>-</w:t>
            </w:r>
          </w:p>
        </w:tc>
        <w:tc>
          <w:tcPr>
            <w:tcW w:w="992" w:type="dxa"/>
            <w:vAlign w:val="center"/>
          </w:tcPr>
          <w:p w14:paraId="6AB81E69" w14:textId="77777777" w:rsidR="00860D2D" w:rsidRPr="004754EE" w:rsidRDefault="00860D2D" w:rsidP="004F6214">
            <w:pPr>
              <w:jc w:val="center"/>
              <w:rPr>
                <w:bCs/>
                <w:sz w:val="28"/>
                <w:szCs w:val="28"/>
              </w:rPr>
            </w:pPr>
            <w:r w:rsidRPr="004754EE">
              <w:rPr>
                <w:bCs/>
                <w:sz w:val="28"/>
                <w:szCs w:val="28"/>
              </w:rPr>
              <w:t>-</w:t>
            </w:r>
          </w:p>
        </w:tc>
        <w:tc>
          <w:tcPr>
            <w:tcW w:w="1134" w:type="dxa"/>
            <w:vAlign w:val="center"/>
          </w:tcPr>
          <w:p w14:paraId="347391A4" w14:textId="77777777" w:rsidR="00860D2D" w:rsidRPr="004754EE" w:rsidRDefault="00860D2D" w:rsidP="004F6214">
            <w:pPr>
              <w:jc w:val="center"/>
              <w:rPr>
                <w:bCs/>
                <w:sz w:val="28"/>
                <w:szCs w:val="28"/>
              </w:rPr>
            </w:pPr>
            <w:r w:rsidRPr="004754EE">
              <w:rPr>
                <w:bCs/>
                <w:sz w:val="28"/>
                <w:szCs w:val="28"/>
              </w:rPr>
              <w:t>-</w:t>
            </w:r>
          </w:p>
        </w:tc>
        <w:tc>
          <w:tcPr>
            <w:tcW w:w="1134" w:type="dxa"/>
            <w:vAlign w:val="center"/>
          </w:tcPr>
          <w:p w14:paraId="50A6FED8" w14:textId="77777777" w:rsidR="00860D2D" w:rsidRPr="004754EE" w:rsidRDefault="00860D2D" w:rsidP="004F6214">
            <w:pPr>
              <w:jc w:val="center"/>
              <w:rPr>
                <w:bCs/>
                <w:sz w:val="28"/>
                <w:szCs w:val="28"/>
              </w:rPr>
            </w:pPr>
            <w:r w:rsidRPr="004754EE">
              <w:rPr>
                <w:bCs/>
                <w:sz w:val="28"/>
                <w:szCs w:val="28"/>
              </w:rPr>
              <w:t>-</w:t>
            </w:r>
          </w:p>
        </w:tc>
        <w:tc>
          <w:tcPr>
            <w:tcW w:w="1105" w:type="dxa"/>
            <w:vAlign w:val="center"/>
          </w:tcPr>
          <w:p w14:paraId="318B7C23" w14:textId="77777777" w:rsidR="00860D2D" w:rsidRPr="004754EE" w:rsidRDefault="00860D2D" w:rsidP="004F6214">
            <w:pPr>
              <w:jc w:val="center"/>
              <w:rPr>
                <w:bCs/>
                <w:sz w:val="28"/>
                <w:szCs w:val="28"/>
              </w:rPr>
            </w:pPr>
            <w:r w:rsidRPr="004754EE">
              <w:rPr>
                <w:bCs/>
                <w:sz w:val="28"/>
                <w:szCs w:val="28"/>
              </w:rPr>
              <w:t>-</w:t>
            </w:r>
          </w:p>
        </w:tc>
        <w:tc>
          <w:tcPr>
            <w:tcW w:w="1105" w:type="dxa"/>
            <w:vAlign w:val="center"/>
          </w:tcPr>
          <w:p w14:paraId="4F26121F" w14:textId="77777777" w:rsidR="00860D2D" w:rsidRPr="004754EE" w:rsidRDefault="00860D2D" w:rsidP="004F6214">
            <w:pPr>
              <w:jc w:val="center"/>
              <w:rPr>
                <w:bCs/>
                <w:sz w:val="28"/>
                <w:szCs w:val="28"/>
              </w:rPr>
            </w:pPr>
            <w:r w:rsidRPr="004754EE">
              <w:rPr>
                <w:bCs/>
                <w:sz w:val="28"/>
                <w:szCs w:val="28"/>
              </w:rPr>
              <w:t>-</w:t>
            </w:r>
          </w:p>
        </w:tc>
        <w:tc>
          <w:tcPr>
            <w:tcW w:w="1105" w:type="dxa"/>
            <w:vAlign w:val="center"/>
          </w:tcPr>
          <w:p w14:paraId="02920D13" w14:textId="77777777" w:rsidR="00860D2D" w:rsidRPr="004754EE" w:rsidRDefault="00860D2D" w:rsidP="004F6214">
            <w:pPr>
              <w:jc w:val="center"/>
              <w:rPr>
                <w:bCs/>
                <w:sz w:val="28"/>
                <w:szCs w:val="28"/>
              </w:rPr>
            </w:pPr>
            <w:r w:rsidRPr="004754EE">
              <w:rPr>
                <w:bCs/>
                <w:sz w:val="28"/>
                <w:szCs w:val="28"/>
              </w:rPr>
              <w:t>-</w:t>
            </w:r>
          </w:p>
        </w:tc>
      </w:tr>
      <w:tr w:rsidR="00860D2D" w14:paraId="7942288A" w14:textId="77777777" w:rsidTr="004F6214">
        <w:tc>
          <w:tcPr>
            <w:tcW w:w="822" w:type="dxa"/>
            <w:vAlign w:val="center"/>
          </w:tcPr>
          <w:p w14:paraId="4C2FD07F" w14:textId="77777777" w:rsidR="00860D2D" w:rsidRDefault="00860D2D" w:rsidP="004F6214">
            <w:pPr>
              <w:jc w:val="center"/>
              <w:rPr>
                <w:bCs/>
                <w:color w:val="000000"/>
                <w:sz w:val="28"/>
                <w:szCs w:val="28"/>
              </w:rPr>
            </w:pPr>
            <w:r>
              <w:rPr>
                <w:bCs/>
                <w:color w:val="000000"/>
                <w:sz w:val="28"/>
                <w:szCs w:val="28"/>
              </w:rPr>
              <w:t>3.3.</w:t>
            </w:r>
          </w:p>
        </w:tc>
        <w:tc>
          <w:tcPr>
            <w:tcW w:w="3375" w:type="dxa"/>
            <w:vAlign w:val="center"/>
          </w:tcPr>
          <w:p w14:paraId="615E6ADB" w14:textId="77777777" w:rsidR="00860D2D" w:rsidRPr="00656E97" w:rsidRDefault="00860D2D" w:rsidP="004F6214">
            <w:pPr>
              <w:rPr>
                <w:color w:val="000000" w:themeColor="text1"/>
                <w:sz w:val="22"/>
                <w:szCs w:val="22"/>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транспортировки</w:t>
            </w:r>
            <w:r w:rsidRPr="00656E97">
              <w:rPr>
                <w:color w:val="000000" w:themeColor="text1"/>
                <w:sz w:val="22"/>
                <w:szCs w:val="22"/>
              </w:rPr>
              <w:t xml:space="preserve"> питьевой воды, на единицу объема </w:t>
            </w:r>
            <w:r>
              <w:rPr>
                <w:color w:val="000000" w:themeColor="text1"/>
                <w:sz w:val="22"/>
                <w:szCs w:val="22"/>
              </w:rPr>
              <w:t>транспортируемой воды</w:t>
            </w:r>
            <w:r w:rsidRPr="00656E97">
              <w:rPr>
                <w:color w:val="000000" w:themeColor="text1"/>
                <w:sz w:val="22"/>
                <w:szCs w:val="22"/>
              </w:rPr>
              <w:t xml:space="preserve">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 xml:space="preserve">для организаций, оказывающих услуги по </w:t>
            </w:r>
            <w:r>
              <w:rPr>
                <w:color w:val="000000" w:themeColor="text1"/>
                <w:sz w:val="22"/>
                <w:szCs w:val="22"/>
                <w:u w:val="single"/>
              </w:rPr>
              <w:t>транспортировке</w:t>
            </w:r>
          </w:p>
        </w:tc>
        <w:tc>
          <w:tcPr>
            <w:tcW w:w="993" w:type="dxa"/>
            <w:vAlign w:val="center"/>
          </w:tcPr>
          <w:p w14:paraId="7E3641C6" w14:textId="77777777" w:rsidR="00860D2D" w:rsidRPr="004754EE" w:rsidRDefault="00860D2D" w:rsidP="004F6214">
            <w:pPr>
              <w:jc w:val="center"/>
              <w:rPr>
                <w:bCs/>
                <w:sz w:val="28"/>
                <w:szCs w:val="28"/>
              </w:rPr>
            </w:pPr>
            <w:r w:rsidRPr="004754EE">
              <w:rPr>
                <w:bCs/>
                <w:sz w:val="28"/>
                <w:szCs w:val="28"/>
              </w:rPr>
              <w:t>-</w:t>
            </w:r>
          </w:p>
        </w:tc>
        <w:tc>
          <w:tcPr>
            <w:tcW w:w="1701" w:type="dxa"/>
            <w:vAlign w:val="center"/>
          </w:tcPr>
          <w:p w14:paraId="0286508E" w14:textId="77777777" w:rsidR="00860D2D" w:rsidRPr="004754EE" w:rsidRDefault="00860D2D" w:rsidP="004F6214">
            <w:pPr>
              <w:jc w:val="center"/>
              <w:rPr>
                <w:bCs/>
                <w:sz w:val="28"/>
                <w:szCs w:val="28"/>
              </w:rPr>
            </w:pPr>
            <w:r w:rsidRPr="004754EE">
              <w:rPr>
                <w:bCs/>
                <w:sz w:val="28"/>
                <w:szCs w:val="28"/>
              </w:rPr>
              <w:t>-</w:t>
            </w:r>
          </w:p>
        </w:tc>
        <w:tc>
          <w:tcPr>
            <w:tcW w:w="992" w:type="dxa"/>
            <w:vAlign w:val="center"/>
          </w:tcPr>
          <w:p w14:paraId="75CD025E" w14:textId="77777777" w:rsidR="00860D2D" w:rsidRPr="004754EE" w:rsidRDefault="00860D2D" w:rsidP="004F6214">
            <w:pPr>
              <w:jc w:val="center"/>
              <w:rPr>
                <w:bCs/>
                <w:sz w:val="28"/>
                <w:szCs w:val="28"/>
              </w:rPr>
            </w:pPr>
            <w:r w:rsidRPr="004754EE">
              <w:rPr>
                <w:bCs/>
                <w:sz w:val="28"/>
                <w:szCs w:val="28"/>
              </w:rPr>
              <w:t>-</w:t>
            </w:r>
          </w:p>
        </w:tc>
        <w:tc>
          <w:tcPr>
            <w:tcW w:w="1134" w:type="dxa"/>
            <w:vAlign w:val="center"/>
          </w:tcPr>
          <w:p w14:paraId="54E0C57D" w14:textId="77777777" w:rsidR="00860D2D" w:rsidRPr="004754EE" w:rsidRDefault="00860D2D" w:rsidP="004F6214">
            <w:pPr>
              <w:jc w:val="center"/>
              <w:rPr>
                <w:bCs/>
                <w:sz w:val="28"/>
                <w:szCs w:val="28"/>
              </w:rPr>
            </w:pPr>
            <w:r w:rsidRPr="004754EE">
              <w:rPr>
                <w:bCs/>
                <w:sz w:val="28"/>
                <w:szCs w:val="28"/>
              </w:rPr>
              <w:t>-</w:t>
            </w:r>
          </w:p>
        </w:tc>
        <w:tc>
          <w:tcPr>
            <w:tcW w:w="1134" w:type="dxa"/>
            <w:vAlign w:val="center"/>
          </w:tcPr>
          <w:p w14:paraId="4E052832" w14:textId="77777777" w:rsidR="00860D2D" w:rsidRPr="004754EE" w:rsidRDefault="00860D2D" w:rsidP="004F6214">
            <w:pPr>
              <w:jc w:val="center"/>
              <w:rPr>
                <w:bCs/>
                <w:sz w:val="28"/>
                <w:szCs w:val="28"/>
              </w:rPr>
            </w:pPr>
            <w:r w:rsidRPr="004754EE">
              <w:rPr>
                <w:bCs/>
                <w:sz w:val="28"/>
                <w:szCs w:val="28"/>
              </w:rPr>
              <w:t>-</w:t>
            </w:r>
          </w:p>
        </w:tc>
        <w:tc>
          <w:tcPr>
            <w:tcW w:w="1105" w:type="dxa"/>
            <w:vAlign w:val="center"/>
          </w:tcPr>
          <w:p w14:paraId="36E3F38F" w14:textId="77777777" w:rsidR="00860D2D" w:rsidRPr="004754EE" w:rsidRDefault="00860D2D" w:rsidP="004F6214">
            <w:pPr>
              <w:jc w:val="center"/>
              <w:rPr>
                <w:bCs/>
                <w:sz w:val="28"/>
                <w:szCs w:val="28"/>
              </w:rPr>
            </w:pPr>
            <w:r w:rsidRPr="004754EE">
              <w:rPr>
                <w:bCs/>
                <w:sz w:val="28"/>
                <w:szCs w:val="28"/>
              </w:rPr>
              <w:t>-</w:t>
            </w:r>
          </w:p>
        </w:tc>
        <w:tc>
          <w:tcPr>
            <w:tcW w:w="1105" w:type="dxa"/>
            <w:vAlign w:val="center"/>
          </w:tcPr>
          <w:p w14:paraId="62039648" w14:textId="77777777" w:rsidR="00860D2D" w:rsidRPr="004754EE" w:rsidRDefault="00860D2D" w:rsidP="004F6214">
            <w:pPr>
              <w:jc w:val="center"/>
              <w:rPr>
                <w:bCs/>
                <w:sz w:val="28"/>
                <w:szCs w:val="28"/>
              </w:rPr>
            </w:pPr>
            <w:r w:rsidRPr="004754EE">
              <w:rPr>
                <w:bCs/>
                <w:sz w:val="28"/>
                <w:szCs w:val="28"/>
              </w:rPr>
              <w:t>-</w:t>
            </w:r>
          </w:p>
        </w:tc>
        <w:tc>
          <w:tcPr>
            <w:tcW w:w="1105" w:type="dxa"/>
            <w:vAlign w:val="center"/>
          </w:tcPr>
          <w:p w14:paraId="3EA9201F" w14:textId="77777777" w:rsidR="00860D2D" w:rsidRPr="004754EE" w:rsidRDefault="00860D2D" w:rsidP="004F6214">
            <w:pPr>
              <w:jc w:val="center"/>
              <w:rPr>
                <w:bCs/>
                <w:sz w:val="28"/>
                <w:szCs w:val="28"/>
              </w:rPr>
            </w:pPr>
            <w:r w:rsidRPr="004754EE">
              <w:rPr>
                <w:bCs/>
                <w:sz w:val="28"/>
                <w:szCs w:val="28"/>
              </w:rPr>
              <w:t>-</w:t>
            </w:r>
          </w:p>
        </w:tc>
      </w:tr>
      <w:tr w:rsidR="00860D2D" w14:paraId="15E50BE3" w14:textId="77777777" w:rsidTr="004F6214">
        <w:tc>
          <w:tcPr>
            <w:tcW w:w="822" w:type="dxa"/>
            <w:vAlign w:val="center"/>
          </w:tcPr>
          <w:p w14:paraId="7A1A29D2" w14:textId="77777777" w:rsidR="00860D2D" w:rsidRDefault="00860D2D" w:rsidP="004F6214">
            <w:pPr>
              <w:jc w:val="center"/>
              <w:rPr>
                <w:bCs/>
                <w:color w:val="000000"/>
                <w:sz w:val="28"/>
                <w:szCs w:val="28"/>
              </w:rPr>
            </w:pPr>
            <w:r>
              <w:rPr>
                <w:bCs/>
                <w:color w:val="000000"/>
                <w:sz w:val="28"/>
                <w:szCs w:val="28"/>
              </w:rPr>
              <w:t>3.4.</w:t>
            </w:r>
          </w:p>
        </w:tc>
        <w:tc>
          <w:tcPr>
            <w:tcW w:w="3375" w:type="dxa"/>
          </w:tcPr>
          <w:p w14:paraId="58C34883" w14:textId="77777777" w:rsidR="00860D2D" w:rsidRDefault="00860D2D" w:rsidP="004F6214">
            <w:pPr>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водоподготовки и транспортировки</w:t>
            </w:r>
            <w:r w:rsidRPr="00656E97">
              <w:rPr>
                <w:color w:val="000000" w:themeColor="text1"/>
                <w:sz w:val="22"/>
                <w:szCs w:val="22"/>
              </w:rPr>
              <w:t xml:space="preserve"> питьевой воды, на единицу объема,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w:t>
            </w:r>
            <w:r>
              <w:rPr>
                <w:color w:val="000000" w:themeColor="text1"/>
                <w:sz w:val="22"/>
                <w:szCs w:val="22"/>
                <w:u w:val="single"/>
              </w:rPr>
              <w:t>ганизаций, оказывающих услуги водоснабжения (полный цикл)</w:t>
            </w:r>
          </w:p>
        </w:tc>
        <w:tc>
          <w:tcPr>
            <w:tcW w:w="993" w:type="dxa"/>
            <w:vAlign w:val="center"/>
          </w:tcPr>
          <w:p w14:paraId="56C1A0BB" w14:textId="77777777" w:rsidR="00860D2D" w:rsidRPr="00172AFD" w:rsidRDefault="00860D2D" w:rsidP="004F6214">
            <w:pPr>
              <w:jc w:val="center"/>
              <w:rPr>
                <w:bCs/>
                <w:sz w:val="28"/>
                <w:szCs w:val="28"/>
              </w:rPr>
            </w:pPr>
            <w:r w:rsidRPr="00172AFD">
              <w:rPr>
                <w:bCs/>
                <w:sz w:val="28"/>
                <w:szCs w:val="28"/>
              </w:rPr>
              <w:t>0,</w:t>
            </w:r>
            <w:r>
              <w:rPr>
                <w:bCs/>
                <w:sz w:val="28"/>
                <w:szCs w:val="28"/>
              </w:rPr>
              <w:t>77</w:t>
            </w:r>
          </w:p>
        </w:tc>
        <w:tc>
          <w:tcPr>
            <w:tcW w:w="1701" w:type="dxa"/>
            <w:vAlign w:val="center"/>
          </w:tcPr>
          <w:p w14:paraId="5D400949" w14:textId="77777777" w:rsidR="00860D2D" w:rsidRPr="00172AFD" w:rsidRDefault="00860D2D" w:rsidP="004F6214">
            <w:pPr>
              <w:jc w:val="center"/>
              <w:rPr>
                <w:bCs/>
                <w:sz w:val="28"/>
                <w:szCs w:val="28"/>
              </w:rPr>
            </w:pPr>
            <w:r w:rsidRPr="00172AFD">
              <w:rPr>
                <w:bCs/>
                <w:sz w:val="28"/>
                <w:szCs w:val="28"/>
              </w:rPr>
              <w:t>0,</w:t>
            </w:r>
            <w:r>
              <w:rPr>
                <w:bCs/>
                <w:sz w:val="28"/>
                <w:szCs w:val="28"/>
              </w:rPr>
              <w:t>84</w:t>
            </w:r>
          </w:p>
        </w:tc>
        <w:tc>
          <w:tcPr>
            <w:tcW w:w="992" w:type="dxa"/>
            <w:vAlign w:val="center"/>
          </w:tcPr>
          <w:p w14:paraId="7CB1302C" w14:textId="77777777" w:rsidR="00860D2D" w:rsidRPr="00172AFD" w:rsidRDefault="00860D2D" w:rsidP="004F6214">
            <w:pPr>
              <w:jc w:val="center"/>
              <w:rPr>
                <w:bCs/>
                <w:sz w:val="28"/>
                <w:szCs w:val="28"/>
              </w:rPr>
            </w:pPr>
            <w:r w:rsidRPr="00172AFD">
              <w:rPr>
                <w:bCs/>
                <w:sz w:val="28"/>
                <w:szCs w:val="28"/>
              </w:rPr>
              <w:t>0,</w:t>
            </w:r>
            <w:r>
              <w:rPr>
                <w:bCs/>
                <w:sz w:val="28"/>
                <w:szCs w:val="28"/>
              </w:rPr>
              <w:t>77</w:t>
            </w:r>
          </w:p>
        </w:tc>
        <w:tc>
          <w:tcPr>
            <w:tcW w:w="1134" w:type="dxa"/>
            <w:vAlign w:val="center"/>
          </w:tcPr>
          <w:p w14:paraId="34921573" w14:textId="77777777" w:rsidR="00860D2D" w:rsidRPr="00172AFD" w:rsidRDefault="00860D2D" w:rsidP="004F6214">
            <w:pPr>
              <w:jc w:val="center"/>
              <w:rPr>
                <w:bCs/>
                <w:sz w:val="28"/>
                <w:szCs w:val="28"/>
              </w:rPr>
            </w:pPr>
            <w:r w:rsidRPr="00172AFD">
              <w:rPr>
                <w:bCs/>
                <w:sz w:val="28"/>
                <w:szCs w:val="28"/>
              </w:rPr>
              <w:t>0,</w:t>
            </w:r>
            <w:r>
              <w:rPr>
                <w:bCs/>
                <w:sz w:val="28"/>
                <w:szCs w:val="28"/>
              </w:rPr>
              <w:t>77</w:t>
            </w:r>
          </w:p>
        </w:tc>
        <w:tc>
          <w:tcPr>
            <w:tcW w:w="1134" w:type="dxa"/>
            <w:vAlign w:val="center"/>
          </w:tcPr>
          <w:p w14:paraId="634DB438" w14:textId="77777777" w:rsidR="00860D2D" w:rsidRPr="00172AFD" w:rsidRDefault="00860D2D" w:rsidP="004F6214">
            <w:pPr>
              <w:jc w:val="center"/>
              <w:rPr>
                <w:bCs/>
                <w:sz w:val="28"/>
                <w:szCs w:val="28"/>
              </w:rPr>
            </w:pPr>
            <w:r w:rsidRPr="00172AFD">
              <w:rPr>
                <w:bCs/>
                <w:sz w:val="28"/>
                <w:szCs w:val="28"/>
              </w:rPr>
              <w:t>0,</w:t>
            </w:r>
            <w:r>
              <w:rPr>
                <w:bCs/>
                <w:sz w:val="28"/>
                <w:szCs w:val="28"/>
              </w:rPr>
              <w:t>77</w:t>
            </w:r>
          </w:p>
        </w:tc>
        <w:tc>
          <w:tcPr>
            <w:tcW w:w="1105" w:type="dxa"/>
            <w:vAlign w:val="center"/>
          </w:tcPr>
          <w:p w14:paraId="3707A136" w14:textId="77777777" w:rsidR="00860D2D" w:rsidRPr="00172AFD" w:rsidRDefault="00860D2D" w:rsidP="004F6214">
            <w:pPr>
              <w:jc w:val="center"/>
              <w:rPr>
                <w:bCs/>
                <w:sz w:val="28"/>
                <w:szCs w:val="28"/>
              </w:rPr>
            </w:pPr>
            <w:r w:rsidRPr="00172AFD">
              <w:rPr>
                <w:bCs/>
                <w:sz w:val="28"/>
                <w:szCs w:val="28"/>
              </w:rPr>
              <w:t>0,</w:t>
            </w:r>
            <w:r>
              <w:rPr>
                <w:bCs/>
                <w:sz w:val="28"/>
                <w:szCs w:val="28"/>
              </w:rPr>
              <w:t>77</w:t>
            </w:r>
          </w:p>
        </w:tc>
        <w:tc>
          <w:tcPr>
            <w:tcW w:w="1105" w:type="dxa"/>
            <w:vAlign w:val="center"/>
          </w:tcPr>
          <w:p w14:paraId="3AC0586E" w14:textId="77777777" w:rsidR="00860D2D" w:rsidRPr="00172AFD" w:rsidRDefault="00860D2D" w:rsidP="004F6214">
            <w:pPr>
              <w:jc w:val="center"/>
              <w:rPr>
                <w:bCs/>
                <w:sz w:val="28"/>
                <w:szCs w:val="28"/>
              </w:rPr>
            </w:pPr>
            <w:r w:rsidRPr="00172AFD">
              <w:rPr>
                <w:bCs/>
                <w:sz w:val="28"/>
                <w:szCs w:val="28"/>
              </w:rPr>
              <w:t>0,</w:t>
            </w:r>
            <w:r>
              <w:rPr>
                <w:bCs/>
                <w:sz w:val="28"/>
                <w:szCs w:val="28"/>
              </w:rPr>
              <w:t>77</w:t>
            </w:r>
          </w:p>
        </w:tc>
        <w:tc>
          <w:tcPr>
            <w:tcW w:w="1105" w:type="dxa"/>
            <w:vAlign w:val="center"/>
          </w:tcPr>
          <w:p w14:paraId="000D3634" w14:textId="77777777" w:rsidR="00860D2D" w:rsidRPr="00172AFD" w:rsidRDefault="00860D2D" w:rsidP="004F6214">
            <w:pPr>
              <w:jc w:val="center"/>
              <w:rPr>
                <w:bCs/>
                <w:sz w:val="28"/>
                <w:szCs w:val="28"/>
              </w:rPr>
            </w:pPr>
            <w:r w:rsidRPr="00172AFD">
              <w:rPr>
                <w:bCs/>
                <w:sz w:val="28"/>
                <w:szCs w:val="28"/>
              </w:rPr>
              <w:t>0,</w:t>
            </w:r>
            <w:r>
              <w:rPr>
                <w:bCs/>
                <w:sz w:val="28"/>
                <w:szCs w:val="28"/>
              </w:rPr>
              <w:t>77</w:t>
            </w:r>
          </w:p>
        </w:tc>
      </w:tr>
    </w:tbl>
    <w:p w14:paraId="0F05B047" w14:textId="77777777" w:rsidR="00860D2D" w:rsidRDefault="00860D2D" w:rsidP="00860D2D">
      <w:pPr>
        <w:ind w:left="-567"/>
        <w:jc w:val="center"/>
        <w:rPr>
          <w:bCs/>
          <w:color w:val="000000"/>
          <w:sz w:val="28"/>
          <w:szCs w:val="28"/>
        </w:rPr>
      </w:pPr>
    </w:p>
    <w:p w14:paraId="68484663" w14:textId="77777777" w:rsidR="00860D2D" w:rsidRDefault="00860D2D" w:rsidP="00860D2D">
      <w:pPr>
        <w:ind w:left="-567"/>
        <w:jc w:val="center"/>
        <w:rPr>
          <w:bCs/>
          <w:color w:val="000000"/>
          <w:sz w:val="28"/>
          <w:szCs w:val="28"/>
        </w:rPr>
      </w:pPr>
    </w:p>
    <w:p w14:paraId="37C12D42" w14:textId="77777777" w:rsidR="00860D2D" w:rsidRDefault="00860D2D" w:rsidP="00860D2D">
      <w:pPr>
        <w:ind w:left="-567"/>
        <w:jc w:val="center"/>
        <w:rPr>
          <w:bCs/>
          <w:color w:val="000000"/>
          <w:sz w:val="28"/>
          <w:szCs w:val="28"/>
        </w:rPr>
      </w:pPr>
    </w:p>
    <w:p w14:paraId="08F216D2" w14:textId="77777777" w:rsidR="00860D2D" w:rsidRDefault="00860D2D" w:rsidP="00860D2D">
      <w:pPr>
        <w:ind w:left="-567"/>
        <w:jc w:val="center"/>
        <w:rPr>
          <w:bCs/>
          <w:color w:val="000000"/>
          <w:sz w:val="28"/>
          <w:szCs w:val="28"/>
        </w:rPr>
      </w:pPr>
    </w:p>
    <w:p w14:paraId="4A622199" w14:textId="77777777" w:rsidR="00860D2D" w:rsidRDefault="00860D2D" w:rsidP="00860D2D">
      <w:pPr>
        <w:ind w:left="-567"/>
        <w:jc w:val="center"/>
        <w:rPr>
          <w:bCs/>
          <w:color w:val="000000"/>
          <w:sz w:val="28"/>
          <w:szCs w:val="28"/>
        </w:rPr>
      </w:pPr>
    </w:p>
    <w:p w14:paraId="31AFC3F9" w14:textId="77777777" w:rsidR="00860D2D" w:rsidRDefault="00860D2D" w:rsidP="00860D2D">
      <w:pPr>
        <w:ind w:left="-567"/>
        <w:jc w:val="center"/>
        <w:rPr>
          <w:bCs/>
          <w:color w:val="000000"/>
          <w:sz w:val="28"/>
          <w:szCs w:val="28"/>
        </w:rPr>
      </w:pPr>
    </w:p>
    <w:p w14:paraId="3EFDF5AF" w14:textId="77777777" w:rsidR="00860D2D" w:rsidRDefault="00860D2D" w:rsidP="00860D2D">
      <w:pPr>
        <w:ind w:left="-567"/>
        <w:jc w:val="center"/>
        <w:rPr>
          <w:bCs/>
          <w:color w:val="000000"/>
          <w:sz w:val="28"/>
          <w:szCs w:val="28"/>
        </w:rPr>
      </w:pPr>
    </w:p>
    <w:p w14:paraId="2FC70654" w14:textId="77777777" w:rsidR="00860D2D" w:rsidRDefault="00860D2D" w:rsidP="00860D2D">
      <w:pPr>
        <w:ind w:left="-567"/>
        <w:jc w:val="center"/>
        <w:rPr>
          <w:bCs/>
          <w:color w:val="000000"/>
          <w:sz w:val="28"/>
          <w:szCs w:val="28"/>
        </w:rPr>
        <w:sectPr w:rsidR="00860D2D" w:rsidSect="008F7E58">
          <w:pgSz w:w="16838" w:h="11906" w:orient="landscape"/>
          <w:pgMar w:top="851" w:right="851" w:bottom="709" w:left="709" w:header="709" w:footer="709" w:gutter="0"/>
          <w:cols w:space="708"/>
          <w:titlePg/>
          <w:docGrid w:linePitch="360"/>
        </w:sectPr>
      </w:pPr>
    </w:p>
    <w:p w14:paraId="014A907F" w14:textId="77777777" w:rsidR="00860D2D" w:rsidRDefault="00860D2D" w:rsidP="00860D2D">
      <w:pPr>
        <w:ind w:left="-567"/>
        <w:jc w:val="center"/>
        <w:rPr>
          <w:bCs/>
          <w:color w:val="000000"/>
          <w:sz w:val="28"/>
          <w:szCs w:val="28"/>
        </w:rPr>
      </w:pPr>
      <w:r>
        <w:rPr>
          <w:bCs/>
          <w:color w:val="000000"/>
          <w:sz w:val="28"/>
          <w:szCs w:val="28"/>
        </w:rPr>
        <w:lastRenderedPageBreak/>
        <w:t>Раздел 9. Расчет эффективности производственной программы</w:t>
      </w:r>
    </w:p>
    <w:p w14:paraId="249612A8" w14:textId="77777777" w:rsidR="00860D2D" w:rsidRDefault="00860D2D" w:rsidP="00860D2D">
      <w:pPr>
        <w:ind w:left="-567"/>
        <w:jc w:val="center"/>
        <w:rPr>
          <w:bCs/>
          <w:color w:val="000000"/>
          <w:sz w:val="28"/>
          <w:szCs w:val="28"/>
        </w:rPr>
      </w:pPr>
    </w:p>
    <w:tbl>
      <w:tblPr>
        <w:tblStyle w:val="af1"/>
        <w:tblW w:w="10630" w:type="dxa"/>
        <w:tblInd w:w="-856" w:type="dxa"/>
        <w:tblLayout w:type="fixed"/>
        <w:tblLook w:val="04A0" w:firstRow="1" w:lastRow="0" w:firstColumn="1" w:lastColumn="0" w:noHBand="0" w:noVBand="1"/>
      </w:tblPr>
      <w:tblGrid>
        <w:gridCol w:w="736"/>
        <w:gridCol w:w="3659"/>
        <w:gridCol w:w="1559"/>
        <w:gridCol w:w="2551"/>
        <w:gridCol w:w="2125"/>
      </w:tblGrid>
      <w:tr w:rsidR="00860D2D" w14:paraId="778EBC0A" w14:textId="77777777" w:rsidTr="004F6214">
        <w:trPr>
          <w:trHeight w:val="2430"/>
        </w:trPr>
        <w:tc>
          <w:tcPr>
            <w:tcW w:w="736" w:type="dxa"/>
            <w:vAlign w:val="center"/>
          </w:tcPr>
          <w:p w14:paraId="2C568B8E" w14:textId="77777777" w:rsidR="00860D2D" w:rsidRDefault="00860D2D" w:rsidP="004F6214">
            <w:pPr>
              <w:jc w:val="center"/>
              <w:rPr>
                <w:bCs/>
                <w:color w:val="000000"/>
                <w:sz w:val="28"/>
                <w:szCs w:val="28"/>
              </w:rPr>
            </w:pPr>
            <w:r>
              <w:rPr>
                <w:bCs/>
                <w:color w:val="000000"/>
                <w:sz w:val="28"/>
                <w:szCs w:val="28"/>
              </w:rPr>
              <w:t>№ п/п</w:t>
            </w:r>
          </w:p>
        </w:tc>
        <w:tc>
          <w:tcPr>
            <w:tcW w:w="3659" w:type="dxa"/>
            <w:vAlign w:val="center"/>
          </w:tcPr>
          <w:p w14:paraId="0F34815F" w14:textId="77777777" w:rsidR="00860D2D" w:rsidRDefault="00860D2D" w:rsidP="004F6214">
            <w:pPr>
              <w:jc w:val="center"/>
              <w:rPr>
                <w:bCs/>
                <w:color w:val="000000"/>
                <w:sz w:val="28"/>
                <w:szCs w:val="28"/>
              </w:rPr>
            </w:pPr>
            <w:r>
              <w:rPr>
                <w:bCs/>
                <w:color w:val="000000"/>
                <w:sz w:val="28"/>
                <w:szCs w:val="28"/>
              </w:rPr>
              <w:t>Наименование показателя</w:t>
            </w:r>
          </w:p>
        </w:tc>
        <w:tc>
          <w:tcPr>
            <w:tcW w:w="1559" w:type="dxa"/>
            <w:vAlign w:val="center"/>
          </w:tcPr>
          <w:p w14:paraId="6C53CCDF" w14:textId="77777777" w:rsidR="00860D2D" w:rsidRDefault="00860D2D" w:rsidP="004F6214">
            <w:pPr>
              <w:jc w:val="center"/>
              <w:rPr>
                <w:bCs/>
                <w:color w:val="000000"/>
                <w:sz w:val="28"/>
                <w:szCs w:val="28"/>
              </w:rPr>
            </w:pPr>
            <w:r>
              <w:rPr>
                <w:bCs/>
                <w:color w:val="000000"/>
                <w:sz w:val="28"/>
                <w:szCs w:val="28"/>
              </w:rPr>
              <w:t>Значение показателя в базовом периоде    2019 год</w:t>
            </w:r>
          </w:p>
        </w:tc>
        <w:tc>
          <w:tcPr>
            <w:tcW w:w="2551" w:type="dxa"/>
            <w:vAlign w:val="center"/>
          </w:tcPr>
          <w:p w14:paraId="65E787C6" w14:textId="77777777" w:rsidR="00860D2D" w:rsidRDefault="00860D2D" w:rsidP="004F6214">
            <w:pPr>
              <w:jc w:val="center"/>
              <w:rPr>
                <w:bCs/>
                <w:color w:val="000000"/>
                <w:sz w:val="28"/>
                <w:szCs w:val="28"/>
              </w:rPr>
            </w:pPr>
            <w:r>
              <w:rPr>
                <w:bCs/>
                <w:color w:val="000000"/>
                <w:sz w:val="28"/>
                <w:szCs w:val="28"/>
              </w:rPr>
              <w:t>Планируемое значение показателя по итогам реализации производственной программы                  2024 год</w:t>
            </w:r>
          </w:p>
        </w:tc>
        <w:tc>
          <w:tcPr>
            <w:tcW w:w="2125" w:type="dxa"/>
            <w:vAlign w:val="center"/>
          </w:tcPr>
          <w:p w14:paraId="7E50A9CB" w14:textId="77777777" w:rsidR="00860D2D" w:rsidRDefault="00860D2D" w:rsidP="004F6214">
            <w:pPr>
              <w:jc w:val="center"/>
              <w:rPr>
                <w:bCs/>
                <w:color w:val="000000"/>
                <w:sz w:val="28"/>
                <w:szCs w:val="28"/>
              </w:rPr>
            </w:pPr>
            <w:r>
              <w:rPr>
                <w:bCs/>
                <w:color w:val="000000"/>
                <w:sz w:val="28"/>
                <w:szCs w:val="28"/>
              </w:rPr>
              <w:t xml:space="preserve">Эффективность </w:t>
            </w:r>
            <w:proofErr w:type="spellStart"/>
            <w:proofErr w:type="gramStart"/>
            <w:r>
              <w:rPr>
                <w:bCs/>
                <w:color w:val="000000"/>
                <w:sz w:val="28"/>
                <w:szCs w:val="28"/>
              </w:rPr>
              <w:t>производствен</w:t>
            </w:r>
            <w:proofErr w:type="spellEnd"/>
            <w:r>
              <w:rPr>
                <w:bCs/>
                <w:color w:val="000000"/>
                <w:sz w:val="28"/>
                <w:szCs w:val="28"/>
              </w:rPr>
              <w:t>-ной</w:t>
            </w:r>
            <w:proofErr w:type="gramEnd"/>
            <w:r>
              <w:rPr>
                <w:bCs/>
                <w:color w:val="000000"/>
                <w:sz w:val="28"/>
                <w:szCs w:val="28"/>
              </w:rPr>
              <w:t xml:space="preserve"> программы, тыс. руб.</w:t>
            </w:r>
          </w:p>
        </w:tc>
      </w:tr>
      <w:tr w:rsidR="00860D2D" w14:paraId="77CD4C40" w14:textId="77777777" w:rsidTr="004F6214">
        <w:tc>
          <w:tcPr>
            <w:tcW w:w="736" w:type="dxa"/>
          </w:tcPr>
          <w:p w14:paraId="39D0D008" w14:textId="77777777" w:rsidR="00860D2D" w:rsidRDefault="00860D2D" w:rsidP="004F6214">
            <w:pPr>
              <w:jc w:val="center"/>
              <w:rPr>
                <w:bCs/>
                <w:color w:val="000000"/>
                <w:sz w:val="28"/>
                <w:szCs w:val="28"/>
              </w:rPr>
            </w:pPr>
            <w:r>
              <w:rPr>
                <w:bCs/>
                <w:color w:val="000000"/>
                <w:sz w:val="28"/>
                <w:szCs w:val="28"/>
              </w:rPr>
              <w:t>1</w:t>
            </w:r>
          </w:p>
        </w:tc>
        <w:tc>
          <w:tcPr>
            <w:tcW w:w="3659" w:type="dxa"/>
          </w:tcPr>
          <w:p w14:paraId="1AC99B40" w14:textId="77777777" w:rsidR="00860D2D" w:rsidRDefault="00860D2D" w:rsidP="004F6214">
            <w:pPr>
              <w:jc w:val="center"/>
              <w:rPr>
                <w:bCs/>
                <w:color w:val="000000"/>
                <w:sz w:val="28"/>
                <w:szCs w:val="28"/>
              </w:rPr>
            </w:pPr>
            <w:r>
              <w:rPr>
                <w:bCs/>
                <w:color w:val="000000"/>
                <w:sz w:val="28"/>
                <w:szCs w:val="28"/>
              </w:rPr>
              <w:t>2</w:t>
            </w:r>
          </w:p>
        </w:tc>
        <w:tc>
          <w:tcPr>
            <w:tcW w:w="1559" w:type="dxa"/>
          </w:tcPr>
          <w:p w14:paraId="43559FA5" w14:textId="77777777" w:rsidR="00860D2D" w:rsidRDefault="00860D2D" w:rsidP="004F6214">
            <w:pPr>
              <w:jc w:val="center"/>
              <w:rPr>
                <w:bCs/>
                <w:color w:val="000000"/>
                <w:sz w:val="28"/>
                <w:szCs w:val="28"/>
              </w:rPr>
            </w:pPr>
            <w:r>
              <w:rPr>
                <w:bCs/>
                <w:color w:val="000000"/>
                <w:sz w:val="28"/>
                <w:szCs w:val="28"/>
              </w:rPr>
              <w:t>3</w:t>
            </w:r>
          </w:p>
        </w:tc>
        <w:tc>
          <w:tcPr>
            <w:tcW w:w="2551" w:type="dxa"/>
          </w:tcPr>
          <w:p w14:paraId="46DA5C06" w14:textId="77777777" w:rsidR="00860D2D" w:rsidRDefault="00860D2D" w:rsidP="004F6214">
            <w:pPr>
              <w:jc w:val="center"/>
              <w:rPr>
                <w:bCs/>
                <w:color w:val="000000"/>
                <w:sz w:val="28"/>
                <w:szCs w:val="28"/>
              </w:rPr>
            </w:pPr>
            <w:r>
              <w:rPr>
                <w:bCs/>
                <w:color w:val="000000"/>
                <w:sz w:val="28"/>
                <w:szCs w:val="28"/>
              </w:rPr>
              <w:t>4</w:t>
            </w:r>
          </w:p>
        </w:tc>
        <w:tc>
          <w:tcPr>
            <w:tcW w:w="2125" w:type="dxa"/>
          </w:tcPr>
          <w:p w14:paraId="42093F47" w14:textId="77777777" w:rsidR="00860D2D" w:rsidRDefault="00860D2D" w:rsidP="004F6214">
            <w:pPr>
              <w:jc w:val="center"/>
              <w:rPr>
                <w:bCs/>
                <w:color w:val="000000"/>
                <w:sz w:val="28"/>
                <w:szCs w:val="28"/>
              </w:rPr>
            </w:pPr>
            <w:r>
              <w:rPr>
                <w:bCs/>
                <w:color w:val="000000"/>
                <w:sz w:val="28"/>
                <w:szCs w:val="28"/>
              </w:rPr>
              <w:t>5</w:t>
            </w:r>
          </w:p>
        </w:tc>
      </w:tr>
      <w:tr w:rsidR="00860D2D" w14:paraId="1E7A83F6" w14:textId="77777777" w:rsidTr="004F6214">
        <w:trPr>
          <w:trHeight w:val="538"/>
        </w:trPr>
        <w:tc>
          <w:tcPr>
            <w:tcW w:w="10630" w:type="dxa"/>
            <w:gridSpan w:val="5"/>
            <w:vAlign w:val="center"/>
          </w:tcPr>
          <w:p w14:paraId="19F31BB4" w14:textId="77777777" w:rsidR="00860D2D" w:rsidRPr="00A31D27" w:rsidRDefault="00860D2D" w:rsidP="00796E00">
            <w:pPr>
              <w:pStyle w:val="aa"/>
              <w:numPr>
                <w:ilvl w:val="0"/>
                <w:numId w:val="20"/>
              </w:numPr>
              <w:jc w:val="center"/>
              <w:rPr>
                <w:bCs/>
                <w:color w:val="000000"/>
                <w:sz w:val="28"/>
                <w:szCs w:val="28"/>
              </w:rPr>
            </w:pPr>
            <w:r>
              <w:rPr>
                <w:bCs/>
                <w:color w:val="000000"/>
                <w:sz w:val="28"/>
                <w:szCs w:val="28"/>
              </w:rPr>
              <w:t>Показатели качества воды</w:t>
            </w:r>
          </w:p>
        </w:tc>
      </w:tr>
      <w:tr w:rsidR="00860D2D" w14:paraId="5984919B" w14:textId="77777777" w:rsidTr="004F6214">
        <w:trPr>
          <w:trHeight w:val="3565"/>
        </w:trPr>
        <w:tc>
          <w:tcPr>
            <w:tcW w:w="736" w:type="dxa"/>
            <w:vAlign w:val="center"/>
          </w:tcPr>
          <w:p w14:paraId="5D25375A" w14:textId="77777777" w:rsidR="00860D2D" w:rsidRDefault="00860D2D" w:rsidP="004F6214">
            <w:pPr>
              <w:jc w:val="center"/>
              <w:rPr>
                <w:bCs/>
                <w:color w:val="000000"/>
                <w:sz w:val="28"/>
                <w:szCs w:val="28"/>
              </w:rPr>
            </w:pPr>
            <w:r>
              <w:rPr>
                <w:bCs/>
                <w:color w:val="000000"/>
                <w:sz w:val="28"/>
                <w:szCs w:val="28"/>
              </w:rPr>
              <w:t>1.1.</w:t>
            </w:r>
          </w:p>
        </w:tc>
        <w:tc>
          <w:tcPr>
            <w:tcW w:w="3659" w:type="dxa"/>
            <w:vAlign w:val="center"/>
          </w:tcPr>
          <w:p w14:paraId="77C9605E" w14:textId="77777777" w:rsidR="00860D2D" w:rsidRPr="00FE6F9F" w:rsidRDefault="00860D2D" w:rsidP="004F6214">
            <w:pPr>
              <w:rPr>
                <w:color w:val="000000" w:themeColor="text1"/>
                <w:sz w:val="22"/>
                <w:szCs w:val="22"/>
              </w:rPr>
            </w:pPr>
            <w:r w:rsidRPr="00FE6F9F">
              <w:rPr>
                <w:color w:val="000000" w:themeColor="text1"/>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0382ECD7" w14:textId="77777777" w:rsidR="00860D2D" w:rsidRPr="00172AFD" w:rsidRDefault="00860D2D" w:rsidP="004F6214">
            <w:pPr>
              <w:jc w:val="center"/>
              <w:rPr>
                <w:bCs/>
                <w:sz w:val="28"/>
                <w:szCs w:val="28"/>
              </w:rPr>
            </w:pPr>
            <w:r w:rsidRPr="00172AFD">
              <w:rPr>
                <w:bCs/>
                <w:sz w:val="28"/>
                <w:szCs w:val="28"/>
              </w:rPr>
              <w:t>-</w:t>
            </w:r>
          </w:p>
        </w:tc>
        <w:tc>
          <w:tcPr>
            <w:tcW w:w="2551" w:type="dxa"/>
            <w:vAlign w:val="center"/>
          </w:tcPr>
          <w:p w14:paraId="50C49CCA" w14:textId="77777777" w:rsidR="00860D2D" w:rsidRPr="00172AFD" w:rsidRDefault="00860D2D" w:rsidP="004F6214">
            <w:pPr>
              <w:jc w:val="center"/>
              <w:rPr>
                <w:bCs/>
                <w:sz w:val="28"/>
                <w:szCs w:val="28"/>
              </w:rPr>
            </w:pPr>
            <w:r w:rsidRPr="00172AFD">
              <w:rPr>
                <w:bCs/>
                <w:sz w:val="28"/>
                <w:szCs w:val="28"/>
              </w:rPr>
              <w:t>-</w:t>
            </w:r>
          </w:p>
        </w:tc>
        <w:tc>
          <w:tcPr>
            <w:tcW w:w="2125" w:type="dxa"/>
            <w:vAlign w:val="center"/>
          </w:tcPr>
          <w:p w14:paraId="21BFE36D" w14:textId="77777777" w:rsidR="00860D2D" w:rsidRPr="00172AFD" w:rsidRDefault="00860D2D" w:rsidP="004F6214">
            <w:pPr>
              <w:jc w:val="center"/>
              <w:rPr>
                <w:bCs/>
                <w:sz w:val="28"/>
                <w:szCs w:val="28"/>
              </w:rPr>
            </w:pPr>
            <w:r w:rsidRPr="00172AFD">
              <w:rPr>
                <w:bCs/>
                <w:sz w:val="28"/>
                <w:szCs w:val="28"/>
              </w:rPr>
              <w:t>-</w:t>
            </w:r>
          </w:p>
        </w:tc>
      </w:tr>
      <w:tr w:rsidR="00860D2D" w14:paraId="40A99E3F" w14:textId="77777777" w:rsidTr="004F6214">
        <w:trPr>
          <w:trHeight w:val="2387"/>
        </w:trPr>
        <w:tc>
          <w:tcPr>
            <w:tcW w:w="736" w:type="dxa"/>
            <w:vAlign w:val="center"/>
          </w:tcPr>
          <w:p w14:paraId="4DD2CC50" w14:textId="77777777" w:rsidR="00860D2D" w:rsidRDefault="00860D2D" w:rsidP="004F6214">
            <w:pPr>
              <w:jc w:val="center"/>
              <w:rPr>
                <w:bCs/>
                <w:color w:val="000000"/>
                <w:sz w:val="28"/>
                <w:szCs w:val="28"/>
              </w:rPr>
            </w:pPr>
            <w:r>
              <w:rPr>
                <w:bCs/>
                <w:color w:val="000000"/>
                <w:sz w:val="28"/>
                <w:szCs w:val="28"/>
              </w:rPr>
              <w:t>1.2.</w:t>
            </w:r>
          </w:p>
        </w:tc>
        <w:tc>
          <w:tcPr>
            <w:tcW w:w="3659" w:type="dxa"/>
            <w:vAlign w:val="center"/>
          </w:tcPr>
          <w:p w14:paraId="2AF4ED35" w14:textId="77777777" w:rsidR="00860D2D" w:rsidRDefault="00860D2D" w:rsidP="004F6214">
            <w:pPr>
              <w:rPr>
                <w:bCs/>
                <w:color w:val="000000"/>
                <w:sz w:val="28"/>
                <w:szCs w:val="28"/>
              </w:rPr>
            </w:pPr>
            <w:r w:rsidRPr="00FE6F9F">
              <w:rPr>
                <w:color w:val="000000" w:themeColor="text1"/>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r>
              <w:rPr>
                <w:color w:val="000000" w:themeColor="text1"/>
                <w:sz w:val="22"/>
                <w:szCs w:val="22"/>
              </w:rPr>
              <w:t>)</w:t>
            </w:r>
          </w:p>
        </w:tc>
        <w:tc>
          <w:tcPr>
            <w:tcW w:w="1559" w:type="dxa"/>
            <w:vAlign w:val="center"/>
          </w:tcPr>
          <w:p w14:paraId="113CE36C" w14:textId="77777777" w:rsidR="00860D2D" w:rsidRPr="00172AFD" w:rsidRDefault="00860D2D" w:rsidP="004F6214">
            <w:pPr>
              <w:jc w:val="center"/>
              <w:rPr>
                <w:bCs/>
                <w:sz w:val="28"/>
                <w:szCs w:val="28"/>
              </w:rPr>
            </w:pPr>
            <w:r w:rsidRPr="00172AFD">
              <w:rPr>
                <w:bCs/>
                <w:sz w:val="28"/>
                <w:szCs w:val="28"/>
              </w:rPr>
              <w:t>-</w:t>
            </w:r>
          </w:p>
        </w:tc>
        <w:tc>
          <w:tcPr>
            <w:tcW w:w="2551" w:type="dxa"/>
            <w:vAlign w:val="center"/>
          </w:tcPr>
          <w:p w14:paraId="67ED5F8D" w14:textId="77777777" w:rsidR="00860D2D" w:rsidRPr="00172AFD" w:rsidRDefault="00860D2D" w:rsidP="004F6214">
            <w:pPr>
              <w:jc w:val="center"/>
              <w:rPr>
                <w:bCs/>
                <w:sz w:val="28"/>
                <w:szCs w:val="28"/>
              </w:rPr>
            </w:pPr>
            <w:r w:rsidRPr="00172AFD">
              <w:rPr>
                <w:bCs/>
                <w:sz w:val="28"/>
                <w:szCs w:val="28"/>
              </w:rPr>
              <w:t>-</w:t>
            </w:r>
          </w:p>
        </w:tc>
        <w:tc>
          <w:tcPr>
            <w:tcW w:w="2125" w:type="dxa"/>
            <w:vAlign w:val="center"/>
          </w:tcPr>
          <w:p w14:paraId="1877A2B4" w14:textId="77777777" w:rsidR="00860D2D" w:rsidRPr="00172AFD" w:rsidRDefault="00860D2D" w:rsidP="004F6214">
            <w:pPr>
              <w:jc w:val="center"/>
              <w:rPr>
                <w:bCs/>
                <w:sz w:val="28"/>
                <w:szCs w:val="28"/>
              </w:rPr>
            </w:pPr>
            <w:r w:rsidRPr="00172AFD">
              <w:rPr>
                <w:bCs/>
                <w:sz w:val="28"/>
                <w:szCs w:val="28"/>
              </w:rPr>
              <w:t>-</w:t>
            </w:r>
          </w:p>
        </w:tc>
      </w:tr>
      <w:tr w:rsidR="00860D2D" w14:paraId="1EF46511" w14:textId="77777777" w:rsidTr="004F6214">
        <w:trPr>
          <w:trHeight w:val="704"/>
        </w:trPr>
        <w:tc>
          <w:tcPr>
            <w:tcW w:w="10630" w:type="dxa"/>
            <w:gridSpan w:val="5"/>
            <w:vAlign w:val="center"/>
          </w:tcPr>
          <w:p w14:paraId="46289BF8" w14:textId="77777777" w:rsidR="00860D2D" w:rsidRPr="00172AFD" w:rsidRDefault="00860D2D" w:rsidP="00796E00">
            <w:pPr>
              <w:pStyle w:val="aa"/>
              <w:numPr>
                <w:ilvl w:val="0"/>
                <w:numId w:val="20"/>
              </w:numPr>
              <w:jc w:val="center"/>
              <w:rPr>
                <w:bCs/>
                <w:sz w:val="28"/>
                <w:szCs w:val="28"/>
              </w:rPr>
            </w:pPr>
            <w:r w:rsidRPr="00172AFD">
              <w:rPr>
                <w:bCs/>
                <w:sz w:val="28"/>
                <w:szCs w:val="28"/>
              </w:rPr>
              <w:t xml:space="preserve">Показатели надежности и бесперебойности водоснабжения </w:t>
            </w:r>
          </w:p>
        </w:tc>
      </w:tr>
      <w:tr w:rsidR="00860D2D" w14:paraId="18DCD6D6" w14:textId="77777777" w:rsidTr="004F6214">
        <w:trPr>
          <w:trHeight w:val="3982"/>
        </w:trPr>
        <w:tc>
          <w:tcPr>
            <w:tcW w:w="736" w:type="dxa"/>
            <w:vAlign w:val="center"/>
          </w:tcPr>
          <w:p w14:paraId="20D60D34" w14:textId="77777777" w:rsidR="00860D2D" w:rsidRDefault="00860D2D" w:rsidP="004F6214">
            <w:pPr>
              <w:jc w:val="center"/>
              <w:rPr>
                <w:bCs/>
                <w:color w:val="000000"/>
                <w:sz w:val="28"/>
                <w:szCs w:val="28"/>
              </w:rPr>
            </w:pPr>
            <w:r>
              <w:rPr>
                <w:bCs/>
                <w:color w:val="000000"/>
                <w:sz w:val="28"/>
                <w:szCs w:val="28"/>
              </w:rPr>
              <w:t>2.1.</w:t>
            </w:r>
          </w:p>
        </w:tc>
        <w:tc>
          <w:tcPr>
            <w:tcW w:w="3659" w:type="dxa"/>
            <w:vAlign w:val="center"/>
          </w:tcPr>
          <w:p w14:paraId="4EC53711" w14:textId="77777777" w:rsidR="00860D2D" w:rsidRDefault="00860D2D" w:rsidP="004F6214">
            <w:pPr>
              <w:rPr>
                <w:bCs/>
                <w:color w:val="000000"/>
                <w:sz w:val="28"/>
                <w:szCs w:val="28"/>
              </w:rPr>
            </w:pPr>
            <w:r w:rsidRPr="00FE6F9F">
              <w:rPr>
                <w:color w:val="000000" w:themeColor="text1"/>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59" w:type="dxa"/>
            <w:vAlign w:val="center"/>
          </w:tcPr>
          <w:p w14:paraId="7EDE6356" w14:textId="77777777" w:rsidR="00860D2D" w:rsidRPr="00172AFD" w:rsidRDefault="00860D2D" w:rsidP="004F6214">
            <w:pPr>
              <w:jc w:val="center"/>
              <w:rPr>
                <w:bCs/>
                <w:sz w:val="28"/>
                <w:szCs w:val="28"/>
              </w:rPr>
            </w:pPr>
            <w:r w:rsidRPr="00172AFD">
              <w:rPr>
                <w:bCs/>
                <w:sz w:val="28"/>
                <w:szCs w:val="28"/>
              </w:rPr>
              <w:t>-</w:t>
            </w:r>
          </w:p>
        </w:tc>
        <w:tc>
          <w:tcPr>
            <w:tcW w:w="2551" w:type="dxa"/>
            <w:vAlign w:val="center"/>
          </w:tcPr>
          <w:p w14:paraId="3495C41E" w14:textId="77777777" w:rsidR="00860D2D" w:rsidRPr="00172AFD" w:rsidRDefault="00860D2D" w:rsidP="004F6214">
            <w:pPr>
              <w:jc w:val="center"/>
              <w:rPr>
                <w:bCs/>
                <w:sz w:val="28"/>
                <w:szCs w:val="28"/>
              </w:rPr>
            </w:pPr>
            <w:r w:rsidRPr="00172AFD">
              <w:rPr>
                <w:bCs/>
                <w:sz w:val="28"/>
                <w:szCs w:val="28"/>
              </w:rPr>
              <w:t>-</w:t>
            </w:r>
          </w:p>
        </w:tc>
        <w:tc>
          <w:tcPr>
            <w:tcW w:w="2125" w:type="dxa"/>
            <w:vAlign w:val="center"/>
          </w:tcPr>
          <w:p w14:paraId="70917FB3" w14:textId="77777777" w:rsidR="00860D2D" w:rsidRPr="00172AFD" w:rsidRDefault="00860D2D" w:rsidP="004F6214">
            <w:pPr>
              <w:jc w:val="center"/>
              <w:rPr>
                <w:bCs/>
                <w:sz w:val="28"/>
                <w:szCs w:val="28"/>
              </w:rPr>
            </w:pPr>
            <w:r w:rsidRPr="00172AFD">
              <w:rPr>
                <w:bCs/>
                <w:sz w:val="28"/>
                <w:szCs w:val="28"/>
              </w:rPr>
              <w:t>-</w:t>
            </w:r>
          </w:p>
        </w:tc>
      </w:tr>
      <w:tr w:rsidR="00860D2D" w14:paraId="25C023B2" w14:textId="77777777" w:rsidTr="004F6214">
        <w:tc>
          <w:tcPr>
            <w:tcW w:w="736" w:type="dxa"/>
          </w:tcPr>
          <w:p w14:paraId="6B2A9D4A" w14:textId="77777777" w:rsidR="00860D2D" w:rsidRDefault="00860D2D" w:rsidP="004F6214">
            <w:pPr>
              <w:jc w:val="center"/>
              <w:rPr>
                <w:bCs/>
                <w:color w:val="000000"/>
                <w:sz w:val="28"/>
                <w:szCs w:val="28"/>
              </w:rPr>
            </w:pPr>
            <w:r>
              <w:rPr>
                <w:bCs/>
                <w:color w:val="000000"/>
                <w:sz w:val="28"/>
                <w:szCs w:val="28"/>
              </w:rPr>
              <w:lastRenderedPageBreak/>
              <w:t>1</w:t>
            </w:r>
          </w:p>
        </w:tc>
        <w:tc>
          <w:tcPr>
            <w:tcW w:w="3659" w:type="dxa"/>
          </w:tcPr>
          <w:p w14:paraId="5CE12002" w14:textId="77777777" w:rsidR="00860D2D" w:rsidRDefault="00860D2D" w:rsidP="004F6214">
            <w:pPr>
              <w:jc w:val="center"/>
              <w:rPr>
                <w:bCs/>
                <w:color w:val="000000"/>
                <w:sz w:val="28"/>
                <w:szCs w:val="28"/>
              </w:rPr>
            </w:pPr>
            <w:r>
              <w:rPr>
                <w:bCs/>
                <w:color w:val="000000"/>
                <w:sz w:val="28"/>
                <w:szCs w:val="28"/>
              </w:rPr>
              <w:t>2</w:t>
            </w:r>
          </w:p>
        </w:tc>
        <w:tc>
          <w:tcPr>
            <w:tcW w:w="1559" w:type="dxa"/>
          </w:tcPr>
          <w:p w14:paraId="4395DDF1" w14:textId="77777777" w:rsidR="00860D2D" w:rsidRPr="00172AFD" w:rsidRDefault="00860D2D" w:rsidP="004F6214">
            <w:pPr>
              <w:jc w:val="center"/>
              <w:rPr>
                <w:bCs/>
                <w:sz w:val="28"/>
                <w:szCs w:val="28"/>
              </w:rPr>
            </w:pPr>
            <w:r w:rsidRPr="00172AFD">
              <w:rPr>
                <w:bCs/>
                <w:sz w:val="28"/>
                <w:szCs w:val="28"/>
              </w:rPr>
              <w:t>3</w:t>
            </w:r>
          </w:p>
        </w:tc>
        <w:tc>
          <w:tcPr>
            <w:tcW w:w="2551" w:type="dxa"/>
          </w:tcPr>
          <w:p w14:paraId="677051FF" w14:textId="77777777" w:rsidR="00860D2D" w:rsidRPr="00172AFD" w:rsidRDefault="00860D2D" w:rsidP="004F6214">
            <w:pPr>
              <w:jc w:val="center"/>
              <w:rPr>
                <w:bCs/>
                <w:sz w:val="28"/>
                <w:szCs w:val="28"/>
              </w:rPr>
            </w:pPr>
            <w:r w:rsidRPr="00172AFD">
              <w:rPr>
                <w:bCs/>
                <w:sz w:val="28"/>
                <w:szCs w:val="28"/>
              </w:rPr>
              <w:t>4</w:t>
            </w:r>
          </w:p>
        </w:tc>
        <w:tc>
          <w:tcPr>
            <w:tcW w:w="2125" w:type="dxa"/>
          </w:tcPr>
          <w:p w14:paraId="5B068F9B" w14:textId="77777777" w:rsidR="00860D2D" w:rsidRPr="00172AFD" w:rsidRDefault="00860D2D" w:rsidP="004F6214">
            <w:pPr>
              <w:jc w:val="center"/>
              <w:rPr>
                <w:bCs/>
                <w:sz w:val="28"/>
                <w:szCs w:val="28"/>
              </w:rPr>
            </w:pPr>
            <w:r w:rsidRPr="00172AFD">
              <w:rPr>
                <w:bCs/>
                <w:sz w:val="28"/>
                <w:szCs w:val="28"/>
              </w:rPr>
              <w:t>5</w:t>
            </w:r>
          </w:p>
        </w:tc>
      </w:tr>
      <w:tr w:rsidR="00860D2D" w14:paraId="7106D00D" w14:textId="77777777" w:rsidTr="004F6214">
        <w:trPr>
          <w:trHeight w:val="982"/>
        </w:trPr>
        <w:tc>
          <w:tcPr>
            <w:tcW w:w="10630" w:type="dxa"/>
            <w:gridSpan w:val="5"/>
            <w:vAlign w:val="center"/>
          </w:tcPr>
          <w:p w14:paraId="57263D34" w14:textId="77777777" w:rsidR="00860D2D" w:rsidRPr="00172AFD" w:rsidRDefault="00860D2D" w:rsidP="00796E00">
            <w:pPr>
              <w:pStyle w:val="aa"/>
              <w:numPr>
                <w:ilvl w:val="0"/>
                <w:numId w:val="20"/>
              </w:numPr>
              <w:jc w:val="center"/>
              <w:rPr>
                <w:bCs/>
                <w:sz w:val="28"/>
                <w:szCs w:val="28"/>
              </w:rPr>
            </w:pPr>
            <w:r w:rsidRPr="00172AFD">
              <w:rPr>
                <w:bCs/>
                <w:sz w:val="28"/>
                <w:szCs w:val="28"/>
              </w:rPr>
              <w:t>Показатели энергетической эффективности использования ресурсов, в том числе уровень потерь воды</w:t>
            </w:r>
          </w:p>
        </w:tc>
      </w:tr>
      <w:tr w:rsidR="00860D2D" w14:paraId="10F02BD1" w14:textId="77777777" w:rsidTr="004F6214">
        <w:trPr>
          <w:trHeight w:val="1980"/>
        </w:trPr>
        <w:tc>
          <w:tcPr>
            <w:tcW w:w="736" w:type="dxa"/>
            <w:vAlign w:val="center"/>
          </w:tcPr>
          <w:p w14:paraId="2D686C99" w14:textId="77777777" w:rsidR="00860D2D" w:rsidRDefault="00860D2D" w:rsidP="004F6214">
            <w:pPr>
              <w:jc w:val="center"/>
              <w:rPr>
                <w:bCs/>
                <w:color w:val="000000"/>
                <w:sz w:val="28"/>
                <w:szCs w:val="28"/>
              </w:rPr>
            </w:pPr>
            <w:r>
              <w:rPr>
                <w:bCs/>
                <w:color w:val="000000"/>
                <w:sz w:val="28"/>
                <w:szCs w:val="28"/>
              </w:rPr>
              <w:t>3.1.</w:t>
            </w:r>
          </w:p>
        </w:tc>
        <w:tc>
          <w:tcPr>
            <w:tcW w:w="3659" w:type="dxa"/>
            <w:vAlign w:val="center"/>
          </w:tcPr>
          <w:p w14:paraId="1A1AF663" w14:textId="77777777" w:rsidR="00860D2D" w:rsidRDefault="00860D2D" w:rsidP="004F6214">
            <w:pPr>
              <w:rPr>
                <w:bCs/>
                <w:color w:val="000000"/>
                <w:sz w:val="28"/>
                <w:szCs w:val="28"/>
              </w:rPr>
            </w:pPr>
            <w:r w:rsidRPr="00656E97">
              <w:rPr>
                <w:color w:val="000000" w:themeColor="text1"/>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559" w:type="dxa"/>
            <w:vAlign w:val="center"/>
          </w:tcPr>
          <w:p w14:paraId="176AEE69" w14:textId="77777777" w:rsidR="00860D2D" w:rsidRPr="00172AFD" w:rsidRDefault="00860D2D" w:rsidP="004F6214">
            <w:pPr>
              <w:jc w:val="center"/>
              <w:rPr>
                <w:bCs/>
                <w:sz w:val="28"/>
                <w:szCs w:val="28"/>
              </w:rPr>
            </w:pPr>
            <w:r>
              <w:rPr>
                <w:bCs/>
                <w:sz w:val="28"/>
                <w:szCs w:val="28"/>
              </w:rPr>
              <w:t>4,10</w:t>
            </w:r>
          </w:p>
        </w:tc>
        <w:tc>
          <w:tcPr>
            <w:tcW w:w="2551" w:type="dxa"/>
            <w:vAlign w:val="center"/>
          </w:tcPr>
          <w:p w14:paraId="7C48FFB1" w14:textId="77777777" w:rsidR="00860D2D" w:rsidRPr="00172AFD" w:rsidRDefault="00860D2D" w:rsidP="004F6214">
            <w:pPr>
              <w:jc w:val="center"/>
              <w:rPr>
                <w:bCs/>
                <w:sz w:val="28"/>
                <w:szCs w:val="28"/>
              </w:rPr>
            </w:pPr>
            <w:r>
              <w:rPr>
                <w:bCs/>
                <w:sz w:val="28"/>
                <w:szCs w:val="28"/>
              </w:rPr>
              <w:t>4,10</w:t>
            </w:r>
          </w:p>
        </w:tc>
        <w:tc>
          <w:tcPr>
            <w:tcW w:w="2125" w:type="dxa"/>
            <w:vAlign w:val="center"/>
          </w:tcPr>
          <w:p w14:paraId="1786296E" w14:textId="77777777" w:rsidR="00860D2D" w:rsidRPr="00172AFD" w:rsidRDefault="00860D2D" w:rsidP="004F6214">
            <w:pPr>
              <w:jc w:val="center"/>
              <w:rPr>
                <w:bCs/>
                <w:sz w:val="28"/>
                <w:szCs w:val="28"/>
              </w:rPr>
            </w:pPr>
            <w:r>
              <w:rPr>
                <w:bCs/>
                <w:sz w:val="28"/>
                <w:szCs w:val="28"/>
              </w:rPr>
              <w:t>-</w:t>
            </w:r>
          </w:p>
        </w:tc>
      </w:tr>
      <w:tr w:rsidR="00860D2D" w14:paraId="435A3760" w14:textId="77777777" w:rsidTr="004F6214">
        <w:trPr>
          <w:trHeight w:val="2534"/>
        </w:trPr>
        <w:tc>
          <w:tcPr>
            <w:tcW w:w="736" w:type="dxa"/>
            <w:vAlign w:val="center"/>
          </w:tcPr>
          <w:p w14:paraId="68CDB602" w14:textId="77777777" w:rsidR="00860D2D" w:rsidRDefault="00860D2D" w:rsidP="004F6214">
            <w:pPr>
              <w:jc w:val="center"/>
              <w:rPr>
                <w:bCs/>
                <w:color w:val="000000"/>
                <w:sz w:val="28"/>
                <w:szCs w:val="28"/>
              </w:rPr>
            </w:pPr>
            <w:r>
              <w:rPr>
                <w:bCs/>
                <w:color w:val="000000"/>
                <w:sz w:val="28"/>
                <w:szCs w:val="28"/>
              </w:rPr>
              <w:t>3.2.</w:t>
            </w:r>
          </w:p>
        </w:tc>
        <w:tc>
          <w:tcPr>
            <w:tcW w:w="3659" w:type="dxa"/>
            <w:vAlign w:val="center"/>
          </w:tcPr>
          <w:p w14:paraId="36CC56B3" w14:textId="77777777" w:rsidR="00860D2D" w:rsidRDefault="00860D2D" w:rsidP="004F6214">
            <w:pPr>
              <w:rPr>
                <w:bCs/>
                <w:color w:val="000000"/>
                <w:sz w:val="28"/>
                <w:szCs w:val="28"/>
              </w:rPr>
            </w:pPr>
            <w:r w:rsidRPr="00656E97">
              <w:rPr>
                <w:color w:val="000000" w:themeColor="text1"/>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организаций, оказ</w:t>
            </w:r>
            <w:r>
              <w:rPr>
                <w:color w:val="000000" w:themeColor="text1"/>
                <w:sz w:val="22"/>
                <w:szCs w:val="22"/>
                <w:u w:val="single"/>
              </w:rPr>
              <w:t>ывающих услуги по водоподготовке</w:t>
            </w:r>
          </w:p>
        </w:tc>
        <w:tc>
          <w:tcPr>
            <w:tcW w:w="1559" w:type="dxa"/>
            <w:vAlign w:val="center"/>
          </w:tcPr>
          <w:p w14:paraId="5826E10D" w14:textId="77777777" w:rsidR="00860D2D" w:rsidRPr="00172AFD" w:rsidRDefault="00860D2D" w:rsidP="004F6214">
            <w:pPr>
              <w:jc w:val="center"/>
              <w:rPr>
                <w:bCs/>
                <w:sz w:val="28"/>
                <w:szCs w:val="28"/>
              </w:rPr>
            </w:pPr>
            <w:r w:rsidRPr="00172AFD">
              <w:rPr>
                <w:bCs/>
                <w:sz w:val="28"/>
                <w:szCs w:val="28"/>
              </w:rPr>
              <w:t>-</w:t>
            </w:r>
          </w:p>
        </w:tc>
        <w:tc>
          <w:tcPr>
            <w:tcW w:w="2551" w:type="dxa"/>
            <w:vAlign w:val="center"/>
          </w:tcPr>
          <w:p w14:paraId="66948943" w14:textId="77777777" w:rsidR="00860D2D" w:rsidRPr="00172AFD" w:rsidRDefault="00860D2D" w:rsidP="004F6214">
            <w:pPr>
              <w:jc w:val="center"/>
              <w:rPr>
                <w:bCs/>
                <w:sz w:val="28"/>
                <w:szCs w:val="28"/>
              </w:rPr>
            </w:pPr>
            <w:r w:rsidRPr="00172AFD">
              <w:rPr>
                <w:bCs/>
                <w:sz w:val="28"/>
                <w:szCs w:val="28"/>
              </w:rPr>
              <w:t>-</w:t>
            </w:r>
          </w:p>
        </w:tc>
        <w:tc>
          <w:tcPr>
            <w:tcW w:w="2125" w:type="dxa"/>
            <w:vAlign w:val="center"/>
          </w:tcPr>
          <w:p w14:paraId="6B62AB80" w14:textId="77777777" w:rsidR="00860D2D" w:rsidRPr="00172AFD" w:rsidRDefault="00860D2D" w:rsidP="004F6214">
            <w:pPr>
              <w:jc w:val="center"/>
              <w:rPr>
                <w:bCs/>
                <w:sz w:val="28"/>
                <w:szCs w:val="28"/>
              </w:rPr>
            </w:pPr>
            <w:r w:rsidRPr="00172AFD">
              <w:rPr>
                <w:bCs/>
                <w:sz w:val="28"/>
                <w:szCs w:val="28"/>
              </w:rPr>
              <w:t>-</w:t>
            </w:r>
          </w:p>
        </w:tc>
      </w:tr>
      <w:tr w:rsidR="00860D2D" w14:paraId="72FBEBFF" w14:textId="77777777" w:rsidTr="004F6214">
        <w:trPr>
          <w:trHeight w:val="2228"/>
        </w:trPr>
        <w:tc>
          <w:tcPr>
            <w:tcW w:w="736" w:type="dxa"/>
            <w:vAlign w:val="center"/>
          </w:tcPr>
          <w:p w14:paraId="770B2AAC" w14:textId="77777777" w:rsidR="00860D2D" w:rsidRDefault="00860D2D" w:rsidP="004F6214">
            <w:pPr>
              <w:jc w:val="center"/>
              <w:rPr>
                <w:bCs/>
                <w:color w:val="000000"/>
                <w:sz w:val="28"/>
                <w:szCs w:val="28"/>
              </w:rPr>
            </w:pPr>
            <w:r>
              <w:rPr>
                <w:bCs/>
                <w:color w:val="000000"/>
                <w:sz w:val="28"/>
                <w:szCs w:val="28"/>
              </w:rPr>
              <w:t>3.3.</w:t>
            </w:r>
          </w:p>
        </w:tc>
        <w:tc>
          <w:tcPr>
            <w:tcW w:w="3659" w:type="dxa"/>
            <w:vAlign w:val="center"/>
          </w:tcPr>
          <w:p w14:paraId="02710FA9" w14:textId="77777777" w:rsidR="00860D2D" w:rsidRPr="00656E97" w:rsidRDefault="00860D2D" w:rsidP="004F6214">
            <w:pPr>
              <w:rPr>
                <w:color w:val="000000" w:themeColor="text1"/>
                <w:sz w:val="22"/>
                <w:szCs w:val="22"/>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транспортировки</w:t>
            </w:r>
            <w:r w:rsidRPr="00656E97">
              <w:rPr>
                <w:color w:val="000000" w:themeColor="text1"/>
                <w:sz w:val="22"/>
                <w:szCs w:val="22"/>
              </w:rPr>
              <w:t xml:space="preserve"> питьевой воды, на единицу объема </w:t>
            </w:r>
            <w:r>
              <w:rPr>
                <w:color w:val="000000" w:themeColor="text1"/>
                <w:sz w:val="22"/>
                <w:szCs w:val="22"/>
              </w:rPr>
              <w:t>транспортируемой воды</w:t>
            </w:r>
            <w:r w:rsidRPr="00656E97">
              <w:rPr>
                <w:color w:val="000000" w:themeColor="text1"/>
                <w:sz w:val="22"/>
                <w:szCs w:val="22"/>
              </w:rPr>
              <w:t xml:space="preserve">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 xml:space="preserve">для организаций, оказывающих услуги по </w:t>
            </w:r>
            <w:r>
              <w:rPr>
                <w:color w:val="000000" w:themeColor="text1"/>
                <w:sz w:val="22"/>
                <w:szCs w:val="22"/>
                <w:u w:val="single"/>
              </w:rPr>
              <w:t>транспортировке</w:t>
            </w:r>
          </w:p>
        </w:tc>
        <w:tc>
          <w:tcPr>
            <w:tcW w:w="1559" w:type="dxa"/>
            <w:vAlign w:val="center"/>
          </w:tcPr>
          <w:p w14:paraId="46726D95" w14:textId="77777777" w:rsidR="00860D2D" w:rsidRPr="00172AFD" w:rsidRDefault="00860D2D" w:rsidP="004F6214">
            <w:pPr>
              <w:jc w:val="center"/>
              <w:rPr>
                <w:bCs/>
                <w:sz w:val="28"/>
                <w:szCs w:val="28"/>
              </w:rPr>
            </w:pPr>
            <w:r w:rsidRPr="00172AFD">
              <w:rPr>
                <w:bCs/>
                <w:sz w:val="28"/>
                <w:szCs w:val="28"/>
              </w:rPr>
              <w:t>-</w:t>
            </w:r>
          </w:p>
        </w:tc>
        <w:tc>
          <w:tcPr>
            <w:tcW w:w="2551" w:type="dxa"/>
            <w:vAlign w:val="center"/>
          </w:tcPr>
          <w:p w14:paraId="2EE2C6E6" w14:textId="77777777" w:rsidR="00860D2D" w:rsidRPr="00172AFD" w:rsidRDefault="00860D2D" w:rsidP="004F6214">
            <w:pPr>
              <w:jc w:val="center"/>
              <w:rPr>
                <w:bCs/>
                <w:sz w:val="28"/>
                <w:szCs w:val="28"/>
              </w:rPr>
            </w:pPr>
            <w:r w:rsidRPr="00172AFD">
              <w:rPr>
                <w:bCs/>
                <w:sz w:val="28"/>
                <w:szCs w:val="28"/>
              </w:rPr>
              <w:t>-</w:t>
            </w:r>
          </w:p>
        </w:tc>
        <w:tc>
          <w:tcPr>
            <w:tcW w:w="2125" w:type="dxa"/>
            <w:vAlign w:val="center"/>
          </w:tcPr>
          <w:p w14:paraId="4CF520E6" w14:textId="77777777" w:rsidR="00860D2D" w:rsidRPr="00172AFD" w:rsidRDefault="00860D2D" w:rsidP="004F6214">
            <w:pPr>
              <w:jc w:val="center"/>
              <w:rPr>
                <w:bCs/>
                <w:sz w:val="28"/>
                <w:szCs w:val="28"/>
              </w:rPr>
            </w:pPr>
            <w:r w:rsidRPr="00172AFD">
              <w:rPr>
                <w:bCs/>
                <w:sz w:val="28"/>
                <w:szCs w:val="28"/>
              </w:rPr>
              <w:t>-</w:t>
            </w:r>
          </w:p>
        </w:tc>
      </w:tr>
      <w:tr w:rsidR="00860D2D" w14:paraId="6F744EB9" w14:textId="77777777" w:rsidTr="004F6214">
        <w:trPr>
          <w:trHeight w:val="2259"/>
        </w:trPr>
        <w:tc>
          <w:tcPr>
            <w:tcW w:w="736" w:type="dxa"/>
            <w:vAlign w:val="center"/>
          </w:tcPr>
          <w:p w14:paraId="45998AAD" w14:textId="77777777" w:rsidR="00860D2D" w:rsidRDefault="00860D2D" w:rsidP="004F6214">
            <w:pPr>
              <w:jc w:val="center"/>
              <w:rPr>
                <w:bCs/>
                <w:color w:val="000000"/>
                <w:sz w:val="28"/>
                <w:szCs w:val="28"/>
              </w:rPr>
            </w:pPr>
            <w:r>
              <w:rPr>
                <w:bCs/>
                <w:color w:val="000000"/>
                <w:sz w:val="28"/>
                <w:szCs w:val="28"/>
              </w:rPr>
              <w:t>3.4.</w:t>
            </w:r>
          </w:p>
        </w:tc>
        <w:tc>
          <w:tcPr>
            <w:tcW w:w="3659" w:type="dxa"/>
            <w:vAlign w:val="center"/>
          </w:tcPr>
          <w:p w14:paraId="2E69DE33" w14:textId="77777777" w:rsidR="00860D2D" w:rsidRDefault="00860D2D" w:rsidP="004F6214">
            <w:pPr>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водоподготовки и транспортировки</w:t>
            </w:r>
            <w:r w:rsidRPr="00656E97">
              <w:rPr>
                <w:color w:val="000000" w:themeColor="text1"/>
                <w:sz w:val="22"/>
                <w:szCs w:val="22"/>
              </w:rPr>
              <w:t xml:space="preserve"> питьевой воды, на единицу объема,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w:t>
            </w:r>
            <w:r>
              <w:rPr>
                <w:color w:val="000000" w:themeColor="text1"/>
                <w:sz w:val="22"/>
                <w:szCs w:val="22"/>
                <w:u w:val="single"/>
              </w:rPr>
              <w:t>ганизаций, оказывающих услуги водоснабжения (полный цикл)</w:t>
            </w:r>
          </w:p>
        </w:tc>
        <w:tc>
          <w:tcPr>
            <w:tcW w:w="1559" w:type="dxa"/>
            <w:vAlign w:val="center"/>
          </w:tcPr>
          <w:p w14:paraId="2E7E0BB7" w14:textId="77777777" w:rsidR="00860D2D" w:rsidRPr="00172AFD" w:rsidRDefault="00860D2D" w:rsidP="004F6214">
            <w:pPr>
              <w:jc w:val="center"/>
              <w:rPr>
                <w:bCs/>
                <w:sz w:val="28"/>
                <w:szCs w:val="28"/>
              </w:rPr>
            </w:pPr>
            <w:r w:rsidRPr="00172AFD">
              <w:rPr>
                <w:bCs/>
                <w:sz w:val="28"/>
                <w:szCs w:val="28"/>
              </w:rPr>
              <w:t>0,</w:t>
            </w:r>
            <w:r>
              <w:rPr>
                <w:bCs/>
                <w:sz w:val="28"/>
                <w:szCs w:val="28"/>
              </w:rPr>
              <w:t>77</w:t>
            </w:r>
          </w:p>
        </w:tc>
        <w:tc>
          <w:tcPr>
            <w:tcW w:w="2551" w:type="dxa"/>
            <w:vAlign w:val="center"/>
          </w:tcPr>
          <w:p w14:paraId="3494465F" w14:textId="77777777" w:rsidR="00860D2D" w:rsidRPr="00172AFD" w:rsidRDefault="00860D2D" w:rsidP="004F6214">
            <w:pPr>
              <w:jc w:val="center"/>
              <w:rPr>
                <w:bCs/>
                <w:sz w:val="28"/>
                <w:szCs w:val="28"/>
              </w:rPr>
            </w:pPr>
            <w:r w:rsidRPr="00172AFD">
              <w:rPr>
                <w:bCs/>
                <w:sz w:val="28"/>
                <w:szCs w:val="28"/>
              </w:rPr>
              <w:t>0,</w:t>
            </w:r>
            <w:r>
              <w:rPr>
                <w:bCs/>
                <w:sz w:val="28"/>
                <w:szCs w:val="28"/>
              </w:rPr>
              <w:t>77</w:t>
            </w:r>
          </w:p>
        </w:tc>
        <w:tc>
          <w:tcPr>
            <w:tcW w:w="2125" w:type="dxa"/>
            <w:vAlign w:val="center"/>
          </w:tcPr>
          <w:p w14:paraId="375C6AA7" w14:textId="77777777" w:rsidR="00860D2D" w:rsidRPr="00172AFD" w:rsidRDefault="00860D2D" w:rsidP="004F6214">
            <w:pPr>
              <w:jc w:val="center"/>
              <w:rPr>
                <w:bCs/>
                <w:sz w:val="28"/>
                <w:szCs w:val="28"/>
              </w:rPr>
            </w:pPr>
            <w:r w:rsidRPr="00172AFD">
              <w:rPr>
                <w:bCs/>
                <w:sz w:val="28"/>
                <w:szCs w:val="28"/>
              </w:rPr>
              <w:t>-</w:t>
            </w:r>
          </w:p>
        </w:tc>
      </w:tr>
    </w:tbl>
    <w:p w14:paraId="5BFD090A" w14:textId="77777777" w:rsidR="00860D2D" w:rsidRDefault="00860D2D" w:rsidP="00860D2D">
      <w:pPr>
        <w:ind w:left="-567"/>
        <w:jc w:val="center"/>
        <w:rPr>
          <w:bCs/>
          <w:color w:val="000000"/>
          <w:sz w:val="28"/>
          <w:szCs w:val="28"/>
        </w:rPr>
      </w:pPr>
    </w:p>
    <w:p w14:paraId="1550ABF6" w14:textId="77777777" w:rsidR="00860D2D" w:rsidRDefault="00860D2D" w:rsidP="00860D2D">
      <w:pPr>
        <w:ind w:left="-567"/>
        <w:jc w:val="center"/>
        <w:rPr>
          <w:bCs/>
          <w:color w:val="000000"/>
          <w:sz w:val="28"/>
          <w:szCs w:val="28"/>
        </w:rPr>
      </w:pPr>
    </w:p>
    <w:p w14:paraId="52E1C259" w14:textId="77777777" w:rsidR="00860D2D" w:rsidRDefault="00860D2D" w:rsidP="00860D2D">
      <w:pPr>
        <w:ind w:left="-567"/>
        <w:jc w:val="center"/>
        <w:rPr>
          <w:bCs/>
          <w:color w:val="000000"/>
          <w:sz w:val="28"/>
          <w:szCs w:val="28"/>
        </w:rPr>
      </w:pPr>
    </w:p>
    <w:p w14:paraId="39E9C333" w14:textId="77777777" w:rsidR="00860D2D" w:rsidRDefault="00860D2D" w:rsidP="00860D2D">
      <w:pPr>
        <w:ind w:left="-567"/>
        <w:jc w:val="center"/>
        <w:rPr>
          <w:bCs/>
          <w:color w:val="000000"/>
          <w:sz w:val="28"/>
          <w:szCs w:val="28"/>
        </w:rPr>
      </w:pPr>
    </w:p>
    <w:p w14:paraId="57F24076" w14:textId="77777777" w:rsidR="00860D2D" w:rsidRDefault="00860D2D" w:rsidP="00860D2D">
      <w:pPr>
        <w:ind w:left="-567"/>
        <w:jc w:val="center"/>
        <w:rPr>
          <w:bCs/>
          <w:color w:val="000000"/>
          <w:sz w:val="28"/>
          <w:szCs w:val="28"/>
        </w:rPr>
      </w:pPr>
    </w:p>
    <w:p w14:paraId="039FCCE8" w14:textId="77777777" w:rsidR="00860D2D" w:rsidRDefault="00860D2D" w:rsidP="00860D2D">
      <w:pPr>
        <w:ind w:left="-567"/>
        <w:jc w:val="center"/>
        <w:rPr>
          <w:bCs/>
          <w:color w:val="000000"/>
          <w:sz w:val="28"/>
          <w:szCs w:val="28"/>
        </w:rPr>
      </w:pPr>
    </w:p>
    <w:p w14:paraId="2484922F" w14:textId="77777777" w:rsidR="00860D2D" w:rsidRDefault="00860D2D" w:rsidP="00860D2D">
      <w:pPr>
        <w:ind w:left="-567"/>
        <w:jc w:val="center"/>
        <w:rPr>
          <w:bCs/>
          <w:color w:val="000000"/>
          <w:sz w:val="28"/>
          <w:szCs w:val="28"/>
        </w:rPr>
      </w:pPr>
    </w:p>
    <w:p w14:paraId="0CE8EDDE" w14:textId="77777777" w:rsidR="00860D2D" w:rsidRDefault="00860D2D" w:rsidP="00860D2D">
      <w:pPr>
        <w:ind w:left="-567"/>
        <w:jc w:val="center"/>
        <w:rPr>
          <w:bCs/>
          <w:color w:val="000000"/>
          <w:sz w:val="28"/>
          <w:szCs w:val="28"/>
        </w:rPr>
      </w:pPr>
    </w:p>
    <w:p w14:paraId="5EFA1A7D" w14:textId="77777777" w:rsidR="00860D2D" w:rsidRDefault="00860D2D" w:rsidP="00860D2D">
      <w:pPr>
        <w:ind w:left="-567"/>
        <w:jc w:val="center"/>
        <w:rPr>
          <w:bCs/>
          <w:color w:val="000000"/>
          <w:sz w:val="28"/>
          <w:szCs w:val="28"/>
        </w:rPr>
      </w:pPr>
    </w:p>
    <w:p w14:paraId="3BD71A22" w14:textId="77777777" w:rsidR="00860D2D" w:rsidRDefault="00860D2D" w:rsidP="00860D2D">
      <w:pPr>
        <w:ind w:left="-567"/>
        <w:jc w:val="center"/>
        <w:rPr>
          <w:bCs/>
          <w:color w:val="000000"/>
          <w:sz w:val="28"/>
          <w:szCs w:val="28"/>
        </w:rPr>
      </w:pPr>
    </w:p>
    <w:p w14:paraId="46125355" w14:textId="77777777" w:rsidR="00860D2D" w:rsidRDefault="00860D2D" w:rsidP="00860D2D">
      <w:pPr>
        <w:ind w:left="-567"/>
        <w:jc w:val="center"/>
        <w:rPr>
          <w:bCs/>
          <w:color w:val="000000"/>
          <w:sz w:val="28"/>
          <w:szCs w:val="28"/>
        </w:rPr>
      </w:pPr>
    </w:p>
    <w:p w14:paraId="4813BA92" w14:textId="77777777" w:rsidR="00860D2D" w:rsidRDefault="00860D2D" w:rsidP="00860D2D">
      <w:pPr>
        <w:ind w:left="-567"/>
        <w:jc w:val="center"/>
        <w:rPr>
          <w:bCs/>
          <w:color w:val="000000"/>
          <w:sz w:val="28"/>
          <w:szCs w:val="28"/>
        </w:rPr>
      </w:pPr>
    </w:p>
    <w:p w14:paraId="37E952F3" w14:textId="77777777" w:rsidR="00860D2D" w:rsidRDefault="00860D2D" w:rsidP="00860D2D">
      <w:pPr>
        <w:ind w:left="-567"/>
        <w:jc w:val="center"/>
        <w:rPr>
          <w:bCs/>
          <w:color w:val="000000"/>
          <w:sz w:val="28"/>
          <w:szCs w:val="28"/>
        </w:rPr>
      </w:pPr>
    </w:p>
    <w:p w14:paraId="0D1FFAF0" w14:textId="77777777" w:rsidR="00860D2D" w:rsidRPr="00D0684A" w:rsidRDefault="00860D2D" w:rsidP="00860D2D">
      <w:pPr>
        <w:ind w:left="-567"/>
        <w:jc w:val="center"/>
        <w:rPr>
          <w:bCs/>
          <w:color w:val="FF0000"/>
          <w:sz w:val="28"/>
          <w:szCs w:val="28"/>
        </w:rPr>
      </w:pPr>
      <w:r>
        <w:rPr>
          <w:bCs/>
          <w:color w:val="000000"/>
          <w:sz w:val="28"/>
          <w:szCs w:val="28"/>
        </w:rPr>
        <w:lastRenderedPageBreak/>
        <w:t xml:space="preserve">Раздел 10. Отчет об исполнении производственной программы за </w:t>
      </w:r>
      <w:r w:rsidRPr="00D0684A">
        <w:rPr>
          <w:bCs/>
          <w:sz w:val="28"/>
          <w:szCs w:val="28"/>
        </w:rPr>
        <w:t>2017-20</w:t>
      </w:r>
      <w:r>
        <w:rPr>
          <w:bCs/>
          <w:sz w:val="28"/>
          <w:szCs w:val="28"/>
        </w:rPr>
        <w:t>21</w:t>
      </w:r>
      <w:r w:rsidRPr="00D0684A">
        <w:rPr>
          <w:bCs/>
          <w:sz w:val="28"/>
          <w:szCs w:val="28"/>
        </w:rPr>
        <w:t xml:space="preserve"> годы</w:t>
      </w:r>
    </w:p>
    <w:p w14:paraId="1EEA87AE" w14:textId="77777777" w:rsidR="00860D2D" w:rsidRDefault="00860D2D" w:rsidP="00860D2D">
      <w:pPr>
        <w:ind w:left="-567"/>
        <w:jc w:val="center"/>
        <w:rPr>
          <w:bCs/>
          <w:color w:val="000000"/>
          <w:sz w:val="28"/>
          <w:szCs w:val="28"/>
        </w:rPr>
      </w:pPr>
    </w:p>
    <w:tbl>
      <w:tblPr>
        <w:tblStyle w:val="af1"/>
        <w:tblW w:w="10173" w:type="dxa"/>
        <w:tblInd w:w="-567" w:type="dxa"/>
        <w:tblLook w:val="04A0" w:firstRow="1" w:lastRow="0" w:firstColumn="1" w:lastColumn="0" w:noHBand="0" w:noVBand="1"/>
      </w:tblPr>
      <w:tblGrid>
        <w:gridCol w:w="5935"/>
        <w:gridCol w:w="4238"/>
      </w:tblGrid>
      <w:tr w:rsidR="00860D2D" w:rsidRPr="000016E5" w14:paraId="3F1688BA" w14:textId="77777777" w:rsidTr="004F6214">
        <w:tc>
          <w:tcPr>
            <w:tcW w:w="5935" w:type="dxa"/>
            <w:vAlign w:val="center"/>
          </w:tcPr>
          <w:p w14:paraId="2663E46C" w14:textId="77777777" w:rsidR="00860D2D" w:rsidRPr="000016E5" w:rsidRDefault="00860D2D" w:rsidP="004F6214">
            <w:pPr>
              <w:jc w:val="center"/>
              <w:rPr>
                <w:bCs/>
                <w:sz w:val="28"/>
                <w:szCs w:val="28"/>
              </w:rPr>
            </w:pPr>
            <w:r w:rsidRPr="000016E5">
              <w:rPr>
                <w:bCs/>
                <w:sz w:val="28"/>
                <w:szCs w:val="28"/>
              </w:rPr>
              <w:t>Наименование показателя</w:t>
            </w:r>
          </w:p>
        </w:tc>
        <w:tc>
          <w:tcPr>
            <w:tcW w:w="4238" w:type="dxa"/>
            <w:vAlign w:val="center"/>
          </w:tcPr>
          <w:p w14:paraId="613EBE47" w14:textId="77777777" w:rsidR="00860D2D" w:rsidRPr="000016E5" w:rsidRDefault="00860D2D" w:rsidP="004F6214">
            <w:pPr>
              <w:jc w:val="center"/>
              <w:rPr>
                <w:bCs/>
                <w:sz w:val="28"/>
                <w:szCs w:val="28"/>
              </w:rPr>
            </w:pPr>
            <w:r w:rsidRPr="000016E5">
              <w:rPr>
                <w:bCs/>
                <w:sz w:val="28"/>
                <w:szCs w:val="28"/>
              </w:rPr>
              <w:t>Фактическое значение показателя, тыс. руб.</w:t>
            </w:r>
          </w:p>
        </w:tc>
      </w:tr>
      <w:tr w:rsidR="00860D2D" w:rsidRPr="000016E5" w14:paraId="2842A1A3" w14:textId="77777777" w:rsidTr="004F6214">
        <w:trPr>
          <w:trHeight w:val="541"/>
        </w:trPr>
        <w:tc>
          <w:tcPr>
            <w:tcW w:w="10173" w:type="dxa"/>
            <w:gridSpan w:val="2"/>
            <w:vAlign w:val="center"/>
          </w:tcPr>
          <w:p w14:paraId="5E8826BA" w14:textId="77777777" w:rsidR="00860D2D" w:rsidRPr="000016E5" w:rsidRDefault="00860D2D" w:rsidP="004F6214">
            <w:pPr>
              <w:pStyle w:val="aa"/>
              <w:jc w:val="center"/>
              <w:rPr>
                <w:bCs/>
                <w:sz w:val="28"/>
                <w:szCs w:val="28"/>
              </w:rPr>
            </w:pPr>
            <w:r w:rsidRPr="000016E5">
              <w:rPr>
                <w:bCs/>
                <w:sz w:val="28"/>
                <w:szCs w:val="28"/>
              </w:rPr>
              <w:t>Холодное водоснабжение</w:t>
            </w:r>
          </w:p>
        </w:tc>
      </w:tr>
      <w:tr w:rsidR="00860D2D" w:rsidRPr="000016E5" w14:paraId="68A5290C" w14:textId="77777777" w:rsidTr="004F6214">
        <w:tc>
          <w:tcPr>
            <w:tcW w:w="10173" w:type="dxa"/>
            <w:gridSpan w:val="2"/>
            <w:vAlign w:val="center"/>
          </w:tcPr>
          <w:p w14:paraId="1F3FAB8E" w14:textId="77777777" w:rsidR="00860D2D" w:rsidRPr="000016E5" w:rsidRDefault="00860D2D" w:rsidP="004F6214">
            <w:pPr>
              <w:jc w:val="center"/>
              <w:rPr>
                <w:bCs/>
                <w:sz w:val="28"/>
                <w:szCs w:val="28"/>
              </w:rPr>
            </w:pPr>
            <w:r>
              <w:rPr>
                <w:bCs/>
                <w:sz w:val="28"/>
                <w:szCs w:val="28"/>
              </w:rPr>
              <w:t>2017 год</w:t>
            </w:r>
          </w:p>
        </w:tc>
      </w:tr>
      <w:tr w:rsidR="00860D2D" w:rsidRPr="000016E5" w14:paraId="2C91E678" w14:textId="77777777" w:rsidTr="004F6214">
        <w:tc>
          <w:tcPr>
            <w:tcW w:w="5935" w:type="dxa"/>
            <w:vAlign w:val="center"/>
          </w:tcPr>
          <w:p w14:paraId="23248F9F" w14:textId="77777777" w:rsidR="00860D2D" w:rsidRPr="000016E5" w:rsidRDefault="00860D2D" w:rsidP="004F6214">
            <w:pPr>
              <w:jc w:val="center"/>
              <w:rPr>
                <w:bCs/>
                <w:sz w:val="28"/>
                <w:szCs w:val="28"/>
              </w:rPr>
            </w:pPr>
            <w:r>
              <w:rPr>
                <w:bCs/>
                <w:sz w:val="28"/>
                <w:szCs w:val="28"/>
              </w:rPr>
              <w:t>-</w:t>
            </w:r>
          </w:p>
        </w:tc>
        <w:tc>
          <w:tcPr>
            <w:tcW w:w="4238" w:type="dxa"/>
            <w:vAlign w:val="center"/>
          </w:tcPr>
          <w:p w14:paraId="4CA68D92" w14:textId="77777777" w:rsidR="00860D2D" w:rsidRPr="000016E5" w:rsidRDefault="00860D2D" w:rsidP="004F6214">
            <w:pPr>
              <w:jc w:val="center"/>
              <w:rPr>
                <w:bCs/>
                <w:sz w:val="28"/>
                <w:szCs w:val="28"/>
              </w:rPr>
            </w:pPr>
            <w:r>
              <w:rPr>
                <w:bCs/>
                <w:sz w:val="28"/>
                <w:szCs w:val="28"/>
              </w:rPr>
              <w:t>-</w:t>
            </w:r>
          </w:p>
        </w:tc>
      </w:tr>
      <w:tr w:rsidR="00860D2D" w:rsidRPr="000016E5" w14:paraId="541D1B1B" w14:textId="77777777" w:rsidTr="004F6214">
        <w:tc>
          <w:tcPr>
            <w:tcW w:w="10173" w:type="dxa"/>
            <w:gridSpan w:val="2"/>
            <w:vAlign w:val="center"/>
          </w:tcPr>
          <w:p w14:paraId="7443478E" w14:textId="77777777" w:rsidR="00860D2D" w:rsidRPr="000016E5" w:rsidRDefault="00860D2D" w:rsidP="004F6214">
            <w:pPr>
              <w:jc w:val="center"/>
              <w:rPr>
                <w:bCs/>
                <w:sz w:val="28"/>
                <w:szCs w:val="28"/>
              </w:rPr>
            </w:pPr>
            <w:r>
              <w:rPr>
                <w:bCs/>
                <w:sz w:val="28"/>
                <w:szCs w:val="28"/>
              </w:rPr>
              <w:t>2018 год</w:t>
            </w:r>
          </w:p>
        </w:tc>
      </w:tr>
      <w:tr w:rsidR="00860D2D" w:rsidRPr="000016E5" w14:paraId="708E03FB" w14:textId="77777777" w:rsidTr="004F6214">
        <w:tc>
          <w:tcPr>
            <w:tcW w:w="5935" w:type="dxa"/>
            <w:vAlign w:val="center"/>
          </w:tcPr>
          <w:p w14:paraId="7BA5B2D9" w14:textId="77777777" w:rsidR="00860D2D" w:rsidRPr="000016E5" w:rsidRDefault="00860D2D" w:rsidP="004F6214">
            <w:pPr>
              <w:jc w:val="center"/>
              <w:rPr>
                <w:bCs/>
                <w:sz w:val="28"/>
                <w:szCs w:val="28"/>
              </w:rPr>
            </w:pPr>
            <w:r>
              <w:rPr>
                <w:bCs/>
                <w:sz w:val="28"/>
                <w:szCs w:val="28"/>
              </w:rPr>
              <w:t>-</w:t>
            </w:r>
          </w:p>
        </w:tc>
        <w:tc>
          <w:tcPr>
            <w:tcW w:w="4238" w:type="dxa"/>
            <w:vAlign w:val="center"/>
          </w:tcPr>
          <w:p w14:paraId="1ECB1915" w14:textId="77777777" w:rsidR="00860D2D" w:rsidRPr="000016E5" w:rsidRDefault="00860D2D" w:rsidP="004F6214">
            <w:pPr>
              <w:jc w:val="center"/>
              <w:rPr>
                <w:bCs/>
                <w:sz w:val="28"/>
                <w:szCs w:val="28"/>
              </w:rPr>
            </w:pPr>
            <w:r>
              <w:rPr>
                <w:bCs/>
                <w:sz w:val="28"/>
                <w:szCs w:val="28"/>
              </w:rPr>
              <w:t>-</w:t>
            </w:r>
          </w:p>
        </w:tc>
      </w:tr>
      <w:tr w:rsidR="00860D2D" w:rsidRPr="000016E5" w14:paraId="7384374B" w14:textId="77777777" w:rsidTr="004F6214">
        <w:tc>
          <w:tcPr>
            <w:tcW w:w="10173" w:type="dxa"/>
            <w:gridSpan w:val="2"/>
            <w:vAlign w:val="center"/>
          </w:tcPr>
          <w:p w14:paraId="133BADB8" w14:textId="77777777" w:rsidR="00860D2D" w:rsidRDefault="00860D2D" w:rsidP="004F6214">
            <w:pPr>
              <w:jc w:val="center"/>
              <w:rPr>
                <w:bCs/>
                <w:sz w:val="28"/>
                <w:szCs w:val="28"/>
              </w:rPr>
            </w:pPr>
            <w:r>
              <w:rPr>
                <w:bCs/>
                <w:sz w:val="28"/>
                <w:szCs w:val="28"/>
              </w:rPr>
              <w:t>2019 год</w:t>
            </w:r>
          </w:p>
        </w:tc>
      </w:tr>
      <w:tr w:rsidR="00860D2D" w:rsidRPr="000016E5" w14:paraId="1839E8D5" w14:textId="77777777" w:rsidTr="004F6214">
        <w:tc>
          <w:tcPr>
            <w:tcW w:w="5935" w:type="dxa"/>
            <w:vAlign w:val="center"/>
          </w:tcPr>
          <w:p w14:paraId="324A3514" w14:textId="77777777" w:rsidR="00860D2D" w:rsidRDefault="00860D2D" w:rsidP="004F6214">
            <w:pPr>
              <w:jc w:val="center"/>
              <w:rPr>
                <w:bCs/>
                <w:sz w:val="28"/>
                <w:szCs w:val="28"/>
              </w:rPr>
            </w:pPr>
            <w:r>
              <w:rPr>
                <w:bCs/>
                <w:sz w:val="28"/>
                <w:szCs w:val="28"/>
              </w:rPr>
              <w:t>-</w:t>
            </w:r>
          </w:p>
        </w:tc>
        <w:tc>
          <w:tcPr>
            <w:tcW w:w="4238" w:type="dxa"/>
            <w:vAlign w:val="center"/>
          </w:tcPr>
          <w:p w14:paraId="63E30B6B" w14:textId="77777777" w:rsidR="00860D2D" w:rsidRDefault="00860D2D" w:rsidP="004F6214">
            <w:pPr>
              <w:jc w:val="center"/>
              <w:rPr>
                <w:bCs/>
                <w:sz w:val="28"/>
                <w:szCs w:val="28"/>
              </w:rPr>
            </w:pPr>
            <w:r>
              <w:rPr>
                <w:bCs/>
                <w:sz w:val="28"/>
                <w:szCs w:val="28"/>
              </w:rPr>
              <w:t>-</w:t>
            </w:r>
          </w:p>
        </w:tc>
      </w:tr>
      <w:tr w:rsidR="00860D2D" w:rsidRPr="000016E5" w14:paraId="77D56E62" w14:textId="77777777" w:rsidTr="004F6214">
        <w:tc>
          <w:tcPr>
            <w:tcW w:w="10173" w:type="dxa"/>
            <w:gridSpan w:val="2"/>
            <w:vAlign w:val="center"/>
          </w:tcPr>
          <w:p w14:paraId="00A5E882" w14:textId="77777777" w:rsidR="00860D2D" w:rsidRDefault="00860D2D" w:rsidP="004F6214">
            <w:pPr>
              <w:jc w:val="center"/>
              <w:rPr>
                <w:bCs/>
                <w:sz w:val="28"/>
                <w:szCs w:val="28"/>
              </w:rPr>
            </w:pPr>
            <w:r>
              <w:rPr>
                <w:bCs/>
                <w:sz w:val="28"/>
                <w:szCs w:val="28"/>
              </w:rPr>
              <w:t>2020 год</w:t>
            </w:r>
          </w:p>
        </w:tc>
      </w:tr>
      <w:tr w:rsidR="00860D2D" w:rsidRPr="000016E5" w14:paraId="4C17F290" w14:textId="77777777" w:rsidTr="004F6214">
        <w:tc>
          <w:tcPr>
            <w:tcW w:w="5935" w:type="dxa"/>
            <w:vAlign w:val="center"/>
          </w:tcPr>
          <w:p w14:paraId="51F8976B" w14:textId="77777777" w:rsidR="00860D2D" w:rsidRDefault="00860D2D" w:rsidP="004F6214">
            <w:pPr>
              <w:jc w:val="center"/>
              <w:rPr>
                <w:bCs/>
                <w:sz w:val="28"/>
                <w:szCs w:val="28"/>
              </w:rPr>
            </w:pPr>
            <w:r>
              <w:rPr>
                <w:bCs/>
                <w:sz w:val="28"/>
                <w:szCs w:val="28"/>
              </w:rPr>
              <w:t>-</w:t>
            </w:r>
          </w:p>
        </w:tc>
        <w:tc>
          <w:tcPr>
            <w:tcW w:w="4238" w:type="dxa"/>
            <w:vAlign w:val="center"/>
          </w:tcPr>
          <w:p w14:paraId="48D5C5F4" w14:textId="77777777" w:rsidR="00860D2D" w:rsidRDefault="00860D2D" w:rsidP="004F6214">
            <w:pPr>
              <w:jc w:val="center"/>
              <w:rPr>
                <w:bCs/>
                <w:sz w:val="28"/>
                <w:szCs w:val="28"/>
              </w:rPr>
            </w:pPr>
            <w:r>
              <w:rPr>
                <w:bCs/>
                <w:sz w:val="28"/>
                <w:szCs w:val="28"/>
              </w:rPr>
              <w:t>-</w:t>
            </w:r>
          </w:p>
        </w:tc>
      </w:tr>
      <w:tr w:rsidR="00860D2D" w:rsidRPr="000016E5" w14:paraId="0E5C9676" w14:textId="77777777" w:rsidTr="004F6214">
        <w:tc>
          <w:tcPr>
            <w:tcW w:w="10173" w:type="dxa"/>
            <w:gridSpan w:val="2"/>
            <w:vAlign w:val="center"/>
          </w:tcPr>
          <w:p w14:paraId="4DC15EBF" w14:textId="77777777" w:rsidR="00860D2D" w:rsidRDefault="00860D2D" w:rsidP="004F6214">
            <w:pPr>
              <w:jc w:val="center"/>
              <w:rPr>
                <w:bCs/>
                <w:sz w:val="28"/>
                <w:szCs w:val="28"/>
              </w:rPr>
            </w:pPr>
            <w:r>
              <w:rPr>
                <w:bCs/>
                <w:sz w:val="28"/>
                <w:szCs w:val="28"/>
              </w:rPr>
              <w:t>2021 год</w:t>
            </w:r>
          </w:p>
        </w:tc>
      </w:tr>
      <w:tr w:rsidR="00860D2D" w:rsidRPr="000016E5" w14:paraId="6D4F0002" w14:textId="77777777" w:rsidTr="004F6214">
        <w:tc>
          <w:tcPr>
            <w:tcW w:w="5935" w:type="dxa"/>
            <w:vAlign w:val="center"/>
          </w:tcPr>
          <w:p w14:paraId="1104F4E0" w14:textId="77777777" w:rsidR="00860D2D" w:rsidRDefault="00860D2D" w:rsidP="004F6214">
            <w:pPr>
              <w:jc w:val="center"/>
              <w:rPr>
                <w:bCs/>
                <w:sz w:val="28"/>
                <w:szCs w:val="28"/>
              </w:rPr>
            </w:pPr>
            <w:r>
              <w:rPr>
                <w:bCs/>
                <w:sz w:val="28"/>
                <w:szCs w:val="28"/>
              </w:rPr>
              <w:t>-</w:t>
            </w:r>
          </w:p>
        </w:tc>
        <w:tc>
          <w:tcPr>
            <w:tcW w:w="4238" w:type="dxa"/>
            <w:vAlign w:val="center"/>
          </w:tcPr>
          <w:p w14:paraId="0632FE36" w14:textId="77777777" w:rsidR="00860D2D" w:rsidRDefault="00860D2D" w:rsidP="004F6214">
            <w:pPr>
              <w:jc w:val="center"/>
              <w:rPr>
                <w:bCs/>
                <w:sz w:val="28"/>
                <w:szCs w:val="28"/>
              </w:rPr>
            </w:pPr>
            <w:r>
              <w:rPr>
                <w:bCs/>
                <w:sz w:val="28"/>
                <w:szCs w:val="28"/>
              </w:rPr>
              <w:t>-</w:t>
            </w:r>
          </w:p>
        </w:tc>
      </w:tr>
    </w:tbl>
    <w:p w14:paraId="0AC034E1" w14:textId="77777777" w:rsidR="00860D2D" w:rsidRPr="000016E5" w:rsidRDefault="00860D2D" w:rsidP="00860D2D">
      <w:pPr>
        <w:ind w:left="-567"/>
        <w:jc w:val="center"/>
        <w:rPr>
          <w:bCs/>
          <w:sz w:val="28"/>
          <w:szCs w:val="28"/>
        </w:rPr>
      </w:pPr>
    </w:p>
    <w:p w14:paraId="0AB961CD" w14:textId="77777777" w:rsidR="00860D2D" w:rsidRDefault="00860D2D" w:rsidP="00860D2D">
      <w:pPr>
        <w:jc w:val="both"/>
        <w:rPr>
          <w:sz w:val="28"/>
          <w:szCs w:val="28"/>
        </w:rPr>
      </w:pPr>
    </w:p>
    <w:p w14:paraId="1E44AC8E" w14:textId="77777777" w:rsidR="00860D2D" w:rsidRDefault="00860D2D" w:rsidP="00860D2D">
      <w:pPr>
        <w:jc w:val="both"/>
        <w:rPr>
          <w:sz w:val="28"/>
          <w:szCs w:val="28"/>
        </w:rPr>
      </w:pPr>
    </w:p>
    <w:p w14:paraId="4B9C75CA" w14:textId="77777777" w:rsidR="00860D2D" w:rsidRDefault="00860D2D" w:rsidP="00860D2D">
      <w:pPr>
        <w:jc w:val="both"/>
        <w:rPr>
          <w:sz w:val="28"/>
          <w:szCs w:val="28"/>
        </w:rPr>
      </w:pPr>
    </w:p>
    <w:p w14:paraId="4C5F94AF" w14:textId="77777777" w:rsidR="00860D2D" w:rsidRDefault="00860D2D" w:rsidP="00860D2D">
      <w:pPr>
        <w:jc w:val="both"/>
        <w:rPr>
          <w:sz w:val="28"/>
          <w:szCs w:val="28"/>
        </w:rPr>
      </w:pPr>
    </w:p>
    <w:p w14:paraId="09D7D04C" w14:textId="77777777" w:rsidR="00860D2D" w:rsidRDefault="00860D2D" w:rsidP="00860D2D">
      <w:pPr>
        <w:jc w:val="both"/>
        <w:rPr>
          <w:sz w:val="28"/>
          <w:szCs w:val="28"/>
        </w:rPr>
      </w:pPr>
    </w:p>
    <w:p w14:paraId="375EBB77" w14:textId="77777777" w:rsidR="00860D2D" w:rsidRDefault="00860D2D" w:rsidP="00860D2D">
      <w:pPr>
        <w:ind w:left="-567"/>
        <w:jc w:val="center"/>
        <w:rPr>
          <w:bCs/>
          <w:color w:val="000000"/>
          <w:sz w:val="28"/>
          <w:szCs w:val="28"/>
        </w:rPr>
      </w:pPr>
      <w:r>
        <w:rPr>
          <w:bCs/>
          <w:color w:val="000000"/>
          <w:sz w:val="28"/>
          <w:szCs w:val="28"/>
        </w:rPr>
        <w:t>Раздел 11. Мероприятия, направленные на повышение качества обслуживания абонентов</w:t>
      </w:r>
    </w:p>
    <w:p w14:paraId="484AA57D" w14:textId="77777777" w:rsidR="00860D2D" w:rsidRDefault="00860D2D" w:rsidP="00860D2D">
      <w:pPr>
        <w:ind w:left="-567"/>
        <w:jc w:val="center"/>
        <w:rPr>
          <w:bCs/>
          <w:color w:val="000000"/>
          <w:sz w:val="28"/>
          <w:szCs w:val="28"/>
        </w:rPr>
      </w:pPr>
    </w:p>
    <w:tbl>
      <w:tblPr>
        <w:tblStyle w:val="af1"/>
        <w:tblW w:w="9918" w:type="dxa"/>
        <w:tblInd w:w="-567" w:type="dxa"/>
        <w:tblLook w:val="04A0" w:firstRow="1" w:lastRow="0" w:firstColumn="1" w:lastColumn="0" w:noHBand="0" w:noVBand="1"/>
      </w:tblPr>
      <w:tblGrid>
        <w:gridCol w:w="5935"/>
        <w:gridCol w:w="3983"/>
      </w:tblGrid>
      <w:tr w:rsidR="00860D2D" w14:paraId="72796606" w14:textId="77777777" w:rsidTr="004F6214">
        <w:trPr>
          <w:trHeight w:val="748"/>
        </w:trPr>
        <w:tc>
          <w:tcPr>
            <w:tcW w:w="5935" w:type="dxa"/>
            <w:vAlign w:val="center"/>
          </w:tcPr>
          <w:p w14:paraId="72BB7D68" w14:textId="77777777" w:rsidR="00860D2D" w:rsidRDefault="00860D2D" w:rsidP="004F6214">
            <w:pPr>
              <w:jc w:val="center"/>
              <w:rPr>
                <w:bCs/>
                <w:color w:val="000000"/>
                <w:sz w:val="28"/>
                <w:szCs w:val="28"/>
              </w:rPr>
            </w:pPr>
            <w:r>
              <w:rPr>
                <w:bCs/>
                <w:color w:val="000000"/>
                <w:sz w:val="28"/>
                <w:szCs w:val="28"/>
              </w:rPr>
              <w:t>Наименование мероприятия</w:t>
            </w:r>
          </w:p>
        </w:tc>
        <w:tc>
          <w:tcPr>
            <w:tcW w:w="3983" w:type="dxa"/>
            <w:vAlign w:val="center"/>
          </w:tcPr>
          <w:p w14:paraId="1DC6E62F" w14:textId="77777777" w:rsidR="00860D2D" w:rsidRDefault="00860D2D" w:rsidP="004F6214">
            <w:pPr>
              <w:jc w:val="center"/>
              <w:rPr>
                <w:bCs/>
                <w:color w:val="000000"/>
                <w:sz w:val="28"/>
                <w:szCs w:val="28"/>
              </w:rPr>
            </w:pPr>
            <w:r>
              <w:rPr>
                <w:bCs/>
                <w:color w:val="000000"/>
                <w:sz w:val="28"/>
                <w:szCs w:val="28"/>
              </w:rPr>
              <w:t>Период проведения мероприятий</w:t>
            </w:r>
          </w:p>
        </w:tc>
      </w:tr>
      <w:tr w:rsidR="00860D2D" w14:paraId="6BF12709" w14:textId="77777777" w:rsidTr="004F6214">
        <w:trPr>
          <w:trHeight w:val="517"/>
        </w:trPr>
        <w:tc>
          <w:tcPr>
            <w:tcW w:w="5935" w:type="dxa"/>
            <w:vAlign w:val="center"/>
          </w:tcPr>
          <w:p w14:paraId="364BE2ED" w14:textId="77777777" w:rsidR="00860D2D" w:rsidRPr="00A806C8" w:rsidRDefault="00860D2D" w:rsidP="004F6214">
            <w:pPr>
              <w:jc w:val="center"/>
              <w:rPr>
                <w:bCs/>
                <w:sz w:val="28"/>
                <w:szCs w:val="28"/>
              </w:rPr>
            </w:pPr>
            <w:r>
              <w:rPr>
                <w:bCs/>
                <w:sz w:val="28"/>
                <w:szCs w:val="28"/>
              </w:rPr>
              <w:t>-</w:t>
            </w:r>
          </w:p>
        </w:tc>
        <w:tc>
          <w:tcPr>
            <w:tcW w:w="3983" w:type="dxa"/>
            <w:vAlign w:val="center"/>
          </w:tcPr>
          <w:p w14:paraId="184D638F" w14:textId="77777777" w:rsidR="00860D2D" w:rsidRPr="00FB1C58" w:rsidRDefault="00860D2D" w:rsidP="004F6214">
            <w:pPr>
              <w:jc w:val="center"/>
              <w:rPr>
                <w:bCs/>
                <w:sz w:val="28"/>
                <w:szCs w:val="28"/>
              </w:rPr>
            </w:pPr>
            <w:r>
              <w:rPr>
                <w:bCs/>
                <w:sz w:val="28"/>
                <w:szCs w:val="28"/>
              </w:rPr>
              <w:t>-</w:t>
            </w:r>
          </w:p>
        </w:tc>
      </w:tr>
    </w:tbl>
    <w:p w14:paraId="1D73660E" w14:textId="77777777" w:rsidR="00860D2D" w:rsidRDefault="00860D2D" w:rsidP="00860D2D">
      <w:pPr>
        <w:jc w:val="both"/>
        <w:rPr>
          <w:sz w:val="28"/>
          <w:szCs w:val="28"/>
        </w:rPr>
      </w:pPr>
    </w:p>
    <w:p w14:paraId="6F1EDC35" w14:textId="77777777" w:rsidR="00860D2D" w:rsidRDefault="00860D2D" w:rsidP="00860D2D">
      <w:pPr>
        <w:jc w:val="both"/>
        <w:rPr>
          <w:sz w:val="28"/>
          <w:szCs w:val="28"/>
        </w:rPr>
      </w:pPr>
    </w:p>
    <w:p w14:paraId="0DF2D524" w14:textId="77777777" w:rsidR="00860D2D" w:rsidRDefault="00860D2D" w:rsidP="00860D2D">
      <w:pPr>
        <w:jc w:val="both"/>
        <w:rPr>
          <w:sz w:val="28"/>
          <w:szCs w:val="28"/>
        </w:rPr>
      </w:pPr>
    </w:p>
    <w:p w14:paraId="37E79188" w14:textId="77777777" w:rsidR="00860D2D" w:rsidRDefault="00860D2D" w:rsidP="00860D2D">
      <w:pPr>
        <w:jc w:val="both"/>
        <w:rPr>
          <w:sz w:val="28"/>
          <w:szCs w:val="28"/>
        </w:rPr>
      </w:pPr>
    </w:p>
    <w:p w14:paraId="17F7B83B" w14:textId="77777777" w:rsidR="00860D2D" w:rsidRDefault="00860D2D" w:rsidP="00860D2D">
      <w:pPr>
        <w:jc w:val="both"/>
        <w:rPr>
          <w:sz w:val="28"/>
          <w:szCs w:val="28"/>
        </w:rPr>
      </w:pPr>
    </w:p>
    <w:p w14:paraId="15636949" w14:textId="77777777" w:rsidR="00860D2D" w:rsidRDefault="00860D2D" w:rsidP="00860D2D">
      <w:pPr>
        <w:jc w:val="both"/>
        <w:rPr>
          <w:sz w:val="28"/>
          <w:szCs w:val="28"/>
        </w:rPr>
      </w:pPr>
    </w:p>
    <w:p w14:paraId="21CAC254" w14:textId="77777777" w:rsidR="00860D2D" w:rsidRDefault="00860D2D" w:rsidP="00860D2D">
      <w:pPr>
        <w:jc w:val="both"/>
        <w:rPr>
          <w:sz w:val="28"/>
          <w:szCs w:val="28"/>
        </w:rPr>
      </w:pPr>
    </w:p>
    <w:p w14:paraId="7A8DDBD1" w14:textId="77777777" w:rsidR="00860D2D" w:rsidRDefault="00860D2D" w:rsidP="00860D2D">
      <w:pPr>
        <w:jc w:val="both"/>
        <w:rPr>
          <w:sz w:val="28"/>
          <w:szCs w:val="28"/>
        </w:rPr>
      </w:pPr>
    </w:p>
    <w:p w14:paraId="2F36CFD2" w14:textId="77777777" w:rsidR="00860D2D" w:rsidRDefault="00860D2D" w:rsidP="00860D2D">
      <w:pPr>
        <w:jc w:val="both"/>
        <w:rPr>
          <w:sz w:val="28"/>
          <w:szCs w:val="28"/>
        </w:rPr>
      </w:pPr>
    </w:p>
    <w:p w14:paraId="64CF7E88" w14:textId="77777777" w:rsidR="00860D2D" w:rsidRDefault="00860D2D" w:rsidP="00860D2D">
      <w:pPr>
        <w:jc w:val="both"/>
        <w:rPr>
          <w:sz w:val="28"/>
          <w:szCs w:val="28"/>
        </w:rPr>
      </w:pPr>
    </w:p>
    <w:p w14:paraId="0736200B" w14:textId="77777777" w:rsidR="00860D2D" w:rsidRDefault="00860D2D" w:rsidP="00860D2D">
      <w:pPr>
        <w:jc w:val="both"/>
        <w:rPr>
          <w:sz w:val="28"/>
          <w:szCs w:val="28"/>
        </w:rPr>
      </w:pPr>
    </w:p>
    <w:p w14:paraId="42780A68" w14:textId="77777777" w:rsidR="00860D2D" w:rsidRDefault="00860D2D" w:rsidP="00860D2D">
      <w:pPr>
        <w:jc w:val="both"/>
        <w:rPr>
          <w:sz w:val="28"/>
          <w:szCs w:val="28"/>
        </w:rPr>
      </w:pPr>
    </w:p>
    <w:p w14:paraId="12340B68" w14:textId="77777777" w:rsidR="00860D2D" w:rsidRDefault="00860D2D" w:rsidP="00860D2D">
      <w:pPr>
        <w:jc w:val="both"/>
        <w:rPr>
          <w:sz w:val="28"/>
          <w:szCs w:val="28"/>
        </w:rPr>
      </w:pPr>
    </w:p>
    <w:p w14:paraId="71A63D2A" w14:textId="77777777" w:rsidR="00860D2D" w:rsidRDefault="00860D2D" w:rsidP="00860D2D">
      <w:pPr>
        <w:jc w:val="both"/>
        <w:rPr>
          <w:sz w:val="28"/>
          <w:szCs w:val="28"/>
        </w:rPr>
      </w:pPr>
    </w:p>
    <w:p w14:paraId="118570CB" w14:textId="77777777" w:rsidR="00860D2D" w:rsidRDefault="00860D2D" w:rsidP="00860D2D">
      <w:pPr>
        <w:jc w:val="both"/>
        <w:rPr>
          <w:sz w:val="28"/>
          <w:szCs w:val="28"/>
        </w:rPr>
        <w:sectPr w:rsidR="00860D2D" w:rsidSect="00B02E94">
          <w:pgSz w:w="11906" w:h="16838"/>
          <w:pgMar w:top="851" w:right="709" w:bottom="709" w:left="1559" w:header="709" w:footer="709" w:gutter="0"/>
          <w:cols w:space="708"/>
          <w:titlePg/>
          <w:docGrid w:linePitch="360"/>
        </w:sectPr>
      </w:pPr>
    </w:p>
    <w:p w14:paraId="7DCF230E" w14:textId="2804F43E" w:rsidR="006D090E" w:rsidRPr="00D00103" w:rsidRDefault="006D090E" w:rsidP="006D090E">
      <w:pPr>
        <w:tabs>
          <w:tab w:val="left" w:pos="5580"/>
          <w:tab w:val="left" w:pos="9498"/>
        </w:tabs>
        <w:ind w:left="-141" w:firstLine="11340"/>
      </w:pPr>
      <w:r w:rsidRPr="00D00103">
        <w:lastRenderedPageBreak/>
        <w:t xml:space="preserve">Приложение № </w:t>
      </w:r>
      <w:r>
        <w:t>30</w:t>
      </w:r>
      <w:r>
        <w:t xml:space="preserve"> </w:t>
      </w:r>
      <w:r w:rsidRPr="00D00103">
        <w:t xml:space="preserve">к протоколу № </w:t>
      </w:r>
      <w:r>
        <w:t>52</w:t>
      </w:r>
    </w:p>
    <w:p w14:paraId="0E80D1B7" w14:textId="77777777" w:rsidR="006D090E" w:rsidRPr="00D00103" w:rsidRDefault="006D090E" w:rsidP="006D090E">
      <w:pPr>
        <w:tabs>
          <w:tab w:val="left" w:pos="5580"/>
          <w:tab w:val="left" w:pos="9498"/>
        </w:tabs>
        <w:ind w:left="-141" w:firstLine="11340"/>
      </w:pPr>
      <w:r w:rsidRPr="00D00103">
        <w:t>заседания правления Региональной</w:t>
      </w:r>
    </w:p>
    <w:p w14:paraId="7EFA163E" w14:textId="77777777" w:rsidR="006D090E" w:rsidRPr="00D00103" w:rsidRDefault="006D090E" w:rsidP="006D090E">
      <w:pPr>
        <w:tabs>
          <w:tab w:val="left" w:pos="5580"/>
          <w:tab w:val="left" w:pos="9498"/>
        </w:tabs>
        <w:ind w:left="-141" w:firstLine="11340"/>
      </w:pPr>
      <w:r w:rsidRPr="00D00103">
        <w:t>энергетической комиссии</w:t>
      </w:r>
    </w:p>
    <w:p w14:paraId="5B3454A3" w14:textId="19D8C593" w:rsidR="006D090E" w:rsidRDefault="006D090E" w:rsidP="006D090E">
      <w:pPr>
        <w:tabs>
          <w:tab w:val="left" w:pos="5580"/>
          <w:tab w:val="left" w:pos="9498"/>
        </w:tabs>
        <w:ind w:left="-141" w:firstLine="11340"/>
      </w:pPr>
      <w:r w:rsidRPr="00D00103">
        <w:t xml:space="preserve">Кузбасса от </w:t>
      </w:r>
      <w:r>
        <w:t>11</w:t>
      </w:r>
      <w:r w:rsidRPr="00D00103">
        <w:t>.0</w:t>
      </w:r>
      <w:r>
        <w:t>8</w:t>
      </w:r>
      <w:r w:rsidRPr="00D00103">
        <w:t>.2022</w:t>
      </w:r>
    </w:p>
    <w:tbl>
      <w:tblPr>
        <w:tblW w:w="5000" w:type="pct"/>
        <w:jc w:val="center"/>
        <w:tblCellMar>
          <w:left w:w="0" w:type="dxa"/>
          <w:right w:w="0" w:type="dxa"/>
        </w:tblCellMar>
        <w:tblLook w:val="04A0" w:firstRow="1" w:lastRow="0" w:firstColumn="1" w:lastColumn="0" w:noHBand="0" w:noVBand="1"/>
      </w:tblPr>
      <w:tblGrid>
        <w:gridCol w:w="354"/>
        <w:gridCol w:w="512"/>
        <w:gridCol w:w="2478"/>
        <w:gridCol w:w="550"/>
        <w:gridCol w:w="944"/>
        <w:gridCol w:w="1017"/>
        <w:gridCol w:w="594"/>
        <w:gridCol w:w="997"/>
        <w:gridCol w:w="911"/>
        <w:gridCol w:w="992"/>
        <w:gridCol w:w="948"/>
        <w:gridCol w:w="992"/>
        <w:gridCol w:w="944"/>
        <w:gridCol w:w="697"/>
        <w:gridCol w:w="689"/>
        <w:gridCol w:w="1375"/>
      </w:tblGrid>
      <w:tr w:rsidR="006D090E" w:rsidRPr="006D090E" w14:paraId="25FD682A" w14:textId="77777777" w:rsidTr="006D090E">
        <w:trPr>
          <w:trHeight w:val="450"/>
          <w:jc w:val="center"/>
        </w:trPr>
        <w:tc>
          <w:tcPr>
            <w:tcW w:w="560" w:type="dxa"/>
            <w:tcBorders>
              <w:top w:val="nil"/>
              <w:left w:val="nil"/>
              <w:bottom w:val="nil"/>
              <w:right w:val="nil"/>
            </w:tcBorders>
            <w:shd w:val="clear" w:color="auto" w:fill="auto"/>
            <w:noWrap/>
            <w:vAlign w:val="bottom"/>
            <w:hideMark/>
          </w:tcPr>
          <w:p w14:paraId="44E5694B" w14:textId="77777777" w:rsidR="006D090E" w:rsidRPr="006D090E" w:rsidRDefault="006D090E" w:rsidP="006D090E">
            <w:pPr>
              <w:rPr>
                <w:sz w:val="11"/>
                <w:szCs w:val="11"/>
              </w:rPr>
            </w:pPr>
          </w:p>
        </w:tc>
        <w:tc>
          <w:tcPr>
            <w:tcW w:w="4836" w:type="dxa"/>
            <w:gridSpan w:val="2"/>
            <w:tcBorders>
              <w:top w:val="single" w:sz="4" w:space="0" w:color="C0C0C0"/>
              <w:left w:val="nil"/>
              <w:bottom w:val="single" w:sz="4" w:space="0" w:color="C0C0C0"/>
              <w:right w:val="nil"/>
            </w:tcBorders>
            <w:shd w:val="clear" w:color="auto" w:fill="auto"/>
            <w:vAlign w:val="bottom"/>
            <w:hideMark/>
          </w:tcPr>
          <w:p w14:paraId="300544EE" w14:textId="77777777" w:rsidR="006D090E" w:rsidRPr="006D090E" w:rsidRDefault="006D090E" w:rsidP="006D090E">
            <w:pPr>
              <w:rPr>
                <w:rFonts w:ascii="Tahoma" w:hAnsi="Tahoma" w:cs="Tahoma"/>
                <w:sz w:val="11"/>
                <w:szCs w:val="11"/>
              </w:rPr>
            </w:pPr>
            <w:r w:rsidRPr="006D090E">
              <w:rPr>
                <w:rFonts w:ascii="Tahoma" w:hAnsi="Tahoma" w:cs="Tahoma"/>
                <w:sz w:val="11"/>
                <w:szCs w:val="11"/>
              </w:rPr>
              <w:t>Организация не определена</w:t>
            </w:r>
          </w:p>
        </w:tc>
        <w:tc>
          <w:tcPr>
            <w:tcW w:w="875" w:type="dxa"/>
            <w:tcBorders>
              <w:top w:val="single" w:sz="4" w:space="0" w:color="C0C0C0"/>
              <w:left w:val="nil"/>
              <w:bottom w:val="single" w:sz="4" w:space="0" w:color="C0C0C0"/>
              <w:right w:val="nil"/>
            </w:tcBorders>
            <w:shd w:val="clear" w:color="auto" w:fill="auto"/>
            <w:vAlign w:val="bottom"/>
            <w:hideMark/>
          </w:tcPr>
          <w:p w14:paraId="55321A67" w14:textId="77777777" w:rsidR="006D090E" w:rsidRPr="006D090E" w:rsidRDefault="006D090E" w:rsidP="006D090E">
            <w:pPr>
              <w:rPr>
                <w:rFonts w:ascii="Tahoma" w:hAnsi="Tahoma" w:cs="Tahoma"/>
                <w:sz w:val="11"/>
                <w:szCs w:val="11"/>
              </w:rPr>
            </w:pPr>
            <w:r w:rsidRPr="006D090E">
              <w:rPr>
                <w:rFonts w:ascii="Tahoma" w:hAnsi="Tahoma" w:cs="Tahoma"/>
                <w:sz w:val="11"/>
                <w:szCs w:val="11"/>
              </w:rPr>
              <w:t> </w:t>
            </w:r>
          </w:p>
        </w:tc>
        <w:tc>
          <w:tcPr>
            <w:tcW w:w="1518" w:type="dxa"/>
            <w:tcBorders>
              <w:top w:val="single" w:sz="4" w:space="0" w:color="C0C0C0"/>
              <w:left w:val="nil"/>
              <w:bottom w:val="single" w:sz="4" w:space="0" w:color="C0C0C0"/>
              <w:right w:val="nil"/>
            </w:tcBorders>
            <w:shd w:val="clear" w:color="auto" w:fill="auto"/>
            <w:vAlign w:val="bottom"/>
            <w:hideMark/>
          </w:tcPr>
          <w:p w14:paraId="7E2BC73E" w14:textId="77777777" w:rsidR="006D090E" w:rsidRPr="006D090E" w:rsidRDefault="006D090E" w:rsidP="006D090E">
            <w:pPr>
              <w:rPr>
                <w:rFonts w:ascii="Tahoma" w:hAnsi="Tahoma" w:cs="Tahoma"/>
                <w:sz w:val="11"/>
                <w:szCs w:val="11"/>
              </w:rPr>
            </w:pPr>
            <w:r w:rsidRPr="006D090E">
              <w:rPr>
                <w:rFonts w:ascii="Tahoma" w:hAnsi="Tahoma" w:cs="Tahoma"/>
                <w:sz w:val="11"/>
                <w:szCs w:val="11"/>
              </w:rPr>
              <w:t> </w:t>
            </w:r>
          </w:p>
        </w:tc>
        <w:tc>
          <w:tcPr>
            <w:tcW w:w="1637" w:type="dxa"/>
            <w:tcBorders>
              <w:top w:val="single" w:sz="4" w:space="0" w:color="C0C0C0"/>
              <w:left w:val="nil"/>
              <w:bottom w:val="single" w:sz="4" w:space="0" w:color="C0C0C0"/>
              <w:right w:val="nil"/>
            </w:tcBorders>
            <w:shd w:val="clear" w:color="auto" w:fill="auto"/>
            <w:vAlign w:val="bottom"/>
            <w:hideMark/>
          </w:tcPr>
          <w:p w14:paraId="70878FF4" w14:textId="77777777" w:rsidR="006D090E" w:rsidRPr="006D090E" w:rsidRDefault="006D090E" w:rsidP="006D090E">
            <w:pPr>
              <w:rPr>
                <w:rFonts w:ascii="Tahoma" w:hAnsi="Tahoma" w:cs="Tahoma"/>
                <w:sz w:val="11"/>
                <w:szCs w:val="11"/>
              </w:rPr>
            </w:pPr>
            <w:r w:rsidRPr="006D090E">
              <w:rPr>
                <w:rFonts w:ascii="Tahoma" w:hAnsi="Tahoma" w:cs="Tahoma"/>
                <w:sz w:val="11"/>
                <w:szCs w:val="11"/>
              </w:rPr>
              <w:t> </w:t>
            </w:r>
          </w:p>
        </w:tc>
        <w:tc>
          <w:tcPr>
            <w:tcW w:w="947" w:type="dxa"/>
            <w:tcBorders>
              <w:top w:val="single" w:sz="4" w:space="0" w:color="C0C0C0"/>
              <w:left w:val="nil"/>
              <w:bottom w:val="single" w:sz="4" w:space="0" w:color="C0C0C0"/>
              <w:right w:val="nil"/>
            </w:tcBorders>
            <w:shd w:val="clear" w:color="auto" w:fill="auto"/>
            <w:vAlign w:val="bottom"/>
            <w:hideMark/>
          </w:tcPr>
          <w:p w14:paraId="1BAA7C5A" w14:textId="77777777" w:rsidR="006D090E" w:rsidRPr="006D090E" w:rsidRDefault="006D090E" w:rsidP="006D090E">
            <w:pPr>
              <w:rPr>
                <w:rFonts w:ascii="Tahoma" w:hAnsi="Tahoma" w:cs="Tahoma"/>
                <w:sz w:val="11"/>
                <w:szCs w:val="11"/>
              </w:rPr>
            </w:pPr>
            <w:r w:rsidRPr="006D090E">
              <w:rPr>
                <w:rFonts w:ascii="Tahoma" w:hAnsi="Tahoma" w:cs="Tahoma"/>
                <w:sz w:val="11"/>
                <w:szCs w:val="11"/>
              </w:rPr>
              <w:t> </w:t>
            </w:r>
          </w:p>
        </w:tc>
        <w:tc>
          <w:tcPr>
            <w:tcW w:w="1605" w:type="dxa"/>
            <w:tcBorders>
              <w:top w:val="single" w:sz="4" w:space="0" w:color="C0C0C0"/>
              <w:left w:val="nil"/>
              <w:bottom w:val="single" w:sz="4" w:space="0" w:color="C0C0C0"/>
              <w:right w:val="nil"/>
            </w:tcBorders>
            <w:shd w:val="clear" w:color="auto" w:fill="auto"/>
            <w:vAlign w:val="bottom"/>
            <w:hideMark/>
          </w:tcPr>
          <w:p w14:paraId="76715425" w14:textId="77777777" w:rsidR="006D090E" w:rsidRPr="006D090E" w:rsidRDefault="006D090E" w:rsidP="006D090E">
            <w:pPr>
              <w:rPr>
                <w:rFonts w:ascii="Tahoma" w:hAnsi="Tahoma" w:cs="Tahoma"/>
                <w:sz w:val="11"/>
                <w:szCs w:val="11"/>
              </w:rPr>
            </w:pPr>
            <w:r w:rsidRPr="006D090E">
              <w:rPr>
                <w:rFonts w:ascii="Tahoma" w:hAnsi="Tahoma" w:cs="Tahoma"/>
                <w:sz w:val="11"/>
                <w:szCs w:val="11"/>
              </w:rPr>
              <w:t> </w:t>
            </w:r>
          </w:p>
        </w:tc>
        <w:tc>
          <w:tcPr>
            <w:tcW w:w="1464" w:type="dxa"/>
            <w:tcBorders>
              <w:top w:val="single" w:sz="4" w:space="0" w:color="C0C0C0"/>
              <w:left w:val="nil"/>
              <w:bottom w:val="single" w:sz="4" w:space="0" w:color="C0C0C0"/>
              <w:right w:val="nil"/>
            </w:tcBorders>
            <w:shd w:val="clear" w:color="auto" w:fill="auto"/>
            <w:vAlign w:val="bottom"/>
            <w:hideMark/>
          </w:tcPr>
          <w:p w14:paraId="74B60C45" w14:textId="77777777" w:rsidR="006D090E" w:rsidRPr="006D090E" w:rsidRDefault="006D090E" w:rsidP="006D090E">
            <w:pPr>
              <w:rPr>
                <w:rFonts w:ascii="Tahoma" w:hAnsi="Tahoma" w:cs="Tahoma"/>
                <w:sz w:val="11"/>
                <w:szCs w:val="11"/>
              </w:rPr>
            </w:pPr>
            <w:r w:rsidRPr="006D090E">
              <w:rPr>
                <w:rFonts w:ascii="Tahoma" w:hAnsi="Tahoma" w:cs="Tahoma"/>
                <w:sz w:val="11"/>
                <w:szCs w:val="11"/>
              </w:rPr>
              <w:t> </w:t>
            </w:r>
          </w:p>
        </w:tc>
        <w:tc>
          <w:tcPr>
            <w:tcW w:w="1597" w:type="dxa"/>
            <w:tcBorders>
              <w:top w:val="single" w:sz="4" w:space="0" w:color="C0C0C0"/>
              <w:left w:val="nil"/>
              <w:bottom w:val="single" w:sz="4" w:space="0" w:color="C0C0C0"/>
              <w:right w:val="nil"/>
            </w:tcBorders>
            <w:shd w:val="clear" w:color="auto" w:fill="auto"/>
            <w:vAlign w:val="bottom"/>
            <w:hideMark/>
          </w:tcPr>
          <w:p w14:paraId="0701A496" w14:textId="77777777" w:rsidR="006D090E" w:rsidRPr="006D090E" w:rsidRDefault="006D090E" w:rsidP="006D090E">
            <w:pPr>
              <w:rPr>
                <w:rFonts w:ascii="Tahoma" w:hAnsi="Tahoma" w:cs="Tahoma"/>
                <w:sz w:val="11"/>
                <w:szCs w:val="11"/>
              </w:rPr>
            </w:pPr>
            <w:r w:rsidRPr="006D090E">
              <w:rPr>
                <w:rFonts w:ascii="Tahoma" w:hAnsi="Tahoma" w:cs="Tahoma"/>
                <w:sz w:val="11"/>
                <w:szCs w:val="11"/>
              </w:rPr>
              <w:t> </w:t>
            </w:r>
          </w:p>
        </w:tc>
        <w:tc>
          <w:tcPr>
            <w:tcW w:w="1525" w:type="dxa"/>
            <w:tcBorders>
              <w:top w:val="single" w:sz="4" w:space="0" w:color="C0C0C0"/>
              <w:left w:val="nil"/>
              <w:bottom w:val="single" w:sz="4" w:space="0" w:color="C0C0C0"/>
              <w:right w:val="nil"/>
            </w:tcBorders>
            <w:shd w:val="clear" w:color="auto" w:fill="auto"/>
            <w:vAlign w:val="bottom"/>
            <w:hideMark/>
          </w:tcPr>
          <w:p w14:paraId="6513C929" w14:textId="77777777" w:rsidR="006D090E" w:rsidRPr="006D090E" w:rsidRDefault="006D090E" w:rsidP="006D090E">
            <w:pPr>
              <w:rPr>
                <w:rFonts w:ascii="Tahoma" w:hAnsi="Tahoma" w:cs="Tahoma"/>
                <w:sz w:val="11"/>
                <w:szCs w:val="11"/>
              </w:rPr>
            </w:pPr>
            <w:r w:rsidRPr="006D090E">
              <w:rPr>
                <w:rFonts w:ascii="Tahoma" w:hAnsi="Tahoma" w:cs="Tahoma"/>
                <w:sz w:val="11"/>
                <w:szCs w:val="11"/>
              </w:rPr>
              <w:t> </w:t>
            </w:r>
          </w:p>
        </w:tc>
        <w:tc>
          <w:tcPr>
            <w:tcW w:w="1597" w:type="dxa"/>
            <w:tcBorders>
              <w:top w:val="single" w:sz="4" w:space="0" w:color="C0C0C0"/>
              <w:left w:val="nil"/>
              <w:bottom w:val="single" w:sz="4" w:space="0" w:color="C0C0C0"/>
              <w:right w:val="nil"/>
            </w:tcBorders>
            <w:shd w:val="clear" w:color="auto" w:fill="auto"/>
            <w:vAlign w:val="bottom"/>
            <w:hideMark/>
          </w:tcPr>
          <w:p w14:paraId="43190C5A" w14:textId="77777777" w:rsidR="006D090E" w:rsidRPr="006D090E" w:rsidRDefault="006D090E" w:rsidP="006D090E">
            <w:pPr>
              <w:rPr>
                <w:rFonts w:ascii="Tahoma" w:hAnsi="Tahoma" w:cs="Tahoma"/>
                <w:sz w:val="11"/>
                <w:szCs w:val="11"/>
              </w:rPr>
            </w:pPr>
            <w:r w:rsidRPr="006D090E">
              <w:rPr>
                <w:rFonts w:ascii="Tahoma" w:hAnsi="Tahoma" w:cs="Tahoma"/>
                <w:sz w:val="11"/>
                <w:szCs w:val="11"/>
              </w:rPr>
              <w:t> </w:t>
            </w:r>
          </w:p>
        </w:tc>
        <w:tc>
          <w:tcPr>
            <w:tcW w:w="1518" w:type="dxa"/>
            <w:tcBorders>
              <w:top w:val="single" w:sz="4" w:space="0" w:color="C0C0C0"/>
              <w:left w:val="nil"/>
              <w:bottom w:val="single" w:sz="4" w:space="0" w:color="C0C0C0"/>
              <w:right w:val="nil"/>
            </w:tcBorders>
            <w:shd w:val="clear" w:color="auto" w:fill="auto"/>
            <w:vAlign w:val="bottom"/>
            <w:hideMark/>
          </w:tcPr>
          <w:p w14:paraId="32FBA619" w14:textId="77777777" w:rsidR="006D090E" w:rsidRPr="006D090E" w:rsidRDefault="006D090E" w:rsidP="006D090E">
            <w:pPr>
              <w:rPr>
                <w:rFonts w:ascii="Tahoma" w:hAnsi="Tahoma" w:cs="Tahoma"/>
                <w:sz w:val="11"/>
                <w:szCs w:val="11"/>
              </w:rPr>
            </w:pPr>
            <w:r w:rsidRPr="006D090E">
              <w:rPr>
                <w:rFonts w:ascii="Tahoma" w:hAnsi="Tahoma" w:cs="Tahoma"/>
                <w:sz w:val="11"/>
                <w:szCs w:val="11"/>
              </w:rPr>
              <w:t> </w:t>
            </w:r>
          </w:p>
        </w:tc>
        <w:tc>
          <w:tcPr>
            <w:tcW w:w="1116" w:type="dxa"/>
            <w:tcBorders>
              <w:top w:val="single" w:sz="4" w:space="0" w:color="C0C0C0"/>
              <w:left w:val="nil"/>
              <w:bottom w:val="single" w:sz="4" w:space="0" w:color="C0C0C0"/>
              <w:right w:val="nil"/>
            </w:tcBorders>
            <w:shd w:val="clear" w:color="auto" w:fill="auto"/>
            <w:vAlign w:val="bottom"/>
            <w:hideMark/>
          </w:tcPr>
          <w:p w14:paraId="7B1FD8E8" w14:textId="77777777" w:rsidR="006D090E" w:rsidRPr="006D090E" w:rsidRDefault="006D090E" w:rsidP="006D090E">
            <w:pPr>
              <w:rPr>
                <w:rFonts w:ascii="Tahoma" w:hAnsi="Tahoma" w:cs="Tahoma"/>
                <w:sz w:val="11"/>
                <w:szCs w:val="11"/>
              </w:rPr>
            </w:pPr>
            <w:r w:rsidRPr="006D090E">
              <w:rPr>
                <w:rFonts w:ascii="Tahoma" w:hAnsi="Tahoma" w:cs="Tahoma"/>
                <w:sz w:val="11"/>
                <w:szCs w:val="11"/>
              </w:rPr>
              <w:t> </w:t>
            </w:r>
          </w:p>
        </w:tc>
        <w:tc>
          <w:tcPr>
            <w:tcW w:w="1103" w:type="dxa"/>
            <w:tcBorders>
              <w:top w:val="single" w:sz="4" w:space="0" w:color="C0C0C0"/>
              <w:left w:val="nil"/>
              <w:bottom w:val="single" w:sz="4" w:space="0" w:color="C0C0C0"/>
              <w:right w:val="nil"/>
            </w:tcBorders>
            <w:shd w:val="clear" w:color="auto" w:fill="auto"/>
            <w:vAlign w:val="bottom"/>
            <w:hideMark/>
          </w:tcPr>
          <w:p w14:paraId="0FD13598" w14:textId="77777777" w:rsidR="006D090E" w:rsidRPr="006D090E" w:rsidRDefault="006D090E" w:rsidP="006D090E">
            <w:pPr>
              <w:rPr>
                <w:rFonts w:ascii="Tahoma" w:hAnsi="Tahoma" w:cs="Tahoma"/>
                <w:sz w:val="11"/>
                <w:szCs w:val="11"/>
              </w:rPr>
            </w:pPr>
            <w:r w:rsidRPr="006D090E">
              <w:rPr>
                <w:rFonts w:ascii="Tahoma" w:hAnsi="Tahoma" w:cs="Tahoma"/>
                <w:sz w:val="11"/>
                <w:szCs w:val="11"/>
              </w:rPr>
              <w:t> </w:t>
            </w:r>
          </w:p>
        </w:tc>
        <w:tc>
          <w:tcPr>
            <w:tcW w:w="2222" w:type="dxa"/>
            <w:tcBorders>
              <w:top w:val="single" w:sz="4" w:space="0" w:color="C0C0C0"/>
              <w:left w:val="nil"/>
              <w:bottom w:val="single" w:sz="4" w:space="0" w:color="C0C0C0"/>
              <w:right w:val="nil"/>
            </w:tcBorders>
            <w:shd w:val="clear" w:color="auto" w:fill="auto"/>
            <w:vAlign w:val="bottom"/>
            <w:hideMark/>
          </w:tcPr>
          <w:p w14:paraId="6801BEB1" w14:textId="77777777" w:rsidR="006D090E" w:rsidRPr="006D090E" w:rsidRDefault="006D090E" w:rsidP="006D090E">
            <w:pPr>
              <w:rPr>
                <w:rFonts w:ascii="Tahoma" w:hAnsi="Tahoma" w:cs="Tahoma"/>
                <w:sz w:val="11"/>
                <w:szCs w:val="11"/>
              </w:rPr>
            </w:pPr>
            <w:r w:rsidRPr="006D090E">
              <w:rPr>
                <w:rFonts w:ascii="Tahoma" w:hAnsi="Tahoma" w:cs="Tahoma"/>
                <w:sz w:val="11"/>
                <w:szCs w:val="11"/>
              </w:rPr>
              <w:t> </w:t>
            </w:r>
          </w:p>
        </w:tc>
      </w:tr>
      <w:tr w:rsidR="006D090E" w:rsidRPr="006D090E" w14:paraId="2DCCD90D" w14:textId="77777777" w:rsidTr="006D090E">
        <w:trPr>
          <w:trHeight w:val="126"/>
          <w:jc w:val="center"/>
        </w:trPr>
        <w:tc>
          <w:tcPr>
            <w:tcW w:w="560" w:type="dxa"/>
            <w:tcBorders>
              <w:top w:val="nil"/>
              <w:left w:val="nil"/>
              <w:bottom w:val="nil"/>
              <w:right w:val="nil"/>
            </w:tcBorders>
            <w:shd w:val="clear" w:color="auto" w:fill="auto"/>
            <w:noWrap/>
            <w:vAlign w:val="bottom"/>
            <w:hideMark/>
          </w:tcPr>
          <w:p w14:paraId="0591E143" w14:textId="77777777" w:rsidR="006D090E" w:rsidRPr="006D090E" w:rsidRDefault="006D090E" w:rsidP="006D090E">
            <w:pPr>
              <w:rPr>
                <w:rFonts w:ascii="Tahoma" w:hAnsi="Tahoma" w:cs="Tahoma"/>
                <w:sz w:val="11"/>
                <w:szCs w:val="11"/>
              </w:rPr>
            </w:pPr>
          </w:p>
        </w:tc>
        <w:tc>
          <w:tcPr>
            <w:tcW w:w="814"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487B7E30" w14:textId="77777777" w:rsidR="006D090E" w:rsidRPr="006D090E" w:rsidRDefault="006D090E" w:rsidP="006D090E">
            <w:pPr>
              <w:jc w:val="center"/>
              <w:rPr>
                <w:rFonts w:ascii="Tahoma" w:hAnsi="Tahoma" w:cs="Tahoma"/>
                <w:b/>
                <w:bCs/>
                <w:color w:val="272727"/>
                <w:sz w:val="11"/>
                <w:szCs w:val="11"/>
              </w:rPr>
            </w:pPr>
            <w:r w:rsidRPr="006D090E">
              <w:rPr>
                <w:rFonts w:ascii="Tahoma" w:hAnsi="Tahoma" w:cs="Tahoma"/>
                <w:b/>
                <w:bCs/>
                <w:color w:val="272727"/>
                <w:sz w:val="11"/>
                <w:szCs w:val="11"/>
              </w:rPr>
              <w:t>№ п/п</w:t>
            </w:r>
          </w:p>
        </w:tc>
        <w:tc>
          <w:tcPr>
            <w:tcW w:w="4022"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44A4CFC7" w14:textId="77777777" w:rsidR="006D090E" w:rsidRPr="006D090E" w:rsidRDefault="006D090E" w:rsidP="006D090E">
            <w:pPr>
              <w:jc w:val="center"/>
              <w:rPr>
                <w:rFonts w:ascii="Tahoma" w:hAnsi="Tahoma" w:cs="Tahoma"/>
                <w:b/>
                <w:bCs/>
                <w:color w:val="272727"/>
                <w:sz w:val="11"/>
                <w:szCs w:val="11"/>
              </w:rPr>
            </w:pPr>
            <w:r w:rsidRPr="006D090E">
              <w:rPr>
                <w:rFonts w:ascii="Tahoma" w:hAnsi="Tahoma" w:cs="Tahoma"/>
                <w:b/>
                <w:bCs/>
                <w:color w:val="272727"/>
                <w:sz w:val="11"/>
                <w:szCs w:val="11"/>
              </w:rPr>
              <w:t>Наименование показателя</w:t>
            </w:r>
          </w:p>
        </w:tc>
        <w:tc>
          <w:tcPr>
            <w:tcW w:w="875"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01C3E50E" w14:textId="77777777" w:rsidR="006D090E" w:rsidRPr="006D090E" w:rsidRDefault="006D090E" w:rsidP="006D090E">
            <w:pPr>
              <w:jc w:val="center"/>
              <w:rPr>
                <w:rFonts w:ascii="Tahoma" w:hAnsi="Tahoma" w:cs="Tahoma"/>
                <w:b/>
                <w:bCs/>
                <w:color w:val="272727"/>
                <w:sz w:val="11"/>
                <w:szCs w:val="11"/>
              </w:rPr>
            </w:pPr>
            <w:r w:rsidRPr="006D090E">
              <w:rPr>
                <w:rFonts w:ascii="Tahoma" w:hAnsi="Tahoma" w:cs="Tahoma"/>
                <w:b/>
                <w:bCs/>
                <w:color w:val="272727"/>
                <w:sz w:val="11"/>
                <w:szCs w:val="11"/>
              </w:rPr>
              <w:t>Ед. изм.</w:t>
            </w:r>
          </w:p>
        </w:tc>
        <w:tc>
          <w:tcPr>
            <w:tcW w:w="1518"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533702CE" w14:textId="77777777" w:rsidR="006D090E" w:rsidRPr="006D090E" w:rsidRDefault="006D090E" w:rsidP="006D090E">
            <w:pPr>
              <w:jc w:val="center"/>
              <w:rPr>
                <w:rFonts w:ascii="Tahoma" w:hAnsi="Tahoma" w:cs="Tahoma"/>
                <w:b/>
                <w:bCs/>
                <w:color w:val="272727"/>
                <w:sz w:val="11"/>
                <w:szCs w:val="11"/>
              </w:rPr>
            </w:pPr>
            <w:r w:rsidRPr="006D090E">
              <w:rPr>
                <w:rFonts w:ascii="Tahoma" w:hAnsi="Tahoma" w:cs="Tahoma"/>
                <w:b/>
                <w:bCs/>
                <w:color w:val="272727"/>
                <w:sz w:val="11"/>
                <w:szCs w:val="11"/>
              </w:rPr>
              <w:t>2019 год предложение регулирующего органа</w:t>
            </w:r>
          </w:p>
        </w:tc>
        <w:tc>
          <w:tcPr>
            <w:tcW w:w="2584" w:type="dxa"/>
            <w:gridSpan w:val="2"/>
            <w:tcBorders>
              <w:top w:val="single" w:sz="4" w:space="0" w:color="C0C0C0"/>
              <w:left w:val="nil"/>
              <w:bottom w:val="single" w:sz="4" w:space="0" w:color="C0C0C0"/>
              <w:right w:val="single" w:sz="4" w:space="0" w:color="C0C0C0"/>
            </w:tcBorders>
            <w:shd w:val="clear" w:color="auto" w:fill="auto"/>
            <w:vAlign w:val="center"/>
            <w:hideMark/>
          </w:tcPr>
          <w:p w14:paraId="007385F0" w14:textId="77777777" w:rsidR="006D090E" w:rsidRPr="006D090E" w:rsidRDefault="006D090E" w:rsidP="006D090E">
            <w:pPr>
              <w:jc w:val="center"/>
              <w:rPr>
                <w:rFonts w:ascii="Tahoma" w:hAnsi="Tahoma" w:cs="Tahoma"/>
                <w:b/>
                <w:bCs/>
                <w:color w:val="272727"/>
                <w:sz w:val="11"/>
                <w:szCs w:val="11"/>
              </w:rPr>
            </w:pPr>
            <w:r w:rsidRPr="006D090E">
              <w:rPr>
                <w:rFonts w:ascii="Tahoma" w:hAnsi="Tahoma" w:cs="Tahoma"/>
                <w:b/>
                <w:bCs/>
                <w:color w:val="272727"/>
                <w:sz w:val="11"/>
                <w:szCs w:val="11"/>
              </w:rPr>
              <w:t>2021 год</w:t>
            </w:r>
          </w:p>
        </w:tc>
        <w:tc>
          <w:tcPr>
            <w:tcW w:w="1605" w:type="dxa"/>
            <w:tcBorders>
              <w:top w:val="nil"/>
              <w:left w:val="nil"/>
              <w:bottom w:val="single" w:sz="4" w:space="0" w:color="C0C0C0"/>
              <w:right w:val="single" w:sz="4" w:space="0" w:color="C0C0C0"/>
            </w:tcBorders>
            <w:shd w:val="clear" w:color="auto" w:fill="auto"/>
            <w:vAlign w:val="center"/>
            <w:hideMark/>
          </w:tcPr>
          <w:p w14:paraId="6AE5FE49" w14:textId="77777777" w:rsidR="006D090E" w:rsidRPr="006D090E" w:rsidRDefault="006D090E" w:rsidP="006D090E">
            <w:pPr>
              <w:jc w:val="center"/>
              <w:rPr>
                <w:rFonts w:ascii="Tahoma" w:hAnsi="Tahoma" w:cs="Tahoma"/>
                <w:b/>
                <w:bCs/>
                <w:color w:val="272727"/>
                <w:sz w:val="11"/>
                <w:szCs w:val="11"/>
              </w:rPr>
            </w:pPr>
            <w:r w:rsidRPr="006D090E">
              <w:rPr>
                <w:rFonts w:ascii="Tahoma" w:hAnsi="Tahoma" w:cs="Tahoma"/>
                <w:b/>
                <w:bCs/>
                <w:color w:val="272727"/>
                <w:sz w:val="11"/>
                <w:szCs w:val="11"/>
              </w:rPr>
              <w:t>2022 год</w:t>
            </w:r>
          </w:p>
        </w:tc>
        <w:tc>
          <w:tcPr>
            <w:tcW w:w="1464" w:type="dxa"/>
            <w:tcBorders>
              <w:top w:val="nil"/>
              <w:left w:val="nil"/>
              <w:bottom w:val="single" w:sz="4" w:space="0" w:color="C0C0C0"/>
              <w:right w:val="single" w:sz="4" w:space="0" w:color="C0C0C0"/>
            </w:tcBorders>
            <w:shd w:val="clear" w:color="auto" w:fill="auto"/>
            <w:vAlign w:val="center"/>
            <w:hideMark/>
          </w:tcPr>
          <w:p w14:paraId="145915E8" w14:textId="77777777" w:rsidR="006D090E" w:rsidRPr="006D090E" w:rsidRDefault="006D090E" w:rsidP="006D090E">
            <w:pPr>
              <w:jc w:val="center"/>
              <w:rPr>
                <w:rFonts w:ascii="Tahoma" w:hAnsi="Tahoma" w:cs="Tahoma"/>
                <w:b/>
                <w:bCs/>
                <w:color w:val="272727"/>
                <w:sz w:val="11"/>
                <w:szCs w:val="11"/>
              </w:rPr>
            </w:pPr>
            <w:r w:rsidRPr="006D090E">
              <w:rPr>
                <w:rFonts w:ascii="Tahoma" w:hAnsi="Tahoma" w:cs="Tahoma"/>
                <w:b/>
                <w:bCs/>
                <w:color w:val="272727"/>
                <w:sz w:val="11"/>
                <w:szCs w:val="11"/>
              </w:rPr>
              <w:t>2023 год</w:t>
            </w:r>
          </w:p>
        </w:tc>
        <w:tc>
          <w:tcPr>
            <w:tcW w:w="1597" w:type="dxa"/>
            <w:tcBorders>
              <w:top w:val="nil"/>
              <w:left w:val="nil"/>
              <w:bottom w:val="single" w:sz="4" w:space="0" w:color="C0C0C0"/>
              <w:right w:val="single" w:sz="4" w:space="0" w:color="C0C0C0"/>
            </w:tcBorders>
            <w:shd w:val="clear" w:color="auto" w:fill="auto"/>
            <w:vAlign w:val="center"/>
            <w:hideMark/>
          </w:tcPr>
          <w:p w14:paraId="38AA2D23" w14:textId="77777777" w:rsidR="006D090E" w:rsidRPr="006D090E" w:rsidRDefault="006D090E" w:rsidP="006D090E">
            <w:pPr>
              <w:jc w:val="center"/>
              <w:rPr>
                <w:rFonts w:ascii="Tahoma" w:hAnsi="Tahoma" w:cs="Tahoma"/>
                <w:b/>
                <w:bCs/>
                <w:color w:val="272727"/>
                <w:sz w:val="11"/>
                <w:szCs w:val="11"/>
              </w:rPr>
            </w:pPr>
            <w:r w:rsidRPr="006D090E">
              <w:rPr>
                <w:rFonts w:ascii="Tahoma" w:hAnsi="Tahoma" w:cs="Tahoma"/>
                <w:b/>
                <w:bCs/>
                <w:color w:val="272727"/>
                <w:sz w:val="11"/>
                <w:szCs w:val="11"/>
              </w:rPr>
              <w:t xml:space="preserve">2023 год </w:t>
            </w:r>
            <w:r w:rsidRPr="006D090E">
              <w:rPr>
                <w:rFonts w:ascii="Tahoma" w:hAnsi="Tahoma" w:cs="Tahoma"/>
                <w:b/>
                <w:bCs/>
                <w:color w:val="272727"/>
                <w:sz w:val="11"/>
                <w:szCs w:val="11"/>
              </w:rPr>
              <w:br/>
              <w:t>(корректировка)</w:t>
            </w:r>
          </w:p>
        </w:tc>
        <w:tc>
          <w:tcPr>
            <w:tcW w:w="1525" w:type="dxa"/>
            <w:tcBorders>
              <w:top w:val="nil"/>
              <w:left w:val="nil"/>
              <w:bottom w:val="single" w:sz="4" w:space="0" w:color="C0C0C0"/>
              <w:right w:val="single" w:sz="4" w:space="0" w:color="C0C0C0"/>
            </w:tcBorders>
            <w:shd w:val="clear" w:color="auto" w:fill="auto"/>
            <w:vAlign w:val="center"/>
            <w:hideMark/>
          </w:tcPr>
          <w:p w14:paraId="739278F8" w14:textId="77777777" w:rsidR="006D090E" w:rsidRPr="006D090E" w:rsidRDefault="006D090E" w:rsidP="006D090E">
            <w:pPr>
              <w:jc w:val="center"/>
              <w:rPr>
                <w:rFonts w:ascii="Tahoma" w:hAnsi="Tahoma" w:cs="Tahoma"/>
                <w:b/>
                <w:bCs/>
                <w:color w:val="272727"/>
                <w:sz w:val="11"/>
                <w:szCs w:val="11"/>
              </w:rPr>
            </w:pPr>
            <w:r w:rsidRPr="006D090E">
              <w:rPr>
                <w:rFonts w:ascii="Tahoma" w:hAnsi="Tahoma" w:cs="Tahoma"/>
                <w:b/>
                <w:bCs/>
                <w:color w:val="272727"/>
                <w:sz w:val="11"/>
                <w:szCs w:val="11"/>
              </w:rPr>
              <w:t>2023 год</w:t>
            </w:r>
            <w:r w:rsidRPr="006D090E">
              <w:rPr>
                <w:rFonts w:ascii="Tahoma" w:hAnsi="Tahoma" w:cs="Tahoma"/>
                <w:b/>
                <w:bCs/>
                <w:color w:val="272727"/>
                <w:sz w:val="11"/>
                <w:szCs w:val="11"/>
              </w:rPr>
              <w:br/>
              <w:t>(с учетом корректировки)</w:t>
            </w:r>
          </w:p>
        </w:tc>
        <w:tc>
          <w:tcPr>
            <w:tcW w:w="1597" w:type="dxa"/>
            <w:tcBorders>
              <w:top w:val="nil"/>
              <w:left w:val="nil"/>
              <w:bottom w:val="single" w:sz="4" w:space="0" w:color="C0C0C0"/>
              <w:right w:val="single" w:sz="4" w:space="0" w:color="C0C0C0"/>
            </w:tcBorders>
            <w:shd w:val="clear" w:color="auto" w:fill="auto"/>
            <w:vAlign w:val="center"/>
            <w:hideMark/>
          </w:tcPr>
          <w:p w14:paraId="5537B974" w14:textId="77777777" w:rsidR="006D090E" w:rsidRPr="006D090E" w:rsidRDefault="006D090E" w:rsidP="006D090E">
            <w:pPr>
              <w:jc w:val="center"/>
              <w:rPr>
                <w:rFonts w:ascii="Tahoma" w:hAnsi="Tahoma" w:cs="Tahoma"/>
                <w:b/>
                <w:bCs/>
                <w:color w:val="272727"/>
                <w:sz w:val="11"/>
                <w:szCs w:val="11"/>
              </w:rPr>
            </w:pPr>
            <w:r w:rsidRPr="006D090E">
              <w:rPr>
                <w:rFonts w:ascii="Tahoma" w:hAnsi="Tahoma" w:cs="Tahoma"/>
                <w:b/>
                <w:bCs/>
                <w:color w:val="272727"/>
                <w:sz w:val="11"/>
                <w:szCs w:val="11"/>
              </w:rPr>
              <w:t>2023 год</w:t>
            </w:r>
            <w:r w:rsidRPr="006D090E">
              <w:rPr>
                <w:rFonts w:ascii="Tahoma" w:hAnsi="Tahoma" w:cs="Tahoma"/>
                <w:b/>
                <w:bCs/>
                <w:color w:val="272727"/>
                <w:sz w:val="11"/>
                <w:szCs w:val="11"/>
              </w:rPr>
              <w:br/>
              <w:t>(корректировка)</w:t>
            </w:r>
          </w:p>
        </w:tc>
        <w:tc>
          <w:tcPr>
            <w:tcW w:w="3737" w:type="dxa"/>
            <w:gridSpan w:val="3"/>
            <w:tcBorders>
              <w:top w:val="single" w:sz="4" w:space="0" w:color="C0C0C0"/>
              <w:left w:val="nil"/>
              <w:bottom w:val="single" w:sz="4" w:space="0" w:color="C0C0C0"/>
              <w:right w:val="single" w:sz="4" w:space="0" w:color="C0C0C0"/>
            </w:tcBorders>
            <w:shd w:val="clear" w:color="auto" w:fill="auto"/>
            <w:vAlign w:val="center"/>
            <w:hideMark/>
          </w:tcPr>
          <w:p w14:paraId="55D27E9E" w14:textId="77777777" w:rsidR="006D090E" w:rsidRPr="006D090E" w:rsidRDefault="006D090E" w:rsidP="006D090E">
            <w:pPr>
              <w:jc w:val="center"/>
              <w:rPr>
                <w:rFonts w:ascii="Tahoma" w:hAnsi="Tahoma" w:cs="Tahoma"/>
                <w:b/>
                <w:bCs/>
                <w:color w:val="272727"/>
                <w:sz w:val="11"/>
                <w:szCs w:val="11"/>
              </w:rPr>
            </w:pPr>
            <w:r w:rsidRPr="006D090E">
              <w:rPr>
                <w:rFonts w:ascii="Tahoma" w:hAnsi="Tahoma" w:cs="Tahoma"/>
                <w:b/>
                <w:bCs/>
                <w:color w:val="272727"/>
                <w:sz w:val="11"/>
                <w:szCs w:val="11"/>
              </w:rPr>
              <w:t>2023 год (с учетом корректировки)</w:t>
            </w:r>
          </w:p>
        </w:tc>
        <w:tc>
          <w:tcPr>
            <w:tcW w:w="2222" w:type="dxa"/>
            <w:vMerge w:val="restart"/>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07504752" w14:textId="77777777" w:rsidR="006D090E" w:rsidRPr="006D090E" w:rsidRDefault="006D090E" w:rsidP="006D090E">
            <w:pPr>
              <w:jc w:val="center"/>
              <w:rPr>
                <w:rFonts w:ascii="Tahoma" w:hAnsi="Tahoma" w:cs="Tahoma"/>
                <w:b/>
                <w:bCs/>
                <w:color w:val="272727"/>
                <w:sz w:val="11"/>
                <w:szCs w:val="11"/>
              </w:rPr>
            </w:pPr>
            <w:r w:rsidRPr="006D090E">
              <w:rPr>
                <w:rFonts w:ascii="Tahoma" w:hAnsi="Tahoma" w:cs="Tahoma"/>
                <w:b/>
                <w:bCs/>
                <w:color w:val="272727"/>
                <w:sz w:val="11"/>
                <w:szCs w:val="11"/>
              </w:rPr>
              <w:t>Обоснование отклонений</w:t>
            </w:r>
          </w:p>
        </w:tc>
      </w:tr>
      <w:tr w:rsidR="006D090E" w:rsidRPr="006D090E" w14:paraId="4C1EF678" w14:textId="77777777" w:rsidTr="006D090E">
        <w:trPr>
          <w:trHeight w:val="300"/>
          <w:jc w:val="center"/>
        </w:trPr>
        <w:tc>
          <w:tcPr>
            <w:tcW w:w="560" w:type="dxa"/>
            <w:tcBorders>
              <w:top w:val="nil"/>
              <w:left w:val="nil"/>
              <w:bottom w:val="nil"/>
              <w:right w:val="nil"/>
            </w:tcBorders>
            <w:shd w:val="clear" w:color="auto" w:fill="auto"/>
            <w:noWrap/>
            <w:vAlign w:val="bottom"/>
            <w:hideMark/>
          </w:tcPr>
          <w:p w14:paraId="26AF8D68" w14:textId="77777777" w:rsidR="006D090E" w:rsidRPr="006D090E" w:rsidRDefault="006D090E" w:rsidP="006D090E">
            <w:pPr>
              <w:jc w:val="center"/>
              <w:rPr>
                <w:rFonts w:ascii="Tahoma" w:hAnsi="Tahoma" w:cs="Tahoma"/>
                <w:b/>
                <w:bCs/>
                <w:color w:val="272727"/>
                <w:sz w:val="11"/>
                <w:szCs w:val="11"/>
              </w:rPr>
            </w:pPr>
          </w:p>
        </w:tc>
        <w:tc>
          <w:tcPr>
            <w:tcW w:w="814" w:type="dxa"/>
            <w:vMerge/>
            <w:tcBorders>
              <w:top w:val="nil"/>
              <w:left w:val="single" w:sz="4" w:space="0" w:color="C0C0C0"/>
              <w:bottom w:val="single" w:sz="4" w:space="0" w:color="C0C0C0"/>
              <w:right w:val="single" w:sz="4" w:space="0" w:color="C0C0C0"/>
            </w:tcBorders>
            <w:vAlign w:val="center"/>
            <w:hideMark/>
          </w:tcPr>
          <w:p w14:paraId="37D0A5C6" w14:textId="77777777" w:rsidR="006D090E" w:rsidRPr="006D090E" w:rsidRDefault="006D090E" w:rsidP="006D090E">
            <w:pPr>
              <w:rPr>
                <w:rFonts w:ascii="Tahoma" w:hAnsi="Tahoma" w:cs="Tahoma"/>
                <w:b/>
                <w:bCs/>
                <w:color w:val="272727"/>
                <w:sz w:val="11"/>
                <w:szCs w:val="11"/>
              </w:rPr>
            </w:pPr>
          </w:p>
        </w:tc>
        <w:tc>
          <w:tcPr>
            <w:tcW w:w="4022" w:type="dxa"/>
            <w:vMerge/>
            <w:tcBorders>
              <w:top w:val="nil"/>
              <w:left w:val="single" w:sz="4" w:space="0" w:color="C0C0C0"/>
              <w:bottom w:val="single" w:sz="4" w:space="0" w:color="C0C0C0"/>
              <w:right w:val="single" w:sz="4" w:space="0" w:color="C0C0C0"/>
            </w:tcBorders>
            <w:vAlign w:val="center"/>
            <w:hideMark/>
          </w:tcPr>
          <w:p w14:paraId="5A747259" w14:textId="77777777" w:rsidR="006D090E" w:rsidRPr="006D090E" w:rsidRDefault="006D090E" w:rsidP="006D090E">
            <w:pPr>
              <w:rPr>
                <w:rFonts w:ascii="Tahoma" w:hAnsi="Tahoma" w:cs="Tahoma"/>
                <w:b/>
                <w:bCs/>
                <w:color w:val="272727"/>
                <w:sz w:val="11"/>
                <w:szCs w:val="11"/>
              </w:rPr>
            </w:pPr>
          </w:p>
        </w:tc>
        <w:tc>
          <w:tcPr>
            <w:tcW w:w="875" w:type="dxa"/>
            <w:vMerge/>
            <w:tcBorders>
              <w:top w:val="nil"/>
              <w:left w:val="single" w:sz="4" w:space="0" w:color="C0C0C0"/>
              <w:bottom w:val="single" w:sz="4" w:space="0" w:color="C0C0C0"/>
              <w:right w:val="single" w:sz="4" w:space="0" w:color="C0C0C0"/>
            </w:tcBorders>
            <w:vAlign w:val="center"/>
            <w:hideMark/>
          </w:tcPr>
          <w:p w14:paraId="40539CDE" w14:textId="77777777" w:rsidR="006D090E" w:rsidRPr="006D090E" w:rsidRDefault="006D090E" w:rsidP="006D090E">
            <w:pPr>
              <w:rPr>
                <w:rFonts w:ascii="Tahoma" w:hAnsi="Tahoma" w:cs="Tahoma"/>
                <w:b/>
                <w:bCs/>
                <w:color w:val="272727"/>
                <w:sz w:val="11"/>
                <w:szCs w:val="11"/>
              </w:rPr>
            </w:pPr>
          </w:p>
        </w:tc>
        <w:tc>
          <w:tcPr>
            <w:tcW w:w="1518" w:type="dxa"/>
            <w:vMerge/>
            <w:tcBorders>
              <w:top w:val="nil"/>
              <w:left w:val="single" w:sz="4" w:space="0" w:color="C0C0C0"/>
              <w:bottom w:val="single" w:sz="4" w:space="0" w:color="C0C0C0"/>
              <w:right w:val="single" w:sz="4" w:space="0" w:color="C0C0C0"/>
            </w:tcBorders>
            <w:vAlign w:val="center"/>
            <w:hideMark/>
          </w:tcPr>
          <w:p w14:paraId="62B5D700" w14:textId="77777777" w:rsidR="006D090E" w:rsidRPr="006D090E" w:rsidRDefault="006D090E" w:rsidP="006D090E">
            <w:pPr>
              <w:rPr>
                <w:rFonts w:ascii="Tahoma" w:hAnsi="Tahoma" w:cs="Tahoma"/>
                <w:b/>
                <w:bCs/>
                <w:color w:val="272727"/>
                <w:sz w:val="11"/>
                <w:szCs w:val="11"/>
              </w:rPr>
            </w:pPr>
          </w:p>
        </w:tc>
        <w:tc>
          <w:tcPr>
            <w:tcW w:w="1637"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7505F97B" w14:textId="77777777" w:rsidR="006D090E" w:rsidRPr="006D090E" w:rsidRDefault="006D090E" w:rsidP="006D090E">
            <w:pPr>
              <w:jc w:val="center"/>
              <w:rPr>
                <w:rFonts w:ascii="Tahoma" w:hAnsi="Tahoma" w:cs="Tahoma"/>
                <w:b/>
                <w:bCs/>
                <w:color w:val="272727"/>
                <w:sz w:val="11"/>
                <w:szCs w:val="11"/>
              </w:rPr>
            </w:pPr>
            <w:r w:rsidRPr="006D090E">
              <w:rPr>
                <w:rFonts w:ascii="Tahoma" w:hAnsi="Tahoma" w:cs="Tahoma"/>
                <w:b/>
                <w:bCs/>
                <w:color w:val="272727"/>
                <w:sz w:val="11"/>
                <w:szCs w:val="11"/>
              </w:rPr>
              <w:t xml:space="preserve">Утверждено регулирующим органом </w:t>
            </w:r>
            <w:r w:rsidRPr="006D090E">
              <w:rPr>
                <w:rFonts w:ascii="Tahoma" w:hAnsi="Tahoma" w:cs="Tahoma"/>
                <w:b/>
                <w:bCs/>
                <w:color w:val="272727"/>
                <w:sz w:val="11"/>
                <w:szCs w:val="11"/>
              </w:rPr>
              <w:br/>
              <w:t>(с учетом корректировки)</w:t>
            </w:r>
          </w:p>
        </w:tc>
        <w:tc>
          <w:tcPr>
            <w:tcW w:w="947"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0140E5C3" w14:textId="77777777" w:rsidR="006D090E" w:rsidRPr="006D090E" w:rsidRDefault="006D090E" w:rsidP="006D090E">
            <w:pPr>
              <w:jc w:val="center"/>
              <w:rPr>
                <w:rFonts w:ascii="Tahoma" w:hAnsi="Tahoma" w:cs="Tahoma"/>
                <w:b/>
                <w:bCs/>
                <w:color w:val="272727"/>
                <w:sz w:val="11"/>
                <w:szCs w:val="11"/>
              </w:rPr>
            </w:pPr>
            <w:r w:rsidRPr="006D090E">
              <w:rPr>
                <w:rFonts w:ascii="Tahoma" w:hAnsi="Tahoma" w:cs="Tahoma"/>
                <w:b/>
                <w:bCs/>
                <w:color w:val="272727"/>
                <w:sz w:val="11"/>
                <w:szCs w:val="11"/>
              </w:rPr>
              <w:t>Факт</w:t>
            </w:r>
          </w:p>
        </w:tc>
        <w:tc>
          <w:tcPr>
            <w:tcW w:w="1605"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31BB29E8" w14:textId="77777777" w:rsidR="006D090E" w:rsidRPr="006D090E" w:rsidRDefault="006D090E" w:rsidP="006D090E">
            <w:pPr>
              <w:jc w:val="center"/>
              <w:rPr>
                <w:rFonts w:ascii="Tahoma" w:hAnsi="Tahoma" w:cs="Tahoma"/>
                <w:b/>
                <w:bCs/>
                <w:color w:val="272727"/>
                <w:sz w:val="11"/>
                <w:szCs w:val="11"/>
              </w:rPr>
            </w:pPr>
            <w:r w:rsidRPr="006D090E">
              <w:rPr>
                <w:rFonts w:ascii="Tahoma" w:hAnsi="Tahoma" w:cs="Tahoma"/>
                <w:b/>
                <w:bCs/>
                <w:color w:val="272727"/>
                <w:sz w:val="11"/>
                <w:szCs w:val="11"/>
              </w:rPr>
              <w:t xml:space="preserve">Утверждено регулирующим органом </w:t>
            </w:r>
            <w:r w:rsidRPr="006D090E">
              <w:rPr>
                <w:rFonts w:ascii="Tahoma" w:hAnsi="Tahoma" w:cs="Tahoma"/>
                <w:b/>
                <w:bCs/>
                <w:color w:val="272727"/>
                <w:sz w:val="11"/>
                <w:szCs w:val="11"/>
              </w:rPr>
              <w:br/>
              <w:t>(с учетом корректировки)</w:t>
            </w:r>
          </w:p>
        </w:tc>
        <w:tc>
          <w:tcPr>
            <w:tcW w:w="1464"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7443685F" w14:textId="77777777" w:rsidR="006D090E" w:rsidRPr="006D090E" w:rsidRDefault="006D090E" w:rsidP="006D090E">
            <w:pPr>
              <w:jc w:val="center"/>
              <w:rPr>
                <w:rFonts w:ascii="Tahoma" w:hAnsi="Tahoma" w:cs="Tahoma"/>
                <w:b/>
                <w:bCs/>
                <w:color w:val="272727"/>
                <w:sz w:val="11"/>
                <w:szCs w:val="11"/>
              </w:rPr>
            </w:pPr>
            <w:r w:rsidRPr="006D090E">
              <w:rPr>
                <w:rFonts w:ascii="Tahoma" w:hAnsi="Tahoma" w:cs="Tahoma"/>
                <w:b/>
                <w:bCs/>
                <w:color w:val="272727"/>
                <w:sz w:val="11"/>
                <w:szCs w:val="11"/>
              </w:rPr>
              <w:t>Утверждено регулирующим органом</w:t>
            </w:r>
          </w:p>
        </w:tc>
        <w:tc>
          <w:tcPr>
            <w:tcW w:w="1597"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5907E79A" w14:textId="77777777" w:rsidR="006D090E" w:rsidRPr="006D090E" w:rsidRDefault="006D090E" w:rsidP="006D090E">
            <w:pPr>
              <w:jc w:val="center"/>
              <w:rPr>
                <w:rFonts w:ascii="Tahoma" w:hAnsi="Tahoma" w:cs="Tahoma"/>
                <w:b/>
                <w:bCs/>
                <w:color w:val="272727"/>
                <w:sz w:val="11"/>
                <w:szCs w:val="11"/>
              </w:rPr>
            </w:pPr>
            <w:r w:rsidRPr="006D090E">
              <w:rPr>
                <w:rFonts w:ascii="Tahoma" w:hAnsi="Tahoma" w:cs="Tahoma"/>
                <w:b/>
                <w:bCs/>
                <w:color w:val="272727"/>
                <w:sz w:val="11"/>
                <w:szCs w:val="11"/>
              </w:rPr>
              <w:t>Предложение организации</w:t>
            </w:r>
          </w:p>
        </w:tc>
        <w:tc>
          <w:tcPr>
            <w:tcW w:w="1525"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1F4CF483" w14:textId="77777777" w:rsidR="006D090E" w:rsidRPr="006D090E" w:rsidRDefault="006D090E" w:rsidP="006D090E">
            <w:pPr>
              <w:jc w:val="center"/>
              <w:rPr>
                <w:rFonts w:ascii="Tahoma" w:hAnsi="Tahoma" w:cs="Tahoma"/>
                <w:b/>
                <w:bCs/>
                <w:color w:val="272727"/>
                <w:sz w:val="11"/>
                <w:szCs w:val="11"/>
              </w:rPr>
            </w:pPr>
            <w:r w:rsidRPr="006D090E">
              <w:rPr>
                <w:rFonts w:ascii="Tahoma" w:hAnsi="Tahoma" w:cs="Tahoma"/>
                <w:b/>
                <w:bCs/>
                <w:color w:val="272727"/>
                <w:sz w:val="11"/>
                <w:szCs w:val="11"/>
              </w:rPr>
              <w:t>Предложение организации</w:t>
            </w:r>
          </w:p>
        </w:tc>
        <w:tc>
          <w:tcPr>
            <w:tcW w:w="1597"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664CF8D7" w14:textId="77777777" w:rsidR="006D090E" w:rsidRPr="006D090E" w:rsidRDefault="006D090E" w:rsidP="006D090E">
            <w:pPr>
              <w:jc w:val="center"/>
              <w:rPr>
                <w:rFonts w:ascii="Tahoma" w:hAnsi="Tahoma" w:cs="Tahoma"/>
                <w:b/>
                <w:bCs/>
                <w:color w:val="272727"/>
                <w:sz w:val="11"/>
                <w:szCs w:val="11"/>
              </w:rPr>
            </w:pPr>
            <w:r w:rsidRPr="006D090E">
              <w:rPr>
                <w:rFonts w:ascii="Tahoma" w:hAnsi="Tahoma" w:cs="Tahoma"/>
                <w:b/>
                <w:bCs/>
                <w:color w:val="272727"/>
                <w:sz w:val="11"/>
                <w:szCs w:val="11"/>
              </w:rPr>
              <w:t>Предложение регулирующего органа</w:t>
            </w:r>
          </w:p>
        </w:tc>
        <w:tc>
          <w:tcPr>
            <w:tcW w:w="1518"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31F3333D" w14:textId="77777777" w:rsidR="006D090E" w:rsidRPr="006D090E" w:rsidRDefault="006D090E" w:rsidP="006D090E">
            <w:pPr>
              <w:jc w:val="center"/>
              <w:rPr>
                <w:rFonts w:ascii="Tahoma" w:hAnsi="Tahoma" w:cs="Tahoma"/>
                <w:b/>
                <w:bCs/>
                <w:color w:val="272727"/>
                <w:sz w:val="11"/>
                <w:szCs w:val="11"/>
              </w:rPr>
            </w:pPr>
            <w:r w:rsidRPr="006D090E">
              <w:rPr>
                <w:rFonts w:ascii="Tahoma" w:hAnsi="Tahoma" w:cs="Tahoma"/>
                <w:b/>
                <w:bCs/>
                <w:color w:val="272727"/>
                <w:sz w:val="11"/>
                <w:szCs w:val="11"/>
              </w:rPr>
              <w:t>Предложение регулирующего органа</w:t>
            </w:r>
          </w:p>
        </w:tc>
        <w:tc>
          <w:tcPr>
            <w:tcW w:w="2219" w:type="dxa"/>
            <w:gridSpan w:val="2"/>
            <w:tcBorders>
              <w:top w:val="single" w:sz="4" w:space="0" w:color="C0C0C0"/>
              <w:left w:val="nil"/>
              <w:bottom w:val="single" w:sz="4" w:space="0" w:color="C0C0C0"/>
              <w:right w:val="single" w:sz="4" w:space="0" w:color="C0C0C0"/>
            </w:tcBorders>
            <w:shd w:val="clear" w:color="auto" w:fill="auto"/>
            <w:vAlign w:val="center"/>
            <w:hideMark/>
          </w:tcPr>
          <w:p w14:paraId="5A016A8C" w14:textId="77777777" w:rsidR="006D090E" w:rsidRPr="006D090E" w:rsidRDefault="006D090E" w:rsidP="006D090E">
            <w:pPr>
              <w:jc w:val="center"/>
              <w:rPr>
                <w:rFonts w:ascii="Tahoma" w:hAnsi="Tahoma" w:cs="Tahoma"/>
                <w:b/>
                <w:bCs/>
                <w:color w:val="272727"/>
                <w:sz w:val="11"/>
                <w:szCs w:val="11"/>
              </w:rPr>
            </w:pPr>
            <w:r w:rsidRPr="006D090E">
              <w:rPr>
                <w:rFonts w:ascii="Tahoma" w:hAnsi="Tahoma" w:cs="Tahoma"/>
                <w:b/>
                <w:bCs/>
                <w:color w:val="272727"/>
                <w:sz w:val="11"/>
                <w:szCs w:val="11"/>
              </w:rPr>
              <w:t>В том числе на период</w:t>
            </w:r>
          </w:p>
        </w:tc>
        <w:tc>
          <w:tcPr>
            <w:tcW w:w="2222" w:type="dxa"/>
            <w:vMerge/>
            <w:tcBorders>
              <w:top w:val="single" w:sz="4" w:space="0" w:color="C0C0C0"/>
              <w:left w:val="single" w:sz="4" w:space="0" w:color="C0C0C0"/>
              <w:bottom w:val="single" w:sz="4" w:space="0" w:color="C0C0C0"/>
              <w:right w:val="single" w:sz="4" w:space="0" w:color="C0C0C0"/>
            </w:tcBorders>
            <w:vAlign w:val="center"/>
            <w:hideMark/>
          </w:tcPr>
          <w:p w14:paraId="03617054" w14:textId="77777777" w:rsidR="006D090E" w:rsidRPr="006D090E" w:rsidRDefault="006D090E" w:rsidP="006D090E">
            <w:pPr>
              <w:rPr>
                <w:rFonts w:ascii="Tahoma" w:hAnsi="Tahoma" w:cs="Tahoma"/>
                <w:b/>
                <w:bCs/>
                <w:color w:val="272727"/>
                <w:sz w:val="11"/>
                <w:szCs w:val="11"/>
              </w:rPr>
            </w:pPr>
          </w:p>
        </w:tc>
      </w:tr>
      <w:tr w:rsidR="006D090E" w:rsidRPr="006D090E" w14:paraId="384DE236" w14:textId="77777777" w:rsidTr="006D090E">
        <w:trPr>
          <w:trHeight w:val="70"/>
          <w:jc w:val="center"/>
        </w:trPr>
        <w:tc>
          <w:tcPr>
            <w:tcW w:w="560" w:type="dxa"/>
            <w:tcBorders>
              <w:top w:val="nil"/>
              <w:left w:val="nil"/>
              <w:bottom w:val="nil"/>
              <w:right w:val="nil"/>
            </w:tcBorders>
            <w:shd w:val="clear" w:color="auto" w:fill="auto"/>
            <w:noWrap/>
            <w:vAlign w:val="bottom"/>
            <w:hideMark/>
          </w:tcPr>
          <w:p w14:paraId="5AE23D06" w14:textId="77777777" w:rsidR="006D090E" w:rsidRPr="006D090E" w:rsidRDefault="006D090E" w:rsidP="006D090E">
            <w:pPr>
              <w:jc w:val="center"/>
              <w:rPr>
                <w:rFonts w:ascii="Tahoma" w:hAnsi="Tahoma" w:cs="Tahoma"/>
                <w:b/>
                <w:bCs/>
                <w:color w:val="272727"/>
                <w:sz w:val="11"/>
                <w:szCs w:val="11"/>
              </w:rPr>
            </w:pPr>
          </w:p>
        </w:tc>
        <w:tc>
          <w:tcPr>
            <w:tcW w:w="814" w:type="dxa"/>
            <w:vMerge/>
            <w:tcBorders>
              <w:top w:val="nil"/>
              <w:left w:val="single" w:sz="4" w:space="0" w:color="C0C0C0"/>
              <w:bottom w:val="single" w:sz="4" w:space="0" w:color="C0C0C0"/>
              <w:right w:val="single" w:sz="4" w:space="0" w:color="C0C0C0"/>
            </w:tcBorders>
            <w:vAlign w:val="center"/>
            <w:hideMark/>
          </w:tcPr>
          <w:p w14:paraId="344BEA72" w14:textId="77777777" w:rsidR="006D090E" w:rsidRPr="006D090E" w:rsidRDefault="006D090E" w:rsidP="006D090E">
            <w:pPr>
              <w:rPr>
                <w:rFonts w:ascii="Tahoma" w:hAnsi="Tahoma" w:cs="Tahoma"/>
                <w:b/>
                <w:bCs/>
                <w:color w:val="272727"/>
                <w:sz w:val="11"/>
                <w:szCs w:val="11"/>
              </w:rPr>
            </w:pPr>
          </w:p>
        </w:tc>
        <w:tc>
          <w:tcPr>
            <w:tcW w:w="4022" w:type="dxa"/>
            <w:vMerge/>
            <w:tcBorders>
              <w:top w:val="nil"/>
              <w:left w:val="single" w:sz="4" w:space="0" w:color="C0C0C0"/>
              <w:bottom w:val="single" w:sz="4" w:space="0" w:color="C0C0C0"/>
              <w:right w:val="single" w:sz="4" w:space="0" w:color="C0C0C0"/>
            </w:tcBorders>
            <w:vAlign w:val="center"/>
            <w:hideMark/>
          </w:tcPr>
          <w:p w14:paraId="5F6DD408" w14:textId="77777777" w:rsidR="006D090E" w:rsidRPr="006D090E" w:rsidRDefault="006D090E" w:rsidP="006D090E">
            <w:pPr>
              <w:rPr>
                <w:rFonts w:ascii="Tahoma" w:hAnsi="Tahoma" w:cs="Tahoma"/>
                <w:b/>
                <w:bCs/>
                <w:color w:val="272727"/>
                <w:sz w:val="11"/>
                <w:szCs w:val="11"/>
              </w:rPr>
            </w:pPr>
          </w:p>
        </w:tc>
        <w:tc>
          <w:tcPr>
            <w:tcW w:w="875" w:type="dxa"/>
            <w:vMerge/>
            <w:tcBorders>
              <w:top w:val="nil"/>
              <w:left w:val="single" w:sz="4" w:space="0" w:color="C0C0C0"/>
              <w:bottom w:val="single" w:sz="4" w:space="0" w:color="C0C0C0"/>
              <w:right w:val="single" w:sz="4" w:space="0" w:color="C0C0C0"/>
            </w:tcBorders>
            <w:vAlign w:val="center"/>
            <w:hideMark/>
          </w:tcPr>
          <w:p w14:paraId="136C0EBA" w14:textId="77777777" w:rsidR="006D090E" w:rsidRPr="006D090E" w:rsidRDefault="006D090E" w:rsidP="006D090E">
            <w:pPr>
              <w:rPr>
                <w:rFonts w:ascii="Tahoma" w:hAnsi="Tahoma" w:cs="Tahoma"/>
                <w:b/>
                <w:bCs/>
                <w:color w:val="272727"/>
                <w:sz w:val="11"/>
                <w:szCs w:val="11"/>
              </w:rPr>
            </w:pPr>
          </w:p>
        </w:tc>
        <w:tc>
          <w:tcPr>
            <w:tcW w:w="1518" w:type="dxa"/>
            <w:vMerge/>
            <w:tcBorders>
              <w:top w:val="nil"/>
              <w:left w:val="single" w:sz="4" w:space="0" w:color="C0C0C0"/>
              <w:bottom w:val="single" w:sz="4" w:space="0" w:color="C0C0C0"/>
              <w:right w:val="single" w:sz="4" w:space="0" w:color="C0C0C0"/>
            </w:tcBorders>
            <w:vAlign w:val="center"/>
            <w:hideMark/>
          </w:tcPr>
          <w:p w14:paraId="337DA48D" w14:textId="77777777" w:rsidR="006D090E" w:rsidRPr="006D090E" w:rsidRDefault="006D090E" w:rsidP="006D090E">
            <w:pPr>
              <w:rPr>
                <w:rFonts w:ascii="Tahoma" w:hAnsi="Tahoma" w:cs="Tahoma"/>
                <w:b/>
                <w:bCs/>
                <w:color w:val="272727"/>
                <w:sz w:val="11"/>
                <w:szCs w:val="11"/>
              </w:rPr>
            </w:pPr>
          </w:p>
        </w:tc>
        <w:tc>
          <w:tcPr>
            <w:tcW w:w="1637" w:type="dxa"/>
            <w:vMerge/>
            <w:tcBorders>
              <w:top w:val="nil"/>
              <w:left w:val="single" w:sz="4" w:space="0" w:color="C0C0C0"/>
              <w:bottom w:val="single" w:sz="4" w:space="0" w:color="C0C0C0"/>
              <w:right w:val="single" w:sz="4" w:space="0" w:color="C0C0C0"/>
            </w:tcBorders>
            <w:vAlign w:val="center"/>
            <w:hideMark/>
          </w:tcPr>
          <w:p w14:paraId="761E8ACA" w14:textId="77777777" w:rsidR="006D090E" w:rsidRPr="006D090E" w:rsidRDefault="006D090E" w:rsidP="006D090E">
            <w:pPr>
              <w:rPr>
                <w:rFonts w:ascii="Tahoma" w:hAnsi="Tahoma" w:cs="Tahoma"/>
                <w:b/>
                <w:bCs/>
                <w:color w:val="272727"/>
                <w:sz w:val="11"/>
                <w:szCs w:val="11"/>
              </w:rPr>
            </w:pPr>
          </w:p>
        </w:tc>
        <w:tc>
          <w:tcPr>
            <w:tcW w:w="947" w:type="dxa"/>
            <w:vMerge/>
            <w:tcBorders>
              <w:top w:val="nil"/>
              <w:left w:val="single" w:sz="4" w:space="0" w:color="C0C0C0"/>
              <w:bottom w:val="single" w:sz="4" w:space="0" w:color="C0C0C0"/>
              <w:right w:val="single" w:sz="4" w:space="0" w:color="C0C0C0"/>
            </w:tcBorders>
            <w:vAlign w:val="center"/>
            <w:hideMark/>
          </w:tcPr>
          <w:p w14:paraId="0CBF51DC" w14:textId="77777777" w:rsidR="006D090E" w:rsidRPr="006D090E" w:rsidRDefault="006D090E" w:rsidP="006D090E">
            <w:pPr>
              <w:rPr>
                <w:rFonts w:ascii="Tahoma" w:hAnsi="Tahoma" w:cs="Tahoma"/>
                <w:b/>
                <w:bCs/>
                <w:color w:val="272727"/>
                <w:sz w:val="11"/>
                <w:szCs w:val="11"/>
              </w:rPr>
            </w:pPr>
          </w:p>
        </w:tc>
        <w:tc>
          <w:tcPr>
            <w:tcW w:w="1605" w:type="dxa"/>
            <w:vMerge/>
            <w:tcBorders>
              <w:top w:val="nil"/>
              <w:left w:val="single" w:sz="4" w:space="0" w:color="C0C0C0"/>
              <w:bottom w:val="single" w:sz="4" w:space="0" w:color="C0C0C0"/>
              <w:right w:val="single" w:sz="4" w:space="0" w:color="C0C0C0"/>
            </w:tcBorders>
            <w:vAlign w:val="center"/>
            <w:hideMark/>
          </w:tcPr>
          <w:p w14:paraId="22B41CBF" w14:textId="77777777" w:rsidR="006D090E" w:rsidRPr="006D090E" w:rsidRDefault="006D090E" w:rsidP="006D090E">
            <w:pPr>
              <w:rPr>
                <w:rFonts w:ascii="Tahoma" w:hAnsi="Tahoma" w:cs="Tahoma"/>
                <w:b/>
                <w:bCs/>
                <w:color w:val="272727"/>
                <w:sz w:val="11"/>
                <w:szCs w:val="11"/>
              </w:rPr>
            </w:pPr>
          </w:p>
        </w:tc>
        <w:tc>
          <w:tcPr>
            <w:tcW w:w="1464" w:type="dxa"/>
            <w:vMerge/>
            <w:tcBorders>
              <w:top w:val="nil"/>
              <w:left w:val="single" w:sz="4" w:space="0" w:color="C0C0C0"/>
              <w:bottom w:val="single" w:sz="4" w:space="0" w:color="C0C0C0"/>
              <w:right w:val="single" w:sz="4" w:space="0" w:color="C0C0C0"/>
            </w:tcBorders>
            <w:vAlign w:val="center"/>
            <w:hideMark/>
          </w:tcPr>
          <w:p w14:paraId="72BF8B39" w14:textId="77777777" w:rsidR="006D090E" w:rsidRPr="006D090E" w:rsidRDefault="006D090E" w:rsidP="006D090E">
            <w:pPr>
              <w:rPr>
                <w:rFonts w:ascii="Tahoma" w:hAnsi="Tahoma" w:cs="Tahoma"/>
                <w:b/>
                <w:bCs/>
                <w:color w:val="272727"/>
                <w:sz w:val="11"/>
                <w:szCs w:val="11"/>
              </w:rPr>
            </w:pPr>
          </w:p>
        </w:tc>
        <w:tc>
          <w:tcPr>
            <w:tcW w:w="1597" w:type="dxa"/>
            <w:vMerge/>
            <w:tcBorders>
              <w:top w:val="nil"/>
              <w:left w:val="single" w:sz="4" w:space="0" w:color="C0C0C0"/>
              <w:bottom w:val="single" w:sz="4" w:space="0" w:color="C0C0C0"/>
              <w:right w:val="single" w:sz="4" w:space="0" w:color="C0C0C0"/>
            </w:tcBorders>
            <w:vAlign w:val="center"/>
            <w:hideMark/>
          </w:tcPr>
          <w:p w14:paraId="394D009E" w14:textId="77777777" w:rsidR="006D090E" w:rsidRPr="006D090E" w:rsidRDefault="006D090E" w:rsidP="006D090E">
            <w:pPr>
              <w:rPr>
                <w:rFonts w:ascii="Tahoma" w:hAnsi="Tahoma" w:cs="Tahoma"/>
                <w:b/>
                <w:bCs/>
                <w:color w:val="272727"/>
                <w:sz w:val="11"/>
                <w:szCs w:val="11"/>
              </w:rPr>
            </w:pPr>
          </w:p>
        </w:tc>
        <w:tc>
          <w:tcPr>
            <w:tcW w:w="1525" w:type="dxa"/>
            <w:vMerge/>
            <w:tcBorders>
              <w:top w:val="nil"/>
              <w:left w:val="single" w:sz="4" w:space="0" w:color="C0C0C0"/>
              <w:bottom w:val="single" w:sz="4" w:space="0" w:color="C0C0C0"/>
              <w:right w:val="single" w:sz="4" w:space="0" w:color="C0C0C0"/>
            </w:tcBorders>
            <w:vAlign w:val="center"/>
            <w:hideMark/>
          </w:tcPr>
          <w:p w14:paraId="5A1D916D" w14:textId="77777777" w:rsidR="006D090E" w:rsidRPr="006D090E" w:rsidRDefault="006D090E" w:rsidP="006D090E">
            <w:pPr>
              <w:rPr>
                <w:rFonts w:ascii="Tahoma" w:hAnsi="Tahoma" w:cs="Tahoma"/>
                <w:b/>
                <w:bCs/>
                <w:color w:val="272727"/>
                <w:sz w:val="11"/>
                <w:szCs w:val="11"/>
              </w:rPr>
            </w:pPr>
          </w:p>
        </w:tc>
        <w:tc>
          <w:tcPr>
            <w:tcW w:w="1597" w:type="dxa"/>
            <w:vMerge/>
            <w:tcBorders>
              <w:top w:val="nil"/>
              <w:left w:val="single" w:sz="4" w:space="0" w:color="C0C0C0"/>
              <w:bottom w:val="single" w:sz="4" w:space="0" w:color="C0C0C0"/>
              <w:right w:val="single" w:sz="4" w:space="0" w:color="C0C0C0"/>
            </w:tcBorders>
            <w:vAlign w:val="center"/>
            <w:hideMark/>
          </w:tcPr>
          <w:p w14:paraId="3B60EF3F" w14:textId="77777777" w:rsidR="006D090E" w:rsidRPr="006D090E" w:rsidRDefault="006D090E" w:rsidP="006D090E">
            <w:pPr>
              <w:rPr>
                <w:rFonts w:ascii="Tahoma" w:hAnsi="Tahoma" w:cs="Tahoma"/>
                <w:b/>
                <w:bCs/>
                <w:color w:val="272727"/>
                <w:sz w:val="11"/>
                <w:szCs w:val="11"/>
              </w:rPr>
            </w:pPr>
          </w:p>
        </w:tc>
        <w:tc>
          <w:tcPr>
            <w:tcW w:w="1518" w:type="dxa"/>
            <w:vMerge/>
            <w:tcBorders>
              <w:top w:val="nil"/>
              <w:left w:val="single" w:sz="4" w:space="0" w:color="C0C0C0"/>
              <w:bottom w:val="single" w:sz="4" w:space="0" w:color="C0C0C0"/>
              <w:right w:val="single" w:sz="4" w:space="0" w:color="C0C0C0"/>
            </w:tcBorders>
            <w:vAlign w:val="center"/>
            <w:hideMark/>
          </w:tcPr>
          <w:p w14:paraId="10C705E7" w14:textId="77777777" w:rsidR="006D090E" w:rsidRPr="006D090E" w:rsidRDefault="006D090E" w:rsidP="006D090E">
            <w:pPr>
              <w:rPr>
                <w:rFonts w:ascii="Tahoma" w:hAnsi="Tahoma" w:cs="Tahoma"/>
                <w:b/>
                <w:bCs/>
                <w:color w:val="272727"/>
                <w:sz w:val="11"/>
                <w:szCs w:val="11"/>
              </w:rPr>
            </w:pPr>
          </w:p>
        </w:tc>
        <w:tc>
          <w:tcPr>
            <w:tcW w:w="1116" w:type="dxa"/>
            <w:tcBorders>
              <w:top w:val="nil"/>
              <w:left w:val="nil"/>
              <w:bottom w:val="single" w:sz="4" w:space="0" w:color="C0C0C0"/>
              <w:right w:val="single" w:sz="4" w:space="0" w:color="C0C0C0"/>
            </w:tcBorders>
            <w:shd w:val="clear" w:color="auto" w:fill="auto"/>
            <w:vAlign w:val="center"/>
            <w:hideMark/>
          </w:tcPr>
          <w:p w14:paraId="3E3A235E" w14:textId="77777777" w:rsidR="006D090E" w:rsidRPr="006D090E" w:rsidRDefault="006D090E" w:rsidP="006D090E">
            <w:pPr>
              <w:jc w:val="center"/>
              <w:rPr>
                <w:rFonts w:ascii="Tahoma" w:hAnsi="Tahoma" w:cs="Tahoma"/>
                <w:b/>
                <w:bCs/>
                <w:color w:val="272727"/>
                <w:sz w:val="11"/>
                <w:szCs w:val="11"/>
              </w:rPr>
            </w:pPr>
            <w:r w:rsidRPr="006D090E">
              <w:rPr>
                <w:rFonts w:ascii="Tahoma" w:hAnsi="Tahoma" w:cs="Tahoma"/>
                <w:b/>
                <w:bCs/>
                <w:color w:val="272727"/>
                <w:sz w:val="11"/>
                <w:szCs w:val="11"/>
              </w:rPr>
              <w:t>с 01.01.2023</w:t>
            </w:r>
            <w:r w:rsidRPr="006D090E">
              <w:rPr>
                <w:rFonts w:ascii="Tahoma" w:hAnsi="Tahoma" w:cs="Tahoma"/>
                <w:b/>
                <w:bCs/>
                <w:color w:val="272727"/>
                <w:sz w:val="11"/>
                <w:szCs w:val="11"/>
              </w:rPr>
              <w:br/>
              <w:t>по 30.06.2023</w:t>
            </w:r>
          </w:p>
        </w:tc>
        <w:tc>
          <w:tcPr>
            <w:tcW w:w="1103" w:type="dxa"/>
            <w:tcBorders>
              <w:top w:val="nil"/>
              <w:left w:val="nil"/>
              <w:bottom w:val="single" w:sz="4" w:space="0" w:color="C0C0C0"/>
              <w:right w:val="single" w:sz="4" w:space="0" w:color="C0C0C0"/>
            </w:tcBorders>
            <w:shd w:val="clear" w:color="auto" w:fill="auto"/>
            <w:vAlign w:val="center"/>
            <w:hideMark/>
          </w:tcPr>
          <w:p w14:paraId="576BACAE" w14:textId="77777777" w:rsidR="006D090E" w:rsidRPr="006D090E" w:rsidRDefault="006D090E" w:rsidP="006D090E">
            <w:pPr>
              <w:jc w:val="center"/>
              <w:rPr>
                <w:rFonts w:ascii="Tahoma" w:hAnsi="Tahoma" w:cs="Tahoma"/>
                <w:b/>
                <w:bCs/>
                <w:color w:val="272727"/>
                <w:sz w:val="11"/>
                <w:szCs w:val="11"/>
              </w:rPr>
            </w:pPr>
            <w:r w:rsidRPr="006D090E">
              <w:rPr>
                <w:rFonts w:ascii="Tahoma" w:hAnsi="Tahoma" w:cs="Tahoma"/>
                <w:b/>
                <w:bCs/>
                <w:color w:val="272727"/>
                <w:sz w:val="11"/>
                <w:szCs w:val="11"/>
              </w:rPr>
              <w:t>с 01.07.2023</w:t>
            </w:r>
            <w:r w:rsidRPr="006D090E">
              <w:rPr>
                <w:rFonts w:ascii="Tahoma" w:hAnsi="Tahoma" w:cs="Tahoma"/>
                <w:b/>
                <w:bCs/>
                <w:color w:val="272727"/>
                <w:sz w:val="11"/>
                <w:szCs w:val="11"/>
              </w:rPr>
              <w:br/>
              <w:t>по 31.12.2023</w:t>
            </w:r>
          </w:p>
        </w:tc>
        <w:tc>
          <w:tcPr>
            <w:tcW w:w="2222" w:type="dxa"/>
            <w:vMerge/>
            <w:tcBorders>
              <w:top w:val="single" w:sz="4" w:space="0" w:color="C0C0C0"/>
              <w:left w:val="single" w:sz="4" w:space="0" w:color="C0C0C0"/>
              <w:bottom w:val="single" w:sz="4" w:space="0" w:color="C0C0C0"/>
              <w:right w:val="single" w:sz="4" w:space="0" w:color="C0C0C0"/>
            </w:tcBorders>
            <w:vAlign w:val="center"/>
            <w:hideMark/>
          </w:tcPr>
          <w:p w14:paraId="58CC7FC1" w14:textId="77777777" w:rsidR="006D090E" w:rsidRPr="006D090E" w:rsidRDefault="006D090E" w:rsidP="006D090E">
            <w:pPr>
              <w:rPr>
                <w:rFonts w:ascii="Tahoma" w:hAnsi="Tahoma" w:cs="Tahoma"/>
                <w:b/>
                <w:bCs/>
                <w:color w:val="272727"/>
                <w:sz w:val="11"/>
                <w:szCs w:val="11"/>
              </w:rPr>
            </w:pPr>
          </w:p>
        </w:tc>
      </w:tr>
      <w:tr w:rsidR="006D090E" w:rsidRPr="006D090E" w14:paraId="1E6424EB" w14:textId="77777777" w:rsidTr="006D090E">
        <w:trPr>
          <w:trHeight w:val="225"/>
          <w:jc w:val="center"/>
        </w:trPr>
        <w:tc>
          <w:tcPr>
            <w:tcW w:w="560" w:type="dxa"/>
            <w:tcBorders>
              <w:top w:val="nil"/>
              <w:left w:val="nil"/>
              <w:bottom w:val="nil"/>
              <w:right w:val="nil"/>
            </w:tcBorders>
            <w:shd w:val="clear" w:color="auto" w:fill="auto"/>
            <w:noWrap/>
            <w:vAlign w:val="bottom"/>
            <w:hideMark/>
          </w:tcPr>
          <w:p w14:paraId="1EEBF5F4" w14:textId="77777777" w:rsidR="006D090E" w:rsidRPr="006D090E" w:rsidRDefault="006D090E" w:rsidP="006D090E">
            <w:pPr>
              <w:jc w:val="center"/>
              <w:rPr>
                <w:rFonts w:ascii="Tahoma" w:hAnsi="Tahoma" w:cs="Tahoma"/>
                <w:b/>
                <w:bCs/>
                <w:color w:val="272727"/>
                <w:sz w:val="11"/>
                <w:szCs w:val="11"/>
              </w:rPr>
            </w:pPr>
          </w:p>
        </w:tc>
        <w:tc>
          <w:tcPr>
            <w:tcW w:w="814" w:type="dxa"/>
            <w:tcBorders>
              <w:top w:val="single" w:sz="4" w:space="0" w:color="C0C0C0"/>
              <w:left w:val="nil"/>
              <w:bottom w:val="single" w:sz="4" w:space="0" w:color="C0C0C0"/>
              <w:right w:val="nil"/>
            </w:tcBorders>
            <w:shd w:val="clear" w:color="auto" w:fill="auto"/>
            <w:noWrap/>
            <w:vAlign w:val="center"/>
            <w:hideMark/>
          </w:tcPr>
          <w:p w14:paraId="5D475E4A" w14:textId="77777777" w:rsidR="006D090E" w:rsidRPr="006D090E" w:rsidRDefault="006D090E" w:rsidP="006D090E">
            <w:pPr>
              <w:jc w:val="center"/>
              <w:rPr>
                <w:rFonts w:ascii="Tahoma" w:hAnsi="Tahoma" w:cs="Tahoma"/>
                <w:color w:val="C0C0C0"/>
                <w:sz w:val="11"/>
                <w:szCs w:val="11"/>
              </w:rPr>
            </w:pPr>
            <w:r w:rsidRPr="006D090E">
              <w:rPr>
                <w:rFonts w:ascii="Tahoma" w:hAnsi="Tahoma" w:cs="Tahoma"/>
                <w:color w:val="C0C0C0"/>
                <w:sz w:val="11"/>
                <w:szCs w:val="11"/>
              </w:rPr>
              <w:t>1</w:t>
            </w:r>
          </w:p>
        </w:tc>
        <w:tc>
          <w:tcPr>
            <w:tcW w:w="4022" w:type="dxa"/>
            <w:tcBorders>
              <w:top w:val="nil"/>
              <w:left w:val="nil"/>
              <w:bottom w:val="single" w:sz="4" w:space="0" w:color="C0C0C0"/>
              <w:right w:val="nil"/>
            </w:tcBorders>
            <w:shd w:val="clear" w:color="auto" w:fill="auto"/>
            <w:noWrap/>
            <w:vAlign w:val="center"/>
            <w:hideMark/>
          </w:tcPr>
          <w:p w14:paraId="15F9361F" w14:textId="77777777" w:rsidR="006D090E" w:rsidRPr="006D090E" w:rsidRDefault="006D090E" w:rsidP="006D090E">
            <w:pPr>
              <w:jc w:val="center"/>
              <w:rPr>
                <w:rFonts w:ascii="Tahoma" w:hAnsi="Tahoma" w:cs="Tahoma"/>
                <w:color w:val="C0C0C0"/>
                <w:sz w:val="11"/>
                <w:szCs w:val="11"/>
              </w:rPr>
            </w:pPr>
            <w:r w:rsidRPr="006D090E">
              <w:rPr>
                <w:rFonts w:ascii="Tahoma" w:hAnsi="Tahoma" w:cs="Tahoma"/>
                <w:color w:val="C0C0C0"/>
                <w:sz w:val="11"/>
                <w:szCs w:val="11"/>
              </w:rPr>
              <w:t>2</w:t>
            </w:r>
          </w:p>
        </w:tc>
        <w:tc>
          <w:tcPr>
            <w:tcW w:w="875" w:type="dxa"/>
            <w:tcBorders>
              <w:top w:val="nil"/>
              <w:left w:val="nil"/>
              <w:bottom w:val="single" w:sz="4" w:space="0" w:color="C0C0C0"/>
              <w:right w:val="nil"/>
            </w:tcBorders>
            <w:shd w:val="clear" w:color="auto" w:fill="auto"/>
            <w:noWrap/>
            <w:vAlign w:val="center"/>
            <w:hideMark/>
          </w:tcPr>
          <w:p w14:paraId="149DF2B2" w14:textId="77777777" w:rsidR="006D090E" w:rsidRPr="006D090E" w:rsidRDefault="006D090E" w:rsidP="006D090E">
            <w:pPr>
              <w:jc w:val="center"/>
              <w:rPr>
                <w:rFonts w:ascii="Tahoma" w:hAnsi="Tahoma" w:cs="Tahoma"/>
                <w:color w:val="C0C0C0"/>
                <w:sz w:val="11"/>
                <w:szCs w:val="11"/>
              </w:rPr>
            </w:pPr>
            <w:r w:rsidRPr="006D090E">
              <w:rPr>
                <w:rFonts w:ascii="Tahoma" w:hAnsi="Tahoma" w:cs="Tahoma"/>
                <w:color w:val="C0C0C0"/>
                <w:sz w:val="11"/>
                <w:szCs w:val="11"/>
              </w:rPr>
              <w:t>3</w:t>
            </w:r>
          </w:p>
        </w:tc>
        <w:tc>
          <w:tcPr>
            <w:tcW w:w="1518" w:type="dxa"/>
            <w:tcBorders>
              <w:top w:val="nil"/>
              <w:left w:val="nil"/>
              <w:bottom w:val="single" w:sz="4" w:space="0" w:color="C0C0C0"/>
              <w:right w:val="nil"/>
            </w:tcBorders>
            <w:shd w:val="clear" w:color="auto" w:fill="auto"/>
            <w:noWrap/>
            <w:vAlign w:val="center"/>
            <w:hideMark/>
          </w:tcPr>
          <w:p w14:paraId="0A744952" w14:textId="77777777" w:rsidR="006D090E" w:rsidRPr="006D090E" w:rsidRDefault="006D090E" w:rsidP="006D090E">
            <w:pPr>
              <w:jc w:val="center"/>
              <w:rPr>
                <w:rFonts w:ascii="Tahoma" w:hAnsi="Tahoma" w:cs="Tahoma"/>
                <w:color w:val="C0C0C0"/>
                <w:sz w:val="11"/>
                <w:szCs w:val="11"/>
              </w:rPr>
            </w:pPr>
            <w:r w:rsidRPr="006D090E">
              <w:rPr>
                <w:rFonts w:ascii="Tahoma" w:hAnsi="Tahoma" w:cs="Tahoma"/>
                <w:color w:val="C0C0C0"/>
                <w:sz w:val="11"/>
                <w:szCs w:val="11"/>
              </w:rPr>
              <w:t>,</w:t>
            </w:r>
          </w:p>
        </w:tc>
        <w:tc>
          <w:tcPr>
            <w:tcW w:w="1637" w:type="dxa"/>
            <w:tcBorders>
              <w:top w:val="nil"/>
              <w:left w:val="nil"/>
              <w:bottom w:val="single" w:sz="4" w:space="0" w:color="C0C0C0"/>
              <w:right w:val="nil"/>
            </w:tcBorders>
            <w:shd w:val="clear" w:color="auto" w:fill="auto"/>
            <w:noWrap/>
            <w:vAlign w:val="center"/>
            <w:hideMark/>
          </w:tcPr>
          <w:p w14:paraId="2A2D7A2D" w14:textId="77777777" w:rsidR="006D090E" w:rsidRPr="006D090E" w:rsidRDefault="006D090E" w:rsidP="006D090E">
            <w:pPr>
              <w:jc w:val="center"/>
              <w:rPr>
                <w:rFonts w:ascii="Tahoma" w:hAnsi="Tahoma" w:cs="Tahoma"/>
                <w:color w:val="C0C0C0"/>
                <w:sz w:val="11"/>
                <w:szCs w:val="11"/>
              </w:rPr>
            </w:pPr>
            <w:r w:rsidRPr="006D090E">
              <w:rPr>
                <w:rFonts w:ascii="Tahoma" w:hAnsi="Tahoma" w:cs="Tahoma"/>
                <w:color w:val="C0C0C0"/>
                <w:sz w:val="11"/>
                <w:szCs w:val="11"/>
              </w:rPr>
              <w:t>4</w:t>
            </w:r>
          </w:p>
        </w:tc>
        <w:tc>
          <w:tcPr>
            <w:tcW w:w="947" w:type="dxa"/>
            <w:tcBorders>
              <w:top w:val="nil"/>
              <w:left w:val="nil"/>
              <w:bottom w:val="single" w:sz="4" w:space="0" w:color="C0C0C0"/>
              <w:right w:val="nil"/>
            </w:tcBorders>
            <w:shd w:val="clear" w:color="auto" w:fill="auto"/>
            <w:noWrap/>
            <w:vAlign w:val="center"/>
            <w:hideMark/>
          </w:tcPr>
          <w:p w14:paraId="2DB4CA58" w14:textId="77777777" w:rsidR="006D090E" w:rsidRPr="006D090E" w:rsidRDefault="006D090E" w:rsidP="006D090E">
            <w:pPr>
              <w:jc w:val="center"/>
              <w:rPr>
                <w:rFonts w:ascii="Tahoma" w:hAnsi="Tahoma" w:cs="Tahoma"/>
                <w:color w:val="C0C0C0"/>
                <w:sz w:val="11"/>
                <w:szCs w:val="11"/>
              </w:rPr>
            </w:pPr>
            <w:r w:rsidRPr="006D090E">
              <w:rPr>
                <w:rFonts w:ascii="Tahoma" w:hAnsi="Tahoma" w:cs="Tahoma"/>
                <w:color w:val="C0C0C0"/>
                <w:sz w:val="11"/>
                <w:szCs w:val="11"/>
              </w:rPr>
              <w:t>5</w:t>
            </w:r>
          </w:p>
        </w:tc>
        <w:tc>
          <w:tcPr>
            <w:tcW w:w="1605" w:type="dxa"/>
            <w:tcBorders>
              <w:top w:val="nil"/>
              <w:left w:val="nil"/>
              <w:bottom w:val="single" w:sz="4" w:space="0" w:color="C0C0C0"/>
              <w:right w:val="nil"/>
            </w:tcBorders>
            <w:shd w:val="clear" w:color="auto" w:fill="auto"/>
            <w:noWrap/>
            <w:vAlign w:val="center"/>
            <w:hideMark/>
          </w:tcPr>
          <w:p w14:paraId="0BC35C14" w14:textId="77777777" w:rsidR="006D090E" w:rsidRPr="006D090E" w:rsidRDefault="006D090E" w:rsidP="006D090E">
            <w:pPr>
              <w:jc w:val="center"/>
              <w:rPr>
                <w:rFonts w:ascii="Tahoma" w:hAnsi="Tahoma" w:cs="Tahoma"/>
                <w:color w:val="C0C0C0"/>
                <w:sz w:val="11"/>
                <w:szCs w:val="11"/>
              </w:rPr>
            </w:pPr>
            <w:r w:rsidRPr="006D090E">
              <w:rPr>
                <w:rFonts w:ascii="Tahoma" w:hAnsi="Tahoma" w:cs="Tahoma"/>
                <w:color w:val="C0C0C0"/>
                <w:sz w:val="11"/>
                <w:szCs w:val="11"/>
              </w:rPr>
              <w:t>6</w:t>
            </w:r>
          </w:p>
        </w:tc>
        <w:tc>
          <w:tcPr>
            <w:tcW w:w="1464" w:type="dxa"/>
            <w:tcBorders>
              <w:top w:val="nil"/>
              <w:left w:val="nil"/>
              <w:bottom w:val="single" w:sz="4" w:space="0" w:color="C0C0C0"/>
              <w:right w:val="nil"/>
            </w:tcBorders>
            <w:shd w:val="clear" w:color="auto" w:fill="auto"/>
            <w:noWrap/>
            <w:vAlign w:val="center"/>
            <w:hideMark/>
          </w:tcPr>
          <w:p w14:paraId="60B01107" w14:textId="77777777" w:rsidR="006D090E" w:rsidRPr="006D090E" w:rsidRDefault="006D090E" w:rsidP="006D090E">
            <w:pPr>
              <w:jc w:val="center"/>
              <w:rPr>
                <w:rFonts w:ascii="Tahoma" w:hAnsi="Tahoma" w:cs="Tahoma"/>
                <w:color w:val="C0C0C0"/>
                <w:sz w:val="11"/>
                <w:szCs w:val="11"/>
              </w:rPr>
            </w:pPr>
            <w:r w:rsidRPr="006D090E">
              <w:rPr>
                <w:rFonts w:ascii="Tahoma" w:hAnsi="Tahoma" w:cs="Tahoma"/>
                <w:color w:val="C0C0C0"/>
                <w:sz w:val="11"/>
                <w:szCs w:val="11"/>
              </w:rPr>
              <w:t>6</w:t>
            </w:r>
          </w:p>
        </w:tc>
        <w:tc>
          <w:tcPr>
            <w:tcW w:w="1597" w:type="dxa"/>
            <w:tcBorders>
              <w:top w:val="nil"/>
              <w:left w:val="nil"/>
              <w:bottom w:val="single" w:sz="4" w:space="0" w:color="C0C0C0"/>
              <w:right w:val="nil"/>
            </w:tcBorders>
            <w:shd w:val="clear" w:color="auto" w:fill="auto"/>
            <w:noWrap/>
            <w:vAlign w:val="center"/>
            <w:hideMark/>
          </w:tcPr>
          <w:p w14:paraId="5D8A285C" w14:textId="77777777" w:rsidR="006D090E" w:rsidRPr="006D090E" w:rsidRDefault="006D090E" w:rsidP="006D090E">
            <w:pPr>
              <w:jc w:val="center"/>
              <w:rPr>
                <w:rFonts w:ascii="Tahoma" w:hAnsi="Tahoma" w:cs="Tahoma"/>
                <w:color w:val="C0C0C0"/>
                <w:sz w:val="11"/>
                <w:szCs w:val="11"/>
              </w:rPr>
            </w:pPr>
            <w:r w:rsidRPr="006D090E">
              <w:rPr>
                <w:rFonts w:ascii="Tahoma" w:hAnsi="Tahoma" w:cs="Tahoma"/>
                <w:color w:val="C0C0C0"/>
                <w:sz w:val="11"/>
                <w:szCs w:val="11"/>
              </w:rPr>
              <w:t>6</w:t>
            </w:r>
          </w:p>
        </w:tc>
        <w:tc>
          <w:tcPr>
            <w:tcW w:w="1525" w:type="dxa"/>
            <w:tcBorders>
              <w:top w:val="nil"/>
              <w:left w:val="nil"/>
              <w:bottom w:val="single" w:sz="4" w:space="0" w:color="C0C0C0"/>
              <w:right w:val="nil"/>
            </w:tcBorders>
            <w:shd w:val="clear" w:color="auto" w:fill="auto"/>
            <w:noWrap/>
            <w:vAlign w:val="center"/>
            <w:hideMark/>
          </w:tcPr>
          <w:p w14:paraId="183B4411" w14:textId="77777777" w:rsidR="006D090E" w:rsidRPr="006D090E" w:rsidRDefault="006D090E" w:rsidP="006D090E">
            <w:pPr>
              <w:jc w:val="center"/>
              <w:rPr>
                <w:rFonts w:ascii="Tahoma" w:hAnsi="Tahoma" w:cs="Tahoma"/>
                <w:color w:val="C0C0C0"/>
                <w:sz w:val="11"/>
                <w:szCs w:val="11"/>
              </w:rPr>
            </w:pPr>
            <w:r w:rsidRPr="006D090E">
              <w:rPr>
                <w:rFonts w:ascii="Tahoma" w:hAnsi="Tahoma" w:cs="Tahoma"/>
                <w:color w:val="C0C0C0"/>
                <w:sz w:val="11"/>
                <w:szCs w:val="11"/>
              </w:rPr>
              <w:t>6</w:t>
            </w:r>
          </w:p>
        </w:tc>
        <w:tc>
          <w:tcPr>
            <w:tcW w:w="1597" w:type="dxa"/>
            <w:tcBorders>
              <w:top w:val="nil"/>
              <w:left w:val="nil"/>
              <w:bottom w:val="single" w:sz="4" w:space="0" w:color="C0C0C0"/>
              <w:right w:val="nil"/>
            </w:tcBorders>
            <w:shd w:val="clear" w:color="auto" w:fill="auto"/>
            <w:noWrap/>
            <w:vAlign w:val="center"/>
            <w:hideMark/>
          </w:tcPr>
          <w:p w14:paraId="34AEF035" w14:textId="77777777" w:rsidR="006D090E" w:rsidRPr="006D090E" w:rsidRDefault="006D090E" w:rsidP="006D090E">
            <w:pPr>
              <w:jc w:val="center"/>
              <w:rPr>
                <w:rFonts w:ascii="Tahoma" w:hAnsi="Tahoma" w:cs="Tahoma"/>
                <w:color w:val="C0C0C0"/>
                <w:sz w:val="11"/>
                <w:szCs w:val="11"/>
              </w:rPr>
            </w:pPr>
            <w:r w:rsidRPr="006D090E">
              <w:rPr>
                <w:rFonts w:ascii="Tahoma" w:hAnsi="Tahoma" w:cs="Tahoma"/>
                <w:color w:val="C0C0C0"/>
                <w:sz w:val="11"/>
                <w:szCs w:val="11"/>
              </w:rPr>
              <w:t>6</w:t>
            </w:r>
          </w:p>
        </w:tc>
        <w:tc>
          <w:tcPr>
            <w:tcW w:w="1518" w:type="dxa"/>
            <w:tcBorders>
              <w:top w:val="nil"/>
              <w:left w:val="nil"/>
              <w:bottom w:val="single" w:sz="4" w:space="0" w:color="C0C0C0"/>
              <w:right w:val="nil"/>
            </w:tcBorders>
            <w:shd w:val="clear" w:color="auto" w:fill="auto"/>
            <w:noWrap/>
            <w:vAlign w:val="center"/>
            <w:hideMark/>
          </w:tcPr>
          <w:p w14:paraId="3641E54A" w14:textId="77777777" w:rsidR="006D090E" w:rsidRPr="006D090E" w:rsidRDefault="006D090E" w:rsidP="006D090E">
            <w:pPr>
              <w:jc w:val="center"/>
              <w:rPr>
                <w:rFonts w:ascii="Tahoma" w:hAnsi="Tahoma" w:cs="Tahoma"/>
                <w:color w:val="C0C0C0"/>
                <w:sz w:val="11"/>
                <w:szCs w:val="11"/>
              </w:rPr>
            </w:pPr>
            <w:r w:rsidRPr="006D090E">
              <w:rPr>
                <w:rFonts w:ascii="Tahoma" w:hAnsi="Tahoma" w:cs="Tahoma"/>
                <w:color w:val="C0C0C0"/>
                <w:sz w:val="11"/>
                <w:szCs w:val="11"/>
              </w:rPr>
              <w:t>8</w:t>
            </w:r>
          </w:p>
        </w:tc>
        <w:tc>
          <w:tcPr>
            <w:tcW w:w="1116" w:type="dxa"/>
            <w:tcBorders>
              <w:top w:val="nil"/>
              <w:left w:val="nil"/>
              <w:bottom w:val="single" w:sz="4" w:space="0" w:color="C0C0C0"/>
              <w:right w:val="nil"/>
            </w:tcBorders>
            <w:shd w:val="clear" w:color="auto" w:fill="auto"/>
            <w:noWrap/>
            <w:vAlign w:val="center"/>
            <w:hideMark/>
          </w:tcPr>
          <w:p w14:paraId="19061F07" w14:textId="77777777" w:rsidR="006D090E" w:rsidRPr="006D090E" w:rsidRDefault="006D090E" w:rsidP="006D090E">
            <w:pPr>
              <w:jc w:val="center"/>
              <w:rPr>
                <w:rFonts w:ascii="Tahoma" w:hAnsi="Tahoma" w:cs="Tahoma"/>
                <w:color w:val="C0C0C0"/>
                <w:sz w:val="11"/>
                <w:szCs w:val="11"/>
              </w:rPr>
            </w:pPr>
            <w:r w:rsidRPr="006D090E">
              <w:rPr>
                <w:rFonts w:ascii="Tahoma" w:hAnsi="Tahoma" w:cs="Tahoma"/>
                <w:color w:val="C0C0C0"/>
                <w:sz w:val="11"/>
                <w:szCs w:val="11"/>
              </w:rPr>
              <w:t>9</w:t>
            </w:r>
          </w:p>
        </w:tc>
        <w:tc>
          <w:tcPr>
            <w:tcW w:w="1103" w:type="dxa"/>
            <w:tcBorders>
              <w:top w:val="nil"/>
              <w:left w:val="nil"/>
              <w:bottom w:val="single" w:sz="4" w:space="0" w:color="C0C0C0"/>
              <w:right w:val="nil"/>
            </w:tcBorders>
            <w:shd w:val="clear" w:color="auto" w:fill="auto"/>
            <w:noWrap/>
            <w:vAlign w:val="center"/>
            <w:hideMark/>
          </w:tcPr>
          <w:p w14:paraId="1AE10C8A" w14:textId="77777777" w:rsidR="006D090E" w:rsidRPr="006D090E" w:rsidRDefault="006D090E" w:rsidP="006D090E">
            <w:pPr>
              <w:jc w:val="center"/>
              <w:rPr>
                <w:rFonts w:ascii="Tahoma" w:hAnsi="Tahoma" w:cs="Tahoma"/>
                <w:color w:val="C0C0C0"/>
                <w:sz w:val="11"/>
                <w:szCs w:val="11"/>
              </w:rPr>
            </w:pPr>
            <w:r w:rsidRPr="006D090E">
              <w:rPr>
                <w:rFonts w:ascii="Tahoma" w:hAnsi="Tahoma" w:cs="Tahoma"/>
                <w:color w:val="C0C0C0"/>
                <w:sz w:val="11"/>
                <w:szCs w:val="11"/>
              </w:rPr>
              <w:t>10</w:t>
            </w:r>
          </w:p>
        </w:tc>
        <w:tc>
          <w:tcPr>
            <w:tcW w:w="2222" w:type="dxa"/>
            <w:tcBorders>
              <w:top w:val="nil"/>
              <w:left w:val="nil"/>
              <w:bottom w:val="single" w:sz="4" w:space="0" w:color="C0C0C0"/>
              <w:right w:val="nil"/>
            </w:tcBorders>
            <w:shd w:val="clear" w:color="auto" w:fill="auto"/>
            <w:noWrap/>
            <w:vAlign w:val="center"/>
            <w:hideMark/>
          </w:tcPr>
          <w:p w14:paraId="46AAB810" w14:textId="77777777" w:rsidR="006D090E" w:rsidRPr="006D090E" w:rsidRDefault="006D090E" w:rsidP="006D090E">
            <w:pPr>
              <w:jc w:val="center"/>
              <w:rPr>
                <w:rFonts w:ascii="Tahoma" w:hAnsi="Tahoma" w:cs="Tahoma"/>
                <w:color w:val="C0C0C0"/>
                <w:sz w:val="11"/>
                <w:szCs w:val="11"/>
              </w:rPr>
            </w:pPr>
            <w:r w:rsidRPr="006D090E">
              <w:rPr>
                <w:rFonts w:ascii="Tahoma" w:hAnsi="Tahoma" w:cs="Tahoma"/>
                <w:color w:val="C0C0C0"/>
                <w:sz w:val="11"/>
                <w:szCs w:val="11"/>
              </w:rPr>
              <w:t>11</w:t>
            </w:r>
          </w:p>
        </w:tc>
      </w:tr>
      <w:tr w:rsidR="006D090E" w:rsidRPr="006D090E" w14:paraId="255C2F4C" w14:textId="77777777" w:rsidTr="006D090E">
        <w:trPr>
          <w:trHeight w:val="300"/>
          <w:jc w:val="center"/>
        </w:trPr>
        <w:tc>
          <w:tcPr>
            <w:tcW w:w="560" w:type="dxa"/>
            <w:tcBorders>
              <w:top w:val="nil"/>
              <w:left w:val="nil"/>
              <w:bottom w:val="nil"/>
              <w:right w:val="nil"/>
            </w:tcBorders>
            <w:shd w:val="clear" w:color="auto" w:fill="auto"/>
            <w:noWrap/>
            <w:vAlign w:val="bottom"/>
            <w:hideMark/>
          </w:tcPr>
          <w:p w14:paraId="02E8FC74" w14:textId="77777777" w:rsidR="006D090E" w:rsidRPr="006D090E" w:rsidRDefault="006D090E" w:rsidP="006D090E">
            <w:pPr>
              <w:jc w:val="center"/>
              <w:rPr>
                <w:rFonts w:ascii="Tahoma" w:hAnsi="Tahoma" w:cs="Tahoma"/>
                <w:color w:val="C0C0C0"/>
                <w:sz w:val="11"/>
                <w:szCs w:val="11"/>
              </w:rPr>
            </w:pPr>
          </w:p>
        </w:tc>
        <w:tc>
          <w:tcPr>
            <w:tcW w:w="814" w:type="dxa"/>
            <w:tcBorders>
              <w:top w:val="nil"/>
              <w:left w:val="single" w:sz="4" w:space="0" w:color="C0C0C0"/>
              <w:bottom w:val="single" w:sz="4" w:space="0" w:color="C0C0C0"/>
              <w:right w:val="single" w:sz="4" w:space="0" w:color="C0C0C0"/>
            </w:tcBorders>
            <w:shd w:val="clear" w:color="000000" w:fill="C0C0C0"/>
            <w:vAlign w:val="center"/>
            <w:hideMark/>
          </w:tcPr>
          <w:p w14:paraId="3F29A0A5"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1</w:t>
            </w:r>
          </w:p>
        </w:tc>
        <w:tc>
          <w:tcPr>
            <w:tcW w:w="4022" w:type="dxa"/>
            <w:tcBorders>
              <w:top w:val="nil"/>
              <w:left w:val="nil"/>
              <w:bottom w:val="single" w:sz="4" w:space="0" w:color="C0C0C0"/>
              <w:right w:val="single" w:sz="4" w:space="0" w:color="C0C0C0"/>
            </w:tcBorders>
            <w:shd w:val="clear" w:color="000000" w:fill="C0C0C0"/>
            <w:vAlign w:val="center"/>
            <w:hideMark/>
          </w:tcPr>
          <w:p w14:paraId="3B049DC1" w14:textId="77777777" w:rsidR="006D090E" w:rsidRPr="006D090E" w:rsidRDefault="006D090E" w:rsidP="006D090E">
            <w:pPr>
              <w:rPr>
                <w:rFonts w:ascii="Tahoma" w:hAnsi="Tahoma" w:cs="Tahoma"/>
                <w:b/>
                <w:bCs/>
                <w:sz w:val="11"/>
                <w:szCs w:val="11"/>
              </w:rPr>
            </w:pPr>
            <w:r w:rsidRPr="006D090E">
              <w:rPr>
                <w:rFonts w:ascii="Tahoma" w:hAnsi="Tahoma" w:cs="Tahoma"/>
                <w:b/>
                <w:bCs/>
                <w:sz w:val="11"/>
                <w:szCs w:val="11"/>
              </w:rPr>
              <w:t>Натуральные показатели</w:t>
            </w:r>
          </w:p>
        </w:tc>
        <w:tc>
          <w:tcPr>
            <w:tcW w:w="875" w:type="dxa"/>
            <w:tcBorders>
              <w:top w:val="nil"/>
              <w:left w:val="nil"/>
              <w:bottom w:val="single" w:sz="4" w:space="0" w:color="C0C0C0"/>
              <w:right w:val="single" w:sz="4" w:space="0" w:color="C0C0C0"/>
            </w:tcBorders>
            <w:shd w:val="clear" w:color="000000" w:fill="C0C0C0"/>
            <w:vAlign w:val="center"/>
            <w:hideMark/>
          </w:tcPr>
          <w:p w14:paraId="3B24CE5A"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 </w:t>
            </w:r>
          </w:p>
        </w:tc>
        <w:tc>
          <w:tcPr>
            <w:tcW w:w="1518" w:type="dxa"/>
            <w:tcBorders>
              <w:top w:val="nil"/>
              <w:left w:val="nil"/>
              <w:bottom w:val="single" w:sz="4" w:space="0" w:color="C0C0C0"/>
              <w:right w:val="single" w:sz="4" w:space="0" w:color="C0C0C0"/>
            </w:tcBorders>
            <w:shd w:val="clear" w:color="000000" w:fill="C0C0C0"/>
            <w:vAlign w:val="center"/>
            <w:hideMark/>
          </w:tcPr>
          <w:p w14:paraId="0E0D395A"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 </w:t>
            </w:r>
          </w:p>
        </w:tc>
        <w:tc>
          <w:tcPr>
            <w:tcW w:w="1637" w:type="dxa"/>
            <w:tcBorders>
              <w:top w:val="nil"/>
              <w:left w:val="nil"/>
              <w:bottom w:val="single" w:sz="4" w:space="0" w:color="C0C0C0"/>
              <w:right w:val="single" w:sz="4" w:space="0" w:color="C0C0C0"/>
            </w:tcBorders>
            <w:shd w:val="clear" w:color="000000" w:fill="C0C0C0"/>
            <w:vAlign w:val="center"/>
            <w:hideMark/>
          </w:tcPr>
          <w:p w14:paraId="2C5DDF54"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 </w:t>
            </w:r>
          </w:p>
        </w:tc>
        <w:tc>
          <w:tcPr>
            <w:tcW w:w="947" w:type="dxa"/>
            <w:tcBorders>
              <w:top w:val="nil"/>
              <w:left w:val="nil"/>
              <w:bottom w:val="single" w:sz="4" w:space="0" w:color="C0C0C0"/>
              <w:right w:val="single" w:sz="4" w:space="0" w:color="C0C0C0"/>
            </w:tcBorders>
            <w:shd w:val="clear" w:color="000000" w:fill="C0C0C0"/>
            <w:vAlign w:val="center"/>
            <w:hideMark/>
          </w:tcPr>
          <w:p w14:paraId="284D64BF"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 </w:t>
            </w:r>
          </w:p>
        </w:tc>
        <w:tc>
          <w:tcPr>
            <w:tcW w:w="1605" w:type="dxa"/>
            <w:tcBorders>
              <w:top w:val="nil"/>
              <w:left w:val="nil"/>
              <w:bottom w:val="single" w:sz="4" w:space="0" w:color="C0C0C0"/>
              <w:right w:val="single" w:sz="4" w:space="0" w:color="C0C0C0"/>
            </w:tcBorders>
            <w:shd w:val="clear" w:color="000000" w:fill="C0C0C0"/>
            <w:vAlign w:val="center"/>
            <w:hideMark/>
          </w:tcPr>
          <w:p w14:paraId="3C1EB4F3"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 </w:t>
            </w:r>
          </w:p>
        </w:tc>
        <w:tc>
          <w:tcPr>
            <w:tcW w:w="1464" w:type="dxa"/>
            <w:tcBorders>
              <w:top w:val="nil"/>
              <w:left w:val="nil"/>
              <w:bottom w:val="single" w:sz="4" w:space="0" w:color="C0C0C0"/>
              <w:right w:val="single" w:sz="4" w:space="0" w:color="C0C0C0"/>
            </w:tcBorders>
            <w:shd w:val="clear" w:color="000000" w:fill="C0C0C0"/>
            <w:vAlign w:val="center"/>
            <w:hideMark/>
          </w:tcPr>
          <w:p w14:paraId="0110A5A6"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 </w:t>
            </w:r>
          </w:p>
        </w:tc>
        <w:tc>
          <w:tcPr>
            <w:tcW w:w="1597" w:type="dxa"/>
            <w:tcBorders>
              <w:top w:val="nil"/>
              <w:left w:val="nil"/>
              <w:bottom w:val="single" w:sz="4" w:space="0" w:color="C0C0C0"/>
              <w:right w:val="single" w:sz="4" w:space="0" w:color="C0C0C0"/>
            </w:tcBorders>
            <w:shd w:val="clear" w:color="000000" w:fill="C0C0C0"/>
            <w:vAlign w:val="center"/>
            <w:hideMark/>
          </w:tcPr>
          <w:p w14:paraId="76AF7CD6"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 </w:t>
            </w:r>
          </w:p>
        </w:tc>
        <w:tc>
          <w:tcPr>
            <w:tcW w:w="1525" w:type="dxa"/>
            <w:tcBorders>
              <w:top w:val="nil"/>
              <w:left w:val="nil"/>
              <w:bottom w:val="single" w:sz="4" w:space="0" w:color="C0C0C0"/>
              <w:right w:val="single" w:sz="4" w:space="0" w:color="C0C0C0"/>
            </w:tcBorders>
            <w:shd w:val="clear" w:color="000000" w:fill="C0C0C0"/>
            <w:vAlign w:val="center"/>
            <w:hideMark/>
          </w:tcPr>
          <w:p w14:paraId="45550C0A"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 </w:t>
            </w:r>
          </w:p>
        </w:tc>
        <w:tc>
          <w:tcPr>
            <w:tcW w:w="1597" w:type="dxa"/>
            <w:tcBorders>
              <w:top w:val="nil"/>
              <w:left w:val="nil"/>
              <w:bottom w:val="single" w:sz="4" w:space="0" w:color="C0C0C0"/>
              <w:right w:val="single" w:sz="4" w:space="0" w:color="C0C0C0"/>
            </w:tcBorders>
            <w:shd w:val="clear" w:color="000000" w:fill="C0C0C0"/>
            <w:vAlign w:val="center"/>
            <w:hideMark/>
          </w:tcPr>
          <w:p w14:paraId="6ABBA908"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 </w:t>
            </w:r>
          </w:p>
        </w:tc>
        <w:tc>
          <w:tcPr>
            <w:tcW w:w="1518" w:type="dxa"/>
            <w:tcBorders>
              <w:top w:val="nil"/>
              <w:left w:val="nil"/>
              <w:bottom w:val="single" w:sz="4" w:space="0" w:color="C0C0C0"/>
              <w:right w:val="single" w:sz="4" w:space="0" w:color="C0C0C0"/>
            </w:tcBorders>
            <w:shd w:val="clear" w:color="000000" w:fill="C0C0C0"/>
            <w:vAlign w:val="center"/>
            <w:hideMark/>
          </w:tcPr>
          <w:p w14:paraId="3C508A19"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 </w:t>
            </w:r>
          </w:p>
        </w:tc>
        <w:tc>
          <w:tcPr>
            <w:tcW w:w="1116" w:type="dxa"/>
            <w:tcBorders>
              <w:top w:val="nil"/>
              <w:left w:val="nil"/>
              <w:bottom w:val="single" w:sz="4" w:space="0" w:color="C0C0C0"/>
              <w:right w:val="single" w:sz="4" w:space="0" w:color="C0C0C0"/>
            </w:tcBorders>
            <w:shd w:val="clear" w:color="000000" w:fill="C0C0C0"/>
            <w:vAlign w:val="center"/>
            <w:hideMark/>
          </w:tcPr>
          <w:p w14:paraId="78CEB406"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 </w:t>
            </w:r>
          </w:p>
        </w:tc>
        <w:tc>
          <w:tcPr>
            <w:tcW w:w="1103" w:type="dxa"/>
            <w:tcBorders>
              <w:top w:val="nil"/>
              <w:left w:val="nil"/>
              <w:bottom w:val="single" w:sz="4" w:space="0" w:color="C0C0C0"/>
              <w:right w:val="single" w:sz="4" w:space="0" w:color="C0C0C0"/>
            </w:tcBorders>
            <w:shd w:val="clear" w:color="000000" w:fill="C0C0C0"/>
            <w:vAlign w:val="center"/>
            <w:hideMark/>
          </w:tcPr>
          <w:p w14:paraId="2CDD4D4E"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 </w:t>
            </w:r>
          </w:p>
        </w:tc>
        <w:tc>
          <w:tcPr>
            <w:tcW w:w="2222" w:type="dxa"/>
            <w:tcBorders>
              <w:top w:val="nil"/>
              <w:left w:val="nil"/>
              <w:bottom w:val="single" w:sz="4" w:space="0" w:color="C0C0C0"/>
              <w:right w:val="single" w:sz="4" w:space="0" w:color="C0C0C0"/>
            </w:tcBorders>
            <w:shd w:val="clear" w:color="000000" w:fill="C0C0C0"/>
            <w:vAlign w:val="center"/>
            <w:hideMark/>
          </w:tcPr>
          <w:p w14:paraId="40EB7E61"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 </w:t>
            </w:r>
          </w:p>
        </w:tc>
      </w:tr>
      <w:tr w:rsidR="006D090E" w:rsidRPr="006D090E" w14:paraId="45776224" w14:textId="77777777" w:rsidTr="006D090E">
        <w:trPr>
          <w:trHeight w:val="300"/>
          <w:jc w:val="center"/>
        </w:trPr>
        <w:tc>
          <w:tcPr>
            <w:tcW w:w="560" w:type="dxa"/>
            <w:tcBorders>
              <w:top w:val="nil"/>
              <w:left w:val="nil"/>
              <w:bottom w:val="nil"/>
              <w:right w:val="nil"/>
            </w:tcBorders>
            <w:shd w:val="clear" w:color="auto" w:fill="auto"/>
            <w:noWrap/>
            <w:vAlign w:val="bottom"/>
            <w:hideMark/>
          </w:tcPr>
          <w:p w14:paraId="5C8F4B34" w14:textId="77777777" w:rsidR="006D090E" w:rsidRPr="006D090E" w:rsidRDefault="006D090E" w:rsidP="006D090E">
            <w:pPr>
              <w:jc w:val="center"/>
              <w:rPr>
                <w:rFonts w:ascii="Tahoma" w:hAnsi="Tahoma" w:cs="Tahoma"/>
                <w:b/>
                <w:bCs/>
                <w:sz w:val="11"/>
                <w:szCs w:val="11"/>
              </w:rPr>
            </w:pPr>
          </w:p>
        </w:tc>
        <w:tc>
          <w:tcPr>
            <w:tcW w:w="814" w:type="dxa"/>
            <w:tcBorders>
              <w:top w:val="nil"/>
              <w:left w:val="single" w:sz="4" w:space="0" w:color="C0C0C0"/>
              <w:bottom w:val="single" w:sz="4" w:space="0" w:color="C0C0C0"/>
              <w:right w:val="single" w:sz="4" w:space="0" w:color="C0C0C0"/>
            </w:tcBorders>
            <w:shd w:val="clear" w:color="auto" w:fill="auto"/>
            <w:vAlign w:val="center"/>
            <w:hideMark/>
          </w:tcPr>
          <w:p w14:paraId="0044E682"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1.1</w:t>
            </w:r>
          </w:p>
        </w:tc>
        <w:tc>
          <w:tcPr>
            <w:tcW w:w="4022" w:type="dxa"/>
            <w:tcBorders>
              <w:top w:val="nil"/>
              <w:left w:val="nil"/>
              <w:bottom w:val="single" w:sz="4" w:space="0" w:color="C0C0C0"/>
              <w:right w:val="single" w:sz="4" w:space="0" w:color="C0C0C0"/>
            </w:tcBorders>
            <w:shd w:val="clear" w:color="auto" w:fill="auto"/>
            <w:vAlign w:val="center"/>
            <w:hideMark/>
          </w:tcPr>
          <w:p w14:paraId="6E4BA9D1" w14:textId="77777777" w:rsidR="006D090E" w:rsidRPr="006D090E" w:rsidRDefault="006D090E" w:rsidP="006D090E">
            <w:pPr>
              <w:ind w:firstLineChars="100" w:firstLine="110"/>
              <w:rPr>
                <w:rFonts w:ascii="Tahoma" w:hAnsi="Tahoma" w:cs="Tahoma"/>
                <w:sz w:val="11"/>
                <w:szCs w:val="11"/>
              </w:rPr>
            </w:pPr>
            <w:r w:rsidRPr="006D090E">
              <w:rPr>
                <w:rFonts w:ascii="Tahoma" w:hAnsi="Tahoma" w:cs="Tahoma"/>
                <w:sz w:val="11"/>
                <w:szCs w:val="11"/>
              </w:rPr>
              <w:t>Поднято воды</w:t>
            </w:r>
          </w:p>
        </w:tc>
        <w:tc>
          <w:tcPr>
            <w:tcW w:w="875" w:type="dxa"/>
            <w:tcBorders>
              <w:top w:val="nil"/>
              <w:left w:val="nil"/>
              <w:bottom w:val="single" w:sz="4" w:space="0" w:color="C0C0C0"/>
              <w:right w:val="single" w:sz="4" w:space="0" w:color="C0C0C0"/>
            </w:tcBorders>
            <w:shd w:val="clear" w:color="auto" w:fill="auto"/>
            <w:vAlign w:val="center"/>
            <w:hideMark/>
          </w:tcPr>
          <w:p w14:paraId="67BEB7A7"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м3</w:t>
            </w:r>
          </w:p>
        </w:tc>
        <w:tc>
          <w:tcPr>
            <w:tcW w:w="1518" w:type="dxa"/>
            <w:tcBorders>
              <w:top w:val="nil"/>
              <w:left w:val="nil"/>
              <w:bottom w:val="single" w:sz="4" w:space="0" w:color="C0C0C0"/>
              <w:right w:val="single" w:sz="4" w:space="0" w:color="C0C0C0"/>
            </w:tcBorders>
            <w:shd w:val="clear" w:color="000000" w:fill="FFFF00"/>
            <w:vAlign w:val="center"/>
            <w:hideMark/>
          </w:tcPr>
          <w:p w14:paraId="1A986C25"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469668,96</w:t>
            </w:r>
          </w:p>
        </w:tc>
        <w:tc>
          <w:tcPr>
            <w:tcW w:w="1637" w:type="dxa"/>
            <w:tcBorders>
              <w:top w:val="nil"/>
              <w:left w:val="nil"/>
              <w:bottom w:val="single" w:sz="4" w:space="0" w:color="C0C0C0"/>
              <w:right w:val="single" w:sz="4" w:space="0" w:color="C0C0C0"/>
            </w:tcBorders>
            <w:shd w:val="clear" w:color="000000" w:fill="FFFFCC"/>
            <w:vAlign w:val="center"/>
            <w:hideMark/>
          </w:tcPr>
          <w:p w14:paraId="64797F30"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425 085,00</w:t>
            </w:r>
          </w:p>
        </w:tc>
        <w:tc>
          <w:tcPr>
            <w:tcW w:w="947" w:type="dxa"/>
            <w:tcBorders>
              <w:top w:val="nil"/>
              <w:left w:val="nil"/>
              <w:bottom w:val="single" w:sz="4" w:space="0" w:color="C0C0C0"/>
              <w:right w:val="single" w:sz="4" w:space="0" w:color="C0C0C0"/>
            </w:tcBorders>
            <w:shd w:val="clear" w:color="000000" w:fill="FFFFCC"/>
            <w:vAlign w:val="center"/>
            <w:hideMark/>
          </w:tcPr>
          <w:p w14:paraId="241133AC"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426 962,00</w:t>
            </w:r>
          </w:p>
        </w:tc>
        <w:tc>
          <w:tcPr>
            <w:tcW w:w="1605" w:type="dxa"/>
            <w:tcBorders>
              <w:top w:val="nil"/>
              <w:left w:val="nil"/>
              <w:bottom w:val="single" w:sz="4" w:space="0" w:color="C0C0C0"/>
              <w:right w:val="single" w:sz="4" w:space="0" w:color="C0C0C0"/>
            </w:tcBorders>
            <w:shd w:val="clear" w:color="000000" w:fill="FFFFCC"/>
            <w:vAlign w:val="center"/>
            <w:hideMark/>
          </w:tcPr>
          <w:p w14:paraId="42F82227"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435 595,00</w:t>
            </w:r>
          </w:p>
        </w:tc>
        <w:tc>
          <w:tcPr>
            <w:tcW w:w="1464" w:type="dxa"/>
            <w:tcBorders>
              <w:top w:val="nil"/>
              <w:left w:val="nil"/>
              <w:bottom w:val="single" w:sz="4" w:space="0" w:color="C0C0C0"/>
              <w:right w:val="single" w:sz="4" w:space="0" w:color="C0C0C0"/>
            </w:tcBorders>
            <w:shd w:val="clear" w:color="000000" w:fill="FFFFCC"/>
            <w:vAlign w:val="center"/>
            <w:hideMark/>
          </w:tcPr>
          <w:p w14:paraId="444315BF"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469 668,96</w:t>
            </w:r>
          </w:p>
        </w:tc>
        <w:tc>
          <w:tcPr>
            <w:tcW w:w="1597" w:type="dxa"/>
            <w:tcBorders>
              <w:top w:val="nil"/>
              <w:left w:val="nil"/>
              <w:bottom w:val="single" w:sz="4" w:space="0" w:color="C0C0C0"/>
              <w:right w:val="single" w:sz="4" w:space="0" w:color="C0C0C0"/>
            </w:tcBorders>
            <w:shd w:val="clear" w:color="000000" w:fill="FFFFCC"/>
            <w:vAlign w:val="center"/>
            <w:hideMark/>
          </w:tcPr>
          <w:p w14:paraId="5CA62996"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-42 706,96</w:t>
            </w:r>
          </w:p>
        </w:tc>
        <w:tc>
          <w:tcPr>
            <w:tcW w:w="1525" w:type="dxa"/>
            <w:tcBorders>
              <w:top w:val="nil"/>
              <w:left w:val="nil"/>
              <w:bottom w:val="single" w:sz="4" w:space="0" w:color="C0C0C0"/>
              <w:right w:val="single" w:sz="4" w:space="0" w:color="C0C0C0"/>
            </w:tcBorders>
            <w:shd w:val="clear" w:color="000000" w:fill="FFFFCC"/>
            <w:vAlign w:val="center"/>
            <w:hideMark/>
          </w:tcPr>
          <w:p w14:paraId="6D963A3A"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426 962,00</w:t>
            </w:r>
          </w:p>
        </w:tc>
        <w:tc>
          <w:tcPr>
            <w:tcW w:w="1597" w:type="dxa"/>
            <w:tcBorders>
              <w:top w:val="nil"/>
              <w:left w:val="nil"/>
              <w:bottom w:val="single" w:sz="4" w:space="0" w:color="C0C0C0"/>
              <w:right w:val="single" w:sz="4" w:space="0" w:color="C0C0C0"/>
            </w:tcBorders>
            <w:shd w:val="clear" w:color="000000" w:fill="FFFFCC"/>
            <w:vAlign w:val="center"/>
            <w:hideMark/>
          </w:tcPr>
          <w:p w14:paraId="3744C200"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-34 585,94</w:t>
            </w:r>
          </w:p>
        </w:tc>
        <w:tc>
          <w:tcPr>
            <w:tcW w:w="1518" w:type="dxa"/>
            <w:tcBorders>
              <w:top w:val="nil"/>
              <w:left w:val="nil"/>
              <w:bottom w:val="single" w:sz="4" w:space="0" w:color="C0C0C0"/>
              <w:right w:val="single" w:sz="4" w:space="0" w:color="C0C0C0"/>
            </w:tcBorders>
            <w:shd w:val="clear" w:color="000000" w:fill="FFFFCC"/>
            <w:vAlign w:val="center"/>
            <w:hideMark/>
          </w:tcPr>
          <w:p w14:paraId="63D34873"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435 083,02</w:t>
            </w:r>
          </w:p>
        </w:tc>
        <w:tc>
          <w:tcPr>
            <w:tcW w:w="1116" w:type="dxa"/>
            <w:tcBorders>
              <w:top w:val="nil"/>
              <w:left w:val="nil"/>
              <w:bottom w:val="single" w:sz="4" w:space="0" w:color="C0C0C0"/>
              <w:right w:val="single" w:sz="4" w:space="0" w:color="C0C0C0"/>
            </w:tcBorders>
            <w:shd w:val="clear" w:color="000000" w:fill="D7EAD3"/>
            <w:vAlign w:val="center"/>
            <w:hideMark/>
          </w:tcPr>
          <w:p w14:paraId="3B8F446F"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217 541,51</w:t>
            </w:r>
          </w:p>
        </w:tc>
        <w:tc>
          <w:tcPr>
            <w:tcW w:w="1103" w:type="dxa"/>
            <w:tcBorders>
              <w:top w:val="nil"/>
              <w:left w:val="nil"/>
              <w:bottom w:val="single" w:sz="4" w:space="0" w:color="C0C0C0"/>
              <w:right w:val="single" w:sz="4" w:space="0" w:color="C0C0C0"/>
            </w:tcBorders>
            <w:shd w:val="clear" w:color="000000" w:fill="D7EAD3"/>
            <w:vAlign w:val="center"/>
            <w:hideMark/>
          </w:tcPr>
          <w:p w14:paraId="02413C4E"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217 541,51</w:t>
            </w:r>
          </w:p>
        </w:tc>
        <w:tc>
          <w:tcPr>
            <w:tcW w:w="2222" w:type="dxa"/>
            <w:tcBorders>
              <w:top w:val="nil"/>
              <w:left w:val="nil"/>
              <w:bottom w:val="single" w:sz="4" w:space="0" w:color="C0C0C0"/>
              <w:right w:val="single" w:sz="4" w:space="0" w:color="C0C0C0"/>
            </w:tcBorders>
            <w:shd w:val="clear" w:color="000000" w:fill="FFFFCC"/>
            <w:vAlign w:val="center"/>
            <w:hideMark/>
          </w:tcPr>
          <w:p w14:paraId="1BB337FB" w14:textId="77777777" w:rsidR="006D090E" w:rsidRPr="006D090E" w:rsidRDefault="006D090E" w:rsidP="006D090E">
            <w:pPr>
              <w:rPr>
                <w:rFonts w:ascii="Tahoma" w:hAnsi="Tahoma" w:cs="Tahoma"/>
                <w:sz w:val="11"/>
                <w:szCs w:val="11"/>
              </w:rPr>
            </w:pPr>
            <w:r w:rsidRPr="006D090E">
              <w:rPr>
                <w:rFonts w:ascii="Tahoma" w:hAnsi="Tahoma" w:cs="Tahoma"/>
                <w:sz w:val="11"/>
                <w:szCs w:val="11"/>
              </w:rPr>
              <w:t xml:space="preserve">согласно расчету </w:t>
            </w:r>
          </w:p>
        </w:tc>
      </w:tr>
      <w:tr w:rsidR="006D090E" w:rsidRPr="006D090E" w14:paraId="49DFF10E" w14:textId="77777777" w:rsidTr="006D090E">
        <w:trPr>
          <w:trHeight w:val="300"/>
          <w:jc w:val="center"/>
        </w:trPr>
        <w:tc>
          <w:tcPr>
            <w:tcW w:w="560" w:type="dxa"/>
            <w:tcBorders>
              <w:top w:val="nil"/>
              <w:left w:val="nil"/>
              <w:bottom w:val="nil"/>
              <w:right w:val="nil"/>
            </w:tcBorders>
            <w:shd w:val="clear" w:color="auto" w:fill="auto"/>
            <w:noWrap/>
            <w:vAlign w:val="bottom"/>
            <w:hideMark/>
          </w:tcPr>
          <w:p w14:paraId="0FFCD446" w14:textId="77777777" w:rsidR="006D090E" w:rsidRPr="006D090E" w:rsidRDefault="006D090E" w:rsidP="006D090E">
            <w:pPr>
              <w:rPr>
                <w:rFonts w:ascii="Tahoma" w:hAnsi="Tahoma" w:cs="Tahoma"/>
                <w:sz w:val="11"/>
                <w:szCs w:val="11"/>
              </w:rPr>
            </w:pPr>
          </w:p>
        </w:tc>
        <w:tc>
          <w:tcPr>
            <w:tcW w:w="814" w:type="dxa"/>
            <w:tcBorders>
              <w:top w:val="nil"/>
              <w:left w:val="single" w:sz="4" w:space="0" w:color="C0C0C0"/>
              <w:bottom w:val="single" w:sz="4" w:space="0" w:color="C0C0C0"/>
              <w:right w:val="single" w:sz="4" w:space="0" w:color="C0C0C0"/>
            </w:tcBorders>
            <w:shd w:val="clear" w:color="auto" w:fill="auto"/>
            <w:vAlign w:val="center"/>
            <w:hideMark/>
          </w:tcPr>
          <w:p w14:paraId="7168490F"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1.2</w:t>
            </w:r>
          </w:p>
        </w:tc>
        <w:tc>
          <w:tcPr>
            <w:tcW w:w="4022" w:type="dxa"/>
            <w:tcBorders>
              <w:top w:val="nil"/>
              <w:left w:val="nil"/>
              <w:bottom w:val="single" w:sz="4" w:space="0" w:color="C0C0C0"/>
              <w:right w:val="single" w:sz="4" w:space="0" w:color="C0C0C0"/>
            </w:tcBorders>
            <w:shd w:val="clear" w:color="auto" w:fill="auto"/>
            <w:vAlign w:val="center"/>
            <w:hideMark/>
          </w:tcPr>
          <w:p w14:paraId="48C7B72A" w14:textId="77777777" w:rsidR="006D090E" w:rsidRPr="006D090E" w:rsidRDefault="006D090E" w:rsidP="006D090E">
            <w:pPr>
              <w:ind w:firstLineChars="100" w:firstLine="110"/>
              <w:rPr>
                <w:rFonts w:ascii="Tahoma" w:hAnsi="Tahoma" w:cs="Tahoma"/>
                <w:sz w:val="11"/>
                <w:szCs w:val="11"/>
              </w:rPr>
            </w:pPr>
            <w:r w:rsidRPr="006D090E">
              <w:rPr>
                <w:rFonts w:ascii="Tahoma" w:hAnsi="Tahoma" w:cs="Tahoma"/>
                <w:sz w:val="11"/>
                <w:szCs w:val="11"/>
              </w:rPr>
              <w:t>Получено воды со стороны</w:t>
            </w:r>
          </w:p>
        </w:tc>
        <w:tc>
          <w:tcPr>
            <w:tcW w:w="875" w:type="dxa"/>
            <w:tcBorders>
              <w:top w:val="nil"/>
              <w:left w:val="nil"/>
              <w:bottom w:val="single" w:sz="4" w:space="0" w:color="C0C0C0"/>
              <w:right w:val="single" w:sz="4" w:space="0" w:color="C0C0C0"/>
            </w:tcBorders>
            <w:shd w:val="clear" w:color="auto" w:fill="auto"/>
            <w:vAlign w:val="center"/>
            <w:hideMark/>
          </w:tcPr>
          <w:p w14:paraId="30CAA3B2"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м3</w:t>
            </w:r>
          </w:p>
        </w:tc>
        <w:tc>
          <w:tcPr>
            <w:tcW w:w="1518" w:type="dxa"/>
            <w:tcBorders>
              <w:top w:val="nil"/>
              <w:left w:val="nil"/>
              <w:bottom w:val="single" w:sz="4" w:space="0" w:color="C0C0C0"/>
              <w:right w:val="single" w:sz="4" w:space="0" w:color="C0C0C0"/>
            </w:tcBorders>
            <w:shd w:val="clear" w:color="000000" w:fill="FFFF00"/>
            <w:vAlign w:val="center"/>
            <w:hideMark/>
          </w:tcPr>
          <w:p w14:paraId="68F6AA8B"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 </w:t>
            </w:r>
          </w:p>
        </w:tc>
        <w:tc>
          <w:tcPr>
            <w:tcW w:w="1637" w:type="dxa"/>
            <w:tcBorders>
              <w:top w:val="nil"/>
              <w:left w:val="nil"/>
              <w:bottom w:val="single" w:sz="4" w:space="0" w:color="C0C0C0"/>
              <w:right w:val="single" w:sz="4" w:space="0" w:color="C0C0C0"/>
            </w:tcBorders>
            <w:shd w:val="clear" w:color="000000" w:fill="FFFFCC"/>
            <w:vAlign w:val="center"/>
            <w:hideMark/>
          </w:tcPr>
          <w:p w14:paraId="59F99041"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 </w:t>
            </w:r>
          </w:p>
        </w:tc>
        <w:tc>
          <w:tcPr>
            <w:tcW w:w="947" w:type="dxa"/>
            <w:tcBorders>
              <w:top w:val="nil"/>
              <w:left w:val="nil"/>
              <w:bottom w:val="single" w:sz="4" w:space="0" w:color="C0C0C0"/>
              <w:right w:val="single" w:sz="4" w:space="0" w:color="C0C0C0"/>
            </w:tcBorders>
            <w:shd w:val="clear" w:color="000000" w:fill="FFFFCC"/>
            <w:vAlign w:val="center"/>
            <w:hideMark/>
          </w:tcPr>
          <w:p w14:paraId="561FEDD2"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 </w:t>
            </w:r>
          </w:p>
        </w:tc>
        <w:tc>
          <w:tcPr>
            <w:tcW w:w="1605" w:type="dxa"/>
            <w:tcBorders>
              <w:top w:val="nil"/>
              <w:left w:val="nil"/>
              <w:bottom w:val="single" w:sz="4" w:space="0" w:color="C0C0C0"/>
              <w:right w:val="single" w:sz="4" w:space="0" w:color="C0C0C0"/>
            </w:tcBorders>
            <w:shd w:val="clear" w:color="000000" w:fill="FFFFCC"/>
            <w:vAlign w:val="center"/>
            <w:hideMark/>
          </w:tcPr>
          <w:p w14:paraId="21F373D2"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0,00</w:t>
            </w:r>
          </w:p>
        </w:tc>
        <w:tc>
          <w:tcPr>
            <w:tcW w:w="1464" w:type="dxa"/>
            <w:tcBorders>
              <w:top w:val="nil"/>
              <w:left w:val="nil"/>
              <w:bottom w:val="single" w:sz="4" w:space="0" w:color="C0C0C0"/>
              <w:right w:val="single" w:sz="4" w:space="0" w:color="C0C0C0"/>
            </w:tcBorders>
            <w:shd w:val="clear" w:color="000000" w:fill="FFFFCC"/>
            <w:vAlign w:val="center"/>
            <w:hideMark/>
          </w:tcPr>
          <w:p w14:paraId="13AF13A9"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0,00</w:t>
            </w:r>
          </w:p>
        </w:tc>
        <w:tc>
          <w:tcPr>
            <w:tcW w:w="1597" w:type="dxa"/>
            <w:tcBorders>
              <w:top w:val="nil"/>
              <w:left w:val="nil"/>
              <w:bottom w:val="single" w:sz="4" w:space="0" w:color="C0C0C0"/>
              <w:right w:val="single" w:sz="4" w:space="0" w:color="C0C0C0"/>
            </w:tcBorders>
            <w:shd w:val="clear" w:color="000000" w:fill="FFFFCC"/>
            <w:vAlign w:val="center"/>
            <w:hideMark/>
          </w:tcPr>
          <w:p w14:paraId="3E92021A"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 </w:t>
            </w:r>
          </w:p>
        </w:tc>
        <w:tc>
          <w:tcPr>
            <w:tcW w:w="1525" w:type="dxa"/>
            <w:tcBorders>
              <w:top w:val="nil"/>
              <w:left w:val="nil"/>
              <w:bottom w:val="single" w:sz="4" w:space="0" w:color="C0C0C0"/>
              <w:right w:val="single" w:sz="4" w:space="0" w:color="C0C0C0"/>
            </w:tcBorders>
            <w:shd w:val="clear" w:color="000000" w:fill="FFFFCC"/>
            <w:vAlign w:val="center"/>
            <w:hideMark/>
          </w:tcPr>
          <w:p w14:paraId="026772C5"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 </w:t>
            </w:r>
          </w:p>
        </w:tc>
        <w:tc>
          <w:tcPr>
            <w:tcW w:w="1597" w:type="dxa"/>
            <w:tcBorders>
              <w:top w:val="nil"/>
              <w:left w:val="nil"/>
              <w:bottom w:val="single" w:sz="4" w:space="0" w:color="C0C0C0"/>
              <w:right w:val="single" w:sz="4" w:space="0" w:color="C0C0C0"/>
            </w:tcBorders>
            <w:shd w:val="clear" w:color="000000" w:fill="FFFFCC"/>
            <w:vAlign w:val="center"/>
            <w:hideMark/>
          </w:tcPr>
          <w:p w14:paraId="55AAA271"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0,00</w:t>
            </w:r>
          </w:p>
        </w:tc>
        <w:tc>
          <w:tcPr>
            <w:tcW w:w="1518" w:type="dxa"/>
            <w:tcBorders>
              <w:top w:val="nil"/>
              <w:left w:val="nil"/>
              <w:bottom w:val="single" w:sz="4" w:space="0" w:color="C0C0C0"/>
              <w:right w:val="single" w:sz="4" w:space="0" w:color="C0C0C0"/>
            </w:tcBorders>
            <w:shd w:val="clear" w:color="000000" w:fill="FFFFCC"/>
            <w:vAlign w:val="center"/>
            <w:hideMark/>
          </w:tcPr>
          <w:p w14:paraId="0E26AFB5"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 </w:t>
            </w:r>
          </w:p>
        </w:tc>
        <w:tc>
          <w:tcPr>
            <w:tcW w:w="1116" w:type="dxa"/>
            <w:tcBorders>
              <w:top w:val="nil"/>
              <w:left w:val="nil"/>
              <w:bottom w:val="single" w:sz="4" w:space="0" w:color="C0C0C0"/>
              <w:right w:val="single" w:sz="4" w:space="0" w:color="C0C0C0"/>
            </w:tcBorders>
            <w:shd w:val="clear" w:color="000000" w:fill="D7EAD3"/>
            <w:vAlign w:val="center"/>
            <w:hideMark/>
          </w:tcPr>
          <w:p w14:paraId="7D2F7763"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0,00</w:t>
            </w:r>
          </w:p>
        </w:tc>
        <w:tc>
          <w:tcPr>
            <w:tcW w:w="1103" w:type="dxa"/>
            <w:tcBorders>
              <w:top w:val="nil"/>
              <w:left w:val="nil"/>
              <w:bottom w:val="single" w:sz="4" w:space="0" w:color="C0C0C0"/>
              <w:right w:val="single" w:sz="4" w:space="0" w:color="C0C0C0"/>
            </w:tcBorders>
            <w:shd w:val="clear" w:color="000000" w:fill="D7EAD3"/>
            <w:vAlign w:val="center"/>
            <w:hideMark/>
          </w:tcPr>
          <w:p w14:paraId="2103F97E"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0,00</w:t>
            </w:r>
          </w:p>
        </w:tc>
        <w:tc>
          <w:tcPr>
            <w:tcW w:w="2222" w:type="dxa"/>
            <w:tcBorders>
              <w:top w:val="nil"/>
              <w:left w:val="nil"/>
              <w:bottom w:val="single" w:sz="4" w:space="0" w:color="C0C0C0"/>
              <w:right w:val="single" w:sz="4" w:space="0" w:color="C0C0C0"/>
            </w:tcBorders>
            <w:shd w:val="clear" w:color="000000" w:fill="FFFFCC"/>
            <w:vAlign w:val="center"/>
            <w:hideMark/>
          </w:tcPr>
          <w:p w14:paraId="3087193C" w14:textId="77777777" w:rsidR="006D090E" w:rsidRPr="006D090E" w:rsidRDefault="006D090E" w:rsidP="006D090E">
            <w:pPr>
              <w:rPr>
                <w:rFonts w:ascii="Tahoma" w:hAnsi="Tahoma" w:cs="Tahoma"/>
                <w:sz w:val="11"/>
                <w:szCs w:val="11"/>
              </w:rPr>
            </w:pPr>
            <w:r w:rsidRPr="006D090E">
              <w:rPr>
                <w:rFonts w:ascii="Tahoma" w:hAnsi="Tahoma" w:cs="Tahoma"/>
                <w:sz w:val="11"/>
                <w:szCs w:val="11"/>
              </w:rPr>
              <w:t> </w:t>
            </w:r>
          </w:p>
        </w:tc>
      </w:tr>
      <w:tr w:rsidR="006D090E" w:rsidRPr="006D090E" w14:paraId="77E8AF68" w14:textId="77777777" w:rsidTr="006D090E">
        <w:trPr>
          <w:trHeight w:val="1035"/>
          <w:jc w:val="center"/>
        </w:trPr>
        <w:tc>
          <w:tcPr>
            <w:tcW w:w="560" w:type="dxa"/>
            <w:tcBorders>
              <w:top w:val="nil"/>
              <w:left w:val="nil"/>
              <w:bottom w:val="nil"/>
              <w:right w:val="nil"/>
            </w:tcBorders>
            <w:shd w:val="clear" w:color="auto" w:fill="auto"/>
            <w:noWrap/>
            <w:vAlign w:val="bottom"/>
            <w:hideMark/>
          </w:tcPr>
          <w:p w14:paraId="2F2F9342" w14:textId="77777777" w:rsidR="006D090E" w:rsidRPr="006D090E" w:rsidRDefault="006D090E" w:rsidP="006D090E">
            <w:pPr>
              <w:rPr>
                <w:rFonts w:ascii="Tahoma" w:hAnsi="Tahoma" w:cs="Tahoma"/>
                <w:sz w:val="11"/>
                <w:szCs w:val="11"/>
              </w:rPr>
            </w:pPr>
          </w:p>
        </w:tc>
        <w:tc>
          <w:tcPr>
            <w:tcW w:w="814" w:type="dxa"/>
            <w:tcBorders>
              <w:top w:val="nil"/>
              <w:left w:val="single" w:sz="4" w:space="0" w:color="C0C0C0"/>
              <w:bottom w:val="single" w:sz="4" w:space="0" w:color="C0C0C0"/>
              <w:right w:val="single" w:sz="4" w:space="0" w:color="C0C0C0"/>
            </w:tcBorders>
            <w:shd w:val="clear" w:color="auto" w:fill="auto"/>
            <w:vAlign w:val="center"/>
            <w:hideMark/>
          </w:tcPr>
          <w:p w14:paraId="4F311767"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1.3</w:t>
            </w:r>
          </w:p>
        </w:tc>
        <w:tc>
          <w:tcPr>
            <w:tcW w:w="4022" w:type="dxa"/>
            <w:tcBorders>
              <w:top w:val="nil"/>
              <w:left w:val="nil"/>
              <w:bottom w:val="single" w:sz="4" w:space="0" w:color="C0C0C0"/>
              <w:right w:val="single" w:sz="4" w:space="0" w:color="C0C0C0"/>
            </w:tcBorders>
            <w:shd w:val="clear" w:color="auto" w:fill="auto"/>
            <w:vAlign w:val="center"/>
            <w:hideMark/>
          </w:tcPr>
          <w:p w14:paraId="295BAEC0" w14:textId="77777777" w:rsidR="006D090E" w:rsidRPr="006D090E" w:rsidRDefault="006D090E" w:rsidP="006D090E">
            <w:pPr>
              <w:ind w:firstLineChars="100" w:firstLine="110"/>
              <w:rPr>
                <w:rFonts w:ascii="Tahoma" w:hAnsi="Tahoma" w:cs="Tahoma"/>
                <w:sz w:val="11"/>
                <w:szCs w:val="11"/>
              </w:rPr>
            </w:pPr>
            <w:r w:rsidRPr="006D090E">
              <w:rPr>
                <w:rFonts w:ascii="Tahoma" w:hAnsi="Tahoma" w:cs="Tahoma"/>
                <w:sz w:val="11"/>
                <w:szCs w:val="11"/>
              </w:rPr>
              <w:t>Расход воды на коммунально-бытовые нужды</w:t>
            </w:r>
          </w:p>
        </w:tc>
        <w:tc>
          <w:tcPr>
            <w:tcW w:w="875" w:type="dxa"/>
            <w:tcBorders>
              <w:top w:val="nil"/>
              <w:left w:val="nil"/>
              <w:bottom w:val="single" w:sz="4" w:space="0" w:color="C0C0C0"/>
              <w:right w:val="single" w:sz="4" w:space="0" w:color="C0C0C0"/>
            </w:tcBorders>
            <w:shd w:val="clear" w:color="auto" w:fill="auto"/>
            <w:vAlign w:val="center"/>
            <w:hideMark/>
          </w:tcPr>
          <w:p w14:paraId="3D4BB78B"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м3</w:t>
            </w:r>
          </w:p>
        </w:tc>
        <w:tc>
          <w:tcPr>
            <w:tcW w:w="1518" w:type="dxa"/>
            <w:tcBorders>
              <w:top w:val="nil"/>
              <w:left w:val="nil"/>
              <w:bottom w:val="single" w:sz="4" w:space="0" w:color="C0C0C0"/>
              <w:right w:val="single" w:sz="4" w:space="0" w:color="C0C0C0"/>
            </w:tcBorders>
            <w:shd w:val="clear" w:color="000000" w:fill="FFFF00"/>
            <w:vAlign w:val="center"/>
            <w:hideMark/>
          </w:tcPr>
          <w:p w14:paraId="1CCD2764"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7599,00</w:t>
            </w:r>
          </w:p>
        </w:tc>
        <w:tc>
          <w:tcPr>
            <w:tcW w:w="1637" w:type="dxa"/>
            <w:tcBorders>
              <w:top w:val="nil"/>
              <w:left w:val="nil"/>
              <w:bottom w:val="single" w:sz="4" w:space="0" w:color="C0C0C0"/>
              <w:right w:val="single" w:sz="4" w:space="0" w:color="C0C0C0"/>
            </w:tcBorders>
            <w:shd w:val="clear" w:color="000000" w:fill="FFFFCC"/>
            <w:vAlign w:val="center"/>
            <w:hideMark/>
          </w:tcPr>
          <w:p w14:paraId="056CDD48"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7 599,00</w:t>
            </w:r>
          </w:p>
        </w:tc>
        <w:tc>
          <w:tcPr>
            <w:tcW w:w="947" w:type="dxa"/>
            <w:tcBorders>
              <w:top w:val="nil"/>
              <w:left w:val="nil"/>
              <w:bottom w:val="single" w:sz="4" w:space="0" w:color="C0C0C0"/>
              <w:right w:val="single" w:sz="4" w:space="0" w:color="C0C0C0"/>
            </w:tcBorders>
            <w:shd w:val="clear" w:color="000000" w:fill="FFFFCC"/>
            <w:vAlign w:val="center"/>
            <w:hideMark/>
          </w:tcPr>
          <w:p w14:paraId="3C71BE3E"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9 532,00</w:t>
            </w:r>
          </w:p>
        </w:tc>
        <w:tc>
          <w:tcPr>
            <w:tcW w:w="1605" w:type="dxa"/>
            <w:tcBorders>
              <w:top w:val="nil"/>
              <w:left w:val="nil"/>
              <w:bottom w:val="single" w:sz="4" w:space="0" w:color="C0C0C0"/>
              <w:right w:val="single" w:sz="4" w:space="0" w:color="C0C0C0"/>
            </w:tcBorders>
            <w:shd w:val="clear" w:color="000000" w:fill="FFFFCC"/>
            <w:vAlign w:val="center"/>
            <w:hideMark/>
          </w:tcPr>
          <w:p w14:paraId="729C1501"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0,00</w:t>
            </w:r>
          </w:p>
        </w:tc>
        <w:tc>
          <w:tcPr>
            <w:tcW w:w="1464" w:type="dxa"/>
            <w:tcBorders>
              <w:top w:val="nil"/>
              <w:left w:val="nil"/>
              <w:bottom w:val="single" w:sz="4" w:space="0" w:color="C0C0C0"/>
              <w:right w:val="single" w:sz="4" w:space="0" w:color="C0C0C0"/>
            </w:tcBorders>
            <w:shd w:val="clear" w:color="000000" w:fill="FFFFCC"/>
            <w:vAlign w:val="center"/>
            <w:hideMark/>
          </w:tcPr>
          <w:p w14:paraId="68DEC850"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7 599,00</w:t>
            </w:r>
          </w:p>
        </w:tc>
        <w:tc>
          <w:tcPr>
            <w:tcW w:w="1597" w:type="dxa"/>
            <w:tcBorders>
              <w:top w:val="nil"/>
              <w:left w:val="nil"/>
              <w:bottom w:val="single" w:sz="4" w:space="0" w:color="C0C0C0"/>
              <w:right w:val="single" w:sz="4" w:space="0" w:color="C0C0C0"/>
            </w:tcBorders>
            <w:shd w:val="clear" w:color="000000" w:fill="FFFFCC"/>
            <w:vAlign w:val="center"/>
            <w:hideMark/>
          </w:tcPr>
          <w:p w14:paraId="45B79621"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1 933,00</w:t>
            </w:r>
          </w:p>
        </w:tc>
        <w:tc>
          <w:tcPr>
            <w:tcW w:w="1525" w:type="dxa"/>
            <w:tcBorders>
              <w:top w:val="nil"/>
              <w:left w:val="nil"/>
              <w:bottom w:val="single" w:sz="4" w:space="0" w:color="C0C0C0"/>
              <w:right w:val="single" w:sz="4" w:space="0" w:color="C0C0C0"/>
            </w:tcBorders>
            <w:shd w:val="clear" w:color="000000" w:fill="FFFFCC"/>
            <w:vAlign w:val="center"/>
            <w:hideMark/>
          </w:tcPr>
          <w:p w14:paraId="2F074D80"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9 532,00</w:t>
            </w:r>
          </w:p>
        </w:tc>
        <w:tc>
          <w:tcPr>
            <w:tcW w:w="1597" w:type="dxa"/>
            <w:tcBorders>
              <w:top w:val="nil"/>
              <w:left w:val="nil"/>
              <w:bottom w:val="single" w:sz="4" w:space="0" w:color="C0C0C0"/>
              <w:right w:val="single" w:sz="4" w:space="0" w:color="C0C0C0"/>
            </w:tcBorders>
            <w:shd w:val="clear" w:color="000000" w:fill="FFFFCC"/>
            <w:vAlign w:val="center"/>
            <w:hideMark/>
          </w:tcPr>
          <w:p w14:paraId="4634F55A"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-7 599,00</w:t>
            </w:r>
          </w:p>
        </w:tc>
        <w:tc>
          <w:tcPr>
            <w:tcW w:w="1518" w:type="dxa"/>
            <w:tcBorders>
              <w:top w:val="nil"/>
              <w:left w:val="nil"/>
              <w:bottom w:val="single" w:sz="4" w:space="0" w:color="C0C0C0"/>
              <w:right w:val="single" w:sz="4" w:space="0" w:color="C0C0C0"/>
            </w:tcBorders>
            <w:shd w:val="clear" w:color="000000" w:fill="FFFFCC"/>
            <w:vAlign w:val="center"/>
            <w:hideMark/>
          </w:tcPr>
          <w:p w14:paraId="78B54CF7"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0,00</w:t>
            </w:r>
          </w:p>
        </w:tc>
        <w:tc>
          <w:tcPr>
            <w:tcW w:w="1116" w:type="dxa"/>
            <w:tcBorders>
              <w:top w:val="nil"/>
              <w:left w:val="nil"/>
              <w:bottom w:val="single" w:sz="4" w:space="0" w:color="C0C0C0"/>
              <w:right w:val="single" w:sz="4" w:space="0" w:color="C0C0C0"/>
            </w:tcBorders>
            <w:shd w:val="clear" w:color="000000" w:fill="D7EAD3"/>
            <w:vAlign w:val="center"/>
            <w:hideMark/>
          </w:tcPr>
          <w:p w14:paraId="5E56A6AD"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0,00</w:t>
            </w:r>
          </w:p>
        </w:tc>
        <w:tc>
          <w:tcPr>
            <w:tcW w:w="1103" w:type="dxa"/>
            <w:tcBorders>
              <w:top w:val="nil"/>
              <w:left w:val="nil"/>
              <w:bottom w:val="single" w:sz="4" w:space="0" w:color="C0C0C0"/>
              <w:right w:val="single" w:sz="4" w:space="0" w:color="C0C0C0"/>
            </w:tcBorders>
            <w:shd w:val="clear" w:color="000000" w:fill="D7EAD3"/>
            <w:vAlign w:val="center"/>
            <w:hideMark/>
          </w:tcPr>
          <w:p w14:paraId="3D4519EF"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0,00</w:t>
            </w:r>
          </w:p>
        </w:tc>
        <w:tc>
          <w:tcPr>
            <w:tcW w:w="2222" w:type="dxa"/>
            <w:tcBorders>
              <w:top w:val="nil"/>
              <w:left w:val="nil"/>
              <w:bottom w:val="single" w:sz="4" w:space="0" w:color="C0C0C0"/>
              <w:right w:val="single" w:sz="4" w:space="0" w:color="C0C0C0"/>
            </w:tcBorders>
            <w:shd w:val="clear" w:color="000000" w:fill="FFFFCC"/>
            <w:vAlign w:val="center"/>
            <w:hideMark/>
          </w:tcPr>
          <w:p w14:paraId="1F00AC8F" w14:textId="77777777" w:rsidR="006D090E" w:rsidRPr="006D090E" w:rsidRDefault="006D090E" w:rsidP="006D090E">
            <w:pPr>
              <w:rPr>
                <w:rFonts w:ascii="Tahoma" w:hAnsi="Tahoma" w:cs="Tahoma"/>
                <w:sz w:val="11"/>
                <w:szCs w:val="11"/>
              </w:rPr>
            </w:pPr>
            <w:r w:rsidRPr="006D090E">
              <w:rPr>
                <w:rFonts w:ascii="Tahoma" w:hAnsi="Tahoma" w:cs="Tahoma"/>
                <w:sz w:val="11"/>
                <w:szCs w:val="11"/>
              </w:rPr>
              <w:t>по факту 2021 года (согласно 2-ТП (</w:t>
            </w:r>
            <w:proofErr w:type="spellStart"/>
            <w:r w:rsidRPr="006D090E">
              <w:rPr>
                <w:rFonts w:ascii="Tahoma" w:hAnsi="Tahoma" w:cs="Tahoma"/>
                <w:sz w:val="11"/>
                <w:szCs w:val="11"/>
              </w:rPr>
              <w:t>водхоз</w:t>
            </w:r>
            <w:proofErr w:type="spellEnd"/>
            <w:r w:rsidRPr="006D090E">
              <w:rPr>
                <w:rFonts w:ascii="Tahoma" w:hAnsi="Tahoma" w:cs="Tahoma"/>
                <w:sz w:val="11"/>
                <w:szCs w:val="11"/>
              </w:rPr>
              <w:t>)- 0,0 м3, отсутствует расчет согласно Приказ Минстроя России от 17.10.2014 № 640/</w:t>
            </w:r>
            <w:proofErr w:type="spellStart"/>
            <w:r w:rsidRPr="006D090E">
              <w:rPr>
                <w:rFonts w:ascii="Tahoma" w:hAnsi="Tahoma" w:cs="Tahoma"/>
                <w:sz w:val="11"/>
                <w:szCs w:val="11"/>
              </w:rPr>
              <w:t>пр</w:t>
            </w:r>
            <w:proofErr w:type="spellEnd"/>
            <w:r w:rsidRPr="006D090E">
              <w:rPr>
                <w:rFonts w:ascii="Tahoma" w:hAnsi="Tahoma" w:cs="Tahoma"/>
                <w:sz w:val="11"/>
                <w:szCs w:val="11"/>
              </w:rPr>
              <w:t xml:space="preserve"> </w:t>
            </w:r>
          </w:p>
        </w:tc>
      </w:tr>
      <w:tr w:rsidR="006D090E" w:rsidRPr="006D090E" w14:paraId="292A25AF" w14:textId="77777777" w:rsidTr="006D090E">
        <w:trPr>
          <w:trHeight w:val="433"/>
          <w:jc w:val="center"/>
        </w:trPr>
        <w:tc>
          <w:tcPr>
            <w:tcW w:w="560" w:type="dxa"/>
            <w:tcBorders>
              <w:top w:val="nil"/>
              <w:left w:val="nil"/>
              <w:bottom w:val="nil"/>
              <w:right w:val="nil"/>
            </w:tcBorders>
            <w:shd w:val="clear" w:color="auto" w:fill="auto"/>
            <w:noWrap/>
            <w:vAlign w:val="bottom"/>
            <w:hideMark/>
          </w:tcPr>
          <w:p w14:paraId="349E113B" w14:textId="77777777" w:rsidR="006D090E" w:rsidRPr="006D090E" w:rsidRDefault="006D090E" w:rsidP="006D090E">
            <w:pPr>
              <w:rPr>
                <w:rFonts w:ascii="Tahoma" w:hAnsi="Tahoma" w:cs="Tahoma"/>
                <w:sz w:val="11"/>
                <w:szCs w:val="11"/>
              </w:rPr>
            </w:pPr>
          </w:p>
        </w:tc>
        <w:tc>
          <w:tcPr>
            <w:tcW w:w="814" w:type="dxa"/>
            <w:tcBorders>
              <w:top w:val="nil"/>
              <w:left w:val="single" w:sz="4" w:space="0" w:color="C0C0C0"/>
              <w:bottom w:val="single" w:sz="4" w:space="0" w:color="C0C0C0"/>
              <w:right w:val="single" w:sz="4" w:space="0" w:color="C0C0C0"/>
            </w:tcBorders>
            <w:shd w:val="clear" w:color="auto" w:fill="auto"/>
            <w:vAlign w:val="center"/>
            <w:hideMark/>
          </w:tcPr>
          <w:p w14:paraId="2F07E65E"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1.4</w:t>
            </w:r>
          </w:p>
        </w:tc>
        <w:tc>
          <w:tcPr>
            <w:tcW w:w="4022" w:type="dxa"/>
            <w:tcBorders>
              <w:top w:val="nil"/>
              <w:left w:val="nil"/>
              <w:bottom w:val="single" w:sz="4" w:space="0" w:color="C0C0C0"/>
              <w:right w:val="single" w:sz="4" w:space="0" w:color="C0C0C0"/>
            </w:tcBorders>
            <w:shd w:val="clear" w:color="auto" w:fill="auto"/>
            <w:vAlign w:val="center"/>
            <w:hideMark/>
          </w:tcPr>
          <w:p w14:paraId="5D1D6722" w14:textId="77777777" w:rsidR="006D090E" w:rsidRPr="006D090E" w:rsidRDefault="006D090E" w:rsidP="006D090E">
            <w:pPr>
              <w:ind w:firstLineChars="100" w:firstLine="110"/>
              <w:rPr>
                <w:rFonts w:ascii="Tahoma" w:hAnsi="Tahoma" w:cs="Tahoma"/>
                <w:sz w:val="11"/>
                <w:szCs w:val="11"/>
              </w:rPr>
            </w:pPr>
            <w:r w:rsidRPr="006D090E">
              <w:rPr>
                <w:rFonts w:ascii="Tahoma" w:hAnsi="Tahoma" w:cs="Tahoma"/>
                <w:sz w:val="11"/>
                <w:szCs w:val="11"/>
              </w:rPr>
              <w:t>Расход воды на нужды предприятия</w:t>
            </w:r>
          </w:p>
        </w:tc>
        <w:tc>
          <w:tcPr>
            <w:tcW w:w="875" w:type="dxa"/>
            <w:tcBorders>
              <w:top w:val="nil"/>
              <w:left w:val="nil"/>
              <w:bottom w:val="single" w:sz="4" w:space="0" w:color="C0C0C0"/>
              <w:right w:val="single" w:sz="4" w:space="0" w:color="C0C0C0"/>
            </w:tcBorders>
            <w:shd w:val="clear" w:color="auto" w:fill="auto"/>
            <w:vAlign w:val="center"/>
            <w:hideMark/>
          </w:tcPr>
          <w:p w14:paraId="4C0A6C07"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м3</w:t>
            </w:r>
          </w:p>
        </w:tc>
        <w:tc>
          <w:tcPr>
            <w:tcW w:w="1518" w:type="dxa"/>
            <w:tcBorders>
              <w:top w:val="nil"/>
              <w:left w:val="nil"/>
              <w:bottom w:val="single" w:sz="4" w:space="0" w:color="C0C0C0"/>
              <w:right w:val="single" w:sz="4" w:space="0" w:color="C0C0C0"/>
            </w:tcBorders>
            <w:shd w:val="clear" w:color="000000" w:fill="D8E4BC"/>
            <w:vAlign w:val="center"/>
            <w:hideMark/>
          </w:tcPr>
          <w:p w14:paraId="46DF18DE"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17533,85</w:t>
            </w:r>
          </w:p>
        </w:tc>
        <w:tc>
          <w:tcPr>
            <w:tcW w:w="1637" w:type="dxa"/>
            <w:tcBorders>
              <w:top w:val="nil"/>
              <w:left w:val="nil"/>
              <w:bottom w:val="single" w:sz="4" w:space="0" w:color="C0C0C0"/>
              <w:right w:val="single" w:sz="4" w:space="0" w:color="C0C0C0"/>
            </w:tcBorders>
            <w:shd w:val="clear" w:color="000000" w:fill="D7EAD3"/>
            <w:vAlign w:val="center"/>
            <w:hideMark/>
          </w:tcPr>
          <w:p w14:paraId="77C9CBB2"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0,00</w:t>
            </w:r>
          </w:p>
        </w:tc>
        <w:tc>
          <w:tcPr>
            <w:tcW w:w="947" w:type="dxa"/>
            <w:tcBorders>
              <w:top w:val="nil"/>
              <w:left w:val="nil"/>
              <w:bottom w:val="single" w:sz="4" w:space="0" w:color="C0C0C0"/>
              <w:right w:val="single" w:sz="4" w:space="0" w:color="C0C0C0"/>
            </w:tcBorders>
            <w:shd w:val="clear" w:color="000000" w:fill="D7EAD3"/>
            <w:vAlign w:val="center"/>
            <w:hideMark/>
          </w:tcPr>
          <w:p w14:paraId="13985DB5"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17 533,85</w:t>
            </w:r>
          </w:p>
        </w:tc>
        <w:tc>
          <w:tcPr>
            <w:tcW w:w="1605" w:type="dxa"/>
            <w:tcBorders>
              <w:top w:val="nil"/>
              <w:left w:val="nil"/>
              <w:bottom w:val="single" w:sz="4" w:space="0" w:color="C0C0C0"/>
              <w:right w:val="single" w:sz="4" w:space="0" w:color="C0C0C0"/>
            </w:tcBorders>
            <w:shd w:val="clear" w:color="000000" w:fill="D7EAD3"/>
            <w:vAlign w:val="center"/>
            <w:hideMark/>
          </w:tcPr>
          <w:p w14:paraId="574FADE9"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0,00</w:t>
            </w:r>
          </w:p>
        </w:tc>
        <w:tc>
          <w:tcPr>
            <w:tcW w:w="1464" w:type="dxa"/>
            <w:tcBorders>
              <w:top w:val="nil"/>
              <w:left w:val="nil"/>
              <w:bottom w:val="single" w:sz="4" w:space="0" w:color="C0C0C0"/>
              <w:right w:val="single" w:sz="4" w:space="0" w:color="C0C0C0"/>
            </w:tcBorders>
            <w:shd w:val="clear" w:color="000000" w:fill="D7EAD3"/>
            <w:vAlign w:val="center"/>
            <w:hideMark/>
          </w:tcPr>
          <w:p w14:paraId="26CFB696"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17 533,85</w:t>
            </w:r>
          </w:p>
        </w:tc>
        <w:tc>
          <w:tcPr>
            <w:tcW w:w="1597" w:type="dxa"/>
            <w:tcBorders>
              <w:top w:val="nil"/>
              <w:left w:val="nil"/>
              <w:bottom w:val="single" w:sz="4" w:space="0" w:color="C0C0C0"/>
              <w:right w:val="single" w:sz="4" w:space="0" w:color="C0C0C0"/>
            </w:tcBorders>
            <w:shd w:val="clear" w:color="000000" w:fill="D7EAD3"/>
            <w:vAlign w:val="center"/>
            <w:hideMark/>
          </w:tcPr>
          <w:p w14:paraId="099C6466"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0,00</w:t>
            </w:r>
          </w:p>
        </w:tc>
        <w:tc>
          <w:tcPr>
            <w:tcW w:w="1525" w:type="dxa"/>
            <w:tcBorders>
              <w:top w:val="nil"/>
              <w:left w:val="nil"/>
              <w:bottom w:val="single" w:sz="4" w:space="0" w:color="C0C0C0"/>
              <w:right w:val="single" w:sz="4" w:space="0" w:color="C0C0C0"/>
            </w:tcBorders>
            <w:shd w:val="clear" w:color="000000" w:fill="D7EAD3"/>
            <w:vAlign w:val="center"/>
            <w:hideMark/>
          </w:tcPr>
          <w:p w14:paraId="4FC4509B"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17 533,85</w:t>
            </w:r>
          </w:p>
        </w:tc>
        <w:tc>
          <w:tcPr>
            <w:tcW w:w="1597" w:type="dxa"/>
            <w:tcBorders>
              <w:top w:val="nil"/>
              <w:left w:val="nil"/>
              <w:bottom w:val="single" w:sz="4" w:space="0" w:color="C0C0C0"/>
              <w:right w:val="single" w:sz="4" w:space="0" w:color="C0C0C0"/>
            </w:tcBorders>
            <w:shd w:val="clear" w:color="000000" w:fill="D7EAD3"/>
            <w:vAlign w:val="center"/>
            <w:hideMark/>
          </w:tcPr>
          <w:p w14:paraId="395522F3"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-17 533,85</w:t>
            </w:r>
          </w:p>
        </w:tc>
        <w:tc>
          <w:tcPr>
            <w:tcW w:w="1518" w:type="dxa"/>
            <w:tcBorders>
              <w:top w:val="nil"/>
              <w:left w:val="nil"/>
              <w:bottom w:val="single" w:sz="4" w:space="0" w:color="C0C0C0"/>
              <w:right w:val="single" w:sz="4" w:space="0" w:color="C0C0C0"/>
            </w:tcBorders>
            <w:shd w:val="clear" w:color="000000" w:fill="D7EAD3"/>
            <w:vAlign w:val="center"/>
            <w:hideMark/>
          </w:tcPr>
          <w:p w14:paraId="122A998D"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0,00</w:t>
            </w:r>
          </w:p>
        </w:tc>
        <w:tc>
          <w:tcPr>
            <w:tcW w:w="1116" w:type="dxa"/>
            <w:tcBorders>
              <w:top w:val="nil"/>
              <w:left w:val="nil"/>
              <w:bottom w:val="single" w:sz="4" w:space="0" w:color="C0C0C0"/>
              <w:right w:val="single" w:sz="4" w:space="0" w:color="C0C0C0"/>
            </w:tcBorders>
            <w:shd w:val="clear" w:color="000000" w:fill="D7EAD3"/>
            <w:vAlign w:val="center"/>
            <w:hideMark/>
          </w:tcPr>
          <w:p w14:paraId="07515E77"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0,00</w:t>
            </w:r>
          </w:p>
        </w:tc>
        <w:tc>
          <w:tcPr>
            <w:tcW w:w="1103" w:type="dxa"/>
            <w:tcBorders>
              <w:top w:val="nil"/>
              <w:left w:val="nil"/>
              <w:bottom w:val="single" w:sz="4" w:space="0" w:color="C0C0C0"/>
              <w:right w:val="single" w:sz="4" w:space="0" w:color="C0C0C0"/>
            </w:tcBorders>
            <w:shd w:val="clear" w:color="000000" w:fill="D7EAD3"/>
            <w:vAlign w:val="center"/>
            <w:hideMark/>
          </w:tcPr>
          <w:p w14:paraId="57A19D19"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0,00</w:t>
            </w:r>
          </w:p>
        </w:tc>
        <w:tc>
          <w:tcPr>
            <w:tcW w:w="2222" w:type="dxa"/>
            <w:tcBorders>
              <w:top w:val="nil"/>
              <w:left w:val="nil"/>
              <w:bottom w:val="single" w:sz="4" w:space="0" w:color="C0C0C0"/>
              <w:right w:val="single" w:sz="4" w:space="0" w:color="C0C0C0"/>
            </w:tcBorders>
            <w:shd w:val="clear" w:color="000000" w:fill="FFFFCC"/>
            <w:vAlign w:val="center"/>
            <w:hideMark/>
          </w:tcPr>
          <w:p w14:paraId="6E14A5D1" w14:textId="77777777" w:rsidR="006D090E" w:rsidRPr="006D090E" w:rsidRDefault="006D090E" w:rsidP="006D090E">
            <w:pPr>
              <w:rPr>
                <w:rFonts w:ascii="Tahoma" w:hAnsi="Tahoma" w:cs="Tahoma"/>
                <w:sz w:val="11"/>
                <w:szCs w:val="11"/>
              </w:rPr>
            </w:pPr>
            <w:r w:rsidRPr="006D090E">
              <w:rPr>
                <w:rFonts w:ascii="Tahoma" w:hAnsi="Tahoma" w:cs="Tahoma"/>
                <w:sz w:val="11"/>
                <w:szCs w:val="11"/>
              </w:rPr>
              <w:t>по факту 2021 года (согласно 2-ТП (</w:t>
            </w:r>
            <w:proofErr w:type="spellStart"/>
            <w:r w:rsidRPr="006D090E">
              <w:rPr>
                <w:rFonts w:ascii="Tahoma" w:hAnsi="Tahoma" w:cs="Tahoma"/>
                <w:sz w:val="11"/>
                <w:szCs w:val="11"/>
              </w:rPr>
              <w:t>водхоз</w:t>
            </w:r>
            <w:proofErr w:type="spellEnd"/>
            <w:r w:rsidRPr="006D090E">
              <w:rPr>
                <w:rFonts w:ascii="Tahoma" w:hAnsi="Tahoma" w:cs="Tahoma"/>
                <w:sz w:val="11"/>
                <w:szCs w:val="11"/>
              </w:rPr>
              <w:t>)-0,0м3</w:t>
            </w:r>
          </w:p>
        </w:tc>
      </w:tr>
      <w:tr w:rsidR="006D090E" w:rsidRPr="006D090E" w14:paraId="36B3605E" w14:textId="77777777" w:rsidTr="006D090E">
        <w:trPr>
          <w:trHeight w:val="300"/>
          <w:jc w:val="center"/>
        </w:trPr>
        <w:tc>
          <w:tcPr>
            <w:tcW w:w="560" w:type="dxa"/>
            <w:tcBorders>
              <w:top w:val="nil"/>
              <w:left w:val="nil"/>
              <w:bottom w:val="nil"/>
              <w:right w:val="nil"/>
            </w:tcBorders>
            <w:shd w:val="clear" w:color="auto" w:fill="auto"/>
            <w:noWrap/>
            <w:vAlign w:val="bottom"/>
            <w:hideMark/>
          </w:tcPr>
          <w:p w14:paraId="50F46DA2" w14:textId="77777777" w:rsidR="006D090E" w:rsidRPr="006D090E" w:rsidRDefault="006D090E" w:rsidP="006D090E">
            <w:pPr>
              <w:rPr>
                <w:rFonts w:ascii="Tahoma" w:hAnsi="Tahoma" w:cs="Tahoma"/>
                <w:sz w:val="11"/>
                <w:szCs w:val="11"/>
              </w:rPr>
            </w:pPr>
          </w:p>
        </w:tc>
        <w:tc>
          <w:tcPr>
            <w:tcW w:w="814" w:type="dxa"/>
            <w:tcBorders>
              <w:top w:val="nil"/>
              <w:left w:val="single" w:sz="4" w:space="0" w:color="C0C0C0"/>
              <w:bottom w:val="single" w:sz="4" w:space="0" w:color="C0C0C0"/>
              <w:right w:val="single" w:sz="4" w:space="0" w:color="C0C0C0"/>
            </w:tcBorders>
            <w:shd w:val="clear" w:color="auto" w:fill="auto"/>
            <w:vAlign w:val="center"/>
            <w:hideMark/>
          </w:tcPr>
          <w:p w14:paraId="4C1ECF7F"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1.4.1</w:t>
            </w:r>
          </w:p>
        </w:tc>
        <w:tc>
          <w:tcPr>
            <w:tcW w:w="4022" w:type="dxa"/>
            <w:tcBorders>
              <w:top w:val="nil"/>
              <w:left w:val="nil"/>
              <w:bottom w:val="single" w:sz="4" w:space="0" w:color="C0C0C0"/>
              <w:right w:val="single" w:sz="4" w:space="0" w:color="C0C0C0"/>
            </w:tcBorders>
            <w:shd w:val="clear" w:color="auto" w:fill="auto"/>
            <w:vAlign w:val="center"/>
            <w:hideMark/>
          </w:tcPr>
          <w:p w14:paraId="550B0756" w14:textId="77777777" w:rsidR="006D090E" w:rsidRPr="006D090E" w:rsidRDefault="006D090E" w:rsidP="006D090E">
            <w:pPr>
              <w:ind w:firstLineChars="200" w:firstLine="220"/>
              <w:rPr>
                <w:rFonts w:ascii="Tahoma" w:hAnsi="Tahoma" w:cs="Tahoma"/>
                <w:sz w:val="11"/>
                <w:szCs w:val="11"/>
              </w:rPr>
            </w:pPr>
            <w:r w:rsidRPr="006D090E">
              <w:rPr>
                <w:rFonts w:ascii="Tahoma" w:hAnsi="Tahoma" w:cs="Tahoma"/>
                <w:sz w:val="11"/>
                <w:szCs w:val="11"/>
              </w:rPr>
              <w:t>На очистные сооружения</w:t>
            </w:r>
          </w:p>
        </w:tc>
        <w:tc>
          <w:tcPr>
            <w:tcW w:w="875" w:type="dxa"/>
            <w:tcBorders>
              <w:top w:val="nil"/>
              <w:left w:val="nil"/>
              <w:bottom w:val="single" w:sz="4" w:space="0" w:color="C0C0C0"/>
              <w:right w:val="single" w:sz="4" w:space="0" w:color="C0C0C0"/>
            </w:tcBorders>
            <w:shd w:val="clear" w:color="auto" w:fill="auto"/>
            <w:vAlign w:val="center"/>
            <w:hideMark/>
          </w:tcPr>
          <w:p w14:paraId="23256408"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м3</w:t>
            </w:r>
          </w:p>
        </w:tc>
        <w:tc>
          <w:tcPr>
            <w:tcW w:w="1518" w:type="dxa"/>
            <w:tcBorders>
              <w:top w:val="nil"/>
              <w:left w:val="nil"/>
              <w:bottom w:val="single" w:sz="4" w:space="0" w:color="C0C0C0"/>
              <w:right w:val="single" w:sz="4" w:space="0" w:color="C0C0C0"/>
            </w:tcBorders>
            <w:shd w:val="clear" w:color="000000" w:fill="FFFF00"/>
            <w:vAlign w:val="center"/>
            <w:hideMark/>
          </w:tcPr>
          <w:p w14:paraId="6C7B4F0F"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14400,00</w:t>
            </w:r>
          </w:p>
        </w:tc>
        <w:tc>
          <w:tcPr>
            <w:tcW w:w="1637" w:type="dxa"/>
            <w:tcBorders>
              <w:top w:val="nil"/>
              <w:left w:val="nil"/>
              <w:bottom w:val="single" w:sz="4" w:space="0" w:color="C0C0C0"/>
              <w:right w:val="single" w:sz="4" w:space="0" w:color="C0C0C0"/>
            </w:tcBorders>
            <w:shd w:val="clear" w:color="000000" w:fill="FFFFCC"/>
            <w:vAlign w:val="center"/>
            <w:hideMark/>
          </w:tcPr>
          <w:p w14:paraId="5194EF94"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 </w:t>
            </w:r>
          </w:p>
        </w:tc>
        <w:tc>
          <w:tcPr>
            <w:tcW w:w="947" w:type="dxa"/>
            <w:tcBorders>
              <w:top w:val="nil"/>
              <w:left w:val="nil"/>
              <w:bottom w:val="single" w:sz="4" w:space="0" w:color="C0C0C0"/>
              <w:right w:val="single" w:sz="4" w:space="0" w:color="C0C0C0"/>
            </w:tcBorders>
            <w:shd w:val="clear" w:color="000000" w:fill="FFFFCC"/>
            <w:vAlign w:val="center"/>
            <w:hideMark/>
          </w:tcPr>
          <w:p w14:paraId="59B7E7CA"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14 400,00</w:t>
            </w:r>
          </w:p>
        </w:tc>
        <w:tc>
          <w:tcPr>
            <w:tcW w:w="1605" w:type="dxa"/>
            <w:tcBorders>
              <w:top w:val="nil"/>
              <w:left w:val="nil"/>
              <w:bottom w:val="single" w:sz="4" w:space="0" w:color="C0C0C0"/>
              <w:right w:val="single" w:sz="4" w:space="0" w:color="C0C0C0"/>
            </w:tcBorders>
            <w:shd w:val="clear" w:color="000000" w:fill="FFFFCC"/>
            <w:vAlign w:val="center"/>
            <w:hideMark/>
          </w:tcPr>
          <w:p w14:paraId="7F442737"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0,00</w:t>
            </w:r>
          </w:p>
        </w:tc>
        <w:tc>
          <w:tcPr>
            <w:tcW w:w="1464" w:type="dxa"/>
            <w:tcBorders>
              <w:top w:val="nil"/>
              <w:left w:val="nil"/>
              <w:bottom w:val="single" w:sz="4" w:space="0" w:color="C0C0C0"/>
              <w:right w:val="single" w:sz="4" w:space="0" w:color="C0C0C0"/>
            </w:tcBorders>
            <w:shd w:val="clear" w:color="000000" w:fill="FFFFCC"/>
            <w:vAlign w:val="center"/>
            <w:hideMark/>
          </w:tcPr>
          <w:p w14:paraId="74A16C54"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14 400,00</w:t>
            </w:r>
          </w:p>
        </w:tc>
        <w:tc>
          <w:tcPr>
            <w:tcW w:w="1597" w:type="dxa"/>
            <w:tcBorders>
              <w:top w:val="nil"/>
              <w:left w:val="nil"/>
              <w:bottom w:val="single" w:sz="4" w:space="0" w:color="C0C0C0"/>
              <w:right w:val="single" w:sz="4" w:space="0" w:color="C0C0C0"/>
            </w:tcBorders>
            <w:shd w:val="clear" w:color="000000" w:fill="FFFFCC"/>
            <w:vAlign w:val="center"/>
            <w:hideMark/>
          </w:tcPr>
          <w:p w14:paraId="6FC5BC63"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0,00</w:t>
            </w:r>
          </w:p>
        </w:tc>
        <w:tc>
          <w:tcPr>
            <w:tcW w:w="1525" w:type="dxa"/>
            <w:tcBorders>
              <w:top w:val="nil"/>
              <w:left w:val="nil"/>
              <w:bottom w:val="single" w:sz="4" w:space="0" w:color="C0C0C0"/>
              <w:right w:val="single" w:sz="4" w:space="0" w:color="C0C0C0"/>
            </w:tcBorders>
            <w:shd w:val="clear" w:color="000000" w:fill="FFFFCC"/>
            <w:vAlign w:val="center"/>
            <w:hideMark/>
          </w:tcPr>
          <w:p w14:paraId="0FD91522"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14 400,00</w:t>
            </w:r>
          </w:p>
        </w:tc>
        <w:tc>
          <w:tcPr>
            <w:tcW w:w="1597" w:type="dxa"/>
            <w:tcBorders>
              <w:top w:val="nil"/>
              <w:left w:val="nil"/>
              <w:bottom w:val="single" w:sz="4" w:space="0" w:color="C0C0C0"/>
              <w:right w:val="single" w:sz="4" w:space="0" w:color="C0C0C0"/>
            </w:tcBorders>
            <w:shd w:val="clear" w:color="000000" w:fill="FFFFCC"/>
            <w:vAlign w:val="center"/>
            <w:hideMark/>
          </w:tcPr>
          <w:p w14:paraId="160C73E0"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-14 400,00</w:t>
            </w:r>
          </w:p>
        </w:tc>
        <w:tc>
          <w:tcPr>
            <w:tcW w:w="1518" w:type="dxa"/>
            <w:tcBorders>
              <w:top w:val="nil"/>
              <w:left w:val="nil"/>
              <w:bottom w:val="single" w:sz="4" w:space="0" w:color="C0C0C0"/>
              <w:right w:val="single" w:sz="4" w:space="0" w:color="C0C0C0"/>
            </w:tcBorders>
            <w:shd w:val="clear" w:color="000000" w:fill="FFFFCC"/>
            <w:vAlign w:val="center"/>
            <w:hideMark/>
          </w:tcPr>
          <w:p w14:paraId="76C60687"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0,00</w:t>
            </w:r>
          </w:p>
        </w:tc>
        <w:tc>
          <w:tcPr>
            <w:tcW w:w="1116" w:type="dxa"/>
            <w:tcBorders>
              <w:top w:val="nil"/>
              <w:left w:val="nil"/>
              <w:bottom w:val="single" w:sz="4" w:space="0" w:color="C0C0C0"/>
              <w:right w:val="single" w:sz="4" w:space="0" w:color="C0C0C0"/>
            </w:tcBorders>
            <w:shd w:val="clear" w:color="000000" w:fill="D7EAD3"/>
            <w:vAlign w:val="center"/>
            <w:hideMark/>
          </w:tcPr>
          <w:p w14:paraId="25F5650D"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0,00</w:t>
            </w:r>
          </w:p>
        </w:tc>
        <w:tc>
          <w:tcPr>
            <w:tcW w:w="1103" w:type="dxa"/>
            <w:tcBorders>
              <w:top w:val="nil"/>
              <w:left w:val="nil"/>
              <w:bottom w:val="single" w:sz="4" w:space="0" w:color="C0C0C0"/>
              <w:right w:val="single" w:sz="4" w:space="0" w:color="C0C0C0"/>
            </w:tcBorders>
            <w:shd w:val="clear" w:color="000000" w:fill="D7EAD3"/>
            <w:vAlign w:val="center"/>
            <w:hideMark/>
          </w:tcPr>
          <w:p w14:paraId="52326EE0"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0,00</w:t>
            </w:r>
          </w:p>
        </w:tc>
        <w:tc>
          <w:tcPr>
            <w:tcW w:w="2222" w:type="dxa"/>
            <w:tcBorders>
              <w:top w:val="nil"/>
              <w:left w:val="nil"/>
              <w:bottom w:val="single" w:sz="4" w:space="0" w:color="C0C0C0"/>
              <w:right w:val="single" w:sz="4" w:space="0" w:color="C0C0C0"/>
            </w:tcBorders>
            <w:shd w:val="clear" w:color="000000" w:fill="FFFFCC"/>
            <w:vAlign w:val="center"/>
            <w:hideMark/>
          </w:tcPr>
          <w:p w14:paraId="73D46854" w14:textId="77777777" w:rsidR="006D090E" w:rsidRPr="006D090E" w:rsidRDefault="006D090E" w:rsidP="006D090E">
            <w:pPr>
              <w:rPr>
                <w:rFonts w:ascii="Tahoma" w:hAnsi="Tahoma" w:cs="Tahoma"/>
                <w:sz w:val="11"/>
                <w:szCs w:val="11"/>
              </w:rPr>
            </w:pPr>
            <w:r w:rsidRPr="006D090E">
              <w:rPr>
                <w:rFonts w:ascii="Tahoma" w:hAnsi="Tahoma" w:cs="Tahoma"/>
                <w:sz w:val="11"/>
                <w:szCs w:val="11"/>
              </w:rPr>
              <w:t> </w:t>
            </w:r>
          </w:p>
        </w:tc>
      </w:tr>
      <w:tr w:rsidR="006D090E" w:rsidRPr="006D090E" w14:paraId="43056200" w14:textId="77777777" w:rsidTr="006D090E">
        <w:trPr>
          <w:trHeight w:val="300"/>
          <w:jc w:val="center"/>
        </w:trPr>
        <w:tc>
          <w:tcPr>
            <w:tcW w:w="560" w:type="dxa"/>
            <w:tcBorders>
              <w:top w:val="nil"/>
              <w:left w:val="nil"/>
              <w:bottom w:val="nil"/>
              <w:right w:val="nil"/>
            </w:tcBorders>
            <w:shd w:val="clear" w:color="auto" w:fill="auto"/>
            <w:noWrap/>
            <w:vAlign w:val="bottom"/>
            <w:hideMark/>
          </w:tcPr>
          <w:p w14:paraId="1A84C7BF" w14:textId="77777777" w:rsidR="006D090E" w:rsidRPr="006D090E" w:rsidRDefault="006D090E" w:rsidP="006D090E">
            <w:pPr>
              <w:rPr>
                <w:rFonts w:ascii="Tahoma" w:hAnsi="Tahoma" w:cs="Tahoma"/>
                <w:sz w:val="11"/>
                <w:szCs w:val="11"/>
              </w:rPr>
            </w:pPr>
          </w:p>
        </w:tc>
        <w:tc>
          <w:tcPr>
            <w:tcW w:w="814" w:type="dxa"/>
            <w:tcBorders>
              <w:top w:val="nil"/>
              <w:left w:val="single" w:sz="4" w:space="0" w:color="C0C0C0"/>
              <w:bottom w:val="single" w:sz="4" w:space="0" w:color="C0C0C0"/>
              <w:right w:val="single" w:sz="4" w:space="0" w:color="C0C0C0"/>
            </w:tcBorders>
            <w:shd w:val="clear" w:color="auto" w:fill="auto"/>
            <w:vAlign w:val="center"/>
            <w:hideMark/>
          </w:tcPr>
          <w:p w14:paraId="72EFBCCE"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1.4.2</w:t>
            </w:r>
          </w:p>
        </w:tc>
        <w:tc>
          <w:tcPr>
            <w:tcW w:w="4022" w:type="dxa"/>
            <w:tcBorders>
              <w:top w:val="nil"/>
              <w:left w:val="nil"/>
              <w:bottom w:val="single" w:sz="4" w:space="0" w:color="C0C0C0"/>
              <w:right w:val="single" w:sz="4" w:space="0" w:color="C0C0C0"/>
            </w:tcBorders>
            <w:shd w:val="clear" w:color="auto" w:fill="auto"/>
            <w:vAlign w:val="center"/>
            <w:hideMark/>
          </w:tcPr>
          <w:p w14:paraId="722B238B" w14:textId="77777777" w:rsidR="006D090E" w:rsidRPr="006D090E" w:rsidRDefault="006D090E" w:rsidP="006D090E">
            <w:pPr>
              <w:ind w:firstLineChars="200" w:firstLine="220"/>
              <w:rPr>
                <w:rFonts w:ascii="Tahoma" w:hAnsi="Tahoma" w:cs="Tahoma"/>
                <w:sz w:val="11"/>
                <w:szCs w:val="11"/>
              </w:rPr>
            </w:pPr>
            <w:r w:rsidRPr="006D090E">
              <w:rPr>
                <w:rFonts w:ascii="Tahoma" w:hAnsi="Tahoma" w:cs="Tahoma"/>
                <w:sz w:val="11"/>
                <w:szCs w:val="11"/>
              </w:rPr>
              <w:t>На промывку сетей</w:t>
            </w:r>
          </w:p>
        </w:tc>
        <w:tc>
          <w:tcPr>
            <w:tcW w:w="875" w:type="dxa"/>
            <w:tcBorders>
              <w:top w:val="nil"/>
              <w:left w:val="nil"/>
              <w:bottom w:val="single" w:sz="4" w:space="0" w:color="C0C0C0"/>
              <w:right w:val="single" w:sz="4" w:space="0" w:color="C0C0C0"/>
            </w:tcBorders>
            <w:shd w:val="clear" w:color="auto" w:fill="auto"/>
            <w:vAlign w:val="center"/>
            <w:hideMark/>
          </w:tcPr>
          <w:p w14:paraId="7BFF7D4F"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м3</w:t>
            </w:r>
          </w:p>
        </w:tc>
        <w:tc>
          <w:tcPr>
            <w:tcW w:w="1518" w:type="dxa"/>
            <w:tcBorders>
              <w:top w:val="nil"/>
              <w:left w:val="nil"/>
              <w:bottom w:val="single" w:sz="4" w:space="0" w:color="C0C0C0"/>
              <w:right w:val="single" w:sz="4" w:space="0" w:color="C0C0C0"/>
            </w:tcBorders>
            <w:shd w:val="clear" w:color="000000" w:fill="FFFF00"/>
            <w:vAlign w:val="center"/>
            <w:hideMark/>
          </w:tcPr>
          <w:p w14:paraId="13773C9C"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2520,00</w:t>
            </w:r>
          </w:p>
        </w:tc>
        <w:tc>
          <w:tcPr>
            <w:tcW w:w="1637" w:type="dxa"/>
            <w:tcBorders>
              <w:top w:val="nil"/>
              <w:left w:val="nil"/>
              <w:bottom w:val="single" w:sz="4" w:space="0" w:color="C0C0C0"/>
              <w:right w:val="single" w:sz="4" w:space="0" w:color="C0C0C0"/>
            </w:tcBorders>
            <w:shd w:val="clear" w:color="000000" w:fill="FFFFCC"/>
            <w:vAlign w:val="center"/>
            <w:hideMark/>
          </w:tcPr>
          <w:p w14:paraId="605CD85A"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 </w:t>
            </w:r>
          </w:p>
        </w:tc>
        <w:tc>
          <w:tcPr>
            <w:tcW w:w="947" w:type="dxa"/>
            <w:tcBorders>
              <w:top w:val="nil"/>
              <w:left w:val="nil"/>
              <w:bottom w:val="single" w:sz="4" w:space="0" w:color="C0C0C0"/>
              <w:right w:val="single" w:sz="4" w:space="0" w:color="C0C0C0"/>
            </w:tcBorders>
            <w:shd w:val="clear" w:color="000000" w:fill="FFFFCC"/>
            <w:vAlign w:val="center"/>
            <w:hideMark/>
          </w:tcPr>
          <w:p w14:paraId="64E4F0ED"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2 520,00</w:t>
            </w:r>
          </w:p>
        </w:tc>
        <w:tc>
          <w:tcPr>
            <w:tcW w:w="1605" w:type="dxa"/>
            <w:tcBorders>
              <w:top w:val="nil"/>
              <w:left w:val="nil"/>
              <w:bottom w:val="single" w:sz="4" w:space="0" w:color="C0C0C0"/>
              <w:right w:val="single" w:sz="4" w:space="0" w:color="C0C0C0"/>
            </w:tcBorders>
            <w:shd w:val="clear" w:color="000000" w:fill="FFFFCC"/>
            <w:vAlign w:val="center"/>
            <w:hideMark/>
          </w:tcPr>
          <w:p w14:paraId="3DFB9415"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0,00</w:t>
            </w:r>
          </w:p>
        </w:tc>
        <w:tc>
          <w:tcPr>
            <w:tcW w:w="1464" w:type="dxa"/>
            <w:tcBorders>
              <w:top w:val="nil"/>
              <w:left w:val="nil"/>
              <w:bottom w:val="single" w:sz="4" w:space="0" w:color="C0C0C0"/>
              <w:right w:val="single" w:sz="4" w:space="0" w:color="C0C0C0"/>
            </w:tcBorders>
            <w:shd w:val="clear" w:color="000000" w:fill="FFFFCC"/>
            <w:vAlign w:val="center"/>
            <w:hideMark/>
          </w:tcPr>
          <w:p w14:paraId="776CB740"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2 520,00</w:t>
            </w:r>
          </w:p>
        </w:tc>
        <w:tc>
          <w:tcPr>
            <w:tcW w:w="1597" w:type="dxa"/>
            <w:tcBorders>
              <w:top w:val="nil"/>
              <w:left w:val="nil"/>
              <w:bottom w:val="single" w:sz="4" w:space="0" w:color="C0C0C0"/>
              <w:right w:val="single" w:sz="4" w:space="0" w:color="C0C0C0"/>
            </w:tcBorders>
            <w:shd w:val="clear" w:color="000000" w:fill="FFFFCC"/>
            <w:vAlign w:val="center"/>
            <w:hideMark/>
          </w:tcPr>
          <w:p w14:paraId="20BF1959"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0,00</w:t>
            </w:r>
          </w:p>
        </w:tc>
        <w:tc>
          <w:tcPr>
            <w:tcW w:w="1525" w:type="dxa"/>
            <w:tcBorders>
              <w:top w:val="nil"/>
              <w:left w:val="nil"/>
              <w:bottom w:val="single" w:sz="4" w:space="0" w:color="C0C0C0"/>
              <w:right w:val="single" w:sz="4" w:space="0" w:color="C0C0C0"/>
            </w:tcBorders>
            <w:shd w:val="clear" w:color="000000" w:fill="FFFFCC"/>
            <w:vAlign w:val="center"/>
            <w:hideMark/>
          </w:tcPr>
          <w:p w14:paraId="5E3C31FD"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2 520,00</w:t>
            </w:r>
          </w:p>
        </w:tc>
        <w:tc>
          <w:tcPr>
            <w:tcW w:w="1597" w:type="dxa"/>
            <w:tcBorders>
              <w:top w:val="nil"/>
              <w:left w:val="nil"/>
              <w:bottom w:val="single" w:sz="4" w:space="0" w:color="C0C0C0"/>
              <w:right w:val="single" w:sz="4" w:space="0" w:color="C0C0C0"/>
            </w:tcBorders>
            <w:shd w:val="clear" w:color="000000" w:fill="FFFFCC"/>
            <w:vAlign w:val="center"/>
            <w:hideMark/>
          </w:tcPr>
          <w:p w14:paraId="46569BC3"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-2 520,00</w:t>
            </w:r>
          </w:p>
        </w:tc>
        <w:tc>
          <w:tcPr>
            <w:tcW w:w="1518" w:type="dxa"/>
            <w:tcBorders>
              <w:top w:val="nil"/>
              <w:left w:val="nil"/>
              <w:bottom w:val="single" w:sz="4" w:space="0" w:color="C0C0C0"/>
              <w:right w:val="single" w:sz="4" w:space="0" w:color="C0C0C0"/>
            </w:tcBorders>
            <w:shd w:val="clear" w:color="000000" w:fill="FFFFCC"/>
            <w:vAlign w:val="center"/>
            <w:hideMark/>
          </w:tcPr>
          <w:p w14:paraId="03A2746A"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0,00</w:t>
            </w:r>
          </w:p>
        </w:tc>
        <w:tc>
          <w:tcPr>
            <w:tcW w:w="1116" w:type="dxa"/>
            <w:tcBorders>
              <w:top w:val="nil"/>
              <w:left w:val="nil"/>
              <w:bottom w:val="single" w:sz="4" w:space="0" w:color="C0C0C0"/>
              <w:right w:val="single" w:sz="4" w:space="0" w:color="C0C0C0"/>
            </w:tcBorders>
            <w:shd w:val="clear" w:color="000000" w:fill="D7EAD3"/>
            <w:vAlign w:val="center"/>
            <w:hideMark/>
          </w:tcPr>
          <w:p w14:paraId="0A58C18E"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0,00</w:t>
            </w:r>
          </w:p>
        </w:tc>
        <w:tc>
          <w:tcPr>
            <w:tcW w:w="1103" w:type="dxa"/>
            <w:tcBorders>
              <w:top w:val="nil"/>
              <w:left w:val="nil"/>
              <w:bottom w:val="single" w:sz="4" w:space="0" w:color="C0C0C0"/>
              <w:right w:val="single" w:sz="4" w:space="0" w:color="C0C0C0"/>
            </w:tcBorders>
            <w:shd w:val="clear" w:color="000000" w:fill="D7EAD3"/>
            <w:vAlign w:val="center"/>
            <w:hideMark/>
          </w:tcPr>
          <w:p w14:paraId="0A061D29"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0,00</w:t>
            </w:r>
          </w:p>
        </w:tc>
        <w:tc>
          <w:tcPr>
            <w:tcW w:w="2222" w:type="dxa"/>
            <w:tcBorders>
              <w:top w:val="nil"/>
              <w:left w:val="nil"/>
              <w:bottom w:val="single" w:sz="4" w:space="0" w:color="C0C0C0"/>
              <w:right w:val="single" w:sz="4" w:space="0" w:color="C0C0C0"/>
            </w:tcBorders>
            <w:shd w:val="clear" w:color="000000" w:fill="FFFFCC"/>
            <w:vAlign w:val="center"/>
            <w:hideMark/>
          </w:tcPr>
          <w:p w14:paraId="279966B1" w14:textId="77777777" w:rsidR="006D090E" w:rsidRPr="006D090E" w:rsidRDefault="006D090E" w:rsidP="006D090E">
            <w:pPr>
              <w:rPr>
                <w:rFonts w:ascii="Tahoma" w:hAnsi="Tahoma" w:cs="Tahoma"/>
                <w:sz w:val="11"/>
                <w:szCs w:val="11"/>
              </w:rPr>
            </w:pPr>
            <w:r w:rsidRPr="006D090E">
              <w:rPr>
                <w:rFonts w:ascii="Tahoma" w:hAnsi="Tahoma" w:cs="Tahoma"/>
                <w:sz w:val="11"/>
                <w:szCs w:val="11"/>
              </w:rPr>
              <w:t> </w:t>
            </w:r>
          </w:p>
        </w:tc>
      </w:tr>
      <w:tr w:rsidR="006D090E" w:rsidRPr="006D090E" w14:paraId="2DBF92C3" w14:textId="77777777" w:rsidTr="006D090E">
        <w:trPr>
          <w:trHeight w:val="300"/>
          <w:jc w:val="center"/>
        </w:trPr>
        <w:tc>
          <w:tcPr>
            <w:tcW w:w="560" w:type="dxa"/>
            <w:tcBorders>
              <w:top w:val="nil"/>
              <w:left w:val="nil"/>
              <w:bottom w:val="nil"/>
              <w:right w:val="nil"/>
            </w:tcBorders>
            <w:shd w:val="clear" w:color="auto" w:fill="auto"/>
            <w:noWrap/>
            <w:vAlign w:val="bottom"/>
            <w:hideMark/>
          </w:tcPr>
          <w:p w14:paraId="408D81B3" w14:textId="77777777" w:rsidR="006D090E" w:rsidRPr="006D090E" w:rsidRDefault="006D090E" w:rsidP="006D090E">
            <w:pPr>
              <w:rPr>
                <w:rFonts w:ascii="Tahoma" w:hAnsi="Tahoma" w:cs="Tahoma"/>
                <w:sz w:val="11"/>
                <w:szCs w:val="11"/>
              </w:rPr>
            </w:pPr>
          </w:p>
        </w:tc>
        <w:tc>
          <w:tcPr>
            <w:tcW w:w="814" w:type="dxa"/>
            <w:tcBorders>
              <w:top w:val="nil"/>
              <w:left w:val="single" w:sz="4" w:space="0" w:color="C0C0C0"/>
              <w:bottom w:val="single" w:sz="4" w:space="0" w:color="C0C0C0"/>
              <w:right w:val="single" w:sz="4" w:space="0" w:color="C0C0C0"/>
            </w:tcBorders>
            <w:shd w:val="clear" w:color="auto" w:fill="auto"/>
            <w:vAlign w:val="center"/>
            <w:hideMark/>
          </w:tcPr>
          <w:p w14:paraId="0FB598DB"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1.4.3</w:t>
            </w:r>
          </w:p>
        </w:tc>
        <w:tc>
          <w:tcPr>
            <w:tcW w:w="4022" w:type="dxa"/>
            <w:tcBorders>
              <w:top w:val="nil"/>
              <w:left w:val="nil"/>
              <w:bottom w:val="single" w:sz="4" w:space="0" w:color="C0C0C0"/>
              <w:right w:val="single" w:sz="4" w:space="0" w:color="C0C0C0"/>
            </w:tcBorders>
            <w:shd w:val="clear" w:color="auto" w:fill="auto"/>
            <w:vAlign w:val="center"/>
            <w:hideMark/>
          </w:tcPr>
          <w:p w14:paraId="44B5C175" w14:textId="77777777" w:rsidR="006D090E" w:rsidRPr="006D090E" w:rsidRDefault="006D090E" w:rsidP="006D090E">
            <w:pPr>
              <w:ind w:firstLineChars="200" w:firstLine="220"/>
              <w:rPr>
                <w:rFonts w:ascii="Tahoma" w:hAnsi="Tahoma" w:cs="Tahoma"/>
                <w:sz w:val="11"/>
                <w:szCs w:val="11"/>
              </w:rPr>
            </w:pPr>
            <w:r w:rsidRPr="006D090E">
              <w:rPr>
                <w:rFonts w:ascii="Tahoma" w:hAnsi="Tahoma" w:cs="Tahoma"/>
                <w:sz w:val="11"/>
                <w:szCs w:val="11"/>
              </w:rPr>
              <w:t>Прочие</w:t>
            </w:r>
          </w:p>
        </w:tc>
        <w:tc>
          <w:tcPr>
            <w:tcW w:w="875" w:type="dxa"/>
            <w:tcBorders>
              <w:top w:val="nil"/>
              <w:left w:val="nil"/>
              <w:bottom w:val="single" w:sz="4" w:space="0" w:color="C0C0C0"/>
              <w:right w:val="single" w:sz="4" w:space="0" w:color="C0C0C0"/>
            </w:tcBorders>
            <w:shd w:val="clear" w:color="auto" w:fill="auto"/>
            <w:vAlign w:val="center"/>
            <w:hideMark/>
          </w:tcPr>
          <w:p w14:paraId="0BCB6C51"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м3</w:t>
            </w:r>
          </w:p>
        </w:tc>
        <w:tc>
          <w:tcPr>
            <w:tcW w:w="1518" w:type="dxa"/>
            <w:tcBorders>
              <w:top w:val="nil"/>
              <w:left w:val="nil"/>
              <w:bottom w:val="single" w:sz="4" w:space="0" w:color="C0C0C0"/>
              <w:right w:val="single" w:sz="4" w:space="0" w:color="C0C0C0"/>
            </w:tcBorders>
            <w:shd w:val="clear" w:color="000000" w:fill="FFFF00"/>
            <w:vAlign w:val="center"/>
            <w:hideMark/>
          </w:tcPr>
          <w:p w14:paraId="1607057E"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613,85</w:t>
            </w:r>
          </w:p>
        </w:tc>
        <w:tc>
          <w:tcPr>
            <w:tcW w:w="1637" w:type="dxa"/>
            <w:tcBorders>
              <w:top w:val="nil"/>
              <w:left w:val="nil"/>
              <w:bottom w:val="single" w:sz="4" w:space="0" w:color="C0C0C0"/>
              <w:right w:val="single" w:sz="4" w:space="0" w:color="C0C0C0"/>
            </w:tcBorders>
            <w:shd w:val="clear" w:color="000000" w:fill="FFFFCC"/>
            <w:vAlign w:val="center"/>
            <w:hideMark/>
          </w:tcPr>
          <w:p w14:paraId="266A70BE"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 </w:t>
            </w:r>
          </w:p>
        </w:tc>
        <w:tc>
          <w:tcPr>
            <w:tcW w:w="947" w:type="dxa"/>
            <w:tcBorders>
              <w:top w:val="nil"/>
              <w:left w:val="nil"/>
              <w:bottom w:val="single" w:sz="4" w:space="0" w:color="C0C0C0"/>
              <w:right w:val="single" w:sz="4" w:space="0" w:color="C0C0C0"/>
            </w:tcBorders>
            <w:shd w:val="clear" w:color="000000" w:fill="FFFFCC"/>
            <w:vAlign w:val="center"/>
            <w:hideMark/>
          </w:tcPr>
          <w:p w14:paraId="5C73E4D1"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613,85</w:t>
            </w:r>
          </w:p>
        </w:tc>
        <w:tc>
          <w:tcPr>
            <w:tcW w:w="1605" w:type="dxa"/>
            <w:tcBorders>
              <w:top w:val="nil"/>
              <w:left w:val="nil"/>
              <w:bottom w:val="single" w:sz="4" w:space="0" w:color="C0C0C0"/>
              <w:right w:val="single" w:sz="4" w:space="0" w:color="C0C0C0"/>
            </w:tcBorders>
            <w:shd w:val="clear" w:color="000000" w:fill="FFFFCC"/>
            <w:vAlign w:val="center"/>
            <w:hideMark/>
          </w:tcPr>
          <w:p w14:paraId="651DFDD1"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0,00</w:t>
            </w:r>
          </w:p>
        </w:tc>
        <w:tc>
          <w:tcPr>
            <w:tcW w:w="1464" w:type="dxa"/>
            <w:tcBorders>
              <w:top w:val="nil"/>
              <w:left w:val="nil"/>
              <w:bottom w:val="single" w:sz="4" w:space="0" w:color="C0C0C0"/>
              <w:right w:val="single" w:sz="4" w:space="0" w:color="C0C0C0"/>
            </w:tcBorders>
            <w:shd w:val="clear" w:color="000000" w:fill="FFFFCC"/>
            <w:vAlign w:val="center"/>
            <w:hideMark/>
          </w:tcPr>
          <w:p w14:paraId="4A9F173D"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613,85</w:t>
            </w:r>
          </w:p>
        </w:tc>
        <w:tc>
          <w:tcPr>
            <w:tcW w:w="1597" w:type="dxa"/>
            <w:tcBorders>
              <w:top w:val="nil"/>
              <w:left w:val="nil"/>
              <w:bottom w:val="single" w:sz="4" w:space="0" w:color="C0C0C0"/>
              <w:right w:val="single" w:sz="4" w:space="0" w:color="C0C0C0"/>
            </w:tcBorders>
            <w:shd w:val="clear" w:color="000000" w:fill="FFFFCC"/>
            <w:vAlign w:val="center"/>
            <w:hideMark/>
          </w:tcPr>
          <w:p w14:paraId="544B509B"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0,00</w:t>
            </w:r>
          </w:p>
        </w:tc>
        <w:tc>
          <w:tcPr>
            <w:tcW w:w="1525" w:type="dxa"/>
            <w:tcBorders>
              <w:top w:val="nil"/>
              <w:left w:val="nil"/>
              <w:bottom w:val="single" w:sz="4" w:space="0" w:color="C0C0C0"/>
              <w:right w:val="single" w:sz="4" w:space="0" w:color="C0C0C0"/>
            </w:tcBorders>
            <w:shd w:val="clear" w:color="000000" w:fill="FFFFCC"/>
            <w:vAlign w:val="center"/>
            <w:hideMark/>
          </w:tcPr>
          <w:p w14:paraId="68603527"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613,85</w:t>
            </w:r>
          </w:p>
        </w:tc>
        <w:tc>
          <w:tcPr>
            <w:tcW w:w="1597" w:type="dxa"/>
            <w:tcBorders>
              <w:top w:val="nil"/>
              <w:left w:val="nil"/>
              <w:bottom w:val="single" w:sz="4" w:space="0" w:color="C0C0C0"/>
              <w:right w:val="single" w:sz="4" w:space="0" w:color="C0C0C0"/>
            </w:tcBorders>
            <w:shd w:val="clear" w:color="000000" w:fill="FFFFCC"/>
            <w:vAlign w:val="center"/>
            <w:hideMark/>
          </w:tcPr>
          <w:p w14:paraId="4DE41A1E"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-613,85</w:t>
            </w:r>
          </w:p>
        </w:tc>
        <w:tc>
          <w:tcPr>
            <w:tcW w:w="1518" w:type="dxa"/>
            <w:tcBorders>
              <w:top w:val="nil"/>
              <w:left w:val="nil"/>
              <w:bottom w:val="single" w:sz="4" w:space="0" w:color="C0C0C0"/>
              <w:right w:val="single" w:sz="4" w:space="0" w:color="C0C0C0"/>
            </w:tcBorders>
            <w:shd w:val="clear" w:color="000000" w:fill="FFFFCC"/>
            <w:vAlign w:val="center"/>
            <w:hideMark/>
          </w:tcPr>
          <w:p w14:paraId="42CAE1E4"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0,00</w:t>
            </w:r>
          </w:p>
        </w:tc>
        <w:tc>
          <w:tcPr>
            <w:tcW w:w="1116" w:type="dxa"/>
            <w:tcBorders>
              <w:top w:val="nil"/>
              <w:left w:val="nil"/>
              <w:bottom w:val="single" w:sz="4" w:space="0" w:color="C0C0C0"/>
              <w:right w:val="single" w:sz="4" w:space="0" w:color="C0C0C0"/>
            </w:tcBorders>
            <w:shd w:val="clear" w:color="000000" w:fill="D7EAD3"/>
            <w:vAlign w:val="center"/>
            <w:hideMark/>
          </w:tcPr>
          <w:p w14:paraId="7C48BE5E"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0,00</w:t>
            </w:r>
          </w:p>
        </w:tc>
        <w:tc>
          <w:tcPr>
            <w:tcW w:w="1103" w:type="dxa"/>
            <w:tcBorders>
              <w:top w:val="nil"/>
              <w:left w:val="nil"/>
              <w:bottom w:val="single" w:sz="4" w:space="0" w:color="C0C0C0"/>
              <w:right w:val="single" w:sz="4" w:space="0" w:color="C0C0C0"/>
            </w:tcBorders>
            <w:shd w:val="clear" w:color="000000" w:fill="D7EAD3"/>
            <w:vAlign w:val="center"/>
            <w:hideMark/>
          </w:tcPr>
          <w:p w14:paraId="0DBC147D"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0,00</w:t>
            </w:r>
          </w:p>
        </w:tc>
        <w:tc>
          <w:tcPr>
            <w:tcW w:w="2222" w:type="dxa"/>
            <w:tcBorders>
              <w:top w:val="nil"/>
              <w:left w:val="nil"/>
              <w:bottom w:val="single" w:sz="4" w:space="0" w:color="C0C0C0"/>
              <w:right w:val="single" w:sz="4" w:space="0" w:color="C0C0C0"/>
            </w:tcBorders>
            <w:shd w:val="clear" w:color="000000" w:fill="FFFFCC"/>
            <w:vAlign w:val="center"/>
            <w:hideMark/>
          </w:tcPr>
          <w:p w14:paraId="036AA81A" w14:textId="77777777" w:rsidR="006D090E" w:rsidRPr="006D090E" w:rsidRDefault="006D090E" w:rsidP="006D090E">
            <w:pPr>
              <w:rPr>
                <w:rFonts w:ascii="Tahoma" w:hAnsi="Tahoma" w:cs="Tahoma"/>
                <w:sz w:val="11"/>
                <w:szCs w:val="11"/>
              </w:rPr>
            </w:pPr>
            <w:r w:rsidRPr="006D090E">
              <w:rPr>
                <w:rFonts w:ascii="Tahoma" w:hAnsi="Tahoma" w:cs="Tahoma"/>
                <w:sz w:val="11"/>
                <w:szCs w:val="11"/>
              </w:rPr>
              <w:t> </w:t>
            </w:r>
          </w:p>
        </w:tc>
      </w:tr>
      <w:tr w:rsidR="006D090E" w:rsidRPr="006D090E" w14:paraId="67222AA0" w14:textId="77777777" w:rsidTr="006D090E">
        <w:trPr>
          <w:trHeight w:val="300"/>
          <w:jc w:val="center"/>
        </w:trPr>
        <w:tc>
          <w:tcPr>
            <w:tcW w:w="560" w:type="dxa"/>
            <w:tcBorders>
              <w:top w:val="nil"/>
              <w:left w:val="nil"/>
              <w:bottom w:val="nil"/>
              <w:right w:val="nil"/>
            </w:tcBorders>
            <w:shd w:val="clear" w:color="auto" w:fill="auto"/>
            <w:noWrap/>
            <w:vAlign w:val="bottom"/>
            <w:hideMark/>
          </w:tcPr>
          <w:p w14:paraId="296E07DA" w14:textId="77777777" w:rsidR="006D090E" w:rsidRPr="006D090E" w:rsidRDefault="006D090E" w:rsidP="006D090E">
            <w:pPr>
              <w:rPr>
                <w:rFonts w:ascii="Tahoma" w:hAnsi="Tahoma" w:cs="Tahoma"/>
                <w:sz w:val="11"/>
                <w:szCs w:val="11"/>
              </w:rPr>
            </w:pPr>
          </w:p>
        </w:tc>
        <w:tc>
          <w:tcPr>
            <w:tcW w:w="814" w:type="dxa"/>
            <w:tcBorders>
              <w:top w:val="nil"/>
              <w:left w:val="single" w:sz="4" w:space="0" w:color="C0C0C0"/>
              <w:bottom w:val="single" w:sz="4" w:space="0" w:color="C0C0C0"/>
              <w:right w:val="single" w:sz="4" w:space="0" w:color="C0C0C0"/>
            </w:tcBorders>
            <w:shd w:val="clear" w:color="auto" w:fill="auto"/>
            <w:vAlign w:val="center"/>
            <w:hideMark/>
          </w:tcPr>
          <w:p w14:paraId="7D2FF4D5"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1.5</w:t>
            </w:r>
          </w:p>
        </w:tc>
        <w:tc>
          <w:tcPr>
            <w:tcW w:w="4022" w:type="dxa"/>
            <w:tcBorders>
              <w:top w:val="nil"/>
              <w:left w:val="nil"/>
              <w:bottom w:val="single" w:sz="4" w:space="0" w:color="C0C0C0"/>
              <w:right w:val="single" w:sz="4" w:space="0" w:color="C0C0C0"/>
            </w:tcBorders>
            <w:shd w:val="clear" w:color="auto" w:fill="auto"/>
            <w:vAlign w:val="center"/>
            <w:hideMark/>
          </w:tcPr>
          <w:p w14:paraId="33D089E3" w14:textId="77777777" w:rsidR="006D090E" w:rsidRPr="006D090E" w:rsidRDefault="006D090E" w:rsidP="006D090E">
            <w:pPr>
              <w:ind w:firstLineChars="100" w:firstLine="110"/>
              <w:rPr>
                <w:rFonts w:ascii="Tahoma" w:hAnsi="Tahoma" w:cs="Tahoma"/>
                <w:sz w:val="11"/>
                <w:szCs w:val="11"/>
              </w:rPr>
            </w:pPr>
            <w:r w:rsidRPr="006D090E">
              <w:rPr>
                <w:rFonts w:ascii="Tahoma" w:hAnsi="Tahoma" w:cs="Tahoma"/>
                <w:sz w:val="11"/>
                <w:szCs w:val="11"/>
              </w:rPr>
              <w:t>Пропущено через очистные сооружения</w:t>
            </w:r>
          </w:p>
        </w:tc>
        <w:tc>
          <w:tcPr>
            <w:tcW w:w="875" w:type="dxa"/>
            <w:tcBorders>
              <w:top w:val="nil"/>
              <w:left w:val="nil"/>
              <w:bottom w:val="single" w:sz="4" w:space="0" w:color="C0C0C0"/>
              <w:right w:val="single" w:sz="4" w:space="0" w:color="C0C0C0"/>
            </w:tcBorders>
            <w:shd w:val="clear" w:color="auto" w:fill="auto"/>
            <w:vAlign w:val="center"/>
            <w:hideMark/>
          </w:tcPr>
          <w:p w14:paraId="6246A2B4"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м3</w:t>
            </w:r>
          </w:p>
        </w:tc>
        <w:tc>
          <w:tcPr>
            <w:tcW w:w="1518" w:type="dxa"/>
            <w:tcBorders>
              <w:top w:val="nil"/>
              <w:left w:val="nil"/>
              <w:bottom w:val="single" w:sz="4" w:space="0" w:color="C0C0C0"/>
              <w:right w:val="single" w:sz="4" w:space="0" w:color="C0C0C0"/>
            </w:tcBorders>
            <w:shd w:val="clear" w:color="000000" w:fill="FFFF00"/>
            <w:vAlign w:val="center"/>
            <w:hideMark/>
          </w:tcPr>
          <w:p w14:paraId="4ADCBA0B"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444536,11</w:t>
            </w:r>
          </w:p>
        </w:tc>
        <w:tc>
          <w:tcPr>
            <w:tcW w:w="1637" w:type="dxa"/>
            <w:tcBorders>
              <w:top w:val="nil"/>
              <w:left w:val="nil"/>
              <w:bottom w:val="single" w:sz="4" w:space="0" w:color="C0C0C0"/>
              <w:right w:val="single" w:sz="4" w:space="0" w:color="C0C0C0"/>
            </w:tcBorders>
            <w:shd w:val="clear" w:color="000000" w:fill="FFFFCC"/>
            <w:vAlign w:val="center"/>
            <w:hideMark/>
          </w:tcPr>
          <w:p w14:paraId="10DA0BFE"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425 085,00</w:t>
            </w:r>
          </w:p>
        </w:tc>
        <w:tc>
          <w:tcPr>
            <w:tcW w:w="947" w:type="dxa"/>
            <w:tcBorders>
              <w:top w:val="nil"/>
              <w:left w:val="nil"/>
              <w:bottom w:val="single" w:sz="4" w:space="0" w:color="C0C0C0"/>
              <w:right w:val="single" w:sz="4" w:space="0" w:color="C0C0C0"/>
            </w:tcBorders>
            <w:shd w:val="clear" w:color="000000" w:fill="FFFFCC"/>
            <w:vAlign w:val="center"/>
            <w:hideMark/>
          </w:tcPr>
          <w:p w14:paraId="180ADA81"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426 962,00</w:t>
            </w:r>
          </w:p>
        </w:tc>
        <w:tc>
          <w:tcPr>
            <w:tcW w:w="1605" w:type="dxa"/>
            <w:tcBorders>
              <w:top w:val="nil"/>
              <w:left w:val="nil"/>
              <w:bottom w:val="single" w:sz="4" w:space="0" w:color="C0C0C0"/>
              <w:right w:val="single" w:sz="4" w:space="0" w:color="C0C0C0"/>
            </w:tcBorders>
            <w:shd w:val="clear" w:color="000000" w:fill="FFFFCC"/>
            <w:vAlign w:val="center"/>
            <w:hideMark/>
          </w:tcPr>
          <w:p w14:paraId="736D486C"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435 595,00</w:t>
            </w:r>
          </w:p>
        </w:tc>
        <w:tc>
          <w:tcPr>
            <w:tcW w:w="1464" w:type="dxa"/>
            <w:tcBorders>
              <w:top w:val="nil"/>
              <w:left w:val="nil"/>
              <w:bottom w:val="single" w:sz="4" w:space="0" w:color="C0C0C0"/>
              <w:right w:val="single" w:sz="4" w:space="0" w:color="C0C0C0"/>
            </w:tcBorders>
            <w:shd w:val="clear" w:color="000000" w:fill="FFFFCC"/>
            <w:vAlign w:val="center"/>
            <w:hideMark/>
          </w:tcPr>
          <w:p w14:paraId="428054F7"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444 536,11</w:t>
            </w:r>
          </w:p>
        </w:tc>
        <w:tc>
          <w:tcPr>
            <w:tcW w:w="1597" w:type="dxa"/>
            <w:tcBorders>
              <w:top w:val="nil"/>
              <w:left w:val="nil"/>
              <w:bottom w:val="single" w:sz="4" w:space="0" w:color="C0C0C0"/>
              <w:right w:val="single" w:sz="4" w:space="0" w:color="C0C0C0"/>
            </w:tcBorders>
            <w:shd w:val="clear" w:color="000000" w:fill="FFFFCC"/>
            <w:vAlign w:val="center"/>
            <w:hideMark/>
          </w:tcPr>
          <w:p w14:paraId="504859C7"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-17 574,11</w:t>
            </w:r>
          </w:p>
        </w:tc>
        <w:tc>
          <w:tcPr>
            <w:tcW w:w="1525" w:type="dxa"/>
            <w:tcBorders>
              <w:top w:val="nil"/>
              <w:left w:val="nil"/>
              <w:bottom w:val="single" w:sz="4" w:space="0" w:color="C0C0C0"/>
              <w:right w:val="single" w:sz="4" w:space="0" w:color="C0C0C0"/>
            </w:tcBorders>
            <w:shd w:val="clear" w:color="000000" w:fill="FFFFCC"/>
            <w:vAlign w:val="center"/>
            <w:hideMark/>
          </w:tcPr>
          <w:p w14:paraId="02A8FD2A"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426 962,00</w:t>
            </w:r>
          </w:p>
        </w:tc>
        <w:tc>
          <w:tcPr>
            <w:tcW w:w="1597" w:type="dxa"/>
            <w:tcBorders>
              <w:top w:val="nil"/>
              <w:left w:val="nil"/>
              <w:bottom w:val="single" w:sz="4" w:space="0" w:color="C0C0C0"/>
              <w:right w:val="single" w:sz="4" w:space="0" w:color="C0C0C0"/>
            </w:tcBorders>
            <w:shd w:val="clear" w:color="000000" w:fill="FFFFCC"/>
            <w:vAlign w:val="center"/>
            <w:hideMark/>
          </w:tcPr>
          <w:p w14:paraId="2804EDE1"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-9 453,09</w:t>
            </w:r>
          </w:p>
        </w:tc>
        <w:tc>
          <w:tcPr>
            <w:tcW w:w="1518" w:type="dxa"/>
            <w:tcBorders>
              <w:top w:val="nil"/>
              <w:left w:val="nil"/>
              <w:bottom w:val="single" w:sz="4" w:space="0" w:color="C0C0C0"/>
              <w:right w:val="single" w:sz="4" w:space="0" w:color="C0C0C0"/>
            </w:tcBorders>
            <w:shd w:val="clear" w:color="000000" w:fill="FFFFCC"/>
            <w:vAlign w:val="center"/>
            <w:hideMark/>
          </w:tcPr>
          <w:p w14:paraId="60269E5D"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435 083,02</w:t>
            </w:r>
          </w:p>
        </w:tc>
        <w:tc>
          <w:tcPr>
            <w:tcW w:w="1116" w:type="dxa"/>
            <w:tcBorders>
              <w:top w:val="nil"/>
              <w:left w:val="nil"/>
              <w:bottom w:val="single" w:sz="4" w:space="0" w:color="C0C0C0"/>
              <w:right w:val="single" w:sz="4" w:space="0" w:color="C0C0C0"/>
            </w:tcBorders>
            <w:shd w:val="clear" w:color="000000" w:fill="D7EAD3"/>
            <w:vAlign w:val="center"/>
            <w:hideMark/>
          </w:tcPr>
          <w:p w14:paraId="44964D85"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217 541,51</w:t>
            </w:r>
          </w:p>
        </w:tc>
        <w:tc>
          <w:tcPr>
            <w:tcW w:w="1103" w:type="dxa"/>
            <w:tcBorders>
              <w:top w:val="nil"/>
              <w:left w:val="nil"/>
              <w:bottom w:val="single" w:sz="4" w:space="0" w:color="C0C0C0"/>
              <w:right w:val="single" w:sz="4" w:space="0" w:color="C0C0C0"/>
            </w:tcBorders>
            <w:shd w:val="clear" w:color="000000" w:fill="D7EAD3"/>
            <w:vAlign w:val="center"/>
            <w:hideMark/>
          </w:tcPr>
          <w:p w14:paraId="5528CB32"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217 541,51</w:t>
            </w:r>
          </w:p>
        </w:tc>
        <w:tc>
          <w:tcPr>
            <w:tcW w:w="2222" w:type="dxa"/>
            <w:tcBorders>
              <w:top w:val="nil"/>
              <w:left w:val="nil"/>
              <w:bottom w:val="single" w:sz="4" w:space="0" w:color="C0C0C0"/>
              <w:right w:val="single" w:sz="4" w:space="0" w:color="C0C0C0"/>
            </w:tcBorders>
            <w:shd w:val="clear" w:color="000000" w:fill="FFFFCC"/>
            <w:vAlign w:val="center"/>
            <w:hideMark/>
          </w:tcPr>
          <w:p w14:paraId="19081BE0" w14:textId="77777777" w:rsidR="006D090E" w:rsidRPr="006D090E" w:rsidRDefault="006D090E" w:rsidP="006D090E">
            <w:pPr>
              <w:rPr>
                <w:rFonts w:ascii="Tahoma" w:hAnsi="Tahoma" w:cs="Tahoma"/>
                <w:sz w:val="11"/>
                <w:szCs w:val="11"/>
              </w:rPr>
            </w:pPr>
            <w:r w:rsidRPr="006D090E">
              <w:rPr>
                <w:rFonts w:ascii="Tahoma" w:hAnsi="Tahoma" w:cs="Tahoma"/>
                <w:sz w:val="11"/>
                <w:szCs w:val="11"/>
              </w:rPr>
              <w:t> </w:t>
            </w:r>
          </w:p>
        </w:tc>
      </w:tr>
      <w:tr w:rsidR="006D090E" w:rsidRPr="006D090E" w14:paraId="092462ED" w14:textId="77777777" w:rsidTr="006D090E">
        <w:trPr>
          <w:trHeight w:val="300"/>
          <w:jc w:val="center"/>
        </w:trPr>
        <w:tc>
          <w:tcPr>
            <w:tcW w:w="560" w:type="dxa"/>
            <w:tcBorders>
              <w:top w:val="nil"/>
              <w:left w:val="nil"/>
              <w:bottom w:val="nil"/>
              <w:right w:val="nil"/>
            </w:tcBorders>
            <w:shd w:val="clear" w:color="auto" w:fill="auto"/>
            <w:noWrap/>
            <w:vAlign w:val="bottom"/>
            <w:hideMark/>
          </w:tcPr>
          <w:p w14:paraId="24CA3C8E" w14:textId="77777777" w:rsidR="006D090E" w:rsidRPr="006D090E" w:rsidRDefault="006D090E" w:rsidP="006D090E">
            <w:pPr>
              <w:rPr>
                <w:rFonts w:ascii="Tahoma" w:hAnsi="Tahoma" w:cs="Tahoma"/>
                <w:sz w:val="11"/>
                <w:szCs w:val="11"/>
              </w:rPr>
            </w:pPr>
          </w:p>
        </w:tc>
        <w:tc>
          <w:tcPr>
            <w:tcW w:w="814" w:type="dxa"/>
            <w:tcBorders>
              <w:top w:val="nil"/>
              <w:left w:val="single" w:sz="4" w:space="0" w:color="C0C0C0"/>
              <w:bottom w:val="single" w:sz="4" w:space="0" w:color="C0C0C0"/>
              <w:right w:val="single" w:sz="4" w:space="0" w:color="C0C0C0"/>
            </w:tcBorders>
            <w:shd w:val="clear" w:color="auto" w:fill="auto"/>
            <w:vAlign w:val="center"/>
            <w:hideMark/>
          </w:tcPr>
          <w:p w14:paraId="7D81D3CC"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1.6</w:t>
            </w:r>
          </w:p>
        </w:tc>
        <w:tc>
          <w:tcPr>
            <w:tcW w:w="4022" w:type="dxa"/>
            <w:tcBorders>
              <w:top w:val="nil"/>
              <w:left w:val="nil"/>
              <w:bottom w:val="single" w:sz="4" w:space="0" w:color="C0C0C0"/>
              <w:right w:val="single" w:sz="4" w:space="0" w:color="C0C0C0"/>
            </w:tcBorders>
            <w:shd w:val="clear" w:color="auto" w:fill="auto"/>
            <w:vAlign w:val="center"/>
            <w:hideMark/>
          </w:tcPr>
          <w:p w14:paraId="78A72C7F" w14:textId="77777777" w:rsidR="006D090E" w:rsidRPr="006D090E" w:rsidRDefault="006D090E" w:rsidP="006D090E">
            <w:pPr>
              <w:ind w:firstLineChars="100" w:firstLine="110"/>
              <w:rPr>
                <w:rFonts w:ascii="Tahoma" w:hAnsi="Tahoma" w:cs="Tahoma"/>
                <w:sz w:val="11"/>
                <w:szCs w:val="11"/>
              </w:rPr>
            </w:pPr>
            <w:r w:rsidRPr="006D090E">
              <w:rPr>
                <w:rFonts w:ascii="Tahoma" w:hAnsi="Tahoma" w:cs="Tahoma"/>
                <w:sz w:val="11"/>
                <w:szCs w:val="11"/>
              </w:rPr>
              <w:t>Подано воды в сеть</w:t>
            </w:r>
          </w:p>
        </w:tc>
        <w:tc>
          <w:tcPr>
            <w:tcW w:w="875" w:type="dxa"/>
            <w:tcBorders>
              <w:top w:val="nil"/>
              <w:left w:val="nil"/>
              <w:bottom w:val="single" w:sz="4" w:space="0" w:color="C0C0C0"/>
              <w:right w:val="single" w:sz="4" w:space="0" w:color="C0C0C0"/>
            </w:tcBorders>
            <w:shd w:val="clear" w:color="auto" w:fill="auto"/>
            <w:vAlign w:val="center"/>
            <w:hideMark/>
          </w:tcPr>
          <w:p w14:paraId="4062F9D9"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м3</w:t>
            </w:r>
          </w:p>
        </w:tc>
        <w:tc>
          <w:tcPr>
            <w:tcW w:w="1518" w:type="dxa"/>
            <w:tcBorders>
              <w:top w:val="nil"/>
              <w:left w:val="nil"/>
              <w:bottom w:val="single" w:sz="4" w:space="0" w:color="C0C0C0"/>
              <w:right w:val="single" w:sz="4" w:space="0" w:color="C0C0C0"/>
            </w:tcBorders>
            <w:shd w:val="clear" w:color="000000" w:fill="FFFF00"/>
            <w:vAlign w:val="center"/>
            <w:hideMark/>
          </w:tcPr>
          <w:p w14:paraId="3017E176"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444536,11</w:t>
            </w:r>
          </w:p>
        </w:tc>
        <w:tc>
          <w:tcPr>
            <w:tcW w:w="1637" w:type="dxa"/>
            <w:tcBorders>
              <w:top w:val="nil"/>
              <w:left w:val="nil"/>
              <w:bottom w:val="single" w:sz="4" w:space="0" w:color="C0C0C0"/>
              <w:right w:val="single" w:sz="4" w:space="0" w:color="C0C0C0"/>
            </w:tcBorders>
            <w:shd w:val="clear" w:color="000000" w:fill="FFFFCC"/>
            <w:vAlign w:val="center"/>
            <w:hideMark/>
          </w:tcPr>
          <w:p w14:paraId="1F31275D"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425 085,00</w:t>
            </w:r>
          </w:p>
        </w:tc>
        <w:tc>
          <w:tcPr>
            <w:tcW w:w="947" w:type="dxa"/>
            <w:tcBorders>
              <w:top w:val="nil"/>
              <w:left w:val="nil"/>
              <w:bottom w:val="single" w:sz="4" w:space="0" w:color="C0C0C0"/>
              <w:right w:val="single" w:sz="4" w:space="0" w:color="C0C0C0"/>
            </w:tcBorders>
            <w:shd w:val="clear" w:color="000000" w:fill="FFFFCC"/>
            <w:vAlign w:val="center"/>
            <w:hideMark/>
          </w:tcPr>
          <w:p w14:paraId="3BBFD6CE"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426 962,00</w:t>
            </w:r>
          </w:p>
        </w:tc>
        <w:tc>
          <w:tcPr>
            <w:tcW w:w="1605" w:type="dxa"/>
            <w:tcBorders>
              <w:top w:val="nil"/>
              <w:left w:val="nil"/>
              <w:bottom w:val="single" w:sz="4" w:space="0" w:color="C0C0C0"/>
              <w:right w:val="single" w:sz="4" w:space="0" w:color="C0C0C0"/>
            </w:tcBorders>
            <w:shd w:val="clear" w:color="000000" w:fill="FFFFCC"/>
            <w:vAlign w:val="center"/>
            <w:hideMark/>
          </w:tcPr>
          <w:p w14:paraId="49A06345"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435 595,00</w:t>
            </w:r>
          </w:p>
        </w:tc>
        <w:tc>
          <w:tcPr>
            <w:tcW w:w="1464" w:type="dxa"/>
            <w:tcBorders>
              <w:top w:val="nil"/>
              <w:left w:val="nil"/>
              <w:bottom w:val="single" w:sz="4" w:space="0" w:color="C0C0C0"/>
              <w:right w:val="single" w:sz="4" w:space="0" w:color="C0C0C0"/>
            </w:tcBorders>
            <w:shd w:val="clear" w:color="000000" w:fill="FFFFCC"/>
            <w:vAlign w:val="center"/>
            <w:hideMark/>
          </w:tcPr>
          <w:p w14:paraId="290D1E04"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444 536,11</w:t>
            </w:r>
          </w:p>
        </w:tc>
        <w:tc>
          <w:tcPr>
            <w:tcW w:w="1597" w:type="dxa"/>
            <w:tcBorders>
              <w:top w:val="nil"/>
              <w:left w:val="nil"/>
              <w:bottom w:val="single" w:sz="4" w:space="0" w:color="C0C0C0"/>
              <w:right w:val="single" w:sz="4" w:space="0" w:color="C0C0C0"/>
            </w:tcBorders>
            <w:shd w:val="clear" w:color="000000" w:fill="FFFFCC"/>
            <w:vAlign w:val="center"/>
            <w:hideMark/>
          </w:tcPr>
          <w:p w14:paraId="77455205"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-17 574,11</w:t>
            </w:r>
          </w:p>
        </w:tc>
        <w:tc>
          <w:tcPr>
            <w:tcW w:w="1525" w:type="dxa"/>
            <w:tcBorders>
              <w:top w:val="nil"/>
              <w:left w:val="nil"/>
              <w:bottom w:val="single" w:sz="4" w:space="0" w:color="C0C0C0"/>
              <w:right w:val="single" w:sz="4" w:space="0" w:color="C0C0C0"/>
            </w:tcBorders>
            <w:shd w:val="clear" w:color="000000" w:fill="FFFFCC"/>
            <w:vAlign w:val="center"/>
            <w:hideMark/>
          </w:tcPr>
          <w:p w14:paraId="39689077"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426 962,00</w:t>
            </w:r>
          </w:p>
        </w:tc>
        <w:tc>
          <w:tcPr>
            <w:tcW w:w="1597" w:type="dxa"/>
            <w:tcBorders>
              <w:top w:val="nil"/>
              <w:left w:val="nil"/>
              <w:bottom w:val="single" w:sz="4" w:space="0" w:color="C0C0C0"/>
              <w:right w:val="single" w:sz="4" w:space="0" w:color="C0C0C0"/>
            </w:tcBorders>
            <w:shd w:val="clear" w:color="000000" w:fill="FFFFCC"/>
            <w:vAlign w:val="center"/>
            <w:hideMark/>
          </w:tcPr>
          <w:p w14:paraId="7B7AE870"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-9 453,09</w:t>
            </w:r>
          </w:p>
        </w:tc>
        <w:tc>
          <w:tcPr>
            <w:tcW w:w="1518" w:type="dxa"/>
            <w:tcBorders>
              <w:top w:val="nil"/>
              <w:left w:val="nil"/>
              <w:bottom w:val="single" w:sz="4" w:space="0" w:color="C0C0C0"/>
              <w:right w:val="single" w:sz="4" w:space="0" w:color="C0C0C0"/>
            </w:tcBorders>
            <w:shd w:val="clear" w:color="000000" w:fill="FFFFCC"/>
            <w:vAlign w:val="center"/>
            <w:hideMark/>
          </w:tcPr>
          <w:p w14:paraId="35340E45"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435 083,02</w:t>
            </w:r>
          </w:p>
        </w:tc>
        <w:tc>
          <w:tcPr>
            <w:tcW w:w="1116" w:type="dxa"/>
            <w:tcBorders>
              <w:top w:val="nil"/>
              <w:left w:val="nil"/>
              <w:bottom w:val="single" w:sz="4" w:space="0" w:color="C0C0C0"/>
              <w:right w:val="single" w:sz="4" w:space="0" w:color="C0C0C0"/>
            </w:tcBorders>
            <w:shd w:val="clear" w:color="000000" w:fill="D7EAD3"/>
            <w:vAlign w:val="center"/>
            <w:hideMark/>
          </w:tcPr>
          <w:p w14:paraId="29143107"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217 541,51</w:t>
            </w:r>
          </w:p>
        </w:tc>
        <w:tc>
          <w:tcPr>
            <w:tcW w:w="1103" w:type="dxa"/>
            <w:tcBorders>
              <w:top w:val="nil"/>
              <w:left w:val="nil"/>
              <w:bottom w:val="single" w:sz="4" w:space="0" w:color="C0C0C0"/>
              <w:right w:val="single" w:sz="4" w:space="0" w:color="C0C0C0"/>
            </w:tcBorders>
            <w:shd w:val="clear" w:color="000000" w:fill="D7EAD3"/>
            <w:vAlign w:val="center"/>
            <w:hideMark/>
          </w:tcPr>
          <w:p w14:paraId="06A9A9B8"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217 541,51</w:t>
            </w:r>
          </w:p>
        </w:tc>
        <w:tc>
          <w:tcPr>
            <w:tcW w:w="2222" w:type="dxa"/>
            <w:tcBorders>
              <w:top w:val="nil"/>
              <w:left w:val="nil"/>
              <w:bottom w:val="single" w:sz="4" w:space="0" w:color="C0C0C0"/>
              <w:right w:val="single" w:sz="4" w:space="0" w:color="C0C0C0"/>
            </w:tcBorders>
            <w:shd w:val="clear" w:color="000000" w:fill="FFFFCC"/>
            <w:vAlign w:val="center"/>
            <w:hideMark/>
          </w:tcPr>
          <w:p w14:paraId="35E0B8F5" w14:textId="77777777" w:rsidR="006D090E" w:rsidRPr="006D090E" w:rsidRDefault="006D090E" w:rsidP="006D090E">
            <w:pPr>
              <w:rPr>
                <w:rFonts w:ascii="Tahoma" w:hAnsi="Tahoma" w:cs="Tahoma"/>
                <w:sz w:val="11"/>
                <w:szCs w:val="11"/>
              </w:rPr>
            </w:pPr>
            <w:r w:rsidRPr="006D090E">
              <w:rPr>
                <w:rFonts w:ascii="Tahoma" w:hAnsi="Tahoma" w:cs="Tahoma"/>
                <w:sz w:val="11"/>
                <w:szCs w:val="11"/>
              </w:rPr>
              <w:t> </w:t>
            </w:r>
          </w:p>
        </w:tc>
      </w:tr>
      <w:tr w:rsidR="006D090E" w:rsidRPr="006D090E" w14:paraId="6F9183EE" w14:textId="77777777" w:rsidTr="006D090E">
        <w:trPr>
          <w:trHeight w:val="300"/>
          <w:jc w:val="center"/>
        </w:trPr>
        <w:tc>
          <w:tcPr>
            <w:tcW w:w="560" w:type="dxa"/>
            <w:tcBorders>
              <w:top w:val="nil"/>
              <w:left w:val="nil"/>
              <w:bottom w:val="nil"/>
              <w:right w:val="nil"/>
            </w:tcBorders>
            <w:shd w:val="clear" w:color="auto" w:fill="auto"/>
            <w:noWrap/>
            <w:vAlign w:val="bottom"/>
            <w:hideMark/>
          </w:tcPr>
          <w:p w14:paraId="53F3E25B" w14:textId="77777777" w:rsidR="006D090E" w:rsidRPr="006D090E" w:rsidRDefault="006D090E" w:rsidP="006D090E">
            <w:pPr>
              <w:rPr>
                <w:rFonts w:ascii="Tahoma" w:hAnsi="Tahoma" w:cs="Tahoma"/>
                <w:sz w:val="11"/>
                <w:szCs w:val="11"/>
              </w:rPr>
            </w:pPr>
          </w:p>
        </w:tc>
        <w:tc>
          <w:tcPr>
            <w:tcW w:w="814" w:type="dxa"/>
            <w:tcBorders>
              <w:top w:val="nil"/>
              <w:left w:val="single" w:sz="4" w:space="0" w:color="C0C0C0"/>
              <w:bottom w:val="single" w:sz="4" w:space="0" w:color="C0C0C0"/>
              <w:right w:val="single" w:sz="4" w:space="0" w:color="C0C0C0"/>
            </w:tcBorders>
            <w:shd w:val="clear" w:color="auto" w:fill="auto"/>
            <w:vAlign w:val="center"/>
            <w:hideMark/>
          </w:tcPr>
          <w:p w14:paraId="4E3FA91B"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1.7</w:t>
            </w:r>
          </w:p>
        </w:tc>
        <w:tc>
          <w:tcPr>
            <w:tcW w:w="4022" w:type="dxa"/>
            <w:tcBorders>
              <w:top w:val="nil"/>
              <w:left w:val="nil"/>
              <w:bottom w:val="single" w:sz="4" w:space="0" w:color="C0C0C0"/>
              <w:right w:val="single" w:sz="4" w:space="0" w:color="C0C0C0"/>
            </w:tcBorders>
            <w:shd w:val="clear" w:color="auto" w:fill="auto"/>
            <w:vAlign w:val="center"/>
            <w:hideMark/>
          </w:tcPr>
          <w:p w14:paraId="7B4747CC" w14:textId="77777777" w:rsidR="006D090E" w:rsidRPr="006D090E" w:rsidRDefault="006D090E" w:rsidP="006D090E">
            <w:pPr>
              <w:ind w:firstLineChars="100" w:firstLine="110"/>
              <w:rPr>
                <w:rFonts w:ascii="Tahoma" w:hAnsi="Tahoma" w:cs="Tahoma"/>
                <w:sz w:val="11"/>
                <w:szCs w:val="11"/>
              </w:rPr>
            </w:pPr>
            <w:r w:rsidRPr="006D090E">
              <w:rPr>
                <w:rFonts w:ascii="Tahoma" w:hAnsi="Tahoma" w:cs="Tahoma"/>
                <w:sz w:val="11"/>
                <w:szCs w:val="11"/>
              </w:rPr>
              <w:t>Потери воды</w:t>
            </w:r>
          </w:p>
        </w:tc>
        <w:tc>
          <w:tcPr>
            <w:tcW w:w="875" w:type="dxa"/>
            <w:tcBorders>
              <w:top w:val="nil"/>
              <w:left w:val="nil"/>
              <w:bottom w:val="single" w:sz="4" w:space="0" w:color="C0C0C0"/>
              <w:right w:val="single" w:sz="4" w:space="0" w:color="C0C0C0"/>
            </w:tcBorders>
            <w:shd w:val="clear" w:color="auto" w:fill="auto"/>
            <w:vAlign w:val="center"/>
            <w:hideMark/>
          </w:tcPr>
          <w:p w14:paraId="789A58E3"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м3</w:t>
            </w:r>
          </w:p>
        </w:tc>
        <w:tc>
          <w:tcPr>
            <w:tcW w:w="1518" w:type="dxa"/>
            <w:tcBorders>
              <w:top w:val="nil"/>
              <w:left w:val="nil"/>
              <w:bottom w:val="single" w:sz="4" w:space="0" w:color="C0C0C0"/>
              <w:right w:val="single" w:sz="4" w:space="0" w:color="C0C0C0"/>
            </w:tcBorders>
            <w:shd w:val="clear" w:color="000000" w:fill="D8E4BC"/>
            <w:vAlign w:val="center"/>
            <w:hideMark/>
          </w:tcPr>
          <w:p w14:paraId="5450FF5D"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18225,98</w:t>
            </w:r>
          </w:p>
        </w:tc>
        <w:tc>
          <w:tcPr>
            <w:tcW w:w="1637" w:type="dxa"/>
            <w:tcBorders>
              <w:top w:val="nil"/>
              <w:left w:val="nil"/>
              <w:bottom w:val="single" w:sz="4" w:space="0" w:color="C0C0C0"/>
              <w:right w:val="single" w:sz="4" w:space="0" w:color="C0C0C0"/>
            </w:tcBorders>
            <w:shd w:val="clear" w:color="000000" w:fill="D7EAD3"/>
            <w:vAlign w:val="center"/>
            <w:hideMark/>
          </w:tcPr>
          <w:p w14:paraId="42617936"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17 429,64</w:t>
            </w:r>
          </w:p>
        </w:tc>
        <w:tc>
          <w:tcPr>
            <w:tcW w:w="947" w:type="dxa"/>
            <w:tcBorders>
              <w:top w:val="nil"/>
              <w:left w:val="nil"/>
              <w:bottom w:val="single" w:sz="4" w:space="0" w:color="C0C0C0"/>
              <w:right w:val="single" w:sz="4" w:space="0" w:color="C0C0C0"/>
            </w:tcBorders>
            <w:shd w:val="clear" w:color="000000" w:fill="D7EAD3"/>
            <w:vAlign w:val="center"/>
            <w:hideMark/>
          </w:tcPr>
          <w:p w14:paraId="3073F212"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8 535,80</w:t>
            </w:r>
          </w:p>
        </w:tc>
        <w:tc>
          <w:tcPr>
            <w:tcW w:w="1605" w:type="dxa"/>
            <w:tcBorders>
              <w:top w:val="nil"/>
              <w:left w:val="nil"/>
              <w:bottom w:val="single" w:sz="4" w:space="0" w:color="C0C0C0"/>
              <w:right w:val="single" w:sz="4" w:space="0" w:color="C0C0C0"/>
            </w:tcBorders>
            <w:shd w:val="clear" w:color="000000" w:fill="D7EAD3"/>
            <w:vAlign w:val="center"/>
            <w:hideMark/>
          </w:tcPr>
          <w:p w14:paraId="6B1A7421"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17 860,73</w:t>
            </w:r>
          </w:p>
        </w:tc>
        <w:tc>
          <w:tcPr>
            <w:tcW w:w="1464" w:type="dxa"/>
            <w:tcBorders>
              <w:top w:val="nil"/>
              <w:left w:val="nil"/>
              <w:bottom w:val="single" w:sz="4" w:space="0" w:color="C0C0C0"/>
              <w:right w:val="single" w:sz="4" w:space="0" w:color="C0C0C0"/>
            </w:tcBorders>
            <w:shd w:val="clear" w:color="000000" w:fill="D7EAD3"/>
            <w:vAlign w:val="center"/>
            <w:hideMark/>
          </w:tcPr>
          <w:p w14:paraId="70E5FCCA"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18 225,98</w:t>
            </w:r>
          </w:p>
        </w:tc>
        <w:tc>
          <w:tcPr>
            <w:tcW w:w="1597" w:type="dxa"/>
            <w:tcBorders>
              <w:top w:val="nil"/>
              <w:left w:val="nil"/>
              <w:bottom w:val="single" w:sz="4" w:space="0" w:color="C0C0C0"/>
              <w:right w:val="single" w:sz="4" w:space="0" w:color="C0C0C0"/>
            </w:tcBorders>
            <w:shd w:val="clear" w:color="000000" w:fill="D7EAD3"/>
            <w:vAlign w:val="center"/>
            <w:hideMark/>
          </w:tcPr>
          <w:p w14:paraId="421FB350"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-9 690,18</w:t>
            </w:r>
          </w:p>
        </w:tc>
        <w:tc>
          <w:tcPr>
            <w:tcW w:w="1525" w:type="dxa"/>
            <w:tcBorders>
              <w:top w:val="nil"/>
              <w:left w:val="nil"/>
              <w:bottom w:val="single" w:sz="4" w:space="0" w:color="C0C0C0"/>
              <w:right w:val="single" w:sz="4" w:space="0" w:color="C0C0C0"/>
            </w:tcBorders>
            <w:shd w:val="clear" w:color="000000" w:fill="D7EAD3"/>
            <w:vAlign w:val="center"/>
            <w:hideMark/>
          </w:tcPr>
          <w:p w14:paraId="552EED7C"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8 535,80</w:t>
            </w:r>
          </w:p>
        </w:tc>
        <w:tc>
          <w:tcPr>
            <w:tcW w:w="1597" w:type="dxa"/>
            <w:tcBorders>
              <w:top w:val="nil"/>
              <w:left w:val="nil"/>
              <w:bottom w:val="single" w:sz="4" w:space="0" w:color="C0C0C0"/>
              <w:right w:val="single" w:sz="4" w:space="0" w:color="C0C0C0"/>
            </w:tcBorders>
            <w:shd w:val="clear" w:color="000000" w:fill="D7EAD3"/>
            <w:vAlign w:val="center"/>
            <w:hideMark/>
          </w:tcPr>
          <w:p w14:paraId="04599DB2"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-365,82</w:t>
            </w:r>
          </w:p>
        </w:tc>
        <w:tc>
          <w:tcPr>
            <w:tcW w:w="1518" w:type="dxa"/>
            <w:tcBorders>
              <w:top w:val="nil"/>
              <w:left w:val="nil"/>
              <w:bottom w:val="single" w:sz="4" w:space="0" w:color="C0C0C0"/>
              <w:right w:val="single" w:sz="4" w:space="0" w:color="C0C0C0"/>
            </w:tcBorders>
            <w:shd w:val="clear" w:color="000000" w:fill="D7EAD3"/>
            <w:vAlign w:val="center"/>
            <w:hideMark/>
          </w:tcPr>
          <w:p w14:paraId="7D035B80"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17 860,16</w:t>
            </w:r>
          </w:p>
        </w:tc>
        <w:tc>
          <w:tcPr>
            <w:tcW w:w="1116" w:type="dxa"/>
            <w:tcBorders>
              <w:top w:val="nil"/>
              <w:left w:val="nil"/>
              <w:bottom w:val="single" w:sz="4" w:space="0" w:color="C0C0C0"/>
              <w:right w:val="single" w:sz="4" w:space="0" w:color="C0C0C0"/>
            </w:tcBorders>
            <w:shd w:val="clear" w:color="000000" w:fill="D7EAD3"/>
            <w:vAlign w:val="center"/>
            <w:hideMark/>
          </w:tcPr>
          <w:p w14:paraId="04DA334B"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8 930,08</w:t>
            </w:r>
          </w:p>
        </w:tc>
        <w:tc>
          <w:tcPr>
            <w:tcW w:w="1103" w:type="dxa"/>
            <w:tcBorders>
              <w:top w:val="nil"/>
              <w:left w:val="nil"/>
              <w:bottom w:val="single" w:sz="4" w:space="0" w:color="C0C0C0"/>
              <w:right w:val="single" w:sz="4" w:space="0" w:color="C0C0C0"/>
            </w:tcBorders>
            <w:shd w:val="clear" w:color="000000" w:fill="D7EAD3"/>
            <w:vAlign w:val="center"/>
            <w:hideMark/>
          </w:tcPr>
          <w:p w14:paraId="41EE660A"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8 930,08</w:t>
            </w:r>
          </w:p>
        </w:tc>
        <w:tc>
          <w:tcPr>
            <w:tcW w:w="2222" w:type="dxa"/>
            <w:vMerge w:val="restart"/>
            <w:tcBorders>
              <w:top w:val="nil"/>
              <w:left w:val="single" w:sz="4" w:space="0" w:color="C0C0C0"/>
              <w:bottom w:val="single" w:sz="4" w:space="0" w:color="C0C0C0"/>
              <w:right w:val="single" w:sz="4" w:space="0" w:color="C0C0C0"/>
            </w:tcBorders>
            <w:shd w:val="clear" w:color="000000" w:fill="FFFFCC"/>
            <w:vAlign w:val="center"/>
            <w:hideMark/>
          </w:tcPr>
          <w:p w14:paraId="71CD6466"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учтены на уровне утвержденных ДПР</w:t>
            </w:r>
          </w:p>
        </w:tc>
      </w:tr>
      <w:tr w:rsidR="006D090E" w:rsidRPr="006D090E" w14:paraId="39C72C24" w14:textId="77777777" w:rsidTr="006D090E">
        <w:trPr>
          <w:trHeight w:val="300"/>
          <w:jc w:val="center"/>
        </w:trPr>
        <w:tc>
          <w:tcPr>
            <w:tcW w:w="560" w:type="dxa"/>
            <w:tcBorders>
              <w:top w:val="nil"/>
              <w:left w:val="nil"/>
              <w:bottom w:val="nil"/>
              <w:right w:val="nil"/>
            </w:tcBorders>
            <w:shd w:val="clear" w:color="auto" w:fill="auto"/>
            <w:noWrap/>
            <w:vAlign w:val="bottom"/>
            <w:hideMark/>
          </w:tcPr>
          <w:p w14:paraId="3C7F2A70" w14:textId="77777777" w:rsidR="006D090E" w:rsidRPr="006D090E" w:rsidRDefault="006D090E" w:rsidP="006D090E">
            <w:pPr>
              <w:jc w:val="center"/>
              <w:rPr>
                <w:rFonts w:ascii="Tahoma" w:hAnsi="Tahoma" w:cs="Tahoma"/>
                <w:sz w:val="11"/>
                <w:szCs w:val="11"/>
              </w:rPr>
            </w:pPr>
          </w:p>
        </w:tc>
        <w:tc>
          <w:tcPr>
            <w:tcW w:w="814" w:type="dxa"/>
            <w:tcBorders>
              <w:top w:val="nil"/>
              <w:left w:val="single" w:sz="4" w:space="0" w:color="C0C0C0"/>
              <w:bottom w:val="single" w:sz="4" w:space="0" w:color="C0C0C0"/>
              <w:right w:val="single" w:sz="4" w:space="0" w:color="C0C0C0"/>
            </w:tcBorders>
            <w:shd w:val="clear" w:color="auto" w:fill="auto"/>
            <w:vAlign w:val="center"/>
            <w:hideMark/>
          </w:tcPr>
          <w:p w14:paraId="758BD098"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1.7.1</w:t>
            </w:r>
          </w:p>
        </w:tc>
        <w:tc>
          <w:tcPr>
            <w:tcW w:w="4022" w:type="dxa"/>
            <w:tcBorders>
              <w:top w:val="nil"/>
              <w:left w:val="nil"/>
              <w:bottom w:val="single" w:sz="4" w:space="0" w:color="C0C0C0"/>
              <w:right w:val="single" w:sz="4" w:space="0" w:color="C0C0C0"/>
            </w:tcBorders>
            <w:shd w:val="clear" w:color="auto" w:fill="auto"/>
            <w:vAlign w:val="center"/>
            <w:hideMark/>
          </w:tcPr>
          <w:p w14:paraId="0FCE431E" w14:textId="77777777" w:rsidR="006D090E" w:rsidRPr="006D090E" w:rsidRDefault="006D090E" w:rsidP="006D090E">
            <w:pPr>
              <w:ind w:firstLineChars="200" w:firstLine="220"/>
              <w:rPr>
                <w:rFonts w:ascii="Tahoma" w:hAnsi="Tahoma" w:cs="Tahoma"/>
                <w:sz w:val="11"/>
                <w:szCs w:val="11"/>
              </w:rPr>
            </w:pPr>
            <w:r w:rsidRPr="006D090E">
              <w:rPr>
                <w:rFonts w:ascii="Tahoma" w:hAnsi="Tahoma" w:cs="Tahoma"/>
                <w:sz w:val="11"/>
                <w:szCs w:val="11"/>
              </w:rPr>
              <w:t>То же в %</w:t>
            </w:r>
          </w:p>
        </w:tc>
        <w:tc>
          <w:tcPr>
            <w:tcW w:w="875" w:type="dxa"/>
            <w:tcBorders>
              <w:top w:val="nil"/>
              <w:left w:val="nil"/>
              <w:bottom w:val="single" w:sz="4" w:space="0" w:color="C0C0C0"/>
              <w:right w:val="single" w:sz="4" w:space="0" w:color="C0C0C0"/>
            </w:tcBorders>
            <w:shd w:val="clear" w:color="auto" w:fill="auto"/>
            <w:vAlign w:val="center"/>
            <w:hideMark/>
          </w:tcPr>
          <w:p w14:paraId="76F19EF3"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w:t>
            </w:r>
          </w:p>
        </w:tc>
        <w:tc>
          <w:tcPr>
            <w:tcW w:w="1518" w:type="dxa"/>
            <w:tcBorders>
              <w:top w:val="nil"/>
              <w:left w:val="nil"/>
              <w:bottom w:val="single" w:sz="4" w:space="0" w:color="C0C0C0"/>
              <w:right w:val="single" w:sz="4" w:space="0" w:color="C0C0C0"/>
            </w:tcBorders>
            <w:shd w:val="clear" w:color="000000" w:fill="D8E4BC"/>
            <w:vAlign w:val="center"/>
            <w:hideMark/>
          </w:tcPr>
          <w:p w14:paraId="2E6BD44D"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4,10</w:t>
            </w:r>
          </w:p>
        </w:tc>
        <w:tc>
          <w:tcPr>
            <w:tcW w:w="1637" w:type="dxa"/>
            <w:tcBorders>
              <w:top w:val="nil"/>
              <w:left w:val="nil"/>
              <w:bottom w:val="single" w:sz="4" w:space="0" w:color="C0C0C0"/>
              <w:right w:val="single" w:sz="4" w:space="0" w:color="C0C0C0"/>
            </w:tcBorders>
            <w:shd w:val="clear" w:color="000000" w:fill="D7EAD3"/>
            <w:vAlign w:val="center"/>
            <w:hideMark/>
          </w:tcPr>
          <w:p w14:paraId="79BC69E8"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4,10</w:t>
            </w:r>
          </w:p>
        </w:tc>
        <w:tc>
          <w:tcPr>
            <w:tcW w:w="947" w:type="dxa"/>
            <w:tcBorders>
              <w:top w:val="nil"/>
              <w:left w:val="nil"/>
              <w:bottom w:val="single" w:sz="4" w:space="0" w:color="C0C0C0"/>
              <w:right w:val="single" w:sz="4" w:space="0" w:color="C0C0C0"/>
            </w:tcBorders>
            <w:shd w:val="clear" w:color="000000" w:fill="D7EAD3"/>
            <w:vAlign w:val="center"/>
            <w:hideMark/>
          </w:tcPr>
          <w:p w14:paraId="4C37E49D"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2,00</w:t>
            </w:r>
          </w:p>
        </w:tc>
        <w:tc>
          <w:tcPr>
            <w:tcW w:w="1605" w:type="dxa"/>
            <w:tcBorders>
              <w:top w:val="nil"/>
              <w:left w:val="nil"/>
              <w:bottom w:val="single" w:sz="4" w:space="0" w:color="C0C0C0"/>
              <w:right w:val="single" w:sz="4" w:space="0" w:color="C0C0C0"/>
            </w:tcBorders>
            <w:shd w:val="clear" w:color="000000" w:fill="D7EAD3"/>
            <w:vAlign w:val="center"/>
            <w:hideMark/>
          </w:tcPr>
          <w:p w14:paraId="174A3447"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4,10</w:t>
            </w:r>
          </w:p>
        </w:tc>
        <w:tc>
          <w:tcPr>
            <w:tcW w:w="1464" w:type="dxa"/>
            <w:tcBorders>
              <w:top w:val="nil"/>
              <w:left w:val="nil"/>
              <w:bottom w:val="single" w:sz="4" w:space="0" w:color="C0C0C0"/>
              <w:right w:val="single" w:sz="4" w:space="0" w:color="C0C0C0"/>
            </w:tcBorders>
            <w:shd w:val="clear" w:color="000000" w:fill="D7EAD3"/>
            <w:vAlign w:val="center"/>
            <w:hideMark/>
          </w:tcPr>
          <w:p w14:paraId="14C44816"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4,10</w:t>
            </w:r>
          </w:p>
        </w:tc>
        <w:tc>
          <w:tcPr>
            <w:tcW w:w="1597" w:type="dxa"/>
            <w:tcBorders>
              <w:top w:val="nil"/>
              <w:left w:val="nil"/>
              <w:bottom w:val="single" w:sz="4" w:space="0" w:color="C0C0C0"/>
              <w:right w:val="single" w:sz="4" w:space="0" w:color="C0C0C0"/>
            </w:tcBorders>
            <w:shd w:val="clear" w:color="000000" w:fill="D7EAD3"/>
            <w:vAlign w:val="center"/>
            <w:hideMark/>
          </w:tcPr>
          <w:p w14:paraId="490E21A0"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-2,34</w:t>
            </w:r>
          </w:p>
        </w:tc>
        <w:tc>
          <w:tcPr>
            <w:tcW w:w="1525" w:type="dxa"/>
            <w:tcBorders>
              <w:top w:val="nil"/>
              <w:left w:val="nil"/>
              <w:bottom w:val="single" w:sz="4" w:space="0" w:color="C0C0C0"/>
              <w:right w:val="single" w:sz="4" w:space="0" w:color="C0C0C0"/>
            </w:tcBorders>
            <w:shd w:val="clear" w:color="000000" w:fill="D7EAD3"/>
            <w:vAlign w:val="center"/>
            <w:hideMark/>
          </w:tcPr>
          <w:p w14:paraId="3E2CC25A"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2,00</w:t>
            </w:r>
          </w:p>
        </w:tc>
        <w:tc>
          <w:tcPr>
            <w:tcW w:w="1597" w:type="dxa"/>
            <w:tcBorders>
              <w:top w:val="nil"/>
              <w:left w:val="nil"/>
              <w:bottom w:val="single" w:sz="4" w:space="0" w:color="C0C0C0"/>
              <w:right w:val="single" w:sz="4" w:space="0" w:color="C0C0C0"/>
            </w:tcBorders>
            <w:shd w:val="clear" w:color="000000" w:fill="D7EAD3"/>
            <w:vAlign w:val="center"/>
            <w:hideMark/>
          </w:tcPr>
          <w:p w14:paraId="5628DE9F"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0,01</w:t>
            </w:r>
          </w:p>
        </w:tc>
        <w:tc>
          <w:tcPr>
            <w:tcW w:w="1518" w:type="dxa"/>
            <w:tcBorders>
              <w:top w:val="nil"/>
              <w:left w:val="nil"/>
              <w:bottom w:val="single" w:sz="4" w:space="0" w:color="C0C0C0"/>
              <w:right w:val="single" w:sz="4" w:space="0" w:color="C0C0C0"/>
            </w:tcBorders>
            <w:shd w:val="clear" w:color="000000" w:fill="D7EAD3"/>
            <w:vAlign w:val="center"/>
            <w:hideMark/>
          </w:tcPr>
          <w:p w14:paraId="78F15120"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4,1</w:t>
            </w:r>
          </w:p>
        </w:tc>
        <w:tc>
          <w:tcPr>
            <w:tcW w:w="1116" w:type="dxa"/>
            <w:tcBorders>
              <w:top w:val="nil"/>
              <w:left w:val="nil"/>
              <w:bottom w:val="single" w:sz="4" w:space="0" w:color="C0C0C0"/>
              <w:right w:val="single" w:sz="4" w:space="0" w:color="C0C0C0"/>
            </w:tcBorders>
            <w:shd w:val="clear" w:color="000000" w:fill="D7EAD3"/>
            <w:vAlign w:val="center"/>
            <w:hideMark/>
          </w:tcPr>
          <w:p w14:paraId="5CC230E2"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4,1</w:t>
            </w:r>
          </w:p>
        </w:tc>
        <w:tc>
          <w:tcPr>
            <w:tcW w:w="1103" w:type="dxa"/>
            <w:tcBorders>
              <w:top w:val="nil"/>
              <w:left w:val="nil"/>
              <w:bottom w:val="single" w:sz="4" w:space="0" w:color="C0C0C0"/>
              <w:right w:val="single" w:sz="4" w:space="0" w:color="C0C0C0"/>
            </w:tcBorders>
            <w:shd w:val="clear" w:color="000000" w:fill="D7EAD3"/>
            <w:vAlign w:val="center"/>
            <w:hideMark/>
          </w:tcPr>
          <w:p w14:paraId="20DA3C79"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4,1</w:t>
            </w:r>
          </w:p>
        </w:tc>
        <w:tc>
          <w:tcPr>
            <w:tcW w:w="2222" w:type="dxa"/>
            <w:vMerge/>
            <w:tcBorders>
              <w:top w:val="nil"/>
              <w:left w:val="single" w:sz="4" w:space="0" w:color="C0C0C0"/>
              <w:bottom w:val="single" w:sz="4" w:space="0" w:color="C0C0C0"/>
              <w:right w:val="single" w:sz="4" w:space="0" w:color="C0C0C0"/>
            </w:tcBorders>
            <w:vAlign w:val="center"/>
            <w:hideMark/>
          </w:tcPr>
          <w:p w14:paraId="6F4EB6C9" w14:textId="77777777" w:rsidR="006D090E" w:rsidRPr="006D090E" w:rsidRDefault="006D090E" w:rsidP="006D090E">
            <w:pPr>
              <w:rPr>
                <w:rFonts w:ascii="Tahoma" w:hAnsi="Tahoma" w:cs="Tahoma"/>
                <w:sz w:val="11"/>
                <w:szCs w:val="11"/>
              </w:rPr>
            </w:pPr>
          </w:p>
        </w:tc>
      </w:tr>
      <w:tr w:rsidR="006D090E" w:rsidRPr="006D090E" w14:paraId="7CC9AC79" w14:textId="77777777" w:rsidTr="006D090E">
        <w:trPr>
          <w:trHeight w:val="660"/>
          <w:jc w:val="center"/>
        </w:trPr>
        <w:tc>
          <w:tcPr>
            <w:tcW w:w="560" w:type="dxa"/>
            <w:tcBorders>
              <w:top w:val="nil"/>
              <w:left w:val="nil"/>
              <w:bottom w:val="nil"/>
              <w:right w:val="nil"/>
            </w:tcBorders>
            <w:shd w:val="clear" w:color="auto" w:fill="auto"/>
            <w:noWrap/>
            <w:vAlign w:val="bottom"/>
            <w:hideMark/>
          </w:tcPr>
          <w:p w14:paraId="28F522F1" w14:textId="77777777" w:rsidR="006D090E" w:rsidRPr="006D090E" w:rsidRDefault="006D090E" w:rsidP="006D090E">
            <w:pPr>
              <w:jc w:val="center"/>
              <w:rPr>
                <w:rFonts w:ascii="Tahoma" w:hAnsi="Tahoma" w:cs="Tahoma"/>
                <w:sz w:val="11"/>
                <w:szCs w:val="11"/>
              </w:rPr>
            </w:pPr>
          </w:p>
        </w:tc>
        <w:tc>
          <w:tcPr>
            <w:tcW w:w="814" w:type="dxa"/>
            <w:tcBorders>
              <w:top w:val="nil"/>
              <w:left w:val="single" w:sz="4" w:space="0" w:color="C0C0C0"/>
              <w:bottom w:val="single" w:sz="4" w:space="0" w:color="C0C0C0"/>
              <w:right w:val="single" w:sz="4" w:space="0" w:color="C0C0C0"/>
            </w:tcBorders>
            <w:shd w:val="clear" w:color="auto" w:fill="auto"/>
            <w:vAlign w:val="center"/>
            <w:hideMark/>
          </w:tcPr>
          <w:p w14:paraId="5F4A446D"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1.8</w:t>
            </w:r>
          </w:p>
        </w:tc>
        <w:tc>
          <w:tcPr>
            <w:tcW w:w="4022" w:type="dxa"/>
            <w:tcBorders>
              <w:top w:val="nil"/>
              <w:left w:val="nil"/>
              <w:bottom w:val="single" w:sz="4" w:space="0" w:color="C0C0C0"/>
              <w:right w:val="single" w:sz="4" w:space="0" w:color="C0C0C0"/>
            </w:tcBorders>
            <w:shd w:val="clear" w:color="auto" w:fill="auto"/>
            <w:vAlign w:val="center"/>
            <w:hideMark/>
          </w:tcPr>
          <w:p w14:paraId="3F2FF160" w14:textId="77777777" w:rsidR="006D090E" w:rsidRPr="006D090E" w:rsidRDefault="006D090E" w:rsidP="006D090E">
            <w:pPr>
              <w:ind w:firstLineChars="100" w:firstLine="110"/>
              <w:rPr>
                <w:rFonts w:ascii="Tahoma" w:hAnsi="Tahoma" w:cs="Tahoma"/>
                <w:sz w:val="11"/>
                <w:szCs w:val="11"/>
              </w:rPr>
            </w:pPr>
            <w:r w:rsidRPr="006D090E">
              <w:rPr>
                <w:rFonts w:ascii="Tahoma" w:hAnsi="Tahoma" w:cs="Tahoma"/>
                <w:sz w:val="11"/>
                <w:szCs w:val="11"/>
              </w:rPr>
              <w:t>Отпущено воды по категориям потребителей</w:t>
            </w:r>
          </w:p>
        </w:tc>
        <w:tc>
          <w:tcPr>
            <w:tcW w:w="875" w:type="dxa"/>
            <w:tcBorders>
              <w:top w:val="nil"/>
              <w:left w:val="nil"/>
              <w:bottom w:val="single" w:sz="4" w:space="0" w:color="C0C0C0"/>
              <w:right w:val="single" w:sz="4" w:space="0" w:color="C0C0C0"/>
            </w:tcBorders>
            <w:shd w:val="clear" w:color="auto" w:fill="auto"/>
            <w:vAlign w:val="center"/>
            <w:hideMark/>
          </w:tcPr>
          <w:p w14:paraId="2D4BB94E"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м3</w:t>
            </w:r>
          </w:p>
        </w:tc>
        <w:tc>
          <w:tcPr>
            <w:tcW w:w="1518" w:type="dxa"/>
            <w:tcBorders>
              <w:top w:val="nil"/>
              <w:left w:val="nil"/>
              <w:bottom w:val="single" w:sz="4" w:space="0" w:color="C0C0C0"/>
              <w:right w:val="single" w:sz="4" w:space="0" w:color="C0C0C0"/>
            </w:tcBorders>
            <w:shd w:val="clear" w:color="000000" w:fill="D8E4BC"/>
            <w:vAlign w:val="center"/>
            <w:hideMark/>
          </w:tcPr>
          <w:p w14:paraId="4D10BF79"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426310,13</w:t>
            </w:r>
          </w:p>
        </w:tc>
        <w:tc>
          <w:tcPr>
            <w:tcW w:w="1637" w:type="dxa"/>
            <w:tcBorders>
              <w:top w:val="nil"/>
              <w:left w:val="nil"/>
              <w:bottom w:val="single" w:sz="4" w:space="0" w:color="C0C0C0"/>
              <w:right w:val="single" w:sz="4" w:space="0" w:color="C0C0C0"/>
            </w:tcBorders>
            <w:shd w:val="clear" w:color="000000" w:fill="D7EAD3"/>
            <w:vAlign w:val="center"/>
            <w:hideMark/>
          </w:tcPr>
          <w:p w14:paraId="168E7281"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407 655,36</w:t>
            </w:r>
          </w:p>
        </w:tc>
        <w:tc>
          <w:tcPr>
            <w:tcW w:w="947" w:type="dxa"/>
            <w:tcBorders>
              <w:top w:val="nil"/>
              <w:left w:val="nil"/>
              <w:bottom w:val="single" w:sz="4" w:space="0" w:color="C0C0C0"/>
              <w:right w:val="single" w:sz="4" w:space="0" w:color="C0C0C0"/>
            </w:tcBorders>
            <w:shd w:val="clear" w:color="000000" w:fill="D7EAD3"/>
            <w:vAlign w:val="center"/>
            <w:hideMark/>
          </w:tcPr>
          <w:p w14:paraId="71CB87C4"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418 426,20</w:t>
            </w:r>
          </w:p>
        </w:tc>
        <w:tc>
          <w:tcPr>
            <w:tcW w:w="1605" w:type="dxa"/>
            <w:tcBorders>
              <w:top w:val="nil"/>
              <w:left w:val="nil"/>
              <w:bottom w:val="single" w:sz="4" w:space="0" w:color="C0C0C0"/>
              <w:right w:val="single" w:sz="4" w:space="0" w:color="C0C0C0"/>
            </w:tcBorders>
            <w:shd w:val="clear" w:color="000000" w:fill="D7EAD3"/>
            <w:vAlign w:val="center"/>
            <w:hideMark/>
          </w:tcPr>
          <w:p w14:paraId="2824604B"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417 734,27</w:t>
            </w:r>
          </w:p>
        </w:tc>
        <w:tc>
          <w:tcPr>
            <w:tcW w:w="1464" w:type="dxa"/>
            <w:tcBorders>
              <w:top w:val="nil"/>
              <w:left w:val="nil"/>
              <w:bottom w:val="single" w:sz="4" w:space="0" w:color="C0C0C0"/>
              <w:right w:val="single" w:sz="4" w:space="0" w:color="C0C0C0"/>
            </w:tcBorders>
            <w:shd w:val="clear" w:color="000000" w:fill="D7EAD3"/>
            <w:vAlign w:val="center"/>
            <w:hideMark/>
          </w:tcPr>
          <w:p w14:paraId="168EDAEA"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426 310,13</w:t>
            </w:r>
          </w:p>
        </w:tc>
        <w:tc>
          <w:tcPr>
            <w:tcW w:w="1597" w:type="dxa"/>
            <w:tcBorders>
              <w:top w:val="nil"/>
              <w:left w:val="nil"/>
              <w:bottom w:val="single" w:sz="4" w:space="0" w:color="C0C0C0"/>
              <w:right w:val="single" w:sz="4" w:space="0" w:color="C0C0C0"/>
            </w:tcBorders>
            <w:shd w:val="clear" w:color="000000" w:fill="D7EAD3"/>
            <w:vAlign w:val="center"/>
            <w:hideMark/>
          </w:tcPr>
          <w:p w14:paraId="0171094B"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-7 883,93</w:t>
            </w:r>
          </w:p>
        </w:tc>
        <w:tc>
          <w:tcPr>
            <w:tcW w:w="1525" w:type="dxa"/>
            <w:tcBorders>
              <w:top w:val="nil"/>
              <w:left w:val="nil"/>
              <w:bottom w:val="single" w:sz="4" w:space="0" w:color="C0C0C0"/>
              <w:right w:val="single" w:sz="4" w:space="0" w:color="C0C0C0"/>
            </w:tcBorders>
            <w:shd w:val="clear" w:color="000000" w:fill="D7EAD3"/>
            <w:vAlign w:val="center"/>
            <w:hideMark/>
          </w:tcPr>
          <w:p w14:paraId="687E4441"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418 426,20</w:t>
            </w:r>
          </w:p>
        </w:tc>
        <w:tc>
          <w:tcPr>
            <w:tcW w:w="1597" w:type="dxa"/>
            <w:tcBorders>
              <w:top w:val="nil"/>
              <w:left w:val="nil"/>
              <w:bottom w:val="single" w:sz="4" w:space="0" w:color="C0C0C0"/>
              <w:right w:val="single" w:sz="4" w:space="0" w:color="C0C0C0"/>
            </w:tcBorders>
            <w:shd w:val="clear" w:color="000000" w:fill="D7EAD3"/>
            <w:vAlign w:val="center"/>
            <w:hideMark/>
          </w:tcPr>
          <w:p w14:paraId="4F0D72CA"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-9 087,27</w:t>
            </w:r>
          </w:p>
        </w:tc>
        <w:tc>
          <w:tcPr>
            <w:tcW w:w="1518" w:type="dxa"/>
            <w:tcBorders>
              <w:top w:val="nil"/>
              <w:left w:val="nil"/>
              <w:bottom w:val="single" w:sz="4" w:space="0" w:color="C0C0C0"/>
              <w:right w:val="single" w:sz="4" w:space="0" w:color="C0C0C0"/>
            </w:tcBorders>
            <w:shd w:val="clear" w:color="000000" w:fill="D7EAD3"/>
            <w:vAlign w:val="center"/>
            <w:hideMark/>
          </w:tcPr>
          <w:p w14:paraId="51F99A61"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417 222,86</w:t>
            </w:r>
          </w:p>
        </w:tc>
        <w:tc>
          <w:tcPr>
            <w:tcW w:w="1116" w:type="dxa"/>
            <w:tcBorders>
              <w:top w:val="nil"/>
              <w:left w:val="nil"/>
              <w:bottom w:val="single" w:sz="4" w:space="0" w:color="C0C0C0"/>
              <w:right w:val="single" w:sz="4" w:space="0" w:color="C0C0C0"/>
            </w:tcBorders>
            <w:shd w:val="clear" w:color="000000" w:fill="D7EAD3"/>
            <w:vAlign w:val="center"/>
            <w:hideMark/>
          </w:tcPr>
          <w:p w14:paraId="6FA463C3"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208 611,43</w:t>
            </w:r>
          </w:p>
        </w:tc>
        <w:tc>
          <w:tcPr>
            <w:tcW w:w="1103" w:type="dxa"/>
            <w:tcBorders>
              <w:top w:val="nil"/>
              <w:left w:val="nil"/>
              <w:bottom w:val="single" w:sz="4" w:space="0" w:color="C0C0C0"/>
              <w:right w:val="single" w:sz="4" w:space="0" w:color="C0C0C0"/>
            </w:tcBorders>
            <w:shd w:val="clear" w:color="000000" w:fill="D7EAD3"/>
            <w:vAlign w:val="center"/>
            <w:hideMark/>
          </w:tcPr>
          <w:p w14:paraId="10941898"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208 611,43</w:t>
            </w:r>
          </w:p>
        </w:tc>
        <w:tc>
          <w:tcPr>
            <w:tcW w:w="2222" w:type="dxa"/>
            <w:tcBorders>
              <w:top w:val="nil"/>
              <w:left w:val="nil"/>
              <w:bottom w:val="single" w:sz="4" w:space="0" w:color="C0C0C0"/>
              <w:right w:val="single" w:sz="4" w:space="0" w:color="C0C0C0"/>
            </w:tcBorders>
            <w:shd w:val="clear" w:color="000000" w:fill="FFFFCC"/>
            <w:vAlign w:val="center"/>
            <w:hideMark/>
          </w:tcPr>
          <w:p w14:paraId="1C80304D" w14:textId="77777777" w:rsidR="006D090E" w:rsidRPr="006D090E" w:rsidRDefault="006D090E" w:rsidP="006D090E">
            <w:pPr>
              <w:rPr>
                <w:rFonts w:ascii="Tahoma" w:hAnsi="Tahoma" w:cs="Tahoma"/>
                <w:sz w:val="11"/>
                <w:szCs w:val="11"/>
              </w:rPr>
            </w:pPr>
            <w:r w:rsidRPr="006D090E">
              <w:rPr>
                <w:rFonts w:ascii="Tahoma" w:hAnsi="Tahoma" w:cs="Tahoma"/>
                <w:sz w:val="11"/>
                <w:szCs w:val="11"/>
              </w:rPr>
              <w:t>Согласно расчету в соответствии с Методическими указаниями № 1746-э</w:t>
            </w:r>
          </w:p>
        </w:tc>
      </w:tr>
      <w:tr w:rsidR="006D090E" w:rsidRPr="006D090E" w14:paraId="50B80069" w14:textId="77777777" w:rsidTr="006D090E">
        <w:trPr>
          <w:trHeight w:val="300"/>
          <w:jc w:val="center"/>
        </w:trPr>
        <w:tc>
          <w:tcPr>
            <w:tcW w:w="560" w:type="dxa"/>
            <w:tcBorders>
              <w:top w:val="nil"/>
              <w:left w:val="nil"/>
              <w:bottom w:val="nil"/>
              <w:right w:val="nil"/>
            </w:tcBorders>
            <w:shd w:val="clear" w:color="auto" w:fill="auto"/>
            <w:noWrap/>
            <w:vAlign w:val="bottom"/>
            <w:hideMark/>
          </w:tcPr>
          <w:p w14:paraId="5FEA8821" w14:textId="77777777" w:rsidR="006D090E" w:rsidRPr="006D090E" w:rsidRDefault="006D090E" w:rsidP="006D090E">
            <w:pPr>
              <w:rPr>
                <w:rFonts w:ascii="Tahoma" w:hAnsi="Tahoma" w:cs="Tahoma"/>
                <w:sz w:val="11"/>
                <w:szCs w:val="11"/>
              </w:rPr>
            </w:pPr>
          </w:p>
        </w:tc>
        <w:tc>
          <w:tcPr>
            <w:tcW w:w="814" w:type="dxa"/>
            <w:tcBorders>
              <w:top w:val="nil"/>
              <w:left w:val="single" w:sz="4" w:space="0" w:color="C0C0C0"/>
              <w:bottom w:val="single" w:sz="4" w:space="0" w:color="C0C0C0"/>
              <w:right w:val="single" w:sz="4" w:space="0" w:color="C0C0C0"/>
            </w:tcBorders>
            <w:shd w:val="clear" w:color="auto" w:fill="auto"/>
            <w:vAlign w:val="center"/>
            <w:hideMark/>
          </w:tcPr>
          <w:p w14:paraId="437542AA"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1.8.1</w:t>
            </w:r>
          </w:p>
        </w:tc>
        <w:tc>
          <w:tcPr>
            <w:tcW w:w="4022" w:type="dxa"/>
            <w:tcBorders>
              <w:top w:val="nil"/>
              <w:left w:val="nil"/>
              <w:bottom w:val="single" w:sz="4" w:space="0" w:color="C0C0C0"/>
              <w:right w:val="single" w:sz="4" w:space="0" w:color="C0C0C0"/>
            </w:tcBorders>
            <w:shd w:val="clear" w:color="auto" w:fill="auto"/>
            <w:vAlign w:val="center"/>
            <w:hideMark/>
          </w:tcPr>
          <w:p w14:paraId="048B4416" w14:textId="77777777" w:rsidR="006D090E" w:rsidRPr="006D090E" w:rsidRDefault="006D090E" w:rsidP="006D090E">
            <w:pPr>
              <w:ind w:firstLineChars="200" w:firstLine="220"/>
              <w:rPr>
                <w:rFonts w:ascii="Tahoma" w:hAnsi="Tahoma" w:cs="Tahoma"/>
                <w:sz w:val="11"/>
                <w:szCs w:val="11"/>
              </w:rPr>
            </w:pPr>
            <w:r w:rsidRPr="006D090E">
              <w:rPr>
                <w:rFonts w:ascii="Tahoma" w:hAnsi="Tahoma" w:cs="Tahoma"/>
                <w:sz w:val="11"/>
                <w:szCs w:val="11"/>
              </w:rPr>
              <w:t>На потребительский рынок</w:t>
            </w:r>
          </w:p>
        </w:tc>
        <w:tc>
          <w:tcPr>
            <w:tcW w:w="875" w:type="dxa"/>
            <w:tcBorders>
              <w:top w:val="nil"/>
              <w:left w:val="nil"/>
              <w:bottom w:val="single" w:sz="4" w:space="0" w:color="C0C0C0"/>
              <w:right w:val="single" w:sz="4" w:space="0" w:color="C0C0C0"/>
            </w:tcBorders>
            <w:shd w:val="clear" w:color="auto" w:fill="auto"/>
            <w:vAlign w:val="center"/>
            <w:hideMark/>
          </w:tcPr>
          <w:p w14:paraId="6DBFA8AD"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м3</w:t>
            </w:r>
          </w:p>
        </w:tc>
        <w:tc>
          <w:tcPr>
            <w:tcW w:w="1518" w:type="dxa"/>
            <w:tcBorders>
              <w:top w:val="nil"/>
              <w:left w:val="nil"/>
              <w:bottom w:val="single" w:sz="4" w:space="0" w:color="C0C0C0"/>
              <w:right w:val="single" w:sz="4" w:space="0" w:color="C0C0C0"/>
            </w:tcBorders>
            <w:shd w:val="clear" w:color="000000" w:fill="D8E4BC"/>
            <w:vAlign w:val="center"/>
            <w:hideMark/>
          </w:tcPr>
          <w:p w14:paraId="6CB6E6E3"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318030,23</w:t>
            </w:r>
          </w:p>
        </w:tc>
        <w:tc>
          <w:tcPr>
            <w:tcW w:w="1637" w:type="dxa"/>
            <w:tcBorders>
              <w:top w:val="nil"/>
              <w:left w:val="nil"/>
              <w:bottom w:val="single" w:sz="4" w:space="0" w:color="C0C0C0"/>
              <w:right w:val="single" w:sz="4" w:space="0" w:color="C0C0C0"/>
            </w:tcBorders>
            <w:shd w:val="clear" w:color="000000" w:fill="D7EAD3"/>
            <w:vAlign w:val="center"/>
            <w:hideMark/>
          </w:tcPr>
          <w:p w14:paraId="3FC47DFD"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291 388,00</w:t>
            </w:r>
          </w:p>
        </w:tc>
        <w:tc>
          <w:tcPr>
            <w:tcW w:w="947" w:type="dxa"/>
            <w:tcBorders>
              <w:top w:val="nil"/>
              <w:left w:val="nil"/>
              <w:bottom w:val="single" w:sz="4" w:space="0" w:color="C0C0C0"/>
              <w:right w:val="single" w:sz="4" w:space="0" w:color="C0C0C0"/>
            </w:tcBorders>
            <w:shd w:val="clear" w:color="000000" w:fill="D7EAD3"/>
            <w:vAlign w:val="center"/>
            <w:hideMark/>
          </w:tcPr>
          <w:p w14:paraId="70221F8F"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310 136,20</w:t>
            </w:r>
          </w:p>
        </w:tc>
        <w:tc>
          <w:tcPr>
            <w:tcW w:w="1605" w:type="dxa"/>
            <w:tcBorders>
              <w:top w:val="nil"/>
              <w:left w:val="nil"/>
              <w:bottom w:val="single" w:sz="4" w:space="0" w:color="C0C0C0"/>
              <w:right w:val="single" w:sz="4" w:space="0" w:color="C0C0C0"/>
            </w:tcBorders>
            <w:shd w:val="clear" w:color="000000" w:fill="D7EAD3"/>
            <w:vAlign w:val="center"/>
            <w:hideMark/>
          </w:tcPr>
          <w:p w14:paraId="6821AA2E"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304 981,30</w:t>
            </w:r>
          </w:p>
        </w:tc>
        <w:tc>
          <w:tcPr>
            <w:tcW w:w="1464" w:type="dxa"/>
            <w:tcBorders>
              <w:top w:val="nil"/>
              <w:left w:val="nil"/>
              <w:bottom w:val="single" w:sz="4" w:space="0" w:color="C0C0C0"/>
              <w:right w:val="single" w:sz="4" w:space="0" w:color="C0C0C0"/>
            </w:tcBorders>
            <w:shd w:val="clear" w:color="000000" w:fill="D7EAD3"/>
            <w:vAlign w:val="center"/>
            <w:hideMark/>
          </w:tcPr>
          <w:p w14:paraId="6E8AA304"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318 030,23</w:t>
            </w:r>
          </w:p>
        </w:tc>
        <w:tc>
          <w:tcPr>
            <w:tcW w:w="1597" w:type="dxa"/>
            <w:tcBorders>
              <w:top w:val="nil"/>
              <w:left w:val="nil"/>
              <w:bottom w:val="single" w:sz="4" w:space="0" w:color="C0C0C0"/>
              <w:right w:val="single" w:sz="4" w:space="0" w:color="C0C0C0"/>
            </w:tcBorders>
            <w:shd w:val="clear" w:color="000000" w:fill="D7EAD3"/>
            <w:vAlign w:val="center"/>
            <w:hideMark/>
          </w:tcPr>
          <w:p w14:paraId="579CB767"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-7 894,03</w:t>
            </w:r>
          </w:p>
        </w:tc>
        <w:tc>
          <w:tcPr>
            <w:tcW w:w="1525" w:type="dxa"/>
            <w:tcBorders>
              <w:top w:val="nil"/>
              <w:left w:val="nil"/>
              <w:bottom w:val="single" w:sz="4" w:space="0" w:color="C0C0C0"/>
              <w:right w:val="single" w:sz="4" w:space="0" w:color="C0C0C0"/>
            </w:tcBorders>
            <w:shd w:val="clear" w:color="000000" w:fill="D7EAD3"/>
            <w:vAlign w:val="center"/>
            <w:hideMark/>
          </w:tcPr>
          <w:p w14:paraId="3234DA70"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310 136,20</w:t>
            </w:r>
          </w:p>
        </w:tc>
        <w:tc>
          <w:tcPr>
            <w:tcW w:w="1597" w:type="dxa"/>
            <w:tcBorders>
              <w:top w:val="nil"/>
              <w:left w:val="nil"/>
              <w:bottom w:val="single" w:sz="4" w:space="0" w:color="C0C0C0"/>
              <w:right w:val="single" w:sz="4" w:space="0" w:color="C0C0C0"/>
            </w:tcBorders>
            <w:shd w:val="clear" w:color="000000" w:fill="D7EAD3"/>
            <w:vAlign w:val="center"/>
            <w:hideMark/>
          </w:tcPr>
          <w:p w14:paraId="30ACC35F"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-9 252,73</w:t>
            </w:r>
          </w:p>
        </w:tc>
        <w:tc>
          <w:tcPr>
            <w:tcW w:w="1518" w:type="dxa"/>
            <w:tcBorders>
              <w:top w:val="nil"/>
              <w:left w:val="nil"/>
              <w:bottom w:val="single" w:sz="4" w:space="0" w:color="C0C0C0"/>
              <w:right w:val="single" w:sz="4" w:space="0" w:color="C0C0C0"/>
            </w:tcBorders>
            <w:shd w:val="clear" w:color="000000" w:fill="D7EAD3"/>
            <w:vAlign w:val="center"/>
            <w:hideMark/>
          </w:tcPr>
          <w:p w14:paraId="6ECFCE54"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308 777,50</w:t>
            </w:r>
          </w:p>
        </w:tc>
        <w:tc>
          <w:tcPr>
            <w:tcW w:w="1116" w:type="dxa"/>
            <w:tcBorders>
              <w:top w:val="nil"/>
              <w:left w:val="nil"/>
              <w:bottom w:val="single" w:sz="4" w:space="0" w:color="C0C0C0"/>
              <w:right w:val="single" w:sz="4" w:space="0" w:color="C0C0C0"/>
            </w:tcBorders>
            <w:shd w:val="clear" w:color="000000" w:fill="D7EAD3"/>
            <w:vAlign w:val="center"/>
            <w:hideMark/>
          </w:tcPr>
          <w:p w14:paraId="352B5CE9"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154 388,75</w:t>
            </w:r>
          </w:p>
        </w:tc>
        <w:tc>
          <w:tcPr>
            <w:tcW w:w="1103" w:type="dxa"/>
            <w:tcBorders>
              <w:top w:val="nil"/>
              <w:left w:val="nil"/>
              <w:bottom w:val="single" w:sz="4" w:space="0" w:color="C0C0C0"/>
              <w:right w:val="single" w:sz="4" w:space="0" w:color="C0C0C0"/>
            </w:tcBorders>
            <w:shd w:val="clear" w:color="000000" w:fill="D7EAD3"/>
            <w:vAlign w:val="center"/>
            <w:hideMark/>
          </w:tcPr>
          <w:p w14:paraId="5B981BCD"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154 388,75</w:t>
            </w:r>
          </w:p>
        </w:tc>
        <w:tc>
          <w:tcPr>
            <w:tcW w:w="2222" w:type="dxa"/>
            <w:tcBorders>
              <w:top w:val="nil"/>
              <w:left w:val="nil"/>
              <w:bottom w:val="single" w:sz="4" w:space="0" w:color="C0C0C0"/>
              <w:right w:val="single" w:sz="4" w:space="0" w:color="C0C0C0"/>
            </w:tcBorders>
            <w:shd w:val="clear" w:color="000000" w:fill="FFFFCC"/>
            <w:vAlign w:val="center"/>
            <w:hideMark/>
          </w:tcPr>
          <w:p w14:paraId="756F7A69" w14:textId="77777777" w:rsidR="006D090E" w:rsidRPr="006D090E" w:rsidRDefault="006D090E" w:rsidP="006D090E">
            <w:pPr>
              <w:rPr>
                <w:rFonts w:ascii="Tahoma" w:hAnsi="Tahoma" w:cs="Tahoma"/>
                <w:sz w:val="11"/>
                <w:szCs w:val="11"/>
              </w:rPr>
            </w:pPr>
            <w:r w:rsidRPr="006D090E">
              <w:rPr>
                <w:rFonts w:ascii="Tahoma" w:hAnsi="Tahoma" w:cs="Tahoma"/>
                <w:sz w:val="11"/>
                <w:szCs w:val="11"/>
              </w:rPr>
              <w:t> </w:t>
            </w:r>
          </w:p>
        </w:tc>
      </w:tr>
      <w:tr w:rsidR="006D090E" w:rsidRPr="006D090E" w14:paraId="70297514" w14:textId="77777777" w:rsidTr="006D090E">
        <w:trPr>
          <w:trHeight w:val="975"/>
          <w:jc w:val="center"/>
        </w:trPr>
        <w:tc>
          <w:tcPr>
            <w:tcW w:w="560" w:type="dxa"/>
            <w:tcBorders>
              <w:top w:val="nil"/>
              <w:left w:val="nil"/>
              <w:bottom w:val="nil"/>
              <w:right w:val="nil"/>
            </w:tcBorders>
            <w:shd w:val="clear" w:color="auto" w:fill="auto"/>
            <w:noWrap/>
            <w:vAlign w:val="bottom"/>
            <w:hideMark/>
          </w:tcPr>
          <w:p w14:paraId="3DF49622" w14:textId="77777777" w:rsidR="006D090E" w:rsidRPr="006D090E" w:rsidRDefault="006D090E" w:rsidP="006D090E">
            <w:pPr>
              <w:rPr>
                <w:rFonts w:ascii="Tahoma" w:hAnsi="Tahoma" w:cs="Tahoma"/>
                <w:sz w:val="11"/>
                <w:szCs w:val="11"/>
              </w:rPr>
            </w:pPr>
          </w:p>
        </w:tc>
        <w:tc>
          <w:tcPr>
            <w:tcW w:w="814" w:type="dxa"/>
            <w:tcBorders>
              <w:top w:val="nil"/>
              <w:left w:val="single" w:sz="4" w:space="0" w:color="C0C0C0"/>
              <w:bottom w:val="single" w:sz="4" w:space="0" w:color="C0C0C0"/>
              <w:right w:val="single" w:sz="4" w:space="0" w:color="C0C0C0"/>
            </w:tcBorders>
            <w:shd w:val="clear" w:color="auto" w:fill="auto"/>
            <w:vAlign w:val="center"/>
            <w:hideMark/>
          </w:tcPr>
          <w:p w14:paraId="6B3075F5"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1.8.1.1</w:t>
            </w:r>
          </w:p>
        </w:tc>
        <w:tc>
          <w:tcPr>
            <w:tcW w:w="4022" w:type="dxa"/>
            <w:tcBorders>
              <w:top w:val="nil"/>
              <w:left w:val="nil"/>
              <w:bottom w:val="single" w:sz="4" w:space="0" w:color="C0C0C0"/>
              <w:right w:val="single" w:sz="4" w:space="0" w:color="C0C0C0"/>
            </w:tcBorders>
            <w:shd w:val="clear" w:color="auto" w:fill="auto"/>
            <w:vAlign w:val="center"/>
            <w:hideMark/>
          </w:tcPr>
          <w:p w14:paraId="3D2A2F84" w14:textId="77777777" w:rsidR="006D090E" w:rsidRPr="006D090E" w:rsidRDefault="006D090E" w:rsidP="006D090E">
            <w:pPr>
              <w:ind w:firstLineChars="300" w:firstLine="330"/>
              <w:rPr>
                <w:rFonts w:ascii="Tahoma" w:hAnsi="Tahoma" w:cs="Tahoma"/>
                <w:sz w:val="11"/>
                <w:szCs w:val="11"/>
              </w:rPr>
            </w:pPr>
            <w:r w:rsidRPr="006D090E">
              <w:rPr>
                <w:rFonts w:ascii="Tahoma" w:hAnsi="Tahoma" w:cs="Tahoma"/>
                <w:sz w:val="11"/>
                <w:szCs w:val="11"/>
              </w:rPr>
              <w:t>Населению</w:t>
            </w:r>
          </w:p>
        </w:tc>
        <w:tc>
          <w:tcPr>
            <w:tcW w:w="875" w:type="dxa"/>
            <w:tcBorders>
              <w:top w:val="nil"/>
              <w:left w:val="nil"/>
              <w:bottom w:val="single" w:sz="4" w:space="0" w:color="C0C0C0"/>
              <w:right w:val="single" w:sz="4" w:space="0" w:color="C0C0C0"/>
            </w:tcBorders>
            <w:shd w:val="clear" w:color="auto" w:fill="auto"/>
            <w:vAlign w:val="center"/>
            <w:hideMark/>
          </w:tcPr>
          <w:p w14:paraId="166DAA01"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м3</w:t>
            </w:r>
          </w:p>
        </w:tc>
        <w:tc>
          <w:tcPr>
            <w:tcW w:w="1518" w:type="dxa"/>
            <w:tcBorders>
              <w:top w:val="nil"/>
              <w:left w:val="nil"/>
              <w:bottom w:val="single" w:sz="4" w:space="0" w:color="C0C0C0"/>
              <w:right w:val="single" w:sz="4" w:space="0" w:color="C0C0C0"/>
            </w:tcBorders>
            <w:shd w:val="clear" w:color="000000" w:fill="FFFF00"/>
            <w:vAlign w:val="center"/>
            <w:hideMark/>
          </w:tcPr>
          <w:p w14:paraId="081FB40B"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143714,93</w:t>
            </w:r>
          </w:p>
        </w:tc>
        <w:tc>
          <w:tcPr>
            <w:tcW w:w="1637" w:type="dxa"/>
            <w:tcBorders>
              <w:top w:val="nil"/>
              <w:left w:val="nil"/>
              <w:bottom w:val="single" w:sz="4" w:space="0" w:color="C0C0C0"/>
              <w:right w:val="single" w:sz="4" w:space="0" w:color="C0C0C0"/>
            </w:tcBorders>
            <w:shd w:val="clear" w:color="000000" w:fill="FFFFCC"/>
            <w:vAlign w:val="center"/>
            <w:hideMark/>
          </w:tcPr>
          <w:p w14:paraId="434ACF01"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172 936,70</w:t>
            </w:r>
          </w:p>
        </w:tc>
        <w:tc>
          <w:tcPr>
            <w:tcW w:w="947" w:type="dxa"/>
            <w:tcBorders>
              <w:top w:val="nil"/>
              <w:left w:val="nil"/>
              <w:bottom w:val="single" w:sz="4" w:space="0" w:color="C0C0C0"/>
              <w:right w:val="single" w:sz="4" w:space="0" w:color="C0C0C0"/>
            </w:tcBorders>
            <w:shd w:val="clear" w:color="000000" w:fill="FFFFCC"/>
            <w:vAlign w:val="center"/>
            <w:hideMark/>
          </w:tcPr>
          <w:p w14:paraId="27F43E5E"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173 469,00</w:t>
            </w:r>
          </w:p>
        </w:tc>
        <w:tc>
          <w:tcPr>
            <w:tcW w:w="1605" w:type="dxa"/>
            <w:tcBorders>
              <w:top w:val="nil"/>
              <w:left w:val="nil"/>
              <w:bottom w:val="single" w:sz="4" w:space="0" w:color="C0C0C0"/>
              <w:right w:val="single" w:sz="4" w:space="0" w:color="C0C0C0"/>
            </w:tcBorders>
            <w:shd w:val="clear" w:color="000000" w:fill="FFFFCC"/>
            <w:vAlign w:val="center"/>
            <w:hideMark/>
          </w:tcPr>
          <w:p w14:paraId="6009704B"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166 089,60</w:t>
            </w:r>
          </w:p>
        </w:tc>
        <w:tc>
          <w:tcPr>
            <w:tcW w:w="1464" w:type="dxa"/>
            <w:tcBorders>
              <w:top w:val="nil"/>
              <w:left w:val="nil"/>
              <w:bottom w:val="single" w:sz="4" w:space="0" w:color="C0C0C0"/>
              <w:right w:val="single" w:sz="4" w:space="0" w:color="C0C0C0"/>
            </w:tcBorders>
            <w:shd w:val="clear" w:color="000000" w:fill="FFFFCC"/>
            <w:vAlign w:val="center"/>
            <w:hideMark/>
          </w:tcPr>
          <w:p w14:paraId="6525C669"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143 714,93</w:t>
            </w:r>
          </w:p>
        </w:tc>
        <w:tc>
          <w:tcPr>
            <w:tcW w:w="1597" w:type="dxa"/>
            <w:tcBorders>
              <w:top w:val="nil"/>
              <w:left w:val="nil"/>
              <w:bottom w:val="single" w:sz="4" w:space="0" w:color="C0C0C0"/>
              <w:right w:val="single" w:sz="4" w:space="0" w:color="C0C0C0"/>
            </w:tcBorders>
            <w:shd w:val="clear" w:color="000000" w:fill="FFFFCC"/>
            <w:vAlign w:val="center"/>
            <w:hideMark/>
          </w:tcPr>
          <w:p w14:paraId="753989D3"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29 754,07</w:t>
            </w:r>
          </w:p>
        </w:tc>
        <w:tc>
          <w:tcPr>
            <w:tcW w:w="1525" w:type="dxa"/>
            <w:tcBorders>
              <w:top w:val="nil"/>
              <w:left w:val="nil"/>
              <w:bottom w:val="single" w:sz="4" w:space="0" w:color="C0C0C0"/>
              <w:right w:val="single" w:sz="4" w:space="0" w:color="C0C0C0"/>
            </w:tcBorders>
            <w:shd w:val="clear" w:color="000000" w:fill="FFFFCC"/>
            <w:vAlign w:val="center"/>
            <w:hideMark/>
          </w:tcPr>
          <w:p w14:paraId="3B696222"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173 469,00</w:t>
            </w:r>
          </w:p>
        </w:tc>
        <w:tc>
          <w:tcPr>
            <w:tcW w:w="1597" w:type="dxa"/>
            <w:tcBorders>
              <w:top w:val="nil"/>
              <w:left w:val="nil"/>
              <w:bottom w:val="single" w:sz="4" w:space="0" w:color="C0C0C0"/>
              <w:right w:val="single" w:sz="4" w:space="0" w:color="C0C0C0"/>
            </w:tcBorders>
            <w:shd w:val="clear" w:color="000000" w:fill="FFFFCC"/>
            <w:vAlign w:val="center"/>
            <w:hideMark/>
          </w:tcPr>
          <w:p w14:paraId="54E67D34"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28 994,07</w:t>
            </w:r>
          </w:p>
        </w:tc>
        <w:tc>
          <w:tcPr>
            <w:tcW w:w="1518" w:type="dxa"/>
            <w:tcBorders>
              <w:top w:val="nil"/>
              <w:left w:val="nil"/>
              <w:bottom w:val="single" w:sz="4" w:space="0" w:color="C0C0C0"/>
              <w:right w:val="single" w:sz="4" w:space="0" w:color="C0C0C0"/>
            </w:tcBorders>
            <w:shd w:val="clear" w:color="000000" w:fill="FFFFCC"/>
            <w:vAlign w:val="center"/>
            <w:hideMark/>
          </w:tcPr>
          <w:p w14:paraId="295E1F57"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172 709,00</w:t>
            </w:r>
          </w:p>
        </w:tc>
        <w:tc>
          <w:tcPr>
            <w:tcW w:w="1116" w:type="dxa"/>
            <w:tcBorders>
              <w:top w:val="nil"/>
              <w:left w:val="nil"/>
              <w:bottom w:val="single" w:sz="4" w:space="0" w:color="C0C0C0"/>
              <w:right w:val="single" w:sz="4" w:space="0" w:color="C0C0C0"/>
            </w:tcBorders>
            <w:shd w:val="clear" w:color="000000" w:fill="D7EAD3"/>
            <w:vAlign w:val="center"/>
            <w:hideMark/>
          </w:tcPr>
          <w:p w14:paraId="1AE51237"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86 354,50</w:t>
            </w:r>
          </w:p>
        </w:tc>
        <w:tc>
          <w:tcPr>
            <w:tcW w:w="1103" w:type="dxa"/>
            <w:tcBorders>
              <w:top w:val="nil"/>
              <w:left w:val="nil"/>
              <w:bottom w:val="single" w:sz="4" w:space="0" w:color="C0C0C0"/>
              <w:right w:val="single" w:sz="4" w:space="0" w:color="C0C0C0"/>
            </w:tcBorders>
            <w:shd w:val="clear" w:color="000000" w:fill="D7EAD3"/>
            <w:vAlign w:val="center"/>
            <w:hideMark/>
          </w:tcPr>
          <w:p w14:paraId="60F89801"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86 354,50</w:t>
            </w:r>
          </w:p>
        </w:tc>
        <w:tc>
          <w:tcPr>
            <w:tcW w:w="2222" w:type="dxa"/>
            <w:tcBorders>
              <w:top w:val="nil"/>
              <w:left w:val="nil"/>
              <w:bottom w:val="single" w:sz="4" w:space="0" w:color="C0C0C0"/>
              <w:right w:val="single" w:sz="4" w:space="0" w:color="C0C0C0"/>
            </w:tcBorders>
            <w:shd w:val="clear" w:color="000000" w:fill="FFFFCC"/>
            <w:vAlign w:val="center"/>
            <w:hideMark/>
          </w:tcPr>
          <w:p w14:paraId="3BEC37E7" w14:textId="77777777" w:rsidR="006D090E" w:rsidRPr="006D090E" w:rsidRDefault="006D090E" w:rsidP="006D090E">
            <w:pPr>
              <w:rPr>
                <w:rFonts w:ascii="Tahoma" w:hAnsi="Tahoma" w:cs="Tahoma"/>
                <w:sz w:val="11"/>
                <w:szCs w:val="11"/>
              </w:rPr>
            </w:pPr>
            <w:r w:rsidRPr="006D090E">
              <w:rPr>
                <w:rFonts w:ascii="Tahoma" w:hAnsi="Tahoma" w:cs="Tahoma"/>
                <w:sz w:val="11"/>
                <w:szCs w:val="11"/>
              </w:rPr>
              <w:t>Согласно расчету в соответствии с Методическими указаниями № 1746-э</w:t>
            </w:r>
          </w:p>
        </w:tc>
      </w:tr>
      <w:tr w:rsidR="006D090E" w:rsidRPr="006D090E" w14:paraId="649E76B1" w14:textId="77777777" w:rsidTr="006D090E">
        <w:trPr>
          <w:trHeight w:val="870"/>
          <w:jc w:val="center"/>
        </w:trPr>
        <w:tc>
          <w:tcPr>
            <w:tcW w:w="560" w:type="dxa"/>
            <w:tcBorders>
              <w:top w:val="nil"/>
              <w:left w:val="nil"/>
              <w:bottom w:val="nil"/>
              <w:right w:val="nil"/>
            </w:tcBorders>
            <w:shd w:val="clear" w:color="auto" w:fill="auto"/>
            <w:noWrap/>
            <w:vAlign w:val="bottom"/>
            <w:hideMark/>
          </w:tcPr>
          <w:p w14:paraId="017D6A25" w14:textId="77777777" w:rsidR="006D090E" w:rsidRPr="006D090E" w:rsidRDefault="006D090E" w:rsidP="006D090E">
            <w:pPr>
              <w:rPr>
                <w:rFonts w:ascii="Tahoma" w:hAnsi="Tahoma" w:cs="Tahoma"/>
                <w:sz w:val="11"/>
                <w:szCs w:val="11"/>
              </w:rPr>
            </w:pPr>
          </w:p>
        </w:tc>
        <w:tc>
          <w:tcPr>
            <w:tcW w:w="814" w:type="dxa"/>
            <w:tcBorders>
              <w:top w:val="nil"/>
              <w:left w:val="single" w:sz="4" w:space="0" w:color="C0C0C0"/>
              <w:bottom w:val="single" w:sz="4" w:space="0" w:color="C0C0C0"/>
              <w:right w:val="single" w:sz="4" w:space="0" w:color="C0C0C0"/>
            </w:tcBorders>
            <w:shd w:val="clear" w:color="auto" w:fill="auto"/>
            <w:vAlign w:val="center"/>
            <w:hideMark/>
          </w:tcPr>
          <w:p w14:paraId="435DB3E1"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1.8.1.2</w:t>
            </w:r>
          </w:p>
        </w:tc>
        <w:tc>
          <w:tcPr>
            <w:tcW w:w="4022" w:type="dxa"/>
            <w:tcBorders>
              <w:top w:val="nil"/>
              <w:left w:val="nil"/>
              <w:bottom w:val="single" w:sz="4" w:space="0" w:color="C0C0C0"/>
              <w:right w:val="single" w:sz="4" w:space="0" w:color="C0C0C0"/>
            </w:tcBorders>
            <w:shd w:val="clear" w:color="auto" w:fill="auto"/>
            <w:vAlign w:val="center"/>
            <w:hideMark/>
          </w:tcPr>
          <w:p w14:paraId="7CCA9F8B" w14:textId="77777777" w:rsidR="006D090E" w:rsidRPr="006D090E" w:rsidRDefault="006D090E" w:rsidP="006D090E">
            <w:pPr>
              <w:ind w:firstLineChars="300" w:firstLine="330"/>
              <w:rPr>
                <w:rFonts w:ascii="Tahoma" w:hAnsi="Tahoma" w:cs="Tahoma"/>
                <w:sz w:val="11"/>
                <w:szCs w:val="11"/>
              </w:rPr>
            </w:pPr>
            <w:r w:rsidRPr="006D090E">
              <w:rPr>
                <w:rFonts w:ascii="Tahoma" w:hAnsi="Tahoma" w:cs="Tahoma"/>
                <w:sz w:val="11"/>
                <w:szCs w:val="11"/>
              </w:rPr>
              <w:t>Бюджетным организациям</w:t>
            </w:r>
          </w:p>
        </w:tc>
        <w:tc>
          <w:tcPr>
            <w:tcW w:w="875" w:type="dxa"/>
            <w:tcBorders>
              <w:top w:val="nil"/>
              <w:left w:val="nil"/>
              <w:bottom w:val="single" w:sz="4" w:space="0" w:color="C0C0C0"/>
              <w:right w:val="single" w:sz="4" w:space="0" w:color="C0C0C0"/>
            </w:tcBorders>
            <w:shd w:val="clear" w:color="auto" w:fill="auto"/>
            <w:vAlign w:val="center"/>
            <w:hideMark/>
          </w:tcPr>
          <w:p w14:paraId="045796E1"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м3</w:t>
            </w:r>
          </w:p>
        </w:tc>
        <w:tc>
          <w:tcPr>
            <w:tcW w:w="1518" w:type="dxa"/>
            <w:tcBorders>
              <w:top w:val="nil"/>
              <w:left w:val="nil"/>
              <w:bottom w:val="single" w:sz="4" w:space="0" w:color="C0C0C0"/>
              <w:right w:val="single" w:sz="4" w:space="0" w:color="C0C0C0"/>
            </w:tcBorders>
            <w:shd w:val="clear" w:color="000000" w:fill="FFFF00"/>
            <w:vAlign w:val="center"/>
            <w:hideMark/>
          </w:tcPr>
          <w:p w14:paraId="2F43E120"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11816,77</w:t>
            </w:r>
          </w:p>
        </w:tc>
        <w:tc>
          <w:tcPr>
            <w:tcW w:w="1637" w:type="dxa"/>
            <w:tcBorders>
              <w:top w:val="nil"/>
              <w:left w:val="nil"/>
              <w:bottom w:val="single" w:sz="4" w:space="0" w:color="C0C0C0"/>
              <w:right w:val="single" w:sz="4" w:space="0" w:color="C0C0C0"/>
            </w:tcBorders>
            <w:shd w:val="clear" w:color="000000" w:fill="FFFFCC"/>
            <w:vAlign w:val="center"/>
            <w:hideMark/>
          </w:tcPr>
          <w:p w14:paraId="5A20429E"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10 913,90</w:t>
            </w:r>
          </w:p>
        </w:tc>
        <w:tc>
          <w:tcPr>
            <w:tcW w:w="947" w:type="dxa"/>
            <w:tcBorders>
              <w:top w:val="nil"/>
              <w:left w:val="nil"/>
              <w:bottom w:val="single" w:sz="4" w:space="0" w:color="C0C0C0"/>
              <w:right w:val="single" w:sz="4" w:space="0" w:color="C0C0C0"/>
            </w:tcBorders>
            <w:shd w:val="clear" w:color="000000" w:fill="FFFFCC"/>
            <w:vAlign w:val="center"/>
            <w:hideMark/>
          </w:tcPr>
          <w:p w14:paraId="22A897DE"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10 418,60</w:t>
            </w:r>
          </w:p>
        </w:tc>
        <w:tc>
          <w:tcPr>
            <w:tcW w:w="1605" w:type="dxa"/>
            <w:tcBorders>
              <w:top w:val="nil"/>
              <w:left w:val="nil"/>
              <w:bottom w:val="single" w:sz="4" w:space="0" w:color="C0C0C0"/>
              <w:right w:val="single" w:sz="4" w:space="0" w:color="C0C0C0"/>
            </w:tcBorders>
            <w:shd w:val="clear" w:color="000000" w:fill="FFFFCC"/>
            <w:vAlign w:val="center"/>
            <w:hideMark/>
          </w:tcPr>
          <w:p w14:paraId="38D6EBC7"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10 254,00</w:t>
            </w:r>
          </w:p>
        </w:tc>
        <w:tc>
          <w:tcPr>
            <w:tcW w:w="1464" w:type="dxa"/>
            <w:tcBorders>
              <w:top w:val="nil"/>
              <w:left w:val="nil"/>
              <w:bottom w:val="single" w:sz="4" w:space="0" w:color="C0C0C0"/>
              <w:right w:val="single" w:sz="4" w:space="0" w:color="C0C0C0"/>
            </w:tcBorders>
            <w:shd w:val="clear" w:color="000000" w:fill="FFFFCC"/>
            <w:vAlign w:val="center"/>
            <w:hideMark/>
          </w:tcPr>
          <w:p w14:paraId="281FF9C0"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11 816,77</w:t>
            </w:r>
          </w:p>
        </w:tc>
        <w:tc>
          <w:tcPr>
            <w:tcW w:w="1597" w:type="dxa"/>
            <w:tcBorders>
              <w:top w:val="nil"/>
              <w:left w:val="nil"/>
              <w:bottom w:val="single" w:sz="4" w:space="0" w:color="C0C0C0"/>
              <w:right w:val="single" w:sz="4" w:space="0" w:color="C0C0C0"/>
            </w:tcBorders>
            <w:shd w:val="clear" w:color="000000" w:fill="FFFFCC"/>
            <w:vAlign w:val="center"/>
            <w:hideMark/>
          </w:tcPr>
          <w:p w14:paraId="6DBD0706"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-1 398,17</w:t>
            </w:r>
          </w:p>
        </w:tc>
        <w:tc>
          <w:tcPr>
            <w:tcW w:w="1525" w:type="dxa"/>
            <w:tcBorders>
              <w:top w:val="nil"/>
              <w:left w:val="nil"/>
              <w:bottom w:val="single" w:sz="4" w:space="0" w:color="C0C0C0"/>
              <w:right w:val="single" w:sz="4" w:space="0" w:color="C0C0C0"/>
            </w:tcBorders>
            <w:shd w:val="clear" w:color="000000" w:fill="FFFFCC"/>
            <w:vAlign w:val="center"/>
            <w:hideMark/>
          </w:tcPr>
          <w:p w14:paraId="07C36DF0"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10 418,60</w:t>
            </w:r>
          </w:p>
        </w:tc>
        <w:tc>
          <w:tcPr>
            <w:tcW w:w="1597" w:type="dxa"/>
            <w:tcBorders>
              <w:top w:val="nil"/>
              <w:left w:val="nil"/>
              <w:bottom w:val="single" w:sz="4" w:space="0" w:color="C0C0C0"/>
              <w:right w:val="single" w:sz="4" w:space="0" w:color="C0C0C0"/>
            </w:tcBorders>
            <w:shd w:val="clear" w:color="000000" w:fill="FFFFCC"/>
            <w:vAlign w:val="center"/>
            <w:hideMark/>
          </w:tcPr>
          <w:p w14:paraId="6F5D544B"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-1 443,77</w:t>
            </w:r>
          </w:p>
        </w:tc>
        <w:tc>
          <w:tcPr>
            <w:tcW w:w="1518" w:type="dxa"/>
            <w:tcBorders>
              <w:top w:val="nil"/>
              <w:left w:val="nil"/>
              <w:bottom w:val="single" w:sz="4" w:space="0" w:color="C0C0C0"/>
              <w:right w:val="single" w:sz="4" w:space="0" w:color="C0C0C0"/>
            </w:tcBorders>
            <w:shd w:val="clear" w:color="000000" w:fill="FFFFCC"/>
            <w:vAlign w:val="center"/>
            <w:hideMark/>
          </w:tcPr>
          <w:p w14:paraId="6A77C5B8"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10 373,00</w:t>
            </w:r>
          </w:p>
        </w:tc>
        <w:tc>
          <w:tcPr>
            <w:tcW w:w="1116" w:type="dxa"/>
            <w:tcBorders>
              <w:top w:val="nil"/>
              <w:left w:val="nil"/>
              <w:bottom w:val="single" w:sz="4" w:space="0" w:color="C0C0C0"/>
              <w:right w:val="single" w:sz="4" w:space="0" w:color="C0C0C0"/>
            </w:tcBorders>
            <w:shd w:val="clear" w:color="000000" w:fill="D7EAD3"/>
            <w:vAlign w:val="center"/>
            <w:hideMark/>
          </w:tcPr>
          <w:p w14:paraId="0FE90315"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5 186,50</w:t>
            </w:r>
          </w:p>
        </w:tc>
        <w:tc>
          <w:tcPr>
            <w:tcW w:w="1103" w:type="dxa"/>
            <w:tcBorders>
              <w:top w:val="nil"/>
              <w:left w:val="nil"/>
              <w:bottom w:val="single" w:sz="4" w:space="0" w:color="C0C0C0"/>
              <w:right w:val="single" w:sz="4" w:space="0" w:color="C0C0C0"/>
            </w:tcBorders>
            <w:shd w:val="clear" w:color="000000" w:fill="D7EAD3"/>
            <w:vAlign w:val="center"/>
            <w:hideMark/>
          </w:tcPr>
          <w:p w14:paraId="7927EAEE"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5 186,50</w:t>
            </w:r>
          </w:p>
        </w:tc>
        <w:tc>
          <w:tcPr>
            <w:tcW w:w="2222" w:type="dxa"/>
            <w:tcBorders>
              <w:top w:val="nil"/>
              <w:left w:val="nil"/>
              <w:bottom w:val="single" w:sz="4" w:space="0" w:color="C0C0C0"/>
              <w:right w:val="single" w:sz="4" w:space="0" w:color="C0C0C0"/>
            </w:tcBorders>
            <w:shd w:val="clear" w:color="000000" w:fill="FFFFCC"/>
            <w:vAlign w:val="center"/>
            <w:hideMark/>
          </w:tcPr>
          <w:p w14:paraId="0B6CB668" w14:textId="77777777" w:rsidR="006D090E" w:rsidRPr="006D090E" w:rsidRDefault="006D090E" w:rsidP="006D090E">
            <w:pPr>
              <w:rPr>
                <w:rFonts w:ascii="Tahoma" w:hAnsi="Tahoma" w:cs="Tahoma"/>
                <w:sz w:val="11"/>
                <w:szCs w:val="11"/>
              </w:rPr>
            </w:pPr>
            <w:r w:rsidRPr="006D090E">
              <w:rPr>
                <w:rFonts w:ascii="Tahoma" w:hAnsi="Tahoma" w:cs="Tahoma"/>
                <w:sz w:val="11"/>
                <w:szCs w:val="11"/>
              </w:rPr>
              <w:t>Согласно расчету в соответствии с Методическими указаниями № 1746-э</w:t>
            </w:r>
          </w:p>
        </w:tc>
      </w:tr>
      <w:tr w:rsidR="006D090E" w:rsidRPr="006D090E" w14:paraId="6547ED92" w14:textId="77777777" w:rsidTr="006D090E">
        <w:trPr>
          <w:trHeight w:val="885"/>
          <w:jc w:val="center"/>
        </w:trPr>
        <w:tc>
          <w:tcPr>
            <w:tcW w:w="560" w:type="dxa"/>
            <w:tcBorders>
              <w:top w:val="nil"/>
              <w:left w:val="nil"/>
              <w:bottom w:val="nil"/>
              <w:right w:val="nil"/>
            </w:tcBorders>
            <w:shd w:val="clear" w:color="auto" w:fill="auto"/>
            <w:noWrap/>
            <w:vAlign w:val="bottom"/>
            <w:hideMark/>
          </w:tcPr>
          <w:p w14:paraId="2E3C4602" w14:textId="77777777" w:rsidR="006D090E" w:rsidRPr="006D090E" w:rsidRDefault="006D090E" w:rsidP="006D090E">
            <w:pPr>
              <w:rPr>
                <w:rFonts w:ascii="Tahoma" w:hAnsi="Tahoma" w:cs="Tahoma"/>
                <w:sz w:val="11"/>
                <w:szCs w:val="11"/>
              </w:rPr>
            </w:pPr>
          </w:p>
        </w:tc>
        <w:tc>
          <w:tcPr>
            <w:tcW w:w="814" w:type="dxa"/>
            <w:tcBorders>
              <w:top w:val="nil"/>
              <w:left w:val="single" w:sz="4" w:space="0" w:color="C0C0C0"/>
              <w:bottom w:val="single" w:sz="4" w:space="0" w:color="C0C0C0"/>
              <w:right w:val="single" w:sz="4" w:space="0" w:color="C0C0C0"/>
            </w:tcBorders>
            <w:shd w:val="clear" w:color="auto" w:fill="auto"/>
            <w:vAlign w:val="center"/>
            <w:hideMark/>
          </w:tcPr>
          <w:p w14:paraId="59568F2B"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1.8.1.3</w:t>
            </w:r>
          </w:p>
        </w:tc>
        <w:tc>
          <w:tcPr>
            <w:tcW w:w="4022" w:type="dxa"/>
            <w:tcBorders>
              <w:top w:val="nil"/>
              <w:left w:val="nil"/>
              <w:bottom w:val="single" w:sz="4" w:space="0" w:color="C0C0C0"/>
              <w:right w:val="single" w:sz="4" w:space="0" w:color="C0C0C0"/>
            </w:tcBorders>
            <w:shd w:val="clear" w:color="auto" w:fill="auto"/>
            <w:vAlign w:val="center"/>
            <w:hideMark/>
          </w:tcPr>
          <w:p w14:paraId="68BF59A8" w14:textId="77777777" w:rsidR="006D090E" w:rsidRPr="006D090E" w:rsidRDefault="006D090E" w:rsidP="006D090E">
            <w:pPr>
              <w:ind w:firstLineChars="300" w:firstLine="330"/>
              <w:rPr>
                <w:rFonts w:ascii="Tahoma" w:hAnsi="Tahoma" w:cs="Tahoma"/>
                <w:sz w:val="11"/>
                <w:szCs w:val="11"/>
              </w:rPr>
            </w:pPr>
            <w:r w:rsidRPr="006D090E">
              <w:rPr>
                <w:rFonts w:ascii="Tahoma" w:hAnsi="Tahoma" w:cs="Tahoma"/>
                <w:sz w:val="11"/>
                <w:szCs w:val="11"/>
              </w:rPr>
              <w:t>Прочим потребителям</w:t>
            </w:r>
          </w:p>
        </w:tc>
        <w:tc>
          <w:tcPr>
            <w:tcW w:w="875" w:type="dxa"/>
            <w:tcBorders>
              <w:top w:val="nil"/>
              <w:left w:val="nil"/>
              <w:bottom w:val="single" w:sz="4" w:space="0" w:color="C0C0C0"/>
              <w:right w:val="single" w:sz="4" w:space="0" w:color="C0C0C0"/>
            </w:tcBorders>
            <w:shd w:val="clear" w:color="auto" w:fill="auto"/>
            <w:vAlign w:val="center"/>
            <w:hideMark/>
          </w:tcPr>
          <w:p w14:paraId="0FDF7799"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м3</w:t>
            </w:r>
          </w:p>
        </w:tc>
        <w:tc>
          <w:tcPr>
            <w:tcW w:w="1518" w:type="dxa"/>
            <w:tcBorders>
              <w:top w:val="nil"/>
              <w:left w:val="nil"/>
              <w:bottom w:val="single" w:sz="4" w:space="0" w:color="C0C0C0"/>
              <w:right w:val="single" w:sz="4" w:space="0" w:color="C0C0C0"/>
            </w:tcBorders>
            <w:shd w:val="clear" w:color="000000" w:fill="FFFF00"/>
            <w:vAlign w:val="center"/>
            <w:hideMark/>
          </w:tcPr>
          <w:p w14:paraId="0AFBDBD6"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162498,53</w:t>
            </w:r>
          </w:p>
        </w:tc>
        <w:tc>
          <w:tcPr>
            <w:tcW w:w="1637" w:type="dxa"/>
            <w:tcBorders>
              <w:top w:val="nil"/>
              <w:left w:val="nil"/>
              <w:bottom w:val="single" w:sz="4" w:space="0" w:color="C0C0C0"/>
              <w:right w:val="single" w:sz="4" w:space="0" w:color="C0C0C0"/>
            </w:tcBorders>
            <w:shd w:val="clear" w:color="000000" w:fill="FFFFCC"/>
            <w:vAlign w:val="center"/>
            <w:hideMark/>
          </w:tcPr>
          <w:p w14:paraId="7B2D5D81"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107 537,40</w:t>
            </w:r>
          </w:p>
        </w:tc>
        <w:tc>
          <w:tcPr>
            <w:tcW w:w="947" w:type="dxa"/>
            <w:tcBorders>
              <w:top w:val="nil"/>
              <w:left w:val="nil"/>
              <w:bottom w:val="single" w:sz="4" w:space="0" w:color="C0C0C0"/>
              <w:right w:val="single" w:sz="4" w:space="0" w:color="C0C0C0"/>
            </w:tcBorders>
            <w:shd w:val="clear" w:color="000000" w:fill="FFFFCC"/>
            <w:vAlign w:val="center"/>
            <w:hideMark/>
          </w:tcPr>
          <w:p w14:paraId="166929FB"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126 248,60</w:t>
            </w:r>
          </w:p>
        </w:tc>
        <w:tc>
          <w:tcPr>
            <w:tcW w:w="1605" w:type="dxa"/>
            <w:tcBorders>
              <w:top w:val="nil"/>
              <w:left w:val="nil"/>
              <w:bottom w:val="single" w:sz="4" w:space="0" w:color="C0C0C0"/>
              <w:right w:val="single" w:sz="4" w:space="0" w:color="C0C0C0"/>
            </w:tcBorders>
            <w:shd w:val="clear" w:color="000000" w:fill="FFFFCC"/>
            <w:vAlign w:val="center"/>
            <w:hideMark/>
          </w:tcPr>
          <w:p w14:paraId="5B7C4F6F"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128 637,70</w:t>
            </w:r>
          </w:p>
        </w:tc>
        <w:tc>
          <w:tcPr>
            <w:tcW w:w="1464" w:type="dxa"/>
            <w:tcBorders>
              <w:top w:val="nil"/>
              <w:left w:val="nil"/>
              <w:bottom w:val="single" w:sz="4" w:space="0" w:color="C0C0C0"/>
              <w:right w:val="single" w:sz="4" w:space="0" w:color="C0C0C0"/>
            </w:tcBorders>
            <w:shd w:val="clear" w:color="000000" w:fill="FFFFCC"/>
            <w:vAlign w:val="center"/>
            <w:hideMark/>
          </w:tcPr>
          <w:p w14:paraId="4B003994"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162 498,53</w:t>
            </w:r>
          </w:p>
        </w:tc>
        <w:tc>
          <w:tcPr>
            <w:tcW w:w="1597" w:type="dxa"/>
            <w:tcBorders>
              <w:top w:val="nil"/>
              <w:left w:val="nil"/>
              <w:bottom w:val="single" w:sz="4" w:space="0" w:color="C0C0C0"/>
              <w:right w:val="single" w:sz="4" w:space="0" w:color="C0C0C0"/>
            </w:tcBorders>
            <w:shd w:val="clear" w:color="000000" w:fill="FFFFCC"/>
            <w:vAlign w:val="center"/>
            <w:hideMark/>
          </w:tcPr>
          <w:p w14:paraId="62ADBDF4"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-36 249,93</w:t>
            </w:r>
          </w:p>
        </w:tc>
        <w:tc>
          <w:tcPr>
            <w:tcW w:w="1525" w:type="dxa"/>
            <w:tcBorders>
              <w:top w:val="nil"/>
              <w:left w:val="nil"/>
              <w:bottom w:val="single" w:sz="4" w:space="0" w:color="C0C0C0"/>
              <w:right w:val="single" w:sz="4" w:space="0" w:color="C0C0C0"/>
            </w:tcBorders>
            <w:shd w:val="clear" w:color="000000" w:fill="FFFFCC"/>
            <w:vAlign w:val="center"/>
            <w:hideMark/>
          </w:tcPr>
          <w:p w14:paraId="3E5D15A7"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126 248,60</w:t>
            </w:r>
          </w:p>
        </w:tc>
        <w:tc>
          <w:tcPr>
            <w:tcW w:w="1597" w:type="dxa"/>
            <w:tcBorders>
              <w:top w:val="nil"/>
              <w:left w:val="nil"/>
              <w:bottom w:val="single" w:sz="4" w:space="0" w:color="C0C0C0"/>
              <w:right w:val="single" w:sz="4" w:space="0" w:color="C0C0C0"/>
            </w:tcBorders>
            <w:shd w:val="clear" w:color="000000" w:fill="FFFFCC"/>
            <w:vAlign w:val="center"/>
            <w:hideMark/>
          </w:tcPr>
          <w:p w14:paraId="1414839C"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-36 803,03</w:t>
            </w:r>
          </w:p>
        </w:tc>
        <w:tc>
          <w:tcPr>
            <w:tcW w:w="1518" w:type="dxa"/>
            <w:tcBorders>
              <w:top w:val="nil"/>
              <w:left w:val="nil"/>
              <w:bottom w:val="single" w:sz="4" w:space="0" w:color="C0C0C0"/>
              <w:right w:val="single" w:sz="4" w:space="0" w:color="C0C0C0"/>
            </w:tcBorders>
            <w:shd w:val="clear" w:color="000000" w:fill="FFFFCC"/>
            <w:vAlign w:val="center"/>
            <w:hideMark/>
          </w:tcPr>
          <w:p w14:paraId="7209A646"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125 695,50</w:t>
            </w:r>
          </w:p>
        </w:tc>
        <w:tc>
          <w:tcPr>
            <w:tcW w:w="1116" w:type="dxa"/>
            <w:tcBorders>
              <w:top w:val="nil"/>
              <w:left w:val="nil"/>
              <w:bottom w:val="single" w:sz="4" w:space="0" w:color="C0C0C0"/>
              <w:right w:val="single" w:sz="4" w:space="0" w:color="C0C0C0"/>
            </w:tcBorders>
            <w:shd w:val="clear" w:color="000000" w:fill="D7EAD3"/>
            <w:vAlign w:val="center"/>
            <w:hideMark/>
          </w:tcPr>
          <w:p w14:paraId="773CCAE1"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62 847,75</w:t>
            </w:r>
          </w:p>
        </w:tc>
        <w:tc>
          <w:tcPr>
            <w:tcW w:w="1103" w:type="dxa"/>
            <w:tcBorders>
              <w:top w:val="nil"/>
              <w:left w:val="nil"/>
              <w:bottom w:val="single" w:sz="4" w:space="0" w:color="C0C0C0"/>
              <w:right w:val="single" w:sz="4" w:space="0" w:color="C0C0C0"/>
            </w:tcBorders>
            <w:shd w:val="clear" w:color="000000" w:fill="D7EAD3"/>
            <w:vAlign w:val="center"/>
            <w:hideMark/>
          </w:tcPr>
          <w:p w14:paraId="724018E4"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62 847,75</w:t>
            </w:r>
          </w:p>
        </w:tc>
        <w:tc>
          <w:tcPr>
            <w:tcW w:w="2222" w:type="dxa"/>
            <w:tcBorders>
              <w:top w:val="nil"/>
              <w:left w:val="nil"/>
              <w:bottom w:val="single" w:sz="4" w:space="0" w:color="C0C0C0"/>
              <w:right w:val="single" w:sz="4" w:space="0" w:color="C0C0C0"/>
            </w:tcBorders>
            <w:shd w:val="clear" w:color="000000" w:fill="FFFFCC"/>
            <w:vAlign w:val="center"/>
            <w:hideMark/>
          </w:tcPr>
          <w:p w14:paraId="2007C61C" w14:textId="77777777" w:rsidR="006D090E" w:rsidRPr="006D090E" w:rsidRDefault="006D090E" w:rsidP="006D090E">
            <w:pPr>
              <w:rPr>
                <w:rFonts w:ascii="Tahoma" w:hAnsi="Tahoma" w:cs="Tahoma"/>
                <w:sz w:val="11"/>
                <w:szCs w:val="11"/>
              </w:rPr>
            </w:pPr>
            <w:r w:rsidRPr="006D090E">
              <w:rPr>
                <w:rFonts w:ascii="Tahoma" w:hAnsi="Tahoma" w:cs="Tahoma"/>
                <w:sz w:val="11"/>
                <w:szCs w:val="11"/>
              </w:rPr>
              <w:t>Согласно расчету в соответствии с Методическими указаниями № 1746-э</w:t>
            </w:r>
          </w:p>
        </w:tc>
      </w:tr>
      <w:tr w:rsidR="006D090E" w:rsidRPr="006D090E" w14:paraId="22F4F7EA" w14:textId="77777777" w:rsidTr="006D090E">
        <w:trPr>
          <w:trHeight w:val="705"/>
          <w:jc w:val="center"/>
        </w:trPr>
        <w:tc>
          <w:tcPr>
            <w:tcW w:w="560" w:type="dxa"/>
            <w:tcBorders>
              <w:top w:val="nil"/>
              <w:left w:val="nil"/>
              <w:bottom w:val="nil"/>
              <w:right w:val="nil"/>
            </w:tcBorders>
            <w:shd w:val="clear" w:color="auto" w:fill="auto"/>
            <w:noWrap/>
            <w:vAlign w:val="bottom"/>
            <w:hideMark/>
          </w:tcPr>
          <w:p w14:paraId="1371EC3C" w14:textId="77777777" w:rsidR="006D090E" w:rsidRPr="006D090E" w:rsidRDefault="006D090E" w:rsidP="006D090E">
            <w:pPr>
              <w:rPr>
                <w:rFonts w:ascii="Tahoma" w:hAnsi="Tahoma" w:cs="Tahoma"/>
                <w:sz w:val="11"/>
                <w:szCs w:val="11"/>
              </w:rPr>
            </w:pPr>
          </w:p>
        </w:tc>
        <w:tc>
          <w:tcPr>
            <w:tcW w:w="814" w:type="dxa"/>
            <w:tcBorders>
              <w:top w:val="nil"/>
              <w:left w:val="single" w:sz="4" w:space="0" w:color="C0C0C0"/>
              <w:bottom w:val="single" w:sz="4" w:space="0" w:color="C0C0C0"/>
              <w:right w:val="single" w:sz="4" w:space="0" w:color="C0C0C0"/>
            </w:tcBorders>
            <w:shd w:val="clear" w:color="auto" w:fill="auto"/>
            <w:vAlign w:val="center"/>
            <w:hideMark/>
          </w:tcPr>
          <w:p w14:paraId="14806662"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1.8.2</w:t>
            </w:r>
          </w:p>
        </w:tc>
        <w:tc>
          <w:tcPr>
            <w:tcW w:w="4022" w:type="dxa"/>
            <w:tcBorders>
              <w:top w:val="nil"/>
              <w:left w:val="nil"/>
              <w:bottom w:val="single" w:sz="4" w:space="0" w:color="C0C0C0"/>
              <w:right w:val="single" w:sz="4" w:space="0" w:color="C0C0C0"/>
            </w:tcBorders>
            <w:shd w:val="clear" w:color="auto" w:fill="auto"/>
            <w:vAlign w:val="center"/>
            <w:hideMark/>
          </w:tcPr>
          <w:p w14:paraId="1CE47401" w14:textId="77777777" w:rsidR="006D090E" w:rsidRPr="006D090E" w:rsidRDefault="006D090E" w:rsidP="006D090E">
            <w:pPr>
              <w:ind w:firstLineChars="200" w:firstLine="220"/>
              <w:rPr>
                <w:rFonts w:ascii="Tahoma" w:hAnsi="Tahoma" w:cs="Tahoma"/>
                <w:sz w:val="11"/>
                <w:szCs w:val="11"/>
              </w:rPr>
            </w:pPr>
            <w:r w:rsidRPr="006D090E">
              <w:rPr>
                <w:rFonts w:ascii="Tahoma" w:hAnsi="Tahoma" w:cs="Tahoma"/>
                <w:sz w:val="11"/>
                <w:szCs w:val="11"/>
              </w:rPr>
              <w:t>На собственные нужды производства</w:t>
            </w:r>
          </w:p>
        </w:tc>
        <w:tc>
          <w:tcPr>
            <w:tcW w:w="875" w:type="dxa"/>
            <w:tcBorders>
              <w:top w:val="nil"/>
              <w:left w:val="nil"/>
              <w:bottom w:val="single" w:sz="4" w:space="0" w:color="C0C0C0"/>
              <w:right w:val="single" w:sz="4" w:space="0" w:color="C0C0C0"/>
            </w:tcBorders>
            <w:shd w:val="clear" w:color="auto" w:fill="auto"/>
            <w:vAlign w:val="center"/>
            <w:hideMark/>
          </w:tcPr>
          <w:p w14:paraId="0342F8E6"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м3</w:t>
            </w:r>
          </w:p>
        </w:tc>
        <w:tc>
          <w:tcPr>
            <w:tcW w:w="1518" w:type="dxa"/>
            <w:tcBorders>
              <w:top w:val="nil"/>
              <w:left w:val="nil"/>
              <w:bottom w:val="single" w:sz="4" w:space="0" w:color="C0C0C0"/>
              <w:right w:val="single" w:sz="4" w:space="0" w:color="C0C0C0"/>
            </w:tcBorders>
            <w:shd w:val="clear" w:color="000000" w:fill="FFFF00"/>
            <w:vAlign w:val="center"/>
            <w:hideMark/>
          </w:tcPr>
          <w:p w14:paraId="3B533B50"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108279,90</w:t>
            </w:r>
          </w:p>
        </w:tc>
        <w:tc>
          <w:tcPr>
            <w:tcW w:w="1637" w:type="dxa"/>
            <w:tcBorders>
              <w:top w:val="nil"/>
              <w:left w:val="nil"/>
              <w:bottom w:val="single" w:sz="4" w:space="0" w:color="C0C0C0"/>
              <w:right w:val="single" w:sz="4" w:space="0" w:color="C0C0C0"/>
            </w:tcBorders>
            <w:shd w:val="clear" w:color="000000" w:fill="FFFFCC"/>
            <w:vAlign w:val="center"/>
            <w:hideMark/>
          </w:tcPr>
          <w:p w14:paraId="031748E8"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116 267,36</w:t>
            </w:r>
          </w:p>
        </w:tc>
        <w:tc>
          <w:tcPr>
            <w:tcW w:w="947" w:type="dxa"/>
            <w:tcBorders>
              <w:top w:val="nil"/>
              <w:left w:val="nil"/>
              <w:bottom w:val="single" w:sz="4" w:space="0" w:color="C0C0C0"/>
              <w:right w:val="single" w:sz="4" w:space="0" w:color="C0C0C0"/>
            </w:tcBorders>
            <w:shd w:val="clear" w:color="000000" w:fill="FFFFCC"/>
            <w:vAlign w:val="center"/>
            <w:hideMark/>
          </w:tcPr>
          <w:p w14:paraId="2F54926C"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108 290,00</w:t>
            </w:r>
          </w:p>
        </w:tc>
        <w:tc>
          <w:tcPr>
            <w:tcW w:w="1605" w:type="dxa"/>
            <w:tcBorders>
              <w:top w:val="nil"/>
              <w:left w:val="nil"/>
              <w:bottom w:val="single" w:sz="4" w:space="0" w:color="C0C0C0"/>
              <w:right w:val="single" w:sz="4" w:space="0" w:color="C0C0C0"/>
            </w:tcBorders>
            <w:shd w:val="clear" w:color="000000" w:fill="FFFFCC"/>
            <w:vAlign w:val="center"/>
            <w:hideMark/>
          </w:tcPr>
          <w:p w14:paraId="5A81FE2B"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112 752,97</w:t>
            </w:r>
          </w:p>
        </w:tc>
        <w:tc>
          <w:tcPr>
            <w:tcW w:w="1464" w:type="dxa"/>
            <w:tcBorders>
              <w:top w:val="nil"/>
              <w:left w:val="nil"/>
              <w:bottom w:val="single" w:sz="4" w:space="0" w:color="C0C0C0"/>
              <w:right w:val="single" w:sz="4" w:space="0" w:color="C0C0C0"/>
            </w:tcBorders>
            <w:shd w:val="clear" w:color="000000" w:fill="FFFFCC"/>
            <w:vAlign w:val="center"/>
            <w:hideMark/>
          </w:tcPr>
          <w:p w14:paraId="4800ACA9"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108 279,90</w:t>
            </w:r>
          </w:p>
        </w:tc>
        <w:tc>
          <w:tcPr>
            <w:tcW w:w="1597" w:type="dxa"/>
            <w:tcBorders>
              <w:top w:val="nil"/>
              <w:left w:val="nil"/>
              <w:bottom w:val="single" w:sz="4" w:space="0" w:color="C0C0C0"/>
              <w:right w:val="single" w:sz="4" w:space="0" w:color="C0C0C0"/>
            </w:tcBorders>
            <w:shd w:val="clear" w:color="000000" w:fill="FFFFCC"/>
            <w:vAlign w:val="center"/>
            <w:hideMark/>
          </w:tcPr>
          <w:p w14:paraId="5CEC9E98"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10,10</w:t>
            </w:r>
          </w:p>
        </w:tc>
        <w:tc>
          <w:tcPr>
            <w:tcW w:w="1525" w:type="dxa"/>
            <w:tcBorders>
              <w:top w:val="nil"/>
              <w:left w:val="nil"/>
              <w:bottom w:val="single" w:sz="4" w:space="0" w:color="C0C0C0"/>
              <w:right w:val="single" w:sz="4" w:space="0" w:color="C0C0C0"/>
            </w:tcBorders>
            <w:shd w:val="clear" w:color="000000" w:fill="FFFFCC"/>
            <w:vAlign w:val="center"/>
            <w:hideMark/>
          </w:tcPr>
          <w:p w14:paraId="7C8D06D4"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108 290,00</w:t>
            </w:r>
          </w:p>
        </w:tc>
        <w:tc>
          <w:tcPr>
            <w:tcW w:w="1597" w:type="dxa"/>
            <w:tcBorders>
              <w:top w:val="nil"/>
              <w:left w:val="nil"/>
              <w:bottom w:val="single" w:sz="4" w:space="0" w:color="C0C0C0"/>
              <w:right w:val="single" w:sz="4" w:space="0" w:color="C0C0C0"/>
            </w:tcBorders>
            <w:shd w:val="clear" w:color="000000" w:fill="FFFFCC"/>
            <w:vAlign w:val="center"/>
            <w:hideMark/>
          </w:tcPr>
          <w:p w14:paraId="494BFC82"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165,46</w:t>
            </w:r>
          </w:p>
        </w:tc>
        <w:tc>
          <w:tcPr>
            <w:tcW w:w="1518" w:type="dxa"/>
            <w:tcBorders>
              <w:top w:val="nil"/>
              <w:left w:val="nil"/>
              <w:bottom w:val="single" w:sz="4" w:space="0" w:color="C0C0C0"/>
              <w:right w:val="single" w:sz="4" w:space="0" w:color="C0C0C0"/>
            </w:tcBorders>
            <w:shd w:val="clear" w:color="000000" w:fill="FFFFCC"/>
            <w:vAlign w:val="center"/>
            <w:hideMark/>
          </w:tcPr>
          <w:p w14:paraId="0322ED0F"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108 445,36</w:t>
            </w:r>
          </w:p>
        </w:tc>
        <w:tc>
          <w:tcPr>
            <w:tcW w:w="1116" w:type="dxa"/>
            <w:tcBorders>
              <w:top w:val="nil"/>
              <w:left w:val="nil"/>
              <w:bottom w:val="single" w:sz="4" w:space="0" w:color="C0C0C0"/>
              <w:right w:val="single" w:sz="4" w:space="0" w:color="C0C0C0"/>
            </w:tcBorders>
            <w:shd w:val="clear" w:color="000000" w:fill="D7EAD3"/>
            <w:vAlign w:val="center"/>
            <w:hideMark/>
          </w:tcPr>
          <w:p w14:paraId="6DED0627"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54 222,68</w:t>
            </w:r>
          </w:p>
        </w:tc>
        <w:tc>
          <w:tcPr>
            <w:tcW w:w="1103" w:type="dxa"/>
            <w:tcBorders>
              <w:top w:val="nil"/>
              <w:left w:val="nil"/>
              <w:bottom w:val="single" w:sz="4" w:space="0" w:color="C0C0C0"/>
              <w:right w:val="single" w:sz="4" w:space="0" w:color="C0C0C0"/>
            </w:tcBorders>
            <w:shd w:val="clear" w:color="000000" w:fill="D7EAD3"/>
            <w:vAlign w:val="center"/>
            <w:hideMark/>
          </w:tcPr>
          <w:p w14:paraId="3911FEBB"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54 222,68</w:t>
            </w:r>
          </w:p>
        </w:tc>
        <w:tc>
          <w:tcPr>
            <w:tcW w:w="2222" w:type="dxa"/>
            <w:tcBorders>
              <w:top w:val="nil"/>
              <w:left w:val="nil"/>
              <w:bottom w:val="single" w:sz="4" w:space="0" w:color="C0C0C0"/>
              <w:right w:val="single" w:sz="4" w:space="0" w:color="C0C0C0"/>
            </w:tcBorders>
            <w:shd w:val="clear" w:color="000000" w:fill="FFFFCC"/>
            <w:vAlign w:val="center"/>
            <w:hideMark/>
          </w:tcPr>
          <w:p w14:paraId="02662062" w14:textId="77777777" w:rsidR="006D090E" w:rsidRPr="006D090E" w:rsidRDefault="006D090E" w:rsidP="006D090E">
            <w:pPr>
              <w:rPr>
                <w:rFonts w:ascii="Tahoma" w:hAnsi="Tahoma" w:cs="Tahoma"/>
                <w:sz w:val="11"/>
                <w:szCs w:val="11"/>
              </w:rPr>
            </w:pPr>
            <w:r w:rsidRPr="006D090E">
              <w:rPr>
                <w:rFonts w:ascii="Tahoma" w:hAnsi="Tahoma" w:cs="Tahoma"/>
                <w:sz w:val="11"/>
                <w:szCs w:val="11"/>
              </w:rPr>
              <w:t>Согласно расчету в соответствии с Методическими указаниями № 1746-э</w:t>
            </w:r>
          </w:p>
        </w:tc>
      </w:tr>
      <w:tr w:rsidR="006D090E" w:rsidRPr="006D090E" w14:paraId="1E5B6E8B" w14:textId="77777777" w:rsidTr="006D090E">
        <w:trPr>
          <w:trHeight w:val="300"/>
          <w:jc w:val="center"/>
        </w:trPr>
        <w:tc>
          <w:tcPr>
            <w:tcW w:w="560" w:type="dxa"/>
            <w:tcBorders>
              <w:top w:val="nil"/>
              <w:left w:val="nil"/>
              <w:bottom w:val="nil"/>
              <w:right w:val="nil"/>
            </w:tcBorders>
            <w:shd w:val="clear" w:color="auto" w:fill="auto"/>
            <w:noWrap/>
            <w:vAlign w:val="bottom"/>
            <w:hideMark/>
          </w:tcPr>
          <w:p w14:paraId="2AD79B36" w14:textId="77777777" w:rsidR="006D090E" w:rsidRPr="006D090E" w:rsidRDefault="006D090E" w:rsidP="006D090E">
            <w:pPr>
              <w:rPr>
                <w:rFonts w:ascii="Tahoma" w:hAnsi="Tahoma" w:cs="Tahoma"/>
                <w:sz w:val="11"/>
                <w:szCs w:val="11"/>
              </w:rPr>
            </w:pPr>
          </w:p>
        </w:tc>
        <w:tc>
          <w:tcPr>
            <w:tcW w:w="814" w:type="dxa"/>
            <w:tcBorders>
              <w:top w:val="nil"/>
              <w:left w:val="single" w:sz="4" w:space="0" w:color="C0C0C0"/>
              <w:bottom w:val="single" w:sz="4" w:space="0" w:color="C0C0C0"/>
              <w:right w:val="single" w:sz="4" w:space="0" w:color="C0C0C0"/>
            </w:tcBorders>
            <w:shd w:val="clear" w:color="auto" w:fill="auto"/>
            <w:vAlign w:val="center"/>
            <w:hideMark/>
          </w:tcPr>
          <w:p w14:paraId="2C6A30DF"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2</w:t>
            </w:r>
          </w:p>
        </w:tc>
        <w:tc>
          <w:tcPr>
            <w:tcW w:w="4022" w:type="dxa"/>
            <w:tcBorders>
              <w:top w:val="nil"/>
              <w:left w:val="nil"/>
              <w:bottom w:val="single" w:sz="4" w:space="0" w:color="C0C0C0"/>
              <w:right w:val="single" w:sz="4" w:space="0" w:color="C0C0C0"/>
            </w:tcBorders>
            <w:shd w:val="clear" w:color="auto" w:fill="auto"/>
            <w:vAlign w:val="center"/>
            <w:hideMark/>
          </w:tcPr>
          <w:p w14:paraId="00E1B514" w14:textId="77777777" w:rsidR="006D090E" w:rsidRPr="006D090E" w:rsidRDefault="006D090E" w:rsidP="006D090E">
            <w:pPr>
              <w:rPr>
                <w:rFonts w:ascii="Tahoma" w:hAnsi="Tahoma" w:cs="Tahoma"/>
                <w:b/>
                <w:bCs/>
                <w:sz w:val="11"/>
                <w:szCs w:val="11"/>
              </w:rPr>
            </w:pPr>
            <w:r w:rsidRPr="006D090E">
              <w:rPr>
                <w:rFonts w:ascii="Tahoma" w:hAnsi="Tahoma" w:cs="Tahoma"/>
                <w:b/>
                <w:bCs/>
                <w:sz w:val="11"/>
                <w:szCs w:val="11"/>
              </w:rPr>
              <w:t>Себестоимость</w:t>
            </w:r>
          </w:p>
        </w:tc>
        <w:tc>
          <w:tcPr>
            <w:tcW w:w="875" w:type="dxa"/>
            <w:tcBorders>
              <w:top w:val="nil"/>
              <w:left w:val="nil"/>
              <w:bottom w:val="single" w:sz="4" w:space="0" w:color="C0C0C0"/>
              <w:right w:val="single" w:sz="4" w:space="0" w:color="C0C0C0"/>
            </w:tcBorders>
            <w:shd w:val="clear" w:color="auto" w:fill="auto"/>
            <w:vAlign w:val="center"/>
            <w:hideMark/>
          </w:tcPr>
          <w:p w14:paraId="6DEC807A" w14:textId="77777777" w:rsidR="006D090E" w:rsidRPr="006D090E" w:rsidRDefault="006D090E" w:rsidP="006D090E">
            <w:pPr>
              <w:jc w:val="center"/>
              <w:rPr>
                <w:rFonts w:ascii="Tahoma" w:hAnsi="Tahoma" w:cs="Tahoma"/>
                <w:b/>
                <w:bCs/>
                <w:sz w:val="11"/>
                <w:szCs w:val="11"/>
              </w:rPr>
            </w:pPr>
            <w:proofErr w:type="spellStart"/>
            <w:r w:rsidRPr="006D090E">
              <w:rPr>
                <w:rFonts w:ascii="Tahoma" w:hAnsi="Tahoma" w:cs="Tahoma"/>
                <w:b/>
                <w:bCs/>
                <w:sz w:val="11"/>
                <w:szCs w:val="11"/>
              </w:rPr>
              <w:t>тыс</w:t>
            </w:r>
            <w:proofErr w:type="spellEnd"/>
            <w:r w:rsidRPr="006D090E">
              <w:rPr>
                <w:rFonts w:ascii="Tahoma" w:hAnsi="Tahoma" w:cs="Tahoma"/>
                <w:b/>
                <w:bCs/>
                <w:sz w:val="11"/>
                <w:szCs w:val="11"/>
              </w:rPr>
              <w:t xml:space="preserve"> </w:t>
            </w:r>
            <w:proofErr w:type="spellStart"/>
            <w:r w:rsidRPr="006D090E">
              <w:rPr>
                <w:rFonts w:ascii="Tahoma" w:hAnsi="Tahoma" w:cs="Tahoma"/>
                <w:b/>
                <w:bCs/>
                <w:sz w:val="11"/>
                <w:szCs w:val="11"/>
              </w:rPr>
              <w:t>руб</w:t>
            </w:r>
            <w:proofErr w:type="spellEnd"/>
          </w:p>
        </w:tc>
        <w:tc>
          <w:tcPr>
            <w:tcW w:w="1518" w:type="dxa"/>
            <w:tcBorders>
              <w:top w:val="nil"/>
              <w:left w:val="nil"/>
              <w:bottom w:val="single" w:sz="4" w:space="0" w:color="C0C0C0"/>
              <w:right w:val="single" w:sz="4" w:space="0" w:color="C0C0C0"/>
            </w:tcBorders>
            <w:shd w:val="clear" w:color="000000" w:fill="D8E4BC"/>
            <w:vAlign w:val="center"/>
            <w:hideMark/>
          </w:tcPr>
          <w:p w14:paraId="2509BBB7"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5644,35</w:t>
            </w:r>
          </w:p>
        </w:tc>
        <w:tc>
          <w:tcPr>
            <w:tcW w:w="1637" w:type="dxa"/>
            <w:tcBorders>
              <w:top w:val="nil"/>
              <w:left w:val="nil"/>
              <w:bottom w:val="single" w:sz="4" w:space="0" w:color="C0C0C0"/>
              <w:right w:val="single" w:sz="4" w:space="0" w:color="C0C0C0"/>
            </w:tcBorders>
            <w:shd w:val="clear" w:color="000000" w:fill="D7EAD3"/>
            <w:vAlign w:val="center"/>
            <w:hideMark/>
          </w:tcPr>
          <w:p w14:paraId="01731002"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5 226,59</w:t>
            </w:r>
          </w:p>
        </w:tc>
        <w:tc>
          <w:tcPr>
            <w:tcW w:w="947" w:type="dxa"/>
            <w:tcBorders>
              <w:top w:val="nil"/>
              <w:left w:val="nil"/>
              <w:bottom w:val="single" w:sz="4" w:space="0" w:color="C0C0C0"/>
              <w:right w:val="single" w:sz="4" w:space="0" w:color="C0C0C0"/>
            </w:tcBorders>
            <w:shd w:val="clear" w:color="000000" w:fill="D7EAD3"/>
            <w:vAlign w:val="center"/>
            <w:hideMark/>
          </w:tcPr>
          <w:p w14:paraId="3639DCDE"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9 694,51</w:t>
            </w:r>
          </w:p>
        </w:tc>
        <w:tc>
          <w:tcPr>
            <w:tcW w:w="1605" w:type="dxa"/>
            <w:tcBorders>
              <w:top w:val="nil"/>
              <w:left w:val="nil"/>
              <w:bottom w:val="single" w:sz="4" w:space="0" w:color="C0C0C0"/>
              <w:right w:val="single" w:sz="4" w:space="0" w:color="C0C0C0"/>
            </w:tcBorders>
            <w:shd w:val="clear" w:color="000000" w:fill="D7EAD3"/>
            <w:vAlign w:val="center"/>
            <w:hideMark/>
          </w:tcPr>
          <w:p w14:paraId="64DAF6B5"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5 383,54</w:t>
            </w:r>
          </w:p>
        </w:tc>
        <w:tc>
          <w:tcPr>
            <w:tcW w:w="1464" w:type="dxa"/>
            <w:tcBorders>
              <w:top w:val="nil"/>
              <w:left w:val="nil"/>
              <w:bottom w:val="single" w:sz="4" w:space="0" w:color="C0C0C0"/>
              <w:right w:val="single" w:sz="4" w:space="0" w:color="C0C0C0"/>
            </w:tcBorders>
            <w:shd w:val="clear" w:color="000000" w:fill="D7EAD3"/>
            <w:vAlign w:val="center"/>
            <w:hideMark/>
          </w:tcPr>
          <w:p w14:paraId="3F375CB0"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6 349,38</w:t>
            </w:r>
          </w:p>
        </w:tc>
        <w:tc>
          <w:tcPr>
            <w:tcW w:w="1597" w:type="dxa"/>
            <w:tcBorders>
              <w:top w:val="nil"/>
              <w:left w:val="nil"/>
              <w:bottom w:val="single" w:sz="4" w:space="0" w:color="C0C0C0"/>
              <w:right w:val="single" w:sz="4" w:space="0" w:color="C0C0C0"/>
            </w:tcBorders>
            <w:shd w:val="clear" w:color="000000" w:fill="D7EAD3"/>
            <w:vAlign w:val="center"/>
            <w:hideMark/>
          </w:tcPr>
          <w:p w14:paraId="49EBAB19"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-199,54</w:t>
            </w:r>
          </w:p>
        </w:tc>
        <w:tc>
          <w:tcPr>
            <w:tcW w:w="1525" w:type="dxa"/>
            <w:tcBorders>
              <w:top w:val="nil"/>
              <w:left w:val="nil"/>
              <w:bottom w:val="single" w:sz="4" w:space="0" w:color="C0C0C0"/>
              <w:right w:val="single" w:sz="4" w:space="0" w:color="C0C0C0"/>
            </w:tcBorders>
            <w:shd w:val="clear" w:color="000000" w:fill="D7EAD3"/>
            <w:vAlign w:val="center"/>
            <w:hideMark/>
          </w:tcPr>
          <w:p w14:paraId="710FABC8"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5 947,91</w:t>
            </w:r>
          </w:p>
        </w:tc>
        <w:tc>
          <w:tcPr>
            <w:tcW w:w="1597" w:type="dxa"/>
            <w:tcBorders>
              <w:top w:val="nil"/>
              <w:left w:val="nil"/>
              <w:bottom w:val="single" w:sz="4" w:space="0" w:color="C0C0C0"/>
              <w:right w:val="single" w:sz="4" w:space="0" w:color="C0C0C0"/>
            </w:tcBorders>
            <w:shd w:val="clear" w:color="000000" w:fill="D7EAD3"/>
            <w:vAlign w:val="center"/>
            <w:hideMark/>
          </w:tcPr>
          <w:p w14:paraId="013DFF5C"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-726,27</w:t>
            </w:r>
          </w:p>
        </w:tc>
        <w:tc>
          <w:tcPr>
            <w:tcW w:w="1518" w:type="dxa"/>
            <w:tcBorders>
              <w:top w:val="nil"/>
              <w:left w:val="nil"/>
              <w:bottom w:val="single" w:sz="4" w:space="0" w:color="C0C0C0"/>
              <w:right w:val="single" w:sz="4" w:space="0" w:color="C0C0C0"/>
            </w:tcBorders>
            <w:shd w:val="clear" w:color="000000" w:fill="D7EAD3"/>
            <w:vAlign w:val="center"/>
            <w:hideMark/>
          </w:tcPr>
          <w:p w14:paraId="427A2EE2"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5 623,11</w:t>
            </w:r>
          </w:p>
        </w:tc>
        <w:tc>
          <w:tcPr>
            <w:tcW w:w="1116" w:type="dxa"/>
            <w:tcBorders>
              <w:top w:val="nil"/>
              <w:left w:val="nil"/>
              <w:bottom w:val="single" w:sz="4" w:space="0" w:color="C0C0C0"/>
              <w:right w:val="single" w:sz="4" w:space="0" w:color="C0C0C0"/>
            </w:tcBorders>
            <w:shd w:val="clear" w:color="000000" w:fill="D7EAD3"/>
            <w:vAlign w:val="center"/>
            <w:hideMark/>
          </w:tcPr>
          <w:p w14:paraId="6465725C"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2 811,55</w:t>
            </w:r>
          </w:p>
        </w:tc>
        <w:tc>
          <w:tcPr>
            <w:tcW w:w="1103" w:type="dxa"/>
            <w:tcBorders>
              <w:top w:val="nil"/>
              <w:left w:val="nil"/>
              <w:bottom w:val="single" w:sz="4" w:space="0" w:color="C0C0C0"/>
              <w:right w:val="single" w:sz="4" w:space="0" w:color="C0C0C0"/>
            </w:tcBorders>
            <w:shd w:val="clear" w:color="000000" w:fill="D7EAD3"/>
            <w:vAlign w:val="center"/>
            <w:hideMark/>
          </w:tcPr>
          <w:p w14:paraId="22E12C0F"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2 811,55</w:t>
            </w:r>
          </w:p>
        </w:tc>
        <w:tc>
          <w:tcPr>
            <w:tcW w:w="2222" w:type="dxa"/>
            <w:tcBorders>
              <w:top w:val="nil"/>
              <w:left w:val="nil"/>
              <w:bottom w:val="single" w:sz="4" w:space="0" w:color="C0C0C0"/>
              <w:right w:val="single" w:sz="4" w:space="0" w:color="C0C0C0"/>
            </w:tcBorders>
            <w:shd w:val="clear" w:color="000000" w:fill="FFFFCC"/>
            <w:vAlign w:val="center"/>
            <w:hideMark/>
          </w:tcPr>
          <w:p w14:paraId="3363FFDC" w14:textId="77777777" w:rsidR="006D090E" w:rsidRPr="006D090E" w:rsidRDefault="006D090E" w:rsidP="006D090E">
            <w:pPr>
              <w:rPr>
                <w:rFonts w:ascii="Tahoma" w:hAnsi="Tahoma" w:cs="Tahoma"/>
                <w:b/>
                <w:bCs/>
                <w:sz w:val="11"/>
                <w:szCs w:val="11"/>
              </w:rPr>
            </w:pPr>
            <w:r w:rsidRPr="006D090E">
              <w:rPr>
                <w:rFonts w:ascii="Tahoma" w:hAnsi="Tahoma" w:cs="Tahoma"/>
                <w:b/>
                <w:bCs/>
                <w:sz w:val="11"/>
                <w:szCs w:val="11"/>
              </w:rPr>
              <w:t> </w:t>
            </w:r>
          </w:p>
        </w:tc>
      </w:tr>
      <w:tr w:rsidR="006D090E" w:rsidRPr="006D090E" w14:paraId="3CBE5327" w14:textId="77777777" w:rsidTr="006D090E">
        <w:trPr>
          <w:trHeight w:val="300"/>
          <w:jc w:val="center"/>
        </w:trPr>
        <w:tc>
          <w:tcPr>
            <w:tcW w:w="560" w:type="dxa"/>
            <w:tcBorders>
              <w:top w:val="nil"/>
              <w:left w:val="nil"/>
              <w:bottom w:val="nil"/>
              <w:right w:val="nil"/>
            </w:tcBorders>
            <w:shd w:val="clear" w:color="auto" w:fill="auto"/>
            <w:noWrap/>
            <w:vAlign w:val="bottom"/>
            <w:hideMark/>
          </w:tcPr>
          <w:p w14:paraId="34AC993F" w14:textId="77777777" w:rsidR="006D090E" w:rsidRPr="006D090E" w:rsidRDefault="006D090E" w:rsidP="006D090E">
            <w:pPr>
              <w:rPr>
                <w:rFonts w:ascii="Tahoma" w:hAnsi="Tahoma" w:cs="Tahoma"/>
                <w:b/>
                <w:bCs/>
                <w:sz w:val="11"/>
                <w:szCs w:val="11"/>
              </w:rPr>
            </w:pPr>
          </w:p>
        </w:tc>
        <w:tc>
          <w:tcPr>
            <w:tcW w:w="814" w:type="dxa"/>
            <w:tcBorders>
              <w:top w:val="nil"/>
              <w:left w:val="single" w:sz="4" w:space="0" w:color="C0C0C0"/>
              <w:bottom w:val="single" w:sz="4" w:space="0" w:color="C0C0C0"/>
              <w:right w:val="single" w:sz="4" w:space="0" w:color="C0C0C0"/>
            </w:tcBorders>
            <w:shd w:val="clear" w:color="auto" w:fill="auto"/>
            <w:vAlign w:val="center"/>
            <w:hideMark/>
          </w:tcPr>
          <w:p w14:paraId="5C7FDC0E"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3</w:t>
            </w:r>
          </w:p>
        </w:tc>
        <w:tc>
          <w:tcPr>
            <w:tcW w:w="4022" w:type="dxa"/>
            <w:tcBorders>
              <w:top w:val="nil"/>
              <w:left w:val="nil"/>
              <w:bottom w:val="single" w:sz="4" w:space="0" w:color="C0C0C0"/>
              <w:right w:val="single" w:sz="4" w:space="0" w:color="C0C0C0"/>
            </w:tcBorders>
            <w:shd w:val="clear" w:color="auto" w:fill="auto"/>
            <w:vAlign w:val="center"/>
            <w:hideMark/>
          </w:tcPr>
          <w:p w14:paraId="3029DA95" w14:textId="77777777" w:rsidR="006D090E" w:rsidRPr="006D090E" w:rsidRDefault="006D090E" w:rsidP="006D090E">
            <w:pPr>
              <w:rPr>
                <w:rFonts w:ascii="Tahoma" w:hAnsi="Tahoma" w:cs="Tahoma"/>
                <w:b/>
                <w:bCs/>
                <w:sz w:val="11"/>
                <w:szCs w:val="11"/>
              </w:rPr>
            </w:pPr>
            <w:r w:rsidRPr="006D090E">
              <w:rPr>
                <w:rFonts w:ascii="Tahoma" w:hAnsi="Tahoma" w:cs="Tahoma"/>
                <w:b/>
                <w:bCs/>
                <w:sz w:val="11"/>
                <w:szCs w:val="11"/>
              </w:rPr>
              <w:t>Производственные расходы</w:t>
            </w:r>
          </w:p>
        </w:tc>
        <w:tc>
          <w:tcPr>
            <w:tcW w:w="875" w:type="dxa"/>
            <w:tcBorders>
              <w:top w:val="nil"/>
              <w:left w:val="nil"/>
              <w:bottom w:val="single" w:sz="4" w:space="0" w:color="C0C0C0"/>
              <w:right w:val="single" w:sz="4" w:space="0" w:color="C0C0C0"/>
            </w:tcBorders>
            <w:shd w:val="clear" w:color="auto" w:fill="auto"/>
            <w:vAlign w:val="center"/>
            <w:hideMark/>
          </w:tcPr>
          <w:p w14:paraId="50B34345" w14:textId="77777777" w:rsidR="006D090E" w:rsidRPr="006D090E" w:rsidRDefault="006D090E" w:rsidP="006D090E">
            <w:pPr>
              <w:jc w:val="center"/>
              <w:rPr>
                <w:rFonts w:ascii="Tahoma" w:hAnsi="Tahoma" w:cs="Tahoma"/>
                <w:b/>
                <w:bCs/>
                <w:sz w:val="11"/>
                <w:szCs w:val="11"/>
              </w:rPr>
            </w:pPr>
            <w:proofErr w:type="spellStart"/>
            <w:r w:rsidRPr="006D090E">
              <w:rPr>
                <w:rFonts w:ascii="Tahoma" w:hAnsi="Tahoma" w:cs="Tahoma"/>
                <w:b/>
                <w:bCs/>
                <w:sz w:val="11"/>
                <w:szCs w:val="11"/>
              </w:rPr>
              <w:t>тыс</w:t>
            </w:r>
            <w:proofErr w:type="spellEnd"/>
            <w:r w:rsidRPr="006D090E">
              <w:rPr>
                <w:rFonts w:ascii="Tahoma" w:hAnsi="Tahoma" w:cs="Tahoma"/>
                <w:b/>
                <w:bCs/>
                <w:sz w:val="11"/>
                <w:szCs w:val="11"/>
              </w:rPr>
              <w:t xml:space="preserve"> </w:t>
            </w:r>
            <w:proofErr w:type="spellStart"/>
            <w:r w:rsidRPr="006D090E">
              <w:rPr>
                <w:rFonts w:ascii="Tahoma" w:hAnsi="Tahoma" w:cs="Tahoma"/>
                <w:b/>
                <w:bCs/>
                <w:sz w:val="11"/>
                <w:szCs w:val="11"/>
              </w:rPr>
              <w:t>руб</w:t>
            </w:r>
            <w:proofErr w:type="spellEnd"/>
          </w:p>
        </w:tc>
        <w:tc>
          <w:tcPr>
            <w:tcW w:w="1518" w:type="dxa"/>
            <w:tcBorders>
              <w:top w:val="nil"/>
              <w:left w:val="nil"/>
              <w:bottom w:val="single" w:sz="4" w:space="0" w:color="C0C0C0"/>
              <w:right w:val="single" w:sz="4" w:space="0" w:color="C0C0C0"/>
            </w:tcBorders>
            <w:shd w:val="clear" w:color="000000" w:fill="D8E4BC"/>
            <w:vAlign w:val="center"/>
            <w:hideMark/>
          </w:tcPr>
          <w:p w14:paraId="0828904D"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2692,07</w:t>
            </w:r>
          </w:p>
        </w:tc>
        <w:tc>
          <w:tcPr>
            <w:tcW w:w="1637" w:type="dxa"/>
            <w:tcBorders>
              <w:top w:val="nil"/>
              <w:left w:val="nil"/>
              <w:bottom w:val="single" w:sz="4" w:space="0" w:color="C0C0C0"/>
              <w:right w:val="single" w:sz="4" w:space="0" w:color="C0C0C0"/>
            </w:tcBorders>
            <w:shd w:val="clear" w:color="000000" w:fill="D7EAD3"/>
            <w:vAlign w:val="center"/>
            <w:hideMark/>
          </w:tcPr>
          <w:p w14:paraId="17349279"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2 698,88</w:t>
            </w:r>
          </w:p>
        </w:tc>
        <w:tc>
          <w:tcPr>
            <w:tcW w:w="947" w:type="dxa"/>
            <w:tcBorders>
              <w:top w:val="nil"/>
              <w:left w:val="nil"/>
              <w:bottom w:val="single" w:sz="4" w:space="0" w:color="C0C0C0"/>
              <w:right w:val="single" w:sz="4" w:space="0" w:color="C0C0C0"/>
            </w:tcBorders>
            <w:shd w:val="clear" w:color="000000" w:fill="D7EAD3"/>
            <w:vAlign w:val="center"/>
            <w:hideMark/>
          </w:tcPr>
          <w:p w14:paraId="56E3DDC9"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5 523,23</w:t>
            </w:r>
          </w:p>
        </w:tc>
        <w:tc>
          <w:tcPr>
            <w:tcW w:w="1605" w:type="dxa"/>
            <w:tcBorders>
              <w:top w:val="nil"/>
              <w:left w:val="nil"/>
              <w:bottom w:val="single" w:sz="4" w:space="0" w:color="C0C0C0"/>
              <w:right w:val="single" w:sz="4" w:space="0" w:color="C0C0C0"/>
            </w:tcBorders>
            <w:shd w:val="clear" w:color="000000" w:fill="D7EAD3"/>
            <w:vAlign w:val="center"/>
            <w:hideMark/>
          </w:tcPr>
          <w:p w14:paraId="7EC039D6"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2 777,31</w:t>
            </w:r>
          </w:p>
        </w:tc>
        <w:tc>
          <w:tcPr>
            <w:tcW w:w="1464" w:type="dxa"/>
            <w:tcBorders>
              <w:top w:val="nil"/>
              <w:left w:val="nil"/>
              <w:bottom w:val="single" w:sz="4" w:space="0" w:color="C0C0C0"/>
              <w:right w:val="single" w:sz="4" w:space="0" w:color="C0C0C0"/>
            </w:tcBorders>
            <w:shd w:val="clear" w:color="000000" w:fill="D7EAD3"/>
            <w:vAlign w:val="center"/>
            <w:hideMark/>
          </w:tcPr>
          <w:p w14:paraId="2F77D46F"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3 074,94</w:t>
            </w:r>
          </w:p>
        </w:tc>
        <w:tc>
          <w:tcPr>
            <w:tcW w:w="1597" w:type="dxa"/>
            <w:tcBorders>
              <w:top w:val="nil"/>
              <w:left w:val="nil"/>
              <w:bottom w:val="single" w:sz="4" w:space="0" w:color="C0C0C0"/>
              <w:right w:val="single" w:sz="4" w:space="0" w:color="C0C0C0"/>
            </w:tcBorders>
            <w:shd w:val="clear" w:color="000000" w:fill="D7EAD3"/>
            <w:vAlign w:val="center"/>
            <w:hideMark/>
          </w:tcPr>
          <w:p w14:paraId="231D6C62"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108,68</w:t>
            </w:r>
          </w:p>
        </w:tc>
        <w:tc>
          <w:tcPr>
            <w:tcW w:w="1525" w:type="dxa"/>
            <w:tcBorders>
              <w:top w:val="nil"/>
              <w:left w:val="nil"/>
              <w:bottom w:val="single" w:sz="4" w:space="0" w:color="C0C0C0"/>
              <w:right w:val="single" w:sz="4" w:space="0" w:color="C0C0C0"/>
            </w:tcBorders>
            <w:shd w:val="clear" w:color="000000" w:fill="D7EAD3"/>
            <w:vAlign w:val="center"/>
            <w:hideMark/>
          </w:tcPr>
          <w:p w14:paraId="3AD3BF13"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2 981,70</w:t>
            </w:r>
          </w:p>
        </w:tc>
        <w:tc>
          <w:tcPr>
            <w:tcW w:w="1597" w:type="dxa"/>
            <w:tcBorders>
              <w:top w:val="nil"/>
              <w:left w:val="nil"/>
              <w:bottom w:val="single" w:sz="4" w:space="0" w:color="C0C0C0"/>
              <w:right w:val="single" w:sz="4" w:space="0" w:color="C0C0C0"/>
            </w:tcBorders>
            <w:shd w:val="clear" w:color="000000" w:fill="D7EAD3"/>
            <w:vAlign w:val="center"/>
            <w:hideMark/>
          </w:tcPr>
          <w:p w14:paraId="6855FCB7"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-161,11</w:t>
            </w:r>
          </w:p>
        </w:tc>
        <w:tc>
          <w:tcPr>
            <w:tcW w:w="1518" w:type="dxa"/>
            <w:tcBorders>
              <w:top w:val="nil"/>
              <w:left w:val="nil"/>
              <w:bottom w:val="single" w:sz="4" w:space="0" w:color="C0C0C0"/>
              <w:right w:val="single" w:sz="4" w:space="0" w:color="C0C0C0"/>
            </w:tcBorders>
            <w:shd w:val="clear" w:color="000000" w:fill="D7EAD3"/>
            <w:vAlign w:val="center"/>
            <w:hideMark/>
          </w:tcPr>
          <w:p w14:paraId="45CCD6E4"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2 913,83</w:t>
            </w:r>
          </w:p>
        </w:tc>
        <w:tc>
          <w:tcPr>
            <w:tcW w:w="1116" w:type="dxa"/>
            <w:tcBorders>
              <w:top w:val="nil"/>
              <w:left w:val="nil"/>
              <w:bottom w:val="single" w:sz="4" w:space="0" w:color="C0C0C0"/>
              <w:right w:val="single" w:sz="4" w:space="0" w:color="C0C0C0"/>
            </w:tcBorders>
            <w:shd w:val="clear" w:color="000000" w:fill="D7EAD3"/>
            <w:vAlign w:val="center"/>
            <w:hideMark/>
          </w:tcPr>
          <w:p w14:paraId="5E5CBD92"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1 456,92</w:t>
            </w:r>
          </w:p>
        </w:tc>
        <w:tc>
          <w:tcPr>
            <w:tcW w:w="1103" w:type="dxa"/>
            <w:tcBorders>
              <w:top w:val="nil"/>
              <w:left w:val="nil"/>
              <w:bottom w:val="single" w:sz="4" w:space="0" w:color="C0C0C0"/>
              <w:right w:val="single" w:sz="4" w:space="0" w:color="C0C0C0"/>
            </w:tcBorders>
            <w:shd w:val="clear" w:color="000000" w:fill="D7EAD3"/>
            <w:vAlign w:val="center"/>
            <w:hideMark/>
          </w:tcPr>
          <w:p w14:paraId="26E17497"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1 456,92</w:t>
            </w:r>
          </w:p>
        </w:tc>
        <w:tc>
          <w:tcPr>
            <w:tcW w:w="2222" w:type="dxa"/>
            <w:tcBorders>
              <w:top w:val="nil"/>
              <w:left w:val="nil"/>
              <w:bottom w:val="single" w:sz="4" w:space="0" w:color="C0C0C0"/>
              <w:right w:val="single" w:sz="4" w:space="0" w:color="C0C0C0"/>
            </w:tcBorders>
            <w:shd w:val="clear" w:color="000000" w:fill="FFFFCC"/>
            <w:vAlign w:val="center"/>
            <w:hideMark/>
          </w:tcPr>
          <w:p w14:paraId="32428392" w14:textId="77777777" w:rsidR="006D090E" w:rsidRPr="006D090E" w:rsidRDefault="006D090E" w:rsidP="006D090E">
            <w:pPr>
              <w:rPr>
                <w:rFonts w:ascii="Tahoma" w:hAnsi="Tahoma" w:cs="Tahoma"/>
                <w:b/>
                <w:bCs/>
                <w:sz w:val="11"/>
                <w:szCs w:val="11"/>
              </w:rPr>
            </w:pPr>
            <w:r w:rsidRPr="006D090E">
              <w:rPr>
                <w:rFonts w:ascii="Tahoma" w:hAnsi="Tahoma" w:cs="Tahoma"/>
                <w:b/>
                <w:bCs/>
                <w:sz w:val="11"/>
                <w:szCs w:val="11"/>
              </w:rPr>
              <w:t> </w:t>
            </w:r>
          </w:p>
        </w:tc>
      </w:tr>
      <w:tr w:rsidR="006D090E" w:rsidRPr="006D090E" w14:paraId="1AD8CCC8" w14:textId="77777777" w:rsidTr="006D090E">
        <w:trPr>
          <w:trHeight w:val="300"/>
          <w:jc w:val="center"/>
        </w:trPr>
        <w:tc>
          <w:tcPr>
            <w:tcW w:w="560" w:type="dxa"/>
            <w:tcBorders>
              <w:top w:val="nil"/>
              <w:left w:val="nil"/>
              <w:bottom w:val="nil"/>
              <w:right w:val="nil"/>
            </w:tcBorders>
            <w:shd w:val="clear" w:color="000000" w:fill="FFFF00"/>
            <w:noWrap/>
            <w:vAlign w:val="center"/>
            <w:hideMark/>
          </w:tcPr>
          <w:p w14:paraId="6C88D436" w14:textId="77777777" w:rsidR="006D090E" w:rsidRPr="006D090E" w:rsidRDefault="006D090E" w:rsidP="006D090E">
            <w:pPr>
              <w:rPr>
                <w:rFonts w:ascii="Tahoma" w:hAnsi="Tahoma" w:cs="Tahoma"/>
                <w:b/>
                <w:bCs/>
                <w:color w:val="000000"/>
                <w:sz w:val="11"/>
                <w:szCs w:val="11"/>
              </w:rPr>
            </w:pPr>
            <w:r w:rsidRPr="006D090E">
              <w:rPr>
                <w:rFonts w:ascii="Tahoma" w:hAnsi="Tahoma" w:cs="Tahoma"/>
                <w:b/>
                <w:bCs/>
                <w:color w:val="000000"/>
                <w:sz w:val="11"/>
                <w:szCs w:val="11"/>
              </w:rPr>
              <w:t>ОР</w:t>
            </w:r>
          </w:p>
        </w:tc>
        <w:tc>
          <w:tcPr>
            <w:tcW w:w="814" w:type="dxa"/>
            <w:tcBorders>
              <w:top w:val="nil"/>
              <w:left w:val="single" w:sz="4" w:space="0" w:color="C0C0C0"/>
              <w:bottom w:val="single" w:sz="4" w:space="0" w:color="C0C0C0"/>
              <w:right w:val="single" w:sz="4" w:space="0" w:color="C0C0C0"/>
            </w:tcBorders>
            <w:shd w:val="clear" w:color="auto" w:fill="auto"/>
            <w:vAlign w:val="center"/>
            <w:hideMark/>
          </w:tcPr>
          <w:p w14:paraId="5841FBAD"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3.1</w:t>
            </w:r>
          </w:p>
        </w:tc>
        <w:tc>
          <w:tcPr>
            <w:tcW w:w="4022" w:type="dxa"/>
            <w:tcBorders>
              <w:top w:val="nil"/>
              <w:left w:val="nil"/>
              <w:bottom w:val="single" w:sz="4" w:space="0" w:color="C0C0C0"/>
              <w:right w:val="single" w:sz="4" w:space="0" w:color="C0C0C0"/>
            </w:tcBorders>
            <w:shd w:val="clear" w:color="auto" w:fill="auto"/>
            <w:vAlign w:val="center"/>
            <w:hideMark/>
          </w:tcPr>
          <w:p w14:paraId="7660F097" w14:textId="77777777" w:rsidR="006D090E" w:rsidRPr="006D090E" w:rsidRDefault="006D090E" w:rsidP="006D090E">
            <w:pPr>
              <w:ind w:firstLineChars="100" w:firstLine="110"/>
              <w:rPr>
                <w:rFonts w:ascii="Tahoma" w:hAnsi="Tahoma" w:cs="Tahoma"/>
                <w:b/>
                <w:bCs/>
                <w:sz w:val="11"/>
                <w:szCs w:val="11"/>
              </w:rPr>
            </w:pPr>
            <w:r w:rsidRPr="006D090E">
              <w:rPr>
                <w:rFonts w:ascii="Tahoma" w:hAnsi="Tahoma" w:cs="Tahoma"/>
                <w:b/>
                <w:bCs/>
                <w:sz w:val="11"/>
                <w:szCs w:val="11"/>
              </w:rPr>
              <w:t>Реагенты</w:t>
            </w:r>
          </w:p>
        </w:tc>
        <w:tc>
          <w:tcPr>
            <w:tcW w:w="875" w:type="dxa"/>
            <w:tcBorders>
              <w:top w:val="nil"/>
              <w:left w:val="nil"/>
              <w:bottom w:val="single" w:sz="4" w:space="0" w:color="C0C0C0"/>
              <w:right w:val="single" w:sz="4" w:space="0" w:color="C0C0C0"/>
            </w:tcBorders>
            <w:shd w:val="clear" w:color="auto" w:fill="auto"/>
            <w:vAlign w:val="center"/>
            <w:hideMark/>
          </w:tcPr>
          <w:p w14:paraId="7FFABB66" w14:textId="77777777" w:rsidR="006D090E" w:rsidRPr="006D090E" w:rsidRDefault="006D090E" w:rsidP="006D090E">
            <w:pPr>
              <w:jc w:val="center"/>
              <w:rPr>
                <w:rFonts w:ascii="Tahoma" w:hAnsi="Tahoma" w:cs="Tahoma"/>
                <w:b/>
                <w:bCs/>
                <w:sz w:val="11"/>
                <w:szCs w:val="11"/>
              </w:rPr>
            </w:pPr>
            <w:proofErr w:type="spellStart"/>
            <w:r w:rsidRPr="006D090E">
              <w:rPr>
                <w:rFonts w:ascii="Tahoma" w:hAnsi="Tahoma" w:cs="Tahoma"/>
                <w:b/>
                <w:bCs/>
                <w:sz w:val="11"/>
                <w:szCs w:val="11"/>
              </w:rPr>
              <w:t>тыс</w:t>
            </w:r>
            <w:proofErr w:type="spellEnd"/>
            <w:r w:rsidRPr="006D090E">
              <w:rPr>
                <w:rFonts w:ascii="Tahoma" w:hAnsi="Tahoma" w:cs="Tahoma"/>
                <w:b/>
                <w:bCs/>
                <w:sz w:val="11"/>
                <w:szCs w:val="11"/>
              </w:rPr>
              <w:t xml:space="preserve"> </w:t>
            </w:r>
            <w:proofErr w:type="spellStart"/>
            <w:r w:rsidRPr="006D090E">
              <w:rPr>
                <w:rFonts w:ascii="Tahoma" w:hAnsi="Tahoma" w:cs="Tahoma"/>
                <w:b/>
                <w:bCs/>
                <w:sz w:val="11"/>
                <w:szCs w:val="11"/>
              </w:rPr>
              <w:t>руб</w:t>
            </w:r>
            <w:proofErr w:type="spellEnd"/>
          </w:p>
        </w:tc>
        <w:tc>
          <w:tcPr>
            <w:tcW w:w="1518" w:type="dxa"/>
            <w:tcBorders>
              <w:top w:val="nil"/>
              <w:left w:val="nil"/>
              <w:bottom w:val="single" w:sz="4" w:space="0" w:color="C0C0C0"/>
              <w:right w:val="single" w:sz="4" w:space="0" w:color="C0C0C0"/>
            </w:tcBorders>
            <w:shd w:val="clear" w:color="000000" w:fill="D8E4BC"/>
            <w:vAlign w:val="center"/>
            <w:hideMark/>
          </w:tcPr>
          <w:p w14:paraId="50F443A5"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 </w:t>
            </w:r>
          </w:p>
        </w:tc>
        <w:tc>
          <w:tcPr>
            <w:tcW w:w="1637" w:type="dxa"/>
            <w:tcBorders>
              <w:top w:val="nil"/>
              <w:left w:val="nil"/>
              <w:bottom w:val="single" w:sz="4" w:space="0" w:color="C0C0C0"/>
              <w:right w:val="single" w:sz="4" w:space="0" w:color="C0C0C0"/>
            </w:tcBorders>
            <w:shd w:val="clear" w:color="000000" w:fill="D7EAD3"/>
            <w:vAlign w:val="center"/>
            <w:hideMark/>
          </w:tcPr>
          <w:p w14:paraId="45D3FA11"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0,00</w:t>
            </w:r>
          </w:p>
        </w:tc>
        <w:tc>
          <w:tcPr>
            <w:tcW w:w="947" w:type="dxa"/>
            <w:tcBorders>
              <w:top w:val="nil"/>
              <w:left w:val="nil"/>
              <w:bottom w:val="single" w:sz="4" w:space="0" w:color="C0C0C0"/>
              <w:right w:val="single" w:sz="4" w:space="0" w:color="C0C0C0"/>
            </w:tcBorders>
            <w:shd w:val="clear" w:color="000000" w:fill="D7EAD3"/>
            <w:vAlign w:val="center"/>
            <w:hideMark/>
          </w:tcPr>
          <w:p w14:paraId="702D31F1"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0,00</w:t>
            </w:r>
          </w:p>
        </w:tc>
        <w:tc>
          <w:tcPr>
            <w:tcW w:w="1605" w:type="dxa"/>
            <w:tcBorders>
              <w:top w:val="nil"/>
              <w:left w:val="nil"/>
              <w:bottom w:val="single" w:sz="4" w:space="0" w:color="C0C0C0"/>
              <w:right w:val="single" w:sz="4" w:space="0" w:color="C0C0C0"/>
            </w:tcBorders>
            <w:shd w:val="clear" w:color="000000" w:fill="D7EAD3"/>
            <w:vAlign w:val="center"/>
            <w:hideMark/>
          </w:tcPr>
          <w:p w14:paraId="10E1ED9B"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0,00</w:t>
            </w:r>
          </w:p>
        </w:tc>
        <w:tc>
          <w:tcPr>
            <w:tcW w:w="1464" w:type="dxa"/>
            <w:tcBorders>
              <w:top w:val="nil"/>
              <w:left w:val="nil"/>
              <w:bottom w:val="single" w:sz="4" w:space="0" w:color="C0C0C0"/>
              <w:right w:val="single" w:sz="4" w:space="0" w:color="C0C0C0"/>
            </w:tcBorders>
            <w:shd w:val="clear" w:color="000000" w:fill="D7EAD3"/>
            <w:vAlign w:val="center"/>
            <w:hideMark/>
          </w:tcPr>
          <w:p w14:paraId="4664FAF2"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0,00</w:t>
            </w:r>
          </w:p>
        </w:tc>
        <w:tc>
          <w:tcPr>
            <w:tcW w:w="1597" w:type="dxa"/>
            <w:tcBorders>
              <w:top w:val="nil"/>
              <w:left w:val="nil"/>
              <w:bottom w:val="single" w:sz="4" w:space="0" w:color="C0C0C0"/>
              <w:right w:val="single" w:sz="4" w:space="0" w:color="C0C0C0"/>
            </w:tcBorders>
            <w:shd w:val="clear" w:color="000000" w:fill="D7EAD3"/>
            <w:vAlign w:val="center"/>
            <w:hideMark/>
          </w:tcPr>
          <w:p w14:paraId="2AFBF320"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0,00</w:t>
            </w:r>
          </w:p>
        </w:tc>
        <w:tc>
          <w:tcPr>
            <w:tcW w:w="1525" w:type="dxa"/>
            <w:tcBorders>
              <w:top w:val="nil"/>
              <w:left w:val="nil"/>
              <w:bottom w:val="single" w:sz="4" w:space="0" w:color="C0C0C0"/>
              <w:right w:val="single" w:sz="4" w:space="0" w:color="C0C0C0"/>
            </w:tcBorders>
            <w:shd w:val="clear" w:color="000000" w:fill="D7EAD3"/>
            <w:vAlign w:val="center"/>
            <w:hideMark/>
          </w:tcPr>
          <w:p w14:paraId="1EAAEAF8"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0,00</w:t>
            </w:r>
          </w:p>
        </w:tc>
        <w:tc>
          <w:tcPr>
            <w:tcW w:w="1597" w:type="dxa"/>
            <w:tcBorders>
              <w:top w:val="nil"/>
              <w:left w:val="nil"/>
              <w:bottom w:val="single" w:sz="4" w:space="0" w:color="C0C0C0"/>
              <w:right w:val="single" w:sz="4" w:space="0" w:color="C0C0C0"/>
            </w:tcBorders>
            <w:shd w:val="clear" w:color="000000" w:fill="D7EAD3"/>
            <w:vAlign w:val="center"/>
            <w:hideMark/>
          </w:tcPr>
          <w:p w14:paraId="1E04E57E"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0,00</w:t>
            </w:r>
          </w:p>
        </w:tc>
        <w:tc>
          <w:tcPr>
            <w:tcW w:w="1518" w:type="dxa"/>
            <w:tcBorders>
              <w:top w:val="nil"/>
              <w:left w:val="nil"/>
              <w:bottom w:val="single" w:sz="4" w:space="0" w:color="C0C0C0"/>
              <w:right w:val="single" w:sz="4" w:space="0" w:color="C0C0C0"/>
            </w:tcBorders>
            <w:shd w:val="clear" w:color="000000" w:fill="D7EAD3"/>
            <w:vAlign w:val="center"/>
            <w:hideMark/>
          </w:tcPr>
          <w:p w14:paraId="3CE4CB7F"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0,00</w:t>
            </w:r>
          </w:p>
        </w:tc>
        <w:tc>
          <w:tcPr>
            <w:tcW w:w="1116" w:type="dxa"/>
            <w:tcBorders>
              <w:top w:val="nil"/>
              <w:left w:val="nil"/>
              <w:bottom w:val="single" w:sz="4" w:space="0" w:color="C0C0C0"/>
              <w:right w:val="single" w:sz="4" w:space="0" w:color="C0C0C0"/>
            </w:tcBorders>
            <w:shd w:val="clear" w:color="000000" w:fill="D7EAD3"/>
            <w:vAlign w:val="center"/>
            <w:hideMark/>
          </w:tcPr>
          <w:p w14:paraId="305F8DDF"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0,00</w:t>
            </w:r>
          </w:p>
        </w:tc>
        <w:tc>
          <w:tcPr>
            <w:tcW w:w="1103" w:type="dxa"/>
            <w:tcBorders>
              <w:top w:val="nil"/>
              <w:left w:val="nil"/>
              <w:bottom w:val="single" w:sz="4" w:space="0" w:color="C0C0C0"/>
              <w:right w:val="single" w:sz="4" w:space="0" w:color="C0C0C0"/>
            </w:tcBorders>
            <w:shd w:val="clear" w:color="000000" w:fill="D7EAD3"/>
            <w:vAlign w:val="center"/>
            <w:hideMark/>
          </w:tcPr>
          <w:p w14:paraId="5CD26978"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0,00</w:t>
            </w:r>
          </w:p>
        </w:tc>
        <w:tc>
          <w:tcPr>
            <w:tcW w:w="2222" w:type="dxa"/>
            <w:tcBorders>
              <w:top w:val="nil"/>
              <w:left w:val="nil"/>
              <w:bottom w:val="single" w:sz="4" w:space="0" w:color="C0C0C0"/>
              <w:right w:val="single" w:sz="4" w:space="0" w:color="C0C0C0"/>
            </w:tcBorders>
            <w:shd w:val="clear" w:color="000000" w:fill="FFFFCC"/>
            <w:vAlign w:val="center"/>
            <w:hideMark/>
          </w:tcPr>
          <w:p w14:paraId="0F25090C" w14:textId="77777777" w:rsidR="006D090E" w:rsidRPr="006D090E" w:rsidRDefault="006D090E" w:rsidP="006D090E">
            <w:pPr>
              <w:rPr>
                <w:rFonts w:ascii="Tahoma" w:hAnsi="Tahoma" w:cs="Tahoma"/>
                <w:b/>
                <w:bCs/>
                <w:sz w:val="11"/>
                <w:szCs w:val="11"/>
              </w:rPr>
            </w:pPr>
            <w:r w:rsidRPr="006D090E">
              <w:rPr>
                <w:rFonts w:ascii="Tahoma" w:hAnsi="Tahoma" w:cs="Tahoma"/>
                <w:b/>
                <w:bCs/>
                <w:sz w:val="11"/>
                <w:szCs w:val="11"/>
              </w:rPr>
              <w:t> </w:t>
            </w:r>
          </w:p>
        </w:tc>
      </w:tr>
      <w:tr w:rsidR="006D090E" w:rsidRPr="006D090E" w14:paraId="72F670FB" w14:textId="77777777" w:rsidTr="006D090E">
        <w:trPr>
          <w:trHeight w:val="300"/>
          <w:jc w:val="center"/>
        </w:trPr>
        <w:tc>
          <w:tcPr>
            <w:tcW w:w="560" w:type="dxa"/>
            <w:tcBorders>
              <w:top w:val="nil"/>
              <w:left w:val="nil"/>
              <w:bottom w:val="nil"/>
              <w:right w:val="nil"/>
            </w:tcBorders>
            <w:shd w:val="clear" w:color="000000" w:fill="FFFF00"/>
            <w:noWrap/>
            <w:vAlign w:val="center"/>
            <w:hideMark/>
          </w:tcPr>
          <w:p w14:paraId="0A34C9B6" w14:textId="77777777" w:rsidR="006D090E" w:rsidRPr="006D090E" w:rsidRDefault="006D090E" w:rsidP="006D090E">
            <w:pPr>
              <w:rPr>
                <w:rFonts w:ascii="Tahoma" w:hAnsi="Tahoma" w:cs="Tahoma"/>
                <w:b/>
                <w:bCs/>
                <w:color w:val="000000"/>
                <w:sz w:val="11"/>
                <w:szCs w:val="11"/>
              </w:rPr>
            </w:pPr>
            <w:r w:rsidRPr="006D090E">
              <w:rPr>
                <w:rFonts w:ascii="Tahoma" w:hAnsi="Tahoma" w:cs="Tahoma"/>
                <w:b/>
                <w:bCs/>
                <w:color w:val="000000"/>
                <w:sz w:val="11"/>
                <w:szCs w:val="11"/>
              </w:rPr>
              <w:t>ОР</w:t>
            </w:r>
          </w:p>
        </w:tc>
        <w:tc>
          <w:tcPr>
            <w:tcW w:w="814" w:type="dxa"/>
            <w:tcBorders>
              <w:top w:val="nil"/>
              <w:left w:val="single" w:sz="4" w:space="0" w:color="C0C0C0"/>
              <w:bottom w:val="single" w:sz="4" w:space="0" w:color="C0C0C0"/>
              <w:right w:val="single" w:sz="4" w:space="0" w:color="C0C0C0"/>
            </w:tcBorders>
            <w:shd w:val="clear" w:color="auto" w:fill="auto"/>
            <w:vAlign w:val="center"/>
            <w:hideMark/>
          </w:tcPr>
          <w:p w14:paraId="262AEF4F"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3.2</w:t>
            </w:r>
          </w:p>
        </w:tc>
        <w:tc>
          <w:tcPr>
            <w:tcW w:w="4022" w:type="dxa"/>
            <w:tcBorders>
              <w:top w:val="nil"/>
              <w:left w:val="nil"/>
              <w:bottom w:val="single" w:sz="4" w:space="0" w:color="C0C0C0"/>
              <w:right w:val="single" w:sz="4" w:space="0" w:color="C0C0C0"/>
            </w:tcBorders>
            <w:shd w:val="clear" w:color="auto" w:fill="auto"/>
            <w:vAlign w:val="center"/>
            <w:hideMark/>
          </w:tcPr>
          <w:p w14:paraId="582B7946" w14:textId="77777777" w:rsidR="006D090E" w:rsidRPr="006D090E" w:rsidRDefault="006D090E" w:rsidP="006D090E">
            <w:pPr>
              <w:ind w:firstLineChars="100" w:firstLine="110"/>
              <w:rPr>
                <w:rFonts w:ascii="Tahoma" w:hAnsi="Tahoma" w:cs="Tahoma"/>
                <w:b/>
                <w:bCs/>
                <w:sz w:val="11"/>
                <w:szCs w:val="11"/>
              </w:rPr>
            </w:pPr>
            <w:r w:rsidRPr="006D090E">
              <w:rPr>
                <w:rFonts w:ascii="Tahoma" w:hAnsi="Tahoma" w:cs="Tahoma"/>
                <w:b/>
                <w:bCs/>
                <w:sz w:val="11"/>
                <w:szCs w:val="11"/>
              </w:rPr>
              <w:t>Материалы и запасные части</w:t>
            </w:r>
          </w:p>
        </w:tc>
        <w:tc>
          <w:tcPr>
            <w:tcW w:w="875" w:type="dxa"/>
            <w:tcBorders>
              <w:top w:val="nil"/>
              <w:left w:val="nil"/>
              <w:bottom w:val="single" w:sz="4" w:space="0" w:color="C0C0C0"/>
              <w:right w:val="single" w:sz="4" w:space="0" w:color="C0C0C0"/>
            </w:tcBorders>
            <w:shd w:val="clear" w:color="auto" w:fill="auto"/>
            <w:vAlign w:val="center"/>
            <w:hideMark/>
          </w:tcPr>
          <w:p w14:paraId="16D84886" w14:textId="77777777" w:rsidR="006D090E" w:rsidRPr="006D090E" w:rsidRDefault="006D090E" w:rsidP="006D090E">
            <w:pPr>
              <w:jc w:val="center"/>
              <w:rPr>
                <w:rFonts w:ascii="Tahoma" w:hAnsi="Tahoma" w:cs="Tahoma"/>
                <w:b/>
                <w:bCs/>
                <w:sz w:val="11"/>
                <w:szCs w:val="11"/>
              </w:rPr>
            </w:pPr>
            <w:proofErr w:type="spellStart"/>
            <w:r w:rsidRPr="006D090E">
              <w:rPr>
                <w:rFonts w:ascii="Tahoma" w:hAnsi="Tahoma" w:cs="Tahoma"/>
                <w:b/>
                <w:bCs/>
                <w:sz w:val="11"/>
                <w:szCs w:val="11"/>
              </w:rPr>
              <w:t>тыс</w:t>
            </w:r>
            <w:proofErr w:type="spellEnd"/>
            <w:r w:rsidRPr="006D090E">
              <w:rPr>
                <w:rFonts w:ascii="Tahoma" w:hAnsi="Tahoma" w:cs="Tahoma"/>
                <w:b/>
                <w:bCs/>
                <w:sz w:val="11"/>
                <w:szCs w:val="11"/>
              </w:rPr>
              <w:t xml:space="preserve"> </w:t>
            </w:r>
            <w:proofErr w:type="spellStart"/>
            <w:r w:rsidRPr="006D090E">
              <w:rPr>
                <w:rFonts w:ascii="Tahoma" w:hAnsi="Tahoma" w:cs="Tahoma"/>
                <w:b/>
                <w:bCs/>
                <w:sz w:val="11"/>
                <w:szCs w:val="11"/>
              </w:rPr>
              <w:t>руб</w:t>
            </w:r>
            <w:proofErr w:type="spellEnd"/>
          </w:p>
        </w:tc>
        <w:tc>
          <w:tcPr>
            <w:tcW w:w="1518" w:type="dxa"/>
            <w:tcBorders>
              <w:top w:val="nil"/>
              <w:left w:val="nil"/>
              <w:bottom w:val="single" w:sz="4" w:space="0" w:color="C0C0C0"/>
              <w:right w:val="single" w:sz="4" w:space="0" w:color="C0C0C0"/>
            </w:tcBorders>
            <w:shd w:val="clear" w:color="000000" w:fill="FFFF00"/>
            <w:vAlign w:val="center"/>
            <w:hideMark/>
          </w:tcPr>
          <w:p w14:paraId="02630B35"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 </w:t>
            </w:r>
          </w:p>
        </w:tc>
        <w:tc>
          <w:tcPr>
            <w:tcW w:w="1637" w:type="dxa"/>
            <w:tcBorders>
              <w:top w:val="nil"/>
              <w:left w:val="nil"/>
              <w:bottom w:val="single" w:sz="4" w:space="0" w:color="C0C0C0"/>
              <w:right w:val="single" w:sz="4" w:space="0" w:color="C0C0C0"/>
            </w:tcBorders>
            <w:shd w:val="clear" w:color="000000" w:fill="FFFFCC"/>
            <w:vAlign w:val="center"/>
            <w:hideMark/>
          </w:tcPr>
          <w:p w14:paraId="2CB1B185"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 </w:t>
            </w:r>
          </w:p>
        </w:tc>
        <w:tc>
          <w:tcPr>
            <w:tcW w:w="947" w:type="dxa"/>
            <w:tcBorders>
              <w:top w:val="nil"/>
              <w:left w:val="nil"/>
              <w:bottom w:val="single" w:sz="4" w:space="0" w:color="C0C0C0"/>
              <w:right w:val="single" w:sz="4" w:space="0" w:color="C0C0C0"/>
            </w:tcBorders>
            <w:shd w:val="clear" w:color="000000" w:fill="FFFFCC"/>
            <w:vAlign w:val="center"/>
            <w:hideMark/>
          </w:tcPr>
          <w:p w14:paraId="37F3F6D0"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 </w:t>
            </w:r>
          </w:p>
        </w:tc>
        <w:tc>
          <w:tcPr>
            <w:tcW w:w="1605" w:type="dxa"/>
            <w:tcBorders>
              <w:top w:val="nil"/>
              <w:left w:val="nil"/>
              <w:bottom w:val="single" w:sz="4" w:space="0" w:color="C0C0C0"/>
              <w:right w:val="single" w:sz="4" w:space="0" w:color="C0C0C0"/>
            </w:tcBorders>
            <w:shd w:val="clear" w:color="000000" w:fill="FFFFCC"/>
            <w:vAlign w:val="center"/>
            <w:hideMark/>
          </w:tcPr>
          <w:p w14:paraId="25505C96"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 </w:t>
            </w:r>
          </w:p>
        </w:tc>
        <w:tc>
          <w:tcPr>
            <w:tcW w:w="1464" w:type="dxa"/>
            <w:tcBorders>
              <w:top w:val="nil"/>
              <w:left w:val="nil"/>
              <w:bottom w:val="single" w:sz="4" w:space="0" w:color="C0C0C0"/>
              <w:right w:val="single" w:sz="4" w:space="0" w:color="C0C0C0"/>
            </w:tcBorders>
            <w:shd w:val="clear" w:color="000000" w:fill="FFFFCC"/>
            <w:vAlign w:val="center"/>
            <w:hideMark/>
          </w:tcPr>
          <w:p w14:paraId="16FCA3DC"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 </w:t>
            </w:r>
          </w:p>
        </w:tc>
        <w:tc>
          <w:tcPr>
            <w:tcW w:w="1597" w:type="dxa"/>
            <w:tcBorders>
              <w:top w:val="nil"/>
              <w:left w:val="nil"/>
              <w:bottom w:val="single" w:sz="4" w:space="0" w:color="C0C0C0"/>
              <w:right w:val="single" w:sz="4" w:space="0" w:color="C0C0C0"/>
            </w:tcBorders>
            <w:shd w:val="clear" w:color="000000" w:fill="FFFFCC"/>
            <w:vAlign w:val="center"/>
            <w:hideMark/>
          </w:tcPr>
          <w:p w14:paraId="7526FFB1"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 </w:t>
            </w:r>
          </w:p>
        </w:tc>
        <w:tc>
          <w:tcPr>
            <w:tcW w:w="1525" w:type="dxa"/>
            <w:tcBorders>
              <w:top w:val="nil"/>
              <w:left w:val="nil"/>
              <w:bottom w:val="single" w:sz="4" w:space="0" w:color="C0C0C0"/>
              <w:right w:val="single" w:sz="4" w:space="0" w:color="C0C0C0"/>
            </w:tcBorders>
            <w:shd w:val="clear" w:color="000000" w:fill="FFFFCC"/>
            <w:vAlign w:val="center"/>
            <w:hideMark/>
          </w:tcPr>
          <w:p w14:paraId="742C2228"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 </w:t>
            </w:r>
          </w:p>
        </w:tc>
        <w:tc>
          <w:tcPr>
            <w:tcW w:w="1597" w:type="dxa"/>
            <w:tcBorders>
              <w:top w:val="nil"/>
              <w:left w:val="nil"/>
              <w:bottom w:val="single" w:sz="4" w:space="0" w:color="C0C0C0"/>
              <w:right w:val="single" w:sz="4" w:space="0" w:color="C0C0C0"/>
            </w:tcBorders>
            <w:shd w:val="clear" w:color="000000" w:fill="FFFFCC"/>
            <w:vAlign w:val="center"/>
            <w:hideMark/>
          </w:tcPr>
          <w:p w14:paraId="5C275848"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 </w:t>
            </w:r>
          </w:p>
        </w:tc>
        <w:tc>
          <w:tcPr>
            <w:tcW w:w="1518" w:type="dxa"/>
            <w:tcBorders>
              <w:top w:val="nil"/>
              <w:left w:val="nil"/>
              <w:bottom w:val="single" w:sz="4" w:space="0" w:color="C0C0C0"/>
              <w:right w:val="single" w:sz="4" w:space="0" w:color="C0C0C0"/>
            </w:tcBorders>
            <w:shd w:val="clear" w:color="000000" w:fill="FFFFCC"/>
            <w:vAlign w:val="center"/>
            <w:hideMark/>
          </w:tcPr>
          <w:p w14:paraId="6C72B6D1"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 </w:t>
            </w:r>
          </w:p>
        </w:tc>
        <w:tc>
          <w:tcPr>
            <w:tcW w:w="1116" w:type="dxa"/>
            <w:tcBorders>
              <w:top w:val="nil"/>
              <w:left w:val="nil"/>
              <w:bottom w:val="single" w:sz="4" w:space="0" w:color="C0C0C0"/>
              <w:right w:val="single" w:sz="4" w:space="0" w:color="C0C0C0"/>
            </w:tcBorders>
            <w:shd w:val="clear" w:color="000000" w:fill="D7EAD3"/>
            <w:vAlign w:val="center"/>
            <w:hideMark/>
          </w:tcPr>
          <w:p w14:paraId="07DC6903"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0,00</w:t>
            </w:r>
          </w:p>
        </w:tc>
        <w:tc>
          <w:tcPr>
            <w:tcW w:w="1103" w:type="dxa"/>
            <w:tcBorders>
              <w:top w:val="nil"/>
              <w:left w:val="nil"/>
              <w:bottom w:val="single" w:sz="4" w:space="0" w:color="C0C0C0"/>
              <w:right w:val="single" w:sz="4" w:space="0" w:color="C0C0C0"/>
            </w:tcBorders>
            <w:shd w:val="clear" w:color="000000" w:fill="D7EAD3"/>
            <w:vAlign w:val="center"/>
            <w:hideMark/>
          </w:tcPr>
          <w:p w14:paraId="2DB55FF3"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0,00</w:t>
            </w:r>
          </w:p>
        </w:tc>
        <w:tc>
          <w:tcPr>
            <w:tcW w:w="2222" w:type="dxa"/>
            <w:tcBorders>
              <w:top w:val="nil"/>
              <w:left w:val="nil"/>
              <w:bottom w:val="single" w:sz="4" w:space="0" w:color="C0C0C0"/>
              <w:right w:val="single" w:sz="4" w:space="0" w:color="C0C0C0"/>
            </w:tcBorders>
            <w:shd w:val="clear" w:color="000000" w:fill="FFFFCC"/>
            <w:vAlign w:val="center"/>
            <w:hideMark/>
          </w:tcPr>
          <w:p w14:paraId="222EA82C" w14:textId="77777777" w:rsidR="006D090E" w:rsidRPr="006D090E" w:rsidRDefault="006D090E" w:rsidP="006D090E">
            <w:pPr>
              <w:rPr>
                <w:rFonts w:ascii="Tahoma" w:hAnsi="Tahoma" w:cs="Tahoma"/>
                <w:b/>
                <w:bCs/>
                <w:sz w:val="11"/>
                <w:szCs w:val="11"/>
              </w:rPr>
            </w:pPr>
            <w:r w:rsidRPr="006D090E">
              <w:rPr>
                <w:rFonts w:ascii="Tahoma" w:hAnsi="Tahoma" w:cs="Tahoma"/>
                <w:b/>
                <w:bCs/>
                <w:sz w:val="11"/>
                <w:szCs w:val="11"/>
              </w:rPr>
              <w:t> </w:t>
            </w:r>
          </w:p>
        </w:tc>
      </w:tr>
      <w:tr w:rsidR="006D090E" w:rsidRPr="006D090E" w14:paraId="7BEBAB21" w14:textId="77777777" w:rsidTr="006D090E">
        <w:trPr>
          <w:trHeight w:val="675"/>
          <w:jc w:val="center"/>
        </w:trPr>
        <w:tc>
          <w:tcPr>
            <w:tcW w:w="560" w:type="dxa"/>
            <w:tcBorders>
              <w:top w:val="nil"/>
              <w:left w:val="nil"/>
              <w:bottom w:val="nil"/>
              <w:right w:val="nil"/>
            </w:tcBorders>
            <w:shd w:val="clear" w:color="000000" w:fill="FABF8F"/>
            <w:noWrap/>
            <w:vAlign w:val="center"/>
            <w:hideMark/>
          </w:tcPr>
          <w:p w14:paraId="73593495" w14:textId="77777777" w:rsidR="006D090E" w:rsidRPr="006D090E" w:rsidRDefault="006D090E" w:rsidP="006D090E">
            <w:pPr>
              <w:rPr>
                <w:rFonts w:ascii="Tahoma" w:hAnsi="Tahoma" w:cs="Tahoma"/>
                <w:b/>
                <w:bCs/>
                <w:color w:val="000000"/>
                <w:sz w:val="11"/>
                <w:szCs w:val="11"/>
              </w:rPr>
            </w:pPr>
            <w:r w:rsidRPr="006D090E">
              <w:rPr>
                <w:rFonts w:ascii="Tahoma" w:hAnsi="Tahoma" w:cs="Tahoma"/>
                <w:b/>
                <w:bCs/>
                <w:color w:val="000000"/>
                <w:sz w:val="11"/>
                <w:szCs w:val="11"/>
              </w:rPr>
              <w:t>ЭР</w:t>
            </w:r>
          </w:p>
        </w:tc>
        <w:tc>
          <w:tcPr>
            <w:tcW w:w="814" w:type="dxa"/>
            <w:tcBorders>
              <w:top w:val="nil"/>
              <w:left w:val="single" w:sz="4" w:space="0" w:color="C0C0C0"/>
              <w:bottom w:val="single" w:sz="4" w:space="0" w:color="C0C0C0"/>
              <w:right w:val="single" w:sz="4" w:space="0" w:color="C0C0C0"/>
            </w:tcBorders>
            <w:shd w:val="clear" w:color="auto" w:fill="auto"/>
            <w:vAlign w:val="center"/>
            <w:hideMark/>
          </w:tcPr>
          <w:p w14:paraId="40432B72"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3.3</w:t>
            </w:r>
          </w:p>
        </w:tc>
        <w:tc>
          <w:tcPr>
            <w:tcW w:w="4022" w:type="dxa"/>
            <w:tcBorders>
              <w:top w:val="nil"/>
              <w:left w:val="nil"/>
              <w:bottom w:val="single" w:sz="4" w:space="0" w:color="C0C0C0"/>
              <w:right w:val="single" w:sz="4" w:space="0" w:color="C0C0C0"/>
            </w:tcBorders>
            <w:shd w:val="clear" w:color="auto" w:fill="auto"/>
            <w:vAlign w:val="center"/>
            <w:hideMark/>
          </w:tcPr>
          <w:p w14:paraId="6BE67CDE" w14:textId="77777777" w:rsidR="006D090E" w:rsidRPr="006D090E" w:rsidRDefault="006D090E" w:rsidP="006D090E">
            <w:pPr>
              <w:ind w:firstLineChars="100" w:firstLine="110"/>
              <w:rPr>
                <w:rFonts w:ascii="Tahoma" w:hAnsi="Tahoma" w:cs="Tahoma"/>
                <w:b/>
                <w:bCs/>
                <w:sz w:val="11"/>
                <w:szCs w:val="11"/>
              </w:rPr>
            </w:pPr>
            <w:r w:rsidRPr="006D090E">
              <w:rPr>
                <w:rFonts w:ascii="Tahoma" w:hAnsi="Tahoma" w:cs="Tahoma"/>
                <w:b/>
                <w:bCs/>
                <w:sz w:val="11"/>
                <w:szCs w:val="11"/>
              </w:rPr>
              <w:t>Затраты на покупную электрическую энергию, по уровням напряжения:</w:t>
            </w:r>
          </w:p>
        </w:tc>
        <w:tc>
          <w:tcPr>
            <w:tcW w:w="875" w:type="dxa"/>
            <w:tcBorders>
              <w:top w:val="nil"/>
              <w:left w:val="nil"/>
              <w:bottom w:val="single" w:sz="4" w:space="0" w:color="C0C0C0"/>
              <w:right w:val="single" w:sz="4" w:space="0" w:color="C0C0C0"/>
            </w:tcBorders>
            <w:shd w:val="clear" w:color="auto" w:fill="auto"/>
            <w:vAlign w:val="center"/>
            <w:hideMark/>
          </w:tcPr>
          <w:p w14:paraId="0451434B" w14:textId="77777777" w:rsidR="006D090E" w:rsidRPr="006D090E" w:rsidRDefault="006D090E" w:rsidP="006D090E">
            <w:pPr>
              <w:jc w:val="center"/>
              <w:rPr>
                <w:rFonts w:ascii="Tahoma" w:hAnsi="Tahoma" w:cs="Tahoma"/>
                <w:b/>
                <w:bCs/>
                <w:sz w:val="11"/>
                <w:szCs w:val="11"/>
              </w:rPr>
            </w:pPr>
            <w:proofErr w:type="spellStart"/>
            <w:r w:rsidRPr="006D090E">
              <w:rPr>
                <w:rFonts w:ascii="Tahoma" w:hAnsi="Tahoma" w:cs="Tahoma"/>
                <w:b/>
                <w:bCs/>
                <w:sz w:val="11"/>
                <w:szCs w:val="11"/>
              </w:rPr>
              <w:t>тыс</w:t>
            </w:r>
            <w:proofErr w:type="spellEnd"/>
            <w:r w:rsidRPr="006D090E">
              <w:rPr>
                <w:rFonts w:ascii="Tahoma" w:hAnsi="Tahoma" w:cs="Tahoma"/>
                <w:b/>
                <w:bCs/>
                <w:sz w:val="11"/>
                <w:szCs w:val="11"/>
              </w:rPr>
              <w:t xml:space="preserve"> </w:t>
            </w:r>
            <w:proofErr w:type="spellStart"/>
            <w:r w:rsidRPr="006D090E">
              <w:rPr>
                <w:rFonts w:ascii="Tahoma" w:hAnsi="Tahoma" w:cs="Tahoma"/>
                <w:b/>
                <w:bCs/>
                <w:sz w:val="11"/>
                <w:szCs w:val="11"/>
              </w:rPr>
              <w:t>руб</w:t>
            </w:r>
            <w:proofErr w:type="spellEnd"/>
          </w:p>
        </w:tc>
        <w:tc>
          <w:tcPr>
            <w:tcW w:w="1518" w:type="dxa"/>
            <w:tcBorders>
              <w:top w:val="nil"/>
              <w:left w:val="nil"/>
              <w:bottom w:val="single" w:sz="4" w:space="0" w:color="C0C0C0"/>
              <w:right w:val="single" w:sz="4" w:space="0" w:color="C0C0C0"/>
            </w:tcBorders>
            <w:shd w:val="clear" w:color="000000" w:fill="D8E4BC"/>
            <w:vAlign w:val="center"/>
            <w:hideMark/>
          </w:tcPr>
          <w:p w14:paraId="3C8F446D"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1250,42</w:t>
            </w:r>
          </w:p>
        </w:tc>
        <w:tc>
          <w:tcPr>
            <w:tcW w:w="1637" w:type="dxa"/>
            <w:tcBorders>
              <w:top w:val="nil"/>
              <w:left w:val="nil"/>
              <w:bottom w:val="single" w:sz="4" w:space="0" w:color="C0C0C0"/>
              <w:right w:val="single" w:sz="4" w:space="0" w:color="C0C0C0"/>
            </w:tcBorders>
            <w:shd w:val="clear" w:color="000000" w:fill="D7EAD3"/>
            <w:vAlign w:val="center"/>
            <w:hideMark/>
          </w:tcPr>
          <w:p w14:paraId="5F40DB91"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1 189,68</w:t>
            </w:r>
          </w:p>
        </w:tc>
        <w:tc>
          <w:tcPr>
            <w:tcW w:w="947" w:type="dxa"/>
            <w:tcBorders>
              <w:top w:val="nil"/>
              <w:left w:val="nil"/>
              <w:bottom w:val="single" w:sz="4" w:space="0" w:color="C0C0C0"/>
              <w:right w:val="single" w:sz="4" w:space="0" w:color="C0C0C0"/>
            </w:tcBorders>
            <w:shd w:val="clear" w:color="000000" w:fill="D7EAD3"/>
            <w:vAlign w:val="center"/>
            <w:hideMark/>
          </w:tcPr>
          <w:p w14:paraId="56343EF0"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1 174,67</w:t>
            </w:r>
          </w:p>
        </w:tc>
        <w:tc>
          <w:tcPr>
            <w:tcW w:w="1605" w:type="dxa"/>
            <w:tcBorders>
              <w:top w:val="nil"/>
              <w:left w:val="nil"/>
              <w:bottom w:val="single" w:sz="4" w:space="0" w:color="C0C0C0"/>
              <w:right w:val="single" w:sz="4" w:space="0" w:color="C0C0C0"/>
            </w:tcBorders>
            <w:shd w:val="clear" w:color="000000" w:fill="D7EAD3"/>
            <w:vAlign w:val="center"/>
            <w:hideMark/>
          </w:tcPr>
          <w:p w14:paraId="2D5F614B"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1 223,42</w:t>
            </w:r>
          </w:p>
        </w:tc>
        <w:tc>
          <w:tcPr>
            <w:tcW w:w="1464" w:type="dxa"/>
            <w:tcBorders>
              <w:top w:val="nil"/>
              <w:left w:val="nil"/>
              <w:bottom w:val="single" w:sz="4" w:space="0" w:color="C0C0C0"/>
              <w:right w:val="single" w:sz="4" w:space="0" w:color="C0C0C0"/>
            </w:tcBorders>
            <w:shd w:val="clear" w:color="000000" w:fill="D7EAD3"/>
            <w:vAlign w:val="center"/>
            <w:hideMark/>
          </w:tcPr>
          <w:p w14:paraId="3F24477F"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1 464,22</w:t>
            </w:r>
          </w:p>
        </w:tc>
        <w:tc>
          <w:tcPr>
            <w:tcW w:w="1597" w:type="dxa"/>
            <w:tcBorders>
              <w:top w:val="nil"/>
              <w:left w:val="nil"/>
              <w:bottom w:val="single" w:sz="4" w:space="0" w:color="C0C0C0"/>
              <w:right w:val="single" w:sz="4" w:space="0" w:color="C0C0C0"/>
            </w:tcBorders>
            <w:shd w:val="clear" w:color="000000" w:fill="D7EAD3"/>
            <w:vAlign w:val="center"/>
            <w:hideMark/>
          </w:tcPr>
          <w:p w14:paraId="6DD7B763"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3,97</w:t>
            </w:r>
          </w:p>
        </w:tc>
        <w:tc>
          <w:tcPr>
            <w:tcW w:w="1525" w:type="dxa"/>
            <w:tcBorders>
              <w:top w:val="nil"/>
              <w:left w:val="nil"/>
              <w:bottom w:val="single" w:sz="4" w:space="0" w:color="C0C0C0"/>
              <w:right w:val="single" w:sz="4" w:space="0" w:color="C0C0C0"/>
            </w:tcBorders>
            <w:shd w:val="clear" w:color="000000" w:fill="D7EAD3"/>
            <w:vAlign w:val="center"/>
            <w:hideMark/>
          </w:tcPr>
          <w:p w14:paraId="07A35285"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1 264,42</w:t>
            </w:r>
          </w:p>
        </w:tc>
        <w:tc>
          <w:tcPr>
            <w:tcW w:w="1597" w:type="dxa"/>
            <w:tcBorders>
              <w:top w:val="nil"/>
              <w:left w:val="nil"/>
              <w:bottom w:val="single" w:sz="4" w:space="0" w:color="C0C0C0"/>
              <w:right w:val="single" w:sz="4" w:space="0" w:color="C0C0C0"/>
            </w:tcBorders>
            <w:shd w:val="clear" w:color="000000" w:fill="D7EAD3"/>
            <w:vAlign w:val="center"/>
            <w:hideMark/>
          </w:tcPr>
          <w:p w14:paraId="1FA16E0B"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-196,82</w:t>
            </w:r>
          </w:p>
        </w:tc>
        <w:tc>
          <w:tcPr>
            <w:tcW w:w="1518" w:type="dxa"/>
            <w:tcBorders>
              <w:top w:val="nil"/>
              <w:left w:val="nil"/>
              <w:bottom w:val="single" w:sz="4" w:space="0" w:color="C0C0C0"/>
              <w:right w:val="single" w:sz="4" w:space="0" w:color="C0C0C0"/>
            </w:tcBorders>
            <w:shd w:val="clear" w:color="000000" w:fill="D7EAD3"/>
            <w:vAlign w:val="center"/>
            <w:hideMark/>
          </w:tcPr>
          <w:p w14:paraId="0F07588B"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1 267,40</w:t>
            </w:r>
          </w:p>
        </w:tc>
        <w:tc>
          <w:tcPr>
            <w:tcW w:w="1116" w:type="dxa"/>
            <w:tcBorders>
              <w:top w:val="nil"/>
              <w:left w:val="nil"/>
              <w:bottom w:val="single" w:sz="4" w:space="0" w:color="C0C0C0"/>
              <w:right w:val="single" w:sz="4" w:space="0" w:color="C0C0C0"/>
            </w:tcBorders>
            <w:shd w:val="clear" w:color="000000" w:fill="D7EAD3"/>
            <w:vAlign w:val="center"/>
            <w:hideMark/>
          </w:tcPr>
          <w:p w14:paraId="27DC76FB"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633,70</w:t>
            </w:r>
          </w:p>
        </w:tc>
        <w:tc>
          <w:tcPr>
            <w:tcW w:w="1103" w:type="dxa"/>
            <w:tcBorders>
              <w:top w:val="nil"/>
              <w:left w:val="nil"/>
              <w:bottom w:val="single" w:sz="4" w:space="0" w:color="C0C0C0"/>
              <w:right w:val="single" w:sz="4" w:space="0" w:color="C0C0C0"/>
            </w:tcBorders>
            <w:shd w:val="clear" w:color="000000" w:fill="D7EAD3"/>
            <w:vAlign w:val="center"/>
            <w:hideMark/>
          </w:tcPr>
          <w:p w14:paraId="4FCD54A6"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633,70</w:t>
            </w:r>
          </w:p>
        </w:tc>
        <w:tc>
          <w:tcPr>
            <w:tcW w:w="2222" w:type="dxa"/>
            <w:tcBorders>
              <w:top w:val="nil"/>
              <w:left w:val="nil"/>
              <w:bottom w:val="single" w:sz="4" w:space="0" w:color="C0C0C0"/>
              <w:right w:val="single" w:sz="4" w:space="0" w:color="C0C0C0"/>
            </w:tcBorders>
            <w:shd w:val="clear" w:color="000000" w:fill="FFFFCC"/>
            <w:vAlign w:val="center"/>
            <w:hideMark/>
          </w:tcPr>
          <w:p w14:paraId="13353980" w14:textId="77777777" w:rsidR="006D090E" w:rsidRPr="006D090E" w:rsidRDefault="006D090E" w:rsidP="006D090E">
            <w:pPr>
              <w:rPr>
                <w:rFonts w:ascii="Tahoma" w:hAnsi="Tahoma" w:cs="Tahoma"/>
                <w:b/>
                <w:bCs/>
                <w:sz w:val="11"/>
                <w:szCs w:val="11"/>
              </w:rPr>
            </w:pPr>
            <w:r w:rsidRPr="006D090E">
              <w:rPr>
                <w:rFonts w:ascii="Tahoma" w:hAnsi="Tahoma" w:cs="Tahoma"/>
                <w:b/>
                <w:bCs/>
                <w:sz w:val="11"/>
                <w:szCs w:val="11"/>
              </w:rPr>
              <w:t> </w:t>
            </w:r>
          </w:p>
        </w:tc>
      </w:tr>
      <w:tr w:rsidR="006D090E" w:rsidRPr="006D090E" w14:paraId="11FDE308" w14:textId="77777777" w:rsidTr="006D090E">
        <w:trPr>
          <w:trHeight w:val="300"/>
          <w:jc w:val="center"/>
        </w:trPr>
        <w:tc>
          <w:tcPr>
            <w:tcW w:w="560" w:type="dxa"/>
            <w:tcBorders>
              <w:top w:val="nil"/>
              <w:left w:val="nil"/>
              <w:bottom w:val="nil"/>
              <w:right w:val="nil"/>
            </w:tcBorders>
            <w:shd w:val="clear" w:color="000000" w:fill="FABF8F"/>
            <w:noWrap/>
            <w:vAlign w:val="center"/>
            <w:hideMark/>
          </w:tcPr>
          <w:p w14:paraId="1B1103B5" w14:textId="77777777" w:rsidR="006D090E" w:rsidRPr="006D090E" w:rsidRDefault="006D090E" w:rsidP="006D090E">
            <w:pPr>
              <w:rPr>
                <w:rFonts w:ascii="Tahoma" w:hAnsi="Tahoma" w:cs="Tahoma"/>
                <w:b/>
                <w:bCs/>
                <w:color w:val="000000"/>
                <w:sz w:val="11"/>
                <w:szCs w:val="11"/>
              </w:rPr>
            </w:pPr>
            <w:r w:rsidRPr="006D090E">
              <w:rPr>
                <w:rFonts w:ascii="Tahoma" w:hAnsi="Tahoma" w:cs="Tahoma"/>
                <w:b/>
                <w:bCs/>
                <w:color w:val="000000"/>
                <w:sz w:val="11"/>
                <w:szCs w:val="11"/>
              </w:rPr>
              <w:t>ЭР</w:t>
            </w:r>
          </w:p>
        </w:tc>
        <w:tc>
          <w:tcPr>
            <w:tcW w:w="814" w:type="dxa"/>
            <w:tcBorders>
              <w:top w:val="nil"/>
              <w:left w:val="single" w:sz="4" w:space="0" w:color="C0C0C0"/>
              <w:bottom w:val="single" w:sz="4" w:space="0" w:color="C0C0C0"/>
              <w:right w:val="single" w:sz="4" w:space="0" w:color="C0C0C0"/>
            </w:tcBorders>
            <w:shd w:val="clear" w:color="auto" w:fill="auto"/>
            <w:vAlign w:val="center"/>
            <w:hideMark/>
          </w:tcPr>
          <w:p w14:paraId="76C7EDD3"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3.3.0.1</w:t>
            </w:r>
          </w:p>
        </w:tc>
        <w:tc>
          <w:tcPr>
            <w:tcW w:w="4022" w:type="dxa"/>
            <w:tcBorders>
              <w:top w:val="nil"/>
              <w:left w:val="nil"/>
              <w:bottom w:val="single" w:sz="4" w:space="0" w:color="C0C0C0"/>
              <w:right w:val="single" w:sz="4" w:space="0" w:color="C0C0C0"/>
            </w:tcBorders>
            <w:shd w:val="clear" w:color="auto" w:fill="auto"/>
            <w:vAlign w:val="center"/>
            <w:hideMark/>
          </w:tcPr>
          <w:p w14:paraId="6EFBA4E5" w14:textId="77777777" w:rsidR="006D090E" w:rsidRPr="006D090E" w:rsidRDefault="006D090E" w:rsidP="006D090E">
            <w:pPr>
              <w:ind w:firstLineChars="300" w:firstLine="330"/>
              <w:rPr>
                <w:rFonts w:ascii="Tahoma" w:hAnsi="Tahoma" w:cs="Tahoma"/>
                <w:sz w:val="11"/>
                <w:szCs w:val="11"/>
              </w:rPr>
            </w:pPr>
            <w:r w:rsidRPr="006D090E">
              <w:rPr>
                <w:rFonts w:ascii="Tahoma" w:hAnsi="Tahoma" w:cs="Tahoma"/>
                <w:sz w:val="11"/>
                <w:szCs w:val="11"/>
              </w:rPr>
              <w:t>Средний тариф на энергию</w:t>
            </w:r>
          </w:p>
        </w:tc>
        <w:tc>
          <w:tcPr>
            <w:tcW w:w="875" w:type="dxa"/>
            <w:tcBorders>
              <w:top w:val="nil"/>
              <w:left w:val="nil"/>
              <w:bottom w:val="single" w:sz="4" w:space="0" w:color="C0C0C0"/>
              <w:right w:val="single" w:sz="4" w:space="0" w:color="C0C0C0"/>
            </w:tcBorders>
            <w:shd w:val="clear" w:color="auto" w:fill="auto"/>
            <w:vAlign w:val="center"/>
            <w:hideMark/>
          </w:tcPr>
          <w:p w14:paraId="46F1DF1A" w14:textId="77777777" w:rsidR="006D090E" w:rsidRPr="006D090E" w:rsidRDefault="006D090E" w:rsidP="006D090E">
            <w:pPr>
              <w:jc w:val="center"/>
              <w:rPr>
                <w:rFonts w:ascii="Tahoma" w:hAnsi="Tahoma" w:cs="Tahoma"/>
                <w:sz w:val="11"/>
                <w:szCs w:val="11"/>
              </w:rPr>
            </w:pPr>
            <w:proofErr w:type="spellStart"/>
            <w:r w:rsidRPr="006D090E">
              <w:rPr>
                <w:rFonts w:ascii="Tahoma" w:hAnsi="Tahoma" w:cs="Tahoma"/>
                <w:sz w:val="11"/>
                <w:szCs w:val="11"/>
              </w:rPr>
              <w:t>руб</w:t>
            </w:r>
            <w:proofErr w:type="spellEnd"/>
            <w:r w:rsidRPr="006D090E">
              <w:rPr>
                <w:rFonts w:ascii="Tahoma" w:hAnsi="Tahoma" w:cs="Tahoma"/>
                <w:sz w:val="11"/>
                <w:szCs w:val="11"/>
              </w:rPr>
              <w:t>/</w:t>
            </w:r>
            <w:proofErr w:type="spellStart"/>
            <w:r w:rsidRPr="006D090E">
              <w:rPr>
                <w:rFonts w:ascii="Tahoma" w:hAnsi="Tahoma" w:cs="Tahoma"/>
                <w:sz w:val="11"/>
                <w:szCs w:val="11"/>
              </w:rPr>
              <w:t>кВт.ч</w:t>
            </w:r>
            <w:proofErr w:type="spellEnd"/>
          </w:p>
        </w:tc>
        <w:tc>
          <w:tcPr>
            <w:tcW w:w="1518" w:type="dxa"/>
            <w:tcBorders>
              <w:top w:val="nil"/>
              <w:left w:val="nil"/>
              <w:bottom w:val="single" w:sz="4" w:space="0" w:color="C0C0C0"/>
              <w:right w:val="single" w:sz="4" w:space="0" w:color="C0C0C0"/>
            </w:tcBorders>
            <w:shd w:val="clear" w:color="000000" w:fill="D8E4BC"/>
            <w:vAlign w:val="center"/>
            <w:hideMark/>
          </w:tcPr>
          <w:p w14:paraId="4808B04D"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3,67</w:t>
            </w:r>
          </w:p>
        </w:tc>
        <w:tc>
          <w:tcPr>
            <w:tcW w:w="1637" w:type="dxa"/>
            <w:tcBorders>
              <w:top w:val="nil"/>
              <w:left w:val="nil"/>
              <w:bottom w:val="single" w:sz="4" w:space="0" w:color="C0C0C0"/>
              <w:right w:val="single" w:sz="4" w:space="0" w:color="C0C0C0"/>
            </w:tcBorders>
            <w:shd w:val="clear" w:color="000000" w:fill="D7EAD3"/>
            <w:vAlign w:val="center"/>
            <w:hideMark/>
          </w:tcPr>
          <w:p w14:paraId="10605B3C"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3,65</w:t>
            </w:r>
          </w:p>
        </w:tc>
        <w:tc>
          <w:tcPr>
            <w:tcW w:w="947" w:type="dxa"/>
            <w:tcBorders>
              <w:top w:val="nil"/>
              <w:left w:val="nil"/>
              <w:bottom w:val="single" w:sz="4" w:space="0" w:color="C0C0C0"/>
              <w:right w:val="single" w:sz="4" w:space="0" w:color="C0C0C0"/>
            </w:tcBorders>
            <w:shd w:val="clear" w:color="000000" w:fill="D7EAD3"/>
            <w:vAlign w:val="center"/>
            <w:hideMark/>
          </w:tcPr>
          <w:p w14:paraId="5B98B76E"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3,53</w:t>
            </w:r>
          </w:p>
        </w:tc>
        <w:tc>
          <w:tcPr>
            <w:tcW w:w="1605" w:type="dxa"/>
            <w:tcBorders>
              <w:top w:val="nil"/>
              <w:left w:val="nil"/>
              <w:bottom w:val="single" w:sz="4" w:space="0" w:color="C0C0C0"/>
              <w:right w:val="single" w:sz="4" w:space="0" w:color="C0C0C0"/>
            </w:tcBorders>
            <w:shd w:val="clear" w:color="000000" w:fill="D7EAD3"/>
            <w:vAlign w:val="center"/>
            <w:hideMark/>
          </w:tcPr>
          <w:p w14:paraId="0CC1DE5E"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3,66</w:t>
            </w:r>
          </w:p>
        </w:tc>
        <w:tc>
          <w:tcPr>
            <w:tcW w:w="1464" w:type="dxa"/>
            <w:tcBorders>
              <w:top w:val="nil"/>
              <w:left w:val="nil"/>
              <w:bottom w:val="single" w:sz="4" w:space="0" w:color="C0C0C0"/>
              <w:right w:val="single" w:sz="4" w:space="0" w:color="C0C0C0"/>
            </w:tcBorders>
            <w:shd w:val="clear" w:color="000000" w:fill="D7EAD3"/>
            <w:vAlign w:val="center"/>
            <w:hideMark/>
          </w:tcPr>
          <w:p w14:paraId="047C62BE"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4,29</w:t>
            </w:r>
          </w:p>
        </w:tc>
        <w:tc>
          <w:tcPr>
            <w:tcW w:w="1597" w:type="dxa"/>
            <w:tcBorders>
              <w:top w:val="nil"/>
              <w:left w:val="nil"/>
              <w:bottom w:val="single" w:sz="4" w:space="0" w:color="C0C0C0"/>
              <w:right w:val="single" w:sz="4" w:space="0" w:color="C0C0C0"/>
            </w:tcBorders>
            <w:shd w:val="clear" w:color="000000" w:fill="D7EAD3"/>
            <w:vAlign w:val="center"/>
            <w:hideMark/>
          </w:tcPr>
          <w:p w14:paraId="32E4B50B"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-0,49</w:t>
            </w:r>
          </w:p>
        </w:tc>
        <w:tc>
          <w:tcPr>
            <w:tcW w:w="1525" w:type="dxa"/>
            <w:tcBorders>
              <w:top w:val="nil"/>
              <w:left w:val="nil"/>
              <w:bottom w:val="single" w:sz="4" w:space="0" w:color="C0C0C0"/>
              <w:right w:val="single" w:sz="4" w:space="0" w:color="C0C0C0"/>
            </w:tcBorders>
            <w:shd w:val="clear" w:color="000000" w:fill="D7EAD3"/>
            <w:vAlign w:val="center"/>
            <w:hideMark/>
          </w:tcPr>
          <w:p w14:paraId="0B022C4F"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3,80</w:t>
            </w:r>
          </w:p>
        </w:tc>
        <w:tc>
          <w:tcPr>
            <w:tcW w:w="1597" w:type="dxa"/>
            <w:tcBorders>
              <w:top w:val="nil"/>
              <w:left w:val="nil"/>
              <w:bottom w:val="single" w:sz="4" w:space="0" w:color="C0C0C0"/>
              <w:right w:val="single" w:sz="4" w:space="0" w:color="C0C0C0"/>
            </w:tcBorders>
            <w:shd w:val="clear" w:color="000000" w:fill="D7EAD3"/>
            <w:vAlign w:val="center"/>
            <w:hideMark/>
          </w:tcPr>
          <w:p w14:paraId="6D6A86D9"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-0,50</w:t>
            </w:r>
          </w:p>
        </w:tc>
        <w:tc>
          <w:tcPr>
            <w:tcW w:w="1518" w:type="dxa"/>
            <w:tcBorders>
              <w:top w:val="nil"/>
              <w:left w:val="nil"/>
              <w:bottom w:val="single" w:sz="4" w:space="0" w:color="C0C0C0"/>
              <w:right w:val="single" w:sz="4" w:space="0" w:color="C0C0C0"/>
            </w:tcBorders>
            <w:shd w:val="clear" w:color="000000" w:fill="D7EAD3"/>
            <w:vAlign w:val="center"/>
            <w:hideMark/>
          </w:tcPr>
          <w:p w14:paraId="2AC41CDB"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3,80</w:t>
            </w:r>
          </w:p>
        </w:tc>
        <w:tc>
          <w:tcPr>
            <w:tcW w:w="1116" w:type="dxa"/>
            <w:tcBorders>
              <w:top w:val="nil"/>
              <w:left w:val="nil"/>
              <w:bottom w:val="single" w:sz="4" w:space="0" w:color="C0C0C0"/>
              <w:right w:val="single" w:sz="4" w:space="0" w:color="C0C0C0"/>
            </w:tcBorders>
            <w:shd w:val="clear" w:color="000000" w:fill="D7EAD3"/>
            <w:vAlign w:val="center"/>
            <w:hideMark/>
          </w:tcPr>
          <w:p w14:paraId="4093D84C"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3,80</w:t>
            </w:r>
          </w:p>
        </w:tc>
        <w:tc>
          <w:tcPr>
            <w:tcW w:w="1103" w:type="dxa"/>
            <w:tcBorders>
              <w:top w:val="nil"/>
              <w:left w:val="nil"/>
              <w:bottom w:val="single" w:sz="4" w:space="0" w:color="C0C0C0"/>
              <w:right w:val="single" w:sz="4" w:space="0" w:color="C0C0C0"/>
            </w:tcBorders>
            <w:shd w:val="clear" w:color="000000" w:fill="D7EAD3"/>
            <w:vAlign w:val="center"/>
            <w:hideMark/>
          </w:tcPr>
          <w:p w14:paraId="02DDB42E"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3,80</w:t>
            </w:r>
          </w:p>
        </w:tc>
        <w:tc>
          <w:tcPr>
            <w:tcW w:w="2222" w:type="dxa"/>
            <w:tcBorders>
              <w:top w:val="nil"/>
              <w:left w:val="nil"/>
              <w:bottom w:val="single" w:sz="4" w:space="0" w:color="C0C0C0"/>
              <w:right w:val="single" w:sz="4" w:space="0" w:color="C0C0C0"/>
            </w:tcBorders>
            <w:shd w:val="clear" w:color="000000" w:fill="FFFFCC"/>
            <w:vAlign w:val="center"/>
            <w:hideMark/>
          </w:tcPr>
          <w:p w14:paraId="0E55F0A7" w14:textId="77777777" w:rsidR="006D090E" w:rsidRPr="006D090E" w:rsidRDefault="006D090E" w:rsidP="006D090E">
            <w:pPr>
              <w:rPr>
                <w:rFonts w:ascii="Tahoma" w:hAnsi="Tahoma" w:cs="Tahoma"/>
                <w:sz w:val="11"/>
                <w:szCs w:val="11"/>
              </w:rPr>
            </w:pPr>
            <w:r w:rsidRPr="006D090E">
              <w:rPr>
                <w:rFonts w:ascii="Tahoma" w:hAnsi="Tahoma" w:cs="Tahoma"/>
                <w:sz w:val="11"/>
                <w:szCs w:val="11"/>
              </w:rPr>
              <w:t> </w:t>
            </w:r>
          </w:p>
        </w:tc>
      </w:tr>
      <w:tr w:rsidR="006D090E" w:rsidRPr="006D090E" w14:paraId="3FE9714F" w14:textId="77777777" w:rsidTr="006D090E">
        <w:trPr>
          <w:trHeight w:val="300"/>
          <w:jc w:val="center"/>
        </w:trPr>
        <w:tc>
          <w:tcPr>
            <w:tcW w:w="560" w:type="dxa"/>
            <w:tcBorders>
              <w:top w:val="nil"/>
              <w:left w:val="nil"/>
              <w:bottom w:val="nil"/>
              <w:right w:val="nil"/>
            </w:tcBorders>
            <w:shd w:val="clear" w:color="000000" w:fill="FABF8F"/>
            <w:noWrap/>
            <w:vAlign w:val="center"/>
            <w:hideMark/>
          </w:tcPr>
          <w:p w14:paraId="53FB6267" w14:textId="77777777" w:rsidR="006D090E" w:rsidRPr="006D090E" w:rsidRDefault="006D090E" w:rsidP="006D090E">
            <w:pPr>
              <w:rPr>
                <w:rFonts w:ascii="Tahoma" w:hAnsi="Tahoma" w:cs="Tahoma"/>
                <w:b/>
                <w:bCs/>
                <w:color w:val="000000"/>
                <w:sz w:val="11"/>
                <w:szCs w:val="11"/>
              </w:rPr>
            </w:pPr>
            <w:r w:rsidRPr="006D090E">
              <w:rPr>
                <w:rFonts w:ascii="Tahoma" w:hAnsi="Tahoma" w:cs="Tahoma"/>
                <w:b/>
                <w:bCs/>
                <w:color w:val="000000"/>
                <w:sz w:val="11"/>
                <w:szCs w:val="11"/>
              </w:rPr>
              <w:t>ЭР</w:t>
            </w:r>
          </w:p>
        </w:tc>
        <w:tc>
          <w:tcPr>
            <w:tcW w:w="814" w:type="dxa"/>
            <w:tcBorders>
              <w:top w:val="nil"/>
              <w:left w:val="single" w:sz="4" w:space="0" w:color="C0C0C0"/>
              <w:bottom w:val="single" w:sz="4" w:space="0" w:color="C0C0C0"/>
              <w:right w:val="single" w:sz="4" w:space="0" w:color="C0C0C0"/>
            </w:tcBorders>
            <w:shd w:val="clear" w:color="auto" w:fill="auto"/>
            <w:vAlign w:val="center"/>
            <w:hideMark/>
          </w:tcPr>
          <w:p w14:paraId="6DFAE19B"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3.3.0.2</w:t>
            </w:r>
          </w:p>
        </w:tc>
        <w:tc>
          <w:tcPr>
            <w:tcW w:w="4022" w:type="dxa"/>
            <w:tcBorders>
              <w:top w:val="nil"/>
              <w:left w:val="nil"/>
              <w:bottom w:val="single" w:sz="4" w:space="0" w:color="C0C0C0"/>
              <w:right w:val="single" w:sz="4" w:space="0" w:color="C0C0C0"/>
            </w:tcBorders>
            <w:shd w:val="clear" w:color="auto" w:fill="auto"/>
            <w:vAlign w:val="center"/>
            <w:hideMark/>
          </w:tcPr>
          <w:p w14:paraId="4CADEF7E" w14:textId="77777777" w:rsidR="006D090E" w:rsidRPr="006D090E" w:rsidRDefault="006D090E" w:rsidP="006D090E">
            <w:pPr>
              <w:ind w:firstLineChars="300" w:firstLine="330"/>
              <w:rPr>
                <w:rFonts w:ascii="Tahoma" w:hAnsi="Tahoma" w:cs="Tahoma"/>
                <w:sz w:val="11"/>
                <w:szCs w:val="11"/>
              </w:rPr>
            </w:pPr>
            <w:r w:rsidRPr="006D090E">
              <w:rPr>
                <w:rFonts w:ascii="Tahoma" w:hAnsi="Tahoma" w:cs="Tahoma"/>
                <w:sz w:val="11"/>
                <w:szCs w:val="11"/>
              </w:rPr>
              <w:t>Объем энергии</w:t>
            </w:r>
          </w:p>
        </w:tc>
        <w:tc>
          <w:tcPr>
            <w:tcW w:w="875" w:type="dxa"/>
            <w:tcBorders>
              <w:top w:val="nil"/>
              <w:left w:val="nil"/>
              <w:bottom w:val="single" w:sz="4" w:space="0" w:color="C0C0C0"/>
              <w:right w:val="single" w:sz="4" w:space="0" w:color="C0C0C0"/>
            </w:tcBorders>
            <w:shd w:val="clear" w:color="auto" w:fill="auto"/>
            <w:vAlign w:val="center"/>
            <w:hideMark/>
          </w:tcPr>
          <w:p w14:paraId="47C99C19" w14:textId="77777777" w:rsidR="006D090E" w:rsidRPr="006D090E" w:rsidRDefault="006D090E" w:rsidP="006D090E">
            <w:pPr>
              <w:jc w:val="center"/>
              <w:rPr>
                <w:rFonts w:ascii="Tahoma" w:hAnsi="Tahoma" w:cs="Tahoma"/>
                <w:sz w:val="11"/>
                <w:szCs w:val="11"/>
              </w:rPr>
            </w:pPr>
            <w:proofErr w:type="spellStart"/>
            <w:r w:rsidRPr="006D090E">
              <w:rPr>
                <w:rFonts w:ascii="Tahoma" w:hAnsi="Tahoma" w:cs="Tahoma"/>
                <w:sz w:val="11"/>
                <w:szCs w:val="11"/>
              </w:rPr>
              <w:t>тыс</w:t>
            </w:r>
            <w:proofErr w:type="spellEnd"/>
            <w:r w:rsidRPr="006D090E">
              <w:rPr>
                <w:rFonts w:ascii="Tahoma" w:hAnsi="Tahoma" w:cs="Tahoma"/>
                <w:sz w:val="11"/>
                <w:szCs w:val="11"/>
              </w:rPr>
              <w:t xml:space="preserve"> </w:t>
            </w:r>
            <w:proofErr w:type="spellStart"/>
            <w:r w:rsidRPr="006D090E">
              <w:rPr>
                <w:rFonts w:ascii="Tahoma" w:hAnsi="Tahoma" w:cs="Tahoma"/>
                <w:sz w:val="11"/>
                <w:szCs w:val="11"/>
              </w:rPr>
              <w:t>кВт.ч</w:t>
            </w:r>
            <w:proofErr w:type="spellEnd"/>
          </w:p>
        </w:tc>
        <w:tc>
          <w:tcPr>
            <w:tcW w:w="1518" w:type="dxa"/>
            <w:tcBorders>
              <w:top w:val="nil"/>
              <w:left w:val="nil"/>
              <w:bottom w:val="single" w:sz="4" w:space="0" w:color="C0C0C0"/>
              <w:right w:val="single" w:sz="4" w:space="0" w:color="C0C0C0"/>
            </w:tcBorders>
            <w:shd w:val="clear" w:color="000000" w:fill="D8E4BC"/>
            <w:vAlign w:val="center"/>
            <w:hideMark/>
          </w:tcPr>
          <w:p w14:paraId="1C76576E"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341,13</w:t>
            </w:r>
          </w:p>
        </w:tc>
        <w:tc>
          <w:tcPr>
            <w:tcW w:w="1637" w:type="dxa"/>
            <w:tcBorders>
              <w:top w:val="nil"/>
              <w:left w:val="nil"/>
              <w:bottom w:val="single" w:sz="4" w:space="0" w:color="C0C0C0"/>
              <w:right w:val="single" w:sz="4" w:space="0" w:color="C0C0C0"/>
            </w:tcBorders>
            <w:shd w:val="clear" w:color="000000" w:fill="D7EAD3"/>
            <w:vAlign w:val="center"/>
            <w:hideMark/>
          </w:tcPr>
          <w:p w14:paraId="0304E377"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326,20</w:t>
            </w:r>
          </w:p>
        </w:tc>
        <w:tc>
          <w:tcPr>
            <w:tcW w:w="947" w:type="dxa"/>
            <w:tcBorders>
              <w:top w:val="nil"/>
              <w:left w:val="nil"/>
              <w:bottom w:val="single" w:sz="4" w:space="0" w:color="C0C0C0"/>
              <w:right w:val="single" w:sz="4" w:space="0" w:color="C0C0C0"/>
            </w:tcBorders>
            <w:shd w:val="clear" w:color="000000" w:fill="D7EAD3"/>
            <w:vAlign w:val="center"/>
            <w:hideMark/>
          </w:tcPr>
          <w:p w14:paraId="6D971129"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333,09</w:t>
            </w:r>
          </w:p>
        </w:tc>
        <w:tc>
          <w:tcPr>
            <w:tcW w:w="1605" w:type="dxa"/>
            <w:tcBorders>
              <w:top w:val="nil"/>
              <w:left w:val="nil"/>
              <w:bottom w:val="single" w:sz="4" w:space="0" w:color="C0C0C0"/>
              <w:right w:val="single" w:sz="4" w:space="0" w:color="C0C0C0"/>
            </w:tcBorders>
            <w:shd w:val="clear" w:color="000000" w:fill="D7EAD3"/>
            <w:vAlign w:val="center"/>
            <w:hideMark/>
          </w:tcPr>
          <w:p w14:paraId="577A564B"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334,27</w:t>
            </w:r>
          </w:p>
        </w:tc>
        <w:tc>
          <w:tcPr>
            <w:tcW w:w="1464" w:type="dxa"/>
            <w:tcBorders>
              <w:top w:val="nil"/>
              <w:left w:val="nil"/>
              <w:bottom w:val="single" w:sz="4" w:space="0" w:color="C0C0C0"/>
              <w:right w:val="single" w:sz="4" w:space="0" w:color="C0C0C0"/>
            </w:tcBorders>
            <w:shd w:val="clear" w:color="000000" w:fill="D7EAD3"/>
            <w:vAlign w:val="center"/>
            <w:hideMark/>
          </w:tcPr>
          <w:p w14:paraId="0B4D6A85"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341,13</w:t>
            </w:r>
          </w:p>
        </w:tc>
        <w:tc>
          <w:tcPr>
            <w:tcW w:w="1597" w:type="dxa"/>
            <w:tcBorders>
              <w:top w:val="nil"/>
              <w:left w:val="nil"/>
              <w:bottom w:val="single" w:sz="4" w:space="0" w:color="C0C0C0"/>
              <w:right w:val="single" w:sz="4" w:space="0" w:color="C0C0C0"/>
            </w:tcBorders>
            <w:shd w:val="clear" w:color="000000" w:fill="D7EAD3"/>
            <w:vAlign w:val="center"/>
            <w:hideMark/>
          </w:tcPr>
          <w:p w14:paraId="33FC19AE"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-8,04</w:t>
            </w:r>
          </w:p>
        </w:tc>
        <w:tc>
          <w:tcPr>
            <w:tcW w:w="1525" w:type="dxa"/>
            <w:tcBorders>
              <w:top w:val="nil"/>
              <w:left w:val="nil"/>
              <w:bottom w:val="single" w:sz="4" w:space="0" w:color="C0C0C0"/>
              <w:right w:val="single" w:sz="4" w:space="0" w:color="C0C0C0"/>
            </w:tcBorders>
            <w:shd w:val="clear" w:color="000000" w:fill="D7EAD3"/>
            <w:vAlign w:val="center"/>
            <w:hideMark/>
          </w:tcPr>
          <w:p w14:paraId="6971E5E0"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333,09</w:t>
            </w:r>
          </w:p>
        </w:tc>
        <w:tc>
          <w:tcPr>
            <w:tcW w:w="1597" w:type="dxa"/>
            <w:tcBorders>
              <w:top w:val="nil"/>
              <w:left w:val="nil"/>
              <w:bottom w:val="single" w:sz="4" w:space="0" w:color="C0C0C0"/>
              <w:right w:val="single" w:sz="4" w:space="0" w:color="C0C0C0"/>
            </w:tcBorders>
            <w:shd w:val="clear" w:color="000000" w:fill="D7EAD3"/>
            <w:vAlign w:val="center"/>
            <w:hideMark/>
          </w:tcPr>
          <w:p w14:paraId="518CAF05"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-7,25</w:t>
            </w:r>
          </w:p>
        </w:tc>
        <w:tc>
          <w:tcPr>
            <w:tcW w:w="1518" w:type="dxa"/>
            <w:tcBorders>
              <w:top w:val="nil"/>
              <w:left w:val="nil"/>
              <w:bottom w:val="single" w:sz="4" w:space="0" w:color="C0C0C0"/>
              <w:right w:val="single" w:sz="4" w:space="0" w:color="C0C0C0"/>
            </w:tcBorders>
            <w:shd w:val="clear" w:color="000000" w:fill="D7EAD3"/>
            <w:vAlign w:val="center"/>
            <w:hideMark/>
          </w:tcPr>
          <w:p w14:paraId="1D233B32"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333,87</w:t>
            </w:r>
          </w:p>
        </w:tc>
        <w:tc>
          <w:tcPr>
            <w:tcW w:w="1116" w:type="dxa"/>
            <w:tcBorders>
              <w:top w:val="nil"/>
              <w:left w:val="nil"/>
              <w:bottom w:val="single" w:sz="4" w:space="0" w:color="C0C0C0"/>
              <w:right w:val="single" w:sz="4" w:space="0" w:color="C0C0C0"/>
            </w:tcBorders>
            <w:shd w:val="clear" w:color="000000" w:fill="D7EAD3"/>
            <w:vAlign w:val="center"/>
            <w:hideMark/>
          </w:tcPr>
          <w:p w14:paraId="6BA2A19D"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166,94</w:t>
            </w:r>
          </w:p>
        </w:tc>
        <w:tc>
          <w:tcPr>
            <w:tcW w:w="1103" w:type="dxa"/>
            <w:tcBorders>
              <w:top w:val="nil"/>
              <w:left w:val="nil"/>
              <w:bottom w:val="single" w:sz="4" w:space="0" w:color="C0C0C0"/>
              <w:right w:val="single" w:sz="4" w:space="0" w:color="C0C0C0"/>
            </w:tcBorders>
            <w:shd w:val="clear" w:color="000000" w:fill="D7EAD3"/>
            <w:vAlign w:val="center"/>
            <w:hideMark/>
          </w:tcPr>
          <w:p w14:paraId="591EE391"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166,94</w:t>
            </w:r>
          </w:p>
        </w:tc>
        <w:tc>
          <w:tcPr>
            <w:tcW w:w="2222" w:type="dxa"/>
            <w:tcBorders>
              <w:top w:val="nil"/>
              <w:left w:val="nil"/>
              <w:bottom w:val="single" w:sz="4" w:space="0" w:color="C0C0C0"/>
              <w:right w:val="single" w:sz="4" w:space="0" w:color="C0C0C0"/>
            </w:tcBorders>
            <w:shd w:val="clear" w:color="000000" w:fill="FFFFCC"/>
            <w:vAlign w:val="center"/>
            <w:hideMark/>
          </w:tcPr>
          <w:p w14:paraId="110D224C" w14:textId="77777777" w:rsidR="006D090E" w:rsidRPr="006D090E" w:rsidRDefault="006D090E" w:rsidP="006D090E">
            <w:pPr>
              <w:rPr>
                <w:rFonts w:ascii="Tahoma" w:hAnsi="Tahoma" w:cs="Tahoma"/>
                <w:sz w:val="11"/>
                <w:szCs w:val="11"/>
              </w:rPr>
            </w:pPr>
            <w:r w:rsidRPr="006D090E">
              <w:rPr>
                <w:rFonts w:ascii="Tahoma" w:hAnsi="Tahoma" w:cs="Tahoma"/>
                <w:sz w:val="11"/>
                <w:szCs w:val="11"/>
              </w:rPr>
              <w:t> </w:t>
            </w:r>
          </w:p>
        </w:tc>
      </w:tr>
      <w:tr w:rsidR="006D090E" w:rsidRPr="006D090E" w14:paraId="7373B92D" w14:textId="77777777" w:rsidTr="006D090E">
        <w:trPr>
          <w:trHeight w:val="300"/>
          <w:jc w:val="center"/>
        </w:trPr>
        <w:tc>
          <w:tcPr>
            <w:tcW w:w="560" w:type="dxa"/>
            <w:tcBorders>
              <w:top w:val="nil"/>
              <w:left w:val="nil"/>
              <w:bottom w:val="nil"/>
              <w:right w:val="nil"/>
            </w:tcBorders>
            <w:shd w:val="clear" w:color="000000" w:fill="FABF8F"/>
            <w:noWrap/>
            <w:vAlign w:val="center"/>
            <w:hideMark/>
          </w:tcPr>
          <w:p w14:paraId="79ACCA46" w14:textId="77777777" w:rsidR="006D090E" w:rsidRPr="006D090E" w:rsidRDefault="006D090E" w:rsidP="006D090E">
            <w:pPr>
              <w:rPr>
                <w:rFonts w:ascii="Tahoma" w:hAnsi="Tahoma" w:cs="Tahoma"/>
                <w:b/>
                <w:bCs/>
                <w:color w:val="000000"/>
                <w:sz w:val="11"/>
                <w:szCs w:val="11"/>
              </w:rPr>
            </w:pPr>
            <w:r w:rsidRPr="006D090E">
              <w:rPr>
                <w:rFonts w:ascii="Tahoma" w:hAnsi="Tahoma" w:cs="Tahoma"/>
                <w:b/>
                <w:bCs/>
                <w:color w:val="000000"/>
                <w:sz w:val="11"/>
                <w:szCs w:val="11"/>
              </w:rPr>
              <w:t>ЭР</w:t>
            </w:r>
          </w:p>
        </w:tc>
        <w:tc>
          <w:tcPr>
            <w:tcW w:w="814" w:type="dxa"/>
            <w:tcBorders>
              <w:top w:val="nil"/>
              <w:left w:val="single" w:sz="4" w:space="0" w:color="C0C0C0"/>
              <w:bottom w:val="single" w:sz="4" w:space="0" w:color="C0C0C0"/>
              <w:right w:val="single" w:sz="4" w:space="0" w:color="C0C0C0"/>
            </w:tcBorders>
            <w:shd w:val="clear" w:color="auto" w:fill="auto"/>
            <w:vAlign w:val="center"/>
            <w:hideMark/>
          </w:tcPr>
          <w:p w14:paraId="74D8D2D1"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3.3.0.3</w:t>
            </w:r>
          </w:p>
        </w:tc>
        <w:tc>
          <w:tcPr>
            <w:tcW w:w="4022" w:type="dxa"/>
            <w:tcBorders>
              <w:top w:val="nil"/>
              <w:left w:val="nil"/>
              <w:bottom w:val="single" w:sz="4" w:space="0" w:color="C0C0C0"/>
              <w:right w:val="single" w:sz="4" w:space="0" w:color="C0C0C0"/>
            </w:tcBorders>
            <w:shd w:val="clear" w:color="auto" w:fill="auto"/>
            <w:vAlign w:val="center"/>
            <w:hideMark/>
          </w:tcPr>
          <w:p w14:paraId="3D1C91A3" w14:textId="77777777" w:rsidR="006D090E" w:rsidRPr="006D090E" w:rsidRDefault="006D090E" w:rsidP="006D090E">
            <w:pPr>
              <w:ind w:firstLineChars="300" w:firstLine="330"/>
              <w:rPr>
                <w:rFonts w:ascii="Tahoma" w:hAnsi="Tahoma" w:cs="Tahoma"/>
                <w:sz w:val="11"/>
                <w:szCs w:val="11"/>
              </w:rPr>
            </w:pPr>
            <w:r w:rsidRPr="006D090E">
              <w:rPr>
                <w:rFonts w:ascii="Tahoma" w:hAnsi="Tahoma" w:cs="Tahoma"/>
                <w:sz w:val="11"/>
                <w:szCs w:val="11"/>
              </w:rPr>
              <w:t>Удельный расход энергии</w:t>
            </w:r>
          </w:p>
        </w:tc>
        <w:tc>
          <w:tcPr>
            <w:tcW w:w="875" w:type="dxa"/>
            <w:tcBorders>
              <w:top w:val="nil"/>
              <w:left w:val="nil"/>
              <w:bottom w:val="single" w:sz="4" w:space="0" w:color="C0C0C0"/>
              <w:right w:val="single" w:sz="4" w:space="0" w:color="C0C0C0"/>
            </w:tcBorders>
            <w:shd w:val="clear" w:color="auto" w:fill="auto"/>
            <w:vAlign w:val="center"/>
            <w:hideMark/>
          </w:tcPr>
          <w:p w14:paraId="0C0C01D8" w14:textId="77777777" w:rsidR="006D090E" w:rsidRPr="006D090E" w:rsidRDefault="006D090E" w:rsidP="006D090E">
            <w:pPr>
              <w:jc w:val="center"/>
              <w:rPr>
                <w:rFonts w:ascii="Tahoma" w:hAnsi="Tahoma" w:cs="Tahoma"/>
                <w:sz w:val="11"/>
                <w:szCs w:val="11"/>
              </w:rPr>
            </w:pPr>
            <w:proofErr w:type="spellStart"/>
            <w:r w:rsidRPr="006D090E">
              <w:rPr>
                <w:rFonts w:ascii="Tahoma" w:hAnsi="Tahoma" w:cs="Tahoma"/>
                <w:sz w:val="11"/>
                <w:szCs w:val="11"/>
              </w:rPr>
              <w:t>кВт.ч</w:t>
            </w:r>
            <w:proofErr w:type="spellEnd"/>
            <w:r w:rsidRPr="006D090E">
              <w:rPr>
                <w:rFonts w:ascii="Tahoma" w:hAnsi="Tahoma" w:cs="Tahoma"/>
                <w:sz w:val="11"/>
                <w:szCs w:val="11"/>
              </w:rPr>
              <w:t>/м3</w:t>
            </w:r>
          </w:p>
        </w:tc>
        <w:tc>
          <w:tcPr>
            <w:tcW w:w="1518" w:type="dxa"/>
            <w:tcBorders>
              <w:top w:val="nil"/>
              <w:left w:val="nil"/>
              <w:bottom w:val="single" w:sz="4" w:space="0" w:color="C0C0C0"/>
              <w:right w:val="single" w:sz="4" w:space="0" w:color="C0C0C0"/>
            </w:tcBorders>
            <w:shd w:val="clear" w:color="000000" w:fill="D8E4BC"/>
            <w:vAlign w:val="center"/>
            <w:hideMark/>
          </w:tcPr>
          <w:p w14:paraId="43AF76F6"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0,77</w:t>
            </w:r>
          </w:p>
        </w:tc>
        <w:tc>
          <w:tcPr>
            <w:tcW w:w="1637" w:type="dxa"/>
            <w:tcBorders>
              <w:top w:val="nil"/>
              <w:left w:val="nil"/>
              <w:bottom w:val="single" w:sz="4" w:space="0" w:color="C0C0C0"/>
              <w:right w:val="single" w:sz="4" w:space="0" w:color="C0C0C0"/>
            </w:tcBorders>
            <w:shd w:val="clear" w:color="000000" w:fill="D7EAD3"/>
            <w:vAlign w:val="center"/>
            <w:hideMark/>
          </w:tcPr>
          <w:p w14:paraId="3D739DC0"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0,77</w:t>
            </w:r>
          </w:p>
        </w:tc>
        <w:tc>
          <w:tcPr>
            <w:tcW w:w="947" w:type="dxa"/>
            <w:tcBorders>
              <w:top w:val="nil"/>
              <w:left w:val="nil"/>
              <w:bottom w:val="single" w:sz="4" w:space="0" w:color="C0C0C0"/>
              <w:right w:val="single" w:sz="4" w:space="0" w:color="C0C0C0"/>
            </w:tcBorders>
            <w:shd w:val="clear" w:color="000000" w:fill="D7EAD3"/>
            <w:vAlign w:val="center"/>
            <w:hideMark/>
          </w:tcPr>
          <w:p w14:paraId="1777952F"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0,78</w:t>
            </w:r>
          </w:p>
        </w:tc>
        <w:tc>
          <w:tcPr>
            <w:tcW w:w="1605" w:type="dxa"/>
            <w:tcBorders>
              <w:top w:val="nil"/>
              <w:left w:val="nil"/>
              <w:bottom w:val="single" w:sz="4" w:space="0" w:color="C0C0C0"/>
              <w:right w:val="single" w:sz="4" w:space="0" w:color="C0C0C0"/>
            </w:tcBorders>
            <w:shd w:val="clear" w:color="000000" w:fill="D7EAD3"/>
            <w:vAlign w:val="center"/>
            <w:hideMark/>
          </w:tcPr>
          <w:p w14:paraId="61A2FC05"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0,77</w:t>
            </w:r>
          </w:p>
        </w:tc>
        <w:tc>
          <w:tcPr>
            <w:tcW w:w="1464" w:type="dxa"/>
            <w:tcBorders>
              <w:top w:val="nil"/>
              <w:left w:val="nil"/>
              <w:bottom w:val="single" w:sz="4" w:space="0" w:color="C0C0C0"/>
              <w:right w:val="single" w:sz="4" w:space="0" w:color="C0C0C0"/>
            </w:tcBorders>
            <w:shd w:val="clear" w:color="000000" w:fill="D7EAD3"/>
            <w:vAlign w:val="center"/>
            <w:hideMark/>
          </w:tcPr>
          <w:p w14:paraId="44AB44C0"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0,77</w:t>
            </w:r>
          </w:p>
        </w:tc>
        <w:tc>
          <w:tcPr>
            <w:tcW w:w="1597" w:type="dxa"/>
            <w:tcBorders>
              <w:top w:val="nil"/>
              <w:left w:val="nil"/>
              <w:bottom w:val="single" w:sz="4" w:space="0" w:color="C0C0C0"/>
              <w:right w:val="single" w:sz="4" w:space="0" w:color="C0C0C0"/>
            </w:tcBorders>
            <w:shd w:val="clear" w:color="000000" w:fill="D7EAD3"/>
            <w:vAlign w:val="center"/>
            <w:hideMark/>
          </w:tcPr>
          <w:p w14:paraId="79795A08"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0,46</w:t>
            </w:r>
          </w:p>
        </w:tc>
        <w:tc>
          <w:tcPr>
            <w:tcW w:w="1525" w:type="dxa"/>
            <w:tcBorders>
              <w:top w:val="nil"/>
              <w:left w:val="nil"/>
              <w:bottom w:val="single" w:sz="4" w:space="0" w:color="C0C0C0"/>
              <w:right w:val="single" w:sz="4" w:space="0" w:color="C0C0C0"/>
            </w:tcBorders>
            <w:shd w:val="clear" w:color="000000" w:fill="D7EAD3"/>
            <w:vAlign w:val="center"/>
            <w:hideMark/>
          </w:tcPr>
          <w:p w14:paraId="3F7FCE68"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0,78</w:t>
            </w:r>
          </w:p>
        </w:tc>
        <w:tc>
          <w:tcPr>
            <w:tcW w:w="1597" w:type="dxa"/>
            <w:tcBorders>
              <w:top w:val="nil"/>
              <w:left w:val="nil"/>
              <w:bottom w:val="single" w:sz="4" w:space="0" w:color="C0C0C0"/>
              <w:right w:val="single" w:sz="4" w:space="0" w:color="C0C0C0"/>
            </w:tcBorders>
            <w:shd w:val="clear" w:color="000000" w:fill="D7EAD3"/>
            <w:vAlign w:val="center"/>
            <w:hideMark/>
          </w:tcPr>
          <w:p w14:paraId="251E3C08"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0,00</w:t>
            </w:r>
          </w:p>
        </w:tc>
        <w:tc>
          <w:tcPr>
            <w:tcW w:w="1518" w:type="dxa"/>
            <w:tcBorders>
              <w:top w:val="nil"/>
              <w:left w:val="nil"/>
              <w:bottom w:val="single" w:sz="4" w:space="0" w:color="C0C0C0"/>
              <w:right w:val="single" w:sz="4" w:space="0" w:color="C0C0C0"/>
            </w:tcBorders>
            <w:shd w:val="clear" w:color="000000" w:fill="D7EAD3"/>
            <w:vAlign w:val="center"/>
            <w:hideMark/>
          </w:tcPr>
          <w:p w14:paraId="13F1C6FE"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0,77</w:t>
            </w:r>
          </w:p>
        </w:tc>
        <w:tc>
          <w:tcPr>
            <w:tcW w:w="1116" w:type="dxa"/>
            <w:tcBorders>
              <w:top w:val="nil"/>
              <w:left w:val="nil"/>
              <w:bottom w:val="single" w:sz="4" w:space="0" w:color="C0C0C0"/>
              <w:right w:val="single" w:sz="4" w:space="0" w:color="C0C0C0"/>
            </w:tcBorders>
            <w:shd w:val="clear" w:color="000000" w:fill="D7EAD3"/>
            <w:vAlign w:val="center"/>
            <w:hideMark/>
          </w:tcPr>
          <w:p w14:paraId="3D6BA7B6"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0,77</w:t>
            </w:r>
          </w:p>
        </w:tc>
        <w:tc>
          <w:tcPr>
            <w:tcW w:w="1103" w:type="dxa"/>
            <w:tcBorders>
              <w:top w:val="nil"/>
              <w:left w:val="nil"/>
              <w:bottom w:val="single" w:sz="4" w:space="0" w:color="C0C0C0"/>
              <w:right w:val="single" w:sz="4" w:space="0" w:color="C0C0C0"/>
            </w:tcBorders>
            <w:shd w:val="clear" w:color="000000" w:fill="D7EAD3"/>
            <w:vAlign w:val="center"/>
            <w:hideMark/>
          </w:tcPr>
          <w:p w14:paraId="660DB5C0"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0,77</w:t>
            </w:r>
          </w:p>
        </w:tc>
        <w:tc>
          <w:tcPr>
            <w:tcW w:w="2222" w:type="dxa"/>
            <w:tcBorders>
              <w:top w:val="nil"/>
              <w:left w:val="nil"/>
              <w:bottom w:val="single" w:sz="4" w:space="0" w:color="C0C0C0"/>
              <w:right w:val="single" w:sz="4" w:space="0" w:color="C0C0C0"/>
            </w:tcBorders>
            <w:shd w:val="clear" w:color="000000" w:fill="FFFFCC"/>
            <w:vAlign w:val="center"/>
            <w:hideMark/>
          </w:tcPr>
          <w:p w14:paraId="37026F47" w14:textId="77777777" w:rsidR="006D090E" w:rsidRPr="006D090E" w:rsidRDefault="006D090E" w:rsidP="006D090E">
            <w:pPr>
              <w:rPr>
                <w:rFonts w:ascii="Tahoma" w:hAnsi="Tahoma" w:cs="Tahoma"/>
                <w:sz w:val="11"/>
                <w:szCs w:val="11"/>
              </w:rPr>
            </w:pPr>
            <w:r w:rsidRPr="006D090E">
              <w:rPr>
                <w:rFonts w:ascii="Tahoma" w:hAnsi="Tahoma" w:cs="Tahoma"/>
                <w:sz w:val="11"/>
                <w:szCs w:val="11"/>
              </w:rPr>
              <w:t> </w:t>
            </w:r>
          </w:p>
        </w:tc>
      </w:tr>
      <w:tr w:rsidR="006D090E" w:rsidRPr="006D090E" w14:paraId="58531D4D" w14:textId="77777777" w:rsidTr="006D090E">
        <w:trPr>
          <w:trHeight w:val="300"/>
          <w:jc w:val="center"/>
        </w:trPr>
        <w:tc>
          <w:tcPr>
            <w:tcW w:w="560" w:type="dxa"/>
            <w:tcBorders>
              <w:top w:val="nil"/>
              <w:left w:val="nil"/>
              <w:bottom w:val="nil"/>
              <w:right w:val="nil"/>
            </w:tcBorders>
            <w:shd w:val="clear" w:color="000000" w:fill="FABF8F"/>
            <w:noWrap/>
            <w:vAlign w:val="center"/>
            <w:hideMark/>
          </w:tcPr>
          <w:p w14:paraId="3993F101" w14:textId="77777777" w:rsidR="006D090E" w:rsidRPr="006D090E" w:rsidRDefault="006D090E" w:rsidP="006D090E">
            <w:pPr>
              <w:rPr>
                <w:rFonts w:ascii="Tahoma" w:hAnsi="Tahoma" w:cs="Tahoma"/>
                <w:b/>
                <w:bCs/>
                <w:color w:val="000000"/>
                <w:sz w:val="11"/>
                <w:szCs w:val="11"/>
              </w:rPr>
            </w:pPr>
            <w:r w:rsidRPr="006D090E">
              <w:rPr>
                <w:rFonts w:ascii="Tahoma" w:hAnsi="Tahoma" w:cs="Tahoma"/>
                <w:b/>
                <w:bCs/>
                <w:color w:val="000000"/>
                <w:sz w:val="11"/>
                <w:szCs w:val="11"/>
              </w:rPr>
              <w:t>ЭР</w:t>
            </w:r>
          </w:p>
        </w:tc>
        <w:tc>
          <w:tcPr>
            <w:tcW w:w="814" w:type="dxa"/>
            <w:tcBorders>
              <w:top w:val="nil"/>
              <w:left w:val="single" w:sz="4" w:space="0" w:color="C0C0C0"/>
              <w:bottom w:val="single" w:sz="4" w:space="0" w:color="C0C0C0"/>
              <w:right w:val="single" w:sz="4" w:space="0" w:color="C0C0C0"/>
            </w:tcBorders>
            <w:shd w:val="clear" w:color="auto" w:fill="auto"/>
            <w:vAlign w:val="center"/>
            <w:hideMark/>
          </w:tcPr>
          <w:p w14:paraId="7B917E5D"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3.3.2.1</w:t>
            </w:r>
          </w:p>
        </w:tc>
        <w:tc>
          <w:tcPr>
            <w:tcW w:w="4022" w:type="dxa"/>
            <w:tcBorders>
              <w:top w:val="nil"/>
              <w:left w:val="nil"/>
              <w:bottom w:val="single" w:sz="4" w:space="0" w:color="C0C0C0"/>
              <w:right w:val="single" w:sz="4" w:space="0" w:color="C0C0C0"/>
            </w:tcBorders>
            <w:shd w:val="clear" w:color="auto" w:fill="auto"/>
            <w:vAlign w:val="center"/>
            <w:hideMark/>
          </w:tcPr>
          <w:p w14:paraId="17A9AF2C" w14:textId="77777777" w:rsidR="006D090E" w:rsidRPr="006D090E" w:rsidRDefault="006D090E" w:rsidP="006D090E">
            <w:pPr>
              <w:ind w:firstLineChars="300" w:firstLine="331"/>
              <w:rPr>
                <w:rFonts w:ascii="Tahoma" w:hAnsi="Tahoma" w:cs="Tahoma"/>
                <w:b/>
                <w:bCs/>
                <w:sz w:val="11"/>
                <w:szCs w:val="11"/>
              </w:rPr>
            </w:pPr>
            <w:r w:rsidRPr="006D090E">
              <w:rPr>
                <w:rFonts w:ascii="Tahoma" w:hAnsi="Tahoma" w:cs="Tahoma"/>
                <w:b/>
                <w:bCs/>
                <w:sz w:val="11"/>
                <w:szCs w:val="11"/>
              </w:rPr>
              <w:t xml:space="preserve">Энергия СН 2 (1-20 </w:t>
            </w:r>
            <w:proofErr w:type="spellStart"/>
            <w:r w:rsidRPr="006D090E">
              <w:rPr>
                <w:rFonts w:ascii="Tahoma" w:hAnsi="Tahoma" w:cs="Tahoma"/>
                <w:b/>
                <w:bCs/>
                <w:sz w:val="11"/>
                <w:szCs w:val="11"/>
              </w:rPr>
              <w:t>кВ</w:t>
            </w:r>
            <w:proofErr w:type="spellEnd"/>
            <w:r w:rsidRPr="006D090E">
              <w:rPr>
                <w:rFonts w:ascii="Tahoma" w:hAnsi="Tahoma" w:cs="Tahoma"/>
                <w:b/>
                <w:bCs/>
                <w:sz w:val="11"/>
                <w:szCs w:val="11"/>
              </w:rPr>
              <w:t>)</w:t>
            </w:r>
          </w:p>
        </w:tc>
        <w:tc>
          <w:tcPr>
            <w:tcW w:w="875" w:type="dxa"/>
            <w:tcBorders>
              <w:top w:val="nil"/>
              <w:left w:val="nil"/>
              <w:bottom w:val="single" w:sz="4" w:space="0" w:color="C0C0C0"/>
              <w:right w:val="single" w:sz="4" w:space="0" w:color="C0C0C0"/>
            </w:tcBorders>
            <w:shd w:val="clear" w:color="auto" w:fill="auto"/>
            <w:vAlign w:val="center"/>
            <w:hideMark/>
          </w:tcPr>
          <w:p w14:paraId="63B1E859" w14:textId="77777777" w:rsidR="006D090E" w:rsidRPr="006D090E" w:rsidRDefault="006D090E" w:rsidP="006D090E">
            <w:pPr>
              <w:jc w:val="center"/>
              <w:rPr>
                <w:rFonts w:ascii="Tahoma" w:hAnsi="Tahoma" w:cs="Tahoma"/>
                <w:b/>
                <w:bCs/>
                <w:sz w:val="11"/>
                <w:szCs w:val="11"/>
              </w:rPr>
            </w:pPr>
            <w:proofErr w:type="spellStart"/>
            <w:r w:rsidRPr="006D090E">
              <w:rPr>
                <w:rFonts w:ascii="Tahoma" w:hAnsi="Tahoma" w:cs="Tahoma"/>
                <w:b/>
                <w:bCs/>
                <w:sz w:val="11"/>
                <w:szCs w:val="11"/>
              </w:rPr>
              <w:t>тыс</w:t>
            </w:r>
            <w:proofErr w:type="spellEnd"/>
            <w:r w:rsidRPr="006D090E">
              <w:rPr>
                <w:rFonts w:ascii="Tahoma" w:hAnsi="Tahoma" w:cs="Tahoma"/>
                <w:b/>
                <w:bCs/>
                <w:sz w:val="11"/>
                <w:szCs w:val="11"/>
              </w:rPr>
              <w:t xml:space="preserve"> </w:t>
            </w:r>
            <w:proofErr w:type="spellStart"/>
            <w:r w:rsidRPr="006D090E">
              <w:rPr>
                <w:rFonts w:ascii="Tahoma" w:hAnsi="Tahoma" w:cs="Tahoma"/>
                <w:b/>
                <w:bCs/>
                <w:sz w:val="11"/>
                <w:szCs w:val="11"/>
              </w:rPr>
              <w:t>руб</w:t>
            </w:r>
            <w:proofErr w:type="spellEnd"/>
          </w:p>
        </w:tc>
        <w:tc>
          <w:tcPr>
            <w:tcW w:w="1518" w:type="dxa"/>
            <w:tcBorders>
              <w:top w:val="nil"/>
              <w:left w:val="nil"/>
              <w:bottom w:val="single" w:sz="4" w:space="0" w:color="C0C0C0"/>
              <w:right w:val="single" w:sz="4" w:space="0" w:color="C0C0C0"/>
            </w:tcBorders>
            <w:shd w:val="clear" w:color="000000" w:fill="D8E4BC"/>
            <w:vAlign w:val="center"/>
            <w:hideMark/>
          </w:tcPr>
          <w:p w14:paraId="3B2B9578"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1250,42</w:t>
            </w:r>
          </w:p>
        </w:tc>
        <w:tc>
          <w:tcPr>
            <w:tcW w:w="1637" w:type="dxa"/>
            <w:tcBorders>
              <w:top w:val="nil"/>
              <w:left w:val="nil"/>
              <w:bottom w:val="single" w:sz="4" w:space="0" w:color="C0C0C0"/>
              <w:right w:val="single" w:sz="4" w:space="0" w:color="C0C0C0"/>
            </w:tcBorders>
            <w:shd w:val="clear" w:color="000000" w:fill="D7EAD3"/>
            <w:vAlign w:val="center"/>
            <w:hideMark/>
          </w:tcPr>
          <w:p w14:paraId="1211EF18"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1 189,68</w:t>
            </w:r>
          </w:p>
        </w:tc>
        <w:tc>
          <w:tcPr>
            <w:tcW w:w="947" w:type="dxa"/>
            <w:tcBorders>
              <w:top w:val="nil"/>
              <w:left w:val="nil"/>
              <w:bottom w:val="single" w:sz="4" w:space="0" w:color="C0C0C0"/>
              <w:right w:val="single" w:sz="4" w:space="0" w:color="C0C0C0"/>
            </w:tcBorders>
            <w:shd w:val="clear" w:color="000000" w:fill="D7EAD3"/>
            <w:vAlign w:val="center"/>
            <w:hideMark/>
          </w:tcPr>
          <w:p w14:paraId="550E1EAB"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1 174,67</w:t>
            </w:r>
          </w:p>
        </w:tc>
        <w:tc>
          <w:tcPr>
            <w:tcW w:w="1605" w:type="dxa"/>
            <w:tcBorders>
              <w:top w:val="nil"/>
              <w:left w:val="nil"/>
              <w:bottom w:val="single" w:sz="4" w:space="0" w:color="C0C0C0"/>
              <w:right w:val="single" w:sz="4" w:space="0" w:color="C0C0C0"/>
            </w:tcBorders>
            <w:shd w:val="clear" w:color="000000" w:fill="D7EAD3"/>
            <w:vAlign w:val="center"/>
            <w:hideMark/>
          </w:tcPr>
          <w:p w14:paraId="19BB73BE"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1 223,42</w:t>
            </w:r>
          </w:p>
        </w:tc>
        <w:tc>
          <w:tcPr>
            <w:tcW w:w="1464" w:type="dxa"/>
            <w:tcBorders>
              <w:top w:val="nil"/>
              <w:left w:val="nil"/>
              <w:bottom w:val="single" w:sz="4" w:space="0" w:color="C0C0C0"/>
              <w:right w:val="single" w:sz="4" w:space="0" w:color="C0C0C0"/>
            </w:tcBorders>
            <w:shd w:val="clear" w:color="000000" w:fill="D7EAD3"/>
            <w:vAlign w:val="center"/>
            <w:hideMark/>
          </w:tcPr>
          <w:p w14:paraId="47540FE6"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1 464,22</w:t>
            </w:r>
          </w:p>
        </w:tc>
        <w:tc>
          <w:tcPr>
            <w:tcW w:w="1597" w:type="dxa"/>
            <w:tcBorders>
              <w:top w:val="nil"/>
              <w:left w:val="nil"/>
              <w:bottom w:val="single" w:sz="4" w:space="0" w:color="C0C0C0"/>
              <w:right w:val="single" w:sz="4" w:space="0" w:color="C0C0C0"/>
            </w:tcBorders>
            <w:shd w:val="clear" w:color="000000" w:fill="D7EAD3"/>
            <w:vAlign w:val="center"/>
            <w:hideMark/>
          </w:tcPr>
          <w:p w14:paraId="7EF2B627"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3,97</w:t>
            </w:r>
          </w:p>
        </w:tc>
        <w:tc>
          <w:tcPr>
            <w:tcW w:w="1525" w:type="dxa"/>
            <w:tcBorders>
              <w:top w:val="nil"/>
              <w:left w:val="nil"/>
              <w:bottom w:val="single" w:sz="4" w:space="0" w:color="C0C0C0"/>
              <w:right w:val="single" w:sz="4" w:space="0" w:color="C0C0C0"/>
            </w:tcBorders>
            <w:shd w:val="clear" w:color="000000" w:fill="D7EAD3"/>
            <w:vAlign w:val="center"/>
            <w:hideMark/>
          </w:tcPr>
          <w:p w14:paraId="404300EF"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1 264,42</w:t>
            </w:r>
          </w:p>
        </w:tc>
        <w:tc>
          <w:tcPr>
            <w:tcW w:w="1597" w:type="dxa"/>
            <w:tcBorders>
              <w:top w:val="nil"/>
              <w:left w:val="nil"/>
              <w:bottom w:val="single" w:sz="4" w:space="0" w:color="C0C0C0"/>
              <w:right w:val="single" w:sz="4" w:space="0" w:color="C0C0C0"/>
            </w:tcBorders>
            <w:shd w:val="clear" w:color="000000" w:fill="D7EAD3"/>
            <w:vAlign w:val="center"/>
            <w:hideMark/>
          </w:tcPr>
          <w:p w14:paraId="6587B9F2"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-196,82</w:t>
            </w:r>
          </w:p>
        </w:tc>
        <w:tc>
          <w:tcPr>
            <w:tcW w:w="1518" w:type="dxa"/>
            <w:tcBorders>
              <w:top w:val="nil"/>
              <w:left w:val="nil"/>
              <w:bottom w:val="single" w:sz="4" w:space="0" w:color="C0C0C0"/>
              <w:right w:val="single" w:sz="4" w:space="0" w:color="C0C0C0"/>
            </w:tcBorders>
            <w:shd w:val="clear" w:color="000000" w:fill="D7EAD3"/>
            <w:vAlign w:val="center"/>
            <w:hideMark/>
          </w:tcPr>
          <w:p w14:paraId="22F5730D"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1 267,40</w:t>
            </w:r>
          </w:p>
        </w:tc>
        <w:tc>
          <w:tcPr>
            <w:tcW w:w="1116" w:type="dxa"/>
            <w:tcBorders>
              <w:top w:val="nil"/>
              <w:left w:val="nil"/>
              <w:bottom w:val="single" w:sz="4" w:space="0" w:color="C0C0C0"/>
              <w:right w:val="single" w:sz="4" w:space="0" w:color="C0C0C0"/>
            </w:tcBorders>
            <w:shd w:val="clear" w:color="000000" w:fill="D7EAD3"/>
            <w:vAlign w:val="center"/>
            <w:hideMark/>
          </w:tcPr>
          <w:p w14:paraId="3D4B700C"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633,70</w:t>
            </w:r>
          </w:p>
        </w:tc>
        <w:tc>
          <w:tcPr>
            <w:tcW w:w="1103" w:type="dxa"/>
            <w:tcBorders>
              <w:top w:val="nil"/>
              <w:left w:val="nil"/>
              <w:bottom w:val="single" w:sz="4" w:space="0" w:color="C0C0C0"/>
              <w:right w:val="single" w:sz="4" w:space="0" w:color="C0C0C0"/>
            </w:tcBorders>
            <w:shd w:val="clear" w:color="000000" w:fill="D7EAD3"/>
            <w:vAlign w:val="center"/>
            <w:hideMark/>
          </w:tcPr>
          <w:p w14:paraId="12164A4A"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633,70</w:t>
            </w:r>
          </w:p>
        </w:tc>
        <w:tc>
          <w:tcPr>
            <w:tcW w:w="2222" w:type="dxa"/>
            <w:tcBorders>
              <w:top w:val="nil"/>
              <w:left w:val="nil"/>
              <w:bottom w:val="single" w:sz="4" w:space="0" w:color="C0C0C0"/>
              <w:right w:val="single" w:sz="4" w:space="0" w:color="C0C0C0"/>
            </w:tcBorders>
            <w:shd w:val="clear" w:color="000000" w:fill="FFFFCC"/>
            <w:vAlign w:val="center"/>
            <w:hideMark/>
          </w:tcPr>
          <w:p w14:paraId="7C2CA8C2" w14:textId="77777777" w:rsidR="006D090E" w:rsidRPr="006D090E" w:rsidRDefault="006D090E" w:rsidP="006D090E">
            <w:pPr>
              <w:rPr>
                <w:rFonts w:ascii="Tahoma" w:hAnsi="Tahoma" w:cs="Tahoma"/>
                <w:b/>
                <w:bCs/>
                <w:sz w:val="11"/>
                <w:szCs w:val="11"/>
              </w:rPr>
            </w:pPr>
            <w:r w:rsidRPr="006D090E">
              <w:rPr>
                <w:rFonts w:ascii="Tahoma" w:hAnsi="Tahoma" w:cs="Tahoma"/>
                <w:b/>
                <w:bCs/>
                <w:sz w:val="11"/>
                <w:szCs w:val="11"/>
              </w:rPr>
              <w:t> </w:t>
            </w:r>
          </w:p>
        </w:tc>
      </w:tr>
      <w:tr w:rsidR="006D090E" w:rsidRPr="006D090E" w14:paraId="256A9859" w14:textId="77777777" w:rsidTr="006D090E">
        <w:trPr>
          <w:trHeight w:val="1230"/>
          <w:jc w:val="center"/>
        </w:trPr>
        <w:tc>
          <w:tcPr>
            <w:tcW w:w="560" w:type="dxa"/>
            <w:tcBorders>
              <w:top w:val="nil"/>
              <w:left w:val="nil"/>
              <w:bottom w:val="nil"/>
              <w:right w:val="nil"/>
            </w:tcBorders>
            <w:shd w:val="clear" w:color="000000" w:fill="FABF8F"/>
            <w:noWrap/>
            <w:vAlign w:val="center"/>
            <w:hideMark/>
          </w:tcPr>
          <w:p w14:paraId="0797F283" w14:textId="77777777" w:rsidR="006D090E" w:rsidRPr="006D090E" w:rsidRDefault="006D090E" w:rsidP="006D090E">
            <w:pPr>
              <w:rPr>
                <w:rFonts w:ascii="Tahoma" w:hAnsi="Tahoma" w:cs="Tahoma"/>
                <w:b/>
                <w:bCs/>
                <w:color w:val="000000"/>
                <w:sz w:val="11"/>
                <w:szCs w:val="11"/>
              </w:rPr>
            </w:pPr>
            <w:r w:rsidRPr="006D090E">
              <w:rPr>
                <w:rFonts w:ascii="Tahoma" w:hAnsi="Tahoma" w:cs="Tahoma"/>
                <w:b/>
                <w:bCs/>
                <w:color w:val="000000"/>
                <w:sz w:val="11"/>
                <w:szCs w:val="11"/>
              </w:rPr>
              <w:t>ЭР</w:t>
            </w:r>
          </w:p>
        </w:tc>
        <w:tc>
          <w:tcPr>
            <w:tcW w:w="814" w:type="dxa"/>
            <w:tcBorders>
              <w:top w:val="nil"/>
              <w:left w:val="single" w:sz="4" w:space="0" w:color="C0C0C0"/>
              <w:bottom w:val="single" w:sz="4" w:space="0" w:color="C0C0C0"/>
              <w:right w:val="single" w:sz="4" w:space="0" w:color="C0C0C0"/>
            </w:tcBorders>
            <w:shd w:val="clear" w:color="auto" w:fill="auto"/>
            <w:vAlign w:val="center"/>
            <w:hideMark/>
          </w:tcPr>
          <w:p w14:paraId="6B3F2F67"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3.3.2.1.1</w:t>
            </w:r>
          </w:p>
        </w:tc>
        <w:tc>
          <w:tcPr>
            <w:tcW w:w="4022" w:type="dxa"/>
            <w:tcBorders>
              <w:top w:val="nil"/>
              <w:left w:val="nil"/>
              <w:bottom w:val="single" w:sz="4" w:space="0" w:color="C0C0C0"/>
              <w:right w:val="single" w:sz="4" w:space="0" w:color="C0C0C0"/>
            </w:tcBorders>
            <w:shd w:val="clear" w:color="auto" w:fill="auto"/>
            <w:vAlign w:val="center"/>
            <w:hideMark/>
          </w:tcPr>
          <w:p w14:paraId="720A7BE0" w14:textId="77777777" w:rsidR="006D090E" w:rsidRPr="006D090E" w:rsidRDefault="006D090E" w:rsidP="006D090E">
            <w:pPr>
              <w:ind w:firstLineChars="400" w:firstLine="440"/>
              <w:rPr>
                <w:rFonts w:ascii="Tahoma" w:hAnsi="Tahoma" w:cs="Tahoma"/>
                <w:sz w:val="11"/>
                <w:szCs w:val="11"/>
              </w:rPr>
            </w:pPr>
            <w:r w:rsidRPr="006D090E">
              <w:rPr>
                <w:rFonts w:ascii="Tahoma" w:hAnsi="Tahoma" w:cs="Tahoma"/>
                <w:sz w:val="11"/>
                <w:szCs w:val="11"/>
              </w:rPr>
              <w:t>Тариф на энергию</w:t>
            </w:r>
          </w:p>
        </w:tc>
        <w:tc>
          <w:tcPr>
            <w:tcW w:w="875" w:type="dxa"/>
            <w:tcBorders>
              <w:top w:val="nil"/>
              <w:left w:val="nil"/>
              <w:bottom w:val="single" w:sz="4" w:space="0" w:color="C0C0C0"/>
              <w:right w:val="single" w:sz="4" w:space="0" w:color="C0C0C0"/>
            </w:tcBorders>
            <w:shd w:val="clear" w:color="auto" w:fill="auto"/>
            <w:vAlign w:val="center"/>
            <w:hideMark/>
          </w:tcPr>
          <w:p w14:paraId="173F2B27" w14:textId="77777777" w:rsidR="006D090E" w:rsidRPr="006D090E" w:rsidRDefault="006D090E" w:rsidP="006D090E">
            <w:pPr>
              <w:jc w:val="center"/>
              <w:rPr>
                <w:rFonts w:ascii="Tahoma" w:hAnsi="Tahoma" w:cs="Tahoma"/>
                <w:sz w:val="11"/>
                <w:szCs w:val="11"/>
              </w:rPr>
            </w:pPr>
            <w:proofErr w:type="spellStart"/>
            <w:r w:rsidRPr="006D090E">
              <w:rPr>
                <w:rFonts w:ascii="Tahoma" w:hAnsi="Tahoma" w:cs="Tahoma"/>
                <w:sz w:val="11"/>
                <w:szCs w:val="11"/>
              </w:rPr>
              <w:t>руб</w:t>
            </w:r>
            <w:proofErr w:type="spellEnd"/>
            <w:r w:rsidRPr="006D090E">
              <w:rPr>
                <w:rFonts w:ascii="Tahoma" w:hAnsi="Tahoma" w:cs="Tahoma"/>
                <w:sz w:val="11"/>
                <w:szCs w:val="11"/>
              </w:rPr>
              <w:t>/</w:t>
            </w:r>
            <w:proofErr w:type="spellStart"/>
            <w:r w:rsidRPr="006D090E">
              <w:rPr>
                <w:rFonts w:ascii="Tahoma" w:hAnsi="Tahoma" w:cs="Tahoma"/>
                <w:sz w:val="11"/>
                <w:szCs w:val="11"/>
              </w:rPr>
              <w:t>кВт.ч</w:t>
            </w:r>
            <w:proofErr w:type="spellEnd"/>
          </w:p>
        </w:tc>
        <w:tc>
          <w:tcPr>
            <w:tcW w:w="1518" w:type="dxa"/>
            <w:tcBorders>
              <w:top w:val="nil"/>
              <w:left w:val="nil"/>
              <w:bottom w:val="single" w:sz="4" w:space="0" w:color="C0C0C0"/>
              <w:right w:val="single" w:sz="4" w:space="0" w:color="C0C0C0"/>
            </w:tcBorders>
            <w:shd w:val="clear" w:color="000000" w:fill="FFFF00"/>
            <w:vAlign w:val="center"/>
            <w:hideMark/>
          </w:tcPr>
          <w:p w14:paraId="6D67247F"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3,67</w:t>
            </w:r>
          </w:p>
        </w:tc>
        <w:tc>
          <w:tcPr>
            <w:tcW w:w="1637" w:type="dxa"/>
            <w:tcBorders>
              <w:top w:val="nil"/>
              <w:left w:val="nil"/>
              <w:bottom w:val="single" w:sz="4" w:space="0" w:color="C0C0C0"/>
              <w:right w:val="single" w:sz="4" w:space="0" w:color="C0C0C0"/>
            </w:tcBorders>
            <w:shd w:val="clear" w:color="000000" w:fill="FFFFCC"/>
            <w:vAlign w:val="center"/>
            <w:hideMark/>
          </w:tcPr>
          <w:p w14:paraId="28F01838"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3,65</w:t>
            </w:r>
          </w:p>
        </w:tc>
        <w:tc>
          <w:tcPr>
            <w:tcW w:w="947" w:type="dxa"/>
            <w:tcBorders>
              <w:top w:val="nil"/>
              <w:left w:val="nil"/>
              <w:bottom w:val="single" w:sz="4" w:space="0" w:color="C0C0C0"/>
              <w:right w:val="single" w:sz="4" w:space="0" w:color="C0C0C0"/>
            </w:tcBorders>
            <w:shd w:val="clear" w:color="000000" w:fill="FFFFCC"/>
            <w:vAlign w:val="center"/>
            <w:hideMark/>
          </w:tcPr>
          <w:p w14:paraId="1DDDEE65"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3,53</w:t>
            </w:r>
          </w:p>
        </w:tc>
        <w:tc>
          <w:tcPr>
            <w:tcW w:w="1605" w:type="dxa"/>
            <w:tcBorders>
              <w:top w:val="nil"/>
              <w:left w:val="nil"/>
              <w:bottom w:val="single" w:sz="4" w:space="0" w:color="C0C0C0"/>
              <w:right w:val="single" w:sz="4" w:space="0" w:color="C0C0C0"/>
            </w:tcBorders>
            <w:shd w:val="clear" w:color="000000" w:fill="FFFFCC"/>
            <w:vAlign w:val="center"/>
            <w:hideMark/>
          </w:tcPr>
          <w:p w14:paraId="660F4832"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3,66</w:t>
            </w:r>
          </w:p>
        </w:tc>
        <w:tc>
          <w:tcPr>
            <w:tcW w:w="1464" w:type="dxa"/>
            <w:tcBorders>
              <w:top w:val="nil"/>
              <w:left w:val="nil"/>
              <w:bottom w:val="single" w:sz="4" w:space="0" w:color="C0C0C0"/>
              <w:right w:val="single" w:sz="4" w:space="0" w:color="C0C0C0"/>
            </w:tcBorders>
            <w:shd w:val="clear" w:color="000000" w:fill="FFFFCC"/>
            <w:vAlign w:val="center"/>
            <w:hideMark/>
          </w:tcPr>
          <w:p w14:paraId="73518625"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4,29</w:t>
            </w:r>
          </w:p>
        </w:tc>
        <w:tc>
          <w:tcPr>
            <w:tcW w:w="1597" w:type="dxa"/>
            <w:tcBorders>
              <w:top w:val="nil"/>
              <w:left w:val="nil"/>
              <w:bottom w:val="single" w:sz="4" w:space="0" w:color="C0C0C0"/>
              <w:right w:val="single" w:sz="4" w:space="0" w:color="C0C0C0"/>
            </w:tcBorders>
            <w:shd w:val="clear" w:color="000000" w:fill="FFFFCC"/>
            <w:vAlign w:val="center"/>
            <w:hideMark/>
          </w:tcPr>
          <w:p w14:paraId="19942D6F"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0,49</w:t>
            </w:r>
          </w:p>
        </w:tc>
        <w:tc>
          <w:tcPr>
            <w:tcW w:w="1525" w:type="dxa"/>
            <w:tcBorders>
              <w:top w:val="nil"/>
              <w:left w:val="nil"/>
              <w:bottom w:val="single" w:sz="4" w:space="0" w:color="C0C0C0"/>
              <w:right w:val="single" w:sz="4" w:space="0" w:color="C0C0C0"/>
            </w:tcBorders>
            <w:shd w:val="clear" w:color="000000" w:fill="FFFFCC"/>
            <w:vAlign w:val="center"/>
            <w:hideMark/>
          </w:tcPr>
          <w:p w14:paraId="649FB5B1"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3,80</w:t>
            </w:r>
          </w:p>
        </w:tc>
        <w:tc>
          <w:tcPr>
            <w:tcW w:w="1597" w:type="dxa"/>
            <w:tcBorders>
              <w:top w:val="nil"/>
              <w:left w:val="nil"/>
              <w:bottom w:val="single" w:sz="4" w:space="0" w:color="C0C0C0"/>
              <w:right w:val="single" w:sz="4" w:space="0" w:color="C0C0C0"/>
            </w:tcBorders>
            <w:shd w:val="clear" w:color="000000" w:fill="FFFFCC"/>
            <w:vAlign w:val="center"/>
            <w:hideMark/>
          </w:tcPr>
          <w:p w14:paraId="5E0A343F"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-0,50</w:t>
            </w:r>
          </w:p>
        </w:tc>
        <w:tc>
          <w:tcPr>
            <w:tcW w:w="1518" w:type="dxa"/>
            <w:tcBorders>
              <w:top w:val="nil"/>
              <w:left w:val="nil"/>
              <w:bottom w:val="single" w:sz="4" w:space="0" w:color="C0C0C0"/>
              <w:right w:val="single" w:sz="4" w:space="0" w:color="C0C0C0"/>
            </w:tcBorders>
            <w:shd w:val="clear" w:color="000000" w:fill="FFFFCC"/>
            <w:vAlign w:val="center"/>
            <w:hideMark/>
          </w:tcPr>
          <w:p w14:paraId="488332C6"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3,80</w:t>
            </w:r>
          </w:p>
        </w:tc>
        <w:tc>
          <w:tcPr>
            <w:tcW w:w="1116" w:type="dxa"/>
            <w:tcBorders>
              <w:top w:val="nil"/>
              <w:left w:val="nil"/>
              <w:bottom w:val="single" w:sz="4" w:space="0" w:color="C0C0C0"/>
              <w:right w:val="single" w:sz="4" w:space="0" w:color="C0C0C0"/>
            </w:tcBorders>
            <w:shd w:val="clear" w:color="000000" w:fill="D7EAD3"/>
            <w:vAlign w:val="center"/>
            <w:hideMark/>
          </w:tcPr>
          <w:p w14:paraId="6C3FA042"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3,80</w:t>
            </w:r>
          </w:p>
        </w:tc>
        <w:tc>
          <w:tcPr>
            <w:tcW w:w="1103" w:type="dxa"/>
            <w:tcBorders>
              <w:top w:val="nil"/>
              <w:left w:val="nil"/>
              <w:bottom w:val="single" w:sz="4" w:space="0" w:color="C0C0C0"/>
              <w:right w:val="single" w:sz="4" w:space="0" w:color="C0C0C0"/>
            </w:tcBorders>
            <w:shd w:val="clear" w:color="000000" w:fill="D7EAD3"/>
            <w:vAlign w:val="center"/>
            <w:hideMark/>
          </w:tcPr>
          <w:p w14:paraId="5FF3E502"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3,80</w:t>
            </w:r>
          </w:p>
        </w:tc>
        <w:tc>
          <w:tcPr>
            <w:tcW w:w="2222" w:type="dxa"/>
            <w:tcBorders>
              <w:top w:val="nil"/>
              <w:left w:val="nil"/>
              <w:bottom w:val="single" w:sz="4" w:space="0" w:color="C0C0C0"/>
              <w:right w:val="single" w:sz="4" w:space="0" w:color="C0C0C0"/>
            </w:tcBorders>
            <w:shd w:val="clear" w:color="000000" w:fill="FFFFCC"/>
            <w:vAlign w:val="center"/>
            <w:hideMark/>
          </w:tcPr>
          <w:p w14:paraId="2AA56042" w14:textId="77777777" w:rsidR="006D090E" w:rsidRPr="006D090E" w:rsidRDefault="006D090E" w:rsidP="006D090E">
            <w:pPr>
              <w:rPr>
                <w:rFonts w:ascii="Tahoma" w:hAnsi="Tahoma" w:cs="Tahoma"/>
                <w:sz w:val="11"/>
                <w:szCs w:val="11"/>
              </w:rPr>
            </w:pPr>
            <w:r w:rsidRPr="006D090E">
              <w:rPr>
                <w:rFonts w:ascii="Tahoma" w:hAnsi="Tahoma" w:cs="Tahoma"/>
                <w:sz w:val="11"/>
                <w:szCs w:val="11"/>
              </w:rPr>
              <w:t xml:space="preserve">по предложению организации, не превышает факт </w:t>
            </w:r>
            <w:proofErr w:type="gramStart"/>
            <w:r w:rsidRPr="006D090E">
              <w:rPr>
                <w:rFonts w:ascii="Tahoma" w:hAnsi="Tahoma" w:cs="Tahoma"/>
                <w:sz w:val="11"/>
                <w:szCs w:val="11"/>
              </w:rPr>
              <w:t>2021  года</w:t>
            </w:r>
            <w:proofErr w:type="gramEnd"/>
            <w:r w:rsidRPr="006D090E">
              <w:rPr>
                <w:rFonts w:ascii="Tahoma" w:hAnsi="Tahoma" w:cs="Tahoma"/>
                <w:sz w:val="11"/>
                <w:szCs w:val="11"/>
              </w:rPr>
              <w:t xml:space="preserve"> с учетом ИЦП на 2022 год 103,5%, на 2023 год 104,0%</w:t>
            </w:r>
          </w:p>
        </w:tc>
      </w:tr>
      <w:tr w:rsidR="006D090E" w:rsidRPr="006D090E" w14:paraId="49935532" w14:textId="77777777" w:rsidTr="006D090E">
        <w:trPr>
          <w:trHeight w:val="1020"/>
          <w:jc w:val="center"/>
        </w:trPr>
        <w:tc>
          <w:tcPr>
            <w:tcW w:w="560" w:type="dxa"/>
            <w:tcBorders>
              <w:top w:val="nil"/>
              <w:left w:val="nil"/>
              <w:bottom w:val="nil"/>
              <w:right w:val="nil"/>
            </w:tcBorders>
            <w:shd w:val="clear" w:color="000000" w:fill="FABF8F"/>
            <w:noWrap/>
            <w:vAlign w:val="center"/>
            <w:hideMark/>
          </w:tcPr>
          <w:p w14:paraId="0563560B" w14:textId="77777777" w:rsidR="006D090E" w:rsidRPr="006D090E" w:rsidRDefault="006D090E" w:rsidP="006D090E">
            <w:pPr>
              <w:rPr>
                <w:rFonts w:ascii="Tahoma" w:hAnsi="Tahoma" w:cs="Tahoma"/>
                <w:b/>
                <w:bCs/>
                <w:color w:val="000000"/>
                <w:sz w:val="11"/>
                <w:szCs w:val="11"/>
              </w:rPr>
            </w:pPr>
            <w:r w:rsidRPr="006D090E">
              <w:rPr>
                <w:rFonts w:ascii="Tahoma" w:hAnsi="Tahoma" w:cs="Tahoma"/>
                <w:b/>
                <w:bCs/>
                <w:color w:val="000000"/>
                <w:sz w:val="11"/>
                <w:szCs w:val="11"/>
              </w:rPr>
              <w:t>ЭР</w:t>
            </w:r>
          </w:p>
        </w:tc>
        <w:tc>
          <w:tcPr>
            <w:tcW w:w="814" w:type="dxa"/>
            <w:tcBorders>
              <w:top w:val="nil"/>
              <w:left w:val="single" w:sz="4" w:space="0" w:color="C0C0C0"/>
              <w:bottom w:val="single" w:sz="4" w:space="0" w:color="C0C0C0"/>
              <w:right w:val="single" w:sz="4" w:space="0" w:color="C0C0C0"/>
            </w:tcBorders>
            <w:shd w:val="clear" w:color="auto" w:fill="auto"/>
            <w:vAlign w:val="center"/>
            <w:hideMark/>
          </w:tcPr>
          <w:p w14:paraId="4EE890F4"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3.3.2.1.2</w:t>
            </w:r>
          </w:p>
        </w:tc>
        <w:tc>
          <w:tcPr>
            <w:tcW w:w="4022" w:type="dxa"/>
            <w:tcBorders>
              <w:top w:val="nil"/>
              <w:left w:val="nil"/>
              <w:bottom w:val="single" w:sz="4" w:space="0" w:color="C0C0C0"/>
              <w:right w:val="single" w:sz="4" w:space="0" w:color="C0C0C0"/>
            </w:tcBorders>
            <w:shd w:val="clear" w:color="auto" w:fill="auto"/>
            <w:vAlign w:val="center"/>
            <w:hideMark/>
          </w:tcPr>
          <w:p w14:paraId="4B0DB9E1" w14:textId="77777777" w:rsidR="006D090E" w:rsidRPr="006D090E" w:rsidRDefault="006D090E" w:rsidP="006D090E">
            <w:pPr>
              <w:ind w:firstLineChars="400" w:firstLine="440"/>
              <w:rPr>
                <w:rFonts w:ascii="Tahoma" w:hAnsi="Tahoma" w:cs="Tahoma"/>
                <w:sz w:val="11"/>
                <w:szCs w:val="11"/>
              </w:rPr>
            </w:pPr>
            <w:r w:rsidRPr="006D090E">
              <w:rPr>
                <w:rFonts w:ascii="Tahoma" w:hAnsi="Tahoma" w:cs="Tahoma"/>
                <w:sz w:val="11"/>
                <w:szCs w:val="11"/>
              </w:rPr>
              <w:t>Объем энергии</w:t>
            </w:r>
          </w:p>
        </w:tc>
        <w:tc>
          <w:tcPr>
            <w:tcW w:w="875" w:type="dxa"/>
            <w:tcBorders>
              <w:top w:val="nil"/>
              <w:left w:val="nil"/>
              <w:bottom w:val="single" w:sz="4" w:space="0" w:color="C0C0C0"/>
              <w:right w:val="single" w:sz="4" w:space="0" w:color="C0C0C0"/>
            </w:tcBorders>
            <w:shd w:val="clear" w:color="auto" w:fill="auto"/>
            <w:vAlign w:val="center"/>
            <w:hideMark/>
          </w:tcPr>
          <w:p w14:paraId="68A0D363" w14:textId="77777777" w:rsidR="006D090E" w:rsidRPr="006D090E" w:rsidRDefault="006D090E" w:rsidP="006D090E">
            <w:pPr>
              <w:jc w:val="center"/>
              <w:rPr>
                <w:rFonts w:ascii="Tahoma" w:hAnsi="Tahoma" w:cs="Tahoma"/>
                <w:sz w:val="11"/>
                <w:szCs w:val="11"/>
              </w:rPr>
            </w:pPr>
            <w:proofErr w:type="spellStart"/>
            <w:r w:rsidRPr="006D090E">
              <w:rPr>
                <w:rFonts w:ascii="Tahoma" w:hAnsi="Tahoma" w:cs="Tahoma"/>
                <w:sz w:val="11"/>
                <w:szCs w:val="11"/>
              </w:rPr>
              <w:t>тыс</w:t>
            </w:r>
            <w:proofErr w:type="spellEnd"/>
            <w:r w:rsidRPr="006D090E">
              <w:rPr>
                <w:rFonts w:ascii="Tahoma" w:hAnsi="Tahoma" w:cs="Tahoma"/>
                <w:sz w:val="11"/>
                <w:szCs w:val="11"/>
              </w:rPr>
              <w:t xml:space="preserve"> </w:t>
            </w:r>
            <w:proofErr w:type="spellStart"/>
            <w:r w:rsidRPr="006D090E">
              <w:rPr>
                <w:rFonts w:ascii="Tahoma" w:hAnsi="Tahoma" w:cs="Tahoma"/>
                <w:sz w:val="11"/>
                <w:szCs w:val="11"/>
              </w:rPr>
              <w:t>кВт.ч</w:t>
            </w:r>
            <w:proofErr w:type="spellEnd"/>
          </w:p>
        </w:tc>
        <w:tc>
          <w:tcPr>
            <w:tcW w:w="1518" w:type="dxa"/>
            <w:tcBorders>
              <w:top w:val="nil"/>
              <w:left w:val="nil"/>
              <w:bottom w:val="single" w:sz="4" w:space="0" w:color="C0C0C0"/>
              <w:right w:val="single" w:sz="4" w:space="0" w:color="C0C0C0"/>
            </w:tcBorders>
            <w:shd w:val="clear" w:color="000000" w:fill="FFFF00"/>
            <w:vAlign w:val="center"/>
            <w:hideMark/>
          </w:tcPr>
          <w:p w14:paraId="7CDA7752"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341,13</w:t>
            </w:r>
          </w:p>
        </w:tc>
        <w:tc>
          <w:tcPr>
            <w:tcW w:w="1637" w:type="dxa"/>
            <w:tcBorders>
              <w:top w:val="nil"/>
              <w:left w:val="nil"/>
              <w:bottom w:val="single" w:sz="4" w:space="0" w:color="C0C0C0"/>
              <w:right w:val="single" w:sz="4" w:space="0" w:color="C0C0C0"/>
            </w:tcBorders>
            <w:shd w:val="clear" w:color="000000" w:fill="FFFFCC"/>
            <w:vAlign w:val="center"/>
            <w:hideMark/>
          </w:tcPr>
          <w:p w14:paraId="64207661"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326,20</w:t>
            </w:r>
          </w:p>
        </w:tc>
        <w:tc>
          <w:tcPr>
            <w:tcW w:w="947" w:type="dxa"/>
            <w:tcBorders>
              <w:top w:val="nil"/>
              <w:left w:val="nil"/>
              <w:bottom w:val="single" w:sz="4" w:space="0" w:color="C0C0C0"/>
              <w:right w:val="single" w:sz="4" w:space="0" w:color="C0C0C0"/>
            </w:tcBorders>
            <w:shd w:val="clear" w:color="000000" w:fill="FFFFCC"/>
            <w:vAlign w:val="center"/>
            <w:hideMark/>
          </w:tcPr>
          <w:p w14:paraId="4C6A4F2A"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333,09</w:t>
            </w:r>
          </w:p>
        </w:tc>
        <w:tc>
          <w:tcPr>
            <w:tcW w:w="1605" w:type="dxa"/>
            <w:tcBorders>
              <w:top w:val="nil"/>
              <w:left w:val="nil"/>
              <w:bottom w:val="single" w:sz="4" w:space="0" w:color="C0C0C0"/>
              <w:right w:val="single" w:sz="4" w:space="0" w:color="C0C0C0"/>
            </w:tcBorders>
            <w:shd w:val="clear" w:color="000000" w:fill="FFFFCC"/>
            <w:vAlign w:val="center"/>
            <w:hideMark/>
          </w:tcPr>
          <w:p w14:paraId="256BD5A0"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334,27</w:t>
            </w:r>
          </w:p>
        </w:tc>
        <w:tc>
          <w:tcPr>
            <w:tcW w:w="1464" w:type="dxa"/>
            <w:tcBorders>
              <w:top w:val="nil"/>
              <w:left w:val="nil"/>
              <w:bottom w:val="single" w:sz="4" w:space="0" w:color="C0C0C0"/>
              <w:right w:val="single" w:sz="4" w:space="0" w:color="C0C0C0"/>
            </w:tcBorders>
            <w:shd w:val="clear" w:color="000000" w:fill="FFFFCC"/>
            <w:vAlign w:val="center"/>
            <w:hideMark/>
          </w:tcPr>
          <w:p w14:paraId="34EF2D06"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341,13</w:t>
            </w:r>
          </w:p>
        </w:tc>
        <w:tc>
          <w:tcPr>
            <w:tcW w:w="1597" w:type="dxa"/>
            <w:tcBorders>
              <w:top w:val="nil"/>
              <w:left w:val="nil"/>
              <w:bottom w:val="single" w:sz="4" w:space="0" w:color="C0C0C0"/>
              <w:right w:val="single" w:sz="4" w:space="0" w:color="C0C0C0"/>
            </w:tcBorders>
            <w:shd w:val="clear" w:color="000000" w:fill="FFFFCC"/>
            <w:vAlign w:val="center"/>
            <w:hideMark/>
          </w:tcPr>
          <w:p w14:paraId="569F071C"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-8,04</w:t>
            </w:r>
          </w:p>
        </w:tc>
        <w:tc>
          <w:tcPr>
            <w:tcW w:w="1525" w:type="dxa"/>
            <w:tcBorders>
              <w:top w:val="nil"/>
              <w:left w:val="nil"/>
              <w:bottom w:val="single" w:sz="4" w:space="0" w:color="C0C0C0"/>
              <w:right w:val="single" w:sz="4" w:space="0" w:color="C0C0C0"/>
            </w:tcBorders>
            <w:shd w:val="clear" w:color="000000" w:fill="FFFFCC"/>
            <w:vAlign w:val="center"/>
            <w:hideMark/>
          </w:tcPr>
          <w:p w14:paraId="2DE0A566"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333,09</w:t>
            </w:r>
          </w:p>
        </w:tc>
        <w:tc>
          <w:tcPr>
            <w:tcW w:w="1597" w:type="dxa"/>
            <w:tcBorders>
              <w:top w:val="nil"/>
              <w:left w:val="nil"/>
              <w:bottom w:val="single" w:sz="4" w:space="0" w:color="C0C0C0"/>
              <w:right w:val="single" w:sz="4" w:space="0" w:color="C0C0C0"/>
            </w:tcBorders>
            <w:shd w:val="clear" w:color="000000" w:fill="FFFFCC"/>
            <w:vAlign w:val="center"/>
            <w:hideMark/>
          </w:tcPr>
          <w:p w14:paraId="1E3606EF"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-7,25</w:t>
            </w:r>
          </w:p>
        </w:tc>
        <w:tc>
          <w:tcPr>
            <w:tcW w:w="1518" w:type="dxa"/>
            <w:tcBorders>
              <w:top w:val="nil"/>
              <w:left w:val="nil"/>
              <w:bottom w:val="single" w:sz="4" w:space="0" w:color="C0C0C0"/>
              <w:right w:val="single" w:sz="4" w:space="0" w:color="C0C0C0"/>
            </w:tcBorders>
            <w:shd w:val="clear" w:color="000000" w:fill="FFFFCC"/>
            <w:vAlign w:val="center"/>
            <w:hideMark/>
          </w:tcPr>
          <w:p w14:paraId="19B4C03D"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333,87</w:t>
            </w:r>
          </w:p>
        </w:tc>
        <w:tc>
          <w:tcPr>
            <w:tcW w:w="1116" w:type="dxa"/>
            <w:tcBorders>
              <w:top w:val="nil"/>
              <w:left w:val="nil"/>
              <w:bottom w:val="single" w:sz="4" w:space="0" w:color="C0C0C0"/>
              <w:right w:val="single" w:sz="4" w:space="0" w:color="C0C0C0"/>
            </w:tcBorders>
            <w:shd w:val="clear" w:color="000000" w:fill="D7EAD3"/>
            <w:vAlign w:val="center"/>
            <w:hideMark/>
          </w:tcPr>
          <w:p w14:paraId="463FAD97"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166,94</w:t>
            </w:r>
          </w:p>
        </w:tc>
        <w:tc>
          <w:tcPr>
            <w:tcW w:w="1103" w:type="dxa"/>
            <w:tcBorders>
              <w:top w:val="nil"/>
              <w:left w:val="nil"/>
              <w:bottom w:val="single" w:sz="4" w:space="0" w:color="C0C0C0"/>
              <w:right w:val="single" w:sz="4" w:space="0" w:color="C0C0C0"/>
            </w:tcBorders>
            <w:shd w:val="clear" w:color="000000" w:fill="D7EAD3"/>
            <w:vAlign w:val="center"/>
            <w:hideMark/>
          </w:tcPr>
          <w:p w14:paraId="13F353FF"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166,94</w:t>
            </w:r>
          </w:p>
        </w:tc>
        <w:tc>
          <w:tcPr>
            <w:tcW w:w="2222" w:type="dxa"/>
            <w:tcBorders>
              <w:top w:val="nil"/>
              <w:left w:val="nil"/>
              <w:bottom w:val="single" w:sz="4" w:space="0" w:color="C0C0C0"/>
              <w:right w:val="single" w:sz="4" w:space="0" w:color="C0C0C0"/>
            </w:tcBorders>
            <w:shd w:val="clear" w:color="000000" w:fill="FFFFCC"/>
            <w:vAlign w:val="center"/>
            <w:hideMark/>
          </w:tcPr>
          <w:p w14:paraId="78EA24D1" w14:textId="77777777" w:rsidR="006D090E" w:rsidRPr="006D090E" w:rsidRDefault="006D090E" w:rsidP="006D090E">
            <w:pPr>
              <w:rPr>
                <w:rFonts w:ascii="Tahoma" w:hAnsi="Tahoma" w:cs="Tahoma"/>
                <w:sz w:val="11"/>
                <w:szCs w:val="11"/>
              </w:rPr>
            </w:pPr>
            <w:r w:rsidRPr="006D090E">
              <w:rPr>
                <w:rFonts w:ascii="Tahoma" w:hAnsi="Tahoma" w:cs="Tahoma"/>
                <w:sz w:val="11"/>
                <w:szCs w:val="11"/>
              </w:rPr>
              <w:t>Исходя из удельного расхода 0,77 кВт*ч/м3 и поданной воды в сеть на 2023 год 435,083 тыс. м3</w:t>
            </w:r>
          </w:p>
        </w:tc>
      </w:tr>
      <w:tr w:rsidR="006D090E" w:rsidRPr="006D090E" w14:paraId="5B9D39B3" w14:textId="77777777" w:rsidTr="006D090E">
        <w:trPr>
          <w:trHeight w:val="900"/>
          <w:jc w:val="center"/>
        </w:trPr>
        <w:tc>
          <w:tcPr>
            <w:tcW w:w="560" w:type="dxa"/>
            <w:tcBorders>
              <w:top w:val="nil"/>
              <w:left w:val="nil"/>
              <w:bottom w:val="nil"/>
              <w:right w:val="nil"/>
            </w:tcBorders>
            <w:shd w:val="clear" w:color="000000" w:fill="FFFF00"/>
            <w:noWrap/>
            <w:vAlign w:val="center"/>
            <w:hideMark/>
          </w:tcPr>
          <w:p w14:paraId="34382EF7" w14:textId="77777777" w:rsidR="006D090E" w:rsidRPr="006D090E" w:rsidRDefault="006D090E" w:rsidP="006D090E">
            <w:pPr>
              <w:rPr>
                <w:rFonts w:ascii="Tahoma" w:hAnsi="Tahoma" w:cs="Tahoma"/>
                <w:b/>
                <w:bCs/>
                <w:color w:val="000000"/>
                <w:sz w:val="11"/>
                <w:szCs w:val="11"/>
              </w:rPr>
            </w:pPr>
            <w:r w:rsidRPr="006D090E">
              <w:rPr>
                <w:rFonts w:ascii="Tahoma" w:hAnsi="Tahoma" w:cs="Tahoma"/>
                <w:b/>
                <w:bCs/>
                <w:color w:val="000000"/>
                <w:sz w:val="11"/>
                <w:szCs w:val="11"/>
              </w:rPr>
              <w:t>ОР</w:t>
            </w:r>
          </w:p>
        </w:tc>
        <w:tc>
          <w:tcPr>
            <w:tcW w:w="814" w:type="dxa"/>
            <w:tcBorders>
              <w:top w:val="nil"/>
              <w:left w:val="single" w:sz="4" w:space="0" w:color="C0C0C0"/>
              <w:bottom w:val="single" w:sz="4" w:space="0" w:color="C0C0C0"/>
              <w:right w:val="single" w:sz="4" w:space="0" w:color="C0C0C0"/>
            </w:tcBorders>
            <w:shd w:val="clear" w:color="auto" w:fill="auto"/>
            <w:vAlign w:val="center"/>
            <w:hideMark/>
          </w:tcPr>
          <w:p w14:paraId="6A6E7E5D"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3.8</w:t>
            </w:r>
          </w:p>
        </w:tc>
        <w:tc>
          <w:tcPr>
            <w:tcW w:w="4022" w:type="dxa"/>
            <w:tcBorders>
              <w:top w:val="nil"/>
              <w:left w:val="nil"/>
              <w:bottom w:val="single" w:sz="4" w:space="0" w:color="C0C0C0"/>
              <w:right w:val="single" w:sz="4" w:space="0" w:color="C0C0C0"/>
            </w:tcBorders>
            <w:shd w:val="clear" w:color="auto" w:fill="auto"/>
            <w:vAlign w:val="center"/>
            <w:hideMark/>
          </w:tcPr>
          <w:p w14:paraId="2BF29E50" w14:textId="77777777" w:rsidR="006D090E" w:rsidRPr="006D090E" w:rsidRDefault="006D090E" w:rsidP="006D090E">
            <w:pPr>
              <w:ind w:firstLineChars="100" w:firstLine="110"/>
              <w:rPr>
                <w:rFonts w:ascii="Tahoma" w:hAnsi="Tahoma" w:cs="Tahoma"/>
                <w:b/>
                <w:bCs/>
                <w:sz w:val="11"/>
                <w:szCs w:val="11"/>
              </w:rPr>
            </w:pPr>
            <w:r w:rsidRPr="006D090E">
              <w:rPr>
                <w:rFonts w:ascii="Tahoma" w:hAnsi="Tahoma" w:cs="Tahoma"/>
                <w:b/>
                <w:bCs/>
                <w:sz w:val="11"/>
                <w:szCs w:val="11"/>
              </w:rPr>
              <w:t>Расходы на оплату труда основного производственного персонала</w:t>
            </w:r>
          </w:p>
        </w:tc>
        <w:tc>
          <w:tcPr>
            <w:tcW w:w="875" w:type="dxa"/>
            <w:tcBorders>
              <w:top w:val="nil"/>
              <w:left w:val="nil"/>
              <w:bottom w:val="single" w:sz="4" w:space="0" w:color="C0C0C0"/>
              <w:right w:val="single" w:sz="4" w:space="0" w:color="C0C0C0"/>
            </w:tcBorders>
            <w:shd w:val="clear" w:color="auto" w:fill="auto"/>
            <w:vAlign w:val="center"/>
            <w:hideMark/>
          </w:tcPr>
          <w:p w14:paraId="15B02574" w14:textId="77777777" w:rsidR="006D090E" w:rsidRPr="006D090E" w:rsidRDefault="006D090E" w:rsidP="006D090E">
            <w:pPr>
              <w:jc w:val="center"/>
              <w:rPr>
                <w:rFonts w:ascii="Tahoma" w:hAnsi="Tahoma" w:cs="Tahoma"/>
                <w:b/>
                <w:bCs/>
                <w:sz w:val="11"/>
                <w:szCs w:val="11"/>
              </w:rPr>
            </w:pPr>
            <w:proofErr w:type="spellStart"/>
            <w:r w:rsidRPr="006D090E">
              <w:rPr>
                <w:rFonts w:ascii="Tahoma" w:hAnsi="Tahoma" w:cs="Tahoma"/>
                <w:b/>
                <w:bCs/>
                <w:sz w:val="11"/>
                <w:szCs w:val="11"/>
              </w:rPr>
              <w:t>тыс</w:t>
            </w:r>
            <w:proofErr w:type="spellEnd"/>
            <w:r w:rsidRPr="006D090E">
              <w:rPr>
                <w:rFonts w:ascii="Tahoma" w:hAnsi="Tahoma" w:cs="Tahoma"/>
                <w:b/>
                <w:bCs/>
                <w:sz w:val="11"/>
                <w:szCs w:val="11"/>
              </w:rPr>
              <w:t xml:space="preserve"> </w:t>
            </w:r>
            <w:proofErr w:type="spellStart"/>
            <w:r w:rsidRPr="006D090E">
              <w:rPr>
                <w:rFonts w:ascii="Tahoma" w:hAnsi="Tahoma" w:cs="Tahoma"/>
                <w:b/>
                <w:bCs/>
                <w:sz w:val="11"/>
                <w:szCs w:val="11"/>
              </w:rPr>
              <w:t>руб</w:t>
            </w:r>
            <w:proofErr w:type="spellEnd"/>
          </w:p>
        </w:tc>
        <w:tc>
          <w:tcPr>
            <w:tcW w:w="1518" w:type="dxa"/>
            <w:tcBorders>
              <w:top w:val="nil"/>
              <w:left w:val="nil"/>
              <w:bottom w:val="single" w:sz="4" w:space="0" w:color="C0C0C0"/>
              <w:right w:val="single" w:sz="4" w:space="0" w:color="C0C0C0"/>
            </w:tcBorders>
            <w:shd w:val="clear" w:color="000000" w:fill="FFFF00"/>
            <w:vAlign w:val="center"/>
            <w:hideMark/>
          </w:tcPr>
          <w:p w14:paraId="21998412"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966,92</w:t>
            </w:r>
          </w:p>
        </w:tc>
        <w:tc>
          <w:tcPr>
            <w:tcW w:w="1637" w:type="dxa"/>
            <w:tcBorders>
              <w:top w:val="nil"/>
              <w:left w:val="nil"/>
              <w:bottom w:val="single" w:sz="4" w:space="0" w:color="C0C0C0"/>
              <w:right w:val="single" w:sz="4" w:space="0" w:color="C0C0C0"/>
            </w:tcBorders>
            <w:shd w:val="clear" w:color="000000" w:fill="FFFFCC"/>
            <w:vAlign w:val="center"/>
            <w:hideMark/>
          </w:tcPr>
          <w:p w14:paraId="196C7178"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1 012,22</w:t>
            </w:r>
          </w:p>
        </w:tc>
        <w:tc>
          <w:tcPr>
            <w:tcW w:w="947" w:type="dxa"/>
            <w:tcBorders>
              <w:top w:val="nil"/>
              <w:left w:val="nil"/>
              <w:bottom w:val="single" w:sz="4" w:space="0" w:color="C0C0C0"/>
              <w:right w:val="single" w:sz="4" w:space="0" w:color="C0C0C0"/>
            </w:tcBorders>
            <w:shd w:val="clear" w:color="000000" w:fill="FFFFCC"/>
            <w:vAlign w:val="center"/>
            <w:hideMark/>
          </w:tcPr>
          <w:p w14:paraId="7049D4A5"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0,00</w:t>
            </w:r>
          </w:p>
        </w:tc>
        <w:tc>
          <w:tcPr>
            <w:tcW w:w="1605" w:type="dxa"/>
            <w:tcBorders>
              <w:top w:val="nil"/>
              <w:left w:val="nil"/>
              <w:bottom w:val="single" w:sz="4" w:space="0" w:color="C0C0C0"/>
              <w:right w:val="single" w:sz="4" w:space="0" w:color="C0C0C0"/>
            </w:tcBorders>
            <w:shd w:val="clear" w:color="000000" w:fill="FFFFCC"/>
            <w:vAlign w:val="center"/>
            <w:hideMark/>
          </w:tcPr>
          <w:p w14:paraId="5B6FA5CA"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1 042,20</w:t>
            </w:r>
          </w:p>
        </w:tc>
        <w:tc>
          <w:tcPr>
            <w:tcW w:w="1464" w:type="dxa"/>
            <w:tcBorders>
              <w:top w:val="nil"/>
              <w:left w:val="nil"/>
              <w:bottom w:val="single" w:sz="4" w:space="0" w:color="C0C0C0"/>
              <w:right w:val="single" w:sz="4" w:space="0" w:color="C0C0C0"/>
            </w:tcBorders>
            <w:shd w:val="clear" w:color="000000" w:fill="FFFFCC"/>
            <w:vAlign w:val="center"/>
            <w:hideMark/>
          </w:tcPr>
          <w:p w14:paraId="65382D4B"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1 080,32</w:t>
            </w:r>
          </w:p>
        </w:tc>
        <w:tc>
          <w:tcPr>
            <w:tcW w:w="1597" w:type="dxa"/>
            <w:tcBorders>
              <w:top w:val="nil"/>
              <w:left w:val="nil"/>
              <w:bottom w:val="single" w:sz="4" w:space="0" w:color="C0C0C0"/>
              <w:right w:val="single" w:sz="4" w:space="0" w:color="C0C0C0"/>
            </w:tcBorders>
            <w:shd w:val="clear" w:color="000000" w:fill="FFFFCC"/>
            <w:vAlign w:val="center"/>
            <w:hideMark/>
          </w:tcPr>
          <w:p w14:paraId="372E7A34"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71,47</w:t>
            </w:r>
          </w:p>
        </w:tc>
        <w:tc>
          <w:tcPr>
            <w:tcW w:w="1525" w:type="dxa"/>
            <w:tcBorders>
              <w:top w:val="nil"/>
              <w:left w:val="nil"/>
              <w:bottom w:val="single" w:sz="4" w:space="0" w:color="C0C0C0"/>
              <w:right w:val="single" w:sz="4" w:space="0" w:color="C0C0C0"/>
            </w:tcBorders>
            <w:shd w:val="clear" w:color="000000" w:fill="FFFFCC"/>
            <w:vAlign w:val="center"/>
            <w:hideMark/>
          </w:tcPr>
          <w:p w14:paraId="0D12DC35"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1 151,79</w:t>
            </w:r>
          </w:p>
        </w:tc>
        <w:tc>
          <w:tcPr>
            <w:tcW w:w="1597" w:type="dxa"/>
            <w:tcBorders>
              <w:top w:val="nil"/>
              <w:left w:val="nil"/>
              <w:bottom w:val="single" w:sz="4" w:space="0" w:color="C0C0C0"/>
              <w:right w:val="single" w:sz="4" w:space="0" w:color="C0C0C0"/>
            </w:tcBorders>
            <w:shd w:val="clear" w:color="000000" w:fill="FFFFCC"/>
            <w:vAlign w:val="center"/>
            <w:hideMark/>
          </w:tcPr>
          <w:p w14:paraId="2796A363"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23,95</w:t>
            </w:r>
          </w:p>
        </w:tc>
        <w:tc>
          <w:tcPr>
            <w:tcW w:w="1518" w:type="dxa"/>
            <w:tcBorders>
              <w:top w:val="nil"/>
              <w:left w:val="nil"/>
              <w:bottom w:val="single" w:sz="4" w:space="0" w:color="C0C0C0"/>
              <w:right w:val="single" w:sz="4" w:space="0" w:color="C0C0C0"/>
            </w:tcBorders>
            <w:shd w:val="clear" w:color="000000" w:fill="FFFFCC"/>
            <w:vAlign w:val="center"/>
            <w:hideMark/>
          </w:tcPr>
          <w:p w14:paraId="5906E767"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1 104,27</w:t>
            </w:r>
          </w:p>
        </w:tc>
        <w:tc>
          <w:tcPr>
            <w:tcW w:w="1116" w:type="dxa"/>
            <w:tcBorders>
              <w:top w:val="nil"/>
              <w:left w:val="nil"/>
              <w:bottom w:val="single" w:sz="4" w:space="0" w:color="C0C0C0"/>
              <w:right w:val="single" w:sz="4" w:space="0" w:color="C0C0C0"/>
            </w:tcBorders>
            <w:shd w:val="clear" w:color="000000" w:fill="D7EAD3"/>
            <w:vAlign w:val="center"/>
            <w:hideMark/>
          </w:tcPr>
          <w:p w14:paraId="78E83D78"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552,14</w:t>
            </w:r>
          </w:p>
        </w:tc>
        <w:tc>
          <w:tcPr>
            <w:tcW w:w="1103" w:type="dxa"/>
            <w:tcBorders>
              <w:top w:val="nil"/>
              <w:left w:val="nil"/>
              <w:bottom w:val="single" w:sz="4" w:space="0" w:color="C0C0C0"/>
              <w:right w:val="single" w:sz="4" w:space="0" w:color="C0C0C0"/>
            </w:tcBorders>
            <w:shd w:val="clear" w:color="000000" w:fill="D7EAD3"/>
            <w:vAlign w:val="center"/>
            <w:hideMark/>
          </w:tcPr>
          <w:p w14:paraId="008B29BF"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552,14</w:t>
            </w:r>
          </w:p>
        </w:tc>
        <w:tc>
          <w:tcPr>
            <w:tcW w:w="2222" w:type="dxa"/>
            <w:vMerge w:val="restart"/>
            <w:tcBorders>
              <w:top w:val="nil"/>
              <w:left w:val="nil"/>
              <w:bottom w:val="nil"/>
              <w:right w:val="single" w:sz="4" w:space="0" w:color="C0C0C0"/>
            </w:tcBorders>
            <w:shd w:val="clear" w:color="000000" w:fill="FFFFCC"/>
            <w:vAlign w:val="center"/>
            <w:hideMark/>
          </w:tcPr>
          <w:p w14:paraId="75CD2F51"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Исходя из базового уровня операционных расходов 2019 с учетом  ИПЦ на 2020 год 103,4%, на 2021 год 106,0%, на 2022 год 104,3%, на 2023 год 104,0  индекса эффективности на 2020-2023 годы 1%, индекса изменения  количества активов 2020-2023 годы -0%</w:t>
            </w:r>
          </w:p>
        </w:tc>
      </w:tr>
      <w:tr w:rsidR="006D090E" w:rsidRPr="006D090E" w14:paraId="190E4336" w14:textId="77777777" w:rsidTr="006D090E">
        <w:trPr>
          <w:trHeight w:val="300"/>
          <w:jc w:val="center"/>
        </w:trPr>
        <w:tc>
          <w:tcPr>
            <w:tcW w:w="560" w:type="dxa"/>
            <w:tcBorders>
              <w:top w:val="nil"/>
              <w:left w:val="nil"/>
              <w:bottom w:val="nil"/>
              <w:right w:val="nil"/>
            </w:tcBorders>
            <w:shd w:val="clear" w:color="000000" w:fill="FFFF00"/>
            <w:noWrap/>
            <w:vAlign w:val="center"/>
            <w:hideMark/>
          </w:tcPr>
          <w:p w14:paraId="39BB7666" w14:textId="77777777" w:rsidR="006D090E" w:rsidRPr="006D090E" w:rsidRDefault="006D090E" w:rsidP="006D090E">
            <w:pPr>
              <w:rPr>
                <w:rFonts w:ascii="Tahoma" w:hAnsi="Tahoma" w:cs="Tahoma"/>
                <w:b/>
                <w:bCs/>
                <w:color w:val="000000"/>
                <w:sz w:val="11"/>
                <w:szCs w:val="11"/>
              </w:rPr>
            </w:pPr>
            <w:r w:rsidRPr="006D090E">
              <w:rPr>
                <w:rFonts w:ascii="Tahoma" w:hAnsi="Tahoma" w:cs="Tahoma"/>
                <w:b/>
                <w:bCs/>
                <w:color w:val="000000"/>
                <w:sz w:val="11"/>
                <w:szCs w:val="11"/>
              </w:rPr>
              <w:t> </w:t>
            </w:r>
          </w:p>
        </w:tc>
        <w:tc>
          <w:tcPr>
            <w:tcW w:w="814" w:type="dxa"/>
            <w:tcBorders>
              <w:top w:val="nil"/>
              <w:left w:val="single" w:sz="4" w:space="0" w:color="C0C0C0"/>
              <w:bottom w:val="single" w:sz="4" w:space="0" w:color="C0C0C0"/>
              <w:right w:val="single" w:sz="4" w:space="0" w:color="C0C0C0"/>
            </w:tcBorders>
            <w:shd w:val="clear" w:color="auto" w:fill="auto"/>
            <w:vAlign w:val="center"/>
            <w:hideMark/>
          </w:tcPr>
          <w:p w14:paraId="67B9EFE2"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3.8.1</w:t>
            </w:r>
          </w:p>
        </w:tc>
        <w:tc>
          <w:tcPr>
            <w:tcW w:w="4022" w:type="dxa"/>
            <w:tcBorders>
              <w:top w:val="nil"/>
              <w:left w:val="nil"/>
              <w:bottom w:val="single" w:sz="4" w:space="0" w:color="C0C0C0"/>
              <w:right w:val="single" w:sz="4" w:space="0" w:color="C0C0C0"/>
            </w:tcBorders>
            <w:shd w:val="clear" w:color="auto" w:fill="auto"/>
            <w:vAlign w:val="center"/>
            <w:hideMark/>
          </w:tcPr>
          <w:p w14:paraId="6334A038" w14:textId="77777777" w:rsidR="006D090E" w:rsidRPr="006D090E" w:rsidRDefault="006D090E" w:rsidP="006D090E">
            <w:pPr>
              <w:ind w:firstLineChars="200" w:firstLine="220"/>
              <w:rPr>
                <w:rFonts w:ascii="Tahoma" w:hAnsi="Tahoma" w:cs="Tahoma"/>
                <w:sz w:val="11"/>
                <w:szCs w:val="11"/>
              </w:rPr>
            </w:pPr>
            <w:r w:rsidRPr="006D090E">
              <w:rPr>
                <w:rFonts w:ascii="Tahoma" w:hAnsi="Tahoma" w:cs="Tahoma"/>
                <w:sz w:val="11"/>
                <w:szCs w:val="11"/>
              </w:rPr>
              <w:t>Среднемесячная оплата труда</w:t>
            </w:r>
          </w:p>
        </w:tc>
        <w:tc>
          <w:tcPr>
            <w:tcW w:w="875" w:type="dxa"/>
            <w:tcBorders>
              <w:top w:val="nil"/>
              <w:left w:val="nil"/>
              <w:bottom w:val="single" w:sz="4" w:space="0" w:color="C0C0C0"/>
              <w:right w:val="single" w:sz="4" w:space="0" w:color="C0C0C0"/>
            </w:tcBorders>
            <w:shd w:val="clear" w:color="auto" w:fill="auto"/>
            <w:vAlign w:val="center"/>
            <w:hideMark/>
          </w:tcPr>
          <w:p w14:paraId="74F36C7E" w14:textId="77777777" w:rsidR="006D090E" w:rsidRPr="006D090E" w:rsidRDefault="006D090E" w:rsidP="006D090E">
            <w:pPr>
              <w:jc w:val="center"/>
              <w:rPr>
                <w:rFonts w:ascii="Tahoma" w:hAnsi="Tahoma" w:cs="Tahoma"/>
                <w:sz w:val="11"/>
                <w:szCs w:val="11"/>
              </w:rPr>
            </w:pPr>
            <w:proofErr w:type="spellStart"/>
            <w:r w:rsidRPr="006D090E">
              <w:rPr>
                <w:rFonts w:ascii="Tahoma" w:hAnsi="Tahoma" w:cs="Tahoma"/>
                <w:sz w:val="11"/>
                <w:szCs w:val="11"/>
              </w:rPr>
              <w:t>руб</w:t>
            </w:r>
            <w:proofErr w:type="spellEnd"/>
          </w:p>
        </w:tc>
        <w:tc>
          <w:tcPr>
            <w:tcW w:w="1518" w:type="dxa"/>
            <w:tcBorders>
              <w:top w:val="nil"/>
              <w:left w:val="nil"/>
              <w:bottom w:val="single" w:sz="4" w:space="0" w:color="C0C0C0"/>
              <w:right w:val="single" w:sz="4" w:space="0" w:color="C0C0C0"/>
            </w:tcBorders>
            <w:shd w:val="clear" w:color="000000" w:fill="D8E4BC"/>
            <w:vAlign w:val="center"/>
            <w:hideMark/>
          </w:tcPr>
          <w:p w14:paraId="39960A0C"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20144,22</w:t>
            </w:r>
          </w:p>
        </w:tc>
        <w:tc>
          <w:tcPr>
            <w:tcW w:w="1637" w:type="dxa"/>
            <w:tcBorders>
              <w:top w:val="nil"/>
              <w:left w:val="nil"/>
              <w:bottom w:val="single" w:sz="4" w:space="0" w:color="C0C0C0"/>
              <w:right w:val="single" w:sz="4" w:space="0" w:color="C0C0C0"/>
            </w:tcBorders>
            <w:shd w:val="clear" w:color="000000" w:fill="D7EAD3"/>
            <w:vAlign w:val="center"/>
            <w:hideMark/>
          </w:tcPr>
          <w:p w14:paraId="4C0C33F8"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21 088,01</w:t>
            </w:r>
          </w:p>
        </w:tc>
        <w:tc>
          <w:tcPr>
            <w:tcW w:w="947" w:type="dxa"/>
            <w:tcBorders>
              <w:top w:val="nil"/>
              <w:left w:val="nil"/>
              <w:bottom w:val="single" w:sz="4" w:space="0" w:color="C0C0C0"/>
              <w:right w:val="single" w:sz="4" w:space="0" w:color="C0C0C0"/>
            </w:tcBorders>
            <w:shd w:val="clear" w:color="000000" w:fill="D7EAD3"/>
            <w:vAlign w:val="center"/>
            <w:hideMark/>
          </w:tcPr>
          <w:p w14:paraId="0B32811F"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0,00</w:t>
            </w:r>
          </w:p>
        </w:tc>
        <w:tc>
          <w:tcPr>
            <w:tcW w:w="1605" w:type="dxa"/>
            <w:tcBorders>
              <w:top w:val="nil"/>
              <w:left w:val="nil"/>
              <w:bottom w:val="single" w:sz="4" w:space="0" w:color="C0C0C0"/>
              <w:right w:val="single" w:sz="4" w:space="0" w:color="C0C0C0"/>
            </w:tcBorders>
            <w:shd w:val="clear" w:color="000000" w:fill="D7EAD3"/>
            <w:vAlign w:val="center"/>
            <w:hideMark/>
          </w:tcPr>
          <w:p w14:paraId="2B903570"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21 712,55</w:t>
            </w:r>
          </w:p>
        </w:tc>
        <w:tc>
          <w:tcPr>
            <w:tcW w:w="1464" w:type="dxa"/>
            <w:tcBorders>
              <w:top w:val="nil"/>
              <w:left w:val="nil"/>
              <w:bottom w:val="single" w:sz="4" w:space="0" w:color="C0C0C0"/>
              <w:right w:val="single" w:sz="4" w:space="0" w:color="C0C0C0"/>
            </w:tcBorders>
            <w:shd w:val="clear" w:color="000000" w:fill="D7EAD3"/>
            <w:vAlign w:val="center"/>
            <w:hideMark/>
          </w:tcPr>
          <w:p w14:paraId="565EE5D9"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22 506,69</w:t>
            </w:r>
          </w:p>
        </w:tc>
        <w:tc>
          <w:tcPr>
            <w:tcW w:w="1597" w:type="dxa"/>
            <w:tcBorders>
              <w:top w:val="nil"/>
              <w:left w:val="nil"/>
              <w:bottom w:val="single" w:sz="4" w:space="0" w:color="C0C0C0"/>
              <w:right w:val="single" w:sz="4" w:space="0" w:color="C0C0C0"/>
            </w:tcBorders>
            <w:shd w:val="clear" w:color="000000" w:fill="D7EAD3"/>
            <w:vAlign w:val="center"/>
            <w:hideMark/>
          </w:tcPr>
          <w:p w14:paraId="11A49FB5"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0,00</w:t>
            </w:r>
          </w:p>
        </w:tc>
        <w:tc>
          <w:tcPr>
            <w:tcW w:w="1525" w:type="dxa"/>
            <w:tcBorders>
              <w:top w:val="nil"/>
              <w:left w:val="nil"/>
              <w:bottom w:val="single" w:sz="4" w:space="0" w:color="C0C0C0"/>
              <w:right w:val="single" w:sz="4" w:space="0" w:color="C0C0C0"/>
            </w:tcBorders>
            <w:shd w:val="clear" w:color="000000" w:fill="D7EAD3"/>
            <w:vAlign w:val="center"/>
            <w:hideMark/>
          </w:tcPr>
          <w:p w14:paraId="738FAF7A"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23 995,71</w:t>
            </w:r>
          </w:p>
        </w:tc>
        <w:tc>
          <w:tcPr>
            <w:tcW w:w="1597" w:type="dxa"/>
            <w:tcBorders>
              <w:top w:val="nil"/>
              <w:left w:val="nil"/>
              <w:bottom w:val="single" w:sz="4" w:space="0" w:color="C0C0C0"/>
              <w:right w:val="single" w:sz="4" w:space="0" w:color="C0C0C0"/>
            </w:tcBorders>
            <w:shd w:val="clear" w:color="000000" w:fill="D7EAD3"/>
            <w:vAlign w:val="center"/>
            <w:hideMark/>
          </w:tcPr>
          <w:p w14:paraId="6A4BDB85"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498,99</w:t>
            </w:r>
          </w:p>
        </w:tc>
        <w:tc>
          <w:tcPr>
            <w:tcW w:w="1518" w:type="dxa"/>
            <w:tcBorders>
              <w:top w:val="nil"/>
              <w:left w:val="nil"/>
              <w:bottom w:val="single" w:sz="4" w:space="0" w:color="C0C0C0"/>
              <w:right w:val="single" w:sz="4" w:space="0" w:color="C0C0C0"/>
            </w:tcBorders>
            <w:shd w:val="clear" w:color="000000" w:fill="D7EAD3"/>
            <w:vAlign w:val="center"/>
            <w:hideMark/>
          </w:tcPr>
          <w:p w14:paraId="7B31756C"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23 005,69</w:t>
            </w:r>
          </w:p>
        </w:tc>
        <w:tc>
          <w:tcPr>
            <w:tcW w:w="1116" w:type="dxa"/>
            <w:tcBorders>
              <w:top w:val="nil"/>
              <w:left w:val="nil"/>
              <w:bottom w:val="single" w:sz="4" w:space="0" w:color="C0C0C0"/>
              <w:right w:val="single" w:sz="4" w:space="0" w:color="C0C0C0"/>
            </w:tcBorders>
            <w:shd w:val="clear" w:color="000000" w:fill="D7EAD3"/>
            <w:vAlign w:val="center"/>
            <w:hideMark/>
          </w:tcPr>
          <w:p w14:paraId="3372B6F5"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23 005,69</w:t>
            </w:r>
          </w:p>
        </w:tc>
        <w:tc>
          <w:tcPr>
            <w:tcW w:w="1103" w:type="dxa"/>
            <w:tcBorders>
              <w:top w:val="nil"/>
              <w:left w:val="nil"/>
              <w:bottom w:val="single" w:sz="4" w:space="0" w:color="C0C0C0"/>
              <w:right w:val="single" w:sz="4" w:space="0" w:color="C0C0C0"/>
            </w:tcBorders>
            <w:shd w:val="clear" w:color="000000" w:fill="D7EAD3"/>
            <w:vAlign w:val="center"/>
            <w:hideMark/>
          </w:tcPr>
          <w:p w14:paraId="52E19F42"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23 005,69</w:t>
            </w:r>
          </w:p>
        </w:tc>
        <w:tc>
          <w:tcPr>
            <w:tcW w:w="2222" w:type="dxa"/>
            <w:vMerge/>
            <w:tcBorders>
              <w:top w:val="nil"/>
              <w:left w:val="nil"/>
              <w:bottom w:val="nil"/>
              <w:right w:val="single" w:sz="4" w:space="0" w:color="C0C0C0"/>
            </w:tcBorders>
            <w:vAlign w:val="center"/>
            <w:hideMark/>
          </w:tcPr>
          <w:p w14:paraId="34A7810B" w14:textId="77777777" w:rsidR="006D090E" w:rsidRPr="006D090E" w:rsidRDefault="006D090E" w:rsidP="006D090E">
            <w:pPr>
              <w:rPr>
                <w:rFonts w:ascii="Tahoma" w:hAnsi="Tahoma" w:cs="Tahoma"/>
                <w:sz w:val="11"/>
                <w:szCs w:val="11"/>
              </w:rPr>
            </w:pPr>
          </w:p>
        </w:tc>
      </w:tr>
      <w:tr w:rsidR="006D090E" w:rsidRPr="006D090E" w14:paraId="616AC25B" w14:textId="77777777" w:rsidTr="006D090E">
        <w:trPr>
          <w:trHeight w:val="450"/>
          <w:jc w:val="center"/>
        </w:trPr>
        <w:tc>
          <w:tcPr>
            <w:tcW w:w="560" w:type="dxa"/>
            <w:tcBorders>
              <w:top w:val="nil"/>
              <w:left w:val="nil"/>
              <w:bottom w:val="nil"/>
              <w:right w:val="nil"/>
            </w:tcBorders>
            <w:shd w:val="clear" w:color="000000" w:fill="FFFF00"/>
            <w:noWrap/>
            <w:vAlign w:val="center"/>
            <w:hideMark/>
          </w:tcPr>
          <w:p w14:paraId="53353BA5" w14:textId="77777777" w:rsidR="006D090E" w:rsidRPr="006D090E" w:rsidRDefault="006D090E" w:rsidP="006D090E">
            <w:pPr>
              <w:rPr>
                <w:rFonts w:ascii="Tahoma" w:hAnsi="Tahoma" w:cs="Tahoma"/>
                <w:b/>
                <w:bCs/>
                <w:color w:val="000000"/>
                <w:sz w:val="11"/>
                <w:szCs w:val="11"/>
              </w:rPr>
            </w:pPr>
            <w:r w:rsidRPr="006D090E">
              <w:rPr>
                <w:rFonts w:ascii="Tahoma" w:hAnsi="Tahoma" w:cs="Tahoma"/>
                <w:b/>
                <w:bCs/>
                <w:color w:val="000000"/>
                <w:sz w:val="11"/>
                <w:szCs w:val="11"/>
              </w:rPr>
              <w:t> </w:t>
            </w:r>
          </w:p>
        </w:tc>
        <w:tc>
          <w:tcPr>
            <w:tcW w:w="814" w:type="dxa"/>
            <w:tcBorders>
              <w:top w:val="nil"/>
              <w:left w:val="single" w:sz="4" w:space="0" w:color="C0C0C0"/>
              <w:bottom w:val="single" w:sz="4" w:space="0" w:color="C0C0C0"/>
              <w:right w:val="single" w:sz="4" w:space="0" w:color="C0C0C0"/>
            </w:tcBorders>
            <w:shd w:val="clear" w:color="auto" w:fill="auto"/>
            <w:vAlign w:val="center"/>
            <w:hideMark/>
          </w:tcPr>
          <w:p w14:paraId="3C3DF84B"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3.8.2</w:t>
            </w:r>
          </w:p>
        </w:tc>
        <w:tc>
          <w:tcPr>
            <w:tcW w:w="4022" w:type="dxa"/>
            <w:tcBorders>
              <w:top w:val="nil"/>
              <w:left w:val="nil"/>
              <w:bottom w:val="single" w:sz="4" w:space="0" w:color="C0C0C0"/>
              <w:right w:val="single" w:sz="4" w:space="0" w:color="C0C0C0"/>
            </w:tcBorders>
            <w:shd w:val="clear" w:color="auto" w:fill="auto"/>
            <w:vAlign w:val="center"/>
            <w:hideMark/>
          </w:tcPr>
          <w:p w14:paraId="306B166F" w14:textId="77777777" w:rsidR="006D090E" w:rsidRPr="006D090E" w:rsidRDefault="006D090E" w:rsidP="006D090E">
            <w:pPr>
              <w:ind w:firstLineChars="200" w:firstLine="220"/>
              <w:rPr>
                <w:rFonts w:ascii="Tahoma" w:hAnsi="Tahoma" w:cs="Tahoma"/>
                <w:sz w:val="11"/>
                <w:szCs w:val="11"/>
              </w:rPr>
            </w:pPr>
            <w:r w:rsidRPr="006D090E">
              <w:rPr>
                <w:rFonts w:ascii="Tahoma" w:hAnsi="Tahoma" w:cs="Tahoma"/>
                <w:sz w:val="11"/>
                <w:szCs w:val="11"/>
              </w:rPr>
              <w:t>Численность производственного персонала</w:t>
            </w:r>
          </w:p>
        </w:tc>
        <w:tc>
          <w:tcPr>
            <w:tcW w:w="875" w:type="dxa"/>
            <w:tcBorders>
              <w:top w:val="nil"/>
              <w:left w:val="nil"/>
              <w:bottom w:val="single" w:sz="4" w:space="0" w:color="C0C0C0"/>
              <w:right w:val="single" w:sz="4" w:space="0" w:color="C0C0C0"/>
            </w:tcBorders>
            <w:shd w:val="clear" w:color="auto" w:fill="auto"/>
            <w:vAlign w:val="center"/>
            <w:hideMark/>
          </w:tcPr>
          <w:p w14:paraId="17487B37"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чел</w:t>
            </w:r>
          </w:p>
        </w:tc>
        <w:tc>
          <w:tcPr>
            <w:tcW w:w="1518" w:type="dxa"/>
            <w:tcBorders>
              <w:top w:val="nil"/>
              <w:left w:val="nil"/>
              <w:bottom w:val="single" w:sz="4" w:space="0" w:color="C0C0C0"/>
              <w:right w:val="single" w:sz="4" w:space="0" w:color="C0C0C0"/>
            </w:tcBorders>
            <w:shd w:val="clear" w:color="000000" w:fill="FFFF00"/>
            <w:vAlign w:val="center"/>
            <w:hideMark/>
          </w:tcPr>
          <w:p w14:paraId="52ABAD1E"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4,00</w:t>
            </w:r>
          </w:p>
        </w:tc>
        <w:tc>
          <w:tcPr>
            <w:tcW w:w="1637" w:type="dxa"/>
            <w:tcBorders>
              <w:top w:val="nil"/>
              <w:left w:val="nil"/>
              <w:bottom w:val="single" w:sz="4" w:space="0" w:color="C0C0C0"/>
              <w:right w:val="single" w:sz="4" w:space="0" w:color="C0C0C0"/>
            </w:tcBorders>
            <w:shd w:val="clear" w:color="000000" w:fill="FFFFCC"/>
            <w:vAlign w:val="center"/>
            <w:hideMark/>
          </w:tcPr>
          <w:p w14:paraId="1F1D4452"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4,00</w:t>
            </w:r>
          </w:p>
        </w:tc>
        <w:tc>
          <w:tcPr>
            <w:tcW w:w="947" w:type="dxa"/>
            <w:tcBorders>
              <w:top w:val="nil"/>
              <w:left w:val="nil"/>
              <w:bottom w:val="single" w:sz="4" w:space="0" w:color="C0C0C0"/>
              <w:right w:val="single" w:sz="4" w:space="0" w:color="C0C0C0"/>
            </w:tcBorders>
            <w:shd w:val="clear" w:color="000000" w:fill="FFFFCC"/>
            <w:vAlign w:val="center"/>
            <w:hideMark/>
          </w:tcPr>
          <w:p w14:paraId="40D2D142"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0,00</w:t>
            </w:r>
          </w:p>
        </w:tc>
        <w:tc>
          <w:tcPr>
            <w:tcW w:w="1605" w:type="dxa"/>
            <w:tcBorders>
              <w:top w:val="nil"/>
              <w:left w:val="nil"/>
              <w:bottom w:val="single" w:sz="4" w:space="0" w:color="C0C0C0"/>
              <w:right w:val="single" w:sz="4" w:space="0" w:color="C0C0C0"/>
            </w:tcBorders>
            <w:shd w:val="clear" w:color="000000" w:fill="FFFFCC"/>
            <w:vAlign w:val="center"/>
            <w:hideMark/>
          </w:tcPr>
          <w:p w14:paraId="72B2B826"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4,00</w:t>
            </w:r>
          </w:p>
        </w:tc>
        <w:tc>
          <w:tcPr>
            <w:tcW w:w="1464" w:type="dxa"/>
            <w:tcBorders>
              <w:top w:val="nil"/>
              <w:left w:val="nil"/>
              <w:bottom w:val="single" w:sz="4" w:space="0" w:color="C0C0C0"/>
              <w:right w:val="single" w:sz="4" w:space="0" w:color="C0C0C0"/>
            </w:tcBorders>
            <w:shd w:val="clear" w:color="000000" w:fill="FFFFCC"/>
            <w:vAlign w:val="center"/>
            <w:hideMark/>
          </w:tcPr>
          <w:p w14:paraId="4D4F8E94"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4,00</w:t>
            </w:r>
          </w:p>
        </w:tc>
        <w:tc>
          <w:tcPr>
            <w:tcW w:w="1597" w:type="dxa"/>
            <w:tcBorders>
              <w:top w:val="nil"/>
              <w:left w:val="nil"/>
              <w:bottom w:val="single" w:sz="4" w:space="0" w:color="C0C0C0"/>
              <w:right w:val="single" w:sz="4" w:space="0" w:color="C0C0C0"/>
            </w:tcBorders>
            <w:shd w:val="clear" w:color="000000" w:fill="FFFFCC"/>
            <w:vAlign w:val="center"/>
            <w:hideMark/>
          </w:tcPr>
          <w:p w14:paraId="001D9884"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0,00</w:t>
            </w:r>
          </w:p>
        </w:tc>
        <w:tc>
          <w:tcPr>
            <w:tcW w:w="1525" w:type="dxa"/>
            <w:tcBorders>
              <w:top w:val="nil"/>
              <w:left w:val="nil"/>
              <w:bottom w:val="single" w:sz="4" w:space="0" w:color="C0C0C0"/>
              <w:right w:val="single" w:sz="4" w:space="0" w:color="C0C0C0"/>
            </w:tcBorders>
            <w:shd w:val="clear" w:color="000000" w:fill="FFFFCC"/>
            <w:vAlign w:val="center"/>
            <w:hideMark/>
          </w:tcPr>
          <w:p w14:paraId="0A709DC7"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4,00</w:t>
            </w:r>
          </w:p>
        </w:tc>
        <w:tc>
          <w:tcPr>
            <w:tcW w:w="1597" w:type="dxa"/>
            <w:tcBorders>
              <w:top w:val="nil"/>
              <w:left w:val="nil"/>
              <w:bottom w:val="single" w:sz="4" w:space="0" w:color="C0C0C0"/>
              <w:right w:val="single" w:sz="4" w:space="0" w:color="C0C0C0"/>
            </w:tcBorders>
            <w:shd w:val="clear" w:color="000000" w:fill="FFFFCC"/>
            <w:vAlign w:val="center"/>
            <w:hideMark/>
          </w:tcPr>
          <w:p w14:paraId="1D619A03"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0,00</w:t>
            </w:r>
          </w:p>
        </w:tc>
        <w:tc>
          <w:tcPr>
            <w:tcW w:w="1518" w:type="dxa"/>
            <w:tcBorders>
              <w:top w:val="nil"/>
              <w:left w:val="nil"/>
              <w:bottom w:val="single" w:sz="4" w:space="0" w:color="C0C0C0"/>
              <w:right w:val="single" w:sz="4" w:space="0" w:color="C0C0C0"/>
            </w:tcBorders>
            <w:shd w:val="clear" w:color="000000" w:fill="FFFFCC"/>
            <w:vAlign w:val="center"/>
            <w:hideMark/>
          </w:tcPr>
          <w:p w14:paraId="445E2837"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4,00</w:t>
            </w:r>
          </w:p>
        </w:tc>
        <w:tc>
          <w:tcPr>
            <w:tcW w:w="1116" w:type="dxa"/>
            <w:tcBorders>
              <w:top w:val="nil"/>
              <w:left w:val="nil"/>
              <w:bottom w:val="single" w:sz="4" w:space="0" w:color="C0C0C0"/>
              <w:right w:val="single" w:sz="4" w:space="0" w:color="C0C0C0"/>
            </w:tcBorders>
            <w:shd w:val="clear" w:color="000000" w:fill="D7EAD3"/>
            <w:vAlign w:val="center"/>
            <w:hideMark/>
          </w:tcPr>
          <w:p w14:paraId="6B39AD57"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4,00</w:t>
            </w:r>
          </w:p>
        </w:tc>
        <w:tc>
          <w:tcPr>
            <w:tcW w:w="1103" w:type="dxa"/>
            <w:tcBorders>
              <w:top w:val="nil"/>
              <w:left w:val="nil"/>
              <w:bottom w:val="single" w:sz="4" w:space="0" w:color="C0C0C0"/>
              <w:right w:val="single" w:sz="4" w:space="0" w:color="C0C0C0"/>
            </w:tcBorders>
            <w:shd w:val="clear" w:color="000000" w:fill="D7EAD3"/>
            <w:vAlign w:val="center"/>
            <w:hideMark/>
          </w:tcPr>
          <w:p w14:paraId="1EBBE595"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4,00</w:t>
            </w:r>
          </w:p>
        </w:tc>
        <w:tc>
          <w:tcPr>
            <w:tcW w:w="2222" w:type="dxa"/>
            <w:vMerge/>
            <w:tcBorders>
              <w:top w:val="nil"/>
              <w:left w:val="nil"/>
              <w:bottom w:val="nil"/>
              <w:right w:val="single" w:sz="4" w:space="0" w:color="C0C0C0"/>
            </w:tcBorders>
            <w:vAlign w:val="center"/>
            <w:hideMark/>
          </w:tcPr>
          <w:p w14:paraId="29634C16" w14:textId="77777777" w:rsidR="006D090E" w:rsidRPr="006D090E" w:rsidRDefault="006D090E" w:rsidP="006D090E">
            <w:pPr>
              <w:rPr>
                <w:rFonts w:ascii="Tahoma" w:hAnsi="Tahoma" w:cs="Tahoma"/>
                <w:sz w:val="11"/>
                <w:szCs w:val="11"/>
              </w:rPr>
            </w:pPr>
          </w:p>
        </w:tc>
      </w:tr>
      <w:tr w:rsidR="006D090E" w:rsidRPr="006D090E" w14:paraId="21C55E90" w14:textId="77777777" w:rsidTr="006D090E">
        <w:trPr>
          <w:trHeight w:val="1125"/>
          <w:jc w:val="center"/>
        </w:trPr>
        <w:tc>
          <w:tcPr>
            <w:tcW w:w="560" w:type="dxa"/>
            <w:tcBorders>
              <w:top w:val="nil"/>
              <w:left w:val="nil"/>
              <w:bottom w:val="nil"/>
              <w:right w:val="nil"/>
            </w:tcBorders>
            <w:shd w:val="clear" w:color="000000" w:fill="FFFF00"/>
            <w:noWrap/>
            <w:vAlign w:val="center"/>
            <w:hideMark/>
          </w:tcPr>
          <w:p w14:paraId="57AEF925" w14:textId="77777777" w:rsidR="006D090E" w:rsidRPr="006D090E" w:rsidRDefault="006D090E" w:rsidP="006D090E">
            <w:pPr>
              <w:rPr>
                <w:rFonts w:ascii="Tahoma" w:hAnsi="Tahoma" w:cs="Tahoma"/>
                <w:b/>
                <w:bCs/>
                <w:color w:val="000000"/>
                <w:sz w:val="11"/>
                <w:szCs w:val="11"/>
              </w:rPr>
            </w:pPr>
            <w:r w:rsidRPr="006D090E">
              <w:rPr>
                <w:rFonts w:ascii="Tahoma" w:hAnsi="Tahoma" w:cs="Tahoma"/>
                <w:b/>
                <w:bCs/>
                <w:color w:val="000000"/>
                <w:sz w:val="11"/>
                <w:szCs w:val="11"/>
              </w:rPr>
              <w:lastRenderedPageBreak/>
              <w:t>ОР</w:t>
            </w:r>
          </w:p>
        </w:tc>
        <w:tc>
          <w:tcPr>
            <w:tcW w:w="814" w:type="dxa"/>
            <w:tcBorders>
              <w:top w:val="nil"/>
              <w:left w:val="single" w:sz="4" w:space="0" w:color="C0C0C0"/>
              <w:bottom w:val="single" w:sz="4" w:space="0" w:color="C0C0C0"/>
              <w:right w:val="single" w:sz="4" w:space="0" w:color="C0C0C0"/>
            </w:tcBorders>
            <w:shd w:val="clear" w:color="auto" w:fill="auto"/>
            <w:vAlign w:val="center"/>
            <w:hideMark/>
          </w:tcPr>
          <w:p w14:paraId="6E98E358"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3.9</w:t>
            </w:r>
          </w:p>
        </w:tc>
        <w:tc>
          <w:tcPr>
            <w:tcW w:w="4022" w:type="dxa"/>
            <w:tcBorders>
              <w:top w:val="nil"/>
              <w:left w:val="nil"/>
              <w:bottom w:val="single" w:sz="4" w:space="0" w:color="C0C0C0"/>
              <w:right w:val="single" w:sz="4" w:space="0" w:color="C0C0C0"/>
            </w:tcBorders>
            <w:shd w:val="clear" w:color="auto" w:fill="auto"/>
            <w:vAlign w:val="center"/>
            <w:hideMark/>
          </w:tcPr>
          <w:p w14:paraId="7A569E2D" w14:textId="77777777" w:rsidR="006D090E" w:rsidRPr="006D090E" w:rsidRDefault="006D090E" w:rsidP="006D090E">
            <w:pPr>
              <w:ind w:firstLineChars="100" w:firstLine="110"/>
              <w:rPr>
                <w:rFonts w:ascii="Tahoma" w:hAnsi="Tahoma" w:cs="Tahoma"/>
                <w:b/>
                <w:bCs/>
                <w:sz w:val="11"/>
                <w:szCs w:val="11"/>
              </w:rPr>
            </w:pPr>
            <w:r w:rsidRPr="006D090E">
              <w:rPr>
                <w:rFonts w:ascii="Tahoma" w:hAnsi="Tahoma" w:cs="Tahoma"/>
                <w:b/>
                <w:bCs/>
                <w:sz w:val="11"/>
                <w:szCs w:val="11"/>
              </w:rPr>
              <w:t>Отчисления на социальные нужды от расходов на оплату труда основного производственного персонала</w:t>
            </w:r>
          </w:p>
        </w:tc>
        <w:tc>
          <w:tcPr>
            <w:tcW w:w="875" w:type="dxa"/>
            <w:tcBorders>
              <w:top w:val="nil"/>
              <w:left w:val="nil"/>
              <w:bottom w:val="single" w:sz="4" w:space="0" w:color="C0C0C0"/>
              <w:right w:val="single" w:sz="4" w:space="0" w:color="C0C0C0"/>
            </w:tcBorders>
            <w:shd w:val="clear" w:color="auto" w:fill="auto"/>
            <w:vAlign w:val="center"/>
            <w:hideMark/>
          </w:tcPr>
          <w:p w14:paraId="67FF2440" w14:textId="77777777" w:rsidR="006D090E" w:rsidRPr="006D090E" w:rsidRDefault="006D090E" w:rsidP="006D090E">
            <w:pPr>
              <w:jc w:val="center"/>
              <w:rPr>
                <w:rFonts w:ascii="Tahoma" w:hAnsi="Tahoma" w:cs="Tahoma"/>
                <w:b/>
                <w:bCs/>
                <w:sz w:val="11"/>
                <w:szCs w:val="11"/>
              </w:rPr>
            </w:pPr>
            <w:proofErr w:type="spellStart"/>
            <w:r w:rsidRPr="006D090E">
              <w:rPr>
                <w:rFonts w:ascii="Tahoma" w:hAnsi="Tahoma" w:cs="Tahoma"/>
                <w:b/>
                <w:bCs/>
                <w:sz w:val="11"/>
                <w:szCs w:val="11"/>
              </w:rPr>
              <w:t>тыс</w:t>
            </w:r>
            <w:proofErr w:type="spellEnd"/>
            <w:r w:rsidRPr="006D090E">
              <w:rPr>
                <w:rFonts w:ascii="Tahoma" w:hAnsi="Tahoma" w:cs="Tahoma"/>
                <w:b/>
                <w:bCs/>
                <w:sz w:val="11"/>
                <w:szCs w:val="11"/>
              </w:rPr>
              <w:t xml:space="preserve"> </w:t>
            </w:r>
            <w:proofErr w:type="spellStart"/>
            <w:r w:rsidRPr="006D090E">
              <w:rPr>
                <w:rFonts w:ascii="Tahoma" w:hAnsi="Tahoma" w:cs="Tahoma"/>
                <w:b/>
                <w:bCs/>
                <w:sz w:val="11"/>
                <w:szCs w:val="11"/>
              </w:rPr>
              <w:t>руб</w:t>
            </w:r>
            <w:proofErr w:type="spellEnd"/>
          </w:p>
        </w:tc>
        <w:tc>
          <w:tcPr>
            <w:tcW w:w="1518" w:type="dxa"/>
            <w:tcBorders>
              <w:top w:val="nil"/>
              <w:left w:val="nil"/>
              <w:bottom w:val="single" w:sz="4" w:space="0" w:color="C0C0C0"/>
              <w:right w:val="single" w:sz="4" w:space="0" w:color="C0C0C0"/>
            </w:tcBorders>
            <w:shd w:val="clear" w:color="000000" w:fill="FFFF00"/>
            <w:vAlign w:val="center"/>
            <w:hideMark/>
          </w:tcPr>
          <w:p w14:paraId="421E877D"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293,94</w:t>
            </w:r>
          </w:p>
        </w:tc>
        <w:tc>
          <w:tcPr>
            <w:tcW w:w="1637" w:type="dxa"/>
            <w:tcBorders>
              <w:top w:val="nil"/>
              <w:left w:val="nil"/>
              <w:bottom w:val="single" w:sz="4" w:space="0" w:color="C0C0C0"/>
              <w:right w:val="single" w:sz="4" w:space="0" w:color="C0C0C0"/>
            </w:tcBorders>
            <w:shd w:val="clear" w:color="000000" w:fill="FFFFCC"/>
            <w:vAlign w:val="center"/>
            <w:hideMark/>
          </w:tcPr>
          <w:p w14:paraId="284090E4"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307,72</w:t>
            </w:r>
          </w:p>
        </w:tc>
        <w:tc>
          <w:tcPr>
            <w:tcW w:w="947" w:type="dxa"/>
            <w:tcBorders>
              <w:top w:val="nil"/>
              <w:left w:val="nil"/>
              <w:bottom w:val="single" w:sz="4" w:space="0" w:color="C0C0C0"/>
              <w:right w:val="single" w:sz="4" w:space="0" w:color="C0C0C0"/>
            </w:tcBorders>
            <w:shd w:val="clear" w:color="000000" w:fill="FFFFCC"/>
            <w:vAlign w:val="center"/>
            <w:hideMark/>
          </w:tcPr>
          <w:p w14:paraId="5003436F"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0,00</w:t>
            </w:r>
          </w:p>
        </w:tc>
        <w:tc>
          <w:tcPr>
            <w:tcW w:w="1605" w:type="dxa"/>
            <w:tcBorders>
              <w:top w:val="nil"/>
              <w:left w:val="nil"/>
              <w:bottom w:val="single" w:sz="4" w:space="0" w:color="C0C0C0"/>
              <w:right w:val="single" w:sz="4" w:space="0" w:color="C0C0C0"/>
            </w:tcBorders>
            <w:shd w:val="clear" w:color="000000" w:fill="FFFFCC"/>
            <w:vAlign w:val="center"/>
            <w:hideMark/>
          </w:tcPr>
          <w:p w14:paraId="283ED38A"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316,83</w:t>
            </w:r>
          </w:p>
        </w:tc>
        <w:tc>
          <w:tcPr>
            <w:tcW w:w="1464" w:type="dxa"/>
            <w:tcBorders>
              <w:top w:val="nil"/>
              <w:left w:val="nil"/>
              <w:bottom w:val="single" w:sz="4" w:space="0" w:color="C0C0C0"/>
              <w:right w:val="single" w:sz="4" w:space="0" w:color="C0C0C0"/>
            </w:tcBorders>
            <w:shd w:val="clear" w:color="000000" w:fill="FFFFCC"/>
            <w:vAlign w:val="center"/>
            <w:hideMark/>
          </w:tcPr>
          <w:p w14:paraId="0D462349"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328,42</w:t>
            </w:r>
          </w:p>
        </w:tc>
        <w:tc>
          <w:tcPr>
            <w:tcW w:w="1597" w:type="dxa"/>
            <w:tcBorders>
              <w:top w:val="nil"/>
              <w:left w:val="nil"/>
              <w:bottom w:val="single" w:sz="4" w:space="0" w:color="C0C0C0"/>
              <w:right w:val="single" w:sz="4" w:space="0" w:color="C0C0C0"/>
            </w:tcBorders>
            <w:shd w:val="clear" w:color="000000" w:fill="FFFFCC"/>
            <w:vAlign w:val="center"/>
            <w:hideMark/>
          </w:tcPr>
          <w:p w14:paraId="56C46C4D"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21,73</w:t>
            </w:r>
          </w:p>
        </w:tc>
        <w:tc>
          <w:tcPr>
            <w:tcW w:w="1525" w:type="dxa"/>
            <w:tcBorders>
              <w:top w:val="nil"/>
              <w:left w:val="nil"/>
              <w:bottom w:val="single" w:sz="4" w:space="0" w:color="C0C0C0"/>
              <w:right w:val="single" w:sz="4" w:space="0" w:color="C0C0C0"/>
            </w:tcBorders>
            <w:shd w:val="clear" w:color="000000" w:fill="FFFFCC"/>
            <w:vAlign w:val="center"/>
            <w:hideMark/>
          </w:tcPr>
          <w:p w14:paraId="487BBC6F"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350,15</w:t>
            </w:r>
          </w:p>
        </w:tc>
        <w:tc>
          <w:tcPr>
            <w:tcW w:w="1597" w:type="dxa"/>
            <w:tcBorders>
              <w:top w:val="nil"/>
              <w:left w:val="nil"/>
              <w:bottom w:val="single" w:sz="4" w:space="0" w:color="C0C0C0"/>
              <w:right w:val="single" w:sz="4" w:space="0" w:color="C0C0C0"/>
            </w:tcBorders>
            <w:shd w:val="clear" w:color="000000" w:fill="FFFFCC"/>
            <w:vAlign w:val="center"/>
            <w:hideMark/>
          </w:tcPr>
          <w:p w14:paraId="4DF8CED5"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7,28</w:t>
            </w:r>
          </w:p>
        </w:tc>
        <w:tc>
          <w:tcPr>
            <w:tcW w:w="1518" w:type="dxa"/>
            <w:tcBorders>
              <w:top w:val="nil"/>
              <w:left w:val="nil"/>
              <w:bottom w:val="single" w:sz="4" w:space="0" w:color="C0C0C0"/>
              <w:right w:val="single" w:sz="4" w:space="0" w:color="C0C0C0"/>
            </w:tcBorders>
            <w:shd w:val="clear" w:color="000000" w:fill="FFFFCC"/>
            <w:vAlign w:val="center"/>
            <w:hideMark/>
          </w:tcPr>
          <w:p w14:paraId="5D23996B"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335,70</w:t>
            </w:r>
          </w:p>
        </w:tc>
        <w:tc>
          <w:tcPr>
            <w:tcW w:w="1116" w:type="dxa"/>
            <w:tcBorders>
              <w:top w:val="nil"/>
              <w:left w:val="nil"/>
              <w:bottom w:val="single" w:sz="4" w:space="0" w:color="C0C0C0"/>
              <w:right w:val="single" w:sz="4" w:space="0" w:color="C0C0C0"/>
            </w:tcBorders>
            <w:shd w:val="clear" w:color="000000" w:fill="D7EAD3"/>
            <w:vAlign w:val="center"/>
            <w:hideMark/>
          </w:tcPr>
          <w:p w14:paraId="39C1881F"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167,85</w:t>
            </w:r>
          </w:p>
        </w:tc>
        <w:tc>
          <w:tcPr>
            <w:tcW w:w="1103" w:type="dxa"/>
            <w:tcBorders>
              <w:top w:val="nil"/>
              <w:left w:val="nil"/>
              <w:bottom w:val="single" w:sz="4" w:space="0" w:color="C0C0C0"/>
              <w:right w:val="single" w:sz="4" w:space="0" w:color="C0C0C0"/>
            </w:tcBorders>
            <w:shd w:val="clear" w:color="000000" w:fill="D7EAD3"/>
            <w:vAlign w:val="center"/>
            <w:hideMark/>
          </w:tcPr>
          <w:p w14:paraId="508FD677"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167,85</w:t>
            </w:r>
          </w:p>
        </w:tc>
        <w:tc>
          <w:tcPr>
            <w:tcW w:w="2222" w:type="dxa"/>
            <w:vMerge/>
            <w:tcBorders>
              <w:top w:val="nil"/>
              <w:left w:val="nil"/>
              <w:bottom w:val="nil"/>
              <w:right w:val="single" w:sz="4" w:space="0" w:color="C0C0C0"/>
            </w:tcBorders>
            <w:vAlign w:val="center"/>
            <w:hideMark/>
          </w:tcPr>
          <w:p w14:paraId="39237ED4" w14:textId="77777777" w:rsidR="006D090E" w:rsidRPr="006D090E" w:rsidRDefault="006D090E" w:rsidP="006D090E">
            <w:pPr>
              <w:rPr>
                <w:rFonts w:ascii="Tahoma" w:hAnsi="Tahoma" w:cs="Tahoma"/>
                <w:sz w:val="11"/>
                <w:szCs w:val="11"/>
              </w:rPr>
            </w:pPr>
          </w:p>
        </w:tc>
      </w:tr>
      <w:tr w:rsidR="006D090E" w:rsidRPr="006D090E" w14:paraId="0E4DE8A6" w14:textId="77777777" w:rsidTr="00234E78">
        <w:trPr>
          <w:trHeight w:val="573"/>
          <w:jc w:val="center"/>
        </w:trPr>
        <w:tc>
          <w:tcPr>
            <w:tcW w:w="560" w:type="dxa"/>
            <w:tcBorders>
              <w:top w:val="nil"/>
              <w:left w:val="nil"/>
              <w:bottom w:val="nil"/>
              <w:right w:val="nil"/>
            </w:tcBorders>
            <w:shd w:val="clear" w:color="000000" w:fill="FFFF00"/>
            <w:noWrap/>
            <w:vAlign w:val="center"/>
            <w:hideMark/>
          </w:tcPr>
          <w:p w14:paraId="2BC98218" w14:textId="77777777" w:rsidR="006D090E" w:rsidRPr="006D090E" w:rsidRDefault="006D090E" w:rsidP="006D090E">
            <w:pPr>
              <w:rPr>
                <w:rFonts w:ascii="Tahoma" w:hAnsi="Tahoma" w:cs="Tahoma"/>
                <w:b/>
                <w:bCs/>
                <w:color w:val="000000"/>
                <w:sz w:val="11"/>
                <w:szCs w:val="11"/>
              </w:rPr>
            </w:pPr>
            <w:r w:rsidRPr="006D090E">
              <w:rPr>
                <w:rFonts w:ascii="Tahoma" w:hAnsi="Tahoma" w:cs="Tahoma"/>
                <w:b/>
                <w:bCs/>
                <w:color w:val="000000"/>
                <w:sz w:val="11"/>
                <w:szCs w:val="11"/>
              </w:rPr>
              <w:t>ОР</w:t>
            </w:r>
          </w:p>
        </w:tc>
        <w:tc>
          <w:tcPr>
            <w:tcW w:w="814" w:type="dxa"/>
            <w:tcBorders>
              <w:top w:val="nil"/>
              <w:left w:val="single" w:sz="4" w:space="0" w:color="C0C0C0"/>
              <w:bottom w:val="single" w:sz="4" w:space="0" w:color="C0C0C0"/>
              <w:right w:val="single" w:sz="4" w:space="0" w:color="C0C0C0"/>
            </w:tcBorders>
            <w:shd w:val="clear" w:color="auto" w:fill="auto"/>
            <w:vAlign w:val="center"/>
            <w:hideMark/>
          </w:tcPr>
          <w:p w14:paraId="6C90AD01"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3.10</w:t>
            </w:r>
          </w:p>
        </w:tc>
        <w:tc>
          <w:tcPr>
            <w:tcW w:w="4022" w:type="dxa"/>
            <w:tcBorders>
              <w:top w:val="nil"/>
              <w:left w:val="nil"/>
              <w:bottom w:val="single" w:sz="4" w:space="0" w:color="C0C0C0"/>
              <w:right w:val="single" w:sz="4" w:space="0" w:color="C0C0C0"/>
            </w:tcBorders>
            <w:shd w:val="clear" w:color="auto" w:fill="auto"/>
            <w:vAlign w:val="center"/>
            <w:hideMark/>
          </w:tcPr>
          <w:p w14:paraId="0549FAD9" w14:textId="77777777" w:rsidR="006D090E" w:rsidRPr="006D090E" w:rsidRDefault="006D090E" w:rsidP="006D090E">
            <w:pPr>
              <w:ind w:firstLineChars="100" w:firstLine="110"/>
              <w:rPr>
                <w:rFonts w:ascii="Tahoma" w:hAnsi="Tahoma" w:cs="Tahoma"/>
                <w:b/>
                <w:bCs/>
                <w:sz w:val="11"/>
                <w:szCs w:val="11"/>
              </w:rPr>
            </w:pPr>
            <w:r w:rsidRPr="006D090E">
              <w:rPr>
                <w:rFonts w:ascii="Tahoma" w:hAnsi="Tahoma" w:cs="Tahoma"/>
                <w:b/>
                <w:bCs/>
                <w:sz w:val="11"/>
                <w:szCs w:val="11"/>
              </w:rPr>
              <w:t>Расходы на уплату процентов по займам и кредитам, не учитываемые при определении налогооблагаемой базы налога на прибыль</w:t>
            </w:r>
          </w:p>
        </w:tc>
        <w:tc>
          <w:tcPr>
            <w:tcW w:w="875" w:type="dxa"/>
            <w:tcBorders>
              <w:top w:val="nil"/>
              <w:left w:val="nil"/>
              <w:bottom w:val="single" w:sz="4" w:space="0" w:color="C0C0C0"/>
              <w:right w:val="single" w:sz="4" w:space="0" w:color="C0C0C0"/>
            </w:tcBorders>
            <w:shd w:val="clear" w:color="auto" w:fill="auto"/>
            <w:vAlign w:val="center"/>
            <w:hideMark/>
          </w:tcPr>
          <w:p w14:paraId="02291780" w14:textId="77777777" w:rsidR="006D090E" w:rsidRPr="006D090E" w:rsidRDefault="006D090E" w:rsidP="006D090E">
            <w:pPr>
              <w:jc w:val="center"/>
              <w:rPr>
                <w:rFonts w:ascii="Tahoma" w:hAnsi="Tahoma" w:cs="Tahoma"/>
                <w:b/>
                <w:bCs/>
                <w:sz w:val="11"/>
                <w:szCs w:val="11"/>
              </w:rPr>
            </w:pPr>
            <w:proofErr w:type="spellStart"/>
            <w:r w:rsidRPr="006D090E">
              <w:rPr>
                <w:rFonts w:ascii="Tahoma" w:hAnsi="Tahoma" w:cs="Tahoma"/>
                <w:b/>
                <w:bCs/>
                <w:sz w:val="11"/>
                <w:szCs w:val="11"/>
              </w:rPr>
              <w:t>тыс</w:t>
            </w:r>
            <w:proofErr w:type="spellEnd"/>
            <w:r w:rsidRPr="006D090E">
              <w:rPr>
                <w:rFonts w:ascii="Tahoma" w:hAnsi="Tahoma" w:cs="Tahoma"/>
                <w:b/>
                <w:bCs/>
                <w:sz w:val="11"/>
                <w:szCs w:val="11"/>
              </w:rPr>
              <w:t xml:space="preserve"> </w:t>
            </w:r>
            <w:proofErr w:type="spellStart"/>
            <w:r w:rsidRPr="006D090E">
              <w:rPr>
                <w:rFonts w:ascii="Tahoma" w:hAnsi="Tahoma" w:cs="Tahoma"/>
                <w:b/>
                <w:bCs/>
                <w:sz w:val="11"/>
                <w:szCs w:val="11"/>
              </w:rPr>
              <w:t>руб</w:t>
            </w:r>
            <w:proofErr w:type="spellEnd"/>
          </w:p>
        </w:tc>
        <w:tc>
          <w:tcPr>
            <w:tcW w:w="1518" w:type="dxa"/>
            <w:tcBorders>
              <w:top w:val="nil"/>
              <w:left w:val="nil"/>
              <w:bottom w:val="single" w:sz="4" w:space="0" w:color="C0C0C0"/>
              <w:right w:val="single" w:sz="4" w:space="0" w:color="C0C0C0"/>
            </w:tcBorders>
            <w:shd w:val="clear" w:color="000000" w:fill="FFFF00"/>
            <w:vAlign w:val="center"/>
            <w:hideMark/>
          </w:tcPr>
          <w:p w14:paraId="7D77339B"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 </w:t>
            </w:r>
          </w:p>
        </w:tc>
        <w:tc>
          <w:tcPr>
            <w:tcW w:w="1637" w:type="dxa"/>
            <w:tcBorders>
              <w:top w:val="nil"/>
              <w:left w:val="nil"/>
              <w:bottom w:val="single" w:sz="4" w:space="0" w:color="C0C0C0"/>
              <w:right w:val="single" w:sz="4" w:space="0" w:color="C0C0C0"/>
            </w:tcBorders>
            <w:shd w:val="clear" w:color="000000" w:fill="FFFFCC"/>
            <w:vAlign w:val="center"/>
            <w:hideMark/>
          </w:tcPr>
          <w:p w14:paraId="6103C4A9"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 </w:t>
            </w:r>
          </w:p>
        </w:tc>
        <w:tc>
          <w:tcPr>
            <w:tcW w:w="947" w:type="dxa"/>
            <w:tcBorders>
              <w:top w:val="nil"/>
              <w:left w:val="nil"/>
              <w:bottom w:val="single" w:sz="4" w:space="0" w:color="C0C0C0"/>
              <w:right w:val="single" w:sz="4" w:space="0" w:color="C0C0C0"/>
            </w:tcBorders>
            <w:shd w:val="clear" w:color="000000" w:fill="FFFFCC"/>
            <w:vAlign w:val="center"/>
            <w:hideMark/>
          </w:tcPr>
          <w:p w14:paraId="689C61D5"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 </w:t>
            </w:r>
          </w:p>
        </w:tc>
        <w:tc>
          <w:tcPr>
            <w:tcW w:w="1605" w:type="dxa"/>
            <w:tcBorders>
              <w:top w:val="nil"/>
              <w:left w:val="nil"/>
              <w:bottom w:val="single" w:sz="4" w:space="0" w:color="C0C0C0"/>
              <w:right w:val="single" w:sz="4" w:space="0" w:color="C0C0C0"/>
            </w:tcBorders>
            <w:shd w:val="clear" w:color="000000" w:fill="FFFFCC"/>
            <w:vAlign w:val="center"/>
            <w:hideMark/>
          </w:tcPr>
          <w:p w14:paraId="52620B6F"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 </w:t>
            </w:r>
          </w:p>
        </w:tc>
        <w:tc>
          <w:tcPr>
            <w:tcW w:w="1464" w:type="dxa"/>
            <w:tcBorders>
              <w:top w:val="nil"/>
              <w:left w:val="nil"/>
              <w:bottom w:val="single" w:sz="4" w:space="0" w:color="C0C0C0"/>
              <w:right w:val="single" w:sz="4" w:space="0" w:color="C0C0C0"/>
            </w:tcBorders>
            <w:shd w:val="clear" w:color="000000" w:fill="FFFFCC"/>
            <w:vAlign w:val="center"/>
            <w:hideMark/>
          </w:tcPr>
          <w:p w14:paraId="165D801D"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 </w:t>
            </w:r>
          </w:p>
        </w:tc>
        <w:tc>
          <w:tcPr>
            <w:tcW w:w="1597" w:type="dxa"/>
            <w:tcBorders>
              <w:top w:val="nil"/>
              <w:left w:val="nil"/>
              <w:bottom w:val="single" w:sz="4" w:space="0" w:color="C0C0C0"/>
              <w:right w:val="single" w:sz="4" w:space="0" w:color="C0C0C0"/>
            </w:tcBorders>
            <w:shd w:val="clear" w:color="000000" w:fill="FFFFCC"/>
            <w:vAlign w:val="center"/>
            <w:hideMark/>
          </w:tcPr>
          <w:p w14:paraId="1C088366"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 </w:t>
            </w:r>
          </w:p>
        </w:tc>
        <w:tc>
          <w:tcPr>
            <w:tcW w:w="1525" w:type="dxa"/>
            <w:tcBorders>
              <w:top w:val="nil"/>
              <w:left w:val="nil"/>
              <w:bottom w:val="single" w:sz="4" w:space="0" w:color="C0C0C0"/>
              <w:right w:val="single" w:sz="4" w:space="0" w:color="C0C0C0"/>
            </w:tcBorders>
            <w:shd w:val="clear" w:color="000000" w:fill="FFFFCC"/>
            <w:vAlign w:val="center"/>
            <w:hideMark/>
          </w:tcPr>
          <w:p w14:paraId="0DA58FA3"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 </w:t>
            </w:r>
          </w:p>
        </w:tc>
        <w:tc>
          <w:tcPr>
            <w:tcW w:w="1597" w:type="dxa"/>
            <w:tcBorders>
              <w:top w:val="nil"/>
              <w:left w:val="nil"/>
              <w:bottom w:val="single" w:sz="4" w:space="0" w:color="C0C0C0"/>
              <w:right w:val="single" w:sz="4" w:space="0" w:color="C0C0C0"/>
            </w:tcBorders>
            <w:shd w:val="clear" w:color="000000" w:fill="FFFFCC"/>
            <w:vAlign w:val="center"/>
            <w:hideMark/>
          </w:tcPr>
          <w:p w14:paraId="238420CE"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0,00</w:t>
            </w:r>
          </w:p>
        </w:tc>
        <w:tc>
          <w:tcPr>
            <w:tcW w:w="1518" w:type="dxa"/>
            <w:tcBorders>
              <w:top w:val="nil"/>
              <w:left w:val="nil"/>
              <w:bottom w:val="single" w:sz="4" w:space="0" w:color="C0C0C0"/>
              <w:right w:val="single" w:sz="4" w:space="0" w:color="C0C0C0"/>
            </w:tcBorders>
            <w:shd w:val="clear" w:color="000000" w:fill="FFFFCC"/>
            <w:vAlign w:val="center"/>
            <w:hideMark/>
          </w:tcPr>
          <w:p w14:paraId="1EEB4858"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 </w:t>
            </w:r>
          </w:p>
        </w:tc>
        <w:tc>
          <w:tcPr>
            <w:tcW w:w="1116" w:type="dxa"/>
            <w:tcBorders>
              <w:top w:val="nil"/>
              <w:left w:val="nil"/>
              <w:bottom w:val="single" w:sz="4" w:space="0" w:color="C0C0C0"/>
              <w:right w:val="single" w:sz="4" w:space="0" w:color="C0C0C0"/>
            </w:tcBorders>
            <w:shd w:val="clear" w:color="000000" w:fill="D7EAD3"/>
            <w:vAlign w:val="center"/>
            <w:hideMark/>
          </w:tcPr>
          <w:p w14:paraId="434312B6"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0,00</w:t>
            </w:r>
          </w:p>
        </w:tc>
        <w:tc>
          <w:tcPr>
            <w:tcW w:w="1103" w:type="dxa"/>
            <w:tcBorders>
              <w:top w:val="nil"/>
              <w:left w:val="nil"/>
              <w:bottom w:val="single" w:sz="4" w:space="0" w:color="C0C0C0"/>
              <w:right w:val="single" w:sz="4" w:space="0" w:color="C0C0C0"/>
            </w:tcBorders>
            <w:shd w:val="clear" w:color="000000" w:fill="D7EAD3"/>
            <w:vAlign w:val="center"/>
            <w:hideMark/>
          </w:tcPr>
          <w:p w14:paraId="7F31B98A"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0,00</w:t>
            </w:r>
          </w:p>
        </w:tc>
        <w:tc>
          <w:tcPr>
            <w:tcW w:w="2222" w:type="dxa"/>
            <w:vMerge/>
            <w:tcBorders>
              <w:top w:val="nil"/>
              <w:left w:val="nil"/>
              <w:bottom w:val="nil"/>
              <w:right w:val="single" w:sz="4" w:space="0" w:color="C0C0C0"/>
            </w:tcBorders>
            <w:vAlign w:val="center"/>
            <w:hideMark/>
          </w:tcPr>
          <w:p w14:paraId="31A7D2C7" w14:textId="77777777" w:rsidR="006D090E" w:rsidRPr="006D090E" w:rsidRDefault="006D090E" w:rsidP="006D090E">
            <w:pPr>
              <w:rPr>
                <w:rFonts w:ascii="Tahoma" w:hAnsi="Tahoma" w:cs="Tahoma"/>
                <w:sz w:val="11"/>
                <w:szCs w:val="11"/>
              </w:rPr>
            </w:pPr>
          </w:p>
        </w:tc>
      </w:tr>
      <w:tr w:rsidR="006D090E" w:rsidRPr="006D090E" w14:paraId="7F3395DC" w14:textId="77777777" w:rsidTr="006D090E">
        <w:trPr>
          <w:trHeight w:val="300"/>
          <w:jc w:val="center"/>
        </w:trPr>
        <w:tc>
          <w:tcPr>
            <w:tcW w:w="560" w:type="dxa"/>
            <w:tcBorders>
              <w:top w:val="nil"/>
              <w:left w:val="nil"/>
              <w:bottom w:val="nil"/>
              <w:right w:val="nil"/>
            </w:tcBorders>
            <w:shd w:val="clear" w:color="000000" w:fill="FFFF00"/>
            <w:noWrap/>
            <w:vAlign w:val="center"/>
            <w:hideMark/>
          </w:tcPr>
          <w:p w14:paraId="5DE2DF4D" w14:textId="77777777" w:rsidR="006D090E" w:rsidRPr="006D090E" w:rsidRDefault="006D090E" w:rsidP="006D090E">
            <w:pPr>
              <w:rPr>
                <w:rFonts w:ascii="Tahoma" w:hAnsi="Tahoma" w:cs="Tahoma"/>
                <w:b/>
                <w:bCs/>
                <w:color w:val="000000"/>
                <w:sz w:val="11"/>
                <w:szCs w:val="11"/>
              </w:rPr>
            </w:pPr>
            <w:r w:rsidRPr="006D090E">
              <w:rPr>
                <w:rFonts w:ascii="Tahoma" w:hAnsi="Tahoma" w:cs="Tahoma"/>
                <w:b/>
                <w:bCs/>
                <w:color w:val="000000"/>
                <w:sz w:val="11"/>
                <w:szCs w:val="11"/>
              </w:rPr>
              <w:t>ОР</w:t>
            </w:r>
          </w:p>
        </w:tc>
        <w:tc>
          <w:tcPr>
            <w:tcW w:w="814" w:type="dxa"/>
            <w:tcBorders>
              <w:top w:val="nil"/>
              <w:left w:val="single" w:sz="4" w:space="0" w:color="C0C0C0"/>
              <w:bottom w:val="single" w:sz="4" w:space="0" w:color="C0C0C0"/>
              <w:right w:val="single" w:sz="4" w:space="0" w:color="C0C0C0"/>
            </w:tcBorders>
            <w:shd w:val="clear" w:color="auto" w:fill="auto"/>
            <w:vAlign w:val="center"/>
            <w:hideMark/>
          </w:tcPr>
          <w:p w14:paraId="639D733F"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3.11</w:t>
            </w:r>
          </w:p>
        </w:tc>
        <w:tc>
          <w:tcPr>
            <w:tcW w:w="4022" w:type="dxa"/>
            <w:tcBorders>
              <w:top w:val="nil"/>
              <w:left w:val="nil"/>
              <w:bottom w:val="single" w:sz="4" w:space="0" w:color="C0C0C0"/>
              <w:right w:val="single" w:sz="4" w:space="0" w:color="C0C0C0"/>
            </w:tcBorders>
            <w:shd w:val="clear" w:color="auto" w:fill="auto"/>
            <w:vAlign w:val="center"/>
            <w:hideMark/>
          </w:tcPr>
          <w:p w14:paraId="2A5B35C5" w14:textId="77777777" w:rsidR="006D090E" w:rsidRPr="006D090E" w:rsidRDefault="006D090E" w:rsidP="006D090E">
            <w:pPr>
              <w:ind w:firstLineChars="100" w:firstLine="110"/>
              <w:rPr>
                <w:rFonts w:ascii="Tahoma" w:hAnsi="Tahoma" w:cs="Tahoma"/>
                <w:b/>
                <w:bCs/>
                <w:sz w:val="11"/>
                <w:szCs w:val="11"/>
              </w:rPr>
            </w:pPr>
            <w:r w:rsidRPr="006D090E">
              <w:rPr>
                <w:rFonts w:ascii="Tahoma" w:hAnsi="Tahoma" w:cs="Tahoma"/>
                <w:b/>
                <w:bCs/>
                <w:sz w:val="11"/>
                <w:szCs w:val="11"/>
              </w:rPr>
              <w:t>Цеховые (общехозяйственные) расходы, в том числе:</w:t>
            </w:r>
          </w:p>
        </w:tc>
        <w:tc>
          <w:tcPr>
            <w:tcW w:w="875" w:type="dxa"/>
            <w:tcBorders>
              <w:top w:val="nil"/>
              <w:left w:val="nil"/>
              <w:bottom w:val="single" w:sz="4" w:space="0" w:color="C0C0C0"/>
              <w:right w:val="single" w:sz="4" w:space="0" w:color="C0C0C0"/>
            </w:tcBorders>
            <w:shd w:val="clear" w:color="auto" w:fill="auto"/>
            <w:vAlign w:val="center"/>
            <w:hideMark/>
          </w:tcPr>
          <w:p w14:paraId="082A800A" w14:textId="77777777" w:rsidR="006D090E" w:rsidRPr="006D090E" w:rsidRDefault="006D090E" w:rsidP="006D090E">
            <w:pPr>
              <w:jc w:val="center"/>
              <w:rPr>
                <w:rFonts w:ascii="Tahoma" w:hAnsi="Tahoma" w:cs="Tahoma"/>
                <w:b/>
                <w:bCs/>
                <w:sz w:val="11"/>
                <w:szCs w:val="11"/>
              </w:rPr>
            </w:pPr>
            <w:proofErr w:type="spellStart"/>
            <w:r w:rsidRPr="006D090E">
              <w:rPr>
                <w:rFonts w:ascii="Tahoma" w:hAnsi="Tahoma" w:cs="Tahoma"/>
                <w:b/>
                <w:bCs/>
                <w:sz w:val="11"/>
                <w:szCs w:val="11"/>
              </w:rPr>
              <w:t>тыс</w:t>
            </w:r>
            <w:proofErr w:type="spellEnd"/>
            <w:r w:rsidRPr="006D090E">
              <w:rPr>
                <w:rFonts w:ascii="Tahoma" w:hAnsi="Tahoma" w:cs="Tahoma"/>
                <w:b/>
                <w:bCs/>
                <w:sz w:val="11"/>
                <w:szCs w:val="11"/>
              </w:rPr>
              <w:t xml:space="preserve"> </w:t>
            </w:r>
            <w:proofErr w:type="spellStart"/>
            <w:r w:rsidRPr="006D090E">
              <w:rPr>
                <w:rFonts w:ascii="Tahoma" w:hAnsi="Tahoma" w:cs="Tahoma"/>
                <w:b/>
                <w:bCs/>
                <w:sz w:val="11"/>
                <w:szCs w:val="11"/>
              </w:rPr>
              <w:t>руб</w:t>
            </w:r>
            <w:proofErr w:type="spellEnd"/>
          </w:p>
        </w:tc>
        <w:tc>
          <w:tcPr>
            <w:tcW w:w="1518" w:type="dxa"/>
            <w:tcBorders>
              <w:top w:val="nil"/>
              <w:left w:val="nil"/>
              <w:bottom w:val="single" w:sz="4" w:space="0" w:color="C0C0C0"/>
              <w:right w:val="single" w:sz="4" w:space="0" w:color="C0C0C0"/>
            </w:tcBorders>
            <w:shd w:val="clear" w:color="000000" w:fill="D8E4BC"/>
            <w:vAlign w:val="center"/>
            <w:hideMark/>
          </w:tcPr>
          <w:p w14:paraId="617EBF52"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42,19</w:t>
            </w:r>
          </w:p>
        </w:tc>
        <w:tc>
          <w:tcPr>
            <w:tcW w:w="1637" w:type="dxa"/>
            <w:tcBorders>
              <w:top w:val="nil"/>
              <w:left w:val="nil"/>
              <w:bottom w:val="single" w:sz="4" w:space="0" w:color="C0C0C0"/>
              <w:right w:val="single" w:sz="4" w:space="0" w:color="C0C0C0"/>
            </w:tcBorders>
            <w:shd w:val="clear" w:color="000000" w:fill="D7EAD3"/>
            <w:vAlign w:val="center"/>
            <w:hideMark/>
          </w:tcPr>
          <w:p w14:paraId="567E95C3"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44,17</w:t>
            </w:r>
          </w:p>
        </w:tc>
        <w:tc>
          <w:tcPr>
            <w:tcW w:w="947" w:type="dxa"/>
            <w:tcBorders>
              <w:top w:val="nil"/>
              <w:left w:val="nil"/>
              <w:bottom w:val="single" w:sz="4" w:space="0" w:color="C0C0C0"/>
              <w:right w:val="single" w:sz="4" w:space="0" w:color="C0C0C0"/>
            </w:tcBorders>
            <w:shd w:val="clear" w:color="000000" w:fill="D7EAD3"/>
            <w:vAlign w:val="center"/>
            <w:hideMark/>
          </w:tcPr>
          <w:p w14:paraId="51444609"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1 603,24</w:t>
            </w:r>
          </w:p>
        </w:tc>
        <w:tc>
          <w:tcPr>
            <w:tcW w:w="1605" w:type="dxa"/>
            <w:tcBorders>
              <w:top w:val="nil"/>
              <w:left w:val="nil"/>
              <w:bottom w:val="single" w:sz="4" w:space="0" w:color="C0C0C0"/>
              <w:right w:val="single" w:sz="4" w:space="0" w:color="C0C0C0"/>
            </w:tcBorders>
            <w:shd w:val="clear" w:color="000000" w:fill="D7EAD3"/>
            <w:vAlign w:val="center"/>
            <w:hideMark/>
          </w:tcPr>
          <w:p w14:paraId="433FAC33"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45,47</w:t>
            </w:r>
          </w:p>
        </w:tc>
        <w:tc>
          <w:tcPr>
            <w:tcW w:w="1464" w:type="dxa"/>
            <w:tcBorders>
              <w:top w:val="nil"/>
              <w:left w:val="nil"/>
              <w:bottom w:val="single" w:sz="4" w:space="0" w:color="C0C0C0"/>
              <w:right w:val="single" w:sz="4" w:space="0" w:color="C0C0C0"/>
            </w:tcBorders>
            <w:shd w:val="clear" w:color="000000" w:fill="D7EAD3"/>
            <w:vAlign w:val="center"/>
            <w:hideMark/>
          </w:tcPr>
          <w:p w14:paraId="7CBDEDB3"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47,14</w:t>
            </w:r>
          </w:p>
        </w:tc>
        <w:tc>
          <w:tcPr>
            <w:tcW w:w="1597" w:type="dxa"/>
            <w:tcBorders>
              <w:top w:val="nil"/>
              <w:left w:val="nil"/>
              <w:bottom w:val="single" w:sz="4" w:space="0" w:color="C0C0C0"/>
              <w:right w:val="single" w:sz="4" w:space="0" w:color="C0C0C0"/>
            </w:tcBorders>
            <w:shd w:val="clear" w:color="000000" w:fill="D7EAD3"/>
            <w:vAlign w:val="center"/>
            <w:hideMark/>
          </w:tcPr>
          <w:p w14:paraId="1D54EFAE"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3,12</w:t>
            </w:r>
          </w:p>
        </w:tc>
        <w:tc>
          <w:tcPr>
            <w:tcW w:w="1525" w:type="dxa"/>
            <w:tcBorders>
              <w:top w:val="nil"/>
              <w:left w:val="nil"/>
              <w:bottom w:val="single" w:sz="4" w:space="0" w:color="C0C0C0"/>
              <w:right w:val="single" w:sz="4" w:space="0" w:color="C0C0C0"/>
            </w:tcBorders>
            <w:shd w:val="clear" w:color="000000" w:fill="D7EAD3"/>
            <w:vAlign w:val="center"/>
            <w:hideMark/>
          </w:tcPr>
          <w:p w14:paraId="5E7B9F3B"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50,26</w:t>
            </w:r>
          </w:p>
        </w:tc>
        <w:tc>
          <w:tcPr>
            <w:tcW w:w="1597" w:type="dxa"/>
            <w:tcBorders>
              <w:top w:val="nil"/>
              <w:left w:val="nil"/>
              <w:bottom w:val="single" w:sz="4" w:space="0" w:color="C0C0C0"/>
              <w:right w:val="single" w:sz="4" w:space="0" w:color="C0C0C0"/>
            </w:tcBorders>
            <w:shd w:val="clear" w:color="000000" w:fill="D7EAD3"/>
            <w:vAlign w:val="center"/>
            <w:hideMark/>
          </w:tcPr>
          <w:p w14:paraId="47987D0A"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1,05</w:t>
            </w:r>
          </w:p>
        </w:tc>
        <w:tc>
          <w:tcPr>
            <w:tcW w:w="1518" w:type="dxa"/>
            <w:tcBorders>
              <w:top w:val="nil"/>
              <w:left w:val="nil"/>
              <w:bottom w:val="single" w:sz="4" w:space="0" w:color="C0C0C0"/>
              <w:right w:val="single" w:sz="4" w:space="0" w:color="C0C0C0"/>
            </w:tcBorders>
            <w:shd w:val="clear" w:color="000000" w:fill="D7EAD3"/>
            <w:vAlign w:val="center"/>
            <w:hideMark/>
          </w:tcPr>
          <w:p w14:paraId="4001C3F9"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48,18</w:t>
            </w:r>
          </w:p>
        </w:tc>
        <w:tc>
          <w:tcPr>
            <w:tcW w:w="1116" w:type="dxa"/>
            <w:tcBorders>
              <w:top w:val="nil"/>
              <w:left w:val="nil"/>
              <w:bottom w:val="single" w:sz="4" w:space="0" w:color="C0C0C0"/>
              <w:right w:val="single" w:sz="4" w:space="0" w:color="C0C0C0"/>
            </w:tcBorders>
            <w:shd w:val="clear" w:color="000000" w:fill="D7EAD3"/>
            <w:vAlign w:val="center"/>
            <w:hideMark/>
          </w:tcPr>
          <w:p w14:paraId="1EC7EB0B"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24,09</w:t>
            </w:r>
          </w:p>
        </w:tc>
        <w:tc>
          <w:tcPr>
            <w:tcW w:w="1103" w:type="dxa"/>
            <w:tcBorders>
              <w:top w:val="nil"/>
              <w:left w:val="nil"/>
              <w:bottom w:val="single" w:sz="4" w:space="0" w:color="C0C0C0"/>
              <w:right w:val="single" w:sz="4" w:space="0" w:color="C0C0C0"/>
            </w:tcBorders>
            <w:shd w:val="clear" w:color="000000" w:fill="D7EAD3"/>
            <w:vAlign w:val="center"/>
            <w:hideMark/>
          </w:tcPr>
          <w:p w14:paraId="7690D8B0"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24,09</w:t>
            </w:r>
          </w:p>
        </w:tc>
        <w:tc>
          <w:tcPr>
            <w:tcW w:w="2222" w:type="dxa"/>
            <w:vMerge/>
            <w:tcBorders>
              <w:top w:val="nil"/>
              <w:left w:val="nil"/>
              <w:bottom w:val="nil"/>
              <w:right w:val="single" w:sz="4" w:space="0" w:color="C0C0C0"/>
            </w:tcBorders>
            <w:vAlign w:val="center"/>
            <w:hideMark/>
          </w:tcPr>
          <w:p w14:paraId="2DD5D405" w14:textId="77777777" w:rsidR="006D090E" w:rsidRPr="006D090E" w:rsidRDefault="006D090E" w:rsidP="006D090E">
            <w:pPr>
              <w:rPr>
                <w:rFonts w:ascii="Tahoma" w:hAnsi="Tahoma" w:cs="Tahoma"/>
                <w:sz w:val="11"/>
                <w:szCs w:val="11"/>
              </w:rPr>
            </w:pPr>
          </w:p>
        </w:tc>
      </w:tr>
      <w:tr w:rsidR="006D090E" w:rsidRPr="006D090E" w14:paraId="3D7026DC" w14:textId="77777777" w:rsidTr="006D090E">
        <w:trPr>
          <w:trHeight w:val="300"/>
          <w:jc w:val="center"/>
        </w:trPr>
        <w:tc>
          <w:tcPr>
            <w:tcW w:w="560" w:type="dxa"/>
            <w:tcBorders>
              <w:top w:val="nil"/>
              <w:left w:val="nil"/>
              <w:bottom w:val="nil"/>
              <w:right w:val="nil"/>
            </w:tcBorders>
            <w:shd w:val="clear" w:color="000000" w:fill="FFFF00"/>
            <w:noWrap/>
            <w:vAlign w:val="center"/>
            <w:hideMark/>
          </w:tcPr>
          <w:p w14:paraId="79091526" w14:textId="77777777" w:rsidR="006D090E" w:rsidRPr="006D090E" w:rsidRDefault="006D090E" w:rsidP="006D090E">
            <w:pPr>
              <w:rPr>
                <w:rFonts w:ascii="Tahoma" w:hAnsi="Tahoma" w:cs="Tahoma"/>
                <w:b/>
                <w:bCs/>
                <w:color w:val="000000"/>
                <w:sz w:val="11"/>
                <w:szCs w:val="11"/>
              </w:rPr>
            </w:pPr>
            <w:r w:rsidRPr="006D090E">
              <w:rPr>
                <w:rFonts w:ascii="Tahoma" w:hAnsi="Tahoma" w:cs="Tahoma"/>
                <w:b/>
                <w:bCs/>
                <w:color w:val="000000"/>
                <w:sz w:val="11"/>
                <w:szCs w:val="11"/>
              </w:rPr>
              <w:t>ОР</w:t>
            </w:r>
          </w:p>
        </w:tc>
        <w:tc>
          <w:tcPr>
            <w:tcW w:w="814" w:type="dxa"/>
            <w:tcBorders>
              <w:top w:val="nil"/>
              <w:left w:val="single" w:sz="4" w:space="0" w:color="C0C0C0"/>
              <w:bottom w:val="single" w:sz="4" w:space="0" w:color="C0C0C0"/>
              <w:right w:val="single" w:sz="4" w:space="0" w:color="C0C0C0"/>
            </w:tcBorders>
            <w:shd w:val="clear" w:color="auto" w:fill="auto"/>
            <w:vAlign w:val="center"/>
            <w:hideMark/>
          </w:tcPr>
          <w:p w14:paraId="6C7D594C"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3.11.1</w:t>
            </w:r>
          </w:p>
        </w:tc>
        <w:tc>
          <w:tcPr>
            <w:tcW w:w="4022" w:type="dxa"/>
            <w:tcBorders>
              <w:top w:val="nil"/>
              <w:left w:val="nil"/>
              <w:bottom w:val="single" w:sz="4" w:space="0" w:color="C0C0C0"/>
              <w:right w:val="single" w:sz="4" w:space="0" w:color="C0C0C0"/>
            </w:tcBorders>
            <w:shd w:val="clear" w:color="auto" w:fill="auto"/>
            <w:vAlign w:val="center"/>
            <w:hideMark/>
          </w:tcPr>
          <w:p w14:paraId="1FD7BA9D" w14:textId="77777777" w:rsidR="006D090E" w:rsidRPr="006D090E" w:rsidRDefault="006D090E" w:rsidP="006D090E">
            <w:pPr>
              <w:ind w:firstLineChars="200" w:firstLine="220"/>
              <w:rPr>
                <w:rFonts w:ascii="Tahoma" w:hAnsi="Tahoma" w:cs="Tahoma"/>
                <w:sz w:val="11"/>
                <w:szCs w:val="11"/>
              </w:rPr>
            </w:pPr>
            <w:r w:rsidRPr="006D090E">
              <w:rPr>
                <w:rFonts w:ascii="Tahoma" w:hAnsi="Tahoma" w:cs="Tahoma"/>
                <w:sz w:val="11"/>
                <w:szCs w:val="11"/>
              </w:rPr>
              <w:t>Заработная плата цехового персонала</w:t>
            </w:r>
          </w:p>
        </w:tc>
        <w:tc>
          <w:tcPr>
            <w:tcW w:w="875" w:type="dxa"/>
            <w:tcBorders>
              <w:top w:val="nil"/>
              <w:left w:val="nil"/>
              <w:bottom w:val="single" w:sz="4" w:space="0" w:color="C0C0C0"/>
              <w:right w:val="single" w:sz="4" w:space="0" w:color="C0C0C0"/>
            </w:tcBorders>
            <w:shd w:val="clear" w:color="auto" w:fill="auto"/>
            <w:vAlign w:val="center"/>
            <w:hideMark/>
          </w:tcPr>
          <w:p w14:paraId="321ED235" w14:textId="77777777" w:rsidR="006D090E" w:rsidRPr="006D090E" w:rsidRDefault="006D090E" w:rsidP="006D090E">
            <w:pPr>
              <w:jc w:val="center"/>
              <w:rPr>
                <w:rFonts w:ascii="Tahoma" w:hAnsi="Tahoma" w:cs="Tahoma"/>
                <w:sz w:val="11"/>
                <w:szCs w:val="11"/>
              </w:rPr>
            </w:pPr>
            <w:proofErr w:type="spellStart"/>
            <w:r w:rsidRPr="006D090E">
              <w:rPr>
                <w:rFonts w:ascii="Tahoma" w:hAnsi="Tahoma" w:cs="Tahoma"/>
                <w:sz w:val="11"/>
                <w:szCs w:val="11"/>
              </w:rPr>
              <w:t>тыс</w:t>
            </w:r>
            <w:proofErr w:type="spellEnd"/>
            <w:r w:rsidRPr="006D090E">
              <w:rPr>
                <w:rFonts w:ascii="Tahoma" w:hAnsi="Tahoma" w:cs="Tahoma"/>
                <w:sz w:val="11"/>
                <w:szCs w:val="11"/>
              </w:rPr>
              <w:t xml:space="preserve"> </w:t>
            </w:r>
            <w:proofErr w:type="spellStart"/>
            <w:r w:rsidRPr="006D090E">
              <w:rPr>
                <w:rFonts w:ascii="Tahoma" w:hAnsi="Tahoma" w:cs="Tahoma"/>
                <w:sz w:val="11"/>
                <w:szCs w:val="11"/>
              </w:rPr>
              <w:t>руб</w:t>
            </w:r>
            <w:proofErr w:type="spellEnd"/>
          </w:p>
        </w:tc>
        <w:tc>
          <w:tcPr>
            <w:tcW w:w="1518" w:type="dxa"/>
            <w:tcBorders>
              <w:top w:val="nil"/>
              <w:left w:val="nil"/>
              <w:bottom w:val="single" w:sz="4" w:space="0" w:color="C0C0C0"/>
              <w:right w:val="single" w:sz="4" w:space="0" w:color="C0C0C0"/>
            </w:tcBorders>
            <w:shd w:val="clear" w:color="000000" w:fill="FFFF00"/>
            <w:vAlign w:val="center"/>
            <w:hideMark/>
          </w:tcPr>
          <w:p w14:paraId="6373056E"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 </w:t>
            </w:r>
          </w:p>
        </w:tc>
        <w:tc>
          <w:tcPr>
            <w:tcW w:w="1637" w:type="dxa"/>
            <w:tcBorders>
              <w:top w:val="nil"/>
              <w:left w:val="nil"/>
              <w:bottom w:val="single" w:sz="4" w:space="0" w:color="C0C0C0"/>
              <w:right w:val="single" w:sz="4" w:space="0" w:color="C0C0C0"/>
            </w:tcBorders>
            <w:shd w:val="clear" w:color="000000" w:fill="FFFFCC"/>
            <w:vAlign w:val="center"/>
            <w:hideMark/>
          </w:tcPr>
          <w:p w14:paraId="4EA4466B"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 </w:t>
            </w:r>
          </w:p>
        </w:tc>
        <w:tc>
          <w:tcPr>
            <w:tcW w:w="947" w:type="dxa"/>
            <w:tcBorders>
              <w:top w:val="nil"/>
              <w:left w:val="nil"/>
              <w:bottom w:val="single" w:sz="4" w:space="0" w:color="C0C0C0"/>
              <w:right w:val="single" w:sz="4" w:space="0" w:color="C0C0C0"/>
            </w:tcBorders>
            <w:shd w:val="clear" w:color="000000" w:fill="FFFFCC"/>
            <w:vAlign w:val="center"/>
            <w:hideMark/>
          </w:tcPr>
          <w:p w14:paraId="0F2E6193"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1 088,94</w:t>
            </w:r>
          </w:p>
        </w:tc>
        <w:tc>
          <w:tcPr>
            <w:tcW w:w="1605" w:type="dxa"/>
            <w:tcBorders>
              <w:top w:val="nil"/>
              <w:left w:val="nil"/>
              <w:bottom w:val="single" w:sz="4" w:space="0" w:color="C0C0C0"/>
              <w:right w:val="single" w:sz="4" w:space="0" w:color="C0C0C0"/>
            </w:tcBorders>
            <w:shd w:val="clear" w:color="000000" w:fill="FFFFCC"/>
            <w:vAlign w:val="center"/>
            <w:hideMark/>
          </w:tcPr>
          <w:p w14:paraId="0161EAB2"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 </w:t>
            </w:r>
          </w:p>
        </w:tc>
        <w:tc>
          <w:tcPr>
            <w:tcW w:w="1464" w:type="dxa"/>
            <w:tcBorders>
              <w:top w:val="nil"/>
              <w:left w:val="nil"/>
              <w:bottom w:val="single" w:sz="4" w:space="0" w:color="C0C0C0"/>
              <w:right w:val="single" w:sz="4" w:space="0" w:color="C0C0C0"/>
            </w:tcBorders>
            <w:shd w:val="clear" w:color="000000" w:fill="FFFFCC"/>
            <w:vAlign w:val="center"/>
            <w:hideMark/>
          </w:tcPr>
          <w:p w14:paraId="24755B2C"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 </w:t>
            </w:r>
          </w:p>
        </w:tc>
        <w:tc>
          <w:tcPr>
            <w:tcW w:w="1597" w:type="dxa"/>
            <w:tcBorders>
              <w:top w:val="nil"/>
              <w:left w:val="nil"/>
              <w:bottom w:val="single" w:sz="4" w:space="0" w:color="C0C0C0"/>
              <w:right w:val="single" w:sz="4" w:space="0" w:color="C0C0C0"/>
            </w:tcBorders>
            <w:shd w:val="clear" w:color="000000" w:fill="FFFFCC"/>
            <w:vAlign w:val="center"/>
            <w:hideMark/>
          </w:tcPr>
          <w:p w14:paraId="45377CC7"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 </w:t>
            </w:r>
          </w:p>
        </w:tc>
        <w:tc>
          <w:tcPr>
            <w:tcW w:w="1525" w:type="dxa"/>
            <w:tcBorders>
              <w:top w:val="nil"/>
              <w:left w:val="nil"/>
              <w:bottom w:val="single" w:sz="4" w:space="0" w:color="C0C0C0"/>
              <w:right w:val="single" w:sz="4" w:space="0" w:color="C0C0C0"/>
            </w:tcBorders>
            <w:shd w:val="clear" w:color="000000" w:fill="FFFFCC"/>
            <w:vAlign w:val="center"/>
            <w:hideMark/>
          </w:tcPr>
          <w:p w14:paraId="7CBAC2CE"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 </w:t>
            </w:r>
          </w:p>
        </w:tc>
        <w:tc>
          <w:tcPr>
            <w:tcW w:w="1597" w:type="dxa"/>
            <w:tcBorders>
              <w:top w:val="nil"/>
              <w:left w:val="nil"/>
              <w:bottom w:val="single" w:sz="4" w:space="0" w:color="C0C0C0"/>
              <w:right w:val="single" w:sz="4" w:space="0" w:color="C0C0C0"/>
            </w:tcBorders>
            <w:shd w:val="clear" w:color="000000" w:fill="FFFFCC"/>
            <w:vAlign w:val="center"/>
            <w:hideMark/>
          </w:tcPr>
          <w:p w14:paraId="23D05F8F"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0,00</w:t>
            </w:r>
          </w:p>
        </w:tc>
        <w:tc>
          <w:tcPr>
            <w:tcW w:w="1518" w:type="dxa"/>
            <w:tcBorders>
              <w:top w:val="nil"/>
              <w:left w:val="nil"/>
              <w:bottom w:val="single" w:sz="4" w:space="0" w:color="C0C0C0"/>
              <w:right w:val="single" w:sz="4" w:space="0" w:color="C0C0C0"/>
            </w:tcBorders>
            <w:shd w:val="clear" w:color="000000" w:fill="FFFFCC"/>
            <w:vAlign w:val="center"/>
            <w:hideMark/>
          </w:tcPr>
          <w:p w14:paraId="0BEEBB35"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 </w:t>
            </w:r>
          </w:p>
        </w:tc>
        <w:tc>
          <w:tcPr>
            <w:tcW w:w="1116" w:type="dxa"/>
            <w:tcBorders>
              <w:top w:val="nil"/>
              <w:left w:val="nil"/>
              <w:bottom w:val="single" w:sz="4" w:space="0" w:color="C0C0C0"/>
              <w:right w:val="single" w:sz="4" w:space="0" w:color="C0C0C0"/>
            </w:tcBorders>
            <w:shd w:val="clear" w:color="000000" w:fill="D7EAD3"/>
            <w:vAlign w:val="center"/>
            <w:hideMark/>
          </w:tcPr>
          <w:p w14:paraId="609093F4"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0,00</w:t>
            </w:r>
          </w:p>
        </w:tc>
        <w:tc>
          <w:tcPr>
            <w:tcW w:w="1103" w:type="dxa"/>
            <w:tcBorders>
              <w:top w:val="nil"/>
              <w:left w:val="nil"/>
              <w:bottom w:val="single" w:sz="4" w:space="0" w:color="C0C0C0"/>
              <w:right w:val="single" w:sz="4" w:space="0" w:color="C0C0C0"/>
            </w:tcBorders>
            <w:shd w:val="clear" w:color="000000" w:fill="D7EAD3"/>
            <w:vAlign w:val="center"/>
            <w:hideMark/>
          </w:tcPr>
          <w:p w14:paraId="2588DE38"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0,00</w:t>
            </w:r>
          </w:p>
        </w:tc>
        <w:tc>
          <w:tcPr>
            <w:tcW w:w="2222" w:type="dxa"/>
            <w:vMerge/>
            <w:tcBorders>
              <w:top w:val="nil"/>
              <w:left w:val="nil"/>
              <w:bottom w:val="nil"/>
              <w:right w:val="single" w:sz="4" w:space="0" w:color="C0C0C0"/>
            </w:tcBorders>
            <w:vAlign w:val="center"/>
            <w:hideMark/>
          </w:tcPr>
          <w:p w14:paraId="0EC1D760" w14:textId="77777777" w:rsidR="006D090E" w:rsidRPr="006D090E" w:rsidRDefault="006D090E" w:rsidP="006D090E">
            <w:pPr>
              <w:rPr>
                <w:rFonts w:ascii="Tahoma" w:hAnsi="Tahoma" w:cs="Tahoma"/>
                <w:sz w:val="11"/>
                <w:szCs w:val="11"/>
              </w:rPr>
            </w:pPr>
          </w:p>
        </w:tc>
      </w:tr>
      <w:tr w:rsidR="006D090E" w:rsidRPr="006D090E" w14:paraId="6934327F" w14:textId="77777777" w:rsidTr="006D090E">
        <w:trPr>
          <w:trHeight w:val="300"/>
          <w:jc w:val="center"/>
        </w:trPr>
        <w:tc>
          <w:tcPr>
            <w:tcW w:w="560" w:type="dxa"/>
            <w:tcBorders>
              <w:top w:val="nil"/>
              <w:left w:val="nil"/>
              <w:bottom w:val="nil"/>
              <w:right w:val="nil"/>
            </w:tcBorders>
            <w:shd w:val="clear" w:color="000000" w:fill="FFFF00"/>
            <w:noWrap/>
            <w:vAlign w:val="center"/>
            <w:hideMark/>
          </w:tcPr>
          <w:p w14:paraId="128FAD7A" w14:textId="77777777" w:rsidR="006D090E" w:rsidRPr="006D090E" w:rsidRDefault="006D090E" w:rsidP="006D090E">
            <w:pPr>
              <w:rPr>
                <w:rFonts w:ascii="Tahoma" w:hAnsi="Tahoma" w:cs="Tahoma"/>
                <w:b/>
                <w:bCs/>
                <w:color w:val="000000"/>
                <w:sz w:val="11"/>
                <w:szCs w:val="11"/>
              </w:rPr>
            </w:pPr>
            <w:r w:rsidRPr="006D090E">
              <w:rPr>
                <w:rFonts w:ascii="Tahoma" w:hAnsi="Tahoma" w:cs="Tahoma"/>
                <w:b/>
                <w:bCs/>
                <w:color w:val="000000"/>
                <w:sz w:val="11"/>
                <w:szCs w:val="11"/>
              </w:rPr>
              <w:t> </w:t>
            </w:r>
          </w:p>
        </w:tc>
        <w:tc>
          <w:tcPr>
            <w:tcW w:w="814" w:type="dxa"/>
            <w:tcBorders>
              <w:top w:val="nil"/>
              <w:left w:val="single" w:sz="4" w:space="0" w:color="C0C0C0"/>
              <w:bottom w:val="single" w:sz="4" w:space="0" w:color="C0C0C0"/>
              <w:right w:val="single" w:sz="4" w:space="0" w:color="C0C0C0"/>
            </w:tcBorders>
            <w:shd w:val="clear" w:color="auto" w:fill="auto"/>
            <w:vAlign w:val="center"/>
            <w:hideMark/>
          </w:tcPr>
          <w:p w14:paraId="2CFED5D9"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3.11.1.1</w:t>
            </w:r>
          </w:p>
        </w:tc>
        <w:tc>
          <w:tcPr>
            <w:tcW w:w="4022" w:type="dxa"/>
            <w:tcBorders>
              <w:top w:val="nil"/>
              <w:left w:val="nil"/>
              <w:bottom w:val="single" w:sz="4" w:space="0" w:color="C0C0C0"/>
              <w:right w:val="single" w:sz="4" w:space="0" w:color="C0C0C0"/>
            </w:tcBorders>
            <w:shd w:val="clear" w:color="auto" w:fill="auto"/>
            <w:vAlign w:val="center"/>
            <w:hideMark/>
          </w:tcPr>
          <w:p w14:paraId="475EA5F8" w14:textId="77777777" w:rsidR="006D090E" w:rsidRPr="006D090E" w:rsidRDefault="006D090E" w:rsidP="006D090E">
            <w:pPr>
              <w:ind w:firstLineChars="300" w:firstLine="330"/>
              <w:rPr>
                <w:rFonts w:ascii="Tahoma" w:hAnsi="Tahoma" w:cs="Tahoma"/>
                <w:sz w:val="11"/>
                <w:szCs w:val="11"/>
              </w:rPr>
            </w:pPr>
            <w:r w:rsidRPr="006D090E">
              <w:rPr>
                <w:rFonts w:ascii="Tahoma" w:hAnsi="Tahoma" w:cs="Tahoma"/>
                <w:sz w:val="11"/>
                <w:szCs w:val="11"/>
              </w:rPr>
              <w:t>Среднемесячная оплата труда</w:t>
            </w:r>
          </w:p>
        </w:tc>
        <w:tc>
          <w:tcPr>
            <w:tcW w:w="875" w:type="dxa"/>
            <w:tcBorders>
              <w:top w:val="nil"/>
              <w:left w:val="nil"/>
              <w:bottom w:val="single" w:sz="4" w:space="0" w:color="C0C0C0"/>
              <w:right w:val="single" w:sz="4" w:space="0" w:color="C0C0C0"/>
            </w:tcBorders>
            <w:shd w:val="clear" w:color="auto" w:fill="auto"/>
            <w:vAlign w:val="center"/>
            <w:hideMark/>
          </w:tcPr>
          <w:p w14:paraId="15120785" w14:textId="77777777" w:rsidR="006D090E" w:rsidRPr="006D090E" w:rsidRDefault="006D090E" w:rsidP="006D090E">
            <w:pPr>
              <w:jc w:val="center"/>
              <w:rPr>
                <w:rFonts w:ascii="Tahoma" w:hAnsi="Tahoma" w:cs="Tahoma"/>
                <w:sz w:val="11"/>
                <w:szCs w:val="11"/>
              </w:rPr>
            </w:pPr>
            <w:proofErr w:type="spellStart"/>
            <w:r w:rsidRPr="006D090E">
              <w:rPr>
                <w:rFonts w:ascii="Tahoma" w:hAnsi="Tahoma" w:cs="Tahoma"/>
                <w:sz w:val="11"/>
                <w:szCs w:val="11"/>
              </w:rPr>
              <w:t>руб</w:t>
            </w:r>
            <w:proofErr w:type="spellEnd"/>
          </w:p>
        </w:tc>
        <w:tc>
          <w:tcPr>
            <w:tcW w:w="1518" w:type="dxa"/>
            <w:tcBorders>
              <w:top w:val="nil"/>
              <w:left w:val="nil"/>
              <w:bottom w:val="single" w:sz="4" w:space="0" w:color="C0C0C0"/>
              <w:right w:val="single" w:sz="4" w:space="0" w:color="C0C0C0"/>
            </w:tcBorders>
            <w:shd w:val="clear" w:color="000000" w:fill="D8E4BC"/>
            <w:vAlign w:val="center"/>
            <w:hideMark/>
          </w:tcPr>
          <w:p w14:paraId="6FB7266C"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 </w:t>
            </w:r>
          </w:p>
        </w:tc>
        <w:tc>
          <w:tcPr>
            <w:tcW w:w="1637" w:type="dxa"/>
            <w:tcBorders>
              <w:top w:val="nil"/>
              <w:left w:val="nil"/>
              <w:bottom w:val="single" w:sz="4" w:space="0" w:color="C0C0C0"/>
              <w:right w:val="single" w:sz="4" w:space="0" w:color="C0C0C0"/>
            </w:tcBorders>
            <w:shd w:val="clear" w:color="000000" w:fill="D7EAD3"/>
            <w:vAlign w:val="center"/>
            <w:hideMark/>
          </w:tcPr>
          <w:p w14:paraId="6049E469"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0,00</w:t>
            </w:r>
          </w:p>
        </w:tc>
        <w:tc>
          <w:tcPr>
            <w:tcW w:w="947" w:type="dxa"/>
            <w:tcBorders>
              <w:top w:val="nil"/>
              <w:left w:val="nil"/>
              <w:bottom w:val="single" w:sz="4" w:space="0" w:color="C0C0C0"/>
              <w:right w:val="single" w:sz="4" w:space="0" w:color="C0C0C0"/>
            </w:tcBorders>
            <w:shd w:val="clear" w:color="000000" w:fill="D7EAD3"/>
            <w:vAlign w:val="center"/>
            <w:hideMark/>
          </w:tcPr>
          <w:p w14:paraId="0DCC6EA2"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45 372,69</w:t>
            </w:r>
          </w:p>
        </w:tc>
        <w:tc>
          <w:tcPr>
            <w:tcW w:w="1605" w:type="dxa"/>
            <w:tcBorders>
              <w:top w:val="nil"/>
              <w:left w:val="nil"/>
              <w:bottom w:val="single" w:sz="4" w:space="0" w:color="C0C0C0"/>
              <w:right w:val="single" w:sz="4" w:space="0" w:color="C0C0C0"/>
            </w:tcBorders>
            <w:shd w:val="clear" w:color="000000" w:fill="D7EAD3"/>
            <w:vAlign w:val="center"/>
            <w:hideMark/>
          </w:tcPr>
          <w:p w14:paraId="76BCF233"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0,00</w:t>
            </w:r>
          </w:p>
        </w:tc>
        <w:tc>
          <w:tcPr>
            <w:tcW w:w="1464" w:type="dxa"/>
            <w:tcBorders>
              <w:top w:val="nil"/>
              <w:left w:val="nil"/>
              <w:bottom w:val="single" w:sz="4" w:space="0" w:color="C0C0C0"/>
              <w:right w:val="single" w:sz="4" w:space="0" w:color="C0C0C0"/>
            </w:tcBorders>
            <w:shd w:val="clear" w:color="000000" w:fill="D7EAD3"/>
            <w:vAlign w:val="center"/>
            <w:hideMark/>
          </w:tcPr>
          <w:p w14:paraId="49A474F4"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0,00</w:t>
            </w:r>
          </w:p>
        </w:tc>
        <w:tc>
          <w:tcPr>
            <w:tcW w:w="1597" w:type="dxa"/>
            <w:tcBorders>
              <w:top w:val="nil"/>
              <w:left w:val="nil"/>
              <w:bottom w:val="single" w:sz="4" w:space="0" w:color="C0C0C0"/>
              <w:right w:val="single" w:sz="4" w:space="0" w:color="C0C0C0"/>
            </w:tcBorders>
            <w:shd w:val="clear" w:color="000000" w:fill="D7EAD3"/>
            <w:vAlign w:val="center"/>
            <w:hideMark/>
          </w:tcPr>
          <w:p w14:paraId="45279A2B"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0,00</w:t>
            </w:r>
          </w:p>
        </w:tc>
        <w:tc>
          <w:tcPr>
            <w:tcW w:w="1525" w:type="dxa"/>
            <w:tcBorders>
              <w:top w:val="nil"/>
              <w:left w:val="nil"/>
              <w:bottom w:val="single" w:sz="4" w:space="0" w:color="C0C0C0"/>
              <w:right w:val="single" w:sz="4" w:space="0" w:color="C0C0C0"/>
            </w:tcBorders>
            <w:shd w:val="clear" w:color="000000" w:fill="D7EAD3"/>
            <w:vAlign w:val="center"/>
            <w:hideMark/>
          </w:tcPr>
          <w:p w14:paraId="1B52422F"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0,00</w:t>
            </w:r>
          </w:p>
        </w:tc>
        <w:tc>
          <w:tcPr>
            <w:tcW w:w="1597" w:type="dxa"/>
            <w:tcBorders>
              <w:top w:val="nil"/>
              <w:left w:val="nil"/>
              <w:bottom w:val="single" w:sz="4" w:space="0" w:color="C0C0C0"/>
              <w:right w:val="single" w:sz="4" w:space="0" w:color="C0C0C0"/>
            </w:tcBorders>
            <w:shd w:val="clear" w:color="000000" w:fill="D7EAD3"/>
            <w:vAlign w:val="center"/>
            <w:hideMark/>
          </w:tcPr>
          <w:p w14:paraId="3DC1C164"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0,00</w:t>
            </w:r>
          </w:p>
        </w:tc>
        <w:tc>
          <w:tcPr>
            <w:tcW w:w="1518" w:type="dxa"/>
            <w:tcBorders>
              <w:top w:val="nil"/>
              <w:left w:val="nil"/>
              <w:bottom w:val="single" w:sz="4" w:space="0" w:color="C0C0C0"/>
              <w:right w:val="single" w:sz="4" w:space="0" w:color="C0C0C0"/>
            </w:tcBorders>
            <w:shd w:val="clear" w:color="000000" w:fill="D7EAD3"/>
            <w:vAlign w:val="center"/>
            <w:hideMark/>
          </w:tcPr>
          <w:p w14:paraId="4D24FBA2"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0,00</w:t>
            </w:r>
          </w:p>
        </w:tc>
        <w:tc>
          <w:tcPr>
            <w:tcW w:w="1116" w:type="dxa"/>
            <w:tcBorders>
              <w:top w:val="nil"/>
              <w:left w:val="nil"/>
              <w:bottom w:val="single" w:sz="4" w:space="0" w:color="C0C0C0"/>
              <w:right w:val="single" w:sz="4" w:space="0" w:color="C0C0C0"/>
            </w:tcBorders>
            <w:shd w:val="clear" w:color="000000" w:fill="D7EAD3"/>
            <w:vAlign w:val="center"/>
            <w:hideMark/>
          </w:tcPr>
          <w:p w14:paraId="1ED65BAE"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0,00</w:t>
            </w:r>
          </w:p>
        </w:tc>
        <w:tc>
          <w:tcPr>
            <w:tcW w:w="1103" w:type="dxa"/>
            <w:tcBorders>
              <w:top w:val="nil"/>
              <w:left w:val="nil"/>
              <w:bottom w:val="single" w:sz="4" w:space="0" w:color="C0C0C0"/>
              <w:right w:val="single" w:sz="4" w:space="0" w:color="C0C0C0"/>
            </w:tcBorders>
            <w:shd w:val="clear" w:color="000000" w:fill="D7EAD3"/>
            <w:vAlign w:val="center"/>
            <w:hideMark/>
          </w:tcPr>
          <w:p w14:paraId="2087F648"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0,00</w:t>
            </w:r>
          </w:p>
        </w:tc>
        <w:tc>
          <w:tcPr>
            <w:tcW w:w="2222" w:type="dxa"/>
            <w:vMerge/>
            <w:tcBorders>
              <w:top w:val="nil"/>
              <w:left w:val="nil"/>
              <w:bottom w:val="nil"/>
              <w:right w:val="single" w:sz="4" w:space="0" w:color="C0C0C0"/>
            </w:tcBorders>
            <w:vAlign w:val="center"/>
            <w:hideMark/>
          </w:tcPr>
          <w:p w14:paraId="1AFFFA5B" w14:textId="77777777" w:rsidR="006D090E" w:rsidRPr="006D090E" w:rsidRDefault="006D090E" w:rsidP="006D090E">
            <w:pPr>
              <w:rPr>
                <w:rFonts w:ascii="Tahoma" w:hAnsi="Tahoma" w:cs="Tahoma"/>
                <w:sz w:val="11"/>
                <w:szCs w:val="11"/>
              </w:rPr>
            </w:pPr>
          </w:p>
        </w:tc>
      </w:tr>
      <w:tr w:rsidR="006D090E" w:rsidRPr="006D090E" w14:paraId="39954835" w14:textId="77777777" w:rsidTr="006D090E">
        <w:trPr>
          <w:trHeight w:val="300"/>
          <w:jc w:val="center"/>
        </w:trPr>
        <w:tc>
          <w:tcPr>
            <w:tcW w:w="560" w:type="dxa"/>
            <w:tcBorders>
              <w:top w:val="nil"/>
              <w:left w:val="nil"/>
              <w:bottom w:val="nil"/>
              <w:right w:val="nil"/>
            </w:tcBorders>
            <w:shd w:val="clear" w:color="000000" w:fill="FFFF00"/>
            <w:noWrap/>
            <w:vAlign w:val="center"/>
            <w:hideMark/>
          </w:tcPr>
          <w:p w14:paraId="1282303E" w14:textId="77777777" w:rsidR="006D090E" w:rsidRPr="006D090E" w:rsidRDefault="006D090E" w:rsidP="006D090E">
            <w:pPr>
              <w:rPr>
                <w:rFonts w:ascii="Tahoma" w:hAnsi="Tahoma" w:cs="Tahoma"/>
                <w:b/>
                <w:bCs/>
                <w:color w:val="000000"/>
                <w:sz w:val="11"/>
                <w:szCs w:val="11"/>
              </w:rPr>
            </w:pPr>
            <w:r w:rsidRPr="006D090E">
              <w:rPr>
                <w:rFonts w:ascii="Tahoma" w:hAnsi="Tahoma" w:cs="Tahoma"/>
                <w:b/>
                <w:bCs/>
                <w:color w:val="000000"/>
                <w:sz w:val="11"/>
                <w:szCs w:val="11"/>
              </w:rPr>
              <w:t> </w:t>
            </w:r>
          </w:p>
        </w:tc>
        <w:tc>
          <w:tcPr>
            <w:tcW w:w="814" w:type="dxa"/>
            <w:tcBorders>
              <w:top w:val="nil"/>
              <w:left w:val="single" w:sz="4" w:space="0" w:color="C0C0C0"/>
              <w:bottom w:val="single" w:sz="4" w:space="0" w:color="C0C0C0"/>
              <w:right w:val="single" w:sz="4" w:space="0" w:color="C0C0C0"/>
            </w:tcBorders>
            <w:shd w:val="clear" w:color="auto" w:fill="auto"/>
            <w:vAlign w:val="center"/>
            <w:hideMark/>
          </w:tcPr>
          <w:p w14:paraId="278188E6"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3.11.1.2</w:t>
            </w:r>
          </w:p>
        </w:tc>
        <w:tc>
          <w:tcPr>
            <w:tcW w:w="4022" w:type="dxa"/>
            <w:tcBorders>
              <w:top w:val="nil"/>
              <w:left w:val="nil"/>
              <w:bottom w:val="single" w:sz="4" w:space="0" w:color="C0C0C0"/>
              <w:right w:val="single" w:sz="4" w:space="0" w:color="C0C0C0"/>
            </w:tcBorders>
            <w:shd w:val="clear" w:color="auto" w:fill="auto"/>
            <w:vAlign w:val="center"/>
            <w:hideMark/>
          </w:tcPr>
          <w:p w14:paraId="2F6DB93F" w14:textId="77777777" w:rsidR="006D090E" w:rsidRPr="006D090E" w:rsidRDefault="006D090E" w:rsidP="006D090E">
            <w:pPr>
              <w:ind w:firstLineChars="300" w:firstLine="330"/>
              <w:rPr>
                <w:rFonts w:ascii="Tahoma" w:hAnsi="Tahoma" w:cs="Tahoma"/>
                <w:sz w:val="11"/>
                <w:szCs w:val="11"/>
              </w:rPr>
            </w:pPr>
            <w:r w:rsidRPr="006D090E">
              <w:rPr>
                <w:rFonts w:ascii="Tahoma" w:hAnsi="Tahoma" w:cs="Tahoma"/>
                <w:sz w:val="11"/>
                <w:szCs w:val="11"/>
              </w:rPr>
              <w:t>Численность персонала</w:t>
            </w:r>
          </w:p>
        </w:tc>
        <w:tc>
          <w:tcPr>
            <w:tcW w:w="875" w:type="dxa"/>
            <w:tcBorders>
              <w:top w:val="nil"/>
              <w:left w:val="nil"/>
              <w:bottom w:val="single" w:sz="4" w:space="0" w:color="C0C0C0"/>
              <w:right w:val="single" w:sz="4" w:space="0" w:color="C0C0C0"/>
            </w:tcBorders>
            <w:shd w:val="clear" w:color="auto" w:fill="auto"/>
            <w:vAlign w:val="center"/>
            <w:hideMark/>
          </w:tcPr>
          <w:p w14:paraId="1F6869A0"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чел</w:t>
            </w:r>
          </w:p>
        </w:tc>
        <w:tc>
          <w:tcPr>
            <w:tcW w:w="1518" w:type="dxa"/>
            <w:tcBorders>
              <w:top w:val="nil"/>
              <w:left w:val="nil"/>
              <w:bottom w:val="single" w:sz="4" w:space="0" w:color="C0C0C0"/>
              <w:right w:val="single" w:sz="4" w:space="0" w:color="C0C0C0"/>
            </w:tcBorders>
            <w:shd w:val="clear" w:color="000000" w:fill="FFFF00"/>
            <w:vAlign w:val="center"/>
            <w:hideMark/>
          </w:tcPr>
          <w:p w14:paraId="03A8DA66"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 </w:t>
            </w:r>
          </w:p>
        </w:tc>
        <w:tc>
          <w:tcPr>
            <w:tcW w:w="1637" w:type="dxa"/>
            <w:tcBorders>
              <w:top w:val="nil"/>
              <w:left w:val="nil"/>
              <w:bottom w:val="single" w:sz="4" w:space="0" w:color="C0C0C0"/>
              <w:right w:val="single" w:sz="4" w:space="0" w:color="C0C0C0"/>
            </w:tcBorders>
            <w:shd w:val="clear" w:color="000000" w:fill="FFFFCC"/>
            <w:vAlign w:val="center"/>
            <w:hideMark/>
          </w:tcPr>
          <w:p w14:paraId="7FCF222A"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 </w:t>
            </w:r>
          </w:p>
        </w:tc>
        <w:tc>
          <w:tcPr>
            <w:tcW w:w="947" w:type="dxa"/>
            <w:tcBorders>
              <w:top w:val="nil"/>
              <w:left w:val="nil"/>
              <w:bottom w:val="single" w:sz="4" w:space="0" w:color="C0C0C0"/>
              <w:right w:val="single" w:sz="4" w:space="0" w:color="C0C0C0"/>
            </w:tcBorders>
            <w:shd w:val="clear" w:color="000000" w:fill="FFFFCC"/>
            <w:vAlign w:val="center"/>
            <w:hideMark/>
          </w:tcPr>
          <w:p w14:paraId="485E9E6B"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2,00</w:t>
            </w:r>
          </w:p>
        </w:tc>
        <w:tc>
          <w:tcPr>
            <w:tcW w:w="1605" w:type="dxa"/>
            <w:tcBorders>
              <w:top w:val="nil"/>
              <w:left w:val="nil"/>
              <w:bottom w:val="single" w:sz="4" w:space="0" w:color="C0C0C0"/>
              <w:right w:val="single" w:sz="4" w:space="0" w:color="C0C0C0"/>
            </w:tcBorders>
            <w:shd w:val="clear" w:color="000000" w:fill="FFFFCC"/>
            <w:vAlign w:val="center"/>
            <w:hideMark/>
          </w:tcPr>
          <w:p w14:paraId="70F03DC5"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 </w:t>
            </w:r>
          </w:p>
        </w:tc>
        <w:tc>
          <w:tcPr>
            <w:tcW w:w="1464" w:type="dxa"/>
            <w:tcBorders>
              <w:top w:val="nil"/>
              <w:left w:val="nil"/>
              <w:bottom w:val="single" w:sz="4" w:space="0" w:color="C0C0C0"/>
              <w:right w:val="single" w:sz="4" w:space="0" w:color="C0C0C0"/>
            </w:tcBorders>
            <w:shd w:val="clear" w:color="000000" w:fill="FFFFCC"/>
            <w:vAlign w:val="center"/>
            <w:hideMark/>
          </w:tcPr>
          <w:p w14:paraId="4B7E92AC"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 </w:t>
            </w:r>
          </w:p>
        </w:tc>
        <w:tc>
          <w:tcPr>
            <w:tcW w:w="1597" w:type="dxa"/>
            <w:tcBorders>
              <w:top w:val="nil"/>
              <w:left w:val="nil"/>
              <w:bottom w:val="single" w:sz="4" w:space="0" w:color="C0C0C0"/>
              <w:right w:val="single" w:sz="4" w:space="0" w:color="C0C0C0"/>
            </w:tcBorders>
            <w:shd w:val="clear" w:color="000000" w:fill="FFFFCC"/>
            <w:vAlign w:val="center"/>
            <w:hideMark/>
          </w:tcPr>
          <w:p w14:paraId="51CD9DBC"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 </w:t>
            </w:r>
          </w:p>
        </w:tc>
        <w:tc>
          <w:tcPr>
            <w:tcW w:w="1525" w:type="dxa"/>
            <w:tcBorders>
              <w:top w:val="nil"/>
              <w:left w:val="nil"/>
              <w:bottom w:val="single" w:sz="4" w:space="0" w:color="C0C0C0"/>
              <w:right w:val="single" w:sz="4" w:space="0" w:color="C0C0C0"/>
            </w:tcBorders>
            <w:shd w:val="clear" w:color="000000" w:fill="FFFFCC"/>
            <w:vAlign w:val="center"/>
            <w:hideMark/>
          </w:tcPr>
          <w:p w14:paraId="5829198D"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 </w:t>
            </w:r>
          </w:p>
        </w:tc>
        <w:tc>
          <w:tcPr>
            <w:tcW w:w="1597" w:type="dxa"/>
            <w:tcBorders>
              <w:top w:val="nil"/>
              <w:left w:val="nil"/>
              <w:bottom w:val="single" w:sz="4" w:space="0" w:color="C0C0C0"/>
              <w:right w:val="single" w:sz="4" w:space="0" w:color="C0C0C0"/>
            </w:tcBorders>
            <w:shd w:val="clear" w:color="000000" w:fill="FFFFCC"/>
            <w:vAlign w:val="center"/>
            <w:hideMark/>
          </w:tcPr>
          <w:p w14:paraId="3BC61169"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0,00</w:t>
            </w:r>
          </w:p>
        </w:tc>
        <w:tc>
          <w:tcPr>
            <w:tcW w:w="1518" w:type="dxa"/>
            <w:tcBorders>
              <w:top w:val="nil"/>
              <w:left w:val="nil"/>
              <w:bottom w:val="single" w:sz="4" w:space="0" w:color="C0C0C0"/>
              <w:right w:val="single" w:sz="4" w:space="0" w:color="C0C0C0"/>
            </w:tcBorders>
            <w:shd w:val="clear" w:color="000000" w:fill="FFFFCC"/>
            <w:vAlign w:val="center"/>
            <w:hideMark/>
          </w:tcPr>
          <w:p w14:paraId="3896C528"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 </w:t>
            </w:r>
          </w:p>
        </w:tc>
        <w:tc>
          <w:tcPr>
            <w:tcW w:w="1116" w:type="dxa"/>
            <w:tcBorders>
              <w:top w:val="nil"/>
              <w:left w:val="nil"/>
              <w:bottom w:val="single" w:sz="4" w:space="0" w:color="C0C0C0"/>
              <w:right w:val="single" w:sz="4" w:space="0" w:color="C0C0C0"/>
            </w:tcBorders>
            <w:shd w:val="clear" w:color="000000" w:fill="D7EAD3"/>
            <w:vAlign w:val="center"/>
            <w:hideMark/>
          </w:tcPr>
          <w:p w14:paraId="0B166B79"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0,00</w:t>
            </w:r>
          </w:p>
        </w:tc>
        <w:tc>
          <w:tcPr>
            <w:tcW w:w="1103" w:type="dxa"/>
            <w:tcBorders>
              <w:top w:val="nil"/>
              <w:left w:val="nil"/>
              <w:bottom w:val="single" w:sz="4" w:space="0" w:color="C0C0C0"/>
              <w:right w:val="single" w:sz="4" w:space="0" w:color="C0C0C0"/>
            </w:tcBorders>
            <w:shd w:val="clear" w:color="000000" w:fill="D7EAD3"/>
            <w:vAlign w:val="center"/>
            <w:hideMark/>
          </w:tcPr>
          <w:p w14:paraId="7625AF8F"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0,00</w:t>
            </w:r>
          </w:p>
        </w:tc>
        <w:tc>
          <w:tcPr>
            <w:tcW w:w="2222" w:type="dxa"/>
            <w:vMerge/>
            <w:tcBorders>
              <w:top w:val="nil"/>
              <w:left w:val="nil"/>
              <w:bottom w:val="nil"/>
              <w:right w:val="single" w:sz="4" w:space="0" w:color="C0C0C0"/>
            </w:tcBorders>
            <w:vAlign w:val="center"/>
            <w:hideMark/>
          </w:tcPr>
          <w:p w14:paraId="1ECD0068" w14:textId="77777777" w:rsidR="006D090E" w:rsidRPr="006D090E" w:rsidRDefault="006D090E" w:rsidP="006D090E">
            <w:pPr>
              <w:rPr>
                <w:rFonts w:ascii="Tahoma" w:hAnsi="Tahoma" w:cs="Tahoma"/>
                <w:sz w:val="11"/>
                <w:szCs w:val="11"/>
              </w:rPr>
            </w:pPr>
          </w:p>
        </w:tc>
      </w:tr>
      <w:tr w:rsidR="006D090E" w:rsidRPr="006D090E" w14:paraId="4AF1325E" w14:textId="77777777" w:rsidTr="006D090E">
        <w:trPr>
          <w:trHeight w:val="675"/>
          <w:jc w:val="center"/>
        </w:trPr>
        <w:tc>
          <w:tcPr>
            <w:tcW w:w="560" w:type="dxa"/>
            <w:tcBorders>
              <w:top w:val="nil"/>
              <w:left w:val="nil"/>
              <w:bottom w:val="nil"/>
              <w:right w:val="nil"/>
            </w:tcBorders>
            <w:shd w:val="clear" w:color="000000" w:fill="FFFF00"/>
            <w:noWrap/>
            <w:vAlign w:val="center"/>
            <w:hideMark/>
          </w:tcPr>
          <w:p w14:paraId="2EFFFC76" w14:textId="77777777" w:rsidR="006D090E" w:rsidRPr="006D090E" w:rsidRDefault="006D090E" w:rsidP="006D090E">
            <w:pPr>
              <w:rPr>
                <w:rFonts w:ascii="Tahoma" w:hAnsi="Tahoma" w:cs="Tahoma"/>
                <w:b/>
                <w:bCs/>
                <w:color w:val="000000"/>
                <w:sz w:val="11"/>
                <w:szCs w:val="11"/>
              </w:rPr>
            </w:pPr>
            <w:r w:rsidRPr="006D090E">
              <w:rPr>
                <w:rFonts w:ascii="Tahoma" w:hAnsi="Tahoma" w:cs="Tahoma"/>
                <w:b/>
                <w:bCs/>
                <w:color w:val="000000"/>
                <w:sz w:val="11"/>
                <w:szCs w:val="11"/>
              </w:rPr>
              <w:t>ОР</w:t>
            </w:r>
          </w:p>
        </w:tc>
        <w:tc>
          <w:tcPr>
            <w:tcW w:w="814" w:type="dxa"/>
            <w:tcBorders>
              <w:top w:val="nil"/>
              <w:left w:val="single" w:sz="4" w:space="0" w:color="C0C0C0"/>
              <w:bottom w:val="single" w:sz="4" w:space="0" w:color="C0C0C0"/>
              <w:right w:val="single" w:sz="4" w:space="0" w:color="C0C0C0"/>
            </w:tcBorders>
            <w:shd w:val="clear" w:color="auto" w:fill="auto"/>
            <w:vAlign w:val="center"/>
            <w:hideMark/>
          </w:tcPr>
          <w:p w14:paraId="2D85013A"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3.11.2</w:t>
            </w:r>
          </w:p>
        </w:tc>
        <w:tc>
          <w:tcPr>
            <w:tcW w:w="4022" w:type="dxa"/>
            <w:tcBorders>
              <w:top w:val="nil"/>
              <w:left w:val="nil"/>
              <w:bottom w:val="single" w:sz="4" w:space="0" w:color="C0C0C0"/>
              <w:right w:val="single" w:sz="4" w:space="0" w:color="C0C0C0"/>
            </w:tcBorders>
            <w:shd w:val="clear" w:color="auto" w:fill="auto"/>
            <w:vAlign w:val="center"/>
            <w:hideMark/>
          </w:tcPr>
          <w:p w14:paraId="628CD70C" w14:textId="77777777" w:rsidR="006D090E" w:rsidRPr="006D090E" w:rsidRDefault="006D090E" w:rsidP="006D090E">
            <w:pPr>
              <w:ind w:firstLineChars="200" w:firstLine="220"/>
              <w:rPr>
                <w:rFonts w:ascii="Tahoma" w:hAnsi="Tahoma" w:cs="Tahoma"/>
                <w:sz w:val="11"/>
                <w:szCs w:val="11"/>
              </w:rPr>
            </w:pPr>
            <w:r w:rsidRPr="006D090E">
              <w:rPr>
                <w:rFonts w:ascii="Tahoma" w:hAnsi="Tahoma" w:cs="Tahoma"/>
                <w:sz w:val="11"/>
                <w:szCs w:val="11"/>
              </w:rPr>
              <w:t xml:space="preserve">Отчисления на </w:t>
            </w:r>
            <w:proofErr w:type="spellStart"/>
            <w:proofErr w:type="gramStart"/>
            <w:r w:rsidRPr="006D090E">
              <w:rPr>
                <w:rFonts w:ascii="Tahoma" w:hAnsi="Tahoma" w:cs="Tahoma"/>
                <w:sz w:val="11"/>
                <w:szCs w:val="11"/>
              </w:rPr>
              <w:t>соц.нужды</w:t>
            </w:r>
            <w:proofErr w:type="spellEnd"/>
            <w:proofErr w:type="gramEnd"/>
            <w:r w:rsidRPr="006D090E">
              <w:rPr>
                <w:rFonts w:ascii="Tahoma" w:hAnsi="Tahoma" w:cs="Tahoma"/>
                <w:sz w:val="11"/>
                <w:szCs w:val="11"/>
              </w:rPr>
              <w:t xml:space="preserve"> от заработной платы цехового персонала</w:t>
            </w:r>
          </w:p>
        </w:tc>
        <w:tc>
          <w:tcPr>
            <w:tcW w:w="875" w:type="dxa"/>
            <w:tcBorders>
              <w:top w:val="nil"/>
              <w:left w:val="nil"/>
              <w:bottom w:val="single" w:sz="4" w:space="0" w:color="C0C0C0"/>
              <w:right w:val="single" w:sz="4" w:space="0" w:color="C0C0C0"/>
            </w:tcBorders>
            <w:shd w:val="clear" w:color="auto" w:fill="auto"/>
            <w:vAlign w:val="center"/>
            <w:hideMark/>
          </w:tcPr>
          <w:p w14:paraId="5022E46A" w14:textId="77777777" w:rsidR="006D090E" w:rsidRPr="006D090E" w:rsidRDefault="006D090E" w:rsidP="006D090E">
            <w:pPr>
              <w:jc w:val="center"/>
              <w:rPr>
                <w:rFonts w:ascii="Tahoma" w:hAnsi="Tahoma" w:cs="Tahoma"/>
                <w:sz w:val="11"/>
                <w:szCs w:val="11"/>
              </w:rPr>
            </w:pPr>
            <w:proofErr w:type="spellStart"/>
            <w:r w:rsidRPr="006D090E">
              <w:rPr>
                <w:rFonts w:ascii="Tahoma" w:hAnsi="Tahoma" w:cs="Tahoma"/>
                <w:sz w:val="11"/>
                <w:szCs w:val="11"/>
              </w:rPr>
              <w:t>тыс</w:t>
            </w:r>
            <w:proofErr w:type="spellEnd"/>
            <w:r w:rsidRPr="006D090E">
              <w:rPr>
                <w:rFonts w:ascii="Tahoma" w:hAnsi="Tahoma" w:cs="Tahoma"/>
                <w:sz w:val="11"/>
                <w:szCs w:val="11"/>
              </w:rPr>
              <w:t xml:space="preserve"> </w:t>
            </w:r>
            <w:proofErr w:type="spellStart"/>
            <w:r w:rsidRPr="006D090E">
              <w:rPr>
                <w:rFonts w:ascii="Tahoma" w:hAnsi="Tahoma" w:cs="Tahoma"/>
                <w:sz w:val="11"/>
                <w:szCs w:val="11"/>
              </w:rPr>
              <w:t>руб</w:t>
            </w:r>
            <w:proofErr w:type="spellEnd"/>
          </w:p>
        </w:tc>
        <w:tc>
          <w:tcPr>
            <w:tcW w:w="1518" w:type="dxa"/>
            <w:tcBorders>
              <w:top w:val="nil"/>
              <w:left w:val="nil"/>
              <w:bottom w:val="single" w:sz="4" w:space="0" w:color="C0C0C0"/>
              <w:right w:val="single" w:sz="4" w:space="0" w:color="C0C0C0"/>
            </w:tcBorders>
            <w:shd w:val="clear" w:color="000000" w:fill="FFFF00"/>
            <w:vAlign w:val="center"/>
            <w:hideMark/>
          </w:tcPr>
          <w:p w14:paraId="65A1966A"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 </w:t>
            </w:r>
          </w:p>
        </w:tc>
        <w:tc>
          <w:tcPr>
            <w:tcW w:w="1637" w:type="dxa"/>
            <w:tcBorders>
              <w:top w:val="nil"/>
              <w:left w:val="nil"/>
              <w:bottom w:val="single" w:sz="4" w:space="0" w:color="C0C0C0"/>
              <w:right w:val="single" w:sz="4" w:space="0" w:color="C0C0C0"/>
            </w:tcBorders>
            <w:shd w:val="clear" w:color="000000" w:fill="FFFFCC"/>
            <w:vAlign w:val="center"/>
            <w:hideMark/>
          </w:tcPr>
          <w:p w14:paraId="03144D88"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 </w:t>
            </w:r>
          </w:p>
        </w:tc>
        <w:tc>
          <w:tcPr>
            <w:tcW w:w="947" w:type="dxa"/>
            <w:tcBorders>
              <w:top w:val="nil"/>
              <w:left w:val="nil"/>
              <w:bottom w:val="single" w:sz="4" w:space="0" w:color="C0C0C0"/>
              <w:right w:val="single" w:sz="4" w:space="0" w:color="C0C0C0"/>
            </w:tcBorders>
            <w:shd w:val="clear" w:color="000000" w:fill="FFFFCC"/>
            <w:vAlign w:val="center"/>
            <w:hideMark/>
          </w:tcPr>
          <w:p w14:paraId="3CEF18E6"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370,24</w:t>
            </w:r>
          </w:p>
        </w:tc>
        <w:tc>
          <w:tcPr>
            <w:tcW w:w="1605" w:type="dxa"/>
            <w:tcBorders>
              <w:top w:val="nil"/>
              <w:left w:val="nil"/>
              <w:bottom w:val="single" w:sz="4" w:space="0" w:color="C0C0C0"/>
              <w:right w:val="single" w:sz="4" w:space="0" w:color="C0C0C0"/>
            </w:tcBorders>
            <w:shd w:val="clear" w:color="000000" w:fill="FFFFCC"/>
            <w:vAlign w:val="center"/>
            <w:hideMark/>
          </w:tcPr>
          <w:p w14:paraId="3B9AF5C4"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 </w:t>
            </w:r>
          </w:p>
        </w:tc>
        <w:tc>
          <w:tcPr>
            <w:tcW w:w="1464" w:type="dxa"/>
            <w:tcBorders>
              <w:top w:val="nil"/>
              <w:left w:val="nil"/>
              <w:bottom w:val="single" w:sz="4" w:space="0" w:color="C0C0C0"/>
              <w:right w:val="single" w:sz="4" w:space="0" w:color="C0C0C0"/>
            </w:tcBorders>
            <w:shd w:val="clear" w:color="000000" w:fill="FFFFCC"/>
            <w:vAlign w:val="center"/>
            <w:hideMark/>
          </w:tcPr>
          <w:p w14:paraId="42D33240"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 </w:t>
            </w:r>
          </w:p>
        </w:tc>
        <w:tc>
          <w:tcPr>
            <w:tcW w:w="1597" w:type="dxa"/>
            <w:tcBorders>
              <w:top w:val="nil"/>
              <w:left w:val="nil"/>
              <w:bottom w:val="single" w:sz="4" w:space="0" w:color="C0C0C0"/>
              <w:right w:val="single" w:sz="4" w:space="0" w:color="C0C0C0"/>
            </w:tcBorders>
            <w:shd w:val="clear" w:color="000000" w:fill="FFFFCC"/>
            <w:vAlign w:val="center"/>
            <w:hideMark/>
          </w:tcPr>
          <w:p w14:paraId="3B3B971E"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 </w:t>
            </w:r>
          </w:p>
        </w:tc>
        <w:tc>
          <w:tcPr>
            <w:tcW w:w="1525" w:type="dxa"/>
            <w:tcBorders>
              <w:top w:val="nil"/>
              <w:left w:val="nil"/>
              <w:bottom w:val="single" w:sz="4" w:space="0" w:color="C0C0C0"/>
              <w:right w:val="single" w:sz="4" w:space="0" w:color="C0C0C0"/>
            </w:tcBorders>
            <w:shd w:val="clear" w:color="000000" w:fill="FFFFCC"/>
            <w:vAlign w:val="center"/>
            <w:hideMark/>
          </w:tcPr>
          <w:p w14:paraId="782139E1"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 </w:t>
            </w:r>
          </w:p>
        </w:tc>
        <w:tc>
          <w:tcPr>
            <w:tcW w:w="1597" w:type="dxa"/>
            <w:tcBorders>
              <w:top w:val="nil"/>
              <w:left w:val="nil"/>
              <w:bottom w:val="single" w:sz="4" w:space="0" w:color="C0C0C0"/>
              <w:right w:val="single" w:sz="4" w:space="0" w:color="C0C0C0"/>
            </w:tcBorders>
            <w:shd w:val="clear" w:color="000000" w:fill="FFFFCC"/>
            <w:vAlign w:val="center"/>
            <w:hideMark/>
          </w:tcPr>
          <w:p w14:paraId="2DB660BB"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0,00</w:t>
            </w:r>
          </w:p>
        </w:tc>
        <w:tc>
          <w:tcPr>
            <w:tcW w:w="1518" w:type="dxa"/>
            <w:tcBorders>
              <w:top w:val="nil"/>
              <w:left w:val="nil"/>
              <w:bottom w:val="single" w:sz="4" w:space="0" w:color="C0C0C0"/>
              <w:right w:val="single" w:sz="4" w:space="0" w:color="C0C0C0"/>
            </w:tcBorders>
            <w:shd w:val="clear" w:color="000000" w:fill="FFFFCC"/>
            <w:vAlign w:val="center"/>
            <w:hideMark/>
          </w:tcPr>
          <w:p w14:paraId="48A9A04D"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 </w:t>
            </w:r>
          </w:p>
        </w:tc>
        <w:tc>
          <w:tcPr>
            <w:tcW w:w="1116" w:type="dxa"/>
            <w:tcBorders>
              <w:top w:val="nil"/>
              <w:left w:val="nil"/>
              <w:bottom w:val="single" w:sz="4" w:space="0" w:color="C0C0C0"/>
              <w:right w:val="single" w:sz="4" w:space="0" w:color="C0C0C0"/>
            </w:tcBorders>
            <w:shd w:val="clear" w:color="000000" w:fill="D7EAD3"/>
            <w:vAlign w:val="center"/>
            <w:hideMark/>
          </w:tcPr>
          <w:p w14:paraId="2E7796EB"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0,00</w:t>
            </w:r>
          </w:p>
        </w:tc>
        <w:tc>
          <w:tcPr>
            <w:tcW w:w="1103" w:type="dxa"/>
            <w:tcBorders>
              <w:top w:val="nil"/>
              <w:left w:val="nil"/>
              <w:bottom w:val="single" w:sz="4" w:space="0" w:color="C0C0C0"/>
              <w:right w:val="single" w:sz="4" w:space="0" w:color="C0C0C0"/>
            </w:tcBorders>
            <w:shd w:val="clear" w:color="000000" w:fill="D7EAD3"/>
            <w:vAlign w:val="center"/>
            <w:hideMark/>
          </w:tcPr>
          <w:p w14:paraId="3CE59342"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0,00</w:t>
            </w:r>
          </w:p>
        </w:tc>
        <w:tc>
          <w:tcPr>
            <w:tcW w:w="2222" w:type="dxa"/>
            <w:vMerge/>
            <w:tcBorders>
              <w:top w:val="nil"/>
              <w:left w:val="nil"/>
              <w:bottom w:val="nil"/>
              <w:right w:val="single" w:sz="4" w:space="0" w:color="C0C0C0"/>
            </w:tcBorders>
            <w:vAlign w:val="center"/>
            <w:hideMark/>
          </w:tcPr>
          <w:p w14:paraId="4E4F154E" w14:textId="77777777" w:rsidR="006D090E" w:rsidRPr="006D090E" w:rsidRDefault="006D090E" w:rsidP="006D090E">
            <w:pPr>
              <w:rPr>
                <w:rFonts w:ascii="Tahoma" w:hAnsi="Tahoma" w:cs="Tahoma"/>
                <w:sz w:val="11"/>
                <w:szCs w:val="11"/>
              </w:rPr>
            </w:pPr>
          </w:p>
        </w:tc>
      </w:tr>
      <w:tr w:rsidR="006D090E" w:rsidRPr="006D090E" w14:paraId="7CBF0A31" w14:textId="77777777" w:rsidTr="006D090E">
        <w:trPr>
          <w:trHeight w:val="300"/>
          <w:jc w:val="center"/>
        </w:trPr>
        <w:tc>
          <w:tcPr>
            <w:tcW w:w="560" w:type="dxa"/>
            <w:tcBorders>
              <w:top w:val="nil"/>
              <w:left w:val="nil"/>
              <w:bottom w:val="nil"/>
              <w:right w:val="nil"/>
            </w:tcBorders>
            <w:shd w:val="clear" w:color="000000" w:fill="FFFF00"/>
            <w:noWrap/>
            <w:vAlign w:val="center"/>
            <w:hideMark/>
          </w:tcPr>
          <w:p w14:paraId="2226229B" w14:textId="77777777" w:rsidR="006D090E" w:rsidRPr="006D090E" w:rsidRDefault="006D090E" w:rsidP="006D090E">
            <w:pPr>
              <w:rPr>
                <w:rFonts w:ascii="Tahoma" w:hAnsi="Tahoma" w:cs="Tahoma"/>
                <w:b/>
                <w:bCs/>
                <w:color w:val="000000"/>
                <w:sz w:val="11"/>
                <w:szCs w:val="11"/>
              </w:rPr>
            </w:pPr>
            <w:r w:rsidRPr="006D090E">
              <w:rPr>
                <w:rFonts w:ascii="Tahoma" w:hAnsi="Tahoma" w:cs="Tahoma"/>
                <w:b/>
                <w:bCs/>
                <w:color w:val="000000"/>
                <w:sz w:val="11"/>
                <w:szCs w:val="11"/>
              </w:rPr>
              <w:t>ОР</w:t>
            </w:r>
          </w:p>
        </w:tc>
        <w:tc>
          <w:tcPr>
            <w:tcW w:w="814" w:type="dxa"/>
            <w:tcBorders>
              <w:top w:val="nil"/>
              <w:left w:val="single" w:sz="4" w:space="0" w:color="C0C0C0"/>
              <w:bottom w:val="single" w:sz="4" w:space="0" w:color="C0C0C0"/>
              <w:right w:val="single" w:sz="4" w:space="0" w:color="C0C0C0"/>
            </w:tcBorders>
            <w:shd w:val="clear" w:color="auto" w:fill="auto"/>
            <w:vAlign w:val="center"/>
            <w:hideMark/>
          </w:tcPr>
          <w:p w14:paraId="2C0A61B6"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3.11.3</w:t>
            </w:r>
          </w:p>
        </w:tc>
        <w:tc>
          <w:tcPr>
            <w:tcW w:w="4022" w:type="dxa"/>
            <w:tcBorders>
              <w:top w:val="nil"/>
              <w:left w:val="nil"/>
              <w:bottom w:val="single" w:sz="4" w:space="0" w:color="C0C0C0"/>
              <w:right w:val="single" w:sz="4" w:space="0" w:color="C0C0C0"/>
            </w:tcBorders>
            <w:shd w:val="clear" w:color="auto" w:fill="auto"/>
            <w:vAlign w:val="center"/>
            <w:hideMark/>
          </w:tcPr>
          <w:p w14:paraId="25534EF2" w14:textId="77777777" w:rsidR="006D090E" w:rsidRPr="006D090E" w:rsidRDefault="006D090E" w:rsidP="006D090E">
            <w:pPr>
              <w:ind w:firstLineChars="200" w:firstLine="220"/>
              <w:rPr>
                <w:rFonts w:ascii="Tahoma" w:hAnsi="Tahoma" w:cs="Tahoma"/>
                <w:sz w:val="11"/>
                <w:szCs w:val="11"/>
              </w:rPr>
            </w:pPr>
            <w:r w:rsidRPr="006D090E">
              <w:rPr>
                <w:rFonts w:ascii="Tahoma" w:hAnsi="Tahoma" w:cs="Tahoma"/>
                <w:sz w:val="11"/>
                <w:szCs w:val="11"/>
              </w:rPr>
              <w:t>Прочие расходы, в том числе:</w:t>
            </w:r>
          </w:p>
        </w:tc>
        <w:tc>
          <w:tcPr>
            <w:tcW w:w="875" w:type="dxa"/>
            <w:tcBorders>
              <w:top w:val="nil"/>
              <w:left w:val="nil"/>
              <w:bottom w:val="single" w:sz="4" w:space="0" w:color="C0C0C0"/>
              <w:right w:val="single" w:sz="4" w:space="0" w:color="C0C0C0"/>
            </w:tcBorders>
            <w:shd w:val="clear" w:color="auto" w:fill="auto"/>
            <w:vAlign w:val="center"/>
            <w:hideMark/>
          </w:tcPr>
          <w:p w14:paraId="08086CDD" w14:textId="77777777" w:rsidR="006D090E" w:rsidRPr="006D090E" w:rsidRDefault="006D090E" w:rsidP="006D090E">
            <w:pPr>
              <w:jc w:val="center"/>
              <w:rPr>
                <w:rFonts w:ascii="Tahoma" w:hAnsi="Tahoma" w:cs="Tahoma"/>
                <w:sz w:val="11"/>
                <w:szCs w:val="11"/>
              </w:rPr>
            </w:pPr>
            <w:proofErr w:type="spellStart"/>
            <w:r w:rsidRPr="006D090E">
              <w:rPr>
                <w:rFonts w:ascii="Tahoma" w:hAnsi="Tahoma" w:cs="Tahoma"/>
                <w:sz w:val="11"/>
                <w:szCs w:val="11"/>
              </w:rPr>
              <w:t>тыс</w:t>
            </w:r>
            <w:proofErr w:type="spellEnd"/>
            <w:r w:rsidRPr="006D090E">
              <w:rPr>
                <w:rFonts w:ascii="Tahoma" w:hAnsi="Tahoma" w:cs="Tahoma"/>
                <w:sz w:val="11"/>
                <w:szCs w:val="11"/>
              </w:rPr>
              <w:t xml:space="preserve"> </w:t>
            </w:r>
            <w:proofErr w:type="spellStart"/>
            <w:r w:rsidRPr="006D090E">
              <w:rPr>
                <w:rFonts w:ascii="Tahoma" w:hAnsi="Tahoma" w:cs="Tahoma"/>
                <w:sz w:val="11"/>
                <w:szCs w:val="11"/>
              </w:rPr>
              <w:t>руб</w:t>
            </w:r>
            <w:proofErr w:type="spellEnd"/>
          </w:p>
        </w:tc>
        <w:tc>
          <w:tcPr>
            <w:tcW w:w="1518" w:type="dxa"/>
            <w:tcBorders>
              <w:top w:val="nil"/>
              <w:left w:val="nil"/>
              <w:bottom w:val="single" w:sz="4" w:space="0" w:color="C0C0C0"/>
              <w:right w:val="single" w:sz="4" w:space="0" w:color="C0C0C0"/>
            </w:tcBorders>
            <w:shd w:val="clear" w:color="000000" w:fill="D8E4BC"/>
            <w:vAlign w:val="center"/>
            <w:hideMark/>
          </w:tcPr>
          <w:p w14:paraId="464510AF"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42,19</w:t>
            </w:r>
          </w:p>
        </w:tc>
        <w:tc>
          <w:tcPr>
            <w:tcW w:w="1637" w:type="dxa"/>
            <w:tcBorders>
              <w:top w:val="nil"/>
              <w:left w:val="nil"/>
              <w:bottom w:val="single" w:sz="4" w:space="0" w:color="C0C0C0"/>
              <w:right w:val="single" w:sz="4" w:space="0" w:color="C0C0C0"/>
            </w:tcBorders>
            <w:shd w:val="clear" w:color="000000" w:fill="D7EAD3"/>
            <w:vAlign w:val="center"/>
            <w:hideMark/>
          </w:tcPr>
          <w:p w14:paraId="629DDE77"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44,17</w:t>
            </w:r>
          </w:p>
        </w:tc>
        <w:tc>
          <w:tcPr>
            <w:tcW w:w="947" w:type="dxa"/>
            <w:tcBorders>
              <w:top w:val="nil"/>
              <w:left w:val="nil"/>
              <w:bottom w:val="single" w:sz="4" w:space="0" w:color="C0C0C0"/>
              <w:right w:val="single" w:sz="4" w:space="0" w:color="C0C0C0"/>
            </w:tcBorders>
            <w:shd w:val="clear" w:color="000000" w:fill="D7EAD3"/>
            <w:vAlign w:val="center"/>
            <w:hideMark/>
          </w:tcPr>
          <w:p w14:paraId="5D6C73B7"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144,05</w:t>
            </w:r>
          </w:p>
        </w:tc>
        <w:tc>
          <w:tcPr>
            <w:tcW w:w="1605" w:type="dxa"/>
            <w:tcBorders>
              <w:top w:val="nil"/>
              <w:left w:val="nil"/>
              <w:bottom w:val="single" w:sz="4" w:space="0" w:color="C0C0C0"/>
              <w:right w:val="single" w:sz="4" w:space="0" w:color="C0C0C0"/>
            </w:tcBorders>
            <w:shd w:val="clear" w:color="000000" w:fill="D7EAD3"/>
            <w:vAlign w:val="center"/>
            <w:hideMark/>
          </w:tcPr>
          <w:p w14:paraId="24A01052"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45,47</w:t>
            </w:r>
          </w:p>
        </w:tc>
        <w:tc>
          <w:tcPr>
            <w:tcW w:w="1464" w:type="dxa"/>
            <w:tcBorders>
              <w:top w:val="nil"/>
              <w:left w:val="nil"/>
              <w:bottom w:val="single" w:sz="4" w:space="0" w:color="C0C0C0"/>
              <w:right w:val="single" w:sz="4" w:space="0" w:color="C0C0C0"/>
            </w:tcBorders>
            <w:shd w:val="clear" w:color="000000" w:fill="D7EAD3"/>
            <w:vAlign w:val="center"/>
            <w:hideMark/>
          </w:tcPr>
          <w:p w14:paraId="2B9ECF4A"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47,14</w:t>
            </w:r>
          </w:p>
        </w:tc>
        <w:tc>
          <w:tcPr>
            <w:tcW w:w="1597" w:type="dxa"/>
            <w:tcBorders>
              <w:top w:val="nil"/>
              <w:left w:val="nil"/>
              <w:bottom w:val="single" w:sz="4" w:space="0" w:color="C0C0C0"/>
              <w:right w:val="single" w:sz="4" w:space="0" w:color="C0C0C0"/>
            </w:tcBorders>
            <w:shd w:val="clear" w:color="000000" w:fill="D7EAD3"/>
            <w:vAlign w:val="center"/>
            <w:hideMark/>
          </w:tcPr>
          <w:p w14:paraId="068317E3"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3,12</w:t>
            </w:r>
          </w:p>
        </w:tc>
        <w:tc>
          <w:tcPr>
            <w:tcW w:w="1525" w:type="dxa"/>
            <w:tcBorders>
              <w:top w:val="nil"/>
              <w:left w:val="nil"/>
              <w:bottom w:val="single" w:sz="4" w:space="0" w:color="C0C0C0"/>
              <w:right w:val="single" w:sz="4" w:space="0" w:color="C0C0C0"/>
            </w:tcBorders>
            <w:shd w:val="clear" w:color="000000" w:fill="D7EAD3"/>
            <w:vAlign w:val="center"/>
            <w:hideMark/>
          </w:tcPr>
          <w:p w14:paraId="6E38164F"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50,26</w:t>
            </w:r>
          </w:p>
        </w:tc>
        <w:tc>
          <w:tcPr>
            <w:tcW w:w="1597" w:type="dxa"/>
            <w:tcBorders>
              <w:top w:val="nil"/>
              <w:left w:val="nil"/>
              <w:bottom w:val="single" w:sz="4" w:space="0" w:color="C0C0C0"/>
              <w:right w:val="single" w:sz="4" w:space="0" w:color="C0C0C0"/>
            </w:tcBorders>
            <w:shd w:val="clear" w:color="000000" w:fill="D7EAD3"/>
            <w:vAlign w:val="center"/>
            <w:hideMark/>
          </w:tcPr>
          <w:p w14:paraId="78BCD366"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1,05</w:t>
            </w:r>
          </w:p>
        </w:tc>
        <w:tc>
          <w:tcPr>
            <w:tcW w:w="1518" w:type="dxa"/>
            <w:tcBorders>
              <w:top w:val="nil"/>
              <w:left w:val="nil"/>
              <w:bottom w:val="single" w:sz="4" w:space="0" w:color="C0C0C0"/>
              <w:right w:val="single" w:sz="4" w:space="0" w:color="C0C0C0"/>
            </w:tcBorders>
            <w:shd w:val="clear" w:color="000000" w:fill="D7EAD3"/>
            <w:vAlign w:val="center"/>
            <w:hideMark/>
          </w:tcPr>
          <w:p w14:paraId="7F06F63F"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48,18</w:t>
            </w:r>
          </w:p>
        </w:tc>
        <w:tc>
          <w:tcPr>
            <w:tcW w:w="1116" w:type="dxa"/>
            <w:tcBorders>
              <w:top w:val="nil"/>
              <w:left w:val="nil"/>
              <w:bottom w:val="single" w:sz="4" w:space="0" w:color="C0C0C0"/>
              <w:right w:val="single" w:sz="4" w:space="0" w:color="C0C0C0"/>
            </w:tcBorders>
            <w:shd w:val="clear" w:color="000000" w:fill="D7EAD3"/>
            <w:vAlign w:val="center"/>
            <w:hideMark/>
          </w:tcPr>
          <w:p w14:paraId="4921DB61"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24,09</w:t>
            </w:r>
          </w:p>
        </w:tc>
        <w:tc>
          <w:tcPr>
            <w:tcW w:w="1103" w:type="dxa"/>
            <w:tcBorders>
              <w:top w:val="nil"/>
              <w:left w:val="nil"/>
              <w:bottom w:val="single" w:sz="4" w:space="0" w:color="C0C0C0"/>
              <w:right w:val="single" w:sz="4" w:space="0" w:color="C0C0C0"/>
            </w:tcBorders>
            <w:shd w:val="clear" w:color="000000" w:fill="D7EAD3"/>
            <w:vAlign w:val="center"/>
            <w:hideMark/>
          </w:tcPr>
          <w:p w14:paraId="32E9E1E5"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24,09</w:t>
            </w:r>
          </w:p>
        </w:tc>
        <w:tc>
          <w:tcPr>
            <w:tcW w:w="2222" w:type="dxa"/>
            <w:vMerge/>
            <w:tcBorders>
              <w:top w:val="nil"/>
              <w:left w:val="nil"/>
              <w:bottom w:val="nil"/>
              <w:right w:val="single" w:sz="4" w:space="0" w:color="C0C0C0"/>
            </w:tcBorders>
            <w:vAlign w:val="center"/>
            <w:hideMark/>
          </w:tcPr>
          <w:p w14:paraId="518BD6DF" w14:textId="77777777" w:rsidR="006D090E" w:rsidRPr="006D090E" w:rsidRDefault="006D090E" w:rsidP="006D090E">
            <w:pPr>
              <w:rPr>
                <w:rFonts w:ascii="Tahoma" w:hAnsi="Tahoma" w:cs="Tahoma"/>
                <w:sz w:val="11"/>
                <w:szCs w:val="11"/>
              </w:rPr>
            </w:pPr>
          </w:p>
        </w:tc>
      </w:tr>
      <w:tr w:rsidR="006D090E" w:rsidRPr="006D090E" w14:paraId="078A5682" w14:textId="77777777" w:rsidTr="006D090E">
        <w:trPr>
          <w:trHeight w:val="300"/>
          <w:jc w:val="center"/>
        </w:trPr>
        <w:tc>
          <w:tcPr>
            <w:tcW w:w="560" w:type="dxa"/>
            <w:tcBorders>
              <w:top w:val="nil"/>
              <w:left w:val="nil"/>
              <w:bottom w:val="nil"/>
              <w:right w:val="nil"/>
            </w:tcBorders>
            <w:shd w:val="clear" w:color="000000" w:fill="FFFF00"/>
            <w:noWrap/>
            <w:vAlign w:val="center"/>
            <w:hideMark/>
          </w:tcPr>
          <w:p w14:paraId="47F6EA31" w14:textId="77777777" w:rsidR="006D090E" w:rsidRPr="006D090E" w:rsidRDefault="006D090E" w:rsidP="006D090E">
            <w:pPr>
              <w:rPr>
                <w:rFonts w:ascii="Tahoma" w:hAnsi="Tahoma" w:cs="Tahoma"/>
                <w:b/>
                <w:bCs/>
                <w:color w:val="000000"/>
                <w:sz w:val="11"/>
                <w:szCs w:val="11"/>
              </w:rPr>
            </w:pPr>
            <w:r w:rsidRPr="006D090E">
              <w:rPr>
                <w:rFonts w:ascii="Tahoma" w:hAnsi="Tahoma" w:cs="Tahoma"/>
                <w:b/>
                <w:bCs/>
                <w:color w:val="000000"/>
                <w:sz w:val="11"/>
                <w:szCs w:val="11"/>
              </w:rPr>
              <w:t>ОР</w:t>
            </w:r>
          </w:p>
        </w:tc>
        <w:tc>
          <w:tcPr>
            <w:tcW w:w="814"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66834552"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3.11.3.1</w:t>
            </w:r>
          </w:p>
        </w:tc>
        <w:tc>
          <w:tcPr>
            <w:tcW w:w="4022" w:type="dxa"/>
            <w:tcBorders>
              <w:top w:val="single" w:sz="4" w:space="0" w:color="C0C0C0"/>
              <w:left w:val="nil"/>
              <w:bottom w:val="single" w:sz="4" w:space="0" w:color="C0C0C0"/>
              <w:right w:val="single" w:sz="4" w:space="0" w:color="C0C0C0"/>
            </w:tcBorders>
            <w:shd w:val="clear" w:color="000000" w:fill="E3FAFD"/>
            <w:vAlign w:val="center"/>
            <w:hideMark/>
          </w:tcPr>
          <w:p w14:paraId="55074DBA" w14:textId="77777777" w:rsidR="006D090E" w:rsidRPr="006D090E" w:rsidRDefault="006D090E" w:rsidP="006D090E">
            <w:pPr>
              <w:ind w:firstLineChars="300" w:firstLine="330"/>
              <w:rPr>
                <w:rFonts w:ascii="Tahoma" w:hAnsi="Tahoma" w:cs="Tahoma"/>
                <w:sz w:val="11"/>
                <w:szCs w:val="11"/>
              </w:rPr>
            </w:pPr>
            <w:r w:rsidRPr="006D090E">
              <w:rPr>
                <w:rFonts w:ascii="Tahoma" w:hAnsi="Tahoma" w:cs="Tahoma"/>
                <w:sz w:val="11"/>
                <w:szCs w:val="11"/>
              </w:rPr>
              <w:t>Прочие расходы</w:t>
            </w:r>
          </w:p>
        </w:tc>
        <w:tc>
          <w:tcPr>
            <w:tcW w:w="875" w:type="dxa"/>
            <w:tcBorders>
              <w:top w:val="single" w:sz="4" w:space="0" w:color="C0C0C0"/>
              <w:left w:val="nil"/>
              <w:bottom w:val="single" w:sz="4" w:space="0" w:color="C0C0C0"/>
              <w:right w:val="single" w:sz="4" w:space="0" w:color="C0C0C0"/>
            </w:tcBorders>
            <w:shd w:val="clear" w:color="auto" w:fill="auto"/>
            <w:vAlign w:val="center"/>
            <w:hideMark/>
          </w:tcPr>
          <w:p w14:paraId="143DCAD7" w14:textId="77777777" w:rsidR="006D090E" w:rsidRPr="006D090E" w:rsidRDefault="006D090E" w:rsidP="006D090E">
            <w:pPr>
              <w:jc w:val="center"/>
              <w:rPr>
                <w:rFonts w:ascii="Tahoma" w:hAnsi="Tahoma" w:cs="Tahoma"/>
                <w:sz w:val="11"/>
                <w:szCs w:val="11"/>
              </w:rPr>
            </w:pPr>
            <w:proofErr w:type="spellStart"/>
            <w:r w:rsidRPr="006D090E">
              <w:rPr>
                <w:rFonts w:ascii="Tahoma" w:hAnsi="Tahoma" w:cs="Tahoma"/>
                <w:sz w:val="11"/>
                <w:szCs w:val="11"/>
              </w:rPr>
              <w:t>тыс</w:t>
            </w:r>
            <w:proofErr w:type="spellEnd"/>
            <w:r w:rsidRPr="006D090E">
              <w:rPr>
                <w:rFonts w:ascii="Tahoma" w:hAnsi="Tahoma" w:cs="Tahoma"/>
                <w:sz w:val="11"/>
                <w:szCs w:val="11"/>
              </w:rPr>
              <w:t xml:space="preserve"> </w:t>
            </w:r>
            <w:proofErr w:type="spellStart"/>
            <w:r w:rsidRPr="006D090E">
              <w:rPr>
                <w:rFonts w:ascii="Tahoma" w:hAnsi="Tahoma" w:cs="Tahoma"/>
                <w:sz w:val="11"/>
                <w:szCs w:val="11"/>
              </w:rPr>
              <w:t>руб</w:t>
            </w:r>
            <w:proofErr w:type="spellEnd"/>
          </w:p>
        </w:tc>
        <w:tc>
          <w:tcPr>
            <w:tcW w:w="1518" w:type="dxa"/>
            <w:tcBorders>
              <w:top w:val="single" w:sz="4" w:space="0" w:color="C0C0C0"/>
              <w:left w:val="nil"/>
              <w:bottom w:val="single" w:sz="4" w:space="0" w:color="C0C0C0"/>
              <w:right w:val="single" w:sz="4" w:space="0" w:color="C0C0C0"/>
            </w:tcBorders>
            <w:shd w:val="clear" w:color="000000" w:fill="FFFF00"/>
            <w:vAlign w:val="center"/>
            <w:hideMark/>
          </w:tcPr>
          <w:p w14:paraId="219B4DA9"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42,19</w:t>
            </w:r>
          </w:p>
        </w:tc>
        <w:tc>
          <w:tcPr>
            <w:tcW w:w="1637" w:type="dxa"/>
            <w:tcBorders>
              <w:top w:val="single" w:sz="4" w:space="0" w:color="C0C0C0"/>
              <w:left w:val="nil"/>
              <w:bottom w:val="single" w:sz="4" w:space="0" w:color="C0C0C0"/>
              <w:right w:val="single" w:sz="4" w:space="0" w:color="C0C0C0"/>
            </w:tcBorders>
            <w:shd w:val="clear" w:color="000000" w:fill="FFFFCC"/>
            <w:vAlign w:val="center"/>
            <w:hideMark/>
          </w:tcPr>
          <w:p w14:paraId="5DFEFEAB"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44,17</w:t>
            </w:r>
          </w:p>
        </w:tc>
        <w:tc>
          <w:tcPr>
            <w:tcW w:w="947" w:type="dxa"/>
            <w:tcBorders>
              <w:top w:val="single" w:sz="4" w:space="0" w:color="C0C0C0"/>
              <w:left w:val="nil"/>
              <w:bottom w:val="single" w:sz="4" w:space="0" w:color="C0C0C0"/>
              <w:right w:val="single" w:sz="4" w:space="0" w:color="C0C0C0"/>
            </w:tcBorders>
            <w:shd w:val="clear" w:color="000000" w:fill="FFFFCC"/>
            <w:vAlign w:val="center"/>
            <w:hideMark/>
          </w:tcPr>
          <w:p w14:paraId="1A7CE1C1"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144,05</w:t>
            </w:r>
          </w:p>
        </w:tc>
        <w:tc>
          <w:tcPr>
            <w:tcW w:w="1605" w:type="dxa"/>
            <w:tcBorders>
              <w:top w:val="single" w:sz="4" w:space="0" w:color="C0C0C0"/>
              <w:left w:val="nil"/>
              <w:bottom w:val="single" w:sz="4" w:space="0" w:color="C0C0C0"/>
              <w:right w:val="single" w:sz="4" w:space="0" w:color="C0C0C0"/>
            </w:tcBorders>
            <w:shd w:val="clear" w:color="000000" w:fill="FFFFCC"/>
            <w:vAlign w:val="center"/>
            <w:hideMark/>
          </w:tcPr>
          <w:p w14:paraId="43ED77B7"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45,47</w:t>
            </w:r>
          </w:p>
        </w:tc>
        <w:tc>
          <w:tcPr>
            <w:tcW w:w="1464" w:type="dxa"/>
            <w:tcBorders>
              <w:top w:val="single" w:sz="4" w:space="0" w:color="C0C0C0"/>
              <w:left w:val="nil"/>
              <w:bottom w:val="single" w:sz="4" w:space="0" w:color="C0C0C0"/>
              <w:right w:val="single" w:sz="4" w:space="0" w:color="C0C0C0"/>
            </w:tcBorders>
            <w:shd w:val="clear" w:color="000000" w:fill="FFFFCC"/>
            <w:vAlign w:val="center"/>
            <w:hideMark/>
          </w:tcPr>
          <w:p w14:paraId="08166FB7"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47,14</w:t>
            </w:r>
          </w:p>
        </w:tc>
        <w:tc>
          <w:tcPr>
            <w:tcW w:w="1597" w:type="dxa"/>
            <w:tcBorders>
              <w:top w:val="single" w:sz="4" w:space="0" w:color="C0C0C0"/>
              <w:left w:val="nil"/>
              <w:bottom w:val="single" w:sz="4" w:space="0" w:color="C0C0C0"/>
              <w:right w:val="single" w:sz="4" w:space="0" w:color="C0C0C0"/>
            </w:tcBorders>
            <w:shd w:val="clear" w:color="000000" w:fill="FFFFCC"/>
            <w:vAlign w:val="center"/>
            <w:hideMark/>
          </w:tcPr>
          <w:p w14:paraId="5FC876DA"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3,12</w:t>
            </w:r>
          </w:p>
        </w:tc>
        <w:tc>
          <w:tcPr>
            <w:tcW w:w="1525" w:type="dxa"/>
            <w:tcBorders>
              <w:top w:val="single" w:sz="4" w:space="0" w:color="C0C0C0"/>
              <w:left w:val="nil"/>
              <w:bottom w:val="single" w:sz="4" w:space="0" w:color="C0C0C0"/>
              <w:right w:val="single" w:sz="4" w:space="0" w:color="C0C0C0"/>
            </w:tcBorders>
            <w:shd w:val="clear" w:color="000000" w:fill="FFFFCC"/>
            <w:vAlign w:val="center"/>
            <w:hideMark/>
          </w:tcPr>
          <w:p w14:paraId="28846BF4"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50,26</w:t>
            </w:r>
          </w:p>
        </w:tc>
        <w:tc>
          <w:tcPr>
            <w:tcW w:w="1597" w:type="dxa"/>
            <w:tcBorders>
              <w:top w:val="single" w:sz="4" w:space="0" w:color="C0C0C0"/>
              <w:left w:val="nil"/>
              <w:bottom w:val="single" w:sz="4" w:space="0" w:color="C0C0C0"/>
              <w:right w:val="single" w:sz="4" w:space="0" w:color="C0C0C0"/>
            </w:tcBorders>
            <w:shd w:val="clear" w:color="000000" w:fill="FFFFCC"/>
            <w:vAlign w:val="center"/>
            <w:hideMark/>
          </w:tcPr>
          <w:p w14:paraId="7B2E328C"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1,05</w:t>
            </w:r>
          </w:p>
        </w:tc>
        <w:tc>
          <w:tcPr>
            <w:tcW w:w="1518" w:type="dxa"/>
            <w:tcBorders>
              <w:top w:val="single" w:sz="4" w:space="0" w:color="C0C0C0"/>
              <w:left w:val="nil"/>
              <w:bottom w:val="single" w:sz="4" w:space="0" w:color="C0C0C0"/>
              <w:right w:val="single" w:sz="4" w:space="0" w:color="C0C0C0"/>
            </w:tcBorders>
            <w:shd w:val="clear" w:color="000000" w:fill="FFFFCC"/>
            <w:vAlign w:val="center"/>
            <w:hideMark/>
          </w:tcPr>
          <w:p w14:paraId="36562CEE"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48,18</w:t>
            </w:r>
          </w:p>
        </w:tc>
        <w:tc>
          <w:tcPr>
            <w:tcW w:w="1116" w:type="dxa"/>
            <w:tcBorders>
              <w:top w:val="single" w:sz="4" w:space="0" w:color="C0C0C0"/>
              <w:left w:val="nil"/>
              <w:bottom w:val="single" w:sz="4" w:space="0" w:color="C0C0C0"/>
              <w:right w:val="single" w:sz="4" w:space="0" w:color="C0C0C0"/>
            </w:tcBorders>
            <w:shd w:val="clear" w:color="000000" w:fill="D7EAD3"/>
            <w:vAlign w:val="center"/>
            <w:hideMark/>
          </w:tcPr>
          <w:p w14:paraId="23067AE8"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24,09</w:t>
            </w:r>
          </w:p>
        </w:tc>
        <w:tc>
          <w:tcPr>
            <w:tcW w:w="1103" w:type="dxa"/>
            <w:tcBorders>
              <w:top w:val="single" w:sz="4" w:space="0" w:color="C0C0C0"/>
              <w:left w:val="nil"/>
              <w:bottom w:val="single" w:sz="4" w:space="0" w:color="C0C0C0"/>
              <w:right w:val="single" w:sz="4" w:space="0" w:color="C0C0C0"/>
            </w:tcBorders>
            <w:shd w:val="clear" w:color="000000" w:fill="D7EAD3"/>
            <w:vAlign w:val="center"/>
            <w:hideMark/>
          </w:tcPr>
          <w:p w14:paraId="4AA5E4F5"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24,09</w:t>
            </w:r>
          </w:p>
        </w:tc>
        <w:tc>
          <w:tcPr>
            <w:tcW w:w="2222" w:type="dxa"/>
            <w:vMerge/>
            <w:tcBorders>
              <w:top w:val="nil"/>
              <w:left w:val="nil"/>
              <w:bottom w:val="nil"/>
              <w:right w:val="single" w:sz="4" w:space="0" w:color="C0C0C0"/>
            </w:tcBorders>
            <w:vAlign w:val="center"/>
            <w:hideMark/>
          </w:tcPr>
          <w:p w14:paraId="594D5A34" w14:textId="77777777" w:rsidR="006D090E" w:rsidRPr="006D090E" w:rsidRDefault="006D090E" w:rsidP="006D090E">
            <w:pPr>
              <w:rPr>
                <w:rFonts w:ascii="Tahoma" w:hAnsi="Tahoma" w:cs="Tahoma"/>
                <w:sz w:val="11"/>
                <w:szCs w:val="11"/>
              </w:rPr>
            </w:pPr>
          </w:p>
        </w:tc>
      </w:tr>
      <w:tr w:rsidR="006D090E" w:rsidRPr="006D090E" w14:paraId="261B7328" w14:textId="77777777" w:rsidTr="006D090E">
        <w:trPr>
          <w:trHeight w:val="300"/>
          <w:jc w:val="center"/>
        </w:trPr>
        <w:tc>
          <w:tcPr>
            <w:tcW w:w="560" w:type="dxa"/>
            <w:tcBorders>
              <w:top w:val="nil"/>
              <w:left w:val="nil"/>
              <w:bottom w:val="nil"/>
              <w:right w:val="nil"/>
            </w:tcBorders>
            <w:shd w:val="clear" w:color="000000" w:fill="FFFF00"/>
            <w:noWrap/>
            <w:vAlign w:val="center"/>
            <w:hideMark/>
          </w:tcPr>
          <w:p w14:paraId="612575FE" w14:textId="77777777" w:rsidR="006D090E" w:rsidRPr="006D090E" w:rsidRDefault="006D090E" w:rsidP="006D090E">
            <w:pPr>
              <w:rPr>
                <w:rFonts w:ascii="Tahoma" w:hAnsi="Tahoma" w:cs="Tahoma"/>
                <w:b/>
                <w:bCs/>
                <w:color w:val="000000"/>
                <w:sz w:val="11"/>
                <w:szCs w:val="11"/>
              </w:rPr>
            </w:pPr>
            <w:r w:rsidRPr="006D090E">
              <w:rPr>
                <w:rFonts w:ascii="Tahoma" w:hAnsi="Tahoma" w:cs="Tahoma"/>
                <w:b/>
                <w:bCs/>
                <w:color w:val="000000"/>
                <w:sz w:val="11"/>
                <w:szCs w:val="11"/>
              </w:rPr>
              <w:t>ОР</w:t>
            </w:r>
          </w:p>
        </w:tc>
        <w:tc>
          <w:tcPr>
            <w:tcW w:w="814" w:type="dxa"/>
            <w:tcBorders>
              <w:top w:val="nil"/>
              <w:left w:val="single" w:sz="4" w:space="0" w:color="C0C0C0"/>
              <w:bottom w:val="single" w:sz="4" w:space="0" w:color="C0C0C0"/>
              <w:right w:val="single" w:sz="4" w:space="0" w:color="C0C0C0"/>
            </w:tcBorders>
            <w:shd w:val="clear" w:color="auto" w:fill="auto"/>
            <w:vAlign w:val="center"/>
            <w:hideMark/>
          </w:tcPr>
          <w:p w14:paraId="752C7706"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3.12</w:t>
            </w:r>
          </w:p>
        </w:tc>
        <w:tc>
          <w:tcPr>
            <w:tcW w:w="4022" w:type="dxa"/>
            <w:tcBorders>
              <w:top w:val="nil"/>
              <w:left w:val="nil"/>
              <w:bottom w:val="single" w:sz="4" w:space="0" w:color="C0C0C0"/>
              <w:right w:val="single" w:sz="4" w:space="0" w:color="C0C0C0"/>
            </w:tcBorders>
            <w:shd w:val="clear" w:color="auto" w:fill="auto"/>
            <w:vAlign w:val="center"/>
            <w:hideMark/>
          </w:tcPr>
          <w:p w14:paraId="45DF14A5" w14:textId="77777777" w:rsidR="006D090E" w:rsidRPr="006D090E" w:rsidRDefault="006D090E" w:rsidP="006D090E">
            <w:pPr>
              <w:ind w:firstLineChars="100" w:firstLine="110"/>
              <w:rPr>
                <w:rFonts w:ascii="Tahoma" w:hAnsi="Tahoma" w:cs="Tahoma"/>
                <w:b/>
                <w:bCs/>
                <w:sz w:val="11"/>
                <w:szCs w:val="11"/>
              </w:rPr>
            </w:pPr>
            <w:r w:rsidRPr="006D090E">
              <w:rPr>
                <w:rFonts w:ascii="Tahoma" w:hAnsi="Tahoma" w:cs="Tahoma"/>
                <w:b/>
                <w:bCs/>
                <w:sz w:val="11"/>
                <w:szCs w:val="11"/>
              </w:rPr>
              <w:t>Прочие производственные расходы</w:t>
            </w:r>
          </w:p>
        </w:tc>
        <w:tc>
          <w:tcPr>
            <w:tcW w:w="875" w:type="dxa"/>
            <w:tcBorders>
              <w:top w:val="nil"/>
              <w:left w:val="nil"/>
              <w:bottom w:val="single" w:sz="4" w:space="0" w:color="C0C0C0"/>
              <w:right w:val="single" w:sz="4" w:space="0" w:color="C0C0C0"/>
            </w:tcBorders>
            <w:shd w:val="clear" w:color="auto" w:fill="auto"/>
            <w:vAlign w:val="center"/>
            <w:hideMark/>
          </w:tcPr>
          <w:p w14:paraId="1A27D456" w14:textId="77777777" w:rsidR="006D090E" w:rsidRPr="006D090E" w:rsidRDefault="006D090E" w:rsidP="006D090E">
            <w:pPr>
              <w:jc w:val="center"/>
              <w:rPr>
                <w:rFonts w:ascii="Tahoma" w:hAnsi="Tahoma" w:cs="Tahoma"/>
                <w:b/>
                <w:bCs/>
                <w:sz w:val="11"/>
                <w:szCs w:val="11"/>
              </w:rPr>
            </w:pPr>
            <w:proofErr w:type="spellStart"/>
            <w:r w:rsidRPr="006D090E">
              <w:rPr>
                <w:rFonts w:ascii="Tahoma" w:hAnsi="Tahoma" w:cs="Tahoma"/>
                <w:b/>
                <w:bCs/>
                <w:sz w:val="11"/>
                <w:szCs w:val="11"/>
              </w:rPr>
              <w:t>тыс</w:t>
            </w:r>
            <w:proofErr w:type="spellEnd"/>
            <w:r w:rsidRPr="006D090E">
              <w:rPr>
                <w:rFonts w:ascii="Tahoma" w:hAnsi="Tahoma" w:cs="Tahoma"/>
                <w:b/>
                <w:bCs/>
                <w:sz w:val="11"/>
                <w:szCs w:val="11"/>
              </w:rPr>
              <w:t xml:space="preserve"> </w:t>
            </w:r>
            <w:proofErr w:type="spellStart"/>
            <w:r w:rsidRPr="006D090E">
              <w:rPr>
                <w:rFonts w:ascii="Tahoma" w:hAnsi="Tahoma" w:cs="Tahoma"/>
                <w:b/>
                <w:bCs/>
                <w:sz w:val="11"/>
                <w:szCs w:val="11"/>
              </w:rPr>
              <w:t>руб</w:t>
            </w:r>
            <w:proofErr w:type="spellEnd"/>
          </w:p>
        </w:tc>
        <w:tc>
          <w:tcPr>
            <w:tcW w:w="1518" w:type="dxa"/>
            <w:tcBorders>
              <w:top w:val="nil"/>
              <w:left w:val="nil"/>
              <w:bottom w:val="single" w:sz="4" w:space="0" w:color="C0C0C0"/>
              <w:right w:val="single" w:sz="4" w:space="0" w:color="C0C0C0"/>
            </w:tcBorders>
            <w:shd w:val="clear" w:color="000000" w:fill="D7EAD3"/>
            <w:vAlign w:val="center"/>
            <w:hideMark/>
          </w:tcPr>
          <w:p w14:paraId="0509AB48"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138,59</w:t>
            </w:r>
          </w:p>
        </w:tc>
        <w:tc>
          <w:tcPr>
            <w:tcW w:w="1637" w:type="dxa"/>
            <w:tcBorders>
              <w:top w:val="nil"/>
              <w:left w:val="nil"/>
              <w:bottom w:val="single" w:sz="4" w:space="0" w:color="C0C0C0"/>
              <w:right w:val="single" w:sz="4" w:space="0" w:color="C0C0C0"/>
            </w:tcBorders>
            <w:shd w:val="clear" w:color="000000" w:fill="D7EAD3"/>
            <w:vAlign w:val="center"/>
            <w:hideMark/>
          </w:tcPr>
          <w:p w14:paraId="5EFC99EF"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145,08</w:t>
            </w:r>
          </w:p>
        </w:tc>
        <w:tc>
          <w:tcPr>
            <w:tcW w:w="947" w:type="dxa"/>
            <w:tcBorders>
              <w:top w:val="nil"/>
              <w:left w:val="nil"/>
              <w:bottom w:val="single" w:sz="4" w:space="0" w:color="C0C0C0"/>
              <w:right w:val="single" w:sz="4" w:space="0" w:color="C0C0C0"/>
            </w:tcBorders>
            <w:shd w:val="clear" w:color="000000" w:fill="D7EAD3"/>
            <w:vAlign w:val="center"/>
            <w:hideMark/>
          </w:tcPr>
          <w:p w14:paraId="1BAA492F"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2 745,31</w:t>
            </w:r>
          </w:p>
        </w:tc>
        <w:tc>
          <w:tcPr>
            <w:tcW w:w="1605" w:type="dxa"/>
            <w:tcBorders>
              <w:top w:val="nil"/>
              <w:left w:val="nil"/>
              <w:bottom w:val="single" w:sz="4" w:space="0" w:color="C0C0C0"/>
              <w:right w:val="single" w:sz="4" w:space="0" w:color="C0C0C0"/>
            </w:tcBorders>
            <w:shd w:val="clear" w:color="000000" w:fill="D7EAD3"/>
            <w:vAlign w:val="center"/>
            <w:hideMark/>
          </w:tcPr>
          <w:p w14:paraId="6EC63E01"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149,38</w:t>
            </w:r>
          </w:p>
        </w:tc>
        <w:tc>
          <w:tcPr>
            <w:tcW w:w="1464" w:type="dxa"/>
            <w:tcBorders>
              <w:top w:val="nil"/>
              <w:left w:val="nil"/>
              <w:bottom w:val="single" w:sz="4" w:space="0" w:color="C0C0C0"/>
              <w:right w:val="single" w:sz="4" w:space="0" w:color="C0C0C0"/>
            </w:tcBorders>
            <w:shd w:val="clear" w:color="000000" w:fill="D7EAD3"/>
            <w:vAlign w:val="center"/>
            <w:hideMark/>
          </w:tcPr>
          <w:p w14:paraId="46459377"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154,84</w:t>
            </w:r>
          </w:p>
        </w:tc>
        <w:tc>
          <w:tcPr>
            <w:tcW w:w="1597" w:type="dxa"/>
            <w:tcBorders>
              <w:top w:val="nil"/>
              <w:left w:val="nil"/>
              <w:bottom w:val="single" w:sz="4" w:space="0" w:color="C0C0C0"/>
              <w:right w:val="single" w:sz="4" w:space="0" w:color="C0C0C0"/>
            </w:tcBorders>
            <w:shd w:val="clear" w:color="000000" w:fill="D7EAD3"/>
            <w:vAlign w:val="center"/>
            <w:hideMark/>
          </w:tcPr>
          <w:p w14:paraId="763713AB"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8,39</w:t>
            </w:r>
          </w:p>
        </w:tc>
        <w:tc>
          <w:tcPr>
            <w:tcW w:w="1525" w:type="dxa"/>
            <w:tcBorders>
              <w:top w:val="nil"/>
              <w:left w:val="nil"/>
              <w:bottom w:val="single" w:sz="4" w:space="0" w:color="C0C0C0"/>
              <w:right w:val="single" w:sz="4" w:space="0" w:color="C0C0C0"/>
            </w:tcBorders>
            <w:shd w:val="clear" w:color="000000" w:fill="D7EAD3"/>
            <w:vAlign w:val="center"/>
            <w:hideMark/>
          </w:tcPr>
          <w:p w14:paraId="39FA865A"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165,09</w:t>
            </w:r>
          </w:p>
        </w:tc>
        <w:tc>
          <w:tcPr>
            <w:tcW w:w="1597" w:type="dxa"/>
            <w:tcBorders>
              <w:top w:val="nil"/>
              <w:left w:val="nil"/>
              <w:bottom w:val="single" w:sz="4" w:space="0" w:color="C0C0C0"/>
              <w:right w:val="single" w:sz="4" w:space="0" w:color="C0C0C0"/>
            </w:tcBorders>
            <w:shd w:val="clear" w:color="000000" w:fill="D7EAD3"/>
            <w:vAlign w:val="center"/>
            <w:hideMark/>
          </w:tcPr>
          <w:p w14:paraId="5B00EEA7"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3,43</w:t>
            </w:r>
          </w:p>
        </w:tc>
        <w:tc>
          <w:tcPr>
            <w:tcW w:w="1518" w:type="dxa"/>
            <w:tcBorders>
              <w:top w:val="nil"/>
              <w:left w:val="nil"/>
              <w:bottom w:val="single" w:sz="4" w:space="0" w:color="C0C0C0"/>
              <w:right w:val="single" w:sz="4" w:space="0" w:color="C0C0C0"/>
            </w:tcBorders>
            <w:shd w:val="clear" w:color="000000" w:fill="D7EAD3"/>
            <w:vAlign w:val="center"/>
            <w:hideMark/>
          </w:tcPr>
          <w:p w14:paraId="4DD07334"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158,28</w:t>
            </w:r>
          </w:p>
        </w:tc>
        <w:tc>
          <w:tcPr>
            <w:tcW w:w="1116" w:type="dxa"/>
            <w:tcBorders>
              <w:top w:val="nil"/>
              <w:left w:val="nil"/>
              <w:bottom w:val="single" w:sz="4" w:space="0" w:color="C0C0C0"/>
              <w:right w:val="single" w:sz="4" w:space="0" w:color="C0C0C0"/>
            </w:tcBorders>
            <w:shd w:val="clear" w:color="000000" w:fill="D7EAD3"/>
            <w:vAlign w:val="center"/>
            <w:hideMark/>
          </w:tcPr>
          <w:p w14:paraId="50E0795E"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79,14</w:t>
            </w:r>
          </w:p>
        </w:tc>
        <w:tc>
          <w:tcPr>
            <w:tcW w:w="1103" w:type="dxa"/>
            <w:tcBorders>
              <w:top w:val="nil"/>
              <w:left w:val="nil"/>
              <w:bottom w:val="single" w:sz="4" w:space="0" w:color="C0C0C0"/>
              <w:right w:val="single" w:sz="4" w:space="0" w:color="C0C0C0"/>
            </w:tcBorders>
            <w:shd w:val="clear" w:color="000000" w:fill="D7EAD3"/>
            <w:vAlign w:val="center"/>
            <w:hideMark/>
          </w:tcPr>
          <w:p w14:paraId="4E9CDF11"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79,14</w:t>
            </w:r>
          </w:p>
        </w:tc>
        <w:tc>
          <w:tcPr>
            <w:tcW w:w="2222" w:type="dxa"/>
            <w:vMerge/>
            <w:tcBorders>
              <w:top w:val="nil"/>
              <w:left w:val="nil"/>
              <w:bottom w:val="nil"/>
              <w:right w:val="single" w:sz="4" w:space="0" w:color="C0C0C0"/>
            </w:tcBorders>
            <w:vAlign w:val="center"/>
            <w:hideMark/>
          </w:tcPr>
          <w:p w14:paraId="732679CC" w14:textId="77777777" w:rsidR="006D090E" w:rsidRPr="006D090E" w:rsidRDefault="006D090E" w:rsidP="006D090E">
            <w:pPr>
              <w:rPr>
                <w:rFonts w:ascii="Tahoma" w:hAnsi="Tahoma" w:cs="Tahoma"/>
                <w:sz w:val="11"/>
                <w:szCs w:val="11"/>
              </w:rPr>
            </w:pPr>
          </w:p>
        </w:tc>
      </w:tr>
      <w:tr w:rsidR="006D090E" w:rsidRPr="006D090E" w14:paraId="2838084A" w14:textId="77777777" w:rsidTr="006D090E">
        <w:trPr>
          <w:trHeight w:val="300"/>
          <w:jc w:val="center"/>
        </w:trPr>
        <w:tc>
          <w:tcPr>
            <w:tcW w:w="560" w:type="dxa"/>
            <w:tcBorders>
              <w:top w:val="nil"/>
              <w:left w:val="nil"/>
              <w:bottom w:val="nil"/>
              <w:right w:val="nil"/>
            </w:tcBorders>
            <w:shd w:val="clear" w:color="000000" w:fill="FFFF00"/>
            <w:noWrap/>
            <w:vAlign w:val="center"/>
            <w:hideMark/>
          </w:tcPr>
          <w:p w14:paraId="061D9CAD" w14:textId="77777777" w:rsidR="006D090E" w:rsidRPr="006D090E" w:rsidRDefault="006D090E" w:rsidP="006D090E">
            <w:pPr>
              <w:rPr>
                <w:rFonts w:ascii="Tahoma" w:hAnsi="Tahoma" w:cs="Tahoma"/>
                <w:b/>
                <w:bCs/>
                <w:color w:val="000000"/>
                <w:sz w:val="11"/>
                <w:szCs w:val="11"/>
              </w:rPr>
            </w:pPr>
            <w:r w:rsidRPr="006D090E">
              <w:rPr>
                <w:rFonts w:ascii="Tahoma" w:hAnsi="Tahoma" w:cs="Tahoma"/>
                <w:b/>
                <w:bCs/>
                <w:color w:val="000000"/>
                <w:sz w:val="11"/>
                <w:szCs w:val="11"/>
              </w:rPr>
              <w:t>ОР</w:t>
            </w:r>
          </w:p>
        </w:tc>
        <w:tc>
          <w:tcPr>
            <w:tcW w:w="814" w:type="dxa"/>
            <w:tcBorders>
              <w:top w:val="nil"/>
              <w:left w:val="single" w:sz="4" w:space="0" w:color="C0C0C0"/>
              <w:bottom w:val="single" w:sz="4" w:space="0" w:color="C0C0C0"/>
              <w:right w:val="single" w:sz="4" w:space="0" w:color="C0C0C0"/>
            </w:tcBorders>
            <w:shd w:val="clear" w:color="auto" w:fill="auto"/>
            <w:vAlign w:val="center"/>
            <w:hideMark/>
          </w:tcPr>
          <w:p w14:paraId="391055D7"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3.12.1</w:t>
            </w:r>
          </w:p>
        </w:tc>
        <w:tc>
          <w:tcPr>
            <w:tcW w:w="4022" w:type="dxa"/>
            <w:tcBorders>
              <w:top w:val="nil"/>
              <w:left w:val="nil"/>
              <w:bottom w:val="single" w:sz="4" w:space="0" w:color="C0C0C0"/>
              <w:right w:val="single" w:sz="4" w:space="0" w:color="C0C0C0"/>
            </w:tcBorders>
            <w:shd w:val="clear" w:color="auto" w:fill="auto"/>
            <w:vAlign w:val="center"/>
            <w:hideMark/>
          </w:tcPr>
          <w:p w14:paraId="42B9ED66" w14:textId="77777777" w:rsidR="006D090E" w:rsidRPr="006D090E" w:rsidRDefault="006D090E" w:rsidP="006D090E">
            <w:pPr>
              <w:ind w:firstLineChars="200" w:firstLine="220"/>
              <w:rPr>
                <w:rFonts w:ascii="Tahoma" w:hAnsi="Tahoma" w:cs="Tahoma"/>
                <w:sz w:val="11"/>
                <w:szCs w:val="11"/>
              </w:rPr>
            </w:pPr>
            <w:r w:rsidRPr="006D090E">
              <w:rPr>
                <w:rFonts w:ascii="Tahoma" w:hAnsi="Tahoma" w:cs="Tahoma"/>
                <w:sz w:val="11"/>
                <w:szCs w:val="11"/>
              </w:rPr>
              <w:t>Лабораторные анализы</w:t>
            </w:r>
          </w:p>
        </w:tc>
        <w:tc>
          <w:tcPr>
            <w:tcW w:w="875" w:type="dxa"/>
            <w:tcBorders>
              <w:top w:val="nil"/>
              <w:left w:val="nil"/>
              <w:bottom w:val="single" w:sz="4" w:space="0" w:color="C0C0C0"/>
              <w:right w:val="single" w:sz="4" w:space="0" w:color="C0C0C0"/>
            </w:tcBorders>
            <w:shd w:val="clear" w:color="auto" w:fill="auto"/>
            <w:vAlign w:val="center"/>
            <w:hideMark/>
          </w:tcPr>
          <w:p w14:paraId="71D54927" w14:textId="77777777" w:rsidR="006D090E" w:rsidRPr="006D090E" w:rsidRDefault="006D090E" w:rsidP="006D090E">
            <w:pPr>
              <w:jc w:val="center"/>
              <w:rPr>
                <w:rFonts w:ascii="Tahoma" w:hAnsi="Tahoma" w:cs="Tahoma"/>
                <w:sz w:val="11"/>
                <w:szCs w:val="11"/>
              </w:rPr>
            </w:pPr>
            <w:proofErr w:type="spellStart"/>
            <w:r w:rsidRPr="006D090E">
              <w:rPr>
                <w:rFonts w:ascii="Tahoma" w:hAnsi="Tahoma" w:cs="Tahoma"/>
                <w:sz w:val="11"/>
                <w:szCs w:val="11"/>
              </w:rPr>
              <w:t>тыс</w:t>
            </w:r>
            <w:proofErr w:type="spellEnd"/>
            <w:r w:rsidRPr="006D090E">
              <w:rPr>
                <w:rFonts w:ascii="Tahoma" w:hAnsi="Tahoma" w:cs="Tahoma"/>
                <w:sz w:val="11"/>
                <w:szCs w:val="11"/>
              </w:rPr>
              <w:t xml:space="preserve"> </w:t>
            </w:r>
            <w:proofErr w:type="spellStart"/>
            <w:r w:rsidRPr="006D090E">
              <w:rPr>
                <w:rFonts w:ascii="Tahoma" w:hAnsi="Tahoma" w:cs="Tahoma"/>
                <w:sz w:val="11"/>
                <w:szCs w:val="11"/>
              </w:rPr>
              <w:t>руб</w:t>
            </w:r>
            <w:proofErr w:type="spellEnd"/>
          </w:p>
        </w:tc>
        <w:tc>
          <w:tcPr>
            <w:tcW w:w="1518" w:type="dxa"/>
            <w:tcBorders>
              <w:top w:val="nil"/>
              <w:left w:val="nil"/>
              <w:bottom w:val="single" w:sz="4" w:space="0" w:color="C0C0C0"/>
              <w:right w:val="single" w:sz="4" w:space="0" w:color="C0C0C0"/>
            </w:tcBorders>
            <w:shd w:val="clear" w:color="000000" w:fill="FFFFCC"/>
            <w:vAlign w:val="center"/>
            <w:hideMark/>
          </w:tcPr>
          <w:p w14:paraId="1E645AFA"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25,02</w:t>
            </w:r>
          </w:p>
        </w:tc>
        <w:tc>
          <w:tcPr>
            <w:tcW w:w="1637" w:type="dxa"/>
            <w:tcBorders>
              <w:top w:val="nil"/>
              <w:left w:val="nil"/>
              <w:bottom w:val="single" w:sz="4" w:space="0" w:color="C0C0C0"/>
              <w:right w:val="single" w:sz="4" w:space="0" w:color="C0C0C0"/>
            </w:tcBorders>
            <w:shd w:val="clear" w:color="000000" w:fill="FFFFCC"/>
            <w:vAlign w:val="center"/>
            <w:hideMark/>
          </w:tcPr>
          <w:p w14:paraId="0B02DB67"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26,19</w:t>
            </w:r>
          </w:p>
        </w:tc>
        <w:tc>
          <w:tcPr>
            <w:tcW w:w="947" w:type="dxa"/>
            <w:tcBorders>
              <w:top w:val="nil"/>
              <w:left w:val="nil"/>
              <w:bottom w:val="single" w:sz="4" w:space="0" w:color="C0C0C0"/>
              <w:right w:val="single" w:sz="4" w:space="0" w:color="C0C0C0"/>
            </w:tcBorders>
            <w:shd w:val="clear" w:color="000000" w:fill="FFFFCC"/>
            <w:vAlign w:val="center"/>
            <w:hideMark/>
          </w:tcPr>
          <w:p w14:paraId="07A7A2D6"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194,24</w:t>
            </w:r>
          </w:p>
        </w:tc>
        <w:tc>
          <w:tcPr>
            <w:tcW w:w="1605" w:type="dxa"/>
            <w:tcBorders>
              <w:top w:val="nil"/>
              <w:left w:val="nil"/>
              <w:bottom w:val="single" w:sz="4" w:space="0" w:color="C0C0C0"/>
              <w:right w:val="single" w:sz="4" w:space="0" w:color="C0C0C0"/>
            </w:tcBorders>
            <w:shd w:val="clear" w:color="000000" w:fill="FFFFCC"/>
            <w:vAlign w:val="center"/>
            <w:hideMark/>
          </w:tcPr>
          <w:p w14:paraId="451EA9DC"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26,97</w:t>
            </w:r>
          </w:p>
        </w:tc>
        <w:tc>
          <w:tcPr>
            <w:tcW w:w="1464" w:type="dxa"/>
            <w:tcBorders>
              <w:top w:val="nil"/>
              <w:left w:val="nil"/>
              <w:bottom w:val="single" w:sz="4" w:space="0" w:color="C0C0C0"/>
              <w:right w:val="single" w:sz="4" w:space="0" w:color="C0C0C0"/>
            </w:tcBorders>
            <w:shd w:val="clear" w:color="000000" w:fill="FFFFCC"/>
            <w:vAlign w:val="center"/>
            <w:hideMark/>
          </w:tcPr>
          <w:p w14:paraId="446726A7"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27,95</w:t>
            </w:r>
          </w:p>
        </w:tc>
        <w:tc>
          <w:tcPr>
            <w:tcW w:w="1597" w:type="dxa"/>
            <w:tcBorders>
              <w:top w:val="nil"/>
              <w:left w:val="nil"/>
              <w:bottom w:val="single" w:sz="4" w:space="0" w:color="C0C0C0"/>
              <w:right w:val="single" w:sz="4" w:space="0" w:color="C0C0C0"/>
            </w:tcBorders>
            <w:shd w:val="clear" w:color="000000" w:fill="FFFFCC"/>
            <w:vAlign w:val="center"/>
            <w:hideMark/>
          </w:tcPr>
          <w:p w14:paraId="4442A451"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 </w:t>
            </w:r>
          </w:p>
        </w:tc>
        <w:tc>
          <w:tcPr>
            <w:tcW w:w="1525" w:type="dxa"/>
            <w:tcBorders>
              <w:top w:val="nil"/>
              <w:left w:val="nil"/>
              <w:bottom w:val="single" w:sz="4" w:space="0" w:color="C0C0C0"/>
              <w:right w:val="single" w:sz="4" w:space="0" w:color="C0C0C0"/>
            </w:tcBorders>
            <w:shd w:val="clear" w:color="000000" w:fill="FFFFCC"/>
            <w:vAlign w:val="center"/>
            <w:hideMark/>
          </w:tcPr>
          <w:p w14:paraId="4BA6947D"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29,80</w:t>
            </w:r>
          </w:p>
        </w:tc>
        <w:tc>
          <w:tcPr>
            <w:tcW w:w="1597" w:type="dxa"/>
            <w:tcBorders>
              <w:top w:val="nil"/>
              <w:left w:val="nil"/>
              <w:bottom w:val="single" w:sz="4" w:space="0" w:color="C0C0C0"/>
              <w:right w:val="single" w:sz="4" w:space="0" w:color="C0C0C0"/>
            </w:tcBorders>
            <w:shd w:val="clear" w:color="000000" w:fill="FFFFCC"/>
            <w:vAlign w:val="center"/>
            <w:hideMark/>
          </w:tcPr>
          <w:p w14:paraId="509B49D0"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0,62</w:t>
            </w:r>
          </w:p>
        </w:tc>
        <w:tc>
          <w:tcPr>
            <w:tcW w:w="1518" w:type="dxa"/>
            <w:tcBorders>
              <w:top w:val="nil"/>
              <w:left w:val="nil"/>
              <w:bottom w:val="single" w:sz="4" w:space="0" w:color="C0C0C0"/>
              <w:right w:val="single" w:sz="4" w:space="0" w:color="C0C0C0"/>
            </w:tcBorders>
            <w:shd w:val="clear" w:color="000000" w:fill="FFFFCC"/>
            <w:vAlign w:val="center"/>
            <w:hideMark/>
          </w:tcPr>
          <w:p w14:paraId="706B988F"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28,57</w:t>
            </w:r>
          </w:p>
        </w:tc>
        <w:tc>
          <w:tcPr>
            <w:tcW w:w="1116" w:type="dxa"/>
            <w:tcBorders>
              <w:top w:val="nil"/>
              <w:left w:val="nil"/>
              <w:bottom w:val="single" w:sz="4" w:space="0" w:color="C0C0C0"/>
              <w:right w:val="single" w:sz="4" w:space="0" w:color="C0C0C0"/>
            </w:tcBorders>
            <w:shd w:val="clear" w:color="000000" w:fill="D7EAD3"/>
            <w:vAlign w:val="center"/>
            <w:hideMark/>
          </w:tcPr>
          <w:p w14:paraId="6AC8AAA5"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14,29</w:t>
            </w:r>
          </w:p>
        </w:tc>
        <w:tc>
          <w:tcPr>
            <w:tcW w:w="1103" w:type="dxa"/>
            <w:tcBorders>
              <w:top w:val="nil"/>
              <w:left w:val="nil"/>
              <w:bottom w:val="single" w:sz="4" w:space="0" w:color="C0C0C0"/>
              <w:right w:val="single" w:sz="4" w:space="0" w:color="C0C0C0"/>
            </w:tcBorders>
            <w:shd w:val="clear" w:color="000000" w:fill="D7EAD3"/>
            <w:vAlign w:val="center"/>
            <w:hideMark/>
          </w:tcPr>
          <w:p w14:paraId="2F477028"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14,29</w:t>
            </w:r>
          </w:p>
        </w:tc>
        <w:tc>
          <w:tcPr>
            <w:tcW w:w="2222" w:type="dxa"/>
            <w:vMerge/>
            <w:tcBorders>
              <w:top w:val="nil"/>
              <w:left w:val="nil"/>
              <w:bottom w:val="nil"/>
              <w:right w:val="single" w:sz="4" w:space="0" w:color="C0C0C0"/>
            </w:tcBorders>
            <w:vAlign w:val="center"/>
            <w:hideMark/>
          </w:tcPr>
          <w:p w14:paraId="62A67DE1" w14:textId="77777777" w:rsidR="006D090E" w:rsidRPr="006D090E" w:rsidRDefault="006D090E" w:rsidP="006D090E">
            <w:pPr>
              <w:rPr>
                <w:rFonts w:ascii="Tahoma" w:hAnsi="Tahoma" w:cs="Tahoma"/>
                <w:sz w:val="11"/>
                <w:szCs w:val="11"/>
              </w:rPr>
            </w:pPr>
          </w:p>
        </w:tc>
      </w:tr>
      <w:tr w:rsidR="006D090E" w:rsidRPr="006D090E" w14:paraId="0A592975" w14:textId="77777777" w:rsidTr="006D090E">
        <w:trPr>
          <w:trHeight w:val="300"/>
          <w:jc w:val="center"/>
        </w:trPr>
        <w:tc>
          <w:tcPr>
            <w:tcW w:w="560" w:type="dxa"/>
            <w:tcBorders>
              <w:top w:val="nil"/>
              <w:left w:val="nil"/>
              <w:bottom w:val="nil"/>
              <w:right w:val="nil"/>
            </w:tcBorders>
            <w:shd w:val="clear" w:color="000000" w:fill="FFFF00"/>
            <w:noWrap/>
            <w:vAlign w:val="center"/>
            <w:hideMark/>
          </w:tcPr>
          <w:p w14:paraId="08A2D9C6" w14:textId="77777777" w:rsidR="006D090E" w:rsidRPr="006D090E" w:rsidRDefault="006D090E" w:rsidP="006D090E">
            <w:pPr>
              <w:rPr>
                <w:rFonts w:ascii="Tahoma" w:hAnsi="Tahoma" w:cs="Tahoma"/>
                <w:b/>
                <w:bCs/>
                <w:color w:val="000000"/>
                <w:sz w:val="11"/>
                <w:szCs w:val="11"/>
              </w:rPr>
            </w:pPr>
            <w:r w:rsidRPr="006D090E">
              <w:rPr>
                <w:rFonts w:ascii="Tahoma" w:hAnsi="Tahoma" w:cs="Tahoma"/>
                <w:b/>
                <w:bCs/>
                <w:color w:val="000000"/>
                <w:sz w:val="11"/>
                <w:szCs w:val="11"/>
              </w:rPr>
              <w:t>ОР</w:t>
            </w:r>
          </w:p>
        </w:tc>
        <w:tc>
          <w:tcPr>
            <w:tcW w:w="814" w:type="dxa"/>
            <w:tcBorders>
              <w:top w:val="nil"/>
              <w:left w:val="single" w:sz="4" w:space="0" w:color="C0C0C0"/>
              <w:bottom w:val="single" w:sz="4" w:space="0" w:color="C0C0C0"/>
              <w:right w:val="single" w:sz="4" w:space="0" w:color="C0C0C0"/>
            </w:tcBorders>
            <w:shd w:val="clear" w:color="auto" w:fill="auto"/>
            <w:vAlign w:val="center"/>
            <w:hideMark/>
          </w:tcPr>
          <w:p w14:paraId="6A894111"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3.12.2</w:t>
            </w:r>
          </w:p>
        </w:tc>
        <w:tc>
          <w:tcPr>
            <w:tcW w:w="4022" w:type="dxa"/>
            <w:tcBorders>
              <w:top w:val="nil"/>
              <w:left w:val="nil"/>
              <w:bottom w:val="single" w:sz="4" w:space="0" w:color="C0C0C0"/>
              <w:right w:val="single" w:sz="4" w:space="0" w:color="C0C0C0"/>
            </w:tcBorders>
            <w:shd w:val="clear" w:color="auto" w:fill="auto"/>
            <w:vAlign w:val="center"/>
            <w:hideMark/>
          </w:tcPr>
          <w:p w14:paraId="2E921599" w14:textId="77777777" w:rsidR="006D090E" w:rsidRPr="006D090E" w:rsidRDefault="006D090E" w:rsidP="006D090E">
            <w:pPr>
              <w:ind w:firstLineChars="200" w:firstLine="220"/>
              <w:rPr>
                <w:rFonts w:ascii="Tahoma" w:hAnsi="Tahoma" w:cs="Tahoma"/>
                <w:sz w:val="11"/>
                <w:szCs w:val="11"/>
              </w:rPr>
            </w:pPr>
            <w:r w:rsidRPr="006D090E">
              <w:rPr>
                <w:rFonts w:ascii="Tahoma" w:hAnsi="Tahoma" w:cs="Tahoma"/>
                <w:sz w:val="11"/>
                <w:szCs w:val="11"/>
              </w:rPr>
              <w:t xml:space="preserve">Расходы на ГСМ (и/ или расходы на аренду </w:t>
            </w:r>
            <w:proofErr w:type="spellStart"/>
            <w:proofErr w:type="gramStart"/>
            <w:r w:rsidRPr="006D090E">
              <w:rPr>
                <w:rFonts w:ascii="Tahoma" w:hAnsi="Tahoma" w:cs="Tahoma"/>
                <w:sz w:val="11"/>
                <w:szCs w:val="11"/>
              </w:rPr>
              <w:t>спец.техники</w:t>
            </w:r>
            <w:proofErr w:type="spellEnd"/>
            <w:proofErr w:type="gramEnd"/>
            <w:r w:rsidRPr="006D090E">
              <w:rPr>
                <w:rFonts w:ascii="Tahoma" w:hAnsi="Tahoma" w:cs="Tahoma"/>
                <w:sz w:val="11"/>
                <w:szCs w:val="11"/>
              </w:rPr>
              <w:t>)</w:t>
            </w:r>
          </w:p>
        </w:tc>
        <w:tc>
          <w:tcPr>
            <w:tcW w:w="875" w:type="dxa"/>
            <w:tcBorders>
              <w:top w:val="nil"/>
              <w:left w:val="nil"/>
              <w:bottom w:val="single" w:sz="4" w:space="0" w:color="C0C0C0"/>
              <w:right w:val="single" w:sz="4" w:space="0" w:color="C0C0C0"/>
            </w:tcBorders>
            <w:shd w:val="clear" w:color="auto" w:fill="auto"/>
            <w:vAlign w:val="center"/>
            <w:hideMark/>
          </w:tcPr>
          <w:p w14:paraId="3553620E" w14:textId="77777777" w:rsidR="006D090E" w:rsidRPr="006D090E" w:rsidRDefault="006D090E" w:rsidP="006D090E">
            <w:pPr>
              <w:jc w:val="center"/>
              <w:rPr>
                <w:rFonts w:ascii="Tahoma" w:hAnsi="Tahoma" w:cs="Tahoma"/>
                <w:sz w:val="11"/>
                <w:szCs w:val="11"/>
              </w:rPr>
            </w:pPr>
            <w:proofErr w:type="spellStart"/>
            <w:r w:rsidRPr="006D090E">
              <w:rPr>
                <w:rFonts w:ascii="Tahoma" w:hAnsi="Tahoma" w:cs="Tahoma"/>
                <w:sz w:val="11"/>
                <w:szCs w:val="11"/>
              </w:rPr>
              <w:t>тыс</w:t>
            </w:r>
            <w:proofErr w:type="spellEnd"/>
            <w:r w:rsidRPr="006D090E">
              <w:rPr>
                <w:rFonts w:ascii="Tahoma" w:hAnsi="Tahoma" w:cs="Tahoma"/>
                <w:sz w:val="11"/>
                <w:szCs w:val="11"/>
              </w:rPr>
              <w:t xml:space="preserve"> </w:t>
            </w:r>
            <w:proofErr w:type="spellStart"/>
            <w:r w:rsidRPr="006D090E">
              <w:rPr>
                <w:rFonts w:ascii="Tahoma" w:hAnsi="Tahoma" w:cs="Tahoma"/>
                <w:sz w:val="11"/>
                <w:szCs w:val="11"/>
              </w:rPr>
              <w:t>руб</w:t>
            </w:r>
            <w:proofErr w:type="spellEnd"/>
          </w:p>
        </w:tc>
        <w:tc>
          <w:tcPr>
            <w:tcW w:w="1518" w:type="dxa"/>
            <w:tcBorders>
              <w:top w:val="nil"/>
              <w:left w:val="nil"/>
              <w:bottom w:val="single" w:sz="4" w:space="0" w:color="C0C0C0"/>
              <w:right w:val="single" w:sz="4" w:space="0" w:color="C0C0C0"/>
            </w:tcBorders>
            <w:shd w:val="clear" w:color="000000" w:fill="FFFF00"/>
            <w:vAlign w:val="center"/>
            <w:hideMark/>
          </w:tcPr>
          <w:p w14:paraId="5AE573E6"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 </w:t>
            </w:r>
          </w:p>
        </w:tc>
        <w:tc>
          <w:tcPr>
            <w:tcW w:w="1637" w:type="dxa"/>
            <w:tcBorders>
              <w:top w:val="nil"/>
              <w:left w:val="nil"/>
              <w:bottom w:val="single" w:sz="4" w:space="0" w:color="C0C0C0"/>
              <w:right w:val="single" w:sz="4" w:space="0" w:color="C0C0C0"/>
            </w:tcBorders>
            <w:shd w:val="clear" w:color="000000" w:fill="FFFFCC"/>
            <w:vAlign w:val="center"/>
            <w:hideMark/>
          </w:tcPr>
          <w:p w14:paraId="2F9C1CF7"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 </w:t>
            </w:r>
          </w:p>
        </w:tc>
        <w:tc>
          <w:tcPr>
            <w:tcW w:w="947" w:type="dxa"/>
            <w:tcBorders>
              <w:top w:val="nil"/>
              <w:left w:val="nil"/>
              <w:bottom w:val="single" w:sz="4" w:space="0" w:color="C0C0C0"/>
              <w:right w:val="single" w:sz="4" w:space="0" w:color="C0C0C0"/>
            </w:tcBorders>
            <w:shd w:val="clear" w:color="000000" w:fill="FFFFCC"/>
            <w:vAlign w:val="center"/>
            <w:hideMark/>
          </w:tcPr>
          <w:p w14:paraId="1310047A"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 </w:t>
            </w:r>
          </w:p>
        </w:tc>
        <w:tc>
          <w:tcPr>
            <w:tcW w:w="1605" w:type="dxa"/>
            <w:tcBorders>
              <w:top w:val="nil"/>
              <w:left w:val="nil"/>
              <w:bottom w:val="single" w:sz="4" w:space="0" w:color="C0C0C0"/>
              <w:right w:val="single" w:sz="4" w:space="0" w:color="C0C0C0"/>
            </w:tcBorders>
            <w:shd w:val="clear" w:color="000000" w:fill="FFFFCC"/>
            <w:vAlign w:val="center"/>
            <w:hideMark/>
          </w:tcPr>
          <w:p w14:paraId="68888081"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 </w:t>
            </w:r>
          </w:p>
        </w:tc>
        <w:tc>
          <w:tcPr>
            <w:tcW w:w="1464" w:type="dxa"/>
            <w:tcBorders>
              <w:top w:val="nil"/>
              <w:left w:val="nil"/>
              <w:bottom w:val="single" w:sz="4" w:space="0" w:color="C0C0C0"/>
              <w:right w:val="single" w:sz="4" w:space="0" w:color="C0C0C0"/>
            </w:tcBorders>
            <w:shd w:val="clear" w:color="000000" w:fill="FFFFCC"/>
            <w:vAlign w:val="center"/>
            <w:hideMark/>
          </w:tcPr>
          <w:p w14:paraId="57B6B9F1"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 </w:t>
            </w:r>
          </w:p>
        </w:tc>
        <w:tc>
          <w:tcPr>
            <w:tcW w:w="1597" w:type="dxa"/>
            <w:tcBorders>
              <w:top w:val="nil"/>
              <w:left w:val="nil"/>
              <w:bottom w:val="single" w:sz="4" w:space="0" w:color="C0C0C0"/>
              <w:right w:val="single" w:sz="4" w:space="0" w:color="C0C0C0"/>
            </w:tcBorders>
            <w:shd w:val="clear" w:color="000000" w:fill="FFFFCC"/>
            <w:vAlign w:val="center"/>
            <w:hideMark/>
          </w:tcPr>
          <w:p w14:paraId="18082DAB"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 </w:t>
            </w:r>
          </w:p>
        </w:tc>
        <w:tc>
          <w:tcPr>
            <w:tcW w:w="1525" w:type="dxa"/>
            <w:tcBorders>
              <w:top w:val="nil"/>
              <w:left w:val="nil"/>
              <w:bottom w:val="single" w:sz="4" w:space="0" w:color="C0C0C0"/>
              <w:right w:val="single" w:sz="4" w:space="0" w:color="C0C0C0"/>
            </w:tcBorders>
            <w:shd w:val="clear" w:color="000000" w:fill="FFFFCC"/>
            <w:vAlign w:val="center"/>
            <w:hideMark/>
          </w:tcPr>
          <w:p w14:paraId="0CCCA7CE"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 </w:t>
            </w:r>
          </w:p>
        </w:tc>
        <w:tc>
          <w:tcPr>
            <w:tcW w:w="1597" w:type="dxa"/>
            <w:tcBorders>
              <w:top w:val="nil"/>
              <w:left w:val="nil"/>
              <w:bottom w:val="single" w:sz="4" w:space="0" w:color="C0C0C0"/>
              <w:right w:val="single" w:sz="4" w:space="0" w:color="C0C0C0"/>
            </w:tcBorders>
            <w:shd w:val="clear" w:color="000000" w:fill="FFFFCC"/>
            <w:vAlign w:val="center"/>
            <w:hideMark/>
          </w:tcPr>
          <w:p w14:paraId="224E4388"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0,00</w:t>
            </w:r>
          </w:p>
        </w:tc>
        <w:tc>
          <w:tcPr>
            <w:tcW w:w="1518" w:type="dxa"/>
            <w:tcBorders>
              <w:top w:val="nil"/>
              <w:left w:val="nil"/>
              <w:bottom w:val="single" w:sz="4" w:space="0" w:color="C0C0C0"/>
              <w:right w:val="single" w:sz="4" w:space="0" w:color="C0C0C0"/>
            </w:tcBorders>
            <w:shd w:val="clear" w:color="000000" w:fill="FFFFCC"/>
            <w:vAlign w:val="center"/>
            <w:hideMark/>
          </w:tcPr>
          <w:p w14:paraId="2F818D00"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 </w:t>
            </w:r>
          </w:p>
        </w:tc>
        <w:tc>
          <w:tcPr>
            <w:tcW w:w="1116" w:type="dxa"/>
            <w:tcBorders>
              <w:top w:val="nil"/>
              <w:left w:val="nil"/>
              <w:bottom w:val="single" w:sz="4" w:space="0" w:color="C0C0C0"/>
              <w:right w:val="single" w:sz="4" w:space="0" w:color="C0C0C0"/>
            </w:tcBorders>
            <w:shd w:val="clear" w:color="000000" w:fill="D7EAD3"/>
            <w:vAlign w:val="center"/>
            <w:hideMark/>
          </w:tcPr>
          <w:p w14:paraId="180B159D"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0,00</w:t>
            </w:r>
          </w:p>
        </w:tc>
        <w:tc>
          <w:tcPr>
            <w:tcW w:w="1103" w:type="dxa"/>
            <w:tcBorders>
              <w:top w:val="nil"/>
              <w:left w:val="nil"/>
              <w:bottom w:val="single" w:sz="4" w:space="0" w:color="C0C0C0"/>
              <w:right w:val="single" w:sz="4" w:space="0" w:color="C0C0C0"/>
            </w:tcBorders>
            <w:shd w:val="clear" w:color="000000" w:fill="D7EAD3"/>
            <w:vAlign w:val="center"/>
            <w:hideMark/>
          </w:tcPr>
          <w:p w14:paraId="7C48EEFD"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0,00</w:t>
            </w:r>
          </w:p>
        </w:tc>
        <w:tc>
          <w:tcPr>
            <w:tcW w:w="2222" w:type="dxa"/>
            <w:vMerge/>
            <w:tcBorders>
              <w:top w:val="nil"/>
              <w:left w:val="nil"/>
              <w:bottom w:val="nil"/>
              <w:right w:val="single" w:sz="4" w:space="0" w:color="C0C0C0"/>
            </w:tcBorders>
            <w:vAlign w:val="center"/>
            <w:hideMark/>
          </w:tcPr>
          <w:p w14:paraId="150560A4" w14:textId="77777777" w:rsidR="006D090E" w:rsidRPr="006D090E" w:rsidRDefault="006D090E" w:rsidP="006D090E">
            <w:pPr>
              <w:rPr>
                <w:rFonts w:ascii="Tahoma" w:hAnsi="Tahoma" w:cs="Tahoma"/>
                <w:sz w:val="11"/>
                <w:szCs w:val="11"/>
              </w:rPr>
            </w:pPr>
          </w:p>
        </w:tc>
      </w:tr>
      <w:tr w:rsidR="006D090E" w:rsidRPr="006D090E" w14:paraId="25051CE9" w14:textId="77777777" w:rsidTr="006D090E">
        <w:trPr>
          <w:trHeight w:val="300"/>
          <w:jc w:val="center"/>
        </w:trPr>
        <w:tc>
          <w:tcPr>
            <w:tcW w:w="560" w:type="dxa"/>
            <w:tcBorders>
              <w:top w:val="nil"/>
              <w:left w:val="nil"/>
              <w:bottom w:val="nil"/>
              <w:right w:val="nil"/>
            </w:tcBorders>
            <w:shd w:val="clear" w:color="000000" w:fill="FFFF00"/>
            <w:noWrap/>
            <w:vAlign w:val="center"/>
            <w:hideMark/>
          </w:tcPr>
          <w:p w14:paraId="1998119F" w14:textId="77777777" w:rsidR="006D090E" w:rsidRPr="006D090E" w:rsidRDefault="006D090E" w:rsidP="006D090E">
            <w:pPr>
              <w:rPr>
                <w:rFonts w:ascii="Tahoma" w:hAnsi="Tahoma" w:cs="Tahoma"/>
                <w:b/>
                <w:bCs/>
                <w:color w:val="000000"/>
                <w:sz w:val="11"/>
                <w:szCs w:val="11"/>
              </w:rPr>
            </w:pPr>
            <w:r w:rsidRPr="006D090E">
              <w:rPr>
                <w:rFonts w:ascii="Tahoma" w:hAnsi="Tahoma" w:cs="Tahoma"/>
                <w:b/>
                <w:bCs/>
                <w:color w:val="000000"/>
                <w:sz w:val="11"/>
                <w:szCs w:val="11"/>
              </w:rPr>
              <w:t>ОР</w:t>
            </w:r>
          </w:p>
        </w:tc>
        <w:tc>
          <w:tcPr>
            <w:tcW w:w="814" w:type="dxa"/>
            <w:tcBorders>
              <w:top w:val="nil"/>
              <w:left w:val="single" w:sz="4" w:space="0" w:color="C0C0C0"/>
              <w:bottom w:val="single" w:sz="4" w:space="0" w:color="C0C0C0"/>
              <w:right w:val="single" w:sz="4" w:space="0" w:color="C0C0C0"/>
            </w:tcBorders>
            <w:shd w:val="clear" w:color="auto" w:fill="auto"/>
            <w:vAlign w:val="center"/>
            <w:hideMark/>
          </w:tcPr>
          <w:p w14:paraId="79E8C95D"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3.12.3</w:t>
            </w:r>
          </w:p>
        </w:tc>
        <w:tc>
          <w:tcPr>
            <w:tcW w:w="4022" w:type="dxa"/>
            <w:tcBorders>
              <w:top w:val="nil"/>
              <w:left w:val="nil"/>
              <w:bottom w:val="single" w:sz="4" w:space="0" w:color="C0C0C0"/>
              <w:right w:val="single" w:sz="4" w:space="0" w:color="C0C0C0"/>
            </w:tcBorders>
            <w:shd w:val="clear" w:color="auto" w:fill="auto"/>
            <w:vAlign w:val="center"/>
            <w:hideMark/>
          </w:tcPr>
          <w:p w14:paraId="7281F55C" w14:textId="77777777" w:rsidR="006D090E" w:rsidRPr="006D090E" w:rsidRDefault="006D090E" w:rsidP="006D090E">
            <w:pPr>
              <w:ind w:firstLineChars="200" w:firstLine="220"/>
              <w:rPr>
                <w:rFonts w:ascii="Tahoma" w:hAnsi="Tahoma" w:cs="Tahoma"/>
                <w:sz w:val="11"/>
                <w:szCs w:val="11"/>
              </w:rPr>
            </w:pPr>
            <w:r w:rsidRPr="006D090E">
              <w:rPr>
                <w:rFonts w:ascii="Tahoma" w:hAnsi="Tahoma" w:cs="Tahoma"/>
                <w:sz w:val="11"/>
                <w:szCs w:val="11"/>
              </w:rPr>
              <w:t>Прочие расходы:</w:t>
            </w:r>
          </w:p>
        </w:tc>
        <w:tc>
          <w:tcPr>
            <w:tcW w:w="875" w:type="dxa"/>
            <w:tcBorders>
              <w:top w:val="nil"/>
              <w:left w:val="nil"/>
              <w:bottom w:val="single" w:sz="4" w:space="0" w:color="C0C0C0"/>
              <w:right w:val="single" w:sz="4" w:space="0" w:color="C0C0C0"/>
            </w:tcBorders>
            <w:shd w:val="clear" w:color="auto" w:fill="auto"/>
            <w:vAlign w:val="center"/>
            <w:hideMark/>
          </w:tcPr>
          <w:p w14:paraId="7EAEBEEF" w14:textId="77777777" w:rsidR="006D090E" w:rsidRPr="006D090E" w:rsidRDefault="006D090E" w:rsidP="006D090E">
            <w:pPr>
              <w:jc w:val="center"/>
              <w:rPr>
                <w:rFonts w:ascii="Tahoma" w:hAnsi="Tahoma" w:cs="Tahoma"/>
                <w:sz w:val="11"/>
                <w:szCs w:val="11"/>
              </w:rPr>
            </w:pPr>
            <w:proofErr w:type="spellStart"/>
            <w:r w:rsidRPr="006D090E">
              <w:rPr>
                <w:rFonts w:ascii="Tahoma" w:hAnsi="Tahoma" w:cs="Tahoma"/>
                <w:sz w:val="11"/>
                <w:szCs w:val="11"/>
              </w:rPr>
              <w:t>тыс</w:t>
            </w:r>
            <w:proofErr w:type="spellEnd"/>
            <w:r w:rsidRPr="006D090E">
              <w:rPr>
                <w:rFonts w:ascii="Tahoma" w:hAnsi="Tahoma" w:cs="Tahoma"/>
                <w:sz w:val="11"/>
                <w:szCs w:val="11"/>
              </w:rPr>
              <w:t xml:space="preserve"> </w:t>
            </w:r>
            <w:proofErr w:type="spellStart"/>
            <w:r w:rsidRPr="006D090E">
              <w:rPr>
                <w:rFonts w:ascii="Tahoma" w:hAnsi="Tahoma" w:cs="Tahoma"/>
                <w:sz w:val="11"/>
                <w:szCs w:val="11"/>
              </w:rPr>
              <w:t>руб</w:t>
            </w:r>
            <w:proofErr w:type="spellEnd"/>
          </w:p>
        </w:tc>
        <w:tc>
          <w:tcPr>
            <w:tcW w:w="1518" w:type="dxa"/>
            <w:tcBorders>
              <w:top w:val="nil"/>
              <w:left w:val="nil"/>
              <w:bottom w:val="single" w:sz="4" w:space="0" w:color="C0C0C0"/>
              <w:right w:val="single" w:sz="4" w:space="0" w:color="C0C0C0"/>
            </w:tcBorders>
            <w:shd w:val="clear" w:color="000000" w:fill="D8E4BC"/>
            <w:vAlign w:val="center"/>
            <w:hideMark/>
          </w:tcPr>
          <w:p w14:paraId="10DFC20D"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113,57</w:t>
            </w:r>
          </w:p>
        </w:tc>
        <w:tc>
          <w:tcPr>
            <w:tcW w:w="1637" w:type="dxa"/>
            <w:tcBorders>
              <w:top w:val="nil"/>
              <w:left w:val="nil"/>
              <w:bottom w:val="single" w:sz="4" w:space="0" w:color="C0C0C0"/>
              <w:right w:val="single" w:sz="4" w:space="0" w:color="C0C0C0"/>
            </w:tcBorders>
            <w:shd w:val="clear" w:color="000000" w:fill="D7EAD3"/>
            <w:vAlign w:val="center"/>
            <w:hideMark/>
          </w:tcPr>
          <w:p w14:paraId="73241D80"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118,89</w:t>
            </w:r>
          </w:p>
        </w:tc>
        <w:tc>
          <w:tcPr>
            <w:tcW w:w="947" w:type="dxa"/>
            <w:tcBorders>
              <w:top w:val="nil"/>
              <w:left w:val="nil"/>
              <w:bottom w:val="single" w:sz="4" w:space="0" w:color="C0C0C0"/>
              <w:right w:val="single" w:sz="4" w:space="0" w:color="C0C0C0"/>
            </w:tcBorders>
            <w:shd w:val="clear" w:color="000000" w:fill="D7EAD3"/>
            <w:vAlign w:val="center"/>
            <w:hideMark/>
          </w:tcPr>
          <w:p w14:paraId="4B8C9ADB"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2 551,08</w:t>
            </w:r>
          </w:p>
        </w:tc>
        <w:tc>
          <w:tcPr>
            <w:tcW w:w="1605" w:type="dxa"/>
            <w:tcBorders>
              <w:top w:val="nil"/>
              <w:left w:val="nil"/>
              <w:bottom w:val="single" w:sz="4" w:space="0" w:color="C0C0C0"/>
              <w:right w:val="single" w:sz="4" w:space="0" w:color="C0C0C0"/>
            </w:tcBorders>
            <w:shd w:val="clear" w:color="000000" w:fill="D7EAD3"/>
            <w:vAlign w:val="center"/>
            <w:hideMark/>
          </w:tcPr>
          <w:p w14:paraId="6C1D9800"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122,41</w:t>
            </w:r>
          </w:p>
        </w:tc>
        <w:tc>
          <w:tcPr>
            <w:tcW w:w="1464" w:type="dxa"/>
            <w:tcBorders>
              <w:top w:val="nil"/>
              <w:left w:val="nil"/>
              <w:bottom w:val="single" w:sz="4" w:space="0" w:color="C0C0C0"/>
              <w:right w:val="single" w:sz="4" w:space="0" w:color="C0C0C0"/>
            </w:tcBorders>
            <w:shd w:val="clear" w:color="000000" w:fill="D7EAD3"/>
            <w:vAlign w:val="center"/>
            <w:hideMark/>
          </w:tcPr>
          <w:p w14:paraId="465D2D0A"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126,89</w:t>
            </w:r>
          </w:p>
        </w:tc>
        <w:tc>
          <w:tcPr>
            <w:tcW w:w="1597" w:type="dxa"/>
            <w:tcBorders>
              <w:top w:val="nil"/>
              <w:left w:val="nil"/>
              <w:bottom w:val="single" w:sz="4" w:space="0" w:color="C0C0C0"/>
              <w:right w:val="single" w:sz="4" w:space="0" w:color="C0C0C0"/>
            </w:tcBorders>
            <w:shd w:val="clear" w:color="000000" w:fill="D7EAD3"/>
            <w:vAlign w:val="center"/>
            <w:hideMark/>
          </w:tcPr>
          <w:p w14:paraId="7F95A7FA"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8,39</w:t>
            </w:r>
          </w:p>
        </w:tc>
        <w:tc>
          <w:tcPr>
            <w:tcW w:w="1525" w:type="dxa"/>
            <w:tcBorders>
              <w:top w:val="nil"/>
              <w:left w:val="nil"/>
              <w:bottom w:val="single" w:sz="4" w:space="0" w:color="C0C0C0"/>
              <w:right w:val="single" w:sz="4" w:space="0" w:color="C0C0C0"/>
            </w:tcBorders>
            <w:shd w:val="clear" w:color="000000" w:fill="D7EAD3"/>
            <w:vAlign w:val="center"/>
            <w:hideMark/>
          </w:tcPr>
          <w:p w14:paraId="2B5A2FBC"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135,28</w:t>
            </w:r>
          </w:p>
        </w:tc>
        <w:tc>
          <w:tcPr>
            <w:tcW w:w="1597" w:type="dxa"/>
            <w:tcBorders>
              <w:top w:val="nil"/>
              <w:left w:val="nil"/>
              <w:bottom w:val="single" w:sz="4" w:space="0" w:color="C0C0C0"/>
              <w:right w:val="single" w:sz="4" w:space="0" w:color="C0C0C0"/>
            </w:tcBorders>
            <w:shd w:val="clear" w:color="000000" w:fill="D7EAD3"/>
            <w:vAlign w:val="center"/>
            <w:hideMark/>
          </w:tcPr>
          <w:p w14:paraId="3DE61A56"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2,81</w:t>
            </w:r>
          </w:p>
        </w:tc>
        <w:tc>
          <w:tcPr>
            <w:tcW w:w="1518" w:type="dxa"/>
            <w:tcBorders>
              <w:top w:val="nil"/>
              <w:left w:val="nil"/>
              <w:bottom w:val="single" w:sz="4" w:space="0" w:color="C0C0C0"/>
              <w:right w:val="single" w:sz="4" w:space="0" w:color="C0C0C0"/>
            </w:tcBorders>
            <w:shd w:val="clear" w:color="000000" w:fill="D7EAD3"/>
            <w:vAlign w:val="center"/>
            <w:hideMark/>
          </w:tcPr>
          <w:p w14:paraId="3F8D2351"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129,70</w:t>
            </w:r>
          </w:p>
        </w:tc>
        <w:tc>
          <w:tcPr>
            <w:tcW w:w="1116" w:type="dxa"/>
            <w:tcBorders>
              <w:top w:val="nil"/>
              <w:left w:val="nil"/>
              <w:bottom w:val="single" w:sz="4" w:space="0" w:color="C0C0C0"/>
              <w:right w:val="single" w:sz="4" w:space="0" w:color="C0C0C0"/>
            </w:tcBorders>
            <w:shd w:val="clear" w:color="000000" w:fill="D7EAD3"/>
            <w:vAlign w:val="center"/>
            <w:hideMark/>
          </w:tcPr>
          <w:p w14:paraId="2490BE9B"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64,85</w:t>
            </w:r>
          </w:p>
        </w:tc>
        <w:tc>
          <w:tcPr>
            <w:tcW w:w="1103" w:type="dxa"/>
            <w:tcBorders>
              <w:top w:val="nil"/>
              <w:left w:val="nil"/>
              <w:bottom w:val="single" w:sz="4" w:space="0" w:color="C0C0C0"/>
              <w:right w:val="single" w:sz="4" w:space="0" w:color="C0C0C0"/>
            </w:tcBorders>
            <w:shd w:val="clear" w:color="000000" w:fill="D7EAD3"/>
            <w:vAlign w:val="center"/>
            <w:hideMark/>
          </w:tcPr>
          <w:p w14:paraId="5FED1487"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64,85</w:t>
            </w:r>
          </w:p>
        </w:tc>
        <w:tc>
          <w:tcPr>
            <w:tcW w:w="2222" w:type="dxa"/>
            <w:vMerge/>
            <w:tcBorders>
              <w:top w:val="nil"/>
              <w:left w:val="nil"/>
              <w:bottom w:val="nil"/>
              <w:right w:val="single" w:sz="4" w:space="0" w:color="C0C0C0"/>
            </w:tcBorders>
            <w:vAlign w:val="center"/>
            <w:hideMark/>
          </w:tcPr>
          <w:p w14:paraId="25395F2E" w14:textId="77777777" w:rsidR="006D090E" w:rsidRPr="006D090E" w:rsidRDefault="006D090E" w:rsidP="006D090E">
            <w:pPr>
              <w:rPr>
                <w:rFonts w:ascii="Tahoma" w:hAnsi="Tahoma" w:cs="Tahoma"/>
                <w:sz w:val="11"/>
                <w:szCs w:val="11"/>
              </w:rPr>
            </w:pPr>
          </w:p>
        </w:tc>
      </w:tr>
      <w:tr w:rsidR="006D090E" w:rsidRPr="006D090E" w14:paraId="5D2C5CBE" w14:textId="77777777" w:rsidTr="006D090E">
        <w:trPr>
          <w:trHeight w:val="300"/>
          <w:jc w:val="center"/>
        </w:trPr>
        <w:tc>
          <w:tcPr>
            <w:tcW w:w="560" w:type="dxa"/>
            <w:tcBorders>
              <w:top w:val="nil"/>
              <w:left w:val="nil"/>
              <w:bottom w:val="nil"/>
              <w:right w:val="nil"/>
            </w:tcBorders>
            <w:shd w:val="clear" w:color="000000" w:fill="FFFF00"/>
            <w:noWrap/>
            <w:vAlign w:val="center"/>
            <w:hideMark/>
          </w:tcPr>
          <w:p w14:paraId="5032EF22" w14:textId="77777777" w:rsidR="006D090E" w:rsidRPr="006D090E" w:rsidRDefault="006D090E" w:rsidP="006D090E">
            <w:pPr>
              <w:rPr>
                <w:rFonts w:ascii="Tahoma" w:hAnsi="Tahoma" w:cs="Tahoma"/>
                <w:b/>
                <w:bCs/>
                <w:color w:val="000000"/>
                <w:sz w:val="11"/>
                <w:szCs w:val="11"/>
              </w:rPr>
            </w:pPr>
            <w:r w:rsidRPr="006D090E">
              <w:rPr>
                <w:rFonts w:ascii="Tahoma" w:hAnsi="Tahoma" w:cs="Tahoma"/>
                <w:b/>
                <w:bCs/>
                <w:color w:val="000000"/>
                <w:sz w:val="11"/>
                <w:szCs w:val="11"/>
              </w:rPr>
              <w:t>ОР</w:t>
            </w:r>
          </w:p>
        </w:tc>
        <w:tc>
          <w:tcPr>
            <w:tcW w:w="814"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4D0CD90C"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3.12.3.1</w:t>
            </w:r>
          </w:p>
        </w:tc>
        <w:tc>
          <w:tcPr>
            <w:tcW w:w="4022" w:type="dxa"/>
            <w:tcBorders>
              <w:top w:val="single" w:sz="4" w:space="0" w:color="C0C0C0"/>
              <w:left w:val="nil"/>
              <w:bottom w:val="single" w:sz="4" w:space="0" w:color="C0C0C0"/>
              <w:right w:val="single" w:sz="4" w:space="0" w:color="C0C0C0"/>
            </w:tcBorders>
            <w:shd w:val="clear" w:color="000000" w:fill="E3FAFD"/>
            <w:vAlign w:val="center"/>
            <w:hideMark/>
          </w:tcPr>
          <w:p w14:paraId="00EF7835" w14:textId="77777777" w:rsidR="006D090E" w:rsidRPr="006D090E" w:rsidRDefault="006D090E" w:rsidP="006D090E">
            <w:pPr>
              <w:ind w:firstLineChars="300" w:firstLine="330"/>
              <w:rPr>
                <w:rFonts w:ascii="Tahoma" w:hAnsi="Tahoma" w:cs="Tahoma"/>
                <w:sz w:val="11"/>
                <w:szCs w:val="11"/>
              </w:rPr>
            </w:pPr>
            <w:r w:rsidRPr="006D090E">
              <w:rPr>
                <w:rFonts w:ascii="Tahoma" w:hAnsi="Tahoma" w:cs="Tahoma"/>
                <w:sz w:val="11"/>
                <w:szCs w:val="11"/>
              </w:rPr>
              <w:t>обслуживание технических средств охраны</w:t>
            </w:r>
          </w:p>
        </w:tc>
        <w:tc>
          <w:tcPr>
            <w:tcW w:w="875" w:type="dxa"/>
            <w:tcBorders>
              <w:top w:val="single" w:sz="4" w:space="0" w:color="C0C0C0"/>
              <w:left w:val="nil"/>
              <w:bottom w:val="single" w:sz="4" w:space="0" w:color="C0C0C0"/>
              <w:right w:val="single" w:sz="4" w:space="0" w:color="C0C0C0"/>
            </w:tcBorders>
            <w:shd w:val="clear" w:color="auto" w:fill="auto"/>
            <w:vAlign w:val="center"/>
            <w:hideMark/>
          </w:tcPr>
          <w:p w14:paraId="7DE32A5E" w14:textId="77777777" w:rsidR="006D090E" w:rsidRPr="006D090E" w:rsidRDefault="006D090E" w:rsidP="006D090E">
            <w:pPr>
              <w:jc w:val="center"/>
              <w:rPr>
                <w:rFonts w:ascii="Tahoma" w:hAnsi="Tahoma" w:cs="Tahoma"/>
                <w:sz w:val="11"/>
                <w:szCs w:val="11"/>
              </w:rPr>
            </w:pPr>
            <w:proofErr w:type="spellStart"/>
            <w:r w:rsidRPr="006D090E">
              <w:rPr>
                <w:rFonts w:ascii="Tahoma" w:hAnsi="Tahoma" w:cs="Tahoma"/>
                <w:sz w:val="11"/>
                <w:szCs w:val="11"/>
              </w:rPr>
              <w:t>тыс</w:t>
            </w:r>
            <w:proofErr w:type="spellEnd"/>
            <w:r w:rsidRPr="006D090E">
              <w:rPr>
                <w:rFonts w:ascii="Tahoma" w:hAnsi="Tahoma" w:cs="Tahoma"/>
                <w:sz w:val="11"/>
                <w:szCs w:val="11"/>
              </w:rPr>
              <w:t xml:space="preserve"> </w:t>
            </w:r>
            <w:proofErr w:type="spellStart"/>
            <w:r w:rsidRPr="006D090E">
              <w:rPr>
                <w:rFonts w:ascii="Tahoma" w:hAnsi="Tahoma" w:cs="Tahoma"/>
                <w:sz w:val="11"/>
                <w:szCs w:val="11"/>
              </w:rPr>
              <w:t>руб</w:t>
            </w:r>
            <w:proofErr w:type="spellEnd"/>
          </w:p>
        </w:tc>
        <w:tc>
          <w:tcPr>
            <w:tcW w:w="1518" w:type="dxa"/>
            <w:tcBorders>
              <w:top w:val="single" w:sz="4" w:space="0" w:color="C0C0C0"/>
              <w:left w:val="nil"/>
              <w:bottom w:val="single" w:sz="4" w:space="0" w:color="C0C0C0"/>
              <w:right w:val="single" w:sz="4" w:space="0" w:color="C0C0C0"/>
            </w:tcBorders>
            <w:shd w:val="clear" w:color="000000" w:fill="FFFF00"/>
            <w:vAlign w:val="center"/>
            <w:hideMark/>
          </w:tcPr>
          <w:p w14:paraId="0EDD634B"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113,57</w:t>
            </w:r>
          </w:p>
        </w:tc>
        <w:tc>
          <w:tcPr>
            <w:tcW w:w="1637" w:type="dxa"/>
            <w:tcBorders>
              <w:top w:val="single" w:sz="4" w:space="0" w:color="C0C0C0"/>
              <w:left w:val="nil"/>
              <w:bottom w:val="single" w:sz="4" w:space="0" w:color="C0C0C0"/>
              <w:right w:val="single" w:sz="4" w:space="0" w:color="C0C0C0"/>
            </w:tcBorders>
            <w:shd w:val="clear" w:color="000000" w:fill="FFFFCC"/>
            <w:vAlign w:val="center"/>
            <w:hideMark/>
          </w:tcPr>
          <w:p w14:paraId="5E36FF19"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118,89</w:t>
            </w:r>
          </w:p>
        </w:tc>
        <w:tc>
          <w:tcPr>
            <w:tcW w:w="947" w:type="dxa"/>
            <w:tcBorders>
              <w:top w:val="single" w:sz="4" w:space="0" w:color="C0C0C0"/>
              <w:left w:val="nil"/>
              <w:bottom w:val="single" w:sz="4" w:space="0" w:color="C0C0C0"/>
              <w:right w:val="single" w:sz="4" w:space="0" w:color="C0C0C0"/>
            </w:tcBorders>
            <w:shd w:val="clear" w:color="000000" w:fill="FFFFCC"/>
            <w:vAlign w:val="center"/>
            <w:hideMark/>
          </w:tcPr>
          <w:p w14:paraId="7EE54D87"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69,27</w:t>
            </w:r>
          </w:p>
        </w:tc>
        <w:tc>
          <w:tcPr>
            <w:tcW w:w="1605" w:type="dxa"/>
            <w:tcBorders>
              <w:top w:val="single" w:sz="4" w:space="0" w:color="C0C0C0"/>
              <w:left w:val="nil"/>
              <w:bottom w:val="single" w:sz="4" w:space="0" w:color="C0C0C0"/>
              <w:right w:val="single" w:sz="4" w:space="0" w:color="C0C0C0"/>
            </w:tcBorders>
            <w:shd w:val="clear" w:color="000000" w:fill="FFFFCC"/>
            <w:vAlign w:val="center"/>
            <w:hideMark/>
          </w:tcPr>
          <w:p w14:paraId="3DDC2004"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122,41</w:t>
            </w:r>
          </w:p>
        </w:tc>
        <w:tc>
          <w:tcPr>
            <w:tcW w:w="1464" w:type="dxa"/>
            <w:tcBorders>
              <w:top w:val="single" w:sz="4" w:space="0" w:color="C0C0C0"/>
              <w:left w:val="nil"/>
              <w:bottom w:val="single" w:sz="4" w:space="0" w:color="C0C0C0"/>
              <w:right w:val="single" w:sz="4" w:space="0" w:color="C0C0C0"/>
            </w:tcBorders>
            <w:shd w:val="clear" w:color="000000" w:fill="FFFFCC"/>
            <w:vAlign w:val="center"/>
            <w:hideMark/>
          </w:tcPr>
          <w:p w14:paraId="40C5098D"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126,89</w:t>
            </w:r>
          </w:p>
        </w:tc>
        <w:tc>
          <w:tcPr>
            <w:tcW w:w="1597" w:type="dxa"/>
            <w:tcBorders>
              <w:top w:val="single" w:sz="4" w:space="0" w:color="C0C0C0"/>
              <w:left w:val="nil"/>
              <w:bottom w:val="single" w:sz="4" w:space="0" w:color="C0C0C0"/>
              <w:right w:val="single" w:sz="4" w:space="0" w:color="C0C0C0"/>
            </w:tcBorders>
            <w:shd w:val="clear" w:color="000000" w:fill="FFFFCC"/>
            <w:vAlign w:val="center"/>
            <w:hideMark/>
          </w:tcPr>
          <w:p w14:paraId="620C46BB"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8,39</w:t>
            </w:r>
          </w:p>
        </w:tc>
        <w:tc>
          <w:tcPr>
            <w:tcW w:w="1525" w:type="dxa"/>
            <w:tcBorders>
              <w:top w:val="single" w:sz="4" w:space="0" w:color="C0C0C0"/>
              <w:left w:val="nil"/>
              <w:bottom w:val="single" w:sz="4" w:space="0" w:color="C0C0C0"/>
              <w:right w:val="single" w:sz="4" w:space="0" w:color="C0C0C0"/>
            </w:tcBorders>
            <w:shd w:val="clear" w:color="000000" w:fill="FFFFCC"/>
            <w:vAlign w:val="center"/>
            <w:hideMark/>
          </w:tcPr>
          <w:p w14:paraId="0C024BFA"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135,28</w:t>
            </w:r>
          </w:p>
        </w:tc>
        <w:tc>
          <w:tcPr>
            <w:tcW w:w="1597" w:type="dxa"/>
            <w:tcBorders>
              <w:top w:val="single" w:sz="4" w:space="0" w:color="C0C0C0"/>
              <w:left w:val="nil"/>
              <w:bottom w:val="single" w:sz="4" w:space="0" w:color="C0C0C0"/>
              <w:right w:val="single" w:sz="4" w:space="0" w:color="C0C0C0"/>
            </w:tcBorders>
            <w:shd w:val="clear" w:color="000000" w:fill="FFFFCC"/>
            <w:vAlign w:val="center"/>
            <w:hideMark/>
          </w:tcPr>
          <w:p w14:paraId="4F2979B4"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2,81</w:t>
            </w:r>
          </w:p>
        </w:tc>
        <w:tc>
          <w:tcPr>
            <w:tcW w:w="1518" w:type="dxa"/>
            <w:tcBorders>
              <w:top w:val="single" w:sz="4" w:space="0" w:color="C0C0C0"/>
              <w:left w:val="nil"/>
              <w:bottom w:val="single" w:sz="4" w:space="0" w:color="C0C0C0"/>
              <w:right w:val="single" w:sz="4" w:space="0" w:color="C0C0C0"/>
            </w:tcBorders>
            <w:shd w:val="clear" w:color="000000" w:fill="FFFFCC"/>
            <w:vAlign w:val="center"/>
            <w:hideMark/>
          </w:tcPr>
          <w:p w14:paraId="052EDDF6"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129,70</w:t>
            </w:r>
          </w:p>
        </w:tc>
        <w:tc>
          <w:tcPr>
            <w:tcW w:w="1116" w:type="dxa"/>
            <w:tcBorders>
              <w:top w:val="single" w:sz="4" w:space="0" w:color="C0C0C0"/>
              <w:left w:val="nil"/>
              <w:bottom w:val="single" w:sz="4" w:space="0" w:color="C0C0C0"/>
              <w:right w:val="single" w:sz="4" w:space="0" w:color="C0C0C0"/>
            </w:tcBorders>
            <w:shd w:val="clear" w:color="000000" w:fill="D7EAD3"/>
            <w:vAlign w:val="center"/>
            <w:hideMark/>
          </w:tcPr>
          <w:p w14:paraId="7205EB99"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64,85</w:t>
            </w:r>
          </w:p>
        </w:tc>
        <w:tc>
          <w:tcPr>
            <w:tcW w:w="1103" w:type="dxa"/>
            <w:tcBorders>
              <w:top w:val="single" w:sz="4" w:space="0" w:color="C0C0C0"/>
              <w:left w:val="nil"/>
              <w:bottom w:val="single" w:sz="4" w:space="0" w:color="C0C0C0"/>
              <w:right w:val="single" w:sz="4" w:space="0" w:color="C0C0C0"/>
            </w:tcBorders>
            <w:shd w:val="clear" w:color="000000" w:fill="D7EAD3"/>
            <w:vAlign w:val="center"/>
            <w:hideMark/>
          </w:tcPr>
          <w:p w14:paraId="682C467D"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64,85</w:t>
            </w:r>
          </w:p>
        </w:tc>
        <w:tc>
          <w:tcPr>
            <w:tcW w:w="2222" w:type="dxa"/>
            <w:vMerge/>
            <w:tcBorders>
              <w:top w:val="nil"/>
              <w:left w:val="nil"/>
              <w:bottom w:val="nil"/>
              <w:right w:val="single" w:sz="4" w:space="0" w:color="C0C0C0"/>
            </w:tcBorders>
            <w:vAlign w:val="center"/>
            <w:hideMark/>
          </w:tcPr>
          <w:p w14:paraId="059917A2" w14:textId="77777777" w:rsidR="006D090E" w:rsidRPr="006D090E" w:rsidRDefault="006D090E" w:rsidP="006D090E">
            <w:pPr>
              <w:rPr>
                <w:rFonts w:ascii="Tahoma" w:hAnsi="Tahoma" w:cs="Tahoma"/>
                <w:sz w:val="11"/>
                <w:szCs w:val="11"/>
              </w:rPr>
            </w:pPr>
          </w:p>
        </w:tc>
      </w:tr>
      <w:tr w:rsidR="006D090E" w:rsidRPr="006D090E" w14:paraId="2072E8BE" w14:textId="77777777" w:rsidTr="006D090E">
        <w:trPr>
          <w:trHeight w:val="300"/>
          <w:jc w:val="center"/>
        </w:trPr>
        <w:tc>
          <w:tcPr>
            <w:tcW w:w="560" w:type="dxa"/>
            <w:tcBorders>
              <w:top w:val="nil"/>
              <w:left w:val="nil"/>
              <w:bottom w:val="nil"/>
              <w:right w:val="nil"/>
            </w:tcBorders>
            <w:shd w:val="clear" w:color="000000" w:fill="FFFF00"/>
            <w:noWrap/>
            <w:vAlign w:val="center"/>
            <w:hideMark/>
          </w:tcPr>
          <w:p w14:paraId="09EEDC63" w14:textId="77777777" w:rsidR="006D090E" w:rsidRPr="006D090E" w:rsidRDefault="006D090E" w:rsidP="006D090E">
            <w:pPr>
              <w:rPr>
                <w:rFonts w:ascii="Tahoma" w:hAnsi="Tahoma" w:cs="Tahoma"/>
                <w:b/>
                <w:bCs/>
                <w:color w:val="000000"/>
                <w:sz w:val="11"/>
                <w:szCs w:val="11"/>
              </w:rPr>
            </w:pPr>
            <w:r w:rsidRPr="006D090E">
              <w:rPr>
                <w:rFonts w:ascii="Tahoma" w:hAnsi="Tahoma" w:cs="Tahoma"/>
                <w:b/>
                <w:bCs/>
                <w:color w:val="000000"/>
                <w:sz w:val="11"/>
                <w:szCs w:val="11"/>
              </w:rPr>
              <w:t>ОР</w:t>
            </w:r>
          </w:p>
        </w:tc>
        <w:tc>
          <w:tcPr>
            <w:tcW w:w="814" w:type="dxa"/>
            <w:tcBorders>
              <w:top w:val="nil"/>
              <w:left w:val="single" w:sz="4" w:space="0" w:color="C0C0C0"/>
              <w:bottom w:val="single" w:sz="4" w:space="0" w:color="C0C0C0"/>
              <w:right w:val="single" w:sz="4" w:space="0" w:color="C0C0C0"/>
            </w:tcBorders>
            <w:shd w:val="clear" w:color="auto" w:fill="auto"/>
            <w:vAlign w:val="center"/>
            <w:hideMark/>
          </w:tcPr>
          <w:p w14:paraId="2B898301"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4</w:t>
            </w:r>
          </w:p>
        </w:tc>
        <w:tc>
          <w:tcPr>
            <w:tcW w:w="4022" w:type="dxa"/>
            <w:tcBorders>
              <w:top w:val="nil"/>
              <w:left w:val="nil"/>
              <w:bottom w:val="single" w:sz="4" w:space="0" w:color="C0C0C0"/>
              <w:right w:val="single" w:sz="4" w:space="0" w:color="C0C0C0"/>
            </w:tcBorders>
            <w:shd w:val="clear" w:color="auto" w:fill="auto"/>
            <w:vAlign w:val="center"/>
            <w:hideMark/>
          </w:tcPr>
          <w:p w14:paraId="55738A50" w14:textId="77777777" w:rsidR="006D090E" w:rsidRPr="006D090E" w:rsidRDefault="006D090E" w:rsidP="006D090E">
            <w:pPr>
              <w:rPr>
                <w:rFonts w:ascii="Tahoma" w:hAnsi="Tahoma" w:cs="Tahoma"/>
                <w:b/>
                <w:bCs/>
                <w:sz w:val="11"/>
                <w:szCs w:val="11"/>
              </w:rPr>
            </w:pPr>
            <w:r w:rsidRPr="006D090E">
              <w:rPr>
                <w:rFonts w:ascii="Tahoma" w:hAnsi="Tahoma" w:cs="Tahoma"/>
                <w:b/>
                <w:bCs/>
                <w:sz w:val="11"/>
                <w:szCs w:val="11"/>
              </w:rPr>
              <w:t>Ремонтные расходы</w:t>
            </w:r>
          </w:p>
        </w:tc>
        <w:tc>
          <w:tcPr>
            <w:tcW w:w="875" w:type="dxa"/>
            <w:tcBorders>
              <w:top w:val="nil"/>
              <w:left w:val="nil"/>
              <w:bottom w:val="single" w:sz="4" w:space="0" w:color="C0C0C0"/>
              <w:right w:val="single" w:sz="4" w:space="0" w:color="C0C0C0"/>
            </w:tcBorders>
            <w:shd w:val="clear" w:color="auto" w:fill="auto"/>
            <w:vAlign w:val="center"/>
            <w:hideMark/>
          </w:tcPr>
          <w:p w14:paraId="4C8E0DCE" w14:textId="77777777" w:rsidR="006D090E" w:rsidRPr="006D090E" w:rsidRDefault="006D090E" w:rsidP="006D090E">
            <w:pPr>
              <w:jc w:val="center"/>
              <w:rPr>
                <w:rFonts w:ascii="Tahoma" w:hAnsi="Tahoma" w:cs="Tahoma"/>
                <w:b/>
                <w:bCs/>
                <w:sz w:val="11"/>
                <w:szCs w:val="11"/>
              </w:rPr>
            </w:pPr>
            <w:proofErr w:type="spellStart"/>
            <w:r w:rsidRPr="006D090E">
              <w:rPr>
                <w:rFonts w:ascii="Tahoma" w:hAnsi="Tahoma" w:cs="Tahoma"/>
                <w:b/>
                <w:bCs/>
                <w:sz w:val="11"/>
                <w:szCs w:val="11"/>
              </w:rPr>
              <w:t>тыс</w:t>
            </w:r>
            <w:proofErr w:type="spellEnd"/>
            <w:r w:rsidRPr="006D090E">
              <w:rPr>
                <w:rFonts w:ascii="Tahoma" w:hAnsi="Tahoma" w:cs="Tahoma"/>
                <w:b/>
                <w:bCs/>
                <w:sz w:val="11"/>
                <w:szCs w:val="11"/>
              </w:rPr>
              <w:t xml:space="preserve"> </w:t>
            </w:r>
            <w:proofErr w:type="spellStart"/>
            <w:r w:rsidRPr="006D090E">
              <w:rPr>
                <w:rFonts w:ascii="Tahoma" w:hAnsi="Tahoma" w:cs="Tahoma"/>
                <w:b/>
                <w:bCs/>
                <w:sz w:val="11"/>
                <w:szCs w:val="11"/>
              </w:rPr>
              <w:t>руб</w:t>
            </w:r>
            <w:proofErr w:type="spellEnd"/>
          </w:p>
        </w:tc>
        <w:tc>
          <w:tcPr>
            <w:tcW w:w="1518" w:type="dxa"/>
            <w:tcBorders>
              <w:top w:val="nil"/>
              <w:left w:val="nil"/>
              <w:bottom w:val="single" w:sz="4" w:space="0" w:color="C0C0C0"/>
              <w:right w:val="single" w:sz="4" w:space="0" w:color="C0C0C0"/>
            </w:tcBorders>
            <w:shd w:val="clear" w:color="000000" w:fill="D8E4BC"/>
            <w:vAlign w:val="center"/>
            <w:hideMark/>
          </w:tcPr>
          <w:p w14:paraId="00B48383"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1018,84</w:t>
            </w:r>
          </w:p>
        </w:tc>
        <w:tc>
          <w:tcPr>
            <w:tcW w:w="1637" w:type="dxa"/>
            <w:tcBorders>
              <w:top w:val="nil"/>
              <w:left w:val="nil"/>
              <w:bottom w:val="single" w:sz="4" w:space="0" w:color="C0C0C0"/>
              <w:right w:val="single" w:sz="4" w:space="0" w:color="C0C0C0"/>
            </w:tcBorders>
            <w:shd w:val="clear" w:color="000000" w:fill="D7EAD3"/>
            <w:vAlign w:val="center"/>
            <w:hideMark/>
          </w:tcPr>
          <w:p w14:paraId="2825ECBE"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1 066,58</w:t>
            </w:r>
          </w:p>
        </w:tc>
        <w:tc>
          <w:tcPr>
            <w:tcW w:w="947" w:type="dxa"/>
            <w:tcBorders>
              <w:top w:val="nil"/>
              <w:left w:val="nil"/>
              <w:bottom w:val="single" w:sz="4" w:space="0" w:color="C0C0C0"/>
              <w:right w:val="single" w:sz="4" w:space="0" w:color="C0C0C0"/>
            </w:tcBorders>
            <w:shd w:val="clear" w:color="000000" w:fill="D7EAD3"/>
            <w:vAlign w:val="center"/>
            <w:hideMark/>
          </w:tcPr>
          <w:p w14:paraId="51F7F8AF"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2 535,97</w:t>
            </w:r>
          </w:p>
        </w:tc>
        <w:tc>
          <w:tcPr>
            <w:tcW w:w="1605" w:type="dxa"/>
            <w:tcBorders>
              <w:top w:val="nil"/>
              <w:left w:val="nil"/>
              <w:bottom w:val="single" w:sz="4" w:space="0" w:color="C0C0C0"/>
              <w:right w:val="single" w:sz="4" w:space="0" w:color="C0C0C0"/>
            </w:tcBorders>
            <w:shd w:val="clear" w:color="000000" w:fill="D7EAD3"/>
            <w:vAlign w:val="center"/>
            <w:hideMark/>
          </w:tcPr>
          <w:p w14:paraId="310C37BD"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1 098,16</w:t>
            </w:r>
          </w:p>
        </w:tc>
        <w:tc>
          <w:tcPr>
            <w:tcW w:w="1464" w:type="dxa"/>
            <w:tcBorders>
              <w:top w:val="nil"/>
              <w:left w:val="nil"/>
              <w:bottom w:val="single" w:sz="4" w:space="0" w:color="C0C0C0"/>
              <w:right w:val="single" w:sz="4" w:space="0" w:color="C0C0C0"/>
            </w:tcBorders>
            <w:shd w:val="clear" w:color="000000" w:fill="D7EAD3"/>
            <w:vAlign w:val="center"/>
            <w:hideMark/>
          </w:tcPr>
          <w:p w14:paraId="3CC32DDE"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1 138,33</w:t>
            </w:r>
          </w:p>
        </w:tc>
        <w:tc>
          <w:tcPr>
            <w:tcW w:w="1597" w:type="dxa"/>
            <w:tcBorders>
              <w:top w:val="nil"/>
              <w:left w:val="nil"/>
              <w:bottom w:val="single" w:sz="4" w:space="0" w:color="C0C0C0"/>
              <w:right w:val="single" w:sz="4" w:space="0" w:color="C0C0C0"/>
            </w:tcBorders>
            <w:shd w:val="clear" w:color="000000" w:fill="D7EAD3"/>
            <w:vAlign w:val="center"/>
            <w:hideMark/>
          </w:tcPr>
          <w:p w14:paraId="26C3802E"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75,32</w:t>
            </w:r>
          </w:p>
        </w:tc>
        <w:tc>
          <w:tcPr>
            <w:tcW w:w="1525" w:type="dxa"/>
            <w:tcBorders>
              <w:top w:val="nil"/>
              <w:left w:val="nil"/>
              <w:bottom w:val="single" w:sz="4" w:space="0" w:color="C0C0C0"/>
              <w:right w:val="single" w:sz="4" w:space="0" w:color="C0C0C0"/>
            </w:tcBorders>
            <w:shd w:val="clear" w:color="000000" w:fill="D7EAD3"/>
            <w:vAlign w:val="center"/>
            <w:hideMark/>
          </w:tcPr>
          <w:p w14:paraId="35193915"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1 213,64</w:t>
            </w:r>
          </w:p>
        </w:tc>
        <w:tc>
          <w:tcPr>
            <w:tcW w:w="1597" w:type="dxa"/>
            <w:tcBorders>
              <w:top w:val="nil"/>
              <w:left w:val="nil"/>
              <w:bottom w:val="single" w:sz="4" w:space="0" w:color="C0C0C0"/>
              <w:right w:val="single" w:sz="4" w:space="0" w:color="C0C0C0"/>
            </w:tcBorders>
            <w:shd w:val="clear" w:color="000000" w:fill="D7EAD3"/>
            <w:vAlign w:val="center"/>
            <w:hideMark/>
          </w:tcPr>
          <w:p w14:paraId="23AFA256"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25,24</w:t>
            </w:r>
          </w:p>
        </w:tc>
        <w:tc>
          <w:tcPr>
            <w:tcW w:w="1518" w:type="dxa"/>
            <w:tcBorders>
              <w:top w:val="nil"/>
              <w:left w:val="nil"/>
              <w:bottom w:val="single" w:sz="4" w:space="0" w:color="C0C0C0"/>
              <w:right w:val="single" w:sz="4" w:space="0" w:color="C0C0C0"/>
            </w:tcBorders>
            <w:shd w:val="clear" w:color="000000" w:fill="D7EAD3"/>
            <w:vAlign w:val="center"/>
            <w:hideMark/>
          </w:tcPr>
          <w:p w14:paraId="23F39091"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1 163,56</w:t>
            </w:r>
          </w:p>
        </w:tc>
        <w:tc>
          <w:tcPr>
            <w:tcW w:w="1116" w:type="dxa"/>
            <w:tcBorders>
              <w:top w:val="nil"/>
              <w:left w:val="nil"/>
              <w:bottom w:val="single" w:sz="4" w:space="0" w:color="C0C0C0"/>
              <w:right w:val="single" w:sz="4" w:space="0" w:color="C0C0C0"/>
            </w:tcBorders>
            <w:shd w:val="clear" w:color="000000" w:fill="D7EAD3"/>
            <w:vAlign w:val="center"/>
            <w:hideMark/>
          </w:tcPr>
          <w:p w14:paraId="51FDBD8D"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581,78</w:t>
            </w:r>
          </w:p>
        </w:tc>
        <w:tc>
          <w:tcPr>
            <w:tcW w:w="1103" w:type="dxa"/>
            <w:tcBorders>
              <w:top w:val="nil"/>
              <w:left w:val="nil"/>
              <w:bottom w:val="single" w:sz="4" w:space="0" w:color="C0C0C0"/>
              <w:right w:val="single" w:sz="4" w:space="0" w:color="C0C0C0"/>
            </w:tcBorders>
            <w:shd w:val="clear" w:color="000000" w:fill="D7EAD3"/>
            <w:vAlign w:val="center"/>
            <w:hideMark/>
          </w:tcPr>
          <w:p w14:paraId="0E5DB0E1"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581,78</w:t>
            </w:r>
          </w:p>
        </w:tc>
        <w:tc>
          <w:tcPr>
            <w:tcW w:w="2222" w:type="dxa"/>
            <w:vMerge/>
            <w:tcBorders>
              <w:top w:val="nil"/>
              <w:left w:val="nil"/>
              <w:bottom w:val="nil"/>
              <w:right w:val="single" w:sz="4" w:space="0" w:color="C0C0C0"/>
            </w:tcBorders>
            <w:vAlign w:val="center"/>
            <w:hideMark/>
          </w:tcPr>
          <w:p w14:paraId="3B57555F" w14:textId="77777777" w:rsidR="006D090E" w:rsidRPr="006D090E" w:rsidRDefault="006D090E" w:rsidP="006D090E">
            <w:pPr>
              <w:rPr>
                <w:rFonts w:ascii="Tahoma" w:hAnsi="Tahoma" w:cs="Tahoma"/>
                <w:sz w:val="11"/>
                <w:szCs w:val="11"/>
              </w:rPr>
            </w:pPr>
          </w:p>
        </w:tc>
      </w:tr>
      <w:tr w:rsidR="006D090E" w:rsidRPr="006D090E" w14:paraId="30066E39" w14:textId="77777777" w:rsidTr="006D090E">
        <w:trPr>
          <w:trHeight w:val="300"/>
          <w:jc w:val="center"/>
        </w:trPr>
        <w:tc>
          <w:tcPr>
            <w:tcW w:w="560" w:type="dxa"/>
            <w:tcBorders>
              <w:top w:val="nil"/>
              <w:left w:val="nil"/>
              <w:bottom w:val="nil"/>
              <w:right w:val="nil"/>
            </w:tcBorders>
            <w:shd w:val="clear" w:color="000000" w:fill="FFFF00"/>
            <w:noWrap/>
            <w:vAlign w:val="center"/>
            <w:hideMark/>
          </w:tcPr>
          <w:p w14:paraId="73578295" w14:textId="77777777" w:rsidR="006D090E" w:rsidRPr="006D090E" w:rsidRDefault="006D090E" w:rsidP="006D090E">
            <w:pPr>
              <w:rPr>
                <w:rFonts w:ascii="Tahoma" w:hAnsi="Tahoma" w:cs="Tahoma"/>
                <w:b/>
                <w:bCs/>
                <w:color w:val="000000"/>
                <w:sz w:val="11"/>
                <w:szCs w:val="11"/>
              </w:rPr>
            </w:pPr>
            <w:r w:rsidRPr="006D090E">
              <w:rPr>
                <w:rFonts w:ascii="Tahoma" w:hAnsi="Tahoma" w:cs="Tahoma"/>
                <w:b/>
                <w:bCs/>
                <w:color w:val="000000"/>
                <w:sz w:val="11"/>
                <w:szCs w:val="11"/>
              </w:rPr>
              <w:t>ОР</w:t>
            </w:r>
          </w:p>
        </w:tc>
        <w:tc>
          <w:tcPr>
            <w:tcW w:w="814" w:type="dxa"/>
            <w:tcBorders>
              <w:top w:val="nil"/>
              <w:left w:val="single" w:sz="4" w:space="0" w:color="C0C0C0"/>
              <w:bottom w:val="single" w:sz="4" w:space="0" w:color="C0C0C0"/>
              <w:right w:val="single" w:sz="4" w:space="0" w:color="C0C0C0"/>
            </w:tcBorders>
            <w:shd w:val="clear" w:color="auto" w:fill="auto"/>
            <w:vAlign w:val="center"/>
            <w:hideMark/>
          </w:tcPr>
          <w:p w14:paraId="7F398BDB"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4.1</w:t>
            </w:r>
          </w:p>
        </w:tc>
        <w:tc>
          <w:tcPr>
            <w:tcW w:w="4022" w:type="dxa"/>
            <w:tcBorders>
              <w:top w:val="nil"/>
              <w:left w:val="nil"/>
              <w:bottom w:val="single" w:sz="4" w:space="0" w:color="C0C0C0"/>
              <w:right w:val="single" w:sz="4" w:space="0" w:color="C0C0C0"/>
            </w:tcBorders>
            <w:shd w:val="clear" w:color="auto" w:fill="auto"/>
            <w:vAlign w:val="center"/>
            <w:hideMark/>
          </w:tcPr>
          <w:p w14:paraId="5DB748F8" w14:textId="77777777" w:rsidR="006D090E" w:rsidRPr="006D090E" w:rsidRDefault="006D090E" w:rsidP="006D090E">
            <w:pPr>
              <w:ind w:firstLineChars="100" w:firstLine="110"/>
              <w:rPr>
                <w:rFonts w:ascii="Tahoma" w:hAnsi="Tahoma" w:cs="Tahoma"/>
                <w:b/>
                <w:bCs/>
                <w:color w:val="000000"/>
                <w:sz w:val="11"/>
                <w:szCs w:val="11"/>
              </w:rPr>
            </w:pPr>
            <w:r w:rsidRPr="006D090E">
              <w:rPr>
                <w:rFonts w:ascii="Tahoma" w:hAnsi="Tahoma" w:cs="Tahoma"/>
                <w:b/>
                <w:bCs/>
                <w:color w:val="000000"/>
                <w:sz w:val="11"/>
                <w:szCs w:val="11"/>
              </w:rPr>
              <w:t>Расходы на проведение АВР</w:t>
            </w:r>
          </w:p>
        </w:tc>
        <w:tc>
          <w:tcPr>
            <w:tcW w:w="875" w:type="dxa"/>
            <w:tcBorders>
              <w:top w:val="nil"/>
              <w:left w:val="nil"/>
              <w:bottom w:val="single" w:sz="4" w:space="0" w:color="C0C0C0"/>
              <w:right w:val="single" w:sz="4" w:space="0" w:color="C0C0C0"/>
            </w:tcBorders>
            <w:shd w:val="clear" w:color="auto" w:fill="auto"/>
            <w:vAlign w:val="center"/>
            <w:hideMark/>
          </w:tcPr>
          <w:p w14:paraId="5B772809" w14:textId="77777777" w:rsidR="006D090E" w:rsidRPr="006D090E" w:rsidRDefault="006D090E" w:rsidP="006D090E">
            <w:pPr>
              <w:jc w:val="center"/>
              <w:rPr>
                <w:rFonts w:ascii="Tahoma" w:hAnsi="Tahoma" w:cs="Tahoma"/>
                <w:b/>
                <w:bCs/>
                <w:sz w:val="11"/>
                <w:szCs w:val="11"/>
              </w:rPr>
            </w:pPr>
            <w:proofErr w:type="spellStart"/>
            <w:r w:rsidRPr="006D090E">
              <w:rPr>
                <w:rFonts w:ascii="Tahoma" w:hAnsi="Tahoma" w:cs="Tahoma"/>
                <w:b/>
                <w:bCs/>
                <w:sz w:val="11"/>
                <w:szCs w:val="11"/>
              </w:rPr>
              <w:t>тыс</w:t>
            </w:r>
            <w:proofErr w:type="spellEnd"/>
            <w:r w:rsidRPr="006D090E">
              <w:rPr>
                <w:rFonts w:ascii="Tahoma" w:hAnsi="Tahoma" w:cs="Tahoma"/>
                <w:b/>
                <w:bCs/>
                <w:sz w:val="11"/>
                <w:szCs w:val="11"/>
              </w:rPr>
              <w:t xml:space="preserve"> </w:t>
            </w:r>
            <w:proofErr w:type="spellStart"/>
            <w:r w:rsidRPr="006D090E">
              <w:rPr>
                <w:rFonts w:ascii="Tahoma" w:hAnsi="Tahoma" w:cs="Tahoma"/>
                <w:b/>
                <w:bCs/>
                <w:sz w:val="11"/>
                <w:szCs w:val="11"/>
              </w:rPr>
              <w:t>руб</w:t>
            </w:r>
            <w:proofErr w:type="spellEnd"/>
          </w:p>
        </w:tc>
        <w:tc>
          <w:tcPr>
            <w:tcW w:w="1518" w:type="dxa"/>
            <w:tcBorders>
              <w:top w:val="nil"/>
              <w:left w:val="nil"/>
              <w:bottom w:val="single" w:sz="4" w:space="0" w:color="C0C0C0"/>
              <w:right w:val="single" w:sz="4" w:space="0" w:color="C0C0C0"/>
            </w:tcBorders>
            <w:shd w:val="clear" w:color="000000" w:fill="D8E4BC"/>
            <w:vAlign w:val="center"/>
            <w:hideMark/>
          </w:tcPr>
          <w:p w14:paraId="0547C83A"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 </w:t>
            </w:r>
          </w:p>
        </w:tc>
        <w:tc>
          <w:tcPr>
            <w:tcW w:w="1637" w:type="dxa"/>
            <w:tcBorders>
              <w:top w:val="nil"/>
              <w:left w:val="nil"/>
              <w:bottom w:val="single" w:sz="4" w:space="0" w:color="C0C0C0"/>
              <w:right w:val="single" w:sz="4" w:space="0" w:color="C0C0C0"/>
            </w:tcBorders>
            <w:shd w:val="clear" w:color="000000" w:fill="D7EAD3"/>
            <w:vAlign w:val="center"/>
            <w:hideMark/>
          </w:tcPr>
          <w:p w14:paraId="2DD8FC37"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0,00</w:t>
            </w:r>
          </w:p>
        </w:tc>
        <w:tc>
          <w:tcPr>
            <w:tcW w:w="947" w:type="dxa"/>
            <w:tcBorders>
              <w:top w:val="nil"/>
              <w:left w:val="nil"/>
              <w:bottom w:val="single" w:sz="4" w:space="0" w:color="C0C0C0"/>
              <w:right w:val="single" w:sz="4" w:space="0" w:color="C0C0C0"/>
            </w:tcBorders>
            <w:shd w:val="clear" w:color="000000" w:fill="D7EAD3"/>
            <w:vAlign w:val="center"/>
            <w:hideMark/>
          </w:tcPr>
          <w:p w14:paraId="785084B9"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0,00</w:t>
            </w:r>
          </w:p>
        </w:tc>
        <w:tc>
          <w:tcPr>
            <w:tcW w:w="1605" w:type="dxa"/>
            <w:tcBorders>
              <w:top w:val="nil"/>
              <w:left w:val="nil"/>
              <w:bottom w:val="single" w:sz="4" w:space="0" w:color="C0C0C0"/>
              <w:right w:val="single" w:sz="4" w:space="0" w:color="C0C0C0"/>
            </w:tcBorders>
            <w:shd w:val="clear" w:color="000000" w:fill="D7EAD3"/>
            <w:vAlign w:val="center"/>
            <w:hideMark/>
          </w:tcPr>
          <w:p w14:paraId="440096A2"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0,00</w:t>
            </w:r>
          </w:p>
        </w:tc>
        <w:tc>
          <w:tcPr>
            <w:tcW w:w="1464" w:type="dxa"/>
            <w:tcBorders>
              <w:top w:val="nil"/>
              <w:left w:val="nil"/>
              <w:bottom w:val="single" w:sz="4" w:space="0" w:color="C0C0C0"/>
              <w:right w:val="single" w:sz="4" w:space="0" w:color="C0C0C0"/>
            </w:tcBorders>
            <w:shd w:val="clear" w:color="000000" w:fill="D7EAD3"/>
            <w:vAlign w:val="center"/>
            <w:hideMark/>
          </w:tcPr>
          <w:p w14:paraId="659F8E34"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0,00</w:t>
            </w:r>
          </w:p>
        </w:tc>
        <w:tc>
          <w:tcPr>
            <w:tcW w:w="1597" w:type="dxa"/>
            <w:tcBorders>
              <w:top w:val="nil"/>
              <w:left w:val="nil"/>
              <w:bottom w:val="single" w:sz="4" w:space="0" w:color="C0C0C0"/>
              <w:right w:val="single" w:sz="4" w:space="0" w:color="C0C0C0"/>
            </w:tcBorders>
            <w:shd w:val="clear" w:color="000000" w:fill="D7EAD3"/>
            <w:vAlign w:val="center"/>
            <w:hideMark/>
          </w:tcPr>
          <w:p w14:paraId="351F5A6D"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0,00</w:t>
            </w:r>
          </w:p>
        </w:tc>
        <w:tc>
          <w:tcPr>
            <w:tcW w:w="1525" w:type="dxa"/>
            <w:tcBorders>
              <w:top w:val="nil"/>
              <w:left w:val="nil"/>
              <w:bottom w:val="single" w:sz="4" w:space="0" w:color="C0C0C0"/>
              <w:right w:val="single" w:sz="4" w:space="0" w:color="C0C0C0"/>
            </w:tcBorders>
            <w:shd w:val="clear" w:color="000000" w:fill="D7EAD3"/>
            <w:vAlign w:val="center"/>
            <w:hideMark/>
          </w:tcPr>
          <w:p w14:paraId="0EDCD2E7"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0,00</w:t>
            </w:r>
          </w:p>
        </w:tc>
        <w:tc>
          <w:tcPr>
            <w:tcW w:w="1597" w:type="dxa"/>
            <w:tcBorders>
              <w:top w:val="nil"/>
              <w:left w:val="nil"/>
              <w:bottom w:val="single" w:sz="4" w:space="0" w:color="C0C0C0"/>
              <w:right w:val="single" w:sz="4" w:space="0" w:color="C0C0C0"/>
            </w:tcBorders>
            <w:shd w:val="clear" w:color="000000" w:fill="D7EAD3"/>
            <w:vAlign w:val="center"/>
            <w:hideMark/>
          </w:tcPr>
          <w:p w14:paraId="4893B073"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0,00</w:t>
            </w:r>
          </w:p>
        </w:tc>
        <w:tc>
          <w:tcPr>
            <w:tcW w:w="1518" w:type="dxa"/>
            <w:tcBorders>
              <w:top w:val="nil"/>
              <w:left w:val="nil"/>
              <w:bottom w:val="single" w:sz="4" w:space="0" w:color="C0C0C0"/>
              <w:right w:val="single" w:sz="4" w:space="0" w:color="C0C0C0"/>
            </w:tcBorders>
            <w:shd w:val="clear" w:color="000000" w:fill="D7EAD3"/>
            <w:vAlign w:val="center"/>
            <w:hideMark/>
          </w:tcPr>
          <w:p w14:paraId="64E4FF05"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0,00</w:t>
            </w:r>
          </w:p>
        </w:tc>
        <w:tc>
          <w:tcPr>
            <w:tcW w:w="1116" w:type="dxa"/>
            <w:tcBorders>
              <w:top w:val="nil"/>
              <w:left w:val="nil"/>
              <w:bottom w:val="single" w:sz="4" w:space="0" w:color="C0C0C0"/>
              <w:right w:val="single" w:sz="4" w:space="0" w:color="C0C0C0"/>
            </w:tcBorders>
            <w:shd w:val="clear" w:color="000000" w:fill="D7EAD3"/>
            <w:vAlign w:val="center"/>
            <w:hideMark/>
          </w:tcPr>
          <w:p w14:paraId="40185B74"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0,00</w:t>
            </w:r>
          </w:p>
        </w:tc>
        <w:tc>
          <w:tcPr>
            <w:tcW w:w="1103" w:type="dxa"/>
            <w:tcBorders>
              <w:top w:val="nil"/>
              <w:left w:val="nil"/>
              <w:bottom w:val="single" w:sz="4" w:space="0" w:color="C0C0C0"/>
              <w:right w:val="single" w:sz="4" w:space="0" w:color="C0C0C0"/>
            </w:tcBorders>
            <w:shd w:val="clear" w:color="000000" w:fill="D7EAD3"/>
            <w:vAlign w:val="center"/>
            <w:hideMark/>
          </w:tcPr>
          <w:p w14:paraId="0179358E"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0,00</w:t>
            </w:r>
          </w:p>
        </w:tc>
        <w:tc>
          <w:tcPr>
            <w:tcW w:w="2222" w:type="dxa"/>
            <w:vMerge/>
            <w:tcBorders>
              <w:top w:val="nil"/>
              <w:left w:val="nil"/>
              <w:bottom w:val="nil"/>
              <w:right w:val="single" w:sz="4" w:space="0" w:color="C0C0C0"/>
            </w:tcBorders>
            <w:vAlign w:val="center"/>
            <w:hideMark/>
          </w:tcPr>
          <w:p w14:paraId="220835D8" w14:textId="77777777" w:rsidR="006D090E" w:rsidRPr="006D090E" w:rsidRDefault="006D090E" w:rsidP="006D090E">
            <w:pPr>
              <w:rPr>
                <w:rFonts w:ascii="Tahoma" w:hAnsi="Tahoma" w:cs="Tahoma"/>
                <w:sz w:val="11"/>
                <w:szCs w:val="11"/>
              </w:rPr>
            </w:pPr>
          </w:p>
        </w:tc>
      </w:tr>
      <w:tr w:rsidR="006D090E" w:rsidRPr="006D090E" w14:paraId="5DB7F442" w14:textId="77777777" w:rsidTr="006D090E">
        <w:trPr>
          <w:trHeight w:val="300"/>
          <w:jc w:val="center"/>
        </w:trPr>
        <w:tc>
          <w:tcPr>
            <w:tcW w:w="560" w:type="dxa"/>
            <w:tcBorders>
              <w:top w:val="nil"/>
              <w:left w:val="nil"/>
              <w:bottom w:val="nil"/>
              <w:right w:val="nil"/>
            </w:tcBorders>
            <w:shd w:val="clear" w:color="000000" w:fill="FFFF00"/>
            <w:noWrap/>
            <w:vAlign w:val="center"/>
            <w:hideMark/>
          </w:tcPr>
          <w:p w14:paraId="01BF3C04" w14:textId="77777777" w:rsidR="006D090E" w:rsidRPr="006D090E" w:rsidRDefault="006D090E" w:rsidP="006D090E">
            <w:pPr>
              <w:rPr>
                <w:rFonts w:ascii="Tahoma" w:hAnsi="Tahoma" w:cs="Tahoma"/>
                <w:b/>
                <w:bCs/>
                <w:color w:val="000000"/>
                <w:sz w:val="11"/>
                <w:szCs w:val="11"/>
              </w:rPr>
            </w:pPr>
            <w:r w:rsidRPr="006D090E">
              <w:rPr>
                <w:rFonts w:ascii="Tahoma" w:hAnsi="Tahoma" w:cs="Tahoma"/>
                <w:b/>
                <w:bCs/>
                <w:color w:val="000000"/>
                <w:sz w:val="11"/>
                <w:szCs w:val="11"/>
              </w:rPr>
              <w:t>ОР</w:t>
            </w:r>
          </w:p>
        </w:tc>
        <w:tc>
          <w:tcPr>
            <w:tcW w:w="814" w:type="dxa"/>
            <w:tcBorders>
              <w:top w:val="nil"/>
              <w:left w:val="single" w:sz="4" w:space="0" w:color="C0C0C0"/>
              <w:bottom w:val="single" w:sz="4" w:space="0" w:color="C0C0C0"/>
              <w:right w:val="single" w:sz="4" w:space="0" w:color="C0C0C0"/>
            </w:tcBorders>
            <w:shd w:val="clear" w:color="auto" w:fill="auto"/>
            <w:vAlign w:val="center"/>
            <w:hideMark/>
          </w:tcPr>
          <w:p w14:paraId="206E233C"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4.2</w:t>
            </w:r>
          </w:p>
        </w:tc>
        <w:tc>
          <w:tcPr>
            <w:tcW w:w="4022" w:type="dxa"/>
            <w:tcBorders>
              <w:top w:val="nil"/>
              <w:left w:val="nil"/>
              <w:bottom w:val="single" w:sz="4" w:space="0" w:color="C0C0C0"/>
              <w:right w:val="single" w:sz="4" w:space="0" w:color="C0C0C0"/>
            </w:tcBorders>
            <w:shd w:val="clear" w:color="auto" w:fill="auto"/>
            <w:vAlign w:val="center"/>
            <w:hideMark/>
          </w:tcPr>
          <w:p w14:paraId="3C4A725A" w14:textId="77777777" w:rsidR="006D090E" w:rsidRPr="006D090E" w:rsidRDefault="006D090E" w:rsidP="006D090E">
            <w:pPr>
              <w:ind w:firstLineChars="100" w:firstLine="110"/>
              <w:rPr>
                <w:rFonts w:ascii="Tahoma" w:hAnsi="Tahoma" w:cs="Tahoma"/>
                <w:b/>
                <w:bCs/>
                <w:sz w:val="11"/>
                <w:szCs w:val="11"/>
              </w:rPr>
            </w:pPr>
            <w:r w:rsidRPr="006D090E">
              <w:rPr>
                <w:rFonts w:ascii="Tahoma" w:hAnsi="Tahoma" w:cs="Tahoma"/>
                <w:b/>
                <w:bCs/>
                <w:sz w:val="11"/>
                <w:szCs w:val="11"/>
              </w:rPr>
              <w:t>Капитальный ремонт основных средств</w:t>
            </w:r>
          </w:p>
        </w:tc>
        <w:tc>
          <w:tcPr>
            <w:tcW w:w="875" w:type="dxa"/>
            <w:tcBorders>
              <w:top w:val="nil"/>
              <w:left w:val="nil"/>
              <w:bottom w:val="single" w:sz="4" w:space="0" w:color="C0C0C0"/>
              <w:right w:val="single" w:sz="4" w:space="0" w:color="C0C0C0"/>
            </w:tcBorders>
            <w:shd w:val="clear" w:color="auto" w:fill="auto"/>
            <w:vAlign w:val="center"/>
            <w:hideMark/>
          </w:tcPr>
          <w:p w14:paraId="0F11CCB7" w14:textId="77777777" w:rsidR="006D090E" w:rsidRPr="006D090E" w:rsidRDefault="006D090E" w:rsidP="006D090E">
            <w:pPr>
              <w:jc w:val="center"/>
              <w:rPr>
                <w:rFonts w:ascii="Tahoma" w:hAnsi="Tahoma" w:cs="Tahoma"/>
                <w:b/>
                <w:bCs/>
                <w:sz w:val="11"/>
                <w:szCs w:val="11"/>
              </w:rPr>
            </w:pPr>
            <w:proofErr w:type="spellStart"/>
            <w:r w:rsidRPr="006D090E">
              <w:rPr>
                <w:rFonts w:ascii="Tahoma" w:hAnsi="Tahoma" w:cs="Tahoma"/>
                <w:b/>
                <w:bCs/>
                <w:sz w:val="11"/>
                <w:szCs w:val="11"/>
              </w:rPr>
              <w:t>тыс</w:t>
            </w:r>
            <w:proofErr w:type="spellEnd"/>
            <w:r w:rsidRPr="006D090E">
              <w:rPr>
                <w:rFonts w:ascii="Tahoma" w:hAnsi="Tahoma" w:cs="Tahoma"/>
                <w:b/>
                <w:bCs/>
                <w:sz w:val="11"/>
                <w:szCs w:val="11"/>
              </w:rPr>
              <w:t xml:space="preserve"> </w:t>
            </w:r>
            <w:proofErr w:type="spellStart"/>
            <w:r w:rsidRPr="006D090E">
              <w:rPr>
                <w:rFonts w:ascii="Tahoma" w:hAnsi="Tahoma" w:cs="Tahoma"/>
                <w:b/>
                <w:bCs/>
                <w:sz w:val="11"/>
                <w:szCs w:val="11"/>
              </w:rPr>
              <w:t>руб</w:t>
            </w:r>
            <w:proofErr w:type="spellEnd"/>
          </w:p>
        </w:tc>
        <w:tc>
          <w:tcPr>
            <w:tcW w:w="1518" w:type="dxa"/>
            <w:tcBorders>
              <w:top w:val="nil"/>
              <w:left w:val="nil"/>
              <w:bottom w:val="single" w:sz="4" w:space="0" w:color="C0C0C0"/>
              <w:right w:val="single" w:sz="4" w:space="0" w:color="C0C0C0"/>
            </w:tcBorders>
            <w:shd w:val="clear" w:color="000000" w:fill="FFFF00"/>
            <w:vAlign w:val="center"/>
            <w:hideMark/>
          </w:tcPr>
          <w:p w14:paraId="38E73464"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 </w:t>
            </w:r>
          </w:p>
        </w:tc>
        <w:tc>
          <w:tcPr>
            <w:tcW w:w="1637" w:type="dxa"/>
            <w:tcBorders>
              <w:top w:val="nil"/>
              <w:left w:val="nil"/>
              <w:bottom w:val="single" w:sz="4" w:space="0" w:color="C0C0C0"/>
              <w:right w:val="single" w:sz="4" w:space="0" w:color="C0C0C0"/>
            </w:tcBorders>
            <w:shd w:val="clear" w:color="000000" w:fill="FFFFCC"/>
            <w:vAlign w:val="center"/>
            <w:hideMark/>
          </w:tcPr>
          <w:p w14:paraId="18D1A4BE"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 </w:t>
            </w:r>
          </w:p>
        </w:tc>
        <w:tc>
          <w:tcPr>
            <w:tcW w:w="947" w:type="dxa"/>
            <w:tcBorders>
              <w:top w:val="nil"/>
              <w:left w:val="nil"/>
              <w:bottom w:val="single" w:sz="4" w:space="0" w:color="C0C0C0"/>
              <w:right w:val="single" w:sz="4" w:space="0" w:color="C0C0C0"/>
            </w:tcBorders>
            <w:shd w:val="clear" w:color="000000" w:fill="FFFFCC"/>
            <w:vAlign w:val="center"/>
            <w:hideMark/>
          </w:tcPr>
          <w:p w14:paraId="3DA9BA48"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 </w:t>
            </w:r>
          </w:p>
        </w:tc>
        <w:tc>
          <w:tcPr>
            <w:tcW w:w="1605" w:type="dxa"/>
            <w:tcBorders>
              <w:top w:val="nil"/>
              <w:left w:val="nil"/>
              <w:bottom w:val="single" w:sz="4" w:space="0" w:color="C0C0C0"/>
              <w:right w:val="single" w:sz="4" w:space="0" w:color="C0C0C0"/>
            </w:tcBorders>
            <w:shd w:val="clear" w:color="000000" w:fill="FFFFCC"/>
            <w:vAlign w:val="center"/>
            <w:hideMark/>
          </w:tcPr>
          <w:p w14:paraId="335C2AE8"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 </w:t>
            </w:r>
          </w:p>
        </w:tc>
        <w:tc>
          <w:tcPr>
            <w:tcW w:w="1464" w:type="dxa"/>
            <w:tcBorders>
              <w:top w:val="nil"/>
              <w:left w:val="nil"/>
              <w:bottom w:val="single" w:sz="4" w:space="0" w:color="C0C0C0"/>
              <w:right w:val="single" w:sz="4" w:space="0" w:color="C0C0C0"/>
            </w:tcBorders>
            <w:shd w:val="clear" w:color="000000" w:fill="FFFFCC"/>
            <w:vAlign w:val="center"/>
            <w:hideMark/>
          </w:tcPr>
          <w:p w14:paraId="71E6DC72"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 </w:t>
            </w:r>
          </w:p>
        </w:tc>
        <w:tc>
          <w:tcPr>
            <w:tcW w:w="1597" w:type="dxa"/>
            <w:tcBorders>
              <w:top w:val="nil"/>
              <w:left w:val="nil"/>
              <w:bottom w:val="single" w:sz="4" w:space="0" w:color="C0C0C0"/>
              <w:right w:val="single" w:sz="4" w:space="0" w:color="C0C0C0"/>
            </w:tcBorders>
            <w:shd w:val="clear" w:color="000000" w:fill="FFFFCC"/>
            <w:vAlign w:val="center"/>
            <w:hideMark/>
          </w:tcPr>
          <w:p w14:paraId="40A3FD45"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 </w:t>
            </w:r>
          </w:p>
        </w:tc>
        <w:tc>
          <w:tcPr>
            <w:tcW w:w="1525" w:type="dxa"/>
            <w:tcBorders>
              <w:top w:val="nil"/>
              <w:left w:val="nil"/>
              <w:bottom w:val="single" w:sz="4" w:space="0" w:color="C0C0C0"/>
              <w:right w:val="single" w:sz="4" w:space="0" w:color="C0C0C0"/>
            </w:tcBorders>
            <w:shd w:val="clear" w:color="000000" w:fill="FFFFCC"/>
            <w:vAlign w:val="center"/>
            <w:hideMark/>
          </w:tcPr>
          <w:p w14:paraId="6E3823A5"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 </w:t>
            </w:r>
          </w:p>
        </w:tc>
        <w:tc>
          <w:tcPr>
            <w:tcW w:w="1597" w:type="dxa"/>
            <w:tcBorders>
              <w:top w:val="nil"/>
              <w:left w:val="nil"/>
              <w:bottom w:val="single" w:sz="4" w:space="0" w:color="C0C0C0"/>
              <w:right w:val="single" w:sz="4" w:space="0" w:color="C0C0C0"/>
            </w:tcBorders>
            <w:shd w:val="clear" w:color="000000" w:fill="FFFFCC"/>
            <w:vAlign w:val="center"/>
            <w:hideMark/>
          </w:tcPr>
          <w:p w14:paraId="7ABC5A23"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0,00</w:t>
            </w:r>
          </w:p>
        </w:tc>
        <w:tc>
          <w:tcPr>
            <w:tcW w:w="1518" w:type="dxa"/>
            <w:tcBorders>
              <w:top w:val="nil"/>
              <w:left w:val="nil"/>
              <w:bottom w:val="single" w:sz="4" w:space="0" w:color="C0C0C0"/>
              <w:right w:val="single" w:sz="4" w:space="0" w:color="C0C0C0"/>
            </w:tcBorders>
            <w:shd w:val="clear" w:color="000000" w:fill="FFFFCC"/>
            <w:vAlign w:val="center"/>
            <w:hideMark/>
          </w:tcPr>
          <w:p w14:paraId="26DAF1D1"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 </w:t>
            </w:r>
          </w:p>
        </w:tc>
        <w:tc>
          <w:tcPr>
            <w:tcW w:w="1116" w:type="dxa"/>
            <w:tcBorders>
              <w:top w:val="nil"/>
              <w:left w:val="nil"/>
              <w:bottom w:val="single" w:sz="4" w:space="0" w:color="C0C0C0"/>
              <w:right w:val="single" w:sz="4" w:space="0" w:color="C0C0C0"/>
            </w:tcBorders>
            <w:shd w:val="clear" w:color="000000" w:fill="D7EAD3"/>
            <w:vAlign w:val="center"/>
            <w:hideMark/>
          </w:tcPr>
          <w:p w14:paraId="387BB791"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0,00</w:t>
            </w:r>
          </w:p>
        </w:tc>
        <w:tc>
          <w:tcPr>
            <w:tcW w:w="1103" w:type="dxa"/>
            <w:tcBorders>
              <w:top w:val="nil"/>
              <w:left w:val="nil"/>
              <w:bottom w:val="single" w:sz="4" w:space="0" w:color="C0C0C0"/>
              <w:right w:val="single" w:sz="4" w:space="0" w:color="C0C0C0"/>
            </w:tcBorders>
            <w:shd w:val="clear" w:color="000000" w:fill="D7EAD3"/>
            <w:vAlign w:val="center"/>
            <w:hideMark/>
          </w:tcPr>
          <w:p w14:paraId="7D3E0AF1"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0,00</w:t>
            </w:r>
          </w:p>
        </w:tc>
        <w:tc>
          <w:tcPr>
            <w:tcW w:w="2222" w:type="dxa"/>
            <w:vMerge/>
            <w:tcBorders>
              <w:top w:val="nil"/>
              <w:left w:val="nil"/>
              <w:bottom w:val="nil"/>
              <w:right w:val="single" w:sz="4" w:space="0" w:color="C0C0C0"/>
            </w:tcBorders>
            <w:vAlign w:val="center"/>
            <w:hideMark/>
          </w:tcPr>
          <w:p w14:paraId="5036B483" w14:textId="77777777" w:rsidR="006D090E" w:rsidRPr="006D090E" w:rsidRDefault="006D090E" w:rsidP="006D090E">
            <w:pPr>
              <w:rPr>
                <w:rFonts w:ascii="Tahoma" w:hAnsi="Tahoma" w:cs="Tahoma"/>
                <w:sz w:val="11"/>
                <w:szCs w:val="11"/>
              </w:rPr>
            </w:pPr>
          </w:p>
        </w:tc>
      </w:tr>
      <w:tr w:rsidR="006D090E" w:rsidRPr="006D090E" w14:paraId="766653C4" w14:textId="77777777" w:rsidTr="006D090E">
        <w:trPr>
          <w:trHeight w:val="300"/>
          <w:jc w:val="center"/>
        </w:trPr>
        <w:tc>
          <w:tcPr>
            <w:tcW w:w="560" w:type="dxa"/>
            <w:tcBorders>
              <w:top w:val="nil"/>
              <w:left w:val="nil"/>
              <w:bottom w:val="nil"/>
              <w:right w:val="nil"/>
            </w:tcBorders>
            <w:shd w:val="clear" w:color="000000" w:fill="FFFF00"/>
            <w:noWrap/>
            <w:vAlign w:val="center"/>
            <w:hideMark/>
          </w:tcPr>
          <w:p w14:paraId="75226CAD" w14:textId="77777777" w:rsidR="006D090E" w:rsidRPr="006D090E" w:rsidRDefault="006D090E" w:rsidP="006D090E">
            <w:pPr>
              <w:rPr>
                <w:rFonts w:ascii="Tahoma" w:hAnsi="Tahoma" w:cs="Tahoma"/>
                <w:b/>
                <w:bCs/>
                <w:color w:val="000000"/>
                <w:sz w:val="11"/>
                <w:szCs w:val="11"/>
              </w:rPr>
            </w:pPr>
            <w:r w:rsidRPr="006D090E">
              <w:rPr>
                <w:rFonts w:ascii="Tahoma" w:hAnsi="Tahoma" w:cs="Tahoma"/>
                <w:b/>
                <w:bCs/>
                <w:color w:val="000000"/>
                <w:sz w:val="11"/>
                <w:szCs w:val="11"/>
              </w:rPr>
              <w:t>ОР</w:t>
            </w:r>
          </w:p>
        </w:tc>
        <w:tc>
          <w:tcPr>
            <w:tcW w:w="814" w:type="dxa"/>
            <w:tcBorders>
              <w:top w:val="nil"/>
              <w:left w:val="single" w:sz="4" w:space="0" w:color="C0C0C0"/>
              <w:bottom w:val="single" w:sz="4" w:space="0" w:color="C0C0C0"/>
              <w:right w:val="single" w:sz="4" w:space="0" w:color="C0C0C0"/>
            </w:tcBorders>
            <w:shd w:val="clear" w:color="auto" w:fill="auto"/>
            <w:vAlign w:val="center"/>
            <w:hideMark/>
          </w:tcPr>
          <w:p w14:paraId="44B02DD8"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4.3</w:t>
            </w:r>
          </w:p>
        </w:tc>
        <w:tc>
          <w:tcPr>
            <w:tcW w:w="4022" w:type="dxa"/>
            <w:tcBorders>
              <w:top w:val="nil"/>
              <w:left w:val="nil"/>
              <w:bottom w:val="single" w:sz="4" w:space="0" w:color="C0C0C0"/>
              <w:right w:val="single" w:sz="4" w:space="0" w:color="C0C0C0"/>
            </w:tcBorders>
            <w:shd w:val="clear" w:color="auto" w:fill="auto"/>
            <w:vAlign w:val="center"/>
            <w:hideMark/>
          </w:tcPr>
          <w:p w14:paraId="35DBA132" w14:textId="77777777" w:rsidR="006D090E" w:rsidRPr="006D090E" w:rsidRDefault="006D090E" w:rsidP="006D090E">
            <w:pPr>
              <w:ind w:firstLineChars="100" w:firstLine="110"/>
              <w:rPr>
                <w:rFonts w:ascii="Tahoma" w:hAnsi="Tahoma" w:cs="Tahoma"/>
                <w:b/>
                <w:bCs/>
                <w:color w:val="000000"/>
                <w:sz w:val="11"/>
                <w:szCs w:val="11"/>
              </w:rPr>
            </w:pPr>
            <w:r w:rsidRPr="006D090E">
              <w:rPr>
                <w:rFonts w:ascii="Tahoma" w:hAnsi="Tahoma" w:cs="Tahoma"/>
                <w:b/>
                <w:bCs/>
                <w:color w:val="000000"/>
                <w:sz w:val="11"/>
                <w:szCs w:val="11"/>
              </w:rPr>
              <w:t>Текущий ремонт основных средств</w:t>
            </w:r>
          </w:p>
        </w:tc>
        <w:tc>
          <w:tcPr>
            <w:tcW w:w="875" w:type="dxa"/>
            <w:tcBorders>
              <w:top w:val="nil"/>
              <w:left w:val="nil"/>
              <w:bottom w:val="single" w:sz="4" w:space="0" w:color="C0C0C0"/>
              <w:right w:val="single" w:sz="4" w:space="0" w:color="C0C0C0"/>
            </w:tcBorders>
            <w:shd w:val="clear" w:color="auto" w:fill="auto"/>
            <w:vAlign w:val="center"/>
            <w:hideMark/>
          </w:tcPr>
          <w:p w14:paraId="45C3B9F4" w14:textId="77777777" w:rsidR="006D090E" w:rsidRPr="006D090E" w:rsidRDefault="006D090E" w:rsidP="006D090E">
            <w:pPr>
              <w:jc w:val="center"/>
              <w:rPr>
                <w:rFonts w:ascii="Tahoma" w:hAnsi="Tahoma" w:cs="Tahoma"/>
                <w:b/>
                <w:bCs/>
                <w:sz w:val="11"/>
                <w:szCs w:val="11"/>
              </w:rPr>
            </w:pPr>
            <w:proofErr w:type="spellStart"/>
            <w:r w:rsidRPr="006D090E">
              <w:rPr>
                <w:rFonts w:ascii="Tahoma" w:hAnsi="Tahoma" w:cs="Tahoma"/>
                <w:b/>
                <w:bCs/>
                <w:sz w:val="11"/>
                <w:szCs w:val="11"/>
              </w:rPr>
              <w:t>тыс</w:t>
            </w:r>
            <w:proofErr w:type="spellEnd"/>
            <w:r w:rsidRPr="006D090E">
              <w:rPr>
                <w:rFonts w:ascii="Tahoma" w:hAnsi="Tahoma" w:cs="Tahoma"/>
                <w:b/>
                <w:bCs/>
                <w:sz w:val="11"/>
                <w:szCs w:val="11"/>
              </w:rPr>
              <w:t xml:space="preserve"> </w:t>
            </w:r>
            <w:proofErr w:type="spellStart"/>
            <w:r w:rsidRPr="006D090E">
              <w:rPr>
                <w:rFonts w:ascii="Tahoma" w:hAnsi="Tahoma" w:cs="Tahoma"/>
                <w:b/>
                <w:bCs/>
                <w:sz w:val="11"/>
                <w:szCs w:val="11"/>
              </w:rPr>
              <w:t>руб</w:t>
            </w:r>
            <w:proofErr w:type="spellEnd"/>
          </w:p>
        </w:tc>
        <w:tc>
          <w:tcPr>
            <w:tcW w:w="1518" w:type="dxa"/>
            <w:tcBorders>
              <w:top w:val="nil"/>
              <w:left w:val="nil"/>
              <w:bottom w:val="single" w:sz="4" w:space="0" w:color="C0C0C0"/>
              <w:right w:val="single" w:sz="4" w:space="0" w:color="C0C0C0"/>
            </w:tcBorders>
            <w:shd w:val="clear" w:color="000000" w:fill="D8E4BC"/>
            <w:vAlign w:val="center"/>
            <w:hideMark/>
          </w:tcPr>
          <w:p w14:paraId="00C1A7BA"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151,47</w:t>
            </w:r>
          </w:p>
        </w:tc>
        <w:tc>
          <w:tcPr>
            <w:tcW w:w="1637" w:type="dxa"/>
            <w:tcBorders>
              <w:top w:val="nil"/>
              <w:left w:val="nil"/>
              <w:bottom w:val="single" w:sz="4" w:space="0" w:color="C0C0C0"/>
              <w:right w:val="single" w:sz="4" w:space="0" w:color="C0C0C0"/>
            </w:tcBorders>
            <w:shd w:val="clear" w:color="000000" w:fill="D7EAD3"/>
            <w:vAlign w:val="center"/>
            <w:hideMark/>
          </w:tcPr>
          <w:p w14:paraId="204C3522"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158,57</w:t>
            </w:r>
          </w:p>
        </w:tc>
        <w:tc>
          <w:tcPr>
            <w:tcW w:w="947" w:type="dxa"/>
            <w:tcBorders>
              <w:top w:val="nil"/>
              <w:left w:val="nil"/>
              <w:bottom w:val="single" w:sz="4" w:space="0" w:color="C0C0C0"/>
              <w:right w:val="single" w:sz="4" w:space="0" w:color="C0C0C0"/>
            </w:tcBorders>
            <w:shd w:val="clear" w:color="000000" w:fill="D7EAD3"/>
            <w:vAlign w:val="center"/>
            <w:hideMark/>
          </w:tcPr>
          <w:p w14:paraId="269F136D"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400,00</w:t>
            </w:r>
          </w:p>
        </w:tc>
        <w:tc>
          <w:tcPr>
            <w:tcW w:w="1605" w:type="dxa"/>
            <w:tcBorders>
              <w:top w:val="nil"/>
              <w:left w:val="nil"/>
              <w:bottom w:val="single" w:sz="4" w:space="0" w:color="C0C0C0"/>
              <w:right w:val="single" w:sz="4" w:space="0" w:color="C0C0C0"/>
            </w:tcBorders>
            <w:shd w:val="clear" w:color="000000" w:fill="D7EAD3"/>
            <w:vAlign w:val="center"/>
            <w:hideMark/>
          </w:tcPr>
          <w:p w14:paraId="3FB8F2CF"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163,26</w:t>
            </w:r>
          </w:p>
        </w:tc>
        <w:tc>
          <w:tcPr>
            <w:tcW w:w="1464" w:type="dxa"/>
            <w:tcBorders>
              <w:top w:val="nil"/>
              <w:left w:val="nil"/>
              <w:bottom w:val="single" w:sz="4" w:space="0" w:color="C0C0C0"/>
              <w:right w:val="single" w:sz="4" w:space="0" w:color="C0C0C0"/>
            </w:tcBorders>
            <w:shd w:val="clear" w:color="000000" w:fill="D7EAD3"/>
            <w:vAlign w:val="center"/>
            <w:hideMark/>
          </w:tcPr>
          <w:p w14:paraId="3547C5DB"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169,23</w:t>
            </w:r>
          </w:p>
        </w:tc>
        <w:tc>
          <w:tcPr>
            <w:tcW w:w="1597" w:type="dxa"/>
            <w:tcBorders>
              <w:top w:val="nil"/>
              <w:left w:val="nil"/>
              <w:bottom w:val="single" w:sz="4" w:space="0" w:color="C0C0C0"/>
              <w:right w:val="single" w:sz="4" w:space="0" w:color="C0C0C0"/>
            </w:tcBorders>
            <w:shd w:val="clear" w:color="000000" w:fill="D7EAD3"/>
            <w:vAlign w:val="center"/>
            <w:hideMark/>
          </w:tcPr>
          <w:p w14:paraId="1D7E2BD7"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11,20</w:t>
            </w:r>
          </w:p>
        </w:tc>
        <w:tc>
          <w:tcPr>
            <w:tcW w:w="1525" w:type="dxa"/>
            <w:tcBorders>
              <w:top w:val="nil"/>
              <w:left w:val="nil"/>
              <w:bottom w:val="single" w:sz="4" w:space="0" w:color="C0C0C0"/>
              <w:right w:val="single" w:sz="4" w:space="0" w:color="C0C0C0"/>
            </w:tcBorders>
            <w:shd w:val="clear" w:color="000000" w:fill="D7EAD3"/>
            <w:vAlign w:val="center"/>
            <w:hideMark/>
          </w:tcPr>
          <w:p w14:paraId="0C64A350"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180,43</w:t>
            </w:r>
          </w:p>
        </w:tc>
        <w:tc>
          <w:tcPr>
            <w:tcW w:w="1597" w:type="dxa"/>
            <w:tcBorders>
              <w:top w:val="nil"/>
              <w:left w:val="nil"/>
              <w:bottom w:val="single" w:sz="4" w:space="0" w:color="C0C0C0"/>
              <w:right w:val="single" w:sz="4" w:space="0" w:color="C0C0C0"/>
            </w:tcBorders>
            <w:shd w:val="clear" w:color="000000" w:fill="D7EAD3"/>
            <w:vAlign w:val="center"/>
            <w:hideMark/>
          </w:tcPr>
          <w:p w14:paraId="0BD9DD20"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3,75</w:t>
            </w:r>
          </w:p>
        </w:tc>
        <w:tc>
          <w:tcPr>
            <w:tcW w:w="1518" w:type="dxa"/>
            <w:tcBorders>
              <w:top w:val="nil"/>
              <w:left w:val="nil"/>
              <w:bottom w:val="single" w:sz="4" w:space="0" w:color="C0C0C0"/>
              <w:right w:val="single" w:sz="4" w:space="0" w:color="C0C0C0"/>
            </w:tcBorders>
            <w:shd w:val="clear" w:color="000000" w:fill="D7EAD3"/>
            <w:vAlign w:val="center"/>
            <w:hideMark/>
          </w:tcPr>
          <w:p w14:paraId="4004DCC8"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172,98</w:t>
            </w:r>
          </w:p>
        </w:tc>
        <w:tc>
          <w:tcPr>
            <w:tcW w:w="1116" w:type="dxa"/>
            <w:tcBorders>
              <w:top w:val="nil"/>
              <w:left w:val="nil"/>
              <w:bottom w:val="single" w:sz="4" w:space="0" w:color="C0C0C0"/>
              <w:right w:val="single" w:sz="4" w:space="0" w:color="C0C0C0"/>
            </w:tcBorders>
            <w:shd w:val="clear" w:color="000000" w:fill="D7EAD3"/>
            <w:vAlign w:val="center"/>
            <w:hideMark/>
          </w:tcPr>
          <w:p w14:paraId="1596BB6D"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86,49</w:t>
            </w:r>
          </w:p>
        </w:tc>
        <w:tc>
          <w:tcPr>
            <w:tcW w:w="1103" w:type="dxa"/>
            <w:tcBorders>
              <w:top w:val="nil"/>
              <w:left w:val="nil"/>
              <w:bottom w:val="single" w:sz="4" w:space="0" w:color="C0C0C0"/>
              <w:right w:val="single" w:sz="4" w:space="0" w:color="C0C0C0"/>
            </w:tcBorders>
            <w:shd w:val="clear" w:color="000000" w:fill="D7EAD3"/>
            <w:vAlign w:val="center"/>
            <w:hideMark/>
          </w:tcPr>
          <w:p w14:paraId="52A1051C"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86,49</w:t>
            </w:r>
          </w:p>
        </w:tc>
        <w:tc>
          <w:tcPr>
            <w:tcW w:w="2222" w:type="dxa"/>
            <w:vMerge/>
            <w:tcBorders>
              <w:top w:val="nil"/>
              <w:left w:val="nil"/>
              <w:bottom w:val="nil"/>
              <w:right w:val="single" w:sz="4" w:space="0" w:color="C0C0C0"/>
            </w:tcBorders>
            <w:vAlign w:val="center"/>
            <w:hideMark/>
          </w:tcPr>
          <w:p w14:paraId="064DEC13" w14:textId="77777777" w:rsidR="006D090E" w:rsidRPr="006D090E" w:rsidRDefault="006D090E" w:rsidP="006D090E">
            <w:pPr>
              <w:rPr>
                <w:rFonts w:ascii="Tahoma" w:hAnsi="Tahoma" w:cs="Tahoma"/>
                <w:sz w:val="11"/>
                <w:szCs w:val="11"/>
              </w:rPr>
            </w:pPr>
          </w:p>
        </w:tc>
      </w:tr>
      <w:tr w:rsidR="006D090E" w:rsidRPr="006D090E" w14:paraId="38A3EB3C" w14:textId="77777777" w:rsidTr="006D090E">
        <w:trPr>
          <w:trHeight w:val="300"/>
          <w:jc w:val="center"/>
        </w:trPr>
        <w:tc>
          <w:tcPr>
            <w:tcW w:w="560" w:type="dxa"/>
            <w:tcBorders>
              <w:top w:val="nil"/>
              <w:left w:val="nil"/>
              <w:bottom w:val="nil"/>
              <w:right w:val="nil"/>
            </w:tcBorders>
            <w:shd w:val="clear" w:color="000000" w:fill="FFFF00"/>
            <w:noWrap/>
            <w:vAlign w:val="center"/>
            <w:hideMark/>
          </w:tcPr>
          <w:p w14:paraId="4EA86F41" w14:textId="77777777" w:rsidR="006D090E" w:rsidRPr="006D090E" w:rsidRDefault="006D090E" w:rsidP="006D090E">
            <w:pPr>
              <w:rPr>
                <w:rFonts w:ascii="Tahoma" w:hAnsi="Tahoma" w:cs="Tahoma"/>
                <w:b/>
                <w:bCs/>
                <w:color w:val="000000"/>
                <w:sz w:val="11"/>
                <w:szCs w:val="11"/>
              </w:rPr>
            </w:pPr>
            <w:r w:rsidRPr="006D090E">
              <w:rPr>
                <w:rFonts w:ascii="Tahoma" w:hAnsi="Tahoma" w:cs="Tahoma"/>
                <w:b/>
                <w:bCs/>
                <w:color w:val="000000"/>
                <w:sz w:val="11"/>
                <w:szCs w:val="11"/>
              </w:rPr>
              <w:t>ОР</w:t>
            </w:r>
          </w:p>
        </w:tc>
        <w:tc>
          <w:tcPr>
            <w:tcW w:w="814" w:type="dxa"/>
            <w:tcBorders>
              <w:top w:val="nil"/>
              <w:left w:val="single" w:sz="4" w:space="0" w:color="C0C0C0"/>
              <w:bottom w:val="single" w:sz="4" w:space="0" w:color="C0C0C0"/>
              <w:right w:val="single" w:sz="4" w:space="0" w:color="C0C0C0"/>
            </w:tcBorders>
            <w:shd w:val="clear" w:color="auto" w:fill="auto"/>
            <w:vAlign w:val="center"/>
            <w:hideMark/>
          </w:tcPr>
          <w:p w14:paraId="2EC0DD91"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4.3.1</w:t>
            </w:r>
          </w:p>
        </w:tc>
        <w:tc>
          <w:tcPr>
            <w:tcW w:w="4022" w:type="dxa"/>
            <w:tcBorders>
              <w:top w:val="nil"/>
              <w:left w:val="nil"/>
              <w:bottom w:val="single" w:sz="4" w:space="0" w:color="C0C0C0"/>
              <w:right w:val="single" w:sz="4" w:space="0" w:color="C0C0C0"/>
            </w:tcBorders>
            <w:shd w:val="clear" w:color="auto" w:fill="auto"/>
            <w:vAlign w:val="center"/>
            <w:hideMark/>
          </w:tcPr>
          <w:p w14:paraId="3800CC0F" w14:textId="77777777" w:rsidR="006D090E" w:rsidRPr="006D090E" w:rsidRDefault="006D090E" w:rsidP="006D090E">
            <w:pPr>
              <w:ind w:firstLineChars="200" w:firstLine="220"/>
              <w:rPr>
                <w:rFonts w:ascii="Tahoma" w:hAnsi="Tahoma" w:cs="Tahoma"/>
                <w:sz w:val="11"/>
                <w:szCs w:val="11"/>
              </w:rPr>
            </w:pPr>
            <w:r w:rsidRPr="006D090E">
              <w:rPr>
                <w:rFonts w:ascii="Tahoma" w:hAnsi="Tahoma" w:cs="Tahoma"/>
                <w:sz w:val="11"/>
                <w:szCs w:val="11"/>
              </w:rPr>
              <w:t>Материалы на ремонт</w:t>
            </w:r>
          </w:p>
        </w:tc>
        <w:tc>
          <w:tcPr>
            <w:tcW w:w="875" w:type="dxa"/>
            <w:tcBorders>
              <w:top w:val="nil"/>
              <w:left w:val="nil"/>
              <w:bottom w:val="single" w:sz="4" w:space="0" w:color="C0C0C0"/>
              <w:right w:val="single" w:sz="4" w:space="0" w:color="C0C0C0"/>
            </w:tcBorders>
            <w:shd w:val="clear" w:color="auto" w:fill="auto"/>
            <w:vAlign w:val="center"/>
            <w:hideMark/>
          </w:tcPr>
          <w:p w14:paraId="11A120C3" w14:textId="77777777" w:rsidR="006D090E" w:rsidRPr="006D090E" w:rsidRDefault="006D090E" w:rsidP="006D090E">
            <w:pPr>
              <w:jc w:val="center"/>
              <w:rPr>
                <w:rFonts w:ascii="Tahoma" w:hAnsi="Tahoma" w:cs="Tahoma"/>
                <w:sz w:val="11"/>
                <w:szCs w:val="11"/>
              </w:rPr>
            </w:pPr>
            <w:proofErr w:type="spellStart"/>
            <w:r w:rsidRPr="006D090E">
              <w:rPr>
                <w:rFonts w:ascii="Tahoma" w:hAnsi="Tahoma" w:cs="Tahoma"/>
                <w:sz w:val="11"/>
                <w:szCs w:val="11"/>
              </w:rPr>
              <w:t>тыс</w:t>
            </w:r>
            <w:proofErr w:type="spellEnd"/>
            <w:r w:rsidRPr="006D090E">
              <w:rPr>
                <w:rFonts w:ascii="Tahoma" w:hAnsi="Tahoma" w:cs="Tahoma"/>
                <w:sz w:val="11"/>
                <w:szCs w:val="11"/>
              </w:rPr>
              <w:t xml:space="preserve"> </w:t>
            </w:r>
            <w:proofErr w:type="spellStart"/>
            <w:r w:rsidRPr="006D090E">
              <w:rPr>
                <w:rFonts w:ascii="Tahoma" w:hAnsi="Tahoma" w:cs="Tahoma"/>
                <w:sz w:val="11"/>
                <w:szCs w:val="11"/>
              </w:rPr>
              <w:t>руб</w:t>
            </w:r>
            <w:proofErr w:type="spellEnd"/>
          </w:p>
        </w:tc>
        <w:tc>
          <w:tcPr>
            <w:tcW w:w="1518" w:type="dxa"/>
            <w:tcBorders>
              <w:top w:val="nil"/>
              <w:left w:val="nil"/>
              <w:bottom w:val="single" w:sz="4" w:space="0" w:color="C0C0C0"/>
              <w:right w:val="single" w:sz="4" w:space="0" w:color="C0C0C0"/>
            </w:tcBorders>
            <w:shd w:val="clear" w:color="000000" w:fill="FFFF00"/>
            <w:vAlign w:val="center"/>
            <w:hideMark/>
          </w:tcPr>
          <w:p w14:paraId="6D728CFD"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 </w:t>
            </w:r>
          </w:p>
        </w:tc>
        <w:tc>
          <w:tcPr>
            <w:tcW w:w="1637" w:type="dxa"/>
            <w:tcBorders>
              <w:top w:val="nil"/>
              <w:left w:val="nil"/>
              <w:bottom w:val="single" w:sz="4" w:space="0" w:color="C0C0C0"/>
              <w:right w:val="single" w:sz="4" w:space="0" w:color="C0C0C0"/>
            </w:tcBorders>
            <w:shd w:val="clear" w:color="000000" w:fill="FFFFCC"/>
            <w:vAlign w:val="center"/>
            <w:hideMark/>
          </w:tcPr>
          <w:p w14:paraId="5E97AFEF"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 </w:t>
            </w:r>
          </w:p>
        </w:tc>
        <w:tc>
          <w:tcPr>
            <w:tcW w:w="947" w:type="dxa"/>
            <w:tcBorders>
              <w:top w:val="nil"/>
              <w:left w:val="nil"/>
              <w:bottom w:val="single" w:sz="4" w:space="0" w:color="C0C0C0"/>
              <w:right w:val="single" w:sz="4" w:space="0" w:color="C0C0C0"/>
            </w:tcBorders>
            <w:shd w:val="clear" w:color="000000" w:fill="FFFFCC"/>
            <w:vAlign w:val="center"/>
            <w:hideMark/>
          </w:tcPr>
          <w:p w14:paraId="7C453E8F"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 </w:t>
            </w:r>
          </w:p>
        </w:tc>
        <w:tc>
          <w:tcPr>
            <w:tcW w:w="1605" w:type="dxa"/>
            <w:tcBorders>
              <w:top w:val="nil"/>
              <w:left w:val="nil"/>
              <w:bottom w:val="single" w:sz="4" w:space="0" w:color="C0C0C0"/>
              <w:right w:val="single" w:sz="4" w:space="0" w:color="C0C0C0"/>
            </w:tcBorders>
            <w:shd w:val="clear" w:color="000000" w:fill="FFFFCC"/>
            <w:vAlign w:val="center"/>
            <w:hideMark/>
          </w:tcPr>
          <w:p w14:paraId="077DF2E2"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 </w:t>
            </w:r>
          </w:p>
        </w:tc>
        <w:tc>
          <w:tcPr>
            <w:tcW w:w="1464" w:type="dxa"/>
            <w:tcBorders>
              <w:top w:val="nil"/>
              <w:left w:val="nil"/>
              <w:bottom w:val="single" w:sz="4" w:space="0" w:color="C0C0C0"/>
              <w:right w:val="single" w:sz="4" w:space="0" w:color="C0C0C0"/>
            </w:tcBorders>
            <w:shd w:val="clear" w:color="000000" w:fill="FFFFCC"/>
            <w:vAlign w:val="center"/>
            <w:hideMark/>
          </w:tcPr>
          <w:p w14:paraId="05DB7031"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 </w:t>
            </w:r>
          </w:p>
        </w:tc>
        <w:tc>
          <w:tcPr>
            <w:tcW w:w="1597" w:type="dxa"/>
            <w:tcBorders>
              <w:top w:val="nil"/>
              <w:left w:val="nil"/>
              <w:bottom w:val="single" w:sz="4" w:space="0" w:color="C0C0C0"/>
              <w:right w:val="single" w:sz="4" w:space="0" w:color="C0C0C0"/>
            </w:tcBorders>
            <w:shd w:val="clear" w:color="000000" w:fill="FFFFCC"/>
            <w:vAlign w:val="center"/>
            <w:hideMark/>
          </w:tcPr>
          <w:p w14:paraId="4E6BC218"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 </w:t>
            </w:r>
          </w:p>
        </w:tc>
        <w:tc>
          <w:tcPr>
            <w:tcW w:w="1525" w:type="dxa"/>
            <w:tcBorders>
              <w:top w:val="nil"/>
              <w:left w:val="nil"/>
              <w:bottom w:val="single" w:sz="4" w:space="0" w:color="C0C0C0"/>
              <w:right w:val="single" w:sz="4" w:space="0" w:color="C0C0C0"/>
            </w:tcBorders>
            <w:shd w:val="clear" w:color="000000" w:fill="FFFFCC"/>
            <w:vAlign w:val="center"/>
            <w:hideMark/>
          </w:tcPr>
          <w:p w14:paraId="1701F8B3"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 </w:t>
            </w:r>
          </w:p>
        </w:tc>
        <w:tc>
          <w:tcPr>
            <w:tcW w:w="1597" w:type="dxa"/>
            <w:tcBorders>
              <w:top w:val="nil"/>
              <w:left w:val="nil"/>
              <w:bottom w:val="single" w:sz="4" w:space="0" w:color="C0C0C0"/>
              <w:right w:val="single" w:sz="4" w:space="0" w:color="C0C0C0"/>
            </w:tcBorders>
            <w:shd w:val="clear" w:color="000000" w:fill="FFFFCC"/>
            <w:vAlign w:val="center"/>
            <w:hideMark/>
          </w:tcPr>
          <w:p w14:paraId="41AEA6AC"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0,00</w:t>
            </w:r>
          </w:p>
        </w:tc>
        <w:tc>
          <w:tcPr>
            <w:tcW w:w="1518" w:type="dxa"/>
            <w:tcBorders>
              <w:top w:val="nil"/>
              <w:left w:val="nil"/>
              <w:bottom w:val="single" w:sz="4" w:space="0" w:color="C0C0C0"/>
              <w:right w:val="single" w:sz="4" w:space="0" w:color="C0C0C0"/>
            </w:tcBorders>
            <w:shd w:val="clear" w:color="000000" w:fill="FFFFCC"/>
            <w:vAlign w:val="center"/>
            <w:hideMark/>
          </w:tcPr>
          <w:p w14:paraId="643CDE70"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 </w:t>
            </w:r>
          </w:p>
        </w:tc>
        <w:tc>
          <w:tcPr>
            <w:tcW w:w="1116" w:type="dxa"/>
            <w:tcBorders>
              <w:top w:val="nil"/>
              <w:left w:val="nil"/>
              <w:bottom w:val="single" w:sz="4" w:space="0" w:color="C0C0C0"/>
              <w:right w:val="single" w:sz="4" w:space="0" w:color="C0C0C0"/>
            </w:tcBorders>
            <w:shd w:val="clear" w:color="000000" w:fill="D7EAD3"/>
            <w:vAlign w:val="center"/>
            <w:hideMark/>
          </w:tcPr>
          <w:p w14:paraId="0E2E533F"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0,00</w:t>
            </w:r>
          </w:p>
        </w:tc>
        <w:tc>
          <w:tcPr>
            <w:tcW w:w="1103" w:type="dxa"/>
            <w:tcBorders>
              <w:top w:val="nil"/>
              <w:left w:val="nil"/>
              <w:bottom w:val="single" w:sz="4" w:space="0" w:color="C0C0C0"/>
              <w:right w:val="single" w:sz="4" w:space="0" w:color="C0C0C0"/>
            </w:tcBorders>
            <w:shd w:val="clear" w:color="000000" w:fill="D7EAD3"/>
            <w:vAlign w:val="center"/>
            <w:hideMark/>
          </w:tcPr>
          <w:p w14:paraId="223C4239"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0,00</w:t>
            </w:r>
          </w:p>
        </w:tc>
        <w:tc>
          <w:tcPr>
            <w:tcW w:w="2222" w:type="dxa"/>
            <w:vMerge/>
            <w:tcBorders>
              <w:top w:val="nil"/>
              <w:left w:val="nil"/>
              <w:bottom w:val="nil"/>
              <w:right w:val="single" w:sz="4" w:space="0" w:color="C0C0C0"/>
            </w:tcBorders>
            <w:vAlign w:val="center"/>
            <w:hideMark/>
          </w:tcPr>
          <w:p w14:paraId="7CC5503B" w14:textId="77777777" w:rsidR="006D090E" w:rsidRPr="006D090E" w:rsidRDefault="006D090E" w:rsidP="006D090E">
            <w:pPr>
              <w:rPr>
                <w:rFonts w:ascii="Tahoma" w:hAnsi="Tahoma" w:cs="Tahoma"/>
                <w:sz w:val="11"/>
                <w:szCs w:val="11"/>
              </w:rPr>
            </w:pPr>
          </w:p>
        </w:tc>
      </w:tr>
      <w:tr w:rsidR="006D090E" w:rsidRPr="006D090E" w14:paraId="17C16193" w14:textId="77777777" w:rsidTr="006D090E">
        <w:trPr>
          <w:trHeight w:val="300"/>
          <w:jc w:val="center"/>
        </w:trPr>
        <w:tc>
          <w:tcPr>
            <w:tcW w:w="560" w:type="dxa"/>
            <w:tcBorders>
              <w:top w:val="nil"/>
              <w:left w:val="nil"/>
              <w:bottom w:val="nil"/>
              <w:right w:val="nil"/>
            </w:tcBorders>
            <w:shd w:val="clear" w:color="000000" w:fill="FFFF00"/>
            <w:noWrap/>
            <w:vAlign w:val="center"/>
            <w:hideMark/>
          </w:tcPr>
          <w:p w14:paraId="038423C2" w14:textId="77777777" w:rsidR="006D090E" w:rsidRPr="006D090E" w:rsidRDefault="006D090E" w:rsidP="006D090E">
            <w:pPr>
              <w:rPr>
                <w:rFonts w:ascii="Tahoma" w:hAnsi="Tahoma" w:cs="Tahoma"/>
                <w:b/>
                <w:bCs/>
                <w:color w:val="000000"/>
                <w:sz w:val="11"/>
                <w:szCs w:val="11"/>
              </w:rPr>
            </w:pPr>
            <w:r w:rsidRPr="006D090E">
              <w:rPr>
                <w:rFonts w:ascii="Tahoma" w:hAnsi="Tahoma" w:cs="Tahoma"/>
                <w:b/>
                <w:bCs/>
                <w:color w:val="000000"/>
                <w:sz w:val="11"/>
                <w:szCs w:val="11"/>
              </w:rPr>
              <w:t>ОР</w:t>
            </w:r>
          </w:p>
        </w:tc>
        <w:tc>
          <w:tcPr>
            <w:tcW w:w="814" w:type="dxa"/>
            <w:tcBorders>
              <w:top w:val="nil"/>
              <w:left w:val="single" w:sz="4" w:space="0" w:color="C0C0C0"/>
              <w:bottom w:val="single" w:sz="4" w:space="0" w:color="C0C0C0"/>
              <w:right w:val="single" w:sz="4" w:space="0" w:color="C0C0C0"/>
            </w:tcBorders>
            <w:shd w:val="clear" w:color="auto" w:fill="auto"/>
            <w:vAlign w:val="center"/>
            <w:hideMark/>
          </w:tcPr>
          <w:p w14:paraId="7F5C7D79"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4.3.2</w:t>
            </w:r>
          </w:p>
        </w:tc>
        <w:tc>
          <w:tcPr>
            <w:tcW w:w="4022" w:type="dxa"/>
            <w:tcBorders>
              <w:top w:val="nil"/>
              <w:left w:val="nil"/>
              <w:bottom w:val="single" w:sz="4" w:space="0" w:color="C0C0C0"/>
              <w:right w:val="single" w:sz="4" w:space="0" w:color="C0C0C0"/>
            </w:tcBorders>
            <w:shd w:val="clear" w:color="auto" w:fill="auto"/>
            <w:vAlign w:val="center"/>
            <w:hideMark/>
          </w:tcPr>
          <w:p w14:paraId="1A468D69" w14:textId="77777777" w:rsidR="006D090E" w:rsidRPr="006D090E" w:rsidRDefault="006D090E" w:rsidP="006D090E">
            <w:pPr>
              <w:ind w:firstLineChars="200" w:firstLine="220"/>
              <w:rPr>
                <w:rFonts w:ascii="Tahoma" w:hAnsi="Tahoma" w:cs="Tahoma"/>
                <w:sz w:val="11"/>
                <w:szCs w:val="11"/>
              </w:rPr>
            </w:pPr>
            <w:r w:rsidRPr="006D090E">
              <w:rPr>
                <w:rFonts w:ascii="Tahoma" w:hAnsi="Tahoma" w:cs="Tahoma"/>
                <w:sz w:val="11"/>
                <w:szCs w:val="11"/>
              </w:rPr>
              <w:t>Прочие расходы</w:t>
            </w:r>
          </w:p>
        </w:tc>
        <w:tc>
          <w:tcPr>
            <w:tcW w:w="875" w:type="dxa"/>
            <w:tcBorders>
              <w:top w:val="nil"/>
              <w:left w:val="nil"/>
              <w:bottom w:val="single" w:sz="4" w:space="0" w:color="C0C0C0"/>
              <w:right w:val="single" w:sz="4" w:space="0" w:color="C0C0C0"/>
            </w:tcBorders>
            <w:shd w:val="clear" w:color="auto" w:fill="auto"/>
            <w:vAlign w:val="center"/>
            <w:hideMark/>
          </w:tcPr>
          <w:p w14:paraId="1FABB1C4" w14:textId="77777777" w:rsidR="006D090E" w:rsidRPr="006D090E" w:rsidRDefault="006D090E" w:rsidP="006D090E">
            <w:pPr>
              <w:jc w:val="center"/>
              <w:rPr>
                <w:rFonts w:ascii="Tahoma" w:hAnsi="Tahoma" w:cs="Tahoma"/>
                <w:sz w:val="11"/>
                <w:szCs w:val="11"/>
              </w:rPr>
            </w:pPr>
            <w:proofErr w:type="spellStart"/>
            <w:r w:rsidRPr="006D090E">
              <w:rPr>
                <w:rFonts w:ascii="Tahoma" w:hAnsi="Tahoma" w:cs="Tahoma"/>
                <w:sz w:val="11"/>
                <w:szCs w:val="11"/>
              </w:rPr>
              <w:t>тыс</w:t>
            </w:r>
            <w:proofErr w:type="spellEnd"/>
            <w:r w:rsidRPr="006D090E">
              <w:rPr>
                <w:rFonts w:ascii="Tahoma" w:hAnsi="Tahoma" w:cs="Tahoma"/>
                <w:sz w:val="11"/>
                <w:szCs w:val="11"/>
              </w:rPr>
              <w:t xml:space="preserve"> </w:t>
            </w:r>
            <w:proofErr w:type="spellStart"/>
            <w:r w:rsidRPr="006D090E">
              <w:rPr>
                <w:rFonts w:ascii="Tahoma" w:hAnsi="Tahoma" w:cs="Tahoma"/>
                <w:sz w:val="11"/>
                <w:szCs w:val="11"/>
              </w:rPr>
              <w:t>руб</w:t>
            </w:r>
            <w:proofErr w:type="spellEnd"/>
          </w:p>
        </w:tc>
        <w:tc>
          <w:tcPr>
            <w:tcW w:w="1518" w:type="dxa"/>
            <w:tcBorders>
              <w:top w:val="nil"/>
              <w:left w:val="nil"/>
              <w:bottom w:val="single" w:sz="4" w:space="0" w:color="C0C0C0"/>
              <w:right w:val="single" w:sz="4" w:space="0" w:color="C0C0C0"/>
            </w:tcBorders>
            <w:shd w:val="clear" w:color="000000" w:fill="FFFF00"/>
            <w:vAlign w:val="center"/>
            <w:hideMark/>
          </w:tcPr>
          <w:p w14:paraId="18CF5DA9"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151,47</w:t>
            </w:r>
          </w:p>
        </w:tc>
        <w:tc>
          <w:tcPr>
            <w:tcW w:w="1637" w:type="dxa"/>
            <w:tcBorders>
              <w:top w:val="nil"/>
              <w:left w:val="nil"/>
              <w:bottom w:val="single" w:sz="4" w:space="0" w:color="C0C0C0"/>
              <w:right w:val="single" w:sz="4" w:space="0" w:color="C0C0C0"/>
            </w:tcBorders>
            <w:shd w:val="clear" w:color="000000" w:fill="FFFFCC"/>
            <w:vAlign w:val="center"/>
            <w:hideMark/>
          </w:tcPr>
          <w:p w14:paraId="6648CB5F"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158,57</w:t>
            </w:r>
          </w:p>
        </w:tc>
        <w:tc>
          <w:tcPr>
            <w:tcW w:w="947" w:type="dxa"/>
            <w:tcBorders>
              <w:top w:val="nil"/>
              <w:left w:val="nil"/>
              <w:bottom w:val="single" w:sz="4" w:space="0" w:color="C0C0C0"/>
              <w:right w:val="single" w:sz="4" w:space="0" w:color="C0C0C0"/>
            </w:tcBorders>
            <w:shd w:val="clear" w:color="000000" w:fill="FFFFCC"/>
            <w:vAlign w:val="center"/>
            <w:hideMark/>
          </w:tcPr>
          <w:p w14:paraId="11AEF772"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400,00</w:t>
            </w:r>
          </w:p>
        </w:tc>
        <w:tc>
          <w:tcPr>
            <w:tcW w:w="1605" w:type="dxa"/>
            <w:tcBorders>
              <w:top w:val="nil"/>
              <w:left w:val="nil"/>
              <w:bottom w:val="single" w:sz="4" w:space="0" w:color="C0C0C0"/>
              <w:right w:val="single" w:sz="4" w:space="0" w:color="C0C0C0"/>
            </w:tcBorders>
            <w:shd w:val="clear" w:color="000000" w:fill="FFFFCC"/>
            <w:vAlign w:val="center"/>
            <w:hideMark/>
          </w:tcPr>
          <w:p w14:paraId="00579487"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163,26</w:t>
            </w:r>
          </w:p>
        </w:tc>
        <w:tc>
          <w:tcPr>
            <w:tcW w:w="1464" w:type="dxa"/>
            <w:tcBorders>
              <w:top w:val="nil"/>
              <w:left w:val="nil"/>
              <w:bottom w:val="single" w:sz="4" w:space="0" w:color="C0C0C0"/>
              <w:right w:val="single" w:sz="4" w:space="0" w:color="C0C0C0"/>
            </w:tcBorders>
            <w:shd w:val="clear" w:color="000000" w:fill="FFFFCC"/>
            <w:vAlign w:val="center"/>
            <w:hideMark/>
          </w:tcPr>
          <w:p w14:paraId="3AE9B6CA"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169,23</w:t>
            </w:r>
          </w:p>
        </w:tc>
        <w:tc>
          <w:tcPr>
            <w:tcW w:w="1597" w:type="dxa"/>
            <w:tcBorders>
              <w:top w:val="nil"/>
              <w:left w:val="nil"/>
              <w:bottom w:val="single" w:sz="4" w:space="0" w:color="C0C0C0"/>
              <w:right w:val="single" w:sz="4" w:space="0" w:color="C0C0C0"/>
            </w:tcBorders>
            <w:shd w:val="clear" w:color="000000" w:fill="FFFFCC"/>
            <w:vAlign w:val="center"/>
            <w:hideMark/>
          </w:tcPr>
          <w:p w14:paraId="3316429F"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11,20</w:t>
            </w:r>
          </w:p>
        </w:tc>
        <w:tc>
          <w:tcPr>
            <w:tcW w:w="1525" w:type="dxa"/>
            <w:tcBorders>
              <w:top w:val="nil"/>
              <w:left w:val="nil"/>
              <w:bottom w:val="single" w:sz="4" w:space="0" w:color="C0C0C0"/>
              <w:right w:val="single" w:sz="4" w:space="0" w:color="C0C0C0"/>
            </w:tcBorders>
            <w:shd w:val="clear" w:color="000000" w:fill="FFFFCC"/>
            <w:vAlign w:val="center"/>
            <w:hideMark/>
          </w:tcPr>
          <w:p w14:paraId="78068A73"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180,43</w:t>
            </w:r>
          </w:p>
        </w:tc>
        <w:tc>
          <w:tcPr>
            <w:tcW w:w="1597" w:type="dxa"/>
            <w:tcBorders>
              <w:top w:val="nil"/>
              <w:left w:val="nil"/>
              <w:bottom w:val="single" w:sz="4" w:space="0" w:color="C0C0C0"/>
              <w:right w:val="single" w:sz="4" w:space="0" w:color="C0C0C0"/>
            </w:tcBorders>
            <w:shd w:val="clear" w:color="000000" w:fill="FFFFCC"/>
            <w:vAlign w:val="center"/>
            <w:hideMark/>
          </w:tcPr>
          <w:p w14:paraId="2DFA62ED"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3,75</w:t>
            </w:r>
          </w:p>
        </w:tc>
        <w:tc>
          <w:tcPr>
            <w:tcW w:w="1518" w:type="dxa"/>
            <w:tcBorders>
              <w:top w:val="nil"/>
              <w:left w:val="nil"/>
              <w:bottom w:val="single" w:sz="4" w:space="0" w:color="C0C0C0"/>
              <w:right w:val="single" w:sz="4" w:space="0" w:color="C0C0C0"/>
            </w:tcBorders>
            <w:shd w:val="clear" w:color="000000" w:fill="FFFFCC"/>
            <w:vAlign w:val="center"/>
            <w:hideMark/>
          </w:tcPr>
          <w:p w14:paraId="79B1EF64"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172,98</w:t>
            </w:r>
          </w:p>
        </w:tc>
        <w:tc>
          <w:tcPr>
            <w:tcW w:w="1116" w:type="dxa"/>
            <w:tcBorders>
              <w:top w:val="nil"/>
              <w:left w:val="nil"/>
              <w:bottom w:val="single" w:sz="4" w:space="0" w:color="C0C0C0"/>
              <w:right w:val="single" w:sz="4" w:space="0" w:color="C0C0C0"/>
            </w:tcBorders>
            <w:shd w:val="clear" w:color="000000" w:fill="D7EAD3"/>
            <w:vAlign w:val="center"/>
            <w:hideMark/>
          </w:tcPr>
          <w:p w14:paraId="3A39D29A"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86,49</w:t>
            </w:r>
          </w:p>
        </w:tc>
        <w:tc>
          <w:tcPr>
            <w:tcW w:w="1103" w:type="dxa"/>
            <w:tcBorders>
              <w:top w:val="nil"/>
              <w:left w:val="nil"/>
              <w:bottom w:val="single" w:sz="4" w:space="0" w:color="C0C0C0"/>
              <w:right w:val="single" w:sz="4" w:space="0" w:color="C0C0C0"/>
            </w:tcBorders>
            <w:shd w:val="clear" w:color="000000" w:fill="D7EAD3"/>
            <w:vAlign w:val="center"/>
            <w:hideMark/>
          </w:tcPr>
          <w:p w14:paraId="575140C6"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86,49</w:t>
            </w:r>
          </w:p>
        </w:tc>
        <w:tc>
          <w:tcPr>
            <w:tcW w:w="2222" w:type="dxa"/>
            <w:vMerge/>
            <w:tcBorders>
              <w:top w:val="nil"/>
              <w:left w:val="nil"/>
              <w:bottom w:val="nil"/>
              <w:right w:val="single" w:sz="4" w:space="0" w:color="C0C0C0"/>
            </w:tcBorders>
            <w:vAlign w:val="center"/>
            <w:hideMark/>
          </w:tcPr>
          <w:p w14:paraId="632EDC2C" w14:textId="77777777" w:rsidR="006D090E" w:rsidRPr="006D090E" w:rsidRDefault="006D090E" w:rsidP="006D090E">
            <w:pPr>
              <w:rPr>
                <w:rFonts w:ascii="Tahoma" w:hAnsi="Tahoma" w:cs="Tahoma"/>
                <w:sz w:val="11"/>
                <w:szCs w:val="11"/>
              </w:rPr>
            </w:pPr>
          </w:p>
        </w:tc>
      </w:tr>
      <w:tr w:rsidR="006D090E" w:rsidRPr="006D090E" w14:paraId="3EB9FB6C" w14:textId="77777777" w:rsidTr="006D090E">
        <w:trPr>
          <w:trHeight w:val="300"/>
          <w:jc w:val="center"/>
        </w:trPr>
        <w:tc>
          <w:tcPr>
            <w:tcW w:w="560" w:type="dxa"/>
            <w:tcBorders>
              <w:top w:val="nil"/>
              <w:left w:val="nil"/>
              <w:bottom w:val="nil"/>
              <w:right w:val="nil"/>
            </w:tcBorders>
            <w:shd w:val="clear" w:color="000000" w:fill="FFFF00"/>
            <w:noWrap/>
            <w:vAlign w:val="center"/>
            <w:hideMark/>
          </w:tcPr>
          <w:p w14:paraId="70C8F2DB" w14:textId="77777777" w:rsidR="006D090E" w:rsidRPr="006D090E" w:rsidRDefault="006D090E" w:rsidP="006D090E">
            <w:pPr>
              <w:rPr>
                <w:rFonts w:ascii="Tahoma" w:hAnsi="Tahoma" w:cs="Tahoma"/>
                <w:b/>
                <w:bCs/>
                <w:color w:val="000000"/>
                <w:sz w:val="11"/>
                <w:szCs w:val="11"/>
              </w:rPr>
            </w:pPr>
            <w:r w:rsidRPr="006D090E">
              <w:rPr>
                <w:rFonts w:ascii="Tahoma" w:hAnsi="Tahoma" w:cs="Tahoma"/>
                <w:b/>
                <w:bCs/>
                <w:color w:val="000000"/>
                <w:sz w:val="11"/>
                <w:szCs w:val="11"/>
              </w:rPr>
              <w:t>ОР</w:t>
            </w:r>
          </w:p>
        </w:tc>
        <w:tc>
          <w:tcPr>
            <w:tcW w:w="814" w:type="dxa"/>
            <w:tcBorders>
              <w:top w:val="nil"/>
              <w:left w:val="single" w:sz="4" w:space="0" w:color="C0C0C0"/>
              <w:bottom w:val="single" w:sz="4" w:space="0" w:color="C0C0C0"/>
              <w:right w:val="single" w:sz="4" w:space="0" w:color="C0C0C0"/>
            </w:tcBorders>
            <w:shd w:val="clear" w:color="auto" w:fill="auto"/>
            <w:vAlign w:val="center"/>
            <w:hideMark/>
          </w:tcPr>
          <w:p w14:paraId="6819AD13"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4.4</w:t>
            </w:r>
          </w:p>
        </w:tc>
        <w:tc>
          <w:tcPr>
            <w:tcW w:w="4022" w:type="dxa"/>
            <w:tcBorders>
              <w:top w:val="nil"/>
              <w:left w:val="nil"/>
              <w:bottom w:val="single" w:sz="4" w:space="0" w:color="C0C0C0"/>
              <w:right w:val="single" w:sz="4" w:space="0" w:color="C0C0C0"/>
            </w:tcBorders>
            <w:shd w:val="clear" w:color="auto" w:fill="auto"/>
            <w:vAlign w:val="center"/>
            <w:hideMark/>
          </w:tcPr>
          <w:p w14:paraId="3C1192EF" w14:textId="77777777" w:rsidR="006D090E" w:rsidRPr="006D090E" w:rsidRDefault="006D090E" w:rsidP="006D090E">
            <w:pPr>
              <w:ind w:firstLineChars="100" w:firstLine="110"/>
              <w:rPr>
                <w:rFonts w:ascii="Tahoma" w:hAnsi="Tahoma" w:cs="Tahoma"/>
                <w:b/>
                <w:bCs/>
                <w:color w:val="000000"/>
                <w:sz w:val="11"/>
                <w:szCs w:val="11"/>
              </w:rPr>
            </w:pPr>
            <w:r w:rsidRPr="006D090E">
              <w:rPr>
                <w:rFonts w:ascii="Tahoma" w:hAnsi="Tahoma" w:cs="Tahoma"/>
                <w:b/>
                <w:bCs/>
                <w:color w:val="000000"/>
                <w:sz w:val="11"/>
                <w:szCs w:val="11"/>
              </w:rPr>
              <w:t>Заработная плата ремонтного персонала</w:t>
            </w:r>
          </w:p>
        </w:tc>
        <w:tc>
          <w:tcPr>
            <w:tcW w:w="875" w:type="dxa"/>
            <w:tcBorders>
              <w:top w:val="nil"/>
              <w:left w:val="nil"/>
              <w:bottom w:val="single" w:sz="4" w:space="0" w:color="C0C0C0"/>
              <w:right w:val="single" w:sz="4" w:space="0" w:color="C0C0C0"/>
            </w:tcBorders>
            <w:shd w:val="clear" w:color="auto" w:fill="auto"/>
            <w:vAlign w:val="center"/>
            <w:hideMark/>
          </w:tcPr>
          <w:p w14:paraId="093EBD49" w14:textId="77777777" w:rsidR="006D090E" w:rsidRPr="006D090E" w:rsidRDefault="006D090E" w:rsidP="006D090E">
            <w:pPr>
              <w:jc w:val="center"/>
              <w:rPr>
                <w:rFonts w:ascii="Tahoma" w:hAnsi="Tahoma" w:cs="Tahoma"/>
                <w:b/>
                <w:bCs/>
                <w:sz w:val="11"/>
                <w:szCs w:val="11"/>
              </w:rPr>
            </w:pPr>
            <w:proofErr w:type="spellStart"/>
            <w:r w:rsidRPr="006D090E">
              <w:rPr>
                <w:rFonts w:ascii="Tahoma" w:hAnsi="Tahoma" w:cs="Tahoma"/>
                <w:b/>
                <w:bCs/>
                <w:sz w:val="11"/>
                <w:szCs w:val="11"/>
              </w:rPr>
              <w:t>тыс</w:t>
            </w:r>
            <w:proofErr w:type="spellEnd"/>
            <w:r w:rsidRPr="006D090E">
              <w:rPr>
                <w:rFonts w:ascii="Tahoma" w:hAnsi="Tahoma" w:cs="Tahoma"/>
                <w:b/>
                <w:bCs/>
                <w:sz w:val="11"/>
                <w:szCs w:val="11"/>
              </w:rPr>
              <w:t xml:space="preserve"> </w:t>
            </w:r>
            <w:proofErr w:type="spellStart"/>
            <w:r w:rsidRPr="006D090E">
              <w:rPr>
                <w:rFonts w:ascii="Tahoma" w:hAnsi="Tahoma" w:cs="Tahoma"/>
                <w:b/>
                <w:bCs/>
                <w:sz w:val="11"/>
                <w:szCs w:val="11"/>
              </w:rPr>
              <w:t>руб</w:t>
            </w:r>
            <w:proofErr w:type="spellEnd"/>
          </w:p>
        </w:tc>
        <w:tc>
          <w:tcPr>
            <w:tcW w:w="1518" w:type="dxa"/>
            <w:tcBorders>
              <w:top w:val="nil"/>
              <w:left w:val="nil"/>
              <w:bottom w:val="single" w:sz="4" w:space="0" w:color="C0C0C0"/>
              <w:right w:val="single" w:sz="4" w:space="0" w:color="C0C0C0"/>
            </w:tcBorders>
            <w:shd w:val="clear" w:color="000000" w:fill="FFFF00"/>
            <w:vAlign w:val="center"/>
            <w:hideMark/>
          </w:tcPr>
          <w:p w14:paraId="46F0408F"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665,16</w:t>
            </w:r>
          </w:p>
        </w:tc>
        <w:tc>
          <w:tcPr>
            <w:tcW w:w="1637" w:type="dxa"/>
            <w:tcBorders>
              <w:top w:val="nil"/>
              <w:left w:val="nil"/>
              <w:bottom w:val="single" w:sz="4" w:space="0" w:color="C0C0C0"/>
              <w:right w:val="single" w:sz="4" w:space="0" w:color="C0C0C0"/>
            </w:tcBorders>
            <w:shd w:val="clear" w:color="000000" w:fill="FFFFCC"/>
            <w:vAlign w:val="center"/>
            <w:hideMark/>
          </w:tcPr>
          <w:p w14:paraId="09E979C8"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696,33</w:t>
            </w:r>
          </w:p>
        </w:tc>
        <w:tc>
          <w:tcPr>
            <w:tcW w:w="947" w:type="dxa"/>
            <w:tcBorders>
              <w:top w:val="nil"/>
              <w:left w:val="nil"/>
              <w:bottom w:val="single" w:sz="4" w:space="0" w:color="C0C0C0"/>
              <w:right w:val="single" w:sz="4" w:space="0" w:color="C0C0C0"/>
            </w:tcBorders>
            <w:shd w:val="clear" w:color="000000" w:fill="FFFFCC"/>
            <w:vAlign w:val="center"/>
            <w:hideMark/>
          </w:tcPr>
          <w:p w14:paraId="5CF19A3D"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1 638,02</w:t>
            </w:r>
          </w:p>
        </w:tc>
        <w:tc>
          <w:tcPr>
            <w:tcW w:w="1605" w:type="dxa"/>
            <w:tcBorders>
              <w:top w:val="nil"/>
              <w:left w:val="nil"/>
              <w:bottom w:val="single" w:sz="4" w:space="0" w:color="C0C0C0"/>
              <w:right w:val="single" w:sz="4" w:space="0" w:color="C0C0C0"/>
            </w:tcBorders>
            <w:shd w:val="clear" w:color="000000" w:fill="FFFFCC"/>
            <w:vAlign w:val="center"/>
            <w:hideMark/>
          </w:tcPr>
          <w:p w14:paraId="3BB6F2EC"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716,95</w:t>
            </w:r>
          </w:p>
        </w:tc>
        <w:tc>
          <w:tcPr>
            <w:tcW w:w="1464" w:type="dxa"/>
            <w:tcBorders>
              <w:top w:val="nil"/>
              <w:left w:val="nil"/>
              <w:bottom w:val="single" w:sz="4" w:space="0" w:color="C0C0C0"/>
              <w:right w:val="single" w:sz="4" w:space="0" w:color="C0C0C0"/>
            </w:tcBorders>
            <w:shd w:val="clear" w:color="000000" w:fill="FFFFCC"/>
            <w:vAlign w:val="center"/>
            <w:hideMark/>
          </w:tcPr>
          <w:p w14:paraId="74921CA0"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743,17</w:t>
            </w:r>
          </w:p>
        </w:tc>
        <w:tc>
          <w:tcPr>
            <w:tcW w:w="1597" w:type="dxa"/>
            <w:tcBorders>
              <w:top w:val="nil"/>
              <w:left w:val="nil"/>
              <w:bottom w:val="single" w:sz="4" w:space="0" w:color="C0C0C0"/>
              <w:right w:val="single" w:sz="4" w:space="0" w:color="C0C0C0"/>
            </w:tcBorders>
            <w:shd w:val="clear" w:color="000000" w:fill="FFFFCC"/>
            <w:vAlign w:val="center"/>
            <w:hideMark/>
          </w:tcPr>
          <w:p w14:paraId="24611E9D"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49,17</w:t>
            </w:r>
          </w:p>
        </w:tc>
        <w:tc>
          <w:tcPr>
            <w:tcW w:w="1525" w:type="dxa"/>
            <w:tcBorders>
              <w:top w:val="nil"/>
              <w:left w:val="nil"/>
              <w:bottom w:val="single" w:sz="4" w:space="0" w:color="C0C0C0"/>
              <w:right w:val="single" w:sz="4" w:space="0" w:color="C0C0C0"/>
            </w:tcBorders>
            <w:shd w:val="clear" w:color="000000" w:fill="FFFFCC"/>
            <w:vAlign w:val="center"/>
            <w:hideMark/>
          </w:tcPr>
          <w:p w14:paraId="3CE02382"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792,34</w:t>
            </w:r>
          </w:p>
        </w:tc>
        <w:tc>
          <w:tcPr>
            <w:tcW w:w="1597" w:type="dxa"/>
            <w:tcBorders>
              <w:top w:val="nil"/>
              <w:left w:val="nil"/>
              <w:bottom w:val="single" w:sz="4" w:space="0" w:color="C0C0C0"/>
              <w:right w:val="single" w:sz="4" w:space="0" w:color="C0C0C0"/>
            </w:tcBorders>
            <w:shd w:val="clear" w:color="000000" w:fill="FFFFCC"/>
            <w:vAlign w:val="center"/>
            <w:hideMark/>
          </w:tcPr>
          <w:p w14:paraId="7DBF0E16"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16,48</w:t>
            </w:r>
          </w:p>
        </w:tc>
        <w:tc>
          <w:tcPr>
            <w:tcW w:w="1518" w:type="dxa"/>
            <w:tcBorders>
              <w:top w:val="nil"/>
              <w:left w:val="nil"/>
              <w:bottom w:val="single" w:sz="4" w:space="0" w:color="C0C0C0"/>
              <w:right w:val="single" w:sz="4" w:space="0" w:color="C0C0C0"/>
            </w:tcBorders>
            <w:shd w:val="clear" w:color="000000" w:fill="FFFFCC"/>
            <w:vAlign w:val="center"/>
            <w:hideMark/>
          </w:tcPr>
          <w:p w14:paraId="258C565C"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759,65</w:t>
            </w:r>
          </w:p>
        </w:tc>
        <w:tc>
          <w:tcPr>
            <w:tcW w:w="1116" w:type="dxa"/>
            <w:tcBorders>
              <w:top w:val="nil"/>
              <w:left w:val="nil"/>
              <w:bottom w:val="single" w:sz="4" w:space="0" w:color="C0C0C0"/>
              <w:right w:val="single" w:sz="4" w:space="0" w:color="C0C0C0"/>
            </w:tcBorders>
            <w:shd w:val="clear" w:color="000000" w:fill="D7EAD3"/>
            <w:vAlign w:val="center"/>
            <w:hideMark/>
          </w:tcPr>
          <w:p w14:paraId="13D9BE59"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379,82</w:t>
            </w:r>
          </w:p>
        </w:tc>
        <w:tc>
          <w:tcPr>
            <w:tcW w:w="1103" w:type="dxa"/>
            <w:tcBorders>
              <w:top w:val="nil"/>
              <w:left w:val="nil"/>
              <w:bottom w:val="single" w:sz="4" w:space="0" w:color="C0C0C0"/>
              <w:right w:val="single" w:sz="4" w:space="0" w:color="C0C0C0"/>
            </w:tcBorders>
            <w:shd w:val="clear" w:color="000000" w:fill="D7EAD3"/>
            <w:vAlign w:val="center"/>
            <w:hideMark/>
          </w:tcPr>
          <w:p w14:paraId="23681548"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379,82</w:t>
            </w:r>
          </w:p>
        </w:tc>
        <w:tc>
          <w:tcPr>
            <w:tcW w:w="2222" w:type="dxa"/>
            <w:vMerge/>
            <w:tcBorders>
              <w:top w:val="nil"/>
              <w:left w:val="nil"/>
              <w:bottom w:val="nil"/>
              <w:right w:val="single" w:sz="4" w:space="0" w:color="C0C0C0"/>
            </w:tcBorders>
            <w:vAlign w:val="center"/>
            <w:hideMark/>
          </w:tcPr>
          <w:p w14:paraId="6B05206E" w14:textId="77777777" w:rsidR="006D090E" w:rsidRPr="006D090E" w:rsidRDefault="006D090E" w:rsidP="006D090E">
            <w:pPr>
              <w:rPr>
                <w:rFonts w:ascii="Tahoma" w:hAnsi="Tahoma" w:cs="Tahoma"/>
                <w:sz w:val="11"/>
                <w:szCs w:val="11"/>
              </w:rPr>
            </w:pPr>
          </w:p>
        </w:tc>
      </w:tr>
      <w:tr w:rsidR="006D090E" w:rsidRPr="006D090E" w14:paraId="15C0AEF7" w14:textId="77777777" w:rsidTr="006D090E">
        <w:trPr>
          <w:trHeight w:val="450"/>
          <w:jc w:val="center"/>
        </w:trPr>
        <w:tc>
          <w:tcPr>
            <w:tcW w:w="560" w:type="dxa"/>
            <w:tcBorders>
              <w:top w:val="nil"/>
              <w:left w:val="nil"/>
              <w:bottom w:val="nil"/>
              <w:right w:val="nil"/>
            </w:tcBorders>
            <w:shd w:val="clear" w:color="000000" w:fill="FFFF00"/>
            <w:noWrap/>
            <w:vAlign w:val="center"/>
            <w:hideMark/>
          </w:tcPr>
          <w:p w14:paraId="7FEF2197" w14:textId="77777777" w:rsidR="006D090E" w:rsidRPr="006D090E" w:rsidRDefault="006D090E" w:rsidP="006D090E">
            <w:pPr>
              <w:rPr>
                <w:rFonts w:ascii="Tahoma" w:hAnsi="Tahoma" w:cs="Tahoma"/>
                <w:b/>
                <w:bCs/>
                <w:color w:val="000000"/>
                <w:sz w:val="11"/>
                <w:szCs w:val="11"/>
              </w:rPr>
            </w:pPr>
            <w:r w:rsidRPr="006D090E">
              <w:rPr>
                <w:rFonts w:ascii="Tahoma" w:hAnsi="Tahoma" w:cs="Tahoma"/>
                <w:b/>
                <w:bCs/>
                <w:color w:val="000000"/>
                <w:sz w:val="11"/>
                <w:szCs w:val="11"/>
              </w:rPr>
              <w:t> </w:t>
            </w:r>
          </w:p>
        </w:tc>
        <w:tc>
          <w:tcPr>
            <w:tcW w:w="814" w:type="dxa"/>
            <w:tcBorders>
              <w:top w:val="nil"/>
              <w:left w:val="single" w:sz="4" w:space="0" w:color="C0C0C0"/>
              <w:bottom w:val="single" w:sz="4" w:space="0" w:color="C0C0C0"/>
              <w:right w:val="single" w:sz="4" w:space="0" w:color="C0C0C0"/>
            </w:tcBorders>
            <w:shd w:val="clear" w:color="auto" w:fill="auto"/>
            <w:vAlign w:val="center"/>
            <w:hideMark/>
          </w:tcPr>
          <w:p w14:paraId="13E8A960"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4.4.1</w:t>
            </w:r>
          </w:p>
        </w:tc>
        <w:tc>
          <w:tcPr>
            <w:tcW w:w="4022" w:type="dxa"/>
            <w:tcBorders>
              <w:top w:val="nil"/>
              <w:left w:val="nil"/>
              <w:bottom w:val="single" w:sz="4" w:space="0" w:color="C0C0C0"/>
              <w:right w:val="single" w:sz="4" w:space="0" w:color="C0C0C0"/>
            </w:tcBorders>
            <w:shd w:val="clear" w:color="auto" w:fill="auto"/>
            <w:vAlign w:val="center"/>
            <w:hideMark/>
          </w:tcPr>
          <w:p w14:paraId="5FB683BE" w14:textId="77777777" w:rsidR="006D090E" w:rsidRPr="006D090E" w:rsidRDefault="006D090E" w:rsidP="006D090E">
            <w:pPr>
              <w:ind w:firstLineChars="200" w:firstLine="220"/>
              <w:rPr>
                <w:rFonts w:ascii="Tahoma" w:hAnsi="Tahoma" w:cs="Tahoma"/>
                <w:sz w:val="11"/>
                <w:szCs w:val="11"/>
              </w:rPr>
            </w:pPr>
            <w:r w:rsidRPr="006D090E">
              <w:rPr>
                <w:rFonts w:ascii="Tahoma" w:hAnsi="Tahoma" w:cs="Tahoma"/>
                <w:sz w:val="11"/>
                <w:szCs w:val="11"/>
              </w:rPr>
              <w:t>Среднемесячная заработная плата</w:t>
            </w:r>
          </w:p>
        </w:tc>
        <w:tc>
          <w:tcPr>
            <w:tcW w:w="875" w:type="dxa"/>
            <w:tcBorders>
              <w:top w:val="nil"/>
              <w:left w:val="nil"/>
              <w:bottom w:val="single" w:sz="4" w:space="0" w:color="C0C0C0"/>
              <w:right w:val="single" w:sz="4" w:space="0" w:color="C0C0C0"/>
            </w:tcBorders>
            <w:shd w:val="clear" w:color="auto" w:fill="auto"/>
            <w:vAlign w:val="center"/>
            <w:hideMark/>
          </w:tcPr>
          <w:p w14:paraId="77E8EEE1" w14:textId="77777777" w:rsidR="006D090E" w:rsidRPr="006D090E" w:rsidRDefault="006D090E" w:rsidP="006D090E">
            <w:pPr>
              <w:jc w:val="center"/>
              <w:rPr>
                <w:rFonts w:ascii="Tahoma" w:hAnsi="Tahoma" w:cs="Tahoma"/>
                <w:sz w:val="11"/>
                <w:szCs w:val="11"/>
              </w:rPr>
            </w:pPr>
            <w:proofErr w:type="spellStart"/>
            <w:r w:rsidRPr="006D090E">
              <w:rPr>
                <w:rFonts w:ascii="Tahoma" w:hAnsi="Tahoma" w:cs="Tahoma"/>
                <w:sz w:val="11"/>
                <w:szCs w:val="11"/>
              </w:rPr>
              <w:t>руб</w:t>
            </w:r>
            <w:proofErr w:type="spellEnd"/>
          </w:p>
        </w:tc>
        <w:tc>
          <w:tcPr>
            <w:tcW w:w="1518" w:type="dxa"/>
            <w:tcBorders>
              <w:top w:val="nil"/>
              <w:left w:val="nil"/>
              <w:bottom w:val="single" w:sz="4" w:space="0" w:color="C0C0C0"/>
              <w:right w:val="single" w:sz="4" w:space="0" w:color="C0C0C0"/>
            </w:tcBorders>
            <w:shd w:val="clear" w:color="000000" w:fill="D8E4BC"/>
            <w:vAlign w:val="center"/>
            <w:hideMark/>
          </w:tcPr>
          <w:p w14:paraId="3E212C4B"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18476,72</w:t>
            </w:r>
          </w:p>
        </w:tc>
        <w:tc>
          <w:tcPr>
            <w:tcW w:w="1637" w:type="dxa"/>
            <w:tcBorders>
              <w:top w:val="nil"/>
              <w:left w:val="nil"/>
              <w:bottom w:val="single" w:sz="4" w:space="0" w:color="C0C0C0"/>
              <w:right w:val="single" w:sz="4" w:space="0" w:color="C0C0C0"/>
            </w:tcBorders>
            <w:shd w:val="clear" w:color="000000" w:fill="D7EAD3"/>
            <w:vAlign w:val="center"/>
            <w:hideMark/>
          </w:tcPr>
          <w:p w14:paraId="19AD0B25"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19 342,50</w:t>
            </w:r>
          </w:p>
        </w:tc>
        <w:tc>
          <w:tcPr>
            <w:tcW w:w="947" w:type="dxa"/>
            <w:tcBorders>
              <w:top w:val="nil"/>
              <w:left w:val="nil"/>
              <w:bottom w:val="single" w:sz="4" w:space="0" w:color="C0C0C0"/>
              <w:right w:val="single" w:sz="4" w:space="0" w:color="C0C0C0"/>
            </w:tcBorders>
            <w:shd w:val="clear" w:color="000000" w:fill="D7EAD3"/>
            <w:vAlign w:val="center"/>
            <w:hideMark/>
          </w:tcPr>
          <w:p w14:paraId="1E915260"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34 125,46</w:t>
            </w:r>
          </w:p>
        </w:tc>
        <w:tc>
          <w:tcPr>
            <w:tcW w:w="1605" w:type="dxa"/>
            <w:tcBorders>
              <w:top w:val="nil"/>
              <w:left w:val="nil"/>
              <w:bottom w:val="single" w:sz="4" w:space="0" w:color="C0C0C0"/>
              <w:right w:val="single" w:sz="4" w:space="0" w:color="C0C0C0"/>
            </w:tcBorders>
            <w:shd w:val="clear" w:color="000000" w:fill="D7EAD3"/>
            <w:vAlign w:val="center"/>
            <w:hideMark/>
          </w:tcPr>
          <w:p w14:paraId="4811EEBD"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19 915,18</w:t>
            </w:r>
          </w:p>
        </w:tc>
        <w:tc>
          <w:tcPr>
            <w:tcW w:w="1464" w:type="dxa"/>
            <w:tcBorders>
              <w:top w:val="nil"/>
              <w:left w:val="nil"/>
              <w:bottom w:val="single" w:sz="4" w:space="0" w:color="C0C0C0"/>
              <w:right w:val="single" w:sz="4" w:space="0" w:color="C0C0C0"/>
            </w:tcBorders>
            <w:shd w:val="clear" w:color="000000" w:fill="D7EAD3"/>
            <w:vAlign w:val="center"/>
            <w:hideMark/>
          </w:tcPr>
          <w:p w14:paraId="73009589"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20 643,64</w:t>
            </w:r>
          </w:p>
        </w:tc>
        <w:tc>
          <w:tcPr>
            <w:tcW w:w="1597" w:type="dxa"/>
            <w:tcBorders>
              <w:top w:val="nil"/>
              <w:left w:val="nil"/>
              <w:bottom w:val="single" w:sz="4" w:space="0" w:color="C0C0C0"/>
              <w:right w:val="single" w:sz="4" w:space="0" w:color="C0C0C0"/>
            </w:tcBorders>
            <w:shd w:val="clear" w:color="000000" w:fill="D7EAD3"/>
            <w:vAlign w:val="center"/>
            <w:hideMark/>
          </w:tcPr>
          <w:p w14:paraId="7875908B"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0,00</w:t>
            </w:r>
          </w:p>
        </w:tc>
        <w:tc>
          <w:tcPr>
            <w:tcW w:w="1525" w:type="dxa"/>
            <w:tcBorders>
              <w:top w:val="nil"/>
              <w:left w:val="nil"/>
              <w:bottom w:val="single" w:sz="4" w:space="0" w:color="C0C0C0"/>
              <w:right w:val="single" w:sz="4" w:space="0" w:color="C0C0C0"/>
            </w:tcBorders>
            <w:shd w:val="clear" w:color="000000" w:fill="D7EAD3"/>
            <w:vAlign w:val="center"/>
            <w:hideMark/>
          </w:tcPr>
          <w:p w14:paraId="5137145D"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22 009,40</w:t>
            </w:r>
          </w:p>
        </w:tc>
        <w:tc>
          <w:tcPr>
            <w:tcW w:w="1597" w:type="dxa"/>
            <w:tcBorders>
              <w:top w:val="nil"/>
              <w:left w:val="nil"/>
              <w:bottom w:val="single" w:sz="4" w:space="0" w:color="C0C0C0"/>
              <w:right w:val="single" w:sz="4" w:space="0" w:color="C0C0C0"/>
            </w:tcBorders>
            <w:shd w:val="clear" w:color="000000" w:fill="D7EAD3"/>
            <w:vAlign w:val="center"/>
            <w:hideMark/>
          </w:tcPr>
          <w:p w14:paraId="491514F8"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457,69</w:t>
            </w:r>
          </w:p>
        </w:tc>
        <w:tc>
          <w:tcPr>
            <w:tcW w:w="1518" w:type="dxa"/>
            <w:tcBorders>
              <w:top w:val="nil"/>
              <w:left w:val="nil"/>
              <w:bottom w:val="single" w:sz="4" w:space="0" w:color="C0C0C0"/>
              <w:right w:val="single" w:sz="4" w:space="0" w:color="C0C0C0"/>
            </w:tcBorders>
            <w:shd w:val="clear" w:color="000000" w:fill="D7EAD3"/>
            <w:vAlign w:val="center"/>
            <w:hideMark/>
          </w:tcPr>
          <w:p w14:paraId="48D2381F"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21 101,32</w:t>
            </w:r>
          </w:p>
        </w:tc>
        <w:tc>
          <w:tcPr>
            <w:tcW w:w="1116" w:type="dxa"/>
            <w:tcBorders>
              <w:top w:val="nil"/>
              <w:left w:val="nil"/>
              <w:bottom w:val="single" w:sz="4" w:space="0" w:color="C0C0C0"/>
              <w:right w:val="single" w:sz="4" w:space="0" w:color="C0C0C0"/>
            </w:tcBorders>
            <w:shd w:val="clear" w:color="000000" w:fill="D7EAD3"/>
            <w:vAlign w:val="center"/>
            <w:hideMark/>
          </w:tcPr>
          <w:p w14:paraId="43BFE8C9"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21 101,32</w:t>
            </w:r>
          </w:p>
        </w:tc>
        <w:tc>
          <w:tcPr>
            <w:tcW w:w="1103" w:type="dxa"/>
            <w:tcBorders>
              <w:top w:val="nil"/>
              <w:left w:val="nil"/>
              <w:bottom w:val="single" w:sz="4" w:space="0" w:color="C0C0C0"/>
              <w:right w:val="single" w:sz="4" w:space="0" w:color="C0C0C0"/>
            </w:tcBorders>
            <w:shd w:val="clear" w:color="000000" w:fill="D7EAD3"/>
            <w:vAlign w:val="center"/>
            <w:hideMark/>
          </w:tcPr>
          <w:p w14:paraId="34523399"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21 101,32</w:t>
            </w:r>
          </w:p>
        </w:tc>
        <w:tc>
          <w:tcPr>
            <w:tcW w:w="2222" w:type="dxa"/>
            <w:vMerge/>
            <w:tcBorders>
              <w:top w:val="nil"/>
              <w:left w:val="nil"/>
              <w:bottom w:val="nil"/>
              <w:right w:val="single" w:sz="4" w:space="0" w:color="C0C0C0"/>
            </w:tcBorders>
            <w:vAlign w:val="center"/>
            <w:hideMark/>
          </w:tcPr>
          <w:p w14:paraId="5092407C" w14:textId="77777777" w:rsidR="006D090E" w:rsidRPr="006D090E" w:rsidRDefault="006D090E" w:rsidP="006D090E">
            <w:pPr>
              <w:rPr>
                <w:rFonts w:ascii="Tahoma" w:hAnsi="Tahoma" w:cs="Tahoma"/>
                <w:sz w:val="11"/>
                <w:szCs w:val="11"/>
              </w:rPr>
            </w:pPr>
          </w:p>
        </w:tc>
      </w:tr>
      <w:tr w:rsidR="006D090E" w:rsidRPr="006D090E" w14:paraId="47925F39" w14:textId="77777777" w:rsidTr="006D090E">
        <w:trPr>
          <w:trHeight w:val="300"/>
          <w:jc w:val="center"/>
        </w:trPr>
        <w:tc>
          <w:tcPr>
            <w:tcW w:w="560" w:type="dxa"/>
            <w:tcBorders>
              <w:top w:val="nil"/>
              <w:left w:val="nil"/>
              <w:bottom w:val="nil"/>
              <w:right w:val="nil"/>
            </w:tcBorders>
            <w:shd w:val="clear" w:color="000000" w:fill="FFFF00"/>
            <w:noWrap/>
            <w:vAlign w:val="center"/>
            <w:hideMark/>
          </w:tcPr>
          <w:p w14:paraId="1C04EC03" w14:textId="77777777" w:rsidR="006D090E" w:rsidRPr="006D090E" w:rsidRDefault="006D090E" w:rsidP="006D090E">
            <w:pPr>
              <w:rPr>
                <w:rFonts w:ascii="Tahoma" w:hAnsi="Tahoma" w:cs="Tahoma"/>
                <w:b/>
                <w:bCs/>
                <w:color w:val="000000"/>
                <w:sz w:val="11"/>
                <w:szCs w:val="11"/>
              </w:rPr>
            </w:pPr>
            <w:r w:rsidRPr="006D090E">
              <w:rPr>
                <w:rFonts w:ascii="Tahoma" w:hAnsi="Tahoma" w:cs="Tahoma"/>
                <w:b/>
                <w:bCs/>
                <w:color w:val="000000"/>
                <w:sz w:val="11"/>
                <w:szCs w:val="11"/>
              </w:rPr>
              <w:t> </w:t>
            </w:r>
          </w:p>
        </w:tc>
        <w:tc>
          <w:tcPr>
            <w:tcW w:w="814" w:type="dxa"/>
            <w:tcBorders>
              <w:top w:val="nil"/>
              <w:left w:val="single" w:sz="4" w:space="0" w:color="C0C0C0"/>
              <w:bottom w:val="single" w:sz="4" w:space="0" w:color="C0C0C0"/>
              <w:right w:val="single" w:sz="4" w:space="0" w:color="C0C0C0"/>
            </w:tcBorders>
            <w:shd w:val="clear" w:color="auto" w:fill="auto"/>
            <w:vAlign w:val="center"/>
            <w:hideMark/>
          </w:tcPr>
          <w:p w14:paraId="03DEDE00"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4.4.2</w:t>
            </w:r>
          </w:p>
        </w:tc>
        <w:tc>
          <w:tcPr>
            <w:tcW w:w="4022" w:type="dxa"/>
            <w:tcBorders>
              <w:top w:val="nil"/>
              <w:left w:val="nil"/>
              <w:bottom w:val="single" w:sz="4" w:space="0" w:color="C0C0C0"/>
              <w:right w:val="single" w:sz="4" w:space="0" w:color="C0C0C0"/>
            </w:tcBorders>
            <w:shd w:val="clear" w:color="auto" w:fill="auto"/>
            <w:vAlign w:val="center"/>
            <w:hideMark/>
          </w:tcPr>
          <w:p w14:paraId="17F74E3D" w14:textId="77777777" w:rsidR="006D090E" w:rsidRPr="006D090E" w:rsidRDefault="006D090E" w:rsidP="006D090E">
            <w:pPr>
              <w:ind w:firstLineChars="200" w:firstLine="220"/>
              <w:rPr>
                <w:rFonts w:ascii="Tahoma" w:hAnsi="Tahoma" w:cs="Tahoma"/>
                <w:sz w:val="11"/>
                <w:szCs w:val="11"/>
              </w:rPr>
            </w:pPr>
            <w:r w:rsidRPr="006D090E">
              <w:rPr>
                <w:rFonts w:ascii="Tahoma" w:hAnsi="Tahoma" w:cs="Tahoma"/>
                <w:sz w:val="11"/>
                <w:szCs w:val="11"/>
              </w:rPr>
              <w:t>Численность ремонтного персонала</w:t>
            </w:r>
          </w:p>
        </w:tc>
        <w:tc>
          <w:tcPr>
            <w:tcW w:w="875" w:type="dxa"/>
            <w:tcBorders>
              <w:top w:val="nil"/>
              <w:left w:val="nil"/>
              <w:bottom w:val="single" w:sz="4" w:space="0" w:color="C0C0C0"/>
              <w:right w:val="single" w:sz="4" w:space="0" w:color="C0C0C0"/>
            </w:tcBorders>
            <w:shd w:val="clear" w:color="auto" w:fill="auto"/>
            <w:vAlign w:val="center"/>
            <w:hideMark/>
          </w:tcPr>
          <w:p w14:paraId="05814265"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чел</w:t>
            </w:r>
          </w:p>
        </w:tc>
        <w:tc>
          <w:tcPr>
            <w:tcW w:w="1518" w:type="dxa"/>
            <w:tcBorders>
              <w:top w:val="nil"/>
              <w:left w:val="nil"/>
              <w:bottom w:val="single" w:sz="4" w:space="0" w:color="C0C0C0"/>
              <w:right w:val="single" w:sz="4" w:space="0" w:color="C0C0C0"/>
            </w:tcBorders>
            <w:shd w:val="clear" w:color="000000" w:fill="FFFF00"/>
            <w:vAlign w:val="center"/>
            <w:hideMark/>
          </w:tcPr>
          <w:p w14:paraId="4ADCD410"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3,00</w:t>
            </w:r>
          </w:p>
        </w:tc>
        <w:tc>
          <w:tcPr>
            <w:tcW w:w="1637" w:type="dxa"/>
            <w:tcBorders>
              <w:top w:val="nil"/>
              <w:left w:val="nil"/>
              <w:bottom w:val="single" w:sz="4" w:space="0" w:color="C0C0C0"/>
              <w:right w:val="single" w:sz="4" w:space="0" w:color="C0C0C0"/>
            </w:tcBorders>
            <w:shd w:val="clear" w:color="000000" w:fill="FFFFCC"/>
            <w:vAlign w:val="center"/>
            <w:hideMark/>
          </w:tcPr>
          <w:p w14:paraId="14C04C92"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3,00</w:t>
            </w:r>
          </w:p>
        </w:tc>
        <w:tc>
          <w:tcPr>
            <w:tcW w:w="947" w:type="dxa"/>
            <w:tcBorders>
              <w:top w:val="nil"/>
              <w:left w:val="nil"/>
              <w:bottom w:val="single" w:sz="4" w:space="0" w:color="C0C0C0"/>
              <w:right w:val="single" w:sz="4" w:space="0" w:color="C0C0C0"/>
            </w:tcBorders>
            <w:shd w:val="clear" w:color="000000" w:fill="FFFFCC"/>
            <w:vAlign w:val="center"/>
            <w:hideMark/>
          </w:tcPr>
          <w:p w14:paraId="30463FF4"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4,00</w:t>
            </w:r>
          </w:p>
        </w:tc>
        <w:tc>
          <w:tcPr>
            <w:tcW w:w="1605" w:type="dxa"/>
            <w:tcBorders>
              <w:top w:val="nil"/>
              <w:left w:val="nil"/>
              <w:bottom w:val="single" w:sz="4" w:space="0" w:color="C0C0C0"/>
              <w:right w:val="single" w:sz="4" w:space="0" w:color="C0C0C0"/>
            </w:tcBorders>
            <w:shd w:val="clear" w:color="000000" w:fill="FFFFCC"/>
            <w:vAlign w:val="center"/>
            <w:hideMark/>
          </w:tcPr>
          <w:p w14:paraId="12102EFD"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3,00</w:t>
            </w:r>
          </w:p>
        </w:tc>
        <w:tc>
          <w:tcPr>
            <w:tcW w:w="1464" w:type="dxa"/>
            <w:tcBorders>
              <w:top w:val="nil"/>
              <w:left w:val="nil"/>
              <w:bottom w:val="single" w:sz="4" w:space="0" w:color="C0C0C0"/>
              <w:right w:val="single" w:sz="4" w:space="0" w:color="C0C0C0"/>
            </w:tcBorders>
            <w:shd w:val="clear" w:color="000000" w:fill="FFFFCC"/>
            <w:vAlign w:val="center"/>
            <w:hideMark/>
          </w:tcPr>
          <w:p w14:paraId="11E74DFF"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3,00</w:t>
            </w:r>
          </w:p>
        </w:tc>
        <w:tc>
          <w:tcPr>
            <w:tcW w:w="1597" w:type="dxa"/>
            <w:tcBorders>
              <w:top w:val="nil"/>
              <w:left w:val="nil"/>
              <w:bottom w:val="single" w:sz="4" w:space="0" w:color="C0C0C0"/>
              <w:right w:val="single" w:sz="4" w:space="0" w:color="C0C0C0"/>
            </w:tcBorders>
            <w:shd w:val="clear" w:color="000000" w:fill="FFFFCC"/>
            <w:vAlign w:val="center"/>
            <w:hideMark/>
          </w:tcPr>
          <w:p w14:paraId="71A7D7F2"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0,00</w:t>
            </w:r>
          </w:p>
        </w:tc>
        <w:tc>
          <w:tcPr>
            <w:tcW w:w="1525" w:type="dxa"/>
            <w:tcBorders>
              <w:top w:val="nil"/>
              <w:left w:val="nil"/>
              <w:bottom w:val="single" w:sz="4" w:space="0" w:color="C0C0C0"/>
              <w:right w:val="single" w:sz="4" w:space="0" w:color="C0C0C0"/>
            </w:tcBorders>
            <w:shd w:val="clear" w:color="000000" w:fill="FFFFCC"/>
            <w:vAlign w:val="center"/>
            <w:hideMark/>
          </w:tcPr>
          <w:p w14:paraId="4F14547A"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3,00</w:t>
            </w:r>
          </w:p>
        </w:tc>
        <w:tc>
          <w:tcPr>
            <w:tcW w:w="1597" w:type="dxa"/>
            <w:tcBorders>
              <w:top w:val="nil"/>
              <w:left w:val="nil"/>
              <w:bottom w:val="single" w:sz="4" w:space="0" w:color="C0C0C0"/>
              <w:right w:val="single" w:sz="4" w:space="0" w:color="C0C0C0"/>
            </w:tcBorders>
            <w:shd w:val="clear" w:color="000000" w:fill="FFFFCC"/>
            <w:vAlign w:val="center"/>
            <w:hideMark/>
          </w:tcPr>
          <w:p w14:paraId="59F9A602"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0,00</w:t>
            </w:r>
          </w:p>
        </w:tc>
        <w:tc>
          <w:tcPr>
            <w:tcW w:w="1518" w:type="dxa"/>
            <w:tcBorders>
              <w:top w:val="nil"/>
              <w:left w:val="nil"/>
              <w:bottom w:val="single" w:sz="4" w:space="0" w:color="C0C0C0"/>
              <w:right w:val="single" w:sz="4" w:space="0" w:color="C0C0C0"/>
            </w:tcBorders>
            <w:shd w:val="clear" w:color="000000" w:fill="FFFFCC"/>
            <w:vAlign w:val="center"/>
            <w:hideMark/>
          </w:tcPr>
          <w:p w14:paraId="596284D3"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3,00</w:t>
            </w:r>
          </w:p>
        </w:tc>
        <w:tc>
          <w:tcPr>
            <w:tcW w:w="1116" w:type="dxa"/>
            <w:tcBorders>
              <w:top w:val="nil"/>
              <w:left w:val="nil"/>
              <w:bottom w:val="single" w:sz="4" w:space="0" w:color="C0C0C0"/>
              <w:right w:val="single" w:sz="4" w:space="0" w:color="C0C0C0"/>
            </w:tcBorders>
            <w:shd w:val="clear" w:color="000000" w:fill="D7EAD3"/>
            <w:vAlign w:val="center"/>
            <w:hideMark/>
          </w:tcPr>
          <w:p w14:paraId="338E7449"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3,00</w:t>
            </w:r>
          </w:p>
        </w:tc>
        <w:tc>
          <w:tcPr>
            <w:tcW w:w="1103" w:type="dxa"/>
            <w:tcBorders>
              <w:top w:val="nil"/>
              <w:left w:val="nil"/>
              <w:bottom w:val="single" w:sz="4" w:space="0" w:color="C0C0C0"/>
              <w:right w:val="single" w:sz="4" w:space="0" w:color="C0C0C0"/>
            </w:tcBorders>
            <w:shd w:val="clear" w:color="000000" w:fill="D7EAD3"/>
            <w:vAlign w:val="center"/>
            <w:hideMark/>
          </w:tcPr>
          <w:p w14:paraId="7B0FE1FE"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3,00</w:t>
            </w:r>
          </w:p>
        </w:tc>
        <w:tc>
          <w:tcPr>
            <w:tcW w:w="2222" w:type="dxa"/>
            <w:vMerge/>
            <w:tcBorders>
              <w:top w:val="nil"/>
              <w:left w:val="nil"/>
              <w:bottom w:val="nil"/>
              <w:right w:val="single" w:sz="4" w:space="0" w:color="C0C0C0"/>
            </w:tcBorders>
            <w:vAlign w:val="center"/>
            <w:hideMark/>
          </w:tcPr>
          <w:p w14:paraId="2B5DC66F" w14:textId="77777777" w:rsidR="006D090E" w:rsidRPr="006D090E" w:rsidRDefault="006D090E" w:rsidP="006D090E">
            <w:pPr>
              <w:rPr>
                <w:rFonts w:ascii="Tahoma" w:hAnsi="Tahoma" w:cs="Tahoma"/>
                <w:sz w:val="11"/>
                <w:szCs w:val="11"/>
              </w:rPr>
            </w:pPr>
          </w:p>
        </w:tc>
      </w:tr>
      <w:tr w:rsidR="006D090E" w:rsidRPr="006D090E" w14:paraId="48892C1B" w14:textId="77777777" w:rsidTr="006D090E">
        <w:trPr>
          <w:trHeight w:val="675"/>
          <w:jc w:val="center"/>
        </w:trPr>
        <w:tc>
          <w:tcPr>
            <w:tcW w:w="560" w:type="dxa"/>
            <w:tcBorders>
              <w:top w:val="nil"/>
              <w:left w:val="nil"/>
              <w:bottom w:val="nil"/>
              <w:right w:val="nil"/>
            </w:tcBorders>
            <w:shd w:val="clear" w:color="000000" w:fill="FFFF00"/>
            <w:noWrap/>
            <w:vAlign w:val="center"/>
            <w:hideMark/>
          </w:tcPr>
          <w:p w14:paraId="555BF1CF" w14:textId="77777777" w:rsidR="006D090E" w:rsidRPr="006D090E" w:rsidRDefault="006D090E" w:rsidP="006D090E">
            <w:pPr>
              <w:rPr>
                <w:rFonts w:ascii="Tahoma" w:hAnsi="Tahoma" w:cs="Tahoma"/>
                <w:b/>
                <w:bCs/>
                <w:color w:val="000000"/>
                <w:sz w:val="11"/>
                <w:szCs w:val="11"/>
              </w:rPr>
            </w:pPr>
            <w:r w:rsidRPr="006D090E">
              <w:rPr>
                <w:rFonts w:ascii="Tahoma" w:hAnsi="Tahoma" w:cs="Tahoma"/>
                <w:b/>
                <w:bCs/>
                <w:color w:val="000000"/>
                <w:sz w:val="11"/>
                <w:szCs w:val="11"/>
              </w:rPr>
              <w:t>ОР</w:t>
            </w:r>
          </w:p>
        </w:tc>
        <w:tc>
          <w:tcPr>
            <w:tcW w:w="814" w:type="dxa"/>
            <w:tcBorders>
              <w:top w:val="nil"/>
              <w:left w:val="single" w:sz="4" w:space="0" w:color="C0C0C0"/>
              <w:bottom w:val="single" w:sz="4" w:space="0" w:color="C0C0C0"/>
              <w:right w:val="single" w:sz="4" w:space="0" w:color="C0C0C0"/>
            </w:tcBorders>
            <w:shd w:val="clear" w:color="auto" w:fill="auto"/>
            <w:vAlign w:val="center"/>
            <w:hideMark/>
          </w:tcPr>
          <w:p w14:paraId="435885D0"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4.5</w:t>
            </w:r>
          </w:p>
        </w:tc>
        <w:tc>
          <w:tcPr>
            <w:tcW w:w="4022" w:type="dxa"/>
            <w:tcBorders>
              <w:top w:val="nil"/>
              <w:left w:val="nil"/>
              <w:bottom w:val="single" w:sz="4" w:space="0" w:color="C0C0C0"/>
              <w:right w:val="single" w:sz="4" w:space="0" w:color="C0C0C0"/>
            </w:tcBorders>
            <w:shd w:val="clear" w:color="auto" w:fill="auto"/>
            <w:vAlign w:val="center"/>
            <w:hideMark/>
          </w:tcPr>
          <w:p w14:paraId="361260D1" w14:textId="77777777" w:rsidR="006D090E" w:rsidRPr="006D090E" w:rsidRDefault="006D090E" w:rsidP="006D090E">
            <w:pPr>
              <w:ind w:firstLineChars="100" w:firstLine="110"/>
              <w:rPr>
                <w:rFonts w:ascii="Tahoma" w:hAnsi="Tahoma" w:cs="Tahoma"/>
                <w:b/>
                <w:bCs/>
                <w:color w:val="000000"/>
                <w:sz w:val="11"/>
                <w:szCs w:val="11"/>
              </w:rPr>
            </w:pPr>
            <w:r w:rsidRPr="006D090E">
              <w:rPr>
                <w:rFonts w:ascii="Tahoma" w:hAnsi="Tahoma" w:cs="Tahoma"/>
                <w:b/>
                <w:bCs/>
                <w:color w:val="000000"/>
                <w:sz w:val="11"/>
                <w:szCs w:val="11"/>
              </w:rPr>
              <w:t xml:space="preserve">Отчисления на </w:t>
            </w:r>
            <w:proofErr w:type="spellStart"/>
            <w:proofErr w:type="gramStart"/>
            <w:r w:rsidRPr="006D090E">
              <w:rPr>
                <w:rFonts w:ascii="Tahoma" w:hAnsi="Tahoma" w:cs="Tahoma"/>
                <w:b/>
                <w:bCs/>
                <w:color w:val="000000"/>
                <w:sz w:val="11"/>
                <w:szCs w:val="11"/>
              </w:rPr>
              <w:t>соц.нужды</w:t>
            </w:r>
            <w:proofErr w:type="spellEnd"/>
            <w:proofErr w:type="gramEnd"/>
            <w:r w:rsidRPr="006D090E">
              <w:rPr>
                <w:rFonts w:ascii="Tahoma" w:hAnsi="Tahoma" w:cs="Tahoma"/>
                <w:b/>
                <w:bCs/>
                <w:color w:val="000000"/>
                <w:sz w:val="11"/>
                <w:szCs w:val="11"/>
              </w:rPr>
              <w:t xml:space="preserve"> от заработной платы ремонтного персонала</w:t>
            </w:r>
          </w:p>
        </w:tc>
        <w:tc>
          <w:tcPr>
            <w:tcW w:w="875" w:type="dxa"/>
            <w:tcBorders>
              <w:top w:val="nil"/>
              <w:left w:val="nil"/>
              <w:bottom w:val="single" w:sz="4" w:space="0" w:color="C0C0C0"/>
              <w:right w:val="single" w:sz="4" w:space="0" w:color="C0C0C0"/>
            </w:tcBorders>
            <w:shd w:val="clear" w:color="auto" w:fill="auto"/>
            <w:vAlign w:val="center"/>
            <w:hideMark/>
          </w:tcPr>
          <w:p w14:paraId="7A190D1C" w14:textId="77777777" w:rsidR="006D090E" w:rsidRPr="006D090E" w:rsidRDefault="006D090E" w:rsidP="006D090E">
            <w:pPr>
              <w:jc w:val="center"/>
              <w:rPr>
                <w:rFonts w:ascii="Tahoma" w:hAnsi="Tahoma" w:cs="Tahoma"/>
                <w:b/>
                <w:bCs/>
                <w:sz w:val="11"/>
                <w:szCs w:val="11"/>
              </w:rPr>
            </w:pPr>
            <w:proofErr w:type="spellStart"/>
            <w:r w:rsidRPr="006D090E">
              <w:rPr>
                <w:rFonts w:ascii="Tahoma" w:hAnsi="Tahoma" w:cs="Tahoma"/>
                <w:b/>
                <w:bCs/>
                <w:sz w:val="11"/>
                <w:szCs w:val="11"/>
              </w:rPr>
              <w:t>тыс</w:t>
            </w:r>
            <w:proofErr w:type="spellEnd"/>
            <w:r w:rsidRPr="006D090E">
              <w:rPr>
                <w:rFonts w:ascii="Tahoma" w:hAnsi="Tahoma" w:cs="Tahoma"/>
                <w:b/>
                <w:bCs/>
                <w:sz w:val="11"/>
                <w:szCs w:val="11"/>
              </w:rPr>
              <w:t xml:space="preserve"> </w:t>
            </w:r>
            <w:proofErr w:type="spellStart"/>
            <w:r w:rsidRPr="006D090E">
              <w:rPr>
                <w:rFonts w:ascii="Tahoma" w:hAnsi="Tahoma" w:cs="Tahoma"/>
                <w:b/>
                <w:bCs/>
                <w:sz w:val="11"/>
                <w:szCs w:val="11"/>
              </w:rPr>
              <w:t>руб</w:t>
            </w:r>
            <w:proofErr w:type="spellEnd"/>
          </w:p>
        </w:tc>
        <w:tc>
          <w:tcPr>
            <w:tcW w:w="1518" w:type="dxa"/>
            <w:tcBorders>
              <w:top w:val="nil"/>
              <w:left w:val="nil"/>
              <w:bottom w:val="single" w:sz="4" w:space="0" w:color="C0C0C0"/>
              <w:right w:val="single" w:sz="4" w:space="0" w:color="C0C0C0"/>
            </w:tcBorders>
            <w:shd w:val="clear" w:color="000000" w:fill="FFFF00"/>
            <w:vAlign w:val="center"/>
            <w:hideMark/>
          </w:tcPr>
          <w:p w14:paraId="2E18ED8C"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202,21</w:t>
            </w:r>
          </w:p>
        </w:tc>
        <w:tc>
          <w:tcPr>
            <w:tcW w:w="1637" w:type="dxa"/>
            <w:tcBorders>
              <w:top w:val="nil"/>
              <w:left w:val="nil"/>
              <w:bottom w:val="single" w:sz="4" w:space="0" w:color="C0C0C0"/>
              <w:right w:val="single" w:sz="4" w:space="0" w:color="C0C0C0"/>
            </w:tcBorders>
            <w:shd w:val="clear" w:color="000000" w:fill="FFFFCC"/>
            <w:vAlign w:val="center"/>
            <w:hideMark/>
          </w:tcPr>
          <w:p w14:paraId="0D5DEFCD"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211,68</w:t>
            </w:r>
          </w:p>
        </w:tc>
        <w:tc>
          <w:tcPr>
            <w:tcW w:w="947" w:type="dxa"/>
            <w:tcBorders>
              <w:top w:val="nil"/>
              <w:left w:val="nil"/>
              <w:bottom w:val="single" w:sz="4" w:space="0" w:color="C0C0C0"/>
              <w:right w:val="single" w:sz="4" w:space="0" w:color="C0C0C0"/>
            </w:tcBorders>
            <w:shd w:val="clear" w:color="000000" w:fill="FFFFCC"/>
            <w:vAlign w:val="center"/>
            <w:hideMark/>
          </w:tcPr>
          <w:p w14:paraId="67C53A13"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497,95</w:t>
            </w:r>
          </w:p>
        </w:tc>
        <w:tc>
          <w:tcPr>
            <w:tcW w:w="1605" w:type="dxa"/>
            <w:tcBorders>
              <w:top w:val="nil"/>
              <w:left w:val="nil"/>
              <w:bottom w:val="single" w:sz="4" w:space="0" w:color="C0C0C0"/>
              <w:right w:val="single" w:sz="4" w:space="0" w:color="C0C0C0"/>
            </w:tcBorders>
            <w:shd w:val="clear" w:color="000000" w:fill="FFFFCC"/>
            <w:vAlign w:val="center"/>
            <w:hideMark/>
          </w:tcPr>
          <w:p w14:paraId="1451EA5C"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217,95</w:t>
            </w:r>
          </w:p>
        </w:tc>
        <w:tc>
          <w:tcPr>
            <w:tcW w:w="1464" w:type="dxa"/>
            <w:tcBorders>
              <w:top w:val="nil"/>
              <w:left w:val="nil"/>
              <w:bottom w:val="single" w:sz="4" w:space="0" w:color="C0C0C0"/>
              <w:right w:val="single" w:sz="4" w:space="0" w:color="C0C0C0"/>
            </w:tcBorders>
            <w:shd w:val="clear" w:color="000000" w:fill="FFFFCC"/>
            <w:vAlign w:val="center"/>
            <w:hideMark/>
          </w:tcPr>
          <w:p w14:paraId="25987DC7"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225,92</w:t>
            </w:r>
          </w:p>
        </w:tc>
        <w:tc>
          <w:tcPr>
            <w:tcW w:w="1597" w:type="dxa"/>
            <w:tcBorders>
              <w:top w:val="nil"/>
              <w:left w:val="nil"/>
              <w:bottom w:val="single" w:sz="4" w:space="0" w:color="C0C0C0"/>
              <w:right w:val="single" w:sz="4" w:space="0" w:color="C0C0C0"/>
            </w:tcBorders>
            <w:shd w:val="clear" w:color="000000" w:fill="FFFFCC"/>
            <w:vAlign w:val="center"/>
            <w:hideMark/>
          </w:tcPr>
          <w:p w14:paraId="661DF12A"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14,95</w:t>
            </w:r>
          </w:p>
        </w:tc>
        <w:tc>
          <w:tcPr>
            <w:tcW w:w="1525" w:type="dxa"/>
            <w:tcBorders>
              <w:top w:val="nil"/>
              <w:left w:val="nil"/>
              <w:bottom w:val="single" w:sz="4" w:space="0" w:color="C0C0C0"/>
              <w:right w:val="single" w:sz="4" w:space="0" w:color="C0C0C0"/>
            </w:tcBorders>
            <w:shd w:val="clear" w:color="000000" w:fill="FFFFCC"/>
            <w:vAlign w:val="center"/>
            <w:hideMark/>
          </w:tcPr>
          <w:p w14:paraId="25B9C91A"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240,87</w:t>
            </w:r>
          </w:p>
        </w:tc>
        <w:tc>
          <w:tcPr>
            <w:tcW w:w="1597" w:type="dxa"/>
            <w:tcBorders>
              <w:top w:val="nil"/>
              <w:left w:val="nil"/>
              <w:bottom w:val="single" w:sz="4" w:space="0" w:color="C0C0C0"/>
              <w:right w:val="single" w:sz="4" w:space="0" w:color="C0C0C0"/>
            </w:tcBorders>
            <w:shd w:val="clear" w:color="000000" w:fill="FFFFCC"/>
            <w:vAlign w:val="center"/>
            <w:hideMark/>
          </w:tcPr>
          <w:p w14:paraId="6364B30D"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5,01</w:t>
            </w:r>
          </w:p>
        </w:tc>
        <w:tc>
          <w:tcPr>
            <w:tcW w:w="1518" w:type="dxa"/>
            <w:tcBorders>
              <w:top w:val="nil"/>
              <w:left w:val="nil"/>
              <w:bottom w:val="single" w:sz="4" w:space="0" w:color="C0C0C0"/>
              <w:right w:val="single" w:sz="4" w:space="0" w:color="C0C0C0"/>
            </w:tcBorders>
            <w:shd w:val="clear" w:color="000000" w:fill="FFFFCC"/>
            <w:vAlign w:val="center"/>
            <w:hideMark/>
          </w:tcPr>
          <w:p w14:paraId="2935D3F0"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230,93</w:t>
            </w:r>
          </w:p>
        </w:tc>
        <w:tc>
          <w:tcPr>
            <w:tcW w:w="1116" w:type="dxa"/>
            <w:tcBorders>
              <w:top w:val="nil"/>
              <w:left w:val="nil"/>
              <w:bottom w:val="single" w:sz="4" w:space="0" w:color="C0C0C0"/>
              <w:right w:val="single" w:sz="4" w:space="0" w:color="C0C0C0"/>
            </w:tcBorders>
            <w:shd w:val="clear" w:color="000000" w:fill="D7EAD3"/>
            <w:vAlign w:val="center"/>
            <w:hideMark/>
          </w:tcPr>
          <w:p w14:paraId="11106C57"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115,47</w:t>
            </w:r>
          </w:p>
        </w:tc>
        <w:tc>
          <w:tcPr>
            <w:tcW w:w="1103" w:type="dxa"/>
            <w:tcBorders>
              <w:top w:val="nil"/>
              <w:left w:val="nil"/>
              <w:bottom w:val="single" w:sz="4" w:space="0" w:color="C0C0C0"/>
              <w:right w:val="single" w:sz="4" w:space="0" w:color="C0C0C0"/>
            </w:tcBorders>
            <w:shd w:val="clear" w:color="000000" w:fill="D7EAD3"/>
            <w:vAlign w:val="center"/>
            <w:hideMark/>
          </w:tcPr>
          <w:p w14:paraId="3E190A64"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115,47</w:t>
            </w:r>
          </w:p>
        </w:tc>
        <w:tc>
          <w:tcPr>
            <w:tcW w:w="2222" w:type="dxa"/>
            <w:vMerge/>
            <w:tcBorders>
              <w:top w:val="nil"/>
              <w:left w:val="nil"/>
              <w:bottom w:val="nil"/>
              <w:right w:val="single" w:sz="4" w:space="0" w:color="C0C0C0"/>
            </w:tcBorders>
            <w:vAlign w:val="center"/>
            <w:hideMark/>
          </w:tcPr>
          <w:p w14:paraId="61B06E6D" w14:textId="77777777" w:rsidR="006D090E" w:rsidRPr="006D090E" w:rsidRDefault="006D090E" w:rsidP="006D090E">
            <w:pPr>
              <w:rPr>
                <w:rFonts w:ascii="Tahoma" w:hAnsi="Tahoma" w:cs="Tahoma"/>
                <w:sz w:val="11"/>
                <w:szCs w:val="11"/>
              </w:rPr>
            </w:pPr>
          </w:p>
        </w:tc>
      </w:tr>
      <w:tr w:rsidR="006D090E" w:rsidRPr="006D090E" w14:paraId="0C1AED7C" w14:textId="77777777" w:rsidTr="006D090E">
        <w:trPr>
          <w:trHeight w:val="300"/>
          <w:jc w:val="center"/>
        </w:trPr>
        <w:tc>
          <w:tcPr>
            <w:tcW w:w="560" w:type="dxa"/>
            <w:tcBorders>
              <w:top w:val="nil"/>
              <w:left w:val="nil"/>
              <w:bottom w:val="nil"/>
              <w:right w:val="nil"/>
            </w:tcBorders>
            <w:shd w:val="clear" w:color="000000" w:fill="FFFF00"/>
            <w:noWrap/>
            <w:vAlign w:val="center"/>
            <w:hideMark/>
          </w:tcPr>
          <w:p w14:paraId="516DDFD9" w14:textId="77777777" w:rsidR="006D090E" w:rsidRPr="006D090E" w:rsidRDefault="006D090E" w:rsidP="006D090E">
            <w:pPr>
              <w:rPr>
                <w:rFonts w:ascii="Tahoma" w:hAnsi="Tahoma" w:cs="Tahoma"/>
                <w:b/>
                <w:bCs/>
                <w:color w:val="000000"/>
                <w:sz w:val="11"/>
                <w:szCs w:val="11"/>
              </w:rPr>
            </w:pPr>
            <w:r w:rsidRPr="006D090E">
              <w:rPr>
                <w:rFonts w:ascii="Tahoma" w:hAnsi="Tahoma" w:cs="Tahoma"/>
                <w:b/>
                <w:bCs/>
                <w:color w:val="000000"/>
                <w:sz w:val="11"/>
                <w:szCs w:val="11"/>
              </w:rPr>
              <w:t>ОР</w:t>
            </w:r>
          </w:p>
        </w:tc>
        <w:tc>
          <w:tcPr>
            <w:tcW w:w="814" w:type="dxa"/>
            <w:tcBorders>
              <w:top w:val="nil"/>
              <w:left w:val="single" w:sz="4" w:space="0" w:color="C0C0C0"/>
              <w:bottom w:val="single" w:sz="4" w:space="0" w:color="C0C0C0"/>
              <w:right w:val="single" w:sz="4" w:space="0" w:color="C0C0C0"/>
            </w:tcBorders>
            <w:shd w:val="clear" w:color="auto" w:fill="auto"/>
            <w:vAlign w:val="center"/>
            <w:hideMark/>
          </w:tcPr>
          <w:p w14:paraId="7F317214"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4.6</w:t>
            </w:r>
          </w:p>
        </w:tc>
        <w:tc>
          <w:tcPr>
            <w:tcW w:w="4022" w:type="dxa"/>
            <w:tcBorders>
              <w:top w:val="nil"/>
              <w:left w:val="nil"/>
              <w:bottom w:val="single" w:sz="4" w:space="0" w:color="C0C0C0"/>
              <w:right w:val="single" w:sz="4" w:space="0" w:color="C0C0C0"/>
            </w:tcBorders>
            <w:shd w:val="clear" w:color="auto" w:fill="auto"/>
            <w:vAlign w:val="center"/>
            <w:hideMark/>
          </w:tcPr>
          <w:p w14:paraId="26F258D6" w14:textId="77777777" w:rsidR="006D090E" w:rsidRPr="006D090E" w:rsidRDefault="006D090E" w:rsidP="006D090E">
            <w:pPr>
              <w:ind w:firstLineChars="100" w:firstLine="110"/>
              <w:rPr>
                <w:rFonts w:ascii="Tahoma" w:hAnsi="Tahoma" w:cs="Tahoma"/>
                <w:b/>
                <w:bCs/>
                <w:color w:val="000000"/>
                <w:sz w:val="11"/>
                <w:szCs w:val="11"/>
              </w:rPr>
            </w:pPr>
            <w:r w:rsidRPr="006D090E">
              <w:rPr>
                <w:rFonts w:ascii="Tahoma" w:hAnsi="Tahoma" w:cs="Tahoma"/>
                <w:b/>
                <w:bCs/>
                <w:color w:val="000000"/>
                <w:sz w:val="11"/>
                <w:szCs w:val="11"/>
              </w:rPr>
              <w:t>Прочие расходы:</w:t>
            </w:r>
          </w:p>
        </w:tc>
        <w:tc>
          <w:tcPr>
            <w:tcW w:w="875" w:type="dxa"/>
            <w:tcBorders>
              <w:top w:val="nil"/>
              <w:left w:val="nil"/>
              <w:bottom w:val="single" w:sz="4" w:space="0" w:color="C0C0C0"/>
              <w:right w:val="single" w:sz="4" w:space="0" w:color="C0C0C0"/>
            </w:tcBorders>
            <w:shd w:val="clear" w:color="auto" w:fill="auto"/>
            <w:vAlign w:val="center"/>
            <w:hideMark/>
          </w:tcPr>
          <w:p w14:paraId="3A46CF0D" w14:textId="77777777" w:rsidR="006D090E" w:rsidRPr="006D090E" w:rsidRDefault="006D090E" w:rsidP="006D090E">
            <w:pPr>
              <w:jc w:val="center"/>
              <w:rPr>
                <w:rFonts w:ascii="Tahoma" w:hAnsi="Tahoma" w:cs="Tahoma"/>
                <w:b/>
                <w:bCs/>
                <w:sz w:val="11"/>
                <w:szCs w:val="11"/>
              </w:rPr>
            </w:pPr>
            <w:proofErr w:type="spellStart"/>
            <w:r w:rsidRPr="006D090E">
              <w:rPr>
                <w:rFonts w:ascii="Tahoma" w:hAnsi="Tahoma" w:cs="Tahoma"/>
                <w:b/>
                <w:bCs/>
                <w:sz w:val="11"/>
                <w:szCs w:val="11"/>
              </w:rPr>
              <w:t>тыс</w:t>
            </w:r>
            <w:proofErr w:type="spellEnd"/>
            <w:r w:rsidRPr="006D090E">
              <w:rPr>
                <w:rFonts w:ascii="Tahoma" w:hAnsi="Tahoma" w:cs="Tahoma"/>
                <w:b/>
                <w:bCs/>
                <w:sz w:val="11"/>
                <w:szCs w:val="11"/>
              </w:rPr>
              <w:t xml:space="preserve"> </w:t>
            </w:r>
            <w:proofErr w:type="spellStart"/>
            <w:r w:rsidRPr="006D090E">
              <w:rPr>
                <w:rFonts w:ascii="Tahoma" w:hAnsi="Tahoma" w:cs="Tahoma"/>
                <w:b/>
                <w:bCs/>
                <w:sz w:val="11"/>
                <w:szCs w:val="11"/>
              </w:rPr>
              <w:t>руб</w:t>
            </w:r>
            <w:proofErr w:type="spellEnd"/>
          </w:p>
        </w:tc>
        <w:tc>
          <w:tcPr>
            <w:tcW w:w="1518" w:type="dxa"/>
            <w:tcBorders>
              <w:top w:val="nil"/>
              <w:left w:val="nil"/>
              <w:bottom w:val="single" w:sz="4" w:space="0" w:color="C0C0C0"/>
              <w:right w:val="single" w:sz="4" w:space="0" w:color="C0C0C0"/>
            </w:tcBorders>
            <w:shd w:val="clear" w:color="000000" w:fill="D8E4BC"/>
            <w:vAlign w:val="center"/>
            <w:hideMark/>
          </w:tcPr>
          <w:p w14:paraId="4982003C"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 </w:t>
            </w:r>
          </w:p>
        </w:tc>
        <w:tc>
          <w:tcPr>
            <w:tcW w:w="1637" w:type="dxa"/>
            <w:tcBorders>
              <w:top w:val="nil"/>
              <w:left w:val="nil"/>
              <w:bottom w:val="single" w:sz="4" w:space="0" w:color="C0C0C0"/>
              <w:right w:val="single" w:sz="4" w:space="0" w:color="C0C0C0"/>
            </w:tcBorders>
            <w:shd w:val="clear" w:color="000000" w:fill="D7EAD3"/>
            <w:vAlign w:val="center"/>
            <w:hideMark/>
          </w:tcPr>
          <w:p w14:paraId="1B4FE7D3"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0,00</w:t>
            </w:r>
          </w:p>
        </w:tc>
        <w:tc>
          <w:tcPr>
            <w:tcW w:w="947" w:type="dxa"/>
            <w:tcBorders>
              <w:top w:val="nil"/>
              <w:left w:val="nil"/>
              <w:bottom w:val="single" w:sz="4" w:space="0" w:color="C0C0C0"/>
              <w:right w:val="single" w:sz="4" w:space="0" w:color="C0C0C0"/>
            </w:tcBorders>
            <w:shd w:val="clear" w:color="000000" w:fill="D7EAD3"/>
            <w:vAlign w:val="center"/>
            <w:hideMark/>
          </w:tcPr>
          <w:p w14:paraId="637D3DF3"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0,00</w:t>
            </w:r>
          </w:p>
        </w:tc>
        <w:tc>
          <w:tcPr>
            <w:tcW w:w="1605" w:type="dxa"/>
            <w:tcBorders>
              <w:top w:val="nil"/>
              <w:left w:val="nil"/>
              <w:bottom w:val="single" w:sz="4" w:space="0" w:color="C0C0C0"/>
              <w:right w:val="single" w:sz="4" w:space="0" w:color="C0C0C0"/>
            </w:tcBorders>
            <w:shd w:val="clear" w:color="000000" w:fill="D7EAD3"/>
            <w:vAlign w:val="center"/>
            <w:hideMark/>
          </w:tcPr>
          <w:p w14:paraId="56BE8B3D"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0,00</w:t>
            </w:r>
          </w:p>
        </w:tc>
        <w:tc>
          <w:tcPr>
            <w:tcW w:w="1464" w:type="dxa"/>
            <w:tcBorders>
              <w:top w:val="nil"/>
              <w:left w:val="nil"/>
              <w:bottom w:val="single" w:sz="4" w:space="0" w:color="C0C0C0"/>
              <w:right w:val="single" w:sz="4" w:space="0" w:color="C0C0C0"/>
            </w:tcBorders>
            <w:shd w:val="clear" w:color="000000" w:fill="D7EAD3"/>
            <w:vAlign w:val="center"/>
            <w:hideMark/>
          </w:tcPr>
          <w:p w14:paraId="66F07594"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0,00</w:t>
            </w:r>
          </w:p>
        </w:tc>
        <w:tc>
          <w:tcPr>
            <w:tcW w:w="1597" w:type="dxa"/>
            <w:tcBorders>
              <w:top w:val="nil"/>
              <w:left w:val="nil"/>
              <w:bottom w:val="single" w:sz="4" w:space="0" w:color="C0C0C0"/>
              <w:right w:val="single" w:sz="4" w:space="0" w:color="C0C0C0"/>
            </w:tcBorders>
            <w:shd w:val="clear" w:color="000000" w:fill="D7EAD3"/>
            <w:vAlign w:val="center"/>
            <w:hideMark/>
          </w:tcPr>
          <w:p w14:paraId="31DBA77A"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0,00</w:t>
            </w:r>
          </w:p>
        </w:tc>
        <w:tc>
          <w:tcPr>
            <w:tcW w:w="1525" w:type="dxa"/>
            <w:tcBorders>
              <w:top w:val="nil"/>
              <w:left w:val="nil"/>
              <w:bottom w:val="single" w:sz="4" w:space="0" w:color="C0C0C0"/>
              <w:right w:val="single" w:sz="4" w:space="0" w:color="C0C0C0"/>
            </w:tcBorders>
            <w:shd w:val="clear" w:color="000000" w:fill="D7EAD3"/>
            <w:vAlign w:val="center"/>
            <w:hideMark/>
          </w:tcPr>
          <w:p w14:paraId="52B4BEB3"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0,00</w:t>
            </w:r>
          </w:p>
        </w:tc>
        <w:tc>
          <w:tcPr>
            <w:tcW w:w="1597" w:type="dxa"/>
            <w:tcBorders>
              <w:top w:val="nil"/>
              <w:left w:val="nil"/>
              <w:bottom w:val="single" w:sz="4" w:space="0" w:color="C0C0C0"/>
              <w:right w:val="single" w:sz="4" w:space="0" w:color="C0C0C0"/>
            </w:tcBorders>
            <w:shd w:val="clear" w:color="000000" w:fill="D7EAD3"/>
            <w:vAlign w:val="center"/>
            <w:hideMark/>
          </w:tcPr>
          <w:p w14:paraId="7B04A886"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0,00</w:t>
            </w:r>
          </w:p>
        </w:tc>
        <w:tc>
          <w:tcPr>
            <w:tcW w:w="1518" w:type="dxa"/>
            <w:tcBorders>
              <w:top w:val="nil"/>
              <w:left w:val="nil"/>
              <w:bottom w:val="single" w:sz="4" w:space="0" w:color="C0C0C0"/>
              <w:right w:val="single" w:sz="4" w:space="0" w:color="C0C0C0"/>
            </w:tcBorders>
            <w:shd w:val="clear" w:color="000000" w:fill="D7EAD3"/>
            <w:vAlign w:val="center"/>
            <w:hideMark/>
          </w:tcPr>
          <w:p w14:paraId="7CC2122A"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0,00</w:t>
            </w:r>
          </w:p>
        </w:tc>
        <w:tc>
          <w:tcPr>
            <w:tcW w:w="1116" w:type="dxa"/>
            <w:tcBorders>
              <w:top w:val="nil"/>
              <w:left w:val="nil"/>
              <w:bottom w:val="single" w:sz="4" w:space="0" w:color="C0C0C0"/>
              <w:right w:val="single" w:sz="4" w:space="0" w:color="C0C0C0"/>
            </w:tcBorders>
            <w:shd w:val="clear" w:color="000000" w:fill="D7EAD3"/>
            <w:vAlign w:val="center"/>
            <w:hideMark/>
          </w:tcPr>
          <w:p w14:paraId="3C3FCE44"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0,00</w:t>
            </w:r>
          </w:p>
        </w:tc>
        <w:tc>
          <w:tcPr>
            <w:tcW w:w="1103" w:type="dxa"/>
            <w:tcBorders>
              <w:top w:val="nil"/>
              <w:left w:val="nil"/>
              <w:bottom w:val="single" w:sz="4" w:space="0" w:color="C0C0C0"/>
              <w:right w:val="single" w:sz="4" w:space="0" w:color="C0C0C0"/>
            </w:tcBorders>
            <w:shd w:val="clear" w:color="000000" w:fill="D7EAD3"/>
            <w:vAlign w:val="center"/>
            <w:hideMark/>
          </w:tcPr>
          <w:p w14:paraId="76D8EE07"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0,00</w:t>
            </w:r>
          </w:p>
        </w:tc>
        <w:tc>
          <w:tcPr>
            <w:tcW w:w="2222" w:type="dxa"/>
            <w:tcBorders>
              <w:top w:val="nil"/>
              <w:left w:val="nil"/>
              <w:bottom w:val="single" w:sz="4" w:space="0" w:color="C0C0C0"/>
              <w:right w:val="single" w:sz="4" w:space="0" w:color="C0C0C0"/>
            </w:tcBorders>
            <w:shd w:val="clear" w:color="000000" w:fill="FFFFCC"/>
            <w:vAlign w:val="center"/>
            <w:hideMark/>
          </w:tcPr>
          <w:p w14:paraId="7B306EE3" w14:textId="77777777" w:rsidR="006D090E" w:rsidRPr="006D090E" w:rsidRDefault="006D090E" w:rsidP="006D090E">
            <w:pPr>
              <w:rPr>
                <w:rFonts w:ascii="Tahoma" w:hAnsi="Tahoma" w:cs="Tahoma"/>
                <w:b/>
                <w:bCs/>
                <w:sz w:val="11"/>
                <w:szCs w:val="11"/>
              </w:rPr>
            </w:pPr>
            <w:r w:rsidRPr="006D090E">
              <w:rPr>
                <w:rFonts w:ascii="Tahoma" w:hAnsi="Tahoma" w:cs="Tahoma"/>
                <w:b/>
                <w:bCs/>
                <w:sz w:val="11"/>
                <w:szCs w:val="11"/>
              </w:rPr>
              <w:t> </w:t>
            </w:r>
          </w:p>
        </w:tc>
      </w:tr>
      <w:tr w:rsidR="006D090E" w:rsidRPr="006D090E" w14:paraId="08A41938" w14:textId="77777777" w:rsidTr="006D090E">
        <w:trPr>
          <w:trHeight w:val="300"/>
          <w:jc w:val="center"/>
        </w:trPr>
        <w:tc>
          <w:tcPr>
            <w:tcW w:w="560" w:type="dxa"/>
            <w:tcBorders>
              <w:top w:val="nil"/>
              <w:left w:val="nil"/>
              <w:bottom w:val="nil"/>
              <w:right w:val="nil"/>
            </w:tcBorders>
            <w:shd w:val="clear" w:color="000000" w:fill="FFFF00"/>
            <w:noWrap/>
            <w:vAlign w:val="center"/>
            <w:hideMark/>
          </w:tcPr>
          <w:p w14:paraId="00155AA2" w14:textId="77777777" w:rsidR="006D090E" w:rsidRPr="006D090E" w:rsidRDefault="006D090E" w:rsidP="006D090E">
            <w:pPr>
              <w:rPr>
                <w:rFonts w:ascii="Tahoma" w:hAnsi="Tahoma" w:cs="Tahoma"/>
                <w:b/>
                <w:bCs/>
                <w:color w:val="000000"/>
                <w:sz w:val="11"/>
                <w:szCs w:val="11"/>
              </w:rPr>
            </w:pPr>
            <w:r w:rsidRPr="006D090E">
              <w:rPr>
                <w:rFonts w:ascii="Tahoma" w:hAnsi="Tahoma" w:cs="Tahoma"/>
                <w:b/>
                <w:bCs/>
                <w:color w:val="000000"/>
                <w:sz w:val="11"/>
                <w:szCs w:val="11"/>
              </w:rPr>
              <w:lastRenderedPageBreak/>
              <w:t>ОР</w:t>
            </w:r>
          </w:p>
        </w:tc>
        <w:tc>
          <w:tcPr>
            <w:tcW w:w="814" w:type="dxa"/>
            <w:tcBorders>
              <w:top w:val="nil"/>
              <w:left w:val="single" w:sz="4" w:space="0" w:color="C0C0C0"/>
              <w:bottom w:val="single" w:sz="4" w:space="0" w:color="C0C0C0"/>
              <w:right w:val="single" w:sz="4" w:space="0" w:color="C0C0C0"/>
            </w:tcBorders>
            <w:shd w:val="clear" w:color="auto" w:fill="auto"/>
            <w:vAlign w:val="center"/>
            <w:hideMark/>
          </w:tcPr>
          <w:p w14:paraId="4E42AF40"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5</w:t>
            </w:r>
          </w:p>
        </w:tc>
        <w:tc>
          <w:tcPr>
            <w:tcW w:w="4022" w:type="dxa"/>
            <w:tcBorders>
              <w:top w:val="nil"/>
              <w:left w:val="nil"/>
              <w:bottom w:val="single" w:sz="4" w:space="0" w:color="C0C0C0"/>
              <w:right w:val="single" w:sz="4" w:space="0" w:color="C0C0C0"/>
            </w:tcBorders>
            <w:shd w:val="clear" w:color="auto" w:fill="auto"/>
            <w:vAlign w:val="center"/>
            <w:hideMark/>
          </w:tcPr>
          <w:p w14:paraId="6F49FF25" w14:textId="77777777" w:rsidR="006D090E" w:rsidRPr="006D090E" w:rsidRDefault="006D090E" w:rsidP="006D090E">
            <w:pPr>
              <w:rPr>
                <w:rFonts w:ascii="Tahoma" w:hAnsi="Tahoma" w:cs="Tahoma"/>
                <w:b/>
                <w:bCs/>
                <w:sz w:val="11"/>
                <w:szCs w:val="11"/>
              </w:rPr>
            </w:pPr>
            <w:r w:rsidRPr="006D090E">
              <w:rPr>
                <w:rFonts w:ascii="Tahoma" w:hAnsi="Tahoma" w:cs="Tahoma"/>
                <w:b/>
                <w:bCs/>
                <w:sz w:val="11"/>
                <w:szCs w:val="11"/>
              </w:rPr>
              <w:t>Административные расходы</w:t>
            </w:r>
          </w:p>
        </w:tc>
        <w:tc>
          <w:tcPr>
            <w:tcW w:w="875" w:type="dxa"/>
            <w:tcBorders>
              <w:top w:val="nil"/>
              <w:left w:val="nil"/>
              <w:bottom w:val="single" w:sz="4" w:space="0" w:color="C0C0C0"/>
              <w:right w:val="single" w:sz="4" w:space="0" w:color="C0C0C0"/>
            </w:tcBorders>
            <w:shd w:val="clear" w:color="auto" w:fill="auto"/>
            <w:vAlign w:val="center"/>
            <w:hideMark/>
          </w:tcPr>
          <w:p w14:paraId="04CE0E34" w14:textId="77777777" w:rsidR="006D090E" w:rsidRPr="006D090E" w:rsidRDefault="006D090E" w:rsidP="006D090E">
            <w:pPr>
              <w:jc w:val="center"/>
              <w:rPr>
                <w:rFonts w:ascii="Tahoma" w:hAnsi="Tahoma" w:cs="Tahoma"/>
                <w:b/>
                <w:bCs/>
                <w:sz w:val="11"/>
                <w:szCs w:val="11"/>
              </w:rPr>
            </w:pPr>
            <w:proofErr w:type="spellStart"/>
            <w:r w:rsidRPr="006D090E">
              <w:rPr>
                <w:rFonts w:ascii="Tahoma" w:hAnsi="Tahoma" w:cs="Tahoma"/>
                <w:b/>
                <w:bCs/>
                <w:sz w:val="11"/>
                <w:szCs w:val="11"/>
              </w:rPr>
              <w:t>тыс</w:t>
            </w:r>
            <w:proofErr w:type="spellEnd"/>
            <w:r w:rsidRPr="006D090E">
              <w:rPr>
                <w:rFonts w:ascii="Tahoma" w:hAnsi="Tahoma" w:cs="Tahoma"/>
                <w:b/>
                <w:bCs/>
                <w:sz w:val="11"/>
                <w:szCs w:val="11"/>
              </w:rPr>
              <w:t xml:space="preserve"> </w:t>
            </w:r>
            <w:proofErr w:type="spellStart"/>
            <w:r w:rsidRPr="006D090E">
              <w:rPr>
                <w:rFonts w:ascii="Tahoma" w:hAnsi="Tahoma" w:cs="Tahoma"/>
                <w:b/>
                <w:bCs/>
                <w:sz w:val="11"/>
                <w:szCs w:val="11"/>
              </w:rPr>
              <w:t>руб</w:t>
            </w:r>
            <w:proofErr w:type="spellEnd"/>
          </w:p>
        </w:tc>
        <w:tc>
          <w:tcPr>
            <w:tcW w:w="1518" w:type="dxa"/>
            <w:tcBorders>
              <w:top w:val="nil"/>
              <w:left w:val="nil"/>
              <w:bottom w:val="single" w:sz="4" w:space="0" w:color="C0C0C0"/>
              <w:right w:val="single" w:sz="4" w:space="0" w:color="C0C0C0"/>
            </w:tcBorders>
            <w:shd w:val="clear" w:color="000000" w:fill="D8E4BC"/>
            <w:vAlign w:val="center"/>
            <w:hideMark/>
          </w:tcPr>
          <w:p w14:paraId="700399C2"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 </w:t>
            </w:r>
          </w:p>
        </w:tc>
        <w:tc>
          <w:tcPr>
            <w:tcW w:w="1637" w:type="dxa"/>
            <w:tcBorders>
              <w:top w:val="nil"/>
              <w:left w:val="nil"/>
              <w:bottom w:val="single" w:sz="4" w:space="0" w:color="C0C0C0"/>
              <w:right w:val="single" w:sz="4" w:space="0" w:color="C0C0C0"/>
            </w:tcBorders>
            <w:shd w:val="clear" w:color="000000" w:fill="D7EAD3"/>
            <w:vAlign w:val="center"/>
            <w:hideMark/>
          </w:tcPr>
          <w:p w14:paraId="552EA282"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0,00</w:t>
            </w:r>
          </w:p>
        </w:tc>
        <w:tc>
          <w:tcPr>
            <w:tcW w:w="947" w:type="dxa"/>
            <w:tcBorders>
              <w:top w:val="nil"/>
              <w:left w:val="nil"/>
              <w:bottom w:val="single" w:sz="4" w:space="0" w:color="C0C0C0"/>
              <w:right w:val="single" w:sz="4" w:space="0" w:color="C0C0C0"/>
            </w:tcBorders>
            <w:shd w:val="clear" w:color="000000" w:fill="D7EAD3"/>
            <w:vAlign w:val="center"/>
            <w:hideMark/>
          </w:tcPr>
          <w:p w14:paraId="791D38F4"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0,00</w:t>
            </w:r>
          </w:p>
        </w:tc>
        <w:tc>
          <w:tcPr>
            <w:tcW w:w="1605" w:type="dxa"/>
            <w:tcBorders>
              <w:top w:val="nil"/>
              <w:left w:val="nil"/>
              <w:bottom w:val="single" w:sz="4" w:space="0" w:color="C0C0C0"/>
              <w:right w:val="single" w:sz="4" w:space="0" w:color="C0C0C0"/>
            </w:tcBorders>
            <w:shd w:val="clear" w:color="000000" w:fill="D7EAD3"/>
            <w:vAlign w:val="center"/>
            <w:hideMark/>
          </w:tcPr>
          <w:p w14:paraId="711EDFC6"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0,00</w:t>
            </w:r>
          </w:p>
        </w:tc>
        <w:tc>
          <w:tcPr>
            <w:tcW w:w="1464" w:type="dxa"/>
            <w:tcBorders>
              <w:top w:val="nil"/>
              <w:left w:val="nil"/>
              <w:bottom w:val="single" w:sz="4" w:space="0" w:color="C0C0C0"/>
              <w:right w:val="single" w:sz="4" w:space="0" w:color="C0C0C0"/>
            </w:tcBorders>
            <w:shd w:val="clear" w:color="000000" w:fill="D7EAD3"/>
            <w:vAlign w:val="center"/>
            <w:hideMark/>
          </w:tcPr>
          <w:p w14:paraId="487BA7F0"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0,00</w:t>
            </w:r>
          </w:p>
        </w:tc>
        <w:tc>
          <w:tcPr>
            <w:tcW w:w="1597" w:type="dxa"/>
            <w:tcBorders>
              <w:top w:val="nil"/>
              <w:left w:val="nil"/>
              <w:bottom w:val="single" w:sz="4" w:space="0" w:color="C0C0C0"/>
              <w:right w:val="single" w:sz="4" w:space="0" w:color="C0C0C0"/>
            </w:tcBorders>
            <w:shd w:val="clear" w:color="000000" w:fill="D7EAD3"/>
            <w:vAlign w:val="center"/>
            <w:hideMark/>
          </w:tcPr>
          <w:p w14:paraId="4AE68983"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0,00</w:t>
            </w:r>
          </w:p>
        </w:tc>
        <w:tc>
          <w:tcPr>
            <w:tcW w:w="1525" w:type="dxa"/>
            <w:tcBorders>
              <w:top w:val="nil"/>
              <w:left w:val="nil"/>
              <w:bottom w:val="single" w:sz="4" w:space="0" w:color="C0C0C0"/>
              <w:right w:val="single" w:sz="4" w:space="0" w:color="C0C0C0"/>
            </w:tcBorders>
            <w:shd w:val="clear" w:color="000000" w:fill="D7EAD3"/>
            <w:vAlign w:val="center"/>
            <w:hideMark/>
          </w:tcPr>
          <w:p w14:paraId="093652F1"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0,00</w:t>
            </w:r>
          </w:p>
        </w:tc>
        <w:tc>
          <w:tcPr>
            <w:tcW w:w="1597" w:type="dxa"/>
            <w:tcBorders>
              <w:top w:val="nil"/>
              <w:left w:val="nil"/>
              <w:bottom w:val="single" w:sz="4" w:space="0" w:color="C0C0C0"/>
              <w:right w:val="single" w:sz="4" w:space="0" w:color="C0C0C0"/>
            </w:tcBorders>
            <w:shd w:val="clear" w:color="000000" w:fill="D7EAD3"/>
            <w:vAlign w:val="center"/>
            <w:hideMark/>
          </w:tcPr>
          <w:p w14:paraId="04188DB1"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0,00</w:t>
            </w:r>
          </w:p>
        </w:tc>
        <w:tc>
          <w:tcPr>
            <w:tcW w:w="1518" w:type="dxa"/>
            <w:tcBorders>
              <w:top w:val="nil"/>
              <w:left w:val="nil"/>
              <w:bottom w:val="single" w:sz="4" w:space="0" w:color="C0C0C0"/>
              <w:right w:val="single" w:sz="4" w:space="0" w:color="C0C0C0"/>
            </w:tcBorders>
            <w:shd w:val="clear" w:color="000000" w:fill="D7EAD3"/>
            <w:vAlign w:val="center"/>
            <w:hideMark/>
          </w:tcPr>
          <w:p w14:paraId="3D00843C"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0,00</w:t>
            </w:r>
          </w:p>
        </w:tc>
        <w:tc>
          <w:tcPr>
            <w:tcW w:w="1116" w:type="dxa"/>
            <w:tcBorders>
              <w:top w:val="nil"/>
              <w:left w:val="nil"/>
              <w:bottom w:val="single" w:sz="4" w:space="0" w:color="C0C0C0"/>
              <w:right w:val="single" w:sz="4" w:space="0" w:color="C0C0C0"/>
            </w:tcBorders>
            <w:shd w:val="clear" w:color="000000" w:fill="D7EAD3"/>
            <w:vAlign w:val="center"/>
            <w:hideMark/>
          </w:tcPr>
          <w:p w14:paraId="57DDCFD5"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0,00</w:t>
            </w:r>
          </w:p>
        </w:tc>
        <w:tc>
          <w:tcPr>
            <w:tcW w:w="1103" w:type="dxa"/>
            <w:tcBorders>
              <w:top w:val="nil"/>
              <w:left w:val="nil"/>
              <w:bottom w:val="single" w:sz="4" w:space="0" w:color="C0C0C0"/>
              <w:right w:val="single" w:sz="4" w:space="0" w:color="C0C0C0"/>
            </w:tcBorders>
            <w:shd w:val="clear" w:color="000000" w:fill="D7EAD3"/>
            <w:vAlign w:val="center"/>
            <w:hideMark/>
          </w:tcPr>
          <w:p w14:paraId="737AF6A4"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0,00</w:t>
            </w:r>
          </w:p>
        </w:tc>
        <w:tc>
          <w:tcPr>
            <w:tcW w:w="2222" w:type="dxa"/>
            <w:tcBorders>
              <w:top w:val="nil"/>
              <w:left w:val="nil"/>
              <w:bottom w:val="single" w:sz="4" w:space="0" w:color="C0C0C0"/>
              <w:right w:val="single" w:sz="4" w:space="0" w:color="C0C0C0"/>
            </w:tcBorders>
            <w:shd w:val="clear" w:color="000000" w:fill="FFFFCC"/>
            <w:vAlign w:val="center"/>
            <w:hideMark/>
          </w:tcPr>
          <w:p w14:paraId="4F54F0BB" w14:textId="77777777" w:rsidR="006D090E" w:rsidRPr="006D090E" w:rsidRDefault="006D090E" w:rsidP="006D090E">
            <w:pPr>
              <w:rPr>
                <w:rFonts w:ascii="Tahoma" w:hAnsi="Tahoma" w:cs="Tahoma"/>
                <w:b/>
                <w:bCs/>
                <w:sz w:val="11"/>
                <w:szCs w:val="11"/>
              </w:rPr>
            </w:pPr>
            <w:r w:rsidRPr="006D090E">
              <w:rPr>
                <w:rFonts w:ascii="Tahoma" w:hAnsi="Tahoma" w:cs="Tahoma"/>
                <w:b/>
                <w:bCs/>
                <w:sz w:val="11"/>
                <w:szCs w:val="11"/>
              </w:rPr>
              <w:t> </w:t>
            </w:r>
          </w:p>
        </w:tc>
      </w:tr>
      <w:tr w:rsidR="006D090E" w:rsidRPr="006D090E" w14:paraId="24BF2995" w14:textId="77777777" w:rsidTr="006D090E">
        <w:trPr>
          <w:trHeight w:val="300"/>
          <w:jc w:val="center"/>
        </w:trPr>
        <w:tc>
          <w:tcPr>
            <w:tcW w:w="560" w:type="dxa"/>
            <w:tcBorders>
              <w:top w:val="nil"/>
              <w:left w:val="nil"/>
              <w:bottom w:val="nil"/>
              <w:right w:val="nil"/>
            </w:tcBorders>
            <w:shd w:val="clear" w:color="000000" w:fill="00B050"/>
            <w:noWrap/>
            <w:vAlign w:val="center"/>
            <w:hideMark/>
          </w:tcPr>
          <w:p w14:paraId="1A68204F" w14:textId="77777777" w:rsidR="006D090E" w:rsidRPr="006D090E" w:rsidRDefault="006D090E" w:rsidP="006D090E">
            <w:pPr>
              <w:rPr>
                <w:rFonts w:ascii="Tahoma" w:hAnsi="Tahoma" w:cs="Tahoma"/>
                <w:b/>
                <w:bCs/>
                <w:color w:val="000000"/>
                <w:sz w:val="11"/>
                <w:szCs w:val="11"/>
              </w:rPr>
            </w:pPr>
            <w:r w:rsidRPr="006D090E">
              <w:rPr>
                <w:rFonts w:ascii="Tahoma" w:hAnsi="Tahoma" w:cs="Tahoma"/>
                <w:b/>
                <w:bCs/>
                <w:color w:val="000000"/>
                <w:sz w:val="11"/>
                <w:szCs w:val="11"/>
              </w:rPr>
              <w:t>НР</w:t>
            </w:r>
          </w:p>
        </w:tc>
        <w:tc>
          <w:tcPr>
            <w:tcW w:w="814" w:type="dxa"/>
            <w:tcBorders>
              <w:top w:val="nil"/>
              <w:left w:val="single" w:sz="4" w:space="0" w:color="C0C0C0"/>
              <w:bottom w:val="single" w:sz="4" w:space="0" w:color="C0C0C0"/>
              <w:right w:val="single" w:sz="4" w:space="0" w:color="C0C0C0"/>
            </w:tcBorders>
            <w:shd w:val="clear" w:color="auto" w:fill="auto"/>
            <w:vAlign w:val="center"/>
            <w:hideMark/>
          </w:tcPr>
          <w:p w14:paraId="27AC3B8F"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6</w:t>
            </w:r>
          </w:p>
        </w:tc>
        <w:tc>
          <w:tcPr>
            <w:tcW w:w="4022" w:type="dxa"/>
            <w:tcBorders>
              <w:top w:val="nil"/>
              <w:left w:val="nil"/>
              <w:bottom w:val="single" w:sz="4" w:space="0" w:color="C0C0C0"/>
              <w:right w:val="single" w:sz="4" w:space="0" w:color="C0C0C0"/>
            </w:tcBorders>
            <w:shd w:val="clear" w:color="auto" w:fill="auto"/>
            <w:vAlign w:val="center"/>
            <w:hideMark/>
          </w:tcPr>
          <w:p w14:paraId="1575B405" w14:textId="77777777" w:rsidR="006D090E" w:rsidRPr="006D090E" w:rsidRDefault="006D090E" w:rsidP="006D090E">
            <w:pPr>
              <w:rPr>
                <w:rFonts w:ascii="Tahoma" w:hAnsi="Tahoma" w:cs="Tahoma"/>
                <w:b/>
                <w:bCs/>
                <w:sz w:val="11"/>
                <w:szCs w:val="11"/>
              </w:rPr>
            </w:pPr>
            <w:r w:rsidRPr="006D090E">
              <w:rPr>
                <w:rFonts w:ascii="Tahoma" w:hAnsi="Tahoma" w:cs="Tahoma"/>
                <w:b/>
                <w:bCs/>
                <w:sz w:val="11"/>
                <w:szCs w:val="11"/>
              </w:rPr>
              <w:t>Сбытовые расходы гарантирующих организаций</w:t>
            </w:r>
          </w:p>
        </w:tc>
        <w:tc>
          <w:tcPr>
            <w:tcW w:w="875" w:type="dxa"/>
            <w:tcBorders>
              <w:top w:val="nil"/>
              <w:left w:val="nil"/>
              <w:bottom w:val="single" w:sz="4" w:space="0" w:color="C0C0C0"/>
              <w:right w:val="single" w:sz="4" w:space="0" w:color="C0C0C0"/>
            </w:tcBorders>
            <w:shd w:val="clear" w:color="auto" w:fill="auto"/>
            <w:vAlign w:val="center"/>
            <w:hideMark/>
          </w:tcPr>
          <w:p w14:paraId="5F87D9D7" w14:textId="77777777" w:rsidR="006D090E" w:rsidRPr="006D090E" w:rsidRDefault="006D090E" w:rsidP="006D090E">
            <w:pPr>
              <w:jc w:val="center"/>
              <w:rPr>
                <w:rFonts w:ascii="Tahoma" w:hAnsi="Tahoma" w:cs="Tahoma"/>
                <w:b/>
                <w:bCs/>
                <w:sz w:val="11"/>
                <w:szCs w:val="11"/>
              </w:rPr>
            </w:pPr>
            <w:proofErr w:type="spellStart"/>
            <w:r w:rsidRPr="006D090E">
              <w:rPr>
                <w:rFonts w:ascii="Tahoma" w:hAnsi="Tahoma" w:cs="Tahoma"/>
                <w:b/>
                <w:bCs/>
                <w:sz w:val="11"/>
                <w:szCs w:val="11"/>
              </w:rPr>
              <w:t>тыс</w:t>
            </w:r>
            <w:proofErr w:type="spellEnd"/>
            <w:r w:rsidRPr="006D090E">
              <w:rPr>
                <w:rFonts w:ascii="Tahoma" w:hAnsi="Tahoma" w:cs="Tahoma"/>
                <w:b/>
                <w:bCs/>
                <w:sz w:val="11"/>
                <w:szCs w:val="11"/>
              </w:rPr>
              <w:t xml:space="preserve"> </w:t>
            </w:r>
            <w:proofErr w:type="spellStart"/>
            <w:r w:rsidRPr="006D090E">
              <w:rPr>
                <w:rFonts w:ascii="Tahoma" w:hAnsi="Tahoma" w:cs="Tahoma"/>
                <w:b/>
                <w:bCs/>
                <w:sz w:val="11"/>
                <w:szCs w:val="11"/>
              </w:rPr>
              <w:t>руб</w:t>
            </w:r>
            <w:proofErr w:type="spellEnd"/>
          </w:p>
        </w:tc>
        <w:tc>
          <w:tcPr>
            <w:tcW w:w="1518" w:type="dxa"/>
            <w:tcBorders>
              <w:top w:val="nil"/>
              <w:left w:val="nil"/>
              <w:bottom w:val="single" w:sz="4" w:space="0" w:color="C0C0C0"/>
              <w:right w:val="single" w:sz="4" w:space="0" w:color="C0C0C0"/>
            </w:tcBorders>
            <w:shd w:val="clear" w:color="000000" w:fill="D8E4BC"/>
            <w:vAlign w:val="center"/>
            <w:hideMark/>
          </w:tcPr>
          <w:p w14:paraId="79BCE585"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 </w:t>
            </w:r>
          </w:p>
        </w:tc>
        <w:tc>
          <w:tcPr>
            <w:tcW w:w="1637" w:type="dxa"/>
            <w:tcBorders>
              <w:top w:val="nil"/>
              <w:left w:val="nil"/>
              <w:bottom w:val="single" w:sz="4" w:space="0" w:color="C0C0C0"/>
              <w:right w:val="single" w:sz="4" w:space="0" w:color="C0C0C0"/>
            </w:tcBorders>
            <w:shd w:val="clear" w:color="000000" w:fill="D7EAD3"/>
            <w:vAlign w:val="center"/>
            <w:hideMark/>
          </w:tcPr>
          <w:p w14:paraId="5EBE060B"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0,00</w:t>
            </w:r>
          </w:p>
        </w:tc>
        <w:tc>
          <w:tcPr>
            <w:tcW w:w="947" w:type="dxa"/>
            <w:tcBorders>
              <w:top w:val="nil"/>
              <w:left w:val="nil"/>
              <w:bottom w:val="single" w:sz="4" w:space="0" w:color="C0C0C0"/>
              <w:right w:val="single" w:sz="4" w:space="0" w:color="C0C0C0"/>
            </w:tcBorders>
            <w:shd w:val="clear" w:color="000000" w:fill="D7EAD3"/>
            <w:vAlign w:val="center"/>
            <w:hideMark/>
          </w:tcPr>
          <w:p w14:paraId="3AFAAF09"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0,00</w:t>
            </w:r>
          </w:p>
        </w:tc>
        <w:tc>
          <w:tcPr>
            <w:tcW w:w="1605" w:type="dxa"/>
            <w:tcBorders>
              <w:top w:val="nil"/>
              <w:left w:val="nil"/>
              <w:bottom w:val="single" w:sz="4" w:space="0" w:color="C0C0C0"/>
              <w:right w:val="single" w:sz="4" w:space="0" w:color="C0C0C0"/>
            </w:tcBorders>
            <w:shd w:val="clear" w:color="000000" w:fill="D7EAD3"/>
            <w:vAlign w:val="center"/>
            <w:hideMark/>
          </w:tcPr>
          <w:p w14:paraId="3E19BA58"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0,00</w:t>
            </w:r>
          </w:p>
        </w:tc>
        <w:tc>
          <w:tcPr>
            <w:tcW w:w="1464" w:type="dxa"/>
            <w:tcBorders>
              <w:top w:val="nil"/>
              <w:left w:val="nil"/>
              <w:bottom w:val="single" w:sz="4" w:space="0" w:color="C0C0C0"/>
              <w:right w:val="single" w:sz="4" w:space="0" w:color="C0C0C0"/>
            </w:tcBorders>
            <w:shd w:val="clear" w:color="000000" w:fill="D7EAD3"/>
            <w:vAlign w:val="center"/>
            <w:hideMark/>
          </w:tcPr>
          <w:p w14:paraId="7C0EA625"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0,00</w:t>
            </w:r>
          </w:p>
        </w:tc>
        <w:tc>
          <w:tcPr>
            <w:tcW w:w="1597" w:type="dxa"/>
            <w:tcBorders>
              <w:top w:val="nil"/>
              <w:left w:val="nil"/>
              <w:bottom w:val="single" w:sz="4" w:space="0" w:color="C0C0C0"/>
              <w:right w:val="single" w:sz="4" w:space="0" w:color="C0C0C0"/>
            </w:tcBorders>
            <w:shd w:val="clear" w:color="000000" w:fill="D7EAD3"/>
            <w:vAlign w:val="center"/>
            <w:hideMark/>
          </w:tcPr>
          <w:p w14:paraId="5908D406"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0,00</w:t>
            </w:r>
          </w:p>
        </w:tc>
        <w:tc>
          <w:tcPr>
            <w:tcW w:w="1525" w:type="dxa"/>
            <w:tcBorders>
              <w:top w:val="nil"/>
              <w:left w:val="nil"/>
              <w:bottom w:val="single" w:sz="4" w:space="0" w:color="C0C0C0"/>
              <w:right w:val="single" w:sz="4" w:space="0" w:color="C0C0C0"/>
            </w:tcBorders>
            <w:shd w:val="clear" w:color="000000" w:fill="D7EAD3"/>
            <w:vAlign w:val="center"/>
            <w:hideMark/>
          </w:tcPr>
          <w:p w14:paraId="42BACA50"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0,00</w:t>
            </w:r>
          </w:p>
        </w:tc>
        <w:tc>
          <w:tcPr>
            <w:tcW w:w="1597" w:type="dxa"/>
            <w:tcBorders>
              <w:top w:val="nil"/>
              <w:left w:val="nil"/>
              <w:bottom w:val="single" w:sz="4" w:space="0" w:color="C0C0C0"/>
              <w:right w:val="single" w:sz="4" w:space="0" w:color="C0C0C0"/>
            </w:tcBorders>
            <w:shd w:val="clear" w:color="000000" w:fill="D7EAD3"/>
            <w:vAlign w:val="center"/>
            <w:hideMark/>
          </w:tcPr>
          <w:p w14:paraId="12F03AA1"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0,00</w:t>
            </w:r>
          </w:p>
        </w:tc>
        <w:tc>
          <w:tcPr>
            <w:tcW w:w="1518" w:type="dxa"/>
            <w:tcBorders>
              <w:top w:val="nil"/>
              <w:left w:val="nil"/>
              <w:bottom w:val="single" w:sz="4" w:space="0" w:color="C0C0C0"/>
              <w:right w:val="single" w:sz="4" w:space="0" w:color="C0C0C0"/>
            </w:tcBorders>
            <w:shd w:val="clear" w:color="000000" w:fill="D7EAD3"/>
            <w:vAlign w:val="center"/>
            <w:hideMark/>
          </w:tcPr>
          <w:p w14:paraId="2505E49E"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0,00</w:t>
            </w:r>
          </w:p>
        </w:tc>
        <w:tc>
          <w:tcPr>
            <w:tcW w:w="1116" w:type="dxa"/>
            <w:tcBorders>
              <w:top w:val="nil"/>
              <w:left w:val="nil"/>
              <w:bottom w:val="single" w:sz="4" w:space="0" w:color="C0C0C0"/>
              <w:right w:val="single" w:sz="4" w:space="0" w:color="C0C0C0"/>
            </w:tcBorders>
            <w:shd w:val="clear" w:color="000000" w:fill="D7EAD3"/>
            <w:vAlign w:val="center"/>
            <w:hideMark/>
          </w:tcPr>
          <w:p w14:paraId="6E2048BA"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0,00</w:t>
            </w:r>
          </w:p>
        </w:tc>
        <w:tc>
          <w:tcPr>
            <w:tcW w:w="1103" w:type="dxa"/>
            <w:tcBorders>
              <w:top w:val="nil"/>
              <w:left w:val="nil"/>
              <w:bottom w:val="single" w:sz="4" w:space="0" w:color="C0C0C0"/>
              <w:right w:val="single" w:sz="4" w:space="0" w:color="C0C0C0"/>
            </w:tcBorders>
            <w:shd w:val="clear" w:color="000000" w:fill="D7EAD3"/>
            <w:vAlign w:val="center"/>
            <w:hideMark/>
          </w:tcPr>
          <w:p w14:paraId="679304C6"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0,00</w:t>
            </w:r>
          </w:p>
        </w:tc>
        <w:tc>
          <w:tcPr>
            <w:tcW w:w="2222" w:type="dxa"/>
            <w:tcBorders>
              <w:top w:val="nil"/>
              <w:left w:val="nil"/>
              <w:bottom w:val="single" w:sz="4" w:space="0" w:color="C0C0C0"/>
              <w:right w:val="single" w:sz="4" w:space="0" w:color="C0C0C0"/>
            </w:tcBorders>
            <w:shd w:val="clear" w:color="000000" w:fill="FFFFCC"/>
            <w:vAlign w:val="center"/>
            <w:hideMark/>
          </w:tcPr>
          <w:p w14:paraId="0E2B0DDA" w14:textId="77777777" w:rsidR="006D090E" w:rsidRPr="006D090E" w:rsidRDefault="006D090E" w:rsidP="006D090E">
            <w:pPr>
              <w:rPr>
                <w:rFonts w:ascii="Tahoma" w:hAnsi="Tahoma" w:cs="Tahoma"/>
                <w:b/>
                <w:bCs/>
                <w:sz w:val="11"/>
                <w:szCs w:val="11"/>
              </w:rPr>
            </w:pPr>
            <w:r w:rsidRPr="006D090E">
              <w:rPr>
                <w:rFonts w:ascii="Tahoma" w:hAnsi="Tahoma" w:cs="Tahoma"/>
                <w:b/>
                <w:bCs/>
                <w:sz w:val="11"/>
                <w:szCs w:val="11"/>
              </w:rPr>
              <w:t> </w:t>
            </w:r>
          </w:p>
        </w:tc>
      </w:tr>
      <w:tr w:rsidR="006D090E" w:rsidRPr="006D090E" w14:paraId="3338D0B7" w14:textId="77777777" w:rsidTr="006D090E">
        <w:trPr>
          <w:trHeight w:val="675"/>
          <w:jc w:val="center"/>
        </w:trPr>
        <w:tc>
          <w:tcPr>
            <w:tcW w:w="560" w:type="dxa"/>
            <w:tcBorders>
              <w:top w:val="nil"/>
              <w:left w:val="nil"/>
              <w:bottom w:val="nil"/>
              <w:right w:val="nil"/>
            </w:tcBorders>
            <w:shd w:val="clear" w:color="000000" w:fill="00B050"/>
            <w:noWrap/>
            <w:vAlign w:val="center"/>
            <w:hideMark/>
          </w:tcPr>
          <w:p w14:paraId="54AAF43F" w14:textId="77777777" w:rsidR="006D090E" w:rsidRPr="006D090E" w:rsidRDefault="006D090E" w:rsidP="006D090E">
            <w:pPr>
              <w:rPr>
                <w:rFonts w:ascii="Tahoma" w:hAnsi="Tahoma" w:cs="Tahoma"/>
                <w:b/>
                <w:bCs/>
                <w:color w:val="000000"/>
                <w:sz w:val="11"/>
                <w:szCs w:val="11"/>
              </w:rPr>
            </w:pPr>
            <w:r w:rsidRPr="006D090E">
              <w:rPr>
                <w:rFonts w:ascii="Tahoma" w:hAnsi="Tahoma" w:cs="Tahoma"/>
                <w:b/>
                <w:bCs/>
                <w:color w:val="000000"/>
                <w:sz w:val="11"/>
                <w:szCs w:val="11"/>
              </w:rPr>
              <w:t>НР</w:t>
            </w:r>
          </w:p>
        </w:tc>
        <w:tc>
          <w:tcPr>
            <w:tcW w:w="814" w:type="dxa"/>
            <w:tcBorders>
              <w:top w:val="nil"/>
              <w:left w:val="single" w:sz="4" w:space="0" w:color="C0C0C0"/>
              <w:bottom w:val="single" w:sz="4" w:space="0" w:color="C0C0C0"/>
              <w:right w:val="single" w:sz="4" w:space="0" w:color="C0C0C0"/>
            </w:tcBorders>
            <w:shd w:val="clear" w:color="auto" w:fill="auto"/>
            <w:vAlign w:val="center"/>
            <w:hideMark/>
          </w:tcPr>
          <w:p w14:paraId="3D68FACA"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6.1</w:t>
            </w:r>
          </w:p>
        </w:tc>
        <w:tc>
          <w:tcPr>
            <w:tcW w:w="4022" w:type="dxa"/>
            <w:tcBorders>
              <w:top w:val="nil"/>
              <w:left w:val="nil"/>
              <w:bottom w:val="single" w:sz="4" w:space="0" w:color="C0C0C0"/>
              <w:right w:val="single" w:sz="4" w:space="0" w:color="C0C0C0"/>
            </w:tcBorders>
            <w:shd w:val="clear" w:color="auto" w:fill="auto"/>
            <w:vAlign w:val="center"/>
            <w:hideMark/>
          </w:tcPr>
          <w:p w14:paraId="7F69F26B" w14:textId="77777777" w:rsidR="006D090E" w:rsidRPr="006D090E" w:rsidRDefault="006D090E" w:rsidP="006D090E">
            <w:pPr>
              <w:ind w:firstLineChars="100" w:firstLine="110"/>
              <w:rPr>
                <w:rFonts w:ascii="Tahoma" w:hAnsi="Tahoma" w:cs="Tahoma"/>
                <w:b/>
                <w:bCs/>
                <w:sz w:val="11"/>
                <w:szCs w:val="11"/>
              </w:rPr>
            </w:pPr>
            <w:r w:rsidRPr="006D090E">
              <w:rPr>
                <w:rFonts w:ascii="Tahoma" w:hAnsi="Tahoma" w:cs="Tahoma"/>
                <w:b/>
                <w:bCs/>
                <w:sz w:val="11"/>
                <w:szCs w:val="11"/>
              </w:rPr>
              <w:t>Расходы по сомнительным долгам, в размере не более 2% от НВВ, в том числе:</w:t>
            </w:r>
          </w:p>
        </w:tc>
        <w:tc>
          <w:tcPr>
            <w:tcW w:w="875" w:type="dxa"/>
            <w:tcBorders>
              <w:top w:val="nil"/>
              <w:left w:val="nil"/>
              <w:bottom w:val="single" w:sz="4" w:space="0" w:color="C0C0C0"/>
              <w:right w:val="single" w:sz="4" w:space="0" w:color="C0C0C0"/>
            </w:tcBorders>
            <w:shd w:val="clear" w:color="auto" w:fill="auto"/>
            <w:vAlign w:val="center"/>
            <w:hideMark/>
          </w:tcPr>
          <w:p w14:paraId="1E85E750" w14:textId="77777777" w:rsidR="006D090E" w:rsidRPr="006D090E" w:rsidRDefault="006D090E" w:rsidP="006D090E">
            <w:pPr>
              <w:jc w:val="center"/>
              <w:rPr>
                <w:rFonts w:ascii="Tahoma" w:hAnsi="Tahoma" w:cs="Tahoma"/>
                <w:b/>
                <w:bCs/>
                <w:sz w:val="11"/>
                <w:szCs w:val="11"/>
              </w:rPr>
            </w:pPr>
            <w:proofErr w:type="spellStart"/>
            <w:r w:rsidRPr="006D090E">
              <w:rPr>
                <w:rFonts w:ascii="Tahoma" w:hAnsi="Tahoma" w:cs="Tahoma"/>
                <w:b/>
                <w:bCs/>
                <w:sz w:val="11"/>
                <w:szCs w:val="11"/>
              </w:rPr>
              <w:t>тыс</w:t>
            </w:r>
            <w:proofErr w:type="spellEnd"/>
            <w:r w:rsidRPr="006D090E">
              <w:rPr>
                <w:rFonts w:ascii="Tahoma" w:hAnsi="Tahoma" w:cs="Tahoma"/>
                <w:b/>
                <w:bCs/>
                <w:sz w:val="11"/>
                <w:szCs w:val="11"/>
              </w:rPr>
              <w:t xml:space="preserve"> </w:t>
            </w:r>
            <w:proofErr w:type="spellStart"/>
            <w:r w:rsidRPr="006D090E">
              <w:rPr>
                <w:rFonts w:ascii="Tahoma" w:hAnsi="Tahoma" w:cs="Tahoma"/>
                <w:b/>
                <w:bCs/>
                <w:sz w:val="11"/>
                <w:szCs w:val="11"/>
              </w:rPr>
              <w:t>руб</w:t>
            </w:r>
            <w:proofErr w:type="spellEnd"/>
          </w:p>
        </w:tc>
        <w:tc>
          <w:tcPr>
            <w:tcW w:w="1518" w:type="dxa"/>
            <w:tcBorders>
              <w:top w:val="nil"/>
              <w:left w:val="nil"/>
              <w:bottom w:val="single" w:sz="4" w:space="0" w:color="C0C0C0"/>
              <w:right w:val="single" w:sz="4" w:space="0" w:color="C0C0C0"/>
            </w:tcBorders>
            <w:shd w:val="clear" w:color="000000" w:fill="D8E4BC"/>
            <w:vAlign w:val="center"/>
            <w:hideMark/>
          </w:tcPr>
          <w:p w14:paraId="1207A608"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 </w:t>
            </w:r>
          </w:p>
        </w:tc>
        <w:tc>
          <w:tcPr>
            <w:tcW w:w="1637" w:type="dxa"/>
            <w:tcBorders>
              <w:top w:val="nil"/>
              <w:left w:val="nil"/>
              <w:bottom w:val="single" w:sz="4" w:space="0" w:color="C0C0C0"/>
              <w:right w:val="single" w:sz="4" w:space="0" w:color="C0C0C0"/>
            </w:tcBorders>
            <w:shd w:val="clear" w:color="000000" w:fill="D7EAD3"/>
            <w:vAlign w:val="center"/>
            <w:hideMark/>
          </w:tcPr>
          <w:p w14:paraId="4A793CB3"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0,00</w:t>
            </w:r>
          </w:p>
        </w:tc>
        <w:tc>
          <w:tcPr>
            <w:tcW w:w="947" w:type="dxa"/>
            <w:tcBorders>
              <w:top w:val="nil"/>
              <w:left w:val="nil"/>
              <w:bottom w:val="single" w:sz="4" w:space="0" w:color="C0C0C0"/>
              <w:right w:val="single" w:sz="4" w:space="0" w:color="C0C0C0"/>
            </w:tcBorders>
            <w:shd w:val="clear" w:color="000000" w:fill="D7EAD3"/>
            <w:vAlign w:val="center"/>
            <w:hideMark/>
          </w:tcPr>
          <w:p w14:paraId="281A76EC"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0,00</w:t>
            </w:r>
          </w:p>
        </w:tc>
        <w:tc>
          <w:tcPr>
            <w:tcW w:w="1605" w:type="dxa"/>
            <w:tcBorders>
              <w:top w:val="nil"/>
              <w:left w:val="nil"/>
              <w:bottom w:val="single" w:sz="4" w:space="0" w:color="C0C0C0"/>
              <w:right w:val="single" w:sz="4" w:space="0" w:color="C0C0C0"/>
            </w:tcBorders>
            <w:shd w:val="clear" w:color="000000" w:fill="D7EAD3"/>
            <w:vAlign w:val="center"/>
            <w:hideMark/>
          </w:tcPr>
          <w:p w14:paraId="1A50F1AF"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0,00</w:t>
            </w:r>
          </w:p>
        </w:tc>
        <w:tc>
          <w:tcPr>
            <w:tcW w:w="1464" w:type="dxa"/>
            <w:tcBorders>
              <w:top w:val="nil"/>
              <w:left w:val="nil"/>
              <w:bottom w:val="single" w:sz="4" w:space="0" w:color="C0C0C0"/>
              <w:right w:val="single" w:sz="4" w:space="0" w:color="C0C0C0"/>
            </w:tcBorders>
            <w:shd w:val="clear" w:color="000000" w:fill="D7EAD3"/>
            <w:vAlign w:val="center"/>
            <w:hideMark/>
          </w:tcPr>
          <w:p w14:paraId="2E549806"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0,00</w:t>
            </w:r>
          </w:p>
        </w:tc>
        <w:tc>
          <w:tcPr>
            <w:tcW w:w="1597" w:type="dxa"/>
            <w:tcBorders>
              <w:top w:val="nil"/>
              <w:left w:val="nil"/>
              <w:bottom w:val="single" w:sz="4" w:space="0" w:color="C0C0C0"/>
              <w:right w:val="single" w:sz="4" w:space="0" w:color="C0C0C0"/>
            </w:tcBorders>
            <w:shd w:val="clear" w:color="000000" w:fill="D7EAD3"/>
            <w:vAlign w:val="center"/>
            <w:hideMark/>
          </w:tcPr>
          <w:p w14:paraId="7E58E2A9"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0,00</w:t>
            </w:r>
          </w:p>
        </w:tc>
        <w:tc>
          <w:tcPr>
            <w:tcW w:w="1525" w:type="dxa"/>
            <w:tcBorders>
              <w:top w:val="nil"/>
              <w:left w:val="nil"/>
              <w:bottom w:val="single" w:sz="4" w:space="0" w:color="C0C0C0"/>
              <w:right w:val="single" w:sz="4" w:space="0" w:color="C0C0C0"/>
            </w:tcBorders>
            <w:shd w:val="clear" w:color="000000" w:fill="D7EAD3"/>
            <w:vAlign w:val="center"/>
            <w:hideMark/>
          </w:tcPr>
          <w:p w14:paraId="32FC6E59"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0,00</w:t>
            </w:r>
          </w:p>
        </w:tc>
        <w:tc>
          <w:tcPr>
            <w:tcW w:w="1597" w:type="dxa"/>
            <w:tcBorders>
              <w:top w:val="nil"/>
              <w:left w:val="nil"/>
              <w:bottom w:val="single" w:sz="4" w:space="0" w:color="C0C0C0"/>
              <w:right w:val="single" w:sz="4" w:space="0" w:color="C0C0C0"/>
            </w:tcBorders>
            <w:shd w:val="clear" w:color="000000" w:fill="D7EAD3"/>
            <w:vAlign w:val="center"/>
            <w:hideMark/>
          </w:tcPr>
          <w:p w14:paraId="1922170A"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0,00</w:t>
            </w:r>
          </w:p>
        </w:tc>
        <w:tc>
          <w:tcPr>
            <w:tcW w:w="1518" w:type="dxa"/>
            <w:tcBorders>
              <w:top w:val="nil"/>
              <w:left w:val="nil"/>
              <w:bottom w:val="single" w:sz="4" w:space="0" w:color="C0C0C0"/>
              <w:right w:val="single" w:sz="4" w:space="0" w:color="C0C0C0"/>
            </w:tcBorders>
            <w:shd w:val="clear" w:color="000000" w:fill="D7EAD3"/>
            <w:vAlign w:val="center"/>
            <w:hideMark/>
          </w:tcPr>
          <w:p w14:paraId="4BDA91C8"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0,00</w:t>
            </w:r>
          </w:p>
        </w:tc>
        <w:tc>
          <w:tcPr>
            <w:tcW w:w="1116" w:type="dxa"/>
            <w:tcBorders>
              <w:top w:val="nil"/>
              <w:left w:val="nil"/>
              <w:bottom w:val="single" w:sz="4" w:space="0" w:color="C0C0C0"/>
              <w:right w:val="single" w:sz="4" w:space="0" w:color="C0C0C0"/>
            </w:tcBorders>
            <w:shd w:val="clear" w:color="000000" w:fill="D7EAD3"/>
            <w:vAlign w:val="center"/>
            <w:hideMark/>
          </w:tcPr>
          <w:p w14:paraId="1B177382"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0,00</w:t>
            </w:r>
          </w:p>
        </w:tc>
        <w:tc>
          <w:tcPr>
            <w:tcW w:w="1103" w:type="dxa"/>
            <w:tcBorders>
              <w:top w:val="nil"/>
              <w:left w:val="nil"/>
              <w:bottom w:val="single" w:sz="4" w:space="0" w:color="C0C0C0"/>
              <w:right w:val="single" w:sz="4" w:space="0" w:color="C0C0C0"/>
            </w:tcBorders>
            <w:shd w:val="clear" w:color="000000" w:fill="D7EAD3"/>
            <w:vAlign w:val="center"/>
            <w:hideMark/>
          </w:tcPr>
          <w:p w14:paraId="6DB71180"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0,00</w:t>
            </w:r>
          </w:p>
        </w:tc>
        <w:tc>
          <w:tcPr>
            <w:tcW w:w="2222" w:type="dxa"/>
            <w:tcBorders>
              <w:top w:val="nil"/>
              <w:left w:val="nil"/>
              <w:bottom w:val="single" w:sz="4" w:space="0" w:color="C0C0C0"/>
              <w:right w:val="single" w:sz="4" w:space="0" w:color="C0C0C0"/>
            </w:tcBorders>
            <w:shd w:val="clear" w:color="000000" w:fill="FFFFCC"/>
            <w:vAlign w:val="center"/>
            <w:hideMark/>
          </w:tcPr>
          <w:p w14:paraId="23273C16" w14:textId="77777777" w:rsidR="006D090E" w:rsidRPr="006D090E" w:rsidRDefault="006D090E" w:rsidP="006D090E">
            <w:pPr>
              <w:rPr>
                <w:rFonts w:ascii="Tahoma" w:hAnsi="Tahoma" w:cs="Tahoma"/>
                <w:b/>
                <w:bCs/>
                <w:sz w:val="11"/>
                <w:szCs w:val="11"/>
              </w:rPr>
            </w:pPr>
            <w:r w:rsidRPr="006D090E">
              <w:rPr>
                <w:rFonts w:ascii="Tahoma" w:hAnsi="Tahoma" w:cs="Tahoma"/>
                <w:b/>
                <w:bCs/>
                <w:sz w:val="11"/>
                <w:szCs w:val="11"/>
              </w:rPr>
              <w:t> </w:t>
            </w:r>
          </w:p>
        </w:tc>
      </w:tr>
      <w:tr w:rsidR="006D090E" w:rsidRPr="006D090E" w14:paraId="0C7C1255" w14:textId="77777777" w:rsidTr="006D090E">
        <w:trPr>
          <w:trHeight w:val="300"/>
          <w:jc w:val="center"/>
        </w:trPr>
        <w:tc>
          <w:tcPr>
            <w:tcW w:w="560" w:type="dxa"/>
            <w:tcBorders>
              <w:top w:val="nil"/>
              <w:left w:val="nil"/>
              <w:bottom w:val="nil"/>
              <w:right w:val="nil"/>
            </w:tcBorders>
            <w:shd w:val="clear" w:color="000000" w:fill="00B050"/>
            <w:noWrap/>
            <w:vAlign w:val="center"/>
            <w:hideMark/>
          </w:tcPr>
          <w:p w14:paraId="25ABC337" w14:textId="77777777" w:rsidR="006D090E" w:rsidRPr="006D090E" w:rsidRDefault="006D090E" w:rsidP="006D090E">
            <w:pPr>
              <w:rPr>
                <w:rFonts w:ascii="Tahoma" w:hAnsi="Tahoma" w:cs="Tahoma"/>
                <w:b/>
                <w:bCs/>
                <w:color w:val="000000"/>
                <w:sz w:val="11"/>
                <w:szCs w:val="11"/>
              </w:rPr>
            </w:pPr>
            <w:r w:rsidRPr="006D090E">
              <w:rPr>
                <w:rFonts w:ascii="Tahoma" w:hAnsi="Tahoma" w:cs="Tahoma"/>
                <w:b/>
                <w:bCs/>
                <w:color w:val="000000"/>
                <w:sz w:val="11"/>
                <w:szCs w:val="11"/>
              </w:rPr>
              <w:t>НР</w:t>
            </w:r>
          </w:p>
        </w:tc>
        <w:tc>
          <w:tcPr>
            <w:tcW w:w="814" w:type="dxa"/>
            <w:tcBorders>
              <w:top w:val="nil"/>
              <w:left w:val="single" w:sz="4" w:space="0" w:color="C0C0C0"/>
              <w:bottom w:val="single" w:sz="4" w:space="0" w:color="C0C0C0"/>
              <w:right w:val="single" w:sz="4" w:space="0" w:color="C0C0C0"/>
            </w:tcBorders>
            <w:shd w:val="clear" w:color="auto" w:fill="auto"/>
            <w:vAlign w:val="center"/>
            <w:hideMark/>
          </w:tcPr>
          <w:p w14:paraId="496CDA70"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6.1.1</w:t>
            </w:r>
          </w:p>
        </w:tc>
        <w:tc>
          <w:tcPr>
            <w:tcW w:w="4022" w:type="dxa"/>
            <w:tcBorders>
              <w:top w:val="nil"/>
              <w:left w:val="nil"/>
              <w:bottom w:val="single" w:sz="4" w:space="0" w:color="C0C0C0"/>
              <w:right w:val="single" w:sz="4" w:space="0" w:color="C0C0C0"/>
            </w:tcBorders>
            <w:shd w:val="clear" w:color="auto" w:fill="auto"/>
            <w:vAlign w:val="center"/>
            <w:hideMark/>
          </w:tcPr>
          <w:p w14:paraId="7004E323" w14:textId="77777777" w:rsidR="006D090E" w:rsidRPr="006D090E" w:rsidRDefault="006D090E" w:rsidP="006D090E">
            <w:pPr>
              <w:ind w:firstLineChars="200" w:firstLine="220"/>
              <w:rPr>
                <w:rFonts w:ascii="Tahoma" w:hAnsi="Tahoma" w:cs="Tahoma"/>
                <w:sz w:val="11"/>
                <w:szCs w:val="11"/>
              </w:rPr>
            </w:pPr>
            <w:r w:rsidRPr="006D090E">
              <w:rPr>
                <w:rFonts w:ascii="Tahoma" w:hAnsi="Tahoma" w:cs="Tahoma"/>
                <w:sz w:val="11"/>
                <w:szCs w:val="11"/>
              </w:rPr>
              <w:t>Безнадежная дебиторская задолженность</w:t>
            </w:r>
          </w:p>
        </w:tc>
        <w:tc>
          <w:tcPr>
            <w:tcW w:w="875" w:type="dxa"/>
            <w:tcBorders>
              <w:top w:val="nil"/>
              <w:left w:val="nil"/>
              <w:bottom w:val="single" w:sz="4" w:space="0" w:color="C0C0C0"/>
              <w:right w:val="single" w:sz="4" w:space="0" w:color="C0C0C0"/>
            </w:tcBorders>
            <w:shd w:val="clear" w:color="auto" w:fill="auto"/>
            <w:vAlign w:val="center"/>
            <w:hideMark/>
          </w:tcPr>
          <w:p w14:paraId="068A9780" w14:textId="77777777" w:rsidR="006D090E" w:rsidRPr="006D090E" w:rsidRDefault="006D090E" w:rsidP="006D090E">
            <w:pPr>
              <w:jc w:val="center"/>
              <w:rPr>
                <w:rFonts w:ascii="Tahoma" w:hAnsi="Tahoma" w:cs="Tahoma"/>
                <w:sz w:val="11"/>
                <w:szCs w:val="11"/>
              </w:rPr>
            </w:pPr>
            <w:proofErr w:type="spellStart"/>
            <w:r w:rsidRPr="006D090E">
              <w:rPr>
                <w:rFonts w:ascii="Tahoma" w:hAnsi="Tahoma" w:cs="Tahoma"/>
                <w:sz w:val="11"/>
                <w:szCs w:val="11"/>
              </w:rPr>
              <w:t>тыс</w:t>
            </w:r>
            <w:proofErr w:type="spellEnd"/>
            <w:r w:rsidRPr="006D090E">
              <w:rPr>
                <w:rFonts w:ascii="Tahoma" w:hAnsi="Tahoma" w:cs="Tahoma"/>
                <w:sz w:val="11"/>
                <w:szCs w:val="11"/>
              </w:rPr>
              <w:t xml:space="preserve"> </w:t>
            </w:r>
            <w:proofErr w:type="spellStart"/>
            <w:r w:rsidRPr="006D090E">
              <w:rPr>
                <w:rFonts w:ascii="Tahoma" w:hAnsi="Tahoma" w:cs="Tahoma"/>
                <w:sz w:val="11"/>
                <w:szCs w:val="11"/>
              </w:rPr>
              <w:t>руб</w:t>
            </w:r>
            <w:proofErr w:type="spellEnd"/>
          </w:p>
        </w:tc>
        <w:tc>
          <w:tcPr>
            <w:tcW w:w="1518" w:type="dxa"/>
            <w:tcBorders>
              <w:top w:val="nil"/>
              <w:left w:val="nil"/>
              <w:bottom w:val="single" w:sz="4" w:space="0" w:color="C0C0C0"/>
              <w:right w:val="single" w:sz="4" w:space="0" w:color="C0C0C0"/>
            </w:tcBorders>
            <w:shd w:val="clear" w:color="000000" w:fill="FFFF00"/>
            <w:vAlign w:val="center"/>
            <w:hideMark/>
          </w:tcPr>
          <w:p w14:paraId="0DE2BEA1"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 </w:t>
            </w:r>
          </w:p>
        </w:tc>
        <w:tc>
          <w:tcPr>
            <w:tcW w:w="1637" w:type="dxa"/>
            <w:tcBorders>
              <w:top w:val="nil"/>
              <w:left w:val="nil"/>
              <w:bottom w:val="single" w:sz="4" w:space="0" w:color="C0C0C0"/>
              <w:right w:val="single" w:sz="4" w:space="0" w:color="C0C0C0"/>
            </w:tcBorders>
            <w:shd w:val="clear" w:color="000000" w:fill="FFFFCC"/>
            <w:vAlign w:val="center"/>
            <w:hideMark/>
          </w:tcPr>
          <w:p w14:paraId="4EB7D1A5"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 </w:t>
            </w:r>
          </w:p>
        </w:tc>
        <w:tc>
          <w:tcPr>
            <w:tcW w:w="947" w:type="dxa"/>
            <w:tcBorders>
              <w:top w:val="nil"/>
              <w:left w:val="nil"/>
              <w:bottom w:val="single" w:sz="4" w:space="0" w:color="C0C0C0"/>
              <w:right w:val="single" w:sz="4" w:space="0" w:color="C0C0C0"/>
            </w:tcBorders>
            <w:shd w:val="clear" w:color="000000" w:fill="FFFFCC"/>
            <w:vAlign w:val="center"/>
            <w:hideMark/>
          </w:tcPr>
          <w:p w14:paraId="7CF298C1"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 </w:t>
            </w:r>
          </w:p>
        </w:tc>
        <w:tc>
          <w:tcPr>
            <w:tcW w:w="1605" w:type="dxa"/>
            <w:tcBorders>
              <w:top w:val="nil"/>
              <w:left w:val="nil"/>
              <w:bottom w:val="single" w:sz="4" w:space="0" w:color="C0C0C0"/>
              <w:right w:val="single" w:sz="4" w:space="0" w:color="C0C0C0"/>
            </w:tcBorders>
            <w:shd w:val="clear" w:color="000000" w:fill="FFFFCC"/>
            <w:vAlign w:val="center"/>
            <w:hideMark/>
          </w:tcPr>
          <w:p w14:paraId="01DB20F3"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 </w:t>
            </w:r>
          </w:p>
        </w:tc>
        <w:tc>
          <w:tcPr>
            <w:tcW w:w="1464" w:type="dxa"/>
            <w:tcBorders>
              <w:top w:val="nil"/>
              <w:left w:val="nil"/>
              <w:bottom w:val="single" w:sz="4" w:space="0" w:color="C0C0C0"/>
              <w:right w:val="single" w:sz="4" w:space="0" w:color="C0C0C0"/>
            </w:tcBorders>
            <w:shd w:val="clear" w:color="000000" w:fill="FFFFCC"/>
            <w:vAlign w:val="center"/>
            <w:hideMark/>
          </w:tcPr>
          <w:p w14:paraId="4E8BAF11"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 </w:t>
            </w:r>
          </w:p>
        </w:tc>
        <w:tc>
          <w:tcPr>
            <w:tcW w:w="1597" w:type="dxa"/>
            <w:tcBorders>
              <w:top w:val="nil"/>
              <w:left w:val="nil"/>
              <w:bottom w:val="single" w:sz="4" w:space="0" w:color="C0C0C0"/>
              <w:right w:val="single" w:sz="4" w:space="0" w:color="C0C0C0"/>
            </w:tcBorders>
            <w:shd w:val="clear" w:color="000000" w:fill="FFFFCC"/>
            <w:vAlign w:val="center"/>
            <w:hideMark/>
          </w:tcPr>
          <w:p w14:paraId="5FC80022"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 </w:t>
            </w:r>
          </w:p>
        </w:tc>
        <w:tc>
          <w:tcPr>
            <w:tcW w:w="1525" w:type="dxa"/>
            <w:tcBorders>
              <w:top w:val="nil"/>
              <w:left w:val="nil"/>
              <w:bottom w:val="single" w:sz="4" w:space="0" w:color="C0C0C0"/>
              <w:right w:val="single" w:sz="4" w:space="0" w:color="C0C0C0"/>
            </w:tcBorders>
            <w:shd w:val="clear" w:color="000000" w:fill="FFFFCC"/>
            <w:vAlign w:val="center"/>
            <w:hideMark/>
          </w:tcPr>
          <w:p w14:paraId="16BA0AD8"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 </w:t>
            </w:r>
          </w:p>
        </w:tc>
        <w:tc>
          <w:tcPr>
            <w:tcW w:w="1597" w:type="dxa"/>
            <w:tcBorders>
              <w:top w:val="nil"/>
              <w:left w:val="nil"/>
              <w:bottom w:val="single" w:sz="4" w:space="0" w:color="C0C0C0"/>
              <w:right w:val="single" w:sz="4" w:space="0" w:color="C0C0C0"/>
            </w:tcBorders>
            <w:shd w:val="clear" w:color="000000" w:fill="FFFFCC"/>
            <w:vAlign w:val="center"/>
            <w:hideMark/>
          </w:tcPr>
          <w:p w14:paraId="7A3EC8EC"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0,00</w:t>
            </w:r>
          </w:p>
        </w:tc>
        <w:tc>
          <w:tcPr>
            <w:tcW w:w="1518" w:type="dxa"/>
            <w:tcBorders>
              <w:top w:val="nil"/>
              <w:left w:val="nil"/>
              <w:bottom w:val="single" w:sz="4" w:space="0" w:color="C0C0C0"/>
              <w:right w:val="single" w:sz="4" w:space="0" w:color="C0C0C0"/>
            </w:tcBorders>
            <w:shd w:val="clear" w:color="000000" w:fill="FFFFCC"/>
            <w:vAlign w:val="center"/>
            <w:hideMark/>
          </w:tcPr>
          <w:p w14:paraId="55AEF860"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 </w:t>
            </w:r>
          </w:p>
        </w:tc>
        <w:tc>
          <w:tcPr>
            <w:tcW w:w="1116" w:type="dxa"/>
            <w:tcBorders>
              <w:top w:val="nil"/>
              <w:left w:val="nil"/>
              <w:bottom w:val="single" w:sz="4" w:space="0" w:color="C0C0C0"/>
              <w:right w:val="single" w:sz="4" w:space="0" w:color="C0C0C0"/>
            </w:tcBorders>
            <w:shd w:val="clear" w:color="000000" w:fill="D7EAD3"/>
            <w:vAlign w:val="center"/>
            <w:hideMark/>
          </w:tcPr>
          <w:p w14:paraId="347B516B"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0,00</w:t>
            </w:r>
          </w:p>
        </w:tc>
        <w:tc>
          <w:tcPr>
            <w:tcW w:w="1103" w:type="dxa"/>
            <w:tcBorders>
              <w:top w:val="nil"/>
              <w:left w:val="nil"/>
              <w:bottom w:val="single" w:sz="4" w:space="0" w:color="C0C0C0"/>
              <w:right w:val="single" w:sz="4" w:space="0" w:color="C0C0C0"/>
            </w:tcBorders>
            <w:shd w:val="clear" w:color="000000" w:fill="D7EAD3"/>
            <w:vAlign w:val="center"/>
            <w:hideMark/>
          </w:tcPr>
          <w:p w14:paraId="79EF47D7"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0,00</w:t>
            </w:r>
          </w:p>
        </w:tc>
        <w:tc>
          <w:tcPr>
            <w:tcW w:w="2222" w:type="dxa"/>
            <w:tcBorders>
              <w:top w:val="nil"/>
              <w:left w:val="nil"/>
              <w:bottom w:val="single" w:sz="4" w:space="0" w:color="C0C0C0"/>
              <w:right w:val="single" w:sz="4" w:space="0" w:color="C0C0C0"/>
            </w:tcBorders>
            <w:shd w:val="clear" w:color="000000" w:fill="FFFFCC"/>
            <w:vAlign w:val="center"/>
            <w:hideMark/>
          </w:tcPr>
          <w:p w14:paraId="6BA3F85E" w14:textId="77777777" w:rsidR="006D090E" w:rsidRPr="006D090E" w:rsidRDefault="006D090E" w:rsidP="006D090E">
            <w:pPr>
              <w:rPr>
                <w:rFonts w:ascii="Tahoma" w:hAnsi="Tahoma" w:cs="Tahoma"/>
                <w:sz w:val="11"/>
                <w:szCs w:val="11"/>
              </w:rPr>
            </w:pPr>
            <w:r w:rsidRPr="006D090E">
              <w:rPr>
                <w:rFonts w:ascii="Tahoma" w:hAnsi="Tahoma" w:cs="Tahoma"/>
                <w:sz w:val="11"/>
                <w:szCs w:val="11"/>
              </w:rPr>
              <w:t> </w:t>
            </w:r>
          </w:p>
        </w:tc>
      </w:tr>
      <w:tr w:rsidR="006D090E" w:rsidRPr="006D090E" w14:paraId="43981D73" w14:textId="77777777" w:rsidTr="006D090E">
        <w:trPr>
          <w:trHeight w:val="300"/>
          <w:jc w:val="center"/>
        </w:trPr>
        <w:tc>
          <w:tcPr>
            <w:tcW w:w="560" w:type="dxa"/>
            <w:tcBorders>
              <w:top w:val="nil"/>
              <w:left w:val="nil"/>
              <w:bottom w:val="nil"/>
              <w:right w:val="nil"/>
            </w:tcBorders>
            <w:shd w:val="clear" w:color="000000" w:fill="00B050"/>
            <w:noWrap/>
            <w:vAlign w:val="center"/>
            <w:hideMark/>
          </w:tcPr>
          <w:p w14:paraId="0ED7F4D0" w14:textId="77777777" w:rsidR="006D090E" w:rsidRPr="006D090E" w:rsidRDefault="006D090E" w:rsidP="006D090E">
            <w:pPr>
              <w:rPr>
                <w:rFonts w:ascii="Tahoma" w:hAnsi="Tahoma" w:cs="Tahoma"/>
                <w:b/>
                <w:bCs/>
                <w:color w:val="000000"/>
                <w:sz w:val="11"/>
                <w:szCs w:val="11"/>
              </w:rPr>
            </w:pPr>
            <w:r w:rsidRPr="006D090E">
              <w:rPr>
                <w:rFonts w:ascii="Tahoma" w:hAnsi="Tahoma" w:cs="Tahoma"/>
                <w:b/>
                <w:bCs/>
                <w:color w:val="000000"/>
                <w:sz w:val="11"/>
                <w:szCs w:val="11"/>
              </w:rPr>
              <w:t>НР</w:t>
            </w:r>
          </w:p>
        </w:tc>
        <w:tc>
          <w:tcPr>
            <w:tcW w:w="814" w:type="dxa"/>
            <w:tcBorders>
              <w:top w:val="nil"/>
              <w:left w:val="single" w:sz="4" w:space="0" w:color="C0C0C0"/>
              <w:bottom w:val="single" w:sz="4" w:space="0" w:color="C0C0C0"/>
              <w:right w:val="single" w:sz="4" w:space="0" w:color="C0C0C0"/>
            </w:tcBorders>
            <w:shd w:val="clear" w:color="auto" w:fill="auto"/>
            <w:vAlign w:val="center"/>
            <w:hideMark/>
          </w:tcPr>
          <w:p w14:paraId="0DD7904E"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6.1.2</w:t>
            </w:r>
          </w:p>
        </w:tc>
        <w:tc>
          <w:tcPr>
            <w:tcW w:w="4022" w:type="dxa"/>
            <w:tcBorders>
              <w:top w:val="nil"/>
              <w:left w:val="nil"/>
              <w:bottom w:val="single" w:sz="4" w:space="0" w:color="C0C0C0"/>
              <w:right w:val="single" w:sz="4" w:space="0" w:color="C0C0C0"/>
            </w:tcBorders>
            <w:shd w:val="clear" w:color="auto" w:fill="auto"/>
            <w:vAlign w:val="center"/>
            <w:hideMark/>
          </w:tcPr>
          <w:p w14:paraId="21C7B16B" w14:textId="77777777" w:rsidR="006D090E" w:rsidRPr="006D090E" w:rsidRDefault="006D090E" w:rsidP="006D090E">
            <w:pPr>
              <w:ind w:firstLineChars="200" w:firstLine="220"/>
              <w:rPr>
                <w:rFonts w:ascii="Tahoma" w:hAnsi="Tahoma" w:cs="Tahoma"/>
                <w:sz w:val="11"/>
                <w:szCs w:val="11"/>
              </w:rPr>
            </w:pPr>
            <w:r w:rsidRPr="006D090E">
              <w:rPr>
                <w:rFonts w:ascii="Tahoma" w:hAnsi="Tahoma" w:cs="Tahoma"/>
                <w:sz w:val="11"/>
                <w:szCs w:val="11"/>
              </w:rPr>
              <w:t>Резервы по сомнительным долгам</w:t>
            </w:r>
          </w:p>
        </w:tc>
        <w:tc>
          <w:tcPr>
            <w:tcW w:w="875" w:type="dxa"/>
            <w:tcBorders>
              <w:top w:val="nil"/>
              <w:left w:val="nil"/>
              <w:bottom w:val="single" w:sz="4" w:space="0" w:color="C0C0C0"/>
              <w:right w:val="single" w:sz="4" w:space="0" w:color="C0C0C0"/>
            </w:tcBorders>
            <w:shd w:val="clear" w:color="auto" w:fill="auto"/>
            <w:vAlign w:val="center"/>
            <w:hideMark/>
          </w:tcPr>
          <w:p w14:paraId="04EE0860" w14:textId="77777777" w:rsidR="006D090E" w:rsidRPr="006D090E" w:rsidRDefault="006D090E" w:rsidP="006D090E">
            <w:pPr>
              <w:jc w:val="center"/>
              <w:rPr>
                <w:rFonts w:ascii="Tahoma" w:hAnsi="Tahoma" w:cs="Tahoma"/>
                <w:sz w:val="11"/>
                <w:szCs w:val="11"/>
              </w:rPr>
            </w:pPr>
            <w:proofErr w:type="spellStart"/>
            <w:r w:rsidRPr="006D090E">
              <w:rPr>
                <w:rFonts w:ascii="Tahoma" w:hAnsi="Tahoma" w:cs="Tahoma"/>
                <w:sz w:val="11"/>
                <w:szCs w:val="11"/>
              </w:rPr>
              <w:t>тыс</w:t>
            </w:r>
            <w:proofErr w:type="spellEnd"/>
            <w:r w:rsidRPr="006D090E">
              <w:rPr>
                <w:rFonts w:ascii="Tahoma" w:hAnsi="Tahoma" w:cs="Tahoma"/>
                <w:sz w:val="11"/>
                <w:szCs w:val="11"/>
              </w:rPr>
              <w:t xml:space="preserve"> </w:t>
            </w:r>
            <w:proofErr w:type="spellStart"/>
            <w:r w:rsidRPr="006D090E">
              <w:rPr>
                <w:rFonts w:ascii="Tahoma" w:hAnsi="Tahoma" w:cs="Tahoma"/>
                <w:sz w:val="11"/>
                <w:szCs w:val="11"/>
              </w:rPr>
              <w:t>руб</w:t>
            </w:r>
            <w:proofErr w:type="spellEnd"/>
          </w:p>
        </w:tc>
        <w:tc>
          <w:tcPr>
            <w:tcW w:w="1518" w:type="dxa"/>
            <w:tcBorders>
              <w:top w:val="nil"/>
              <w:left w:val="nil"/>
              <w:bottom w:val="single" w:sz="4" w:space="0" w:color="C0C0C0"/>
              <w:right w:val="single" w:sz="4" w:space="0" w:color="C0C0C0"/>
            </w:tcBorders>
            <w:shd w:val="clear" w:color="000000" w:fill="FFFF00"/>
            <w:vAlign w:val="center"/>
            <w:hideMark/>
          </w:tcPr>
          <w:p w14:paraId="3AC40EB0"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 </w:t>
            </w:r>
          </w:p>
        </w:tc>
        <w:tc>
          <w:tcPr>
            <w:tcW w:w="1637" w:type="dxa"/>
            <w:tcBorders>
              <w:top w:val="nil"/>
              <w:left w:val="nil"/>
              <w:bottom w:val="single" w:sz="4" w:space="0" w:color="C0C0C0"/>
              <w:right w:val="single" w:sz="4" w:space="0" w:color="C0C0C0"/>
            </w:tcBorders>
            <w:shd w:val="clear" w:color="000000" w:fill="FFFFCC"/>
            <w:vAlign w:val="center"/>
            <w:hideMark/>
          </w:tcPr>
          <w:p w14:paraId="0E74382D"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 </w:t>
            </w:r>
          </w:p>
        </w:tc>
        <w:tc>
          <w:tcPr>
            <w:tcW w:w="947" w:type="dxa"/>
            <w:tcBorders>
              <w:top w:val="nil"/>
              <w:left w:val="nil"/>
              <w:bottom w:val="single" w:sz="4" w:space="0" w:color="C0C0C0"/>
              <w:right w:val="single" w:sz="4" w:space="0" w:color="C0C0C0"/>
            </w:tcBorders>
            <w:shd w:val="clear" w:color="000000" w:fill="FFFFCC"/>
            <w:vAlign w:val="center"/>
            <w:hideMark/>
          </w:tcPr>
          <w:p w14:paraId="1B9BDFB4"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 </w:t>
            </w:r>
          </w:p>
        </w:tc>
        <w:tc>
          <w:tcPr>
            <w:tcW w:w="1605" w:type="dxa"/>
            <w:tcBorders>
              <w:top w:val="nil"/>
              <w:left w:val="nil"/>
              <w:bottom w:val="single" w:sz="4" w:space="0" w:color="C0C0C0"/>
              <w:right w:val="single" w:sz="4" w:space="0" w:color="C0C0C0"/>
            </w:tcBorders>
            <w:shd w:val="clear" w:color="000000" w:fill="FFFFCC"/>
            <w:vAlign w:val="center"/>
            <w:hideMark/>
          </w:tcPr>
          <w:p w14:paraId="45E1CF90"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 </w:t>
            </w:r>
          </w:p>
        </w:tc>
        <w:tc>
          <w:tcPr>
            <w:tcW w:w="1464" w:type="dxa"/>
            <w:tcBorders>
              <w:top w:val="nil"/>
              <w:left w:val="nil"/>
              <w:bottom w:val="single" w:sz="4" w:space="0" w:color="C0C0C0"/>
              <w:right w:val="single" w:sz="4" w:space="0" w:color="C0C0C0"/>
            </w:tcBorders>
            <w:shd w:val="clear" w:color="000000" w:fill="FFFFCC"/>
            <w:vAlign w:val="center"/>
            <w:hideMark/>
          </w:tcPr>
          <w:p w14:paraId="02E4929F"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 </w:t>
            </w:r>
          </w:p>
        </w:tc>
        <w:tc>
          <w:tcPr>
            <w:tcW w:w="1597" w:type="dxa"/>
            <w:tcBorders>
              <w:top w:val="nil"/>
              <w:left w:val="nil"/>
              <w:bottom w:val="single" w:sz="4" w:space="0" w:color="C0C0C0"/>
              <w:right w:val="single" w:sz="4" w:space="0" w:color="C0C0C0"/>
            </w:tcBorders>
            <w:shd w:val="clear" w:color="000000" w:fill="FFFFCC"/>
            <w:vAlign w:val="center"/>
            <w:hideMark/>
          </w:tcPr>
          <w:p w14:paraId="15D97FEF"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 </w:t>
            </w:r>
          </w:p>
        </w:tc>
        <w:tc>
          <w:tcPr>
            <w:tcW w:w="1525" w:type="dxa"/>
            <w:tcBorders>
              <w:top w:val="nil"/>
              <w:left w:val="nil"/>
              <w:bottom w:val="single" w:sz="4" w:space="0" w:color="C0C0C0"/>
              <w:right w:val="single" w:sz="4" w:space="0" w:color="C0C0C0"/>
            </w:tcBorders>
            <w:shd w:val="clear" w:color="000000" w:fill="FFFFCC"/>
            <w:vAlign w:val="center"/>
            <w:hideMark/>
          </w:tcPr>
          <w:p w14:paraId="540DA0B5"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 </w:t>
            </w:r>
          </w:p>
        </w:tc>
        <w:tc>
          <w:tcPr>
            <w:tcW w:w="1597" w:type="dxa"/>
            <w:tcBorders>
              <w:top w:val="nil"/>
              <w:left w:val="nil"/>
              <w:bottom w:val="single" w:sz="4" w:space="0" w:color="C0C0C0"/>
              <w:right w:val="single" w:sz="4" w:space="0" w:color="C0C0C0"/>
            </w:tcBorders>
            <w:shd w:val="clear" w:color="000000" w:fill="FFFFCC"/>
            <w:vAlign w:val="center"/>
            <w:hideMark/>
          </w:tcPr>
          <w:p w14:paraId="29DB2908"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0,00</w:t>
            </w:r>
          </w:p>
        </w:tc>
        <w:tc>
          <w:tcPr>
            <w:tcW w:w="1518" w:type="dxa"/>
            <w:tcBorders>
              <w:top w:val="nil"/>
              <w:left w:val="nil"/>
              <w:bottom w:val="single" w:sz="4" w:space="0" w:color="C0C0C0"/>
              <w:right w:val="single" w:sz="4" w:space="0" w:color="C0C0C0"/>
            </w:tcBorders>
            <w:shd w:val="clear" w:color="000000" w:fill="FFFFCC"/>
            <w:vAlign w:val="center"/>
            <w:hideMark/>
          </w:tcPr>
          <w:p w14:paraId="57C1D340"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 </w:t>
            </w:r>
          </w:p>
        </w:tc>
        <w:tc>
          <w:tcPr>
            <w:tcW w:w="1116" w:type="dxa"/>
            <w:tcBorders>
              <w:top w:val="nil"/>
              <w:left w:val="nil"/>
              <w:bottom w:val="single" w:sz="4" w:space="0" w:color="C0C0C0"/>
              <w:right w:val="single" w:sz="4" w:space="0" w:color="C0C0C0"/>
            </w:tcBorders>
            <w:shd w:val="clear" w:color="000000" w:fill="D7EAD3"/>
            <w:vAlign w:val="center"/>
            <w:hideMark/>
          </w:tcPr>
          <w:p w14:paraId="41D212B2"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0,00</w:t>
            </w:r>
          </w:p>
        </w:tc>
        <w:tc>
          <w:tcPr>
            <w:tcW w:w="1103" w:type="dxa"/>
            <w:tcBorders>
              <w:top w:val="nil"/>
              <w:left w:val="nil"/>
              <w:bottom w:val="single" w:sz="4" w:space="0" w:color="C0C0C0"/>
              <w:right w:val="single" w:sz="4" w:space="0" w:color="C0C0C0"/>
            </w:tcBorders>
            <w:shd w:val="clear" w:color="000000" w:fill="D7EAD3"/>
            <w:vAlign w:val="center"/>
            <w:hideMark/>
          </w:tcPr>
          <w:p w14:paraId="33240557"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0,00</w:t>
            </w:r>
          </w:p>
        </w:tc>
        <w:tc>
          <w:tcPr>
            <w:tcW w:w="2222" w:type="dxa"/>
            <w:tcBorders>
              <w:top w:val="nil"/>
              <w:left w:val="nil"/>
              <w:bottom w:val="single" w:sz="4" w:space="0" w:color="C0C0C0"/>
              <w:right w:val="single" w:sz="4" w:space="0" w:color="C0C0C0"/>
            </w:tcBorders>
            <w:shd w:val="clear" w:color="000000" w:fill="FFFFCC"/>
            <w:vAlign w:val="center"/>
            <w:hideMark/>
          </w:tcPr>
          <w:p w14:paraId="07EDA9CF" w14:textId="77777777" w:rsidR="006D090E" w:rsidRPr="006D090E" w:rsidRDefault="006D090E" w:rsidP="006D090E">
            <w:pPr>
              <w:rPr>
                <w:rFonts w:ascii="Tahoma" w:hAnsi="Tahoma" w:cs="Tahoma"/>
                <w:sz w:val="11"/>
                <w:szCs w:val="11"/>
              </w:rPr>
            </w:pPr>
            <w:r w:rsidRPr="006D090E">
              <w:rPr>
                <w:rFonts w:ascii="Tahoma" w:hAnsi="Tahoma" w:cs="Tahoma"/>
                <w:sz w:val="11"/>
                <w:szCs w:val="11"/>
              </w:rPr>
              <w:t> </w:t>
            </w:r>
          </w:p>
        </w:tc>
      </w:tr>
      <w:tr w:rsidR="006D090E" w:rsidRPr="006D090E" w14:paraId="60A58C0F" w14:textId="77777777" w:rsidTr="006D090E">
        <w:trPr>
          <w:trHeight w:val="300"/>
          <w:jc w:val="center"/>
        </w:trPr>
        <w:tc>
          <w:tcPr>
            <w:tcW w:w="560" w:type="dxa"/>
            <w:tcBorders>
              <w:top w:val="nil"/>
              <w:left w:val="nil"/>
              <w:bottom w:val="nil"/>
              <w:right w:val="nil"/>
            </w:tcBorders>
            <w:shd w:val="clear" w:color="000000" w:fill="00B050"/>
            <w:noWrap/>
            <w:vAlign w:val="center"/>
            <w:hideMark/>
          </w:tcPr>
          <w:p w14:paraId="3DAEA7E8" w14:textId="77777777" w:rsidR="006D090E" w:rsidRPr="006D090E" w:rsidRDefault="006D090E" w:rsidP="006D090E">
            <w:pPr>
              <w:rPr>
                <w:rFonts w:ascii="Tahoma" w:hAnsi="Tahoma" w:cs="Tahoma"/>
                <w:b/>
                <w:bCs/>
                <w:color w:val="000000"/>
                <w:sz w:val="11"/>
                <w:szCs w:val="11"/>
              </w:rPr>
            </w:pPr>
            <w:r w:rsidRPr="006D090E">
              <w:rPr>
                <w:rFonts w:ascii="Tahoma" w:hAnsi="Tahoma" w:cs="Tahoma"/>
                <w:b/>
                <w:bCs/>
                <w:color w:val="000000"/>
                <w:sz w:val="11"/>
                <w:szCs w:val="11"/>
              </w:rPr>
              <w:t>НР</w:t>
            </w:r>
          </w:p>
        </w:tc>
        <w:tc>
          <w:tcPr>
            <w:tcW w:w="814" w:type="dxa"/>
            <w:tcBorders>
              <w:top w:val="nil"/>
              <w:left w:val="single" w:sz="4" w:space="0" w:color="C0C0C0"/>
              <w:bottom w:val="single" w:sz="4" w:space="0" w:color="C0C0C0"/>
              <w:right w:val="single" w:sz="4" w:space="0" w:color="C0C0C0"/>
            </w:tcBorders>
            <w:shd w:val="clear" w:color="auto" w:fill="auto"/>
            <w:vAlign w:val="center"/>
            <w:hideMark/>
          </w:tcPr>
          <w:p w14:paraId="706C5508"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6.2</w:t>
            </w:r>
          </w:p>
        </w:tc>
        <w:tc>
          <w:tcPr>
            <w:tcW w:w="4022" w:type="dxa"/>
            <w:tcBorders>
              <w:top w:val="nil"/>
              <w:left w:val="nil"/>
              <w:bottom w:val="single" w:sz="4" w:space="0" w:color="C0C0C0"/>
              <w:right w:val="single" w:sz="4" w:space="0" w:color="C0C0C0"/>
            </w:tcBorders>
            <w:shd w:val="clear" w:color="auto" w:fill="auto"/>
            <w:vAlign w:val="center"/>
            <w:hideMark/>
          </w:tcPr>
          <w:p w14:paraId="07070760" w14:textId="77777777" w:rsidR="006D090E" w:rsidRPr="006D090E" w:rsidRDefault="006D090E" w:rsidP="006D090E">
            <w:pPr>
              <w:ind w:firstLineChars="100" w:firstLine="110"/>
              <w:rPr>
                <w:rFonts w:ascii="Tahoma" w:hAnsi="Tahoma" w:cs="Tahoma"/>
                <w:b/>
                <w:bCs/>
                <w:sz w:val="11"/>
                <w:szCs w:val="11"/>
              </w:rPr>
            </w:pPr>
            <w:r w:rsidRPr="006D090E">
              <w:rPr>
                <w:rFonts w:ascii="Tahoma" w:hAnsi="Tahoma" w:cs="Tahoma"/>
                <w:b/>
                <w:bCs/>
                <w:sz w:val="11"/>
                <w:szCs w:val="11"/>
              </w:rPr>
              <w:t>Прочие сбытовые расходы:</w:t>
            </w:r>
          </w:p>
        </w:tc>
        <w:tc>
          <w:tcPr>
            <w:tcW w:w="875" w:type="dxa"/>
            <w:tcBorders>
              <w:top w:val="nil"/>
              <w:left w:val="nil"/>
              <w:bottom w:val="single" w:sz="4" w:space="0" w:color="C0C0C0"/>
              <w:right w:val="single" w:sz="4" w:space="0" w:color="C0C0C0"/>
            </w:tcBorders>
            <w:shd w:val="clear" w:color="auto" w:fill="auto"/>
            <w:vAlign w:val="center"/>
            <w:hideMark/>
          </w:tcPr>
          <w:p w14:paraId="33B29DE8" w14:textId="77777777" w:rsidR="006D090E" w:rsidRPr="006D090E" w:rsidRDefault="006D090E" w:rsidP="006D090E">
            <w:pPr>
              <w:jc w:val="center"/>
              <w:rPr>
                <w:rFonts w:ascii="Tahoma" w:hAnsi="Tahoma" w:cs="Tahoma"/>
                <w:b/>
                <w:bCs/>
                <w:sz w:val="11"/>
                <w:szCs w:val="11"/>
              </w:rPr>
            </w:pPr>
            <w:proofErr w:type="spellStart"/>
            <w:r w:rsidRPr="006D090E">
              <w:rPr>
                <w:rFonts w:ascii="Tahoma" w:hAnsi="Tahoma" w:cs="Tahoma"/>
                <w:b/>
                <w:bCs/>
                <w:sz w:val="11"/>
                <w:szCs w:val="11"/>
              </w:rPr>
              <w:t>тыс</w:t>
            </w:r>
            <w:proofErr w:type="spellEnd"/>
            <w:r w:rsidRPr="006D090E">
              <w:rPr>
                <w:rFonts w:ascii="Tahoma" w:hAnsi="Tahoma" w:cs="Tahoma"/>
                <w:b/>
                <w:bCs/>
                <w:sz w:val="11"/>
                <w:szCs w:val="11"/>
              </w:rPr>
              <w:t xml:space="preserve"> </w:t>
            </w:r>
            <w:proofErr w:type="spellStart"/>
            <w:r w:rsidRPr="006D090E">
              <w:rPr>
                <w:rFonts w:ascii="Tahoma" w:hAnsi="Tahoma" w:cs="Tahoma"/>
                <w:b/>
                <w:bCs/>
                <w:sz w:val="11"/>
                <w:szCs w:val="11"/>
              </w:rPr>
              <w:t>руб</w:t>
            </w:r>
            <w:proofErr w:type="spellEnd"/>
          </w:p>
        </w:tc>
        <w:tc>
          <w:tcPr>
            <w:tcW w:w="1518" w:type="dxa"/>
            <w:tcBorders>
              <w:top w:val="nil"/>
              <w:left w:val="nil"/>
              <w:bottom w:val="single" w:sz="4" w:space="0" w:color="C0C0C0"/>
              <w:right w:val="single" w:sz="4" w:space="0" w:color="C0C0C0"/>
            </w:tcBorders>
            <w:shd w:val="clear" w:color="000000" w:fill="D8E4BC"/>
            <w:vAlign w:val="center"/>
            <w:hideMark/>
          </w:tcPr>
          <w:p w14:paraId="66609150"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 </w:t>
            </w:r>
          </w:p>
        </w:tc>
        <w:tc>
          <w:tcPr>
            <w:tcW w:w="1637" w:type="dxa"/>
            <w:tcBorders>
              <w:top w:val="nil"/>
              <w:left w:val="nil"/>
              <w:bottom w:val="single" w:sz="4" w:space="0" w:color="C0C0C0"/>
              <w:right w:val="single" w:sz="4" w:space="0" w:color="C0C0C0"/>
            </w:tcBorders>
            <w:shd w:val="clear" w:color="000000" w:fill="D7EAD3"/>
            <w:vAlign w:val="center"/>
            <w:hideMark/>
          </w:tcPr>
          <w:p w14:paraId="21B3A792"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0,00</w:t>
            </w:r>
          </w:p>
        </w:tc>
        <w:tc>
          <w:tcPr>
            <w:tcW w:w="947" w:type="dxa"/>
            <w:tcBorders>
              <w:top w:val="nil"/>
              <w:left w:val="nil"/>
              <w:bottom w:val="single" w:sz="4" w:space="0" w:color="C0C0C0"/>
              <w:right w:val="single" w:sz="4" w:space="0" w:color="C0C0C0"/>
            </w:tcBorders>
            <w:shd w:val="clear" w:color="000000" w:fill="D7EAD3"/>
            <w:vAlign w:val="center"/>
            <w:hideMark/>
          </w:tcPr>
          <w:p w14:paraId="04304909"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0,00</w:t>
            </w:r>
          </w:p>
        </w:tc>
        <w:tc>
          <w:tcPr>
            <w:tcW w:w="1605" w:type="dxa"/>
            <w:tcBorders>
              <w:top w:val="nil"/>
              <w:left w:val="nil"/>
              <w:bottom w:val="single" w:sz="4" w:space="0" w:color="C0C0C0"/>
              <w:right w:val="single" w:sz="4" w:space="0" w:color="C0C0C0"/>
            </w:tcBorders>
            <w:shd w:val="clear" w:color="000000" w:fill="D7EAD3"/>
            <w:vAlign w:val="center"/>
            <w:hideMark/>
          </w:tcPr>
          <w:p w14:paraId="4B6E8C33"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0,00</w:t>
            </w:r>
          </w:p>
        </w:tc>
        <w:tc>
          <w:tcPr>
            <w:tcW w:w="1464" w:type="dxa"/>
            <w:tcBorders>
              <w:top w:val="nil"/>
              <w:left w:val="nil"/>
              <w:bottom w:val="single" w:sz="4" w:space="0" w:color="C0C0C0"/>
              <w:right w:val="single" w:sz="4" w:space="0" w:color="C0C0C0"/>
            </w:tcBorders>
            <w:shd w:val="clear" w:color="000000" w:fill="D7EAD3"/>
            <w:vAlign w:val="center"/>
            <w:hideMark/>
          </w:tcPr>
          <w:p w14:paraId="6B0567A0"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0,00</w:t>
            </w:r>
          </w:p>
        </w:tc>
        <w:tc>
          <w:tcPr>
            <w:tcW w:w="1597" w:type="dxa"/>
            <w:tcBorders>
              <w:top w:val="nil"/>
              <w:left w:val="nil"/>
              <w:bottom w:val="single" w:sz="4" w:space="0" w:color="C0C0C0"/>
              <w:right w:val="single" w:sz="4" w:space="0" w:color="C0C0C0"/>
            </w:tcBorders>
            <w:shd w:val="clear" w:color="000000" w:fill="D7EAD3"/>
            <w:vAlign w:val="center"/>
            <w:hideMark/>
          </w:tcPr>
          <w:p w14:paraId="496562EE"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0,00</w:t>
            </w:r>
          </w:p>
        </w:tc>
        <w:tc>
          <w:tcPr>
            <w:tcW w:w="1525" w:type="dxa"/>
            <w:tcBorders>
              <w:top w:val="nil"/>
              <w:left w:val="nil"/>
              <w:bottom w:val="single" w:sz="4" w:space="0" w:color="C0C0C0"/>
              <w:right w:val="single" w:sz="4" w:space="0" w:color="C0C0C0"/>
            </w:tcBorders>
            <w:shd w:val="clear" w:color="000000" w:fill="D7EAD3"/>
            <w:vAlign w:val="center"/>
            <w:hideMark/>
          </w:tcPr>
          <w:p w14:paraId="51911D66"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0,00</w:t>
            </w:r>
          </w:p>
        </w:tc>
        <w:tc>
          <w:tcPr>
            <w:tcW w:w="1597" w:type="dxa"/>
            <w:tcBorders>
              <w:top w:val="nil"/>
              <w:left w:val="nil"/>
              <w:bottom w:val="single" w:sz="4" w:space="0" w:color="C0C0C0"/>
              <w:right w:val="single" w:sz="4" w:space="0" w:color="C0C0C0"/>
            </w:tcBorders>
            <w:shd w:val="clear" w:color="000000" w:fill="D7EAD3"/>
            <w:vAlign w:val="center"/>
            <w:hideMark/>
          </w:tcPr>
          <w:p w14:paraId="4721C332"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0,00</w:t>
            </w:r>
          </w:p>
        </w:tc>
        <w:tc>
          <w:tcPr>
            <w:tcW w:w="1518" w:type="dxa"/>
            <w:tcBorders>
              <w:top w:val="nil"/>
              <w:left w:val="nil"/>
              <w:bottom w:val="single" w:sz="4" w:space="0" w:color="C0C0C0"/>
              <w:right w:val="single" w:sz="4" w:space="0" w:color="C0C0C0"/>
            </w:tcBorders>
            <w:shd w:val="clear" w:color="000000" w:fill="D7EAD3"/>
            <w:vAlign w:val="center"/>
            <w:hideMark/>
          </w:tcPr>
          <w:p w14:paraId="754A39A4"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0,00</w:t>
            </w:r>
          </w:p>
        </w:tc>
        <w:tc>
          <w:tcPr>
            <w:tcW w:w="1116" w:type="dxa"/>
            <w:tcBorders>
              <w:top w:val="nil"/>
              <w:left w:val="nil"/>
              <w:bottom w:val="single" w:sz="4" w:space="0" w:color="C0C0C0"/>
              <w:right w:val="single" w:sz="4" w:space="0" w:color="C0C0C0"/>
            </w:tcBorders>
            <w:shd w:val="clear" w:color="000000" w:fill="D7EAD3"/>
            <w:vAlign w:val="center"/>
            <w:hideMark/>
          </w:tcPr>
          <w:p w14:paraId="3B9238AC"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0,00</w:t>
            </w:r>
          </w:p>
        </w:tc>
        <w:tc>
          <w:tcPr>
            <w:tcW w:w="1103" w:type="dxa"/>
            <w:tcBorders>
              <w:top w:val="nil"/>
              <w:left w:val="nil"/>
              <w:bottom w:val="single" w:sz="4" w:space="0" w:color="C0C0C0"/>
              <w:right w:val="single" w:sz="4" w:space="0" w:color="C0C0C0"/>
            </w:tcBorders>
            <w:shd w:val="clear" w:color="000000" w:fill="D7EAD3"/>
            <w:vAlign w:val="center"/>
            <w:hideMark/>
          </w:tcPr>
          <w:p w14:paraId="7394EE21"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0,00</w:t>
            </w:r>
          </w:p>
        </w:tc>
        <w:tc>
          <w:tcPr>
            <w:tcW w:w="2222" w:type="dxa"/>
            <w:tcBorders>
              <w:top w:val="nil"/>
              <w:left w:val="nil"/>
              <w:bottom w:val="single" w:sz="4" w:space="0" w:color="C0C0C0"/>
              <w:right w:val="single" w:sz="4" w:space="0" w:color="C0C0C0"/>
            </w:tcBorders>
            <w:shd w:val="clear" w:color="000000" w:fill="FFFFCC"/>
            <w:vAlign w:val="center"/>
            <w:hideMark/>
          </w:tcPr>
          <w:p w14:paraId="33806B6A" w14:textId="77777777" w:rsidR="006D090E" w:rsidRPr="006D090E" w:rsidRDefault="006D090E" w:rsidP="006D090E">
            <w:pPr>
              <w:rPr>
                <w:rFonts w:ascii="Tahoma" w:hAnsi="Tahoma" w:cs="Tahoma"/>
                <w:b/>
                <w:bCs/>
                <w:sz w:val="11"/>
                <w:szCs w:val="11"/>
              </w:rPr>
            </w:pPr>
            <w:r w:rsidRPr="006D090E">
              <w:rPr>
                <w:rFonts w:ascii="Tahoma" w:hAnsi="Tahoma" w:cs="Tahoma"/>
                <w:b/>
                <w:bCs/>
                <w:sz w:val="11"/>
                <w:szCs w:val="11"/>
              </w:rPr>
              <w:t> </w:t>
            </w:r>
          </w:p>
        </w:tc>
      </w:tr>
      <w:tr w:rsidR="006D090E" w:rsidRPr="006D090E" w14:paraId="262C4D03" w14:textId="77777777" w:rsidTr="006D090E">
        <w:trPr>
          <w:trHeight w:val="300"/>
          <w:jc w:val="center"/>
        </w:trPr>
        <w:tc>
          <w:tcPr>
            <w:tcW w:w="560" w:type="dxa"/>
            <w:tcBorders>
              <w:top w:val="nil"/>
              <w:left w:val="nil"/>
              <w:bottom w:val="nil"/>
              <w:right w:val="nil"/>
            </w:tcBorders>
            <w:shd w:val="clear" w:color="000000" w:fill="00B050"/>
            <w:noWrap/>
            <w:vAlign w:val="center"/>
            <w:hideMark/>
          </w:tcPr>
          <w:p w14:paraId="49FB1163" w14:textId="77777777" w:rsidR="006D090E" w:rsidRPr="006D090E" w:rsidRDefault="006D090E" w:rsidP="006D090E">
            <w:pPr>
              <w:rPr>
                <w:rFonts w:ascii="Tahoma" w:hAnsi="Tahoma" w:cs="Tahoma"/>
                <w:b/>
                <w:bCs/>
                <w:color w:val="000000"/>
                <w:sz w:val="11"/>
                <w:szCs w:val="11"/>
              </w:rPr>
            </w:pPr>
            <w:r w:rsidRPr="006D090E">
              <w:rPr>
                <w:rFonts w:ascii="Tahoma" w:hAnsi="Tahoma" w:cs="Tahoma"/>
                <w:b/>
                <w:bCs/>
                <w:color w:val="000000"/>
                <w:sz w:val="11"/>
                <w:szCs w:val="11"/>
              </w:rPr>
              <w:t>НР</w:t>
            </w:r>
          </w:p>
        </w:tc>
        <w:tc>
          <w:tcPr>
            <w:tcW w:w="4836" w:type="dxa"/>
            <w:gridSpan w:val="2"/>
            <w:tcBorders>
              <w:top w:val="nil"/>
              <w:left w:val="single" w:sz="4" w:space="0" w:color="C0C0C0"/>
              <w:bottom w:val="single" w:sz="4" w:space="0" w:color="C0C0C0"/>
              <w:right w:val="nil"/>
            </w:tcBorders>
            <w:shd w:val="thinReverseDiagStripe" w:color="C0C0C0" w:fill="auto"/>
            <w:noWrap/>
            <w:vAlign w:val="center"/>
            <w:hideMark/>
          </w:tcPr>
          <w:p w14:paraId="3FD6D90F" w14:textId="77777777" w:rsidR="006D090E" w:rsidRPr="006D090E" w:rsidRDefault="006D090E" w:rsidP="006D090E">
            <w:pPr>
              <w:ind w:firstLineChars="100" w:firstLine="110"/>
              <w:rPr>
                <w:rFonts w:ascii="Tahoma" w:hAnsi="Tahoma" w:cs="Tahoma"/>
                <w:b/>
                <w:bCs/>
                <w:color w:val="0066CC"/>
                <w:sz w:val="11"/>
                <w:szCs w:val="11"/>
              </w:rPr>
            </w:pPr>
            <w:r w:rsidRPr="006D090E">
              <w:rPr>
                <w:rFonts w:ascii="Tahoma" w:hAnsi="Tahoma" w:cs="Tahoma"/>
                <w:b/>
                <w:bCs/>
                <w:color w:val="0066CC"/>
                <w:sz w:val="11"/>
                <w:szCs w:val="11"/>
              </w:rPr>
              <w:t>Добавить</w:t>
            </w:r>
          </w:p>
        </w:tc>
        <w:tc>
          <w:tcPr>
            <w:tcW w:w="875" w:type="dxa"/>
            <w:tcBorders>
              <w:top w:val="nil"/>
              <w:left w:val="nil"/>
              <w:bottom w:val="single" w:sz="4" w:space="0" w:color="C0C0C0"/>
              <w:right w:val="nil"/>
            </w:tcBorders>
            <w:shd w:val="thinReverseDiagStripe" w:color="C0C0C0" w:fill="auto"/>
            <w:noWrap/>
            <w:hideMark/>
          </w:tcPr>
          <w:p w14:paraId="3051E2FA" w14:textId="77777777" w:rsidR="006D090E" w:rsidRPr="006D090E" w:rsidRDefault="006D090E" w:rsidP="006D090E">
            <w:pPr>
              <w:rPr>
                <w:rFonts w:ascii="Tahoma" w:hAnsi="Tahoma" w:cs="Tahoma"/>
                <w:sz w:val="11"/>
                <w:szCs w:val="11"/>
              </w:rPr>
            </w:pPr>
            <w:r w:rsidRPr="006D090E">
              <w:rPr>
                <w:rFonts w:ascii="Tahoma" w:hAnsi="Tahoma" w:cs="Tahoma"/>
                <w:sz w:val="11"/>
                <w:szCs w:val="11"/>
              </w:rPr>
              <w:t> </w:t>
            </w:r>
          </w:p>
        </w:tc>
        <w:tc>
          <w:tcPr>
            <w:tcW w:w="1518" w:type="dxa"/>
            <w:tcBorders>
              <w:top w:val="nil"/>
              <w:left w:val="nil"/>
              <w:bottom w:val="single" w:sz="4" w:space="0" w:color="C0C0C0"/>
              <w:right w:val="nil"/>
            </w:tcBorders>
            <w:shd w:val="thinReverseDiagStripe" w:color="C0C0C0" w:fill="FFFF00"/>
            <w:noWrap/>
            <w:hideMark/>
          </w:tcPr>
          <w:p w14:paraId="507D5215" w14:textId="77777777" w:rsidR="006D090E" w:rsidRPr="006D090E" w:rsidRDefault="006D090E" w:rsidP="006D090E">
            <w:pPr>
              <w:rPr>
                <w:rFonts w:ascii="Tahoma" w:hAnsi="Tahoma" w:cs="Tahoma"/>
                <w:sz w:val="11"/>
                <w:szCs w:val="11"/>
              </w:rPr>
            </w:pPr>
            <w:r w:rsidRPr="006D090E">
              <w:rPr>
                <w:rFonts w:ascii="Tahoma" w:hAnsi="Tahoma" w:cs="Tahoma"/>
                <w:sz w:val="11"/>
                <w:szCs w:val="11"/>
              </w:rPr>
              <w:t> </w:t>
            </w:r>
          </w:p>
        </w:tc>
        <w:tc>
          <w:tcPr>
            <w:tcW w:w="1637" w:type="dxa"/>
            <w:tcBorders>
              <w:top w:val="nil"/>
              <w:left w:val="nil"/>
              <w:bottom w:val="single" w:sz="4" w:space="0" w:color="C0C0C0"/>
              <w:right w:val="nil"/>
            </w:tcBorders>
            <w:shd w:val="thinReverseDiagStripe" w:color="C0C0C0" w:fill="auto"/>
            <w:noWrap/>
            <w:hideMark/>
          </w:tcPr>
          <w:p w14:paraId="72C2D17C" w14:textId="77777777" w:rsidR="006D090E" w:rsidRPr="006D090E" w:rsidRDefault="006D090E" w:rsidP="006D090E">
            <w:pPr>
              <w:rPr>
                <w:rFonts w:ascii="Tahoma" w:hAnsi="Tahoma" w:cs="Tahoma"/>
                <w:sz w:val="11"/>
                <w:szCs w:val="11"/>
              </w:rPr>
            </w:pPr>
            <w:r w:rsidRPr="006D090E">
              <w:rPr>
                <w:rFonts w:ascii="Tahoma" w:hAnsi="Tahoma" w:cs="Tahoma"/>
                <w:sz w:val="11"/>
                <w:szCs w:val="11"/>
              </w:rPr>
              <w:t> </w:t>
            </w:r>
          </w:p>
        </w:tc>
        <w:tc>
          <w:tcPr>
            <w:tcW w:w="947" w:type="dxa"/>
            <w:tcBorders>
              <w:top w:val="nil"/>
              <w:left w:val="nil"/>
              <w:bottom w:val="single" w:sz="4" w:space="0" w:color="C0C0C0"/>
              <w:right w:val="nil"/>
            </w:tcBorders>
            <w:shd w:val="thinReverseDiagStripe" w:color="C0C0C0" w:fill="auto"/>
            <w:noWrap/>
            <w:hideMark/>
          </w:tcPr>
          <w:p w14:paraId="36EB646E" w14:textId="77777777" w:rsidR="006D090E" w:rsidRPr="006D090E" w:rsidRDefault="006D090E" w:rsidP="006D090E">
            <w:pPr>
              <w:rPr>
                <w:rFonts w:ascii="Tahoma" w:hAnsi="Tahoma" w:cs="Tahoma"/>
                <w:sz w:val="11"/>
                <w:szCs w:val="11"/>
              </w:rPr>
            </w:pPr>
            <w:r w:rsidRPr="006D090E">
              <w:rPr>
                <w:rFonts w:ascii="Tahoma" w:hAnsi="Tahoma" w:cs="Tahoma"/>
                <w:sz w:val="11"/>
                <w:szCs w:val="11"/>
              </w:rPr>
              <w:t> </w:t>
            </w:r>
          </w:p>
        </w:tc>
        <w:tc>
          <w:tcPr>
            <w:tcW w:w="1605" w:type="dxa"/>
            <w:tcBorders>
              <w:top w:val="nil"/>
              <w:left w:val="nil"/>
              <w:bottom w:val="single" w:sz="4" w:space="0" w:color="C0C0C0"/>
              <w:right w:val="nil"/>
            </w:tcBorders>
            <w:shd w:val="thinReverseDiagStripe" w:color="C0C0C0" w:fill="auto"/>
            <w:noWrap/>
            <w:hideMark/>
          </w:tcPr>
          <w:p w14:paraId="7F789677" w14:textId="77777777" w:rsidR="006D090E" w:rsidRPr="006D090E" w:rsidRDefault="006D090E" w:rsidP="006D090E">
            <w:pPr>
              <w:rPr>
                <w:rFonts w:ascii="Tahoma" w:hAnsi="Tahoma" w:cs="Tahoma"/>
                <w:sz w:val="11"/>
                <w:szCs w:val="11"/>
              </w:rPr>
            </w:pPr>
            <w:r w:rsidRPr="006D090E">
              <w:rPr>
                <w:rFonts w:ascii="Tahoma" w:hAnsi="Tahoma" w:cs="Tahoma"/>
                <w:sz w:val="11"/>
                <w:szCs w:val="11"/>
              </w:rPr>
              <w:t> </w:t>
            </w:r>
          </w:p>
        </w:tc>
        <w:tc>
          <w:tcPr>
            <w:tcW w:w="1464" w:type="dxa"/>
            <w:tcBorders>
              <w:top w:val="nil"/>
              <w:left w:val="nil"/>
              <w:bottom w:val="single" w:sz="4" w:space="0" w:color="C0C0C0"/>
              <w:right w:val="nil"/>
            </w:tcBorders>
            <w:shd w:val="thinReverseDiagStripe" w:color="C0C0C0" w:fill="auto"/>
            <w:noWrap/>
            <w:hideMark/>
          </w:tcPr>
          <w:p w14:paraId="50315083" w14:textId="77777777" w:rsidR="006D090E" w:rsidRPr="006D090E" w:rsidRDefault="006D090E" w:rsidP="006D090E">
            <w:pPr>
              <w:rPr>
                <w:rFonts w:ascii="Tahoma" w:hAnsi="Tahoma" w:cs="Tahoma"/>
                <w:sz w:val="11"/>
                <w:szCs w:val="11"/>
              </w:rPr>
            </w:pPr>
            <w:r w:rsidRPr="006D090E">
              <w:rPr>
                <w:rFonts w:ascii="Tahoma" w:hAnsi="Tahoma" w:cs="Tahoma"/>
                <w:sz w:val="11"/>
                <w:szCs w:val="11"/>
              </w:rPr>
              <w:t> </w:t>
            </w:r>
          </w:p>
        </w:tc>
        <w:tc>
          <w:tcPr>
            <w:tcW w:w="1597" w:type="dxa"/>
            <w:tcBorders>
              <w:top w:val="nil"/>
              <w:left w:val="nil"/>
              <w:bottom w:val="single" w:sz="4" w:space="0" w:color="C0C0C0"/>
              <w:right w:val="nil"/>
            </w:tcBorders>
            <w:shd w:val="thinReverseDiagStripe" w:color="C0C0C0" w:fill="auto"/>
            <w:noWrap/>
            <w:hideMark/>
          </w:tcPr>
          <w:p w14:paraId="0EEA800B" w14:textId="77777777" w:rsidR="006D090E" w:rsidRPr="006D090E" w:rsidRDefault="006D090E" w:rsidP="006D090E">
            <w:pPr>
              <w:rPr>
                <w:rFonts w:ascii="Tahoma" w:hAnsi="Tahoma" w:cs="Tahoma"/>
                <w:sz w:val="11"/>
                <w:szCs w:val="11"/>
              </w:rPr>
            </w:pPr>
            <w:r w:rsidRPr="006D090E">
              <w:rPr>
                <w:rFonts w:ascii="Tahoma" w:hAnsi="Tahoma" w:cs="Tahoma"/>
                <w:sz w:val="11"/>
                <w:szCs w:val="11"/>
              </w:rPr>
              <w:t> </w:t>
            </w:r>
          </w:p>
        </w:tc>
        <w:tc>
          <w:tcPr>
            <w:tcW w:w="1525" w:type="dxa"/>
            <w:tcBorders>
              <w:top w:val="nil"/>
              <w:left w:val="nil"/>
              <w:bottom w:val="single" w:sz="4" w:space="0" w:color="C0C0C0"/>
              <w:right w:val="nil"/>
            </w:tcBorders>
            <w:shd w:val="thinReverseDiagStripe" w:color="C0C0C0" w:fill="auto"/>
            <w:noWrap/>
            <w:hideMark/>
          </w:tcPr>
          <w:p w14:paraId="553EE04A" w14:textId="77777777" w:rsidR="006D090E" w:rsidRPr="006D090E" w:rsidRDefault="006D090E" w:rsidP="006D090E">
            <w:pPr>
              <w:rPr>
                <w:rFonts w:ascii="Tahoma" w:hAnsi="Tahoma" w:cs="Tahoma"/>
                <w:sz w:val="11"/>
                <w:szCs w:val="11"/>
              </w:rPr>
            </w:pPr>
            <w:r w:rsidRPr="006D090E">
              <w:rPr>
                <w:rFonts w:ascii="Tahoma" w:hAnsi="Tahoma" w:cs="Tahoma"/>
                <w:sz w:val="11"/>
                <w:szCs w:val="11"/>
              </w:rPr>
              <w:t> </w:t>
            </w:r>
          </w:p>
        </w:tc>
        <w:tc>
          <w:tcPr>
            <w:tcW w:w="1597" w:type="dxa"/>
            <w:tcBorders>
              <w:top w:val="nil"/>
              <w:left w:val="nil"/>
              <w:bottom w:val="single" w:sz="4" w:space="0" w:color="C0C0C0"/>
              <w:right w:val="nil"/>
            </w:tcBorders>
            <w:shd w:val="thinReverseDiagStripe" w:color="C0C0C0" w:fill="auto"/>
            <w:noWrap/>
            <w:hideMark/>
          </w:tcPr>
          <w:p w14:paraId="682F5CDC" w14:textId="77777777" w:rsidR="006D090E" w:rsidRPr="006D090E" w:rsidRDefault="006D090E" w:rsidP="006D090E">
            <w:pPr>
              <w:rPr>
                <w:rFonts w:ascii="Tahoma" w:hAnsi="Tahoma" w:cs="Tahoma"/>
                <w:sz w:val="11"/>
                <w:szCs w:val="11"/>
              </w:rPr>
            </w:pPr>
            <w:r w:rsidRPr="006D090E">
              <w:rPr>
                <w:rFonts w:ascii="Tahoma" w:hAnsi="Tahoma" w:cs="Tahoma"/>
                <w:sz w:val="11"/>
                <w:szCs w:val="11"/>
              </w:rPr>
              <w:t> </w:t>
            </w:r>
          </w:p>
        </w:tc>
        <w:tc>
          <w:tcPr>
            <w:tcW w:w="1518" w:type="dxa"/>
            <w:tcBorders>
              <w:top w:val="nil"/>
              <w:left w:val="nil"/>
              <w:bottom w:val="single" w:sz="4" w:space="0" w:color="C0C0C0"/>
              <w:right w:val="nil"/>
            </w:tcBorders>
            <w:shd w:val="thinReverseDiagStripe" w:color="C0C0C0" w:fill="auto"/>
            <w:noWrap/>
            <w:hideMark/>
          </w:tcPr>
          <w:p w14:paraId="7C0A45ED" w14:textId="77777777" w:rsidR="006D090E" w:rsidRPr="006D090E" w:rsidRDefault="006D090E" w:rsidP="006D090E">
            <w:pPr>
              <w:rPr>
                <w:rFonts w:ascii="Tahoma" w:hAnsi="Tahoma" w:cs="Tahoma"/>
                <w:sz w:val="11"/>
                <w:szCs w:val="11"/>
              </w:rPr>
            </w:pPr>
            <w:r w:rsidRPr="006D090E">
              <w:rPr>
                <w:rFonts w:ascii="Tahoma" w:hAnsi="Tahoma" w:cs="Tahoma"/>
                <w:sz w:val="11"/>
                <w:szCs w:val="11"/>
              </w:rPr>
              <w:t> </w:t>
            </w:r>
          </w:p>
        </w:tc>
        <w:tc>
          <w:tcPr>
            <w:tcW w:w="1116" w:type="dxa"/>
            <w:tcBorders>
              <w:top w:val="nil"/>
              <w:left w:val="nil"/>
              <w:bottom w:val="single" w:sz="4" w:space="0" w:color="C0C0C0"/>
              <w:right w:val="nil"/>
            </w:tcBorders>
            <w:shd w:val="thinReverseDiagStripe" w:color="C0C0C0" w:fill="auto"/>
            <w:noWrap/>
            <w:hideMark/>
          </w:tcPr>
          <w:p w14:paraId="3129856B" w14:textId="77777777" w:rsidR="006D090E" w:rsidRPr="006D090E" w:rsidRDefault="006D090E" w:rsidP="006D090E">
            <w:pPr>
              <w:rPr>
                <w:rFonts w:ascii="Tahoma" w:hAnsi="Tahoma" w:cs="Tahoma"/>
                <w:sz w:val="11"/>
                <w:szCs w:val="11"/>
              </w:rPr>
            </w:pPr>
            <w:r w:rsidRPr="006D090E">
              <w:rPr>
                <w:rFonts w:ascii="Tahoma" w:hAnsi="Tahoma" w:cs="Tahoma"/>
                <w:sz w:val="11"/>
                <w:szCs w:val="11"/>
              </w:rPr>
              <w:t> </w:t>
            </w:r>
          </w:p>
        </w:tc>
        <w:tc>
          <w:tcPr>
            <w:tcW w:w="1103" w:type="dxa"/>
            <w:tcBorders>
              <w:top w:val="nil"/>
              <w:left w:val="nil"/>
              <w:bottom w:val="single" w:sz="4" w:space="0" w:color="C0C0C0"/>
              <w:right w:val="nil"/>
            </w:tcBorders>
            <w:shd w:val="thinReverseDiagStripe" w:color="C0C0C0" w:fill="auto"/>
            <w:noWrap/>
            <w:hideMark/>
          </w:tcPr>
          <w:p w14:paraId="20F01824" w14:textId="77777777" w:rsidR="006D090E" w:rsidRPr="006D090E" w:rsidRDefault="006D090E" w:rsidP="006D090E">
            <w:pPr>
              <w:rPr>
                <w:rFonts w:ascii="Tahoma" w:hAnsi="Tahoma" w:cs="Tahoma"/>
                <w:sz w:val="11"/>
                <w:szCs w:val="11"/>
              </w:rPr>
            </w:pPr>
            <w:r w:rsidRPr="006D090E">
              <w:rPr>
                <w:rFonts w:ascii="Tahoma" w:hAnsi="Tahoma" w:cs="Tahoma"/>
                <w:sz w:val="11"/>
                <w:szCs w:val="11"/>
              </w:rPr>
              <w:t> </w:t>
            </w:r>
          </w:p>
        </w:tc>
        <w:tc>
          <w:tcPr>
            <w:tcW w:w="2222" w:type="dxa"/>
            <w:tcBorders>
              <w:top w:val="nil"/>
              <w:left w:val="nil"/>
              <w:bottom w:val="single" w:sz="4" w:space="0" w:color="C0C0C0"/>
              <w:right w:val="single" w:sz="4" w:space="0" w:color="C0C0C0"/>
            </w:tcBorders>
            <w:shd w:val="thinReverseDiagStripe" w:color="C0C0C0" w:fill="auto"/>
            <w:noWrap/>
            <w:hideMark/>
          </w:tcPr>
          <w:p w14:paraId="35DACE62" w14:textId="77777777" w:rsidR="006D090E" w:rsidRPr="006D090E" w:rsidRDefault="006D090E" w:rsidP="006D090E">
            <w:pPr>
              <w:rPr>
                <w:rFonts w:ascii="Tahoma" w:hAnsi="Tahoma" w:cs="Tahoma"/>
                <w:sz w:val="11"/>
                <w:szCs w:val="11"/>
              </w:rPr>
            </w:pPr>
            <w:r w:rsidRPr="006D090E">
              <w:rPr>
                <w:rFonts w:ascii="Tahoma" w:hAnsi="Tahoma" w:cs="Tahoma"/>
                <w:sz w:val="11"/>
                <w:szCs w:val="11"/>
              </w:rPr>
              <w:t> </w:t>
            </w:r>
          </w:p>
        </w:tc>
      </w:tr>
      <w:tr w:rsidR="006D090E" w:rsidRPr="006D090E" w14:paraId="3C9A04EE" w14:textId="77777777" w:rsidTr="006D090E">
        <w:trPr>
          <w:trHeight w:val="70"/>
          <w:jc w:val="center"/>
        </w:trPr>
        <w:tc>
          <w:tcPr>
            <w:tcW w:w="560" w:type="dxa"/>
            <w:tcBorders>
              <w:top w:val="nil"/>
              <w:left w:val="nil"/>
              <w:bottom w:val="nil"/>
              <w:right w:val="nil"/>
            </w:tcBorders>
            <w:shd w:val="clear" w:color="000000" w:fill="B1A0C7"/>
            <w:noWrap/>
            <w:vAlign w:val="center"/>
            <w:hideMark/>
          </w:tcPr>
          <w:p w14:paraId="0C93238A" w14:textId="77777777" w:rsidR="006D090E" w:rsidRPr="006D090E" w:rsidRDefault="006D090E" w:rsidP="006D090E">
            <w:pPr>
              <w:rPr>
                <w:rFonts w:ascii="Tahoma" w:hAnsi="Tahoma" w:cs="Tahoma"/>
                <w:b/>
                <w:bCs/>
                <w:color w:val="000000"/>
                <w:sz w:val="11"/>
                <w:szCs w:val="11"/>
              </w:rPr>
            </w:pPr>
            <w:r w:rsidRPr="006D090E">
              <w:rPr>
                <w:rFonts w:ascii="Tahoma" w:hAnsi="Tahoma" w:cs="Tahoma"/>
                <w:b/>
                <w:bCs/>
                <w:color w:val="000000"/>
                <w:sz w:val="11"/>
                <w:szCs w:val="11"/>
              </w:rPr>
              <w:t>А</w:t>
            </w:r>
          </w:p>
        </w:tc>
        <w:tc>
          <w:tcPr>
            <w:tcW w:w="814" w:type="dxa"/>
            <w:tcBorders>
              <w:top w:val="nil"/>
              <w:left w:val="single" w:sz="4" w:space="0" w:color="C0C0C0"/>
              <w:bottom w:val="single" w:sz="4" w:space="0" w:color="C0C0C0"/>
              <w:right w:val="single" w:sz="4" w:space="0" w:color="C0C0C0"/>
            </w:tcBorders>
            <w:shd w:val="clear" w:color="auto" w:fill="auto"/>
            <w:vAlign w:val="center"/>
            <w:hideMark/>
          </w:tcPr>
          <w:p w14:paraId="03C7287F"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7</w:t>
            </w:r>
          </w:p>
        </w:tc>
        <w:tc>
          <w:tcPr>
            <w:tcW w:w="4022" w:type="dxa"/>
            <w:tcBorders>
              <w:top w:val="nil"/>
              <w:left w:val="nil"/>
              <w:bottom w:val="single" w:sz="4" w:space="0" w:color="C0C0C0"/>
              <w:right w:val="single" w:sz="4" w:space="0" w:color="C0C0C0"/>
            </w:tcBorders>
            <w:shd w:val="clear" w:color="auto" w:fill="auto"/>
            <w:vAlign w:val="center"/>
            <w:hideMark/>
          </w:tcPr>
          <w:p w14:paraId="0A694EEE" w14:textId="77777777" w:rsidR="006D090E" w:rsidRPr="006D090E" w:rsidRDefault="006D090E" w:rsidP="006D090E">
            <w:pPr>
              <w:rPr>
                <w:rFonts w:ascii="Tahoma" w:hAnsi="Tahoma" w:cs="Tahoma"/>
                <w:b/>
                <w:bCs/>
                <w:color w:val="000000"/>
                <w:sz w:val="11"/>
                <w:szCs w:val="11"/>
              </w:rPr>
            </w:pPr>
            <w:r w:rsidRPr="006D090E">
              <w:rPr>
                <w:rFonts w:ascii="Tahoma" w:hAnsi="Tahoma" w:cs="Tahoma"/>
                <w:b/>
                <w:bCs/>
                <w:color w:val="000000"/>
                <w:sz w:val="11"/>
                <w:szCs w:val="11"/>
              </w:rPr>
              <w:t>Амортизация основных средств и нематериальных активов</w:t>
            </w:r>
          </w:p>
        </w:tc>
        <w:tc>
          <w:tcPr>
            <w:tcW w:w="875" w:type="dxa"/>
            <w:tcBorders>
              <w:top w:val="nil"/>
              <w:left w:val="nil"/>
              <w:bottom w:val="single" w:sz="4" w:space="0" w:color="C0C0C0"/>
              <w:right w:val="single" w:sz="4" w:space="0" w:color="C0C0C0"/>
            </w:tcBorders>
            <w:shd w:val="clear" w:color="auto" w:fill="auto"/>
            <w:vAlign w:val="center"/>
            <w:hideMark/>
          </w:tcPr>
          <w:p w14:paraId="0505BC2F" w14:textId="77777777" w:rsidR="006D090E" w:rsidRPr="006D090E" w:rsidRDefault="006D090E" w:rsidP="006D090E">
            <w:pPr>
              <w:jc w:val="center"/>
              <w:rPr>
                <w:rFonts w:ascii="Tahoma" w:hAnsi="Tahoma" w:cs="Tahoma"/>
                <w:b/>
                <w:bCs/>
                <w:sz w:val="11"/>
                <w:szCs w:val="11"/>
              </w:rPr>
            </w:pPr>
            <w:proofErr w:type="spellStart"/>
            <w:r w:rsidRPr="006D090E">
              <w:rPr>
                <w:rFonts w:ascii="Tahoma" w:hAnsi="Tahoma" w:cs="Tahoma"/>
                <w:b/>
                <w:bCs/>
                <w:sz w:val="11"/>
                <w:szCs w:val="11"/>
              </w:rPr>
              <w:t>тыс</w:t>
            </w:r>
            <w:proofErr w:type="spellEnd"/>
            <w:r w:rsidRPr="006D090E">
              <w:rPr>
                <w:rFonts w:ascii="Tahoma" w:hAnsi="Tahoma" w:cs="Tahoma"/>
                <w:b/>
                <w:bCs/>
                <w:sz w:val="11"/>
                <w:szCs w:val="11"/>
              </w:rPr>
              <w:t xml:space="preserve"> </w:t>
            </w:r>
            <w:proofErr w:type="spellStart"/>
            <w:r w:rsidRPr="006D090E">
              <w:rPr>
                <w:rFonts w:ascii="Tahoma" w:hAnsi="Tahoma" w:cs="Tahoma"/>
                <w:b/>
                <w:bCs/>
                <w:sz w:val="11"/>
                <w:szCs w:val="11"/>
              </w:rPr>
              <w:t>руб</w:t>
            </w:r>
            <w:proofErr w:type="spellEnd"/>
          </w:p>
        </w:tc>
        <w:tc>
          <w:tcPr>
            <w:tcW w:w="1518" w:type="dxa"/>
            <w:tcBorders>
              <w:top w:val="nil"/>
              <w:left w:val="nil"/>
              <w:bottom w:val="single" w:sz="4" w:space="0" w:color="C0C0C0"/>
              <w:right w:val="single" w:sz="4" w:space="0" w:color="C0C0C0"/>
            </w:tcBorders>
            <w:shd w:val="clear" w:color="000000" w:fill="D8E4BC"/>
            <w:vAlign w:val="center"/>
            <w:hideMark/>
          </w:tcPr>
          <w:p w14:paraId="481101A2"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535,40</w:t>
            </w:r>
          </w:p>
        </w:tc>
        <w:tc>
          <w:tcPr>
            <w:tcW w:w="1637" w:type="dxa"/>
            <w:tcBorders>
              <w:top w:val="nil"/>
              <w:left w:val="nil"/>
              <w:bottom w:val="single" w:sz="4" w:space="0" w:color="C0C0C0"/>
              <w:right w:val="single" w:sz="4" w:space="0" w:color="C0C0C0"/>
            </w:tcBorders>
            <w:shd w:val="clear" w:color="000000" w:fill="D7EAD3"/>
            <w:vAlign w:val="center"/>
            <w:hideMark/>
          </w:tcPr>
          <w:p w14:paraId="4F788449"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273,06</w:t>
            </w:r>
          </w:p>
        </w:tc>
        <w:tc>
          <w:tcPr>
            <w:tcW w:w="947" w:type="dxa"/>
            <w:tcBorders>
              <w:top w:val="nil"/>
              <w:left w:val="nil"/>
              <w:bottom w:val="single" w:sz="4" w:space="0" w:color="C0C0C0"/>
              <w:right w:val="single" w:sz="4" w:space="0" w:color="C0C0C0"/>
            </w:tcBorders>
            <w:shd w:val="clear" w:color="000000" w:fill="D7EAD3"/>
            <w:vAlign w:val="center"/>
            <w:hideMark/>
          </w:tcPr>
          <w:p w14:paraId="5D77B597"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325,92</w:t>
            </w:r>
          </w:p>
        </w:tc>
        <w:tc>
          <w:tcPr>
            <w:tcW w:w="1605" w:type="dxa"/>
            <w:tcBorders>
              <w:top w:val="nil"/>
              <w:left w:val="nil"/>
              <w:bottom w:val="single" w:sz="4" w:space="0" w:color="C0C0C0"/>
              <w:right w:val="single" w:sz="4" w:space="0" w:color="C0C0C0"/>
            </w:tcBorders>
            <w:shd w:val="clear" w:color="000000" w:fill="D7EAD3"/>
            <w:vAlign w:val="center"/>
            <w:hideMark/>
          </w:tcPr>
          <w:p w14:paraId="547E5039"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273,06</w:t>
            </w:r>
          </w:p>
        </w:tc>
        <w:tc>
          <w:tcPr>
            <w:tcW w:w="1464" w:type="dxa"/>
            <w:tcBorders>
              <w:top w:val="nil"/>
              <w:left w:val="nil"/>
              <w:bottom w:val="single" w:sz="4" w:space="0" w:color="C0C0C0"/>
              <w:right w:val="single" w:sz="4" w:space="0" w:color="C0C0C0"/>
            </w:tcBorders>
            <w:shd w:val="clear" w:color="000000" w:fill="D7EAD3"/>
            <w:vAlign w:val="center"/>
            <w:hideMark/>
          </w:tcPr>
          <w:p w14:paraId="0CD889E7"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535,40</w:t>
            </w:r>
          </w:p>
        </w:tc>
        <w:tc>
          <w:tcPr>
            <w:tcW w:w="1597" w:type="dxa"/>
            <w:tcBorders>
              <w:top w:val="nil"/>
              <w:left w:val="nil"/>
              <w:bottom w:val="single" w:sz="4" w:space="0" w:color="C0C0C0"/>
              <w:right w:val="single" w:sz="4" w:space="0" w:color="C0C0C0"/>
            </w:tcBorders>
            <w:shd w:val="clear" w:color="000000" w:fill="D7EAD3"/>
            <w:vAlign w:val="center"/>
            <w:hideMark/>
          </w:tcPr>
          <w:p w14:paraId="6A2F2BAC"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-209,48</w:t>
            </w:r>
          </w:p>
        </w:tc>
        <w:tc>
          <w:tcPr>
            <w:tcW w:w="1525" w:type="dxa"/>
            <w:tcBorders>
              <w:top w:val="nil"/>
              <w:left w:val="nil"/>
              <w:bottom w:val="single" w:sz="4" w:space="0" w:color="C0C0C0"/>
              <w:right w:val="single" w:sz="4" w:space="0" w:color="C0C0C0"/>
            </w:tcBorders>
            <w:shd w:val="clear" w:color="000000" w:fill="D7EAD3"/>
            <w:vAlign w:val="center"/>
            <w:hideMark/>
          </w:tcPr>
          <w:p w14:paraId="2EAB4DA3"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325,92</w:t>
            </w:r>
          </w:p>
        </w:tc>
        <w:tc>
          <w:tcPr>
            <w:tcW w:w="1597" w:type="dxa"/>
            <w:tcBorders>
              <w:top w:val="nil"/>
              <w:left w:val="nil"/>
              <w:bottom w:val="single" w:sz="4" w:space="0" w:color="C0C0C0"/>
              <w:right w:val="single" w:sz="4" w:space="0" w:color="C0C0C0"/>
            </w:tcBorders>
            <w:shd w:val="clear" w:color="000000" w:fill="D7EAD3"/>
            <w:vAlign w:val="center"/>
            <w:hideMark/>
          </w:tcPr>
          <w:p w14:paraId="7CCE2C1F"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-261,60</w:t>
            </w:r>
          </w:p>
        </w:tc>
        <w:tc>
          <w:tcPr>
            <w:tcW w:w="1518" w:type="dxa"/>
            <w:tcBorders>
              <w:top w:val="nil"/>
              <w:left w:val="nil"/>
              <w:bottom w:val="single" w:sz="4" w:space="0" w:color="C0C0C0"/>
              <w:right w:val="single" w:sz="4" w:space="0" w:color="C0C0C0"/>
            </w:tcBorders>
            <w:shd w:val="clear" w:color="000000" w:fill="D7EAD3"/>
            <w:vAlign w:val="center"/>
            <w:hideMark/>
          </w:tcPr>
          <w:p w14:paraId="0C7F8D29"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273,80</w:t>
            </w:r>
          </w:p>
        </w:tc>
        <w:tc>
          <w:tcPr>
            <w:tcW w:w="1116" w:type="dxa"/>
            <w:tcBorders>
              <w:top w:val="nil"/>
              <w:left w:val="nil"/>
              <w:bottom w:val="single" w:sz="4" w:space="0" w:color="C0C0C0"/>
              <w:right w:val="single" w:sz="4" w:space="0" w:color="C0C0C0"/>
            </w:tcBorders>
            <w:shd w:val="clear" w:color="000000" w:fill="D7EAD3"/>
            <w:vAlign w:val="center"/>
            <w:hideMark/>
          </w:tcPr>
          <w:p w14:paraId="145726F4"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136,90</w:t>
            </w:r>
          </w:p>
        </w:tc>
        <w:tc>
          <w:tcPr>
            <w:tcW w:w="1103" w:type="dxa"/>
            <w:tcBorders>
              <w:top w:val="nil"/>
              <w:left w:val="nil"/>
              <w:bottom w:val="single" w:sz="4" w:space="0" w:color="C0C0C0"/>
              <w:right w:val="single" w:sz="4" w:space="0" w:color="C0C0C0"/>
            </w:tcBorders>
            <w:shd w:val="clear" w:color="000000" w:fill="D7EAD3"/>
            <w:vAlign w:val="center"/>
            <w:hideMark/>
          </w:tcPr>
          <w:p w14:paraId="6E7E15EF"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136,90</w:t>
            </w:r>
          </w:p>
        </w:tc>
        <w:tc>
          <w:tcPr>
            <w:tcW w:w="2222" w:type="dxa"/>
            <w:tcBorders>
              <w:top w:val="nil"/>
              <w:left w:val="nil"/>
              <w:bottom w:val="single" w:sz="4" w:space="0" w:color="C0C0C0"/>
              <w:right w:val="single" w:sz="4" w:space="0" w:color="C0C0C0"/>
            </w:tcBorders>
            <w:shd w:val="clear" w:color="000000" w:fill="FFFFCC"/>
            <w:vAlign w:val="center"/>
            <w:hideMark/>
          </w:tcPr>
          <w:p w14:paraId="761C73F9" w14:textId="77777777" w:rsidR="006D090E" w:rsidRPr="006D090E" w:rsidRDefault="006D090E" w:rsidP="006D090E">
            <w:pPr>
              <w:rPr>
                <w:rFonts w:ascii="Tahoma" w:hAnsi="Tahoma" w:cs="Tahoma"/>
                <w:sz w:val="11"/>
                <w:szCs w:val="11"/>
              </w:rPr>
            </w:pPr>
            <w:r w:rsidRPr="006D090E">
              <w:rPr>
                <w:rFonts w:ascii="Tahoma" w:hAnsi="Tahoma" w:cs="Tahoma"/>
                <w:sz w:val="11"/>
                <w:szCs w:val="11"/>
              </w:rPr>
              <w:t>Учтена: амортизация, начисленная по объекту основных средств «</w:t>
            </w:r>
            <w:r w:rsidRPr="006D090E">
              <w:rPr>
                <w:rFonts w:ascii="Tahoma" w:hAnsi="Tahoma" w:cs="Tahoma"/>
                <w:color w:val="000000"/>
                <w:sz w:val="11"/>
                <w:szCs w:val="11"/>
              </w:rPr>
              <w:t>Ограждение санитарная зона скважин г. Мариинск»», согласно бухгалтерской справке -72,67795 тыс. руб.; амортизация, начисленная по объекту «</w:t>
            </w:r>
            <w:proofErr w:type="spellStart"/>
            <w:r w:rsidRPr="006D090E">
              <w:rPr>
                <w:rFonts w:ascii="Tahoma" w:hAnsi="Tahoma" w:cs="Tahoma"/>
                <w:color w:val="000000"/>
                <w:sz w:val="11"/>
                <w:szCs w:val="11"/>
              </w:rPr>
              <w:t>Озоно</w:t>
            </w:r>
            <w:proofErr w:type="spellEnd"/>
            <w:r w:rsidRPr="006D090E">
              <w:rPr>
                <w:rFonts w:ascii="Tahoma" w:hAnsi="Tahoma" w:cs="Tahoma"/>
                <w:color w:val="000000"/>
                <w:sz w:val="11"/>
                <w:szCs w:val="11"/>
              </w:rPr>
              <w:t xml:space="preserve">-фильтровальная система водоподготовки» согласно инвентарной карточки учета объекта основных средств № 120000000255 от 01.04.2013 9 группы 301 месяц, срок ввода в эксплуатацию 15.11.2010 года и  первоначальной стоимости  на 31.12.2011 5 0447 75,0 руб. – 201,120 тыс. </w:t>
            </w:r>
            <w:proofErr w:type="spellStart"/>
            <w:r w:rsidRPr="006D090E">
              <w:rPr>
                <w:rFonts w:ascii="Tahoma" w:hAnsi="Tahoma" w:cs="Tahoma"/>
                <w:color w:val="000000"/>
                <w:sz w:val="11"/>
                <w:szCs w:val="11"/>
              </w:rPr>
              <w:t>руб.Переоценка</w:t>
            </w:r>
            <w:proofErr w:type="spellEnd"/>
            <w:r w:rsidRPr="006D090E">
              <w:rPr>
                <w:rFonts w:ascii="Tahoma" w:hAnsi="Tahoma" w:cs="Tahoma"/>
                <w:color w:val="000000"/>
                <w:sz w:val="11"/>
                <w:szCs w:val="11"/>
              </w:rPr>
              <w:t xml:space="preserve"> основного средства, проведенная 31.12.2016 года, не учтена в силу пункта 28 Методических указаний.</w:t>
            </w:r>
          </w:p>
        </w:tc>
      </w:tr>
      <w:tr w:rsidR="006D090E" w:rsidRPr="006D090E" w14:paraId="3C4B5F08" w14:textId="77777777" w:rsidTr="006D090E">
        <w:trPr>
          <w:trHeight w:val="300"/>
          <w:jc w:val="center"/>
        </w:trPr>
        <w:tc>
          <w:tcPr>
            <w:tcW w:w="560" w:type="dxa"/>
            <w:tcBorders>
              <w:top w:val="nil"/>
              <w:left w:val="nil"/>
              <w:bottom w:val="nil"/>
              <w:right w:val="nil"/>
            </w:tcBorders>
            <w:shd w:val="clear" w:color="000000" w:fill="B1A0C7"/>
            <w:noWrap/>
            <w:vAlign w:val="center"/>
            <w:hideMark/>
          </w:tcPr>
          <w:p w14:paraId="7BBBE078" w14:textId="77777777" w:rsidR="006D090E" w:rsidRPr="006D090E" w:rsidRDefault="006D090E" w:rsidP="006D090E">
            <w:pPr>
              <w:rPr>
                <w:rFonts w:ascii="Tahoma" w:hAnsi="Tahoma" w:cs="Tahoma"/>
                <w:b/>
                <w:bCs/>
                <w:color w:val="000000"/>
                <w:sz w:val="11"/>
                <w:szCs w:val="11"/>
              </w:rPr>
            </w:pPr>
            <w:r w:rsidRPr="006D090E">
              <w:rPr>
                <w:rFonts w:ascii="Tahoma" w:hAnsi="Tahoma" w:cs="Tahoma"/>
                <w:b/>
                <w:bCs/>
                <w:color w:val="000000"/>
                <w:sz w:val="11"/>
                <w:szCs w:val="11"/>
              </w:rPr>
              <w:t>А</w:t>
            </w:r>
          </w:p>
        </w:tc>
        <w:tc>
          <w:tcPr>
            <w:tcW w:w="814" w:type="dxa"/>
            <w:tcBorders>
              <w:top w:val="nil"/>
              <w:left w:val="single" w:sz="4" w:space="0" w:color="C0C0C0"/>
              <w:bottom w:val="single" w:sz="4" w:space="0" w:color="C0C0C0"/>
              <w:right w:val="single" w:sz="4" w:space="0" w:color="C0C0C0"/>
            </w:tcBorders>
            <w:shd w:val="clear" w:color="auto" w:fill="auto"/>
            <w:vAlign w:val="center"/>
            <w:hideMark/>
          </w:tcPr>
          <w:p w14:paraId="719F5CC4"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7.1</w:t>
            </w:r>
          </w:p>
        </w:tc>
        <w:tc>
          <w:tcPr>
            <w:tcW w:w="4022" w:type="dxa"/>
            <w:tcBorders>
              <w:top w:val="nil"/>
              <w:left w:val="nil"/>
              <w:bottom w:val="single" w:sz="4" w:space="0" w:color="C0C0C0"/>
              <w:right w:val="single" w:sz="4" w:space="0" w:color="C0C0C0"/>
            </w:tcBorders>
            <w:shd w:val="clear" w:color="auto" w:fill="auto"/>
            <w:vAlign w:val="center"/>
            <w:hideMark/>
          </w:tcPr>
          <w:p w14:paraId="09B6D11B" w14:textId="77777777" w:rsidR="006D090E" w:rsidRPr="006D090E" w:rsidRDefault="006D090E" w:rsidP="006D090E">
            <w:pPr>
              <w:ind w:firstLineChars="100" w:firstLine="110"/>
              <w:rPr>
                <w:rFonts w:ascii="Tahoma" w:hAnsi="Tahoma" w:cs="Tahoma"/>
                <w:b/>
                <w:bCs/>
                <w:color w:val="000000"/>
                <w:sz w:val="11"/>
                <w:szCs w:val="11"/>
              </w:rPr>
            </w:pPr>
            <w:r w:rsidRPr="006D090E">
              <w:rPr>
                <w:rFonts w:ascii="Tahoma" w:hAnsi="Tahoma" w:cs="Tahoma"/>
                <w:b/>
                <w:bCs/>
                <w:color w:val="000000"/>
                <w:sz w:val="11"/>
                <w:szCs w:val="11"/>
              </w:rPr>
              <w:t>Амортизация основных средств</w:t>
            </w:r>
          </w:p>
        </w:tc>
        <w:tc>
          <w:tcPr>
            <w:tcW w:w="875" w:type="dxa"/>
            <w:tcBorders>
              <w:top w:val="nil"/>
              <w:left w:val="nil"/>
              <w:bottom w:val="single" w:sz="4" w:space="0" w:color="C0C0C0"/>
              <w:right w:val="single" w:sz="4" w:space="0" w:color="C0C0C0"/>
            </w:tcBorders>
            <w:shd w:val="clear" w:color="auto" w:fill="auto"/>
            <w:vAlign w:val="center"/>
            <w:hideMark/>
          </w:tcPr>
          <w:p w14:paraId="45809CB3" w14:textId="77777777" w:rsidR="006D090E" w:rsidRPr="006D090E" w:rsidRDefault="006D090E" w:rsidP="006D090E">
            <w:pPr>
              <w:jc w:val="center"/>
              <w:rPr>
                <w:rFonts w:ascii="Tahoma" w:hAnsi="Tahoma" w:cs="Tahoma"/>
                <w:b/>
                <w:bCs/>
                <w:sz w:val="11"/>
                <w:szCs w:val="11"/>
              </w:rPr>
            </w:pPr>
            <w:proofErr w:type="spellStart"/>
            <w:r w:rsidRPr="006D090E">
              <w:rPr>
                <w:rFonts w:ascii="Tahoma" w:hAnsi="Tahoma" w:cs="Tahoma"/>
                <w:b/>
                <w:bCs/>
                <w:sz w:val="11"/>
                <w:szCs w:val="11"/>
              </w:rPr>
              <w:t>тыс</w:t>
            </w:r>
            <w:proofErr w:type="spellEnd"/>
            <w:r w:rsidRPr="006D090E">
              <w:rPr>
                <w:rFonts w:ascii="Tahoma" w:hAnsi="Tahoma" w:cs="Tahoma"/>
                <w:b/>
                <w:bCs/>
                <w:sz w:val="11"/>
                <w:szCs w:val="11"/>
              </w:rPr>
              <w:t xml:space="preserve"> </w:t>
            </w:r>
            <w:proofErr w:type="spellStart"/>
            <w:r w:rsidRPr="006D090E">
              <w:rPr>
                <w:rFonts w:ascii="Tahoma" w:hAnsi="Tahoma" w:cs="Tahoma"/>
                <w:b/>
                <w:bCs/>
                <w:sz w:val="11"/>
                <w:szCs w:val="11"/>
              </w:rPr>
              <w:t>руб</w:t>
            </w:r>
            <w:proofErr w:type="spellEnd"/>
          </w:p>
        </w:tc>
        <w:tc>
          <w:tcPr>
            <w:tcW w:w="1518" w:type="dxa"/>
            <w:tcBorders>
              <w:top w:val="nil"/>
              <w:left w:val="nil"/>
              <w:bottom w:val="single" w:sz="4" w:space="0" w:color="C0C0C0"/>
              <w:right w:val="single" w:sz="4" w:space="0" w:color="C0C0C0"/>
            </w:tcBorders>
            <w:shd w:val="clear" w:color="000000" w:fill="FFFF00"/>
            <w:vAlign w:val="center"/>
            <w:hideMark/>
          </w:tcPr>
          <w:p w14:paraId="72085917"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535,40</w:t>
            </w:r>
          </w:p>
        </w:tc>
        <w:tc>
          <w:tcPr>
            <w:tcW w:w="1637" w:type="dxa"/>
            <w:tcBorders>
              <w:top w:val="nil"/>
              <w:left w:val="nil"/>
              <w:bottom w:val="single" w:sz="4" w:space="0" w:color="C0C0C0"/>
              <w:right w:val="single" w:sz="4" w:space="0" w:color="C0C0C0"/>
            </w:tcBorders>
            <w:shd w:val="clear" w:color="000000" w:fill="FFFFCC"/>
            <w:vAlign w:val="center"/>
            <w:hideMark/>
          </w:tcPr>
          <w:p w14:paraId="454EADEF"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273,06</w:t>
            </w:r>
          </w:p>
        </w:tc>
        <w:tc>
          <w:tcPr>
            <w:tcW w:w="947" w:type="dxa"/>
            <w:tcBorders>
              <w:top w:val="nil"/>
              <w:left w:val="nil"/>
              <w:bottom w:val="single" w:sz="4" w:space="0" w:color="C0C0C0"/>
              <w:right w:val="single" w:sz="4" w:space="0" w:color="C0C0C0"/>
            </w:tcBorders>
            <w:shd w:val="clear" w:color="000000" w:fill="FFFFCC"/>
            <w:vAlign w:val="center"/>
            <w:hideMark/>
          </w:tcPr>
          <w:p w14:paraId="767376EC"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325,92</w:t>
            </w:r>
          </w:p>
        </w:tc>
        <w:tc>
          <w:tcPr>
            <w:tcW w:w="1605" w:type="dxa"/>
            <w:tcBorders>
              <w:top w:val="nil"/>
              <w:left w:val="nil"/>
              <w:bottom w:val="single" w:sz="4" w:space="0" w:color="C0C0C0"/>
              <w:right w:val="single" w:sz="4" w:space="0" w:color="C0C0C0"/>
            </w:tcBorders>
            <w:shd w:val="clear" w:color="000000" w:fill="FFFFCC"/>
            <w:vAlign w:val="center"/>
            <w:hideMark/>
          </w:tcPr>
          <w:p w14:paraId="46A6386A"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273,06</w:t>
            </w:r>
          </w:p>
        </w:tc>
        <w:tc>
          <w:tcPr>
            <w:tcW w:w="1464" w:type="dxa"/>
            <w:tcBorders>
              <w:top w:val="nil"/>
              <w:left w:val="nil"/>
              <w:bottom w:val="single" w:sz="4" w:space="0" w:color="C0C0C0"/>
              <w:right w:val="single" w:sz="4" w:space="0" w:color="C0C0C0"/>
            </w:tcBorders>
            <w:shd w:val="clear" w:color="000000" w:fill="FFFFCC"/>
            <w:vAlign w:val="center"/>
            <w:hideMark/>
          </w:tcPr>
          <w:p w14:paraId="71CF1DEF"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535,40</w:t>
            </w:r>
          </w:p>
        </w:tc>
        <w:tc>
          <w:tcPr>
            <w:tcW w:w="1597" w:type="dxa"/>
            <w:tcBorders>
              <w:top w:val="nil"/>
              <w:left w:val="nil"/>
              <w:bottom w:val="single" w:sz="4" w:space="0" w:color="C0C0C0"/>
              <w:right w:val="single" w:sz="4" w:space="0" w:color="C0C0C0"/>
            </w:tcBorders>
            <w:shd w:val="clear" w:color="000000" w:fill="FFFFCC"/>
            <w:vAlign w:val="center"/>
            <w:hideMark/>
          </w:tcPr>
          <w:p w14:paraId="31BC5B74"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-209,48</w:t>
            </w:r>
          </w:p>
        </w:tc>
        <w:tc>
          <w:tcPr>
            <w:tcW w:w="1525" w:type="dxa"/>
            <w:tcBorders>
              <w:top w:val="nil"/>
              <w:left w:val="nil"/>
              <w:bottom w:val="single" w:sz="4" w:space="0" w:color="C0C0C0"/>
              <w:right w:val="single" w:sz="4" w:space="0" w:color="C0C0C0"/>
            </w:tcBorders>
            <w:shd w:val="clear" w:color="000000" w:fill="FFFFCC"/>
            <w:vAlign w:val="center"/>
            <w:hideMark/>
          </w:tcPr>
          <w:p w14:paraId="220D2DE9"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325,92</w:t>
            </w:r>
          </w:p>
        </w:tc>
        <w:tc>
          <w:tcPr>
            <w:tcW w:w="1597" w:type="dxa"/>
            <w:tcBorders>
              <w:top w:val="nil"/>
              <w:left w:val="nil"/>
              <w:bottom w:val="single" w:sz="4" w:space="0" w:color="C0C0C0"/>
              <w:right w:val="single" w:sz="4" w:space="0" w:color="C0C0C0"/>
            </w:tcBorders>
            <w:shd w:val="clear" w:color="000000" w:fill="FFFFCC"/>
            <w:vAlign w:val="center"/>
            <w:hideMark/>
          </w:tcPr>
          <w:p w14:paraId="6EA70308"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-261,60</w:t>
            </w:r>
          </w:p>
        </w:tc>
        <w:tc>
          <w:tcPr>
            <w:tcW w:w="1518" w:type="dxa"/>
            <w:tcBorders>
              <w:top w:val="nil"/>
              <w:left w:val="nil"/>
              <w:bottom w:val="single" w:sz="4" w:space="0" w:color="C0C0C0"/>
              <w:right w:val="single" w:sz="4" w:space="0" w:color="C0C0C0"/>
            </w:tcBorders>
            <w:shd w:val="clear" w:color="000000" w:fill="FFFFCC"/>
            <w:vAlign w:val="center"/>
            <w:hideMark/>
          </w:tcPr>
          <w:p w14:paraId="182C3D60"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273,80</w:t>
            </w:r>
          </w:p>
        </w:tc>
        <w:tc>
          <w:tcPr>
            <w:tcW w:w="1116" w:type="dxa"/>
            <w:tcBorders>
              <w:top w:val="nil"/>
              <w:left w:val="nil"/>
              <w:bottom w:val="single" w:sz="4" w:space="0" w:color="C0C0C0"/>
              <w:right w:val="single" w:sz="4" w:space="0" w:color="C0C0C0"/>
            </w:tcBorders>
            <w:shd w:val="clear" w:color="000000" w:fill="D7EAD3"/>
            <w:vAlign w:val="center"/>
            <w:hideMark/>
          </w:tcPr>
          <w:p w14:paraId="743B3BE7"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136,90</w:t>
            </w:r>
          </w:p>
        </w:tc>
        <w:tc>
          <w:tcPr>
            <w:tcW w:w="1103" w:type="dxa"/>
            <w:tcBorders>
              <w:top w:val="nil"/>
              <w:left w:val="nil"/>
              <w:bottom w:val="single" w:sz="4" w:space="0" w:color="C0C0C0"/>
              <w:right w:val="single" w:sz="4" w:space="0" w:color="C0C0C0"/>
            </w:tcBorders>
            <w:shd w:val="clear" w:color="000000" w:fill="D7EAD3"/>
            <w:vAlign w:val="center"/>
            <w:hideMark/>
          </w:tcPr>
          <w:p w14:paraId="1F75F752"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136,90</w:t>
            </w:r>
          </w:p>
        </w:tc>
        <w:tc>
          <w:tcPr>
            <w:tcW w:w="2222" w:type="dxa"/>
            <w:tcBorders>
              <w:top w:val="nil"/>
              <w:left w:val="nil"/>
              <w:bottom w:val="single" w:sz="4" w:space="0" w:color="C0C0C0"/>
              <w:right w:val="single" w:sz="4" w:space="0" w:color="C0C0C0"/>
            </w:tcBorders>
            <w:shd w:val="clear" w:color="000000" w:fill="FFFFCC"/>
            <w:vAlign w:val="center"/>
            <w:hideMark/>
          </w:tcPr>
          <w:p w14:paraId="0B9DB592" w14:textId="77777777" w:rsidR="006D090E" w:rsidRPr="006D090E" w:rsidRDefault="006D090E" w:rsidP="006D090E">
            <w:pPr>
              <w:rPr>
                <w:rFonts w:ascii="Tahoma" w:hAnsi="Tahoma" w:cs="Tahoma"/>
                <w:b/>
                <w:bCs/>
                <w:sz w:val="11"/>
                <w:szCs w:val="11"/>
              </w:rPr>
            </w:pPr>
            <w:r w:rsidRPr="006D090E">
              <w:rPr>
                <w:rFonts w:ascii="Tahoma" w:hAnsi="Tahoma" w:cs="Tahoma"/>
                <w:b/>
                <w:bCs/>
                <w:sz w:val="11"/>
                <w:szCs w:val="11"/>
              </w:rPr>
              <w:t> </w:t>
            </w:r>
          </w:p>
        </w:tc>
      </w:tr>
      <w:tr w:rsidR="006D090E" w:rsidRPr="006D090E" w14:paraId="6DF1D009" w14:textId="77777777" w:rsidTr="006D090E">
        <w:trPr>
          <w:trHeight w:val="300"/>
          <w:jc w:val="center"/>
        </w:trPr>
        <w:tc>
          <w:tcPr>
            <w:tcW w:w="560" w:type="dxa"/>
            <w:tcBorders>
              <w:top w:val="nil"/>
              <w:left w:val="nil"/>
              <w:bottom w:val="nil"/>
              <w:right w:val="nil"/>
            </w:tcBorders>
            <w:shd w:val="clear" w:color="000000" w:fill="B1A0C7"/>
            <w:noWrap/>
            <w:vAlign w:val="center"/>
            <w:hideMark/>
          </w:tcPr>
          <w:p w14:paraId="32898A34" w14:textId="77777777" w:rsidR="006D090E" w:rsidRPr="006D090E" w:rsidRDefault="006D090E" w:rsidP="006D090E">
            <w:pPr>
              <w:rPr>
                <w:rFonts w:ascii="Tahoma" w:hAnsi="Tahoma" w:cs="Tahoma"/>
                <w:b/>
                <w:bCs/>
                <w:color w:val="000000"/>
                <w:sz w:val="11"/>
                <w:szCs w:val="11"/>
              </w:rPr>
            </w:pPr>
            <w:r w:rsidRPr="006D090E">
              <w:rPr>
                <w:rFonts w:ascii="Tahoma" w:hAnsi="Tahoma" w:cs="Tahoma"/>
                <w:b/>
                <w:bCs/>
                <w:color w:val="000000"/>
                <w:sz w:val="11"/>
                <w:szCs w:val="11"/>
              </w:rPr>
              <w:t>А</w:t>
            </w:r>
          </w:p>
        </w:tc>
        <w:tc>
          <w:tcPr>
            <w:tcW w:w="814" w:type="dxa"/>
            <w:tcBorders>
              <w:top w:val="nil"/>
              <w:left w:val="single" w:sz="4" w:space="0" w:color="C0C0C0"/>
              <w:bottom w:val="single" w:sz="4" w:space="0" w:color="C0C0C0"/>
              <w:right w:val="single" w:sz="4" w:space="0" w:color="C0C0C0"/>
            </w:tcBorders>
            <w:shd w:val="clear" w:color="auto" w:fill="auto"/>
            <w:vAlign w:val="center"/>
            <w:hideMark/>
          </w:tcPr>
          <w:p w14:paraId="6187ADA0"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7.2</w:t>
            </w:r>
          </w:p>
        </w:tc>
        <w:tc>
          <w:tcPr>
            <w:tcW w:w="4022" w:type="dxa"/>
            <w:tcBorders>
              <w:top w:val="nil"/>
              <w:left w:val="nil"/>
              <w:bottom w:val="single" w:sz="4" w:space="0" w:color="C0C0C0"/>
              <w:right w:val="single" w:sz="4" w:space="0" w:color="C0C0C0"/>
            </w:tcBorders>
            <w:shd w:val="clear" w:color="auto" w:fill="auto"/>
            <w:vAlign w:val="center"/>
            <w:hideMark/>
          </w:tcPr>
          <w:p w14:paraId="2D1CD0EE" w14:textId="77777777" w:rsidR="006D090E" w:rsidRPr="006D090E" w:rsidRDefault="006D090E" w:rsidP="006D090E">
            <w:pPr>
              <w:ind w:firstLineChars="100" w:firstLine="110"/>
              <w:rPr>
                <w:rFonts w:ascii="Tahoma" w:hAnsi="Tahoma" w:cs="Tahoma"/>
                <w:b/>
                <w:bCs/>
                <w:color w:val="000000"/>
                <w:sz w:val="11"/>
                <w:szCs w:val="11"/>
              </w:rPr>
            </w:pPr>
            <w:r w:rsidRPr="006D090E">
              <w:rPr>
                <w:rFonts w:ascii="Tahoma" w:hAnsi="Tahoma" w:cs="Tahoma"/>
                <w:b/>
                <w:bCs/>
                <w:color w:val="000000"/>
                <w:sz w:val="11"/>
                <w:szCs w:val="11"/>
              </w:rPr>
              <w:t>Амортизация нематериальных активов</w:t>
            </w:r>
          </w:p>
        </w:tc>
        <w:tc>
          <w:tcPr>
            <w:tcW w:w="875" w:type="dxa"/>
            <w:tcBorders>
              <w:top w:val="nil"/>
              <w:left w:val="nil"/>
              <w:bottom w:val="single" w:sz="4" w:space="0" w:color="C0C0C0"/>
              <w:right w:val="single" w:sz="4" w:space="0" w:color="C0C0C0"/>
            </w:tcBorders>
            <w:shd w:val="clear" w:color="auto" w:fill="auto"/>
            <w:vAlign w:val="center"/>
            <w:hideMark/>
          </w:tcPr>
          <w:p w14:paraId="45881353" w14:textId="77777777" w:rsidR="006D090E" w:rsidRPr="006D090E" w:rsidRDefault="006D090E" w:rsidP="006D090E">
            <w:pPr>
              <w:jc w:val="center"/>
              <w:rPr>
                <w:rFonts w:ascii="Tahoma" w:hAnsi="Tahoma" w:cs="Tahoma"/>
                <w:b/>
                <w:bCs/>
                <w:sz w:val="11"/>
                <w:szCs w:val="11"/>
              </w:rPr>
            </w:pPr>
            <w:proofErr w:type="spellStart"/>
            <w:r w:rsidRPr="006D090E">
              <w:rPr>
                <w:rFonts w:ascii="Tahoma" w:hAnsi="Tahoma" w:cs="Tahoma"/>
                <w:b/>
                <w:bCs/>
                <w:sz w:val="11"/>
                <w:szCs w:val="11"/>
              </w:rPr>
              <w:t>тыс</w:t>
            </w:r>
            <w:proofErr w:type="spellEnd"/>
            <w:r w:rsidRPr="006D090E">
              <w:rPr>
                <w:rFonts w:ascii="Tahoma" w:hAnsi="Tahoma" w:cs="Tahoma"/>
                <w:b/>
                <w:bCs/>
                <w:sz w:val="11"/>
                <w:szCs w:val="11"/>
              </w:rPr>
              <w:t xml:space="preserve"> </w:t>
            </w:r>
            <w:proofErr w:type="spellStart"/>
            <w:r w:rsidRPr="006D090E">
              <w:rPr>
                <w:rFonts w:ascii="Tahoma" w:hAnsi="Tahoma" w:cs="Tahoma"/>
                <w:b/>
                <w:bCs/>
                <w:sz w:val="11"/>
                <w:szCs w:val="11"/>
              </w:rPr>
              <w:t>руб</w:t>
            </w:r>
            <w:proofErr w:type="spellEnd"/>
          </w:p>
        </w:tc>
        <w:tc>
          <w:tcPr>
            <w:tcW w:w="1518" w:type="dxa"/>
            <w:tcBorders>
              <w:top w:val="nil"/>
              <w:left w:val="nil"/>
              <w:bottom w:val="single" w:sz="4" w:space="0" w:color="C0C0C0"/>
              <w:right w:val="single" w:sz="4" w:space="0" w:color="C0C0C0"/>
            </w:tcBorders>
            <w:shd w:val="clear" w:color="000000" w:fill="FFFF00"/>
            <w:vAlign w:val="center"/>
            <w:hideMark/>
          </w:tcPr>
          <w:p w14:paraId="105A4154"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 </w:t>
            </w:r>
          </w:p>
        </w:tc>
        <w:tc>
          <w:tcPr>
            <w:tcW w:w="1637" w:type="dxa"/>
            <w:tcBorders>
              <w:top w:val="nil"/>
              <w:left w:val="nil"/>
              <w:bottom w:val="single" w:sz="4" w:space="0" w:color="C0C0C0"/>
              <w:right w:val="single" w:sz="4" w:space="0" w:color="C0C0C0"/>
            </w:tcBorders>
            <w:shd w:val="clear" w:color="000000" w:fill="FFFFCC"/>
            <w:vAlign w:val="center"/>
            <w:hideMark/>
          </w:tcPr>
          <w:p w14:paraId="7188F5C0"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 </w:t>
            </w:r>
          </w:p>
        </w:tc>
        <w:tc>
          <w:tcPr>
            <w:tcW w:w="947" w:type="dxa"/>
            <w:tcBorders>
              <w:top w:val="nil"/>
              <w:left w:val="nil"/>
              <w:bottom w:val="single" w:sz="4" w:space="0" w:color="C0C0C0"/>
              <w:right w:val="single" w:sz="4" w:space="0" w:color="C0C0C0"/>
            </w:tcBorders>
            <w:shd w:val="clear" w:color="000000" w:fill="FFFFCC"/>
            <w:vAlign w:val="center"/>
            <w:hideMark/>
          </w:tcPr>
          <w:p w14:paraId="2E48B678"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 </w:t>
            </w:r>
          </w:p>
        </w:tc>
        <w:tc>
          <w:tcPr>
            <w:tcW w:w="1605" w:type="dxa"/>
            <w:tcBorders>
              <w:top w:val="nil"/>
              <w:left w:val="nil"/>
              <w:bottom w:val="single" w:sz="4" w:space="0" w:color="C0C0C0"/>
              <w:right w:val="single" w:sz="4" w:space="0" w:color="C0C0C0"/>
            </w:tcBorders>
            <w:shd w:val="clear" w:color="000000" w:fill="FFFFCC"/>
            <w:vAlign w:val="center"/>
            <w:hideMark/>
          </w:tcPr>
          <w:p w14:paraId="368CECD7"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 </w:t>
            </w:r>
          </w:p>
        </w:tc>
        <w:tc>
          <w:tcPr>
            <w:tcW w:w="1464" w:type="dxa"/>
            <w:tcBorders>
              <w:top w:val="nil"/>
              <w:left w:val="nil"/>
              <w:bottom w:val="single" w:sz="4" w:space="0" w:color="C0C0C0"/>
              <w:right w:val="single" w:sz="4" w:space="0" w:color="C0C0C0"/>
            </w:tcBorders>
            <w:shd w:val="clear" w:color="000000" w:fill="FFFFCC"/>
            <w:vAlign w:val="center"/>
            <w:hideMark/>
          </w:tcPr>
          <w:p w14:paraId="5766C660"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 </w:t>
            </w:r>
          </w:p>
        </w:tc>
        <w:tc>
          <w:tcPr>
            <w:tcW w:w="1597" w:type="dxa"/>
            <w:tcBorders>
              <w:top w:val="nil"/>
              <w:left w:val="nil"/>
              <w:bottom w:val="single" w:sz="4" w:space="0" w:color="C0C0C0"/>
              <w:right w:val="single" w:sz="4" w:space="0" w:color="C0C0C0"/>
            </w:tcBorders>
            <w:shd w:val="clear" w:color="000000" w:fill="FFFFCC"/>
            <w:vAlign w:val="center"/>
            <w:hideMark/>
          </w:tcPr>
          <w:p w14:paraId="1CD53BA6"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 </w:t>
            </w:r>
          </w:p>
        </w:tc>
        <w:tc>
          <w:tcPr>
            <w:tcW w:w="1525" w:type="dxa"/>
            <w:tcBorders>
              <w:top w:val="nil"/>
              <w:left w:val="nil"/>
              <w:bottom w:val="single" w:sz="4" w:space="0" w:color="C0C0C0"/>
              <w:right w:val="single" w:sz="4" w:space="0" w:color="C0C0C0"/>
            </w:tcBorders>
            <w:shd w:val="clear" w:color="000000" w:fill="FFFFCC"/>
            <w:vAlign w:val="center"/>
            <w:hideMark/>
          </w:tcPr>
          <w:p w14:paraId="3B5E22ED"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 </w:t>
            </w:r>
          </w:p>
        </w:tc>
        <w:tc>
          <w:tcPr>
            <w:tcW w:w="1597" w:type="dxa"/>
            <w:tcBorders>
              <w:top w:val="nil"/>
              <w:left w:val="nil"/>
              <w:bottom w:val="single" w:sz="4" w:space="0" w:color="C0C0C0"/>
              <w:right w:val="single" w:sz="4" w:space="0" w:color="C0C0C0"/>
            </w:tcBorders>
            <w:shd w:val="clear" w:color="000000" w:fill="FFFFCC"/>
            <w:vAlign w:val="center"/>
            <w:hideMark/>
          </w:tcPr>
          <w:p w14:paraId="256EACD9"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0,00</w:t>
            </w:r>
          </w:p>
        </w:tc>
        <w:tc>
          <w:tcPr>
            <w:tcW w:w="1518" w:type="dxa"/>
            <w:tcBorders>
              <w:top w:val="nil"/>
              <w:left w:val="nil"/>
              <w:bottom w:val="single" w:sz="4" w:space="0" w:color="C0C0C0"/>
              <w:right w:val="single" w:sz="4" w:space="0" w:color="C0C0C0"/>
            </w:tcBorders>
            <w:shd w:val="clear" w:color="000000" w:fill="FFFFCC"/>
            <w:vAlign w:val="center"/>
            <w:hideMark/>
          </w:tcPr>
          <w:p w14:paraId="21E9D700"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 </w:t>
            </w:r>
          </w:p>
        </w:tc>
        <w:tc>
          <w:tcPr>
            <w:tcW w:w="1116" w:type="dxa"/>
            <w:tcBorders>
              <w:top w:val="nil"/>
              <w:left w:val="nil"/>
              <w:bottom w:val="single" w:sz="4" w:space="0" w:color="C0C0C0"/>
              <w:right w:val="single" w:sz="4" w:space="0" w:color="C0C0C0"/>
            </w:tcBorders>
            <w:shd w:val="clear" w:color="000000" w:fill="D7EAD3"/>
            <w:vAlign w:val="center"/>
            <w:hideMark/>
          </w:tcPr>
          <w:p w14:paraId="22E9F07F"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0,00</w:t>
            </w:r>
          </w:p>
        </w:tc>
        <w:tc>
          <w:tcPr>
            <w:tcW w:w="1103" w:type="dxa"/>
            <w:tcBorders>
              <w:top w:val="nil"/>
              <w:left w:val="nil"/>
              <w:bottom w:val="single" w:sz="4" w:space="0" w:color="C0C0C0"/>
              <w:right w:val="single" w:sz="4" w:space="0" w:color="C0C0C0"/>
            </w:tcBorders>
            <w:shd w:val="clear" w:color="000000" w:fill="D7EAD3"/>
            <w:vAlign w:val="center"/>
            <w:hideMark/>
          </w:tcPr>
          <w:p w14:paraId="03BBF548"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0,00</w:t>
            </w:r>
          </w:p>
        </w:tc>
        <w:tc>
          <w:tcPr>
            <w:tcW w:w="2222" w:type="dxa"/>
            <w:tcBorders>
              <w:top w:val="nil"/>
              <w:left w:val="nil"/>
              <w:bottom w:val="single" w:sz="4" w:space="0" w:color="C0C0C0"/>
              <w:right w:val="single" w:sz="4" w:space="0" w:color="C0C0C0"/>
            </w:tcBorders>
            <w:shd w:val="clear" w:color="000000" w:fill="FFFFCC"/>
            <w:vAlign w:val="center"/>
            <w:hideMark/>
          </w:tcPr>
          <w:p w14:paraId="5CBD8706" w14:textId="77777777" w:rsidR="006D090E" w:rsidRPr="006D090E" w:rsidRDefault="006D090E" w:rsidP="006D090E">
            <w:pPr>
              <w:rPr>
                <w:rFonts w:ascii="Tahoma" w:hAnsi="Tahoma" w:cs="Tahoma"/>
                <w:b/>
                <w:bCs/>
                <w:sz w:val="11"/>
                <w:szCs w:val="11"/>
              </w:rPr>
            </w:pPr>
            <w:r w:rsidRPr="006D090E">
              <w:rPr>
                <w:rFonts w:ascii="Tahoma" w:hAnsi="Tahoma" w:cs="Tahoma"/>
                <w:b/>
                <w:bCs/>
                <w:sz w:val="11"/>
                <w:szCs w:val="11"/>
              </w:rPr>
              <w:t> </w:t>
            </w:r>
          </w:p>
        </w:tc>
      </w:tr>
      <w:tr w:rsidR="006D090E" w:rsidRPr="006D090E" w14:paraId="4A3E78C3" w14:textId="77777777" w:rsidTr="006D090E">
        <w:trPr>
          <w:trHeight w:val="300"/>
          <w:jc w:val="center"/>
        </w:trPr>
        <w:tc>
          <w:tcPr>
            <w:tcW w:w="560" w:type="dxa"/>
            <w:tcBorders>
              <w:top w:val="nil"/>
              <w:left w:val="nil"/>
              <w:bottom w:val="nil"/>
              <w:right w:val="nil"/>
            </w:tcBorders>
            <w:shd w:val="clear" w:color="000000" w:fill="00B050"/>
            <w:noWrap/>
            <w:vAlign w:val="center"/>
            <w:hideMark/>
          </w:tcPr>
          <w:p w14:paraId="70C6E7D2" w14:textId="77777777" w:rsidR="006D090E" w:rsidRPr="006D090E" w:rsidRDefault="006D090E" w:rsidP="006D090E">
            <w:pPr>
              <w:rPr>
                <w:rFonts w:ascii="Tahoma" w:hAnsi="Tahoma" w:cs="Tahoma"/>
                <w:b/>
                <w:bCs/>
                <w:color w:val="000000"/>
                <w:sz w:val="11"/>
                <w:szCs w:val="11"/>
              </w:rPr>
            </w:pPr>
            <w:r w:rsidRPr="006D090E">
              <w:rPr>
                <w:rFonts w:ascii="Tahoma" w:hAnsi="Tahoma" w:cs="Tahoma"/>
                <w:b/>
                <w:bCs/>
                <w:color w:val="000000"/>
                <w:sz w:val="11"/>
                <w:szCs w:val="11"/>
              </w:rPr>
              <w:t>НР</w:t>
            </w:r>
          </w:p>
        </w:tc>
        <w:tc>
          <w:tcPr>
            <w:tcW w:w="814" w:type="dxa"/>
            <w:tcBorders>
              <w:top w:val="nil"/>
              <w:left w:val="single" w:sz="4" w:space="0" w:color="C0C0C0"/>
              <w:bottom w:val="single" w:sz="4" w:space="0" w:color="C0C0C0"/>
              <w:right w:val="single" w:sz="4" w:space="0" w:color="C0C0C0"/>
            </w:tcBorders>
            <w:shd w:val="clear" w:color="auto" w:fill="auto"/>
            <w:vAlign w:val="center"/>
            <w:hideMark/>
          </w:tcPr>
          <w:p w14:paraId="19B85B8D"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8</w:t>
            </w:r>
          </w:p>
        </w:tc>
        <w:tc>
          <w:tcPr>
            <w:tcW w:w="4022" w:type="dxa"/>
            <w:tcBorders>
              <w:top w:val="nil"/>
              <w:left w:val="nil"/>
              <w:bottom w:val="single" w:sz="4" w:space="0" w:color="C0C0C0"/>
              <w:right w:val="single" w:sz="4" w:space="0" w:color="C0C0C0"/>
            </w:tcBorders>
            <w:shd w:val="clear" w:color="auto" w:fill="auto"/>
            <w:vAlign w:val="center"/>
            <w:hideMark/>
          </w:tcPr>
          <w:p w14:paraId="509CF83A" w14:textId="77777777" w:rsidR="006D090E" w:rsidRPr="006D090E" w:rsidRDefault="006D090E" w:rsidP="006D090E">
            <w:pPr>
              <w:rPr>
                <w:rFonts w:ascii="Tahoma" w:hAnsi="Tahoma" w:cs="Tahoma"/>
                <w:b/>
                <w:bCs/>
                <w:color w:val="000000"/>
                <w:sz w:val="11"/>
                <w:szCs w:val="11"/>
              </w:rPr>
            </w:pPr>
            <w:r w:rsidRPr="006D090E">
              <w:rPr>
                <w:rFonts w:ascii="Tahoma" w:hAnsi="Tahoma" w:cs="Tahoma"/>
                <w:b/>
                <w:bCs/>
                <w:color w:val="000000"/>
                <w:sz w:val="11"/>
                <w:szCs w:val="11"/>
              </w:rPr>
              <w:t>Расходы на арендную плату</w:t>
            </w:r>
          </w:p>
        </w:tc>
        <w:tc>
          <w:tcPr>
            <w:tcW w:w="875" w:type="dxa"/>
            <w:tcBorders>
              <w:top w:val="nil"/>
              <w:left w:val="nil"/>
              <w:bottom w:val="single" w:sz="4" w:space="0" w:color="C0C0C0"/>
              <w:right w:val="single" w:sz="4" w:space="0" w:color="C0C0C0"/>
            </w:tcBorders>
            <w:shd w:val="clear" w:color="auto" w:fill="auto"/>
            <w:vAlign w:val="center"/>
            <w:hideMark/>
          </w:tcPr>
          <w:p w14:paraId="30EBB844" w14:textId="77777777" w:rsidR="006D090E" w:rsidRPr="006D090E" w:rsidRDefault="006D090E" w:rsidP="006D090E">
            <w:pPr>
              <w:jc w:val="center"/>
              <w:rPr>
                <w:rFonts w:ascii="Tahoma" w:hAnsi="Tahoma" w:cs="Tahoma"/>
                <w:b/>
                <w:bCs/>
                <w:sz w:val="11"/>
                <w:szCs w:val="11"/>
              </w:rPr>
            </w:pPr>
            <w:proofErr w:type="spellStart"/>
            <w:r w:rsidRPr="006D090E">
              <w:rPr>
                <w:rFonts w:ascii="Tahoma" w:hAnsi="Tahoma" w:cs="Tahoma"/>
                <w:b/>
                <w:bCs/>
                <w:sz w:val="11"/>
                <w:szCs w:val="11"/>
              </w:rPr>
              <w:t>тыс</w:t>
            </w:r>
            <w:proofErr w:type="spellEnd"/>
            <w:r w:rsidRPr="006D090E">
              <w:rPr>
                <w:rFonts w:ascii="Tahoma" w:hAnsi="Tahoma" w:cs="Tahoma"/>
                <w:b/>
                <w:bCs/>
                <w:sz w:val="11"/>
                <w:szCs w:val="11"/>
              </w:rPr>
              <w:t xml:space="preserve"> </w:t>
            </w:r>
            <w:proofErr w:type="spellStart"/>
            <w:r w:rsidRPr="006D090E">
              <w:rPr>
                <w:rFonts w:ascii="Tahoma" w:hAnsi="Tahoma" w:cs="Tahoma"/>
                <w:b/>
                <w:bCs/>
                <w:sz w:val="11"/>
                <w:szCs w:val="11"/>
              </w:rPr>
              <w:t>руб</w:t>
            </w:r>
            <w:proofErr w:type="spellEnd"/>
          </w:p>
        </w:tc>
        <w:tc>
          <w:tcPr>
            <w:tcW w:w="1518" w:type="dxa"/>
            <w:tcBorders>
              <w:top w:val="nil"/>
              <w:left w:val="nil"/>
              <w:bottom w:val="single" w:sz="4" w:space="0" w:color="C0C0C0"/>
              <w:right w:val="single" w:sz="4" w:space="0" w:color="C0C0C0"/>
            </w:tcBorders>
            <w:shd w:val="clear" w:color="000000" w:fill="D8E4BC"/>
            <w:vAlign w:val="center"/>
            <w:hideMark/>
          </w:tcPr>
          <w:p w14:paraId="5E08D175"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 </w:t>
            </w:r>
          </w:p>
        </w:tc>
        <w:tc>
          <w:tcPr>
            <w:tcW w:w="1637" w:type="dxa"/>
            <w:tcBorders>
              <w:top w:val="nil"/>
              <w:left w:val="nil"/>
              <w:bottom w:val="single" w:sz="4" w:space="0" w:color="C0C0C0"/>
              <w:right w:val="single" w:sz="4" w:space="0" w:color="C0C0C0"/>
            </w:tcBorders>
            <w:shd w:val="clear" w:color="000000" w:fill="D7EAD3"/>
            <w:vAlign w:val="center"/>
            <w:hideMark/>
          </w:tcPr>
          <w:p w14:paraId="13585DA8"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0,00</w:t>
            </w:r>
          </w:p>
        </w:tc>
        <w:tc>
          <w:tcPr>
            <w:tcW w:w="947" w:type="dxa"/>
            <w:tcBorders>
              <w:top w:val="nil"/>
              <w:left w:val="nil"/>
              <w:bottom w:val="single" w:sz="4" w:space="0" w:color="C0C0C0"/>
              <w:right w:val="single" w:sz="4" w:space="0" w:color="C0C0C0"/>
            </w:tcBorders>
            <w:shd w:val="clear" w:color="000000" w:fill="D7EAD3"/>
            <w:vAlign w:val="center"/>
            <w:hideMark/>
          </w:tcPr>
          <w:p w14:paraId="400DBBF1"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0,00</w:t>
            </w:r>
          </w:p>
        </w:tc>
        <w:tc>
          <w:tcPr>
            <w:tcW w:w="1605" w:type="dxa"/>
            <w:tcBorders>
              <w:top w:val="nil"/>
              <w:left w:val="nil"/>
              <w:bottom w:val="single" w:sz="4" w:space="0" w:color="C0C0C0"/>
              <w:right w:val="single" w:sz="4" w:space="0" w:color="C0C0C0"/>
            </w:tcBorders>
            <w:shd w:val="clear" w:color="000000" w:fill="D7EAD3"/>
            <w:vAlign w:val="center"/>
            <w:hideMark/>
          </w:tcPr>
          <w:p w14:paraId="69EFD215"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0,00</w:t>
            </w:r>
          </w:p>
        </w:tc>
        <w:tc>
          <w:tcPr>
            <w:tcW w:w="1464" w:type="dxa"/>
            <w:tcBorders>
              <w:top w:val="nil"/>
              <w:left w:val="nil"/>
              <w:bottom w:val="single" w:sz="4" w:space="0" w:color="C0C0C0"/>
              <w:right w:val="single" w:sz="4" w:space="0" w:color="C0C0C0"/>
            </w:tcBorders>
            <w:shd w:val="clear" w:color="000000" w:fill="D7EAD3"/>
            <w:vAlign w:val="center"/>
            <w:hideMark/>
          </w:tcPr>
          <w:p w14:paraId="305B5F0C"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0,00</w:t>
            </w:r>
          </w:p>
        </w:tc>
        <w:tc>
          <w:tcPr>
            <w:tcW w:w="1597" w:type="dxa"/>
            <w:tcBorders>
              <w:top w:val="nil"/>
              <w:left w:val="nil"/>
              <w:bottom w:val="single" w:sz="4" w:space="0" w:color="C0C0C0"/>
              <w:right w:val="single" w:sz="4" w:space="0" w:color="C0C0C0"/>
            </w:tcBorders>
            <w:shd w:val="clear" w:color="000000" w:fill="D7EAD3"/>
            <w:vAlign w:val="center"/>
            <w:hideMark/>
          </w:tcPr>
          <w:p w14:paraId="3C5A2D05"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0,00</w:t>
            </w:r>
          </w:p>
        </w:tc>
        <w:tc>
          <w:tcPr>
            <w:tcW w:w="1525" w:type="dxa"/>
            <w:tcBorders>
              <w:top w:val="nil"/>
              <w:left w:val="nil"/>
              <w:bottom w:val="single" w:sz="4" w:space="0" w:color="C0C0C0"/>
              <w:right w:val="single" w:sz="4" w:space="0" w:color="C0C0C0"/>
            </w:tcBorders>
            <w:shd w:val="clear" w:color="000000" w:fill="D7EAD3"/>
            <w:vAlign w:val="center"/>
            <w:hideMark/>
          </w:tcPr>
          <w:p w14:paraId="6A7DF49A"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0,00</w:t>
            </w:r>
          </w:p>
        </w:tc>
        <w:tc>
          <w:tcPr>
            <w:tcW w:w="1597" w:type="dxa"/>
            <w:tcBorders>
              <w:top w:val="nil"/>
              <w:left w:val="nil"/>
              <w:bottom w:val="single" w:sz="4" w:space="0" w:color="C0C0C0"/>
              <w:right w:val="single" w:sz="4" w:space="0" w:color="C0C0C0"/>
            </w:tcBorders>
            <w:shd w:val="clear" w:color="000000" w:fill="D7EAD3"/>
            <w:vAlign w:val="center"/>
            <w:hideMark/>
          </w:tcPr>
          <w:p w14:paraId="7D1DA556"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0,00</w:t>
            </w:r>
          </w:p>
        </w:tc>
        <w:tc>
          <w:tcPr>
            <w:tcW w:w="1518" w:type="dxa"/>
            <w:tcBorders>
              <w:top w:val="nil"/>
              <w:left w:val="nil"/>
              <w:bottom w:val="single" w:sz="4" w:space="0" w:color="C0C0C0"/>
              <w:right w:val="single" w:sz="4" w:space="0" w:color="C0C0C0"/>
            </w:tcBorders>
            <w:shd w:val="clear" w:color="000000" w:fill="D7EAD3"/>
            <w:vAlign w:val="center"/>
            <w:hideMark/>
          </w:tcPr>
          <w:p w14:paraId="755CDBEF"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0,00</w:t>
            </w:r>
          </w:p>
        </w:tc>
        <w:tc>
          <w:tcPr>
            <w:tcW w:w="1116" w:type="dxa"/>
            <w:tcBorders>
              <w:top w:val="nil"/>
              <w:left w:val="nil"/>
              <w:bottom w:val="single" w:sz="4" w:space="0" w:color="C0C0C0"/>
              <w:right w:val="single" w:sz="4" w:space="0" w:color="C0C0C0"/>
            </w:tcBorders>
            <w:shd w:val="clear" w:color="000000" w:fill="D7EAD3"/>
            <w:vAlign w:val="center"/>
            <w:hideMark/>
          </w:tcPr>
          <w:p w14:paraId="066E5E3B"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0,00</w:t>
            </w:r>
          </w:p>
        </w:tc>
        <w:tc>
          <w:tcPr>
            <w:tcW w:w="1103" w:type="dxa"/>
            <w:tcBorders>
              <w:top w:val="nil"/>
              <w:left w:val="nil"/>
              <w:bottom w:val="single" w:sz="4" w:space="0" w:color="C0C0C0"/>
              <w:right w:val="single" w:sz="4" w:space="0" w:color="C0C0C0"/>
            </w:tcBorders>
            <w:shd w:val="clear" w:color="000000" w:fill="D7EAD3"/>
            <w:vAlign w:val="center"/>
            <w:hideMark/>
          </w:tcPr>
          <w:p w14:paraId="5321C165"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0,00</w:t>
            </w:r>
          </w:p>
        </w:tc>
        <w:tc>
          <w:tcPr>
            <w:tcW w:w="2222" w:type="dxa"/>
            <w:tcBorders>
              <w:top w:val="nil"/>
              <w:left w:val="nil"/>
              <w:bottom w:val="single" w:sz="4" w:space="0" w:color="C0C0C0"/>
              <w:right w:val="single" w:sz="4" w:space="0" w:color="C0C0C0"/>
            </w:tcBorders>
            <w:shd w:val="clear" w:color="000000" w:fill="FFFFCC"/>
            <w:vAlign w:val="center"/>
            <w:hideMark/>
          </w:tcPr>
          <w:p w14:paraId="51050FDD" w14:textId="77777777" w:rsidR="006D090E" w:rsidRPr="006D090E" w:rsidRDefault="006D090E" w:rsidP="006D090E">
            <w:pPr>
              <w:rPr>
                <w:rFonts w:ascii="Tahoma" w:hAnsi="Tahoma" w:cs="Tahoma"/>
                <w:b/>
                <w:bCs/>
                <w:sz w:val="11"/>
                <w:szCs w:val="11"/>
              </w:rPr>
            </w:pPr>
            <w:r w:rsidRPr="006D090E">
              <w:rPr>
                <w:rFonts w:ascii="Tahoma" w:hAnsi="Tahoma" w:cs="Tahoma"/>
                <w:b/>
                <w:bCs/>
                <w:sz w:val="11"/>
                <w:szCs w:val="11"/>
              </w:rPr>
              <w:t> </w:t>
            </w:r>
          </w:p>
        </w:tc>
      </w:tr>
      <w:tr w:rsidR="006D090E" w:rsidRPr="006D090E" w14:paraId="1423CD91" w14:textId="77777777" w:rsidTr="006D090E">
        <w:trPr>
          <w:trHeight w:val="300"/>
          <w:jc w:val="center"/>
        </w:trPr>
        <w:tc>
          <w:tcPr>
            <w:tcW w:w="560" w:type="dxa"/>
            <w:tcBorders>
              <w:top w:val="nil"/>
              <w:left w:val="nil"/>
              <w:bottom w:val="nil"/>
              <w:right w:val="nil"/>
            </w:tcBorders>
            <w:shd w:val="clear" w:color="000000" w:fill="00B050"/>
            <w:noWrap/>
            <w:vAlign w:val="center"/>
            <w:hideMark/>
          </w:tcPr>
          <w:p w14:paraId="59ABA4C2" w14:textId="77777777" w:rsidR="006D090E" w:rsidRPr="006D090E" w:rsidRDefault="006D090E" w:rsidP="006D090E">
            <w:pPr>
              <w:rPr>
                <w:rFonts w:ascii="Tahoma" w:hAnsi="Tahoma" w:cs="Tahoma"/>
                <w:b/>
                <w:bCs/>
                <w:color w:val="000000"/>
                <w:sz w:val="11"/>
                <w:szCs w:val="11"/>
              </w:rPr>
            </w:pPr>
            <w:r w:rsidRPr="006D090E">
              <w:rPr>
                <w:rFonts w:ascii="Tahoma" w:hAnsi="Tahoma" w:cs="Tahoma"/>
                <w:b/>
                <w:bCs/>
                <w:color w:val="000000"/>
                <w:sz w:val="11"/>
                <w:szCs w:val="11"/>
              </w:rPr>
              <w:t>НР</w:t>
            </w:r>
          </w:p>
        </w:tc>
        <w:tc>
          <w:tcPr>
            <w:tcW w:w="814" w:type="dxa"/>
            <w:tcBorders>
              <w:top w:val="nil"/>
              <w:left w:val="single" w:sz="4" w:space="0" w:color="C0C0C0"/>
              <w:bottom w:val="single" w:sz="4" w:space="0" w:color="C0C0C0"/>
              <w:right w:val="single" w:sz="4" w:space="0" w:color="C0C0C0"/>
            </w:tcBorders>
            <w:shd w:val="clear" w:color="auto" w:fill="auto"/>
            <w:vAlign w:val="center"/>
            <w:hideMark/>
          </w:tcPr>
          <w:p w14:paraId="28DC911A"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8.1</w:t>
            </w:r>
          </w:p>
        </w:tc>
        <w:tc>
          <w:tcPr>
            <w:tcW w:w="4022" w:type="dxa"/>
            <w:tcBorders>
              <w:top w:val="nil"/>
              <w:left w:val="nil"/>
              <w:bottom w:val="single" w:sz="4" w:space="0" w:color="C0C0C0"/>
              <w:right w:val="single" w:sz="4" w:space="0" w:color="C0C0C0"/>
            </w:tcBorders>
            <w:shd w:val="clear" w:color="auto" w:fill="auto"/>
            <w:vAlign w:val="center"/>
            <w:hideMark/>
          </w:tcPr>
          <w:p w14:paraId="30B75821" w14:textId="77777777" w:rsidR="006D090E" w:rsidRPr="006D090E" w:rsidRDefault="006D090E" w:rsidP="006D090E">
            <w:pPr>
              <w:ind w:firstLineChars="100" w:firstLine="110"/>
              <w:rPr>
                <w:rFonts w:ascii="Tahoma" w:hAnsi="Tahoma" w:cs="Tahoma"/>
                <w:color w:val="000000"/>
                <w:sz w:val="11"/>
                <w:szCs w:val="11"/>
              </w:rPr>
            </w:pPr>
            <w:r w:rsidRPr="006D090E">
              <w:rPr>
                <w:rFonts w:ascii="Tahoma" w:hAnsi="Tahoma" w:cs="Tahoma"/>
                <w:color w:val="000000"/>
                <w:sz w:val="11"/>
                <w:szCs w:val="11"/>
              </w:rPr>
              <w:t>Лизинговые платежи</w:t>
            </w:r>
          </w:p>
        </w:tc>
        <w:tc>
          <w:tcPr>
            <w:tcW w:w="875" w:type="dxa"/>
            <w:tcBorders>
              <w:top w:val="nil"/>
              <w:left w:val="nil"/>
              <w:bottom w:val="single" w:sz="4" w:space="0" w:color="C0C0C0"/>
              <w:right w:val="single" w:sz="4" w:space="0" w:color="C0C0C0"/>
            </w:tcBorders>
            <w:shd w:val="clear" w:color="auto" w:fill="auto"/>
            <w:vAlign w:val="center"/>
            <w:hideMark/>
          </w:tcPr>
          <w:p w14:paraId="04BCC0FC" w14:textId="77777777" w:rsidR="006D090E" w:rsidRPr="006D090E" w:rsidRDefault="006D090E" w:rsidP="006D090E">
            <w:pPr>
              <w:jc w:val="center"/>
              <w:rPr>
                <w:rFonts w:ascii="Tahoma" w:hAnsi="Tahoma" w:cs="Tahoma"/>
                <w:sz w:val="11"/>
                <w:szCs w:val="11"/>
              </w:rPr>
            </w:pPr>
            <w:proofErr w:type="spellStart"/>
            <w:r w:rsidRPr="006D090E">
              <w:rPr>
                <w:rFonts w:ascii="Tahoma" w:hAnsi="Tahoma" w:cs="Tahoma"/>
                <w:sz w:val="11"/>
                <w:szCs w:val="11"/>
              </w:rPr>
              <w:t>тыс</w:t>
            </w:r>
            <w:proofErr w:type="spellEnd"/>
            <w:r w:rsidRPr="006D090E">
              <w:rPr>
                <w:rFonts w:ascii="Tahoma" w:hAnsi="Tahoma" w:cs="Tahoma"/>
                <w:sz w:val="11"/>
                <w:szCs w:val="11"/>
              </w:rPr>
              <w:t xml:space="preserve"> </w:t>
            </w:r>
            <w:proofErr w:type="spellStart"/>
            <w:r w:rsidRPr="006D090E">
              <w:rPr>
                <w:rFonts w:ascii="Tahoma" w:hAnsi="Tahoma" w:cs="Tahoma"/>
                <w:sz w:val="11"/>
                <w:szCs w:val="11"/>
              </w:rPr>
              <w:t>руб</w:t>
            </w:r>
            <w:proofErr w:type="spellEnd"/>
          </w:p>
        </w:tc>
        <w:tc>
          <w:tcPr>
            <w:tcW w:w="1518" w:type="dxa"/>
            <w:tcBorders>
              <w:top w:val="nil"/>
              <w:left w:val="nil"/>
              <w:bottom w:val="single" w:sz="4" w:space="0" w:color="C0C0C0"/>
              <w:right w:val="single" w:sz="4" w:space="0" w:color="C0C0C0"/>
            </w:tcBorders>
            <w:shd w:val="clear" w:color="000000" w:fill="FFFF00"/>
            <w:vAlign w:val="center"/>
            <w:hideMark/>
          </w:tcPr>
          <w:p w14:paraId="5844329A"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 </w:t>
            </w:r>
          </w:p>
        </w:tc>
        <w:tc>
          <w:tcPr>
            <w:tcW w:w="1637" w:type="dxa"/>
            <w:tcBorders>
              <w:top w:val="nil"/>
              <w:left w:val="nil"/>
              <w:bottom w:val="single" w:sz="4" w:space="0" w:color="C0C0C0"/>
              <w:right w:val="single" w:sz="4" w:space="0" w:color="C0C0C0"/>
            </w:tcBorders>
            <w:shd w:val="clear" w:color="000000" w:fill="FFFFCC"/>
            <w:vAlign w:val="center"/>
            <w:hideMark/>
          </w:tcPr>
          <w:p w14:paraId="4B561A7B"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 </w:t>
            </w:r>
          </w:p>
        </w:tc>
        <w:tc>
          <w:tcPr>
            <w:tcW w:w="947" w:type="dxa"/>
            <w:tcBorders>
              <w:top w:val="nil"/>
              <w:left w:val="nil"/>
              <w:bottom w:val="single" w:sz="4" w:space="0" w:color="C0C0C0"/>
              <w:right w:val="single" w:sz="4" w:space="0" w:color="C0C0C0"/>
            </w:tcBorders>
            <w:shd w:val="clear" w:color="000000" w:fill="FFFFCC"/>
            <w:vAlign w:val="center"/>
            <w:hideMark/>
          </w:tcPr>
          <w:p w14:paraId="4142C709"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 </w:t>
            </w:r>
          </w:p>
        </w:tc>
        <w:tc>
          <w:tcPr>
            <w:tcW w:w="1605" w:type="dxa"/>
            <w:tcBorders>
              <w:top w:val="nil"/>
              <w:left w:val="nil"/>
              <w:bottom w:val="single" w:sz="4" w:space="0" w:color="C0C0C0"/>
              <w:right w:val="single" w:sz="4" w:space="0" w:color="C0C0C0"/>
            </w:tcBorders>
            <w:shd w:val="clear" w:color="000000" w:fill="FFFFCC"/>
            <w:vAlign w:val="center"/>
            <w:hideMark/>
          </w:tcPr>
          <w:p w14:paraId="39DA82C1"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 </w:t>
            </w:r>
          </w:p>
        </w:tc>
        <w:tc>
          <w:tcPr>
            <w:tcW w:w="1464" w:type="dxa"/>
            <w:tcBorders>
              <w:top w:val="nil"/>
              <w:left w:val="nil"/>
              <w:bottom w:val="single" w:sz="4" w:space="0" w:color="C0C0C0"/>
              <w:right w:val="single" w:sz="4" w:space="0" w:color="C0C0C0"/>
            </w:tcBorders>
            <w:shd w:val="clear" w:color="000000" w:fill="FFFFCC"/>
            <w:vAlign w:val="center"/>
            <w:hideMark/>
          </w:tcPr>
          <w:p w14:paraId="0ED701D4"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 </w:t>
            </w:r>
          </w:p>
        </w:tc>
        <w:tc>
          <w:tcPr>
            <w:tcW w:w="1597" w:type="dxa"/>
            <w:tcBorders>
              <w:top w:val="nil"/>
              <w:left w:val="nil"/>
              <w:bottom w:val="single" w:sz="4" w:space="0" w:color="C0C0C0"/>
              <w:right w:val="single" w:sz="4" w:space="0" w:color="C0C0C0"/>
            </w:tcBorders>
            <w:shd w:val="clear" w:color="000000" w:fill="FFFFCC"/>
            <w:vAlign w:val="center"/>
            <w:hideMark/>
          </w:tcPr>
          <w:p w14:paraId="696DE214"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 </w:t>
            </w:r>
          </w:p>
        </w:tc>
        <w:tc>
          <w:tcPr>
            <w:tcW w:w="1525" w:type="dxa"/>
            <w:tcBorders>
              <w:top w:val="nil"/>
              <w:left w:val="nil"/>
              <w:bottom w:val="single" w:sz="4" w:space="0" w:color="C0C0C0"/>
              <w:right w:val="single" w:sz="4" w:space="0" w:color="C0C0C0"/>
            </w:tcBorders>
            <w:shd w:val="clear" w:color="000000" w:fill="FFFFCC"/>
            <w:vAlign w:val="center"/>
            <w:hideMark/>
          </w:tcPr>
          <w:p w14:paraId="3786FEB8"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 </w:t>
            </w:r>
          </w:p>
        </w:tc>
        <w:tc>
          <w:tcPr>
            <w:tcW w:w="1597" w:type="dxa"/>
            <w:tcBorders>
              <w:top w:val="nil"/>
              <w:left w:val="nil"/>
              <w:bottom w:val="single" w:sz="4" w:space="0" w:color="C0C0C0"/>
              <w:right w:val="single" w:sz="4" w:space="0" w:color="C0C0C0"/>
            </w:tcBorders>
            <w:shd w:val="clear" w:color="000000" w:fill="FFFFCC"/>
            <w:vAlign w:val="center"/>
            <w:hideMark/>
          </w:tcPr>
          <w:p w14:paraId="50E6B06F"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0,00</w:t>
            </w:r>
          </w:p>
        </w:tc>
        <w:tc>
          <w:tcPr>
            <w:tcW w:w="1518" w:type="dxa"/>
            <w:tcBorders>
              <w:top w:val="nil"/>
              <w:left w:val="nil"/>
              <w:bottom w:val="single" w:sz="4" w:space="0" w:color="C0C0C0"/>
              <w:right w:val="single" w:sz="4" w:space="0" w:color="C0C0C0"/>
            </w:tcBorders>
            <w:shd w:val="clear" w:color="000000" w:fill="FFFFCC"/>
            <w:vAlign w:val="center"/>
            <w:hideMark/>
          </w:tcPr>
          <w:p w14:paraId="3D0B7920"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 </w:t>
            </w:r>
          </w:p>
        </w:tc>
        <w:tc>
          <w:tcPr>
            <w:tcW w:w="1116" w:type="dxa"/>
            <w:tcBorders>
              <w:top w:val="nil"/>
              <w:left w:val="nil"/>
              <w:bottom w:val="single" w:sz="4" w:space="0" w:color="C0C0C0"/>
              <w:right w:val="single" w:sz="4" w:space="0" w:color="C0C0C0"/>
            </w:tcBorders>
            <w:shd w:val="clear" w:color="000000" w:fill="D7EAD3"/>
            <w:vAlign w:val="center"/>
            <w:hideMark/>
          </w:tcPr>
          <w:p w14:paraId="7C32A28E"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0,00</w:t>
            </w:r>
          </w:p>
        </w:tc>
        <w:tc>
          <w:tcPr>
            <w:tcW w:w="1103" w:type="dxa"/>
            <w:tcBorders>
              <w:top w:val="nil"/>
              <w:left w:val="nil"/>
              <w:bottom w:val="single" w:sz="4" w:space="0" w:color="C0C0C0"/>
              <w:right w:val="single" w:sz="4" w:space="0" w:color="C0C0C0"/>
            </w:tcBorders>
            <w:shd w:val="clear" w:color="000000" w:fill="D7EAD3"/>
            <w:vAlign w:val="center"/>
            <w:hideMark/>
          </w:tcPr>
          <w:p w14:paraId="3D930AF0"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0,00</w:t>
            </w:r>
          </w:p>
        </w:tc>
        <w:tc>
          <w:tcPr>
            <w:tcW w:w="2222" w:type="dxa"/>
            <w:tcBorders>
              <w:top w:val="nil"/>
              <w:left w:val="nil"/>
              <w:bottom w:val="single" w:sz="4" w:space="0" w:color="C0C0C0"/>
              <w:right w:val="single" w:sz="4" w:space="0" w:color="C0C0C0"/>
            </w:tcBorders>
            <w:shd w:val="clear" w:color="000000" w:fill="FFFFCC"/>
            <w:vAlign w:val="center"/>
            <w:hideMark/>
          </w:tcPr>
          <w:p w14:paraId="4D175BA6" w14:textId="77777777" w:rsidR="006D090E" w:rsidRPr="006D090E" w:rsidRDefault="006D090E" w:rsidP="006D090E">
            <w:pPr>
              <w:rPr>
                <w:rFonts w:ascii="Tahoma" w:hAnsi="Tahoma" w:cs="Tahoma"/>
                <w:sz w:val="11"/>
                <w:szCs w:val="11"/>
              </w:rPr>
            </w:pPr>
            <w:r w:rsidRPr="006D090E">
              <w:rPr>
                <w:rFonts w:ascii="Tahoma" w:hAnsi="Tahoma" w:cs="Tahoma"/>
                <w:sz w:val="11"/>
                <w:szCs w:val="11"/>
              </w:rPr>
              <w:t> </w:t>
            </w:r>
          </w:p>
        </w:tc>
      </w:tr>
      <w:tr w:rsidR="006D090E" w:rsidRPr="006D090E" w14:paraId="561D21FA" w14:textId="77777777" w:rsidTr="006D090E">
        <w:trPr>
          <w:trHeight w:val="300"/>
          <w:jc w:val="center"/>
        </w:trPr>
        <w:tc>
          <w:tcPr>
            <w:tcW w:w="560" w:type="dxa"/>
            <w:tcBorders>
              <w:top w:val="nil"/>
              <w:left w:val="nil"/>
              <w:bottom w:val="nil"/>
              <w:right w:val="nil"/>
            </w:tcBorders>
            <w:shd w:val="clear" w:color="000000" w:fill="00B050"/>
            <w:noWrap/>
            <w:vAlign w:val="center"/>
            <w:hideMark/>
          </w:tcPr>
          <w:p w14:paraId="3C91FA7C" w14:textId="77777777" w:rsidR="006D090E" w:rsidRPr="006D090E" w:rsidRDefault="006D090E" w:rsidP="006D090E">
            <w:pPr>
              <w:rPr>
                <w:rFonts w:ascii="Tahoma" w:hAnsi="Tahoma" w:cs="Tahoma"/>
                <w:b/>
                <w:bCs/>
                <w:color w:val="000000"/>
                <w:sz w:val="11"/>
                <w:szCs w:val="11"/>
              </w:rPr>
            </w:pPr>
            <w:r w:rsidRPr="006D090E">
              <w:rPr>
                <w:rFonts w:ascii="Tahoma" w:hAnsi="Tahoma" w:cs="Tahoma"/>
                <w:b/>
                <w:bCs/>
                <w:color w:val="000000"/>
                <w:sz w:val="11"/>
                <w:szCs w:val="11"/>
              </w:rPr>
              <w:t>НР</w:t>
            </w:r>
          </w:p>
        </w:tc>
        <w:tc>
          <w:tcPr>
            <w:tcW w:w="814" w:type="dxa"/>
            <w:tcBorders>
              <w:top w:val="nil"/>
              <w:left w:val="single" w:sz="4" w:space="0" w:color="C0C0C0"/>
              <w:bottom w:val="single" w:sz="4" w:space="0" w:color="C0C0C0"/>
              <w:right w:val="single" w:sz="4" w:space="0" w:color="C0C0C0"/>
            </w:tcBorders>
            <w:shd w:val="clear" w:color="auto" w:fill="auto"/>
            <w:vAlign w:val="center"/>
            <w:hideMark/>
          </w:tcPr>
          <w:p w14:paraId="47433379"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8.2</w:t>
            </w:r>
          </w:p>
        </w:tc>
        <w:tc>
          <w:tcPr>
            <w:tcW w:w="4022" w:type="dxa"/>
            <w:tcBorders>
              <w:top w:val="nil"/>
              <w:left w:val="nil"/>
              <w:bottom w:val="single" w:sz="4" w:space="0" w:color="C0C0C0"/>
              <w:right w:val="single" w:sz="4" w:space="0" w:color="C0C0C0"/>
            </w:tcBorders>
            <w:shd w:val="clear" w:color="auto" w:fill="auto"/>
            <w:vAlign w:val="center"/>
            <w:hideMark/>
          </w:tcPr>
          <w:p w14:paraId="781A8D48" w14:textId="77777777" w:rsidR="006D090E" w:rsidRPr="006D090E" w:rsidRDefault="006D090E" w:rsidP="006D090E">
            <w:pPr>
              <w:ind w:firstLineChars="100" w:firstLine="110"/>
              <w:rPr>
                <w:rFonts w:ascii="Tahoma" w:hAnsi="Tahoma" w:cs="Tahoma"/>
                <w:color w:val="000000"/>
                <w:sz w:val="11"/>
                <w:szCs w:val="11"/>
              </w:rPr>
            </w:pPr>
            <w:r w:rsidRPr="006D090E">
              <w:rPr>
                <w:rFonts w:ascii="Tahoma" w:hAnsi="Tahoma" w:cs="Tahoma"/>
                <w:color w:val="000000"/>
                <w:sz w:val="11"/>
                <w:szCs w:val="11"/>
              </w:rPr>
              <w:t>Арендная плата</w:t>
            </w:r>
          </w:p>
        </w:tc>
        <w:tc>
          <w:tcPr>
            <w:tcW w:w="875" w:type="dxa"/>
            <w:tcBorders>
              <w:top w:val="nil"/>
              <w:left w:val="nil"/>
              <w:bottom w:val="single" w:sz="4" w:space="0" w:color="C0C0C0"/>
              <w:right w:val="single" w:sz="4" w:space="0" w:color="C0C0C0"/>
            </w:tcBorders>
            <w:shd w:val="clear" w:color="auto" w:fill="auto"/>
            <w:vAlign w:val="center"/>
            <w:hideMark/>
          </w:tcPr>
          <w:p w14:paraId="2DAB0BAD" w14:textId="77777777" w:rsidR="006D090E" w:rsidRPr="006D090E" w:rsidRDefault="006D090E" w:rsidP="006D090E">
            <w:pPr>
              <w:jc w:val="center"/>
              <w:rPr>
                <w:rFonts w:ascii="Tahoma" w:hAnsi="Tahoma" w:cs="Tahoma"/>
                <w:sz w:val="11"/>
                <w:szCs w:val="11"/>
              </w:rPr>
            </w:pPr>
            <w:proofErr w:type="spellStart"/>
            <w:r w:rsidRPr="006D090E">
              <w:rPr>
                <w:rFonts w:ascii="Tahoma" w:hAnsi="Tahoma" w:cs="Tahoma"/>
                <w:sz w:val="11"/>
                <w:szCs w:val="11"/>
              </w:rPr>
              <w:t>тыс</w:t>
            </w:r>
            <w:proofErr w:type="spellEnd"/>
            <w:r w:rsidRPr="006D090E">
              <w:rPr>
                <w:rFonts w:ascii="Tahoma" w:hAnsi="Tahoma" w:cs="Tahoma"/>
                <w:sz w:val="11"/>
                <w:szCs w:val="11"/>
              </w:rPr>
              <w:t xml:space="preserve"> </w:t>
            </w:r>
            <w:proofErr w:type="spellStart"/>
            <w:r w:rsidRPr="006D090E">
              <w:rPr>
                <w:rFonts w:ascii="Tahoma" w:hAnsi="Tahoma" w:cs="Tahoma"/>
                <w:sz w:val="11"/>
                <w:szCs w:val="11"/>
              </w:rPr>
              <w:t>руб</w:t>
            </w:r>
            <w:proofErr w:type="spellEnd"/>
          </w:p>
        </w:tc>
        <w:tc>
          <w:tcPr>
            <w:tcW w:w="1518" w:type="dxa"/>
            <w:tcBorders>
              <w:top w:val="nil"/>
              <w:left w:val="nil"/>
              <w:bottom w:val="single" w:sz="4" w:space="0" w:color="C0C0C0"/>
              <w:right w:val="single" w:sz="4" w:space="0" w:color="C0C0C0"/>
            </w:tcBorders>
            <w:shd w:val="clear" w:color="000000" w:fill="FFFF00"/>
            <w:vAlign w:val="center"/>
            <w:hideMark/>
          </w:tcPr>
          <w:p w14:paraId="15EBC3E4"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 </w:t>
            </w:r>
          </w:p>
        </w:tc>
        <w:tc>
          <w:tcPr>
            <w:tcW w:w="1637" w:type="dxa"/>
            <w:tcBorders>
              <w:top w:val="nil"/>
              <w:left w:val="nil"/>
              <w:bottom w:val="single" w:sz="4" w:space="0" w:color="C0C0C0"/>
              <w:right w:val="single" w:sz="4" w:space="0" w:color="C0C0C0"/>
            </w:tcBorders>
            <w:shd w:val="clear" w:color="000000" w:fill="FFFFCC"/>
            <w:vAlign w:val="center"/>
            <w:hideMark/>
          </w:tcPr>
          <w:p w14:paraId="10C6C5B7"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 </w:t>
            </w:r>
          </w:p>
        </w:tc>
        <w:tc>
          <w:tcPr>
            <w:tcW w:w="947" w:type="dxa"/>
            <w:tcBorders>
              <w:top w:val="nil"/>
              <w:left w:val="nil"/>
              <w:bottom w:val="single" w:sz="4" w:space="0" w:color="C0C0C0"/>
              <w:right w:val="single" w:sz="4" w:space="0" w:color="C0C0C0"/>
            </w:tcBorders>
            <w:shd w:val="clear" w:color="000000" w:fill="FFFFCC"/>
            <w:vAlign w:val="center"/>
            <w:hideMark/>
          </w:tcPr>
          <w:p w14:paraId="349BC6B0"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 </w:t>
            </w:r>
          </w:p>
        </w:tc>
        <w:tc>
          <w:tcPr>
            <w:tcW w:w="1605" w:type="dxa"/>
            <w:tcBorders>
              <w:top w:val="nil"/>
              <w:left w:val="nil"/>
              <w:bottom w:val="single" w:sz="4" w:space="0" w:color="C0C0C0"/>
              <w:right w:val="single" w:sz="4" w:space="0" w:color="C0C0C0"/>
            </w:tcBorders>
            <w:shd w:val="clear" w:color="000000" w:fill="FFFFCC"/>
            <w:vAlign w:val="center"/>
            <w:hideMark/>
          </w:tcPr>
          <w:p w14:paraId="5722132C"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 </w:t>
            </w:r>
          </w:p>
        </w:tc>
        <w:tc>
          <w:tcPr>
            <w:tcW w:w="1464" w:type="dxa"/>
            <w:tcBorders>
              <w:top w:val="nil"/>
              <w:left w:val="nil"/>
              <w:bottom w:val="single" w:sz="4" w:space="0" w:color="C0C0C0"/>
              <w:right w:val="single" w:sz="4" w:space="0" w:color="C0C0C0"/>
            </w:tcBorders>
            <w:shd w:val="clear" w:color="000000" w:fill="FFFFCC"/>
            <w:vAlign w:val="center"/>
            <w:hideMark/>
          </w:tcPr>
          <w:p w14:paraId="51465287"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 </w:t>
            </w:r>
          </w:p>
        </w:tc>
        <w:tc>
          <w:tcPr>
            <w:tcW w:w="1597" w:type="dxa"/>
            <w:tcBorders>
              <w:top w:val="nil"/>
              <w:left w:val="nil"/>
              <w:bottom w:val="single" w:sz="4" w:space="0" w:color="C0C0C0"/>
              <w:right w:val="single" w:sz="4" w:space="0" w:color="C0C0C0"/>
            </w:tcBorders>
            <w:shd w:val="clear" w:color="000000" w:fill="FFFFCC"/>
            <w:vAlign w:val="center"/>
            <w:hideMark/>
          </w:tcPr>
          <w:p w14:paraId="11D8F331"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 </w:t>
            </w:r>
          </w:p>
        </w:tc>
        <w:tc>
          <w:tcPr>
            <w:tcW w:w="1525" w:type="dxa"/>
            <w:tcBorders>
              <w:top w:val="nil"/>
              <w:left w:val="nil"/>
              <w:bottom w:val="single" w:sz="4" w:space="0" w:color="C0C0C0"/>
              <w:right w:val="single" w:sz="4" w:space="0" w:color="C0C0C0"/>
            </w:tcBorders>
            <w:shd w:val="clear" w:color="000000" w:fill="FFFFCC"/>
            <w:vAlign w:val="center"/>
            <w:hideMark/>
          </w:tcPr>
          <w:p w14:paraId="4AF652BA"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 </w:t>
            </w:r>
          </w:p>
        </w:tc>
        <w:tc>
          <w:tcPr>
            <w:tcW w:w="1597" w:type="dxa"/>
            <w:tcBorders>
              <w:top w:val="nil"/>
              <w:left w:val="nil"/>
              <w:bottom w:val="single" w:sz="4" w:space="0" w:color="C0C0C0"/>
              <w:right w:val="single" w:sz="4" w:space="0" w:color="C0C0C0"/>
            </w:tcBorders>
            <w:shd w:val="clear" w:color="000000" w:fill="FFFFCC"/>
            <w:vAlign w:val="center"/>
            <w:hideMark/>
          </w:tcPr>
          <w:p w14:paraId="66D07EB0"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0,00</w:t>
            </w:r>
          </w:p>
        </w:tc>
        <w:tc>
          <w:tcPr>
            <w:tcW w:w="1518" w:type="dxa"/>
            <w:tcBorders>
              <w:top w:val="nil"/>
              <w:left w:val="nil"/>
              <w:bottom w:val="single" w:sz="4" w:space="0" w:color="C0C0C0"/>
              <w:right w:val="single" w:sz="4" w:space="0" w:color="C0C0C0"/>
            </w:tcBorders>
            <w:shd w:val="clear" w:color="000000" w:fill="FFFFCC"/>
            <w:vAlign w:val="center"/>
            <w:hideMark/>
          </w:tcPr>
          <w:p w14:paraId="67990CF6"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 </w:t>
            </w:r>
          </w:p>
        </w:tc>
        <w:tc>
          <w:tcPr>
            <w:tcW w:w="1116" w:type="dxa"/>
            <w:tcBorders>
              <w:top w:val="nil"/>
              <w:left w:val="nil"/>
              <w:bottom w:val="single" w:sz="4" w:space="0" w:color="C0C0C0"/>
              <w:right w:val="single" w:sz="4" w:space="0" w:color="C0C0C0"/>
            </w:tcBorders>
            <w:shd w:val="clear" w:color="000000" w:fill="D7EAD3"/>
            <w:vAlign w:val="center"/>
            <w:hideMark/>
          </w:tcPr>
          <w:p w14:paraId="75933033"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0,00</w:t>
            </w:r>
          </w:p>
        </w:tc>
        <w:tc>
          <w:tcPr>
            <w:tcW w:w="1103" w:type="dxa"/>
            <w:tcBorders>
              <w:top w:val="nil"/>
              <w:left w:val="nil"/>
              <w:bottom w:val="single" w:sz="4" w:space="0" w:color="C0C0C0"/>
              <w:right w:val="single" w:sz="4" w:space="0" w:color="C0C0C0"/>
            </w:tcBorders>
            <w:shd w:val="clear" w:color="000000" w:fill="D7EAD3"/>
            <w:vAlign w:val="center"/>
            <w:hideMark/>
          </w:tcPr>
          <w:p w14:paraId="2AAD17E1"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0,00</w:t>
            </w:r>
          </w:p>
        </w:tc>
        <w:tc>
          <w:tcPr>
            <w:tcW w:w="2222" w:type="dxa"/>
            <w:tcBorders>
              <w:top w:val="nil"/>
              <w:left w:val="nil"/>
              <w:bottom w:val="single" w:sz="4" w:space="0" w:color="C0C0C0"/>
              <w:right w:val="single" w:sz="4" w:space="0" w:color="C0C0C0"/>
            </w:tcBorders>
            <w:shd w:val="clear" w:color="000000" w:fill="FFFFCC"/>
            <w:vAlign w:val="center"/>
            <w:hideMark/>
          </w:tcPr>
          <w:p w14:paraId="4D79D640" w14:textId="77777777" w:rsidR="006D090E" w:rsidRPr="006D090E" w:rsidRDefault="006D090E" w:rsidP="006D090E">
            <w:pPr>
              <w:rPr>
                <w:rFonts w:ascii="Tahoma" w:hAnsi="Tahoma" w:cs="Tahoma"/>
                <w:sz w:val="11"/>
                <w:szCs w:val="11"/>
              </w:rPr>
            </w:pPr>
            <w:r w:rsidRPr="006D090E">
              <w:rPr>
                <w:rFonts w:ascii="Tahoma" w:hAnsi="Tahoma" w:cs="Tahoma"/>
                <w:sz w:val="11"/>
                <w:szCs w:val="11"/>
              </w:rPr>
              <w:t> </w:t>
            </w:r>
          </w:p>
        </w:tc>
      </w:tr>
      <w:tr w:rsidR="006D090E" w:rsidRPr="006D090E" w14:paraId="571740EE" w14:textId="77777777" w:rsidTr="006D090E">
        <w:trPr>
          <w:trHeight w:val="300"/>
          <w:jc w:val="center"/>
        </w:trPr>
        <w:tc>
          <w:tcPr>
            <w:tcW w:w="560" w:type="dxa"/>
            <w:tcBorders>
              <w:top w:val="nil"/>
              <w:left w:val="nil"/>
              <w:bottom w:val="nil"/>
              <w:right w:val="nil"/>
            </w:tcBorders>
            <w:shd w:val="clear" w:color="000000" w:fill="00B050"/>
            <w:noWrap/>
            <w:vAlign w:val="center"/>
            <w:hideMark/>
          </w:tcPr>
          <w:p w14:paraId="36AD4DA9" w14:textId="77777777" w:rsidR="006D090E" w:rsidRPr="006D090E" w:rsidRDefault="006D090E" w:rsidP="006D090E">
            <w:pPr>
              <w:rPr>
                <w:rFonts w:ascii="Tahoma" w:hAnsi="Tahoma" w:cs="Tahoma"/>
                <w:b/>
                <w:bCs/>
                <w:color w:val="000000"/>
                <w:sz w:val="11"/>
                <w:szCs w:val="11"/>
              </w:rPr>
            </w:pPr>
            <w:r w:rsidRPr="006D090E">
              <w:rPr>
                <w:rFonts w:ascii="Tahoma" w:hAnsi="Tahoma" w:cs="Tahoma"/>
                <w:b/>
                <w:bCs/>
                <w:color w:val="000000"/>
                <w:sz w:val="11"/>
                <w:szCs w:val="11"/>
              </w:rPr>
              <w:t>НР</w:t>
            </w:r>
          </w:p>
        </w:tc>
        <w:tc>
          <w:tcPr>
            <w:tcW w:w="814" w:type="dxa"/>
            <w:tcBorders>
              <w:top w:val="nil"/>
              <w:left w:val="single" w:sz="4" w:space="0" w:color="C0C0C0"/>
              <w:bottom w:val="single" w:sz="4" w:space="0" w:color="C0C0C0"/>
              <w:right w:val="single" w:sz="4" w:space="0" w:color="C0C0C0"/>
            </w:tcBorders>
            <w:shd w:val="clear" w:color="auto" w:fill="auto"/>
            <w:vAlign w:val="center"/>
            <w:hideMark/>
          </w:tcPr>
          <w:p w14:paraId="31891E11"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8.3</w:t>
            </w:r>
          </w:p>
        </w:tc>
        <w:tc>
          <w:tcPr>
            <w:tcW w:w="4022" w:type="dxa"/>
            <w:tcBorders>
              <w:top w:val="nil"/>
              <w:left w:val="nil"/>
              <w:bottom w:val="single" w:sz="4" w:space="0" w:color="C0C0C0"/>
              <w:right w:val="single" w:sz="4" w:space="0" w:color="C0C0C0"/>
            </w:tcBorders>
            <w:shd w:val="clear" w:color="auto" w:fill="auto"/>
            <w:vAlign w:val="center"/>
            <w:hideMark/>
          </w:tcPr>
          <w:p w14:paraId="74534B90" w14:textId="77777777" w:rsidR="006D090E" w:rsidRPr="006D090E" w:rsidRDefault="006D090E" w:rsidP="006D090E">
            <w:pPr>
              <w:ind w:firstLineChars="100" w:firstLine="110"/>
              <w:rPr>
                <w:rFonts w:ascii="Tahoma" w:hAnsi="Tahoma" w:cs="Tahoma"/>
                <w:color w:val="000000"/>
                <w:sz w:val="11"/>
                <w:szCs w:val="11"/>
              </w:rPr>
            </w:pPr>
            <w:r w:rsidRPr="006D090E">
              <w:rPr>
                <w:rFonts w:ascii="Tahoma" w:hAnsi="Tahoma" w:cs="Tahoma"/>
                <w:color w:val="000000"/>
                <w:sz w:val="11"/>
                <w:szCs w:val="11"/>
              </w:rPr>
              <w:t>Платежи по договорам аренды</w:t>
            </w:r>
          </w:p>
        </w:tc>
        <w:tc>
          <w:tcPr>
            <w:tcW w:w="875" w:type="dxa"/>
            <w:tcBorders>
              <w:top w:val="nil"/>
              <w:left w:val="nil"/>
              <w:bottom w:val="single" w:sz="4" w:space="0" w:color="C0C0C0"/>
              <w:right w:val="single" w:sz="4" w:space="0" w:color="C0C0C0"/>
            </w:tcBorders>
            <w:shd w:val="clear" w:color="auto" w:fill="auto"/>
            <w:vAlign w:val="center"/>
            <w:hideMark/>
          </w:tcPr>
          <w:p w14:paraId="3A86C7E7" w14:textId="77777777" w:rsidR="006D090E" w:rsidRPr="006D090E" w:rsidRDefault="006D090E" w:rsidP="006D090E">
            <w:pPr>
              <w:jc w:val="center"/>
              <w:rPr>
                <w:rFonts w:ascii="Tahoma" w:hAnsi="Tahoma" w:cs="Tahoma"/>
                <w:sz w:val="11"/>
                <w:szCs w:val="11"/>
              </w:rPr>
            </w:pPr>
            <w:proofErr w:type="spellStart"/>
            <w:r w:rsidRPr="006D090E">
              <w:rPr>
                <w:rFonts w:ascii="Tahoma" w:hAnsi="Tahoma" w:cs="Tahoma"/>
                <w:sz w:val="11"/>
                <w:szCs w:val="11"/>
              </w:rPr>
              <w:t>тыс</w:t>
            </w:r>
            <w:proofErr w:type="spellEnd"/>
            <w:r w:rsidRPr="006D090E">
              <w:rPr>
                <w:rFonts w:ascii="Tahoma" w:hAnsi="Tahoma" w:cs="Tahoma"/>
                <w:sz w:val="11"/>
                <w:szCs w:val="11"/>
              </w:rPr>
              <w:t xml:space="preserve"> </w:t>
            </w:r>
            <w:proofErr w:type="spellStart"/>
            <w:r w:rsidRPr="006D090E">
              <w:rPr>
                <w:rFonts w:ascii="Tahoma" w:hAnsi="Tahoma" w:cs="Tahoma"/>
                <w:sz w:val="11"/>
                <w:szCs w:val="11"/>
              </w:rPr>
              <w:t>руб</w:t>
            </w:r>
            <w:proofErr w:type="spellEnd"/>
          </w:p>
        </w:tc>
        <w:tc>
          <w:tcPr>
            <w:tcW w:w="1518" w:type="dxa"/>
            <w:tcBorders>
              <w:top w:val="nil"/>
              <w:left w:val="nil"/>
              <w:bottom w:val="single" w:sz="4" w:space="0" w:color="C0C0C0"/>
              <w:right w:val="single" w:sz="4" w:space="0" w:color="C0C0C0"/>
            </w:tcBorders>
            <w:shd w:val="clear" w:color="000000" w:fill="FFFF00"/>
            <w:vAlign w:val="center"/>
            <w:hideMark/>
          </w:tcPr>
          <w:p w14:paraId="5FAFB4AB"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 </w:t>
            </w:r>
          </w:p>
        </w:tc>
        <w:tc>
          <w:tcPr>
            <w:tcW w:w="1637" w:type="dxa"/>
            <w:tcBorders>
              <w:top w:val="nil"/>
              <w:left w:val="nil"/>
              <w:bottom w:val="single" w:sz="4" w:space="0" w:color="C0C0C0"/>
              <w:right w:val="single" w:sz="4" w:space="0" w:color="C0C0C0"/>
            </w:tcBorders>
            <w:shd w:val="clear" w:color="000000" w:fill="FFFFCC"/>
            <w:vAlign w:val="center"/>
            <w:hideMark/>
          </w:tcPr>
          <w:p w14:paraId="72B2F675"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 </w:t>
            </w:r>
          </w:p>
        </w:tc>
        <w:tc>
          <w:tcPr>
            <w:tcW w:w="947" w:type="dxa"/>
            <w:tcBorders>
              <w:top w:val="nil"/>
              <w:left w:val="nil"/>
              <w:bottom w:val="single" w:sz="4" w:space="0" w:color="C0C0C0"/>
              <w:right w:val="single" w:sz="4" w:space="0" w:color="C0C0C0"/>
            </w:tcBorders>
            <w:shd w:val="clear" w:color="000000" w:fill="FFFFCC"/>
            <w:vAlign w:val="center"/>
            <w:hideMark/>
          </w:tcPr>
          <w:p w14:paraId="56A5EDC0"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 </w:t>
            </w:r>
          </w:p>
        </w:tc>
        <w:tc>
          <w:tcPr>
            <w:tcW w:w="1605" w:type="dxa"/>
            <w:tcBorders>
              <w:top w:val="nil"/>
              <w:left w:val="nil"/>
              <w:bottom w:val="single" w:sz="4" w:space="0" w:color="C0C0C0"/>
              <w:right w:val="single" w:sz="4" w:space="0" w:color="C0C0C0"/>
            </w:tcBorders>
            <w:shd w:val="clear" w:color="000000" w:fill="FFFFCC"/>
            <w:vAlign w:val="center"/>
            <w:hideMark/>
          </w:tcPr>
          <w:p w14:paraId="369EB358"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 </w:t>
            </w:r>
          </w:p>
        </w:tc>
        <w:tc>
          <w:tcPr>
            <w:tcW w:w="1464" w:type="dxa"/>
            <w:tcBorders>
              <w:top w:val="nil"/>
              <w:left w:val="nil"/>
              <w:bottom w:val="single" w:sz="4" w:space="0" w:color="C0C0C0"/>
              <w:right w:val="single" w:sz="4" w:space="0" w:color="C0C0C0"/>
            </w:tcBorders>
            <w:shd w:val="clear" w:color="000000" w:fill="FFFFCC"/>
            <w:vAlign w:val="center"/>
            <w:hideMark/>
          </w:tcPr>
          <w:p w14:paraId="01531396"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 </w:t>
            </w:r>
          </w:p>
        </w:tc>
        <w:tc>
          <w:tcPr>
            <w:tcW w:w="1597" w:type="dxa"/>
            <w:tcBorders>
              <w:top w:val="nil"/>
              <w:left w:val="nil"/>
              <w:bottom w:val="single" w:sz="4" w:space="0" w:color="C0C0C0"/>
              <w:right w:val="single" w:sz="4" w:space="0" w:color="C0C0C0"/>
            </w:tcBorders>
            <w:shd w:val="clear" w:color="000000" w:fill="FFFFCC"/>
            <w:vAlign w:val="center"/>
            <w:hideMark/>
          </w:tcPr>
          <w:p w14:paraId="6B230215"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 </w:t>
            </w:r>
          </w:p>
        </w:tc>
        <w:tc>
          <w:tcPr>
            <w:tcW w:w="1525" w:type="dxa"/>
            <w:tcBorders>
              <w:top w:val="nil"/>
              <w:left w:val="nil"/>
              <w:bottom w:val="single" w:sz="4" w:space="0" w:color="C0C0C0"/>
              <w:right w:val="single" w:sz="4" w:space="0" w:color="C0C0C0"/>
            </w:tcBorders>
            <w:shd w:val="clear" w:color="000000" w:fill="FFFFCC"/>
            <w:vAlign w:val="center"/>
            <w:hideMark/>
          </w:tcPr>
          <w:p w14:paraId="3913E05C"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 </w:t>
            </w:r>
          </w:p>
        </w:tc>
        <w:tc>
          <w:tcPr>
            <w:tcW w:w="1597" w:type="dxa"/>
            <w:tcBorders>
              <w:top w:val="nil"/>
              <w:left w:val="nil"/>
              <w:bottom w:val="single" w:sz="4" w:space="0" w:color="C0C0C0"/>
              <w:right w:val="single" w:sz="4" w:space="0" w:color="C0C0C0"/>
            </w:tcBorders>
            <w:shd w:val="clear" w:color="000000" w:fill="FFFFCC"/>
            <w:vAlign w:val="center"/>
            <w:hideMark/>
          </w:tcPr>
          <w:p w14:paraId="4A92EAAF"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0,00</w:t>
            </w:r>
          </w:p>
        </w:tc>
        <w:tc>
          <w:tcPr>
            <w:tcW w:w="1518" w:type="dxa"/>
            <w:tcBorders>
              <w:top w:val="nil"/>
              <w:left w:val="nil"/>
              <w:bottom w:val="single" w:sz="4" w:space="0" w:color="C0C0C0"/>
              <w:right w:val="single" w:sz="4" w:space="0" w:color="C0C0C0"/>
            </w:tcBorders>
            <w:shd w:val="clear" w:color="000000" w:fill="FFFFCC"/>
            <w:vAlign w:val="center"/>
            <w:hideMark/>
          </w:tcPr>
          <w:p w14:paraId="01421D6F"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 </w:t>
            </w:r>
          </w:p>
        </w:tc>
        <w:tc>
          <w:tcPr>
            <w:tcW w:w="1116" w:type="dxa"/>
            <w:tcBorders>
              <w:top w:val="nil"/>
              <w:left w:val="nil"/>
              <w:bottom w:val="single" w:sz="4" w:space="0" w:color="C0C0C0"/>
              <w:right w:val="single" w:sz="4" w:space="0" w:color="C0C0C0"/>
            </w:tcBorders>
            <w:shd w:val="clear" w:color="000000" w:fill="D7EAD3"/>
            <w:vAlign w:val="center"/>
            <w:hideMark/>
          </w:tcPr>
          <w:p w14:paraId="606FE757"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0,00</w:t>
            </w:r>
          </w:p>
        </w:tc>
        <w:tc>
          <w:tcPr>
            <w:tcW w:w="1103" w:type="dxa"/>
            <w:tcBorders>
              <w:top w:val="nil"/>
              <w:left w:val="nil"/>
              <w:bottom w:val="single" w:sz="4" w:space="0" w:color="C0C0C0"/>
              <w:right w:val="single" w:sz="4" w:space="0" w:color="C0C0C0"/>
            </w:tcBorders>
            <w:shd w:val="clear" w:color="000000" w:fill="D7EAD3"/>
            <w:vAlign w:val="center"/>
            <w:hideMark/>
          </w:tcPr>
          <w:p w14:paraId="400AE167"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0,00</w:t>
            </w:r>
          </w:p>
        </w:tc>
        <w:tc>
          <w:tcPr>
            <w:tcW w:w="2222" w:type="dxa"/>
            <w:tcBorders>
              <w:top w:val="nil"/>
              <w:left w:val="nil"/>
              <w:bottom w:val="single" w:sz="4" w:space="0" w:color="C0C0C0"/>
              <w:right w:val="single" w:sz="4" w:space="0" w:color="C0C0C0"/>
            </w:tcBorders>
            <w:shd w:val="clear" w:color="000000" w:fill="FFFFCC"/>
            <w:vAlign w:val="center"/>
            <w:hideMark/>
          </w:tcPr>
          <w:p w14:paraId="7C7607D4" w14:textId="77777777" w:rsidR="006D090E" w:rsidRPr="006D090E" w:rsidRDefault="006D090E" w:rsidP="006D090E">
            <w:pPr>
              <w:rPr>
                <w:rFonts w:ascii="Tahoma" w:hAnsi="Tahoma" w:cs="Tahoma"/>
                <w:sz w:val="11"/>
                <w:szCs w:val="11"/>
              </w:rPr>
            </w:pPr>
            <w:r w:rsidRPr="006D090E">
              <w:rPr>
                <w:rFonts w:ascii="Tahoma" w:hAnsi="Tahoma" w:cs="Tahoma"/>
                <w:sz w:val="11"/>
                <w:szCs w:val="11"/>
              </w:rPr>
              <w:t> </w:t>
            </w:r>
          </w:p>
        </w:tc>
      </w:tr>
      <w:tr w:rsidR="006D090E" w:rsidRPr="006D090E" w14:paraId="474967A2" w14:textId="77777777" w:rsidTr="006D090E">
        <w:trPr>
          <w:trHeight w:val="300"/>
          <w:jc w:val="center"/>
        </w:trPr>
        <w:tc>
          <w:tcPr>
            <w:tcW w:w="560" w:type="dxa"/>
            <w:tcBorders>
              <w:top w:val="nil"/>
              <w:left w:val="nil"/>
              <w:bottom w:val="nil"/>
              <w:right w:val="nil"/>
            </w:tcBorders>
            <w:shd w:val="clear" w:color="000000" w:fill="00B050"/>
            <w:noWrap/>
            <w:vAlign w:val="center"/>
            <w:hideMark/>
          </w:tcPr>
          <w:p w14:paraId="3222E079" w14:textId="77777777" w:rsidR="006D090E" w:rsidRPr="006D090E" w:rsidRDefault="006D090E" w:rsidP="006D090E">
            <w:pPr>
              <w:rPr>
                <w:rFonts w:ascii="Tahoma" w:hAnsi="Tahoma" w:cs="Tahoma"/>
                <w:b/>
                <w:bCs/>
                <w:color w:val="000000"/>
                <w:sz w:val="11"/>
                <w:szCs w:val="11"/>
              </w:rPr>
            </w:pPr>
            <w:r w:rsidRPr="006D090E">
              <w:rPr>
                <w:rFonts w:ascii="Tahoma" w:hAnsi="Tahoma" w:cs="Tahoma"/>
                <w:b/>
                <w:bCs/>
                <w:color w:val="000000"/>
                <w:sz w:val="11"/>
                <w:szCs w:val="11"/>
              </w:rPr>
              <w:t>НР</w:t>
            </w:r>
          </w:p>
        </w:tc>
        <w:tc>
          <w:tcPr>
            <w:tcW w:w="814" w:type="dxa"/>
            <w:tcBorders>
              <w:top w:val="nil"/>
              <w:left w:val="single" w:sz="4" w:space="0" w:color="C0C0C0"/>
              <w:bottom w:val="single" w:sz="4" w:space="0" w:color="C0C0C0"/>
              <w:right w:val="single" w:sz="4" w:space="0" w:color="C0C0C0"/>
            </w:tcBorders>
            <w:shd w:val="clear" w:color="auto" w:fill="auto"/>
            <w:vAlign w:val="center"/>
            <w:hideMark/>
          </w:tcPr>
          <w:p w14:paraId="7F0A5F04"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9</w:t>
            </w:r>
          </w:p>
        </w:tc>
        <w:tc>
          <w:tcPr>
            <w:tcW w:w="4022" w:type="dxa"/>
            <w:tcBorders>
              <w:top w:val="nil"/>
              <w:left w:val="nil"/>
              <w:bottom w:val="single" w:sz="4" w:space="0" w:color="C0C0C0"/>
              <w:right w:val="single" w:sz="4" w:space="0" w:color="C0C0C0"/>
            </w:tcBorders>
            <w:shd w:val="clear" w:color="auto" w:fill="auto"/>
            <w:vAlign w:val="center"/>
            <w:hideMark/>
          </w:tcPr>
          <w:p w14:paraId="4BEC0D38" w14:textId="77777777" w:rsidR="006D090E" w:rsidRPr="006D090E" w:rsidRDefault="006D090E" w:rsidP="006D090E">
            <w:pPr>
              <w:rPr>
                <w:rFonts w:ascii="Tahoma" w:hAnsi="Tahoma" w:cs="Tahoma"/>
                <w:b/>
                <w:bCs/>
                <w:sz w:val="11"/>
                <w:szCs w:val="11"/>
              </w:rPr>
            </w:pPr>
            <w:r w:rsidRPr="006D090E">
              <w:rPr>
                <w:rFonts w:ascii="Tahoma" w:hAnsi="Tahoma" w:cs="Tahoma"/>
                <w:b/>
                <w:bCs/>
                <w:sz w:val="11"/>
                <w:szCs w:val="11"/>
              </w:rPr>
              <w:t>Расходы, связанные с оплатой налогов и сборов</w:t>
            </w:r>
          </w:p>
        </w:tc>
        <w:tc>
          <w:tcPr>
            <w:tcW w:w="875" w:type="dxa"/>
            <w:tcBorders>
              <w:top w:val="nil"/>
              <w:left w:val="nil"/>
              <w:bottom w:val="single" w:sz="4" w:space="0" w:color="C0C0C0"/>
              <w:right w:val="single" w:sz="4" w:space="0" w:color="C0C0C0"/>
            </w:tcBorders>
            <w:shd w:val="clear" w:color="auto" w:fill="auto"/>
            <w:vAlign w:val="center"/>
            <w:hideMark/>
          </w:tcPr>
          <w:p w14:paraId="39C4056B" w14:textId="77777777" w:rsidR="006D090E" w:rsidRPr="006D090E" w:rsidRDefault="006D090E" w:rsidP="006D090E">
            <w:pPr>
              <w:jc w:val="center"/>
              <w:rPr>
                <w:rFonts w:ascii="Tahoma" w:hAnsi="Tahoma" w:cs="Tahoma"/>
                <w:b/>
                <w:bCs/>
                <w:sz w:val="11"/>
                <w:szCs w:val="11"/>
              </w:rPr>
            </w:pPr>
            <w:proofErr w:type="spellStart"/>
            <w:r w:rsidRPr="006D090E">
              <w:rPr>
                <w:rFonts w:ascii="Tahoma" w:hAnsi="Tahoma" w:cs="Tahoma"/>
                <w:b/>
                <w:bCs/>
                <w:sz w:val="11"/>
                <w:szCs w:val="11"/>
              </w:rPr>
              <w:t>тыс</w:t>
            </w:r>
            <w:proofErr w:type="spellEnd"/>
            <w:r w:rsidRPr="006D090E">
              <w:rPr>
                <w:rFonts w:ascii="Tahoma" w:hAnsi="Tahoma" w:cs="Tahoma"/>
                <w:b/>
                <w:bCs/>
                <w:sz w:val="11"/>
                <w:szCs w:val="11"/>
              </w:rPr>
              <w:t xml:space="preserve"> </w:t>
            </w:r>
            <w:proofErr w:type="spellStart"/>
            <w:r w:rsidRPr="006D090E">
              <w:rPr>
                <w:rFonts w:ascii="Tahoma" w:hAnsi="Tahoma" w:cs="Tahoma"/>
                <w:b/>
                <w:bCs/>
                <w:sz w:val="11"/>
                <w:szCs w:val="11"/>
              </w:rPr>
              <w:t>руб</w:t>
            </w:r>
            <w:proofErr w:type="spellEnd"/>
          </w:p>
        </w:tc>
        <w:tc>
          <w:tcPr>
            <w:tcW w:w="1518" w:type="dxa"/>
            <w:tcBorders>
              <w:top w:val="nil"/>
              <w:left w:val="nil"/>
              <w:bottom w:val="single" w:sz="4" w:space="0" w:color="C0C0C0"/>
              <w:right w:val="single" w:sz="4" w:space="0" w:color="C0C0C0"/>
            </w:tcBorders>
            <w:shd w:val="clear" w:color="000000" w:fill="D8E4BC"/>
            <w:vAlign w:val="center"/>
            <w:hideMark/>
          </w:tcPr>
          <w:p w14:paraId="3010BF2D"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1398,04</w:t>
            </w:r>
          </w:p>
        </w:tc>
        <w:tc>
          <w:tcPr>
            <w:tcW w:w="1637" w:type="dxa"/>
            <w:tcBorders>
              <w:top w:val="nil"/>
              <w:left w:val="nil"/>
              <w:bottom w:val="single" w:sz="4" w:space="0" w:color="C0C0C0"/>
              <w:right w:val="single" w:sz="4" w:space="0" w:color="C0C0C0"/>
            </w:tcBorders>
            <w:shd w:val="clear" w:color="000000" w:fill="D7EAD3"/>
            <w:vAlign w:val="center"/>
            <w:hideMark/>
          </w:tcPr>
          <w:p w14:paraId="0D82EB01"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1 188,07</w:t>
            </w:r>
          </w:p>
        </w:tc>
        <w:tc>
          <w:tcPr>
            <w:tcW w:w="947" w:type="dxa"/>
            <w:tcBorders>
              <w:top w:val="nil"/>
              <w:left w:val="nil"/>
              <w:bottom w:val="single" w:sz="4" w:space="0" w:color="C0C0C0"/>
              <w:right w:val="single" w:sz="4" w:space="0" w:color="C0C0C0"/>
            </w:tcBorders>
            <w:shd w:val="clear" w:color="000000" w:fill="D7EAD3"/>
            <w:vAlign w:val="center"/>
            <w:hideMark/>
          </w:tcPr>
          <w:p w14:paraId="727E4E0A"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1 309,39</w:t>
            </w:r>
          </w:p>
        </w:tc>
        <w:tc>
          <w:tcPr>
            <w:tcW w:w="1605" w:type="dxa"/>
            <w:tcBorders>
              <w:top w:val="nil"/>
              <w:left w:val="nil"/>
              <w:bottom w:val="single" w:sz="4" w:space="0" w:color="C0C0C0"/>
              <w:right w:val="single" w:sz="4" w:space="0" w:color="C0C0C0"/>
            </w:tcBorders>
            <w:shd w:val="clear" w:color="000000" w:fill="D7EAD3"/>
            <w:vAlign w:val="center"/>
            <w:hideMark/>
          </w:tcPr>
          <w:p w14:paraId="7284DD2D"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1 235,01</w:t>
            </w:r>
          </w:p>
        </w:tc>
        <w:tc>
          <w:tcPr>
            <w:tcW w:w="1464" w:type="dxa"/>
            <w:tcBorders>
              <w:top w:val="nil"/>
              <w:left w:val="nil"/>
              <w:bottom w:val="single" w:sz="4" w:space="0" w:color="C0C0C0"/>
              <w:right w:val="single" w:sz="4" w:space="0" w:color="C0C0C0"/>
            </w:tcBorders>
            <w:shd w:val="clear" w:color="000000" w:fill="D7EAD3"/>
            <w:vAlign w:val="center"/>
            <w:hideMark/>
          </w:tcPr>
          <w:p w14:paraId="6E25F7D0"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1 600,71</w:t>
            </w:r>
          </w:p>
        </w:tc>
        <w:tc>
          <w:tcPr>
            <w:tcW w:w="1597" w:type="dxa"/>
            <w:tcBorders>
              <w:top w:val="nil"/>
              <w:left w:val="nil"/>
              <w:bottom w:val="single" w:sz="4" w:space="0" w:color="C0C0C0"/>
              <w:right w:val="single" w:sz="4" w:space="0" w:color="C0C0C0"/>
            </w:tcBorders>
            <w:shd w:val="clear" w:color="000000" w:fill="D7EAD3"/>
            <w:vAlign w:val="center"/>
            <w:hideMark/>
          </w:tcPr>
          <w:p w14:paraId="41A0D921"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-174,06</w:t>
            </w:r>
          </w:p>
        </w:tc>
        <w:tc>
          <w:tcPr>
            <w:tcW w:w="1525" w:type="dxa"/>
            <w:tcBorders>
              <w:top w:val="nil"/>
              <w:left w:val="nil"/>
              <w:bottom w:val="single" w:sz="4" w:space="0" w:color="C0C0C0"/>
              <w:right w:val="single" w:sz="4" w:space="0" w:color="C0C0C0"/>
            </w:tcBorders>
            <w:shd w:val="clear" w:color="000000" w:fill="D7EAD3"/>
            <w:vAlign w:val="center"/>
            <w:hideMark/>
          </w:tcPr>
          <w:p w14:paraId="52B6967D"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1 426,65</w:t>
            </w:r>
          </w:p>
        </w:tc>
        <w:tc>
          <w:tcPr>
            <w:tcW w:w="1597" w:type="dxa"/>
            <w:tcBorders>
              <w:top w:val="nil"/>
              <w:left w:val="nil"/>
              <w:bottom w:val="single" w:sz="4" w:space="0" w:color="C0C0C0"/>
              <w:right w:val="single" w:sz="4" w:space="0" w:color="C0C0C0"/>
            </w:tcBorders>
            <w:shd w:val="clear" w:color="000000" w:fill="D7EAD3"/>
            <w:vAlign w:val="center"/>
            <w:hideMark/>
          </w:tcPr>
          <w:p w14:paraId="41B80889"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-328,80</w:t>
            </w:r>
          </w:p>
        </w:tc>
        <w:tc>
          <w:tcPr>
            <w:tcW w:w="1518" w:type="dxa"/>
            <w:tcBorders>
              <w:top w:val="nil"/>
              <w:left w:val="nil"/>
              <w:bottom w:val="single" w:sz="4" w:space="0" w:color="C0C0C0"/>
              <w:right w:val="single" w:sz="4" w:space="0" w:color="C0C0C0"/>
            </w:tcBorders>
            <w:shd w:val="clear" w:color="000000" w:fill="D7EAD3"/>
            <w:vAlign w:val="center"/>
            <w:hideMark/>
          </w:tcPr>
          <w:p w14:paraId="4C2C426A"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1 271,91</w:t>
            </w:r>
          </w:p>
        </w:tc>
        <w:tc>
          <w:tcPr>
            <w:tcW w:w="1116" w:type="dxa"/>
            <w:tcBorders>
              <w:top w:val="nil"/>
              <w:left w:val="nil"/>
              <w:bottom w:val="single" w:sz="4" w:space="0" w:color="C0C0C0"/>
              <w:right w:val="single" w:sz="4" w:space="0" w:color="C0C0C0"/>
            </w:tcBorders>
            <w:shd w:val="clear" w:color="000000" w:fill="D7EAD3"/>
            <w:vAlign w:val="center"/>
            <w:hideMark/>
          </w:tcPr>
          <w:p w14:paraId="58FCC3C2"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635,95</w:t>
            </w:r>
          </w:p>
        </w:tc>
        <w:tc>
          <w:tcPr>
            <w:tcW w:w="1103" w:type="dxa"/>
            <w:tcBorders>
              <w:top w:val="nil"/>
              <w:left w:val="nil"/>
              <w:bottom w:val="single" w:sz="4" w:space="0" w:color="C0C0C0"/>
              <w:right w:val="single" w:sz="4" w:space="0" w:color="C0C0C0"/>
            </w:tcBorders>
            <w:shd w:val="clear" w:color="000000" w:fill="D7EAD3"/>
            <w:vAlign w:val="center"/>
            <w:hideMark/>
          </w:tcPr>
          <w:p w14:paraId="73EECEDA"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635,95</w:t>
            </w:r>
          </w:p>
        </w:tc>
        <w:tc>
          <w:tcPr>
            <w:tcW w:w="2222" w:type="dxa"/>
            <w:tcBorders>
              <w:top w:val="nil"/>
              <w:left w:val="nil"/>
              <w:bottom w:val="single" w:sz="4" w:space="0" w:color="C0C0C0"/>
              <w:right w:val="single" w:sz="4" w:space="0" w:color="C0C0C0"/>
            </w:tcBorders>
            <w:shd w:val="clear" w:color="000000" w:fill="FFFFCC"/>
            <w:vAlign w:val="center"/>
            <w:hideMark/>
          </w:tcPr>
          <w:p w14:paraId="2B82782F" w14:textId="77777777" w:rsidR="006D090E" w:rsidRPr="006D090E" w:rsidRDefault="006D090E" w:rsidP="006D090E">
            <w:pPr>
              <w:rPr>
                <w:rFonts w:ascii="Tahoma" w:hAnsi="Tahoma" w:cs="Tahoma"/>
                <w:b/>
                <w:bCs/>
                <w:sz w:val="11"/>
                <w:szCs w:val="11"/>
              </w:rPr>
            </w:pPr>
            <w:r w:rsidRPr="006D090E">
              <w:rPr>
                <w:rFonts w:ascii="Tahoma" w:hAnsi="Tahoma" w:cs="Tahoma"/>
                <w:b/>
                <w:bCs/>
                <w:sz w:val="11"/>
                <w:szCs w:val="11"/>
              </w:rPr>
              <w:t> </w:t>
            </w:r>
          </w:p>
        </w:tc>
      </w:tr>
      <w:tr w:rsidR="006D090E" w:rsidRPr="006D090E" w14:paraId="74F67B28" w14:textId="77777777" w:rsidTr="006D090E">
        <w:trPr>
          <w:trHeight w:val="480"/>
          <w:jc w:val="center"/>
        </w:trPr>
        <w:tc>
          <w:tcPr>
            <w:tcW w:w="560" w:type="dxa"/>
            <w:tcBorders>
              <w:top w:val="nil"/>
              <w:left w:val="nil"/>
              <w:bottom w:val="nil"/>
              <w:right w:val="nil"/>
            </w:tcBorders>
            <w:shd w:val="clear" w:color="000000" w:fill="00B050"/>
            <w:noWrap/>
            <w:vAlign w:val="center"/>
            <w:hideMark/>
          </w:tcPr>
          <w:p w14:paraId="66199368" w14:textId="77777777" w:rsidR="006D090E" w:rsidRPr="006D090E" w:rsidRDefault="006D090E" w:rsidP="006D090E">
            <w:pPr>
              <w:rPr>
                <w:rFonts w:ascii="Tahoma" w:hAnsi="Tahoma" w:cs="Tahoma"/>
                <w:b/>
                <w:bCs/>
                <w:color w:val="000000"/>
                <w:sz w:val="11"/>
                <w:szCs w:val="11"/>
              </w:rPr>
            </w:pPr>
            <w:r w:rsidRPr="006D090E">
              <w:rPr>
                <w:rFonts w:ascii="Tahoma" w:hAnsi="Tahoma" w:cs="Tahoma"/>
                <w:b/>
                <w:bCs/>
                <w:color w:val="000000"/>
                <w:sz w:val="11"/>
                <w:szCs w:val="11"/>
              </w:rPr>
              <w:t>НР</w:t>
            </w:r>
          </w:p>
        </w:tc>
        <w:tc>
          <w:tcPr>
            <w:tcW w:w="814" w:type="dxa"/>
            <w:tcBorders>
              <w:top w:val="nil"/>
              <w:left w:val="single" w:sz="4" w:space="0" w:color="C0C0C0"/>
              <w:bottom w:val="single" w:sz="4" w:space="0" w:color="C0C0C0"/>
              <w:right w:val="single" w:sz="4" w:space="0" w:color="C0C0C0"/>
            </w:tcBorders>
            <w:shd w:val="clear" w:color="auto" w:fill="auto"/>
            <w:vAlign w:val="center"/>
            <w:hideMark/>
          </w:tcPr>
          <w:p w14:paraId="7E38E9A6"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9.1</w:t>
            </w:r>
          </w:p>
        </w:tc>
        <w:tc>
          <w:tcPr>
            <w:tcW w:w="4022" w:type="dxa"/>
            <w:tcBorders>
              <w:top w:val="nil"/>
              <w:left w:val="nil"/>
              <w:bottom w:val="single" w:sz="4" w:space="0" w:color="C0C0C0"/>
              <w:right w:val="single" w:sz="4" w:space="0" w:color="C0C0C0"/>
            </w:tcBorders>
            <w:shd w:val="clear" w:color="auto" w:fill="auto"/>
            <w:vAlign w:val="center"/>
            <w:hideMark/>
          </w:tcPr>
          <w:p w14:paraId="68688295" w14:textId="77777777" w:rsidR="006D090E" w:rsidRPr="006D090E" w:rsidRDefault="006D090E" w:rsidP="006D090E">
            <w:pPr>
              <w:ind w:firstLineChars="100" w:firstLine="110"/>
              <w:rPr>
                <w:rFonts w:ascii="Tahoma" w:hAnsi="Tahoma" w:cs="Tahoma"/>
                <w:b/>
                <w:bCs/>
                <w:sz w:val="11"/>
                <w:szCs w:val="11"/>
              </w:rPr>
            </w:pPr>
            <w:r w:rsidRPr="006D090E">
              <w:rPr>
                <w:rFonts w:ascii="Tahoma" w:hAnsi="Tahoma" w:cs="Tahoma"/>
                <w:b/>
                <w:bCs/>
                <w:sz w:val="11"/>
                <w:szCs w:val="11"/>
              </w:rPr>
              <w:t>Плата за негативное воздействие на окружающую среду</w:t>
            </w:r>
          </w:p>
        </w:tc>
        <w:tc>
          <w:tcPr>
            <w:tcW w:w="875" w:type="dxa"/>
            <w:tcBorders>
              <w:top w:val="nil"/>
              <w:left w:val="nil"/>
              <w:bottom w:val="single" w:sz="4" w:space="0" w:color="C0C0C0"/>
              <w:right w:val="single" w:sz="4" w:space="0" w:color="C0C0C0"/>
            </w:tcBorders>
            <w:shd w:val="clear" w:color="auto" w:fill="auto"/>
            <w:vAlign w:val="center"/>
            <w:hideMark/>
          </w:tcPr>
          <w:p w14:paraId="0C6682F2" w14:textId="77777777" w:rsidR="006D090E" w:rsidRPr="006D090E" w:rsidRDefault="006D090E" w:rsidP="006D090E">
            <w:pPr>
              <w:jc w:val="center"/>
              <w:rPr>
                <w:rFonts w:ascii="Tahoma" w:hAnsi="Tahoma" w:cs="Tahoma"/>
                <w:sz w:val="11"/>
                <w:szCs w:val="11"/>
              </w:rPr>
            </w:pPr>
            <w:proofErr w:type="spellStart"/>
            <w:r w:rsidRPr="006D090E">
              <w:rPr>
                <w:rFonts w:ascii="Tahoma" w:hAnsi="Tahoma" w:cs="Tahoma"/>
                <w:sz w:val="11"/>
                <w:szCs w:val="11"/>
              </w:rPr>
              <w:t>тыс</w:t>
            </w:r>
            <w:proofErr w:type="spellEnd"/>
            <w:r w:rsidRPr="006D090E">
              <w:rPr>
                <w:rFonts w:ascii="Tahoma" w:hAnsi="Tahoma" w:cs="Tahoma"/>
                <w:sz w:val="11"/>
                <w:szCs w:val="11"/>
              </w:rPr>
              <w:t xml:space="preserve"> </w:t>
            </w:r>
            <w:proofErr w:type="spellStart"/>
            <w:r w:rsidRPr="006D090E">
              <w:rPr>
                <w:rFonts w:ascii="Tahoma" w:hAnsi="Tahoma" w:cs="Tahoma"/>
                <w:sz w:val="11"/>
                <w:szCs w:val="11"/>
              </w:rPr>
              <w:t>руб</w:t>
            </w:r>
            <w:proofErr w:type="spellEnd"/>
          </w:p>
        </w:tc>
        <w:tc>
          <w:tcPr>
            <w:tcW w:w="1518" w:type="dxa"/>
            <w:tcBorders>
              <w:top w:val="nil"/>
              <w:left w:val="nil"/>
              <w:bottom w:val="single" w:sz="4" w:space="0" w:color="C0C0C0"/>
              <w:right w:val="single" w:sz="4" w:space="0" w:color="C0C0C0"/>
            </w:tcBorders>
            <w:shd w:val="clear" w:color="000000" w:fill="FFFF00"/>
            <w:vAlign w:val="center"/>
            <w:hideMark/>
          </w:tcPr>
          <w:p w14:paraId="53BA3835"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 </w:t>
            </w:r>
          </w:p>
        </w:tc>
        <w:tc>
          <w:tcPr>
            <w:tcW w:w="1637" w:type="dxa"/>
            <w:tcBorders>
              <w:top w:val="nil"/>
              <w:left w:val="nil"/>
              <w:bottom w:val="single" w:sz="4" w:space="0" w:color="C0C0C0"/>
              <w:right w:val="single" w:sz="4" w:space="0" w:color="C0C0C0"/>
            </w:tcBorders>
            <w:shd w:val="clear" w:color="000000" w:fill="FFFFCC"/>
            <w:vAlign w:val="center"/>
            <w:hideMark/>
          </w:tcPr>
          <w:p w14:paraId="2A0B2F3C"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 </w:t>
            </w:r>
          </w:p>
        </w:tc>
        <w:tc>
          <w:tcPr>
            <w:tcW w:w="947" w:type="dxa"/>
            <w:tcBorders>
              <w:top w:val="nil"/>
              <w:left w:val="nil"/>
              <w:bottom w:val="single" w:sz="4" w:space="0" w:color="C0C0C0"/>
              <w:right w:val="single" w:sz="4" w:space="0" w:color="C0C0C0"/>
            </w:tcBorders>
            <w:shd w:val="clear" w:color="000000" w:fill="FFFFCC"/>
            <w:vAlign w:val="center"/>
            <w:hideMark/>
          </w:tcPr>
          <w:p w14:paraId="0A1FCC72"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 </w:t>
            </w:r>
          </w:p>
        </w:tc>
        <w:tc>
          <w:tcPr>
            <w:tcW w:w="1605" w:type="dxa"/>
            <w:tcBorders>
              <w:top w:val="nil"/>
              <w:left w:val="nil"/>
              <w:bottom w:val="single" w:sz="4" w:space="0" w:color="C0C0C0"/>
              <w:right w:val="single" w:sz="4" w:space="0" w:color="C0C0C0"/>
            </w:tcBorders>
            <w:shd w:val="clear" w:color="000000" w:fill="FFFFCC"/>
            <w:vAlign w:val="center"/>
            <w:hideMark/>
          </w:tcPr>
          <w:p w14:paraId="00F2D502"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 </w:t>
            </w:r>
          </w:p>
        </w:tc>
        <w:tc>
          <w:tcPr>
            <w:tcW w:w="1464" w:type="dxa"/>
            <w:tcBorders>
              <w:top w:val="nil"/>
              <w:left w:val="nil"/>
              <w:bottom w:val="single" w:sz="4" w:space="0" w:color="C0C0C0"/>
              <w:right w:val="single" w:sz="4" w:space="0" w:color="C0C0C0"/>
            </w:tcBorders>
            <w:shd w:val="clear" w:color="000000" w:fill="FFFFCC"/>
            <w:vAlign w:val="center"/>
            <w:hideMark/>
          </w:tcPr>
          <w:p w14:paraId="7EE26BEA"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 </w:t>
            </w:r>
          </w:p>
        </w:tc>
        <w:tc>
          <w:tcPr>
            <w:tcW w:w="1597" w:type="dxa"/>
            <w:tcBorders>
              <w:top w:val="nil"/>
              <w:left w:val="nil"/>
              <w:bottom w:val="single" w:sz="4" w:space="0" w:color="C0C0C0"/>
              <w:right w:val="single" w:sz="4" w:space="0" w:color="C0C0C0"/>
            </w:tcBorders>
            <w:shd w:val="clear" w:color="000000" w:fill="FFFFCC"/>
            <w:vAlign w:val="center"/>
            <w:hideMark/>
          </w:tcPr>
          <w:p w14:paraId="4F52E712"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 </w:t>
            </w:r>
          </w:p>
        </w:tc>
        <w:tc>
          <w:tcPr>
            <w:tcW w:w="1525" w:type="dxa"/>
            <w:tcBorders>
              <w:top w:val="nil"/>
              <w:left w:val="nil"/>
              <w:bottom w:val="single" w:sz="4" w:space="0" w:color="C0C0C0"/>
              <w:right w:val="single" w:sz="4" w:space="0" w:color="C0C0C0"/>
            </w:tcBorders>
            <w:shd w:val="clear" w:color="000000" w:fill="FFFFCC"/>
            <w:vAlign w:val="center"/>
            <w:hideMark/>
          </w:tcPr>
          <w:p w14:paraId="3A7774AE"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 </w:t>
            </w:r>
          </w:p>
        </w:tc>
        <w:tc>
          <w:tcPr>
            <w:tcW w:w="1597" w:type="dxa"/>
            <w:tcBorders>
              <w:top w:val="nil"/>
              <w:left w:val="nil"/>
              <w:bottom w:val="single" w:sz="4" w:space="0" w:color="C0C0C0"/>
              <w:right w:val="single" w:sz="4" w:space="0" w:color="C0C0C0"/>
            </w:tcBorders>
            <w:shd w:val="clear" w:color="000000" w:fill="FFFFCC"/>
            <w:vAlign w:val="center"/>
            <w:hideMark/>
          </w:tcPr>
          <w:p w14:paraId="13C41A92"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0,00</w:t>
            </w:r>
          </w:p>
        </w:tc>
        <w:tc>
          <w:tcPr>
            <w:tcW w:w="1518" w:type="dxa"/>
            <w:tcBorders>
              <w:top w:val="nil"/>
              <w:left w:val="nil"/>
              <w:bottom w:val="single" w:sz="4" w:space="0" w:color="C0C0C0"/>
              <w:right w:val="single" w:sz="4" w:space="0" w:color="C0C0C0"/>
            </w:tcBorders>
            <w:shd w:val="clear" w:color="000000" w:fill="FFFFCC"/>
            <w:vAlign w:val="center"/>
            <w:hideMark/>
          </w:tcPr>
          <w:p w14:paraId="653C00F8"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 </w:t>
            </w:r>
          </w:p>
        </w:tc>
        <w:tc>
          <w:tcPr>
            <w:tcW w:w="1116" w:type="dxa"/>
            <w:tcBorders>
              <w:top w:val="nil"/>
              <w:left w:val="nil"/>
              <w:bottom w:val="single" w:sz="4" w:space="0" w:color="C0C0C0"/>
              <w:right w:val="single" w:sz="4" w:space="0" w:color="C0C0C0"/>
            </w:tcBorders>
            <w:shd w:val="clear" w:color="000000" w:fill="D7EAD3"/>
            <w:vAlign w:val="center"/>
            <w:hideMark/>
          </w:tcPr>
          <w:p w14:paraId="49FE1132"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0,00</w:t>
            </w:r>
          </w:p>
        </w:tc>
        <w:tc>
          <w:tcPr>
            <w:tcW w:w="1103" w:type="dxa"/>
            <w:tcBorders>
              <w:top w:val="nil"/>
              <w:left w:val="nil"/>
              <w:bottom w:val="single" w:sz="4" w:space="0" w:color="C0C0C0"/>
              <w:right w:val="single" w:sz="4" w:space="0" w:color="C0C0C0"/>
            </w:tcBorders>
            <w:shd w:val="clear" w:color="000000" w:fill="D7EAD3"/>
            <w:vAlign w:val="center"/>
            <w:hideMark/>
          </w:tcPr>
          <w:p w14:paraId="32E6829B"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0,00</w:t>
            </w:r>
          </w:p>
        </w:tc>
        <w:tc>
          <w:tcPr>
            <w:tcW w:w="2222" w:type="dxa"/>
            <w:tcBorders>
              <w:top w:val="nil"/>
              <w:left w:val="nil"/>
              <w:bottom w:val="single" w:sz="4" w:space="0" w:color="C0C0C0"/>
              <w:right w:val="single" w:sz="4" w:space="0" w:color="C0C0C0"/>
            </w:tcBorders>
            <w:shd w:val="clear" w:color="000000" w:fill="FFFFCC"/>
            <w:vAlign w:val="center"/>
            <w:hideMark/>
          </w:tcPr>
          <w:p w14:paraId="502D4D2C" w14:textId="77777777" w:rsidR="006D090E" w:rsidRPr="006D090E" w:rsidRDefault="006D090E" w:rsidP="006D090E">
            <w:pPr>
              <w:rPr>
                <w:rFonts w:ascii="Tahoma" w:hAnsi="Tahoma" w:cs="Tahoma"/>
                <w:b/>
                <w:bCs/>
                <w:sz w:val="11"/>
                <w:szCs w:val="11"/>
              </w:rPr>
            </w:pPr>
            <w:r w:rsidRPr="006D090E">
              <w:rPr>
                <w:rFonts w:ascii="Tahoma" w:hAnsi="Tahoma" w:cs="Tahoma"/>
                <w:b/>
                <w:bCs/>
                <w:sz w:val="11"/>
                <w:szCs w:val="11"/>
              </w:rPr>
              <w:t> </w:t>
            </w:r>
          </w:p>
        </w:tc>
      </w:tr>
      <w:tr w:rsidR="006D090E" w:rsidRPr="006D090E" w14:paraId="271F41C7" w14:textId="77777777" w:rsidTr="006D090E">
        <w:trPr>
          <w:trHeight w:val="300"/>
          <w:jc w:val="center"/>
        </w:trPr>
        <w:tc>
          <w:tcPr>
            <w:tcW w:w="560" w:type="dxa"/>
            <w:tcBorders>
              <w:top w:val="nil"/>
              <w:left w:val="nil"/>
              <w:bottom w:val="nil"/>
              <w:right w:val="nil"/>
            </w:tcBorders>
            <w:shd w:val="clear" w:color="000000" w:fill="00B050"/>
            <w:noWrap/>
            <w:vAlign w:val="center"/>
            <w:hideMark/>
          </w:tcPr>
          <w:p w14:paraId="2EDF9622" w14:textId="77777777" w:rsidR="006D090E" w:rsidRPr="006D090E" w:rsidRDefault="006D090E" w:rsidP="006D090E">
            <w:pPr>
              <w:rPr>
                <w:rFonts w:ascii="Tahoma" w:hAnsi="Tahoma" w:cs="Tahoma"/>
                <w:b/>
                <w:bCs/>
                <w:color w:val="000000"/>
                <w:sz w:val="11"/>
                <w:szCs w:val="11"/>
              </w:rPr>
            </w:pPr>
            <w:r w:rsidRPr="006D090E">
              <w:rPr>
                <w:rFonts w:ascii="Tahoma" w:hAnsi="Tahoma" w:cs="Tahoma"/>
                <w:b/>
                <w:bCs/>
                <w:color w:val="000000"/>
                <w:sz w:val="11"/>
                <w:szCs w:val="11"/>
              </w:rPr>
              <w:t>НР</w:t>
            </w:r>
          </w:p>
        </w:tc>
        <w:tc>
          <w:tcPr>
            <w:tcW w:w="814" w:type="dxa"/>
            <w:tcBorders>
              <w:top w:val="nil"/>
              <w:left w:val="single" w:sz="4" w:space="0" w:color="C0C0C0"/>
              <w:bottom w:val="single" w:sz="4" w:space="0" w:color="C0C0C0"/>
              <w:right w:val="single" w:sz="4" w:space="0" w:color="C0C0C0"/>
            </w:tcBorders>
            <w:shd w:val="clear" w:color="auto" w:fill="auto"/>
            <w:vAlign w:val="center"/>
            <w:hideMark/>
          </w:tcPr>
          <w:p w14:paraId="528F5FB5"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9.2</w:t>
            </w:r>
          </w:p>
        </w:tc>
        <w:tc>
          <w:tcPr>
            <w:tcW w:w="4022" w:type="dxa"/>
            <w:tcBorders>
              <w:top w:val="nil"/>
              <w:left w:val="nil"/>
              <w:bottom w:val="single" w:sz="4" w:space="0" w:color="C0C0C0"/>
              <w:right w:val="single" w:sz="4" w:space="0" w:color="C0C0C0"/>
            </w:tcBorders>
            <w:shd w:val="clear" w:color="auto" w:fill="auto"/>
            <w:vAlign w:val="center"/>
            <w:hideMark/>
          </w:tcPr>
          <w:p w14:paraId="615775EC" w14:textId="77777777" w:rsidR="006D090E" w:rsidRPr="006D090E" w:rsidRDefault="006D090E" w:rsidP="006D090E">
            <w:pPr>
              <w:ind w:firstLineChars="100" w:firstLine="110"/>
              <w:rPr>
                <w:rFonts w:ascii="Tahoma" w:hAnsi="Tahoma" w:cs="Tahoma"/>
                <w:sz w:val="11"/>
                <w:szCs w:val="11"/>
              </w:rPr>
            </w:pPr>
            <w:r w:rsidRPr="006D090E">
              <w:rPr>
                <w:rFonts w:ascii="Tahoma" w:hAnsi="Tahoma" w:cs="Tahoma"/>
                <w:sz w:val="11"/>
                <w:szCs w:val="11"/>
              </w:rPr>
              <w:t>Налог на землю</w:t>
            </w:r>
          </w:p>
        </w:tc>
        <w:tc>
          <w:tcPr>
            <w:tcW w:w="875" w:type="dxa"/>
            <w:tcBorders>
              <w:top w:val="nil"/>
              <w:left w:val="nil"/>
              <w:bottom w:val="single" w:sz="4" w:space="0" w:color="C0C0C0"/>
              <w:right w:val="single" w:sz="4" w:space="0" w:color="C0C0C0"/>
            </w:tcBorders>
            <w:shd w:val="clear" w:color="auto" w:fill="auto"/>
            <w:vAlign w:val="center"/>
            <w:hideMark/>
          </w:tcPr>
          <w:p w14:paraId="7353D066" w14:textId="77777777" w:rsidR="006D090E" w:rsidRPr="006D090E" w:rsidRDefault="006D090E" w:rsidP="006D090E">
            <w:pPr>
              <w:jc w:val="center"/>
              <w:rPr>
                <w:rFonts w:ascii="Tahoma" w:hAnsi="Tahoma" w:cs="Tahoma"/>
                <w:sz w:val="11"/>
                <w:szCs w:val="11"/>
              </w:rPr>
            </w:pPr>
            <w:proofErr w:type="spellStart"/>
            <w:r w:rsidRPr="006D090E">
              <w:rPr>
                <w:rFonts w:ascii="Tahoma" w:hAnsi="Tahoma" w:cs="Tahoma"/>
                <w:sz w:val="11"/>
                <w:szCs w:val="11"/>
              </w:rPr>
              <w:t>тыс</w:t>
            </w:r>
            <w:proofErr w:type="spellEnd"/>
            <w:r w:rsidRPr="006D090E">
              <w:rPr>
                <w:rFonts w:ascii="Tahoma" w:hAnsi="Tahoma" w:cs="Tahoma"/>
                <w:sz w:val="11"/>
                <w:szCs w:val="11"/>
              </w:rPr>
              <w:t xml:space="preserve"> </w:t>
            </w:r>
            <w:proofErr w:type="spellStart"/>
            <w:r w:rsidRPr="006D090E">
              <w:rPr>
                <w:rFonts w:ascii="Tahoma" w:hAnsi="Tahoma" w:cs="Tahoma"/>
                <w:sz w:val="11"/>
                <w:szCs w:val="11"/>
              </w:rPr>
              <w:t>руб</w:t>
            </w:r>
            <w:proofErr w:type="spellEnd"/>
          </w:p>
        </w:tc>
        <w:tc>
          <w:tcPr>
            <w:tcW w:w="1518" w:type="dxa"/>
            <w:tcBorders>
              <w:top w:val="nil"/>
              <w:left w:val="nil"/>
              <w:bottom w:val="single" w:sz="4" w:space="0" w:color="C0C0C0"/>
              <w:right w:val="single" w:sz="4" w:space="0" w:color="C0C0C0"/>
            </w:tcBorders>
            <w:shd w:val="clear" w:color="000000" w:fill="FFFF00"/>
            <w:vAlign w:val="center"/>
            <w:hideMark/>
          </w:tcPr>
          <w:p w14:paraId="716EC7F2"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895,56</w:t>
            </w:r>
          </w:p>
        </w:tc>
        <w:tc>
          <w:tcPr>
            <w:tcW w:w="1637" w:type="dxa"/>
            <w:tcBorders>
              <w:top w:val="nil"/>
              <w:left w:val="nil"/>
              <w:bottom w:val="single" w:sz="4" w:space="0" w:color="C0C0C0"/>
              <w:right w:val="single" w:sz="4" w:space="0" w:color="C0C0C0"/>
            </w:tcBorders>
            <w:shd w:val="clear" w:color="000000" w:fill="FFFFCC"/>
            <w:vAlign w:val="center"/>
            <w:hideMark/>
          </w:tcPr>
          <w:p w14:paraId="41F98886"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895,56</w:t>
            </w:r>
          </w:p>
        </w:tc>
        <w:tc>
          <w:tcPr>
            <w:tcW w:w="947" w:type="dxa"/>
            <w:tcBorders>
              <w:top w:val="nil"/>
              <w:left w:val="nil"/>
              <w:bottom w:val="single" w:sz="4" w:space="0" w:color="C0C0C0"/>
              <w:right w:val="single" w:sz="4" w:space="0" w:color="C0C0C0"/>
            </w:tcBorders>
            <w:shd w:val="clear" w:color="000000" w:fill="FFFFCC"/>
            <w:vAlign w:val="center"/>
            <w:hideMark/>
          </w:tcPr>
          <w:p w14:paraId="1CF74F07"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895,56</w:t>
            </w:r>
          </w:p>
        </w:tc>
        <w:tc>
          <w:tcPr>
            <w:tcW w:w="1605" w:type="dxa"/>
            <w:tcBorders>
              <w:top w:val="nil"/>
              <w:left w:val="nil"/>
              <w:bottom w:val="single" w:sz="4" w:space="0" w:color="C0C0C0"/>
              <w:right w:val="single" w:sz="4" w:space="0" w:color="C0C0C0"/>
            </w:tcBorders>
            <w:shd w:val="clear" w:color="000000" w:fill="FFFFCC"/>
            <w:vAlign w:val="center"/>
            <w:hideMark/>
          </w:tcPr>
          <w:p w14:paraId="569F8AEB"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895,56</w:t>
            </w:r>
          </w:p>
        </w:tc>
        <w:tc>
          <w:tcPr>
            <w:tcW w:w="1464" w:type="dxa"/>
            <w:tcBorders>
              <w:top w:val="nil"/>
              <w:left w:val="nil"/>
              <w:bottom w:val="single" w:sz="4" w:space="0" w:color="C0C0C0"/>
              <w:right w:val="single" w:sz="4" w:space="0" w:color="C0C0C0"/>
            </w:tcBorders>
            <w:shd w:val="clear" w:color="000000" w:fill="FFFFCC"/>
            <w:vAlign w:val="center"/>
            <w:hideMark/>
          </w:tcPr>
          <w:p w14:paraId="41A14F3C"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895,56</w:t>
            </w:r>
          </w:p>
        </w:tc>
        <w:tc>
          <w:tcPr>
            <w:tcW w:w="1597" w:type="dxa"/>
            <w:tcBorders>
              <w:top w:val="nil"/>
              <w:left w:val="nil"/>
              <w:bottom w:val="single" w:sz="4" w:space="0" w:color="C0C0C0"/>
              <w:right w:val="single" w:sz="4" w:space="0" w:color="C0C0C0"/>
            </w:tcBorders>
            <w:shd w:val="clear" w:color="000000" w:fill="FFFFCC"/>
            <w:vAlign w:val="center"/>
            <w:hideMark/>
          </w:tcPr>
          <w:p w14:paraId="64697FEB"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0,00</w:t>
            </w:r>
          </w:p>
        </w:tc>
        <w:tc>
          <w:tcPr>
            <w:tcW w:w="1525" w:type="dxa"/>
            <w:tcBorders>
              <w:top w:val="nil"/>
              <w:left w:val="nil"/>
              <w:bottom w:val="single" w:sz="4" w:space="0" w:color="C0C0C0"/>
              <w:right w:val="single" w:sz="4" w:space="0" w:color="C0C0C0"/>
            </w:tcBorders>
            <w:shd w:val="clear" w:color="000000" w:fill="FFFFCC"/>
            <w:vAlign w:val="center"/>
            <w:hideMark/>
          </w:tcPr>
          <w:p w14:paraId="3E5D5361"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895,56</w:t>
            </w:r>
          </w:p>
        </w:tc>
        <w:tc>
          <w:tcPr>
            <w:tcW w:w="1597" w:type="dxa"/>
            <w:tcBorders>
              <w:top w:val="nil"/>
              <w:left w:val="nil"/>
              <w:bottom w:val="single" w:sz="4" w:space="0" w:color="C0C0C0"/>
              <w:right w:val="single" w:sz="4" w:space="0" w:color="C0C0C0"/>
            </w:tcBorders>
            <w:shd w:val="clear" w:color="000000" w:fill="FFFFCC"/>
            <w:vAlign w:val="center"/>
            <w:hideMark/>
          </w:tcPr>
          <w:p w14:paraId="1D54977E"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0,00</w:t>
            </w:r>
          </w:p>
        </w:tc>
        <w:tc>
          <w:tcPr>
            <w:tcW w:w="1518" w:type="dxa"/>
            <w:tcBorders>
              <w:top w:val="nil"/>
              <w:left w:val="nil"/>
              <w:bottom w:val="single" w:sz="4" w:space="0" w:color="C0C0C0"/>
              <w:right w:val="single" w:sz="4" w:space="0" w:color="C0C0C0"/>
            </w:tcBorders>
            <w:shd w:val="clear" w:color="000000" w:fill="FFFFCC"/>
            <w:vAlign w:val="center"/>
            <w:hideMark/>
          </w:tcPr>
          <w:p w14:paraId="51447BCA"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895,56</w:t>
            </w:r>
          </w:p>
        </w:tc>
        <w:tc>
          <w:tcPr>
            <w:tcW w:w="1116" w:type="dxa"/>
            <w:tcBorders>
              <w:top w:val="nil"/>
              <w:left w:val="nil"/>
              <w:bottom w:val="single" w:sz="4" w:space="0" w:color="C0C0C0"/>
              <w:right w:val="single" w:sz="4" w:space="0" w:color="C0C0C0"/>
            </w:tcBorders>
            <w:shd w:val="clear" w:color="000000" w:fill="D7EAD3"/>
            <w:vAlign w:val="center"/>
            <w:hideMark/>
          </w:tcPr>
          <w:p w14:paraId="4B4DC501"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447,78</w:t>
            </w:r>
          </w:p>
        </w:tc>
        <w:tc>
          <w:tcPr>
            <w:tcW w:w="1103" w:type="dxa"/>
            <w:tcBorders>
              <w:top w:val="nil"/>
              <w:left w:val="nil"/>
              <w:bottom w:val="single" w:sz="4" w:space="0" w:color="C0C0C0"/>
              <w:right w:val="single" w:sz="4" w:space="0" w:color="C0C0C0"/>
            </w:tcBorders>
            <w:shd w:val="clear" w:color="000000" w:fill="D7EAD3"/>
            <w:vAlign w:val="center"/>
            <w:hideMark/>
          </w:tcPr>
          <w:p w14:paraId="018BA24A"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447,78</w:t>
            </w:r>
          </w:p>
        </w:tc>
        <w:tc>
          <w:tcPr>
            <w:tcW w:w="2222" w:type="dxa"/>
            <w:tcBorders>
              <w:top w:val="nil"/>
              <w:left w:val="nil"/>
              <w:bottom w:val="single" w:sz="4" w:space="0" w:color="C0C0C0"/>
              <w:right w:val="single" w:sz="4" w:space="0" w:color="C0C0C0"/>
            </w:tcBorders>
            <w:shd w:val="clear" w:color="000000" w:fill="FFFFCC"/>
            <w:vAlign w:val="center"/>
            <w:hideMark/>
          </w:tcPr>
          <w:p w14:paraId="64DDAC13" w14:textId="77777777" w:rsidR="006D090E" w:rsidRPr="006D090E" w:rsidRDefault="006D090E" w:rsidP="006D090E">
            <w:pPr>
              <w:rPr>
                <w:rFonts w:ascii="Tahoma" w:hAnsi="Tahoma" w:cs="Tahoma"/>
                <w:sz w:val="11"/>
                <w:szCs w:val="11"/>
              </w:rPr>
            </w:pPr>
            <w:r w:rsidRPr="006D090E">
              <w:rPr>
                <w:rFonts w:ascii="Tahoma" w:hAnsi="Tahoma" w:cs="Tahoma"/>
                <w:sz w:val="11"/>
                <w:szCs w:val="11"/>
              </w:rPr>
              <w:t>В соответствии с Налоговым Кодексом, исходя из кадастровой стоимости земельного участка 59503,99 тыс. руб. и налоговой ставки 1,5%</w:t>
            </w:r>
          </w:p>
        </w:tc>
      </w:tr>
      <w:tr w:rsidR="006D090E" w:rsidRPr="006D090E" w14:paraId="2CC9C0EC" w14:textId="77777777" w:rsidTr="006D090E">
        <w:trPr>
          <w:trHeight w:val="1398"/>
          <w:jc w:val="center"/>
        </w:trPr>
        <w:tc>
          <w:tcPr>
            <w:tcW w:w="560" w:type="dxa"/>
            <w:tcBorders>
              <w:top w:val="nil"/>
              <w:left w:val="nil"/>
              <w:bottom w:val="nil"/>
              <w:right w:val="nil"/>
            </w:tcBorders>
            <w:shd w:val="clear" w:color="000000" w:fill="00B050"/>
            <w:noWrap/>
            <w:vAlign w:val="center"/>
            <w:hideMark/>
          </w:tcPr>
          <w:p w14:paraId="752B2B4F" w14:textId="77777777" w:rsidR="006D090E" w:rsidRPr="006D090E" w:rsidRDefault="006D090E" w:rsidP="006D090E">
            <w:pPr>
              <w:rPr>
                <w:rFonts w:ascii="Tahoma" w:hAnsi="Tahoma" w:cs="Tahoma"/>
                <w:b/>
                <w:bCs/>
                <w:color w:val="000000"/>
                <w:sz w:val="11"/>
                <w:szCs w:val="11"/>
              </w:rPr>
            </w:pPr>
            <w:r w:rsidRPr="006D090E">
              <w:rPr>
                <w:rFonts w:ascii="Tahoma" w:hAnsi="Tahoma" w:cs="Tahoma"/>
                <w:b/>
                <w:bCs/>
                <w:color w:val="000000"/>
                <w:sz w:val="11"/>
                <w:szCs w:val="11"/>
              </w:rPr>
              <w:lastRenderedPageBreak/>
              <w:t>НР</w:t>
            </w:r>
          </w:p>
        </w:tc>
        <w:tc>
          <w:tcPr>
            <w:tcW w:w="814" w:type="dxa"/>
            <w:tcBorders>
              <w:top w:val="nil"/>
              <w:left w:val="single" w:sz="4" w:space="0" w:color="C0C0C0"/>
              <w:bottom w:val="single" w:sz="4" w:space="0" w:color="C0C0C0"/>
              <w:right w:val="single" w:sz="4" w:space="0" w:color="C0C0C0"/>
            </w:tcBorders>
            <w:shd w:val="clear" w:color="auto" w:fill="auto"/>
            <w:vAlign w:val="center"/>
            <w:hideMark/>
          </w:tcPr>
          <w:p w14:paraId="14296280"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9.3</w:t>
            </w:r>
          </w:p>
        </w:tc>
        <w:tc>
          <w:tcPr>
            <w:tcW w:w="4022" w:type="dxa"/>
            <w:tcBorders>
              <w:top w:val="nil"/>
              <w:left w:val="nil"/>
              <w:bottom w:val="single" w:sz="4" w:space="0" w:color="C0C0C0"/>
              <w:right w:val="single" w:sz="4" w:space="0" w:color="C0C0C0"/>
            </w:tcBorders>
            <w:shd w:val="clear" w:color="auto" w:fill="auto"/>
            <w:vAlign w:val="center"/>
            <w:hideMark/>
          </w:tcPr>
          <w:p w14:paraId="12B47217" w14:textId="77777777" w:rsidR="006D090E" w:rsidRPr="006D090E" w:rsidRDefault="006D090E" w:rsidP="006D090E">
            <w:pPr>
              <w:ind w:firstLineChars="100" w:firstLine="110"/>
              <w:rPr>
                <w:rFonts w:ascii="Tahoma" w:hAnsi="Tahoma" w:cs="Tahoma"/>
                <w:sz w:val="11"/>
                <w:szCs w:val="11"/>
              </w:rPr>
            </w:pPr>
            <w:r w:rsidRPr="006D090E">
              <w:rPr>
                <w:rFonts w:ascii="Tahoma" w:hAnsi="Tahoma" w:cs="Tahoma"/>
                <w:sz w:val="11"/>
                <w:szCs w:val="11"/>
              </w:rPr>
              <w:t>Водный налог</w:t>
            </w:r>
          </w:p>
        </w:tc>
        <w:tc>
          <w:tcPr>
            <w:tcW w:w="875" w:type="dxa"/>
            <w:tcBorders>
              <w:top w:val="nil"/>
              <w:left w:val="nil"/>
              <w:bottom w:val="single" w:sz="4" w:space="0" w:color="C0C0C0"/>
              <w:right w:val="single" w:sz="4" w:space="0" w:color="C0C0C0"/>
            </w:tcBorders>
            <w:shd w:val="clear" w:color="auto" w:fill="auto"/>
            <w:vAlign w:val="center"/>
            <w:hideMark/>
          </w:tcPr>
          <w:p w14:paraId="2F898891" w14:textId="77777777" w:rsidR="006D090E" w:rsidRPr="006D090E" w:rsidRDefault="006D090E" w:rsidP="006D090E">
            <w:pPr>
              <w:jc w:val="center"/>
              <w:rPr>
                <w:rFonts w:ascii="Tahoma" w:hAnsi="Tahoma" w:cs="Tahoma"/>
                <w:sz w:val="11"/>
                <w:szCs w:val="11"/>
              </w:rPr>
            </w:pPr>
            <w:proofErr w:type="spellStart"/>
            <w:r w:rsidRPr="006D090E">
              <w:rPr>
                <w:rFonts w:ascii="Tahoma" w:hAnsi="Tahoma" w:cs="Tahoma"/>
                <w:sz w:val="11"/>
                <w:szCs w:val="11"/>
              </w:rPr>
              <w:t>тыс</w:t>
            </w:r>
            <w:proofErr w:type="spellEnd"/>
            <w:r w:rsidRPr="006D090E">
              <w:rPr>
                <w:rFonts w:ascii="Tahoma" w:hAnsi="Tahoma" w:cs="Tahoma"/>
                <w:sz w:val="11"/>
                <w:szCs w:val="11"/>
              </w:rPr>
              <w:t xml:space="preserve"> </w:t>
            </w:r>
            <w:proofErr w:type="spellStart"/>
            <w:r w:rsidRPr="006D090E">
              <w:rPr>
                <w:rFonts w:ascii="Tahoma" w:hAnsi="Tahoma" w:cs="Tahoma"/>
                <w:sz w:val="11"/>
                <w:szCs w:val="11"/>
              </w:rPr>
              <w:t>руб</w:t>
            </w:r>
            <w:proofErr w:type="spellEnd"/>
          </w:p>
        </w:tc>
        <w:tc>
          <w:tcPr>
            <w:tcW w:w="1518" w:type="dxa"/>
            <w:tcBorders>
              <w:top w:val="nil"/>
              <w:left w:val="nil"/>
              <w:bottom w:val="single" w:sz="4" w:space="0" w:color="C0C0C0"/>
              <w:right w:val="single" w:sz="4" w:space="0" w:color="C0C0C0"/>
            </w:tcBorders>
            <w:shd w:val="clear" w:color="000000" w:fill="FFFF00"/>
            <w:vAlign w:val="center"/>
            <w:hideMark/>
          </w:tcPr>
          <w:p w14:paraId="4A48DC98"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254,49</w:t>
            </w:r>
          </w:p>
        </w:tc>
        <w:tc>
          <w:tcPr>
            <w:tcW w:w="1637" w:type="dxa"/>
            <w:tcBorders>
              <w:top w:val="nil"/>
              <w:left w:val="nil"/>
              <w:bottom w:val="single" w:sz="4" w:space="0" w:color="C0C0C0"/>
              <w:right w:val="single" w:sz="4" w:space="0" w:color="C0C0C0"/>
            </w:tcBorders>
            <w:shd w:val="clear" w:color="000000" w:fill="FFFFCC"/>
            <w:vAlign w:val="center"/>
            <w:hideMark/>
          </w:tcPr>
          <w:p w14:paraId="68439CB7"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253,55</w:t>
            </w:r>
          </w:p>
        </w:tc>
        <w:tc>
          <w:tcPr>
            <w:tcW w:w="947" w:type="dxa"/>
            <w:tcBorders>
              <w:top w:val="nil"/>
              <w:left w:val="nil"/>
              <w:bottom w:val="single" w:sz="4" w:space="0" w:color="C0C0C0"/>
              <w:right w:val="single" w:sz="4" w:space="0" w:color="C0C0C0"/>
            </w:tcBorders>
            <w:shd w:val="clear" w:color="000000" w:fill="FFFFCC"/>
            <w:vAlign w:val="center"/>
            <w:hideMark/>
          </w:tcPr>
          <w:p w14:paraId="04E00F19"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374,87</w:t>
            </w:r>
          </w:p>
        </w:tc>
        <w:tc>
          <w:tcPr>
            <w:tcW w:w="1605" w:type="dxa"/>
            <w:tcBorders>
              <w:top w:val="nil"/>
              <w:left w:val="nil"/>
              <w:bottom w:val="single" w:sz="4" w:space="0" w:color="C0C0C0"/>
              <w:right w:val="single" w:sz="4" w:space="0" w:color="C0C0C0"/>
            </w:tcBorders>
            <w:shd w:val="clear" w:color="000000" w:fill="FFFFCC"/>
            <w:vAlign w:val="center"/>
            <w:hideMark/>
          </w:tcPr>
          <w:p w14:paraId="22AFD3CD"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302,09</w:t>
            </w:r>
          </w:p>
        </w:tc>
        <w:tc>
          <w:tcPr>
            <w:tcW w:w="1464" w:type="dxa"/>
            <w:tcBorders>
              <w:top w:val="nil"/>
              <w:left w:val="nil"/>
              <w:bottom w:val="single" w:sz="4" w:space="0" w:color="C0C0C0"/>
              <w:right w:val="single" w:sz="4" w:space="0" w:color="C0C0C0"/>
            </w:tcBorders>
            <w:shd w:val="clear" w:color="000000" w:fill="FFFFCC"/>
            <w:vAlign w:val="center"/>
            <w:hideMark/>
          </w:tcPr>
          <w:p w14:paraId="4E5D2F45"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457,16</w:t>
            </w:r>
          </w:p>
        </w:tc>
        <w:tc>
          <w:tcPr>
            <w:tcW w:w="1597" w:type="dxa"/>
            <w:tcBorders>
              <w:top w:val="nil"/>
              <w:left w:val="nil"/>
              <w:bottom w:val="single" w:sz="4" w:space="0" w:color="C0C0C0"/>
              <w:right w:val="single" w:sz="4" w:space="0" w:color="C0C0C0"/>
            </w:tcBorders>
            <w:shd w:val="clear" w:color="000000" w:fill="FFFFCC"/>
            <w:vAlign w:val="center"/>
            <w:hideMark/>
          </w:tcPr>
          <w:p w14:paraId="67EB5510"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38,97</w:t>
            </w:r>
          </w:p>
        </w:tc>
        <w:tc>
          <w:tcPr>
            <w:tcW w:w="1525" w:type="dxa"/>
            <w:tcBorders>
              <w:top w:val="nil"/>
              <w:left w:val="nil"/>
              <w:bottom w:val="single" w:sz="4" w:space="0" w:color="C0C0C0"/>
              <w:right w:val="single" w:sz="4" w:space="0" w:color="C0C0C0"/>
            </w:tcBorders>
            <w:shd w:val="clear" w:color="000000" w:fill="FFFFCC"/>
            <w:vAlign w:val="center"/>
            <w:hideMark/>
          </w:tcPr>
          <w:p w14:paraId="4A2B2F56"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496,13</w:t>
            </w:r>
          </w:p>
        </w:tc>
        <w:tc>
          <w:tcPr>
            <w:tcW w:w="1597" w:type="dxa"/>
            <w:tcBorders>
              <w:top w:val="nil"/>
              <w:left w:val="nil"/>
              <w:bottom w:val="single" w:sz="4" w:space="0" w:color="C0C0C0"/>
              <w:right w:val="single" w:sz="4" w:space="0" w:color="C0C0C0"/>
            </w:tcBorders>
            <w:shd w:val="clear" w:color="000000" w:fill="FFFFCC"/>
            <w:vAlign w:val="center"/>
            <w:hideMark/>
          </w:tcPr>
          <w:p w14:paraId="75C3DEFD"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-116,57</w:t>
            </w:r>
          </w:p>
        </w:tc>
        <w:tc>
          <w:tcPr>
            <w:tcW w:w="1518" w:type="dxa"/>
            <w:tcBorders>
              <w:top w:val="nil"/>
              <w:left w:val="nil"/>
              <w:bottom w:val="single" w:sz="4" w:space="0" w:color="C0C0C0"/>
              <w:right w:val="single" w:sz="4" w:space="0" w:color="C0C0C0"/>
            </w:tcBorders>
            <w:shd w:val="clear" w:color="000000" w:fill="FFFFCC"/>
            <w:vAlign w:val="center"/>
            <w:hideMark/>
          </w:tcPr>
          <w:p w14:paraId="764E8D90"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340,59</w:t>
            </w:r>
          </w:p>
        </w:tc>
        <w:tc>
          <w:tcPr>
            <w:tcW w:w="1116" w:type="dxa"/>
            <w:tcBorders>
              <w:top w:val="nil"/>
              <w:left w:val="nil"/>
              <w:bottom w:val="single" w:sz="4" w:space="0" w:color="C0C0C0"/>
              <w:right w:val="single" w:sz="4" w:space="0" w:color="C0C0C0"/>
            </w:tcBorders>
            <w:shd w:val="clear" w:color="000000" w:fill="D7EAD3"/>
            <w:vAlign w:val="center"/>
            <w:hideMark/>
          </w:tcPr>
          <w:p w14:paraId="3E99BEAE"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170,30</w:t>
            </w:r>
          </w:p>
        </w:tc>
        <w:tc>
          <w:tcPr>
            <w:tcW w:w="1103" w:type="dxa"/>
            <w:tcBorders>
              <w:top w:val="nil"/>
              <w:left w:val="nil"/>
              <w:bottom w:val="single" w:sz="4" w:space="0" w:color="C0C0C0"/>
              <w:right w:val="single" w:sz="4" w:space="0" w:color="C0C0C0"/>
            </w:tcBorders>
            <w:shd w:val="clear" w:color="000000" w:fill="D7EAD3"/>
            <w:vAlign w:val="center"/>
            <w:hideMark/>
          </w:tcPr>
          <w:p w14:paraId="2B34EC4F"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170,30</w:t>
            </w:r>
          </w:p>
        </w:tc>
        <w:tc>
          <w:tcPr>
            <w:tcW w:w="2222" w:type="dxa"/>
            <w:tcBorders>
              <w:top w:val="nil"/>
              <w:left w:val="nil"/>
              <w:bottom w:val="single" w:sz="4" w:space="0" w:color="C0C0C0"/>
              <w:right w:val="single" w:sz="4" w:space="0" w:color="C0C0C0"/>
            </w:tcBorders>
            <w:shd w:val="clear" w:color="000000" w:fill="FFFFCC"/>
            <w:vAlign w:val="center"/>
            <w:hideMark/>
          </w:tcPr>
          <w:p w14:paraId="285A5709" w14:textId="77777777" w:rsidR="006D090E" w:rsidRPr="006D090E" w:rsidRDefault="006D090E" w:rsidP="006D090E">
            <w:pPr>
              <w:rPr>
                <w:rFonts w:ascii="Tahoma" w:hAnsi="Tahoma" w:cs="Tahoma"/>
                <w:color w:val="000000"/>
                <w:sz w:val="11"/>
                <w:szCs w:val="11"/>
              </w:rPr>
            </w:pPr>
            <w:proofErr w:type="spellStart"/>
            <w:r w:rsidRPr="006D090E">
              <w:rPr>
                <w:rFonts w:ascii="Tahoma" w:hAnsi="Tahoma" w:cs="Tahoma"/>
                <w:color w:val="000000"/>
                <w:sz w:val="11"/>
                <w:szCs w:val="11"/>
              </w:rPr>
              <w:t>Расчитано</w:t>
            </w:r>
            <w:proofErr w:type="spellEnd"/>
            <w:r w:rsidRPr="006D090E">
              <w:rPr>
                <w:rFonts w:ascii="Tahoma" w:hAnsi="Tahoma" w:cs="Tahoma"/>
                <w:color w:val="000000"/>
                <w:sz w:val="11"/>
                <w:szCs w:val="11"/>
              </w:rPr>
              <w:t xml:space="preserve"> исходя из дифференцированных ставок для населения и прочих </w:t>
            </w:r>
            <w:proofErr w:type="gramStart"/>
            <w:r w:rsidRPr="006D090E">
              <w:rPr>
                <w:rFonts w:ascii="Tahoma" w:hAnsi="Tahoma" w:cs="Tahoma"/>
                <w:color w:val="000000"/>
                <w:sz w:val="11"/>
                <w:szCs w:val="11"/>
              </w:rPr>
              <w:t>потребителей,  установленных</w:t>
            </w:r>
            <w:proofErr w:type="gramEnd"/>
            <w:r w:rsidRPr="006D090E">
              <w:rPr>
                <w:rFonts w:ascii="Tahoma" w:hAnsi="Tahoma" w:cs="Tahoma"/>
                <w:color w:val="000000"/>
                <w:sz w:val="11"/>
                <w:szCs w:val="11"/>
              </w:rPr>
              <w:t xml:space="preserve"> ст. 333.12 Налогового Кодекса, и объема поданной в сеть воды; есть лицензия КЕМ № 01314 ВЭ, согласно которой право пользования недрами предоставлено для питьевого водоснабжения населения и технологического обеспечения  водой промышленных объектов предприятия и абонентов.</w:t>
            </w:r>
          </w:p>
        </w:tc>
      </w:tr>
      <w:tr w:rsidR="006D090E" w:rsidRPr="006D090E" w14:paraId="1D539464" w14:textId="77777777" w:rsidTr="006D090E">
        <w:trPr>
          <w:trHeight w:val="330"/>
          <w:jc w:val="center"/>
        </w:trPr>
        <w:tc>
          <w:tcPr>
            <w:tcW w:w="560" w:type="dxa"/>
            <w:tcBorders>
              <w:top w:val="nil"/>
              <w:left w:val="nil"/>
              <w:bottom w:val="nil"/>
              <w:right w:val="nil"/>
            </w:tcBorders>
            <w:shd w:val="clear" w:color="000000" w:fill="00B050"/>
            <w:noWrap/>
            <w:vAlign w:val="center"/>
            <w:hideMark/>
          </w:tcPr>
          <w:p w14:paraId="52FAF09B" w14:textId="77777777" w:rsidR="006D090E" w:rsidRPr="006D090E" w:rsidRDefault="006D090E" w:rsidP="006D090E">
            <w:pPr>
              <w:rPr>
                <w:rFonts w:ascii="Tahoma" w:hAnsi="Tahoma" w:cs="Tahoma"/>
                <w:b/>
                <w:bCs/>
                <w:color w:val="000000"/>
                <w:sz w:val="11"/>
                <w:szCs w:val="11"/>
              </w:rPr>
            </w:pPr>
            <w:r w:rsidRPr="006D090E">
              <w:rPr>
                <w:rFonts w:ascii="Tahoma" w:hAnsi="Tahoma" w:cs="Tahoma"/>
                <w:b/>
                <w:bCs/>
                <w:color w:val="000000"/>
                <w:sz w:val="11"/>
                <w:szCs w:val="11"/>
              </w:rPr>
              <w:t>НР</w:t>
            </w:r>
          </w:p>
        </w:tc>
        <w:tc>
          <w:tcPr>
            <w:tcW w:w="814" w:type="dxa"/>
            <w:tcBorders>
              <w:top w:val="nil"/>
              <w:left w:val="single" w:sz="4" w:space="0" w:color="C0C0C0"/>
              <w:bottom w:val="single" w:sz="4" w:space="0" w:color="C0C0C0"/>
              <w:right w:val="single" w:sz="4" w:space="0" w:color="C0C0C0"/>
            </w:tcBorders>
            <w:shd w:val="clear" w:color="auto" w:fill="auto"/>
            <w:vAlign w:val="center"/>
            <w:hideMark/>
          </w:tcPr>
          <w:p w14:paraId="7FED4019"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9.4</w:t>
            </w:r>
          </w:p>
        </w:tc>
        <w:tc>
          <w:tcPr>
            <w:tcW w:w="4022" w:type="dxa"/>
            <w:tcBorders>
              <w:top w:val="nil"/>
              <w:left w:val="nil"/>
              <w:bottom w:val="single" w:sz="4" w:space="0" w:color="C0C0C0"/>
              <w:right w:val="single" w:sz="4" w:space="0" w:color="C0C0C0"/>
            </w:tcBorders>
            <w:shd w:val="clear" w:color="auto" w:fill="auto"/>
            <w:vAlign w:val="center"/>
            <w:hideMark/>
          </w:tcPr>
          <w:p w14:paraId="4BC0FE76" w14:textId="77777777" w:rsidR="006D090E" w:rsidRPr="006D090E" w:rsidRDefault="006D090E" w:rsidP="006D090E">
            <w:pPr>
              <w:ind w:firstLineChars="100" w:firstLine="110"/>
              <w:rPr>
                <w:rFonts w:ascii="Tahoma" w:hAnsi="Tahoma" w:cs="Tahoma"/>
                <w:sz w:val="11"/>
                <w:szCs w:val="11"/>
              </w:rPr>
            </w:pPr>
            <w:r w:rsidRPr="006D090E">
              <w:rPr>
                <w:rFonts w:ascii="Tahoma" w:hAnsi="Tahoma" w:cs="Tahoma"/>
                <w:sz w:val="11"/>
                <w:szCs w:val="11"/>
              </w:rPr>
              <w:t>Транспортный налог</w:t>
            </w:r>
          </w:p>
        </w:tc>
        <w:tc>
          <w:tcPr>
            <w:tcW w:w="875" w:type="dxa"/>
            <w:tcBorders>
              <w:top w:val="nil"/>
              <w:left w:val="nil"/>
              <w:bottom w:val="single" w:sz="4" w:space="0" w:color="C0C0C0"/>
              <w:right w:val="single" w:sz="4" w:space="0" w:color="C0C0C0"/>
            </w:tcBorders>
            <w:shd w:val="clear" w:color="auto" w:fill="auto"/>
            <w:vAlign w:val="center"/>
            <w:hideMark/>
          </w:tcPr>
          <w:p w14:paraId="45EEC69D" w14:textId="77777777" w:rsidR="006D090E" w:rsidRPr="006D090E" w:rsidRDefault="006D090E" w:rsidP="006D090E">
            <w:pPr>
              <w:jc w:val="center"/>
              <w:rPr>
                <w:rFonts w:ascii="Tahoma" w:hAnsi="Tahoma" w:cs="Tahoma"/>
                <w:sz w:val="11"/>
                <w:szCs w:val="11"/>
              </w:rPr>
            </w:pPr>
            <w:proofErr w:type="spellStart"/>
            <w:r w:rsidRPr="006D090E">
              <w:rPr>
                <w:rFonts w:ascii="Tahoma" w:hAnsi="Tahoma" w:cs="Tahoma"/>
                <w:sz w:val="11"/>
                <w:szCs w:val="11"/>
              </w:rPr>
              <w:t>тыс</w:t>
            </w:r>
            <w:proofErr w:type="spellEnd"/>
            <w:r w:rsidRPr="006D090E">
              <w:rPr>
                <w:rFonts w:ascii="Tahoma" w:hAnsi="Tahoma" w:cs="Tahoma"/>
                <w:sz w:val="11"/>
                <w:szCs w:val="11"/>
              </w:rPr>
              <w:t xml:space="preserve"> </w:t>
            </w:r>
            <w:proofErr w:type="spellStart"/>
            <w:r w:rsidRPr="006D090E">
              <w:rPr>
                <w:rFonts w:ascii="Tahoma" w:hAnsi="Tahoma" w:cs="Tahoma"/>
                <w:sz w:val="11"/>
                <w:szCs w:val="11"/>
              </w:rPr>
              <w:t>руб</w:t>
            </w:r>
            <w:proofErr w:type="spellEnd"/>
          </w:p>
        </w:tc>
        <w:tc>
          <w:tcPr>
            <w:tcW w:w="1518" w:type="dxa"/>
            <w:tcBorders>
              <w:top w:val="nil"/>
              <w:left w:val="nil"/>
              <w:bottom w:val="single" w:sz="4" w:space="0" w:color="C0C0C0"/>
              <w:right w:val="single" w:sz="4" w:space="0" w:color="C0C0C0"/>
            </w:tcBorders>
            <w:shd w:val="clear" w:color="000000" w:fill="FFFF00"/>
            <w:vAlign w:val="center"/>
            <w:hideMark/>
          </w:tcPr>
          <w:p w14:paraId="74465564"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 </w:t>
            </w:r>
          </w:p>
        </w:tc>
        <w:tc>
          <w:tcPr>
            <w:tcW w:w="1637" w:type="dxa"/>
            <w:tcBorders>
              <w:top w:val="nil"/>
              <w:left w:val="nil"/>
              <w:bottom w:val="single" w:sz="4" w:space="0" w:color="C0C0C0"/>
              <w:right w:val="single" w:sz="4" w:space="0" w:color="C0C0C0"/>
            </w:tcBorders>
            <w:shd w:val="clear" w:color="000000" w:fill="FFFFCC"/>
            <w:vAlign w:val="center"/>
            <w:hideMark/>
          </w:tcPr>
          <w:p w14:paraId="4946CDCC"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 </w:t>
            </w:r>
          </w:p>
        </w:tc>
        <w:tc>
          <w:tcPr>
            <w:tcW w:w="947" w:type="dxa"/>
            <w:tcBorders>
              <w:top w:val="nil"/>
              <w:left w:val="nil"/>
              <w:bottom w:val="single" w:sz="4" w:space="0" w:color="C0C0C0"/>
              <w:right w:val="single" w:sz="4" w:space="0" w:color="C0C0C0"/>
            </w:tcBorders>
            <w:shd w:val="clear" w:color="000000" w:fill="FFFFCC"/>
            <w:vAlign w:val="center"/>
            <w:hideMark/>
          </w:tcPr>
          <w:p w14:paraId="3C51D750"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 </w:t>
            </w:r>
          </w:p>
        </w:tc>
        <w:tc>
          <w:tcPr>
            <w:tcW w:w="1605" w:type="dxa"/>
            <w:tcBorders>
              <w:top w:val="nil"/>
              <w:left w:val="nil"/>
              <w:bottom w:val="single" w:sz="4" w:space="0" w:color="C0C0C0"/>
              <w:right w:val="single" w:sz="4" w:space="0" w:color="C0C0C0"/>
            </w:tcBorders>
            <w:shd w:val="clear" w:color="000000" w:fill="FFFFCC"/>
            <w:vAlign w:val="center"/>
            <w:hideMark/>
          </w:tcPr>
          <w:p w14:paraId="2ABDE77D"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 </w:t>
            </w:r>
          </w:p>
        </w:tc>
        <w:tc>
          <w:tcPr>
            <w:tcW w:w="1464" w:type="dxa"/>
            <w:tcBorders>
              <w:top w:val="nil"/>
              <w:left w:val="nil"/>
              <w:bottom w:val="single" w:sz="4" w:space="0" w:color="C0C0C0"/>
              <w:right w:val="single" w:sz="4" w:space="0" w:color="C0C0C0"/>
            </w:tcBorders>
            <w:shd w:val="clear" w:color="000000" w:fill="FFFFCC"/>
            <w:vAlign w:val="center"/>
            <w:hideMark/>
          </w:tcPr>
          <w:p w14:paraId="52666E91"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 </w:t>
            </w:r>
          </w:p>
        </w:tc>
        <w:tc>
          <w:tcPr>
            <w:tcW w:w="1597" w:type="dxa"/>
            <w:tcBorders>
              <w:top w:val="nil"/>
              <w:left w:val="nil"/>
              <w:bottom w:val="single" w:sz="4" w:space="0" w:color="C0C0C0"/>
              <w:right w:val="single" w:sz="4" w:space="0" w:color="C0C0C0"/>
            </w:tcBorders>
            <w:shd w:val="clear" w:color="000000" w:fill="FFFFCC"/>
            <w:vAlign w:val="center"/>
            <w:hideMark/>
          </w:tcPr>
          <w:p w14:paraId="3EAC8771"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 </w:t>
            </w:r>
          </w:p>
        </w:tc>
        <w:tc>
          <w:tcPr>
            <w:tcW w:w="1525" w:type="dxa"/>
            <w:tcBorders>
              <w:top w:val="nil"/>
              <w:left w:val="nil"/>
              <w:bottom w:val="single" w:sz="4" w:space="0" w:color="C0C0C0"/>
              <w:right w:val="single" w:sz="4" w:space="0" w:color="C0C0C0"/>
            </w:tcBorders>
            <w:shd w:val="clear" w:color="000000" w:fill="FFFFCC"/>
            <w:vAlign w:val="center"/>
            <w:hideMark/>
          </w:tcPr>
          <w:p w14:paraId="7BD4E0ED"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 </w:t>
            </w:r>
          </w:p>
        </w:tc>
        <w:tc>
          <w:tcPr>
            <w:tcW w:w="1597" w:type="dxa"/>
            <w:tcBorders>
              <w:top w:val="nil"/>
              <w:left w:val="nil"/>
              <w:bottom w:val="single" w:sz="4" w:space="0" w:color="C0C0C0"/>
              <w:right w:val="single" w:sz="4" w:space="0" w:color="C0C0C0"/>
            </w:tcBorders>
            <w:shd w:val="clear" w:color="000000" w:fill="FFFFCC"/>
            <w:vAlign w:val="center"/>
            <w:hideMark/>
          </w:tcPr>
          <w:p w14:paraId="30C5CD00"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0,00</w:t>
            </w:r>
          </w:p>
        </w:tc>
        <w:tc>
          <w:tcPr>
            <w:tcW w:w="1518" w:type="dxa"/>
            <w:tcBorders>
              <w:top w:val="nil"/>
              <w:left w:val="nil"/>
              <w:bottom w:val="single" w:sz="4" w:space="0" w:color="C0C0C0"/>
              <w:right w:val="single" w:sz="4" w:space="0" w:color="C0C0C0"/>
            </w:tcBorders>
            <w:shd w:val="clear" w:color="000000" w:fill="FFFFCC"/>
            <w:vAlign w:val="center"/>
            <w:hideMark/>
          </w:tcPr>
          <w:p w14:paraId="2F5637DE"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 </w:t>
            </w:r>
          </w:p>
        </w:tc>
        <w:tc>
          <w:tcPr>
            <w:tcW w:w="1116" w:type="dxa"/>
            <w:tcBorders>
              <w:top w:val="nil"/>
              <w:left w:val="nil"/>
              <w:bottom w:val="single" w:sz="4" w:space="0" w:color="C0C0C0"/>
              <w:right w:val="single" w:sz="4" w:space="0" w:color="C0C0C0"/>
            </w:tcBorders>
            <w:shd w:val="clear" w:color="000000" w:fill="D7EAD3"/>
            <w:vAlign w:val="center"/>
            <w:hideMark/>
          </w:tcPr>
          <w:p w14:paraId="19AA0256"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0,00</w:t>
            </w:r>
          </w:p>
        </w:tc>
        <w:tc>
          <w:tcPr>
            <w:tcW w:w="1103" w:type="dxa"/>
            <w:tcBorders>
              <w:top w:val="nil"/>
              <w:left w:val="nil"/>
              <w:bottom w:val="single" w:sz="4" w:space="0" w:color="C0C0C0"/>
              <w:right w:val="single" w:sz="4" w:space="0" w:color="C0C0C0"/>
            </w:tcBorders>
            <w:shd w:val="clear" w:color="000000" w:fill="D7EAD3"/>
            <w:vAlign w:val="center"/>
            <w:hideMark/>
          </w:tcPr>
          <w:p w14:paraId="2A286A0C"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0,00</w:t>
            </w:r>
          </w:p>
        </w:tc>
        <w:tc>
          <w:tcPr>
            <w:tcW w:w="2222" w:type="dxa"/>
            <w:tcBorders>
              <w:top w:val="nil"/>
              <w:left w:val="nil"/>
              <w:bottom w:val="single" w:sz="4" w:space="0" w:color="C0C0C0"/>
              <w:right w:val="single" w:sz="4" w:space="0" w:color="C0C0C0"/>
            </w:tcBorders>
            <w:shd w:val="clear" w:color="000000" w:fill="FFFFCC"/>
            <w:vAlign w:val="center"/>
            <w:hideMark/>
          </w:tcPr>
          <w:p w14:paraId="6B7908CD" w14:textId="77777777" w:rsidR="006D090E" w:rsidRPr="006D090E" w:rsidRDefault="006D090E" w:rsidP="006D090E">
            <w:pPr>
              <w:rPr>
                <w:rFonts w:ascii="Tahoma" w:hAnsi="Tahoma" w:cs="Tahoma"/>
                <w:sz w:val="11"/>
                <w:szCs w:val="11"/>
              </w:rPr>
            </w:pPr>
            <w:r w:rsidRPr="006D090E">
              <w:rPr>
                <w:rFonts w:ascii="Tahoma" w:hAnsi="Tahoma" w:cs="Tahoma"/>
                <w:sz w:val="11"/>
                <w:szCs w:val="11"/>
              </w:rPr>
              <w:t> </w:t>
            </w:r>
          </w:p>
        </w:tc>
      </w:tr>
      <w:tr w:rsidR="006D090E" w:rsidRPr="006D090E" w14:paraId="1BB4D421" w14:textId="77777777" w:rsidTr="006D090E">
        <w:trPr>
          <w:trHeight w:val="930"/>
          <w:jc w:val="center"/>
        </w:trPr>
        <w:tc>
          <w:tcPr>
            <w:tcW w:w="560" w:type="dxa"/>
            <w:tcBorders>
              <w:top w:val="nil"/>
              <w:left w:val="nil"/>
              <w:bottom w:val="nil"/>
              <w:right w:val="nil"/>
            </w:tcBorders>
            <w:shd w:val="clear" w:color="000000" w:fill="00B050"/>
            <w:noWrap/>
            <w:vAlign w:val="center"/>
            <w:hideMark/>
          </w:tcPr>
          <w:p w14:paraId="2A7073CE" w14:textId="77777777" w:rsidR="006D090E" w:rsidRPr="006D090E" w:rsidRDefault="006D090E" w:rsidP="006D090E">
            <w:pPr>
              <w:rPr>
                <w:rFonts w:ascii="Tahoma" w:hAnsi="Tahoma" w:cs="Tahoma"/>
                <w:b/>
                <w:bCs/>
                <w:color w:val="000000"/>
                <w:sz w:val="11"/>
                <w:szCs w:val="11"/>
              </w:rPr>
            </w:pPr>
            <w:r w:rsidRPr="006D090E">
              <w:rPr>
                <w:rFonts w:ascii="Tahoma" w:hAnsi="Tahoma" w:cs="Tahoma"/>
                <w:b/>
                <w:bCs/>
                <w:color w:val="000000"/>
                <w:sz w:val="11"/>
                <w:szCs w:val="11"/>
              </w:rPr>
              <w:t>НР</w:t>
            </w:r>
          </w:p>
        </w:tc>
        <w:tc>
          <w:tcPr>
            <w:tcW w:w="814" w:type="dxa"/>
            <w:tcBorders>
              <w:top w:val="nil"/>
              <w:left w:val="single" w:sz="4" w:space="0" w:color="C0C0C0"/>
              <w:bottom w:val="single" w:sz="4" w:space="0" w:color="C0C0C0"/>
              <w:right w:val="single" w:sz="4" w:space="0" w:color="C0C0C0"/>
            </w:tcBorders>
            <w:shd w:val="clear" w:color="auto" w:fill="auto"/>
            <w:vAlign w:val="center"/>
            <w:hideMark/>
          </w:tcPr>
          <w:p w14:paraId="37177782"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9.5</w:t>
            </w:r>
          </w:p>
        </w:tc>
        <w:tc>
          <w:tcPr>
            <w:tcW w:w="4022" w:type="dxa"/>
            <w:tcBorders>
              <w:top w:val="nil"/>
              <w:left w:val="nil"/>
              <w:bottom w:val="single" w:sz="4" w:space="0" w:color="C0C0C0"/>
              <w:right w:val="single" w:sz="4" w:space="0" w:color="C0C0C0"/>
            </w:tcBorders>
            <w:shd w:val="clear" w:color="auto" w:fill="auto"/>
            <w:vAlign w:val="center"/>
            <w:hideMark/>
          </w:tcPr>
          <w:p w14:paraId="1A508F9E" w14:textId="77777777" w:rsidR="006D090E" w:rsidRPr="006D090E" w:rsidRDefault="006D090E" w:rsidP="006D090E">
            <w:pPr>
              <w:ind w:firstLineChars="100" w:firstLine="110"/>
              <w:rPr>
                <w:rFonts w:ascii="Tahoma" w:hAnsi="Tahoma" w:cs="Tahoma"/>
                <w:sz w:val="11"/>
                <w:szCs w:val="11"/>
              </w:rPr>
            </w:pPr>
            <w:r w:rsidRPr="006D090E">
              <w:rPr>
                <w:rFonts w:ascii="Tahoma" w:hAnsi="Tahoma" w:cs="Tahoma"/>
                <w:sz w:val="11"/>
                <w:szCs w:val="11"/>
              </w:rPr>
              <w:t>Налог на имущество</w:t>
            </w:r>
          </w:p>
        </w:tc>
        <w:tc>
          <w:tcPr>
            <w:tcW w:w="875" w:type="dxa"/>
            <w:tcBorders>
              <w:top w:val="nil"/>
              <w:left w:val="nil"/>
              <w:bottom w:val="single" w:sz="4" w:space="0" w:color="C0C0C0"/>
              <w:right w:val="single" w:sz="4" w:space="0" w:color="C0C0C0"/>
            </w:tcBorders>
            <w:shd w:val="clear" w:color="auto" w:fill="auto"/>
            <w:vAlign w:val="center"/>
            <w:hideMark/>
          </w:tcPr>
          <w:p w14:paraId="1FA26EA0" w14:textId="77777777" w:rsidR="006D090E" w:rsidRPr="006D090E" w:rsidRDefault="006D090E" w:rsidP="006D090E">
            <w:pPr>
              <w:jc w:val="center"/>
              <w:rPr>
                <w:rFonts w:ascii="Tahoma" w:hAnsi="Tahoma" w:cs="Tahoma"/>
                <w:sz w:val="11"/>
                <w:szCs w:val="11"/>
              </w:rPr>
            </w:pPr>
            <w:proofErr w:type="spellStart"/>
            <w:r w:rsidRPr="006D090E">
              <w:rPr>
                <w:rFonts w:ascii="Tahoma" w:hAnsi="Tahoma" w:cs="Tahoma"/>
                <w:sz w:val="11"/>
                <w:szCs w:val="11"/>
              </w:rPr>
              <w:t>тыс</w:t>
            </w:r>
            <w:proofErr w:type="spellEnd"/>
            <w:r w:rsidRPr="006D090E">
              <w:rPr>
                <w:rFonts w:ascii="Tahoma" w:hAnsi="Tahoma" w:cs="Tahoma"/>
                <w:sz w:val="11"/>
                <w:szCs w:val="11"/>
              </w:rPr>
              <w:t xml:space="preserve"> </w:t>
            </w:r>
            <w:proofErr w:type="spellStart"/>
            <w:r w:rsidRPr="006D090E">
              <w:rPr>
                <w:rFonts w:ascii="Tahoma" w:hAnsi="Tahoma" w:cs="Tahoma"/>
                <w:sz w:val="11"/>
                <w:szCs w:val="11"/>
              </w:rPr>
              <w:t>руб</w:t>
            </w:r>
            <w:proofErr w:type="spellEnd"/>
          </w:p>
        </w:tc>
        <w:tc>
          <w:tcPr>
            <w:tcW w:w="1518" w:type="dxa"/>
            <w:tcBorders>
              <w:top w:val="nil"/>
              <w:left w:val="nil"/>
              <w:bottom w:val="single" w:sz="4" w:space="0" w:color="C0C0C0"/>
              <w:right w:val="single" w:sz="4" w:space="0" w:color="C0C0C0"/>
            </w:tcBorders>
            <w:shd w:val="clear" w:color="000000" w:fill="FFFF00"/>
            <w:vAlign w:val="center"/>
            <w:hideMark/>
          </w:tcPr>
          <w:p w14:paraId="357ABBE1"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247,99</w:t>
            </w:r>
          </w:p>
        </w:tc>
        <w:tc>
          <w:tcPr>
            <w:tcW w:w="1637" w:type="dxa"/>
            <w:tcBorders>
              <w:top w:val="nil"/>
              <w:left w:val="nil"/>
              <w:bottom w:val="single" w:sz="4" w:space="0" w:color="C0C0C0"/>
              <w:right w:val="single" w:sz="4" w:space="0" w:color="C0C0C0"/>
            </w:tcBorders>
            <w:shd w:val="clear" w:color="000000" w:fill="FFFFCC"/>
            <w:vAlign w:val="center"/>
            <w:hideMark/>
          </w:tcPr>
          <w:p w14:paraId="408672B7"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38,95</w:t>
            </w:r>
          </w:p>
        </w:tc>
        <w:tc>
          <w:tcPr>
            <w:tcW w:w="947" w:type="dxa"/>
            <w:tcBorders>
              <w:top w:val="nil"/>
              <w:left w:val="nil"/>
              <w:bottom w:val="single" w:sz="4" w:space="0" w:color="C0C0C0"/>
              <w:right w:val="single" w:sz="4" w:space="0" w:color="C0C0C0"/>
            </w:tcBorders>
            <w:shd w:val="clear" w:color="000000" w:fill="FFFFCC"/>
            <w:vAlign w:val="center"/>
            <w:hideMark/>
          </w:tcPr>
          <w:p w14:paraId="00EBB75E"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38,95</w:t>
            </w:r>
          </w:p>
        </w:tc>
        <w:tc>
          <w:tcPr>
            <w:tcW w:w="1605" w:type="dxa"/>
            <w:tcBorders>
              <w:top w:val="nil"/>
              <w:left w:val="nil"/>
              <w:bottom w:val="single" w:sz="4" w:space="0" w:color="C0C0C0"/>
              <w:right w:val="single" w:sz="4" w:space="0" w:color="C0C0C0"/>
            </w:tcBorders>
            <w:shd w:val="clear" w:color="000000" w:fill="FFFFCC"/>
            <w:vAlign w:val="center"/>
            <w:hideMark/>
          </w:tcPr>
          <w:p w14:paraId="6DE63F4D"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37,36</w:t>
            </w:r>
          </w:p>
        </w:tc>
        <w:tc>
          <w:tcPr>
            <w:tcW w:w="1464" w:type="dxa"/>
            <w:tcBorders>
              <w:top w:val="nil"/>
              <w:left w:val="nil"/>
              <w:bottom w:val="single" w:sz="4" w:space="0" w:color="C0C0C0"/>
              <w:right w:val="single" w:sz="4" w:space="0" w:color="C0C0C0"/>
            </w:tcBorders>
            <w:shd w:val="clear" w:color="000000" w:fill="FFFFCC"/>
            <w:vAlign w:val="center"/>
            <w:hideMark/>
          </w:tcPr>
          <w:p w14:paraId="351768FB"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247,99</w:t>
            </w:r>
          </w:p>
        </w:tc>
        <w:tc>
          <w:tcPr>
            <w:tcW w:w="1597" w:type="dxa"/>
            <w:tcBorders>
              <w:top w:val="nil"/>
              <w:left w:val="nil"/>
              <w:bottom w:val="single" w:sz="4" w:space="0" w:color="C0C0C0"/>
              <w:right w:val="single" w:sz="4" w:space="0" w:color="C0C0C0"/>
            </w:tcBorders>
            <w:shd w:val="clear" w:color="000000" w:fill="FFFFCC"/>
            <w:vAlign w:val="center"/>
            <w:hideMark/>
          </w:tcPr>
          <w:p w14:paraId="5E233BE0"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-213,03</w:t>
            </w:r>
          </w:p>
        </w:tc>
        <w:tc>
          <w:tcPr>
            <w:tcW w:w="1525" w:type="dxa"/>
            <w:tcBorders>
              <w:top w:val="nil"/>
              <w:left w:val="nil"/>
              <w:bottom w:val="single" w:sz="4" w:space="0" w:color="C0C0C0"/>
              <w:right w:val="single" w:sz="4" w:space="0" w:color="C0C0C0"/>
            </w:tcBorders>
            <w:shd w:val="clear" w:color="000000" w:fill="FFFFCC"/>
            <w:vAlign w:val="center"/>
            <w:hideMark/>
          </w:tcPr>
          <w:p w14:paraId="08BCE049"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34,96</w:t>
            </w:r>
          </w:p>
        </w:tc>
        <w:tc>
          <w:tcPr>
            <w:tcW w:w="1597" w:type="dxa"/>
            <w:tcBorders>
              <w:top w:val="nil"/>
              <w:left w:val="nil"/>
              <w:bottom w:val="single" w:sz="4" w:space="0" w:color="C0C0C0"/>
              <w:right w:val="single" w:sz="4" w:space="0" w:color="C0C0C0"/>
            </w:tcBorders>
            <w:shd w:val="clear" w:color="000000" w:fill="FFFFCC"/>
            <w:vAlign w:val="center"/>
            <w:hideMark/>
          </w:tcPr>
          <w:p w14:paraId="50F5172D"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-212,23</w:t>
            </w:r>
          </w:p>
        </w:tc>
        <w:tc>
          <w:tcPr>
            <w:tcW w:w="1518" w:type="dxa"/>
            <w:tcBorders>
              <w:top w:val="nil"/>
              <w:left w:val="nil"/>
              <w:bottom w:val="single" w:sz="4" w:space="0" w:color="C0C0C0"/>
              <w:right w:val="single" w:sz="4" w:space="0" w:color="C0C0C0"/>
            </w:tcBorders>
            <w:shd w:val="clear" w:color="000000" w:fill="FFFFCC"/>
            <w:vAlign w:val="center"/>
            <w:hideMark/>
          </w:tcPr>
          <w:p w14:paraId="6586FE33"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35,76</w:t>
            </w:r>
          </w:p>
        </w:tc>
        <w:tc>
          <w:tcPr>
            <w:tcW w:w="1116" w:type="dxa"/>
            <w:tcBorders>
              <w:top w:val="nil"/>
              <w:left w:val="nil"/>
              <w:bottom w:val="single" w:sz="4" w:space="0" w:color="C0C0C0"/>
              <w:right w:val="single" w:sz="4" w:space="0" w:color="C0C0C0"/>
            </w:tcBorders>
            <w:shd w:val="clear" w:color="000000" w:fill="D7EAD3"/>
            <w:vAlign w:val="center"/>
            <w:hideMark/>
          </w:tcPr>
          <w:p w14:paraId="06D2D71A"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17,88</w:t>
            </w:r>
          </w:p>
        </w:tc>
        <w:tc>
          <w:tcPr>
            <w:tcW w:w="1103" w:type="dxa"/>
            <w:tcBorders>
              <w:top w:val="nil"/>
              <w:left w:val="nil"/>
              <w:bottom w:val="single" w:sz="4" w:space="0" w:color="C0C0C0"/>
              <w:right w:val="single" w:sz="4" w:space="0" w:color="C0C0C0"/>
            </w:tcBorders>
            <w:shd w:val="clear" w:color="000000" w:fill="D7EAD3"/>
            <w:vAlign w:val="center"/>
            <w:hideMark/>
          </w:tcPr>
          <w:p w14:paraId="6192BB7D"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17,88</w:t>
            </w:r>
          </w:p>
        </w:tc>
        <w:tc>
          <w:tcPr>
            <w:tcW w:w="2222" w:type="dxa"/>
            <w:tcBorders>
              <w:top w:val="nil"/>
              <w:left w:val="nil"/>
              <w:bottom w:val="single" w:sz="4" w:space="0" w:color="C0C0C0"/>
              <w:right w:val="single" w:sz="4" w:space="0" w:color="C0C0C0"/>
            </w:tcBorders>
            <w:shd w:val="clear" w:color="000000" w:fill="FFFFCC"/>
            <w:vAlign w:val="center"/>
            <w:hideMark/>
          </w:tcPr>
          <w:p w14:paraId="552F8958" w14:textId="77777777" w:rsidR="006D090E" w:rsidRPr="006D090E" w:rsidRDefault="006D090E" w:rsidP="006D090E">
            <w:pPr>
              <w:rPr>
                <w:rFonts w:ascii="Tahoma" w:hAnsi="Tahoma" w:cs="Tahoma"/>
                <w:sz w:val="11"/>
                <w:szCs w:val="11"/>
              </w:rPr>
            </w:pPr>
            <w:r w:rsidRPr="006D090E">
              <w:rPr>
                <w:rFonts w:ascii="Tahoma" w:hAnsi="Tahoma" w:cs="Tahoma"/>
                <w:sz w:val="11"/>
                <w:szCs w:val="11"/>
              </w:rPr>
              <w:t>Согласно расчету, исходя из представленных бухгалтерских данных</w:t>
            </w:r>
          </w:p>
        </w:tc>
      </w:tr>
      <w:tr w:rsidR="006D090E" w:rsidRPr="006D090E" w14:paraId="5B1AA7C9" w14:textId="77777777" w:rsidTr="006D090E">
        <w:trPr>
          <w:trHeight w:val="900"/>
          <w:jc w:val="center"/>
        </w:trPr>
        <w:tc>
          <w:tcPr>
            <w:tcW w:w="560" w:type="dxa"/>
            <w:tcBorders>
              <w:top w:val="nil"/>
              <w:left w:val="nil"/>
              <w:bottom w:val="nil"/>
              <w:right w:val="nil"/>
            </w:tcBorders>
            <w:shd w:val="clear" w:color="000000" w:fill="00B050"/>
            <w:noWrap/>
            <w:vAlign w:val="center"/>
            <w:hideMark/>
          </w:tcPr>
          <w:p w14:paraId="033AC3B1" w14:textId="77777777" w:rsidR="006D090E" w:rsidRPr="006D090E" w:rsidRDefault="006D090E" w:rsidP="006D090E">
            <w:pPr>
              <w:rPr>
                <w:rFonts w:ascii="Tahoma" w:hAnsi="Tahoma" w:cs="Tahoma"/>
                <w:b/>
                <w:bCs/>
                <w:color w:val="000000"/>
                <w:sz w:val="11"/>
                <w:szCs w:val="11"/>
              </w:rPr>
            </w:pPr>
            <w:r w:rsidRPr="006D090E">
              <w:rPr>
                <w:rFonts w:ascii="Tahoma" w:hAnsi="Tahoma" w:cs="Tahoma"/>
                <w:b/>
                <w:bCs/>
                <w:color w:val="000000"/>
                <w:sz w:val="11"/>
                <w:szCs w:val="11"/>
              </w:rPr>
              <w:t>НР</w:t>
            </w:r>
          </w:p>
        </w:tc>
        <w:tc>
          <w:tcPr>
            <w:tcW w:w="814" w:type="dxa"/>
            <w:tcBorders>
              <w:top w:val="nil"/>
              <w:left w:val="single" w:sz="4" w:space="0" w:color="C0C0C0"/>
              <w:bottom w:val="single" w:sz="4" w:space="0" w:color="C0C0C0"/>
              <w:right w:val="single" w:sz="4" w:space="0" w:color="C0C0C0"/>
            </w:tcBorders>
            <w:shd w:val="clear" w:color="auto" w:fill="auto"/>
            <w:vAlign w:val="center"/>
            <w:hideMark/>
          </w:tcPr>
          <w:p w14:paraId="00721EA4"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9.6</w:t>
            </w:r>
          </w:p>
        </w:tc>
        <w:tc>
          <w:tcPr>
            <w:tcW w:w="4022" w:type="dxa"/>
            <w:tcBorders>
              <w:top w:val="nil"/>
              <w:left w:val="nil"/>
              <w:bottom w:val="single" w:sz="4" w:space="0" w:color="C0C0C0"/>
              <w:right w:val="single" w:sz="4" w:space="0" w:color="C0C0C0"/>
            </w:tcBorders>
            <w:shd w:val="clear" w:color="auto" w:fill="auto"/>
            <w:vAlign w:val="center"/>
            <w:hideMark/>
          </w:tcPr>
          <w:p w14:paraId="350E3C0B" w14:textId="77777777" w:rsidR="006D090E" w:rsidRPr="006D090E" w:rsidRDefault="006D090E" w:rsidP="006D090E">
            <w:pPr>
              <w:ind w:firstLineChars="100" w:firstLine="110"/>
              <w:rPr>
                <w:rFonts w:ascii="Tahoma" w:hAnsi="Tahoma" w:cs="Tahoma"/>
                <w:sz w:val="11"/>
                <w:szCs w:val="11"/>
              </w:rPr>
            </w:pPr>
            <w:r w:rsidRPr="006D090E">
              <w:rPr>
                <w:rFonts w:ascii="Tahoma" w:hAnsi="Tahoma" w:cs="Tahoma"/>
                <w:sz w:val="11"/>
                <w:szCs w:val="11"/>
              </w:rPr>
              <w:t>Единый налог, уплачиваемый организацией, применяющей упрощенную систему налогообложения</w:t>
            </w:r>
          </w:p>
        </w:tc>
        <w:tc>
          <w:tcPr>
            <w:tcW w:w="875" w:type="dxa"/>
            <w:tcBorders>
              <w:top w:val="nil"/>
              <w:left w:val="nil"/>
              <w:bottom w:val="single" w:sz="4" w:space="0" w:color="C0C0C0"/>
              <w:right w:val="single" w:sz="4" w:space="0" w:color="C0C0C0"/>
            </w:tcBorders>
            <w:shd w:val="clear" w:color="auto" w:fill="auto"/>
            <w:vAlign w:val="center"/>
            <w:hideMark/>
          </w:tcPr>
          <w:p w14:paraId="7E2240E3" w14:textId="77777777" w:rsidR="006D090E" w:rsidRPr="006D090E" w:rsidRDefault="006D090E" w:rsidP="006D090E">
            <w:pPr>
              <w:jc w:val="center"/>
              <w:rPr>
                <w:rFonts w:ascii="Tahoma" w:hAnsi="Tahoma" w:cs="Tahoma"/>
                <w:sz w:val="11"/>
                <w:szCs w:val="11"/>
              </w:rPr>
            </w:pPr>
            <w:proofErr w:type="spellStart"/>
            <w:r w:rsidRPr="006D090E">
              <w:rPr>
                <w:rFonts w:ascii="Tahoma" w:hAnsi="Tahoma" w:cs="Tahoma"/>
                <w:sz w:val="11"/>
                <w:szCs w:val="11"/>
              </w:rPr>
              <w:t>тыс</w:t>
            </w:r>
            <w:proofErr w:type="spellEnd"/>
            <w:r w:rsidRPr="006D090E">
              <w:rPr>
                <w:rFonts w:ascii="Tahoma" w:hAnsi="Tahoma" w:cs="Tahoma"/>
                <w:sz w:val="11"/>
                <w:szCs w:val="11"/>
              </w:rPr>
              <w:t xml:space="preserve"> </w:t>
            </w:r>
            <w:proofErr w:type="spellStart"/>
            <w:r w:rsidRPr="006D090E">
              <w:rPr>
                <w:rFonts w:ascii="Tahoma" w:hAnsi="Tahoma" w:cs="Tahoma"/>
                <w:sz w:val="11"/>
                <w:szCs w:val="11"/>
              </w:rPr>
              <w:t>руб</w:t>
            </w:r>
            <w:proofErr w:type="spellEnd"/>
          </w:p>
        </w:tc>
        <w:tc>
          <w:tcPr>
            <w:tcW w:w="1518" w:type="dxa"/>
            <w:tcBorders>
              <w:top w:val="nil"/>
              <w:left w:val="nil"/>
              <w:bottom w:val="single" w:sz="4" w:space="0" w:color="C0C0C0"/>
              <w:right w:val="single" w:sz="4" w:space="0" w:color="C0C0C0"/>
            </w:tcBorders>
            <w:shd w:val="clear" w:color="000000" w:fill="FFFF00"/>
            <w:vAlign w:val="center"/>
            <w:hideMark/>
          </w:tcPr>
          <w:p w14:paraId="03203BCB"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 </w:t>
            </w:r>
          </w:p>
        </w:tc>
        <w:tc>
          <w:tcPr>
            <w:tcW w:w="1637" w:type="dxa"/>
            <w:tcBorders>
              <w:top w:val="nil"/>
              <w:left w:val="nil"/>
              <w:bottom w:val="single" w:sz="4" w:space="0" w:color="C0C0C0"/>
              <w:right w:val="single" w:sz="4" w:space="0" w:color="C0C0C0"/>
            </w:tcBorders>
            <w:shd w:val="clear" w:color="000000" w:fill="FFFFCC"/>
            <w:vAlign w:val="center"/>
            <w:hideMark/>
          </w:tcPr>
          <w:p w14:paraId="06A2853C"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 </w:t>
            </w:r>
          </w:p>
        </w:tc>
        <w:tc>
          <w:tcPr>
            <w:tcW w:w="947" w:type="dxa"/>
            <w:tcBorders>
              <w:top w:val="nil"/>
              <w:left w:val="nil"/>
              <w:bottom w:val="single" w:sz="4" w:space="0" w:color="C0C0C0"/>
              <w:right w:val="single" w:sz="4" w:space="0" w:color="C0C0C0"/>
            </w:tcBorders>
            <w:shd w:val="clear" w:color="000000" w:fill="FFFFCC"/>
            <w:vAlign w:val="center"/>
            <w:hideMark/>
          </w:tcPr>
          <w:p w14:paraId="23DE01E7"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 </w:t>
            </w:r>
          </w:p>
        </w:tc>
        <w:tc>
          <w:tcPr>
            <w:tcW w:w="1605" w:type="dxa"/>
            <w:tcBorders>
              <w:top w:val="nil"/>
              <w:left w:val="nil"/>
              <w:bottom w:val="single" w:sz="4" w:space="0" w:color="C0C0C0"/>
              <w:right w:val="single" w:sz="4" w:space="0" w:color="C0C0C0"/>
            </w:tcBorders>
            <w:shd w:val="clear" w:color="000000" w:fill="FFFFCC"/>
            <w:vAlign w:val="center"/>
            <w:hideMark/>
          </w:tcPr>
          <w:p w14:paraId="16FBC0BF"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 </w:t>
            </w:r>
          </w:p>
        </w:tc>
        <w:tc>
          <w:tcPr>
            <w:tcW w:w="1464" w:type="dxa"/>
            <w:tcBorders>
              <w:top w:val="nil"/>
              <w:left w:val="nil"/>
              <w:bottom w:val="single" w:sz="4" w:space="0" w:color="C0C0C0"/>
              <w:right w:val="single" w:sz="4" w:space="0" w:color="C0C0C0"/>
            </w:tcBorders>
            <w:shd w:val="clear" w:color="000000" w:fill="FFFFCC"/>
            <w:vAlign w:val="center"/>
            <w:hideMark/>
          </w:tcPr>
          <w:p w14:paraId="531E0EB4"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 </w:t>
            </w:r>
          </w:p>
        </w:tc>
        <w:tc>
          <w:tcPr>
            <w:tcW w:w="1597" w:type="dxa"/>
            <w:tcBorders>
              <w:top w:val="nil"/>
              <w:left w:val="nil"/>
              <w:bottom w:val="single" w:sz="4" w:space="0" w:color="C0C0C0"/>
              <w:right w:val="single" w:sz="4" w:space="0" w:color="C0C0C0"/>
            </w:tcBorders>
            <w:shd w:val="clear" w:color="000000" w:fill="FFFFCC"/>
            <w:vAlign w:val="center"/>
            <w:hideMark/>
          </w:tcPr>
          <w:p w14:paraId="4326F122"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 </w:t>
            </w:r>
          </w:p>
        </w:tc>
        <w:tc>
          <w:tcPr>
            <w:tcW w:w="1525" w:type="dxa"/>
            <w:tcBorders>
              <w:top w:val="nil"/>
              <w:left w:val="nil"/>
              <w:bottom w:val="single" w:sz="4" w:space="0" w:color="C0C0C0"/>
              <w:right w:val="single" w:sz="4" w:space="0" w:color="C0C0C0"/>
            </w:tcBorders>
            <w:shd w:val="clear" w:color="000000" w:fill="FFFFCC"/>
            <w:vAlign w:val="center"/>
            <w:hideMark/>
          </w:tcPr>
          <w:p w14:paraId="47FD9080"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 </w:t>
            </w:r>
          </w:p>
        </w:tc>
        <w:tc>
          <w:tcPr>
            <w:tcW w:w="1597" w:type="dxa"/>
            <w:tcBorders>
              <w:top w:val="nil"/>
              <w:left w:val="nil"/>
              <w:bottom w:val="single" w:sz="4" w:space="0" w:color="C0C0C0"/>
              <w:right w:val="single" w:sz="4" w:space="0" w:color="C0C0C0"/>
            </w:tcBorders>
            <w:shd w:val="clear" w:color="000000" w:fill="FFFFCC"/>
            <w:vAlign w:val="center"/>
            <w:hideMark/>
          </w:tcPr>
          <w:p w14:paraId="659D4E99"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0,00</w:t>
            </w:r>
          </w:p>
        </w:tc>
        <w:tc>
          <w:tcPr>
            <w:tcW w:w="1518" w:type="dxa"/>
            <w:tcBorders>
              <w:top w:val="nil"/>
              <w:left w:val="nil"/>
              <w:bottom w:val="single" w:sz="4" w:space="0" w:color="C0C0C0"/>
              <w:right w:val="single" w:sz="4" w:space="0" w:color="C0C0C0"/>
            </w:tcBorders>
            <w:shd w:val="clear" w:color="000000" w:fill="FFFFCC"/>
            <w:vAlign w:val="center"/>
            <w:hideMark/>
          </w:tcPr>
          <w:p w14:paraId="5EDD2417"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 </w:t>
            </w:r>
          </w:p>
        </w:tc>
        <w:tc>
          <w:tcPr>
            <w:tcW w:w="1116" w:type="dxa"/>
            <w:tcBorders>
              <w:top w:val="nil"/>
              <w:left w:val="nil"/>
              <w:bottom w:val="single" w:sz="4" w:space="0" w:color="C0C0C0"/>
              <w:right w:val="single" w:sz="4" w:space="0" w:color="C0C0C0"/>
            </w:tcBorders>
            <w:shd w:val="clear" w:color="000000" w:fill="D7EAD3"/>
            <w:vAlign w:val="center"/>
            <w:hideMark/>
          </w:tcPr>
          <w:p w14:paraId="64BE5E65"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0,00</w:t>
            </w:r>
          </w:p>
        </w:tc>
        <w:tc>
          <w:tcPr>
            <w:tcW w:w="1103" w:type="dxa"/>
            <w:tcBorders>
              <w:top w:val="nil"/>
              <w:left w:val="nil"/>
              <w:bottom w:val="single" w:sz="4" w:space="0" w:color="C0C0C0"/>
              <w:right w:val="single" w:sz="4" w:space="0" w:color="C0C0C0"/>
            </w:tcBorders>
            <w:shd w:val="clear" w:color="000000" w:fill="D7EAD3"/>
            <w:vAlign w:val="center"/>
            <w:hideMark/>
          </w:tcPr>
          <w:p w14:paraId="763832F0"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0,00</w:t>
            </w:r>
          </w:p>
        </w:tc>
        <w:tc>
          <w:tcPr>
            <w:tcW w:w="2222" w:type="dxa"/>
            <w:tcBorders>
              <w:top w:val="nil"/>
              <w:left w:val="nil"/>
              <w:bottom w:val="single" w:sz="4" w:space="0" w:color="C0C0C0"/>
              <w:right w:val="single" w:sz="4" w:space="0" w:color="C0C0C0"/>
            </w:tcBorders>
            <w:shd w:val="clear" w:color="000000" w:fill="FFFFCC"/>
            <w:vAlign w:val="center"/>
            <w:hideMark/>
          </w:tcPr>
          <w:p w14:paraId="650710C1" w14:textId="77777777" w:rsidR="006D090E" w:rsidRPr="006D090E" w:rsidRDefault="006D090E" w:rsidP="006D090E">
            <w:pPr>
              <w:rPr>
                <w:rFonts w:ascii="Tahoma" w:hAnsi="Tahoma" w:cs="Tahoma"/>
                <w:sz w:val="11"/>
                <w:szCs w:val="11"/>
              </w:rPr>
            </w:pPr>
            <w:r w:rsidRPr="006D090E">
              <w:rPr>
                <w:rFonts w:ascii="Tahoma" w:hAnsi="Tahoma" w:cs="Tahoma"/>
                <w:sz w:val="11"/>
                <w:szCs w:val="11"/>
              </w:rPr>
              <w:t> </w:t>
            </w:r>
          </w:p>
        </w:tc>
      </w:tr>
      <w:tr w:rsidR="006D090E" w:rsidRPr="006D090E" w14:paraId="2F48904F" w14:textId="77777777" w:rsidTr="006D090E">
        <w:trPr>
          <w:trHeight w:val="300"/>
          <w:jc w:val="center"/>
        </w:trPr>
        <w:tc>
          <w:tcPr>
            <w:tcW w:w="560" w:type="dxa"/>
            <w:tcBorders>
              <w:top w:val="nil"/>
              <w:left w:val="nil"/>
              <w:bottom w:val="nil"/>
              <w:right w:val="nil"/>
            </w:tcBorders>
            <w:shd w:val="clear" w:color="000000" w:fill="00B050"/>
            <w:noWrap/>
            <w:vAlign w:val="center"/>
            <w:hideMark/>
          </w:tcPr>
          <w:p w14:paraId="28A3A489" w14:textId="77777777" w:rsidR="006D090E" w:rsidRPr="006D090E" w:rsidRDefault="006D090E" w:rsidP="006D090E">
            <w:pPr>
              <w:rPr>
                <w:rFonts w:ascii="Tahoma" w:hAnsi="Tahoma" w:cs="Tahoma"/>
                <w:b/>
                <w:bCs/>
                <w:color w:val="000000"/>
                <w:sz w:val="11"/>
                <w:szCs w:val="11"/>
              </w:rPr>
            </w:pPr>
            <w:r w:rsidRPr="006D090E">
              <w:rPr>
                <w:rFonts w:ascii="Tahoma" w:hAnsi="Tahoma" w:cs="Tahoma"/>
                <w:b/>
                <w:bCs/>
                <w:color w:val="000000"/>
                <w:sz w:val="11"/>
                <w:szCs w:val="11"/>
              </w:rPr>
              <w:t>НР</w:t>
            </w:r>
          </w:p>
        </w:tc>
        <w:tc>
          <w:tcPr>
            <w:tcW w:w="4836" w:type="dxa"/>
            <w:gridSpan w:val="2"/>
            <w:tcBorders>
              <w:top w:val="nil"/>
              <w:left w:val="single" w:sz="4" w:space="0" w:color="C0C0C0"/>
              <w:bottom w:val="single" w:sz="4" w:space="0" w:color="C0C0C0"/>
              <w:right w:val="nil"/>
            </w:tcBorders>
            <w:shd w:val="thinReverseDiagStripe" w:color="C0C0C0" w:fill="auto"/>
            <w:noWrap/>
            <w:vAlign w:val="center"/>
            <w:hideMark/>
          </w:tcPr>
          <w:p w14:paraId="28EBDF6E" w14:textId="77777777" w:rsidR="006D090E" w:rsidRPr="006D090E" w:rsidRDefault="006D090E" w:rsidP="006D090E">
            <w:pPr>
              <w:ind w:firstLineChars="100" w:firstLine="110"/>
              <w:rPr>
                <w:rFonts w:ascii="Tahoma" w:hAnsi="Tahoma" w:cs="Tahoma"/>
                <w:b/>
                <w:bCs/>
                <w:color w:val="0066CC"/>
                <w:sz w:val="11"/>
                <w:szCs w:val="11"/>
              </w:rPr>
            </w:pPr>
            <w:r w:rsidRPr="006D090E">
              <w:rPr>
                <w:rFonts w:ascii="Tahoma" w:hAnsi="Tahoma" w:cs="Tahoma"/>
                <w:b/>
                <w:bCs/>
                <w:color w:val="0066CC"/>
                <w:sz w:val="11"/>
                <w:szCs w:val="11"/>
              </w:rPr>
              <w:t>Добавить</w:t>
            </w:r>
          </w:p>
        </w:tc>
        <w:tc>
          <w:tcPr>
            <w:tcW w:w="875" w:type="dxa"/>
            <w:tcBorders>
              <w:top w:val="nil"/>
              <w:left w:val="nil"/>
              <w:bottom w:val="single" w:sz="4" w:space="0" w:color="C0C0C0"/>
              <w:right w:val="nil"/>
            </w:tcBorders>
            <w:shd w:val="thinReverseDiagStripe" w:color="C0C0C0" w:fill="auto"/>
            <w:noWrap/>
            <w:hideMark/>
          </w:tcPr>
          <w:p w14:paraId="7BE7599F" w14:textId="77777777" w:rsidR="006D090E" w:rsidRPr="006D090E" w:rsidRDefault="006D090E" w:rsidP="006D090E">
            <w:pPr>
              <w:rPr>
                <w:rFonts w:ascii="Tahoma" w:hAnsi="Tahoma" w:cs="Tahoma"/>
                <w:sz w:val="11"/>
                <w:szCs w:val="11"/>
              </w:rPr>
            </w:pPr>
            <w:r w:rsidRPr="006D090E">
              <w:rPr>
                <w:rFonts w:ascii="Tahoma" w:hAnsi="Tahoma" w:cs="Tahoma"/>
                <w:sz w:val="11"/>
                <w:szCs w:val="11"/>
              </w:rPr>
              <w:t> </w:t>
            </w:r>
          </w:p>
        </w:tc>
        <w:tc>
          <w:tcPr>
            <w:tcW w:w="1518" w:type="dxa"/>
            <w:tcBorders>
              <w:top w:val="nil"/>
              <w:left w:val="nil"/>
              <w:bottom w:val="single" w:sz="4" w:space="0" w:color="C0C0C0"/>
              <w:right w:val="nil"/>
            </w:tcBorders>
            <w:shd w:val="thinReverseDiagStripe" w:color="C0C0C0" w:fill="FFFF00"/>
            <w:noWrap/>
            <w:hideMark/>
          </w:tcPr>
          <w:p w14:paraId="756620B8" w14:textId="77777777" w:rsidR="006D090E" w:rsidRPr="006D090E" w:rsidRDefault="006D090E" w:rsidP="006D090E">
            <w:pPr>
              <w:rPr>
                <w:rFonts w:ascii="Tahoma" w:hAnsi="Tahoma" w:cs="Tahoma"/>
                <w:sz w:val="11"/>
                <w:szCs w:val="11"/>
              </w:rPr>
            </w:pPr>
            <w:r w:rsidRPr="006D090E">
              <w:rPr>
                <w:rFonts w:ascii="Tahoma" w:hAnsi="Tahoma" w:cs="Tahoma"/>
                <w:sz w:val="11"/>
                <w:szCs w:val="11"/>
              </w:rPr>
              <w:t> </w:t>
            </w:r>
          </w:p>
        </w:tc>
        <w:tc>
          <w:tcPr>
            <w:tcW w:w="1637" w:type="dxa"/>
            <w:tcBorders>
              <w:top w:val="nil"/>
              <w:left w:val="nil"/>
              <w:bottom w:val="single" w:sz="4" w:space="0" w:color="C0C0C0"/>
              <w:right w:val="nil"/>
            </w:tcBorders>
            <w:shd w:val="thinReverseDiagStripe" w:color="C0C0C0" w:fill="auto"/>
            <w:noWrap/>
            <w:hideMark/>
          </w:tcPr>
          <w:p w14:paraId="6A022BB3" w14:textId="77777777" w:rsidR="006D090E" w:rsidRPr="006D090E" w:rsidRDefault="006D090E" w:rsidP="006D090E">
            <w:pPr>
              <w:rPr>
                <w:rFonts w:ascii="Tahoma" w:hAnsi="Tahoma" w:cs="Tahoma"/>
                <w:sz w:val="11"/>
                <w:szCs w:val="11"/>
              </w:rPr>
            </w:pPr>
            <w:r w:rsidRPr="006D090E">
              <w:rPr>
                <w:rFonts w:ascii="Tahoma" w:hAnsi="Tahoma" w:cs="Tahoma"/>
                <w:sz w:val="11"/>
                <w:szCs w:val="11"/>
              </w:rPr>
              <w:t> </w:t>
            </w:r>
          </w:p>
        </w:tc>
        <w:tc>
          <w:tcPr>
            <w:tcW w:w="947" w:type="dxa"/>
            <w:tcBorders>
              <w:top w:val="nil"/>
              <w:left w:val="nil"/>
              <w:bottom w:val="single" w:sz="4" w:space="0" w:color="C0C0C0"/>
              <w:right w:val="nil"/>
            </w:tcBorders>
            <w:shd w:val="thinReverseDiagStripe" w:color="C0C0C0" w:fill="auto"/>
            <w:noWrap/>
            <w:hideMark/>
          </w:tcPr>
          <w:p w14:paraId="705371C7" w14:textId="77777777" w:rsidR="006D090E" w:rsidRPr="006D090E" w:rsidRDefault="006D090E" w:rsidP="006D090E">
            <w:pPr>
              <w:rPr>
                <w:rFonts w:ascii="Tahoma" w:hAnsi="Tahoma" w:cs="Tahoma"/>
                <w:sz w:val="11"/>
                <w:szCs w:val="11"/>
              </w:rPr>
            </w:pPr>
            <w:r w:rsidRPr="006D090E">
              <w:rPr>
                <w:rFonts w:ascii="Tahoma" w:hAnsi="Tahoma" w:cs="Tahoma"/>
                <w:sz w:val="11"/>
                <w:szCs w:val="11"/>
              </w:rPr>
              <w:t> </w:t>
            </w:r>
          </w:p>
        </w:tc>
        <w:tc>
          <w:tcPr>
            <w:tcW w:w="1605" w:type="dxa"/>
            <w:tcBorders>
              <w:top w:val="nil"/>
              <w:left w:val="nil"/>
              <w:bottom w:val="single" w:sz="4" w:space="0" w:color="C0C0C0"/>
              <w:right w:val="nil"/>
            </w:tcBorders>
            <w:shd w:val="thinReverseDiagStripe" w:color="C0C0C0" w:fill="auto"/>
            <w:noWrap/>
            <w:hideMark/>
          </w:tcPr>
          <w:p w14:paraId="4C40D3E2" w14:textId="77777777" w:rsidR="006D090E" w:rsidRPr="006D090E" w:rsidRDefault="006D090E" w:rsidP="006D090E">
            <w:pPr>
              <w:rPr>
                <w:rFonts w:ascii="Tahoma" w:hAnsi="Tahoma" w:cs="Tahoma"/>
                <w:sz w:val="11"/>
                <w:szCs w:val="11"/>
              </w:rPr>
            </w:pPr>
            <w:r w:rsidRPr="006D090E">
              <w:rPr>
                <w:rFonts w:ascii="Tahoma" w:hAnsi="Tahoma" w:cs="Tahoma"/>
                <w:sz w:val="11"/>
                <w:szCs w:val="11"/>
              </w:rPr>
              <w:t> </w:t>
            </w:r>
          </w:p>
        </w:tc>
        <w:tc>
          <w:tcPr>
            <w:tcW w:w="1464" w:type="dxa"/>
            <w:tcBorders>
              <w:top w:val="nil"/>
              <w:left w:val="nil"/>
              <w:bottom w:val="single" w:sz="4" w:space="0" w:color="C0C0C0"/>
              <w:right w:val="nil"/>
            </w:tcBorders>
            <w:shd w:val="thinReverseDiagStripe" w:color="C0C0C0" w:fill="auto"/>
            <w:noWrap/>
            <w:hideMark/>
          </w:tcPr>
          <w:p w14:paraId="6E0D50DA" w14:textId="77777777" w:rsidR="006D090E" w:rsidRPr="006D090E" w:rsidRDefault="006D090E" w:rsidP="006D090E">
            <w:pPr>
              <w:rPr>
                <w:rFonts w:ascii="Tahoma" w:hAnsi="Tahoma" w:cs="Tahoma"/>
                <w:sz w:val="11"/>
                <w:szCs w:val="11"/>
              </w:rPr>
            </w:pPr>
            <w:r w:rsidRPr="006D090E">
              <w:rPr>
                <w:rFonts w:ascii="Tahoma" w:hAnsi="Tahoma" w:cs="Tahoma"/>
                <w:sz w:val="11"/>
                <w:szCs w:val="11"/>
              </w:rPr>
              <w:t> </w:t>
            </w:r>
          </w:p>
        </w:tc>
        <w:tc>
          <w:tcPr>
            <w:tcW w:w="1597" w:type="dxa"/>
            <w:tcBorders>
              <w:top w:val="nil"/>
              <w:left w:val="nil"/>
              <w:bottom w:val="single" w:sz="4" w:space="0" w:color="C0C0C0"/>
              <w:right w:val="nil"/>
            </w:tcBorders>
            <w:shd w:val="thinReverseDiagStripe" w:color="C0C0C0" w:fill="auto"/>
            <w:noWrap/>
            <w:hideMark/>
          </w:tcPr>
          <w:p w14:paraId="0FE3AD8A" w14:textId="77777777" w:rsidR="006D090E" w:rsidRPr="006D090E" w:rsidRDefault="006D090E" w:rsidP="006D090E">
            <w:pPr>
              <w:rPr>
                <w:rFonts w:ascii="Tahoma" w:hAnsi="Tahoma" w:cs="Tahoma"/>
                <w:sz w:val="11"/>
                <w:szCs w:val="11"/>
              </w:rPr>
            </w:pPr>
            <w:r w:rsidRPr="006D090E">
              <w:rPr>
                <w:rFonts w:ascii="Tahoma" w:hAnsi="Tahoma" w:cs="Tahoma"/>
                <w:sz w:val="11"/>
                <w:szCs w:val="11"/>
              </w:rPr>
              <w:t> </w:t>
            </w:r>
          </w:p>
        </w:tc>
        <w:tc>
          <w:tcPr>
            <w:tcW w:w="1525" w:type="dxa"/>
            <w:tcBorders>
              <w:top w:val="nil"/>
              <w:left w:val="nil"/>
              <w:bottom w:val="single" w:sz="4" w:space="0" w:color="C0C0C0"/>
              <w:right w:val="nil"/>
            </w:tcBorders>
            <w:shd w:val="thinReverseDiagStripe" w:color="C0C0C0" w:fill="auto"/>
            <w:noWrap/>
            <w:hideMark/>
          </w:tcPr>
          <w:p w14:paraId="2C8541CE" w14:textId="77777777" w:rsidR="006D090E" w:rsidRPr="006D090E" w:rsidRDefault="006D090E" w:rsidP="006D090E">
            <w:pPr>
              <w:rPr>
                <w:rFonts w:ascii="Tahoma" w:hAnsi="Tahoma" w:cs="Tahoma"/>
                <w:sz w:val="11"/>
                <w:szCs w:val="11"/>
              </w:rPr>
            </w:pPr>
            <w:r w:rsidRPr="006D090E">
              <w:rPr>
                <w:rFonts w:ascii="Tahoma" w:hAnsi="Tahoma" w:cs="Tahoma"/>
                <w:sz w:val="11"/>
                <w:szCs w:val="11"/>
              </w:rPr>
              <w:t> </w:t>
            </w:r>
          </w:p>
        </w:tc>
        <w:tc>
          <w:tcPr>
            <w:tcW w:w="1597" w:type="dxa"/>
            <w:tcBorders>
              <w:top w:val="nil"/>
              <w:left w:val="nil"/>
              <w:bottom w:val="single" w:sz="4" w:space="0" w:color="C0C0C0"/>
              <w:right w:val="nil"/>
            </w:tcBorders>
            <w:shd w:val="thinReverseDiagStripe" w:color="C0C0C0" w:fill="auto"/>
            <w:noWrap/>
            <w:hideMark/>
          </w:tcPr>
          <w:p w14:paraId="0F3A37EF" w14:textId="77777777" w:rsidR="006D090E" w:rsidRPr="006D090E" w:rsidRDefault="006D090E" w:rsidP="006D090E">
            <w:pPr>
              <w:rPr>
                <w:rFonts w:ascii="Tahoma" w:hAnsi="Tahoma" w:cs="Tahoma"/>
                <w:sz w:val="11"/>
                <w:szCs w:val="11"/>
              </w:rPr>
            </w:pPr>
            <w:r w:rsidRPr="006D090E">
              <w:rPr>
                <w:rFonts w:ascii="Tahoma" w:hAnsi="Tahoma" w:cs="Tahoma"/>
                <w:sz w:val="11"/>
                <w:szCs w:val="11"/>
              </w:rPr>
              <w:t>0</w:t>
            </w:r>
          </w:p>
        </w:tc>
        <w:tc>
          <w:tcPr>
            <w:tcW w:w="1518" w:type="dxa"/>
            <w:tcBorders>
              <w:top w:val="nil"/>
              <w:left w:val="nil"/>
              <w:bottom w:val="single" w:sz="4" w:space="0" w:color="C0C0C0"/>
              <w:right w:val="nil"/>
            </w:tcBorders>
            <w:shd w:val="thinReverseDiagStripe" w:color="C0C0C0" w:fill="auto"/>
            <w:noWrap/>
            <w:hideMark/>
          </w:tcPr>
          <w:p w14:paraId="478072DD" w14:textId="77777777" w:rsidR="006D090E" w:rsidRPr="006D090E" w:rsidRDefault="006D090E" w:rsidP="006D090E">
            <w:pPr>
              <w:rPr>
                <w:rFonts w:ascii="Tahoma" w:hAnsi="Tahoma" w:cs="Tahoma"/>
                <w:sz w:val="11"/>
                <w:szCs w:val="11"/>
              </w:rPr>
            </w:pPr>
            <w:r w:rsidRPr="006D090E">
              <w:rPr>
                <w:rFonts w:ascii="Tahoma" w:hAnsi="Tahoma" w:cs="Tahoma"/>
                <w:sz w:val="11"/>
                <w:szCs w:val="11"/>
              </w:rPr>
              <w:t> </w:t>
            </w:r>
          </w:p>
        </w:tc>
        <w:tc>
          <w:tcPr>
            <w:tcW w:w="1116" w:type="dxa"/>
            <w:tcBorders>
              <w:top w:val="nil"/>
              <w:left w:val="nil"/>
              <w:bottom w:val="single" w:sz="4" w:space="0" w:color="C0C0C0"/>
              <w:right w:val="nil"/>
            </w:tcBorders>
            <w:shd w:val="thinReverseDiagStripe" w:color="C0C0C0" w:fill="auto"/>
            <w:noWrap/>
            <w:hideMark/>
          </w:tcPr>
          <w:p w14:paraId="25C3541D" w14:textId="77777777" w:rsidR="006D090E" w:rsidRPr="006D090E" w:rsidRDefault="006D090E" w:rsidP="006D090E">
            <w:pPr>
              <w:rPr>
                <w:rFonts w:ascii="Tahoma" w:hAnsi="Tahoma" w:cs="Tahoma"/>
                <w:sz w:val="11"/>
                <w:szCs w:val="11"/>
              </w:rPr>
            </w:pPr>
            <w:r w:rsidRPr="006D090E">
              <w:rPr>
                <w:rFonts w:ascii="Tahoma" w:hAnsi="Tahoma" w:cs="Tahoma"/>
                <w:sz w:val="11"/>
                <w:szCs w:val="11"/>
              </w:rPr>
              <w:t> </w:t>
            </w:r>
          </w:p>
        </w:tc>
        <w:tc>
          <w:tcPr>
            <w:tcW w:w="1103" w:type="dxa"/>
            <w:tcBorders>
              <w:top w:val="nil"/>
              <w:left w:val="nil"/>
              <w:bottom w:val="single" w:sz="4" w:space="0" w:color="C0C0C0"/>
              <w:right w:val="nil"/>
            </w:tcBorders>
            <w:shd w:val="thinReverseDiagStripe" w:color="C0C0C0" w:fill="auto"/>
            <w:noWrap/>
            <w:hideMark/>
          </w:tcPr>
          <w:p w14:paraId="517EAF7B" w14:textId="77777777" w:rsidR="006D090E" w:rsidRPr="006D090E" w:rsidRDefault="006D090E" w:rsidP="006D090E">
            <w:pPr>
              <w:rPr>
                <w:rFonts w:ascii="Tahoma" w:hAnsi="Tahoma" w:cs="Tahoma"/>
                <w:sz w:val="11"/>
                <w:szCs w:val="11"/>
              </w:rPr>
            </w:pPr>
            <w:r w:rsidRPr="006D090E">
              <w:rPr>
                <w:rFonts w:ascii="Tahoma" w:hAnsi="Tahoma" w:cs="Tahoma"/>
                <w:sz w:val="11"/>
                <w:szCs w:val="11"/>
              </w:rPr>
              <w:t> </w:t>
            </w:r>
          </w:p>
        </w:tc>
        <w:tc>
          <w:tcPr>
            <w:tcW w:w="2222" w:type="dxa"/>
            <w:tcBorders>
              <w:top w:val="nil"/>
              <w:left w:val="nil"/>
              <w:bottom w:val="single" w:sz="4" w:space="0" w:color="C0C0C0"/>
              <w:right w:val="single" w:sz="4" w:space="0" w:color="C0C0C0"/>
            </w:tcBorders>
            <w:shd w:val="thinReverseDiagStripe" w:color="C0C0C0" w:fill="auto"/>
            <w:noWrap/>
            <w:hideMark/>
          </w:tcPr>
          <w:p w14:paraId="041EDE73" w14:textId="77777777" w:rsidR="006D090E" w:rsidRPr="006D090E" w:rsidRDefault="006D090E" w:rsidP="006D090E">
            <w:pPr>
              <w:rPr>
                <w:rFonts w:ascii="Tahoma" w:hAnsi="Tahoma" w:cs="Tahoma"/>
                <w:sz w:val="11"/>
                <w:szCs w:val="11"/>
              </w:rPr>
            </w:pPr>
            <w:r w:rsidRPr="006D090E">
              <w:rPr>
                <w:rFonts w:ascii="Tahoma" w:hAnsi="Tahoma" w:cs="Tahoma"/>
                <w:sz w:val="11"/>
                <w:szCs w:val="11"/>
              </w:rPr>
              <w:t> </w:t>
            </w:r>
          </w:p>
        </w:tc>
      </w:tr>
      <w:tr w:rsidR="006D090E" w:rsidRPr="006D090E" w14:paraId="19E71F63" w14:textId="77777777" w:rsidTr="006D090E">
        <w:trPr>
          <w:trHeight w:val="300"/>
          <w:jc w:val="center"/>
        </w:trPr>
        <w:tc>
          <w:tcPr>
            <w:tcW w:w="560" w:type="dxa"/>
            <w:tcBorders>
              <w:top w:val="nil"/>
              <w:left w:val="nil"/>
              <w:bottom w:val="nil"/>
              <w:right w:val="nil"/>
            </w:tcBorders>
            <w:shd w:val="clear" w:color="auto" w:fill="auto"/>
            <w:noWrap/>
            <w:vAlign w:val="center"/>
            <w:hideMark/>
          </w:tcPr>
          <w:p w14:paraId="0DD4F8D3" w14:textId="77777777" w:rsidR="006D090E" w:rsidRPr="006D090E" w:rsidRDefault="006D090E" w:rsidP="006D090E">
            <w:pPr>
              <w:rPr>
                <w:rFonts w:ascii="Tahoma" w:hAnsi="Tahoma" w:cs="Tahoma"/>
                <w:sz w:val="11"/>
                <w:szCs w:val="11"/>
              </w:rPr>
            </w:pPr>
          </w:p>
        </w:tc>
        <w:tc>
          <w:tcPr>
            <w:tcW w:w="814" w:type="dxa"/>
            <w:tcBorders>
              <w:top w:val="nil"/>
              <w:left w:val="single" w:sz="4" w:space="0" w:color="C0C0C0"/>
              <w:bottom w:val="single" w:sz="4" w:space="0" w:color="C0C0C0"/>
              <w:right w:val="single" w:sz="4" w:space="0" w:color="C0C0C0"/>
            </w:tcBorders>
            <w:shd w:val="clear" w:color="auto" w:fill="auto"/>
            <w:vAlign w:val="center"/>
            <w:hideMark/>
          </w:tcPr>
          <w:p w14:paraId="3E5A6D20"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10</w:t>
            </w:r>
          </w:p>
        </w:tc>
        <w:tc>
          <w:tcPr>
            <w:tcW w:w="4022" w:type="dxa"/>
            <w:tcBorders>
              <w:top w:val="nil"/>
              <w:left w:val="nil"/>
              <w:bottom w:val="single" w:sz="4" w:space="0" w:color="C0C0C0"/>
              <w:right w:val="single" w:sz="4" w:space="0" w:color="C0C0C0"/>
            </w:tcBorders>
            <w:shd w:val="clear" w:color="auto" w:fill="auto"/>
            <w:vAlign w:val="center"/>
            <w:hideMark/>
          </w:tcPr>
          <w:p w14:paraId="2E19407D" w14:textId="77777777" w:rsidR="006D090E" w:rsidRPr="006D090E" w:rsidRDefault="006D090E" w:rsidP="006D090E">
            <w:pPr>
              <w:rPr>
                <w:rFonts w:ascii="Tahoma" w:hAnsi="Tahoma" w:cs="Tahoma"/>
                <w:b/>
                <w:bCs/>
                <w:sz w:val="11"/>
                <w:szCs w:val="11"/>
              </w:rPr>
            </w:pPr>
            <w:r w:rsidRPr="006D090E">
              <w:rPr>
                <w:rFonts w:ascii="Tahoma" w:hAnsi="Tahoma" w:cs="Tahoma"/>
                <w:b/>
                <w:bCs/>
                <w:sz w:val="11"/>
                <w:szCs w:val="11"/>
              </w:rPr>
              <w:t>Прибыль</w:t>
            </w:r>
          </w:p>
        </w:tc>
        <w:tc>
          <w:tcPr>
            <w:tcW w:w="875" w:type="dxa"/>
            <w:tcBorders>
              <w:top w:val="nil"/>
              <w:left w:val="nil"/>
              <w:bottom w:val="single" w:sz="4" w:space="0" w:color="C0C0C0"/>
              <w:right w:val="single" w:sz="4" w:space="0" w:color="C0C0C0"/>
            </w:tcBorders>
            <w:shd w:val="clear" w:color="auto" w:fill="auto"/>
            <w:vAlign w:val="center"/>
            <w:hideMark/>
          </w:tcPr>
          <w:p w14:paraId="19CBC96A" w14:textId="77777777" w:rsidR="006D090E" w:rsidRPr="006D090E" w:rsidRDefault="006D090E" w:rsidP="006D090E">
            <w:pPr>
              <w:jc w:val="center"/>
              <w:rPr>
                <w:rFonts w:ascii="Tahoma" w:hAnsi="Tahoma" w:cs="Tahoma"/>
                <w:b/>
                <w:bCs/>
                <w:sz w:val="11"/>
                <w:szCs w:val="11"/>
              </w:rPr>
            </w:pPr>
            <w:proofErr w:type="spellStart"/>
            <w:r w:rsidRPr="006D090E">
              <w:rPr>
                <w:rFonts w:ascii="Tahoma" w:hAnsi="Tahoma" w:cs="Tahoma"/>
                <w:b/>
                <w:bCs/>
                <w:sz w:val="11"/>
                <w:szCs w:val="11"/>
              </w:rPr>
              <w:t>тыс</w:t>
            </w:r>
            <w:proofErr w:type="spellEnd"/>
            <w:r w:rsidRPr="006D090E">
              <w:rPr>
                <w:rFonts w:ascii="Tahoma" w:hAnsi="Tahoma" w:cs="Tahoma"/>
                <w:b/>
                <w:bCs/>
                <w:sz w:val="11"/>
                <w:szCs w:val="11"/>
              </w:rPr>
              <w:t xml:space="preserve"> </w:t>
            </w:r>
            <w:proofErr w:type="spellStart"/>
            <w:r w:rsidRPr="006D090E">
              <w:rPr>
                <w:rFonts w:ascii="Tahoma" w:hAnsi="Tahoma" w:cs="Tahoma"/>
                <w:b/>
                <w:bCs/>
                <w:sz w:val="11"/>
                <w:szCs w:val="11"/>
              </w:rPr>
              <w:t>руб</w:t>
            </w:r>
            <w:proofErr w:type="spellEnd"/>
          </w:p>
        </w:tc>
        <w:tc>
          <w:tcPr>
            <w:tcW w:w="1518" w:type="dxa"/>
            <w:tcBorders>
              <w:top w:val="nil"/>
              <w:left w:val="nil"/>
              <w:bottom w:val="single" w:sz="4" w:space="0" w:color="C0C0C0"/>
              <w:right w:val="single" w:sz="4" w:space="0" w:color="C0C0C0"/>
            </w:tcBorders>
            <w:shd w:val="clear" w:color="000000" w:fill="D8E4BC"/>
            <w:vAlign w:val="center"/>
            <w:hideMark/>
          </w:tcPr>
          <w:p w14:paraId="39FA9E5B"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 </w:t>
            </w:r>
          </w:p>
        </w:tc>
        <w:tc>
          <w:tcPr>
            <w:tcW w:w="1637" w:type="dxa"/>
            <w:tcBorders>
              <w:top w:val="nil"/>
              <w:left w:val="nil"/>
              <w:bottom w:val="single" w:sz="4" w:space="0" w:color="C0C0C0"/>
              <w:right w:val="single" w:sz="4" w:space="0" w:color="C0C0C0"/>
            </w:tcBorders>
            <w:shd w:val="clear" w:color="000000" w:fill="D7EAD3"/>
            <w:vAlign w:val="center"/>
            <w:hideMark/>
          </w:tcPr>
          <w:p w14:paraId="5E99E166"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0,00</w:t>
            </w:r>
          </w:p>
        </w:tc>
        <w:tc>
          <w:tcPr>
            <w:tcW w:w="947" w:type="dxa"/>
            <w:tcBorders>
              <w:top w:val="nil"/>
              <w:left w:val="nil"/>
              <w:bottom w:val="single" w:sz="4" w:space="0" w:color="C0C0C0"/>
              <w:right w:val="single" w:sz="4" w:space="0" w:color="C0C0C0"/>
            </w:tcBorders>
            <w:shd w:val="clear" w:color="000000" w:fill="D7EAD3"/>
            <w:vAlign w:val="center"/>
            <w:hideMark/>
          </w:tcPr>
          <w:p w14:paraId="5068E5D0"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0,00</w:t>
            </w:r>
          </w:p>
        </w:tc>
        <w:tc>
          <w:tcPr>
            <w:tcW w:w="1605" w:type="dxa"/>
            <w:tcBorders>
              <w:top w:val="nil"/>
              <w:left w:val="nil"/>
              <w:bottom w:val="single" w:sz="4" w:space="0" w:color="C0C0C0"/>
              <w:right w:val="single" w:sz="4" w:space="0" w:color="C0C0C0"/>
            </w:tcBorders>
            <w:shd w:val="clear" w:color="000000" w:fill="D7EAD3"/>
            <w:vAlign w:val="center"/>
            <w:hideMark/>
          </w:tcPr>
          <w:p w14:paraId="63453BA5"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0,00</w:t>
            </w:r>
          </w:p>
        </w:tc>
        <w:tc>
          <w:tcPr>
            <w:tcW w:w="1464" w:type="dxa"/>
            <w:tcBorders>
              <w:top w:val="nil"/>
              <w:left w:val="nil"/>
              <w:bottom w:val="single" w:sz="4" w:space="0" w:color="C0C0C0"/>
              <w:right w:val="single" w:sz="4" w:space="0" w:color="C0C0C0"/>
            </w:tcBorders>
            <w:shd w:val="clear" w:color="000000" w:fill="D7EAD3"/>
            <w:vAlign w:val="center"/>
            <w:hideMark/>
          </w:tcPr>
          <w:p w14:paraId="720E1609"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0,00</w:t>
            </w:r>
          </w:p>
        </w:tc>
        <w:tc>
          <w:tcPr>
            <w:tcW w:w="1597" w:type="dxa"/>
            <w:tcBorders>
              <w:top w:val="nil"/>
              <w:left w:val="nil"/>
              <w:bottom w:val="single" w:sz="4" w:space="0" w:color="C0C0C0"/>
              <w:right w:val="single" w:sz="4" w:space="0" w:color="C0C0C0"/>
            </w:tcBorders>
            <w:shd w:val="clear" w:color="000000" w:fill="D7EAD3"/>
            <w:vAlign w:val="center"/>
            <w:hideMark/>
          </w:tcPr>
          <w:p w14:paraId="21704318"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0,00</w:t>
            </w:r>
          </w:p>
        </w:tc>
        <w:tc>
          <w:tcPr>
            <w:tcW w:w="1525" w:type="dxa"/>
            <w:tcBorders>
              <w:top w:val="nil"/>
              <w:left w:val="nil"/>
              <w:bottom w:val="single" w:sz="4" w:space="0" w:color="C0C0C0"/>
              <w:right w:val="single" w:sz="4" w:space="0" w:color="C0C0C0"/>
            </w:tcBorders>
            <w:shd w:val="clear" w:color="000000" w:fill="D7EAD3"/>
            <w:vAlign w:val="center"/>
            <w:hideMark/>
          </w:tcPr>
          <w:p w14:paraId="6ACAB1E1"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0,00</w:t>
            </w:r>
          </w:p>
        </w:tc>
        <w:tc>
          <w:tcPr>
            <w:tcW w:w="1597" w:type="dxa"/>
            <w:tcBorders>
              <w:top w:val="nil"/>
              <w:left w:val="nil"/>
              <w:bottom w:val="single" w:sz="4" w:space="0" w:color="C0C0C0"/>
              <w:right w:val="single" w:sz="4" w:space="0" w:color="C0C0C0"/>
            </w:tcBorders>
            <w:shd w:val="clear" w:color="000000" w:fill="D7EAD3"/>
            <w:vAlign w:val="center"/>
            <w:hideMark/>
          </w:tcPr>
          <w:p w14:paraId="7D16ED7C"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0,00</w:t>
            </w:r>
          </w:p>
        </w:tc>
        <w:tc>
          <w:tcPr>
            <w:tcW w:w="1518" w:type="dxa"/>
            <w:tcBorders>
              <w:top w:val="nil"/>
              <w:left w:val="nil"/>
              <w:bottom w:val="single" w:sz="4" w:space="0" w:color="C0C0C0"/>
              <w:right w:val="single" w:sz="4" w:space="0" w:color="C0C0C0"/>
            </w:tcBorders>
            <w:shd w:val="clear" w:color="000000" w:fill="D7EAD3"/>
            <w:vAlign w:val="center"/>
            <w:hideMark/>
          </w:tcPr>
          <w:p w14:paraId="73A1ABD9"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0,00</w:t>
            </w:r>
          </w:p>
        </w:tc>
        <w:tc>
          <w:tcPr>
            <w:tcW w:w="1116" w:type="dxa"/>
            <w:tcBorders>
              <w:top w:val="nil"/>
              <w:left w:val="nil"/>
              <w:bottom w:val="single" w:sz="4" w:space="0" w:color="C0C0C0"/>
              <w:right w:val="single" w:sz="4" w:space="0" w:color="C0C0C0"/>
            </w:tcBorders>
            <w:shd w:val="clear" w:color="000000" w:fill="D7EAD3"/>
            <w:vAlign w:val="center"/>
            <w:hideMark/>
          </w:tcPr>
          <w:p w14:paraId="1C4AA323"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0,00</w:t>
            </w:r>
          </w:p>
        </w:tc>
        <w:tc>
          <w:tcPr>
            <w:tcW w:w="1103" w:type="dxa"/>
            <w:tcBorders>
              <w:top w:val="nil"/>
              <w:left w:val="nil"/>
              <w:bottom w:val="single" w:sz="4" w:space="0" w:color="C0C0C0"/>
              <w:right w:val="single" w:sz="4" w:space="0" w:color="C0C0C0"/>
            </w:tcBorders>
            <w:shd w:val="clear" w:color="000000" w:fill="D7EAD3"/>
            <w:vAlign w:val="center"/>
            <w:hideMark/>
          </w:tcPr>
          <w:p w14:paraId="76614091"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0,00</w:t>
            </w:r>
          </w:p>
        </w:tc>
        <w:tc>
          <w:tcPr>
            <w:tcW w:w="2222" w:type="dxa"/>
            <w:tcBorders>
              <w:top w:val="nil"/>
              <w:left w:val="nil"/>
              <w:bottom w:val="single" w:sz="4" w:space="0" w:color="C0C0C0"/>
              <w:right w:val="single" w:sz="4" w:space="0" w:color="C0C0C0"/>
            </w:tcBorders>
            <w:shd w:val="clear" w:color="000000" w:fill="FFFFCC"/>
            <w:vAlign w:val="center"/>
            <w:hideMark/>
          </w:tcPr>
          <w:p w14:paraId="0BF6E620" w14:textId="77777777" w:rsidR="006D090E" w:rsidRPr="006D090E" w:rsidRDefault="006D090E" w:rsidP="006D090E">
            <w:pPr>
              <w:rPr>
                <w:rFonts w:ascii="Tahoma" w:hAnsi="Tahoma" w:cs="Tahoma"/>
                <w:b/>
                <w:bCs/>
                <w:sz w:val="11"/>
                <w:szCs w:val="11"/>
              </w:rPr>
            </w:pPr>
            <w:r w:rsidRPr="006D090E">
              <w:rPr>
                <w:rFonts w:ascii="Tahoma" w:hAnsi="Tahoma" w:cs="Tahoma"/>
                <w:b/>
                <w:bCs/>
                <w:sz w:val="11"/>
                <w:szCs w:val="11"/>
              </w:rPr>
              <w:t> </w:t>
            </w:r>
          </w:p>
        </w:tc>
      </w:tr>
      <w:tr w:rsidR="006D090E" w:rsidRPr="006D090E" w14:paraId="7AF6644B" w14:textId="77777777" w:rsidTr="006D090E">
        <w:trPr>
          <w:trHeight w:val="300"/>
          <w:jc w:val="center"/>
        </w:trPr>
        <w:tc>
          <w:tcPr>
            <w:tcW w:w="560" w:type="dxa"/>
            <w:tcBorders>
              <w:top w:val="nil"/>
              <w:left w:val="nil"/>
              <w:bottom w:val="nil"/>
              <w:right w:val="nil"/>
            </w:tcBorders>
            <w:shd w:val="clear" w:color="000000" w:fill="00B0F0"/>
            <w:noWrap/>
            <w:vAlign w:val="center"/>
            <w:hideMark/>
          </w:tcPr>
          <w:p w14:paraId="52ABD090" w14:textId="77777777" w:rsidR="006D090E" w:rsidRPr="006D090E" w:rsidRDefault="006D090E" w:rsidP="006D090E">
            <w:pPr>
              <w:rPr>
                <w:rFonts w:ascii="Tahoma" w:hAnsi="Tahoma" w:cs="Tahoma"/>
                <w:b/>
                <w:bCs/>
                <w:color w:val="000000"/>
                <w:sz w:val="11"/>
                <w:szCs w:val="11"/>
              </w:rPr>
            </w:pPr>
            <w:r w:rsidRPr="006D090E">
              <w:rPr>
                <w:rFonts w:ascii="Tahoma" w:hAnsi="Tahoma" w:cs="Tahoma"/>
                <w:b/>
                <w:bCs/>
                <w:color w:val="000000"/>
                <w:sz w:val="11"/>
                <w:szCs w:val="11"/>
              </w:rPr>
              <w:t>П</w:t>
            </w:r>
          </w:p>
        </w:tc>
        <w:tc>
          <w:tcPr>
            <w:tcW w:w="814" w:type="dxa"/>
            <w:tcBorders>
              <w:top w:val="nil"/>
              <w:left w:val="single" w:sz="4" w:space="0" w:color="C0C0C0"/>
              <w:bottom w:val="single" w:sz="4" w:space="0" w:color="C0C0C0"/>
              <w:right w:val="single" w:sz="4" w:space="0" w:color="C0C0C0"/>
            </w:tcBorders>
            <w:shd w:val="clear" w:color="auto" w:fill="auto"/>
            <w:vAlign w:val="center"/>
            <w:hideMark/>
          </w:tcPr>
          <w:p w14:paraId="246CF59D"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10.0.1</w:t>
            </w:r>
          </w:p>
        </w:tc>
        <w:tc>
          <w:tcPr>
            <w:tcW w:w="4022" w:type="dxa"/>
            <w:tcBorders>
              <w:top w:val="nil"/>
              <w:left w:val="nil"/>
              <w:bottom w:val="single" w:sz="4" w:space="0" w:color="C0C0C0"/>
              <w:right w:val="single" w:sz="4" w:space="0" w:color="C0C0C0"/>
            </w:tcBorders>
            <w:shd w:val="clear" w:color="auto" w:fill="auto"/>
            <w:vAlign w:val="center"/>
            <w:hideMark/>
          </w:tcPr>
          <w:p w14:paraId="03173E96" w14:textId="77777777" w:rsidR="006D090E" w:rsidRPr="006D090E" w:rsidRDefault="006D090E" w:rsidP="006D090E">
            <w:pPr>
              <w:ind w:firstLineChars="200" w:firstLine="220"/>
              <w:rPr>
                <w:rFonts w:ascii="Tahoma" w:hAnsi="Tahoma" w:cs="Tahoma"/>
                <w:sz w:val="11"/>
                <w:szCs w:val="11"/>
              </w:rPr>
            </w:pPr>
            <w:r w:rsidRPr="006D090E">
              <w:rPr>
                <w:rFonts w:ascii="Tahoma" w:hAnsi="Tahoma" w:cs="Tahoma"/>
                <w:sz w:val="11"/>
                <w:szCs w:val="11"/>
              </w:rPr>
              <w:t>На потребительский рынок</w:t>
            </w:r>
          </w:p>
        </w:tc>
        <w:tc>
          <w:tcPr>
            <w:tcW w:w="875" w:type="dxa"/>
            <w:tcBorders>
              <w:top w:val="nil"/>
              <w:left w:val="nil"/>
              <w:bottom w:val="single" w:sz="4" w:space="0" w:color="C0C0C0"/>
              <w:right w:val="single" w:sz="4" w:space="0" w:color="C0C0C0"/>
            </w:tcBorders>
            <w:shd w:val="clear" w:color="auto" w:fill="auto"/>
            <w:vAlign w:val="center"/>
            <w:hideMark/>
          </w:tcPr>
          <w:p w14:paraId="2DC8BCF6" w14:textId="77777777" w:rsidR="006D090E" w:rsidRPr="006D090E" w:rsidRDefault="006D090E" w:rsidP="006D090E">
            <w:pPr>
              <w:jc w:val="center"/>
              <w:rPr>
                <w:rFonts w:ascii="Tahoma" w:hAnsi="Tahoma" w:cs="Tahoma"/>
                <w:sz w:val="11"/>
                <w:szCs w:val="11"/>
              </w:rPr>
            </w:pPr>
            <w:proofErr w:type="spellStart"/>
            <w:r w:rsidRPr="006D090E">
              <w:rPr>
                <w:rFonts w:ascii="Tahoma" w:hAnsi="Tahoma" w:cs="Tahoma"/>
                <w:sz w:val="11"/>
                <w:szCs w:val="11"/>
              </w:rPr>
              <w:t>тыс</w:t>
            </w:r>
            <w:proofErr w:type="spellEnd"/>
            <w:r w:rsidRPr="006D090E">
              <w:rPr>
                <w:rFonts w:ascii="Tahoma" w:hAnsi="Tahoma" w:cs="Tahoma"/>
                <w:sz w:val="11"/>
                <w:szCs w:val="11"/>
              </w:rPr>
              <w:t xml:space="preserve"> </w:t>
            </w:r>
            <w:proofErr w:type="spellStart"/>
            <w:r w:rsidRPr="006D090E">
              <w:rPr>
                <w:rFonts w:ascii="Tahoma" w:hAnsi="Tahoma" w:cs="Tahoma"/>
                <w:sz w:val="11"/>
                <w:szCs w:val="11"/>
              </w:rPr>
              <w:t>руб</w:t>
            </w:r>
            <w:proofErr w:type="spellEnd"/>
          </w:p>
        </w:tc>
        <w:tc>
          <w:tcPr>
            <w:tcW w:w="1518" w:type="dxa"/>
            <w:tcBorders>
              <w:top w:val="nil"/>
              <w:left w:val="nil"/>
              <w:bottom w:val="single" w:sz="4" w:space="0" w:color="C0C0C0"/>
              <w:right w:val="single" w:sz="4" w:space="0" w:color="C0C0C0"/>
            </w:tcBorders>
            <w:shd w:val="clear" w:color="000000" w:fill="FFFF00"/>
            <w:vAlign w:val="center"/>
            <w:hideMark/>
          </w:tcPr>
          <w:p w14:paraId="0905F341"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 </w:t>
            </w:r>
          </w:p>
        </w:tc>
        <w:tc>
          <w:tcPr>
            <w:tcW w:w="1637" w:type="dxa"/>
            <w:tcBorders>
              <w:top w:val="nil"/>
              <w:left w:val="nil"/>
              <w:bottom w:val="single" w:sz="4" w:space="0" w:color="C0C0C0"/>
              <w:right w:val="single" w:sz="4" w:space="0" w:color="C0C0C0"/>
            </w:tcBorders>
            <w:shd w:val="clear" w:color="000000" w:fill="FFFFCC"/>
            <w:vAlign w:val="center"/>
            <w:hideMark/>
          </w:tcPr>
          <w:p w14:paraId="4451AC7A"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0,00</w:t>
            </w:r>
          </w:p>
        </w:tc>
        <w:tc>
          <w:tcPr>
            <w:tcW w:w="947" w:type="dxa"/>
            <w:tcBorders>
              <w:top w:val="nil"/>
              <w:left w:val="nil"/>
              <w:bottom w:val="single" w:sz="4" w:space="0" w:color="C0C0C0"/>
              <w:right w:val="single" w:sz="4" w:space="0" w:color="C0C0C0"/>
            </w:tcBorders>
            <w:shd w:val="clear" w:color="000000" w:fill="FFFFCC"/>
            <w:vAlign w:val="center"/>
            <w:hideMark/>
          </w:tcPr>
          <w:p w14:paraId="0C529014"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0,00</w:t>
            </w:r>
          </w:p>
        </w:tc>
        <w:tc>
          <w:tcPr>
            <w:tcW w:w="1605" w:type="dxa"/>
            <w:tcBorders>
              <w:top w:val="nil"/>
              <w:left w:val="nil"/>
              <w:bottom w:val="single" w:sz="4" w:space="0" w:color="C0C0C0"/>
              <w:right w:val="single" w:sz="4" w:space="0" w:color="C0C0C0"/>
            </w:tcBorders>
            <w:shd w:val="clear" w:color="000000" w:fill="FFFFCC"/>
            <w:vAlign w:val="center"/>
            <w:hideMark/>
          </w:tcPr>
          <w:p w14:paraId="566DF4E1"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0,00</w:t>
            </w:r>
          </w:p>
        </w:tc>
        <w:tc>
          <w:tcPr>
            <w:tcW w:w="1464" w:type="dxa"/>
            <w:tcBorders>
              <w:top w:val="nil"/>
              <w:left w:val="nil"/>
              <w:bottom w:val="single" w:sz="4" w:space="0" w:color="C0C0C0"/>
              <w:right w:val="single" w:sz="4" w:space="0" w:color="C0C0C0"/>
            </w:tcBorders>
            <w:shd w:val="clear" w:color="000000" w:fill="FFFFCC"/>
            <w:vAlign w:val="center"/>
            <w:hideMark/>
          </w:tcPr>
          <w:p w14:paraId="53583C9F"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0,00</w:t>
            </w:r>
          </w:p>
        </w:tc>
        <w:tc>
          <w:tcPr>
            <w:tcW w:w="1597" w:type="dxa"/>
            <w:tcBorders>
              <w:top w:val="nil"/>
              <w:left w:val="nil"/>
              <w:bottom w:val="single" w:sz="4" w:space="0" w:color="C0C0C0"/>
              <w:right w:val="single" w:sz="4" w:space="0" w:color="C0C0C0"/>
            </w:tcBorders>
            <w:shd w:val="clear" w:color="000000" w:fill="FFFFCC"/>
            <w:vAlign w:val="center"/>
            <w:hideMark/>
          </w:tcPr>
          <w:p w14:paraId="7B1A7447"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0,00</w:t>
            </w:r>
          </w:p>
        </w:tc>
        <w:tc>
          <w:tcPr>
            <w:tcW w:w="1525" w:type="dxa"/>
            <w:tcBorders>
              <w:top w:val="nil"/>
              <w:left w:val="nil"/>
              <w:bottom w:val="single" w:sz="4" w:space="0" w:color="C0C0C0"/>
              <w:right w:val="single" w:sz="4" w:space="0" w:color="C0C0C0"/>
            </w:tcBorders>
            <w:shd w:val="clear" w:color="000000" w:fill="FFFFCC"/>
            <w:vAlign w:val="center"/>
            <w:hideMark/>
          </w:tcPr>
          <w:p w14:paraId="40EBC3CD"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0,00</w:t>
            </w:r>
          </w:p>
        </w:tc>
        <w:tc>
          <w:tcPr>
            <w:tcW w:w="1597" w:type="dxa"/>
            <w:tcBorders>
              <w:top w:val="nil"/>
              <w:left w:val="nil"/>
              <w:bottom w:val="single" w:sz="4" w:space="0" w:color="C0C0C0"/>
              <w:right w:val="single" w:sz="4" w:space="0" w:color="C0C0C0"/>
            </w:tcBorders>
            <w:shd w:val="clear" w:color="000000" w:fill="FFFFCC"/>
            <w:vAlign w:val="center"/>
            <w:hideMark/>
          </w:tcPr>
          <w:p w14:paraId="2FC35AA1"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0,00</w:t>
            </w:r>
          </w:p>
        </w:tc>
        <w:tc>
          <w:tcPr>
            <w:tcW w:w="1518" w:type="dxa"/>
            <w:tcBorders>
              <w:top w:val="nil"/>
              <w:left w:val="nil"/>
              <w:bottom w:val="single" w:sz="4" w:space="0" w:color="C0C0C0"/>
              <w:right w:val="single" w:sz="4" w:space="0" w:color="C0C0C0"/>
            </w:tcBorders>
            <w:shd w:val="clear" w:color="000000" w:fill="FFFFCC"/>
            <w:vAlign w:val="center"/>
            <w:hideMark/>
          </w:tcPr>
          <w:p w14:paraId="74788D14"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0,00</w:t>
            </w:r>
          </w:p>
        </w:tc>
        <w:tc>
          <w:tcPr>
            <w:tcW w:w="1116" w:type="dxa"/>
            <w:tcBorders>
              <w:top w:val="nil"/>
              <w:left w:val="nil"/>
              <w:bottom w:val="single" w:sz="4" w:space="0" w:color="C0C0C0"/>
              <w:right w:val="single" w:sz="4" w:space="0" w:color="C0C0C0"/>
            </w:tcBorders>
            <w:shd w:val="clear" w:color="000000" w:fill="D7EAD3"/>
            <w:vAlign w:val="center"/>
            <w:hideMark/>
          </w:tcPr>
          <w:p w14:paraId="4FC93A1E"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0,00</w:t>
            </w:r>
          </w:p>
        </w:tc>
        <w:tc>
          <w:tcPr>
            <w:tcW w:w="1103" w:type="dxa"/>
            <w:tcBorders>
              <w:top w:val="nil"/>
              <w:left w:val="nil"/>
              <w:bottom w:val="single" w:sz="4" w:space="0" w:color="C0C0C0"/>
              <w:right w:val="single" w:sz="4" w:space="0" w:color="C0C0C0"/>
            </w:tcBorders>
            <w:shd w:val="clear" w:color="000000" w:fill="D7EAD3"/>
            <w:vAlign w:val="center"/>
            <w:hideMark/>
          </w:tcPr>
          <w:p w14:paraId="75C7627E"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0,00</w:t>
            </w:r>
          </w:p>
        </w:tc>
        <w:tc>
          <w:tcPr>
            <w:tcW w:w="2222" w:type="dxa"/>
            <w:tcBorders>
              <w:top w:val="nil"/>
              <w:left w:val="nil"/>
              <w:bottom w:val="single" w:sz="4" w:space="0" w:color="C0C0C0"/>
              <w:right w:val="single" w:sz="4" w:space="0" w:color="C0C0C0"/>
            </w:tcBorders>
            <w:shd w:val="clear" w:color="000000" w:fill="FFFFCC"/>
            <w:vAlign w:val="center"/>
            <w:hideMark/>
          </w:tcPr>
          <w:p w14:paraId="7D1A748E" w14:textId="77777777" w:rsidR="006D090E" w:rsidRPr="006D090E" w:rsidRDefault="006D090E" w:rsidP="006D090E">
            <w:pPr>
              <w:rPr>
                <w:rFonts w:ascii="Tahoma" w:hAnsi="Tahoma" w:cs="Tahoma"/>
                <w:sz w:val="11"/>
                <w:szCs w:val="11"/>
              </w:rPr>
            </w:pPr>
            <w:r w:rsidRPr="006D090E">
              <w:rPr>
                <w:rFonts w:ascii="Tahoma" w:hAnsi="Tahoma" w:cs="Tahoma"/>
                <w:sz w:val="11"/>
                <w:szCs w:val="11"/>
              </w:rPr>
              <w:t> </w:t>
            </w:r>
          </w:p>
        </w:tc>
      </w:tr>
      <w:tr w:rsidR="006D090E" w:rsidRPr="006D090E" w14:paraId="42FE63AF" w14:textId="77777777" w:rsidTr="006D090E">
        <w:trPr>
          <w:trHeight w:val="300"/>
          <w:jc w:val="center"/>
        </w:trPr>
        <w:tc>
          <w:tcPr>
            <w:tcW w:w="560" w:type="dxa"/>
            <w:tcBorders>
              <w:top w:val="nil"/>
              <w:left w:val="nil"/>
              <w:bottom w:val="nil"/>
              <w:right w:val="nil"/>
            </w:tcBorders>
            <w:shd w:val="clear" w:color="000000" w:fill="00B0F0"/>
            <w:noWrap/>
            <w:vAlign w:val="center"/>
            <w:hideMark/>
          </w:tcPr>
          <w:p w14:paraId="59728310" w14:textId="77777777" w:rsidR="006D090E" w:rsidRPr="006D090E" w:rsidRDefault="006D090E" w:rsidP="006D090E">
            <w:pPr>
              <w:rPr>
                <w:rFonts w:ascii="Tahoma" w:hAnsi="Tahoma" w:cs="Tahoma"/>
                <w:b/>
                <w:bCs/>
                <w:color w:val="000000"/>
                <w:sz w:val="11"/>
                <w:szCs w:val="11"/>
              </w:rPr>
            </w:pPr>
            <w:r w:rsidRPr="006D090E">
              <w:rPr>
                <w:rFonts w:ascii="Tahoma" w:hAnsi="Tahoma" w:cs="Tahoma"/>
                <w:b/>
                <w:bCs/>
                <w:color w:val="000000"/>
                <w:sz w:val="11"/>
                <w:szCs w:val="11"/>
              </w:rPr>
              <w:t>П</w:t>
            </w:r>
          </w:p>
        </w:tc>
        <w:tc>
          <w:tcPr>
            <w:tcW w:w="814" w:type="dxa"/>
            <w:tcBorders>
              <w:top w:val="nil"/>
              <w:left w:val="single" w:sz="4" w:space="0" w:color="C0C0C0"/>
              <w:bottom w:val="single" w:sz="4" w:space="0" w:color="C0C0C0"/>
              <w:right w:val="single" w:sz="4" w:space="0" w:color="C0C0C0"/>
            </w:tcBorders>
            <w:shd w:val="clear" w:color="auto" w:fill="auto"/>
            <w:vAlign w:val="center"/>
            <w:hideMark/>
          </w:tcPr>
          <w:p w14:paraId="191AD35B"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10.0.2</w:t>
            </w:r>
          </w:p>
        </w:tc>
        <w:tc>
          <w:tcPr>
            <w:tcW w:w="4022" w:type="dxa"/>
            <w:tcBorders>
              <w:top w:val="nil"/>
              <w:left w:val="nil"/>
              <w:bottom w:val="single" w:sz="4" w:space="0" w:color="C0C0C0"/>
              <w:right w:val="single" w:sz="4" w:space="0" w:color="C0C0C0"/>
            </w:tcBorders>
            <w:shd w:val="clear" w:color="auto" w:fill="auto"/>
            <w:vAlign w:val="center"/>
            <w:hideMark/>
          </w:tcPr>
          <w:p w14:paraId="352B1C08" w14:textId="77777777" w:rsidR="006D090E" w:rsidRPr="006D090E" w:rsidRDefault="006D090E" w:rsidP="006D090E">
            <w:pPr>
              <w:ind w:firstLineChars="200" w:firstLine="220"/>
              <w:rPr>
                <w:rFonts w:ascii="Tahoma" w:hAnsi="Tahoma" w:cs="Tahoma"/>
                <w:sz w:val="11"/>
                <w:szCs w:val="11"/>
              </w:rPr>
            </w:pPr>
            <w:r w:rsidRPr="006D090E">
              <w:rPr>
                <w:rFonts w:ascii="Tahoma" w:hAnsi="Tahoma" w:cs="Tahoma"/>
                <w:sz w:val="11"/>
                <w:szCs w:val="11"/>
              </w:rPr>
              <w:t>На собственные нужды производства</w:t>
            </w:r>
          </w:p>
        </w:tc>
        <w:tc>
          <w:tcPr>
            <w:tcW w:w="875" w:type="dxa"/>
            <w:tcBorders>
              <w:top w:val="nil"/>
              <w:left w:val="nil"/>
              <w:bottom w:val="single" w:sz="4" w:space="0" w:color="C0C0C0"/>
              <w:right w:val="single" w:sz="4" w:space="0" w:color="C0C0C0"/>
            </w:tcBorders>
            <w:shd w:val="clear" w:color="auto" w:fill="auto"/>
            <w:vAlign w:val="center"/>
            <w:hideMark/>
          </w:tcPr>
          <w:p w14:paraId="51DF2DCE" w14:textId="77777777" w:rsidR="006D090E" w:rsidRPr="006D090E" w:rsidRDefault="006D090E" w:rsidP="006D090E">
            <w:pPr>
              <w:jc w:val="center"/>
              <w:rPr>
                <w:rFonts w:ascii="Tahoma" w:hAnsi="Tahoma" w:cs="Tahoma"/>
                <w:sz w:val="11"/>
                <w:szCs w:val="11"/>
              </w:rPr>
            </w:pPr>
            <w:proofErr w:type="spellStart"/>
            <w:r w:rsidRPr="006D090E">
              <w:rPr>
                <w:rFonts w:ascii="Tahoma" w:hAnsi="Tahoma" w:cs="Tahoma"/>
                <w:sz w:val="11"/>
                <w:szCs w:val="11"/>
              </w:rPr>
              <w:t>тыс</w:t>
            </w:r>
            <w:proofErr w:type="spellEnd"/>
            <w:r w:rsidRPr="006D090E">
              <w:rPr>
                <w:rFonts w:ascii="Tahoma" w:hAnsi="Tahoma" w:cs="Tahoma"/>
                <w:sz w:val="11"/>
                <w:szCs w:val="11"/>
              </w:rPr>
              <w:t xml:space="preserve"> </w:t>
            </w:r>
            <w:proofErr w:type="spellStart"/>
            <w:r w:rsidRPr="006D090E">
              <w:rPr>
                <w:rFonts w:ascii="Tahoma" w:hAnsi="Tahoma" w:cs="Tahoma"/>
                <w:sz w:val="11"/>
                <w:szCs w:val="11"/>
              </w:rPr>
              <w:t>руб</w:t>
            </w:r>
            <w:proofErr w:type="spellEnd"/>
          </w:p>
        </w:tc>
        <w:tc>
          <w:tcPr>
            <w:tcW w:w="1518" w:type="dxa"/>
            <w:tcBorders>
              <w:top w:val="nil"/>
              <w:left w:val="nil"/>
              <w:bottom w:val="single" w:sz="4" w:space="0" w:color="C0C0C0"/>
              <w:right w:val="single" w:sz="4" w:space="0" w:color="C0C0C0"/>
            </w:tcBorders>
            <w:shd w:val="clear" w:color="000000" w:fill="FFFF00"/>
            <w:vAlign w:val="center"/>
            <w:hideMark/>
          </w:tcPr>
          <w:p w14:paraId="79ED1BF0"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 </w:t>
            </w:r>
          </w:p>
        </w:tc>
        <w:tc>
          <w:tcPr>
            <w:tcW w:w="1637" w:type="dxa"/>
            <w:tcBorders>
              <w:top w:val="nil"/>
              <w:left w:val="nil"/>
              <w:bottom w:val="single" w:sz="4" w:space="0" w:color="C0C0C0"/>
              <w:right w:val="single" w:sz="4" w:space="0" w:color="C0C0C0"/>
            </w:tcBorders>
            <w:shd w:val="clear" w:color="000000" w:fill="FFFFCC"/>
            <w:vAlign w:val="center"/>
            <w:hideMark/>
          </w:tcPr>
          <w:p w14:paraId="1855B9CE"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0,00</w:t>
            </w:r>
          </w:p>
        </w:tc>
        <w:tc>
          <w:tcPr>
            <w:tcW w:w="947" w:type="dxa"/>
            <w:tcBorders>
              <w:top w:val="nil"/>
              <w:left w:val="nil"/>
              <w:bottom w:val="single" w:sz="4" w:space="0" w:color="C0C0C0"/>
              <w:right w:val="single" w:sz="4" w:space="0" w:color="C0C0C0"/>
            </w:tcBorders>
            <w:shd w:val="clear" w:color="000000" w:fill="FFFFCC"/>
            <w:vAlign w:val="center"/>
            <w:hideMark/>
          </w:tcPr>
          <w:p w14:paraId="2BC5D1CE"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0,00</w:t>
            </w:r>
          </w:p>
        </w:tc>
        <w:tc>
          <w:tcPr>
            <w:tcW w:w="1605" w:type="dxa"/>
            <w:tcBorders>
              <w:top w:val="nil"/>
              <w:left w:val="nil"/>
              <w:bottom w:val="single" w:sz="4" w:space="0" w:color="C0C0C0"/>
              <w:right w:val="single" w:sz="4" w:space="0" w:color="C0C0C0"/>
            </w:tcBorders>
            <w:shd w:val="clear" w:color="000000" w:fill="FFFFCC"/>
            <w:vAlign w:val="center"/>
            <w:hideMark/>
          </w:tcPr>
          <w:p w14:paraId="5F0E87A1"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0,00</w:t>
            </w:r>
          </w:p>
        </w:tc>
        <w:tc>
          <w:tcPr>
            <w:tcW w:w="1464" w:type="dxa"/>
            <w:tcBorders>
              <w:top w:val="nil"/>
              <w:left w:val="nil"/>
              <w:bottom w:val="single" w:sz="4" w:space="0" w:color="C0C0C0"/>
              <w:right w:val="single" w:sz="4" w:space="0" w:color="C0C0C0"/>
            </w:tcBorders>
            <w:shd w:val="clear" w:color="000000" w:fill="FFFFCC"/>
            <w:vAlign w:val="center"/>
            <w:hideMark/>
          </w:tcPr>
          <w:p w14:paraId="4B760361"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0,00</w:t>
            </w:r>
          </w:p>
        </w:tc>
        <w:tc>
          <w:tcPr>
            <w:tcW w:w="1597" w:type="dxa"/>
            <w:tcBorders>
              <w:top w:val="nil"/>
              <w:left w:val="nil"/>
              <w:bottom w:val="single" w:sz="4" w:space="0" w:color="C0C0C0"/>
              <w:right w:val="single" w:sz="4" w:space="0" w:color="C0C0C0"/>
            </w:tcBorders>
            <w:shd w:val="clear" w:color="000000" w:fill="FFFFCC"/>
            <w:vAlign w:val="center"/>
            <w:hideMark/>
          </w:tcPr>
          <w:p w14:paraId="096C7C8E"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0,00</w:t>
            </w:r>
          </w:p>
        </w:tc>
        <w:tc>
          <w:tcPr>
            <w:tcW w:w="1525" w:type="dxa"/>
            <w:tcBorders>
              <w:top w:val="nil"/>
              <w:left w:val="nil"/>
              <w:bottom w:val="single" w:sz="4" w:space="0" w:color="C0C0C0"/>
              <w:right w:val="single" w:sz="4" w:space="0" w:color="C0C0C0"/>
            </w:tcBorders>
            <w:shd w:val="clear" w:color="000000" w:fill="FFFFCC"/>
            <w:vAlign w:val="center"/>
            <w:hideMark/>
          </w:tcPr>
          <w:p w14:paraId="21F2FEAC"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0,00</w:t>
            </w:r>
          </w:p>
        </w:tc>
        <w:tc>
          <w:tcPr>
            <w:tcW w:w="1597" w:type="dxa"/>
            <w:tcBorders>
              <w:top w:val="nil"/>
              <w:left w:val="nil"/>
              <w:bottom w:val="single" w:sz="4" w:space="0" w:color="C0C0C0"/>
              <w:right w:val="single" w:sz="4" w:space="0" w:color="C0C0C0"/>
            </w:tcBorders>
            <w:shd w:val="clear" w:color="000000" w:fill="FFFFCC"/>
            <w:vAlign w:val="center"/>
            <w:hideMark/>
          </w:tcPr>
          <w:p w14:paraId="0220D0F9"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0,00</w:t>
            </w:r>
          </w:p>
        </w:tc>
        <w:tc>
          <w:tcPr>
            <w:tcW w:w="1518" w:type="dxa"/>
            <w:tcBorders>
              <w:top w:val="nil"/>
              <w:left w:val="nil"/>
              <w:bottom w:val="single" w:sz="4" w:space="0" w:color="C0C0C0"/>
              <w:right w:val="single" w:sz="4" w:space="0" w:color="C0C0C0"/>
            </w:tcBorders>
            <w:shd w:val="clear" w:color="000000" w:fill="FFFFCC"/>
            <w:vAlign w:val="center"/>
            <w:hideMark/>
          </w:tcPr>
          <w:p w14:paraId="3FFD94AF"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0,00</w:t>
            </w:r>
          </w:p>
        </w:tc>
        <w:tc>
          <w:tcPr>
            <w:tcW w:w="1116" w:type="dxa"/>
            <w:tcBorders>
              <w:top w:val="nil"/>
              <w:left w:val="nil"/>
              <w:bottom w:val="single" w:sz="4" w:space="0" w:color="C0C0C0"/>
              <w:right w:val="single" w:sz="4" w:space="0" w:color="C0C0C0"/>
            </w:tcBorders>
            <w:shd w:val="clear" w:color="000000" w:fill="D7EAD3"/>
            <w:vAlign w:val="center"/>
            <w:hideMark/>
          </w:tcPr>
          <w:p w14:paraId="7E3DC834"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0,00</w:t>
            </w:r>
          </w:p>
        </w:tc>
        <w:tc>
          <w:tcPr>
            <w:tcW w:w="1103" w:type="dxa"/>
            <w:tcBorders>
              <w:top w:val="nil"/>
              <w:left w:val="nil"/>
              <w:bottom w:val="single" w:sz="4" w:space="0" w:color="C0C0C0"/>
              <w:right w:val="single" w:sz="4" w:space="0" w:color="C0C0C0"/>
            </w:tcBorders>
            <w:shd w:val="clear" w:color="000000" w:fill="D7EAD3"/>
            <w:vAlign w:val="center"/>
            <w:hideMark/>
          </w:tcPr>
          <w:p w14:paraId="23366070"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0,00</w:t>
            </w:r>
          </w:p>
        </w:tc>
        <w:tc>
          <w:tcPr>
            <w:tcW w:w="2222" w:type="dxa"/>
            <w:tcBorders>
              <w:top w:val="nil"/>
              <w:left w:val="nil"/>
              <w:bottom w:val="single" w:sz="4" w:space="0" w:color="C0C0C0"/>
              <w:right w:val="single" w:sz="4" w:space="0" w:color="C0C0C0"/>
            </w:tcBorders>
            <w:shd w:val="clear" w:color="000000" w:fill="FFFFCC"/>
            <w:vAlign w:val="center"/>
            <w:hideMark/>
          </w:tcPr>
          <w:p w14:paraId="781E71BD" w14:textId="77777777" w:rsidR="006D090E" w:rsidRPr="006D090E" w:rsidRDefault="006D090E" w:rsidP="006D090E">
            <w:pPr>
              <w:rPr>
                <w:rFonts w:ascii="Tahoma" w:hAnsi="Tahoma" w:cs="Tahoma"/>
                <w:sz w:val="11"/>
                <w:szCs w:val="11"/>
              </w:rPr>
            </w:pPr>
            <w:r w:rsidRPr="006D090E">
              <w:rPr>
                <w:rFonts w:ascii="Tahoma" w:hAnsi="Tahoma" w:cs="Tahoma"/>
                <w:sz w:val="11"/>
                <w:szCs w:val="11"/>
              </w:rPr>
              <w:t> </w:t>
            </w:r>
          </w:p>
        </w:tc>
      </w:tr>
      <w:tr w:rsidR="006D090E" w:rsidRPr="006D090E" w14:paraId="6D9DFFB6" w14:textId="77777777" w:rsidTr="006D090E">
        <w:trPr>
          <w:trHeight w:val="300"/>
          <w:jc w:val="center"/>
        </w:trPr>
        <w:tc>
          <w:tcPr>
            <w:tcW w:w="560" w:type="dxa"/>
            <w:tcBorders>
              <w:top w:val="nil"/>
              <w:left w:val="nil"/>
              <w:bottom w:val="nil"/>
              <w:right w:val="nil"/>
            </w:tcBorders>
            <w:shd w:val="clear" w:color="000000" w:fill="00B0F0"/>
            <w:noWrap/>
            <w:vAlign w:val="center"/>
            <w:hideMark/>
          </w:tcPr>
          <w:p w14:paraId="34430C83" w14:textId="77777777" w:rsidR="006D090E" w:rsidRPr="006D090E" w:rsidRDefault="006D090E" w:rsidP="006D090E">
            <w:pPr>
              <w:rPr>
                <w:rFonts w:ascii="Tahoma" w:hAnsi="Tahoma" w:cs="Tahoma"/>
                <w:b/>
                <w:bCs/>
                <w:color w:val="000000"/>
                <w:sz w:val="11"/>
                <w:szCs w:val="11"/>
              </w:rPr>
            </w:pPr>
            <w:r w:rsidRPr="006D090E">
              <w:rPr>
                <w:rFonts w:ascii="Tahoma" w:hAnsi="Tahoma" w:cs="Tahoma"/>
                <w:b/>
                <w:bCs/>
                <w:color w:val="000000"/>
                <w:sz w:val="11"/>
                <w:szCs w:val="11"/>
              </w:rPr>
              <w:t>П</w:t>
            </w:r>
          </w:p>
        </w:tc>
        <w:tc>
          <w:tcPr>
            <w:tcW w:w="814" w:type="dxa"/>
            <w:tcBorders>
              <w:top w:val="nil"/>
              <w:left w:val="single" w:sz="4" w:space="0" w:color="C0C0C0"/>
              <w:bottom w:val="single" w:sz="4" w:space="0" w:color="C0C0C0"/>
              <w:right w:val="single" w:sz="4" w:space="0" w:color="C0C0C0"/>
            </w:tcBorders>
            <w:shd w:val="clear" w:color="auto" w:fill="auto"/>
            <w:vAlign w:val="center"/>
            <w:hideMark/>
          </w:tcPr>
          <w:p w14:paraId="0B43D290"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10.1</w:t>
            </w:r>
          </w:p>
        </w:tc>
        <w:tc>
          <w:tcPr>
            <w:tcW w:w="4022" w:type="dxa"/>
            <w:tcBorders>
              <w:top w:val="nil"/>
              <w:left w:val="nil"/>
              <w:bottom w:val="single" w:sz="4" w:space="0" w:color="C0C0C0"/>
              <w:right w:val="single" w:sz="4" w:space="0" w:color="C0C0C0"/>
            </w:tcBorders>
            <w:shd w:val="clear" w:color="auto" w:fill="auto"/>
            <w:vAlign w:val="center"/>
            <w:hideMark/>
          </w:tcPr>
          <w:p w14:paraId="43F1910A" w14:textId="77777777" w:rsidR="006D090E" w:rsidRPr="006D090E" w:rsidRDefault="006D090E" w:rsidP="006D090E">
            <w:pPr>
              <w:ind w:firstLineChars="100" w:firstLine="110"/>
              <w:rPr>
                <w:rFonts w:ascii="Tahoma" w:hAnsi="Tahoma" w:cs="Tahoma"/>
                <w:sz w:val="11"/>
                <w:szCs w:val="11"/>
              </w:rPr>
            </w:pPr>
            <w:r w:rsidRPr="006D090E">
              <w:rPr>
                <w:rFonts w:ascii="Tahoma" w:hAnsi="Tahoma" w:cs="Tahoma"/>
                <w:sz w:val="11"/>
                <w:szCs w:val="11"/>
              </w:rPr>
              <w:t>Прибыль на капитальные вложения</w:t>
            </w:r>
          </w:p>
        </w:tc>
        <w:tc>
          <w:tcPr>
            <w:tcW w:w="875" w:type="dxa"/>
            <w:tcBorders>
              <w:top w:val="nil"/>
              <w:left w:val="nil"/>
              <w:bottom w:val="single" w:sz="4" w:space="0" w:color="C0C0C0"/>
              <w:right w:val="single" w:sz="4" w:space="0" w:color="C0C0C0"/>
            </w:tcBorders>
            <w:shd w:val="clear" w:color="auto" w:fill="auto"/>
            <w:vAlign w:val="center"/>
            <w:hideMark/>
          </w:tcPr>
          <w:p w14:paraId="2556055A" w14:textId="77777777" w:rsidR="006D090E" w:rsidRPr="006D090E" w:rsidRDefault="006D090E" w:rsidP="006D090E">
            <w:pPr>
              <w:jc w:val="center"/>
              <w:rPr>
                <w:rFonts w:ascii="Tahoma" w:hAnsi="Tahoma" w:cs="Tahoma"/>
                <w:sz w:val="11"/>
                <w:szCs w:val="11"/>
              </w:rPr>
            </w:pPr>
            <w:proofErr w:type="spellStart"/>
            <w:r w:rsidRPr="006D090E">
              <w:rPr>
                <w:rFonts w:ascii="Tahoma" w:hAnsi="Tahoma" w:cs="Tahoma"/>
                <w:sz w:val="11"/>
                <w:szCs w:val="11"/>
              </w:rPr>
              <w:t>тыс</w:t>
            </w:r>
            <w:proofErr w:type="spellEnd"/>
            <w:r w:rsidRPr="006D090E">
              <w:rPr>
                <w:rFonts w:ascii="Tahoma" w:hAnsi="Tahoma" w:cs="Tahoma"/>
                <w:sz w:val="11"/>
                <w:szCs w:val="11"/>
              </w:rPr>
              <w:t xml:space="preserve"> </w:t>
            </w:r>
            <w:proofErr w:type="spellStart"/>
            <w:r w:rsidRPr="006D090E">
              <w:rPr>
                <w:rFonts w:ascii="Tahoma" w:hAnsi="Tahoma" w:cs="Tahoma"/>
                <w:sz w:val="11"/>
                <w:szCs w:val="11"/>
              </w:rPr>
              <w:t>руб</w:t>
            </w:r>
            <w:proofErr w:type="spellEnd"/>
          </w:p>
        </w:tc>
        <w:tc>
          <w:tcPr>
            <w:tcW w:w="1518" w:type="dxa"/>
            <w:tcBorders>
              <w:top w:val="nil"/>
              <w:left w:val="nil"/>
              <w:bottom w:val="single" w:sz="4" w:space="0" w:color="C0C0C0"/>
              <w:right w:val="single" w:sz="4" w:space="0" w:color="C0C0C0"/>
            </w:tcBorders>
            <w:shd w:val="clear" w:color="000000" w:fill="D8E4BC"/>
            <w:vAlign w:val="center"/>
            <w:hideMark/>
          </w:tcPr>
          <w:p w14:paraId="70180391"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 </w:t>
            </w:r>
          </w:p>
        </w:tc>
        <w:tc>
          <w:tcPr>
            <w:tcW w:w="1637" w:type="dxa"/>
            <w:tcBorders>
              <w:top w:val="nil"/>
              <w:left w:val="nil"/>
              <w:bottom w:val="single" w:sz="4" w:space="0" w:color="C0C0C0"/>
              <w:right w:val="single" w:sz="4" w:space="0" w:color="C0C0C0"/>
            </w:tcBorders>
            <w:shd w:val="clear" w:color="000000" w:fill="D7EAD3"/>
            <w:vAlign w:val="center"/>
            <w:hideMark/>
          </w:tcPr>
          <w:p w14:paraId="644DC284"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0,00</w:t>
            </w:r>
          </w:p>
        </w:tc>
        <w:tc>
          <w:tcPr>
            <w:tcW w:w="947" w:type="dxa"/>
            <w:tcBorders>
              <w:top w:val="nil"/>
              <w:left w:val="nil"/>
              <w:bottom w:val="single" w:sz="4" w:space="0" w:color="C0C0C0"/>
              <w:right w:val="single" w:sz="4" w:space="0" w:color="C0C0C0"/>
            </w:tcBorders>
            <w:shd w:val="clear" w:color="000000" w:fill="D7EAD3"/>
            <w:vAlign w:val="center"/>
            <w:hideMark/>
          </w:tcPr>
          <w:p w14:paraId="162C3113"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0,00</w:t>
            </w:r>
          </w:p>
        </w:tc>
        <w:tc>
          <w:tcPr>
            <w:tcW w:w="1605" w:type="dxa"/>
            <w:tcBorders>
              <w:top w:val="nil"/>
              <w:left w:val="nil"/>
              <w:bottom w:val="single" w:sz="4" w:space="0" w:color="C0C0C0"/>
              <w:right w:val="single" w:sz="4" w:space="0" w:color="C0C0C0"/>
            </w:tcBorders>
            <w:shd w:val="clear" w:color="000000" w:fill="D7EAD3"/>
            <w:vAlign w:val="center"/>
            <w:hideMark/>
          </w:tcPr>
          <w:p w14:paraId="386367B1"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0,00</w:t>
            </w:r>
          </w:p>
        </w:tc>
        <w:tc>
          <w:tcPr>
            <w:tcW w:w="1464" w:type="dxa"/>
            <w:tcBorders>
              <w:top w:val="nil"/>
              <w:left w:val="nil"/>
              <w:bottom w:val="single" w:sz="4" w:space="0" w:color="C0C0C0"/>
              <w:right w:val="single" w:sz="4" w:space="0" w:color="C0C0C0"/>
            </w:tcBorders>
            <w:shd w:val="clear" w:color="000000" w:fill="D7EAD3"/>
            <w:vAlign w:val="center"/>
            <w:hideMark/>
          </w:tcPr>
          <w:p w14:paraId="588DB735"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0,00</w:t>
            </w:r>
          </w:p>
        </w:tc>
        <w:tc>
          <w:tcPr>
            <w:tcW w:w="1597" w:type="dxa"/>
            <w:tcBorders>
              <w:top w:val="nil"/>
              <w:left w:val="nil"/>
              <w:bottom w:val="single" w:sz="4" w:space="0" w:color="C0C0C0"/>
              <w:right w:val="single" w:sz="4" w:space="0" w:color="C0C0C0"/>
            </w:tcBorders>
            <w:shd w:val="clear" w:color="000000" w:fill="D7EAD3"/>
            <w:vAlign w:val="center"/>
            <w:hideMark/>
          </w:tcPr>
          <w:p w14:paraId="4FBA5826"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0,00</w:t>
            </w:r>
          </w:p>
        </w:tc>
        <w:tc>
          <w:tcPr>
            <w:tcW w:w="1525" w:type="dxa"/>
            <w:tcBorders>
              <w:top w:val="nil"/>
              <w:left w:val="nil"/>
              <w:bottom w:val="single" w:sz="4" w:space="0" w:color="C0C0C0"/>
              <w:right w:val="single" w:sz="4" w:space="0" w:color="C0C0C0"/>
            </w:tcBorders>
            <w:shd w:val="clear" w:color="000000" w:fill="D7EAD3"/>
            <w:vAlign w:val="center"/>
            <w:hideMark/>
          </w:tcPr>
          <w:p w14:paraId="3AD49939"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0,00</w:t>
            </w:r>
          </w:p>
        </w:tc>
        <w:tc>
          <w:tcPr>
            <w:tcW w:w="1597" w:type="dxa"/>
            <w:tcBorders>
              <w:top w:val="nil"/>
              <w:left w:val="nil"/>
              <w:bottom w:val="single" w:sz="4" w:space="0" w:color="C0C0C0"/>
              <w:right w:val="single" w:sz="4" w:space="0" w:color="C0C0C0"/>
            </w:tcBorders>
            <w:shd w:val="clear" w:color="000000" w:fill="D7EAD3"/>
            <w:vAlign w:val="center"/>
            <w:hideMark/>
          </w:tcPr>
          <w:p w14:paraId="0906FD5F"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0,00</w:t>
            </w:r>
          </w:p>
        </w:tc>
        <w:tc>
          <w:tcPr>
            <w:tcW w:w="1518" w:type="dxa"/>
            <w:tcBorders>
              <w:top w:val="nil"/>
              <w:left w:val="nil"/>
              <w:bottom w:val="single" w:sz="4" w:space="0" w:color="C0C0C0"/>
              <w:right w:val="single" w:sz="4" w:space="0" w:color="C0C0C0"/>
            </w:tcBorders>
            <w:shd w:val="clear" w:color="000000" w:fill="D7EAD3"/>
            <w:vAlign w:val="center"/>
            <w:hideMark/>
          </w:tcPr>
          <w:p w14:paraId="6C32DAEF"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0,00</w:t>
            </w:r>
          </w:p>
        </w:tc>
        <w:tc>
          <w:tcPr>
            <w:tcW w:w="1116" w:type="dxa"/>
            <w:tcBorders>
              <w:top w:val="nil"/>
              <w:left w:val="nil"/>
              <w:bottom w:val="single" w:sz="4" w:space="0" w:color="C0C0C0"/>
              <w:right w:val="single" w:sz="4" w:space="0" w:color="C0C0C0"/>
            </w:tcBorders>
            <w:shd w:val="clear" w:color="000000" w:fill="D7EAD3"/>
            <w:vAlign w:val="center"/>
            <w:hideMark/>
          </w:tcPr>
          <w:p w14:paraId="7605F037"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0,00</w:t>
            </w:r>
          </w:p>
        </w:tc>
        <w:tc>
          <w:tcPr>
            <w:tcW w:w="1103" w:type="dxa"/>
            <w:tcBorders>
              <w:top w:val="nil"/>
              <w:left w:val="nil"/>
              <w:bottom w:val="single" w:sz="4" w:space="0" w:color="C0C0C0"/>
              <w:right w:val="single" w:sz="4" w:space="0" w:color="C0C0C0"/>
            </w:tcBorders>
            <w:shd w:val="clear" w:color="000000" w:fill="D7EAD3"/>
            <w:vAlign w:val="center"/>
            <w:hideMark/>
          </w:tcPr>
          <w:p w14:paraId="5CDD75AD"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0,00</w:t>
            </w:r>
          </w:p>
        </w:tc>
        <w:tc>
          <w:tcPr>
            <w:tcW w:w="2222" w:type="dxa"/>
            <w:tcBorders>
              <w:top w:val="nil"/>
              <w:left w:val="nil"/>
              <w:bottom w:val="single" w:sz="4" w:space="0" w:color="C0C0C0"/>
              <w:right w:val="single" w:sz="4" w:space="0" w:color="C0C0C0"/>
            </w:tcBorders>
            <w:shd w:val="clear" w:color="000000" w:fill="FFFFCC"/>
            <w:vAlign w:val="center"/>
            <w:hideMark/>
          </w:tcPr>
          <w:p w14:paraId="36F845E4" w14:textId="77777777" w:rsidR="006D090E" w:rsidRPr="006D090E" w:rsidRDefault="006D090E" w:rsidP="006D090E">
            <w:pPr>
              <w:rPr>
                <w:rFonts w:ascii="Tahoma" w:hAnsi="Tahoma" w:cs="Tahoma"/>
                <w:sz w:val="11"/>
                <w:szCs w:val="11"/>
              </w:rPr>
            </w:pPr>
            <w:r w:rsidRPr="006D090E">
              <w:rPr>
                <w:rFonts w:ascii="Tahoma" w:hAnsi="Tahoma" w:cs="Tahoma"/>
                <w:sz w:val="11"/>
                <w:szCs w:val="11"/>
              </w:rPr>
              <w:t> </w:t>
            </w:r>
          </w:p>
        </w:tc>
      </w:tr>
      <w:tr w:rsidR="006D090E" w:rsidRPr="006D090E" w14:paraId="3E988AF7" w14:textId="77777777" w:rsidTr="006D090E">
        <w:trPr>
          <w:trHeight w:val="300"/>
          <w:jc w:val="center"/>
        </w:trPr>
        <w:tc>
          <w:tcPr>
            <w:tcW w:w="560" w:type="dxa"/>
            <w:tcBorders>
              <w:top w:val="nil"/>
              <w:left w:val="nil"/>
              <w:bottom w:val="nil"/>
              <w:right w:val="nil"/>
            </w:tcBorders>
            <w:shd w:val="clear" w:color="000000" w:fill="00B050"/>
            <w:noWrap/>
            <w:vAlign w:val="center"/>
            <w:hideMark/>
          </w:tcPr>
          <w:p w14:paraId="6167D8AF" w14:textId="77777777" w:rsidR="006D090E" w:rsidRPr="006D090E" w:rsidRDefault="006D090E" w:rsidP="006D090E">
            <w:pPr>
              <w:rPr>
                <w:rFonts w:ascii="Tahoma" w:hAnsi="Tahoma" w:cs="Tahoma"/>
                <w:b/>
                <w:bCs/>
                <w:color w:val="000000"/>
                <w:sz w:val="11"/>
                <w:szCs w:val="11"/>
              </w:rPr>
            </w:pPr>
            <w:r w:rsidRPr="006D090E">
              <w:rPr>
                <w:rFonts w:ascii="Tahoma" w:hAnsi="Tahoma" w:cs="Tahoma"/>
                <w:b/>
                <w:bCs/>
                <w:color w:val="000000"/>
                <w:sz w:val="11"/>
                <w:szCs w:val="11"/>
              </w:rPr>
              <w:t>НР</w:t>
            </w:r>
          </w:p>
        </w:tc>
        <w:tc>
          <w:tcPr>
            <w:tcW w:w="814" w:type="dxa"/>
            <w:tcBorders>
              <w:top w:val="nil"/>
              <w:left w:val="single" w:sz="4" w:space="0" w:color="C0C0C0"/>
              <w:bottom w:val="single" w:sz="4" w:space="0" w:color="C0C0C0"/>
              <w:right w:val="single" w:sz="4" w:space="0" w:color="C0C0C0"/>
            </w:tcBorders>
            <w:shd w:val="clear" w:color="auto" w:fill="auto"/>
            <w:vAlign w:val="center"/>
            <w:hideMark/>
          </w:tcPr>
          <w:p w14:paraId="67F09D3E"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10.5</w:t>
            </w:r>
          </w:p>
        </w:tc>
        <w:tc>
          <w:tcPr>
            <w:tcW w:w="4022" w:type="dxa"/>
            <w:tcBorders>
              <w:top w:val="nil"/>
              <w:left w:val="nil"/>
              <w:bottom w:val="single" w:sz="4" w:space="0" w:color="C0C0C0"/>
              <w:right w:val="single" w:sz="4" w:space="0" w:color="C0C0C0"/>
            </w:tcBorders>
            <w:shd w:val="clear" w:color="auto" w:fill="auto"/>
            <w:vAlign w:val="center"/>
            <w:hideMark/>
          </w:tcPr>
          <w:p w14:paraId="14CD5467" w14:textId="77777777" w:rsidR="006D090E" w:rsidRPr="006D090E" w:rsidRDefault="006D090E" w:rsidP="006D090E">
            <w:pPr>
              <w:ind w:firstLineChars="100" w:firstLine="110"/>
              <w:rPr>
                <w:rFonts w:ascii="Tahoma" w:hAnsi="Tahoma" w:cs="Tahoma"/>
                <w:sz w:val="11"/>
                <w:szCs w:val="11"/>
              </w:rPr>
            </w:pPr>
            <w:r w:rsidRPr="006D090E">
              <w:rPr>
                <w:rFonts w:ascii="Tahoma" w:hAnsi="Tahoma" w:cs="Tahoma"/>
                <w:sz w:val="11"/>
                <w:szCs w:val="11"/>
              </w:rPr>
              <w:t>Налоги, сборы, платежи - всего, в том числе:</w:t>
            </w:r>
          </w:p>
        </w:tc>
        <w:tc>
          <w:tcPr>
            <w:tcW w:w="875" w:type="dxa"/>
            <w:tcBorders>
              <w:top w:val="nil"/>
              <w:left w:val="nil"/>
              <w:bottom w:val="single" w:sz="4" w:space="0" w:color="C0C0C0"/>
              <w:right w:val="single" w:sz="4" w:space="0" w:color="C0C0C0"/>
            </w:tcBorders>
            <w:shd w:val="clear" w:color="auto" w:fill="auto"/>
            <w:vAlign w:val="center"/>
            <w:hideMark/>
          </w:tcPr>
          <w:p w14:paraId="242BB715" w14:textId="77777777" w:rsidR="006D090E" w:rsidRPr="006D090E" w:rsidRDefault="006D090E" w:rsidP="006D090E">
            <w:pPr>
              <w:jc w:val="center"/>
              <w:rPr>
                <w:rFonts w:ascii="Tahoma" w:hAnsi="Tahoma" w:cs="Tahoma"/>
                <w:sz w:val="11"/>
                <w:szCs w:val="11"/>
              </w:rPr>
            </w:pPr>
            <w:proofErr w:type="spellStart"/>
            <w:r w:rsidRPr="006D090E">
              <w:rPr>
                <w:rFonts w:ascii="Tahoma" w:hAnsi="Tahoma" w:cs="Tahoma"/>
                <w:sz w:val="11"/>
                <w:szCs w:val="11"/>
              </w:rPr>
              <w:t>тыс</w:t>
            </w:r>
            <w:proofErr w:type="spellEnd"/>
            <w:r w:rsidRPr="006D090E">
              <w:rPr>
                <w:rFonts w:ascii="Tahoma" w:hAnsi="Tahoma" w:cs="Tahoma"/>
                <w:sz w:val="11"/>
                <w:szCs w:val="11"/>
              </w:rPr>
              <w:t xml:space="preserve"> </w:t>
            </w:r>
            <w:proofErr w:type="spellStart"/>
            <w:r w:rsidRPr="006D090E">
              <w:rPr>
                <w:rFonts w:ascii="Tahoma" w:hAnsi="Tahoma" w:cs="Tahoma"/>
                <w:sz w:val="11"/>
                <w:szCs w:val="11"/>
              </w:rPr>
              <w:t>руб</w:t>
            </w:r>
            <w:proofErr w:type="spellEnd"/>
          </w:p>
        </w:tc>
        <w:tc>
          <w:tcPr>
            <w:tcW w:w="1518" w:type="dxa"/>
            <w:tcBorders>
              <w:top w:val="nil"/>
              <w:left w:val="nil"/>
              <w:bottom w:val="single" w:sz="4" w:space="0" w:color="C0C0C0"/>
              <w:right w:val="single" w:sz="4" w:space="0" w:color="C0C0C0"/>
            </w:tcBorders>
            <w:shd w:val="clear" w:color="000000" w:fill="D8E4BC"/>
            <w:vAlign w:val="center"/>
            <w:hideMark/>
          </w:tcPr>
          <w:p w14:paraId="3C1B54EE"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 </w:t>
            </w:r>
          </w:p>
        </w:tc>
        <w:tc>
          <w:tcPr>
            <w:tcW w:w="1637" w:type="dxa"/>
            <w:tcBorders>
              <w:top w:val="nil"/>
              <w:left w:val="nil"/>
              <w:bottom w:val="single" w:sz="4" w:space="0" w:color="C0C0C0"/>
              <w:right w:val="single" w:sz="4" w:space="0" w:color="C0C0C0"/>
            </w:tcBorders>
            <w:shd w:val="clear" w:color="000000" w:fill="D7EAD3"/>
            <w:vAlign w:val="center"/>
            <w:hideMark/>
          </w:tcPr>
          <w:p w14:paraId="7F96000E"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0,00</w:t>
            </w:r>
          </w:p>
        </w:tc>
        <w:tc>
          <w:tcPr>
            <w:tcW w:w="947" w:type="dxa"/>
            <w:tcBorders>
              <w:top w:val="nil"/>
              <w:left w:val="nil"/>
              <w:bottom w:val="single" w:sz="4" w:space="0" w:color="C0C0C0"/>
              <w:right w:val="single" w:sz="4" w:space="0" w:color="C0C0C0"/>
            </w:tcBorders>
            <w:shd w:val="clear" w:color="000000" w:fill="D7EAD3"/>
            <w:vAlign w:val="center"/>
            <w:hideMark/>
          </w:tcPr>
          <w:p w14:paraId="388D11DF"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0,00</w:t>
            </w:r>
          </w:p>
        </w:tc>
        <w:tc>
          <w:tcPr>
            <w:tcW w:w="1605" w:type="dxa"/>
            <w:tcBorders>
              <w:top w:val="nil"/>
              <w:left w:val="nil"/>
              <w:bottom w:val="single" w:sz="4" w:space="0" w:color="C0C0C0"/>
              <w:right w:val="single" w:sz="4" w:space="0" w:color="C0C0C0"/>
            </w:tcBorders>
            <w:shd w:val="clear" w:color="000000" w:fill="D7EAD3"/>
            <w:vAlign w:val="center"/>
            <w:hideMark/>
          </w:tcPr>
          <w:p w14:paraId="16F36A5C"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0,00</w:t>
            </w:r>
          </w:p>
        </w:tc>
        <w:tc>
          <w:tcPr>
            <w:tcW w:w="1464" w:type="dxa"/>
            <w:tcBorders>
              <w:top w:val="nil"/>
              <w:left w:val="nil"/>
              <w:bottom w:val="single" w:sz="4" w:space="0" w:color="C0C0C0"/>
              <w:right w:val="single" w:sz="4" w:space="0" w:color="C0C0C0"/>
            </w:tcBorders>
            <w:shd w:val="clear" w:color="000000" w:fill="D7EAD3"/>
            <w:vAlign w:val="center"/>
            <w:hideMark/>
          </w:tcPr>
          <w:p w14:paraId="134416CE"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0,00</w:t>
            </w:r>
          </w:p>
        </w:tc>
        <w:tc>
          <w:tcPr>
            <w:tcW w:w="1597" w:type="dxa"/>
            <w:tcBorders>
              <w:top w:val="nil"/>
              <w:left w:val="nil"/>
              <w:bottom w:val="single" w:sz="4" w:space="0" w:color="C0C0C0"/>
              <w:right w:val="single" w:sz="4" w:space="0" w:color="C0C0C0"/>
            </w:tcBorders>
            <w:shd w:val="clear" w:color="000000" w:fill="D7EAD3"/>
            <w:vAlign w:val="center"/>
            <w:hideMark/>
          </w:tcPr>
          <w:p w14:paraId="362B85F9"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0,00</w:t>
            </w:r>
          </w:p>
        </w:tc>
        <w:tc>
          <w:tcPr>
            <w:tcW w:w="1525" w:type="dxa"/>
            <w:tcBorders>
              <w:top w:val="nil"/>
              <w:left w:val="nil"/>
              <w:bottom w:val="single" w:sz="4" w:space="0" w:color="C0C0C0"/>
              <w:right w:val="single" w:sz="4" w:space="0" w:color="C0C0C0"/>
            </w:tcBorders>
            <w:shd w:val="clear" w:color="000000" w:fill="D7EAD3"/>
            <w:vAlign w:val="center"/>
            <w:hideMark/>
          </w:tcPr>
          <w:p w14:paraId="3EBF7095"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0,00</w:t>
            </w:r>
          </w:p>
        </w:tc>
        <w:tc>
          <w:tcPr>
            <w:tcW w:w="1597" w:type="dxa"/>
            <w:tcBorders>
              <w:top w:val="nil"/>
              <w:left w:val="nil"/>
              <w:bottom w:val="single" w:sz="4" w:space="0" w:color="C0C0C0"/>
              <w:right w:val="single" w:sz="4" w:space="0" w:color="C0C0C0"/>
            </w:tcBorders>
            <w:shd w:val="clear" w:color="000000" w:fill="D7EAD3"/>
            <w:vAlign w:val="center"/>
            <w:hideMark/>
          </w:tcPr>
          <w:p w14:paraId="514ED6C6"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0,00</w:t>
            </w:r>
          </w:p>
        </w:tc>
        <w:tc>
          <w:tcPr>
            <w:tcW w:w="1518" w:type="dxa"/>
            <w:tcBorders>
              <w:top w:val="nil"/>
              <w:left w:val="nil"/>
              <w:bottom w:val="single" w:sz="4" w:space="0" w:color="C0C0C0"/>
              <w:right w:val="single" w:sz="4" w:space="0" w:color="C0C0C0"/>
            </w:tcBorders>
            <w:shd w:val="clear" w:color="000000" w:fill="D7EAD3"/>
            <w:vAlign w:val="center"/>
            <w:hideMark/>
          </w:tcPr>
          <w:p w14:paraId="5892512E"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0,00</w:t>
            </w:r>
          </w:p>
        </w:tc>
        <w:tc>
          <w:tcPr>
            <w:tcW w:w="1116" w:type="dxa"/>
            <w:tcBorders>
              <w:top w:val="nil"/>
              <w:left w:val="nil"/>
              <w:bottom w:val="single" w:sz="4" w:space="0" w:color="C0C0C0"/>
              <w:right w:val="single" w:sz="4" w:space="0" w:color="C0C0C0"/>
            </w:tcBorders>
            <w:shd w:val="clear" w:color="000000" w:fill="D7EAD3"/>
            <w:vAlign w:val="center"/>
            <w:hideMark/>
          </w:tcPr>
          <w:p w14:paraId="00413718"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0,00</w:t>
            </w:r>
          </w:p>
        </w:tc>
        <w:tc>
          <w:tcPr>
            <w:tcW w:w="1103" w:type="dxa"/>
            <w:tcBorders>
              <w:top w:val="nil"/>
              <w:left w:val="nil"/>
              <w:bottom w:val="single" w:sz="4" w:space="0" w:color="C0C0C0"/>
              <w:right w:val="single" w:sz="4" w:space="0" w:color="C0C0C0"/>
            </w:tcBorders>
            <w:shd w:val="clear" w:color="000000" w:fill="D7EAD3"/>
            <w:vAlign w:val="center"/>
            <w:hideMark/>
          </w:tcPr>
          <w:p w14:paraId="60EB3DFA"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0,00</w:t>
            </w:r>
          </w:p>
        </w:tc>
        <w:tc>
          <w:tcPr>
            <w:tcW w:w="2222" w:type="dxa"/>
            <w:tcBorders>
              <w:top w:val="nil"/>
              <w:left w:val="nil"/>
              <w:bottom w:val="single" w:sz="4" w:space="0" w:color="C0C0C0"/>
              <w:right w:val="single" w:sz="4" w:space="0" w:color="C0C0C0"/>
            </w:tcBorders>
            <w:shd w:val="clear" w:color="000000" w:fill="FFFFCC"/>
            <w:vAlign w:val="center"/>
            <w:hideMark/>
          </w:tcPr>
          <w:p w14:paraId="3BB58ABF" w14:textId="77777777" w:rsidR="006D090E" w:rsidRPr="006D090E" w:rsidRDefault="006D090E" w:rsidP="006D090E">
            <w:pPr>
              <w:rPr>
                <w:rFonts w:ascii="Tahoma" w:hAnsi="Tahoma" w:cs="Tahoma"/>
                <w:sz w:val="11"/>
                <w:szCs w:val="11"/>
              </w:rPr>
            </w:pPr>
            <w:r w:rsidRPr="006D090E">
              <w:rPr>
                <w:rFonts w:ascii="Tahoma" w:hAnsi="Tahoma" w:cs="Tahoma"/>
                <w:sz w:val="11"/>
                <w:szCs w:val="11"/>
              </w:rPr>
              <w:t> </w:t>
            </w:r>
          </w:p>
        </w:tc>
      </w:tr>
      <w:tr w:rsidR="006D090E" w:rsidRPr="006D090E" w14:paraId="1DFA5D66" w14:textId="77777777" w:rsidTr="006D090E">
        <w:trPr>
          <w:trHeight w:val="300"/>
          <w:jc w:val="center"/>
        </w:trPr>
        <w:tc>
          <w:tcPr>
            <w:tcW w:w="560" w:type="dxa"/>
            <w:tcBorders>
              <w:top w:val="nil"/>
              <w:left w:val="nil"/>
              <w:bottom w:val="nil"/>
              <w:right w:val="nil"/>
            </w:tcBorders>
            <w:shd w:val="clear" w:color="000000" w:fill="00B050"/>
            <w:noWrap/>
            <w:vAlign w:val="center"/>
            <w:hideMark/>
          </w:tcPr>
          <w:p w14:paraId="7D180DCD" w14:textId="77777777" w:rsidR="006D090E" w:rsidRPr="006D090E" w:rsidRDefault="006D090E" w:rsidP="006D090E">
            <w:pPr>
              <w:rPr>
                <w:rFonts w:ascii="Tahoma" w:hAnsi="Tahoma" w:cs="Tahoma"/>
                <w:b/>
                <w:bCs/>
                <w:color w:val="000000"/>
                <w:sz w:val="11"/>
                <w:szCs w:val="11"/>
              </w:rPr>
            </w:pPr>
            <w:r w:rsidRPr="006D090E">
              <w:rPr>
                <w:rFonts w:ascii="Tahoma" w:hAnsi="Tahoma" w:cs="Tahoma"/>
                <w:b/>
                <w:bCs/>
                <w:color w:val="000000"/>
                <w:sz w:val="11"/>
                <w:szCs w:val="11"/>
              </w:rPr>
              <w:t>НР</w:t>
            </w:r>
          </w:p>
        </w:tc>
        <w:tc>
          <w:tcPr>
            <w:tcW w:w="814" w:type="dxa"/>
            <w:tcBorders>
              <w:top w:val="nil"/>
              <w:left w:val="single" w:sz="4" w:space="0" w:color="C0C0C0"/>
              <w:bottom w:val="single" w:sz="4" w:space="0" w:color="C0C0C0"/>
              <w:right w:val="single" w:sz="4" w:space="0" w:color="C0C0C0"/>
            </w:tcBorders>
            <w:shd w:val="clear" w:color="auto" w:fill="auto"/>
            <w:vAlign w:val="center"/>
            <w:hideMark/>
          </w:tcPr>
          <w:p w14:paraId="1ED67D24"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10.5.1</w:t>
            </w:r>
          </w:p>
        </w:tc>
        <w:tc>
          <w:tcPr>
            <w:tcW w:w="4022" w:type="dxa"/>
            <w:tcBorders>
              <w:top w:val="nil"/>
              <w:left w:val="nil"/>
              <w:bottom w:val="single" w:sz="4" w:space="0" w:color="C0C0C0"/>
              <w:right w:val="single" w:sz="4" w:space="0" w:color="C0C0C0"/>
            </w:tcBorders>
            <w:shd w:val="clear" w:color="auto" w:fill="auto"/>
            <w:vAlign w:val="center"/>
            <w:hideMark/>
          </w:tcPr>
          <w:p w14:paraId="258B97BC" w14:textId="77777777" w:rsidR="006D090E" w:rsidRPr="006D090E" w:rsidRDefault="006D090E" w:rsidP="006D090E">
            <w:pPr>
              <w:ind w:firstLineChars="200" w:firstLine="220"/>
              <w:rPr>
                <w:rFonts w:ascii="Tahoma" w:hAnsi="Tahoma" w:cs="Tahoma"/>
                <w:sz w:val="11"/>
                <w:szCs w:val="11"/>
              </w:rPr>
            </w:pPr>
            <w:r w:rsidRPr="006D090E">
              <w:rPr>
                <w:rFonts w:ascii="Tahoma" w:hAnsi="Tahoma" w:cs="Tahoma"/>
                <w:sz w:val="11"/>
                <w:szCs w:val="11"/>
              </w:rPr>
              <w:t>На прибыль</w:t>
            </w:r>
          </w:p>
        </w:tc>
        <w:tc>
          <w:tcPr>
            <w:tcW w:w="875" w:type="dxa"/>
            <w:tcBorders>
              <w:top w:val="nil"/>
              <w:left w:val="nil"/>
              <w:bottom w:val="single" w:sz="4" w:space="0" w:color="C0C0C0"/>
              <w:right w:val="single" w:sz="4" w:space="0" w:color="C0C0C0"/>
            </w:tcBorders>
            <w:shd w:val="clear" w:color="auto" w:fill="auto"/>
            <w:vAlign w:val="center"/>
            <w:hideMark/>
          </w:tcPr>
          <w:p w14:paraId="7748CFF9" w14:textId="77777777" w:rsidR="006D090E" w:rsidRPr="006D090E" w:rsidRDefault="006D090E" w:rsidP="006D090E">
            <w:pPr>
              <w:jc w:val="center"/>
              <w:rPr>
                <w:rFonts w:ascii="Tahoma" w:hAnsi="Tahoma" w:cs="Tahoma"/>
                <w:sz w:val="11"/>
                <w:szCs w:val="11"/>
              </w:rPr>
            </w:pPr>
            <w:proofErr w:type="spellStart"/>
            <w:r w:rsidRPr="006D090E">
              <w:rPr>
                <w:rFonts w:ascii="Tahoma" w:hAnsi="Tahoma" w:cs="Tahoma"/>
                <w:sz w:val="11"/>
                <w:szCs w:val="11"/>
              </w:rPr>
              <w:t>тыс</w:t>
            </w:r>
            <w:proofErr w:type="spellEnd"/>
            <w:r w:rsidRPr="006D090E">
              <w:rPr>
                <w:rFonts w:ascii="Tahoma" w:hAnsi="Tahoma" w:cs="Tahoma"/>
                <w:sz w:val="11"/>
                <w:szCs w:val="11"/>
              </w:rPr>
              <w:t xml:space="preserve"> </w:t>
            </w:r>
            <w:proofErr w:type="spellStart"/>
            <w:r w:rsidRPr="006D090E">
              <w:rPr>
                <w:rFonts w:ascii="Tahoma" w:hAnsi="Tahoma" w:cs="Tahoma"/>
                <w:sz w:val="11"/>
                <w:szCs w:val="11"/>
              </w:rPr>
              <w:t>руб</w:t>
            </w:r>
            <w:proofErr w:type="spellEnd"/>
          </w:p>
        </w:tc>
        <w:tc>
          <w:tcPr>
            <w:tcW w:w="1518" w:type="dxa"/>
            <w:tcBorders>
              <w:top w:val="nil"/>
              <w:left w:val="nil"/>
              <w:bottom w:val="single" w:sz="4" w:space="0" w:color="C0C0C0"/>
              <w:right w:val="single" w:sz="4" w:space="0" w:color="C0C0C0"/>
            </w:tcBorders>
            <w:shd w:val="clear" w:color="000000" w:fill="D8E4BC"/>
            <w:vAlign w:val="center"/>
            <w:hideMark/>
          </w:tcPr>
          <w:p w14:paraId="3F5F8B01"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 </w:t>
            </w:r>
          </w:p>
        </w:tc>
        <w:tc>
          <w:tcPr>
            <w:tcW w:w="1637" w:type="dxa"/>
            <w:tcBorders>
              <w:top w:val="nil"/>
              <w:left w:val="nil"/>
              <w:bottom w:val="single" w:sz="4" w:space="0" w:color="C0C0C0"/>
              <w:right w:val="single" w:sz="4" w:space="0" w:color="C0C0C0"/>
            </w:tcBorders>
            <w:shd w:val="clear" w:color="000000" w:fill="D7EAD3"/>
            <w:vAlign w:val="center"/>
            <w:hideMark/>
          </w:tcPr>
          <w:p w14:paraId="4F646F77"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0,00</w:t>
            </w:r>
          </w:p>
        </w:tc>
        <w:tc>
          <w:tcPr>
            <w:tcW w:w="947" w:type="dxa"/>
            <w:tcBorders>
              <w:top w:val="nil"/>
              <w:left w:val="nil"/>
              <w:bottom w:val="single" w:sz="4" w:space="0" w:color="C0C0C0"/>
              <w:right w:val="single" w:sz="4" w:space="0" w:color="C0C0C0"/>
            </w:tcBorders>
            <w:shd w:val="clear" w:color="000000" w:fill="D7EAD3"/>
            <w:vAlign w:val="center"/>
            <w:hideMark/>
          </w:tcPr>
          <w:p w14:paraId="5B151AB8"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0,00</w:t>
            </w:r>
          </w:p>
        </w:tc>
        <w:tc>
          <w:tcPr>
            <w:tcW w:w="1605" w:type="dxa"/>
            <w:tcBorders>
              <w:top w:val="nil"/>
              <w:left w:val="nil"/>
              <w:bottom w:val="single" w:sz="4" w:space="0" w:color="C0C0C0"/>
              <w:right w:val="single" w:sz="4" w:space="0" w:color="C0C0C0"/>
            </w:tcBorders>
            <w:shd w:val="clear" w:color="000000" w:fill="D7EAD3"/>
            <w:vAlign w:val="center"/>
            <w:hideMark/>
          </w:tcPr>
          <w:p w14:paraId="53AEF3A9"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0,00</w:t>
            </w:r>
          </w:p>
        </w:tc>
        <w:tc>
          <w:tcPr>
            <w:tcW w:w="1464" w:type="dxa"/>
            <w:tcBorders>
              <w:top w:val="nil"/>
              <w:left w:val="nil"/>
              <w:bottom w:val="single" w:sz="4" w:space="0" w:color="C0C0C0"/>
              <w:right w:val="single" w:sz="4" w:space="0" w:color="C0C0C0"/>
            </w:tcBorders>
            <w:shd w:val="clear" w:color="000000" w:fill="D7EAD3"/>
            <w:vAlign w:val="center"/>
            <w:hideMark/>
          </w:tcPr>
          <w:p w14:paraId="79C68D08"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0,00</w:t>
            </w:r>
          </w:p>
        </w:tc>
        <w:tc>
          <w:tcPr>
            <w:tcW w:w="1597" w:type="dxa"/>
            <w:tcBorders>
              <w:top w:val="nil"/>
              <w:left w:val="nil"/>
              <w:bottom w:val="single" w:sz="4" w:space="0" w:color="C0C0C0"/>
              <w:right w:val="single" w:sz="4" w:space="0" w:color="C0C0C0"/>
            </w:tcBorders>
            <w:shd w:val="clear" w:color="000000" w:fill="D7EAD3"/>
            <w:vAlign w:val="center"/>
            <w:hideMark/>
          </w:tcPr>
          <w:p w14:paraId="511D68A9"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0,00</w:t>
            </w:r>
          </w:p>
        </w:tc>
        <w:tc>
          <w:tcPr>
            <w:tcW w:w="1525" w:type="dxa"/>
            <w:tcBorders>
              <w:top w:val="nil"/>
              <w:left w:val="nil"/>
              <w:bottom w:val="single" w:sz="4" w:space="0" w:color="C0C0C0"/>
              <w:right w:val="single" w:sz="4" w:space="0" w:color="C0C0C0"/>
            </w:tcBorders>
            <w:shd w:val="clear" w:color="000000" w:fill="D7EAD3"/>
            <w:vAlign w:val="center"/>
            <w:hideMark/>
          </w:tcPr>
          <w:p w14:paraId="704505DD"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0,00</w:t>
            </w:r>
          </w:p>
        </w:tc>
        <w:tc>
          <w:tcPr>
            <w:tcW w:w="1597" w:type="dxa"/>
            <w:tcBorders>
              <w:top w:val="nil"/>
              <w:left w:val="nil"/>
              <w:bottom w:val="single" w:sz="4" w:space="0" w:color="C0C0C0"/>
              <w:right w:val="single" w:sz="4" w:space="0" w:color="C0C0C0"/>
            </w:tcBorders>
            <w:shd w:val="clear" w:color="000000" w:fill="D7EAD3"/>
            <w:vAlign w:val="center"/>
            <w:hideMark/>
          </w:tcPr>
          <w:p w14:paraId="22FEF3C3"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0,00</w:t>
            </w:r>
          </w:p>
        </w:tc>
        <w:tc>
          <w:tcPr>
            <w:tcW w:w="1518" w:type="dxa"/>
            <w:tcBorders>
              <w:top w:val="nil"/>
              <w:left w:val="nil"/>
              <w:bottom w:val="single" w:sz="4" w:space="0" w:color="C0C0C0"/>
              <w:right w:val="single" w:sz="4" w:space="0" w:color="C0C0C0"/>
            </w:tcBorders>
            <w:shd w:val="clear" w:color="000000" w:fill="D7EAD3"/>
            <w:vAlign w:val="center"/>
            <w:hideMark/>
          </w:tcPr>
          <w:p w14:paraId="29DA38B6"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0,00</w:t>
            </w:r>
          </w:p>
        </w:tc>
        <w:tc>
          <w:tcPr>
            <w:tcW w:w="1116" w:type="dxa"/>
            <w:tcBorders>
              <w:top w:val="nil"/>
              <w:left w:val="nil"/>
              <w:bottom w:val="single" w:sz="4" w:space="0" w:color="C0C0C0"/>
              <w:right w:val="single" w:sz="4" w:space="0" w:color="C0C0C0"/>
            </w:tcBorders>
            <w:shd w:val="clear" w:color="000000" w:fill="D7EAD3"/>
            <w:vAlign w:val="center"/>
            <w:hideMark/>
          </w:tcPr>
          <w:p w14:paraId="33BE72CA"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0,00</w:t>
            </w:r>
          </w:p>
        </w:tc>
        <w:tc>
          <w:tcPr>
            <w:tcW w:w="1103" w:type="dxa"/>
            <w:tcBorders>
              <w:top w:val="nil"/>
              <w:left w:val="nil"/>
              <w:bottom w:val="single" w:sz="4" w:space="0" w:color="C0C0C0"/>
              <w:right w:val="single" w:sz="4" w:space="0" w:color="C0C0C0"/>
            </w:tcBorders>
            <w:shd w:val="clear" w:color="000000" w:fill="D7EAD3"/>
            <w:vAlign w:val="center"/>
            <w:hideMark/>
          </w:tcPr>
          <w:p w14:paraId="2C466C9A"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0,00</w:t>
            </w:r>
          </w:p>
        </w:tc>
        <w:tc>
          <w:tcPr>
            <w:tcW w:w="2222" w:type="dxa"/>
            <w:tcBorders>
              <w:top w:val="nil"/>
              <w:left w:val="nil"/>
              <w:bottom w:val="single" w:sz="4" w:space="0" w:color="C0C0C0"/>
              <w:right w:val="single" w:sz="4" w:space="0" w:color="C0C0C0"/>
            </w:tcBorders>
            <w:shd w:val="clear" w:color="000000" w:fill="FFFFCC"/>
            <w:vAlign w:val="center"/>
            <w:hideMark/>
          </w:tcPr>
          <w:p w14:paraId="24C112C9" w14:textId="77777777" w:rsidR="006D090E" w:rsidRPr="006D090E" w:rsidRDefault="006D090E" w:rsidP="006D090E">
            <w:pPr>
              <w:rPr>
                <w:rFonts w:ascii="Tahoma" w:hAnsi="Tahoma" w:cs="Tahoma"/>
                <w:sz w:val="11"/>
                <w:szCs w:val="11"/>
              </w:rPr>
            </w:pPr>
            <w:r w:rsidRPr="006D090E">
              <w:rPr>
                <w:rFonts w:ascii="Tahoma" w:hAnsi="Tahoma" w:cs="Tahoma"/>
                <w:sz w:val="11"/>
                <w:szCs w:val="11"/>
              </w:rPr>
              <w:t> </w:t>
            </w:r>
          </w:p>
        </w:tc>
      </w:tr>
      <w:tr w:rsidR="006D090E" w:rsidRPr="006D090E" w14:paraId="713BF06B" w14:textId="77777777" w:rsidTr="006D090E">
        <w:trPr>
          <w:trHeight w:val="300"/>
          <w:jc w:val="center"/>
        </w:trPr>
        <w:tc>
          <w:tcPr>
            <w:tcW w:w="560" w:type="dxa"/>
            <w:tcBorders>
              <w:top w:val="nil"/>
              <w:left w:val="nil"/>
              <w:bottom w:val="nil"/>
              <w:right w:val="nil"/>
            </w:tcBorders>
            <w:shd w:val="clear" w:color="000000" w:fill="00B050"/>
            <w:noWrap/>
            <w:vAlign w:val="center"/>
            <w:hideMark/>
          </w:tcPr>
          <w:p w14:paraId="28DDC442" w14:textId="77777777" w:rsidR="006D090E" w:rsidRPr="006D090E" w:rsidRDefault="006D090E" w:rsidP="006D090E">
            <w:pPr>
              <w:rPr>
                <w:rFonts w:ascii="Tahoma" w:hAnsi="Tahoma" w:cs="Tahoma"/>
                <w:b/>
                <w:bCs/>
                <w:color w:val="000000"/>
                <w:sz w:val="11"/>
                <w:szCs w:val="11"/>
              </w:rPr>
            </w:pPr>
            <w:r w:rsidRPr="006D090E">
              <w:rPr>
                <w:rFonts w:ascii="Tahoma" w:hAnsi="Tahoma" w:cs="Tahoma"/>
                <w:b/>
                <w:bCs/>
                <w:color w:val="000000"/>
                <w:sz w:val="11"/>
                <w:szCs w:val="11"/>
              </w:rPr>
              <w:t>НР</w:t>
            </w:r>
          </w:p>
        </w:tc>
        <w:tc>
          <w:tcPr>
            <w:tcW w:w="814" w:type="dxa"/>
            <w:tcBorders>
              <w:top w:val="nil"/>
              <w:left w:val="single" w:sz="4" w:space="0" w:color="C0C0C0"/>
              <w:bottom w:val="single" w:sz="4" w:space="0" w:color="C0C0C0"/>
              <w:right w:val="single" w:sz="4" w:space="0" w:color="C0C0C0"/>
            </w:tcBorders>
            <w:shd w:val="clear" w:color="auto" w:fill="auto"/>
            <w:vAlign w:val="center"/>
            <w:hideMark/>
          </w:tcPr>
          <w:p w14:paraId="5EBEE646"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10.5.1.1</w:t>
            </w:r>
          </w:p>
        </w:tc>
        <w:tc>
          <w:tcPr>
            <w:tcW w:w="4022" w:type="dxa"/>
            <w:tcBorders>
              <w:top w:val="nil"/>
              <w:left w:val="nil"/>
              <w:bottom w:val="single" w:sz="4" w:space="0" w:color="C0C0C0"/>
              <w:right w:val="single" w:sz="4" w:space="0" w:color="C0C0C0"/>
            </w:tcBorders>
            <w:shd w:val="clear" w:color="auto" w:fill="auto"/>
            <w:vAlign w:val="center"/>
            <w:hideMark/>
          </w:tcPr>
          <w:p w14:paraId="5C950483" w14:textId="77777777" w:rsidR="006D090E" w:rsidRPr="006D090E" w:rsidRDefault="006D090E" w:rsidP="006D090E">
            <w:pPr>
              <w:ind w:firstLineChars="300" w:firstLine="330"/>
              <w:rPr>
                <w:rFonts w:ascii="Tahoma" w:hAnsi="Tahoma" w:cs="Tahoma"/>
                <w:sz w:val="11"/>
                <w:szCs w:val="11"/>
              </w:rPr>
            </w:pPr>
            <w:r w:rsidRPr="006D090E">
              <w:rPr>
                <w:rFonts w:ascii="Tahoma" w:hAnsi="Tahoma" w:cs="Tahoma"/>
                <w:sz w:val="11"/>
                <w:szCs w:val="11"/>
              </w:rPr>
              <w:t xml:space="preserve">На реализацию </w:t>
            </w:r>
            <w:proofErr w:type="spellStart"/>
            <w:r w:rsidRPr="006D090E">
              <w:rPr>
                <w:rFonts w:ascii="Tahoma" w:hAnsi="Tahoma" w:cs="Tahoma"/>
                <w:sz w:val="11"/>
                <w:szCs w:val="11"/>
              </w:rPr>
              <w:t>инвест</w:t>
            </w:r>
            <w:proofErr w:type="spellEnd"/>
            <w:r w:rsidRPr="006D090E">
              <w:rPr>
                <w:rFonts w:ascii="Tahoma" w:hAnsi="Tahoma" w:cs="Tahoma"/>
                <w:sz w:val="11"/>
                <w:szCs w:val="11"/>
              </w:rPr>
              <w:t xml:space="preserve"> программы</w:t>
            </w:r>
          </w:p>
        </w:tc>
        <w:tc>
          <w:tcPr>
            <w:tcW w:w="875" w:type="dxa"/>
            <w:tcBorders>
              <w:top w:val="nil"/>
              <w:left w:val="nil"/>
              <w:bottom w:val="single" w:sz="4" w:space="0" w:color="C0C0C0"/>
              <w:right w:val="single" w:sz="4" w:space="0" w:color="C0C0C0"/>
            </w:tcBorders>
            <w:shd w:val="clear" w:color="auto" w:fill="auto"/>
            <w:vAlign w:val="center"/>
            <w:hideMark/>
          </w:tcPr>
          <w:p w14:paraId="5BDB03CF" w14:textId="77777777" w:rsidR="006D090E" w:rsidRPr="006D090E" w:rsidRDefault="006D090E" w:rsidP="006D090E">
            <w:pPr>
              <w:jc w:val="center"/>
              <w:rPr>
                <w:rFonts w:ascii="Tahoma" w:hAnsi="Tahoma" w:cs="Tahoma"/>
                <w:sz w:val="11"/>
                <w:szCs w:val="11"/>
              </w:rPr>
            </w:pPr>
            <w:proofErr w:type="spellStart"/>
            <w:r w:rsidRPr="006D090E">
              <w:rPr>
                <w:rFonts w:ascii="Tahoma" w:hAnsi="Tahoma" w:cs="Tahoma"/>
                <w:sz w:val="11"/>
                <w:szCs w:val="11"/>
              </w:rPr>
              <w:t>тыс</w:t>
            </w:r>
            <w:proofErr w:type="spellEnd"/>
            <w:r w:rsidRPr="006D090E">
              <w:rPr>
                <w:rFonts w:ascii="Tahoma" w:hAnsi="Tahoma" w:cs="Tahoma"/>
                <w:sz w:val="11"/>
                <w:szCs w:val="11"/>
              </w:rPr>
              <w:t xml:space="preserve"> </w:t>
            </w:r>
            <w:proofErr w:type="spellStart"/>
            <w:r w:rsidRPr="006D090E">
              <w:rPr>
                <w:rFonts w:ascii="Tahoma" w:hAnsi="Tahoma" w:cs="Tahoma"/>
                <w:sz w:val="11"/>
                <w:szCs w:val="11"/>
              </w:rPr>
              <w:t>руб</w:t>
            </w:r>
            <w:proofErr w:type="spellEnd"/>
          </w:p>
        </w:tc>
        <w:tc>
          <w:tcPr>
            <w:tcW w:w="1518" w:type="dxa"/>
            <w:tcBorders>
              <w:top w:val="nil"/>
              <w:left w:val="nil"/>
              <w:bottom w:val="single" w:sz="4" w:space="0" w:color="C0C0C0"/>
              <w:right w:val="single" w:sz="4" w:space="0" w:color="C0C0C0"/>
            </w:tcBorders>
            <w:shd w:val="clear" w:color="000000" w:fill="FFFF00"/>
            <w:vAlign w:val="center"/>
            <w:hideMark/>
          </w:tcPr>
          <w:p w14:paraId="7C2DFD74"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 </w:t>
            </w:r>
          </w:p>
        </w:tc>
        <w:tc>
          <w:tcPr>
            <w:tcW w:w="1637" w:type="dxa"/>
            <w:tcBorders>
              <w:top w:val="nil"/>
              <w:left w:val="nil"/>
              <w:bottom w:val="single" w:sz="4" w:space="0" w:color="C0C0C0"/>
              <w:right w:val="single" w:sz="4" w:space="0" w:color="C0C0C0"/>
            </w:tcBorders>
            <w:shd w:val="clear" w:color="000000" w:fill="FFFFCC"/>
            <w:vAlign w:val="center"/>
            <w:hideMark/>
          </w:tcPr>
          <w:p w14:paraId="0B614281"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 </w:t>
            </w:r>
          </w:p>
        </w:tc>
        <w:tc>
          <w:tcPr>
            <w:tcW w:w="947" w:type="dxa"/>
            <w:tcBorders>
              <w:top w:val="nil"/>
              <w:left w:val="nil"/>
              <w:bottom w:val="single" w:sz="4" w:space="0" w:color="C0C0C0"/>
              <w:right w:val="single" w:sz="4" w:space="0" w:color="C0C0C0"/>
            </w:tcBorders>
            <w:shd w:val="clear" w:color="000000" w:fill="FFFFCC"/>
            <w:vAlign w:val="center"/>
            <w:hideMark/>
          </w:tcPr>
          <w:p w14:paraId="2D410FFA"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 </w:t>
            </w:r>
          </w:p>
        </w:tc>
        <w:tc>
          <w:tcPr>
            <w:tcW w:w="1605" w:type="dxa"/>
            <w:tcBorders>
              <w:top w:val="nil"/>
              <w:left w:val="nil"/>
              <w:bottom w:val="single" w:sz="4" w:space="0" w:color="C0C0C0"/>
              <w:right w:val="single" w:sz="4" w:space="0" w:color="C0C0C0"/>
            </w:tcBorders>
            <w:shd w:val="clear" w:color="000000" w:fill="FFFFCC"/>
            <w:vAlign w:val="center"/>
            <w:hideMark/>
          </w:tcPr>
          <w:p w14:paraId="340EBDBE"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 </w:t>
            </w:r>
          </w:p>
        </w:tc>
        <w:tc>
          <w:tcPr>
            <w:tcW w:w="1464" w:type="dxa"/>
            <w:tcBorders>
              <w:top w:val="nil"/>
              <w:left w:val="nil"/>
              <w:bottom w:val="single" w:sz="4" w:space="0" w:color="C0C0C0"/>
              <w:right w:val="single" w:sz="4" w:space="0" w:color="C0C0C0"/>
            </w:tcBorders>
            <w:shd w:val="clear" w:color="000000" w:fill="FFFFCC"/>
            <w:vAlign w:val="center"/>
            <w:hideMark/>
          </w:tcPr>
          <w:p w14:paraId="3491E649"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 </w:t>
            </w:r>
          </w:p>
        </w:tc>
        <w:tc>
          <w:tcPr>
            <w:tcW w:w="1597" w:type="dxa"/>
            <w:tcBorders>
              <w:top w:val="nil"/>
              <w:left w:val="nil"/>
              <w:bottom w:val="single" w:sz="4" w:space="0" w:color="C0C0C0"/>
              <w:right w:val="single" w:sz="4" w:space="0" w:color="C0C0C0"/>
            </w:tcBorders>
            <w:shd w:val="clear" w:color="000000" w:fill="FFFFCC"/>
            <w:vAlign w:val="center"/>
            <w:hideMark/>
          </w:tcPr>
          <w:p w14:paraId="5C3C4434"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 </w:t>
            </w:r>
          </w:p>
        </w:tc>
        <w:tc>
          <w:tcPr>
            <w:tcW w:w="1525" w:type="dxa"/>
            <w:tcBorders>
              <w:top w:val="nil"/>
              <w:left w:val="nil"/>
              <w:bottom w:val="single" w:sz="4" w:space="0" w:color="C0C0C0"/>
              <w:right w:val="single" w:sz="4" w:space="0" w:color="C0C0C0"/>
            </w:tcBorders>
            <w:shd w:val="clear" w:color="000000" w:fill="FFFFCC"/>
            <w:vAlign w:val="center"/>
            <w:hideMark/>
          </w:tcPr>
          <w:p w14:paraId="0F1155E3"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 </w:t>
            </w:r>
          </w:p>
        </w:tc>
        <w:tc>
          <w:tcPr>
            <w:tcW w:w="1597" w:type="dxa"/>
            <w:tcBorders>
              <w:top w:val="nil"/>
              <w:left w:val="nil"/>
              <w:bottom w:val="single" w:sz="4" w:space="0" w:color="C0C0C0"/>
              <w:right w:val="single" w:sz="4" w:space="0" w:color="C0C0C0"/>
            </w:tcBorders>
            <w:shd w:val="clear" w:color="000000" w:fill="FFFFCC"/>
            <w:vAlign w:val="center"/>
            <w:hideMark/>
          </w:tcPr>
          <w:p w14:paraId="27189486"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0,00</w:t>
            </w:r>
          </w:p>
        </w:tc>
        <w:tc>
          <w:tcPr>
            <w:tcW w:w="1518" w:type="dxa"/>
            <w:tcBorders>
              <w:top w:val="nil"/>
              <w:left w:val="nil"/>
              <w:bottom w:val="single" w:sz="4" w:space="0" w:color="C0C0C0"/>
              <w:right w:val="single" w:sz="4" w:space="0" w:color="C0C0C0"/>
            </w:tcBorders>
            <w:shd w:val="clear" w:color="000000" w:fill="FFFFCC"/>
            <w:vAlign w:val="center"/>
            <w:hideMark/>
          </w:tcPr>
          <w:p w14:paraId="75068EDA"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 </w:t>
            </w:r>
          </w:p>
        </w:tc>
        <w:tc>
          <w:tcPr>
            <w:tcW w:w="1116" w:type="dxa"/>
            <w:tcBorders>
              <w:top w:val="nil"/>
              <w:left w:val="nil"/>
              <w:bottom w:val="single" w:sz="4" w:space="0" w:color="C0C0C0"/>
              <w:right w:val="single" w:sz="4" w:space="0" w:color="C0C0C0"/>
            </w:tcBorders>
            <w:shd w:val="clear" w:color="000000" w:fill="D7EAD3"/>
            <w:vAlign w:val="center"/>
            <w:hideMark/>
          </w:tcPr>
          <w:p w14:paraId="17A3278D"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0,00</w:t>
            </w:r>
          </w:p>
        </w:tc>
        <w:tc>
          <w:tcPr>
            <w:tcW w:w="1103" w:type="dxa"/>
            <w:tcBorders>
              <w:top w:val="nil"/>
              <w:left w:val="nil"/>
              <w:bottom w:val="single" w:sz="4" w:space="0" w:color="C0C0C0"/>
              <w:right w:val="single" w:sz="4" w:space="0" w:color="C0C0C0"/>
            </w:tcBorders>
            <w:shd w:val="clear" w:color="000000" w:fill="D7EAD3"/>
            <w:vAlign w:val="center"/>
            <w:hideMark/>
          </w:tcPr>
          <w:p w14:paraId="6931047E"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0,00</w:t>
            </w:r>
          </w:p>
        </w:tc>
        <w:tc>
          <w:tcPr>
            <w:tcW w:w="2222" w:type="dxa"/>
            <w:tcBorders>
              <w:top w:val="nil"/>
              <w:left w:val="nil"/>
              <w:bottom w:val="single" w:sz="4" w:space="0" w:color="C0C0C0"/>
              <w:right w:val="single" w:sz="4" w:space="0" w:color="C0C0C0"/>
            </w:tcBorders>
            <w:shd w:val="clear" w:color="000000" w:fill="FFFFCC"/>
            <w:vAlign w:val="center"/>
            <w:hideMark/>
          </w:tcPr>
          <w:p w14:paraId="18863F6D" w14:textId="77777777" w:rsidR="006D090E" w:rsidRPr="006D090E" w:rsidRDefault="006D090E" w:rsidP="006D090E">
            <w:pPr>
              <w:rPr>
                <w:rFonts w:ascii="Tahoma" w:hAnsi="Tahoma" w:cs="Tahoma"/>
                <w:sz w:val="11"/>
                <w:szCs w:val="11"/>
              </w:rPr>
            </w:pPr>
            <w:r w:rsidRPr="006D090E">
              <w:rPr>
                <w:rFonts w:ascii="Tahoma" w:hAnsi="Tahoma" w:cs="Tahoma"/>
                <w:sz w:val="11"/>
                <w:szCs w:val="11"/>
              </w:rPr>
              <w:t> </w:t>
            </w:r>
          </w:p>
        </w:tc>
      </w:tr>
      <w:tr w:rsidR="006D090E" w:rsidRPr="006D090E" w14:paraId="2122CE59" w14:textId="77777777" w:rsidTr="006D090E">
        <w:trPr>
          <w:trHeight w:val="300"/>
          <w:jc w:val="center"/>
        </w:trPr>
        <w:tc>
          <w:tcPr>
            <w:tcW w:w="560" w:type="dxa"/>
            <w:tcBorders>
              <w:top w:val="nil"/>
              <w:left w:val="nil"/>
              <w:bottom w:val="nil"/>
              <w:right w:val="nil"/>
            </w:tcBorders>
            <w:shd w:val="clear" w:color="000000" w:fill="00B050"/>
            <w:noWrap/>
            <w:vAlign w:val="center"/>
            <w:hideMark/>
          </w:tcPr>
          <w:p w14:paraId="23831F13" w14:textId="77777777" w:rsidR="006D090E" w:rsidRPr="006D090E" w:rsidRDefault="006D090E" w:rsidP="006D090E">
            <w:pPr>
              <w:rPr>
                <w:rFonts w:ascii="Tahoma" w:hAnsi="Tahoma" w:cs="Tahoma"/>
                <w:b/>
                <w:bCs/>
                <w:color w:val="000000"/>
                <w:sz w:val="11"/>
                <w:szCs w:val="11"/>
              </w:rPr>
            </w:pPr>
            <w:r w:rsidRPr="006D090E">
              <w:rPr>
                <w:rFonts w:ascii="Tahoma" w:hAnsi="Tahoma" w:cs="Tahoma"/>
                <w:b/>
                <w:bCs/>
                <w:color w:val="000000"/>
                <w:sz w:val="11"/>
                <w:szCs w:val="11"/>
              </w:rPr>
              <w:t>НР</w:t>
            </w:r>
          </w:p>
        </w:tc>
        <w:tc>
          <w:tcPr>
            <w:tcW w:w="814" w:type="dxa"/>
            <w:tcBorders>
              <w:top w:val="nil"/>
              <w:left w:val="single" w:sz="4" w:space="0" w:color="C0C0C0"/>
              <w:bottom w:val="single" w:sz="4" w:space="0" w:color="C0C0C0"/>
              <w:right w:val="single" w:sz="4" w:space="0" w:color="C0C0C0"/>
            </w:tcBorders>
            <w:shd w:val="clear" w:color="auto" w:fill="auto"/>
            <w:vAlign w:val="center"/>
            <w:hideMark/>
          </w:tcPr>
          <w:p w14:paraId="784BEC72"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10.5.1.2</w:t>
            </w:r>
          </w:p>
        </w:tc>
        <w:tc>
          <w:tcPr>
            <w:tcW w:w="4022" w:type="dxa"/>
            <w:tcBorders>
              <w:top w:val="nil"/>
              <w:left w:val="nil"/>
              <w:bottom w:val="single" w:sz="4" w:space="0" w:color="C0C0C0"/>
              <w:right w:val="single" w:sz="4" w:space="0" w:color="C0C0C0"/>
            </w:tcBorders>
            <w:shd w:val="clear" w:color="auto" w:fill="auto"/>
            <w:vAlign w:val="center"/>
            <w:hideMark/>
          </w:tcPr>
          <w:p w14:paraId="13BADBBC" w14:textId="77777777" w:rsidR="006D090E" w:rsidRPr="006D090E" w:rsidRDefault="006D090E" w:rsidP="006D090E">
            <w:pPr>
              <w:ind w:firstLineChars="300" w:firstLine="330"/>
              <w:rPr>
                <w:rFonts w:ascii="Tahoma" w:hAnsi="Tahoma" w:cs="Tahoma"/>
                <w:sz w:val="11"/>
                <w:szCs w:val="11"/>
              </w:rPr>
            </w:pPr>
            <w:r w:rsidRPr="006D090E">
              <w:rPr>
                <w:rFonts w:ascii="Tahoma" w:hAnsi="Tahoma" w:cs="Tahoma"/>
                <w:sz w:val="11"/>
                <w:szCs w:val="11"/>
              </w:rPr>
              <w:t>На реализацию производственной программы</w:t>
            </w:r>
          </w:p>
        </w:tc>
        <w:tc>
          <w:tcPr>
            <w:tcW w:w="875" w:type="dxa"/>
            <w:tcBorders>
              <w:top w:val="nil"/>
              <w:left w:val="nil"/>
              <w:bottom w:val="single" w:sz="4" w:space="0" w:color="C0C0C0"/>
              <w:right w:val="single" w:sz="4" w:space="0" w:color="C0C0C0"/>
            </w:tcBorders>
            <w:shd w:val="clear" w:color="auto" w:fill="auto"/>
            <w:vAlign w:val="center"/>
            <w:hideMark/>
          </w:tcPr>
          <w:p w14:paraId="028C7AC4" w14:textId="77777777" w:rsidR="006D090E" w:rsidRPr="006D090E" w:rsidRDefault="006D090E" w:rsidP="006D090E">
            <w:pPr>
              <w:jc w:val="center"/>
              <w:rPr>
                <w:rFonts w:ascii="Tahoma" w:hAnsi="Tahoma" w:cs="Tahoma"/>
                <w:sz w:val="11"/>
                <w:szCs w:val="11"/>
              </w:rPr>
            </w:pPr>
            <w:proofErr w:type="spellStart"/>
            <w:r w:rsidRPr="006D090E">
              <w:rPr>
                <w:rFonts w:ascii="Tahoma" w:hAnsi="Tahoma" w:cs="Tahoma"/>
                <w:sz w:val="11"/>
                <w:szCs w:val="11"/>
              </w:rPr>
              <w:t>тыс</w:t>
            </w:r>
            <w:proofErr w:type="spellEnd"/>
            <w:r w:rsidRPr="006D090E">
              <w:rPr>
                <w:rFonts w:ascii="Tahoma" w:hAnsi="Tahoma" w:cs="Tahoma"/>
                <w:sz w:val="11"/>
                <w:szCs w:val="11"/>
              </w:rPr>
              <w:t xml:space="preserve"> </w:t>
            </w:r>
            <w:proofErr w:type="spellStart"/>
            <w:r w:rsidRPr="006D090E">
              <w:rPr>
                <w:rFonts w:ascii="Tahoma" w:hAnsi="Tahoma" w:cs="Tahoma"/>
                <w:sz w:val="11"/>
                <w:szCs w:val="11"/>
              </w:rPr>
              <w:t>руб</w:t>
            </w:r>
            <w:proofErr w:type="spellEnd"/>
          </w:p>
        </w:tc>
        <w:tc>
          <w:tcPr>
            <w:tcW w:w="1518" w:type="dxa"/>
            <w:tcBorders>
              <w:top w:val="nil"/>
              <w:left w:val="nil"/>
              <w:bottom w:val="single" w:sz="4" w:space="0" w:color="C0C0C0"/>
              <w:right w:val="single" w:sz="4" w:space="0" w:color="C0C0C0"/>
            </w:tcBorders>
            <w:shd w:val="clear" w:color="000000" w:fill="FFFF00"/>
            <w:vAlign w:val="center"/>
            <w:hideMark/>
          </w:tcPr>
          <w:p w14:paraId="624E5EE8"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 </w:t>
            </w:r>
          </w:p>
        </w:tc>
        <w:tc>
          <w:tcPr>
            <w:tcW w:w="1637" w:type="dxa"/>
            <w:tcBorders>
              <w:top w:val="nil"/>
              <w:left w:val="nil"/>
              <w:bottom w:val="single" w:sz="4" w:space="0" w:color="C0C0C0"/>
              <w:right w:val="single" w:sz="4" w:space="0" w:color="C0C0C0"/>
            </w:tcBorders>
            <w:shd w:val="clear" w:color="000000" w:fill="FFFFCC"/>
            <w:vAlign w:val="center"/>
            <w:hideMark/>
          </w:tcPr>
          <w:p w14:paraId="739BE2D7"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 </w:t>
            </w:r>
          </w:p>
        </w:tc>
        <w:tc>
          <w:tcPr>
            <w:tcW w:w="947" w:type="dxa"/>
            <w:tcBorders>
              <w:top w:val="nil"/>
              <w:left w:val="nil"/>
              <w:bottom w:val="single" w:sz="4" w:space="0" w:color="C0C0C0"/>
              <w:right w:val="single" w:sz="4" w:space="0" w:color="C0C0C0"/>
            </w:tcBorders>
            <w:shd w:val="clear" w:color="000000" w:fill="FFFFCC"/>
            <w:vAlign w:val="center"/>
            <w:hideMark/>
          </w:tcPr>
          <w:p w14:paraId="3E5A4CEA"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 </w:t>
            </w:r>
          </w:p>
        </w:tc>
        <w:tc>
          <w:tcPr>
            <w:tcW w:w="1605" w:type="dxa"/>
            <w:tcBorders>
              <w:top w:val="nil"/>
              <w:left w:val="nil"/>
              <w:bottom w:val="single" w:sz="4" w:space="0" w:color="C0C0C0"/>
              <w:right w:val="single" w:sz="4" w:space="0" w:color="C0C0C0"/>
            </w:tcBorders>
            <w:shd w:val="clear" w:color="000000" w:fill="FFFFCC"/>
            <w:vAlign w:val="center"/>
            <w:hideMark/>
          </w:tcPr>
          <w:p w14:paraId="29457BC2"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 </w:t>
            </w:r>
          </w:p>
        </w:tc>
        <w:tc>
          <w:tcPr>
            <w:tcW w:w="1464" w:type="dxa"/>
            <w:tcBorders>
              <w:top w:val="nil"/>
              <w:left w:val="nil"/>
              <w:bottom w:val="single" w:sz="4" w:space="0" w:color="C0C0C0"/>
              <w:right w:val="single" w:sz="4" w:space="0" w:color="C0C0C0"/>
            </w:tcBorders>
            <w:shd w:val="clear" w:color="000000" w:fill="FFFFCC"/>
            <w:vAlign w:val="center"/>
            <w:hideMark/>
          </w:tcPr>
          <w:p w14:paraId="69A997A4"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 </w:t>
            </w:r>
          </w:p>
        </w:tc>
        <w:tc>
          <w:tcPr>
            <w:tcW w:w="1597" w:type="dxa"/>
            <w:tcBorders>
              <w:top w:val="nil"/>
              <w:left w:val="nil"/>
              <w:bottom w:val="single" w:sz="4" w:space="0" w:color="C0C0C0"/>
              <w:right w:val="single" w:sz="4" w:space="0" w:color="C0C0C0"/>
            </w:tcBorders>
            <w:shd w:val="clear" w:color="000000" w:fill="FFFFCC"/>
            <w:vAlign w:val="center"/>
            <w:hideMark/>
          </w:tcPr>
          <w:p w14:paraId="2A2B6A70"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 </w:t>
            </w:r>
          </w:p>
        </w:tc>
        <w:tc>
          <w:tcPr>
            <w:tcW w:w="1525" w:type="dxa"/>
            <w:tcBorders>
              <w:top w:val="nil"/>
              <w:left w:val="nil"/>
              <w:bottom w:val="single" w:sz="4" w:space="0" w:color="C0C0C0"/>
              <w:right w:val="single" w:sz="4" w:space="0" w:color="C0C0C0"/>
            </w:tcBorders>
            <w:shd w:val="clear" w:color="000000" w:fill="FFFFCC"/>
            <w:vAlign w:val="center"/>
            <w:hideMark/>
          </w:tcPr>
          <w:p w14:paraId="5E9F07D4"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 </w:t>
            </w:r>
          </w:p>
        </w:tc>
        <w:tc>
          <w:tcPr>
            <w:tcW w:w="1597" w:type="dxa"/>
            <w:tcBorders>
              <w:top w:val="nil"/>
              <w:left w:val="nil"/>
              <w:bottom w:val="single" w:sz="4" w:space="0" w:color="C0C0C0"/>
              <w:right w:val="single" w:sz="4" w:space="0" w:color="C0C0C0"/>
            </w:tcBorders>
            <w:shd w:val="clear" w:color="000000" w:fill="FFFFCC"/>
            <w:vAlign w:val="center"/>
            <w:hideMark/>
          </w:tcPr>
          <w:p w14:paraId="15FC3240"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0,00</w:t>
            </w:r>
          </w:p>
        </w:tc>
        <w:tc>
          <w:tcPr>
            <w:tcW w:w="1518" w:type="dxa"/>
            <w:tcBorders>
              <w:top w:val="nil"/>
              <w:left w:val="nil"/>
              <w:bottom w:val="single" w:sz="4" w:space="0" w:color="C0C0C0"/>
              <w:right w:val="single" w:sz="4" w:space="0" w:color="C0C0C0"/>
            </w:tcBorders>
            <w:shd w:val="clear" w:color="000000" w:fill="FFFFCC"/>
            <w:vAlign w:val="center"/>
            <w:hideMark/>
          </w:tcPr>
          <w:p w14:paraId="072079C0"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 </w:t>
            </w:r>
          </w:p>
        </w:tc>
        <w:tc>
          <w:tcPr>
            <w:tcW w:w="1116" w:type="dxa"/>
            <w:tcBorders>
              <w:top w:val="nil"/>
              <w:left w:val="nil"/>
              <w:bottom w:val="single" w:sz="4" w:space="0" w:color="C0C0C0"/>
              <w:right w:val="single" w:sz="4" w:space="0" w:color="C0C0C0"/>
            </w:tcBorders>
            <w:shd w:val="clear" w:color="000000" w:fill="D7EAD3"/>
            <w:vAlign w:val="center"/>
            <w:hideMark/>
          </w:tcPr>
          <w:p w14:paraId="03EB6C95"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0,00</w:t>
            </w:r>
          </w:p>
        </w:tc>
        <w:tc>
          <w:tcPr>
            <w:tcW w:w="1103" w:type="dxa"/>
            <w:tcBorders>
              <w:top w:val="nil"/>
              <w:left w:val="nil"/>
              <w:bottom w:val="single" w:sz="4" w:space="0" w:color="C0C0C0"/>
              <w:right w:val="single" w:sz="4" w:space="0" w:color="C0C0C0"/>
            </w:tcBorders>
            <w:shd w:val="clear" w:color="000000" w:fill="D7EAD3"/>
            <w:vAlign w:val="center"/>
            <w:hideMark/>
          </w:tcPr>
          <w:p w14:paraId="79B13B96"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0,00</w:t>
            </w:r>
          </w:p>
        </w:tc>
        <w:tc>
          <w:tcPr>
            <w:tcW w:w="2222" w:type="dxa"/>
            <w:tcBorders>
              <w:top w:val="nil"/>
              <w:left w:val="nil"/>
              <w:bottom w:val="single" w:sz="4" w:space="0" w:color="C0C0C0"/>
              <w:right w:val="single" w:sz="4" w:space="0" w:color="C0C0C0"/>
            </w:tcBorders>
            <w:shd w:val="clear" w:color="000000" w:fill="FFFFCC"/>
            <w:vAlign w:val="center"/>
            <w:hideMark/>
          </w:tcPr>
          <w:p w14:paraId="1F47D0D2" w14:textId="77777777" w:rsidR="006D090E" w:rsidRPr="006D090E" w:rsidRDefault="006D090E" w:rsidP="006D090E">
            <w:pPr>
              <w:rPr>
                <w:rFonts w:ascii="Tahoma" w:hAnsi="Tahoma" w:cs="Tahoma"/>
                <w:sz w:val="11"/>
                <w:szCs w:val="11"/>
              </w:rPr>
            </w:pPr>
            <w:r w:rsidRPr="006D090E">
              <w:rPr>
                <w:rFonts w:ascii="Tahoma" w:hAnsi="Tahoma" w:cs="Tahoma"/>
                <w:sz w:val="11"/>
                <w:szCs w:val="11"/>
              </w:rPr>
              <w:t> </w:t>
            </w:r>
          </w:p>
        </w:tc>
      </w:tr>
      <w:tr w:rsidR="006D090E" w:rsidRPr="006D090E" w14:paraId="6FD9C32F" w14:textId="77777777" w:rsidTr="006D090E">
        <w:trPr>
          <w:trHeight w:val="300"/>
          <w:jc w:val="center"/>
        </w:trPr>
        <w:tc>
          <w:tcPr>
            <w:tcW w:w="560" w:type="dxa"/>
            <w:tcBorders>
              <w:top w:val="nil"/>
              <w:left w:val="nil"/>
              <w:bottom w:val="nil"/>
              <w:right w:val="nil"/>
            </w:tcBorders>
            <w:shd w:val="clear" w:color="000000" w:fill="00B050"/>
            <w:noWrap/>
            <w:vAlign w:val="center"/>
            <w:hideMark/>
          </w:tcPr>
          <w:p w14:paraId="4F52FFCD" w14:textId="77777777" w:rsidR="006D090E" w:rsidRPr="006D090E" w:rsidRDefault="006D090E" w:rsidP="006D090E">
            <w:pPr>
              <w:rPr>
                <w:rFonts w:ascii="Tahoma" w:hAnsi="Tahoma" w:cs="Tahoma"/>
                <w:b/>
                <w:bCs/>
                <w:color w:val="000000"/>
                <w:sz w:val="11"/>
                <w:szCs w:val="11"/>
              </w:rPr>
            </w:pPr>
            <w:r w:rsidRPr="006D090E">
              <w:rPr>
                <w:rFonts w:ascii="Tahoma" w:hAnsi="Tahoma" w:cs="Tahoma"/>
                <w:b/>
                <w:bCs/>
                <w:color w:val="000000"/>
                <w:sz w:val="11"/>
                <w:szCs w:val="11"/>
              </w:rPr>
              <w:t>НР</w:t>
            </w:r>
          </w:p>
        </w:tc>
        <w:tc>
          <w:tcPr>
            <w:tcW w:w="814" w:type="dxa"/>
            <w:tcBorders>
              <w:top w:val="nil"/>
              <w:left w:val="single" w:sz="4" w:space="0" w:color="C0C0C0"/>
              <w:bottom w:val="single" w:sz="4" w:space="0" w:color="C0C0C0"/>
              <w:right w:val="single" w:sz="4" w:space="0" w:color="C0C0C0"/>
            </w:tcBorders>
            <w:shd w:val="clear" w:color="auto" w:fill="auto"/>
            <w:vAlign w:val="center"/>
            <w:hideMark/>
          </w:tcPr>
          <w:p w14:paraId="3E2C42A6"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10.5.2</w:t>
            </w:r>
          </w:p>
        </w:tc>
        <w:tc>
          <w:tcPr>
            <w:tcW w:w="4022" w:type="dxa"/>
            <w:tcBorders>
              <w:top w:val="nil"/>
              <w:left w:val="nil"/>
              <w:bottom w:val="single" w:sz="4" w:space="0" w:color="C0C0C0"/>
              <w:right w:val="single" w:sz="4" w:space="0" w:color="C0C0C0"/>
            </w:tcBorders>
            <w:shd w:val="clear" w:color="auto" w:fill="auto"/>
            <w:vAlign w:val="center"/>
            <w:hideMark/>
          </w:tcPr>
          <w:p w14:paraId="4305B8B7" w14:textId="77777777" w:rsidR="006D090E" w:rsidRPr="006D090E" w:rsidRDefault="006D090E" w:rsidP="006D090E">
            <w:pPr>
              <w:ind w:firstLineChars="200" w:firstLine="220"/>
              <w:rPr>
                <w:rFonts w:ascii="Tahoma" w:hAnsi="Tahoma" w:cs="Tahoma"/>
                <w:sz w:val="11"/>
                <w:szCs w:val="11"/>
              </w:rPr>
            </w:pPr>
            <w:r w:rsidRPr="006D090E">
              <w:rPr>
                <w:rFonts w:ascii="Tahoma" w:hAnsi="Tahoma" w:cs="Tahoma"/>
                <w:sz w:val="11"/>
                <w:szCs w:val="11"/>
              </w:rPr>
              <w:t>Другие налоги:</w:t>
            </w:r>
          </w:p>
        </w:tc>
        <w:tc>
          <w:tcPr>
            <w:tcW w:w="875" w:type="dxa"/>
            <w:tcBorders>
              <w:top w:val="nil"/>
              <w:left w:val="nil"/>
              <w:bottom w:val="single" w:sz="4" w:space="0" w:color="C0C0C0"/>
              <w:right w:val="single" w:sz="4" w:space="0" w:color="C0C0C0"/>
            </w:tcBorders>
            <w:shd w:val="clear" w:color="auto" w:fill="auto"/>
            <w:vAlign w:val="center"/>
            <w:hideMark/>
          </w:tcPr>
          <w:p w14:paraId="4D8C1939" w14:textId="77777777" w:rsidR="006D090E" w:rsidRPr="006D090E" w:rsidRDefault="006D090E" w:rsidP="006D090E">
            <w:pPr>
              <w:jc w:val="center"/>
              <w:rPr>
                <w:rFonts w:ascii="Tahoma" w:hAnsi="Tahoma" w:cs="Tahoma"/>
                <w:sz w:val="11"/>
                <w:szCs w:val="11"/>
              </w:rPr>
            </w:pPr>
            <w:proofErr w:type="spellStart"/>
            <w:r w:rsidRPr="006D090E">
              <w:rPr>
                <w:rFonts w:ascii="Tahoma" w:hAnsi="Tahoma" w:cs="Tahoma"/>
                <w:sz w:val="11"/>
                <w:szCs w:val="11"/>
              </w:rPr>
              <w:t>тыс</w:t>
            </w:r>
            <w:proofErr w:type="spellEnd"/>
            <w:r w:rsidRPr="006D090E">
              <w:rPr>
                <w:rFonts w:ascii="Tahoma" w:hAnsi="Tahoma" w:cs="Tahoma"/>
                <w:sz w:val="11"/>
                <w:szCs w:val="11"/>
              </w:rPr>
              <w:t xml:space="preserve"> </w:t>
            </w:r>
            <w:proofErr w:type="spellStart"/>
            <w:r w:rsidRPr="006D090E">
              <w:rPr>
                <w:rFonts w:ascii="Tahoma" w:hAnsi="Tahoma" w:cs="Tahoma"/>
                <w:sz w:val="11"/>
                <w:szCs w:val="11"/>
              </w:rPr>
              <w:t>руб</w:t>
            </w:r>
            <w:proofErr w:type="spellEnd"/>
          </w:p>
        </w:tc>
        <w:tc>
          <w:tcPr>
            <w:tcW w:w="1518" w:type="dxa"/>
            <w:tcBorders>
              <w:top w:val="nil"/>
              <w:left w:val="nil"/>
              <w:bottom w:val="single" w:sz="4" w:space="0" w:color="C0C0C0"/>
              <w:right w:val="single" w:sz="4" w:space="0" w:color="C0C0C0"/>
            </w:tcBorders>
            <w:shd w:val="clear" w:color="000000" w:fill="D8E4BC"/>
            <w:vAlign w:val="center"/>
            <w:hideMark/>
          </w:tcPr>
          <w:p w14:paraId="12B08A42"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 </w:t>
            </w:r>
          </w:p>
        </w:tc>
        <w:tc>
          <w:tcPr>
            <w:tcW w:w="1637" w:type="dxa"/>
            <w:tcBorders>
              <w:top w:val="nil"/>
              <w:left w:val="nil"/>
              <w:bottom w:val="single" w:sz="4" w:space="0" w:color="C0C0C0"/>
              <w:right w:val="single" w:sz="4" w:space="0" w:color="C0C0C0"/>
            </w:tcBorders>
            <w:shd w:val="clear" w:color="000000" w:fill="D7EAD3"/>
            <w:vAlign w:val="center"/>
            <w:hideMark/>
          </w:tcPr>
          <w:p w14:paraId="19B4C4B2"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0,00</w:t>
            </w:r>
          </w:p>
        </w:tc>
        <w:tc>
          <w:tcPr>
            <w:tcW w:w="947" w:type="dxa"/>
            <w:tcBorders>
              <w:top w:val="nil"/>
              <w:left w:val="nil"/>
              <w:bottom w:val="single" w:sz="4" w:space="0" w:color="C0C0C0"/>
              <w:right w:val="single" w:sz="4" w:space="0" w:color="C0C0C0"/>
            </w:tcBorders>
            <w:shd w:val="clear" w:color="000000" w:fill="D7EAD3"/>
            <w:vAlign w:val="center"/>
            <w:hideMark/>
          </w:tcPr>
          <w:p w14:paraId="46EA956A"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0,00</w:t>
            </w:r>
          </w:p>
        </w:tc>
        <w:tc>
          <w:tcPr>
            <w:tcW w:w="1605" w:type="dxa"/>
            <w:tcBorders>
              <w:top w:val="nil"/>
              <w:left w:val="nil"/>
              <w:bottom w:val="single" w:sz="4" w:space="0" w:color="C0C0C0"/>
              <w:right w:val="single" w:sz="4" w:space="0" w:color="C0C0C0"/>
            </w:tcBorders>
            <w:shd w:val="clear" w:color="000000" w:fill="D7EAD3"/>
            <w:vAlign w:val="center"/>
            <w:hideMark/>
          </w:tcPr>
          <w:p w14:paraId="3072D88D"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0,00</w:t>
            </w:r>
          </w:p>
        </w:tc>
        <w:tc>
          <w:tcPr>
            <w:tcW w:w="1464" w:type="dxa"/>
            <w:tcBorders>
              <w:top w:val="nil"/>
              <w:left w:val="nil"/>
              <w:bottom w:val="single" w:sz="4" w:space="0" w:color="C0C0C0"/>
              <w:right w:val="single" w:sz="4" w:space="0" w:color="C0C0C0"/>
            </w:tcBorders>
            <w:shd w:val="clear" w:color="000000" w:fill="D7EAD3"/>
            <w:vAlign w:val="center"/>
            <w:hideMark/>
          </w:tcPr>
          <w:p w14:paraId="40EA7948"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0,00</w:t>
            </w:r>
          </w:p>
        </w:tc>
        <w:tc>
          <w:tcPr>
            <w:tcW w:w="1597" w:type="dxa"/>
            <w:tcBorders>
              <w:top w:val="nil"/>
              <w:left w:val="nil"/>
              <w:bottom w:val="single" w:sz="4" w:space="0" w:color="C0C0C0"/>
              <w:right w:val="single" w:sz="4" w:space="0" w:color="C0C0C0"/>
            </w:tcBorders>
            <w:shd w:val="clear" w:color="000000" w:fill="D7EAD3"/>
            <w:vAlign w:val="center"/>
            <w:hideMark/>
          </w:tcPr>
          <w:p w14:paraId="7E3B93BF"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0,00</w:t>
            </w:r>
          </w:p>
        </w:tc>
        <w:tc>
          <w:tcPr>
            <w:tcW w:w="1525" w:type="dxa"/>
            <w:tcBorders>
              <w:top w:val="nil"/>
              <w:left w:val="nil"/>
              <w:bottom w:val="single" w:sz="4" w:space="0" w:color="C0C0C0"/>
              <w:right w:val="single" w:sz="4" w:space="0" w:color="C0C0C0"/>
            </w:tcBorders>
            <w:shd w:val="clear" w:color="000000" w:fill="D7EAD3"/>
            <w:vAlign w:val="center"/>
            <w:hideMark/>
          </w:tcPr>
          <w:p w14:paraId="4EA0095C"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0,00</w:t>
            </w:r>
          </w:p>
        </w:tc>
        <w:tc>
          <w:tcPr>
            <w:tcW w:w="1597" w:type="dxa"/>
            <w:tcBorders>
              <w:top w:val="nil"/>
              <w:left w:val="nil"/>
              <w:bottom w:val="single" w:sz="4" w:space="0" w:color="C0C0C0"/>
              <w:right w:val="single" w:sz="4" w:space="0" w:color="C0C0C0"/>
            </w:tcBorders>
            <w:shd w:val="clear" w:color="000000" w:fill="D7EAD3"/>
            <w:vAlign w:val="center"/>
            <w:hideMark/>
          </w:tcPr>
          <w:p w14:paraId="6C93FBBD"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0,00</w:t>
            </w:r>
          </w:p>
        </w:tc>
        <w:tc>
          <w:tcPr>
            <w:tcW w:w="1518" w:type="dxa"/>
            <w:tcBorders>
              <w:top w:val="nil"/>
              <w:left w:val="nil"/>
              <w:bottom w:val="single" w:sz="4" w:space="0" w:color="C0C0C0"/>
              <w:right w:val="single" w:sz="4" w:space="0" w:color="C0C0C0"/>
            </w:tcBorders>
            <w:shd w:val="clear" w:color="000000" w:fill="D7EAD3"/>
            <w:vAlign w:val="center"/>
            <w:hideMark/>
          </w:tcPr>
          <w:p w14:paraId="042D8264"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0,00</w:t>
            </w:r>
          </w:p>
        </w:tc>
        <w:tc>
          <w:tcPr>
            <w:tcW w:w="1116" w:type="dxa"/>
            <w:tcBorders>
              <w:top w:val="nil"/>
              <w:left w:val="nil"/>
              <w:bottom w:val="single" w:sz="4" w:space="0" w:color="C0C0C0"/>
              <w:right w:val="single" w:sz="4" w:space="0" w:color="C0C0C0"/>
            </w:tcBorders>
            <w:shd w:val="clear" w:color="000000" w:fill="D7EAD3"/>
            <w:vAlign w:val="center"/>
            <w:hideMark/>
          </w:tcPr>
          <w:p w14:paraId="60EFEC33"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0,00</w:t>
            </w:r>
          </w:p>
        </w:tc>
        <w:tc>
          <w:tcPr>
            <w:tcW w:w="1103" w:type="dxa"/>
            <w:tcBorders>
              <w:top w:val="nil"/>
              <w:left w:val="nil"/>
              <w:bottom w:val="single" w:sz="4" w:space="0" w:color="C0C0C0"/>
              <w:right w:val="single" w:sz="4" w:space="0" w:color="C0C0C0"/>
            </w:tcBorders>
            <w:shd w:val="clear" w:color="000000" w:fill="D7EAD3"/>
            <w:vAlign w:val="center"/>
            <w:hideMark/>
          </w:tcPr>
          <w:p w14:paraId="6F45515E"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0,00</w:t>
            </w:r>
          </w:p>
        </w:tc>
        <w:tc>
          <w:tcPr>
            <w:tcW w:w="2222" w:type="dxa"/>
            <w:tcBorders>
              <w:top w:val="nil"/>
              <w:left w:val="nil"/>
              <w:bottom w:val="single" w:sz="4" w:space="0" w:color="C0C0C0"/>
              <w:right w:val="single" w:sz="4" w:space="0" w:color="C0C0C0"/>
            </w:tcBorders>
            <w:shd w:val="clear" w:color="000000" w:fill="FFFFCC"/>
            <w:vAlign w:val="center"/>
            <w:hideMark/>
          </w:tcPr>
          <w:p w14:paraId="514F721E" w14:textId="77777777" w:rsidR="006D090E" w:rsidRPr="006D090E" w:rsidRDefault="006D090E" w:rsidP="006D090E">
            <w:pPr>
              <w:rPr>
                <w:rFonts w:ascii="Tahoma" w:hAnsi="Tahoma" w:cs="Tahoma"/>
                <w:sz w:val="11"/>
                <w:szCs w:val="11"/>
              </w:rPr>
            </w:pPr>
            <w:r w:rsidRPr="006D090E">
              <w:rPr>
                <w:rFonts w:ascii="Tahoma" w:hAnsi="Tahoma" w:cs="Tahoma"/>
                <w:sz w:val="11"/>
                <w:szCs w:val="11"/>
              </w:rPr>
              <w:t> </w:t>
            </w:r>
          </w:p>
        </w:tc>
      </w:tr>
      <w:tr w:rsidR="006D090E" w:rsidRPr="006D090E" w14:paraId="5AEFF745" w14:textId="77777777" w:rsidTr="006D090E">
        <w:trPr>
          <w:trHeight w:val="300"/>
          <w:jc w:val="center"/>
        </w:trPr>
        <w:tc>
          <w:tcPr>
            <w:tcW w:w="560" w:type="dxa"/>
            <w:tcBorders>
              <w:top w:val="nil"/>
              <w:left w:val="nil"/>
              <w:bottom w:val="nil"/>
              <w:right w:val="nil"/>
            </w:tcBorders>
            <w:shd w:val="clear" w:color="000000" w:fill="00B050"/>
            <w:noWrap/>
            <w:vAlign w:val="center"/>
            <w:hideMark/>
          </w:tcPr>
          <w:p w14:paraId="1021DD8F" w14:textId="77777777" w:rsidR="006D090E" w:rsidRPr="006D090E" w:rsidRDefault="006D090E" w:rsidP="006D090E">
            <w:pPr>
              <w:rPr>
                <w:rFonts w:ascii="Tahoma" w:hAnsi="Tahoma" w:cs="Tahoma"/>
                <w:b/>
                <w:bCs/>
                <w:color w:val="000000"/>
                <w:sz w:val="11"/>
                <w:szCs w:val="11"/>
              </w:rPr>
            </w:pPr>
            <w:r w:rsidRPr="006D090E">
              <w:rPr>
                <w:rFonts w:ascii="Tahoma" w:hAnsi="Tahoma" w:cs="Tahoma"/>
                <w:b/>
                <w:bCs/>
                <w:color w:val="000000"/>
                <w:sz w:val="11"/>
                <w:szCs w:val="11"/>
              </w:rPr>
              <w:t> </w:t>
            </w:r>
          </w:p>
        </w:tc>
        <w:tc>
          <w:tcPr>
            <w:tcW w:w="4836" w:type="dxa"/>
            <w:gridSpan w:val="2"/>
            <w:tcBorders>
              <w:top w:val="nil"/>
              <w:left w:val="single" w:sz="4" w:space="0" w:color="C0C0C0"/>
              <w:bottom w:val="single" w:sz="4" w:space="0" w:color="C0C0C0"/>
              <w:right w:val="nil"/>
            </w:tcBorders>
            <w:shd w:val="thinReverseDiagStripe" w:color="C0C0C0" w:fill="auto"/>
            <w:noWrap/>
            <w:vAlign w:val="center"/>
            <w:hideMark/>
          </w:tcPr>
          <w:p w14:paraId="7E3D779C" w14:textId="77777777" w:rsidR="006D090E" w:rsidRPr="006D090E" w:rsidRDefault="006D090E" w:rsidP="006D090E">
            <w:pPr>
              <w:ind w:firstLineChars="100" w:firstLine="110"/>
              <w:rPr>
                <w:rFonts w:ascii="Tahoma" w:hAnsi="Tahoma" w:cs="Tahoma"/>
                <w:b/>
                <w:bCs/>
                <w:color w:val="0066CC"/>
                <w:sz w:val="11"/>
                <w:szCs w:val="11"/>
              </w:rPr>
            </w:pPr>
            <w:r w:rsidRPr="006D090E">
              <w:rPr>
                <w:rFonts w:ascii="Tahoma" w:hAnsi="Tahoma" w:cs="Tahoma"/>
                <w:b/>
                <w:bCs/>
                <w:color w:val="0066CC"/>
                <w:sz w:val="11"/>
                <w:szCs w:val="11"/>
              </w:rPr>
              <w:t>Добавить</w:t>
            </w:r>
          </w:p>
        </w:tc>
        <w:tc>
          <w:tcPr>
            <w:tcW w:w="875" w:type="dxa"/>
            <w:tcBorders>
              <w:top w:val="nil"/>
              <w:left w:val="nil"/>
              <w:bottom w:val="single" w:sz="4" w:space="0" w:color="C0C0C0"/>
              <w:right w:val="nil"/>
            </w:tcBorders>
            <w:shd w:val="thinReverseDiagStripe" w:color="C0C0C0" w:fill="auto"/>
            <w:noWrap/>
            <w:hideMark/>
          </w:tcPr>
          <w:p w14:paraId="17229283" w14:textId="77777777" w:rsidR="006D090E" w:rsidRPr="006D090E" w:rsidRDefault="006D090E" w:rsidP="006D090E">
            <w:pPr>
              <w:rPr>
                <w:rFonts w:ascii="Tahoma" w:hAnsi="Tahoma" w:cs="Tahoma"/>
                <w:sz w:val="11"/>
                <w:szCs w:val="11"/>
              </w:rPr>
            </w:pPr>
            <w:r w:rsidRPr="006D090E">
              <w:rPr>
                <w:rFonts w:ascii="Tahoma" w:hAnsi="Tahoma" w:cs="Tahoma"/>
                <w:sz w:val="11"/>
                <w:szCs w:val="11"/>
              </w:rPr>
              <w:t> </w:t>
            </w:r>
          </w:p>
        </w:tc>
        <w:tc>
          <w:tcPr>
            <w:tcW w:w="1518" w:type="dxa"/>
            <w:tcBorders>
              <w:top w:val="nil"/>
              <w:left w:val="nil"/>
              <w:bottom w:val="single" w:sz="4" w:space="0" w:color="C0C0C0"/>
              <w:right w:val="nil"/>
            </w:tcBorders>
            <w:shd w:val="thinReverseDiagStripe" w:color="C0C0C0" w:fill="FFFF00"/>
            <w:noWrap/>
            <w:hideMark/>
          </w:tcPr>
          <w:p w14:paraId="245B625D" w14:textId="77777777" w:rsidR="006D090E" w:rsidRPr="006D090E" w:rsidRDefault="006D090E" w:rsidP="006D090E">
            <w:pPr>
              <w:rPr>
                <w:rFonts w:ascii="Tahoma" w:hAnsi="Tahoma" w:cs="Tahoma"/>
                <w:sz w:val="11"/>
                <w:szCs w:val="11"/>
              </w:rPr>
            </w:pPr>
            <w:r w:rsidRPr="006D090E">
              <w:rPr>
                <w:rFonts w:ascii="Tahoma" w:hAnsi="Tahoma" w:cs="Tahoma"/>
                <w:sz w:val="11"/>
                <w:szCs w:val="11"/>
              </w:rPr>
              <w:t> </w:t>
            </w:r>
          </w:p>
        </w:tc>
        <w:tc>
          <w:tcPr>
            <w:tcW w:w="1637" w:type="dxa"/>
            <w:tcBorders>
              <w:top w:val="nil"/>
              <w:left w:val="nil"/>
              <w:bottom w:val="single" w:sz="4" w:space="0" w:color="C0C0C0"/>
              <w:right w:val="nil"/>
            </w:tcBorders>
            <w:shd w:val="thinReverseDiagStripe" w:color="C0C0C0" w:fill="auto"/>
            <w:noWrap/>
            <w:hideMark/>
          </w:tcPr>
          <w:p w14:paraId="60D95B28" w14:textId="77777777" w:rsidR="006D090E" w:rsidRPr="006D090E" w:rsidRDefault="006D090E" w:rsidP="006D090E">
            <w:pPr>
              <w:rPr>
                <w:rFonts w:ascii="Tahoma" w:hAnsi="Tahoma" w:cs="Tahoma"/>
                <w:sz w:val="11"/>
                <w:szCs w:val="11"/>
              </w:rPr>
            </w:pPr>
            <w:r w:rsidRPr="006D090E">
              <w:rPr>
                <w:rFonts w:ascii="Tahoma" w:hAnsi="Tahoma" w:cs="Tahoma"/>
                <w:sz w:val="11"/>
                <w:szCs w:val="11"/>
              </w:rPr>
              <w:t> </w:t>
            </w:r>
          </w:p>
        </w:tc>
        <w:tc>
          <w:tcPr>
            <w:tcW w:w="947" w:type="dxa"/>
            <w:tcBorders>
              <w:top w:val="nil"/>
              <w:left w:val="nil"/>
              <w:bottom w:val="single" w:sz="4" w:space="0" w:color="C0C0C0"/>
              <w:right w:val="nil"/>
            </w:tcBorders>
            <w:shd w:val="thinReverseDiagStripe" w:color="C0C0C0" w:fill="auto"/>
            <w:noWrap/>
            <w:hideMark/>
          </w:tcPr>
          <w:p w14:paraId="0D8AF16A" w14:textId="77777777" w:rsidR="006D090E" w:rsidRPr="006D090E" w:rsidRDefault="006D090E" w:rsidP="006D090E">
            <w:pPr>
              <w:rPr>
                <w:rFonts w:ascii="Tahoma" w:hAnsi="Tahoma" w:cs="Tahoma"/>
                <w:sz w:val="11"/>
                <w:szCs w:val="11"/>
              </w:rPr>
            </w:pPr>
            <w:r w:rsidRPr="006D090E">
              <w:rPr>
                <w:rFonts w:ascii="Tahoma" w:hAnsi="Tahoma" w:cs="Tahoma"/>
                <w:sz w:val="11"/>
                <w:szCs w:val="11"/>
              </w:rPr>
              <w:t> </w:t>
            </w:r>
          </w:p>
        </w:tc>
        <w:tc>
          <w:tcPr>
            <w:tcW w:w="1605" w:type="dxa"/>
            <w:tcBorders>
              <w:top w:val="nil"/>
              <w:left w:val="nil"/>
              <w:bottom w:val="single" w:sz="4" w:space="0" w:color="C0C0C0"/>
              <w:right w:val="nil"/>
            </w:tcBorders>
            <w:shd w:val="thinReverseDiagStripe" w:color="C0C0C0" w:fill="auto"/>
            <w:noWrap/>
            <w:hideMark/>
          </w:tcPr>
          <w:p w14:paraId="265C27DB" w14:textId="77777777" w:rsidR="006D090E" w:rsidRPr="006D090E" w:rsidRDefault="006D090E" w:rsidP="006D090E">
            <w:pPr>
              <w:rPr>
                <w:rFonts w:ascii="Tahoma" w:hAnsi="Tahoma" w:cs="Tahoma"/>
                <w:sz w:val="11"/>
                <w:szCs w:val="11"/>
              </w:rPr>
            </w:pPr>
            <w:r w:rsidRPr="006D090E">
              <w:rPr>
                <w:rFonts w:ascii="Tahoma" w:hAnsi="Tahoma" w:cs="Tahoma"/>
                <w:sz w:val="11"/>
                <w:szCs w:val="11"/>
              </w:rPr>
              <w:t> </w:t>
            </w:r>
          </w:p>
        </w:tc>
        <w:tc>
          <w:tcPr>
            <w:tcW w:w="1464" w:type="dxa"/>
            <w:tcBorders>
              <w:top w:val="nil"/>
              <w:left w:val="nil"/>
              <w:bottom w:val="single" w:sz="4" w:space="0" w:color="C0C0C0"/>
              <w:right w:val="nil"/>
            </w:tcBorders>
            <w:shd w:val="thinReverseDiagStripe" w:color="C0C0C0" w:fill="auto"/>
            <w:noWrap/>
            <w:hideMark/>
          </w:tcPr>
          <w:p w14:paraId="3871C6D0" w14:textId="77777777" w:rsidR="006D090E" w:rsidRPr="006D090E" w:rsidRDefault="006D090E" w:rsidP="006D090E">
            <w:pPr>
              <w:rPr>
                <w:rFonts w:ascii="Tahoma" w:hAnsi="Tahoma" w:cs="Tahoma"/>
                <w:sz w:val="11"/>
                <w:szCs w:val="11"/>
              </w:rPr>
            </w:pPr>
            <w:r w:rsidRPr="006D090E">
              <w:rPr>
                <w:rFonts w:ascii="Tahoma" w:hAnsi="Tahoma" w:cs="Tahoma"/>
                <w:sz w:val="11"/>
                <w:szCs w:val="11"/>
              </w:rPr>
              <w:t> </w:t>
            </w:r>
          </w:p>
        </w:tc>
        <w:tc>
          <w:tcPr>
            <w:tcW w:w="1597" w:type="dxa"/>
            <w:tcBorders>
              <w:top w:val="nil"/>
              <w:left w:val="nil"/>
              <w:bottom w:val="single" w:sz="4" w:space="0" w:color="C0C0C0"/>
              <w:right w:val="nil"/>
            </w:tcBorders>
            <w:shd w:val="thinReverseDiagStripe" w:color="C0C0C0" w:fill="auto"/>
            <w:noWrap/>
            <w:hideMark/>
          </w:tcPr>
          <w:p w14:paraId="7FE4F39F" w14:textId="77777777" w:rsidR="006D090E" w:rsidRPr="006D090E" w:rsidRDefault="006D090E" w:rsidP="006D090E">
            <w:pPr>
              <w:rPr>
                <w:rFonts w:ascii="Tahoma" w:hAnsi="Tahoma" w:cs="Tahoma"/>
                <w:sz w:val="11"/>
                <w:szCs w:val="11"/>
              </w:rPr>
            </w:pPr>
            <w:r w:rsidRPr="006D090E">
              <w:rPr>
                <w:rFonts w:ascii="Tahoma" w:hAnsi="Tahoma" w:cs="Tahoma"/>
                <w:sz w:val="11"/>
                <w:szCs w:val="11"/>
              </w:rPr>
              <w:t> </w:t>
            </w:r>
          </w:p>
        </w:tc>
        <w:tc>
          <w:tcPr>
            <w:tcW w:w="1525" w:type="dxa"/>
            <w:tcBorders>
              <w:top w:val="nil"/>
              <w:left w:val="nil"/>
              <w:bottom w:val="single" w:sz="4" w:space="0" w:color="C0C0C0"/>
              <w:right w:val="nil"/>
            </w:tcBorders>
            <w:shd w:val="thinReverseDiagStripe" w:color="C0C0C0" w:fill="auto"/>
            <w:noWrap/>
            <w:hideMark/>
          </w:tcPr>
          <w:p w14:paraId="0D6327B5" w14:textId="77777777" w:rsidR="006D090E" w:rsidRPr="006D090E" w:rsidRDefault="006D090E" w:rsidP="006D090E">
            <w:pPr>
              <w:rPr>
                <w:rFonts w:ascii="Tahoma" w:hAnsi="Tahoma" w:cs="Tahoma"/>
                <w:sz w:val="11"/>
                <w:szCs w:val="11"/>
              </w:rPr>
            </w:pPr>
            <w:r w:rsidRPr="006D090E">
              <w:rPr>
                <w:rFonts w:ascii="Tahoma" w:hAnsi="Tahoma" w:cs="Tahoma"/>
                <w:sz w:val="11"/>
                <w:szCs w:val="11"/>
              </w:rPr>
              <w:t> </w:t>
            </w:r>
          </w:p>
        </w:tc>
        <w:tc>
          <w:tcPr>
            <w:tcW w:w="1597" w:type="dxa"/>
            <w:tcBorders>
              <w:top w:val="nil"/>
              <w:left w:val="nil"/>
              <w:bottom w:val="single" w:sz="4" w:space="0" w:color="C0C0C0"/>
              <w:right w:val="nil"/>
            </w:tcBorders>
            <w:shd w:val="thinReverseDiagStripe" w:color="C0C0C0" w:fill="auto"/>
            <w:noWrap/>
            <w:hideMark/>
          </w:tcPr>
          <w:p w14:paraId="2FF6F17E" w14:textId="77777777" w:rsidR="006D090E" w:rsidRPr="006D090E" w:rsidRDefault="006D090E" w:rsidP="006D090E">
            <w:pPr>
              <w:rPr>
                <w:rFonts w:ascii="Tahoma" w:hAnsi="Tahoma" w:cs="Tahoma"/>
                <w:sz w:val="11"/>
                <w:szCs w:val="11"/>
              </w:rPr>
            </w:pPr>
            <w:r w:rsidRPr="006D090E">
              <w:rPr>
                <w:rFonts w:ascii="Tahoma" w:hAnsi="Tahoma" w:cs="Tahoma"/>
                <w:sz w:val="11"/>
                <w:szCs w:val="11"/>
              </w:rPr>
              <w:t>0</w:t>
            </w:r>
          </w:p>
        </w:tc>
        <w:tc>
          <w:tcPr>
            <w:tcW w:w="1518" w:type="dxa"/>
            <w:tcBorders>
              <w:top w:val="nil"/>
              <w:left w:val="nil"/>
              <w:bottom w:val="single" w:sz="4" w:space="0" w:color="C0C0C0"/>
              <w:right w:val="nil"/>
            </w:tcBorders>
            <w:shd w:val="thinReverseDiagStripe" w:color="C0C0C0" w:fill="auto"/>
            <w:noWrap/>
            <w:hideMark/>
          </w:tcPr>
          <w:p w14:paraId="2F9B4518" w14:textId="77777777" w:rsidR="006D090E" w:rsidRPr="006D090E" w:rsidRDefault="006D090E" w:rsidP="006D090E">
            <w:pPr>
              <w:rPr>
                <w:rFonts w:ascii="Tahoma" w:hAnsi="Tahoma" w:cs="Tahoma"/>
                <w:sz w:val="11"/>
                <w:szCs w:val="11"/>
              </w:rPr>
            </w:pPr>
            <w:r w:rsidRPr="006D090E">
              <w:rPr>
                <w:rFonts w:ascii="Tahoma" w:hAnsi="Tahoma" w:cs="Tahoma"/>
                <w:sz w:val="11"/>
                <w:szCs w:val="11"/>
              </w:rPr>
              <w:t> </w:t>
            </w:r>
          </w:p>
        </w:tc>
        <w:tc>
          <w:tcPr>
            <w:tcW w:w="1116" w:type="dxa"/>
            <w:tcBorders>
              <w:top w:val="nil"/>
              <w:left w:val="nil"/>
              <w:bottom w:val="single" w:sz="4" w:space="0" w:color="C0C0C0"/>
              <w:right w:val="nil"/>
            </w:tcBorders>
            <w:shd w:val="thinReverseDiagStripe" w:color="C0C0C0" w:fill="auto"/>
            <w:noWrap/>
            <w:hideMark/>
          </w:tcPr>
          <w:p w14:paraId="72B666C8" w14:textId="77777777" w:rsidR="006D090E" w:rsidRPr="006D090E" w:rsidRDefault="006D090E" w:rsidP="006D090E">
            <w:pPr>
              <w:rPr>
                <w:rFonts w:ascii="Tahoma" w:hAnsi="Tahoma" w:cs="Tahoma"/>
                <w:sz w:val="11"/>
                <w:szCs w:val="11"/>
              </w:rPr>
            </w:pPr>
            <w:r w:rsidRPr="006D090E">
              <w:rPr>
                <w:rFonts w:ascii="Tahoma" w:hAnsi="Tahoma" w:cs="Tahoma"/>
                <w:sz w:val="11"/>
                <w:szCs w:val="11"/>
              </w:rPr>
              <w:t> </w:t>
            </w:r>
          </w:p>
        </w:tc>
        <w:tc>
          <w:tcPr>
            <w:tcW w:w="1103" w:type="dxa"/>
            <w:tcBorders>
              <w:top w:val="nil"/>
              <w:left w:val="nil"/>
              <w:bottom w:val="single" w:sz="4" w:space="0" w:color="C0C0C0"/>
              <w:right w:val="nil"/>
            </w:tcBorders>
            <w:shd w:val="thinReverseDiagStripe" w:color="C0C0C0" w:fill="auto"/>
            <w:noWrap/>
            <w:hideMark/>
          </w:tcPr>
          <w:p w14:paraId="5A920848" w14:textId="77777777" w:rsidR="006D090E" w:rsidRPr="006D090E" w:rsidRDefault="006D090E" w:rsidP="006D090E">
            <w:pPr>
              <w:rPr>
                <w:rFonts w:ascii="Tahoma" w:hAnsi="Tahoma" w:cs="Tahoma"/>
                <w:sz w:val="11"/>
                <w:szCs w:val="11"/>
              </w:rPr>
            </w:pPr>
            <w:r w:rsidRPr="006D090E">
              <w:rPr>
                <w:rFonts w:ascii="Tahoma" w:hAnsi="Tahoma" w:cs="Tahoma"/>
                <w:sz w:val="11"/>
                <w:szCs w:val="11"/>
              </w:rPr>
              <w:t> </w:t>
            </w:r>
          </w:p>
        </w:tc>
        <w:tc>
          <w:tcPr>
            <w:tcW w:w="2222" w:type="dxa"/>
            <w:tcBorders>
              <w:top w:val="nil"/>
              <w:left w:val="nil"/>
              <w:bottom w:val="single" w:sz="4" w:space="0" w:color="C0C0C0"/>
              <w:right w:val="single" w:sz="4" w:space="0" w:color="C0C0C0"/>
            </w:tcBorders>
            <w:shd w:val="thinReverseDiagStripe" w:color="C0C0C0" w:fill="auto"/>
            <w:noWrap/>
            <w:hideMark/>
          </w:tcPr>
          <w:p w14:paraId="2F54954A" w14:textId="77777777" w:rsidR="006D090E" w:rsidRPr="006D090E" w:rsidRDefault="006D090E" w:rsidP="006D090E">
            <w:pPr>
              <w:rPr>
                <w:rFonts w:ascii="Tahoma" w:hAnsi="Tahoma" w:cs="Tahoma"/>
                <w:sz w:val="11"/>
                <w:szCs w:val="11"/>
              </w:rPr>
            </w:pPr>
            <w:r w:rsidRPr="006D090E">
              <w:rPr>
                <w:rFonts w:ascii="Tahoma" w:hAnsi="Tahoma" w:cs="Tahoma"/>
                <w:sz w:val="11"/>
                <w:szCs w:val="11"/>
              </w:rPr>
              <w:t> </w:t>
            </w:r>
          </w:p>
        </w:tc>
      </w:tr>
      <w:tr w:rsidR="006D090E" w:rsidRPr="006D090E" w14:paraId="51E262C9" w14:textId="77777777" w:rsidTr="006D090E">
        <w:trPr>
          <w:trHeight w:val="1350"/>
          <w:jc w:val="center"/>
        </w:trPr>
        <w:tc>
          <w:tcPr>
            <w:tcW w:w="560" w:type="dxa"/>
            <w:tcBorders>
              <w:top w:val="nil"/>
              <w:left w:val="nil"/>
              <w:bottom w:val="nil"/>
              <w:right w:val="nil"/>
            </w:tcBorders>
            <w:shd w:val="clear" w:color="000000" w:fill="00B050"/>
            <w:noWrap/>
            <w:vAlign w:val="center"/>
            <w:hideMark/>
          </w:tcPr>
          <w:p w14:paraId="42EE0588" w14:textId="77777777" w:rsidR="006D090E" w:rsidRPr="006D090E" w:rsidRDefault="006D090E" w:rsidP="006D090E">
            <w:pPr>
              <w:rPr>
                <w:rFonts w:ascii="Tahoma" w:hAnsi="Tahoma" w:cs="Tahoma"/>
                <w:b/>
                <w:bCs/>
                <w:color w:val="000000"/>
                <w:sz w:val="11"/>
                <w:szCs w:val="11"/>
              </w:rPr>
            </w:pPr>
            <w:r w:rsidRPr="006D090E">
              <w:rPr>
                <w:rFonts w:ascii="Tahoma" w:hAnsi="Tahoma" w:cs="Tahoma"/>
                <w:b/>
                <w:bCs/>
                <w:color w:val="000000"/>
                <w:sz w:val="11"/>
                <w:szCs w:val="11"/>
              </w:rPr>
              <w:t>НР</w:t>
            </w:r>
          </w:p>
        </w:tc>
        <w:tc>
          <w:tcPr>
            <w:tcW w:w="814" w:type="dxa"/>
            <w:tcBorders>
              <w:top w:val="nil"/>
              <w:left w:val="single" w:sz="4" w:space="0" w:color="C0C0C0"/>
              <w:bottom w:val="single" w:sz="4" w:space="0" w:color="C0C0C0"/>
              <w:right w:val="single" w:sz="4" w:space="0" w:color="C0C0C0"/>
            </w:tcBorders>
            <w:shd w:val="clear" w:color="auto" w:fill="auto"/>
            <w:vAlign w:val="center"/>
            <w:hideMark/>
          </w:tcPr>
          <w:p w14:paraId="405708B9"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10.6</w:t>
            </w:r>
          </w:p>
        </w:tc>
        <w:tc>
          <w:tcPr>
            <w:tcW w:w="4022" w:type="dxa"/>
            <w:tcBorders>
              <w:top w:val="nil"/>
              <w:left w:val="nil"/>
              <w:bottom w:val="single" w:sz="4" w:space="0" w:color="C0C0C0"/>
              <w:right w:val="single" w:sz="4" w:space="0" w:color="C0C0C0"/>
            </w:tcBorders>
            <w:shd w:val="clear" w:color="auto" w:fill="auto"/>
            <w:vAlign w:val="center"/>
            <w:hideMark/>
          </w:tcPr>
          <w:p w14:paraId="65F684A3" w14:textId="77777777" w:rsidR="006D090E" w:rsidRPr="006D090E" w:rsidRDefault="006D090E" w:rsidP="006D090E">
            <w:pPr>
              <w:ind w:firstLineChars="100" w:firstLine="110"/>
              <w:rPr>
                <w:rFonts w:ascii="Tahoma" w:hAnsi="Tahoma" w:cs="Tahoma"/>
                <w:sz w:val="11"/>
                <w:szCs w:val="11"/>
              </w:rPr>
            </w:pPr>
            <w:r w:rsidRPr="006D090E">
              <w:rPr>
                <w:rFonts w:ascii="Tahoma" w:hAnsi="Tahoma" w:cs="Tahoma"/>
                <w:sz w:val="11"/>
                <w:szCs w:val="11"/>
              </w:rPr>
              <w:t>Средства на возврат займов и кредитов, процентов по займам и кредитам, привлекаемым на реализацию инвестиционной программы и пополнение оборотных средств</w:t>
            </w:r>
          </w:p>
        </w:tc>
        <w:tc>
          <w:tcPr>
            <w:tcW w:w="875" w:type="dxa"/>
            <w:tcBorders>
              <w:top w:val="nil"/>
              <w:left w:val="nil"/>
              <w:bottom w:val="single" w:sz="4" w:space="0" w:color="C0C0C0"/>
              <w:right w:val="single" w:sz="4" w:space="0" w:color="C0C0C0"/>
            </w:tcBorders>
            <w:shd w:val="clear" w:color="auto" w:fill="auto"/>
            <w:vAlign w:val="center"/>
            <w:hideMark/>
          </w:tcPr>
          <w:p w14:paraId="3D4B3C7A" w14:textId="77777777" w:rsidR="006D090E" w:rsidRPr="006D090E" w:rsidRDefault="006D090E" w:rsidP="006D090E">
            <w:pPr>
              <w:jc w:val="center"/>
              <w:rPr>
                <w:rFonts w:ascii="Tahoma" w:hAnsi="Tahoma" w:cs="Tahoma"/>
                <w:sz w:val="11"/>
                <w:szCs w:val="11"/>
              </w:rPr>
            </w:pPr>
            <w:proofErr w:type="spellStart"/>
            <w:r w:rsidRPr="006D090E">
              <w:rPr>
                <w:rFonts w:ascii="Tahoma" w:hAnsi="Tahoma" w:cs="Tahoma"/>
                <w:sz w:val="11"/>
                <w:szCs w:val="11"/>
              </w:rPr>
              <w:t>тыс</w:t>
            </w:r>
            <w:proofErr w:type="spellEnd"/>
            <w:r w:rsidRPr="006D090E">
              <w:rPr>
                <w:rFonts w:ascii="Tahoma" w:hAnsi="Tahoma" w:cs="Tahoma"/>
                <w:sz w:val="11"/>
                <w:szCs w:val="11"/>
              </w:rPr>
              <w:t xml:space="preserve"> </w:t>
            </w:r>
            <w:proofErr w:type="spellStart"/>
            <w:r w:rsidRPr="006D090E">
              <w:rPr>
                <w:rFonts w:ascii="Tahoma" w:hAnsi="Tahoma" w:cs="Tahoma"/>
                <w:sz w:val="11"/>
                <w:szCs w:val="11"/>
              </w:rPr>
              <w:t>руб</w:t>
            </w:r>
            <w:proofErr w:type="spellEnd"/>
          </w:p>
        </w:tc>
        <w:tc>
          <w:tcPr>
            <w:tcW w:w="1518" w:type="dxa"/>
            <w:tcBorders>
              <w:top w:val="nil"/>
              <w:left w:val="nil"/>
              <w:bottom w:val="single" w:sz="4" w:space="0" w:color="C0C0C0"/>
              <w:right w:val="single" w:sz="4" w:space="0" w:color="C0C0C0"/>
            </w:tcBorders>
            <w:shd w:val="clear" w:color="000000" w:fill="FFFF00"/>
            <w:vAlign w:val="center"/>
            <w:hideMark/>
          </w:tcPr>
          <w:p w14:paraId="0A5BF74E"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 </w:t>
            </w:r>
          </w:p>
        </w:tc>
        <w:tc>
          <w:tcPr>
            <w:tcW w:w="1637" w:type="dxa"/>
            <w:tcBorders>
              <w:top w:val="nil"/>
              <w:left w:val="nil"/>
              <w:bottom w:val="single" w:sz="4" w:space="0" w:color="C0C0C0"/>
              <w:right w:val="single" w:sz="4" w:space="0" w:color="C0C0C0"/>
            </w:tcBorders>
            <w:shd w:val="clear" w:color="000000" w:fill="FFFFCC"/>
            <w:vAlign w:val="center"/>
            <w:hideMark/>
          </w:tcPr>
          <w:p w14:paraId="052B1CCB"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 </w:t>
            </w:r>
          </w:p>
        </w:tc>
        <w:tc>
          <w:tcPr>
            <w:tcW w:w="947" w:type="dxa"/>
            <w:tcBorders>
              <w:top w:val="nil"/>
              <w:left w:val="nil"/>
              <w:bottom w:val="single" w:sz="4" w:space="0" w:color="C0C0C0"/>
              <w:right w:val="single" w:sz="4" w:space="0" w:color="C0C0C0"/>
            </w:tcBorders>
            <w:shd w:val="clear" w:color="000000" w:fill="FFFFCC"/>
            <w:vAlign w:val="center"/>
            <w:hideMark/>
          </w:tcPr>
          <w:p w14:paraId="61FC46B9"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 </w:t>
            </w:r>
          </w:p>
        </w:tc>
        <w:tc>
          <w:tcPr>
            <w:tcW w:w="1605" w:type="dxa"/>
            <w:tcBorders>
              <w:top w:val="nil"/>
              <w:left w:val="nil"/>
              <w:bottom w:val="single" w:sz="4" w:space="0" w:color="C0C0C0"/>
              <w:right w:val="single" w:sz="4" w:space="0" w:color="C0C0C0"/>
            </w:tcBorders>
            <w:shd w:val="clear" w:color="000000" w:fill="FFFFCC"/>
            <w:vAlign w:val="center"/>
            <w:hideMark/>
          </w:tcPr>
          <w:p w14:paraId="26322324"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 </w:t>
            </w:r>
          </w:p>
        </w:tc>
        <w:tc>
          <w:tcPr>
            <w:tcW w:w="1464" w:type="dxa"/>
            <w:tcBorders>
              <w:top w:val="nil"/>
              <w:left w:val="nil"/>
              <w:bottom w:val="single" w:sz="4" w:space="0" w:color="C0C0C0"/>
              <w:right w:val="single" w:sz="4" w:space="0" w:color="C0C0C0"/>
            </w:tcBorders>
            <w:shd w:val="clear" w:color="000000" w:fill="FFFFCC"/>
            <w:vAlign w:val="center"/>
            <w:hideMark/>
          </w:tcPr>
          <w:p w14:paraId="6C7AE030"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 </w:t>
            </w:r>
          </w:p>
        </w:tc>
        <w:tc>
          <w:tcPr>
            <w:tcW w:w="1597" w:type="dxa"/>
            <w:tcBorders>
              <w:top w:val="nil"/>
              <w:left w:val="nil"/>
              <w:bottom w:val="single" w:sz="4" w:space="0" w:color="C0C0C0"/>
              <w:right w:val="single" w:sz="4" w:space="0" w:color="C0C0C0"/>
            </w:tcBorders>
            <w:shd w:val="clear" w:color="000000" w:fill="FFFFCC"/>
            <w:vAlign w:val="center"/>
            <w:hideMark/>
          </w:tcPr>
          <w:p w14:paraId="40F76F8C"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 </w:t>
            </w:r>
          </w:p>
        </w:tc>
        <w:tc>
          <w:tcPr>
            <w:tcW w:w="1525" w:type="dxa"/>
            <w:tcBorders>
              <w:top w:val="nil"/>
              <w:left w:val="nil"/>
              <w:bottom w:val="single" w:sz="4" w:space="0" w:color="C0C0C0"/>
              <w:right w:val="single" w:sz="4" w:space="0" w:color="C0C0C0"/>
            </w:tcBorders>
            <w:shd w:val="clear" w:color="000000" w:fill="FFFFCC"/>
            <w:vAlign w:val="center"/>
            <w:hideMark/>
          </w:tcPr>
          <w:p w14:paraId="6F7F2D17"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 </w:t>
            </w:r>
          </w:p>
        </w:tc>
        <w:tc>
          <w:tcPr>
            <w:tcW w:w="1597" w:type="dxa"/>
            <w:tcBorders>
              <w:top w:val="nil"/>
              <w:left w:val="nil"/>
              <w:bottom w:val="single" w:sz="4" w:space="0" w:color="C0C0C0"/>
              <w:right w:val="single" w:sz="4" w:space="0" w:color="C0C0C0"/>
            </w:tcBorders>
            <w:shd w:val="clear" w:color="000000" w:fill="FFFFCC"/>
            <w:vAlign w:val="center"/>
            <w:hideMark/>
          </w:tcPr>
          <w:p w14:paraId="7CF1C662"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0,00</w:t>
            </w:r>
          </w:p>
        </w:tc>
        <w:tc>
          <w:tcPr>
            <w:tcW w:w="1518" w:type="dxa"/>
            <w:tcBorders>
              <w:top w:val="nil"/>
              <w:left w:val="nil"/>
              <w:bottom w:val="single" w:sz="4" w:space="0" w:color="C0C0C0"/>
              <w:right w:val="single" w:sz="4" w:space="0" w:color="C0C0C0"/>
            </w:tcBorders>
            <w:shd w:val="clear" w:color="000000" w:fill="FFFFCC"/>
            <w:vAlign w:val="center"/>
            <w:hideMark/>
          </w:tcPr>
          <w:p w14:paraId="6254A7B1"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 </w:t>
            </w:r>
          </w:p>
        </w:tc>
        <w:tc>
          <w:tcPr>
            <w:tcW w:w="1116" w:type="dxa"/>
            <w:tcBorders>
              <w:top w:val="nil"/>
              <w:left w:val="nil"/>
              <w:bottom w:val="single" w:sz="4" w:space="0" w:color="C0C0C0"/>
              <w:right w:val="single" w:sz="4" w:space="0" w:color="C0C0C0"/>
            </w:tcBorders>
            <w:shd w:val="clear" w:color="000000" w:fill="D7EAD3"/>
            <w:vAlign w:val="center"/>
            <w:hideMark/>
          </w:tcPr>
          <w:p w14:paraId="64B22883"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0,00</w:t>
            </w:r>
          </w:p>
        </w:tc>
        <w:tc>
          <w:tcPr>
            <w:tcW w:w="1103" w:type="dxa"/>
            <w:tcBorders>
              <w:top w:val="nil"/>
              <w:left w:val="nil"/>
              <w:bottom w:val="single" w:sz="4" w:space="0" w:color="C0C0C0"/>
              <w:right w:val="single" w:sz="4" w:space="0" w:color="C0C0C0"/>
            </w:tcBorders>
            <w:shd w:val="clear" w:color="000000" w:fill="D7EAD3"/>
            <w:vAlign w:val="center"/>
            <w:hideMark/>
          </w:tcPr>
          <w:p w14:paraId="21C9030E"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0,00</w:t>
            </w:r>
          </w:p>
        </w:tc>
        <w:tc>
          <w:tcPr>
            <w:tcW w:w="2222" w:type="dxa"/>
            <w:tcBorders>
              <w:top w:val="nil"/>
              <w:left w:val="nil"/>
              <w:bottom w:val="single" w:sz="4" w:space="0" w:color="C0C0C0"/>
              <w:right w:val="single" w:sz="4" w:space="0" w:color="C0C0C0"/>
            </w:tcBorders>
            <w:shd w:val="clear" w:color="000000" w:fill="FFFFCC"/>
            <w:vAlign w:val="center"/>
            <w:hideMark/>
          </w:tcPr>
          <w:p w14:paraId="37870548" w14:textId="77777777" w:rsidR="006D090E" w:rsidRPr="006D090E" w:rsidRDefault="006D090E" w:rsidP="006D090E">
            <w:pPr>
              <w:rPr>
                <w:rFonts w:ascii="Tahoma" w:hAnsi="Tahoma" w:cs="Tahoma"/>
                <w:sz w:val="11"/>
                <w:szCs w:val="11"/>
              </w:rPr>
            </w:pPr>
            <w:r w:rsidRPr="006D090E">
              <w:rPr>
                <w:rFonts w:ascii="Tahoma" w:hAnsi="Tahoma" w:cs="Tahoma"/>
                <w:sz w:val="11"/>
                <w:szCs w:val="11"/>
              </w:rPr>
              <w:t> </w:t>
            </w:r>
          </w:p>
        </w:tc>
      </w:tr>
      <w:tr w:rsidR="006D090E" w:rsidRPr="006D090E" w14:paraId="35CC39B3" w14:textId="77777777" w:rsidTr="006D090E">
        <w:trPr>
          <w:trHeight w:val="300"/>
          <w:jc w:val="center"/>
        </w:trPr>
        <w:tc>
          <w:tcPr>
            <w:tcW w:w="560" w:type="dxa"/>
            <w:tcBorders>
              <w:top w:val="nil"/>
              <w:left w:val="nil"/>
              <w:bottom w:val="nil"/>
              <w:right w:val="nil"/>
            </w:tcBorders>
            <w:shd w:val="clear" w:color="000000" w:fill="00B050"/>
            <w:noWrap/>
            <w:vAlign w:val="center"/>
            <w:hideMark/>
          </w:tcPr>
          <w:p w14:paraId="74F4ABBB" w14:textId="77777777" w:rsidR="006D090E" w:rsidRPr="006D090E" w:rsidRDefault="006D090E" w:rsidP="006D090E">
            <w:pPr>
              <w:rPr>
                <w:rFonts w:ascii="Tahoma" w:hAnsi="Tahoma" w:cs="Tahoma"/>
                <w:b/>
                <w:bCs/>
                <w:color w:val="000000"/>
                <w:sz w:val="11"/>
                <w:szCs w:val="11"/>
              </w:rPr>
            </w:pPr>
            <w:r w:rsidRPr="006D090E">
              <w:rPr>
                <w:rFonts w:ascii="Tahoma" w:hAnsi="Tahoma" w:cs="Tahoma"/>
                <w:b/>
                <w:bCs/>
                <w:color w:val="000000"/>
                <w:sz w:val="11"/>
                <w:szCs w:val="11"/>
              </w:rPr>
              <w:t>НР</w:t>
            </w:r>
          </w:p>
        </w:tc>
        <w:tc>
          <w:tcPr>
            <w:tcW w:w="814" w:type="dxa"/>
            <w:tcBorders>
              <w:top w:val="nil"/>
              <w:left w:val="single" w:sz="4" w:space="0" w:color="C0C0C0"/>
              <w:bottom w:val="single" w:sz="4" w:space="0" w:color="C0C0C0"/>
              <w:right w:val="single" w:sz="4" w:space="0" w:color="C0C0C0"/>
            </w:tcBorders>
            <w:shd w:val="clear" w:color="auto" w:fill="auto"/>
            <w:vAlign w:val="center"/>
            <w:hideMark/>
          </w:tcPr>
          <w:p w14:paraId="696D28A8"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11</w:t>
            </w:r>
          </w:p>
        </w:tc>
        <w:tc>
          <w:tcPr>
            <w:tcW w:w="4022" w:type="dxa"/>
            <w:tcBorders>
              <w:top w:val="nil"/>
              <w:left w:val="nil"/>
              <w:bottom w:val="single" w:sz="4" w:space="0" w:color="C0C0C0"/>
              <w:right w:val="single" w:sz="4" w:space="0" w:color="C0C0C0"/>
            </w:tcBorders>
            <w:shd w:val="clear" w:color="auto" w:fill="auto"/>
            <w:vAlign w:val="center"/>
            <w:hideMark/>
          </w:tcPr>
          <w:p w14:paraId="1BBD9B76" w14:textId="77777777" w:rsidR="006D090E" w:rsidRPr="006D090E" w:rsidRDefault="006D090E" w:rsidP="006D090E">
            <w:pPr>
              <w:rPr>
                <w:rFonts w:ascii="Tahoma" w:hAnsi="Tahoma" w:cs="Tahoma"/>
                <w:b/>
                <w:bCs/>
                <w:sz w:val="11"/>
                <w:szCs w:val="11"/>
              </w:rPr>
            </w:pPr>
            <w:r w:rsidRPr="006D090E">
              <w:rPr>
                <w:rFonts w:ascii="Tahoma" w:hAnsi="Tahoma" w:cs="Tahoma"/>
                <w:b/>
                <w:bCs/>
                <w:sz w:val="11"/>
                <w:szCs w:val="11"/>
              </w:rPr>
              <w:t>Недополученные доходы/выпадающие расходы</w:t>
            </w:r>
          </w:p>
        </w:tc>
        <w:tc>
          <w:tcPr>
            <w:tcW w:w="875" w:type="dxa"/>
            <w:tcBorders>
              <w:top w:val="nil"/>
              <w:left w:val="nil"/>
              <w:bottom w:val="single" w:sz="4" w:space="0" w:color="C0C0C0"/>
              <w:right w:val="single" w:sz="4" w:space="0" w:color="C0C0C0"/>
            </w:tcBorders>
            <w:shd w:val="clear" w:color="auto" w:fill="auto"/>
            <w:vAlign w:val="center"/>
            <w:hideMark/>
          </w:tcPr>
          <w:p w14:paraId="5401BCF5" w14:textId="77777777" w:rsidR="006D090E" w:rsidRPr="006D090E" w:rsidRDefault="006D090E" w:rsidP="006D090E">
            <w:pPr>
              <w:jc w:val="center"/>
              <w:rPr>
                <w:rFonts w:ascii="Tahoma" w:hAnsi="Tahoma" w:cs="Tahoma"/>
                <w:b/>
                <w:bCs/>
                <w:sz w:val="11"/>
                <w:szCs w:val="11"/>
              </w:rPr>
            </w:pPr>
            <w:proofErr w:type="spellStart"/>
            <w:r w:rsidRPr="006D090E">
              <w:rPr>
                <w:rFonts w:ascii="Tahoma" w:hAnsi="Tahoma" w:cs="Tahoma"/>
                <w:b/>
                <w:bCs/>
                <w:sz w:val="11"/>
                <w:szCs w:val="11"/>
              </w:rPr>
              <w:t>тыс</w:t>
            </w:r>
            <w:proofErr w:type="spellEnd"/>
            <w:r w:rsidRPr="006D090E">
              <w:rPr>
                <w:rFonts w:ascii="Tahoma" w:hAnsi="Tahoma" w:cs="Tahoma"/>
                <w:b/>
                <w:bCs/>
                <w:sz w:val="11"/>
                <w:szCs w:val="11"/>
              </w:rPr>
              <w:t xml:space="preserve"> </w:t>
            </w:r>
            <w:proofErr w:type="spellStart"/>
            <w:r w:rsidRPr="006D090E">
              <w:rPr>
                <w:rFonts w:ascii="Tahoma" w:hAnsi="Tahoma" w:cs="Tahoma"/>
                <w:b/>
                <w:bCs/>
                <w:sz w:val="11"/>
                <w:szCs w:val="11"/>
              </w:rPr>
              <w:t>руб</w:t>
            </w:r>
            <w:proofErr w:type="spellEnd"/>
          </w:p>
        </w:tc>
        <w:tc>
          <w:tcPr>
            <w:tcW w:w="1518" w:type="dxa"/>
            <w:tcBorders>
              <w:top w:val="nil"/>
              <w:left w:val="nil"/>
              <w:bottom w:val="single" w:sz="4" w:space="0" w:color="C0C0C0"/>
              <w:right w:val="single" w:sz="4" w:space="0" w:color="C0C0C0"/>
            </w:tcBorders>
            <w:shd w:val="clear" w:color="000000" w:fill="FFFF00"/>
            <w:vAlign w:val="center"/>
            <w:hideMark/>
          </w:tcPr>
          <w:p w14:paraId="61BADA98"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 </w:t>
            </w:r>
          </w:p>
        </w:tc>
        <w:tc>
          <w:tcPr>
            <w:tcW w:w="1637" w:type="dxa"/>
            <w:tcBorders>
              <w:top w:val="nil"/>
              <w:left w:val="nil"/>
              <w:bottom w:val="single" w:sz="4" w:space="0" w:color="C0C0C0"/>
              <w:right w:val="single" w:sz="4" w:space="0" w:color="C0C0C0"/>
            </w:tcBorders>
            <w:shd w:val="clear" w:color="000000" w:fill="FFFFCC"/>
            <w:vAlign w:val="center"/>
            <w:hideMark/>
          </w:tcPr>
          <w:p w14:paraId="5860E005"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0,00</w:t>
            </w:r>
          </w:p>
        </w:tc>
        <w:tc>
          <w:tcPr>
            <w:tcW w:w="947" w:type="dxa"/>
            <w:tcBorders>
              <w:top w:val="nil"/>
              <w:left w:val="nil"/>
              <w:bottom w:val="single" w:sz="4" w:space="0" w:color="C0C0C0"/>
              <w:right w:val="single" w:sz="4" w:space="0" w:color="C0C0C0"/>
            </w:tcBorders>
            <w:shd w:val="clear" w:color="000000" w:fill="FFFFCC"/>
            <w:vAlign w:val="center"/>
            <w:hideMark/>
          </w:tcPr>
          <w:p w14:paraId="177F01C0"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0,00</w:t>
            </w:r>
          </w:p>
        </w:tc>
        <w:tc>
          <w:tcPr>
            <w:tcW w:w="1605" w:type="dxa"/>
            <w:tcBorders>
              <w:top w:val="nil"/>
              <w:left w:val="nil"/>
              <w:bottom w:val="single" w:sz="4" w:space="0" w:color="C0C0C0"/>
              <w:right w:val="single" w:sz="4" w:space="0" w:color="C0C0C0"/>
            </w:tcBorders>
            <w:shd w:val="clear" w:color="000000" w:fill="FFFFCC"/>
            <w:vAlign w:val="center"/>
            <w:hideMark/>
          </w:tcPr>
          <w:p w14:paraId="7E72E5BB"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0,00</w:t>
            </w:r>
          </w:p>
        </w:tc>
        <w:tc>
          <w:tcPr>
            <w:tcW w:w="1464" w:type="dxa"/>
            <w:tcBorders>
              <w:top w:val="nil"/>
              <w:left w:val="nil"/>
              <w:bottom w:val="single" w:sz="4" w:space="0" w:color="C0C0C0"/>
              <w:right w:val="single" w:sz="4" w:space="0" w:color="C0C0C0"/>
            </w:tcBorders>
            <w:shd w:val="clear" w:color="000000" w:fill="FFFFCC"/>
            <w:vAlign w:val="center"/>
            <w:hideMark/>
          </w:tcPr>
          <w:p w14:paraId="18E445F9"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0,00</w:t>
            </w:r>
          </w:p>
        </w:tc>
        <w:tc>
          <w:tcPr>
            <w:tcW w:w="1597" w:type="dxa"/>
            <w:tcBorders>
              <w:top w:val="nil"/>
              <w:left w:val="nil"/>
              <w:bottom w:val="single" w:sz="4" w:space="0" w:color="C0C0C0"/>
              <w:right w:val="single" w:sz="4" w:space="0" w:color="C0C0C0"/>
            </w:tcBorders>
            <w:shd w:val="clear" w:color="000000" w:fill="FFFFCC"/>
            <w:vAlign w:val="center"/>
            <w:hideMark/>
          </w:tcPr>
          <w:p w14:paraId="085D31DC"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0,00</w:t>
            </w:r>
          </w:p>
        </w:tc>
        <w:tc>
          <w:tcPr>
            <w:tcW w:w="1525" w:type="dxa"/>
            <w:tcBorders>
              <w:top w:val="nil"/>
              <w:left w:val="nil"/>
              <w:bottom w:val="single" w:sz="4" w:space="0" w:color="C0C0C0"/>
              <w:right w:val="single" w:sz="4" w:space="0" w:color="C0C0C0"/>
            </w:tcBorders>
            <w:shd w:val="clear" w:color="000000" w:fill="FFFFCC"/>
            <w:vAlign w:val="center"/>
            <w:hideMark/>
          </w:tcPr>
          <w:p w14:paraId="7A4E7493"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0,00</w:t>
            </w:r>
          </w:p>
        </w:tc>
        <w:tc>
          <w:tcPr>
            <w:tcW w:w="1597" w:type="dxa"/>
            <w:tcBorders>
              <w:top w:val="nil"/>
              <w:left w:val="nil"/>
              <w:bottom w:val="single" w:sz="4" w:space="0" w:color="C0C0C0"/>
              <w:right w:val="single" w:sz="4" w:space="0" w:color="C0C0C0"/>
            </w:tcBorders>
            <w:shd w:val="clear" w:color="000000" w:fill="FFFFCC"/>
            <w:vAlign w:val="center"/>
            <w:hideMark/>
          </w:tcPr>
          <w:p w14:paraId="2EDB1953"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0,00</w:t>
            </w:r>
          </w:p>
        </w:tc>
        <w:tc>
          <w:tcPr>
            <w:tcW w:w="1518" w:type="dxa"/>
            <w:tcBorders>
              <w:top w:val="nil"/>
              <w:left w:val="nil"/>
              <w:bottom w:val="single" w:sz="4" w:space="0" w:color="C0C0C0"/>
              <w:right w:val="single" w:sz="4" w:space="0" w:color="C0C0C0"/>
            </w:tcBorders>
            <w:shd w:val="clear" w:color="000000" w:fill="FFFFCC"/>
            <w:vAlign w:val="center"/>
            <w:hideMark/>
          </w:tcPr>
          <w:p w14:paraId="26674A9D"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0,00</w:t>
            </w:r>
          </w:p>
        </w:tc>
        <w:tc>
          <w:tcPr>
            <w:tcW w:w="1116" w:type="dxa"/>
            <w:tcBorders>
              <w:top w:val="nil"/>
              <w:left w:val="nil"/>
              <w:bottom w:val="single" w:sz="4" w:space="0" w:color="C0C0C0"/>
              <w:right w:val="single" w:sz="4" w:space="0" w:color="C0C0C0"/>
            </w:tcBorders>
            <w:shd w:val="clear" w:color="000000" w:fill="D7EAD3"/>
            <w:vAlign w:val="center"/>
            <w:hideMark/>
          </w:tcPr>
          <w:p w14:paraId="63A62B1F"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0,00</w:t>
            </w:r>
          </w:p>
        </w:tc>
        <w:tc>
          <w:tcPr>
            <w:tcW w:w="1103" w:type="dxa"/>
            <w:tcBorders>
              <w:top w:val="nil"/>
              <w:left w:val="nil"/>
              <w:bottom w:val="single" w:sz="4" w:space="0" w:color="C0C0C0"/>
              <w:right w:val="single" w:sz="4" w:space="0" w:color="C0C0C0"/>
            </w:tcBorders>
            <w:shd w:val="clear" w:color="000000" w:fill="D7EAD3"/>
            <w:vAlign w:val="center"/>
            <w:hideMark/>
          </w:tcPr>
          <w:p w14:paraId="78D1260A"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0,00</w:t>
            </w:r>
          </w:p>
        </w:tc>
        <w:tc>
          <w:tcPr>
            <w:tcW w:w="2222" w:type="dxa"/>
            <w:tcBorders>
              <w:top w:val="nil"/>
              <w:left w:val="nil"/>
              <w:bottom w:val="single" w:sz="4" w:space="0" w:color="C0C0C0"/>
              <w:right w:val="single" w:sz="4" w:space="0" w:color="C0C0C0"/>
            </w:tcBorders>
            <w:shd w:val="clear" w:color="000000" w:fill="FFFFCC"/>
            <w:vAlign w:val="center"/>
            <w:hideMark/>
          </w:tcPr>
          <w:p w14:paraId="0AAD4F6A" w14:textId="77777777" w:rsidR="006D090E" w:rsidRPr="006D090E" w:rsidRDefault="006D090E" w:rsidP="006D090E">
            <w:pPr>
              <w:rPr>
                <w:rFonts w:ascii="Tahoma" w:hAnsi="Tahoma" w:cs="Tahoma"/>
                <w:b/>
                <w:bCs/>
                <w:sz w:val="11"/>
                <w:szCs w:val="11"/>
              </w:rPr>
            </w:pPr>
            <w:r w:rsidRPr="006D090E">
              <w:rPr>
                <w:rFonts w:ascii="Tahoma" w:hAnsi="Tahoma" w:cs="Tahoma"/>
                <w:b/>
                <w:bCs/>
                <w:sz w:val="11"/>
                <w:szCs w:val="11"/>
              </w:rPr>
              <w:t> </w:t>
            </w:r>
          </w:p>
        </w:tc>
      </w:tr>
      <w:tr w:rsidR="006D090E" w:rsidRPr="006D090E" w14:paraId="1E5BAD86" w14:textId="77777777" w:rsidTr="006D090E">
        <w:trPr>
          <w:trHeight w:val="615"/>
          <w:jc w:val="center"/>
        </w:trPr>
        <w:tc>
          <w:tcPr>
            <w:tcW w:w="560" w:type="dxa"/>
            <w:tcBorders>
              <w:top w:val="nil"/>
              <w:left w:val="nil"/>
              <w:bottom w:val="nil"/>
              <w:right w:val="nil"/>
            </w:tcBorders>
            <w:shd w:val="clear" w:color="000000" w:fill="00B050"/>
            <w:noWrap/>
            <w:vAlign w:val="center"/>
            <w:hideMark/>
          </w:tcPr>
          <w:p w14:paraId="76CE5799" w14:textId="77777777" w:rsidR="006D090E" w:rsidRPr="006D090E" w:rsidRDefault="006D090E" w:rsidP="006D090E">
            <w:pPr>
              <w:rPr>
                <w:rFonts w:ascii="Tahoma" w:hAnsi="Tahoma" w:cs="Tahoma"/>
                <w:b/>
                <w:bCs/>
                <w:color w:val="000000"/>
                <w:sz w:val="11"/>
                <w:szCs w:val="11"/>
              </w:rPr>
            </w:pPr>
            <w:r w:rsidRPr="006D090E">
              <w:rPr>
                <w:rFonts w:ascii="Tahoma" w:hAnsi="Tahoma" w:cs="Tahoma"/>
                <w:b/>
                <w:bCs/>
                <w:color w:val="000000"/>
                <w:sz w:val="11"/>
                <w:szCs w:val="11"/>
              </w:rPr>
              <w:lastRenderedPageBreak/>
              <w:t>НР</w:t>
            </w:r>
          </w:p>
        </w:tc>
        <w:tc>
          <w:tcPr>
            <w:tcW w:w="814" w:type="dxa"/>
            <w:tcBorders>
              <w:top w:val="nil"/>
              <w:left w:val="single" w:sz="4" w:space="0" w:color="C0C0C0"/>
              <w:bottom w:val="single" w:sz="4" w:space="0" w:color="C0C0C0"/>
              <w:right w:val="single" w:sz="4" w:space="0" w:color="C0C0C0"/>
            </w:tcBorders>
            <w:shd w:val="clear" w:color="auto" w:fill="auto"/>
            <w:vAlign w:val="center"/>
            <w:hideMark/>
          </w:tcPr>
          <w:p w14:paraId="65038509"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11.1</w:t>
            </w:r>
          </w:p>
        </w:tc>
        <w:tc>
          <w:tcPr>
            <w:tcW w:w="4022" w:type="dxa"/>
            <w:tcBorders>
              <w:top w:val="nil"/>
              <w:left w:val="nil"/>
              <w:bottom w:val="single" w:sz="4" w:space="0" w:color="C0C0C0"/>
              <w:right w:val="single" w:sz="4" w:space="0" w:color="C0C0C0"/>
            </w:tcBorders>
            <w:shd w:val="clear" w:color="auto" w:fill="auto"/>
            <w:vAlign w:val="center"/>
            <w:hideMark/>
          </w:tcPr>
          <w:p w14:paraId="53139F3B" w14:textId="77777777" w:rsidR="006D090E" w:rsidRPr="006D090E" w:rsidRDefault="006D090E" w:rsidP="006D090E">
            <w:pPr>
              <w:ind w:firstLineChars="100" w:firstLine="110"/>
              <w:rPr>
                <w:rFonts w:ascii="Tahoma" w:hAnsi="Tahoma" w:cs="Tahoma"/>
                <w:sz w:val="11"/>
                <w:szCs w:val="11"/>
              </w:rPr>
            </w:pPr>
            <w:r w:rsidRPr="006D090E">
              <w:rPr>
                <w:rFonts w:ascii="Tahoma" w:hAnsi="Tahoma" w:cs="Tahoma"/>
                <w:sz w:val="11"/>
                <w:szCs w:val="11"/>
              </w:rPr>
              <w:t>Отклонение фактически достигнутого объёма поданной воды или принятых сточных вод</w:t>
            </w:r>
          </w:p>
        </w:tc>
        <w:tc>
          <w:tcPr>
            <w:tcW w:w="875" w:type="dxa"/>
            <w:tcBorders>
              <w:top w:val="nil"/>
              <w:left w:val="nil"/>
              <w:bottom w:val="single" w:sz="4" w:space="0" w:color="C0C0C0"/>
              <w:right w:val="single" w:sz="4" w:space="0" w:color="C0C0C0"/>
            </w:tcBorders>
            <w:shd w:val="clear" w:color="auto" w:fill="auto"/>
            <w:vAlign w:val="center"/>
            <w:hideMark/>
          </w:tcPr>
          <w:p w14:paraId="32D08907" w14:textId="77777777" w:rsidR="006D090E" w:rsidRPr="006D090E" w:rsidRDefault="006D090E" w:rsidP="006D090E">
            <w:pPr>
              <w:jc w:val="center"/>
              <w:rPr>
                <w:rFonts w:ascii="Tahoma" w:hAnsi="Tahoma" w:cs="Tahoma"/>
                <w:sz w:val="11"/>
                <w:szCs w:val="11"/>
              </w:rPr>
            </w:pPr>
            <w:proofErr w:type="spellStart"/>
            <w:r w:rsidRPr="006D090E">
              <w:rPr>
                <w:rFonts w:ascii="Tahoma" w:hAnsi="Tahoma" w:cs="Tahoma"/>
                <w:sz w:val="11"/>
                <w:szCs w:val="11"/>
              </w:rPr>
              <w:t>тыс</w:t>
            </w:r>
            <w:proofErr w:type="spellEnd"/>
            <w:r w:rsidRPr="006D090E">
              <w:rPr>
                <w:rFonts w:ascii="Tahoma" w:hAnsi="Tahoma" w:cs="Tahoma"/>
                <w:sz w:val="11"/>
                <w:szCs w:val="11"/>
              </w:rPr>
              <w:t xml:space="preserve"> </w:t>
            </w:r>
            <w:proofErr w:type="spellStart"/>
            <w:r w:rsidRPr="006D090E">
              <w:rPr>
                <w:rFonts w:ascii="Tahoma" w:hAnsi="Tahoma" w:cs="Tahoma"/>
                <w:sz w:val="11"/>
                <w:szCs w:val="11"/>
              </w:rPr>
              <w:t>руб</w:t>
            </w:r>
            <w:proofErr w:type="spellEnd"/>
          </w:p>
        </w:tc>
        <w:tc>
          <w:tcPr>
            <w:tcW w:w="1518" w:type="dxa"/>
            <w:tcBorders>
              <w:top w:val="nil"/>
              <w:left w:val="nil"/>
              <w:bottom w:val="single" w:sz="4" w:space="0" w:color="C0C0C0"/>
              <w:right w:val="single" w:sz="4" w:space="0" w:color="C0C0C0"/>
            </w:tcBorders>
            <w:shd w:val="clear" w:color="000000" w:fill="FFFF00"/>
            <w:vAlign w:val="center"/>
            <w:hideMark/>
          </w:tcPr>
          <w:p w14:paraId="0525AF48"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 </w:t>
            </w:r>
          </w:p>
        </w:tc>
        <w:tc>
          <w:tcPr>
            <w:tcW w:w="1637" w:type="dxa"/>
            <w:tcBorders>
              <w:top w:val="nil"/>
              <w:left w:val="nil"/>
              <w:bottom w:val="single" w:sz="4" w:space="0" w:color="C0C0C0"/>
              <w:right w:val="single" w:sz="4" w:space="0" w:color="C0C0C0"/>
            </w:tcBorders>
            <w:shd w:val="clear" w:color="000000" w:fill="FFFFCC"/>
            <w:vAlign w:val="center"/>
            <w:hideMark/>
          </w:tcPr>
          <w:p w14:paraId="11C2198D"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 </w:t>
            </w:r>
          </w:p>
        </w:tc>
        <w:tc>
          <w:tcPr>
            <w:tcW w:w="947" w:type="dxa"/>
            <w:tcBorders>
              <w:top w:val="nil"/>
              <w:left w:val="nil"/>
              <w:bottom w:val="single" w:sz="4" w:space="0" w:color="C0C0C0"/>
              <w:right w:val="single" w:sz="4" w:space="0" w:color="C0C0C0"/>
            </w:tcBorders>
            <w:shd w:val="clear" w:color="000000" w:fill="FFFFCC"/>
            <w:vAlign w:val="center"/>
            <w:hideMark/>
          </w:tcPr>
          <w:p w14:paraId="5E5AF922"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 </w:t>
            </w:r>
          </w:p>
        </w:tc>
        <w:tc>
          <w:tcPr>
            <w:tcW w:w="1605" w:type="dxa"/>
            <w:tcBorders>
              <w:top w:val="nil"/>
              <w:left w:val="nil"/>
              <w:bottom w:val="single" w:sz="4" w:space="0" w:color="C0C0C0"/>
              <w:right w:val="single" w:sz="4" w:space="0" w:color="C0C0C0"/>
            </w:tcBorders>
            <w:shd w:val="clear" w:color="000000" w:fill="FFFFCC"/>
            <w:vAlign w:val="center"/>
            <w:hideMark/>
          </w:tcPr>
          <w:p w14:paraId="63146F0E"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 </w:t>
            </w:r>
          </w:p>
        </w:tc>
        <w:tc>
          <w:tcPr>
            <w:tcW w:w="1464" w:type="dxa"/>
            <w:tcBorders>
              <w:top w:val="nil"/>
              <w:left w:val="nil"/>
              <w:bottom w:val="single" w:sz="4" w:space="0" w:color="C0C0C0"/>
              <w:right w:val="single" w:sz="4" w:space="0" w:color="C0C0C0"/>
            </w:tcBorders>
            <w:shd w:val="clear" w:color="000000" w:fill="FFFFCC"/>
            <w:vAlign w:val="center"/>
            <w:hideMark/>
          </w:tcPr>
          <w:p w14:paraId="21F566E5"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 </w:t>
            </w:r>
          </w:p>
        </w:tc>
        <w:tc>
          <w:tcPr>
            <w:tcW w:w="1597" w:type="dxa"/>
            <w:tcBorders>
              <w:top w:val="nil"/>
              <w:left w:val="nil"/>
              <w:bottom w:val="single" w:sz="4" w:space="0" w:color="C0C0C0"/>
              <w:right w:val="single" w:sz="4" w:space="0" w:color="C0C0C0"/>
            </w:tcBorders>
            <w:shd w:val="clear" w:color="000000" w:fill="FFFFCC"/>
            <w:vAlign w:val="center"/>
            <w:hideMark/>
          </w:tcPr>
          <w:p w14:paraId="5E792DDD"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 </w:t>
            </w:r>
          </w:p>
        </w:tc>
        <w:tc>
          <w:tcPr>
            <w:tcW w:w="1525" w:type="dxa"/>
            <w:tcBorders>
              <w:top w:val="nil"/>
              <w:left w:val="nil"/>
              <w:bottom w:val="single" w:sz="4" w:space="0" w:color="C0C0C0"/>
              <w:right w:val="single" w:sz="4" w:space="0" w:color="C0C0C0"/>
            </w:tcBorders>
            <w:shd w:val="clear" w:color="000000" w:fill="FFFFCC"/>
            <w:vAlign w:val="center"/>
            <w:hideMark/>
          </w:tcPr>
          <w:p w14:paraId="69E16CD8"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 </w:t>
            </w:r>
          </w:p>
        </w:tc>
        <w:tc>
          <w:tcPr>
            <w:tcW w:w="1597" w:type="dxa"/>
            <w:tcBorders>
              <w:top w:val="nil"/>
              <w:left w:val="nil"/>
              <w:bottom w:val="single" w:sz="4" w:space="0" w:color="C0C0C0"/>
              <w:right w:val="single" w:sz="4" w:space="0" w:color="C0C0C0"/>
            </w:tcBorders>
            <w:shd w:val="clear" w:color="000000" w:fill="FFFFCC"/>
            <w:vAlign w:val="center"/>
            <w:hideMark/>
          </w:tcPr>
          <w:p w14:paraId="08199A73"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0,00</w:t>
            </w:r>
          </w:p>
        </w:tc>
        <w:tc>
          <w:tcPr>
            <w:tcW w:w="1518" w:type="dxa"/>
            <w:tcBorders>
              <w:top w:val="nil"/>
              <w:left w:val="nil"/>
              <w:bottom w:val="single" w:sz="4" w:space="0" w:color="C0C0C0"/>
              <w:right w:val="single" w:sz="4" w:space="0" w:color="C0C0C0"/>
            </w:tcBorders>
            <w:shd w:val="clear" w:color="000000" w:fill="FFFFCC"/>
            <w:vAlign w:val="center"/>
            <w:hideMark/>
          </w:tcPr>
          <w:p w14:paraId="5946EA8B"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 </w:t>
            </w:r>
          </w:p>
        </w:tc>
        <w:tc>
          <w:tcPr>
            <w:tcW w:w="1116" w:type="dxa"/>
            <w:tcBorders>
              <w:top w:val="nil"/>
              <w:left w:val="nil"/>
              <w:bottom w:val="single" w:sz="4" w:space="0" w:color="C0C0C0"/>
              <w:right w:val="single" w:sz="4" w:space="0" w:color="C0C0C0"/>
            </w:tcBorders>
            <w:shd w:val="clear" w:color="000000" w:fill="D7EAD3"/>
            <w:vAlign w:val="center"/>
            <w:hideMark/>
          </w:tcPr>
          <w:p w14:paraId="10A0BC40"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0,00</w:t>
            </w:r>
          </w:p>
        </w:tc>
        <w:tc>
          <w:tcPr>
            <w:tcW w:w="1103" w:type="dxa"/>
            <w:tcBorders>
              <w:top w:val="nil"/>
              <w:left w:val="nil"/>
              <w:bottom w:val="single" w:sz="4" w:space="0" w:color="C0C0C0"/>
              <w:right w:val="single" w:sz="4" w:space="0" w:color="C0C0C0"/>
            </w:tcBorders>
            <w:shd w:val="clear" w:color="000000" w:fill="D7EAD3"/>
            <w:vAlign w:val="center"/>
            <w:hideMark/>
          </w:tcPr>
          <w:p w14:paraId="0162B05B"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0,00</w:t>
            </w:r>
          </w:p>
        </w:tc>
        <w:tc>
          <w:tcPr>
            <w:tcW w:w="2222" w:type="dxa"/>
            <w:tcBorders>
              <w:top w:val="nil"/>
              <w:left w:val="nil"/>
              <w:bottom w:val="single" w:sz="4" w:space="0" w:color="C0C0C0"/>
              <w:right w:val="single" w:sz="4" w:space="0" w:color="C0C0C0"/>
            </w:tcBorders>
            <w:shd w:val="clear" w:color="000000" w:fill="FFFFCC"/>
            <w:vAlign w:val="center"/>
            <w:hideMark/>
          </w:tcPr>
          <w:p w14:paraId="42144303" w14:textId="77777777" w:rsidR="006D090E" w:rsidRPr="006D090E" w:rsidRDefault="006D090E" w:rsidP="006D090E">
            <w:pPr>
              <w:rPr>
                <w:rFonts w:ascii="Tahoma" w:hAnsi="Tahoma" w:cs="Tahoma"/>
                <w:b/>
                <w:bCs/>
                <w:sz w:val="11"/>
                <w:szCs w:val="11"/>
              </w:rPr>
            </w:pPr>
            <w:r w:rsidRPr="006D090E">
              <w:rPr>
                <w:rFonts w:ascii="Tahoma" w:hAnsi="Tahoma" w:cs="Tahoma"/>
                <w:b/>
                <w:bCs/>
                <w:sz w:val="11"/>
                <w:szCs w:val="11"/>
              </w:rPr>
              <w:t> </w:t>
            </w:r>
          </w:p>
        </w:tc>
      </w:tr>
      <w:tr w:rsidR="006D090E" w:rsidRPr="006D090E" w14:paraId="12AD7B0A" w14:textId="77777777" w:rsidTr="006D090E">
        <w:trPr>
          <w:trHeight w:val="660"/>
          <w:jc w:val="center"/>
        </w:trPr>
        <w:tc>
          <w:tcPr>
            <w:tcW w:w="560" w:type="dxa"/>
            <w:tcBorders>
              <w:top w:val="nil"/>
              <w:left w:val="nil"/>
              <w:bottom w:val="nil"/>
              <w:right w:val="nil"/>
            </w:tcBorders>
            <w:shd w:val="clear" w:color="000000" w:fill="00B050"/>
            <w:noWrap/>
            <w:vAlign w:val="center"/>
            <w:hideMark/>
          </w:tcPr>
          <w:p w14:paraId="3E1CAE0B" w14:textId="77777777" w:rsidR="006D090E" w:rsidRPr="006D090E" w:rsidRDefault="006D090E" w:rsidP="006D090E">
            <w:pPr>
              <w:rPr>
                <w:rFonts w:ascii="Tahoma" w:hAnsi="Tahoma" w:cs="Tahoma"/>
                <w:b/>
                <w:bCs/>
                <w:color w:val="000000"/>
                <w:sz w:val="11"/>
                <w:szCs w:val="11"/>
              </w:rPr>
            </w:pPr>
            <w:r w:rsidRPr="006D090E">
              <w:rPr>
                <w:rFonts w:ascii="Tahoma" w:hAnsi="Tahoma" w:cs="Tahoma"/>
                <w:b/>
                <w:bCs/>
                <w:color w:val="000000"/>
                <w:sz w:val="11"/>
                <w:szCs w:val="11"/>
              </w:rPr>
              <w:t>НР</w:t>
            </w:r>
          </w:p>
        </w:tc>
        <w:tc>
          <w:tcPr>
            <w:tcW w:w="814" w:type="dxa"/>
            <w:tcBorders>
              <w:top w:val="nil"/>
              <w:left w:val="single" w:sz="4" w:space="0" w:color="C0C0C0"/>
              <w:bottom w:val="single" w:sz="4" w:space="0" w:color="C0C0C0"/>
              <w:right w:val="single" w:sz="4" w:space="0" w:color="C0C0C0"/>
            </w:tcBorders>
            <w:shd w:val="clear" w:color="auto" w:fill="auto"/>
            <w:vAlign w:val="center"/>
            <w:hideMark/>
          </w:tcPr>
          <w:p w14:paraId="6D4DB6F5"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11.2</w:t>
            </w:r>
          </w:p>
        </w:tc>
        <w:tc>
          <w:tcPr>
            <w:tcW w:w="4022" w:type="dxa"/>
            <w:tcBorders>
              <w:top w:val="nil"/>
              <w:left w:val="nil"/>
              <w:bottom w:val="single" w:sz="4" w:space="0" w:color="C0C0C0"/>
              <w:right w:val="single" w:sz="4" w:space="0" w:color="C0C0C0"/>
            </w:tcBorders>
            <w:shd w:val="clear" w:color="auto" w:fill="auto"/>
            <w:vAlign w:val="center"/>
            <w:hideMark/>
          </w:tcPr>
          <w:p w14:paraId="5970C279" w14:textId="77777777" w:rsidR="006D090E" w:rsidRPr="006D090E" w:rsidRDefault="006D090E" w:rsidP="006D090E">
            <w:pPr>
              <w:ind w:firstLineChars="100" w:firstLine="110"/>
              <w:rPr>
                <w:rFonts w:ascii="Tahoma" w:hAnsi="Tahoma" w:cs="Tahoma"/>
                <w:sz w:val="11"/>
                <w:szCs w:val="11"/>
              </w:rPr>
            </w:pPr>
            <w:r w:rsidRPr="006D090E">
              <w:rPr>
                <w:rFonts w:ascii="Tahoma" w:hAnsi="Tahoma" w:cs="Tahoma"/>
                <w:sz w:val="11"/>
                <w:szCs w:val="11"/>
              </w:rPr>
              <w:t>Отклонение фактически достигнутого уровня неподконтрольных расходов</w:t>
            </w:r>
          </w:p>
        </w:tc>
        <w:tc>
          <w:tcPr>
            <w:tcW w:w="875" w:type="dxa"/>
            <w:tcBorders>
              <w:top w:val="nil"/>
              <w:left w:val="nil"/>
              <w:bottom w:val="single" w:sz="4" w:space="0" w:color="C0C0C0"/>
              <w:right w:val="single" w:sz="4" w:space="0" w:color="C0C0C0"/>
            </w:tcBorders>
            <w:shd w:val="clear" w:color="auto" w:fill="auto"/>
            <w:vAlign w:val="center"/>
            <w:hideMark/>
          </w:tcPr>
          <w:p w14:paraId="55E18455" w14:textId="77777777" w:rsidR="006D090E" w:rsidRPr="006D090E" w:rsidRDefault="006D090E" w:rsidP="006D090E">
            <w:pPr>
              <w:jc w:val="center"/>
              <w:rPr>
                <w:rFonts w:ascii="Tahoma" w:hAnsi="Tahoma" w:cs="Tahoma"/>
                <w:sz w:val="11"/>
                <w:szCs w:val="11"/>
              </w:rPr>
            </w:pPr>
            <w:proofErr w:type="spellStart"/>
            <w:r w:rsidRPr="006D090E">
              <w:rPr>
                <w:rFonts w:ascii="Tahoma" w:hAnsi="Tahoma" w:cs="Tahoma"/>
                <w:sz w:val="11"/>
                <w:szCs w:val="11"/>
              </w:rPr>
              <w:t>тыс</w:t>
            </w:r>
            <w:proofErr w:type="spellEnd"/>
            <w:r w:rsidRPr="006D090E">
              <w:rPr>
                <w:rFonts w:ascii="Tahoma" w:hAnsi="Tahoma" w:cs="Tahoma"/>
                <w:sz w:val="11"/>
                <w:szCs w:val="11"/>
              </w:rPr>
              <w:t xml:space="preserve"> </w:t>
            </w:r>
            <w:proofErr w:type="spellStart"/>
            <w:r w:rsidRPr="006D090E">
              <w:rPr>
                <w:rFonts w:ascii="Tahoma" w:hAnsi="Tahoma" w:cs="Tahoma"/>
                <w:sz w:val="11"/>
                <w:szCs w:val="11"/>
              </w:rPr>
              <w:t>руб</w:t>
            </w:r>
            <w:proofErr w:type="spellEnd"/>
          </w:p>
        </w:tc>
        <w:tc>
          <w:tcPr>
            <w:tcW w:w="1518" w:type="dxa"/>
            <w:tcBorders>
              <w:top w:val="nil"/>
              <w:left w:val="nil"/>
              <w:bottom w:val="single" w:sz="4" w:space="0" w:color="C0C0C0"/>
              <w:right w:val="single" w:sz="4" w:space="0" w:color="C0C0C0"/>
            </w:tcBorders>
            <w:shd w:val="clear" w:color="000000" w:fill="FFFF00"/>
            <w:vAlign w:val="center"/>
            <w:hideMark/>
          </w:tcPr>
          <w:p w14:paraId="479E8BB1"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 </w:t>
            </w:r>
          </w:p>
        </w:tc>
        <w:tc>
          <w:tcPr>
            <w:tcW w:w="1637" w:type="dxa"/>
            <w:tcBorders>
              <w:top w:val="nil"/>
              <w:left w:val="nil"/>
              <w:bottom w:val="single" w:sz="4" w:space="0" w:color="C0C0C0"/>
              <w:right w:val="single" w:sz="4" w:space="0" w:color="C0C0C0"/>
            </w:tcBorders>
            <w:shd w:val="clear" w:color="000000" w:fill="FFFFCC"/>
            <w:vAlign w:val="center"/>
            <w:hideMark/>
          </w:tcPr>
          <w:p w14:paraId="2861E4D6"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 </w:t>
            </w:r>
          </w:p>
        </w:tc>
        <w:tc>
          <w:tcPr>
            <w:tcW w:w="947" w:type="dxa"/>
            <w:tcBorders>
              <w:top w:val="nil"/>
              <w:left w:val="nil"/>
              <w:bottom w:val="single" w:sz="4" w:space="0" w:color="C0C0C0"/>
              <w:right w:val="single" w:sz="4" w:space="0" w:color="C0C0C0"/>
            </w:tcBorders>
            <w:shd w:val="clear" w:color="000000" w:fill="FFFFCC"/>
            <w:vAlign w:val="center"/>
            <w:hideMark/>
          </w:tcPr>
          <w:p w14:paraId="4E94AFEC"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 </w:t>
            </w:r>
          </w:p>
        </w:tc>
        <w:tc>
          <w:tcPr>
            <w:tcW w:w="1605" w:type="dxa"/>
            <w:tcBorders>
              <w:top w:val="nil"/>
              <w:left w:val="nil"/>
              <w:bottom w:val="single" w:sz="4" w:space="0" w:color="C0C0C0"/>
              <w:right w:val="single" w:sz="4" w:space="0" w:color="C0C0C0"/>
            </w:tcBorders>
            <w:shd w:val="clear" w:color="000000" w:fill="FFFFCC"/>
            <w:vAlign w:val="center"/>
            <w:hideMark/>
          </w:tcPr>
          <w:p w14:paraId="392DC3D5"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 </w:t>
            </w:r>
          </w:p>
        </w:tc>
        <w:tc>
          <w:tcPr>
            <w:tcW w:w="1464" w:type="dxa"/>
            <w:tcBorders>
              <w:top w:val="nil"/>
              <w:left w:val="nil"/>
              <w:bottom w:val="single" w:sz="4" w:space="0" w:color="C0C0C0"/>
              <w:right w:val="single" w:sz="4" w:space="0" w:color="C0C0C0"/>
            </w:tcBorders>
            <w:shd w:val="clear" w:color="000000" w:fill="FFFFCC"/>
            <w:vAlign w:val="center"/>
            <w:hideMark/>
          </w:tcPr>
          <w:p w14:paraId="2BBE86B7"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 </w:t>
            </w:r>
          </w:p>
        </w:tc>
        <w:tc>
          <w:tcPr>
            <w:tcW w:w="1597" w:type="dxa"/>
            <w:tcBorders>
              <w:top w:val="nil"/>
              <w:left w:val="nil"/>
              <w:bottom w:val="single" w:sz="4" w:space="0" w:color="C0C0C0"/>
              <w:right w:val="single" w:sz="4" w:space="0" w:color="C0C0C0"/>
            </w:tcBorders>
            <w:shd w:val="clear" w:color="000000" w:fill="FFFFCC"/>
            <w:vAlign w:val="center"/>
            <w:hideMark/>
          </w:tcPr>
          <w:p w14:paraId="4742E722"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 </w:t>
            </w:r>
          </w:p>
        </w:tc>
        <w:tc>
          <w:tcPr>
            <w:tcW w:w="1525" w:type="dxa"/>
            <w:tcBorders>
              <w:top w:val="nil"/>
              <w:left w:val="nil"/>
              <w:bottom w:val="single" w:sz="4" w:space="0" w:color="C0C0C0"/>
              <w:right w:val="single" w:sz="4" w:space="0" w:color="C0C0C0"/>
            </w:tcBorders>
            <w:shd w:val="clear" w:color="000000" w:fill="FFFFCC"/>
            <w:vAlign w:val="center"/>
            <w:hideMark/>
          </w:tcPr>
          <w:p w14:paraId="6CA9D638"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 </w:t>
            </w:r>
          </w:p>
        </w:tc>
        <w:tc>
          <w:tcPr>
            <w:tcW w:w="1597" w:type="dxa"/>
            <w:tcBorders>
              <w:top w:val="nil"/>
              <w:left w:val="nil"/>
              <w:bottom w:val="single" w:sz="4" w:space="0" w:color="C0C0C0"/>
              <w:right w:val="single" w:sz="4" w:space="0" w:color="C0C0C0"/>
            </w:tcBorders>
            <w:shd w:val="clear" w:color="000000" w:fill="FFFFCC"/>
            <w:vAlign w:val="center"/>
            <w:hideMark/>
          </w:tcPr>
          <w:p w14:paraId="4A8C1E80"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0,00</w:t>
            </w:r>
          </w:p>
        </w:tc>
        <w:tc>
          <w:tcPr>
            <w:tcW w:w="1518" w:type="dxa"/>
            <w:tcBorders>
              <w:top w:val="nil"/>
              <w:left w:val="nil"/>
              <w:bottom w:val="single" w:sz="4" w:space="0" w:color="C0C0C0"/>
              <w:right w:val="single" w:sz="4" w:space="0" w:color="C0C0C0"/>
            </w:tcBorders>
            <w:shd w:val="clear" w:color="000000" w:fill="FFFFCC"/>
            <w:vAlign w:val="center"/>
            <w:hideMark/>
          </w:tcPr>
          <w:p w14:paraId="7C7AED96"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 </w:t>
            </w:r>
          </w:p>
        </w:tc>
        <w:tc>
          <w:tcPr>
            <w:tcW w:w="1116" w:type="dxa"/>
            <w:tcBorders>
              <w:top w:val="nil"/>
              <w:left w:val="nil"/>
              <w:bottom w:val="single" w:sz="4" w:space="0" w:color="C0C0C0"/>
              <w:right w:val="single" w:sz="4" w:space="0" w:color="C0C0C0"/>
            </w:tcBorders>
            <w:shd w:val="clear" w:color="000000" w:fill="D7EAD3"/>
            <w:vAlign w:val="center"/>
            <w:hideMark/>
          </w:tcPr>
          <w:p w14:paraId="12F99293"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0,00</w:t>
            </w:r>
          </w:p>
        </w:tc>
        <w:tc>
          <w:tcPr>
            <w:tcW w:w="1103" w:type="dxa"/>
            <w:tcBorders>
              <w:top w:val="nil"/>
              <w:left w:val="nil"/>
              <w:bottom w:val="single" w:sz="4" w:space="0" w:color="C0C0C0"/>
              <w:right w:val="single" w:sz="4" w:space="0" w:color="C0C0C0"/>
            </w:tcBorders>
            <w:shd w:val="clear" w:color="000000" w:fill="D7EAD3"/>
            <w:vAlign w:val="center"/>
            <w:hideMark/>
          </w:tcPr>
          <w:p w14:paraId="0B78C748"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0,00</w:t>
            </w:r>
          </w:p>
        </w:tc>
        <w:tc>
          <w:tcPr>
            <w:tcW w:w="2222" w:type="dxa"/>
            <w:tcBorders>
              <w:top w:val="nil"/>
              <w:left w:val="nil"/>
              <w:bottom w:val="single" w:sz="4" w:space="0" w:color="C0C0C0"/>
              <w:right w:val="single" w:sz="4" w:space="0" w:color="C0C0C0"/>
            </w:tcBorders>
            <w:shd w:val="clear" w:color="000000" w:fill="FFFFCC"/>
            <w:vAlign w:val="center"/>
            <w:hideMark/>
          </w:tcPr>
          <w:p w14:paraId="3381B946" w14:textId="77777777" w:rsidR="006D090E" w:rsidRPr="006D090E" w:rsidRDefault="006D090E" w:rsidP="006D090E">
            <w:pPr>
              <w:rPr>
                <w:rFonts w:ascii="Tahoma" w:hAnsi="Tahoma" w:cs="Tahoma"/>
                <w:b/>
                <w:bCs/>
                <w:sz w:val="11"/>
                <w:szCs w:val="11"/>
              </w:rPr>
            </w:pPr>
            <w:r w:rsidRPr="006D090E">
              <w:rPr>
                <w:rFonts w:ascii="Tahoma" w:hAnsi="Tahoma" w:cs="Tahoma"/>
                <w:b/>
                <w:bCs/>
                <w:sz w:val="11"/>
                <w:szCs w:val="11"/>
              </w:rPr>
              <w:t> </w:t>
            </w:r>
          </w:p>
        </w:tc>
      </w:tr>
      <w:tr w:rsidR="006D090E" w:rsidRPr="006D090E" w14:paraId="2A484948" w14:textId="77777777" w:rsidTr="006D090E">
        <w:trPr>
          <w:trHeight w:val="300"/>
          <w:jc w:val="center"/>
        </w:trPr>
        <w:tc>
          <w:tcPr>
            <w:tcW w:w="560" w:type="dxa"/>
            <w:tcBorders>
              <w:top w:val="nil"/>
              <w:left w:val="nil"/>
              <w:bottom w:val="nil"/>
              <w:right w:val="nil"/>
            </w:tcBorders>
            <w:shd w:val="clear" w:color="000000" w:fill="00B050"/>
            <w:noWrap/>
            <w:vAlign w:val="center"/>
            <w:hideMark/>
          </w:tcPr>
          <w:p w14:paraId="2455E27C" w14:textId="77777777" w:rsidR="006D090E" w:rsidRPr="006D090E" w:rsidRDefault="006D090E" w:rsidP="006D090E">
            <w:pPr>
              <w:rPr>
                <w:rFonts w:ascii="Tahoma" w:hAnsi="Tahoma" w:cs="Tahoma"/>
                <w:b/>
                <w:bCs/>
                <w:color w:val="000000"/>
                <w:sz w:val="11"/>
                <w:szCs w:val="11"/>
              </w:rPr>
            </w:pPr>
            <w:r w:rsidRPr="006D090E">
              <w:rPr>
                <w:rFonts w:ascii="Tahoma" w:hAnsi="Tahoma" w:cs="Tahoma"/>
                <w:b/>
                <w:bCs/>
                <w:color w:val="000000"/>
                <w:sz w:val="11"/>
                <w:szCs w:val="11"/>
              </w:rPr>
              <w:t>НР</w:t>
            </w:r>
          </w:p>
        </w:tc>
        <w:tc>
          <w:tcPr>
            <w:tcW w:w="814" w:type="dxa"/>
            <w:tcBorders>
              <w:top w:val="nil"/>
              <w:left w:val="single" w:sz="4" w:space="0" w:color="C0C0C0"/>
              <w:bottom w:val="single" w:sz="4" w:space="0" w:color="C0C0C0"/>
              <w:right w:val="single" w:sz="4" w:space="0" w:color="C0C0C0"/>
            </w:tcBorders>
            <w:shd w:val="clear" w:color="auto" w:fill="auto"/>
            <w:vAlign w:val="center"/>
            <w:hideMark/>
          </w:tcPr>
          <w:p w14:paraId="0DDE7D33"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11.3</w:t>
            </w:r>
          </w:p>
        </w:tc>
        <w:tc>
          <w:tcPr>
            <w:tcW w:w="4022" w:type="dxa"/>
            <w:tcBorders>
              <w:top w:val="nil"/>
              <w:left w:val="nil"/>
              <w:bottom w:val="single" w:sz="4" w:space="0" w:color="C0C0C0"/>
              <w:right w:val="single" w:sz="4" w:space="0" w:color="C0C0C0"/>
            </w:tcBorders>
            <w:shd w:val="clear" w:color="auto" w:fill="auto"/>
            <w:vAlign w:val="center"/>
            <w:hideMark/>
          </w:tcPr>
          <w:p w14:paraId="2B75D250" w14:textId="77777777" w:rsidR="006D090E" w:rsidRPr="006D090E" w:rsidRDefault="006D090E" w:rsidP="006D090E">
            <w:pPr>
              <w:ind w:firstLineChars="100" w:firstLine="110"/>
              <w:rPr>
                <w:rFonts w:ascii="Tahoma" w:hAnsi="Tahoma" w:cs="Tahoma"/>
                <w:sz w:val="11"/>
                <w:szCs w:val="11"/>
              </w:rPr>
            </w:pPr>
            <w:r w:rsidRPr="006D090E">
              <w:rPr>
                <w:rFonts w:ascii="Tahoma" w:hAnsi="Tahoma" w:cs="Tahoma"/>
                <w:sz w:val="11"/>
                <w:szCs w:val="11"/>
              </w:rPr>
              <w:t xml:space="preserve">Другие </w:t>
            </w:r>
          </w:p>
        </w:tc>
        <w:tc>
          <w:tcPr>
            <w:tcW w:w="875" w:type="dxa"/>
            <w:tcBorders>
              <w:top w:val="nil"/>
              <w:left w:val="nil"/>
              <w:bottom w:val="single" w:sz="4" w:space="0" w:color="C0C0C0"/>
              <w:right w:val="single" w:sz="4" w:space="0" w:color="C0C0C0"/>
            </w:tcBorders>
            <w:shd w:val="clear" w:color="auto" w:fill="auto"/>
            <w:vAlign w:val="center"/>
            <w:hideMark/>
          </w:tcPr>
          <w:p w14:paraId="62121729" w14:textId="77777777" w:rsidR="006D090E" w:rsidRPr="006D090E" w:rsidRDefault="006D090E" w:rsidP="006D090E">
            <w:pPr>
              <w:jc w:val="center"/>
              <w:rPr>
                <w:rFonts w:ascii="Tahoma" w:hAnsi="Tahoma" w:cs="Tahoma"/>
                <w:sz w:val="11"/>
                <w:szCs w:val="11"/>
              </w:rPr>
            </w:pPr>
            <w:proofErr w:type="spellStart"/>
            <w:r w:rsidRPr="006D090E">
              <w:rPr>
                <w:rFonts w:ascii="Tahoma" w:hAnsi="Tahoma" w:cs="Tahoma"/>
                <w:sz w:val="11"/>
                <w:szCs w:val="11"/>
              </w:rPr>
              <w:t>тыс</w:t>
            </w:r>
            <w:proofErr w:type="spellEnd"/>
            <w:r w:rsidRPr="006D090E">
              <w:rPr>
                <w:rFonts w:ascii="Tahoma" w:hAnsi="Tahoma" w:cs="Tahoma"/>
                <w:sz w:val="11"/>
                <w:szCs w:val="11"/>
              </w:rPr>
              <w:t xml:space="preserve"> </w:t>
            </w:r>
            <w:proofErr w:type="spellStart"/>
            <w:r w:rsidRPr="006D090E">
              <w:rPr>
                <w:rFonts w:ascii="Tahoma" w:hAnsi="Tahoma" w:cs="Tahoma"/>
                <w:sz w:val="11"/>
                <w:szCs w:val="11"/>
              </w:rPr>
              <w:t>руб</w:t>
            </w:r>
            <w:proofErr w:type="spellEnd"/>
          </w:p>
        </w:tc>
        <w:tc>
          <w:tcPr>
            <w:tcW w:w="1518" w:type="dxa"/>
            <w:tcBorders>
              <w:top w:val="nil"/>
              <w:left w:val="nil"/>
              <w:bottom w:val="single" w:sz="4" w:space="0" w:color="C0C0C0"/>
              <w:right w:val="single" w:sz="4" w:space="0" w:color="C0C0C0"/>
            </w:tcBorders>
            <w:shd w:val="clear" w:color="000000" w:fill="FFFF00"/>
            <w:vAlign w:val="center"/>
            <w:hideMark/>
          </w:tcPr>
          <w:p w14:paraId="6B0F6066"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 </w:t>
            </w:r>
          </w:p>
        </w:tc>
        <w:tc>
          <w:tcPr>
            <w:tcW w:w="1637" w:type="dxa"/>
            <w:tcBorders>
              <w:top w:val="nil"/>
              <w:left w:val="nil"/>
              <w:bottom w:val="single" w:sz="4" w:space="0" w:color="C0C0C0"/>
              <w:right w:val="single" w:sz="4" w:space="0" w:color="C0C0C0"/>
            </w:tcBorders>
            <w:shd w:val="clear" w:color="000000" w:fill="FFFFCC"/>
            <w:vAlign w:val="center"/>
            <w:hideMark/>
          </w:tcPr>
          <w:p w14:paraId="47F22775"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 </w:t>
            </w:r>
          </w:p>
        </w:tc>
        <w:tc>
          <w:tcPr>
            <w:tcW w:w="947" w:type="dxa"/>
            <w:tcBorders>
              <w:top w:val="nil"/>
              <w:left w:val="nil"/>
              <w:bottom w:val="single" w:sz="4" w:space="0" w:color="C0C0C0"/>
              <w:right w:val="single" w:sz="4" w:space="0" w:color="C0C0C0"/>
            </w:tcBorders>
            <w:shd w:val="clear" w:color="000000" w:fill="FFFFCC"/>
            <w:vAlign w:val="center"/>
            <w:hideMark/>
          </w:tcPr>
          <w:p w14:paraId="2FE09DD4"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 </w:t>
            </w:r>
          </w:p>
        </w:tc>
        <w:tc>
          <w:tcPr>
            <w:tcW w:w="1605" w:type="dxa"/>
            <w:tcBorders>
              <w:top w:val="nil"/>
              <w:left w:val="nil"/>
              <w:bottom w:val="single" w:sz="4" w:space="0" w:color="C0C0C0"/>
              <w:right w:val="single" w:sz="4" w:space="0" w:color="C0C0C0"/>
            </w:tcBorders>
            <w:shd w:val="clear" w:color="000000" w:fill="FFFFCC"/>
            <w:vAlign w:val="center"/>
            <w:hideMark/>
          </w:tcPr>
          <w:p w14:paraId="57139E30"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 </w:t>
            </w:r>
          </w:p>
        </w:tc>
        <w:tc>
          <w:tcPr>
            <w:tcW w:w="1464" w:type="dxa"/>
            <w:tcBorders>
              <w:top w:val="nil"/>
              <w:left w:val="nil"/>
              <w:bottom w:val="single" w:sz="4" w:space="0" w:color="C0C0C0"/>
              <w:right w:val="single" w:sz="4" w:space="0" w:color="C0C0C0"/>
            </w:tcBorders>
            <w:shd w:val="clear" w:color="000000" w:fill="FFFFCC"/>
            <w:vAlign w:val="center"/>
            <w:hideMark/>
          </w:tcPr>
          <w:p w14:paraId="26A87EEA"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 </w:t>
            </w:r>
          </w:p>
        </w:tc>
        <w:tc>
          <w:tcPr>
            <w:tcW w:w="1597" w:type="dxa"/>
            <w:tcBorders>
              <w:top w:val="nil"/>
              <w:left w:val="nil"/>
              <w:bottom w:val="single" w:sz="4" w:space="0" w:color="C0C0C0"/>
              <w:right w:val="single" w:sz="4" w:space="0" w:color="C0C0C0"/>
            </w:tcBorders>
            <w:shd w:val="clear" w:color="000000" w:fill="FFFFCC"/>
            <w:vAlign w:val="center"/>
            <w:hideMark/>
          </w:tcPr>
          <w:p w14:paraId="2919AAEE"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 </w:t>
            </w:r>
          </w:p>
        </w:tc>
        <w:tc>
          <w:tcPr>
            <w:tcW w:w="1525" w:type="dxa"/>
            <w:tcBorders>
              <w:top w:val="nil"/>
              <w:left w:val="nil"/>
              <w:bottom w:val="single" w:sz="4" w:space="0" w:color="C0C0C0"/>
              <w:right w:val="single" w:sz="4" w:space="0" w:color="C0C0C0"/>
            </w:tcBorders>
            <w:shd w:val="clear" w:color="000000" w:fill="FFFFCC"/>
            <w:vAlign w:val="center"/>
            <w:hideMark/>
          </w:tcPr>
          <w:p w14:paraId="58BF30B8"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 </w:t>
            </w:r>
          </w:p>
        </w:tc>
        <w:tc>
          <w:tcPr>
            <w:tcW w:w="1597" w:type="dxa"/>
            <w:tcBorders>
              <w:top w:val="nil"/>
              <w:left w:val="nil"/>
              <w:bottom w:val="single" w:sz="4" w:space="0" w:color="C0C0C0"/>
              <w:right w:val="single" w:sz="4" w:space="0" w:color="C0C0C0"/>
            </w:tcBorders>
            <w:shd w:val="clear" w:color="000000" w:fill="FFFFCC"/>
            <w:vAlign w:val="center"/>
            <w:hideMark/>
          </w:tcPr>
          <w:p w14:paraId="39BCEEE4"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0,00</w:t>
            </w:r>
          </w:p>
        </w:tc>
        <w:tc>
          <w:tcPr>
            <w:tcW w:w="1518" w:type="dxa"/>
            <w:tcBorders>
              <w:top w:val="nil"/>
              <w:left w:val="nil"/>
              <w:bottom w:val="single" w:sz="4" w:space="0" w:color="C0C0C0"/>
              <w:right w:val="single" w:sz="4" w:space="0" w:color="C0C0C0"/>
            </w:tcBorders>
            <w:shd w:val="clear" w:color="000000" w:fill="FFFFCC"/>
            <w:vAlign w:val="center"/>
            <w:hideMark/>
          </w:tcPr>
          <w:p w14:paraId="202577D2"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 </w:t>
            </w:r>
          </w:p>
        </w:tc>
        <w:tc>
          <w:tcPr>
            <w:tcW w:w="1116" w:type="dxa"/>
            <w:tcBorders>
              <w:top w:val="nil"/>
              <w:left w:val="nil"/>
              <w:bottom w:val="single" w:sz="4" w:space="0" w:color="C0C0C0"/>
              <w:right w:val="single" w:sz="4" w:space="0" w:color="C0C0C0"/>
            </w:tcBorders>
            <w:shd w:val="clear" w:color="000000" w:fill="D7EAD3"/>
            <w:vAlign w:val="center"/>
            <w:hideMark/>
          </w:tcPr>
          <w:p w14:paraId="587288B5"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0,00</w:t>
            </w:r>
          </w:p>
        </w:tc>
        <w:tc>
          <w:tcPr>
            <w:tcW w:w="1103" w:type="dxa"/>
            <w:tcBorders>
              <w:top w:val="nil"/>
              <w:left w:val="nil"/>
              <w:bottom w:val="single" w:sz="4" w:space="0" w:color="C0C0C0"/>
              <w:right w:val="single" w:sz="4" w:space="0" w:color="C0C0C0"/>
            </w:tcBorders>
            <w:shd w:val="clear" w:color="000000" w:fill="D7EAD3"/>
            <w:vAlign w:val="center"/>
            <w:hideMark/>
          </w:tcPr>
          <w:p w14:paraId="3CF3644A"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0,00</w:t>
            </w:r>
          </w:p>
        </w:tc>
        <w:tc>
          <w:tcPr>
            <w:tcW w:w="2222" w:type="dxa"/>
            <w:tcBorders>
              <w:top w:val="nil"/>
              <w:left w:val="nil"/>
              <w:bottom w:val="single" w:sz="4" w:space="0" w:color="C0C0C0"/>
              <w:right w:val="single" w:sz="4" w:space="0" w:color="C0C0C0"/>
            </w:tcBorders>
            <w:shd w:val="clear" w:color="000000" w:fill="FFFFCC"/>
            <w:vAlign w:val="center"/>
            <w:hideMark/>
          </w:tcPr>
          <w:p w14:paraId="605B513C" w14:textId="77777777" w:rsidR="006D090E" w:rsidRPr="006D090E" w:rsidRDefault="006D090E" w:rsidP="006D090E">
            <w:pPr>
              <w:rPr>
                <w:rFonts w:ascii="Tahoma" w:hAnsi="Tahoma" w:cs="Tahoma"/>
                <w:b/>
                <w:bCs/>
                <w:sz w:val="11"/>
                <w:szCs w:val="11"/>
              </w:rPr>
            </w:pPr>
            <w:r w:rsidRPr="006D090E">
              <w:rPr>
                <w:rFonts w:ascii="Tahoma" w:hAnsi="Tahoma" w:cs="Tahoma"/>
                <w:b/>
                <w:bCs/>
                <w:sz w:val="11"/>
                <w:szCs w:val="11"/>
              </w:rPr>
              <w:t> </w:t>
            </w:r>
          </w:p>
        </w:tc>
      </w:tr>
      <w:tr w:rsidR="006D090E" w:rsidRPr="006D090E" w14:paraId="75521038" w14:textId="77777777" w:rsidTr="006D090E">
        <w:trPr>
          <w:trHeight w:val="570"/>
          <w:jc w:val="center"/>
        </w:trPr>
        <w:tc>
          <w:tcPr>
            <w:tcW w:w="560" w:type="dxa"/>
            <w:tcBorders>
              <w:top w:val="nil"/>
              <w:left w:val="nil"/>
              <w:bottom w:val="nil"/>
              <w:right w:val="nil"/>
            </w:tcBorders>
            <w:shd w:val="clear" w:color="000000" w:fill="00B050"/>
            <w:noWrap/>
            <w:vAlign w:val="center"/>
            <w:hideMark/>
          </w:tcPr>
          <w:p w14:paraId="32302ADF" w14:textId="77777777" w:rsidR="006D090E" w:rsidRPr="006D090E" w:rsidRDefault="006D090E" w:rsidP="006D090E">
            <w:pPr>
              <w:rPr>
                <w:rFonts w:ascii="Tahoma" w:hAnsi="Tahoma" w:cs="Tahoma"/>
                <w:b/>
                <w:bCs/>
                <w:color w:val="000000"/>
                <w:sz w:val="11"/>
                <w:szCs w:val="11"/>
              </w:rPr>
            </w:pPr>
            <w:r w:rsidRPr="006D090E">
              <w:rPr>
                <w:rFonts w:ascii="Tahoma" w:hAnsi="Tahoma" w:cs="Tahoma"/>
                <w:b/>
                <w:bCs/>
                <w:color w:val="000000"/>
                <w:sz w:val="11"/>
                <w:szCs w:val="11"/>
              </w:rPr>
              <w:t>НР</w:t>
            </w:r>
          </w:p>
        </w:tc>
        <w:tc>
          <w:tcPr>
            <w:tcW w:w="814" w:type="dxa"/>
            <w:tcBorders>
              <w:top w:val="nil"/>
              <w:left w:val="single" w:sz="4" w:space="0" w:color="C0C0C0"/>
              <w:bottom w:val="single" w:sz="4" w:space="0" w:color="C0C0C0"/>
              <w:right w:val="single" w:sz="4" w:space="0" w:color="C0C0C0"/>
            </w:tcBorders>
            <w:shd w:val="clear" w:color="auto" w:fill="auto"/>
            <w:vAlign w:val="center"/>
            <w:hideMark/>
          </w:tcPr>
          <w:p w14:paraId="7CE96D12"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11.4</w:t>
            </w:r>
          </w:p>
        </w:tc>
        <w:tc>
          <w:tcPr>
            <w:tcW w:w="4022" w:type="dxa"/>
            <w:tcBorders>
              <w:top w:val="nil"/>
              <w:left w:val="nil"/>
              <w:bottom w:val="single" w:sz="4" w:space="0" w:color="C0C0C0"/>
              <w:right w:val="single" w:sz="4" w:space="0" w:color="C0C0C0"/>
            </w:tcBorders>
            <w:shd w:val="clear" w:color="auto" w:fill="auto"/>
            <w:vAlign w:val="center"/>
            <w:hideMark/>
          </w:tcPr>
          <w:p w14:paraId="220A575B" w14:textId="77777777" w:rsidR="006D090E" w:rsidRPr="006D090E" w:rsidRDefault="006D090E" w:rsidP="006D090E">
            <w:pPr>
              <w:ind w:firstLineChars="100" w:firstLine="110"/>
              <w:rPr>
                <w:rFonts w:ascii="Tahoma" w:hAnsi="Tahoma" w:cs="Tahoma"/>
                <w:sz w:val="11"/>
                <w:szCs w:val="11"/>
              </w:rPr>
            </w:pPr>
            <w:r w:rsidRPr="006D090E">
              <w:rPr>
                <w:rFonts w:ascii="Tahoma" w:hAnsi="Tahoma" w:cs="Tahoma"/>
                <w:sz w:val="11"/>
                <w:szCs w:val="11"/>
              </w:rPr>
              <w:t>Расходы, связанные с незапланированным ростом цен на электроэнергию</w:t>
            </w:r>
          </w:p>
        </w:tc>
        <w:tc>
          <w:tcPr>
            <w:tcW w:w="875" w:type="dxa"/>
            <w:tcBorders>
              <w:top w:val="nil"/>
              <w:left w:val="nil"/>
              <w:bottom w:val="single" w:sz="4" w:space="0" w:color="C0C0C0"/>
              <w:right w:val="single" w:sz="4" w:space="0" w:color="C0C0C0"/>
            </w:tcBorders>
            <w:shd w:val="clear" w:color="auto" w:fill="auto"/>
            <w:vAlign w:val="center"/>
            <w:hideMark/>
          </w:tcPr>
          <w:p w14:paraId="01C615CE" w14:textId="77777777" w:rsidR="006D090E" w:rsidRPr="006D090E" w:rsidRDefault="006D090E" w:rsidP="006D090E">
            <w:pPr>
              <w:jc w:val="center"/>
              <w:rPr>
                <w:rFonts w:ascii="Tahoma" w:hAnsi="Tahoma" w:cs="Tahoma"/>
                <w:sz w:val="11"/>
                <w:szCs w:val="11"/>
              </w:rPr>
            </w:pPr>
            <w:proofErr w:type="spellStart"/>
            <w:r w:rsidRPr="006D090E">
              <w:rPr>
                <w:rFonts w:ascii="Tahoma" w:hAnsi="Tahoma" w:cs="Tahoma"/>
                <w:sz w:val="11"/>
                <w:szCs w:val="11"/>
              </w:rPr>
              <w:t>тыс</w:t>
            </w:r>
            <w:proofErr w:type="spellEnd"/>
            <w:r w:rsidRPr="006D090E">
              <w:rPr>
                <w:rFonts w:ascii="Tahoma" w:hAnsi="Tahoma" w:cs="Tahoma"/>
                <w:sz w:val="11"/>
                <w:szCs w:val="11"/>
              </w:rPr>
              <w:t xml:space="preserve"> </w:t>
            </w:r>
            <w:proofErr w:type="spellStart"/>
            <w:r w:rsidRPr="006D090E">
              <w:rPr>
                <w:rFonts w:ascii="Tahoma" w:hAnsi="Tahoma" w:cs="Tahoma"/>
                <w:sz w:val="11"/>
                <w:szCs w:val="11"/>
              </w:rPr>
              <w:t>руб</w:t>
            </w:r>
            <w:proofErr w:type="spellEnd"/>
          </w:p>
        </w:tc>
        <w:tc>
          <w:tcPr>
            <w:tcW w:w="1518" w:type="dxa"/>
            <w:tcBorders>
              <w:top w:val="nil"/>
              <w:left w:val="nil"/>
              <w:bottom w:val="single" w:sz="4" w:space="0" w:color="C0C0C0"/>
              <w:right w:val="single" w:sz="4" w:space="0" w:color="C0C0C0"/>
            </w:tcBorders>
            <w:shd w:val="clear" w:color="000000" w:fill="FFFF00"/>
            <w:vAlign w:val="center"/>
            <w:hideMark/>
          </w:tcPr>
          <w:p w14:paraId="273F27D9"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 </w:t>
            </w:r>
          </w:p>
        </w:tc>
        <w:tc>
          <w:tcPr>
            <w:tcW w:w="1637" w:type="dxa"/>
            <w:tcBorders>
              <w:top w:val="nil"/>
              <w:left w:val="nil"/>
              <w:bottom w:val="single" w:sz="4" w:space="0" w:color="C0C0C0"/>
              <w:right w:val="single" w:sz="4" w:space="0" w:color="C0C0C0"/>
            </w:tcBorders>
            <w:shd w:val="clear" w:color="000000" w:fill="FFFFCC"/>
            <w:vAlign w:val="center"/>
            <w:hideMark/>
          </w:tcPr>
          <w:p w14:paraId="3CE88986"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 </w:t>
            </w:r>
          </w:p>
        </w:tc>
        <w:tc>
          <w:tcPr>
            <w:tcW w:w="947" w:type="dxa"/>
            <w:tcBorders>
              <w:top w:val="nil"/>
              <w:left w:val="nil"/>
              <w:bottom w:val="single" w:sz="4" w:space="0" w:color="C0C0C0"/>
              <w:right w:val="single" w:sz="4" w:space="0" w:color="C0C0C0"/>
            </w:tcBorders>
            <w:shd w:val="clear" w:color="000000" w:fill="FFFFCC"/>
            <w:vAlign w:val="center"/>
            <w:hideMark/>
          </w:tcPr>
          <w:p w14:paraId="3FF0B46B"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 </w:t>
            </w:r>
          </w:p>
        </w:tc>
        <w:tc>
          <w:tcPr>
            <w:tcW w:w="1605" w:type="dxa"/>
            <w:tcBorders>
              <w:top w:val="nil"/>
              <w:left w:val="nil"/>
              <w:bottom w:val="single" w:sz="4" w:space="0" w:color="C0C0C0"/>
              <w:right w:val="single" w:sz="4" w:space="0" w:color="C0C0C0"/>
            </w:tcBorders>
            <w:shd w:val="clear" w:color="000000" w:fill="FFFFCC"/>
            <w:vAlign w:val="center"/>
            <w:hideMark/>
          </w:tcPr>
          <w:p w14:paraId="10464571"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 </w:t>
            </w:r>
          </w:p>
        </w:tc>
        <w:tc>
          <w:tcPr>
            <w:tcW w:w="1464" w:type="dxa"/>
            <w:tcBorders>
              <w:top w:val="nil"/>
              <w:left w:val="nil"/>
              <w:bottom w:val="single" w:sz="4" w:space="0" w:color="C0C0C0"/>
              <w:right w:val="single" w:sz="4" w:space="0" w:color="C0C0C0"/>
            </w:tcBorders>
            <w:shd w:val="clear" w:color="000000" w:fill="FFFFCC"/>
            <w:vAlign w:val="center"/>
            <w:hideMark/>
          </w:tcPr>
          <w:p w14:paraId="72E2A7FC"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 </w:t>
            </w:r>
          </w:p>
        </w:tc>
        <w:tc>
          <w:tcPr>
            <w:tcW w:w="1597" w:type="dxa"/>
            <w:tcBorders>
              <w:top w:val="nil"/>
              <w:left w:val="nil"/>
              <w:bottom w:val="single" w:sz="4" w:space="0" w:color="C0C0C0"/>
              <w:right w:val="single" w:sz="4" w:space="0" w:color="C0C0C0"/>
            </w:tcBorders>
            <w:shd w:val="clear" w:color="000000" w:fill="FFFFCC"/>
            <w:vAlign w:val="center"/>
            <w:hideMark/>
          </w:tcPr>
          <w:p w14:paraId="7C5367A1"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 </w:t>
            </w:r>
          </w:p>
        </w:tc>
        <w:tc>
          <w:tcPr>
            <w:tcW w:w="1525" w:type="dxa"/>
            <w:tcBorders>
              <w:top w:val="nil"/>
              <w:left w:val="nil"/>
              <w:bottom w:val="single" w:sz="4" w:space="0" w:color="C0C0C0"/>
              <w:right w:val="single" w:sz="4" w:space="0" w:color="C0C0C0"/>
            </w:tcBorders>
            <w:shd w:val="clear" w:color="000000" w:fill="FFFFCC"/>
            <w:vAlign w:val="center"/>
            <w:hideMark/>
          </w:tcPr>
          <w:p w14:paraId="26BB79B6"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 </w:t>
            </w:r>
          </w:p>
        </w:tc>
        <w:tc>
          <w:tcPr>
            <w:tcW w:w="1597" w:type="dxa"/>
            <w:tcBorders>
              <w:top w:val="nil"/>
              <w:left w:val="nil"/>
              <w:bottom w:val="single" w:sz="4" w:space="0" w:color="C0C0C0"/>
              <w:right w:val="single" w:sz="4" w:space="0" w:color="C0C0C0"/>
            </w:tcBorders>
            <w:shd w:val="clear" w:color="000000" w:fill="FFFFCC"/>
            <w:vAlign w:val="center"/>
            <w:hideMark/>
          </w:tcPr>
          <w:p w14:paraId="0138F617"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0,00</w:t>
            </w:r>
          </w:p>
        </w:tc>
        <w:tc>
          <w:tcPr>
            <w:tcW w:w="1518" w:type="dxa"/>
            <w:tcBorders>
              <w:top w:val="nil"/>
              <w:left w:val="nil"/>
              <w:bottom w:val="single" w:sz="4" w:space="0" w:color="C0C0C0"/>
              <w:right w:val="single" w:sz="4" w:space="0" w:color="C0C0C0"/>
            </w:tcBorders>
            <w:shd w:val="clear" w:color="000000" w:fill="FFFFCC"/>
            <w:vAlign w:val="center"/>
            <w:hideMark/>
          </w:tcPr>
          <w:p w14:paraId="014581F6"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 </w:t>
            </w:r>
          </w:p>
        </w:tc>
        <w:tc>
          <w:tcPr>
            <w:tcW w:w="1116" w:type="dxa"/>
            <w:tcBorders>
              <w:top w:val="nil"/>
              <w:left w:val="nil"/>
              <w:bottom w:val="single" w:sz="4" w:space="0" w:color="C0C0C0"/>
              <w:right w:val="single" w:sz="4" w:space="0" w:color="C0C0C0"/>
            </w:tcBorders>
            <w:shd w:val="clear" w:color="000000" w:fill="D7EAD3"/>
            <w:vAlign w:val="center"/>
            <w:hideMark/>
          </w:tcPr>
          <w:p w14:paraId="62977749"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0,00</w:t>
            </w:r>
          </w:p>
        </w:tc>
        <w:tc>
          <w:tcPr>
            <w:tcW w:w="1103" w:type="dxa"/>
            <w:tcBorders>
              <w:top w:val="nil"/>
              <w:left w:val="nil"/>
              <w:bottom w:val="single" w:sz="4" w:space="0" w:color="C0C0C0"/>
              <w:right w:val="single" w:sz="4" w:space="0" w:color="C0C0C0"/>
            </w:tcBorders>
            <w:shd w:val="clear" w:color="000000" w:fill="D7EAD3"/>
            <w:vAlign w:val="center"/>
            <w:hideMark/>
          </w:tcPr>
          <w:p w14:paraId="67C80458"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0,00</w:t>
            </w:r>
          </w:p>
        </w:tc>
        <w:tc>
          <w:tcPr>
            <w:tcW w:w="2222" w:type="dxa"/>
            <w:tcBorders>
              <w:top w:val="nil"/>
              <w:left w:val="nil"/>
              <w:bottom w:val="single" w:sz="4" w:space="0" w:color="C0C0C0"/>
              <w:right w:val="single" w:sz="4" w:space="0" w:color="C0C0C0"/>
            </w:tcBorders>
            <w:shd w:val="clear" w:color="000000" w:fill="FFFFCC"/>
            <w:vAlign w:val="center"/>
            <w:hideMark/>
          </w:tcPr>
          <w:p w14:paraId="7F5B86DF" w14:textId="77777777" w:rsidR="006D090E" w:rsidRPr="006D090E" w:rsidRDefault="006D090E" w:rsidP="006D090E">
            <w:pPr>
              <w:rPr>
                <w:rFonts w:ascii="Tahoma" w:hAnsi="Tahoma" w:cs="Tahoma"/>
                <w:b/>
                <w:bCs/>
                <w:sz w:val="11"/>
                <w:szCs w:val="11"/>
              </w:rPr>
            </w:pPr>
            <w:r w:rsidRPr="006D090E">
              <w:rPr>
                <w:rFonts w:ascii="Tahoma" w:hAnsi="Tahoma" w:cs="Tahoma"/>
                <w:b/>
                <w:bCs/>
                <w:sz w:val="11"/>
                <w:szCs w:val="11"/>
              </w:rPr>
              <w:t> </w:t>
            </w:r>
          </w:p>
        </w:tc>
      </w:tr>
      <w:tr w:rsidR="006D090E" w:rsidRPr="006D090E" w14:paraId="6DC132F1" w14:textId="77777777" w:rsidTr="006D090E">
        <w:trPr>
          <w:trHeight w:val="855"/>
          <w:jc w:val="center"/>
        </w:trPr>
        <w:tc>
          <w:tcPr>
            <w:tcW w:w="560" w:type="dxa"/>
            <w:tcBorders>
              <w:top w:val="nil"/>
              <w:left w:val="nil"/>
              <w:bottom w:val="nil"/>
              <w:right w:val="nil"/>
            </w:tcBorders>
            <w:shd w:val="clear" w:color="000000" w:fill="00B050"/>
            <w:noWrap/>
            <w:vAlign w:val="center"/>
            <w:hideMark/>
          </w:tcPr>
          <w:p w14:paraId="6845343F" w14:textId="77777777" w:rsidR="006D090E" w:rsidRPr="006D090E" w:rsidRDefault="006D090E" w:rsidP="006D090E">
            <w:pPr>
              <w:rPr>
                <w:rFonts w:ascii="Tahoma" w:hAnsi="Tahoma" w:cs="Tahoma"/>
                <w:b/>
                <w:bCs/>
                <w:color w:val="000000"/>
                <w:sz w:val="11"/>
                <w:szCs w:val="11"/>
              </w:rPr>
            </w:pPr>
            <w:r w:rsidRPr="006D090E">
              <w:rPr>
                <w:rFonts w:ascii="Tahoma" w:hAnsi="Tahoma" w:cs="Tahoma"/>
                <w:b/>
                <w:bCs/>
                <w:color w:val="000000"/>
                <w:sz w:val="11"/>
                <w:szCs w:val="11"/>
              </w:rPr>
              <w:t>НР</w:t>
            </w:r>
          </w:p>
        </w:tc>
        <w:tc>
          <w:tcPr>
            <w:tcW w:w="814" w:type="dxa"/>
            <w:tcBorders>
              <w:top w:val="nil"/>
              <w:left w:val="single" w:sz="4" w:space="0" w:color="C0C0C0"/>
              <w:bottom w:val="single" w:sz="4" w:space="0" w:color="C0C0C0"/>
              <w:right w:val="single" w:sz="4" w:space="0" w:color="C0C0C0"/>
            </w:tcBorders>
            <w:shd w:val="clear" w:color="auto" w:fill="auto"/>
            <w:vAlign w:val="center"/>
            <w:hideMark/>
          </w:tcPr>
          <w:p w14:paraId="41F23120"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12</w:t>
            </w:r>
          </w:p>
        </w:tc>
        <w:tc>
          <w:tcPr>
            <w:tcW w:w="4022" w:type="dxa"/>
            <w:tcBorders>
              <w:top w:val="nil"/>
              <w:left w:val="nil"/>
              <w:bottom w:val="single" w:sz="4" w:space="0" w:color="C0C0C0"/>
              <w:right w:val="single" w:sz="4" w:space="0" w:color="C0C0C0"/>
            </w:tcBorders>
            <w:shd w:val="clear" w:color="auto" w:fill="auto"/>
            <w:vAlign w:val="center"/>
            <w:hideMark/>
          </w:tcPr>
          <w:p w14:paraId="0353631C" w14:textId="77777777" w:rsidR="006D090E" w:rsidRPr="006D090E" w:rsidRDefault="006D090E" w:rsidP="006D090E">
            <w:pPr>
              <w:rPr>
                <w:rFonts w:ascii="Tahoma" w:hAnsi="Tahoma" w:cs="Tahoma"/>
                <w:b/>
                <w:bCs/>
                <w:sz w:val="11"/>
                <w:szCs w:val="11"/>
              </w:rPr>
            </w:pPr>
            <w:r w:rsidRPr="006D090E">
              <w:rPr>
                <w:rFonts w:ascii="Tahoma" w:hAnsi="Tahoma" w:cs="Tahoma"/>
                <w:b/>
                <w:bCs/>
                <w:sz w:val="11"/>
                <w:szCs w:val="11"/>
              </w:rPr>
              <w:t>Экономически обоснованные расходы, не учтенные при установлении регулируемых тарифов в предыдущие периоды регулирования</w:t>
            </w:r>
          </w:p>
        </w:tc>
        <w:tc>
          <w:tcPr>
            <w:tcW w:w="875" w:type="dxa"/>
            <w:tcBorders>
              <w:top w:val="nil"/>
              <w:left w:val="nil"/>
              <w:bottom w:val="single" w:sz="4" w:space="0" w:color="C0C0C0"/>
              <w:right w:val="single" w:sz="4" w:space="0" w:color="C0C0C0"/>
            </w:tcBorders>
            <w:shd w:val="clear" w:color="auto" w:fill="auto"/>
            <w:vAlign w:val="center"/>
            <w:hideMark/>
          </w:tcPr>
          <w:p w14:paraId="310DCB6A" w14:textId="77777777" w:rsidR="006D090E" w:rsidRPr="006D090E" w:rsidRDefault="006D090E" w:rsidP="006D090E">
            <w:pPr>
              <w:jc w:val="center"/>
              <w:rPr>
                <w:rFonts w:ascii="Tahoma" w:hAnsi="Tahoma" w:cs="Tahoma"/>
                <w:b/>
                <w:bCs/>
                <w:sz w:val="11"/>
                <w:szCs w:val="11"/>
              </w:rPr>
            </w:pPr>
            <w:proofErr w:type="spellStart"/>
            <w:r w:rsidRPr="006D090E">
              <w:rPr>
                <w:rFonts w:ascii="Tahoma" w:hAnsi="Tahoma" w:cs="Tahoma"/>
                <w:b/>
                <w:bCs/>
                <w:sz w:val="11"/>
                <w:szCs w:val="11"/>
              </w:rPr>
              <w:t>тыс</w:t>
            </w:r>
            <w:proofErr w:type="spellEnd"/>
            <w:r w:rsidRPr="006D090E">
              <w:rPr>
                <w:rFonts w:ascii="Tahoma" w:hAnsi="Tahoma" w:cs="Tahoma"/>
                <w:b/>
                <w:bCs/>
                <w:sz w:val="11"/>
                <w:szCs w:val="11"/>
              </w:rPr>
              <w:t xml:space="preserve"> </w:t>
            </w:r>
            <w:proofErr w:type="spellStart"/>
            <w:r w:rsidRPr="006D090E">
              <w:rPr>
                <w:rFonts w:ascii="Tahoma" w:hAnsi="Tahoma" w:cs="Tahoma"/>
                <w:b/>
                <w:bCs/>
                <w:sz w:val="11"/>
                <w:szCs w:val="11"/>
              </w:rPr>
              <w:t>руб</w:t>
            </w:r>
            <w:proofErr w:type="spellEnd"/>
          </w:p>
        </w:tc>
        <w:tc>
          <w:tcPr>
            <w:tcW w:w="1518" w:type="dxa"/>
            <w:tcBorders>
              <w:top w:val="nil"/>
              <w:left w:val="nil"/>
              <w:bottom w:val="single" w:sz="4" w:space="0" w:color="C0C0C0"/>
              <w:right w:val="single" w:sz="4" w:space="0" w:color="C0C0C0"/>
            </w:tcBorders>
            <w:shd w:val="clear" w:color="000000" w:fill="FFFF00"/>
            <w:vAlign w:val="center"/>
            <w:hideMark/>
          </w:tcPr>
          <w:p w14:paraId="79417BB8"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 </w:t>
            </w:r>
          </w:p>
        </w:tc>
        <w:tc>
          <w:tcPr>
            <w:tcW w:w="1637" w:type="dxa"/>
            <w:tcBorders>
              <w:top w:val="nil"/>
              <w:left w:val="nil"/>
              <w:bottom w:val="single" w:sz="4" w:space="0" w:color="C0C0C0"/>
              <w:right w:val="single" w:sz="4" w:space="0" w:color="C0C0C0"/>
            </w:tcBorders>
            <w:shd w:val="clear" w:color="000000" w:fill="FFFFCC"/>
            <w:vAlign w:val="center"/>
            <w:hideMark/>
          </w:tcPr>
          <w:p w14:paraId="60344D5C"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 </w:t>
            </w:r>
          </w:p>
        </w:tc>
        <w:tc>
          <w:tcPr>
            <w:tcW w:w="947" w:type="dxa"/>
            <w:tcBorders>
              <w:top w:val="nil"/>
              <w:left w:val="nil"/>
              <w:bottom w:val="single" w:sz="4" w:space="0" w:color="C0C0C0"/>
              <w:right w:val="single" w:sz="4" w:space="0" w:color="C0C0C0"/>
            </w:tcBorders>
            <w:shd w:val="clear" w:color="000000" w:fill="FFFFCC"/>
            <w:vAlign w:val="center"/>
            <w:hideMark/>
          </w:tcPr>
          <w:p w14:paraId="5188A4A7"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 </w:t>
            </w:r>
          </w:p>
        </w:tc>
        <w:tc>
          <w:tcPr>
            <w:tcW w:w="1605" w:type="dxa"/>
            <w:tcBorders>
              <w:top w:val="nil"/>
              <w:left w:val="nil"/>
              <w:bottom w:val="single" w:sz="4" w:space="0" w:color="C0C0C0"/>
              <w:right w:val="single" w:sz="4" w:space="0" w:color="C0C0C0"/>
            </w:tcBorders>
            <w:shd w:val="clear" w:color="000000" w:fill="FFFFCC"/>
            <w:vAlign w:val="center"/>
            <w:hideMark/>
          </w:tcPr>
          <w:p w14:paraId="02217988"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 </w:t>
            </w:r>
          </w:p>
        </w:tc>
        <w:tc>
          <w:tcPr>
            <w:tcW w:w="1464" w:type="dxa"/>
            <w:tcBorders>
              <w:top w:val="nil"/>
              <w:left w:val="nil"/>
              <w:bottom w:val="single" w:sz="4" w:space="0" w:color="C0C0C0"/>
              <w:right w:val="single" w:sz="4" w:space="0" w:color="C0C0C0"/>
            </w:tcBorders>
            <w:shd w:val="clear" w:color="000000" w:fill="FFFFCC"/>
            <w:vAlign w:val="center"/>
            <w:hideMark/>
          </w:tcPr>
          <w:p w14:paraId="5940083B"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 </w:t>
            </w:r>
          </w:p>
        </w:tc>
        <w:tc>
          <w:tcPr>
            <w:tcW w:w="1597" w:type="dxa"/>
            <w:tcBorders>
              <w:top w:val="nil"/>
              <w:left w:val="nil"/>
              <w:bottom w:val="single" w:sz="4" w:space="0" w:color="C0C0C0"/>
              <w:right w:val="single" w:sz="4" w:space="0" w:color="C0C0C0"/>
            </w:tcBorders>
            <w:shd w:val="clear" w:color="000000" w:fill="FFFFCC"/>
            <w:vAlign w:val="center"/>
            <w:hideMark/>
          </w:tcPr>
          <w:p w14:paraId="0888B7A0"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 </w:t>
            </w:r>
          </w:p>
        </w:tc>
        <w:tc>
          <w:tcPr>
            <w:tcW w:w="1525" w:type="dxa"/>
            <w:tcBorders>
              <w:top w:val="nil"/>
              <w:left w:val="nil"/>
              <w:bottom w:val="single" w:sz="4" w:space="0" w:color="C0C0C0"/>
              <w:right w:val="single" w:sz="4" w:space="0" w:color="C0C0C0"/>
            </w:tcBorders>
            <w:shd w:val="clear" w:color="000000" w:fill="FFFFCC"/>
            <w:vAlign w:val="center"/>
            <w:hideMark/>
          </w:tcPr>
          <w:p w14:paraId="7FF926B9"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 </w:t>
            </w:r>
          </w:p>
        </w:tc>
        <w:tc>
          <w:tcPr>
            <w:tcW w:w="1597" w:type="dxa"/>
            <w:tcBorders>
              <w:top w:val="nil"/>
              <w:left w:val="nil"/>
              <w:bottom w:val="single" w:sz="4" w:space="0" w:color="C0C0C0"/>
              <w:right w:val="single" w:sz="4" w:space="0" w:color="C0C0C0"/>
            </w:tcBorders>
            <w:shd w:val="clear" w:color="000000" w:fill="FFFFCC"/>
            <w:vAlign w:val="center"/>
            <w:hideMark/>
          </w:tcPr>
          <w:p w14:paraId="144F90DA"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0,00</w:t>
            </w:r>
          </w:p>
        </w:tc>
        <w:tc>
          <w:tcPr>
            <w:tcW w:w="1518" w:type="dxa"/>
            <w:tcBorders>
              <w:top w:val="nil"/>
              <w:left w:val="nil"/>
              <w:bottom w:val="single" w:sz="4" w:space="0" w:color="C0C0C0"/>
              <w:right w:val="single" w:sz="4" w:space="0" w:color="C0C0C0"/>
            </w:tcBorders>
            <w:shd w:val="clear" w:color="000000" w:fill="FFFFCC"/>
            <w:vAlign w:val="center"/>
            <w:hideMark/>
          </w:tcPr>
          <w:p w14:paraId="4B74C899"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 </w:t>
            </w:r>
          </w:p>
        </w:tc>
        <w:tc>
          <w:tcPr>
            <w:tcW w:w="1116" w:type="dxa"/>
            <w:tcBorders>
              <w:top w:val="nil"/>
              <w:left w:val="nil"/>
              <w:bottom w:val="single" w:sz="4" w:space="0" w:color="C0C0C0"/>
              <w:right w:val="single" w:sz="4" w:space="0" w:color="C0C0C0"/>
            </w:tcBorders>
            <w:shd w:val="clear" w:color="000000" w:fill="D7EAD3"/>
            <w:vAlign w:val="center"/>
            <w:hideMark/>
          </w:tcPr>
          <w:p w14:paraId="5A406168"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0,00</w:t>
            </w:r>
          </w:p>
        </w:tc>
        <w:tc>
          <w:tcPr>
            <w:tcW w:w="1103" w:type="dxa"/>
            <w:tcBorders>
              <w:top w:val="nil"/>
              <w:left w:val="nil"/>
              <w:bottom w:val="single" w:sz="4" w:space="0" w:color="C0C0C0"/>
              <w:right w:val="single" w:sz="4" w:space="0" w:color="C0C0C0"/>
            </w:tcBorders>
            <w:shd w:val="clear" w:color="000000" w:fill="D7EAD3"/>
            <w:vAlign w:val="center"/>
            <w:hideMark/>
          </w:tcPr>
          <w:p w14:paraId="72E5CC16"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0,00</w:t>
            </w:r>
          </w:p>
        </w:tc>
        <w:tc>
          <w:tcPr>
            <w:tcW w:w="2222" w:type="dxa"/>
            <w:tcBorders>
              <w:top w:val="nil"/>
              <w:left w:val="nil"/>
              <w:bottom w:val="single" w:sz="4" w:space="0" w:color="C0C0C0"/>
              <w:right w:val="single" w:sz="4" w:space="0" w:color="C0C0C0"/>
            </w:tcBorders>
            <w:shd w:val="clear" w:color="000000" w:fill="FFFFCC"/>
            <w:vAlign w:val="center"/>
            <w:hideMark/>
          </w:tcPr>
          <w:p w14:paraId="74D36B1D" w14:textId="77777777" w:rsidR="006D090E" w:rsidRPr="006D090E" w:rsidRDefault="006D090E" w:rsidP="006D090E">
            <w:pPr>
              <w:rPr>
                <w:rFonts w:ascii="Tahoma" w:hAnsi="Tahoma" w:cs="Tahoma"/>
                <w:b/>
                <w:bCs/>
                <w:sz w:val="11"/>
                <w:szCs w:val="11"/>
              </w:rPr>
            </w:pPr>
            <w:r w:rsidRPr="006D090E">
              <w:rPr>
                <w:rFonts w:ascii="Tahoma" w:hAnsi="Tahoma" w:cs="Tahoma"/>
                <w:b/>
                <w:bCs/>
                <w:sz w:val="11"/>
                <w:szCs w:val="11"/>
              </w:rPr>
              <w:t> </w:t>
            </w:r>
          </w:p>
        </w:tc>
      </w:tr>
      <w:tr w:rsidR="006D090E" w:rsidRPr="006D090E" w14:paraId="77BFDF7E" w14:textId="77777777" w:rsidTr="006D090E">
        <w:trPr>
          <w:trHeight w:val="555"/>
          <w:jc w:val="center"/>
        </w:trPr>
        <w:tc>
          <w:tcPr>
            <w:tcW w:w="560" w:type="dxa"/>
            <w:tcBorders>
              <w:top w:val="nil"/>
              <w:left w:val="nil"/>
              <w:bottom w:val="nil"/>
              <w:right w:val="nil"/>
            </w:tcBorders>
            <w:shd w:val="clear" w:color="000000" w:fill="00B050"/>
            <w:noWrap/>
            <w:vAlign w:val="center"/>
            <w:hideMark/>
          </w:tcPr>
          <w:p w14:paraId="27CC27B0" w14:textId="77777777" w:rsidR="006D090E" w:rsidRPr="006D090E" w:rsidRDefault="006D090E" w:rsidP="006D090E">
            <w:pPr>
              <w:rPr>
                <w:rFonts w:ascii="Tahoma" w:hAnsi="Tahoma" w:cs="Tahoma"/>
                <w:b/>
                <w:bCs/>
                <w:color w:val="000000"/>
                <w:sz w:val="11"/>
                <w:szCs w:val="11"/>
              </w:rPr>
            </w:pPr>
            <w:r w:rsidRPr="006D090E">
              <w:rPr>
                <w:rFonts w:ascii="Tahoma" w:hAnsi="Tahoma" w:cs="Tahoma"/>
                <w:b/>
                <w:bCs/>
                <w:color w:val="000000"/>
                <w:sz w:val="11"/>
                <w:szCs w:val="11"/>
              </w:rPr>
              <w:t>НР</w:t>
            </w:r>
          </w:p>
        </w:tc>
        <w:tc>
          <w:tcPr>
            <w:tcW w:w="814" w:type="dxa"/>
            <w:tcBorders>
              <w:top w:val="nil"/>
              <w:left w:val="single" w:sz="4" w:space="0" w:color="C0C0C0"/>
              <w:bottom w:val="single" w:sz="4" w:space="0" w:color="C0C0C0"/>
              <w:right w:val="single" w:sz="4" w:space="0" w:color="C0C0C0"/>
            </w:tcBorders>
            <w:shd w:val="clear" w:color="auto" w:fill="auto"/>
            <w:vAlign w:val="center"/>
            <w:hideMark/>
          </w:tcPr>
          <w:p w14:paraId="5E1B4036"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13</w:t>
            </w:r>
          </w:p>
        </w:tc>
        <w:tc>
          <w:tcPr>
            <w:tcW w:w="4022" w:type="dxa"/>
            <w:tcBorders>
              <w:top w:val="nil"/>
              <w:left w:val="nil"/>
              <w:bottom w:val="single" w:sz="4" w:space="0" w:color="C0C0C0"/>
              <w:right w:val="single" w:sz="4" w:space="0" w:color="C0C0C0"/>
            </w:tcBorders>
            <w:shd w:val="clear" w:color="auto" w:fill="auto"/>
            <w:vAlign w:val="center"/>
            <w:hideMark/>
          </w:tcPr>
          <w:p w14:paraId="567B3713" w14:textId="77777777" w:rsidR="006D090E" w:rsidRPr="006D090E" w:rsidRDefault="006D090E" w:rsidP="006D090E">
            <w:pPr>
              <w:rPr>
                <w:rFonts w:ascii="Tahoma" w:hAnsi="Tahoma" w:cs="Tahoma"/>
                <w:b/>
                <w:bCs/>
                <w:sz w:val="11"/>
                <w:szCs w:val="11"/>
              </w:rPr>
            </w:pPr>
            <w:r w:rsidRPr="006D090E">
              <w:rPr>
                <w:rFonts w:ascii="Tahoma" w:hAnsi="Tahoma" w:cs="Tahoma"/>
                <w:b/>
                <w:bCs/>
                <w:sz w:val="11"/>
                <w:szCs w:val="11"/>
              </w:rPr>
              <w:t>Экономически не обоснованные доходы прошлых периодов регулирования</w:t>
            </w:r>
          </w:p>
        </w:tc>
        <w:tc>
          <w:tcPr>
            <w:tcW w:w="875" w:type="dxa"/>
            <w:tcBorders>
              <w:top w:val="nil"/>
              <w:left w:val="nil"/>
              <w:bottom w:val="single" w:sz="4" w:space="0" w:color="C0C0C0"/>
              <w:right w:val="single" w:sz="4" w:space="0" w:color="C0C0C0"/>
            </w:tcBorders>
            <w:shd w:val="clear" w:color="auto" w:fill="auto"/>
            <w:vAlign w:val="center"/>
            <w:hideMark/>
          </w:tcPr>
          <w:p w14:paraId="4FFCBD7A" w14:textId="77777777" w:rsidR="006D090E" w:rsidRPr="006D090E" w:rsidRDefault="006D090E" w:rsidP="006D090E">
            <w:pPr>
              <w:jc w:val="center"/>
              <w:rPr>
                <w:rFonts w:ascii="Tahoma" w:hAnsi="Tahoma" w:cs="Tahoma"/>
                <w:b/>
                <w:bCs/>
                <w:sz w:val="11"/>
                <w:szCs w:val="11"/>
              </w:rPr>
            </w:pPr>
            <w:proofErr w:type="spellStart"/>
            <w:r w:rsidRPr="006D090E">
              <w:rPr>
                <w:rFonts w:ascii="Tahoma" w:hAnsi="Tahoma" w:cs="Tahoma"/>
                <w:b/>
                <w:bCs/>
                <w:sz w:val="11"/>
                <w:szCs w:val="11"/>
              </w:rPr>
              <w:t>тыс</w:t>
            </w:r>
            <w:proofErr w:type="spellEnd"/>
            <w:r w:rsidRPr="006D090E">
              <w:rPr>
                <w:rFonts w:ascii="Tahoma" w:hAnsi="Tahoma" w:cs="Tahoma"/>
                <w:b/>
                <w:bCs/>
                <w:sz w:val="11"/>
                <w:szCs w:val="11"/>
              </w:rPr>
              <w:t xml:space="preserve"> </w:t>
            </w:r>
            <w:proofErr w:type="spellStart"/>
            <w:r w:rsidRPr="006D090E">
              <w:rPr>
                <w:rFonts w:ascii="Tahoma" w:hAnsi="Tahoma" w:cs="Tahoma"/>
                <w:b/>
                <w:bCs/>
                <w:sz w:val="11"/>
                <w:szCs w:val="11"/>
              </w:rPr>
              <w:t>руб</w:t>
            </w:r>
            <w:proofErr w:type="spellEnd"/>
          </w:p>
        </w:tc>
        <w:tc>
          <w:tcPr>
            <w:tcW w:w="1518" w:type="dxa"/>
            <w:tcBorders>
              <w:top w:val="nil"/>
              <w:left w:val="nil"/>
              <w:bottom w:val="single" w:sz="4" w:space="0" w:color="C0C0C0"/>
              <w:right w:val="single" w:sz="4" w:space="0" w:color="C0C0C0"/>
            </w:tcBorders>
            <w:shd w:val="clear" w:color="000000" w:fill="FFFF00"/>
            <w:vAlign w:val="center"/>
            <w:hideMark/>
          </w:tcPr>
          <w:p w14:paraId="2DFDC88A"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 </w:t>
            </w:r>
          </w:p>
        </w:tc>
        <w:tc>
          <w:tcPr>
            <w:tcW w:w="1637" w:type="dxa"/>
            <w:tcBorders>
              <w:top w:val="nil"/>
              <w:left w:val="nil"/>
              <w:bottom w:val="single" w:sz="4" w:space="0" w:color="C0C0C0"/>
              <w:right w:val="single" w:sz="4" w:space="0" w:color="C0C0C0"/>
            </w:tcBorders>
            <w:shd w:val="clear" w:color="000000" w:fill="FFFFCC"/>
            <w:vAlign w:val="center"/>
            <w:hideMark/>
          </w:tcPr>
          <w:p w14:paraId="7C031A17"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 </w:t>
            </w:r>
          </w:p>
        </w:tc>
        <w:tc>
          <w:tcPr>
            <w:tcW w:w="947" w:type="dxa"/>
            <w:tcBorders>
              <w:top w:val="nil"/>
              <w:left w:val="nil"/>
              <w:bottom w:val="single" w:sz="4" w:space="0" w:color="C0C0C0"/>
              <w:right w:val="single" w:sz="4" w:space="0" w:color="C0C0C0"/>
            </w:tcBorders>
            <w:shd w:val="clear" w:color="000000" w:fill="FFFFCC"/>
            <w:vAlign w:val="center"/>
            <w:hideMark/>
          </w:tcPr>
          <w:p w14:paraId="1E0CDAE5"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 </w:t>
            </w:r>
          </w:p>
        </w:tc>
        <w:tc>
          <w:tcPr>
            <w:tcW w:w="1605" w:type="dxa"/>
            <w:tcBorders>
              <w:top w:val="nil"/>
              <w:left w:val="nil"/>
              <w:bottom w:val="single" w:sz="4" w:space="0" w:color="C0C0C0"/>
              <w:right w:val="single" w:sz="4" w:space="0" w:color="C0C0C0"/>
            </w:tcBorders>
            <w:shd w:val="clear" w:color="000000" w:fill="FFFFCC"/>
            <w:vAlign w:val="center"/>
            <w:hideMark/>
          </w:tcPr>
          <w:p w14:paraId="6E364474"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 </w:t>
            </w:r>
          </w:p>
        </w:tc>
        <w:tc>
          <w:tcPr>
            <w:tcW w:w="1464" w:type="dxa"/>
            <w:tcBorders>
              <w:top w:val="nil"/>
              <w:left w:val="nil"/>
              <w:bottom w:val="single" w:sz="4" w:space="0" w:color="C0C0C0"/>
              <w:right w:val="single" w:sz="4" w:space="0" w:color="C0C0C0"/>
            </w:tcBorders>
            <w:shd w:val="clear" w:color="000000" w:fill="FFFFCC"/>
            <w:vAlign w:val="center"/>
            <w:hideMark/>
          </w:tcPr>
          <w:p w14:paraId="32ECF800"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 </w:t>
            </w:r>
          </w:p>
        </w:tc>
        <w:tc>
          <w:tcPr>
            <w:tcW w:w="1597" w:type="dxa"/>
            <w:tcBorders>
              <w:top w:val="nil"/>
              <w:left w:val="nil"/>
              <w:bottom w:val="single" w:sz="4" w:space="0" w:color="C0C0C0"/>
              <w:right w:val="single" w:sz="4" w:space="0" w:color="C0C0C0"/>
            </w:tcBorders>
            <w:shd w:val="clear" w:color="000000" w:fill="FFFFCC"/>
            <w:vAlign w:val="center"/>
            <w:hideMark/>
          </w:tcPr>
          <w:p w14:paraId="47F2D42B"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 </w:t>
            </w:r>
          </w:p>
        </w:tc>
        <w:tc>
          <w:tcPr>
            <w:tcW w:w="1525" w:type="dxa"/>
            <w:tcBorders>
              <w:top w:val="nil"/>
              <w:left w:val="nil"/>
              <w:bottom w:val="single" w:sz="4" w:space="0" w:color="C0C0C0"/>
              <w:right w:val="single" w:sz="4" w:space="0" w:color="C0C0C0"/>
            </w:tcBorders>
            <w:shd w:val="clear" w:color="000000" w:fill="FFFFCC"/>
            <w:vAlign w:val="center"/>
            <w:hideMark/>
          </w:tcPr>
          <w:p w14:paraId="49C249FD"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 </w:t>
            </w:r>
          </w:p>
        </w:tc>
        <w:tc>
          <w:tcPr>
            <w:tcW w:w="1597" w:type="dxa"/>
            <w:tcBorders>
              <w:top w:val="nil"/>
              <w:left w:val="nil"/>
              <w:bottom w:val="single" w:sz="4" w:space="0" w:color="C0C0C0"/>
              <w:right w:val="single" w:sz="4" w:space="0" w:color="C0C0C0"/>
            </w:tcBorders>
            <w:shd w:val="clear" w:color="000000" w:fill="FFFFCC"/>
            <w:vAlign w:val="center"/>
            <w:hideMark/>
          </w:tcPr>
          <w:p w14:paraId="3D9D5CFB"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0,00</w:t>
            </w:r>
          </w:p>
        </w:tc>
        <w:tc>
          <w:tcPr>
            <w:tcW w:w="1518" w:type="dxa"/>
            <w:tcBorders>
              <w:top w:val="nil"/>
              <w:left w:val="nil"/>
              <w:bottom w:val="single" w:sz="4" w:space="0" w:color="C0C0C0"/>
              <w:right w:val="single" w:sz="4" w:space="0" w:color="C0C0C0"/>
            </w:tcBorders>
            <w:shd w:val="clear" w:color="000000" w:fill="FFFFCC"/>
            <w:vAlign w:val="center"/>
            <w:hideMark/>
          </w:tcPr>
          <w:p w14:paraId="5904DC81"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 </w:t>
            </w:r>
          </w:p>
        </w:tc>
        <w:tc>
          <w:tcPr>
            <w:tcW w:w="1116" w:type="dxa"/>
            <w:tcBorders>
              <w:top w:val="nil"/>
              <w:left w:val="nil"/>
              <w:bottom w:val="single" w:sz="4" w:space="0" w:color="C0C0C0"/>
              <w:right w:val="single" w:sz="4" w:space="0" w:color="C0C0C0"/>
            </w:tcBorders>
            <w:shd w:val="clear" w:color="000000" w:fill="D7EAD3"/>
            <w:vAlign w:val="center"/>
            <w:hideMark/>
          </w:tcPr>
          <w:p w14:paraId="2A8C1A1B"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0,00</w:t>
            </w:r>
          </w:p>
        </w:tc>
        <w:tc>
          <w:tcPr>
            <w:tcW w:w="1103" w:type="dxa"/>
            <w:tcBorders>
              <w:top w:val="nil"/>
              <w:left w:val="nil"/>
              <w:bottom w:val="single" w:sz="4" w:space="0" w:color="C0C0C0"/>
              <w:right w:val="single" w:sz="4" w:space="0" w:color="C0C0C0"/>
            </w:tcBorders>
            <w:shd w:val="clear" w:color="000000" w:fill="D7EAD3"/>
            <w:vAlign w:val="center"/>
            <w:hideMark/>
          </w:tcPr>
          <w:p w14:paraId="5BD23E18"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0,00</w:t>
            </w:r>
          </w:p>
        </w:tc>
        <w:tc>
          <w:tcPr>
            <w:tcW w:w="2222" w:type="dxa"/>
            <w:tcBorders>
              <w:top w:val="nil"/>
              <w:left w:val="nil"/>
              <w:bottom w:val="single" w:sz="4" w:space="0" w:color="C0C0C0"/>
              <w:right w:val="single" w:sz="4" w:space="0" w:color="C0C0C0"/>
            </w:tcBorders>
            <w:shd w:val="clear" w:color="000000" w:fill="FFFFCC"/>
            <w:vAlign w:val="center"/>
            <w:hideMark/>
          </w:tcPr>
          <w:p w14:paraId="2BA51914" w14:textId="77777777" w:rsidR="006D090E" w:rsidRPr="006D090E" w:rsidRDefault="006D090E" w:rsidP="006D090E">
            <w:pPr>
              <w:rPr>
                <w:rFonts w:ascii="Tahoma" w:hAnsi="Tahoma" w:cs="Tahoma"/>
                <w:b/>
                <w:bCs/>
                <w:sz w:val="11"/>
                <w:szCs w:val="11"/>
              </w:rPr>
            </w:pPr>
            <w:r w:rsidRPr="006D090E">
              <w:rPr>
                <w:rFonts w:ascii="Tahoma" w:hAnsi="Tahoma" w:cs="Tahoma"/>
                <w:b/>
                <w:bCs/>
                <w:sz w:val="11"/>
                <w:szCs w:val="11"/>
              </w:rPr>
              <w:t> </w:t>
            </w:r>
          </w:p>
        </w:tc>
      </w:tr>
      <w:tr w:rsidR="006D090E" w:rsidRPr="006D090E" w14:paraId="35B1EC63" w14:textId="77777777" w:rsidTr="006D090E">
        <w:trPr>
          <w:trHeight w:val="1005"/>
          <w:jc w:val="center"/>
        </w:trPr>
        <w:tc>
          <w:tcPr>
            <w:tcW w:w="560" w:type="dxa"/>
            <w:tcBorders>
              <w:top w:val="nil"/>
              <w:left w:val="nil"/>
              <w:bottom w:val="nil"/>
              <w:right w:val="nil"/>
            </w:tcBorders>
            <w:shd w:val="clear" w:color="000000" w:fill="00B050"/>
            <w:noWrap/>
            <w:vAlign w:val="center"/>
            <w:hideMark/>
          </w:tcPr>
          <w:p w14:paraId="16EDCCB4" w14:textId="77777777" w:rsidR="006D090E" w:rsidRPr="006D090E" w:rsidRDefault="006D090E" w:rsidP="006D090E">
            <w:pPr>
              <w:rPr>
                <w:rFonts w:ascii="Tahoma" w:hAnsi="Tahoma" w:cs="Tahoma"/>
                <w:b/>
                <w:bCs/>
                <w:color w:val="000000"/>
                <w:sz w:val="11"/>
                <w:szCs w:val="11"/>
              </w:rPr>
            </w:pPr>
            <w:r w:rsidRPr="006D090E">
              <w:rPr>
                <w:rFonts w:ascii="Tahoma" w:hAnsi="Tahoma" w:cs="Tahoma"/>
                <w:b/>
                <w:bCs/>
                <w:color w:val="000000"/>
                <w:sz w:val="11"/>
                <w:szCs w:val="11"/>
              </w:rPr>
              <w:t>НР</w:t>
            </w:r>
          </w:p>
        </w:tc>
        <w:tc>
          <w:tcPr>
            <w:tcW w:w="814" w:type="dxa"/>
            <w:tcBorders>
              <w:top w:val="nil"/>
              <w:left w:val="single" w:sz="4" w:space="0" w:color="C0C0C0"/>
              <w:bottom w:val="single" w:sz="4" w:space="0" w:color="C0C0C0"/>
              <w:right w:val="single" w:sz="4" w:space="0" w:color="C0C0C0"/>
            </w:tcBorders>
            <w:shd w:val="clear" w:color="auto" w:fill="auto"/>
            <w:vAlign w:val="center"/>
            <w:hideMark/>
          </w:tcPr>
          <w:p w14:paraId="3BD2C678"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14</w:t>
            </w:r>
          </w:p>
        </w:tc>
        <w:tc>
          <w:tcPr>
            <w:tcW w:w="4022" w:type="dxa"/>
            <w:tcBorders>
              <w:top w:val="nil"/>
              <w:left w:val="nil"/>
              <w:bottom w:val="single" w:sz="4" w:space="0" w:color="C0C0C0"/>
              <w:right w:val="single" w:sz="4" w:space="0" w:color="C0C0C0"/>
            </w:tcBorders>
            <w:shd w:val="clear" w:color="auto" w:fill="auto"/>
            <w:vAlign w:val="center"/>
            <w:hideMark/>
          </w:tcPr>
          <w:p w14:paraId="2014C276" w14:textId="77777777" w:rsidR="006D090E" w:rsidRPr="006D090E" w:rsidRDefault="006D090E" w:rsidP="006D090E">
            <w:pPr>
              <w:rPr>
                <w:rFonts w:ascii="Tahoma" w:hAnsi="Tahoma" w:cs="Tahoma"/>
                <w:b/>
                <w:bCs/>
                <w:sz w:val="11"/>
                <w:szCs w:val="11"/>
              </w:rPr>
            </w:pPr>
            <w:r w:rsidRPr="006D090E">
              <w:rPr>
                <w:rFonts w:ascii="Tahoma" w:hAnsi="Tahoma" w:cs="Tahoma"/>
                <w:b/>
                <w:bCs/>
                <w:sz w:val="11"/>
                <w:szCs w:val="11"/>
              </w:rPr>
              <w:t>Расходы, связанные с приобретением регулируемой организацией товаров (работ, услуг), используемых при осуществлении регулируемых видов деятельности, по завышенным ценам и в завышенных объемах</w:t>
            </w:r>
          </w:p>
        </w:tc>
        <w:tc>
          <w:tcPr>
            <w:tcW w:w="875" w:type="dxa"/>
            <w:tcBorders>
              <w:top w:val="nil"/>
              <w:left w:val="nil"/>
              <w:bottom w:val="single" w:sz="4" w:space="0" w:color="C0C0C0"/>
              <w:right w:val="single" w:sz="4" w:space="0" w:color="C0C0C0"/>
            </w:tcBorders>
            <w:shd w:val="clear" w:color="auto" w:fill="auto"/>
            <w:vAlign w:val="center"/>
            <w:hideMark/>
          </w:tcPr>
          <w:p w14:paraId="5774ECAD" w14:textId="77777777" w:rsidR="006D090E" w:rsidRPr="006D090E" w:rsidRDefault="006D090E" w:rsidP="006D090E">
            <w:pPr>
              <w:jc w:val="center"/>
              <w:rPr>
                <w:rFonts w:ascii="Tahoma" w:hAnsi="Tahoma" w:cs="Tahoma"/>
                <w:b/>
                <w:bCs/>
                <w:sz w:val="11"/>
                <w:szCs w:val="11"/>
              </w:rPr>
            </w:pPr>
            <w:proofErr w:type="spellStart"/>
            <w:r w:rsidRPr="006D090E">
              <w:rPr>
                <w:rFonts w:ascii="Tahoma" w:hAnsi="Tahoma" w:cs="Tahoma"/>
                <w:b/>
                <w:bCs/>
                <w:sz w:val="11"/>
                <w:szCs w:val="11"/>
              </w:rPr>
              <w:t>тыс</w:t>
            </w:r>
            <w:proofErr w:type="spellEnd"/>
            <w:r w:rsidRPr="006D090E">
              <w:rPr>
                <w:rFonts w:ascii="Tahoma" w:hAnsi="Tahoma" w:cs="Tahoma"/>
                <w:b/>
                <w:bCs/>
                <w:sz w:val="11"/>
                <w:szCs w:val="11"/>
              </w:rPr>
              <w:t xml:space="preserve"> </w:t>
            </w:r>
            <w:proofErr w:type="spellStart"/>
            <w:r w:rsidRPr="006D090E">
              <w:rPr>
                <w:rFonts w:ascii="Tahoma" w:hAnsi="Tahoma" w:cs="Tahoma"/>
                <w:b/>
                <w:bCs/>
                <w:sz w:val="11"/>
                <w:szCs w:val="11"/>
              </w:rPr>
              <w:t>руб</w:t>
            </w:r>
            <w:proofErr w:type="spellEnd"/>
          </w:p>
        </w:tc>
        <w:tc>
          <w:tcPr>
            <w:tcW w:w="1518" w:type="dxa"/>
            <w:tcBorders>
              <w:top w:val="nil"/>
              <w:left w:val="nil"/>
              <w:bottom w:val="single" w:sz="4" w:space="0" w:color="C0C0C0"/>
              <w:right w:val="single" w:sz="4" w:space="0" w:color="C0C0C0"/>
            </w:tcBorders>
            <w:shd w:val="clear" w:color="000000" w:fill="FFFF00"/>
            <w:vAlign w:val="center"/>
            <w:hideMark/>
          </w:tcPr>
          <w:p w14:paraId="3BA89173"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 </w:t>
            </w:r>
          </w:p>
        </w:tc>
        <w:tc>
          <w:tcPr>
            <w:tcW w:w="1637" w:type="dxa"/>
            <w:tcBorders>
              <w:top w:val="nil"/>
              <w:left w:val="nil"/>
              <w:bottom w:val="single" w:sz="4" w:space="0" w:color="C0C0C0"/>
              <w:right w:val="single" w:sz="4" w:space="0" w:color="C0C0C0"/>
            </w:tcBorders>
            <w:shd w:val="clear" w:color="000000" w:fill="FFFFCC"/>
            <w:vAlign w:val="center"/>
            <w:hideMark/>
          </w:tcPr>
          <w:p w14:paraId="4CE0B222"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 </w:t>
            </w:r>
          </w:p>
        </w:tc>
        <w:tc>
          <w:tcPr>
            <w:tcW w:w="947" w:type="dxa"/>
            <w:tcBorders>
              <w:top w:val="nil"/>
              <w:left w:val="nil"/>
              <w:bottom w:val="single" w:sz="4" w:space="0" w:color="C0C0C0"/>
              <w:right w:val="single" w:sz="4" w:space="0" w:color="C0C0C0"/>
            </w:tcBorders>
            <w:shd w:val="clear" w:color="000000" w:fill="FFFFCC"/>
            <w:vAlign w:val="center"/>
            <w:hideMark/>
          </w:tcPr>
          <w:p w14:paraId="631E9585"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 </w:t>
            </w:r>
          </w:p>
        </w:tc>
        <w:tc>
          <w:tcPr>
            <w:tcW w:w="1605" w:type="dxa"/>
            <w:tcBorders>
              <w:top w:val="nil"/>
              <w:left w:val="nil"/>
              <w:bottom w:val="single" w:sz="4" w:space="0" w:color="C0C0C0"/>
              <w:right w:val="single" w:sz="4" w:space="0" w:color="C0C0C0"/>
            </w:tcBorders>
            <w:shd w:val="clear" w:color="000000" w:fill="FFFFCC"/>
            <w:vAlign w:val="center"/>
            <w:hideMark/>
          </w:tcPr>
          <w:p w14:paraId="275B00FC"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 </w:t>
            </w:r>
          </w:p>
        </w:tc>
        <w:tc>
          <w:tcPr>
            <w:tcW w:w="1464" w:type="dxa"/>
            <w:tcBorders>
              <w:top w:val="nil"/>
              <w:left w:val="nil"/>
              <w:bottom w:val="single" w:sz="4" w:space="0" w:color="C0C0C0"/>
              <w:right w:val="single" w:sz="4" w:space="0" w:color="C0C0C0"/>
            </w:tcBorders>
            <w:shd w:val="clear" w:color="000000" w:fill="FFFFCC"/>
            <w:vAlign w:val="center"/>
            <w:hideMark/>
          </w:tcPr>
          <w:p w14:paraId="69418C13"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 </w:t>
            </w:r>
          </w:p>
        </w:tc>
        <w:tc>
          <w:tcPr>
            <w:tcW w:w="1597" w:type="dxa"/>
            <w:tcBorders>
              <w:top w:val="nil"/>
              <w:left w:val="nil"/>
              <w:bottom w:val="single" w:sz="4" w:space="0" w:color="C0C0C0"/>
              <w:right w:val="single" w:sz="4" w:space="0" w:color="C0C0C0"/>
            </w:tcBorders>
            <w:shd w:val="clear" w:color="000000" w:fill="FFFFCC"/>
            <w:vAlign w:val="center"/>
            <w:hideMark/>
          </w:tcPr>
          <w:p w14:paraId="12A7AE84"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 </w:t>
            </w:r>
          </w:p>
        </w:tc>
        <w:tc>
          <w:tcPr>
            <w:tcW w:w="1525" w:type="dxa"/>
            <w:tcBorders>
              <w:top w:val="nil"/>
              <w:left w:val="nil"/>
              <w:bottom w:val="single" w:sz="4" w:space="0" w:color="C0C0C0"/>
              <w:right w:val="single" w:sz="4" w:space="0" w:color="C0C0C0"/>
            </w:tcBorders>
            <w:shd w:val="clear" w:color="000000" w:fill="FFFFCC"/>
            <w:vAlign w:val="center"/>
            <w:hideMark/>
          </w:tcPr>
          <w:p w14:paraId="45DEA9DC"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 </w:t>
            </w:r>
          </w:p>
        </w:tc>
        <w:tc>
          <w:tcPr>
            <w:tcW w:w="1597" w:type="dxa"/>
            <w:tcBorders>
              <w:top w:val="nil"/>
              <w:left w:val="nil"/>
              <w:bottom w:val="single" w:sz="4" w:space="0" w:color="C0C0C0"/>
              <w:right w:val="single" w:sz="4" w:space="0" w:color="C0C0C0"/>
            </w:tcBorders>
            <w:shd w:val="clear" w:color="000000" w:fill="FFFFCC"/>
            <w:vAlign w:val="center"/>
            <w:hideMark/>
          </w:tcPr>
          <w:p w14:paraId="0A2747B3"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0,00</w:t>
            </w:r>
          </w:p>
        </w:tc>
        <w:tc>
          <w:tcPr>
            <w:tcW w:w="1518" w:type="dxa"/>
            <w:tcBorders>
              <w:top w:val="nil"/>
              <w:left w:val="nil"/>
              <w:bottom w:val="single" w:sz="4" w:space="0" w:color="C0C0C0"/>
              <w:right w:val="single" w:sz="4" w:space="0" w:color="C0C0C0"/>
            </w:tcBorders>
            <w:shd w:val="clear" w:color="000000" w:fill="FFFFCC"/>
            <w:vAlign w:val="center"/>
            <w:hideMark/>
          </w:tcPr>
          <w:p w14:paraId="1FF64B49"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 </w:t>
            </w:r>
          </w:p>
        </w:tc>
        <w:tc>
          <w:tcPr>
            <w:tcW w:w="1116" w:type="dxa"/>
            <w:tcBorders>
              <w:top w:val="nil"/>
              <w:left w:val="nil"/>
              <w:bottom w:val="single" w:sz="4" w:space="0" w:color="C0C0C0"/>
              <w:right w:val="single" w:sz="4" w:space="0" w:color="C0C0C0"/>
            </w:tcBorders>
            <w:shd w:val="clear" w:color="000000" w:fill="D7EAD3"/>
            <w:vAlign w:val="center"/>
            <w:hideMark/>
          </w:tcPr>
          <w:p w14:paraId="46B2FE45"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0,00</w:t>
            </w:r>
          </w:p>
        </w:tc>
        <w:tc>
          <w:tcPr>
            <w:tcW w:w="1103" w:type="dxa"/>
            <w:tcBorders>
              <w:top w:val="nil"/>
              <w:left w:val="nil"/>
              <w:bottom w:val="single" w:sz="4" w:space="0" w:color="C0C0C0"/>
              <w:right w:val="single" w:sz="4" w:space="0" w:color="C0C0C0"/>
            </w:tcBorders>
            <w:shd w:val="clear" w:color="000000" w:fill="D7EAD3"/>
            <w:vAlign w:val="center"/>
            <w:hideMark/>
          </w:tcPr>
          <w:p w14:paraId="5BD1733C"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0,00</w:t>
            </w:r>
          </w:p>
        </w:tc>
        <w:tc>
          <w:tcPr>
            <w:tcW w:w="2222" w:type="dxa"/>
            <w:tcBorders>
              <w:top w:val="nil"/>
              <w:left w:val="nil"/>
              <w:bottom w:val="single" w:sz="4" w:space="0" w:color="C0C0C0"/>
              <w:right w:val="single" w:sz="4" w:space="0" w:color="C0C0C0"/>
            </w:tcBorders>
            <w:shd w:val="clear" w:color="000000" w:fill="FFFFCC"/>
            <w:vAlign w:val="center"/>
            <w:hideMark/>
          </w:tcPr>
          <w:p w14:paraId="0D3E9A4B" w14:textId="77777777" w:rsidR="006D090E" w:rsidRPr="006D090E" w:rsidRDefault="006D090E" w:rsidP="006D090E">
            <w:pPr>
              <w:rPr>
                <w:rFonts w:ascii="Tahoma" w:hAnsi="Tahoma" w:cs="Tahoma"/>
                <w:b/>
                <w:bCs/>
                <w:sz w:val="11"/>
                <w:szCs w:val="11"/>
              </w:rPr>
            </w:pPr>
            <w:r w:rsidRPr="006D090E">
              <w:rPr>
                <w:rFonts w:ascii="Tahoma" w:hAnsi="Tahoma" w:cs="Tahoma"/>
                <w:b/>
                <w:bCs/>
                <w:sz w:val="11"/>
                <w:szCs w:val="11"/>
              </w:rPr>
              <w:t> </w:t>
            </w:r>
          </w:p>
        </w:tc>
      </w:tr>
      <w:tr w:rsidR="006D090E" w:rsidRPr="006D090E" w14:paraId="10697CBB" w14:textId="77777777" w:rsidTr="006D090E">
        <w:trPr>
          <w:trHeight w:val="300"/>
          <w:jc w:val="center"/>
        </w:trPr>
        <w:tc>
          <w:tcPr>
            <w:tcW w:w="560" w:type="dxa"/>
            <w:tcBorders>
              <w:top w:val="nil"/>
              <w:left w:val="nil"/>
              <w:bottom w:val="nil"/>
              <w:right w:val="nil"/>
            </w:tcBorders>
            <w:shd w:val="clear" w:color="auto" w:fill="auto"/>
            <w:noWrap/>
            <w:vAlign w:val="bottom"/>
            <w:hideMark/>
          </w:tcPr>
          <w:p w14:paraId="05C67433" w14:textId="77777777" w:rsidR="006D090E" w:rsidRPr="006D090E" w:rsidRDefault="006D090E" w:rsidP="006D090E">
            <w:pPr>
              <w:rPr>
                <w:rFonts w:ascii="Tahoma" w:hAnsi="Tahoma" w:cs="Tahoma"/>
                <w:b/>
                <w:bCs/>
                <w:sz w:val="11"/>
                <w:szCs w:val="11"/>
              </w:rPr>
            </w:pPr>
          </w:p>
        </w:tc>
        <w:tc>
          <w:tcPr>
            <w:tcW w:w="814" w:type="dxa"/>
            <w:tcBorders>
              <w:top w:val="nil"/>
              <w:left w:val="single" w:sz="4" w:space="0" w:color="C0C0C0"/>
              <w:bottom w:val="single" w:sz="4" w:space="0" w:color="C0C0C0"/>
              <w:right w:val="single" w:sz="4" w:space="0" w:color="C0C0C0"/>
            </w:tcBorders>
            <w:shd w:val="clear" w:color="auto" w:fill="auto"/>
            <w:vAlign w:val="center"/>
            <w:hideMark/>
          </w:tcPr>
          <w:p w14:paraId="29648106"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15</w:t>
            </w:r>
          </w:p>
        </w:tc>
        <w:tc>
          <w:tcPr>
            <w:tcW w:w="4022" w:type="dxa"/>
            <w:tcBorders>
              <w:top w:val="nil"/>
              <w:left w:val="nil"/>
              <w:bottom w:val="single" w:sz="4" w:space="0" w:color="C0C0C0"/>
              <w:right w:val="single" w:sz="4" w:space="0" w:color="C0C0C0"/>
            </w:tcBorders>
            <w:shd w:val="clear" w:color="auto" w:fill="auto"/>
            <w:vAlign w:val="center"/>
            <w:hideMark/>
          </w:tcPr>
          <w:p w14:paraId="0FB69B60" w14:textId="77777777" w:rsidR="006D090E" w:rsidRPr="006D090E" w:rsidRDefault="006D090E" w:rsidP="006D090E">
            <w:pPr>
              <w:rPr>
                <w:rFonts w:ascii="Tahoma" w:hAnsi="Tahoma" w:cs="Tahoma"/>
                <w:b/>
                <w:bCs/>
                <w:sz w:val="11"/>
                <w:szCs w:val="11"/>
              </w:rPr>
            </w:pPr>
            <w:r w:rsidRPr="006D090E">
              <w:rPr>
                <w:rFonts w:ascii="Tahoma" w:hAnsi="Tahoma" w:cs="Tahoma"/>
                <w:b/>
                <w:bCs/>
                <w:sz w:val="11"/>
                <w:szCs w:val="11"/>
              </w:rPr>
              <w:t>НВВ без НДС</w:t>
            </w:r>
          </w:p>
        </w:tc>
        <w:tc>
          <w:tcPr>
            <w:tcW w:w="875" w:type="dxa"/>
            <w:tcBorders>
              <w:top w:val="nil"/>
              <w:left w:val="nil"/>
              <w:bottom w:val="single" w:sz="4" w:space="0" w:color="C0C0C0"/>
              <w:right w:val="single" w:sz="4" w:space="0" w:color="C0C0C0"/>
            </w:tcBorders>
            <w:shd w:val="clear" w:color="auto" w:fill="auto"/>
            <w:vAlign w:val="center"/>
            <w:hideMark/>
          </w:tcPr>
          <w:p w14:paraId="6B735D55" w14:textId="77777777" w:rsidR="006D090E" w:rsidRPr="006D090E" w:rsidRDefault="006D090E" w:rsidP="006D090E">
            <w:pPr>
              <w:jc w:val="center"/>
              <w:rPr>
                <w:rFonts w:ascii="Tahoma" w:hAnsi="Tahoma" w:cs="Tahoma"/>
                <w:b/>
                <w:bCs/>
                <w:sz w:val="11"/>
                <w:szCs w:val="11"/>
              </w:rPr>
            </w:pPr>
            <w:proofErr w:type="spellStart"/>
            <w:r w:rsidRPr="006D090E">
              <w:rPr>
                <w:rFonts w:ascii="Tahoma" w:hAnsi="Tahoma" w:cs="Tahoma"/>
                <w:b/>
                <w:bCs/>
                <w:sz w:val="11"/>
                <w:szCs w:val="11"/>
              </w:rPr>
              <w:t>тыс</w:t>
            </w:r>
            <w:proofErr w:type="spellEnd"/>
            <w:r w:rsidRPr="006D090E">
              <w:rPr>
                <w:rFonts w:ascii="Tahoma" w:hAnsi="Tahoma" w:cs="Tahoma"/>
                <w:b/>
                <w:bCs/>
                <w:sz w:val="11"/>
                <w:szCs w:val="11"/>
              </w:rPr>
              <w:t xml:space="preserve"> </w:t>
            </w:r>
            <w:proofErr w:type="spellStart"/>
            <w:r w:rsidRPr="006D090E">
              <w:rPr>
                <w:rFonts w:ascii="Tahoma" w:hAnsi="Tahoma" w:cs="Tahoma"/>
                <w:b/>
                <w:bCs/>
                <w:sz w:val="11"/>
                <w:szCs w:val="11"/>
              </w:rPr>
              <w:t>руб</w:t>
            </w:r>
            <w:proofErr w:type="spellEnd"/>
          </w:p>
        </w:tc>
        <w:tc>
          <w:tcPr>
            <w:tcW w:w="1518" w:type="dxa"/>
            <w:tcBorders>
              <w:top w:val="nil"/>
              <w:left w:val="nil"/>
              <w:bottom w:val="single" w:sz="4" w:space="0" w:color="C0C0C0"/>
              <w:right w:val="single" w:sz="4" w:space="0" w:color="C0C0C0"/>
            </w:tcBorders>
            <w:shd w:val="clear" w:color="000000" w:fill="D8E4BC"/>
            <w:vAlign w:val="center"/>
            <w:hideMark/>
          </w:tcPr>
          <w:p w14:paraId="43D06D35"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5405,62</w:t>
            </w:r>
          </w:p>
        </w:tc>
        <w:tc>
          <w:tcPr>
            <w:tcW w:w="1637" w:type="dxa"/>
            <w:tcBorders>
              <w:top w:val="nil"/>
              <w:left w:val="nil"/>
              <w:bottom w:val="single" w:sz="4" w:space="0" w:color="C0C0C0"/>
              <w:right w:val="single" w:sz="4" w:space="0" w:color="C0C0C0"/>
            </w:tcBorders>
            <w:shd w:val="clear" w:color="000000" w:fill="D7EAD3"/>
            <w:vAlign w:val="center"/>
            <w:hideMark/>
          </w:tcPr>
          <w:p w14:paraId="2DFA5050"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5 226,59</w:t>
            </w:r>
          </w:p>
        </w:tc>
        <w:tc>
          <w:tcPr>
            <w:tcW w:w="947" w:type="dxa"/>
            <w:tcBorders>
              <w:top w:val="nil"/>
              <w:left w:val="nil"/>
              <w:bottom w:val="single" w:sz="4" w:space="0" w:color="C0C0C0"/>
              <w:right w:val="single" w:sz="4" w:space="0" w:color="C0C0C0"/>
            </w:tcBorders>
            <w:shd w:val="clear" w:color="000000" w:fill="D7EAD3"/>
            <w:vAlign w:val="center"/>
            <w:hideMark/>
          </w:tcPr>
          <w:p w14:paraId="76E7E088"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9 694,51</w:t>
            </w:r>
          </w:p>
        </w:tc>
        <w:tc>
          <w:tcPr>
            <w:tcW w:w="1605" w:type="dxa"/>
            <w:tcBorders>
              <w:top w:val="nil"/>
              <w:left w:val="nil"/>
              <w:bottom w:val="single" w:sz="4" w:space="0" w:color="C0C0C0"/>
              <w:right w:val="single" w:sz="4" w:space="0" w:color="C0C0C0"/>
            </w:tcBorders>
            <w:shd w:val="clear" w:color="000000" w:fill="D7EAD3"/>
            <w:vAlign w:val="center"/>
            <w:hideMark/>
          </w:tcPr>
          <w:p w14:paraId="389DA895"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5 383,54</w:t>
            </w:r>
          </w:p>
        </w:tc>
        <w:tc>
          <w:tcPr>
            <w:tcW w:w="1464" w:type="dxa"/>
            <w:tcBorders>
              <w:top w:val="nil"/>
              <w:left w:val="nil"/>
              <w:bottom w:val="single" w:sz="4" w:space="0" w:color="C0C0C0"/>
              <w:right w:val="single" w:sz="4" w:space="0" w:color="C0C0C0"/>
            </w:tcBorders>
            <w:shd w:val="clear" w:color="000000" w:fill="D7EAD3"/>
            <w:vAlign w:val="center"/>
            <w:hideMark/>
          </w:tcPr>
          <w:p w14:paraId="13593A9E"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6 349,38</w:t>
            </w:r>
          </w:p>
        </w:tc>
        <w:tc>
          <w:tcPr>
            <w:tcW w:w="1597" w:type="dxa"/>
            <w:tcBorders>
              <w:top w:val="nil"/>
              <w:left w:val="nil"/>
              <w:bottom w:val="single" w:sz="4" w:space="0" w:color="C0C0C0"/>
              <w:right w:val="single" w:sz="4" w:space="0" w:color="C0C0C0"/>
            </w:tcBorders>
            <w:shd w:val="clear" w:color="000000" w:fill="D7EAD3"/>
            <w:vAlign w:val="center"/>
            <w:hideMark/>
          </w:tcPr>
          <w:p w14:paraId="612A74BF"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-199,54</w:t>
            </w:r>
          </w:p>
        </w:tc>
        <w:tc>
          <w:tcPr>
            <w:tcW w:w="1525" w:type="dxa"/>
            <w:tcBorders>
              <w:top w:val="nil"/>
              <w:left w:val="nil"/>
              <w:bottom w:val="single" w:sz="4" w:space="0" w:color="C0C0C0"/>
              <w:right w:val="single" w:sz="4" w:space="0" w:color="C0C0C0"/>
            </w:tcBorders>
            <w:shd w:val="clear" w:color="000000" w:fill="D7EAD3"/>
            <w:vAlign w:val="center"/>
            <w:hideMark/>
          </w:tcPr>
          <w:p w14:paraId="34CDA9D1"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5 947,91</w:t>
            </w:r>
          </w:p>
        </w:tc>
        <w:tc>
          <w:tcPr>
            <w:tcW w:w="1597" w:type="dxa"/>
            <w:tcBorders>
              <w:top w:val="nil"/>
              <w:left w:val="nil"/>
              <w:bottom w:val="single" w:sz="4" w:space="0" w:color="C0C0C0"/>
              <w:right w:val="single" w:sz="4" w:space="0" w:color="C0C0C0"/>
            </w:tcBorders>
            <w:shd w:val="clear" w:color="000000" w:fill="D7EAD3"/>
            <w:vAlign w:val="center"/>
            <w:hideMark/>
          </w:tcPr>
          <w:p w14:paraId="50F87604"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-726,27</w:t>
            </w:r>
          </w:p>
        </w:tc>
        <w:tc>
          <w:tcPr>
            <w:tcW w:w="1518" w:type="dxa"/>
            <w:tcBorders>
              <w:top w:val="nil"/>
              <w:left w:val="nil"/>
              <w:bottom w:val="single" w:sz="4" w:space="0" w:color="C0C0C0"/>
              <w:right w:val="single" w:sz="4" w:space="0" w:color="C0C0C0"/>
            </w:tcBorders>
            <w:shd w:val="clear" w:color="000000" w:fill="D7EAD3"/>
            <w:vAlign w:val="center"/>
            <w:hideMark/>
          </w:tcPr>
          <w:p w14:paraId="66D44F0B"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5 623,11</w:t>
            </w:r>
          </w:p>
        </w:tc>
        <w:tc>
          <w:tcPr>
            <w:tcW w:w="1116" w:type="dxa"/>
            <w:tcBorders>
              <w:top w:val="nil"/>
              <w:left w:val="nil"/>
              <w:bottom w:val="single" w:sz="4" w:space="0" w:color="C0C0C0"/>
              <w:right w:val="single" w:sz="4" w:space="0" w:color="C0C0C0"/>
            </w:tcBorders>
            <w:shd w:val="clear" w:color="000000" w:fill="D7EAD3"/>
            <w:vAlign w:val="center"/>
            <w:hideMark/>
          </w:tcPr>
          <w:p w14:paraId="79E93FCB"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2 811,55</w:t>
            </w:r>
          </w:p>
        </w:tc>
        <w:tc>
          <w:tcPr>
            <w:tcW w:w="1103" w:type="dxa"/>
            <w:tcBorders>
              <w:top w:val="nil"/>
              <w:left w:val="nil"/>
              <w:bottom w:val="single" w:sz="4" w:space="0" w:color="C0C0C0"/>
              <w:right w:val="single" w:sz="4" w:space="0" w:color="C0C0C0"/>
            </w:tcBorders>
            <w:shd w:val="clear" w:color="000000" w:fill="D7EAD3"/>
            <w:vAlign w:val="center"/>
            <w:hideMark/>
          </w:tcPr>
          <w:p w14:paraId="0441570B"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2 811,55</w:t>
            </w:r>
          </w:p>
        </w:tc>
        <w:tc>
          <w:tcPr>
            <w:tcW w:w="2222" w:type="dxa"/>
            <w:tcBorders>
              <w:top w:val="nil"/>
              <w:left w:val="nil"/>
              <w:bottom w:val="single" w:sz="4" w:space="0" w:color="C0C0C0"/>
              <w:right w:val="single" w:sz="4" w:space="0" w:color="C0C0C0"/>
            </w:tcBorders>
            <w:shd w:val="clear" w:color="000000" w:fill="FFFFCC"/>
            <w:vAlign w:val="center"/>
            <w:hideMark/>
          </w:tcPr>
          <w:p w14:paraId="59B5040E" w14:textId="77777777" w:rsidR="006D090E" w:rsidRPr="006D090E" w:rsidRDefault="006D090E" w:rsidP="006D090E">
            <w:pPr>
              <w:rPr>
                <w:rFonts w:ascii="Tahoma" w:hAnsi="Tahoma" w:cs="Tahoma"/>
                <w:b/>
                <w:bCs/>
                <w:sz w:val="11"/>
                <w:szCs w:val="11"/>
              </w:rPr>
            </w:pPr>
            <w:r w:rsidRPr="006D090E">
              <w:rPr>
                <w:rFonts w:ascii="Tahoma" w:hAnsi="Tahoma" w:cs="Tahoma"/>
                <w:b/>
                <w:bCs/>
                <w:sz w:val="11"/>
                <w:szCs w:val="11"/>
              </w:rPr>
              <w:t> </w:t>
            </w:r>
          </w:p>
        </w:tc>
      </w:tr>
      <w:tr w:rsidR="006D090E" w:rsidRPr="006D090E" w14:paraId="37CB864A" w14:textId="77777777" w:rsidTr="006D090E">
        <w:trPr>
          <w:trHeight w:val="300"/>
          <w:jc w:val="center"/>
        </w:trPr>
        <w:tc>
          <w:tcPr>
            <w:tcW w:w="560" w:type="dxa"/>
            <w:tcBorders>
              <w:top w:val="nil"/>
              <w:left w:val="nil"/>
              <w:bottom w:val="nil"/>
              <w:right w:val="nil"/>
            </w:tcBorders>
            <w:shd w:val="clear" w:color="auto" w:fill="auto"/>
            <w:noWrap/>
            <w:vAlign w:val="bottom"/>
            <w:hideMark/>
          </w:tcPr>
          <w:p w14:paraId="39E2DE23" w14:textId="77777777" w:rsidR="006D090E" w:rsidRPr="006D090E" w:rsidRDefault="006D090E" w:rsidP="006D090E">
            <w:pPr>
              <w:rPr>
                <w:rFonts w:ascii="Tahoma" w:hAnsi="Tahoma" w:cs="Tahoma"/>
                <w:b/>
                <w:bCs/>
                <w:sz w:val="11"/>
                <w:szCs w:val="11"/>
              </w:rPr>
            </w:pPr>
          </w:p>
        </w:tc>
        <w:tc>
          <w:tcPr>
            <w:tcW w:w="814" w:type="dxa"/>
            <w:tcBorders>
              <w:top w:val="nil"/>
              <w:left w:val="single" w:sz="4" w:space="0" w:color="C0C0C0"/>
              <w:bottom w:val="single" w:sz="4" w:space="0" w:color="C0C0C0"/>
              <w:right w:val="single" w:sz="4" w:space="0" w:color="C0C0C0"/>
            </w:tcBorders>
            <w:shd w:val="clear" w:color="auto" w:fill="auto"/>
            <w:vAlign w:val="center"/>
            <w:hideMark/>
          </w:tcPr>
          <w:p w14:paraId="4F70B423"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15.1</w:t>
            </w:r>
          </w:p>
        </w:tc>
        <w:tc>
          <w:tcPr>
            <w:tcW w:w="4022" w:type="dxa"/>
            <w:tcBorders>
              <w:top w:val="nil"/>
              <w:left w:val="nil"/>
              <w:bottom w:val="single" w:sz="4" w:space="0" w:color="C0C0C0"/>
              <w:right w:val="single" w:sz="4" w:space="0" w:color="C0C0C0"/>
            </w:tcBorders>
            <w:shd w:val="clear" w:color="auto" w:fill="auto"/>
            <w:vAlign w:val="center"/>
            <w:hideMark/>
          </w:tcPr>
          <w:p w14:paraId="31BB913C" w14:textId="77777777" w:rsidR="006D090E" w:rsidRPr="006D090E" w:rsidRDefault="006D090E" w:rsidP="006D090E">
            <w:pPr>
              <w:ind w:firstLineChars="100" w:firstLine="110"/>
              <w:rPr>
                <w:rFonts w:ascii="Tahoma" w:hAnsi="Tahoma" w:cs="Tahoma"/>
                <w:sz w:val="11"/>
                <w:szCs w:val="11"/>
              </w:rPr>
            </w:pPr>
            <w:r w:rsidRPr="006D090E">
              <w:rPr>
                <w:rFonts w:ascii="Tahoma" w:hAnsi="Tahoma" w:cs="Tahoma"/>
                <w:sz w:val="11"/>
                <w:szCs w:val="11"/>
              </w:rPr>
              <w:t>На потребительский рынок</w:t>
            </w:r>
          </w:p>
        </w:tc>
        <w:tc>
          <w:tcPr>
            <w:tcW w:w="875" w:type="dxa"/>
            <w:tcBorders>
              <w:top w:val="nil"/>
              <w:left w:val="nil"/>
              <w:bottom w:val="single" w:sz="4" w:space="0" w:color="C0C0C0"/>
              <w:right w:val="single" w:sz="4" w:space="0" w:color="C0C0C0"/>
            </w:tcBorders>
            <w:shd w:val="clear" w:color="auto" w:fill="auto"/>
            <w:vAlign w:val="center"/>
            <w:hideMark/>
          </w:tcPr>
          <w:p w14:paraId="03BF8191" w14:textId="77777777" w:rsidR="006D090E" w:rsidRPr="006D090E" w:rsidRDefault="006D090E" w:rsidP="006D090E">
            <w:pPr>
              <w:jc w:val="center"/>
              <w:rPr>
                <w:rFonts w:ascii="Tahoma" w:hAnsi="Tahoma" w:cs="Tahoma"/>
                <w:sz w:val="11"/>
                <w:szCs w:val="11"/>
              </w:rPr>
            </w:pPr>
            <w:proofErr w:type="spellStart"/>
            <w:r w:rsidRPr="006D090E">
              <w:rPr>
                <w:rFonts w:ascii="Tahoma" w:hAnsi="Tahoma" w:cs="Tahoma"/>
                <w:sz w:val="11"/>
                <w:szCs w:val="11"/>
              </w:rPr>
              <w:t>тыс</w:t>
            </w:r>
            <w:proofErr w:type="spellEnd"/>
            <w:r w:rsidRPr="006D090E">
              <w:rPr>
                <w:rFonts w:ascii="Tahoma" w:hAnsi="Tahoma" w:cs="Tahoma"/>
                <w:sz w:val="11"/>
                <w:szCs w:val="11"/>
              </w:rPr>
              <w:t xml:space="preserve"> </w:t>
            </w:r>
            <w:proofErr w:type="spellStart"/>
            <w:r w:rsidRPr="006D090E">
              <w:rPr>
                <w:rFonts w:ascii="Tahoma" w:hAnsi="Tahoma" w:cs="Tahoma"/>
                <w:sz w:val="11"/>
                <w:szCs w:val="11"/>
              </w:rPr>
              <w:t>руб</w:t>
            </w:r>
            <w:proofErr w:type="spellEnd"/>
          </w:p>
        </w:tc>
        <w:tc>
          <w:tcPr>
            <w:tcW w:w="1518" w:type="dxa"/>
            <w:tcBorders>
              <w:top w:val="nil"/>
              <w:left w:val="nil"/>
              <w:bottom w:val="single" w:sz="4" w:space="0" w:color="C0C0C0"/>
              <w:right w:val="single" w:sz="4" w:space="0" w:color="C0C0C0"/>
            </w:tcBorders>
            <w:shd w:val="clear" w:color="000000" w:fill="D8E4BC"/>
            <w:vAlign w:val="center"/>
            <w:hideMark/>
          </w:tcPr>
          <w:p w14:paraId="64DA5830"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4032,63</w:t>
            </w:r>
          </w:p>
        </w:tc>
        <w:tc>
          <w:tcPr>
            <w:tcW w:w="1637" w:type="dxa"/>
            <w:tcBorders>
              <w:top w:val="nil"/>
              <w:left w:val="nil"/>
              <w:bottom w:val="single" w:sz="4" w:space="0" w:color="C0C0C0"/>
              <w:right w:val="single" w:sz="4" w:space="0" w:color="C0C0C0"/>
            </w:tcBorders>
            <w:shd w:val="clear" w:color="000000" w:fill="D7EAD3"/>
            <w:vAlign w:val="center"/>
            <w:hideMark/>
          </w:tcPr>
          <w:p w14:paraId="27761257"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3 735,91</w:t>
            </w:r>
          </w:p>
        </w:tc>
        <w:tc>
          <w:tcPr>
            <w:tcW w:w="947" w:type="dxa"/>
            <w:tcBorders>
              <w:top w:val="nil"/>
              <w:left w:val="nil"/>
              <w:bottom w:val="single" w:sz="4" w:space="0" w:color="C0C0C0"/>
              <w:right w:val="single" w:sz="4" w:space="0" w:color="C0C0C0"/>
            </w:tcBorders>
            <w:shd w:val="clear" w:color="000000" w:fill="D7EAD3"/>
            <w:vAlign w:val="center"/>
            <w:hideMark/>
          </w:tcPr>
          <w:p w14:paraId="77AA5278"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7 185,54</w:t>
            </w:r>
          </w:p>
        </w:tc>
        <w:tc>
          <w:tcPr>
            <w:tcW w:w="1605" w:type="dxa"/>
            <w:tcBorders>
              <w:top w:val="nil"/>
              <w:left w:val="nil"/>
              <w:bottom w:val="single" w:sz="4" w:space="0" w:color="C0C0C0"/>
              <w:right w:val="single" w:sz="4" w:space="0" w:color="C0C0C0"/>
            </w:tcBorders>
            <w:shd w:val="clear" w:color="000000" w:fill="D7EAD3"/>
            <w:vAlign w:val="center"/>
            <w:hideMark/>
          </w:tcPr>
          <w:p w14:paraId="5C2AAEA4"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3 930,44</w:t>
            </w:r>
          </w:p>
        </w:tc>
        <w:tc>
          <w:tcPr>
            <w:tcW w:w="1464" w:type="dxa"/>
            <w:tcBorders>
              <w:top w:val="nil"/>
              <w:left w:val="nil"/>
              <w:bottom w:val="single" w:sz="4" w:space="0" w:color="C0C0C0"/>
              <w:right w:val="single" w:sz="4" w:space="0" w:color="C0C0C0"/>
            </w:tcBorders>
            <w:shd w:val="clear" w:color="000000" w:fill="D7EAD3"/>
            <w:vAlign w:val="center"/>
            <w:hideMark/>
          </w:tcPr>
          <w:p w14:paraId="6C7ABCE4"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4 736,68</w:t>
            </w:r>
          </w:p>
        </w:tc>
        <w:tc>
          <w:tcPr>
            <w:tcW w:w="1597" w:type="dxa"/>
            <w:tcBorders>
              <w:top w:val="nil"/>
              <w:left w:val="nil"/>
              <w:bottom w:val="single" w:sz="4" w:space="0" w:color="C0C0C0"/>
              <w:right w:val="single" w:sz="4" w:space="0" w:color="C0C0C0"/>
            </w:tcBorders>
            <w:shd w:val="clear" w:color="000000" w:fill="D7EAD3"/>
            <w:vAlign w:val="center"/>
            <w:hideMark/>
          </w:tcPr>
          <w:p w14:paraId="3BAD6593"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-199,80</w:t>
            </w:r>
          </w:p>
        </w:tc>
        <w:tc>
          <w:tcPr>
            <w:tcW w:w="1525" w:type="dxa"/>
            <w:tcBorders>
              <w:top w:val="nil"/>
              <w:left w:val="nil"/>
              <w:bottom w:val="single" w:sz="4" w:space="0" w:color="C0C0C0"/>
              <w:right w:val="single" w:sz="4" w:space="0" w:color="C0C0C0"/>
            </w:tcBorders>
            <w:shd w:val="clear" w:color="000000" w:fill="D7EAD3"/>
            <w:vAlign w:val="center"/>
            <w:hideMark/>
          </w:tcPr>
          <w:p w14:paraId="061E7DDD"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4 408,57</w:t>
            </w:r>
          </w:p>
        </w:tc>
        <w:tc>
          <w:tcPr>
            <w:tcW w:w="1597" w:type="dxa"/>
            <w:tcBorders>
              <w:top w:val="nil"/>
              <w:left w:val="nil"/>
              <w:bottom w:val="single" w:sz="4" w:space="0" w:color="C0C0C0"/>
              <w:right w:val="single" w:sz="4" w:space="0" w:color="C0C0C0"/>
            </w:tcBorders>
            <w:shd w:val="clear" w:color="000000" w:fill="D7EAD3"/>
            <w:vAlign w:val="center"/>
            <w:hideMark/>
          </w:tcPr>
          <w:p w14:paraId="5ACF495F"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-575,14</w:t>
            </w:r>
          </w:p>
        </w:tc>
        <w:tc>
          <w:tcPr>
            <w:tcW w:w="1518" w:type="dxa"/>
            <w:tcBorders>
              <w:top w:val="nil"/>
              <w:left w:val="nil"/>
              <w:bottom w:val="single" w:sz="4" w:space="0" w:color="C0C0C0"/>
              <w:right w:val="single" w:sz="4" w:space="0" w:color="C0C0C0"/>
            </w:tcBorders>
            <w:shd w:val="clear" w:color="000000" w:fill="D7EAD3"/>
            <w:vAlign w:val="center"/>
            <w:hideMark/>
          </w:tcPr>
          <w:p w14:paraId="5D3EA34B"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4 161,54</w:t>
            </w:r>
          </w:p>
        </w:tc>
        <w:tc>
          <w:tcPr>
            <w:tcW w:w="1116" w:type="dxa"/>
            <w:tcBorders>
              <w:top w:val="nil"/>
              <w:left w:val="nil"/>
              <w:bottom w:val="single" w:sz="4" w:space="0" w:color="C0C0C0"/>
              <w:right w:val="single" w:sz="4" w:space="0" w:color="C0C0C0"/>
            </w:tcBorders>
            <w:shd w:val="clear" w:color="000000" w:fill="D7EAD3"/>
            <w:vAlign w:val="center"/>
            <w:hideMark/>
          </w:tcPr>
          <w:p w14:paraId="470B4FA9"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2 080,77</w:t>
            </w:r>
          </w:p>
        </w:tc>
        <w:tc>
          <w:tcPr>
            <w:tcW w:w="1103" w:type="dxa"/>
            <w:tcBorders>
              <w:top w:val="nil"/>
              <w:left w:val="nil"/>
              <w:bottom w:val="single" w:sz="4" w:space="0" w:color="C0C0C0"/>
              <w:right w:val="single" w:sz="4" w:space="0" w:color="C0C0C0"/>
            </w:tcBorders>
            <w:shd w:val="clear" w:color="000000" w:fill="D7EAD3"/>
            <w:vAlign w:val="center"/>
            <w:hideMark/>
          </w:tcPr>
          <w:p w14:paraId="17FBD0F3"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2 080,77</w:t>
            </w:r>
          </w:p>
        </w:tc>
        <w:tc>
          <w:tcPr>
            <w:tcW w:w="2222" w:type="dxa"/>
            <w:tcBorders>
              <w:top w:val="nil"/>
              <w:left w:val="nil"/>
              <w:bottom w:val="single" w:sz="4" w:space="0" w:color="C0C0C0"/>
              <w:right w:val="single" w:sz="4" w:space="0" w:color="C0C0C0"/>
            </w:tcBorders>
            <w:shd w:val="clear" w:color="000000" w:fill="FFFFCC"/>
            <w:vAlign w:val="center"/>
            <w:hideMark/>
          </w:tcPr>
          <w:p w14:paraId="328BC9DA" w14:textId="77777777" w:rsidR="006D090E" w:rsidRPr="006D090E" w:rsidRDefault="006D090E" w:rsidP="006D090E">
            <w:pPr>
              <w:rPr>
                <w:rFonts w:ascii="Tahoma" w:hAnsi="Tahoma" w:cs="Tahoma"/>
                <w:sz w:val="11"/>
                <w:szCs w:val="11"/>
              </w:rPr>
            </w:pPr>
            <w:r w:rsidRPr="006D090E">
              <w:rPr>
                <w:rFonts w:ascii="Tahoma" w:hAnsi="Tahoma" w:cs="Tahoma"/>
                <w:sz w:val="11"/>
                <w:szCs w:val="11"/>
              </w:rPr>
              <w:t> </w:t>
            </w:r>
          </w:p>
        </w:tc>
      </w:tr>
      <w:tr w:rsidR="006D090E" w:rsidRPr="006D090E" w14:paraId="7A45C172" w14:textId="77777777" w:rsidTr="006D090E">
        <w:trPr>
          <w:trHeight w:val="300"/>
          <w:jc w:val="center"/>
        </w:trPr>
        <w:tc>
          <w:tcPr>
            <w:tcW w:w="560" w:type="dxa"/>
            <w:tcBorders>
              <w:top w:val="nil"/>
              <w:left w:val="nil"/>
              <w:bottom w:val="nil"/>
              <w:right w:val="nil"/>
            </w:tcBorders>
            <w:shd w:val="clear" w:color="auto" w:fill="auto"/>
            <w:noWrap/>
            <w:vAlign w:val="bottom"/>
            <w:hideMark/>
          </w:tcPr>
          <w:p w14:paraId="15EB9369" w14:textId="77777777" w:rsidR="006D090E" w:rsidRPr="006D090E" w:rsidRDefault="006D090E" w:rsidP="006D090E">
            <w:pPr>
              <w:rPr>
                <w:rFonts w:ascii="Tahoma" w:hAnsi="Tahoma" w:cs="Tahoma"/>
                <w:sz w:val="11"/>
                <w:szCs w:val="11"/>
              </w:rPr>
            </w:pPr>
          </w:p>
        </w:tc>
        <w:tc>
          <w:tcPr>
            <w:tcW w:w="814" w:type="dxa"/>
            <w:tcBorders>
              <w:top w:val="nil"/>
              <w:left w:val="single" w:sz="4" w:space="0" w:color="C0C0C0"/>
              <w:bottom w:val="single" w:sz="4" w:space="0" w:color="C0C0C0"/>
              <w:right w:val="single" w:sz="4" w:space="0" w:color="C0C0C0"/>
            </w:tcBorders>
            <w:shd w:val="clear" w:color="auto" w:fill="auto"/>
            <w:vAlign w:val="center"/>
            <w:hideMark/>
          </w:tcPr>
          <w:p w14:paraId="0982E469"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15.2</w:t>
            </w:r>
          </w:p>
        </w:tc>
        <w:tc>
          <w:tcPr>
            <w:tcW w:w="4022" w:type="dxa"/>
            <w:tcBorders>
              <w:top w:val="nil"/>
              <w:left w:val="nil"/>
              <w:bottom w:val="single" w:sz="4" w:space="0" w:color="C0C0C0"/>
              <w:right w:val="single" w:sz="4" w:space="0" w:color="C0C0C0"/>
            </w:tcBorders>
            <w:shd w:val="clear" w:color="auto" w:fill="auto"/>
            <w:vAlign w:val="center"/>
            <w:hideMark/>
          </w:tcPr>
          <w:p w14:paraId="7D814BA2" w14:textId="77777777" w:rsidR="006D090E" w:rsidRPr="006D090E" w:rsidRDefault="006D090E" w:rsidP="006D090E">
            <w:pPr>
              <w:ind w:firstLineChars="100" w:firstLine="110"/>
              <w:rPr>
                <w:rFonts w:ascii="Tahoma" w:hAnsi="Tahoma" w:cs="Tahoma"/>
                <w:sz w:val="11"/>
                <w:szCs w:val="11"/>
              </w:rPr>
            </w:pPr>
            <w:r w:rsidRPr="006D090E">
              <w:rPr>
                <w:rFonts w:ascii="Tahoma" w:hAnsi="Tahoma" w:cs="Tahoma"/>
                <w:sz w:val="11"/>
                <w:szCs w:val="11"/>
              </w:rPr>
              <w:t>На собственные нужды производства</w:t>
            </w:r>
          </w:p>
        </w:tc>
        <w:tc>
          <w:tcPr>
            <w:tcW w:w="875" w:type="dxa"/>
            <w:tcBorders>
              <w:top w:val="nil"/>
              <w:left w:val="nil"/>
              <w:bottom w:val="single" w:sz="4" w:space="0" w:color="C0C0C0"/>
              <w:right w:val="single" w:sz="4" w:space="0" w:color="C0C0C0"/>
            </w:tcBorders>
            <w:shd w:val="clear" w:color="auto" w:fill="auto"/>
            <w:vAlign w:val="center"/>
            <w:hideMark/>
          </w:tcPr>
          <w:p w14:paraId="643F8E98" w14:textId="77777777" w:rsidR="006D090E" w:rsidRPr="006D090E" w:rsidRDefault="006D090E" w:rsidP="006D090E">
            <w:pPr>
              <w:jc w:val="center"/>
              <w:rPr>
                <w:rFonts w:ascii="Tahoma" w:hAnsi="Tahoma" w:cs="Tahoma"/>
                <w:sz w:val="11"/>
                <w:szCs w:val="11"/>
              </w:rPr>
            </w:pPr>
            <w:proofErr w:type="spellStart"/>
            <w:r w:rsidRPr="006D090E">
              <w:rPr>
                <w:rFonts w:ascii="Tahoma" w:hAnsi="Tahoma" w:cs="Tahoma"/>
                <w:sz w:val="11"/>
                <w:szCs w:val="11"/>
              </w:rPr>
              <w:t>тыс</w:t>
            </w:r>
            <w:proofErr w:type="spellEnd"/>
            <w:r w:rsidRPr="006D090E">
              <w:rPr>
                <w:rFonts w:ascii="Tahoma" w:hAnsi="Tahoma" w:cs="Tahoma"/>
                <w:sz w:val="11"/>
                <w:szCs w:val="11"/>
              </w:rPr>
              <w:t xml:space="preserve"> </w:t>
            </w:r>
            <w:proofErr w:type="spellStart"/>
            <w:r w:rsidRPr="006D090E">
              <w:rPr>
                <w:rFonts w:ascii="Tahoma" w:hAnsi="Tahoma" w:cs="Tahoma"/>
                <w:sz w:val="11"/>
                <w:szCs w:val="11"/>
              </w:rPr>
              <w:t>руб</w:t>
            </w:r>
            <w:proofErr w:type="spellEnd"/>
          </w:p>
        </w:tc>
        <w:tc>
          <w:tcPr>
            <w:tcW w:w="1518" w:type="dxa"/>
            <w:tcBorders>
              <w:top w:val="nil"/>
              <w:left w:val="nil"/>
              <w:bottom w:val="single" w:sz="4" w:space="0" w:color="C0C0C0"/>
              <w:right w:val="single" w:sz="4" w:space="0" w:color="C0C0C0"/>
            </w:tcBorders>
            <w:shd w:val="clear" w:color="000000" w:fill="D8E4BC"/>
            <w:vAlign w:val="center"/>
            <w:hideMark/>
          </w:tcPr>
          <w:p w14:paraId="754E4A16"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1372,99</w:t>
            </w:r>
          </w:p>
        </w:tc>
        <w:tc>
          <w:tcPr>
            <w:tcW w:w="1637" w:type="dxa"/>
            <w:tcBorders>
              <w:top w:val="nil"/>
              <w:left w:val="nil"/>
              <w:bottom w:val="single" w:sz="4" w:space="0" w:color="C0C0C0"/>
              <w:right w:val="single" w:sz="4" w:space="0" w:color="C0C0C0"/>
            </w:tcBorders>
            <w:shd w:val="clear" w:color="000000" w:fill="D7EAD3"/>
            <w:vAlign w:val="center"/>
            <w:hideMark/>
          </w:tcPr>
          <w:p w14:paraId="577D2B45"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1 490,67</w:t>
            </w:r>
          </w:p>
        </w:tc>
        <w:tc>
          <w:tcPr>
            <w:tcW w:w="947" w:type="dxa"/>
            <w:tcBorders>
              <w:top w:val="nil"/>
              <w:left w:val="nil"/>
              <w:bottom w:val="single" w:sz="4" w:space="0" w:color="C0C0C0"/>
              <w:right w:val="single" w:sz="4" w:space="0" w:color="C0C0C0"/>
            </w:tcBorders>
            <w:shd w:val="clear" w:color="000000" w:fill="D7EAD3"/>
            <w:vAlign w:val="center"/>
            <w:hideMark/>
          </w:tcPr>
          <w:p w14:paraId="77F1EAE0"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2 508,97</w:t>
            </w:r>
          </w:p>
        </w:tc>
        <w:tc>
          <w:tcPr>
            <w:tcW w:w="1605" w:type="dxa"/>
            <w:tcBorders>
              <w:top w:val="nil"/>
              <w:left w:val="nil"/>
              <w:bottom w:val="single" w:sz="4" w:space="0" w:color="C0C0C0"/>
              <w:right w:val="single" w:sz="4" w:space="0" w:color="C0C0C0"/>
            </w:tcBorders>
            <w:shd w:val="clear" w:color="000000" w:fill="D7EAD3"/>
            <w:vAlign w:val="center"/>
            <w:hideMark/>
          </w:tcPr>
          <w:p w14:paraId="16CC9A66"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1 453,10</w:t>
            </w:r>
          </w:p>
        </w:tc>
        <w:tc>
          <w:tcPr>
            <w:tcW w:w="1464" w:type="dxa"/>
            <w:tcBorders>
              <w:top w:val="nil"/>
              <w:left w:val="nil"/>
              <w:bottom w:val="single" w:sz="4" w:space="0" w:color="C0C0C0"/>
              <w:right w:val="single" w:sz="4" w:space="0" w:color="C0C0C0"/>
            </w:tcBorders>
            <w:shd w:val="clear" w:color="000000" w:fill="D7EAD3"/>
            <w:vAlign w:val="center"/>
            <w:hideMark/>
          </w:tcPr>
          <w:p w14:paraId="424BFAD2"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1 612,70</w:t>
            </w:r>
          </w:p>
        </w:tc>
        <w:tc>
          <w:tcPr>
            <w:tcW w:w="1597" w:type="dxa"/>
            <w:tcBorders>
              <w:top w:val="nil"/>
              <w:left w:val="nil"/>
              <w:bottom w:val="single" w:sz="4" w:space="0" w:color="C0C0C0"/>
              <w:right w:val="single" w:sz="4" w:space="0" w:color="C0C0C0"/>
            </w:tcBorders>
            <w:shd w:val="clear" w:color="000000" w:fill="D7EAD3"/>
            <w:vAlign w:val="center"/>
            <w:hideMark/>
          </w:tcPr>
          <w:p w14:paraId="77E213DE"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0,26</w:t>
            </w:r>
          </w:p>
        </w:tc>
        <w:tc>
          <w:tcPr>
            <w:tcW w:w="1525" w:type="dxa"/>
            <w:tcBorders>
              <w:top w:val="nil"/>
              <w:left w:val="nil"/>
              <w:bottom w:val="single" w:sz="4" w:space="0" w:color="C0C0C0"/>
              <w:right w:val="single" w:sz="4" w:space="0" w:color="C0C0C0"/>
            </w:tcBorders>
            <w:shd w:val="clear" w:color="000000" w:fill="D7EAD3"/>
            <w:vAlign w:val="center"/>
            <w:hideMark/>
          </w:tcPr>
          <w:p w14:paraId="372113BA"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1 539,34</w:t>
            </w:r>
          </w:p>
        </w:tc>
        <w:tc>
          <w:tcPr>
            <w:tcW w:w="1597" w:type="dxa"/>
            <w:tcBorders>
              <w:top w:val="nil"/>
              <w:left w:val="nil"/>
              <w:bottom w:val="single" w:sz="4" w:space="0" w:color="C0C0C0"/>
              <w:right w:val="single" w:sz="4" w:space="0" w:color="C0C0C0"/>
            </w:tcBorders>
            <w:shd w:val="clear" w:color="000000" w:fill="D7EAD3"/>
            <w:vAlign w:val="center"/>
            <w:hideMark/>
          </w:tcPr>
          <w:p w14:paraId="0AFE8597"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-151,13</w:t>
            </w:r>
          </w:p>
        </w:tc>
        <w:tc>
          <w:tcPr>
            <w:tcW w:w="1518" w:type="dxa"/>
            <w:tcBorders>
              <w:top w:val="nil"/>
              <w:left w:val="nil"/>
              <w:bottom w:val="single" w:sz="4" w:space="0" w:color="C0C0C0"/>
              <w:right w:val="single" w:sz="4" w:space="0" w:color="C0C0C0"/>
            </w:tcBorders>
            <w:shd w:val="clear" w:color="000000" w:fill="D7EAD3"/>
            <w:vAlign w:val="center"/>
            <w:hideMark/>
          </w:tcPr>
          <w:p w14:paraId="61579C1D"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1 461,57</w:t>
            </w:r>
          </w:p>
        </w:tc>
        <w:tc>
          <w:tcPr>
            <w:tcW w:w="1116" w:type="dxa"/>
            <w:tcBorders>
              <w:top w:val="nil"/>
              <w:left w:val="nil"/>
              <w:bottom w:val="single" w:sz="4" w:space="0" w:color="C0C0C0"/>
              <w:right w:val="single" w:sz="4" w:space="0" w:color="C0C0C0"/>
            </w:tcBorders>
            <w:shd w:val="clear" w:color="000000" w:fill="D7EAD3"/>
            <w:vAlign w:val="center"/>
            <w:hideMark/>
          </w:tcPr>
          <w:p w14:paraId="790CEF74"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730,78</w:t>
            </w:r>
          </w:p>
        </w:tc>
        <w:tc>
          <w:tcPr>
            <w:tcW w:w="1103" w:type="dxa"/>
            <w:tcBorders>
              <w:top w:val="nil"/>
              <w:left w:val="nil"/>
              <w:bottom w:val="single" w:sz="4" w:space="0" w:color="C0C0C0"/>
              <w:right w:val="single" w:sz="4" w:space="0" w:color="C0C0C0"/>
            </w:tcBorders>
            <w:shd w:val="clear" w:color="000000" w:fill="D7EAD3"/>
            <w:vAlign w:val="center"/>
            <w:hideMark/>
          </w:tcPr>
          <w:p w14:paraId="004B3D11"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730,78</w:t>
            </w:r>
          </w:p>
        </w:tc>
        <w:tc>
          <w:tcPr>
            <w:tcW w:w="2222" w:type="dxa"/>
            <w:tcBorders>
              <w:top w:val="nil"/>
              <w:left w:val="nil"/>
              <w:bottom w:val="single" w:sz="4" w:space="0" w:color="C0C0C0"/>
              <w:right w:val="single" w:sz="4" w:space="0" w:color="C0C0C0"/>
            </w:tcBorders>
            <w:shd w:val="clear" w:color="000000" w:fill="FFFFCC"/>
            <w:vAlign w:val="center"/>
            <w:hideMark/>
          </w:tcPr>
          <w:p w14:paraId="61725578" w14:textId="77777777" w:rsidR="006D090E" w:rsidRPr="006D090E" w:rsidRDefault="006D090E" w:rsidP="006D090E">
            <w:pPr>
              <w:rPr>
                <w:rFonts w:ascii="Tahoma" w:hAnsi="Tahoma" w:cs="Tahoma"/>
                <w:sz w:val="11"/>
                <w:szCs w:val="11"/>
              </w:rPr>
            </w:pPr>
            <w:r w:rsidRPr="006D090E">
              <w:rPr>
                <w:rFonts w:ascii="Tahoma" w:hAnsi="Tahoma" w:cs="Tahoma"/>
                <w:sz w:val="11"/>
                <w:szCs w:val="11"/>
              </w:rPr>
              <w:t> </w:t>
            </w:r>
          </w:p>
        </w:tc>
      </w:tr>
      <w:tr w:rsidR="006D090E" w:rsidRPr="006D090E" w14:paraId="0AD599D2" w14:textId="77777777" w:rsidTr="006D090E">
        <w:trPr>
          <w:trHeight w:val="675"/>
          <w:jc w:val="center"/>
        </w:trPr>
        <w:tc>
          <w:tcPr>
            <w:tcW w:w="560" w:type="dxa"/>
            <w:tcBorders>
              <w:top w:val="nil"/>
              <w:left w:val="nil"/>
              <w:bottom w:val="nil"/>
              <w:right w:val="nil"/>
            </w:tcBorders>
            <w:shd w:val="clear" w:color="000000" w:fill="C4BD97"/>
            <w:noWrap/>
            <w:vAlign w:val="bottom"/>
            <w:hideMark/>
          </w:tcPr>
          <w:p w14:paraId="611B2D5F" w14:textId="77777777" w:rsidR="006D090E" w:rsidRPr="006D090E" w:rsidRDefault="006D090E" w:rsidP="006D090E">
            <w:pPr>
              <w:rPr>
                <w:rFonts w:ascii="Tahoma" w:hAnsi="Tahoma" w:cs="Tahoma"/>
                <w:b/>
                <w:bCs/>
                <w:color w:val="000000"/>
                <w:sz w:val="11"/>
                <w:szCs w:val="11"/>
              </w:rPr>
            </w:pPr>
            <w:r w:rsidRPr="006D090E">
              <w:rPr>
                <w:rFonts w:ascii="Tahoma" w:hAnsi="Tahoma" w:cs="Tahoma"/>
                <w:b/>
                <w:bCs/>
                <w:color w:val="000000"/>
                <w:sz w:val="11"/>
                <w:szCs w:val="11"/>
              </w:rPr>
              <w:t>КР</w:t>
            </w:r>
          </w:p>
        </w:tc>
        <w:tc>
          <w:tcPr>
            <w:tcW w:w="814" w:type="dxa"/>
            <w:tcBorders>
              <w:top w:val="nil"/>
              <w:left w:val="single" w:sz="4" w:space="0" w:color="C0C0C0"/>
              <w:bottom w:val="single" w:sz="4" w:space="0" w:color="C0C0C0"/>
              <w:right w:val="single" w:sz="4" w:space="0" w:color="C0C0C0"/>
            </w:tcBorders>
            <w:shd w:val="clear" w:color="auto" w:fill="auto"/>
            <w:vAlign w:val="center"/>
            <w:hideMark/>
          </w:tcPr>
          <w:p w14:paraId="6AA87232"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16</w:t>
            </w:r>
          </w:p>
        </w:tc>
        <w:tc>
          <w:tcPr>
            <w:tcW w:w="4022" w:type="dxa"/>
            <w:tcBorders>
              <w:top w:val="nil"/>
              <w:left w:val="nil"/>
              <w:bottom w:val="single" w:sz="4" w:space="0" w:color="C0C0C0"/>
              <w:right w:val="single" w:sz="4" w:space="0" w:color="C0C0C0"/>
            </w:tcBorders>
            <w:shd w:val="clear" w:color="auto" w:fill="auto"/>
            <w:vAlign w:val="center"/>
            <w:hideMark/>
          </w:tcPr>
          <w:p w14:paraId="5B31DC74" w14:textId="77777777" w:rsidR="006D090E" w:rsidRPr="006D090E" w:rsidRDefault="006D090E" w:rsidP="006D090E">
            <w:pPr>
              <w:rPr>
                <w:rFonts w:ascii="Tahoma" w:hAnsi="Tahoma" w:cs="Tahoma"/>
                <w:b/>
                <w:bCs/>
                <w:sz w:val="11"/>
                <w:szCs w:val="11"/>
              </w:rPr>
            </w:pPr>
            <w:r w:rsidRPr="006D090E">
              <w:rPr>
                <w:rFonts w:ascii="Tahoma" w:hAnsi="Tahoma" w:cs="Tahoma"/>
                <w:b/>
                <w:bCs/>
                <w:sz w:val="11"/>
                <w:szCs w:val="11"/>
              </w:rPr>
              <w:t>Корректировки НВВ</w:t>
            </w:r>
          </w:p>
        </w:tc>
        <w:tc>
          <w:tcPr>
            <w:tcW w:w="875" w:type="dxa"/>
            <w:tcBorders>
              <w:top w:val="nil"/>
              <w:left w:val="nil"/>
              <w:bottom w:val="single" w:sz="4" w:space="0" w:color="C0C0C0"/>
              <w:right w:val="single" w:sz="4" w:space="0" w:color="C0C0C0"/>
            </w:tcBorders>
            <w:shd w:val="clear" w:color="auto" w:fill="auto"/>
            <w:vAlign w:val="center"/>
            <w:hideMark/>
          </w:tcPr>
          <w:p w14:paraId="22E32463" w14:textId="77777777" w:rsidR="006D090E" w:rsidRPr="006D090E" w:rsidRDefault="006D090E" w:rsidP="006D090E">
            <w:pPr>
              <w:jc w:val="center"/>
              <w:rPr>
                <w:rFonts w:ascii="Tahoma" w:hAnsi="Tahoma" w:cs="Tahoma"/>
                <w:b/>
                <w:bCs/>
                <w:sz w:val="11"/>
                <w:szCs w:val="11"/>
              </w:rPr>
            </w:pPr>
            <w:proofErr w:type="spellStart"/>
            <w:r w:rsidRPr="006D090E">
              <w:rPr>
                <w:rFonts w:ascii="Tahoma" w:hAnsi="Tahoma" w:cs="Tahoma"/>
                <w:b/>
                <w:bCs/>
                <w:sz w:val="11"/>
                <w:szCs w:val="11"/>
              </w:rPr>
              <w:t>тыс</w:t>
            </w:r>
            <w:proofErr w:type="spellEnd"/>
            <w:r w:rsidRPr="006D090E">
              <w:rPr>
                <w:rFonts w:ascii="Tahoma" w:hAnsi="Tahoma" w:cs="Tahoma"/>
                <w:b/>
                <w:bCs/>
                <w:sz w:val="11"/>
                <w:szCs w:val="11"/>
              </w:rPr>
              <w:t xml:space="preserve"> </w:t>
            </w:r>
            <w:proofErr w:type="spellStart"/>
            <w:r w:rsidRPr="006D090E">
              <w:rPr>
                <w:rFonts w:ascii="Tahoma" w:hAnsi="Tahoma" w:cs="Tahoma"/>
                <w:b/>
                <w:bCs/>
                <w:sz w:val="11"/>
                <w:szCs w:val="11"/>
              </w:rPr>
              <w:t>руб</w:t>
            </w:r>
            <w:proofErr w:type="spellEnd"/>
          </w:p>
        </w:tc>
        <w:tc>
          <w:tcPr>
            <w:tcW w:w="1518" w:type="dxa"/>
            <w:tcBorders>
              <w:top w:val="nil"/>
              <w:left w:val="nil"/>
              <w:bottom w:val="single" w:sz="4" w:space="0" w:color="C0C0C0"/>
              <w:right w:val="single" w:sz="4" w:space="0" w:color="C0C0C0"/>
            </w:tcBorders>
            <w:shd w:val="clear" w:color="000000" w:fill="D8E4BC"/>
            <w:vAlign w:val="center"/>
            <w:hideMark/>
          </w:tcPr>
          <w:p w14:paraId="7EF7A00F"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 </w:t>
            </w:r>
          </w:p>
        </w:tc>
        <w:tc>
          <w:tcPr>
            <w:tcW w:w="1637" w:type="dxa"/>
            <w:tcBorders>
              <w:top w:val="nil"/>
              <w:left w:val="nil"/>
              <w:bottom w:val="single" w:sz="4" w:space="0" w:color="C0C0C0"/>
              <w:right w:val="single" w:sz="4" w:space="0" w:color="C0C0C0"/>
            </w:tcBorders>
            <w:shd w:val="clear" w:color="000000" w:fill="D7EAD3"/>
            <w:vAlign w:val="center"/>
            <w:hideMark/>
          </w:tcPr>
          <w:p w14:paraId="7CC46531"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56,62</w:t>
            </w:r>
          </w:p>
        </w:tc>
        <w:tc>
          <w:tcPr>
            <w:tcW w:w="947" w:type="dxa"/>
            <w:tcBorders>
              <w:top w:val="nil"/>
              <w:left w:val="nil"/>
              <w:bottom w:val="single" w:sz="4" w:space="0" w:color="C0C0C0"/>
              <w:right w:val="single" w:sz="4" w:space="0" w:color="C0C0C0"/>
            </w:tcBorders>
            <w:shd w:val="clear" w:color="000000" w:fill="D7EAD3"/>
            <w:vAlign w:val="center"/>
            <w:hideMark/>
          </w:tcPr>
          <w:p w14:paraId="156B11D9"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0,00</w:t>
            </w:r>
          </w:p>
        </w:tc>
        <w:tc>
          <w:tcPr>
            <w:tcW w:w="1605" w:type="dxa"/>
            <w:tcBorders>
              <w:top w:val="nil"/>
              <w:left w:val="nil"/>
              <w:bottom w:val="single" w:sz="4" w:space="0" w:color="C0C0C0"/>
              <w:right w:val="single" w:sz="4" w:space="0" w:color="C0C0C0"/>
            </w:tcBorders>
            <w:shd w:val="clear" w:color="000000" w:fill="D7EAD3"/>
            <w:vAlign w:val="center"/>
            <w:hideMark/>
          </w:tcPr>
          <w:p w14:paraId="47986DD9"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-182,74</w:t>
            </w:r>
          </w:p>
        </w:tc>
        <w:tc>
          <w:tcPr>
            <w:tcW w:w="1464" w:type="dxa"/>
            <w:tcBorders>
              <w:top w:val="nil"/>
              <w:left w:val="nil"/>
              <w:bottom w:val="single" w:sz="4" w:space="0" w:color="C0C0C0"/>
              <w:right w:val="single" w:sz="4" w:space="0" w:color="C0C0C0"/>
            </w:tcBorders>
            <w:shd w:val="clear" w:color="000000" w:fill="D7EAD3"/>
            <w:vAlign w:val="center"/>
            <w:hideMark/>
          </w:tcPr>
          <w:p w14:paraId="3DBB0AA1"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100,69</w:t>
            </w:r>
          </w:p>
        </w:tc>
        <w:tc>
          <w:tcPr>
            <w:tcW w:w="1597" w:type="dxa"/>
            <w:tcBorders>
              <w:top w:val="nil"/>
              <w:left w:val="nil"/>
              <w:bottom w:val="single" w:sz="4" w:space="0" w:color="C0C0C0"/>
              <w:right w:val="single" w:sz="4" w:space="0" w:color="C0C0C0"/>
            </w:tcBorders>
            <w:shd w:val="clear" w:color="000000" w:fill="D7EAD3"/>
            <w:vAlign w:val="center"/>
            <w:hideMark/>
          </w:tcPr>
          <w:p w14:paraId="4B939270"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-100,69</w:t>
            </w:r>
          </w:p>
        </w:tc>
        <w:tc>
          <w:tcPr>
            <w:tcW w:w="1525" w:type="dxa"/>
            <w:tcBorders>
              <w:top w:val="nil"/>
              <w:left w:val="nil"/>
              <w:bottom w:val="single" w:sz="4" w:space="0" w:color="C0C0C0"/>
              <w:right w:val="single" w:sz="4" w:space="0" w:color="C0C0C0"/>
            </w:tcBorders>
            <w:shd w:val="clear" w:color="000000" w:fill="D7EAD3"/>
            <w:vAlign w:val="center"/>
            <w:hideMark/>
          </w:tcPr>
          <w:p w14:paraId="7765A541"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0,00</w:t>
            </w:r>
          </w:p>
        </w:tc>
        <w:tc>
          <w:tcPr>
            <w:tcW w:w="1597" w:type="dxa"/>
            <w:tcBorders>
              <w:top w:val="nil"/>
              <w:left w:val="nil"/>
              <w:bottom w:val="single" w:sz="4" w:space="0" w:color="C0C0C0"/>
              <w:right w:val="single" w:sz="4" w:space="0" w:color="C0C0C0"/>
            </w:tcBorders>
            <w:shd w:val="clear" w:color="000000" w:fill="D7EAD3"/>
            <w:vAlign w:val="center"/>
            <w:hideMark/>
          </w:tcPr>
          <w:p w14:paraId="1181B543"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-471,61</w:t>
            </w:r>
          </w:p>
        </w:tc>
        <w:tc>
          <w:tcPr>
            <w:tcW w:w="1518" w:type="dxa"/>
            <w:tcBorders>
              <w:top w:val="nil"/>
              <w:left w:val="nil"/>
              <w:bottom w:val="single" w:sz="4" w:space="0" w:color="C0C0C0"/>
              <w:right w:val="single" w:sz="4" w:space="0" w:color="C0C0C0"/>
            </w:tcBorders>
            <w:shd w:val="clear" w:color="000000" w:fill="D7EAD3"/>
            <w:vAlign w:val="center"/>
            <w:hideMark/>
          </w:tcPr>
          <w:p w14:paraId="38138E8D"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-370,92</w:t>
            </w:r>
          </w:p>
        </w:tc>
        <w:tc>
          <w:tcPr>
            <w:tcW w:w="1116" w:type="dxa"/>
            <w:tcBorders>
              <w:top w:val="nil"/>
              <w:left w:val="nil"/>
              <w:bottom w:val="single" w:sz="4" w:space="0" w:color="C0C0C0"/>
              <w:right w:val="single" w:sz="4" w:space="0" w:color="C0C0C0"/>
            </w:tcBorders>
            <w:shd w:val="clear" w:color="000000" w:fill="D7EAD3"/>
            <w:vAlign w:val="center"/>
            <w:hideMark/>
          </w:tcPr>
          <w:p w14:paraId="61508E70"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-214,32</w:t>
            </w:r>
          </w:p>
        </w:tc>
        <w:tc>
          <w:tcPr>
            <w:tcW w:w="1103" w:type="dxa"/>
            <w:tcBorders>
              <w:top w:val="nil"/>
              <w:left w:val="nil"/>
              <w:bottom w:val="single" w:sz="4" w:space="0" w:color="C0C0C0"/>
              <w:right w:val="single" w:sz="4" w:space="0" w:color="C0C0C0"/>
            </w:tcBorders>
            <w:shd w:val="clear" w:color="000000" w:fill="D7EAD3"/>
            <w:vAlign w:val="center"/>
            <w:hideMark/>
          </w:tcPr>
          <w:p w14:paraId="6A754902"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-156,60</w:t>
            </w:r>
          </w:p>
        </w:tc>
        <w:tc>
          <w:tcPr>
            <w:tcW w:w="2222" w:type="dxa"/>
            <w:tcBorders>
              <w:top w:val="nil"/>
              <w:left w:val="nil"/>
              <w:bottom w:val="single" w:sz="4" w:space="0" w:color="C0C0C0"/>
              <w:right w:val="single" w:sz="4" w:space="0" w:color="C0C0C0"/>
            </w:tcBorders>
            <w:shd w:val="clear" w:color="000000" w:fill="FFFFCC"/>
            <w:vAlign w:val="center"/>
            <w:hideMark/>
          </w:tcPr>
          <w:p w14:paraId="307EC844" w14:textId="77777777" w:rsidR="006D090E" w:rsidRPr="006D090E" w:rsidRDefault="006D090E" w:rsidP="006D090E">
            <w:pPr>
              <w:rPr>
                <w:rFonts w:ascii="Tahoma" w:hAnsi="Tahoma" w:cs="Tahoma"/>
                <w:b/>
                <w:bCs/>
                <w:sz w:val="11"/>
                <w:szCs w:val="11"/>
              </w:rPr>
            </w:pPr>
            <w:r w:rsidRPr="006D090E">
              <w:rPr>
                <w:rFonts w:ascii="Tahoma" w:hAnsi="Tahoma" w:cs="Tahoma"/>
                <w:b/>
                <w:bCs/>
                <w:sz w:val="11"/>
                <w:szCs w:val="11"/>
              </w:rPr>
              <w:t> </w:t>
            </w:r>
          </w:p>
        </w:tc>
      </w:tr>
      <w:tr w:rsidR="006D090E" w:rsidRPr="006D090E" w14:paraId="0A3E504E" w14:textId="77777777" w:rsidTr="006D090E">
        <w:trPr>
          <w:trHeight w:val="795"/>
          <w:jc w:val="center"/>
        </w:trPr>
        <w:tc>
          <w:tcPr>
            <w:tcW w:w="560" w:type="dxa"/>
            <w:tcBorders>
              <w:top w:val="nil"/>
              <w:left w:val="nil"/>
              <w:bottom w:val="nil"/>
              <w:right w:val="nil"/>
            </w:tcBorders>
            <w:shd w:val="clear" w:color="000000" w:fill="C4BD97"/>
            <w:noWrap/>
            <w:vAlign w:val="bottom"/>
            <w:hideMark/>
          </w:tcPr>
          <w:p w14:paraId="3F7ABAD9" w14:textId="77777777" w:rsidR="006D090E" w:rsidRPr="006D090E" w:rsidRDefault="006D090E" w:rsidP="006D090E">
            <w:pPr>
              <w:rPr>
                <w:rFonts w:ascii="Tahoma" w:hAnsi="Tahoma" w:cs="Tahoma"/>
                <w:b/>
                <w:bCs/>
                <w:color w:val="000000"/>
                <w:sz w:val="11"/>
                <w:szCs w:val="11"/>
              </w:rPr>
            </w:pPr>
            <w:r w:rsidRPr="006D090E">
              <w:rPr>
                <w:rFonts w:ascii="Tahoma" w:hAnsi="Tahoma" w:cs="Tahoma"/>
                <w:b/>
                <w:bCs/>
                <w:color w:val="000000"/>
                <w:sz w:val="11"/>
                <w:szCs w:val="11"/>
              </w:rPr>
              <w:t>КР</w:t>
            </w:r>
          </w:p>
        </w:tc>
        <w:tc>
          <w:tcPr>
            <w:tcW w:w="814" w:type="dxa"/>
            <w:tcBorders>
              <w:top w:val="nil"/>
              <w:left w:val="single" w:sz="4" w:space="0" w:color="C0C0C0"/>
              <w:bottom w:val="single" w:sz="4" w:space="0" w:color="C0C0C0"/>
              <w:right w:val="single" w:sz="4" w:space="0" w:color="C0C0C0"/>
            </w:tcBorders>
            <w:shd w:val="clear" w:color="auto" w:fill="auto"/>
            <w:vAlign w:val="center"/>
            <w:hideMark/>
          </w:tcPr>
          <w:p w14:paraId="625EDB17"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16.1</w:t>
            </w:r>
          </w:p>
        </w:tc>
        <w:tc>
          <w:tcPr>
            <w:tcW w:w="4022" w:type="dxa"/>
            <w:tcBorders>
              <w:top w:val="nil"/>
              <w:left w:val="nil"/>
              <w:bottom w:val="single" w:sz="4" w:space="0" w:color="C0C0C0"/>
              <w:right w:val="single" w:sz="4" w:space="0" w:color="C0C0C0"/>
            </w:tcBorders>
            <w:shd w:val="clear" w:color="auto" w:fill="auto"/>
            <w:vAlign w:val="center"/>
            <w:hideMark/>
          </w:tcPr>
          <w:p w14:paraId="6C07ED66" w14:textId="77777777" w:rsidR="006D090E" w:rsidRPr="006D090E" w:rsidRDefault="006D090E" w:rsidP="006D090E">
            <w:pPr>
              <w:rPr>
                <w:rFonts w:ascii="Tahoma" w:hAnsi="Tahoma" w:cs="Tahoma"/>
                <w:sz w:val="11"/>
                <w:szCs w:val="11"/>
              </w:rPr>
            </w:pPr>
            <w:r w:rsidRPr="006D090E">
              <w:rPr>
                <w:rFonts w:ascii="Tahoma" w:hAnsi="Tahoma" w:cs="Tahoma"/>
                <w:sz w:val="11"/>
                <w:szCs w:val="11"/>
              </w:rPr>
              <w:t>Корректировка НВВ в целях сглаживания тарифов (уменьшение)</w:t>
            </w:r>
          </w:p>
        </w:tc>
        <w:tc>
          <w:tcPr>
            <w:tcW w:w="875" w:type="dxa"/>
            <w:tcBorders>
              <w:top w:val="nil"/>
              <w:left w:val="nil"/>
              <w:bottom w:val="single" w:sz="4" w:space="0" w:color="C0C0C0"/>
              <w:right w:val="single" w:sz="4" w:space="0" w:color="C0C0C0"/>
            </w:tcBorders>
            <w:shd w:val="clear" w:color="auto" w:fill="auto"/>
            <w:vAlign w:val="center"/>
            <w:hideMark/>
          </w:tcPr>
          <w:p w14:paraId="072B5F6A" w14:textId="77777777" w:rsidR="006D090E" w:rsidRPr="006D090E" w:rsidRDefault="006D090E" w:rsidP="006D090E">
            <w:pPr>
              <w:jc w:val="center"/>
              <w:rPr>
                <w:rFonts w:ascii="Tahoma" w:hAnsi="Tahoma" w:cs="Tahoma"/>
                <w:sz w:val="11"/>
                <w:szCs w:val="11"/>
              </w:rPr>
            </w:pPr>
            <w:proofErr w:type="spellStart"/>
            <w:r w:rsidRPr="006D090E">
              <w:rPr>
                <w:rFonts w:ascii="Tahoma" w:hAnsi="Tahoma" w:cs="Tahoma"/>
                <w:sz w:val="11"/>
                <w:szCs w:val="11"/>
              </w:rPr>
              <w:t>тыс</w:t>
            </w:r>
            <w:proofErr w:type="spellEnd"/>
            <w:r w:rsidRPr="006D090E">
              <w:rPr>
                <w:rFonts w:ascii="Tahoma" w:hAnsi="Tahoma" w:cs="Tahoma"/>
                <w:sz w:val="11"/>
                <w:szCs w:val="11"/>
              </w:rPr>
              <w:t xml:space="preserve"> </w:t>
            </w:r>
            <w:proofErr w:type="spellStart"/>
            <w:r w:rsidRPr="006D090E">
              <w:rPr>
                <w:rFonts w:ascii="Tahoma" w:hAnsi="Tahoma" w:cs="Tahoma"/>
                <w:sz w:val="11"/>
                <w:szCs w:val="11"/>
              </w:rPr>
              <w:t>руб</w:t>
            </w:r>
            <w:proofErr w:type="spellEnd"/>
          </w:p>
        </w:tc>
        <w:tc>
          <w:tcPr>
            <w:tcW w:w="1518" w:type="dxa"/>
            <w:tcBorders>
              <w:top w:val="nil"/>
              <w:left w:val="nil"/>
              <w:bottom w:val="single" w:sz="4" w:space="0" w:color="C0C0C0"/>
              <w:right w:val="single" w:sz="4" w:space="0" w:color="C0C0C0"/>
            </w:tcBorders>
            <w:shd w:val="clear" w:color="000000" w:fill="FFFF00"/>
            <w:vAlign w:val="center"/>
            <w:hideMark/>
          </w:tcPr>
          <w:p w14:paraId="25F814A4"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238,73</w:t>
            </w:r>
          </w:p>
        </w:tc>
        <w:tc>
          <w:tcPr>
            <w:tcW w:w="1637" w:type="dxa"/>
            <w:tcBorders>
              <w:top w:val="nil"/>
              <w:left w:val="nil"/>
              <w:bottom w:val="single" w:sz="4" w:space="0" w:color="C0C0C0"/>
              <w:right w:val="single" w:sz="4" w:space="0" w:color="C0C0C0"/>
            </w:tcBorders>
            <w:shd w:val="clear" w:color="000000" w:fill="FFFFCC"/>
            <w:vAlign w:val="center"/>
            <w:hideMark/>
          </w:tcPr>
          <w:p w14:paraId="393C94B8"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 </w:t>
            </w:r>
          </w:p>
        </w:tc>
        <w:tc>
          <w:tcPr>
            <w:tcW w:w="947" w:type="dxa"/>
            <w:tcBorders>
              <w:top w:val="nil"/>
              <w:left w:val="nil"/>
              <w:bottom w:val="single" w:sz="4" w:space="0" w:color="C0C0C0"/>
              <w:right w:val="single" w:sz="4" w:space="0" w:color="C0C0C0"/>
            </w:tcBorders>
            <w:shd w:val="clear" w:color="000000" w:fill="FFFFCC"/>
            <w:vAlign w:val="center"/>
            <w:hideMark/>
          </w:tcPr>
          <w:p w14:paraId="64223913"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 </w:t>
            </w:r>
          </w:p>
        </w:tc>
        <w:tc>
          <w:tcPr>
            <w:tcW w:w="1605" w:type="dxa"/>
            <w:tcBorders>
              <w:top w:val="nil"/>
              <w:left w:val="nil"/>
              <w:bottom w:val="single" w:sz="4" w:space="0" w:color="C0C0C0"/>
              <w:right w:val="single" w:sz="4" w:space="0" w:color="C0C0C0"/>
            </w:tcBorders>
            <w:shd w:val="clear" w:color="000000" w:fill="FFFFCC"/>
            <w:vAlign w:val="center"/>
            <w:hideMark/>
          </w:tcPr>
          <w:p w14:paraId="0FF46CC4"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-135,95</w:t>
            </w:r>
          </w:p>
        </w:tc>
        <w:tc>
          <w:tcPr>
            <w:tcW w:w="1464" w:type="dxa"/>
            <w:tcBorders>
              <w:top w:val="nil"/>
              <w:left w:val="nil"/>
              <w:bottom w:val="single" w:sz="4" w:space="0" w:color="C0C0C0"/>
              <w:right w:val="single" w:sz="4" w:space="0" w:color="C0C0C0"/>
            </w:tcBorders>
            <w:shd w:val="clear" w:color="000000" w:fill="FFFFCC"/>
            <w:vAlign w:val="center"/>
            <w:hideMark/>
          </w:tcPr>
          <w:p w14:paraId="2EFD4D08"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 </w:t>
            </w:r>
          </w:p>
        </w:tc>
        <w:tc>
          <w:tcPr>
            <w:tcW w:w="1597" w:type="dxa"/>
            <w:tcBorders>
              <w:top w:val="nil"/>
              <w:left w:val="nil"/>
              <w:bottom w:val="single" w:sz="4" w:space="0" w:color="C0C0C0"/>
              <w:right w:val="single" w:sz="4" w:space="0" w:color="C0C0C0"/>
            </w:tcBorders>
            <w:shd w:val="clear" w:color="000000" w:fill="FFFFCC"/>
            <w:vAlign w:val="center"/>
            <w:hideMark/>
          </w:tcPr>
          <w:p w14:paraId="4680FDBA"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 </w:t>
            </w:r>
          </w:p>
        </w:tc>
        <w:tc>
          <w:tcPr>
            <w:tcW w:w="1525" w:type="dxa"/>
            <w:tcBorders>
              <w:top w:val="nil"/>
              <w:left w:val="nil"/>
              <w:bottom w:val="single" w:sz="4" w:space="0" w:color="C0C0C0"/>
              <w:right w:val="single" w:sz="4" w:space="0" w:color="C0C0C0"/>
            </w:tcBorders>
            <w:shd w:val="clear" w:color="000000" w:fill="FFFFCC"/>
            <w:vAlign w:val="center"/>
            <w:hideMark/>
          </w:tcPr>
          <w:p w14:paraId="5D92AFE5"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 </w:t>
            </w:r>
          </w:p>
        </w:tc>
        <w:tc>
          <w:tcPr>
            <w:tcW w:w="1597" w:type="dxa"/>
            <w:tcBorders>
              <w:top w:val="nil"/>
              <w:left w:val="nil"/>
              <w:bottom w:val="single" w:sz="4" w:space="0" w:color="C0C0C0"/>
              <w:right w:val="single" w:sz="4" w:space="0" w:color="C0C0C0"/>
            </w:tcBorders>
            <w:shd w:val="clear" w:color="000000" w:fill="FFFFCC"/>
            <w:vAlign w:val="center"/>
            <w:hideMark/>
          </w:tcPr>
          <w:p w14:paraId="5F72D089"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 </w:t>
            </w:r>
          </w:p>
        </w:tc>
        <w:tc>
          <w:tcPr>
            <w:tcW w:w="1518" w:type="dxa"/>
            <w:tcBorders>
              <w:top w:val="nil"/>
              <w:left w:val="nil"/>
              <w:bottom w:val="single" w:sz="4" w:space="0" w:color="C0C0C0"/>
              <w:right w:val="single" w:sz="4" w:space="0" w:color="C0C0C0"/>
            </w:tcBorders>
            <w:shd w:val="clear" w:color="000000" w:fill="FFFFCC"/>
            <w:vAlign w:val="center"/>
            <w:hideMark/>
          </w:tcPr>
          <w:p w14:paraId="52B70AA2"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-291,69</w:t>
            </w:r>
          </w:p>
        </w:tc>
        <w:tc>
          <w:tcPr>
            <w:tcW w:w="1116" w:type="dxa"/>
            <w:tcBorders>
              <w:top w:val="nil"/>
              <w:left w:val="nil"/>
              <w:bottom w:val="single" w:sz="4" w:space="0" w:color="C0C0C0"/>
              <w:right w:val="single" w:sz="4" w:space="0" w:color="C0C0C0"/>
            </w:tcBorders>
            <w:shd w:val="clear" w:color="000000" w:fill="D7EAD3"/>
            <w:vAlign w:val="center"/>
            <w:hideMark/>
          </w:tcPr>
          <w:p w14:paraId="531FD426"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-168,54</w:t>
            </w:r>
          </w:p>
        </w:tc>
        <w:tc>
          <w:tcPr>
            <w:tcW w:w="1103" w:type="dxa"/>
            <w:tcBorders>
              <w:top w:val="nil"/>
              <w:left w:val="nil"/>
              <w:bottom w:val="single" w:sz="4" w:space="0" w:color="C0C0C0"/>
              <w:right w:val="single" w:sz="4" w:space="0" w:color="C0C0C0"/>
            </w:tcBorders>
            <w:shd w:val="clear" w:color="000000" w:fill="D7EAD3"/>
            <w:vAlign w:val="center"/>
            <w:hideMark/>
          </w:tcPr>
          <w:p w14:paraId="071A93D8"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-123,15</w:t>
            </w:r>
          </w:p>
        </w:tc>
        <w:tc>
          <w:tcPr>
            <w:tcW w:w="2222" w:type="dxa"/>
            <w:tcBorders>
              <w:top w:val="nil"/>
              <w:left w:val="nil"/>
              <w:bottom w:val="single" w:sz="4" w:space="0" w:color="C0C0C0"/>
              <w:right w:val="single" w:sz="4" w:space="0" w:color="C0C0C0"/>
            </w:tcBorders>
            <w:shd w:val="clear" w:color="000000" w:fill="FFFFCC"/>
            <w:vAlign w:val="center"/>
            <w:hideMark/>
          </w:tcPr>
          <w:p w14:paraId="21A67760" w14:textId="77777777" w:rsidR="006D090E" w:rsidRPr="006D090E" w:rsidRDefault="006D090E" w:rsidP="006D090E">
            <w:pPr>
              <w:rPr>
                <w:rFonts w:ascii="Tahoma" w:hAnsi="Tahoma" w:cs="Tahoma"/>
                <w:sz w:val="11"/>
                <w:szCs w:val="11"/>
              </w:rPr>
            </w:pPr>
            <w:r w:rsidRPr="006D090E">
              <w:rPr>
                <w:rFonts w:ascii="Tahoma" w:hAnsi="Tahoma" w:cs="Tahoma"/>
                <w:sz w:val="11"/>
                <w:szCs w:val="11"/>
              </w:rPr>
              <w:t xml:space="preserve">Учтено сглаживание (уменьшение) в сумме 291,69 </w:t>
            </w:r>
            <w:proofErr w:type="spellStart"/>
            <w:r w:rsidRPr="006D090E">
              <w:rPr>
                <w:rFonts w:ascii="Tahoma" w:hAnsi="Tahoma" w:cs="Tahoma"/>
                <w:sz w:val="11"/>
                <w:szCs w:val="11"/>
              </w:rPr>
              <w:t>тыс.руб</w:t>
            </w:r>
            <w:proofErr w:type="spellEnd"/>
            <w:r w:rsidRPr="006D090E">
              <w:rPr>
                <w:rFonts w:ascii="Tahoma" w:hAnsi="Tahoma" w:cs="Tahoma"/>
                <w:sz w:val="11"/>
                <w:szCs w:val="11"/>
              </w:rPr>
              <w:t xml:space="preserve">. </w:t>
            </w:r>
          </w:p>
        </w:tc>
      </w:tr>
      <w:tr w:rsidR="006D090E" w:rsidRPr="006D090E" w14:paraId="28046528" w14:textId="77777777" w:rsidTr="006D090E">
        <w:trPr>
          <w:trHeight w:val="300"/>
          <w:jc w:val="center"/>
        </w:trPr>
        <w:tc>
          <w:tcPr>
            <w:tcW w:w="560" w:type="dxa"/>
            <w:tcBorders>
              <w:top w:val="nil"/>
              <w:left w:val="nil"/>
              <w:bottom w:val="nil"/>
              <w:right w:val="nil"/>
            </w:tcBorders>
            <w:shd w:val="clear" w:color="000000" w:fill="C4BD97"/>
            <w:noWrap/>
            <w:vAlign w:val="bottom"/>
            <w:hideMark/>
          </w:tcPr>
          <w:p w14:paraId="139B7D2E" w14:textId="77777777" w:rsidR="006D090E" w:rsidRPr="006D090E" w:rsidRDefault="006D090E" w:rsidP="006D090E">
            <w:pPr>
              <w:rPr>
                <w:rFonts w:ascii="Tahoma" w:hAnsi="Tahoma" w:cs="Tahoma"/>
                <w:b/>
                <w:bCs/>
                <w:color w:val="000000"/>
                <w:sz w:val="11"/>
                <w:szCs w:val="11"/>
              </w:rPr>
            </w:pPr>
            <w:r w:rsidRPr="006D090E">
              <w:rPr>
                <w:rFonts w:ascii="Tahoma" w:hAnsi="Tahoma" w:cs="Tahoma"/>
                <w:b/>
                <w:bCs/>
                <w:color w:val="000000"/>
                <w:sz w:val="11"/>
                <w:szCs w:val="11"/>
              </w:rPr>
              <w:t>КР</w:t>
            </w:r>
          </w:p>
        </w:tc>
        <w:tc>
          <w:tcPr>
            <w:tcW w:w="814" w:type="dxa"/>
            <w:tcBorders>
              <w:top w:val="nil"/>
              <w:left w:val="single" w:sz="4" w:space="0" w:color="C0C0C0"/>
              <w:bottom w:val="single" w:sz="4" w:space="0" w:color="C0C0C0"/>
              <w:right w:val="single" w:sz="4" w:space="0" w:color="C0C0C0"/>
            </w:tcBorders>
            <w:shd w:val="clear" w:color="auto" w:fill="auto"/>
            <w:vAlign w:val="center"/>
            <w:hideMark/>
          </w:tcPr>
          <w:p w14:paraId="4F1E1411"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16.2</w:t>
            </w:r>
          </w:p>
        </w:tc>
        <w:tc>
          <w:tcPr>
            <w:tcW w:w="4022" w:type="dxa"/>
            <w:tcBorders>
              <w:top w:val="nil"/>
              <w:left w:val="nil"/>
              <w:bottom w:val="single" w:sz="4" w:space="0" w:color="C0C0C0"/>
              <w:right w:val="single" w:sz="4" w:space="0" w:color="C0C0C0"/>
            </w:tcBorders>
            <w:shd w:val="clear" w:color="auto" w:fill="auto"/>
            <w:vAlign w:val="center"/>
            <w:hideMark/>
          </w:tcPr>
          <w:p w14:paraId="4FF4BF85" w14:textId="77777777" w:rsidR="006D090E" w:rsidRPr="006D090E" w:rsidRDefault="006D090E" w:rsidP="006D090E">
            <w:pPr>
              <w:rPr>
                <w:rFonts w:ascii="Tahoma" w:hAnsi="Tahoma" w:cs="Tahoma"/>
                <w:sz w:val="11"/>
                <w:szCs w:val="11"/>
              </w:rPr>
            </w:pPr>
            <w:r w:rsidRPr="006D090E">
              <w:rPr>
                <w:rFonts w:ascii="Tahoma" w:hAnsi="Tahoma" w:cs="Tahoma"/>
                <w:sz w:val="11"/>
                <w:szCs w:val="11"/>
              </w:rPr>
              <w:t>Корректировка НВВ в целях сглаживания тарифов (увеличение)</w:t>
            </w:r>
          </w:p>
        </w:tc>
        <w:tc>
          <w:tcPr>
            <w:tcW w:w="875" w:type="dxa"/>
            <w:tcBorders>
              <w:top w:val="nil"/>
              <w:left w:val="nil"/>
              <w:bottom w:val="single" w:sz="4" w:space="0" w:color="C0C0C0"/>
              <w:right w:val="single" w:sz="4" w:space="0" w:color="C0C0C0"/>
            </w:tcBorders>
            <w:shd w:val="clear" w:color="auto" w:fill="auto"/>
            <w:vAlign w:val="center"/>
            <w:hideMark/>
          </w:tcPr>
          <w:p w14:paraId="7B642801" w14:textId="77777777" w:rsidR="006D090E" w:rsidRPr="006D090E" w:rsidRDefault="006D090E" w:rsidP="006D090E">
            <w:pPr>
              <w:jc w:val="center"/>
              <w:rPr>
                <w:rFonts w:ascii="Tahoma" w:hAnsi="Tahoma" w:cs="Tahoma"/>
                <w:sz w:val="11"/>
                <w:szCs w:val="11"/>
              </w:rPr>
            </w:pPr>
            <w:proofErr w:type="spellStart"/>
            <w:r w:rsidRPr="006D090E">
              <w:rPr>
                <w:rFonts w:ascii="Tahoma" w:hAnsi="Tahoma" w:cs="Tahoma"/>
                <w:sz w:val="11"/>
                <w:szCs w:val="11"/>
              </w:rPr>
              <w:t>тыс</w:t>
            </w:r>
            <w:proofErr w:type="spellEnd"/>
            <w:r w:rsidRPr="006D090E">
              <w:rPr>
                <w:rFonts w:ascii="Tahoma" w:hAnsi="Tahoma" w:cs="Tahoma"/>
                <w:sz w:val="11"/>
                <w:szCs w:val="11"/>
              </w:rPr>
              <w:t xml:space="preserve"> </w:t>
            </w:r>
            <w:proofErr w:type="spellStart"/>
            <w:r w:rsidRPr="006D090E">
              <w:rPr>
                <w:rFonts w:ascii="Tahoma" w:hAnsi="Tahoma" w:cs="Tahoma"/>
                <w:sz w:val="11"/>
                <w:szCs w:val="11"/>
              </w:rPr>
              <w:t>руб</w:t>
            </w:r>
            <w:proofErr w:type="spellEnd"/>
          </w:p>
        </w:tc>
        <w:tc>
          <w:tcPr>
            <w:tcW w:w="1518" w:type="dxa"/>
            <w:tcBorders>
              <w:top w:val="nil"/>
              <w:left w:val="nil"/>
              <w:bottom w:val="single" w:sz="4" w:space="0" w:color="C0C0C0"/>
              <w:right w:val="single" w:sz="4" w:space="0" w:color="C0C0C0"/>
            </w:tcBorders>
            <w:shd w:val="clear" w:color="000000" w:fill="FFFF00"/>
            <w:vAlign w:val="center"/>
            <w:hideMark/>
          </w:tcPr>
          <w:p w14:paraId="4C5FB4A2"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 </w:t>
            </w:r>
          </w:p>
        </w:tc>
        <w:tc>
          <w:tcPr>
            <w:tcW w:w="1637" w:type="dxa"/>
            <w:tcBorders>
              <w:top w:val="nil"/>
              <w:left w:val="nil"/>
              <w:bottom w:val="single" w:sz="4" w:space="0" w:color="C0C0C0"/>
              <w:right w:val="single" w:sz="4" w:space="0" w:color="C0C0C0"/>
            </w:tcBorders>
            <w:shd w:val="clear" w:color="000000" w:fill="FFFFCC"/>
            <w:vAlign w:val="center"/>
            <w:hideMark/>
          </w:tcPr>
          <w:p w14:paraId="0EA197E0"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482,04</w:t>
            </w:r>
          </w:p>
        </w:tc>
        <w:tc>
          <w:tcPr>
            <w:tcW w:w="947" w:type="dxa"/>
            <w:tcBorders>
              <w:top w:val="nil"/>
              <w:left w:val="nil"/>
              <w:bottom w:val="single" w:sz="4" w:space="0" w:color="C0C0C0"/>
              <w:right w:val="single" w:sz="4" w:space="0" w:color="C0C0C0"/>
            </w:tcBorders>
            <w:shd w:val="clear" w:color="000000" w:fill="FFFFCC"/>
            <w:vAlign w:val="center"/>
            <w:hideMark/>
          </w:tcPr>
          <w:p w14:paraId="684C2ADD"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 </w:t>
            </w:r>
          </w:p>
        </w:tc>
        <w:tc>
          <w:tcPr>
            <w:tcW w:w="1605" w:type="dxa"/>
            <w:tcBorders>
              <w:top w:val="nil"/>
              <w:left w:val="nil"/>
              <w:bottom w:val="single" w:sz="4" w:space="0" w:color="C0C0C0"/>
              <w:right w:val="single" w:sz="4" w:space="0" w:color="C0C0C0"/>
            </w:tcBorders>
            <w:shd w:val="clear" w:color="000000" w:fill="FFFFCC"/>
            <w:vAlign w:val="center"/>
            <w:hideMark/>
          </w:tcPr>
          <w:p w14:paraId="4D154CDB"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 </w:t>
            </w:r>
          </w:p>
        </w:tc>
        <w:tc>
          <w:tcPr>
            <w:tcW w:w="1464" w:type="dxa"/>
            <w:tcBorders>
              <w:top w:val="nil"/>
              <w:left w:val="nil"/>
              <w:bottom w:val="single" w:sz="4" w:space="0" w:color="C0C0C0"/>
              <w:right w:val="single" w:sz="4" w:space="0" w:color="C0C0C0"/>
            </w:tcBorders>
            <w:shd w:val="clear" w:color="000000" w:fill="FFFFCC"/>
            <w:vAlign w:val="center"/>
            <w:hideMark/>
          </w:tcPr>
          <w:p w14:paraId="45324EF7"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100,69</w:t>
            </w:r>
          </w:p>
        </w:tc>
        <w:tc>
          <w:tcPr>
            <w:tcW w:w="1597" w:type="dxa"/>
            <w:tcBorders>
              <w:top w:val="nil"/>
              <w:left w:val="nil"/>
              <w:bottom w:val="single" w:sz="4" w:space="0" w:color="C0C0C0"/>
              <w:right w:val="single" w:sz="4" w:space="0" w:color="C0C0C0"/>
            </w:tcBorders>
            <w:shd w:val="clear" w:color="000000" w:fill="FFFFCC"/>
            <w:vAlign w:val="center"/>
            <w:hideMark/>
          </w:tcPr>
          <w:p w14:paraId="360C38AA"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-100,69</w:t>
            </w:r>
          </w:p>
        </w:tc>
        <w:tc>
          <w:tcPr>
            <w:tcW w:w="1525" w:type="dxa"/>
            <w:tcBorders>
              <w:top w:val="nil"/>
              <w:left w:val="nil"/>
              <w:bottom w:val="single" w:sz="4" w:space="0" w:color="C0C0C0"/>
              <w:right w:val="single" w:sz="4" w:space="0" w:color="C0C0C0"/>
            </w:tcBorders>
            <w:shd w:val="clear" w:color="000000" w:fill="FFFFCC"/>
            <w:vAlign w:val="center"/>
            <w:hideMark/>
          </w:tcPr>
          <w:p w14:paraId="0DE6B0EC"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 </w:t>
            </w:r>
          </w:p>
        </w:tc>
        <w:tc>
          <w:tcPr>
            <w:tcW w:w="1597" w:type="dxa"/>
            <w:tcBorders>
              <w:top w:val="nil"/>
              <w:left w:val="nil"/>
              <w:bottom w:val="single" w:sz="4" w:space="0" w:color="C0C0C0"/>
              <w:right w:val="single" w:sz="4" w:space="0" w:color="C0C0C0"/>
            </w:tcBorders>
            <w:shd w:val="clear" w:color="000000" w:fill="FFFFCC"/>
            <w:vAlign w:val="center"/>
            <w:hideMark/>
          </w:tcPr>
          <w:p w14:paraId="661DF512"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 </w:t>
            </w:r>
          </w:p>
        </w:tc>
        <w:tc>
          <w:tcPr>
            <w:tcW w:w="1518" w:type="dxa"/>
            <w:tcBorders>
              <w:top w:val="nil"/>
              <w:left w:val="nil"/>
              <w:bottom w:val="single" w:sz="4" w:space="0" w:color="C0C0C0"/>
              <w:right w:val="single" w:sz="4" w:space="0" w:color="C0C0C0"/>
            </w:tcBorders>
            <w:shd w:val="clear" w:color="000000" w:fill="FFFFCC"/>
            <w:vAlign w:val="center"/>
            <w:hideMark/>
          </w:tcPr>
          <w:p w14:paraId="264F9B3E"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 </w:t>
            </w:r>
          </w:p>
        </w:tc>
        <w:tc>
          <w:tcPr>
            <w:tcW w:w="1116" w:type="dxa"/>
            <w:tcBorders>
              <w:top w:val="nil"/>
              <w:left w:val="nil"/>
              <w:bottom w:val="single" w:sz="4" w:space="0" w:color="C0C0C0"/>
              <w:right w:val="single" w:sz="4" w:space="0" w:color="C0C0C0"/>
            </w:tcBorders>
            <w:shd w:val="clear" w:color="000000" w:fill="D7EAD3"/>
            <w:vAlign w:val="center"/>
            <w:hideMark/>
          </w:tcPr>
          <w:p w14:paraId="57035BFC"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0,00</w:t>
            </w:r>
          </w:p>
        </w:tc>
        <w:tc>
          <w:tcPr>
            <w:tcW w:w="1103" w:type="dxa"/>
            <w:tcBorders>
              <w:top w:val="nil"/>
              <w:left w:val="nil"/>
              <w:bottom w:val="single" w:sz="4" w:space="0" w:color="C0C0C0"/>
              <w:right w:val="single" w:sz="4" w:space="0" w:color="C0C0C0"/>
            </w:tcBorders>
            <w:shd w:val="clear" w:color="000000" w:fill="D7EAD3"/>
            <w:vAlign w:val="center"/>
            <w:hideMark/>
          </w:tcPr>
          <w:p w14:paraId="36ECB0CF"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0,00</w:t>
            </w:r>
          </w:p>
        </w:tc>
        <w:tc>
          <w:tcPr>
            <w:tcW w:w="2222" w:type="dxa"/>
            <w:tcBorders>
              <w:top w:val="nil"/>
              <w:left w:val="nil"/>
              <w:bottom w:val="single" w:sz="4" w:space="0" w:color="C0C0C0"/>
              <w:right w:val="single" w:sz="4" w:space="0" w:color="C0C0C0"/>
            </w:tcBorders>
            <w:shd w:val="clear" w:color="000000" w:fill="FFFFCC"/>
            <w:vAlign w:val="center"/>
            <w:hideMark/>
          </w:tcPr>
          <w:p w14:paraId="3147BC02" w14:textId="77777777" w:rsidR="006D090E" w:rsidRPr="006D090E" w:rsidRDefault="006D090E" w:rsidP="006D090E">
            <w:pPr>
              <w:rPr>
                <w:rFonts w:ascii="Tahoma" w:hAnsi="Tahoma" w:cs="Tahoma"/>
                <w:sz w:val="11"/>
                <w:szCs w:val="11"/>
              </w:rPr>
            </w:pPr>
            <w:r w:rsidRPr="006D090E">
              <w:rPr>
                <w:rFonts w:ascii="Tahoma" w:hAnsi="Tahoma" w:cs="Tahoma"/>
                <w:sz w:val="11"/>
                <w:szCs w:val="11"/>
              </w:rPr>
              <w:t> </w:t>
            </w:r>
          </w:p>
        </w:tc>
      </w:tr>
      <w:tr w:rsidR="006D090E" w:rsidRPr="006D090E" w14:paraId="6A897942" w14:textId="77777777" w:rsidTr="006D090E">
        <w:trPr>
          <w:trHeight w:val="1080"/>
          <w:jc w:val="center"/>
        </w:trPr>
        <w:tc>
          <w:tcPr>
            <w:tcW w:w="560" w:type="dxa"/>
            <w:tcBorders>
              <w:top w:val="nil"/>
              <w:left w:val="nil"/>
              <w:bottom w:val="nil"/>
              <w:right w:val="nil"/>
            </w:tcBorders>
            <w:shd w:val="clear" w:color="000000" w:fill="C4BD97"/>
            <w:noWrap/>
            <w:vAlign w:val="bottom"/>
            <w:hideMark/>
          </w:tcPr>
          <w:p w14:paraId="4BA96D7F" w14:textId="77777777" w:rsidR="006D090E" w:rsidRPr="006D090E" w:rsidRDefault="006D090E" w:rsidP="006D090E">
            <w:pPr>
              <w:rPr>
                <w:rFonts w:ascii="Tahoma" w:hAnsi="Tahoma" w:cs="Tahoma"/>
                <w:b/>
                <w:bCs/>
                <w:color w:val="000000"/>
                <w:sz w:val="11"/>
                <w:szCs w:val="11"/>
              </w:rPr>
            </w:pPr>
            <w:r w:rsidRPr="006D090E">
              <w:rPr>
                <w:rFonts w:ascii="Tahoma" w:hAnsi="Tahoma" w:cs="Tahoma"/>
                <w:b/>
                <w:bCs/>
                <w:color w:val="000000"/>
                <w:sz w:val="11"/>
                <w:szCs w:val="11"/>
              </w:rPr>
              <w:t>КР</w:t>
            </w:r>
          </w:p>
        </w:tc>
        <w:tc>
          <w:tcPr>
            <w:tcW w:w="814" w:type="dxa"/>
            <w:tcBorders>
              <w:top w:val="nil"/>
              <w:left w:val="single" w:sz="4" w:space="0" w:color="C0C0C0"/>
              <w:bottom w:val="single" w:sz="4" w:space="0" w:color="C0C0C0"/>
              <w:right w:val="single" w:sz="4" w:space="0" w:color="C0C0C0"/>
            </w:tcBorders>
            <w:shd w:val="clear" w:color="auto" w:fill="auto"/>
            <w:vAlign w:val="center"/>
            <w:hideMark/>
          </w:tcPr>
          <w:p w14:paraId="3DDA834B"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16.3</w:t>
            </w:r>
          </w:p>
        </w:tc>
        <w:tc>
          <w:tcPr>
            <w:tcW w:w="4022" w:type="dxa"/>
            <w:tcBorders>
              <w:top w:val="nil"/>
              <w:left w:val="nil"/>
              <w:bottom w:val="single" w:sz="4" w:space="0" w:color="C0C0C0"/>
              <w:right w:val="single" w:sz="4" w:space="0" w:color="C0C0C0"/>
            </w:tcBorders>
            <w:shd w:val="clear" w:color="auto" w:fill="auto"/>
            <w:vAlign w:val="center"/>
            <w:hideMark/>
          </w:tcPr>
          <w:p w14:paraId="02EBAC24" w14:textId="77777777" w:rsidR="006D090E" w:rsidRPr="006D090E" w:rsidRDefault="006D090E" w:rsidP="006D090E">
            <w:pPr>
              <w:rPr>
                <w:rFonts w:ascii="Tahoma" w:hAnsi="Tahoma" w:cs="Tahoma"/>
                <w:sz w:val="11"/>
                <w:szCs w:val="11"/>
              </w:rPr>
            </w:pPr>
            <w:r w:rsidRPr="006D090E">
              <w:rPr>
                <w:rFonts w:ascii="Tahoma" w:hAnsi="Tahoma" w:cs="Tahoma"/>
                <w:sz w:val="11"/>
                <w:szCs w:val="11"/>
              </w:rPr>
              <w:t>Размер корректировки НВВ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w:t>
            </w:r>
          </w:p>
        </w:tc>
        <w:tc>
          <w:tcPr>
            <w:tcW w:w="875" w:type="dxa"/>
            <w:tcBorders>
              <w:top w:val="nil"/>
              <w:left w:val="nil"/>
              <w:bottom w:val="single" w:sz="4" w:space="0" w:color="C0C0C0"/>
              <w:right w:val="single" w:sz="4" w:space="0" w:color="C0C0C0"/>
            </w:tcBorders>
            <w:shd w:val="clear" w:color="auto" w:fill="auto"/>
            <w:vAlign w:val="center"/>
            <w:hideMark/>
          </w:tcPr>
          <w:p w14:paraId="26379707" w14:textId="77777777" w:rsidR="006D090E" w:rsidRPr="006D090E" w:rsidRDefault="006D090E" w:rsidP="006D090E">
            <w:pPr>
              <w:jc w:val="center"/>
              <w:rPr>
                <w:rFonts w:ascii="Tahoma" w:hAnsi="Tahoma" w:cs="Tahoma"/>
                <w:sz w:val="11"/>
                <w:szCs w:val="11"/>
              </w:rPr>
            </w:pPr>
            <w:proofErr w:type="spellStart"/>
            <w:r w:rsidRPr="006D090E">
              <w:rPr>
                <w:rFonts w:ascii="Tahoma" w:hAnsi="Tahoma" w:cs="Tahoma"/>
                <w:sz w:val="11"/>
                <w:szCs w:val="11"/>
              </w:rPr>
              <w:t>тыс</w:t>
            </w:r>
            <w:proofErr w:type="spellEnd"/>
            <w:r w:rsidRPr="006D090E">
              <w:rPr>
                <w:rFonts w:ascii="Tahoma" w:hAnsi="Tahoma" w:cs="Tahoma"/>
                <w:sz w:val="11"/>
                <w:szCs w:val="11"/>
              </w:rPr>
              <w:t xml:space="preserve"> </w:t>
            </w:r>
            <w:proofErr w:type="spellStart"/>
            <w:r w:rsidRPr="006D090E">
              <w:rPr>
                <w:rFonts w:ascii="Tahoma" w:hAnsi="Tahoma" w:cs="Tahoma"/>
                <w:sz w:val="11"/>
                <w:szCs w:val="11"/>
              </w:rPr>
              <w:t>руб</w:t>
            </w:r>
            <w:proofErr w:type="spellEnd"/>
          </w:p>
        </w:tc>
        <w:tc>
          <w:tcPr>
            <w:tcW w:w="1518" w:type="dxa"/>
            <w:tcBorders>
              <w:top w:val="nil"/>
              <w:left w:val="nil"/>
              <w:bottom w:val="single" w:sz="4" w:space="0" w:color="C0C0C0"/>
              <w:right w:val="single" w:sz="4" w:space="0" w:color="C0C0C0"/>
            </w:tcBorders>
            <w:shd w:val="clear" w:color="000000" w:fill="FFFF00"/>
            <w:vAlign w:val="center"/>
            <w:hideMark/>
          </w:tcPr>
          <w:p w14:paraId="3DA9B8FE"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 </w:t>
            </w:r>
          </w:p>
        </w:tc>
        <w:tc>
          <w:tcPr>
            <w:tcW w:w="1637" w:type="dxa"/>
            <w:tcBorders>
              <w:top w:val="nil"/>
              <w:left w:val="nil"/>
              <w:bottom w:val="single" w:sz="4" w:space="0" w:color="C0C0C0"/>
              <w:right w:val="single" w:sz="4" w:space="0" w:color="C0C0C0"/>
            </w:tcBorders>
            <w:shd w:val="clear" w:color="000000" w:fill="FFFFCC"/>
            <w:vAlign w:val="center"/>
            <w:hideMark/>
          </w:tcPr>
          <w:p w14:paraId="332AC3C3"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-425,42</w:t>
            </w:r>
          </w:p>
        </w:tc>
        <w:tc>
          <w:tcPr>
            <w:tcW w:w="947" w:type="dxa"/>
            <w:tcBorders>
              <w:top w:val="nil"/>
              <w:left w:val="nil"/>
              <w:bottom w:val="single" w:sz="4" w:space="0" w:color="C0C0C0"/>
              <w:right w:val="single" w:sz="4" w:space="0" w:color="C0C0C0"/>
            </w:tcBorders>
            <w:shd w:val="clear" w:color="000000" w:fill="FFFFCC"/>
            <w:vAlign w:val="center"/>
            <w:hideMark/>
          </w:tcPr>
          <w:p w14:paraId="0AA4E15E"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 </w:t>
            </w:r>
          </w:p>
        </w:tc>
        <w:tc>
          <w:tcPr>
            <w:tcW w:w="1605" w:type="dxa"/>
            <w:tcBorders>
              <w:top w:val="nil"/>
              <w:left w:val="nil"/>
              <w:bottom w:val="single" w:sz="4" w:space="0" w:color="C0C0C0"/>
              <w:right w:val="single" w:sz="4" w:space="0" w:color="C0C0C0"/>
            </w:tcBorders>
            <w:shd w:val="clear" w:color="000000" w:fill="FFFFCC"/>
            <w:vAlign w:val="center"/>
            <w:hideMark/>
          </w:tcPr>
          <w:p w14:paraId="7266783C"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-46,79</w:t>
            </w:r>
          </w:p>
        </w:tc>
        <w:tc>
          <w:tcPr>
            <w:tcW w:w="1464" w:type="dxa"/>
            <w:tcBorders>
              <w:top w:val="nil"/>
              <w:left w:val="nil"/>
              <w:bottom w:val="single" w:sz="4" w:space="0" w:color="C0C0C0"/>
              <w:right w:val="single" w:sz="4" w:space="0" w:color="C0C0C0"/>
            </w:tcBorders>
            <w:shd w:val="clear" w:color="000000" w:fill="FFFFCC"/>
            <w:vAlign w:val="center"/>
            <w:hideMark/>
          </w:tcPr>
          <w:p w14:paraId="601F92A0"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 </w:t>
            </w:r>
          </w:p>
        </w:tc>
        <w:tc>
          <w:tcPr>
            <w:tcW w:w="1597" w:type="dxa"/>
            <w:tcBorders>
              <w:top w:val="nil"/>
              <w:left w:val="nil"/>
              <w:bottom w:val="single" w:sz="4" w:space="0" w:color="C0C0C0"/>
              <w:right w:val="single" w:sz="4" w:space="0" w:color="C0C0C0"/>
            </w:tcBorders>
            <w:shd w:val="clear" w:color="000000" w:fill="FFFFCC"/>
            <w:vAlign w:val="center"/>
            <w:hideMark/>
          </w:tcPr>
          <w:p w14:paraId="3648F5A4"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 </w:t>
            </w:r>
          </w:p>
        </w:tc>
        <w:tc>
          <w:tcPr>
            <w:tcW w:w="1525" w:type="dxa"/>
            <w:tcBorders>
              <w:top w:val="nil"/>
              <w:left w:val="nil"/>
              <w:bottom w:val="single" w:sz="4" w:space="0" w:color="C0C0C0"/>
              <w:right w:val="single" w:sz="4" w:space="0" w:color="C0C0C0"/>
            </w:tcBorders>
            <w:shd w:val="clear" w:color="000000" w:fill="FFFFCC"/>
            <w:vAlign w:val="center"/>
            <w:hideMark/>
          </w:tcPr>
          <w:p w14:paraId="2804758A"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 </w:t>
            </w:r>
          </w:p>
        </w:tc>
        <w:tc>
          <w:tcPr>
            <w:tcW w:w="1597" w:type="dxa"/>
            <w:tcBorders>
              <w:top w:val="nil"/>
              <w:left w:val="nil"/>
              <w:bottom w:val="single" w:sz="4" w:space="0" w:color="C0C0C0"/>
              <w:right w:val="single" w:sz="4" w:space="0" w:color="C0C0C0"/>
            </w:tcBorders>
            <w:shd w:val="clear" w:color="000000" w:fill="FFFFCC"/>
            <w:vAlign w:val="center"/>
            <w:hideMark/>
          </w:tcPr>
          <w:p w14:paraId="4E1DE442"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 </w:t>
            </w:r>
          </w:p>
        </w:tc>
        <w:tc>
          <w:tcPr>
            <w:tcW w:w="1518" w:type="dxa"/>
            <w:tcBorders>
              <w:top w:val="nil"/>
              <w:left w:val="nil"/>
              <w:bottom w:val="single" w:sz="4" w:space="0" w:color="C0C0C0"/>
              <w:right w:val="single" w:sz="4" w:space="0" w:color="C0C0C0"/>
            </w:tcBorders>
            <w:shd w:val="clear" w:color="000000" w:fill="FFFFCC"/>
            <w:vAlign w:val="center"/>
            <w:hideMark/>
          </w:tcPr>
          <w:p w14:paraId="6BCA897F"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-79,23</w:t>
            </w:r>
          </w:p>
        </w:tc>
        <w:tc>
          <w:tcPr>
            <w:tcW w:w="1116" w:type="dxa"/>
            <w:tcBorders>
              <w:top w:val="nil"/>
              <w:left w:val="nil"/>
              <w:bottom w:val="single" w:sz="4" w:space="0" w:color="C0C0C0"/>
              <w:right w:val="single" w:sz="4" w:space="0" w:color="C0C0C0"/>
            </w:tcBorders>
            <w:shd w:val="clear" w:color="000000" w:fill="D7EAD3"/>
            <w:vAlign w:val="center"/>
            <w:hideMark/>
          </w:tcPr>
          <w:p w14:paraId="5409BEF4"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-45,78</w:t>
            </w:r>
          </w:p>
        </w:tc>
        <w:tc>
          <w:tcPr>
            <w:tcW w:w="1103" w:type="dxa"/>
            <w:tcBorders>
              <w:top w:val="nil"/>
              <w:left w:val="nil"/>
              <w:bottom w:val="single" w:sz="4" w:space="0" w:color="C0C0C0"/>
              <w:right w:val="single" w:sz="4" w:space="0" w:color="C0C0C0"/>
            </w:tcBorders>
            <w:shd w:val="clear" w:color="000000" w:fill="D7EAD3"/>
            <w:vAlign w:val="center"/>
            <w:hideMark/>
          </w:tcPr>
          <w:p w14:paraId="14EF6D30"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-33,45</w:t>
            </w:r>
          </w:p>
        </w:tc>
        <w:tc>
          <w:tcPr>
            <w:tcW w:w="2222" w:type="dxa"/>
            <w:tcBorders>
              <w:top w:val="nil"/>
              <w:left w:val="nil"/>
              <w:bottom w:val="single" w:sz="4" w:space="0" w:color="C0C0C0"/>
              <w:right w:val="single" w:sz="4" w:space="0" w:color="C0C0C0"/>
            </w:tcBorders>
            <w:shd w:val="clear" w:color="000000" w:fill="FFFFCC"/>
            <w:vAlign w:val="center"/>
            <w:hideMark/>
          </w:tcPr>
          <w:p w14:paraId="403C760C" w14:textId="77777777" w:rsidR="006D090E" w:rsidRPr="006D090E" w:rsidRDefault="006D090E" w:rsidP="006D090E">
            <w:pPr>
              <w:rPr>
                <w:rFonts w:ascii="Tahoma" w:hAnsi="Tahoma" w:cs="Tahoma"/>
                <w:sz w:val="11"/>
                <w:szCs w:val="11"/>
              </w:rPr>
            </w:pPr>
            <w:r w:rsidRPr="006D090E">
              <w:rPr>
                <w:rFonts w:ascii="Tahoma" w:hAnsi="Tahoma" w:cs="Tahoma"/>
                <w:sz w:val="11"/>
                <w:szCs w:val="11"/>
              </w:rPr>
              <w:t>Согласно расчету в соответствии с Методическими указаниями № 1746-э</w:t>
            </w:r>
          </w:p>
        </w:tc>
      </w:tr>
      <w:tr w:rsidR="006D090E" w:rsidRPr="006D090E" w14:paraId="0C8093E9" w14:textId="77777777" w:rsidTr="006D090E">
        <w:trPr>
          <w:trHeight w:val="332"/>
          <w:jc w:val="center"/>
        </w:trPr>
        <w:tc>
          <w:tcPr>
            <w:tcW w:w="560" w:type="dxa"/>
            <w:tcBorders>
              <w:top w:val="nil"/>
              <w:left w:val="nil"/>
              <w:bottom w:val="nil"/>
              <w:right w:val="nil"/>
            </w:tcBorders>
            <w:shd w:val="clear" w:color="000000" w:fill="C4BD97"/>
            <w:noWrap/>
            <w:vAlign w:val="bottom"/>
            <w:hideMark/>
          </w:tcPr>
          <w:p w14:paraId="36FDBD15" w14:textId="77777777" w:rsidR="006D090E" w:rsidRPr="006D090E" w:rsidRDefault="006D090E" w:rsidP="006D090E">
            <w:pPr>
              <w:rPr>
                <w:rFonts w:ascii="Tahoma" w:hAnsi="Tahoma" w:cs="Tahoma"/>
                <w:b/>
                <w:bCs/>
                <w:color w:val="000000"/>
                <w:sz w:val="11"/>
                <w:szCs w:val="11"/>
              </w:rPr>
            </w:pPr>
            <w:r w:rsidRPr="006D090E">
              <w:rPr>
                <w:rFonts w:ascii="Tahoma" w:hAnsi="Tahoma" w:cs="Tahoma"/>
                <w:b/>
                <w:bCs/>
                <w:color w:val="000000"/>
                <w:sz w:val="11"/>
                <w:szCs w:val="11"/>
              </w:rPr>
              <w:t>КР</w:t>
            </w:r>
          </w:p>
        </w:tc>
        <w:tc>
          <w:tcPr>
            <w:tcW w:w="814" w:type="dxa"/>
            <w:tcBorders>
              <w:top w:val="nil"/>
              <w:left w:val="single" w:sz="4" w:space="0" w:color="C0C0C0"/>
              <w:bottom w:val="single" w:sz="4" w:space="0" w:color="C0C0C0"/>
              <w:right w:val="single" w:sz="4" w:space="0" w:color="C0C0C0"/>
            </w:tcBorders>
            <w:shd w:val="clear" w:color="auto" w:fill="auto"/>
            <w:vAlign w:val="center"/>
            <w:hideMark/>
          </w:tcPr>
          <w:p w14:paraId="3F4B9BE1"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16.4</w:t>
            </w:r>
          </w:p>
        </w:tc>
        <w:tc>
          <w:tcPr>
            <w:tcW w:w="4022" w:type="dxa"/>
            <w:tcBorders>
              <w:top w:val="nil"/>
              <w:left w:val="nil"/>
              <w:bottom w:val="single" w:sz="4" w:space="0" w:color="C0C0C0"/>
              <w:right w:val="single" w:sz="4" w:space="0" w:color="C0C0C0"/>
            </w:tcBorders>
            <w:shd w:val="clear" w:color="auto" w:fill="auto"/>
            <w:vAlign w:val="center"/>
            <w:hideMark/>
          </w:tcPr>
          <w:p w14:paraId="52A7EAFE" w14:textId="77777777" w:rsidR="006D090E" w:rsidRPr="006D090E" w:rsidRDefault="006D090E" w:rsidP="006D090E">
            <w:pPr>
              <w:rPr>
                <w:rFonts w:ascii="Tahoma" w:hAnsi="Tahoma" w:cs="Tahoma"/>
                <w:sz w:val="11"/>
                <w:szCs w:val="11"/>
              </w:rPr>
            </w:pPr>
            <w:r w:rsidRPr="006D090E">
              <w:rPr>
                <w:rFonts w:ascii="Tahoma" w:hAnsi="Tahoma" w:cs="Tahoma"/>
                <w:sz w:val="11"/>
                <w:szCs w:val="11"/>
              </w:rPr>
              <w:t>Величина отклонения показателя ввода объектов системы водоснабжения в эксплуатацию и изменения инвестиционной программы</w:t>
            </w:r>
          </w:p>
        </w:tc>
        <w:tc>
          <w:tcPr>
            <w:tcW w:w="875" w:type="dxa"/>
            <w:tcBorders>
              <w:top w:val="nil"/>
              <w:left w:val="nil"/>
              <w:bottom w:val="single" w:sz="4" w:space="0" w:color="C0C0C0"/>
              <w:right w:val="single" w:sz="4" w:space="0" w:color="C0C0C0"/>
            </w:tcBorders>
            <w:shd w:val="clear" w:color="auto" w:fill="auto"/>
            <w:vAlign w:val="center"/>
            <w:hideMark/>
          </w:tcPr>
          <w:p w14:paraId="0EEEED77" w14:textId="77777777" w:rsidR="006D090E" w:rsidRPr="006D090E" w:rsidRDefault="006D090E" w:rsidP="006D090E">
            <w:pPr>
              <w:jc w:val="center"/>
              <w:rPr>
                <w:rFonts w:ascii="Tahoma" w:hAnsi="Tahoma" w:cs="Tahoma"/>
                <w:sz w:val="11"/>
                <w:szCs w:val="11"/>
              </w:rPr>
            </w:pPr>
            <w:proofErr w:type="spellStart"/>
            <w:r w:rsidRPr="006D090E">
              <w:rPr>
                <w:rFonts w:ascii="Tahoma" w:hAnsi="Tahoma" w:cs="Tahoma"/>
                <w:sz w:val="11"/>
                <w:szCs w:val="11"/>
              </w:rPr>
              <w:t>тыс</w:t>
            </w:r>
            <w:proofErr w:type="spellEnd"/>
            <w:r w:rsidRPr="006D090E">
              <w:rPr>
                <w:rFonts w:ascii="Tahoma" w:hAnsi="Tahoma" w:cs="Tahoma"/>
                <w:sz w:val="11"/>
                <w:szCs w:val="11"/>
              </w:rPr>
              <w:t xml:space="preserve"> </w:t>
            </w:r>
            <w:proofErr w:type="spellStart"/>
            <w:r w:rsidRPr="006D090E">
              <w:rPr>
                <w:rFonts w:ascii="Tahoma" w:hAnsi="Tahoma" w:cs="Tahoma"/>
                <w:sz w:val="11"/>
                <w:szCs w:val="11"/>
              </w:rPr>
              <w:t>руб</w:t>
            </w:r>
            <w:proofErr w:type="spellEnd"/>
          </w:p>
        </w:tc>
        <w:tc>
          <w:tcPr>
            <w:tcW w:w="1518" w:type="dxa"/>
            <w:tcBorders>
              <w:top w:val="nil"/>
              <w:left w:val="nil"/>
              <w:bottom w:val="single" w:sz="4" w:space="0" w:color="C0C0C0"/>
              <w:right w:val="single" w:sz="4" w:space="0" w:color="C0C0C0"/>
            </w:tcBorders>
            <w:shd w:val="clear" w:color="000000" w:fill="FFFF00"/>
            <w:vAlign w:val="center"/>
            <w:hideMark/>
          </w:tcPr>
          <w:p w14:paraId="7F18A3E0"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 </w:t>
            </w:r>
          </w:p>
        </w:tc>
        <w:tc>
          <w:tcPr>
            <w:tcW w:w="1637" w:type="dxa"/>
            <w:tcBorders>
              <w:top w:val="nil"/>
              <w:left w:val="nil"/>
              <w:bottom w:val="single" w:sz="4" w:space="0" w:color="C0C0C0"/>
              <w:right w:val="single" w:sz="4" w:space="0" w:color="C0C0C0"/>
            </w:tcBorders>
            <w:shd w:val="clear" w:color="000000" w:fill="FFFFCC"/>
            <w:vAlign w:val="center"/>
            <w:hideMark/>
          </w:tcPr>
          <w:p w14:paraId="6F53CAAC"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 </w:t>
            </w:r>
          </w:p>
        </w:tc>
        <w:tc>
          <w:tcPr>
            <w:tcW w:w="947" w:type="dxa"/>
            <w:tcBorders>
              <w:top w:val="nil"/>
              <w:left w:val="nil"/>
              <w:bottom w:val="single" w:sz="4" w:space="0" w:color="C0C0C0"/>
              <w:right w:val="single" w:sz="4" w:space="0" w:color="C0C0C0"/>
            </w:tcBorders>
            <w:shd w:val="clear" w:color="000000" w:fill="FFFFCC"/>
            <w:vAlign w:val="center"/>
            <w:hideMark/>
          </w:tcPr>
          <w:p w14:paraId="7C9323E3"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 </w:t>
            </w:r>
          </w:p>
        </w:tc>
        <w:tc>
          <w:tcPr>
            <w:tcW w:w="1605" w:type="dxa"/>
            <w:tcBorders>
              <w:top w:val="nil"/>
              <w:left w:val="nil"/>
              <w:bottom w:val="single" w:sz="4" w:space="0" w:color="C0C0C0"/>
              <w:right w:val="single" w:sz="4" w:space="0" w:color="C0C0C0"/>
            </w:tcBorders>
            <w:shd w:val="clear" w:color="000000" w:fill="FFFFCC"/>
            <w:vAlign w:val="center"/>
            <w:hideMark/>
          </w:tcPr>
          <w:p w14:paraId="33D4C1F6"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 </w:t>
            </w:r>
          </w:p>
        </w:tc>
        <w:tc>
          <w:tcPr>
            <w:tcW w:w="1464" w:type="dxa"/>
            <w:tcBorders>
              <w:top w:val="nil"/>
              <w:left w:val="nil"/>
              <w:bottom w:val="single" w:sz="4" w:space="0" w:color="C0C0C0"/>
              <w:right w:val="single" w:sz="4" w:space="0" w:color="C0C0C0"/>
            </w:tcBorders>
            <w:shd w:val="clear" w:color="000000" w:fill="FFFFCC"/>
            <w:vAlign w:val="center"/>
            <w:hideMark/>
          </w:tcPr>
          <w:p w14:paraId="0421D602"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 </w:t>
            </w:r>
          </w:p>
        </w:tc>
        <w:tc>
          <w:tcPr>
            <w:tcW w:w="1597" w:type="dxa"/>
            <w:tcBorders>
              <w:top w:val="nil"/>
              <w:left w:val="nil"/>
              <w:bottom w:val="single" w:sz="4" w:space="0" w:color="C0C0C0"/>
              <w:right w:val="single" w:sz="4" w:space="0" w:color="C0C0C0"/>
            </w:tcBorders>
            <w:shd w:val="clear" w:color="000000" w:fill="FFFFCC"/>
            <w:vAlign w:val="center"/>
            <w:hideMark/>
          </w:tcPr>
          <w:p w14:paraId="211BC3D3"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 </w:t>
            </w:r>
          </w:p>
        </w:tc>
        <w:tc>
          <w:tcPr>
            <w:tcW w:w="1525" w:type="dxa"/>
            <w:tcBorders>
              <w:top w:val="nil"/>
              <w:left w:val="nil"/>
              <w:bottom w:val="single" w:sz="4" w:space="0" w:color="C0C0C0"/>
              <w:right w:val="single" w:sz="4" w:space="0" w:color="C0C0C0"/>
            </w:tcBorders>
            <w:shd w:val="clear" w:color="000000" w:fill="FFFFCC"/>
            <w:vAlign w:val="center"/>
            <w:hideMark/>
          </w:tcPr>
          <w:p w14:paraId="413438DD"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 </w:t>
            </w:r>
          </w:p>
        </w:tc>
        <w:tc>
          <w:tcPr>
            <w:tcW w:w="1597" w:type="dxa"/>
            <w:tcBorders>
              <w:top w:val="nil"/>
              <w:left w:val="nil"/>
              <w:bottom w:val="single" w:sz="4" w:space="0" w:color="C0C0C0"/>
              <w:right w:val="single" w:sz="4" w:space="0" w:color="C0C0C0"/>
            </w:tcBorders>
            <w:shd w:val="clear" w:color="000000" w:fill="FFFFCC"/>
            <w:vAlign w:val="center"/>
            <w:hideMark/>
          </w:tcPr>
          <w:p w14:paraId="0B764D81"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 </w:t>
            </w:r>
          </w:p>
        </w:tc>
        <w:tc>
          <w:tcPr>
            <w:tcW w:w="1518" w:type="dxa"/>
            <w:tcBorders>
              <w:top w:val="nil"/>
              <w:left w:val="nil"/>
              <w:bottom w:val="single" w:sz="4" w:space="0" w:color="C0C0C0"/>
              <w:right w:val="single" w:sz="4" w:space="0" w:color="C0C0C0"/>
            </w:tcBorders>
            <w:shd w:val="clear" w:color="000000" w:fill="FFFFCC"/>
            <w:vAlign w:val="center"/>
            <w:hideMark/>
          </w:tcPr>
          <w:p w14:paraId="548811D3"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 </w:t>
            </w:r>
          </w:p>
        </w:tc>
        <w:tc>
          <w:tcPr>
            <w:tcW w:w="1116" w:type="dxa"/>
            <w:tcBorders>
              <w:top w:val="nil"/>
              <w:left w:val="nil"/>
              <w:bottom w:val="single" w:sz="4" w:space="0" w:color="C0C0C0"/>
              <w:right w:val="single" w:sz="4" w:space="0" w:color="C0C0C0"/>
            </w:tcBorders>
            <w:shd w:val="clear" w:color="000000" w:fill="D7EAD3"/>
            <w:vAlign w:val="center"/>
            <w:hideMark/>
          </w:tcPr>
          <w:p w14:paraId="03209BD4"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0,00</w:t>
            </w:r>
          </w:p>
        </w:tc>
        <w:tc>
          <w:tcPr>
            <w:tcW w:w="1103" w:type="dxa"/>
            <w:tcBorders>
              <w:top w:val="nil"/>
              <w:left w:val="nil"/>
              <w:bottom w:val="single" w:sz="4" w:space="0" w:color="C0C0C0"/>
              <w:right w:val="single" w:sz="4" w:space="0" w:color="C0C0C0"/>
            </w:tcBorders>
            <w:shd w:val="clear" w:color="000000" w:fill="D7EAD3"/>
            <w:vAlign w:val="center"/>
            <w:hideMark/>
          </w:tcPr>
          <w:p w14:paraId="1506D522"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0,00</w:t>
            </w:r>
          </w:p>
        </w:tc>
        <w:tc>
          <w:tcPr>
            <w:tcW w:w="2222" w:type="dxa"/>
            <w:tcBorders>
              <w:top w:val="nil"/>
              <w:left w:val="nil"/>
              <w:bottom w:val="single" w:sz="4" w:space="0" w:color="C0C0C0"/>
              <w:right w:val="single" w:sz="4" w:space="0" w:color="C0C0C0"/>
            </w:tcBorders>
            <w:shd w:val="clear" w:color="000000" w:fill="FFFFCC"/>
            <w:vAlign w:val="center"/>
            <w:hideMark/>
          </w:tcPr>
          <w:p w14:paraId="422B26E9" w14:textId="77777777" w:rsidR="006D090E" w:rsidRPr="006D090E" w:rsidRDefault="006D090E" w:rsidP="006D090E">
            <w:pPr>
              <w:rPr>
                <w:rFonts w:ascii="Tahoma" w:hAnsi="Tahoma" w:cs="Tahoma"/>
                <w:sz w:val="11"/>
                <w:szCs w:val="11"/>
              </w:rPr>
            </w:pPr>
            <w:r w:rsidRPr="006D090E">
              <w:rPr>
                <w:rFonts w:ascii="Tahoma" w:hAnsi="Tahoma" w:cs="Tahoma"/>
                <w:sz w:val="11"/>
                <w:szCs w:val="11"/>
              </w:rPr>
              <w:t> </w:t>
            </w:r>
          </w:p>
        </w:tc>
      </w:tr>
      <w:tr w:rsidR="006D090E" w:rsidRPr="006D090E" w14:paraId="72953E24" w14:textId="77777777" w:rsidTr="006D090E">
        <w:trPr>
          <w:trHeight w:val="1761"/>
          <w:jc w:val="center"/>
        </w:trPr>
        <w:tc>
          <w:tcPr>
            <w:tcW w:w="560" w:type="dxa"/>
            <w:tcBorders>
              <w:top w:val="nil"/>
              <w:left w:val="nil"/>
              <w:bottom w:val="nil"/>
              <w:right w:val="nil"/>
            </w:tcBorders>
            <w:shd w:val="clear" w:color="000000" w:fill="C4BD97"/>
            <w:noWrap/>
            <w:vAlign w:val="bottom"/>
            <w:hideMark/>
          </w:tcPr>
          <w:p w14:paraId="3BB70E43" w14:textId="77777777" w:rsidR="006D090E" w:rsidRPr="006D090E" w:rsidRDefault="006D090E" w:rsidP="006D090E">
            <w:pPr>
              <w:rPr>
                <w:rFonts w:ascii="Tahoma" w:hAnsi="Tahoma" w:cs="Tahoma"/>
                <w:b/>
                <w:bCs/>
                <w:color w:val="000000"/>
                <w:sz w:val="11"/>
                <w:szCs w:val="11"/>
              </w:rPr>
            </w:pPr>
            <w:r w:rsidRPr="006D090E">
              <w:rPr>
                <w:rFonts w:ascii="Tahoma" w:hAnsi="Tahoma" w:cs="Tahoma"/>
                <w:b/>
                <w:bCs/>
                <w:color w:val="000000"/>
                <w:sz w:val="11"/>
                <w:szCs w:val="11"/>
              </w:rPr>
              <w:lastRenderedPageBreak/>
              <w:t>КР</w:t>
            </w:r>
          </w:p>
        </w:tc>
        <w:tc>
          <w:tcPr>
            <w:tcW w:w="814" w:type="dxa"/>
            <w:tcBorders>
              <w:top w:val="nil"/>
              <w:left w:val="single" w:sz="4" w:space="0" w:color="C0C0C0"/>
              <w:bottom w:val="single" w:sz="4" w:space="0" w:color="C0C0C0"/>
              <w:right w:val="single" w:sz="4" w:space="0" w:color="C0C0C0"/>
            </w:tcBorders>
            <w:shd w:val="clear" w:color="auto" w:fill="auto"/>
            <w:vAlign w:val="center"/>
            <w:hideMark/>
          </w:tcPr>
          <w:p w14:paraId="78AAF827"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16.5</w:t>
            </w:r>
          </w:p>
        </w:tc>
        <w:tc>
          <w:tcPr>
            <w:tcW w:w="4022" w:type="dxa"/>
            <w:tcBorders>
              <w:top w:val="nil"/>
              <w:left w:val="nil"/>
              <w:bottom w:val="single" w:sz="4" w:space="0" w:color="C0C0C0"/>
              <w:right w:val="single" w:sz="4" w:space="0" w:color="C0C0C0"/>
            </w:tcBorders>
            <w:shd w:val="clear" w:color="auto" w:fill="auto"/>
            <w:vAlign w:val="center"/>
            <w:hideMark/>
          </w:tcPr>
          <w:p w14:paraId="51FEEBE0" w14:textId="77777777" w:rsidR="006D090E" w:rsidRPr="006D090E" w:rsidRDefault="006D090E" w:rsidP="006D090E">
            <w:pPr>
              <w:rPr>
                <w:rFonts w:ascii="Tahoma" w:hAnsi="Tahoma" w:cs="Tahoma"/>
                <w:sz w:val="11"/>
                <w:szCs w:val="11"/>
              </w:rPr>
            </w:pPr>
            <w:r w:rsidRPr="006D090E">
              <w:rPr>
                <w:rFonts w:ascii="Tahoma" w:hAnsi="Tahoma" w:cs="Tahoma"/>
                <w:sz w:val="11"/>
                <w:szCs w:val="11"/>
              </w:rPr>
              <w:t>Величина корректировки НВВ с учетом степени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w:t>
            </w:r>
          </w:p>
        </w:tc>
        <w:tc>
          <w:tcPr>
            <w:tcW w:w="875" w:type="dxa"/>
            <w:tcBorders>
              <w:top w:val="nil"/>
              <w:left w:val="nil"/>
              <w:bottom w:val="single" w:sz="4" w:space="0" w:color="C0C0C0"/>
              <w:right w:val="single" w:sz="4" w:space="0" w:color="C0C0C0"/>
            </w:tcBorders>
            <w:shd w:val="clear" w:color="auto" w:fill="auto"/>
            <w:vAlign w:val="center"/>
            <w:hideMark/>
          </w:tcPr>
          <w:p w14:paraId="3BABC605" w14:textId="77777777" w:rsidR="006D090E" w:rsidRPr="006D090E" w:rsidRDefault="006D090E" w:rsidP="006D090E">
            <w:pPr>
              <w:jc w:val="center"/>
              <w:rPr>
                <w:rFonts w:ascii="Tahoma" w:hAnsi="Tahoma" w:cs="Tahoma"/>
                <w:sz w:val="11"/>
                <w:szCs w:val="11"/>
              </w:rPr>
            </w:pPr>
            <w:proofErr w:type="spellStart"/>
            <w:r w:rsidRPr="006D090E">
              <w:rPr>
                <w:rFonts w:ascii="Tahoma" w:hAnsi="Tahoma" w:cs="Tahoma"/>
                <w:sz w:val="11"/>
                <w:szCs w:val="11"/>
              </w:rPr>
              <w:t>тыс</w:t>
            </w:r>
            <w:proofErr w:type="spellEnd"/>
            <w:r w:rsidRPr="006D090E">
              <w:rPr>
                <w:rFonts w:ascii="Tahoma" w:hAnsi="Tahoma" w:cs="Tahoma"/>
                <w:sz w:val="11"/>
                <w:szCs w:val="11"/>
              </w:rPr>
              <w:t xml:space="preserve"> </w:t>
            </w:r>
            <w:proofErr w:type="spellStart"/>
            <w:r w:rsidRPr="006D090E">
              <w:rPr>
                <w:rFonts w:ascii="Tahoma" w:hAnsi="Tahoma" w:cs="Tahoma"/>
                <w:sz w:val="11"/>
                <w:szCs w:val="11"/>
              </w:rPr>
              <w:t>руб</w:t>
            </w:r>
            <w:proofErr w:type="spellEnd"/>
          </w:p>
        </w:tc>
        <w:tc>
          <w:tcPr>
            <w:tcW w:w="1518" w:type="dxa"/>
            <w:tcBorders>
              <w:top w:val="nil"/>
              <w:left w:val="nil"/>
              <w:bottom w:val="single" w:sz="4" w:space="0" w:color="C0C0C0"/>
              <w:right w:val="single" w:sz="4" w:space="0" w:color="C0C0C0"/>
            </w:tcBorders>
            <w:shd w:val="clear" w:color="000000" w:fill="FFFF00"/>
            <w:vAlign w:val="center"/>
            <w:hideMark/>
          </w:tcPr>
          <w:p w14:paraId="47D878E5"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 </w:t>
            </w:r>
          </w:p>
        </w:tc>
        <w:tc>
          <w:tcPr>
            <w:tcW w:w="1637" w:type="dxa"/>
            <w:tcBorders>
              <w:top w:val="nil"/>
              <w:left w:val="nil"/>
              <w:bottom w:val="single" w:sz="4" w:space="0" w:color="C0C0C0"/>
              <w:right w:val="single" w:sz="4" w:space="0" w:color="C0C0C0"/>
            </w:tcBorders>
            <w:shd w:val="clear" w:color="000000" w:fill="FFFFCC"/>
            <w:vAlign w:val="center"/>
            <w:hideMark/>
          </w:tcPr>
          <w:p w14:paraId="56A2C32E"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 </w:t>
            </w:r>
          </w:p>
        </w:tc>
        <w:tc>
          <w:tcPr>
            <w:tcW w:w="947" w:type="dxa"/>
            <w:tcBorders>
              <w:top w:val="nil"/>
              <w:left w:val="nil"/>
              <w:bottom w:val="single" w:sz="4" w:space="0" w:color="C0C0C0"/>
              <w:right w:val="single" w:sz="4" w:space="0" w:color="C0C0C0"/>
            </w:tcBorders>
            <w:shd w:val="clear" w:color="000000" w:fill="FFFFCC"/>
            <w:vAlign w:val="center"/>
            <w:hideMark/>
          </w:tcPr>
          <w:p w14:paraId="3D269B52"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 </w:t>
            </w:r>
          </w:p>
        </w:tc>
        <w:tc>
          <w:tcPr>
            <w:tcW w:w="1605" w:type="dxa"/>
            <w:tcBorders>
              <w:top w:val="nil"/>
              <w:left w:val="nil"/>
              <w:bottom w:val="single" w:sz="4" w:space="0" w:color="C0C0C0"/>
              <w:right w:val="single" w:sz="4" w:space="0" w:color="C0C0C0"/>
            </w:tcBorders>
            <w:shd w:val="clear" w:color="000000" w:fill="FFFFCC"/>
            <w:vAlign w:val="center"/>
            <w:hideMark/>
          </w:tcPr>
          <w:p w14:paraId="0D2169F1"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 </w:t>
            </w:r>
          </w:p>
        </w:tc>
        <w:tc>
          <w:tcPr>
            <w:tcW w:w="1464" w:type="dxa"/>
            <w:tcBorders>
              <w:top w:val="nil"/>
              <w:left w:val="nil"/>
              <w:bottom w:val="single" w:sz="4" w:space="0" w:color="C0C0C0"/>
              <w:right w:val="single" w:sz="4" w:space="0" w:color="C0C0C0"/>
            </w:tcBorders>
            <w:shd w:val="clear" w:color="000000" w:fill="FFFFCC"/>
            <w:vAlign w:val="center"/>
            <w:hideMark/>
          </w:tcPr>
          <w:p w14:paraId="55E9EB29"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 </w:t>
            </w:r>
          </w:p>
        </w:tc>
        <w:tc>
          <w:tcPr>
            <w:tcW w:w="1597" w:type="dxa"/>
            <w:tcBorders>
              <w:top w:val="nil"/>
              <w:left w:val="nil"/>
              <w:bottom w:val="single" w:sz="4" w:space="0" w:color="C0C0C0"/>
              <w:right w:val="single" w:sz="4" w:space="0" w:color="C0C0C0"/>
            </w:tcBorders>
            <w:shd w:val="clear" w:color="000000" w:fill="FFFFCC"/>
            <w:vAlign w:val="center"/>
            <w:hideMark/>
          </w:tcPr>
          <w:p w14:paraId="09EF6EF8"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 </w:t>
            </w:r>
          </w:p>
        </w:tc>
        <w:tc>
          <w:tcPr>
            <w:tcW w:w="1525" w:type="dxa"/>
            <w:tcBorders>
              <w:top w:val="nil"/>
              <w:left w:val="nil"/>
              <w:bottom w:val="single" w:sz="4" w:space="0" w:color="C0C0C0"/>
              <w:right w:val="single" w:sz="4" w:space="0" w:color="C0C0C0"/>
            </w:tcBorders>
            <w:shd w:val="clear" w:color="000000" w:fill="FFFFCC"/>
            <w:vAlign w:val="center"/>
            <w:hideMark/>
          </w:tcPr>
          <w:p w14:paraId="4180E939"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 </w:t>
            </w:r>
          </w:p>
        </w:tc>
        <w:tc>
          <w:tcPr>
            <w:tcW w:w="1597" w:type="dxa"/>
            <w:tcBorders>
              <w:top w:val="nil"/>
              <w:left w:val="nil"/>
              <w:bottom w:val="single" w:sz="4" w:space="0" w:color="C0C0C0"/>
              <w:right w:val="single" w:sz="4" w:space="0" w:color="C0C0C0"/>
            </w:tcBorders>
            <w:shd w:val="clear" w:color="000000" w:fill="FFFFCC"/>
            <w:vAlign w:val="center"/>
            <w:hideMark/>
          </w:tcPr>
          <w:p w14:paraId="09801457"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 </w:t>
            </w:r>
          </w:p>
        </w:tc>
        <w:tc>
          <w:tcPr>
            <w:tcW w:w="1518" w:type="dxa"/>
            <w:tcBorders>
              <w:top w:val="nil"/>
              <w:left w:val="nil"/>
              <w:bottom w:val="single" w:sz="4" w:space="0" w:color="C0C0C0"/>
              <w:right w:val="single" w:sz="4" w:space="0" w:color="C0C0C0"/>
            </w:tcBorders>
            <w:shd w:val="clear" w:color="000000" w:fill="FFFFCC"/>
            <w:vAlign w:val="center"/>
            <w:hideMark/>
          </w:tcPr>
          <w:p w14:paraId="1198FEE9"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 </w:t>
            </w:r>
          </w:p>
        </w:tc>
        <w:tc>
          <w:tcPr>
            <w:tcW w:w="1116" w:type="dxa"/>
            <w:tcBorders>
              <w:top w:val="nil"/>
              <w:left w:val="nil"/>
              <w:bottom w:val="single" w:sz="4" w:space="0" w:color="C0C0C0"/>
              <w:right w:val="single" w:sz="4" w:space="0" w:color="C0C0C0"/>
            </w:tcBorders>
            <w:shd w:val="clear" w:color="000000" w:fill="D7EAD3"/>
            <w:vAlign w:val="center"/>
            <w:hideMark/>
          </w:tcPr>
          <w:p w14:paraId="3577F80D"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0,00</w:t>
            </w:r>
          </w:p>
        </w:tc>
        <w:tc>
          <w:tcPr>
            <w:tcW w:w="1103" w:type="dxa"/>
            <w:tcBorders>
              <w:top w:val="nil"/>
              <w:left w:val="nil"/>
              <w:bottom w:val="single" w:sz="4" w:space="0" w:color="C0C0C0"/>
              <w:right w:val="single" w:sz="4" w:space="0" w:color="C0C0C0"/>
            </w:tcBorders>
            <w:shd w:val="clear" w:color="000000" w:fill="D7EAD3"/>
            <w:vAlign w:val="center"/>
            <w:hideMark/>
          </w:tcPr>
          <w:p w14:paraId="5673E888"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0,00</w:t>
            </w:r>
          </w:p>
        </w:tc>
        <w:tc>
          <w:tcPr>
            <w:tcW w:w="2222" w:type="dxa"/>
            <w:tcBorders>
              <w:top w:val="nil"/>
              <w:left w:val="nil"/>
              <w:bottom w:val="single" w:sz="4" w:space="0" w:color="C0C0C0"/>
              <w:right w:val="single" w:sz="4" w:space="0" w:color="C0C0C0"/>
            </w:tcBorders>
            <w:shd w:val="clear" w:color="000000" w:fill="FFFFCC"/>
            <w:vAlign w:val="center"/>
            <w:hideMark/>
          </w:tcPr>
          <w:p w14:paraId="37AC9322" w14:textId="77777777" w:rsidR="006D090E" w:rsidRPr="006D090E" w:rsidRDefault="006D090E" w:rsidP="006D090E">
            <w:pPr>
              <w:rPr>
                <w:rFonts w:ascii="Tahoma" w:hAnsi="Tahoma" w:cs="Tahoma"/>
                <w:sz w:val="11"/>
                <w:szCs w:val="11"/>
              </w:rPr>
            </w:pPr>
            <w:r w:rsidRPr="006D090E">
              <w:rPr>
                <w:rFonts w:ascii="Tahoma" w:hAnsi="Tahoma" w:cs="Tahoma"/>
                <w:sz w:val="11"/>
                <w:szCs w:val="11"/>
              </w:rPr>
              <w:t> </w:t>
            </w:r>
          </w:p>
        </w:tc>
      </w:tr>
      <w:tr w:rsidR="006D090E" w:rsidRPr="006D090E" w14:paraId="3A659EC7" w14:textId="77777777" w:rsidTr="006D090E">
        <w:trPr>
          <w:trHeight w:val="70"/>
          <w:jc w:val="center"/>
        </w:trPr>
        <w:tc>
          <w:tcPr>
            <w:tcW w:w="560" w:type="dxa"/>
            <w:tcBorders>
              <w:top w:val="nil"/>
              <w:left w:val="nil"/>
              <w:bottom w:val="nil"/>
              <w:right w:val="nil"/>
            </w:tcBorders>
            <w:shd w:val="clear" w:color="000000" w:fill="C4BD97"/>
            <w:noWrap/>
            <w:vAlign w:val="bottom"/>
            <w:hideMark/>
          </w:tcPr>
          <w:p w14:paraId="627DCD28" w14:textId="77777777" w:rsidR="006D090E" w:rsidRPr="006D090E" w:rsidRDefault="006D090E" w:rsidP="006D090E">
            <w:pPr>
              <w:rPr>
                <w:rFonts w:ascii="Tahoma" w:hAnsi="Tahoma" w:cs="Tahoma"/>
                <w:b/>
                <w:bCs/>
                <w:color w:val="000000"/>
                <w:sz w:val="11"/>
                <w:szCs w:val="11"/>
              </w:rPr>
            </w:pPr>
            <w:r w:rsidRPr="006D090E">
              <w:rPr>
                <w:rFonts w:ascii="Tahoma" w:hAnsi="Tahoma" w:cs="Tahoma"/>
                <w:b/>
                <w:bCs/>
                <w:color w:val="000000"/>
                <w:sz w:val="11"/>
                <w:szCs w:val="11"/>
              </w:rPr>
              <w:t>КР</w:t>
            </w:r>
          </w:p>
        </w:tc>
        <w:tc>
          <w:tcPr>
            <w:tcW w:w="814" w:type="dxa"/>
            <w:tcBorders>
              <w:top w:val="nil"/>
              <w:left w:val="single" w:sz="4" w:space="0" w:color="C0C0C0"/>
              <w:bottom w:val="single" w:sz="4" w:space="0" w:color="C0C0C0"/>
              <w:right w:val="single" w:sz="4" w:space="0" w:color="C0C0C0"/>
            </w:tcBorders>
            <w:shd w:val="clear" w:color="auto" w:fill="auto"/>
            <w:vAlign w:val="center"/>
            <w:hideMark/>
          </w:tcPr>
          <w:p w14:paraId="0F346EE5"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16.6</w:t>
            </w:r>
          </w:p>
        </w:tc>
        <w:tc>
          <w:tcPr>
            <w:tcW w:w="4022" w:type="dxa"/>
            <w:tcBorders>
              <w:top w:val="nil"/>
              <w:left w:val="nil"/>
              <w:bottom w:val="single" w:sz="4" w:space="0" w:color="C0C0C0"/>
              <w:right w:val="single" w:sz="4" w:space="0" w:color="C0C0C0"/>
            </w:tcBorders>
            <w:shd w:val="clear" w:color="auto" w:fill="auto"/>
            <w:vAlign w:val="center"/>
            <w:hideMark/>
          </w:tcPr>
          <w:p w14:paraId="698F083A" w14:textId="77777777" w:rsidR="006D090E" w:rsidRPr="006D090E" w:rsidRDefault="006D090E" w:rsidP="006D090E">
            <w:pPr>
              <w:rPr>
                <w:rFonts w:ascii="Tahoma" w:hAnsi="Tahoma" w:cs="Tahoma"/>
                <w:sz w:val="11"/>
                <w:szCs w:val="11"/>
              </w:rPr>
            </w:pPr>
            <w:r w:rsidRPr="006D090E">
              <w:rPr>
                <w:rFonts w:ascii="Tahoma" w:hAnsi="Tahoma" w:cs="Tahoma"/>
                <w:sz w:val="11"/>
                <w:szCs w:val="11"/>
              </w:rPr>
              <w:t>Величина, определяющая результаты деятельности регулируемой организации до перехода к регулированию цен (тарифов) на основе долгосрочных параметров регулирования</w:t>
            </w:r>
          </w:p>
        </w:tc>
        <w:tc>
          <w:tcPr>
            <w:tcW w:w="875" w:type="dxa"/>
            <w:tcBorders>
              <w:top w:val="nil"/>
              <w:left w:val="nil"/>
              <w:bottom w:val="single" w:sz="4" w:space="0" w:color="C0C0C0"/>
              <w:right w:val="single" w:sz="4" w:space="0" w:color="C0C0C0"/>
            </w:tcBorders>
            <w:shd w:val="clear" w:color="auto" w:fill="auto"/>
            <w:vAlign w:val="center"/>
            <w:hideMark/>
          </w:tcPr>
          <w:p w14:paraId="2F3B8C63" w14:textId="77777777" w:rsidR="006D090E" w:rsidRPr="006D090E" w:rsidRDefault="006D090E" w:rsidP="006D090E">
            <w:pPr>
              <w:jc w:val="center"/>
              <w:rPr>
                <w:rFonts w:ascii="Tahoma" w:hAnsi="Tahoma" w:cs="Tahoma"/>
                <w:sz w:val="11"/>
                <w:szCs w:val="11"/>
              </w:rPr>
            </w:pPr>
            <w:proofErr w:type="spellStart"/>
            <w:r w:rsidRPr="006D090E">
              <w:rPr>
                <w:rFonts w:ascii="Tahoma" w:hAnsi="Tahoma" w:cs="Tahoma"/>
                <w:sz w:val="11"/>
                <w:szCs w:val="11"/>
              </w:rPr>
              <w:t>тыс</w:t>
            </w:r>
            <w:proofErr w:type="spellEnd"/>
            <w:r w:rsidRPr="006D090E">
              <w:rPr>
                <w:rFonts w:ascii="Tahoma" w:hAnsi="Tahoma" w:cs="Tahoma"/>
                <w:sz w:val="11"/>
                <w:szCs w:val="11"/>
              </w:rPr>
              <w:t xml:space="preserve"> </w:t>
            </w:r>
            <w:proofErr w:type="spellStart"/>
            <w:r w:rsidRPr="006D090E">
              <w:rPr>
                <w:rFonts w:ascii="Tahoma" w:hAnsi="Tahoma" w:cs="Tahoma"/>
                <w:sz w:val="11"/>
                <w:szCs w:val="11"/>
              </w:rPr>
              <w:t>руб</w:t>
            </w:r>
            <w:proofErr w:type="spellEnd"/>
          </w:p>
        </w:tc>
        <w:tc>
          <w:tcPr>
            <w:tcW w:w="1518" w:type="dxa"/>
            <w:tcBorders>
              <w:top w:val="nil"/>
              <w:left w:val="nil"/>
              <w:bottom w:val="single" w:sz="4" w:space="0" w:color="C0C0C0"/>
              <w:right w:val="single" w:sz="4" w:space="0" w:color="C0C0C0"/>
            </w:tcBorders>
            <w:shd w:val="clear" w:color="000000" w:fill="FFFF00"/>
            <w:vAlign w:val="center"/>
            <w:hideMark/>
          </w:tcPr>
          <w:p w14:paraId="1A857A59"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 </w:t>
            </w:r>
          </w:p>
        </w:tc>
        <w:tc>
          <w:tcPr>
            <w:tcW w:w="1637" w:type="dxa"/>
            <w:tcBorders>
              <w:top w:val="nil"/>
              <w:left w:val="nil"/>
              <w:bottom w:val="single" w:sz="4" w:space="0" w:color="C0C0C0"/>
              <w:right w:val="single" w:sz="4" w:space="0" w:color="C0C0C0"/>
            </w:tcBorders>
            <w:shd w:val="clear" w:color="000000" w:fill="FFFFCC"/>
            <w:vAlign w:val="center"/>
            <w:hideMark/>
          </w:tcPr>
          <w:p w14:paraId="0DB36DA5"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 </w:t>
            </w:r>
          </w:p>
        </w:tc>
        <w:tc>
          <w:tcPr>
            <w:tcW w:w="947" w:type="dxa"/>
            <w:tcBorders>
              <w:top w:val="nil"/>
              <w:left w:val="nil"/>
              <w:bottom w:val="single" w:sz="4" w:space="0" w:color="C0C0C0"/>
              <w:right w:val="single" w:sz="4" w:space="0" w:color="C0C0C0"/>
            </w:tcBorders>
            <w:shd w:val="clear" w:color="000000" w:fill="FFFFCC"/>
            <w:vAlign w:val="center"/>
            <w:hideMark/>
          </w:tcPr>
          <w:p w14:paraId="37820718"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 </w:t>
            </w:r>
          </w:p>
        </w:tc>
        <w:tc>
          <w:tcPr>
            <w:tcW w:w="1605" w:type="dxa"/>
            <w:tcBorders>
              <w:top w:val="nil"/>
              <w:left w:val="nil"/>
              <w:bottom w:val="single" w:sz="4" w:space="0" w:color="C0C0C0"/>
              <w:right w:val="single" w:sz="4" w:space="0" w:color="C0C0C0"/>
            </w:tcBorders>
            <w:shd w:val="clear" w:color="000000" w:fill="FFFFCC"/>
            <w:vAlign w:val="center"/>
            <w:hideMark/>
          </w:tcPr>
          <w:p w14:paraId="1256E762"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 </w:t>
            </w:r>
          </w:p>
        </w:tc>
        <w:tc>
          <w:tcPr>
            <w:tcW w:w="1464" w:type="dxa"/>
            <w:tcBorders>
              <w:top w:val="nil"/>
              <w:left w:val="nil"/>
              <w:bottom w:val="single" w:sz="4" w:space="0" w:color="C0C0C0"/>
              <w:right w:val="single" w:sz="4" w:space="0" w:color="C0C0C0"/>
            </w:tcBorders>
            <w:shd w:val="clear" w:color="000000" w:fill="FFFFCC"/>
            <w:vAlign w:val="center"/>
            <w:hideMark/>
          </w:tcPr>
          <w:p w14:paraId="2AF74EE7"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 </w:t>
            </w:r>
          </w:p>
        </w:tc>
        <w:tc>
          <w:tcPr>
            <w:tcW w:w="1597" w:type="dxa"/>
            <w:tcBorders>
              <w:top w:val="nil"/>
              <w:left w:val="nil"/>
              <w:bottom w:val="single" w:sz="4" w:space="0" w:color="C0C0C0"/>
              <w:right w:val="single" w:sz="4" w:space="0" w:color="C0C0C0"/>
            </w:tcBorders>
            <w:shd w:val="clear" w:color="000000" w:fill="FFFFCC"/>
            <w:vAlign w:val="center"/>
            <w:hideMark/>
          </w:tcPr>
          <w:p w14:paraId="6C9AC583"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 </w:t>
            </w:r>
          </w:p>
        </w:tc>
        <w:tc>
          <w:tcPr>
            <w:tcW w:w="1525" w:type="dxa"/>
            <w:tcBorders>
              <w:top w:val="nil"/>
              <w:left w:val="nil"/>
              <w:bottom w:val="single" w:sz="4" w:space="0" w:color="C0C0C0"/>
              <w:right w:val="single" w:sz="4" w:space="0" w:color="C0C0C0"/>
            </w:tcBorders>
            <w:shd w:val="clear" w:color="000000" w:fill="FFFFCC"/>
            <w:vAlign w:val="center"/>
            <w:hideMark/>
          </w:tcPr>
          <w:p w14:paraId="08982B61"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 </w:t>
            </w:r>
          </w:p>
        </w:tc>
        <w:tc>
          <w:tcPr>
            <w:tcW w:w="1597" w:type="dxa"/>
            <w:tcBorders>
              <w:top w:val="nil"/>
              <w:left w:val="nil"/>
              <w:bottom w:val="single" w:sz="4" w:space="0" w:color="C0C0C0"/>
              <w:right w:val="single" w:sz="4" w:space="0" w:color="C0C0C0"/>
            </w:tcBorders>
            <w:shd w:val="clear" w:color="000000" w:fill="FFFFCC"/>
            <w:vAlign w:val="center"/>
            <w:hideMark/>
          </w:tcPr>
          <w:p w14:paraId="50C4D438"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 </w:t>
            </w:r>
          </w:p>
        </w:tc>
        <w:tc>
          <w:tcPr>
            <w:tcW w:w="1518" w:type="dxa"/>
            <w:tcBorders>
              <w:top w:val="nil"/>
              <w:left w:val="nil"/>
              <w:bottom w:val="single" w:sz="4" w:space="0" w:color="C0C0C0"/>
              <w:right w:val="single" w:sz="4" w:space="0" w:color="C0C0C0"/>
            </w:tcBorders>
            <w:shd w:val="clear" w:color="000000" w:fill="FFFFCC"/>
            <w:vAlign w:val="center"/>
            <w:hideMark/>
          </w:tcPr>
          <w:p w14:paraId="2A0E5A16"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 </w:t>
            </w:r>
          </w:p>
        </w:tc>
        <w:tc>
          <w:tcPr>
            <w:tcW w:w="1116" w:type="dxa"/>
            <w:tcBorders>
              <w:top w:val="nil"/>
              <w:left w:val="nil"/>
              <w:bottom w:val="single" w:sz="4" w:space="0" w:color="C0C0C0"/>
              <w:right w:val="single" w:sz="4" w:space="0" w:color="C0C0C0"/>
            </w:tcBorders>
            <w:shd w:val="clear" w:color="000000" w:fill="D7EAD3"/>
            <w:vAlign w:val="center"/>
            <w:hideMark/>
          </w:tcPr>
          <w:p w14:paraId="03A2CD7F"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0,00</w:t>
            </w:r>
          </w:p>
        </w:tc>
        <w:tc>
          <w:tcPr>
            <w:tcW w:w="1103" w:type="dxa"/>
            <w:tcBorders>
              <w:top w:val="nil"/>
              <w:left w:val="nil"/>
              <w:bottom w:val="single" w:sz="4" w:space="0" w:color="C0C0C0"/>
              <w:right w:val="single" w:sz="4" w:space="0" w:color="C0C0C0"/>
            </w:tcBorders>
            <w:shd w:val="clear" w:color="000000" w:fill="D7EAD3"/>
            <w:vAlign w:val="center"/>
            <w:hideMark/>
          </w:tcPr>
          <w:p w14:paraId="17B229E7"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0,00</w:t>
            </w:r>
          </w:p>
        </w:tc>
        <w:tc>
          <w:tcPr>
            <w:tcW w:w="2222" w:type="dxa"/>
            <w:tcBorders>
              <w:top w:val="nil"/>
              <w:left w:val="nil"/>
              <w:bottom w:val="single" w:sz="4" w:space="0" w:color="C0C0C0"/>
              <w:right w:val="single" w:sz="4" w:space="0" w:color="C0C0C0"/>
            </w:tcBorders>
            <w:shd w:val="clear" w:color="000000" w:fill="FFFFCC"/>
            <w:vAlign w:val="center"/>
            <w:hideMark/>
          </w:tcPr>
          <w:p w14:paraId="28FE2F34" w14:textId="77777777" w:rsidR="006D090E" w:rsidRPr="006D090E" w:rsidRDefault="006D090E" w:rsidP="006D090E">
            <w:pPr>
              <w:rPr>
                <w:rFonts w:ascii="Tahoma" w:hAnsi="Tahoma" w:cs="Tahoma"/>
                <w:sz w:val="11"/>
                <w:szCs w:val="11"/>
              </w:rPr>
            </w:pPr>
            <w:r w:rsidRPr="006D090E">
              <w:rPr>
                <w:rFonts w:ascii="Tahoma" w:hAnsi="Tahoma" w:cs="Tahoma"/>
                <w:sz w:val="11"/>
                <w:szCs w:val="11"/>
              </w:rPr>
              <w:t> </w:t>
            </w:r>
          </w:p>
        </w:tc>
      </w:tr>
      <w:tr w:rsidR="006D090E" w:rsidRPr="006D090E" w14:paraId="612E3B26" w14:textId="77777777" w:rsidTr="006D090E">
        <w:trPr>
          <w:trHeight w:val="300"/>
          <w:jc w:val="center"/>
        </w:trPr>
        <w:tc>
          <w:tcPr>
            <w:tcW w:w="560" w:type="dxa"/>
            <w:tcBorders>
              <w:top w:val="nil"/>
              <w:left w:val="nil"/>
              <w:bottom w:val="nil"/>
              <w:right w:val="nil"/>
            </w:tcBorders>
            <w:shd w:val="clear" w:color="auto" w:fill="auto"/>
            <w:noWrap/>
            <w:vAlign w:val="bottom"/>
            <w:hideMark/>
          </w:tcPr>
          <w:p w14:paraId="67891DAB" w14:textId="77777777" w:rsidR="006D090E" w:rsidRPr="006D090E" w:rsidRDefault="006D090E" w:rsidP="006D090E">
            <w:pPr>
              <w:rPr>
                <w:rFonts w:ascii="Tahoma" w:hAnsi="Tahoma" w:cs="Tahoma"/>
                <w:sz w:val="11"/>
                <w:szCs w:val="11"/>
              </w:rPr>
            </w:pPr>
          </w:p>
        </w:tc>
        <w:tc>
          <w:tcPr>
            <w:tcW w:w="814" w:type="dxa"/>
            <w:tcBorders>
              <w:top w:val="nil"/>
              <w:left w:val="single" w:sz="4" w:space="0" w:color="C0C0C0"/>
              <w:bottom w:val="single" w:sz="4" w:space="0" w:color="C0C0C0"/>
              <w:right w:val="single" w:sz="4" w:space="0" w:color="C0C0C0"/>
            </w:tcBorders>
            <w:shd w:val="clear" w:color="auto" w:fill="auto"/>
            <w:vAlign w:val="center"/>
            <w:hideMark/>
          </w:tcPr>
          <w:p w14:paraId="1244201C"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17</w:t>
            </w:r>
          </w:p>
        </w:tc>
        <w:tc>
          <w:tcPr>
            <w:tcW w:w="4022" w:type="dxa"/>
            <w:tcBorders>
              <w:top w:val="nil"/>
              <w:left w:val="nil"/>
              <w:bottom w:val="single" w:sz="4" w:space="0" w:color="C0C0C0"/>
              <w:right w:val="single" w:sz="4" w:space="0" w:color="C0C0C0"/>
            </w:tcBorders>
            <w:shd w:val="clear" w:color="auto" w:fill="auto"/>
            <w:vAlign w:val="center"/>
            <w:hideMark/>
          </w:tcPr>
          <w:p w14:paraId="5A9096BB" w14:textId="77777777" w:rsidR="006D090E" w:rsidRPr="006D090E" w:rsidRDefault="006D090E" w:rsidP="006D090E">
            <w:pPr>
              <w:rPr>
                <w:rFonts w:ascii="Tahoma" w:hAnsi="Tahoma" w:cs="Tahoma"/>
                <w:b/>
                <w:bCs/>
                <w:sz w:val="11"/>
                <w:szCs w:val="11"/>
              </w:rPr>
            </w:pPr>
            <w:r w:rsidRPr="006D090E">
              <w:rPr>
                <w:rFonts w:ascii="Tahoma" w:hAnsi="Tahoma" w:cs="Tahoma"/>
                <w:b/>
                <w:bCs/>
                <w:sz w:val="11"/>
                <w:szCs w:val="11"/>
              </w:rPr>
              <w:t>НВВ без НДС с учетом корректировок</w:t>
            </w:r>
          </w:p>
        </w:tc>
        <w:tc>
          <w:tcPr>
            <w:tcW w:w="875" w:type="dxa"/>
            <w:tcBorders>
              <w:top w:val="nil"/>
              <w:left w:val="nil"/>
              <w:bottom w:val="single" w:sz="4" w:space="0" w:color="C0C0C0"/>
              <w:right w:val="single" w:sz="4" w:space="0" w:color="C0C0C0"/>
            </w:tcBorders>
            <w:shd w:val="clear" w:color="auto" w:fill="auto"/>
            <w:vAlign w:val="center"/>
            <w:hideMark/>
          </w:tcPr>
          <w:p w14:paraId="77F3657D" w14:textId="77777777" w:rsidR="006D090E" w:rsidRPr="006D090E" w:rsidRDefault="006D090E" w:rsidP="006D090E">
            <w:pPr>
              <w:jc w:val="center"/>
              <w:rPr>
                <w:rFonts w:ascii="Tahoma" w:hAnsi="Tahoma" w:cs="Tahoma"/>
                <w:b/>
                <w:bCs/>
                <w:sz w:val="11"/>
                <w:szCs w:val="11"/>
              </w:rPr>
            </w:pPr>
            <w:proofErr w:type="spellStart"/>
            <w:r w:rsidRPr="006D090E">
              <w:rPr>
                <w:rFonts w:ascii="Tahoma" w:hAnsi="Tahoma" w:cs="Tahoma"/>
                <w:b/>
                <w:bCs/>
                <w:sz w:val="11"/>
                <w:szCs w:val="11"/>
              </w:rPr>
              <w:t>тыс</w:t>
            </w:r>
            <w:proofErr w:type="spellEnd"/>
            <w:r w:rsidRPr="006D090E">
              <w:rPr>
                <w:rFonts w:ascii="Tahoma" w:hAnsi="Tahoma" w:cs="Tahoma"/>
                <w:b/>
                <w:bCs/>
                <w:sz w:val="11"/>
                <w:szCs w:val="11"/>
              </w:rPr>
              <w:t xml:space="preserve"> </w:t>
            </w:r>
            <w:proofErr w:type="spellStart"/>
            <w:r w:rsidRPr="006D090E">
              <w:rPr>
                <w:rFonts w:ascii="Tahoma" w:hAnsi="Tahoma" w:cs="Tahoma"/>
                <w:b/>
                <w:bCs/>
                <w:sz w:val="11"/>
                <w:szCs w:val="11"/>
              </w:rPr>
              <w:t>руб</w:t>
            </w:r>
            <w:proofErr w:type="spellEnd"/>
          </w:p>
        </w:tc>
        <w:tc>
          <w:tcPr>
            <w:tcW w:w="1518" w:type="dxa"/>
            <w:tcBorders>
              <w:top w:val="nil"/>
              <w:left w:val="nil"/>
              <w:bottom w:val="single" w:sz="4" w:space="0" w:color="C0C0C0"/>
              <w:right w:val="single" w:sz="4" w:space="0" w:color="C0C0C0"/>
            </w:tcBorders>
            <w:shd w:val="clear" w:color="000000" w:fill="D8E4BC"/>
            <w:vAlign w:val="center"/>
            <w:hideMark/>
          </w:tcPr>
          <w:p w14:paraId="4F895948"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5405,62</w:t>
            </w:r>
          </w:p>
        </w:tc>
        <w:tc>
          <w:tcPr>
            <w:tcW w:w="1637" w:type="dxa"/>
            <w:tcBorders>
              <w:top w:val="nil"/>
              <w:left w:val="nil"/>
              <w:bottom w:val="single" w:sz="4" w:space="0" w:color="C0C0C0"/>
              <w:right w:val="single" w:sz="4" w:space="0" w:color="C0C0C0"/>
            </w:tcBorders>
            <w:shd w:val="clear" w:color="000000" w:fill="D7EAD3"/>
            <w:vAlign w:val="center"/>
            <w:hideMark/>
          </w:tcPr>
          <w:p w14:paraId="6332F625"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5 283,21</w:t>
            </w:r>
          </w:p>
        </w:tc>
        <w:tc>
          <w:tcPr>
            <w:tcW w:w="947" w:type="dxa"/>
            <w:tcBorders>
              <w:top w:val="nil"/>
              <w:left w:val="nil"/>
              <w:bottom w:val="single" w:sz="4" w:space="0" w:color="C0C0C0"/>
              <w:right w:val="single" w:sz="4" w:space="0" w:color="C0C0C0"/>
            </w:tcBorders>
            <w:shd w:val="clear" w:color="000000" w:fill="D7EAD3"/>
            <w:vAlign w:val="center"/>
            <w:hideMark/>
          </w:tcPr>
          <w:p w14:paraId="3519E539"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9 694,51</w:t>
            </w:r>
          </w:p>
        </w:tc>
        <w:tc>
          <w:tcPr>
            <w:tcW w:w="1605" w:type="dxa"/>
            <w:tcBorders>
              <w:top w:val="nil"/>
              <w:left w:val="nil"/>
              <w:bottom w:val="single" w:sz="4" w:space="0" w:color="C0C0C0"/>
              <w:right w:val="single" w:sz="4" w:space="0" w:color="C0C0C0"/>
            </w:tcBorders>
            <w:shd w:val="clear" w:color="000000" w:fill="D7EAD3"/>
            <w:vAlign w:val="center"/>
            <w:hideMark/>
          </w:tcPr>
          <w:p w14:paraId="3D7B983E"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5 200,79</w:t>
            </w:r>
          </w:p>
        </w:tc>
        <w:tc>
          <w:tcPr>
            <w:tcW w:w="1464" w:type="dxa"/>
            <w:tcBorders>
              <w:top w:val="nil"/>
              <w:left w:val="nil"/>
              <w:bottom w:val="single" w:sz="4" w:space="0" w:color="C0C0C0"/>
              <w:right w:val="single" w:sz="4" w:space="0" w:color="C0C0C0"/>
            </w:tcBorders>
            <w:shd w:val="clear" w:color="000000" w:fill="D7EAD3"/>
            <w:vAlign w:val="center"/>
            <w:hideMark/>
          </w:tcPr>
          <w:p w14:paraId="498C68E0"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6 450,07</w:t>
            </w:r>
          </w:p>
        </w:tc>
        <w:tc>
          <w:tcPr>
            <w:tcW w:w="1597" w:type="dxa"/>
            <w:tcBorders>
              <w:top w:val="nil"/>
              <w:left w:val="nil"/>
              <w:bottom w:val="single" w:sz="4" w:space="0" w:color="C0C0C0"/>
              <w:right w:val="single" w:sz="4" w:space="0" w:color="C0C0C0"/>
            </w:tcBorders>
            <w:shd w:val="clear" w:color="000000" w:fill="D7EAD3"/>
            <w:vAlign w:val="center"/>
            <w:hideMark/>
          </w:tcPr>
          <w:p w14:paraId="2AA037DC"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-300,23</w:t>
            </w:r>
          </w:p>
        </w:tc>
        <w:tc>
          <w:tcPr>
            <w:tcW w:w="1525" w:type="dxa"/>
            <w:tcBorders>
              <w:top w:val="nil"/>
              <w:left w:val="nil"/>
              <w:bottom w:val="single" w:sz="4" w:space="0" w:color="C0C0C0"/>
              <w:right w:val="single" w:sz="4" w:space="0" w:color="C0C0C0"/>
            </w:tcBorders>
            <w:shd w:val="clear" w:color="000000" w:fill="D7EAD3"/>
            <w:vAlign w:val="center"/>
            <w:hideMark/>
          </w:tcPr>
          <w:p w14:paraId="5F8BCEA2"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5 947,91</w:t>
            </w:r>
          </w:p>
        </w:tc>
        <w:tc>
          <w:tcPr>
            <w:tcW w:w="1597" w:type="dxa"/>
            <w:tcBorders>
              <w:top w:val="nil"/>
              <w:left w:val="nil"/>
              <w:bottom w:val="single" w:sz="4" w:space="0" w:color="C0C0C0"/>
              <w:right w:val="single" w:sz="4" w:space="0" w:color="C0C0C0"/>
            </w:tcBorders>
            <w:shd w:val="clear" w:color="000000" w:fill="D7EAD3"/>
            <w:vAlign w:val="center"/>
            <w:hideMark/>
          </w:tcPr>
          <w:p w14:paraId="11830348"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-1 197,89</w:t>
            </w:r>
          </w:p>
        </w:tc>
        <w:tc>
          <w:tcPr>
            <w:tcW w:w="1518" w:type="dxa"/>
            <w:tcBorders>
              <w:top w:val="nil"/>
              <w:left w:val="nil"/>
              <w:bottom w:val="single" w:sz="4" w:space="0" w:color="C0C0C0"/>
              <w:right w:val="single" w:sz="4" w:space="0" w:color="C0C0C0"/>
            </w:tcBorders>
            <w:shd w:val="clear" w:color="000000" w:fill="D7EAD3"/>
            <w:vAlign w:val="center"/>
            <w:hideMark/>
          </w:tcPr>
          <w:p w14:paraId="6A21A03E"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5 252,18</w:t>
            </w:r>
          </w:p>
        </w:tc>
        <w:tc>
          <w:tcPr>
            <w:tcW w:w="1116" w:type="dxa"/>
            <w:tcBorders>
              <w:top w:val="nil"/>
              <w:left w:val="nil"/>
              <w:bottom w:val="single" w:sz="4" w:space="0" w:color="C0C0C0"/>
              <w:right w:val="single" w:sz="4" w:space="0" w:color="C0C0C0"/>
            </w:tcBorders>
            <w:shd w:val="clear" w:color="000000" w:fill="D7EAD3"/>
            <w:vAlign w:val="center"/>
            <w:hideMark/>
          </w:tcPr>
          <w:p w14:paraId="270D687B"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2 597,23</w:t>
            </w:r>
          </w:p>
        </w:tc>
        <w:tc>
          <w:tcPr>
            <w:tcW w:w="1103" w:type="dxa"/>
            <w:tcBorders>
              <w:top w:val="nil"/>
              <w:left w:val="nil"/>
              <w:bottom w:val="single" w:sz="4" w:space="0" w:color="C0C0C0"/>
              <w:right w:val="single" w:sz="4" w:space="0" w:color="C0C0C0"/>
            </w:tcBorders>
            <w:shd w:val="clear" w:color="000000" w:fill="D7EAD3"/>
            <w:vAlign w:val="center"/>
            <w:hideMark/>
          </w:tcPr>
          <w:p w14:paraId="486DF71F"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2 654,95</w:t>
            </w:r>
          </w:p>
        </w:tc>
        <w:tc>
          <w:tcPr>
            <w:tcW w:w="2222" w:type="dxa"/>
            <w:tcBorders>
              <w:top w:val="nil"/>
              <w:left w:val="nil"/>
              <w:bottom w:val="single" w:sz="4" w:space="0" w:color="C0C0C0"/>
              <w:right w:val="single" w:sz="4" w:space="0" w:color="C0C0C0"/>
            </w:tcBorders>
            <w:shd w:val="clear" w:color="000000" w:fill="FFFFCC"/>
            <w:vAlign w:val="center"/>
            <w:hideMark/>
          </w:tcPr>
          <w:p w14:paraId="3DAE4232" w14:textId="77777777" w:rsidR="006D090E" w:rsidRPr="006D090E" w:rsidRDefault="006D090E" w:rsidP="006D090E">
            <w:pPr>
              <w:rPr>
                <w:rFonts w:ascii="Tahoma" w:hAnsi="Tahoma" w:cs="Tahoma"/>
                <w:b/>
                <w:bCs/>
                <w:sz w:val="11"/>
                <w:szCs w:val="11"/>
              </w:rPr>
            </w:pPr>
            <w:r w:rsidRPr="006D090E">
              <w:rPr>
                <w:rFonts w:ascii="Tahoma" w:hAnsi="Tahoma" w:cs="Tahoma"/>
                <w:b/>
                <w:bCs/>
                <w:sz w:val="11"/>
                <w:szCs w:val="11"/>
              </w:rPr>
              <w:t> </w:t>
            </w:r>
          </w:p>
        </w:tc>
      </w:tr>
      <w:tr w:rsidR="006D090E" w:rsidRPr="006D090E" w14:paraId="7930E02B" w14:textId="77777777" w:rsidTr="006D090E">
        <w:trPr>
          <w:trHeight w:val="300"/>
          <w:jc w:val="center"/>
        </w:trPr>
        <w:tc>
          <w:tcPr>
            <w:tcW w:w="560" w:type="dxa"/>
            <w:tcBorders>
              <w:top w:val="nil"/>
              <w:left w:val="nil"/>
              <w:bottom w:val="nil"/>
              <w:right w:val="nil"/>
            </w:tcBorders>
            <w:shd w:val="clear" w:color="auto" w:fill="auto"/>
            <w:noWrap/>
            <w:vAlign w:val="bottom"/>
            <w:hideMark/>
          </w:tcPr>
          <w:p w14:paraId="45A0097B" w14:textId="77777777" w:rsidR="006D090E" w:rsidRPr="006D090E" w:rsidRDefault="006D090E" w:rsidP="006D090E">
            <w:pPr>
              <w:rPr>
                <w:rFonts w:ascii="Tahoma" w:hAnsi="Tahoma" w:cs="Tahoma"/>
                <w:b/>
                <w:bCs/>
                <w:sz w:val="11"/>
                <w:szCs w:val="11"/>
              </w:rPr>
            </w:pPr>
          </w:p>
        </w:tc>
        <w:tc>
          <w:tcPr>
            <w:tcW w:w="814" w:type="dxa"/>
            <w:tcBorders>
              <w:top w:val="nil"/>
              <w:left w:val="single" w:sz="4" w:space="0" w:color="C0C0C0"/>
              <w:bottom w:val="single" w:sz="4" w:space="0" w:color="C0C0C0"/>
              <w:right w:val="single" w:sz="4" w:space="0" w:color="C0C0C0"/>
            </w:tcBorders>
            <w:shd w:val="clear" w:color="auto" w:fill="auto"/>
            <w:vAlign w:val="center"/>
            <w:hideMark/>
          </w:tcPr>
          <w:p w14:paraId="27988402"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17.1</w:t>
            </w:r>
          </w:p>
        </w:tc>
        <w:tc>
          <w:tcPr>
            <w:tcW w:w="4022" w:type="dxa"/>
            <w:tcBorders>
              <w:top w:val="nil"/>
              <w:left w:val="nil"/>
              <w:bottom w:val="single" w:sz="4" w:space="0" w:color="C0C0C0"/>
              <w:right w:val="single" w:sz="4" w:space="0" w:color="C0C0C0"/>
            </w:tcBorders>
            <w:shd w:val="clear" w:color="auto" w:fill="auto"/>
            <w:vAlign w:val="center"/>
            <w:hideMark/>
          </w:tcPr>
          <w:p w14:paraId="210D0FC7" w14:textId="77777777" w:rsidR="006D090E" w:rsidRPr="006D090E" w:rsidRDefault="006D090E" w:rsidP="006D090E">
            <w:pPr>
              <w:ind w:firstLineChars="100" w:firstLine="110"/>
              <w:rPr>
                <w:rFonts w:ascii="Tahoma" w:hAnsi="Tahoma" w:cs="Tahoma"/>
                <w:sz w:val="11"/>
                <w:szCs w:val="11"/>
              </w:rPr>
            </w:pPr>
            <w:r w:rsidRPr="006D090E">
              <w:rPr>
                <w:rFonts w:ascii="Tahoma" w:hAnsi="Tahoma" w:cs="Tahoma"/>
                <w:sz w:val="11"/>
                <w:szCs w:val="11"/>
              </w:rPr>
              <w:t>На потребительский рынок</w:t>
            </w:r>
          </w:p>
        </w:tc>
        <w:tc>
          <w:tcPr>
            <w:tcW w:w="875" w:type="dxa"/>
            <w:tcBorders>
              <w:top w:val="nil"/>
              <w:left w:val="nil"/>
              <w:bottom w:val="single" w:sz="4" w:space="0" w:color="C0C0C0"/>
              <w:right w:val="single" w:sz="4" w:space="0" w:color="C0C0C0"/>
            </w:tcBorders>
            <w:shd w:val="clear" w:color="auto" w:fill="auto"/>
            <w:vAlign w:val="center"/>
            <w:hideMark/>
          </w:tcPr>
          <w:p w14:paraId="0D2310F9" w14:textId="77777777" w:rsidR="006D090E" w:rsidRPr="006D090E" w:rsidRDefault="006D090E" w:rsidP="006D090E">
            <w:pPr>
              <w:jc w:val="center"/>
              <w:rPr>
                <w:rFonts w:ascii="Tahoma" w:hAnsi="Tahoma" w:cs="Tahoma"/>
                <w:sz w:val="11"/>
                <w:szCs w:val="11"/>
              </w:rPr>
            </w:pPr>
            <w:proofErr w:type="spellStart"/>
            <w:r w:rsidRPr="006D090E">
              <w:rPr>
                <w:rFonts w:ascii="Tahoma" w:hAnsi="Tahoma" w:cs="Tahoma"/>
                <w:sz w:val="11"/>
                <w:szCs w:val="11"/>
              </w:rPr>
              <w:t>тыс</w:t>
            </w:r>
            <w:proofErr w:type="spellEnd"/>
            <w:r w:rsidRPr="006D090E">
              <w:rPr>
                <w:rFonts w:ascii="Tahoma" w:hAnsi="Tahoma" w:cs="Tahoma"/>
                <w:sz w:val="11"/>
                <w:szCs w:val="11"/>
              </w:rPr>
              <w:t xml:space="preserve"> </w:t>
            </w:r>
            <w:proofErr w:type="spellStart"/>
            <w:r w:rsidRPr="006D090E">
              <w:rPr>
                <w:rFonts w:ascii="Tahoma" w:hAnsi="Tahoma" w:cs="Tahoma"/>
                <w:sz w:val="11"/>
                <w:szCs w:val="11"/>
              </w:rPr>
              <w:t>руб</w:t>
            </w:r>
            <w:proofErr w:type="spellEnd"/>
          </w:p>
        </w:tc>
        <w:tc>
          <w:tcPr>
            <w:tcW w:w="1518" w:type="dxa"/>
            <w:tcBorders>
              <w:top w:val="nil"/>
              <w:left w:val="nil"/>
              <w:bottom w:val="single" w:sz="4" w:space="0" w:color="C0C0C0"/>
              <w:right w:val="single" w:sz="4" w:space="0" w:color="C0C0C0"/>
            </w:tcBorders>
            <w:shd w:val="clear" w:color="000000" w:fill="FFFF00"/>
            <w:vAlign w:val="center"/>
            <w:hideMark/>
          </w:tcPr>
          <w:p w14:paraId="154EE578"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4032,63</w:t>
            </w:r>
          </w:p>
        </w:tc>
        <w:tc>
          <w:tcPr>
            <w:tcW w:w="1637" w:type="dxa"/>
            <w:tcBorders>
              <w:top w:val="nil"/>
              <w:left w:val="nil"/>
              <w:bottom w:val="single" w:sz="4" w:space="0" w:color="C0C0C0"/>
              <w:right w:val="single" w:sz="4" w:space="0" w:color="C0C0C0"/>
            </w:tcBorders>
            <w:shd w:val="clear" w:color="000000" w:fill="FFFFCC"/>
            <w:vAlign w:val="center"/>
            <w:hideMark/>
          </w:tcPr>
          <w:p w14:paraId="0EC5EB3D"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3 776,38</w:t>
            </w:r>
          </w:p>
        </w:tc>
        <w:tc>
          <w:tcPr>
            <w:tcW w:w="947" w:type="dxa"/>
            <w:tcBorders>
              <w:top w:val="nil"/>
              <w:left w:val="nil"/>
              <w:bottom w:val="single" w:sz="4" w:space="0" w:color="C0C0C0"/>
              <w:right w:val="single" w:sz="4" w:space="0" w:color="C0C0C0"/>
            </w:tcBorders>
            <w:shd w:val="clear" w:color="000000" w:fill="FFFFCC"/>
            <w:vAlign w:val="center"/>
            <w:hideMark/>
          </w:tcPr>
          <w:p w14:paraId="59DE30F1"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7 185,54</w:t>
            </w:r>
          </w:p>
        </w:tc>
        <w:tc>
          <w:tcPr>
            <w:tcW w:w="1605" w:type="dxa"/>
            <w:tcBorders>
              <w:top w:val="nil"/>
              <w:left w:val="nil"/>
              <w:bottom w:val="single" w:sz="4" w:space="0" w:color="C0C0C0"/>
              <w:right w:val="single" w:sz="4" w:space="0" w:color="C0C0C0"/>
            </w:tcBorders>
            <w:shd w:val="clear" w:color="000000" w:fill="FFFFCC"/>
            <w:vAlign w:val="center"/>
            <w:hideMark/>
          </w:tcPr>
          <w:p w14:paraId="3C0866B7"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3 797,02</w:t>
            </w:r>
          </w:p>
        </w:tc>
        <w:tc>
          <w:tcPr>
            <w:tcW w:w="1464" w:type="dxa"/>
            <w:tcBorders>
              <w:top w:val="nil"/>
              <w:left w:val="nil"/>
              <w:bottom w:val="single" w:sz="4" w:space="0" w:color="C0C0C0"/>
              <w:right w:val="single" w:sz="4" w:space="0" w:color="C0C0C0"/>
            </w:tcBorders>
            <w:shd w:val="clear" w:color="000000" w:fill="FFFFCC"/>
            <w:vAlign w:val="center"/>
            <w:hideMark/>
          </w:tcPr>
          <w:p w14:paraId="29595A2A"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4 811,80</w:t>
            </w:r>
          </w:p>
        </w:tc>
        <w:tc>
          <w:tcPr>
            <w:tcW w:w="1597" w:type="dxa"/>
            <w:tcBorders>
              <w:top w:val="nil"/>
              <w:left w:val="nil"/>
              <w:bottom w:val="single" w:sz="4" w:space="0" w:color="C0C0C0"/>
              <w:right w:val="single" w:sz="4" w:space="0" w:color="C0C0C0"/>
            </w:tcBorders>
            <w:shd w:val="clear" w:color="000000" w:fill="FFFFCC"/>
            <w:vAlign w:val="center"/>
            <w:hideMark/>
          </w:tcPr>
          <w:p w14:paraId="63E4D55F"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-300,61</w:t>
            </w:r>
          </w:p>
        </w:tc>
        <w:tc>
          <w:tcPr>
            <w:tcW w:w="1525" w:type="dxa"/>
            <w:tcBorders>
              <w:top w:val="nil"/>
              <w:left w:val="nil"/>
              <w:bottom w:val="single" w:sz="4" w:space="0" w:color="C0C0C0"/>
              <w:right w:val="single" w:sz="4" w:space="0" w:color="C0C0C0"/>
            </w:tcBorders>
            <w:shd w:val="clear" w:color="000000" w:fill="FFFFCC"/>
            <w:vAlign w:val="center"/>
            <w:hideMark/>
          </w:tcPr>
          <w:p w14:paraId="5CDA8EBA"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4 408,57</w:t>
            </w:r>
          </w:p>
        </w:tc>
        <w:tc>
          <w:tcPr>
            <w:tcW w:w="1597" w:type="dxa"/>
            <w:tcBorders>
              <w:top w:val="nil"/>
              <w:left w:val="nil"/>
              <w:bottom w:val="single" w:sz="4" w:space="0" w:color="C0C0C0"/>
              <w:right w:val="single" w:sz="4" w:space="0" w:color="C0C0C0"/>
            </w:tcBorders>
            <w:shd w:val="clear" w:color="000000" w:fill="FFFFCC"/>
            <w:vAlign w:val="center"/>
            <w:hideMark/>
          </w:tcPr>
          <w:p w14:paraId="47A26104"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-924,77</w:t>
            </w:r>
          </w:p>
        </w:tc>
        <w:tc>
          <w:tcPr>
            <w:tcW w:w="1518" w:type="dxa"/>
            <w:tcBorders>
              <w:top w:val="nil"/>
              <w:left w:val="nil"/>
              <w:bottom w:val="single" w:sz="4" w:space="0" w:color="C0C0C0"/>
              <w:right w:val="single" w:sz="4" w:space="0" w:color="C0C0C0"/>
            </w:tcBorders>
            <w:shd w:val="clear" w:color="000000" w:fill="FFFFCC"/>
            <w:vAlign w:val="center"/>
            <w:hideMark/>
          </w:tcPr>
          <w:p w14:paraId="3B70C26D"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3 887,03</w:t>
            </w:r>
          </w:p>
        </w:tc>
        <w:tc>
          <w:tcPr>
            <w:tcW w:w="1116" w:type="dxa"/>
            <w:tcBorders>
              <w:top w:val="nil"/>
              <w:left w:val="nil"/>
              <w:bottom w:val="single" w:sz="4" w:space="0" w:color="C0C0C0"/>
              <w:right w:val="single" w:sz="4" w:space="0" w:color="C0C0C0"/>
            </w:tcBorders>
            <w:shd w:val="clear" w:color="000000" w:fill="D7EAD3"/>
            <w:vAlign w:val="center"/>
            <w:hideMark/>
          </w:tcPr>
          <w:p w14:paraId="6FDF9F9E"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1 922,16</w:t>
            </w:r>
          </w:p>
        </w:tc>
        <w:tc>
          <w:tcPr>
            <w:tcW w:w="1103" w:type="dxa"/>
            <w:tcBorders>
              <w:top w:val="nil"/>
              <w:left w:val="nil"/>
              <w:bottom w:val="single" w:sz="4" w:space="0" w:color="C0C0C0"/>
              <w:right w:val="single" w:sz="4" w:space="0" w:color="C0C0C0"/>
            </w:tcBorders>
            <w:shd w:val="clear" w:color="000000" w:fill="D7EAD3"/>
            <w:vAlign w:val="center"/>
            <w:hideMark/>
          </w:tcPr>
          <w:p w14:paraId="70FB704C"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1 964,87</w:t>
            </w:r>
          </w:p>
        </w:tc>
        <w:tc>
          <w:tcPr>
            <w:tcW w:w="2222" w:type="dxa"/>
            <w:tcBorders>
              <w:top w:val="nil"/>
              <w:left w:val="nil"/>
              <w:bottom w:val="single" w:sz="4" w:space="0" w:color="C0C0C0"/>
              <w:right w:val="single" w:sz="4" w:space="0" w:color="C0C0C0"/>
            </w:tcBorders>
            <w:shd w:val="clear" w:color="000000" w:fill="FFFFCC"/>
            <w:vAlign w:val="center"/>
            <w:hideMark/>
          </w:tcPr>
          <w:p w14:paraId="79101635" w14:textId="77777777" w:rsidR="006D090E" w:rsidRPr="006D090E" w:rsidRDefault="006D090E" w:rsidP="006D090E">
            <w:pPr>
              <w:rPr>
                <w:rFonts w:ascii="Tahoma" w:hAnsi="Tahoma" w:cs="Tahoma"/>
                <w:sz w:val="11"/>
                <w:szCs w:val="11"/>
              </w:rPr>
            </w:pPr>
            <w:r w:rsidRPr="006D090E">
              <w:rPr>
                <w:rFonts w:ascii="Tahoma" w:hAnsi="Tahoma" w:cs="Tahoma"/>
                <w:sz w:val="11"/>
                <w:szCs w:val="11"/>
              </w:rPr>
              <w:t> </w:t>
            </w:r>
          </w:p>
        </w:tc>
      </w:tr>
      <w:tr w:rsidR="006D090E" w:rsidRPr="006D090E" w14:paraId="4013E4BF" w14:textId="77777777" w:rsidTr="006D090E">
        <w:trPr>
          <w:trHeight w:val="300"/>
          <w:jc w:val="center"/>
        </w:trPr>
        <w:tc>
          <w:tcPr>
            <w:tcW w:w="560" w:type="dxa"/>
            <w:tcBorders>
              <w:top w:val="nil"/>
              <w:left w:val="nil"/>
              <w:bottom w:val="nil"/>
              <w:right w:val="nil"/>
            </w:tcBorders>
            <w:shd w:val="clear" w:color="auto" w:fill="auto"/>
            <w:noWrap/>
            <w:vAlign w:val="bottom"/>
            <w:hideMark/>
          </w:tcPr>
          <w:p w14:paraId="6314C7A2" w14:textId="77777777" w:rsidR="006D090E" w:rsidRPr="006D090E" w:rsidRDefault="006D090E" w:rsidP="006D090E">
            <w:pPr>
              <w:rPr>
                <w:rFonts w:ascii="Tahoma" w:hAnsi="Tahoma" w:cs="Tahoma"/>
                <w:sz w:val="11"/>
                <w:szCs w:val="11"/>
              </w:rPr>
            </w:pPr>
          </w:p>
        </w:tc>
        <w:tc>
          <w:tcPr>
            <w:tcW w:w="814" w:type="dxa"/>
            <w:tcBorders>
              <w:top w:val="nil"/>
              <w:left w:val="single" w:sz="4" w:space="0" w:color="C0C0C0"/>
              <w:bottom w:val="single" w:sz="4" w:space="0" w:color="C0C0C0"/>
              <w:right w:val="single" w:sz="4" w:space="0" w:color="C0C0C0"/>
            </w:tcBorders>
            <w:shd w:val="clear" w:color="auto" w:fill="auto"/>
            <w:vAlign w:val="center"/>
            <w:hideMark/>
          </w:tcPr>
          <w:p w14:paraId="2F3B6EFD"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17.2</w:t>
            </w:r>
          </w:p>
        </w:tc>
        <w:tc>
          <w:tcPr>
            <w:tcW w:w="4022" w:type="dxa"/>
            <w:tcBorders>
              <w:top w:val="nil"/>
              <w:left w:val="nil"/>
              <w:bottom w:val="single" w:sz="4" w:space="0" w:color="C0C0C0"/>
              <w:right w:val="single" w:sz="4" w:space="0" w:color="C0C0C0"/>
            </w:tcBorders>
            <w:shd w:val="clear" w:color="auto" w:fill="auto"/>
            <w:vAlign w:val="center"/>
            <w:hideMark/>
          </w:tcPr>
          <w:p w14:paraId="161DB149" w14:textId="77777777" w:rsidR="006D090E" w:rsidRPr="006D090E" w:rsidRDefault="006D090E" w:rsidP="006D090E">
            <w:pPr>
              <w:ind w:firstLineChars="100" w:firstLine="110"/>
              <w:rPr>
                <w:rFonts w:ascii="Tahoma" w:hAnsi="Tahoma" w:cs="Tahoma"/>
                <w:sz w:val="11"/>
                <w:szCs w:val="11"/>
              </w:rPr>
            </w:pPr>
            <w:r w:rsidRPr="006D090E">
              <w:rPr>
                <w:rFonts w:ascii="Tahoma" w:hAnsi="Tahoma" w:cs="Tahoma"/>
                <w:sz w:val="11"/>
                <w:szCs w:val="11"/>
              </w:rPr>
              <w:t>На собственные нужды производства</w:t>
            </w:r>
          </w:p>
        </w:tc>
        <w:tc>
          <w:tcPr>
            <w:tcW w:w="875" w:type="dxa"/>
            <w:tcBorders>
              <w:top w:val="nil"/>
              <w:left w:val="nil"/>
              <w:bottom w:val="single" w:sz="4" w:space="0" w:color="C0C0C0"/>
              <w:right w:val="single" w:sz="4" w:space="0" w:color="C0C0C0"/>
            </w:tcBorders>
            <w:shd w:val="clear" w:color="auto" w:fill="auto"/>
            <w:vAlign w:val="center"/>
            <w:hideMark/>
          </w:tcPr>
          <w:p w14:paraId="0C26FB0A" w14:textId="77777777" w:rsidR="006D090E" w:rsidRPr="006D090E" w:rsidRDefault="006D090E" w:rsidP="006D090E">
            <w:pPr>
              <w:jc w:val="center"/>
              <w:rPr>
                <w:rFonts w:ascii="Tahoma" w:hAnsi="Tahoma" w:cs="Tahoma"/>
                <w:sz w:val="11"/>
                <w:szCs w:val="11"/>
              </w:rPr>
            </w:pPr>
            <w:proofErr w:type="spellStart"/>
            <w:r w:rsidRPr="006D090E">
              <w:rPr>
                <w:rFonts w:ascii="Tahoma" w:hAnsi="Tahoma" w:cs="Tahoma"/>
                <w:sz w:val="11"/>
                <w:szCs w:val="11"/>
              </w:rPr>
              <w:t>тыс</w:t>
            </w:r>
            <w:proofErr w:type="spellEnd"/>
            <w:r w:rsidRPr="006D090E">
              <w:rPr>
                <w:rFonts w:ascii="Tahoma" w:hAnsi="Tahoma" w:cs="Tahoma"/>
                <w:sz w:val="11"/>
                <w:szCs w:val="11"/>
              </w:rPr>
              <w:t xml:space="preserve"> </w:t>
            </w:r>
            <w:proofErr w:type="spellStart"/>
            <w:r w:rsidRPr="006D090E">
              <w:rPr>
                <w:rFonts w:ascii="Tahoma" w:hAnsi="Tahoma" w:cs="Tahoma"/>
                <w:sz w:val="11"/>
                <w:szCs w:val="11"/>
              </w:rPr>
              <w:t>руб</w:t>
            </w:r>
            <w:proofErr w:type="spellEnd"/>
          </w:p>
        </w:tc>
        <w:tc>
          <w:tcPr>
            <w:tcW w:w="1518" w:type="dxa"/>
            <w:tcBorders>
              <w:top w:val="nil"/>
              <w:left w:val="nil"/>
              <w:bottom w:val="single" w:sz="4" w:space="0" w:color="C0C0C0"/>
              <w:right w:val="single" w:sz="4" w:space="0" w:color="C0C0C0"/>
            </w:tcBorders>
            <w:shd w:val="clear" w:color="000000" w:fill="FFFF00"/>
            <w:vAlign w:val="center"/>
            <w:hideMark/>
          </w:tcPr>
          <w:p w14:paraId="4E7966FA"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1372,99</w:t>
            </w:r>
          </w:p>
        </w:tc>
        <w:tc>
          <w:tcPr>
            <w:tcW w:w="1637" w:type="dxa"/>
            <w:tcBorders>
              <w:top w:val="nil"/>
              <w:left w:val="nil"/>
              <w:bottom w:val="single" w:sz="4" w:space="0" w:color="C0C0C0"/>
              <w:right w:val="single" w:sz="4" w:space="0" w:color="C0C0C0"/>
            </w:tcBorders>
            <w:shd w:val="clear" w:color="000000" w:fill="FFFFCC"/>
            <w:vAlign w:val="center"/>
            <w:hideMark/>
          </w:tcPr>
          <w:p w14:paraId="22707571"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1 506,82</w:t>
            </w:r>
          </w:p>
        </w:tc>
        <w:tc>
          <w:tcPr>
            <w:tcW w:w="947" w:type="dxa"/>
            <w:tcBorders>
              <w:top w:val="nil"/>
              <w:left w:val="nil"/>
              <w:bottom w:val="single" w:sz="4" w:space="0" w:color="C0C0C0"/>
              <w:right w:val="single" w:sz="4" w:space="0" w:color="C0C0C0"/>
            </w:tcBorders>
            <w:shd w:val="clear" w:color="000000" w:fill="FFFFCC"/>
            <w:vAlign w:val="center"/>
            <w:hideMark/>
          </w:tcPr>
          <w:p w14:paraId="4F5623C0"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2 508,97</w:t>
            </w:r>
          </w:p>
        </w:tc>
        <w:tc>
          <w:tcPr>
            <w:tcW w:w="1605" w:type="dxa"/>
            <w:tcBorders>
              <w:top w:val="nil"/>
              <w:left w:val="nil"/>
              <w:bottom w:val="single" w:sz="4" w:space="0" w:color="C0C0C0"/>
              <w:right w:val="single" w:sz="4" w:space="0" w:color="C0C0C0"/>
            </w:tcBorders>
            <w:shd w:val="clear" w:color="000000" w:fill="FFFFCC"/>
            <w:vAlign w:val="center"/>
            <w:hideMark/>
          </w:tcPr>
          <w:p w14:paraId="36A66354"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1 403,77</w:t>
            </w:r>
          </w:p>
        </w:tc>
        <w:tc>
          <w:tcPr>
            <w:tcW w:w="1464" w:type="dxa"/>
            <w:tcBorders>
              <w:top w:val="nil"/>
              <w:left w:val="nil"/>
              <w:bottom w:val="single" w:sz="4" w:space="0" w:color="C0C0C0"/>
              <w:right w:val="single" w:sz="4" w:space="0" w:color="C0C0C0"/>
            </w:tcBorders>
            <w:shd w:val="clear" w:color="000000" w:fill="FFFFCC"/>
            <w:vAlign w:val="center"/>
            <w:hideMark/>
          </w:tcPr>
          <w:p w14:paraId="283D5A8B"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1 638,27</w:t>
            </w:r>
          </w:p>
        </w:tc>
        <w:tc>
          <w:tcPr>
            <w:tcW w:w="1597" w:type="dxa"/>
            <w:tcBorders>
              <w:top w:val="nil"/>
              <w:left w:val="nil"/>
              <w:bottom w:val="single" w:sz="4" w:space="0" w:color="C0C0C0"/>
              <w:right w:val="single" w:sz="4" w:space="0" w:color="C0C0C0"/>
            </w:tcBorders>
            <w:shd w:val="clear" w:color="000000" w:fill="FFFFCC"/>
            <w:vAlign w:val="center"/>
            <w:hideMark/>
          </w:tcPr>
          <w:p w14:paraId="54C755D8"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0,38</w:t>
            </w:r>
          </w:p>
        </w:tc>
        <w:tc>
          <w:tcPr>
            <w:tcW w:w="1525" w:type="dxa"/>
            <w:tcBorders>
              <w:top w:val="nil"/>
              <w:left w:val="nil"/>
              <w:bottom w:val="single" w:sz="4" w:space="0" w:color="C0C0C0"/>
              <w:right w:val="single" w:sz="4" w:space="0" w:color="C0C0C0"/>
            </w:tcBorders>
            <w:shd w:val="clear" w:color="000000" w:fill="FFFFCC"/>
            <w:vAlign w:val="center"/>
            <w:hideMark/>
          </w:tcPr>
          <w:p w14:paraId="7E352704"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1 539,34</w:t>
            </w:r>
          </w:p>
        </w:tc>
        <w:tc>
          <w:tcPr>
            <w:tcW w:w="1597" w:type="dxa"/>
            <w:tcBorders>
              <w:top w:val="nil"/>
              <w:left w:val="nil"/>
              <w:bottom w:val="single" w:sz="4" w:space="0" w:color="C0C0C0"/>
              <w:right w:val="single" w:sz="4" w:space="0" w:color="C0C0C0"/>
            </w:tcBorders>
            <w:shd w:val="clear" w:color="000000" w:fill="FFFFCC"/>
            <w:vAlign w:val="center"/>
            <w:hideMark/>
          </w:tcPr>
          <w:p w14:paraId="5826C5B4"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-273,12</w:t>
            </w:r>
          </w:p>
        </w:tc>
        <w:tc>
          <w:tcPr>
            <w:tcW w:w="1518" w:type="dxa"/>
            <w:tcBorders>
              <w:top w:val="nil"/>
              <w:left w:val="nil"/>
              <w:bottom w:val="single" w:sz="4" w:space="0" w:color="C0C0C0"/>
              <w:right w:val="single" w:sz="4" w:space="0" w:color="C0C0C0"/>
            </w:tcBorders>
            <w:shd w:val="clear" w:color="000000" w:fill="FFFFCC"/>
            <w:vAlign w:val="center"/>
            <w:hideMark/>
          </w:tcPr>
          <w:p w14:paraId="627B70F7"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1 365,16</w:t>
            </w:r>
          </w:p>
        </w:tc>
        <w:tc>
          <w:tcPr>
            <w:tcW w:w="1116" w:type="dxa"/>
            <w:tcBorders>
              <w:top w:val="nil"/>
              <w:left w:val="nil"/>
              <w:bottom w:val="single" w:sz="4" w:space="0" w:color="C0C0C0"/>
              <w:right w:val="single" w:sz="4" w:space="0" w:color="C0C0C0"/>
            </w:tcBorders>
            <w:shd w:val="clear" w:color="000000" w:fill="D7EAD3"/>
            <w:vAlign w:val="center"/>
            <w:hideMark/>
          </w:tcPr>
          <w:p w14:paraId="34A9A71F"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675,08</w:t>
            </w:r>
          </w:p>
        </w:tc>
        <w:tc>
          <w:tcPr>
            <w:tcW w:w="1103" w:type="dxa"/>
            <w:tcBorders>
              <w:top w:val="nil"/>
              <w:left w:val="nil"/>
              <w:bottom w:val="single" w:sz="4" w:space="0" w:color="C0C0C0"/>
              <w:right w:val="single" w:sz="4" w:space="0" w:color="C0C0C0"/>
            </w:tcBorders>
            <w:shd w:val="clear" w:color="000000" w:fill="D7EAD3"/>
            <w:vAlign w:val="center"/>
            <w:hideMark/>
          </w:tcPr>
          <w:p w14:paraId="6B7D1F9C"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690,08</w:t>
            </w:r>
          </w:p>
        </w:tc>
        <w:tc>
          <w:tcPr>
            <w:tcW w:w="2222" w:type="dxa"/>
            <w:tcBorders>
              <w:top w:val="nil"/>
              <w:left w:val="nil"/>
              <w:bottom w:val="single" w:sz="4" w:space="0" w:color="C0C0C0"/>
              <w:right w:val="single" w:sz="4" w:space="0" w:color="C0C0C0"/>
            </w:tcBorders>
            <w:shd w:val="clear" w:color="000000" w:fill="FFFFCC"/>
            <w:vAlign w:val="center"/>
            <w:hideMark/>
          </w:tcPr>
          <w:p w14:paraId="3A328B39" w14:textId="77777777" w:rsidR="006D090E" w:rsidRPr="006D090E" w:rsidRDefault="006D090E" w:rsidP="006D090E">
            <w:pPr>
              <w:rPr>
                <w:rFonts w:ascii="Tahoma" w:hAnsi="Tahoma" w:cs="Tahoma"/>
                <w:sz w:val="11"/>
                <w:szCs w:val="11"/>
              </w:rPr>
            </w:pPr>
            <w:r w:rsidRPr="006D090E">
              <w:rPr>
                <w:rFonts w:ascii="Tahoma" w:hAnsi="Tahoma" w:cs="Tahoma"/>
                <w:sz w:val="11"/>
                <w:szCs w:val="11"/>
              </w:rPr>
              <w:t> </w:t>
            </w:r>
          </w:p>
        </w:tc>
      </w:tr>
      <w:tr w:rsidR="006D090E" w:rsidRPr="006D090E" w14:paraId="47FBB4C2" w14:textId="77777777" w:rsidTr="006D090E">
        <w:trPr>
          <w:trHeight w:val="300"/>
          <w:jc w:val="center"/>
        </w:trPr>
        <w:tc>
          <w:tcPr>
            <w:tcW w:w="560" w:type="dxa"/>
            <w:tcBorders>
              <w:top w:val="nil"/>
              <w:left w:val="nil"/>
              <w:bottom w:val="nil"/>
              <w:right w:val="nil"/>
            </w:tcBorders>
            <w:shd w:val="clear" w:color="auto" w:fill="auto"/>
            <w:noWrap/>
            <w:vAlign w:val="bottom"/>
            <w:hideMark/>
          </w:tcPr>
          <w:p w14:paraId="563B4176" w14:textId="77777777" w:rsidR="006D090E" w:rsidRPr="006D090E" w:rsidRDefault="006D090E" w:rsidP="006D090E">
            <w:pPr>
              <w:rPr>
                <w:rFonts w:ascii="Tahoma" w:hAnsi="Tahoma" w:cs="Tahoma"/>
                <w:sz w:val="11"/>
                <w:szCs w:val="11"/>
              </w:rPr>
            </w:pPr>
          </w:p>
        </w:tc>
        <w:tc>
          <w:tcPr>
            <w:tcW w:w="814" w:type="dxa"/>
            <w:tcBorders>
              <w:top w:val="nil"/>
              <w:left w:val="single" w:sz="4" w:space="0" w:color="C0C0C0"/>
              <w:bottom w:val="single" w:sz="4" w:space="0" w:color="C0C0C0"/>
              <w:right w:val="single" w:sz="4" w:space="0" w:color="C0C0C0"/>
            </w:tcBorders>
            <w:shd w:val="clear" w:color="auto" w:fill="auto"/>
            <w:vAlign w:val="center"/>
            <w:hideMark/>
          </w:tcPr>
          <w:p w14:paraId="3A4B300C"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18</w:t>
            </w:r>
          </w:p>
        </w:tc>
        <w:tc>
          <w:tcPr>
            <w:tcW w:w="4022" w:type="dxa"/>
            <w:tcBorders>
              <w:top w:val="nil"/>
              <w:left w:val="nil"/>
              <w:bottom w:val="single" w:sz="4" w:space="0" w:color="C0C0C0"/>
              <w:right w:val="single" w:sz="4" w:space="0" w:color="C0C0C0"/>
            </w:tcBorders>
            <w:shd w:val="clear" w:color="auto" w:fill="auto"/>
            <w:vAlign w:val="center"/>
            <w:hideMark/>
          </w:tcPr>
          <w:p w14:paraId="717F1093" w14:textId="77777777" w:rsidR="006D090E" w:rsidRPr="006D090E" w:rsidRDefault="006D090E" w:rsidP="006D090E">
            <w:pPr>
              <w:rPr>
                <w:rFonts w:ascii="Tahoma" w:hAnsi="Tahoma" w:cs="Tahoma"/>
                <w:b/>
                <w:bCs/>
                <w:sz w:val="11"/>
                <w:szCs w:val="11"/>
              </w:rPr>
            </w:pPr>
            <w:r w:rsidRPr="006D090E">
              <w:rPr>
                <w:rFonts w:ascii="Tahoma" w:hAnsi="Tahoma" w:cs="Tahoma"/>
                <w:b/>
                <w:bCs/>
                <w:sz w:val="11"/>
                <w:szCs w:val="11"/>
              </w:rPr>
              <w:t>Тариф</w:t>
            </w:r>
          </w:p>
        </w:tc>
        <w:tc>
          <w:tcPr>
            <w:tcW w:w="875" w:type="dxa"/>
            <w:tcBorders>
              <w:top w:val="nil"/>
              <w:left w:val="nil"/>
              <w:bottom w:val="single" w:sz="4" w:space="0" w:color="C0C0C0"/>
              <w:right w:val="single" w:sz="4" w:space="0" w:color="C0C0C0"/>
            </w:tcBorders>
            <w:shd w:val="clear" w:color="auto" w:fill="auto"/>
            <w:vAlign w:val="center"/>
            <w:hideMark/>
          </w:tcPr>
          <w:p w14:paraId="32ABDDE6" w14:textId="77777777" w:rsidR="006D090E" w:rsidRPr="006D090E" w:rsidRDefault="006D090E" w:rsidP="006D090E">
            <w:pPr>
              <w:jc w:val="center"/>
              <w:rPr>
                <w:rFonts w:ascii="Tahoma" w:hAnsi="Tahoma" w:cs="Tahoma"/>
                <w:b/>
                <w:bCs/>
                <w:sz w:val="11"/>
                <w:szCs w:val="11"/>
              </w:rPr>
            </w:pPr>
            <w:proofErr w:type="spellStart"/>
            <w:r w:rsidRPr="006D090E">
              <w:rPr>
                <w:rFonts w:ascii="Tahoma" w:hAnsi="Tahoma" w:cs="Tahoma"/>
                <w:b/>
                <w:bCs/>
                <w:sz w:val="11"/>
                <w:szCs w:val="11"/>
              </w:rPr>
              <w:t>руб</w:t>
            </w:r>
            <w:proofErr w:type="spellEnd"/>
            <w:r w:rsidRPr="006D090E">
              <w:rPr>
                <w:rFonts w:ascii="Tahoma" w:hAnsi="Tahoma" w:cs="Tahoma"/>
                <w:b/>
                <w:bCs/>
                <w:sz w:val="11"/>
                <w:szCs w:val="11"/>
              </w:rPr>
              <w:t>/м3</w:t>
            </w:r>
          </w:p>
        </w:tc>
        <w:tc>
          <w:tcPr>
            <w:tcW w:w="1518" w:type="dxa"/>
            <w:tcBorders>
              <w:top w:val="nil"/>
              <w:left w:val="nil"/>
              <w:bottom w:val="single" w:sz="4" w:space="0" w:color="C0C0C0"/>
              <w:right w:val="single" w:sz="4" w:space="0" w:color="C0C0C0"/>
            </w:tcBorders>
            <w:shd w:val="clear" w:color="000000" w:fill="D8E4BC"/>
            <w:vAlign w:val="center"/>
            <w:hideMark/>
          </w:tcPr>
          <w:p w14:paraId="066C9C32"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12,68</w:t>
            </w:r>
          </w:p>
        </w:tc>
        <w:tc>
          <w:tcPr>
            <w:tcW w:w="1637" w:type="dxa"/>
            <w:tcBorders>
              <w:top w:val="nil"/>
              <w:left w:val="nil"/>
              <w:bottom w:val="single" w:sz="4" w:space="0" w:color="C0C0C0"/>
              <w:right w:val="single" w:sz="4" w:space="0" w:color="C0C0C0"/>
            </w:tcBorders>
            <w:shd w:val="clear" w:color="000000" w:fill="D7EAD3"/>
            <w:vAlign w:val="center"/>
            <w:hideMark/>
          </w:tcPr>
          <w:p w14:paraId="0FB0E343"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12,96</w:t>
            </w:r>
          </w:p>
        </w:tc>
        <w:tc>
          <w:tcPr>
            <w:tcW w:w="947" w:type="dxa"/>
            <w:tcBorders>
              <w:top w:val="nil"/>
              <w:left w:val="nil"/>
              <w:bottom w:val="single" w:sz="4" w:space="0" w:color="C0C0C0"/>
              <w:right w:val="single" w:sz="4" w:space="0" w:color="C0C0C0"/>
            </w:tcBorders>
            <w:shd w:val="clear" w:color="000000" w:fill="D7EAD3"/>
            <w:vAlign w:val="center"/>
            <w:hideMark/>
          </w:tcPr>
          <w:p w14:paraId="100B448E"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23,17</w:t>
            </w:r>
          </w:p>
        </w:tc>
        <w:tc>
          <w:tcPr>
            <w:tcW w:w="1605" w:type="dxa"/>
            <w:tcBorders>
              <w:top w:val="nil"/>
              <w:left w:val="nil"/>
              <w:bottom w:val="single" w:sz="4" w:space="0" w:color="C0C0C0"/>
              <w:right w:val="single" w:sz="4" w:space="0" w:color="C0C0C0"/>
            </w:tcBorders>
            <w:shd w:val="clear" w:color="000000" w:fill="D7EAD3"/>
            <w:vAlign w:val="center"/>
            <w:hideMark/>
          </w:tcPr>
          <w:p w14:paraId="1B51AC71"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12,45</w:t>
            </w:r>
          </w:p>
        </w:tc>
        <w:tc>
          <w:tcPr>
            <w:tcW w:w="1464" w:type="dxa"/>
            <w:tcBorders>
              <w:top w:val="nil"/>
              <w:left w:val="nil"/>
              <w:bottom w:val="single" w:sz="4" w:space="0" w:color="C0C0C0"/>
              <w:right w:val="single" w:sz="4" w:space="0" w:color="C0C0C0"/>
            </w:tcBorders>
            <w:shd w:val="clear" w:color="000000" w:fill="D7EAD3"/>
            <w:vAlign w:val="center"/>
            <w:hideMark/>
          </w:tcPr>
          <w:p w14:paraId="27512F03"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15,13</w:t>
            </w:r>
          </w:p>
        </w:tc>
        <w:tc>
          <w:tcPr>
            <w:tcW w:w="1597" w:type="dxa"/>
            <w:tcBorders>
              <w:top w:val="nil"/>
              <w:left w:val="nil"/>
              <w:bottom w:val="single" w:sz="4" w:space="0" w:color="C0C0C0"/>
              <w:right w:val="single" w:sz="4" w:space="0" w:color="C0C0C0"/>
            </w:tcBorders>
            <w:shd w:val="clear" w:color="000000" w:fill="D7EAD3"/>
            <w:vAlign w:val="center"/>
            <w:hideMark/>
          </w:tcPr>
          <w:p w14:paraId="70855643"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-0,92</w:t>
            </w:r>
          </w:p>
        </w:tc>
        <w:tc>
          <w:tcPr>
            <w:tcW w:w="1525" w:type="dxa"/>
            <w:tcBorders>
              <w:top w:val="nil"/>
              <w:left w:val="nil"/>
              <w:bottom w:val="single" w:sz="4" w:space="0" w:color="C0C0C0"/>
              <w:right w:val="single" w:sz="4" w:space="0" w:color="C0C0C0"/>
            </w:tcBorders>
            <w:shd w:val="clear" w:color="000000" w:fill="D7EAD3"/>
            <w:vAlign w:val="center"/>
            <w:hideMark/>
          </w:tcPr>
          <w:p w14:paraId="464B2FD1"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14,21</w:t>
            </w:r>
          </w:p>
        </w:tc>
        <w:tc>
          <w:tcPr>
            <w:tcW w:w="1597" w:type="dxa"/>
            <w:tcBorders>
              <w:top w:val="nil"/>
              <w:left w:val="nil"/>
              <w:bottom w:val="single" w:sz="4" w:space="0" w:color="C0C0C0"/>
              <w:right w:val="single" w:sz="4" w:space="0" w:color="C0C0C0"/>
            </w:tcBorders>
            <w:shd w:val="clear" w:color="000000" w:fill="D7EAD3"/>
            <w:vAlign w:val="center"/>
            <w:hideMark/>
          </w:tcPr>
          <w:p w14:paraId="4D7638EB"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-2,54</w:t>
            </w:r>
          </w:p>
        </w:tc>
        <w:tc>
          <w:tcPr>
            <w:tcW w:w="1518" w:type="dxa"/>
            <w:tcBorders>
              <w:top w:val="nil"/>
              <w:left w:val="nil"/>
              <w:bottom w:val="single" w:sz="4" w:space="0" w:color="C0C0C0"/>
              <w:right w:val="single" w:sz="4" w:space="0" w:color="C0C0C0"/>
            </w:tcBorders>
            <w:shd w:val="clear" w:color="000000" w:fill="D7EAD3"/>
            <w:vAlign w:val="center"/>
            <w:hideMark/>
          </w:tcPr>
          <w:p w14:paraId="4B7280F6"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12,59</w:t>
            </w:r>
          </w:p>
        </w:tc>
        <w:tc>
          <w:tcPr>
            <w:tcW w:w="1116" w:type="dxa"/>
            <w:tcBorders>
              <w:top w:val="nil"/>
              <w:left w:val="nil"/>
              <w:bottom w:val="single" w:sz="4" w:space="0" w:color="C0C0C0"/>
              <w:right w:val="single" w:sz="4" w:space="0" w:color="C0C0C0"/>
            </w:tcBorders>
            <w:shd w:val="clear" w:color="000000" w:fill="D7EAD3"/>
            <w:vAlign w:val="center"/>
            <w:hideMark/>
          </w:tcPr>
          <w:p w14:paraId="02CA454C"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12,45</w:t>
            </w:r>
          </w:p>
        </w:tc>
        <w:tc>
          <w:tcPr>
            <w:tcW w:w="1103" w:type="dxa"/>
            <w:tcBorders>
              <w:top w:val="nil"/>
              <w:left w:val="nil"/>
              <w:bottom w:val="single" w:sz="4" w:space="0" w:color="C0C0C0"/>
              <w:right w:val="single" w:sz="4" w:space="0" w:color="C0C0C0"/>
            </w:tcBorders>
            <w:shd w:val="clear" w:color="000000" w:fill="D7EAD3"/>
            <w:vAlign w:val="center"/>
            <w:hideMark/>
          </w:tcPr>
          <w:p w14:paraId="24D1259D"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12,73</w:t>
            </w:r>
          </w:p>
        </w:tc>
        <w:tc>
          <w:tcPr>
            <w:tcW w:w="2222" w:type="dxa"/>
            <w:tcBorders>
              <w:top w:val="nil"/>
              <w:left w:val="nil"/>
              <w:bottom w:val="single" w:sz="4" w:space="0" w:color="C0C0C0"/>
              <w:right w:val="single" w:sz="4" w:space="0" w:color="C0C0C0"/>
            </w:tcBorders>
            <w:shd w:val="clear" w:color="000000" w:fill="FFFFCC"/>
            <w:vAlign w:val="center"/>
            <w:hideMark/>
          </w:tcPr>
          <w:p w14:paraId="069CC9F0" w14:textId="77777777" w:rsidR="006D090E" w:rsidRPr="006D090E" w:rsidRDefault="006D090E" w:rsidP="006D090E">
            <w:pPr>
              <w:rPr>
                <w:rFonts w:ascii="Tahoma" w:hAnsi="Tahoma" w:cs="Tahoma"/>
                <w:sz w:val="11"/>
                <w:szCs w:val="11"/>
              </w:rPr>
            </w:pPr>
            <w:r w:rsidRPr="006D090E">
              <w:rPr>
                <w:rFonts w:ascii="Tahoma" w:hAnsi="Tahoma" w:cs="Tahoma"/>
                <w:sz w:val="11"/>
                <w:szCs w:val="11"/>
              </w:rPr>
              <w:t>12,45 тариф с 01.07.2022</w:t>
            </w:r>
          </w:p>
        </w:tc>
      </w:tr>
      <w:tr w:rsidR="006D090E" w:rsidRPr="006D090E" w14:paraId="62D623A6" w14:textId="77777777" w:rsidTr="006D090E">
        <w:trPr>
          <w:trHeight w:val="300"/>
          <w:jc w:val="center"/>
        </w:trPr>
        <w:tc>
          <w:tcPr>
            <w:tcW w:w="560" w:type="dxa"/>
            <w:tcBorders>
              <w:top w:val="nil"/>
              <w:left w:val="nil"/>
              <w:bottom w:val="nil"/>
              <w:right w:val="nil"/>
            </w:tcBorders>
            <w:shd w:val="clear" w:color="auto" w:fill="auto"/>
            <w:noWrap/>
            <w:vAlign w:val="bottom"/>
            <w:hideMark/>
          </w:tcPr>
          <w:p w14:paraId="1E5255A3" w14:textId="77777777" w:rsidR="006D090E" w:rsidRPr="006D090E" w:rsidRDefault="006D090E" w:rsidP="006D090E">
            <w:pPr>
              <w:rPr>
                <w:rFonts w:ascii="Tahoma" w:hAnsi="Tahoma" w:cs="Tahoma"/>
                <w:sz w:val="11"/>
                <w:szCs w:val="11"/>
              </w:rPr>
            </w:pPr>
          </w:p>
        </w:tc>
        <w:tc>
          <w:tcPr>
            <w:tcW w:w="814" w:type="dxa"/>
            <w:tcBorders>
              <w:top w:val="nil"/>
              <w:left w:val="single" w:sz="4" w:space="0" w:color="C0C0C0"/>
              <w:bottom w:val="single" w:sz="4" w:space="0" w:color="C0C0C0"/>
              <w:right w:val="single" w:sz="4" w:space="0" w:color="C0C0C0"/>
            </w:tcBorders>
            <w:shd w:val="clear" w:color="auto" w:fill="auto"/>
            <w:vAlign w:val="center"/>
            <w:hideMark/>
          </w:tcPr>
          <w:p w14:paraId="57AC1BEA"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18.1</w:t>
            </w:r>
          </w:p>
        </w:tc>
        <w:tc>
          <w:tcPr>
            <w:tcW w:w="4022" w:type="dxa"/>
            <w:tcBorders>
              <w:top w:val="nil"/>
              <w:left w:val="nil"/>
              <w:bottom w:val="single" w:sz="4" w:space="0" w:color="C0C0C0"/>
              <w:right w:val="single" w:sz="4" w:space="0" w:color="C0C0C0"/>
            </w:tcBorders>
            <w:shd w:val="clear" w:color="auto" w:fill="auto"/>
            <w:vAlign w:val="center"/>
            <w:hideMark/>
          </w:tcPr>
          <w:p w14:paraId="00B7C7B6" w14:textId="77777777" w:rsidR="006D090E" w:rsidRPr="006D090E" w:rsidRDefault="006D090E" w:rsidP="006D090E">
            <w:pPr>
              <w:ind w:firstLineChars="100" w:firstLine="110"/>
              <w:rPr>
                <w:rFonts w:ascii="Tahoma" w:hAnsi="Tahoma" w:cs="Tahoma"/>
                <w:sz w:val="11"/>
                <w:szCs w:val="11"/>
              </w:rPr>
            </w:pPr>
            <w:r w:rsidRPr="006D090E">
              <w:rPr>
                <w:rFonts w:ascii="Tahoma" w:hAnsi="Tahoma" w:cs="Tahoma"/>
                <w:sz w:val="11"/>
                <w:szCs w:val="11"/>
              </w:rPr>
              <w:t>Тариф на потребительский рынок</w:t>
            </w:r>
          </w:p>
        </w:tc>
        <w:tc>
          <w:tcPr>
            <w:tcW w:w="875" w:type="dxa"/>
            <w:tcBorders>
              <w:top w:val="nil"/>
              <w:left w:val="nil"/>
              <w:bottom w:val="single" w:sz="4" w:space="0" w:color="C0C0C0"/>
              <w:right w:val="single" w:sz="4" w:space="0" w:color="C0C0C0"/>
            </w:tcBorders>
            <w:shd w:val="clear" w:color="auto" w:fill="auto"/>
            <w:vAlign w:val="center"/>
            <w:hideMark/>
          </w:tcPr>
          <w:p w14:paraId="25755395" w14:textId="77777777" w:rsidR="006D090E" w:rsidRPr="006D090E" w:rsidRDefault="006D090E" w:rsidP="006D090E">
            <w:pPr>
              <w:jc w:val="center"/>
              <w:rPr>
                <w:rFonts w:ascii="Tahoma" w:hAnsi="Tahoma" w:cs="Tahoma"/>
                <w:sz w:val="11"/>
                <w:szCs w:val="11"/>
              </w:rPr>
            </w:pPr>
            <w:proofErr w:type="spellStart"/>
            <w:r w:rsidRPr="006D090E">
              <w:rPr>
                <w:rFonts w:ascii="Tahoma" w:hAnsi="Tahoma" w:cs="Tahoma"/>
                <w:sz w:val="11"/>
                <w:szCs w:val="11"/>
              </w:rPr>
              <w:t>руб</w:t>
            </w:r>
            <w:proofErr w:type="spellEnd"/>
            <w:r w:rsidRPr="006D090E">
              <w:rPr>
                <w:rFonts w:ascii="Tahoma" w:hAnsi="Tahoma" w:cs="Tahoma"/>
                <w:sz w:val="11"/>
                <w:szCs w:val="11"/>
              </w:rPr>
              <w:t>/м3</w:t>
            </w:r>
          </w:p>
        </w:tc>
        <w:tc>
          <w:tcPr>
            <w:tcW w:w="1518" w:type="dxa"/>
            <w:tcBorders>
              <w:top w:val="nil"/>
              <w:left w:val="nil"/>
              <w:bottom w:val="single" w:sz="4" w:space="0" w:color="C0C0C0"/>
              <w:right w:val="single" w:sz="4" w:space="0" w:color="C0C0C0"/>
            </w:tcBorders>
            <w:shd w:val="clear" w:color="000000" w:fill="D8E4BC"/>
            <w:vAlign w:val="center"/>
            <w:hideMark/>
          </w:tcPr>
          <w:p w14:paraId="21143307"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12,68</w:t>
            </w:r>
          </w:p>
        </w:tc>
        <w:tc>
          <w:tcPr>
            <w:tcW w:w="1637" w:type="dxa"/>
            <w:tcBorders>
              <w:top w:val="nil"/>
              <w:left w:val="nil"/>
              <w:bottom w:val="single" w:sz="4" w:space="0" w:color="C0C0C0"/>
              <w:right w:val="single" w:sz="4" w:space="0" w:color="C0C0C0"/>
            </w:tcBorders>
            <w:shd w:val="clear" w:color="000000" w:fill="D7EAD3"/>
            <w:vAlign w:val="center"/>
            <w:hideMark/>
          </w:tcPr>
          <w:p w14:paraId="1EF665DB"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12,96</w:t>
            </w:r>
          </w:p>
        </w:tc>
        <w:tc>
          <w:tcPr>
            <w:tcW w:w="947" w:type="dxa"/>
            <w:tcBorders>
              <w:top w:val="nil"/>
              <w:left w:val="nil"/>
              <w:bottom w:val="single" w:sz="4" w:space="0" w:color="C0C0C0"/>
              <w:right w:val="single" w:sz="4" w:space="0" w:color="C0C0C0"/>
            </w:tcBorders>
            <w:shd w:val="clear" w:color="000000" w:fill="D7EAD3"/>
            <w:vAlign w:val="center"/>
            <w:hideMark/>
          </w:tcPr>
          <w:p w14:paraId="6DAE3745"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23,17</w:t>
            </w:r>
          </w:p>
        </w:tc>
        <w:tc>
          <w:tcPr>
            <w:tcW w:w="1605" w:type="dxa"/>
            <w:tcBorders>
              <w:top w:val="nil"/>
              <w:left w:val="nil"/>
              <w:bottom w:val="single" w:sz="4" w:space="0" w:color="C0C0C0"/>
              <w:right w:val="single" w:sz="4" w:space="0" w:color="C0C0C0"/>
            </w:tcBorders>
            <w:shd w:val="clear" w:color="000000" w:fill="D7EAD3"/>
            <w:vAlign w:val="center"/>
            <w:hideMark/>
          </w:tcPr>
          <w:p w14:paraId="4F8B36CF"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12,45</w:t>
            </w:r>
          </w:p>
        </w:tc>
        <w:tc>
          <w:tcPr>
            <w:tcW w:w="1464" w:type="dxa"/>
            <w:tcBorders>
              <w:top w:val="nil"/>
              <w:left w:val="nil"/>
              <w:bottom w:val="single" w:sz="4" w:space="0" w:color="C0C0C0"/>
              <w:right w:val="single" w:sz="4" w:space="0" w:color="C0C0C0"/>
            </w:tcBorders>
            <w:shd w:val="clear" w:color="000000" w:fill="D7EAD3"/>
            <w:vAlign w:val="center"/>
            <w:hideMark/>
          </w:tcPr>
          <w:p w14:paraId="2AC27240"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15,13</w:t>
            </w:r>
          </w:p>
        </w:tc>
        <w:tc>
          <w:tcPr>
            <w:tcW w:w="1597" w:type="dxa"/>
            <w:tcBorders>
              <w:top w:val="nil"/>
              <w:left w:val="nil"/>
              <w:bottom w:val="single" w:sz="4" w:space="0" w:color="C0C0C0"/>
              <w:right w:val="single" w:sz="4" w:space="0" w:color="C0C0C0"/>
            </w:tcBorders>
            <w:shd w:val="clear" w:color="000000" w:fill="D7EAD3"/>
            <w:vAlign w:val="center"/>
            <w:hideMark/>
          </w:tcPr>
          <w:p w14:paraId="00A5CCEF"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-0,92</w:t>
            </w:r>
          </w:p>
        </w:tc>
        <w:tc>
          <w:tcPr>
            <w:tcW w:w="1525" w:type="dxa"/>
            <w:tcBorders>
              <w:top w:val="nil"/>
              <w:left w:val="nil"/>
              <w:bottom w:val="single" w:sz="4" w:space="0" w:color="C0C0C0"/>
              <w:right w:val="single" w:sz="4" w:space="0" w:color="C0C0C0"/>
            </w:tcBorders>
            <w:shd w:val="clear" w:color="000000" w:fill="D7EAD3"/>
            <w:vAlign w:val="center"/>
            <w:hideMark/>
          </w:tcPr>
          <w:p w14:paraId="73B38B78"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14,21</w:t>
            </w:r>
          </w:p>
        </w:tc>
        <w:tc>
          <w:tcPr>
            <w:tcW w:w="1597" w:type="dxa"/>
            <w:tcBorders>
              <w:top w:val="nil"/>
              <w:left w:val="nil"/>
              <w:bottom w:val="single" w:sz="4" w:space="0" w:color="C0C0C0"/>
              <w:right w:val="single" w:sz="4" w:space="0" w:color="C0C0C0"/>
            </w:tcBorders>
            <w:shd w:val="clear" w:color="000000" w:fill="D7EAD3"/>
            <w:vAlign w:val="center"/>
            <w:hideMark/>
          </w:tcPr>
          <w:p w14:paraId="49FA5F99"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-2,54</w:t>
            </w:r>
          </w:p>
        </w:tc>
        <w:tc>
          <w:tcPr>
            <w:tcW w:w="1518" w:type="dxa"/>
            <w:tcBorders>
              <w:top w:val="nil"/>
              <w:left w:val="nil"/>
              <w:bottom w:val="single" w:sz="4" w:space="0" w:color="C0C0C0"/>
              <w:right w:val="single" w:sz="4" w:space="0" w:color="C0C0C0"/>
            </w:tcBorders>
            <w:shd w:val="clear" w:color="000000" w:fill="D7EAD3"/>
            <w:vAlign w:val="center"/>
            <w:hideMark/>
          </w:tcPr>
          <w:p w14:paraId="25325044"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12,59</w:t>
            </w:r>
          </w:p>
        </w:tc>
        <w:tc>
          <w:tcPr>
            <w:tcW w:w="1116" w:type="dxa"/>
            <w:tcBorders>
              <w:top w:val="nil"/>
              <w:left w:val="nil"/>
              <w:bottom w:val="single" w:sz="4" w:space="0" w:color="C0C0C0"/>
              <w:right w:val="single" w:sz="4" w:space="0" w:color="C0C0C0"/>
            </w:tcBorders>
            <w:shd w:val="clear" w:color="000000" w:fill="D7EAD3"/>
            <w:vAlign w:val="center"/>
            <w:hideMark/>
          </w:tcPr>
          <w:p w14:paraId="163E18D2"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12,45</w:t>
            </w:r>
          </w:p>
        </w:tc>
        <w:tc>
          <w:tcPr>
            <w:tcW w:w="1103" w:type="dxa"/>
            <w:tcBorders>
              <w:top w:val="nil"/>
              <w:left w:val="nil"/>
              <w:bottom w:val="single" w:sz="4" w:space="0" w:color="C0C0C0"/>
              <w:right w:val="single" w:sz="4" w:space="0" w:color="C0C0C0"/>
            </w:tcBorders>
            <w:shd w:val="clear" w:color="000000" w:fill="D7EAD3"/>
            <w:vAlign w:val="center"/>
            <w:hideMark/>
          </w:tcPr>
          <w:p w14:paraId="674AFB24"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12,73</w:t>
            </w:r>
          </w:p>
        </w:tc>
        <w:tc>
          <w:tcPr>
            <w:tcW w:w="2222" w:type="dxa"/>
            <w:tcBorders>
              <w:top w:val="nil"/>
              <w:left w:val="nil"/>
              <w:bottom w:val="single" w:sz="4" w:space="0" w:color="C0C0C0"/>
              <w:right w:val="single" w:sz="4" w:space="0" w:color="C0C0C0"/>
            </w:tcBorders>
            <w:shd w:val="clear" w:color="000000" w:fill="FFFFCC"/>
            <w:vAlign w:val="center"/>
            <w:hideMark/>
          </w:tcPr>
          <w:p w14:paraId="42917F87" w14:textId="77777777" w:rsidR="006D090E" w:rsidRPr="006D090E" w:rsidRDefault="006D090E" w:rsidP="006D090E">
            <w:pPr>
              <w:rPr>
                <w:rFonts w:ascii="Tahoma" w:hAnsi="Tahoma" w:cs="Tahoma"/>
                <w:sz w:val="11"/>
                <w:szCs w:val="11"/>
              </w:rPr>
            </w:pPr>
            <w:r w:rsidRPr="006D090E">
              <w:rPr>
                <w:rFonts w:ascii="Tahoma" w:hAnsi="Tahoma" w:cs="Tahoma"/>
                <w:sz w:val="11"/>
                <w:szCs w:val="11"/>
              </w:rPr>
              <w:t>1,111948314</w:t>
            </w:r>
          </w:p>
        </w:tc>
      </w:tr>
      <w:tr w:rsidR="006D090E" w:rsidRPr="006D090E" w14:paraId="7D262031" w14:textId="77777777" w:rsidTr="006D090E">
        <w:trPr>
          <w:trHeight w:val="300"/>
          <w:jc w:val="center"/>
        </w:trPr>
        <w:tc>
          <w:tcPr>
            <w:tcW w:w="560" w:type="dxa"/>
            <w:tcBorders>
              <w:top w:val="nil"/>
              <w:left w:val="nil"/>
              <w:bottom w:val="nil"/>
              <w:right w:val="nil"/>
            </w:tcBorders>
            <w:shd w:val="clear" w:color="auto" w:fill="auto"/>
            <w:noWrap/>
            <w:vAlign w:val="bottom"/>
            <w:hideMark/>
          </w:tcPr>
          <w:p w14:paraId="4C228DB1" w14:textId="77777777" w:rsidR="006D090E" w:rsidRPr="006D090E" w:rsidRDefault="006D090E" w:rsidP="006D090E">
            <w:pPr>
              <w:rPr>
                <w:rFonts w:ascii="Tahoma" w:hAnsi="Tahoma" w:cs="Tahoma"/>
                <w:sz w:val="11"/>
                <w:szCs w:val="11"/>
              </w:rPr>
            </w:pPr>
          </w:p>
        </w:tc>
        <w:tc>
          <w:tcPr>
            <w:tcW w:w="814" w:type="dxa"/>
            <w:tcBorders>
              <w:top w:val="nil"/>
              <w:left w:val="single" w:sz="4" w:space="0" w:color="C0C0C0"/>
              <w:bottom w:val="single" w:sz="4" w:space="0" w:color="C0C0C0"/>
              <w:right w:val="single" w:sz="4" w:space="0" w:color="C0C0C0"/>
            </w:tcBorders>
            <w:shd w:val="clear" w:color="auto" w:fill="auto"/>
            <w:vAlign w:val="center"/>
            <w:hideMark/>
          </w:tcPr>
          <w:p w14:paraId="64A298D7"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18.2</w:t>
            </w:r>
          </w:p>
        </w:tc>
        <w:tc>
          <w:tcPr>
            <w:tcW w:w="4022" w:type="dxa"/>
            <w:tcBorders>
              <w:top w:val="nil"/>
              <w:left w:val="nil"/>
              <w:bottom w:val="single" w:sz="4" w:space="0" w:color="C0C0C0"/>
              <w:right w:val="single" w:sz="4" w:space="0" w:color="C0C0C0"/>
            </w:tcBorders>
            <w:shd w:val="clear" w:color="auto" w:fill="auto"/>
            <w:vAlign w:val="center"/>
            <w:hideMark/>
          </w:tcPr>
          <w:p w14:paraId="4CCE4C44" w14:textId="77777777" w:rsidR="006D090E" w:rsidRPr="006D090E" w:rsidRDefault="006D090E" w:rsidP="006D090E">
            <w:pPr>
              <w:ind w:firstLineChars="100" w:firstLine="110"/>
              <w:rPr>
                <w:rFonts w:ascii="Tahoma" w:hAnsi="Tahoma" w:cs="Tahoma"/>
                <w:sz w:val="11"/>
                <w:szCs w:val="11"/>
              </w:rPr>
            </w:pPr>
            <w:r w:rsidRPr="006D090E">
              <w:rPr>
                <w:rFonts w:ascii="Tahoma" w:hAnsi="Tahoma" w:cs="Tahoma"/>
                <w:sz w:val="11"/>
                <w:szCs w:val="11"/>
              </w:rPr>
              <w:t>Тариф на собственные нужды производства</w:t>
            </w:r>
          </w:p>
        </w:tc>
        <w:tc>
          <w:tcPr>
            <w:tcW w:w="875" w:type="dxa"/>
            <w:tcBorders>
              <w:top w:val="nil"/>
              <w:left w:val="nil"/>
              <w:bottom w:val="single" w:sz="4" w:space="0" w:color="C0C0C0"/>
              <w:right w:val="single" w:sz="4" w:space="0" w:color="C0C0C0"/>
            </w:tcBorders>
            <w:shd w:val="clear" w:color="auto" w:fill="auto"/>
            <w:vAlign w:val="center"/>
            <w:hideMark/>
          </w:tcPr>
          <w:p w14:paraId="2150B694" w14:textId="77777777" w:rsidR="006D090E" w:rsidRPr="006D090E" w:rsidRDefault="006D090E" w:rsidP="006D090E">
            <w:pPr>
              <w:jc w:val="center"/>
              <w:rPr>
                <w:rFonts w:ascii="Tahoma" w:hAnsi="Tahoma" w:cs="Tahoma"/>
                <w:sz w:val="11"/>
                <w:szCs w:val="11"/>
              </w:rPr>
            </w:pPr>
            <w:proofErr w:type="spellStart"/>
            <w:r w:rsidRPr="006D090E">
              <w:rPr>
                <w:rFonts w:ascii="Tahoma" w:hAnsi="Tahoma" w:cs="Tahoma"/>
                <w:sz w:val="11"/>
                <w:szCs w:val="11"/>
              </w:rPr>
              <w:t>руб</w:t>
            </w:r>
            <w:proofErr w:type="spellEnd"/>
            <w:r w:rsidRPr="006D090E">
              <w:rPr>
                <w:rFonts w:ascii="Tahoma" w:hAnsi="Tahoma" w:cs="Tahoma"/>
                <w:sz w:val="11"/>
                <w:szCs w:val="11"/>
              </w:rPr>
              <w:t>/м3</w:t>
            </w:r>
          </w:p>
        </w:tc>
        <w:tc>
          <w:tcPr>
            <w:tcW w:w="1518" w:type="dxa"/>
            <w:tcBorders>
              <w:top w:val="nil"/>
              <w:left w:val="nil"/>
              <w:bottom w:val="single" w:sz="4" w:space="0" w:color="C0C0C0"/>
              <w:right w:val="single" w:sz="4" w:space="0" w:color="C0C0C0"/>
            </w:tcBorders>
            <w:shd w:val="clear" w:color="000000" w:fill="D8E4BC"/>
            <w:vAlign w:val="center"/>
            <w:hideMark/>
          </w:tcPr>
          <w:p w14:paraId="3079187E"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12,68</w:t>
            </w:r>
          </w:p>
        </w:tc>
        <w:tc>
          <w:tcPr>
            <w:tcW w:w="1637" w:type="dxa"/>
            <w:tcBorders>
              <w:top w:val="nil"/>
              <w:left w:val="nil"/>
              <w:bottom w:val="single" w:sz="4" w:space="0" w:color="C0C0C0"/>
              <w:right w:val="single" w:sz="4" w:space="0" w:color="C0C0C0"/>
            </w:tcBorders>
            <w:shd w:val="clear" w:color="000000" w:fill="D7EAD3"/>
            <w:vAlign w:val="center"/>
            <w:hideMark/>
          </w:tcPr>
          <w:p w14:paraId="30AD739D"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12,96</w:t>
            </w:r>
          </w:p>
        </w:tc>
        <w:tc>
          <w:tcPr>
            <w:tcW w:w="947" w:type="dxa"/>
            <w:tcBorders>
              <w:top w:val="nil"/>
              <w:left w:val="nil"/>
              <w:bottom w:val="single" w:sz="4" w:space="0" w:color="C0C0C0"/>
              <w:right w:val="single" w:sz="4" w:space="0" w:color="C0C0C0"/>
            </w:tcBorders>
            <w:shd w:val="clear" w:color="000000" w:fill="D7EAD3"/>
            <w:vAlign w:val="center"/>
            <w:hideMark/>
          </w:tcPr>
          <w:p w14:paraId="09391FB6"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23,17</w:t>
            </w:r>
          </w:p>
        </w:tc>
        <w:tc>
          <w:tcPr>
            <w:tcW w:w="1605" w:type="dxa"/>
            <w:tcBorders>
              <w:top w:val="nil"/>
              <w:left w:val="nil"/>
              <w:bottom w:val="single" w:sz="4" w:space="0" w:color="C0C0C0"/>
              <w:right w:val="single" w:sz="4" w:space="0" w:color="C0C0C0"/>
            </w:tcBorders>
            <w:shd w:val="clear" w:color="000000" w:fill="D7EAD3"/>
            <w:vAlign w:val="center"/>
            <w:hideMark/>
          </w:tcPr>
          <w:p w14:paraId="6F823C24"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12,45</w:t>
            </w:r>
          </w:p>
        </w:tc>
        <w:tc>
          <w:tcPr>
            <w:tcW w:w="1464" w:type="dxa"/>
            <w:tcBorders>
              <w:top w:val="nil"/>
              <w:left w:val="nil"/>
              <w:bottom w:val="single" w:sz="4" w:space="0" w:color="C0C0C0"/>
              <w:right w:val="single" w:sz="4" w:space="0" w:color="C0C0C0"/>
            </w:tcBorders>
            <w:shd w:val="clear" w:color="000000" w:fill="D7EAD3"/>
            <w:vAlign w:val="center"/>
            <w:hideMark/>
          </w:tcPr>
          <w:p w14:paraId="724A25AA"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15,13</w:t>
            </w:r>
          </w:p>
        </w:tc>
        <w:tc>
          <w:tcPr>
            <w:tcW w:w="1597" w:type="dxa"/>
            <w:tcBorders>
              <w:top w:val="nil"/>
              <w:left w:val="nil"/>
              <w:bottom w:val="single" w:sz="4" w:space="0" w:color="C0C0C0"/>
              <w:right w:val="single" w:sz="4" w:space="0" w:color="C0C0C0"/>
            </w:tcBorders>
            <w:shd w:val="clear" w:color="000000" w:fill="D7EAD3"/>
            <w:vAlign w:val="center"/>
            <w:hideMark/>
          </w:tcPr>
          <w:p w14:paraId="2193DCE0"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-0,92</w:t>
            </w:r>
          </w:p>
        </w:tc>
        <w:tc>
          <w:tcPr>
            <w:tcW w:w="1525" w:type="dxa"/>
            <w:tcBorders>
              <w:top w:val="nil"/>
              <w:left w:val="nil"/>
              <w:bottom w:val="single" w:sz="4" w:space="0" w:color="C0C0C0"/>
              <w:right w:val="single" w:sz="4" w:space="0" w:color="C0C0C0"/>
            </w:tcBorders>
            <w:shd w:val="clear" w:color="000000" w:fill="D7EAD3"/>
            <w:vAlign w:val="center"/>
            <w:hideMark/>
          </w:tcPr>
          <w:p w14:paraId="408D496D"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14,21</w:t>
            </w:r>
          </w:p>
        </w:tc>
        <w:tc>
          <w:tcPr>
            <w:tcW w:w="1597" w:type="dxa"/>
            <w:tcBorders>
              <w:top w:val="nil"/>
              <w:left w:val="nil"/>
              <w:bottom w:val="single" w:sz="4" w:space="0" w:color="C0C0C0"/>
              <w:right w:val="single" w:sz="4" w:space="0" w:color="C0C0C0"/>
            </w:tcBorders>
            <w:shd w:val="clear" w:color="000000" w:fill="D7EAD3"/>
            <w:vAlign w:val="center"/>
            <w:hideMark/>
          </w:tcPr>
          <w:p w14:paraId="0746C274"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-2,54</w:t>
            </w:r>
          </w:p>
        </w:tc>
        <w:tc>
          <w:tcPr>
            <w:tcW w:w="1518" w:type="dxa"/>
            <w:tcBorders>
              <w:top w:val="nil"/>
              <w:left w:val="nil"/>
              <w:bottom w:val="single" w:sz="4" w:space="0" w:color="C0C0C0"/>
              <w:right w:val="single" w:sz="4" w:space="0" w:color="C0C0C0"/>
            </w:tcBorders>
            <w:shd w:val="clear" w:color="000000" w:fill="D7EAD3"/>
            <w:vAlign w:val="center"/>
            <w:hideMark/>
          </w:tcPr>
          <w:p w14:paraId="409E862D"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12,59</w:t>
            </w:r>
          </w:p>
        </w:tc>
        <w:tc>
          <w:tcPr>
            <w:tcW w:w="1116" w:type="dxa"/>
            <w:tcBorders>
              <w:top w:val="nil"/>
              <w:left w:val="nil"/>
              <w:bottom w:val="single" w:sz="4" w:space="0" w:color="C0C0C0"/>
              <w:right w:val="single" w:sz="4" w:space="0" w:color="C0C0C0"/>
            </w:tcBorders>
            <w:shd w:val="clear" w:color="000000" w:fill="D7EAD3"/>
            <w:vAlign w:val="center"/>
            <w:hideMark/>
          </w:tcPr>
          <w:p w14:paraId="1C8E425E"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12,45</w:t>
            </w:r>
          </w:p>
        </w:tc>
        <w:tc>
          <w:tcPr>
            <w:tcW w:w="1103" w:type="dxa"/>
            <w:tcBorders>
              <w:top w:val="nil"/>
              <w:left w:val="nil"/>
              <w:bottom w:val="single" w:sz="4" w:space="0" w:color="C0C0C0"/>
              <w:right w:val="single" w:sz="4" w:space="0" w:color="C0C0C0"/>
            </w:tcBorders>
            <w:shd w:val="clear" w:color="000000" w:fill="D7EAD3"/>
            <w:vAlign w:val="center"/>
            <w:hideMark/>
          </w:tcPr>
          <w:p w14:paraId="1894D7B5" w14:textId="77777777" w:rsidR="006D090E" w:rsidRPr="006D090E" w:rsidRDefault="006D090E" w:rsidP="006D090E">
            <w:pPr>
              <w:jc w:val="center"/>
              <w:rPr>
                <w:rFonts w:ascii="Tahoma" w:hAnsi="Tahoma" w:cs="Tahoma"/>
                <w:sz w:val="11"/>
                <w:szCs w:val="11"/>
              </w:rPr>
            </w:pPr>
            <w:r w:rsidRPr="006D090E">
              <w:rPr>
                <w:rFonts w:ascii="Tahoma" w:hAnsi="Tahoma" w:cs="Tahoma"/>
                <w:sz w:val="11"/>
                <w:szCs w:val="11"/>
              </w:rPr>
              <w:t>12,73</w:t>
            </w:r>
          </w:p>
        </w:tc>
        <w:tc>
          <w:tcPr>
            <w:tcW w:w="2222" w:type="dxa"/>
            <w:tcBorders>
              <w:top w:val="nil"/>
              <w:left w:val="nil"/>
              <w:bottom w:val="single" w:sz="4" w:space="0" w:color="C0C0C0"/>
              <w:right w:val="single" w:sz="4" w:space="0" w:color="C0C0C0"/>
            </w:tcBorders>
            <w:shd w:val="clear" w:color="000000" w:fill="FFFFCC"/>
            <w:vAlign w:val="center"/>
            <w:hideMark/>
          </w:tcPr>
          <w:p w14:paraId="21240024" w14:textId="77777777" w:rsidR="006D090E" w:rsidRPr="006D090E" w:rsidRDefault="006D090E" w:rsidP="006D090E">
            <w:pPr>
              <w:rPr>
                <w:rFonts w:ascii="Tahoma" w:hAnsi="Tahoma" w:cs="Tahoma"/>
                <w:sz w:val="11"/>
                <w:szCs w:val="11"/>
              </w:rPr>
            </w:pPr>
            <w:r w:rsidRPr="006D090E">
              <w:rPr>
                <w:rFonts w:ascii="Tahoma" w:hAnsi="Tahoma" w:cs="Tahoma"/>
                <w:sz w:val="11"/>
                <w:szCs w:val="11"/>
              </w:rPr>
              <w:t> </w:t>
            </w:r>
          </w:p>
        </w:tc>
      </w:tr>
      <w:tr w:rsidR="006D090E" w:rsidRPr="006D090E" w14:paraId="088B4D24" w14:textId="77777777" w:rsidTr="006D090E">
        <w:trPr>
          <w:trHeight w:val="225"/>
          <w:jc w:val="center"/>
        </w:trPr>
        <w:tc>
          <w:tcPr>
            <w:tcW w:w="560" w:type="dxa"/>
            <w:tcBorders>
              <w:top w:val="nil"/>
              <w:left w:val="nil"/>
              <w:bottom w:val="nil"/>
              <w:right w:val="nil"/>
            </w:tcBorders>
            <w:shd w:val="clear" w:color="auto" w:fill="auto"/>
            <w:noWrap/>
            <w:vAlign w:val="bottom"/>
            <w:hideMark/>
          </w:tcPr>
          <w:p w14:paraId="3AAE0411" w14:textId="77777777" w:rsidR="006D090E" w:rsidRPr="006D090E" w:rsidRDefault="006D090E" w:rsidP="006D090E">
            <w:pPr>
              <w:rPr>
                <w:rFonts w:ascii="Tahoma" w:hAnsi="Tahoma" w:cs="Tahoma"/>
                <w:sz w:val="11"/>
                <w:szCs w:val="11"/>
              </w:rPr>
            </w:pPr>
          </w:p>
        </w:tc>
        <w:tc>
          <w:tcPr>
            <w:tcW w:w="814" w:type="dxa"/>
            <w:tcBorders>
              <w:top w:val="nil"/>
              <w:left w:val="single" w:sz="4" w:space="0" w:color="C0C0C0"/>
              <w:bottom w:val="single" w:sz="4" w:space="0" w:color="C0C0C0"/>
              <w:right w:val="single" w:sz="4" w:space="0" w:color="C0C0C0"/>
            </w:tcBorders>
            <w:shd w:val="clear" w:color="auto" w:fill="auto"/>
            <w:vAlign w:val="center"/>
            <w:hideMark/>
          </w:tcPr>
          <w:p w14:paraId="40DEDB37"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19</w:t>
            </w:r>
          </w:p>
        </w:tc>
        <w:tc>
          <w:tcPr>
            <w:tcW w:w="4022" w:type="dxa"/>
            <w:tcBorders>
              <w:top w:val="nil"/>
              <w:left w:val="nil"/>
              <w:bottom w:val="single" w:sz="4" w:space="0" w:color="C0C0C0"/>
              <w:right w:val="single" w:sz="4" w:space="0" w:color="C0C0C0"/>
            </w:tcBorders>
            <w:shd w:val="clear" w:color="auto" w:fill="auto"/>
            <w:vAlign w:val="center"/>
            <w:hideMark/>
          </w:tcPr>
          <w:p w14:paraId="408C9B0E" w14:textId="77777777" w:rsidR="006D090E" w:rsidRPr="006D090E" w:rsidRDefault="006D090E" w:rsidP="006D090E">
            <w:pPr>
              <w:rPr>
                <w:rFonts w:ascii="Tahoma" w:hAnsi="Tahoma" w:cs="Tahoma"/>
                <w:b/>
                <w:bCs/>
                <w:sz w:val="11"/>
                <w:szCs w:val="11"/>
              </w:rPr>
            </w:pPr>
            <w:r w:rsidRPr="006D090E">
              <w:rPr>
                <w:rFonts w:ascii="Tahoma" w:hAnsi="Tahoma" w:cs="Tahoma"/>
                <w:b/>
                <w:bCs/>
                <w:sz w:val="11"/>
                <w:szCs w:val="11"/>
              </w:rPr>
              <w:t>ФОТ, всего</w:t>
            </w:r>
          </w:p>
        </w:tc>
        <w:tc>
          <w:tcPr>
            <w:tcW w:w="875" w:type="dxa"/>
            <w:tcBorders>
              <w:top w:val="nil"/>
              <w:left w:val="nil"/>
              <w:bottom w:val="single" w:sz="4" w:space="0" w:color="C0C0C0"/>
              <w:right w:val="single" w:sz="4" w:space="0" w:color="C0C0C0"/>
            </w:tcBorders>
            <w:shd w:val="clear" w:color="auto" w:fill="auto"/>
            <w:vAlign w:val="center"/>
            <w:hideMark/>
          </w:tcPr>
          <w:p w14:paraId="6D254C43" w14:textId="77777777" w:rsidR="006D090E" w:rsidRPr="006D090E" w:rsidRDefault="006D090E" w:rsidP="006D090E">
            <w:pPr>
              <w:jc w:val="center"/>
              <w:rPr>
                <w:rFonts w:ascii="Tahoma" w:hAnsi="Tahoma" w:cs="Tahoma"/>
                <w:b/>
                <w:bCs/>
                <w:sz w:val="11"/>
                <w:szCs w:val="11"/>
              </w:rPr>
            </w:pPr>
            <w:proofErr w:type="spellStart"/>
            <w:r w:rsidRPr="006D090E">
              <w:rPr>
                <w:rFonts w:ascii="Tahoma" w:hAnsi="Tahoma" w:cs="Tahoma"/>
                <w:b/>
                <w:bCs/>
                <w:sz w:val="11"/>
                <w:szCs w:val="11"/>
              </w:rPr>
              <w:t>тыс</w:t>
            </w:r>
            <w:proofErr w:type="spellEnd"/>
            <w:r w:rsidRPr="006D090E">
              <w:rPr>
                <w:rFonts w:ascii="Tahoma" w:hAnsi="Tahoma" w:cs="Tahoma"/>
                <w:b/>
                <w:bCs/>
                <w:sz w:val="11"/>
                <w:szCs w:val="11"/>
              </w:rPr>
              <w:t xml:space="preserve"> </w:t>
            </w:r>
            <w:proofErr w:type="spellStart"/>
            <w:r w:rsidRPr="006D090E">
              <w:rPr>
                <w:rFonts w:ascii="Tahoma" w:hAnsi="Tahoma" w:cs="Tahoma"/>
                <w:b/>
                <w:bCs/>
                <w:sz w:val="11"/>
                <w:szCs w:val="11"/>
              </w:rPr>
              <w:t>руб</w:t>
            </w:r>
            <w:proofErr w:type="spellEnd"/>
          </w:p>
        </w:tc>
        <w:tc>
          <w:tcPr>
            <w:tcW w:w="1518" w:type="dxa"/>
            <w:tcBorders>
              <w:top w:val="nil"/>
              <w:left w:val="nil"/>
              <w:bottom w:val="single" w:sz="4" w:space="0" w:color="C0C0C0"/>
              <w:right w:val="single" w:sz="4" w:space="0" w:color="C0C0C0"/>
            </w:tcBorders>
            <w:shd w:val="clear" w:color="000000" w:fill="D8E4BC"/>
            <w:vAlign w:val="center"/>
            <w:hideMark/>
          </w:tcPr>
          <w:p w14:paraId="4AEBA0EC"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1632,08</w:t>
            </w:r>
          </w:p>
        </w:tc>
        <w:tc>
          <w:tcPr>
            <w:tcW w:w="1637" w:type="dxa"/>
            <w:tcBorders>
              <w:top w:val="nil"/>
              <w:left w:val="nil"/>
              <w:bottom w:val="single" w:sz="4" w:space="0" w:color="C0C0C0"/>
              <w:right w:val="single" w:sz="4" w:space="0" w:color="C0C0C0"/>
            </w:tcBorders>
            <w:shd w:val="clear" w:color="000000" w:fill="D7EAD3"/>
            <w:vAlign w:val="center"/>
            <w:hideMark/>
          </w:tcPr>
          <w:p w14:paraId="4C895DDE"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1 708,55</w:t>
            </w:r>
          </w:p>
        </w:tc>
        <w:tc>
          <w:tcPr>
            <w:tcW w:w="947" w:type="dxa"/>
            <w:tcBorders>
              <w:top w:val="nil"/>
              <w:left w:val="nil"/>
              <w:bottom w:val="single" w:sz="4" w:space="0" w:color="C0C0C0"/>
              <w:right w:val="single" w:sz="4" w:space="0" w:color="C0C0C0"/>
            </w:tcBorders>
            <w:shd w:val="clear" w:color="000000" w:fill="D7EAD3"/>
            <w:vAlign w:val="center"/>
            <w:hideMark/>
          </w:tcPr>
          <w:p w14:paraId="4CE2E936"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2 726,97</w:t>
            </w:r>
          </w:p>
        </w:tc>
        <w:tc>
          <w:tcPr>
            <w:tcW w:w="1605" w:type="dxa"/>
            <w:tcBorders>
              <w:top w:val="nil"/>
              <w:left w:val="nil"/>
              <w:bottom w:val="single" w:sz="4" w:space="0" w:color="C0C0C0"/>
              <w:right w:val="single" w:sz="4" w:space="0" w:color="C0C0C0"/>
            </w:tcBorders>
            <w:shd w:val="clear" w:color="000000" w:fill="D7EAD3"/>
            <w:vAlign w:val="center"/>
            <w:hideMark/>
          </w:tcPr>
          <w:p w14:paraId="3819951C"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1 759,15</w:t>
            </w:r>
          </w:p>
        </w:tc>
        <w:tc>
          <w:tcPr>
            <w:tcW w:w="1464" w:type="dxa"/>
            <w:tcBorders>
              <w:top w:val="nil"/>
              <w:left w:val="nil"/>
              <w:bottom w:val="single" w:sz="4" w:space="0" w:color="C0C0C0"/>
              <w:right w:val="single" w:sz="4" w:space="0" w:color="C0C0C0"/>
            </w:tcBorders>
            <w:shd w:val="clear" w:color="000000" w:fill="D7EAD3"/>
            <w:vAlign w:val="center"/>
            <w:hideMark/>
          </w:tcPr>
          <w:p w14:paraId="487A1A81"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1 823,49</w:t>
            </w:r>
          </w:p>
        </w:tc>
        <w:tc>
          <w:tcPr>
            <w:tcW w:w="1597" w:type="dxa"/>
            <w:tcBorders>
              <w:top w:val="nil"/>
              <w:left w:val="nil"/>
              <w:bottom w:val="single" w:sz="4" w:space="0" w:color="C0C0C0"/>
              <w:right w:val="single" w:sz="4" w:space="0" w:color="C0C0C0"/>
            </w:tcBorders>
            <w:shd w:val="clear" w:color="000000" w:fill="D7EAD3"/>
            <w:vAlign w:val="center"/>
            <w:hideMark/>
          </w:tcPr>
          <w:p w14:paraId="0F579DB5"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120,64</w:t>
            </w:r>
          </w:p>
        </w:tc>
        <w:tc>
          <w:tcPr>
            <w:tcW w:w="1525" w:type="dxa"/>
            <w:tcBorders>
              <w:top w:val="nil"/>
              <w:left w:val="nil"/>
              <w:bottom w:val="single" w:sz="4" w:space="0" w:color="C0C0C0"/>
              <w:right w:val="single" w:sz="4" w:space="0" w:color="C0C0C0"/>
            </w:tcBorders>
            <w:shd w:val="clear" w:color="000000" w:fill="D7EAD3"/>
            <w:vAlign w:val="center"/>
            <w:hideMark/>
          </w:tcPr>
          <w:p w14:paraId="2F49F03D"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1 944,13</w:t>
            </w:r>
          </w:p>
        </w:tc>
        <w:tc>
          <w:tcPr>
            <w:tcW w:w="1597" w:type="dxa"/>
            <w:tcBorders>
              <w:top w:val="nil"/>
              <w:left w:val="nil"/>
              <w:bottom w:val="single" w:sz="4" w:space="0" w:color="C0C0C0"/>
              <w:right w:val="single" w:sz="4" w:space="0" w:color="C0C0C0"/>
            </w:tcBorders>
            <w:shd w:val="clear" w:color="000000" w:fill="D7EAD3"/>
            <w:vAlign w:val="center"/>
            <w:hideMark/>
          </w:tcPr>
          <w:p w14:paraId="42921293"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40,43</w:t>
            </w:r>
          </w:p>
        </w:tc>
        <w:tc>
          <w:tcPr>
            <w:tcW w:w="1518" w:type="dxa"/>
            <w:tcBorders>
              <w:top w:val="nil"/>
              <w:left w:val="nil"/>
              <w:bottom w:val="single" w:sz="4" w:space="0" w:color="C0C0C0"/>
              <w:right w:val="single" w:sz="4" w:space="0" w:color="C0C0C0"/>
            </w:tcBorders>
            <w:shd w:val="clear" w:color="000000" w:fill="D7EAD3"/>
            <w:vAlign w:val="center"/>
            <w:hideMark/>
          </w:tcPr>
          <w:p w14:paraId="78DF7701"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1 863,92</w:t>
            </w:r>
          </w:p>
        </w:tc>
        <w:tc>
          <w:tcPr>
            <w:tcW w:w="1116" w:type="dxa"/>
            <w:tcBorders>
              <w:top w:val="nil"/>
              <w:left w:val="nil"/>
              <w:bottom w:val="single" w:sz="4" w:space="0" w:color="C0C0C0"/>
              <w:right w:val="single" w:sz="4" w:space="0" w:color="C0C0C0"/>
            </w:tcBorders>
            <w:shd w:val="clear" w:color="000000" w:fill="D7EAD3"/>
            <w:vAlign w:val="center"/>
            <w:hideMark/>
          </w:tcPr>
          <w:p w14:paraId="2FE546E4"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931,96</w:t>
            </w:r>
          </w:p>
        </w:tc>
        <w:tc>
          <w:tcPr>
            <w:tcW w:w="1103" w:type="dxa"/>
            <w:tcBorders>
              <w:top w:val="nil"/>
              <w:left w:val="nil"/>
              <w:bottom w:val="single" w:sz="4" w:space="0" w:color="C0C0C0"/>
              <w:right w:val="single" w:sz="4" w:space="0" w:color="C0C0C0"/>
            </w:tcBorders>
            <w:shd w:val="clear" w:color="000000" w:fill="D7EAD3"/>
            <w:vAlign w:val="center"/>
            <w:hideMark/>
          </w:tcPr>
          <w:p w14:paraId="09DD7777"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931,96</w:t>
            </w:r>
          </w:p>
        </w:tc>
        <w:tc>
          <w:tcPr>
            <w:tcW w:w="2222" w:type="dxa"/>
            <w:tcBorders>
              <w:top w:val="nil"/>
              <w:left w:val="nil"/>
              <w:bottom w:val="single" w:sz="4" w:space="0" w:color="C0C0C0"/>
              <w:right w:val="single" w:sz="4" w:space="0" w:color="C0C0C0"/>
            </w:tcBorders>
            <w:shd w:val="clear" w:color="000000" w:fill="FFFFCC"/>
            <w:vAlign w:val="center"/>
            <w:hideMark/>
          </w:tcPr>
          <w:p w14:paraId="103CD385" w14:textId="77777777" w:rsidR="006D090E" w:rsidRPr="006D090E" w:rsidRDefault="006D090E" w:rsidP="006D090E">
            <w:pPr>
              <w:rPr>
                <w:rFonts w:ascii="Tahoma" w:hAnsi="Tahoma" w:cs="Tahoma"/>
                <w:b/>
                <w:bCs/>
                <w:sz w:val="11"/>
                <w:szCs w:val="11"/>
              </w:rPr>
            </w:pPr>
            <w:r w:rsidRPr="006D090E">
              <w:rPr>
                <w:rFonts w:ascii="Tahoma" w:hAnsi="Tahoma" w:cs="Tahoma"/>
                <w:b/>
                <w:bCs/>
                <w:sz w:val="11"/>
                <w:szCs w:val="11"/>
              </w:rPr>
              <w:t> </w:t>
            </w:r>
          </w:p>
        </w:tc>
      </w:tr>
      <w:tr w:rsidR="006D090E" w:rsidRPr="006D090E" w14:paraId="5BEB4842" w14:textId="77777777" w:rsidTr="006D090E">
        <w:trPr>
          <w:trHeight w:val="300"/>
          <w:jc w:val="center"/>
        </w:trPr>
        <w:tc>
          <w:tcPr>
            <w:tcW w:w="560" w:type="dxa"/>
            <w:tcBorders>
              <w:top w:val="nil"/>
              <w:left w:val="nil"/>
              <w:bottom w:val="nil"/>
              <w:right w:val="nil"/>
            </w:tcBorders>
            <w:shd w:val="clear" w:color="auto" w:fill="auto"/>
            <w:noWrap/>
            <w:vAlign w:val="bottom"/>
            <w:hideMark/>
          </w:tcPr>
          <w:p w14:paraId="631B1DEA" w14:textId="77777777" w:rsidR="006D090E" w:rsidRPr="006D090E" w:rsidRDefault="006D090E" w:rsidP="006D090E">
            <w:pPr>
              <w:rPr>
                <w:rFonts w:ascii="Tahoma" w:hAnsi="Tahoma" w:cs="Tahoma"/>
                <w:b/>
                <w:bCs/>
                <w:sz w:val="11"/>
                <w:szCs w:val="11"/>
              </w:rPr>
            </w:pPr>
          </w:p>
        </w:tc>
        <w:tc>
          <w:tcPr>
            <w:tcW w:w="814" w:type="dxa"/>
            <w:tcBorders>
              <w:top w:val="nil"/>
              <w:left w:val="single" w:sz="4" w:space="0" w:color="C0C0C0"/>
              <w:bottom w:val="single" w:sz="4" w:space="0" w:color="C0C0C0"/>
              <w:right w:val="single" w:sz="4" w:space="0" w:color="C0C0C0"/>
            </w:tcBorders>
            <w:shd w:val="clear" w:color="auto" w:fill="auto"/>
            <w:vAlign w:val="center"/>
            <w:hideMark/>
          </w:tcPr>
          <w:p w14:paraId="225790EC"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20</w:t>
            </w:r>
          </w:p>
        </w:tc>
        <w:tc>
          <w:tcPr>
            <w:tcW w:w="4022" w:type="dxa"/>
            <w:tcBorders>
              <w:top w:val="nil"/>
              <w:left w:val="nil"/>
              <w:bottom w:val="single" w:sz="4" w:space="0" w:color="C0C0C0"/>
              <w:right w:val="single" w:sz="4" w:space="0" w:color="C0C0C0"/>
            </w:tcBorders>
            <w:shd w:val="clear" w:color="auto" w:fill="auto"/>
            <w:vAlign w:val="center"/>
            <w:hideMark/>
          </w:tcPr>
          <w:p w14:paraId="145F6B54" w14:textId="77777777" w:rsidR="006D090E" w:rsidRPr="006D090E" w:rsidRDefault="006D090E" w:rsidP="006D090E">
            <w:pPr>
              <w:rPr>
                <w:rFonts w:ascii="Tahoma" w:hAnsi="Tahoma" w:cs="Tahoma"/>
                <w:b/>
                <w:bCs/>
                <w:sz w:val="11"/>
                <w:szCs w:val="11"/>
              </w:rPr>
            </w:pPr>
            <w:r w:rsidRPr="006D090E">
              <w:rPr>
                <w:rFonts w:ascii="Tahoma" w:hAnsi="Tahoma" w:cs="Tahoma"/>
                <w:b/>
                <w:bCs/>
                <w:sz w:val="11"/>
                <w:szCs w:val="11"/>
              </w:rPr>
              <w:t>Численность персонала, всего</w:t>
            </w:r>
          </w:p>
        </w:tc>
        <w:tc>
          <w:tcPr>
            <w:tcW w:w="875" w:type="dxa"/>
            <w:tcBorders>
              <w:top w:val="nil"/>
              <w:left w:val="nil"/>
              <w:bottom w:val="single" w:sz="4" w:space="0" w:color="C0C0C0"/>
              <w:right w:val="single" w:sz="4" w:space="0" w:color="C0C0C0"/>
            </w:tcBorders>
            <w:shd w:val="clear" w:color="auto" w:fill="auto"/>
            <w:vAlign w:val="center"/>
            <w:hideMark/>
          </w:tcPr>
          <w:p w14:paraId="2BA534D5"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чел</w:t>
            </w:r>
          </w:p>
        </w:tc>
        <w:tc>
          <w:tcPr>
            <w:tcW w:w="1518" w:type="dxa"/>
            <w:tcBorders>
              <w:top w:val="nil"/>
              <w:left w:val="nil"/>
              <w:bottom w:val="single" w:sz="4" w:space="0" w:color="C0C0C0"/>
              <w:right w:val="single" w:sz="4" w:space="0" w:color="C0C0C0"/>
            </w:tcBorders>
            <w:shd w:val="clear" w:color="000000" w:fill="D8E4BC"/>
            <w:vAlign w:val="center"/>
            <w:hideMark/>
          </w:tcPr>
          <w:p w14:paraId="7BE89582"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7,00</w:t>
            </w:r>
          </w:p>
        </w:tc>
        <w:tc>
          <w:tcPr>
            <w:tcW w:w="1637" w:type="dxa"/>
            <w:tcBorders>
              <w:top w:val="nil"/>
              <w:left w:val="nil"/>
              <w:bottom w:val="single" w:sz="4" w:space="0" w:color="C0C0C0"/>
              <w:right w:val="single" w:sz="4" w:space="0" w:color="C0C0C0"/>
            </w:tcBorders>
            <w:shd w:val="clear" w:color="000000" w:fill="D7EAD3"/>
            <w:vAlign w:val="center"/>
            <w:hideMark/>
          </w:tcPr>
          <w:p w14:paraId="24BC9D08"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7,00</w:t>
            </w:r>
          </w:p>
        </w:tc>
        <w:tc>
          <w:tcPr>
            <w:tcW w:w="947" w:type="dxa"/>
            <w:tcBorders>
              <w:top w:val="nil"/>
              <w:left w:val="nil"/>
              <w:bottom w:val="single" w:sz="4" w:space="0" w:color="C0C0C0"/>
              <w:right w:val="single" w:sz="4" w:space="0" w:color="C0C0C0"/>
            </w:tcBorders>
            <w:shd w:val="clear" w:color="000000" w:fill="D7EAD3"/>
            <w:vAlign w:val="center"/>
            <w:hideMark/>
          </w:tcPr>
          <w:p w14:paraId="72E0F8AC"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6,00</w:t>
            </w:r>
          </w:p>
        </w:tc>
        <w:tc>
          <w:tcPr>
            <w:tcW w:w="1605" w:type="dxa"/>
            <w:tcBorders>
              <w:top w:val="nil"/>
              <w:left w:val="nil"/>
              <w:bottom w:val="single" w:sz="4" w:space="0" w:color="C0C0C0"/>
              <w:right w:val="single" w:sz="4" w:space="0" w:color="C0C0C0"/>
            </w:tcBorders>
            <w:shd w:val="clear" w:color="000000" w:fill="D7EAD3"/>
            <w:vAlign w:val="center"/>
            <w:hideMark/>
          </w:tcPr>
          <w:p w14:paraId="3BB0C43D"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7,00</w:t>
            </w:r>
          </w:p>
        </w:tc>
        <w:tc>
          <w:tcPr>
            <w:tcW w:w="1464" w:type="dxa"/>
            <w:tcBorders>
              <w:top w:val="nil"/>
              <w:left w:val="nil"/>
              <w:bottom w:val="single" w:sz="4" w:space="0" w:color="C0C0C0"/>
              <w:right w:val="single" w:sz="4" w:space="0" w:color="C0C0C0"/>
            </w:tcBorders>
            <w:shd w:val="clear" w:color="000000" w:fill="D7EAD3"/>
            <w:vAlign w:val="center"/>
            <w:hideMark/>
          </w:tcPr>
          <w:p w14:paraId="0765256A"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7,00</w:t>
            </w:r>
          </w:p>
        </w:tc>
        <w:tc>
          <w:tcPr>
            <w:tcW w:w="1597" w:type="dxa"/>
            <w:tcBorders>
              <w:top w:val="nil"/>
              <w:left w:val="nil"/>
              <w:bottom w:val="single" w:sz="4" w:space="0" w:color="C0C0C0"/>
              <w:right w:val="single" w:sz="4" w:space="0" w:color="C0C0C0"/>
            </w:tcBorders>
            <w:shd w:val="clear" w:color="000000" w:fill="D7EAD3"/>
            <w:vAlign w:val="center"/>
            <w:hideMark/>
          </w:tcPr>
          <w:p w14:paraId="4E591166"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0,00</w:t>
            </w:r>
          </w:p>
        </w:tc>
        <w:tc>
          <w:tcPr>
            <w:tcW w:w="1525" w:type="dxa"/>
            <w:tcBorders>
              <w:top w:val="nil"/>
              <w:left w:val="nil"/>
              <w:bottom w:val="single" w:sz="4" w:space="0" w:color="C0C0C0"/>
              <w:right w:val="single" w:sz="4" w:space="0" w:color="C0C0C0"/>
            </w:tcBorders>
            <w:shd w:val="clear" w:color="000000" w:fill="D7EAD3"/>
            <w:vAlign w:val="center"/>
            <w:hideMark/>
          </w:tcPr>
          <w:p w14:paraId="49FD513E"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7,00</w:t>
            </w:r>
          </w:p>
        </w:tc>
        <w:tc>
          <w:tcPr>
            <w:tcW w:w="1597" w:type="dxa"/>
            <w:tcBorders>
              <w:top w:val="nil"/>
              <w:left w:val="nil"/>
              <w:bottom w:val="single" w:sz="4" w:space="0" w:color="C0C0C0"/>
              <w:right w:val="single" w:sz="4" w:space="0" w:color="C0C0C0"/>
            </w:tcBorders>
            <w:shd w:val="clear" w:color="000000" w:fill="D7EAD3"/>
            <w:vAlign w:val="center"/>
            <w:hideMark/>
          </w:tcPr>
          <w:p w14:paraId="1622938A"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0,00</w:t>
            </w:r>
          </w:p>
        </w:tc>
        <w:tc>
          <w:tcPr>
            <w:tcW w:w="1518" w:type="dxa"/>
            <w:tcBorders>
              <w:top w:val="nil"/>
              <w:left w:val="nil"/>
              <w:bottom w:val="single" w:sz="4" w:space="0" w:color="C0C0C0"/>
              <w:right w:val="single" w:sz="4" w:space="0" w:color="C0C0C0"/>
            </w:tcBorders>
            <w:shd w:val="clear" w:color="000000" w:fill="D7EAD3"/>
            <w:vAlign w:val="center"/>
            <w:hideMark/>
          </w:tcPr>
          <w:p w14:paraId="4782CAB5"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7,00</w:t>
            </w:r>
          </w:p>
        </w:tc>
        <w:tc>
          <w:tcPr>
            <w:tcW w:w="1116" w:type="dxa"/>
            <w:tcBorders>
              <w:top w:val="nil"/>
              <w:left w:val="nil"/>
              <w:bottom w:val="single" w:sz="4" w:space="0" w:color="C0C0C0"/>
              <w:right w:val="single" w:sz="4" w:space="0" w:color="C0C0C0"/>
            </w:tcBorders>
            <w:shd w:val="clear" w:color="000000" w:fill="D7EAD3"/>
            <w:vAlign w:val="center"/>
            <w:hideMark/>
          </w:tcPr>
          <w:p w14:paraId="7FA756B8"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7,00</w:t>
            </w:r>
          </w:p>
        </w:tc>
        <w:tc>
          <w:tcPr>
            <w:tcW w:w="1103" w:type="dxa"/>
            <w:tcBorders>
              <w:top w:val="nil"/>
              <w:left w:val="nil"/>
              <w:bottom w:val="single" w:sz="4" w:space="0" w:color="C0C0C0"/>
              <w:right w:val="single" w:sz="4" w:space="0" w:color="C0C0C0"/>
            </w:tcBorders>
            <w:shd w:val="clear" w:color="000000" w:fill="D7EAD3"/>
            <w:vAlign w:val="center"/>
            <w:hideMark/>
          </w:tcPr>
          <w:p w14:paraId="51B6D04C"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7,00</w:t>
            </w:r>
          </w:p>
        </w:tc>
        <w:tc>
          <w:tcPr>
            <w:tcW w:w="2222" w:type="dxa"/>
            <w:tcBorders>
              <w:top w:val="nil"/>
              <w:left w:val="nil"/>
              <w:bottom w:val="single" w:sz="4" w:space="0" w:color="C0C0C0"/>
              <w:right w:val="single" w:sz="4" w:space="0" w:color="C0C0C0"/>
            </w:tcBorders>
            <w:shd w:val="clear" w:color="000000" w:fill="FFFFCC"/>
            <w:vAlign w:val="center"/>
            <w:hideMark/>
          </w:tcPr>
          <w:p w14:paraId="6D61CC66" w14:textId="77777777" w:rsidR="006D090E" w:rsidRPr="006D090E" w:rsidRDefault="006D090E" w:rsidP="006D090E">
            <w:pPr>
              <w:rPr>
                <w:rFonts w:ascii="Tahoma" w:hAnsi="Tahoma" w:cs="Tahoma"/>
                <w:b/>
                <w:bCs/>
                <w:sz w:val="11"/>
                <w:szCs w:val="11"/>
              </w:rPr>
            </w:pPr>
            <w:r w:rsidRPr="006D090E">
              <w:rPr>
                <w:rFonts w:ascii="Tahoma" w:hAnsi="Tahoma" w:cs="Tahoma"/>
                <w:b/>
                <w:bCs/>
                <w:sz w:val="11"/>
                <w:szCs w:val="11"/>
              </w:rPr>
              <w:t> </w:t>
            </w:r>
          </w:p>
        </w:tc>
      </w:tr>
      <w:tr w:rsidR="006D090E" w:rsidRPr="006D090E" w14:paraId="30E11ED1" w14:textId="77777777" w:rsidTr="006D090E">
        <w:trPr>
          <w:trHeight w:val="300"/>
          <w:jc w:val="center"/>
        </w:trPr>
        <w:tc>
          <w:tcPr>
            <w:tcW w:w="560" w:type="dxa"/>
            <w:tcBorders>
              <w:top w:val="nil"/>
              <w:left w:val="nil"/>
              <w:bottom w:val="nil"/>
              <w:right w:val="nil"/>
            </w:tcBorders>
            <w:shd w:val="clear" w:color="auto" w:fill="auto"/>
            <w:noWrap/>
            <w:vAlign w:val="bottom"/>
            <w:hideMark/>
          </w:tcPr>
          <w:p w14:paraId="6C3FF8B2" w14:textId="77777777" w:rsidR="006D090E" w:rsidRPr="006D090E" w:rsidRDefault="006D090E" w:rsidP="006D090E">
            <w:pPr>
              <w:rPr>
                <w:rFonts w:ascii="Tahoma" w:hAnsi="Tahoma" w:cs="Tahoma"/>
                <w:b/>
                <w:bCs/>
                <w:sz w:val="11"/>
                <w:szCs w:val="11"/>
              </w:rPr>
            </w:pPr>
          </w:p>
        </w:tc>
        <w:tc>
          <w:tcPr>
            <w:tcW w:w="814" w:type="dxa"/>
            <w:tcBorders>
              <w:top w:val="nil"/>
              <w:left w:val="single" w:sz="4" w:space="0" w:color="C0C0C0"/>
              <w:bottom w:val="single" w:sz="4" w:space="0" w:color="C0C0C0"/>
              <w:right w:val="single" w:sz="4" w:space="0" w:color="C0C0C0"/>
            </w:tcBorders>
            <w:shd w:val="clear" w:color="auto" w:fill="auto"/>
            <w:vAlign w:val="center"/>
            <w:hideMark/>
          </w:tcPr>
          <w:p w14:paraId="6D34B401"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21</w:t>
            </w:r>
          </w:p>
        </w:tc>
        <w:tc>
          <w:tcPr>
            <w:tcW w:w="4022" w:type="dxa"/>
            <w:tcBorders>
              <w:top w:val="nil"/>
              <w:left w:val="nil"/>
              <w:bottom w:val="single" w:sz="4" w:space="0" w:color="C0C0C0"/>
              <w:right w:val="single" w:sz="4" w:space="0" w:color="C0C0C0"/>
            </w:tcBorders>
            <w:shd w:val="clear" w:color="auto" w:fill="auto"/>
            <w:vAlign w:val="center"/>
            <w:hideMark/>
          </w:tcPr>
          <w:p w14:paraId="19EA8792" w14:textId="77777777" w:rsidR="006D090E" w:rsidRPr="006D090E" w:rsidRDefault="006D090E" w:rsidP="006D090E">
            <w:pPr>
              <w:rPr>
                <w:rFonts w:ascii="Tahoma" w:hAnsi="Tahoma" w:cs="Tahoma"/>
                <w:b/>
                <w:bCs/>
                <w:sz w:val="11"/>
                <w:szCs w:val="11"/>
              </w:rPr>
            </w:pPr>
            <w:r w:rsidRPr="006D090E">
              <w:rPr>
                <w:rFonts w:ascii="Tahoma" w:hAnsi="Tahoma" w:cs="Tahoma"/>
                <w:b/>
                <w:bCs/>
                <w:sz w:val="11"/>
                <w:szCs w:val="11"/>
              </w:rPr>
              <w:t>Среднемесячная заработная плата</w:t>
            </w:r>
          </w:p>
        </w:tc>
        <w:tc>
          <w:tcPr>
            <w:tcW w:w="875" w:type="dxa"/>
            <w:tcBorders>
              <w:top w:val="nil"/>
              <w:left w:val="nil"/>
              <w:bottom w:val="single" w:sz="4" w:space="0" w:color="C0C0C0"/>
              <w:right w:val="single" w:sz="4" w:space="0" w:color="C0C0C0"/>
            </w:tcBorders>
            <w:shd w:val="clear" w:color="auto" w:fill="auto"/>
            <w:vAlign w:val="center"/>
            <w:hideMark/>
          </w:tcPr>
          <w:p w14:paraId="555FB398" w14:textId="77777777" w:rsidR="006D090E" w:rsidRPr="006D090E" w:rsidRDefault="006D090E" w:rsidP="006D090E">
            <w:pPr>
              <w:jc w:val="center"/>
              <w:rPr>
                <w:rFonts w:ascii="Tahoma" w:hAnsi="Tahoma" w:cs="Tahoma"/>
                <w:b/>
                <w:bCs/>
                <w:sz w:val="11"/>
                <w:szCs w:val="11"/>
              </w:rPr>
            </w:pPr>
            <w:proofErr w:type="spellStart"/>
            <w:r w:rsidRPr="006D090E">
              <w:rPr>
                <w:rFonts w:ascii="Tahoma" w:hAnsi="Tahoma" w:cs="Tahoma"/>
                <w:b/>
                <w:bCs/>
                <w:sz w:val="11"/>
                <w:szCs w:val="11"/>
              </w:rPr>
              <w:t>руб</w:t>
            </w:r>
            <w:proofErr w:type="spellEnd"/>
          </w:p>
        </w:tc>
        <w:tc>
          <w:tcPr>
            <w:tcW w:w="1518" w:type="dxa"/>
            <w:tcBorders>
              <w:top w:val="nil"/>
              <w:left w:val="nil"/>
              <w:bottom w:val="single" w:sz="4" w:space="0" w:color="C0C0C0"/>
              <w:right w:val="single" w:sz="4" w:space="0" w:color="C0C0C0"/>
            </w:tcBorders>
            <w:shd w:val="clear" w:color="000000" w:fill="D8E4BC"/>
            <w:vAlign w:val="center"/>
            <w:hideMark/>
          </w:tcPr>
          <w:p w14:paraId="5379B9F7"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19429,57</w:t>
            </w:r>
          </w:p>
        </w:tc>
        <w:tc>
          <w:tcPr>
            <w:tcW w:w="1637" w:type="dxa"/>
            <w:tcBorders>
              <w:top w:val="nil"/>
              <w:left w:val="nil"/>
              <w:bottom w:val="single" w:sz="4" w:space="0" w:color="C0C0C0"/>
              <w:right w:val="single" w:sz="4" w:space="0" w:color="C0C0C0"/>
            </w:tcBorders>
            <w:shd w:val="clear" w:color="000000" w:fill="D7EAD3"/>
            <w:vAlign w:val="center"/>
            <w:hideMark/>
          </w:tcPr>
          <w:p w14:paraId="7FE01A35"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20 339,93</w:t>
            </w:r>
          </w:p>
        </w:tc>
        <w:tc>
          <w:tcPr>
            <w:tcW w:w="947" w:type="dxa"/>
            <w:tcBorders>
              <w:top w:val="nil"/>
              <w:left w:val="nil"/>
              <w:bottom w:val="single" w:sz="4" w:space="0" w:color="C0C0C0"/>
              <w:right w:val="single" w:sz="4" w:space="0" w:color="C0C0C0"/>
            </w:tcBorders>
            <w:shd w:val="clear" w:color="000000" w:fill="D7EAD3"/>
            <w:vAlign w:val="center"/>
            <w:hideMark/>
          </w:tcPr>
          <w:p w14:paraId="535A6F85"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37 874,54</w:t>
            </w:r>
          </w:p>
        </w:tc>
        <w:tc>
          <w:tcPr>
            <w:tcW w:w="1605" w:type="dxa"/>
            <w:tcBorders>
              <w:top w:val="nil"/>
              <w:left w:val="nil"/>
              <w:bottom w:val="single" w:sz="4" w:space="0" w:color="C0C0C0"/>
              <w:right w:val="single" w:sz="4" w:space="0" w:color="C0C0C0"/>
            </w:tcBorders>
            <w:shd w:val="clear" w:color="000000" w:fill="D7EAD3"/>
            <w:vAlign w:val="center"/>
            <w:hideMark/>
          </w:tcPr>
          <w:p w14:paraId="4F751C5B"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20 942,25</w:t>
            </w:r>
          </w:p>
        </w:tc>
        <w:tc>
          <w:tcPr>
            <w:tcW w:w="1464" w:type="dxa"/>
            <w:tcBorders>
              <w:top w:val="nil"/>
              <w:left w:val="nil"/>
              <w:bottom w:val="single" w:sz="4" w:space="0" w:color="C0C0C0"/>
              <w:right w:val="single" w:sz="4" w:space="0" w:color="C0C0C0"/>
            </w:tcBorders>
            <w:shd w:val="clear" w:color="000000" w:fill="D7EAD3"/>
            <w:vAlign w:val="center"/>
            <w:hideMark/>
          </w:tcPr>
          <w:p w14:paraId="5ACD9D22"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21 708,24</w:t>
            </w:r>
          </w:p>
        </w:tc>
        <w:tc>
          <w:tcPr>
            <w:tcW w:w="1597" w:type="dxa"/>
            <w:tcBorders>
              <w:top w:val="nil"/>
              <w:left w:val="nil"/>
              <w:bottom w:val="single" w:sz="4" w:space="0" w:color="C0C0C0"/>
              <w:right w:val="single" w:sz="4" w:space="0" w:color="C0C0C0"/>
            </w:tcBorders>
            <w:shd w:val="clear" w:color="000000" w:fill="D7EAD3"/>
            <w:vAlign w:val="center"/>
            <w:hideMark/>
          </w:tcPr>
          <w:p w14:paraId="1D120588"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1 436,19</w:t>
            </w:r>
          </w:p>
        </w:tc>
        <w:tc>
          <w:tcPr>
            <w:tcW w:w="1525" w:type="dxa"/>
            <w:tcBorders>
              <w:top w:val="nil"/>
              <w:left w:val="nil"/>
              <w:bottom w:val="single" w:sz="4" w:space="0" w:color="C0C0C0"/>
              <w:right w:val="single" w:sz="4" w:space="0" w:color="C0C0C0"/>
            </w:tcBorders>
            <w:shd w:val="clear" w:color="000000" w:fill="D7EAD3"/>
            <w:vAlign w:val="center"/>
            <w:hideMark/>
          </w:tcPr>
          <w:p w14:paraId="576B06A0"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23 144,43</w:t>
            </w:r>
          </w:p>
        </w:tc>
        <w:tc>
          <w:tcPr>
            <w:tcW w:w="1597" w:type="dxa"/>
            <w:tcBorders>
              <w:top w:val="nil"/>
              <w:left w:val="nil"/>
              <w:bottom w:val="single" w:sz="4" w:space="0" w:color="C0C0C0"/>
              <w:right w:val="single" w:sz="4" w:space="0" w:color="C0C0C0"/>
            </w:tcBorders>
            <w:shd w:val="clear" w:color="000000" w:fill="D7EAD3"/>
            <w:vAlign w:val="center"/>
            <w:hideMark/>
          </w:tcPr>
          <w:p w14:paraId="3FEA0842"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481,29</w:t>
            </w:r>
          </w:p>
        </w:tc>
        <w:tc>
          <w:tcPr>
            <w:tcW w:w="1518" w:type="dxa"/>
            <w:tcBorders>
              <w:top w:val="nil"/>
              <w:left w:val="nil"/>
              <w:bottom w:val="single" w:sz="4" w:space="0" w:color="C0C0C0"/>
              <w:right w:val="single" w:sz="4" w:space="0" w:color="C0C0C0"/>
            </w:tcBorders>
            <w:shd w:val="clear" w:color="000000" w:fill="D7EAD3"/>
            <w:vAlign w:val="center"/>
            <w:hideMark/>
          </w:tcPr>
          <w:p w14:paraId="104BA78B"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22 189,53</w:t>
            </w:r>
          </w:p>
        </w:tc>
        <w:tc>
          <w:tcPr>
            <w:tcW w:w="1116" w:type="dxa"/>
            <w:tcBorders>
              <w:top w:val="nil"/>
              <w:left w:val="nil"/>
              <w:bottom w:val="single" w:sz="4" w:space="0" w:color="C0C0C0"/>
              <w:right w:val="single" w:sz="4" w:space="0" w:color="C0C0C0"/>
            </w:tcBorders>
            <w:shd w:val="clear" w:color="000000" w:fill="D7EAD3"/>
            <w:vAlign w:val="center"/>
            <w:hideMark/>
          </w:tcPr>
          <w:p w14:paraId="416731A0"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22 189,53</w:t>
            </w:r>
          </w:p>
        </w:tc>
        <w:tc>
          <w:tcPr>
            <w:tcW w:w="1103" w:type="dxa"/>
            <w:tcBorders>
              <w:top w:val="nil"/>
              <w:left w:val="nil"/>
              <w:bottom w:val="single" w:sz="4" w:space="0" w:color="C0C0C0"/>
              <w:right w:val="single" w:sz="4" w:space="0" w:color="C0C0C0"/>
            </w:tcBorders>
            <w:shd w:val="clear" w:color="000000" w:fill="D7EAD3"/>
            <w:vAlign w:val="center"/>
            <w:hideMark/>
          </w:tcPr>
          <w:p w14:paraId="2EE78E75"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22 189,53</w:t>
            </w:r>
          </w:p>
        </w:tc>
        <w:tc>
          <w:tcPr>
            <w:tcW w:w="2222" w:type="dxa"/>
            <w:tcBorders>
              <w:top w:val="nil"/>
              <w:left w:val="nil"/>
              <w:bottom w:val="single" w:sz="4" w:space="0" w:color="C0C0C0"/>
              <w:right w:val="single" w:sz="4" w:space="0" w:color="C0C0C0"/>
            </w:tcBorders>
            <w:shd w:val="clear" w:color="000000" w:fill="FFFFCC"/>
            <w:vAlign w:val="center"/>
            <w:hideMark/>
          </w:tcPr>
          <w:p w14:paraId="0450F55A" w14:textId="77777777" w:rsidR="006D090E" w:rsidRPr="006D090E" w:rsidRDefault="006D090E" w:rsidP="006D090E">
            <w:pPr>
              <w:rPr>
                <w:rFonts w:ascii="Tahoma" w:hAnsi="Tahoma" w:cs="Tahoma"/>
                <w:b/>
                <w:bCs/>
                <w:sz w:val="11"/>
                <w:szCs w:val="11"/>
              </w:rPr>
            </w:pPr>
            <w:r w:rsidRPr="006D090E">
              <w:rPr>
                <w:rFonts w:ascii="Tahoma" w:hAnsi="Tahoma" w:cs="Tahoma"/>
                <w:b/>
                <w:bCs/>
                <w:sz w:val="11"/>
                <w:szCs w:val="11"/>
              </w:rPr>
              <w:t> </w:t>
            </w:r>
          </w:p>
        </w:tc>
      </w:tr>
      <w:tr w:rsidR="006D090E" w:rsidRPr="006D090E" w14:paraId="4BF7CB22" w14:textId="77777777" w:rsidTr="006D090E">
        <w:trPr>
          <w:trHeight w:val="300"/>
          <w:jc w:val="center"/>
        </w:trPr>
        <w:tc>
          <w:tcPr>
            <w:tcW w:w="560" w:type="dxa"/>
            <w:tcBorders>
              <w:top w:val="nil"/>
              <w:left w:val="nil"/>
              <w:bottom w:val="nil"/>
              <w:right w:val="nil"/>
            </w:tcBorders>
            <w:shd w:val="clear" w:color="auto" w:fill="auto"/>
            <w:vAlign w:val="center"/>
            <w:hideMark/>
          </w:tcPr>
          <w:p w14:paraId="4767F657" w14:textId="77777777" w:rsidR="006D090E" w:rsidRPr="006D090E" w:rsidRDefault="006D090E" w:rsidP="006D090E">
            <w:pPr>
              <w:rPr>
                <w:rFonts w:ascii="Tahoma" w:hAnsi="Tahoma" w:cs="Tahoma"/>
                <w:b/>
                <w:bCs/>
                <w:sz w:val="11"/>
                <w:szCs w:val="11"/>
              </w:rPr>
            </w:pPr>
          </w:p>
        </w:tc>
        <w:tc>
          <w:tcPr>
            <w:tcW w:w="814" w:type="dxa"/>
            <w:tcBorders>
              <w:top w:val="nil"/>
              <w:left w:val="nil"/>
              <w:bottom w:val="nil"/>
              <w:right w:val="nil"/>
            </w:tcBorders>
            <w:shd w:val="clear" w:color="auto" w:fill="auto"/>
            <w:vAlign w:val="center"/>
            <w:hideMark/>
          </w:tcPr>
          <w:p w14:paraId="7A624D34" w14:textId="77777777" w:rsidR="006D090E" w:rsidRPr="006D090E" w:rsidRDefault="006D090E" w:rsidP="006D090E">
            <w:pPr>
              <w:rPr>
                <w:sz w:val="11"/>
                <w:szCs w:val="11"/>
              </w:rPr>
            </w:pPr>
          </w:p>
        </w:tc>
        <w:tc>
          <w:tcPr>
            <w:tcW w:w="4022" w:type="dxa"/>
            <w:tcBorders>
              <w:top w:val="nil"/>
              <w:left w:val="nil"/>
              <w:bottom w:val="nil"/>
              <w:right w:val="nil"/>
            </w:tcBorders>
            <w:shd w:val="clear" w:color="auto" w:fill="auto"/>
            <w:vAlign w:val="center"/>
            <w:hideMark/>
          </w:tcPr>
          <w:p w14:paraId="2838CFC9" w14:textId="77777777" w:rsidR="006D090E" w:rsidRPr="006D090E" w:rsidRDefault="006D090E" w:rsidP="006D090E">
            <w:pPr>
              <w:rPr>
                <w:sz w:val="11"/>
                <w:szCs w:val="11"/>
              </w:rPr>
            </w:pPr>
          </w:p>
        </w:tc>
        <w:tc>
          <w:tcPr>
            <w:tcW w:w="875" w:type="dxa"/>
            <w:tcBorders>
              <w:top w:val="nil"/>
              <w:left w:val="nil"/>
              <w:bottom w:val="nil"/>
              <w:right w:val="nil"/>
            </w:tcBorders>
            <w:shd w:val="clear" w:color="auto" w:fill="auto"/>
            <w:vAlign w:val="center"/>
            <w:hideMark/>
          </w:tcPr>
          <w:p w14:paraId="26880A4B" w14:textId="77777777" w:rsidR="006D090E" w:rsidRPr="006D090E" w:rsidRDefault="006D090E" w:rsidP="006D090E">
            <w:pPr>
              <w:rPr>
                <w:sz w:val="11"/>
                <w:szCs w:val="11"/>
              </w:rPr>
            </w:pPr>
          </w:p>
        </w:tc>
        <w:tc>
          <w:tcPr>
            <w:tcW w:w="1518" w:type="dxa"/>
            <w:tcBorders>
              <w:top w:val="nil"/>
              <w:left w:val="nil"/>
              <w:bottom w:val="nil"/>
              <w:right w:val="nil"/>
            </w:tcBorders>
            <w:shd w:val="clear" w:color="000000" w:fill="FFFFFF"/>
            <w:vAlign w:val="center"/>
            <w:hideMark/>
          </w:tcPr>
          <w:p w14:paraId="4BFFA288" w14:textId="77777777" w:rsidR="006D090E" w:rsidRPr="006D090E" w:rsidRDefault="006D090E" w:rsidP="006D090E">
            <w:pPr>
              <w:rPr>
                <w:rFonts w:ascii="Tahoma" w:hAnsi="Tahoma" w:cs="Tahoma"/>
                <w:sz w:val="11"/>
                <w:szCs w:val="11"/>
              </w:rPr>
            </w:pPr>
            <w:r w:rsidRPr="006D090E">
              <w:rPr>
                <w:rFonts w:ascii="Tahoma" w:hAnsi="Tahoma" w:cs="Tahoma"/>
                <w:sz w:val="11"/>
                <w:szCs w:val="11"/>
              </w:rPr>
              <w:t> </w:t>
            </w:r>
          </w:p>
        </w:tc>
        <w:tc>
          <w:tcPr>
            <w:tcW w:w="1637" w:type="dxa"/>
            <w:tcBorders>
              <w:top w:val="nil"/>
              <w:left w:val="nil"/>
              <w:bottom w:val="nil"/>
              <w:right w:val="nil"/>
            </w:tcBorders>
            <w:shd w:val="clear" w:color="auto" w:fill="auto"/>
            <w:vAlign w:val="center"/>
            <w:hideMark/>
          </w:tcPr>
          <w:p w14:paraId="290B1998" w14:textId="77777777" w:rsidR="006D090E" w:rsidRPr="006D090E" w:rsidRDefault="006D090E" w:rsidP="006D090E">
            <w:pPr>
              <w:rPr>
                <w:rFonts w:ascii="Tahoma" w:hAnsi="Tahoma" w:cs="Tahoma"/>
                <w:sz w:val="11"/>
                <w:szCs w:val="11"/>
              </w:rPr>
            </w:pPr>
          </w:p>
        </w:tc>
        <w:tc>
          <w:tcPr>
            <w:tcW w:w="947" w:type="dxa"/>
            <w:tcBorders>
              <w:top w:val="nil"/>
              <w:left w:val="nil"/>
              <w:bottom w:val="nil"/>
              <w:right w:val="nil"/>
            </w:tcBorders>
            <w:shd w:val="clear" w:color="auto" w:fill="auto"/>
            <w:vAlign w:val="center"/>
            <w:hideMark/>
          </w:tcPr>
          <w:p w14:paraId="29E19C0F" w14:textId="77777777" w:rsidR="006D090E" w:rsidRPr="006D090E" w:rsidRDefault="006D090E" w:rsidP="006D090E">
            <w:pPr>
              <w:rPr>
                <w:sz w:val="11"/>
                <w:szCs w:val="11"/>
              </w:rPr>
            </w:pPr>
          </w:p>
        </w:tc>
        <w:tc>
          <w:tcPr>
            <w:tcW w:w="1605" w:type="dxa"/>
            <w:tcBorders>
              <w:top w:val="nil"/>
              <w:left w:val="nil"/>
              <w:bottom w:val="nil"/>
              <w:right w:val="nil"/>
            </w:tcBorders>
            <w:shd w:val="clear" w:color="auto" w:fill="auto"/>
            <w:vAlign w:val="center"/>
            <w:hideMark/>
          </w:tcPr>
          <w:p w14:paraId="4F2CBBFF" w14:textId="77777777" w:rsidR="006D090E" w:rsidRPr="006D090E" w:rsidRDefault="006D090E" w:rsidP="006D090E">
            <w:pPr>
              <w:rPr>
                <w:sz w:val="11"/>
                <w:szCs w:val="11"/>
              </w:rPr>
            </w:pPr>
          </w:p>
        </w:tc>
        <w:tc>
          <w:tcPr>
            <w:tcW w:w="1464" w:type="dxa"/>
            <w:tcBorders>
              <w:top w:val="nil"/>
              <w:left w:val="nil"/>
              <w:bottom w:val="nil"/>
              <w:right w:val="nil"/>
            </w:tcBorders>
            <w:shd w:val="clear" w:color="auto" w:fill="auto"/>
            <w:vAlign w:val="center"/>
            <w:hideMark/>
          </w:tcPr>
          <w:p w14:paraId="02350998" w14:textId="77777777" w:rsidR="006D090E" w:rsidRPr="006D090E" w:rsidRDefault="006D090E" w:rsidP="006D090E">
            <w:pPr>
              <w:rPr>
                <w:sz w:val="11"/>
                <w:szCs w:val="11"/>
              </w:rPr>
            </w:pPr>
          </w:p>
        </w:tc>
        <w:tc>
          <w:tcPr>
            <w:tcW w:w="1597" w:type="dxa"/>
            <w:tcBorders>
              <w:top w:val="nil"/>
              <w:left w:val="nil"/>
              <w:bottom w:val="nil"/>
              <w:right w:val="nil"/>
            </w:tcBorders>
            <w:shd w:val="clear" w:color="auto" w:fill="auto"/>
            <w:vAlign w:val="center"/>
            <w:hideMark/>
          </w:tcPr>
          <w:p w14:paraId="47BDCB88" w14:textId="77777777" w:rsidR="006D090E" w:rsidRPr="006D090E" w:rsidRDefault="006D090E" w:rsidP="006D090E">
            <w:pPr>
              <w:rPr>
                <w:sz w:val="11"/>
                <w:szCs w:val="11"/>
              </w:rPr>
            </w:pPr>
          </w:p>
        </w:tc>
        <w:tc>
          <w:tcPr>
            <w:tcW w:w="1525" w:type="dxa"/>
            <w:tcBorders>
              <w:top w:val="nil"/>
              <w:left w:val="nil"/>
              <w:bottom w:val="nil"/>
              <w:right w:val="nil"/>
            </w:tcBorders>
            <w:shd w:val="clear" w:color="auto" w:fill="auto"/>
            <w:vAlign w:val="center"/>
            <w:hideMark/>
          </w:tcPr>
          <w:p w14:paraId="57360CE7" w14:textId="77777777" w:rsidR="006D090E" w:rsidRPr="006D090E" w:rsidRDefault="006D090E" w:rsidP="006D090E">
            <w:pPr>
              <w:rPr>
                <w:sz w:val="11"/>
                <w:szCs w:val="11"/>
              </w:rPr>
            </w:pPr>
          </w:p>
        </w:tc>
        <w:tc>
          <w:tcPr>
            <w:tcW w:w="1597" w:type="dxa"/>
            <w:tcBorders>
              <w:top w:val="nil"/>
              <w:left w:val="nil"/>
              <w:bottom w:val="nil"/>
              <w:right w:val="nil"/>
            </w:tcBorders>
            <w:shd w:val="clear" w:color="auto" w:fill="auto"/>
            <w:vAlign w:val="center"/>
            <w:hideMark/>
          </w:tcPr>
          <w:p w14:paraId="4F99EB5C" w14:textId="77777777" w:rsidR="006D090E" w:rsidRPr="006D090E" w:rsidRDefault="006D090E" w:rsidP="006D090E">
            <w:pPr>
              <w:rPr>
                <w:sz w:val="11"/>
                <w:szCs w:val="11"/>
              </w:rPr>
            </w:pPr>
          </w:p>
        </w:tc>
        <w:tc>
          <w:tcPr>
            <w:tcW w:w="1518" w:type="dxa"/>
            <w:tcBorders>
              <w:top w:val="nil"/>
              <w:left w:val="nil"/>
              <w:bottom w:val="nil"/>
              <w:right w:val="nil"/>
            </w:tcBorders>
            <w:shd w:val="clear" w:color="auto" w:fill="auto"/>
            <w:vAlign w:val="center"/>
            <w:hideMark/>
          </w:tcPr>
          <w:p w14:paraId="5EE70269" w14:textId="77777777" w:rsidR="006D090E" w:rsidRPr="006D090E" w:rsidRDefault="006D090E" w:rsidP="006D090E">
            <w:pPr>
              <w:rPr>
                <w:rFonts w:ascii="Tahoma" w:hAnsi="Tahoma" w:cs="Tahoma"/>
                <w:sz w:val="11"/>
                <w:szCs w:val="11"/>
              </w:rPr>
            </w:pPr>
            <w:r w:rsidRPr="006D090E">
              <w:rPr>
                <w:rFonts w:ascii="Tahoma" w:hAnsi="Tahoma" w:cs="Tahoma"/>
                <w:sz w:val="11"/>
                <w:szCs w:val="11"/>
              </w:rPr>
              <w:t>с 01.07.2022</w:t>
            </w:r>
          </w:p>
        </w:tc>
        <w:tc>
          <w:tcPr>
            <w:tcW w:w="1116" w:type="dxa"/>
            <w:tcBorders>
              <w:top w:val="nil"/>
              <w:left w:val="nil"/>
              <w:bottom w:val="nil"/>
              <w:right w:val="nil"/>
            </w:tcBorders>
            <w:shd w:val="clear" w:color="auto" w:fill="auto"/>
            <w:vAlign w:val="center"/>
            <w:hideMark/>
          </w:tcPr>
          <w:p w14:paraId="5F5455C0" w14:textId="77777777" w:rsidR="006D090E" w:rsidRPr="006D090E" w:rsidRDefault="006D090E" w:rsidP="006D090E">
            <w:pPr>
              <w:jc w:val="right"/>
              <w:rPr>
                <w:rFonts w:ascii="Tahoma" w:hAnsi="Tahoma" w:cs="Tahoma"/>
                <w:sz w:val="11"/>
                <w:szCs w:val="11"/>
              </w:rPr>
            </w:pPr>
            <w:r w:rsidRPr="006D090E">
              <w:rPr>
                <w:rFonts w:ascii="Tahoma" w:hAnsi="Tahoma" w:cs="Tahoma"/>
                <w:sz w:val="11"/>
                <w:szCs w:val="11"/>
              </w:rPr>
              <w:t>12,45</w:t>
            </w:r>
          </w:p>
        </w:tc>
        <w:tc>
          <w:tcPr>
            <w:tcW w:w="1103" w:type="dxa"/>
            <w:tcBorders>
              <w:top w:val="nil"/>
              <w:left w:val="nil"/>
              <w:bottom w:val="nil"/>
              <w:right w:val="nil"/>
            </w:tcBorders>
            <w:shd w:val="clear" w:color="auto" w:fill="auto"/>
            <w:vAlign w:val="center"/>
            <w:hideMark/>
          </w:tcPr>
          <w:p w14:paraId="416A9E43" w14:textId="77777777" w:rsidR="006D090E" w:rsidRPr="006D090E" w:rsidRDefault="006D090E" w:rsidP="006D090E">
            <w:pPr>
              <w:jc w:val="right"/>
              <w:rPr>
                <w:rFonts w:ascii="Tahoma" w:hAnsi="Tahoma" w:cs="Tahoma"/>
                <w:sz w:val="11"/>
                <w:szCs w:val="11"/>
              </w:rPr>
            </w:pPr>
          </w:p>
        </w:tc>
        <w:tc>
          <w:tcPr>
            <w:tcW w:w="2222" w:type="dxa"/>
            <w:tcBorders>
              <w:top w:val="nil"/>
              <w:left w:val="nil"/>
              <w:bottom w:val="nil"/>
              <w:right w:val="nil"/>
            </w:tcBorders>
            <w:shd w:val="clear" w:color="auto" w:fill="auto"/>
            <w:vAlign w:val="center"/>
            <w:hideMark/>
          </w:tcPr>
          <w:p w14:paraId="32463F51" w14:textId="77777777" w:rsidR="006D090E" w:rsidRPr="006D090E" w:rsidRDefault="006D090E" w:rsidP="006D090E">
            <w:pPr>
              <w:rPr>
                <w:sz w:val="11"/>
                <w:szCs w:val="11"/>
              </w:rPr>
            </w:pPr>
          </w:p>
        </w:tc>
      </w:tr>
      <w:tr w:rsidR="006D090E" w:rsidRPr="006D090E" w14:paraId="649584D5" w14:textId="77777777" w:rsidTr="006D090E">
        <w:trPr>
          <w:trHeight w:val="225"/>
          <w:jc w:val="center"/>
        </w:trPr>
        <w:tc>
          <w:tcPr>
            <w:tcW w:w="560" w:type="dxa"/>
            <w:tcBorders>
              <w:top w:val="nil"/>
              <w:left w:val="nil"/>
              <w:bottom w:val="nil"/>
              <w:right w:val="nil"/>
            </w:tcBorders>
            <w:shd w:val="clear" w:color="auto" w:fill="auto"/>
            <w:vAlign w:val="center"/>
            <w:hideMark/>
          </w:tcPr>
          <w:p w14:paraId="7C38C6D7" w14:textId="77777777" w:rsidR="006D090E" w:rsidRPr="006D090E" w:rsidRDefault="006D090E" w:rsidP="006D090E">
            <w:pPr>
              <w:rPr>
                <w:sz w:val="11"/>
                <w:szCs w:val="11"/>
              </w:rPr>
            </w:pPr>
          </w:p>
        </w:tc>
        <w:tc>
          <w:tcPr>
            <w:tcW w:w="814" w:type="dxa"/>
            <w:tcBorders>
              <w:top w:val="nil"/>
              <w:left w:val="nil"/>
              <w:bottom w:val="nil"/>
              <w:right w:val="nil"/>
            </w:tcBorders>
            <w:shd w:val="clear" w:color="auto" w:fill="auto"/>
            <w:vAlign w:val="center"/>
            <w:hideMark/>
          </w:tcPr>
          <w:p w14:paraId="29313119" w14:textId="77777777" w:rsidR="006D090E" w:rsidRPr="006D090E" w:rsidRDefault="006D090E" w:rsidP="006D090E">
            <w:pPr>
              <w:rPr>
                <w:sz w:val="11"/>
                <w:szCs w:val="11"/>
              </w:rPr>
            </w:pPr>
          </w:p>
        </w:tc>
        <w:tc>
          <w:tcPr>
            <w:tcW w:w="4022" w:type="dxa"/>
            <w:tcBorders>
              <w:top w:val="nil"/>
              <w:left w:val="nil"/>
              <w:bottom w:val="nil"/>
              <w:right w:val="nil"/>
            </w:tcBorders>
            <w:shd w:val="clear" w:color="auto" w:fill="auto"/>
            <w:vAlign w:val="center"/>
            <w:hideMark/>
          </w:tcPr>
          <w:p w14:paraId="5F3563D2" w14:textId="77777777" w:rsidR="006D090E" w:rsidRPr="006D090E" w:rsidRDefault="006D090E" w:rsidP="006D090E">
            <w:pPr>
              <w:rPr>
                <w:sz w:val="11"/>
                <w:szCs w:val="11"/>
              </w:rPr>
            </w:pPr>
          </w:p>
        </w:tc>
        <w:tc>
          <w:tcPr>
            <w:tcW w:w="875" w:type="dxa"/>
            <w:tcBorders>
              <w:top w:val="nil"/>
              <w:left w:val="nil"/>
              <w:bottom w:val="nil"/>
              <w:right w:val="nil"/>
            </w:tcBorders>
            <w:shd w:val="clear" w:color="auto" w:fill="auto"/>
            <w:vAlign w:val="center"/>
            <w:hideMark/>
          </w:tcPr>
          <w:p w14:paraId="1E436408" w14:textId="77777777" w:rsidR="006D090E" w:rsidRPr="006D090E" w:rsidRDefault="006D090E" w:rsidP="006D090E">
            <w:pPr>
              <w:rPr>
                <w:sz w:val="11"/>
                <w:szCs w:val="11"/>
              </w:rPr>
            </w:pPr>
          </w:p>
        </w:tc>
        <w:tc>
          <w:tcPr>
            <w:tcW w:w="1518" w:type="dxa"/>
            <w:tcBorders>
              <w:top w:val="nil"/>
              <w:left w:val="nil"/>
              <w:bottom w:val="nil"/>
              <w:right w:val="nil"/>
            </w:tcBorders>
            <w:shd w:val="clear" w:color="auto" w:fill="auto"/>
            <w:vAlign w:val="center"/>
            <w:hideMark/>
          </w:tcPr>
          <w:p w14:paraId="1A613A3C" w14:textId="77777777" w:rsidR="006D090E" w:rsidRPr="006D090E" w:rsidRDefault="006D090E" w:rsidP="006D090E">
            <w:pPr>
              <w:rPr>
                <w:sz w:val="11"/>
                <w:szCs w:val="11"/>
              </w:rPr>
            </w:pPr>
          </w:p>
        </w:tc>
        <w:tc>
          <w:tcPr>
            <w:tcW w:w="1637" w:type="dxa"/>
            <w:tcBorders>
              <w:top w:val="nil"/>
              <w:left w:val="nil"/>
              <w:bottom w:val="nil"/>
              <w:right w:val="nil"/>
            </w:tcBorders>
            <w:shd w:val="clear" w:color="auto" w:fill="auto"/>
            <w:vAlign w:val="center"/>
            <w:hideMark/>
          </w:tcPr>
          <w:p w14:paraId="1F03D389" w14:textId="77777777" w:rsidR="006D090E" w:rsidRPr="006D090E" w:rsidRDefault="006D090E" w:rsidP="006D090E">
            <w:pPr>
              <w:rPr>
                <w:sz w:val="11"/>
                <w:szCs w:val="11"/>
              </w:rPr>
            </w:pPr>
          </w:p>
        </w:tc>
        <w:tc>
          <w:tcPr>
            <w:tcW w:w="947" w:type="dxa"/>
            <w:tcBorders>
              <w:top w:val="nil"/>
              <w:left w:val="nil"/>
              <w:bottom w:val="nil"/>
              <w:right w:val="nil"/>
            </w:tcBorders>
            <w:shd w:val="clear" w:color="auto" w:fill="auto"/>
            <w:vAlign w:val="center"/>
            <w:hideMark/>
          </w:tcPr>
          <w:p w14:paraId="70D6EA09" w14:textId="77777777" w:rsidR="006D090E" w:rsidRPr="006D090E" w:rsidRDefault="006D090E" w:rsidP="006D090E">
            <w:pPr>
              <w:rPr>
                <w:sz w:val="11"/>
                <w:szCs w:val="11"/>
              </w:rPr>
            </w:pPr>
          </w:p>
        </w:tc>
        <w:tc>
          <w:tcPr>
            <w:tcW w:w="1605" w:type="dxa"/>
            <w:tcBorders>
              <w:top w:val="nil"/>
              <w:left w:val="nil"/>
              <w:bottom w:val="nil"/>
              <w:right w:val="nil"/>
            </w:tcBorders>
            <w:shd w:val="clear" w:color="auto" w:fill="auto"/>
            <w:vAlign w:val="center"/>
            <w:hideMark/>
          </w:tcPr>
          <w:p w14:paraId="7FDD4F1B" w14:textId="77777777" w:rsidR="006D090E" w:rsidRPr="006D090E" w:rsidRDefault="006D090E" w:rsidP="006D090E">
            <w:pPr>
              <w:rPr>
                <w:sz w:val="11"/>
                <w:szCs w:val="11"/>
              </w:rPr>
            </w:pPr>
          </w:p>
        </w:tc>
        <w:tc>
          <w:tcPr>
            <w:tcW w:w="1464" w:type="dxa"/>
            <w:tcBorders>
              <w:top w:val="nil"/>
              <w:left w:val="nil"/>
              <w:bottom w:val="nil"/>
              <w:right w:val="nil"/>
            </w:tcBorders>
            <w:shd w:val="clear" w:color="auto" w:fill="auto"/>
            <w:vAlign w:val="center"/>
            <w:hideMark/>
          </w:tcPr>
          <w:p w14:paraId="6830B81E" w14:textId="77777777" w:rsidR="006D090E" w:rsidRPr="006D090E" w:rsidRDefault="006D090E" w:rsidP="006D090E">
            <w:pPr>
              <w:rPr>
                <w:sz w:val="11"/>
                <w:szCs w:val="11"/>
              </w:rPr>
            </w:pPr>
          </w:p>
        </w:tc>
        <w:tc>
          <w:tcPr>
            <w:tcW w:w="1597" w:type="dxa"/>
            <w:tcBorders>
              <w:top w:val="nil"/>
              <w:left w:val="nil"/>
              <w:bottom w:val="nil"/>
              <w:right w:val="nil"/>
            </w:tcBorders>
            <w:shd w:val="clear" w:color="auto" w:fill="auto"/>
            <w:vAlign w:val="center"/>
            <w:hideMark/>
          </w:tcPr>
          <w:p w14:paraId="301433BC" w14:textId="77777777" w:rsidR="006D090E" w:rsidRPr="006D090E" w:rsidRDefault="006D090E" w:rsidP="006D090E">
            <w:pPr>
              <w:rPr>
                <w:sz w:val="11"/>
                <w:szCs w:val="11"/>
              </w:rPr>
            </w:pPr>
          </w:p>
        </w:tc>
        <w:tc>
          <w:tcPr>
            <w:tcW w:w="1525" w:type="dxa"/>
            <w:tcBorders>
              <w:top w:val="nil"/>
              <w:left w:val="nil"/>
              <w:bottom w:val="nil"/>
              <w:right w:val="nil"/>
            </w:tcBorders>
            <w:shd w:val="clear" w:color="auto" w:fill="auto"/>
            <w:vAlign w:val="center"/>
            <w:hideMark/>
          </w:tcPr>
          <w:p w14:paraId="12118F29" w14:textId="77777777" w:rsidR="006D090E" w:rsidRPr="006D090E" w:rsidRDefault="006D090E" w:rsidP="006D090E">
            <w:pPr>
              <w:rPr>
                <w:sz w:val="11"/>
                <w:szCs w:val="11"/>
              </w:rPr>
            </w:pPr>
          </w:p>
        </w:tc>
        <w:tc>
          <w:tcPr>
            <w:tcW w:w="1597" w:type="dxa"/>
            <w:tcBorders>
              <w:top w:val="nil"/>
              <w:left w:val="nil"/>
              <w:bottom w:val="nil"/>
              <w:right w:val="nil"/>
            </w:tcBorders>
            <w:shd w:val="clear" w:color="auto" w:fill="auto"/>
            <w:vAlign w:val="center"/>
            <w:hideMark/>
          </w:tcPr>
          <w:p w14:paraId="46ADE5E5" w14:textId="77777777" w:rsidR="006D090E" w:rsidRPr="006D090E" w:rsidRDefault="006D090E" w:rsidP="006D090E">
            <w:pPr>
              <w:rPr>
                <w:sz w:val="11"/>
                <w:szCs w:val="11"/>
              </w:rPr>
            </w:pPr>
          </w:p>
        </w:tc>
        <w:tc>
          <w:tcPr>
            <w:tcW w:w="1518" w:type="dxa"/>
            <w:tcBorders>
              <w:top w:val="nil"/>
              <w:left w:val="nil"/>
              <w:bottom w:val="nil"/>
              <w:right w:val="nil"/>
            </w:tcBorders>
            <w:shd w:val="clear" w:color="auto" w:fill="auto"/>
            <w:vAlign w:val="center"/>
            <w:hideMark/>
          </w:tcPr>
          <w:p w14:paraId="18595F68" w14:textId="77777777" w:rsidR="006D090E" w:rsidRPr="006D090E" w:rsidRDefault="006D090E" w:rsidP="006D090E">
            <w:pPr>
              <w:rPr>
                <w:sz w:val="11"/>
                <w:szCs w:val="11"/>
              </w:rPr>
            </w:pPr>
          </w:p>
        </w:tc>
        <w:tc>
          <w:tcPr>
            <w:tcW w:w="1116" w:type="dxa"/>
            <w:tcBorders>
              <w:top w:val="nil"/>
              <w:left w:val="nil"/>
              <w:bottom w:val="nil"/>
              <w:right w:val="nil"/>
            </w:tcBorders>
            <w:shd w:val="clear" w:color="auto" w:fill="auto"/>
            <w:vAlign w:val="center"/>
            <w:hideMark/>
          </w:tcPr>
          <w:p w14:paraId="37ADCAC2" w14:textId="77777777" w:rsidR="006D090E" w:rsidRPr="006D090E" w:rsidRDefault="006D090E" w:rsidP="006D090E">
            <w:pPr>
              <w:rPr>
                <w:sz w:val="11"/>
                <w:szCs w:val="11"/>
              </w:rPr>
            </w:pPr>
          </w:p>
        </w:tc>
        <w:tc>
          <w:tcPr>
            <w:tcW w:w="1103" w:type="dxa"/>
            <w:tcBorders>
              <w:top w:val="nil"/>
              <w:left w:val="nil"/>
              <w:bottom w:val="nil"/>
              <w:right w:val="nil"/>
            </w:tcBorders>
            <w:shd w:val="clear" w:color="auto" w:fill="auto"/>
            <w:vAlign w:val="center"/>
            <w:hideMark/>
          </w:tcPr>
          <w:p w14:paraId="2148543D" w14:textId="77777777" w:rsidR="006D090E" w:rsidRPr="006D090E" w:rsidRDefault="006D090E" w:rsidP="006D090E">
            <w:pPr>
              <w:rPr>
                <w:sz w:val="11"/>
                <w:szCs w:val="11"/>
              </w:rPr>
            </w:pPr>
          </w:p>
        </w:tc>
        <w:tc>
          <w:tcPr>
            <w:tcW w:w="2222" w:type="dxa"/>
            <w:tcBorders>
              <w:top w:val="nil"/>
              <w:left w:val="nil"/>
              <w:bottom w:val="nil"/>
              <w:right w:val="nil"/>
            </w:tcBorders>
            <w:shd w:val="clear" w:color="auto" w:fill="auto"/>
            <w:vAlign w:val="center"/>
            <w:hideMark/>
          </w:tcPr>
          <w:p w14:paraId="6ED460E1" w14:textId="77777777" w:rsidR="006D090E" w:rsidRPr="006D090E" w:rsidRDefault="006D090E" w:rsidP="006D090E">
            <w:pPr>
              <w:rPr>
                <w:sz w:val="11"/>
                <w:szCs w:val="11"/>
              </w:rPr>
            </w:pPr>
          </w:p>
        </w:tc>
      </w:tr>
      <w:tr w:rsidR="006D090E" w:rsidRPr="006D090E" w14:paraId="5B004E1C" w14:textId="77777777" w:rsidTr="006D090E">
        <w:trPr>
          <w:trHeight w:val="225"/>
          <w:jc w:val="center"/>
        </w:trPr>
        <w:tc>
          <w:tcPr>
            <w:tcW w:w="560" w:type="dxa"/>
            <w:tcBorders>
              <w:top w:val="nil"/>
              <w:left w:val="nil"/>
              <w:bottom w:val="nil"/>
              <w:right w:val="nil"/>
            </w:tcBorders>
            <w:shd w:val="clear" w:color="auto" w:fill="auto"/>
            <w:vAlign w:val="center"/>
            <w:hideMark/>
          </w:tcPr>
          <w:p w14:paraId="5715CB33" w14:textId="77777777" w:rsidR="006D090E" w:rsidRPr="006D090E" w:rsidRDefault="006D090E" w:rsidP="006D090E">
            <w:pPr>
              <w:rPr>
                <w:sz w:val="11"/>
                <w:szCs w:val="11"/>
              </w:rPr>
            </w:pPr>
          </w:p>
        </w:tc>
        <w:tc>
          <w:tcPr>
            <w:tcW w:w="814" w:type="dxa"/>
            <w:tcBorders>
              <w:top w:val="nil"/>
              <w:left w:val="nil"/>
              <w:bottom w:val="nil"/>
              <w:right w:val="nil"/>
            </w:tcBorders>
            <w:shd w:val="clear" w:color="auto" w:fill="auto"/>
            <w:vAlign w:val="center"/>
            <w:hideMark/>
          </w:tcPr>
          <w:p w14:paraId="7A214BF9" w14:textId="77777777" w:rsidR="006D090E" w:rsidRPr="006D090E" w:rsidRDefault="006D090E" w:rsidP="006D090E">
            <w:pPr>
              <w:rPr>
                <w:sz w:val="11"/>
                <w:szCs w:val="11"/>
              </w:rPr>
            </w:pPr>
          </w:p>
        </w:tc>
        <w:tc>
          <w:tcPr>
            <w:tcW w:w="4022" w:type="dxa"/>
            <w:tcBorders>
              <w:top w:val="nil"/>
              <w:left w:val="nil"/>
              <w:bottom w:val="nil"/>
              <w:right w:val="nil"/>
            </w:tcBorders>
            <w:shd w:val="clear" w:color="auto" w:fill="auto"/>
            <w:vAlign w:val="center"/>
            <w:hideMark/>
          </w:tcPr>
          <w:p w14:paraId="6A6C9799" w14:textId="77777777" w:rsidR="006D090E" w:rsidRPr="006D090E" w:rsidRDefault="006D090E" w:rsidP="006D090E">
            <w:pPr>
              <w:rPr>
                <w:sz w:val="11"/>
                <w:szCs w:val="11"/>
              </w:rPr>
            </w:pPr>
          </w:p>
        </w:tc>
        <w:tc>
          <w:tcPr>
            <w:tcW w:w="875" w:type="dxa"/>
            <w:tcBorders>
              <w:top w:val="nil"/>
              <w:left w:val="nil"/>
              <w:bottom w:val="nil"/>
              <w:right w:val="nil"/>
            </w:tcBorders>
            <w:shd w:val="clear" w:color="auto" w:fill="auto"/>
            <w:vAlign w:val="center"/>
            <w:hideMark/>
          </w:tcPr>
          <w:p w14:paraId="6300CA6E" w14:textId="77777777" w:rsidR="006D090E" w:rsidRPr="006D090E" w:rsidRDefault="006D090E" w:rsidP="006D090E">
            <w:pPr>
              <w:rPr>
                <w:sz w:val="11"/>
                <w:szCs w:val="11"/>
              </w:rPr>
            </w:pPr>
          </w:p>
        </w:tc>
        <w:tc>
          <w:tcPr>
            <w:tcW w:w="1518" w:type="dxa"/>
            <w:tcBorders>
              <w:top w:val="nil"/>
              <w:left w:val="nil"/>
              <w:bottom w:val="nil"/>
              <w:right w:val="nil"/>
            </w:tcBorders>
            <w:shd w:val="clear" w:color="auto" w:fill="auto"/>
            <w:vAlign w:val="center"/>
            <w:hideMark/>
          </w:tcPr>
          <w:p w14:paraId="3062D5D9" w14:textId="77777777" w:rsidR="006D090E" w:rsidRPr="006D090E" w:rsidRDefault="006D090E" w:rsidP="006D090E">
            <w:pPr>
              <w:rPr>
                <w:sz w:val="11"/>
                <w:szCs w:val="11"/>
              </w:rPr>
            </w:pPr>
          </w:p>
        </w:tc>
        <w:tc>
          <w:tcPr>
            <w:tcW w:w="1637" w:type="dxa"/>
            <w:tcBorders>
              <w:top w:val="nil"/>
              <w:left w:val="nil"/>
              <w:bottom w:val="nil"/>
              <w:right w:val="nil"/>
            </w:tcBorders>
            <w:shd w:val="clear" w:color="auto" w:fill="auto"/>
            <w:vAlign w:val="center"/>
            <w:hideMark/>
          </w:tcPr>
          <w:p w14:paraId="5AB2B149" w14:textId="77777777" w:rsidR="006D090E" w:rsidRPr="006D090E" w:rsidRDefault="006D090E" w:rsidP="006D090E">
            <w:pPr>
              <w:rPr>
                <w:rFonts w:ascii="Tahoma" w:hAnsi="Tahoma" w:cs="Tahoma"/>
                <w:sz w:val="11"/>
                <w:szCs w:val="11"/>
              </w:rPr>
            </w:pPr>
            <w:r w:rsidRPr="006D090E">
              <w:rPr>
                <w:rFonts w:ascii="Tahoma" w:hAnsi="Tahoma" w:cs="Tahoma"/>
                <w:sz w:val="11"/>
                <w:szCs w:val="11"/>
              </w:rPr>
              <w:t>2021 год</w:t>
            </w:r>
          </w:p>
        </w:tc>
        <w:tc>
          <w:tcPr>
            <w:tcW w:w="947" w:type="dxa"/>
            <w:tcBorders>
              <w:top w:val="nil"/>
              <w:left w:val="nil"/>
              <w:bottom w:val="nil"/>
              <w:right w:val="nil"/>
            </w:tcBorders>
            <w:shd w:val="clear" w:color="auto" w:fill="auto"/>
            <w:vAlign w:val="center"/>
            <w:hideMark/>
          </w:tcPr>
          <w:p w14:paraId="144813FD" w14:textId="77777777" w:rsidR="006D090E" w:rsidRPr="006D090E" w:rsidRDefault="006D090E" w:rsidP="006D090E">
            <w:pPr>
              <w:rPr>
                <w:rFonts w:ascii="Tahoma" w:hAnsi="Tahoma" w:cs="Tahoma"/>
                <w:sz w:val="11"/>
                <w:szCs w:val="11"/>
              </w:rPr>
            </w:pPr>
            <w:r w:rsidRPr="006D090E">
              <w:rPr>
                <w:rFonts w:ascii="Tahoma" w:hAnsi="Tahoma" w:cs="Tahoma"/>
                <w:sz w:val="11"/>
                <w:szCs w:val="11"/>
              </w:rPr>
              <w:t>2020год</w:t>
            </w:r>
          </w:p>
        </w:tc>
        <w:tc>
          <w:tcPr>
            <w:tcW w:w="1605" w:type="dxa"/>
            <w:tcBorders>
              <w:top w:val="nil"/>
              <w:left w:val="nil"/>
              <w:bottom w:val="nil"/>
              <w:right w:val="nil"/>
            </w:tcBorders>
            <w:shd w:val="clear" w:color="auto" w:fill="auto"/>
            <w:vAlign w:val="center"/>
            <w:hideMark/>
          </w:tcPr>
          <w:p w14:paraId="2C339BEA" w14:textId="77777777" w:rsidR="006D090E" w:rsidRPr="006D090E" w:rsidRDefault="006D090E" w:rsidP="006D090E">
            <w:pPr>
              <w:rPr>
                <w:rFonts w:ascii="Tahoma" w:hAnsi="Tahoma" w:cs="Tahoma"/>
                <w:sz w:val="11"/>
                <w:szCs w:val="11"/>
              </w:rPr>
            </w:pPr>
            <w:r w:rsidRPr="006D090E">
              <w:rPr>
                <w:rFonts w:ascii="Tahoma" w:hAnsi="Tahoma" w:cs="Tahoma"/>
                <w:sz w:val="11"/>
                <w:szCs w:val="11"/>
              </w:rPr>
              <w:t>2022 год</w:t>
            </w:r>
          </w:p>
        </w:tc>
        <w:tc>
          <w:tcPr>
            <w:tcW w:w="1464" w:type="dxa"/>
            <w:tcBorders>
              <w:top w:val="nil"/>
              <w:left w:val="nil"/>
              <w:bottom w:val="nil"/>
              <w:right w:val="nil"/>
            </w:tcBorders>
            <w:shd w:val="clear" w:color="auto" w:fill="auto"/>
            <w:vAlign w:val="center"/>
            <w:hideMark/>
          </w:tcPr>
          <w:p w14:paraId="52F13307" w14:textId="77777777" w:rsidR="006D090E" w:rsidRPr="006D090E" w:rsidRDefault="006D090E" w:rsidP="006D090E">
            <w:pPr>
              <w:rPr>
                <w:rFonts w:ascii="Tahoma" w:hAnsi="Tahoma" w:cs="Tahoma"/>
                <w:sz w:val="11"/>
                <w:szCs w:val="11"/>
              </w:rPr>
            </w:pPr>
          </w:p>
        </w:tc>
        <w:tc>
          <w:tcPr>
            <w:tcW w:w="1597" w:type="dxa"/>
            <w:tcBorders>
              <w:top w:val="nil"/>
              <w:left w:val="nil"/>
              <w:bottom w:val="nil"/>
              <w:right w:val="nil"/>
            </w:tcBorders>
            <w:shd w:val="clear" w:color="auto" w:fill="auto"/>
            <w:vAlign w:val="center"/>
            <w:hideMark/>
          </w:tcPr>
          <w:p w14:paraId="0A3F7747" w14:textId="77777777" w:rsidR="006D090E" w:rsidRPr="006D090E" w:rsidRDefault="006D090E" w:rsidP="006D090E">
            <w:pPr>
              <w:rPr>
                <w:sz w:val="11"/>
                <w:szCs w:val="11"/>
              </w:rPr>
            </w:pPr>
          </w:p>
        </w:tc>
        <w:tc>
          <w:tcPr>
            <w:tcW w:w="1525" w:type="dxa"/>
            <w:tcBorders>
              <w:top w:val="nil"/>
              <w:left w:val="nil"/>
              <w:bottom w:val="nil"/>
              <w:right w:val="nil"/>
            </w:tcBorders>
            <w:shd w:val="clear" w:color="auto" w:fill="auto"/>
            <w:vAlign w:val="center"/>
            <w:hideMark/>
          </w:tcPr>
          <w:p w14:paraId="3FCF8934" w14:textId="77777777" w:rsidR="006D090E" w:rsidRPr="006D090E" w:rsidRDefault="006D090E" w:rsidP="006D090E">
            <w:pPr>
              <w:rPr>
                <w:sz w:val="11"/>
                <w:szCs w:val="11"/>
              </w:rPr>
            </w:pPr>
          </w:p>
        </w:tc>
        <w:tc>
          <w:tcPr>
            <w:tcW w:w="1597" w:type="dxa"/>
            <w:tcBorders>
              <w:top w:val="nil"/>
              <w:left w:val="nil"/>
              <w:bottom w:val="nil"/>
              <w:right w:val="nil"/>
            </w:tcBorders>
            <w:shd w:val="clear" w:color="auto" w:fill="auto"/>
            <w:vAlign w:val="center"/>
            <w:hideMark/>
          </w:tcPr>
          <w:p w14:paraId="17CF6264" w14:textId="77777777" w:rsidR="006D090E" w:rsidRPr="006D090E" w:rsidRDefault="006D090E" w:rsidP="006D090E">
            <w:pPr>
              <w:rPr>
                <w:sz w:val="11"/>
                <w:szCs w:val="11"/>
              </w:rPr>
            </w:pPr>
          </w:p>
        </w:tc>
        <w:tc>
          <w:tcPr>
            <w:tcW w:w="1518" w:type="dxa"/>
            <w:tcBorders>
              <w:top w:val="nil"/>
              <w:left w:val="nil"/>
              <w:bottom w:val="nil"/>
              <w:right w:val="nil"/>
            </w:tcBorders>
            <w:shd w:val="clear" w:color="auto" w:fill="auto"/>
            <w:vAlign w:val="center"/>
            <w:hideMark/>
          </w:tcPr>
          <w:p w14:paraId="09FE4948" w14:textId="77777777" w:rsidR="006D090E" w:rsidRPr="006D090E" w:rsidRDefault="006D090E" w:rsidP="006D090E">
            <w:pPr>
              <w:rPr>
                <w:rFonts w:ascii="Tahoma" w:hAnsi="Tahoma" w:cs="Tahoma"/>
                <w:sz w:val="11"/>
                <w:szCs w:val="11"/>
              </w:rPr>
            </w:pPr>
            <w:r w:rsidRPr="006D090E">
              <w:rPr>
                <w:rFonts w:ascii="Tahoma" w:hAnsi="Tahoma" w:cs="Tahoma"/>
                <w:sz w:val="11"/>
                <w:szCs w:val="11"/>
              </w:rPr>
              <w:t>2023 год</w:t>
            </w:r>
          </w:p>
        </w:tc>
        <w:tc>
          <w:tcPr>
            <w:tcW w:w="1116" w:type="dxa"/>
            <w:tcBorders>
              <w:top w:val="nil"/>
              <w:left w:val="nil"/>
              <w:bottom w:val="nil"/>
              <w:right w:val="nil"/>
            </w:tcBorders>
            <w:shd w:val="clear" w:color="auto" w:fill="auto"/>
            <w:vAlign w:val="center"/>
            <w:hideMark/>
          </w:tcPr>
          <w:p w14:paraId="7B4E1669" w14:textId="77777777" w:rsidR="006D090E" w:rsidRPr="006D090E" w:rsidRDefault="006D090E" w:rsidP="006D090E">
            <w:pPr>
              <w:rPr>
                <w:rFonts w:ascii="Tahoma" w:hAnsi="Tahoma" w:cs="Tahoma"/>
                <w:sz w:val="11"/>
                <w:szCs w:val="11"/>
              </w:rPr>
            </w:pPr>
          </w:p>
        </w:tc>
        <w:tc>
          <w:tcPr>
            <w:tcW w:w="1103" w:type="dxa"/>
            <w:tcBorders>
              <w:top w:val="nil"/>
              <w:left w:val="nil"/>
              <w:bottom w:val="nil"/>
              <w:right w:val="nil"/>
            </w:tcBorders>
            <w:shd w:val="clear" w:color="auto" w:fill="auto"/>
            <w:vAlign w:val="center"/>
            <w:hideMark/>
          </w:tcPr>
          <w:p w14:paraId="7DBEB061" w14:textId="77777777" w:rsidR="006D090E" w:rsidRPr="006D090E" w:rsidRDefault="006D090E" w:rsidP="006D090E">
            <w:pPr>
              <w:rPr>
                <w:sz w:val="11"/>
                <w:szCs w:val="11"/>
              </w:rPr>
            </w:pPr>
          </w:p>
        </w:tc>
        <w:tc>
          <w:tcPr>
            <w:tcW w:w="2222" w:type="dxa"/>
            <w:tcBorders>
              <w:top w:val="nil"/>
              <w:left w:val="nil"/>
              <w:bottom w:val="nil"/>
              <w:right w:val="nil"/>
            </w:tcBorders>
            <w:shd w:val="clear" w:color="auto" w:fill="auto"/>
            <w:vAlign w:val="center"/>
            <w:hideMark/>
          </w:tcPr>
          <w:p w14:paraId="17816B5B" w14:textId="77777777" w:rsidR="006D090E" w:rsidRPr="006D090E" w:rsidRDefault="006D090E" w:rsidP="006D090E">
            <w:pPr>
              <w:rPr>
                <w:sz w:val="11"/>
                <w:szCs w:val="11"/>
              </w:rPr>
            </w:pPr>
          </w:p>
        </w:tc>
      </w:tr>
      <w:tr w:rsidR="006D090E" w:rsidRPr="006D090E" w14:paraId="2233E8EE" w14:textId="77777777" w:rsidTr="006D090E">
        <w:trPr>
          <w:trHeight w:val="225"/>
          <w:jc w:val="center"/>
        </w:trPr>
        <w:tc>
          <w:tcPr>
            <w:tcW w:w="560" w:type="dxa"/>
            <w:tcBorders>
              <w:top w:val="nil"/>
              <w:left w:val="nil"/>
              <w:bottom w:val="nil"/>
              <w:right w:val="nil"/>
            </w:tcBorders>
            <w:shd w:val="clear" w:color="auto" w:fill="auto"/>
            <w:vAlign w:val="center"/>
            <w:hideMark/>
          </w:tcPr>
          <w:p w14:paraId="35C17006" w14:textId="77777777" w:rsidR="006D090E" w:rsidRPr="006D090E" w:rsidRDefault="006D090E" w:rsidP="006D090E">
            <w:pPr>
              <w:rPr>
                <w:sz w:val="11"/>
                <w:szCs w:val="11"/>
              </w:rPr>
            </w:pPr>
          </w:p>
        </w:tc>
        <w:tc>
          <w:tcPr>
            <w:tcW w:w="814" w:type="dxa"/>
            <w:tcBorders>
              <w:top w:val="nil"/>
              <w:left w:val="nil"/>
              <w:bottom w:val="nil"/>
              <w:right w:val="nil"/>
            </w:tcBorders>
            <w:shd w:val="clear" w:color="auto" w:fill="auto"/>
            <w:vAlign w:val="center"/>
            <w:hideMark/>
          </w:tcPr>
          <w:p w14:paraId="58F36694" w14:textId="77777777" w:rsidR="006D090E" w:rsidRPr="006D090E" w:rsidRDefault="006D090E" w:rsidP="006D090E">
            <w:pPr>
              <w:rPr>
                <w:sz w:val="11"/>
                <w:szCs w:val="11"/>
              </w:rPr>
            </w:pPr>
          </w:p>
        </w:tc>
        <w:tc>
          <w:tcPr>
            <w:tcW w:w="4022" w:type="dxa"/>
            <w:tcBorders>
              <w:top w:val="single" w:sz="4" w:space="0" w:color="C0C0C0"/>
              <w:left w:val="single" w:sz="4" w:space="0" w:color="C0C0C0"/>
              <w:bottom w:val="single" w:sz="4" w:space="0" w:color="C0C0C0"/>
              <w:right w:val="single" w:sz="4" w:space="0" w:color="C0C0C0"/>
            </w:tcBorders>
            <w:shd w:val="clear" w:color="auto" w:fill="auto"/>
            <w:noWrap/>
            <w:vAlign w:val="bottom"/>
            <w:hideMark/>
          </w:tcPr>
          <w:p w14:paraId="0CB311C9" w14:textId="77777777" w:rsidR="006D090E" w:rsidRPr="006D090E" w:rsidRDefault="006D090E" w:rsidP="006D090E">
            <w:pPr>
              <w:rPr>
                <w:rFonts w:ascii="Tahoma" w:hAnsi="Tahoma" w:cs="Tahoma"/>
                <w:color w:val="000000"/>
                <w:sz w:val="11"/>
                <w:szCs w:val="11"/>
              </w:rPr>
            </w:pPr>
            <w:r w:rsidRPr="006D090E">
              <w:rPr>
                <w:rFonts w:ascii="Tahoma" w:hAnsi="Tahoma" w:cs="Tahoma"/>
                <w:color w:val="000000"/>
                <w:sz w:val="11"/>
                <w:szCs w:val="11"/>
              </w:rPr>
              <w:t>Индекс эффективности операционных расходов</w:t>
            </w:r>
          </w:p>
        </w:tc>
        <w:tc>
          <w:tcPr>
            <w:tcW w:w="875" w:type="dxa"/>
            <w:tcBorders>
              <w:top w:val="single" w:sz="4" w:space="0" w:color="C0C0C0"/>
              <w:left w:val="nil"/>
              <w:bottom w:val="single" w:sz="4" w:space="0" w:color="C0C0C0"/>
              <w:right w:val="nil"/>
            </w:tcBorders>
            <w:shd w:val="clear" w:color="auto" w:fill="auto"/>
            <w:noWrap/>
            <w:vAlign w:val="bottom"/>
            <w:hideMark/>
          </w:tcPr>
          <w:p w14:paraId="4CBE1393" w14:textId="77777777" w:rsidR="006D090E" w:rsidRPr="006D090E" w:rsidRDefault="006D090E" w:rsidP="006D090E">
            <w:pPr>
              <w:rPr>
                <w:rFonts w:ascii="Tahoma" w:hAnsi="Tahoma" w:cs="Tahoma"/>
                <w:color w:val="000000"/>
                <w:sz w:val="11"/>
                <w:szCs w:val="11"/>
              </w:rPr>
            </w:pPr>
            <w:r w:rsidRPr="006D090E">
              <w:rPr>
                <w:rFonts w:ascii="Tahoma" w:hAnsi="Tahoma" w:cs="Tahoma"/>
                <w:color w:val="000000"/>
                <w:sz w:val="11"/>
                <w:szCs w:val="11"/>
              </w:rPr>
              <w:t> </w:t>
            </w:r>
          </w:p>
        </w:tc>
        <w:tc>
          <w:tcPr>
            <w:tcW w:w="1518" w:type="dxa"/>
            <w:tcBorders>
              <w:top w:val="single" w:sz="4" w:space="0" w:color="C0C0C0"/>
              <w:left w:val="single" w:sz="4" w:space="0" w:color="C0C0C0"/>
              <w:bottom w:val="single" w:sz="4" w:space="0" w:color="C0C0C0"/>
              <w:right w:val="nil"/>
            </w:tcBorders>
            <w:shd w:val="clear" w:color="auto" w:fill="auto"/>
            <w:noWrap/>
            <w:vAlign w:val="center"/>
            <w:hideMark/>
          </w:tcPr>
          <w:p w14:paraId="3301DA26" w14:textId="77777777" w:rsidR="006D090E" w:rsidRPr="006D090E" w:rsidRDefault="006D090E" w:rsidP="006D090E">
            <w:pPr>
              <w:jc w:val="center"/>
              <w:rPr>
                <w:rFonts w:ascii="Tahoma" w:hAnsi="Tahoma" w:cs="Tahoma"/>
                <w:color w:val="000000"/>
                <w:sz w:val="11"/>
                <w:szCs w:val="11"/>
              </w:rPr>
            </w:pPr>
            <w:r w:rsidRPr="006D090E">
              <w:rPr>
                <w:rFonts w:ascii="Tahoma" w:hAnsi="Tahoma" w:cs="Tahoma"/>
                <w:color w:val="000000"/>
                <w:sz w:val="11"/>
                <w:szCs w:val="11"/>
              </w:rPr>
              <w:t>%</w:t>
            </w:r>
          </w:p>
        </w:tc>
        <w:tc>
          <w:tcPr>
            <w:tcW w:w="1637" w:type="dxa"/>
            <w:tcBorders>
              <w:top w:val="single" w:sz="4" w:space="0" w:color="C0C0C0"/>
              <w:left w:val="single" w:sz="4" w:space="0" w:color="C0C0C0"/>
              <w:bottom w:val="single" w:sz="4" w:space="0" w:color="C0C0C0"/>
              <w:right w:val="single" w:sz="4" w:space="0" w:color="C0C0C0"/>
            </w:tcBorders>
            <w:shd w:val="clear" w:color="000000" w:fill="FFFF00"/>
            <w:vAlign w:val="center"/>
            <w:hideMark/>
          </w:tcPr>
          <w:p w14:paraId="691AC549"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 xml:space="preserve">1 </w:t>
            </w:r>
          </w:p>
        </w:tc>
        <w:tc>
          <w:tcPr>
            <w:tcW w:w="947" w:type="dxa"/>
            <w:tcBorders>
              <w:top w:val="single" w:sz="4" w:space="0" w:color="C0C0C0"/>
              <w:left w:val="nil"/>
              <w:bottom w:val="single" w:sz="4" w:space="0" w:color="C0C0C0"/>
              <w:right w:val="single" w:sz="4" w:space="0" w:color="C0C0C0"/>
            </w:tcBorders>
            <w:shd w:val="clear" w:color="000000" w:fill="FFFF00"/>
            <w:vAlign w:val="center"/>
            <w:hideMark/>
          </w:tcPr>
          <w:p w14:paraId="430F676C"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 xml:space="preserve">1 </w:t>
            </w:r>
          </w:p>
        </w:tc>
        <w:tc>
          <w:tcPr>
            <w:tcW w:w="1605" w:type="dxa"/>
            <w:tcBorders>
              <w:top w:val="single" w:sz="4" w:space="0" w:color="C0C0C0"/>
              <w:left w:val="nil"/>
              <w:bottom w:val="single" w:sz="4" w:space="0" w:color="C0C0C0"/>
              <w:right w:val="single" w:sz="4" w:space="0" w:color="C0C0C0"/>
            </w:tcBorders>
            <w:shd w:val="clear" w:color="000000" w:fill="FFFF00"/>
            <w:vAlign w:val="center"/>
            <w:hideMark/>
          </w:tcPr>
          <w:p w14:paraId="40FF7546"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 xml:space="preserve">1 </w:t>
            </w:r>
          </w:p>
        </w:tc>
        <w:tc>
          <w:tcPr>
            <w:tcW w:w="1464" w:type="dxa"/>
            <w:tcBorders>
              <w:top w:val="single" w:sz="4" w:space="0" w:color="C0C0C0"/>
              <w:left w:val="nil"/>
              <w:bottom w:val="single" w:sz="4" w:space="0" w:color="C0C0C0"/>
              <w:right w:val="single" w:sz="4" w:space="0" w:color="C0C0C0"/>
            </w:tcBorders>
            <w:shd w:val="clear" w:color="auto" w:fill="auto"/>
            <w:vAlign w:val="center"/>
            <w:hideMark/>
          </w:tcPr>
          <w:p w14:paraId="2342CC82"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 xml:space="preserve">1 </w:t>
            </w:r>
          </w:p>
        </w:tc>
        <w:tc>
          <w:tcPr>
            <w:tcW w:w="1597" w:type="dxa"/>
            <w:tcBorders>
              <w:top w:val="single" w:sz="4" w:space="0" w:color="C0C0C0"/>
              <w:left w:val="nil"/>
              <w:bottom w:val="single" w:sz="4" w:space="0" w:color="C0C0C0"/>
              <w:right w:val="single" w:sz="4" w:space="0" w:color="C0C0C0"/>
            </w:tcBorders>
            <w:shd w:val="clear" w:color="auto" w:fill="auto"/>
            <w:vAlign w:val="center"/>
            <w:hideMark/>
          </w:tcPr>
          <w:p w14:paraId="54AC550B"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 xml:space="preserve">1 </w:t>
            </w:r>
          </w:p>
        </w:tc>
        <w:tc>
          <w:tcPr>
            <w:tcW w:w="1525" w:type="dxa"/>
            <w:tcBorders>
              <w:top w:val="single" w:sz="4" w:space="0" w:color="C0C0C0"/>
              <w:left w:val="nil"/>
              <w:bottom w:val="single" w:sz="4" w:space="0" w:color="C0C0C0"/>
              <w:right w:val="single" w:sz="4" w:space="0" w:color="C0C0C0"/>
            </w:tcBorders>
            <w:shd w:val="clear" w:color="auto" w:fill="auto"/>
            <w:vAlign w:val="center"/>
            <w:hideMark/>
          </w:tcPr>
          <w:p w14:paraId="72475B36"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 xml:space="preserve">1 </w:t>
            </w:r>
          </w:p>
        </w:tc>
        <w:tc>
          <w:tcPr>
            <w:tcW w:w="1597" w:type="dxa"/>
            <w:tcBorders>
              <w:top w:val="single" w:sz="4" w:space="0" w:color="C0C0C0"/>
              <w:left w:val="nil"/>
              <w:bottom w:val="single" w:sz="4" w:space="0" w:color="C0C0C0"/>
              <w:right w:val="single" w:sz="4" w:space="0" w:color="C0C0C0"/>
            </w:tcBorders>
            <w:shd w:val="clear" w:color="auto" w:fill="auto"/>
            <w:vAlign w:val="center"/>
            <w:hideMark/>
          </w:tcPr>
          <w:p w14:paraId="36832D1D"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 xml:space="preserve">1 </w:t>
            </w:r>
          </w:p>
        </w:tc>
        <w:tc>
          <w:tcPr>
            <w:tcW w:w="1518" w:type="dxa"/>
            <w:tcBorders>
              <w:top w:val="single" w:sz="4" w:space="0" w:color="C0C0C0"/>
              <w:left w:val="nil"/>
              <w:bottom w:val="single" w:sz="4" w:space="0" w:color="C0C0C0"/>
              <w:right w:val="single" w:sz="4" w:space="0" w:color="C0C0C0"/>
            </w:tcBorders>
            <w:shd w:val="clear" w:color="000000" w:fill="FFFF00"/>
            <w:vAlign w:val="center"/>
            <w:hideMark/>
          </w:tcPr>
          <w:p w14:paraId="61668D2C"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 xml:space="preserve">1 </w:t>
            </w:r>
          </w:p>
        </w:tc>
        <w:tc>
          <w:tcPr>
            <w:tcW w:w="1116" w:type="dxa"/>
            <w:tcBorders>
              <w:top w:val="nil"/>
              <w:left w:val="nil"/>
              <w:bottom w:val="nil"/>
              <w:right w:val="nil"/>
            </w:tcBorders>
            <w:shd w:val="clear" w:color="auto" w:fill="auto"/>
            <w:vAlign w:val="center"/>
            <w:hideMark/>
          </w:tcPr>
          <w:p w14:paraId="3642B072" w14:textId="77777777" w:rsidR="006D090E" w:rsidRPr="006D090E" w:rsidRDefault="006D090E" w:rsidP="006D090E">
            <w:pPr>
              <w:jc w:val="center"/>
              <w:rPr>
                <w:rFonts w:ascii="Tahoma" w:hAnsi="Tahoma" w:cs="Tahoma"/>
                <w:b/>
                <w:bCs/>
                <w:sz w:val="11"/>
                <w:szCs w:val="11"/>
              </w:rPr>
            </w:pPr>
          </w:p>
        </w:tc>
        <w:tc>
          <w:tcPr>
            <w:tcW w:w="1103" w:type="dxa"/>
            <w:tcBorders>
              <w:top w:val="nil"/>
              <w:left w:val="nil"/>
              <w:bottom w:val="nil"/>
              <w:right w:val="nil"/>
            </w:tcBorders>
            <w:shd w:val="clear" w:color="auto" w:fill="auto"/>
            <w:vAlign w:val="center"/>
            <w:hideMark/>
          </w:tcPr>
          <w:p w14:paraId="3777C8A0" w14:textId="77777777" w:rsidR="006D090E" w:rsidRPr="006D090E" w:rsidRDefault="006D090E" w:rsidP="006D090E">
            <w:pPr>
              <w:rPr>
                <w:sz w:val="11"/>
                <w:szCs w:val="11"/>
              </w:rPr>
            </w:pPr>
          </w:p>
        </w:tc>
        <w:tc>
          <w:tcPr>
            <w:tcW w:w="2222" w:type="dxa"/>
            <w:tcBorders>
              <w:top w:val="nil"/>
              <w:left w:val="nil"/>
              <w:bottom w:val="nil"/>
              <w:right w:val="nil"/>
            </w:tcBorders>
            <w:shd w:val="clear" w:color="auto" w:fill="auto"/>
            <w:vAlign w:val="center"/>
            <w:hideMark/>
          </w:tcPr>
          <w:p w14:paraId="09587958" w14:textId="77777777" w:rsidR="006D090E" w:rsidRPr="006D090E" w:rsidRDefault="006D090E" w:rsidP="006D090E">
            <w:pPr>
              <w:rPr>
                <w:sz w:val="11"/>
                <w:szCs w:val="11"/>
              </w:rPr>
            </w:pPr>
          </w:p>
        </w:tc>
      </w:tr>
      <w:tr w:rsidR="006D090E" w:rsidRPr="006D090E" w14:paraId="3E4237FB" w14:textId="77777777" w:rsidTr="006D090E">
        <w:trPr>
          <w:trHeight w:val="225"/>
          <w:jc w:val="center"/>
        </w:trPr>
        <w:tc>
          <w:tcPr>
            <w:tcW w:w="560" w:type="dxa"/>
            <w:tcBorders>
              <w:top w:val="nil"/>
              <w:left w:val="nil"/>
              <w:bottom w:val="nil"/>
              <w:right w:val="nil"/>
            </w:tcBorders>
            <w:shd w:val="clear" w:color="auto" w:fill="auto"/>
            <w:vAlign w:val="center"/>
            <w:hideMark/>
          </w:tcPr>
          <w:p w14:paraId="3C7BC2A2" w14:textId="77777777" w:rsidR="006D090E" w:rsidRPr="006D090E" w:rsidRDefault="006D090E" w:rsidP="006D090E">
            <w:pPr>
              <w:rPr>
                <w:sz w:val="11"/>
                <w:szCs w:val="11"/>
              </w:rPr>
            </w:pPr>
          </w:p>
        </w:tc>
        <w:tc>
          <w:tcPr>
            <w:tcW w:w="814" w:type="dxa"/>
            <w:tcBorders>
              <w:top w:val="nil"/>
              <w:left w:val="nil"/>
              <w:bottom w:val="nil"/>
              <w:right w:val="nil"/>
            </w:tcBorders>
            <w:shd w:val="clear" w:color="auto" w:fill="auto"/>
            <w:vAlign w:val="center"/>
            <w:hideMark/>
          </w:tcPr>
          <w:p w14:paraId="72E6A853" w14:textId="77777777" w:rsidR="006D090E" w:rsidRPr="006D090E" w:rsidRDefault="006D090E" w:rsidP="006D090E">
            <w:pPr>
              <w:rPr>
                <w:sz w:val="11"/>
                <w:szCs w:val="11"/>
              </w:rPr>
            </w:pPr>
          </w:p>
        </w:tc>
        <w:tc>
          <w:tcPr>
            <w:tcW w:w="4022" w:type="dxa"/>
            <w:tcBorders>
              <w:top w:val="nil"/>
              <w:left w:val="single" w:sz="4" w:space="0" w:color="C0C0C0"/>
              <w:bottom w:val="single" w:sz="4" w:space="0" w:color="C0C0C0"/>
              <w:right w:val="single" w:sz="4" w:space="0" w:color="C0C0C0"/>
            </w:tcBorders>
            <w:shd w:val="clear" w:color="auto" w:fill="auto"/>
            <w:noWrap/>
            <w:vAlign w:val="bottom"/>
            <w:hideMark/>
          </w:tcPr>
          <w:p w14:paraId="15D47270" w14:textId="77777777" w:rsidR="006D090E" w:rsidRPr="006D090E" w:rsidRDefault="006D090E" w:rsidP="006D090E">
            <w:pPr>
              <w:rPr>
                <w:rFonts w:ascii="Tahoma" w:hAnsi="Tahoma" w:cs="Tahoma"/>
                <w:color w:val="000000"/>
                <w:sz w:val="11"/>
                <w:szCs w:val="11"/>
              </w:rPr>
            </w:pPr>
            <w:r w:rsidRPr="006D090E">
              <w:rPr>
                <w:rFonts w:ascii="Tahoma" w:hAnsi="Tahoma" w:cs="Tahoma"/>
                <w:color w:val="000000"/>
                <w:sz w:val="11"/>
                <w:szCs w:val="11"/>
              </w:rPr>
              <w:t>Индекс потребительских цен</w:t>
            </w:r>
          </w:p>
        </w:tc>
        <w:tc>
          <w:tcPr>
            <w:tcW w:w="875" w:type="dxa"/>
            <w:tcBorders>
              <w:top w:val="nil"/>
              <w:left w:val="nil"/>
              <w:bottom w:val="single" w:sz="4" w:space="0" w:color="C0C0C0"/>
              <w:right w:val="nil"/>
            </w:tcBorders>
            <w:shd w:val="clear" w:color="auto" w:fill="auto"/>
            <w:noWrap/>
            <w:vAlign w:val="bottom"/>
            <w:hideMark/>
          </w:tcPr>
          <w:p w14:paraId="1236F6F3" w14:textId="77777777" w:rsidR="006D090E" w:rsidRPr="006D090E" w:rsidRDefault="006D090E" w:rsidP="006D090E">
            <w:pPr>
              <w:rPr>
                <w:rFonts w:ascii="Tahoma" w:hAnsi="Tahoma" w:cs="Tahoma"/>
                <w:color w:val="000000"/>
                <w:sz w:val="11"/>
                <w:szCs w:val="11"/>
              </w:rPr>
            </w:pPr>
            <w:r w:rsidRPr="006D090E">
              <w:rPr>
                <w:rFonts w:ascii="Tahoma" w:hAnsi="Tahoma" w:cs="Tahoma"/>
                <w:color w:val="000000"/>
                <w:sz w:val="11"/>
                <w:szCs w:val="11"/>
              </w:rPr>
              <w:t> </w:t>
            </w:r>
          </w:p>
        </w:tc>
        <w:tc>
          <w:tcPr>
            <w:tcW w:w="1518" w:type="dxa"/>
            <w:tcBorders>
              <w:top w:val="nil"/>
              <w:left w:val="single" w:sz="4" w:space="0" w:color="C0C0C0"/>
              <w:bottom w:val="single" w:sz="4" w:space="0" w:color="C0C0C0"/>
              <w:right w:val="nil"/>
            </w:tcBorders>
            <w:shd w:val="clear" w:color="auto" w:fill="auto"/>
            <w:noWrap/>
            <w:vAlign w:val="center"/>
            <w:hideMark/>
          </w:tcPr>
          <w:p w14:paraId="61AC8DF5" w14:textId="77777777" w:rsidR="006D090E" w:rsidRPr="006D090E" w:rsidRDefault="006D090E" w:rsidP="006D090E">
            <w:pPr>
              <w:jc w:val="center"/>
              <w:rPr>
                <w:rFonts w:ascii="Tahoma" w:hAnsi="Tahoma" w:cs="Tahoma"/>
                <w:color w:val="000000"/>
                <w:sz w:val="11"/>
                <w:szCs w:val="11"/>
              </w:rPr>
            </w:pPr>
            <w:r w:rsidRPr="006D090E">
              <w:rPr>
                <w:rFonts w:ascii="Tahoma" w:hAnsi="Tahoma" w:cs="Tahoma"/>
                <w:color w:val="000000"/>
                <w:sz w:val="11"/>
                <w:szCs w:val="11"/>
              </w:rPr>
              <w:t>%</w:t>
            </w:r>
          </w:p>
        </w:tc>
        <w:tc>
          <w:tcPr>
            <w:tcW w:w="1637" w:type="dxa"/>
            <w:tcBorders>
              <w:top w:val="nil"/>
              <w:left w:val="single" w:sz="4" w:space="0" w:color="C0C0C0"/>
              <w:bottom w:val="single" w:sz="4" w:space="0" w:color="C0C0C0"/>
              <w:right w:val="single" w:sz="4" w:space="0" w:color="C0C0C0"/>
            </w:tcBorders>
            <w:shd w:val="clear" w:color="000000" w:fill="FFFF00"/>
            <w:vAlign w:val="center"/>
            <w:hideMark/>
          </w:tcPr>
          <w:p w14:paraId="33CEED5C"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 xml:space="preserve">6,0 </w:t>
            </w:r>
          </w:p>
        </w:tc>
        <w:tc>
          <w:tcPr>
            <w:tcW w:w="947" w:type="dxa"/>
            <w:tcBorders>
              <w:top w:val="nil"/>
              <w:left w:val="nil"/>
              <w:bottom w:val="single" w:sz="4" w:space="0" w:color="C0C0C0"/>
              <w:right w:val="single" w:sz="4" w:space="0" w:color="C0C0C0"/>
            </w:tcBorders>
            <w:shd w:val="clear" w:color="000000" w:fill="FFFF00"/>
            <w:vAlign w:val="center"/>
            <w:hideMark/>
          </w:tcPr>
          <w:p w14:paraId="2474B7D8"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 xml:space="preserve">3,4 </w:t>
            </w:r>
          </w:p>
        </w:tc>
        <w:tc>
          <w:tcPr>
            <w:tcW w:w="1605" w:type="dxa"/>
            <w:tcBorders>
              <w:top w:val="nil"/>
              <w:left w:val="nil"/>
              <w:bottom w:val="single" w:sz="4" w:space="0" w:color="C0C0C0"/>
              <w:right w:val="single" w:sz="4" w:space="0" w:color="C0C0C0"/>
            </w:tcBorders>
            <w:shd w:val="clear" w:color="000000" w:fill="FFFF00"/>
            <w:vAlign w:val="center"/>
            <w:hideMark/>
          </w:tcPr>
          <w:p w14:paraId="2CBD8FA5"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 xml:space="preserve">4,3 </w:t>
            </w:r>
          </w:p>
        </w:tc>
        <w:tc>
          <w:tcPr>
            <w:tcW w:w="1464" w:type="dxa"/>
            <w:tcBorders>
              <w:top w:val="nil"/>
              <w:left w:val="nil"/>
              <w:bottom w:val="single" w:sz="4" w:space="0" w:color="C0C0C0"/>
              <w:right w:val="single" w:sz="4" w:space="0" w:color="C0C0C0"/>
            </w:tcBorders>
            <w:shd w:val="clear" w:color="auto" w:fill="auto"/>
            <w:vAlign w:val="center"/>
            <w:hideMark/>
          </w:tcPr>
          <w:p w14:paraId="7F3C6CED"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 </w:t>
            </w:r>
          </w:p>
        </w:tc>
        <w:tc>
          <w:tcPr>
            <w:tcW w:w="1597" w:type="dxa"/>
            <w:tcBorders>
              <w:top w:val="nil"/>
              <w:left w:val="nil"/>
              <w:bottom w:val="single" w:sz="4" w:space="0" w:color="C0C0C0"/>
              <w:right w:val="single" w:sz="4" w:space="0" w:color="C0C0C0"/>
            </w:tcBorders>
            <w:shd w:val="clear" w:color="auto" w:fill="auto"/>
            <w:vAlign w:val="center"/>
            <w:hideMark/>
          </w:tcPr>
          <w:p w14:paraId="4C2BC4F2"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 </w:t>
            </w:r>
          </w:p>
        </w:tc>
        <w:tc>
          <w:tcPr>
            <w:tcW w:w="1525" w:type="dxa"/>
            <w:tcBorders>
              <w:top w:val="nil"/>
              <w:left w:val="nil"/>
              <w:bottom w:val="single" w:sz="4" w:space="0" w:color="C0C0C0"/>
              <w:right w:val="single" w:sz="4" w:space="0" w:color="C0C0C0"/>
            </w:tcBorders>
            <w:shd w:val="clear" w:color="auto" w:fill="auto"/>
            <w:vAlign w:val="center"/>
            <w:hideMark/>
          </w:tcPr>
          <w:p w14:paraId="462F53B3"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 </w:t>
            </w:r>
          </w:p>
        </w:tc>
        <w:tc>
          <w:tcPr>
            <w:tcW w:w="1597" w:type="dxa"/>
            <w:tcBorders>
              <w:top w:val="nil"/>
              <w:left w:val="nil"/>
              <w:bottom w:val="single" w:sz="4" w:space="0" w:color="C0C0C0"/>
              <w:right w:val="single" w:sz="4" w:space="0" w:color="C0C0C0"/>
            </w:tcBorders>
            <w:shd w:val="clear" w:color="auto" w:fill="auto"/>
            <w:vAlign w:val="center"/>
            <w:hideMark/>
          </w:tcPr>
          <w:p w14:paraId="20AAE76D"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 </w:t>
            </w:r>
          </w:p>
        </w:tc>
        <w:tc>
          <w:tcPr>
            <w:tcW w:w="1518" w:type="dxa"/>
            <w:tcBorders>
              <w:top w:val="nil"/>
              <w:left w:val="nil"/>
              <w:bottom w:val="single" w:sz="4" w:space="0" w:color="C0C0C0"/>
              <w:right w:val="single" w:sz="4" w:space="0" w:color="C0C0C0"/>
            </w:tcBorders>
            <w:shd w:val="clear" w:color="000000" w:fill="FFFF00"/>
            <w:vAlign w:val="center"/>
            <w:hideMark/>
          </w:tcPr>
          <w:p w14:paraId="577CFB91"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 xml:space="preserve">4,0 </w:t>
            </w:r>
          </w:p>
        </w:tc>
        <w:tc>
          <w:tcPr>
            <w:tcW w:w="1116" w:type="dxa"/>
            <w:tcBorders>
              <w:top w:val="nil"/>
              <w:left w:val="nil"/>
              <w:bottom w:val="nil"/>
              <w:right w:val="nil"/>
            </w:tcBorders>
            <w:shd w:val="clear" w:color="auto" w:fill="auto"/>
            <w:vAlign w:val="center"/>
            <w:hideMark/>
          </w:tcPr>
          <w:p w14:paraId="70CBC1A4" w14:textId="77777777" w:rsidR="006D090E" w:rsidRPr="006D090E" w:rsidRDefault="006D090E" w:rsidP="006D090E">
            <w:pPr>
              <w:jc w:val="center"/>
              <w:rPr>
                <w:rFonts w:ascii="Tahoma" w:hAnsi="Tahoma" w:cs="Tahoma"/>
                <w:b/>
                <w:bCs/>
                <w:sz w:val="11"/>
                <w:szCs w:val="11"/>
              </w:rPr>
            </w:pPr>
          </w:p>
        </w:tc>
        <w:tc>
          <w:tcPr>
            <w:tcW w:w="1103" w:type="dxa"/>
            <w:tcBorders>
              <w:top w:val="nil"/>
              <w:left w:val="nil"/>
              <w:bottom w:val="nil"/>
              <w:right w:val="nil"/>
            </w:tcBorders>
            <w:shd w:val="clear" w:color="auto" w:fill="auto"/>
            <w:vAlign w:val="center"/>
            <w:hideMark/>
          </w:tcPr>
          <w:p w14:paraId="53D093DB" w14:textId="77777777" w:rsidR="006D090E" w:rsidRPr="006D090E" w:rsidRDefault="006D090E" w:rsidP="006D090E">
            <w:pPr>
              <w:rPr>
                <w:sz w:val="11"/>
                <w:szCs w:val="11"/>
              </w:rPr>
            </w:pPr>
          </w:p>
        </w:tc>
        <w:tc>
          <w:tcPr>
            <w:tcW w:w="2222" w:type="dxa"/>
            <w:tcBorders>
              <w:top w:val="nil"/>
              <w:left w:val="nil"/>
              <w:bottom w:val="nil"/>
              <w:right w:val="nil"/>
            </w:tcBorders>
            <w:shd w:val="clear" w:color="auto" w:fill="auto"/>
            <w:vAlign w:val="center"/>
            <w:hideMark/>
          </w:tcPr>
          <w:p w14:paraId="03C52C54" w14:textId="77777777" w:rsidR="006D090E" w:rsidRPr="006D090E" w:rsidRDefault="006D090E" w:rsidP="006D090E">
            <w:pPr>
              <w:rPr>
                <w:sz w:val="11"/>
                <w:szCs w:val="11"/>
              </w:rPr>
            </w:pPr>
          </w:p>
        </w:tc>
      </w:tr>
      <w:tr w:rsidR="006D090E" w:rsidRPr="006D090E" w14:paraId="07509F2D" w14:textId="77777777" w:rsidTr="006D090E">
        <w:trPr>
          <w:trHeight w:val="225"/>
          <w:jc w:val="center"/>
        </w:trPr>
        <w:tc>
          <w:tcPr>
            <w:tcW w:w="560" w:type="dxa"/>
            <w:tcBorders>
              <w:top w:val="nil"/>
              <w:left w:val="nil"/>
              <w:bottom w:val="nil"/>
              <w:right w:val="nil"/>
            </w:tcBorders>
            <w:shd w:val="clear" w:color="auto" w:fill="auto"/>
            <w:vAlign w:val="center"/>
            <w:hideMark/>
          </w:tcPr>
          <w:p w14:paraId="0D6A6B22" w14:textId="77777777" w:rsidR="006D090E" w:rsidRPr="006D090E" w:rsidRDefault="006D090E" w:rsidP="006D090E">
            <w:pPr>
              <w:rPr>
                <w:sz w:val="11"/>
                <w:szCs w:val="11"/>
              </w:rPr>
            </w:pPr>
          </w:p>
        </w:tc>
        <w:tc>
          <w:tcPr>
            <w:tcW w:w="814" w:type="dxa"/>
            <w:tcBorders>
              <w:top w:val="nil"/>
              <w:left w:val="nil"/>
              <w:bottom w:val="nil"/>
              <w:right w:val="nil"/>
            </w:tcBorders>
            <w:shd w:val="clear" w:color="auto" w:fill="auto"/>
            <w:vAlign w:val="center"/>
            <w:hideMark/>
          </w:tcPr>
          <w:p w14:paraId="469CADC0" w14:textId="77777777" w:rsidR="006D090E" w:rsidRPr="006D090E" w:rsidRDefault="006D090E" w:rsidP="006D090E">
            <w:pPr>
              <w:rPr>
                <w:sz w:val="11"/>
                <w:szCs w:val="11"/>
              </w:rPr>
            </w:pPr>
          </w:p>
        </w:tc>
        <w:tc>
          <w:tcPr>
            <w:tcW w:w="4022" w:type="dxa"/>
            <w:tcBorders>
              <w:top w:val="nil"/>
              <w:left w:val="single" w:sz="4" w:space="0" w:color="C0C0C0"/>
              <w:bottom w:val="single" w:sz="4" w:space="0" w:color="C0C0C0"/>
              <w:right w:val="single" w:sz="4" w:space="0" w:color="C0C0C0"/>
            </w:tcBorders>
            <w:shd w:val="clear" w:color="auto" w:fill="auto"/>
            <w:vAlign w:val="center"/>
            <w:hideMark/>
          </w:tcPr>
          <w:p w14:paraId="03C273A6" w14:textId="77777777" w:rsidR="006D090E" w:rsidRPr="006D090E" w:rsidRDefault="006D090E" w:rsidP="006D090E">
            <w:pPr>
              <w:rPr>
                <w:rFonts w:ascii="Tahoma" w:hAnsi="Tahoma" w:cs="Tahoma"/>
                <w:sz w:val="11"/>
                <w:szCs w:val="11"/>
              </w:rPr>
            </w:pPr>
            <w:r w:rsidRPr="006D090E">
              <w:rPr>
                <w:rFonts w:ascii="Tahoma" w:hAnsi="Tahoma" w:cs="Tahoma"/>
                <w:sz w:val="11"/>
                <w:szCs w:val="11"/>
              </w:rPr>
              <w:t>Итого коэффициент индексации</w:t>
            </w:r>
          </w:p>
        </w:tc>
        <w:tc>
          <w:tcPr>
            <w:tcW w:w="875" w:type="dxa"/>
            <w:tcBorders>
              <w:top w:val="nil"/>
              <w:left w:val="nil"/>
              <w:bottom w:val="single" w:sz="4" w:space="0" w:color="C0C0C0"/>
              <w:right w:val="single" w:sz="4" w:space="0" w:color="C0C0C0"/>
            </w:tcBorders>
            <w:shd w:val="clear" w:color="auto" w:fill="auto"/>
            <w:vAlign w:val="center"/>
            <w:hideMark/>
          </w:tcPr>
          <w:p w14:paraId="55DB5310" w14:textId="77777777" w:rsidR="006D090E" w:rsidRPr="006D090E" w:rsidRDefault="006D090E" w:rsidP="006D090E">
            <w:pPr>
              <w:rPr>
                <w:rFonts w:ascii="Tahoma" w:hAnsi="Tahoma" w:cs="Tahoma"/>
                <w:sz w:val="11"/>
                <w:szCs w:val="11"/>
              </w:rPr>
            </w:pPr>
            <w:r w:rsidRPr="006D090E">
              <w:rPr>
                <w:rFonts w:ascii="Tahoma" w:hAnsi="Tahoma" w:cs="Tahoma"/>
                <w:sz w:val="11"/>
                <w:szCs w:val="11"/>
              </w:rPr>
              <w:t> </w:t>
            </w:r>
          </w:p>
        </w:tc>
        <w:tc>
          <w:tcPr>
            <w:tcW w:w="1518" w:type="dxa"/>
            <w:tcBorders>
              <w:top w:val="nil"/>
              <w:left w:val="nil"/>
              <w:bottom w:val="single" w:sz="4" w:space="0" w:color="C0C0C0"/>
              <w:right w:val="single" w:sz="4" w:space="0" w:color="C0C0C0"/>
            </w:tcBorders>
            <w:shd w:val="clear" w:color="auto" w:fill="auto"/>
            <w:vAlign w:val="center"/>
            <w:hideMark/>
          </w:tcPr>
          <w:p w14:paraId="5A0E69A6"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 </w:t>
            </w:r>
          </w:p>
        </w:tc>
        <w:tc>
          <w:tcPr>
            <w:tcW w:w="1637" w:type="dxa"/>
            <w:tcBorders>
              <w:top w:val="nil"/>
              <w:left w:val="nil"/>
              <w:bottom w:val="single" w:sz="4" w:space="0" w:color="C0C0C0"/>
              <w:right w:val="single" w:sz="4" w:space="0" w:color="C0C0C0"/>
            </w:tcBorders>
            <w:shd w:val="clear" w:color="000000" w:fill="FFFF00"/>
            <w:vAlign w:val="center"/>
            <w:hideMark/>
          </w:tcPr>
          <w:p w14:paraId="75F7E12A"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 xml:space="preserve">1,049 </w:t>
            </w:r>
          </w:p>
        </w:tc>
        <w:tc>
          <w:tcPr>
            <w:tcW w:w="947" w:type="dxa"/>
            <w:tcBorders>
              <w:top w:val="nil"/>
              <w:left w:val="nil"/>
              <w:bottom w:val="single" w:sz="4" w:space="0" w:color="C0C0C0"/>
              <w:right w:val="single" w:sz="4" w:space="0" w:color="C0C0C0"/>
            </w:tcBorders>
            <w:shd w:val="clear" w:color="000000" w:fill="FFFF00"/>
            <w:vAlign w:val="center"/>
            <w:hideMark/>
          </w:tcPr>
          <w:p w14:paraId="4185FC9F"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 xml:space="preserve">1,024 </w:t>
            </w:r>
          </w:p>
        </w:tc>
        <w:tc>
          <w:tcPr>
            <w:tcW w:w="1605" w:type="dxa"/>
            <w:tcBorders>
              <w:top w:val="nil"/>
              <w:left w:val="nil"/>
              <w:bottom w:val="single" w:sz="4" w:space="0" w:color="C0C0C0"/>
              <w:right w:val="single" w:sz="4" w:space="0" w:color="C0C0C0"/>
            </w:tcBorders>
            <w:shd w:val="clear" w:color="000000" w:fill="FFFF00"/>
            <w:vAlign w:val="center"/>
            <w:hideMark/>
          </w:tcPr>
          <w:p w14:paraId="4C393D0C"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 xml:space="preserve">1,033 </w:t>
            </w:r>
          </w:p>
        </w:tc>
        <w:tc>
          <w:tcPr>
            <w:tcW w:w="1464" w:type="dxa"/>
            <w:tcBorders>
              <w:top w:val="nil"/>
              <w:left w:val="nil"/>
              <w:bottom w:val="single" w:sz="4" w:space="0" w:color="C0C0C0"/>
              <w:right w:val="single" w:sz="4" w:space="0" w:color="C0C0C0"/>
            </w:tcBorders>
            <w:shd w:val="clear" w:color="auto" w:fill="auto"/>
            <w:vAlign w:val="center"/>
            <w:hideMark/>
          </w:tcPr>
          <w:p w14:paraId="4AE7D4AB"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 xml:space="preserve">0,990 </w:t>
            </w:r>
          </w:p>
        </w:tc>
        <w:tc>
          <w:tcPr>
            <w:tcW w:w="1597" w:type="dxa"/>
            <w:tcBorders>
              <w:top w:val="nil"/>
              <w:left w:val="nil"/>
              <w:bottom w:val="single" w:sz="4" w:space="0" w:color="C0C0C0"/>
              <w:right w:val="single" w:sz="4" w:space="0" w:color="C0C0C0"/>
            </w:tcBorders>
            <w:shd w:val="clear" w:color="auto" w:fill="auto"/>
            <w:vAlign w:val="center"/>
            <w:hideMark/>
          </w:tcPr>
          <w:p w14:paraId="3AD67FC2"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 xml:space="preserve">0,990 </w:t>
            </w:r>
          </w:p>
        </w:tc>
        <w:tc>
          <w:tcPr>
            <w:tcW w:w="1525" w:type="dxa"/>
            <w:tcBorders>
              <w:top w:val="nil"/>
              <w:left w:val="nil"/>
              <w:bottom w:val="single" w:sz="4" w:space="0" w:color="C0C0C0"/>
              <w:right w:val="single" w:sz="4" w:space="0" w:color="C0C0C0"/>
            </w:tcBorders>
            <w:shd w:val="clear" w:color="auto" w:fill="auto"/>
            <w:vAlign w:val="center"/>
            <w:hideMark/>
          </w:tcPr>
          <w:p w14:paraId="51F014EF"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 xml:space="preserve">0,990 </w:t>
            </w:r>
          </w:p>
        </w:tc>
        <w:tc>
          <w:tcPr>
            <w:tcW w:w="1597" w:type="dxa"/>
            <w:tcBorders>
              <w:top w:val="nil"/>
              <w:left w:val="nil"/>
              <w:bottom w:val="single" w:sz="4" w:space="0" w:color="C0C0C0"/>
              <w:right w:val="single" w:sz="4" w:space="0" w:color="C0C0C0"/>
            </w:tcBorders>
            <w:shd w:val="clear" w:color="auto" w:fill="auto"/>
            <w:vAlign w:val="center"/>
            <w:hideMark/>
          </w:tcPr>
          <w:p w14:paraId="025FFE67"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 xml:space="preserve">0,990 </w:t>
            </w:r>
          </w:p>
        </w:tc>
        <w:tc>
          <w:tcPr>
            <w:tcW w:w="1518" w:type="dxa"/>
            <w:tcBorders>
              <w:top w:val="nil"/>
              <w:left w:val="nil"/>
              <w:bottom w:val="single" w:sz="4" w:space="0" w:color="C0C0C0"/>
              <w:right w:val="single" w:sz="4" w:space="0" w:color="C0C0C0"/>
            </w:tcBorders>
            <w:shd w:val="clear" w:color="000000" w:fill="FFFF00"/>
            <w:vAlign w:val="center"/>
            <w:hideMark/>
          </w:tcPr>
          <w:p w14:paraId="37AF6646"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 xml:space="preserve">1,030 </w:t>
            </w:r>
          </w:p>
        </w:tc>
        <w:tc>
          <w:tcPr>
            <w:tcW w:w="1116" w:type="dxa"/>
            <w:tcBorders>
              <w:top w:val="nil"/>
              <w:left w:val="nil"/>
              <w:bottom w:val="nil"/>
              <w:right w:val="nil"/>
            </w:tcBorders>
            <w:shd w:val="clear" w:color="auto" w:fill="auto"/>
            <w:vAlign w:val="center"/>
            <w:hideMark/>
          </w:tcPr>
          <w:p w14:paraId="5EF34F64" w14:textId="77777777" w:rsidR="006D090E" w:rsidRPr="006D090E" w:rsidRDefault="006D090E" w:rsidP="006D090E">
            <w:pPr>
              <w:jc w:val="center"/>
              <w:rPr>
                <w:rFonts w:ascii="Tahoma" w:hAnsi="Tahoma" w:cs="Tahoma"/>
                <w:b/>
                <w:bCs/>
                <w:sz w:val="11"/>
                <w:szCs w:val="11"/>
              </w:rPr>
            </w:pPr>
          </w:p>
        </w:tc>
        <w:tc>
          <w:tcPr>
            <w:tcW w:w="1103" w:type="dxa"/>
            <w:tcBorders>
              <w:top w:val="nil"/>
              <w:left w:val="nil"/>
              <w:bottom w:val="nil"/>
              <w:right w:val="nil"/>
            </w:tcBorders>
            <w:shd w:val="clear" w:color="auto" w:fill="auto"/>
            <w:vAlign w:val="center"/>
            <w:hideMark/>
          </w:tcPr>
          <w:p w14:paraId="37399681" w14:textId="77777777" w:rsidR="006D090E" w:rsidRPr="006D090E" w:rsidRDefault="006D090E" w:rsidP="006D090E">
            <w:pPr>
              <w:rPr>
                <w:sz w:val="11"/>
                <w:szCs w:val="11"/>
              </w:rPr>
            </w:pPr>
          </w:p>
        </w:tc>
        <w:tc>
          <w:tcPr>
            <w:tcW w:w="2222" w:type="dxa"/>
            <w:tcBorders>
              <w:top w:val="nil"/>
              <w:left w:val="nil"/>
              <w:bottom w:val="nil"/>
              <w:right w:val="nil"/>
            </w:tcBorders>
            <w:shd w:val="clear" w:color="auto" w:fill="auto"/>
            <w:vAlign w:val="center"/>
            <w:hideMark/>
          </w:tcPr>
          <w:p w14:paraId="374FB146" w14:textId="77777777" w:rsidR="006D090E" w:rsidRPr="006D090E" w:rsidRDefault="006D090E" w:rsidP="006D090E">
            <w:pPr>
              <w:rPr>
                <w:sz w:val="11"/>
                <w:szCs w:val="11"/>
              </w:rPr>
            </w:pPr>
          </w:p>
        </w:tc>
      </w:tr>
      <w:tr w:rsidR="006D090E" w:rsidRPr="006D090E" w14:paraId="23F6B3BC" w14:textId="77777777" w:rsidTr="006D090E">
        <w:trPr>
          <w:trHeight w:val="225"/>
          <w:jc w:val="center"/>
        </w:trPr>
        <w:tc>
          <w:tcPr>
            <w:tcW w:w="560" w:type="dxa"/>
            <w:tcBorders>
              <w:top w:val="nil"/>
              <w:left w:val="nil"/>
              <w:bottom w:val="nil"/>
              <w:right w:val="nil"/>
            </w:tcBorders>
            <w:shd w:val="clear" w:color="auto" w:fill="auto"/>
            <w:vAlign w:val="center"/>
            <w:hideMark/>
          </w:tcPr>
          <w:p w14:paraId="3AF74588" w14:textId="77777777" w:rsidR="006D090E" w:rsidRPr="006D090E" w:rsidRDefault="006D090E" w:rsidP="006D090E">
            <w:pPr>
              <w:rPr>
                <w:sz w:val="11"/>
                <w:szCs w:val="11"/>
              </w:rPr>
            </w:pPr>
          </w:p>
        </w:tc>
        <w:tc>
          <w:tcPr>
            <w:tcW w:w="814" w:type="dxa"/>
            <w:tcBorders>
              <w:top w:val="nil"/>
              <w:left w:val="nil"/>
              <w:bottom w:val="nil"/>
              <w:right w:val="nil"/>
            </w:tcBorders>
            <w:shd w:val="clear" w:color="auto" w:fill="auto"/>
            <w:vAlign w:val="center"/>
            <w:hideMark/>
          </w:tcPr>
          <w:p w14:paraId="3B33577C" w14:textId="77777777" w:rsidR="006D090E" w:rsidRPr="006D090E" w:rsidRDefault="006D090E" w:rsidP="006D090E">
            <w:pPr>
              <w:rPr>
                <w:sz w:val="11"/>
                <w:szCs w:val="11"/>
              </w:rPr>
            </w:pPr>
          </w:p>
        </w:tc>
        <w:tc>
          <w:tcPr>
            <w:tcW w:w="4022" w:type="dxa"/>
            <w:tcBorders>
              <w:top w:val="nil"/>
              <w:left w:val="single" w:sz="4" w:space="0" w:color="C0C0C0"/>
              <w:bottom w:val="single" w:sz="4" w:space="0" w:color="C0C0C0"/>
              <w:right w:val="single" w:sz="4" w:space="0" w:color="C0C0C0"/>
            </w:tcBorders>
            <w:shd w:val="clear" w:color="auto" w:fill="auto"/>
            <w:vAlign w:val="center"/>
            <w:hideMark/>
          </w:tcPr>
          <w:p w14:paraId="3BB00B29" w14:textId="77777777" w:rsidR="006D090E" w:rsidRPr="006D090E" w:rsidRDefault="006D090E" w:rsidP="006D090E">
            <w:pPr>
              <w:rPr>
                <w:rFonts w:ascii="Tahoma" w:hAnsi="Tahoma" w:cs="Tahoma"/>
                <w:sz w:val="11"/>
                <w:szCs w:val="11"/>
              </w:rPr>
            </w:pPr>
            <w:r w:rsidRPr="006D090E">
              <w:rPr>
                <w:rFonts w:ascii="Tahoma" w:hAnsi="Tahoma" w:cs="Tahoma"/>
                <w:sz w:val="11"/>
                <w:szCs w:val="11"/>
              </w:rPr>
              <w:t>Нормативный уровень прибыли</w:t>
            </w:r>
          </w:p>
        </w:tc>
        <w:tc>
          <w:tcPr>
            <w:tcW w:w="875" w:type="dxa"/>
            <w:tcBorders>
              <w:top w:val="nil"/>
              <w:left w:val="nil"/>
              <w:bottom w:val="single" w:sz="4" w:space="0" w:color="C0C0C0"/>
              <w:right w:val="nil"/>
            </w:tcBorders>
            <w:shd w:val="clear" w:color="auto" w:fill="auto"/>
            <w:vAlign w:val="center"/>
            <w:hideMark/>
          </w:tcPr>
          <w:p w14:paraId="6BA8F8F0" w14:textId="77777777" w:rsidR="006D090E" w:rsidRPr="006D090E" w:rsidRDefault="006D090E" w:rsidP="006D090E">
            <w:pPr>
              <w:rPr>
                <w:rFonts w:ascii="Tahoma" w:hAnsi="Tahoma" w:cs="Tahoma"/>
                <w:sz w:val="11"/>
                <w:szCs w:val="11"/>
              </w:rPr>
            </w:pPr>
            <w:r w:rsidRPr="006D090E">
              <w:rPr>
                <w:rFonts w:ascii="Tahoma" w:hAnsi="Tahoma" w:cs="Tahoma"/>
                <w:sz w:val="11"/>
                <w:szCs w:val="11"/>
              </w:rPr>
              <w:t> </w:t>
            </w:r>
          </w:p>
        </w:tc>
        <w:tc>
          <w:tcPr>
            <w:tcW w:w="1518" w:type="dxa"/>
            <w:tcBorders>
              <w:top w:val="nil"/>
              <w:left w:val="single" w:sz="4" w:space="0" w:color="C0C0C0"/>
              <w:bottom w:val="single" w:sz="4" w:space="0" w:color="C0C0C0"/>
              <w:right w:val="nil"/>
            </w:tcBorders>
            <w:shd w:val="clear" w:color="auto" w:fill="auto"/>
            <w:noWrap/>
            <w:vAlign w:val="center"/>
            <w:hideMark/>
          </w:tcPr>
          <w:p w14:paraId="4C62EF3F" w14:textId="77777777" w:rsidR="006D090E" w:rsidRPr="006D090E" w:rsidRDefault="006D090E" w:rsidP="006D090E">
            <w:pPr>
              <w:jc w:val="center"/>
              <w:rPr>
                <w:rFonts w:ascii="Tahoma" w:hAnsi="Tahoma" w:cs="Tahoma"/>
                <w:color w:val="000000"/>
                <w:sz w:val="11"/>
                <w:szCs w:val="11"/>
              </w:rPr>
            </w:pPr>
            <w:r w:rsidRPr="006D090E">
              <w:rPr>
                <w:rFonts w:ascii="Tahoma" w:hAnsi="Tahoma" w:cs="Tahoma"/>
                <w:color w:val="000000"/>
                <w:sz w:val="11"/>
                <w:szCs w:val="11"/>
              </w:rPr>
              <w:t>%</w:t>
            </w:r>
          </w:p>
        </w:tc>
        <w:tc>
          <w:tcPr>
            <w:tcW w:w="1637" w:type="dxa"/>
            <w:tcBorders>
              <w:top w:val="nil"/>
              <w:left w:val="single" w:sz="4" w:space="0" w:color="C0C0C0"/>
              <w:bottom w:val="single" w:sz="4" w:space="0" w:color="C0C0C0"/>
              <w:right w:val="single" w:sz="4" w:space="0" w:color="C0C0C0"/>
            </w:tcBorders>
            <w:shd w:val="clear" w:color="auto" w:fill="auto"/>
            <w:vAlign w:val="center"/>
            <w:hideMark/>
          </w:tcPr>
          <w:p w14:paraId="0A8118A2"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 xml:space="preserve">                       -     </w:t>
            </w:r>
          </w:p>
        </w:tc>
        <w:tc>
          <w:tcPr>
            <w:tcW w:w="947" w:type="dxa"/>
            <w:tcBorders>
              <w:top w:val="nil"/>
              <w:left w:val="nil"/>
              <w:bottom w:val="single" w:sz="4" w:space="0" w:color="C0C0C0"/>
              <w:right w:val="single" w:sz="4" w:space="0" w:color="C0C0C0"/>
            </w:tcBorders>
            <w:shd w:val="clear" w:color="auto" w:fill="auto"/>
            <w:vAlign w:val="center"/>
            <w:hideMark/>
          </w:tcPr>
          <w:p w14:paraId="159AC30A"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 xml:space="preserve">                  -     </w:t>
            </w:r>
          </w:p>
        </w:tc>
        <w:tc>
          <w:tcPr>
            <w:tcW w:w="1605" w:type="dxa"/>
            <w:tcBorders>
              <w:top w:val="nil"/>
              <w:left w:val="nil"/>
              <w:bottom w:val="single" w:sz="4" w:space="0" w:color="C0C0C0"/>
              <w:right w:val="single" w:sz="4" w:space="0" w:color="C0C0C0"/>
            </w:tcBorders>
            <w:shd w:val="clear" w:color="auto" w:fill="auto"/>
            <w:vAlign w:val="center"/>
            <w:hideMark/>
          </w:tcPr>
          <w:p w14:paraId="6D391558"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 xml:space="preserve">                      -     </w:t>
            </w:r>
          </w:p>
        </w:tc>
        <w:tc>
          <w:tcPr>
            <w:tcW w:w="1464" w:type="dxa"/>
            <w:tcBorders>
              <w:top w:val="nil"/>
              <w:left w:val="nil"/>
              <w:bottom w:val="single" w:sz="4" w:space="0" w:color="C0C0C0"/>
              <w:right w:val="single" w:sz="4" w:space="0" w:color="C0C0C0"/>
            </w:tcBorders>
            <w:shd w:val="clear" w:color="auto" w:fill="auto"/>
            <w:vAlign w:val="center"/>
            <w:hideMark/>
          </w:tcPr>
          <w:p w14:paraId="41F4D272"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 xml:space="preserve">             -     </w:t>
            </w:r>
          </w:p>
        </w:tc>
        <w:tc>
          <w:tcPr>
            <w:tcW w:w="1597" w:type="dxa"/>
            <w:tcBorders>
              <w:top w:val="nil"/>
              <w:left w:val="nil"/>
              <w:bottom w:val="single" w:sz="4" w:space="0" w:color="C0C0C0"/>
              <w:right w:val="single" w:sz="4" w:space="0" w:color="C0C0C0"/>
            </w:tcBorders>
            <w:shd w:val="clear" w:color="auto" w:fill="auto"/>
            <w:vAlign w:val="center"/>
            <w:hideMark/>
          </w:tcPr>
          <w:p w14:paraId="683A3475"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 xml:space="preserve">            -     </w:t>
            </w:r>
          </w:p>
        </w:tc>
        <w:tc>
          <w:tcPr>
            <w:tcW w:w="1525" w:type="dxa"/>
            <w:tcBorders>
              <w:top w:val="nil"/>
              <w:left w:val="nil"/>
              <w:bottom w:val="single" w:sz="4" w:space="0" w:color="C0C0C0"/>
              <w:right w:val="single" w:sz="4" w:space="0" w:color="C0C0C0"/>
            </w:tcBorders>
            <w:shd w:val="clear" w:color="auto" w:fill="auto"/>
            <w:vAlign w:val="center"/>
            <w:hideMark/>
          </w:tcPr>
          <w:p w14:paraId="1BFB4C91"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 xml:space="preserve">              -     </w:t>
            </w:r>
          </w:p>
        </w:tc>
        <w:tc>
          <w:tcPr>
            <w:tcW w:w="1597" w:type="dxa"/>
            <w:tcBorders>
              <w:top w:val="nil"/>
              <w:left w:val="nil"/>
              <w:bottom w:val="single" w:sz="4" w:space="0" w:color="C0C0C0"/>
              <w:right w:val="single" w:sz="4" w:space="0" w:color="C0C0C0"/>
            </w:tcBorders>
            <w:shd w:val="clear" w:color="auto" w:fill="auto"/>
            <w:vAlign w:val="center"/>
            <w:hideMark/>
          </w:tcPr>
          <w:p w14:paraId="12B504E9"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 xml:space="preserve">             -     </w:t>
            </w:r>
          </w:p>
        </w:tc>
        <w:tc>
          <w:tcPr>
            <w:tcW w:w="1518" w:type="dxa"/>
            <w:tcBorders>
              <w:top w:val="nil"/>
              <w:left w:val="nil"/>
              <w:bottom w:val="single" w:sz="4" w:space="0" w:color="C0C0C0"/>
              <w:right w:val="single" w:sz="4" w:space="0" w:color="C0C0C0"/>
            </w:tcBorders>
            <w:shd w:val="clear" w:color="auto" w:fill="auto"/>
            <w:vAlign w:val="center"/>
            <w:hideMark/>
          </w:tcPr>
          <w:p w14:paraId="458A14E5" w14:textId="7777777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 xml:space="preserve">             -     </w:t>
            </w:r>
          </w:p>
        </w:tc>
        <w:tc>
          <w:tcPr>
            <w:tcW w:w="1116" w:type="dxa"/>
            <w:tcBorders>
              <w:top w:val="nil"/>
              <w:left w:val="nil"/>
              <w:bottom w:val="nil"/>
              <w:right w:val="nil"/>
            </w:tcBorders>
            <w:shd w:val="clear" w:color="auto" w:fill="auto"/>
            <w:vAlign w:val="center"/>
            <w:hideMark/>
          </w:tcPr>
          <w:p w14:paraId="5D505C26" w14:textId="77777777" w:rsidR="006D090E" w:rsidRPr="006D090E" w:rsidRDefault="006D090E" w:rsidP="006D090E">
            <w:pPr>
              <w:jc w:val="center"/>
              <w:rPr>
                <w:rFonts w:ascii="Tahoma" w:hAnsi="Tahoma" w:cs="Tahoma"/>
                <w:b/>
                <w:bCs/>
                <w:sz w:val="11"/>
                <w:szCs w:val="11"/>
              </w:rPr>
            </w:pPr>
          </w:p>
        </w:tc>
        <w:tc>
          <w:tcPr>
            <w:tcW w:w="1103" w:type="dxa"/>
            <w:tcBorders>
              <w:top w:val="nil"/>
              <w:left w:val="nil"/>
              <w:bottom w:val="nil"/>
              <w:right w:val="nil"/>
            </w:tcBorders>
            <w:shd w:val="clear" w:color="auto" w:fill="auto"/>
            <w:vAlign w:val="center"/>
            <w:hideMark/>
          </w:tcPr>
          <w:p w14:paraId="6EEBF82A" w14:textId="77777777" w:rsidR="006D090E" w:rsidRPr="006D090E" w:rsidRDefault="006D090E" w:rsidP="006D090E">
            <w:pPr>
              <w:rPr>
                <w:sz w:val="11"/>
                <w:szCs w:val="11"/>
              </w:rPr>
            </w:pPr>
          </w:p>
        </w:tc>
        <w:tc>
          <w:tcPr>
            <w:tcW w:w="2222" w:type="dxa"/>
            <w:tcBorders>
              <w:top w:val="nil"/>
              <w:left w:val="nil"/>
              <w:bottom w:val="nil"/>
              <w:right w:val="nil"/>
            </w:tcBorders>
            <w:shd w:val="clear" w:color="auto" w:fill="auto"/>
            <w:vAlign w:val="center"/>
            <w:hideMark/>
          </w:tcPr>
          <w:p w14:paraId="6D9C65B5" w14:textId="77777777" w:rsidR="006D090E" w:rsidRPr="006D090E" w:rsidRDefault="006D090E" w:rsidP="006D090E">
            <w:pPr>
              <w:rPr>
                <w:sz w:val="11"/>
                <w:szCs w:val="11"/>
              </w:rPr>
            </w:pPr>
          </w:p>
        </w:tc>
      </w:tr>
      <w:tr w:rsidR="006D090E" w:rsidRPr="006D090E" w14:paraId="22DE7EB4" w14:textId="77777777" w:rsidTr="006D090E">
        <w:trPr>
          <w:trHeight w:val="225"/>
          <w:jc w:val="center"/>
        </w:trPr>
        <w:tc>
          <w:tcPr>
            <w:tcW w:w="560" w:type="dxa"/>
            <w:tcBorders>
              <w:top w:val="nil"/>
              <w:left w:val="nil"/>
              <w:bottom w:val="nil"/>
              <w:right w:val="nil"/>
            </w:tcBorders>
            <w:shd w:val="clear" w:color="auto" w:fill="auto"/>
            <w:vAlign w:val="center"/>
            <w:hideMark/>
          </w:tcPr>
          <w:p w14:paraId="4A5A0B30" w14:textId="77777777" w:rsidR="006D090E" w:rsidRPr="006D090E" w:rsidRDefault="006D090E" w:rsidP="006D090E">
            <w:pPr>
              <w:rPr>
                <w:sz w:val="11"/>
                <w:szCs w:val="11"/>
              </w:rPr>
            </w:pPr>
          </w:p>
        </w:tc>
        <w:tc>
          <w:tcPr>
            <w:tcW w:w="814" w:type="dxa"/>
            <w:tcBorders>
              <w:top w:val="nil"/>
              <w:left w:val="nil"/>
              <w:bottom w:val="nil"/>
              <w:right w:val="nil"/>
            </w:tcBorders>
            <w:shd w:val="clear" w:color="auto" w:fill="auto"/>
            <w:vAlign w:val="center"/>
            <w:hideMark/>
          </w:tcPr>
          <w:p w14:paraId="7B6C0CBF" w14:textId="77777777" w:rsidR="006D090E" w:rsidRPr="006D090E" w:rsidRDefault="006D090E" w:rsidP="006D090E">
            <w:pPr>
              <w:rPr>
                <w:sz w:val="11"/>
                <w:szCs w:val="11"/>
              </w:rPr>
            </w:pPr>
          </w:p>
        </w:tc>
        <w:tc>
          <w:tcPr>
            <w:tcW w:w="4022" w:type="dxa"/>
            <w:tcBorders>
              <w:top w:val="nil"/>
              <w:left w:val="nil"/>
              <w:bottom w:val="nil"/>
              <w:right w:val="nil"/>
            </w:tcBorders>
            <w:shd w:val="clear" w:color="auto" w:fill="auto"/>
            <w:vAlign w:val="center"/>
            <w:hideMark/>
          </w:tcPr>
          <w:p w14:paraId="7B31F332" w14:textId="77777777" w:rsidR="006D090E" w:rsidRPr="006D090E" w:rsidRDefault="006D090E" w:rsidP="006D090E">
            <w:pPr>
              <w:rPr>
                <w:sz w:val="11"/>
                <w:szCs w:val="11"/>
              </w:rPr>
            </w:pPr>
          </w:p>
        </w:tc>
        <w:tc>
          <w:tcPr>
            <w:tcW w:w="875" w:type="dxa"/>
            <w:tcBorders>
              <w:top w:val="nil"/>
              <w:left w:val="nil"/>
              <w:bottom w:val="nil"/>
              <w:right w:val="nil"/>
            </w:tcBorders>
            <w:shd w:val="clear" w:color="auto" w:fill="auto"/>
            <w:vAlign w:val="center"/>
            <w:hideMark/>
          </w:tcPr>
          <w:p w14:paraId="464BB016" w14:textId="77777777" w:rsidR="006D090E" w:rsidRPr="006D090E" w:rsidRDefault="006D090E" w:rsidP="006D090E">
            <w:pPr>
              <w:rPr>
                <w:sz w:val="11"/>
                <w:szCs w:val="11"/>
              </w:rPr>
            </w:pPr>
          </w:p>
        </w:tc>
        <w:tc>
          <w:tcPr>
            <w:tcW w:w="1518" w:type="dxa"/>
            <w:tcBorders>
              <w:top w:val="nil"/>
              <w:left w:val="nil"/>
              <w:bottom w:val="nil"/>
              <w:right w:val="nil"/>
            </w:tcBorders>
            <w:shd w:val="clear" w:color="auto" w:fill="auto"/>
            <w:vAlign w:val="center"/>
            <w:hideMark/>
          </w:tcPr>
          <w:p w14:paraId="60AF1D9F" w14:textId="77777777" w:rsidR="006D090E" w:rsidRPr="006D090E" w:rsidRDefault="006D090E" w:rsidP="006D090E">
            <w:pPr>
              <w:rPr>
                <w:sz w:val="11"/>
                <w:szCs w:val="11"/>
              </w:rPr>
            </w:pPr>
          </w:p>
        </w:tc>
        <w:tc>
          <w:tcPr>
            <w:tcW w:w="1637" w:type="dxa"/>
            <w:tcBorders>
              <w:top w:val="nil"/>
              <w:left w:val="nil"/>
              <w:bottom w:val="nil"/>
              <w:right w:val="nil"/>
            </w:tcBorders>
            <w:shd w:val="clear" w:color="auto" w:fill="auto"/>
            <w:vAlign w:val="center"/>
            <w:hideMark/>
          </w:tcPr>
          <w:p w14:paraId="3910509A" w14:textId="77777777" w:rsidR="006D090E" w:rsidRPr="006D090E" w:rsidRDefault="006D090E" w:rsidP="006D090E">
            <w:pPr>
              <w:jc w:val="center"/>
              <w:rPr>
                <w:sz w:val="11"/>
                <w:szCs w:val="11"/>
              </w:rPr>
            </w:pPr>
          </w:p>
        </w:tc>
        <w:tc>
          <w:tcPr>
            <w:tcW w:w="947" w:type="dxa"/>
            <w:tcBorders>
              <w:top w:val="nil"/>
              <w:left w:val="nil"/>
              <w:bottom w:val="nil"/>
              <w:right w:val="nil"/>
            </w:tcBorders>
            <w:shd w:val="clear" w:color="auto" w:fill="auto"/>
            <w:vAlign w:val="center"/>
            <w:hideMark/>
          </w:tcPr>
          <w:p w14:paraId="41F0F6BE" w14:textId="77777777" w:rsidR="006D090E" w:rsidRPr="006D090E" w:rsidRDefault="006D090E" w:rsidP="006D090E">
            <w:pPr>
              <w:jc w:val="center"/>
              <w:rPr>
                <w:sz w:val="11"/>
                <w:szCs w:val="11"/>
              </w:rPr>
            </w:pPr>
          </w:p>
        </w:tc>
        <w:tc>
          <w:tcPr>
            <w:tcW w:w="1605" w:type="dxa"/>
            <w:tcBorders>
              <w:top w:val="nil"/>
              <w:left w:val="nil"/>
              <w:bottom w:val="nil"/>
              <w:right w:val="nil"/>
            </w:tcBorders>
            <w:shd w:val="clear" w:color="auto" w:fill="auto"/>
            <w:vAlign w:val="center"/>
            <w:hideMark/>
          </w:tcPr>
          <w:p w14:paraId="5436A5D9" w14:textId="77777777" w:rsidR="006D090E" w:rsidRPr="006D090E" w:rsidRDefault="006D090E" w:rsidP="006D090E">
            <w:pPr>
              <w:jc w:val="center"/>
              <w:rPr>
                <w:sz w:val="11"/>
                <w:szCs w:val="11"/>
              </w:rPr>
            </w:pPr>
          </w:p>
        </w:tc>
        <w:tc>
          <w:tcPr>
            <w:tcW w:w="1464" w:type="dxa"/>
            <w:tcBorders>
              <w:top w:val="nil"/>
              <w:left w:val="nil"/>
              <w:bottom w:val="nil"/>
              <w:right w:val="nil"/>
            </w:tcBorders>
            <w:shd w:val="clear" w:color="auto" w:fill="auto"/>
            <w:vAlign w:val="center"/>
            <w:hideMark/>
          </w:tcPr>
          <w:p w14:paraId="4F8552F8" w14:textId="77777777" w:rsidR="006D090E" w:rsidRPr="006D090E" w:rsidRDefault="006D090E" w:rsidP="006D090E">
            <w:pPr>
              <w:jc w:val="center"/>
              <w:rPr>
                <w:sz w:val="11"/>
                <w:szCs w:val="11"/>
              </w:rPr>
            </w:pPr>
          </w:p>
        </w:tc>
        <w:tc>
          <w:tcPr>
            <w:tcW w:w="1597" w:type="dxa"/>
            <w:tcBorders>
              <w:top w:val="nil"/>
              <w:left w:val="nil"/>
              <w:bottom w:val="nil"/>
              <w:right w:val="nil"/>
            </w:tcBorders>
            <w:shd w:val="clear" w:color="auto" w:fill="auto"/>
            <w:vAlign w:val="center"/>
            <w:hideMark/>
          </w:tcPr>
          <w:p w14:paraId="48CCC577" w14:textId="77777777" w:rsidR="006D090E" w:rsidRPr="006D090E" w:rsidRDefault="006D090E" w:rsidP="006D090E">
            <w:pPr>
              <w:jc w:val="center"/>
              <w:rPr>
                <w:sz w:val="11"/>
                <w:szCs w:val="11"/>
              </w:rPr>
            </w:pPr>
          </w:p>
        </w:tc>
        <w:tc>
          <w:tcPr>
            <w:tcW w:w="1525" w:type="dxa"/>
            <w:tcBorders>
              <w:top w:val="nil"/>
              <w:left w:val="nil"/>
              <w:bottom w:val="nil"/>
              <w:right w:val="nil"/>
            </w:tcBorders>
            <w:shd w:val="clear" w:color="auto" w:fill="auto"/>
            <w:vAlign w:val="center"/>
            <w:hideMark/>
          </w:tcPr>
          <w:p w14:paraId="72C04A1B" w14:textId="77777777" w:rsidR="006D090E" w:rsidRPr="006D090E" w:rsidRDefault="006D090E" w:rsidP="006D090E">
            <w:pPr>
              <w:jc w:val="center"/>
              <w:rPr>
                <w:sz w:val="11"/>
                <w:szCs w:val="11"/>
              </w:rPr>
            </w:pPr>
          </w:p>
        </w:tc>
        <w:tc>
          <w:tcPr>
            <w:tcW w:w="1597" w:type="dxa"/>
            <w:tcBorders>
              <w:top w:val="nil"/>
              <w:left w:val="nil"/>
              <w:bottom w:val="nil"/>
              <w:right w:val="nil"/>
            </w:tcBorders>
            <w:shd w:val="clear" w:color="auto" w:fill="auto"/>
            <w:vAlign w:val="center"/>
            <w:hideMark/>
          </w:tcPr>
          <w:p w14:paraId="55E7F2E1" w14:textId="77777777" w:rsidR="006D090E" w:rsidRPr="006D090E" w:rsidRDefault="006D090E" w:rsidP="006D090E">
            <w:pPr>
              <w:jc w:val="center"/>
              <w:rPr>
                <w:sz w:val="11"/>
                <w:szCs w:val="11"/>
              </w:rPr>
            </w:pPr>
          </w:p>
        </w:tc>
        <w:tc>
          <w:tcPr>
            <w:tcW w:w="1518" w:type="dxa"/>
            <w:tcBorders>
              <w:top w:val="nil"/>
              <w:left w:val="nil"/>
              <w:bottom w:val="nil"/>
              <w:right w:val="nil"/>
            </w:tcBorders>
            <w:shd w:val="clear" w:color="auto" w:fill="auto"/>
            <w:vAlign w:val="center"/>
            <w:hideMark/>
          </w:tcPr>
          <w:p w14:paraId="3E5D925B" w14:textId="77777777" w:rsidR="006D090E" w:rsidRPr="006D090E" w:rsidRDefault="006D090E" w:rsidP="006D090E">
            <w:pPr>
              <w:jc w:val="center"/>
              <w:rPr>
                <w:sz w:val="11"/>
                <w:szCs w:val="11"/>
              </w:rPr>
            </w:pPr>
          </w:p>
        </w:tc>
        <w:tc>
          <w:tcPr>
            <w:tcW w:w="1116" w:type="dxa"/>
            <w:tcBorders>
              <w:top w:val="nil"/>
              <w:left w:val="nil"/>
              <w:bottom w:val="nil"/>
              <w:right w:val="nil"/>
            </w:tcBorders>
            <w:shd w:val="clear" w:color="auto" w:fill="auto"/>
            <w:vAlign w:val="center"/>
            <w:hideMark/>
          </w:tcPr>
          <w:p w14:paraId="26C48720" w14:textId="77777777" w:rsidR="006D090E" w:rsidRPr="006D090E" w:rsidRDefault="006D090E" w:rsidP="006D090E">
            <w:pPr>
              <w:jc w:val="center"/>
              <w:rPr>
                <w:sz w:val="11"/>
                <w:szCs w:val="11"/>
              </w:rPr>
            </w:pPr>
          </w:p>
        </w:tc>
        <w:tc>
          <w:tcPr>
            <w:tcW w:w="1103" w:type="dxa"/>
            <w:tcBorders>
              <w:top w:val="nil"/>
              <w:left w:val="nil"/>
              <w:bottom w:val="nil"/>
              <w:right w:val="nil"/>
            </w:tcBorders>
            <w:shd w:val="clear" w:color="auto" w:fill="auto"/>
            <w:vAlign w:val="center"/>
            <w:hideMark/>
          </w:tcPr>
          <w:p w14:paraId="5C8096D6" w14:textId="77777777" w:rsidR="006D090E" w:rsidRPr="006D090E" w:rsidRDefault="006D090E" w:rsidP="006D090E">
            <w:pPr>
              <w:rPr>
                <w:sz w:val="11"/>
                <w:szCs w:val="11"/>
              </w:rPr>
            </w:pPr>
          </w:p>
        </w:tc>
        <w:tc>
          <w:tcPr>
            <w:tcW w:w="2222" w:type="dxa"/>
            <w:tcBorders>
              <w:top w:val="nil"/>
              <w:left w:val="nil"/>
              <w:bottom w:val="nil"/>
              <w:right w:val="nil"/>
            </w:tcBorders>
            <w:shd w:val="clear" w:color="auto" w:fill="auto"/>
            <w:vAlign w:val="center"/>
            <w:hideMark/>
          </w:tcPr>
          <w:p w14:paraId="4C278322" w14:textId="77777777" w:rsidR="006D090E" w:rsidRPr="006D090E" w:rsidRDefault="006D090E" w:rsidP="006D090E">
            <w:pPr>
              <w:rPr>
                <w:sz w:val="11"/>
                <w:szCs w:val="11"/>
              </w:rPr>
            </w:pPr>
          </w:p>
        </w:tc>
      </w:tr>
      <w:tr w:rsidR="006D090E" w:rsidRPr="006D090E" w14:paraId="1F814366" w14:textId="77777777" w:rsidTr="006D090E">
        <w:trPr>
          <w:trHeight w:val="225"/>
          <w:jc w:val="center"/>
        </w:trPr>
        <w:tc>
          <w:tcPr>
            <w:tcW w:w="560" w:type="dxa"/>
            <w:tcBorders>
              <w:top w:val="nil"/>
              <w:left w:val="nil"/>
              <w:bottom w:val="nil"/>
              <w:right w:val="nil"/>
            </w:tcBorders>
            <w:shd w:val="clear" w:color="auto" w:fill="auto"/>
            <w:vAlign w:val="center"/>
            <w:hideMark/>
          </w:tcPr>
          <w:p w14:paraId="4CAF8094" w14:textId="77777777" w:rsidR="006D090E" w:rsidRPr="006D090E" w:rsidRDefault="006D090E" w:rsidP="006D090E">
            <w:pPr>
              <w:rPr>
                <w:sz w:val="11"/>
                <w:szCs w:val="11"/>
              </w:rPr>
            </w:pPr>
          </w:p>
        </w:tc>
        <w:tc>
          <w:tcPr>
            <w:tcW w:w="814" w:type="dxa"/>
            <w:tcBorders>
              <w:top w:val="nil"/>
              <w:left w:val="nil"/>
              <w:bottom w:val="nil"/>
              <w:right w:val="nil"/>
            </w:tcBorders>
            <w:shd w:val="clear" w:color="auto" w:fill="auto"/>
            <w:vAlign w:val="center"/>
            <w:hideMark/>
          </w:tcPr>
          <w:p w14:paraId="03E488A8" w14:textId="77777777" w:rsidR="006D090E" w:rsidRPr="006D090E" w:rsidRDefault="006D090E" w:rsidP="006D090E">
            <w:pPr>
              <w:rPr>
                <w:sz w:val="11"/>
                <w:szCs w:val="11"/>
              </w:rPr>
            </w:pPr>
          </w:p>
        </w:tc>
        <w:tc>
          <w:tcPr>
            <w:tcW w:w="4022" w:type="dxa"/>
            <w:tcBorders>
              <w:top w:val="single" w:sz="4" w:space="0" w:color="C0C0C0"/>
              <w:left w:val="single" w:sz="4" w:space="0" w:color="C0C0C0"/>
              <w:bottom w:val="single" w:sz="4" w:space="0" w:color="C0C0C0"/>
              <w:right w:val="single" w:sz="4" w:space="0" w:color="C0C0C0"/>
            </w:tcBorders>
            <w:shd w:val="clear" w:color="000000" w:fill="95B3D7"/>
            <w:vAlign w:val="center"/>
            <w:hideMark/>
          </w:tcPr>
          <w:p w14:paraId="715B552B" w14:textId="77777777" w:rsidR="006D090E" w:rsidRPr="006D090E" w:rsidRDefault="006D090E" w:rsidP="006D090E">
            <w:pPr>
              <w:rPr>
                <w:rFonts w:ascii="Tahoma" w:hAnsi="Tahoma" w:cs="Tahoma"/>
                <w:b/>
                <w:bCs/>
                <w:sz w:val="11"/>
                <w:szCs w:val="11"/>
              </w:rPr>
            </w:pPr>
            <w:r w:rsidRPr="006D090E">
              <w:rPr>
                <w:rFonts w:ascii="Tahoma" w:hAnsi="Tahoma" w:cs="Tahoma"/>
                <w:b/>
                <w:bCs/>
                <w:sz w:val="11"/>
                <w:szCs w:val="11"/>
              </w:rPr>
              <w:t>Текущие расходы, в том числе:</w:t>
            </w:r>
          </w:p>
        </w:tc>
        <w:tc>
          <w:tcPr>
            <w:tcW w:w="875" w:type="dxa"/>
            <w:tcBorders>
              <w:top w:val="single" w:sz="4" w:space="0" w:color="C0C0C0"/>
              <w:left w:val="nil"/>
              <w:bottom w:val="single" w:sz="4" w:space="0" w:color="C0C0C0"/>
              <w:right w:val="single" w:sz="4" w:space="0" w:color="C0C0C0"/>
            </w:tcBorders>
            <w:shd w:val="clear" w:color="000000" w:fill="95B3D7"/>
            <w:vAlign w:val="center"/>
            <w:hideMark/>
          </w:tcPr>
          <w:p w14:paraId="57DF3F0B" w14:textId="77777777" w:rsidR="006D090E" w:rsidRPr="006D090E" w:rsidRDefault="006D090E" w:rsidP="006D090E">
            <w:pPr>
              <w:rPr>
                <w:rFonts w:ascii="Tahoma" w:hAnsi="Tahoma" w:cs="Tahoma"/>
                <w:b/>
                <w:bCs/>
                <w:sz w:val="11"/>
                <w:szCs w:val="11"/>
              </w:rPr>
            </w:pPr>
            <w:r w:rsidRPr="006D090E">
              <w:rPr>
                <w:rFonts w:ascii="Tahoma" w:hAnsi="Tahoma" w:cs="Tahoma"/>
                <w:b/>
                <w:bCs/>
                <w:sz w:val="11"/>
                <w:szCs w:val="11"/>
              </w:rPr>
              <w:t> </w:t>
            </w:r>
          </w:p>
        </w:tc>
        <w:tc>
          <w:tcPr>
            <w:tcW w:w="1518" w:type="dxa"/>
            <w:tcBorders>
              <w:top w:val="single" w:sz="4" w:space="0" w:color="C0C0C0"/>
              <w:left w:val="nil"/>
              <w:bottom w:val="single" w:sz="4" w:space="0" w:color="C0C0C0"/>
              <w:right w:val="single" w:sz="4" w:space="0" w:color="C0C0C0"/>
            </w:tcBorders>
            <w:shd w:val="clear" w:color="auto" w:fill="auto"/>
            <w:vAlign w:val="center"/>
            <w:hideMark/>
          </w:tcPr>
          <w:p w14:paraId="2A825C8B" w14:textId="7CAB0815"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5 108,95</w:t>
            </w:r>
          </w:p>
        </w:tc>
        <w:tc>
          <w:tcPr>
            <w:tcW w:w="1637" w:type="dxa"/>
            <w:tcBorders>
              <w:top w:val="single" w:sz="4" w:space="0" w:color="C0C0C0"/>
              <w:left w:val="nil"/>
              <w:bottom w:val="single" w:sz="4" w:space="0" w:color="C0C0C0"/>
              <w:right w:val="single" w:sz="4" w:space="0" w:color="C0C0C0"/>
            </w:tcBorders>
            <w:shd w:val="clear" w:color="auto" w:fill="auto"/>
            <w:vAlign w:val="center"/>
            <w:hideMark/>
          </w:tcPr>
          <w:p w14:paraId="66250847" w14:textId="74E7740E"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4 953,53</w:t>
            </w:r>
          </w:p>
        </w:tc>
        <w:tc>
          <w:tcPr>
            <w:tcW w:w="947" w:type="dxa"/>
            <w:tcBorders>
              <w:top w:val="single" w:sz="4" w:space="0" w:color="C0C0C0"/>
              <w:left w:val="nil"/>
              <w:bottom w:val="single" w:sz="4" w:space="0" w:color="C0C0C0"/>
              <w:right w:val="single" w:sz="4" w:space="0" w:color="C0C0C0"/>
            </w:tcBorders>
            <w:shd w:val="clear" w:color="auto" w:fill="auto"/>
            <w:vAlign w:val="center"/>
            <w:hideMark/>
          </w:tcPr>
          <w:p w14:paraId="35BB6615" w14:textId="6080560B"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9 368,58</w:t>
            </w:r>
          </w:p>
        </w:tc>
        <w:tc>
          <w:tcPr>
            <w:tcW w:w="1605" w:type="dxa"/>
            <w:tcBorders>
              <w:top w:val="single" w:sz="4" w:space="0" w:color="C0C0C0"/>
              <w:left w:val="nil"/>
              <w:bottom w:val="single" w:sz="4" w:space="0" w:color="C0C0C0"/>
              <w:right w:val="single" w:sz="4" w:space="0" w:color="C0C0C0"/>
            </w:tcBorders>
            <w:shd w:val="clear" w:color="auto" w:fill="auto"/>
            <w:vAlign w:val="center"/>
            <w:hideMark/>
          </w:tcPr>
          <w:p w14:paraId="714808BF" w14:textId="47A5E8B8"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5 110,49</w:t>
            </w:r>
          </w:p>
        </w:tc>
        <w:tc>
          <w:tcPr>
            <w:tcW w:w="1464" w:type="dxa"/>
            <w:tcBorders>
              <w:top w:val="single" w:sz="4" w:space="0" w:color="C0C0C0"/>
              <w:left w:val="nil"/>
              <w:bottom w:val="single" w:sz="4" w:space="0" w:color="C0C0C0"/>
              <w:right w:val="single" w:sz="4" w:space="0" w:color="C0C0C0"/>
            </w:tcBorders>
            <w:shd w:val="clear" w:color="auto" w:fill="auto"/>
            <w:vAlign w:val="center"/>
            <w:hideMark/>
          </w:tcPr>
          <w:p w14:paraId="73846E69" w14:textId="505D98BE"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5 914,67</w:t>
            </w:r>
          </w:p>
        </w:tc>
        <w:tc>
          <w:tcPr>
            <w:tcW w:w="1597" w:type="dxa"/>
            <w:tcBorders>
              <w:top w:val="single" w:sz="4" w:space="0" w:color="C0C0C0"/>
              <w:left w:val="nil"/>
              <w:bottom w:val="single" w:sz="4" w:space="0" w:color="C0C0C0"/>
              <w:right w:val="single" w:sz="4" w:space="0" w:color="C0C0C0"/>
            </w:tcBorders>
            <w:shd w:val="clear" w:color="auto" w:fill="auto"/>
            <w:vAlign w:val="center"/>
            <w:hideMark/>
          </w:tcPr>
          <w:p w14:paraId="3A8CA90E" w14:textId="37C5FE4D"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9,94</w:t>
            </w:r>
          </w:p>
        </w:tc>
        <w:tc>
          <w:tcPr>
            <w:tcW w:w="1525" w:type="dxa"/>
            <w:tcBorders>
              <w:top w:val="single" w:sz="4" w:space="0" w:color="C0C0C0"/>
              <w:left w:val="nil"/>
              <w:bottom w:val="single" w:sz="4" w:space="0" w:color="C0C0C0"/>
              <w:right w:val="single" w:sz="4" w:space="0" w:color="C0C0C0"/>
            </w:tcBorders>
            <w:shd w:val="clear" w:color="auto" w:fill="auto"/>
            <w:vAlign w:val="center"/>
            <w:hideMark/>
          </w:tcPr>
          <w:p w14:paraId="413E621E" w14:textId="08C038BE"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5 621,99</w:t>
            </w:r>
          </w:p>
        </w:tc>
        <w:tc>
          <w:tcPr>
            <w:tcW w:w="1597" w:type="dxa"/>
            <w:tcBorders>
              <w:top w:val="single" w:sz="4" w:space="0" w:color="C0C0C0"/>
              <w:left w:val="nil"/>
              <w:bottom w:val="single" w:sz="4" w:space="0" w:color="C0C0C0"/>
              <w:right w:val="single" w:sz="4" w:space="0" w:color="C0C0C0"/>
            </w:tcBorders>
            <w:shd w:val="clear" w:color="auto" w:fill="auto"/>
            <w:vAlign w:val="center"/>
            <w:hideMark/>
          </w:tcPr>
          <w:p w14:paraId="1146DF2F" w14:textId="514D7836"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    464,67</w:t>
            </w:r>
          </w:p>
        </w:tc>
        <w:tc>
          <w:tcPr>
            <w:tcW w:w="1518" w:type="dxa"/>
            <w:tcBorders>
              <w:top w:val="single" w:sz="4" w:space="0" w:color="C0C0C0"/>
              <w:left w:val="nil"/>
              <w:bottom w:val="single" w:sz="4" w:space="0" w:color="C0C0C0"/>
              <w:right w:val="single" w:sz="4" w:space="0" w:color="C0C0C0"/>
            </w:tcBorders>
            <w:shd w:val="clear" w:color="auto" w:fill="auto"/>
            <w:vAlign w:val="center"/>
            <w:hideMark/>
          </w:tcPr>
          <w:p w14:paraId="66ECD016" w14:textId="1CE83F4F"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5 349,31</w:t>
            </w:r>
          </w:p>
        </w:tc>
        <w:tc>
          <w:tcPr>
            <w:tcW w:w="1116" w:type="dxa"/>
            <w:tcBorders>
              <w:top w:val="single" w:sz="4" w:space="0" w:color="C0C0C0"/>
              <w:left w:val="nil"/>
              <w:bottom w:val="single" w:sz="4" w:space="0" w:color="C0C0C0"/>
              <w:right w:val="single" w:sz="4" w:space="0" w:color="C0C0C0"/>
            </w:tcBorders>
            <w:shd w:val="clear" w:color="auto" w:fill="auto"/>
            <w:vAlign w:val="center"/>
            <w:hideMark/>
          </w:tcPr>
          <w:p w14:paraId="25F7B6CF" w14:textId="41E302AF"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2 674,65</w:t>
            </w:r>
          </w:p>
        </w:tc>
        <w:tc>
          <w:tcPr>
            <w:tcW w:w="1103" w:type="dxa"/>
            <w:tcBorders>
              <w:top w:val="single" w:sz="4" w:space="0" w:color="C0C0C0"/>
              <w:left w:val="nil"/>
              <w:bottom w:val="single" w:sz="4" w:space="0" w:color="C0C0C0"/>
              <w:right w:val="single" w:sz="4" w:space="0" w:color="C0C0C0"/>
            </w:tcBorders>
            <w:shd w:val="clear" w:color="auto" w:fill="auto"/>
            <w:vAlign w:val="center"/>
            <w:hideMark/>
          </w:tcPr>
          <w:p w14:paraId="2B2CDC5F" w14:textId="1541DF6B"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2 674,65</w:t>
            </w:r>
          </w:p>
        </w:tc>
        <w:tc>
          <w:tcPr>
            <w:tcW w:w="2222" w:type="dxa"/>
            <w:tcBorders>
              <w:top w:val="nil"/>
              <w:left w:val="nil"/>
              <w:bottom w:val="nil"/>
              <w:right w:val="nil"/>
            </w:tcBorders>
            <w:shd w:val="clear" w:color="auto" w:fill="auto"/>
            <w:vAlign w:val="center"/>
            <w:hideMark/>
          </w:tcPr>
          <w:p w14:paraId="730EF2B0" w14:textId="77777777" w:rsidR="006D090E" w:rsidRPr="006D090E" w:rsidRDefault="006D090E" w:rsidP="006D090E">
            <w:pPr>
              <w:jc w:val="center"/>
              <w:rPr>
                <w:rFonts w:ascii="Tahoma" w:hAnsi="Tahoma" w:cs="Tahoma"/>
                <w:b/>
                <w:bCs/>
                <w:sz w:val="11"/>
                <w:szCs w:val="11"/>
              </w:rPr>
            </w:pPr>
          </w:p>
        </w:tc>
      </w:tr>
      <w:tr w:rsidR="006D090E" w:rsidRPr="006D090E" w14:paraId="33FBD66D" w14:textId="77777777" w:rsidTr="006D090E">
        <w:trPr>
          <w:trHeight w:val="225"/>
          <w:jc w:val="center"/>
        </w:trPr>
        <w:tc>
          <w:tcPr>
            <w:tcW w:w="560" w:type="dxa"/>
            <w:tcBorders>
              <w:top w:val="nil"/>
              <w:left w:val="nil"/>
              <w:bottom w:val="nil"/>
              <w:right w:val="nil"/>
            </w:tcBorders>
            <w:shd w:val="clear" w:color="auto" w:fill="auto"/>
            <w:vAlign w:val="center"/>
            <w:hideMark/>
          </w:tcPr>
          <w:p w14:paraId="3D036477" w14:textId="77777777" w:rsidR="006D090E" w:rsidRPr="006D090E" w:rsidRDefault="006D090E" w:rsidP="006D090E">
            <w:pPr>
              <w:rPr>
                <w:sz w:val="11"/>
                <w:szCs w:val="11"/>
              </w:rPr>
            </w:pPr>
          </w:p>
        </w:tc>
        <w:tc>
          <w:tcPr>
            <w:tcW w:w="814" w:type="dxa"/>
            <w:tcBorders>
              <w:top w:val="nil"/>
              <w:left w:val="nil"/>
              <w:bottom w:val="nil"/>
              <w:right w:val="nil"/>
            </w:tcBorders>
            <w:shd w:val="clear" w:color="auto" w:fill="auto"/>
            <w:vAlign w:val="center"/>
            <w:hideMark/>
          </w:tcPr>
          <w:p w14:paraId="4631FCDA" w14:textId="77777777" w:rsidR="006D090E" w:rsidRPr="006D090E" w:rsidRDefault="006D090E" w:rsidP="006D090E">
            <w:pPr>
              <w:rPr>
                <w:sz w:val="11"/>
                <w:szCs w:val="11"/>
              </w:rPr>
            </w:pPr>
          </w:p>
        </w:tc>
        <w:tc>
          <w:tcPr>
            <w:tcW w:w="4022" w:type="dxa"/>
            <w:tcBorders>
              <w:top w:val="nil"/>
              <w:left w:val="single" w:sz="4" w:space="0" w:color="C0C0C0"/>
              <w:bottom w:val="single" w:sz="4" w:space="0" w:color="C0C0C0"/>
              <w:right w:val="single" w:sz="4" w:space="0" w:color="C0C0C0"/>
            </w:tcBorders>
            <w:shd w:val="clear" w:color="000000" w:fill="FFFF00"/>
            <w:vAlign w:val="center"/>
            <w:hideMark/>
          </w:tcPr>
          <w:p w14:paraId="06BE05F3" w14:textId="77777777" w:rsidR="006D090E" w:rsidRPr="006D090E" w:rsidRDefault="006D090E" w:rsidP="006D090E">
            <w:pPr>
              <w:jc w:val="right"/>
              <w:rPr>
                <w:rFonts w:ascii="Tahoma" w:hAnsi="Tahoma" w:cs="Tahoma"/>
                <w:b/>
                <w:bCs/>
                <w:sz w:val="11"/>
                <w:szCs w:val="11"/>
              </w:rPr>
            </w:pPr>
            <w:r w:rsidRPr="006D090E">
              <w:rPr>
                <w:rFonts w:ascii="Tahoma" w:hAnsi="Tahoma" w:cs="Tahoma"/>
                <w:b/>
                <w:bCs/>
                <w:sz w:val="11"/>
                <w:szCs w:val="11"/>
              </w:rPr>
              <w:t>Операционные расходы</w:t>
            </w:r>
          </w:p>
        </w:tc>
        <w:tc>
          <w:tcPr>
            <w:tcW w:w="875" w:type="dxa"/>
            <w:tcBorders>
              <w:top w:val="nil"/>
              <w:left w:val="nil"/>
              <w:bottom w:val="single" w:sz="4" w:space="0" w:color="C0C0C0"/>
              <w:right w:val="single" w:sz="4" w:space="0" w:color="C0C0C0"/>
            </w:tcBorders>
            <w:shd w:val="clear" w:color="000000" w:fill="FFFF00"/>
            <w:vAlign w:val="center"/>
            <w:hideMark/>
          </w:tcPr>
          <w:p w14:paraId="42F6EB15" w14:textId="77777777" w:rsidR="006D090E" w:rsidRPr="006D090E" w:rsidRDefault="006D090E" w:rsidP="006D090E">
            <w:pPr>
              <w:jc w:val="right"/>
              <w:rPr>
                <w:rFonts w:ascii="Tahoma" w:hAnsi="Tahoma" w:cs="Tahoma"/>
                <w:b/>
                <w:bCs/>
                <w:sz w:val="11"/>
                <w:szCs w:val="11"/>
              </w:rPr>
            </w:pPr>
            <w:r w:rsidRPr="006D090E">
              <w:rPr>
                <w:rFonts w:ascii="Tahoma" w:hAnsi="Tahoma" w:cs="Tahoma"/>
                <w:b/>
                <w:bCs/>
                <w:sz w:val="11"/>
                <w:szCs w:val="11"/>
              </w:rPr>
              <w:t> </w:t>
            </w:r>
          </w:p>
        </w:tc>
        <w:tc>
          <w:tcPr>
            <w:tcW w:w="1518" w:type="dxa"/>
            <w:tcBorders>
              <w:top w:val="nil"/>
              <w:left w:val="nil"/>
              <w:bottom w:val="single" w:sz="4" w:space="0" w:color="C0C0C0"/>
              <w:right w:val="single" w:sz="4" w:space="0" w:color="C0C0C0"/>
            </w:tcBorders>
            <w:shd w:val="clear" w:color="auto" w:fill="auto"/>
            <w:vAlign w:val="center"/>
            <w:hideMark/>
          </w:tcPr>
          <w:p w14:paraId="15A55A20" w14:textId="6C93E214"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2 460,49</w:t>
            </w:r>
          </w:p>
        </w:tc>
        <w:tc>
          <w:tcPr>
            <w:tcW w:w="1637" w:type="dxa"/>
            <w:tcBorders>
              <w:top w:val="nil"/>
              <w:left w:val="nil"/>
              <w:bottom w:val="single" w:sz="4" w:space="0" w:color="C0C0C0"/>
              <w:right w:val="single" w:sz="4" w:space="0" w:color="C0C0C0"/>
            </w:tcBorders>
            <w:shd w:val="clear" w:color="auto" w:fill="auto"/>
            <w:vAlign w:val="center"/>
            <w:hideMark/>
          </w:tcPr>
          <w:p w14:paraId="037F3AC5" w14:textId="594F1E7A"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2 575,77</w:t>
            </w:r>
          </w:p>
        </w:tc>
        <w:tc>
          <w:tcPr>
            <w:tcW w:w="947" w:type="dxa"/>
            <w:tcBorders>
              <w:top w:val="nil"/>
              <w:left w:val="nil"/>
              <w:bottom w:val="single" w:sz="4" w:space="0" w:color="C0C0C0"/>
              <w:right w:val="single" w:sz="4" w:space="0" w:color="C0C0C0"/>
            </w:tcBorders>
            <w:shd w:val="clear" w:color="auto" w:fill="auto"/>
            <w:vAlign w:val="center"/>
            <w:hideMark/>
          </w:tcPr>
          <w:p w14:paraId="42FE536F" w14:textId="0281611D"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6 884,52</w:t>
            </w:r>
          </w:p>
        </w:tc>
        <w:tc>
          <w:tcPr>
            <w:tcW w:w="1605" w:type="dxa"/>
            <w:tcBorders>
              <w:top w:val="nil"/>
              <w:left w:val="nil"/>
              <w:bottom w:val="single" w:sz="4" w:space="0" w:color="C0C0C0"/>
              <w:right w:val="single" w:sz="4" w:space="0" w:color="C0C0C0"/>
            </w:tcBorders>
            <w:shd w:val="clear" w:color="auto" w:fill="auto"/>
            <w:vAlign w:val="center"/>
            <w:hideMark/>
          </w:tcPr>
          <w:p w14:paraId="31D3A82F" w14:textId="55CB0C26"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2 652,05</w:t>
            </w:r>
          </w:p>
        </w:tc>
        <w:tc>
          <w:tcPr>
            <w:tcW w:w="1464" w:type="dxa"/>
            <w:tcBorders>
              <w:top w:val="nil"/>
              <w:left w:val="nil"/>
              <w:bottom w:val="single" w:sz="4" w:space="0" w:color="C0C0C0"/>
              <w:right w:val="single" w:sz="4" w:space="0" w:color="C0C0C0"/>
            </w:tcBorders>
            <w:shd w:val="clear" w:color="auto" w:fill="auto"/>
            <w:vAlign w:val="center"/>
            <w:hideMark/>
          </w:tcPr>
          <w:p w14:paraId="1FE7EB44" w14:textId="69BB3763"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2 749,05</w:t>
            </w:r>
          </w:p>
        </w:tc>
        <w:tc>
          <w:tcPr>
            <w:tcW w:w="1597" w:type="dxa"/>
            <w:tcBorders>
              <w:top w:val="nil"/>
              <w:left w:val="nil"/>
              <w:bottom w:val="single" w:sz="4" w:space="0" w:color="C0C0C0"/>
              <w:right w:val="single" w:sz="4" w:space="0" w:color="C0C0C0"/>
            </w:tcBorders>
            <w:shd w:val="clear" w:color="auto" w:fill="auto"/>
            <w:vAlign w:val="center"/>
            <w:hideMark/>
          </w:tcPr>
          <w:p w14:paraId="1F396187" w14:textId="5870C89B"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180,03</w:t>
            </w:r>
          </w:p>
        </w:tc>
        <w:tc>
          <w:tcPr>
            <w:tcW w:w="1525" w:type="dxa"/>
            <w:tcBorders>
              <w:top w:val="nil"/>
              <w:left w:val="nil"/>
              <w:bottom w:val="single" w:sz="4" w:space="0" w:color="C0C0C0"/>
              <w:right w:val="single" w:sz="4" w:space="0" w:color="C0C0C0"/>
            </w:tcBorders>
            <w:shd w:val="clear" w:color="auto" w:fill="auto"/>
            <w:vAlign w:val="center"/>
            <w:hideMark/>
          </w:tcPr>
          <w:p w14:paraId="775F3901" w14:textId="3F690352"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2 930,92</w:t>
            </w:r>
          </w:p>
        </w:tc>
        <w:tc>
          <w:tcPr>
            <w:tcW w:w="1597" w:type="dxa"/>
            <w:tcBorders>
              <w:top w:val="nil"/>
              <w:left w:val="nil"/>
              <w:bottom w:val="single" w:sz="4" w:space="0" w:color="C0C0C0"/>
              <w:right w:val="single" w:sz="4" w:space="0" w:color="C0C0C0"/>
            </w:tcBorders>
            <w:shd w:val="clear" w:color="auto" w:fill="auto"/>
            <w:vAlign w:val="center"/>
            <w:hideMark/>
          </w:tcPr>
          <w:p w14:paraId="1B1AC7B6" w14:textId="3B820B6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60,95</w:t>
            </w:r>
          </w:p>
        </w:tc>
        <w:tc>
          <w:tcPr>
            <w:tcW w:w="1518" w:type="dxa"/>
            <w:tcBorders>
              <w:top w:val="nil"/>
              <w:left w:val="nil"/>
              <w:bottom w:val="single" w:sz="4" w:space="0" w:color="C0C0C0"/>
              <w:right w:val="single" w:sz="4" w:space="0" w:color="C0C0C0"/>
            </w:tcBorders>
            <w:shd w:val="clear" w:color="auto" w:fill="auto"/>
            <w:vAlign w:val="center"/>
            <w:hideMark/>
          </w:tcPr>
          <w:p w14:paraId="6D6C5DC4" w14:textId="17729D64"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2 810,00</w:t>
            </w:r>
          </w:p>
        </w:tc>
        <w:tc>
          <w:tcPr>
            <w:tcW w:w="1116" w:type="dxa"/>
            <w:tcBorders>
              <w:top w:val="nil"/>
              <w:left w:val="nil"/>
              <w:bottom w:val="single" w:sz="4" w:space="0" w:color="C0C0C0"/>
              <w:right w:val="single" w:sz="4" w:space="0" w:color="C0C0C0"/>
            </w:tcBorders>
            <w:shd w:val="clear" w:color="auto" w:fill="auto"/>
            <w:vAlign w:val="center"/>
            <w:hideMark/>
          </w:tcPr>
          <w:p w14:paraId="7156216F" w14:textId="3E8CD54C"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1 405,00</w:t>
            </w:r>
          </w:p>
        </w:tc>
        <w:tc>
          <w:tcPr>
            <w:tcW w:w="1103" w:type="dxa"/>
            <w:tcBorders>
              <w:top w:val="nil"/>
              <w:left w:val="nil"/>
              <w:bottom w:val="single" w:sz="4" w:space="0" w:color="C0C0C0"/>
              <w:right w:val="single" w:sz="4" w:space="0" w:color="C0C0C0"/>
            </w:tcBorders>
            <w:shd w:val="clear" w:color="auto" w:fill="auto"/>
            <w:vAlign w:val="center"/>
            <w:hideMark/>
          </w:tcPr>
          <w:p w14:paraId="104D9BA2" w14:textId="09A3D7EC"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1 405,00</w:t>
            </w:r>
          </w:p>
        </w:tc>
        <w:tc>
          <w:tcPr>
            <w:tcW w:w="2222" w:type="dxa"/>
            <w:tcBorders>
              <w:top w:val="nil"/>
              <w:left w:val="nil"/>
              <w:bottom w:val="nil"/>
              <w:right w:val="nil"/>
            </w:tcBorders>
            <w:shd w:val="clear" w:color="auto" w:fill="auto"/>
            <w:vAlign w:val="center"/>
            <w:hideMark/>
          </w:tcPr>
          <w:p w14:paraId="0C585685" w14:textId="77777777" w:rsidR="006D090E" w:rsidRPr="006D090E" w:rsidRDefault="006D090E" w:rsidP="006D090E">
            <w:pPr>
              <w:jc w:val="center"/>
              <w:rPr>
                <w:rFonts w:ascii="Tahoma" w:hAnsi="Tahoma" w:cs="Tahoma"/>
                <w:b/>
                <w:bCs/>
                <w:sz w:val="11"/>
                <w:szCs w:val="11"/>
              </w:rPr>
            </w:pPr>
          </w:p>
        </w:tc>
      </w:tr>
      <w:tr w:rsidR="006D090E" w:rsidRPr="006D090E" w14:paraId="455F1DD2" w14:textId="77777777" w:rsidTr="006D090E">
        <w:trPr>
          <w:trHeight w:val="225"/>
          <w:jc w:val="center"/>
        </w:trPr>
        <w:tc>
          <w:tcPr>
            <w:tcW w:w="560" w:type="dxa"/>
            <w:tcBorders>
              <w:top w:val="nil"/>
              <w:left w:val="nil"/>
              <w:bottom w:val="nil"/>
              <w:right w:val="nil"/>
            </w:tcBorders>
            <w:shd w:val="clear" w:color="auto" w:fill="auto"/>
            <w:vAlign w:val="center"/>
            <w:hideMark/>
          </w:tcPr>
          <w:p w14:paraId="5F5DF095" w14:textId="77777777" w:rsidR="006D090E" w:rsidRPr="006D090E" w:rsidRDefault="006D090E" w:rsidP="006D090E">
            <w:pPr>
              <w:rPr>
                <w:sz w:val="11"/>
                <w:szCs w:val="11"/>
              </w:rPr>
            </w:pPr>
          </w:p>
        </w:tc>
        <w:tc>
          <w:tcPr>
            <w:tcW w:w="814" w:type="dxa"/>
            <w:tcBorders>
              <w:top w:val="nil"/>
              <w:left w:val="nil"/>
              <w:bottom w:val="nil"/>
              <w:right w:val="nil"/>
            </w:tcBorders>
            <w:shd w:val="clear" w:color="auto" w:fill="auto"/>
            <w:vAlign w:val="center"/>
            <w:hideMark/>
          </w:tcPr>
          <w:p w14:paraId="31E36DEE" w14:textId="77777777" w:rsidR="006D090E" w:rsidRPr="006D090E" w:rsidRDefault="006D090E" w:rsidP="006D090E">
            <w:pPr>
              <w:rPr>
                <w:sz w:val="11"/>
                <w:szCs w:val="11"/>
              </w:rPr>
            </w:pPr>
          </w:p>
        </w:tc>
        <w:tc>
          <w:tcPr>
            <w:tcW w:w="4022" w:type="dxa"/>
            <w:tcBorders>
              <w:top w:val="nil"/>
              <w:left w:val="single" w:sz="4" w:space="0" w:color="C0C0C0"/>
              <w:bottom w:val="single" w:sz="4" w:space="0" w:color="C0C0C0"/>
              <w:right w:val="single" w:sz="4" w:space="0" w:color="C0C0C0"/>
            </w:tcBorders>
            <w:shd w:val="clear" w:color="000000" w:fill="00B050"/>
            <w:vAlign w:val="center"/>
            <w:hideMark/>
          </w:tcPr>
          <w:p w14:paraId="7CFD0937" w14:textId="77777777" w:rsidR="006D090E" w:rsidRPr="006D090E" w:rsidRDefault="006D090E" w:rsidP="006D090E">
            <w:pPr>
              <w:jc w:val="right"/>
              <w:rPr>
                <w:rFonts w:ascii="Tahoma" w:hAnsi="Tahoma" w:cs="Tahoma"/>
                <w:b/>
                <w:bCs/>
                <w:sz w:val="11"/>
                <w:szCs w:val="11"/>
              </w:rPr>
            </w:pPr>
            <w:r w:rsidRPr="006D090E">
              <w:rPr>
                <w:rFonts w:ascii="Tahoma" w:hAnsi="Tahoma" w:cs="Tahoma"/>
                <w:b/>
                <w:bCs/>
                <w:sz w:val="11"/>
                <w:szCs w:val="11"/>
              </w:rPr>
              <w:t>Неподконтрольные расходы</w:t>
            </w:r>
          </w:p>
        </w:tc>
        <w:tc>
          <w:tcPr>
            <w:tcW w:w="875" w:type="dxa"/>
            <w:tcBorders>
              <w:top w:val="nil"/>
              <w:left w:val="nil"/>
              <w:bottom w:val="single" w:sz="4" w:space="0" w:color="C0C0C0"/>
              <w:right w:val="single" w:sz="4" w:space="0" w:color="C0C0C0"/>
            </w:tcBorders>
            <w:shd w:val="clear" w:color="000000" w:fill="00B050"/>
            <w:vAlign w:val="center"/>
            <w:hideMark/>
          </w:tcPr>
          <w:p w14:paraId="1257874F" w14:textId="77777777" w:rsidR="006D090E" w:rsidRPr="006D090E" w:rsidRDefault="006D090E" w:rsidP="006D090E">
            <w:pPr>
              <w:jc w:val="right"/>
              <w:rPr>
                <w:rFonts w:ascii="Tahoma" w:hAnsi="Tahoma" w:cs="Tahoma"/>
                <w:b/>
                <w:bCs/>
                <w:sz w:val="11"/>
                <w:szCs w:val="11"/>
              </w:rPr>
            </w:pPr>
            <w:r w:rsidRPr="006D090E">
              <w:rPr>
                <w:rFonts w:ascii="Tahoma" w:hAnsi="Tahoma" w:cs="Tahoma"/>
                <w:b/>
                <w:bCs/>
                <w:sz w:val="11"/>
                <w:szCs w:val="11"/>
              </w:rPr>
              <w:t> </w:t>
            </w:r>
          </w:p>
        </w:tc>
        <w:tc>
          <w:tcPr>
            <w:tcW w:w="1518" w:type="dxa"/>
            <w:tcBorders>
              <w:top w:val="nil"/>
              <w:left w:val="nil"/>
              <w:bottom w:val="single" w:sz="4" w:space="0" w:color="C0C0C0"/>
              <w:right w:val="single" w:sz="4" w:space="0" w:color="C0C0C0"/>
            </w:tcBorders>
            <w:shd w:val="clear" w:color="auto" w:fill="auto"/>
            <w:vAlign w:val="center"/>
            <w:hideMark/>
          </w:tcPr>
          <w:p w14:paraId="42EE8CC8" w14:textId="100DD2AB"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1 398,04</w:t>
            </w:r>
          </w:p>
        </w:tc>
        <w:tc>
          <w:tcPr>
            <w:tcW w:w="1637" w:type="dxa"/>
            <w:tcBorders>
              <w:top w:val="nil"/>
              <w:left w:val="nil"/>
              <w:bottom w:val="single" w:sz="4" w:space="0" w:color="C0C0C0"/>
              <w:right w:val="single" w:sz="4" w:space="0" w:color="C0C0C0"/>
            </w:tcBorders>
            <w:shd w:val="clear" w:color="auto" w:fill="auto"/>
            <w:vAlign w:val="center"/>
            <w:hideMark/>
          </w:tcPr>
          <w:p w14:paraId="549BBF81" w14:textId="28482599"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1 188,07</w:t>
            </w:r>
          </w:p>
        </w:tc>
        <w:tc>
          <w:tcPr>
            <w:tcW w:w="947" w:type="dxa"/>
            <w:tcBorders>
              <w:top w:val="nil"/>
              <w:left w:val="nil"/>
              <w:bottom w:val="single" w:sz="4" w:space="0" w:color="C0C0C0"/>
              <w:right w:val="single" w:sz="4" w:space="0" w:color="C0C0C0"/>
            </w:tcBorders>
            <w:shd w:val="clear" w:color="auto" w:fill="auto"/>
            <w:vAlign w:val="center"/>
            <w:hideMark/>
          </w:tcPr>
          <w:p w14:paraId="760E9273" w14:textId="41078DAC"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1 309,39</w:t>
            </w:r>
          </w:p>
        </w:tc>
        <w:tc>
          <w:tcPr>
            <w:tcW w:w="1605" w:type="dxa"/>
            <w:tcBorders>
              <w:top w:val="nil"/>
              <w:left w:val="nil"/>
              <w:bottom w:val="single" w:sz="4" w:space="0" w:color="C0C0C0"/>
              <w:right w:val="single" w:sz="4" w:space="0" w:color="C0C0C0"/>
            </w:tcBorders>
            <w:shd w:val="clear" w:color="auto" w:fill="auto"/>
            <w:vAlign w:val="center"/>
            <w:hideMark/>
          </w:tcPr>
          <w:p w14:paraId="281536C5" w14:textId="07DFA2BA"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1 235,01</w:t>
            </w:r>
          </w:p>
        </w:tc>
        <w:tc>
          <w:tcPr>
            <w:tcW w:w="1464" w:type="dxa"/>
            <w:tcBorders>
              <w:top w:val="nil"/>
              <w:left w:val="nil"/>
              <w:bottom w:val="single" w:sz="4" w:space="0" w:color="C0C0C0"/>
              <w:right w:val="single" w:sz="4" w:space="0" w:color="C0C0C0"/>
            </w:tcBorders>
            <w:shd w:val="clear" w:color="auto" w:fill="auto"/>
            <w:vAlign w:val="center"/>
            <w:hideMark/>
          </w:tcPr>
          <w:p w14:paraId="50E2FA1C" w14:textId="25107F92"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1 701,40</w:t>
            </w:r>
          </w:p>
        </w:tc>
        <w:tc>
          <w:tcPr>
            <w:tcW w:w="1597" w:type="dxa"/>
            <w:tcBorders>
              <w:top w:val="nil"/>
              <w:left w:val="nil"/>
              <w:bottom w:val="single" w:sz="4" w:space="0" w:color="C0C0C0"/>
              <w:right w:val="single" w:sz="4" w:space="0" w:color="C0C0C0"/>
            </w:tcBorders>
            <w:shd w:val="clear" w:color="auto" w:fill="auto"/>
            <w:vAlign w:val="center"/>
            <w:hideMark/>
          </w:tcPr>
          <w:p w14:paraId="2EA1D625" w14:textId="04FABA84"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   174,06</w:t>
            </w:r>
          </w:p>
        </w:tc>
        <w:tc>
          <w:tcPr>
            <w:tcW w:w="1525" w:type="dxa"/>
            <w:tcBorders>
              <w:top w:val="nil"/>
              <w:left w:val="nil"/>
              <w:bottom w:val="single" w:sz="4" w:space="0" w:color="C0C0C0"/>
              <w:right w:val="single" w:sz="4" w:space="0" w:color="C0C0C0"/>
            </w:tcBorders>
            <w:shd w:val="clear" w:color="auto" w:fill="auto"/>
            <w:vAlign w:val="center"/>
            <w:hideMark/>
          </w:tcPr>
          <w:p w14:paraId="11A11858" w14:textId="12A7A325"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1 426,65</w:t>
            </w:r>
          </w:p>
        </w:tc>
        <w:tc>
          <w:tcPr>
            <w:tcW w:w="1597" w:type="dxa"/>
            <w:tcBorders>
              <w:top w:val="nil"/>
              <w:left w:val="nil"/>
              <w:bottom w:val="single" w:sz="4" w:space="0" w:color="C0C0C0"/>
              <w:right w:val="single" w:sz="4" w:space="0" w:color="C0C0C0"/>
            </w:tcBorders>
            <w:shd w:val="clear" w:color="auto" w:fill="auto"/>
            <w:vAlign w:val="center"/>
            <w:hideMark/>
          </w:tcPr>
          <w:p w14:paraId="6C2FA5B5" w14:textId="442A794A"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    328,80</w:t>
            </w:r>
          </w:p>
        </w:tc>
        <w:tc>
          <w:tcPr>
            <w:tcW w:w="1518" w:type="dxa"/>
            <w:tcBorders>
              <w:top w:val="nil"/>
              <w:left w:val="nil"/>
              <w:bottom w:val="single" w:sz="4" w:space="0" w:color="C0C0C0"/>
              <w:right w:val="single" w:sz="4" w:space="0" w:color="C0C0C0"/>
            </w:tcBorders>
            <w:shd w:val="clear" w:color="auto" w:fill="auto"/>
            <w:vAlign w:val="center"/>
            <w:hideMark/>
          </w:tcPr>
          <w:p w14:paraId="7AF5045D" w14:textId="27EF3E78"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1 271,91</w:t>
            </w:r>
          </w:p>
        </w:tc>
        <w:tc>
          <w:tcPr>
            <w:tcW w:w="1116" w:type="dxa"/>
            <w:tcBorders>
              <w:top w:val="nil"/>
              <w:left w:val="nil"/>
              <w:bottom w:val="single" w:sz="4" w:space="0" w:color="C0C0C0"/>
              <w:right w:val="single" w:sz="4" w:space="0" w:color="C0C0C0"/>
            </w:tcBorders>
            <w:shd w:val="clear" w:color="auto" w:fill="auto"/>
            <w:vAlign w:val="center"/>
            <w:hideMark/>
          </w:tcPr>
          <w:p w14:paraId="24B56E7B" w14:textId="4195FC29"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635,95</w:t>
            </w:r>
          </w:p>
        </w:tc>
        <w:tc>
          <w:tcPr>
            <w:tcW w:w="1103" w:type="dxa"/>
            <w:tcBorders>
              <w:top w:val="nil"/>
              <w:left w:val="nil"/>
              <w:bottom w:val="single" w:sz="4" w:space="0" w:color="C0C0C0"/>
              <w:right w:val="single" w:sz="4" w:space="0" w:color="C0C0C0"/>
            </w:tcBorders>
            <w:shd w:val="clear" w:color="auto" w:fill="auto"/>
            <w:vAlign w:val="center"/>
            <w:hideMark/>
          </w:tcPr>
          <w:p w14:paraId="5F5C208D" w14:textId="7D844324"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635,95</w:t>
            </w:r>
          </w:p>
        </w:tc>
        <w:tc>
          <w:tcPr>
            <w:tcW w:w="2222" w:type="dxa"/>
            <w:tcBorders>
              <w:top w:val="nil"/>
              <w:left w:val="nil"/>
              <w:bottom w:val="nil"/>
              <w:right w:val="nil"/>
            </w:tcBorders>
            <w:shd w:val="clear" w:color="auto" w:fill="auto"/>
            <w:vAlign w:val="center"/>
            <w:hideMark/>
          </w:tcPr>
          <w:p w14:paraId="6C59A014" w14:textId="77777777" w:rsidR="006D090E" w:rsidRPr="006D090E" w:rsidRDefault="006D090E" w:rsidP="006D090E">
            <w:pPr>
              <w:jc w:val="center"/>
              <w:rPr>
                <w:rFonts w:ascii="Tahoma" w:hAnsi="Tahoma" w:cs="Tahoma"/>
                <w:b/>
                <w:bCs/>
                <w:sz w:val="11"/>
                <w:szCs w:val="11"/>
              </w:rPr>
            </w:pPr>
          </w:p>
        </w:tc>
      </w:tr>
      <w:tr w:rsidR="006D090E" w:rsidRPr="006D090E" w14:paraId="60C3377A" w14:textId="77777777" w:rsidTr="006D090E">
        <w:trPr>
          <w:trHeight w:val="450"/>
          <w:jc w:val="center"/>
        </w:trPr>
        <w:tc>
          <w:tcPr>
            <w:tcW w:w="560" w:type="dxa"/>
            <w:tcBorders>
              <w:top w:val="nil"/>
              <w:left w:val="nil"/>
              <w:bottom w:val="nil"/>
              <w:right w:val="nil"/>
            </w:tcBorders>
            <w:shd w:val="clear" w:color="auto" w:fill="auto"/>
            <w:vAlign w:val="center"/>
            <w:hideMark/>
          </w:tcPr>
          <w:p w14:paraId="6D07D32F" w14:textId="77777777" w:rsidR="006D090E" w:rsidRPr="006D090E" w:rsidRDefault="006D090E" w:rsidP="006D090E">
            <w:pPr>
              <w:rPr>
                <w:sz w:val="11"/>
                <w:szCs w:val="11"/>
              </w:rPr>
            </w:pPr>
          </w:p>
        </w:tc>
        <w:tc>
          <w:tcPr>
            <w:tcW w:w="814" w:type="dxa"/>
            <w:tcBorders>
              <w:top w:val="nil"/>
              <w:left w:val="nil"/>
              <w:bottom w:val="nil"/>
              <w:right w:val="nil"/>
            </w:tcBorders>
            <w:shd w:val="clear" w:color="auto" w:fill="auto"/>
            <w:vAlign w:val="center"/>
            <w:hideMark/>
          </w:tcPr>
          <w:p w14:paraId="603DA05E" w14:textId="77777777" w:rsidR="006D090E" w:rsidRPr="006D090E" w:rsidRDefault="006D090E" w:rsidP="006D090E">
            <w:pPr>
              <w:rPr>
                <w:sz w:val="11"/>
                <w:szCs w:val="11"/>
              </w:rPr>
            </w:pPr>
          </w:p>
        </w:tc>
        <w:tc>
          <w:tcPr>
            <w:tcW w:w="4022" w:type="dxa"/>
            <w:tcBorders>
              <w:top w:val="nil"/>
              <w:left w:val="single" w:sz="4" w:space="0" w:color="C0C0C0"/>
              <w:bottom w:val="single" w:sz="4" w:space="0" w:color="C0C0C0"/>
              <w:right w:val="single" w:sz="4" w:space="0" w:color="C0C0C0"/>
            </w:tcBorders>
            <w:shd w:val="clear" w:color="000000" w:fill="FABF8F"/>
            <w:vAlign w:val="center"/>
            <w:hideMark/>
          </w:tcPr>
          <w:p w14:paraId="373E1E60" w14:textId="77777777" w:rsidR="006D090E" w:rsidRPr="006D090E" w:rsidRDefault="006D090E" w:rsidP="006D090E">
            <w:pPr>
              <w:jc w:val="right"/>
              <w:rPr>
                <w:rFonts w:ascii="Tahoma" w:hAnsi="Tahoma" w:cs="Tahoma"/>
                <w:b/>
                <w:bCs/>
                <w:sz w:val="11"/>
                <w:szCs w:val="11"/>
              </w:rPr>
            </w:pPr>
            <w:r w:rsidRPr="006D090E">
              <w:rPr>
                <w:rFonts w:ascii="Tahoma" w:hAnsi="Tahoma" w:cs="Tahoma"/>
                <w:b/>
                <w:bCs/>
                <w:sz w:val="11"/>
                <w:szCs w:val="11"/>
              </w:rPr>
              <w:t>Расходы на приобретение энергетических ресурсов</w:t>
            </w:r>
          </w:p>
        </w:tc>
        <w:tc>
          <w:tcPr>
            <w:tcW w:w="875" w:type="dxa"/>
            <w:tcBorders>
              <w:top w:val="nil"/>
              <w:left w:val="nil"/>
              <w:bottom w:val="single" w:sz="4" w:space="0" w:color="C0C0C0"/>
              <w:right w:val="single" w:sz="4" w:space="0" w:color="C0C0C0"/>
            </w:tcBorders>
            <w:shd w:val="clear" w:color="000000" w:fill="FABF8F"/>
            <w:vAlign w:val="center"/>
            <w:hideMark/>
          </w:tcPr>
          <w:p w14:paraId="652015C0" w14:textId="77777777" w:rsidR="006D090E" w:rsidRPr="006D090E" w:rsidRDefault="006D090E" w:rsidP="006D090E">
            <w:pPr>
              <w:jc w:val="right"/>
              <w:rPr>
                <w:rFonts w:ascii="Tahoma" w:hAnsi="Tahoma" w:cs="Tahoma"/>
                <w:b/>
                <w:bCs/>
                <w:sz w:val="11"/>
                <w:szCs w:val="11"/>
              </w:rPr>
            </w:pPr>
            <w:r w:rsidRPr="006D090E">
              <w:rPr>
                <w:rFonts w:ascii="Tahoma" w:hAnsi="Tahoma" w:cs="Tahoma"/>
                <w:b/>
                <w:bCs/>
                <w:sz w:val="11"/>
                <w:szCs w:val="11"/>
              </w:rPr>
              <w:t> </w:t>
            </w:r>
          </w:p>
        </w:tc>
        <w:tc>
          <w:tcPr>
            <w:tcW w:w="1518" w:type="dxa"/>
            <w:tcBorders>
              <w:top w:val="nil"/>
              <w:left w:val="nil"/>
              <w:bottom w:val="single" w:sz="4" w:space="0" w:color="C0C0C0"/>
              <w:right w:val="single" w:sz="4" w:space="0" w:color="C0C0C0"/>
            </w:tcBorders>
            <w:shd w:val="clear" w:color="auto" w:fill="auto"/>
            <w:vAlign w:val="center"/>
            <w:hideMark/>
          </w:tcPr>
          <w:p w14:paraId="1AEF4E87" w14:textId="5C449A31"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1 250,42</w:t>
            </w:r>
          </w:p>
        </w:tc>
        <w:tc>
          <w:tcPr>
            <w:tcW w:w="1637" w:type="dxa"/>
            <w:tcBorders>
              <w:top w:val="nil"/>
              <w:left w:val="nil"/>
              <w:bottom w:val="single" w:sz="4" w:space="0" w:color="C0C0C0"/>
              <w:right w:val="single" w:sz="4" w:space="0" w:color="C0C0C0"/>
            </w:tcBorders>
            <w:shd w:val="clear" w:color="auto" w:fill="auto"/>
            <w:vAlign w:val="center"/>
            <w:hideMark/>
          </w:tcPr>
          <w:p w14:paraId="69A45A78" w14:textId="72D0C863"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1 189,68</w:t>
            </w:r>
          </w:p>
        </w:tc>
        <w:tc>
          <w:tcPr>
            <w:tcW w:w="947" w:type="dxa"/>
            <w:tcBorders>
              <w:top w:val="nil"/>
              <w:left w:val="nil"/>
              <w:bottom w:val="single" w:sz="4" w:space="0" w:color="C0C0C0"/>
              <w:right w:val="single" w:sz="4" w:space="0" w:color="C0C0C0"/>
            </w:tcBorders>
            <w:shd w:val="clear" w:color="auto" w:fill="auto"/>
            <w:vAlign w:val="center"/>
            <w:hideMark/>
          </w:tcPr>
          <w:p w14:paraId="612FAE18" w14:textId="1707AF44"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1 174,67</w:t>
            </w:r>
          </w:p>
        </w:tc>
        <w:tc>
          <w:tcPr>
            <w:tcW w:w="1605" w:type="dxa"/>
            <w:tcBorders>
              <w:top w:val="nil"/>
              <w:left w:val="nil"/>
              <w:bottom w:val="single" w:sz="4" w:space="0" w:color="C0C0C0"/>
              <w:right w:val="single" w:sz="4" w:space="0" w:color="C0C0C0"/>
            </w:tcBorders>
            <w:shd w:val="clear" w:color="auto" w:fill="auto"/>
            <w:vAlign w:val="center"/>
            <w:hideMark/>
          </w:tcPr>
          <w:p w14:paraId="7D36BC43" w14:textId="2B890519"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1 223,42</w:t>
            </w:r>
          </w:p>
        </w:tc>
        <w:tc>
          <w:tcPr>
            <w:tcW w:w="1464" w:type="dxa"/>
            <w:tcBorders>
              <w:top w:val="nil"/>
              <w:left w:val="nil"/>
              <w:bottom w:val="single" w:sz="4" w:space="0" w:color="C0C0C0"/>
              <w:right w:val="single" w:sz="4" w:space="0" w:color="C0C0C0"/>
            </w:tcBorders>
            <w:shd w:val="clear" w:color="auto" w:fill="auto"/>
            <w:vAlign w:val="center"/>
            <w:hideMark/>
          </w:tcPr>
          <w:p w14:paraId="37E1459C" w14:textId="77CE42C2"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1 464,22</w:t>
            </w:r>
          </w:p>
        </w:tc>
        <w:tc>
          <w:tcPr>
            <w:tcW w:w="1597" w:type="dxa"/>
            <w:tcBorders>
              <w:top w:val="nil"/>
              <w:left w:val="nil"/>
              <w:bottom w:val="single" w:sz="4" w:space="0" w:color="C0C0C0"/>
              <w:right w:val="single" w:sz="4" w:space="0" w:color="C0C0C0"/>
            </w:tcBorders>
            <w:shd w:val="clear" w:color="auto" w:fill="auto"/>
            <w:vAlign w:val="center"/>
            <w:hideMark/>
          </w:tcPr>
          <w:p w14:paraId="58384178" w14:textId="4D45E6DA"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3,97</w:t>
            </w:r>
          </w:p>
        </w:tc>
        <w:tc>
          <w:tcPr>
            <w:tcW w:w="1525" w:type="dxa"/>
            <w:tcBorders>
              <w:top w:val="nil"/>
              <w:left w:val="nil"/>
              <w:bottom w:val="single" w:sz="4" w:space="0" w:color="C0C0C0"/>
              <w:right w:val="single" w:sz="4" w:space="0" w:color="C0C0C0"/>
            </w:tcBorders>
            <w:shd w:val="clear" w:color="auto" w:fill="auto"/>
            <w:vAlign w:val="center"/>
            <w:hideMark/>
          </w:tcPr>
          <w:p w14:paraId="01348398" w14:textId="1E1625A8"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1 264,42</w:t>
            </w:r>
          </w:p>
        </w:tc>
        <w:tc>
          <w:tcPr>
            <w:tcW w:w="1597" w:type="dxa"/>
            <w:tcBorders>
              <w:top w:val="nil"/>
              <w:left w:val="nil"/>
              <w:bottom w:val="single" w:sz="4" w:space="0" w:color="C0C0C0"/>
              <w:right w:val="single" w:sz="4" w:space="0" w:color="C0C0C0"/>
            </w:tcBorders>
            <w:shd w:val="clear" w:color="auto" w:fill="auto"/>
            <w:vAlign w:val="center"/>
            <w:hideMark/>
          </w:tcPr>
          <w:p w14:paraId="56A92061" w14:textId="52AF6F8D"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    196,82</w:t>
            </w:r>
          </w:p>
        </w:tc>
        <w:tc>
          <w:tcPr>
            <w:tcW w:w="1518" w:type="dxa"/>
            <w:tcBorders>
              <w:top w:val="nil"/>
              <w:left w:val="nil"/>
              <w:bottom w:val="single" w:sz="4" w:space="0" w:color="C0C0C0"/>
              <w:right w:val="single" w:sz="4" w:space="0" w:color="C0C0C0"/>
            </w:tcBorders>
            <w:shd w:val="clear" w:color="auto" w:fill="auto"/>
            <w:vAlign w:val="center"/>
            <w:hideMark/>
          </w:tcPr>
          <w:p w14:paraId="314C11FE" w14:textId="46F2641A"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1 267,40</w:t>
            </w:r>
          </w:p>
        </w:tc>
        <w:tc>
          <w:tcPr>
            <w:tcW w:w="1116" w:type="dxa"/>
            <w:tcBorders>
              <w:top w:val="nil"/>
              <w:left w:val="nil"/>
              <w:bottom w:val="single" w:sz="4" w:space="0" w:color="C0C0C0"/>
              <w:right w:val="single" w:sz="4" w:space="0" w:color="C0C0C0"/>
            </w:tcBorders>
            <w:shd w:val="clear" w:color="auto" w:fill="auto"/>
            <w:vAlign w:val="center"/>
            <w:hideMark/>
          </w:tcPr>
          <w:p w14:paraId="4E5AF9AA" w14:textId="2E7282CD"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633,70</w:t>
            </w:r>
          </w:p>
        </w:tc>
        <w:tc>
          <w:tcPr>
            <w:tcW w:w="1103" w:type="dxa"/>
            <w:tcBorders>
              <w:top w:val="nil"/>
              <w:left w:val="nil"/>
              <w:bottom w:val="single" w:sz="4" w:space="0" w:color="C0C0C0"/>
              <w:right w:val="single" w:sz="4" w:space="0" w:color="C0C0C0"/>
            </w:tcBorders>
            <w:shd w:val="clear" w:color="auto" w:fill="auto"/>
            <w:vAlign w:val="center"/>
            <w:hideMark/>
          </w:tcPr>
          <w:p w14:paraId="1328D809" w14:textId="6D369BE0"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633,70</w:t>
            </w:r>
          </w:p>
        </w:tc>
        <w:tc>
          <w:tcPr>
            <w:tcW w:w="2222" w:type="dxa"/>
            <w:tcBorders>
              <w:top w:val="nil"/>
              <w:left w:val="nil"/>
              <w:bottom w:val="nil"/>
              <w:right w:val="nil"/>
            </w:tcBorders>
            <w:shd w:val="clear" w:color="auto" w:fill="auto"/>
            <w:vAlign w:val="center"/>
            <w:hideMark/>
          </w:tcPr>
          <w:p w14:paraId="20F48C9D" w14:textId="77777777" w:rsidR="006D090E" w:rsidRPr="006D090E" w:rsidRDefault="006D090E" w:rsidP="006D090E">
            <w:pPr>
              <w:jc w:val="center"/>
              <w:rPr>
                <w:rFonts w:ascii="Tahoma" w:hAnsi="Tahoma" w:cs="Tahoma"/>
                <w:b/>
                <w:bCs/>
                <w:sz w:val="11"/>
                <w:szCs w:val="11"/>
              </w:rPr>
            </w:pPr>
          </w:p>
        </w:tc>
      </w:tr>
      <w:tr w:rsidR="006D090E" w:rsidRPr="006D090E" w14:paraId="0314C647" w14:textId="77777777" w:rsidTr="006D090E">
        <w:trPr>
          <w:trHeight w:val="225"/>
          <w:jc w:val="center"/>
        </w:trPr>
        <w:tc>
          <w:tcPr>
            <w:tcW w:w="560" w:type="dxa"/>
            <w:tcBorders>
              <w:top w:val="nil"/>
              <w:left w:val="nil"/>
              <w:bottom w:val="nil"/>
              <w:right w:val="nil"/>
            </w:tcBorders>
            <w:shd w:val="clear" w:color="auto" w:fill="auto"/>
            <w:vAlign w:val="center"/>
            <w:hideMark/>
          </w:tcPr>
          <w:p w14:paraId="3C34385C" w14:textId="77777777" w:rsidR="006D090E" w:rsidRPr="006D090E" w:rsidRDefault="006D090E" w:rsidP="006D090E">
            <w:pPr>
              <w:rPr>
                <w:sz w:val="11"/>
                <w:szCs w:val="11"/>
              </w:rPr>
            </w:pPr>
          </w:p>
        </w:tc>
        <w:tc>
          <w:tcPr>
            <w:tcW w:w="814" w:type="dxa"/>
            <w:tcBorders>
              <w:top w:val="nil"/>
              <w:left w:val="nil"/>
              <w:bottom w:val="nil"/>
              <w:right w:val="nil"/>
            </w:tcBorders>
            <w:shd w:val="clear" w:color="auto" w:fill="auto"/>
            <w:vAlign w:val="center"/>
            <w:hideMark/>
          </w:tcPr>
          <w:p w14:paraId="3A62F09F" w14:textId="77777777" w:rsidR="006D090E" w:rsidRPr="006D090E" w:rsidRDefault="006D090E" w:rsidP="006D090E">
            <w:pPr>
              <w:rPr>
                <w:sz w:val="11"/>
                <w:szCs w:val="11"/>
              </w:rPr>
            </w:pPr>
          </w:p>
        </w:tc>
        <w:tc>
          <w:tcPr>
            <w:tcW w:w="4022" w:type="dxa"/>
            <w:tcBorders>
              <w:top w:val="nil"/>
              <w:left w:val="single" w:sz="4" w:space="0" w:color="C0C0C0"/>
              <w:bottom w:val="single" w:sz="4" w:space="0" w:color="C0C0C0"/>
              <w:right w:val="single" w:sz="4" w:space="0" w:color="C0C0C0"/>
            </w:tcBorders>
            <w:shd w:val="clear" w:color="000000" w:fill="B1A0C7"/>
            <w:vAlign w:val="center"/>
            <w:hideMark/>
          </w:tcPr>
          <w:p w14:paraId="00B5DD61" w14:textId="77777777" w:rsidR="006D090E" w:rsidRPr="006D090E" w:rsidRDefault="006D090E" w:rsidP="006D090E">
            <w:pPr>
              <w:rPr>
                <w:rFonts w:ascii="Tahoma" w:hAnsi="Tahoma" w:cs="Tahoma"/>
                <w:b/>
                <w:bCs/>
                <w:sz w:val="11"/>
                <w:szCs w:val="11"/>
              </w:rPr>
            </w:pPr>
            <w:r w:rsidRPr="006D090E">
              <w:rPr>
                <w:rFonts w:ascii="Tahoma" w:hAnsi="Tahoma" w:cs="Tahoma"/>
                <w:b/>
                <w:bCs/>
                <w:sz w:val="11"/>
                <w:szCs w:val="11"/>
              </w:rPr>
              <w:t>Амортизация</w:t>
            </w:r>
          </w:p>
        </w:tc>
        <w:tc>
          <w:tcPr>
            <w:tcW w:w="875" w:type="dxa"/>
            <w:tcBorders>
              <w:top w:val="nil"/>
              <w:left w:val="nil"/>
              <w:bottom w:val="single" w:sz="4" w:space="0" w:color="C0C0C0"/>
              <w:right w:val="single" w:sz="4" w:space="0" w:color="C0C0C0"/>
            </w:tcBorders>
            <w:shd w:val="clear" w:color="000000" w:fill="B1A0C7"/>
            <w:vAlign w:val="center"/>
            <w:hideMark/>
          </w:tcPr>
          <w:p w14:paraId="5BFA8F01" w14:textId="77777777" w:rsidR="006D090E" w:rsidRPr="006D090E" w:rsidRDefault="006D090E" w:rsidP="006D090E">
            <w:pPr>
              <w:rPr>
                <w:rFonts w:ascii="Tahoma" w:hAnsi="Tahoma" w:cs="Tahoma"/>
                <w:b/>
                <w:bCs/>
                <w:sz w:val="11"/>
                <w:szCs w:val="11"/>
              </w:rPr>
            </w:pPr>
            <w:r w:rsidRPr="006D090E">
              <w:rPr>
                <w:rFonts w:ascii="Tahoma" w:hAnsi="Tahoma" w:cs="Tahoma"/>
                <w:b/>
                <w:bCs/>
                <w:sz w:val="11"/>
                <w:szCs w:val="11"/>
              </w:rPr>
              <w:t> </w:t>
            </w:r>
          </w:p>
        </w:tc>
        <w:tc>
          <w:tcPr>
            <w:tcW w:w="1518" w:type="dxa"/>
            <w:tcBorders>
              <w:top w:val="nil"/>
              <w:left w:val="nil"/>
              <w:bottom w:val="single" w:sz="4" w:space="0" w:color="C0C0C0"/>
              <w:right w:val="single" w:sz="4" w:space="0" w:color="C0C0C0"/>
            </w:tcBorders>
            <w:shd w:val="clear" w:color="auto" w:fill="auto"/>
            <w:vAlign w:val="center"/>
            <w:hideMark/>
          </w:tcPr>
          <w:p w14:paraId="364CFF1E" w14:textId="18CE6BEE"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535,40</w:t>
            </w:r>
          </w:p>
        </w:tc>
        <w:tc>
          <w:tcPr>
            <w:tcW w:w="1637" w:type="dxa"/>
            <w:tcBorders>
              <w:top w:val="nil"/>
              <w:left w:val="nil"/>
              <w:bottom w:val="single" w:sz="4" w:space="0" w:color="C0C0C0"/>
              <w:right w:val="single" w:sz="4" w:space="0" w:color="C0C0C0"/>
            </w:tcBorders>
            <w:shd w:val="clear" w:color="auto" w:fill="auto"/>
            <w:vAlign w:val="center"/>
            <w:hideMark/>
          </w:tcPr>
          <w:p w14:paraId="42E3FA77" w14:textId="606794EA"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273,06</w:t>
            </w:r>
          </w:p>
        </w:tc>
        <w:tc>
          <w:tcPr>
            <w:tcW w:w="947" w:type="dxa"/>
            <w:tcBorders>
              <w:top w:val="nil"/>
              <w:left w:val="nil"/>
              <w:bottom w:val="single" w:sz="4" w:space="0" w:color="C0C0C0"/>
              <w:right w:val="single" w:sz="4" w:space="0" w:color="C0C0C0"/>
            </w:tcBorders>
            <w:shd w:val="clear" w:color="auto" w:fill="auto"/>
            <w:vAlign w:val="center"/>
            <w:hideMark/>
          </w:tcPr>
          <w:p w14:paraId="3F0C7588" w14:textId="30864E5F"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325,92</w:t>
            </w:r>
          </w:p>
        </w:tc>
        <w:tc>
          <w:tcPr>
            <w:tcW w:w="1605" w:type="dxa"/>
            <w:tcBorders>
              <w:top w:val="nil"/>
              <w:left w:val="nil"/>
              <w:bottom w:val="single" w:sz="4" w:space="0" w:color="C0C0C0"/>
              <w:right w:val="single" w:sz="4" w:space="0" w:color="C0C0C0"/>
            </w:tcBorders>
            <w:shd w:val="clear" w:color="auto" w:fill="auto"/>
            <w:vAlign w:val="center"/>
            <w:hideMark/>
          </w:tcPr>
          <w:p w14:paraId="5C05B520" w14:textId="6C023895"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273,06</w:t>
            </w:r>
          </w:p>
        </w:tc>
        <w:tc>
          <w:tcPr>
            <w:tcW w:w="1464" w:type="dxa"/>
            <w:tcBorders>
              <w:top w:val="nil"/>
              <w:left w:val="nil"/>
              <w:bottom w:val="single" w:sz="4" w:space="0" w:color="C0C0C0"/>
              <w:right w:val="single" w:sz="4" w:space="0" w:color="C0C0C0"/>
            </w:tcBorders>
            <w:shd w:val="clear" w:color="auto" w:fill="auto"/>
            <w:vAlign w:val="center"/>
            <w:hideMark/>
          </w:tcPr>
          <w:p w14:paraId="62027AD8" w14:textId="6C56935A"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535,40</w:t>
            </w:r>
          </w:p>
        </w:tc>
        <w:tc>
          <w:tcPr>
            <w:tcW w:w="1597" w:type="dxa"/>
            <w:tcBorders>
              <w:top w:val="nil"/>
              <w:left w:val="nil"/>
              <w:bottom w:val="single" w:sz="4" w:space="0" w:color="C0C0C0"/>
              <w:right w:val="single" w:sz="4" w:space="0" w:color="C0C0C0"/>
            </w:tcBorders>
            <w:shd w:val="clear" w:color="auto" w:fill="auto"/>
            <w:vAlign w:val="center"/>
            <w:hideMark/>
          </w:tcPr>
          <w:p w14:paraId="142F91BB" w14:textId="505FD67C"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   209,48</w:t>
            </w:r>
          </w:p>
        </w:tc>
        <w:tc>
          <w:tcPr>
            <w:tcW w:w="1525" w:type="dxa"/>
            <w:tcBorders>
              <w:top w:val="nil"/>
              <w:left w:val="nil"/>
              <w:bottom w:val="single" w:sz="4" w:space="0" w:color="C0C0C0"/>
              <w:right w:val="single" w:sz="4" w:space="0" w:color="C0C0C0"/>
            </w:tcBorders>
            <w:shd w:val="clear" w:color="auto" w:fill="auto"/>
            <w:vAlign w:val="center"/>
            <w:hideMark/>
          </w:tcPr>
          <w:p w14:paraId="7FF65D90" w14:textId="27BD4008"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325,92</w:t>
            </w:r>
          </w:p>
        </w:tc>
        <w:tc>
          <w:tcPr>
            <w:tcW w:w="1597" w:type="dxa"/>
            <w:tcBorders>
              <w:top w:val="nil"/>
              <w:left w:val="nil"/>
              <w:bottom w:val="single" w:sz="4" w:space="0" w:color="C0C0C0"/>
              <w:right w:val="single" w:sz="4" w:space="0" w:color="C0C0C0"/>
            </w:tcBorders>
            <w:shd w:val="clear" w:color="auto" w:fill="auto"/>
            <w:vAlign w:val="center"/>
            <w:hideMark/>
          </w:tcPr>
          <w:p w14:paraId="29706B14" w14:textId="224E4ACD"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    261,60</w:t>
            </w:r>
          </w:p>
        </w:tc>
        <w:tc>
          <w:tcPr>
            <w:tcW w:w="1518" w:type="dxa"/>
            <w:tcBorders>
              <w:top w:val="nil"/>
              <w:left w:val="nil"/>
              <w:bottom w:val="single" w:sz="4" w:space="0" w:color="C0C0C0"/>
              <w:right w:val="single" w:sz="4" w:space="0" w:color="C0C0C0"/>
            </w:tcBorders>
            <w:shd w:val="clear" w:color="auto" w:fill="auto"/>
            <w:vAlign w:val="center"/>
            <w:hideMark/>
          </w:tcPr>
          <w:p w14:paraId="58C8AB37" w14:textId="5E5210AE"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273,80</w:t>
            </w:r>
          </w:p>
        </w:tc>
        <w:tc>
          <w:tcPr>
            <w:tcW w:w="1116" w:type="dxa"/>
            <w:tcBorders>
              <w:top w:val="nil"/>
              <w:left w:val="nil"/>
              <w:bottom w:val="single" w:sz="4" w:space="0" w:color="C0C0C0"/>
              <w:right w:val="single" w:sz="4" w:space="0" w:color="C0C0C0"/>
            </w:tcBorders>
            <w:shd w:val="clear" w:color="auto" w:fill="auto"/>
            <w:vAlign w:val="center"/>
            <w:hideMark/>
          </w:tcPr>
          <w:p w14:paraId="255D4BBA" w14:textId="562BF009"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136,90</w:t>
            </w:r>
          </w:p>
        </w:tc>
        <w:tc>
          <w:tcPr>
            <w:tcW w:w="1103" w:type="dxa"/>
            <w:tcBorders>
              <w:top w:val="nil"/>
              <w:left w:val="nil"/>
              <w:bottom w:val="single" w:sz="4" w:space="0" w:color="C0C0C0"/>
              <w:right w:val="single" w:sz="4" w:space="0" w:color="C0C0C0"/>
            </w:tcBorders>
            <w:shd w:val="clear" w:color="auto" w:fill="auto"/>
            <w:vAlign w:val="center"/>
            <w:hideMark/>
          </w:tcPr>
          <w:p w14:paraId="072EE3E2" w14:textId="36F332E2"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136,90</w:t>
            </w:r>
          </w:p>
        </w:tc>
        <w:tc>
          <w:tcPr>
            <w:tcW w:w="2222" w:type="dxa"/>
            <w:tcBorders>
              <w:top w:val="nil"/>
              <w:left w:val="nil"/>
              <w:bottom w:val="nil"/>
              <w:right w:val="nil"/>
            </w:tcBorders>
            <w:shd w:val="clear" w:color="auto" w:fill="auto"/>
            <w:vAlign w:val="center"/>
            <w:hideMark/>
          </w:tcPr>
          <w:p w14:paraId="2CE90941" w14:textId="77777777" w:rsidR="006D090E" w:rsidRPr="006D090E" w:rsidRDefault="006D090E" w:rsidP="006D090E">
            <w:pPr>
              <w:jc w:val="center"/>
              <w:rPr>
                <w:rFonts w:ascii="Tahoma" w:hAnsi="Tahoma" w:cs="Tahoma"/>
                <w:b/>
                <w:bCs/>
                <w:sz w:val="11"/>
                <w:szCs w:val="11"/>
              </w:rPr>
            </w:pPr>
          </w:p>
        </w:tc>
      </w:tr>
      <w:tr w:rsidR="006D090E" w:rsidRPr="006D090E" w14:paraId="710869B5" w14:textId="77777777" w:rsidTr="006D090E">
        <w:trPr>
          <w:trHeight w:val="225"/>
          <w:jc w:val="center"/>
        </w:trPr>
        <w:tc>
          <w:tcPr>
            <w:tcW w:w="560" w:type="dxa"/>
            <w:tcBorders>
              <w:top w:val="nil"/>
              <w:left w:val="nil"/>
              <w:bottom w:val="nil"/>
              <w:right w:val="nil"/>
            </w:tcBorders>
            <w:shd w:val="clear" w:color="auto" w:fill="auto"/>
            <w:vAlign w:val="center"/>
            <w:hideMark/>
          </w:tcPr>
          <w:p w14:paraId="4F074618" w14:textId="77777777" w:rsidR="006D090E" w:rsidRPr="006D090E" w:rsidRDefault="006D090E" w:rsidP="006D090E">
            <w:pPr>
              <w:rPr>
                <w:sz w:val="11"/>
                <w:szCs w:val="11"/>
              </w:rPr>
            </w:pPr>
          </w:p>
        </w:tc>
        <w:tc>
          <w:tcPr>
            <w:tcW w:w="814" w:type="dxa"/>
            <w:tcBorders>
              <w:top w:val="nil"/>
              <w:left w:val="nil"/>
              <w:bottom w:val="nil"/>
              <w:right w:val="nil"/>
            </w:tcBorders>
            <w:shd w:val="clear" w:color="auto" w:fill="auto"/>
            <w:vAlign w:val="center"/>
            <w:hideMark/>
          </w:tcPr>
          <w:p w14:paraId="6518D851" w14:textId="77777777" w:rsidR="006D090E" w:rsidRPr="006D090E" w:rsidRDefault="006D090E" w:rsidP="006D090E">
            <w:pPr>
              <w:rPr>
                <w:sz w:val="11"/>
                <w:szCs w:val="11"/>
              </w:rPr>
            </w:pPr>
          </w:p>
        </w:tc>
        <w:tc>
          <w:tcPr>
            <w:tcW w:w="4022" w:type="dxa"/>
            <w:tcBorders>
              <w:top w:val="nil"/>
              <w:left w:val="single" w:sz="4" w:space="0" w:color="C0C0C0"/>
              <w:bottom w:val="single" w:sz="4" w:space="0" w:color="C0C0C0"/>
              <w:right w:val="single" w:sz="4" w:space="0" w:color="C0C0C0"/>
            </w:tcBorders>
            <w:shd w:val="clear" w:color="000000" w:fill="00B0F0"/>
            <w:vAlign w:val="center"/>
            <w:hideMark/>
          </w:tcPr>
          <w:p w14:paraId="052F84DB" w14:textId="77777777" w:rsidR="006D090E" w:rsidRPr="006D090E" w:rsidRDefault="006D090E" w:rsidP="006D090E">
            <w:pPr>
              <w:rPr>
                <w:rFonts w:ascii="Tahoma" w:hAnsi="Tahoma" w:cs="Tahoma"/>
                <w:b/>
                <w:bCs/>
                <w:sz w:val="11"/>
                <w:szCs w:val="11"/>
              </w:rPr>
            </w:pPr>
            <w:r w:rsidRPr="006D090E">
              <w:rPr>
                <w:rFonts w:ascii="Tahoma" w:hAnsi="Tahoma" w:cs="Tahoma"/>
                <w:b/>
                <w:bCs/>
                <w:sz w:val="11"/>
                <w:szCs w:val="11"/>
              </w:rPr>
              <w:t>Нормативная прибыль</w:t>
            </w:r>
          </w:p>
        </w:tc>
        <w:tc>
          <w:tcPr>
            <w:tcW w:w="875" w:type="dxa"/>
            <w:tcBorders>
              <w:top w:val="nil"/>
              <w:left w:val="nil"/>
              <w:bottom w:val="single" w:sz="4" w:space="0" w:color="C0C0C0"/>
              <w:right w:val="single" w:sz="4" w:space="0" w:color="C0C0C0"/>
            </w:tcBorders>
            <w:shd w:val="clear" w:color="000000" w:fill="00B0F0"/>
            <w:vAlign w:val="center"/>
            <w:hideMark/>
          </w:tcPr>
          <w:p w14:paraId="0B08687B" w14:textId="77777777" w:rsidR="006D090E" w:rsidRPr="006D090E" w:rsidRDefault="006D090E" w:rsidP="006D090E">
            <w:pPr>
              <w:rPr>
                <w:rFonts w:ascii="Tahoma" w:hAnsi="Tahoma" w:cs="Tahoma"/>
                <w:b/>
                <w:bCs/>
                <w:sz w:val="11"/>
                <w:szCs w:val="11"/>
              </w:rPr>
            </w:pPr>
            <w:r w:rsidRPr="006D090E">
              <w:rPr>
                <w:rFonts w:ascii="Tahoma" w:hAnsi="Tahoma" w:cs="Tahoma"/>
                <w:b/>
                <w:bCs/>
                <w:sz w:val="11"/>
                <w:szCs w:val="11"/>
              </w:rPr>
              <w:t> </w:t>
            </w:r>
          </w:p>
        </w:tc>
        <w:tc>
          <w:tcPr>
            <w:tcW w:w="1518" w:type="dxa"/>
            <w:tcBorders>
              <w:top w:val="nil"/>
              <w:left w:val="nil"/>
              <w:bottom w:val="single" w:sz="4" w:space="0" w:color="C0C0C0"/>
              <w:right w:val="single" w:sz="4" w:space="0" w:color="C0C0C0"/>
            </w:tcBorders>
            <w:shd w:val="clear" w:color="auto" w:fill="auto"/>
            <w:vAlign w:val="center"/>
            <w:hideMark/>
          </w:tcPr>
          <w:p w14:paraId="5C9CDC85" w14:textId="6804B9AC"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w:t>
            </w:r>
          </w:p>
        </w:tc>
        <w:tc>
          <w:tcPr>
            <w:tcW w:w="1637" w:type="dxa"/>
            <w:tcBorders>
              <w:top w:val="nil"/>
              <w:left w:val="nil"/>
              <w:bottom w:val="single" w:sz="4" w:space="0" w:color="C0C0C0"/>
              <w:right w:val="single" w:sz="4" w:space="0" w:color="C0C0C0"/>
            </w:tcBorders>
            <w:shd w:val="clear" w:color="auto" w:fill="auto"/>
            <w:vAlign w:val="center"/>
            <w:hideMark/>
          </w:tcPr>
          <w:p w14:paraId="08C4D01B" w14:textId="64175838"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w:t>
            </w:r>
          </w:p>
        </w:tc>
        <w:tc>
          <w:tcPr>
            <w:tcW w:w="947" w:type="dxa"/>
            <w:tcBorders>
              <w:top w:val="nil"/>
              <w:left w:val="nil"/>
              <w:bottom w:val="single" w:sz="4" w:space="0" w:color="C0C0C0"/>
              <w:right w:val="single" w:sz="4" w:space="0" w:color="C0C0C0"/>
            </w:tcBorders>
            <w:shd w:val="clear" w:color="auto" w:fill="auto"/>
            <w:vAlign w:val="center"/>
            <w:hideMark/>
          </w:tcPr>
          <w:p w14:paraId="017063F8" w14:textId="1453EEDA"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w:t>
            </w:r>
          </w:p>
        </w:tc>
        <w:tc>
          <w:tcPr>
            <w:tcW w:w="1605" w:type="dxa"/>
            <w:tcBorders>
              <w:top w:val="nil"/>
              <w:left w:val="nil"/>
              <w:bottom w:val="single" w:sz="4" w:space="0" w:color="C0C0C0"/>
              <w:right w:val="single" w:sz="4" w:space="0" w:color="C0C0C0"/>
            </w:tcBorders>
            <w:shd w:val="clear" w:color="auto" w:fill="auto"/>
            <w:vAlign w:val="center"/>
            <w:hideMark/>
          </w:tcPr>
          <w:p w14:paraId="4FB7D17F" w14:textId="35D294EA"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w:t>
            </w:r>
          </w:p>
        </w:tc>
        <w:tc>
          <w:tcPr>
            <w:tcW w:w="1464" w:type="dxa"/>
            <w:tcBorders>
              <w:top w:val="nil"/>
              <w:left w:val="nil"/>
              <w:bottom w:val="single" w:sz="4" w:space="0" w:color="C0C0C0"/>
              <w:right w:val="single" w:sz="4" w:space="0" w:color="C0C0C0"/>
            </w:tcBorders>
            <w:shd w:val="clear" w:color="auto" w:fill="auto"/>
            <w:vAlign w:val="center"/>
            <w:hideMark/>
          </w:tcPr>
          <w:p w14:paraId="59ECDC03" w14:textId="3DC90E0E"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w:t>
            </w:r>
          </w:p>
        </w:tc>
        <w:tc>
          <w:tcPr>
            <w:tcW w:w="1597" w:type="dxa"/>
            <w:tcBorders>
              <w:top w:val="nil"/>
              <w:left w:val="nil"/>
              <w:bottom w:val="single" w:sz="4" w:space="0" w:color="C0C0C0"/>
              <w:right w:val="single" w:sz="4" w:space="0" w:color="C0C0C0"/>
            </w:tcBorders>
            <w:shd w:val="clear" w:color="auto" w:fill="auto"/>
            <w:vAlign w:val="center"/>
            <w:hideMark/>
          </w:tcPr>
          <w:p w14:paraId="6EC15373" w14:textId="0D546B69"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w:t>
            </w:r>
          </w:p>
        </w:tc>
        <w:tc>
          <w:tcPr>
            <w:tcW w:w="1525" w:type="dxa"/>
            <w:tcBorders>
              <w:top w:val="nil"/>
              <w:left w:val="nil"/>
              <w:bottom w:val="single" w:sz="4" w:space="0" w:color="C0C0C0"/>
              <w:right w:val="single" w:sz="4" w:space="0" w:color="C0C0C0"/>
            </w:tcBorders>
            <w:shd w:val="clear" w:color="auto" w:fill="auto"/>
            <w:vAlign w:val="center"/>
            <w:hideMark/>
          </w:tcPr>
          <w:p w14:paraId="09AB665B" w14:textId="4AB30D06"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w:t>
            </w:r>
          </w:p>
        </w:tc>
        <w:tc>
          <w:tcPr>
            <w:tcW w:w="1597" w:type="dxa"/>
            <w:tcBorders>
              <w:top w:val="nil"/>
              <w:left w:val="nil"/>
              <w:bottom w:val="single" w:sz="4" w:space="0" w:color="C0C0C0"/>
              <w:right w:val="single" w:sz="4" w:space="0" w:color="C0C0C0"/>
            </w:tcBorders>
            <w:shd w:val="clear" w:color="auto" w:fill="auto"/>
            <w:vAlign w:val="center"/>
            <w:hideMark/>
          </w:tcPr>
          <w:p w14:paraId="0F82630A" w14:textId="017020E0"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w:t>
            </w:r>
          </w:p>
        </w:tc>
        <w:tc>
          <w:tcPr>
            <w:tcW w:w="1518" w:type="dxa"/>
            <w:tcBorders>
              <w:top w:val="nil"/>
              <w:left w:val="nil"/>
              <w:bottom w:val="single" w:sz="4" w:space="0" w:color="C0C0C0"/>
              <w:right w:val="single" w:sz="4" w:space="0" w:color="C0C0C0"/>
            </w:tcBorders>
            <w:shd w:val="clear" w:color="auto" w:fill="auto"/>
            <w:vAlign w:val="center"/>
            <w:hideMark/>
          </w:tcPr>
          <w:p w14:paraId="181E3008" w14:textId="212D9756"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w:t>
            </w:r>
          </w:p>
        </w:tc>
        <w:tc>
          <w:tcPr>
            <w:tcW w:w="1116" w:type="dxa"/>
            <w:tcBorders>
              <w:top w:val="nil"/>
              <w:left w:val="nil"/>
              <w:bottom w:val="single" w:sz="4" w:space="0" w:color="C0C0C0"/>
              <w:right w:val="single" w:sz="4" w:space="0" w:color="C0C0C0"/>
            </w:tcBorders>
            <w:shd w:val="clear" w:color="auto" w:fill="auto"/>
            <w:vAlign w:val="center"/>
            <w:hideMark/>
          </w:tcPr>
          <w:p w14:paraId="59255BA0" w14:textId="21C725EF"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w:t>
            </w:r>
          </w:p>
        </w:tc>
        <w:tc>
          <w:tcPr>
            <w:tcW w:w="1103" w:type="dxa"/>
            <w:tcBorders>
              <w:top w:val="nil"/>
              <w:left w:val="nil"/>
              <w:bottom w:val="single" w:sz="4" w:space="0" w:color="C0C0C0"/>
              <w:right w:val="single" w:sz="4" w:space="0" w:color="C0C0C0"/>
            </w:tcBorders>
            <w:shd w:val="clear" w:color="auto" w:fill="auto"/>
            <w:vAlign w:val="center"/>
            <w:hideMark/>
          </w:tcPr>
          <w:p w14:paraId="0938F639" w14:textId="5A86A865"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w:t>
            </w:r>
          </w:p>
        </w:tc>
        <w:tc>
          <w:tcPr>
            <w:tcW w:w="2222" w:type="dxa"/>
            <w:tcBorders>
              <w:top w:val="nil"/>
              <w:left w:val="nil"/>
              <w:bottom w:val="nil"/>
              <w:right w:val="nil"/>
            </w:tcBorders>
            <w:shd w:val="clear" w:color="auto" w:fill="auto"/>
            <w:vAlign w:val="center"/>
            <w:hideMark/>
          </w:tcPr>
          <w:p w14:paraId="694AAE2A" w14:textId="77777777" w:rsidR="006D090E" w:rsidRPr="006D090E" w:rsidRDefault="006D090E" w:rsidP="006D090E">
            <w:pPr>
              <w:jc w:val="center"/>
              <w:rPr>
                <w:rFonts w:ascii="Tahoma" w:hAnsi="Tahoma" w:cs="Tahoma"/>
                <w:b/>
                <w:bCs/>
                <w:sz w:val="11"/>
                <w:szCs w:val="11"/>
              </w:rPr>
            </w:pPr>
          </w:p>
        </w:tc>
      </w:tr>
      <w:tr w:rsidR="006D090E" w:rsidRPr="006D090E" w14:paraId="647EC657" w14:textId="77777777" w:rsidTr="006D090E">
        <w:trPr>
          <w:trHeight w:val="450"/>
          <w:jc w:val="center"/>
        </w:trPr>
        <w:tc>
          <w:tcPr>
            <w:tcW w:w="560" w:type="dxa"/>
            <w:tcBorders>
              <w:top w:val="nil"/>
              <w:left w:val="nil"/>
              <w:bottom w:val="nil"/>
              <w:right w:val="nil"/>
            </w:tcBorders>
            <w:shd w:val="clear" w:color="auto" w:fill="auto"/>
            <w:vAlign w:val="center"/>
            <w:hideMark/>
          </w:tcPr>
          <w:p w14:paraId="6ACC2688" w14:textId="77777777" w:rsidR="006D090E" w:rsidRPr="006D090E" w:rsidRDefault="006D090E" w:rsidP="006D090E">
            <w:pPr>
              <w:rPr>
                <w:sz w:val="11"/>
                <w:szCs w:val="11"/>
              </w:rPr>
            </w:pPr>
          </w:p>
        </w:tc>
        <w:tc>
          <w:tcPr>
            <w:tcW w:w="814" w:type="dxa"/>
            <w:tcBorders>
              <w:top w:val="nil"/>
              <w:left w:val="nil"/>
              <w:bottom w:val="nil"/>
              <w:right w:val="nil"/>
            </w:tcBorders>
            <w:shd w:val="clear" w:color="auto" w:fill="auto"/>
            <w:vAlign w:val="center"/>
            <w:hideMark/>
          </w:tcPr>
          <w:p w14:paraId="34EF3142" w14:textId="77777777" w:rsidR="006D090E" w:rsidRPr="006D090E" w:rsidRDefault="006D090E" w:rsidP="006D090E">
            <w:pPr>
              <w:rPr>
                <w:sz w:val="11"/>
                <w:szCs w:val="11"/>
              </w:rPr>
            </w:pPr>
          </w:p>
        </w:tc>
        <w:tc>
          <w:tcPr>
            <w:tcW w:w="4022" w:type="dxa"/>
            <w:tcBorders>
              <w:top w:val="nil"/>
              <w:left w:val="single" w:sz="4" w:space="0" w:color="C0C0C0"/>
              <w:bottom w:val="single" w:sz="4" w:space="0" w:color="C0C0C0"/>
              <w:right w:val="single" w:sz="4" w:space="0" w:color="C0C0C0"/>
            </w:tcBorders>
            <w:shd w:val="clear" w:color="000000" w:fill="B7DEE8"/>
            <w:vAlign w:val="center"/>
            <w:hideMark/>
          </w:tcPr>
          <w:p w14:paraId="57418293" w14:textId="77777777" w:rsidR="006D090E" w:rsidRPr="006D090E" w:rsidRDefault="006D090E" w:rsidP="006D090E">
            <w:pPr>
              <w:rPr>
                <w:rFonts w:ascii="Tahoma" w:hAnsi="Tahoma" w:cs="Tahoma"/>
                <w:b/>
                <w:bCs/>
                <w:sz w:val="11"/>
                <w:szCs w:val="11"/>
              </w:rPr>
            </w:pPr>
            <w:r w:rsidRPr="006D090E">
              <w:rPr>
                <w:rFonts w:ascii="Tahoma" w:hAnsi="Tahoma" w:cs="Tahoma"/>
                <w:b/>
                <w:bCs/>
                <w:sz w:val="11"/>
                <w:szCs w:val="11"/>
              </w:rPr>
              <w:t>Расчетная предпринимательская прибыль</w:t>
            </w:r>
          </w:p>
        </w:tc>
        <w:tc>
          <w:tcPr>
            <w:tcW w:w="875" w:type="dxa"/>
            <w:tcBorders>
              <w:top w:val="nil"/>
              <w:left w:val="nil"/>
              <w:bottom w:val="single" w:sz="4" w:space="0" w:color="C0C0C0"/>
              <w:right w:val="single" w:sz="4" w:space="0" w:color="C0C0C0"/>
            </w:tcBorders>
            <w:shd w:val="clear" w:color="000000" w:fill="B7DEE8"/>
            <w:vAlign w:val="center"/>
            <w:hideMark/>
          </w:tcPr>
          <w:p w14:paraId="073B13D4" w14:textId="77777777" w:rsidR="006D090E" w:rsidRPr="006D090E" w:rsidRDefault="006D090E" w:rsidP="006D090E">
            <w:pPr>
              <w:rPr>
                <w:rFonts w:ascii="Tahoma" w:hAnsi="Tahoma" w:cs="Tahoma"/>
                <w:b/>
                <w:bCs/>
                <w:sz w:val="11"/>
                <w:szCs w:val="11"/>
              </w:rPr>
            </w:pPr>
            <w:r w:rsidRPr="006D090E">
              <w:rPr>
                <w:rFonts w:ascii="Tahoma" w:hAnsi="Tahoma" w:cs="Tahoma"/>
                <w:b/>
                <w:bCs/>
                <w:sz w:val="11"/>
                <w:szCs w:val="11"/>
              </w:rPr>
              <w:t> </w:t>
            </w:r>
          </w:p>
        </w:tc>
        <w:tc>
          <w:tcPr>
            <w:tcW w:w="1518" w:type="dxa"/>
            <w:tcBorders>
              <w:top w:val="nil"/>
              <w:left w:val="nil"/>
              <w:bottom w:val="single" w:sz="4" w:space="0" w:color="C0C0C0"/>
              <w:right w:val="single" w:sz="4" w:space="0" w:color="C0C0C0"/>
            </w:tcBorders>
            <w:shd w:val="clear" w:color="auto" w:fill="auto"/>
            <w:vAlign w:val="center"/>
            <w:hideMark/>
          </w:tcPr>
          <w:p w14:paraId="00745801" w14:textId="74DF7FC3"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w:t>
            </w:r>
          </w:p>
        </w:tc>
        <w:tc>
          <w:tcPr>
            <w:tcW w:w="1637" w:type="dxa"/>
            <w:tcBorders>
              <w:top w:val="nil"/>
              <w:left w:val="nil"/>
              <w:bottom w:val="single" w:sz="4" w:space="0" w:color="C0C0C0"/>
              <w:right w:val="single" w:sz="4" w:space="0" w:color="C0C0C0"/>
            </w:tcBorders>
            <w:shd w:val="clear" w:color="auto" w:fill="auto"/>
            <w:vAlign w:val="center"/>
            <w:hideMark/>
          </w:tcPr>
          <w:p w14:paraId="0A60C362" w14:textId="3F478FB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w:t>
            </w:r>
          </w:p>
        </w:tc>
        <w:tc>
          <w:tcPr>
            <w:tcW w:w="947" w:type="dxa"/>
            <w:tcBorders>
              <w:top w:val="nil"/>
              <w:left w:val="nil"/>
              <w:bottom w:val="single" w:sz="4" w:space="0" w:color="C0C0C0"/>
              <w:right w:val="single" w:sz="4" w:space="0" w:color="C0C0C0"/>
            </w:tcBorders>
            <w:shd w:val="clear" w:color="auto" w:fill="auto"/>
            <w:vAlign w:val="center"/>
            <w:hideMark/>
          </w:tcPr>
          <w:p w14:paraId="3D342FBD" w14:textId="261D84C4"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w:t>
            </w:r>
          </w:p>
        </w:tc>
        <w:tc>
          <w:tcPr>
            <w:tcW w:w="1605" w:type="dxa"/>
            <w:tcBorders>
              <w:top w:val="nil"/>
              <w:left w:val="nil"/>
              <w:bottom w:val="single" w:sz="4" w:space="0" w:color="C0C0C0"/>
              <w:right w:val="single" w:sz="4" w:space="0" w:color="C0C0C0"/>
            </w:tcBorders>
            <w:shd w:val="clear" w:color="auto" w:fill="auto"/>
            <w:vAlign w:val="center"/>
            <w:hideMark/>
          </w:tcPr>
          <w:p w14:paraId="1618404A" w14:textId="70A43A5D"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w:t>
            </w:r>
          </w:p>
        </w:tc>
        <w:tc>
          <w:tcPr>
            <w:tcW w:w="1464" w:type="dxa"/>
            <w:tcBorders>
              <w:top w:val="nil"/>
              <w:left w:val="nil"/>
              <w:bottom w:val="single" w:sz="4" w:space="0" w:color="C0C0C0"/>
              <w:right w:val="single" w:sz="4" w:space="0" w:color="C0C0C0"/>
            </w:tcBorders>
            <w:shd w:val="clear" w:color="auto" w:fill="auto"/>
            <w:vAlign w:val="center"/>
            <w:hideMark/>
          </w:tcPr>
          <w:p w14:paraId="3B6711C7" w14:textId="697B35C1"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w:t>
            </w:r>
          </w:p>
        </w:tc>
        <w:tc>
          <w:tcPr>
            <w:tcW w:w="1597" w:type="dxa"/>
            <w:tcBorders>
              <w:top w:val="nil"/>
              <w:left w:val="nil"/>
              <w:bottom w:val="single" w:sz="4" w:space="0" w:color="C0C0C0"/>
              <w:right w:val="single" w:sz="4" w:space="0" w:color="C0C0C0"/>
            </w:tcBorders>
            <w:shd w:val="clear" w:color="auto" w:fill="auto"/>
            <w:vAlign w:val="center"/>
            <w:hideMark/>
          </w:tcPr>
          <w:p w14:paraId="7C21D049" w14:textId="0489F5FE"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w:t>
            </w:r>
          </w:p>
        </w:tc>
        <w:tc>
          <w:tcPr>
            <w:tcW w:w="1525" w:type="dxa"/>
            <w:tcBorders>
              <w:top w:val="nil"/>
              <w:left w:val="nil"/>
              <w:bottom w:val="single" w:sz="4" w:space="0" w:color="C0C0C0"/>
              <w:right w:val="single" w:sz="4" w:space="0" w:color="C0C0C0"/>
            </w:tcBorders>
            <w:shd w:val="clear" w:color="auto" w:fill="auto"/>
            <w:vAlign w:val="center"/>
            <w:hideMark/>
          </w:tcPr>
          <w:p w14:paraId="38408E49" w14:textId="381B49D0"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w:t>
            </w:r>
          </w:p>
        </w:tc>
        <w:tc>
          <w:tcPr>
            <w:tcW w:w="1597" w:type="dxa"/>
            <w:tcBorders>
              <w:top w:val="nil"/>
              <w:left w:val="nil"/>
              <w:bottom w:val="single" w:sz="4" w:space="0" w:color="C0C0C0"/>
              <w:right w:val="single" w:sz="4" w:space="0" w:color="C0C0C0"/>
            </w:tcBorders>
            <w:shd w:val="clear" w:color="auto" w:fill="auto"/>
            <w:vAlign w:val="center"/>
            <w:hideMark/>
          </w:tcPr>
          <w:p w14:paraId="1F9F5379" w14:textId="2D7F73B4"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w:t>
            </w:r>
          </w:p>
        </w:tc>
        <w:tc>
          <w:tcPr>
            <w:tcW w:w="1518" w:type="dxa"/>
            <w:tcBorders>
              <w:top w:val="nil"/>
              <w:left w:val="nil"/>
              <w:bottom w:val="single" w:sz="4" w:space="0" w:color="C0C0C0"/>
              <w:right w:val="single" w:sz="4" w:space="0" w:color="C0C0C0"/>
            </w:tcBorders>
            <w:shd w:val="clear" w:color="auto" w:fill="auto"/>
            <w:vAlign w:val="center"/>
            <w:hideMark/>
          </w:tcPr>
          <w:p w14:paraId="3E521157" w14:textId="7B45AFBD"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w:t>
            </w:r>
          </w:p>
        </w:tc>
        <w:tc>
          <w:tcPr>
            <w:tcW w:w="1116" w:type="dxa"/>
            <w:tcBorders>
              <w:top w:val="nil"/>
              <w:left w:val="nil"/>
              <w:bottom w:val="single" w:sz="4" w:space="0" w:color="C0C0C0"/>
              <w:right w:val="single" w:sz="4" w:space="0" w:color="C0C0C0"/>
            </w:tcBorders>
            <w:shd w:val="clear" w:color="auto" w:fill="auto"/>
            <w:vAlign w:val="center"/>
            <w:hideMark/>
          </w:tcPr>
          <w:p w14:paraId="6D6FFBE9" w14:textId="6699D460"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w:t>
            </w:r>
          </w:p>
        </w:tc>
        <w:tc>
          <w:tcPr>
            <w:tcW w:w="1103" w:type="dxa"/>
            <w:tcBorders>
              <w:top w:val="nil"/>
              <w:left w:val="nil"/>
              <w:bottom w:val="single" w:sz="4" w:space="0" w:color="C0C0C0"/>
              <w:right w:val="single" w:sz="4" w:space="0" w:color="C0C0C0"/>
            </w:tcBorders>
            <w:shd w:val="clear" w:color="auto" w:fill="auto"/>
            <w:vAlign w:val="center"/>
            <w:hideMark/>
          </w:tcPr>
          <w:p w14:paraId="7C201A85" w14:textId="4D4E867C"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w:t>
            </w:r>
          </w:p>
        </w:tc>
        <w:tc>
          <w:tcPr>
            <w:tcW w:w="2222" w:type="dxa"/>
            <w:tcBorders>
              <w:top w:val="nil"/>
              <w:left w:val="nil"/>
              <w:bottom w:val="nil"/>
              <w:right w:val="nil"/>
            </w:tcBorders>
            <w:shd w:val="clear" w:color="auto" w:fill="auto"/>
            <w:vAlign w:val="center"/>
            <w:hideMark/>
          </w:tcPr>
          <w:p w14:paraId="76A64A56" w14:textId="77777777" w:rsidR="006D090E" w:rsidRPr="006D090E" w:rsidRDefault="006D090E" w:rsidP="006D090E">
            <w:pPr>
              <w:jc w:val="center"/>
              <w:rPr>
                <w:rFonts w:ascii="Tahoma" w:hAnsi="Tahoma" w:cs="Tahoma"/>
                <w:b/>
                <w:bCs/>
                <w:sz w:val="11"/>
                <w:szCs w:val="11"/>
              </w:rPr>
            </w:pPr>
          </w:p>
        </w:tc>
      </w:tr>
      <w:tr w:rsidR="006D090E" w:rsidRPr="006D090E" w14:paraId="5F3291AE" w14:textId="77777777" w:rsidTr="006D090E">
        <w:trPr>
          <w:trHeight w:val="225"/>
          <w:jc w:val="center"/>
        </w:trPr>
        <w:tc>
          <w:tcPr>
            <w:tcW w:w="560" w:type="dxa"/>
            <w:tcBorders>
              <w:top w:val="nil"/>
              <w:left w:val="nil"/>
              <w:bottom w:val="nil"/>
              <w:right w:val="nil"/>
            </w:tcBorders>
            <w:shd w:val="clear" w:color="auto" w:fill="auto"/>
            <w:vAlign w:val="center"/>
            <w:hideMark/>
          </w:tcPr>
          <w:p w14:paraId="6E8BF69B" w14:textId="77777777" w:rsidR="006D090E" w:rsidRPr="006D090E" w:rsidRDefault="006D090E" w:rsidP="006D090E">
            <w:pPr>
              <w:rPr>
                <w:sz w:val="11"/>
                <w:szCs w:val="11"/>
              </w:rPr>
            </w:pPr>
          </w:p>
        </w:tc>
        <w:tc>
          <w:tcPr>
            <w:tcW w:w="814" w:type="dxa"/>
            <w:tcBorders>
              <w:top w:val="nil"/>
              <w:left w:val="nil"/>
              <w:bottom w:val="nil"/>
              <w:right w:val="nil"/>
            </w:tcBorders>
            <w:shd w:val="clear" w:color="auto" w:fill="auto"/>
            <w:vAlign w:val="center"/>
            <w:hideMark/>
          </w:tcPr>
          <w:p w14:paraId="0A8093F2" w14:textId="77777777" w:rsidR="006D090E" w:rsidRPr="006D090E" w:rsidRDefault="006D090E" w:rsidP="006D090E">
            <w:pPr>
              <w:rPr>
                <w:sz w:val="11"/>
                <w:szCs w:val="11"/>
              </w:rPr>
            </w:pPr>
          </w:p>
        </w:tc>
        <w:tc>
          <w:tcPr>
            <w:tcW w:w="4022" w:type="dxa"/>
            <w:tcBorders>
              <w:top w:val="nil"/>
              <w:left w:val="single" w:sz="4" w:space="0" w:color="C0C0C0"/>
              <w:bottom w:val="single" w:sz="4" w:space="0" w:color="C0C0C0"/>
              <w:right w:val="single" w:sz="4" w:space="0" w:color="C0C0C0"/>
            </w:tcBorders>
            <w:shd w:val="clear" w:color="000000" w:fill="C4BD97"/>
            <w:vAlign w:val="center"/>
            <w:hideMark/>
          </w:tcPr>
          <w:p w14:paraId="01B8534E" w14:textId="77777777" w:rsidR="006D090E" w:rsidRPr="006D090E" w:rsidRDefault="006D090E" w:rsidP="006D090E">
            <w:pPr>
              <w:rPr>
                <w:rFonts w:ascii="Tahoma" w:hAnsi="Tahoma" w:cs="Tahoma"/>
                <w:b/>
                <w:bCs/>
                <w:sz w:val="11"/>
                <w:szCs w:val="11"/>
              </w:rPr>
            </w:pPr>
            <w:r w:rsidRPr="006D090E">
              <w:rPr>
                <w:rFonts w:ascii="Tahoma" w:hAnsi="Tahoma" w:cs="Tahoma"/>
                <w:b/>
                <w:bCs/>
                <w:sz w:val="11"/>
                <w:szCs w:val="11"/>
              </w:rPr>
              <w:t>Корректировки НВВ</w:t>
            </w:r>
          </w:p>
        </w:tc>
        <w:tc>
          <w:tcPr>
            <w:tcW w:w="875" w:type="dxa"/>
            <w:tcBorders>
              <w:top w:val="nil"/>
              <w:left w:val="nil"/>
              <w:bottom w:val="single" w:sz="4" w:space="0" w:color="C0C0C0"/>
              <w:right w:val="single" w:sz="4" w:space="0" w:color="C0C0C0"/>
            </w:tcBorders>
            <w:shd w:val="clear" w:color="000000" w:fill="C4BD97"/>
            <w:vAlign w:val="center"/>
            <w:hideMark/>
          </w:tcPr>
          <w:p w14:paraId="17608725" w14:textId="77777777" w:rsidR="006D090E" w:rsidRPr="006D090E" w:rsidRDefault="006D090E" w:rsidP="006D090E">
            <w:pPr>
              <w:rPr>
                <w:rFonts w:ascii="Tahoma" w:hAnsi="Tahoma" w:cs="Tahoma"/>
                <w:b/>
                <w:bCs/>
                <w:sz w:val="11"/>
                <w:szCs w:val="11"/>
              </w:rPr>
            </w:pPr>
            <w:r w:rsidRPr="006D090E">
              <w:rPr>
                <w:rFonts w:ascii="Tahoma" w:hAnsi="Tahoma" w:cs="Tahoma"/>
                <w:b/>
                <w:bCs/>
                <w:sz w:val="11"/>
                <w:szCs w:val="11"/>
              </w:rPr>
              <w:t> </w:t>
            </w:r>
          </w:p>
        </w:tc>
        <w:tc>
          <w:tcPr>
            <w:tcW w:w="1518" w:type="dxa"/>
            <w:tcBorders>
              <w:top w:val="nil"/>
              <w:left w:val="nil"/>
              <w:bottom w:val="single" w:sz="4" w:space="0" w:color="C0C0C0"/>
              <w:right w:val="single" w:sz="4" w:space="0" w:color="C0C0C0"/>
            </w:tcBorders>
            <w:shd w:val="clear" w:color="auto" w:fill="auto"/>
            <w:vAlign w:val="center"/>
            <w:hideMark/>
          </w:tcPr>
          <w:p w14:paraId="6D2D4592" w14:textId="4768CC48"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w:t>
            </w:r>
          </w:p>
        </w:tc>
        <w:tc>
          <w:tcPr>
            <w:tcW w:w="1637" w:type="dxa"/>
            <w:tcBorders>
              <w:top w:val="nil"/>
              <w:left w:val="nil"/>
              <w:bottom w:val="single" w:sz="4" w:space="0" w:color="C0C0C0"/>
              <w:right w:val="single" w:sz="4" w:space="0" w:color="C0C0C0"/>
            </w:tcBorders>
            <w:shd w:val="clear" w:color="auto" w:fill="auto"/>
            <w:vAlign w:val="center"/>
            <w:hideMark/>
          </w:tcPr>
          <w:p w14:paraId="7CD2EC8B" w14:textId="17EB164E"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56,62</w:t>
            </w:r>
          </w:p>
        </w:tc>
        <w:tc>
          <w:tcPr>
            <w:tcW w:w="947" w:type="dxa"/>
            <w:tcBorders>
              <w:top w:val="nil"/>
              <w:left w:val="nil"/>
              <w:bottom w:val="single" w:sz="4" w:space="0" w:color="C0C0C0"/>
              <w:right w:val="single" w:sz="4" w:space="0" w:color="C0C0C0"/>
            </w:tcBorders>
            <w:shd w:val="clear" w:color="auto" w:fill="auto"/>
            <w:vAlign w:val="center"/>
            <w:hideMark/>
          </w:tcPr>
          <w:p w14:paraId="42C99019" w14:textId="533B9258"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w:t>
            </w:r>
          </w:p>
        </w:tc>
        <w:tc>
          <w:tcPr>
            <w:tcW w:w="1605" w:type="dxa"/>
            <w:tcBorders>
              <w:top w:val="nil"/>
              <w:left w:val="nil"/>
              <w:bottom w:val="single" w:sz="4" w:space="0" w:color="C0C0C0"/>
              <w:right w:val="single" w:sz="4" w:space="0" w:color="C0C0C0"/>
            </w:tcBorders>
            <w:shd w:val="clear" w:color="auto" w:fill="auto"/>
            <w:vAlign w:val="center"/>
            <w:hideMark/>
          </w:tcPr>
          <w:p w14:paraId="49A9F5CF" w14:textId="2F6A2485"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             182,74</w:t>
            </w:r>
          </w:p>
        </w:tc>
        <w:tc>
          <w:tcPr>
            <w:tcW w:w="1464" w:type="dxa"/>
            <w:tcBorders>
              <w:top w:val="nil"/>
              <w:left w:val="nil"/>
              <w:bottom w:val="single" w:sz="4" w:space="0" w:color="C0C0C0"/>
              <w:right w:val="single" w:sz="4" w:space="0" w:color="C0C0C0"/>
            </w:tcBorders>
            <w:shd w:val="clear" w:color="auto" w:fill="auto"/>
            <w:vAlign w:val="center"/>
            <w:hideMark/>
          </w:tcPr>
          <w:p w14:paraId="1847E12A" w14:textId="42852B05"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100,69</w:t>
            </w:r>
          </w:p>
        </w:tc>
        <w:tc>
          <w:tcPr>
            <w:tcW w:w="1597" w:type="dxa"/>
            <w:tcBorders>
              <w:top w:val="nil"/>
              <w:left w:val="nil"/>
              <w:bottom w:val="single" w:sz="4" w:space="0" w:color="C0C0C0"/>
              <w:right w:val="single" w:sz="4" w:space="0" w:color="C0C0C0"/>
            </w:tcBorders>
            <w:shd w:val="clear" w:color="auto" w:fill="auto"/>
            <w:vAlign w:val="center"/>
            <w:hideMark/>
          </w:tcPr>
          <w:p w14:paraId="1895CF5E" w14:textId="09D033DD"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   100,69</w:t>
            </w:r>
          </w:p>
        </w:tc>
        <w:tc>
          <w:tcPr>
            <w:tcW w:w="1525" w:type="dxa"/>
            <w:tcBorders>
              <w:top w:val="nil"/>
              <w:left w:val="nil"/>
              <w:bottom w:val="single" w:sz="4" w:space="0" w:color="C0C0C0"/>
              <w:right w:val="single" w:sz="4" w:space="0" w:color="C0C0C0"/>
            </w:tcBorders>
            <w:shd w:val="clear" w:color="auto" w:fill="auto"/>
            <w:vAlign w:val="center"/>
            <w:hideMark/>
          </w:tcPr>
          <w:p w14:paraId="46410B16" w14:textId="3FE297C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w:t>
            </w:r>
          </w:p>
        </w:tc>
        <w:tc>
          <w:tcPr>
            <w:tcW w:w="1597" w:type="dxa"/>
            <w:tcBorders>
              <w:top w:val="nil"/>
              <w:left w:val="nil"/>
              <w:bottom w:val="single" w:sz="4" w:space="0" w:color="C0C0C0"/>
              <w:right w:val="single" w:sz="4" w:space="0" w:color="C0C0C0"/>
            </w:tcBorders>
            <w:shd w:val="clear" w:color="auto" w:fill="auto"/>
            <w:vAlign w:val="center"/>
            <w:hideMark/>
          </w:tcPr>
          <w:p w14:paraId="48531ED6" w14:textId="72E589E7"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    471,61</w:t>
            </w:r>
          </w:p>
        </w:tc>
        <w:tc>
          <w:tcPr>
            <w:tcW w:w="1518" w:type="dxa"/>
            <w:tcBorders>
              <w:top w:val="nil"/>
              <w:left w:val="nil"/>
              <w:bottom w:val="single" w:sz="4" w:space="0" w:color="C0C0C0"/>
              <w:right w:val="single" w:sz="4" w:space="0" w:color="C0C0C0"/>
            </w:tcBorders>
            <w:shd w:val="clear" w:color="auto" w:fill="auto"/>
            <w:vAlign w:val="center"/>
            <w:hideMark/>
          </w:tcPr>
          <w:p w14:paraId="37D2DB66" w14:textId="6AE8503C"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    370,92</w:t>
            </w:r>
          </w:p>
        </w:tc>
        <w:tc>
          <w:tcPr>
            <w:tcW w:w="1116" w:type="dxa"/>
            <w:tcBorders>
              <w:top w:val="nil"/>
              <w:left w:val="nil"/>
              <w:bottom w:val="single" w:sz="4" w:space="0" w:color="C0C0C0"/>
              <w:right w:val="single" w:sz="4" w:space="0" w:color="C0C0C0"/>
            </w:tcBorders>
            <w:shd w:val="clear" w:color="auto" w:fill="auto"/>
            <w:vAlign w:val="center"/>
            <w:hideMark/>
          </w:tcPr>
          <w:p w14:paraId="2F37A1DC" w14:textId="6D5B0E99"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    214,32</w:t>
            </w:r>
          </w:p>
        </w:tc>
        <w:tc>
          <w:tcPr>
            <w:tcW w:w="1103" w:type="dxa"/>
            <w:tcBorders>
              <w:top w:val="nil"/>
              <w:left w:val="nil"/>
              <w:bottom w:val="single" w:sz="4" w:space="0" w:color="C0C0C0"/>
              <w:right w:val="single" w:sz="4" w:space="0" w:color="C0C0C0"/>
            </w:tcBorders>
            <w:shd w:val="clear" w:color="auto" w:fill="auto"/>
            <w:vAlign w:val="center"/>
            <w:hideMark/>
          </w:tcPr>
          <w:p w14:paraId="04494B8B" w14:textId="594BE6B6"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    156,60</w:t>
            </w:r>
          </w:p>
        </w:tc>
        <w:tc>
          <w:tcPr>
            <w:tcW w:w="2222" w:type="dxa"/>
            <w:tcBorders>
              <w:top w:val="nil"/>
              <w:left w:val="nil"/>
              <w:bottom w:val="nil"/>
              <w:right w:val="nil"/>
            </w:tcBorders>
            <w:shd w:val="clear" w:color="auto" w:fill="auto"/>
            <w:vAlign w:val="center"/>
            <w:hideMark/>
          </w:tcPr>
          <w:p w14:paraId="0AE3C614" w14:textId="77777777" w:rsidR="006D090E" w:rsidRPr="006D090E" w:rsidRDefault="006D090E" w:rsidP="006D090E">
            <w:pPr>
              <w:jc w:val="center"/>
              <w:rPr>
                <w:rFonts w:ascii="Tahoma" w:hAnsi="Tahoma" w:cs="Tahoma"/>
                <w:b/>
                <w:bCs/>
                <w:sz w:val="11"/>
                <w:szCs w:val="11"/>
              </w:rPr>
            </w:pPr>
          </w:p>
        </w:tc>
      </w:tr>
      <w:tr w:rsidR="006D090E" w:rsidRPr="006D090E" w14:paraId="1BE6BE44" w14:textId="77777777" w:rsidTr="006D090E">
        <w:trPr>
          <w:trHeight w:val="225"/>
          <w:jc w:val="center"/>
        </w:trPr>
        <w:tc>
          <w:tcPr>
            <w:tcW w:w="560" w:type="dxa"/>
            <w:tcBorders>
              <w:top w:val="nil"/>
              <w:left w:val="nil"/>
              <w:bottom w:val="nil"/>
              <w:right w:val="nil"/>
            </w:tcBorders>
            <w:shd w:val="clear" w:color="auto" w:fill="auto"/>
            <w:vAlign w:val="center"/>
            <w:hideMark/>
          </w:tcPr>
          <w:p w14:paraId="320BA4B1" w14:textId="77777777" w:rsidR="006D090E" w:rsidRPr="006D090E" w:rsidRDefault="006D090E" w:rsidP="006D090E">
            <w:pPr>
              <w:rPr>
                <w:sz w:val="11"/>
                <w:szCs w:val="11"/>
              </w:rPr>
            </w:pPr>
          </w:p>
        </w:tc>
        <w:tc>
          <w:tcPr>
            <w:tcW w:w="814" w:type="dxa"/>
            <w:tcBorders>
              <w:top w:val="nil"/>
              <w:left w:val="nil"/>
              <w:bottom w:val="nil"/>
              <w:right w:val="nil"/>
            </w:tcBorders>
            <w:shd w:val="clear" w:color="auto" w:fill="auto"/>
            <w:vAlign w:val="center"/>
            <w:hideMark/>
          </w:tcPr>
          <w:p w14:paraId="03B9E409" w14:textId="77777777" w:rsidR="006D090E" w:rsidRPr="006D090E" w:rsidRDefault="006D090E" w:rsidP="006D090E">
            <w:pPr>
              <w:rPr>
                <w:sz w:val="11"/>
                <w:szCs w:val="11"/>
              </w:rPr>
            </w:pPr>
          </w:p>
        </w:tc>
        <w:tc>
          <w:tcPr>
            <w:tcW w:w="4022" w:type="dxa"/>
            <w:tcBorders>
              <w:top w:val="nil"/>
              <w:left w:val="single" w:sz="4" w:space="0" w:color="C0C0C0"/>
              <w:bottom w:val="single" w:sz="4" w:space="0" w:color="C0C0C0"/>
              <w:right w:val="single" w:sz="4" w:space="0" w:color="C0C0C0"/>
            </w:tcBorders>
            <w:shd w:val="clear" w:color="auto" w:fill="auto"/>
            <w:vAlign w:val="center"/>
            <w:hideMark/>
          </w:tcPr>
          <w:p w14:paraId="0D6DD68F" w14:textId="77777777" w:rsidR="006D090E" w:rsidRPr="006D090E" w:rsidRDefault="006D090E" w:rsidP="006D090E">
            <w:pPr>
              <w:rPr>
                <w:rFonts w:ascii="Tahoma" w:hAnsi="Tahoma" w:cs="Tahoma"/>
                <w:b/>
                <w:bCs/>
                <w:sz w:val="11"/>
                <w:szCs w:val="11"/>
              </w:rPr>
            </w:pPr>
            <w:r w:rsidRPr="006D090E">
              <w:rPr>
                <w:rFonts w:ascii="Tahoma" w:hAnsi="Tahoma" w:cs="Tahoma"/>
                <w:b/>
                <w:bCs/>
                <w:sz w:val="11"/>
                <w:szCs w:val="11"/>
              </w:rPr>
              <w:t>ВСЕГО:</w:t>
            </w:r>
          </w:p>
        </w:tc>
        <w:tc>
          <w:tcPr>
            <w:tcW w:w="875" w:type="dxa"/>
            <w:tcBorders>
              <w:top w:val="nil"/>
              <w:left w:val="nil"/>
              <w:bottom w:val="single" w:sz="4" w:space="0" w:color="C0C0C0"/>
              <w:right w:val="single" w:sz="4" w:space="0" w:color="C0C0C0"/>
            </w:tcBorders>
            <w:shd w:val="clear" w:color="auto" w:fill="auto"/>
            <w:vAlign w:val="center"/>
            <w:hideMark/>
          </w:tcPr>
          <w:p w14:paraId="49CCE2A6" w14:textId="77777777" w:rsidR="006D090E" w:rsidRPr="006D090E" w:rsidRDefault="006D090E" w:rsidP="006D090E">
            <w:pPr>
              <w:rPr>
                <w:rFonts w:ascii="Tahoma" w:hAnsi="Tahoma" w:cs="Tahoma"/>
                <w:b/>
                <w:bCs/>
                <w:sz w:val="11"/>
                <w:szCs w:val="11"/>
              </w:rPr>
            </w:pPr>
            <w:r w:rsidRPr="006D090E">
              <w:rPr>
                <w:rFonts w:ascii="Tahoma" w:hAnsi="Tahoma" w:cs="Tahoma"/>
                <w:b/>
                <w:bCs/>
                <w:sz w:val="11"/>
                <w:szCs w:val="11"/>
              </w:rPr>
              <w:t> </w:t>
            </w:r>
          </w:p>
        </w:tc>
        <w:tc>
          <w:tcPr>
            <w:tcW w:w="1518" w:type="dxa"/>
            <w:tcBorders>
              <w:top w:val="nil"/>
              <w:left w:val="nil"/>
              <w:bottom w:val="single" w:sz="4" w:space="0" w:color="C0C0C0"/>
              <w:right w:val="single" w:sz="4" w:space="0" w:color="C0C0C0"/>
            </w:tcBorders>
            <w:shd w:val="clear" w:color="auto" w:fill="auto"/>
            <w:vAlign w:val="center"/>
            <w:hideMark/>
          </w:tcPr>
          <w:p w14:paraId="541FC4B5" w14:textId="2E904CFC"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5 644,35</w:t>
            </w:r>
          </w:p>
        </w:tc>
        <w:tc>
          <w:tcPr>
            <w:tcW w:w="1637" w:type="dxa"/>
            <w:tcBorders>
              <w:top w:val="nil"/>
              <w:left w:val="nil"/>
              <w:bottom w:val="single" w:sz="4" w:space="0" w:color="C0C0C0"/>
              <w:right w:val="single" w:sz="4" w:space="0" w:color="C0C0C0"/>
            </w:tcBorders>
            <w:shd w:val="clear" w:color="auto" w:fill="auto"/>
            <w:vAlign w:val="center"/>
            <w:hideMark/>
          </w:tcPr>
          <w:p w14:paraId="61CA3BC1" w14:textId="4A0F29D4"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5 283,21</w:t>
            </w:r>
          </w:p>
        </w:tc>
        <w:tc>
          <w:tcPr>
            <w:tcW w:w="947" w:type="dxa"/>
            <w:tcBorders>
              <w:top w:val="nil"/>
              <w:left w:val="nil"/>
              <w:bottom w:val="single" w:sz="4" w:space="0" w:color="C0C0C0"/>
              <w:right w:val="single" w:sz="4" w:space="0" w:color="C0C0C0"/>
            </w:tcBorders>
            <w:shd w:val="clear" w:color="auto" w:fill="auto"/>
            <w:vAlign w:val="center"/>
            <w:hideMark/>
          </w:tcPr>
          <w:p w14:paraId="26633973" w14:textId="07B2BDDB"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9 694,51</w:t>
            </w:r>
          </w:p>
        </w:tc>
        <w:tc>
          <w:tcPr>
            <w:tcW w:w="1605" w:type="dxa"/>
            <w:tcBorders>
              <w:top w:val="nil"/>
              <w:left w:val="nil"/>
              <w:bottom w:val="single" w:sz="4" w:space="0" w:color="C0C0C0"/>
              <w:right w:val="single" w:sz="4" w:space="0" w:color="C0C0C0"/>
            </w:tcBorders>
            <w:shd w:val="clear" w:color="auto" w:fill="auto"/>
            <w:vAlign w:val="center"/>
            <w:hideMark/>
          </w:tcPr>
          <w:p w14:paraId="479FBE8E" w14:textId="402F2133"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5 200,80</w:t>
            </w:r>
          </w:p>
        </w:tc>
        <w:tc>
          <w:tcPr>
            <w:tcW w:w="1464" w:type="dxa"/>
            <w:tcBorders>
              <w:top w:val="nil"/>
              <w:left w:val="nil"/>
              <w:bottom w:val="single" w:sz="4" w:space="0" w:color="C0C0C0"/>
              <w:right w:val="single" w:sz="4" w:space="0" w:color="C0C0C0"/>
            </w:tcBorders>
            <w:shd w:val="clear" w:color="auto" w:fill="auto"/>
            <w:vAlign w:val="center"/>
            <w:hideMark/>
          </w:tcPr>
          <w:p w14:paraId="565E15E4" w14:textId="4CC9895F"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6 550,76</w:t>
            </w:r>
          </w:p>
        </w:tc>
        <w:tc>
          <w:tcPr>
            <w:tcW w:w="1597" w:type="dxa"/>
            <w:tcBorders>
              <w:top w:val="nil"/>
              <w:left w:val="nil"/>
              <w:bottom w:val="single" w:sz="4" w:space="0" w:color="C0C0C0"/>
              <w:right w:val="single" w:sz="4" w:space="0" w:color="C0C0C0"/>
            </w:tcBorders>
            <w:shd w:val="clear" w:color="auto" w:fill="auto"/>
            <w:vAlign w:val="center"/>
            <w:hideMark/>
          </w:tcPr>
          <w:p w14:paraId="727AB087" w14:textId="6AA7D474"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   300,23</w:t>
            </w:r>
          </w:p>
        </w:tc>
        <w:tc>
          <w:tcPr>
            <w:tcW w:w="1525" w:type="dxa"/>
            <w:tcBorders>
              <w:top w:val="nil"/>
              <w:left w:val="nil"/>
              <w:bottom w:val="single" w:sz="4" w:space="0" w:color="C0C0C0"/>
              <w:right w:val="single" w:sz="4" w:space="0" w:color="C0C0C0"/>
            </w:tcBorders>
            <w:shd w:val="clear" w:color="auto" w:fill="auto"/>
            <w:vAlign w:val="center"/>
            <w:hideMark/>
          </w:tcPr>
          <w:p w14:paraId="67D3300A" w14:textId="49692A99"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5 947,91</w:t>
            </w:r>
          </w:p>
        </w:tc>
        <w:tc>
          <w:tcPr>
            <w:tcW w:w="1597" w:type="dxa"/>
            <w:tcBorders>
              <w:top w:val="nil"/>
              <w:left w:val="nil"/>
              <w:bottom w:val="single" w:sz="4" w:space="0" w:color="C0C0C0"/>
              <w:right w:val="single" w:sz="4" w:space="0" w:color="C0C0C0"/>
            </w:tcBorders>
            <w:shd w:val="clear" w:color="auto" w:fill="auto"/>
            <w:vAlign w:val="center"/>
            <w:hideMark/>
          </w:tcPr>
          <w:p w14:paraId="2BE6D95C" w14:textId="629401B4"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- 1 197,89</w:t>
            </w:r>
          </w:p>
        </w:tc>
        <w:tc>
          <w:tcPr>
            <w:tcW w:w="1518" w:type="dxa"/>
            <w:tcBorders>
              <w:top w:val="nil"/>
              <w:left w:val="nil"/>
              <w:bottom w:val="single" w:sz="4" w:space="0" w:color="C0C0C0"/>
              <w:right w:val="single" w:sz="4" w:space="0" w:color="C0C0C0"/>
            </w:tcBorders>
            <w:shd w:val="clear" w:color="auto" w:fill="auto"/>
            <w:vAlign w:val="center"/>
            <w:hideMark/>
          </w:tcPr>
          <w:p w14:paraId="522D5D36" w14:textId="4C4413EF"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5 252,18</w:t>
            </w:r>
          </w:p>
        </w:tc>
        <w:tc>
          <w:tcPr>
            <w:tcW w:w="1116" w:type="dxa"/>
            <w:tcBorders>
              <w:top w:val="nil"/>
              <w:left w:val="nil"/>
              <w:bottom w:val="single" w:sz="4" w:space="0" w:color="C0C0C0"/>
              <w:right w:val="single" w:sz="4" w:space="0" w:color="C0C0C0"/>
            </w:tcBorders>
            <w:shd w:val="clear" w:color="auto" w:fill="auto"/>
            <w:vAlign w:val="center"/>
            <w:hideMark/>
          </w:tcPr>
          <w:p w14:paraId="315DC2B3" w14:textId="03C3CCDE"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2 597,23</w:t>
            </w:r>
          </w:p>
        </w:tc>
        <w:tc>
          <w:tcPr>
            <w:tcW w:w="1103" w:type="dxa"/>
            <w:tcBorders>
              <w:top w:val="nil"/>
              <w:left w:val="nil"/>
              <w:bottom w:val="single" w:sz="4" w:space="0" w:color="C0C0C0"/>
              <w:right w:val="single" w:sz="4" w:space="0" w:color="C0C0C0"/>
            </w:tcBorders>
            <w:shd w:val="clear" w:color="auto" w:fill="auto"/>
            <w:vAlign w:val="center"/>
            <w:hideMark/>
          </w:tcPr>
          <w:p w14:paraId="75031DF2" w14:textId="03B263E3" w:rsidR="006D090E" w:rsidRPr="006D090E" w:rsidRDefault="006D090E" w:rsidP="006D090E">
            <w:pPr>
              <w:jc w:val="center"/>
              <w:rPr>
                <w:rFonts w:ascii="Tahoma" w:hAnsi="Tahoma" w:cs="Tahoma"/>
                <w:b/>
                <w:bCs/>
                <w:sz w:val="11"/>
                <w:szCs w:val="11"/>
              </w:rPr>
            </w:pPr>
            <w:r w:rsidRPr="006D090E">
              <w:rPr>
                <w:rFonts w:ascii="Tahoma" w:hAnsi="Tahoma" w:cs="Tahoma"/>
                <w:b/>
                <w:bCs/>
                <w:sz w:val="11"/>
                <w:szCs w:val="11"/>
              </w:rPr>
              <w:t>2 654,95</w:t>
            </w:r>
          </w:p>
        </w:tc>
        <w:tc>
          <w:tcPr>
            <w:tcW w:w="2222" w:type="dxa"/>
            <w:tcBorders>
              <w:top w:val="nil"/>
              <w:left w:val="nil"/>
              <w:bottom w:val="nil"/>
              <w:right w:val="nil"/>
            </w:tcBorders>
            <w:shd w:val="clear" w:color="auto" w:fill="auto"/>
            <w:vAlign w:val="center"/>
            <w:hideMark/>
          </w:tcPr>
          <w:p w14:paraId="13A0D3B7" w14:textId="77777777" w:rsidR="006D090E" w:rsidRPr="006D090E" w:rsidRDefault="006D090E" w:rsidP="006D090E">
            <w:pPr>
              <w:jc w:val="center"/>
              <w:rPr>
                <w:rFonts w:ascii="Tahoma" w:hAnsi="Tahoma" w:cs="Tahoma"/>
                <w:b/>
                <w:bCs/>
                <w:sz w:val="11"/>
                <w:szCs w:val="11"/>
              </w:rPr>
            </w:pPr>
          </w:p>
        </w:tc>
      </w:tr>
    </w:tbl>
    <w:p w14:paraId="2C205159" w14:textId="77777777" w:rsidR="006D090E" w:rsidRDefault="006D090E" w:rsidP="006D090E">
      <w:pPr>
        <w:tabs>
          <w:tab w:val="left" w:pos="5580"/>
          <w:tab w:val="left" w:pos="9498"/>
        </w:tabs>
      </w:pPr>
    </w:p>
    <w:p w14:paraId="15CFA284" w14:textId="77777777" w:rsidR="006D090E" w:rsidRDefault="006D090E" w:rsidP="006D090E">
      <w:pPr>
        <w:tabs>
          <w:tab w:val="left" w:pos="5580"/>
          <w:tab w:val="left" w:pos="9498"/>
        </w:tabs>
        <w:ind w:left="-141" w:firstLine="5103"/>
      </w:pPr>
    </w:p>
    <w:p w14:paraId="599A55BA" w14:textId="77777777" w:rsidR="006D090E" w:rsidRDefault="006D090E" w:rsidP="006D090E">
      <w:pPr>
        <w:tabs>
          <w:tab w:val="left" w:pos="5580"/>
          <w:tab w:val="left" w:pos="9498"/>
        </w:tabs>
        <w:ind w:left="-141" w:firstLine="5103"/>
        <w:sectPr w:rsidR="006D090E" w:rsidSect="006D090E">
          <w:pgSz w:w="16838" w:h="11906" w:orient="landscape"/>
          <w:pgMar w:top="1134" w:right="993" w:bottom="707" w:left="851" w:header="720" w:footer="414" w:gutter="0"/>
          <w:cols w:space="720"/>
          <w:titlePg/>
          <w:docGrid w:linePitch="326"/>
        </w:sectPr>
      </w:pPr>
    </w:p>
    <w:p w14:paraId="237A952F" w14:textId="4C55E218" w:rsidR="006D090E" w:rsidRPr="00D00103" w:rsidRDefault="006D090E" w:rsidP="006D090E">
      <w:pPr>
        <w:tabs>
          <w:tab w:val="left" w:pos="5580"/>
          <w:tab w:val="left" w:pos="9498"/>
        </w:tabs>
        <w:ind w:left="-141" w:firstLine="11198"/>
      </w:pPr>
      <w:r w:rsidRPr="00D00103">
        <w:lastRenderedPageBreak/>
        <w:t xml:space="preserve">Приложение № </w:t>
      </w:r>
      <w:r>
        <w:t>3</w:t>
      </w:r>
      <w:r>
        <w:t>1</w:t>
      </w:r>
      <w:r>
        <w:t xml:space="preserve"> </w:t>
      </w:r>
      <w:r w:rsidRPr="00D00103">
        <w:t xml:space="preserve">к протоколу № </w:t>
      </w:r>
      <w:r>
        <w:t>52</w:t>
      </w:r>
    </w:p>
    <w:p w14:paraId="30B9E625" w14:textId="77777777" w:rsidR="006D090E" w:rsidRPr="00D00103" w:rsidRDefault="006D090E" w:rsidP="006D090E">
      <w:pPr>
        <w:tabs>
          <w:tab w:val="left" w:pos="5580"/>
          <w:tab w:val="left" w:pos="9498"/>
        </w:tabs>
        <w:ind w:left="-141" w:firstLine="11198"/>
      </w:pPr>
      <w:r w:rsidRPr="00D00103">
        <w:t>заседания правления Региональной</w:t>
      </w:r>
    </w:p>
    <w:p w14:paraId="66BEEA83" w14:textId="77777777" w:rsidR="006D090E" w:rsidRPr="00D00103" w:rsidRDefault="006D090E" w:rsidP="006D090E">
      <w:pPr>
        <w:tabs>
          <w:tab w:val="left" w:pos="5580"/>
          <w:tab w:val="left" w:pos="9498"/>
        </w:tabs>
        <w:ind w:left="-141" w:firstLine="11198"/>
      </w:pPr>
      <w:r w:rsidRPr="00D00103">
        <w:t>энергетической комиссии</w:t>
      </w:r>
    </w:p>
    <w:p w14:paraId="453791F6" w14:textId="77777777" w:rsidR="006D090E" w:rsidRDefault="006D090E" w:rsidP="006D090E">
      <w:pPr>
        <w:tabs>
          <w:tab w:val="left" w:pos="5580"/>
          <w:tab w:val="left" w:pos="9498"/>
        </w:tabs>
        <w:ind w:left="-141" w:firstLine="11198"/>
      </w:pPr>
      <w:r w:rsidRPr="00D00103">
        <w:t xml:space="preserve">Кузбасса от </w:t>
      </w:r>
      <w:r>
        <w:t>11</w:t>
      </w:r>
      <w:r w:rsidRPr="00D00103">
        <w:t>.0</w:t>
      </w:r>
      <w:r>
        <w:t>8</w:t>
      </w:r>
      <w:r w:rsidRPr="00D00103">
        <w:t>.2022</w:t>
      </w:r>
    </w:p>
    <w:p w14:paraId="30F82BC0" w14:textId="7FE75332" w:rsidR="00860D2D" w:rsidRPr="00526C1E" w:rsidRDefault="00860D2D" w:rsidP="00860D2D">
      <w:pPr>
        <w:tabs>
          <w:tab w:val="left" w:pos="0"/>
          <w:tab w:val="left" w:pos="3052"/>
        </w:tabs>
        <w:ind w:left="3544"/>
      </w:pPr>
    </w:p>
    <w:p w14:paraId="3BB3445C" w14:textId="77777777" w:rsidR="00860D2D" w:rsidRPr="00526C1E" w:rsidRDefault="00860D2D" w:rsidP="00860D2D">
      <w:pPr>
        <w:tabs>
          <w:tab w:val="left" w:pos="0"/>
          <w:tab w:val="left" w:pos="3052"/>
        </w:tabs>
        <w:ind w:left="3544"/>
      </w:pPr>
    </w:p>
    <w:p w14:paraId="67524E91" w14:textId="77777777" w:rsidR="00860D2D" w:rsidRPr="00526C1E" w:rsidRDefault="00860D2D" w:rsidP="00860D2D">
      <w:pPr>
        <w:jc w:val="center"/>
        <w:rPr>
          <w:b/>
          <w:sz w:val="28"/>
          <w:szCs w:val="28"/>
        </w:rPr>
      </w:pPr>
      <w:proofErr w:type="spellStart"/>
      <w:r w:rsidRPr="00526C1E">
        <w:rPr>
          <w:b/>
          <w:sz w:val="28"/>
          <w:szCs w:val="28"/>
        </w:rPr>
        <w:t>Одноставочные</w:t>
      </w:r>
      <w:proofErr w:type="spellEnd"/>
      <w:r w:rsidRPr="00526C1E">
        <w:rPr>
          <w:b/>
          <w:sz w:val="28"/>
          <w:szCs w:val="28"/>
        </w:rPr>
        <w:t xml:space="preserve"> тарифы на питьевую воду </w:t>
      </w:r>
    </w:p>
    <w:p w14:paraId="5B9D0603" w14:textId="77777777" w:rsidR="00860D2D" w:rsidRDefault="00860D2D" w:rsidP="00860D2D">
      <w:pPr>
        <w:jc w:val="center"/>
        <w:rPr>
          <w:b/>
          <w:bCs/>
          <w:kern w:val="32"/>
          <w:sz w:val="28"/>
          <w:szCs w:val="28"/>
        </w:rPr>
      </w:pPr>
      <w:r w:rsidRPr="00906375">
        <w:rPr>
          <w:b/>
          <w:bCs/>
          <w:kern w:val="32"/>
          <w:sz w:val="28"/>
          <w:szCs w:val="28"/>
        </w:rPr>
        <w:t xml:space="preserve"> </w:t>
      </w:r>
      <w:r>
        <w:rPr>
          <w:b/>
          <w:bCs/>
          <w:kern w:val="32"/>
          <w:sz w:val="28"/>
          <w:szCs w:val="28"/>
        </w:rPr>
        <w:t xml:space="preserve">ОАО «РЖД» (Ачинская дистанция гражданских сооружений - структурное подразделение Красноярской дирекции </w:t>
      </w:r>
    </w:p>
    <w:p w14:paraId="31FC8C2A" w14:textId="4D33C971" w:rsidR="00860D2D" w:rsidRPr="00D36C2B" w:rsidRDefault="00860D2D" w:rsidP="00860D2D">
      <w:pPr>
        <w:jc w:val="center"/>
        <w:rPr>
          <w:b/>
          <w:bCs/>
          <w:kern w:val="32"/>
          <w:sz w:val="28"/>
          <w:szCs w:val="28"/>
        </w:rPr>
      </w:pPr>
      <w:r>
        <w:rPr>
          <w:b/>
          <w:bCs/>
          <w:kern w:val="32"/>
          <w:sz w:val="28"/>
          <w:szCs w:val="28"/>
        </w:rPr>
        <w:t>по эксплуатации зданий и сооружений - структурного подразделения Красноярской железной дороги-филиал ОАО «РЖД»)</w:t>
      </w:r>
      <w:r w:rsidRPr="00D36C2B">
        <w:rPr>
          <w:b/>
          <w:bCs/>
          <w:kern w:val="32"/>
          <w:sz w:val="28"/>
          <w:szCs w:val="28"/>
        </w:rPr>
        <w:t xml:space="preserve"> (Мариинский муниципальный </w:t>
      </w:r>
      <w:r>
        <w:rPr>
          <w:b/>
          <w:bCs/>
          <w:kern w:val="32"/>
          <w:sz w:val="28"/>
          <w:szCs w:val="28"/>
        </w:rPr>
        <w:t>округ</w:t>
      </w:r>
      <w:r w:rsidRPr="00D36C2B">
        <w:rPr>
          <w:b/>
          <w:sz w:val="28"/>
          <w:szCs w:val="28"/>
        </w:rPr>
        <w:t>)</w:t>
      </w:r>
    </w:p>
    <w:p w14:paraId="4099F063" w14:textId="77777777" w:rsidR="00860D2D" w:rsidRPr="00526C1E" w:rsidRDefault="00860D2D" w:rsidP="00860D2D">
      <w:pPr>
        <w:jc w:val="center"/>
        <w:rPr>
          <w:b/>
          <w:sz w:val="28"/>
          <w:szCs w:val="28"/>
        </w:rPr>
      </w:pPr>
      <w:r w:rsidRPr="00526C1E">
        <w:rPr>
          <w:b/>
          <w:sz w:val="28"/>
          <w:szCs w:val="28"/>
        </w:rPr>
        <w:t>на период с 01.01.2019 по 31.12.2023</w:t>
      </w:r>
    </w:p>
    <w:p w14:paraId="6CA7EA97" w14:textId="77777777" w:rsidR="00860D2D" w:rsidRPr="00526C1E" w:rsidRDefault="00860D2D" w:rsidP="00860D2D">
      <w:pPr>
        <w:jc w:val="center"/>
        <w:rPr>
          <w:b/>
          <w:sz w:val="28"/>
          <w:szCs w:val="28"/>
        </w:rPr>
      </w:pPr>
    </w:p>
    <w:tbl>
      <w:tblPr>
        <w:tblW w:w="15735" w:type="dxa"/>
        <w:tblInd w:w="-147" w:type="dxa"/>
        <w:tblLayout w:type="fixed"/>
        <w:tblLook w:val="04A0" w:firstRow="1" w:lastRow="0" w:firstColumn="1" w:lastColumn="0" w:noHBand="0" w:noVBand="1"/>
      </w:tblPr>
      <w:tblGrid>
        <w:gridCol w:w="636"/>
        <w:gridCol w:w="2057"/>
        <w:gridCol w:w="1276"/>
        <w:gridCol w:w="1276"/>
        <w:gridCol w:w="1276"/>
        <w:gridCol w:w="1276"/>
        <w:gridCol w:w="1276"/>
        <w:gridCol w:w="1417"/>
        <w:gridCol w:w="1276"/>
        <w:gridCol w:w="1276"/>
        <w:gridCol w:w="1277"/>
        <w:gridCol w:w="1416"/>
      </w:tblGrid>
      <w:tr w:rsidR="00860D2D" w:rsidRPr="00526C1E" w14:paraId="2833EC4C" w14:textId="77777777" w:rsidTr="004F6214">
        <w:trPr>
          <w:trHeight w:val="495"/>
        </w:trPr>
        <w:tc>
          <w:tcPr>
            <w:tcW w:w="63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0DFA0E4" w14:textId="77777777" w:rsidR="00860D2D" w:rsidRPr="00526C1E" w:rsidRDefault="00860D2D" w:rsidP="004F6214">
            <w:pPr>
              <w:jc w:val="center"/>
              <w:rPr>
                <w:sz w:val="28"/>
                <w:szCs w:val="28"/>
              </w:rPr>
            </w:pPr>
            <w:r w:rsidRPr="00526C1E">
              <w:rPr>
                <w:sz w:val="28"/>
                <w:szCs w:val="28"/>
              </w:rPr>
              <w:t>№ п/п</w:t>
            </w:r>
          </w:p>
        </w:tc>
        <w:tc>
          <w:tcPr>
            <w:tcW w:w="205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E2BEC06" w14:textId="77777777" w:rsidR="00860D2D" w:rsidRPr="00526C1E" w:rsidRDefault="00860D2D" w:rsidP="004F6214">
            <w:pPr>
              <w:jc w:val="center"/>
              <w:rPr>
                <w:sz w:val="28"/>
                <w:szCs w:val="28"/>
              </w:rPr>
            </w:pPr>
            <w:proofErr w:type="gramStart"/>
            <w:r w:rsidRPr="00526C1E">
              <w:rPr>
                <w:sz w:val="28"/>
                <w:szCs w:val="28"/>
              </w:rPr>
              <w:t>Наименование  потребителей</w:t>
            </w:r>
            <w:proofErr w:type="gramEnd"/>
          </w:p>
        </w:tc>
        <w:tc>
          <w:tcPr>
            <w:tcW w:w="13042" w:type="dxa"/>
            <w:gridSpan w:val="10"/>
            <w:tcBorders>
              <w:top w:val="single" w:sz="4" w:space="0" w:color="auto"/>
              <w:left w:val="nil"/>
              <w:bottom w:val="single" w:sz="4" w:space="0" w:color="auto"/>
              <w:right w:val="single" w:sz="4" w:space="0" w:color="auto"/>
            </w:tcBorders>
            <w:shd w:val="clear" w:color="000000" w:fill="FFFFFF"/>
            <w:vAlign w:val="center"/>
            <w:hideMark/>
          </w:tcPr>
          <w:p w14:paraId="160A6791" w14:textId="77777777" w:rsidR="00860D2D" w:rsidRPr="00526C1E" w:rsidRDefault="00860D2D" w:rsidP="004F6214">
            <w:pPr>
              <w:jc w:val="center"/>
              <w:rPr>
                <w:sz w:val="28"/>
                <w:szCs w:val="28"/>
              </w:rPr>
            </w:pPr>
            <w:r w:rsidRPr="00526C1E">
              <w:rPr>
                <w:sz w:val="28"/>
                <w:szCs w:val="28"/>
              </w:rPr>
              <w:t>Тариф, руб./м</w:t>
            </w:r>
            <w:r w:rsidRPr="00526C1E">
              <w:rPr>
                <w:sz w:val="28"/>
                <w:szCs w:val="28"/>
                <w:vertAlign w:val="superscript"/>
              </w:rPr>
              <w:t>3</w:t>
            </w:r>
          </w:p>
        </w:tc>
      </w:tr>
      <w:tr w:rsidR="00860D2D" w:rsidRPr="00EA2512" w14:paraId="71579C0F" w14:textId="77777777" w:rsidTr="004F6214">
        <w:trPr>
          <w:trHeight w:val="403"/>
        </w:trPr>
        <w:tc>
          <w:tcPr>
            <w:tcW w:w="636" w:type="dxa"/>
            <w:vMerge/>
            <w:tcBorders>
              <w:top w:val="single" w:sz="4" w:space="0" w:color="auto"/>
              <w:left w:val="single" w:sz="4" w:space="0" w:color="auto"/>
              <w:bottom w:val="single" w:sz="4" w:space="0" w:color="auto"/>
              <w:right w:val="single" w:sz="4" w:space="0" w:color="auto"/>
            </w:tcBorders>
            <w:vAlign w:val="center"/>
          </w:tcPr>
          <w:p w14:paraId="6AFCEDCB" w14:textId="77777777" w:rsidR="00860D2D" w:rsidRPr="00EA2512" w:rsidRDefault="00860D2D" w:rsidP="004F6214">
            <w:pPr>
              <w:rPr>
                <w:color w:val="000000"/>
                <w:sz w:val="28"/>
                <w:szCs w:val="28"/>
              </w:rPr>
            </w:pPr>
          </w:p>
        </w:tc>
        <w:tc>
          <w:tcPr>
            <w:tcW w:w="2057" w:type="dxa"/>
            <w:vMerge/>
            <w:tcBorders>
              <w:top w:val="single" w:sz="4" w:space="0" w:color="auto"/>
              <w:left w:val="single" w:sz="4" w:space="0" w:color="auto"/>
              <w:bottom w:val="single" w:sz="4" w:space="0" w:color="auto"/>
              <w:right w:val="single" w:sz="4" w:space="0" w:color="auto"/>
            </w:tcBorders>
            <w:vAlign w:val="center"/>
          </w:tcPr>
          <w:p w14:paraId="043B8690" w14:textId="77777777" w:rsidR="00860D2D" w:rsidRPr="00EA2512" w:rsidRDefault="00860D2D" w:rsidP="004F6214">
            <w:pPr>
              <w:rPr>
                <w:color w:val="000000"/>
                <w:sz w:val="28"/>
                <w:szCs w:val="28"/>
              </w:rPr>
            </w:pPr>
          </w:p>
        </w:tc>
        <w:tc>
          <w:tcPr>
            <w:tcW w:w="2552" w:type="dxa"/>
            <w:gridSpan w:val="2"/>
            <w:tcBorders>
              <w:top w:val="nil"/>
              <w:left w:val="nil"/>
              <w:bottom w:val="single" w:sz="4" w:space="0" w:color="auto"/>
              <w:right w:val="single" w:sz="4" w:space="0" w:color="auto"/>
            </w:tcBorders>
            <w:shd w:val="clear" w:color="000000" w:fill="FFFFFF"/>
            <w:vAlign w:val="center"/>
          </w:tcPr>
          <w:p w14:paraId="7AA5FD47" w14:textId="77777777" w:rsidR="00860D2D" w:rsidRPr="00EA2512" w:rsidRDefault="00860D2D" w:rsidP="004F6214">
            <w:pPr>
              <w:jc w:val="center"/>
              <w:rPr>
                <w:color w:val="000000"/>
                <w:sz w:val="28"/>
                <w:szCs w:val="28"/>
              </w:rPr>
            </w:pPr>
            <w:r>
              <w:rPr>
                <w:color w:val="000000"/>
                <w:sz w:val="28"/>
                <w:szCs w:val="28"/>
              </w:rPr>
              <w:t>2019 год</w:t>
            </w:r>
          </w:p>
        </w:tc>
        <w:tc>
          <w:tcPr>
            <w:tcW w:w="2552" w:type="dxa"/>
            <w:gridSpan w:val="2"/>
            <w:tcBorders>
              <w:top w:val="nil"/>
              <w:left w:val="nil"/>
              <w:bottom w:val="single" w:sz="4" w:space="0" w:color="auto"/>
              <w:right w:val="single" w:sz="4" w:space="0" w:color="auto"/>
            </w:tcBorders>
            <w:shd w:val="clear" w:color="000000" w:fill="FFFFFF"/>
            <w:vAlign w:val="center"/>
          </w:tcPr>
          <w:p w14:paraId="4CF28B1F" w14:textId="77777777" w:rsidR="00860D2D" w:rsidRPr="00EA2512" w:rsidRDefault="00860D2D" w:rsidP="004F6214">
            <w:pPr>
              <w:jc w:val="center"/>
              <w:rPr>
                <w:color w:val="000000"/>
                <w:sz w:val="28"/>
                <w:szCs w:val="28"/>
              </w:rPr>
            </w:pPr>
            <w:r>
              <w:rPr>
                <w:color w:val="000000"/>
                <w:sz w:val="28"/>
                <w:szCs w:val="28"/>
              </w:rPr>
              <w:t>2020 год</w:t>
            </w:r>
          </w:p>
        </w:tc>
        <w:tc>
          <w:tcPr>
            <w:tcW w:w="2693" w:type="dxa"/>
            <w:gridSpan w:val="2"/>
            <w:tcBorders>
              <w:top w:val="nil"/>
              <w:left w:val="nil"/>
              <w:bottom w:val="single" w:sz="4" w:space="0" w:color="auto"/>
              <w:right w:val="single" w:sz="4" w:space="0" w:color="auto"/>
            </w:tcBorders>
            <w:shd w:val="clear" w:color="000000" w:fill="FFFFFF"/>
            <w:vAlign w:val="center"/>
          </w:tcPr>
          <w:p w14:paraId="0FD007B2" w14:textId="77777777" w:rsidR="00860D2D" w:rsidRPr="00EA2512" w:rsidRDefault="00860D2D" w:rsidP="004F6214">
            <w:pPr>
              <w:jc w:val="center"/>
              <w:rPr>
                <w:color w:val="000000"/>
                <w:sz w:val="28"/>
                <w:szCs w:val="28"/>
              </w:rPr>
            </w:pPr>
            <w:r>
              <w:rPr>
                <w:color w:val="000000"/>
                <w:sz w:val="28"/>
                <w:szCs w:val="28"/>
              </w:rPr>
              <w:t>2021 год</w:t>
            </w:r>
          </w:p>
        </w:tc>
        <w:tc>
          <w:tcPr>
            <w:tcW w:w="2552" w:type="dxa"/>
            <w:gridSpan w:val="2"/>
            <w:tcBorders>
              <w:top w:val="nil"/>
              <w:left w:val="nil"/>
              <w:bottom w:val="single" w:sz="4" w:space="0" w:color="auto"/>
              <w:right w:val="single" w:sz="4" w:space="0" w:color="auto"/>
            </w:tcBorders>
            <w:shd w:val="clear" w:color="000000" w:fill="FFFFFF"/>
            <w:vAlign w:val="center"/>
          </w:tcPr>
          <w:p w14:paraId="3AC3EC90" w14:textId="77777777" w:rsidR="00860D2D" w:rsidRDefault="00860D2D" w:rsidP="004F6214">
            <w:pPr>
              <w:jc w:val="center"/>
              <w:rPr>
                <w:color w:val="000000"/>
                <w:sz w:val="28"/>
                <w:szCs w:val="28"/>
              </w:rPr>
            </w:pPr>
            <w:r>
              <w:rPr>
                <w:color w:val="000000"/>
                <w:sz w:val="28"/>
                <w:szCs w:val="28"/>
              </w:rPr>
              <w:t>2022 год</w:t>
            </w:r>
          </w:p>
        </w:tc>
        <w:tc>
          <w:tcPr>
            <w:tcW w:w="2693" w:type="dxa"/>
            <w:gridSpan w:val="2"/>
            <w:tcBorders>
              <w:top w:val="nil"/>
              <w:left w:val="nil"/>
              <w:bottom w:val="single" w:sz="4" w:space="0" w:color="auto"/>
              <w:right w:val="single" w:sz="4" w:space="0" w:color="auto"/>
            </w:tcBorders>
            <w:shd w:val="clear" w:color="000000" w:fill="FFFFFF"/>
            <w:vAlign w:val="center"/>
          </w:tcPr>
          <w:p w14:paraId="0957334C" w14:textId="77777777" w:rsidR="00860D2D" w:rsidRDefault="00860D2D" w:rsidP="004F6214">
            <w:pPr>
              <w:jc w:val="center"/>
              <w:rPr>
                <w:color w:val="000000"/>
                <w:sz w:val="28"/>
                <w:szCs w:val="28"/>
              </w:rPr>
            </w:pPr>
            <w:r>
              <w:rPr>
                <w:color w:val="000000"/>
                <w:sz w:val="28"/>
                <w:szCs w:val="28"/>
              </w:rPr>
              <w:t>2023 год</w:t>
            </w:r>
          </w:p>
        </w:tc>
      </w:tr>
      <w:tr w:rsidR="00860D2D" w:rsidRPr="00EA2512" w14:paraId="16BE969D" w14:textId="77777777" w:rsidTr="004F6214">
        <w:trPr>
          <w:trHeight w:val="885"/>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490AE728" w14:textId="77777777" w:rsidR="00860D2D" w:rsidRPr="00EA2512" w:rsidRDefault="00860D2D" w:rsidP="004F6214">
            <w:pPr>
              <w:rPr>
                <w:color w:val="000000"/>
                <w:sz w:val="28"/>
                <w:szCs w:val="28"/>
              </w:rPr>
            </w:pPr>
          </w:p>
        </w:tc>
        <w:tc>
          <w:tcPr>
            <w:tcW w:w="2057" w:type="dxa"/>
            <w:vMerge/>
            <w:tcBorders>
              <w:top w:val="single" w:sz="4" w:space="0" w:color="auto"/>
              <w:left w:val="single" w:sz="4" w:space="0" w:color="auto"/>
              <w:bottom w:val="single" w:sz="4" w:space="0" w:color="auto"/>
              <w:right w:val="single" w:sz="4" w:space="0" w:color="auto"/>
            </w:tcBorders>
            <w:vAlign w:val="center"/>
            <w:hideMark/>
          </w:tcPr>
          <w:p w14:paraId="4252BF2D" w14:textId="77777777" w:rsidR="00860D2D" w:rsidRPr="00EA2512" w:rsidRDefault="00860D2D" w:rsidP="004F6214">
            <w:pPr>
              <w:rPr>
                <w:color w:val="000000"/>
                <w:sz w:val="28"/>
                <w:szCs w:val="28"/>
              </w:rPr>
            </w:pPr>
          </w:p>
        </w:tc>
        <w:tc>
          <w:tcPr>
            <w:tcW w:w="1276" w:type="dxa"/>
            <w:tcBorders>
              <w:top w:val="nil"/>
              <w:left w:val="nil"/>
              <w:bottom w:val="single" w:sz="4" w:space="0" w:color="auto"/>
              <w:right w:val="single" w:sz="4" w:space="0" w:color="auto"/>
            </w:tcBorders>
            <w:shd w:val="clear" w:color="000000" w:fill="FFFFFF"/>
            <w:vAlign w:val="center"/>
            <w:hideMark/>
          </w:tcPr>
          <w:p w14:paraId="7B7CEC6C" w14:textId="77777777" w:rsidR="00860D2D" w:rsidRDefault="00860D2D" w:rsidP="004F6214">
            <w:pPr>
              <w:jc w:val="center"/>
              <w:rPr>
                <w:color w:val="000000"/>
                <w:sz w:val="28"/>
                <w:szCs w:val="28"/>
              </w:rPr>
            </w:pPr>
            <w:r w:rsidRPr="00EA2512">
              <w:rPr>
                <w:color w:val="000000"/>
                <w:sz w:val="28"/>
                <w:szCs w:val="28"/>
              </w:rPr>
              <w:t xml:space="preserve">с 01.01. </w:t>
            </w:r>
          </w:p>
          <w:p w14:paraId="0286EB97" w14:textId="77777777" w:rsidR="00860D2D" w:rsidRPr="00EA2512" w:rsidRDefault="00860D2D" w:rsidP="004F6214">
            <w:pPr>
              <w:jc w:val="center"/>
              <w:rPr>
                <w:color w:val="000000"/>
                <w:sz w:val="28"/>
                <w:szCs w:val="28"/>
              </w:rPr>
            </w:pPr>
            <w:r w:rsidRPr="00EA2512">
              <w:rPr>
                <w:color w:val="000000"/>
                <w:sz w:val="28"/>
                <w:szCs w:val="28"/>
              </w:rPr>
              <w:t>по 30.06.</w:t>
            </w:r>
          </w:p>
        </w:tc>
        <w:tc>
          <w:tcPr>
            <w:tcW w:w="1276" w:type="dxa"/>
            <w:tcBorders>
              <w:top w:val="nil"/>
              <w:left w:val="nil"/>
              <w:bottom w:val="single" w:sz="4" w:space="0" w:color="auto"/>
              <w:right w:val="single" w:sz="4" w:space="0" w:color="auto"/>
            </w:tcBorders>
            <w:shd w:val="clear" w:color="000000" w:fill="FFFFFF"/>
            <w:vAlign w:val="center"/>
            <w:hideMark/>
          </w:tcPr>
          <w:p w14:paraId="0D08B92E" w14:textId="77777777" w:rsidR="00860D2D" w:rsidRPr="00EA2512" w:rsidRDefault="00860D2D" w:rsidP="004F6214">
            <w:pPr>
              <w:jc w:val="center"/>
              <w:rPr>
                <w:color w:val="000000"/>
                <w:sz w:val="28"/>
                <w:szCs w:val="28"/>
              </w:rPr>
            </w:pPr>
            <w:r w:rsidRPr="00EA2512">
              <w:rPr>
                <w:color w:val="000000"/>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22B4CB78" w14:textId="77777777" w:rsidR="00860D2D" w:rsidRDefault="00860D2D" w:rsidP="004F6214">
            <w:pPr>
              <w:jc w:val="center"/>
              <w:rPr>
                <w:color w:val="000000"/>
                <w:sz w:val="28"/>
                <w:szCs w:val="28"/>
              </w:rPr>
            </w:pPr>
            <w:r w:rsidRPr="00EA2512">
              <w:rPr>
                <w:color w:val="000000"/>
                <w:sz w:val="28"/>
                <w:szCs w:val="28"/>
              </w:rPr>
              <w:t xml:space="preserve">с 01.01. </w:t>
            </w:r>
          </w:p>
          <w:p w14:paraId="0CEE7615" w14:textId="77777777" w:rsidR="00860D2D" w:rsidRPr="00EA2512" w:rsidRDefault="00860D2D" w:rsidP="004F6214">
            <w:pPr>
              <w:jc w:val="center"/>
              <w:rPr>
                <w:color w:val="000000"/>
                <w:sz w:val="28"/>
                <w:szCs w:val="28"/>
              </w:rPr>
            </w:pPr>
            <w:r w:rsidRPr="00EA2512">
              <w:rPr>
                <w:color w:val="000000"/>
                <w:sz w:val="28"/>
                <w:szCs w:val="28"/>
              </w:rPr>
              <w:t>по 30.06.</w:t>
            </w:r>
          </w:p>
        </w:tc>
        <w:tc>
          <w:tcPr>
            <w:tcW w:w="1276" w:type="dxa"/>
            <w:tcBorders>
              <w:top w:val="nil"/>
              <w:left w:val="nil"/>
              <w:bottom w:val="single" w:sz="4" w:space="0" w:color="auto"/>
              <w:right w:val="single" w:sz="4" w:space="0" w:color="auto"/>
            </w:tcBorders>
            <w:shd w:val="clear" w:color="000000" w:fill="FFFFFF"/>
            <w:vAlign w:val="center"/>
          </w:tcPr>
          <w:p w14:paraId="3334B066" w14:textId="77777777" w:rsidR="00860D2D" w:rsidRPr="00EA2512" w:rsidRDefault="00860D2D" w:rsidP="004F6214">
            <w:pPr>
              <w:jc w:val="center"/>
              <w:rPr>
                <w:color w:val="000000"/>
                <w:sz w:val="28"/>
                <w:szCs w:val="28"/>
              </w:rPr>
            </w:pPr>
            <w:r w:rsidRPr="00EA2512">
              <w:rPr>
                <w:color w:val="000000"/>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0760140F" w14:textId="77777777" w:rsidR="00860D2D" w:rsidRDefault="00860D2D" w:rsidP="004F6214">
            <w:pPr>
              <w:jc w:val="center"/>
              <w:rPr>
                <w:color w:val="000000"/>
                <w:sz w:val="28"/>
                <w:szCs w:val="28"/>
              </w:rPr>
            </w:pPr>
            <w:r w:rsidRPr="00EA2512">
              <w:rPr>
                <w:color w:val="000000"/>
                <w:sz w:val="28"/>
                <w:szCs w:val="28"/>
              </w:rPr>
              <w:t xml:space="preserve">с 01.01. </w:t>
            </w:r>
          </w:p>
          <w:p w14:paraId="0BEE3ADD" w14:textId="77777777" w:rsidR="00860D2D" w:rsidRPr="00EA2512" w:rsidRDefault="00860D2D" w:rsidP="004F6214">
            <w:pPr>
              <w:jc w:val="center"/>
              <w:rPr>
                <w:color w:val="000000"/>
                <w:sz w:val="28"/>
                <w:szCs w:val="28"/>
              </w:rPr>
            </w:pPr>
            <w:r w:rsidRPr="00EA2512">
              <w:rPr>
                <w:color w:val="000000"/>
                <w:sz w:val="28"/>
                <w:szCs w:val="28"/>
              </w:rPr>
              <w:t>по 30.06.</w:t>
            </w:r>
          </w:p>
        </w:tc>
        <w:tc>
          <w:tcPr>
            <w:tcW w:w="1417" w:type="dxa"/>
            <w:tcBorders>
              <w:top w:val="nil"/>
              <w:left w:val="nil"/>
              <w:bottom w:val="single" w:sz="4" w:space="0" w:color="auto"/>
              <w:right w:val="single" w:sz="4" w:space="0" w:color="auto"/>
            </w:tcBorders>
            <w:shd w:val="clear" w:color="000000" w:fill="FFFFFF"/>
            <w:vAlign w:val="center"/>
          </w:tcPr>
          <w:p w14:paraId="4D54DCFB" w14:textId="77777777" w:rsidR="00860D2D" w:rsidRPr="00EA2512" w:rsidRDefault="00860D2D" w:rsidP="004F6214">
            <w:pPr>
              <w:jc w:val="center"/>
              <w:rPr>
                <w:color w:val="000000"/>
                <w:sz w:val="28"/>
                <w:szCs w:val="28"/>
              </w:rPr>
            </w:pPr>
            <w:r w:rsidRPr="00EA2512">
              <w:rPr>
                <w:color w:val="000000"/>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4BAE5D37" w14:textId="77777777" w:rsidR="00860D2D" w:rsidRDefault="00860D2D" w:rsidP="004F6214">
            <w:pPr>
              <w:jc w:val="center"/>
              <w:rPr>
                <w:color w:val="000000"/>
                <w:sz w:val="28"/>
                <w:szCs w:val="28"/>
              </w:rPr>
            </w:pPr>
            <w:r w:rsidRPr="00EA2512">
              <w:rPr>
                <w:color w:val="000000"/>
                <w:sz w:val="28"/>
                <w:szCs w:val="28"/>
              </w:rPr>
              <w:t xml:space="preserve">с 01.01. </w:t>
            </w:r>
          </w:p>
          <w:p w14:paraId="7B3AE8D5" w14:textId="77777777" w:rsidR="00860D2D" w:rsidRPr="00EA2512" w:rsidRDefault="00860D2D" w:rsidP="004F6214">
            <w:pPr>
              <w:jc w:val="center"/>
              <w:rPr>
                <w:color w:val="000000"/>
                <w:sz w:val="28"/>
                <w:szCs w:val="28"/>
              </w:rPr>
            </w:pPr>
            <w:r w:rsidRPr="00EA2512">
              <w:rPr>
                <w:color w:val="000000"/>
                <w:sz w:val="28"/>
                <w:szCs w:val="28"/>
              </w:rPr>
              <w:t>по 30.06.</w:t>
            </w:r>
          </w:p>
        </w:tc>
        <w:tc>
          <w:tcPr>
            <w:tcW w:w="1276" w:type="dxa"/>
            <w:tcBorders>
              <w:top w:val="nil"/>
              <w:left w:val="nil"/>
              <w:bottom w:val="single" w:sz="4" w:space="0" w:color="auto"/>
              <w:right w:val="single" w:sz="4" w:space="0" w:color="auto"/>
            </w:tcBorders>
            <w:shd w:val="clear" w:color="000000" w:fill="FFFFFF"/>
            <w:vAlign w:val="center"/>
          </w:tcPr>
          <w:p w14:paraId="1E033C20" w14:textId="77777777" w:rsidR="00860D2D" w:rsidRPr="00EA2512" w:rsidRDefault="00860D2D" w:rsidP="004F6214">
            <w:pPr>
              <w:jc w:val="center"/>
              <w:rPr>
                <w:color w:val="000000"/>
                <w:sz w:val="28"/>
                <w:szCs w:val="28"/>
              </w:rPr>
            </w:pPr>
            <w:r w:rsidRPr="00EA2512">
              <w:rPr>
                <w:color w:val="000000"/>
                <w:sz w:val="28"/>
                <w:szCs w:val="28"/>
              </w:rPr>
              <w:t>с 01.07. по 31.12.</w:t>
            </w:r>
          </w:p>
        </w:tc>
        <w:tc>
          <w:tcPr>
            <w:tcW w:w="1277" w:type="dxa"/>
            <w:tcBorders>
              <w:top w:val="nil"/>
              <w:left w:val="nil"/>
              <w:bottom w:val="single" w:sz="4" w:space="0" w:color="auto"/>
              <w:right w:val="single" w:sz="4" w:space="0" w:color="auto"/>
            </w:tcBorders>
            <w:shd w:val="clear" w:color="000000" w:fill="FFFFFF"/>
            <w:vAlign w:val="center"/>
          </w:tcPr>
          <w:p w14:paraId="7D265E21" w14:textId="77777777" w:rsidR="00860D2D" w:rsidRDefault="00860D2D" w:rsidP="004F6214">
            <w:pPr>
              <w:jc w:val="center"/>
              <w:rPr>
                <w:color w:val="000000"/>
                <w:sz w:val="28"/>
                <w:szCs w:val="28"/>
              </w:rPr>
            </w:pPr>
            <w:r w:rsidRPr="00EA2512">
              <w:rPr>
                <w:color w:val="000000"/>
                <w:sz w:val="28"/>
                <w:szCs w:val="28"/>
              </w:rPr>
              <w:t xml:space="preserve">с 01.01. </w:t>
            </w:r>
          </w:p>
          <w:p w14:paraId="43F61545" w14:textId="77777777" w:rsidR="00860D2D" w:rsidRPr="00EA2512" w:rsidRDefault="00860D2D" w:rsidP="004F6214">
            <w:pPr>
              <w:jc w:val="center"/>
              <w:rPr>
                <w:color w:val="000000"/>
                <w:sz w:val="28"/>
                <w:szCs w:val="28"/>
              </w:rPr>
            </w:pPr>
            <w:r w:rsidRPr="00EA2512">
              <w:rPr>
                <w:color w:val="000000"/>
                <w:sz w:val="28"/>
                <w:szCs w:val="28"/>
              </w:rPr>
              <w:t>по 30.06.</w:t>
            </w:r>
          </w:p>
        </w:tc>
        <w:tc>
          <w:tcPr>
            <w:tcW w:w="1416" w:type="dxa"/>
            <w:tcBorders>
              <w:top w:val="nil"/>
              <w:left w:val="nil"/>
              <w:bottom w:val="single" w:sz="4" w:space="0" w:color="auto"/>
              <w:right w:val="single" w:sz="4" w:space="0" w:color="auto"/>
            </w:tcBorders>
            <w:shd w:val="clear" w:color="000000" w:fill="FFFFFF"/>
            <w:vAlign w:val="center"/>
          </w:tcPr>
          <w:p w14:paraId="529AC684" w14:textId="77777777" w:rsidR="00860D2D" w:rsidRPr="00EA2512" w:rsidRDefault="00860D2D" w:rsidP="004F6214">
            <w:pPr>
              <w:jc w:val="center"/>
              <w:rPr>
                <w:color w:val="000000"/>
                <w:sz w:val="28"/>
                <w:szCs w:val="28"/>
              </w:rPr>
            </w:pPr>
            <w:r w:rsidRPr="00EA2512">
              <w:rPr>
                <w:color w:val="000000"/>
                <w:sz w:val="28"/>
                <w:szCs w:val="28"/>
              </w:rPr>
              <w:t>с 01.07. по 31.12.</w:t>
            </w:r>
          </w:p>
        </w:tc>
      </w:tr>
      <w:tr w:rsidR="00860D2D" w:rsidRPr="00EA2512" w14:paraId="5418F64F" w14:textId="77777777" w:rsidTr="004F6214">
        <w:trPr>
          <w:trHeight w:val="435"/>
        </w:trPr>
        <w:tc>
          <w:tcPr>
            <w:tcW w:w="15735" w:type="dxa"/>
            <w:gridSpan w:val="12"/>
            <w:tcBorders>
              <w:top w:val="single" w:sz="4" w:space="0" w:color="auto"/>
              <w:left w:val="single" w:sz="4" w:space="0" w:color="auto"/>
              <w:bottom w:val="single" w:sz="4" w:space="0" w:color="auto"/>
              <w:right w:val="single" w:sz="4" w:space="0" w:color="auto"/>
            </w:tcBorders>
            <w:shd w:val="clear" w:color="000000" w:fill="FFFFFF"/>
            <w:vAlign w:val="center"/>
            <w:hideMark/>
          </w:tcPr>
          <w:p w14:paraId="28A4C4A7" w14:textId="77777777" w:rsidR="00860D2D" w:rsidRPr="00EA2512" w:rsidRDefault="00860D2D" w:rsidP="004F6214">
            <w:pPr>
              <w:jc w:val="center"/>
              <w:rPr>
                <w:sz w:val="28"/>
                <w:szCs w:val="28"/>
              </w:rPr>
            </w:pPr>
            <w:r w:rsidRPr="00EA2512">
              <w:rPr>
                <w:sz w:val="28"/>
                <w:szCs w:val="28"/>
              </w:rPr>
              <w:t xml:space="preserve"> </w:t>
            </w:r>
            <w:r>
              <w:rPr>
                <w:color w:val="000000"/>
                <w:sz w:val="28"/>
                <w:szCs w:val="28"/>
              </w:rPr>
              <w:t>Питьевая вода</w:t>
            </w:r>
          </w:p>
        </w:tc>
      </w:tr>
      <w:tr w:rsidR="00860D2D" w:rsidRPr="00EA2512" w14:paraId="39023D66" w14:textId="77777777" w:rsidTr="004F6214">
        <w:trPr>
          <w:trHeight w:val="492"/>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5CAE2504" w14:textId="77777777" w:rsidR="00860D2D" w:rsidRPr="00EA2512" w:rsidRDefault="00860D2D" w:rsidP="004F6214">
            <w:pPr>
              <w:jc w:val="center"/>
              <w:rPr>
                <w:color w:val="000000"/>
                <w:sz w:val="28"/>
                <w:szCs w:val="28"/>
              </w:rPr>
            </w:pPr>
            <w:r>
              <w:rPr>
                <w:color w:val="000000"/>
                <w:sz w:val="28"/>
                <w:szCs w:val="28"/>
              </w:rPr>
              <w:t>1.</w:t>
            </w:r>
          </w:p>
        </w:tc>
        <w:tc>
          <w:tcPr>
            <w:tcW w:w="2057" w:type="dxa"/>
            <w:tcBorders>
              <w:top w:val="nil"/>
              <w:left w:val="single" w:sz="4" w:space="0" w:color="auto"/>
              <w:bottom w:val="single" w:sz="4" w:space="0" w:color="auto"/>
              <w:right w:val="single" w:sz="4" w:space="0" w:color="auto"/>
            </w:tcBorders>
            <w:shd w:val="clear" w:color="000000" w:fill="FFFFFF"/>
            <w:vAlign w:val="center"/>
            <w:hideMark/>
          </w:tcPr>
          <w:p w14:paraId="1FCEEF02" w14:textId="77777777" w:rsidR="00860D2D" w:rsidRPr="000C0ED9" w:rsidRDefault="00860D2D" w:rsidP="004F6214">
            <w:pPr>
              <w:rPr>
                <w:color w:val="000000"/>
                <w:sz w:val="28"/>
                <w:szCs w:val="28"/>
              </w:rPr>
            </w:pPr>
            <w:r w:rsidRPr="000C0ED9">
              <w:rPr>
                <w:color w:val="000000"/>
                <w:sz w:val="28"/>
                <w:szCs w:val="28"/>
              </w:rPr>
              <w:t xml:space="preserve">Население      </w:t>
            </w:r>
          </w:p>
          <w:p w14:paraId="60B3F06C" w14:textId="77777777" w:rsidR="00860D2D" w:rsidRPr="00EA2512" w:rsidRDefault="00860D2D" w:rsidP="004F6214">
            <w:pPr>
              <w:rPr>
                <w:color w:val="000000"/>
                <w:sz w:val="28"/>
                <w:szCs w:val="28"/>
              </w:rPr>
            </w:pPr>
            <w:r w:rsidRPr="000C0ED9">
              <w:rPr>
                <w:color w:val="000000"/>
                <w:sz w:val="28"/>
                <w:szCs w:val="28"/>
              </w:rPr>
              <w:t xml:space="preserve">(с </w:t>
            </w:r>
            <w:proofErr w:type="gramStart"/>
            <w:r w:rsidRPr="000C0ED9">
              <w:rPr>
                <w:color w:val="000000"/>
                <w:sz w:val="28"/>
                <w:szCs w:val="28"/>
              </w:rPr>
              <w:t>НДС)*</w:t>
            </w:r>
            <w:proofErr w:type="gramEnd"/>
          </w:p>
        </w:tc>
        <w:tc>
          <w:tcPr>
            <w:tcW w:w="1276" w:type="dxa"/>
            <w:tcBorders>
              <w:top w:val="nil"/>
              <w:left w:val="nil"/>
              <w:bottom w:val="single" w:sz="4" w:space="0" w:color="auto"/>
              <w:right w:val="single" w:sz="4" w:space="0" w:color="auto"/>
            </w:tcBorders>
            <w:shd w:val="clear" w:color="000000" w:fill="FFFFFF"/>
            <w:vAlign w:val="center"/>
            <w:hideMark/>
          </w:tcPr>
          <w:p w14:paraId="721B511F" w14:textId="77777777" w:rsidR="00860D2D" w:rsidRPr="00F47E2D" w:rsidRDefault="00860D2D" w:rsidP="004F6214">
            <w:pPr>
              <w:jc w:val="center"/>
              <w:rPr>
                <w:sz w:val="28"/>
                <w:szCs w:val="28"/>
              </w:rPr>
            </w:pPr>
            <w:r>
              <w:rPr>
                <w:sz w:val="28"/>
                <w:szCs w:val="28"/>
              </w:rPr>
              <w:t>14,40</w:t>
            </w:r>
          </w:p>
        </w:tc>
        <w:tc>
          <w:tcPr>
            <w:tcW w:w="1276" w:type="dxa"/>
            <w:tcBorders>
              <w:top w:val="nil"/>
              <w:left w:val="nil"/>
              <w:bottom w:val="single" w:sz="4" w:space="0" w:color="auto"/>
              <w:right w:val="single" w:sz="4" w:space="0" w:color="auto"/>
            </w:tcBorders>
            <w:shd w:val="clear" w:color="000000" w:fill="FFFFFF"/>
            <w:vAlign w:val="center"/>
            <w:hideMark/>
          </w:tcPr>
          <w:p w14:paraId="1D041610" w14:textId="77777777" w:rsidR="00860D2D" w:rsidRPr="00F47E2D" w:rsidRDefault="00860D2D" w:rsidP="004F6214">
            <w:pPr>
              <w:jc w:val="center"/>
              <w:rPr>
                <w:sz w:val="28"/>
                <w:szCs w:val="28"/>
              </w:rPr>
            </w:pPr>
            <w:r>
              <w:rPr>
                <w:sz w:val="28"/>
                <w:szCs w:val="28"/>
              </w:rPr>
              <w:t>16,03</w:t>
            </w:r>
          </w:p>
        </w:tc>
        <w:tc>
          <w:tcPr>
            <w:tcW w:w="1276" w:type="dxa"/>
            <w:tcBorders>
              <w:top w:val="nil"/>
              <w:left w:val="nil"/>
              <w:bottom w:val="single" w:sz="4" w:space="0" w:color="auto"/>
              <w:right w:val="single" w:sz="4" w:space="0" w:color="auto"/>
            </w:tcBorders>
            <w:shd w:val="clear" w:color="000000" w:fill="FFFFFF"/>
            <w:vAlign w:val="center"/>
          </w:tcPr>
          <w:p w14:paraId="40CF2AC5" w14:textId="77777777" w:rsidR="00860D2D" w:rsidRPr="00F47E2D" w:rsidRDefault="00860D2D" w:rsidP="004F6214">
            <w:pPr>
              <w:jc w:val="center"/>
              <w:rPr>
                <w:sz w:val="28"/>
                <w:szCs w:val="28"/>
              </w:rPr>
            </w:pPr>
            <w:r>
              <w:rPr>
                <w:sz w:val="28"/>
                <w:szCs w:val="28"/>
              </w:rPr>
              <w:t>16,03</w:t>
            </w:r>
          </w:p>
        </w:tc>
        <w:tc>
          <w:tcPr>
            <w:tcW w:w="1276" w:type="dxa"/>
            <w:tcBorders>
              <w:top w:val="nil"/>
              <w:left w:val="nil"/>
              <w:bottom w:val="single" w:sz="4" w:space="0" w:color="auto"/>
              <w:right w:val="single" w:sz="4" w:space="0" w:color="auto"/>
            </w:tcBorders>
            <w:shd w:val="clear" w:color="000000" w:fill="FFFFFF"/>
            <w:vAlign w:val="center"/>
          </w:tcPr>
          <w:p w14:paraId="66A8A1EE" w14:textId="77777777" w:rsidR="00860D2D" w:rsidRPr="00F47E2D" w:rsidRDefault="00860D2D" w:rsidP="004F6214">
            <w:pPr>
              <w:jc w:val="center"/>
              <w:rPr>
                <w:sz w:val="28"/>
                <w:szCs w:val="28"/>
              </w:rPr>
            </w:pPr>
            <w:r>
              <w:rPr>
                <w:sz w:val="28"/>
                <w:szCs w:val="28"/>
              </w:rPr>
              <w:t>17,32</w:t>
            </w:r>
          </w:p>
        </w:tc>
        <w:tc>
          <w:tcPr>
            <w:tcW w:w="1276" w:type="dxa"/>
            <w:tcBorders>
              <w:top w:val="nil"/>
              <w:left w:val="nil"/>
              <w:bottom w:val="single" w:sz="4" w:space="0" w:color="auto"/>
              <w:right w:val="single" w:sz="4" w:space="0" w:color="auto"/>
            </w:tcBorders>
            <w:shd w:val="clear" w:color="000000" w:fill="FFFFFF"/>
            <w:vAlign w:val="center"/>
          </w:tcPr>
          <w:p w14:paraId="6E59038C" w14:textId="77777777" w:rsidR="00860D2D" w:rsidRPr="00F47E2D" w:rsidRDefault="00860D2D" w:rsidP="004F6214">
            <w:pPr>
              <w:jc w:val="center"/>
              <w:rPr>
                <w:sz w:val="28"/>
                <w:szCs w:val="28"/>
              </w:rPr>
            </w:pPr>
            <w:r>
              <w:rPr>
                <w:sz w:val="28"/>
                <w:szCs w:val="28"/>
              </w:rPr>
              <w:t>15,55</w:t>
            </w:r>
          </w:p>
        </w:tc>
        <w:tc>
          <w:tcPr>
            <w:tcW w:w="1417" w:type="dxa"/>
            <w:tcBorders>
              <w:top w:val="nil"/>
              <w:left w:val="nil"/>
              <w:bottom w:val="single" w:sz="4" w:space="0" w:color="auto"/>
              <w:right w:val="single" w:sz="4" w:space="0" w:color="auto"/>
            </w:tcBorders>
            <w:shd w:val="clear" w:color="000000" w:fill="FFFFFF"/>
            <w:vAlign w:val="center"/>
          </w:tcPr>
          <w:p w14:paraId="67E9F4C3" w14:textId="77777777" w:rsidR="00860D2D" w:rsidRPr="00F47E2D" w:rsidRDefault="00860D2D" w:rsidP="004F6214">
            <w:pPr>
              <w:jc w:val="center"/>
              <w:rPr>
                <w:sz w:val="28"/>
                <w:szCs w:val="28"/>
              </w:rPr>
            </w:pPr>
            <w:r>
              <w:rPr>
                <w:sz w:val="28"/>
                <w:szCs w:val="28"/>
              </w:rPr>
              <w:t>15,55</w:t>
            </w:r>
          </w:p>
        </w:tc>
        <w:tc>
          <w:tcPr>
            <w:tcW w:w="1276" w:type="dxa"/>
            <w:tcBorders>
              <w:top w:val="nil"/>
              <w:left w:val="nil"/>
              <w:bottom w:val="single" w:sz="4" w:space="0" w:color="auto"/>
              <w:right w:val="single" w:sz="4" w:space="0" w:color="auto"/>
            </w:tcBorders>
            <w:shd w:val="clear" w:color="000000" w:fill="FFFFFF"/>
            <w:vAlign w:val="center"/>
          </w:tcPr>
          <w:p w14:paraId="155FD40E" w14:textId="77777777" w:rsidR="00860D2D" w:rsidRPr="00F47E2D" w:rsidRDefault="00860D2D" w:rsidP="004F6214">
            <w:pPr>
              <w:jc w:val="center"/>
              <w:rPr>
                <w:sz w:val="28"/>
                <w:szCs w:val="28"/>
              </w:rPr>
            </w:pPr>
            <w:r>
              <w:rPr>
                <w:sz w:val="28"/>
                <w:szCs w:val="28"/>
              </w:rPr>
              <w:t>14,94</w:t>
            </w:r>
          </w:p>
        </w:tc>
        <w:tc>
          <w:tcPr>
            <w:tcW w:w="1276" w:type="dxa"/>
            <w:tcBorders>
              <w:top w:val="nil"/>
              <w:left w:val="nil"/>
              <w:bottom w:val="single" w:sz="4" w:space="0" w:color="auto"/>
              <w:right w:val="single" w:sz="4" w:space="0" w:color="auto"/>
            </w:tcBorders>
            <w:shd w:val="clear" w:color="000000" w:fill="FFFFFF"/>
            <w:vAlign w:val="center"/>
          </w:tcPr>
          <w:p w14:paraId="1856D031" w14:textId="77777777" w:rsidR="00860D2D" w:rsidRPr="00F47E2D" w:rsidRDefault="00860D2D" w:rsidP="004F6214">
            <w:pPr>
              <w:jc w:val="center"/>
              <w:rPr>
                <w:sz w:val="28"/>
                <w:szCs w:val="28"/>
              </w:rPr>
            </w:pPr>
            <w:r>
              <w:rPr>
                <w:sz w:val="28"/>
                <w:szCs w:val="28"/>
              </w:rPr>
              <w:t>14,94</w:t>
            </w:r>
          </w:p>
        </w:tc>
        <w:tc>
          <w:tcPr>
            <w:tcW w:w="1277" w:type="dxa"/>
            <w:tcBorders>
              <w:top w:val="nil"/>
              <w:left w:val="nil"/>
              <w:bottom w:val="single" w:sz="4" w:space="0" w:color="auto"/>
              <w:right w:val="single" w:sz="4" w:space="0" w:color="auto"/>
            </w:tcBorders>
            <w:shd w:val="clear" w:color="000000" w:fill="FFFFFF"/>
            <w:vAlign w:val="center"/>
          </w:tcPr>
          <w:p w14:paraId="557D96A1" w14:textId="77777777" w:rsidR="00860D2D" w:rsidRPr="0048283E" w:rsidRDefault="00860D2D" w:rsidP="004F6214">
            <w:pPr>
              <w:jc w:val="center"/>
              <w:rPr>
                <w:sz w:val="28"/>
                <w:szCs w:val="28"/>
              </w:rPr>
            </w:pPr>
            <w:r w:rsidRPr="0048283E">
              <w:rPr>
                <w:sz w:val="28"/>
                <w:szCs w:val="28"/>
              </w:rPr>
              <w:t>14,94</w:t>
            </w:r>
          </w:p>
        </w:tc>
        <w:tc>
          <w:tcPr>
            <w:tcW w:w="1416" w:type="dxa"/>
            <w:tcBorders>
              <w:top w:val="nil"/>
              <w:left w:val="nil"/>
              <w:bottom w:val="single" w:sz="4" w:space="0" w:color="auto"/>
              <w:right w:val="single" w:sz="4" w:space="0" w:color="auto"/>
            </w:tcBorders>
            <w:shd w:val="clear" w:color="000000" w:fill="FFFFFF"/>
            <w:vAlign w:val="center"/>
          </w:tcPr>
          <w:p w14:paraId="4E088C7C" w14:textId="77777777" w:rsidR="00860D2D" w:rsidRPr="0048283E" w:rsidRDefault="00860D2D" w:rsidP="004F6214">
            <w:pPr>
              <w:jc w:val="center"/>
              <w:rPr>
                <w:sz w:val="28"/>
                <w:szCs w:val="28"/>
              </w:rPr>
            </w:pPr>
            <w:r w:rsidRPr="0048283E">
              <w:rPr>
                <w:sz w:val="28"/>
                <w:szCs w:val="28"/>
              </w:rPr>
              <w:t>15,28</w:t>
            </w:r>
          </w:p>
        </w:tc>
      </w:tr>
      <w:tr w:rsidR="00860D2D" w:rsidRPr="00EA2512" w14:paraId="7DCFD53C" w14:textId="77777777" w:rsidTr="004F6214">
        <w:trPr>
          <w:trHeight w:val="557"/>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25FA4F6B" w14:textId="77777777" w:rsidR="00860D2D" w:rsidRPr="00EA2512" w:rsidRDefault="00860D2D" w:rsidP="004F6214">
            <w:pPr>
              <w:jc w:val="center"/>
              <w:rPr>
                <w:color w:val="000000"/>
                <w:sz w:val="28"/>
                <w:szCs w:val="28"/>
              </w:rPr>
            </w:pPr>
            <w:r>
              <w:rPr>
                <w:color w:val="000000"/>
                <w:sz w:val="28"/>
                <w:szCs w:val="28"/>
              </w:rPr>
              <w:t>2</w:t>
            </w:r>
            <w:r w:rsidRPr="00EA2512">
              <w:rPr>
                <w:color w:val="000000"/>
                <w:sz w:val="28"/>
                <w:szCs w:val="28"/>
              </w:rPr>
              <w:t>.</w:t>
            </w:r>
          </w:p>
        </w:tc>
        <w:tc>
          <w:tcPr>
            <w:tcW w:w="2057" w:type="dxa"/>
            <w:tcBorders>
              <w:top w:val="nil"/>
              <w:left w:val="single" w:sz="4" w:space="0" w:color="auto"/>
              <w:bottom w:val="single" w:sz="4" w:space="0" w:color="auto"/>
              <w:right w:val="single" w:sz="4" w:space="0" w:color="auto"/>
            </w:tcBorders>
            <w:shd w:val="clear" w:color="000000" w:fill="FFFFFF"/>
            <w:vAlign w:val="center"/>
            <w:hideMark/>
          </w:tcPr>
          <w:p w14:paraId="0EC57BCA" w14:textId="77777777" w:rsidR="00860D2D" w:rsidRDefault="00860D2D" w:rsidP="004F6214">
            <w:pPr>
              <w:rPr>
                <w:color w:val="000000"/>
                <w:sz w:val="28"/>
                <w:szCs w:val="28"/>
              </w:rPr>
            </w:pPr>
            <w:r w:rsidRPr="00EA2512">
              <w:rPr>
                <w:color w:val="000000"/>
                <w:sz w:val="28"/>
                <w:szCs w:val="28"/>
              </w:rPr>
              <w:t xml:space="preserve">Прочие потребители </w:t>
            </w:r>
            <w:r>
              <w:rPr>
                <w:color w:val="000000"/>
                <w:sz w:val="28"/>
                <w:szCs w:val="28"/>
              </w:rPr>
              <w:t xml:space="preserve"> </w:t>
            </w:r>
          </w:p>
          <w:p w14:paraId="492AA589" w14:textId="77777777" w:rsidR="00860D2D" w:rsidRPr="00EA2512" w:rsidRDefault="00860D2D" w:rsidP="004F6214">
            <w:pPr>
              <w:rPr>
                <w:color w:val="000000"/>
                <w:sz w:val="28"/>
                <w:szCs w:val="28"/>
              </w:rPr>
            </w:pPr>
            <w:r w:rsidRPr="00EA2512">
              <w:rPr>
                <w:color w:val="000000"/>
                <w:sz w:val="28"/>
                <w:szCs w:val="28"/>
              </w:rPr>
              <w:t>(без НДС)</w:t>
            </w:r>
          </w:p>
        </w:tc>
        <w:tc>
          <w:tcPr>
            <w:tcW w:w="1276" w:type="dxa"/>
            <w:tcBorders>
              <w:top w:val="nil"/>
              <w:left w:val="nil"/>
              <w:bottom w:val="single" w:sz="4" w:space="0" w:color="auto"/>
              <w:right w:val="single" w:sz="4" w:space="0" w:color="auto"/>
            </w:tcBorders>
            <w:shd w:val="clear" w:color="000000" w:fill="FFFFFF"/>
            <w:vAlign w:val="center"/>
            <w:hideMark/>
          </w:tcPr>
          <w:p w14:paraId="041D589B" w14:textId="77777777" w:rsidR="00860D2D" w:rsidRPr="00F47E2D" w:rsidRDefault="00860D2D" w:rsidP="004F6214">
            <w:pPr>
              <w:jc w:val="center"/>
              <w:rPr>
                <w:sz w:val="28"/>
                <w:szCs w:val="28"/>
              </w:rPr>
            </w:pPr>
            <w:r>
              <w:rPr>
                <w:sz w:val="28"/>
                <w:szCs w:val="28"/>
              </w:rPr>
              <w:t>12,00</w:t>
            </w:r>
          </w:p>
        </w:tc>
        <w:tc>
          <w:tcPr>
            <w:tcW w:w="1276" w:type="dxa"/>
            <w:tcBorders>
              <w:top w:val="nil"/>
              <w:left w:val="nil"/>
              <w:bottom w:val="single" w:sz="4" w:space="0" w:color="auto"/>
              <w:right w:val="single" w:sz="4" w:space="0" w:color="auto"/>
            </w:tcBorders>
            <w:shd w:val="clear" w:color="000000" w:fill="FFFFFF"/>
            <w:vAlign w:val="center"/>
            <w:hideMark/>
          </w:tcPr>
          <w:p w14:paraId="74DCF1FF" w14:textId="77777777" w:rsidR="00860D2D" w:rsidRPr="00F47E2D" w:rsidRDefault="00860D2D" w:rsidP="004F6214">
            <w:pPr>
              <w:jc w:val="center"/>
              <w:rPr>
                <w:sz w:val="28"/>
                <w:szCs w:val="28"/>
              </w:rPr>
            </w:pPr>
            <w:r>
              <w:rPr>
                <w:sz w:val="28"/>
                <w:szCs w:val="28"/>
              </w:rPr>
              <w:t>13,36</w:t>
            </w:r>
          </w:p>
        </w:tc>
        <w:tc>
          <w:tcPr>
            <w:tcW w:w="1276" w:type="dxa"/>
            <w:tcBorders>
              <w:top w:val="nil"/>
              <w:left w:val="nil"/>
              <w:bottom w:val="single" w:sz="4" w:space="0" w:color="auto"/>
              <w:right w:val="single" w:sz="4" w:space="0" w:color="auto"/>
            </w:tcBorders>
            <w:shd w:val="clear" w:color="000000" w:fill="FFFFFF"/>
            <w:vAlign w:val="center"/>
          </w:tcPr>
          <w:p w14:paraId="5B3CAC9C" w14:textId="77777777" w:rsidR="00860D2D" w:rsidRPr="00F47E2D" w:rsidRDefault="00860D2D" w:rsidP="004F6214">
            <w:pPr>
              <w:jc w:val="center"/>
              <w:rPr>
                <w:sz w:val="28"/>
                <w:szCs w:val="28"/>
              </w:rPr>
            </w:pPr>
            <w:r>
              <w:rPr>
                <w:sz w:val="28"/>
                <w:szCs w:val="28"/>
              </w:rPr>
              <w:t>13,36</w:t>
            </w:r>
          </w:p>
        </w:tc>
        <w:tc>
          <w:tcPr>
            <w:tcW w:w="1276" w:type="dxa"/>
            <w:tcBorders>
              <w:top w:val="nil"/>
              <w:left w:val="nil"/>
              <w:bottom w:val="single" w:sz="4" w:space="0" w:color="auto"/>
              <w:right w:val="single" w:sz="4" w:space="0" w:color="auto"/>
            </w:tcBorders>
            <w:shd w:val="clear" w:color="000000" w:fill="FFFFFF"/>
            <w:vAlign w:val="center"/>
          </w:tcPr>
          <w:p w14:paraId="41B6C8F2" w14:textId="77777777" w:rsidR="00860D2D" w:rsidRPr="00F47E2D" w:rsidRDefault="00860D2D" w:rsidP="004F6214">
            <w:pPr>
              <w:jc w:val="center"/>
              <w:rPr>
                <w:sz w:val="28"/>
                <w:szCs w:val="28"/>
              </w:rPr>
            </w:pPr>
            <w:r>
              <w:rPr>
                <w:sz w:val="28"/>
                <w:szCs w:val="28"/>
              </w:rPr>
              <w:t>14,43</w:t>
            </w:r>
          </w:p>
        </w:tc>
        <w:tc>
          <w:tcPr>
            <w:tcW w:w="1276" w:type="dxa"/>
            <w:tcBorders>
              <w:top w:val="nil"/>
              <w:left w:val="nil"/>
              <w:bottom w:val="single" w:sz="4" w:space="0" w:color="auto"/>
              <w:right w:val="single" w:sz="4" w:space="0" w:color="auto"/>
            </w:tcBorders>
            <w:shd w:val="clear" w:color="000000" w:fill="FFFFFF"/>
            <w:vAlign w:val="center"/>
          </w:tcPr>
          <w:p w14:paraId="1C47B173" w14:textId="77777777" w:rsidR="00860D2D" w:rsidRPr="00F47E2D" w:rsidRDefault="00860D2D" w:rsidP="004F6214">
            <w:pPr>
              <w:jc w:val="center"/>
              <w:rPr>
                <w:sz w:val="28"/>
                <w:szCs w:val="28"/>
              </w:rPr>
            </w:pPr>
            <w:r>
              <w:rPr>
                <w:sz w:val="28"/>
                <w:szCs w:val="28"/>
              </w:rPr>
              <w:t>12,96</w:t>
            </w:r>
          </w:p>
        </w:tc>
        <w:tc>
          <w:tcPr>
            <w:tcW w:w="1417" w:type="dxa"/>
            <w:tcBorders>
              <w:top w:val="nil"/>
              <w:left w:val="nil"/>
              <w:bottom w:val="single" w:sz="4" w:space="0" w:color="auto"/>
              <w:right w:val="single" w:sz="4" w:space="0" w:color="auto"/>
            </w:tcBorders>
            <w:shd w:val="clear" w:color="000000" w:fill="FFFFFF"/>
            <w:vAlign w:val="center"/>
          </w:tcPr>
          <w:p w14:paraId="056F51D6" w14:textId="77777777" w:rsidR="00860D2D" w:rsidRPr="00F47E2D" w:rsidRDefault="00860D2D" w:rsidP="004F6214">
            <w:pPr>
              <w:jc w:val="center"/>
              <w:rPr>
                <w:sz w:val="28"/>
                <w:szCs w:val="28"/>
              </w:rPr>
            </w:pPr>
            <w:r>
              <w:rPr>
                <w:sz w:val="28"/>
                <w:szCs w:val="28"/>
              </w:rPr>
              <w:t>12,96</w:t>
            </w:r>
          </w:p>
        </w:tc>
        <w:tc>
          <w:tcPr>
            <w:tcW w:w="1276" w:type="dxa"/>
            <w:tcBorders>
              <w:top w:val="nil"/>
              <w:left w:val="nil"/>
              <w:bottom w:val="single" w:sz="4" w:space="0" w:color="auto"/>
              <w:right w:val="single" w:sz="4" w:space="0" w:color="auto"/>
            </w:tcBorders>
            <w:shd w:val="clear" w:color="000000" w:fill="FFFFFF"/>
            <w:vAlign w:val="center"/>
          </w:tcPr>
          <w:p w14:paraId="1AA3360B" w14:textId="77777777" w:rsidR="00860D2D" w:rsidRPr="00F47E2D" w:rsidRDefault="00860D2D" w:rsidP="004F6214">
            <w:pPr>
              <w:jc w:val="center"/>
              <w:rPr>
                <w:sz w:val="28"/>
                <w:szCs w:val="28"/>
              </w:rPr>
            </w:pPr>
            <w:r>
              <w:rPr>
                <w:sz w:val="28"/>
                <w:szCs w:val="28"/>
              </w:rPr>
              <w:t>12,45</w:t>
            </w:r>
          </w:p>
        </w:tc>
        <w:tc>
          <w:tcPr>
            <w:tcW w:w="1276" w:type="dxa"/>
            <w:tcBorders>
              <w:top w:val="nil"/>
              <w:left w:val="nil"/>
              <w:bottom w:val="single" w:sz="4" w:space="0" w:color="auto"/>
              <w:right w:val="single" w:sz="4" w:space="0" w:color="auto"/>
            </w:tcBorders>
            <w:shd w:val="clear" w:color="000000" w:fill="FFFFFF"/>
            <w:vAlign w:val="center"/>
          </w:tcPr>
          <w:p w14:paraId="025CF96D" w14:textId="77777777" w:rsidR="00860D2D" w:rsidRPr="00F47E2D" w:rsidRDefault="00860D2D" w:rsidP="004F6214">
            <w:pPr>
              <w:jc w:val="center"/>
              <w:rPr>
                <w:sz w:val="28"/>
                <w:szCs w:val="28"/>
              </w:rPr>
            </w:pPr>
            <w:r>
              <w:rPr>
                <w:sz w:val="28"/>
                <w:szCs w:val="28"/>
              </w:rPr>
              <w:t>12,45</w:t>
            </w:r>
          </w:p>
        </w:tc>
        <w:tc>
          <w:tcPr>
            <w:tcW w:w="1277" w:type="dxa"/>
            <w:tcBorders>
              <w:top w:val="nil"/>
              <w:left w:val="nil"/>
              <w:bottom w:val="single" w:sz="4" w:space="0" w:color="auto"/>
              <w:right w:val="single" w:sz="4" w:space="0" w:color="auto"/>
            </w:tcBorders>
            <w:shd w:val="clear" w:color="000000" w:fill="FFFFFF"/>
            <w:vAlign w:val="center"/>
          </w:tcPr>
          <w:p w14:paraId="43D96B44" w14:textId="77777777" w:rsidR="00860D2D" w:rsidRPr="0048283E" w:rsidRDefault="00860D2D" w:rsidP="004F6214">
            <w:pPr>
              <w:jc w:val="center"/>
              <w:rPr>
                <w:sz w:val="28"/>
                <w:szCs w:val="28"/>
              </w:rPr>
            </w:pPr>
            <w:r w:rsidRPr="0048283E">
              <w:rPr>
                <w:sz w:val="28"/>
                <w:szCs w:val="28"/>
              </w:rPr>
              <w:t>12,45</w:t>
            </w:r>
          </w:p>
        </w:tc>
        <w:tc>
          <w:tcPr>
            <w:tcW w:w="1416" w:type="dxa"/>
            <w:tcBorders>
              <w:top w:val="nil"/>
              <w:left w:val="nil"/>
              <w:bottom w:val="single" w:sz="4" w:space="0" w:color="auto"/>
              <w:right w:val="single" w:sz="4" w:space="0" w:color="auto"/>
            </w:tcBorders>
            <w:shd w:val="clear" w:color="000000" w:fill="FFFFFF"/>
            <w:vAlign w:val="center"/>
          </w:tcPr>
          <w:p w14:paraId="06F4F10B" w14:textId="77777777" w:rsidR="00860D2D" w:rsidRPr="0048283E" w:rsidRDefault="00860D2D" w:rsidP="004F6214">
            <w:pPr>
              <w:jc w:val="center"/>
              <w:rPr>
                <w:sz w:val="28"/>
                <w:szCs w:val="28"/>
              </w:rPr>
            </w:pPr>
            <w:r w:rsidRPr="0048283E">
              <w:rPr>
                <w:sz w:val="28"/>
                <w:szCs w:val="28"/>
              </w:rPr>
              <w:t>12,73</w:t>
            </w:r>
          </w:p>
        </w:tc>
      </w:tr>
    </w:tbl>
    <w:p w14:paraId="29345F60" w14:textId="77777777" w:rsidR="00860D2D" w:rsidRDefault="00860D2D" w:rsidP="00860D2D">
      <w:pPr>
        <w:ind w:firstLine="709"/>
        <w:jc w:val="both"/>
        <w:rPr>
          <w:color w:val="000000" w:themeColor="text1"/>
          <w:sz w:val="28"/>
          <w:szCs w:val="28"/>
        </w:rPr>
      </w:pPr>
      <w:r>
        <w:rPr>
          <w:color w:val="000000" w:themeColor="text1"/>
          <w:sz w:val="28"/>
          <w:szCs w:val="28"/>
        </w:rPr>
        <w:t xml:space="preserve"> </w:t>
      </w:r>
    </w:p>
    <w:p w14:paraId="593BB406" w14:textId="77777777" w:rsidR="00860D2D" w:rsidRDefault="00860D2D" w:rsidP="00860D2D">
      <w:pPr>
        <w:jc w:val="both"/>
        <w:rPr>
          <w:sz w:val="28"/>
          <w:szCs w:val="28"/>
        </w:rPr>
      </w:pPr>
      <w:r>
        <w:rPr>
          <w:color w:val="000000" w:themeColor="text1"/>
          <w:sz w:val="28"/>
          <w:szCs w:val="28"/>
        </w:rPr>
        <w:t xml:space="preserve">            </w:t>
      </w:r>
      <w:r w:rsidRPr="004E1A9D">
        <w:rPr>
          <w:color w:val="000000" w:themeColor="text1"/>
          <w:sz w:val="28"/>
          <w:szCs w:val="28"/>
        </w:rPr>
        <w:t>*Выделяется в целях реализации пункта 6 статьи 168 Налогового кодекса Российской Федерации.</w:t>
      </w:r>
      <w:r>
        <w:rPr>
          <w:sz w:val="28"/>
          <w:szCs w:val="28"/>
        </w:rPr>
        <w:t xml:space="preserve">                                   </w:t>
      </w:r>
    </w:p>
    <w:p w14:paraId="78D97102" w14:textId="62763553" w:rsidR="00CD5F62" w:rsidRPr="00CD5F62" w:rsidRDefault="00860D2D" w:rsidP="00860D2D">
      <w:pPr>
        <w:ind w:left="-141" w:right="1418" w:firstLine="425"/>
        <w:jc w:val="both"/>
        <w:rPr>
          <w:b/>
          <w:bCs/>
          <w:sz w:val="22"/>
          <w:szCs w:val="20"/>
        </w:rPr>
      </w:pPr>
      <w:r>
        <w:rPr>
          <w:sz w:val="28"/>
          <w:szCs w:val="28"/>
        </w:rPr>
        <w:t xml:space="preserve">   </w:t>
      </w:r>
      <w:r w:rsidRPr="00D84BF8">
        <w:rPr>
          <w:sz w:val="28"/>
          <w:szCs w:val="28"/>
        </w:rPr>
        <w:t xml:space="preserve">                                                                                                                                                                         </w:t>
      </w:r>
      <w:r>
        <w:rPr>
          <w:sz w:val="28"/>
          <w:szCs w:val="28"/>
        </w:rPr>
        <w:t xml:space="preserve">                                          </w:t>
      </w:r>
      <w:r w:rsidRPr="00D84BF8">
        <w:rPr>
          <w:sz w:val="28"/>
          <w:szCs w:val="28"/>
        </w:rPr>
        <w:t xml:space="preserve"> ».</w:t>
      </w:r>
    </w:p>
    <w:sectPr w:rsidR="00CD5F62" w:rsidRPr="00CD5F62" w:rsidSect="006D090E">
      <w:pgSz w:w="16838" w:h="11906" w:orient="landscape"/>
      <w:pgMar w:top="1134" w:right="993" w:bottom="707" w:left="851" w:header="720" w:footer="41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8A3D7" w14:textId="77777777" w:rsidR="008D1C10" w:rsidRDefault="008D1C10" w:rsidP="005A4977">
      <w:r>
        <w:separator/>
      </w:r>
    </w:p>
  </w:endnote>
  <w:endnote w:type="continuationSeparator" w:id="0">
    <w:p w14:paraId="36644A19" w14:textId="77777777" w:rsidR="008D1C10" w:rsidRDefault="008D1C10" w:rsidP="005A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DL">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CYR">
    <w:altName w:val="Arial"/>
    <w:panose1 w:val="020B0604020202020204"/>
    <w:charset w:val="CC"/>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C67AC" w14:textId="77777777" w:rsidR="002E33A3" w:rsidRDefault="002E33A3">
    <w:pPr>
      <w:pStyle w:val="a7"/>
      <w:framePr w:wrap="around" w:vAnchor="text" w:hAnchor="margin" w:xAlign="center" w:y="1"/>
      <w:rPr>
        <w:rStyle w:val="af9"/>
      </w:rPr>
    </w:pPr>
    <w:r>
      <w:fldChar w:fldCharType="begin"/>
    </w:r>
    <w:r>
      <w:rPr>
        <w:rStyle w:val="af9"/>
      </w:rPr>
      <w:instrText xml:space="preserve">PAGE  </w:instrText>
    </w:r>
    <w:r>
      <w:fldChar w:fldCharType="end"/>
    </w:r>
  </w:p>
  <w:p w14:paraId="1E020ACD" w14:textId="77777777" w:rsidR="002E33A3" w:rsidRDefault="002E33A3">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1AC6A" w14:textId="77777777" w:rsidR="007F121E" w:rsidRDefault="007F121E">
    <w:pPr>
      <w:pStyle w:val="a7"/>
      <w:framePr w:wrap="around" w:vAnchor="text" w:hAnchor="margin" w:xAlign="center" w:y="1"/>
      <w:rPr>
        <w:rStyle w:val="af9"/>
      </w:rPr>
    </w:pPr>
    <w:r>
      <w:fldChar w:fldCharType="begin"/>
    </w:r>
    <w:r>
      <w:rPr>
        <w:rStyle w:val="af9"/>
      </w:rPr>
      <w:instrText xml:space="preserve">PAGE  </w:instrText>
    </w:r>
    <w:r>
      <w:fldChar w:fldCharType="end"/>
    </w:r>
  </w:p>
  <w:p w14:paraId="5C805A37" w14:textId="77777777" w:rsidR="007F121E" w:rsidRDefault="007F121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A477A" w14:textId="77777777" w:rsidR="008D1C10" w:rsidRDefault="008D1C10" w:rsidP="005A4977">
      <w:r>
        <w:separator/>
      </w:r>
    </w:p>
  </w:footnote>
  <w:footnote w:type="continuationSeparator" w:id="0">
    <w:p w14:paraId="1B7AE893" w14:textId="77777777" w:rsidR="008D1C10" w:rsidRDefault="008D1C10" w:rsidP="005A4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4426945"/>
      <w:docPartObj>
        <w:docPartGallery w:val="Page Numbers (Top of Page)"/>
        <w:docPartUnique/>
      </w:docPartObj>
    </w:sdtPr>
    <w:sdtEndPr/>
    <w:sdtContent>
      <w:p w14:paraId="4DE8BB21" w14:textId="60A324CE" w:rsidR="008D1C10" w:rsidRDefault="008D1C10">
        <w:pPr>
          <w:pStyle w:val="a5"/>
          <w:jc w:val="center"/>
        </w:pPr>
      </w:p>
      <w:p w14:paraId="482E78E0" w14:textId="10093FFE" w:rsidR="008D1C10" w:rsidRDefault="008D1C10">
        <w:pPr>
          <w:pStyle w:val="a5"/>
          <w:jc w:val="center"/>
        </w:pPr>
        <w:r>
          <w:fldChar w:fldCharType="begin"/>
        </w:r>
        <w:r>
          <w:instrText>PAGE   \* MERGEFORMAT</w:instrText>
        </w:r>
        <w:r>
          <w:fldChar w:fldCharType="separate"/>
        </w:r>
        <w: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EFAB5" w14:textId="77777777" w:rsidR="009D31B0" w:rsidRDefault="00234E78">
    <w:pPr>
      <w:pStyle w:val="a5"/>
      <w:jc w:val="center"/>
    </w:pPr>
    <w:r>
      <w:fldChar w:fldCharType="begin"/>
    </w:r>
    <w:r>
      <w:instrText>PAGE   \* MERGEFORMAT</w:instrText>
    </w:r>
    <w:r>
      <w:fldChar w:fldCharType="separate"/>
    </w:r>
    <w: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F967A" w14:textId="77777777" w:rsidR="002827BD" w:rsidRDefault="002827BD">
    <w:pPr>
      <w:pStyle w:val="a5"/>
      <w:jc w:val="center"/>
    </w:pPr>
    <w:r>
      <w:fldChar w:fldCharType="begin"/>
    </w:r>
    <w:r>
      <w:instrText>PAGE   \* MERGEFORMAT</w:instrText>
    </w:r>
    <w:r>
      <w:fldChar w:fldCharType="separate"/>
    </w:r>
    <w:r>
      <w:rPr>
        <w:noProof/>
      </w:rPr>
      <w:t>2</w:t>
    </w:r>
    <w:r>
      <w:fldChar w:fldCharType="end"/>
    </w:r>
  </w:p>
  <w:p w14:paraId="7C2C9E0F" w14:textId="77777777" w:rsidR="002827BD" w:rsidRDefault="002827BD">
    <w:pPr>
      <w:pStyle w:val="a5"/>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D0929" w14:textId="77777777" w:rsidR="009D710A" w:rsidRDefault="009D710A">
    <w:pPr>
      <w:pStyle w:val="a5"/>
      <w:jc w:val="center"/>
    </w:pPr>
    <w:r>
      <w:fldChar w:fldCharType="begin"/>
    </w:r>
    <w:r>
      <w:instrText>PAGE   \* MERGEFORMAT</w:instrText>
    </w:r>
    <w:r>
      <w:fldChar w:fldCharType="separate"/>
    </w:r>
    <w:r>
      <w:t>2</w:t>
    </w:r>
    <w:r>
      <w:fldChar w:fldCharType="end"/>
    </w:r>
  </w:p>
  <w:p w14:paraId="2735587E" w14:textId="77777777" w:rsidR="009D710A" w:rsidRDefault="009D710A">
    <w:pPr>
      <w:pStyle w:val="a5"/>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35119" w14:textId="77777777" w:rsidR="009D710A" w:rsidRDefault="009D710A">
    <w:pPr>
      <w:pStyle w:val="a5"/>
      <w:jc w:val="center"/>
    </w:pPr>
    <w:r>
      <w:fldChar w:fldCharType="begin"/>
    </w:r>
    <w:r>
      <w:instrText>PAGE   \* MERGEFORMAT</w:instrText>
    </w:r>
    <w:r>
      <w:fldChar w:fldCharType="separate"/>
    </w:r>
    <w:r>
      <w:t>2</w:t>
    </w:r>
    <w:r>
      <w:fldChar w:fldCharType="end"/>
    </w:r>
  </w:p>
  <w:p w14:paraId="012B003B" w14:textId="77777777" w:rsidR="009D710A" w:rsidRDefault="009D710A">
    <w:pPr>
      <w:pStyle w:val="a5"/>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3527D" w14:textId="77777777" w:rsidR="002E33A3" w:rsidRDefault="002E33A3">
    <w:pPr>
      <w:pStyle w:val="a5"/>
      <w:jc w:val="center"/>
    </w:pPr>
    <w:r>
      <w:fldChar w:fldCharType="begin"/>
    </w:r>
    <w:r>
      <w:instrText>PAGE   \* MERGEFORMAT</w:instrText>
    </w:r>
    <w:r>
      <w:fldChar w:fldCharType="separate"/>
    </w:r>
    <w:r>
      <w:t>2</w:t>
    </w:r>
    <w:r>
      <w:fldChar w:fldCharType="end"/>
    </w:r>
  </w:p>
  <w:p w14:paraId="603042C6" w14:textId="77777777" w:rsidR="002E33A3" w:rsidRDefault="002E33A3">
    <w:pPr>
      <w:pStyle w:val="a5"/>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FCC90" w14:textId="77777777" w:rsidR="007F121E" w:rsidRDefault="007F121E">
    <w:pPr>
      <w:pStyle w:val="a5"/>
      <w:jc w:val="center"/>
    </w:pPr>
    <w:r>
      <w:fldChar w:fldCharType="begin"/>
    </w:r>
    <w:r>
      <w:instrText>PAGE   \* MERGEFORMAT</w:instrText>
    </w:r>
    <w:r>
      <w:fldChar w:fldCharType="separate"/>
    </w:r>
    <w:r>
      <w:t>2</w:t>
    </w:r>
    <w:r>
      <w:fldChar w:fldCharType="end"/>
    </w:r>
  </w:p>
  <w:p w14:paraId="56B78B93" w14:textId="77777777" w:rsidR="007F121E" w:rsidRPr="000F3D79" w:rsidRDefault="007F121E">
    <w:pPr>
      <w:pStyle w:val="a5"/>
      <w:jc w:val="center"/>
      <w:rPr>
        <w:sz w:val="22"/>
        <w:szCs w:val="2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3808133"/>
      <w:docPartObj>
        <w:docPartGallery w:val="Page Numbers (Top of Page)"/>
        <w:docPartUnique/>
      </w:docPartObj>
    </w:sdtPr>
    <w:sdtContent>
      <w:p w14:paraId="6BE8A79D" w14:textId="77777777" w:rsidR="00860D2D" w:rsidRDefault="00860D2D">
        <w:pPr>
          <w:pStyle w:val="a5"/>
          <w:jc w:val="center"/>
        </w:pPr>
        <w:r>
          <w:fldChar w:fldCharType="begin"/>
        </w:r>
        <w:r>
          <w:instrText xml:space="preserve"> PAGE   \* MERGEFORMAT </w:instrText>
        </w:r>
        <w:r>
          <w:fldChar w:fldCharType="separate"/>
        </w:r>
        <w:r>
          <w:rPr>
            <w:noProof/>
          </w:rPr>
          <w:t>20</w:t>
        </w:r>
        <w:r>
          <w:rPr>
            <w:noProof/>
          </w:rPr>
          <w:fldChar w:fldCharType="end"/>
        </w:r>
      </w:p>
    </w:sdtContent>
  </w:sdt>
  <w:p w14:paraId="5773128B" w14:textId="77777777" w:rsidR="00860D2D" w:rsidRDefault="00860D2D">
    <w:pPr>
      <w:pStyle w:val="a5"/>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0371918"/>
      <w:docPartObj>
        <w:docPartGallery w:val="Page Numbers (Top of Page)"/>
        <w:docPartUnique/>
      </w:docPartObj>
    </w:sdtPr>
    <w:sdtContent>
      <w:p w14:paraId="01881006" w14:textId="77777777" w:rsidR="00860D2D" w:rsidRDefault="00860D2D">
        <w:pPr>
          <w:pStyle w:val="a5"/>
          <w:jc w:val="center"/>
        </w:pPr>
        <w:r>
          <w:fldChar w:fldCharType="begin"/>
        </w:r>
        <w:r>
          <w:instrText>PAGE   \* MERGEFORMAT</w:instrText>
        </w:r>
        <w:r>
          <w:fldChar w:fldCharType="separate"/>
        </w:r>
        <w:r>
          <w:rPr>
            <w:noProof/>
          </w:rPr>
          <w:t>21</w:t>
        </w:r>
        <w:r>
          <w:fldChar w:fldCharType="end"/>
        </w:r>
      </w:p>
    </w:sdtContent>
  </w:sdt>
  <w:p w14:paraId="5BDB592B" w14:textId="77777777" w:rsidR="00860D2D" w:rsidRDefault="00860D2D">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02496B2"/>
    <w:lvl w:ilvl="0">
      <w:start w:val="1"/>
      <w:numFmt w:val="decimal"/>
      <w:pStyle w:val="2"/>
      <w:lvlText w:val="%1."/>
      <w:lvlJc w:val="left"/>
      <w:pPr>
        <w:tabs>
          <w:tab w:val="num" w:pos="8015"/>
        </w:tabs>
        <w:ind w:left="8015"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0"/>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6E483B6E"/>
    <w:lvl w:ilvl="0">
      <w:numFmt w:val="bullet"/>
      <w:lvlText w:val="*"/>
      <w:lvlJc w:val="left"/>
    </w:lvl>
  </w:abstractNum>
  <w:abstractNum w:abstractNumId="4" w15:restartNumberingAfterBreak="0">
    <w:nsid w:val="03405BDF"/>
    <w:multiLevelType w:val="hybridMultilevel"/>
    <w:tmpl w:val="476C814C"/>
    <w:lvl w:ilvl="0" w:tplc="FFFFFFFF">
      <w:start w:val="1"/>
      <w:numFmt w:val="decimal"/>
      <w:lvlText w:val="Таблица %1."/>
      <w:lvlJc w:val="left"/>
      <w:pPr>
        <w:ind w:left="1429" w:hanging="360"/>
      </w:pPr>
      <w:rPr>
        <w:rFonts w:hint="default"/>
        <w:b w:val="0"/>
        <w:sz w:val="28"/>
        <w:szCs w:val="28"/>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5"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4841C93"/>
    <w:multiLevelType w:val="hybridMultilevel"/>
    <w:tmpl w:val="80000D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4F92D9A"/>
    <w:multiLevelType w:val="hybridMultilevel"/>
    <w:tmpl w:val="A802E98A"/>
    <w:lvl w:ilvl="0" w:tplc="9550B0C2">
      <w:start w:val="10"/>
      <w:numFmt w:val="decimal"/>
      <w:lvlText w:val="%1."/>
      <w:lvlJc w:val="left"/>
      <w:pPr>
        <w:ind w:left="547" w:hanging="405"/>
      </w:pPr>
      <w:rPr>
        <w:rFonts w:hint="default"/>
        <w:b/>
        <w:color w:val="000000"/>
        <w:sz w:val="32"/>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8" w15:restartNumberingAfterBreak="0">
    <w:nsid w:val="29D168BE"/>
    <w:multiLevelType w:val="multilevel"/>
    <w:tmpl w:val="955EBD18"/>
    <w:lvl w:ilvl="0">
      <w:start w:val="1"/>
      <w:numFmt w:val="decimal"/>
      <w:lvlText w:val="%1."/>
      <w:lvlJc w:val="left"/>
      <w:pPr>
        <w:ind w:left="360" w:hanging="360"/>
      </w:pPr>
      <w:rPr>
        <w:b/>
        <w:bCs/>
        <w:i w:val="0"/>
        <w:iCs w:val="0"/>
        <w:sz w:val="32"/>
        <w:szCs w:val="3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A774DBD"/>
    <w:multiLevelType w:val="hybridMultilevel"/>
    <w:tmpl w:val="2D84999C"/>
    <w:lvl w:ilvl="0" w:tplc="4524F1EE">
      <w:start w:val="1"/>
      <w:numFmt w:val="bullet"/>
      <w:lvlText w:val=""/>
      <w:lvlJc w:val="left"/>
      <w:pPr>
        <w:tabs>
          <w:tab w:val="num" w:pos="2160"/>
        </w:tabs>
        <w:ind w:left="2160" w:hanging="360"/>
      </w:pPr>
      <w:rPr>
        <w:rFonts w:ascii="Symbol" w:hAnsi="Symbol" w:hint="default"/>
      </w:rPr>
    </w:lvl>
    <w:lvl w:ilvl="1" w:tplc="4524F1EE">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2D0423D1"/>
    <w:multiLevelType w:val="hybridMultilevel"/>
    <w:tmpl w:val="BE94D484"/>
    <w:lvl w:ilvl="0" w:tplc="22E27B7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13A2DED"/>
    <w:multiLevelType w:val="hybridMultilevel"/>
    <w:tmpl w:val="C0FAEE7C"/>
    <w:lvl w:ilvl="0" w:tplc="8DC6799A">
      <w:start w:val="1"/>
      <w:numFmt w:val="decimal"/>
      <w:lvlText w:val="Таблица %1."/>
      <w:lvlJc w:val="left"/>
      <w:pPr>
        <w:ind w:left="720" w:hanging="360"/>
      </w:pPr>
      <w:rPr>
        <w:rFonts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1D149AA"/>
    <w:multiLevelType w:val="hybridMultilevel"/>
    <w:tmpl w:val="4EB01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7973B3D"/>
    <w:multiLevelType w:val="hybridMultilevel"/>
    <w:tmpl w:val="476C814C"/>
    <w:lvl w:ilvl="0" w:tplc="BE1E38F8">
      <w:start w:val="1"/>
      <w:numFmt w:val="decimal"/>
      <w:lvlText w:val="Таблица %1."/>
      <w:lvlJc w:val="left"/>
      <w:pPr>
        <w:ind w:left="1429" w:hanging="360"/>
      </w:pPr>
      <w:rPr>
        <w:rFonts w:hint="default"/>
        <w:b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47CD41E2"/>
    <w:multiLevelType w:val="hybridMultilevel"/>
    <w:tmpl w:val="C00891B8"/>
    <w:lvl w:ilvl="0" w:tplc="0BECC5E8">
      <w:start w:val="1"/>
      <w:numFmt w:val="decimal"/>
      <w:lvlText w:val="Таблица %1."/>
      <w:lvlJc w:val="right"/>
      <w:pPr>
        <w:ind w:left="720" w:hanging="360"/>
      </w:pPr>
      <w:rPr>
        <w:rFonts w:ascii="Times New Roman" w:hAnsi="Times New Roman" w:hint="default"/>
        <w:b w:val="0"/>
        <w:i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9AA4707"/>
    <w:multiLevelType w:val="hybridMultilevel"/>
    <w:tmpl w:val="29AE474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49ED5D7B"/>
    <w:multiLevelType w:val="hybridMultilevel"/>
    <w:tmpl w:val="C052A9B4"/>
    <w:lvl w:ilvl="0" w:tplc="D22453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53982C0C"/>
    <w:multiLevelType w:val="hybridMultilevel"/>
    <w:tmpl w:val="2C006F8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15:restartNumberingAfterBreak="0">
    <w:nsid w:val="5ACB6768"/>
    <w:multiLevelType w:val="hybridMultilevel"/>
    <w:tmpl w:val="476C814C"/>
    <w:lvl w:ilvl="0" w:tplc="FFFFFFFF">
      <w:start w:val="1"/>
      <w:numFmt w:val="decimal"/>
      <w:lvlText w:val="Таблица %1."/>
      <w:lvlJc w:val="left"/>
      <w:pPr>
        <w:ind w:left="1429" w:hanging="360"/>
      </w:pPr>
      <w:rPr>
        <w:rFonts w:hint="default"/>
        <w:b w:val="0"/>
        <w:sz w:val="28"/>
        <w:szCs w:val="28"/>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9" w15:restartNumberingAfterBreak="0">
    <w:nsid w:val="62552897"/>
    <w:multiLevelType w:val="multilevel"/>
    <w:tmpl w:val="A2120B52"/>
    <w:lvl w:ilvl="0">
      <w:start w:val="1"/>
      <w:numFmt w:val="decimal"/>
      <w:lvlText w:val="%1."/>
      <w:lvlJc w:val="left"/>
      <w:pPr>
        <w:tabs>
          <w:tab w:val="num" w:pos="1200"/>
        </w:tabs>
        <w:ind w:left="1200" w:hanging="840"/>
      </w:pPr>
      <w:rPr>
        <w:rFonts w:hint="default"/>
      </w:rPr>
    </w:lvl>
    <w:lvl w:ilvl="1">
      <w:start w:val="1"/>
      <w:numFmt w:val="decimal"/>
      <w:isLgl/>
      <w:lvlText w:val="%1.%2"/>
      <w:lvlJc w:val="left"/>
      <w:pPr>
        <w:ind w:left="1084" w:hanging="37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num w:numId="1" w16cid:durableId="147137818">
    <w:abstractNumId w:val="2"/>
  </w:num>
  <w:num w:numId="2" w16cid:durableId="476342242">
    <w:abstractNumId w:val="1"/>
  </w:num>
  <w:num w:numId="3" w16cid:durableId="2134783771">
    <w:abstractNumId w:val="0"/>
  </w:num>
  <w:num w:numId="4" w16cid:durableId="288896732">
    <w:abstractNumId w:val="9"/>
  </w:num>
  <w:num w:numId="5" w16cid:durableId="1744835223">
    <w:abstractNumId w:val="19"/>
  </w:num>
  <w:num w:numId="6" w16cid:durableId="113256133">
    <w:abstractNumId w:val="10"/>
  </w:num>
  <w:num w:numId="7" w16cid:durableId="157042997">
    <w:abstractNumId w:val="15"/>
  </w:num>
  <w:num w:numId="8" w16cid:durableId="2052489068">
    <w:abstractNumId w:val="14"/>
  </w:num>
  <w:num w:numId="9" w16cid:durableId="775641304">
    <w:abstractNumId w:val="13"/>
  </w:num>
  <w:num w:numId="10" w16cid:durableId="1594781988">
    <w:abstractNumId w:val="18"/>
  </w:num>
  <w:num w:numId="11" w16cid:durableId="862474100">
    <w:abstractNumId w:val="4"/>
  </w:num>
  <w:num w:numId="12" w16cid:durableId="1883593904">
    <w:abstractNumId w:val="11"/>
  </w:num>
  <w:num w:numId="13" w16cid:durableId="1720129960">
    <w:abstractNumId w:val="17"/>
    <w:lvlOverride w:ilvl="0"/>
    <w:lvlOverride w:ilvl="1"/>
    <w:lvlOverride w:ilvl="2"/>
    <w:lvlOverride w:ilvl="3"/>
    <w:lvlOverride w:ilvl="4"/>
    <w:lvlOverride w:ilvl="5"/>
    <w:lvlOverride w:ilvl="6"/>
    <w:lvlOverride w:ilvl="7"/>
    <w:lvlOverride w:ilvl="8"/>
  </w:num>
  <w:num w:numId="14" w16cid:durableId="1791044034">
    <w:abstractNumId w:val="8"/>
  </w:num>
  <w:num w:numId="15" w16cid:durableId="1274435905">
    <w:abstractNumId w:val="16"/>
  </w:num>
  <w:num w:numId="16" w16cid:durableId="290021875">
    <w:abstractNumId w:val="7"/>
  </w:num>
  <w:num w:numId="17" w16cid:durableId="150603040">
    <w:abstractNumId w:val="6"/>
  </w:num>
  <w:num w:numId="18" w16cid:durableId="462044573">
    <w:abstractNumId w:val="3"/>
    <w:lvlOverride w:ilvl="0">
      <w:lvl w:ilvl="0">
        <w:numFmt w:val="bullet"/>
        <w:lvlText w:val="-"/>
        <w:legacy w:legacy="1" w:legacySpace="0" w:legacyIndent="139"/>
        <w:lvlJc w:val="left"/>
        <w:rPr>
          <w:rFonts w:ascii="Times New Roman" w:hAnsi="Times New Roman" w:hint="default"/>
        </w:rPr>
      </w:lvl>
    </w:lvlOverride>
  </w:num>
  <w:num w:numId="19" w16cid:durableId="1190945490">
    <w:abstractNumId w:val="5"/>
  </w:num>
  <w:num w:numId="20" w16cid:durableId="1514950190">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6C3"/>
    <w:rsid w:val="000109BB"/>
    <w:rsid w:val="00013FF7"/>
    <w:rsid w:val="000252DB"/>
    <w:rsid w:val="00031526"/>
    <w:rsid w:val="0003291C"/>
    <w:rsid w:val="00036497"/>
    <w:rsid w:val="00037247"/>
    <w:rsid w:val="000460FA"/>
    <w:rsid w:val="00051187"/>
    <w:rsid w:val="000527FC"/>
    <w:rsid w:val="00061C21"/>
    <w:rsid w:val="000649AA"/>
    <w:rsid w:val="00064BA2"/>
    <w:rsid w:val="0006559B"/>
    <w:rsid w:val="000661EC"/>
    <w:rsid w:val="00067198"/>
    <w:rsid w:val="000672DD"/>
    <w:rsid w:val="00067364"/>
    <w:rsid w:val="00070DB1"/>
    <w:rsid w:val="00071C48"/>
    <w:rsid w:val="00071D8F"/>
    <w:rsid w:val="00072335"/>
    <w:rsid w:val="00074B40"/>
    <w:rsid w:val="0007558F"/>
    <w:rsid w:val="000840E2"/>
    <w:rsid w:val="0008680C"/>
    <w:rsid w:val="0008705B"/>
    <w:rsid w:val="00090A90"/>
    <w:rsid w:val="000A2265"/>
    <w:rsid w:val="000A5C62"/>
    <w:rsid w:val="000B0FB3"/>
    <w:rsid w:val="000B1E10"/>
    <w:rsid w:val="000B25A0"/>
    <w:rsid w:val="000B4C4F"/>
    <w:rsid w:val="000B58A5"/>
    <w:rsid w:val="000B75A8"/>
    <w:rsid w:val="000C2C0F"/>
    <w:rsid w:val="000C3C1A"/>
    <w:rsid w:val="000C4077"/>
    <w:rsid w:val="000C7A5A"/>
    <w:rsid w:val="000D3143"/>
    <w:rsid w:val="000D6E3B"/>
    <w:rsid w:val="000E154A"/>
    <w:rsid w:val="000F2809"/>
    <w:rsid w:val="000F5FD9"/>
    <w:rsid w:val="000F6FA2"/>
    <w:rsid w:val="00103AA9"/>
    <w:rsid w:val="00103E7F"/>
    <w:rsid w:val="00107209"/>
    <w:rsid w:val="001139BE"/>
    <w:rsid w:val="001148EE"/>
    <w:rsid w:val="00115104"/>
    <w:rsid w:val="00116A07"/>
    <w:rsid w:val="00116CA4"/>
    <w:rsid w:val="0012155E"/>
    <w:rsid w:val="001232F1"/>
    <w:rsid w:val="00127641"/>
    <w:rsid w:val="00131763"/>
    <w:rsid w:val="001435C3"/>
    <w:rsid w:val="00147B66"/>
    <w:rsid w:val="00151A45"/>
    <w:rsid w:val="00156428"/>
    <w:rsid w:val="00157F13"/>
    <w:rsid w:val="00161544"/>
    <w:rsid w:val="00162C23"/>
    <w:rsid w:val="00165009"/>
    <w:rsid w:val="00166A6D"/>
    <w:rsid w:val="0017012B"/>
    <w:rsid w:val="00170382"/>
    <w:rsid w:val="001724C5"/>
    <w:rsid w:val="00175816"/>
    <w:rsid w:val="00175B8F"/>
    <w:rsid w:val="0017612E"/>
    <w:rsid w:val="001761B6"/>
    <w:rsid w:val="00181705"/>
    <w:rsid w:val="001849EE"/>
    <w:rsid w:val="0019046B"/>
    <w:rsid w:val="00192276"/>
    <w:rsid w:val="00194D7C"/>
    <w:rsid w:val="00195290"/>
    <w:rsid w:val="00196509"/>
    <w:rsid w:val="001977A0"/>
    <w:rsid w:val="00197A86"/>
    <w:rsid w:val="001A4B79"/>
    <w:rsid w:val="001A5333"/>
    <w:rsid w:val="001A5454"/>
    <w:rsid w:val="001A6CD8"/>
    <w:rsid w:val="001C19B9"/>
    <w:rsid w:val="001C28F3"/>
    <w:rsid w:val="001C600A"/>
    <w:rsid w:val="001D45BA"/>
    <w:rsid w:val="001E21A3"/>
    <w:rsid w:val="001E633D"/>
    <w:rsid w:val="001F0BB5"/>
    <w:rsid w:val="001F2DD0"/>
    <w:rsid w:val="001F30CF"/>
    <w:rsid w:val="001F3344"/>
    <w:rsid w:val="001F7D74"/>
    <w:rsid w:val="002009E6"/>
    <w:rsid w:val="002013FF"/>
    <w:rsid w:val="00202545"/>
    <w:rsid w:val="002059C3"/>
    <w:rsid w:val="00207944"/>
    <w:rsid w:val="0021460E"/>
    <w:rsid w:val="00214E04"/>
    <w:rsid w:val="0021669A"/>
    <w:rsid w:val="00217F96"/>
    <w:rsid w:val="00221323"/>
    <w:rsid w:val="00221E42"/>
    <w:rsid w:val="00222ADE"/>
    <w:rsid w:val="00225B61"/>
    <w:rsid w:val="00226990"/>
    <w:rsid w:val="002348F3"/>
    <w:rsid w:val="00234E78"/>
    <w:rsid w:val="0023606B"/>
    <w:rsid w:val="00241091"/>
    <w:rsid w:val="002449A7"/>
    <w:rsid w:val="002456AA"/>
    <w:rsid w:val="00247EFD"/>
    <w:rsid w:val="0025007C"/>
    <w:rsid w:val="00252EC5"/>
    <w:rsid w:val="002539FB"/>
    <w:rsid w:val="00262564"/>
    <w:rsid w:val="00266ED8"/>
    <w:rsid w:val="002672A8"/>
    <w:rsid w:val="00267AF7"/>
    <w:rsid w:val="002743D7"/>
    <w:rsid w:val="00280350"/>
    <w:rsid w:val="002827BD"/>
    <w:rsid w:val="0028282F"/>
    <w:rsid w:val="002834E1"/>
    <w:rsid w:val="0029254F"/>
    <w:rsid w:val="00293504"/>
    <w:rsid w:val="00294CD9"/>
    <w:rsid w:val="00295793"/>
    <w:rsid w:val="002966D0"/>
    <w:rsid w:val="002A18F3"/>
    <w:rsid w:val="002A38E4"/>
    <w:rsid w:val="002B1BAD"/>
    <w:rsid w:val="002B6203"/>
    <w:rsid w:val="002C1C8C"/>
    <w:rsid w:val="002C25A8"/>
    <w:rsid w:val="002C2CA6"/>
    <w:rsid w:val="002C574D"/>
    <w:rsid w:val="002D087B"/>
    <w:rsid w:val="002D140B"/>
    <w:rsid w:val="002D754F"/>
    <w:rsid w:val="002E1400"/>
    <w:rsid w:val="002E20C4"/>
    <w:rsid w:val="002E33A3"/>
    <w:rsid w:val="002E360F"/>
    <w:rsid w:val="002E3E5E"/>
    <w:rsid w:val="002E3EDC"/>
    <w:rsid w:val="002E6693"/>
    <w:rsid w:val="002E7DBB"/>
    <w:rsid w:val="002F045E"/>
    <w:rsid w:val="002F5510"/>
    <w:rsid w:val="002F568A"/>
    <w:rsid w:val="002F5BDC"/>
    <w:rsid w:val="002F68E6"/>
    <w:rsid w:val="0030108C"/>
    <w:rsid w:val="00303394"/>
    <w:rsid w:val="00303C51"/>
    <w:rsid w:val="00305631"/>
    <w:rsid w:val="0030766C"/>
    <w:rsid w:val="00313CE0"/>
    <w:rsid w:val="00314B94"/>
    <w:rsid w:val="0031650D"/>
    <w:rsid w:val="003170D0"/>
    <w:rsid w:val="003176D8"/>
    <w:rsid w:val="00321D8F"/>
    <w:rsid w:val="0032531E"/>
    <w:rsid w:val="003276A3"/>
    <w:rsid w:val="00327D5A"/>
    <w:rsid w:val="00334B89"/>
    <w:rsid w:val="0034097B"/>
    <w:rsid w:val="00344BDA"/>
    <w:rsid w:val="00346544"/>
    <w:rsid w:val="003475FD"/>
    <w:rsid w:val="00347DC1"/>
    <w:rsid w:val="0035004A"/>
    <w:rsid w:val="00350ABD"/>
    <w:rsid w:val="00355C75"/>
    <w:rsid w:val="00361D01"/>
    <w:rsid w:val="003657E3"/>
    <w:rsid w:val="00366385"/>
    <w:rsid w:val="003675B2"/>
    <w:rsid w:val="00371C82"/>
    <w:rsid w:val="00371F45"/>
    <w:rsid w:val="00373115"/>
    <w:rsid w:val="00373B6C"/>
    <w:rsid w:val="00375A37"/>
    <w:rsid w:val="00376861"/>
    <w:rsid w:val="00381879"/>
    <w:rsid w:val="00382129"/>
    <w:rsid w:val="003828DE"/>
    <w:rsid w:val="00383EEA"/>
    <w:rsid w:val="0038434F"/>
    <w:rsid w:val="003940BF"/>
    <w:rsid w:val="003A1160"/>
    <w:rsid w:val="003A1FB5"/>
    <w:rsid w:val="003A22C6"/>
    <w:rsid w:val="003A2F2D"/>
    <w:rsid w:val="003B12E7"/>
    <w:rsid w:val="003B2A81"/>
    <w:rsid w:val="003B2CE2"/>
    <w:rsid w:val="003B3F8D"/>
    <w:rsid w:val="003B4A5F"/>
    <w:rsid w:val="003B4D90"/>
    <w:rsid w:val="003B5405"/>
    <w:rsid w:val="003B76F4"/>
    <w:rsid w:val="003B7E14"/>
    <w:rsid w:val="003C5D31"/>
    <w:rsid w:val="003D4364"/>
    <w:rsid w:val="003D4B2F"/>
    <w:rsid w:val="003E118F"/>
    <w:rsid w:val="003E7215"/>
    <w:rsid w:val="003E7E86"/>
    <w:rsid w:val="003F0820"/>
    <w:rsid w:val="003F1218"/>
    <w:rsid w:val="003F2F8D"/>
    <w:rsid w:val="00400943"/>
    <w:rsid w:val="00401DBB"/>
    <w:rsid w:val="00402B7C"/>
    <w:rsid w:val="00404FC8"/>
    <w:rsid w:val="0041411A"/>
    <w:rsid w:val="00414CEE"/>
    <w:rsid w:val="00417707"/>
    <w:rsid w:val="00420A9B"/>
    <w:rsid w:val="0042116F"/>
    <w:rsid w:val="00423A57"/>
    <w:rsid w:val="00427CDE"/>
    <w:rsid w:val="00432174"/>
    <w:rsid w:val="00440926"/>
    <w:rsid w:val="00441CFD"/>
    <w:rsid w:val="00443D54"/>
    <w:rsid w:val="00447428"/>
    <w:rsid w:val="004474E2"/>
    <w:rsid w:val="00447AA8"/>
    <w:rsid w:val="00447BC6"/>
    <w:rsid w:val="004502C9"/>
    <w:rsid w:val="00460245"/>
    <w:rsid w:val="00462623"/>
    <w:rsid w:val="0046777A"/>
    <w:rsid w:val="00467E37"/>
    <w:rsid w:val="004703BF"/>
    <w:rsid w:val="00472359"/>
    <w:rsid w:val="00473D4D"/>
    <w:rsid w:val="004747D1"/>
    <w:rsid w:val="00477CC0"/>
    <w:rsid w:val="00477FA9"/>
    <w:rsid w:val="00480F4E"/>
    <w:rsid w:val="004843CC"/>
    <w:rsid w:val="00485834"/>
    <w:rsid w:val="004862BC"/>
    <w:rsid w:val="00496D3E"/>
    <w:rsid w:val="004A5CFD"/>
    <w:rsid w:val="004B45B4"/>
    <w:rsid w:val="004B78B5"/>
    <w:rsid w:val="004B7C08"/>
    <w:rsid w:val="004C194A"/>
    <w:rsid w:val="004C1981"/>
    <w:rsid w:val="004C2009"/>
    <w:rsid w:val="004C6DF3"/>
    <w:rsid w:val="004D715C"/>
    <w:rsid w:val="004D7467"/>
    <w:rsid w:val="004D7C77"/>
    <w:rsid w:val="004E118D"/>
    <w:rsid w:val="004E4845"/>
    <w:rsid w:val="004F33F8"/>
    <w:rsid w:val="004F42E7"/>
    <w:rsid w:val="004F5B11"/>
    <w:rsid w:val="00500DC2"/>
    <w:rsid w:val="00504AED"/>
    <w:rsid w:val="005055E4"/>
    <w:rsid w:val="0051190A"/>
    <w:rsid w:val="005131AB"/>
    <w:rsid w:val="00513576"/>
    <w:rsid w:val="00514DFA"/>
    <w:rsid w:val="005216D3"/>
    <w:rsid w:val="00521BF6"/>
    <w:rsid w:val="00522153"/>
    <w:rsid w:val="00523488"/>
    <w:rsid w:val="005249B1"/>
    <w:rsid w:val="00524B53"/>
    <w:rsid w:val="00530BED"/>
    <w:rsid w:val="00531EC9"/>
    <w:rsid w:val="0053261D"/>
    <w:rsid w:val="0054015A"/>
    <w:rsid w:val="00541730"/>
    <w:rsid w:val="00541CF2"/>
    <w:rsid w:val="00542AD2"/>
    <w:rsid w:val="00553B1D"/>
    <w:rsid w:val="00556C7F"/>
    <w:rsid w:val="005575E5"/>
    <w:rsid w:val="00563A74"/>
    <w:rsid w:val="00564FE1"/>
    <w:rsid w:val="0057283A"/>
    <w:rsid w:val="00572A2B"/>
    <w:rsid w:val="00572E44"/>
    <w:rsid w:val="00574BEC"/>
    <w:rsid w:val="0057632B"/>
    <w:rsid w:val="00576F30"/>
    <w:rsid w:val="005778D1"/>
    <w:rsid w:val="005856B9"/>
    <w:rsid w:val="0058661F"/>
    <w:rsid w:val="005917AE"/>
    <w:rsid w:val="00591BAC"/>
    <w:rsid w:val="00593FFE"/>
    <w:rsid w:val="005A102B"/>
    <w:rsid w:val="005A4977"/>
    <w:rsid w:val="005A7A0E"/>
    <w:rsid w:val="005B066A"/>
    <w:rsid w:val="005C0154"/>
    <w:rsid w:val="005C09DA"/>
    <w:rsid w:val="005C1273"/>
    <w:rsid w:val="005C44D8"/>
    <w:rsid w:val="005C4E7A"/>
    <w:rsid w:val="005C563B"/>
    <w:rsid w:val="005D1203"/>
    <w:rsid w:val="005D225C"/>
    <w:rsid w:val="005D5C61"/>
    <w:rsid w:val="005D6E45"/>
    <w:rsid w:val="005E7612"/>
    <w:rsid w:val="005F0479"/>
    <w:rsid w:val="005F593E"/>
    <w:rsid w:val="005F5E20"/>
    <w:rsid w:val="00601B7B"/>
    <w:rsid w:val="006026AB"/>
    <w:rsid w:val="00611C15"/>
    <w:rsid w:val="006129F1"/>
    <w:rsid w:val="00615F6A"/>
    <w:rsid w:val="006215D5"/>
    <w:rsid w:val="00626741"/>
    <w:rsid w:val="00626E16"/>
    <w:rsid w:val="00631D1A"/>
    <w:rsid w:val="00642FC1"/>
    <w:rsid w:val="0064583F"/>
    <w:rsid w:val="006540A0"/>
    <w:rsid w:val="00654498"/>
    <w:rsid w:val="006572E7"/>
    <w:rsid w:val="00662716"/>
    <w:rsid w:val="00664C7D"/>
    <w:rsid w:val="0067039B"/>
    <w:rsid w:val="006738AC"/>
    <w:rsid w:val="00675469"/>
    <w:rsid w:val="00675939"/>
    <w:rsid w:val="0068073F"/>
    <w:rsid w:val="00680F6B"/>
    <w:rsid w:val="0068258B"/>
    <w:rsid w:val="006833D3"/>
    <w:rsid w:val="00686FB2"/>
    <w:rsid w:val="00690D65"/>
    <w:rsid w:val="00691664"/>
    <w:rsid w:val="006927C0"/>
    <w:rsid w:val="00694AE8"/>
    <w:rsid w:val="006A1371"/>
    <w:rsid w:val="006A1CB2"/>
    <w:rsid w:val="006A61A4"/>
    <w:rsid w:val="006B330D"/>
    <w:rsid w:val="006B439E"/>
    <w:rsid w:val="006C0425"/>
    <w:rsid w:val="006C5642"/>
    <w:rsid w:val="006C74E6"/>
    <w:rsid w:val="006D090E"/>
    <w:rsid w:val="006D18D9"/>
    <w:rsid w:val="006D61B3"/>
    <w:rsid w:val="006F0E74"/>
    <w:rsid w:val="006F2488"/>
    <w:rsid w:val="00701E88"/>
    <w:rsid w:val="0071210C"/>
    <w:rsid w:val="00712316"/>
    <w:rsid w:val="007167C9"/>
    <w:rsid w:val="00720A7B"/>
    <w:rsid w:val="00724B48"/>
    <w:rsid w:val="007266A3"/>
    <w:rsid w:val="00742B20"/>
    <w:rsid w:val="007471B8"/>
    <w:rsid w:val="007472B1"/>
    <w:rsid w:val="00750BFB"/>
    <w:rsid w:val="00756FB8"/>
    <w:rsid w:val="00766301"/>
    <w:rsid w:val="00766E2E"/>
    <w:rsid w:val="0077170F"/>
    <w:rsid w:val="00774135"/>
    <w:rsid w:val="0078678D"/>
    <w:rsid w:val="00787562"/>
    <w:rsid w:val="00790894"/>
    <w:rsid w:val="00795C84"/>
    <w:rsid w:val="00796E00"/>
    <w:rsid w:val="007A4659"/>
    <w:rsid w:val="007A6EE6"/>
    <w:rsid w:val="007B4E52"/>
    <w:rsid w:val="007B52D2"/>
    <w:rsid w:val="007D1ACB"/>
    <w:rsid w:val="007D65B9"/>
    <w:rsid w:val="007D69CE"/>
    <w:rsid w:val="007D79AD"/>
    <w:rsid w:val="007E2740"/>
    <w:rsid w:val="007E545A"/>
    <w:rsid w:val="007E5B2A"/>
    <w:rsid w:val="007F121E"/>
    <w:rsid w:val="007F647C"/>
    <w:rsid w:val="0080478E"/>
    <w:rsid w:val="00805076"/>
    <w:rsid w:val="00805109"/>
    <w:rsid w:val="008052AF"/>
    <w:rsid w:val="0081096B"/>
    <w:rsid w:val="0081181B"/>
    <w:rsid w:val="00814F46"/>
    <w:rsid w:val="00817A91"/>
    <w:rsid w:val="00824E16"/>
    <w:rsid w:val="00825342"/>
    <w:rsid w:val="00825395"/>
    <w:rsid w:val="00826C06"/>
    <w:rsid w:val="00832188"/>
    <w:rsid w:val="00834C2D"/>
    <w:rsid w:val="008423C2"/>
    <w:rsid w:val="00843DF7"/>
    <w:rsid w:val="00846ED1"/>
    <w:rsid w:val="00847742"/>
    <w:rsid w:val="00850721"/>
    <w:rsid w:val="008520AB"/>
    <w:rsid w:val="00853E94"/>
    <w:rsid w:val="00855253"/>
    <w:rsid w:val="00860A1A"/>
    <w:rsid w:val="00860D2D"/>
    <w:rsid w:val="008612EE"/>
    <w:rsid w:val="0086204D"/>
    <w:rsid w:val="00863155"/>
    <w:rsid w:val="008650A0"/>
    <w:rsid w:val="0086695F"/>
    <w:rsid w:val="00867E4C"/>
    <w:rsid w:val="0087238A"/>
    <w:rsid w:val="00872FF3"/>
    <w:rsid w:val="008769AB"/>
    <w:rsid w:val="00876EF3"/>
    <w:rsid w:val="008806C3"/>
    <w:rsid w:val="00881139"/>
    <w:rsid w:val="00881884"/>
    <w:rsid w:val="00883FF4"/>
    <w:rsid w:val="00893F43"/>
    <w:rsid w:val="008965E9"/>
    <w:rsid w:val="00896727"/>
    <w:rsid w:val="0089763B"/>
    <w:rsid w:val="008978C6"/>
    <w:rsid w:val="008A13A0"/>
    <w:rsid w:val="008A2046"/>
    <w:rsid w:val="008A464D"/>
    <w:rsid w:val="008A5094"/>
    <w:rsid w:val="008A6CBE"/>
    <w:rsid w:val="008B0B43"/>
    <w:rsid w:val="008B14D1"/>
    <w:rsid w:val="008B31C0"/>
    <w:rsid w:val="008B4384"/>
    <w:rsid w:val="008B6831"/>
    <w:rsid w:val="008C1E5E"/>
    <w:rsid w:val="008C3759"/>
    <w:rsid w:val="008C53DD"/>
    <w:rsid w:val="008D1C10"/>
    <w:rsid w:val="008D3BEC"/>
    <w:rsid w:val="008D3C02"/>
    <w:rsid w:val="008E1827"/>
    <w:rsid w:val="008E2A88"/>
    <w:rsid w:val="008E6D0E"/>
    <w:rsid w:val="008F5D22"/>
    <w:rsid w:val="008F6260"/>
    <w:rsid w:val="00903A58"/>
    <w:rsid w:val="009049F8"/>
    <w:rsid w:val="00906D0D"/>
    <w:rsid w:val="00906F63"/>
    <w:rsid w:val="009105CB"/>
    <w:rsid w:val="00912F00"/>
    <w:rsid w:val="00917210"/>
    <w:rsid w:val="0092043C"/>
    <w:rsid w:val="00922D14"/>
    <w:rsid w:val="00932110"/>
    <w:rsid w:val="009327DF"/>
    <w:rsid w:val="009342A6"/>
    <w:rsid w:val="00934D4D"/>
    <w:rsid w:val="00942F89"/>
    <w:rsid w:val="009448B0"/>
    <w:rsid w:val="00953F1C"/>
    <w:rsid w:val="009569D5"/>
    <w:rsid w:val="0096087B"/>
    <w:rsid w:val="00967207"/>
    <w:rsid w:val="009679AA"/>
    <w:rsid w:val="00967ED6"/>
    <w:rsid w:val="00971325"/>
    <w:rsid w:val="00971DD3"/>
    <w:rsid w:val="00977ED3"/>
    <w:rsid w:val="009842AF"/>
    <w:rsid w:val="00984A12"/>
    <w:rsid w:val="00984B97"/>
    <w:rsid w:val="00985441"/>
    <w:rsid w:val="00985DD2"/>
    <w:rsid w:val="00990A74"/>
    <w:rsid w:val="009A3687"/>
    <w:rsid w:val="009A40C7"/>
    <w:rsid w:val="009A5E1B"/>
    <w:rsid w:val="009A719B"/>
    <w:rsid w:val="009A7501"/>
    <w:rsid w:val="009B3CC5"/>
    <w:rsid w:val="009B3CFE"/>
    <w:rsid w:val="009C7879"/>
    <w:rsid w:val="009D285D"/>
    <w:rsid w:val="009D39DD"/>
    <w:rsid w:val="009D710A"/>
    <w:rsid w:val="009E28A0"/>
    <w:rsid w:val="009E540C"/>
    <w:rsid w:val="009E5621"/>
    <w:rsid w:val="009E59CA"/>
    <w:rsid w:val="009E60C3"/>
    <w:rsid w:val="009E7ECB"/>
    <w:rsid w:val="009F588A"/>
    <w:rsid w:val="009F6139"/>
    <w:rsid w:val="00A013AC"/>
    <w:rsid w:val="00A02579"/>
    <w:rsid w:val="00A039CA"/>
    <w:rsid w:val="00A07FDA"/>
    <w:rsid w:val="00A13805"/>
    <w:rsid w:val="00A13E9A"/>
    <w:rsid w:val="00A15005"/>
    <w:rsid w:val="00A150D1"/>
    <w:rsid w:val="00A167B1"/>
    <w:rsid w:val="00A25EF5"/>
    <w:rsid w:val="00A303B6"/>
    <w:rsid w:val="00A34397"/>
    <w:rsid w:val="00A3581F"/>
    <w:rsid w:val="00A35B66"/>
    <w:rsid w:val="00A41FAF"/>
    <w:rsid w:val="00A42D71"/>
    <w:rsid w:val="00A43F73"/>
    <w:rsid w:val="00A4434E"/>
    <w:rsid w:val="00A637B7"/>
    <w:rsid w:val="00A63DA5"/>
    <w:rsid w:val="00A73F6C"/>
    <w:rsid w:val="00A7667D"/>
    <w:rsid w:val="00A8234E"/>
    <w:rsid w:val="00A8451D"/>
    <w:rsid w:val="00A91219"/>
    <w:rsid w:val="00A925F8"/>
    <w:rsid w:val="00A92840"/>
    <w:rsid w:val="00A954FE"/>
    <w:rsid w:val="00A97A76"/>
    <w:rsid w:val="00AA0840"/>
    <w:rsid w:val="00AA0AB9"/>
    <w:rsid w:val="00AA1106"/>
    <w:rsid w:val="00AA32F4"/>
    <w:rsid w:val="00AA6563"/>
    <w:rsid w:val="00AA7794"/>
    <w:rsid w:val="00AB0125"/>
    <w:rsid w:val="00AB0860"/>
    <w:rsid w:val="00AB3107"/>
    <w:rsid w:val="00AB70E5"/>
    <w:rsid w:val="00AC1706"/>
    <w:rsid w:val="00AC4985"/>
    <w:rsid w:val="00AC4A58"/>
    <w:rsid w:val="00AC5F32"/>
    <w:rsid w:val="00AD185F"/>
    <w:rsid w:val="00AD4DF3"/>
    <w:rsid w:val="00AE5E04"/>
    <w:rsid w:val="00AF2909"/>
    <w:rsid w:val="00AF2E85"/>
    <w:rsid w:val="00AF5D68"/>
    <w:rsid w:val="00AF6F72"/>
    <w:rsid w:val="00B01833"/>
    <w:rsid w:val="00B037BE"/>
    <w:rsid w:val="00B049B2"/>
    <w:rsid w:val="00B06954"/>
    <w:rsid w:val="00B07EBF"/>
    <w:rsid w:val="00B11B4E"/>
    <w:rsid w:val="00B1268A"/>
    <w:rsid w:val="00B177B3"/>
    <w:rsid w:val="00B17FCA"/>
    <w:rsid w:val="00B22AD5"/>
    <w:rsid w:val="00B2744B"/>
    <w:rsid w:val="00B27538"/>
    <w:rsid w:val="00B275C7"/>
    <w:rsid w:val="00B27B6D"/>
    <w:rsid w:val="00B27E5E"/>
    <w:rsid w:val="00B30DE5"/>
    <w:rsid w:val="00B32B57"/>
    <w:rsid w:val="00B34BC3"/>
    <w:rsid w:val="00B362AE"/>
    <w:rsid w:val="00B40FB3"/>
    <w:rsid w:val="00B42E24"/>
    <w:rsid w:val="00B46846"/>
    <w:rsid w:val="00B50F91"/>
    <w:rsid w:val="00B51F80"/>
    <w:rsid w:val="00B520AD"/>
    <w:rsid w:val="00B53C71"/>
    <w:rsid w:val="00B575A8"/>
    <w:rsid w:val="00B6124E"/>
    <w:rsid w:val="00B61A7E"/>
    <w:rsid w:val="00B62D55"/>
    <w:rsid w:val="00B63BA8"/>
    <w:rsid w:val="00B7239A"/>
    <w:rsid w:val="00B75F02"/>
    <w:rsid w:val="00B80417"/>
    <w:rsid w:val="00B80512"/>
    <w:rsid w:val="00B817EC"/>
    <w:rsid w:val="00B83CD4"/>
    <w:rsid w:val="00B83ED2"/>
    <w:rsid w:val="00B90F15"/>
    <w:rsid w:val="00B93DBA"/>
    <w:rsid w:val="00B972BB"/>
    <w:rsid w:val="00B975B9"/>
    <w:rsid w:val="00BA0F20"/>
    <w:rsid w:val="00BA1541"/>
    <w:rsid w:val="00BA4398"/>
    <w:rsid w:val="00BB0232"/>
    <w:rsid w:val="00BB02B1"/>
    <w:rsid w:val="00BB0D50"/>
    <w:rsid w:val="00BC0A28"/>
    <w:rsid w:val="00BC0E48"/>
    <w:rsid w:val="00BC3A60"/>
    <w:rsid w:val="00BC5A9C"/>
    <w:rsid w:val="00BC64D7"/>
    <w:rsid w:val="00BD79B9"/>
    <w:rsid w:val="00BD7F6D"/>
    <w:rsid w:val="00BE061F"/>
    <w:rsid w:val="00BE15AE"/>
    <w:rsid w:val="00BE76AB"/>
    <w:rsid w:val="00BE7AE2"/>
    <w:rsid w:val="00BF23F2"/>
    <w:rsid w:val="00BF2AAB"/>
    <w:rsid w:val="00BF4DC0"/>
    <w:rsid w:val="00BF51CA"/>
    <w:rsid w:val="00BF704A"/>
    <w:rsid w:val="00C02577"/>
    <w:rsid w:val="00C05AE7"/>
    <w:rsid w:val="00C074DC"/>
    <w:rsid w:val="00C1067A"/>
    <w:rsid w:val="00C11D3D"/>
    <w:rsid w:val="00C17DDB"/>
    <w:rsid w:val="00C2402E"/>
    <w:rsid w:val="00C26D96"/>
    <w:rsid w:val="00C44D11"/>
    <w:rsid w:val="00C4595C"/>
    <w:rsid w:val="00C475BA"/>
    <w:rsid w:val="00C518FF"/>
    <w:rsid w:val="00C51DA7"/>
    <w:rsid w:val="00C51EC7"/>
    <w:rsid w:val="00C5537F"/>
    <w:rsid w:val="00C56047"/>
    <w:rsid w:val="00C57C58"/>
    <w:rsid w:val="00C62784"/>
    <w:rsid w:val="00C64D83"/>
    <w:rsid w:val="00C712F8"/>
    <w:rsid w:val="00C75D24"/>
    <w:rsid w:val="00C7672D"/>
    <w:rsid w:val="00C77228"/>
    <w:rsid w:val="00C77C97"/>
    <w:rsid w:val="00C812C6"/>
    <w:rsid w:val="00C83290"/>
    <w:rsid w:val="00C86708"/>
    <w:rsid w:val="00C93132"/>
    <w:rsid w:val="00C95F5A"/>
    <w:rsid w:val="00CA49A8"/>
    <w:rsid w:val="00CA6CDD"/>
    <w:rsid w:val="00CB37D2"/>
    <w:rsid w:val="00CB4A15"/>
    <w:rsid w:val="00CB759C"/>
    <w:rsid w:val="00CB7967"/>
    <w:rsid w:val="00CC17ED"/>
    <w:rsid w:val="00CC2A18"/>
    <w:rsid w:val="00CC5F97"/>
    <w:rsid w:val="00CC6877"/>
    <w:rsid w:val="00CC69B8"/>
    <w:rsid w:val="00CC7B30"/>
    <w:rsid w:val="00CD200F"/>
    <w:rsid w:val="00CD2246"/>
    <w:rsid w:val="00CD36C9"/>
    <w:rsid w:val="00CD4881"/>
    <w:rsid w:val="00CD5F62"/>
    <w:rsid w:val="00CD623E"/>
    <w:rsid w:val="00CD7B6C"/>
    <w:rsid w:val="00CE0F9E"/>
    <w:rsid w:val="00CE2349"/>
    <w:rsid w:val="00CE78E9"/>
    <w:rsid w:val="00CF4694"/>
    <w:rsid w:val="00D00103"/>
    <w:rsid w:val="00D008AC"/>
    <w:rsid w:val="00D01566"/>
    <w:rsid w:val="00D0553A"/>
    <w:rsid w:val="00D07E5E"/>
    <w:rsid w:val="00D1665C"/>
    <w:rsid w:val="00D17700"/>
    <w:rsid w:val="00D239ED"/>
    <w:rsid w:val="00D2540A"/>
    <w:rsid w:val="00D265D4"/>
    <w:rsid w:val="00D27A49"/>
    <w:rsid w:val="00D27FA4"/>
    <w:rsid w:val="00D312AE"/>
    <w:rsid w:val="00D334A1"/>
    <w:rsid w:val="00D34407"/>
    <w:rsid w:val="00D35D06"/>
    <w:rsid w:val="00D51586"/>
    <w:rsid w:val="00D539AC"/>
    <w:rsid w:val="00D54364"/>
    <w:rsid w:val="00D54614"/>
    <w:rsid w:val="00D57BD7"/>
    <w:rsid w:val="00D647EC"/>
    <w:rsid w:val="00D72AC3"/>
    <w:rsid w:val="00D74604"/>
    <w:rsid w:val="00D77571"/>
    <w:rsid w:val="00D82222"/>
    <w:rsid w:val="00D83800"/>
    <w:rsid w:val="00D900F0"/>
    <w:rsid w:val="00D9071A"/>
    <w:rsid w:val="00D92EFA"/>
    <w:rsid w:val="00D949B9"/>
    <w:rsid w:val="00D95013"/>
    <w:rsid w:val="00D95EA2"/>
    <w:rsid w:val="00D9672E"/>
    <w:rsid w:val="00D97842"/>
    <w:rsid w:val="00DA1FF7"/>
    <w:rsid w:val="00DA2293"/>
    <w:rsid w:val="00DA26E1"/>
    <w:rsid w:val="00DA4A29"/>
    <w:rsid w:val="00DA6AD1"/>
    <w:rsid w:val="00DA701D"/>
    <w:rsid w:val="00DA7D78"/>
    <w:rsid w:val="00DB0AD7"/>
    <w:rsid w:val="00DB0BB6"/>
    <w:rsid w:val="00DB4795"/>
    <w:rsid w:val="00DB50B4"/>
    <w:rsid w:val="00DC405C"/>
    <w:rsid w:val="00DD00B6"/>
    <w:rsid w:val="00DD37EF"/>
    <w:rsid w:val="00DD4E16"/>
    <w:rsid w:val="00DD6D72"/>
    <w:rsid w:val="00DE5295"/>
    <w:rsid w:val="00DE54F1"/>
    <w:rsid w:val="00DE5A09"/>
    <w:rsid w:val="00DE5EDB"/>
    <w:rsid w:val="00DE6DED"/>
    <w:rsid w:val="00DF25C6"/>
    <w:rsid w:val="00DF4030"/>
    <w:rsid w:val="00DF739C"/>
    <w:rsid w:val="00E00E20"/>
    <w:rsid w:val="00E03084"/>
    <w:rsid w:val="00E05201"/>
    <w:rsid w:val="00E0644A"/>
    <w:rsid w:val="00E1093C"/>
    <w:rsid w:val="00E1280C"/>
    <w:rsid w:val="00E13757"/>
    <w:rsid w:val="00E14663"/>
    <w:rsid w:val="00E20D1A"/>
    <w:rsid w:val="00E20F60"/>
    <w:rsid w:val="00E23C2B"/>
    <w:rsid w:val="00E24FFE"/>
    <w:rsid w:val="00E26009"/>
    <w:rsid w:val="00E3030F"/>
    <w:rsid w:val="00E3098D"/>
    <w:rsid w:val="00E36B59"/>
    <w:rsid w:val="00E45602"/>
    <w:rsid w:val="00E469EB"/>
    <w:rsid w:val="00E5332B"/>
    <w:rsid w:val="00E56047"/>
    <w:rsid w:val="00E6126C"/>
    <w:rsid w:val="00E62C01"/>
    <w:rsid w:val="00E63310"/>
    <w:rsid w:val="00E6334B"/>
    <w:rsid w:val="00E64C99"/>
    <w:rsid w:val="00E71AFE"/>
    <w:rsid w:val="00E725D0"/>
    <w:rsid w:val="00E7492E"/>
    <w:rsid w:val="00E75FC7"/>
    <w:rsid w:val="00E810E6"/>
    <w:rsid w:val="00E82E13"/>
    <w:rsid w:val="00E84992"/>
    <w:rsid w:val="00E86683"/>
    <w:rsid w:val="00E86714"/>
    <w:rsid w:val="00E87721"/>
    <w:rsid w:val="00E9189F"/>
    <w:rsid w:val="00E91C12"/>
    <w:rsid w:val="00E94B99"/>
    <w:rsid w:val="00E96C8D"/>
    <w:rsid w:val="00E97204"/>
    <w:rsid w:val="00EA01D4"/>
    <w:rsid w:val="00EA1755"/>
    <w:rsid w:val="00EA6632"/>
    <w:rsid w:val="00EB48E1"/>
    <w:rsid w:val="00EB6379"/>
    <w:rsid w:val="00EB7151"/>
    <w:rsid w:val="00EC0F83"/>
    <w:rsid w:val="00ED30F2"/>
    <w:rsid w:val="00ED5172"/>
    <w:rsid w:val="00ED5500"/>
    <w:rsid w:val="00ED6D81"/>
    <w:rsid w:val="00EE1150"/>
    <w:rsid w:val="00EE32A2"/>
    <w:rsid w:val="00EE3870"/>
    <w:rsid w:val="00EE4763"/>
    <w:rsid w:val="00EF0B96"/>
    <w:rsid w:val="00EF0C66"/>
    <w:rsid w:val="00EF2E34"/>
    <w:rsid w:val="00EF4BA7"/>
    <w:rsid w:val="00F01D51"/>
    <w:rsid w:val="00F02B42"/>
    <w:rsid w:val="00F04388"/>
    <w:rsid w:val="00F05AA5"/>
    <w:rsid w:val="00F07760"/>
    <w:rsid w:val="00F10344"/>
    <w:rsid w:val="00F17DF6"/>
    <w:rsid w:val="00F200C0"/>
    <w:rsid w:val="00F2062C"/>
    <w:rsid w:val="00F2304B"/>
    <w:rsid w:val="00F30E1E"/>
    <w:rsid w:val="00F33662"/>
    <w:rsid w:val="00F33BD3"/>
    <w:rsid w:val="00F345F1"/>
    <w:rsid w:val="00F376BA"/>
    <w:rsid w:val="00F404A7"/>
    <w:rsid w:val="00F4188F"/>
    <w:rsid w:val="00F420E7"/>
    <w:rsid w:val="00F421F2"/>
    <w:rsid w:val="00F508E2"/>
    <w:rsid w:val="00F51ED4"/>
    <w:rsid w:val="00F52A41"/>
    <w:rsid w:val="00F54394"/>
    <w:rsid w:val="00F61D90"/>
    <w:rsid w:val="00F6620E"/>
    <w:rsid w:val="00F67776"/>
    <w:rsid w:val="00F73882"/>
    <w:rsid w:val="00F74231"/>
    <w:rsid w:val="00F7616B"/>
    <w:rsid w:val="00F76C80"/>
    <w:rsid w:val="00F839A2"/>
    <w:rsid w:val="00F84698"/>
    <w:rsid w:val="00F9256D"/>
    <w:rsid w:val="00F92A29"/>
    <w:rsid w:val="00F938F1"/>
    <w:rsid w:val="00F9575C"/>
    <w:rsid w:val="00F97815"/>
    <w:rsid w:val="00FA1504"/>
    <w:rsid w:val="00FA1B98"/>
    <w:rsid w:val="00FA2C4B"/>
    <w:rsid w:val="00FA6F98"/>
    <w:rsid w:val="00FA7809"/>
    <w:rsid w:val="00FB1B8D"/>
    <w:rsid w:val="00FB7E60"/>
    <w:rsid w:val="00FC051D"/>
    <w:rsid w:val="00FC43F0"/>
    <w:rsid w:val="00FC6D6C"/>
    <w:rsid w:val="00FD2EEC"/>
    <w:rsid w:val="00FD5641"/>
    <w:rsid w:val="00FE5AFA"/>
    <w:rsid w:val="00FE6DC6"/>
    <w:rsid w:val="00FE6E01"/>
    <w:rsid w:val="00FE6E81"/>
    <w:rsid w:val="00FE7731"/>
    <w:rsid w:val="00FE7CC5"/>
    <w:rsid w:val="00FF25AA"/>
    <w:rsid w:val="00FF4F1D"/>
    <w:rsid w:val="00FF6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BC6DD65"/>
  <w15:chartTrackingRefBased/>
  <w15:docId w15:val="{65F859AC-89B6-4460-BB2A-60DB5A496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9E60C3"/>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7A6EE6"/>
    <w:pPr>
      <w:keepNext/>
      <w:keepLines/>
      <w:spacing w:before="240" w:line="256" w:lineRule="auto"/>
      <w:outlineLvl w:val="0"/>
    </w:pPr>
    <w:rPr>
      <w:rFonts w:asciiTheme="majorHAnsi" w:eastAsiaTheme="majorEastAsia" w:hAnsiTheme="majorHAnsi" w:cstheme="majorBidi"/>
      <w:color w:val="2F5496" w:themeColor="accent1" w:themeShade="BF"/>
      <w:sz w:val="32"/>
      <w:szCs w:val="32"/>
      <w:lang w:eastAsia="en-US"/>
    </w:rPr>
  </w:style>
  <w:style w:type="paragraph" w:styleId="20">
    <w:name w:val="heading 2"/>
    <w:basedOn w:val="a1"/>
    <w:next w:val="a1"/>
    <w:link w:val="21"/>
    <w:qFormat/>
    <w:rsid w:val="00A7667D"/>
    <w:pPr>
      <w:keepNext/>
      <w:spacing w:line="360" w:lineRule="auto"/>
      <w:jc w:val="center"/>
      <w:outlineLvl w:val="1"/>
    </w:pPr>
    <w:rPr>
      <w:b/>
      <w:sz w:val="28"/>
      <w:szCs w:val="20"/>
    </w:rPr>
  </w:style>
  <w:style w:type="paragraph" w:styleId="3">
    <w:name w:val="heading 3"/>
    <w:basedOn w:val="a1"/>
    <w:next w:val="a1"/>
    <w:link w:val="30"/>
    <w:qFormat/>
    <w:rsid w:val="00AB3107"/>
    <w:pPr>
      <w:keepNext/>
      <w:outlineLvl w:val="2"/>
    </w:pPr>
    <w:rPr>
      <w:b/>
      <w:sz w:val="20"/>
      <w:szCs w:val="20"/>
    </w:rPr>
  </w:style>
  <w:style w:type="paragraph" w:styleId="4">
    <w:name w:val="heading 4"/>
    <w:basedOn w:val="a1"/>
    <w:next w:val="a1"/>
    <w:link w:val="40"/>
    <w:qFormat/>
    <w:rsid w:val="00467E37"/>
    <w:pPr>
      <w:keepNext/>
      <w:jc w:val="center"/>
      <w:outlineLvl w:val="3"/>
    </w:pPr>
    <w:rPr>
      <w:b/>
      <w:sz w:val="36"/>
      <w:szCs w:val="20"/>
      <w:lang w:val="en-GB" w:eastAsia="x-none"/>
    </w:rPr>
  </w:style>
  <w:style w:type="paragraph" w:styleId="5">
    <w:name w:val="heading 5"/>
    <w:basedOn w:val="a1"/>
    <w:next w:val="a1"/>
    <w:link w:val="50"/>
    <w:qFormat/>
    <w:rsid w:val="00467E37"/>
    <w:pPr>
      <w:keepNext/>
      <w:spacing w:before="120"/>
      <w:jc w:val="center"/>
      <w:outlineLvl w:val="4"/>
    </w:pPr>
    <w:rPr>
      <w:b/>
      <w:sz w:val="28"/>
      <w:szCs w:val="20"/>
      <w:lang w:val="en-GB" w:eastAsia="x-none"/>
    </w:rPr>
  </w:style>
  <w:style w:type="paragraph" w:styleId="6">
    <w:name w:val="heading 6"/>
    <w:basedOn w:val="a1"/>
    <w:next w:val="a1"/>
    <w:link w:val="60"/>
    <w:qFormat/>
    <w:rsid w:val="00917210"/>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917210"/>
    <w:pPr>
      <w:keepNext/>
      <w:jc w:val="center"/>
      <w:outlineLvl w:val="6"/>
    </w:pPr>
    <w:rPr>
      <w:b/>
      <w:snapToGrid/>
      <w:sz w:val="28"/>
      <w:lang w:val="x-none"/>
    </w:rPr>
  </w:style>
  <w:style w:type="paragraph" w:styleId="8">
    <w:name w:val="heading 8"/>
    <w:basedOn w:val="11"/>
    <w:next w:val="11"/>
    <w:link w:val="80"/>
    <w:qFormat/>
    <w:rsid w:val="00917210"/>
    <w:pPr>
      <w:keepNext/>
      <w:ind w:left="5812"/>
      <w:jc w:val="both"/>
      <w:outlineLvl w:val="7"/>
    </w:pPr>
    <w:rPr>
      <w:snapToGrid/>
      <w:sz w:val="28"/>
      <w:lang w:val="x-none"/>
    </w:rPr>
  </w:style>
  <w:style w:type="paragraph" w:styleId="9">
    <w:name w:val="heading 9"/>
    <w:basedOn w:val="11"/>
    <w:next w:val="11"/>
    <w:link w:val="90"/>
    <w:qFormat/>
    <w:rsid w:val="00917210"/>
    <w:pPr>
      <w:keepNext/>
      <w:jc w:val="both"/>
      <w:outlineLvl w:val="8"/>
    </w:pPr>
    <w:rPr>
      <w:b/>
      <w:snapToGrid/>
      <w:sz w:val="28"/>
      <w:lang w:val="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5A4977"/>
    <w:pPr>
      <w:tabs>
        <w:tab w:val="center" w:pos="4677"/>
        <w:tab w:val="right" w:pos="9355"/>
      </w:tabs>
    </w:pPr>
  </w:style>
  <w:style w:type="character" w:customStyle="1" w:styleId="a6">
    <w:name w:val="Верхний колонтитул Знак"/>
    <w:basedOn w:val="a2"/>
    <w:link w:val="a5"/>
    <w:uiPriority w:val="99"/>
    <w:rsid w:val="005A4977"/>
    <w:rPr>
      <w:rFonts w:ascii="Times New Roman" w:eastAsia="Times New Roman" w:hAnsi="Times New Roman" w:cs="Times New Roman"/>
      <w:sz w:val="24"/>
      <w:szCs w:val="24"/>
      <w:lang w:eastAsia="ru-RU"/>
    </w:rPr>
  </w:style>
  <w:style w:type="paragraph" w:styleId="a7">
    <w:name w:val="footer"/>
    <w:basedOn w:val="a1"/>
    <w:link w:val="a8"/>
    <w:unhideWhenUsed/>
    <w:rsid w:val="005A4977"/>
    <w:pPr>
      <w:tabs>
        <w:tab w:val="center" w:pos="4677"/>
        <w:tab w:val="right" w:pos="9355"/>
      </w:tabs>
    </w:pPr>
  </w:style>
  <w:style w:type="character" w:customStyle="1" w:styleId="a8">
    <w:name w:val="Нижний колонтитул Знак"/>
    <w:basedOn w:val="a2"/>
    <w:link w:val="a7"/>
    <w:rsid w:val="005A4977"/>
    <w:rPr>
      <w:rFonts w:ascii="Times New Roman" w:eastAsia="Times New Roman" w:hAnsi="Times New Roman" w:cs="Times New Roman"/>
      <w:sz w:val="24"/>
      <w:szCs w:val="24"/>
      <w:lang w:eastAsia="ru-RU"/>
    </w:rPr>
  </w:style>
  <w:style w:type="paragraph" w:customStyle="1" w:styleId="a9">
    <w:name w:val="Знак Знак Знак Знак Знак Знак Знак Знак Знак Знак Знак Знак"/>
    <w:basedOn w:val="a1"/>
    <w:rsid w:val="00447BC6"/>
    <w:pPr>
      <w:tabs>
        <w:tab w:val="num" w:pos="360"/>
      </w:tabs>
      <w:spacing w:after="160" w:line="240" w:lineRule="exact"/>
    </w:pPr>
    <w:rPr>
      <w:rFonts w:ascii="Verdana" w:hAnsi="Verdana" w:cs="Verdana"/>
      <w:sz w:val="20"/>
      <w:szCs w:val="20"/>
      <w:lang w:val="en-US" w:eastAsia="en-US"/>
    </w:rPr>
  </w:style>
  <w:style w:type="paragraph" w:styleId="aa">
    <w:name w:val="List Paragraph"/>
    <w:basedOn w:val="a1"/>
    <w:link w:val="ab"/>
    <w:uiPriority w:val="34"/>
    <w:qFormat/>
    <w:rsid w:val="000527FC"/>
    <w:pPr>
      <w:ind w:left="720"/>
      <w:contextualSpacing/>
    </w:pPr>
    <w:rPr>
      <w:lang w:eastAsia="en-US"/>
    </w:rPr>
  </w:style>
  <w:style w:type="paragraph" w:customStyle="1" w:styleId="ac">
    <w:name w:val="Знак Знак Знак Знак Знак Знак Знак Знак Знак Знак Знак Знак"/>
    <w:basedOn w:val="a1"/>
    <w:rsid w:val="00B275C7"/>
    <w:pPr>
      <w:tabs>
        <w:tab w:val="num" w:pos="360"/>
      </w:tabs>
      <w:spacing w:after="160" w:line="240" w:lineRule="exact"/>
    </w:pPr>
    <w:rPr>
      <w:rFonts w:ascii="Verdana" w:hAnsi="Verdana" w:cs="Verdana"/>
      <w:sz w:val="20"/>
      <w:szCs w:val="20"/>
      <w:lang w:val="en-US" w:eastAsia="en-US"/>
    </w:rPr>
  </w:style>
  <w:style w:type="paragraph" w:customStyle="1" w:styleId="12">
    <w:name w:val="Знак Знак Знак1"/>
    <w:basedOn w:val="a1"/>
    <w:rsid w:val="00847742"/>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uiPriority w:val="99"/>
    <w:rsid w:val="00DD37EF"/>
    <w:pPr>
      <w:widowControl w:val="0"/>
      <w:autoSpaceDE w:val="0"/>
      <w:autoSpaceDN w:val="0"/>
      <w:spacing w:after="0" w:line="240" w:lineRule="auto"/>
    </w:pPr>
    <w:rPr>
      <w:rFonts w:ascii="Calibri" w:eastAsia="Times New Roman" w:hAnsi="Calibri" w:cs="Calibri"/>
      <w:b/>
      <w:szCs w:val="20"/>
      <w:lang w:eastAsia="ru-RU"/>
    </w:rPr>
  </w:style>
  <w:style w:type="paragraph" w:styleId="ad">
    <w:name w:val="Title"/>
    <w:basedOn w:val="a1"/>
    <w:link w:val="13"/>
    <w:qFormat/>
    <w:rsid w:val="00DD37EF"/>
    <w:pPr>
      <w:jc w:val="center"/>
    </w:pPr>
    <w:rPr>
      <w:b/>
      <w:szCs w:val="20"/>
    </w:rPr>
  </w:style>
  <w:style w:type="character" w:customStyle="1" w:styleId="ae">
    <w:name w:val="Заголовок Знак"/>
    <w:basedOn w:val="a2"/>
    <w:rsid w:val="00DD37EF"/>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d"/>
    <w:rsid w:val="00DD37EF"/>
    <w:rPr>
      <w:rFonts w:ascii="Times New Roman" w:eastAsia="Times New Roman" w:hAnsi="Times New Roman" w:cs="Times New Roman"/>
      <w:b/>
      <w:sz w:val="24"/>
      <w:szCs w:val="20"/>
      <w:lang w:eastAsia="ru-RU"/>
    </w:rPr>
  </w:style>
  <w:style w:type="paragraph" w:customStyle="1" w:styleId="af">
    <w:name w:val="Знак Знак Знак Знак Знак Знак Знак Знак Знак Знак Знак Знак"/>
    <w:basedOn w:val="a1"/>
    <w:rsid w:val="00932110"/>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2"/>
    <w:link w:val="1"/>
    <w:rsid w:val="007A6EE6"/>
    <w:rPr>
      <w:rFonts w:asciiTheme="majorHAnsi" w:eastAsiaTheme="majorEastAsia" w:hAnsiTheme="majorHAnsi" w:cstheme="majorBidi"/>
      <w:color w:val="2F5496" w:themeColor="accent1" w:themeShade="BF"/>
      <w:sz w:val="32"/>
      <w:szCs w:val="32"/>
    </w:rPr>
  </w:style>
  <w:style w:type="paragraph" w:customStyle="1" w:styleId="af0">
    <w:name w:val="Знак Знак Знак Знак Знак Знак Знак Знак Знак Знак Знак Знак"/>
    <w:basedOn w:val="a1"/>
    <w:rsid w:val="00B83ED2"/>
    <w:pPr>
      <w:tabs>
        <w:tab w:val="num" w:pos="360"/>
      </w:tabs>
      <w:spacing w:after="160" w:line="240" w:lineRule="exact"/>
    </w:pPr>
    <w:rPr>
      <w:rFonts w:ascii="Verdana" w:hAnsi="Verdana" w:cs="Verdana"/>
      <w:sz w:val="20"/>
      <w:szCs w:val="20"/>
      <w:lang w:val="en-US" w:eastAsia="en-US"/>
    </w:rPr>
  </w:style>
  <w:style w:type="table" w:styleId="af1">
    <w:name w:val="Table Grid"/>
    <w:basedOn w:val="a3"/>
    <w:rsid w:val="00A63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2"/>
    <w:uiPriority w:val="99"/>
    <w:unhideWhenUsed/>
    <w:rsid w:val="004474E2"/>
    <w:rPr>
      <w:color w:val="0000FF"/>
      <w:u w:val="single"/>
    </w:rPr>
  </w:style>
  <w:style w:type="character" w:styleId="af3">
    <w:name w:val="FollowedHyperlink"/>
    <w:basedOn w:val="a2"/>
    <w:uiPriority w:val="99"/>
    <w:unhideWhenUsed/>
    <w:rsid w:val="004474E2"/>
    <w:rPr>
      <w:color w:val="800080"/>
      <w:u w:val="single"/>
    </w:rPr>
  </w:style>
  <w:style w:type="paragraph" w:customStyle="1" w:styleId="msonormal0">
    <w:name w:val="msonormal"/>
    <w:basedOn w:val="a1"/>
    <w:rsid w:val="004474E2"/>
    <w:pPr>
      <w:spacing w:before="100" w:beforeAutospacing="1" w:after="100" w:afterAutospacing="1"/>
    </w:pPr>
  </w:style>
  <w:style w:type="paragraph" w:customStyle="1" w:styleId="font5">
    <w:name w:val="font5"/>
    <w:basedOn w:val="a1"/>
    <w:rsid w:val="004474E2"/>
    <w:pPr>
      <w:spacing w:before="100" w:beforeAutospacing="1" w:after="100" w:afterAutospacing="1"/>
    </w:pPr>
    <w:rPr>
      <w:rFonts w:ascii="Tahoma" w:hAnsi="Tahoma" w:cs="Tahoma"/>
      <w:color w:val="000000"/>
      <w:sz w:val="18"/>
      <w:szCs w:val="18"/>
    </w:rPr>
  </w:style>
  <w:style w:type="paragraph" w:customStyle="1" w:styleId="font6">
    <w:name w:val="font6"/>
    <w:basedOn w:val="a1"/>
    <w:rsid w:val="004474E2"/>
    <w:pPr>
      <w:spacing w:before="100" w:beforeAutospacing="1" w:after="100" w:afterAutospacing="1"/>
    </w:pPr>
    <w:rPr>
      <w:rFonts w:ascii="Tahoma" w:hAnsi="Tahoma" w:cs="Tahoma"/>
      <w:b/>
      <w:bCs/>
      <w:color w:val="000000"/>
      <w:sz w:val="18"/>
      <w:szCs w:val="18"/>
    </w:rPr>
  </w:style>
  <w:style w:type="paragraph" w:customStyle="1" w:styleId="xl84">
    <w:name w:val="xl84"/>
    <w:basedOn w:val="a1"/>
    <w:rsid w:val="004474E2"/>
    <w:pPr>
      <w:spacing w:before="100" w:beforeAutospacing="1" w:after="100" w:afterAutospacing="1"/>
      <w:textAlignment w:val="bottom"/>
    </w:pPr>
  </w:style>
  <w:style w:type="paragraph" w:customStyle="1" w:styleId="xl85">
    <w:name w:val="xl85"/>
    <w:basedOn w:val="a1"/>
    <w:rsid w:val="004474E2"/>
    <w:pPr>
      <w:spacing w:before="100" w:beforeAutospacing="1" w:after="100" w:afterAutospacing="1"/>
      <w:textAlignment w:val="center"/>
    </w:pPr>
  </w:style>
  <w:style w:type="paragraph" w:customStyle="1" w:styleId="xl86">
    <w:name w:val="xl86"/>
    <w:basedOn w:val="a1"/>
    <w:rsid w:val="004474E2"/>
    <w:pPr>
      <w:spacing w:before="100" w:beforeAutospacing="1" w:after="100" w:afterAutospacing="1"/>
      <w:textAlignment w:val="center"/>
    </w:pPr>
  </w:style>
  <w:style w:type="paragraph" w:customStyle="1" w:styleId="xl87">
    <w:name w:val="xl8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1"/>
    <w:rsid w:val="004474E2"/>
    <w:pPr>
      <w:spacing w:before="100" w:beforeAutospacing="1" w:after="100" w:afterAutospacing="1"/>
      <w:textAlignment w:val="bottom"/>
    </w:pPr>
  </w:style>
  <w:style w:type="paragraph" w:customStyle="1" w:styleId="xl93">
    <w:name w:val="xl9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5">
    <w:name w:val="xl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6">
    <w:name w:val="xl96"/>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7">
    <w:name w:val="xl97"/>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8">
    <w:name w:val="xl9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9">
    <w:name w:val="xl99"/>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0">
    <w:name w:val="xl10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1">
    <w:name w:val="xl101"/>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2">
    <w:name w:val="xl10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3">
    <w:name w:val="xl103"/>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4">
    <w:name w:val="xl104"/>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7">
    <w:name w:val="xl107"/>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8">
    <w:name w:val="xl10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9">
    <w:name w:val="xl10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0">
    <w:name w:val="xl110"/>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1">
    <w:name w:val="xl1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2">
    <w:name w:val="xl11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3">
    <w:name w:val="xl113"/>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4">
    <w:name w:val="xl114"/>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5">
    <w:name w:val="xl115"/>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1"/>
    <w:rsid w:val="004474E2"/>
    <w:pPr>
      <w:spacing w:before="100" w:beforeAutospacing="1" w:after="100" w:afterAutospacing="1"/>
      <w:textAlignment w:val="center"/>
    </w:pPr>
    <w:rPr>
      <w:b/>
      <w:bCs/>
    </w:rPr>
  </w:style>
  <w:style w:type="paragraph" w:customStyle="1" w:styleId="xl118">
    <w:name w:val="xl11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9">
    <w:name w:val="xl11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1">
    <w:name w:val="xl121"/>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2">
    <w:name w:val="xl122"/>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4">
    <w:name w:val="xl124"/>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5">
    <w:name w:val="xl125"/>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7">
    <w:name w:val="xl12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8">
    <w:name w:val="xl12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29">
    <w:name w:val="xl129"/>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0">
    <w:name w:val="xl130"/>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2">
    <w:name w:val="xl132"/>
    <w:basedOn w:val="a1"/>
    <w:rsid w:val="004474E2"/>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3">
    <w:name w:val="xl133"/>
    <w:basedOn w:val="a1"/>
    <w:rsid w:val="004474E2"/>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4">
    <w:name w:val="xl13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5">
    <w:name w:val="xl135"/>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6">
    <w:name w:val="xl136"/>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1"/>
    <w:rsid w:val="004474E2"/>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8">
    <w:name w:val="xl138"/>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39">
    <w:name w:val="xl139"/>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0">
    <w:name w:val="xl140"/>
    <w:basedOn w:val="a1"/>
    <w:rsid w:val="004474E2"/>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1">
    <w:name w:val="xl141"/>
    <w:basedOn w:val="a1"/>
    <w:rsid w:val="004474E2"/>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2">
    <w:name w:val="xl142"/>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3">
    <w:name w:val="xl143"/>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4">
    <w:name w:val="xl14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5">
    <w:name w:val="xl14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6">
    <w:name w:val="xl146"/>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7">
    <w:name w:val="xl147"/>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8">
    <w:name w:val="xl14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1"/>
    <w:rsid w:val="004474E2"/>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0">
    <w:name w:val="xl150"/>
    <w:basedOn w:val="a1"/>
    <w:rsid w:val="004474E2"/>
    <w:pPr>
      <w:pBdr>
        <w:top w:val="single" w:sz="4" w:space="0" w:color="C0C0C0"/>
      </w:pBdr>
      <w:shd w:val="thinReverseDiagStripe" w:color="C0C0C0" w:fill="auto"/>
      <w:spacing w:before="100" w:beforeAutospacing="1" w:after="100" w:afterAutospacing="1"/>
    </w:pPr>
  </w:style>
  <w:style w:type="paragraph" w:customStyle="1" w:styleId="xl151">
    <w:name w:val="xl151"/>
    <w:basedOn w:val="a1"/>
    <w:rsid w:val="004474E2"/>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2">
    <w:name w:val="xl152"/>
    <w:basedOn w:val="a1"/>
    <w:rsid w:val="004474E2"/>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3">
    <w:name w:val="xl153"/>
    <w:basedOn w:val="a1"/>
    <w:rsid w:val="004474E2"/>
    <w:pPr>
      <w:pBdr>
        <w:bottom w:val="single" w:sz="4" w:space="0" w:color="C0C0C0"/>
      </w:pBdr>
      <w:shd w:val="thinReverseDiagStripe" w:color="C0C0C0" w:fill="auto"/>
      <w:spacing w:before="100" w:beforeAutospacing="1" w:after="100" w:afterAutospacing="1"/>
    </w:pPr>
    <w:rPr>
      <w:b/>
      <w:bCs/>
    </w:rPr>
  </w:style>
  <w:style w:type="paragraph" w:customStyle="1" w:styleId="xl154">
    <w:name w:val="xl154"/>
    <w:basedOn w:val="a1"/>
    <w:rsid w:val="004474E2"/>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5">
    <w:name w:val="xl155"/>
    <w:basedOn w:val="a1"/>
    <w:rsid w:val="004474E2"/>
    <w:pPr>
      <w:shd w:val="thinReverseDiagStripe" w:color="C0C0C0" w:fill="auto"/>
      <w:spacing w:before="100" w:beforeAutospacing="1" w:after="100" w:afterAutospacing="1"/>
    </w:pPr>
    <w:rPr>
      <w:b/>
      <w:bCs/>
    </w:rPr>
  </w:style>
  <w:style w:type="paragraph" w:customStyle="1" w:styleId="xl156">
    <w:name w:val="xl156"/>
    <w:basedOn w:val="a1"/>
    <w:rsid w:val="004474E2"/>
    <w:pPr>
      <w:pBdr>
        <w:right w:val="single" w:sz="4" w:space="0" w:color="C0C0C0"/>
      </w:pBdr>
      <w:shd w:val="thinReverseDiagStripe" w:color="C0C0C0" w:fill="auto"/>
      <w:spacing w:before="100" w:beforeAutospacing="1" w:after="100" w:afterAutospacing="1"/>
    </w:pPr>
    <w:rPr>
      <w:b/>
      <w:bCs/>
    </w:rPr>
  </w:style>
  <w:style w:type="paragraph" w:customStyle="1" w:styleId="xl157">
    <w:name w:val="xl157"/>
    <w:basedOn w:val="a1"/>
    <w:rsid w:val="004474E2"/>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8">
    <w:name w:val="xl158"/>
    <w:basedOn w:val="a1"/>
    <w:rsid w:val="004474E2"/>
    <w:pPr>
      <w:shd w:val="thinReverseDiagStripe" w:color="C0C0C0" w:fill="auto"/>
      <w:spacing w:before="100" w:beforeAutospacing="1" w:after="100" w:afterAutospacing="1"/>
    </w:pPr>
  </w:style>
  <w:style w:type="paragraph" w:customStyle="1" w:styleId="xl159">
    <w:name w:val="xl159"/>
    <w:basedOn w:val="a1"/>
    <w:rsid w:val="004474E2"/>
    <w:pPr>
      <w:pBdr>
        <w:right w:val="single" w:sz="4" w:space="0" w:color="C0C0C0"/>
      </w:pBdr>
      <w:shd w:val="thinReverseDiagStripe" w:color="C0C0C0" w:fill="auto"/>
      <w:spacing w:before="100" w:beforeAutospacing="1" w:after="100" w:afterAutospacing="1"/>
    </w:pPr>
  </w:style>
  <w:style w:type="paragraph" w:customStyle="1" w:styleId="xl160">
    <w:name w:val="xl160"/>
    <w:basedOn w:val="a1"/>
    <w:rsid w:val="004474E2"/>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1">
    <w:name w:val="xl161"/>
    <w:basedOn w:val="a1"/>
    <w:rsid w:val="004474E2"/>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2">
    <w:name w:val="xl162"/>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3">
    <w:name w:val="xl163"/>
    <w:basedOn w:val="a1"/>
    <w:rsid w:val="004474E2"/>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4">
    <w:name w:val="xl16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5">
    <w:name w:val="xl16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1"/>
    <w:rsid w:val="004474E2"/>
    <w:pPr>
      <w:spacing w:before="100" w:beforeAutospacing="1" w:after="100" w:afterAutospacing="1"/>
      <w:textAlignment w:val="center"/>
    </w:pPr>
  </w:style>
  <w:style w:type="paragraph" w:customStyle="1" w:styleId="xl167">
    <w:name w:val="xl167"/>
    <w:basedOn w:val="a1"/>
    <w:rsid w:val="004474E2"/>
    <w:pPr>
      <w:shd w:val="clear" w:color="000000" w:fill="00B050"/>
      <w:spacing w:before="100" w:beforeAutospacing="1" w:after="100" w:afterAutospacing="1"/>
      <w:textAlignment w:val="center"/>
    </w:pPr>
    <w:rPr>
      <w:b/>
      <w:bCs/>
      <w:color w:val="000000"/>
    </w:rPr>
  </w:style>
  <w:style w:type="paragraph" w:customStyle="1" w:styleId="xl168">
    <w:name w:val="xl168"/>
    <w:basedOn w:val="a1"/>
    <w:rsid w:val="004474E2"/>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69">
    <w:name w:val="xl169"/>
    <w:basedOn w:val="a1"/>
    <w:rsid w:val="004474E2"/>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0">
    <w:name w:val="xl170"/>
    <w:basedOn w:val="a1"/>
    <w:rsid w:val="004474E2"/>
    <w:pPr>
      <w:spacing w:before="100" w:beforeAutospacing="1" w:after="100" w:afterAutospacing="1"/>
      <w:textAlignment w:val="center"/>
    </w:pPr>
  </w:style>
  <w:style w:type="paragraph" w:customStyle="1" w:styleId="xl171">
    <w:name w:val="xl171"/>
    <w:basedOn w:val="a1"/>
    <w:rsid w:val="004474E2"/>
    <w:pPr>
      <w:spacing w:before="100" w:beforeAutospacing="1" w:after="100" w:afterAutospacing="1"/>
      <w:jc w:val="center"/>
      <w:textAlignment w:val="center"/>
    </w:pPr>
    <w:rPr>
      <w:b/>
      <w:bCs/>
    </w:rPr>
  </w:style>
  <w:style w:type="paragraph" w:customStyle="1" w:styleId="xl172">
    <w:name w:val="xl172"/>
    <w:basedOn w:val="a1"/>
    <w:rsid w:val="004474E2"/>
    <w:pPr>
      <w:spacing w:before="100" w:beforeAutospacing="1" w:after="100" w:afterAutospacing="1"/>
      <w:jc w:val="center"/>
      <w:textAlignment w:val="center"/>
    </w:pPr>
    <w:rPr>
      <w:b/>
      <w:bCs/>
    </w:rPr>
  </w:style>
  <w:style w:type="paragraph" w:customStyle="1" w:styleId="xl173">
    <w:name w:val="xl173"/>
    <w:basedOn w:val="a1"/>
    <w:rsid w:val="004474E2"/>
    <w:pPr>
      <w:spacing w:before="100" w:beforeAutospacing="1" w:after="100" w:afterAutospacing="1"/>
      <w:jc w:val="center"/>
      <w:textAlignment w:val="center"/>
    </w:pPr>
    <w:rPr>
      <w:b/>
      <w:bCs/>
    </w:rPr>
  </w:style>
  <w:style w:type="paragraph" w:customStyle="1" w:styleId="xl174">
    <w:name w:val="xl174"/>
    <w:basedOn w:val="a1"/>
    <w:rsid w:val="004474E2"/>
    <w:pPr>
      <w:spacing w:before="100" w:beforeAutospacing="1" w:after="100" w:afterAutospacing="1"/>
      <w:textAlignment w:val="bottom"/>
    </w:pPr>
    <w:rPr>
      <w:color w:val="000000"/>
    </w:rPr>
  </w:style>
  <w:style w:type="paragraph" w:customStyle="1" w:styleId="xl175">
    <w:name w:val="xl175"/>
    <w:basedOn w:val="a1"/>
    <w:rsid w:val="004474E2"/>
    <w:pPr>
      <w:shd w:val="clear" w:color="000000" w:fill="FFFF00"/>
      <w:spacing w:before="100" w:beforeAutospacing="1" w:after="100" w:afterAutospacing="1"/>
      <w:textAlignment w:val="center"/>
    </w:pPr>
    <w:rPr>
      <w:b/>
      <w:bCs/>
      <w:color w:val="000000"/>
    </w:rPr>
  </w:style>
  <w:style w:type="paragraph" w:customStyle="1" w:styleId="xl176">
    <w:name w:val="xl176"/>
    <w:basedOn w:val="a1"/>
    <w:rsid w:val="004474E2"/>
    <w:pPr>
      <w:shd w:val="clear" w:color="000000" w:fill="FABF8F"/>
      <w:spacing w:before="100" w:beforeAutospacing="1" w:after="100" w:afterAutospacing="1"/>
      <w:textAlignment w:val="center"/>
    </w:pPr>
    <w:rPr>
      <w:b/>
      <w:bCs/>
      <w:color w:val="000000"/>
    </w:rPr>
  </w:style>
  <w:style w:type="paragraph" w:customStyle="1" w:styleId="xl177">
    <w:name w:val="xl177"/>
    <w:basedOn w:val="a1"/>
    <w:rsid w:val="004474E2"/>
    <w:pPr>
      <w:shd w:val="clear" w:color="000000" w:fill="00B0F0"/>
      <w:spacing w:before="100" w:beforeAutospacing="1" w:after="100" w:afterAutospacing="1"/>
      <w:textAlignment w:val="center"/>
    </w:pPr>
    <w:rPr>
      <w:b/>
      <w:bCs/>
      <w:color w:val="000000"/>
    </w:rPr>
  </w:style>
  <w:style w:type="paragraph" w:customStyle="1" w:styleId="xl178">
    <w:name w:val="xl178"/>
    <w:basedOn w:val="a1"/>
    <w:rsid w:val="004474E2"/>
    <w:pPr>
      <w:shd w:val="clear" w:color="000000" w:fill="B7DEE8"/>
      <w:spacing w:before="100" w:beforeAutospacing="1" w:after="100" w:afterAutospacing="1"/>
      <w:textAlignment w:val="center"/>
    </w:pPr>
    <w:rPr>
      <w:b/>
      <w:bCs/>
      <w:color w:val="000000"/>
    </w:rPr>
  </w:style>
  <w:style w:type="paragraph" w:customStyle="1" w:styleId="xl179">
    <w:name w:val="xl179"/>
    <w:basedOn w:val="a1"/>
    <w:rsid w:val="004474E2"/>
    <w:pPr>
      <w:shd w:val="clear" w:color="000000" w:fill="B1A0C7"/>
      <w:spacing w:before="100" w:beforeAutospacing="1" w:after="100" w:afterAutospacing="1"/>
      <w:textAlignment w:val="center"/>
    </w:pPr>
    <w:rPr>
      <w:b/>
      <w:bCs/>
      <w:color w:val="000000"/>
    </w:rPr>
  </w:style>
  <w:style w:type="paragraph" w:customStyle="1" w:styleId="xl180">
    <w:name w:val="xl180"/>
    <w:basedOn w:val="a1"/>
    <w:rsid w:val="004474E2"/>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1">
    <w:name w:val="xl181"/>
    <w:basedOn w:val="a1"/>
    <w:rsid w:val="004474E2"/>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2">
    <w:name w:val="xl182"/>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3">
    <w:name w:val="xl183"/>
    <w:basedOn w:val="a1"/>
    <w:rsid w:val="004474E2"/>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4">
    <w:name w:val="xl184"/>
    <w:basedOn w:val="a1"/>
    <w:rsid w:val="004474E2"/>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5">
    <w:name w:val="xl185"/>
    <w:basedOn w:val="a1"/>
    <w:rsid w:val="004474E2"/>
    <w:pPr>
      <w:spacing w:before="100" w:beforeAutospacing="1" w:after="100" w:afterAutospacing="1"/>
      <w:jc w:val="center"/>
      <w:textAlignment w:val="center"/>
    </w:pPr>
    <w:rPr>
      <w:rFonts w:ascii="Wingdings 2" w:hAnsi="Wingdings 2"/>
      <w:color w:val="5A5A5A"/>
      <w:sz w:val="22"/>
      <w:szCs w:val="22"/>
    </w:rPr>
  </w:style>
  <w:style w:type="paragraph" w:customStyle="1" w:styleId="xl186">
    <w:name w:val="xl18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7">
    <w:name w:val="xl187"/>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8">
    <w:name w:val="xl188"/>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9">
    <w:name w:val="xl18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0">
    <w:name w:val="xl19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1">
    <w:name w:val="xl1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92">
    <w:name w:val="xl192"/>
    <w:basedOn w:val="a1"/>
    <w:rsid w:val="004474E2"/>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193">
    <w:name w:val="xl193"/>
    <w:basedOn w:val="a1"/>
    <w:rsid w:val="004474E2"/>
    <w:pPr>
      <w:shd w:val="clear" w:color="000000" w:fill="C4BD97"/>
      <w:spacing w:before="100" w:beforeAutospacing="1" w:after="100" w:afterAutospacing="1"/>
      <w:textAlignment w:val="bottom"/>
    </w:pPr>
    <w:rPr>
      <w:b/>
      <w:bCs/>
      <w:color w:val="000000"/>
    </w:rPr>
  </w:style>
  <w:style w:type="paragraph" w:customStyle="1" w:styleId="xl194">
    <w:name w:val="xl1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5">
    <w:name w:val="xl1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6">
    <w:name w:val="xl196"/>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197">
    <w:name w:val="xl19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98">
    <w:name w:val="xl198"/>
    <w:basedOn w:val="a1"/>
    <w:rsid w:val="004474E2"/>
    <w:pPr>
      <w:spacing w:before="100" w:beforeAutospacing="1" w:after="100" w:afterAutospacing="1"/>
      <w:textAlignment w:val="bottom"/>
    </w:pPr>
    <w:rPr>
      <w:sz w:val="20"/>
      <w:szCs w:val="20"/>
    </w:rPr>
  </w:style>
  <w:style w:type="paragraph" w:customStyle="1" w:styleId="xl199">
    <w:name w:val="xl199"/>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00">
    <w:name w:val="xl20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01">
    <w:name w:val="xl20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2">
    <w:name w:val="xl202"/>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03">
    <w:name w:val="xl20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4">
    <w:name w:val="xl204"/>
    <w:basedOn w:val="a1"/>
    <w:rsid w:val="004474E2"/>
    <w:pPr>
      <w:spacing w:before="100" w:beforeAutospacing="1" w:after="100" w:afterAutospacing="1"/>
      <w:textAlignment w:val="center"/>
    </w:pPr>
  </w:style>
  <w:style w:type="paragraph" w:customStyle="1" w:styleId="xl205">
    <w:name w:val="xl20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color w:val="000000"/>
    </w:rPr>
  </w:style>
  <w:style w:type="paragraph" w:customStyle="1" w:styleId="xl206">
    <w:name w:val="xl20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000000"/>
    </w:rPr>
  </w:style>
  <w:style w:type="paragraph" w:customStyle="1" w:styleId="xl207">
    <w:name w:val="xl207"/>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8">
    <w:name w:val="xl208"/>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9">
    <w:name w:val="xl20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210">
    <w:name w:val="xl210"/>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211">
    <w:name w:val="xl2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12">
    <w:name w:val="xl212"/>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3">
    <w:name w:val="xl213"/>
    <w:basedOn w:val="a1"/>
    <w:rsid w:val="004474E2"/>
    <w:pPr>
      <w:pBdr>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4">
    <w:name w:val="xl214"/>
    <w:basedOn w:val="a1"/>
    <w:rsid w:val="004474E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5">
    <w:name w:val="xl215"/>
    <w:basedOn w:val="a1"/>
    <w:rsid w:val="004474E2"/>
    <w:pPr>
      <w:pBdr>
        <w:right w:val="single" w:sz="4" w:space="0" w:color="C0C0C0"/>
      </w:pBdr>
      <w:shd w:val="clear" w:color="000000" w:fill="FFFFCC"/>
      <w:spacing w:before="100" w:beforeAutospacing="1" w:after="100" w:afterAutospacing="1"/>
      <w:jc w:val="center"/>
      <w:textAlignment w:val="center"/>
    </w:pPr>
  </w:style>
  <w:style w:type="paragraph" w:customStyle="1" w:styleId="xl216">
    <w:name w:val="xl216"/>
    <w:basedOn w:val="a1"/>
    <w:rsid w:val="004474E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7">
    <w:name w:val="xl217"/>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8">
    <w:name w:val="xl218"/>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9">
    <w:name w:val="xl219"/>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0">
    <w:name w:val="xl22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1">
    <w:name w:val="xl22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2">
    <w:name w:val="xl222"/>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4">
    <w:name w:val="xl22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5">
    <w:name w:val="xl225"/>
    <w:basedOn w:val="a1"/>
    <w:rsid w:val="004474E2"/>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6">
    <w:name w:val="xl226"/>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7">
    <w:name w:val="xl227"/>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228">
    <w:name w:val="xl228"/>
    <w:basedOn w:val="a1"/>
    <w:rsid w:val="004474E2"/>
    <w:pPr>
      <w:pBdr>
        <w:top w:val="single" w:sz="4" w:space="0" w:color="C0C0C0"/>
        <w:bottom w:val="single" w:sz="4" w:space="0" w:color="C0C0C0"/>
      </w:pBdr>
      <w:spacing w:before="100" w:beforeAutospacing="1" w:after="100" w:afterAutospacing="1"/>
      <w:jc w:val="center"/>
      <w:textAlignment w:val="center"/>
    </w:pPr>
    <w:rPr>
      <w:b/>
      <w:bCs/>
    </w:rPr>
  </w:style>
  <w:style w:type="paragraph" w:customStyle="1" w:styleId="xl229">
    <w:name w:val="xl229"/>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30">
    <w:name w:val="xl23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31">
    <w:name w:val="xl23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2">
    <w:name w:val="xl232"/>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3">
    <w:name w:val="xl23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4">
    <w:name w:val="xl234"/>
    <w:basedOn w:val="a1"/>
    <w:rsid w:val="004474E2"/>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35">
    <w:name w:val="xl235"/>
    <w:basedOn w:val="a1"/>
    <w:rsid w:val="004474E2"/>
    <w:pPr>
      <w:pBdr>
        <w:right w:val="single" w:sz="4" w:space="0" w:color="C0C0C0"/>
      </w:pBdr>
      <w:spacing w:before="100" w:beforeAutospacing="1" w:after="100" w:afterAutospacing="1"/>
      <w:jc w:val="center"/>
      <w:textAlignment w:val="center"/>
    </w:pPr>
  </w:style>
  <w:style w:type="paragraph" w:customStyle="1" w:styleId="xl236">
    <w:name w:val="xl236"/>
    <w:basedOn w:val="a1"/>
    <w:rsid w:val="004474E2"/>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7">
    <w:name w:val="xl237"/>
    <w:basedOn w:val="a1"/>
    <w:rsid w:val="004474E2"/>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8">
    <w:name w:val="xl238"/>
    <w:basedOn w:val="a1"/>
    <w:rsid w:val="004474E2"/>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9">
    <w:name w:val="xl239"/>
    <w:basedOn w:val="a1"/>
    <w:rsid w:val="004474E2"/>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0">
    <w:name w:val="xl240"/>
    <w:basedOn w:val="a1"/>
    <w:rsid w:val="004474E2"/>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1"/>
    <w:rsid w:val="004474E2"/>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1"/>
    <w:rsid w:val="004474E2"/>
    <w:pPr>
      <w:pBdr>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43">
    <w:name w:val="xl243"/>
    <w:basedOn w:val="a1"/>
    <w:rsid w:val="004474E2"/>
    <w:pPr>
      <w:pBdr>
        <w:top w:val="single" w:sz="4" w:space="0" w:color="C0C0C0"/>
        <w:left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44">
    <w:name w:val="xl244"/>
    <w:basedOn w:val="a1"/>
    <w:rsid w:val="004474E2"/>
    <w:pPr>
      <w:pBdr>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14">
    <w:name w:val="Знак Знак Знак1"/>
    <w:basedOn w:val="a1"/>
    <w:rsid w:val="00383EEA"/>
    <w:pPr>
      <w:tabs>
        <w:tab w:val="num" w:pos="360"/>
      </w:tabs>
      <w:spacing w:after="160" w:line="240" w:lineRule="exact"/>
    </w:pPr>
    <w:rPr>
      <w:rFonts w:ascii="Verdana" w:hAnsi="Verdana" w:cs="Verdana"/>
      <w:sz w:val="20"/>
      <w:szCs w:val="20"/>
      <w:lang w:val="en-US" w:eastAsia="en-US"/>
    </w:rPr>
  </w:style>
  <w:style w:type="paragraph" w:styleId="af4">
    <w:name w:val="Balloon Text"/>
    <w:basedOn w:val="a1"/>
    <w:link w:val="af5"/>
    <w:unhideWhenUsed/>
    <w:rsid w:val="000B58A5"/>
    <w:rPr>
      <w:rFonts w:ascii="Segoe UI" w:eastAsia="Calibri" w:hAnsi="Segoe UI" w:cs="Segoe UI"/>
      <w:sz w:val="18"/>
      <w:szCs w:val="18"/>
      <w:lang w:eastAsia="en-US"/>
    </w:rPr>
  </w:style>
  <w:style w:type="character" w:customStyle="1" w:styleId="af5">
    <w:name w:val="Текст выноски Знак"/>
    <w:basedOn w:val="a2"/>
    <w:link w:val="af4"/>
    <w:rsid w:val="000B58A5"/>
    <w:rPr>
      <w:rFonts w:ascii="Segoe UI" w:eastAsia="Calibri" w:hAnsi="Segoe UI" w:cs="Segoe UI"/>
      <w:sz w:val="18"/>
      <w:szCs w:val="18"/>
    </w:rPr>
  </w:style>
  <w:style w:type="character" w:customStyle="1" w:styleId="FontStyle193">
    <w:name w:val="Font Style193"/>
    <w:basedOn w:val="a2"/>
    <w:uiPriority w:val="99"/>
    <w:rsid w:val="000B58A5"/>
    <w:rPr>
      <w:rFonts w:ascii="Times New Roman" w:hAnsi="Times New Roman" w:cs="Times New Roman"/>
      <w:b/>
      <w:bCs/>
      <w:sz w:val="22"/>
      <w:szCs w:val="22"/>
    </w:rPr>
  </w:style>
  <w:style w:type="paragraph" w:customStyle="1" w:styleId="Style23">
    <w:name w:val="Style23"/>
    <w:basedOn w:val="a1"/>
    <w:uiPriority w:val="99"/>
    <w:rsid w:val="000B58A5"/>
    <w:pPr>
      <w:widowControl w:val="0"/>
      <w:autoSpaceDE w:val="0"/>
      <w:autoSpaceDN w:val="0"/>
      <w:adjustRightInd w:val="0"/>
      <w:spacing w:line="276" w:lineRule="exact"/>
      <w:ind w:firstLine="576"/>
      <w:jc w:val="both"/>
    </w:pPr>
  </w:style>
  <w:style w:type="paragraph" w:customStyle="1" w:styleId="Style68">
    <w:name w:val="Style68"/>
    <w:basedOn w:val="a1"/>
    <w:uiPriority w:val="99"/>
    <w:rsid w:val="000B58A5"/>
    <w:pPr>
      <w:widowControl w:val="0"/>
      <w:autoSpaceDE w:val="0"/>
      <w:autoSpaceDN w:val="0"/>
      <w:adjustRightInd w:val="0"/>
      <w:spacing w:line="274" w:lineRule="exact"/>
      <w:ind w:firstLine="562"/>
    </w:pPr>
  </w:style>
  <w:style w:type="paragraph" w:customStyle="1" w:styleId="font0">
    <w:name w:val="font0"/>
    <w:basedOn w:val="a1"/>
    <w:rsid w:val="00BF23F2"/>
    <w:pPr>
      <w:spacing w:before="100" w:beforeAutospacing="1" w:after="100" w:afterAutospacing="1"/>
    </w:pPr>
    <w:rPr>
      <w:rFonts w:ascii="Tahoma" w:hAnsi="Tahoma" w:cs="Tahoma"/>
      <w:sz w:val="18"/>
      <w:szCs w:val="18"/>
    </w:rPr>
  </w:style>
  <w:style w:type="paragraph" w:customStyle="1" w:styleId="font7">
    <w:name w:val="font7"/>
    <w:basedOn w:val="a1"/>
    <w:rsid w:val="00BF23F2"/>
    <w:pPr>
      <w:spacing w:before="100" w:beforeAutospacing="1" w:after="100" w:afterAutospacing="1"/>
    </w:pPr>
    <w:rPr>
      <w:rFonts w:ascii="Tahoma" w:hAnsi="Tahoma" w:cs="Tahoma"/>
      <w:color w:val="FF0000"/>
      <w:sz w:val="36"/>
      <w:szCs w:val="36"/>
    </w:rPr>
  </w:style>
  <w:style w:type="paragraph" w:customStyle="1" w:styleId="xl245">
    <w:name w:val="xl245"/>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6">
    <w:name w:val="xl246"/>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47">
    <w:name w:val="xl247"/>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8">
    <w:name w:val="xl248"/>
    <w:basedOn w:val="a1"/>
    <w:rsid w:val="00BF23F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9">
    <w:name w:val="xl249"/>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0">
    <w:name w:val="xl25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1">
    <w:name w:val="xl251"/>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2">
    <w:name w:val="xl252"/>
    <w:basedOn w:val="a1"/>
    <w:rsid w:val="00BF23F2"/>
    <w:pPr>
      <w:pBdr>
        <w:top w:val="single" w:sz="4" w:space="0" w:color="C0C0C0"/>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3">
    <w:name w:val="xl253"/>
    <w:basedOn w:val="a1"/>
    <w:rsid w:val="00BF23F2"/>
    <w:pPr>
      <w:pBdr>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4">
    <w:name w:val="xl254"/>
    <w:basedOn w:val="a1"/>
    <w:rsid w:val="00BF23F2"/>
    <w:pPr>
      <w:pBdr>
        <w:left w:val="single" w:sz="4" w:space="0" w:color="auto"/>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5">
    <w:name w:val="xl255"/>
    <w:basedOn w:val="a1"/>
    <w:rsid w:val="00BF23F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6">
    <w:name w:val="xl256"/>
    <w:basedOn w:val="a1"/>
    <w:rsid w:val="00BF23F2"/>
    <w:pPr>
      <w:pBdr>
        <w:right w:val="single" w:sz="4" w:space="0" w:color="C0C0C0"/>
      </w:pBdr>
      <w:shd w:val="clear" w:color="000000" w:fill="FFFFCC"/>
      <w:spacing w:before="100" w:beforeAutospacing="1" w:after="100" w:afterAutospacing="1"/>
      <w:jc w:val="center"/>
      <w:textAlignment w:val="center"/>
    </w:pPr>
  </w:style>
  <w:style w:type="paragraph" w:customStyle="1" w:styleId="xl257">
    <w:name w:val="xl257"/>
    <w:basedOn w:val="a1"/>
    <w:rsid w:val="00BF23F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8">
    <w:name w:val="xl25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59">
    <w:name w:val="xl259"/>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0">
    <w:name w:val="xl260"/>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1">
    <w:name w:val="xl26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2">
    <w:name w:val="xl262"/>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3">
    <w:name w:val="xl263"/>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4">
    <w:name w:val="xl264"/>
    <w:basedOn w:val="a1"/>
    <w:rsid w:val="00BF23F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5">
    <w:name w:val="xl265"/>
    <w:basedOn w:val="a1"/>
    <w:rsid w:val="00BF23F2"/>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6">
    <w:name w:val="xl266"/>
    <w:basedOn w:val="a1"/>
    <w:rsid w:val="00BF23F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7">
    <w:name w:val="xl267"/>
    <w:basedOn w:val="a1"/>
    <w:rsid w:val="00BF23F2"/>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268">
    <w:name w:val="xl26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69">
    <w:name w:val="xl269"/>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0">
    <w:name w:val="xl27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1">
    <w:name w:val="xl271"/>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272">
    <w:name w:val="xl272"/>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74">
    <w:name w:val="xl274"/>
    <w:basedOn w:val="a1"/>
    <w:rsid w:val="00BF23F2"/>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275">
    <w:name w:val="xl27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6">
    <w:name w:val="xl27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77">
    <w:name w:val="xl277"/>
    <w:basedOn w:val="a1"/>
    <w:rsid w:val="00BF23F2"/>
    <w:pPr>
      <w:pBdr>
        <w:top w:val="single" w:sz="4" w:space="0" w:color="auto"/>
        <w:bottom w:val="single" w:sz="4" w:space="0" w:color="auto"/>
      </w:pBdr>
      <w:spacing w:before="100" w:beforeAutospacing="1" w:after="100" w:afterAutospacing="1"/>
      <w:jc w:val="center"/>
      <w:textAlignment w:val="center"/>
    </w:pPr>
  </w:style>
  <w:style w:type="paragraph" w:customStyle="1" w:styleId="xl278">
    <w:name w:val="xl27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9">
    <w:name w:val="xl279"/>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80">
    <w:name w:val="xl280"/>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1">
    <w:name w:val="xl281"/>
    <w:basedOn w:val="a1"/>
    <w:rsid w:val="00BF23F2"/>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282">
    <w:name w:val="xl282"/>
    <w:basedOn w:val="a1"/>
    <w:rsid w:val="00BF23F2"/>
    <w:pPr>
      <w:pBdr>
        <w:right w:val="single" w:sz="4" w:space="0" w:color="auto"/>
      </w:pBdr>
      <w:spacing w:before="100" w:beforeAutospacing="1" w:after="100" w:afterAutospacing="1"/>
      <w:jc w:val="center"/>
      <w:textAlignment w:val="center"/>
    </w:pPr>
    <w:rPr>
      <w:b/>
      <w:bCs/>
    </w:rPr>
  </w:style>
  <w:style w:type="paragraph" w:customStyle="1" w:styleId="xl283">
    <w:name w:val="xl283"/>
    <w:basedOn w:val="a1"/>
    <w:rsid w:val="00BF23F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4">
    <w:name w:val="xl284"/>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85">
    <w:name w:val="xl28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6">
    <w:name w:val="xl286"/>
    <w:basedOn w:val="a1"/>
    <w:rsid w:val="00BF23F2"/>
    <w:pPr>
      <w:pBdr>
        <w:top w:val="single" w:sz="4" w:space="0" w:color="auto"/>
        <w:left w:val="single" w:sz="4" w:space="9" w:color="auto"/>
        <w:bottom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7">
    <w:name w:val="xl287"/>
    <w:basedOn w:val="a1"/>
    <w:rsid w:val="00BF23F2"/>
    <w:pPr>
      <w:pBdr>
        <w:top w:val="single" w:sz="4" w:space="0" w:color="auto"/>
        <w:bottom w:val="single" w:sz="4" w:space="0" w:color="auto"/>
        <w:right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8">
    <w:name w:val="xl288"/>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89">
    <w:name w:val="xl289"/>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0">
    <w:name w:val="xl290"/>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1">
    <w:name w:val="xl29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2">
    <w:name w:val="xl292"/>
    <w:basedOn w:val="a1"/>
    <w:rsid w:val="00BF23F2"/>
    <w:pPr>
      <w:spacing w:before="100" w:beforeAutospacing="1" w:after="100" w:afterAutospacing="1"/>
      <w:jc w:val="center"/>
      <w:textAlignment w:val="center"/>
    </w:pPr>
    <w:rPr>
      <w:rFonts w:ascii="Wingdings 2" w:hAnsi="Wingdings 2"/>
      <w:color w:val="5A5A5A"/>
      <w:sz w:val="22"/>
      <w:szCs w:val="22"/>
    </w:rPr>
  </w:style>
  <w:style w:type="paragraph" w:customStyle="1" w:styleId="xl293">
    <w:name w:val="xl293"/>
    <w:basedOn w:val="a1"/>
    <w:rsid w:val="00BF23F2"/>
    <w:pPr>
      <w:spacing w:before="100" w:beforeAutospacing="1" w:after="100" w:afterAutospacing="1"/>
      <w:jc w:val="center"/>
      <w:textAlignment w:val="center"/>
    </w:pPr>
  </w:style>
  <w:style w:type="paragraph" w:customStyle="1" w:styleId="xl294">
    <w:name w:val="xl294"/>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5">
    <w:name w:val="xl295"/>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6">
    <w:name w:val="xl29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97">
    <w:name w:val="xl297"/>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98">
    <w:name w:val="xl298"/>
    <w:basedOn w:val="a1"/>
    <w:rsid w:val="00BF23F2"/>
    <w:pPr>
      <w:pBdr>
        <w:top w:val="single" w:sz="4" w:space="0" w:color="C0C0C0"/>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299">
    <w:name w:val="xl299"/>
    <w:basedOn w:val="a1"/>
    <w:rsid w:val="00BF23F2"/>
    <w:pPr>
      <w:pBdr>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00">
    <w:name w:val="xl300"/>
    <w:basedOn w:val="a1"/>
    <w:rsid w:val="00BF23F2"/>
    <w:pPr>
      <w:pBdr>
        <w:left w:val="single" w:sz="4" w:space="0" w:color="auto"/>
        <w:bottom w:val="single" w:sz="4" w:space="0" w:color="C0C0C0"/>
        <w:right w:val="single" w:sz="4" w:space="0" w:color="auto"/>
      </w:pBdr>
      <w:shd w:val="clear" w:color="000000" w:fill="FFFFCC"/>
      <w:spacing w:before="100" w:beforeAutospacing="1" w:after="100" w:afterAutospacing="1"/>
      <w:jc w:val="center"/>
      <w:textAlignment w:val="center"/>
    </w:pPr>
  </w:style>
  <w:style w:type="paragraph" w:customStyle="1" w:styleId="ConsPlusNormal">
    <w:name w:val="ConsPlusNormal"/>
    <w:rsid w:val="00BF4DC0"/>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af6">
    <w:name w:val="Знак Знак Знак Знак Знак Знак Знак Знак Знак Знак Знак Знак"/>
    <w:basedOn w:val="a1"/>
    <w:rsid w:val="002E6693"/>
    <w:pPr>
      <w:tabs>
        <w:tab w:val="num" w:pos="360"/>
      </w:tabs>
      <w:spacing w:after="160" w:line="240" w:lineRule="exact"/>
    </w:pPr>
    <w:rPr>
      <w:rFonts w:ascii="Verdana" w:hAnsi="Verdana" w:cs="Verdana"/>
      <w:sz w:val="20"/>
      <w:szCs w:val="20"/>
      <w:lang w:val="en-US" w:eastAsia="en-US"/>
    </w:rPr>
  </w:style>
  <w:style w:type="table" w:customStyle="1" w:styleId="15">
    <w:name w:val="Сетка таблицы1"/>
    <w:basedOn w:val="a3"/>
    <w:next w:val="af1"/>
    <w:uiPriority w:val="59"/>
    <w:rsid w:val="00BA1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7">
    <w:name w:val="Знак Знак Знак Знак Знак Знак Знак Знак Знак Знак Знак Знак"/>
    <w:basedOn w:val="a1"/>
    <w:rsid w:val="00564FE1"/>
    <w:pPr>
      <w:tabs>
        <w:tab w:val="num" w:pos="360"/>
      </w:tabs>
      <w:spacing w:after="160" w:line="240" w:lineRule="exact"/>
    </w:pPr>
    <w:rPr>
      <w:rFonts w:ascii="Verdana" w:hAnsi="Verdana" w:cs="Verdana"/>
      <w:sz w:val="20"/>
      <w:szCs w:val="20"/>
      <w:lang w:val="en-US" w:eastAsia="en-US"/>
    </w:rPr>
  </w:style>
  <w:style w:type="paragraph" w:styleId="af8">
    <w:name w:val="No Spacing"/>
    <w:uiPriority w:val="1"/>
    <w:qFormat/>
    <w:rsid w:val="00564FE1"/>
    <w:pPr>
      <w:spacing w:after="0" w:line="240" w:lineRule="auto"/>
    </w:pPr>
    <w:rPr>
      <w:rFonts w:ascii="Calibri" w:eastAsia="Calibri" w:hAnsi="Calibri" w:cs="Times New Roman"/>
    </w:rPr>
  </w:style>
  <w:style w:type="paragraph" w:customStyle="1" w:styleId="FR1">
    <w:name w:val="FR1"/>
    <w:rsid w:val="00564FE1"/>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Default">
    <w:name w:val="Default"/>
    <w:rsid w:val="008A6CBE"/>
    <w:pPr>
      <w:autoSpaceDE w:val="0"/>
      <w:autoSpaceDN w:val="0"/>
      <w:adjustRightInd w:val="0"/>
      <w:spacing w:after="0" w:line="240" w:lineRule="auto"/>
    </w:pPr>
    <w:rPr>
      <w:rFonts w:ascii="Times New Roman" w:hAnsi="Times New Roman" w:cs="Times New Roman"/>
      <w:color w:val="000000"/>
      <w:sz w:val="24"/>
      <w:szCs w:val="24"/>
    </w:rPr>
  </w:style>
  <w:style w:type="character" w:styleId="af9">
    <w:name w:val="page number"/>
    <w:basedOn w:val="a2"/>
    <w:rsid w:val="00252EC5"/>
  </w:style>
  <w:style w:type="paragraph" w:customStyle="1" w:styleId="afa">
    <w:name w:val="Знак Знак Знак Знак Знак Знак Знак Знак Знак Знак Знак Знак"/>
    <w:basedOn w:val="a1"/>
    <w:rsid w:val="00344BDA"/>
    <w:pPr>
      <w:tabs>
        <w:tab w:val="num" w:pos="360"/>
      </w:tabs>
      <w:spacing w:after="160" w:line="240" w:lineRule="exact"/>
    </w:pPr>
    <w:rPr>
      <w:rFonts w:ascii="Verdana" w:hAnsi="Verdana" w:cs="Verdana"/>
      <w:sz w:val="20"/>
      <w:szCs w:val="20"/>
      <w:lang w:val="en-US" w:eastAsia="en-US"/>
    </w:rPr>
  </w:style>
  <w:style w:type="paragraph" w:styleId="afb">
    <w:name w:val="TOC Heading"/>
    <w:basedOn w:val="1"/>
    <w:next w:val="a1"/>
    <w:uiPriority w:val="39"/>
    <w:unhideWhenUsed/>
    <w:qFormat/>
    <w:rsid w:val="00A43F73"/>
    <w:pPr>
      <w:spacing w:line="259" w:lineRule="auto"/>
      <w:outlineLvl w:val="9"/>
    </w:pPr>
    <w:rPr>
      <w:lang w:eastAsia="ru-RU"/>
    </w:rPr>
  </w:style>
  <w:style w:type="paragraph" w:styleId="16">
    <w:name w:val="toc 1"/>
    <w:basedOn w:val="a1"/>
    <w:next w:val="a1"/>
    <w:autoRedefine/>
    <w:uiPriority w:val="39"/>
    <w:unhideWhenUsed/>
    <w:rsid w:val="00A43F73"/>
    <w:pPr>
      <w:spacing w:after="100" w:line="360" w:lineRule="auto"/>
      <w:ind w:firstLine="709"/>
      <w:jc w:val="both"/>
    </w:pPr>
    <w:rPr>
      <w:rFonts w:eastAsia="Calibri"/>
      <w:sz w:val="28"/>
      <w:szCs w:val="22"/>
      <w:lang w:eastAsia="en-US"/>
    </w:rPr>
  </w:style>
  <w:style w:type="character" w:styleId="afc">
    <w:name w:val="Unresolved Mention"/>
    <w:basedOn w:val="a2"/>
    <w:uiPriority w:val="99"/>
    <w:semiHidden/>
    <w:unhideWhenUsed/>
    <w:rsid w:val="00A43F73"/>
    <w:rPr>
      <w:color w:val="605E5C"/>
      <w:shd w:val="clear" w:color="auto" w:fill="E1DFDD"/>
    </w:rPr>
  </w:style>
  <w:style w:type="paragraph" w:customStyle="1" w:styleId="xl65">
    <w:name w:val="xl65"/>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66">
    <w:name w:val="xl6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7">
    <w:name w:val="xl67"/>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1"/>
    <w:rsid w:val="00A43F73"/>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0">
    <w:name w:val="xl70"/>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1">
    <w:name w:val="xl71"/>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2">
    <w:name w:val="xl7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3">
    <w:name w:val="xl73"/>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4">
    <w:name w:val="xl74"/>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5">
    <w:name w:val="xl75"/>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6">
    <w:name w:val="xl7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8">
    <w:name w:val="xl78"/>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9">
    <w:name w:val="xl79"/>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0">
    <w:name w:val="xl80"/>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1">
    <w:name w:val="xl81"/>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82">
    <w:name w:val="xl8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3">
    <w:name w:val="xl83"/>
    <w:basedOn w:val="a1"/>
    <w:rsid w:val="00A43F73"/>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table" w:customStyle="1" w:styleId="100">
    <w:name w:val="Сетка таблицы10"/>
    <w:basedOn w:val="a3"/>
    <w:next w:val="af1"/>
    <w:rsid w:val="00A43F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3"/>
    <w:next w:val="af1"/>
    <w:rsid w:val="00A43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Абзац списка Знак"/>
    <w:basedOn w:val="a2"/>
    <w:link w:val="aa"/>
    <w:uiPriority w:val="34"/>
    <w:rsid w:val="00A43F73"/>
    <w:rPr>
      <w:rFonts w:ascii="Times New Roman" w:eastAsia="Times New Roman" w:hAnsi="Times New Roman" w:cs="Times New Roman"/>
      <w:sz w:val="24"/>
      <w:szCs w:val="24"/>
    </w:rPr>
  </w:style>
  <w:style w:type="paragraph" w:customStyle="1" w:styleId="17">
    <w:name w:val="Название объекта1"/>
    <w:basedOn w:val="a1"/>
    <w:next w:val="a1"/>
    <w:uiPriority w:val="35"/>
    <w:unhideWhenUsed/>
    <w:qFormat/>
    <w:rsid w:val="00A43F73"/>
    <w:pPr>
      <w:spacing w:after="200"/>
      <w:ind w:firstLine="720"/>
      <w:jc w:val="both"/>
    </w:pPr>
    <w:rPr>
      <w:i/>
      <w:iCs/>
      <w:color w:val="44546A"/>
      <w:sz w:val="18"/>
      <w:szCs w:val="18"/>
    </w:rPr>
  </w:style>
  <w:style w:type="character" w:customStyle="1" w:styleId="40">
    <w:name w:val="Заголовок 4 Знак"/>
    <w:basedOn w:val="a2"/>
    <w:link w:val="4"/>
    <w:rsid w:val="00467E37"/>
    <w:rPr>
      <w:rFonts w:ascii="Times New Roman" w:eastAsia="Times New Roman" w:hAnsi="Times New Roman" w:cs="Times New Roman"/>
      <w:b/>
      <w:sz w:val="36"/>
      <w:szCs w:val="20"/>
      <w:lang w:val="en-GB" w:eastAsia="x-none"/>
    </w:rPr>
  </w:style>
  <w:style w:type="character" w:customStyle="1" w:styleId="50">
    <w:name w:val="Заголовок 5 Знак"/>
    <w:basedOn w:val="a2"/>
    <w:link w:val="5"/>
    <w:rsid w:val="00467E37"/>
    <w:rPr>
      <w:rFonts w:ascii="Times New Roman" w:eastAsia="Times New Roman" w:hAnsi="Times New Roman" w:cs="Times New Roman"/>
      <w:b/>
      <w:sz w:val="28"/>
      <w:szCs w:val="20"/>
      <w:lang w:val="en-GB" w:eastAsia="x-none"/>
    </w:rPr>
  </w:style>
  <w:style w:type="character" w:customStyle="1" w:styleId="afd">
    <w:name w:val="Подпись к таблице"/>
    <w:rsid w:val="00B34BC3"/>
    <w:rPr>
      <w:sz w:val="22"/>
      <w:szCs w:val="22"/>
      <w:lang w:bidi="ar-SA"/>
    </w:rPr>
  </w:style>
  <w:style w:type="paragraph" w:customStyle="1" w:styleId="18">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1"/>
    <w:rsid w:val="00467E37"/>
    <w:pPr>
      <w:spacing w:before="120"/>
      <w:ind w:firstLine="567"/>
      <w:jc w:val="both"/>
    </w:pPr>
    <w:rPr>
      <w:rFonts w:ascii="TimesDL" w:hAnsi="TimesDL"/>
      <w:szCs w:val="20"/>
    </w:rPr>
  </w:style>
  <w:style w:type="paragraph" w:customStyle="1" w:styleId="11">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table" w:customStyle="1" w:styleId="110">
    <w:name w:val="Сетка таблицы11"/>
    <w:basedOn w:val="a3"/>
    <w:next w:val="af1"/>
    <w:rsid w:val="00467E3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3"/>
    <w:next w:val="af1"/>
    <w:rsid w:val="00467E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a1"/>
    <w:uiPriority w:val="99"/>
    <w:rsid w:val="00B34BC3"/>
    <w:pPr>
      <w:widowControl w:val="0"/>
      <w:autoSpaceDE w:val="0"/>
      <w:autoSpaceDN w:val="0"/>
      <w:adjustRightInd w:val="0"/>
      <w:jc w:val="center"/>
    </w:pPr>
  </w:style>
  <w:style w:type="table" w:customStyle="1" w:styleId="120">
    <w:name w:val="Сетка таблицы12"/>
    <w:basedOn w:val="a3"/>
    <w:next w:val="af1"/>
    <w:rsid w:val="001D45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3"/>
    <w:next w:val="af1"/>
    <w:rsid w:val="001D45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e">
    <w:name w:val="Знак Знак Знак Знак Знак Знак Знак Знак Знак Знак Знак Знак"/>
    <w:basedOn w:val="a1"/>
    <w:rsid w:val="00AA0AB9"/>
    <w:pPr>
      <w:tabs>
        <w:tab w:val="num" w:pos="360"/>
      </w:tabs>
      <w:spacing w:after="160" w:line="240" w:lineRule="exact"/>
    </w:pPr>
    <w:rPr>
      <w:rFonts w:ascii="Verdana" w:hAnsi="Verdana" w:cs="Verdana"/>
      <w:sz w:val="20"/>
      <w:szCs w:val="20"/>
      <w:lang w:val="en-US" w:eastAsia="en-US"/>
    </w:rPr>
  </w:style>
  <w:style w:type="paragraph" w:customStyle="1" w:styleId="19">
    <w:name w:val="Знак Знак Знак1"/>
    <w:basedOn w:val="a1"/>
    <w:rsid w:val="00F74231"/>
    <w:pPr>
      <w:tabs>
        <w:tab w:val="num" w:pos="360"/>
      </w:tabs>
      <w:spacing w:after="160" w:line="240" w:lineRule="exact"/>
    </w:pPr>
    <w:rPr>
      <w:rFonts w:ascii="Verdana" w:hAnsi="Verdana" w:cs="Verdana"/>
      <w:sz w:val="20"/>
      <w:szCs w:val="20"/>
      <w:lang w:val="en-US" w:eastAsia="en-US"/>
    </w:rPr>
  </w:style>
  <w:style w:type="paragraph" w:styleId="23">
    <w:name w:val="Body Text Indent 2"/>
    <w:basedOn w:val="a1"/>
    <w:link w:val="24"/>
    <w:rsid w:val="00A7667D"/>
    <w:pPr>
      <w:ind w:firstLine="851"/>
      <w:jc w:val="center"/>
    </w:pPr>
    <w:rPr>
      <w:b/>
      <w:sz w:val="28"/>
      <w:szCs w:val="20"/>
    </w:rPr>
  </w:style>
  <w:style w:type="character" w:customStyle="1" w:styleId="24">
    <w:name w:val="Основной текст с отступом 2 Знак"/>
    <w:basedOn w:val="a2"/>
    <w:link w:val="23"/>
    <w:rsid w:val="00A7667D"/>
    <w:rPr>
      <w:rFonts w:ascii="Times New Roman" w:eastAsia="Times New Roman" w:hAnsi="Times New Roman" w:cs="Times New Roman"/>
      <w:b/>
      <w:sz w:val="28"/>
      <w:szCs w:val="20"/>
      <w:lang w:eastAsia="ru-RU"/>
    </w:rPr>
  </w:style>
  <w:style w:type="character" w:customStyle="1" w:styleId="21">
    <w:name w:val="Заголовок 2 Знак"/>
    <w:basedOn w:val="a2"/>
    <w:link w:val="20"/>
    <w:rsid w:val="00A7667D"/>
    <w:rPr>
      <w:rFonts w:ascii="Times New Roman" w:eastAsia="Times New Roman" w:hAnsi="Times New Roman" w:cs="Times New Roman"/>
      <w:b/>
      <w:sz w:val="28"/>
      <w:szCs w:val="20"/>
      <w:lang w:eastAsia="ru-RU"/>
    </w:rPr>
  </w:style>
  <w:style w:type="character" w:customStyle="1" w:styleId="1a">
    <w:name w:val="Неразрешенное упоминание1"/>
    <w:basedOn w:val="a2"/>
    <w:uiPriority w:val="99"/>
    <w:semiHidden/>
    <w:unhideWhenUsed/>
    <w:rsid w:val="00DE54F1"/>
    <w:rPr>
      <w:color w:val="605E5C"/>
      <w:shd w:val="clear" w:color="auto" w:fill="E1DFDD"/>
    </w:rPr>
  </w:style>
  <w:style w:type="paragraph" w:styleId="aff">
    <w:name w:val="Body Text Indent"/>
    <w:basedOn w:val="a1"/>
    <w:link w:val="aff0"/>
    <w:rsid w:val="00A7667D"/>
    <w:pPr>
      <w:spacing w:after="120"/>
      <w:ind w:left="283"/>
    </w:pPr>
    <w:rPr>
      <w:sz w:val="20"/>
      <w:szCs w:val="20"/>
    </w:rPr>
  </w:style>
  <w:style w:type="character" w:customStyle="1" w:styleId="aff0">
    <w:name w:val="Основной текст с отступом Знак"/>
    <w:basedOn w:val="a2"/>
    <w:link w:val="aff"/>
    <w:rsid w:val="00A7667D"/>
    <w:rPr>
      <w:rFonts w:ascii="Times New Roman" w:eastAsia="Times New Roman" w:hAnsi="Times New Roman" w:cs="Times New Roman"/>
      <w:sz w:val="20"/>
      <w:szCs w:val="20"/>
      <w:lang w:eastAsia="ru-RU"/>
    </w:rPr>
  </w:style>
  <w:style w:type="paragraph" w:customStyle="1" w:styleId="1b">
    <w:name w:val="Знак1 Знак Знак Знак Знак Знак Знак"/>
    <w:basedOn w:val="a1"/>
    <w:rsid w:val="00A7667D"/>
    <w:pPr>
      <w:spacing w:after="160" w:line="240" w:lineRule="exact"/>
      <w:ind w:left="1"/>
    </w:pPr>
    <w:rPr>
      <w:rFonts w:ascii="Verdana" w:hAnsi="Verdana"/>
      <w:b/>
      <w:lang w:val="en-US" w:eastAsia="en-US"/>
    </w:rPr>
  </w:style>
  <w:style w:type="paragraph" w:styleId="25">
    <w:name w:val="Body Text 2"/>
    <w:basedOn w:val="a1"/>
    <w:link w:val="26"/>
    <w:rsid w:val="00A7667D"/>
    <w:pPr>
      <w:spacing w:after="120" w:line="480" w:lineRule="auto"/>
    </w:pPr>
    <w:rPr>
      <w:sz w:val="20"/>
      <w:szCs w:val="20"/>
    </w:rPr>
  </w:style>
  <w:style w:type="character" w:customStyle="1" w:styleId="26">
    <w:name w:val="Основной текст 2 Знак"/>
    <w:basedOn w:val="a2"/>
    <w:link w:val="25"/>
    <w:rsid w:val="00A7667D"/>
    <w:rPr>
      <w:rFonts w:ascii="Times New Roman" w:eastAsia="Times New Roman" w:hAnsi="Times New Roman" w:cs="Times New Roman"/>
      <w:sz w:val="20"/>
      <w:szCs w:val="20"/>
      <w:lang w:eastAsia="ru-RU"/>
    </w:rPr>
  </w:style>
  <w:style w:type="paragraph" w:styleId="aff1">
    <w:name w:val="Body Text"/>
    <w:aliases w:val="Основной текст Знак1,Основной текст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Знак Знак Знак1"/>
    <w:basedOn w:val="a1"/>
    <w:link w:val="aff2"/>
    <w:rsid w:val="00A7667D"/>
    <w:pPr>
      <w:spacing w:after="120"/>
    </w:pPr>
    <w:rPr>
      <w:sz w:val="20"/>
      <w:szCs w:val="20"/>
    </w:rPr>
  </w:style>
  <w:style w:type="character" w:customStyle="1" w:styleId="aff2">
    <w:name w:val="Основной текст Знак"/>
    <w:aliases w:val="Основной текст Знак1 Знак,Основной текст Знак Знак1 Знак,Основной текст Знак Знак Знак Знак,Основной текст Знак1 Знак Знак Знак Знак,Основной текст Знак Знак Знак Знак Знак Знак, Знак Знак Знак Знак Знак Знак Знак, Знак Знак Знак"/>
    <w:basedOn w:val="a2"/>
    <w:link w:val="aff1"/>
    <w:rsid w:val="00A7667D"/>
    <w:rPr>
      <w:rFonts w:ascii="Times New Roman" w:eastAsia="Times New Roman" w:hAnsi="Times New Roman" w:cs="Times New Roman"/>
      <w:sz w:val="20"/>
      <w:szCs w:val="20"/>
      <w:lang w:eastAsia="ru-RU"/>
    </w:rPr>
  </w:style>
  <w:style w:type="paragraph" w:styleId="32">
    <w:name w:val="Body Text Indent 3"/>
    <w:basedOn w:val="a1"/>
    <w:link w:val="33"/>
    <w:uiPriority w:val="99"/>
    <w:rsid w:val="00A7667D"/>
    <w:pPr>
      <w:spacing w:after="120"/>
      <w:ind w:left="283"/>
    </w:pPr>
    <w:rPr>
      <w:sz w:val="16"/>
      <w:szCs w:val="16"/>
    </w:rPr>
  </w:style>
  <w:style w:type="character" w:customStyle="1" w:styleId="33">
    <w:name w:val="Основной текст с отступом 3 Знак"/>
    <w:basedOn w:val="a2"/>
    <w:link w:val="32"/>
    <w:uiPriority w:val="99"/>
    <w:rsid w:val="00A7667D"/>
    <w:rPr>
      <w:rFonts w:ascii="Times New Roman" w:eastAsia="Times New Roman" w:hAnsi="Times New Roman" w:cs="Times New Roman"/>
      <w:sz w:val="16"/>
      <w:szCs w:val="16"/>
      <w:lang w:eastAsia="ru-RU"/>
    </w:rPr>
  </w:style>
  <w:style w:type="character" w:customStyle="1" w:styleId="30">
    <w:name w:val="Заголовок 3 Знак"/>
    <w:basedOn w:val="a2"/>
    <w:link w:val="3"/>
    <w:rsid w:val="00AB3107"/>
    <w:rPr>
      <w:rFonts w:ascii="Times New Roman" w:eastAsia="Times New Roman" w:hAnsi="Times New Roman" w:cs="Times New Roman"/>
      <w:b/>
      <w:sz w:val="20"/>
      <w:szCs w:val="20"/>
      <w:lang w:eastAsia="ru-RU"/>
    </w:rPr>
  </w:style>
  <w:style w:type="table" w:customStyle="1" w:styleId="112">
    <w:name w:val="Сетка таблицы112"/>
    <w:basedOn w:val="a3"/>
    <w:next w:val="af1"/>
    <w:uiPriority w:val="59"/>
    <w:rsid w:val="00846E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3">
    <w:name w:val="annotation reference"/>
    <w:rsid w:val="00AB3107"/>
    <w:rPr>
      <w:sz w:val="16"/>
      <w:szCs w:val="16"/>
    </w:rPr>
  </w:style>
  <w:style w:type="character" w:customStyle="1" w:styleId="aff4">
    <w:name w:val="Тема примечания Знак"/>
    <w:link w:val="aff5"/>
    <w:rsid w:val="00AB3107"/>
    <w:rPr>
      <w:rFonts w:ascii="Times New Roman" w:eastAsia="Times New Roman" w:hAnsi="Times New Roman"/>
      <w:b/>
      <w:bCs/>
    </w:rPr>
  </w:style>
  <w:style w:type="character" w:customStyle="1" w:styleId="apple-converted-space">
    <w:name w:val="apple-converted-space"/>
    <w:rsid w:val="00AB3107"/>
  </w:style>
  <w:style w:type="character" w:customStyle="1" w:styleId="aff6">
    <w:name w:val="Название Знак"/>
    <w:link w:val="aff7"/>
    <w:rsid w:val="00AB3107"/>
    <w:rPr>
      <w:rFonts w:ascii="Times New Roman" w:eastAsia="Times New Roman" w:hAnsi="Times New Roman"/>
      <w:b/>
      <w:sz w:val="24"/>
    </w:rPr>
  </w:style>
  <w:style w:type="character" w:customStyle="1" w:styleId="34">
    <w:name w:val="Основной текст 3 Знак"/>
    <w:link w:val="35"/>
    <w:rsid w:val="00AB3107"/>
    <w:rPr>
      <w:rFonts w:ascii="Times New Roman" w:eastAsia="Times New Roman" w:hAnsi="Times New Roman"/>
      <w:sz w:val="18"/>
    </w:rPr>
  </w:style>
  <w:style w:type="character" w:customStyle="1" w:styleId="aff8">
    <w:name w:val="Текст примечания Знак"/>
    <w:link w:val="aff9"/>
    <w:rsid w:val="00AB3107"/>
    <w:rPr>
      <w:rFonts w:ascii="Times New Roman" w:eastAsia="Times New Roman" w:hAnsi="Times New Roman"/>
    </w:rPr>
  </w:style>
  <w:style w:type="character" w:customStyle="1" w:styleId="apple-style-span">
    <w:name w:val="apple-style-span"/>
    <w:rsid w:val="00AB3107"/>
  </w:style>
  <w:style w:type="paragraph" w:styleId="61">
    <w:name w:val="toc 6"/>
    <w:basedOn w:val="a1"/>
    <w:next w:val="a1"/>
    <w:uiPriority w:val="39"/>
    <w:unhideWhenUsed/>
    <w:rsid w:val="00AB3107"/>
    <w:pPr>
      <w:spacing w:after="100" w:line="259" w:lineRule="auto"/>
      <w:ind w:left="1100"/>
    </w:pPr>
    <w:rPr>
      <w:rFonts w:ascii="Calibri" w:hAnsi="Calibri"/>
      <w:sz w:val="22"/>
      <w:szCs w:val="22"/>
    </w:rPr>
  </w:style>
  <w:style w:type="paragraph" w:styleId="aff9">
    <w:name w:val="annotation text"/>
    <w:basedOn w:val="a1"/>
    <w:link w:val="aff8"/>
    <w:rsid w:val="00AB3107"/>
    <w:rPr>
      <w:rFonts w:cstheme="minorBidi"/>
      <w:sz w:val="22"/>
      <w:szCs w:val="22"/>
      <w:lang w:eastAsia="en-US"/>
    </w:rPr>
  </w:style>
  <w:style w:type="character" w:customStyle="1" w:styleId="1c">
    <w:name w:val="Текст примечания Знак1"/>
    <w:basedOn w:val="a2"/>
    <w:rsid w:val="00AB3107"/>
    <w:rPr>
      <w:rFonts w:ascii="Times New Roman" w:eastAsia="Times New Roman" w:hAnsi="Times New Roman" w:cs="Times New Roman"/>
      <w:sz w:val="20"/>
      <w:szCs w:val="20"/>
      <w:lang w:eastAsia="ru-RU"/>
    </w:rPr>
  </w:style>
  <w:style w:type="paragraph" w:styleId="35">
    <w:name w:val="Body Text 3"/>
    <w:basedOn w:val="a1"/>
    <w:link w:val="34"/>
    <w:rsid w:val="00AB3107"/>
    <w:pPr>
      <w:jc w:val="both"/>
    </w:pPr>
    <w:rPr>
      <w:rFonts w:cstheme="minorBidi"/>
      <w:sz w:val="18"/>
      <w:szCs w:val="22"/>
      <w:lang w:eastAsia="en-US"/>
    </w:rPr>
  </w:style>
  <w:style w:type="character" w:customStyle="1" w:styleId="310">
    <w:name w:val="Основной текст 3 Знак1"/>
    <w:basedOn w:val="a2"/>
    <w:uiPriority w:val="99"/>
    <w:semiHidden/>
    <w:rsid w:val="00AB3107"/>
    <w:rPr>
      <w:rFonts w:ascii="Times New Roman" w:eastAsia="Times New Roman" w:hAnsi="Times New Roman" w:cs="Times New Roman"/>
      <w:sz w:val="16"/>
      <w:szCs w:val="16"/>
      <w:lang w:eastAsia="ru-RU"/>
    </w:rPr>
  </w:style>
  <w:style w:type="paragraph" w:styleId="aff5">
    <w:name w:val="annotation subject"/>
    <w:basedOn w:val="aff9"/>
    <w:next w:val="aff9"/>
    <w:link w:val="aff4"/>
    <w:rsid w:val="00AB3107"/>
    <w:rPr>
      <w:b/>
      <w:bCs/>
    </w:rPr>
  </w:style>
  <w:style w:type="character" w:customStyle="1" w:styleId="1d">
    <w:name w:val="Тема примечания Знак1"/>
    <w:basedOn w:val="1c"/>
    <w:uiPriority w:val="99"/>
    <w:semiHidden/>
    <w:rsid w:val="00AB3107"/>
    <w:rPr>
      <w:rFonts w:ascii="Times New Roman" w:eastAsia="Times New Roman" w:hAnsi="Times New Roman" w:cs="Times New Roman"/>
      <w:b/>
      <w:bCs/>
      <w:sz w:val="20"/>
      <w:szCs w:val="20"/>
      <w:lang w:eastAsia="ru-RU"/>
    </w:rPr>
  </w:style>
  <w:style w:type="paragraph" w:styleId="81">
    <w:name w:val="toc 8"/>
    <w:basedOn w:val="a1"/>
    <w:next w:val="a1"/>
    <w:uiPriority w:val="39"/>
    <w:unhideWhenUsed/>
    <w:rsid w:val="00AB3107"/>
    <w:pPr>
      <w:spacing w:after="100" w:line="259" w:lineRule="auto"/>
      <w:ind w:left="1540"/>
    </w:pPr>
    <w:rPr>
      <w:rFonts w:ascii="Calibri" w:hAnsi="Calibri"/>
      <w:sz w:val="22"/>
      <w:szCs w:val="22"/>
    </w:rPr>
  </w:style>
  <w:style w:type="paragraph" w:styleId="42">
    <w:name w:val="toc 4"/>
    <w:basedOn w:val="a1"/>
    <w:next w:val="a1"/>
    <w:uiPriority w:val="39"/>
    <w:unhideWhenUsed/>
    <w:rsid w:val="00AB3107"/>
    <w:pPr>
      <w:spacing w:after="100" w:line="259" w:lineRule="auto"/>
      <w:ind w:left="660"/>
    </w:pPr>
    <w:rPr>
      <w:rFonts w:ascii="Calibri" w:hAnsi="Calibri"/>
      <w:sz w:val="22"/>
      <w:szCs w:val="22"/>
    </w:rPr>
  </w:style>
  <w:style w:type="paragraph" w:styleId="36">
    <w:name w:val="toc 3"/>
    <w:basedOn w:val="a1"/>
    <w:next w:val="a1"/>
    <w:uiPriority w:val="39"/>
    <w:unhideWhenUsed/>
    <w:rsid w:val="00AB3107"/>
    <w:pPr>
      <w:spacing w:after="100" w:line="259" w:lineRule="auto"/>
      <w:ind w:left="440"/>
    </w:pPr>
    <w:rPr>
      <w:rFonts w:ascii="Calibri" w:hAnsi="Calibri"/>
      <w:sz w:val="22"/>
      <w:szCs w:val="22"/>
    </w:rPr>
  </w:style>
  <w:style w:type="paragraph" w:styleId="91">
    <w:name w:val="toc 9"/>
    <w:basedOn w:val="a1"/>
    <w:next w:val="a1"/>
    <w:uiPriority w:val="39"/>
    <w:unhideWhenUsed/>
    <w:rsid w:val="00AB3107"/>
    <w:pPr>
      <w:spacing w:after="100" w:line="259" w:lineRule="auto"/>
      <w:ind w:left="1760"/>
    </w:pPr>
    <w:rPr>
      <w:rFonts w:ascii="Calibri" w:hAnsi="Calibri"/>
      <w:sz w:val="22"/>
      <w:szCs w:val="22"/>
    </w:rPr>
  </w:style>
  <w:style w:type="paragraph" w:styleId="71">
    <w:name w:val="toc 7"/>
    <w:basedOn w:val="a1"/>
    <w:next w:val="a1"/>
    <w:uiPriority w:val="39"/>
    <w:unhideWhenUsed/>
    <w:rsid w:val="00AB3107"/>
    <w:pPr>
      <w:spacing w:after="100" w:line="259" w:lineRule="auto"/>
      <w:ind w:left="1320"/>
    </w:pPr>
    <w:rPr>
      <w:rFonts w:ascii="Calibri" w:hAnsi="Calibri"/>
      <w:sz w:val="22"/>
      <w:szCs w:val="22"/>
    </w:rPr>
  </w:style>
  <w:style w:type="paragraph" w:styleId="27">
    <w:name w:val="toc 2"/>
    <w:basedOn w:val="a1"/>
    <w:next w:val="a1"/>
    <w:uiPriority w:val="39"/>
    <w:rsid w:val="00AB3107"/>
    <w:pPr>
      <w:ind w:left="240"/>
    </w:pPr>
    <w:rPr>
      <w:szCs w:val="20"/>
    </w:rPr>
  </w:style>
  <w:style w:type="paragraph" w:customStyle="1" w:styleId="aff7">
    <w:name w:val="Название"/>
    <w:basedOn w:val="a1"/>
    <w:link w:val="aff6"/>
    <w:qFormat/>
    <w:rsid w:val="00AB3107"/>
    <w:pPr>
      <w:jc w:val="center"/>
    </w:pPr>
    <w:rPr>
      <w:rFonts w:cstheme="minorBidi"/>
      <w:b/>
      <w:szCs w:val="22"/>
      <w:lang w:eastAsia="en-US"/>
    </w:rPr>
  </w:style>
  <w:style w:type="paragraph" w:styleId="51">
    <w:name w:val="toc 5"/>
    <w:basedOn w:val="a1"/>
    <w:next w:val="a1"/>
    <w:uiPriority w:val="39"/>
    <w:unhideWhenUsed/>
    <w:rsid w:val="00AB3107"/>
    <w:pPr>
      <w:spacing w:after="100" w:line="259" w:lineRule="auto"/>
      <w:ind w:left="880"/>
    </w:pPr>
    <w:rPr>
      <w:rFonts w:ascii="Calibri" w:hAnsi="Calibri"/>
      <w:sz w:val="22"/>
      <w:szCs w:val="22"/>
    </w:rPr>
  </w:style>
  <w:style w:type="paragraph" w:customStyle="1" w:styleId="1e">
    <w:name w:val="Знак Знак1 Знак Знак"/>
    <w:basedOn w:val="a1"/>
    <w:rsid w:val="00AB3107"/>
    <w:pPr>
      <w:tabs>
        <w:tab w:val="left" w:pos="360"/>
      </w:tabs>
      <w:spacing w:after="160" w:line="240" w:lineRule="exact"/>
    </w:pPr>
    <w:rPr>
      <w:rFonts w:ascii="Verdana" w:hAnsi="Verdana" w:cs="Verdana"/>
      <w:sz w:val="20"/>
      <w:szCs w:val="20"/>
      <w:lang w:val="en-US" w:eastAsia="en-US"/>
    </w:rPr>
  </w:style>
  <w:style w:type="table" w:customStyle="1" w:styleId="52">
    <w:name w:val="Сетка таблицы5"/>
    <w:basedOn w:val="a3"/>
    <w:next w:val="af1"/>
    <w:rsid w:val="00AB31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01">
    <w:name w:val="xl301"/>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1"/>
    <w:rsid w:val="00AB3107"/>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1"/>
    <w:rsid w:val="00AB3107"/>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1"/>
    <w:rsid w:val="00AB3107"/>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1"/>
    <w:rsid w:val="00AB3107"/>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1"/>
    <w:rsid w:val="00AB3107"/>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1"/>
    <w:rsid w:val="00AB3107"/>
    <w:pPr>
      <w:spacing w:before="100" w:beforeAutospacing="1" w:after="100" w:afterAutospacing="1"/>
      <w:jc w:val="center"/>
      <w:textAlignment w:val="center"/>
    </w:pPr>
    <w:rPr>
      <w:b/>
      <w:bCs/>
    </w:rPr>
  </w:style>
  <w:style w:type="paragraph" w:customStyle="1" w:styleId="xl324">
    <w:name w:val="xl324"/>
    <w:basedOn w:val="a1"/>
    <w:rsid w:val="00AB3107"/>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1"/>
    <w:rsid w:val="00AB3107"/>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1"/>
    <w:rsid w:val="00AB3107"/>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1"/>
    <w:rsid w:val="00AB3107"/>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1"/>
    <w:rsid w:val="00AB3107"/>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styleId="affa">
    <w:name w:val="Subtitle"/>
    <w:basedOn w:val="a1"/>
    <w:next w:val="a1"/>
    <w:link w:val="affb"/>
    <w:uiPriority w:val="11"/>
    <w:qFormat/>
    <w:rsid w:val="00AB3107"/>
    <w:pPr>
      <w:spacing w:after="60"/>
      <w:jc w:val="center"/>
      <w:outlineLvl w:val="1"/>
    </w:pPr>
    <w:rPr>
      <w:rFonts w:ascii="Calibri Light" w:hAnsi="Calibri Light"/>
    </w:rPr>
  </w:style>
  <w:style w:type="character" w:customStyle="1" w:styleId="affb">
    <w:name w:val="Подзаголовок Знак"/>
    <w:basedOn w:val="a2"/>
    <w:link w:val="affa"/>
    <w:uiPriority w:val="11"/>
    <w:rsid w:val="00AB3107"/>
    <w:rPr>
      <w:rFonts w:ascii="Calibri Light" w:eastAsia="Times New Roman" w:hAnsi="Calibri Light" w:cs="Times New Roman"/>
      <w:sz w:val="24"/>
      <w:szCs w:val="24"/>
      <w:lang w:eastAsia="ru-RU"/>
    </w:rPr>
  </w:style>
  <w:style w:type="character" w:styleId="affc">
    <w:name w:val="Emphasis"/>
    <w:uiPriority w:val="20"/>
    <w:qFormat/>
    <w:rsid w:val="00AB3107"/>
    <w:rPr>
      <w:i/>
      <w:iCs/>
    </w:rPr>
  </w:style>
  <w:style w:type="character" w:styleId="affd">
    <w:name w:val="Intense Emphasis"/>
    <w:uiPriority w:val="21"/>
    <w:qFormat/>
    <w:rsid w:val="00AB3107"/>
    <w:rPr>
      <w:i/>
      <w:iCs/>
      <w:color w:val="5B9BD5"/>
    </w:rPr>
  </w:style>
  <w:style w:type="paragraph" w:customStyle="1" w:styleId="xl468">
    <w:name w:val="xl4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AB3107"/>
    <w:pPr>
      <w:spacing w:before="100" w:beforeAutospacing="1" w:after="100" w:afterAutospacing="1"/>
    </w:pPr>
  </w:style>
  <w:style w:type="paragraph" w:customStyle="1" w:styleId="xl471">
    <w:name w:val="xl4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AB3107"/>
    <w:pPr>
      <w:spacing w:before="100" w:beforeAutospacing="1" w:after="100" w:afterAutospacing="1"/>
    </w:pPr>
    <w:rPr>
      <w:b/>
      <w:bCs/>
    </w:rPr>
  </w:style>
  <w:style w:type="paragraph" w:customStyle="1" w:styleId="xl476">
    <w:name w:val="xl476"/>
    <w:basedOn w:val="a1"/>
    <w:rsid w:val="00AB3107"/>
    <w:pPr>
      <w:shd w:val="clear" w:color="000000" w:fill="A0A7EE"/>
      <w:spacing w:before="100" w:beforeAutospacing="1" w:after="100" w:afterAutospacing="1"/>
    </w:pPr>
  </w:style>
  <w:style w:type="paragraph" w:customStyle="1" w:styleId="xl477">
    <w:name w:val="xl47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AB3107"/>
    <w:pPr>
      <w:shd w:val="clear" w:color="000000" w:fill="FFFF00"/>
      <w:spacing w:before="100" w:beforeAutospacing="1" w:after="100" w:afterAutospacing="1"/>
    </w:pPr>
  </w:style>
  <w:style w:type="paragraph" w:customStyle="1" w:styleId="xl479">
    <w:name w:val="xl479"/>
    <w:basedOn w:val="a1"/>
    <w:rsid w:val="00AB3107"/>
    <w:pPr>
      <w:shd w:val="clear" w:color="000000" w:fill="FFFF00"/>
      <w:spacing w:before="100" w:beforeAutospacing="1" w:after="100" w:afterAutospacing="1"/>
    </w:pPr>
    <w:rPr>
      <w:b/>
      <w:bCs/>
    </w:rPr>
  </w:style>
  <w:style w:type="paragraph" w:customStyle="1" w:styleId="xl480">
    <w:name w:val="xl4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AB3107"/>
    <w:pPr>
      <w:spacing w:before="100" w:beforeAutospacing="1" w:after="100" w:afterAutospacing="1"/>
    </w:pPr>
    <w:rPr>
      <w:i/>
      <w:iCs/>
    </w:rPr>
  </w:style>
  <w:style w:type="paragraph" w:customStyle="1" w:styleId="xl483">
    <w:name w:val="xl48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AB3107"/>
    <w:pPr>
      <w:spacing w:before="100" w:beforeAutospacing="1" w:after="100" w:afterAutospacing="1"/>
      <w:jc w:val="right"/>
    </w:pPr>
  </w:style>
  <w:style w:type="paragraph" w:customStyle="1" w:styleId="xl485">
    <w:name w:val="xl48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AB3107"/>
    <w:pPr>
      <w:spacing w:before="100" w:beforeAutospacing="1" w:after="100" w:afterAutospacing="1"/>
    </w:pPr>
    <w:rPr>
      <w:b/>
      <w:bCs/>
    </w:rPr>
  </w:style>
  <w:style w:type="paragraph" w:customStyle="1" w:styleId="xl488">
    <w:name w:val="xl488"/>
    <w:basedOn w:val="a1"/>
    <w:rsid w:val="00AB3107"/>
    <w:pPr>
      <w:spacing w:before="100" w:beforeAutospacing="1" w:after="100" w:afterAutospacing="1"/>
    </w:pPr>
    <w:rPr>
      <w:color w:val="FF0000"/>
    </w:rPr>
  </w:style>
  <w:style w:type="paragraph" w:customStyle="1" w:styleId="xl489">
    <w:name w:val="xl48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AB3107"/>
    <w:pPr>
      <w:spacing w:before="100" w:beforeAutospacing="1" w:after="100" w:afterAutospacing="1"/>
      <w:jc w:val="center"/>
      <w:textAlignment w:val="center"/>
    </w:pPr>
  </w:style>
  <w:style w:type="paragraph" w:customStyle="1" w:styleId="xl511">
    <w:name w:val="xl511"/>
    <w:basedOn w:val="a1"/>
    <w:rsid w:val="00AB3107"/>
    <w:pPr>
      <w:spacing w:before="100" w:beforeAutospacing="1" w:after="100" w:afterAutospacing="1"/>
    </w:pPr>
  </w:style>
  <w:style w:type="paragraph" w:customStyle="1" w:styleId="xl512">
    <w:name w:val="xl51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AB310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AB3107"/>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AB3107"/>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AB3107"/>
    <w:pPr>
      <w:spacing w:before="100" w:beforeAutospacing="1" w:after="100" w:afterAutospacing="1"/>
      <w:jc w:val="center"/>
      <w:textAlignment w:val="center"/>
    </w:pPr>
  </w:style>
  <w:style w:type="paragraph" w:customStyle="1" w:styleId="xl533">
    <w:name w:val="xl533"/>
    <w:basedOn w:val="a1"/>
    <w:rsid w:val="00AB3107"/>
    <w:pPr>
      <w:spacing w:before="100" w:beforeAutospacing="1" w:after="100" w:afterAutospacing="1"/>
      <w:jc w:val="center"/>
      <w:textAlignment w:val="center"/>
    </w:pPr>
    <w:rPr>
      <w:b/>
      <w:bCs/>
    </w:rPr>
  </w:style>
  <w:style w:type="paragraph" w:customStyle="1" w:styleId="xl534">
    <w:name w:val="xl534"/>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AB310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AB3107"/>
    <w:pPr>
      <w:spacing w:before="100" w:beforeAutospacing="1" w:after="100" w:afterAutospacing="1"/>
      <w:jc w:val="center"/>
    </w:pPr>
  </w:style>
  <w:style w:type="paragraph" w:customStyle="1" w:styleId="xl540">
    <w:name w:val="xl54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AB3107"/>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AB3107"/>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AB310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AB3107"/>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AB3107"/>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AB310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AB3107"/>
    <w:pPr>
      <w:spacing w:before="100" w:beforeAutospacing="1" w:after="100" w:afterAutospacing="1"/>
      <w:jc w:val="center"/>
      <w:textAlignment w:val="center"/>
    </w:pPr>
    <w:rPr>
      <w:color w:val="FF0000"/>
    </w:rPr>
  </w:style>
  <w:style w:type="paragraph" w:customStyle="1" w:styleId="xl590">
    <w:name w:val="xl590"/>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AB3107"/>
    <w:pPr>
      <w:spacing w:before="100" w:beforeAutospacing="1" w:after="100" w:afterAutospacing="1"/>
      <w:textAlignment w:val="center"/>
    </w:pPr>
    <w:rPr>
      <w:b/>
      <w:bCs/>
    </w:rPr>
  </w:style>
  <w:style w:type="paragraph" w:customStyle="1" w:styleId="xl596">
    <w:name w:val="xl59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AB3107"/>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AB3107"/>
    <w:pPr>
      <w:spacing w:before="100" w:beforeAutospacing="1" w:after="100" w:afterAutospacing="1"/>
      <w:jc w:val="center"/>
      <w:textAlignment w:val="center"/>
    </w:pPr>
  </w:style>
  <w:style w:type="paragraph" w:customStyle="1" w:styleId="xl602">
    <w:name w:val="xl602"/>
    <w:basedOn w:val="a1"/>
    <w:rsid w:val="00AB3107"/>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AB3107"/>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AB3107"/>
    <w:pPr>
      <w:shd w:val="clear" w:color="000000" w:fill="FFF2CC"/>
      <w:spacing w:before="100" w:beforeAutospacing="1" w:after="100" w:afterAutospacing="1"/>
      <w:jc w:val="center"/>
      <w:textAlignment w:val="center"/>
    </w:pPr>
  </w:style>
  <w:style w:type="paragraph" w:customStyle="1" w:styleId="xl630">
    <w:name w:val="xl630"/>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AB3107"/>
    <w:pPr>
      <w:shd w:val="clear" w:color="000000" w:fill="FFF2CC"/>
      <w:spacing w:before="100" w:beforeAutospacing="1" w:after="100" w:afterAutospacing="1"/>
    </w:pPr>
  </w:style>
  <w:style w:type="paragraph" w:customStyle="1" w:styleId="xl637">
    <w:name w:val="xl63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AB3107"/>
    <w:pPr>
      <w:shd w:val="clear" w:color="000000" w:fill="FFF2CC"/>
      <w:spacing w:before="100" w:beforeAutospacing="1" w:after="100" w:afterAutospacing="1"/>
      <w:jc w:val="center"/>
    </w:pPr>
  </w:style>
  <w:style w:type="paragraph" w:customStyle="1" w:styleId="xl641">
    <w:name w:val="xl64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AB310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AB3107"/>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e">
    <w:name w:val="Normal (Web)"/>
    <w:basedOn w:val="a1"/>
    <w:rsid w:val="00AB3107"/>
    <w:pPr>
      <w:textAlignment w:val="top"/>
    </w:pPr>
    <w:rPr>
      <w:rFonts w:eastAsia="Calibri"/>
    </w:rPr>
  </w:style>
  <w:style w:type="paragraph" w:styleId="afff">
    <w:name w:val="Document Map"/>
    <w:basedOn w:val="a1"/>
    <w:link w:val="afff0"/>
    <w:uiPriority w:val="99"/>
    <w:unhideWhenUsed/>
    <w:rsid w:val="00AB3107"/>
    <w:rPr>
      <w:rFonts w:ascii="Segoe UI" w:hAnsi="Segoe UI" w:cs="Segoe UI"/>
      <w:sz w:val="16"/>
      <w:szCs w:val="16"/>
    </w:rPr>
  </w:style>
  <w:style w:type="character" w:customStyle="1" w:styleId="afff0">
    <w:name w:val="Схема документа Знак"/>
    <w:basedOn w:val="a2"/>
    <w:link w:val="afff"/>
    <w:rsid w:val="00AB3107"/>
    <w:rPr>
      <w:rFonts w:ascii="Segoe UI" w:eastAsia="Times New Roman" w:hAnsi="Segoe UI" w:cs="Segoe UI"/>
      <w:sz w:val="16"/>
      <w:szCs w:val="16"/>
      <w:lang w:eastAsia="ru-RU"/>
    </w:rPr>
  </w:style>
  <w:style w:type="character" w:styleId="afff1">
    <w:name w:val="Subtle Emphasis"/>
    <w:uiPriority w:val="19"/>
    <w:qFormat/>
    <w:rsid w:val="00AB3107"/>
    <w:rPr>
      <w:i/>
      <w:iCs/>
      <w:color w:val="404040"/>
    </w:rPr>
  </w:style>
  <w:style w:type="paragraph" w:customStyle="1" w:styleId="xl665">
    <w:name w:val="xl66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6">
    <w:name w:val="xl66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67">
    <w:name w:val="xl6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68">
    <w:name w:val="xl668"/>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9">
    <w:name w:val="xl66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0">
    <w:name w:val="xl67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1">
    <w:name w:val="xl67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2">
    <w:name w:val="xl672"/>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3">
    <w:name w:val="xl67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4">
    <w:name w:val="xl67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5">
    <w:name w:val="xl675"/>
    <w:basedOn w:val="a1"/>
    <w:rsid w:val="00051187"/>
    <w:pPr>
      <w:pBdr>
        <w:top w:val="single" w:sz="4" w:space="0" w:color="auto"/>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6">
    <w:name w:val="xl676"/>
    <w:basedOn w:val="a1"/>
    <w:rsid w:val="00051187"/>
    <w:pPr>
      <w:pBdr>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7">
    <w:name w:val="xl677"/>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8">
    <w:name w:val="xl678"/>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79">
    <w:name w:val="xl67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0">
    <w:name w:val="xl680"/>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1">
    <w:name w:val="xl681"/>
    <w:basedOn w:val="a1"/>
    <w:rsid w:val="00051187"/>
    <w:pPr>
      <w:spacing w:before="100" w:beforeAutospacing="1" w:after="100" w:afterAutospacing="1"/>
    </w:pPr>
  </w:style>
  <w:style w:type="paragraph" w:customStyle="1" w:styleId="xl682">
    <w:name w:val="xl682"/>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3">
    <w:name w:val="xl68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4">
    <w:name w:val="xl68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5">
    <w:name w:val="xl68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6">
    <w:name w:val="xl686"/>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7">
    <w:name w:val="xl68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8">
    <w:name w:val="xl688"/>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9">
    <w:name w:val="xl689"/>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0">
    <w:name w:val="xl690"/>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1">
    <w:name w:val="xl691"/>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2">
    <w:name w:val="xl692"/>
    <w:basedOn w:val="a1"/>
    <w:rsid w:val="00051187"/>
    <w:pPr>
      <w:shd w:val="clear" w:color="000000" w:fill="FFFFFF"/>
      <w:spacing w:before="100" w:beforeAutospacing="1" w:after="100" w:afterAutospacing="1"/>
    </w:pPr>
  </w:style>
  <w:style w:type="paragraph" w:customStyle="1" w:styleId="xl693">
    <w:name w:val="xl693"/>
    <w:basedOn w:val="a1"/>
    <w:rsid w:val="00051187"/>
    <w:pPr>
      <w:spacing w:before="100" w:beforeAutospacing="1" w:after="100" w:afterAutospacing="1"/>
    </w:pPr>
  </w:style>
  <w:style w:type="paragraph" w:customStyle="1" w:styleId="xl694">
    <w:name w:val="xl694"/>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5">
    <w:name w:val="xl69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6">
    <w:name w:val="xl69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7">
    <w:name w:val="xl697"/>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8">
    <w:name w:val="xl698"/>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9">
    <w:name w:val="xl699"/>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0">
    <w:name w:val="xl700"/>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1">
    <w:name w:val="xl701"/>
    <w:basedOn w:val="a1"/>
    <w:rsid w:val="00051187"/>
    <w:pPr>
      <w:pBdr>
        <w:top w:val="single" w:sz="4" w:space="0" w:color="auto"/>
        <w:bottom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02">
    <w:name w:val="xl702"/>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3">
    <w:name w:val="xl703"/>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4">
    <w:name w:val="xl704"/>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5">
    <w:name w:val="xl705"/>
    <w:basedOn w:val="a1"/>
    <w:rsid w:val="00051187"/>
    <w:pPr>
      <w:spacing w:before="100" w:beforeAutospacing="1" w:after="100" w:afterAutospacing="1"/>
    </w:pPr>
    <w:rPr>
      <w:rFonts w:ascii="Bookman Old Style" w:hAnsi="Bookman Old Style"/>
      <w:sz w:val="20"/>
      <w:szCs w:val="20"/>
    </w:rPr>
  </w:style>
  <w:style w:type="paragraph" w:customStyle="1" w:styleId="xl706">
    <w:name w:val="xl70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7">
    <w:name w:val="xl707"/>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8">
    <w:name w:val="xl708"/>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9">
    <w:name w:val="xl709"/>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0">
    <w:name w:val="xl71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1">
    <w:name w:val="xl71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2">
    <w:name w:val="xl712"/>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3">
    <w:name w:val="xl713"/>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4">
    <w:name w:val="xl714"/>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5">
    <w:name w:val="xl71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6">
    <w:name w:val="xl716"/>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17">
    <w:name w:val="xl717"/>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8">
    <w:name w:val="xl718"/>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9">
    <w:name w:val="xl7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20">
    <w:name w:val="xl720"/>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1">
    <w:name w:val="xl721"/>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2">
    <w:name w:val="xl72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23">
    <w:name w:val="xl723"/>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24">
    <w:name w:val="xl724"/>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5">
    <w:name w:val="xl72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6">
    <w:name w:val="xl72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7">
    <w:name w:val="xl72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28">
    <w:name w:val="xl72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9">
    <w:name w:val="xl729"/>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0">
    <w:name w:val="xl730"/>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1">
    <w:name w:val="xl73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2">
    <w:name w:val="xl73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3">
    <w:name w:val="xl73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4">
    <w:name w:val="xl734"/>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5">
    <w:name w:val="xl735"/>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6">
    <w:name w:val="xl73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37">
    <w:name w:val="xl73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8">
    <w:name w:val="xl73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9">
    <w:name w:val="xl739"/>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0">
    <w:name w:val="xl740"/>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1">
    <w:name w:val="xl741"/>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2">
    <w:name w:val="xl74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3">
    <w:name w:val="xl743"/>
    <w:basedOn w:val="a1"/>
    <w:rsid w:val="00051187"/>
    <w:pPr>
      <w:spacing w:before="100" w:beforeAutospacing="1" w:after="100" w:afterAutospacing="1"/>
    </w:pPr>
    <w:rPr>
      <w:rFonts w:ascii="Bookman Old Style" w:hAnsi="Bookman Old Style"/>
      <w:b/>
      <w:bCs/>
      <w:sz w:val="20"/>
      <w:szCs w:val="20"/>
    </w:rPr>
  </w:style>
  <w:style w:type="paragraph" w:customStyle="1" w:styleId="xl744">
    <w:name w:val="xl744"/>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5">
    <w:name w:val="xl745"/>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6">
    <w:name w:val="xl74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47">
    <w:name w:val="xl747"/>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8">
    <w:name w:val="xl748"/>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9">
    <w:name w:val="xl749"/>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0">
    <w:name w:val="xl750"/>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51">
    <w:name w:val="xl751"/>
    <w:basedOn w:val="a1"/>
    <w:rsid w:val="00051187"/>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2">
    <w:name w:val="xl752"/>
    <w:basedOn w:val="a1"/>
    <w:rsid w:val="00051187"/>
    <w:pPr>
      <w:pBdr>
        <w:top w:val="single" w:sz="8"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3">
    <w:name w:val="xl753"/>
    <w:basedOn w:val="a1"/>
    <w:rsid w:val="00051187"/>
    <w:pPr>
      <w:spacing w:before="100" w:beforeAutospacing="1" w:after="100" w:afterAutospacing="1"/>
      <w:jc w:val="center"/>
    </w:pPr>
    <w:rPr>
      <w:rFonts w:ascii="Bookman Old Style" w:hAnsi="Bookman Old Style"/>
      <w:sz w:val="20"/>
      <w:szCs w:val="20"/>
    </w:rPr>
  </w:style>
  <w:style w:type="paragraph" w:customStyle="1" w:styleId="xl754">
    <w:name w:val="xl754"/>
    <w:basedOn w:val="a1"/>
    <w:rsid w:val="00051187"/>
    <w:pPr>
      <w:spacing w:before="100" w:beforeAutospacing="1" w:after="100" w:afterAutospacing="1"/>
      <w:jc w:val="center"/>
    </w:pPr>
    <w:rPr>
      <w:rFonts w:ascii="Bookman Old Style" w:hAnsi="Bookman Old Style"/>
      <w:sz w:val="20"/>
      <w:szCs w:val="20"/>
    </w:rPr>
  </w:style>
  <w:style w:type="paragraph" w:customStyle="1" w:styleId="xl755">
    <w:name w:val="xl755"/>
    <w:basedOn w:val="a1"/>
    <w:rsid w:val="00051187"/>
    <w:pPr>
      <w:spacing w:before="100" w:beforeAutospacing="1" w:after="100" w:afterAutospacing="1"/>
      <w:jc w:val="center"/>
    </w:pPr>
    <w:rPr>
      <w:rFonts w:ascii="Bookman Old Style" w:hAnsi="Bookman Old Style"/>
      <w:sz w:val="20"/>
      <w:szCs w:val="20"/>
    </w:rPr>
  </w:style>
  <w:style w:type="paragraph" w:customStyle="1" w:styleId="xl756">
    <w:name w:val="xl756"/>
    <w:basedOn w:val="a1"/>
    <w:rsid w:val="00051187"/>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57">
    <w:name w:val="xl757"/>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8">
    <w:name w:val="xl758"/>
    <w:basedOn w:val="a1"/>
    <w:rsid w:val="00051187"/>
    <w:pPr>
      <w:spacing w:before="100" w:beforeAutospacing="1" w:after="100" w:afterAutospacing="1"/>
    </w:pPr>
    <w:rPr>
      <w:rFonts w:ascii="Arial CYR" w:hAnsi="Arial CYR" w:cs="Arial CYR"/>
      <w:b/>
      <w:bCs/>
      <w:i/>
      <w:iCs/>
      <w:sz w:val="20"/>
      <w:szCs w:val="20"/>
    </w:rPr>
  </w:style>
  <w:style w:type="paragraph" w:customStyle="1" w:styleId="xl759">
    <w:name w:val="xl75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0">
    <w:name w:val="xl76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1">
    <w:name w:val="xl761"/>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2">
    <w:name w:val="xl76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3">
    <w:name w:val="xl763"/>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64">
    <w:name w:val="xl764"/>
    <w:basedOn w:val="a1"/>
    <w:rsid w:val="00051187"/>
    <w:pPr>
      <w:shd w:val="clear" w:color="000000" w:fill="DAEEF3"/>
      <w:spacing w:before="100" w:beforeAutospacing="1" w:after="100" w:afterAutospacing="1"/>
    </w:pPr>
  </w:style>
  <w:style w:type="paragraph" w:customStyle="1" w:styleId="xl765">
    <w:name w:val="xl765"/>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6">
    <w:name w:val="xl76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7">
    <w:name w:val="xl767"/>
    <w:basedOn w:val="a1"/>
    <w:rsid w:val="00051187"/>
    <w:pPr>
      <w:pBdr>
        <w:left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68">
    <w:name w:val="xl768"/>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9">
    <w:name w:val="xl76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70">
    <w:name w:val="xl77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1">
    <w:name w:val="xl771"/>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72">
    <w:name w:val="xl772"/>
    <w:basedOn w:val="a1"/>
    <w:rsid w:val="00051187"/>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3">
    <w:name w:val="xl773"/>
    <w:basedOn w:val="a1"/>
    <w:rsid w:val="00051187"/>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4">
    <w:name w:val="xl774"/>
    <w:basedOn w:val="a1"/>
    <w:rsid w:val="00051187"/>
    <w:pPr>
      <w:pBdr>
        <w:top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5">
    <w:name w:val="xl775"/>
    <w:basedOn w:val="a1"/>
    <w:rsid w:val="00051187"/>
    <w:pPr>
      <w:pBdr>
        <w:top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776">
    <w:name w:val="xl776"/>
    <w:basedOn w:val="a1"/>
    <w:rsid w:val="00051187"/>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77">
    <w:name w:val="xl777"/>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8">
    <w:name w:val="xl778"/>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9">
    <w:name w:val="xl779"/>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0">
    <w:name w:val="xl780"/>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1">
    <w:name w:val="xl781"/>
    <w:basedOn w:val="a1"/>
    <w:rsid w:val="00051187"/>
    <w:pPr>
      <w:pBdr>
        <w:top w:val="single" w:sz="4"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2">
    <w:name w:val="xl782"/>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3">
    <w:name w:val="xl783"/>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4">
    <w:name w:val="xl784"/>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5">
    <w:name w:val="xl785"/>
    <w:basedOn w:val="a1"/>
    <w:rsid w:val="00051187"/>
    <w:pPr>
      <w:pBdr>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6">
    <w:name w:val="xl786"/>
    <w:basedOn w:val="a1"/>
    <w:rsid w:val="0005118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7">
    <w:name w:val="xl787"/>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8">
    <w:name w:val="xl78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89">
    <w:name w:val="xl789"/>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790">
    <w:name w:val="xl790"/>
    <w:basedOn w:val="a1"/>
    <w:rsid w:val="0005118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1">
    <w:name w:val="xl791"/>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2">
    <w:name w:val="xl792"/>
    <w:basedOn w:val="a1"/>
    <w:rsid w:val="00051187"/>
    <w:pPr>
      <w:spacing w:before="100" w:beforeAutospacing="1" w:after="100" w:afterAutospacing="1"/>
      <w:jc w:val="center"/>
    </w:pPr>
    <w:rPr>
      <w:rFonts w:ascii="Bookman Old Style" w:hAnsi="Bookman Old Style"/>
      <w:b/>
      <w:bCs/>
      <w:sz w:val="20"/>
      <w:szCs w:val="20"/>
    </w:rPr>
  </w:style>
  <w:style w:type="paragraph" w:customStyle="1" w:styleId="xl793">
    <w:name w:val="xl793"/>
    <w:basedOn w:val="a1"/>
    <w:rsid w:val="00051187"/>
    <w:pPr>
      <w:spacing w:before="100" w:beforeAutospacing="1" w:after="100" w:afterAutospacing="1"/>
      <w:jc w:val="center"/>
    </w:pPr>
    <w:rPr>
      <w:b/>
      <w:bCs/>
      <w:sz w:val="28"/>
      <w:szCs w:val="28"/>
    </w:rPr>
  </w:style>
  <w:style w:type="paragraph" w:customStyle="1" w:styleId="xl794">
    <w:name w:val="xl794"/>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95">
    <w:name w:val="xl795"/>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96">
    <w:name w:val="xl796"/>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7">
    <w:name w:val="xl797"/>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8">
    <w:name w:val="xl798"/>
    <w:basedOn w:val="a1"/>
    <w:rsid w:val="00051187"/>
    <w:pPr>
      <w:pBdr>
        <w:top w:val="single" w:sz="8"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99">
    <w:name w:val="xl799"/>
    <w:basedOn w:val="a1"/>
    <w:rsid w:val="00051187"/>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00">
    <w:name w:val="xl800"/>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1">
    <w:name w:val="xl801"/>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2">
    <w:name w:val="xl802"/>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3">
    <w:name w:val="xl803"/>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4">
    <w:name w:val="xl804"/>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5">
    <w:name w:val="xl80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6">
    <w:name w:val="xl806"/>
    <w:basedOn w:val="a1"/>
    <w:rsid w:val="00051187"/>
    <w:pPr>
      <w:pBdr>
        <w:top w:val="single" w:sz="8" w:space="0" w:color="auto"/>
        <w:left w:val="single" w:sz="8"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7">
    <w:name w:val="xl80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8">
    <w:name w:val="xl808"/>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9">
    <w:name w:val="xl80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0">
    <w:name w:val="xl81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1">
    <w:name w:val="xl81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2">
    <w:name w:val="xl812"/>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sz w:val="20"/>
      <w:szCs w:val="20"/>
    </w:rPr>
  </w:style>
  <w:style w:type="paragraph" w:customStyle="1" w:styleId="xl813">
    <w:name w:val="xl813"/>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14">
    <w:name w:val="xl814"/>
    <w:basedOn w:val="a1"/>
    <w:rsid w:val="00051187"/>
    <w:pP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5">
    <w:name w:val="xl815"/>
    <w:basedOn w:val="a1"/>
    <w:rsid w:val="00051187"/>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16">
    <w:name w:val="xl816"/>
    <w:basedOn w:val="a1"/>
    <w:rsid w:val="00051187"/>
    <w:pPr>
      <w:pBdr>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7">
    <w:name w:val="xl817"/>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8">
    <w:name w:val="xl818"/>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9">
    <w:name w:val="xl8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820">
    <w:name w:val="xl820"/>
    <w:basedOn w:val="a1"/>
    <w:rsid w:val="00051187"/>
    <w:pPr>
      <w:pBdr>
        <w:lef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21">
    <w:name w:val="xl821"/>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822">
    <w:name w:val="xl822"/>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23">
    <w:name w:val="xl823"/>
    <w:basedOn w:val="a1"/>
    <w:rsid w:val="00051187"/>
    <w:pPr>
      <w:shd w:val="clear" w:color="000000" w:fill="FFFF00"/>
      <w:spacing w:before="100" w:beforeAutospacing="1" w:after="100" w:afterAutospacing="1"/>
    </w:pPr>
  </w:style>
  <w:style w:type="paragraph" w:customStyle="1" w:styleId="xl824">
    <w:name w:val="xl824"/>
    <w:basedOn w:val="a1"/>
    <w:rsid w:val="00051187"/>
    <w:pPr>
      <w:shd w:val="clear" w:color="000000" w:fill="FFFF00"/>
      <w:spacing w:before="100" w:beforeAutospacing="1" w:after="100" w:afterAutospacing="1"/>
      <w:jc w:val="center"/>
    </w:pPr>
    <w:rPr>
      <w:rFonts w:ascii="Bookman Old Style" w:hAnsi="Bookman Old Style"/>
      <w:sz w:val="20"/>
      <w:szCs w:val="20"/>
    </w:rPr>
  </w:style>
  <w:style w:type="paragraph" w:customStyle="1" w:styleId="xl825">
    <w:name w:val="xl825"/>
    <w:basedOn w:val="a1"/>
    <w:rsid w:val="00051187"/>
    <w:pPr>
      <w:pBdr>
        <w:left w:val="single" w:sz="4" w:space="0" w:color="auto"/>
        <w:right w:val="single" w:sz="4" w:space="0" w:color="auto"/>
      </w:pBdr>
      <w:shd w:val="clear" w:color="000000" w:fill="FFFF00"/>
      <w:spacing w:before="100" w:beforeAutospacing="1" w:after="100" w:afterAutospacing="1"/>
    </w:pPr>
    <w:rPr>
      <w:rFonts w:ascii="Bookman Old Style" w:hAnsi="Bookman Old Style"/>
      <w:b/>
      <w:bCs/>
      <w:sz w:val="20"/>
      <w:szCs w:val="20"/>
    </w:rPr>
  </w:style>
  <w:style w:type="paragraph" w:customStyle="1" w:styleId="xl826">
    <w:name w:val="xl826"/>
    <w:basedOn w:val="a1"/>
    <w:rsid w:val="000511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Bookman Old Style" w:hAnsi="Bookman Old Style"/>
      <w:b/>
      <w:bCs/>
      <w:sz w:val="20"/>
      <w:szCs w:val="20"/>
    </w:rPr>
  </w:style>
  <w:style w:type="paragraph" w:customStyle="1" w:styleId="xl827">
    <w:name w:val="xl827"/>
    <w:basedOn w:val="a1"/>
    <w:rsid w:val="00051187"/>
    <w:pPr>
      <w:shd w:val="clear" w:color="000000" w:fill="FFFFFF"/>
      <w:spacing w:before="100" w:beforeAutospacing="1" w:after="100" w:afterAutospacing="1"/>
    </w:pPr>
    <w:rPr>
      <w:b/>
      <w:bCs/>
      <w:sz w:val="20"/>
      <w:szCs w:val="20"/>
    </w:rPr>
  </w:style>
  <w:style w:type="paragraph" w:customStyle="1" w:styleId="xl828">
    <w:name w:val="xl828"/>
    <w:basedOn w:val="a1"/>
    <w:rsid w:val="00051187"/>
    <w:pPr>
      <w:shd w:val="clear" w:color="000000" w:fill="FFFFFF"/>
      <w:spacing w:before="100" w:beforeAutospacing="1" w:after="100" w:afterAutospacing="1"/>
    </w:pPr>
    <w:rPr>
      <w:b/>
      <w:bCs/>
    </w:rPr>
  </w:style>
  <w:style w:type="paragraph" w:customStyle="1" w:styleId="xl829">
    <w:name w:val="xl829"/>
    <w:basedOn w:val="a1"/>
    <w:rsid w:val="00051187"/>
    <w:pPr>
      <w:shd w:val="clear" w:color="000000" w:fill="FFFFFF"/>
      <w:spacing w:before="100" w:beforeAutospacing="1" w:after="100" w:afterAutospacing="1"/>
    </w:pPr>
    <w:rPr>
      <w:b/>
      <w:bCs/>
    </w:rPr>
  </w:style>
  <w:style w:type="paragraph" w:customStyle="1" w:styleId="xl830">
    <w:name w:val="xl830"/>
    <w:basedOn w:val="a1"/>
    <w:rsid w:val="00051187"/>
    <w:pPr>
      <w:shd w:val="clear" w:color="000000" w:fill="FFFFFF"/>
      <w:spacing w:before="100" w:beforeAutospacing="1" w:after="100" w:afterAutospacing="1"/>
    </w:pPr>
  </w:style>
  <w:style w:type="paragraph" w:customStyle="1" w:styleId="xl831">
    <w:name w:val="xl831"/>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2">
    <w:name w:val="xl832"/>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3">
    <w:name w:val="xl833"/>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4">
    <w:name w:val="xl834"/>
    <w:basedOn w:val="a1"/>
    <w:rsid w:val="00051187"/>
    <w:pPr>
      <w:pBdr>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5">
    <w:name w:val="xl8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6">
    <w:name w:val="xl8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7">
    <w:name w:val="xl837"/>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8">
    <w:name w:val="xl8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9">
    <w:name w:val="xl839"/>
    <w:basedOn w:val="a1"/>
    <w:rsid w:val="00051187"/>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0">
    <w:name w:val="xl840"/>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1">
    <w:name w:val="xl841"/>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2">
    <w:name w:val="xl84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3">
    <w:name w:val="xl843"/>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4">
    <w:name w:val="xl84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5">
    <w:name w:val="xl84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6">
    <w:name w:val="xl84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7">
    <w:name w:val="xl84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8">
    <w:name w:val="xl848"/>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9">
    <w:name w:val="xl849"/>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0">
    <w:name w:val="xl850"/>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1">
    <w:name w:val="xl85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2">
    <w:name w:val="xl852"/>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3">
    <w:name w:val="xl853"/>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54">
    <w:name w:val="xl854"/>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5">
    <w:name w:val="xl855"/>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6">
    <w:name w:val="xl856"/>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7">
    <w:name w:val="xl85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8">
    <w:name w:val="xl858"/>
    <w:basedOn w:val="a1"/>
    <w:rsid w:val="00051187"/>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59">
    <w:name w:val="xl85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0">
    <w:name w:val="xl86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61">
    <w:name w:val="xl861"/>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62">
    <w:name w:val="xl862"/>
    <w:basedOn w:val="a1"/>
    <w:rsid w:val="00051187"/>
    <w:pPr>
      <w:pBdr>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63">
    <w:name w:val="xl86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4">
    <w:name w:val="xl864"/>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5">
    <w:name w:val="xl865"/>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6">
    <w:name w:val="xl866"/>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7">
    <w:name w:val="xl867"/>
    <w:basedOn w:val="a1"/>
    <w:rsid w:val="00051187"/>
    <w:pPr>
      <w:pBdr>
        <w:top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8">
    <w:name w:val="xl868"/>
    <w:basedOn w:val="a1"/>
    <w:rsid w:val="00051187"/>
    <w:pPr>
      <w:pBdr>
        <w:top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9">
    <w:name w:val="xl869"/>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0">
    <w:name w:val="xl870"/>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1">
    <w:name w:val="xl871"/>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72">
    <w:name w:val="xl87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3">
    <w:name w:val="xl87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4">
    <w:name w:val="xl874"/>
    <w:basedOn w:val="a1"/>
    <w:rsid w:val="00051187"/>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5">
    <w:name w:val="xl87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76">
    <w:name w:val="xl876"/>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7">
    <w:name w:val="xl877"/>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8">
    <w:name w:val="xl878"/>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9">
    <w:name w:val="xl879"/>
    <w:basedOn w:val="a1"/>
    <w:rsid w:val="00051187"/>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880">
    <w:name w:val="xl880"/>
    <w:basedOn w:val="a1"/>
    <w:rsid w:val="00051187"/>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881">
    <w:name w:val="xl881"/>
    <w:basedOn w:val="a1"/>
    <w:rsid w:val="00051187"/>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82">
    <w:name w:val="xl882"/>
    <w:basedOn w:val="a1"/>
    <w:rsid w:val="00051187"/>
    <w:pPr>
      <w:pBdr>
        <w:top w:val="single" w:sz="8" w:space="0" w:color="auto"/>
        <w:left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83">
    <w:name w:val="xl883"/>
    <w:basedOn w:val="a1"/>
    <w:rsid w:val="00051187"/>
    <w:pPr>
      <w:pBdr>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4">
    <w:name w:val="xl884"/>
    <w:basedOn w:val="a1"/>
    <w:rsid w:val="00051187"/>
    <w:pPr>
      <w:spacing w:before="100" w:beforeAutospacing="1" w:after="100" w:afterAutospacing="1"/>
      <w:textAlignment w:val="center"/>
    </w:pPr>
    <w:rPr>
      <w:rFonts w:ascii="Bookman Old Style" w:hAnsi="Bookman Old Style"/>
      <w:sz w:val="20"/>
      <w:szCs w:val="20"/>
    </w:rPr>
  </w:style>
  <w:style w:type="paragraph" w:customStyle="1" w:styleId="xl885">
    <w:name w:val="xl885"/>
    <w:basedOn w:val="a1"/>
    <w:rsid w:val="00051187"/>
    <w:pPr>
      <w:pBdr>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6">
    <w:name w:val="xl886"/>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7">
    <w:name w:val="xl887"/>
    <w:basedOn w:val="a1"/>
    <w:rsid w:val="00051187"/>
    <w:pPr>
      <w:pBdr>
        <w:top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8">
    <w:name w:val="xl888"/>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9">
    <w:name w:val="xl889"/>
    <w:basedOn w:val="a1"/>
    <w:rsid w:val="00051187"/>
    <w:pPr>
      <w:pBdr>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0">
    <w:name w:val="xl890"/>
    <w:basedOn w:val="a1"/>
    <w:rsid w:val="00051187"/>
    <w:pPr>
      <w:pBdr>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1">
    <w:name w:val="xl891"/>
    <w:basedOn w:val="a1"/>
    <w:rsid w:val="00051187"/>
    <w:pPr>
      <w:pBdr>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2">
    <w:name w:val="xl892"/>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3">
    <w:name w:val="xl893"/>
    <w:basedOn w:val="a1"/>
    <w:rsid w:val="00051187"/>
    <w:pPr>
      <w:pBdr>
        <w:top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4">
    <w:name w:val="xl894"/>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5">
    <w:name w:val="xl895"/>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6">
    <w:name w:val="xl896"/>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7">
    <w:name w:val="xl897"/>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8">
    <w:name w:val="xl89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99">
    <w:name w:val="xl89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00">
    <w:name w:val="xl900"/>
    <w:basedOn w:val="a1"/>
    <w:rsid w:val="00051187"/>
    <w:pPr>
      <w:shd w:val="clear" w:color="000000" w:fill="DAEEF3"/>
      <w:spacing w:before="100" w:beforeAutospacing="1" w:after="100" w:afterAutospacing="1"/>
      <w:jc w:val="center"/>
    </w:pPr>
    <w:rPr>
      <w:rFonts w:ascii="Bookman Old Style" w:hAnsi="Bookman Old Style"/>
    </w:rPr>
  </w:style>
  <w:style w:type="paragraph" w:customStyle="1" w:styleId="xl901">
    <w:name w:val="xl901"/>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2">
    <w:name w:val="xl90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3">
    <w:name w:val="xl903"/>
    <w:basedOn w:val="a1"/>
    <w:rsid w:val="00051187"/>
    <w:pPr>
      <w:pBdr>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04">
    <w:name w:val="xl904"/>
    <w:basedOn w:val="a1"/>
    <w:rsid w:val="00051187"/>
    <w:pPr>
      <w:pBdr>
        <w:bottom w:val="single" w:sz="4" w:space="0" w:color="auto"/>
      </w:pBdr>
      <w:spacing w:before="100" w:beforeAutospacing="1" w:after="100" w:afterAutospacing="1"/>
    </w:pPr>
    <w:rPr>
      <w:rFonts w:ascii="Bookman Old Style" w:hAnsi="Bookman Old Style"/>
      <w:b/>
      <w:bCs/>
      <w:sz w:val="20"/>
      <w:szCs w:val="20"/>
    </w:rPr>
  </w:style>
  <w:style w:type="paragraph" w:customStyle="1" w:styleId="xl905">
    <w:name w:val="xl905"/>
    <w:basedOn w:val="a1"/>
    <w:rsid w:val="00051187"/>
    <w:pPr>
      <w:pBdr>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06">
    <w:name w:val="xl906"/>
    <w:basedOn w:val="a1"/>
    <w:rsid w:val="00051187"/>
    <w:pPr>
      <w:pBdr>
        <w:left w:val="single" w:sz="4" w:space="0" w:color="auto"/>
      </w:pBdr>
      <w:spacing w:before="100" w:beforeAutospacing="1" w:after="100" w:afterAutospacing="1"/>
    </w:pPr>
    <w:rPr>
      <w:rFonts w:ascii="Bookman Old Style" w:hAnsi="Bookman Old Style"/>
      <w:sz w:val="20"/>
      <w:szCs w:val="20"/>
    </w:rPr>
  </w:style>
  <w:style w:type="paragraph" w:customStyle="1" w:styleId="xl907">
    <w:name w:val="xl907"/>
    <w:basedOn w:val="a1"/>
    <w:rsid w:val="00051187"/>
    <w:pPr>
      <w:spacing w:before="100" w:beforeAutospacing="1" w:after="100" w:afterAutospacing="1"/>
    </w:pPr>
    <w:rPr>
      <w:rFonts w:ascii="Bookman Old Style" w:hAnsi="Bookman Old Style"/>
      <w:sz w:val="20"/>
      <w:szCs w:val="20"/>
    </w:rPr>
  </w:style>
  <w:style w:type="paragraph" w:customStyle="1" w:styleId="xl908">
    <w:name w:val="xl908"/>
    <w:basedOn w:val="a1"/>
    <w:rsid w:val="00051187"/>
    <w:pPr>
      <w:pBdr>
        <w:right w:val="single" w:sz="4" w:space="0" w:color="auto"/>
      </w:pBdr>
      <w:spacing w:before="100" w:beforeAutospacing="1" w:after="100" w:afterAutospacing="1"/>
    </w:pPr>
    <w:rPr>
      <w:rFonts w:ascii="Bookman Old Style" w:hAnsi="Bookman Old Style"/>
      <w:sz w:val="20"/>
      <w:szCs w:val="20"/>
    </w:rPr>
  </w:style>
  <w:style w:type="paragraph" w:customStyle="1" w:styleId="xl909">
    <w:name w:val="xl909"/>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0">
    <w:name w:val="xl910"/>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1">
    <w:name w:val="xl911"/>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2">
    <w:name w:val="xl91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3">
    <w:name w:val="xl91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4">
    <w:name w:val="xl914"/>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5">
    <w:name w:val="xl915"/>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6">
    <w:name w:val="xl916"/>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7">
    <w:name w:val="xl917"/>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8">
    <w:name w:val="xl918"/>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9">
    <w:name w:val="xl919"/>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0">
    <w:name w:val="xl920"/>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1">
    <w:name w:val="xl921"/>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2">
    <w:name w:val="xl922"/>
    <w:basedOn w:val="a1"/>
    <w:rsid w:val="00051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3">
    <w:name w:val="xl923"/>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4">
    <w:name w:val="xl924"/>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5">
    <w:name w:val="xl925"/>
    <w:basedOn w:val="a1"/>
    <w:rsid w:val="00051187"/>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6">
    <w:name w:val="xl926"/>
    <w:basedOn w:val="a1"/>
    <w:rsid w:val="00051187"/>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7">
    <w:name w:val="xl927"/>
    <w:basedOn w:val="a1"/>
    <w:rsid w:val="00051187"/>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8">
    <w:name w:val="xl928"/>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29">
    <w:name w:val="xl929"/>
    <w:basedOn w:val="a1"/>
    <w:rsid w:val="00051187"/>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0">
    <w:name w:val="xl930"/>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1">
    <w:name w:val="xl931"/>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2">
    <w:name w:val="xl932"/>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3">
    <w:name w:val="xl933"/>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7">
    <w:name w:val="xl937"/>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1">
    <w:name w:val="xl941"/>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2">
    <w:name w:val="xl942"/>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3">
    <w:name w:val="xl943"/>
    <w:basedOn w:val="a1"/>
    <w:rsid w:val="00051187"/>
    <w:pPr>
      <w:shd w:val="clear" w:color="000000" w:fill="FFFFFF"/>
      <w:spacing w:before="100" w:beforeAutospacing="1" w:after="100" w:afterAutospacing="1"/>
      <w:jc w:val="center"/>
    </w:pPr>
    <w:rPr>
      <w:b/>
      <w:bCs/>
      <w:sz w:val="28"/>
      <w:szCs w:val="28"/>
    </w:rPr>
  </w:style>
  <w:style w:type="paragraph" w:customStyle="1" w:styleId="xl944">
    <w:name w:val="xl944"/>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5">
    <w:name w:val="xl945"/>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6">
    <w:name w:val="xl946"/>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7">
    <w:name w:val="xl94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8">
    <w:name w:val="xl94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9">
    <w:name w:val="xl94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0">
    <w:name w:val="xl95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1">
    <w:name w:val="xl95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2">
    <w:name w:val="xl95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3">
    <w:name w:val="xl95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4">
    <w:name w:val="xl954"/>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5">
    <w:name w:val="xl955"/>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6">
    <w:name w:val="xl956"/>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7">
    <w:name w:val="xl95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8">
    <w:name w:val="xl95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9">
    <w:name w:val="xl95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0">
    <w:name w:val="xl96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1">
    <w:name w:val="xl96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2">
    <w:name w:val="xl962"/>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3">
    <w:name w:val="xl963"/>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4">
    <w:name w:val="xl96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5">
    <w:name w:val="xl96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6">
    <w:name w:val="xl96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7">
    <w:name w:val="xl9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8">
    <w:name w:val="xl968"/>
    <w:basedOn w:val="a1"/>
    <w:rsid w:val="00051187"/>
    <w:pPr>
      <w:pBdr>
        <w:top w:val="single" w:sz="4" w:space="0" w:color="auto"/>
        <w:left w:val="single" w:sz="4" w:space="0" w:color="auto"/>
      </w:pBdr>
      <w:spacing w:before="100" w:beforeAutospacing="1" w:after="100" w:afterAutospacing="1"/>
    </w:pPr>
    <w:rPr>
      <w:rFonts w:ascii="Bookman Old Style" w:hAnsi="Bookman Old Style"/>
      <w:sz w:val="20"/>
      <w:szCs w:val="20"/>
    </w:rPr>
  </w:style>
  <w:style w:type="paragraph" w:customStyle="1" w:styleId="xl969">
    <w:name w:val="xl969"/>
    <w:basedOn w:val="a1"/>
    <w:rsid w:val="00051187"/>
    <w:pPr>
      <w:pBdr>
        <w:top w:val="single" w:sz="4" w:space="0" w:color="auto"/>
      </w:pBdr>
      <w:spacing w:before="100" w:beforeAutospacing="1" w:after="100" w:afterAutospacing="1"/>
    </w:pPr>
    <w:rPr>
      <w:rFonts w:ascii="Bookman Old Style" w:hAnsi="Bookman Old Style"/>
      <w:sz w:val="20"/>
      <w:szCs w:val="20"/>
    </w:rPr>
  </w:style>
  <w:style w:type="paragraph" w:customStyle="1" w:styleId="xl970">
    <w:name w:val="xl970"/>
    <w:basedOn w:val="a1"/>
    <w:rsid w:val="00051187"/>
    <w:pPr>
      <w:pBdr>
        <w:top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71">
    <w:name w:val="xl971"/>
    <w:basedOn w:val="a1"/>
    <w:rsid w:val="00051187"/>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2">
    <w:name w:val="xl972"/>
    <w:basedOn w:val="a1"/>
    <w:rsid w:val="00051187"/>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3">
    <w:name w:val="xl973"/>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74">
    <w:name w:val="xl974"/>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5">
    <w:name w:val="xl975"/>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6">
    <w:name w:val="xl976"/>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7">
    <w:name w:val="xl977"/>
    <w:basedOn w:val="a1"/>
    <w:rsid w:val="00051187"/>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8">
    <w:name w:val="xl978"/>
    <w:basedOn w:val="a1"/>
    <w:rsid w:val="00051187"/>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9">
    <w:name w:val="xl979"/>
    <w:basedOn w:val="a1"/>
    <w:rsid w:val="0005118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80">
    <w:name w:val="xl980"/>
    <w:basedOn w:val="a1"/>
    <w:rsid w:val="0005118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1">
    <w:name w:val="xl981"/>
    <w:basedOn w:val="a1"/>
    <w:rsid w:val="0005118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2">
    <w:name w:val="xl982"/>
    <w:basedOn w:val="a1"/>
    <w:rsid w:val="0005118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3">
    <w:name w:val="xl983"/>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4">
    <w:name w:val="xl984"/>
    <w:basedOn w:val="a1"/>
    <w:rsid w:val="00051187"/>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5">
    <w:name w:val="xl985"/>
    <w:basedOn w:val="a1"/>
    <w:rsid w:val="00051187"/>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6">
    <w:name w:val="xl986"/>
    <w:basedOn w:val="a1"/>
    <w:rsid w:val="00051187"/>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7">
    <w:name w:val="xl987"/>
    <w:basedOn w:val="a1"/>
    <w:rsid w:val="00051187"/>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8">
    <w:name w:val="xl988"/>
    <w:basedOn w:val="a1"/>
    <w:rsid w:val="00051187"/>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table" w:customStyle="1" w:styleId="250">
    <w:name w:val="Сетка таблицы25"/>
    <w:basedOn w:val="a3"/>
    <w:next w:val="af1"/>
    <w:rsid w:val="00846E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3"/>
    <w:next w:val="af1"/>
    <w:rsid w:val="00D177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3"/>
    <w:next w:val="af1"/>
    <w:rsid w:val="000F6F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2"/>
    <w:link w:val="6"/>
    <w:rsid w:val="00917210"/>
    <w:rPr>
      <w:rFonts w:ascii="Calibri" w:eastAsia="Times New Roman" w:hAnsi="Calibri" w:cs="Times New Roman"/>
      <w:b/>
      <w:sz w:val="20"/>
      <w:szCs w:val="20"/>
      <w:lang w:val="x-none" w:eastAsia="ru-RU"/>
    </w:rPr>
  </w:style>
  <w:style w:type="character" w:customStyle="1" w:styleId="70">
    <w:name w:val="Заголовок 7 Знак"/>
    <w:basedOn w:val="a2"/>
    <w:link w:val="7"/>
    <w:rsid w:val="00917210"/>
    <w:rPr>
      <w:rFonts w:ascii="Times New Roman" w:eastAsia="Times New Roman" w:hAnsi="Times New Roman" w:cs="Times New Roman"/>
      <w:b/>
      <w:sz w:val="28"/>
      <w:szCs w:val="20"/>
      <w:lang w:val="x-none" w:eastAsia="ru-RU"/>
    </w:rPr>
  </w:style>
  <w:style w:type="character" w:customStyle="1" w:styleId="80">
    <w:name w:val="Заголовок 8 Знак"/>
    <w:basedOn w:val="a2"/>
    <w:link w:val="8"/>
    <w:rsid w:val="00917210"/>
    <w:rPr>
      <w:rFonts w:ascii="Times New Roman" w:eastAsia="Times New Roman" w:hAnsi="Times New Roman" w:cs="Times New Roman"/>
      <w:sz w:val="28"/>
      <w:szCs w:val="20"/>
      <w:lang w:val="x-none" w:eastAsia="ru-RU"/>
    </w:rPr>
  </w:style>
  <w:style w:type="character" w:customStyle="1" w:styleId="90">
    <w:name w:val="Заголовок 9 Знак"/>
    <w:basedOn w:val="a2"/>
    <w:link w:val="9"/>
    <w:rsid w:val="00917210"/>
    <w:rPr>
      <w:rFonts w:ascii="Times New Roman" w:eastAsia="Times New Roman" w:hAnsi="Times New Roman" w:cs="Times New Roman"/>
      <w:b/>
      <w:sz w:val="28"/>
      <w:szCs w:val="20"/>
      <w:lang w:val="x-none" w:eastAsia="ru-RU"/>
    </w:rPr>
  </w:style>
  <w:style w:type="table" w:customStyle="1" w:styleId="260">
    <w:name w:val="Сетка таблицы26"/>
    <w:basedOn w:val="a3"/>
    <w:next w:val="af1"/>
    <w:rsid w:val="008E2A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91721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f2">
    <w:name w:val="List"/>
    <w:basedOn w:val="a1"/>
    <w:rsid w:val="00917210"/>
    <w:pPr>
      <w:ind w:left="283" w:hanging="283"/>
    </w:pPr>
  </w:style>
  <w:style w:type="table" w:customStyle="1" w:styleId="82">
    <w:name w:val="Сетка таблицы8"/>
    <w:basedOn w:val="a3"/>
    <w:next w:val="af1"/>
    <w:rsid w:val="0091721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
    <w:name w:val="Знак1 Знак Знак Знак"/>
    <w:basedOn w:val="a1"/>
    <w:rsid w:val="00917210"/>
    <w:rPr>
      <w:rFonts w:ascii="Verdana" w:hAnsi="Verdana" w:cs="Verdana"/>
      <w:sz w:val="20"/>
      <w:szCs w:val="20"/>
      <w:lang w:val="en-US" w:eastAsia="en-US"/>
    </w:rPr>
  </w:style>
  <w:style w:type="paragraph" w:customStyle="1" w:styleId="211">
    <w:name w:val="Знак2 Знак Знак1 Знак"/>
    <w:basedOn w:val="a1"/>
    <w:rsid w:val="00917210"/>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onsPlusCell">
    <w:name w:val="ConsPlusCell"/>
    <w:rsid w:val="0091721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3">
    <w:name w:val="Знак Знак Знак Знак"/>
    <w:basedOn w:val="a1"/>
    <w:rsid w:val="00917210"/>
    <w:rPr>
      <w:rFonts w:ascii="Verdana" w:hAnsi="Verdana" w:cs="Verdana"/>
      <w:sz w:val="20"/>
      <w:szCs w:val="20"/>
      <w:lang w:val="en-US" w:eastAsia="en-US"/>
    </w:rPr>
  </w:style>
  <w:style w:type="character" w:styleId="afff4">
    <w:name w:val="footnote reference"/>
    <w:rsid w:val="00917210"/>
    <w:rPr>
      <w:vertAlign w:val="superscript"/>
    </w:rPr>
  </w:style>
  <w:style w:type="paragraph" w:customStyle="1" w:styleId="1f0">
    <w:name w:val="Знак Знак Знак Знак1"/>
    <w:basedOn w:val="a1"/>
    <w:rsid w:val="00917210"/>
    <w:rPr>
      <w:rFonts w:ascii="Verdana" w:hAnsi="Verdana" w:cs="Verdana"/>
      <w:sz w:val="20"/>
      <w:szCs w:val="20"/>
      <w:lang w:val="en-US" w:eastAsia="en-US"/>
    </w:rPr>
  </w:style>
  <w:style w:type="paragraph" w:customStyle="1" w:styleId="1f1">
    <w:name w:val="Абзац списка1"/>
    <w:basedOn w:val="a1"/>
    <w:rsid w:val="00917210"/>
    <w:pPr>
      <w:spacing w:after="200" w:line="276" w:lineRule="auto"/>
      <w:ind w:left="720"/>
    </w:pPr>
    <w:rPr>
      <w:rFonts w:ascii="Calibri" w:hAnsi="Calibri"/>
      <w:sz w:val="22"/>
      <w:szCs w:val="22"/>
    </w:rPr>
  </w:style>
  <w:style w:type="paragraph" w:customStyle="1" w:styleId="afff5">
    <w:name w:val="Знак"/>
    <w:basedOn w:val="a1"/>
    <w:rsid w:val="00917210"/>
    <w:pPr>
      <w:spacing w:after="160" w:line="240" w:lineRule="exact"/>
    </w:pPr>
    <w:rPr>
      <w:rFonts w:ascii="Verdana" w:hAnsi="Verdana" w:cs="Verdana"/>
      <w:sz w:val="20"/>
      <w:szCs w:val="20"/>
      <w:lang w:val="en-US" w:eastAsia="en-US"/>
    </w:rPr>
  </w:style>
  <w:style w:type="paragraph" w:customStyle="1" w:styleId="ConsTitle">
    <w:name w:val="ConsTitle"/>
    <w:rsid w:val="00917210"/>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111">
    <w:name w:val="Заголовок 11"/>
    <w:basedOn w:val="11"/>
    <w:next w:val="11"/>
    <w:rsid w:val="00917210"/>
    <w:pPr>
      <w:keepNext/>
      <w:ind w:firstLine="851"/>
      <w:jc w:val="both"/>
      <w:outlineLvl w:val="0"/>
    </w:pPr>
    <w:rPr>
      <w:b/>
      <w:snapToGrid/>
      <w:sz w:val="28"/>
    </w:rPr>
  </w:style>
  <w:style w:type="character" w:customStyle="1" w:styleId="1f2">
    <w:name w:val="Основной шрифт абзаца1"/>
    <w:rsid w:val="00917210"/>
  </w:style>
  <w:style w:type="paragraph" w:customStyle="1" w:styleId="1f3">
    <w:name w:val="Название1"/>
    <w:basedOn w:val="11"/>
    <w:rsid w:val="00917210"/>
    <w:pPr>
      <w:jc w:val="center"/>
    </w:pPr>
    <w:rPr>
      <w:snapToGrid/>
      <w:sz w:val="28"/>
    </w:rPr>
  </w:style>
  <w:style w:type="paragraph" w:customStyle="1" w:styleId="212">
    <w:name w:val="Основной текст с отступом 21"/>
    <w:basedOn w:val="11"/>
    <w:rsid w:val="00917210"/>
    <w:pPr>
      <w:ind w:firstLine="567"/>
      <w:jc w:val="both"/>
    </w:pPr>
    <w:rPr>
      <w:snapToGrid/>
      <w:sz w:val="28"/>
    </w:rPr>
  </w:style>
  <w:style w:type="paragraph" w:customStyle="1" w:styleId="1f4">
    <w:name w:val="Основной текст1"/>
    <w:basedOn w:val="11"/>
    <w:rsid w:val="00917210"/>
    <w:pPr>
      <w:jc w:val="both"/>
    </w:pPr>
    <w:rPr>
      <w:snapToGrid/>
      <w:sz w:val="28"/>
    </w:rPr>
  </w:style>
  <w:style w:type="paragraph" w:customStyle="1" w:styleId="1f5">
    <w:name w:val="Верхний колонтитул1"/>
    <w:basedOn w:val="11"/>
    <w:rsid w:val="00917210"/>
    <w:pPr>
      <w:tabs>
        <w:tab w:val="center" w:pos="4153"/>
        <w:tab w:val="right" w:pos="8306"/>
      </w:tabs>
      <w:ind w:firstLine="720"/>
      <w:jc w:val="both"/>
    </w:pPr>
    <w:rPr>
      <w:snapToGrid/>
      <w:sz w:val="20"/>
    </w:rPr>
  </w:style>
  <w:style w:type="paragraph" w:customStyle="1" w:styleId="1f6">
    <w:name w:val="Нижний колонтитул1"/>
    <w:basedOn w:val="11"/>
    <w:rsid w:val="00917210"/>
    <w:pPr>
      <w:tabs>
        <w:tab w:val="center" w:pos="4153"/>
        <w:tab w:val="right" w:pos="8306"/>
      </w:tabs>
      <w:ind w:firstLine="720"/>
      <w:jc w:val="both"/>
    </w:pPr>
    <w:rPr>
      <w:snapToGrid/>
      <w:sz w:val="20"/>
    </w:rPr>
  </w:style>
  <w:style w:type="paragraph" w:customStyle="1" w:styleId="311">
    <w:name w:val="Основной текст с отступом 31"/>
    <w:basedOn w:val="11"/>
    <w:rsid w:val="00917210"/>
    <w:pPr>
      <w:ind w:left="5387"/>
      <w:jc w:val="both"/>
    </w:pPr>
    <w:rPr>
      <w:snapToGrid/>
      <w:sz w:val="28"/>
    </w:rPr>
  </w:style>
  <w:style w:type="character" w:customStyle="1" w:styleId="Normal">
    <w:name w:val="Normal Знак"/>
    <w:rsid w:val="00917210"/>
    <w:rPr>
      <w:noProof w:val="0"/>
      <w:lang w:val="ru-RU" w:eastAsia="ru-RU" w:bidi="ar-SA"/>
    </w:rPr>
  </w:style>
  <w:style w:type="paragraph" w:customStyle="1" w:styleId="ConsNonformat">
    <w:name w:val="ConsNonformat"/>
    <w:rsid w:val="00917210"/>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6">
    <w:name w:val="Основной текст_"/>
    <w:link w:val="113"/>
    <w:locked/>
    <w:rsid w:val="00917210"/>
    <w:rPr>
      <w:sz w:val="28"/>
      <w:shd w:val="clear" w:color="auto" w:fill="FFFFFF"/>
    </w:rPr>
  </w:style>
  <w:style w:type="paragraph" w:customStyle="1" w:styleId="113">
    <w:name w:val="Основной текст11"/>
    <w:basedOn w:val="a1"/>
    <w:link w:val="afff6"/>
    <w:rsid w:val="00917210"/>
    <w:pPr>
      <w:shd w:val="clear" w:color="auto" w:fill="FFFFFF"/>
      <w:spacing w:line="240" w:lineRule="atLeast"/>
    </w:pPr>
    <w:rPr>
      <w:rFonts w:asciiTheme="minorHAnsi" w:eastAsiaTheme="minorHAnsi" w:hAnsiTheme="minorHAnsi" w:cstheme="minorBidi"/>
      <w:sz w:val="28"/>
      <w:szCs w:val="22"/>
      <w:lang w:eastAsia="en-US"/>
    </w:rPr>
  </w:style>
  <w:style w:type="paragraph" w:customStyle="1" w:styleId="28">
    <w:name w:val="Обычный2"/>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9">
    <w:name w:val="Знак Знак Знак Знак2"/>
    <w:basedOn w:val="a1"/>
    <w:rsid w:val="00917210"/>
    <w:rPr>
      <w:rFonts w:ascii="Verdana" w:hAnsi="Verdana" w:cs="Verdana"/>
      <w:sz w:val="20"/>
      <w:szCs w:val="20"/>
      <w:lang w:val="en-US" w:eastAsia="en-US"/>
    </w:rPr>
  </w:style>
  <w:style w:type="paragraph" w:styleId="afff7">
    <w:name w:val="footnote text"/>
    <w:basedOn w:val="a1"/>
    <w:link w:val="afff8"/>
    <w:rsid w:val="00917210"/>
    <w:rPr>
      <w:sz w:val="20"/>
      <w:szCs w:val="20"/>
      <w:lang w:val="x-none"/>
    </w:rPr>
  </w:style>
  <w:style w:type="character" w:customStyle="1" w:styleId="afff8">
    <w:name w:val="Текст сноски Знак"/>
    <w:basedOn w:val="a2"/>
    <w:link w:val="afff7"/>
    <w:rsid w:val="00917210"/>
    <w:rPr>
      <w:rFonts w:ascii="Times New Roman" w:eastAsia="Times New Roman" w:hAnsi="Times New Roman" w:cs="Times New Roman"/>
      <w:sz w:val="20"/>
      <w:szCs w:val="20"/>
      <w:lang w:val="x-none" w:eastAsia="ru-RU"/>
    </w:rPr>
  </w:style>
  <w:style w:type="paragraph" w:styleId="afff9">
    <w:name w:val="caption"/>
    <w:basedOn w:val="a1"/>
    <w:next w:val="a1"/>
    <w:qFormat/>
    <w:rsid w:val="00917210"/>
    <w:pPr>
      <w:pBdr>
        <w:bottom w:val="single" w:sz="6" w:space="11" w:color="auto"/>
      </w:pBdr>
      <w:spacing w:line="240" w:lineRule="atLeast"/>
      <w:ind w:right="-574"/>
      <w:jc w:val="both"/>
    </w:pPr>
    <w:rPr>
      <w:b/>
      <w:sz w:val="20"/>
    </w:rPr>
  </w:style>
  <w:style w:type="paragraph" w:customStyle="1" w:styleId="213">
    <w:name w:val="Обычный21"/>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a">
    <w:name w:val="Стиль"/>
    <w:rsid w:val="00917210"/>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2a">
    <w:name w:val="Абзац списка2"/>
    <w:basedOn w:val="a1"/>
    <w:rsid w:val="00917210"/>
    <w:pPr>
      <w:spacing w:after="200" w:line="276" w:lineRule="auto"/>
      <w:ind w:left="720"/>
      <w:contextualSpacing/>
    </w:pPr>
    <w:rPr>
      <w:rFonts w:ascii="Calibri" w:hAnsi="Calibri"/>
      <w:sz w:val="22"/>
      <w:szCs w:val="22"/>
      <w:lang w:eastAsia="en-US"/>
    </w:rPr>
  </w:style>
  <w:style w:type="paragraph" w:styleId="afffb">
    <w:name w:val="Block Text"/>
    <w:basedOn w:val="a1"/>
    <w:rsid w:val="00917210"/>
    <w:pPr>
      <w:ind w:left="142" w:right="151" w:firstLine="992"/>
      <w:jc w:val="both"/>
    </w:pPr>
    <w:rPr>
      <w:szCs w:val="20"/>
    </w:rPr>
  </w:style>
  <w:style w:type="character" w:styleId="afffc">
    <w:name w:val="Strong"/>
    <w:uiPriority w:val="22"/>
    <w:qFormat/>
    <w:rsid w:val="00917210"/>
    <w:rPr>
      <w:b/>
      <w:bCs/>
    </w:rPr>
  </w:style>
  <w:style w:type="paragraph" w:customStyle="1" w:styleId="37">
    <w:name w:val="Обычный3"/>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3">
    <w:name w:val="Обычный4"/>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3">
    <w:name w:val="Обычный5"/>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3">
    <w:name w:val="Обычный6"/>
    <w:rsid w:val="00917210"/>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2"/>
    <w:rsid w:val="00917210"/>
  </w:style>
  <w:style w:type="paragraph" w:styleId="afffd">
    <w:name w:val="Plain Text"/>
    <w:basedOn w:val="a1"/>
    <w:link w:val="afffe"/>
    <w:rsid w:val="00917210"/>
    <w:rPr>
      <w:rFonts w:ascii="Courier New" w:hAnsi="Courier New"/>
      <w:sz w:val="20"/>
      <w:szCs w:val="20"/>
      <w:lang w:val="x-none" w:eastAsia="x-none"/>
    </w:rPr>
  </w:style>
  <w:style w:type="character" w:customStyle="1" w:styleId="afffe">
    <w:name w:val="Текст Знак"/>
    <w:basedOn w:val="a2"/>
    <w:link w:val="afffd"/>
    <w:rsid w:val="00917210"/>
    <w:rPr>
      <w:rFonts w:ascii="Courier New" w:eastAsia="Times New Roman" w:hAnsi="Courier New" w:cs="Times New Roman"/>
      <w:sz w:val="20"/>
      <w:szCs w:val="20"/>
      <w:lang w:val="x-none" w:eastAsia="x-none"/>
    </w:rPr>
  </w:style>
  <w:style w:type="paragraph" w:customStyle="1" w:styleId="73">
    <w:name w:val="Обычный7"/>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1"/>
    <w:rsid w:val="00917210"/>
    <w:pPr>
      <w:spacing w:before="100" w:beforeAutospacing="1" w:after="100" w:afterAutospacing="1"/>
    </w:pPr>
  </w:style>
  <w:style w:type="paragraph" w:styleId="a0">
    <w:name w:val="List Bullet"/>
    <w:basedOn w:val="a1"/>
    <w:uiPriority w:val="99"/>
    <w:unhideWhenUsed/>
    <w:rsid w:val="00917210"/>
    <w:pPr>
      <w:numPr>
        <w:numId w:val="1"/>
      </w:numPr>
      <w:spacing w:after="200" w:line="276" w:lineRule="auto"/>
      <w:contextualSpacing/>
    </w:pPr>
    <w:rPr>
      <w:rFonts w:ascii="Calibri" w:hAnsi="Calibri"/>
      <w:sz w:val="22"/>
      <w:szCs w:val="22"/>
    </w:rPr>
  </w:style>
  <w:style w:type="paragraph" w:customStyle="1" w:styleId="38">
    <w:name w:val="Абзац списка3"/>
    <w:basedOn w:val="a1"/>
    <w:rsid w:val="00917210"/>
    <w:pPr>
      <w:spacing w:after="200" w:line="276" w:lineRule="auto"/>
      <w:ind w:left="720"/>
      <w:contextualSpacing/>
    </w:pPr>
    <w:rPr>
      <w:rFonts w:ascii="Calibri" w:eastAsia="Calibri" w:hAnsi="Calibri"/>
      <w:sz w:val="22"/>
      <w:szCs w:val="22"/>
    </w:rPr>
  </w:style>
  <w:style w:type="paragraph" w:customStyle="1" w:styleId="39">
    <w:name w:val="Основной текст3"/>
    <w:basedOn w:val="a1"/>
    <w:rsid w:val="00917210"/>
    <w:pPr>
      <w:widowControl w:val="0"/>
      <w:shd w:val="clear" w:color="auto" w:fill="FFFFFF"/>
      <w:spacing w:after="300" w:line="322" w:lineRule="exact"/>
      <w:jc w:val="center"/>
    </w:pPr>
    <w:rPr>
      <w:color w:val="000000"/>
      <w:spacing w:val="1"/>
      <w:sz w:val="25"/>
      <w:szCs w:val="25"/>
    </w:rPr>
  </w:style>
  <w:style w:type="paragraph" w:customStyle="1" w:styleId="220">
    <w:name w:val="Основной текст 22"/>
    <w:basedOn w:val="a1"/>
    <w:rsid w:val="00917210"/>
    <w:pPr>
      <w:spacing w:before="120"/>
      <w:ind w:firstLine="567"/>
      <w:jc w:val="both"/>
    </w:pPr>
    <w:rPr>
      <w:rFonts w:ascii="TimesDL" w:hAnsi="TimesDL"/>
      <w:szCs w:val="20"/>
    </w:rPr>
  </w:style>
  <w:style w:type="table" w:customStyle="1" w:styleId="130">
    <w:name w:val="Сетка таблицы13"/>
    <w:basedOn w:val="a3"/>
    <w:next w:val="af1"/>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Сетка таблицы21"/>
    <w:basedOn w:val="a3"/>
    <w:next w:val="af1"/>
    <w:rsid w:val="0091721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f1"/>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
    <w:name w:val="Знак Знак Знак Знак Знак Знак Знак Знак Знак Знак Знак Знак"/>
    <w:basedOn w:val="a1"/>
    <w:rsid w:val="008A5094"/>
    <w:pPr>
      <w:tabs>
        <w:tab w:val="num" w:pos="360"/>
      </w:tabs>
      <w:spacing w:after="160" w:line="240" w:lineRule="exact"/>
    </w:pPr>
    <w:rPr>
      <w:rFonts w:ascii="Verdana" w:hAnsi="Verdana" w:cs="Verdana"/>
      <w:sz w:val="20"/>
      <w:szCs w:val="20"/>
      <w:lang w:val="en-US" w:eastAsia="en-US"/>
    </w:rPr>
  </w:style>
  <w:style w:type="paragraph" w:customStyle="1" w:styleId="affff0">
    <w:name w:val="Знак Знак Знак Знак Знак Знак Знак Знак Знак Знак Знак Знак"/>
    <w:basedOn w:val="a1"/>
    <w:rsid w:val="00D97842"/>
    <w:pPr>
      <w:tabs>
        <w:tab w:val="num" w:pos="360"/>
      </w:tabs>
      <w:spacing w:after="160" w:line="240" w:lineRule="exact"/>
    </w:pPr>
    <w:rPr>
      <w:rFonts w:ascii="Verdana" w:hAnsi="Verdana" w:cs="Verdana"/>
      <w:sz w:val="20"/>
      <w:szCs w:val="20"/>
      <w:lang w:val="en-US" w:eastAsia="en-US"/>
    </w:rPr>
  </w:style>
  <w:style w:type="paragraph" w:customStyle="1" w:styleId="affff1">
    <w:name w:val="Знак Знак Знак Знак Знак Знак Знак Знак Знак Знак Знак Знак"/>
    <w:basedOn w:val="a1"/>
    <w:rsid w:val="0042116F"/>
    <w:pPr>
      <w:tabs>
        <w:tab w:val="num" w:pos="360"/>
      </w:tabs>
      <w:spacing w:after="160" w:line="240" w:lineRule="exact"/>
    </w:pPr>
    <w:rPr>
      <w:rFonts w:ascii="Verdana" w:hAnsi="Verdana" w:cs="Verdana"/>
      <w:sz w:val="20"/>
      <w:szCs w:val="20"/>
      <w:lang w:val="en-US" w:eastAsia="en-US"/>
    </w:rPr>
  </w:style>
  <w:style w:type="paragraph" w:customStyle="1" w:styleId="affff2">
    <w:name w:val="Знак Знак Знак Знак Знак Знак Знак Знак Знак Знак Знак Знак"/>
    <w:basedOn w:val="a1"/>
    <w:rsid w:val="00720A7B"/>
    <w:pPr>
      <w:tabs>
        <w:tab w:val="num" w:pos="360"/>
      </w:tabs>
      <w:spacing w:after="160" w:line="240" w:lineRule="exact"/>
    </w:pPr>
    <w:rPr>
      <w:rFonts w:ascii="Verdana" w:hAnsi="Verdana" w:cs="Verdana"/>
      <w:sz w:val="20"/>
      <w:szCs w:val="20"/>
      <w:lang w:val="en-US" w:eastAsia="en-US"/>
    </w:rPr>
  </w:style>
  <w:style w:type="table" w:customStyle="1" w:styleId="92">
    <w:name w:val="Сетка таблицы9"/>
    <w:basedOn w:val="a3"/>
    <w:next w:val="af1"/>
    <w:rsid w:val="00347D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3">
    <w:name w:val="Знак Знак Знак Знак Знак Знак Знак Знак Знак Знак Знак Знак"/>
    <w:basedOn w:val="a1"/>
    <w:rsid w:val="00FA2C4B"/>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1"/>
    <w:basedOn w:val="a1"/>
    <w:rsid w:val="00D0553A"/>
    <w:pPr>
      <w:tabs>
        <w:tab w:val="num" w:pos="360"/>
      </w:tabs>
      <w:spacing w:after="160" w:line="240" w:lineRule="exact"/>
    </w:pPr>
    <w:rPr>
      <w:rFonts w:ascii="Verdana" w:hAnsi="Verdana" w:cs="Verdana"/>
      <w:sz w:val="20"/>
      <w:szCs w:val="20"/>
      <w:lang w:val="en-US" w:eastAsia="en-US"/>
    </w:rPr>
  </w:style>
  <w:style w:type="paragraph" w:customStyle="1" w:styleId="ConsNormal">
    <w:name w:val="ConsNormal"/>
    <w:rsid w:val="00D0553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f8">
    <w:name w:val="1"/>
    <w:basedOn w:val="a1"/>
    <w:rsid w:val="0030766C"/>
    <w:pPr>
      <w:spacing w:after="160" w:line="240" w:lineRule="exact"/>
    </w:pPr>
    <w:rPr>
      <w:rFonts w:ascii="Verdana" w:hAnsi="Verdana" w:cs="Verdana"/>
      <w:sz w:val="20"/>
      <w:szCs w:val="20"/>
      <w:lang w:val="en-US" w:eastAsia="en-US"/>
    </w:rPr>
  </w:style>
  <w:style w:type="paragraph" w:customStyle="1" w:styleId="affff4">
    <w:name w:val="Отчет"/>
    <w:basedOn w:val="a1"/>
    <w:autoRedefine/>
    <w:rsid w:val="0030766C"/>
    <w:pPr>
      <w:widowControl w:val="0"/>
      <w:autoSpaceDE w:val="0"/>
      <w:autoSpaceDN w:val="0"/>
      <w:adjustRightInd w:val="0"/>
      <w:spacing w:line="360" w:lineRule="auto"/>
      <w:ind w:firstLine="709"/>
      <w:jc w:val="both"/>
    </w:pPr>
    <w:rPr>
      <w:snapToGrid w:val="0"/>
      <w:sz w:val="28"/>
      <w:szCs w:val="28"/>
    </w:rPr>
  </w:style>
  <w:style w:type="paragraph" w:styleId="a">
    <w:name w:val="List Number"/>
    <w:basedOn w:val="a1"/>
    <w:rsid w:val="0030766C"/>
    <w:pPr>
      <w:numPr>
        <w:numId w:val="2"/>
      </w:numPr>
    </w:pPr>
    <w:rPr>
      <w:snapToGrid w:val="0"/>
      <w:sz w:val="28"/>
      <w:szCs w:val="28"/>
    </w:rPr>
  </w:style>
  <w:style w:type="paragraph" w:styleId="2">
    <w:name w:val="List Number 2"/>
    <w:basedOn w:val="a1"/>
    <w:rsid w:val="0030766C"/>
    <w:pPr>
      <w:numPr>
        <w:numId w:val="3"/>
      </w:numPr>
    </w:pPr>
    <w:rPr>
      <w:snapToGrid w:val="0"/>
      <w:sz w:val="28"/>
      <w:szCs w:val="28"/>
    </w:rPr>
  </w:style>
  <w:style w:type="paragraph" w:customStyle="1" w:styleId="44">
    <w:name w:val="Абзац списка4"/>
    <w:basedOn w:val="a1"/>
    <w:autoRedefine/>
    <w:rsid w:val="0030766C"/>
    <w:pPr>
      <w:jc w:val="center"/>
    </w:pPr>
    <w:rPr>
      <w:snapToGrid w:val="0"/>
      <w:sz w:val="28"/>
      <w:szCs w:val="28"/>
    </w:rPr>
  </w:style>
  <w:style w:type="paragraph" w:customStyle="1" w:styleId="121">
    <w:name w:val="Осн. текст 12"/>
    <w:basedOn w:val="23"/>
    <w:rsid w:val="0030766C"/>
    <w:pPr>
      <w:autoSpaceDE w:val="0"/>
      <w:autoSpaceDN w:val="0"/>
      <w:adjustRightInd w:val="0"/>
      <w:spacing w:line="360" w:lineRule="auto"/>
      <w:ind w:firstLine="709"/>
      <w:jc w:val="both"/>
    </w:pPr>
    <w:rPr>
      <w:b w:val="0"/>
      <w:sz w:val="24"/>
      <w:szCs w:val="24"/>
      <w:lang w:val="x-none" w:eastAsia="x-none"/>
    </w:rPr>
  </w:style>
  <w:style w:type="paragraph" w:customStyle="1" w:styleId="ConsPlusDocList">
    <w:name w:val="ConsPlusDocList"/>
    <w:uiPriority w:val="99"/>
    <w:rsid w:val="0030766C"/>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3a">
    <w:name w:val="Знак Знак3"/>
    <w:uiPriority w:val="99"/>
    <w:rsid w:val="0030766C"/>
    <w:rPr>
      <w:rFonts w:cs="Times New Roman"/>
      <w:lang w:val="ru-RU" w:eastAsia="ru-RU" w:bidi="ar-SA"/>
    </w:rPr>
  </w:style>
  <w:style w:type="paragraph" w:customStyle="1" w:styleId="msolistparagraph0">
    <w:name w:val="msolistparagraph"/>
    <w:basedOn w:val="a1"/>
    <w:rsid w:val="0030766C"/>
    <w:pPr>
      <w:ind w:left="720"/>
      <w:contextualSpacing/>
    </w:pPr>
    <w:rPr>
      <w:rFonts w:ascii="Arial" w:eastAsia="MS Mincho" w:hAnsi="Arial" w:cs="Arial"/>
      <w:color w:val="000000"/>
    </w:rPr>
  </w:style>
  <w:style w:type="paragraph" w:customStyle="1" w:styleId="textjus">
    <w:name w:val="textjus"/>
    <w:basedOn w:val="a1"/>
    <w:rsid w:val="0030766C"/>
    <w:pPr>
      <w:spacing w:before="100" w:beforeAutospacing="1" w:after="100" w:afterAutospacing="1"/>
    </w:pPr>
  </w:style>
  <w:style w:type="paragraph" w:styleId="HTML">
    <w:name w:val="HTML Preformatted"/>
    <w:basedOn w:val="a1"/>
    <w:link w:val="HTML0"/>
    <w:rsid w:val="00307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2"/>
    <w:link w:val="HTML"/>
    <w:rsid w:val="0030766C"/>
    <w:rPr>
      <w:rFonts w:ascii="Courier New" w:eastAsia="Times New Roman" w:hAnsi="Courier New" w:cs="Times New Roman"/>
      <w:sz w:val="20"/>
      <w:szCs w:val="20"/>
      <w:lang w:val="x-none" w:eastAsia="x-none"/>
    </w:rPr>
  </w:style>
  <w:style w:type="paragraph" w:customStyle="1" w:styleId="consplusnonformat0">
    <w:name w:val="consplusnonformat"/>
    <w:basedOn w:val="a1"/>
    <w:rsid w:val="0030766C"/>
    <w:pPr>
      <w:spacing w:before="100" w:beforeAutospacing="1" w:after="100" w:afterAutospacing="1"/>
    </w:pPr>
  </w:style>
  <w:style w:type="character" w:customStyle="1" w:styleId="msoins0">
    <w:name w:val="msoins"/>
    <w:rsid w:val="0030766C"/>
  </w:style>
  <w:style w:type="paragraph" w:customStyle="1" w:styleId="xl2118">
    <w:name w:val="xl2118"/>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30766C"/>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30766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30766C"/>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30766C"/>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30766C"/>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30766C"/>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30766C"/>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30766C"/>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30766C"/>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30766C"/>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30766C"/>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30766C"/>
    <w:pPr>
      <w:spacing w:before="100" w:beforeAutospacing="1" w:after="100" w:afterAutospacing="1"/>
    </w:pPr>
  </w:style>
  <w:style w:type="paragraph" w:customStyle="1" w:styleId="xl2170">
    <w:name w:val="xl2170"/>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ff5">
    <w:name w:val="Знак"/>
    <w:basedOn w:val="a1"/>
    <w:rsid w:val="0030766C"/>
    <w:pPr>
      <w:spacing w:after="160" w:line="240" w:lineRule="exact"/>
    </w:pPr>
    <w:rPr>
      <w:rFonts w:ascii="Verdana" w:hAnsi="Verdana" w:cs="Verdana"/>
      <w:sz w:val="20"/>
      <w:szCs w:val="20"/>
      <w:lang w:val="en-US" w:eastAsia="en-US"/>
    </w:rPr>
  </w:style>
  <w:style w:type="paragraph" w:customStyle="1" w:styleId="affff6">
    <w:name w:val="Знак Знак Знак Знак Знак Знак Знак Знак Знак Знак Знак Знак"/>
    <w:basedOn w:val="a1"/>
    <w:rsid w:val="00CD200F"/>
    <w:pPr>
      <w:tabs>
        <w:tab w:val="num" w:pos="360"/>
      </w:tabs>
      <w:spacing w:after="160" w:line="240" w:lineRule="exact"/>
    </w:pPr>
    <w:rPr>
      <w:rFonts w:ascii="Verdana" w:hAnsi="Verdana" w:cs="Verdana"/>
      <w:sz w:val="20"/>
      <w:szCs w:val="20"/>
      <w:lang w:val="en-US" w:eastAsia="en-US"/>
    </w:rPr>
  </w:style>
  <w:style w:type="paragraph" w:customStyle="1" w:styleId="affff7">
    <w:name w:val="Знак Знак Знак Знак Знак Знак Знак Знак Знак Знак Знак Знак"/>
    <w:basedOn w:val="a1"/>
    <w:rsid w:val="0064583F"/>
    <w:pPr>
      <w:tabs>
        <w:tab w:val="num" w:pos="360"/>
      </w:tabs>
      <w:spacing w:after="160" w:line="240" w:lineRule="exact"/>
    </w:pPr>
    <w:rPr>
      <w:rFonts w:ascii="Verdana" w:hAnsi="Verdana" w:cs="Verdana"/>
      <w:sz w:val="20"/>
      <w:szCs w:val="20"/>
      <w:lang w:val="en-US" w:eastAsia="en-US"/>
    </w:rPr>
  </w:style>
  <w:style w:type="paragraph" w:styleId="affff8">
    <w:name w:val="Revision"/>
    <w:hidden/>
    <w:uiPriority w:val="99"/>
    <w:semiHidden/>
    <w:rsid w:val="00E91C12"/>
    <w:pPr>
      <w:spacing w:after="0" w:line="240" w:lineRule="auto"/>
    </w:pPr>
    <w:rPr>
      <w:rFonts w:ascii="Times New Roman" w:eastAsia="Times New Roman" w:hAnsi="Times New Roman" w:cs="Times New Roman"/>
      <w:sz w:val="24"/>
      <w:szCs w:val="20"/>
      <w:lang w:eastAsia="ru-RU"/>
    </w:rPr>
  </w:style>
  <w:style w:type="paragraph" w:customStyle="1" w:styleId="1f9">
    <w:name w:val="Знак Знак Знак1"/>
    <w:basedOn w:val="a1"/>
    <w:rsid w:val="00175B8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175B8F"/>
    <w:rPr>
      <w:spacing w:val="5"/>
      <w:sz w:val="21"/>
      <w:szCs w:val="21"/>
      <w:shd w:val="clear" w:color="auto" w:fill="FFFFFF"/>
    </w:rPr>
  </w:style>
  <w:style w:type="paragraph" w:customStyle="1" w:styleId="151">
    <w:name w:val="Основной текст (15)"/>
    <w:basedOn w:val="a1"/>
    <w:link w:val="150"/>
    <w:rsid w:val="00175B8F"/>
    <w:pPr>
      <w:widowControl w:val="0"/>
      <w:shd w:val="clear" w:color="auto" w:fill="FFFFFF"/>
      <w:spacing w:line="0" w:lineRule="atLeast"/>
    </w:pPr>
    <w:rPr>
      <w:rFonts w:asciiTheme="minorHAnsi" w:eastAsiaTheme="minorHAnsi" w:hAnsiTheme="minorHAnsi" w:cstheme="minorBidi"/>
      <w:spacing w:val="5"/>
      <w:sz w:val="21"/>
      <w:szCs w:val="21"/>
      <w:lang w:eastAsia="en-US"/>
    </w:rPr>
  </w:style>
  <w:style w:type="character" w:customStyle="1" w:styleId="152pt">
    <w:name w:val="Основной текст (15) + Интервал 2 pt"/>
    <w:rsid w:val="00175B8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b">
    <w:name w:val="Заголовок №3_"/>
    <w:link w:val="3c"/>
    <w:rsid w:val="00175B8F"/>
    <w:rPr>
      <w:b/>
      <w:bCs/>
      <w:spacing w:val="4"/>
      <w:sz w:val="21"/>
      <w:szCs w:val="21"/>
      <w:shd w:val="clear" w:color="auto" w:fill="FFFFFF"/>
    </w:rPr>
  </w:style>
  <w:style w:type="paragraph" w:customStyle="1" w:styleId="3c">
    <w:name w:val="Заголовок №3"/>
    <w:basedOn w:val="a1"/>
    <w:link w:val="3b"/>
    <w:rsid w:val="00175B8F"/>
    <w:pPr>
      <w:widowControl w:val="0"/>
      <w:shd w:val="clear" w:color="auto" w:fill="FFFFFF"/>
      <w:spacing w:line="274" w:lineRule="exact"/>
      <w:outlineLvl w:val="2"/>
    </w:pPr>
    <w:rPr>
      <w:rFonts w:asciiTheme="minorHAnsi" w:eastAsiaTheme="minorHAnsi" w:hAnsiTheme="minorHAnsi" w:cstheme="minorBidi"/>
      <w:b/>
      <w:bCs/>
      <w:spacing w:val="4"/>
      <w:sz w:val="21"/>
      <w:szCs w:val="21"/>
      <w:lang w:eastAsia="en-US"/>
    </w:rPr>
  </w:style>
  <w:style w:type="character" w:customStyle="1" w:styleId="1595pt1pt">
    <w:name w:val="Основной текст (15) + 9;5 pt;Интервал 1 pt"/>
    <w:rsid w:val="00175B8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175B8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f9">
    <w:name w:val="Знак Знак Знак Знак Знак Знак Знак Знак Знак Знак Знак Знак Знак"/>
    <w:basedOn w:val="a1"/>
    <w:rsid w:val="00175B8F"/>
    <w:pPr>
      <w:spacing w:before="100" w:beforeAutospacing="1" w:after="100" w:afterAutospacing="1"/>
    </w:pPr>
    <w:rPr>
      <w:rFonts w:ascii="Tahoma" w:hAnsi="Tahoma"/>
      <w:sz w:val="20"/>
      <w:szCs w:val="20"/>
      <w:lang w:val="en-US" w:eastAsia="en-US"/>
    </w:rPr>
  </w:style>
  <w:style w:type="paragraph" w:customStyle="1" w:styleId="affffa">
    <w:name w:val="Знак Знак Знак Знак Знак Знак Знак Знак Знак Знак Знак Знак"/>
    <w:basedOn w:val="a1"/>
    <w:rsid w:val="00A954FE"/>
    <w:pPr>
      <w:tabs>
        <w:tab w:val="num" w:pos="360"/>
      </w:tabs>
      <w:spacing w:after="160" w:line="240" w:lineRule="exact"/>
    </w:pPr>
    <w:rPr>
      <w:rFonts w:ascii="Verdana" w:hAnsi="Verdana" w:cs="Verdana"/>
      <w:sz w:val="20"/>
      <w:szCs w:val="20"/>
      <w:lang w:val="en-US" w:eastAsia="en-US"/>
    </w:rPr>
  </w:style>
  <w:style w:type="table" w:customStyle="1" w:styleId="152">
    <w:name w:val="Сетка таблицы15"/>
    <w:basedOn w:val="a3"/>
    <w:next w:val="af1"/>
    <w:uiPriority w:val="59"/>
    <w:rsid w:val="00CE78E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0">
    <w:name w:val="Сетка таблицы16"/>
    <w:basedOn w:val="a3"/>
    <w:next w:val="af1"/>
    <w:rsid w:val="00CE78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a">
    <w:name w:val="Знак Знак Знак1"/>
    <w:basedOn w:val="a1"/>
    <w:rsid w:val="00071C48"/>
    <w:pPr>
      <w:tabs>
        <w:tab w:val="num" w:pos="360"/>
      </w:tabs>
      <w:spacing w:after="160" w:line="240" w:lineRule="exact"/>
    </w:pPr>
    <w:rPr>
      <w:rFonts w:ascii="Verdana" w:hAnsi="Verdana" w:cs="Verdana"/>
      <w:sz w:val="20"/>
      <w:szCs w:val="20"/>
      <w:lang w:val="en-US" w:eastAsia="en-US"/>
    </w:rPr>
  </w:style>
  <w:style w:type="table" w:customStyle="1" w:styleId="170">
    <w:name w:val="Сетка таблицы17"/>
    <w:basedOn w:val="a3"/>
    <w:next w:val="af1"/>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0">
    <w:name w:val="Font Style190"/>
    <w:uiPriority w:val="99"/>
    <w:rsid w:val="00071C48"/>
    <w:rPr>
      <w:rFonts w:ascii="Times New Roman" w:hAnsi="Times New Roman" w:cs="Times New Roman"/>
      <w:sz w:val="22"/>
      <w:szCs w:val="22"/>
    </w:rPr>
  </w:style>
  <w:style w:type="table" w:customStyle="1" w:styleId="180">
    <w:name w:val="Сетка таблицы18"/>
    <w:basedOn w:val="a3"/>
    <w:next w:val="af1"/>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
    <w:basedOn w:val="a3"/>
    <w:next w:val="af1"/>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b">
    <w:name w:val="Знак Знак Знак Знак Знак Знак Знак Знак Знак Знак Знак Знак"/>
    <w:basedOn w:val="a1"/>
    <w:rsid w:val="005D5C61"/>
    <w:pPr>
      <w:tabs>
        <w:tab w:val="num" w:pos="360"/>
      </w:tabs>
      <w:spacing w:after="160" w:line="240" w:lineRule="exact"/>
    </w:pPr>
    <w:rPr>
      <w:rFonts w:ascii="Verdana" w:hAnsi="Verdana" w:cs="Verdana"/>
      <w:sz w:val="20"/>
      <w:szCs w:val="20"/>
      <w:lang w:val="en-US" w:eastAsia="en-US"/>
    </w:rPr>
  </w:style>
  <w:style w:type="paragraph" w:customStyle="1" w:styleId="320">
    <w:name w:val="Основной текст с отступом 32"/>
    <w:basedOn w:val="a1"/>
    <w:rsid w:val="00CB7967"/>
    <w:pPr>
      <w:spacing w:line="360" w:lineRule="auto"/>
      <w:ind w:firstLine="709"/>
      <w:jc w:val="both"/>
    </w:pPr>
    <w:rPr>
      <w:sz w:val="28"/>
      <w:szCs w:val="20"/>
    </w:rPr>
  </w:style>
  <w:style w:type="table" w:customStyle="1" w:styleId="190">
    <w:name w:val="Сетка таблицы19"/>
    <w:basedOn w:val="a3"/>
    <w:next w:val="af1"/>
    <w:uiPriority w:val="59"/>
    <w:rsid w:val="0029350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c">
    <w:name w:val="Знак Знак Знак Знак Знак Знак Знак Знак Знак Знак Знак Знак"/>
    <w:basedOn w:val="a1"/>
    <w:rsid w:val="00985441"/>
    <w:pPr>
      <w:tabs>
        <w:tab w:val="num" w:pos="360"/>
      </w:tabs>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Знак Знак Знак Знак"/>
    <w:basedOn w:val="a1"/>
    <w:rsid w:val="00C11D3D"/>
    <w:pPr>
      <w:tabs>
        <w:tab w:val="num" w:pos="360"/>
      </w:tabs>
      <w:spacing w:after="160" w:line="240" w:lineRule="exact"/>
    </w:pPr>
    <w:rPr>
      <w:rFonts w:ascii="Verdana" w:hAnsi="Verdana" w:cs="Verdana"/>
      <w:sz w:val="20"/>
      <w:szCs w:val="20"/>
      <w:lang w:val="en-US" w:eastAsia="en-US"/>
    </w:rPr>
  </w:style>
  <w:style w:type="table" w:customStyle="1" w:styleId="200">
    <w:name w:val="Сетка таблицы20"/>
    <w:basedOn w:val="a3"/>
    <w:next w:val="af1"/>
    <w:uiPriority w:val="59"/>
    <w:rsid w:val="0038434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b">
    <w:name w:val="Знак Знак Знак1"/>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e">
    <w:name w:val="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f">
    <w:name w:val="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1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f0">
    <w:name w:val="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d">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0D6E3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0D6E3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0D6E3B"/>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f">
    <w:name w:val="Знак Знак1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f2">
    <w:name w:val="текст примечания"/>
    <w:basedOn w:val="a1"/>
    <w:rsid w:val="000D6E3B"/>
  </w:style>
  <w:style w:type="paragraph" w:customStyle="1" w:styleId="afffff3">
    <w:name w:val="Примечание"/>
    <w:basedOn w:val="a1"/>
    <w:rsid w:val="000D6E3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f4">
    <w:name w:val="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xl63">
    <w:name w:val="xl63"/>
    <w:basedOn w:val="a1"/>
    <w:rsid w:val="000D6E3B"/>
    <w:pPr>
      <w:spacing w:before="100" w:beforeAutospacing="1" w:after="100" w:afterAutospacing="1"/>
    </w:pPr>
  </w:style>
  <w:style w:type="paragraph" w:customStyle="1" w:styleId="xl64">
    <w:name w:val="xl64"/>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1">
    <w:name w:val="xl351"/>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1"/>
    <w:rsid w:val="000D6E3B"/>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1"/>
    <w:rsid w:val="000D6E3B"/>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1"/>
    <w:rsid w:val="000D6E3B"/>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1"/>
    <w:rsid w:val="000D6E3B"/>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1"/>
    <w:rsid w:val="000D6E3B"/>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1"/>
    <w:rsid w:val="000D6E3B"/>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1"/>
    <w:rsid w:val="000D6E3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1"/>
    <w:rsid w:val="000D6E3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1"/>
    <w:rsid w:val="000D6E3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0D6E3B"/>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0D6E3B"/>
    <w:pPr>
      <w:autoSpaceDE w:val="0"/>
      <w:autoSpaceDN w:val="0"/>
      <w:adjustRightInd w:val="0"/>
      <w:spacing w:after="0" w:line="240" w:lineRule="auto"/>
    </w:pPr>
    <w:rPr>
      <w:rFonts w:ascii="Tahoma" w:eastAsia="Times New Roman" w:hAnsi="Tahoma" w:cs="Tahoma"/>
      <w:sz w:val="26"/>
      <w:szCs w:val="26"/>
      <w:lang w:eastAsia="ru-RU"/>
    </w:rPr>
  </w:style>
  <w:style w:type="paragraph" w:customStyle="1" w:styleId="font8">
    <w:name w:val="font8"/>
    <w:basedOn w:val="a1"/>
    <w:rsid w:val="000D6E3B"/>
    <w:pPr>
      <w:spacing w:before="100" w:beforeAutospacing="1" w:after="100" w:afterAutospacing="1"/>
    </w:pPr>
    <w:rPr>
      <w:sz w:val="22"/>
      <w:szCs w:val="22"/>
    </w:rPr>
  </w:style>
  <w:style w:type="paragraph" w:customStyle="1" w:styleId="font9">
    <w:name w:val="font9"/>
    <w:basedOn w:val="a1"/>
    <w:rsid w:val="000D6E3B"/>
    <w:pPr>
      <w:spacing w:before="100" w:beforeAutospacing="1" w:after="100" w:afterAutospacing="1"/>
    </w:pPr>
    <w:rPr>
      <w:color w:val="000000"/>
      <w:sz w:val="20"/>
      <w:szCs w:val="20"/>
    </w:rPr>
  </w:style>
  <w:style w:type="paragraph" w:customStyle="1" w:styleId="font10">
    <w:name w:val="font10"/>
    <w:basedOn w:val="a1"/>
    <w:rsid w:val="000D6E3B"/>
    <w:pPr>
      <w:spacing w:before="100" w:beforeAutospacing="1" w:after="100" w:afterAutospacing="1"/>
    </w:pPr>
    <w:rPr>
      <w:color w:val="000000"/>
      <w:sz w:val="20"/>
      <w:szCs w:val="20"/>
    </w:rPr>
  </w:style>
  <w:style w:type="table" w:customStyle="1" w:styleId="101">
    <w:name w:val="Сетка таблицы101"/>
    <w:basedOn w:val="a3"/>
    <w:next w:val="af1"/>
    <w:uiPriority w:val="39"/>
    <w:rsid w:val="005135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2">
    <w:name w:val="Знак Знак Знак1"/>
    <w:basedOn w:val="a1"/>
    <w:rsid w:val="00832188"/>
    <w:pPr>
      <w:tabs>
        <w:tab w:val="num" w:pos="360"/>
      </w:tabs>
      <w:spacing w:after="160" w:line="240" w:lineRule="exact"/>
    </w:pPr>
    <w:rPr>
      <w:rFonts w:ascii="Verdana" w:hAnsi="Verdana" w:cs="Verdana"/>
      <w:sz w:val="20"/>
      <w:szCs w:val="20"/>
      <w:lang w:val="en-US" w:eastAsia="en-US"/>
    </w:rPr>
  </w:style>
  <w:style w:type="table" w:customStyle="1" w:styleId="230">
    <w:name w:val="Сетка таблицы23"/>
    <w:basedOn w:val="a3"/>
    <w:next w:val="af1"/>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3"/>
    <w:next w:val="af1"/>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3"/>
    <w:next w:val="af1"/>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3"/>
    <w:next w:val="af1"/>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f1"/>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3"/>
    <w:next w:val="af1"/>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6">
    <w:name w:val="Style26"/>
    <w:basedOn w:val="a1"/>
    <w:uiPriority w:val="99"/>
    <w:rsid w:val="00832188"/>
    <w:pPr>
      <w:widowControl w:val="0"/>
      <w:autoSpaceDE w:val="0"/>
      <w:autoSpaceDN w:val="0"/>
      <w:adjustRightInd w:val="0"/>
      <w:spacing w:line="276" w:lineRule="exact"/>
      <w:ind w:firstLine="595"/>
      <w:jc w:val="both"/>
    </w:pPr>
  </w:style>
  <w:style w:type="paragraph" w:customStyle="1" w:styleId="Style63">
    <w:name w:val="Style63"/>
    <w:basedOn w:val="a1"/>
    <w:uiPriority w:val="99"/>
    <w:rsid w:val="00832188"/>
    <w:pPr>
      <w:widowControl w:val="0"/>
      <w:autoSpaceDE w:val="0"/>
      <w:autoSpaceDN w:val="0"/>
      <w:adjustRightInd w:val="0"/>
      <w:spacing w:line="276" w:lineRule="exact"/>
      <w:ind w:firstLine="1157"/>
    </w:pPr>
  </w:style>
  <w:style w:type="table" w:customStyle="1" w:styleId="610">
    <w:name w:val="Сетка таблицы61"/>
    <w:basedOn w:val="a3"/>
    <w:next w:val="af1"/>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f1"/>
    <w:rsid w:val="009327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f5">
    <w:name w:val="Знак Знак Знак Знак Знак Знак Знак Знак Знак Знак Знак Знак"/>
    <w:basedOn w:val="a1"/>
    <w:rsid w:val="007E5B2A"/>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Знак Знак Знак Знак Знак Знак"/>
    <w:basedOn w:val="a1"/>
    <w:rsid w:val="007D65B9"/>
    <w:pPr>
      <w:tabs>
        <w:tab w:val="num" w:pos="360"/>
      </w:tabs>
      <w:spacing w:after="160" w:line="240" w:lineRule="exact"/>
    </w:pPr>
    <w:rPr>
      <w:rFonts w:ascii="Verdana" w:hAnsi="Verdana" w:cs="Verdana"/>
      <w:sz w:val="20"/>
      <w:szCs w:val="20"/>
      <w:lang w:val="en-US" w:eastAsia="en-US"/>
    </w:rPr>
  </w:style>
  <w:style w:type="table" w:customStyle="1" w:styleId="420">
    <w:name w:val="Сетка таблицы42"/>
    <w:basedOn w:val="a3"/>
    <w:next w:val="af1"/>
    <w:rsid w:val="004747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2"/>
    <w:rsid w:val="00DE54F1"/>
  </w:style>
  <w:style w:type="table" w:customStyle="1" w:styleId="270">
    <w:name w:val="Сетка таблицы27"/>
    <w:basedOn w:val="a3"/>
    <w:next w:val="af1"/>
    <w:uiPriority w:val="39"/>
    <w:rsid w:val="00DE5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b">
    <w:name w:val="Неразрешенное упоминание2"/>
    <w:basedOn w:val="a2"/>
    <w:uiPriority w:val="99"/>
    <w:semiHidden/>
    <w:unhideWhenUsed/>
    <w:rsid w:val="00DE54F1"/>
    <w:rPr>
      <w:color w:val="605E5C"/>
      <w:shd w:val="clear" w:color="auto" w:fill="E1DFDD"/>
    </w:rPr>
  </w:style>
  <w:style w:type="table" w:customStyle="1" w:styleId="280">
    <w:name w:val="Сетка таблицы28"/>
    <w:basedOn w:val="a3"/>
    <w:next w:val="af1"/>
    <w:uiPriority w:val="39"/>
    <w:rsid w:val="001C6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3">
    <w:name w:val="Знак Знак Знак1"/>
    <w:basedOn w:val="a1"/>
    <w:rsid w:val="00CB37D2"/>
    <w:pPr>
      <w:tabs>
        <w:tab w:val="num" w:pos="360"/>
      </w:tabs>
      <w:spacing w:after="160" w:line="240" w:lineRule="exact"/>
    </w:pPr>
    <w:rPr>
      <w:rFonts w:ascii="Verdana" w:hAnsi="Verdana" w:cs="Verdana"/>
      <w:sz w:val="20"/>
      <w:szCs w:val="20"/>
      <w:lang w:val="en-US" w:eastAsia="en-US"/>
    </w:rPr>
  </w:style>
  <w:style w:type="paragraph" w:customStyle="1" w:styleId="afffff7">
    <w:name w:val="Знак Знак Знак Знак Знак Знак Знак Знак Знак Знак Знак Знак"/>
    <w:basedOn w:val="a1"/>
    <w:rsid w:val="0012155E"/>
    <w:pPr>
      <w:tabs>
        <w:tab w:val="num" w:pos="360"/>
      </w:tabs>
      <w:spacing w:after="160" w:line="240" w:lineRule="exact"/>
    </w:pPr>
    <w:rPr>
      <w:rFonts w:ascii="Verdana" w:hAnsi="Verdana" w:cs="Verdana"/>
      <w:sz w:val="20"/>
      <w:szCs w:val="20"/>
      <w:lang w:val="en-US" w:eastAsia="en-US"/>
    </w:rPr>
  </w:style>
  <w:style w:type="table" w:customStyle="1" w:styleId="290">
    <w:name w:val="Сетка таблицы29"/>
    <w:basedOn w:val="a3"/>
    <w:next w:val="af1"/>
    <w:rsid w:val="002E7D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8">
    <w:name w:val="Знак Знак Знак Знак Знак Знак Знак Знак Знак Знак Знак Знак"/>
    <w:basedOn w:val="a1"/>
    <w:rsid w:val="00DB4795"/>
    <w:pPr>
      <w:tabs>
        <w:tab w:val="num" w:pos="360"/>
      </w:tabs>
      <w:spacing w:after="160" w:line="240" w:lineRule="exact"/>
    </w:pPr>
    <w:rPr>
      <w:rFonts w:ascii="Verdana" w:hAnsi="Verdana" w:cs="Verdana"/>
      <w:sz w:val="20"/>
      <w:szCs w:val="20"/>
      <w:lang w:val="en-US" w:eastAsia="en-US"/>
    </w:rPr>
  </w:style>
  <w:style w:type="paragraph" w:customStyle="1" w:styleId="1ff4">
    <w:name w:val="Знак Знак Знак1"/>
    <w:basedOn w:val="a1"/>
    <w:rsid w:val="00115104"/>
    <w:pPr>
      <w:tabs>
        <w:tab w:val="num" w:pos="360"/>
      </w:tabs>
      <w:spacing w:after="160" w:line="240" w:lineRule="exact"/>
    </w:pPr>
    <w:rPr>
      <w:rFonts w:ascii="Verdana" w:hAnsi="Verdana" w:cs="Verdana"/>
      <w:sz w:val="20"/>
      <w:szCs w:val="20"/>
      <w:lang w:val="en-US" w:eastAsia="en-US"/>
    </w:rPr>
  </w:style>
  <w:style w:type="table" w:customStyle="1" w:styleId="300">
    <w:name w:val="Сетка таблицы30"/>
    <w:basedOn w:val="a3"/>
    <w:next w:val="af1"/>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3"/>
    <w:next w:val="af1"/>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3"/>
    <w:next w:val="af1"/>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3"/>
    <w:next w:val="af1"/>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f1"/>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3"/>
    <w:next w:val="af1"/>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1"/>
    <w:uiPriority w:val="99"/>
    <w:rsid w:val="00115104"/>
    <w:pPr>
      <w:widowControl w:val="0"/>
      <w:autoSpaceDE w:val="0"/>
      <w:autoSpaceDN w:val="0"/>
      <w:adjustRightInd w:val="0"/>
      <w:spacing w:line="274" w:lineRule="exact"/>
    </w:pPr>
  </w:style>
  <w:style w:type="paragraph" w:customStyle="1" w:styleId="Style3">
    <w:name w:val="Style3"/>
    <w:basedOn w:val="a1"/>
    <w:uiPriority w:val="99"/>
    <w:rsid w:val="00115104"/>
    <w:pPr>
      <w:widowControl w:val="0"/>
      <w:autoSpaceDE w:val="0"/>
      <w:autoSpaceDN w:val="0"/>
      <w:adjustRightInd w:val="0"/>
    </w:pPr>
  </w:style>
  <w:style w:type="paragraph" w:customStyle="1" w:styleId="Style5">
    <w:name w:val="Style5"/>
    <w:basedOn w:val="a1"/>
    <w:uiPriority w:val="99"/>
    <w:rsid w:val="00115104"/>
    <w:pPr>
      <w:widowControl w:val="0"/>
      <w:autoSpaceDE w:val="0"/>
      <w:autoSpaceDN w:val="0"/>
      <w:adjustRightInd w:val="0"/>
      <w:spacing w:line="274" w:lineRule="exact"/>
      <w:jc w:val="both"/>
    </w:pPr>
  </w:style>
  <w:style w:type="paragraph" w:customStyle="1" w:styleId="Style20">
    <w:name w:val="Style20"/>
    <w:basedOn w:val="a1"/>
    <w:uiPriority w:val="99"/>
    <w:rsid w:val="00115104"/>
    <w:pPr>
      <w:widowControl w:val="0"/>
      <w:autoSpaceDE w:val="0"/>
      <w:autoSpaceDN w:val="0"/>
      <w:adjustRightInd w:val="0"/>
    </w:pPr>
  </w:style>
  <w:style w:type="paragraph" w:customStyle="1" w:styleId="Style47">
    <w:name w:val="Style47"/>
    <w:basedOn w:val="a1"/>
    <w:uiPriority w:val="99"/>
    <w:rsid w:val="00115104"/>
    <w:pPr>
      <w:widowControl w:val="0"/>
      <w:autoSpaceDE w:val="0"/>
      <w:autoSpaceDN w:val="0"/>
      <w:adjustRightInd w:val="0"/>
      <w:spacing w:line="230" w:lineRule="exact"/>
      <w:jc w:val="center"/>
    </w:pPr>
  </w:style>
  <w:style w:type="paragraph" w:customStyle="1" w:styleId="Style51">
    <w:name w:val="Style51"/>
    <w:basedOn w:val="a1"/>
    <w:uiPriority w:val="99"/>
    <w:rsid w:val="00115104"/>
    <w:pPr>
      <w:widowControl w:val="0"/>
      <w:autoSpaceDE w:val="0"/>
      <w:autoSpaceDN w:val="0"/>
      <w:adjustRightInd w:val="0"/>
    </w:pPr>
  </w:style>
  <w:style w:type="paragraph" w:customStyle="1" w:styleId="Style52">
    <w:name w:val="Style52"/>
    <w:basedOn w:val="a1"/>
    <w:uiPriority w:val="99"/>
    <w:rsid w:val="00115104"/>
    <w:pPr>
      <w:widowControl w:val="0"/>
      <w:autoSpaceDE w:val="0"/>
      <w:autoSpaceDN w:val="0"/>
      <w:adjustRightInd w:val="0"/>
    </w:pPr>
  </w:style>
  <w:style w:type="paragraph" w:customStyle="1" w:styleId="Style54">
    <w:name w:val="Style54"/>
    <w:basedOn w:val="a1"/>
    <w:uiPriority w:val="99"/>
    <w:rsid w:val="00115104"/>
    <w:pPr>
      <w:widowControl w:val="0"/>
      <w:autoSpaceDE w:val="0"/>
      <w:autoSpaceDN w:val="0"/>
      <w:adjustRightInd w:val="0"/>
    </w:pPr>
  </w:style>
  <w:style w:type="paragraph" w:customStyle="1" w:styleId="Style59">
    <w:name w:val="Style59"/>
    <w:basedOn w:val="a1"/>
    <w:uiPriority w:val="99"/>
    <w:rsid w:val="00115104"/>
    <w:pPr>
      <w:widowControl w:val="0"/>
      <w:autoSpaceDE w:val="0"/>
      <w:autoSpaceDN w:val="0"/>
      <w:adjustRightInd w:val="0"/>
      <w:spacing w:line="485" w:lineRule="exact"/>
      <w:ind w:firstLine="1234"/>
    </w:pPr>
  </w:style>
  <w:style w:type="paragraph" w:customStyle="1" w:styleId="Style60">
    <w:name w:val="Style60"/>
    <w:basedOn w:val="a1"/>
    <w:uiPriority w:val="99"/>
    <w:rsid w:val="00115104"/>
    <w:pPr>
      <w:widowControl w:val="0"/>
      <w:autoSpaceDE w:val="0"/>
      <w:autoSpaceDN w:val="0"/>
      <w:adjustRightInd w:val="0"/>
    </w:pPr>
  </w:style>
  <w:style w:type="paragraph" w:customStyle="1" w:styleId="Style62">
    <w:name w:val="Style62"/>
    <w:basedOn w:val="a1"/>
    <w:uiPriority w:val="99"/>
    <w:rsid w:val="00115104"/>
    <w:pPr>
      <w:widowControl w:val="0"/>
      <w:autoSpaceDE w:val="0"/>
      <w:autoSpaceDN w:val="0"/>
      <w:adjustRightInd w:val="0"/>
      <w:spacing w:line="274" w:lineRule="exact"/>
      <w:ind w:firstLine="960"/>
    </w:pPr>
  </w:style>
  <w:style w:type="paragraph" w:customStyle="1" w:styleId="Style64">
    <w:name w:val="Style64"/>
    <w:basedOn w:val="a1"/>
    <w:uiPriority w:val="99"/>
    <w:rsid w:val="00115104"/>
    <w:pPr>
      <w:widowControl w:val="0"/>
      <w:autoSpaceDE w:val="0"/>
      <w:autoSpaceDN w:val="0"/>
      <w:adjustRightInd w:val="0"/>
      <w:spacing w:line="355" w:lineRule="exact"/>
      <w:ind w:firstLine="2554"/>
    </w:pPr>
  </w:style>
  <w:style w:type="paragraph" w:customStyle="1" w:styleId="Style66">
    <w:name w:val="Style66"/>
    <w:basedOn w:val="a1"/>
    <w:uiPriority w:val="99"/>
    <w:rsid w:val="00115104"/>
    <w:pPr>
      <w:widowControl w:val="0"/>
      <w:autoSpaceDE w:val="0"/>
      <w:autoSpaceDN w:val="0"/>
      <w:adjustRightInd w:val="0"/>
    </w:pPr>
  </w:style>
  <w:style w:type="paragraph" w:customStyle="1" w:styleId="Style67">
    <w:name w:val="Style67"/>
    <w:basedOn w:val="a1"/>
    <w:uiPriority w:val="99"/>
    <w:rsid w:val="00115104"/>
    <w:pPr>
      <w:widowControl w:val="0"/>
      <w:autoSpaceDE w:val="0"/>
      <w:autoSpaceDN w:val="0"/>
      <w:adjustRightInd w:val="0"/>
      <w:spacing w:line="274" w:lineRule="exact"/>
      <w:ind w:hanging="557"/>
    </w:pPr>
  </w:style>
  <w:style w:type="paragraph" w:customStyle="1" w:styleId="Style69">
    <w:name w:val="Style69"/>
    <w:basedOn w:val="a1"/>
    <w:uiPriority w:val="99"/>
    <w:rsid w:val="00115104"/>
    <w:pPr>
      <w:widowControl w:val="0"/>
      <w:autoSpaceDE w:val="0"/>
      <w:autoSpaceDN w:val="0"/>
      <w:adjustRightInd w:val="0"/>
    </w:pPr>
  </w:style>
  <w:style w:type="character" w:customStyle="1" w:styleId="FontStyle165">
    <w:name w:val="Font Style165"/>
    <w:uiPriority w:val="99"/>
    <w:rsid w:val="00115104"/>
    <w:rPr>
      <w:rFonts w:ascii="Times New Roman" w:hAnsi="Times New Roman" w:cs="Times New Roman"/>
      <w:b/>
      <w:bCs/>
      <w:sz w:val="26"/>
      <w:szCs w:val="26"/>
    </w:rPr>
  </w:style>
  <w:style w:type="character" w:customStyle="1" w:styleId="FontStyle166">
    <w:name w:val="Font Style166"/>
    <w:uiPriority w:val="99"/>
    <w:rsid w:val="00115104"/>
    <w:rPr>
      <w:rFonts w:ascii="Sylfaen" w:hAnsi="Sylfaen" w:cs="Sylfaen"/>
      <w:b/>
      <w:bCs/>
      <w:i/>
      <w:iCs/>
      <w:sz w:val="8"/>
      <w:szCs w:val="8"/>
    </w:rPr>
  </w:style>
  <w:style w:type="character" w:customStyle="1" w:styleId="FontStyle169">
    <w:name w:val="Font Style169"/>
    <w:uiPriority w:val="99"/>
    <w:rsid w:val="00115104"/>
    <w:rPr>
      <w:rFonts w:ascii="Times New Roman" w:hAnsi="Times New Roman" w:cs="Times New Roman"/>
      <w:b/>
      <w:bCs/>
      <w:i/>
      <w:iCs/>
      <w:sz w:val="28"/>
      <w:szCs w:val="28"/>
    </w:rPr>
  </w:style>
  <w:style w:type="character" w:customStyle="1" w:styleId="FontStyle173">
    <w:name w:val="Font Style173"/>
    <w:uiPriority w:val="99"/>
    <w:rsid w:val="00115104"/>
    <w:rPr>
      <w:rFonts w:ascii="Times New Roman" w:hAnsi="Times New Roman" w:cs="Times New Roman"/>
      <w:smallCaps/>
      <w:sz w:val="30"/>
      <w:szCs w:val="30"/>
    </w:rPr>
  </w:style>
  <w:style w:type="character" w:customStyle="1" w:styleId="FontStyle175">
    <w:name w:val="Font Style175"/>
    <w:uiPriority w:val="99"/>
    <w:rsid w:val="00115104"/>
    <w:rPr>
      <w:rFonts w:ascii="Times New Roman" w:hAnsi="Times New Roman" w:cs="Times New Roman"/>
      <w:b/>
      <w:bCs/>
      <w:i/>
      <w:iCs/>
      <w:spacing w:val="40"/>
      <w:sz w:val="42"/>
      <w:szCs w:val="42"/>
    </w:rPr>
  </w:style>
  <w:style w:type="character" w:customStyle="1" w:styleId="FontStyle182">
    <w:name w:val="Font Style182"/>
    <w:uiPriority w:val="99"/>
    <w:rsid w:val="00115104"/>
    <w:rPr>
      <w:rFonts w:ascii="Times New Roman" w:hAnsi="Times New Roman" w:cs="Times New Roman"/>
      <w:sz w:val="14"/>
      <w:szCs w:val="14"/>
    </w:rPr>
  </w:style>
  <w:style w:type="character" w:customStyle="1" w:styleId="FontStyle184">
    <w:name w:val="Font Style184"/>
    <w:uiPriority w:val="99"/>
    <w:rsid w:val="00115104"/>
    <w:rPr>
      <w:rFonts w:ascii="Times New Roman" w:hAnsi="Times New Roman" w:cs="Times New Roman"/>
      <w:b/>
      <w:bCs/>
      <w:sz w:val="16"/>
      <w:szCs w:val="16"/>
    </w:rPr>
  </w:style>
  <w:style w:type="character" w:customStyle="1" w:styleId="FontStyle189">
    <w:name w:val="Font Style189"/>
    <w:uiPriority w:val="99"/>
    <w:rsid w:val="00115104"/>
    <w:rPr>
      <w:rFonts w:ascii="Times New Roman" w:hAnsi="Times New Roman" w:cs="Times New Roman"/>
      <w:sz w:val="18"/>
      <w:szCs w:val="18"/>
    </w:rPr>
  </w:style>
  <w:style w:type="character" w:customStyle="1" w:styleId="FontStyle191">
    <w:name w:val="Font Style191"/>
    <w:uiPriority w:val="99"/>
    <w:rsid w:val="00115104"/>
    <w:rPr>
      <w:rFonts w:ascii="Times New Roman" w:hAnsi="Times New Roman" w:cs="Times New Roman"/>
      <w:sz w:val="26"/>
      <w:szCs w:val="26"/>
    </w:rPr>
  </w:style>
  <w:style w:type="character" w:customStyle="1" w:styleId="FontStyle192">
    <w:name w:val="Font Style192"/>
    <w:uiPriority w:val="99"/>
    <w:rsid w:val="00115104"/>
    <w:rPr>
      <w:rFonts w:ascii="Times New Roman" w:hAnsi="Times New Roman" w:cs="Times New Roman"/>
      <w:w w:val="70"/>
      <w:sz w:val="20"/>
      <w:szCs w:val="20"/>
    </w:rPr>
  </w:style>
  <w:style w:type="character" w:customStyle="1" w:styleId="FontStyle194">
    <w:name w:val="Font Style194"/>
    <w:uiPriority w:val="99"/>
    <w:rsid w:val="00115104"/>
    <w:rPr>
      <w:rFonts w:ascii="Times New Roman" w:hAnsi="Times New Roman" w:cs="Times New Roman"/>
      <w:spacing w:val="80"/>
      <w:sz w:val="46"/>
      <w:szCs w:val="46"/>
    </w:rPr>
  </w:style>
  <w:style w:type="character" w:customStyle="1" w:styleId="FontStyle195">
    <w:name w:val="Font Style195"/>
    <w:uiPriority w:val="99"/>
    <w:rsid w:val="00115104"/>
    <w:rPr>
      <w:rFonts w:ascii="Times New Roman" w:hAnsi="Times New Roman" w:cs="Times New Roman"/>
      <w:sz w:val="16"/>
      <w:szCs w:val="16"/>
    </w:rPr>
  </w:style>
  <w:style w:type="character" w:customStyle="1" w:styleId="FontStyle197">
    <w:name w:val="Font Style197"/>
    <w:uiPriority w:val="99"/>
    <w:rsid w:val="00115104"/>
    <w:rPr>
      <w:rFonts w:ascii="Times New Roman" w:hAnsi="Times New Roman" w:cs="Times New Roman"/>
      <w:sz w:val="28"/>
      <w:szCs w:val="28"/>
    </w:rPr>
  </w:style>
  <w:style w:type="paragraph" w:customStyle="1" w:styleId="formattext">
    <w:name w:val="formattext"/>
    <w:basedOn w:val="a1"/>
    <w:rsid w:val="00115104"/>
    <w:pPr>
      <w:spacing w:before="100" w:beforeAutospacing="1" w:after="100" w:afterAutospacing="1"/>
    </w:pPr>
  </w:style>
  <w:style w:type="paragraph" w:customStyle="1" w:styleId="2c">
    <w:name w:val="Основной текст2"/>
    <w:basedOn w:val="a1"/>
    <w:rsid w:val="00115104"/>
    <w:pPr>
      <w:shd w:val="clear" w:color="auto" w:fill="FFFFFF"/>
      <w:spacing w:after="300" w:line="324" w:lineRule="exact"/>
      <w:jc w:val="center"/>
    </w:pPr>
    <w:rPr>
      <w:sz w:val="26"/>
      <w:szCs w:val="26"/>
    </w:rPr>
  </w:style>
  <w:style w:type="character" w:customStyle="1" w:styleId="afffff9">
    <w:name w:val="Основной текст + Полужирный"/>
    <w:rsid w:val="00115104"/>
    <w:rPr>
      <w:b/>
      <w:bCs/>
      <w:sz w:val="26"/>
      <w:szCs w:val="26"/>
      <w:u w:val="single"/>
      <w:shd w:val="clear" w:color="auto" w:fill="FFFFFF"/>
    </w:rPr>
  </w:style>
  <w:style w:type="table" w:customStyle="1" w:styleId="620">
    <w:name w:val="Сетка таблицы62"/>
    <w:basedOn w:val="a3"/>
    <w:next w:val="af1"/>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3"/>
    <w:next w:val="af1"/>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a">
    <w:name w:val="Знак Знак Знак Знак Знак Знак Знак Знак Знак Знак Знак Знак"/>
    <w:basedOn w:val="a1"/>
    <w:rsid w:val="00F938F1"/>
    <w:pPr>
      <w:tabs>
        <w:tab w:val="num" w:pos="360"/>
      </w:tabs>
      <w:spacing w:after="160" w:line="240" w:lineRule="exact"/>
    </w:pPr>
    <w:rPr>
      <w:rFonts w:ascii="Verdana" w:hAnsi="Verdana" w:cs="Verdana"/>
      <w:sz w:val="20"/>
      <w:szCs w:val="20"/>
      <w:lang w:val="en-US" w:eastAsia="en-US"/>
    </w:rPr>
  </w:style>
  <w:style w:type="paragraph" w:customStyle="1" w:styleId="54">
    <w:name w:val="Абзац списка5"/>
    <w:basedOn w:val="a1"/>
    <w:autoRedefine/>
    <w:rsid w:val="006D18D9"/>
    <w:pPr>
      <w:jc w:val="center"/>
    </w:pPr>
    <w:rPr>
      <w:snapToGrid w:val="0"/>
      <w:sz w:val="28"/>
      <w:szCs w:val="28"/>
    </w:rPr>
  </w:style>
  <w:style w:type="paragraph" w:customStyle="1" w:styleId="1ff5">
    <w:name w:val="Знак Знак Знак1"/>
    <w:basedOn w:val="a1"/>
    <w:rsid w:val="006D18D9"/>
    <w:pPr>
      <w:tabs>
        <w:tab w:val="num" w:pos="360"/>
      </w:tabs>
      <w:spacing w:after="160" w:line="240" w:lineRule="exact"/>
    </w:pPr>
    <w:rPr>
      <w:rFonts w:ascii="Verdana" w:hAnsi="Verdana" w:cs="Verdana"/>
      <w:sz w:val="20"/>
      <w:szCs w:val="20"/>
      <w:lang w:val="en-US" w:eastAsia="en-US"/>
    </w:rPr>
  </w:style>
  <w:style w:type="paragraph" w:customStyle="1" w:styleId="afffffb">
    <w:basedOn w:val="a1"/>
    <w:next w:val="affe"/>
    <w:rsid w:val="006D18D9"/>
    <w:pPr>
      <w:spacing w:before="100" w:beforeAutospacing="1" w:after="100" w:afterAutospacing="1"/>
    </w:pPr>
  </w:style>
  <w:style w:type="paragraph" w:customStyle="1" w:styleId="afffffc">
    <w:name w:val="Знак"/>
    <w:basedOn w:val="a1"/>
    <w:rsid w:val="006D18D9"/>
    <w:pPr>
      <w:spacing w:after="160" w:line="240" w:lineRule="exact"/>
    </w:pPr>
    <w:rPr>
      <w:rFonts w:ascii="Verdana" w:hAnsi="Verdana" w:cs="Verdana"/>
      <w:sz w:val="20"/>
      <w:szCs w:val="20"/>
      <w:lang w:val="en-US" w:eastAsia="en-US"/>
    </w:rPr>
  </w:style>
  <w:style w:type="paragraph" w:customStyle="1" w:styleId="afffffd">
    <w:name w:val="Знак Знак Знак Знак Знак Знак Знак Знак Знак Знак Знак Знак"/>
    <w:basedOn w:val="a1"/>
    <w:rsid w:val="0008705B"/>
    <w:pPr>
      <w:tabs>
        <w:tab w:val="num" w:pos="360"/>
      </w:tabs>
      <w:spacing w:after="160" w:line="240" w:lineRule="exact"/>
    </w:pPr>
    <w:rPr>
      <w:rFonts w:ascii="Verdana" w:hAnsi="Verdana" w:cs="Verdana"/>
      <w:sz w:val="20"/>
      <w:szCs w:val="20"/>
      <w:lang w:val="en-US" w:eastAsia="en-US"/>
    </w:rPr>
  </w:style>
  <w:style w:type="paragraph" w:customStyle="1" w:styleId="afffffe">
    <w:name w:val="Знак Знак Знак Знак Знак Знак Знак Знак Знак Знак Знак Знак"/>
    <w:basedOn w:val="a1"/>
    <w:rsid w:val="008978C6"/>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 Знак1"/>
    <w:basedOn w:val="a1"/>
    <w:rsid w:val="00B07EBF"/>
    <w:pPr>
      <w:tabs>
        <w:tab w:val="num" w:pos="360"/>
      </w:tabs>
      <w:spacing w:after="160" w:line="240" w:lineRule="exact"/>
    </w:pPr>
    <w:rPr>
      <w:rFonts w:ascii="Verdana" w:hAnsi="Verdana" w:cs="Verdana"/>
      <w:sz w:val="20"/>
      <w:szCs w:val="20"/>
      <w:lang w:val="en-US" w:eastAsia="en-US"/>
    </w:rPr>
  </w:style>
  <w:style w:type="table" w:customStyle="1" w:styleId="810">
    <w:name w:val="Сетка таблицы81"/>
    <w:basedOn w:val="a3"/>
    <w:next w:val="af1"/>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3"/>
    <w:next w:val="af1"/>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3"/>
    <w:next w:val="af1"/>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3"/>
    <w:next w:val="af1"/>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f1"/>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3"/>
    <w:next w:val="af1"/>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3"/>
    <w:next w:val="af1"/>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3"/>
    <w:next w:val="af1"/>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3"/>
    <w:next w:val="af1"/>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3"/>
    <w:next w:val="af1"/>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3"/>
    <w:next w:val="af1"/>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
    <w:name w:val="Знак Знак Знак Знак Знак Знак Знак Знак Знак Знак Знак Знак"/>
    <w:basedOn w:val="a1"/>
    <w:rsid w:val="009D39DD"/>
    <w:pPr>
      <w:tabs>
        <w:tab w:val="num" w:pos="360"/>
      </w:tabs>
      <w:spacing w:after="160" w:line="240" w:lineRule="exact"/>
    </w:pPr>
    <w:rPr>
      <w:rFonts w:ascii="Verdana" w:hAnsi="Verdana" w:cs="Verdana"/>
      <w:sz w:val="20"/>
      <w:szCs w:val="20"/>
      <w:lang w:val="en-US" w:eastAsia="en-US"/>
    </w:rPr>
  </w:style>
  <w:style w:type="table" w:customStyle="1" w:styleId="330">
    <w:name w:val="Сетка таблицы33"/>
    <w:basedOn w:val="a3"/>
    <w:next w:val="af1"/>
    <w:rsid w:val="00B7239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3">
    <w:name w:val="Обычный8"/>
    <w:rsid w:val="00B7239A"/>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4">
    <w:name w:val="Абзац списка6"/>
    <w:basedOn w:val="a1"/>
    <w:rsid w:val="00B7239A"/>
    <w:pPr>
      <w:spacing w:after="200" w:line="276" w:lineRule="auto"/>
      <w:ind w:left="720"/>
      <w:contextualSpacing/>
    </w:pPr>
    <w:rPr>
      <w:rFonts w:ascii="Calibri" w:eastAsia="Calibri" w:hAnsi="Calibri"/>
      <w:sz w:val="22"/>
      <w:szCs w:val="22"/>
    </w:rPr>
  </w:style>
  <w:style w:type="table" w:customStyle="1" w:styleId="1140">
    <w:name w:val="Сетка таблицы114"/>
    <w:basedOn w:val="a3"/>
    <w:next w:val="af1"/>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3"/>
    <w:next w:val="af1"/>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3"/>
    <w:next w:val="af1"/>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етка таблицы115"/>
    <w:basedOn w:val="a3"/>
    <w:next w:val="af1"/>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0">
    <w:name w:val="Знак Знак Знак Знак Знак Знак Знак Знак Знак Знак Знак Знак"/>
    <w:basedOn w:val="a1"/>
    <w:rsid w:val="00376861"/>
    <w:pPr>
      <w:tabs>
        <w:tab w:val="num" w:pos="360"/>
      </w:tabs>
      <w:spacing w:after="160" w:line="240" w:lineRule="exact"/>
    </w:pPr>
    <w:rPr>
      <w:rFonts w:ascii="Verdana" w:hAnsi="Verdana" w:cs="Verdana"/>
      <w:sz w:val="20"/>
      <w:szCs w:val="20"/>
      <w:lang w:val="en-US" w:eastAsia="en-US"/>
    </w:rPr>
  </w:style>
  <w:style w:type="table" w:customStyle="1" w:styleId="350">
    <w:name w:val="Сетка таблицы35"/>
    <w:basedOn w:val="a3"/>
    <w:next w:val="af1"/>
    <w:uiPriority w:val="39"/>
    <w:rsid w:val="000329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Сетка таблицы116"/>
    <w:basedOn w:val="a3"/>
    <w:next w:val="af1"/>
    <w:rsid w:val="00FE6E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1"/>
    <w:uiPriority w:val="99"/>
    <w:rsid w:val="00FE6E81"/>
    <w:pPr>
      <w:widowControl w:val="0"/>
      <w:autoSpaceDE w:val="0"/>
      <w:autoSpaceDN w:val="0"/>
      <w:adjustRightInd w:val="0"/>
      <w:spacing w:line="365" w:lineRule="exact"/>
      <w:jc w:val="center"/>
    </w:pPr>
  </w:style>
  <w:style w:type="paragraph" w:customStyle="1" w:styleId="Style2">
    <w:name w:val="Style2"/>
    <w:basedOn w:val="a1"/>
    <w:uiPriority w:val="99"/>
    <w:rsid w:val="00FE6E81"/>
    <w:pPr>
      <w:widowControl w:val="0"/>
      <w:autoSpaceDE w:val="0"/>
      <w:autoSpaceDN w:val="0"/>
      <w:adjustRightInd w:val="0"/>
      <w:spacing w:line="317" w:lineRule="exact"/>
      <w:ind w:firstLine="547"/>
      <w:jc w:val="both"/>
    </w:pPr>
  </w:style>
  <w:style w:type="character" w:customStyle="1" w:styleId="FontStyle11">
    <w:name w:val="Font Style11"/>
    <w:uiPriority w:val="99"/>
    <w:rsid w:val="00FE6E81"/>
    <w:rPr>
      <w:rFonts w:ascii="Times New Roman" w:hAnsi="Times New Roman" w:cs="Times New Roman"/>
      <w:b/>
      <w:bCs/>
      <w:spacing w:val="10"/>
      <w:sz w:val="28"/>
      <w:szCs w:val="28"/>
    </w:rPr>
  </w:style>
  <w:style w:type="character" w:customStyle="1" w:styleId="FontStyle12">
    <w:name w:val="Font Style12"/>
    <w:uiPriority w:val="99"/>
    <w:rsid w:val="00FE6E81"/>
    <w:rPr>
      <w:rFonts w:ascii="Times New Roman" w:hAnsi="Times New Roman" w:cs="Times New Roman"/>
      <w:sz w:val="26"/>
      <w:szCs w:val="26"/>
    </w:rPr>
  </w:style>
  <w:style w:type="character" w:customStyle="1" w:styleId="FontStyle13">
    <w:name w:val="Font Style13"/>
    <w:uiPriority w:val="99"/>
    <w:rsid w:val="00FE6E81"/>
    <w:rPr>
      <w:rFonts w:ascii="Times New Roman" w:hAnsi="Times New Roman" w:cs="Times New Roman"/>
      <w:b/>
      <w:bCs/>
      <w:spacing w:val="-20"/>
      <w:sz w:val="32"/>
      <w:szCs w:val="32"/>
    </w:rPr>
  </w:style>
  <w:style w:type="table" w:customStyle="1" w:styleId="360">
    <w:name w:val="Сетка таблицы36"/>
    <w:basedOn w:val="a3"/>
    <w:next w:val="af1"/>
    <w:rsid w:val="00197A8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1">
    <w:name w:val="Знак Знак Знак Знак Знак Знак Знак Знак Знак Знак Знак Знак"/>
    <w:basedOn w:val="a1"/>
    <w:rsid w:val="008C53DD"/>
    <w:pPr>
      <w:tabs>
        <w:tab w:val="num" w:pos="360"/>
      </w:tabs>
      <w:spacing w:after="160" w:line="240" w:lineRule="exact"/>
    </w:pPr>
    <w:rPr>
      <w:rFonts w:ascii="Verdana" w:hAnsi="Verdana" w:cs="Verdana"/>
      <w:sz w:val="20"/>
      <w:szCs w:val="20"/>
      <w:lang w:val="en-US" w:eastAsia="en-US"/>
    </w:rPr>
  </w:style>
  <w:style w:type="paragraph" w:customStyle="1" w:styleId="74">
    <w:name w:val="Абзац списка7"/>
    <w:basedOn w:val="a1"/>
    <w:autoRedefine/>
    <w:rsid w:val="0007558F"/>
    <w:pPr>
      <w:jc w:val="center"/>
    </w:pPr>
    <w:rPr>
      <w:snapToGrid w:val="0"/>
      <w:sz w:val="28"/>
      <w:szCs w:val="28"/>
    </w:rPr>
  </w:style>
  <w:style w:type="table" w:customStyle="1" w:styleId="370">
    <w:name w:val="Сетка таблицы37"/>
    <w:basedOn w:val="a3"/>
    <w:next w:val="af1"/>
    <w:uiPriority w:val="39"/>
    <w:rsid w:val="000755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2">
    <w:basedOn w:val="a1"/>
    <w:next w:val="affe"/>
    <w:rsid w:val="0007558F"/>
    <w:pPr>
      <w:spacing w:before="100" w:beforeAutospacing="1" w:after="100" w:afterAutospacing="1"/>
    </w:pPr>
  </w:style>
  <w:style w:type="paragraph" w:customStyle="1" w:styleId="affffff3">
    <w:name w:val="Знак"/>
    <w:basedOn w:val="a1"/>
    <w:rsid w:val="0007558F"/>
    <w:pPr>
      <w:spacing w:after="160" w:line="240" w:lineRule="exact"/>
    </w:pPr>
    <w:rPr>
      <w:rFonts w:ascii="Verdana" w:hAnsi="Verdana" w:cs="Verdana"/>
      <w:sz w:val="20"/>
      <w:szCs w:val="20"/>
      <w:lang w:val="en-US" w:eastAsia="en-US"/>
    </w:rPr>
  </w:style>
  <w:style w:type="table" w:customStyle="1" w:styleId="117">
    <w:name w:val="Сетка таблицы117"/>
    <w:basedOn w:val="a3"/>
    <w:next w:val="af1"/>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3"/>
    <w:next w:val="af1"/>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4">
    <w:name w:val="Знак Знак Знак Знак Знак Знак Знак Знак Знак Знак Знак Знак"/>
    <w:basedOn w:val="a1"/>
    <w:rsid w:val="00756FB8"/>
    <w:pPr>
      <w:tabs>
        <w:tab w:val="num" w:pos="360"/>
      </w:tabs>
      <w:spacing w:after="160" w:line="240" w:lineRule="exact"/>
    </w:pPr>
    <w:rPr>
      <w:rFonts w:ascii="Verdana" w:hAnsi="Verdana" w:cs="Verdana"/>
      <w:sz w:val="20"/>
      <w:szCs w:val="20"/>
      <w:lang w:val="en-US" w:eastAsia="en-US"/>
    </w:rPr>
  </w:style>
  <w:style w:type="paragraph" w:customStyle="1" w:styleId="affffff5">
    <w:name w:val="Знак Знак Знак Знак Знак Знак Знак Знак Знак Знак Знак Знак Знак"/>
    <w:basedOn w:val="a1"/>
    <w:rsid w:val="006C0425"/>
    <w:pPr>
      <w:spacing w:before="100" w:beforeAutospacing="1" w:after="100" w:afterAutospacing="1"/>
    </w:pPr>
    <w:rPr>
      <w:rFonts w:ascii="Tahoma" w:hAnsi="Tahoma"/>
      <w:sz w:val="20"/>
      <w:szCs w:val="20"/>
      <w:lang w:val="en-US" w:eastAsia="en-US"/>
    </w:rPr>
  </w:style>
  <w:style w:type="table" w:customStyle="1" w:styleId="380">
    <w:name w:val="Сетка таблицы38"/>
    <w:basedOn w:val="a3"/>
    <w:next w:val="af1"/>
    <w:uiPriority w:val="39"/>
    <w:rsid w:val="00694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6">
    <w:name w:val=" Знак Знак Знак Знак Знак Знак Знак Знак Знак Знак Знак Знак"/>
    <w:basedOn w:val="a1"/>
    <w:rsid w:val="00225B61"/>
    <w:pPr>
      <w:tabs>
        <w:tab w:val="num" w:pos="360"/>
      </w:tabs>
      <w:spacing w:after="160" w:line="240" w:lineRule="exact"/>
    </w:pPr>
    <w:rPr>
      <w:rFonts w:ascii="Verdana" w:hAnsi="Verdana" w:cs="Verdana"/>
      <w:sz w:val="20"/>
      <w:szCs w:val="20"/>
      <w:lang w:val="en-US" w:eastAsia="en-US"/>
    </w:rPr>
  </w:style>
  <w:style w:type="numbering" w:customStyle="1" w:styleId="161">
    <w:name w:val="Нет списка16"/>
    <w:next w:val="a4"/>
    <w:uiPriority w:val="99"/>
    <w:semiHidden/>
    <w:unhideWhenUsed/>
    <w:rsid w:val="002E33A3"/>
  </w:style>
  <w:style w:type="paragraph" w:customStyle="1" w:styleId="1ff7">
    <w:name w:val=" Знак Знак1 Знак Знак"/>
    <w:basedOn w:val="a1"/>
    <w:rsid w:val="002E33A3"/>
    <w:pPr>
      <w:tabs>
        <w:tab w:val="left" w:pos="360"/>
      </w:tabs>
      <w:spacing w:after="160" w:line="240" w:lineRule="exact"/>
    </w:pPr>
    <w:rPr>
      <w:rFonts w:ascii="Verdana" w:hAnsi="Verdana" w:cs="Verdana"/>
      <w:sz w:val="20"/>
      <w:szCs w:val="20"/>
      <w:lang w:val="en-US" w:eastAsia="en-US"/>
    </w:rPr>
  </w:style>
  <w:style w:type="paragraph" w:customStyle="1" w:styleId="affffff7">
    <w:basedOn w:val="a1"/>
    <w:next w:val="affe"/>
    <w:uiPriority w:val="99"/>
    <w:rsid w:val="007F121E"/>
    <w:pPr>
      <w:textAlignment w:val="top"/>
    </w:pPr>
    <w:rPr>
      <w:rFonts w:eastAsia="Calibri"/>
    </w:rPr>
  </w:style>
  <w:style w:type="numbering" w:customStyle="1" w:styleId="171">
    <w:name w:val="Нет списка17"/>
    <w:next w:val="a4"/>
    <w:uiPriority w:val="99"/>
    <w:semiHidden/>
    <w:unhideWhenUsed/>
    <w:rsid w:val="007F121E"/>
  </w:style>
  <w:style w:type="numbering" w:customStyle="1" w:styleId="181">
    <w:name w:val="Нет списка18"/>
    <w:next w:val="a4"/>
    <w:uiPriority w:val="99"/>
    <w:semiHidden/>
    <w:unhideWhenUsed/>
    <w:rsid w:val="00C459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093">
      <w:bodyDiv w:val="1"/>
      <w:marLeft w:val="0"/>
      <w:marRight w:val="0"/>
      <w:marTop w:val="0"/>
      <w:marBottom w:val="0"/>
      <w:divBdr>
        <w:top w:val="none" w:sz="0" w:space="0" w:color="auto"/>
        <w:left w:val="none" w:sz="0" w:space="0" w:color="auto"/>
        <w:bottom w:val="none" w:sz="0" w:space="0" w:color="auto"/>
        <w:right w:val="none" w:sz="0" w:space="0" w:color="auto"/>
      </w:divBdr>
    </w:div>
    <w:div w:id="132792520">
      <w:bodyDiv w:val="1"/>
      <w:marLeft w:val="0"/>
      <w:marRight w:val="0"/>
      <w:marTop w:val="0"/>
      <w:marBottom w:val="0"/>
      <w:divBdr>
        <w:top w:val="none" w:sz="0" w:space="0" w:color="auto"/>
        <w:left w:val="none" w:sz="0" w:space="0" w:color="auto"/>
        <w:bottom w:val="none" w:sz="0" w:space="0" w:color="auto"/>
        <w:right w:val="none" w:sz="0" w:space="0" w:color="auto"/>
      </w:divBdr>
    </w:div>
    <w:div w:id="135686697">
      <w:bodyDiv w:val="1"/>
      <w:marLeft w:val="0"/>
      <w:marRight w:val="0"/>
      <w:marTop w:val="0"/>
      <w:marBottom w:val="0"/>
      <w:divBdr>
        <w:top w:val="none" w:sz="0" w:space="0" w:color="auto"/>
        <w:left w:val="none" w:sz="0" w:space="0" w:color="auto"/>
        <w:bottom w:val="none" w:sz="0" w:space="0" w:color="auto"/>
        <w:right w:val="none" w:sz="0" w:space="0" w:color="auto"/>
      </w:divBdr>
    </w:div>
    <w:div w:id="415832749">
      <w:bodyDiv w:val="1"/>
      <w:marLeft w:val="0"/>
      <w:marRight w:val="0"/>
      <w:marTop w:val="0"/>
      <w:marBottom w:val="0"/>
      <w:divBdr>
        <w:top w:val="none" w:sz="0" w:space="0" w:color="auto"/>
        <w:left w:val="none" w:sz="0" w:space="0" w:color="auto"/>
        <w:bottom w:val="none" w:sz="0" w:space="0" w:color="auto"/>
        <w:right w:val="none" w:sz="0" w:space="0" w:color="auto"/>
      </w:divBdr>
    </w:div>
    <w:div w:id="423187205">
      <w:bodyDiv w:val="1"/>
      <w:marLeft w:val="0"/>
      <w:marRight w:val="0"/>
      <w:marTop w:val="0"/>
      <w:marBottom w:val="0"/>
      <w:divBdr>
        <w:top w:val="none" w:sz="0" w:space="0" w:color="auto"/>
        <w:left w:val="none" w:sz="0" w:space="0" w:color="auto"/>
        <w:bottom w:val="none" w:sz="0" w:space="0" w:color="auto"/>
        <w:right w:val="none" w:sz="0" w:space="0" w:color="auto"/>
      </w:divBdr>
    </w:div>
    <w:div w:id="424765090">
      <w:bodyDiv w:val="1"/>
      <w:marLeft w:val="0"/>
      <w:marRight w:val="0"/>
      <w:marTop w:val="0"/>
      <w:marBottom w:val="0"/>
      <w:divBdr>
        <w:top w:val="none" w:sz="0" w:space="0" w:color="auto"/>
        <w:left w:val="none" w:sz="0" w:space="0" w:color="auto"/>
        <w:bottom w:val="none" w:sz="0" w:space="0" w:color="auto"/>
        <w:right w:val="none" w:sz="0" w:space="0" w:color="auto"/>
      </w:divBdr>
    </w:div>
    <w:div w:id="441921714">
      <w:bodyDiv w:val="1"/>
      <w:marLeft w:val="0"/>
      <w:marRight w:val="0"/>
      <w:marTop w:val="0"/>
      <w:marBottom w:val="0"/>
      <w:divBdr>
        <w:top w:val="none" w:sz="0" w:space="0" w:color="auto"/>
        <w:left w:val="none" w:sz="0" w:space="0" w:color="auto"/>
        <w:bottom w:val="none" w:sz="0" w:space="0" w:color="auto"/>
        <w:right w:val="none" w:sz="0" w:space="0" w:color="auto"/>
      </w:divBdr>
    </w:div>
    <w:div w:id="499850231">
      <w:bodyDiv w:val="1"/>
      <w:marLeft w:val="0"/>
      <w:marRight w:val="0"/>
      <w:marTop w:val="0"/>
      <w:marBottom w:val="0"/>
      <w:divBdr>
        <w:top w:val="none" w:sz="0" w:space="0" w:color="auto"/>
        <w:left w:val="none" w:sz="0" w:space="0" w:color="auto"/>
        <w:bottom w:val="none" w:sz="0" w:space="0" w:color="auto"/>
        <w:right w:val="none" w:sz="0" w:space="0" w:color="auto"/>
      </w:divBdr>
    </w:div>
    <w:div w:id="501555304">
      <w:bodyDiv w:val="1"/>
      <w:marLeft w:val="0"/>
      <w:marRight w:val="0"/>
      <w:marTop w:val="0"/>
      <w:marBottom w:val="0"/>
      <w:divBdr>
        <w:top w:val="none" w:sz="0" w:space="0" w:color="auto"/>
        <w:left w:val="none" w:sz="0" w:space="0" w:color="auto"/>
        <w:bottom w:val="none" w:sz="0" w:space="0" w:color="auto"/>
        <w:right w:val="none" w:sz="0" w:space="0" w:color="auto"/>
      </w:divBdr>
    </w:div>
    <w:div w:id="581725077">
      <w:bodyDiv w:val="1"/>
      <w:marLeft w:val="0"/>
      <w:marRight w:val="0"/>
      <w:marTop w:val="0"/>
      <w:marBottom w:val="0"/>
      <w:divBdr>
        <w:top w:val="none" w:sz="0" w:space="0" w:color="auto"/>
        <w:left w:val="none" w:sz="0" w:space="0" w:color="auto"/>
        <w:bottom w:val="none" w:sz="0" w:space="0" w:color="auto"/>
        <w:right w:val="none" w:sz="0" w:space="0" w:color="auto"/>
      </w:divBdr>
    </w:div>
    <w:div w:id="582031333">
      <w:bodyDiv w:val="1"/>
      <w:marLeft w:val="0"/>
      <w:marRight w:val="0"/>
      <w:marTop w:val="0"/>
      <w:marBottom w:val="0"/>
      <w:divBdr>
        <w:top w:val="none" w:sz="0" w:space="0" w:color="auto"/>
        <w:left w:val="none" w:sz="0" w:space="0" w:color="auto"/>
        <w:bottom w:val="none" w:sz="0" w:space="0" w:color="auto"/>
        <w:right w:val="none" w:sz="0" w:space="0" w:color="auto"/>
      </w:divBdr>
    </w:div>
    <w:div w:id="634799266">
      <w:bodyDiv w:val="1"/>
      <w:marLeft w:val="0"/>
      <w:marRight w:val="0"/>
      <w:marTop w:val="0"/>
      <w:marBottom w:val="0"/>
      <w:divBdr>
        <w:top w:val="none" w:sz="0" w:space="0" w:color="auto"/>
        <w:left w:val="none" w:sz="0" w:space="0" w:color="auto"/>
        <w:bottom w:val="none" w:sz="0" w:space="0" w:color="auto"/>
        <w:right w:val="none" w:sz="0" w:space="0" w:color="auto"/>
      </w:divBdr>
    </w:div>
    <w:div w:id="796025382">
      <w:bodyDiv w:val="1"/>
      <w:marLeft w:val="0"/>
      <w:marRight w:val="0"/>
      <w:marTop w:val="0"/>
      <w:marBottom w:val="0"/>
      <w:divBdr>
        <w:top w:val="none" w:sz="0" w:space="0" w:color="auto"/>
        <w:left w:val="none" w:sz="0" w:space="0" w:color="auto"/>
        <w:bottom w:val="none" w:sz="0" w:space="0" w:color="auto"/>
        <w:right w:val="none" w:sz="0" w:space="0" w:color="auto"/>
      </w:divBdr>
    </w:div>
    <w:div w:id="971246911">
      <w:bodyDiv w:val="1"/>
      <w:marLeft w:val="0"/>
      <w:marRight w:val="0"/>
      <w:marTop w:val="0"/>
      <w:marBottom w:val="0"/>
      <w:divBdr>
        <w:top w:val="none" w:sz="0" w:space="0" w:color="auto"/>
        <w:left w:val="none" w:sz="0" w:space="0" w:color="auto"/>
        <w:bottom w:val="none" w:sz="0" w:space="0" w:color="auto"/>
        <w:right w:val="none" w:sz="0" w:space="0" w:color="auto"/>
      </w:divBdr>
    </w:div>
    <w:div w:id="999889628">
      <w:bodyDiv w:val="1"/>
      <w:marLeft w:val="0"/>
      <w:marRight w:val="0"/>
      <w:marTop w:val="0"/>
      <w:marBottom w:val="0"/>
      <w:divBdr>
        <w:top w:val="none" w:sz="0" w:space="0" w:color="auto"/>
        <w:left w:val="none" w:sz="0" w:space="0" w:color="auto"/>
        <w:bottom w:val="none" w:sz="0" w:space="0" w:color="auto"/>
        <w:right w:val="none" w:sz="0" w:space="0" w:color="auto"/>
      </w:divBdr>
    </w:div>
    <w:div w:id="1132096869">
      <w:bodyDiv w:val="1"/>
      <w:marLeft w:val="0"/>
      <w:marRight w:val="0"/>
      <w:marTop w:val="0"/>
      <w:marBottom w:val="0"/>
      <w:divBdr>
        <w:top w:val="none" w:sz="0" w:space="0" w:color="auto"/>
        <w:left w:val="none" w:sz="0" w:space="0" w:color="auto"/>
        <w:bottom w:val="none" w:sz="0" w:space="0" w:color="auto"/>
        <w:right w:val="none" w:sz="0" w:space="0" w:color="auto"/>
      </w:divBdr>
    </w:div>
    <w:div w:id="1155683855">
      <w:bodyDiv w:val="1"/>
      <w:marLeft w:val="0"/>
      <w:marRight w:val="0"/>
      <w:marTop w:val="0"/>
      <w:marBottom w:val="0"/>
      <w:divBdr>
        <w:top w:val="none" w:sz="0" w:space="0" w:color="auto"/>
        <w:left w:val="none" w:sz="0" w:space="0" w:color="auto"/>
        <w:bottom w:val="none" w:sz="0" w:space="0" w:color="auto"/>
        <w:right w:val="none" w:sz="0" w:space="0" w:color="auto"/>
      </w:divBdr>
    </w:div>
    <w:div w:id="1226139358">
      <w:bodyDiv w:val="1"/>
      <w:marLeft w:val="0"/>
      <w:marRight w:val="0"/>
      <w:marTop w:val="0"/>
      <w:marBottom w:val="0"/>
      <w:divBdr>
        <w:top w:val="none" w:sz="0" w:space="0" w:color="auto"/>
        <w:left w:val="none" w:sz="0" w:space="0" w:color="auto"/>
        <w:bottom w:val="none" w:sz="0" w:space="0" w:color="auto"/>
        <w:right w:val="none" w:sz="0" w:space="0" w:color="auto"/>
      </w:divBdr>
    </w:div>
    <w:div w:id="1230308486">
      <w:bodyDiv w:val="1"/>
      <w:marLeft w:val="0"/>
      <w:marRight w:val="0"/>
      <w:marTop w:val="0"/>
      <w:marBottom w:val="0"/>
      <w:divBdr>
        <w:top w:val="none" w:sz="0" w:space="0" w:color="auto"/>
        <w:left w:val="none" w:sz="0" w:space="0" w:color="auto"/>
        <w:bottom w:val="none" w:sz="0" w:space="0" w:color="auto"/>
        <w:right w:val="none" w:sz="0" w:space="0" w:color="auto"/>
      </w:divBdr>
    </w:div>
    <w:div w:id="1284649342">
      <w:bodyDiv w:val="1"/>
      <w:marLeft w:val="0"/>
      <w:marRight w:val="0"/>
      <w:marTop w:val="0"/>
      <w:marBottom w:val="0"/>
      <w:divBdr>
        <w:top w:val="none" w:sz="0" w:space="0" w:color="auto"/>
        <w:left w:val="none" w:sz="0" w:space="0" w:color="auto"/>
        <w:bottom w:val="none" w:sz="0" w:space="0" w:color="auto"/>
        <w:right w:val="none" w:sz="0" w:space="0" w:color="auto"/>
      </w:divBdr>
    </w:div>
    <w:div w:id="1307127217">
      <w:bodyDiv w:val="1"/>
      <w:marLeft w:val="0"/>
      <w:marRight w:val="0"/>
      <w:marTop w:val="0"/>
      <w:marBottom w:val="0"/>
      <w:divBdr>
        <w:top w:val="none" w:sz="0" w:space="0" w:color="auto"/>
        <w:left w:val="none" w:sz="0" w:space="0" w:color="auto"/>
        <w:bottom w:val="none" w:sz="0" w:space="0" w:color="auto"/>
        <w:right w:val="none" w:sz="0" w:space="0" w:color="auto"/>
      </w:divBdr>
    </w:div>
    <w:div w:id="1345328505">
      <w:bodyDiv w:val="1"/>
      <w:marLeft w:val="0"/>
      <w:marRight w:val="0"/>
      <w:marTop w:val="0"/>
      <w:marBottom w:val="0"/>
      <w:divBdr>
        <w:top w:val="none" w:sz="0" w:space="0" w:color="auto"/>
        <w:left w:val="none" w:sz="0" w:space="0" w:color="auto"/>
        <w:bottom w:val="none" w:sz="0" w:space="0" w:color="auto"/>
        <w:right w:val="none" w:sz="0" w:space="0" w:color="auto"/>
      </w:divBdr>
    </w:div>
    <w:div w:id="1369186607">
      <w:bodyDiv w:val="1"/>
      <w:marLeft w:val="0"/>
      <w:marRight w:val="0"/>
      <w:marTop w:val="0"/>
      <w:marBottom w:val="0"/>
      <w:divBdr>
        <w:top w:val="none" w:sz="0" w:space="0" w:color="auto"/>
        <w:left w:val="none" w:sz="0" w:space="0" w:color="auto"/>
        <w:bottom w:val="none" w:sz="0" w:space="0" w:color="auto"/>
        <w:right w:val="none" w:sz="0" w:space="0" w:color="auto"/>
      </w:divBdr>
    </w:div>
    <w:div w:id="1484929664">
      <w:bodyDiv w:val="1"/>
      <w:marLeft w:val="0"/>
      <w:marRight w:val="0"/>
      <w:marTop w:val="0"/>
      <w:marBottom w:val="0"/>
      <w:divBdr>
        <w:top w:val="none" w:sz="0" w:space="0" w:color="auto"/>
        <w:left w:val="none" w:sz="0" w:space="0" w:color="auto"/>
        <w:bottom w:val="none" w:sz="0" w:space="0" w:color="auto"/>
        <w:right w:val="none" w:sz="0" w:space="0" w:color="auto"/>
      </w:divBdr>
    </w:div>
    <w:div w:id="1545411335">
      <w:bodyDiv w:val="1"/>
      <w:marLeft w:val="0"/>
      <w:marRight w:val="0"/>
      <w:marTop w:val="0"/>
      <w:marBottom w:val="0"/>
      <w:divBdr>
        <w:top w:val="none" w:sz="0" w:space="0" w:color="auto"/>
        <w:left w:val="none" w:sz="0" w:space="0" w:color="auto"/>
        <w:bottom w:val="none" w:sz="0" w:space="0" w:color="auto"/>
        <w:right w:val="none" w:sz="0" w:space="0" w:color="auto"/>
      </w:divBdr>
    </w:div>
    <w:div w:id="1585843831">
      <w:bodyDiv w:val="1"/>
      <w:marLeft w:val="0"/>
      <w:marRight w:val="0"/>
      <w:marTop w:val="0"/>
      <w:marBottom w:val="0"/>
      <w:divBdr>
        <w:top w:val="none" w:sz="0" w:space="0" w:color="auto"/>
        <w:left w:val="none" w:sz="0" w:space="0" w:color="auto"/>
        <w:bottom w:val="none" w:sz="0" w:space="0" w:color="auto"/>
        <w:right w:val="none" w:sz="0" w:space="0" w:color="auto"/>
      </w:divBdr>
    </w:div>
    <w:div w:id="1630014443">
      <w:bodyDiv w:val="1"/>
      <w:marLeft w:val="0"/>
      <w:marRight w:val="0"/>
      <w:marTop w:val="0"/>
      <w:marBottom w:val="0"/>
      <w:divBdr>
        <w:top w:val="none" w:sz="0" w:space="0" w:color="auto"/>
        <w:left w:val="none" w:sz="0" w:space="0" w:color="auto"/>
        <w:bottom w:val="none" w:sz="0" w:space="0" w:color="auto"/>
        <w:right w:val="none" w:sz="0" w:space="0" w:color="auto"/>
      </w:divBdr>
    </w:div>
    <w:div w:id="1675524644">
      <w:bodyDiv w:val="1"/>
      <w:marLeft w:val="0"/>
      <w:marRight w:val="0"/>
      <w:marTop w:val="0"/>
      <w:marBottom w:val="0"/>
      <w:divBdr>
        <w:top w:val="none" w:sz="0" w:space="0" w:color="auto"/>
        <w:left w:val="none" w:sz="0" w:space="0" w:color="auto"/>
        <w:bottom w:val="none" w:sz="0" w:space="0" w:color="auto"/>
        <w:right w:val="none" w:sz="0" w:space="0" w:color="auto"/>
      </w:divBdr>
    </w:div>
    <w:div w:id="1750926301">
      <w:bodyDiv w:val="1"/>
      <w:marLeft w:val="0"/>
      <w:marRight w:val="0"/>
      <w:marTop w:val="0"/>
      <w:marBottom w:val="0"/>
      <w:divBdr>
        <w:top w:val="none" w:sz="0" w:space="0" w:color="auto"/>
        <w:left w:val="none" w:sz="0" w:space="0" w:color="auto"/>
        <w:bottom w:val="none" w:sz="0" w:space="0" w:color="auto"/>
        <w:right w:val="none" w:sz="0" w:space="0" w:color="auto"/>
      </w:divBdr>
    </w:div>
    <w:div w:id="1769428650">
      <w:bodyDiv w:val="1"/>
      <w:marLeft w:val="0"/>
      <w:marRight w:val="0"/>
      <w:marTop w:val="0"/>
      <w:marBottom w:val="0"/>
      <w:divBdr>
        <w:top w:val="none" w:sz="0" w:space="0" w:color="auto"/>
        <w:left w:val="none" w:sz="0" w:space="0" w:color="auto"/>
        <w:bottom w:val="none" w:sz="0" w:space="0" w:color="auto"/>
        <w:right w:val="none" w:sz="0" w:space="0" w:color="auto"/>
      </w:divBdr>
    </w:div>
    <w:div w:id="1776441241">
      <w:bodyDiv w:val="1"/>
      <w:marLeft w:val="0"/>
      <w:marRight w:val="0"/>
      <w:marTop w:val="0"/>
      <w:marBottom w:val="0"/>
      <w:divBdr>
        <w:top w:val="none" w:sz="0" w:space="0" w:color="auto"/>
        <w:left w:val="none" w:sz="0" w:space="0" w:color="auto"/>
        <w:bottom w:val="none" w:sz="0" w:space="0" w:color="auto"/>
        <w:right w:val="none" w:sz="0" w:space="0" w:color="auto"/>
      </w:divBdr>
    </w:div>
    <w:div w:id="1907523196">
      <w:bodyDiv w:val="1"/>
      <w:marLeft w:val="0"/>
      <w:marRight w:val="0"/>
      <w:marTop w:val="0"/>
      <w:marBottom w:val="0"/>
      <w:divBdr>
        <w:top w:val="none" w:sz="0" w:space="0" w:color="auto"/>
        <w:left w:val="none" w:sz="0" w:space="0" w:color="auto"/>
        <w:bottom w:val="none" w:sz="0" w:space="0" w:color="auto"/>
        <w:right w:val="none" w:sz="0" w:space="0" w:color="auto"/>
      </w:divBdr>
    </w:div>
    <w:div w:id="2014718783">
      <w:bodyDiv w:val="1"/>
      <w:marLeft w:val="0"/>
      <w:marRight w:val="0"/>
      <w:marTop w:val="0"/>
      <w:marBottom w:val="0"/>
      <w:divBdr>
        <w:top w:val="none" w:sz="0" w:space="0" w:color="auto"/>
        <w:left w:val="none" w:sz="0" w:space="0" w:color="auto"/>
        <w:bottom w:val="none" w:sz="0" w:space="0" w:color="auto"/>
        <w:right w:val="none" w:sz="0" w:space="0" w:color="auto"/>
      </w:divBdr>
    </w:div>
    <w:div w:id="2072802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86.wmf"/><Relationship Id="rId21" Type="http://schemas.openxmlformats.org/officeDocument/2006/relationships/image" Target="media/image8.wmf"/><Relationship Id="rId42" Type="http://schemas.openxmlformats.org/officeDocument/2006/relationships/hyperlink" Target="consultantplus://offline/ref=3352B12E8996D141724D3A26BBB7C2FE72E8783E7A4FAAD18A799CB566A2154D97DD858F58O4ACD" TargetMode="External"/><Relationship Id="rId63" Type="http://schemas.openxmlformats.org/officeDocument/2006/relationships/image" Target="media/image40.wmf"/><Relationship Id="rId84" Type="http://schemas.openxmlformats.org/officeDocument/2006/relationships/image" Target="media/image56.wmf"/><Relationship Id="rId138" Type="http://schemas.openxmlformats.org/officeDocument/2006/relationships/image" Target="media/image98.wmf"/><Relationship Id="rId159" Type="http://schemas.openxmlformats.org/officeDocument/2006/relationships/image" Target="media/image114.wmf"/><Relationship Id="rId170" Type="http://schemas.openxmlformats.org/officeDocument/2006/relationships/hyperlink" Target="consultantplus://offline/ref=361E00DD1C0772374ED8A54517A51CE3A9413412AE50D9D2F10EB3147F22D492E2E83FDC05CB06B6648BB9B26EBF6A5CE82205DB1503A651U8a0L" TargetMode="External"/><Relationship Id="rId191" Type="http://schemas.openxmlformats.org/officeDocument/2006/relationships/image" Target="media/image143.wmf"/><Relationship Id="rId107" Type="http://schemas.openxmlformats.org/officeDocument/2006/relationships/image" Target="media/image77.wmf"/><Relationship Id="rId11" Type="http://schemas.openxmlformats.org/officeDocument/2006/relationships/header" Target="header4.xml"/><Relationship Id="rId32" Type="http://schemas.openxmlformats.org/officeDocument/2006/relationships/image" Target="media/image15.wmf"/><Relationship Id="rId53" Type="http://schemas.openxmlformats.org/officeDocument/2006/relationships/image" Target="media/image30.wmf"/><Relationship Id="rId74" Type="http://schemas.openxmlformats.org/officeDocument/2006/relationships/image" Target="media/image51.wmf"/><Relationship Id="rId128" Type="http://schemas.openxmlformats.org/officeDocument/2006/relationships/hyperlink" Target="consultantplus://offline/ref=361E00DD1C0772374ED8A54517A51CE3A9413412AE50D9D2F10EB3147F22D492E2E83FD90E9F55F2378DEDE234EA6142EB3C07UDaDL" TargetMode="External"/><Relationship Id="rId149" Type="http://schemas.openxmlformats.org/officeDocument/2006/relationships/image" Target="media/image106.wmf"/><Relationship Id="rId5" Type="http://schemas.openxmlformats.org/officeDocument/2006/relationships/webSettings" Target="webSettings.xml"/><Relationship Id="rId95" Type="http://schemas.openxmlformats.org/officeDocument/2006/relationships/image" Target="media/image66.wmf"/><Relationship Id="rId160" Type="http://schemas.openxmlformats.org/officeDocument/2006/relationships/image" Target="media/image115.wmf"/><Relationship Id="rId181" Type="http://schemas.openxmlformats.org/officeDocument/2006/relationships/image" Target="media/image133.png"/><Relationship Id="rId22" Type="http://schemas.openxmlformats.org/officeDocument/2006/relationships/header" Target="header6.xml"/><Relationship Id="rId43" Type="http://schemas.openxmlformats.org/officeDocument/2006/relationships/hyperlink" Target="consultantplus://offline/ref=3352B12E8996D141724D3A26BBB7C2FE72E8783E7A4FAAD18A799CB566A2154D97DD858D5B485F57O9A0D" TargetMode="External"/><Relationship Id="rId64" Type="http://schemas.openxmlformats.org/officeDocument/2006/relationships/image" Target="media/image41.wmf"/><Relationship Id="rId118" Type="http://schemas.openxmlformats.org/officeDocument/2006/relationships/image" Target="media/image87.wmf"/><Relationship Id="rId139" Type="http://schemas.openxmlformats.org/officeDocument/2006/relationships/image" Target="media/image99.wmf"/><Relationship Id="rId85" Type="http://schemas.openxmlformats.org/officeDocument/2006/relationships/image" Target="media/image57.wmf"/><Relationship Id="rId150" Type="http://schemas.openxmlformats.org/officeDocument/2006/relationships/image" Target="media/image107.wmf"/><Relationship Id="rId171" Type="http://schemas.openxmlformats.org/officeDocument/2006/relationships/image" Target="media/image124.wmf"/><Relationship Id="rId192" Type="http://schemas.openxmlformats.org/officeDocument/2006/relationships/image" Target="media/image144.wmf"/><Relationship Id="rId12" Type="http://schemas.openxmlformats.org/officeDocument/2006/relationships/header" Target="header5.xml"/><Relationship Id="rId33" Type="http://schemas.openxmlformats.org/officeDocument/2006/relationships/image" Target="media/image16.wmf"/><Relationship Id="rId108" Type="http://schemas.openxmlformats.org/officeDocument/2006/relationships/image" Target="media/image78.wmf"/><Relationship Id="rId129" Type="http://schemas.openxmlformats.org/officeDocument/2006/relationships/hyperlink" Target="consultantplus://offline/ref=361E00DD1C0772374ED8A54517A51CE3A9413412AE50D9D2F10EB3147F22D492E2E83FDC05CB05B6668BB9B26EBF6A5CE82205DB1503A651U8a0L" TargetMode="External"/><Relationship Id="rId54" Type="http://schemas.openxmlformats.org/officeDocument/2006/relationships/image" Target="media/image31.wmf"/><Relationship Id="rId75" Type="http://schemas.openxmlformats.org/officeDocument/2006/relationships/image" Target="media/image52.wmf"/><Relationship Id="rId96" Type="http://schemas.openxmlformats.org/officeDocument/2006/relationships/hyperlink" Target="consultantplus://offline/ref=FC9A8375546B5764E1366D2CEB56DC85E033A2494AF59B1441DE410953CDED9F560FF78B54BF9181y0x1L" TargetMode="External"/><Relationship Id="rId140" Type="http://schemas.openxmlformats.org/officeDocument/2006/relationships/hyperlink" Target="consultantplus://offline/ref=361E00DD1C0772374ED8A54517A51CE3A9413412AE50D9D2F10EB3147F22D492E2E83FDC05CB07B06A8BB9B26EBF6A5CE82205DB1503A651U8a0L" TargetMode="External"/><Relationship Id="rId161" Type="http://schemas.openxmlformats.org/officeDocument/2006/relationships/image" Target="media/image116.wmf"/><Relationship Id="rId182" Type="http://schemas.openxmlformats.org/officeDocument/2006/relationships/image" Target="media/image134.wmf"/><Relationship Id="rId6" Type="http://schemas.openxmlformats.org/officeDocument/2006/relationships/footnotes" Target="footnotes.xml"/><Relationship Id="rId23" Type="http://schemas.openxmlformats.org/officeDocument/2006/relationships/footer" Target="footer1.xml"/><Relationship Id="rId119" Type="http://schemas.openxmlformats.org/officeDocument/2006/relationships/image" Target="media/image88.wmf"/><Relationship Id="rId44" Type="http://schemas.openxmlformats.org/officeDocument/2006/relationships/image" Target="media/image23.wmf"/><Relationship Id="rId65" Type="http://schemas.openxmlformats.org/officeDocument/2006/relationships/image" Target="media/image42.wmf"/><Relationship Id="rId86" Type="http://schemas.openxmlformats.org/officeDocument/2006/relationships/image" Target="media/image58.wmf"/><Relationship Id="rId130" Type="http://schemas.openxmlformats.org/officeDocument/2006/relationships/hyperlink" Target="consultantplus://offline/ref=361E00DD1C0772374ED8A54517A51CE3A9413412AE50D9D2F10EB3147F22D492E2E83FDC05CB06B4638BB9B26EBF6A5CE82205DB1503A651U8a0L" TargetMode="External"/><Relationship Id="rId151" Type="http://schemas.openxmlformats.org/officeDocument/2006/relationships/image" Target="media/image108.wmf"/><Relationship Id="rId172" Type="http://schemas.openxmlformats.org/officeDocument/2006/relationships/image" Target="media/image125.wmf"/><Relationship Id="rId193" Type="http://schemas.openxmlformats.org/officeDocument/2006/relationships/image" Target="media/image145.wmf"/><Relationship Id="rId13" Type="http://schemas.openxmlformats.org/officeDocument/2006/relationships/image" Target="media/image1.wmf"/><Relationship Id="rId109" Type="http://schemas.openxmlformats.org/officeDocument/2006/relationships/image" Target="media/image79.wmf"/><Relationship Id="rId34" Type="http://schemas.openxmlformats.org/officeDocument/2006/relationships/image" Target="media/image17.wmf"/><Relationship Id="rId55" Type="http://schemas.openxmlformats.org/officeDocument/2006/relationships/image" Target="media/image32.wmf"/><Relationship Id="rId76" Type="http://schemas.openxmlformats.org/officeDocument/2006/relationships/image" Target="media/image53.wmf"/><Relationship Id="rId97" Type="http://schemas.openxmlformats.org/officeDocument/2006/relationships/image" Target="media/image67.wmf"/><Relationship Id="rId120" Type="http://schemas.openxmlformats.org/officeDocument/2006/relationships/image" Target="media/image89.wmf"/><Relationship Id="rId141" Type="http://schemas.openxmlformats.org/officeDocument/2006/relationships/image" Target="media/image100.wmf"/><Relationship Id="rId7" Type="http://schemas.openxmlformats.org/officeDocument/2006/relationships/endnotes" Target="endnotes.xml"/><Relationship Id="rId71" Type="http://schemas.openxmlformats.org/officeDocument/2006/relationships/image" Target="media/image48.wmf"/><Relationship Id="rId92" Type="http://schemas.openxmlformats.org/officeDocument/2006/relationships/image" Target="media/image63.wmf"/><Relationship Id="rId162" Type="http://schemas.openxmlformats.org/officeDocument/2006/relationships/image" Target="media/image117.wmf"/><Relationship Id="rId183" Type="http://schemas.openxmlformats.org/officeDocument/2006/relationships/image" Target="media/image135.png"/><Relationship Id="rId2" Type="http://schemas.openxmlformats.org/officeDocument/2006/relationships/numbering" Target="numbering.xml"/><Relationship Id="rId29" Type="http://schemas.openxmlformats.org/officeDocument/2006/relationships/image" Target="media/image12.wmf"/><Relationship Id="rId24" Type="http://schemas.openxmlformats.org/officeDocument/2006/relationships/hyperlink" Target="consultantplus://offline/ref=68FDFEF04585289B7347938EE3E617B44EF7997F57D52928BA72B6816F551A3C19A66DB93EA982BAAA648D277B9C7C01085B65D2DA71C64EK406H" TargetMode="External"/><Relationship Id="rId40" Type="http://schemas.openxmlformats.org/officeDocument/2006/relationships/image" Target="media/image21.wmf"/><Relationship Id="rId45" Type="http://schemas.openxmlformats.org/officeDocument/2006/relationships/header" Target="header7.xml"/><Relationship Id="rId66" Type="http://schemas.openxmlformats.org/officeDocument/2006/relationships/image" Target="media/image43.wmf"/><Relationship Id="rId87" Type="http://schemas.openxmlformats.org/officeDocument/2006/relationships/image" Target="media/image59.wmf"/><Relationship Id="rId110" Type="http://schemas.openxmlformats.org/officeDocument/2006/relationships/image" Target="media/image80.wmf"/><Relationship Id="rId115" Type="http://schemas.openxmlformats.org/officeDocument/2006/relationships/image" Target="media/image84.wmf"/><Relationship Id="rId131" Type="http://schemas.openxmlformats.org/officeDocument/2006/relationships/hyperlink" Target="consultantplus://offline/ref=361E00DD1C0772374ED8A54517A51CE3A9413412AE50D9D2F10EB3147F22D492E2E83FDC05CB06B5658BB9B26EBF6A5CE82205DB1503A651U8a0L" TargetMode="External"/><Relationship Id="rId136" Type="http://schemas.openxmlformats.org/officeDocument/2006/relationships/hyperlink" Target="consultantplus://offline/ref=361E00DD1C0772374ED8A54517A51CE3A9413412AE50D9D2F10EB3147F22D492E2E83FDC05CB05B6618BB9B26EBF6A5CE82205DB1503A651U8a0L" TargetMode="External"/><Relationship Id="rId157" Type="http://schemas.openxmlformats.org/officeDocument/2006/relationships/image" Target="media/image112.wmf"/><Relationship Id="rId178" Type="http://schemas.openxmlformats.org/officeDocument/2006/relationships/image" Target="media/image131.wmf"/><Relationship Id="rId61" Type="http://schemas.openxmlformats.org/officeDocument/2006/relationships/image" Target="media/image38.wmf"/><Relationship Id="rId82" Type="http://schemas.openxmlformats.org/officeDocument/2006/relationships/hyperlink" Target="consultantplus://offline/ref=3F9F36B21DF6D8DD025CB37A5BFBF6FA4EA2D8E1F8689ABB03AA0E4E73CD8869556CDB7C18F3A9E1B3B9D54215A24181509E708E822F5FE0CDDBL" TargetMode="External"/><Relationship Id="rId152" Type="http://schemas.openxmlformats.org/officeDocument/2006/relationships/hyperlink" Target="consultantplus://offline/ref=361E00DD1C0772374ED8A54517A51CE3A9413412AE50D9D2F10EB3147F22D492E2E83FDC05CB05BF6A8BB9B26EBF6A5CE82205DB1503A651U8a0L" TargetMode="External"/><Relationship Id="rId173" Type="http://schemas.openxmlformats.org/officeDocument/2006/relationships/image" Target="media/image126.wmf"/><Relationship Id="rId194" Type="http://schemas.openxmlformats.org/officeDocument/2006/relationships/header" Target="header8.xml"/><Relationship Id="rId19" Type="http://schemas.openxmlformats.org/officeDocument/2006/relationships/image" Target="media/image6.wmf"/><Relationship Id="rId14" Type="http://schemas.openxmlformats.org/officeDocument/2006/relationships/image" Target="media/image2.wmf"/><Relationship Id="rId30" Type="http://schemas.openxmlformats.org/officeDocument/2006/relationships/image" Target="media/image13.wmf"/><Relationship Id="rId35" Type="http://schemas.openxmlformats.org/officeDocument/2006/relationships/image" Target="media/image18.wmf"/><Relationship Id="rId56" Type="http://schemas.openxmlformats.org/officeDocument/2006/relationships/image" Target="media/image33.wmf"/><Relationship Id="rId77" Type="http://schemas.openxmlformats.org/officeDocument/2006/relationships/hyperlink" Target="consultantplus://offline/ref=A16101B7BBE752B2B9B71E296E5CE1C83BFE06E65F72B728C54D7E7A0F976EB71891A2E3E02BFF5A161C8D83D8690191A47D5A3B05D42E8FCCxDK" TargetMode="External"/><Relationship Id="rId100" Type="http://schemas.openxmlformats.org/officeDocument/2006/relationships/image" Target="media/image70.wmf"/><Relationship Id="rId105" Type="http://schemas.openxmlformats.org/officeDocument/2006/relationships/image" Target="media/image75.wmf"/><Relationship Id="rId126" Type="http://schemas.openxmlformats.org/officeDocument/2006/relationships/image" Target="media/image93.wmf"/><Relationship Id="rId147" Type="http://schemas.openxmlformats.org/officeDocument/2006/relationships/image" Target="media/image104.wmf"/><Relationship Id="rId168" Type="http://schemas.openxmlformats.org/officeDocument/2006/relationships/image" Target="media/image122.wmf"/><Relationship Id="rId8" Type="http://schemas.openxmlformats.org/officeDocument/2006/relationships/header" Target="header1.xml"/><Relationship Id="rId51" Type="http://schemas.openxmlformats.org/officeDocument/2006/relationships/image" Target="media/image28.wmf"/><Relationship Id="rId72" Type="http://schemas.openxmlformats.org/officeDocument/2006/relationships/image" Target="media/image49.wmf"/><Relationship Id="rId93" Type="http://schemas.openxmlformats.org/officeDocument/2006/relationships/image" Target="media/image64.wmf"/><Relationship Id="rId98" Type="http://schemas.openxmlformats.org/officeDocument/2006/relationships/image" Target="media/image68.wmf"/><Relationship Id="rId121" Type="http://schemas.openxmlformats.org/officeDocument/2006/relationships/image" Target="media/image90.wmf"/><Relationship Id="rId142" Type="http://schemas.openxmlformats.org/officeDocument/2006/relationships/hyperlink" Target="consultantplus://offline/ref=361E00DD1C0772374ED8A54517A51CE3A9413412AE50D9D2F10EB3147F22D492E2E83FDC05CB07B1648BB9B26EBF6A5CE82205DB1503A651U8a0L" TargetMode="External"/><Relationship Id="rId163" Type="http://schemas.openxmlformats.org/officeDocument/2006/relationships/image" Target="media/image118.wmf"/><Relationship Id="rId184" Type="http://schemas.openxmlformats.org/officeDocument/2006/relationships/image" Target="media/image136.wmf"/><Relationship Id="rId189" Type="http://schemas.openxmlformats.org/officeDocument/2006/relationships/image" Target="media/image141.wmf"/><Relationship Id="rId3" Type="http://schemas.openxmlformats.org/officeDocument/2006/relationships/styles" Target="styles.xml"/><Relationship Id="rId25" Type="http://schemas.openxmlformats.org/officeDocument/2006/relationships/hyperlink" Target="consultantplus://offline/ref=68FDFEF04585289B7347938EE3E617B44EF7997F57D52928BA72B6816F551A3C19A66DB93EA986B2A0648D277B9C7C01085B65D2DA71C64EK406H" TargetMode="External"/><Relationship Id="rId46" Type="http://schemas.openxmlformats.org/officeDocument/2006/relationships/footer" Target="footer2.xml"/><Relationship Id="rId67" Type="http://schemas.openxmlformats.org/officeDocument/2006/relationships/image" Target="media/image44.wmf"/><Relationship Id="rId116" Type="http://schemas.openxmlformats.org/officeDocument/2006/relationships/image" Target="media/image85.wmf"/><Relationship Id="rId137" Type="http://schemas.openxmlformats.org/officeDocument/2006/relationships/image" Target="media/image97.wmf"/><Relationship Id="rId158" Type="http://schemas.openxmlformats.org/officeDocument/2006/relationships/image" Target="media/image113.wmf"/><Relationship Id="rId20" Type="http://schemas.openxmlformats.org/officeDocument/2006/relationships/image" Target="media/image7.wmf"/><Relationship Id="rId41" Type="http://schemas.openxmlformats.org/officeDocument/2006/relationships/image" Target="media/image22.wmf"/><Relationship Id="rId62" Type="http://schemas.openxmlformats.org/officeDocument/2006/relationships/image" Target="media/image39.wmf"/><Relationship Id="rId83" Type="http://schemas.openxmlformats.org/officeDocument/2006/relationships/hyperlink" Target="consultantplus://offline/ref=3F9F36B21DF6D8DD025CB37A5BFBF6FA4EA2D9E3F66A9ABB03AA0E4E73CD8869556CDB791AF8F9B4F0E78C1350E94C874F82708AC9DCL" TargetMode="External"/><Relationship Id="rId88" Type="http://schemas.openxmlformats.org/officeDocument/2006/relationships/image" Target="media/image60.wmf"/><Relationship Id="rId111" Type="http://schemas.openxmlformats.org/officeDocument/2006/relationships/image" Target="media/image81.wmf"/><Relationship Id="rId132" Type="http://schemas.openxmlformats.org/officeDocument/2006/relationships/hyperlink" Target="consultantplus://offline/ref=361E00DD1C0772374ED8A54517A51CE3A9413412AE50D9D2F10EB3147F22D492E2E83FDC05CB06BF618BB9B26EBF6A5CE82205DB1503A651U8a0L" TargetMode="External"/><Relationship Id="rId153" Type="http://schemas.openxmlformats.org/officeDocument/2006/relationships/hyperlink" Target="consultantplus://offline/ref=361E00DD1C0772374ED8A54517A51CE3A9413412AE50D9D2F10EB3147F22D492E2E83FDC05CB06B6648BB9B26EBF6A5CE82205DB1503A651U8a0L" TargetMode="External"/><Relationship Id="rId174" Type="http://schemas.openxmlformats.org/officeDocument/2006/relationships/image" Target="media/image127.wmf"/><Relationship Id="rId179" Type="http://schemas.openxmlformats.org/officeDocument/2006/relationships/image" Target="media/image132.wmf"/><Relationship Id="rId195" Type="http://schemas.openxmlformats.org/officeDocument/2006/relationships/header" Target="header9.xml"/><Relationship Id="rId190" Type="http://schemas.openxmlformats.org/officeDocument/2006/relationships/image" Target="media/image142.wmf"/><Relationship Id="rId15" Type="http://schemas.openxmlformats.org/officeDocument/2006/relationships/image" Target="media/image3.wmf"/><Relationship Id="rId36" Type="http://schemas.openxmlformats.org/officeDocument/2006/relationships/image" Target="media/image19.wmf"/><Relationship Id="rId57" Type="http://schemas.openxmlformats.org/officeDocument/2006/relationships/image" Target="media/image34.wmf"/><Relationship Id="rId106" Type="http://schemas.openxmlformats.org/officeDocument/2006/relationships/image" Target="media/image76.wmf"/><Relationship Id="rId127" Type="http://schemas.openxmlformats.org/officeDocument/2006/relationships/image" Target="media/image94.wmf"/><Relationship Id="rId10" Type="http://schemas.openxmlformats.org/officeDocument/2006/relationships/header" Target="header3.xml"/><Relationship Id="rId31" Type="http://schemas.openxmlformats.org/officeDocument/2006/relationships/image" Target="media/image14.wmf"/><Relationship Id="rId52" Type="http://schemas.openxmlformats.org/officeDocument/2006/relationships/image" Target="media/image29.wmf"/><Relationship Id="rId73" Type="http://schemas.openxmlformats.org/officeDocument/2006/relationships/image" Target="media/image50.wmf"/><Relationship Id="rId78" Type="http://schemas.openxmlformats.org/officeDocument/2006/relationships/image" Target="media/image54.wmf"/><Relationship Id="rId94" Type="http://schemas.openxmlformats.org/officeDocument/2006/relationships/image" Target="media/image65.wmf"/><Relationship Id="rId99" Type="http://schemas.openxmlformats.org/officeDocument/2006/relationships/image" Target="media/image69.wmf"/><Relationship Id="rId101" Type="http://schemas.openxmlformats.org/officeDocument/2006/relationships/image" Target="media/image71.wmf"/><Relationship Id="rId122" Type="http://schemas.openxmlformats.org/officeDocument/2006/relationships/hyperlink" Target="consultantplus://offline/ref=361E00DD1C0772374ED8A54517A51CE3A9413510A052D9D2F10EB3147F22D492E2E83FDC04CF0FE233C4B8EE2AEB795CEF2207DD09U0a1L" TargetMode="External"/><Relationship Id="rId143" Type="http://schemas.openxmlformats.org/officeDocument/2006/relationships/image" Target="media/image101.wmf"/><Relationship Id="rId148" Type="http://schemas.openxmlformats.org/officeDocument/2006/relationships/image" Target="media/image105.wmf"/><Relationship Id="rId164" Type="http://schemas.openxmlformats.org/officeDocument/2006/relationships/image" Target="media/image119.wmf"/><Relationship Id="rId169" Type="http://schemas.openxmlformats.org/officeDocument/2006/relationships/image" Target="media/image123.wmf"/><Relationship Id="rId185" Type="http://schemas.openxmlformats.org/officeDocument/2006/relationships/image" Target="media/image137.wmf"/><Relationship Id="rId4" Type="http://schemas.openxmlformats.org/officeDocument/2006/relationships/settings" Target="settings.xml"/><Relationship Id="rId9" Type="http://schemas.openxmlformats.org/officeDocument/2006/relationships/header" Target="header2.xml"/><Relationship Id="rId180" Type="http://schemas.openxmlformats.org/officeDocument/2006/relationships/hyperlink" Target="consultantplus://offline/ref=361E00DD1C0772374ED8A54517A51CE3A9413412AE50D9D2F10EB3147F22D492E2E83FDC05CB06B3628BB9B26EBF6A5CE82205DB1503A651U8a0L" TargetMode="External"/><Relationship Id="rId26" Type="http://schemas.openxmlformats.org/officeDocument/2006/relationships/image" Target="media/image9.wmf"/><Relationship Id="rId47" Type="http://schemas.openxmlformats.org/officeDocument/2006/relationships/image" Target="media/image24.emf"/><Relationship Id="rId68" Type="http://schemas.openxmlformats.org/officeDocument/2006/relationships/image" Target="media/image45.wmf"/><Relationship Id="rId89" Type="http://schemas.openxmlformats.org/officeDocument/2006/relationships/image" Target="media/image61.wmf"/><Relationship Id="rId112" Type="http://schemas.openxmlformats.org/officeDocument/2006/relationships/image" Target="media/image82.wmf"/><Relationship Id="rId133" Type="http://schemas.openxmlformats.org/officeDocument/2006/relationships/hyperlink" Target="consultantplus://offline/ref=361E00DD1C0772374ED8A54517A51CE3A9413412AE50D9D2F10EB3147F22D492E2E83FDC05CB00B2658BB9B26EBF6A5CE82205DB1503A651U8a0L" TargetMode="External"/><Relationship Id="rId154" Type="http://schemas.openxmlformats.org/officeDocument/2006/relationships/image" Target="media/image109.wmf"/><Relationship Id="rId175" Type="http://schemas.openxmlformats.org/officeDocument/2006/relationships/image" Target="media/image128.wmf"/><Relationship Id="rId196" Type="http://schemas.openxmlformats.org/officeDocument/2006/relationships/fontTable" Target="fontTable.xml"/><Relationship Id="rId16" Type="http://schemas.openxmlformats.org/officeDocument/2006/relationships/hyperlink" Target="consultantplus://offline/ref=7F0EA518CE12F8A7EB82613A28D780904965F6CFE51B3503FE836477F36A49564019CDD9DB6292CEqDo9E" TargetMode="External"/><Relationship Id="rId37" Type="http://schemas.openxmlformats.org/officeDocument/2006/relationships/hyperlink" Target="consultantplus://offline/ref=7F0EA518CE12F8A7EB82613A28D780904965F6CFE51B3503FE836477F36A49564019CDD9DB6292CEqDo9E" TargetMode="External"/><Relationship Id="rId58" Type="http://schemas.openxmlformats.org/officeDocument/2006/relationships/image" Target="media/image35.wmf"/><Relationship Id="rId79" Type="http://schemas.openxmlformats.org/officeDocument/2006/relationships/image" Target="media/image55.wmf"/><Relationship Id="rId102" Type="http://schemas.openxmlformats.org/officeDocument/2006/relationships/image" Target="media/image72.wmf"/><Relationship Id="rId123" Type="http://schemas.openxmlformats.org/officeDocument/2006/relationships/hyperlink" Target="consultantplus://offline/ref=361E00DD1C0772374ED8A54517A51CE3A9413510A052D9D2F10EB3147F22D492E2E83FDC05CB05B46A8BB9B26EBF6A5CE82205DB1503A651U8a0L" TargetMode="External"/><Relationship Id="rId144" Type="http://schemas.openxmlformats.org/officeDocument/2006/relationships/hyperlink" Target="consultantplus://offline/ref=361E00DD1C0772374ED8A54517A51CE3A9413412AE50D9D2F10EB3147F22D492E2E83FDC05CB00BF638BB9B26EBF6A5CE82205DB1503A651U8a0L" TargetMode="External"/><Relationship Id="rId90" Type="http://schemas.openxmlformats.org/officeDocument/2006/relationships/hyperlink" Target="consultantplus://offline/ref=881CFCF41C00CD5C198C559C73AB66EF764C5187248F47418246288746F845E63A29067B7D07D2942AFC3BB2A954E39E9239D0821EA8FEA64FIFL" TargetMode="External"/><Relationship Id="rId165" Type="http://schemas.openxmlformats.org/officeDocument/2006/relationships/image" Target="media/image120.wmf"/><Relationship Id="rId186" Type="http://schemas.openxmlformats.org/officeDocument/2006/relationships/image" Target="media/image138.wmf"/><Relationship Id="rId27" Type="http://schemas.openxmlformats.org/officeDocument/2006/relationships/image" Target="media/image10.wmf"/><Relationship Id="rId48" Type="http://schemas.openxmlformats.org/officeDocument/2006/relationships/image" Target="media/image25.wmf"/><Relationship Id="rId69" Type="http://schemas.openxmlformats.org/officeDocument/2006/relationships/image" Target="media/image46.wmf"/><Relationship Id="rId113" Type="http://schemas.openxmlformats.org/officeDocument/2006/relationships/image" Target="media/image83.wmf"/><Relationship Id="rId134" Type="http://schemas.openxmlformats.org/officeDocument/2006/relationships/image" Target="media/image95.wmf"/><Relationship Id="rId80" Type="http://schemas.openxmlformats.org/officeDocument/2006/relationships/hyperlink" Target="consultantplus://offline/ref=A16101B7BBE752B2B9B71E296E5CE1C83BFE07E45170B728C54D7E7A0F976EB71891A2E3E02BFB51161C8D83D8690191A47D5A3B05D42E8FCCxDK" TargetMode="External"/><Relationship Id="rId155" Type="http://schemas.openxmlformats.org/officeDocument/2006/relationships/image" Target="media/image110.wmf"/><Relationship Id="rId176" Type="http://schemas.openxmlformats.org/officeDocument/2006/relationships/image" Target="media/image129.wmf"/><Relationship Id="rId197" Type="http://schemas.openxmlformats.org/officeDocument/2006/relationships/theme" Target="theme/theme1.xml"/><Relationship Id="rId17" Type="http://schemas.openxmlformats.org/officeDocument/2006/relationships/image" Target="media/image4.wmf"/><Relationship Id="rId38" Type="http://schemas.openxmlformats.org/officeDocument/2006/relationships/hyperlink" Target="https://zakupki.gov.ru/epz/order/notice/notice223/common-info.html?noticeInfoId=14181419" TargetMode="External"/><Relationship Id="rId59" Type="http://schemas.openxmlformats.org/officeDocument/2006/relationships/image" Target="media/image36.wmf"/><Relationship Id="rId103" Type="http://schemas.openxmlformats.org/officeDocument/2006/relationships/image" Target="media/image73.wmf"/><Relationship Id="rId124" Type="http://schemas.openxmlformats.org/officeDocument/2006/relationships/image" Target="media/image91.wmf"/><Relationship Id="rId70" Type="http://schemas.openxmlformats.org/officeDocument/2006/relationships/image" Target="media/image47.wmf"/><Relationship Id="rId91" Type="http://schemas.openxmlformats.org/officeDocument/2006/relationships/image" Target="media/image62.wmf"/><Relationship Id="rId145" Type="http://schemas.openxmlformats.org/officeDocument/2006/relationships/image" Target="media/image102.wmf"/><Relationship Id="rId166" Type="http://schemas.openxmlformats.org/officeDocument/2006/relationships/hyperlink" Target="consultantplus://offline/ref=361E00DD1C0772374ED8A54517A51CE3A9413412AE50D9D2F10EB3147F22D492E2E83FDC05CB05BF6A8BB9B26EBF6A5CE82205DB1503A651U8a0L" TargetMode="External"/><Relationship Id="rId187" Type="http://schemas.openxmlformats.org/officeDocument/2006/relationships/image" Target="media/image139.wmf"/><Relationship Id="rId1" Type="http://schemas.openxmlformats.org/officeDocument/2006/relationships/customXml" Target="../customXml/item1.xml"/><Relationship Id="rId28" Type="http://schemas.openxmlformats.org/officeDocument/2006/relationships/image" Target="media/image11.png"/><Relationship Id="rId49" Type="http://schemas.openxmlformats.org/officeDocument/2006/relationships/image" Target="media/image26.wmf"/><Relationship Id="rId114" Type="http://schemas.openxmlformats.org/officeDocument/2006/relationships/hyperlink" Target="consultantplus://offline/ref=FB6841D1168AA0F96F36C3554199EFDFFF00B96ECAD7CAB28E530B00F12F0BF12F4F67523B089E97188CD7DBDD0994255B7043295095M1Z4L" TargetMode="External"/><Relationship Id="rId60" Type="http://schemas.openxmlformats.org/officeDocument/2006/relationships/image" Target="media/image37.wmf"/><Relationship Id="rId81" Type="http://schemas.openxmlformats.org/officeDocument/2006/relationships/hyperlink" Target="consultantplus://offline/ref=A16101B7BBE752B2B9B71E296E5CE1C83BFE0AE65E75B728C54D7E7A0F976EB70A91FAEFE02AE5581409DBD29EC3xCK" TargetMode="External"/><Relationship Id="rId135" Type="http://schemas.openxmlformats.org/officeDocument/2006/relationships/image" Target="media/image96.wmf"/><Relationship Id="rId156" Type="http://schemas.openxmlformats.org/officeDocument/2006/relationships/image" Target="media/image111.wmf"/><Relationship Id="rId177" Type="http://schemas.openxmlformats.org/officeDocument/2006/relationships/image" Target="media/image130.wmf"/><Relationship Id="rId18" Type="http://schemas.openxmlformats.org/officeDocument/2006/relationships/image" Target="media/image5.wmf"/><Relationship Id="rId39" Type="http://schemas.openxmlformats.org/officeDocument/2006/relationships/image" Target="media/image20.wmf"/><Relationship Id="rId50" Type="http://schemas.openxmlformats.org/officeDocument/2006/relationships/image" Target="media/image27.wmf"/><Relationship Id="rId104" Type="http://schemas.openxmlformats.org/officeDocument/2006/relationships/image" Target="media/image74.wmf"/><Relationship Id="rId125" Type="http://schemas.openxmlformats.org/officeDocument/2006/relationships/image" Target="media/image92.wmf"/><Relationship Id="rId146" Type="http://schemas.openxmlformats.org/officeDocument/2006/relationships/image" Target="media/image103.wmf"/><Relationship Id="rId167" Type="http://schemas.openxmlformats.org/officeDocument/2006/relationships/image" Target="media/image121.wmf"/><Relationship Id="rId188" Type="http://schemas.openxmlformats.org/officeDocument/2006/relationships/image" Target="media/image140.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DE70AC-7965-4942-8CFC-4475F617C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2090</TotalTime>
  <Pages>224</Pages>
  <Words>64537</Words>
  <Characters>367865</Characters>
  <Application>Microsoft Office Word</Application>
  <DocSecurity>0</DocSecurity>
  <Lines>3065</Lines>
  <Paragraphs>863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82</cp:revision>
  <cp:lastPrinted>2022-08-12T06:17:00Z</cp:lastPrinted>
  <dcterms:created xsi:type="dcterms:W3CDTF">2022-07-15T03:00:00Z</dcterms:created>
  <dcterms:modified xsi:type="dcterms:W3CDTF">2022-08-12T06:17:00Z</dcterms:modified>
</cp:coreProperties>
</file>